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8AA1A" w14:textId="6413B141" w:rsidR="00567627" w:rsidRDefault="00A60D8D" w:rsidP="00A60D8D">
      <w:pPr>
        <w:ind w:right="-569" w:firstLine="6379"/>
      </w:pPr>
      <w:bookmarkStart w:id="0" w:name="_Hlk21964253"/>
      <w:bookmarkEnd w:id="0"/>
      <w:r>
        <w:t xml:space="preserve">Приложение № 1 к протоколу № </w:t>
      </w:r>
      <w:r w:rsidR="000A2BDA">
        <w:t>90</w:t>
      </w:r>
    </w:p>
    <w:p w14:paraId="1FB4D368" w14:textId="2A1D19D6" w:rsidR="00A60D8D" w:rsidRDefault="00A60D8D" w:rsidP="00A60D8D">
      <w:pPr>
        <w:ind w:right="-569" w:firstLine="6379"/>
      </w:pPr>
      <w:r>
        <w:t>заседания Правления региональной</w:t>
      </w:r>
    </w:p>
    <w:p w14:paraId="61E6DD0B" w14:textId="0ADE2459" w:rsidR="00A60D8D" w:rsidRDefault="00A60D8D" w:rsidP="00A60D8D">
      <w:pPr>
        <w:ind w:right="-569" w:firstLine="6379"/>
      </w:pPr>
      <w:r>
        <w:t>энергетической комиссии</w:t>
      </w:r>
    </w:p>
    <w:p w14:paraId="0725133F" w14:textId="78CEC02B" w:rsidR="00A60D8D" w:rsidRDefault="00A60D8D" w:rsidP="00A60D8D">
      <w:pPr>
        <w:ind w:right="-569" w:firstLine="6379"/>
      </w:pPr>
      <w:r>
        <w:t xml:space="preserve">Кемеровской области от </w:t>
      </w:r>
      <w:r w:rsidR="000A2BDA">
        <w:t>06</w:t>
      </w:r>
      <w:r>
        <w:t>.12.2019</w:t>
      </w:r>
    </w:p>
    <w:p w14:paraId="1B54FF0B" w14:textId="77777777" w:rsidR="000A2BDA" w:rsidRDefault="000A2BDA" w:rsidP="000A2BDA">
      <w:pPr>
        <w:keepNext/>
        <w:jc w:val="center"/>
        <w:outlineLvl w:val="0"/>
        <w:rPr>
          <w:b/>
          <w:iCs/>
          <w:sz w:val="28"/>
          <w:szCs w:val="28"/>
        </w:rPr>
      </w:pPr>
      <w:bookmarkStart w:id="1" w:name="_Hlt483802884"/>
    </w:p>
    <w:p w14:paraId="72314350" w14:textId="1642CA3B" w:rsidR="000A2BDA" w:rsidRPr="000A2BDA" w:rsidRDefault="000A2BDA" w:rsidP="000A2BDA">
      <w:pPr>
        <w:keepNext/>
        <w:jc w:val="center"/>
        <w:outlineLvl w:val="0"/>
        <w:rPr>
          <w:b/>
          <w:iCs/>
          <w:sz w:val="28"/>
          <w:szCs w:val="28"/>
        </w:rPr>
      </w:pPr>
      <w:r w:rsidRPr="000A2BDA">
        <w:rPr>
          <w:b/>
          <w:iCs/>
          <w:sz w:val="28"/>
          <w:szCs w:val="28"/>
        </w:rPr>
        <w:t>Экспертное заключение</w:t>
      </w:r>
    </w:p>
    <w:p w14:paraId="66F04E91" w14:textId="77777777" w:rsidR="000A2BDA" w:rsidRPr="000A2BDA" w:rsidRDefault="000A2BDA" w:rsidP="000A2BDA">
      <w:pPr>
        <w:keepNext/>
        <w:jc w:val="center"/>
        <w:outlineLvl w:val="0"/>
        <w:rPr>
          <w:b/>
          <w:iCs/>
          <w:sz w:val="28"/>
          <w:szCs w:val="28"/>
        </w:rPr>
      </w:pPr>
      <w:r w:rsidRPr="000A2BDA">
        <w:rPr>
          <w:b/>
          <w:iCs/>
          <w:sz w:val="28"/>
          <w:szCs w:val="28"/>
        </w:rPr>
        <w:t>региональной энергетической комиссии Кемеровской области</w:t>
      </w:r>
    </w:p>
    <w:bookmarkEnd w:id="1"/>
    <w:p w14:paraId="2C031048" w14:textId="77777777" w:rsidR="000A2BDA" w:rsidRPr="000A2BDA" w:rsidRDefault="000A2BDA" w:rsidP="000A2BDA">
      <w:pPr>
        <w:tabs>
          <w:tab w:val="left" w:pos="10206"/>
        </w:tabs>
        <w:jc w:val="center"/>
        <w:rPr>
          <w:sz w:val="28"/>
          <w:szCs w:val="28"/>
        </w:rPr>
      </w:pPr>
      <w:r w:rsidRPr="000A2BDA">
        <w:rPr>
          <w:sz w:val="28"/>
          <w:szCs w:val="28"/>
        </w:rPr>
        <w:t>по материалам, представленным АО «Теплоэнерго» (г. Кемерово),</w:t>
      </w:r>
    </w:p>
    <w:p w14:paraId="0C945A73" w14:textId="77777777" w:rsidR="000A2BDA" w:rsidRPr="000A2BDA" w:rsidRDefault="000A2BDA" w:rsidP="000A2BDA">
      <w:pPr>
        <w:jc w:val="center"/>
        <w:rPr>
          <w:color w:val="000000"/>
          <w:sz w:val="28"/>
          <w:szCs w:val="28"/>
        </w:rPr>
      </w:pPr>
      <w:r w:rsidRPr="000A2BDA">
        <w:rPr>
          <w:sz w:val="28"/>
          <w:szCs w:val="28"/>
        </w:rPr>
        <w:t xml:space="preserve"> </w:t>
      </w:r>
      <w:r w:rsidRPr="000A2BDA">
        <w:rPr>
          <w:color w:val="000000"/>
          <w:sz w:val="28"/>
          <w:szCs w:val="28"/>
        </w:rPr>
        <w:t xml:space="preserve">для установления тарифов на питьевую воду, реализуемую </w:t>
      </w:r>
    </w:p>
    <w:p w14:paraId="325E9B69" w14:textId="5989844E" w:rsidR="000A2BDA" w:rsidRPr="000A2BDA" w:rsidRDefault="000A2BDA" w:rsidP="000A2BDA">
      <w:pPr>
        <w:tabs>
          <w:tab w:val="left" w:pos="10206"/>
        </w:tabs>
        <w:jc w:val="center"/>
        <w:rPr>
          <w:sz w:val="28"/>
          <w:szCs w:val="28"/>
        </w:rPr>
      </w:pPr>
      <w:r w:rsidRPr="000A2BDA">
        <w:rPr>
          <w:color w:val="000000"/>
          <w:sz w:val="28"/>
          <w:szCs w:val="28"/>
        </w:rPr>
        <w:t>на потребительском рынке, на 2019 – 2023 годы</w:t>
      </w:r>
      <w:r w:rsidRPr="000A2BDA">
        <w:rPr>
          <w:sz w:val="28"/>
          <w:szCs w:val="28"/>
        </w:rPr>
        <w:t xml:space="preserve"> с учетом выводов апелляционного определения Верховного Суда Российской Федерации от 10.10.2019 по административному делу № 81-АПА19-20 по административному исковому заявлению АО «Теплоэнерго» о признании не действующими постановления региональной энергетической комиссии Кемеровской области от 07.12.2018 № 424 «Об установлении долгосрочных параметров регулирования тарифов в сфере холодного водоснабжения питьевой водой АО «Теплоэнерго» (г. Кемерово)», постановления региональной энергетической комиссии Кемеровской области от 07.12.2018 № 425 «Об утверждении производственной программы в сфере холодного водоснабжения питьевой водой и об установлении тарифов на питьевую воду АО «Теплоэнерго» (г. Кемерово)» по апелляционной жалобе                                 АО «Теплоэнерго» на решение Кемеровского областного суда от 06.05.2019</w:t>
      </w:r>
    </w:p>
    <w:p w14:paraId="727CD65F" w14:textId="77777777" w:rsidR="000A2BDA" w:rsidRPr="000A2BDA" w:rsidRDefault="000A2BDA" w:rsidP="000A2BDA">
      <w:pPr>
        <w:tabs>
          <w:tab w:val="left" w:pos="10206"/>
        </w:tabs>
        <w:ind w:firstLine="709"/>
        <w:jc w:val="center"/>
        <w:rPr>
          <w:sz w:val="18"/>
          <w:szCs w:val="28"/>
        </w:rPr>
      </w:pPr>
    </w:p>
    <w:p w14:paraId="3A38E270" w14:textId="77777777" w:rsidR="000A2BDA" w:rsidRPr="000A2BDA" w:rsidRDefault="000A2BDA" w:rsidP="000A2BDA">
      <w:pPr>
        <w:jc w:val="both"/>
        <w:rPr>
          <w:i/>
          <w:sz w:val="6"/>
          <w:szCs w:val="28"/>
        </w:rPr>
      </w:pPr>
    </w:p>
    <w:p w14:paraId="77AF015E" w14:textId="1ED67826" w:rsidR="000A2BDA" w:rsidRPr="000A2BDA" w:rsidRDefault="000A2BDA" w:rsidP="000A2BDA">
      <w:pPr>
        <w:tabs>
          <w:tab w:val="left" w:pos="10206"/>
        </w:tabs>
        <w:ind w:firstLine="709"/>
        <w:jc w:val="both"/>
        <w:rPr>
          <w:sz w:val="28"/>
          <w:szCs w:val="28"/>
        </w:rPr>
      </w:pPr>
      <w:r w:rsidRPr="000A2BDA">
        <w:rPr>
          <w:sz w:val="28"/>
          <w:szCs w:val="28"/>
        </w:rPr>
        <w:t>В целях исполнения апелляционного определения Верховного Суда Российской Федерации от 10.10.2019 по административному делу № 81-АПА19-20, поступившего в региональную энергетическую комиссию Кемеровской области вх. от 11.11.2019 № 5791, проведена повторная экспертиза материалов тарифного дела с учетом выводов суда.</w:t>
      </w:r>
    </w:p>
    <w:p w14:paraId="0FD45BC0" w14:textId="77777777" w:rsidR="000A2BDA" w:rsidRPr="000A2BDA" w:rsidRDefault="000A2BDA" w:rsidP="000A2BDA">
      <w:pPr>
        <w:tabs>
          <w:tab w:val="left" w:pos="10206"/>
        </w:tabs>
        <w:ind w:firstLine="709"/>
        <w:jc w:val="both"/>
        <w:rPr>
          <w:sz w:val="28"/>
          <w:szCs w:val="28"/>
        </w:rPr>
      </w:pPr>
      <w:r w:rsidRPr="000A2BDA">
        <w:rPr>
          <w:sz w:val="28"/>
          <w:szCs w:val="28"/>
        </w:rPr>
        <w:t>Апелляционным определением Верховного Суда Российской Федерации от 10.10.2019:</w:t>
      </w:r>
    </w:p>
    <w:p w14:paraId="60D09E1A" w14:textId="77777777" w:rsidR="000A2BDA" w:rsidRPr="000A2BDA" w:rsidRDefault="000A2BDA" w:rsidP="000A2BDA">
      <w:pPr>
        <w:tabs>
          <w:tab w:val="left" w:pos="10206"/>
        </w:tabs>
        <w:ind w:firstLine="709"/>
        <w:jc w:val="both"/>
        <w:rPr>
          <w:sz w:val="28"/>
          <w:szCs w:val="28"/>
        </w:rPr>
      </w:pPr>
      <w:r w:rsidRPr="000A2BDA">
        <w:rPr>
          <w:sz w:val="28"/>
          <w:szCs w:val="28"/>
        </w:rPr>
        <w:t>- отменено решение Кемеровского областного суда от 06.05.2019;</w:t>
      </w:r>
    </w:p>
    <w:p w14:paraId="3E4E44FB" w14:textId="77777777" w:rsidR="000A2BDA" w:rsidRPr="000A2BDA" w:rsidRDefault="000A2BDA" w:rsidP="000A2BDA">
      <w:pPr>
        <w:tabs>
          <w:tab w:val="left" w:pos="10206"/>
        </w:tabs>
        <w:ind w:firstLine="709"/>
        <w:jc w:val="both"/>
        <w:rPr>
          <w:sz w:val="28"/>
          <w:szCs w:val="28"/>
        </w:rPr>
      </w:pPr>
      <w:r w:rsidRPr="000A2BDA">
        <w:rPr>
          <w:sz w:val="28"/>
          <w:szCs w:val="28"/>
        </w:rPr>
        <w:t>- признано недействующим с даты принятия определения Верховного Суда Российской Федерации:</w:t>
      </w:r>
    </w:p>
    <w:p w14:paraId="5BB91C7C" w14:textId="77777777" w:rsidR="000A2BDA" w:rsidRPr="000A2BDA" w:rsidRDefault="000A2BDA" w:rsidP="000A2BDA">
      <w:pPr>
        <w:tabs>
          <w:tab w:val="left" w:pos="10206"/>
        </w:tabs>
        <w:ind w:firstLine="709"/>
        <w:jc w:val="both"/>
        <w:rPr>
          <w:sz w:val="28"/>
          <w:szCs w:val="28"/>
        </w:rPr>
      </w:pPr>
      <w:r w:rsidRPr="000A2BDA">
        <w:rPr>
          <w:sz w:val="28"/>
          <w:szCs w:val="28"/>
        </w:rPr>
        <w:t>постановление региональной энергетической комиссии Кемеровской области от 07.12.2018 № 424 «Об установлении долгосрочных параметров регулирования тарифов в сфере холодного водоснабжения питьевой водой АО «Теплоэнерго» (г. Кемерово)»;</w:t>
      </w:r>
    </w:p>
    <w:p w14:paraId="6786AFF0" w14:textId="77777777" w:rsidR="000A2BDA" w:rsidRPr="000A2BDA" w:rsidRDefault="000A2BDA" w:rsidP="000A2BDA">
      <w:pPr>
        <w:tabs>
          <w:tab w:val="left" w:pos="10206"/>
        </w:tabs>
        <w:ind w:firstLine="709"/>
        <w:jc w:val="both"/>
        <w:rPr>
          <w:sz w:val="28"/>
          <w:szCs w:val="28"/>
        </w:rPr>
      </w:pPr>
      <w:r w:rsidRPr="000A2BDA">
        <w:rPr>
          <w:sz w:val="28"/>
          <w:szCs w:val="28"/>
        </w:rPr>
        <w:t>постановление региональной энергетической комиссии Кемеровской области от 07.12.2018 № 425 «Об утверждении производственной программы в сфере холодного водоснабжения питьевой водой и об установлении тарифов на питьевую воду АО «Теплоэнерго» (г. Кемерово)».</w:t>
      </w:r>
    </w:p>
    <w:p w14:paraId="351883CC" w14:textId="77777777" w:rsidR="000A2BDA" w:rsidRPr="000A2BDA" w:rsidRDefault="000A2BDA" w:rsidP="000A2BDA">
      <w:pPr>
        <w:tabs>
          <w:tab w:val="left" w:pos="10206"/>
        </w:tabs>
        <w:ind w:firstLine="709"/>
        <w:jc w:val="both"/>
        <w:rPr>
          <w:sz w:val="28"/>
          <w:szCs w:val="28"/>
        </w:rPr>
      </w:pPr>
      <w:r w:rsidRPr="000A2BDA">
        <w:rPr>
          <w:sz w:val="28"/>
          <w:szCs w:val="28"/>
        </w:rPr>
        <w:t>На региональную энергетическую комиссию Кемеровской области возложена обязанность принять нормативные правовые акты, заменяющие вышеуказанные.</w:t>
      </w:r>
    </w:p>
    <w:p w14:paraId="0884FB62" w14:textId="77777777" w:rsidR="000A2BDA" w:rsidRPr="000A2BDA" w:rsidRDefault="000A2BDA" w:rsidP="000A2BDA">
      <w:pPr>
        <w:tabs>
          <w:tab w:val="left" w:pos="10206"/>
        </w:tabs>
        <w:ind w:firstLine="709"/>
        <w:jc w:val="both"/>
        <w:rPr>
          <w:sz w:val="28"/>
          <w:szCs w:val="28"/>
        </w:rPr>
      </w:pPr>
      <w:r w:rsidRPr="000A2BDA">
        <w:rPr>
          <w:sz w:val="28"/>
          <w:szCs w:val="28"/>
        </w:rPr>
        <w:t>Таким образом, региональной энергетической комиссии Кемеровской области необходимо пересмотреть:</w:t>
      </w:r>
    </w:p>
    <w:p w14:paraId="70ACA302" w14:textId="77777777" w:rsidR="000A2BDA" w:rsidRPr="000A2BDA" w:rsidRDefault="000A2BDA" w:rsidP="000A2BDA">
      <w:pPr>
        <w:tabs>
          <w:tab w:val="left" w:pos="10206"/>
        </w:tabs>
        <w:ind w:firstLine="709"/>
        <w:jc w:val="both"/>
        <w:rPr>
          <w:sz w:val="28"/>
          <w:szCs w:val="28"/>
        </w:rPr>
      </w:pPr>
      <w:r w:rsidRPr="000A2BDA">
        <w:rPr>
          <w:sz w:val="28"/>
          <w:szCs w:val="28"/>
        </w:rPr>
        <w:lastRenderedPageBreak/>
        <w:t>- долгосрочные параметры регулирования тарифов в сфере холодного водоснабжения питьевой водой на 2019-2023 годы;</w:t>
      </w:r>
    </w:p>
    <w:p w14:paraId="29F67DB6" w14:textId="77777777" w:rsidR="000A2BDA" w:rsidRPr="000A2BDA" w:rsidRDefault="000A2BDA" w:rsidP="000A2BDA">
      <w:pPr>
        <w:tabs>
          <w:tab w:val="left" w:pos="10206"/>
        </w:tabs>
        <w:ind w:firstLine="709"/>
        <w:jc w:val="both"/>
        <w:rPr>
          <w:sz w:val="28"/>
          <w:szCs w:val="28"/>
        </w:rPr>
      </w:pPr>
      <w:r w:rsidRPr="000A2BDA">
        <w:rPr>
          <w:sz w:val="28"/>
          <w:szCs w:val="28"/>
        </w:rPr>
        <w:t>- необходимую валовую выручку на период с 10.10.2019 по 31.12.2023;</w:t>
      </w:r>
    </w:p>
    <w:p w14:paraId="70417DDD" w14:textId="77777777" w:rsidR="000A2BDA" w:rsidRPr="000A2BDA" w:rsidRDefault="000A2BDA" w:rsidP="000A2BDA">
      <w:pPr>
        <w:tabs>
          <w:tab w:val="left" w:pos="10206"/>
        </w:tabs>
        <w:ind w:firstLine="709"/>
        <w:jc w:val="both"/>
        <w:rPr>
          <w:sz w:val="28"/>
          <w:szCs w:val="28"/>
        </w:rPr>
      </w:pPr>
      <w:r w:rsidRPr="000A2BDA">
        <w:rPr>
          <w:sz w:val="28"/>
          <w:szCs w:val="28"/>
        </w:rPr>
        <w:t>- тарифы на питьевую воду АО «Теплоэнерго» (г. Кемерово) на период с 10.10.2019 по 31.12.2023.</w:t>
      </w:r>
    </w:p>
    <w:p w14:paraId="1B8683D2" w14:textId="77777777" w:rsidR="000A2BDA" w:rsidRPr="000A2BDA" w:rsidRDefault="000A2BDA" w:rsidP="000A2BDA">
      <w:pPr>
        <w:ind w:firstLine="709"/>
        <w:jc w:val="both"/>
        <w:rPr>
          <w:bCs/>
          <w:sz w:val="28"/>
          <w:szCs w:val="28"/>
        </w:rPr>
      </w:pPr>
      <w:r w:rsidRPr="000A2BDA">
        <w:rPr>
          <w:sz w:val="28"/>
          <w:szCs w:val="28"/>
        </w:rPr>
        <w:t>В соответствии с пунктом 33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w:t>
      </w:r>
      <w:r w:rsidRPr="000A2BDA">
        <w:rPr>
          <w:b/>
          <w:bCs/>
          <w:sz w:val="28"/>
          <w:szCs w:val="28"/>
        </w:rPr>
        <w:t xml:space="preserve"> </w:t>
      </w:r>
      <w:r w:rsidRPr="000A2BDA">
        <w:rPr>
          <w:bCs/>
          <w:sz w:val="28"/>
          <w:szCs w:val="28"/>
        </w:rPr>
        <w:t>(далее – Основы ценообразования) долгосрочные тарифы устанавливаются методом индексации на основе долгосрочных параметров регулирования тарифов.  Указанные параметры не подлежат пересмотру в течение долгосрочного периода регулирования, за исключением их пересмотра по следующим основаниям:</w:t>
      </w:r>
    </w:p>
    <w:p w14:paraId="127BBE92" w14:textId="77777777" w:rsidR="000A2BDA" w:rsidRPr="000A2BDA" w:rsidRDefault="000A2BDA" w:rsidP="000A2BDA">
      <w:pPr>
        <w:autoSpaceDE w:val="0"/>
        <w:autoSpaceDN w:val="0"/>
        <w:adjustRightInd w:val="0"/>
        <w:ind w:firstLine="540"/>
        <w:jc w:val="both"/>
        <w:rPr>
          <w:sz w:val="28"/>
          <w:szCs w:val="28"/>
        </w:rPr>
      </w:pPr>
      <w:r w:rsidRPr="000A2BDA">
        <w:rPr>
          <w:sz w:val="28"/>
          <w:szCs w:val="28"/>
        </w:rPr>
        <w:t>а) вступившее в законную силу решение суда, предусматривающее необходимость пересмотра долгосрочных параметров регулирования тарифов.</w:t>
      </w:r>
    </w:p>
    <w:p w14:paraId="304AB21E" w14:textId="24CC0886" w:rsidR="000A2BDA" w:rsidRPr="000A2BDA" w:rsidRDefault="000A2BDA" w:rsidP="000A2BDA">
      <w:pPr>
        <w:ind w:firstLine="709"/>
        <w:jc w:val="both"/>
        <w:rPr>
          <w:bCs/>
          <w:sz w:val="28"/>
          <w:szCs w:val="28"/>
        </w:rPr>
      </w:pPr>
      <w:r w:rsidRPr="000A2BDA">
        <w:rPr>
          <w:bCs/>
          <w:sz w:val="28"/>
          <w:szCs w:val="28"/>
        </w:rPr>
        <w:t>Экспертом региональной энергетической комиссии Кемеровской области (далее – РЭК КО) в настоящем экспертном заключении проведен анализ расходов АО «Теплоэнерго» (г. Кемерово) по отдельным статьям расходов с учетом выводов, изложенных в апелляционном определении Верховного Суда Российской Федерации от 10.10.2019 по делу № 81-АПА19-20, а также экспертного заключения РЭК КО от 30.11.2018.</w:t>
      </w:r>
    </w:p>
    <w:p w14:paraId="3CA002E3" w14:textId="51F69E01" w:rsidR="000A2BDA" w:rsidRPr="000A2BDA" w:rsidRDefault="000A2BDA" w:rsidP="000A2BDA">
      <w:pPr>
        <w:ind w:firstLine="709"/>
        <w:jc w:val="both"/>
        <w:rPr>
          <w:sz w:val="28"/>
          <w:szCs w:val="28"/>
        </w:rPr>
      </w:pPr>
      <w:r w:rsidRPr="000A2BDA">
        <w:rPr>
          <w:sz w:val="28"/>
          <w:szCs w:val="28"/>
        </w:rPr>
        <w:t xml:space="preserve">По всем иным вопросам экономической обоснованности расходов </w:t>
      </w:r>
      <w:r w:rsidR="006B3CD6">
        <w:rPr>
          <w:sz w:val="28"/>
          <w:szCs w:val="28"/>
        </w:rPr>
        <w:br/>
      </w:r>
      <w:r w:rsidRPr="000A2BDA">
        <w:rPr>
          <w:sz w:val="28"/>
          <w:szCs w:val="28"/>
        </w:rPr>
        <w:t xml:space="preserve">АО «Теплоэнерго» (г. Кемерово) по установлению тарифов на питьевую воду на период с 10.10.2019 по 31.12.2023, не отраженным в настоящем экспертном заключении, следует руководствоваться экспертным заключением региональной энергетической комиссии Кемеровской области </w:t>
      </w:r>
      <w:r w:rsidRPr="000A2BDA">
        <w:rPr>
          <w:bCs/>
          <w:sz w:val="28"/>
          <w:szCs w:val="28"/>
        </w:rPr>
        <w:t>от 30.11.2018</w:t>
      </w:r>
      <w:r w:rsidRPr="000A2BDA">
        <w:rPr>
          <w:sz w:val="28"/>
          <w:szCs w:val="28"/>
        </w:rPr>
        <w:t>.</w:t>
      </w:r>
    </w:p>
    <w:p w14:paraId="619B9E12" w14:textId="171184B4" w:rsidR="000A2BDA" w:rsidRPr="000A2BDA" w:rsidRDefault="000A2BDA" w:rsidP="000A2BDA">
      <w:pPr>
        <w:ind w:firstLine="709"/>
        <w:jc w:val="both"/>
        <w:rPr>
          <w:sz w:val="28"/>
          <w:szCs w:val="28"/>
        </w:rPr>
      </w:pPr>
      <w:r w:rsidRPr="000A2BDA">
        <w:rPr>
          <w:sz w:val="28"/>
          <w:szCs w:val="28"/>
        </w:rPr>
        <w:t xml:space="preserve">В связи с тем, что </w:t>
      </w:r>
      <w:r w:rsidRPr="000A2BDA">
        <w:rPr>
          <w:bCs/>
          <w:sz w:val="28"/>
          <w:szCs w:val="28"/>
        </w:rPr>
        <w:t>апелляционным определением Верховного Суда Российской Федерации от 10.10.2019 по делу № 81-АПА19-20</w:t>
      </w:r>
      <w:r w:rsidRPr="000A2BDA">
        <w:rPr>
          <w:sz w:val="28"/>
          <w:szCs w:val="28"/>
        </w:rPr>
        <w:t xml:space="preserve"> постановления региональной энергетической комиссии Кемеровской области от 07.12.2018 №№ 424, 425 признаны недействующими </w:t>
      </w:r>
      <w:r w:rsidRPr="000A2BDA">
        <w:rPr>
          <w:sz w:val="28"/>
          <w:szCs w:val="28"/>
          <w:u w:val="single"/>
        </w:rPr>
        <w:t>с даты принятия определения Верховного Суда Российской Федерации</w:t>
      </w:r>
      <w:r w:rsidRPr="000A2BDA">
        <w:rPr>
          <w:sz w:val="28"/>
          <w:szCs w:val="28"/>
        </w:rPr>
        <w:t xml:space="preserve"> (т.е. с 10.10.2019), все расходы АО «Теплоэнерго» </w:t>
      </w:r>
      <w:r w:rsidR="006B3CD6">
        <w:rPr>
          <w:sz w:val="28"/>
          <w:szCs w:val="28"/>
        </w:rPr>
        <w:br/>
      </w:r>
      <w:r w:rsidRPr="000A2BDA">
        <w:rPr>
          <w:sz w:val="28"/>
          <w:szCs w:val="28"/>
        </w:rPr>
        <w:t xml:space="preserve">(г. Кемерово) на 2019 год, отраженные в экспертном заключении РЭК КО </w:t>
      </w:r>
      <w:r w:rsidRPr="000A2BDA">
        <w:rPr>
          <w:bCs/>
          <w:sz w:val="28"/>
          <w:szCs w:val="28"/>
        </w:rPr>
        <w:t>от 30.11.2018, пересчитаны на период с 10.10.2019 по 31.12.2019</w:t>
      </w:r>
      <w:r w:rsidRPr="000A2BDA">
        <w:rPr>
          <w:sz w:val="28"/>
          <w:szCs w:val="28"/>
        </w:rPr>
        <w:t>.</w:t>
      </w:r>
    </w:p>
    <w:p w14:paraId="2A0C100D" w14:textId="77777777" w:rsidR="000A2BDA" w:rsidRPr="000A2BDA" w:rsidRDefault="000A2BDA" w:rsidP="000A2BDA">
      <w:pPr>
        <w:ind w:firstLine="709"/>
        <w:jc w:val="both"/>
        <w:rPr>
          <w:sz w:val="28"/>
          <w:szCs w:val="28"/>
        </w:rPr>
      </w:pPr>
    </w:p>
    <w:p w14:paraId="2BD091B3" w14:textId="77777777" w:rsidR="000A2BDA" w:rsidRPr="000A2BDA" w:rsidRDefault="000A2BDA" w:rsidP="000A2BDA">
      <w:pPr>
        <w:shd w:val="clear" w:color="auto" w:fill="FFFFFF"/>
        <w:tabs>
          <w:tab w:val="left" w:pos="1134"/>
        </w:tabs>
        <w:jc w:val="center"/>
        <w:rPr>
          <w:b/>
          <w:sz w:val="28"/>
          <w:szCs w:val="28"/>
        </w:rPr>
      </w:pPr>
      <w:r w:rsidRPr="000A2BDA">
        <w:rPr>
          <w:b/>
          <w:sz w:val="28"/>
          <w:szCs w:val="28"/>
        </w:rPr>
        <w:t>Анализ расходов на оплату труда</w:t>
      </w:r>
    </w:p>
    <w:p w14:paraId="7B7244BC" w14:textId="77777777" w:rsidR="000A2BDA" w:rsidRPr="000A2BDA" w:rsidRDefault="000A2BDA" w:rsidP="000A2BDA">
      <w:pPr>
        <w:shd w:val="clear" w:color="auto" w:fill="FFFFFF"/>
        <w:tabs>
          <w:tab w:val="left" w:pos="1134"/>
        </w:tabs>
        <w:jc w:val="center"/>
        <w:rPr>
          <w:sz w:val="28"/>
          <w:szCs w:val="28"/>
        </w:rPr>
      </w:pPr>
    </w:p>
    <w:p w14:paraId="69C3CFCA" w14:textId="77777777" w:rsidR="000A2BDA" w:rsidRPr="000A2BDA" w:rsidRDefault="000A2BDA" w:rsidP="000A2BDA">
      <w:pPr>
        <w:shd w:val="clear" w:color="auto" w:fill="FFFFFF"/>
        <w:tabs>
          <w:tab w:val="left" w:pos="1134"/>
        </w:tabs>
        <w:ind w:firstLine="709"/>
        <w:jc w:val="both"/>
        <w:rPr>
          <w:b/>
          <w:i/>
          <w:sz w:val="28"/>
          <w:szCs w:val="28"/>
        </w:rPr>
      </w:pPr>
      <w:r w:rsidRPr="000A2BDA">
        <w:rPr>
          <w:sz w:val="28"/>
          <w:szCs w:val="28"/>
        </w:rPr>
        <w:t xml:space="preserve">В </w:t>
      </w:r>
      <w:r w:rsidRPr="000A2BDA">
        <w:rPr>
          <w:bCs/>
          <w:sz w:val="28"/>
          <w:szCs w:val="28"/>
        </w:rPr>
        <w:t>апелляционном определении Верховного Суда Российской Федерации от 10.10.2019 по делу № 81-АПА19-20</w:t>
      </w:r>
      <w:r w:rsidRPr="000A2BDA">
        <w:rPr>
          <w:sz w:val="28"/>
          <w:szCs w:val="28"/>
        </w:rPr>
        <w:t xml:space="preserve"> изложен следующий вывод: </w:t>
      </w:r>
      <w:r w:rsidRPr="000A2BDA">
        <w:rPr>
          <w:b/>
          <w:i/>
          <w:sz w:val="28"/>
          <w:szCs w:val="28"/>
        </w:rPr>
        <w:t>«Из материалов тарифного дела следует, что, определяя расходы на оплату труда, орган регулирования в своих расчетах не руководствовался положениями отраслевого тарифного соглашения, что привело к занижению данных затрат по сравнению с предложением регулируемой организации. С расчетом административного ответчика согласился суд первой инстанции.</w:t>
      </w:r>
    </w:p>
    <w:p w14:paraId="18075D04" w14:textId="77777777" w:rsidR="000A2BDA" w:rsidRPr="000A2BDA" w:rsidRDefault="000A2BDA" w:rsidP="000A2BDA">
      <w:pPr>
        <w:shd w:val="clear" w:color="auto" w:fill="FFFFFF"/>
        <w:tabs>
          <w:tab w:val="left" w:pos="1134"/>
        </w:tabs>
        <w:ind w:firstLine="709"/>
        <w:jc w:val="both"/>
        <w:rPr>
          <w:sz w:val="28"/>
          <w:szCs w:val="28"/>
        </w:rPr>
      </w:pPr>
      <w:r w:rsidRPr="000A2BDA">
        <w:rPr>
          <w:b/>
          <w:i/>
          <w:sz w:val="28"/>
          <w:szCs w:val="28"/>
        </w:rPr>
        <w:t xml:space="preserve">Судебная коллегия выводы суда первой инстанции в части неприменения параметров отраслевого тарифного соглашения в жилищно-коммунальном </w:t>
      </w:r>
      <w:r w:rsidRPr="000A2BDA">
        <w:rPr>
          <w:b/>
          <w:i/>
          <w:sz w:val="28"/>
          <w:szCs w:val="28"/>
        </w:rPr>
        <w:lastRenderedPageBreak/>
        <w:t>хозяйстве, поскольку регулируемая организация не включена в региональный реестр его участников, считает неправильным…»</w:t>
      </w:r>
      <w:r w:rsidRPr="000A2BDA">
        <w:rPr>
          <w:sz w:val="28"/>
          <w:szCs w:val="28"/>
        </w:rPr>
        <w:t xml:space="preserve">. </w:t>
      </w:r>
    </w:p>
    <w:p w14:paraId="6D8813C1" w14:textId="674AE8AB" w:rsidR="000A2BDA" w:rsidRPr="000A2BDA" w:rsidRDefault="000A2BDA" w:rsidP="000A2BDA">
      <w:pPr>
        <w:shd w:val="clear" w:color="auto" w:fill="FFFFFF"/>
        <w:tabs>
          <w:tab w:val="left" w:pos="1134"/>
        </w:tabs>
        <w:ind w:firstLine="709"/>
        <w:jc w:val="both"/>
        <w:rPr>
          <w:sz w:val="28"/>
          <w:szCs w:val="28"/>
        </w:rPr>
      </w:pPr>
      <w:r w:rsidRPr="000A2BDA">
        <w:rPr>
          <w:sz w:val="28"/>
          <w:szCs w:val="28"/>
        </w:rPr>
        <w:t xml:space="preserve">В качестве обоснования вышеуказанного вывода в </w:t>
      </w:r>
      <w:r w:rsidRPr="000A2BDA">
        <w:rPr>
          <w:bCs/>
          <w:sz w:val="28"/>
          <w:szCs w:val="28"/>
        </w:rPr>
        <w:t xml:space="preserve">апелляционном определении Верховного Суда Российской Федерации от 10.10.2019 по делу № 81-АПА19-20 приведены следующие аргументы: </w:t>
      </w:r>
      <w:r w:rsidRPr="000A2BDA">
        <w:rPr>
          <w:b/>
          <w:i/>
          <w:sz w:val="28"/>
          <w:szCs w:val="28"/>
        </w:rPr>
        <w:t>«Судом первой инстанции не учтено, что в сфере водоснабжения и водоотведения действуют два отраслевых тарифных соглашения: Отраслевое тарифное соглашение в жилищно-коммунальном хозяйстве Российской Федерации на 2017-2019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8 декабря 2016 г. (далее – ОТС в ЖКХ РФ на 2017-2019 годы, утвержденное 8 декабря 2016 г.), а также Отраслевое тарифное соглашение в жилищно-коммунальном хозяйстве Российской Федерации на 2017-2019 годы, утвержденное Общероссийским отраслевым объединением работодателей «Союз коммунальных предприятий», Общероссийским профсоюзом работников жизнеобеспечения 16 марта 2017 г. (далее - ОТС в ЖКХ РФ на 2017-2019 годы, утвержденное 16 марта 2017 г.)»</w:t>
      </w:r>
      <w:r w:rsidRPr="000A2BDA">
        <w:rPr>
          <w:sz w:val="28"/>
          <w:szCs w:val="28"/>
        </w:rPr>
        <w:t>.</w:t>
      </w:r>
    </w:p>
    <w:p w14:paraId="186AC0E3" w14:textId="77777777" w:rsidR="000A2BDA" w:rsidRPr="000A2BDA" w:rsidRDefault="000A2BDA" w:rsidP="000A2BDA">
      <w:pPr>
        <w:shd w:val="clear" w:color="auto" w:fill="FFFFFF"/>
        <w:tabs>
          <w:tab w:val="left" w:pos="1134"/>
        </w:tabs>
        <w:ind w:firstLine="709"/>
        <w:jc w:val="both"/>
        <w:rPr>
          <w:b/>
          <w:i/>
          <w:sz w:val="28"/>
          <w:szCs w:val="28"/>
        </w:rPr>
      </w:pPr>
      <w:r w:rsidRPr="000A2BDA">
        <w:rPr>
          <w:b/>
          <w:i/>
          <w:sz w:val="28"/>
          <w:szCs w:val="28"/>
        </w:rPr>
        <w:t>«Поскольку АО «Теплоэнерго» не направляло мотивированный письменный отказ от присоединения к ОТС в ЖКХ РФ на 2017-2019 годы, утвержденное 8 декабря 2016 г., действие данного соглашения считается распространенным и на данную организацию, поэтому административный истец вправе при расчете расходов на оплату труда руководствоваться положениями данного соглашения, в том числе применять минимальные месячные тарифные ставки рабочих первого разряда, утвержденные указанным соглашением.</w:t>
      </w:r>
    </w:p>
    <w:p w14:paraId="52767BFC" w14:textId="77777777" w:rsidR="000A2BDA" w:rsidRPr="000A2BDA" w:rsidRDefault="000A2BDA" w:rsidP="000A2BDA">
      <w:pPr>
        <w:shd w:val="clear" w:color="auto" w:fill="FFFFFF"/>
        <w:tabs>
          <w:tab w:val="left" w:pos="1134"/>
        </w:tabs>
        <w:ind w:firstLine="709"/>
        <w:jc w:val="both"/>
        <w:rPr>
          <w:b/>
          <w:i/>
          <w:sz w:val="28"/>
          <w:szCs w:val="28"/>
        </w:rPr>
      </w:pPr>
      <w:r w:rsidRPr="000A2BDA">
        <w:rPr>
          <w:b/>
          <w:i/>
          <w:sz w:val="28"/>
          <w:szCs w:val="28"/>
        </w:rPr>
        <w:t>Так, для организаций коммунального водоснабжения и водоотведения минимальная месячная тарифная ставка рабочих первого разряда на 1 января 2019 г. составила 10303 руб., что соответствует тарифному предложению регулируемой организации. Расчет органом регулирования заработной платы исходя из ставки 7504,13 руб., проиндексированной на ИПЦ, является неправомерным и экономически необоснованным.</w:t>
      </w:r>
    </w:p>
    <w:p w14:paraId="267F633E" w14:textId="7AA1B074" w:rsidR="000A2BDA" w:rsidRPr="000A2BDA" w:rsidRDefault="000A2BDA" w:rsidP="000A2BDA">
      <w:pPr>
        <w:shd w:val="clear" w:color="auto" w:fill="FFFFFF"/>
        <w:tabs>
          <w:tab w:val="left" w:pos="1134"/>
        </w:tabs>
        <w:ind w:firstLine="709"/>
        <w:jc w:val="both"/>
        <w:rPr>
          <w:sz w:val="28"/>
          <w:szCs w:val="28"/>
        </w:rPr>
      </w:pPr>
      <w:r w:rsidRPr="000A2BDA">
        <w:rPr>
          <w:b/>
          <w:i/>
          <w:sz w:val="28"/>
          <w:szCs w:val="28"/>
        </w:rPr>
        <w:t>То обстоятельство, что общество представило в материалы судебного дела ОТС в ЖКХ РФ на 2017-2019 годы, утвержденное 16 марта 2017 г., не свидетельствует о невозможности применять в приоритетном порядке положения ОТС в ЖКХ РФ на 2017-2019 годы, утвержденное 8 декабря 2016 г., поскольку упомянутые отраслевые тарифные соглашения предусматривают одинаковые минимальные месячные тарифные ставки рабочих первого разряда по состоянию на 1 января 2019г.».</w:t>
      </w:r>
    </w:p>
    <w:p w14:paraId="000EFC32" w14:textId="77777777" w:rsidR="000A2BDA" w:rsidRPr="000A2BDA" w:rsidRDefault="000A2BDA" w:rsidP="000A2BDA">
      <w:pPr>
        <w:shd w:val="clear" w:color="auto" w:fill="FFFFFF"/>
        <w:tabs>
          <w:tab w:val="left" w:pos="1134"/>
        </w:tabs>
        <w:ind w:firstLine="709"/>
        <w:jc w:val="both"/>
        <w:rPr>
          <w:sz w:val="28"/>
          <w:szCs w:val="28"/>
        </w:rPr>
      </w:pPr>
    </w:p>
    <w:p w14:paraId="59EDC641" w14:textId="5195CB36" w:rsidR="000A2BDA" w:rsidRPr="000A2BDA" w:rsidRDefault="000A2BDA" w:rsidP="000A2BDA">
      <w:pPr>
        <w:ind w:firstLine="709"/>
        <w:jc w:val="both"/>
        <w:rPr>
          <w:sz w:val="28"/>
          <w:szCs w:val="28"/>
        </w:rPr>
      </w:pPr>
      <w:r w:rsidRPr="000A2BDA">
        <w:rPr>
          <w:sz w:val="28"/>
          <w:szCs w:val="28"/>
        </w:rPr>
        <w:t>С учетом данного вывода органом регулирования была проведена повторная экспертиза материалов тарифного дела АО «Теплоэнерго» (г. Кемерово) на 2019-2023гг. в части документов, обосновывающих расходы по статье «Оплата труда».</w:t>
      </w:r>
    </w:p>
    <w:p w14:paraId="11DB9F62" w14:textId="77777777" w:rsidR="000A2BDA" w:rsidRPr="000A2BDA" w:rsidRDefault="000A2BDA" w:rsidP="000A2BDA">
      <w:pPr>
        <w:tabs>
          <w:tab w:val="left" w:pos="1134"/>
        </w:tabs>
        <w:ind w:firstLine="709"/>
        <w:jc w:val="both"/>
        <w:rPr>
          <w:sz w:val="28"/>
          <w:szCs w:val="28"/>
        </w:rPr>
      </w:pPr>
      <w:r w:rsidRPr="000A2BDA">
        <w:rPr>
          <w:sz w:val="28"/>
          <w:szCs w:val="28"/>
        </w:rPr>
        <w:t>В качестве обосновывающих документов в материалах тарифного дела организацией были представлены:</w:t>
      </w:r>
    </w:p>
    <w:p w14:paraId="317E25B4" w14:textId="77777777" w:rsidR="000A2BDA" w:rsidRPr="000A2BDA" w:rsidRDefault="000A2BDA" w:rsidP="000A2BDA">
      <w:pPr>
        <w:tabs>
          <w:tab w:val="left" w:pos="1134"/>
        </w:tabs>
        <w:ind w:firstLine="709"/>
        <w:jc w:val="both"/>
        <w:rPr>
          <w:sz w:val="28"/>
          <w:szCs w:val="28"/>
        </w:rPr>
      </w:pPr>
      <w:r w:rsidRPr="000A2BDA">
        <w:rPr>
          <w:sz w:val="28"/>
          <w:szCs w:val="28"/>
        </w:rPr>
        <w:lastRenderedPageBreak/>
        <w:t>- расчет расходов на оплату труда по регулируемым видам деятельности в соответствии с Методическими указаниями;</w:t>
      </w:r>
    </w:p>
    <w:p w14:paraId="4F793F95" w14:textId="77777777" w:rsidR="000A2BDA" w:rsidRPr="000A2BDA" w:rsidRDefault="000A2BDA" w:rsidP="000A2BDA">
      <w:pPr>
        <w:tabs>
          <w:tab w:val="left" w:pos="1134"/>
        </w:tabs>
        <w:ind w:firstLine="709"/>
        <w:jc w:val="both"/>
        <w:rPr>
          <w:sz w:val="28"/>
          <w:szCs w:val="28"/>
        </w:rPr>
      </w:pPr>
      <w:r w:rsidRPr="000A2BDA">
        <w:rPr>
          <w:sz w:val="28"/>
          <w:szCs w:val="28"/>
        </w:rPr>
        <w:t>- расчет нормативной численности персонала;</w:t>
      </w:r>
    </w:p>
    <w:p w14:paraId="7989251F" w14:textId="77777777" w:rsidR="000A2BDA" w:rsidRPr="000A2BDA" w:rsidRDefault="000A2BDA" w:rsidP="000A2BDA">
      <w:pPr>
        <w:tabs>
          <w:tab w:val="left" w:pos="1134"/>
        </w:tabs>
        <w:ind w:firstLine="709"/>
        <w:jc w:val="both"/>
        <w:rPr>
          <w:sz w:val="28"/>
          <w:szCs w:val="28"/>
        </w:rPr>
      </w:pPr>
      <w:r w:rsidRPr="000A2BDA">
        <w:rPr>
          <w:sz w:val="28"/>
          <w:szCs w:val="28"/>
        </w:rPr>
        <w:t>- выписка из штатного расписания на 2019 год;</w:t>
      </w:r>
    </w:p>
    <w:p w14:paraId="1D6208FB" w14:textId="28FFA412" w:rsidR="000A2BDA" w:rsidRPr="000A2BDA" w:rsidRDefault="000A2BDA" w:rsidP="000A2BDA">
      <w:pPr>
        <w:tabs>
          <w:tab w:val="left" w:pos="1134"/>
        </w:tabs>
        <w:ind w:firstLine="709"/>
        <w:jc w:val="both"/>
        <w:rPr>
          <w:sz w:val="28"/>
          <w:szCs w:val="28"/>
        </w:rPr>
      </w:pPr>
      <w:r w:rsidRPr="000A2BDA">
        <w:rPr>
          <w:sz w:val="28"/>
          <w:szCs w:val="28"/>
        </w:rPr>
        <w:t xml:space="preserve">- предложения по оплате труда на холодное водоснабжение                        </w:t>
      </w:r>
      <w:r>
        <w:rPr>
          <w:sz w:val="28"/>
          <w:szCs w:val="28"/>
        </w:rPr>
        <w:br/>
      </w:r>
      <w:r w:rsidRPr="000A2BDA">
        <w:rPr>
          <w:sz w:val="28"/>
          <w:szCs w:val="28"/>
        </w:rPr>
        <w:t>АО «Теплоэнерго» (г. Кемерово) на 2019 г. – первый год долгосрочного периода 2019-2023гг.;</w:t>
      </w:r>
    </w:p>
    <w:p w14:paraId="54FF3C41" w14:textId="53C898AB" w:rsidR="000A2BDA" w:rsidRPr="000A2BDA" w:rsidRDefault="000A2BDA" w:rsidP="000A2BDA">
      <w:pPr>
        <w:tabs>
          <w:tab w:val="left" w:pos="1134"/>
        </w:tabs>
        <w:ind w:firstLine="709"/>
        <w:jc w:val="both"/>
        <w:rPr>
          <w:sz w:val="28"/>
          <w:szCs w:val="28"/>
        </w:rPr>
      </w:pPr>
      <w:r w:rsidRPr="000A2BDA">
        <w:rPr>
          <w:sz w:val="28"/>
          <w:szCs w:val="28"/>
        </w:rPr>
        <w:t xml:space="preserve">- расчет расходов на оплату труда (холодное водоснабжение)                      </w:t>
      </w:r>
      <w:r>
        <w:rPr>
          <w:sz w:val="28"/>
          <w:szCs w:val="28"/>
        </w:rPr>
        <w:br/>
      </w:r>
      <w:r w:rsidRPr="000A2BDA">
        <w:rPr>
          <w:sz w:val="28"/>
          <w:szCs w:val="28"/>
        </w:rPr>
        <w:t>АО «Теплоэнерго» (г. Кемерово) на 2019 г. – первый год долгосрочного периода 2019-2023гг.;</w:t>
      </w:r>
    </w:p>
    <w:p w14:paraId="5EB776DB" w14:textId="77777777" w:rsidR="000A2BDA" w:rsidRPr="000A2BDA" w:rsidRDefault="000A2BDA" w:rsidP="000A2BDA">
      <w:pPr>
        <w:tabs>
          <w:tab w:val="left" w:pos="1134"/>
        </w:tabs>
        <w:ind w:firstLine="709"/>
        <w:jc w:val="both"/>
        <w:rPr>
          <w:sz w:val="28"/>
          <w:szCs w:val="28"/>
        </w:rPr>
      </w:pPr>
      <w:r w:rsidRPr="000A2BDA">
        <w:rPr>
          <w:sz w:val="28"/>
          <w:szCs w:val="28"/>
        </w:rPr>
        <w:t>- расчет среднего процента выплат и средней ступени оплаты (холодное водоснабжение);</w:t>
      </w:r>
    </w:p>
    <w:p w14:paraId="3F57A951" w14:textId="0754FAEA" w:rsidR="000A2BDA" w:rsidRPr="000A2BDA" w:rsidRDefault="000A2BDA" w:rsidP="000A2BDA">
      <w:pPr>
        <w:tabs>
          <w:tab w:val="left" w:pos="1134"/>
        </w:tabs>
        <w:ind w:firstLine="709"/>
        <w:jc w:val="both"/>
        <w:rPr>
          <w:sz w:val="28"/>
          <w:szCs w:val="28"/>
        </w:rPr>
      </w:pPr>
      <w:r w:rsidRPr="000A2BDA">
        <w:rPr>
          <w:sz w:val="28"/>
          <w:szCs w:val="28"/>
        </w:rPr>
        <w:t xml:space="preserve">- расходы на оплату труда на холодное водоснабжение                        </w:t>
      </w:r>
      <w:r>
        <w:rPr>
          <w:sz w:val="28"/>
          <w:szCs w:val="28"/>
        </w:rPr>
        <w:br/>
      </w:r>
      <w:r w:rsidRPr="000A2BDA">
        <w:rPr>
          <w:sz w:val="28"/>
          <w:szCs w:val="28"/>
        </w:rPr>
        <w:t>АО «Теплоэнерго» (г. Кемерово) на 2019 г. – первый год долгосрочного периода 2019-2023гг.;</w:t>
      </w:r>
    </w:p>
    <w:p w14:paraId="210768A3" w14:textId="77777777" w:rsidR="000A2BDA" w:rsidRPr="000A2BDA" w:rsidRDefault="000A2BDA" w:rsidP="000A2BDA">
      <w:pPr>
        <w:tabs>
          <w:tab w:val="left" w:pos="1134"/>
        </w:tabs>
        <w:ind w:firstLine="709"/>
        <w:jc w:val="both"/>
        <w:rPr>
          <w:sz w:val="28"/>
          <w:szCs w:val="28"/>
        </w:rPr>
      </w:pPr>
      <w:r w:rsidRPr="000A2BDA">
        <w:rPr>
          <w:sz w:val="28"/>
          <w:szCs w:val="28"/>
        </w:rPr>
        <w:t>- отраслевое тарифное соглашение в жилищно-коммунальном хозяйстве Российской Федерации на 2017-2019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8 декабря 2016 г.;</w:t>
      </w:r>
    </w:p>
    <w:p w14:paraId="3445F162" w14:textId="622A962F" w:rsidR="000A2BDA" w:rsidRPr="000A2BDA" w:rsidRDefault="000A2BDA" w:rsidP="000A2BDA">
      <w:pPr>
        <w:tabs>
          <w:tab w:val="left" w:pos="1134"/>
        </w:tabs>
        <w:ind w:firstLine="709"/>
        <w:jc w:val="both"/>
        <w:rPr>
          <w:sz w:val="28"/>
          <w:szCs w:val="28"/>
        </w:rPr>
      </w:pPr>
      <w:r w:rsidRPr="000A2BDA">
        <w:rPr>
          <w:sz w:val="28"/>
          <w:szCs w:val="28"/>
        </w:rPr>
        <w:t xml:space="preserve">- положение о поощрении работников и пенсионеров                                   </w:t>
      </w:r>
      <w:r>
        <w:rPr>
          <w:sz w:val="28"/>
          <w:szCs w:val="28"/>
        </w:rPr>
        <w:br/>
      </w:r>
      <w:r w:rsidRPr="000A2BDA">
        <w:rPr>
          <w:sz w:val="28"/>
          <w:szCs w:val="28"/>
        </w:rPr>
        <w:t>АО «Теплоэнерго» за долголетний и добросовестный труд, большой личный вклад в развитие предприятия;</w:t>
      </w:r>
    </w:p>
    <w:p w14:paraId="7A4A10F8" w14:textId="77777777" w:rsidR="000A2BDA" w:rsidRPr="000A2BDA" w:rsidRDefault="000A2BDA" w:rsidP="000A2BDA">
      <w:pPr>
        <w:tabs>
          <w:tab w:val="left" w:pos="1134"/>
        </w:tabs>
        <w:ind w:firstLine="709"/>
        <w:jc w:val="both"/>
        <w:rPr>
          <w:sz w:val="28"/>
          <w:szCs w:val="28"/>
        </w:rPr>
      </w:pPr>
      <w:r w:rsidRPr="000A2BDA">
        <w:rPr>
          <w:sz w:val="28"/>
          <w:szCs w:val="28"/>
        </w:rPr>
        <w:t>- положение о премировании.</w:t>
      </w:r>
    </w:p>
    <w:p w14:paraId="0679E82B" w14:textId="77777777" w:rsidR="000A2BDA" w:rsidRPr="000A2BDA" w:rsidRDefault="000A2BDA" w:rsidP="000A2BDA">
      <w:pPr>
        <w:tabs>
          <w:tab w:val="left" w:pos="709"/>
        </w:tabs>
        <w:jc w:val="both"/>
        <w:rPr>
          <w:sz w:val="28"/>
          <w:szCs w:val="28"/>
        </w:rPr>
      </w:pPr>
      <w:r w:rsidRPr="000A2BDA">
        <w:rPr>
          <w:sz w:val="28"/>
          <w:szCs w:val="28"/>
        </w:rPr>
        <w:tab/>
        <w:t xml:space="preserve">Фактические расходы предприятия за 2017 год отражены в шаблоне формата </w:t>
      </w:r>
      <w:r w:rsidRPr="000A2BDA">
        <w:rPr>
          <w:sz w:val="28"/>
          <w:szCs w:val="28"/>
          <w:lang w:val="en-US"/>
        </w:rPr>
        <w:t>CALC</w:t>
      </w:r>
      <w:r w:rsidRPr="000A2BDA">
        <w:rPr>
          <w:sz w:val="28"/>
          <w:szCs w:val="28"/>
        </w:rPr>
        <w:t>.</w:t>
      </w:r>
      <w:r w:rsidRPr="000A2BDA">
        <w:rPr>
          <w:sz w:val="28"/>
          <w:szCs w:val="28"/>
          <w:lang w:val="en-US"/>
        </w:rPr>
        <w:t>TARIFF</w:t>
      </w:r>
      <w:r w:rsidRPr="000A2BDA">
        <w:rPr>
          <w:sz w:val="28"/>
          <w:szCs w:val="28"/>
        </w:rPr>
        <w:t>.</w:t>
      </w:r>
      <w:r w:rsidRPr="000A2BDA">
        <w:rPr>
          <w:sz w:val="28"/>
          <w:szCs w:val="28"/>
          <w:lang w:val="en-US"/>
        </w:rPr>
        <w:t>VODA</w:t>
      </w:r>
      <w:r w:rsidRPr="000A2BDA">
        <w:rPr>
          <w:sz w:val="28"/>
          <w:szCs w:val="28"/>
        </w:rPr>
        <w:t>.6.42.</w:t>
      </w:r>
    </w:p>
    <w:p w14:paraId="0DCC66A8" w14:textId="6A014525" w:rsidR="000A2BDA" w:rsidRPr="000A2BDA" w:rsidRDefault="000A2BDA" w:rsidP="000A2BDA">
      <w:pPr>
        <w:tabs>
          <w:tab w:val="left" w:pos="709"/>
        </w:tabs>
        <w:jc w:val="both"/>
        <w:rPr>
          <w:sz w:val="28"/>
          <w:szCs w:val="28"/>
        </w:rPr>
      </w:pPr>
      <w:r w:rsidRPr="000A2BDA">
        <w:rPr>
          <w:sz w:val="28"/>
          <w:szCs w:val="28"/>
        </w:rPr>
        <w:tab/>
        <w:t xml:space="preserve">Для подтверждения фактических расходов предприятия по данной статье регулятором был направлен запрос в адрес предприятия (исх. от 06.08.2018 </w:t>
      </w:r>
      <w:r>
        <w:rPr>
          <w:sz w:val="28"/>
          <w:szCs w:val="28"/>
        </w:rPr>
        <w:br/>
      </w:r>
      <w:r w:rsidRPr="000A2BDA">
        <w:rPr>
          <w:sz w:val="28"/>
          <w:szCs w:val="28"/>
        </w:rPr>
        <w:t>№ М-10-79/2976-02). В ответ на данный запрос (исх. от 23.08.2018 № 1475, вх. от 23.08.2018 № 3958) предприятием представлен алгоритм отнесения затрат на заработную плату основных производственных рабочих на нужды холодного водоснабжения, а также алгоритмы закрытия 23, 25 и 26 счетов по подразделениям на номенклатурную группу «холодное водоснабжение».</w:t>
      </w:r>
    </w:p>
    <w:p w14:paraId="758AF4DF" w14:textId="77777777" w:rsidR="000A2BDA" w:rsidRPr="000A2BDA" w:rsidRDefault="000A2BDA" w:rsidP="000A2BDA">
      <w:pPr>
        <w:tabs>
          <w:tab w:val="left" w:pos="709"/>
        </w:tabs>
        <w:jc w:val="both"/>
        <w:rPr>
          <w:sz w:val="28"/>
          <w:szCs w:val="28"/>
        </w:rPr>
      </w:pPr>
      <w:r w:rsidRPr="000A2BDA">
        <w:rPr>
          <w:sz w:val="28"/>
          <w:szCs w:val="28"/>
        </w:rPr>
        <w:tab/>
        <w:t>Согласно представленному алгоритму, предприятием по каждому участку и категории персонала выделяется доля, рабочих, задействованных в обслуживании скважин.</w:t>
      </w:r>
      <w:r w:rsidRPr="000A2BDA">
        <w:rPr>
          <w:sz w:val="28"/>
          <w:szCs w:val="28"/>
        </w:rPr>
        <w:tab/>
      </w:r>
    </w:p>
    <w:p w14:paraId="6EE117E7" w14:textId="77777777" w:rsidR="000A2BDA" w:rsidRPr="000A2BDA" w:rsidRDefault="000A2BDA" w:rsidP="000A2BDA">
      <w:pPr>
        <w:tabs>
          <w:tab w:val="left" w:pos="709"/>
        </w:tabs>
        <w:ind w:firstLine="709"/>
        <w:jc w:val="both"/>
        <w:rPr>
          <w:sz w:val="28"/>
          <w:szCs w:val="28"/>
        </w:rPr>
      </w:pPr>
      <w:r w:rsidRPr="000A2BDA">
        <w:rPr>
          <w:sz w:val="28"/>
          <w:szCs w:val="28"/>
        </w:rPr>
        <w:tab/>
        <w:t>Необходимо также отметить, что в материалах тарифного дела содержится справка о том, что в АО «Теплоэнерго» работники, которые трудятся в режиме полной занятости (на 1 ставку) и не получают минимальный размер оплаты труда, отсутствуют.</w:t>
      </w:r>
    </w:p>
    <w:p w14:paraId="4C5EF3BA" w14:textId="77777777" w:rsidR="000A2BDA" w:rsidRPr="000A2BDA" w:rsidRDefault="000A2BDA" w:rsidP="000A2BDA">
      <w:pPr>
        <w:ind w:firstLine="709"/>
        <w:jc w:val="both"/>
        <w:rPr>
          <w:sz w:val="28"/>
          <w:szCs w:val="28"/>
        </w:rPr>
      </w:pPr>
      <w:r w:rsidRPr="000A2BDA">
        <w:rPr>
          <w:sz w:val="28"/>
          <w:szCs w:val="28"/>
        </w:rPr>
        <w:t xml:space="preserve">Представленная предприятием выписка из штатного расписания содержит сведения только об основном производственном и ремонтном персонале. Штатное расписание цехового и административно-управленческого персонала в материалах тарифного дела </w:t>
      </w:r>
      <w:r w:rsidRPr="000A2BDA">
        <w:rPr>
          <w:b/>
          <w:sz w:val="28"/>
          <w:szCs w:val="28"/>
          <w:u w:val="single"/>
        </w:rPr>
        <w:t>не содержится.</w:t>
      </w:r>
    </w:p>
    <w:p w14:paraId="71B8F551" w14:textId="77777777" w:rsidR="000A2BDA" w:rsidRPr="000A2BDA" w:rsidRDefault="000A2BDA" w:rsidP="000A2BDA">
      <w:pPr>
        <w:ind w:firstLine="709"/>
        <w:jc w:val="both"/>
        <w:rPr>
          <w:sz w:val="28"/>
          <w:szCs w:val="28"/>
        </w:rPr>
      </w:pPr>
      <w:r w:rsidRPr="000A2BDA">
        <w:rPr>
          <w:sz w:val="28"/>
          <w:szCs w:val="28"/>
        </w:rPr>
        <w:lastRenderedPageBreak/>
        <w:t>В соответствии с представленной выпиской из штатного расписания основного производственного и ремонтного персонала на предприятии предусмотрены следующие обязательные надбавки:</w:t>
      </w:r>
    </w:p>
    <w:p w14:paraId="5FA820F4" w14:textId="77777777" w:rsidR="000A2BDA" w:rsidRPr="000A2BDA" w:rsidRDefault="000A2BDA" w:rsidP="000A2BDA">
      <w:pPr>
        <w:ind w:firstLine="709"/>
        <w:jc w:val="both"/>
        <w:rPr>
          <w:sz w:val="28"/>
          <w:szCs w:val="28"/>
        </w:rPr>
      </w:pPr>
      <w:r w:rsidRPr="000A2BDA">
        <w:rPr>
          <w:sz w:val="28"/>
          <w:szCs w:val="28"/>
        </w:rPr>
        <w:t>- доплата за работу в ночное время;</w:t>
      </w:r>
    </w:p>
    <w:p w14:paraId="50052CA5" w14:textId="77777777" w:rsidR="000A2BDA" w:rsidRPr="000A2BDA" w:rsidRDefault="000A2BDA" w:rsidP="000A2BDA">
      <w:pPr>
        <w:ind w:firstLine="709"/>
        <w:jc w:val="both"/>
        <w:rPr>
          <w:sz w:val="28"/>
          <w:szCs w:val="28"/>
        </w:rPr>
      </w:pPr>
      <w:r w:rsidRPr="000A2BDA">
        <w:rPr>
          <w:sz w:val="28"/>
          <w:szCs w:val="28"/>
        </w:rPr>
        <w:t>- районный коэффициент;</w:t>
      </w:r>
    </w:p>
    <w:p w14:paraId="718EA761" w14:textId="77777777" w:rsidR="000A2BDA" w:rsidRPr="000A2BDA" w:rsidRDefault="000A2BDA" w:rsidP="000A2BDA">
      <w:pPr>
        <w:ind w:firstLine="709"/>
        <w:jc w:val="both"/>
        <w:rPr>
          <w:sz w:val="28"/>
          <w:szCs w:val="28"/>
        </w:rPr>
      </w:pPr>
      <w:r w:rsidRPr="000A2BDA">
        <w:rPr>
          <w:sz w:val="28"/>
          <w:szCs w:val="28"/>
        </w:rPr>
        <w:t>- межразрядный коэффициент.</w:t>
      </w:r>
    </w:p>
    <w:p w14:paraId="08B83498" w14:textId="77777777" w:rsidR="000A2BDA" w:rsidRPr="000A2BDA" w:rsidRDefault="000A2BDA" w:rsidP="000A2BDA">
      <w:pPr>
        <w:ind w:firstLine="709"/>
        <w:jc w:val="both"/>
        <w:rPr>
          <w:sz w:val="28"/>
          <w:szCs w:val="28"/>
        </w:rPr>
      </w:pPr>
      <w:r w:rsidRPr="000A2BDA">
        <w:rPr>
          <w:sz w:val="28"/>
          <w:szCs w:val="28"/>
        </w:rPr>
        <w:t xml:space="preserve">При этом тарифная сетка работников АО «Теплоэнерго» установлена Положением об оплате труда, являющимся приложением № 1 к Коллективному договору АО «Теплоэнерго» на 2018-2021 годы. Тем же Положением об оплате труда утверждена величина минимальной месячной тарифной ставки рабочих 1-го разряда в размере </w:t>
      </w:r>
      <w:r w:rsidRPr="000A2BDA">
        <w:rPr>
          <w:b/>
          <w:i/>
          <w:sz w:val="28"/>
          <w:szCs w:val="28"/>
        </w:rPr>
        <w:t>7504,13 руб.</w:t>
      </w:r>
      <w:r w:rsidRPr="000A2BDA">
        <w:rPr>
          <w:sz w:val="28"/>
          <w:szCs w:val="28"/>
        </w:rPr>
        <w:t xml:space="preserve">, что </w:t>
      </w:r>
      <w:r w:rsidRPr="000A2BDA">
        <w:rPr>
          <w:b/>
          <w:sz w:val="28"/>
          <w:szCs w:val="28"/>
          <w:u w:val="single"/>
        </w:rPr>
        <w:t>противоречит</w:t>
      </w:r>
      <w:r w:rsidRPr="000A2BDA">
        <w:rPr>
          <w:sz w:val="28"/>
          <w:szCs w:val="28"/>
        </w:rPr>
        <w:t xml:space="preserve"> параметрам ОТС на 2017-2019гг. и свидетельствует о том, что АО «Теплоэнерго» </w:t>
      </w:r>
      <w:r w:rsidRPr="000A2BDA">
        <w:rPr>
          <w:b/>
          <w:sz w:val="28"/>
          <w:szCs w:val="28"/>
          <w:u w:val="single"/>
        </w:rPr>
        <w:t>не соблюдает</w:t>
      </w:r>
      <w:r w:rsidRPr="000A2BDA">
        <w:rPr>
          <w:sz w:val="28"/>
          <w:szCs w:val="28"/>
        </w:rPr>
        <w:t xml:space="preserve"> данные параметры ОТС, вопреки тому, что это является прямой обязанностью работодателя.</w:t>
      </w:r>
    </w:p>
    <w:p w14:paraId="1DC6648B" w14:textId="77777777" w:rsidR="000A2BDA" w:rsidRPr="000A2BDA" w:rsidRDefault="000A2BDA" w:rsidP="000A2BDA">
      <w:pPr>
        <w:ind w:firstLine="709"/>
        <w:jc w:val="both"/>
        <w:rPr>
          <w:sz w:val="28"/>
          <w:szCs w:val="28"/>
        </w:rPr>
      </w:pPr>
    </w:p>
    <w:p w14:paraId="5F0BDA3F" w14:textId="5796B60F" w:rsidR="000A2BDA" w:rsidRPr="000A2BDA" w:rsidRDefault="000A2BDA" w:rsidP="000A2BDA">
      <w:pPr>
        <w:ind w:firstLine="709"/>
        <w:jc w:val="both"/>
        <w:rPr>
          <w:sz w:val="28"/>
          <w:szCs w:val="28"/>
        </w:rPr>
      </w:pPr>
      <w:r w:rsidRPr="000A2BDA">
        <w:rPr>
          <w:sz w:val="28"/>
          <w:szCs w:val="28"/>
        </w:rPr>
        <w:t xml:space="preserve">Несмотря на то, что вывод, сделанный апелляционным определением Верховного Суда </w:t>
      </w:r>
      <w:r w:rsidRPr="000A2BDA">
        <w:rPr>
          <w:bCs/>
          <w:sz w:val="28"/>
          <w:szCs w:val="28"/>
        </w:rPr>
        <w:t>Российской Федерации от 10.10.2019 по делу № 81-АПА19-20, о том, что размер минимальной месячной тарифной ставки по отраслевому тарифному соглашению в размере 10303 руб. «</w:t>
      </w:r>
      <w:r w:rsidRPr="000A2BDA">
        <w:rPr>
          <w:b/>
          <w:i/>
          <w:sz w:val="28"/>
          <w:szCs w:val="28"/>
        </w:rPr>
        <w:t xml:space="preserve">соответствует тарифному предложению регулируемой организации» </w:t>
      </w:r>
      <w:r w:rsidRPr="000A2BDA">
        <w:rPr>
          <w:bCs/>
          <w:sz w:val="28"/>
          <w:szCs w:val="28"/>
          <w:u w:val="single"/>
        </w:rPr>
        <w:t>не соответствует действительности</w:t>
      </w:r>
      <w:r w:rsidRPr="000A2BDA">
        <w:rPr>
          <w:bCs/>
          <w:sz w:val="28"/>
          <w:szCs w:val="28"/>
        </w:rPr>
        <w:t>, так как в представленном предприятием «Р</w:t>
      </w:r>
      <w:r w:rsidRPr="000A2BDA">
        <w:rPr>
          <w:sz w:val="28"/>
          <w:szCs w:val="28"/>
        </w:rPr>
        <w:t xml:space="preserve">асчете расходов на оплату труда (холодное водоснабжение) АО «Теплоэнерго» (г. Кемерово) на 2019 г. – первый год долгосрочного периода 2019-2023гг.» (том 2 стр. 237) тарифная ставка рабочего 1-го разряда на плановый период 2019 года </w:t>
      </w:r>
      <w:r w:rsidRPr="000A2BDA">
        <w:rPr>
          <w:b/>
          <w:sz w:val="28"/>
          <w:szCs w:val="28"/>
          <w:u w:val="single"/>
        </w:rPr>
        <w:t>заявлена в размере 8116,47 руб.</w:t>
      </w:r>
      <w:r w:rsidRPr="000A2BDA">
        <w:rPr>
          <w:sz w:val="28"/>
          <w:szCs w:val="28"/>
        </w:rPr>
        <w:t xml:space="preserve">, что </w:t>
      </w:r>
      <w:r w:rsidRPr="000A2BDA">
        <w:rPr>
          <w:sz w:val="28"/>
          <w:szCs w:val="28"/>
          <w:u w:val="single"/>
        </w:rPr>
        <w:t>не соответствует</w:t>
      </w:r>
      <w:r w:rsidRPr="000A2BDA">
        <w:rPr>
          <w:sz w:val="28"/>
          <w:szCs w:val="28"/>
        </w:rPr>
        <w:t xml:space="preserve"> параметрам ОТС, регулятор при расчете расходов на оплату труда руководствовался параметрами ОТС на 2017-2019гг. в целях исполнения вышеуказанного судебного определения.</w:t>
      </w:r>
    </w:p>
    <w:p w14:paraId="64C0941A" w14:textId="0501F543" w:rsidR="000A2BDA" w:rsidRPr="000A2BDA" w:rsidRDefault="000A2BDA" w:rsidP="000A2BDA">
      <w:pPr>
        <w:autoSpaceDE w:val="0"/>
        <w:autoSpaceDN w:val="0"/>
        <w:adjustRightInd w:val="0"/>
        <w:ind w:firstLine="709"/>
        <w:jc w:val="both"/>
        <w:rPr>
          <w:sz w:val="28"/>
          <w:szCs w:val="28"/>
        </w:rPr>
      </w:pPr>
      <w:r w:rsidRPr="000A2BDA">
        <w:rPr>
          <w:sz w:val="28"/>
          <w:szCs w:val="28"/>
        </w:rPr>
        <w:t>Согласно п. 2.3. ОТС в ЖКХ РФ на 2017-2019 годы, утвержденного</w:t>
      </w:r>
      <w:r>
        <w:rPr>
          <w:sz w:val="28"/>
          <w:szCs w:val="28"/>
        </w:rPr>
        <w:t xml:space="preserve"> </w:t>
      </w:r>
      <w:r w:rsidRPr="000A2BDA">
        <w:rPr>
          <w:sz w:val="28"/>
          <w:szCs w:val="28"/>
        </w:rPr>
        <w:t xml:space="preserve">8 декабря 2016 г., заработная плата работника, рассчитанная на основании минимальной месячной тарифной ставки рабочего первого разряда, </w:t>
      </w:r>
      <w:r w:rsidRPr="000A2BDA">
        <w:rPr>
          <w:b/>
          <w:sz w:val="28"/>
          <w:szCs w:val="28"/>
          <w:u w:val="single"/>
        </w:rPr>
        <w:t>не может быть менее</w:t>
      </w:r>
      <w:r w:rsidRPr="000A2BDA">
        <w:rPr>
          <w:sz w:val="28"/>
          <w:szCs w:val="28"/>
          <w:u w:val="single"/>
        </w:rPr>
        <w:t xml:space="preserve"> законодательно установленного</w:t>
      </w:r>
      <w:r w:rsidRPr="000A2BDA">
        <w:rPr>
          <w:sz w:val="28"/>
          <w:szCs w:val="28"/>
        </w:rPr>
        <w:t xml:space="preserve"> в субъекте Российской Федерации </w:t>
      </w:r>
      <w:r w:rsidRPr="000A2BDA">
        <w:rPr>
          <w:b/>
          <w:sz w:val="28"/>
          <w:szCs w:val="28"/>
          <w:u w:val="single"/>
        </w:rPr>
        <w:t>минимального размера оплаты труда</w:t>
      </w:r>
      <w:r w:rsidRPr="000A2BDA">
        <w:rPr>
          <w:sz w:val="28"/>
          <w:szCs w:val="28"/>
        </w:rPr>
        <w:t xml:space="preserve"> (далее – МРОТ) и величины прожиточного минимума на душу населения, установленных законами субъектов Российской Федерации.</w:t>
      </w:r>
    </w:p>
    <w:p w14:paraId="4AFE94E4" w14:textId="77777777" w:rsidR="000A2BDA" w:rsidRPr="000A2BDA" w:rsidRDefault="000A2BDA" w:rsidP="000A2BDA">
      <w:pPr>
        <w:autoSpaceDE w:val="0"/>
        <w:autoSpaceDN w:val="0"/>
        <w:adjustRightInd w:val="0"/>
        <w:ind w:firstLine="709"/>
        <w:jc w:val="both"/>
        <w:rPr>
          <w:sz w:val="28"/>
          <w:szCs w:val="28"/>
        </w:rPr>
      </w:pPr>
      <w:r w:rsidRPr="000A2BDA">
        <w:rPr>
          <w:sz w:val="28"/>
          <w:szCs w:val="28"/>
        </w:rPr>
        <w:t xml:space="preserve">Федеральным законом от 28.12.2017 № 421-ФЗ «О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населения» внесены изменения в </w:t>
      </w:r>
      <w:hyperlink r:id="rId7" w:history="1">
        <w:r w:rsidRPr="000A2BDA">
          <w:rPr>
            <w:sz w:val="28"/>
            <w:szCs w:val="28"/>
          </w:rPr>
          <w:t>статью</w:t>
        </w:r>
      </w:hyperlink>
      <w:r w:rsidRPr="000A2BDA">
        <w:rPr>
          <w:sz w:val="28"/>
          <w:szCs w:val="28"/>
        </w:rPr>
        <w:t xml:space="preserve"> 1 Федерального закона от 19.06.2000 № 82-ФЗ «О минимальном размере оплаты труда». Согласно новой редакции документа, </w:t>
      </w:r>
      <w:r w:rsidRPr="000A2BDA">
        <w:rPr>
          <w:sz w:val="28"/>
          <w:szCs w:val="28"/>
          <w:u w:val="single"/>
        </w:rPr>
        <w:t>начиная с 1 января 2019 года минимальный размер оплаты труда устанавливается</w:t>
      </w:r>
      <w:r w:rsidRPr="000A2BDA">
        <w:rPr>
          <w:sz w:val="28"/>
          <w:szCs w:val="28"/>
        </w:rPr>
        <w:t xml:space="preserve"> Федеральным законом </w:t>
      </w:r>
      <w:r w:rsidRPr="000A2BDA">
        <w:rPr>
          <w:sz w:val="28"/>
          <w:szCs w:val="28"/>
          <w:u w:val="single"/>
        </w:rPr>
        <w:t>в размере величины прожиточного минимума трудоспособного населения</w:t>
      </w:r>
      <w:r w:rsidRPr="000A2BDA">
        <w:rPr>
          <w:sz w:val="28"/>
          <w:szCs w:val="28"/>
        </w:rPr>
        <w:t xml:space="preserve"> в целом по Российской Федерации </w:t>
      </w:r>
      <w:r w:rsidRPr="000A2BDA">
        <w:rPr>
          <w:sz w:val="28"/>
          <w:szCs w:val="28"/>
          <w:u w:val="single"/>
        </w:rPr>
        <w:t>за второй квартал предыдущего года</w:t>
      </w:r>
      <w:r w:rsidRPr="000A2BDA">
        <w:rPr>
          <w:sz w:val="28"/>
          <w:szCs w:val="28"/>
        </w:rPr>
        <w:t>.</w:t>
      </w:r>
    </w:p>
    <w:p w14:paraId="23A2DACD" w14:textId="77777777" w:rsidR="000A2BDA" w:rsidRPr="000A2BDA" w:rsidRDefault="000A2BDA" w:rsidP="000A2BDA">
      <w:pPr>
        <w:ind w:firstLine="709"/>
        <w:jc w:val="both"/>
        <w:rPr>
          <w:sz w:val="28"/>
          <w:szCs w:val="28"/>
        </w:rPr>
      </w:pPr>
      <w:r w:rsidRPr="000A2BDA">
        <w:rPr>
          <w:sz w:val="28"/>
          <w:szCs w:val="28"/>
        </w:rPr>
        <w:t xml:space="preserve">Согласно приказу Министерства труда и социальной защиты Российской Федерации от 24.08.2018 № 550н «Об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w:t>
      </w:r>
      <w:r w:rsidRPr="000A2BDA">
        <w:rPr>
          <w:sz w:val="28"/>
          <w:szCs w:val="28"/>
          <w:lang w:val="en-US"/>
        </w:rPr>
        <w:t>II</w:t>
      </w:r>
      <w:r w:rsidRPr="000A2BDA">
        <w:rPr>
          <w:sz w:val="28"/>
          <w:szCs w:val="28"/>
        </w:rPr>
        <w:t xml:space="preserve"> квартал 2018 года» (далее – </w:t>
      </w:r>
      <w:r w:rsidRPr="000A2BDA">
        <w:rPr>
          <w:sz w:val="28"/>
          <w:szCs w:val="28"/>
        </w:rPr>
        <w:lastRenderedPageBreak/>
        <w:t xml:space="preserve">Приказ № 550н), </w:t>
      </w:r>
      <w:r w:rsidRPr="000A2BDA">
        <w:rPr>
          <w:sz w:val="28"/>
          <w:szCs w:val="28"/>
          <w:u w:val="single"/>
        </w:rPr>
        <w:t xml:space="preserve">величина прожиточного минимума в целом по Российской Федерации за II квартал 2018 года для трудоспособного населения установлена в размере </w:t>
      </w:r>
      <w:r w:rsidRPr="000A2BDA">
        <w:rPr>
          <w:b/>
          <w:i/>
          <w:sz w:val="28"/>
          <w:szCs w:val="28"/>
          <w:u w:val="single"/>
        </w:rPr>
        <w:t>11280,00</w:t>
      </w:r>
      <w:r w:rsidRPr="000A2BDA">
        <w:rPr>
          <w:sz w:val="28"/>
          <w:szCs w:val="28"/>
          <w:u w:val="single"/>
        </w:rPr>
        <w:t xml:space="preserve"> руб</w:t>
      </w:r>
      <w:r w:rsidRPr="000A2BDA">
        <w:rPr>
          <w:i/>
          <w:sz w:val="28"/>
          <w:szCs w:val="28"/>
          <w:u w:val="single"/>
        </w:rPr>
        <w:t>.</w:t>
      </w:r>
      <w:r w:rsidRPr="000A2BDA">
        <w:rPr>
          <w:i/>
          <w:sz w:val="28"/>
          <w:szCs w:val="28"/>
        </w:rPr>
        <w:t xml:space="preserve">  </w:t>
      </w:r>
      <w:r w:rsidRPr="000A2BDA">
        <w:rPr>
          <w:sz w:val="28"/>
          <w:szCs w:val="28"/>
        </w:rPr>
        <w:t>Данный показатель с учетом районного коэффициента для Кемеровской области</w:t>
      </w:r>
      <w:r w:rsidRPr="000A2BDA">
        <w:rPr>
          <w:i/>
          <w:sz w:val="28"/>
          <w:szCs w:val="28"/>
        </w:rPr>
        <w:t xml:space="preserve"> (</w:t>
      </w:r>
      <w:r w:rsidRPr="000A2BDA">
        <w:rPr>
          <w:b/>
          <w:i/>
          <w:sz w:val="28"/>
          <w:szCs w:val="28"/>
        </w:rPr>
        <w:t>11280,00 * 1,30 = 14664,00</w:t>
      </w:r>
      <w:r w:rsidRPr="000A2BDA">
        <w:rPr>
          <w:sz w:val="28"/>
          <w:szCs w:val="28"/>
        </w:rPr>
        <w:t xml:space="preserve"> руб.).</w:t>
      </w:r>
    </w:p>
    <w:p w14:paraId="39B0BA7F" w14:textId="77777777" w:rsidR="000A2BDA" w:rsidRPr="000A2BDA" w:rsidRDefault="000A2BDA" w:rsidP="000A2BDA">
      <w:pPr>
        <w:ind w:firstLine="709"/>
        <w:jc w:val="both"/>
        <w:rPr>
          <w:sz w:val="28"/>
          <w:szCs w:val="28"/>
        </w:rPr>
      </w:pPr>
      <w:r w:rsidRPr="000A2BDA">
        <w:rPr>
          <w:sz w:val="28"/>
          <w:szCs w:val="28"/>
        </w:rPr>
        <w:t xml:space="preserve">В соответствии с п. 2.3.1. ОТС в ЖКХ РФ на 2017-2019 годы, утвержденного 16 марта 2017 г. организации, в которых расходы на оплату труда при установлении минимальной месячной тарифной ставки рабочего первого разряда на уровне МРОТ не обеспечиваются за счет ранее установленного тарифа, </w:t>
      </w:r>
      <w:r w:rsidRPr="000A2BDA">
        <w:rPr>
          <w:sz w:val="28"/>
          <w:szCs w:val="28"/>
          <w:u w:val="single"/>
        </w:rPr>
        <w:t>могут устанавливать иной размер минимальной месячной тарифной ставки, но не ниже 0,8 МРОТ</w:t>
      </w:r>
      <w:r w:rsidRPr="000A2BDA">
        <w:rPr>
          <w:sz w:val="28"/>
          <w:szCs w:val="28"/>
        </w:rPr>
        <w:t>.</w:t>
      </w:r>
    </w:p>
    <w:p w14:paraId="4BEF73AD" w14:textId="7B3548A2" w:rsidR="000A2BDA" w:rsidRPr="000A2BDA" w:rsidRDefault="000A2BDA" w:rsidP="000A2BDA">
      <w:pPr>
        <w:ind w:firstLine="709"/>
        <w:jc w:val="both"/>
        <w:rPr>
          <w:sz w:val="28"/>
          <w:szCs w:val="28"/>
        </w:rPr>
      </w:pPr>
      <w:r w:rsidRPr="000A2BDA">
        <w:rPr>
          <w:sz w:val="28"/>
          <w:szCs w:val="28"/>
        </w:rPr>
        <w:t xml:space="preserve">Анализ представленных документов свидетельствует о том, что минимальная месячная тарифная ставка рабочего 1-го разряда  О «Теплоэнерго», как по факту 2017 года, так и планируемая на 2019 год, </w:t>
      </w:r>
      <w:r w:rsidRPr="000A2BDA">
        <w:rPr>
          <w:sz w:val="28"/>
          <w:szCs w:val="28"/>
          <w:u w:val="single"/>
        </w:rPr>
        <w:t>не соответствует</w:t>
      </w:r>
      <w:r w:rsidRPr="000A2BDA">
        <w:rPr>
          <w:sz w:val="28"/>
          <w:szCs w:val="28"/>
        </w:rPr>
        <w:t xml:space="preserve"> ни параметрам ОТС, ни МРОТ. Соответственно, при расчете тарифов минимальный размер месячной тарифной ставки не может быть принят менее 0,8 МРОТ.</w:t>
      </w:r>
    </w:p>
    <w:p w14:paraId="3C359003" w14:textId="46306636" w:rsidR="000A2BDA" w:rsidRPr="000A2BDA" w:rsidRDefault="000A2BDA" w:rsidP="000A2BDA">
      <w:pPr>
        <w:ind w:firstLine="709"/>
        <w:jc w:val="both"/>
        <w:rPr>
          <w:sz w:val="28"/>
          <w:szCs w:val="28"/>
        </w:rPr>
      </w:pPr>
      <w:r w:rsidRPr="000A2BDA">
        <w:rPr>
          <w:sz w:val="28"/>
          <w:szCs w:val="28"/>
        </w:rPr>
        <w:t xml:space="preserve">Исходя из совокупного трактования вышеуказанных норм действующего законодательства и в целях исполнения апелляционного определения Верховного Суда </w:t>
      </w:r>
      <w:r w:rsidRPr="000A2BDA">
        <w:rPr>
          <w:bCs/>
          <w:sz w:val="28"/>
          <w:szCs w:val="28"/>
        </w:rPr>
        <w:t>Российской Федерации от 10.10.2019 по делу № 81-АПА19-20</w:t>
      </w:r>
      <w:r w:rsidRPr="000A2BDA">
        <w:rPr>
          <w:sz w:val="28"/>
          <w:szCs w:val="28"/>
        </w:rPr>
        <w:t>, регулятором выполнен расчет оплаты труда основного производственного и ремонтного персонала согласно Таблицы 1.</w:t>
      </w:r>
    </w:p>
    <w:p w14:paraId="6DE28699" w14:textId="77777777" w:rsidR="000A2BDA" w:rsidRPr="000A2BDA" w:rsidRDefault="000A2BDA" w:rsidP="000A2BDA">
      <w:pPr>
        <w:ind w:firstLine="709"/>
        <w:jc w:val="both"/>
        <w:rPr>
          <w:sz w:val="28"/>
          <w:szCs w:val="28"/>
        </w:rPr>
      </w:pPr>
      <w:r w:rsidRPr="000A2BDA">
        <w:rPr>
          <w:bCs/>
          <w:sz w:val="28"/>
          <w:szCs w:val="28"/>
        </w:rPr>
        <w:t xml:space="preserve">Исходя из вывода апелляционного определения Верховного Суда Российской Федерации от 10.10.2019 по делу № 81-АПА19-20 о том, что </w:t>
      </w:r>
      <w:r w:rsidRPr="000A2BDA">
        <w:rPr>
          <w:b/>
          <w:i/>
          <w:sz w:val="28"/>
          <w:szCs w:val="28"/>
        </w:rPr>
        <w:t xml:space="preserve">«Подход органа регулирования к расчету численности основного производственного, цехового и административно-управленческого персонала является мотивированным и экономически обоснованным», </w:t>
      </w:r>
      <w:r w:rsidRPr="000A2BDA">
        <w:rPr>
          <w:sz w:val="28"/>
          <w:szCs w:val="28"/>
        </w:rPr>
        <w:t>численность персонала регулятором в данном расчете не пересматривалась.</w:t>
      </w:r>
      <w:r w:rsidRPr="000A2BDA">
        <w:rPr>
          <w:b/>
          <w:i/>
          <w:sz w:val="28"/>
          <w:szCs w:val="28"/>
        </w:rPr>
        <w:t xml:space="preserve"> </w:t>
      </w:r>
    </w:p>
    <w:p w14:paraId="26528EAC" w14:textId="77777777" w:rsidR="000A2BDA" w:rsidRPr="000A2BDA" w:rsidRDefault="000A2BDA" w:rsidP="000A2BDA">
      <w:pPr>
        <w:ind w:hanging="142"/>
        <w:jc w:val="center"/>
        <w:rPr>
          <w:szCs w:val="20"/>
        </w:rPr>
      </w:pPr>
    </w:p>
    <w:p w14:paraId="48383653" w14:textId="77777777" w:rsidR="000A2BDA" w:rsidRPr="000A2BDA" w:rsidRDefault="000A2BDA" w:rsidP="000A2BDA">
      <w:pPr>
        <w:ind w:hanging="142"/>
        <w:jc w:val="center"/>
        <w:rPr>
          <w:szCs w:val="20"/>
        </w:rPr>
      </w:pPr>
    </w:p>
    <w:p w14:paraId="3D81E037" w14:textId="77777777" w:rsidR="000A2BDA" w:rsidRDefault="000A2BDA" w:rsidP="000A2BDA">
      <w:pPr>
        <w:ind w:hanging="142"/>
        <w:jc w:val="right"/>
        <w:rPr>
          <w:sz w:val="28"/>
          <w:szCs w:val="20"/>
        </w:rPr>
      </w:pPr>
    </w:p>
    <w:p w14:paraId="60A40471" w14:textId="77777777" w:rsidR="000A2BDA" w:rsidRDefault="000A2BDA" w:rsidP="000A2BDA">
      <w:pPr>
        <w:ind w:hanging="142"/>
        <w:jc w:val="right"/>
        <w:rPr>
          <w:sz w:val="28"/>
          <w:szCs w:val="20"/>
        </w:rPr>
      </w:pPr>
    </w:p>
    <w:p w14:paraId="57A1E383" w14:textId="77777777" w:rsidR="000A2BDA" w:rsidRDefault="000A2BDA" w:rsidP="000A2BDA">
      <w:pPr>
        <w:ind w:hanging="142"/>
        <w:jc w:val="right"/>
        <w:rPr>
          <w:sz w:val="28"/>
          <w:szCs w:val="20"/>
        </w:rPr>
      </w:pPr>
    </w:p>
    <w:p w14:paraId="7965260B" w14:textId="77777777" w:rsidR="000A2BDA" w:rsidRDefault="000A2BDA" w:rsidP="000A2BDA">
      <w:pPr>
        <w:ind w:hanging="142"/>
        <w:jc w:val="right"/>
        <w:rPr>
          <w:sz w:val="28"/>
          <w:szCs w:val="20"/>
        </w:rPr>
      </w:pPr>
    </w:p>
    <w:p w14:paraId="6FF74323" w14:textId="77777777" w:rsidR="000A2BDA" w:rsidRDefault="000A2BDA" w:rsidP="000A2BDA">
      <w:pPr>
        <w:ind w:hanging="142"/>
        <w:jc w:val="right"/>
        <w:rPr>
          <w:sz w:val="28"/>
          <w:szCs w:val="20"/>
        </w:rPr>
      </w:pPr>
    </w:p>
    <w:p w14:paraId="1948C291" w14:textId="77777777" w:rsidR="000A2BDA" w:rsidRDefault="000A2BDA" w:rsidP="000A2BDA">
      <w:pPr>
        <w:ind w:hanging="142"/>
        <w:jc w:val="right"/>
        <w:rPr>
          <w:sz w:val="28"/>
          <w:szCs w:val="20"/>
        </w:rPr>
      </w:pPr>
    </w:p>
    <w:p w14:paraId="6259F0CE" w14:textId="77777777" w:rsidR="000A2BDA" w:rsidRDefault="000A2BDA" w:rsidP="000A2BDA">
      <w:pPr>
        <w:ind w:hanging="142"/>
        <w:jc w:val="right"/>
        <w:rPr>
          <w:sz w:val="28"/>
          <w:szCs w:val="20"/>
        </w:rPr>
      </w:pPr>
    </w:p>
    <w:p w14:paraId="26E3BDFC" w14:textId="77777777" w:rsidR="000A2BDA" w:rsidRDefault="000A2BDA" w:rsidP="000A2BDA">
      <w:pPr>
        <w:ind w:hanging="142"/>
        <w:jc w:val="right"/>
        <w:rPr>
          <w:sz w:val="28"/>
          <w:szCs w:val="20"/>
        </w:rPr>
      </w:pPr>
    </w:p>
    <w:p w14:paraId="2D8F9C5D" w14:textId="77777777" w:rsidR="000A2BDA" w:rsidRDefault="000A2BDA" w:rsidP="000A2BDA">
      <w:pPr>
        <w:ind w:hanging="142"/>
        <w:jc w:val="right"/>
        <w:rPr>
          <w:sz w:val="28"/>
          <w:szCs w:val="20"/>
        </w:rPr>
      </w:pPr>
    </w:p>
    <w:p w14:paraId="1B30A8FE" w14:textId="77777777" w:rsidR="000A2BDA" w:rsidRDefault="000A2BDA" w:rsidP="000A2BDA">
      <w:pPr>
        <w:ind w:hanging="142"/>
        <w:jc w:val="right"/>
        <w:rPr>
          <w:sz w:val="28"/>
          <w:szCs w:val="20"/>
        </w:rPr>
      </w:pPr>
    </w:p>
    <w:p w14:paraId="251E3B86" w14:textId="77777777" w:rsidR="000A2BDA" w:rsidRDefault="000A2BDA" w:rsidP="000A2BDA">
      <w:pPr>
        <w:ind w:hanging="142"/>
        <w:jc w:val="right"/>
        <w:rPr>
          <w:sz w:val="28"/>
          <w:szCs w:val="20"/>
        </w:rPr>
      </w:pPr>
    </w:p>
    <w:p w14:paraId="52AB6086" w14:textId="77777777" w:rsidR="000A2BDA" w:rsidRDefault="000A2BDA" w:rsidP="000A2BDA">
      <w:pPr>
        <w:ind w:hanging="142"/>
        <w:jc w:val="right"/>
        <w:rPr>
          <w:sz w:val="28"/>
          <w:szCs w:val="20"/>
        </w:rPr>
      </w:pPr>
    </w:p>
    <w:p w14:paraId="6AF2F24B" w14:textId="77777777" w:rsidR="000A2BDA" w:rsidRDefault="000A2BDA" w:rsidP="000A2BDA">
      <w:pPr>
        <w:ind w:hanging="142"/>
        <w:jc w:val="right"/>
        <w:rPr>
          <w:sz w:val="28"/>
          <w:szCs w:val="20"/>
        </w:rPr>
      </w:pPr>
    </w:p>
    <w:p w14:paraId="6B98A43C" w14:textId="77777777" w:rsidR="000A2BDA" w:rsidRDefault="000A2BDA" w:rsidP="000A2BDA">
      <w:pPr>
        <w:ind w:hanging="142"/>
        <w:jc w:val="right"/>
        <w:rPr>
          <w:sz w:val="28"/>
          <w:szCs w:val="20"/>
        </w:rPr>
      </w:pPr>
    </w:p>
    <w:p w14:paraId="3AAB5E34" w14:textId="77777777" w:rsidR="000A2BDA" w:rsidRDefault="000A2BDA" w:rsidP="000A2BDA">
      <w:pPr>
        <w:ind w:hanging="142"/>
        <w:jc w:val="right"/>
        <w:rPr>
          <w:sz w:val="28"/>
          <w:szCs w:val="20"/>
        </w:rPr>
      </w:pPr>
    </w:p>
    <w:p w14:paraId="370D6F76" w14:textId="77777777" w:rsidR="000A2BDA" w:rsidRDefault="000A2BDA" w:rsidP="000A2BDA">
      <w:pPr>
        <w:ind w:hanging="142"/>
        <w:jc w:val="right"/>
        <w:rPr>
          <w:sz w:val="28"/>
          <w:szCs w:val="20"/>
        </w:rPr>
      </w:pPr>
    </w:p>
    <w:p w14:paraId="73C056FB" w14:textId="77777777" w:rsidR="000A2BDA" w:rsidRDefault="000A2BDA" w:rsidP="000A2BDA">
      <w:pPr>
        <w:ind w:hanging="142"/>
        <w:jc w:val="right"/>
        <w:rPr>
          <w:sz w:val="28"/>
          <w:szCs w:val="20"/>
        </w:rPr>
      </w:pPr>
    </w:p>
    <w:p w14:paraId="0C25CD17" w14:textId="77777777" w:rsidR="000A2BDA" w:rsidRDefault="000A2BDA" w:rsidP="000A2BDA">
      <w:pPr>
        <w:ind w:hanging="142"/>
        <w:jc w:val="right"/>
        <w:rPr>
          <w:sz w:val="28"/>
          <w:szCs w:val="20"/>
        </w:rPr>
      </w:pPr>
    </w:p>
    <w:p w14:paraId="2F88DFD3" w14:textId="1545B650" w:rsidR="000A2BDA" w:rsidRPr="000A2BDA" w:rsidRDefault="000A2BDA" w:rsidP="000A2BDA">
      <w:pPr>
        <w:ind w:hanging="142"/>
        <w:jc w:val="right"/>
        <w:rPr>
          <w:sz w:val="28"/>
          <w:szCs w:val="20"/>
        </w:rPr>
      </w:pPr>
      <w:r w:rsidRPr="000A2BDA">
        <w:rPr>
          <w:sz w:val="28"/>
          <w:szCs w:val="20"/>
        </w:rPr>
        <w:t>Таблица 1</w:t>
      </w:r>
    </w:p>
    <w:p w14:paraId="30FF7B0B" w14:textId="4A67397F" w:rsidR="000A2BDA" w:rsidRPr="000A2BDA" w:rsidRDefault="000A2BDA" w:rsidP="000A2BDA">
      <w:pPr>
        <w:jc w:val="center"/>
        <w:rPr>
          <w:sz w:val="28"/>
          <w:szCs w:val="28"/>
        </w:rPr>
      </w:pPr>
      <w:r w:rsidRPr="000A2BDA">
        <w:rPr>
          <w:noProof/>
          <w:szCs w:val="20"/>
        </w:rPr>
        <w:drawing>
          <wp:inline distT="0" distB="0" distL="0" distR="0" wp14:anchorId="1C5B450E" wp14:editId="1697CB3A">
            <wp:extent cx="5934710" cy="743585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7435850"/>
                    </a:xfrm>
                    <a:prstGeom prst="rect">
                      <a:avLst/>
                    </a:prstGeom>
                    <a:noFill/>
                    <a:ln>
                      <a:noFill/>
                    </a:ln>
                  </pic:spPr>
                </pic:pic>
              </a:graphicData>
            </a:graphic>
          </wp:inline>
        </w:drawing>
      </w:r>
    </w:p>
    <w:p w14:paraId="54202338" w14:textId="77777777" w:rsidR="000A2BDA" w:rsidRPr="000A2BDA" w:rsidRDefault="000A2BDA" w:rsidP="000A2BDA">
      <w:pPr>
        <w:ind w:firstLine="709"/>
        <w:jc w:val="both"/>
        <w:rPr>
          <w:sz w:val="28"/>
          <w:szCs w:val="28"/>
        </w:rPr>
      </w:pPr>
    </w:p>
    <w:p w14:paraId="6FF40D75" w14:textId="77777777" w:rsidR="000A2BDA" w:rsidRPr="000A2BDA" w:rsidRDefault="000A2BDA" w:rsidP="000A2BDA">
      <w:pPr>
        <w:ind w:firstLine="709"/>
        <w:jc w:val="both"/>
        <w:rPr>
          <w:sz w:val="28"/>
          <w:szCs w:val="28"/>
        </w:rPr>
      </w:pPr>
      <w:r w:rsidRPr="000A2BDA">
        <w:rPr>
          <w:sz w:val="28"/>
          <w:szCs w:val="28"/>
        </w:rPr>
        <w:t xml:space="preserve">Как уже было указано ранее, в материалах тарифного дела </w:t>
      </w:r>
      <w:r w:rsidRPr="000A2BDA">
        <w:rPr>
          <w:b/>
          <w:sz w:val="28"/>
          <w:szCs w:val="28"/>
          <w:u w:val="single"/>
        </w:rPr>
        <w:t>отсутствует</w:t>
      </w:r>
      <w:r w:rsidRPr="000A2BDA">
        <w:rPr>
          <w:sz w:val="28"/>
          <w:szCs w:val="28"/>
        </w:rPr>
        <w:t xml:space="preserve"> штатное расписание цехового и административно-управленческого персонала (далее – АУП), в связи с чем у регулирующего органа отсутствует информация о должностях работников этих категорий персонала, а также их разрядах. Иной информации, из которой регулятор мог бы получить указанные сведения, в </w:t>
      </w:r>
      <w:r w:rsidRPr="000A2BDA">
        <w:rPr>
          <w:sz w:val="28"/>
          <w:szCs w:val="28"/>
        </w:rPr>
        <w:lastRenderedPageBreak/>
        <w:t xml:space="preserve">представленных АО «Теплоэнерго» документах, </w:t>
      </w:r>
      <w:r w:rsidRPr="000A2BDA">
        <w:rPr>
          <w:b/>
          <w:sz w:val="28"/>
          <w:szCs w:val="28"/>
          <w:u w:val="single"/>
        </w:rPr>
        <w:t>не содержится</w:t>
      </w:r>
      <w:r w:rsidRPr="000A2BDA">
        <w:rPr>
          <w:sz w:val="28"/>
          <w:szCs w:val="28"/>
        </w:rPr>
        <w:t xml:space="preserve">. В распоряжении регулятора имеются только сведения о среднемесячных тарифных ставках цехового и административно-управленческого персонала по факту 2017 года. При этом данные тарифные ставки </w:t>
      </w:r>
      <w:r w:rsidRPr="000A2BDA">
        <w:rPr>
          <w:b/>
          <w:sz w:val="28"/>
          <w:szCs w:val="28"/>
          <w:u w:val="single"/>
        </w:rPr>
        <w:t>не ниже</w:t>
      </w:r>
      <w:r w:rsidRPr="000A2BDA">
        <w:rPr>
          <w:sz w:val="28"/>
          <w:szCs w:val="28"/>
        </w:rPr>
        <w:t xml:space="preserve"> уровня минимальной месячной тарифной ставки по ОТС и МРОТ.</w:t>
      </w:r>
    </w:p>
    <w:p w14:paraId="00B533D9" w14:textId="77777777" w:rsidR="000A2BDA" w:rsidRPr="000A2BDA" w:rsidRDefault="000A2BDA" w:rsidP="000A2BDA">
      <w:pPr>
        <w:ind w:firstLine="709"/>
        <w:jc w:val="both"/>
        <w:rPr>
          <w:sz w:val="28"/>
          <w:szCs w:val="28"/>
        </w:rPr>
      </w:pPr>
      <w:r w:rsidRPr="000A2BDA">
        <w:rPr>
          <w:sz w:val="28"/>
          <w:szCs w:val="28"/>
        </w:rPr>
        <w:t xml:space="preserve">Исходя из вышеизложенного в основу расчета расходов на оплату труда цехового и административно-управленческого персонала вошли данные о среднемесячных тарифных ставках данных категорий персонала по факту 2017 года, представленные предприятием. Также при расчете специалистом использовались индексы потребительских цен на 2018 год – 102,7%, на 2019 год – 104,6%, согласно </w:t>
      </w:r>
      <w:r w:rsidRPr="000A2BDA">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0A2BDA">
        <w:rPr>
          <w:sz w:val="28"/>
          <w:szCs w:val="28"/>
        </w:rPr>
        <w:t>прогноз Минэкономразвития России).</w:t>
      </w:r>
    </w:p>
    <w:p w14:paraId="4292C680" w14:textId="77777777" w:rsidR="000A2BDA" w:rsidRPr="000A2BDA" w:rsidRDefault="000A2BDA" w:rsidP="000A2BDA">
      <w:pPr>
        <w:ind w:firstLine="709"/>
        <w:jc w:val="both"/>
        <w:rPr>
          <w:sz w:val="28"/>
          <w:szCs w:val="28"/>
        </w:rPr>
      </w:pPr>
      <w:r w:rsidRPr="000A2BDA">
        <w:rPr>
          <w:sz w:val="28"/>
          <w:szCs w:val="28"/>
        </w:rPr>
        <w:t>Скорректированный расчет расходов на оплату труда цехового и административно-управленческого персонала представлен в Таблице 2.</w:t>
      </w:r>
    </w:p>
    <w:p w14:paraId="13D5FEF6" w14:textId="77777777" w:rsidR="000A2BDA" w:rsidRPr="000A2BDA" w:rsidRDefault="000A2BDA" w:rsidP="000A2BDA">
      <w:pPr>
        <w:ind w:firstLine="709"/>
        <w:jc w:val="right"/>
        <w:rPr>
          <w:sz w:val="28"/>
          <w:szCs w:val="28"/>
        </w:rPr>
      </w:pPr>
      <w:r w:rsidRPr="000A2BDA">
        <w:rPr>
          <w:sz w:val="28"/>
          <w:szCs w:val="28"/>
        </w:rPr>
        <w:t>Таблица 2</w:t>
      </w:r>
    </w:p>
    <w:p w14:paraId="13A2D5DF" w14:textId="678347C1" w:rsidR="000A2BDA" w:rsidRPr="000A2BDA" w:rsidRDefault="000A2BDA" w:rsidP="000A2BDA">
      <w:pPr>
        <w:ind w:firstLine="142"/>
        <w:jc w:val="center"/>
        <w:rPr>
          <w:sz w:val="28"/>
          <w:szCs w:val="28"/>
        </w:rPr>
      </w:pPr>
      <w:r w:rsidRPr="000A2BDA">
        <w:rPr>
          <w:noProof/>
          <w:szCs w:val="20"/>
        </w:rPr>
        <w:drawing>
          <wp:inline distT="0" distB="0" distL="0" distR="0" wp14:anchorId="7474E354" wp14:editId="5FA2116C">
            <wp:extent cx="5934710" cy="385572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3855720"/>
                    </a:xfrm>
                    <a:prstGeom prst="rect">
                      <a:avLst/>
                    </a:prstGeom>
                    <a:noFill/>
                    <a:ln>
                      <a:noFill/>
                    </a:ln>
                  </pic:spPr>
                </pic:pic>
              </a:graphicData>
            </a:graphic>
          </wp:inline>
        </w:drawing>
      </w:r>
    </w:p>
    <w:p w14:paraId="68F38FD2" w14:textId="77777777" w:rsidR="000A2BDA" w:rsidRPr="000A2BDA" w:rsidRDefault="000A2BDA" w:rsidP="000A2BDA">
      <w:pPr>
        <w:ind w:firstLine="709"/>
        <w:jc w:val="both"/>
        <w:rPr>
          <w:sz w:val="28"/>
          <w:szCs w:val="28"/>
        </w:rPr>
      </w:pPr>
    </w:p>
    <w:p w14:paraId="62E153E3" w14:textId="1566F25F" w:rsidR="000A2BDA" w:rsidRPr="000A2BDA" w:rsidRDefault="000A2BDA" w:rsidP="000A2BDA">
      <w:pPr>
        <w:ind w:firstLine="709"/>
        <w:jc w:val="both"/>
        <w:rPr>
          <w:sz w:val="28"/>
          <w:szCs w:val="28"/>
        </w:rPr>
      </w:pPr>
      <w:r w:rsidRPr="000A2BDA">
        <w:rPr>
          <w:sz w:val="28"/>
          <w:szCs w:val="28"/>
        </w:rPr>
        <w:t>На основании вышеизложенного</w:t>
      </w:r>
      <w:r w:rsidRPr="000A2BDA">
        <w:rPr>
          <w:bCs/>
          <w:sz w:val="28"/>
          <w:szCs w:val="28"/>
        </w:rPr>
        <w:t xml:space="preserve"> во исполнение апелляционного определения Верховного Суда Российской Федерации от 10.10.2019 по делу № 81-АПА19-20</w:t>
      </w:r>
      <w:r w:rsidRPr="000A2BDA">
        <w:rPr>
          <w:sz w:val="28"/>
          <w:szCs w:val="28"/>
        </w:rPr>
        <w:t xml:space="preserve"> </w:t>
      </w:r>
      <w:r w:rsidRPr="000A2BDA">
        <w:rPr>
          <w:b/>
          <w:sz w:val="28"/>
          <w:szCs w:val="28"/>
          <w:u w:val="single"/>
        </w:rPr>
        <w:t>скорректированные расходы по оплате труда</w:t>
      </w:r>
      <w:r w:rsidRPr="000A2BDA">
        <w:rPr>
          <w:sz w:val="28"/>
          <w:szCs w:val="28"/>
        </w:rPr>
        <w:t xml:space="preserve"> (в пересчете на плановый период с 10.10.2019 по 31.12.2019) приняты на следующем уровне:</w:t>
      </w:r>
    </w:p>
    <w:p w14:paraId="795C1B2E" w14:textId="77777777" w:rsidR="000A2BDA" w:rsidRPr="000A2BDA" w:rsidRDefault="000A2BDA" w:rsidP="000A2BDA">
      <w:pPr>
        <w:tabs>
          <w:tab w:val="left" w:pos="1134"/>
        </w:tabs>
        <w:ind w:firstLine="709"/>
        <w:jc w:val="both"/>
        <w:rPr>
          <w:sz w:val="28"/>
          <w:szCs w:val="28"/>
        </w:rPr>
      </w:pPr>
      <w:r w:rsidRPr="000A2BDA">
        <w:rPr>
          <w:sz w:val="28"/>
          <w:szCs w:val="28"/>
        </w:rPr>
        <w:lastRenderedPageBreak/>
        <w:t xml:space="preserve">- оплата труда основного производственного персонала в размере      </w:t>
      </w:r>
      <w:r w:rsidRPr="000A2BDA">
        <w:rPr>
          <w:b/>
          <w:i/>
          <w:sz w:val="28"/>
          <w:szCs w:val="28"/>
        </w:rPr>
        <w:t>20,76</w:t>
      </w:r>
      <w:r w:rsidRPr="000A2BDA">
        <w:rPr>
          <w:sz w:val="28"/>
          <w:szCs w:val="28"/>
        </w:rPr>
        <w:t xml:space="preserve"> тыс.руб. Средняя заработная плата основного производственного персонала составила </w:t>
      </w:r>
      <w:r w:rsidRPr="000A2BDA">
        <w:rPr>
          <w:b/>
          <w:i/>
          <w:sz w:val="28"/>
          <w:szCs w:val="28"/>
        </w:rPr>
        <w:t xml:space="preserve">15338,54 </w:t>
      </w:r>
      <w:r w:rsidRPr="000A2BDA">
        <w:rPr>
          <w:sz w:val="28"/>
          <w:szCs w:val="28"/>
        </w:rPr>
        <w:t xml:space="preserve">руб./чел./мес., численность – </w:t>
      </w:r>
      <w:r w:rsidRPr="000A2BDA">
        <w:rPr>
          <w:b/>
          <w:i/>
          <w:sz w:val="28"/>
          <w:szCs w:val="28"/>
        </w:rPr>
        <w:t>0,50</w:t>
      </w:r>
      <w:r w:rsidRPr="000A2BDA">
        <w:rPr>
          <w:sz w:val="28"/>
          <w:szCs w:val="28"/>
        </w:rPr>
        <w:t xml:space="preserve"> человека;</w:t>
      </w:r>
    </w:p>
    <w:p w14:paraId="5D8BAD3E" w14:textId="77777777" w:rsidR="000A2BDA" w:rsidRPr="000A2BDA" w:rsidRDefault="000A2BDA" w:rsidP="000A2BDA">
      <w:pPr>
        <w:tabs>
          <w:tab w:val="left" w:pos="1134"/>
        </w:tabs>
        <w:ind w:firstLine="709"/>
        <w:jc w:val="both"/>
        <w:rPr>
          <w:sz w:val="28"/>
          <w:szCs w:val="28"/>
        </w:rPr>
      </w:pPr>
      <w:r w:rsidRPr="000A2BDA">
        <w:rPr>
          <w:sz w:val="28"/>
          <w:szCs w:val="28"/>
        </w:rPr>
        <w:t xml:space="preserve">- оплата труда ремонтного персонала в размере </w:t>
      </w:r>
      <w:r w:rsidRPr="000A2BDA">
        <w:rPr>
          <w:b/>
          <w:i/>
          <w:sz w:val="28"/>
          <w:szCs w:val="28"/>
        </w:rPr>
        <w:t>16,30</w:t>
      </w:r>
      <w:r w:rsidRPr="000A2BDA">
        <w:rPr>
          <w:sz w:val="28"/>
          <w:szCs w:val="28"/>
        </w:rPr>
        <w:t xml:space="preserve"> тыс.руб. Средняя заработная плата ремонтного персонала составила </w:t>
      </w:r>
      <w:r w:rsidRPr="000A2BDA">
        <w:rPr>
          <w:b/>
          <w:i/>
          <w:sz w:val="28"/>
          <w:szCs w:val="28"/>
        </w:rPr>
        <w:t xml:space="preserve">15338,54 </w:t>
      </w:r>
      <w:r w:rsidRPr="000A2BDA">
        <w:rPr>
          <w:sz w:val="28"/>
          <w:szCs w:val="28"/>
        </w:rPr>
        <w:t xml:space="preserve">руб./чел./мес., численность – </w:t>
      </w:r>
      <w:r w:rsidRPr="000A2BDA">
        <w:rPr>
          <w:b/>
          <w:i/>
          <w:sz w:val="28"/>
          <w:szCs w:val="28"/>
        </w:rPr>
        <w:t>0,39</w:t>
      </w:r>
      <w:r w:rsidRPr="000A2BDA">
        <w:rPr>
          <w:sz w:val="28"/>
          <w:szCs w:val="28"/>
        </w:rPr>
        <w:t xml:space="preserve"> человека;</w:t>
      </w:r>
    </w:p>
    <w:p w14:paraId="52821557" w14:textId="77777777" w:rsidR="000A2BDA" w:rsidRPr="000A2BDA" w:rsidRDefault="000A2BDA" w:rsidP="000A2BDA">
      <w:pPr>
        <w:tabs>
          <w:tab w:val="left" w:pos="1134"/>
        </w:tabs>
        <w:ind w:firstLine="709"/>
        <w:jc w:val="both"/>
        <w:rPr>
          <w:sz w:val="28"/>
          <w:szCs w:val="28"/>
        </w:rPr>
      </w:pPr>
      <w:r w:rsidRPr="000A2BDA">
        <w:rPr>
          <w:sz w:val="28"/>
          <w:szCs w:val="28"/>
        </w:rPr>
        <w:t xml:space="preserve">- оплата труда цехового персонала в размере </w:t>
      </w:r>
      <w:r w:rsidRPr="000A2BDA">
        <w:rPr>
          <w:b/>
          <w:i/>
          <w:sz w:val="28"/>
          <w:szCs w:val="28"/>
        </w:rPr>
        <w:t>6,40</w:t>
      </w:r>
      <w:r w:rsidRPr="000A2BDA">
        <w:rPr>
          <w:sz w:val="28"/>
          <w:szCs w:val="28"/>
        </w:rPr>
        <w:t xml:space="preserve"> тыс.руб. Средняя заработная плата цехового персонала составила </w:t>
      </w:r>
      <w:r w:rsidRPr="000A2BDA">
        <w:rPr>
          <w:b/>
          <w:i/>
          <w:sz w:val="28"/>
          <w:szCs w:val="28"/>
        </w:rPr>
        <w:t xml:space="preserve">19370,81 </w:t>
      </w:r>
      <w:r w:rsidRPr="000A2BDA">
        <w:rPr>
          <w:sz w:val="28"/>
          <w:szCs w:val="28"/>
        </w:rPr>
        <w:t xml:space="preserve">руб./чел./мес., численность – </w:t>
      </w:r>
      <w:r w:rsidRPr="000A2BDA">
        <w:rPr>
          <w:b/>
          <w:i/>
          <w:sz w:val="28"/>
          <w:szCs w:val="28"/>
        </w:rPr>
        <w:t>0,12</w:t>
      </w:r>
      <w:r w:rsidRPr="000A2BDA">
        <w:rPr>
          <w:sz w:val="28"/>
          <w:szCs w:val="28"/>
        </w:rPr>
        <w:t xml:space="preserve"> человека;</w:t>
      </w:r>
    </w:p>
    <w:p w14:paraId="63798112" w14:textId="77777777" w:rsidR="000A2BDA" w:rsidRPr="000A2BDA" w:rsidRDefault="000A2BDA" w:rsidP="000A2BDA">
      <w:pPr>
        <w:tabs>
          <w:tab w:val="left" w:pos="1134"/>
        </w:tabs>
        <w:ind w:firstLine="709"/>
        <w:jc w:val="both"/>
        <w:rPr>
          <w:sz w:val="28"/>
          <w:szCs w:val="28"/>
        </w:rPr>
      </w:pPr>
      <w:r w:rsidRPr="000A2BDA">
        <w:rPr>
          <w:sz w:val="28"/>
          <w:szCs w:val="28"/>
        </w:rPr>
        <w:t xml:space="preserve">- оплата труда АУП в размере </w:t>
      </w:r>
      <w:r w:rsidRPr="000A2BDA">
        <w:rPr>
          <w:b/>
          <w:i/>
          <w:sz w:val="28"/>
          <w:szCs w:val="28"/>
        </w:rPr>
        <w:t>2,60</w:t>
      </w:r>
      <w:r w:rsidRPr="000A2BDA">
        <w:rPr>
          <w:sz w:val="28"/>
          <w:szCs w:val="28"/>
        </w:rPr>
        <w:t xml:space="preserve"> тыс.руб. Средняя заработная плата АУП составила </w:t>
      </w:r>
      <w:r w:rsidRPr="000A2BDA">
        <w:rPr>
          <w:b/>
          <w:i/>
          <w:sz w:val="28"/>
          <w:szCs w:val="28"/>
        </w:rPr>
        <w:t xml:space="preserve">19198,17 </w:t>
      </w:r>
      <w:r w:rsidRPr="000A2BDA">
        <w:rPr>
          <w:sz w:val="28"/>
          <w:szCs w:val="28"/>
        </w:rPr>
        <w:t xml:space="preserve">руб./чел./мес., численность – </w:t>
      </w:r>
      <w:r w:rsidRPr="000A2BDA">
        <w:rPr>
          <w:b/>
          <w:i/>
          <w:sz w:val="28"/>
          <w:szCs w:val="28"/>
        </w:rPr>
        <w:t>0,05</w:t>
      </w:r>
      <w:r w:rsidRPr="000A2BDA">
        <w:rPr>
          <w:sz w:val="28"/>
          <w:szCs w:val="28"/>
        </w:rPr>
        <w:t xml:space="preserve"> человека.</w:t>
      </w:r>
    </w:p>
    <w:p w14:paraId="475980E8" w14:textId="77777777" w:rsidR="000A2BDA" w:rsidRPr="000A2BDA" w:rsidRDefault="000A2BDA" w:rsidP="000A2BDA">
      <w:pPr>
        <w:tabs>
          <w:tab w:val="left" w:pos="1134"/>
        </w:tabs>
        <w:ind w:firstLine="709"/>
        <w:jc w:val="both"/>
        <w:rPr>
          <w:sz w:val="28"/>
          <w:szCs w:val="28"/>
        </w:rPr>
      </w:pPr>
    </w:p>
    <w:p w14:paraId="4FB3174D" w14:textId="77777777" w:rsidR="000A2BDA" w:rsidRPr="000A2BDA" w:rsidRDefault="000A2BDA" w:rsidP="000A2BDA">
      <w:pPr>
        <w:shd w:val="clear" w:color="auto" w:fill="FFFFFF"/>
        <w:tabs>
          <w:tab w:val="left" w:pos="1134"/>
        </w:tabs>
        <w:jc w:val="center"/>
        <w:rPr>
          <w:b/>
          <w:sz w:val="28"/>
          <w:szCs w:val="28"/>
        </w:rPr>
      </w:pPr>
    </w:p>
    <w:p w14:paraId="2491C8B4" w14:textId="77777777" w:rsidR="000A2BDA" w:rsidRPr="000A2BDA" w:rsidRDefault="000A2BDA" w:rsidP="000A2BDA">
      <w:pPr>
        <w:shd w:val="clear" w:color="auto" w:fill="FFFFFF"/>
        <w:tabs>
          <w:tab w:val="left" w:pos="1134"/>
        </w:tabs>
        <w:jc w:val="center"/>
        <w:rPr>
          <w:b/>
          <w:sz w:val="28"/>
          <w:szCs w:val="28"/>
        </w:rPr>
      </w:pPr>
      <w:r w:rsidRPr="000A2BDA">
        <w:rPr>
          <w:b/>
          <w:sz w:val="28"/>
          <w:szCs w:val="28"/>
        </w:rPr>
        <w:t xml:space="preserve">Анализ расходов на отчисления на социальные нужды </w:t>
      </w:r>
    </w:p>
    <w:p w14:paraId="07CD722B" w14:textId="77777777" w:rsidR="000A2BDA" w:rsidRPr="000A2BDA" w:rsidRDefault="000A2BDA" w:rsidP="000A2BDA">
      <w:pPr>
        <w:shd w:val="clear" w:color="auto" w:fill="FFFFFF"/>
        <w:tabs>
          <w:tab w:val="left" w:pos="1134"/>
        </w:tabs>
        <w:jc w:val="center"/>
        <w:rPr>
          <w:b/>
          <w:sz w:val="28"/>
          <w:szCs w:val="28"/>
        </w:rPr>
      </w:pPr>
      <w:r w:rsidRPr="000A2BDA">
        <w:rPr>
          <w:b/>
          <w:sz w:val="28"/>
          <w:szCs w:val="28"/>
        </w:rPr>
        <w:t>от расходов на оплату труда</w:t>
      </w:r>
    </w:p>
    <w:p w14:paraId="6FA187C0" w14:textId="77777777" w:rsidR="000A2BDA" w:rsidRPr="000A2BDA" w:rsidRDefault="000A2BDA" w:rsidP="000A2BDA">
      <w:pPr>
        <w:shd w:val="clear" w:color="auto" w:fill="FFFFFF"/>
        <w:tabs>
          <w:tab w:val="left" w:pos="1134"/>
        </w:tabs>
        <w:jc w:val="center"/>
        <w:rPr>
          <w:sz w:val="28"/>
          <w:szCs w:val="28"/>
        </w:rPr>
      </w:pPr>
    </w:p>
    <w:p w14:paraId="22E1D06E" w14:textId="77777777" w:rsidR="000A2BDA" w:rsidRPr="000A2BDA" w:rsidRDefault="000A2BDA" w:rsidP="000A2BDA">
      <w:pPr>
        <w:ind w:firstLine="709"/>
        <w:jc w:val="both"/>
        <w:rPr>
          <w:b/>
          <w:i/>
          <w:sz w:val="28"/>
          <w:szCs w:val="28"/>
        </w:rPr>
      </w:pPr>
      <w:r w:rsidRPr="000A2BDA">
        <w:rPr>
          <w:sz w:val="28"/>
          <w:szCs w:val="28"/>
        </w:rPr>
        <w:t xml:space="preserve">В </w:t>
      </w:r>
      <w:r w:rsidRPr="000A2BDA">
        <w:rPr>
          <w:bCs/>
          <w:sz w:val="28"/>
          <w:szCs w:val="28"/>
        </w:rPr>
        <w:t>апелляционном определении Верховного Суда Российской Федерации от 10.10.2019 по делу № 81-АПА19-20</w:t>
      </w:r>
      <w:r w:rsidRPr="000A2BDA">
        <w:rPr>
          <w:sz w:val="28"/>
          <w:szCs w:val="28"/>
        </w:rPr>
        <w:t xml:space="preserve"> изложен следующий вывод: </w:t>
      </w:r>
      <w:r w:rsidRPr="000A2BDA">
        <w:rPr>
          <w:b/>
          <w:i/>
          <w:sz w:val="28"/>
          <w:szCs w:val="28"/>
        </w:rPr>
        <w:t>«Отчисления на социальные нужды подлежат пересчету исходя из расходов на оплату труда».</w:t>
      </w:r>
    </w:p>
    <w:p w14:paraId="4C05D338" w14:textId="77777777" w:rsidR="000A2BDA" w:rsidRPr="000A2BDA" w:rsidRDefault="000A2BDA" w:rsidP="000A2BDA">
      <w:pPr>
        <w:ind w:firstLine="709"/>
        <w:jc w:val="both"/>
        <w:rPr>
          <w:sz w:val="28"/>
          <w:szCs w:val="28"/>
        </w:rPr>
      </w:pPr>
      <w:r w:rsidRPr="000A2BDA">
        <w:rPr>
          <w:sz w:val="28"/>
          <w:szCs w:val="28"/>
        </w:rPr>
        <w:t>С учетом данного вывода и пересмотра расходов на оплату труда по всем категориям персонала органом регулирования была произведена корректировка расходов на социальные нужды.</w:t>
      </w:r>
    </w:p>
    <w:p w14:paraId="1684DB38" w14:textId="77777777" w:rsidR="000A2BDA" w:rsidRPr="000A2BDA" w:rsidRDefault="000A2BDA" w:rsidP="000A2BDA">
      <w:pPr>
        <w:tabs>
          <w:tab w:val="left" w:pos="1134"/>
        </w:tabs>
        <w:ind w:firstLine="709"/>
        <w:jc w:val="both"/>
        <w:rPr>
          <w:color w:val="000000"/>
          <w:sz w:val="28"/>
          <w:szCs w:val="28"/>
        </w:rPr>
      </w:pPr>
      <w:r w:rsidRPr="000A2BDA">
        <w:rPr>
          <w:sz w:val="28"/>
          <w:szCs w:val="28"/>
        </w:rPr>
        <w:t xml:space="preserve">Расходы по данной статье были рассчитаны на основании </w:t>
      </w:r>
      <w:r w:rsidRPr="000A2BDA">
        <w:rPr>
          <w:color w:val="000000"/>
          <w:sz w:val="28"/>
          <w:szCs w:val="28"/>
        </w:rPr>
        <w:t>ст. 425 Налогового кодекса РФ (часть вторая) от 05.08.2000 № 117 – ФЗ (30%) с учетом изменений, вступающих в силу с 01.01.2019г., в том числе:</w:t>
      </w:r>
    </w:p>
    <w:p w14:paraId="01DABEF3" w14:textId="77777777" w:rsidR="000A2BDA" w:rsidRPr="000A2BDA" w:rsidRDefault="000A2BDA" w:rsidP="000A2BDA">
      <w:pPr>
        <w:widowControl w:val="0"/>
        <w:tabs>
          <w:tab w:val="left" w:pos="1134"/>
        </w:tabs>
        <w:autoSpaceDE w:val="0"/>
        <w:autoSpaceDN w:val="0"/>
        <w:adjustRightInd w:val="0"/>
        <w:ind w:firstLine="709"/>
        <w:jc w:val="both"/>
        <w:rPr>
          <w:color w:val="000000"/>
          <w:sz w:val="28"/>
          <w:szCs w:val="28"/>
        </w:rPr>
      </w:pPr>
      <w:r w:rsidRPr="000A2BDA">
        <w:rPr>
          <w:color w:val="000000"/>
          <w:sz w:val="28"/>
          <w:szCs w:val="28"/>
        </w:rPr>
        <w:t>- на обязательное пенсионное страхование 22 %;</w:t>
      </w:r>
    </w:p>
    <w:p w14:paraId="3FDC2E51" w14:textId="77777777" w:rsidR="000A2BDA" w:rsidRPr="000A2BDA" w:rsidRDefault="000A2BDA" w:rsidP="000A2BDA">
      <w:pPr>
        <w:widowControl w:val="0"/>
        <w:tabs>
          <w:tab w:val="left" w:pos="1134"/>
        </w:tabs>
        <w:autoSpaceDE w:val="0"/>
        <w:autoSpaceDN w:val="0"/>
        <w:adjustRightInd w:val="0"/>
        <w:ind w:firstLine="709"/>
        <w:jc w:val="both"/>
        <w:rPr>
          <w:color w:val="000000"/>
          <w:sz w:val="28"/>
          <w:szCs w:val="28"/>
        </w:rPr>
      </w:pPr>
      <w:r w:rsidRPr="000A2BDA">
        <w:rPr>
          <w:color w:val="000000"/>
          <w:sz w:val="28"/>
          <w:szCs w:val="28"/>
        </w:rPr>
        <w:t>- на обязательное социальное страхование на случай временной нетрудоспособности 2,9 %;</w:t>
      </w:r>
    </w:p>
    <w:p w14:paraId="7CE9C28D" w14:textId="77777777" w:rsidR="000A2BDA" w:rsidRPr="000A2BDA" w:rsidRDefault="000A2BDA" w:rsidP="000A2BDA">
      <w:pPr>
        <w:widowControl w:val="0"/>
        <w:tabs>
          <w:tab w:val="left" w:pos="1134"/>
        </w:tabs>
        <w:autoSpaceDE w:val="0"/>
        <w:autoSpaceDN w:val="0"/>
        <w:adjustRightInd w:val="0"/>
        <w:ind w:firstLine="709"/>
        <w:jc w:val="both"/>
        <w:rPr>
          <w:color w:val="000000"/>
          <w:sz w:val="28"/>
          <w:szCs w:val="28"/>
        </w:rPr>
      </w:pPr>
      <w:r w:rsidRPr="000A2BDA">
        <w:rPr>
          <w:color w:val="000000"/>
          <w:sz w:val="28"/>
          <w:szCs w:val="28"/>
        </w:rPr>
        <w:t>- на обязательное медицинское страхование 5,1 %.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(0,20 %).</w:t>
      </w:r>
    </w:p>
    <w:p w14:paraId="2ED985FF" w14:textId="77777777" w:rsidR="000A2BDA" w:rsidRPr="000A2BDA" w:rsidRDefault="000A2BDA" w:rsidP="000A2BDA">
      <w:pPr>
        <w:ind w:firstLine="709"/>
        <w:jc w:val="both"/>
        <w:rPr>
          <w:sz w:val="28"/>
          <w:szCs w:val="28"/>
        </w:rPr>
      </w:pPr>
      <w:r w:rsidRPr="000A2BDA">
        <w:rPr>
          <w:sz w:val="28"/>
          <w:szCs w:val="28"/>
        </w:rPr>
        <w:t>На основании вышеизложенного</w:t>
      </w:r>
      <w:r w:rsidRPr="000A2BDA">
        <w:rPr>
          <w:bCs/>
          <w:sz w:val="28"/>
          <w:szCs w:val="28"/>
        </w:rPr>
        <w:t xml:space="preserve"> во исполнение апелляционного определения Верховного Суда Российской Федерации от 10.10.2019 по делу № 81-АПА19-20</w:t>
      </w:r>
      <w:r w:rsidRPr="000A2BDA">
        <w:rPr>
          <w:sz w:val="28"/>
          <w:szCs w:val="28"/>
        </w:rPr>
        <w:t xml:space="preserve"> </w:t>
      </w:r>
      <w:r w:rsidRPr="000A2BDA">
        <w:rPr>
          <w:b/>
          <w:sz w:val="28"/>
          <w:szCs w:val="28"/>
          <w:u w:val="single"/>
        </w:rPr>
        <w:t>скорректированные расходы на отчисления на социальные нужды</w:t>
      </w:r>
      <w:r w:rsidRPr="000A2BDA">
        <w:rPr>
          <w:sz w:val="28"/>
          <w:szCs w:val="28"/>
        </w:rPr>
        <w:t xml:space="preserve"> (в пересчете на плановый период с 10.10.2019 по 31.12.2019) приняты на следующем уровне:</w:t>
      </w:r>
    </w:p>
    <w:p w14:paraId="69F65B54" w14:textId="77777777" w:rsidR="000A2BDA" w:rsidRPr="000A2BDA" w:rsidRDefault="000A2BDA" w:rsidP="000A2BDA">
      <w:pPr>
        <w:tabs>
          <w:tab w:val="left" w:pos="1134"/>
        </w:tabs>
        <w:ind w:firstLine="709"/>
        <w:jc w:val="both"/>
        <w:rPr>
          <w:sz w:val="28"/>
          <w:szCs w:val="28"/>
        </w:rPr>
      </w:pPr>
      <w:r w:rsidRPr="000A2BDA">
        <w:rPr>
          <w:sz w:val="28"/>
          <w:szCs w:val="28"/>
        </w:rPr>
        <w:t xml:space="preserve">- от оплаты труда основного производственного персонала в размере      </w:t>
      </w:r>
      <w:r w:rsidRPr="000A2BDA">
        <w:rPr>
          <w:b/>
          <w:i/>
          <w:sz w:val="28"/>
          <w:szCs w:val="28"/>
        </w:rPr>
        <w:t>6,27</w:t>
      </w:r>
      <w:r w:rsidRPr="000A2BDA">
        <w:rPr>
          <w:sz w:val="28"/>
          <w:szCs w:val="28"/>
        </w:rPr>
        <w:t xml:space="preserve"> тыс.руб.;</w:t>
      </w:r>
    </w:p>
    <w:p w14:paraId="2B1AA199" w14:textId="77777777" w:rsidR="000A2BDA" w:rsidRPr="000A2BDA" w:rsidRDefault="000A2BDA" w:rsidP="000A2BDA">
      <w:pPr>
        <w:tabs>
          <w:tab w:val="left" w:pos="1134"/>
        </w:tabs>
        <w:ind w:firstLine="709"/>
        <w:jc w:val="both"/>
        <w:rPr>
          <w:sz w:val="28"/>
          <w:szCs w:val="28"/>
        </w:rPr>
      </w:pPr>
      <w:r w:rsidRPr="000A2BDA">
        <w:rPr>
          <w:sz w:val="28"/>
          <w:szCs w:val="28"/>
        </w:rPr>
        <w:t xml:space="preserve">- от оплаты труда ремонтного персонала в размере </w:t>
      </w:r>
      <w:r w:rsidRPr="000A2BDA">
        <w:rPr>
          <w:b/>
          <w:i/>
          <w:sz w:val="28"/>
          <w:szCs w:val="28"/>
        </w:rPr>
        <w:t>4,92</w:t>
      </w:r>
      <w:r w:rsidRPr="000A2BDA">
        <w:rPr>
          <w:sz w:val="28"/>
          <w:szCs w:val="28"/>
        </w:rPr>
        <w:t xml:space="preserve"> тыс.руб.;</w:t>
      </w:r>
    </w:p>
    <w:p w14:paraId="37B63CA1" w14:textId="77777777" w:rsidR="000A2BDA" w:rsidRPr="000A2BDA" w:rsidRDefault="000A2BDA" w:rsidP="000A2BDA">
      <w:pPr>
        <w:tabs>
          <w:tab w:val="left" w:pos="1134"/>
        </w:tabs>
        <w:ind w:firstLine="709"/>
        <w:jc w:val="both"/>
        <w:rPr>
          <w:sz w:val="28"/>
          <w:szCs w:val="28"/>
        </w:rPr>
      </w:pPr>
      <w:r w:rsidRPr="000A2BDA">
        <w:rPr>
          <w:sz w:val="28"/>
          <w:szCs w:val="28"/>
        </w:rPr>
        <w:lastRenderedPageBreak/>
        <w:t xml:space="preserve">- от оплаты труда цехового персонала в размере </w:t>
      </w:r>
      <w:r w:rsidRPr="000A2BDA">
        <w:rPr>
          <w:b/>
          <w:i/>
          <w:sz w:val="28"/>
          <w:szCs w:val="28"/>
        </w:rPr>
        <w:t>1,93</w:t>
      </w:r>
      <w:r w:rsidRPr="000A2BDA">
        <w:rPr>
          <w:sz w:val="28"/>
          <w:szCs w:val="28"/>
        </w:rPr>
        <w:t xml:space="preserve"> тыс.руб.;</w:t>
      </w:r>
    </w:p>
    <w:p w14:paraId="6540C25B" w14:textId="77777777" w:rsidR="000A2BDA" w:rsidRPr="000A2BDA" w:rsidRDefault="000A2BDA" w:rsidP="000A2BDA">
      <w:pPr>
        <w:tabs>
          <w:tab w:val="left" w:pos="1134"/>
        </w:tabs>
        <w:ind w:firstLine="709"/>
        <w:jc w:val="both"/>
        <w:rPr>
          <w:sz w:val="28"/>
          <w:szCs w:val="28"/>
        </w:rPr>
      </w:pPr>
      <w:r w:rsidRPr="000A2BDA">
        <w:rPr>
          <w:sz w:val="28"/>
          <w:szCs w:val="28"/>
        </w:rPr>
        <w:t xml:space="preserve">- от оплаты труда АУП в размере </w:t>
      </w:r>
      <w:r w:rsidRPr="000A2BDA">
        <w:rPr>
          <w:b/>
          <w:i/>
          <w:sz w:val="28"/>
          <w:szCs w:val="28"/>
        </w:rPr>
        <w:t>0,78</w:t>
      </w:r>
      <w:r w:rsidRPr="000A2BDA">
        <w:rPr>
          <w:sz w:val="28"/>
          <w:szCs w:val="28"/>
        </w:rPr>
        <w:t xml:space="preserve"> тыс.руб. </w:t>
      </w:r>
    </w:p>
    <w:p w14:paraId="006CFD0C" w14:textId="77777777" w:rsidR="000A2BDA" w:rsidRPr="000A2BDA" w:rsidRDefault="000A2BDA" w:rsidP="000A2BDA">
      <w:pPr>
        <w:ind w:firstLine="709"/>
        <w:jc w:val="both"/>
        <w:rPr>
          <w:sz w:val="28"/>
          <w:szCs w:val="28"/>
        </w:rPr>
      </w:pPr>
    </w:p>
    <w:p w14:paraId="70345C9F" w14:textId="77777777" w:rsidR="000A2BDA" w:rsidRPr="000A2BDA" w:rsidRDefault="000A2BDA" w:rsidP="000A2BDA">
      <w:pPr>
        <w:ind w:firstLine="709"/>
        <w:jc w:val="both"/>
        <w:rPr>
          <w:sz w:val="28"/>
          <w:szCs w:val="28"/>
        </w:rPr>
      </w:pPr>
    </w:p>
    <w:p w14:paraId="23D2207F" w14:textId="77777777" w:rsidR="000A2BDA" w:rsidRPr="000A2BDA" w:rsidRDefault="000A2BDA" w:rsidP="000A2BDA">
      <w:pPr>
        <w:shd w:val="clear" w:color="auto" w:fill="FFFFFF"/>
        <w:tabs>
          <w:tab w:val="left" w:pos="1134"/>
        </w:tabs>
        <w:jc w:val="center"/>
        <w:rPr>
          <w:sz w:val="28"/>
          <w:szCs w:val="28"/>
        </w:rPr>
      </w:pPr>
      <w:r w:rsidRPr="000A2BDA">
        <w:rPr>
          <w:b/>
          <w:sz w:val="28"/>
          <w:szCs w:val="28"/>
        </w:rPr>
        <w:t>Анализ корректировки необходимой валовой выручки в целях сглаживания тарифов</w:t>
      </w:r>
    </w:p>
    <w:p w14:paraId="4F357A55" w14:textId="77777777" w:rsidR="000A2BDA" w:rsidRPr="000A2BDA" w:rsidRDefault="000A2BDA" w:rsidP="000A2BDA">
      <w:pPr>
        <w:ind w:firstLine="709"/>
        <w:jc w:val="both"/>
        <w:rPr>
          <w:sz w:val="28"/>
          <w:szCs w:val="28"/>
        </w:rPr>
      </w:pPr>
    </w:p>
    <w:p w14:paraId="51A2F2AF" w14:textId="77777777" w:rsidR="000A2BDA" w:rsidRPr="000A2BDA" w:rsidRDefault="000A2BDA" w:rsidP="000A2BDA">
      <w:pPr>
        <w:ind w:firstLine="709"/>
        <w:jc w:val="both"/>
        <w:rPr>
          <w:sz w:val="28"/>
          <w:szCs w:val="28"/>
        </w:rPr>
      </w:pPr>
      <w:r w:rsidRPr="000A2BDA">
        <w:rPr>
          <w:sz w:val="28"/>
          <w:szCs w:val="28"/>
        </w:rPr>
        <w:t>П</w:t>
      </w:r>
      <w:r w:rsidRPr="000A2BDA">
        <w:rPr>
          <w:bCs/>
          <w:sz w:val="28"/>
          <w:szCs w:val="28"/>
        </w:rPr>
        <w:t xml:space="preserve">ересмотр расходов по статьям затрат «Оплата труда» и «Отчисления на социальные нужды» </w:t>
      </w:r>
      <w:r w:rsidRPr="000A2BDA">
        <w:rPr>
          <w:sz w:val="28"/>
          <w:szCs w:val="28"/>
        </w:rPr>
        <w:t xml:space="preserve">в целях исполнения </w:t>
      </w:r>
      <w:r w:rsidRPr="000A2BDA">
        <w:rPr>
          <w:bCs/>
          <w:sz w:val="28"/>
          <w:szCs w:val="28"/>
        </w:rPr>
        <w:t>апелляционного определения Верховного Суда Российской Федерации от 10.10.2019 по делу № 81-АПА19-20 повлек за собой необходимость пересчета расходов по статье «Корректировка необходимой валовой выручки в целях сглаживания тарифов», так как она имеет прямую зависимость от общей суммы расходов.</w:t>
      </w:r>
    </w:p>
    <w:p w14:paraId="7344FB50" w14:textId="77777777" w:rsidR="000A2BDA" w:rsidRPr="000A2BDA" w:rsidRDefault="000A2BDA" w:rsidP="000A2BDA">
      <w:pPr>
        <w:ind w:firstLine="709"/>
        <w:jc w:val="both"/>
        <w:rPr>
          <w:sz w:val="28"/>
          <w:szCs w:val="28"/>
        </w:rPr>
      </w:pPr>
    </w:p>
    <w:p w14:paraId="386A20CD" w14:textId="77777777" w:rsidR="000A2BDA" w:rsidRPr="000A2BDA" w:rsidRDefault="000A2BDA" w:rsidP="000A2BDA">
      <w:pPr>
        <w:ind w:firstLine="709"/>
        <w:jc w:val="both"/>
        <w:rPr>
          <w:sz w:val="28"/>
          <w:szCs w:val="28"/>
        </w:rPr>
      </w:pPr>
      <w:r w:rsidRPr="000A2BDA">
        <w:rPr>
          <w:sz w:val="28"/>
          <w:szCs w:val="28"/>
        </w:rPr>
        <w:t xml:space="preserve">В соответствии с п. 85 </w:t>
      </w:r>
      <w:r w:rsidRPr="000A2BDA">
        <w:rPr>
          <w:color w:val="000000"/>
          <w:sz w:val="28"/>
          <w:szCs w:val="28"/>
        </w:rPr>
        <w:t>Методических указаний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w:t>
      </w:r>
      <w:r w:rsidRPr="000A2BDA">
        <w:rPr>
          <w:sz w:val="28"/>
          <w:szCs w:val="28"/>
        </w:rPr>
        <w:t>, в целях недопущения резких изменений уровня тарифов в течение регулируемого долгосрочного периода, специалистом РЭК КО была произведена корректировка общей суммы необходимой валовой выручки. Формула для расчета величины сглаживания необходимой валовой выручки приведена в п. 42 Методических указаний:</w:t>
      </w:r>
    </w:p>
    <w:p w14:paraId="5A79324F" w14:textId="77777777" w:rsidR="000A2BDA" w:rsidRPr="000A2BDA" w:rsidRDefault="000A2BDA" w:rsidP="000A2BDA">
      <w:pPr>
        <w:ind w:firstLine="709"/>
        <w:jc w:val="both"/>
        <w:rPr>
          <w:sz w:val="28"/>
          <w:szCs w:val="28"/>
        </w:rPr>
      </w:pPr>
    </w:p>
    <w:p w14:paraId="768BF8BB" w14:textId="28FF08AC" w:rsidR="000A2BDA" w:rsidRPr="000A2BDA" w:rsidRDefault="000A2BDA" w:rsidP="000A2BDA">
      <w:pPr>
        <w:ind w:firstLine="709"/>
        <w:jc w:val="center"/>
        <w:rPr>
          <w:position w:val="-16"/>
        </w:rPr>
      </w:pPr>
      <w:r w:rsidRPr="000A2BDA">
        <w:rPr>
          <w:noProof/>
          <w:position w:val="-16"/>
        </w:rPr>
        <w:drawing>
          <wp:inline distT="0" distB="0" distL="0" distR="0" wp14:anchorId="43420507" wp14:editId="70E1FEF6">
            <wp:extent cx="3416300" cy="3879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0" cy="387985"/>
                    </a:xfrm>
                    <a:prstGeom prst="rect">
                      <a:avLst/>
                    </a:prstGeom>
                    <a:noFill/>
                    <a:ln>
                      <a:noFill/>
                    </a:ln>
                  </pic:spPr>
                </pic:pic>
              </a:graphicData>
            </a:graphic>
          </wp:inline>
        </w:drawing>
      </w:r>
      <w:r w:rsidRPr="000A2BDA">
        <w:rPr>
          <w:position w:val="-16"/>
        </w:rPr>
        <w:t>,</w:t>
      </w:r>
    </w:p>
    <w:p w14:paraId="72D21DAF" w14:textId="77777777" w:rsidR="000A2BDA" w:rsidRPr="000A2BDA" w:rsidRDefault="000A2BDA" w:rsidP="000A2BDA">
      <w:pPr>
        <w:ind w:firstLine="709"/>
        <w:jc w:val="both"/>
        <w:rPr>
          <w:sz w:val="28"/>
          <w:szCs w:val="28"/>
        </w:rPr>
      </w:pPr>
      <w:r w:rsidRPr="000A2BDA">
        <w:rPr>
          <w:sz w:val="28"/>
          <w:szCs w:val="28"/>
        </w:rPr>
        <w:t>где:</w:t>
      </w:r>
    </w:p>
    <w:p w14:paraId="01C9B73E" w14:textId="77777777" w:rsidR="000A2BDA" w:rsidRPr="000A2BDA" w:rsidRDefault="000A2BDA" w:rsidP="000A2BDA">
      <w:pPr>
        <w:ind w:firstLine="709"/>
        <w:jc w:val="both"/>
        <w:rPr>
          <w:sz w:val="16"/>
          <w:szCs w:val="28"/>
        </w:rPr>
      </w:pPr>
    </w:p>
    <w:p w14:paraId="328771F5" w14:textId="5558206C" w:rsidR="000A2BDA" w:rsidRPr="000A2BDA" w:rsidRDefault="000A2BDA" w:rsidP="000A2BDA">
      <w:pPr>
        <w:autoSpaceDE w:val="0"/>
        <w:autoSpaceDN w:val="0"/>
        <w:adjustRightInd w:val="0"/>
        <w:ind w:firstLine="540"/>
        <w:jc w:val="both"/>
        <w:rPr>
          <w:sz w:val="28"/>
          <w:szCs w:val="28"/>
        </w:rPr>
      </w:pPr>
      <w:r w:rsidRPr="000A2BDA">
        <w:rPr>
          <w:noProof/>
          <w:position w:val="-12"/>
          <w:sz w:val="28"/>
          <w:szCs w:val="28"/>
        </w:rPr>
        <w:drawing>
          <wp:inline distT="0" distB="0" distL="0" distR="0" wp14:anchorId="56C7AC97" wp14:editId="1117B3C4">
            <wp:extent cx="664210" cy="3536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210" cy="353695"/>
                    </a:xfrm>
                    <a:prstGeom prst="rect">
                      <a:avLst/>
                    </a:prstGeom>
                    <a:noFill/>
                    <a:ln>
                      <a:noFill/>
                    </a:ln>
                  </pic:spPr>
                </pic:pic>
              </a:graphicData>
            </a:graphic>
          </wp:inline>
        </w:drawing>
      </w:r>
      <w:r w:rsidRPr="000A2BDA">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112B92D6" w14:textId="77777777" w:rsidR="000A2BDA" w:rsidRPr="000A2BDA" w:rsidRDefault="000A2BDA" w:rsidP="000A2BDA">
      <w:pPr>
        <w:autoSpaceDE w:val="0"/>
        <w:autoSpaceDN w:val="0"/>
        <w:adjustRightInd w:val="0"/>
        <w:ind w:firstLine="540"/>
        <w:jc w:val="both"/>
        <w:rPr>
          <w:sz w:val="18"/>
          <w:szCs w:val="28"/>
        </w:rPr>
      </w:pPr>
    </w:p>
    <w:p w14:paraId="4FACC327" w14:textId="359BB02C" w:rsidR="000A2BDA" w:rsidRPr="000A2BDA" w:rsidRDefault="000A2BDA" w:rsidP="000A2BDA">
      <w:pPr>
        <w:autoSpaceDE w:val="0"/>
        <w:autoSpaceDN w:val="0"/>
        <w:adjustRightInd w:val="0"/>
        <w:ind w:firstLine="540"/>
        <w:jc w:val="both"/>
        <w:rPr>
          <w:sz w:val="28"/>
          <w:szCs w:val="28"/>
        </w:rPr>
      </w:pPr>
      <w:r w:rsidRPr="000A2BDA">
        <w:rPr>
          <w:noProof/>
          <w:position w:val="-14"/>
          <w:sz w:val="28"/>
          <w:szCs w:val="28"/>
        </w:rPr>
        <w:drawing>
          <wp:inline distT="0" distB="0" distL="0" distR="0" wp14:anchorId="45350EE5" wp14:editId="6332F988">
            <wp:extent cx="707390" cy="3536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7390" cy="353695"/>
                    </a:xfrm>
                    <a:prstGeom prst="rect">
                      <a:avLst/>
                    </a:prstGeom>
                    <a:noFill/>
                    <a:ln>
                      <a:noFill/>
                    </a:ln>
                  </pic:spPr>
                </pic:pic>
              </a:graphicData>
            </a:graphic>
          </wp:inline>
        </w:drawing>
      </w:r>
      <w:r w:rsidRPr="000A2BDA">
        <w:rPr>
          <w:sz w:val="28"/>
          <w:szCs w:val="28"/>
        </w:rPr>
        <w:t xml:space="preserve"> - величина сглаживания необходимой валовой выручки, определенная органом регулирования;</w:t>
      </w:r>
    </w:p>
    <w:p w14:paraId="31C79DD7" w14:textId="6F5E5803" w:rsidR="000A2BDA" w:rsidRPr="000A2BDA" w:rsidRDefault="000A2BDA" w:rsidP="000A2BDA">
      <w:pPr>
        <w:autoSpaceDE w:val="0"/>
        <w:autoSpaceDN w:val="0"/>
        <w:adjustRightInd w:val="0"/>
        <w:spacing w:before="280"/>
        <w:ind w:firstLine="540"/>
        <w:jc w:val="both"/>
        <w:rPr>
          <w:sz w:val="28"/>
          <w:szCs w:val="28"/>
        </w:rPr>
      </w:pPr>
      <w:r w:rsidRPr="000A2BDA">
        <w:rPr>
          <w:noProof/>
          <w:position w:val="-12"/>
          <w:sz w:val="28"/>
          <w:szCs w:val="28"/>
        </w:rPr>
        <w:drawing>
          <wp:inline distT="0" distB="0" distL="0" distR="0" wp14:anchorId="1F895291" wp14:editId="1280B9A3">
            <wp:extent cx="621030" cy="3536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30" cy="353695"/>
                    </a:xfrm>
                    <a:prstGeom prst="rect">
                      <a:avLst/>
                    </a:prstGeom>
                    <a:noFill/>
                    <a:ln>
                      <a:noFill/>
                    </a:ln>
                  </pic:spPr>
                </pic:pic>
              </a:graphicData>
            </a:graphic>
          </wp:inline>
        </w:drawing>
      </w:r>
      <w:r w:rsidRPr="000A2BDA">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51FEFF72" w14:textId="77777777" w:rsidR="000A2BDA" w:rsidRPr="000A2BDA" w:rsidRDefault="000A2BDA" w:rsidP="000A2BDA">
      <w:pPr>
        <w:autoSpaceDE w:val="0"/>
        <w:autoSpaceDN w:val="0"/>
        <w:adjustRightInd w:val="0"/>
        <w:ind w:firstLine="539"/>
        <w:jc w:val="both"/>
        <w:rPr>
          <w:sz w:val="20"/>
          <w:szCs w:val="28"/>
        </w:rPr>
      </w:pPr>
    </w:p>
    <w:p w14:paraId="3E9A970D" w14:textId="77777777" w:rsidR="000A2BDA" w:rsidRPr="000A2BDA" w:rsidRDefault="000A2BDA" w:rsidP="000A2BDA">
      <w:pPr>
        <w:ind w:firstLine="709"/>
        <w:jc w:val="both"/>
        <w:rPr>
          <w:sz w:val="28"/>
          <w:szCs w:val="28"/>
        </w:rPr>
      </w:pPr>
      <w:r w:rsidRPr="000A2BDA">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4BA19102" w14:textId="77777777" w:rsidR="000A2BDA" w:rsidRPr="000A2BDA" w:rsidRDefault="000A2BDA" w:rsidP="000A2BDA">
      <w:pPr>
        <w:ind w:firstLine="709"/>
        <w:jc w:val="both"/>
        <w:rPr>
          <w:sz w:val="28"/>
          <w:szCs w:val="28"/>
        </w:rPr>
      </w:pPr>
      <w:r w:rsidRPr="000A2BDA">
        <w:rPr>
          <w:sz w:val="28"/>
          <w:szCs w:val="28"/>
        </w:rPr>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14:paraId="1044D7EA" w14:textId="77777777" w:rsidR="000A2BDA" w:rsidRPr="000A2BDA" w:rsidRDefault="000A2BDA" w:rsidP="000A2BDA">
      <w:pPr>
        <w:tabs>
          <w:tab w:val="left" w:pos="1134"/>
        </w:tabs>
        <w:ind w:firstLine="709"/>
        <w:jc w:val="both"/>
        <w:rPr>
          <w:sz w:val="28"/>
          <w:szCs w:val="28"/>
        </w:rPr>
      </w:pPr>
      <w:r w:rsidRPr="000A2BDA">
        <w:rPr>
          <w:sz w:val="28"/>
          <w:szCs w:val="28"/>
        </w:rPr>
        <w:lastRenderedPageBreak/>
        <w:t xml:space="preserve">- 2019 год корректировка НВВ на сумму </w:t>
      </w:r>
      <w:r w:rsidRPr="000A2BDA">
        <w:rPr>
          <w:b/>
          <w:i/>
          <w:sz w:val="28"/>
          <w:szCs w:val="28"/>
        </w:rPr>
        <w:t xml:space="preserve">0,00 </w:t>
      </w:r>
      <w:r w:rsidRPr="000A2BDA">
        <w:rPr>
          <w:sz w:val="28"/>
          <w:szCs w:val="28"/>
        </w:rPr>
        <w:t>тыс. руб., в том числе:</w:t>
      </w:r>
    </w:p>
    <w:p w14:paraId="3C1BEBD9" w14:textId="77777777" w:rsidR="000A2BDA" w:rsidRPr="000A2BDA" w:rsidRDefault="000A2BDA" w:rsidP="000A2BDA">
      <w:pPr>
        <w:tabs>
          <w:tab w:val="left" w:pos="1134"/>
        </w:tabs>
        <w:ind w:left="709"/>
        <w:jc w:val="both"/>
        <w:rPr>
          <w:sz w:val="28"/>
          <w:szCs w:val="28"/>
        </w:rPr>
      </w:pPr>
      <w:r w:rsidRPr="000A2BDA">
        <w:rPr>
          <w:b/>
          <w:sz w:val="28"/>
          <w:szCs w:val="28"/>
        </w:rPr>
        <w:t>с</w:t>
      </w:r>
      <w:r w:rsidRPr="000A2BDA">
        <w:rPr>
          <w:sz w:val="28"/>
          <w:szCs w:val="28"/>
        </w:rPr>
        <w:t xml:space="preserve"> </w:t>
      </w:r>
      <w:r w:rsidRPr="000A2BDA">
        <w:rPr>
          <w:b/>
          <w:sz w:val="28"/>
          <w:szCs w:val="28"/>
        </w:rPr>
        <w:t>10.10.2019 по 31.12.2019</w:t>
      </w:r>
      <w:r w:rsidRPr="000A2BDA">
        <w:rPr>
          <w:sz w:val="28"/>
          <w:szCs w:val="28"/>
        </w:rPr>
        <w:t xml:space="preserve"> – </w:t>
      </w:r>
      <w:r w:rsidRPr="000A2BDA">
        <w:rPr>
          <w:b/>
          <w:i/>
          <w:sz w:val="28"/>
          <w:szCs w:val="28"/>
        </w:rPr>
        <w:t>0,00</w:t>
      </w:r>
      <w:r w:rsidRPr="000A2BDA">
        <w:rPr>
          <w:sz w:val="28"/>
          <w:szCs w:val="28"/>
        </w:rPr>
        <w:t xml:space="preserve"> тыс. руб.;</w:t>
      </w:r>
    </w:p>
    <w:p w14:paraId="1633B462" w14:textId="77777777" w:rsidR="000A2BDA" w:rsidRPr="000A2BDA" w:rsidRDefault="000A2BDA" w:rsidP="000A2BDA">
      <w:pPr>
        <w:tabs>
          <w:tab w:val="left" w:pos="1134"/>
        </w:tabs>
        <w:ind w:firstLine="709"/>
        <w:jc w:val="both"/>
        <w:rPr>
          <w:sz w:val="28"/>
          <w:szCs w:val="28"/>
        </w:rPr>
      </w:pPr>
      <w:r w:rsidRPr="000A2BDA">
        <w:rPr>
          <w:sz w:val="28"/>
          <w:szCs w:val="28"/>
        </w:rPr>
        <w:t xml:space="preserve">- 2020 год уменьшение НВВ на сумму </w:t>
      </w:r>
      <w:r w:rsidRPr="000A2BDA">
        <w:rPr>
          <w:b/>
          <w:i/>
          <w:sz w:val="28"/>
          <w:szCs w:val="28"/>
        </w:rPr>
        <w:t xml:space="preserve">170,02 </w:t>
      </w:r>
      <w:r w:rsidRPr="000A2BDA">
        <w:rPr>
          <w:sz w:val="28"/>
          <w:szCs w:val="28"/>
        </w:rPr>
        <w:t>тыс. руб., в том числе:</w:t>
      </w:r>
    </w:p>
    <w:p w14:paraId="589BD131" w14:textId="77777777" w:rsidR="000A2BDA" w:rsidRPr="000A2BDA" w:rsidRDefault="000A2BDA" w:rsidP="000A2BDA">
      <w:pPr>
        <w:tabs>
          <w:tab w:val="left" w:pos="1134"/>
        </w:tabs>
        <w:ind w:left="709"/>
        <w:jc w:val="both"/>
        <w:rPr>
          <w:sz w:val="28"/>
          <w:szCs w:val="28"/>
        </w:rPr>
      </w:pPr>
      <w:r w:rsidRPr="000A2BDA">
        <w:rPr>
          <w:b/>
          <w:sz w:val="28"/>
          <w:szCs w:val="28"/>
        </w:rPr>
        <w:t>с</w:t>
      </w:r>
      <w:r w:rsidRPr="000A2BDA">
        <w:rPr>
          <w:sz w:val="28"/>
          <w:szCs w:val="28"/>
        </w:rPr>
        <w:t xml:space="preserve"> </w:t>
      </w:r>
      <w:r w:rsidRPr="000A2BDA">
        <w:rPr>
          <w:b/>
          <w:sz w:val="28"/>
          <w:szCs w:val="28"/>
        </w:rPr>
        <w:t>01.01.2020 по 30.06.2020</w:t>
      </w:r>
      <w:r w:rsidRPr="000A2BDA">
        <w:rPr>
          <w:sz w:val="28"/>
          <w:szCs w:val="28"/>
        </w:rPr>
        <w:t xml:space="preserve"> – </w:t>
      </w:r>
      <w:r w:rsidRPr="000A2BDA">
        <w:rPr>
          <w:b/>
          <w:i/>
          <w:sz w:val="28"/>
          <w:szCs w:val="28"/>
        </w:rPr>
        <w:t>160,87</w:t>
      </w:r>
      <w:r w:rsidRPr="000A2BDA">
        <w:rPr>
          <w:sz w:val="28"/>
          <w:szCs w:val="28"/>
        </w:rPr>
        <w:t>тыс. руб.;</w:t>
      </w:r>
    </w:p>
    <w:p w14:paraId="6CB52A7A" w14:textId="77777777" w:rsidR="000A2BDA" w:rsidRPr="000A2BDA" w:rsidRDefault="000A2BDA" w:rsidP="000A2BDA">
      <w:pPr>
        <w:tabs>
          <w:tab w:val="left" w:pos="1134"/>
        </w:tabs>
        <w:ind w:left="709"/>
        <w:jc w:val="both"/>
        <w:rPr>
          <w:sz w:val="28"/>
          <w:szCs w:val="28"/>
        </w:rPr>
      </w:pPr>
      <w:r w:rsidRPr="000A2BDA">
        <w:rPr>
          <w:b/>
          <w:sz w:val="28"/>
          <w:szCs w:val="28"/>
        </w:rPr>
        <w:t>с</w:t>
      </w:r>
      <w:r w:rsidRPr="000A2BDA">
        <w:rPr>
          <w:sz w:val="28"/>
          <w:szCs w:val="28"/>
        </w:rPr>
        <w:t xml:space="preserve"> </w:t>
      </w:r>
      <w:r w:rsidRPr="000A2BDA">
        <w:rPr>
          <w:b/>
          <w:sz w:val="28"/>
          <w:szCs w:val="28"/>
        </w:rPr>
        <w:t>01.07.2020 по 31.12.2020</w:t>
      </w:r>
      <w:r w:rsidRPr="000A2BDA">
        <w:rPr>
          <w:sz w:val="28"/>
          <w:szCs w:val="28"/>
        </w:rPr>
        <w:t xml:space="preserve"> – </w:t>
      </w:r>
      <w:r w:rsidRPr="000A2BDA">
        <w:rPr>
          <w:b/>
          <w:i/>
          <w:sz w:val="28"/>
          <w:szCs w:val="28"/>
        </w:rPr>
        <w:t>9,17</w:t>
      </w:r>
      <w:r w:rsidRPr="000A2BDA">
        <w:rPr>
          <w:sz w:val="28"/>
          <w:szCs w:val="28"/>
        </w:rPr>
        <w:t xml:space="preserve"> тыс. руб.;</w:t>
      </w:r>
    </w:p>
    <w:p w14:paraId="7D2B76D0" w14:textId="77777777" w:rsidR="000A2BDA" w:rsidRPr="000A2BDA" w:rsidRDefault="000A2BDA" w:rsidP="000A2BDA">
      <w:pPr>
        <w:tabs>
          <w:tab w:val="left" w:pos="1134"/>
        </w:tabs>
        <w:ind w:firstLine="709"/>
        <w:jc w:val="both"/>
        <w:rPr>
          <w:sz w:val="28"/>
          <w:szCs w:val="28"/>
        </w:rPr>
      </w:pPr>
      <w:r w:rsidRPr="000A2BDA">
        <w:rPr>
          <w:sz w:val="28"/>
          <w:szCs w:val="28"/>
        </w:rPr>
        <w:t xml:space="preserve">- 2021 год уменьшение НВВ на сумму </w:t>
      </w:r>
      <w:r w:rsidRPr="000A2BDA">
        <w:rPr>
          <w:b/>
          <w:i/>
          <w:sz w:val="28"/>
          <w:szCs w:val="28"/>
        </w:rPr>
        <w:t xml:space="preserve">84,55 </w:t>
      </w:r>
      <w:r w:rsidRPr="000A2BDA">
        <w:rPr>
          <w:sz w:val="28"/>
          <w:szCs w:val="28"/>
        </w:rPr>
        <w:t>тыс. руб., в том числе:</w:t>
      </w:r>
    </w:p>
    <w:p w14:paraId="077A0A5E" w14:textId="77777777" w:rsidR="000A2BDA" w:rsidRPr="000A2BDA" w:rsidRDefault="000A2BDA" w:rsidP="000A2BDA">
      <w:pPr>
        <w:tabs>
          <w:tab w:val="left" w:pos="1134"/>
        </w:tabs>
        <w:ind w:left="709"/>
        <w:jc w:val="both"/>
        <w:rPr>
          <w:sz w:val="28"/>
          <w:szCs w:val="28"/>
        </w:rPr>
      </w:pPr>
      <w:r w:rsidRPr="000A2BDA">
        <w:rPr>
          <w:b/>
          <w:sz w:val="28"/>
          <w:szCs w:val="28"/>
        </w:rPr>
        <w:t>с</w:t>
      </w:r>
      <w:r w:rsidRPr="000A2BDA">
        <w:rPr>
          <w:sz w:val="28"/>
          <w:szCs w:val="28"/>
        </w:rPr>
        <w:t xml:space="preserve"> </w:t>
      </w:r>
      <w:r w:rsidRPr="000A2BDA">
        <w:rPr>
          <w:b/>
          <w:sz w:val="28"/>
          <w:szCs w:val="28"/>
        </w:rPr>
        <w:t>01.01.2021 по 30.06.2021</w:t>
      </w:r>
      <w:r w:rsidRPr="000A2BDA">
        <w:rPr>
          <w:sz w:val="28"/>
          <w:szCs w:val="28"/>
        </w:rPr>
        <w:t xml:space="preserve"> – </w:t>
      </w:r>
      <w:r w:rsidRPr="000A2BDA">
        <w:rPr>
          <w:b/>
          <w:i/>
          <w:sz w:val="28"/>
          <w:szCs w:val="28"/>
        </w:rPr>
        <w:t xml:space="preserve">48,76 </w:t>
      </w:r>
      <w:r w:rsidRPr="000A2BDA">
        <w:rPr>
          <w:sz w:val="28"/>
          <w:szCs w:val="28"/>
        </w:rPr>
        <w:t>тыс. руб.;</w:t>
      </w:r>
    </w:p>
    <w:p w14:paraId="6FEC74EA" w14:textId="77777777" w:rsidR="000A2BDA" w:rsidRPr="000A2BDA" w:rsidRDefault="000A2BDA" w:rsidP="000A2BDA">
      <w:pPr>
        <w:tabs>
          <w:tab w:val="left" w:pos="1134"/>
        </w:tabs>
        <w:ind w:left="709"/>
        <w:jc w:val="both"/>
        <w:rPr>
          <w:sz w:val="28"/>
          <w:szCs w:val="28"/>
        </w:rPr>
      </w:pPr>
      <w:r w:rsidRPr="000A2BDA">
        <w:rPr>
          <w:b/>
          <w:sz w:val="28"/>
          <w:szCs w:val="28"/>
        </w:rPr>
        <w:t>с</w:t>
      </w:r>
      <w:r w:rsidRPr="000A2BDA">
        <w:rPr>
          <w:sz w:val="28"/>
          <w:szCs w:val="28"/>
        </w:rPr>
        <w:t xml:space="preserve"> </w:t>
      </w:r>
      <w:r w:rsidRPr="000A2BDA">
        <w:rPr>
          <w:b/>
          <w:sz w:val="28"/>
          <w:szCs w:val="28"/>
        </w:rPr>
        <w:t>01.07.2021 по 31.12.2021</w:t>
      </w:r>
      <w:r w:rsidRPr="000A2BDA">
        <w:rPr>
          <w:sz w:val="28"/>
          <w:szCs w:val="28"/>
        </w:rPr>
        <w:t xml:space="preserve"> – </w:t>
      </w:r>
      <w:r w:rsidRPr="000A2BDA">
        <w:rPr>
          <w:b/>
          <w:i/>
          <w:sz w:val="28"/>
          <w:szCs w:val="28"/>
        </w:rPr>
        <w:t xml:space="preserve">35,79 </w:t>
      </w:r>
      <w:r w:rsidRPr="000A2BDA">
        <w:rPr>
          <w:sz w:val="28"/>
          <w:szCs w:val="28"/>
        </w:rPr>
        <w:t>тыс. руб.;</w:t>
      </w:r>
    </w:p>
    <w:p w14:paraId="5D4E1AC2" w14:textId="77777777" w:rsidR="000A2BDA" w:rsidRPr="000A2BDA" w:rsidRDefault="000A2BDA" w:rsidP="000A2BDA">
      <w:pPr>
        <w:tabs>
          <w:tab w:val="left" w:pos="1134"/>
        </w:tabs>
        <w:ind w:firstLine="709"/>
        <w:jc w:val="both"/>
        <w:rPr>
          <w:sz w:val="28"/>
          <w:szCs w:val="28"/>
        </w:rPr>
      </w:pPr>
      <w:r w:rsidRPr="000A2BDA">
        <w:rPr>
          <w:sz w:val="28"/>
          <w:szCs w:val="28"/>
        </w:rPr>
        <w:t xml:space="preserve">- 2022 год увеличение НВВ на сумму </w:t>
      </w:r>
      <w:r w:rsidRPr="000A2BDA">
        <w:rPr>
          <w:b/>
          <w:i/>
          <w:sz w:val="28"/>
          <w:szCs w:val="28"/>
        </w:rPr>
        <w:t xml:space="preserve">125,06 </w:t>
      </w:r>
      <w:r w:rsidRPr="000A2BDA">
        <w:rPr>
          <w:sz w:val="28"/>
          <w:szCs w:val="28"/>
        </w:rPr>
        <w:t>тыс. руб., в том числе:</w:t>
      </w:r>
    </w:p>
    <w:p w14:paraId="18657818" w14:textId="77777777" w:rsidR="000A2BDA" w:rsidRPr="000A2BDA" w:rsidRDefault="000A2BDA" w:rsidP="000A2BDA">
      <w:pPr>
        <w:tabs>
          <w:tab w:val="left" w:pos="1134"/>
        </w:tabs>
        <w:ind w:left="709"/>
        <w:jc w:val="both"/>
        <w:rPr>
          <w:sz w:val="28"/>
          <w:szCs w:val="28"/>
        </w:rPr>
      </w:pPr>
      <w:r w:rsidRPr="000A2BDA">
        <w:rPr>
          <w:b/>
          <w:sz w:val="28"/>
          <w:szCs w:val="28"/>
        </w:rPr>
        <w:t>с</w:t>
      </w:r>
      <w:r w:rsidRPr="000A2BDA">
        <w:rPr>
          <w:sz w:val="28"/>
          <w:szCs w:val="28"/>
        </w:rPr>
        <w:t xml:space="preserve"> </w:t>
      </w:r>
      <w:r w:rsidRPr="000A2BDA">
        <w:rPr>
          <w:b/>
          <w:sz w:val="28"/>
          <w:szCs w:val="28"/>
        </w:rPr>
        <w:t>01.01.2022 по 30.06.2022</w:t>
      </w:r>
      <w:r w:rsidRPr="000A2BDA">
        <w:rPr>
          <w:sz w:val="28"/>
          <w:szCs w:val="28"/>
        </w:rPr>
        <w:t xml:space="preserve"> – </w:t>
      </w:r>
      <w:r w:rsidRPr="000A2BDA">
        <w:rPr>
          <w:b/>
          <w:i/>
          <w:sz w:val="28"/>
          <w:szCs w:val="28"/>
        </w:rPr>
        <w:t xml:space="preserve">62,53 </w:t>
      </w:r>
      <w:r w:rsidRPr="000A2BDA">
        <w:rPr>
          <w:sz w:val="28"/>
          <w:szCs w:val="28"/>
        </w:rPr>
        <w:t>тыс. руб.;</w:t>
      </w:r>
    </w:p>
    <w:p w14:paraId="07BCEE9D" w14:textId="77777777" w:rsidR="000A2BDA" w:rsidRPr="000A2BDA" w:rsidRDefault="000A2BDA" w:rsidP="000A2BDA">
      <w:pPr>
        <w:tabs>
          <w:tab w:val="left" w:pos="1134"/>
        </w:tabs>
        <w:ind w:left="709"/>
        <w:jc w:val="both"/>
        <w:rPr>
          <w:sz w:val="28"/>
          <w:szCs w:val="28"/>
        </w:rPr>
      </w:pPr>
      <w:r w:rsidRPr="000A2BDA">
        <w:rPr>
          <w:b/>
          <w:sz w:val="28"/>
          <w:szCs w:val="28"/>
        </w:rPr>
        <w:t>с</w:t>
      </w:r>
      <w:r w:rsidRPr="000A2BDA">
        <w:rPr>
          <w:sz w:val="28"/>
          <w:szCs w:val="28"/>
        </w:rPr>
        <w:t xml:space="preserve"> </w:t>
      </w:r>
      <w:r w:rsidRPr="000A2BDA">
        <w:rPr>
          <w:b/>
          <w:sz w:val="28"/>
          <w:szCs w:val="28"/>
        </w:rPr>
        <w:t>01.07.2022 по 31.12.2022</w:t>
      </w:r>
      <w:r w:rsidRPr="000A2BDA">
        <w:rPr>
          <w:sz w:val="28"/>
          <w:szCs w:val="28"/>
        </w:rPr>
        <w:t xml:space="preserve"> – </w:t>
      </w:r>
      <w:r w:rsidRPr="000A2BDA">
        <w:rPr>
          <w:b/>
          <w:i/>
          <w:sz w:val="28"/>
          <w:szCs w:val="28"/>
        </w:rPr>
        <w:t xml:space="preserve">62,53 </w:t>
      </w:r>
      <w:r w:rsidRPr="000A2BDA">
        <w:rPr>
          <w:sz w:val="28"/>
          <w:szCs w:val="28"/>
        </w:rPr>
        <w:t>тыс. руб.;</w:t>
      </w:r>
    </w:p>
    <w:p w14:paraId="761AB1DB" w14:textId="77777777" w:rsidR="000A2BDA" w:rsidRPr="000A2BDA" w:rsidRDefault="000A2BDA" w:rsidP="000A2BDA">
      <w:pPr>
        <w:tabs>
          <w:tab w:val="left" w:pos="1134"/>
        </w:tabs>
        <w:ind w:firstLine="709"/>
        <w:jc w:val="both"/>
        <w:rPr>
          <w:sz w:val="28"/>
          <w:szCs w:val="28"/>
        </w:rPr>
      </w:pPr>
      <w:r w:rsidRPr="000A2BDA">
        <w:rPr>
          <w:sz w:val="28"/>
          <w:szCs w:val="28"/>
        </w:rPr>
        <w:t xml:space="preserve">- 2023 год увеличение НВВ на сумму </w:t>
      </w:r>
      <w:r w:rsidRPr="000A2BDA">
        <w:rPr>
          <w:b/>
          <w:i/>
          <w:sz w:val="28"/>
          <w:szCs w:val="28"/>
        </w:rPr>
        <w:t xml:space="preserve">129,51 </w:t>
      </w:r>
      <w:r w:rsidRPr="000A2BDA">
        <w:rPr>
          <w:sz w:val="28"/>
          <w:szCs w:val="28"/>
        </w:rPr>
        <w:t>тыс. руб., в том числе:</w:t>
      </w:r>
    </w:p>
    <w:p w14:paraId="792620EE" w14:textId="77777777" w:rsidR="000A2BDA" w:rsidRPr="000A2BDA" w:rsidRDefault="000A2BDA" w:rsidP="000A2BDA">
      <w:pPr>
        <w:tabs>
          <w:tab w:val="left" w:pos="1134"/>
        </w:tabs>
        <w:ind w:left="709"/>
        <w:jc w:val="both"/>
        <w:rPr>
          <w:sz w:val="28"/>
          <w:szCs w:val="28"/>
        </w:rPr>
      </w:pPr>
      <w:r w:rsidRPr="000A2BDA">
        <w:rPr>
          <w:b/>
          <w:sz w:val="28"/>
          <w:szCs w:val="28"/>
        </w:rPr>
        <w:t>с</w:t>
      </w:r>
      <w:r w:rsidRPr="000A2BDA">
        <w:rPr>
          <w:sz w:val="28"/>
          <w:szCs w:val="28"/>
        </w:rPr>
        <w:t xml:space="preserve"> </w:t>
      </w:r>
      <w:r w:rsidRPr="000A2BDA">
        <w:rPr>
          <w:b/>
          <w:sz w:val="28"/>
          <w:szCs w:val="28"/>
        </w:rPr>
        <w:t>01.01.2023 по 30.06.2023</w:t>
      </w:r>
      <w:r w:rsidRPr="000A2BDA">
        <w:rPr>
          <w:sz w:val="28"/>
          <w:szCs w:val="28"/>
        </w:rPr>
        <w:t xml:space="preserve"> – </w:t>
      </w:r>
      <w:r w:rsidRPr="000A2BDA">
        <w:rPr>
          <w:b/>
          <w:i/>
          <w:sz w:val="28"/>
          <w:szCs w:val="28"/>
        </w:rPr>
        <w:t xml:space="preserve">62,37 </w:t>
      </w:r>
      <w:r w:rsidRPr="000A2BDA">
        <w:rPr>
          <w:sz w:val="28"/>
          <w:szCs w:val="28"/>
        </w:rPr>
        <w:t>тыс. руб.;</w:t>
      </w:r>
    </w:p>
    <w:p w14:paraId="46CA4CC3" w14:textId="77777777" w:rsidR="000A2BDA" w:rsidRPr="000A2BDA" w:rsidRDefault="000A2BDA" w:rsidP="000A2BDA">
      <w:pPr>
        <w:tabs>
          <w:tab w:val="left" w:pos="1134"/>
        </w:tabs>
        <w:ind w:left="709"/>
        <w:jc w:val="both"/>
        <w:rPr>
          <w:sz w:val="28"/>
          <w:szCs w:val="28"/>
        </w:rPr>
      </w:pPr>
      <w:r w:rsidRPr="000A2BDA">
        <w:rPr>
          <w:b/>
          <w:sz w:val="28"/>
          <w:szCs w:val="28"/>
        </w:rPr>
        <w:t>с</w:t>
      </w:r>
      <w:r w:rsidRPr="000A2BDA">
        <w:rPr>
          <w:sz w:val="28"/>
          <w:szCs w:val="28"/>
        </w:rPr>
        <w:t xml:space="preserve"> </w:t>
      </w:r>
      <w:r w:rsidRPr="000A2BDA">
        <w:rPr>
          <w:b/>
          <w:sz w:val="28"/>
          <w:szCs w:val="28"/>
        </w:rPr>
        <w:t>01.07.2023 по 31.12.2023</w:t>
      </w:r>
      <w:r w:rsidRPr="000A2BDA">
        <w:rPr>
          <w:sz w:val="28"/>
          <w:szCs w:val="28"/>
        </w:rPr>
        <w:t xml:space="preserve"> – </w:t>
      </w:r>
      <w:r w:rsidRPr="000A2BDA">
        <w:rPr>
          <w:b/>
          <w:i/>
          <w:sz w:val="28"/>
          <w:szCs w:val="28"/>
        </w:rPr>
        <w:t xml:space="preserve">67,15 </w:t>
      </w:r>
      <w:r w:rsidRPr="000A2BDA">
        <w:rPr>
          <w:sz w:val="28"/>
          <w:szCs w:val="28"/>
        </w:rPr>
        <w:t>тыс. руб.</w:t>
      </w:r>
    </w:p>
    <w:p w14:paraId="59EFA9E2" w14:textId="77777777" w:rsidR="000A2BDA" w:rsidRPr="000A2BDA" w:rsidRDefault="000A2BDA" w:rsidP="000A2BDA">
      <w:pPr>
        <w:shd w:val="clear" w:color="auto" w:fill="FFFFFF"/>
        <w:tabs>
          <w:tab w:val="left" w:pos="1134"/>
        </w:tabs>
        <w:jc w:val="both"/>
        <w:rPr>
          <w:sz w:val="28"/>
          <w:szCs w:val="28"/>
        </w:rPr>
      </w:pPr>
    </w:p>
    <w:p w14:paraId="5A552329" w14:textId="77777777" w:rsidR="000A2BDA" w:rsidRPr="000A2BDA" w:rsidRDefault="000A2BDA" w:rsidP="000A2BDA">
      <w:pPr>
        <w:shd w:val="clear" w:color="auto" w:fill="FFFFFF"/>
        <w:tabs>
          <w:tab w:val="left" w:pos="1134"/>
        </w:tabs>
        <w:jc w:val="center"/>
        <w:rPr>
          <w:b/>
          <w:sz w:val="28"/>
          <w:szCs w:val="28"/>
        </w:rPr>
      </w:pPr>
    </w:p>
    <w:p w14:paraId="0F32B07E" w14:textId="77777777" w:rsidR="000A2BDA" w:rsidRPr="000A2BDA" w:rsidRDefault="000A2BDA" w:rsidP="000A2BDA">
      <w:pPr>
        <w:shd w:val="clear" w:color="auto" w:fill="FFFFFF"/>
        <w:tabs>
          <w:tab w:val="left" w:pos="1134"/>
        </w:tabs>
        <w:jc w:val="center"/>
        <w:rPr>
          <w:b/>
          <w:sz w:val="28"/>
          <w:szCs w:val="28"/>
        </w:rPr>
      </w:pPr>
      <w:r w:rsidRPr="000A2BDA">
        <w:rPr>
          <w:b/>
          <w:sz w:val="28"/>
          <w:szCs w:val="28"/>
        </w:rPr>
        <w:t xml:space="preserve">Долгосрочные параметры регулирования тарифов </w:t>
      </w:r>
    </w:p>
    <w:p w14:paraId="26A98806" w14:textId="77777777" w:rsidR="000A2BDA" w:rsidRPr="000A2BDA" w:rsidRDefault="000A2BDA" w:rsidP="000A2BDA">
      <w:pPr>
        <w:shd w:val="clear" w:color="auto" w:fill="FFFFFF"/>
        <w:tabs>
          <w:tab w:val="left" w:pos="1134"/>
        </w:tabs>
        <w:jc w:val="center"/>
        <w:rPr>
          <w:sz w:val="28"/>
          <w:szCs w:val="28"/>
        </w:rPr>
      </w:pPr>
      <w:r w:rsidRPr="000A2BDA">
        <w:rPr>
          <w:b/>
          <w:sz w:val="28"/>
          <w:szCs w:val="28"/>
        </w:rPr>
        <w:t>на питьевую воду</w:t>
      </w:r>
    </w:p>
    <w:p w14:paraId="50D41523" w14:textId="77777777" w:rsidR="000A2BDA" w:rsidRPr="000A2BDA" w:rsidRDefault="000A2BDA" w:rsidP="000A2BDA">
      <w:pPr>
        <w:ind w:firstLine="709"/>
        <w:jc w:val="both"/>
        <w:rPr>
          <w:sz w:val="28"/>
          <w:szCs w:val="28"/>
        </w:rPr>
      </w:pPr>
    </w:p>
    <w:p w14:paraId="733BBA13" w14:textId="77777777" w:rsidR="000A2BDA" w:rsidRPr="000A2BDA" w:rsidRDefault="000A2BDA" w:rsidP="000A2BDA">
      <w:pPr>
        <w:tabs>
          <w:tab w:val="left" w:pos="1134"/>
        </w:tabs>
        <w:ind w:firstLine="709"/>
        <w:jc w:val="both"/>
        <w:rPr>
          <w:sz w:val="28"/>
          <w:szCs w:val="28"/>
        </w:rPr>
      </w:pPr>
      <w:r w:rsidRPr="000A2BDA">
        <w:rPr>
          <w:sz w:val="28"/>
          <w:szCs w:val="28"/>
        </w:rPr>
        <w:t xml:space="preserve">В соответствии с п. 79 Основ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555E6D5A" w14:textId="77777777" w:rsidR="000A2BDA" w:rsidRPr="000A2BDA" w:rsidRDefault="000A2BDA" w:rsidP="000A2BDA">
      <w:pPr>
        <w:tabs>
          <w:tab w:val="left" w:pos="1276"/>
        </w:tabs>
        <w:ind w:firstLine="709"/>
        <w:jc w:val="both"/>
        <w:rPr>
          <w:sz w:val="28"/>
          <w:szCs w:val="28"/>
        </w:rPr>
      </w:pPr>
      <w:r w:rsidRPr="000A2BDA">
        <w:rPr>
          <w:sz w:val="28"/>
          <w:szCs w:val="28"/>
        </w:rPr>
        <w:t>а) базовый уровень операционных расходов;</w:t>
      </w:r>
    </w:p>
    <w:p w14:paraId="2295F8AD" w14:textId="77777777" w:rsidR="000A2BDA" w:rsidRPr="000A2BDA" w:rsidRDefault="000A2BDA" w:rsidP="000A2BDA">
      <w:pPr>
        <w:tabs>
          <w:tab w:val="left" w:pos="1134"/>
        </w:tabs>
        <w:ind w:firstLine="709"/>
        <w:jc w:val="both"/>
        <w:rPr>
          <w:sz w:val="28"/>
          <w:szCs w:val="28"/>
        </w:rPr>
      </w:pPr>
      <w:r w:rsidRPr="000A2BDA">
        <w:rPr>
          <w:sz w:val="28"/>
          <w:szCs w:val="28"/>
        </w:rPr>
        <w:t>б) индекс эффективности операционных расходов;</w:t>
      </w:r>
    </w:p>
    <w:p w14:paraId="6E71DCA9" w14:textId="77777777" w:rsidR="000A2BDA" w:rsidRPr="000A2BDA" w:rsidRDefault="000A2BDA" w:rsidP="000A2BDA">
      <w:pPr>
        <w:tabs>
          <w:tab w:val="left" w:pos="1134"/>
        </w:tabs>
        <w:ind w:firstLine="709"/>
        <w:jc w:val="both"/>
        <w:rPr>
          <w:sz w:val="28"/>
          <w:szCs w:val="28"/>
        </w:rPr>
      </w:pPr>
      <w:r w:rsidRPr="000A2BDA">
        <w:rPr>
          <w:sz w:val="28"/>
          <w:szCs w:val="28"/>
        </w:rPr>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212B3B1A" w14:textId="77777777" w:rsidR="000A2BDA" w:rsidRPr="000A2BDA" w:rsidRDefault="000A2BDA" w:rsidP="000A2BDA">
      <w:pPr>
        <w:tabs>
          <w:tab w:val="left" w:pos="851"/>
        </w:tabs>
        <w:ind w:firstLine="709"/>
        <w:jc w:val="both"/>
        <w:rPr>
          <w:sz w:val="28"/>
          <w:szCs w:val="28"/>
        </w:rPr>
      </w:pPr>
      <w:r w:rsidRPr="000A2BDA">
        <w:rPr>
          <w:sz w:val="28"/>
          <w:szCs w:val="28"/>
        </w:rPr>
        <w:t>г) показатели энергосбережения и энергетической эффективности (уровень потерь воды, удельный расход электрической энергии).</w:t>
      </w:r>
    </w:p>
    <w:p w14:paraId="12872A17" w14:textId="77777777" w:rsidR="000A2BDA" w:rsidRPr="000A2BDA" w:rsidRDefault="000A2BDA" w:rsidP="000A2BDA">
      <w:pPr>
        <w:shd w:val="clear" w:color="auto" w:fill="FFFFFF"/>
        <w:tabs>
          <w:tab w:val="left" w:pos="709"/>
        </w:tabs>
        <w:jc w:val="both"/>
        <w:rPr>
          <w:sz w:val="28"/>
          <w:szCs w:val="28"/>
        </w:rPr>
      </w:pPr>
      <w:r w:rsidRPr="000A2BDA">
        <w:rPr>
          <w:b/>
          <w:sz w:val="28"/>
          <w:szCs w:val="28"/>
        </w:rPr>
        <w:tab/>
        <w:t>Базовый уровень операционных расходов</w:t>
      </w:r>
      <w:r w:rsidRPr="000A2BDA">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w:t>
      </w:r>
    </w:p>
    <w:p w14:paraId="66667F6E" w14:textId="77777777" w:rsidR="000A2BDA" w:rsidRPr="000A2BDA" w:rsidRDefault="000A2BDA" w:rsidP="000A2BDA">
      <w:pPr>
        <w:shd w:val="clear" w:color="auto" w:fill="FFFFFF"/>
        <w:tabs>
          <w:tab w:val="left" w:pos="709"/>
        </w:tabs>
        <w:jc w:val="both"/>
        <w:rPr>
          <w:sz w:val="28"/>
          <w:szCs w:val="28"/>
        </w:rPr>
      </w:pPr>
      <w:r w:rsidRPr="000A2BDA">
        <w:rPr>
          <w:sz w:val="28"/>
          <w:szCs w:val="28"/>
        </w:rPr>
        <w:tab/>
        <w:t xml:space="preserve">С учетом пересмотра статей расходов на «Оплата труда», «Отчисления на социальные нужды», </w:t>
      </w:r>
      <w:r w:rsidRPr="000A2BDA">
        <w:rPr>
          <w:bCs/>
          <w:sz w:val="28"/>
          <w:szCs w:val="28"/>
        </w:rPr>
        <w:t>«Корректировка необходимой валовой выручки в целях сглаживания тарифов» регулятором был пересчитан базовый уровень операционных расходов. Д</w:t>
      </w:r>
      <w:r w:rsidRPr="000A2BDA">
        <w:rPr>
          <w:sz w:val="28"/>
          <w:szCs w:val="28"/>
        </w:rPr>
        <w:t>олгосрочные параметры регулирования тарифов в сфере холодного водоснабжения на 2019-2023 годы представлены                             в Таблице 3.</w:t>
      </w:r>
    </w:p>
    <w:p w14:paraId="05339F51" w14:textId="296CEF45" w:rsidR="000A2BDA" w:rsidRDefault="000A2BDA" w:rsidP="000A2BDA">
      <w:pPr>
        <w:shd w:val="clear" w:color="auto" w:fill="FFFFFF"/>
        <w:tabs>
          <w:tab w:val="left" w:pos="709"/>
        </w:tabs>
        <w:jc w:val="both"/>
        <w:rPr>
          <w:sz w:val="28"/>
          <w:szCs w:val="28"/>
        </w:rPr>
      </w:pPr>
    </w:p>
    <w:p w14:paraId="5323EBDA" w14:textId="241BF678" w:rsidR="000A2BDA" w:rsidRDefault="000A2BDA" w:rsidP="000A2BDA">
      <w:pPr>
        <w:shd w:val="clear" w:color="auto" w:fill="FFFFFF"/>
        <w:tabs>
          <w:tab w:val="left" w:pos="709"/>
        </w:tabs>
        <w:jc w:val="both"/>
        <w:rPr>
          <w:sz w:val="28"/>
          <w:szCs w:val="28"/>
        </w:rPr>
      </w:pPr>
    </w:p>
    <w:p w14:paraId="5FCB1F20" w14:textId="0E75FE0C" w:rsidR="000A2BDA" w:rsidRDefault="000A2BDA" w:rsidP="000A2BDA">
      <w:pPr>
        <w:shd w:val="clear" w:color="auto" w:fill="FFFFFF"/>
        <w:tabs>
          <w:tab w:val="left" w:pos="709"/>
        </w:tabs>
        <w:jc w:val="both"/>
        <w:rPr>
          <w:sz w:val="28"/>
          <w:szCs w:val="28"/>
        </w:rPr>
      </w:pPr>
    </w:p>
    <w:p w14:paraId="28739FAC" w14:textId="77777777" w:rsidR="000A2BDA" w:rsidRPr="000A2BDA" w:rsidRDefault="000A2BDA" w:rsidP="000A2BDA">
      <w:pPr>
        <w:shd w:val="clear" w:color="auto" w:fill="FFFFFF"/>
        <w:tabs>
          <w:tab w:val="left" w:pos="709"/>
        </w:tabs>
        <w:jc w:val="right"/>
        <w:rPr>
          <w:sz w:val="28"/>
          <w:szCs w:val="28"/>
        </w:rPr>
      </w:pPr>
      <w:r w:rsidRPr="000A2BDA">
        <w:rPr>
          <w:sz w:val="28"/>
          <w:szCs w:val="28"/>
        </w:rPr>
        <w:lastRenderedPageBreak/>
        <w:t>Таблица 3</w:t>
      </w:r>
    </w:p>
    <w:p w14:paraId="76C15AA1" w14:textId="77777777" w:rsidR="000A2BDA" w:rsidRPr="000A2BDA" w:rsidRDefault="000A2BDA" w:rsidP="000A2BDA">
      <w:pPr>
        <w:jc w:val="center"/>
        <w:rPr>
          <w:b/>
          <w:sz w:val="28"/>
          <w:szCs w:val="28"/>
          <w:lang w:eastAsia="en-US"/>
        </w:rPr>
      </w:pPr>
      <w:r w:rsidRPr="000A2BDA">
        <w:rPr>
          <w:b/>
          <w:sz w:val="28"/>
          <w:szCs w:val="28"/>
          <w:lang w:eastAsia="en-US"/>
        </w:rPr>
        <w:t>Долгосрочные параметры</w:t>
      </w:r>
    </w:p>
    <w:p w14:paraId="72BEC7D3" w14:textId="77777777" w:rsidR="000A2BDA" w:rsidRPr="000A2BDA" w:rsidRDefault="000A2BDA" w:rsidP="000A2BDA">
      <w:pPr>
        <w:jc w:val="center"/>
        <w:rPr>
          <w:b/>
          <w:sz w:val="28"/>
          <w:szCs w:val="28"/>
          <w:lang w:eastAsia="en-US"/>
        </w:rPr>
      </w:pPr>
      <w:r w:rsidRPr="000A2BDA">
        <w:rPr>
          <w:b/>
          <w:sz w:val="28"/>
          <w:szCs w:val="28"/>
          <w:lang w:eastAsia="en-US"/>
        </w:rPr>
        <w:t xml:space="preserve"> регулирования тарифов на питьевую воду </w:t>
      </w:r>
    </w:p>
    <w:p w14:paraId="1C04D4E1" w14:textId="77777777" w:rsidR="000A2BDA" w:rsidRPr="000A2BDA" w:rsidRDefault="000A2BDA" w:rsidP="000A2BDA">
      <w:pPr>
        <w:jc w:val="center"/>
        <w:rPr>
          <w:b/>
          <w:sz w:val="28"/>
          <w:szCs w:val="28"/>
          <w:lang w:eastAsia="en-US"/>
        </w:rPr>
      </w:pPr>
      <w:r w:rsidRPr="000A2BDA">
        <w:rPr>
          <w:b/>
          <w:sz w:val="28"/>
          <w:szCs w:val="28"/>
          <w:lang w:eastAsia="en-US"/>
        </w:rPr>
        <w:t>АО «Теплоэнерго» (г. Кемерово)</w:t>
      </w:r>
    </w:p>
    <w:p w14:paraId="00676C85" w14:textId="77777777" w:rsidR="000A2BDA" w:rsidRPr="000A2BDA" w:rsidRDefault="000A2BDA" w:rsidP="000A2BDA">
      <w:pPr>
        <w:jc w:val="center"/>
        <w:rPr>
          <w:b/>
          <w:sz w:val="28"/>
          <w:szCs w:val="28"/>
          <w:lang w:eastAsia="en-US"/>
        </w:rPr>
      </w:pPr>
      <w:r w:rsidRPr="000A2BDA">
        <w:rPr>
          <w:b/>
          <w:sz w:val="28"/>
          <w:szCs w:val="28"/>
          <w:lang w:eastAsia="en-US"/>
        </w:rPr>
        <w:t>на 2019 – 2023 годы</w:t>
      </w:r>
    </w:p>
    <w:p w14:paraId="1ABAE750" w14:textId="77777777" w:rsidR="000A2BDA" w:rsidRPr="000A2BDA" w:rsidRDefault="000A2BDA" w:rsidP="000A2BDA">
      <w:pPr>
        <w:jc w:val="center"/>
        <w:rPr>
          <w:b/>
          <w:sz w:val="28"/>
          <w:szCs w:val="28"/>
          <w:lang w:eastAsia="en-US"/>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1843"/>
        <w:gridCol w:w="1842"/>
        <w:gridCol w:w="1701"/>
        <w:gridCol w:w="1134"/>
        <w:gridCol w:w="1276"/>
      </w:tblGrid>
      <w:tr w:rsidR="000A2BDA" w:rsidRPr="000A2BDA" w14:paraId="058D7E72" w14:textId="77777777" w:rsidTr="000A2BDA">
        <w:trPr>
          <w:trHeight w:val="922"/>
          <w:jc w:val="center"/>
        </w:trPr>
        <w:tc>
          <w:tcPr>
            <w:tcW w:w="2127" w:type="dxa"/>
            <w:vMerge w:val="restart"/>
            <w:shd w:val="clear" w:color="auto" w:fill="auto"/>
            <w:vAlign w:val="center"/>
          </w:tcPr>
          <w:p w14:paraId="0F489600" w14:textId="77777777" w:rsidR="000A2BDA" w:rsidRPr="000A2BDA" w:rsidRDefault="000A2BDA" w:rsidP="000A2BDA">
            <w:pPr>
              <w:tabs>
                <w:tab w:val="left" w:pos="0"/>
              </w:tabs>
              <w:jc w:val="center"/>
            </w:pPr>
            <w:r w:rsidRPr="000A2BDA">
              <w:t>Наименование услуги</w:t>
            </w:r>
          </w:p>
        </w:tc>
        <w:tc>
          <w:tcPr>
            <w:tcW w:w="851" w:type="dxa"/>
            <w:vMerge w:val="restart"/>
            <w:shd w:val="clear" w:color="auto" w:fill="auto"/>
            <w:vAlign w:val="center"/>
          </w:tcPr>
          <w:p w14:paraId="6EAF26C2" w14:textId="77777777" w:rsidR="000A2BDA" w:rsidRPr="000A2BDA" w:rsidRDefault="000A2BDA" w:rsidP="000A2BDA">
            <w:pPr>
              <w:tabs>
                <w:tab w:val="left" w:pos="0"/>
              </w:tabs>
              <w:jc w:val="center"/>
            </w:pPr>
            <w:r w:rsidRPr="000A2BDA">
              <w:t>Годы</w:t>
            </w:r>
          </w:p>
        </w:tc>
        <w:tc>
          <w:tcPr>
            <w:tcW w:w="1843" w:type="dxa"/>
            <w:vMerge w:val="restart"/>
            <w:shd w:val="clear" w:color="auto" w:fill="auto"/>
            <w:vAlign w:val="center"/>
          </w:tcPr>
          <w:p w14:paraId="506ED97C" w14:textId="77777777" w:rsidR="000A2BDA" w:rsidRPr="000A2BDA" w:rsidRDefault="000A2BDA" w:rsidP="000A2BDA">
            <w:pPr>
              <w:tabs>
                <w:tab w:val="left" w:pos="0"/>
              </w:tabs>
              <w:jc w:val="center"/>
            </w:pPr>
            <w:r w:rsidRPr="000A2BDA">
              <w:t>Базовый уровень операционных расходов,</w:t>
            </w:r>
          </w:p>
          <w:p w14:paraId="479A515F" w14:textId="77777777" w:rsidR="000A2BDA" w:rsidRPr="000A2BDA" w:rsidRDefault="000A2BDA" w:rsidP="000A2BDA">
            <w:pPr>
              <w:tabs>
                <w:tab w:val="left" w:pos="0"/>
              </w:tabs>
              <w:jc w:val="center"/>
            </w:pPr>
            <w:r w:rsidRPr="000A2BDA">
              <w:t>тыс. руб.</w:t>
            </w:r>
          </w:p>
        </w:tc>
        <w:tc>
          <w:tcPr>
            <w:tcW w:w="1842" w:type="dxa"/>
            <w:vMerge w:val="restart"/>
            <w:shd w:val="clear" w:color="auto" w:fill="auto"/>
            <w:vAlign w:val="center"/>
          </w:tcPr>
          <w:p w14:paraId="063095DD" w14:textId="77777777" w:rsidR="000A2BDA" w:rsidRPr="000A2BDA" w:rsidRDefault="000A2BDA" w:rsidP="000A2BDA">
            <w:pPr>
              <w:tabs>
                <w:tab w:val="left" w:pos="0"/>
              </w:tabs>
              <w:jc w:val="center"/>
            </w:pPr>
            <w:r w:rsidRPr="000A2BDA">
              <w:t>Индекс эффективности операционных расходов, %</w:t>
            </w:r>
          </w:p>
        </w:tc>
        <w:tc>
          <w:tcPr>
            <w:tcW w:w="1701" w:type="dxa"/>
            <w:vMerge w:val="restart"/>
            <w:shd w:val="clear" w:color="auto" w:fill="auto"/>
            <w:vAlign w:val="center"/>
          </w:tcPr>
          <w:p w14:paraId="10F1E56D" w14:textId="77777777" w:rsidR="000A2BDA" w:rsidRPr="000A2BDA" w:rsidRDefault="000A2BDA" w:rsidP="000A2BDA">
            <w:pPr>
              <w:tabs>
                <w:tab w:val="left" w:pos="0"/>
              </w:tabs>
              <w:jc w:val="center"/>
            </w:pPr>
            <w:r w:rsidRPr="000A2BDA">
              <w:t>Нормативный уровень прибыли, %</w:t>
            </w:r>
          </w:p>
        </w:tc>
        <w:tc>
          <w:tcPr>
            <w:tcW w:w="2410" w:type="dxa"/>
            <w:gridSpan w:val="2"/>
            <w:shd w:val="clear" w:color="auto" w:fill="auto"/>
            <w:vAlign w:val="center"/>
          </w:tcPr>
          <w:p w14:paraId="2AFB4B89" w14:textId="77777777" w:rsidR="000A2BDA" w:rsidRPr="000A2BDA" w:rsidRDefault="000A2BDA" w:rsidP="000A2BDA">
            <w:pPr>
              <w:tabs>
                <w:tab w:val="left" w:pos="0"/>
              </w:tabs>
              <w:jc w:val="center"/>
            </w:pPr>
            <w:r w:rsidRPr="000A2BDA">
              <w:t>Показатели энергосбережения и энергетической эффективности</w:t>
            </w:r>
          </w:p>
        </w:tc>
      </w:tr>
      <w:tr w:rsidR="000A2BDA" w:rsidRPr="000A2BDA" w14:paraId="406312B9" w14:textId="77777777" w:rsidTr="000A2BDA">
        <w:trPr>
          <w:trHeight w:val="897"/>
          <w:jc w:val="center"/>
        </w:trPr>
        <w:tc>
          <w:tcPr>
            <w:tcW w:w="2127" w:type="dxa"/>
            <w:vMerge/>
            <w:shd w:val="clear" w:color="auto" w:fill="auto"/>
            <w:vAlign w:val="center"/>
          </w:tcPr>
          <w:p w14:paraId="20388D52" w14:textId="77777777" w:rsidR="000A2BDA" w:rsidRPr="000A2BDA" w:rsidRDefault="000A2BDA" w:rsidP="000A2BDA">
            <w:pPr>
              <w:tabs>
                <w:tab w:val="left" w:pos="0"/>
              </w:tabs>
              <w:jc w:val="center"/>
            </w:pPr>
          </w:p>
        </w:tc>
        <w:tc>
          <w:tcPr>
            <w:tcW w:w="851" w:type="dxa"/>
            <w:vMerge/>
            <w:shd w:val="clear" w:color="auto" w:fill="auto"/>
          </w:tcPr>
          <w:p w14:paraId="34923538" w14:textId="77777777" w:rsidR="000A2BDA" w:rsidRPr="000A2BDA" w:rsidRDefault="000A2BDA" w:rsidP="000A2BDA">
            <w:pPr>
              <w:tabs>
                <w:tab w:val="left" w:pos="0"/>
              </w:tabs>
              <w:jc w:val="center"/>
            </w:pPr>
          </w:p>
        </w:tc>
        <w:tc>
          <w:tcPr>
            <w:tcW w:w="1843" w:type="dxa"/>
            <w:vMerge/>
            <w:shd w:val="clear" w:color="auto" w:fill="auto"/>
          </w:tcPr>
          <w:p w14:paraId="6810622F" w14:textId="77777777" w:rsidR="000A2BDA" w:rsidRPr="000A2BDA" w:rsidRDefault="000A2BDA" w:rsidP="000A2BDA">
            <w:pPr>
              <w:tabs>
                <w:tab w:val="left" w:pos="0"/>
              </w:tabs>
              <w:jc w:val="center"/>
            </w:pPr>
          </w:p>
        </w:tc>
        <w:tc>
          <w:tcPr>
            <w:tcW w:w="1842" w:type="dxa"/>
            <w:vMerge/>
            <w:shd w:val="clear" w:color="auto" w:fill="auto"/>
          </w:tcPr>
          <w:p w14:paraId="579391CB" w14:textId="77777777" w:rsidR="000A2BDA" w:rsidRPr="000A2BDA" w:rsidRDefault="000A2BDA" w:rsidP="000A2BDA">
            <w:pPr>
              <w:tabs>
                <w:tab w:val="left" w:pos="0"/>
              </w:tabs>
              <w:jc w:val="center"/>
            </w:pPr>
          </w:p>
        </w:tc>
        <w:tc>
          <w:tcPr>
            <w:tcW w:w="1701" w:type="dxa"/>
            <w:vMerge/>
            <w:shd w:val="clear" w:color="auto" w:fill="auto"/>
            <w:vAlign w:val="center"/>
          </w:tcPr>
          <w:p w14:paraId="534D0817" w14:textId="77777777" w:rsidR="000A2BDA" w:rsidRPr="000A2BDA" w:rsidRDefault="000A2BDA" w:rsidP="000A2BDA">
            <w:pPr>
              <w:tabs>
                <w:tab w:val="left" w:pos="0"/>
              </w:tabs>
              <w:jc w:val="center"/>
            </w:pPr>
          </w:p>
        </w:tc>
        <w:tc>
          <w:tcPr>
            <w:tcW w:w="1134" w:type="dxa"/>
            <w:shd w:val="clear" w:color="auto" w:fill="auto"/>
          </w:tcPr>
          <w:p w14:paraId="4D3C310C" w14:textId="77777777" w:rsidR="000A2BDA" w:rsidRPr="000A2BDA" w:rsidRDefault="000A2BDA" w:rsidP="000A2BDA">
            <w:pPr>
              <w:tabs>
                <w:tab w:val="left" w:pos="0"/>
              </w:tabs>
              <w:jc w:val="center"/>
            </w:pPr>
            <w:r w:rsidRPr="000A2BDA">
              <w:t>Уровень потерь воды, %</w:t>
            </w:r>
          </w:p>
        </w:tc>
        <w:tc>
          <w:tcPr>
            <w:tcW w:w="1276" w:type="dxa"/>
            <w:shd w:val="clear" w:color="auto" w:fill="auto"/>
          </w:tcPr>
          <w:p w14:paraId="19327945" w14:textId="77777777" w:rsidR="000A2BDA" w:rsidRPr="000A2BDA" w:rsidRDefault="000A2BDA" w:rsidP="000A2BDA">
            <w:pPr>
              <w:tabs>
                <w:tab w:val="left" w:pos="0"/>
              </w:tabs>
              <w:jc w:val="center"/>
            </w:pPr>
            <w:r w:rsidRPr="000A2BDA">
              <w:t xml:space="preserve">Удельный расход электри-ческой энергии, </w:t>
            </w:r>
            <w:r w:rsidRPr="000A2BDA">
              <w:rPr>
                <w:color w:val="000000"/>
              </w:rPr>
              <w:t>кВт*ч/ м</w:t>
            </w:r>
            <w:r w:rsidRPr="000A2BDA">
              <w:rPr>
                <w:color w:val="000000"/>
                <w:vertAlign w:val="superscript"/>
              </w:rPr>
              <w:t>3</w:t>
            </w:r>
          </w:p>
        </w:tc>
      </w:tr>
      <w:tr w:rsidR="000A2BDA" w:rsidRPr="000A2BDA" w14:paraId="7D238F16" w14:textId="77777777" w:rsidTr="000A2BDA">
        <w:trPr>
          <w:jc w:val="center"/>
        </w:trPr>
        <w:tc>
          <w:tcPr>
            <w:tcW w:w="2127" w:type="dxa"/>
            <w:vMerge w:val="restart"/>
            <w:shd w:val="clear" w:color="auto" w:fill="auto"/>
            <w:vAlign w:val="center"/>
          </w:tcPr>
          <w:p w14:paraId="33D22810" w14:textId="77777777" w:rsidR="000A2BDA" w:rsidRPr="000A2BDA" w:rsidRDefault="000A2BDA" w:rsidP="000A2BDA">
            <w:pPr>
              <w:tabs>
                <w:tab w:val="left" w:pos="0"/>
              </w:tabs>
            </w:pPr>
            <w:r w:rsidRPr="000A2BDA">
              <w:t>Питьевая вода</w:t>
            </w:r>
          </w:p>
        </w:tc>
        <w:tc>
          <w:tcPr>
            <w:tcW w:w="851" w:type="dxa"/>
            <w:shd w:val="clear" w:color="auto" w:fill="auto"/>
          </w:tcPr>
          <w:p w14:paraId="2057B406" w14:textId="77777777" w:rsidR="000A2BDA" w:rsidRPr="000A2BDA" w:rsidRDefault="000A2BDA" w:rsidP="000A2BDA">
            <w:pPr>
              <w:tabs>
                <w:tab w:val="left" w:pos="0"/>
              </w:tabs>
              <w:jc w:val="center"/>
            </w:pPr>
            <w:r w:rsidRPr="000A2BDA">
              <w:t>2019</w:t>
            </w:r>
          </w:p>
        </w:tc>
        <w:tc>
          <w:tcPr>
            <w:tcW w:w="1843" w:type="dxa"/>
            <w:shd w:val="clear" w:color="auto" w:fill="auto"/>
            <w:vAlign w:val="center"/>
          </w:tcPr>
          <w:p w14:paraId="5FA20539" w14:textId="77777777" w:rsidR="000A2BDA" w:rsidRPr="000A2BDA" w:rsidRDefault="000A2BDA" w:rsidP="000A2BDA">
            <w:pPr>
              <w:tabs>
                <w:tab w:val="left" w:pos="0"/>
              </w:tabs>
              <w:jc w:val="center"/>
            </w:pPr>
            <w:r w:rsidRPr="000A2BDA">
              <w:t>398,22</w:t>
            </w:r>
          </w:p>
        </w:tc>
        <w:tc>
          <w:tcPr>
            <w:tcW w:w="1842" w:type="dxa"/>
            <w:shd w:val="clear" w:color="auto" w:fill="auto"/>
            <w:vAlign w:val="center"/>
          </w:tcPr>
          <w:p w14:paraId="65AF3AA4" w14:textId="77777777" w:rsidR="000A2BDA" w:rsidRPr="000A2BDA" w:rsidRDefault="000A2BDA" w:rsidP="000A2BDA">
            <w:pPr>
              <w:tabs>
                <w:tab w:val="left" w:pos="0"/>
              </w:tabs>
              <w:jc w:val="center"/>
            </w:pPr>
            <w:r w:rsidRPr="000A2BDA">
              <w:t>х</w:t>
            </w:r>
          </w:p>
        </w:tc>
        <w:tc>
          <w:tcPr>
            <w:tcW w:w="1701" w:type="dxa"/>
            <w:shd w:val="clear" w:color="auto" w:fill="auto"/>
            <w:vAlign w:val="center"/>
          </w:tcPr>
          <w:p w14:paraId="0E6984BE" w14:textId="77777777" w:rsidR="000A2BDA" w:rsidRPr="000A2BDA" w:rsidRDefault="000A2BDA" w:rsidP="000A2BDA">
            <w:pPr>
              <w:tabs>
                <w:tab w:val="left" w:pos="0"/>
              </w:tabs>
              <w:jc w:val="center"/>
            </w:pPr>
            <w:r w:rsidRPr="000A2BDA">
              <w:t>0</w:t>
            </w:r>
          </w:p>
        </w:tc>
        <w:tc>
          <w:tcPr>
            <w:tcW w:w="1134" w:type="dxa"/>
            <w:shd w:val="clear" w:color="auto" w:fill="auto"/>
            <w:vAlign w:val="center"/>
          </w:tcPr>
          <w:p w14:paraId="0116145D" w14:textId="77777777" w:rsidR="000A2BDA" w:rsidRPr="000A2BDA" w:rsidRDefault="000A2BDA" w:rsidP="000A2BDA">
            <w:pPr>
              <w:tabs>
                <w:tab w:val="left" w:pos="0"/>
              </w:tabs>
              <w:jc w:val="center"/>
            </w:pPr>
            <w:r w:rsidRPr="000A2BDA">
              <w:t>6,47</w:t>
            </w:r>
          </w:p>
        </w:tc>
        <w:tc>
          <w:tcPr>
            <w:tcW w:w="1276" w:type="dxa"/>
            <w:shd w:val="clear" w:color="auto" w:fill="auto"/>
            <w:vAlign w:val="center"/>
          </w:tcPr>
          <w:p w14:paraId="4717F51F" w14:textId="77777777" w:rsidR="000A2BDA" w:rsidRPr="000A2BDA" w:rsidRDefault="000A2BDA" w:rsidP="000A2BDA">
            <w:pPr>
              <w:tabs>
                <w:tab w:val="left" w:pos="0"/>
              </w:tabs>
              <w:jc w:val="center"/>
            </w:pPr>
            <w:r w:rsidRPr="000A2BDA">
              <w:t>3,47</w:t>
            </w:r>
          </w:p>
        </w:tc>
      </w:tr>
      <w:tr w:rsidR="000A2BDA" w:rsidRPr="000A2BDA" w14:paraId="2487C5AE" w14:textId="77777777" w:rsidTr="000A2BDA">
        <w:trPr>
          <w:jc w:val="center"/>
        </w:trPr>
        <w:tc>
          <w:tcPr>
            <w:tcW w:w="2127" w:type="dxa"/>
            <w:vMerge/>
            <w:shd w:val="clear" w:color="auto" w:fill="auto"/>
            <w:vAlign w:val="center"/>
          </w:tcPr>
          <w:p w14:paraId="583528B7" w14:textId="77777777" w:rsidR="000A2BDA" w:rsidRPr="000A2BDA" w:rsidRDefault="000A2BDA" w:rsidP="000A2BDA">
            <w:pPr>
              <w:tabs>
                <w:tab w:val="left" w:pos="0"/>
              </w:tabs>
              <w:jc w:val="center"/>
            </w:pPr>
          </w:p>
        </w:tc>
        <w:tc>
          <w:tcPr>
            <w:tcW w:w="851" w:type="dxa"/>
            <w:shd w:val="clear" w:color="auto" w:fill="auto"/>
          </w:tcPr>
          <w:p w14:paraId="0A67D9B6" w14:textId="77777777" w:rsidR="000A2BDA" w:rsidRPr="000A2BDA" w:rsidRDefault="000A2BDA" w:rsidP="000A2BDA">
            <w:pPr>
              <w:tabs>
                <w:tab w:val="left" w:pos="0"/>
              </w:tabs>
              <w:jc w:val="center"/>
            </w:pPr>
            <w:r w:rsidRPr="000A2BDA">
              <w:t>2020</w:t>
            </w:r>
          </w:p>
        </w:tc>
        <w:tc>
          <w:tcPr>
            <w:tcW w:w="1843" w:type="dxa"/>
            <w:shd w:val="clear" w:color="auto" w:fill="auto"/>
          </w:tcPr>
          <w:p w14:paraId="4D17DDCE" w14:textId="77777777" w:rsidR="000A2BDA" w:rsidRPr="000A2BDA" w:rsidRDefault="000A2BDA" w:rsidP="000A2BDA">
            <w:pPr>
              <w:jc w:val="center"/>
            </w:pPr>
            <w:r w:rsidRPr="000A2BDA">
              <w:t>х</w:t>
            </w:r>
          </w:p>
        </w:tc>
        <w:tc>
          <w:tcPr>
            <w:tcW w:w="1842" w:type="dxa"/>
            <w:shd w:val="clear" w:color="auto" w:fill="auto"/>
            <w:vAlign w:val="center"/>
          </w:tcPr>
          <w:p w14:paraId="27A4F4A4" w14:textId="77777777" w:rsidR="000A2BDA" w:rsidRPr="000A2BDA" w:rsidRDefault="000A2BDA" w:rsidP="000A2BDA">
            <w:pPr>
              <w:tabs>
                <w:tab w:val="left" w:pos="0"/>
              </w:tabs>
              <w:jc w:val="center"/>
            </w:pPr>
            <w:r w:rsidRPr="000A2BDA">
              <w:t>1</w:t>
            </w:r>
          </w:p>
        </w:tc>
        <w:tc>
          <w:tcPr>
            <w:tcW w:w="1701" w:type="dxa"/>
            <w:shd w:val="clear" w:color="auto" w:fill="auto"/>
            <w:vAlign w:val="center"/>
          </w:tcPr>
          <w:p w14:paraId="7E49F205" w14:textId="77777777" w:rsidR="000A2BDA" w:rsidRPr="000A2BDA" w:rsidRDefault="000A2BDA" w:rsidP="000A2BDA">
            <w:pPr>
              <w:tabs>
                <w:tab w:val="left" w:pos="0"/>
              </w:tabs>
              <w:jc w:val="center"/>
            </w:pPr>
            <w:r w:rsidRPr="000A2BDA">
              <w:t>0</w:t>
            </w:r>
          </w:p>
        </w:tc>
        <w:tc>
          <w:tcPr>
            <w:tcW w:w="1134" w:type="dxa"/>
            <w:shd w:val="clear" w:color="auto" w:fill="auto"/>
          </w:tcPr>
          <w:p w14:paraId="75D69DBA" w14:textId="77777777" w:rsidR="000A2BDA" w:rsidRPr="000A2BDA" w:rsidRDefault="000A2BDA" w:rsidP="000A2BDA">
            <w:pPr>
              <w:jc w:val="center"/>
            </w:pPr>
            <w:r w:rsidRPr="000A2BDA">
              <w:t>6,47</w:t>
            </w:r>
          </w:p>
        </w:tc>
        <w:tc>
          <w:tcPr>
            <w:tcW w:w="1276" w:type="dxa"/>
            <w:shd w:val="clear" w:color="auto" w:fill="auto"/>
          </w:tcPr>
          <w:p w14:paraId="456DE8C6" w14:textId="77777777" w:rsidR="000A2BDA" w:rsidRPr="000A2BDA" w:rsidRDefault="000A2BDA" w:rsidP="000A2BDA">
            <w:pPr>
              <w:jc w:val="center"/>
            </w:pPr>
            <w:r w:rsidRPr="000A2BDA">
              <w:t>3,47</w:t>
            </w:r>
          </w:p>
        </w:tc>
      </w:tr>
      <w:tr w:rsidR="000A2BDA" w:rsidRPr="000A2BDA" w14:paraId="1A5D7328" w14:textId="77777777" w:rsidTr="000A2BDA">
        <w:trPr>
          <w:jc w:val="center"/>
        </w:trPr>
        <w:tc>
          <w:tcPr>
            <w:tcW w:w="2127" w:type="dxa"/>
            <w:vMerge/>
            <w:shd w:val="clear" w:color="auto" w:fill="auto"/>
            <w:vAlign w:val="center"/>
          </w:tcPr>
          <w:p w14:paraId="07B75E36" w14:textId="77777777" w:rsidR="000A2BDA" w:rsidRPr="000A2BDA" w:rsidRDefault="000A2BDA" w:rsidP="000A2BDA">
            <w:pPr>
              <w:tabs>
                <w:tab w:val="left" w:pos="0"/>
              </w:tabs>
              <w:jc w:val="center"/>
            </w:pPr>
          </w:p>
        </w:tc>
        <w:tc>
          <w:tcPr>
            <w:tcW w:w="851" w:type="dxa"/>
            <w:shd w:val="clear" w:color="auto" w:fill="auto"/>
          </w:tcPr>
          <w:p w14:paraId="20A5E15C" w14:textId="77777777" w:rsidR="000A2BDA" w:rsidRPr="000A2BDA" w:rsidRDefault="000A2BDA" w:rsidP="000A2BDA">
            <w:pPr>
              <w:tabs>
                <w:tab w:val="left" w:pos="0"/>
              </w:tabs>
              <w:jc w:val="center"/>
            </w:pPr>
            <w:r w:rsidRPr="000A2BDA">
              <w:t>2021</w:t>
            </w:r>
          </w:p>
        </w:tc>
        <w:tc>
          <w:tcPr>
            <w:tcW w:w="1843" w:type="dxa"/>
            <w:shd w:val="clear" w:color="auto" w:fill="auto"/>
          </w:tcPr>
          <w:p w14:paraId="16C3528D" w14:textId="77777777" w:rsidR="000A2BDA" w:rsidRPr="000A2BDA" w:rsidRDefault="000A2BDA" w:rsidP="000A2BDA">
            <w:pPr>
              <w:jc w:val="center"/>
            </w:pPr>
            <w:r w:rsidRPr="000A2BDA">
              <w:t>х</w:t>
            </w:r>
          </w:p>
        </w:tc>
        <w:tc>
          <w:tcPr>
            <w:tcW w:w="1842" w:type="dxa"/>
            <w:shd w:val="clear" w:color="auto" w:fill="auto"/>
            <w:vAlign w:val="center"/>
          </w:tcPr>
          <w:p w14:paraId="5E42B3AD" w14:textId="77777777" w:rsidR="000A2BDA" w:rsidRPr="000A2BDA" w:rsidRDefault="000A2BDA" w:rsidP="000A2BDA">
            <w:pPr>
              <w:tabs>
                <w:tab w:val="left" w:pos="0"/>
              </w:tabs>
              <w:jc w:val="center"/>
            </w:pPr>
            <w:r w:rsidRPr="000A2BDA">
              <w:t>1</w:t>
            </w:r>
          </w:p>
        </w:tc>
        <w:tc>
          <w:tcPr>
            <w:tcW w:w="1701" w:type="dxa"/>
            <w:shd w:val="clear" w:color="auto" w:fill="auto"/>
            <w:vAlign w:val="center"/>
          </w:tcPr>
          <w:p w14:paraId="3FF3E67D" w14:textId="77777777" w:rsidR="000A2BDA" w:rsidRPr="000A2BDA" w:rsidRDefault="000A2BDA" w:rsidP="000A2BDA">
            <w:pPr>
              <w:tabs>
                <w:tab w:val="left" w:pos="0"/>
              </w:tabs>
              <w:jc w:val="center"/>
            </w:pPr>
            <w:r w:rsidRPr="000A2BDA">
              <w:t>0</w:t>
            </w:r>
          </w:p>
        </w:tc>
        <w:tc>
          <w:tcPr>
            <w:tcW w:w="1134" w:type="dxa"/>
            <w:shd w:val="clear" w:color="auto" w:fill="auto"/>
          </w:tcPr>
          <w:p w14:paraId="0ADE1FCE" w14:textId="77777777" w:rsidR="000A2BDA" w:rsidRPr="000A2BDA" w:rsidRDefault="000A2BDA" w:rsidP="000A2BDA">
            <w:pPr>
              <w:jc w:val="center"/>
            </w:pPr>
            <w:r w:rsidRPr="000A2BDA">
              <w:t>6,47</w:t>
            </w:r>
          </w:p>
        </w:tc>
        <w:tc>
          <w:tcPr>
            <w:tcW w:w="1276" w:type="dxa"/>
            <w:shd w:val="clear" w:color="auto" w:fill="auto"/>
          </w:tcPr>
          <w:p w14:paraId="0676E5E0" w14:textId="77777777" w:rsidR="000A2BDA" w:rsidRPr="000A2BDA" w:rsidRDefault="000A2BDA" w:rsidP="000A2BDA">
            <w:pPr>
              <w:jc w:val="center"/>
            </w:pPr>
            <w:r w:rsidRPr="000A2BDA">
              <w:t>3,47</w:t>
            </w:r>
          </w:p>
        </w:tc>
      </w:tr>
      <w:tr w:rsidR="000A2BDA" w:rsidRPr="000A2BDA" w14:paraId="4FFB81CE" w14:textId="77777777" w:rsidTr="000A2BDA">
        <w:trPr>
          <w:jc w:val="center"/>
        </w:trPr>
        <w:tc>
          <w:tcPr>
            <w:tcW w:w="2127" w:type="dxa"/>
            <w:vMerge/>
            <w:shd w:val="clear" w:color="auto" w:fill="auto"/>
            <w:vAlign w:val="center"/>
          </w:tcPr>
          <w:p w14:paraId="0E178287" w14:textId="77777777" w:rsidR="000A2BDA" w:rsidRPr="000A2BDA" w:rsidRDefault="000A2BDA" w:rsidP="000A2BDA">
            <w:pPr>
              <w:tabs>
                <w:tab w:val="left" w:pos="0"/>
              </w:tabs>
              <w:jc w:val="center"/>
            </w:pPr>
          </w:p>
        </w:tc>
        <w:tc>
          <w:tcPr>
            <w:tcW w:w="851" w:type="dxa"/>
            <w:shd w:val="clear" w:color="auto" w:fill="auto"/>
          </w:tcPr>
          <w:p w14:paraId="36F722FA" w14:textId="77777777" w:rsidR="000A2BDA" w:rsidRPr="000A2BDA" w:rsidRDefault="000A2BDA" w:rsidP="000A2BDA">
            <w:pPr>
              <w:tabs>
                <w:tab w:val="left" w:pos="0"/>
              </w:tabs>
              <w:jc w:val="center"/>
            </w:pPr>
            <w:r w:rsidRPr="000A2BDA">
              <w:t>2022</w:t>
            </w:r>
          </w:p>
        </w:tc>
        <w:tc>
          <w:tcPr>
            <w:tcW w:w="1843" w:type="dxa"/>
            <w:shd w:val="clear" w:color="auto" w:fill="auto"/>
          </w:tcPr>
          <w:p w14:paraId="4205918F" w14:textId="77777777" w:rsidR="000A2BDA" w:rsidRPr="000A2BDA" w:rsidRDefault="000A2BDA" w:rsidP="000A2BDA">
            <w:pPr>
              <w:jc w:val="center"/>
            </w:pPr>
            <w:r w:rsidRPr="000A2BDA">
              <w:t>х</w:t>
            </w:r>
          </w:p>
        </w:tc>
        <w:tc>
          <w:tcPr>
            <w:tcW w:w="1842" w:type="dxa"/>
            <w:shd w:val="clear" w:color="auto" w:fill="auto"/>
            <w:vAlign w:val="center"/>
          </w:tcPr>
          <w:p w14:paraId="6AADF263" w14:textId="77777777" w:rsidR="000A2BDA" w:rsidRPr="000A2BDA" w:rsidRDefault="000A2BDA" w:rsidP="000A2BDA">
            <w:pPr>
              <w:tabs>
                <w:tab w:val="left" w:pos="0"/>
              </w:tabs>
              <w:jc w:val="center"/>
            </w:pPr>
            <w:r w:rsidRPr="000A2BDA">
              <w:t>1</w:t>
            </w:r>
          </w:p>
        </w:tc>
        <w:tc>
          <w:tcPr>
            <w:tcW w:w="1701" w:type="dxa"/>
            <w:shd w:val="clear" w:color="auto" w:fill="auto"/>
            <w:vAlign w:val="center"/>
          </w:tcPr>
          <w:p w14:paraId="2E38BF32" w14:textId="77777777" w:rsidR="000A2BDA" w:rsidRPr="000A2BDA" w:rsidRDefault="000A2BDA" w:rsidP="000A2BDA">
            <w:pPr>
              <w:tabs>
                <w:tab w:val="left" w:pos="0"/>
              </w:tabs>
              <w:jc w:val="center"/>
            </w:pPr>
            <w:r w:rsidRPr="000A2BDA">
              <w:t>0</w:t>
            </w:r>
          </w:p>
        </w:tc>
        <w:tc>
          <w:tcPr>
            <w:tcW w:w="1134" w:type="dxa"/>
            <w:shd w:val="clear" w:color="auto" w:fill="auto"/>
          </w:tcPr>
          <w:p w14:paraId="520BA4F9" w14:textId="77777777" w:rsidR="000A2BDA" w:rsidRPr="000A2BDA" w:rsidRDefault="000A2BDA" w:rsidP="000A2BDA">
            <w:pPr>
              <w:jc w:val="center"/>
            </w:pPr>
            <w:r w:rsidRPr="000A2BDA">
              <w:t>6,47</w:t>
            </w:r>
          </w:p>
        </w:tc>
        <w:tc>
          <w:tcPr>
            <w:tcW w:w="1276" w:type="dxa"/>
            <w:shd w:val="clear" w:color="auto" w:fill="auto"/>
          </w:tcPr>
          <w:p w14:paraId="23C4CD0F" w14:textId="77777777" w:rsidR="000A2BDA" w:rsidRPr="000A2BDA" w:rsidRDefault="000A2BDA" w:rsidP="000A2BDA">
            <w:pPr>
              <w:jc w:val="center"/>
            </w:pPr>
            <w:r w:rsidRPr="000A2BDA">
              <w:t>3,47</w:t>
            </w:r>
          </w:p>
        </w:tc>
      </w:tr>
      <w:tr w:rsidR="000A2BDA" w:rsidRPr="000A2BDA" w14:paraId="28FAFC59" w14:textId="77777777" w:rsidTr="000A2BDA">
        <w:trPr>
          <w:jc w:val="center"/>
        </w:trPr>
        <w:tc>
          <w:tcPr>
            <w:tcW w:w="2127" w:type="dxa"/>
            <w:vMerge/>
            <w:shd w:val="clear" w:color="auto" w:fill="auto"/>
            <w:vAlign w:val="center"/>
          </w:tcPr>
          <w:p w14:paraId="7EAF8F01" w14:textId="77777777" w:rsidR="000A2BDA" w:rsidRPr="000A2BDA" w:rsidRDefault="000A2BDA" w:rsidP="000A2BDA">
            <w:pPr>
              <w:tabs>
                <w:tab w:val="left" w:pos="0"/>
              </w:tabs>
              <w:jc w:val="center"/>
            </w:pPr>
          </w:p>
        </w:tc>
        <w:tc>
          <w:tcPr>
            <w:tcW w:w="851" w:type="dxa"/>
            <w:shd w:val="clear" w:color="auto" w:fill="auto"/>
          </w:tcPr>
          <w:p w14:paraId="300E0B08" w14:textId="77777777" w:rsidR="000A2BDA" w:rsidRPr="000A2BDA" w:rsidRDefault="000A2BDA" w:rsidP="000A2BDA">
            <w:pPr>
              <w:tabs>
                <w:tab w:val="left" w:pos="0"/>
              </w:tabs>
              <w:jc w:val="center"/>
            </w:pPr>
            <w:r w:rsidRPr="000A2BDA">
              <w:t>2023</w:t>
            </w:r>
          </w:p>
        </w:tc>
        <w:tc>
          <w:tcPr>
            <w:tcW w:w="1843" w:type="dxa"/>
            <w:shd w:val="clear" w:color="auto" w:fill="auto"/>
          </w:tcPr>
          <w:p w14:paraId="25C9FA84" w14:textId="77777777" w:rsidR="000A2BDA" w:rsidRPr="000A2BDA" w:rsidRDefault="000A2BDA" w:rsidP="000A2BDA">
            <w:pPr>
              <w:jc w:val="center"/>
            </w:pPr>
            <w:r w:rsidRPr="000A2BDA">
              <w:t>х</w:t>
            </w:r>
          </w:p>
        </w:tc>
        <w:tc>
          <w:tcPr>
            <w:tcW w:w="1842" w:type="dxa"/>
            <w:shd w:val="clear" w:color="auto" w:fill="auto"/>
            <w:vAlign w:val="center"/>
          </w:tcPr>
          <w:p w14:paraId="509C4DCE" w14:textId="77777777" w:rsidR="000A2BDA" w:rsidRPr="000A2BDA" w:rsidRDefault="000A2BDA" w:rsidP="000A2BDA">
            <w:pPr>
              <w:tabs>
                <w:tab w:val="left" w:pos="0"/>
              </w:tabs>
              <w:jc w:val="center"/>
            </w:pPr>
            <w:r w:rsidRPr="000A2BDA">
              <w:t>1</w:t>
            </w:r>
          </w:p>
        </w:tc>
        <w:tc>
          <w:tcPr>
            <w:tcW w:w="1701" w:type="dxa"/>
            <w:shd w:val="clear" w:color="auto" w:fill="auto"/>
            <w:vAlign w:val="center"/>
          </w:tcPr>
          <w:p w14:paraId="1761A5FD" w14:textId="77777777" w:rsidR="000A2BDA" w:rsidRPr="000A2BDA" w:rsidRDefault="000A2BDA" w:rsidP="000A2BDA">
            <w:pPr>
              <w:tabs>
                <w:tab w:val="left" w:pos="0"/>
              </w:tabs>
              <w:jc w:val="center"/>
            </w:pPr>
            <w:r w:rsidRPr="000A2BDA">
              <w:t>0</w:t>
            </w:r>
          </w:p>
        </w:tc>
        <w:tc>
          <w:tcPr>
            <w:tcW w:w="1134" w:type="dxa"/>
            <w:shd w:val="clear" w:color="auto" w:fill="auto"/>
          </w:tcPr>
          <w:p w14:paraId="18299FB2" w14:textId="77777777" w:rsidR="000A2BDA" w:rsidRPr="000A2BDA" w:rsidRDefault="000A2BDA" w:rsidP="000A2BDA">
            <w:pPr>
              <w:jc w:val="center"/>
            </w:pPr>
            <w:r w:rsidRPr="000A2BDA">
              <w:t>6,47</w:t>
            </w:r>
          </w:p>
        </w:tc>
        <w:tc>
          <w:tcPr>
            <w:tcW w:w="1276" w:type="dxa"/>
            <w:shd w:val="clear" w:color="auto" w:fill="auto"/>
          </w:tcPr>
          <w:p w14:paraId="0FE03FC4" w14:textId="77777777" w:rsidR="000A2BDA" w:rsidRPr="000A2BDA" w:rsidRDefault="000A2BDA" w:rsidP="000A2BDA">
            <w:pPr>
              <w:jc w:val="center"/>
            </w:pPr>
            <w:r w:rsidRPr="000A2BDA">
              <w:t>3,47</w:t>
            </w:r>
          </w:p>
        </w:tc>
      </w:tr>
    </w:tbl>
    <w:p w14:paraId="3FAFBA60" w14:textId="77777777" w:rsidR="000A2BDA" w:rsidRPr="000A2BDA" w:rsidRDefault="000A2BDA" w:rsidP="000A2BDA">
      <w:pPr>
        <w:shd w:val="clear" w:color="auto" w:fill="FFFFFF"/>
        <w:tabs>
          <w:tab w:val="left" w:pos="709"/>
        </w:tabs>
        <w:jc w:val="both"/>
        <w:rPr>
          <w:sz w:val="28"/>
          <w:szCs w:val="28"/>
        </w:rPr>
      </w:pPr>
    </w:p>
    <w:p w14:paraId="538DB8C2" w14:textId="77777777" w:rsidR="000A2BDA" w:rsidRPr="000A2BDA" w:rsidRDefault="000A2BDA" w:rsidP="000A2BDA">
      <w:pPr>
        <w:shd w:val="clear" w:color="auto" w:fill="FFFFFF"/>
        <w:tabs>
          <w:tab w:val="left" w:pos="1134"/>
        </w:tabs>
        <w:jc w:val="center"/>
        <w:rPr>
          <w:b/>
          <w:sz w:val="28"/>
          <w:szCs w:val="28"/>
        </w:rPr>
      </w:pPr>
    </w:p>
    <w:p w14:paraId="7EF5DA0B" w14:textId="77777777" w:rsidR="000A2BDA" w:rsidRPr="000A2BDA" w:rsidRDefault="000A2BDA" w:rsidP="000A2BDA">
      <w:pPr>
        <w:shd w:val="clear" w:color="auto" w:fill="FFFFFF"/>
        <w:tabs>
          <w:tab w:val="left" w:pos="1134"/>
        </w:tabs>
        <w:jc w:val="center"/>
        <w:rPr>
          <w:b/>
          <w:sz w:val="28"/>
          <w:szCs w:val="28"/>
        </w:rPr>
      </w:pPr>
      <w:r w:rsidRPr="000A2BDA">
        <w:rPr>
          <w:b/>
          <w:sz w:val="28"/>
          <w:szCs w:val="28"/>
        </w:rPr>
        <w:t>Необходимая валовая выручка</w:t>
      </w:r>
    </w:p>
    <w:p w14:paraId="38BAC398" w14:textId="77777777" w:rsidR="000A2BDA" w:rsidRPr="000A2BDA" w:rsidRDefault="000A2BDA" w:rsidP="000A2BDA">
      <w:pPr>
        <w:shd w:val="clear" w:color="auto" w:fill="FFFFFF"/>
        <w:tabs>
          <w:tab w:val="left" w:pos="1134"/>
        </w:tabs>
        <w:ind w:firstLine="709"/>
        <w:jc w:val="both"/>
        <w:rPr>
          <w:sz w:val="28"/>
          <w:szCs w:val="28"/>
        </w:rPr>
      </w:pPr>
    </w:p>
    <w:p w14:paraId="6FEE71C3" w14:textId="77777777" w:rsidR="000A2BDA" w:rsidRPr="000A2BDA" w:rsidRDefault="000A2BDA" w:rsidP="000A2BDA">
      <w:pPr>
        <w:ind w:firstLine="709"/>
        <w:jc w:val="both"/>
        <w:rPr>
          <w:sz w:val="28"/>
          <w:szCs w:val="28"/>
        </w:rPr>
      </w:pPr>
      <w:r w:rsidRPr="000A2BDA">
        <w:rPr>
          <w:sz w:val="28"/>
          <w:szCs w:val="28"/>
        </w:rPr>
        <w:t xml:space="preserve">С учетом пересмотра статей расходов «Оплата труда», «Отчисления на социальные нужды», </w:t>
      </w:r>
      <w:r w:rsidRPr="000A2BDA">
        <w:rPr>
          <w:bCs/>
          <w:sz w:val="28"/>
          <w:szCs w:val="28"/>
        </w:rPr>
        <w:t xml:space="preserve">«Корректировка необходимой валовой выручки в целях сглаживания тарифов» </w:t>
      </w:r>
      <w:r w:rsidRPr="000A2BDA">
        <w:rPr>
          <w:sz w:val="28"/>
          <w:szCs w:val="28"/>
        </w:rPr>
        <w:t xml:space="preserve">в целях исполнения </w:t>
      </w:r>
      <w:r w:rsidRPr="000A2BDA">
        <w:rPr>
          <w:bCs/>
          <w:sz w:val="28"/>
          <w:szCs w:val="28"/>
        </w:rPr>
        <w:t xml:space="preserve">апелляционного определения Верховного Суда Российской Федерации от 10.10.2019 по делу № 81-АПА19-20 </w:t>
      </w:r>
      <w:r w:rsidRPr="000A2BDA">
        <w:rPr>
          <w:sz w:val="28"/>
          <w:szCs w:val="28"/>
        </w:rPr>
        <w:t>необходимая валовая выручка с учетом календарной разбивки определена специалистом РЭК КО на следующем уровне:</w:t>
      </w:r>
    </w:p>
    <w:p w14:paraId="298F33FC" w14:textId="77777777" w:rsidR="000A2BDA" w:rsidRPr="000A2BDA" w:rsidRDefault="000A2BDA" w:rsidP="000A2BDA">
      <w:pPr>
        <w:ind w:firstLine="567"/>
        <w:jc w:val="both"/>
        <w:rPr>
          <w:sz w:val="28"/>
          <w:szCs w:val="28"/>
          <w:shd w:val="clear" w:color="auto" w:fill="FFFFFF"/>
        </w:rPr>
      </w:pPr>
      <w:r w:rsidRPr="000A2BDA">
        <w:rPr>
          <w:sz w:val="28"/>
          <w:szCs w:val="28"/>
          <w:shd w:val="clear" w:color="auto" w:fill="FFFFFF"/>
        </w:rPr>
        <w:t>-</w:t>
      </w:r>
      <w:r w:rsidRPr="000A2BDA">
        <w:rPr>
          <w:sz w:val="28"/>
          <w:szCs w:val="28"/>
        </w:rPr>
        <w:t xml:space="preserve"> с 10.10.2019 г. по 31.12.2019 – </w:t>
      </w:r>
      <w:r w:rsidRPr="000A2BDA">
        <w:rPr>
          <w:sz w:val="28"/>
          <w:szCs w:val="28"/>
          <w:shd w:val="clear" w:color="auto" w:fill="FFFFFF"/>
        </w:rPr>
        <w:t xml:space="preserve">в размере </w:t>
      </w:r>
      <w:r w:rsidRPr="000A2BDA">
        <w:rPr>
          <w:b/>
          <w:i/>
          <w:sz w:val="28"/>
          <w:szCs w:val="28"/>
          <w:shd w:val="clear" w:color="auto" w:fill="FFFFFF"/>
        </w:rPr>
        <w:t>247,00</w:t>
      </w:r>
      <w:r w:rsidRPr="000A2BDA">
        <w:rPr>
          <w:sz w:val="28"/>
          <w:szCs w:val="28"/>
          <w:shd w:val="clear" w:color="auto" w:fill="FFFFFF"/>
        </w:rPr>
        <w:t xml:space="preserve"> тыс. руб.;</w:t>
      </w:r>
    </w:p>
    <w:p w14:paraId="75CA24FB" w14:textId="77777777" w:rsidR="000A2BDA" w:rsidRPr="000A2BDA" w:rsidRDefault="000A2BDA" w:rsidP="000A2BDA">
      <w:pPr>
        <w:ind w:firstLine="567"/>
        <w:jc w:val="both"/>
        <w:rPr>
          <w:sz w:val="28"/>
          <w:szCs w:val="28"/>
          <w:shd w:val="clear" w:color="auto" w:fill="FFFFFF"/>
        </w:rPr>
      </w:pPr>
      <w:r w:rsidRPr="000A2BDA">
        <w:rPr>
          <w:sz w:val="28"/>
          <w:szCs w:val="28"/>
        </w:rPr>
        <w:t xml:space="preserve">- с 01.01.2020 г. по 30.06.2020 – </w:t>
      </w:r>
      <w:r w:rsidRPr="000A2BDA">
        <w:rPr>
          <w:sz w:val="28"/>
          <w:szCs w:val="28"/>
          <w:shd w:val="clear" w:color="auto" w:fill="FFFFFF"/>
        </w:rPr>
        <w:t xml:space="preserve">в размере </w:t>
      </w:r>
      <w:r w:rsidRPr="000A2BDA">
        <w:rPr>
          <w:b/>
          <w:i/>
          <w:sz w:val="28"/>
          <w:szCs w:val="28"/>
          <w:shd w:val="clear" w:color="auto" w:fill="FFFFFF"/>
        </w:rPr>
        <w:t>547,56</w:t>
      </w:r>
      <w:r w:rsidRPr="000A2BDA">
        <w:rPr>
          <w:sz w:val="28"/>
          <w:szCs w:val="28"/>
          <w:shd w:val="clear" w:color="auto" w:fill="FFFFFF"/>
        </w:rPr>
        <w:t xml:space="preserve"> тыс. руб.;</w:t>
      </w:r>
    </w:p>
    <w:p w14:paraId="66F9BA9A" w14:textId="77777777" w:rsidR="000A2BDA" w:rsidRPr="000A2BDA" w:rsidRDefault="000A2BDA" w:rsidP="000A2BDA">
      <w:pPr>
        <w:ind w:firstLine="567"/>
        <w:jc w:val="both"/>
        <w:rPr>
          <w:sz w:val="28"/>
          <w:szCs w:val="28"/>
        </w:rPr>
      </w:pPr>
      <w:r w:rsidRPr="000A2BDA">
        <w:rPr>
          <w:sz w:val="28"/>
          <w:szCs w:val="28"/>
          <w:shd w:val="clear" w:color="auto" w:fill="FFFFFF"/>
        </w:rPr>
        <w:t>-</w:t>
      </w:r>
      <w:r w:rsidRPr="000A2BDA">
        <w:rPr>
          <w:sz w:val="28"/>
          <w:szCs w:val="28"/>
        </w:rPr>
        <w:t xml:space="preserve"> с 01.07.2020 г. по 31.12.2020 – </w:t>
      </w:r>
      <w:r w:rsidRPr="000A2BDA">
        <w:rPr>
          <w:sz w:val="28"/>
          <w:szCs w:val="28"/>
          <w:shd w:val="clear" w:color="auto" w:fill="FFFFFF"/>
        </w:rPr>
        <w:t xml:space="preserve">в размере </w:t>
      </w:r>
      <w:r w:rsidRPr="000A2BDA">
        <w:rPr>
          <w:b/>
          <w:i/>
          <w:sz w:val="28"/>
          <w:szCs w:val="28"/>
          <w:shd w:val="clear" w:color="auto" w:fill="FFFFFF"/>
        </w:rPr>
        <w:t xml:space="preserve">699,26 </w:t>
      </w:r>
      <w:r w:rsidRPr="000A2BDA">
        <w:rPr>
          <w:sz w:val="28"/>
          <w:szCs w:val="28"/>
          <w:shd w:val="clear" w:color="auto" w:fill="FFFFFF"/>
        </w:rPr>
        <w:t>тыс. руб.;</w:t>
      </w:r>
    </w:p>
    <w:p w14:paraId="157884E2" w14:textId="77777777" w:rsidR="000A2BDA" w:rsidRPr="000A2BDA" w:rsidRDefault="000A2BDA" w:rsidP="000A2BDA">
      <w:pPr>
        <w:ind w:firstLine="567"/>
        <w:jc w:val="both"/>
        <w:rPr>
          <w:sz w:val="28"/>
          <w:szCs w:val="28"/>
          <w:shd w:val="clear" w:color="auto" w:fill="FFFFFF"/>
        </w:rPr>
      </w:pPr>
      <w:r w:rsidRPr="000A2BDA">
        <w:rPr>
          <w:sz w:val="28"/>
          <w:szCs w:val="28"/>
        </w:rPr>
        <w:t xml:space="preserve">- с 01.01.2021 г. по 30.06.2021 – </w:t>
      </w:r>
      <w:r w:rsidRPr="000A2BDA">
        <w:rPr>
          <w:sz w:val="28"/>
          <w:szCs w:val="28"/>
          <w:shd w:val="clear" w:color="auto" w:fill="FFFFFF"/>
        </w:rPr>
        <w:t xml:space="preserve">в размере </w:t>
      </w:r>
      <w:r w:rsidRPr="000A2BDA">
        <w:rPr>
          <w:b/>
          <w:i/>
          <w:sz w:val="28"/>
          <w:szCs w:val="28"/>
          <w:shd w:val="clear" w:color="auto" w:fill="FFFFFF"/>
        </w:rPr>
        <w:t>699,26</w:t>
      </w:r>
      <w:r w:rsidRPr="000A2BDA">
        <w:rPr>
          <w:sz w:val="28"/>
          <w:szCs w:val="28"/>
          <w:shd w:val="clear" w:color="auto" w:fill="FFFFFF"/>
        </w:rPr>
        <w:t xml:space="preserve"> тыс. руб.;</w:t>
      </w:r>
    </w:p>
    <w:p w14:paraId="4B8E8AE6" w14:textId="77777777" w:rsidR="000A2BDA" w:rsidRPr="000A2BDA" w:rsidRDefault="000A2BDA" w:rsidP="000A2BDA">
      <w:pPr>
        <w:ind w:firstLine="567"/>
        <w:jc w:val="both"/>
        <w:rPr>
          <w:sz w:val="28"/>
          <w:szCs w:val="28"/>
          <w:shd w:val="clear" w:color="auto" w:fill="FFFFFF"/>
        </w:rPr>
      </w:pPr>
      <w:r w:rsidRPr="000A2BDA">
        <w:rPr>
          <w:sz w:val="28"/>
          <w:szCs w:val="28"/>
          <w:shd w:val="clear" w:color="auto" w:fill="FFFFFF"/>
        </w:rPr>
        <w:t>-</w:t>
      </w:r>
      <w:r w:rsidRPr="000A2BDA">
        <w:rPr>
          <w:sz w:val="28"/>
          <w:szCs w:val="28"/>
        </w:rPr>
        <w:t xml:space="preserve"> с 01.07.2021 г. по 31.12.2021 – </w:t>
      </w:r>
      <w:r w:rsidRPr="000A2BDA">
        <w:rPr>
          <w:sz w:val="28"/>
          <w:szCs w:val="28"/>
          <w:shd w:val="clear" w:color="auto" w:fill="FFFFFF"/>
        </w:rPr>
        <w:t xml:space="preserve">в размере </w:t>
      </w:r>
      <w:r w:rsidRPr="000A2BDA">
        <w:rPr>
          <w:b/>
          <w:i/>
          <w:sz w:val="28"/>
          <w:szCs w:val="28"/>
          <w:shd w:val="clear" w:color="auto" w:fill="FFFFFF"/>
        </w:rPr>
        <w:t>1634,00</w:t>
      </w:r>
      <w:r w:rsidRPr="000A2BDA">
        <w:rPr>
          <w:sz w:val="28"/>
          <w:szCs w:val="28"/>
          <w:shd w:val="clear" w:color="auto" w:fill="FFFFFF"/>
        </w:rPr>
        <w:t xml:space="preserve"> тыс. руб.;</w:t>
      </w:r>
    </w:p>
    <w:p w14:paraId="36736742" w14:textId="77777777" w:rsidR="000A2BDA" w:rsidRPr="000A2BDA" w:rsidRDefault="000A2BDA" w:rsidP="000A2BDA">
      <w:pPr>
        <w:ind w:firstLine="567"/>
        <w:jc w:val="both"/>
        <w:rPr>
          <w:sz w:val="28"/>
          <w:szCs w:val="28"/>
          <w:shd w:val="clear" w:color="auto" w:fill="FFFFFF"/>
        </w:rPr>
      </w:pPr>
      <w:r w:rsidRPr="000A2BDA">
        <w:rPr>
          <w:sz w:val="28"/>
          <w:szCs w:val="28"/>
        </w:rPr>
        <w:t xml:space="preserve">- с 01.01.2022 г. по 30.06.2022 – </w:t>
      </w:r>
      <w:r w:rsidRPr="000A2BDA">
        <w:rPr>
          <w:sz w:val="28"/>
          <w:szCs w:val="28"/>
          <w:shd w:val="clear" w:color="auto" w:fill="FFFFFF"/>
        </w:rPr>
        <w:t xml:space="preserve">в размере </w:t>
      </w:r>
      <w:r w:rsidRPr="000A2BDA">
        <w:rPr>
          <w:b/>
          <w:i/>
          <w:sz w:val="28"/>
          <w:szCs w:val="28"/>
          <w:shd w:val="clear" w:color="auto" w:fill="FFFFFF"/>
        </w:rPr>
        <w:t xml:space="preserve">588,63 </w:t>
      </w:r>
      <w:r w:rsidRPr="000A2BDA">
        <w:rPr>
          <w:sz w:val="28"/>
          <w:szCs w:val="28"/>
          <w:shd w:val="clear" w:color="auto" w:fill="FFFFFF"/>
        </w:rPr>
        <w:t>тыс. руб.;</w:t>
      </w:r>
    </w:p>
    <w:p w14:paraId="044D1051" w14:textId="77777777" w:rsidR="000A2BDA" w:rsidRPr="000A2BDA" w:rsidRDefault="000A2BDA" w:rsidP="000A2BDA">
      <w:pPr>
        <w:ind w:firstLine="567"/>
        <w:jc w:val="both"/>
        <w:rPr>
          <w:sz w:val="28"/>
          <w:szCs w:val="28"/>
        </w:rPr>
      </w:pPr>
      <w:r w:rsidRPr="000A2BDA">
        <w:rPr>
          <w:sz w:val="28"/>
          <w:szCs w:val="28"/>
          <w:shd w:val="clear" w:color="auto" w:fill="FFFFFF"/>
        </w:rPr>
        <w:t>-</w:t>
      </w:r>
      <w:r w:rsidRPr="000A2BDA">
        <w:rPr>
          <w:sz w:val="28"/>
          <w:szCs w:val="28"/>
        </w:rPr>
        <w:t xml:space="preserve"> с 01.07.2022 г. по 31.12.2022 – </w:t>
      </w:r>
      <w:r w:rsidRPr="000A2BDA">
        <w:rPr>
          <w:sz w:val="28"/>
          <w:szCs w:val="28"/>
          <w:shd w:val="clear" w:color="auto" w:fill="FFFFFF"/>
        </w:rPr>
        <w:t xml:space="preserve">в размере </w:t>
      </w:r>
      <w:r w:rsidRPr="000A2BDA">
        <w:rPr>
          <w:b/>
          <w:i/>
          <w:sz w:val="28"/>
          <w:szCs w:val="28"/>
          <w:shd w:val="clear" w:color="auto" w:fill="FFFFFF"/>
        </w:rPr>
        <w:t xml:space="preserve">588,63 </w:t>
      </w:r>
      <w:r w:rsidRPr="000A2BDA">
        <w:rPr>
          <w:sz w:val="28"/>
          <w:szCs w:val="28"/>
          <w:shd w:val="clear" w:color="auto" w:fill="FFFFFF"/>
        </w:rPr>
        <w:t>тыс. руб.;</w:t>
      </w:r>
    </w:p>
    <w:p w14:paraId="1B77B5E4" w14:textId="77777777" w:rsidR="000A2BDA" w:rsidRPr="000A2BDA" w:rsidRDefault="000A2BDA" w:rsidP="000A2BDA">
      <w:pPr>
        <w:ind w:firstLine="567"/>
        <w:jc w:val="both"/>
        <w:rPr>
          <w:sz w:val="28"/>
          <w:szCs w:val="28"/>
          <w:shd w:val="clear" w:color="auto" w:fill="FFFFFF"/>
        </w:rPr>
      </w:pPr>
      <w:r w:rsidRPr="000A2BDA">
        <w:rPr>
          <w:sz w:val="28"/>
          <w:szCs w:val="28"/>
        </w:rPr>
        <w:t xml:space="preserve">- с 01.01.2023 г. по 30.06.2023 – </w:t>
      </w:r>
      <w:r w:rsidRPr="000A2BDA">
        <w:rPr>
          <w:sz w:val="28"/>
          <w:szCs w:val="28"/>
          <w:shd w:val="clear" w:color="auto" w:fill="FFFFFF"/>
        </w:rPr>
        <w:t xml:space="preserve">в размере </w:t>
      </w:r>
      <w:r w:rsidRPr="000A2BDA">
        <w:rPr>
          <w:b/>
          <w:i/>
          <w:sz w:val="28"/>
          <w:szCs w:val="28"/>
          <w:shd w:val="clear" w:color="auto" w:fill="FFFFFF"/>
        </w:rPr>
        <w:t>588,63</w:t>
      </w:r>
      <w:r w:rsidRPr="000A2BDA">
        <w:rPr>
          <w:sz w:val="28"/>
          <w:szCs w:val="28"/>
          <w:shd w:val="clear" w:color="auto" w:fill="FFFFFF"/>
        </w:rPr>
        <w:t xml:space="preserve"> тыс. руб.;</w:t>
      </w:r>
    </w:p>
    <w:p w14:paraId="5A89A3B9" w14:textId="77777777" w:rsidR="000A2BDA" w:rsidRPr="000A2BDA" w:rsidRDefault="000A2BDA" w:rsidP="000A2BDA">
      <w:pPr>
        <w:shd w:val="clear" w:color="auto" w:fill="FFFFFF"/>
        <w:tabs>
          <w:tab w:val="left" w:pos="567"/>
        </w:tabs>
        <w:jc w:val="both"/>
        <w:rPr>
          <w:sz w:val="28"/>
          <w:szCs w:val="28"/>
        </w:rPr>
      </w:pPr>
      <w:r w:rsidRPr="000A2BDA">
        <w:rPr>
          <w:sz w:val="28"/>
          <w:szCs w:val="28"/>
          <w:shd w:val="clear" w:color="auto" w:fill="FFFFFF"/>
        </w:rPr>
        <w:tab/>
        <w:t>-</w:t>
      </w:r>
      <w:r w:rsidRPr="000A2BDA">
        <w:rPr>
          <w:sz w:val="28"/>
          <w:szCs w:val="28"/>
        </w:rPr>
        <w:t xml:space="preserve"> с 01.07.2023 г. по 31.12.2023 – </w:t>
      </w:r>
      <w:r w:rsidRPr="000A2BDA">
        <w:rPr>
          <w:sz w:val="28"/>
          <w:szCs w:val="28"/>
          <w:shd w:val="clear" w:color="auto" w:fill="FFFFFF"/>
        </w:rPr>
        <w:t xml:space="preserve">в размере </w:t>
      </w:r>
      <w:r w:rsidRPr="000A2BDA">
        <w:rPr>
          <w:b/>
          <w:i/>
          <w:sz w:val="28"/>
          <w:szCs w:val="28"/>
          <w:shd w:val="clear" w:color="auto" w:fill="FFFFFF"/>
        </w:rPr>
        <w:t>630,81</w:t>
      </w:r>
      <w:r w:rsidRPr="000A2BDA">
        <w:rPr>
          <w:sz w:val="28"/>
          <w:szCs w:val="28"/>
          <w:shd w:val="clear" w:color="auto" w:fill="FFFFFF"/>
        </w:rPr>
        <w:t xml:space="preserve"> тыс. руб.</w:t>
      </w:r>
    </w:p>
    <w:p w14:paraId="6D5ADD60" w14:textId="77777777" w:rsidR="000A2BDA" w:rsidRPr="000A2BDA" w:rsidRDefault="000A2BDA" w:rsidP="000A2BDA">
      <w:pPr>
        <w:shd w:val="clear" w:color="auto" w:fill="FFFFFF"/>
        <w:tabs>
          <w:tab w:val="left" w:pos="1134"/>
        </w:tabs>
        <w:ind w:firstLine="709"/>
        <w:jc w:val="both"/>
        <w:rPr>
          <w:sz w:val="28"/>
          <w:szCs w:val="28"/>
        </w:rPr>
      </w:pPr>
    </w:p>
    <w:p w14:paraId="51EB9EAA" w14:textId="77777777" w:rsidR="000A2BDA" w:rsidRPr="000A2BDA" w:rsidRDefault="000A2BDA" w:rsidP="000A2BDA">
      <w:pPr>
        <w:shd w:val="clear" w:color="auto" w:fill="FFFFFF"/>
        <w:tabs>
          <w:tab w:val="left" w:pos="1134"/>
        </w:tabs>
        <w:ind w:firstLine="709"/>
        <w:jc w:val="both"/>
        <w:rPr>
          <w:sz w:val="28"/>
          <w:szCs w:val="28"/>
        </w:rPr>
      </w:pPr>
    </w:p>
    <w:p w14:paraId="5732C416" w14:textId="0BA57BA2" w:rsidR="000A2BDA" w:rsidRDefault="000A2BDA" w:rsidP="000A2BDA">
      <w:pPr>
        <w:shd w:val="clear" w:color="auto" w:fill="FFFFFF"/>
        <w:tabs>
          <w:tab w:val="left" w:pos="1134"/>
        </w:tabs>
        <w:ind w:firstLine="709"/>
        <w:jc w:val="both"/>
        <w:rPr>
          <w:sz w:val="28"/>
          <w:szCs w:val="28"/>
        </w:rPr>
      </w:pPr>
    </w:p>
    <w:p w14:paraId="66849A6A" w14:textId="0824C6ED" w:rsidR="00787E2D" w:rsidRDefault="00787E2D" w:rsidP="000A2BDA">
      <w:pPr>
        <w:shd w:val="clear" w:color="auto" w:fill="FFFFFF"/>
        <w:tabs>
          <w:tab w:val="left" w:pos="1134"/>
        </w:tabs>
        <w:ind w:firstLine="709"/>
        <w:jc w:val="both"/>
        <w:rPr>
          <w:sz w:val="28"/>
          <w:szCs w:val="28"/>
        </w:rPr>
      </w:pPr>
    </w:p>
    <w:p w14:paraId="05F03397" w14:textId="6AF7D1E3" w:rsidR="00787E2D" w:rsidRDefault="00787E2D" w:rsidP="000A2BDA">
      <w:pPr>
        <w:shd w:val="clear" w:color="auto" w:fill="FFFFFF"/>
        <w:tabs>
          <w:tab w:val="left" w:pos="1134"/>
        </w:tabs>
        <w:ind w:firstLine="709"/>
        <w:jc w:val="both"/>
        <w:rPr>
          <w:sz w:val="28"/>
          <w:szCs w:val="28"/>
        </w:rPr>
      </w:pPr>
    </w:p>
    <w:p w14:paraId="403BEDD9" w14:textId="77777777" w:rsidR="00787E2D" w:rsidRPr="000A2BDA" w:rsidRDefault="00787E2D" w:rsidP="000A2BDA">
      <w:pPr>
        <w:shd w:val="clear" w:color="auto" w:fill="FFFFFF"/>
        <w:tabs>
          <w:tab w:val="left" w:pos="1134"/>
        </w:tabs>
        <w:ind w:firstLine="709"/>
        <w:jc w:val="both"/>
        <w:rPr>
          <w:sz w:val="28"/>
          <w:szCs w:val="28"/>
        </w:rPr>
      </w:pPr>
    </w:p>
    <w:p w14:paraId="51996226" w14:textId="73629859" w:rsidR="000A2BDA" w:rsidRDefault="000A2BDA" w:rsidP="000A2BDA">
      <w:pPr>
        <w:shd w:val="clear" w:color="auto" w:fill="FFFFFF"/>
        <w:tabs>
          <w:tab w:val="left" w:pos="1134"/>
        </w:tabs>
        <w:ind w:firstLine="709"/>
        <w:jc w:val="both"/>
        <w:rPr>
          <w:sz w:val="28"/>
          <w:szCs w:val="28"/>
        </w:rPr>
      </w:pPr>
    </w:p>
    <w:p w14:paraId="045723B3" w14:textId="77777777" w:rsidR="000A2BDA" w:rsidRPr="000A2BDA" w:rsidRDefault="000A2BDA" w:rsidP="000A2BDA">
      <w:pPr>
        <w:shd w:val="clear" w:color="auto" w:fill="FFFFFF"/>
        <w:tabs>
          <w:tab w:val="left" w:pos="1134"/>
        </w:tabs>
        <w:jc w:val="center"/>
        <w:rPr>
          <w:b/>
          <w:sz w:val="28"/>
          <w:szCs w:val="28"/>
        </w:rPr>
      </w:pPr>
      <w:r w:rsidRPr="000A2BDA">
        <w:rPr>
          <w:b/>
          <w:sz w:val="28"/>
          <w:szCs w:val="28"/>
        </w:rPr>
        <w:lastRenderedPageBreak/>
        <w:t>Тарифы на питьевую воду</w:t>
      </w:r>
    </w:p>
    <w:p w14:paraId="1E013FFA" w14:textId="77777777" w:rsidR="000A2BDA" w:rsidRPr="000A2BDA" w:rsidRDefault="000A2BDA" w:rsidP="000A2BDA">
      <w:pPr>
        <w:shd w:val="clear" w:color="auto" w:fill="FFFFFF"/>
        <w:tabs>
          <w:tab w:val="left" w:pos="1134"/>
        </w:tabs>
        <w:ind w:firstLine="709"/>
        <w:jc w:val="center"/>
        <w:rPr>
          <w:b/>
          <w:sz w:val="28"/>
          <w:szCs w:val="28"/>
        </w:rPr>
      </w:pPr>
    </w:p>
    <w:p w14:paraId="31002B45" w14:textId="77777777" w:rsidR="000A2BDA" w:rsidRPr="000A2BDA" w:rsidRDefault="000A2BDA" w:rsidP="000A2BDA">
      <w:pPr>
        <w:shd w:val="clear" w:color="auto" w:fill="FFFFFF"/>
        <w:tabs>
          <w:tab w:val="left" w:pos="1134"/>
        </w:tabs>
        <w:ind w:firstLine="709"/>
        <w:jc w:val="both"/>
        <w:rPr>
          <w:sz w:val="28"/>
          <w:szCs w:val="28"/>
        </w:rPr>
      </w:pPr>
      <w:r w:rsidRPr="000A2BDA">
        <w:rPr>
          <w:sz w:val="28"/>
          <w:szCs w:val="28"/>
        </w:rPr>
        <w:t xml:space="preserve">Учитывая результаты пересмотра необходимой валовой выручки в целях исполнения </w:t>
      </w:r>
      <w:r w:rsidRPr="000A2BDA">
        <w:rPr>
          <w:bCs/>
          <w:sz w:val="28"/>
          <w:szCs w:val="28"/>
        </w:rPr>
        <w:t>апелляционного определения Верховного Суда Российской Федерации от 10.10.2019 по делу № 81-АПА19-20</w:t>
      </w:r>
      <w:r w:rsidRPr="000A2BDA">
        <w:rPr>
          <w:sz w:val="28"/>
          <w:szCs w:val="28"/>
        </w:rPr>
        <w:t>, тарифы на питьевую воду АО «Теплоэнерго» представлены в Таблице 4.</w:t>
      </w:r>
    </w:p>
    <w:p w14:paraId="6E88BA8C" w14:textId="77777777" w:rsidR="000A2BDA" w:rsidRPr="000A2BDA" w:rsidRDefault="000A2BDA" w:rsidP="000A2BDA">
      <w:pPr>
        <w:keepNext/>
        <w:tabs>
          <w:tab w:val="left" w:pos="7655"/>
        </w:tabs>
        <w:ind w:firstLine="709"/>
        <w:jc w:val="right"/>
        <w:outlineLvl w:val="3"/>
        <w:rPr>
          <w:bCs/>
          <w:sz w:val="28"/>
          <w:szCs w:val="28"/>
        </w:rPr>
      </w:pPr>
    </w:p>
    <w:p w14:paraId="0E698DD0" w14:textId="77777777" w:rsidR="000A2BDA" w:rsidRPr="000A2BDA" w:rsidRDefault="000A2BDA" w:rsidP="000A2BDA">
      <w:pPr>
        <w:keepNext/>
        <w:tabs>
          <w:tab w:val="left" w:pos="7655"/>
        </w:tabs>
        <w:ind w:firstLine="709"/>
        <w:jc w:val="right"/>
        <w:outlineLvl w:val="3"/>
        <w:rPr>
          <w:bCs/>
          <w:sz w:val="28"/>
          <w:szCs w:val="28"/>
        </w:rPr>
      </w:pPr>
      <w:r w:rsidRPr="000A2BDA">
        <w:rPr>
          <w:bCs/>
          <w:sz w:val="28"/>
          <w:szCs w:val="28"/>
        </w:rPr>
        <w:t>Таблица 4</w:t>
      </w:r>
    </w:p>
    <w:p w14:paraId="02722F45" w14:textId="77777777" w:rsidR="000A2BDA" w:rsidRPr="000A2BDA" w:rsidRDefault="000A2BDA" w:rsidP="000A2BDA">
      <w:pPr>
        <w:jc w:val="center"/>
        <w:rPr>
          <w:sz w:val="28"/>
          <w:szCs w:val="28"/>
        </w:rPr>
      </w:pPr>
      <w:r w:rsidRPr="000A2BDA">
        <w:rPr>
          <w:sz w:val="28"/>
          <w:szCs w:val="28"/>
        </w:rPr>
        <w:t xml:space="preserve">Тарифы на питьевую воду, реализуемую                                                  </w:t>
      </w:r>
    </w:p>
    <w:p w14:paraId="718C2136" w14:textId="77777777" w:rsidR="000A2BDA" w:rsidRPr="000A2BDA" w:rsidRDefault="000A2BDA" w:rsidP="000A2BDA">
      <w:pPr>
        <w:jc w:val="center"/>
        <w:rPr>
          <w:sz w:val="28"/>
          <w:szCs w:val="28"/>
        </w:rPr>
      </w:pPr>
      <w:r w:rsidRPr="000A2BDA">
        <w:rPr>
          <w:sz w:val="28"/>
          <w:szCs w:val="28"/>
        </w:rPr>
        <w:t xml:space="preserve">АО «Теплоэнерго» (г. Кемерово) </w:t>
      </w:r>
    </w:p>
    <w:p w14:paraId="27E308D6" w14:textId="77777777" w:rsidR="000A2BDA" w:rsidRPr="000A2BDA" w:rsidRDefault="000A2BDA" w:rsidP="000A2BDA">
      <w:pPr>
        <w:jc w:val="center"/>
        <w:rPr>
          <w:sz w:val="28"/>
          <w:szCs w:val="28"/>
        </w:rPr>
      </w:pPr>
      <w:r w:rsidRPr="000A2BDA">
        <w:rPr>
          <w:sz w:val="28"/>
          <w:szCs w:val="28"/>
        </w:rPr>
        <w:t>на потребительском рынке с 10.10.2019 по 31.12.2023</w:t>
      </w:r>
    </w:p>
    <w:p w14:paraId="4BD6B9A8" w14:textId="77777777" w:rsidR="000A2BDA" w:rsidRPr="000A2BDA" w:rsidRDefault="000A2BDA" w:rsidP="000A2BDA">
      <w:pPr>
        <w:jc w:val="center"/>
        <w:rPr>
          <w:color w:val="FF0000"/>
          <w:sz w:val="1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2039"/>
        <w:gridCol w:w="1907"/>
        <w:gridCol w:w="1619"/>
        <w:gridCol w:w="1993"/>
      </w:tblGrid>
      <w:tr w:rsidR="000A2BDA" w:rsidRPr="000A2BDA" w14:paraId="6E140C5A" w14:textId="77777777" w:rsidTr="000A2BDA">
        <w:trPr>
          <w:trHeight w:val="1002"/>
          <w:jc w:val="center"/>
        </w:trPr>
        <w:tc>
          <w:tcPr>
            <w:tcW w:w="2012" w:type="dxa"/>
            <w:shd w:val="clear" w:color="auto" w:fill="auto"/>
            <w:vAlign w:val="center"/>
          </w:tcPr>
          <w:p w14:paraId="079D398D" w14:textId="77777777" w:rsidR="000A2BDA" w:rsidRPr="000A2BDA" w:rsidRDefault="000A2BDA" w:rsidP="000A2BDA">
            <w:pPr>
              <w:jc w:val="center"/>
              <w:rPr>
                <w:color w:val="FF0000"/>
                <w:sz w:val="28"/>
                <w:szCs w:val="28"/>
              </w:rPr>
            </w:pPr>
            <w:r w:rsidRPr="000A2BDA">
              <w:rPr>
                <w:sz w:val="28"/>
                <w:szCs w:val="28"/>
              </w:rPr>
              <w:t>Предприятие</w:t>
            </w:r>
          </w:p>
        </w:tc>
        <w:tc>
          <w:tcPr>
            <w:tcW w:w="2039" w:type="dxa"/>
            <w:shd w:val="clear" w:color="auto" w:fill="auto"/>
            <w:vAlign w:val="center"/>
          </w:tcPr>
          <w:p w14:paraId="35B58FB2" w14:textId="77777777" w:rsidR="000A2BDA" w:rsidRPr="000A2BDA" w:rsidRDefault="000A2BDA" w:rsidP="000A2BDA">
            <w:pPr>
              <w:jc w:val="center"/>
              <w:rPr>
                <w:sz w:val="28"/>
                <w:szCs w:val="28"/>
              </w:rPr>
            </w:pPr>
            <w:r w:rsidRPr="000A2BDA">
              <w:rPr>
                <w:sz w:val="28"/>
                <w:szCs w:val="28"/>
              </w:rPr>
              <w:t>Год долгосрочного периода</w:t>
            </w:r>
          </w:p>
        </w:tc>
        <w:tc>
          <w:tcPr>
            <w:tcW w:w="1907" w:type="dxa"/>
            <w:shd w:val="clear" w:color="auto" w:fill="auto"/>
            <w:vAlign w:val="center"/>
          </w:tcPr>
          <w:p w14:paraId="11565F5B" w14:textId="77777777" w:rsidR="000A2BDA" w:rsidRPr="000A2BDA" w:rsidRDefault="000A2BDA" w:rsidP="000A2BDA">
            <w:pPr>
              <w:jc w:val="center"/>
              <w:rPr>
                <w:sz w:val="28"/>
                <w:szCs w:val="28"/>
              </w:rPr>
            </w:pPr>
            <w:r w:rsidRPr="000A2BDA">
              <w:rPr>
                <w:sz w:val="28"/>
                <w:szCs w:val="28"/>
              </w:rPr>
              <w:t>Календарная разбивка</w:t>
            </w:r>
          </w:p>
        </w:tc>
        <w:tc>
          <w:tcPr>
            <w:tcW w:w="1619" w:type="dxa"/>
            <w:shd w:val="clear" w:color="auto" w:fill="auto"/>
            <w:vAlign w:val="center"/>
          </w:tcPr>
          <w:p w14:paraId="3994E8AC" w14:textId="77777777" w:rsidR="000A2BDA" w:rsidRPr="000A2BDA" w:rsidRDefault="000A2BDA" w:rsidP="000A2BDA">
            <w:pPr>
              <w:jc w:val="center"/>
              <w:rPr>
                <w:sz w:val="28"/>
                <w:szCs w:val="28"/>
              </w:rPr>
            </w:pPr>
            <w:r w:rsidRPr="000A2BDA">
              <w:rPr>
                <w:sz w:val="28"/>
                <w:szCs w:val="28"/>
              </w:rPr>
              <w:t>Тарифы, руб./м</w:t>
            </w:r>
            <w:r w:rsidRPr="000A2BDA">
              <w:rPr>
                <w:sz w:val="28"/>
                <w:szCs w:val="28"/>
                <w:vertAlign w:val="superscript"/>
              </w:rPr>
              <w:t>3</w:t>
            </w:r>
          </w:p>
        </w:tc>
        <w:tc>
          <w:tcPr>
            <w:tcW w:w="1993" w:type="dxa"/>
            <w:shd w:val="clear" w:color="auto" w:fill="auto"/>
            <w:vAlign w:val="center"/>
          </w:tcPr>
          <w:p w14:paraId="20AED452" w14:textId="77777777" w:rsidR="000A2BDA" w:rsidRPr="000A2BDA" w:rsidRDefault="000A2BDA" w:rsidP="000A2BDA">
            <w:pPr>
              <w:jc w:val="center"/>
              <w:rPr>
                <w:sz w:val="28"/>
                <w:szCs w:val="28"/>
              </w:rPr>
            </w:pPr>
            <w:r w:rsidRPr="000A2BDA">
              <w:rPr>
                <w:sz w:val="28"/>
                <w:szCs w:val="28"/>
              </w:rPr>
              <w:t>Рост к предыдущему периоду, %</w:t>
            </w:r>
          </w:p>
        </w:tc>
      </w:tr>
      <w:tr w:rsidR="000A2BDA" w:rsidRPr="000A2BDA" w14:paraId="3A632D7C" w14:textId="77777777" w:rsidTr="000A2BDA">
        <w:trPr>
          <w:jc w:val="center"/>
        </w:trPr>
        <w:tc>
          <w:tcPr>
            <w:tcW w:w="2012" w:type="dxa"/>
            <w:shd w:val="clear" w:color="auto" w:fill="auto"/>
          </w:tcPr>
          <w:p w14:paraId="122ACC3D" w14:textId="77777777" w:rsidR="000A2BDA" w:rsidRPr="000A2BDA" w:rsidRDefault="000A2BDA" w:rsidP="000A2BDA">
            <w:pPr>
              <w:jc w:val="center"/>
              <w:rPr>
                <w:sz w:val="28"/>
                <w:szCs w:val="28"/>
              </w:rPr>
            </w:pPr>
            <w:r w:rsidRPr="000A2BDA">
              <w:rPr>
                <w:sz w:val="28"/>
                <w:szCs w:val="28"/>
              </w:rPr>
              <w:t>1</w:t>
            </w:r>
          </w:p>
        </w:tc>
        <w:tc>
          <w:tcPr>
            <w:tcW w:w="2039" w:type="dxa"/>
            <w:shd w:val="clear" w:color="auto" w:fill="auto"/>
          </w:tcPr>
          <w:p w14:paraId="0EE9F73C" w14:textId="77777777" w:rsidR="000A2BDA" w:rsidRPr="000A2BDA" w:rsidRDefault="000A2BDA" w:rsidP="000A2BDA">
            <w:pPr>
              <w:jc w:val="center"/>
              <w:rPr>
                <w:sz w:val="28"/>
                <w:szCs w:val="28"/>
              </w:rPr>
            </w:pPr>
            <w:r w:rsidRPr="000A2BDA">
              <w:rPr>
                <w:sz w:val="28"/>
                <w:szCs w:val="28"/>
              </w:rPr>
              <w:t>2</w:t>
            </w:r>
          </w:p>
        </w:tc>
        <w:tc>
          <w:tcPr>
            <w:tcW w:w="1907" w:type="dxa"/>
            <w:shd w:val="clear" w:color="auto" w:fill="auto"/>
          </w:tcPr>
          <w:p w14:paraId="40BE7FAE" w14:textId="77777777" w:rsidR="000A2BDA" w:rsidRPr="000A2BDA" w:rsidRDefault="000A2BDA" w:rsidP="000A2BDA">
            <w:pPr>
              <w:jc w:val="center"/>
              <w:rPr>
                <w:sz w:val="28"/>
                <w:szCs w:val="28"/>
              </w:rPr>
            </w:pPr>
            <w:r w:rsidRPr="000A2BDA">
              <w:rPr>
                <w:sz w:val="28"/>
                <w:szCs w:val="28"/>
              </w:rPr>
              <w:t>3</w:t>
            </w:r>
          </w:p>
        </w:tc>
        <w:tc>
          <w:tcPr>
            <w:tcW w:w="1619" w:type="dxa"/>
            <w:shd w:val="clear" w:color="auto" w:fill="auto"/>
          </w:tcPr>
          <w:p w14:paraId="6735099B" w14:textId="77777777" w:rsidR="000A2BDA" w:rsidRPr="000A2BDA" w:rsidRDefault="000A2BDA" w:rsidP="000A2BDA">
            <w:pPr>
              <w:jc w:val="center"/>
              <w:rPr>
                <w:sz w:val="28"/>
                <w:szCs w:val="28"/>
              </w:rPr>
            </w:pPr>
            <w:r w:rsidRPr="000A2BDA">
              <w:rPr>
                <w:sz w:val="28"/>
                <w:szCs w:val="28"/>
              </w:rPr>
              <w:t>4</w:t>
            </w:r>
          </w:p>
        </w:tc>
        <w:tc>
          <w:tcPr>
            <w:tcW w:w="1993" w:type="dxa"/>
            <w:shd w:val="clear" w:color="auto" w:fill="auto"/>
          </w:tcPr>
          <w:p w14:paraId="78BE5F83" w14:textId="77777777" w:rsidR="000A2BDA" w:rsidRPr="000A2BDA" w:rsidRDefault="000A2BDA" w:rsidP="000A2BDA">
            <w:pPr>
              <w:jc w:val="center"/>
              <w:rPr>
                <w:sz w:val="28"/>
                <w:szCs w:val="28"/>
              </w:rPr>
            </w:pPr>
            <w:r w:rsidRPr="000A2BDA">
              <w:rPr>
                <w:sz w:val="28"/>
                <w:szCs w:val="28"/>
              </w:rPr>
              <w:t>5</w:t>
            </w:r>
          </w:p>
        </w:tc>
      </w:tr>
      <w:tr w:rsidR="000A2BDA" w:rsidRPr="000A2BDA" w14:paraId="42362A73" w14:textId="77777777" w:rsidTr="000A2BDA">
        <w:trPr>
          <w:trHeight w:val="511"/>
          <w:jc w:val="center"/>
        </w:trPr>
        <w:tc>
          <w:tcPr>
            <w:tcW w:w="9570" w:type="dxa"/>
            <w:gridSpan w:val="5"/>
            <w:shd w:val="clear" w:color="auto" w:fill="auto"/>
            <w:vAlign w:val="center"/>
          </w:tcPr>
          <w:p w14:paraId="09D4C27F" w14:textId="77777777" w:rsidR="000A2BDA" w:rsidRPr="000A2BDA" w:rsidRDefault="000A2BDA" w:rsidP="000A2BDA">
            <w:pPr>
              <w:jc w:val="center"/>
              <w:rPr>
                <w:sz w:val="28"/>
                <w:szCs w:val="28"/>
              </w:rPr>
            </w:pPr>
            <w:r w:rsidRPr="000A2BDA">
              <w:rPr>
                <w:sz w:val="28"/>
                <w:szCs w:val="28"/>
              </w:rPr>
              <w:t xml:space="preserve">Питьевая вода </w:t>
            </w:r>
          </w:p>
        </w:tc>
      </w:tr>
      <w:tr w:rsidR="000A2BDA" w:rsidRPr="000A2BDA" w14:paraId="022AFD91" w14:textId="77777777" w:rsidTr="000A2BDA">
        <w:trPr>
          <w:trHeight w:val="654"/>
          <w:jc w:val="center"/>
        </w:trPr>
        <w:tc>
          <w:tcPr>
            <w:tcW w:w="2012" w:type="dxa"/>
            <w:vMerge w:val="restart"/>
            <w:tcBorders>
              <w:top w:val="nil"/>
            </w:tcBorders>
            <w:shd w:val="clear" w:color="auto" w:fill="auto"/>
            <w:vAlign w:val="center"/>
          </w:tcPr>
          <w:p w14:paraId="33074CFA" w14:textId="77777777" w:rsidR="000A2BDA" w:rsidRPr="000A2BDA" w:rsidRDefault="000A2BDA" w:rsidP="000A2BDA">
            <w:pPr>
              <w:jc w:val="center"/>
              <w:rPr>
                <w:sz w:val="28"/>
                <w:szCs w:val="28"/>
              </w:rPr>
            </w:pPr>
            <w:r w:rsidRPr="000A2BDA">
              <w:rPr>
                <w:sz w:val="28"/>
                <w:szCs w:val="28"/>
              </w:rPr>
              <w:t xml:space="preserve">АО «Теплоэнерго» </w:t>
            </w:r>
          </w:p>
        </w:tc>
        <w:tc>
          <w:tcPr>
            <w:tcW w:w="2039" w:type="dxa"/>
            <w:shd w:val="clear" w:color="auto" w:fill="auto"/>
            <w:vAlign w:val="center"/>
          </w:tcPr>
          <w:p w14:paraId="3A20EC6F" w14:textId="77777777" w:rsidR="000A2BDA" w:rsidRPr="000A2BDA" w:rsidRDefault="000A2BDA" w:rsidP="000A2BDA">
            <w:pPr>
              <w:jc w:val="center"/>
              <w:rPr>
                <w:sz w:val="28"/>
                <w:szCs w:val="28"/>
              </w:rPr>
            </w:pPr>
            <w:r w:rsidRPr="000A2BDA">
              <w:rPr>
                <w:sz w:val="28"/>
                <w:szCs w:val="28"/>
              </w:rPr>
              <w:t>2019</w:t>
            </w:r>
          </w:p>
        </w:tc>
        <w:tc>
          <w:tcPr>
            <w:tcW w:w="1907" w:type="dxa"/>
            <w:shd w:val="clear" w:color="auto" w:fill="auto"/>
          </w:tcPr>
          <w:p w14:paraId="1C1B4175" w14:textId="77777777" w:rsidR="000A2BDA" w:rsidRPr="000A2BDA" w:rsidRDefault="000A2BDA" w:rsidP="000A2BDA">
            <w:pPr>
              <w:jc w:val="center"/>
              <w:rPr>
                <w:sz w:val="28"/>
                <w:szCs w:val="28"/>
              </w:rPr>
            </w:pPr>
            <w:r w:rsidRPr="000A2BDA">
              <w:rPr>
                <w:sz w:val="28"/>
                <w:szCs w:val="28"/>
              </w:rPr>
              <w:t>с 10.10.2019 по 31.12.2019</w:t>
            </w:r>
          </w:p>
        </w:tc>
        <w:tc>
          <w:tcPr>
            <w:tcW w:w="1619" w:type="dxa"/>
            <w:shd w:val="clear" w:color="auto" w:fill="auto"/>
            <w:vAlign w:val="center"/>
          </w:tcPr>
          <w:p w14:paraId="5CAAE4E4" w14:textId="77777777" w:rsidR="000A2BDA" w:rsidRPr="000A2BDA" w:rsidRDefault="000A2BDA" w:rsidP="000A2BDA">
            <w:pPr>
              <w:jc w:val="center"/>
              <w:rPr>
                <w:sz w:val="28"/>
                <w:szCs w:val="28"/>
              </w:rPr>
            </w:pPr>
            <w:r w:rsidRPr="000A2BDA">
              <w:rPr>
                <w:sz w:val="28"/>
                <w:szCs w:val="28"/>
              </w:rPr>
              <w:t>36,56</w:t>
            </w:r>
          </w:p>
        </w:tc>
        <w:tc>
          <w:tcPr>
            <w:tcW w:w="1993" w:type="dxa"/>
            <w:shd w:val="clear" w:color="auto" w:fill="auto"/>
            <w:vAlign w:val="center"/>
          </w:tcPr>
          <w:p w14:paraId="231BF24B" w14:textId="77777777" w:rsidR="000A2BDA" w:rsidRPr="000A2BDA" w:rsidRDefault="000A2BDA" w:rsidP="000A2BDA">
            <w:pPr>
              <w:jc w:val="center"/>
              <w:rPr>
                <w:sz w:val="28"/>
                <w:szCs w:val="28"/>
              </w:rPr>
            </w:pPr>
            <w:r w:rsidRPr="000A2BDA">
              <w:rPr>
                <w:sz w:val="28"/>
                <w:szCs w:val="28"/>
              </w:rPr>
              <w:t>13,8</w:t>
            </w:r>
          </w:p>
        </w:tc>
      </w:tr>
      <w:tr w:rsidR="000A2BDA" w:rsidRPr="000A2BDA" w14:paraId="470AEA62" w14:textId="77777777" w:rsidTr="000A2BDA">
        <w:trPr>
          <w:jc w:val="center"/>
        </w:trPr>
        <w:tc>
          <w:tcPr>
            <w:tcW w:w="2012" w:type="dxa"/>
            <w:vMerge/>
            <w:shd w:val="clear" w:color="auto" w:fill="auto"/>
            <w:vAlign w:val="center"/>
          </w:tcPr>
          <w:p w14:paraId="464E60BE" w14:textId="77777777" w:rsidR="000A2BDA" w:rsidRPr="000A2BDA" w:rsidRDefault="000A2BDA" w:rsidP="000A2BDA">
            <w:pPr>
              <w:jc w:val="both"/>
              <w:rPr>
                <w:sz w:val="28"/>
                <w:szCs w:val="28"/>
              </w:rPr>
            </w:pPr>
          </w:p>
        </w:tc>
        <w:tc>
          <w:tcPr>
            <w:tcW w:w="2039" w:type="dxa"/>
            <w:vMerge w:val="restart"/>
            <w:shd w:val="clear" w:color="auto" w:fill="auto"/>
            <w:vAlign w:val="center"/>
          </w:tcPr>
          <w:p w14:paraId="47E2344A" w14:textId="77777777" w:rsidR="000A2BDA" w:rsidRPr="000A2BDA" w:rsidRDefault="000A2BDA" w:rsidP="000A2BDA">
            <w:pPr>
              <w:jc w:val="center"/>
              <w:rPr>
                <w:sz w:val="28"/>
                <w:szCs w:val="28"/>
              </w:rPr>
            </w:pPr>
            <w:r w:rsidRPr="000A2BDA">
              <w:rPr>
                <w:sz w:val="28"/>
                <w:szCs w:val="28"/>
              </w:rPr>
              <w:t>2020</w:t>
            </w:r>
          </w:p>
        </w:tc>
        <w:tc>
          <w:tcPr>
            <w:tcW w:w="1907" w:type="dxa"/>
            <w:shd w:val="clear" w:color="auto" w:fill="auto"/>
          </w:tcPr>
          <w:p w14:paraId="4BFCCE81" w14:textId="77777777" w:rsidR="000A2BDA" w:rsidRPr="000A2BDA" w:rsidRDefault="000A2BDA" w:rsidP="000A2BDA">
            <w:pPr>
              <w:jc w:val="center"/>
              <w:rPr>
                <w:sz w:val="28"/>
                <w:szCs w:val="28"/>
              </w:rPr>
            </w:pPr>
            <w:r w:rsidRPr="000A2BDA">
              <w:rPr>
                <w:sz w:val="28"/>
                <w:szCs w:val="28"/>
              </w:rPr>
              <w:t>с 01.01.2020 по 30.06.2020</w:t>
            </w:r>
          </w:p>
        </w:tc>
        <w:tc>
          <w:tcPr>
            <w:tcW w:w="1619" w:type="dxa"/>
            <w:shd w:val="clear" w:color="auto" w:fill="auto"/>
            <w:vAlign w:val="center"/>
          </w:tcPr>
          <w:p w14:paraId="3C8AF99D" w14:textId="77777777" w:rsidR="000A2BDA" w:rsidRPr="000A2BDA" w:rsidRDefault="000A2BDA" w:rsidP="000A2BDA">
            <w:pPr>
              <w:jc w:val="center"/>
              <w:rPr>
                <w:sz w:val="28"/>
                <w:szCs w:val="28"/>
              </w:rPr>
            </w:pPr>
            <w:r w:rsidRPr="000A2BDA">
              <w:rPr>
                <w:sz w:val="28"/>
                <w:szCs w:val="28"/>
              </w:rPr>
              <w:t>36,56</w:t>
            </w:r>
          </w:p>
        </w:tc>
        <w:tc>
          <w:tcPr>
            <w:tcW w:w="1993" w:type="dxa"/>
            <w:shd w:val="clear" w:color="auto" w:fill="auto"/>
            <w:vAlign w:val="center"/>
          </w:tcPr>
          <w:p w14:paraId="3A96D234" w14:textId="77777777" w:rsidR="000A2BDA" w:rsidRPr="000A2BDA" w:rsidRDefault="000A2BDA" w:rsidP="000A2BDA">
            <w:pPr>
              <w:jc w:val="center"/>
              <w:rPr>
                <w:sz w:val="28"/>
                <w:szCs w:val="28"/>
              </w:rPr>
            </w:pPr>
            <w:r w:rsidRPr="000A2BDA">
              <w:rPr>
                <w:sz w:val="28"/>
                <w:szCs w:val="28"/>
              </w:rPr>
              <w:t>0,0</w:t>
            </w:r>
          </w:p>
        </w:tc>
      </w:tr>
      <w:tr w:rsidR="000A2BDA" w:rsidRPr="000A2BDA" w14:paraId="02DC9356" w14:textId="77777777" w:rsidTr="000A2BDA">
        <w:trPr>
          <w:jc w:val="center"/>
        </w:trPr>
        <w:tc>
          <w:tcPr>
            <w:tcW w:w="2012" w:type="dxa"/>
            <w:vMerge/>
            <w:shd w:val="clear" w:color="auto" w:fill="auto"/>
            <w:vAlign w:val="center"/>
          </w:tcPr>
          <w:p w14:paraId="08CE951C" w14:textId="77777777" w:rsidR="000A2BDA" w:rsidRPr="000A2BDA" w:rsidRDefault="000A2BDA" w:rsidP="000A2BDA">
            <w:pPr>
              <w:jc w:val="both"/>
              <w:rPr>
                <w:sz w:val="28"/>
                <w:szCs w:val="28"/>
              </w:rPr>
            </w:pPr>
          </w:p>
        </w:tc>
        <w:tc>
          <w:tcPr>
            <w:tcW w:w="2039" w:type="dxa"/>
            <w:vMerge/>
            <w:shd w:val="clear" w:color="auto" w:fill="auto"/>
            <w:vAlign w:val="center"/>
          </w:tcPr>
          <w:p w14:paraId="783B0F09" w14:textId="77777777" w:rsidR="000A2BDA" w:rsidRPr="000A2BDA" w:rsidRDefault="000A2BDA" w:rsidP="000A2BDA">
            <w:pPr>
              <w:jc w:val="center"/>
              <w:rPr>
                <w:sz w:val="28"/>
                <w:szCs w:val="28"/>
              </w:rPr>
            </w:pPr>
          </w:p>
        </w:tc>
        <w:tc>
          <w:tcPr>
            <w:tcW w:w="1907" w:type="dxa"/>
            <w:shd w:val="clear" w:color="auto" w:fill="auto"/>
          </w:tcPr>
          <w:p w14:paraId="0CBCD17F" w14:textId="77777777" w:rsidR="000A2BDA" w:rsidRPr="000A2BDA" w:rsidRDefault="000A2BDA" w:rsidP="000A2BDA">
            <w:pPr>
              <w:jc w:val="center"/>
              <w:rPr>
                <w:sz w:val="28"/>
                <w:szCs w:val="28"/>
              </w:rPr>
            </w:pPr>
            <w:r w:rsidRPr="000A2BDA">
              <w:rPr>
                <w:sz w:val="28"/>
                <w:szCs w:val="28"/>
              </w:rPr>
              <w:t>с 01.07.2020 по 31.12.2020</w:t>
            </w:r>
          </w:p>
        </w:tc>
        <w:tc>
          <w:tcPr>
            <w:tcW w:w="1619" w:type="dxa"/>
            <w:shd w:val="clear" w:color="auto" w:fill="auto"/>
            <w:vAlign w:val="center"/>
          </w:tcPr>
          <w:p w14:paraId="42BDA71D" w14:textId="77777777" w:rsidR="000A2BDA" w:rsidRPr="000A2BDA" w:rsidRDefault="000A2BDA" w:rsidP="000A2BDA">
            <w:pPr>
              <w:jc w:val="center"/>
              <w:rPr>
                <w:sz w:val="28"/>
                <w:szCs w:val="28"/>
              </w:rPr>
            </w:pPr>
            <w:r w:rsidRPr="000A2BDA">
              <w:rPr>
                <w:sz w:val="28"/>
                <w:szCs w:val="28"/>
              </w:rPr>
              <w:t>46,69</w:t>
            </w:r>
          </w:p>
        </w:tc>
        <w:tc>
          <w:tcPr>
            <w:tcW w:w="1993" w:type="dxa"/>
            <w:shd w:val="clear" w:color="auto" w:fill="auto"/>
            <w:vAlign w:val="center"/>
          </w:tcPr>
          <w:p w14:paraId="00C0E34C" w14:textId="77777777" w:rsidR="000A2BDA" w:rsidRPr="000A2BDA" w:rsidRDefault="000A2BDA" w:rsidP="000A2BDA">
            <w:pPr>
              <w:jc w:val="center"/>
              <w:rPr>
                <w:sz w:val="28"/>
                <w:szCs w:val="28"/>
              </w:rPr>
            </w:pPr>
            <w:r w:rsidRPr="000A2BDA">
              <w:rPr>
                <w:sz w:val="28"/>
                <w:szCs w:val="28"/>
              </w:rPr>
              <w:t>27,7</w:t>
            </w:r>
          </w:p>
        </w:tc>
      </w:tr>
      <w:tr w:rsidR="000A2BDA" w:rsidRPr="000A2BDA" w14:paraId="70343C8F" w14:textId="77777777" w:rsidTr="000A2BDA">
        <w:trPr>
          <w:jc w:val="center"/>
        </w:trPr>
        <w:tc>
          <w:tcPr>
            <w:tcW w:w="2012" w:type="dxa"/>
            <w:vMerge/>
            <w:shd w:val="clear" w:color="auto" w:fill="auto"/>
            <w:vAlign w:val="center"/>
          </w:tcPr>
          <w:p w14:paraId="630CEA9C" w14:textId="77777777" w:rsidR="000A2BDA" w:rsidRPr="000A2BDA" w:rsidRDefault="000A2BDA" w:rsidP="000A2BDA">
            <w:pPr>
              <w:jc w:val="both"/>
              <w:rPr>
                <w:sz w:val="28"/>
                <w:szCs w:val="28"/>
              </w:rPr>
            </w:pPr>
          </w:p>
        </w:tc>
        <w:tc>
          <w:tcPr>
            <w:tcW w:w="2039" w:type="dxa"/>
            <w:vMerge w:val="restart"/>
            <w:shd w:val="clear" w:color="auto" w:fill="auto"/>
            <w:vAlign w:val="center"/>
          </w:tcPr>
          <w:p w14:paraId="019159FF" w14:textId="77777777" w:rsidR="000A2BDA" w:rsidRPr="000A2BDA" w:rsidRDefault="000A2BDA" w:rsidP="000A2BDA">
            <w:pPr>
              <w:jc w:val="center"/>
              <w:rPr>
                <w:sz w:val="28"/>
                <w:szCs w:val="28"/>
              </w:rPr>
            </w:pPr>
            <w:r w:rsidRPr="000A2BDA">
              <w:rPr>
                <w:sz w:val="28"/>
                <w:szCs w:val="28"/>
              </w:rPr>
              <w:t>2021</w:t>
            </w:r>
          </w:p>
        </w:tc>
        <w:tc>
          <w:tcPr>
            <w:tcW w:w="1907" w:type="dxa"/>
            <w:shd w:val="clear" w:color="auto" w:fill="auto"/>
          </w:tcPr>
          <w:p w14:paraId="40364568" w14:textId="77777777" w:rsidR="000A2BDA" w:rsidRPr="000A2BDA" w:rsidRDefault="000A2BDA" w:rsidP="000A2BDA">
            <w:pPr>
              <w:jc w:val="center"/>
              <w:rPr>
                <w:sz w:val="28"/>
                <w:szCs w:val="28"/>
              </w:rPr>
            </w:pPr>
            <w:r w:rsidRPr="000A2BDA">
              <w:rPr>
                <w:sz w:val="28"/>
                <w:szCs w:val="28"/>
              </w:rPr>
              <w:t>с 01.01.2021 по 30.06.2021</w:t>
            </w:r>
          </w:p>
        </w:tc>
        <w:tc>
          <w:tcPr>
            <w:tcW w:w="1619" w:type="dxa"/>
            <w:shd w:val="clear" w:color="auto" w:fill="auto"/>
            <w:vAlign w:val="center"/>
          </w:tcPr>
          <w:p w14:paraId="7D118257" w14:textId="77777777" w:rsidR="000A2BDA" w:rsidRPr="000A2BDA" w:rsidRDefault="000A2BDA" w:rsidP="000A2BDA">
            <w:pPr>
              <w:jc w:val="center"/>
              <w:rPr>
                <w:sz w:val="28"/>
                <w:szCs w:val="28"/>
              </w:rPr>
            </w:pPr>
            <w:r w:rsidRPr="000A2BDA">
              <w:rPr>
                <w:sz w:val="28"/>
                <w:szCs w:val="28"/>
              </w:rPr>
              <w:t>46,69</w:t>
            </w:r>
          </w:p>
        </w:tc>
        <w:tc>
          <w:tcPr>
            <w:tcW w:w="1993" w:type="dxa"/>
            <w:shd w:val="clear" w:color="auto" w:fill="auto"/>
            <w:vAlign w:val="center"/>
          </w:tcPr>
          <w:p w14:paraId="23C24DED" w14:textId="77777777" w:rsidR="000A2BDA" w:rsidRPr="000A2BDA" w:rsidRDefault="000A2BDA" w:rsidP="000A2BDA">
            <w:pPr>
              <w:jc w:val="center"/>
              <w:rPr>
                <w:sz w:val="28"/>
                <w:szCs w:val="28"/>
              </w:rPr>
            </w:pPr>
            <w:r w:rsidRPr="000A2BDA">
              <w:rPr>
                <w:sz w:val="28"/>
                <w:szCs w:val="28"/>
              </w:rPr>
              <w:t>0,0</w:t>
            </w:r>
          </w:p>
        </w:tc>
      </w:tr>
      <w:tr w:rsidR="000A2BDA" w:rsidRPr="000A2BDA" w14:paraId="3F88D1D5" w14:textId="77777777" w:rsidTr="000A2BDA">
        <w:trPr>
          <w:jc w:val="center"/>
        </w:trPr>
        <w:tc>
          <w:tcPr>
            <w:tcW w:w="2012" w:type="dxa"/>
            <w:vMerge/>
            <w:shd w:val="clear" w:color="auto" w:fill="auto"/>
            <w:vAlign w:val="center"/>
          </w:tcPr>
          <w:p w14:paraId="1F043462" w14:textId="77777777" w:rsidR="000A2BDA" w:rsidRPr="000A2BDA" w:rsidRDefault="000A2BDA" w:rsidP="000A2BDA">
            <w:pPr>
              <w:jc w:val="both"/>
              <w:rPr>
                <w:sz w:val="28"/>
                <w:szCs w:val="28"/>
              </w:rPr>
            </w:pPr>
          </w:p>
        </w:tc>
        <w:tc>
          <w:tcPr>
            <w:tcW w:w="2039" w:type="dxa"/>
            <w:vMerge/>
            <w:shd w:val="clear" w:color="auto" w:fill="auto"/>
          </w:tcPr>
          <w:p w14:paraId="7F5A65F2" w14:textId="77777777" w:rsidR="000A2BDA" w:rsidRPr="000A2BDA" w:rsidRDefault="000A2BDA" w:rsidP="000A2BDA">
            <w:pPr>
              <w:jc w:val="center"/>
              <w:rPr>
                <w:sz w:val="28"/>
                <w:szCs w:val="28"/>
              </w:rPr>
            </w:pPr>
          </w:p>
        </w:tc>
        <w:tc>
          <w:tcPr>
            <w:tcW w:w="1907" w:type="dxa"/>
            <w:shd w:val="clear" w:color="auto" w:fill="auto"/>
          </w:tcPr>
          <w:p w14:paraId="4A05E6A8" w14:textId="77777777" w:rsidR="000A2BDA" w:rsidRPr="000A2BDA" w:rsidRDefault="000A2BDA" w:rsidP="000A2BDA">
            <w:pPr>
              <w:jc w:val="center"/>
              <w:rPr>
                <w:sz w:val="28"/>
                <w:szCs w:val="28"/>
              </w:rPr>
            </w:pPr>
            <w:r w:rsidRPr="000A2BDA">
              <w:rPr>
                <w:sz w:val="28"/>
                <w:szCs w:val="28"/>
              </w:rPr>
              <w:t>с 01.07.2021 по 31.12.2021</w:t>
            </w:r>
          </w:p>
        </w:tc>
        <w:tc>
          <w:tcPr>
            <w:tcW w:w="1619" w:type="dxa"/>
            <w:shd w:val="clear" w:color="auto" w:fill="auto"/>
            <w:vAlign w:val="center"/>
          </w:tcPr>
          <w:p w14:paraId="5F6E8AAE" w14:textId="77777777" w:rsidR="000A2BDA" w:rsidRPr="000A2BDA" w:rsidRDefault="000A2BDA" w:rsidP="000A2BDA">
            <w:pPr>
              <w:jc w:val="center"/>
              <w:rPr>
                <w:sz w:val="28"/>
                <w:szCs w:val="28"/>
              </w:rPr>
            </w:pPr>
            <w:r w:rsidRPr="000A2BDA">
              <w:rPr>
                <w:sz w:val="28"/>
                <w:szCs w:val="28"/>
              </w:rPr>
              <w:t>109,10</w:t>
            </w:r>
          </w:p>
        </w:tc>
        <w:tc>
          <w:tcPr>
            <w:tcW w:w="1993" w:type="dxa"/>
            <w:shd w:val="clear" w:color="auto" w:fill="auto"/>
            <w:vAlign w:val="center"/>
          </w:tcPr>
          <w:p w14:paraId="2ECB1246" w14:textId="77777777" w:rsidR="000A2BDA" w:rsidRPr="000A2BDA" w:rsidRDefault="000A2BDA" w:rsidP="000A2BDA">
            <w:pPr>
              <w:jc w:val="center"/>
              <w:rPr>
                <w:sz w:val="28"/>
                <w:szCs w:val="28"/>
              </w:rPr>
            </w:pPr>
            <w:r w:rsidRPr="000A2BDA">
              <w:rPr>
                <w:sz w:val="28"/>
                <w:szCs w:val="28"/>
              </w:rPr>
              <w:t>133,7</w:t>
            </w:r>
          </w:p>
        </w:tc>
      </w:tr>
      <w:tr w:rsidR="000A2BDA" w:rsidRPr="000A2BDA" w14:paraId="02F2326A" w14:textId="77777777" w:rsidTr="000A2BDA">
        <w:trPr>
          <w:jc w:val="center"/>
        </w:trPr>
        <w:tc>
          <w:tcPr>
            <w:tcW w:w="2012" w:type="dxa"/>
            <w:vMerge/>
            <w:shd w:val="clear" w:color="auto" w:fill="auto"/>
            <w:vAlign w:val="center"/>
          </w:tcPr>
          <w:p w14:paraId="7EE6C060" w14:textId="77777777" w:rsidR="000A2BDA" w:rsidRPr="000A2BDA" w:rsidRDefault="000A2BDA" w:rsidP="000A2BDA">
            <w:pPr>
              <w:jc w:val="center"/>
              <w:rPr>
                <w:sz w:val="28"/>
                <w:szCs w:val="28"/>
              </w:rPr>
            </w:pPr>
          </w:p>
        </w:tc>
        <w:tc>
          <w:tcPr>
            <w:tcW w:w="2039" w:type="dxa"/>
            <w:vMerge w:val="restart"/>
            <w:shd w:val="clear" w:color="auto" w:fill="auto"/>
            <w:vAlign w:val="center"/>
          </w:tcPr>
          <w:p w14:paraId="756F2792" w14:textId="77777777" w:rsidR="000A2BDA" w:rsidRPr="000A2BDA" w:rsidRDefault="000A2BDA" w:rsidP="000A2BDA">
            <w:pPr>
              <w:jc w:val="center"/>
              <w:rPr>
                <w:sz w:val="28"/>
                <w:szCs w:val="28"/>
              </w:rPr>
            </w:pPr>
            <w:r w:rsidRPr="000A2BDA">
              <w:rPr>
                <w:sz w:val="28"/>
                <w:szCs w:val="28"/>
              </w:rPr>
              <w:t>2022</w:t>
            </w:r>
          </w:p>
        </w:tc>
        <w:tc>
          <w:tcPr>
            <w:tcW w:w="1907" w:type="dxa"/>
            <w:shd w:val="clear" w:color="auto" w:fill="auto"/>
          </w:tcPr>
          <w:p w14:paraId="444E0041" w14:textId="77777777" w:rsidR="000A2BDA" w:rsidRPr="000A2BDA" w:rsidRDefault="000A2BDA" w:rsidP="000A2BDA">
            <w:pPr>
              <w:jc w:val="center"/>
              <w:rPr>
                <w:sz w:val="28"/>
                <w:szCs w:val="28"/>
              </w:rPr>
            </w:pPr>
            <w:r w:rsidRPr="000A2BDA">
              <w:rPr>
                <w:sz w:val="28"/>
                <w:szCs w:val="28"/>
              </w:rPr>
              <w:t>с 01.01.2022 по 30.06.2022</w:t>
            </w:r>
          </w:p>
        </w:tc>
        <w:tc>
          <w:tcPr>
            <w:tcW w:w="1619" w:type="dxa"/>
            <w:shd w:val="clear" w:color="auto" w:fill="auto"/>
            <w:vAlign w:val="center"/>
          </w:tcPr>
          <w:p w14:paraId="7F6C8CF5" w14:textId="77777777" w:rsidR="000A2BDA" w:rsidRPr="000A2BDA" w:rsidRDefault="000A2BDA" w:rsidP="000A2BDA">
            <w:pPr>
              <w:jc w:val="center"/>
              <w:rPr>
                <w:sz w:val="28"/>
                <w:szCs w:val="28"/>
              </w:rPr>
            </w:pPr>
            <w:r w:rsidRPr="000A2BDA">
              <w:rPr>
                <w:sz w:val="28"/>
                <w:szCs w:val="28"/>
              </w:rPr>
              <w:t>39,30</w:t>
            </w:r>
          </w:p>
        </w:tc>
        <w:tc>
          <w:tcPr>
            <w:tcW w:w="1993" w:type="dxa"/>
            <w:shd w:val="clear" w:color="auto" w:fill="auto"/>
            <w:vAlign w:val="center"/>
          </w:tcPr>
          <w:p w14:paraId="0268A0EC" w14:textId="77777777" w:rsidR="000A2BDA" w:rsidRPr="000A2BDA" w:rsidRDefault="000A2BDA" w:rsidP="000A2BDA">
            <w:pPr>
              <w:jc w:val="center"/>
              <w:rPr>
                <w:sz w:val="28"/>
                <w:szCs w:val="28"/>
              </w:rPr>
            </w:pPr>
            <w:r w:rsidRPr="000A2BDA">
              <w:rPr>
                <w:sz w:val="28"/>
                <w:szCs w:val="28"/>
              </w:rPr>
              <w:t>-64,0</w:t>
            </w:r>
          </w:p>
        </w:tc>
      </w:tr>
      <w:tr w:rsidR="000A2BDA" w:rsidRPr="000A2BDA" w14:paraId="11A9A2DA" w14:textId="77777777" w:rsidTr="000A2BDA">
        <w:trPr>
          <w:jc w:val="center"/>
        </w:trPr>
        <w:tc>
          <w:tcPr>
            <w:tcW w:w="2012" w:type="dxa"/>
            <w:vMerge/>
            <w:shd w:val="clear" w:color="auto" w:fill="auto"/>
            <w:vAlign w:val="center"/>
          </w:tcPr>
          <w:p w14:paraId="2084B439" w14:textId="77777777" w:rsidR="000A2BDA" w:rsidRPr="000A2BDA" w:rsidRDefault="000A2BDA" w:rsidP="000A2BDA">
            <w:pPr>
              <w:jc w:val="both"/>
              <w:rPr>
                <w:sz w:val="28"/>
                <w:szCs w:val="28"/>
              </w:rPr>
            </w:pPr>
          </w:p>
        </w:tc>
        <w:tc>
          <w:tcPr>
            <w:tcW w:w="2039" w:type="dxa"/>
            <w:vMerge/>
            <w:shd w:val="clear" w:color="auto" w:fill="auto"/>
            <w:vAlign w:val="center"/>
          </w:tcPr>
          <w:p w14:paraId="1E02C386" w14:textId="77777777" w:rsidR="000A2BDA" w:rsidRPr="000A2BDA" w:rsidRDefault="000A2BDA" w:rsidP="000A2BDA">
            <w:pPr>
              <w:jc w:val="center"/>
              <w:rPr>
                <w:sz w:val="28"/>
                <w:szCs w:val="28"/>
              </w:rPr>
            </w:pPr>
          </w:p>
        </w:tc>
        <w:tc>
          <w:tcPr>
            <w:tcW w:w="1907" w:type="dxa"/>
            <w:shd w:val="clear" w:color="auto" w:fill="auto"/>
          </w:tcPr>
          <w:p w14:paraId="6B13AF30" w14:textId="77777777" w:rsidR="000A2BDA" w:rsidRPr="000A2BDA" w:rsidRDefault="000A2BDA" w:rsidP="000A2BDA">
            <w:pPr>
              <w:jc w:val="center"/>
              <w:rPr>
                <w:sz w:val="28"/>
                <w:szCs w:val="28"/>
              </w:rPr>
            </w:pPr>
            <w:r w:rsidRPr="000A2BDA">
              <w:rPr>
                <w:sz w:val="28"/>
                <w:szCs w:val="28"/>
              </w:rPr>
              <w:t>с 01.07.2022 по 31.12.2022</w:t>
            </w:r>
          </w:p>
        </w:tc>
        <w:tc>
          <w:tcPr>
            <w:tcW w:w="1619" w:type="dxa"/>
            <w:shd w:val="clear" w:color="auto" w:fill="auto"/>
            <w:vAlign w:val="center"/>
          </w:tcPr>
          <w:p w14:paraId="6D34B786" w14:textId="77777777" w:rsidR="000A2BDA" w:rsidRPr="000A2BDA" w:rsidRDefault="000A2BDA" w:rsidP="000A2BDA">
            <w:pPr>
              <w:jc w:val="center"/>
              <w:rPr>
                <w:sz w:val="28"/>
                <w:szCs w:val="28"/>
              </w:rPr>
            </w:pPr>
            <w:r w:rsidRPr="000A2BDA">
              <w:rPr>
                <w:sz w:val="28"/>
                <w:szCs w:val="28"/>
              </w:rPr>
              <w:t>39,30</w:t>
            </w:r>
          </w:p>
        </w:tc>
        <w:tc>
          <w:tcPr>
            <w:tcW w:w="1993" w:type="dxa"/>
            <w:shd w:val="clear" w:color="auto" w:fill="auto"/>
            <w:vAlign w:val="center"/>
          </w:tcPr>
          <w:p w14:paraId="1A718FE2" w14:textId="77777777" w:rsidR="000A2BDA" w:rsidRPr="000A2BDA" w:rsidRDefault="000A2BDA" w:rsidP="000A2BDA">
            <w:pPr>
              <w:jc w:val="center"/>
              <w:rPr>
                <w:sz w:val="28"/>
                <w:szCs w:val="28"/>
              </w:rPr>
            </w:pPr>
            <w:r w:rsidRPr="000A2BDA">
              <w:rPr>
                <w:sz w:val="28"/>
                <w:szCs w:val="28"/>
              </w:rPr>
              <w:t>0,0</w:t>
            </w:r>
          </w:p>
        </w:tc>
      </w:tr>
      <w:tr w:rsidR="000A2BDA" w:rsidRPr="000A2BDA" w14:paraId="2EBC7940" w14:textId="77777777" w:rsidTr="000A2BDA">
        <w:trPr>
          <w:jc w:val="center"/>
        </w:trPr>
        <w:tc>
          <w:tcPr>
            <w:tcW w:w="2012" w:type="dxa"/>
            <w:vMerge/>
            <w:shd w:val="clear" w:color="auto" w:fill="auto"/>
            <w:vAlign w:val="center"/>
          </w:tcPr>
          <w:p w14:paraId="33D93F31" w14:textId="77777777" w:rsidR="000A2BDA" w:rsidRPr="000A2BDA" w:rsidRDefault="000A2BDA" w:rsidP="000A2BDA">
            <w:pPr>
              <w:jc w:val="both"/>
              <w:rPr>
                <w:sz w:val="28"/>
                <w:szCs w:val="28"/>
              </w:rPr>
            </w:pPr>
          </w:p>
        </w:tc>
        <w:tc>
          <w:tcPr>
            <w:tcW w:w="2039" w:type="dxa"/>
            <w:vMerge w:val="restart"/>
            <w:shd w:val="clear" w:color="auto" w:fill="auto"/>
            <w:vAlign w:val="center"/>
          </w:tcPr>
          <w:p w14:paraId="305A04E8" w14:textId="77777777" w:rsidR="000A2BDA" w:rsidRPr="000A2BDA" w:rsidRDefault="000A2BDA" w:rsidP="000A2BDA">
            <w:pPr>
              <w:jc w:val="center"/>
              <w:rPr>
                <w:sz w:val="28"/>
                <w:szCs w:val="28"/>
              </w:rPr>
            </w:pPr>
            <w:r w:rsidRPr="000A2BDA">
              <w:rPr>
                <w:sz w:val="28"/>
                <w:szCs w:val="28"/>
              </w:rPr>
              <w:t>2023</w:t>
            </w:r>
          </w:p>
        </w:tc>
        <w:tc>
          <w:tcPr>
            <w:tcW w:w="1907" w:type="dxa"/>
            <w:shd w:val="clear" w:color="auto" w:fill="auto"/>
          </w:tcPr>
          <w:p w14:paraId="087B046A" w14:textId="77777777" w:rsidR="000A2BDA" w:rsidRPr="000A2BDA" w:rsidRDefault="000A2BDA" w:rsidP="000A2BDA">
            <w:pPr>
              <w:jc w:val="center"/>
              <w:rPr>
                <w:sz w:val="28"/>
                <w:szCs w:val="28"/>
              </w:rPr>
            </w:pPr>
            <w:r w:rsidRPr="000A2BDA">
              <w:rPr>
                <w:sz w:val="28"/>
                <w:szCs w:val="28"/>
              </w:rPr>
              <w:t>с 01.01.2023 по 30.06.2023</w:t>
            </w:r>
          </w:p>
        </w:tc>
        <w:tc>
          <w:tcPr>
            <w:tcW w:w="1619" w:type="dxa"/>
            <w:shd w:val="clear" w:color="auto" w:fill="auto"/>
            <w:vAlign w:val="center"/>
          </w:tcPr>
          <w:p w14:paraId="7264F899" w14:textId="77777777" w:rsidR="000A2BDA" w:rsidRPr="000A2BDA" w:rsidRDefault="000A2BDA" w:rsidP="000A2BDA">
            <w:pPr>
              <w:jc w:val="center"/>
              <w:rPr>
                <w:sz w:val="28"/>
                <w:szCs w:val="28"/>
              </w:rPr>
            </w:pPr>
            <w:r w:rsidRPr="000A2BDA">
              <w:rPr>
                <w:sz w:val="28"/>
                <w:szCs w:val="28"/>
              </w:rPr>
              <w:t>39,30</w:t>
            </w:r>
          </w:p>
        </w:tc>
        <w:tc>
          <w:tcPr>
            <w:tcW w:w="1993" w:type="dxa"/>
            <w:shd w:val="clear" w:color="auto" w:fill="auto"/>
            <w:vAlign w:val="center"/>
          </w:tcPr>
          <w:p w14:paraId="26A1F839" w14:textId="77777777" w:rsidR="000A2BDA" w:rsidRPr="000A2BDA" w:rsidRDefault="000A2BDA" w:rsidP="000A2BDA">
            <w:pPr>
              <w:jc w:val="center"/>
              <w:rPr>
                <w:sz w:val="28"/>
                <w:szCs w:val="28"/>
              </w:rPr>
            </w:pPr>
            <w:r w:rsidRPr="000A2BDA">
              <w:rPr>
                <w:sz w:val="28"/>
                <w:szCs w:val="28"/>
              </w:rPr>
              <w:t>0,0</w:t>
            </w:r>
          </w:p>
        </w:tc>
      </w:tr>
      <w:tr w:rsidR="000A2BDA" w:rsidRPr="000A2BDA" w14:paraId="7E97EB45" w14:textId="77777777" w:rsidTr="000A2BDA">
        <w:trPr>
          <w:jc w:val="center"/>
        </w:trPr>
        <w:tc>
          <w:tcPr>
            <w:tcW w:w="2012" w:type="dxa"/>
            <w:vMerge/>
            <w:tcBorders>
              <w:bottom w:val="single" w:sz="4" w:space="0" w:color="auto"/>
            </w:tcBorders>
            <w:shd w:val="clear" w:color="auto" w:fill="auto"/>
            <w:vAlign w:val="center"/>
          </w:tcPr>
          <w:p w14:paraId="0F845E3A" w14:textId="77777777" w:rsidR="000A2BDA" w:rsidRPr="000A2BDA" w:rsidRDefault="000A2BDA" w:rsidP="000A2BDA">
            <w:pPr>
              <w:jc w:val="both"/>
              <w:rPr>
                <w:sz w:val="28"/>
                <w:szCs w:val="28"/>
              </w:rPr>
            </w:pPr>
          </w:p>
        </w:tc>
        <w:tc>
          <w:tcPr>
            <w:tcW w:w="2039" w:type="dxa"/>
            <w:vMerge/>
            <w:shd w:val="clear" w:color="auto" w:fill="auto"/>
          </w:tcPr>
          <w:p w14:paraId="641F7F9B" w14:textId="77777777" w:rsidR="000A2BDA" w:rsidRPr="000A2BDA" w:rsidRDefault="000A2BDA" w:rsidP="000A2BDA">
            <w:pPr>
              <w:jc w:val="center"/>
              <w:rPr>
                <w:sz w:val="28"/>
                <w:szCs w:val="28"/>
              </w:rPr>
            </w:pPr>
          </w:p>
        </w:tc>
        <w:tc>
          <w:tcPr>
            <w:tcW w:w="1907" w:type="dxa"/>
            <w:shd w:val="clear" w:color="auto" w:fill="auto"/>
          </w:tcPr>
          <w:p w14:paraId="276F416A" w14:textId="77777777" w:rsidR="000A2BDA" w:rsidRPr="000A2BDA" w:rsidRDefault="000A2BDA" w:rsidP="000A2BDA">
            <w:pPr>
              <w:jc w:val="center"/>
              <w:rPr>
                <w:sz w:val="28"/>
                <w:szCs w:val="28"/>
              </w:rPr>
            </w:pPr>
            <w:r w:rsidRPr="000A2BDA">
              <w:rPr>
                <w:sz w:val="28"/>
                <w:szCs w:val="28"/>
              </w:rPr>
              <w:t>с 01.07.2023 по 31.12.2023</w:t>
            </w:r>
          </w:p>
        </w:tc>
        <w:tc>
          <w:tcPr>
            <w:tcW w:w="1619" w:type="dxa"/>
            <w:shd w:val="clear" w:color="auto" w:fill="auto"/>
            <w:vAlign w:val="center"/>
          </w:tcPr>
          <w:p w14:paraId="722D4CC2" w14:textId="77777777" w:rsidR="000A2BDA" w:rsidRPr="000A2BDA" w:rsidRDefault="000A2BDA" w:rsidP="000A2BDA">
            <w:pPr>
              <w:jc w:val="center"/>
              <w:rPr>
                <w:sz w:val="28"/>
                <w:szCs w:val="28"/>
              </w:rPr>
            </w:pPr>
            <w:r w:rsidRPr="000A2BDA">
              <w:rPr>
                <w:sz w:val="28"/>
                <w:szCs w:val="28"/>
              </w:rPr>
              <w:t>42,12</w:t>
            </w:r>
          </w:p>
        </w:tc>
        <w:tc>
          <w:tcPr>
            <w:tcW w:w="1993" w:type="dxa"/>
            <w:shd w:val="clear" w:color="auto" w:fill="auto"/>
            <w:vAlign w:val="center"/>
          </w:tcPr>
          <w:p w14:paraId="4EE692BB" w14:textId="77777777" w:rsidR="000A2BDA" w:rsidRPr="000A2BDA" w:rsidRDefault="000A2BDA" w:rsidP="000A2BDA">
            <w:pPr>
              <w:jc w:val="center"/>
              <w:rPr>
                <w:sz w:val="28"/>
                <w:szCs w:val="28"/>
              </w:rPr>
            </w:pPr>
            <w:r w:rsidRPr="000A2BDA">
              <w:rPr>
                <w:sz w:val="28"/>
                <w:szCs w:val="28"/>
              </w:rPr>
              <w:t>7,2</w:t>
            </w:r>
          </w:p>
        </w:tc>
      </w:tr>
    </w:tbl>
    <w:p w14:paraId="4E8F38AD" w14:textId="77777777" w:rsidR="000A2BDA" w:rsidRDefault="000A2BDA" w:rsidP="000A2BDA">
      <w:pPr>
        <w:shd w:val="clear" w:color="auto" w:fill="FFFFFF"/>
        <w:tabs>
          <w:tab w:val="left" w:pos="1134"/>
        </w:tabs>
        <w:ind w:firstLine="709"/>
        <w:jc w:val="both"/>
        <w:rPr>
          <w:sz w:val="28"/>
          <w:szCs w:val="28"/>
        </w:rPr>
        <w:sectPr w:rsidR="000A2BDA" w:rsidSect="00493A5F">
          <w:headerReference w:type="default" r:id="rId14"/>
          <w:footerReference w:type="default" r:id="rId15"/>
          <w:headerReference w:type="first" r:id="rId16"/>
          <w:footerReference w:type="first" r:id="rId17"/>
          <w:pgSz w:w="11906" w:h="16838"/>
          <w:pgMar w:top="851" w:right="851" w:bottom="851" w:left="1134" w:header="709" w:footer="709" w:gutter="0"/>
          <w:cols w:space="708"/>
          <w:titlePg/>
          <w:docGrid w:linePitch="360"/>
        </w:sectPr>
      </w:pPr>
    </w:p>
    <w:p w14:paraId="4940395F" w14:textId="72961B07" w:rsidR="000A2BDA" w:rsidRDefault="000A2BDA" w:rsidP="000A2BDA">
      <w:pPr>
        <w:ind w:right="-569" w:firstLine="6379"/>
      </w:pPr>
      <w:r>
        <w:lastRenderedPageBreak/>
        <w:t>Приложение № 2 к протоколу № 90</w:t>
      </w:r>
    </w:p>
    <w:p w14:paraId="3FE5BBEA" w14:textId="77777777" w:rsidR="000A2BDA" w:rsidRDefault="000A2BDA" w:rsidP="000A2BDA">
      <w:pPr>
        <w:ind w:right="-569" w:firstLine="6379"/>
      </w:pPr>
      <w:r>
        <w:t>заседания Правления региональной</w:t>
      </w:r>
    </w:p>
    <w:p w14:paraId="6B66E802" w14:textId="77777777" w:rsidR="000A2BDA" w:rsidRDefault="000A2BDA" w:rsidP="000A2BDA">
      <w:pPr>
        <w:ind w:right="-569" w:firstLine="6379"/>
      </w:pPr>
      <w:r>
        <w:t>энергетической комиссии</w:t>
      </w:r>
    </w:p>
    <w:p w14:paraId="65DF730F" w14:textId="77777777" w:rsidR="000A2BDA" w:rsidRDefault="000A2BDA" w:rsidP="000A2BDA">
      <w:pPr>
        <w:ind w:right="-569" w:firstLine="6379"/>
      </w:pPr>
      <w:r>
        <w:t>Кемеровской области от 06.12.2019</w:t>
      </w:r>
    </w:p>
    <w:p w14:paraId="0FCF37BC" w14:textId="77777777" w:rsidR="000A2BDA" w:rsidRDefault="000A2BDA" w:rsidP="000A2BDA">
      <w:pPr>
        <w:jc w:val="center"/>
        <w:rPr>
          <w:b/>
          <w:sz w:val="28"/>
          <w:szCs w:val="28"/>
          <w:lang w:eastAsia="en-US"/>
        </w:rPr>
      </w:pPr>
    </w:p>
    <w:p w14:paraId="4395E94F" w14:textId="518253A1" w:rsidR="000A2BDA" w:rsidRPr="000A2BDA" w:rsidRDefault="000A2BDA" w:rsidP="000A2BDA">
      <w:pPr>
        <w:jc w:val="center"/>
        <w:rPr>
          <w:b/>
          <w:sz w:val="28"/>
          <w:szCs w:val="28"/>
          <w:lang w:eastAsia="en-US"/>
        </w:rPr>
      </w:pPr>
      <w:r w:rsidRPr="000A2BDA">
        <w:rPr>
          <w:b/>
          <w:sz w:val="28"/>
          <w:szCs w:val="28"/>
          <w:lang w:eastAsia="en-US"/>
        </w:rPr>
        <w:t>Долгосрочные параметры</w:t>
      </w:r>
    </w:p>
    <w:p w14:paraId="69244A26" w14:textId="77777777" w:rsidR="000A2BDA" w:rsidRPr="000A2BDA" w:rsidRDefault="000A2BDA" w:rsidP="000A2BDA">
      <w:pPr>
        <w:jc w:val="center"/>
        <w:rPr>
          <w:b/>
          <w:sz w:val="28"/>
          <w:szCs w:val="28"/>
          <w:lang w:eastAsia="en-US"/>
        </w:rPr>
      </w:pPr>
      <w:r w:rsidRPr="000A2BDA">
        <w:rPr>
          <w:b/>
          <w:sz w:val="28"/>
          <w:szCs w:val="28"/>
          <w:lang w:eastAsia="en-US"/>
        </w:rPr>
        <w:t xml:space="preserve"> регулирования тарифов на питьевую воду </w:t>
      </w:r>
    </w:p>
    <w:p w14:paraId="303D7477" w14:textId="77777777" w:rsidR="000A2BDA" w:rsidRPr="000A2BDA" w:rsidRDefault="000A2BDA" w:rsidP="000A2BDA">
      <w:pPr>
        <w:jc w:val="center"/>
        <w:rPr>
          <w:b/>
          <w:sz w:val="28"/>
          <w:szCs w:val="28"/>
          <w:lang w:eastAsia="en-US"/>
        </w:rPr>
      </w:pPr>
      <w:r w:rsidRPr="000A2BDA">
        <w:rPr>
          <w:b/>
          <w:sz w:val="28"/>
          <w:szCs w:val="28"/>
          <w:lang w:eastAsia="en-US"/>
        </w:rPr>
        <w:t>АО «Теплоэнерго» (г. Кемерово)</w:t>
      </w:r>
    </w:p>
    <w:p w14:paraId="40A9B8D8" w14:textId="77777777" w:rsidR="000A2BDA" w:rsidRPr="000A2BDA" w:rsidRDefault="000A2BDA" w:rsidP="000A2BDA">
      <w:pPr>
        <w:jc w:val="center"/>
        <w:rPr>
          <w:b/>
          <w:sz w:val="28"/>
          <w:szCs w:val="28"/>
          <w:lang w:eastAsia="en-US"/>
        </w:rPr>
      </w:pPr>
      <w:r w:rsidRPr="000A2BDA">
        <w:rPr>
          <w:b/>
          <w:sz w:val="28"/>
          <w:szCs w:val="28"/>
          <w:lang w:eastAsia="en-US"/>
        </w:rPr>
        <w:t>на 2019 – 2023 годы</w:t>
      </w:r>
    </w:p>
    <w:p w14:paraId="4A25187A" w14:textId="77777777" w:rsidR="000A2BDA" w:rsidRPr="000A2BDA" w:rsidRDefault="000A2BDA" w:rsidP="000A2BDA">
      <w:pPr>
        <w:jc w:val="center"/>
        <w:rPr>
          <w:b/>
          <w:sz w:val="28"/>
          <w:szCs w:val="28"/>
          <w:lang w:eastAsia="en-US"/>
        </w:rPr>
      </w:pPr>
    </w:p>
    <w:tbl>
      <w:tblPr>
        <w:tblStyle w:val="af"/>
        <w:tblW w:w="10774" w:type="dxa"/>
        <w:jc w:val="center"/>
        <w:tblLayout w:type="fixed"/>
        <w:tblLook w:val="04A0" w:firstRow="1" w:lastRow="0" w:firstColumn="1" w:lastColumn="0" w:noHBand="0" w:noVBand="1"/>
      </w:tblPr>
      <w:tblGrid>
        <w:gridCol w:w="2127"/>
        <w:gridCol w:w="851"/>
        <w:gridCol w:w="1843"/>
        <w:gridCol w:w="1842"/>
        <w:gridCol w:w="1701"/>
        <w:gridCol w:w="1134"/>
        <w:gridCol w:w="1276"/>
      </w:tblGrid>
      <w:tr w:rsidR="000A2BDA" w:rsidRPr="000A2BDA" w14:paraId="5F67EFF6" w14:textId="77777777" w:rsidTr="000A2BDA">
        <w:trPr>
          <w:trHeight w:val="922"/>
          <w:jc w:val="center"/>
        </w:trPr>
        <w:tc>
          <w:tcPr>
            <w:tcW w:w="2127" w:type="dxa"/>
            <w:vMerge w:val="restart"/>
            <w:vAlign w:val="center"/>
          </w:tcPr>
          <w:p w14:paraId="0C28CA47" w14:textId="77777777" w:rsidR="000A2BDA" w:rsidRPr="000A2BDA" w:rsidRDefault="000A2BDA" w:rsidP="000A2BDA">
            <w:pPr>
              <w:tabs>
                <w:tab w:val="left" w:pos="0"/>
              </w:tabs>
              <w:jc w:val="center"/>
              <w:rPr>
                <w:lang w:eastAsia="en-US"/>
              </w:rPr>
            </w:pPr>
            <w:r w:rsidRPr="000A2BDA">
              <w:rPr>
                <w:lang w:eastAsia="en-US"/>
              </w:rPr>
              <w:t>Наименование услуги</w:t>
            </w:r>
          </w:p>
        </w:tc>
        <w:tc>
          <w:tcPr>
            <w:tcW w:w="851" w:type="dxa"/>
            <w:vMerge w:val="restart"/>
            <w:vAlign w:val="center"/>
          </w:tcPr>
          <w:p w14:paraId="13E4C3FD" w14:textId="77777777" w:rsidR="000A2BDA" w:rsidRPr="000A2BDA" w:rsidRDefault="000A2BDA" w:rsidP="000A2BDA">
            <w:pPr>
              <w:tabs>
                <w:tab w:val="left" w:pos="0"/>
              </w:tabs>
              <w:jc w:val="center"/>
              <w:rPr>
                <w:lang w:eastAsia="en-US"/>
              </w:rPr>
            </w:pPr>
            <w:r w:rsidRPr="000A2BDA">
              <w:rPr>
                <w:lang w:eastAsia="en-US"/>
              </w:rPr>
              <w:t>Годы</w:t>
            </w:r>
          </w:p>
        </w:tc>
        <w:tc>
          <w:tcPr>
            <w:tcW w:w="1843" w:type="dxa"/>
            <w:vMerge w:val="restart"/>
            <w:vAlign w:val="center"/>
          </w:tcPr>
          <w:p w14:paraId="4A3F6B3F" w14:textId="77777777" w:rsidR="000A2BDA" w:rsidRPr="000A2BDA" w:rsidRDefault="000A2BDA" w:rsidP="000A2BDA">
            <w:pPr>
              <w:tabs>
                <w:tab w:val="left" w:pos="0"/>
              </w:tabs>
              <w:jc w:val="center"/>
              <w:rPr>
                <w:lang w:eastAsia="en-US"/>
              </w:rPr>
            </w:pPr>
            <w:r w:rsidRPr="000A2BDA">
              <w:rPr>
                <w:lang w:eastAsia="en-US"/>
              </w:rPr>
              <w:t>Базовый уровень операционных расходов,</w:t>
            </w:r>
          </w:p>
          <w:p w14:paraId="7E021B69" w14:textId="77777777" w:rsidR="000A2BDA" w:rsidRPr="000A2BDA" w:rsidRDefault="000A2BDA" w:rsidP="000A2BDA">
            <w:pPr>
              <w:tabs>
                <w:tab w:val="left" w:pos="0"/>
              </w:tabs>
              <w:jc w:val="center"/>
              <w:rPr>
                <w:lang w:eastAsia="en-US"/>
              </w:rPr>
            </w:pPr>
            <w:r w:rsidRPr="000A2BDA">
              <w:rPr>
                <w:lang w:eastAsia="en-US"/>
              </w:rPr>
              <w:t>тыс. руб.</w:t>
            </w:r>
          </w:p>
        </w:tc>
        <w:tc>
          <w:tcPr>
            <w:tcW w:w="1842" w:type="dxa"/>
            <w:vMerge w:val="restart"/>
            <w:vAlign w:val="center"/>
          </w:tcPr>
          <w:p w14:paraId="31E28EF2" w14:textId="77777777" w:rsidR="000A2BDA" w:rsidRPr="000A2BDA" w:rsidRDefault="000A2BDA" w:rsidP="000A2BDA">
            <w:pPr>
              <w:tabs>
                <w:tab w:val="left" w:pos="0"/>
              </w:tabs>
              <w:jc w:val="center"/>
              <w:rPr>
                <w:lang w:eastAsia="en-US"/>
              </w:rPr>
            </w:pPr>
            <w:r w:rsidRPr="000A2BDA">
              <w:rPr>
                <w:lang w:eastAsia="en-US"/>
              </w:rPr>
              <w:t>Индекс эффективности операционных расходов, %</w:t>
            </w:r>
          </w:p>
        </w:tc>
        <w:tc>
          <w:tcPr>
            <w:tcW w:w="1701" w:type="dxa"/>
            <w:vMerge w:val="restart"/>
            <w:vAlign w:val="center"/>
          </w:tcPr>
          <w:p w14:paraId="5B92A0DF" w14:textId="77777777" w:rsidR="000A2BDA" w:rsidRPr="000A2BDA" w:rsidRDefault="000A2BDA" w:rsidP="000A2BDA">
            <w:pPr>
              <w:tabs>
                <w:tab w:val="left" w:pos="0"/>
              </w:tabs>
              <w:jc w:val="center"/>
              <w:rPr>
                <w:lang w:eastAsia="en-US"/>
              </w:rPr>
            </w:pPr>
            <w:r w:rsidRPr="000A2BDA">
              <w:rPr>
                <w:lang w:eastAsia="en-US"/>
              </w:rPr>
              <w:t>Нормативный уровень прибыли, %</w:t>
            </w:r>
          </w:p>
        </w:tc>
        <w:tc>
          <w:tcPr>
            <w:tcW w:w="2410" w:type="dxa"/>
            <w:gridSpan w:val="2"/>
            <w:vAlign w:val="center"/>
          </w:tcPr>
          <w:p w14:paraId="23326561" w14:textId="77777777" w:rsidR="000A2BDA" w:rsidRPr="000A2BDA" w:rsidRDefault="000A2BDA" w:rsidP="000A2BDA">
            <w:pPr>
              <w:tabs>
                <w:tab w:val="left" w:pos="0"/>
              </w:tabs>
              <w:jc w:val="center"/>
              <w:rPr>
                <w:lang w:eastAsia="en-US"/>
              </w:rPr>
            </w:pPr>
            <w:r w:rsidRPr="000A2BDA">
              <w:rPr>
                <w:lang w:eastAsia="en-US"/>
              </w:rPr>
              <w:t>Показатели энергосбережения и энергетической эффективности</w:t>
            </w:r>
          </w:p>
        </w:tc>
      </w:tr>
      <w:tr w:rsidR="000A2BDA" w:rsidRPr="000A2BDA" w14:paraId="477B9A73" w14:textId="77777777" w:rsidTr="000A2BDA">
        <w:trPr>
          <w:trHeight w:val="897"/>
          <w:jc w:val="center"/>
        </w:trPr>
        <w:tc>
          <w:tcPr>
            <w:tcW w:w="2127" w:type="dxa"/>
            <w:vMerge/>
            <w:vAlign w:val="center"/>
          </w:tcPr>
          <w:p w14:paraId="316D9346" w14:textId="77777777" w:rsidR="000A2BDA" w:rsidRPr="000A2BDA" w:rsidRDefault="000A2BDA" w:rsidP="000A2BDA">
            <w:pPr>
              <w:tabs>
                <w:tab w:val="left" w:pos="0"/>
              </w:tabs>
              <w:jc w:val="center"/>
              <w:rPr>
                <w:lang w:eastAsia="en-US"/>
              </w:rPr>
            </w:pPr>
          </w:p>
        </w:tc>
        <w:tc>
          <w:tcPr>
            <w:tcW w:w="851" w:type="dxa"/>
            <w:vMerge/>
          </w:tcPr>
          <w:p w14:paraId="53B7B547" w14:textId="77777777" w:rsidR="000A2BDA" w:rsidRPr="000A2BDA" w:rsidRDefault="000A2BDA" w:rsidP="000A2BDA">
            <w:pPr>
              <w:tabs>
                <w:tab w:val="left" w:pos="0"/>
              </w:tabs>
              <w:jc w:val="center"/>
              <w:rPr>
                <w:lang w:eastAsia="en-US"/>
              </w:rPr>
            </w:pPr>
          </w:p>
        </w:tc>
        <w:tc>
          <w:tcPr>
            <w:tcW w:w="1843" w:type="dxa"/>
            <w:vMerge/>
          </w:tcPr>
          <w:p w14:paraId="49B23E42" w14:textId="77777777" w:rsidR="000A2BDA" w:rsidRPr="000A2BDA" w:rsidRDefault="000A2BDA" w:rsidP="000A2BDA">
            <w:pPr>
              <w:tabs>
                <w:tab w:val="left" w:pos="0"/>
              </w:tabs>
              <w:jc w:val="center"/>
              <w:rPr>
                <w:lang w:eastAsia="en-US"/>
              </w:rPr>
            </w:pPr>
          </w:p>
        </w:tc>
        <w:tc>
          <w:tcPr>
            <w:tcW w:w="1842" w:type="dxa"/>
            <w:vMerge/>
          </w:tcPr>
          <w:p w14:paraId="560B3F2B" w14:textId="77777777" w:rsidR="000A2BDA" w:rsidRPr="000A2BDA" w:rsidRDefault="000A2BDA" w:rsidP="000A2BDA">
            <w:pPr>
              <w:tabs>
                <w:tab w:val="left" w:pos="0"/>
              </w:tabs>
              <w:jc w:val="center"/>
              <w:rPr>
                <w:lang w:eastAsia="en-US"/>
              </w:rPr>
            </w:pPr>
          </w:p>
        </w:tc>
        <w:tc>
          <w:tcPr>
            <w:tcW w:w="1701" w:type="dxa"/>
            <w:vMerge/>
            <w:vAlign w:val="center"/>
          </w:tcPr>
          <w:p w14:paraId="0883429F" w14:textId="77777777" w:rsidR="000A2BDA" w:rsidRPr="000A2BDA" w:rsidRDefault="000A2BDA" w:rsidP="000A2BDA">
            <w:pPr>
              <w:tabs>
                <w:tab w:val="left" w:pos="0"/>
              </w:tabs>
              <w:jc w:val="center"/>
              <w:rPr>
                <w:lang w:eastAsia="en-US"/>
              </w:rPr>
            </w:pPr>
          </w:p>
        </w:tc>
        <w:tc>
          <w:tcPr>
            <w:tcW w:w="1134" w:type="dxa"/>
          </w:tcPr>
          <w:p w14:paraId="2E9F73C0" w14:textId="77777777" w:rsidR="000A2BDA" w:rsidRPr="000A2BDA" w:rsidRDefault="000A2BDA" w:rsidP="000A2BDA">
            <w:pPr>
              <w:tabs>
                <w:tab w:val="left" w:pos="0"/>
              </w:tabs>
              <w:jc w:val="center"/>
              <w:rPr>
                <w:lang w:eastAsia="en-US"/>
              </w:rPr>
            </w:pPr>
            <w:r w:rsidRPr="000A2BDA">
              <w:rPr>
                <w:lang w:eastAsia="en-US"/>
              </w:rPr>
              <w:t>Уровень потерь воды, %</w:t>
            </w:r>
          </w:p>
        </w:tc>
        <w:tc>
          <w:tcPr>
            <w:tcW w:w="1276" w:type="dxa"/>
          </w:tcPr>
          <w:p w14:paraId="36286A1D" w14:textId="77777777" w:rsidR="000A2BDA" w:rsidRPr="000A2BDA" w:rsidRDefault="000A2BDA" w:rsidP="000A2BDA">
            <w:pPr>
              <w:tabs>
                <w:tab w:val="left" w:pos="0"/>
              </w:tabs>
              <w:jc w:val="center"/>
              <w:rPr>
                <w:lang w:eastAsia="en-US"/>
              </w:rPr>
            </w:pPr>
            <w:r w:rsidRPr="000A2BDA">
              <w:rPr>
                <w:lang w:eastAsia="en-US"/>
              </w:rPr>
              <w:t xml:space="preserve">Удельный расход электри-ческой энергии, </w:t>
            </w:r>
            <w:r w:rsidRPr="000A2BDA">
              <w:rPr>
                <w:color w:val="000000"/>
                <w:lang w:eastAsia="en-US"/>
              </w:rPr>
              <w:t>кВт*ч/ м</w:t>
            </w:r>
            <w:r w:rsidRPr="000A2BDA">
              <w:rPr>
                <w:color w:val="000000"/>
                <w:vertAlign w:val="superscript"/>
                <w:lang w:eastAsia="en-US"/>
              </w:rPr>
              <w:t>3</w:t>
            </w:r>
          </w:p>
        </w:tc>
      </w:tr>
      <w:tr w:rsidR="000A2BDA" w:rsidRPr="000A2BDA" w14:paraId="733FE1A7" w14:textId="77777777" w:rsidTr="000A2BDA">
        <w:trPr>
          <w:jc w:val="center"/>
        </w:trPr>
        <w:tc>
          <w:tcPr>
            <w:tcW w:w="2127" w:type="dxa"/>
            <w:vMerge w:val="restart"/>
            <w:vAlign w:val="center"/>
          </w:tcPr>
          <w:p w14:paraId="6BE1054B" w14:textId="77777777" w:rsidR="000A2BDA" w:rsidRPr="000A2BDA" w:rsidRDefault="000A2BDA" w:rsidP="000A2BDA">
            <w:pPr>
              <w:tabs>
                <w:tab w:val="left" w:pos="0"/>
              </w:tabs>
              <w:rPr>
                <w:lang w:eastAsia="en-US"/>
              </w:rPr>
            </w:pPr>
            <w:r w:rsidRPr="000A2BDA">
              <w:rPr>
                <w:lang w:eastAsia="en-US"/>
              </w:rPr>
              <w:t>Питьевая вода</w:t>
            </w:r>
          </w:p>
        </w:tc>
        <w:tc>
          <w:tcPr>
            <w:tcW w:w="851" w:type="dxa"/>
          </w:tcPr>
          <w:p w14:paraId="3294EE15" w14:textId="77777777" w:rsidR="000A2BDA" w:rsidRPr="000A2BDA" w:rsidRDefault="000A2BDA" w:rsidP="000A2BDA">
            <w:pPr>
              <w:tabs>
                <w:tab w:val="left" w:pos="0"/>
              </w:tabs>
              <w:jc w:val="center"/>
              <w:rPr>
                <w:lang w:eastAsia="en-US"/>
              </w:rPr>
            </w:pPr>
            <w:r w:rsidRPr="000A2BDA">
              <w:rPr>
                <w:lang w:eastAsia="en-US"/>
              </w:rPr>
              <w:t>2019</w:t>
            </w:r>
          </w:p>
        </w:tc>
        <w:tc>
          <w:tcPr>
            <w:tcW w:w="1843" w:type="dxa"/>
            <w:vAlign w:val="center"/>
          </w:tcPr>
          <w:p w14:paraId="167E5B65" w14:textId="77777777" w:rsidR="000A2BDA" w:rsidRPr="000A2BDA" w:rsidRDefault="000A2BDA" w:rsidP="000A2BDA">
            <w:pPr>
              <w:tabs>
                <w:tab w:val="left" w:pos="0"/>
              </w:tabs>
              <w:jc w:val="center"/>
              <w:rPr>
                <w:lang w:eastAsia="en-US"/>
              </w:rPr>
            </w:pPr>
            <w:r w:rsidRPr="000A2BDA">
              <w:rPr>
                <w:lang w:eastAsia="en-US"/>
              </w:rPr>
              <w:t>398,22</w:t>
            </w:r>
          </w:p>
        </w:tc>
        <w:tc>
          <w:tcPr>
            <w:tcW w:w="1842" w:type="dxa"/>
            <w:vAlign w:val="center"/>
          </w:tcPr>
          <w:p w14:paraId="0884FB46" w14:textId="77777777" w:rsidR="000A2BDA" w:rsidRPr="000A2BDA" w:rsidRDefault="000A2BDA" w:rsidP="000A2BDA">
            <w:pPr>
              <w:tabs>
                <w:tab w:val="left" w:pos="0"/>
              </w:tabs>
              <w:jc w:val="center"/>
              <w:rPr>
                <w:lang w:eastAsia="en-US"/>
              </w:rPr>
            </w:pPr>
            <w:r w:rsidRPr="000A2BDA">
              <w:rPr>
                <w:lang w:eastAsia="en-US"/>
              </w:rPr>
              <w:t>х</w:t>
            </w:r>
          </w:p>
        </w:tc>
        <w:tc>
          <w:tcPr>
            <w:tcW w:w="1701" w:type="dxa"/>
            <w:vAlign w:val="center"/>
          </w:tcPr>
          <w:p w14:paraId="70A86E24" w14:textId="77777777" w:rsidR="000A2BDA" w:rsidRPr="000A2BDA" w:rsidRDefault="000A2BDA" w:rsidP="000A2BDA">
            <w:pPr>
              <w:tabs>
                <w:tab w:val="left" w:pos="0"/>
              </w:tabs>
              <w:jc w:val="center"/>
              <w:rPr>
                <w:lang w:eastAsia="en-US"/>
              </w:rPr>
            </w:pPr>
            <w:r w:rsidRPr="000A2BDA">
              <w:rPr>
                <w:lang w:eastAsia="en-US"/>
              </w:rPr>
              <w:t>0</w:t>
            </w:r>
          </w:p>
        </w:tc>
        <w:tc>
          <w:tcPr>
            <w:tcW w:w="1134" w:type="dxa"/>
            <w:vAlign w:val="center"/>
          </w:tcPr>
          <w:p w14:paraId="08964063" w14:textId="77777777" w:rsidR="000A2BDA" w:rsidRPr="000A2BDA" w:rsidRDefault="000A2BDA" w:rsidP="000A2BDA">
            <w:pPr>
              <w:tabs>
                <w:tab w:val="left" w:pos="0"/>
              </w:tabs>
              <w:jc w:val="center"/>
              <w:rPr>
                <w:lang w:eastAsia="en-US"/>
              </w:rPr>
            </w:pPr>
            <w:r w:rsidRPr="000A2BDA">
              <w:rPr>
                <w:lang w:eastAsia="en-US"/>
              </w:rPr>
              <w:t>6,47</w:t>
            </w:r>
          </w:p>
        </w:tc>
        <w:tc>
          <w:tcPr>
            <w:tcW w:w="1276" w:type="dxa"/>
            <w:vAlign w:val="center"/>
          </w:tcPr>
          <w:p w14:paraId="0730B943" w14:textId="77777777" w:rsidR="000A2BDA" w:rsidRPr="000A2BDA" w:rsidRDefault="000A2BDA" w:rsidP="000A2BDA">
            <w:pPr>
              <w:tabs>
                <w:tab w:val="left" w:pos="0"/>
              </w:tabs>
              <w:jc w:val="center"/>
              <w:rPr>
                <w:lang w:eastAsia="en-US"/>
              </w:rPr>
            </w:pPr>
            <w:r w:rsidRPr="000A2BDA">
              <w:rPr>
                <w:lang w:eastAsia="en-US"/>
              </w:rPr>
              <w:t>3,47</w:t>
            </w:r>
          </w:p>
        </w:tc>
      </w:tr>
      <w:tr w:rsidR="000A2BDA" w:rsidRPr="000A2BDA" w14:paraId="102D453A" w14:textId="77777777" w:rsidTr="000A2BDA">
        <w:trPr>
          <w:jc w:val="center"/>
        </w:trPr>
        <w:tc>
          <w:tcPr>
            <w:tcW w:w="2127" w:type="dxa"/>
            <w:vMerge/>
            <w:vAlign w:val="center"/>
          </w:tcPr>
          <w:p w14:paraId="74C0CB36" w14:textId="77777777" w:rsidR="000A2BDA" w:rsidRPr="000A2BDA" w:rsidRDefault="000A2BDA" w:rsidP="000A2BDA">
            <w:pPr>
              <w:tabs>
                <w:tab w:val="left" w:pos="0"/>
              </w:tabs>
              <w:jc w:val="center"/>
              <w:rPr>
                <w:lang w:eastAsia="en-US"/>
              </w:rPr>
            </w:pPr>
          </w:p>
        </w:tc>
        <w:tc>
          <w:tcPr>
            <w:tcW w:w="851" w:type="dxa"/>
          </w:tcPr>
          <w:p w14:paraId="2340C716" w14:textId="77777777" w:rsidR="000A2BDA" w:rsidRPr="000A2BDA" w:rsidRDefault="000A2BDA" w:rsidP="000A2BDA">
            <w:pPr>
              <w:tabs>
                <w:tab w:val="left" w:pos="0"/>
              </w:tabs>
              <w:jc w:val="center"/>
              <w:rPr>
                <w:lang w:eastAsia="en-US"/>
              </w:rPr>
            </w:pPr>
            <w:r w:rsidRPr="000A2BDA">
              <w:rPr>
                <w:lang w:eastAsia="en-US"/>
              </w:rPr>
              <w:t>2020</w:t>
            </w:r>
          </w:p>
        </w:tc>
        <w:tc>
          <w:tcPr>
            <w:tcW w:w="1843" w:type="dxa"/>
          </w:tcPr>
          <w:p w14:paraId="07226333" w14:textId="77777777" w:rsidR="000A2BDA" w:rsidRPr="000A2BDA" w:rsidRDefault="000A2BDA" w:rsidP="000A2BDA">
            <w:pPr>
              <w:jc w:val="center"/>
              <w:rPr>
                <w:lang w:eastAsia="en-US"/>
              </w:rPr>
            </w:pPr>
            <w:r w:rsidRPr="000A2BDA">
              <w:rPr>
                <w:lang w:eastAsia="en-US"/>
              </w:rPr>
              <w:t>х</w:t>
            </w:r>
          </w:p>
        </w:tc>
        <w:tc>
          <w:tcPr>
            <w:tcW w:w="1842" w:type="dxa"/>
            <w:vAlign w:val="center"/>
          </w:tcPr>
          <w:p w14:paraId="4D444496" w14:textId="77777777" w:rsidR="000A2BDA" w:rsidRPr="000A2BDA" w:rsidRDefault="000A2BDA" w:rsidP="000A2BDA">
            <w:pPr>
              <w:tabs>
                <w:tab w:val="left" w:pos="0"/>
              </w:tabs>
              <w:jc w:val="center"/>
              <w:rPr>
                <w:lang w:eastAsia="en-US"/>
              </w:rPr>
            </w:pPr>
            <w:r w:rsidRPr="000A2BDA">
              <w:rPr>
                <w:lang w:eastAsia="en-US"/>
              </w:rPr>
              <w:t>1</w:t>
            </w:r>
          </w:p>
        </w:tc>
        <w:tc>
          <w:tcPr>
            <w:tcW w:w="1701" w:type="dxa"/>
            <w:vAlign w:val="center"/>
          </w:tcPr>
          <w:p w14:paraId="4F081D03" w14:textId="77777777" w:rsidR="000A2BDA" w:rsidRPr="000A2BDA" w:rsidRDefault="000A2BDA" w:rsidP="000A2BDA">
            <w:pPr>
              <w:tabs>
                <w:tab w:val="left" w:pos="0"/>
              </w:tabs>
              <w:jc w:val="center"/>
              <w:rPr>
                <w:lang w:eastAsia="en-US"/>
              </w:rPr>
            </w:pPr>
            <w:r w:rsidRPr="000A2BDA">
              <w:rPr>
                <w:lang w:eastAsia="en-US"/>
              </w:rPr>
              <w:t>0</w:t>
            </w:r>
          </w:p>
        </w:tc>
        <w:tc>
          <w:tcPr>
            <w:tcW w:w="1134" w:type="dxa"/>
          </w:tcPr>
          <w:p w14:paraId="054DD2DC" w14:textId="77777777" w:rsidR="000A2BDA" w:rsidRPr="000A2BDA" w:rsidRDefault="000A2BDA" w:rsidP="000A2BDA">
            <w:pPr>
              <w:jc w:val="center"/>
              <w:rPr>
                <w:lang w:eastAsia="en-US"/>
              </w:rPr>
            </w:pPr>
            <w:r w:rsidRPr="000A2BDA">
              <w:rPr>
                <w:lang w:eastAsia="en-US"/>
              </w:rPr>
              <w:t>6,47</w:t>
            </w:r>
          </w:p>
        </w:tc>
        <w:tc>
          <w:tcPr>
            <w:tcW w:w="1276" w:type="dxa"/>
          </w:tcPr>
          <w:p w14:paraId="159F0270" w14:textId="77777777" w:rsidR="000A2BDA" w:rsidRPr="000A2BDA" w:rsidRDefault="000A2BDA" w:rsidP="000A2BDA">
            <w:pPr>
              <w:jc w:val="center"/>
              <w:rPr>
                <w:lang w:eastAsia="en-US"/>
              </w:rPr>
            </w:pPr>
            <w:r w:rsidRPr="000A2BDA">
              <w:rPr>
                <w:lang w:eastAsia="en-US"/>
              </w:rPr>
              <w:t>3,47</w:t>
            </w:r>
          </w:p>
        </w:tc>
      </w:tr>
      <w:tr w:rsidR="000A2BDA" w:rsidRPr="000A2BDA" w14:paraId="4BB7B234" w14:textId="77777777" w:rsidTr="000A2BDA">
        <w:trPr>
          <w:jc w:val="center"/>
        </w:trPr>
        <w:tc>
          <w:tcPr>
            <w:tcW w:w="2127" w:type="dxa"/>
            <w:vMerge/>
            <w:vAlign w:val="center"/>
          </w:tcPr>
          <w:p w14:paraId="33C580F0" w14:textId="77777777" w:rsidR="000A2BDA" w:rsidRPr="000A2BDA" w:rsidRDefault="000A2BDA" w:rsidP="000A2BDA">
            <w:pPr>
              <w:tabs>
                <w:tab w:val="left" w:pos="0"/>
              </w:tabs>
              <w:jc w:val="center"/>
              <w:rPr>
                <w:lang w:eastAsia="en-US"/>
              </w:rPr>
            </w:pPr>
          </w:p>
        </w:tc>
        <w:tc>
          <w:tcPr>
            <w:tcW w:w="851" w:type="dxa"/>
          </w:tcPr>
          <w:p w14:paraId="3AF039E0" w14:textId="77777777" w:rsidR="000A2BDA" w:rsidRPr="000A2BDA" w:rsidRDefault="000A2BDA" w:rsidP="000A2BDA">
            <w:pPr>
              <w:tabs>
                <w:tab w:val="left" w:pos="0"/>
              </w:tabs>
              <w:jc w:val="center"/>
              <w:rPr>
                <w:lang w:eastAsia="en-US"/>
              </w:rPr>
            </w:pPr>
            <w:r w:rsidRPr="000A2BDA">
              <w:rPr>
                <w:lang w:eastAsia="en-US"/>
              </w:rPr>
              <w:t>2021</w:t>
            </w:r>
          </w:p>
        </w:tc>
        <w:tc>
          <w:tcPr>
            <w:tcW w:w="1843" w:type="dxa"/>
          </w:tcPr>
          <w:p w14:paraId="2CE9132E" w14:textId="77777777" w:rsidR="000A2BDA" w:rsidRPr="000A2BDA" w:rsidRDefault="000A2BDA" w:rsidP="000A2BDA">
            <w:pPr>
              <w:jc w:val="center"/>
              <w:rPr>
                <w:lang w:eastAsia="en-US"/>
              </w:rPr>
            </w:pPr>
            <w:r w:rsidRPr="000A2BDA">
              <w:rPr>
                <w:lang w:eastAsia="en-US"/>
              </w:rPr>
              <w:t>х</w:t>
            </w:r>
          </w:p>
        </w:tc>
        <w:tc>
          <w:tcPr>
            <w:tcW w:w="1842" w:type="dxa"/>
            <w:vAlign w:val="center"/>
          </w:tcPr>
          <w:p w14:paraId="04918629" w14:textId="77777777" w:rsidR="000A2BDA" w:rsidRPr="000A2BDA" w:rsidRDefault="000A2BDA" w:rsidP="000A2BDA">
            <w:pPr>
              <w:tabs>
                <w:tab w:val="left" w:pos="0"/>
              </w:tabs>
              <w:jc w:val="center"/>
              <w:rPr>
                <w:lang w:eastAsia="en-US"/>
              </w:rPr>
            </w:pPr>
            <w:r w:rsidRPr="000A2BDA">
              <w:rPr>
                <w:lang w:eastAsia="en-US"/>
              </w:rPr>
              <w:t>1</w:t>
            </w:r>
          </w:p>
        </w:tc>
        <w:tc>
          <w:tcPr>
            <w:tcW w:w="1701" w:type="dxa"/>
            <w:vAlign w:val="center"/>
          </w:tcPr>
          <w:p w14:paraId="5DD47A15" w14:textId="77777777" w:rsidR="000A2BDA" w:rsidRPr="000A2BDA" w:rsidRDefault="000A2BDA" w:rsidP="000A2BDA">
            <w:pPr>
              <w:tabs>
                <w:tab w:val="left" w:pos="0"/>
              </w:tabs>
              <w:jc w:val="center"/>
              <w:rPr>
                <w:lang w:eastAsia="en-US"/>
              </w:rPr>
            </w:pPr>
            <w:r w:rsidRPr="000A2BDA">
              <w:rPr>
                <w:lang w:eastAsia="en-US"/>
              </w:rPr>
              <w:t>0</w:t>
            </w:r>
          </w:p>
        </w:tc>
        <w:tc>
          <w:tcPr>
            <w:tcW w:w="1134" w:type="dxa"/>
          </w:tcPr>
          <w:p w14:paraId="3B5C5165" w14:textId="77777777" w:rsidR="000A2BDA" w:rsidRPr="000A2BDA" w:rsidRDefault="000A2BDA" w:rsidP="000A2BDA">
            <w:pPr>
              <w:jc w:val="center"/>
              <w:rPr>
                <w:lang w:eastAsia="en-US"/>
              </w:rPr>
            </w:pPr>
            <w:r w:rsidRPr="000A2BDA">
              <w:rPr>
                <w:lang w:eastAsia="en-US"/>
              </w:rPr>
              <w:t>6,47</w:t>
            </w:r>
          </w:p>
        </w:tc>
        <w:tc>
          <w:tcPr>
            <w:tcW w:w="1276" w:type="dxa"/>
          </w:tcPr>
          <w:p w14:paraId="5FAB5A65" w14:textId="77777777" w:rsidR="000A2BDA" w:rsidRPr="000A2BDA" w:rsidRDefault="000A2BDA" w:rsidP="000A2BDA">
            <w:pPr>
              <w:jc w:val="center"/>
              <w:rPr>
                <w:lang w:eastAsia="en-US"/>
              </w:rPr>
            </w:pPr>
            <w:r w:rsidRPr="000A2BDA">
              <w:rPr>
                <w:lang w:eastAsia="en-US"/>
              </w:rPr>
              <w:t>3,47</w:t>
            </w:r>
          </w:p>
        </w:tc>
      </w:tr>
      <w:tr w:rsidR="000A2BDA" w:rsidRPr="000A2BDA" w14:paraId="4528ADF1" w14:textId="77777777" w:rsidTr="000A2BDA">
        <w:trPr>
          <w:jc w:val="center"/>
        </w:trPr>
        <w:tc>
          <w:tcPr>
            <w:tcW w:w="2127" w:type="dxa"/>
            <w:vMerge/>
            <w:vAlign w:val="center"/>
          </w:tcPr>
          <w:p w14:paraId="613C42BD" w14:textId="77777777" w:rsidR="000A2BDA" w:rsidRPr="000A2BDA" w:rsidRDefault="000A2BDA" w:rsidP="000A2BDA">
            <w:pPr>
              <w:tabs>
                <w:tab w:val="left" w:pos="0"/>
              </w:tabs>
              <w:jc w:val="center"/>
              <w:rPr>
                <w:lang w:eastAsia="en-US"/>
              </w:rPr>
            </w:pPr>
          </w:p>
        </w:tc>
        <w:tc>
          <w:tcPr>
            <w:tcW w:w="851" w:type="dxa"/>
          </w:tcPr>
          <w:p w14:paraId="5FD9424C" w14:textId="77777777" w:rsidR="000A2BDA" w:rsidRPr="000A2BDA" w:rsidRDefault="000A2BDA" w:rsidP="000A2BDA">
            <w:pPr>
              <w:tabs>
                <w:tab w:val="left" w:pos="0"/>
              </w:tabs>
              <w:jc w:val="center"/>
              <w:rPr>
                <w:lang w:eastAsia="en-US"/>
              </w:rPr>
            </w:pPr>
            <w:r w:rsidRPr="000A2BDA">
              <w:rPr>
                <w:lang w:eastAsia="en-US"/>
              </w:rPr>
              <w:t>2022</w:t>
            </w:r>
          </w:p>
        </w:tc>
        <w:tc>
          <w:tcPr>
            <w:tcW w:w="1843" w:type="dxa"/>
          </w:tcPr>
          <w:p w14:paraId="2CD13E32" w14:textId="77777777" w:rsidR="000A2BDA" w:rsidRPr="000A2BDA" w:rsidRDefault="000A2BDA" w:rsidP="000A2BDA">
            <w:pPr>
              <w:jc w:val="center"/>
              <w:rPr>
                <w:lang w:eastAsia="en-US"/>
              </w:rPr>
            </w:pPr>
            <w:r w:rsidRPr="000A2BDA">
              <w:rPr>
                <w:lang w:eastAsia="en-US"/>
              </w:rPr>
              <w:t>х</w:t>
            </w:r>
          </w:p>
        </w:tc>
        <w:tc>
          <w:tcPr>
            <w:tcW w:w="1842" w:type="dxa"/>
            <w:vAlign w:val="center"/>
          </w:tcPr>
          <w:p w14:paraId="724BBCCF" w14:textId="77777777" w:rsidR="000A2BDA" w:rsidRPr="000A2BDA" w:rsidRDefault="000A2BDA" w:rsidP="000A2BDA">
            <w:pPr>
              <w:tabs>
                <w:tab w:val="left" w:pos="0"/>
              </w:tabs>
              <w:jc w:val="center"/>
              <w:rPr>
                <w:lang w:eastAsia="en-US"/>
              </w:rPr>
            </w:pPr>
            <w:r w:rsidRPr="000A2BDA">
              <w:rPr>
                <w:lang w:eastAsia="en-US"/>
              </w:rPr>
              <w:t>1</w:t>
            </w:r>
          </w:p>
        </w:tc>
        <w:tc>
          <w:tcPr>
            <w:tcW w:w="1701" w:type="dxa"/>
            <w:vAlign w:val="center"/>
          </w:tcPr>
          <w:p w14:paraId="5E973753" w14:textId="77777777" w:rsidR="000A2BDA" w:rsidRPr="000A2BDA" w:rsidRDefault="000A2BDA" w:rsidP="000A2BDA">
            <w:pPr>
              <w:tabs>
                <w:tab w:val="left" w:pos="0"/>
              </w:tabs>
              <w:jc w:val="center"/>
              <w:rPr>
                <w:lang w:eastAsia="en-US"/>
              </w:rPr>
            </w:pPr>
            <w:r w:rsidRPr="000A2BDA">
              <w:rPr>
                <w:lang w:eastAsia="en-US"/>
              </w:rPr>
              <w:t>0</w:t>
            </w:r>
          </w:p>
        </w:tc>
        <w:tc>
          <w:tcPr>
            <w:tcW w:w="1134" w:type="dxa"/>
          </w:tcPr>
          <w:p w14:paraId="6A325B2B" w14:textId="77777777" w:rsidR="000A2BDA" w:rsidRPr="000A2BDA" w:rsidRDefault="000A2BDA" w:rsidP="000A2BDA">
            <w:pPr>
              <w:jc w:val="center"/>
              <w:rPr>
                <w:lang w:eastAsia="en-US"/>
              </w:rPr>
            </w:pPr>
            <w:r w:rsidRPr="000A2BDA">
              <w:rPr>
                <w:lang w:eastAsia="en-US"/>
              </w:rPr>
              <w:t>6,47</w:t>
            </w:r>
          </w:p>
        </w:tc>
        <w:tc>
          <w:tcPr>
            <w:tcW w:w="1276" w:type="dxa"/>
          </w:tcPr>
          <w:p w14:paraId="28E06FAB" w14:textId="77777777" w:rsidR="000A2BDA" w:rsidRPr="000A2BDA" w:rsidRDefault="000A2BDA" w:rsidP="000A2BDA">
            <w:pPr>
              <w:jc w:val="center"/>
              <w:rPr>
                <w:lang w:eastAsia="en-US"/>
              </w:rPr>
            </w:pPr>
            <w:r w:rsidRPr="000A2BDA">
              <w:rPr>
                <w:lang w:eastAsia="en-US"/>
              </w:rPr>
              <w:t>3,47</w:t>
            </w:r>
          </w:p>
        </w:tc>
      </w:tr>
      <w:tr w:rsidR="000A2BDA" w:rsidRPr="000A2BDA" w14:paraId="7EED9AD5" w14:textId="77777777" w:rsidTr="000A2BDA">
        <w:trPr>
          <w:jc w:val="center"/>
        </w:trPr>
        <w:tc>
          <w:tcPr>
            <w:tcW w:w="2127" w:type="dxa"/>
            <w:vMerge/>
            <w:vAlign w:val="center"/>
          </w:tcPr>
          <w:p w14:paraId="44A5C094" w14:textId="77777777" w:rsidR="000A2BDA" w:rsidRPr="000A2BDA" w:rsidRDefault="000A2BDA" w:rsidP="000A2BDA">
            <w:pPr>
              <w:tabs>
                <w:tab w:val="left" w:pos="0"/>
              </w:tabs>
              <w:jc w:val="center"/>
              <w:rPr>
                <w:lang w:eastAsia="en-US"/>
              </w:rPr>
            </w:pPr>
          </w:p>
        </w:tc>
        <w:tc>
          <w:tcPr>
            <w:tcW w:w="851" w:type="dxa"/>
          </w:tcPr>
          <w:p w14:paraId="25D9D94A" w14:textId="77777777" w:rsidR="000A2BDA" w:rsidRPr="000A2BDA" w:rsidRDefault="000A2BDA" w:rsidP="000A2BDA">
            <w:pPr>
              <w:tabs>
                <w:tab w:val="left" w:pos="0"/>
              </w:tabs>
              <w:jc w:val="center"/>
              <w:rPr>
                <w:lang w:eastAsia="en-US"/>
              </w:rPr>
            </w:pPr>
            <w:r w:rsidRPr="000A2BDA">
              <w:rPr>
                <w:lang w:eastAsia="en-US"/>
              </w:rPr>
              <w:t>2023</w:t>
            </w:r>
          </w:p>
        </w:tc>
        <w:tc>
          <w:tcPr>
            <w:tcW w:w="1843" w:type="dxa"/>
          </w:tcPr>
          <w:p w14:paraId="3171B876" w14:textId="77777777" w:rsidR="000A2BDA" w:rsidRPr="000A2BDA" w:rsidRDefault="000A2BDA" w:rsidP="000A2BDA">
            <w:pPr>
              <w:jc w:val="center"/>
              <w:rPr>
                <w:lang w:eastAsia="en-US"/>
              </w:rPr>
            </w:pPr>
            <w:r w:rsidRPr="000A2BDA">
              <w:rPr>
                <w:lang w:eastAsia="en-US"/>
              </w:rPr>
              <w:t>х</w:t>
            </w:r>
          </w:p>
        </w:tc>
        <w:tc>
          <w:tcPr>
            <w:tcW w:w="1842" w:type="dxa"/>
            <w:vAlign w:val="center"/>
          </w:tcPr>
          <w:p w14:paraId="72BE52C4" w14:textId="77777777" w:rsidR="000A2BDA" w:rsidRPr="000A2BDA" w:rsidRDefault="000A2BDA" w:rsidP="000A2BDA">
            <w:pPr>
              <w:tabs>
                <w:tab w:val="left" w:pos="0"/>
              </w:tabs>
              <w:jc w:val="center"/>
              <w:rPr>
                <w:lang w:eastAsia="en-US"/>
              </w:rPr>
            </w:pPr>
            <w:r w:rsidRPr="000A2BDA">
              <w:rPr>
                <w:lang w:eastAsia="en-US"/>
              </w:rPr>
              <w:t>1</w:t>
            </w:r>
          </w:p>
        </w:tc>
        <w:tc>
          <w:tcPr>
            <w:tcW w:w="1701" w:type="dxa"/>
            <w:vAlign w:val="center"/>
          </w:tcPr>
          <w:p w14:paraId="0A7A297C" w14:textId="77777777" w:rsidR="000A2BDA" w:rsidRPr="000A2BDA" w:rsidRDefault="000A2BDA" w:rsidP="000A2BDA">
            <w:pPr>
              <w:tabs>
                <w:tab w:val="left" w:pos="0"/>
              </w:tabs>
              <w:jc w:val="center"/>
              <w:rPr>
                <w:lang w:eastAsia="en-US"/>
              </w:rPr>
            </w:pPr>
            <w:r w:rsidRPr="000A2BDA">
              <w:rPr>
                <w:lang w:eastAsia="en-US"/>
              </w:rPr>
              <w:t>0</w:t>
            </w:r>
          </w:p>
        </w:tc>
        <w:tc>
          <w:tcPr>
            <w:tcW w:w="1134" w:type="dxa"/>
          </w:tcPr>
          <w:p w14:paraId="0B962C54" w14:textId="77777777" w:rsidR="000A2BDA" w:rsidRPr="000A2BDA" w:rsidRDefault="000A2BDA" w:rsidP="000A2BDA">
            <w:pPr>
              <w:jc w:val="center"/>
              <w:rPr>
                <w:lang w:eastAsia="en-US"/>
              </w:rPr>
            </w:pPr>
            <w:r w:rsidRPr="000A2BDA">
              <w:rPr>
                <w:lang w:eastAsia="en-US"/>
              </w:rPr>
              <w:t>6,47</w:t>
            </w:r>
          </w:p>
        </w:tc>
        <w:tc>
          <w:tcPr>
            <w:tcW w:w="1276" w:type="dxa"/>
          </w:tcPr>
          <w:p w14:paraId="1B2F416C" w14:textId="77777777" w:rsidR="000A2BDA" w:rsidRPr="000A2BDA" w:rsidRDefault="000A2BDA" w:rsidP="000A2BDA">
            <w:pPr>
              <w:jc w:val="center"/>
              <w:rPr>
                <w:lang w:eastAsia="en-US"/>
              </w:rPr>
            </w:pPr>
            <w:r w:rsidRPr="000A2BDA">
              <w:rPr>
                <w:lang w:eastAsia="en-US"/>
              </w:rPr>
              <w:t>3,47</w:t>
            </w:r>
          </w:p>
        </w:tc>
      </w:tr>
    </w:tbl>
    <w:p w14:paraId="78FA6922" w14:textId="77777777" w:rsidR="000A2BDA" w:rsidRDefault="000A2BDA" w:rsidP="000A2BDA">
      <w:pPr>
        <w:shd w:val="clear" w:color="auto" w:fill="FFFFFF"/>
        <w:tabs>
          <w:tab w:val="left" w:pos="1134"/>
        </w:tabs>
        <w:ind w:firstLine="709"/>
        <w:jc w:val="both"/>
        <w:rPr>
          <w:sz w:val="28"/>
          <w:szCs w:val="28"/>
        </w:rPr>
        <w:sectPr w:rsidR="000A2BDA" w:rsidSect="00493A5F">
          <w:pgSz w:w="11906" w:h="16838"/>
          <w:pgMar w:top="851" w:right="851" w:bottom="851" w:left="1134" w:header="709" w:footer="709" w:gutter="0"/>
          <w:cols w:space="708"/>
          <w:titlePg/>
          <w:docGrid w:linePitch="360"/>
        </w:sectPr>
      </w:pPr>
    </w:p>
    <w:p w14:paraId="5DD21D81" w14:textId="6FFE863E" w:rsidR="000A2BDA" w:rsidRDefault="000A2BDA" w:rsidP="007E75B2">
      <w:pPr>
        <w:ind w:right="-569" w:firstLine="5245"/>
      </w:pPr>
      <w:r>
        <w:lastRenderedPageBreak/>
        <w:t>Приложение № 3 к протоколу № 90</w:t>
      </w:r>
    </w:p>
    <w:p w14:paraId="60C2D72C" w14:textId="77777777" w:rsidR="000A2BDA" w:rsidRDefault="000A2BDA" w:rsidP="007E75B2">
      <w:pPr>
        <w:ind w:right="-569" w:firstLine="5245"/>
      </w:pPr>
      <w:r>
        <w:t>заседания Правления региональной</w:t>
      </w:r>
    </w:p>
    <w:p w14:paraId="2DC58FBF" w14:textId="77777777" w:rsidR="000A2BDA" w:rsidRDefault="000A2BDA" w:rsidP="007E75B2">
      <w:pPr>
        <w:ind w:right="-569" w:firstLine="5245"/>
      </w:pPr>
      <w:r>
        <w:t>энергетической комиссии</w:t>
      </w:r>
    </w:p>
    <w:p w14:paraId="2529A004" w14:textId="4D8427FF" w:rsidR="000A2BDA" w:rsidRDefault="000A2BDA" w:rsidP="007E75B2">
      <w:pPr>
        <w:shd w:val="clear" w:color="auto" w:fill="FFFFFF"/>
        <w:tabs>
          <w:tab w:val="left" w:pos="1134"/>
        </w:tabs>
        <w:ind w:firstLine="5245"/>
        <w:jc w:val="both"/>
      </w:pPr>
      <w:r>
        <w:t>Кемеровской области от 06.12.2019</w:t>
      </w:r>
    </w:p>
    <w:p w14:paraId="6DB030C9" w14:textId="77777777" w:rsidR="007E75B2" w:rsidRDefault="007E75B2" w:rsidP="007E75B2">
      <w:pPr>
        <w:tabs>
          <w:tab w:val="left" w:pos="3052"/>
        </w:tabs>
        <w:jc w:val="center"/>
        <w:rPr>
          <w:b/>
          <w:bCs/>
          <w:sz w:val="28"/>
          <w:szCs w:val="28"/>
        </w:rPr>
      </w:pPr>
    </w:p>
    <w:p w14:paraId="1942F5DB" w14:textId="0C24752F" w:rsidR="007E75B2" w:rsidRPr="007E75B2" w:rsidRDefault="007E75B2" w:rsidP="007E75B2">
      <w:pPr>
        <w:tabs>
          <w:tab w:val="left" w:pos="3052"/>
        </w:tabs>
        <w:jc w:val="center"/>
        <w:rPr>
          <w:b/>
          <w:bCs/>
          <w:sz w:val="28"/>
          <w:szCs w:val="28"/>
        </w:rPr>
      </w:pPr>
      <w:r w:rsidRPr="007E75B2">
        <w:rPr>
          <w:b/>
          <w:bCs/>
          <w:sz w:val="28"/>
          <w:szCs w:val="28"/>
        </w:rPr>
        <w:t xml:space="preserve">Производственная программа </w:t>
      </w:r>
    </w:p>
    <w:p w14:paraId="38DE897B" w14:textId="77777777" w:rsidR="007E75B2" w:rsidRPr="007E75B2" w:rsidRDefault="007E75B2" w:rsidP="007E75B2">
      <w:pPr>
        <w:tabs>
          <w:tab w:val="left" w:pos="3052"/>
        </w:tabs>
        <w:jc w:val="center"/>
        <w:rPr>
          <w:b/>
          <w:sz w:val="28"/>
          <w:szCs w:val="28"/>
          <w:lang w:eastAsia="en-US"/>
        </w:rPr>
      </w:pPr>
      <w:r w:rsidRPr="007E75B2">
        <w:rPr>
          <w:b/>
          <w:sz w:val="28"/>
          <w:szCs w:val="28"/>
          <w:lang w:eastAsia="en-US"/>
        </w:rPr>
        <w:t>АО «Теплоэнерго» (г. Кемерово)</w:t>
      </w:r>
    </w:p>
    <w:p w14:paraId="4C4D12FE" w14:textId="77777777" w:rsidR="007E75B2" w:rsidRPr="007E75B2" w:rsidRDefault="007E75B2" w:rsidP="007E75B2">
      <w:pPr>
        <w:tabs>
          <w:tab w:val="left" w:pos="3052"/>
        </w:tabs>
        <w:jc w:val="center"/>
        <w:rPr>
          <w:b/>
          <w:bCs/>
          <w:sz w:val="28"/>
          <w:szCs w:val="28"/>
        </w:rPr>
      </w:pPr>
      <w:r w:rsidRPr="007E75B2">
        <w:rPr>
          <w:b/>
          <w:bCs/>
          <w:kern w:val="32"/>
          <w:sz w:val="28"/>
          <w:szCs w:val="28"/>
          <w:lang w:eastAsia="en-US"/>
        </w:rPr>
        <w:t xml:space="preserve"> </w:t>
      </w:r>
      <w:r w:rsidRPr="007E75B2">
        <w:rPr>
          <w:b/>
          <w:bCs/>
          <w:sz w:val="28"/>
          <w:szCs w:val="28"/>
        </w:rPr>
        <w:t xml:space="preserve">в сфере холодного водоснабжения питьевой водой </w:t>
      </w:r>
    </w:p>
    <w:p w14:paraId="43DE75E9" w14:textId="77777777" w:rsidR="007E75B2" w:rsidRPr="007E75B2" w:rsidRDefault="007E75B2" w:rsidP="007E75B2">
      <w:pPr>
        <w:tabs>
          <w:tab w:val="left" w:pos="3052"/>
        </w:tabs>
        <w:jc w:val="center"/>
        <w:rPr>
          <w:b/>
          <w:lang w:eastAsia="en-US"/>
        </w:rPr>
      </w:pPr>
      <w:r w:rsidRPr="007E75B2">
        <w:rPr>
          <w:b/>
          <w:bCs/>
          <w:sz w:val="28"/>
          <w:szCs w:val="28"/>
        </w:rPr>
        <w:t>на период с 10.10.2019 по 31.12.2023</w:t>
      </w:r>
    </w:p>
    <w:p w14:paraId="485E4B1A" w14:textId="77777777" w:rsidR="007E75B2" w:rsidRPr="007E75B2" w:rsidRDefault="007E75B2" w:rsidP="007E75B2">
      <w:pPr>
        <w:rPr>
          <w:b/>
          <w:lang w:eastAsia="en-US"/>
        </w:rPr>
      </w:pPr>
    </w:p>
    <w:p w14:paraId="64740E04" w14:textId="77777777" w:rsidR="007E75B2" w:rsidRPr="007E75B2" w:rsidRDefault="007E75B2" w:rsidP="007E75B2">
      <w:pPr>
        <w:rPr>
          <w:lang w:eastAsia="en-US"/>
        </w:rPr>
      </w:pPr>
    </w:p>
    <w:p w14:paraId="534AAD08" w14:textId="77777777" w:rsidR="007E75B2" w:rsidRPr="007E75B2" w:rsidRDefault="007E75B2" w:rsidP="007E75B2">
      <w:pPr>
        <w:jc w:val="center"/>
        <w:rPr>
          <w:sz w:val="28"/>
          <w:szCs w:val="28"/>
        </w:rPr>
      </w:pPr>
      <w:r w:rsidRPr="007E75B2">
        <w:rPr>
          <w:sz w:val="28"/>
          <w:szCs w:val="28"/>
        </w:rPr>
        <w:t>Раздел 1. Паспорт производственной программы</w:t>
      </w:r>
    </w:p>
    <w:p w14:paraId="72DCF63A" w14:textId="77777777" w:rsidR="007E75B2" w:rsidRPr="007E75B2" w:rsidRDefault="007E75B2" w:rsidP="007E75B2">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7E75B2" w:rsidRPr="007E75B2" w14:paraId="4E029CAE" w14:textId="77777777" w:rsidTr="007E75B2">
        <w:trPr>
          <w:trHeight w:val="1221"/>
        </w:trPr>
        <w:tc>
          <w:tcPr>
            <w:tcW w:w="5103" w:type="dxa"/>
            <w:vAlign w:val="center"/>
          </w:tcPr>
          <w:p w14:paraId="21DF059C" w14:textId="77777777" w:rsidR="007E75B2" w:rsidRPr="007E75B2" w:rsidRDefault="007E75B2" w:rsidP="007E75B2">
            <w:pPr>
              <w:rPr>
                <w:sz w:val="28"/>
                <w:szCs w:val="28"/>
              </w:rPr>
            </w:pPr>
            <w:r w:rsidRPr="007E75B2">
              <w:rPr>
                <w:sz w:val="28"/>
                <w:szCs w:val="28"/>
              </w:rPr>
              <w:t>Наименование организации</w:t>
            </w:r>
          </w:p>
        </w:tc>
        <w:tc>
          <w:tcPr>
            <w:tcW w:w="4962" w:type="dxa"/>
            <w:vAlign w:val="center"/>
          </w:tcPr>
          <w:p w14:paraId="03E6F2F0" w14:textId="77777777" w:rsidR="007E75B2" w:rsidRPr="007E75B2" w:rsidRDefault="007E75B2" w:rsidP="007E75B2">
            <w:pPr>
              <w:jc w:val="center"/>
              <w:rPr>
                <w:sz w:val="28"/>
                <w:szCs w:val="28"/>
              </w:rPr>
            </w:pPr>
            <w:r w:rsidRPr="007E75B2">
              <w:rPr>
                <w:sz w:val="28"/>
                <w:szCs w:val="28"/>
              </w:rPr>
              <w:t>АО «Теплоэнерго»</w:t>
            </w:r>
          </w:p>
        </w:tc>
      </w:tr>
      <w:tr w:rsidR="007E75B2" w:rsidRPr="007E75B2" w14:paraId="4162789E" w14:textId="77777777" w:rsidTr="007E75B2">
        <w:trPr>
          <w:trHeight w:val="1109"/>
        </w:trPr>
        <w:tc>
          <w:tcPr>
            <w:tcW w:w="5103" w:type="dxa"/>
            <w:vAlign w:val="center"/>
          </w:tcPr>
          <w:p w14:paraId="5541A197" w14:textId="77777777" w:rsidR="007E75B2" w:rsidRPr="007E75B2" w:rsidRDefault="007E75B2" w:rsidP="007E75B2">
            <w:pPr>
              <w:rPr>
                <w:sz w:val="28"/>
                <w:szCs w:val="28"/>
              </w:rPr>
            </w:pPr>
            <w:r w:rsidRPr="007E75B2">
              <w:rPr>
                <w:sz w:val="28"/>
                <w:szCs w:val="28"/>
              </w:rPr>
              <w:t>Юридический адрес, почтовый адрес</w:t>
            </w:r>
          </w:p>
        </w:tc>
        <w:tc>
          <w:tcPr>
            <w:tcW w:w="4962" w:type="dxa"/>
            <w:vAlign w:val="center"/>
          </w:tcPr>
          <w:p w14:paraId="51E10AA7" w14:textId="77777777" w:rsidR="007E75B2" w:rsidRPr="007E75B2" w:rsidRDefault="007E75B2" w:rsidP="007E75B2">
            <w:pPr>
              <w:jc w:val="center"/>
              <w:rPr>
                <w:sz w:val="28"/>
                <w:szCs w:val="28"/>
              </w:rPr>
            </w:pPr>
            <w:r w:rsidRPr="007E75B2">
              <w:rPr>
                <w:sz w:val="28"/>
                <w:szCs w:val="28"/>
              </w:rPr>
              <w:t>650044, г. Кемерово, ул. Шахтерская, 3а</w:t>
            </w:r>
          </w:p>
        </w:tc>
      </w:tr>
      <w:tr w:rsidR="007E75B2" w:rsidRPr="007E75B2" w14:paraId="08DBFD74" w14:textId="77777777" w:rsidTr="007E75B2">
        <w:tc>
          <w:tcPr>
            <w:tcW w:w="5103" w:type="dxa"/>
            <w:vAlign w:val="center"/>
          </w:tcPr>
          <w:p w14:paraId="79BA17F7" w14:textId="77777777" w:rsidR="007E75B2" w:rsidRPr="007E75B2" w:rsidRDefault="007E75B2" w:rsidP="007E75B2">
            <w:pPr>
              <w:rPr>
                <w:sz w:val="28"/>
                <w:szCs w:val="28"/>
              </w:rPr>
            </w:pPr>
            <w:r w:rsidRPr="007E75B2">
              <w:rPr>
                <w:sz w:val="28"/>
                <w:szCs w:val="28"/>
              </w:rPr>
              <w:t>Наименование уполномоченного органа, утвердившего производственную программу</w:t>
            </w:r>
          </w:p>
        </w:tc>
        <w:tc>
          <w:tcPr>
            <w:tcW w:w="4962" w:type="dxa"/>
            <w:vAlign w:val="center"/>
          </w:tcPr>
          <w:p w14:paraId="73366560" w14:textId="77777777" w:rsidR="007E75B2" w:rsidRPr="007E75B2" w:rsidRDefault="007E75B2" w:rsidP="007E75B2">
            <w:pPr>
              <w:jc w:val="center"/>
              <w:rPr>
                <w:sz w:val="28"/>
                <w:szCs w:val="28"/>
              </w:rPr>
            </w:pPr>
            <w:r w:rsidRPr="007E75B2">
              <w:rPr>
                <w:sz w:val="28"/>
                <w:szCs w:val="28"/>
              </w:rPr>
              <w:t>региональная энергетическая комиссия Кемеровской области</w:t>
            </w:r>
          </w:p>
        </w:tc>
      </w:tr>
      <w:tr w:rsidR="007E75B2" w:rsidRPr="007E75B2" w14:paraId="0622FDCC" w14:textId="77777777" w:rsidTr="007E75B2">
        <w:tc>
          <w:tcPr>
            <w:tcW w:w="5103" w:type="dxa"/>
            <w:vAlign w:val="center"/>
          </w:tcPr>
          <w:p w14:paraId="7A96FC11" w14:textId="77777777" w:rsidR="007E75B2" w:rsidRPr="007E75B2" w:rsidRDefault="007E75B2" w:rsidP="007E75B2">
            <w:pPr>
              <w:rPr>
                <w:sz w:val="28"/>
                <w:szCs w:val="28"/>
              </w:rPr>
            </w:pPr>
            <w:r w:rsidRPr="007E75B2">
              <w:rPr>
                <w:sz w:val="28"/>
                <w:szCs w:val="28"/>
              </w:rPr>
              <w:t>Юридический адрес, почтовый адрес уполномоченного органа, утвердившего программу</w:t>
            </w:r>
          </w:p>
        </w:tc>
        <w:tc>
          <w:tcPr>
            <w:tcW w:w="4962" w:type="dxa"/>
            <w:vAlign w:val="center"/>
          </w:tcPr>
          <w:p w14:paraId="0D510979" w14:textId="77777777" w:rsidR="007E75B2" w:rsidRPr="007E75B2" w:rsidRDefault="007E75B2" w:rsidP="007E75B2">
            <w:pPr>
              <w:jc w:val="center"/>
              <w:rPr>
                <w:sz w:val="28"/>
                <w:szCs w:val="28"/>
              </w:rPr>
            </w:pPr>
            <w:r w:rsidRPr="007E75B2">
              <w:rPr>
                <w:sz w:val="28"/>
                <w:szCs w:val="28"/>
              </w:rPr>
              <w:t xml:space="preserve">650993, г. Кемерово, </w:t>
            </w:r>
          </w:p>
          <w:p w14:paraId="78E50CA5" w14:textId="77777777" w:rsidR="007E75B2" w:rsidRPr="007E75B2" w:rsidRDefault="007E75B2" w:rsidP="007E75B2">
            <w:pPr>
              <w:jc w:val="center"/>
              <w:rPr>
                <w:sz w:val="28"/>
                <w:szCs w:val="28"/>
              </w:rPr>
            </w:pPr>
            <w:r w:rsidRPr="007E75B2">
              <w:rPr>
                <w:sz w:val="28"/>
                <w:szCs w:val="28"/>
              </w:rPr>
              <w:t>ул. Н. Островского, д. 32</w:t>
            </w:r>
          </w:p>
        </w:tc>
      </w:tr>
    </w:tbl>
    <w:p w14:paraId="076F254C" w14:textId="77777777" w:rsidR="007E75B2" w:rsidRPr="007E75B2" w:rsidRDefault="007E75B2" w:rsidP="007E75B2">
      <w:pPr>
        <w:jc w:val="center"/>
        <w:rPr>
          <w:sz w:val="28"/>
          <w:szCs w:val="28"/>
        </w:rPr>
      </w:pPr>
    </w:p>
    <w:p w14:paraId="4DF69233" w14:textId="77777777" w:rsidR="007E75B2" w:rsidRPr="007E75B2" w:rsidRDefault="007E75B2" w:rsidP="007E75B2">
      <w:pPr>
        <w:jc w:val="center"/>
        <w:rPr>
          <w:sz w:val="28"/>
          <w:szCs w:val="28"/>
        </w:rPr>
      </w:pPr>
    </w:p>
    <w:p w14:paraId="07539435" w14:textId="77777777" w:rsidR="007E75B2" w:rsidRPr="007E75B2" w:rsidRDefault="007E75B2" w:rsidP="007E75B2">
      <w:pPr>
        <w:jc w:val="center"/>
        <w:rPr>
          <w:sz w:val="28"/>
          <w:szCs w:val="28"/>
        </w:rPr>
      </w:pPr>
    </w:p>
    <w:p w14:paraId="2C697B63" w14:textId="77777777" w:rsidR="007E75B2" w:rsidRPr="007E75B2" w:rsidRDefault="007E75B2" w:rsidP="007E75B2">
      <w:pPr>
        <w:jc w:val="center"/>
        <w:rPr>
          <w:sz w:val="28"/>
          <w:szCs w:val="28"/>
        </w:rPr>
      </w:pPr>
    </w:p>
    <w:p w14:paraId="65AF5F67" w14:textId="77777777" w:rsidR="007E75B2" w:rsidRPr="007E75B2" w:rsidRDefault="007E75B2" w:rsidP="007E75B2">
      <w:pPr>
        <w:jc w:val="center"/>
        <w:rPr>
          <w:sz w:val="28"/>
          <w:szCs w:val="28"/>
        </w:rPr>
      </w:pPr>
    </w:p>
    <w:p w14:paraId="13EBD57A" w14:textId="77777777" w:rsidR="007E75B2" w:rsidRPr="007E75B2" w:rsidRDefault="007E75B2" w:rsidP="007E75B2">
      <w:pPr>
        <w:jc w:val="center"/>
        <w:rPr>
          <w:sz w:val="28"/>
          <w:szCs w:val="28"/>
        </w:rPr>
      </w:pPr>
    </w:p>
    <w:p w14:paraId="596961BD" w14:textId="77777777" w:rsidR="007E75B2" w:rsidRPr="007E75B2" w:rsidRDefault="007E75B2" w:rsidP="007E75B2">
      <w:pPr>
        <w:jc w:val="center"/>
        <w:rPr>
          <w:sz w:val="28"/>
          <w:szCs w:val="28"/>
        </w:rPr>
      </w:pPr>
    </w:p>
    <w:p w14:paraId="3AD7873F" w14:textId="77777777" w:rsidR="007E75B2" w:rsidRPr="007E75B2" w:rsidRDefault="007E75B2" w:rsidP="007E75B2">
      <w:pPr>
        <w:jc w:val="center"/>
        <w:rPr>
          <w:sz w:val="28"/>
          <w:szCs w:val="28"/>
        </w:rPr>
      </w:pPr>
    </w:p>
    <w:p w14:paraId="796C51D4" w14:textId="77777777" w:rsidR="007E75B2" w:rsidRPr="007E75B2" w:rsidRDefault="007E75B2" w:rsidP="007E75B2">
      <w:pPr>
        <w:jc w:val="center"/>
        <w:rPr>
          <w:sz w:val="28"/>
          <w:szCs w:val="28"/>
        </w:rPr>
      </w:pPr>
    </w:p>
    <w:p w14:paraId="4B8C18F7" w14:textId="77777777" w:rsidR="007E75B2" w:rsidRPr="007E75B2" w:rsidRDefault="007E75B2" w:rsidP="007E75B2">
      <w:pPr>
        <w:jc w:val="center"/>
        <w:rPr>
          <w:sz w:val="28"/>
          <w:szCs w:val="28"/>
        </w:rPr>
      </w:pPr>
    </w:p>
    <w:p w14:paraId="58A6ABBF" w14:textId="77777777" w:rsidR="007E75B2" w:rsidRPr="007E75B2" w:rsidRDefault="007E75B2" w:rsidP="007E75B2">
      <w:pPr>
        <w:jc w:val="center"/>
        <w:rPr>
          <w:sz w:val="28"/>
          <w:szCs w:val="28"/>
        </w:rPr>
      </w:pPr>
    </w:p>
    <w:p w14:paraId="0D17AD6F" w14:textId="77777777" w:rsidR="007E75B2" w:rsidRPr="007E75B2" w:rsidRDefault="007E75B2" w:rsidP="007E75B2">
      <w:pPr>
        <w:jc w:val="center"/>
        <w:rPr>
          <w:sz w:val="28"/>
          <w:szCs w:val="28"/>
        </w:rPr>
      </w:pPr>
    </w:p>
    <w:p w14:paraId="60653624" w14:textId="77777777" w:rsidR="007E75B2" w:rsidRPr="007E75B2" w:rsidRDefault="007E75B2" w:rsidP="007E75B2">
      <w:pPr>
        <w:jc w:val="center"/>
        <w:rPr>
          <w:sz w:val="28"/>
          <w:szCs w:val="28"/>
        </w:rPr>
      </w:pPr>
    </w:p>
    <w:p w14:paraId="25DAF379" w14:textId="1B4C8F60" w:rsidR="007E75B2" w:rsidRDefault="007E75B2" w:rsidP="007E75B2">
      <w:pPr>
        <w:jc w:val="center"/>
        <w:rPr>
          <w:sz w:val="28"/>
          <w:szCs w:val="28"/>
        </w:rPr>
      </w:pPr>
    </w:p>
    <w:p w14:paraId="63250F31" w14:textId="77777777" w:rsidR="007E75B2" w:rsidRPr="007E75B2" w:rsidRDefault="007E75B2" w:rsidP="007E75B2">
      <w:pPr>
        <w:jc w:val="center"/>
        <w:rPr>
          <w:sz w:val="28"/>
          <w:szCs w:val="28"/>
        </w:rPr>
      </w:pPr>
    </w:p>
    <w:p w14:paraId="5BBB2E1D" w14:textId="77777777" w:rsidR="007E75B2" w:rsidRPr="007E75B2" w:rsidRDefault="007E75B2" w:rsidP="007E75B2">
      <w:pPr>
        <w:jc w:val="center"/>
        <w:rPr>
          <w:sz w:val="28"/>
          <w:szCs w:val="28"/>
        </w:rPr>
      </w:pPr>
    </w:p>
    <w:p w14:paraId="36E5017A" w14:textId="77777777" w:rsidR="007E75B2" w:rsidRPr="007E75B2" w:rsidRDefault="007E75B2" w:rsidP="007E75B2">
      <w:pPr>
        <w:jc w:val="center"/>
        <w:rPr>
          <w:sz w:val="28"/>
          <w:szCs w:val="28"/>
        </w:rPr>
      </w:pPr>
    </w:p>
    <w:p w14:paraId="0A76713A" w14:textId="77777777" w:rsidR="007E75B2" w:rsidRPr="007E75B2" w:rsidRDefault="007E75B2" w:rsidP="007E75B2">
      <w:pPr>
        <w:jc w:val="center"/>
        <w:rPr>
          <w:sz w:val="28"/>
          <w:szCs w:val="28"/>
        </w:rPr>
      </w:pPr>
    </w:p>
    <w:p w14:paraId="7CE2719E" w14:textId="77777777" w:rsidR="007E75B2" w:rsidRPr="007E75B2" w:rsidRDefault="007E75B2" w:rsidP="007E75B2">
      <w:pPr>
        <w:jc w:val="center"/>
        <w:rPr>
          <w:sz w:val="28"/>
          <w:szCs w:val="28"/>
        </w:rPr>
      </w:pPr>
    </w:p>
    <w:p w14:paraId="162DB968" w14:textId="77777777" w:rsidR="007E75B2" w:rsidRPr="007E75B2" w:rsidRDefault="007E75B2" w:rsidP="007E75B2">
      <w:pPr>
        <w:jc w:val="center"/>
        <w:rPr>
          <w:color w:val="FF0000"/>
          <w:sz w:val="28"/>
          <w:szCs w:val="28"/>
        </w:rPr>
      </w:pPr>
      <w:r w:rsidRPr="007E75B2">
        <w:rPr>
          <w:sz w:val="28"/>
          <w:szCs w:val="28"/>
        </w:rPr>
        <w:lastRenderedPageBreak/>
        <w:t xml:space="preserve">Раздел 2. Перечень плановых мероприятий по ремонту объектов централизованных систем холодного водоснабжения </w:t>
      </w:r>
    </w:p>
    <w:p w14:paraId="732E79C2" w14:textId="77777777" w:rsidR="007E75B2" w:rsidRPr="007E75B2" w:rsidRDefault="007E75B2" w:rsidP="007E75B2">
      <w:pPr>
        <w:jc w:val="center"/>
        <w:rPr>
          <w:sz w:val="28"/>
          <w:szCs w:val="28"/>
        </w:rPr>
      </w:pPr>
    </w:p>
    <w:tbl>
      <w:tblPr>
        <w:tblStyle w:val="af"/>
        <w:tblW w:w="10207" w:type="dxa"/>
        <w:tblInd w:w="-431" w:type="dxa"/>
        <w:tblLayout w:type="fixed"/>
        <w:tblLook w:val="04A0" w:firstRow="1" w:lastRow="0" w:firstColumn="1" w:lastColumn="0" w:noHBand="0" w:noVBand="1"/>
      </w:tblPr>
      <w:tblGrid>
        <w:gridCol w:w="3334"/>
        <w:gridCol w:w="992"/>
        <w:gridCol w:w="1451"/>
        <w:gridCol w:w="1983"/>
        <w:gridCol w:w="980"/>
        <w:gridCol w:w="1467"/>
      </w:tblGrid>
      <w:tr w:rsidR="007E75B2" w:rsidRPr="007E75B2" w14:paraId="459C4220" w14:textId="77777777" w:rsidTr="007E75B2">
        <w:trPr>
          <w:trHeight w:val="706"/>
        </w:trPr>
        <w:tc>
          <w:tcPr>
            <w:tcW w:w="3334" w:type="dxa"/>
            <w:vMerge w:val="restart"/>
            <w:vAlign w:val="center"/>
          </w:tcPr>
          <w:p w14:paraId="59020368" w14:textId="77777777" w:rsidR="007E75B2" w:rsidRPr="007E75B2" w:rsidRDefault="007E75B2" w:rsidP="007E75B2">
            <w:pPr>
              <w:jc w:val="center"/>
              <w:rPr>
                <w:sz w:val="28"/>
                <w:szCs w:val="28"/>
              </w:rPr>
            </w:pPr>
            <w:r w:rsidRPr="007E75B2">
              <w:rPr>
                <w:sz w:val="28"/>
                <w:szCs w:val="28"/>
              </w:rPr>
              <w:t>Наименование мероприятия</w:t>
            </w:r>
          </w:p>
        </w:tc>
        <w:tc>
          <w:tcPr>
            <w:tcW w:w="992" w:type="dxa"/>
            <w:vMerge w:val="restart"/>
            <w:vAlign w:val="center"/>
          </w:tcPr>
          <w:p w14:paraId="3D499768" w14:textId="77777777" w:rsidR="007E75B2" w:rsidRPr="007E75B2" w:rsidRDefault="007E75B2" w:rsidP="007E75B2">
            <w:pPr>
              <w:jc w:val="center"/>
              <w:rPr>
                <w:sz w:val="28"/>
                <w:szCs w:val="28"/>
              </w:rPr>
            </w:pPr>
            <w:r w:rsidRPr="007E75B2">
              <w:rPr>
                <w:sz w:val="28"/>
                <w:szCs w:val="28"/>
              </w:rPr>
              <w:t>Срок реали-зации</w:t>
            </w:r>
          </w:p>
        </w:tc>
        <w:tc>
          <w:tcPr>
            <w:tcW w:w="1451" w:type="dxa"/>
            <w:vMerge w:val="restart"/>
          </w:tcPr>
          <w:p w14:paraId="4B423677" w14:textId="77777777" w:rsidR="007E75B2" w:rsidRPr="007E75B2" w:rsidRDefault="007E75B2" w:rsidP="007E75B2">
            <w:pPr>
              <w:jc w:val="center"/>
              <w:rPr>
                <w:sz w:val="28"/>
                <w:szCs w:val="28"/>
              </w:rPr>
            </w:pPr>
            <w:r w:rsidRPr="007E75B2">
              <w:rPr>
                <w:sz w:val="28"/>
                <w:szCs w:val="28"/>
              </w:rPr>
              <w:t>Финан-совые потреб-ности, тыс. руб. (без НДС)</w:t>
            </w:r>
          </w:p>
        </w:tc>
        <w:tc>
          <w:tcPr>
            <w:tcW w:w="4430" w:type="dxa"/>
            <w:gridSpan w:val="3"/>
            <w:vAlign w:val="center"/>
          </w:tcPr>
          <w:p w14:paraId="46304A39" w14:textId="77777777" w:rsidR="007E75B2" w:rsidRPr="007E75B2" w:rsidRDefault="007E75B2" w:rsidP="007E75B2">
            <w:pPr>
              <w:jc w:val="center"/>
              <w:rPr>
                <w:sz w:val="28"/>
                <w:szCs w:val="28"/>
              </w:rPr>
            </w:pPr>
            <w:r w:rsidRPr="007E75B2">
              <w:rPr>
                <w:sz w:val="28"/>
                <w:szCs w:val="28"/>
              </w:rPr>
              <w:t>Ожидаемый эффект</w:t>
            </w:r>
          </w:p>
        </w:tc>
      </w:tr>
      <w:tr w:rsidR="007E75B2" w:rsidRPr="007E75B2" w14:paraId="2EEA506E" w14:textId="77777777" w:rsidTr="007E75B2">
        <w:trPr>
          <w:trHeight w:val="844"/>
        </w:trPr>
        <w:tc>
          <w:tcPr>
            <w:tcW w:w="3334" w:type="dxa"/>
            <w:vMerge/>
          </w:tcPr>
          <w:p w14:paraId="16A1A22A" w14:textId="77777777" w:rsidR="007E75B2" w:rsidRPr="007E75B2" w:rsidRDefault="007E75B2" w:rsidP="007E75B2">
            <w:pPr>
              <w:jc w:val="center"/>
              <w:rPr>
                <w:sz w:val="28"/>
                <w:szCs w:val="28"/>
              </w:rPr>
            </w:pPr>
          </w:p>
        </w:tc>
        <w:tc>
          <w:tcPr>
            <w:tcW w:w="992" w:type="dxa"/>
            <w:vMerge/>
          </w:tcPr>
          <w:p w14:paraId="51D6E53F" w14:textId="77777777" w:rsidR="007E75B2" w:rsidRPr="007E75B2" w:rsidRDefault="007E75B2" w:rsidP="007E75B2">
            <w:pPr>
              <w:jc w:val="center"/>
              <w:rPr>
                <w:sz w:val="28"/>
                <w:szCs w:val="28"/>
              </w:rPr>
            </w:pPr>
          </w:p>
        </w:tc>
        <w:tc>
          <w:tcPr>
            <w:tcW w:w="1451" w:type="dxa"/>
            <w:vMerge/>
          </w:tcPr>
          <w:p w14:paraId="3C25805F" w14:textId="77777777" w:rsidR="007E75B2" w:rsidRPr="007E75B2" w:rsidRDefault="007E75B2" w:rsidP="007E75B2">
            <w:pPr>
              <w:jc w:val="center"/>
              <w:rPr>
                <w:sz w:val="28"/>
                <w:szCs w:val="28"/>
              </w:rPr>
            </w:pPr>
          </w:p>
        </w:tc>
        <w:tc>
          <w:tcPr>
            <w:tcW w:w="1983" w:type="dxa"/>
            <w:vAlign w:val="center"/>
          </w:tcPr>
          <w:p w14:paraId="05BA983A" w14:textId="77777777" w:rsidR="007E75B2" w:rsidRPr="007E75B2" w:rsidRDefault="007E75B2" w:rsidP="007E75B2">
            <w:pPr>
              <w:jc w:val="center"/>
              <w:rPr>
                <w:sz w:val="28"/>
                <w:szCs w:val="28"/>
              </w:rPr>
            </w:pPr>
            <w:r w:rsidRPr="007E75B2">
              <w:rPr>
                <w:sz w:val="28"/>
                <w:szCs w:val="28"/>
              </w:rPr>
              <w:t>Наименование показателей</w:t>
            </w:r>
          </w:p>
        </w:tc>
        <w:tc>
          <w:tcPr>
            <w:tcW w:w="980" w:type="dxa"/>
            <w:vAlign w:val="center"/>
          </w:tcPr>
          <w:p w14:paraId="626EA922" w14:textId="77777777" w:rsidR="007E75B2" w:rsidRPr="007E75B2" w:rsidRDefault="007E75B2" w:rsidP="007E75B2">
            <w:pPr>
              <w:jc w:val="center"/>
              <w:rPr>
                <w:sz w:val="28"/>
                <w:szCs w:val="28"/>
              </w:rPr>
            </w:pPr>
            <w:r w:rsidRPr="007E75B2">
              <w:rPr>
                <w:sz w:val="28"/>
                <w:szCs w:val="28"/>
              </w:rPr>
              <w:t>тыс. руб.</w:t>
            </w:r>
          </w:p>
        </w:tc>
        <w:tc>
          <w:tcPr>
            <w:tcW w:w="1467" w:type="dxa"/>
            <w:vAlign w:val="center"/>
          </w:tcPr>
          <w:p w14:paraId="4A5B62CE" w14:textId="77777777" w:rsidR="007E75B2" w:rsidRPr="007E75B2" w:rsidRDefault="007E75B2" w:rsidP="007E75B2">
            <w:pPr>
              <w:jc w:val="center"/>
              <w:rPr>
                <w:sz w:val="28"/>
                <w:szCs w:val="28"/>
              </w:rPr>
            </w:pPr>
            <w:r w:rsidRPr="007E75B2">
              <w:rPr>
                <w:sz w:val="28"/>
                <w:szCs w:val="28"/>
              </w:rPr>
              <w:t>%</w:t>
            </w:r>
          </w:p>
        </w:tc>
      </w:tr>
      <w:tr w:rsidR="007E75B2" w:rsidRPr="007E75B2" w14:paraId="48F6EC46" w14:textId="77777777" w:rsidTr="007E75B2">
        <w:tc>
          <w:tcPr>
            <w:tcW w:w="3334" w:type="dxa"/>
          </w:tcPr>
          <w:p w14:paraId="6E1C4C66" w14:textId="77777777" w:rsidR="007E75B2" w:rsidRPr="007E75B2" w:rsidRDefault="007E75B2" w:rsidP="007E75B2">
            <w:pPr>
              <w:jc w:val="center"/>
              <w:rPr>
                <w:sz w:val="28"/>
                <w:szCs w:val="28"/>
              </w:rPr>
            </w:pPr>
            <w:r w:rsidRPr="007E75B2">
              <w:rPr>
                <w:sz w:val="28"/>
                <w:szCs w:val="28"/>
              </w:rPr>
              <w:t>-</w:t>
            </w:r>
          </w:p>
        </w:tc>
        <w:tc>
          <w:tcPr>
            <w:tcW w:w="992" w:type="dxa"/>
          </w:tcPr>
          <w:p w14:paraId="4EABC6FC" w14:textId="77777777" w:rsidR="007E75B2" w:rsidRPr="007E75B2" w:rsidRDefault="007E75B2" w:rsidP="007E75B2">
            <w:pPr>
              <w:jc w:val="center"/>
              <w:rPr>
                <w:sz w:val="28"/>
                <w:szCs w:val="28"/>
              </w:rPr>
            </w:pPr>
            <w:r w:rsidRPr="007E75B2">
              <w:rPr>
                <w:sz w:val="28"/>
                <w:szCs w:val="28"/>
              </w:rPr>
              <w:t>-</w:t>
            </w:r>
          </w:p>
        </w:tc>
        <w:tc>
          <w:tcPr>
            <w:tcW w:w="1451" w:type="dxa"/>
          </w:tcPr>
          <w:p w14:paraId="2EFD9AF9" w14:textId="77777777" w:rsidR="007E75B2" w:rsidRPr="007E75B2" w:rsidRDefault="007E75B2" w:rsidP="007E75B2">
            <w:pPr>
              <w:jc w:val="center"/>
              <w:rPr>
                <w:sz w:val="28"/>
                <w:szCs w:val="28"/>
              </w:rPr>
            </w:pPr>
            <w:r w:rsidRPr="007E75B2">
              <w:rPr>
                <w:sz w:val="28"/>
                <w:szCs w:val="28"/>
              </w:rPr>
              <w:t>-</w:t>
            </w:r>
          </w:p>
        </w:tc>
        <w:tc>
          <w:tcPr>
            <w:tcW w:w="1983" w:type="dxa"/>
          </w:tcPr>
          <w:p w14:paraId="522F0BBC" w14:textId="77777777" w:rsidR="007E75B2" w:rsidRPr="007E75B2" w:rsidRDefault="007E75B2" w:rsidP="007E75B2">
            <w:pPr>
              <w:jc w:val="center"/>
              <w:rPr>
                <w:sz w:val="28"/>
                <w:szCs w:val="28"/>
              </w:rPr>
            </w:pPr>
            <w:r w:rsidRPr="007E75B2">
              <w:rPr>
                <w:sz w:val="28"/>
                <w:szCs w:val="28"/>
              </w:rPr>
              <w:t>-</w:t>
            </w:r>
          </w:p>
        </w:tc>
        <w:tc>
          <w:tcPr>
            <w:tcW w:w="980" w:type="dxa"/>
          </w:tcPr>
          <w:p w14:paraId="71E21DDC" w14:textId="77777777" w:rsidR="007E75B2" w:rsidRPr="007E75B2" w:rsidRDefault="007E75B2" w:rsidP="007E75B2">
            <w:pPr>
              <w:jc w:val="center"/>
              <w:rPr>
                <w:sz w:val="28"/>
                <w:szCs w:val="28"/>
              </w:rPr>
            </w:pPr>
            <w:r w:rsidRPr="007E75B2">
              <w:rPr>
                <w:sz w:val="28"/>
                <w:szCs w:val="28"/>
              </w:rPr>
              <w:t>-</w:t>
            </w:r>
          </w:p>
        </w:tc>
        <w:tc>
          <w:tcPr>
            <w:tcW w:w="1467" w:type="dxa"/>
          </w:tcPr>
          <w:p w14:paraId="0AA076B6" w14:textId="77777777" w:rsidR="007E75B2" w:rsidRPr="007E75B2" w:rsidRDefault="007E75B2" w:rsidP="007E75B2">
            <w:pPr>
              <w:jc w:val="center"/>
              <w:rPr>
                <w:sz w:val="28"/>
                <w:szCs w:val="28"/>
              </w:rPr>
            </w:pPr>
            <w:r w:rsidRPr="007E75B2">
              <w:rPr>
                <w:sz w:val="28"/>
                <w:szCs w:val="28"/>
              </w:rPr>
              <w:t>-</w:t>
            </w:r>
          </w:p>
        </w:tc>
      </w:tr>
    </w:tbl>
    <w:p w14:paraId="43D31032" w14:textId="77777777" w:rsidR="007E75B2" w:rsidRPr="007E75B2" w:rsidRDefault="007E75B2" w:rsidP="007E75B2">
      <w:pPr>
        <w:jc w:val="center"/>
        <w:rPr>
          <w:sz w:val="28"/>
          <w:szCs w:val="28"/>
        </w:rPr>
      </w:pPr>
    </w:p>
    <w:p w14:paraId="1321350B" w14:textId="77777777" w:rsidR="007E75B2" w:rsidRPr="007E75B2" w:rsidRDefault="007E75B2" w:rsidP="007E75B2">
      <w:pPr>
        <w:jc w:val="center"/>
        <w:rPr>
          <w:sz w:val="28"/>
          <w:szCs w:val="28"/>
        </w:rPr>
      </w:pPr>
    </w:p>
    <w:p w14:paraId="7BFCA987" w14:textId="77777777" w:rsidR="007E75B2" w:rsidRPr="007E75B2" w:rsidRDefault="007E75B2" w:rsidP="007E75B2">
      <w:pPr>
        <w:jc w:val="center"/>
        <w:rPr>
          <w:sz w:val="28"/>
          <w:szCs w:val="28"/>
        </w:rPr>
      </w:pPr>
    </w:p>
    <w:p w14:paraId="2700ABA3" w14:textId="77777777" w:rsidR="007E75B2" w:rsidRPr="007E75B2" w:rsidRDefault="007E75B2" w:rsidP="007E75B2">
      <w:pPr>
        <w:jc w:val="center"/>
        <w:rPr>
          <w:sz w:val="28"/>
          <w:szCs w:val="28"/>
        </w:rPr>
      </w:pPr>
    </w:p>
    <w:p w14:paraId="5FC54EF9" w14:textId="77777777" w:rsidR="007E75B2" w:rsidRPr="007E75B2" w:rsidRDefault="007E75B2" w:rsidP="007E75B2">
      <w:pPr>
        <w:jc w:val="center"/>
        <w:rPr>
          <w:sz w:val="28"/>
          <w:szCs w:val="28"/>
        </w:rPr>
      </w:pPr>
    </w:p>
    <w:p w14:paraId="2F73A097" w14:textId="77777777" w:rsidR="007E75B2" w:rsidRPr="007E75B2" w:rsidRDefault="007E75B2" w:rsidP="007E75B2">
      <w:pPr>
        <w:jc w:val="center"/>
        <w:rPr>
          <w:sz w:val="28"/>
          <w:szCs w:val="28"/>
        </w:rPr>
      </w:pPr>
    </w:p>
    <w:p w14:paraId="01E49D8C" w14:textId="77777777" w:rsidR="007E75B2" w:rsidRPr="007E75B2" w:rsidRDefault="007E75B2" w:rsidP="007E75B2">
      <w:pPr>
        <w:jc w:val="center"/>
        <w:rPr>
          <w:sz w:val="28"/>
          <w:szCs w:val="28"/>
        </w:rPr>
      </w:pPr>
    </w:p>
    <w:p w14:paraId="3A7CAB6C" w14:textId="77777777" w:rsidR="007E75B2" w:rsidRPr="007E75B2" w:rsidRDefault="007E75B2" w:rsidP="007E75B2">
      <w:pPr>
        <w:jc w:val="center"/>
        <w:rPr>
          <w:sz w:val="28"/>
          <w:szCs w:val="28"/>
        </w:rPr>
      </w:pPr>
    </w:p>
    <w:p w14:paraId="5BC9247A" w14:textId="77777777" w:rsidR="007E75B2" w:rsidRPr="007E75B2" w:rsidRDefault="007E75B2" w:rsidP="007E75B2">
      <w:pPr>
        <w:jc w:val="center"/>
        <w:rPr>
          <w:sz w:val="28"/>
          <w:szCs w:val="28"/>
        </w:rPr>
      </w:pPr>
    </w:p>
    <w:p w14:paraId="4E894FC9" w14:textId="77777777" w:rsidR="007E75B2" w:rsidRPr="007E75B2" w:rsidRDefault="007E75B2" w:rsidP="007E75B2">
      <w:pPr>
        <w:jc w:val="center"/>
        <w:rPr>
          <w:sz w:val="28"/>
          <w:szCs w:val="28"/>
        </w:rPr>
      </w:pPr>
    </w:p>
    <w:p w14:paraId="04C6A857" w14:textId="77777777" w:rsidR="007E75B2" w:rsidRPr="007E75B2" w:rsidRDefault="007E75B2" w:rsidP="007E75B2">
      <w:pPr>
        <w:jc w:val="center"/>
        <w:rPr>
          <w:sz w:val="28"/>
          <w:szCs w:val="28"/>
        </w:rPr>
      </w:pPr>
    </w:p>
    <w:p w14:paraId="5434CEAC" w14:textId="77777777" w:rsidR="007E75B2" w:rsidRPr="007E75B2" w:rsidRDefault="007E75B2" w:rsidP="007E75B2">
      <w:pPr>
        <w:jc w:val="center"/>
        <w:rPr>
          <w:sz w:val="28"/>
          <w:szCs w:val="28"/>
        </w:rPr>
      </w:pPr>
    </w:p>
    <w:p w14:paraId="08E977C0" w14:textId="77777777" w:rsidR="007E75B2" w:rsidRPr="007E75B2" w:rsidRDefault="007E75B2" w:rsidP="007E75B2">
      <w:pPr>
        <w:jc w:val="center"/>
        <w:rPr>
          <w:sz w:val="28"/>
          <w:szCs w:val="28"/>
        </w:rPr>
      </w:pPr>
    </w:p>
    <w:p w14:paraId="7FA3BD5D" w14:textId="77777777" w:rsidR="007E75B2" w:rsidRPr="007E75B2" w:rsidRDefault="007E75B2" w:rsidP="007E75B2">
      <w:pPr>
        <w:jc w:val="center"/>
        <w:rPr>
          <w:sz w:val="28"/>
          <w:szCs w:val="28"/>
        </w:rPr>
      </w:pPr>
    </w:p>
    <w:p w14:paraId="47A496F7" w14:textId="77777777" w:rsidR="007E75B2" w:rsidRPr="007E75B2" w:rsidRDefault="007E75B2" w:rsidP="007E75B2">
      <w:pPr>
        <w:jc w:val="center"/>
        <w:rPr>
          <w:sz w:val="28"/>
          <w:szCs w:val="28"/>
        </w:rPr>
      </w:pPr>
    </w:p>
    <w:p w14:paraId="10405714" w14:textId="77777777" w:rsidR="007E75B2" w:rsidRPr="007E75B2" w:rsidRDefault="007E75B2" w:rsidP="007E75B2">
      <w:pPr>
        <w:jc w:val="center"/>
        <w:rPr>
          <w:sz w:val="28"/>
          <w:szCs w:val="28"/>
        </w:rPr>
      </w:pPr>
    </w:p>
    <w:p w14:paraId="0F594979" w14:textId="77777777" w:rsidR="007E75B2" w:rsidRPr="007E75B2" w:rsidRDefault="007E75B2" w:rsidP="007E75B2">
      <w:pPr>
        <w:jc w:val="center"/>
        <w:rPr>
          <w:sz w:val="28"/>
          <w:szCs w:val="28"/>
        </w:rPr>
      </w:pPr>
    </w:p>
    <w:p w14:paraId="6F646B10" w14:textId="77777777" w:rsidR="007E75B2" w:rsidRPr="007E75B2" w:rsidRDefault="007E75B2" w:rsidP="007E75B2">
      <w:pPr>
        <w:jc w:val="center"/>
        <w:rPr>
          <w:sz w:val="28"/>
          <w:szCs w:val="28"/>
        </w:rPr>
      </w:pPr>
    </w:p>
    <w:p w14:paraId="7A6C4948" w14:textId="77777777" w:rsidR="007E75B2" w:rsidRPr="007E75B2" w:rsidRDefault="007E75B2" w:rsidP="007E75B2">
      <w:pPr>
        <w:jc w:val="center"/>
        <w:rPr>
          <w:sz w:val="28"/>
          <w:szCs w:val="28"/>
        </w:rPr>
      </w:pPr>
    </w:p>
    <w:p w14:paraId="274454C1" w14:textId="77777777" w:rsidR="007E75B2" w:rsidRPr="007E75B2" w:rsidRDefault="007E75B2" w:rsidP="007E75B2">
      <w:pPr>
        <w:jc w:val="center"/>
        <w:rPr>
          <w:sz w:val="28"/>
          <w:szCs w:val="28"/>
        </w:rPr>
      </w:pPr>
    </w:p>
    <w:p w14:paraId="037444DC" w14:textId="77777777" w:rsidR="007E75B2" w:rsidRPr="007E75B2" w:rsidRDefault="007E75B2" w:rsidP="007E75B2">
      <w:pPr>
        <w:jc w:val="center"/>
        <w:rPr>
          <w:sz w:val="28"/>
          <w:szCs w:val="28"/>
        </w:rPr>
      </w:pPr>
    </w:p>
    <w:p w14:paraId="1E82701C" w14:textId="77777777" w:rsidR="007E75B2" w:rsidRPr="007E75B2" w:rsidRDefault="007E75B2" w:rsidP="007E75B2">
      <w:pPr>
        <w:jc w:val="center"/>
        <w:rPr>
          <w:sz w:val="28"/>
          <w:szCs w:val="28"/>
        </w:rPr>
      </w:pPr>
    </w:p>
    <w:p w14:paraId="0D13A0E4" w14:textId="77777777" w:rsidR="007E75B2" w:rsidRPr="007E75B2" w:rsidRDefault="007E75B2" w:rsidP="007E75B2">
      <w:pPr>
        <w:jc w:val="center"/>
        <w:rPr>
          <w:sz w:val="28"/>
          <w:szCs w:val="28"/>
        </w:rPr>
      </w:pPr>
    </w:p>
    <w:p w14:paraId="450FFF94" w14:textId="77777777" w:rsidR="007E75B2" w:rsidRPr="007E75B2" w:rsidRDefault="007E75B2" w:rsidP="007E75B2">
      <w:pPr>
        <w:jc w:val="center"/>
        <w:rPr>
          <w:sz w:val="28"/>
          <w:szCs w:val="28"/>
        </w:rPr>
      </w:pPr>
    </w:p>
    <w:p w14:paraId="11CCA5D0" w14:textId="77777777" w:rsidR="007E75B2" w:rsidRPr="007E75B2" w:rsidRDefault="007E75B2" w:rsidP="007E75B2">
      <w:pPr>
        <w:jc w:val="center"/>
        <w:rPr>
          <w:sz w:val="28"/>
          <w:szCs w:val="28"/>
        </w:rPr>
      </w:pPr>
    </w:p>
    <w:p w14:paraId="7301D641" w14:textId="77777777" w:rsidR="007E75B2" w:rsidRPr="007E75B2" w:rsidRDefault="007E75B2" w:rsidP="007E75B2">
      <w:pPr>
        <w:jc w:val="center"/>
        <w:rPr>
          <w:sz w:val="28"/>
          <w:szCs w:val="28"/>
        </w:rPr>
      </w:pPr>
    </w:p>
    <w:p w14:paraId="28857693" w14:textId="77777777" w:rsidR="007E75B2" w:rsidRPr="007E75B2" w:rsidRDefault="007E75B2" w:rsidP="007E75B2">
      <w:pPr>
        <w:jc w:val="center"/>
        <w:rPr>
          <w:sz w:val="28"/>
          <w:szCs w:val="28"/>
        </w:rPr>
      </w:pPr>
    </w:p>
    <w:p w14:paraId="23229BBA" w14:textId="77777777" w:rsidR="007E75B2" w:rsidRPr="007E75B2" w:rsidRDefault="007E75B2" w:rsidP="007E75B2">
      <w:pPr>
        <w:jc w:val="center"/>
        <w:rPr>
          <w:sz w:val="28"/>
          <w:szCs w:val="28"/>
        </w:rPr>
      </w:pPr>
    </w:p>
    <w:p w14:paraId="01BCFC80" w14:textId="77777777" w:rsidR="007E75B2" w:rsidRPr="007E75B2" w:rsidRDefault="007E75B2" w:rsidP="007E75B2">
      <w:pPr>
        <w:jc w:val="center"/>
        <w:rPr>
          <w:sz w:val="28"/>
          <w:szCs w:val="28"/>
        </w:rPr>
      </w:pPr>
    </w:p>
    <w:p w14:paraId="4A2F6A61" w14:textId="77777777" w:rsidR="007E75B2" w:rsidRPr="007E75B2" w:rsidRDefault="007E75B2" w:rsidP="007E75B2">
      <w:pPr>
        <w:jc w:val="center"/>
        <w:rPr>
          <w:sz w:val="28"/>
          <w:szCs w:val="28"/>
        </w:rPr>
      </w:pPr>
    </w:p>
    <w:p w14:paraId="1810E7B4" w14:textId="77777777" w:rsidR="007E75B2" w:rsidRPr="007E75B2" w:rsidRDefault="007E75B2" w:rsidP="007E75B2">
      <w:pPr>
        <w:jc w:val="center"/>
        <w:rPr>
          <w:sz w:val="28"/>
          <w:szCs w:val="28"/>
        </w:rPr>
      </w:pPr>
    </w:p>
    <w:p w14:paraId="5B95B46A" w14:textId="77777777" w:rsidR="007E75B2" w:rsidRPr="007E75B2" w:rsidRDefault="007E75B2" w:rsidP="007E75B2">
      <w:pPr>
        <w:jc w:val="center"/>
        <w:rPr>
          <w:sz w:val="28"/>
          <w:szCs w:val="28"/>
        </w:rPr>
      </w:pPr>
    </w:p>
    <w:p w14:paraId="1937200D" w14:textId="77777777" w:rsidR="007E75B2" w:rsidRPr="007E75B2" w:rsidRDefault="007E75B2" w:rsidP="007E75B2">
      <w:pPr>
        <w:jc w:val="center"/>
        <w:rPr>
          <w:sz w:val="28"/>
          <w:szCs w:val="28"/>
        </w:rPr>
      </w:pPr>
    </w:p>
    <w:p w14:paraId="72D54885" w14:textId="77777777" w:rsidR="007E75B2" w:rsidRPr="007E75B2" w:rsidRDefault="007E75B2" w:rsidP="007E75B2">
      <w:pPr>
        <w:jc w:val="center"/>
        <w:rPr>
          <w:sz w:val="28"/>
          <w:szCs w:val="28"/>
        </w:rPr>
      </w:pPr>
    </w:p>
    <w:p w14:paraId="7B4C0030" w14:textId="77777777" w:rsidR="007E75B2" w:rsidRPr="007E75B2" w:rsidRDefault="007E75B2" w:rsidP="007E75B2">
      <w:pPr>
        <w:jc w:val="center"/>
        <w:rPr>
          <w:sz w:val="28"/>
          <w:szCs w:val="28"/>
        </w:rPr>
      </w:pPr>
    </w:p>
    <w:p w14:paraId="2DB0249B" w14:textId="77777777" w:rsidR="007E75B2" w:rsidRPr="007E75B2" w:rsidRDefault="007E75B2" w:rsidP="007E75B2">
      <w:pPr>
        <w:jc w:val="center"/>
        <w:rPr>
          <w:color w:val="FF0000"/>
          <w:sz w:val="28"/>
          <w:szCs w:val="28"/>
        </w:rPr>
      </w:pPr>
      <w:r w:rsidRPr="007E75B2">
        <w:rPr>
          <w:sz w:val="28"/>
          <w:szCs w:val="28"/>
        </w:rPr>
        <w:lastRenderedPageBreak/>
        <w:t xml:space="preserve">Раздел 3. Перечень плановых мероприятий, направленных на улучшение качества питьевой воды </w:t>
      </w:r>
    </w:p>
    <w:p w14:paraId="597908D4" w14:textId="77777777" w:rsidR="007E75B2" w:rsidRPr="007E75B2" w:rsidRDefault="007E75B2" w:rsidP="007E75B2">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1983"/>
        <w:gridCol w:w="980"/>
        <w:gridCol w:w="1467"/>
      </w:tblGrid>
      <w:tr w:rsidR="007E75B2" w:rsidRPr="007E75B2" w14:paraId="64DCC94A" w14:textId="77777777" w:rsidTr="007E75B2">
        <w:trPr>
          <w:trHeight w:val="706"/>
        </w:trPr>
        <w:tc>
          <w:tcPr>
            <w:tcW w:w="3334" w:type="dxa"/>
            <w:vMerge w:val="restart"/>
            <w:vAlign w:val="center"/>
          </w:tcPr>
          <w:p w14:paraId="1354818A" w14:textId="77777777" w:rsidR="007E75B2" w:rsidRPr="007E75B2" w:rsidRDefault="007E75B2" w:rsidP="007E75B2">
            <w:pPr>
              <w:jc w:val="center"/>
              <w:rPr>
                <w:sz w:val="28"/>
                <w:szCs w:val="28"/>
              </w:rPr>
            </w:pPr>
            <w:r w:rsidRPr="007E75B2">
              <w:rPr>
                <w:sz w:val="28"/>
                <w:szCs w:val="28"/>
              </w:rPr>
              <w:t>Наименование мероприятия</w:t>
            </w:r>
          </w:p>
        </w:tc>
        <w:tc>
          <w:tcPr>
            <w:tcW w:w="992" w:type="dxa"/>
            <w:vMerge w:val="restart"/>
            <w:vAlign w:val="center"/>
          </w:tcPr>
          <w:p w14:paraId="2BFA3A6A" w14:textId="77777777" w:rsidR="007E75B2" w:rsidRPr="007E75B2" w:rsidRDefault="007E75B2" w:rsidP="007E75B2">
            <w:pPr>
              <w:jc w:val="center"/>
              <w:rPr>
                <w:sz w:val="28"/>
                <w:szCs w:val="28"/>
              </w:rPr>
            </w:pPr>
            <w:r w:rsidRPr="007E75B2">
              <w:rPr>
                <w:sz w:val="28"/>
                <w:szCs w:val="28"/>
              </w:rPr>
              <w:t>Срок реали-зации</w:t>
            </w:r>
          </w:p>
        </w:tc>
        <w:tc>
          <w:tcPr>
            <w:tcW w:w="1451" w:type="dxa"/>
            <w:vMerge w:val="restart"/>
          </w:tcPr>
          <w:p w14:paraId="399FBF96" w14:textId="77777777" w:rsidR="007E75B2" w:rsidRPr="007E75B2" w:rsidRDefault="007E75B2" w:rsidP="007E75B2">
            <w:pPr>
              <w:jc w:val="center"/>
              <w:rPr>
                <w:sz w:val="28"/>
                <w:szCs w:val="28"/>
              </w:rPr>
            </w:pPr>
            <w:r w:rsidRPr="007E75B2">
              <w:rPr>
                <w:sz w:val="28"/>
                <w:szCs w:val="28"/>
              </w:rPr>
              <w:t>Финан-совые потреб-ности, тыс. руб. (без НДС)</w:t>
            </w:r>
          </w:p>
        </w:tc>
        <w:tc>
          <w:tcPr>
            <w:tcW w:w="4430" w:type="dxa"/>
            <w:gridSpan w:val="3"/>
            <w:vAlign w:val="center"/>
          </w:tcPr>
          <w:p w14:paraId="4085B77B" w14:textId="77777777" w:rsidR="007E75B2" w:rsidRPr="007E75B2" w:rsidRDefault="007E75B2" w:rsidP="007E75B2">
            <w:pPr>
              <w:jc w:val="center"/>
              <w:rPr>
                <w:sz w:val="28"/>
                <w:szCs w:val="28"/>
              </w:rPr>
            </w:pPr>
            <w:r w:rsidRPr="007E75B2">
              <w:rPr>
                <w:sz w:val="28"/>
                <w:szCs w:val="28"/>
              </w:rPr>
              <w:t>Ожидаемый эффект</w:t>
            </w:r>
          </w:p>
        </w:tc>
      </w:tr>
      <w:tr w:rsidR="007E75B2" w:rsidRPr="007E75B2" w14:paraId="0D19947B" w14:textId="77777777" w:rsidTr="007E75B2">
        <w:trPr>
          <w:trHeight w:val="844"/>
        </w:trPr>
        <w:tc>
          <w:tcPr>
            <w:tcW w:w="3334" w:type="dxa"/>
            <w:vMerge/>
          </w:tcPr>
          <w:p w14:paraId="05231366" w14:textId="77777777" w:rsidR="007E75B2" w:rsidRPr="007E75B2" w:rsidRDefault="007E75B2" w:rsidP="007E75B2">
            <w:pPr>
              <w:jc w:val="center"/>
              <w:rPr>
                <w:sz w:val="28"/>
                <w:szCs w:val="28"/>
              </w:rPr>
            </w:pPr>
          </w:p>
        </w:tc>
        <w:tc>
          <w:tcPr>
            <w:tcW w:w="992" w:type="dxa"/>
            <w:vMerge/>
          </w:tcPr>
          <w:p w14:paraId="2DABD8AB" w14:textId="77777777" w:rsidR="007E75B2" w:rsidRPr="007E75B2" w:rsidRDefault="007E75B2" w:rsidP="007E75B2">
            <w:pPr>
              <w:jc w:val="center"/>
              <w:rPr>
                <w:sz w:val="28"/>
                <w:szCs w:val="28"/>
              </w:rPr>
            </w:pPr>
          </w:p>
        </w:tc>
        <w:tc>
          <w:tcPr>
            <w:tcW w:w="1451" w:type="dxa"/>
            <w:vMerge/>
          </w:tcPr>
          <w:p w14:paraId="34A3DCD5" w14:textId="77777777" w:rsidR="007E75B2" w:rsidRPr="007E75B2" w:rsidRDefault="007E75B2" w:rsidP="007E75B2">
            <w:pPr>
              <w:jc w:val="center"/>
              <w:rPr>
                <w:sz w:val="28"/>
                <w:szCs w:val="28"/>
              </w:rPr>
            </w:pPr>
          </w:p>
        </w:tc>
        <w:tc>
          <w:tcPr>
            <w:tcW w:w="1983" w:type="dxa"/>
            <w:vAlign w:val="center"/>
          </w:tcPr>
          <w:p w14:paraId="0D5BA083" w14:textId="77777777" w:rsidR="007E75B2" w:rsidRPr="007E75B2" w:rsidRDefault="007E75B2" w:rsidP="007E75B2">
            <w:pPr>
              <w:jc w:val="center"/>
              <w:rPr>
                <w:sz w:val="28"/>
                <w:szCs w:val="28"/>
              </w:rPr>
            </w:pPr>
            <w:r w:rsidRPr="007E75B2">
              <w:rPr>
                <w:sz w:val="28"/>
                <w:szCs w:val="28"/>
              </w:rPr>
              <w:t>Наименование показателей</w:t>
            </w:r>
          </w:p>
        </w:tc>
        <w:tc>
          <w:tcPr>
            <w:tcW w:w="980" w:type="dxa"/>
            <w:vAlign w:val="center"/>
          </w:tcPr>
          <w:p w14:paraId="0F297FDC" w14:textId="77777777" w:rsidR="007E75B2" w:rsidRPr="007E75B2" w:rsidRDefault="007E75B2" w:rsidP="007E75B2">
            <w:pPr>
              <w:jc w:val="center"/>
              <w:rPr>
                <w:sz w:val="28"/>
                <w:szCs w:val="28"/>
              </w:rPr>
            </w:pPr>
            <w:r w:rsidRPr="007E75B2">
              <w:rPr>
                <w:sz w:val="28"/>
                <w:szCs w:val="28"/>
              </w:rPr>
              <w:t>тыс. руб.</w:t>
            </w:r>
          </w:p>
        </w:tc>
        <w:tc>
          <w:tcPr>
            <w:tcW w:w="1467" w:type="dxa"/>
            <w:vAlign w:val="center"/>
          </w:tcPr>
          <w:p w14:paraId="461ACC3A" w14:textId="77777777" w:rsidR="007E75B2" w:rsidRPr="007E75B2" w:rsidRDefault="007E75B2" w:rsidP="007E75B2">
            <w:pPr>
              <w:jc w:val="center"/>
              <w:rPr>
                <w:sz w:val="28"/>
                <w:szCs w:val="28"/>
              </w:rPr>
            </w:pPr>
            <w:r w:rsidRPr="007E75B2">
              <w:rPr>
                <w:sz w:val="28"/>
                <w:szCs w:val="28"/>
              </w:rPr>
              <w:t>%</w:t>
            </w:r>
          </w:p>
        </w:tc>
      </w:tr>
      <w:tr w:rsidR="007E75B2" w:rsidRPr="007E75B2" w14:paraId="6A45E432" w14:textId="77777777" w:rsidTr="007E75B2">
        <w:tc>
          <w:tcPr>
            <w:tcW w:w="3334" w:type="dxa"/>
          </w:tcPr>
          <w:p w14:paraId="2961EA22" w14:textId="77777777" w:rsidR="007E75B2" w:rsidRPr="007E75B2" w:rsidRDefault="007E75B2" w:rsidP="007E75B2">
            <w:pPr>
              <w:jc w:val="center"/>
              <w:rPr>
                <w:color w:val="FF0000"/>
                <w:sz w:val="28"/>
                <w:szCs w:val="28"/>
              </w:rPr>
            </w:pPr>
            <w:r w:rsidRPr="007E75B2">
              <w:rPr>
                <w:sz w:val="28"/>
                <w:szCs w:val="28"/>
              </w:rPr>
              <w:t>-</w:t>
            </w:r>
          </w:p>
        </w:tc>
        <w:tc>
          <w:tcPr>
            <w:tcW w:w="992" w:type="dxa"/>
          </w:tcPr>
          <w:p w14:paraId="2C5FDDB7" w14:textId="77777777" w:rsidR="007E75B2" w:rsidRPr="007E75B2" w:rsidRDefault="007E75B2" w:rsidP="007E75B2">
            <w:pPr>
              <w:jc w:val="center"/>
              <w:rPr>
                <w:sz w:val="28"/>
                <w:szCs w:val="28"/>
              </w:rPr>
            </w:pPr>
            <w:r w:rsidRPr="007E75B2">
              <w:rPr>
                <w:sz w:val="28"/>
                <w:szCs w:val="28"/>
              </w:rPr>
              <w:t>-</w:t>
            </w:r>
          </w:p>
        </w:tc>
        <w:tc>
          <w:tcPr>
            <w:tcW w:w="1451" w:type="dxa"/>
          </w:tcPr>
          <w:p w14:paraId="74C97444" w14:textId="77777777" w:rsidR="007E75B2" w:rsidRPr="007E75B2" w:rsidRDefault="007E75B2" w:rsidP="007E75B2">
            <w:pPr>
              <w:jc w:val="center"/>
              <w:rPr>
                <w:sz w:val="28"/>
                <w:szCs w:val="28"/>
              </w:rPr>
            </w:pPr>
            <w:r w:rsidRPr="007E75B2">
              <w:rPr>
                <w:sz w:val="28"/>
                <w:szCs w:val="28"/>
              </w:rPr>
              <w:t>-</w:t>
            </w:r>
          </w:p>
        </w:tc>
        <w:tc>
          <w:tcPr>
            <w:tcW w:w="1983" w:type="dxa"/>
          </w:tcPr>
          <w:p w14:paraId="6F7E5D25" w14:textId="77777777" w:rsidR="007E75B2" w:rsidRPr="007E75B2" w:rsidRDefault="007E75B2" w:rsidP="007E75B2">
            <w:pPr>
              <w:jc w:val="center"/>
              <w:rPr>
                <w:sz w:val="28"/>
                <w:szCs w:val="28"/>
              </w:rPr>
            </w:pPr>
            <w:r w:rsidRPr="007E75B2">
              <w:rPr>
                <w:sz w:val="28"/>
                <w:szCs w:val="28"/>
              </w:rPr>
              <w:t>-</w:t>
            </w:r>
          </w:p>
        </w:tc>
        <w:tc>
          <w:tcPr>
            <w:tcW w:w="980" w:type="dxa"/>
          </w:tcPr>
          <w:p w14:paraId="5DC84BCD" w14:textId="77777777" w:rsidR="007E75B2" w:rsidRPr="007E75B2" w:rsidRDefault="007E75B2" w:rsidP="007E75B2">
            <w:pPr>
              <w:jc w:val="center"/>
              <w:rPr>
                <w:sz w:val="28"/>
                <w:szCs w:val="28"/>
              </w:rPr>
            </w:pPr>
            <w:r w:rsidRPr="007E75B2">
              <w:rPr>
                <w:sz w:val="28"/>
                <w:szCs w:val="28"/>
              </w:rPr>
              <w:t>-</w:t>
            </w:r>
          </w:p>
        </w:tc>
        <w:tc>
          <w:tcPr>
            <w:tcW w:w="1467" w:type="dxa"/>
          </w:tcPr>
          <w:p w14:paraId="6810DEF2" w14:textId="77777777" w:rsidR="007E75B2" w:rsidRPr="007E75B2" w:rsidRDefault="007E75B2" w:rsidP="007E75B2">
            <w:pPr>
              <w:jc w:val="center"/>
              <w:rPr>
                <w:sz w:val="28"/>
                <w:szCs w:val="28"/>
              </w:rPr>
            </w:pPr>
            <w:r w:rsidRPr="007E75B2">
              <w:rPr>
                <w:sz w:val="28"/>
                <w:szCs w:val="28"/>
              </w:rPr>
              <w:t>-</w:t>
            </w:r>
          </w:p>
        </w:tc>
      </w:tr>
    </w:tbl>
    <w:p w14:paraId="16503CCA" w14:textId="77777777" w:rsidR="007E75B2" w:rsidRPr="007E75B2" w:rsidRDefault="007E75B2" w:rsidP="007E75B2">
      <w:pPr>
        <w:jc w:val="center"/>
        <w:rPr>
          <w:sz w:val="28"/>
          <w:szCs w:val="28"/>
        </w:rPr>
      </w:pPr>
    </w:p>
    <w:p w14:paraId="1F38D712" w14:textId="77777777" w:rsidR="007E75B2" w:rsidRPr="007E75B2" w:rsidRDefault="007E75B2" w:rsidP="007E75B2">
      <w:pPr>
        <w:jc w:val="center"/>
        <w:rPr>
          <w:sz w:val="28"/>
          <w:szCs w:val="28"/>
        </w:rPr>
      </w:pPr>
    </w:p>
    <w:p w14:paraId="629F7E2A" w14:textId="77777777" w:rsidR="007E75B2" w:rsidRPr="007E75B2" w:rsidRDefault="007E75B2" w:rsidP="007E75B2">
      <w:pPr>
        <w:jc w:val="center"/>
        <w:rPr>
          <w:sz w:val="28"/>
          <w:szCs w:val="28"/>
        </w:rPr>
      </w:pPr>
    </w:p>
    <w:p w14:paraId="1BB80D0B" w14:textId="77777777" w:rsidR="007E75B2" w:rsidRPr="007E75B2" w:rsidRDefault="007E75B2" w:rsidP="007E75B2">
      <w:pPr>
        <w:jc w:val="center"/>
        <w:rPr>
          <w:sz w:val="28"/>
          <w:szCs w:val="28"/>
        </w:rPr>
      </w:pPr>
    </w:p>
    <w:p w14:paraId="7ED9152A" w14:textId="77777777" w:rsidR="007E75B2" w:rsidRPr="007E75B2" w:rsidRDefault="007E75B2" w:rsidP="007E75B2">
      <w:pPr>
        <w:jc w:val="center"/>
        <w:rPr>
          <w:sz w:val="28"/>
          <w:szCs w:val="28"/>
        </w:rPr>
      </w:pPr>
    </w:p>
    <w:p w14:paraId="690DF8F9" w14:textId="77777777" w:rsidR="007E75B2" w:rsidRPr="007E75B2" w:rsidRDefault="007E75B2" w:rsidP="007E75B2">
      <w:pPr>
        <w:jc w:val="center"/>
        <w:rPr>
          <w:sz w:val="28"/>
          <w:szCs w:val="28"/>
        </w:rPr>
      </w:pPr>
    </w:p>
    <w:p w14:paraId="58154717" w14:textId="77777777" w:rsidR="007E75B2" w:rsidRPr="007E75B2" w:rsidRDefault="007E75B2" w:rsidP="007E75B2">
      <w:pPr>
        <w:jc w:val="center"/>
        <w:rPr>
          <w:sz w:val="28"/>
          <w:szCs w:val="28"/>
        </w:rPr>
      </w:pPr>
    </w:p>
    <w:p w14:paraId="43552701" w14:textId="77777777" w:rsidR="007E75B2" w:rsidRPr="007E75B2" w:rsidRDefault="007E75B2" w:rsidP="007E75B2">
      <w:pPr>
        <w:jc w:val="center"/>
        <w:rPr>
          <w:sz w:val="28"/>
          <w:szCs w:val="28"/>
        </w:rPr>
      </w:pPr>
    </w:p>
    <w:p w14:paraId="34C62F8D" w14:textId="77777777" w:rsidR="007E75B2" w:rsidRPr="007E75B2" w:rsidRDefault="007E75B2" w:rsidP="007E75B2">
      <w:pPr>
        <w:jc w:val="center"/>
        <w:rPr>
          <w:sz w:val="28"/>
          <w:szCs w:val="28"/>
        </w:rPr>
      </w:pPr>
    </w:p>
    <w:p w14:paraId="321AF410" w14:textId="77777777" w:rsidR="007E75B2" w:rsidRPr="007E75B2" w:rsidRDefault="007E75B2" w:rsidP="007E75B2">
      <w:pPr>
        <w:jc w:val="center"/>
        <w:rPr>
          <w:sz w:val="28"/>
          <w:szCs w:val="28"/>
        </w:rPr>
      </w:pPr>
    </w:p>
    <w:p w14:paraId="4F11DA5C" w14:textId="77777777" w:rsidR="007E75B2" w:rsidRPr="007E75B2" w:rsidRDefault="007E75B2" w:rsidP="007E75B2">
      <w:pPr>
        <w:jc w:val="center"/>
        <w:rPr>
          <w:sz w:val="28"/>
          <w:szCs w:val="28"/>
        </w:rPr>
      </w:pPr>
    </w:p>
    <w:p w14:paraId="7AF2DF5F" w14:textId="77777777" w:rsidR="007E75B2" w:rsidRPr="007E75B2" w:rsidRDefault="007E75B2" w:rsidP="007E75B2">
      <w:pPr>
        <w:jc w:val="center"/>
        <w:rPr>
          <w:sz w:val="28"/>
          <w:szCs w:val="28"/>
        </w:rPr>
      </w:pPr>
    </w:p>
    <w:p w14:paraId="52704B8D" w14:textId="77777777" w:rsidR="007E75B2" w:rsidRPr="007E75B2" w:rsidRDefault="007E75B2" w:rsidP="007E75B2">
      <w:pPr>
        <w:jc w:val="center"/>
        <w:rPr>
          <w:sz w:val="28"/>
          <w:szCs w:val="28"/>
        </w:rPr>
      </w:pPr>
    </w:p>
    <w:p w14:paraId="390F4CCB" w14:textId="77777777" w:rsidR="007E75B2" w:rsidRPr="007E75B2" w:rsidRDefault="007E75B2" w:rsidP="007E75B2">
      <w:pPr>
        <w:jc w:val="center"/>
        <w:rPr>
          <w:sz w:val="28"/>
          <w:szCs w:val="28"/>
        </w:rPr>
      </w:pPr>
    </w:p>
    <w:p w14:paraId="1B01E928" w14:textId="77777777" w:rsidR="007E75B2" w:rsidRPr="007E75B2" w:rsidRDefault="007E75B2" w:rsidP="007E75B2">
      <w:pPr>
        <w:jc w:val="center"/>
        <w:rPr>
          <w:sz w:val="28"/>
          <w:szCs w:val="28"/>
        </w:rPr>
      </w:pPr>
    </w:p>
    <w:p w14:paraId="335A5C1A" w14:textId="77777777" w:rsidR="007E75B2" w:rsidRPr="007E75B2" w:rsidRDefault="007E75B2" w:rsidP="007E75B2">
      <w:pPr>
        <w:jc w:val="center"/>
        <w:rPr>
          <w:sz w:val="28"/>
          <w:szCs w:val="28"/>
        </w:rPr>
      </w:pPr>
    </w:p>
    <w:p w14:paraId="2C8C309B" w14:textId="77777777" w:rsidR="007E75B2" w:rsidRPr="007E75B2" w:rsidRDefault="007E75B2" w:rsidP="007E75B2">
      <w:pPr>
        <w:jc w:val="center"/>
        <w:rPr>
          <w:sz w:val="28"/>
          <w:szCs w:val="28"/>
        </w:rPr>
      </w:pPr>
    </w:p>
    <w:p w14:paraId="19317803" w14:textId="77777777" w:rsidR="007E75B2" w:rsidRPr="007E75B2" w:rsidRDefault="007E75B2" w:rsidP="007E75B2">
      <w:pPr>
        <w:jc w:val="center"/>
        <w:rPr>
          <w:sz w:val="28"/>
          <w:szCs w:val="28"/>
        </w:rPr>
      </w:pPr>
    </w:p>
    <w:p w14:paraId="19D5CC6E" w14:textId="77777777" w:rsidR="007E75B2" w:rsidRPr="007E75B2" w:rsidRDefault="007E75B2" w:rsidP="007E75B2">
      <w:pPr>
        <w:jc w:val="center"/>
        <w:rPr>
          <w:sz w:val="28"/>
          <w:szCs w:val="28"/>
        </w:rPr>
      </w:pPr>
    </w:p>
    <w:p w14:paraId="3A105A6C" w14:textId="77777777" w:rsidR="007E75B2" w:rsidRPr="007E75B2" w:rsidRDefault="007E75B2" w:rsidP="007E75B2">
      <w:pPr>
        <w:jc w:val="center"/>
        <w:rPr>
          <w:sz w:val="28"/>
          <w:szCs w:val="28"/>
        </w:rPr>
      </w:pPr>
    </w:p>
    <w:p w14:paraId="2069BF7F" w14:textId="77777777" w:rsidR="007E75B2" w:rsidRPr="007E75B2" w:rsidRDefault="007E75B2" w:rsidP="007E75B2">
      <w:pPr>
        <w:jc w:val="center"/>
        <w:rPr>
          <w:sz w:val="28"/>
          <w:szCs w:val="28"/>
        </w:rPr>
      </w:pPr>
    </w:p>
    <w:p w14:paraId="13E431F2" w14:textId="77777777" w:rsidR="007E75B2" w:rsidRPr="007E75B2" w:rsidRDefault="007E75B2" w:rsidP="007E75B2">
      <w:pPr>
        <w:jc w:val="center"/>
        <w:rPr>
          <w:sz w:val="28"/>
          <w:szCs w:val="28"/>
        </w:rPr>
      </w:pPr>
    </w:p>
    <w:p w14:paraId="345CDD58" w14:textId="77777777" w:rsidR="007E75B2" w:rsidRPr="007E75B2" w:rsidRDefault="007E75B2" w:rsidP="007E75B2">
      <w:pPr>
        <w:jc w:val="center"/>
        <w:rPr>
          <w:sz w:val="28"/>
          <w:szCs w:val="28"/>
        </w:rPr>
      </w:pPr>
    </w:p>
    <w:p w14:paraId="69A436EF" w14:textId="77777777" w:rsidR="007E75B2" w:rsidRPr="007E75B2" w:rsidRDefault="007E75B2" w:rsidP="007E75B2">
      <w:pPr>
        <w:jc w:val="center"/>
        <w:rPr>
          <w:sz w:val="28"/>
          <w:szCs w:val="28"/>
        </w:rPr>
      </w:pPr>
    </w:p>
    <w:p w14:paraId="5BDC50FB" w14:textId="77777777" w:rsidR="007E75B2" w:rsidRPr="007E75B2" w:rsidRDefault="007E75B2" w:rsidP="007E75B2">
      <w:pPr>
        <w:jc w:val="center"/>
        <w:rPr>
          <w:sz w:val="28"/>
          <w:szCs w:val="28"/>
        </w:rPr>
      </w:pPr>
    </w:p>
    <w:p w14:paraId="2E1B8513" w14:textId="77777777" w:rsidR="007E75B2" w:rsidRPr="007E75B2" w:rsidRDefault="007E75B2" w:rsidP="007E75B2">
      <w:pPr>
        <w:jc w:val="center"/>
        <w:rPr>
          <w:sz w:val="28"/>
          <w:szCs w:val="28"/>
        </w:rPr>
      </w:pPr>
    </w:p>
    <w:p w14:paraId="70CD0636" w14:textId="77777777" w:rsidR="007E75B2" w:rsidRPr="007E75B2" w:rsidRDefault="007E75B2" w:rsidP="007E75B2">
      <w:pPr>
        <w:jc w:val="center"/>
        <w:rPr>
          <w:sz w:val="28"/>
          <w:szCs w:val="28"/>
        </w:rPr>
      </w:pPr>
    </w:p>
    <w:p w14:paraId="04743D6E" w14:textId="77777777" w:rsidR="007E75B2" w:rsidRPr="007E75B2" w:rsidRDefault="007E75B2" w:rsidP="007E75B2">
      <w:pPr>
        <w:jc w:val="center"/>
        <w:rPr>
          <w:sz w:val="28"/>
          <w:szCs w:val="28"/>
        </w:rPr>
      </w:pPr>
    </w:p>
    <w:p w14:paraId="7A656984" w14:textId="77777777" w:rsidR="007E75B2" w:rsidRPr="007E75B2" w:rsidRDefault="007E75B2" w:rsidP="007E75B2">
      <w:pPr>
        <w:jc w:val="center"/>
        <w:rPr>
          <w:sz w:val="28"/>
          <w:szCs w:val="28"/>
        </w:rPr>
      </w:pPr>
    </w:p>
    <w:p w14:paraId="1F8DF4E0" w14:textId="77777777" w:rsidR="007E75B2" w:rsidRPr="007E75B2" w:rsidRDefault="007E75B2" w:rsidP="007E75B2">
      <w:pPr>
        <w:jc w:val="center"/>
        <w:rPr>
          <w:sz w:val="28"/>
          <w:szCs w:val="28"/>
        </w:rPr>
      </w:pPr>
    </w:p>
    <w:p w14:paraId="23F7FC09" w14:textId="77777777" w:rsidR="007E75B2" w:rsidRPr="007E75B2" w:rsidRDefault="007E75B2" w:rsidP="007E75B2">
      <w:pPr>
        <w:jc w:val="center"/>
        <w:rPr>
          <w:sz w:val="28"/>
          <w:szCs w:val="28"/>
        </w:rPr>
      </w:pPr>
    </w:p>
    <w:p w14:paraId="7B8CA3C2" w14:textId="77777777" w:rsidR="007E75B2" w:rsidRPr="007E75B2" w:rsidRDefault="007E75B2" w:rsidP="007E75B2">
      <w:pPr>
        <w:jc w:val="center"/>
        <w:rPr>
          <w:sz w:val="28"/>
          <w:szCs w:val="28"/>
        </w:rPr>
      </w:pPr>
    </w:p>
    <w:p w14:paraId="5D73360C" w14:textId="77777777" w:rsidR="007E75B2" w:rsidRPr="007E75B2" w:rsidRDefault="007E75B2" w:rsidP="007E75B2">
      <w:pPr>
        <w:jc w:val="center"/>
        <w:rPr>
          <w:sz w:val="28"/>
          <w:szCs w:val="28"/>
        </w:rPr>
      </w:pPr>
    </w:p>
    <w:p w14:paraId="27ED4BD8" w14:textId="77777777" w:rsidR="007E75B2" w:rsidRPr="007E75B2" w:rsidRDefault="007E75B2" w:rsidP="007E75B2">
      <w:pPr>
        <w:jc w:val="center"/>
        <w:rPr>
          <w:sz w:val="28"/>
          <w:szCs w:val="28"/>
        </w:rPr>
      </w:pPr>
    </w:p>
    <w:p w14:paraId="55835D02" w14:textId="77777777" w:rsidR="007E75B2" w:rsidRPr="007E75B2" w:rsidRDefault="007E75B2" w:rsidP="007E75B2">
      <w:pPr>
        <w:jc w:val="center"/>
        <w:rPr>
          <w:sz w:val="28"/>
          <w:szCs w:val="28"/>
        </w:rPr>
      </w:pPr>
    </w:p>
    <w:p w14:paraId="2B93F0C4" w14:textId="77777777" w:rsidR="007E75B2" w:rsidRPr="007E75B2" w:rsidRDefault="007E75B2" w:rsidP="007E75B2">
      <w:pPr>
        <w:jc w:val="center"/>
        <w:rPr>
          <w:color w:val="FF0000"/>
          <w:sz w:val="28"/>
          <w:szCs w:val="28"/>
        </w:rPr>
      </w:pPr>
      <w:r w:rsidRPr="007E75B2">
        <w:rPr>
          <w:sz w:val="28"/>
          <w:szCs w:val="28"/>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65885D47" w14:textId="77777777" w:rsidR="007E75B2" w:rsidRPr="007E75B2" w:rsidRDefault="007E75B2" w:rsidP="007E75B2">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1983"/>
        <w:gridCol w:w="980"/>
        <w:gridCol w:w="1467"/>
      </w:tblGrid>
      <w:tr w:rsidR="007E75B2" w:rsidRPr="007E75B2" w14:paraId="538C4007" w14:textId="77777777" w:rsidTr="007E75B2">
        <w:trPr>
          <w:trHeight w:val="706"/>
        </w:trPr>
        <w:tc>
          <w:tcPr>
            <w:tcW w:w="3334" w:type="dxa"/>
            <w:vMerge w:val="restart"/>
            <w:vAlign w:val="center"/>
          </w:tcPr>
          <w:p w14:paraId="3B6F50F9" w14:textId="77777777" w:rsidR="007E75B2" w:rsidRPr="007E75B2" w:rsidRDefault="007E75B2" w:rsidP="007E75B2">
            <w:pPr>
              <w:jc w:val="center"/>
              <w:rPr>
                <w:sz w:val="28"/>
                <w:szCs w:val="28"/>
              </w:rPr>
            </w:pPr>
            <w:r w:rsidRPr="007E75B2">
              <w:rPr>
                <w:sz w:val="28"/>
                <w:szCs w:val="28"/>
              </w:rPr>
              <w:t>Наименование мероприятия</w:t>
            </w:r>
          </w:p>
        </w:tc>
        <w:tc>
          <w:tcPr>
            <w:tcW w:w="992" w:type="dxa"/>
            <w:vMerge w:val="restart"/>
            <w:vAlign w:val="center"/>
          </w:tcPr>
          <w:p w14:paraId="388234AD" w14:textId="77777777" w:rsidR="007E75B2" w:rsidRPr="007E75B2" w:rsidRDefault="007E75B2" w:rsidP="007E75B2">
            <w:pPr>
              <w:jc w:val="center"/>
              <w:rPr>
                <w:sz w:val="28"/>
                <w:szCs w:val="28"/>
              </w:rPr>
            </w:pPr>
            <w:r w:rsidRPr="007E75B2">
              <w:rPr>
                <w:sz w:val="28"/>
                <w:szCs w:val="28"/>
              </w:rPr>
              <w:t>Срок реали-зации</w:t>
            </w:r>
          </w:p>
        </w:tc>
        <w:tc>
          <w:tcPr>
            <w:tcW w:w="1451" w:type="dxa"/>
            <w:vMerge w:val="restart"/>
          </w:tcPr>
          <w:p w14:paraId="762BB0FA" w14:textId="77777777" w:rsidR="007E75B2" w:rsidRPr="007E75B2" w:rsidRDefault="007E75B2" w:rsidP="007E75B2">
            <w:pPr>
              <w:jc w:val="center"/>
              <w:rPr>
                <w:sz w:val="28"/>
                <w:szCs w:val="28"/>
              </w:rPr>
            </w:pPr>
            <w:r w:rsidRPr="007E75B2">
              <w:rPr>
                <w:sz w:val="28"/>
                <w:szCs w:val="28"/>
              </w:rPr>
              <w:t>Финан-совые потреб-ности, тыс. руб. (без НДС)</w:t>
            </w:r>
          </w:p>
        </w:tc>
        <w:tc>
          <w:tcPr>
            <w:tcW w:w="4430" w:type="dxa"/>
            <w:gridSpan w:val="3"/>
            <w:vAlign w:val="center"/>
          </w:tcPr>
          <w:p w14:paraId="053168C0" w14:textId="77777777" w:rsidR="007E75B2" w:rsidRPr="007E75B2" w:rsidRDefault="007E75B2" w:rsidP="007E75B2">
            <w:pPr>
              <w:jc w:val="center"/>
              <w:rPr>
                <w:sz w:val="28"/>
                <w:szCs w:val="28"/>
              </w:rPr>
            </w:pPr>
            <w:r w:rsidRPr="007E75B2">
              <w:rPr>
                <w:sz w:val="28"/>
                <w:szCs w:val="28"/>
              </w:rPr>
              <w:t>Ожидаемый эффект</w:t>
            </w:r>
          </w:p>
        </w:tc>
      </w:tr>
      <w:tr w:rsidR="007E75B2" w:rsidRPr="007E75B2" w14:paraId="32979E65" w14:textId="77777777" w:rsidTr="007E75B2">
        <w:trPr>
          <w:trHeight w:val="844"/>
        </w:trPr>
        <w:tc>
          <w:tcPr>
            <w:tcW w:w="3334" w:type="dxa"/>
            <w:vMerge/>
          </w:tcPr>
          <w:p w14:paraId="468121D0" w14:textId="77777777" w:rsidR="007E75B2" w:rsidRPr="007E75B2" w:rsidRDefault="007E75B2" w:rsidP="007E75B2">
            <w:pPr>
              <w:jc w:val="center"/>
              <w:rPr>
                <w:sz w:val="28"/>
                <w:szCs w:val="28"/>
              </w:rPr>
            </w:pPr>
          </w:p>
        </w:tc>
        <w:tc>
          <w:tcPr>
            <w:tcW w:w="992" w:type="dxa"/>
            <w:vMerge/>
          </w:tcPr>
          <w:p w14:paraId="62FAF729" w14:textId="77777777" w:rsidR="007E75B2" w:rsidRPr="007E75B2" w:rsidRDefault="007E75B2" w:rsidP="007E75B2">
            <w:pPr>
              <w:jc w:val="center"/>
              <w:rPr>
                <w:sz w:val="28"/>
                <w:szCs w:val="28"/>
              </w:rPr>
            </w:pPr>
          </w:p>
        </w:tc>
        <w:tc>
          <w:tcPr>
            <w:tcW w:w="1451" w:type="dxa"/>
            <w:vMerge/>
          </w:tcPr>
          <w:p w14:paraId="50E8CE7D" w14:textId="77777777" w:rsidR="007E75B2" w:rsidRPr="007E75B2" w:rsidRDefault="007E75B2" w:rsidP="007E75B2">
            <w:pPr>
              <w:jc w:val="center"/>
              <w:rPr>
                <w:sz w:val="28"/>
                <w:szCs w:val="28"/>
              </w:rPr>
            </w:pPr>
          </w:p>
        </w:tc>
        <w:tc>
          <w:tcPr>
            <w:tcW w:w="1983" w:type="dxa"/>
            <w:vAlign w:val="center"/>
          </w:tcPr>
          <w:p w14:paraId="0E466F26" w14:textId="77777777" w:rsidR="007E75B2" w:rsidRPr="007E75B2" w:rsidRDefault="007E75B2" w:rsidP="007E75B2">
            <w:pPr>
              <w:jc w:val="center"/>
              <w:rPr>
                <w:sz w:val="28"/>
                <w:szCs w:val="28"/>
              </w:rPr>
            </w:pPr>
            <w:r w:rsidRPr="007E75B2">
              <w:rPr>
                <w:sz w:val="28"/>
                <w:szCs w:val="28"/>
              </w:rPr>
              <w:t>Наименование показателей</w:t>
            </w:r>
          </w:p>
        </w:tc>
        <w:tc>
          <w:tcPr>
            <w:tcW w:w="980" w:type="dxa"/>
            <w:vAlign w:val="center"/>
          </w:tcPr>
          <w:p w14:paraId="3F22C133" w14:textId="77777777" w:rsidR="007E75B2" w:rsidRPr="007E75B2" w:rsidRDefault="007E75B2" w:rsidP="007E75B2">
            <w:pPr>
              <w:jc w:val="center"/>
              <w:rPr>
                <w:sz w:val="28"/>
                <w:szCs w:val="28"/>
              </w:rPr>
            </w:pPr>
            <w:r w:rsidRPr="007E75B2">
              <w:rPr>
                <w:sz w:val="28"/>
                <w:szCs w:val="28"/>
              </w:rPr>
              <w:t>тыс. руб.</w:t>
            </w:r>
          </w:p>
        </w:tc>
        <w:tc>
          <w:tcPr>
            <w:tcW w:w="1467" w:type="dxa"/>
            <w:vAlign w:val="center"/>
          </w:tcPr>
          <w:p w14:paraId="335A8470" w14:textId="77777777" w:rsidR="007E75B2" w:rsidRPr="007E75B2" w:rsidRDefault="007E75B2" w:rsidP="007E75B2">
            <w:pPr>
              <w:jc w:val="center"/>
              <w:rPr>
                <w:sz w:val="28"/>
                <w:szCs w:val="28"/>
              </w:rPr>
            </w:pPr>
            <w:r w:rsidRPr="007E75B2">
              <w:rPr>
                <w:sz w:val="28"/>
                <w:szCs w:val="28"/>
              </w:rPr>
              <w:t>%</w:t>
            </w:r>
          </w:p>
        </w:tc>
      </w:tr>
      <w:tr w:rsidR="007E75B2" w:rsidRPr="007E75B2" w14:paraId="032AB251" w14:textId="77777777" w:rsidTr="007E75B2">
        <w:tc>
          <w:tcPr>
            <w:tcW w:w="3334" w:type="dxa"/>
          </w:tcPr>
          <w:p w14:paraId="7DA45D22" w14:textId="77777777" w:rsidR="007E75B2" w:rsidRPr="007E75B2" w:rsidRDefault="007E75B2" w:rsidP="007E75B2">
            <w:pPr>
              <w:jc w:val="center"/>
              <w:rPr>
                <w:color w:val="FF0000"/>
                <w:sz w:val="28"/>
                <w:szCs w:val="28"/>
              </w:rPr>
            </w:pPr>
            <w:r w:rsidRPr="007E75B2">
              <w:rPr>
                <w:sz w:val="28"/>
                <w:szCs w:val="28"/>
              </w:rPr>
              <w:t>-</w:t>
            </w:r>
          </w:p>
        </w:tc>
        <w:tc>
          <w:tcPr>
            <w:tcW w:w="992" w:type="dxa"/>
          </w:tcPr>
          <w:p w14:paraId="2595D664" w14:textId="77777777" w:rsidR="007E75B2" w:rsidRPr="007E75B2" w:rsidRDefault="007E75B2" w:rsidP="007E75B2">
            <w:pPr>
              <w:jc w:val="center"/>
              <w:rPr>
                <w:sz w:val="28"/>
                <w:szCs w:val="28"/>
              </w:rPr>
            </w:pPr>
            <w:r w:rsidRPr="007E75B2">
              <w:rPr>
                <w:sz w:val="28"/>
                <w:szCs w:val="28"/>
              </w:rPr>
              <w:t>-</w:t>
            </w:r>
          </w:p>
        </w:tc>
        <w:tc>
          <w:tcPr>
            <w:tcW w:w="1451" w:type="dxa"/>
          </w:tcPr>
          <w:p w14:paraId="004E89AE" w14:textId="77777777" w:rsidR="007E75B2" w:rsidRPr="007E75B2" w:rsidRDefault="007E75B2" w:rsidP="007E75B2">
            <w:pPr>
              <w:jc w:val="center"/>
              <w:rPr>
                <w:sz w:val="28"/>
                <w:szCs w:val="28"/>
              </w:rPr>
            </w:pPr>
            <w:r w:rsidRPr="007E75B2">
              <w:rPr>
                <w:sz w:val="28"/>
                <w:szCs w:val="28"/>
              </w:rPr>
              <w:t>-</w:t>
            </w:r>
          </w:p>
        </w:tc>
        <w:tc>
          <w:tcPr>
            <w:tcW w:w="1983" w:type="dxa"/>
          </w:tcPr>
          <w:p w14:paraId="60049966" w14:textId="77777777" w:rsidR="007E75B2" w:rsidRPr="007E75B2" w:rsidRDefault="007E75B2" w:rsidP="007E75B2">
            <w:pPr>
              <w:jc w:val="center"/>
              <w:rPr>
                <w:sz w:val="28"/>
                <w:szCs w:val="28"/>
              </w:rPr>
            </w:pPr>
            <w:r w:rsidRPr="007E75B2">
              <w:rPr>
                <w:sz w:val="28"/>
                <w:szCs w:val="28"/>
              </w:rPr>
              <w:t>-</w:t>
            </w:r>
          </w:p>
        </w:tc>
        <w:tc>
          <w:tcPr>
            <w:tcW w:w="980" w:type="dxa"/>
          </w:tcPr>
          <w:p w14:paraId="2B7DB8F2" w14:textId="77777777" w:rsidR="007E75B2" w:rsidRPr="007E75B2" w:rsidRDefault="007E75B2" w:rsidP="007E75B2">
            <w:pPr>
              <w:jc w:val="center"/>
              <w:rPr>
                <w:sz w:val="28"/>
                <w:szCs w:val="28"/>
              </w:rPr>
            </w:pPr>
            <w:r w:rsidRPr="007E75B2">
              <w:rPr>
                <w:sz w:val="28"/>
                <w:szCs w:val="28"/>
              </w:rPr>
              <w:t>-</w:t>
            </w:r>
          </w:p>
        </w:tc>
        <w:tc>
          <w:tcPr>
            <w:tcW w:w="1467" w:type="dxa"/>
          </w:tcPr>
          <w:p w14:paraId="112CEA71" w14:textId="77777777" w:rsidR="007E75B2" w:rsidRPr="007E75B2" w:rsidRDefault="007E75B2" w:rsidP="007E75B2">
            <w:pPr>
              <w:jc w:val="center"/>
              <w:rPr>
                <w:sz w:val="28"/>
                <w:szCs w:val="28"/>
              </w:rPr>
            </w:pPr>
            <w:r w:rsidRPr="007E75B2">
              <w:rPr>
                <w:sz w:val="28"/>
                <w:szCs w:val="28"/>
              </w:rPr>
              <w:t>-</w:t>
            </w:r>
          </w:p>
        </w:tc>
      </w:tr>
    </w:tbl>
    <w:p w14:paraId="180788EC" w14:textId="77777777" w:rsidR="007E75B2" w:rsidRPr="007E75B2" w:rsidRDefault="007E75B2" w:rsidP="007E75B2">
      <w:pPr>
        <w:jc w:val="center"/>
        <w:rPr>
          <w:sz w:val="28"/>
          <w:szCs w:val="28"/>
        </w:rPr>
      </w:pPr>
    </w:p>
    <w:p w14:paraId="741C81C0" w14:textId="77777777" w:rsidR="007E75B2" w:rsidRPr="007E75B2" w:rsidRDefault="007E75B2" w:rsidP="007E75B2">
      <w:pPr>
        <w:jc w:val="center"/>
        <w:rPr>
          <w:sz w:val="28"/>
          <w:szCs w:val="28"/>
        </w:rPr>
      </w:pPr>
    </w:p>
    <w:p w14:paraId="04AAA68E" w14:textId="77777777" w:rsidR="007E75B2" w:rsidRPr="007E75B2" w:rsidRDefault="007E75B2" w:rsidP="007E75B2">
      <w:pPr>
        <w:jc w:val="center"/>
        <w:rPr>
          <w:sz w:val="28"/>
          <w:szCs w:val="28"/>
        </w:rPr>
      </w:pPr>
    </w:p>
    <w:p w14:paraId="21C4362F" w14:textId="77777777" w:rsidR="007E75B2" w:rsidRPr="007E75B2" w:rsidRDefault="007E75B2" w:rsidP="007E75B2">
      <w:pPr>
        <w:jc w:val="center"/>
        <w:rPr>
          <w:sz w:val="28"/>
          <w:szCs w:val="28"/>
        </w:rPr>
      </w:pPr>
    </w:p>
    <w:p w14:paraId="7F5F5D12" w14:textId="77777777" w:rsidR="007E75B2" w:rsidRPr="007E75B2" w:rsidRDefault="007E75B2" w:rsidP="007E75B2">
      <w:pPr>
        <w:jc w:val="center"/>
        <w:rPr>
          <w:sz w:val="28"/>
          <w:szCs w:val="28"/>
        </w:rPr>
      </w:pPr>
    </w:p>
    <w:p w14:paraId="08827DFE" w14:textId="77777777" w:rsidR="007E75B2" w:rsidRPr="007E75B2" w:rsidRDefault="007E75B2" w:rsidP="007E75B2">
      <w:pPr>
        <w:jc w:val="center"/>
        <w:rPr>
          <w:sz w:val="28"/>
          <w:szCs w:val="28"/>
        </w:rPr>
      </w:pPr>
    </w:p>
    <w:p w14:paraId="112835E5" w14:textId="77777777" w:rsidR="007E75B2" w:rsidRPr="007E75B2" w:rsidRDefault="007E75B2" w:rsidP="007E75B2">
      <w:pPr>
        <w:jc w:val="center"/>
        <w:rPr>
          <w:sz w:val="28"/>
          <w:szCs w:val="28"/>
        </w:rPr>
      </w:pPr>
    </w:p>
    <w:p w14:paraId="4EA843A5" w14:textId="77777777" w:rsidR="007E75B2" w:rsidRPr="007E75B2" w:rsidRDefault="007E75B2" w:rsidP="007E75B2">
      <w:pPr>
        <w:jc w:val="center"/>
        <w:rPr>
          <w:sz w:val="28"/>
          <w:szCs w:val="28"/>
        </w:rPr>
      </w:pPr>
    </w:p>
    <w:p w14:paraId="2837E649" w14:textId="77777777" w:rsidR="007E75B2" w:rsidRPr="007E75B2" w:rsidRDefault="007E75B2" w:rsidP="007E75B2">
      <w:pPr>
        <w:jc w:val="center"/>
        <w:rPr>
          <w:sz w:val="28"/>
          <w:szCs w:val="28"/>
        </w:rPr>
      </w:pPr>
    </w:p>
    <w:p w14:paraId="038A5417" w14:textId="77777777" w:rsidR="007E75B2" w:rsidRPr="007E75B2" w:rsidRDefault="007E75B2" w:rsidP="007E75B2">
      <w:pPr>
        <w:jc w:val="center"/>
        <w:rPr>
          <w:sz w:val="28"/>
          <w:szCs w:val="28"/>
        </w:rPr>
      </w:pPr>
    </w:p>
    <w:p w14:paraId="6CC8BA76" w14:textId="77777777" w:rsidR="007E75B2" w:rsidRPr="007E75B2" w:rsidRDefault="007E75B2" w:rsidP="007E75B2">
      <w:pPr>
        <w:jc w:val="center"/>
        <w:rPr>
          <w:sz w:val="28"/>
          <w:szCs w:val="28"/>
        </w:rPr>
      </w:pPr>
    </w:p>
    <w:p w14:paraId="6BA64557" w14:textId="77777777" w:rsidR="007E75B2" w:rsidRPr="007E75B2" w:rsidRDefault="007E75B2" w:rsidP="007E75B2">
      <w:pPr>
        <w:jc w:val="center"/>
        <w:rPr>
          <w:sz w:val="28"/>
          <w:szCs w:val="28"/>
        </w:rPr>
      </w:pPr>
    </w:p>
    <w:p w14:paraId="64BEF9D6" w14:textId="77777777" w:rsidR="007E75B2" w:rsidRPr="007E75B2" w:rsidRDefault="007E75B2" w:rsidP="007E75B2">
      <w:pPr>
        <w:jc w:val="center"/>
        <w:rPr>
          <w:sz w:val="28"/>
          <w:szCs w:val="28"/>
        </w:rPr>
      </w:pPr>
    </w:p>
    <w:p w14:paraId="0D8381DA" w14:textId="77777777" w:rsidR="007E75B2" w:rsidRPr="007E75B2" w:rsidRDefault="007E75B2" w:rsidP="007E75B2">
      <w:pPr>
        <w:jc w:val="center"/>
        <w:rPr>
          <w:sz w:val="28"/>
          <w:szCs w:val="28"/>
        </w:rPr>
      </w:pPr>
    </w:p>
    <w:p w14:paraId="09194C62" w14:textId="77777777" w:rsidR="007E75B2" w:rsidRPr="007E75B2" w:rsidRDefault="007E75B2" w:rsidP="007E75B2">
      <w:pPr>
        <w:jc w:val="center"/>
        <w:rPr>
          <w:sz w:val="28"/>
          <w:szCs w:val="28"/>
        </w:rPr>
      </w:pPr>
    </w:p>
    <w:p w14:paraId="2A940A51" w14:textId="77777777" w:rsidR="007E75B2" w:rsidRPr="007E75B2" w:rsidRDefault="007E75B2" w:rsidP="007E75B2">
      <w:pPr>
        <w:jc w:val="center"/>
        <w:rPr>
          <w:sz w:val="28"/>
          <w:szCs w:val="28"/>
        </w:rPr>
      </w:pPr>
    </w:p>
    <w:p w14:paraId="0C5CA08B" w14:textId="77777777" w:rsidR="007E75B2" w:rsidRPr="007E75B2" w:rsidRDefault="007E75B2" w:rsidP="007E75B2">
      <w:pPr>
        <w:jc w:val="center"/>
        <w:rPr>
          <w:sz w:val="28"/>
          <w:szCs w:val="28"/>
        </w:rPr>
      </w:pPr>
    </w:p>
    <w:p w14:paraId="5887A32D" w14:textId="77777777" w:rsidR="007E75B2" w:rsidRPr="007E75B2" w:rsidRDefault="007E75B2" w:rsidP="007E75B2">
      <w:pPr>
        <w:jc w:val="center"/>
        <w:rPr>
          <w:sz w:val="28"/>
          <w:szCs w:val="28"/>
        </w:rPr>
      </w:pPr>
    </w:p>
    <w:p w14:paraId="668BD567" w14:textId="77777777" w:rsidR="007E75B2" w:rsidRPr="007E75B2" w:rsidRDefault="007E75B2" w:rsidP="007E75B2">
      <w:pPr>
        <w:jc w:val="center"/>
        <w:rPr>
          <w:sz w:val="28"/>
          <w:szCs w:val="28"/>
        </w:rPr>
      </w:pPr>
    </w:p>
    <w:p w14:paraId="1D86CB61" w14:textId="77777777" w:rsidR="007E75B2" w:rsidRPr="007E75B2" w:rsidRDefault="007E75B2" w:rsidP="007E75B2">
      <w:pPr>
        <w:jc w:val="center"/>
        <w:rPr>
          <w:sz w:val="28"/>
          <w:szCs w:val="28"/>
        </w:rPr>
      </w:pPr>
    </w:p>
    <w:p w14:paraId="5734FE7C" w14:textId="77777777" w:rsidR="007E75B2" w:rsidRPr="007E75B2" w:rsidRDefault="007E75B2" w:rsidP="007E75B2">
      <w:pPr>
        <w:jc w:val="center"/>
        <w:rPr>
          <w:sz w:val="28"/>
          <w:szCs w:val="28"/>
        </w:rPr>
      </w:pPr>
    </w:p>
    <w:p w14:paraId="2713C85E" w14:textId="77777777" w:rsidR="007E75B2" w:rsidRPr="007E75B2" w:rsidRDefault="007E75B2" w:rsidP="007E75B2">
      <w:pPr>
        <w:jc w:val="center"/>
        <w:rPr>
          <w:sz w:val="28"/>
          <w:szCs w:val="28"/>
        </w:rPr>
      </w:pPr>
    </w:p>
    <w:p w14:paraId="3CFA9883" w14:textId="77777777" w:rsidR="007E75B2" w:rsidRPr="007E75B2" w:rsidRDefault="007E75B2" w:rsidP="007E75B2">
      <w:pPr>
        <w:jc w:val="center"/>
        <w:rPr>
          <w:sz w:val="28"/>
          <w:szCs w:val="28"/>
        </w:rPr>
      </w:pPr>
    </w:p>
    <w:p w14:paraId="74B9B5AC" w14:textId="77777777" w:rsidR="007E75B2" w:rsidRPr="007E75B2" w:rsidRDefault="007E75B2" w:rsidP="007E75B2">
      <w:pPr>
        <w:jc w:val="center"/>
        <w:rPr>
          <w:sz w:val="28"/>
          <w:szCs w:val="28"/>
        </w:rPr>
      </w:pPr>
    </w:p>
    <w:p w14:paraId="137B90C2" w14:textId="77777777" w:rsidR="007E75B2" w:rsidRPr="007E75B2" w:rsidRDefault="007E75B2" w:rsidP="007E75B2">
      <w:pPr>
        <w:jc w:val="center"/>
        <w:rPr>
          <w:sz w:val="28"/>
          <w:szCs w:val="28"/>
        </w:rPr>
      </w:pPr>
    </w:p>
    <w:p w14:paraId="066D0CF7" w14:textId="77777777" w:rsidR="007E75B2" w:rsidRPr="007E75B2" w:rsidRDefault="007E75B2" w:rsidP="007E75B2">
      <w:pPr>
        <w:jc w:val="center"/>
        <w:rPr>
          <w:sz w:val="28"/>
          <w:szCs w:val="28"/>
        </w:rPr>
      </w:pPr>
    </w:p>
    <w:p w14:paraId="209712D5" w14:textId="77777777" w:rsidR="007E75B2" w:rsidRPr="007E75B2" w:rsidRDefault="007E75B2" w:rsidP="007E75B2">
      <w:pPr>
        <w:jc w:val="center"/>
        <w:rPr>
          <w:sz w:val="28"/>
          <w:szCs w:val="28"/>
        </w:rPr>
        <w:sectPr w:rsidR="007E75B2" w:rsidRPr="007E75B2" w:rsidSect="007E75B2">
          <w:headerReference w:type="default" r:id="rId18"/>
          <w:headerReference w:type="first" r:id="rId19"/>
          <w:pgSz w:w="11906" w:h="16838"/>
          <w:pgMar w:top="851" w:right="1418" w:bottom="709" w:left="1559" w:header="709" w:footer="709" w:gutter="0"/>
          <w:cols w:space="708"/>
          <w:titlePg/>
          <w:docGrid w:linePitch="360"/>
        </w:sectPr>
      </w:pPr>
    </w:p>
    <w:p w14:paraId="5EBA4A92" w14:textId="77777777" w:rsidR="007E75B2" w:rsidRPr="007E75B2" w:rsidRDefault="007E75B2" w:rsidP="007E75B2">
      <w:pPr>
        <w:jc w:val="center"/>
        <w:rPr>
          <w:sz w:val="28"/>
          <w:szCs w:val="28"/>
        </w:rPr>
      </w:pPr>
      <w:r w:rsidRPr="007E75B2">
        <w:rPr>
          <w:sz w:val="28"/>
          <w:szCs w:val="28"/>
        </w:rPr>
        <w:lastRenderedPageBreak/>
        <w:t xml:space="preserve">Раздел 5. Планируемые объемы подачи питьевой воды </w:t>
      </w:r>
    </w:p>
    <w:p w14:paraId="2BCBB109" w14:textId="77777777" w:rsidR="007E75B2" w:rsidRPr="007E75B2" w:rsidRDefault="007E75B2" w:rsidP="007E75B2">
      <w:pPr>
        <w:jc w:val="center"/>
        <w:rPr>
          <w:sz w:val="28"/>
          <w:szCs w:val="28"/>
        </w:rPr>
      </w:pPr>
    </w:p>
    <w:tbl>
      <w:tblPr>
        <w:tblStyle w:val="af"/>
        <w:tblW w:w="15451" w:type="dxa"/>
        <w:jc w:val="center"/>
        <w:tblLayout w:type="fixed"/>
        <w:tblLook w:val="04A0" w:firstRow="1" w:lastRow="0" w:firstColumn="1" w:lastColumn="0" w:noHBand="0" w:noVBand="1"/>
      </w:tblPr>
      <w:tblGrid>
        <w:gridCol w:w="992"/>
        <w:gridCol w:w="2552"/>
        <w:gridCol w:w="993"/>
        <w:gridCol w:w="1417"/>
        <w:gridCol w:w="1275"/>
        <w:gridCol w:w="1276"/>
        <w:gridCol w:w="1276"/>
        <w:gridCol w:w="1134"/>
        <w:gridCol w:w="1134"/>
        <w:gridCol w:w="1134"/>
        <w:gridCol w:w="1134"/>
        <w:gridCol w:w="1134"/>
      </w:tblGrid>
      <w:tr w:rsidR="007E75B2" w:rsidRPr="007E75B2" w14:paraId="2310626D" w14:textId="77777777" w:rsidTr="007E75B2">
        <w:trPr>
          <w:trHeight w:val="673"/>
          <w:jc w:val="center"/>
        </w:trPr>
        <w:tc>
          <w:tcPr>
            <w:tcW w:w="992" w:type="dxa"/>
            <w:vMerge w:val="restart"/>
            <w:vAlign w:val="center"/>
          </w:tcPr>
          <w:p w14:paraId="4053729F" w14:textId="77777777" w:rsidR="007E75B2" w:rsidRPr="007E75B2" w:rsidRDefault="007E75B2" w:rsidP="007E75B2">
            <w:pPr>
              <w:jc w:val="center"/>
              <w:rPr>
                <w:sz w:val="28"/>
                <w:szCs w:val="28"/>
              </w:rPr>
            </w:pPr>
            <w:r w:rsidRPr="007E75B2">
              <w:rPr>
                <w:sz w:val="28"/>
                <w:szCs w:val="28"/>
              </w:rPr>
              <w:t>№ п/п</w:t>
            </w:r>
          </w:p>
        </w:tc>
        <w:tc>
          <w:tcPr>
            <w:tcW w:w="2552" w:type="dxa"/>
            <w:vMerge w:val="restart"/>
            <w:vAlign w:val="center"/>
          </w:tcPr>
          <w:p w14:paraId="5C611B1F" w14:textId="77777777" w:rsidR="007E75B2" w:rsidRPr="007E75B2" w:rsidRDefault="007E75B2" w:rsidP="007E75B2">
            <w:pPr>
              <w:jc w:val="center"/>
              <w:rPr>
                <w:sz w:val="28"/>
                <w:szCs w:val="28"/>
              </w:rPr>
            </w:pPr>
            <w:r w:rsidRPr="007E75B2">
              <w:rPr>
                <w:sz w:val="28"/>
                <w:szCs w:val="28"/>
              </w:rPr>
              <w:t>Наименование показателя</w:t>
            </w:r>
          </w:p>
        </w:tc>
        <w:tc>
          <w:tcPr>
            <w:tcW w:w="993" w:type="dxa"/>
            <w:vMerge w:val="restart"/>
            <w:vAlign w:val="center"/>
          </w:tcPr>
          <w:p w14:paraId="145A5A8B" w14:textId="77777777" w:rsidR="007E75B2" w:rsidRPr="007E75B2" w:rsidRDefault="007E75B2" w:rsidP="007E75B2">
            <w:pPr>
              <w:jc w:val="center"/>
              <w:rPr>
                <w:sz w:val="28"/>
                <w:szCs w:val="28"/>
              </w:rPr>
            </w:pPr>
            <w:r w:rsidRPr="007E75B2">
              <w:rPr>
                <w:sz w:val="28"/>
                <w:szCs w:val="28"/>
              </w:rPr>
              <w:t>Ед. изм.</w:t>
            </w:r>
          </w:p>
        </w:tc>
        <w:tc>
          <w:tcPr>
            <w:tcW w:w="1417" w:type="dxa"/>
            <w:vAlign w:val="center"/>
          </w:tcPr>
          <w:p w14:paraId="695037A6" w14:textId="77777777" w:rsidR="007E75B2" w:rsidRPr="007E75B2" w:rsidRDefault="007E75B2" w:rsidP="007E75B2">
            <w:pPr>
              <w:jc w:val="center"/>
              <w:rPr>
                <w:sz w:val="28"/>
                <w:szCs w:val="28"/>
              </w:rPr>
            </w:pPr>
            <w:r w:rsidRPr="007E75B2">
              <w:rPr>
                <w:sz w:val="28"/>
                <w:szCs w:val="28"/>
              </w:rPr>
              <w:t>2019 год</w:t>
            </w:r>
          </w:p>
        </w:tc>
        <w:tc>
          <w:tcPr>
            <w:tcW w:w="2551" w:type="dxa"/>
            <w:gridSpan w:val="2"/>
            <w:vAlign w:val="center"/>
          </w:tcPr>
          <w:p w14:paraId="4573BB23" w14:textId="77777777" w:rsidR="007E75B2" w:rsidRPr="007E75B2" w:rsidRDefault="007E75B2" w:rsidP="007E75B2">
            <w:pPr>
              <w:jc w:val="center"/>
              <w:rPr>
                <w:sz w:val="28"/>
                <w:szCs w:val="28"/>
              </w:rPr>
            </w:pPr>
            <w:r w:rsidRPr="007E75B2">
              <w:rPr>
                <w:sz w:val="28"/>
                <w:szCs w:val="28"/>
              </w:rPr>
              <w:t>2020 год</w:t>
            </w:r>
          </w:p>
        </w:tc>
        <w:tc>
          <w:tcPr>
            <w:tcW w:w="2410" w:type="dxa"/>
            <w:gridSpan w:val="2"/>
            <w:vAlign w:val="center"/>
          </w:tcPr>
          <w:p w14:paraId="03DF13C5" w14:textId="77777777" w:rsidR="007E75B2" w:rsidRPr="007E75B2" w:rsidRDefault="007E75B2" w:rsidP="007E75B2">
            <w:pPr>
              <w:jc w:val="center"/>
              <w:rPr>
                <w:sz w:val="28"/>
                <w:szCs w:val="28"/>
              </w:rPr>
            </w:pPr>
            <w:r w:rsidRPr="007E75B2">
              <w:rPr>
                <w:sz w:val="28"/>
                <w:szCs w:val="28"/>
              </w:rPr>
              <w:t>2021 год</w:t>
            </w:r>
          </w:p>
        </w:tc>
        <w:tc>
          <w:tcPr>
            <w:tcW w:w="2268" w:type="dxa"/>
            <w:gridSpan w:val="2"/>
            <w:vAlign w:val="center"/>
          </w:tcPr>
          <w:p w14:paraId="20062F2E" w14:textId="77777777" w:rsidR="007E75B2" w:rsidRPr="007E75B2" w:rsidRDefault="007E75B2" w:rsidP="007E75B2">
            <w:pPr>
              <w:jc w:val="center"/>
              <w:rPr>
                <w:sz w:val="28"/>
                <w:szCs w:val="28"/>
              </w:rPr>
            </w:pPr>
            <w:r w:rsidRPr="007E75B2">
              <w:rPr>
                <w:sz w:val="28"/>
                <w:szCs w:val="28"/>
              </w:rPr>
              <w:t>2022 год</w:t>
            </w:r>
          </w:p>
        </w:tc>
        <w:tc>
          <w:tcPr>
            <w:tcW w:w="2268" w:type="dxa"/>
            <w:gridSpan w:val="2"/>
            <w:vAlign w:val="center"/>
          </w:tcPr>
          <w:p w14:paraId="284CBD8C" w14:textId="77777777" w:rsidR="007E75B2" w:rsidRPr="007E75B2" w:rsidRDefault="007E75B2" w:rsidP="007E75B2">
            <w:pPr>
              <w:jc w:val="center"/>
              <w:rPr>
                <w:sz w:val="28"/>
                <w:szCs w:val="28"/>
              </w:rPr>
            </w:pPr>
            <w:r w:rsidRPr="007E75B2">
              <w:rPr>
                <w:sz w:val="28"/>
                <w:szCs w:val="28"/>
              </w:rPr>
              <w:t>2023 год</w:t>
            </w:r>
          </w:p>
        </w:tc>
      </w:tr>
      <w:tr w:rsidR="007E75B2" w:rsidRPr="007E75B2" w14:paraId="6F22907D" w14:textId="77777777" w:rsidTr="007E75B2">
        <w:trPr>
          <w:trHeight w:val="796"/>
          <w:jc w:val="center"/>
        </w:trPr>
        <w:tc>
          <w:tcPr>
            <w:tcW w:w="992" w:type="dxa"/>
            <w:vMerge/>
          </w:tcPr>
          <w:p w14:paraId="469CBCC6" w14:textId="77777777" w:rsidR="007E75B2" w:rsidRPr="007E75B2" w:rsidRDefault="007E75B2" w:rsidP="007E75B2">
            <w:pPr>
              <w:jc w:val="both"/>
              <w:rPr>
                <w:sz w:val="28"/>
                <w:szCs w:val="28"/>
              </w:rPr>
            </w:pPr>
          </w:p>
        </w:tc>
        <w:tc>
          <w:tcPr>
            <w:tcW w:w="2552" w:type="dxa"/>
            <w:vMerge/>
          </w:tcPr>
          <w:p w14:paraId="0602D538" w14:textId="77777777" w:rsidR="007E75B2" w:rsidRPr="007E75B2" w:rsidRDefault="007E75B2" w:rsidP="007E75B2">
            <w:pPr>
              <w:jc w:val="both"/>
              <w:rPr>
                <w:sz w:val="28"/>
                <w:szCs w:val="28"/>
              </w:rPr>
            </w:pPr>
          </w:p>
        </w:tc>
        <w:tc>
          <w:tcPr>
            <w:tcW w:w="993" w:type="dxa"/>
            <w:vMerge/>
          </w:tcPr>
          <w:p w14:paraId="35BA7E4A" w14:textId="77777777" w:rsidR="007E75B2" w:rsidRPr="007E75B2" w:rsidRDefault="007E75B2" w:rsidP="007E75B2">
            <w:pPr>
              <w:jc w:val="both"/>
              <w:rPr>
                <w:sz w:val="28"/>
                <w:szCs w:val="28"/>
              </w:rPr>
            </w:pPr>
          </w:p>
        </w:tc>
        <w:tc>
          <w:tcPr>
            <w:tcW w:w="1417" w:type="dxa"/>
            <w:vAlign w:val="center"/>
          </w:tcPr>
          <w:p w14:paraId="4E8BB885" w14:textId="77777777" w:rsidR="007E75B2" w:rsidRPr="007E75B2" w:rsidRDefault="007E75B2" w:rsidP="007E75B2">
            <w:pPr>
              <w:jc w:val="center"/>
            </w:pPr>
            <w:r w:rsidRPr="007E75B2">
              <w:t>с 10.10.     по 31.12.</w:t>
            </w:r>
          </w:p>
        </w:tc>
        <w:tc>
          <w:tcPr>
            <w:tcW w:w="1275" w:type="dxa"/>
            <w:vAlign w:val="center"/>
          </w:tcPr>
          <w:p w14:paraId="6132A5C6" w14:textId="77777777" w:rsidR="007E75B2" w:rsidRPr="007E75B2" w:rsidRDefault="007E75B2" w:rsidP="007E75B2">
            <w:pPr>
              <w:jc w:val="center"/>
            </w:pPr>
            <w:r w:rsidRPr="007E75B2">
              <w:t>с 01.01.   по 30.06.</w:t>
            </w:r>
          </w:p>
        </w:tc>
        <w:tc>
          <w:tcPr>
            <w:tcW w:w="1276" w:type="dxa"/>
            <w:vAlign w:val="center"/>
          </w:tcPr>
          <w:p w14:paraId="6F0E8680" w14:textId="77777777" w:rsidR="007E75B2" w:rsidRPr="007E75B2" w:rsidRDefault="007E75B2" w:rsidP="007E75B2">
            <w:pPr>
              <w:jc w:val="center"/>
            </w:pPr>
            <w:r w:rsidRPr="007E75B2">
              <w:t>с 01.07.   по 31.12.</w:t>
            </w:r>
          </w:p>
        </w:tc>
        <w:tc>
          <w:tcPr>
            <w:tcW w:w="1276" w:type="dxa"/>
            <w:vAlign w:val="center"/>
          </w:tcPr>
          <w:p w14:paraId="1B4ADA15" w14:textId="77777777" w:rsidR="007E75B2" w:rsidRPr="007E75B2" w:rsidRDefault="007E75B2" w:rsidP="007E75B2">
            <w:pPr>
              <w:jc w:val="center"/>
            </w:pPr>
            <w:r w:rsidRPr="007E75B2">
              <w:t>с 01.01. по 30.06.</w:t>
            </w:r>
          </w:p>
        </w:tc>
        <w:tc>
          <w:tcPr>
            <w:tcW w:w="1134" w:type="dxa"/>
            <w:vAlign w:val="center"/>
          </w:tcPr>
          <w:p w14:paraId="219D1B97" w14:textId="77777777" w:rsidR="007E75B2" w:rsidRPr="007E75B2" w:rsidRDefault="007E75B2" w:rsidP="007E75B2">
            <w:pPr>
              <w:jc w:val="center"/>
            </w:pPr>
            <w:r w:rsidRPr="007E75B2">
              <w:t>с 01.07. по 31.12.</w:t>
            </w:r>
          </w:p>
        </w:tc>
        <w:tc>
          <w:tcPr>
            <w:tcW w:w="1134" w:type="dxa"/>
            <w:vAlign w:val="center"/>
          </w:tcPr>
          <w:p w14:paraId="23384008" w14:textId="77777777" w:rsidR="007E75B2" w:rsidRPr="007E75B2" w:rsidRDefault="007E75B2" w:rsidP="007E75B2">
            <w:pPr>
              <w:jc w:val="center"/>
            </w:pPr>
            <w:r w:rsidRPr="007E75B2">
              <w:t>с 01.01. по 30.06.</w:t>
            </w:r>
          </w:p>
        </w:tc>
        <w:tc>
          <w:tcPr>
            <w:tcW w:w="1134" w:type="dxa"/>
            <w:vAlign w:val="center"/>
          </w:tcPr>
          <w:p w14:paraId="3FFD3405" w14:textId="77777777" w:rsidR="007E75B2" w:rsidRPr="007E75B2" w:rsidRDefault="007E75B2" w:rsidP="007E75B2">
            <w:pPr>
              <w:jc w:val="center"/>
            </w:pPr>
            <w:r w:rsidRPr="007E75B2">
              <w:t>с 01.07. по 31.12.</w:t>
            </w:r>
          </w:p>
        </w:tc>
        <w:tc>
          <w:tcPr>
            <w:tcW w:w="1134" w:type="dxa"/>
            <w:vAlign w:val="center"/>
          </w:tcPr>
          <w:p w14:paraId="6FC177BC" w14:textId="77777777" w:rsidR="007E75B2" w:rsidRPr="007E75B2" w:rsidRDefault="007E75B2" w:rsidP="007E75B2">
            <w:pPr>
              <w:jc w:val="center"/>
            </w:pPr>
            <w:r w:rsidRPr="007E75B2">
              <w:t>с 01.01. по 30.06.</w:t>
            </w:r>
          </w:p>
        </w:tc>
        <w:tc>
          <w:tcPr>
            <w:tcW w:w="1134" w:type="dxa"/>
            <w:vAlign w:val="center"/>
          </w:tcPr>
          <w:p w14:paraId="6C1B51EB" w14:textId="77777777" w:rsidR="007E75B2" w:rsidRPr="007E75B2" w:rsidRDefault="007E75B2" w:rsidP="007E75B2">
            <w:pPr>
              <w:jc w:val="center"/>
            </w:pPr>
            <w:r w:rsidRPr="007E75B2">
              <w:t>с 01.07. по 31.12.</w:t>
            </w:r>
          </w:p>
        </w:tc>
      </w:tr>
      <w:tr w:rsidR="007E75B2" w:rsidRPr="007E75B2" w14:paraId="05C67274" w14:textId="77777777" w:rsidTr="007E75B2">
        <w:trPr>
          <w:trHeight w:val="253"/>
          <w:jc w:val="center"/>
        </w:trPr>
        <w:tc>
          <w:tcPr>
            <w:tcW w:w="992" w:type="dxa"/>
          </w:tcPr>
          <w:p w14:paraId="1C0E0FD0" w14:textId="77777777" w:rsidR="007E75B2" w:rsidRPr="007E75B2" w:rsidRDefault="007E75B2" w:rsidP="007E75B2">
            <w:pPr>
              <w:jc w:val="center"/>
              <w:rPr>
                <w:sz w:val="28"/>
                <w:szCs w:val="28"/>
              </w:rPr>
            </w:pPr>
            <w:r w:rsidRPr="007E75B2">
              <w:rPr>
                <w:sz w:val="28"/>
                <w:szCs w:val="28"/>
              </w:rPr>
              <w:t>1</w:t>
            </w:r>
          </w:p>
        </w:tc>
        <w:tc>
          <w:tcPr>
            <w:tcW w:w="2552" w:type="dxa"/>
          </w:tcPr>
          <w:p w14:paraId="6281508A" w14:textId="77777777" w:rsidR="007E75B2" w:rsidRPr="007E75B2" w:rsidRDefault="007E75B2" w:rsidP="007E75B2">
            <w:pPr>
              <w:jc w:val="center"/>
              <w:rPr>
                <w:sz w:val="28"/>
                <w:szCs w:val="28"/>
              </w:rPr>
            </w:pPr>
            <w:r w:rsidRPr="007E75B2">
              <w:rPr>
                <w:sz w:val="28"/>
                <w:szCs w:val="28"/>
              </w:rPr>
              <w:t>2</w:t>
            </w:r>
          </w:p>
        </w:tc>
        <w:tc>
          <w:tcPr>
            <w:tcW w:w="993" w:type="dxa"/>
          </w:tcPr>
          <w:p w14:paraId="15FB9DE5" w14:textId="77777777" w:rsidR="007E75B2" w:rsidRPr="007E75B2" w:rsidRDefault="007E75B2" w:rsidP="007E75B2">
            <w:pPr>
              <w:jc w:val="center"/>
              <w:rPr>
                <w:sz w:val="28"/>
                <w:szCs w:val="28"/>
              </w:rPr>
            </w:pPr>
            <w:r w:rsidRPr="007E75B2">
              <w:rPr>
                <w:sz w:val="28"/>
                <w:szCs w:val="28"/>
              </w:rPr>
              <w:t>3</w:t>
            </w:r>
          </w:p>
        </w:tc>
        <w:tc>
          <w:tcPr>
            <w:tcW w:w="1417" w:type="dxa"/>
            <w:vAlign w:val="center"/>
          </w:tcPr>
          <w:p w14:paraId="70E512E9" w14:textId="77777777" w:rsidR="007E75B2" w:rsidRPr="007E75B2" w:rsidRDefault="007E75B2" w:rsidP="007E75B2">
            <w:pPr>
              <w:jc w:val="center"/>
              <w:rPr>
                <w:sz w:val="28"/>
                <w:szCs w:val="28"/>
              </w:rPr>
            </w:pPr>
            <w:r w:rsidRPr="007E75B2">
              <w:rPr>
                <w:sz w:val="28"/>
                <w:szCs w:val="28"/>
              </w:rPr>
              <w:t>4</w:t>
            </w:r>
          </w:p>
        </w:tc>
        <w:tc>
          <w:tcPr>
            <w:tcW w:w="1275" w:type="dxa"/>
            <w:vAlign w:val="center"/>
          </w:tcPr>
          <w:p w14:paraId="1F1361BE" w14:textId="77777777" w:rsidR="007E75B2" w:rsidRPr="007E75B2" w:rsidRDefault="007E75B2" w:rsidP="007E75B2">
            <w:pPr>
              <w:jc w:val="center"/>
              <w:rPr>
                <w:sz w:val="28"/>
                <w:szCs w:val="28"/>
              </w:rPr>
            </w:pPr>
            <w:r w:rsidRPr="007E75B2">
              <w:rPr>
                <w:sz w:val="28"/>
                <w:szCs w:val="28"/>
              </w:rPr>
              <w:t>5</w:t>
            </w:r>
          </w:p>
        </w:tc>
        <w:tc>
          <w:tcPr>
            <w:tcW w:w="1276" w:type="dxa"/>
            <w:vAlign w:val="center"/>
          </w:tcPr>
          <w:p w14:paraId="45997B7B" w14:textId="77777777" w:rsidR="007E75B2" w:rsidRPr="007E75B2" w:rsidRDefault="007E75B2" w:rsidP="007E75B2">
            <w:pPr>
              <w:jc w:val="center"/>
              <w:rPr>
                <w:sz w:val="28"/>
                <w:szCs w:val="28"/>
              </w:rPr>
            </w:pPr>
            <w:r w:rsidRPr="007E75B2">
              <w:rPr>
                <w:sz w:val="28"/>
                <w:szCs w:val="28"/>
              </w:rPr>
              <w:t>6</w:t>
            </w:r>
          </w:p>
        </w:tc>
        <w:tc>
          <w:tcPr>
            <w:tcW w:w="1276" w:type="dxa"/>
            <w:vAlign w:val="center"/>
          </w:tcPr>
          <w:p w14:paraId="2C230623" w14:textId="77777777" w:rsidR="007E75B2" w:rsidRPr="007E75B2" w:rsidRDefault="007E75B2" w:rsidP="007E75B2">
            <w:pPr>
              <w:jc w:val="center"/>
              <w:rPr>
                <w:sz w:val="28"/>
                <w:szCs w:val="28"/>
              </w:rPr>
            </w:pPr>
            <w:r w:rsidRPr="007E75B2">
              <w:rPr>
                <w:sz w:val="28"/>
                <w:szCs w:val="28"/>
              </w:rPr>
              <w:t>7</w:t>
            </w:r>
          </w:p>
        </w:tc>
        <w:tc>
          <w:tcPr>
            <w:tcW w:w="1134" w:type="dxa"/>
            <w:vAlign w:val="center"/>
          </w:tcPr>
          <w:p w14:paraId="56AF2822" w14:textId="77777777" w:rsidR="007E75B2" w:rsidRPr="007E75B2" w:rsidRDefault="007E75B2" w:rsidP="007E75B2">
            <w:pPr>
              <w:jc w:val="center"/>
              <w:rPr>
                <w:sz w:val="28"/>
                <w:szCs w:val="28"/>
              </w:rPr>
            </w:pPr>
            <w:r w:rsidRPr="007E75B2">
              <w:rPr>
                <w:sz w:val="28"/>
                <w:szCs w:val="28"/>
              </w:rPr>
              <w:t>8</w:t>
            </w:r>
          </w:p>
        </w:tc>
        <w:tc>
          <w:tcPr>
            <w:tcW w:w="1134" w:type="dxa"/>
          </w:tcPr>
          <w:p w14:paraId="18A37BC4" w14:textId="77777777" w:rsidR="007E75B2" w:rsidRPr="007E75B2" w:rsidRDefault="007E75B2" w:rsidP="007E75B2">
            <w:pPr>
              <w:jc w:val="center"/>
              <w:rPr>
                <w:sz w:val="28"/>
                <w:szCs w:val="28"/>
              </w:rPr>
            </w:pPr>
            <w:r w:rsidRPr="007E75B2">
              <w:rPr>
                <w:sz w:val="28"/>
                <w:szCs w:val="28"/>
              </w:rPr>
              <w:t>9</w:t>
            </w:r>
          </w:p>
        </w:tc>
        <w:tc>
          <w:tcPr>
            <w:tcW w:w="1134" w:type="dxa"/>
          </w:tcPr>
          <w:p w14:paraId="52CFD8C2" w14:textId="77777777" w:rsidR="007E75B2" w:rsidRPr="007E75B2" w:rsidRDefault="007E75B2" w:rsidP="007E75B2">
            <w:pPr>
              <w:jc w:val="center"/>
              <w:rPr>
                <w:sz w:val="28"/>
                <w:szCs w:val="28"/>
              </w:rPr>
            </w:pPr>
            <w:r w:rsidRPr="007E75B2">
              <w:rPr>
                <w:sz w:val="28"/>
                <w:szCs w:val="28"/>
              </w:rPr>
              <w:t>10</w:t>
            </w:r>
          </w:p>
        </w:tc>
        <w:tc>
          <w:tcPr>
            <w:tcW w:w="1134" w:type="dxa"/>
          </w:tcPr>
          <w:p w14:paraId="0ABB5A0E" w14:textId="77777777" w:rsidR="007E75B2" w:rsidRPr="007E75B2" w:rsidRDefault="007E75B2" w:rsidP="007E75B2">
            <w:pPr>
              <w:jc w:val="center"/>
              <w:rPr>
                <w:sz w:val="28"/>
                <w:szCs w:val="28"/>
              </w:rPr>
            </w:pPr>
            <w:r w:rsidRPr="007E75B2">
              <w:rPr>
                <w:sz w:val="28"/>
                <w:szCs w:val="28"/>
              </w:rPr>
              <w:t>11</w:t>
            </w:r>
          </w:p>
        </w:tc>
        <w:tc>
          <w:tcPr>
            <w:tcW w:w="1134" w:type="dxa"/>
          </w:tcPr>
          <w:p w14:paraId="507A7AD1" w14:textId="77777777" w:rsidR="007E75B2" w:rsidRPr="007E75B2" w:rsidRDefault="007E75B2" w:rsidP="007E75B2">
            <w:pPr>
              <w:jc w:val="center"/>
              <w:rPr>
                <w:sz w:val="28"/>
                <w:szCs w:val="28"/>
              </w:rPr>
            </w:pPr>
            <w:r w:rsidRPr="007E75B2">
              <w:rPr>
                <w:sz w:val="28"/>
                <w:szCs w:val="28"/>
              </w:rPr>
              <w:t>12</w:t>
            </w:r>
          </w:p>
        </w:tc>
      </w:tr>
      <w:tr w:rsidR="007E75B2" w:rsidRPr="007E75B2" w14:paraId="073A8A47" w14:textId="77777777" w:rsidTr="007E75B2">
        <w:trPr>
          <w:trHeight w:val="337"/>
          <w:jc w:val="center"/>
        </w:trPr>
        <w:tc>
          <w:tcPr>
            <w:tcW w:w="15451" w:type="dxa"/>
            <w:gridSpan w:val="12"/>
            <w:vAlign w:val="center"/>
          </w:tcPr>
          <w:p w14:paraId="29218D68" w14:textId="77777777" w:rsidR="007E75B2" w:rsidRPr="007E75B2" w:rsidRDefault="007E75B2" w:rsidP="007E75B2">
            <w:pPr>
              <w:jc w:val="center"/>
              <w:rPr>
                <w:sz w:val="28"/>
                <w:szCs w:val="28"/>
              </w:rPr>
            </w:pPr>
            <w:r w:rsidRPr="007E75B2">
              <w:rPr>
                <w:sz w:val="28"/>
                <w:szCs w:val="28"/>
              </w:rPr>
              <w:t>Холодное водоснабжение питьевой водой</w:t>
            </w:r>
          </w:p>
        </w:tc>
      </w:tr>
      <w:tr w:rsidR="007E75B2" w:rsidRPr="007E75B2" w14:paraId="1D73D2E2" w14:textId="77777777" w:rsidTr="007E75B2">
        <w:trPr>
          <w:trHeight w:val="439"/>
          <w:jc w:val="center"/>
        </w:trPr>
        <w:tc>
          <w:tcPr>
            <w:tcW w:w="992" w:type="dxa"/>
            <w:vAlign w:val="center"/>
          </w:tcPr>
          <w:p w14:paraId="6BD781CF" w14:textId="77777777" w:rsidR="007E75B2" w:rsidRPr="007E75B2" w:rsidRDefault="007E75B2" w:rsidP="007E75B2">
            <w:pPr>
              <w:jc w:val="center"/>
            </w:pPr>
            <w:r w:rsidRPr="007E75B2">
              <w:t>1.</w:t>
            </w:r>
          </w:p>
        </w:tc>
        <w:tc>
          <w:tcPr>
            <w:tcW w:w="2552" w:type="dxa"/>
            <w:vAlign w:val="center"/>
          </w:tcPr>
          <w:p w14:paraId="459BCEFF" w14:textId="77777777" w:rsidR="007E75B2" w:rsidRPr="007E75B2" w:rsidRDefault="007E75B2" w:rsidP="007E75B2">
            <w:r w:rsidRPr="007E75B2">
              <w:t>Поднято воды</w:t>
            </w:r>
          </w:p>
        </w:tc>
        <w:tc>
          <w:tcPr>
            <w:tcW w:w="993" w:type="dxa"/>
            <w:vAlign w:val="center"/>
          </w:tcPr>
          <w:p w14:paraId="0560DC97" w14:textId="77777777" w:rsidR="007E75B2" w:rsidRPr="007E75B2" w:rsidRDefault="007E75B2" w:rsidP="007E75B2">
            <w:pPr>
              <w:jc w:val="center"/>
              <w:rPr>
                <w:vertAlign w:val="superscript"/>
              </w:rPr>
            </w:pPr>
            <w:r w:rsidRPr="007E75B2">
              <w:t>м</w:t>
            </w:r>
            <w:r w:rsidRPr="007E75B2">
              <w:rPr>
                <w:vertAlign w:val="superscript"/>
              </w:rPr>
              <w:t>3</w:t>
            </w:r>
          </w:p>
        </w:tc>
        <w:tc>
          <w:tcPr>
            <w:tcW w:w="1417" w:type="dxa"/>
            <w:vAlign w:val="center"/>
          </w:tcPr>
          <w:p w14:paraId="6FFB3910" w14:textId="77777777" w:rsidR="007E75B2" w:rsidRPr="007E75B2" w:rsidRDefault="007E75B2" w:rsidP="007E75B2">
            <w:pPr>
              <w:jc w:val="center"/>
            </w:pPr>
            <w:r w:rsidRPr="007E75B2">
              <w:t>7322,72</w:t>
            </w:r>
          </w:p>
        </w:tc>
        <w:tc>
          <w:tcPr>
            <w:tcW w:w="1275" w:type="dxa"/>
            <w:vAlign w:val="center"/>
          </w:tcPr>
          <w:p w14:paraId="13C8FB19" w14:textId="77777777" w:rsidR="007E75B2" w:rsidRPr="007E75B2" w:rsidRDefault="007E75B2" w:rsidP="007E75B2">
            <w:pPr>
              <w:jc w:val="center"/>
            </w:pPr>
            <w:r w:rsidRPr="007E75B2">
              <w:t>16233,50</w:t>
            </w:r>
          </w:p>
        </w:tc>
        <w:tc>
          <w:tcPr>
            <w:tcW w:w="1276" w:type="dxa"/>
            <w:vAlign w:val="center"/>
          </w:tcPr>
          <w:p w14:paraId="2055B14C" w14:textId="77777777" w:rsidR="007E75B2" w:rsidRPr="007E75B2" w:rsidRDefault="007E75B2" w:rsidP="007E75B2">
            <w:pPr>
              <w:jc w:val="center"/>
            </w:pPr>
            <w:r w:rsidRPr="007E75B2">
              <w:t>16233,50</w:t>
            </w:r>
          </w:p>
        </w:tc>
        <w:tc>
          <w:tcPr>
            <w:tcW w:w="1276" w:type="dxa"/>
            <w:vAlign w:val="center"/>
          </w:tcPr>
          <w:p w14:paraId="127F6177" w14:textId="77777777" w:rsidR="007E75B2" w:rsidRPr="007E75B2" w:rsidRDefault="007E75B2" w:rsidP="007E75B2">
            <w:pPr>
              <w:jc w:val="center"/>
            </w:pPr>
            <w:r w:rsidRPr="007E75B2">
              <w:t>16233,50</w:t>
            </w:r>
          </w:p>
        </w:tc>
        <w:tc>
          <w:tcPr>
            <w:tcW w:w="1134" w:type="dxa"/>
            <w:vAlign w:val="center"/>
          </w:tcPr>
          <w:p w14:paraId="3BCAD631" w14:textId="77777777" w:rsidR="007E75B2" w:rsidRPr="007E75B2" w:rsidRDefault="007E75B2" w:rsidP="007E75B2">
            <w:pPr>
              <w:jc w:val="center"/>
            </w:pPr>
            <w:r w:rsidRPr="007E75B2">
              <w:t>16233,50</w:t>
            </w:r>
          </w:p>
        </w:tc>
        <w:tc>
          <w:tcPr>
            <w:tcW w:w="1134" w:type="dxa"/>
            <w:vAlign w:val="center"/>
          </w:tcPr>
          <w:p w14:paraId="6F87E5F9" w14:textId="77777777" w:rsidR="007E75B2" w:rsidRPr="007E75B2" w:rsidRDefault="007E75B2" w:rsidP="007E75B2">
            <w:pPr>
              <w:jc w:val="center"/>
            </w:pPr>
            <w:r w:rsidRPr="007E75B2">
              <w:t>16233,50</w:t>
            </w:r>
          </w:p>
        </w:tc>
        <w:tc>
          <w:tcPr>
            <w:tcW w:w="1134" w:type="dxa"/>
            <w:vAlign w:val="center"/>
          </w:tcPr>
          <w:p w14:paraId="4B8E68EF" w14:textId="77777777" w:rsidR="007E75B2" w:rsidRPr="007E75B2" w:rsidRDefault="007E75B2" w:rsidP="007E75B2">
            <w:pPr>
              <w:jc w:val="center"/>
            </w:pPr>
            <w:r w:rsidRPr="007E75B2">
              <w:t>16233,50</w:t>
            </w:r>
          </w:p>
        </w:tc>
        <w:tc>
          <w:tcPr>
            <w:tcW w:w="1134" w:type="dxa"/>
            <w:vAlign w:val="center"/>
          </w:tcPr>
          <w:p w14:paraId="315C6CD2" w14:textId="77777777" w:rsidR="007E75B2" w:rsidRPr="007E75B2" w:rsidRDefault="007E75B2" w:rsidP="007E75B2">
            <w:pPr>
              <w:jc w:val="center"/>
            </w:pPr>
            <w:r w:rsidRPr="007E75B2">
              <w:t>16233,50</w:t>
            </w:r>
          </w:p>
        </w:tc>
        <w:tc>
          <w:tcPr>
            <w:tcW w:w="1134" w:type="dxa"/>
            <w:vAlign w:val="center"/>
          </w:tcPr>
          <w:p w14:paraId="41C77F84" w14:textId="77777777" w:rsidR="007E75B2" w:rsidRPr="007E75B2" w:rsidRDefault="007E75B2" w:rsidP="007E75B2">
            <w:pPr>
              <w:jc w:val="center"/>
            </w:pPr>
            <w:r w:rsidRPr="007E75B2">
              <w:t>16233,50</w:t>
            </w:r>
          </w:p>
        </w:tc>
      </w:tr>
      <w:tr w:rsidR="007E75B2" w:rsidRPr="007E75B2" w14:paraId="354CECB8" w14:textId="77777777" w:rsidTr="007E75B2">
        <w:trPr>
          <w:jc w:val="center"/>
        </w:trPr>
        <w:tc>
          <w:tcPr>
            <w:tcW w:w="992" w:type="dxa"/>
            <w:vAlign w:val="center"/>
          </w:tcPr>
          <w:p w14:paraId="7F6DD91A" w14:textId="77777777" w:rsidR="007E75B2" w:rsidRPr="007E75B2" w:rsidRDefault="007E75B2" w:rsidP="007E75B2">
            <w:pPr>
              <w:jc w:val="center"/>
            </w:pPr>
            <w:r w:rsidRPr="007E75B2">
              <w:t>2.</w:t>
            </w:r>
          </w:p>
        </w:tc>
        <w:tc>
          <w:tcPr>
            <w:tcW w:w="2552" w:type="dxa"/>
            <w:vAlign w:val="center"/>
          </w:tcPr>
          <w:p w14:paraId="342EB2B5" w14:textId="77777777" w:rsidR="007E75B2" w:rsidRPr="007E75B2" w:rsidRDefault="007E75B2" w:rsidP="007E75B2">
            <w:r w:rsidRPr="007E75B2">
              <w:t>Получено со стороны</w:t>
            </w:r>
          </w:p>
        </w:tc>
        <w:tc>
          <w:tcPr>
            <w:tcW w:w="993" w:type="dxa"/>
            <w:vAlign w:val="center"/>
          </w:tcPr>
          <w:p w14:paraId="7E8A91C2"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2506AEAC" w14:textId="77777777" w:rsidR="007E75B2" w:rsidRPr="007E75B2" w:rsidRDefault="007E75B2" w:rsidP="007E75B2">
            <w:pPr>
              <w:jc w:val="center"/>
            </w:pPr>
            <w:r w:rsidRPr="007E75B2">
              <w:t>-</w:t>
            </w:r>
          </w:p>
        </w:tc>
        <w:tc>
          <w:tcPr>
            <w:tcW w:w="1275" w:type="dxa"/>
            <w:vAlign w:val="center"/>
          </w:tcPr>
          <w:p w14:paraId="0C67C53E" w14:textId="77777777" w:rsidR="007E75B2" w:rsidRPr="007E75B2" w:rsidRDefault="007E75B2" w:rsidP="007E75B2">
            <w:pPr>
              <w:jc w:val="center"/>
            </w:pPr>
            <w:r w:rsidRPr="007E75B2">
              <w:t>-</w:t>
            </w:r>
          </w:p>
        </w:tc>
        <w:tc>
          <w:tcPr>
            <w:tcW w:w="1276" w:type="dxa"/>
            <w:vAlign w:val="center"/>
          </w:tcPr>
          <w:p w14:paraId="04069D51" w14:textId="77777777" w:rsidR="007E75B2" w:rsidRPr="007E75B2" w:rsidRDefault="007E75B2" w:rsidP="007E75B2">
            <w:pPr>
              <w:jc w:val="center"/>
            </w:pPr>
            <w:r w:rsidRPr="007E75B2">
              <w:t>-</w:t>
            </w:r>
          </w:p>
        </w:tc>
        <w:tc>
          <w:tcPr>
            <w:tcW w:w="1276" w:type="dxa"/>
            <w:vAlign w:val="center"/>
          </w:tcPr>
          <w:p w14:paraId="0CCDCBF9" w14:textId="77777777" w:rsidR="007E75B2" w:rsidRPr="007E75B2" w:rsidRDefault="007E75B2" w:rsidP="007E75B2">
            <w:pPr>
              <w:jc w:val="center"/>
            </w:pPr>
            <w:r w:rsidRPr="007E75B2">
              <w:t>-</w:t>
            </w:r>
          </w:p>
        </w:tc>
        <w:tc>
          <w:tcPr>
            <w:tcW w:w="1134" w:type="dxa"/>
            <w:vAlign w:val="center"/>
          </w:tcPr>
          <w:p w14:paraId="4E16D4FD" w14:textId="77777777" w:rsidR="007E75B2" w:rsidRPr="007E75B2" w:rsidRDefault="007E75B2" w:rsidP="007E75B2">
            <w:pPr>
              <w:jc w:val="center"/>
            </w:pPr>
            <w:r w:rsidRPr="007E75B2">
              <w:t>-</w:t>
            </w:r>
          </w:p>
        </w:tc>
        <w:tc>
          <w:tcPr>
            <w:tcW w:w="1134" w:type="dxa"/>
            <w:vAlign w:val="center"/>
          </w:tcPr>
          <w:p w14:paraId="5CF5DD54" w14:textId="77777777" w:rsidR="007E75B2" w:rsidRPr="007E75B2" w:rsidRDefault="007E75B2" w:rsidP="007E75B2">
            <w:pPr>
              <w:jc w:val="center"/>
            </w:pPr>
            <w:r w:rsidRPr="007E75B2">
              <w:t>-</w:t>
            </w:r>
          </w:p>
        </w:tc>
        <w:tc>
          <w:tcPr>
            <w:tcW w:w="1134" w:type="dxa"/>
            <w:vAlign w:val="center"/>
          </w:tcPr>
          <w:p w14:paraId="5F38BD2D" w14:textId="77777777" w:rsidR="007E75B2" w:rsidRPr="007E75B2" w:rsidRDefault="007E75B2" w:rsidP="007E75B2">
            <w:pPr>
              <w:jc w:val="center"/>
            </w:pPr>
            <w:r w:rsidRPr="007E75B2">
              <w:t>-</w:t>
            </w:r>
          </w:p>
        </w:tc>
        <w:tc>
          <w:tcPr>
            <w:tcW w:w="1134" w:type="dxa"/>
            <w:vAlign w:val="center"/>
          </w:tcPr>
          <w:p w14:paraId="1EBE4323" w14:textId="77777777" w:rsidR="007E75B2" w:rsidRPr="007E75B2" w:rsidRDefault="007E75B2" w:rsidP="007E75B2">
            <w:pPr>
              <w:jc w:val="center"/>
            </w:pPr>
            <w:r w:rsidRPr="007E75B2">
              <w:t>-</w:t>
            </w:r>
          </w:p>
        </w:tc>
        <w:tc>
          <w:tcPr>
            <w:tcW w:w="1134" w:type="dxa"/>
            <w:vAlign w:val="center"/>
          </w:tcPr>
          <w:p w14:paraId="04225CC0" w14:textId="77777777" w:rsidR="007E75B2" w:rsidRPr="007E75B2" w:rsidRDefault="007E75B2" w:rsidP="007E75B2">
            <w:pPr>
              <w:jc w:val="center"/>
            </w:pPr>
            <w:r w:rsidRPr="007E75B2">
              <w:t>-</w:t>
            </w:r>
          </w:p>
        </w:tc>
      </w:tr>
      <w:tr w:rsidR="007E75B2" w:rsidRPr="007E75B2" w14:paraId="78310DB4" w14:textId="77777777" w:rsidTr="007E75B2">
        <w:trPr>
          <w:trHeight w:val="912"/>
          <w:jc w:val="center"/>
        </w:trPr>
        <w:tc>
          <w:tcPr>
            <w:tcW w:w="992" w:type="dxa"/>
            <w:vAlign w:val="center"/>
          </w:tcPr>
          <w:p w14:paraId="632226CF" w14:textId="77777777" w:rsidR="007E75B2" w:rsidRPr="007E75B2" w:rsidRDefault="007E75B2" w:rsidP="007E75B2">
            <w:pPr>
              <w:jc w:val="center"/>
            </w:pPr>
            <w:r w:rsidRPr="007E75B2">
              <w:t>3.</w:t>
            </w:r>
          </w:p>
        </w:tc>
        <w:tc>
          <w:tcPr>
            <w:tcW w:w="2552" w:type="dxa"/>
            <w:vAlign w:val="center"/>
          </w:tcPr>
          <w:p w14:paraId="3037B67B" w14:textId="77777777" w:rsidR="007E75B2" w:rsidRPr="007E75B2" w:rsidRDefault="007E75B2" w:rsidP="007E75B2">
            <w:r w:rsidRPr="007E75B2">
              <w:t>Расход воды на коммунально-бытовые нужды</w:t>
            </w:r>
          </w:p>
        </w:tc>
        <w:tc>
          <w:tcPr>
            <w:tcW w:w="993" w:type="dxa"/>
            <w:vAlign w:val="center"/>
          </w:tcPr>
          <w:p w14:paraId="64605A02"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5F69E9F3" w14:textId="77777777" w:rsidR="007E75B2" w:rsidRPr="007E75B2" w:rsidRDefault="007E75B2" w:rsidP="007E75B2">
            <w:pPr>
              <w:jc w:val="center"/>
            </w:pPr>
            <w:r w:rsidRPr="007E75B2">
              <w:t>-</w:t>
            </w:r>
          </w:p>
        </w:tc>
        <w:tc>
          <w:tcPr>
            <w:tcW w:w="1275" w:type="dxa"/>
            <w:vAlign w:val="center"/>
          </w:tcPr>
          <w:p w14:paraId="7D40E657" w14:textId="77777777" w:rsidR="007E75B2" w:rsidRPr="007E75B2" w:rsidRDefault="007E75B2" w:rsidP="007E75B2">
            <w:pPr>
              <w:jc w:val="center"/>
            </w:pPr>
            <w:r w:rsidRPr="007E75B2">
              <w:t>-</w:t>
            </w:r>
          </w:p>
        </w:tc>
        <w:tc>
          <w:tcPr>
            <w:tcW w:w="1276" w:type="dxa"/>
            <w:vAlign w:val="center"/>
          </w:tcPr>
          <w:p w14:paraId="3DD19A5B" w14:textId="77777777" w:rsidR="007E75B2" w:rsidRPr="007E75B2" w:rsidRDefault="007E75B2" w:rsidP="007E75B2">
            <w:pPr>
              <w:jc w:val="center"/>
            </w:pPr>
            <w:r w:rsidRPr="007E75B2">
              <w:t>-</w:t>
            </w:r>
          </w:p>
        </w:tc>
        <w:tc>
          <w:tcPr>
            <w:tcW w:w="1276" w:type="dxa"/>
            <w:vAlign w:val="center"/>
          </w:tcPr>
          <w:p w14:paraId="2D1B6D8D" w14:textId="77777777" w:rsidR="007E75B2" w:rsidRPr="007E75B2" w:rsidRDefault="007E75B2" w:rsidP="007E75B2">
            <w:pPr>
              <w:jc w:val="center"/>
            </w:pPr>
            <w:r w:rsidRPr="007E75B2">
              <w:t>-</w:t>
            </w:r>
          </w:p>
        </w:tc>
        <w:tc>
          <w:tcPr>
            <w:tcW w:w="1134" w:type="dxa"/>
            <w:vAlign w:val="center"/>
          </w:tcPr>
          <w:p w14:paraId="1046818F" w14:textId="77777777" w:rsidR="007E75B2" w:rsidRPr="007E75B2" w:rsidRDefault="007E75B2" w:rsidP="007E75B2">
            <w:pPr>
              <w:jc w:val="center"/>
            </w:pPr>
            <w:r w:rsidRPr="007E75B2">
              <w:t>-</w:t>
            </w:r>
          </w:p>
        </w:tc>
        <w:tc>
          <w:tcPr>
            <w:tcW w:w="1134" w:type="dxa"/>
            <w:vAlign w:val="center"/>
          </w:tcPr>
          <w:p w14:paraId="7BE4FB6D" w14:textId="77777777" w:rsidR="007E75B2" w:rsidRPr="007E75B2" w:rsidRDefault="007E75B2" w:rsidP="007E75B2">
            <w:pPr>
              <w:jc w:val="center"/>
            </w:pPr>
            <w:r w:rsidRPr="007E75B2">
              <w:t>-</w:t>
            </w:r>
          </w:p>
        </w:tc>
        <w:tc>
          <w:tcPr>
            <w:tcW w:w="1134" w:type="dxa"/>
            <w:vAlign w:val="center"/>
          </w:tcPr>
          <w:p w14:paraId="1A8E7272" w14:textId="77777777" w:rsidR="007E75B2" w:rsidRPr="007E75B2" w:rsidRDefault="007E75B2" w:rsidP="007E75B2">
            <w:pPr>
              <w:jc w:val="center"/>
            </w:pPr>
            <w:r w:rsidRPr="007E75B2">
              <w:t>-</w:t>
            </w:r>
          </w:p>
        </w:tc>
        <w:tc>
          <w:tcPr>
            <w:tcW w:w="1134" w:type="dxa"/>
            <w:vAlign w:val="center"/>
          </w:tcPr>
          <w:p w14:paraId="65C93DFA" w14:textId="77777777" w:rsidR="007E75B2" w:rsidRPr="007E75B2" w:rsidRDefault="007E75B2" w:rsidP="007E75B2">
            <w:pPr>
              <w:jc w:val="center"/>
            </w:pPr>
            <w:r w:rsidRPr="007E75B2">
              <w:t>-</w:t>
            </w:r>
          </w:p>
        </w:tc>
        <w:tc>
          <w:tcPr>
            <w:tcW w:w="1134" w:type="dxa"/>
            <w:vAlign w:val="center"/>
          </w:tcPr>
          <w:p w14:paraId="745B935B" w14:textId="77777777" w:rsidR="007E75B2" w:rsidRPr="007E75B2" w:rsidRDefault="007E75B2" w:rsidP="007E75B2">
            <w:pPr>
              <w:jc w:val="center"/>
            </w:pPr>
            <w:r w:rsidRPr="007E75B2">
              <w:t>-</w:t>
            </w:r>
          </w:p>
        </w:tc>
      </w:tr>
      <w:tr w:rsidR="007E75B2" w:rsidRPr="007E75B2" w14:paraId="5F9AF48D" w14:textId="77777777" w:rsidTr="007E75B2">
        <w:trPr>
          <w:trHeight w:val="968"/>
          <w:jc w:val="center"/>
        </w:trPr>
        <w:tc>
          <w:tcPr>
            <w:tcW w:w="992" w:type="dxa"/>
            <w:vAlign w:val="center"/>
          </w:tcPr>
          <w:p w14:paraId="0CE7B824" w14:textId="77777777" w:rsidR="007E75B2" w:rsidRPr="007E75B2" w:rsidRDefault="007E75B2" w:rsidP="007E75B2">
            <w:pPr>
              <w:jc w:val="center"/>
            </w:pPr>
            <w:r w:rsidRPr="007E75B2">
              <w:t>4.</w:t>
            </w:r>
          </w:p>
        </w:tc>
        <w:tc>
          <w:tcPr>
            <w:tcW w:w="2552" w:type="dxa"/>
            <w:vAlign w:val="center"/>
          </w:tcPr>
          <w:p w14:paraId="308FF966" w14:textId="77777777" w:rsidR="007E75B2" w:rsidRPr="007E75B2" w:rsidRDefault="007E75B2" w:rsidP="007E75B2">
            <w:r w:rsidRPr="007E75B2">
              <w:t>Расход воды на нужды предприятия:</w:t>
            </w:r>
          </w:p>
        </w:tc>
        <w:tc>
          <w:tcPr>
            <w:tcW w:w="993" w:type="dxa"/>
            <w:vAlign w:val="center"/>
          </w:tcPr>
          <w:p w14:paraId="1E5F7A00"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4FD81177" w14:textId="77777777" w:rsidR="007E75B2" w:rsidRPr="007E75B2" w:rsidRDefault="007E75B2" w:rsidP="007E75B2">
            <w:pPr>
              <w:jc w:val="center"/>
            </w:pPr>
            <w:r w:rsidRPr="007E75B2">
              <w:t>99,09</w:t>
            </w:r>
          </w:p>
        </w:tc>
        <w:tc>
          <w:tcPr>
            <w:tcW w:w="1275" w:type="dxa"/>
            <w:vAlign w:val="center"/>
          </w:tcPr>
          <w:p w14:paraId="2F22D64D" w14:textId="77777777" w:rsidR="007E75B2" w:rsidRPr="007E75B2" w:rsidRDefault="007E75B2" w:rsidP="007E75B2">
            <w:pPr>
              <w:jc w:val="center"/>
            </w:pPr>
            <w:r w:rsidRPr="007E75B2">
              <w:t>219,68</w:t>
            </w:r>
          </w:p>
        </w:tc>
        <w:tc>
          <w:tcPr>
            <w:tcW w:w="1276" w:type="dxa"/>
            <w:vAlign w:val="center"/>
          </w:tcPr>
          <w:p w14:paraId="66841A2B" w14:textId="77777777" w:rsidR="007E75B2" w:rsidRPr="007E75B2" w:rsidRDefault="007E75B2" w:rsidP="007E75B2">
            <w:pPr>
              <w:jc w:val="center"/>
            </w:pPr>
            <w:r w:rsidRPr="007E75B2">
              <w:t>219,68</w:t>
            </w:r>
          </w:p>
        </w:tc>
        <w:tc>
          <w:tcPr>
            <w:tcW w:w="1276" w:type="dxa"/>
            <w:vAlign w:val="center"/>
          </w:tcPr>
          <w:p w14:paraId="74ECC76C" w14:textId="77777777" w:rsidR="007E75B2" w:rsidRPr="007E75B2" w:rsidRDefault="007E75B2" w:rsidP="007E75B2">
            <w:pPr>
              <w:jc w:val="center"/>
            </w:pPr>
            <w:r w:rsidRPr="007E75B2">
              <w:t>219,68</w:t>
            </w:r>
          </w:p>
        </w:tc>
        <w:tc>
          <w:tcPr>
            <w:tcW w:w="1134" w:type="dxa"/>
            <w:vAlign w:val="center"/>
          </w:tcPr>
          <w:p w14:paraId="3AAB7857" w14:textId="77777777" w:rsidR="007E75B2" w:rsidRPr="007E75B2" w:rsidRDefault="007E75B2" w:rsidP="007E75B2">
            <w:pPr>
              <w:jc w:val="center"/>
            </w:pPr>
            <w:r w:rsidRPr="007E75B2">
              <w:t>219,68</w:t>
            </w:r>
          </w:p>
        </w:tc>
        <w:tc>
          <w:tcPr>
            <w:tcW w:w="1134" w:type="dxa"/>
            <w:vAlign w:val="center"/>
          </w:tcPr>
          <w:p w14:paraId="5F34700E" w14:textId="77777777" w:rsidR="007E75B2" w:rsidRPr="007E75B2" w:rsidRDefault="007E75B2" w:rsidP="007E75B2">
            <w:pPr>
              <w:jc w:val="center"/>
            </w:pPr>
            <w:r w:rsidRPr="007E75B2">
              <w:t>219,68</w:t>
            </w:r>
          </w:p>
        </w:tc>
        <w:tc>
          <w:tcPr>
            <w:tcW w:w="1134" w:type="dxa"/>
            <w:vAlign w:val="center"/>
          </w:tcPr>
          <w:p w14:paraId="79BBA9BE" w14:textId="77777777" w:rsidR="007E75B2" w:rsidRPr="007E75B2" w:rsidRDefault="007E75B2" w:rsidP="007E75B2">
            <w:pPr>
              <w:jc w:val="center"/>
            </w:pPr>
            <w:r w:rsidRPr="007E75B2">
              <w:t>219,68</w:t>
            </w:r>
          </w:p>
        </w:tc>
        <w:tc>
          <w:tcPr>
            <w:tcW w:w="1134" w:type="dxa"/>
            <w:vAlign w:val="center"/>
          </w:tcPr>
          <w:p w14:paraId="2F6BC401" w14:textId="77777777" w:rsidR="007E75B2" w:rsidRPr="007E75B2" w:rsidRDefault="007E75B2" w:rsidP="007E75B2">
            <w:pPr>
              <w:jc w:val="center"/>
            </w:pPr>
            <w:r w:rsidRPr="007E75B2">
              <w:t>219,68</w:t>
            </w:r>
          </w:p>
        </w:tc>
        <w:tc>
          <w:tcPr>
            <w:tcW w:w="1134" w:type="dxa"/>
            <w:vAlign w:val="center"/>
          </w:tcPr>
          <w:p w14:paraId="544B1615" w14:textId="77777777" w:rsidR="007E75B2" w:rsidRPr="007E75B2" w:rsidRDefault="007E75B2" w:rsidP="007E75B2">
            <w:pPr>
              <w:jc w:val="center"/>
            </w:pPr>
            <w:r w:rsidRPr="007E75B2">
              <w:t>219,68</w:t>
            </w:r>
          </w:p>
        </w:tc>
      </w:tr>
      <w:tr w:rsidR="007E75B2" w:rsidRPr="007E75B2" w14:paraId="437CAD3E" w14:textId="77777777" w:rsidTr="007E75B2">
        <w:trPr>
          <w:trHeight w:val="656"/>
          <w:jc w:val="center"/>
        </w:trPr>
        <w:tc>
          <w:tcPr>
            <w:tcW w:w="992" w:type="dxa"/>
            <w:vAlign w:val="center"/>
          </w:tcPr>
          <w:p w14:paraId="56A4A5A8" w14:textId="77777777" w:rsidR="007E75B2" w:rsidRPr="007E75B2" w:rsidRDefault="007E75B2" w:rsidP="007E75B2">
            <w:pPr>
              <w:jc w:val="center"/>
            </w:pPr>
            <w:r w:rsidRPr="007E75B2">
              <w:t>4.1.</w:t>
            </w:r>
          </w:p>
        </w:tc>
        <w:tc>
          <w:tcPr>
            <w:tcW w:w="2552" w:type="dxa"/>
            <w:vAlign w:val="center"/>
          </w:tcPr>
          <w:p w14:paraId="0573EF1C" w14:textId="77777777" w:rsidR="007E75B2" w:rsidRPr="007E75B2" w:rsidRDefault="007E75B2" w:rsidP="007E75B2">
            <w:r w:rsidRPr="007E75B2">
              <w:t>- на очистные сооружения</w:t>
            </w:r>
          </w:p>
        </w:tc>
        <w:tc>
          <w:tcPr>
            <w:tcW w:w="993" w:type="dxa"/>
            <w:vAlign w:val="center"/>
          </w:tcPr>
          <w:p w14:paraId="4BA8A6D0"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201468C2" w14:textId="77777777" w:rsidR="007E75B2" w:rsidRPr="007E75B2" w:rsidRDefault="007E75B2" w:rsidP="007E75B2">
            <w:pPr>
              <w:jc w:val="center"/>
            </w:pPr>
            <w:r w:rsidRPr="007E75B2">
              <w:t>-</w:t>
            </w:r>
          </w:p>
        </w:tc>
        <w:tc>
          <w:tcPr>
            <w:tcW w:w="1275" w:type="dxa"/>
            <w:vAlign w:val="center"/>
          </w:tcPr>
          <w:p w14:paraId="4A03A33B" w14:textId="77777777" w:rsidR="007E75B2" w:rsidRPr="007E75B2" w:rsidRDefault="007E75B2" w:rsidP="007E75B2">
            <w:pPr>
              <w:jc w:val="center"/>
            </w:pPr>
            <w:r w:rsidRPr="007E75B2">
              <w:t>-</w:t>
            </w:r>
          </w:p>
        </w:tc>
        <w:tc>
          <w:tcPr>
            <w:tcW w:w="1276" w:type="dxa"/>
            <w:vAlign w:val="center"/>
          </w:tcPr>
          <w:p w14:paraId="0899F696" w14:textId="77777777" w:rsidR="007E75B2" w:rsidRPr="007E75B2" w:rsidRDefault="007E75B2" w:rsidP="007E75B2">
            <w:pPr>
              <w:jc w:val="center"/>
            </w:pPr>
            <w:r w:rsidRPr="007E75B2">
              <w:t>-</w:t>
            </w:r>
          </w:p>
        </w:tc>
        <w:tc>
          <w:tcPr>
            <w:tcW w:w="1276" w:type="dxa"/>
            <w:vAlign w:val="center"/>
          </w:tcPr>
          <w:p w14:paraId="15959E67" w14:textId="77777777" w:rsidR="007E75B2" w:rsidRPr="007E75B2" w:rsidRDefault="007E75B2" w:rsidP="007E75B2">
            <w:pPr>
              <w:jc w:val="center"/>
            </w:pPr>
            <w:r w:rsidRPr="007E75B2">
              <w:t>-</w:t>
            </w:r>
          </w:p>
        </w:tc>
        <w:tc>
          <w:tcPr>
            <w:tcW w:w="1134" w:type="dxa"/>
            <w:vAlign w:val="center"/>
          </w:tcPr>
          <w:p w14:paraId="27EA9AF4" w14:textId="77777777" w:rsidR="007E75B2" w:rsidRPr="007E75B2" w:rsidRDefault="007E75B2" w:rsidP="007E75B2">
            <w:pPr>
              <w:jc w:val="center"/>
            </w:pPr>
            <w:r w:rsidRPr="007E75B2">
              <w:t>-</w:t>
            </w:r>
          </w:p>
        </w:tc>
        <w:tc>
          <w:tcPr>
            <w:tcW w:w="1134" w:type="dxa"/>
            <w:vAlign w:val="center"/>
          </w:tcPr>
          <w:p w14:paraId="6E474BB1" w14:textId="77777777" w:rsidR="007E75B2" w:rsidRPr="007E75B2" w:rsidRDefault="007E75B2" w:rsidP="007E75B2">
            <w:pPr>
              <w:jc w:val="center"/>
            </w:pPr>
            <w:r w:rsidRPr="007E75B2">
              <w:t>-</w:t>
            </w:r>
          </w:p>
        </w:tc>
        <w:tc>
          <w:tcPr>
            <w:tcW w:w="1134" w:type="dxa"/>
            <w:vAlign w:val="center"/>
          </w:tcPr>
          <w:p w14:paraId="402FC953" w14:textId="77777777" w:rsidR="007E75B2" w:rsidRPr="007E75B2" w:rsidRDefault="007E75B2" w:rsidP="007E75B2">
            <w:pPr>
              <w:jc w:val="center"/>
            </w:pPr>
            <w:r w:rsidRPr="007E75B2">
              <w:t>-</w:t>
            </w:r>
          </w:p>
        </w:tc>
        <w:tc>
          <w:tcPr>
            <w:tcW w:w="1134" w:type="dxa"/>
            <w:vAlign w:val="center"/>
          </w:tcPr>
          <w:p w14:paraId="044B5118" w14:textId="77777777" w:rsidR="007E75B2" w:rsidRPr="007E75B2" w:rsidRDefault="007E75B2" w:rsidP="007E75B2">
            <w:pPr>
              <w:jc w:val="center"/>
            </w:pPr>
            <w:r w:rsidRPr="007E75B2">
              <w:t>-</w:t>
            </w:r>
          </w:p>
        </w:tc>
        <w:tc>
          <w:tcPr>
            <w:tcW w:w="1134" w:type="dxa"/>
            <w:vAlign w:val="center"/>
          </w:tcPr>
          <w:p w14:paraId="5872B453" w14:textId="77777777" w:rsidR="007E75B2" w:rsidRPr="007E75B2" w:rsidRDefault="007E75B2" w:rsidP="007E75B2">
            <w:pPr>
              <w:jc w:val="center"/>
            </w:pPr>
            <w:r w:rsidRPr="007E75B2">
              <w:t>-</w:t>
            </w:r>
          </w:p>
        </w:tc>
      </w:tr>
      <w:tr w:rsidR="007E75B2" w:rsidRPr="007E75B2" w14:paraId="6E69EF80" w14:textId="77777777" w:rsidTr="007E75B2">
        <w:trPr>
          <w:trHeight w:val="411"/>
          <w:jc w:val="center"/>
        </w:trPr>
        <w:tc>
          <w:tcPr>
            <w:tcW w:w="992" w:type="dxa"/>
            <w:vAlign w:val="center"/>
          </w:tcPr>
          <w:p w14:paraId="210EFC3E" w14:textId="77777777" w:rsidR="007E75B2" w:rsidRPr="007E75B2" w:rsidRDefault="007E75B2" w:rsidP="007E75B2">
            <w:pPr>
              <w:jc w:val="center"/>
            </w:pPr>
            <w:r w:rsidRPr="007E75B2">
              <w:t>4.2.</w:t>
            </w:r>
          </w:p>
        </w:tc>
        <w:tc>
          <w:tcPr>
            <w:tcW w:w="2552" w:type="dxa"/>
            <w:vAlign w:val="center"/>
          </w:tcPr>
          <w:p w14:paraId="56EF8C65" w14:textId="77777777" w:rsidR="007E75B2" w:rsidRPr="007E75B2" w:rsidRDefault="007E75B2" w:rsidP="007E75B2">
            <w:r w:rsidRPr="007E75B2">
              <w:t>- на промывку сетей</w:t>
            </w:r>
          </w:p>
        </w:tc>
        <w:tc>
          <w:tcPr>
            <w:tcW w:w="993" w:type="dxa"/>
            <w:vAlign w:val="center"/>
          </w:tcPr>
          <w:p w14:paraId="3EE9EF89"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2F972360" w14:textId="77777777" w:rsidR="007E75B2" w:rsidRPr="007E75B2" w:rsidRDefault="007E75B2" w:rsidP="007E75B2">
            <w:pPr>
              <w:jc w:val="center"/>
            </w:pPr>
            <w:r w:rsidRPr="007E75B2">
              <w:t>-</w:t>
            </w:r>
          </w:p>
        </w:tc>
        <w:tc>
          <w:tcPr>
            <w:tcW w:w="1275" w:type="dxa"/>
            <w:vAlign w:val="center"/>
          </w:tcPr>
          <w:p w14:paraId="5434F416" w14:textId="77777777" w:rsidR="007E75B2" w:rsidRPr="007E75B2" w:rsidRDefault="007E75B2" w:rsidP="007E75B2">
            <w:pPr>
              <w:jc w:val="center"/>
            </w:pPr>
            <w:r w:rsidRPr="007E75B2">
              <w:t>-</w:t>
            </w:r>
          </w:p>
        </w:tc>
        <w:tc>
          <w:tcPr>
            <w:tcW w:w="1276" w:type="dxa"/>
            <w:vAlign w:val="center"/>
          </w:tcPr>
          <w:p w14:paraId="0E84E482" w14:textId="77777777" w:rsidR="007E75B2" w:rsidRPr="007E75B2" w:rsidRDefault="007E75B2" w:rsidP="007E75B2">
            <w:pPr>
              <w:jc w:val="center"/>
            </w:pPr>
            <w:r w:rsidRPr="007E75B2">
              <w:t>-</w:t>
            </w:r>
          </w:p>
        </w:tc>
        <w:tc>
          <w:tcPr>
            <w:tcW w:w="1276" w:type="dxa"/>
            <w:vAlign w:val="center"/>
          </w:tcPr>
          <w:p w14:paraId="1B3F1403" w14:textId="77777777" w:rsidR="007E75B2" w:rsidRPr="007E75B2" w:rsidRDefault="007E75B2" w:rsidP="007E75B2">
            <w:pPr>
              <w:jc w:val="center"/>
            </w:pPr>
            <w:r w:rsidRPr="007E75B2">
              <w:t>-</w:t>
            </w:r>
          </w:p>
        </w:tc>
        <w:tc>
          <w:tcPr>
            <w:tcW w:w="1134" w:type="dxa"/>
            <w:vAlign w:val="center"/>
          </w:tcPr>
          <w:p w14:paraId="5DEF8730" w14:textId="77777777" w:rsidR="007E75B2" w:rsidRPr="007E75B2" w:rsidRDefault="007E75B2" w:rsidP="007E75B2">
            <w:pPr>
              <w:jc w:val="center"/>
            </w:pPr>
            <w:r w:rsidRPr="007E75B2">
              <w:t>-</w:t>
            </w:r>
          </w:p>
        </w:tc>
        <w:tc>
          <w:tcPr>
            <w:tcW w:w="1134" w:type="dxa"/>
            <w:vAlign w:val="center"/>
          </w:tcPr>
          <w:p w14:paraId="49221CF2" w14:textId="77777777" w:rsidR="007E75B2" w:rsidRPr="007E75B2" w:rsidRDefault="007E75B2" w:rsidP="007E75B2">
            <w:pPr>
              <w:jc w:val="center"/>
            </w:pPr>
            <w:r w:rsidRPr="007E75B2">
              <w:t>-</w:t>
            </w:r>
          </w:p>
        </w:tc>
        <w:tc>
          <w:tcPr>
            <w:tcW w:w="1134" w:type="dxa"/>
            <w:vAlign w:val="center"/>
          </w:tcPr>
          <w:p w14:paraId="3CBD47F5" w14:textId="77777777" w:rsidR="007E75B2" w:rsidRPr="007E75B2" w:rsidRDefault="007E75B2" w:rsidP="007E75B2">
            <w:pPr>
              <w:jc w:val="center"/>
            </w:pPr>
            <w:r w:rsidRPr="007E75B2">
              <w:t>-</w:t>
            </w:r>
          </w:p>
        </w:tc>
        <w:tc>
          <w:tcPr>
            <w:tcW w:w="1134" w:type="dxa"/>
            <w:vAlign w:val="center"/>
          </w:tcPr>
          <w:p w14:paraId="447E45E4" w14:textId="77777777" w:rsidR="007E75B2" w:rsidRPr="007E75B2" w:rsidRDefault="007E75B2" w:rsidP="007E75B2">
            <w:pPr>
              <w:jc w:val="center"/>
            </w:pPr>
            <w:r w:rsidRPr="007E75B2">
              <w:t>-</w:t>
            </w:r>
          </w:p>
        </w:tc>
        <w:tc>
          <w:tcPr>
            <w:tcW w:w="1134" w:type="dxa"/>
            <w:vAlign w:val="center"/>
          </w:tcPr>
          <w:p w14:paraId="3B4C0509" w14:textId="77777777" w:rsidR="007E75B2" w:rsidRPr="007E75B2" w:rsidRDefault="007E75B2" w:rsidP="007E75B2">
            <w:pPr>
              <w:jc w:val="center"/>
            </w:pPr>
            <w:r w:rsidRPr="007E75B2">
              <w:t>-</w:t>
            </w:r>
          </w:p>
        </w:tc>
      </w:tr>
      <w:tr w:rsidR="007E75B2" w:rsidRPr="007E75B2" w14:paraId="0C85F81D" w14:textId="77777777" w:rsidTr="007E75B2">
        <w:trPr>
          <w:trHeight w:val="385"/>
          <w:jc w:val="center"/>
        </w:trPr>
        <w:tc>
          <w:tcPr>
            <w:tcW w:w="992" w:type="dxa"/>
            <w:vAlign w:val="center"/>
          </w:tcPr>
          <w:p w14:paraId="7115FB68" w14:textId="77777777" w:rsidR="007E75B2" w:rsidRPr="007E75B2" w:rsidRDefault="007E75B2" w:rsidP="007E75B2">
            <w:pPr>
              <w:jc w:val="center"/>
            </w:pPr>
            <w:r w:rsidRPr="007E75B2">
              <w:t>4.3.</w:t>
            </w:r>
          </w:p>
        </w:tc>
        <w:tc>
          <w:tcPr>
            <w:tcW w:w="2552" w:type="dxa"/>
            <w:vAlign w:val="center"/>
          </w:tcPr>
          <w:p w14:paraId="735AB2FF" w14:textId="77777777" w:rsidR="007E75B2" w:rsidRPr="007E75B2" w:rsidRDefault="007E75B2" w:rsidP="007E75B2">
            <w:r w:rsidRPr="007E75B2">
              <w:t>- прочие</w:t>
            </w:r>
          </w:p>
        </w:tc>
        <w:tc>
          <w:tcPr>
            <w:tcW w:w="993" w:type="dxa"/>
            <w:vAlign w:val="center"/>
          </w:tcPr>
          <w:p w14:paraId="7991E854"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6D8ADCEB" w14:textId="77777777" w:rsidR="007E75B2" w:rsidRPr="007E75B2" w:rsidRDefault="007E75B2" w:rsidP="007E75B2">
            <w:pPr>
              <w:jc w:val="center"/>
            </w:pPr>
            <w:r w:rsidRPr="007E75B2">
              <w:t>99,09</w:t>
            </w:r>
          </w:p>
        </w:tc>
        <w:tc>
          <w:tcPr>
            <w:tcW w:w="1275" w:type="dxa"/>
            <w:vAlign w:val="center"/>
          </w:tcPr>
          <w:p w14:paraId="034A0DB3" w14:textId="77777777" w:rsidR="007E75B2" w:rsidRPr="007E75B2" w:rsidRDefault="007E75B2" w:rsidP="007E75B2">
            <w:pPr>
              <w:jc w:val="center"/>
            </w:pPr>
            <w:r w:rsidRPr="007E75B2">
              <w:t>219,68</w:t>
            </w:r>
          </w:p>
        </w:tc>
        <w:tc>
          <w:tcPr>
            <w:tcW w:w="1276" w:type="dxa"/>
            <w:vAlign w:val="center"/>
          </w:tcPr>
          <w:p w14:paraId="4AFC35E9" w14:textId="77777777" w:rsidR="007E75B2" w:rsidRPr="007E75B2" w:rsidRDefault="007E75B2" w:rsidP="007E75B2">
            <w:pPr>
              <w:jc w:val="center"/>
            </w:pPr>
            <w:r w:rsidRPr="007E75B2">
              <w:t>219,68</w:t>
            </w:r>
          </w:p>
        </w:tc>
        <w:tc>
          <w:tcPr>
            <w:tcW w:w="1276" w:type="dxa"/>
            <w:vAlign w:val="center"/>
          </w:tcPr>
          <w:p w14:paraId="48AD1A17" w14:textId="77777777" w:rsidR="007E75B2" w:rsidRPr="007E75B2" w:rsidRDefault="007E75B2" w:rsidP="007E75B2">
            <w:pPr>
              <w:jc w:val="center"/>
            </w:pPr>
            <w:r w:rsidRPr="007E75B2">
              <w:t>219,68</w:t>
            </w:r>
          </w:p>
        </w:tc>
        <w:tc>
          <w:tcPr>
            <w:tcW w:w="1134" w:type="dxa"/>
            <w:vAlign w:val="center"/>
          </w:tcPr>
          <w:p w14:paraId="33CECB28" w14:textId="77777777" w:rsidR="007E75B2" w:rsidRPr="007E75B2" w:rsidRDefault="007E75B2" w:rsidP="007E75B2">
            <w:pPr>
              <w:jc w:val="center"/>
            </w:pPr>
            <w:r w:rsidRPr="007E75B2">
              <w:t>219,68</w:t>
            </w:r>
          </w:p>
        </w:tc>
        <w:tc>
          <w:tcPr>
            <w:tcW w:w="1134" w:type="dxa"/>
            <w:vAlign w:val="center"/>
          </w:tcPr>
          <w:p w14:paraId="1F549F77" w14:textId="77777777" w:rsidR="007E75B2" w:rsidRPr="007E75B2" w:rsidRDefault="007E75B2" w:rsidP="007E75B2">
            <w:pPr>
              <w:jc w:val="center"/>
            </w:pPr>
            <w:r w:rsidRPr="007E75B2">
              <w:t>219,68</w:t>
            </w:r>
          </w:p>
        </w:tc>
        <w:tc>
          <w:tcPr>
            <w:tcW w:w="1134" w:type="dxa"/>
            <w:vAlign w:val="center"/>
          </w:tcPr>
          <w:p w14:paraId="0C765B38" w14:textId="77777777" w:rsidR="007E75B2" w:rsidRPr="007E75B2" w:rsidRDefault="007E75B2" w:rsidP="007E75B2">
            <w:pPr>
              <w:jc w:val="center"/>
            </w:pPr>
            <w:r w:rsidRPr="007E75B2">
              <w:t>219,68</w:t>
            </w:r>
          </w:p>
        </w:tc>
        <w:tc>
          <w:tcPr>
            <w:tcW w:w="1134" w:type="dxa"/>
            <w:vAlign w:val="center"/>
          </w:tcPr>
          <w:p w14:paraId="339635A8" w14:textId="77777777" w:rsidR="007E75B2" w:rsidRPr="007E75B2" w:rsidRDefault="007E75B2" w:rsidP="007E75B2">
            <w:pPr>
              <w:jc w:val="center"/>
            </w:pPr>
            <w:r w:rsidRPr="007E75B2">
              <w:t>219,68</w:t>
            </w:r>
          </w:p>
        </w:tc>
        <w:tc>
          <w:tcPr>
            <w:tcW w:w="1134" w:type="dxa"/>
            <w:vAlign w:val="center"/>
          </w:tcPr>
          <w:p w14:paraId="24953E5B" w14:textId="77777777" w:rsidR="007E75B2" w:rsidRPr="007E75B2" w:rsidRDefault="007E75B2" w:rsidP="007E75B2">
            <w:pPr>
              <w:jc w:val="center"/>
            </w:pPr>
            <w:r w:rsidRPr="007E75B2">
              <w:t>219,68</w:t>
            </w:r>
          </w:p>
        </w:tc>
      </w:tr>
      <w:tr w:rsidR="007E75B2" w:rsidRPr="007E75B2" w14:paraId="4A639F73" w14:textId="77777777" w:rsidTr="007E75B2">
        <w:trPr>
          <w:trHeight w:val="972"/>
          <w:jc w:val="center"/>
        </w:trPr>
        <w:tc>
          <w:tcPr>
            <w:tcW w:w="992" w:type="dxa"/>
            <w:vAlign w:val="center"/>
          </w:tcPr>
          <w:p w14:paraId="0A8C15DA" w14:textId="77777777" w:rsidR="007E75B2" w:rsidRPr="007E75B2" w:rsidRDefault="007E75B2" w:rsidP="007E75B2">
            <w:pPr>
              <w:jc w:val="center"/>
            </w:pPr>
            <w:r w:rsidRPr="007E75B2">
              <w:t>5.</w:t>
            </w:r>
          </w:p>
        </w:tc>
        <w:tc>
          <w:tcPr>
            <w:tcW w:w="2552" w:type="dxa"/>
            <w:vAlign w:val="center"/>
          </w:tcPr>
          <w:p w14:paraId="3B2F1134" w14:textId="77777777" w:rsidR="007E75B2" w:rsidRPr="007E75B2" w:rsidRDefault="007E75B2" w:rsidP="007E75B2">
            <w:r w:rsidRPr="007E75B2">
              <w:t>Объем пропущенной воды через очистные сооружения</w:t>
            </w:r>
          </w:p>
        </w:tc>
        <w:tc>
          <w:tcPr>
            <w:tcW w:w="993" w:type="dxa"/>
            <w:vAlign w:val="center"/>
          </w:tcPr>
          <w:p w14:paraId="17B3DCE6"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6A2E1155" w14:textId="77777777" w:rsidR="007E75B2" w:rsidRPr="007E75B2" w:rsidRDefault="007E75B2" w:rsidP="007E75B2">
            <w:pPr>
              <w:jc w:val="center"/>
            </w:pPr>
            <w:r w:rsidRPr="007E75B2">
              <w:t>-</w:t>
            </w:r>
          </w:p>
        </w:tc>
        <w:tc>
          <w:tcPr>
            <w:tcW w:w="1275" w:type="dxa"/>
            <w:vAlign w:val="center"/>
          </w:tcPr>
          <w:p w14:paraId="045BE969" w14:textId="77777777" w:rsidR="007E75B2" w:rsidRPr="007E75B2" w:rsidRDefault="007E75B2" w:rsidP="007E75B2">
            <w:pPr>
              <w:jc w:val="center"/>
            </w:pPr>
            <w:r w:rsidRPr="007E75B2">
              <w:t>-</w:t>
            </w:r>
          </w:p>
        </w:tc>
        <w:tc>
          <w:tcPr>
            <w:tcW w:w="1276" w:type="dxa"/>
            <w:vAlign w:val="center"/>
          </w:tcPr>
          <w:p w14:paraId="55161A77" w14:textId="77777777" w:rsidR="007E75B2" w:rsidRPr="007E75B2" w:rsidRDefault="007E75B2" w:rsidP="007E75B2">
            <w:pPr>
              <w:jc w:val="center"/>
            </w:pPr>
            <w:r w:rsidRPr="007E75B2">
              <w:t>-</w:t>
            </w:r>
          </w:p>
        </w:tc>
        <w:tc>
          <w:tcPr>
            <w:tcW w:w="1276" w:type="dxa"/>
            <w:vAlign w:val="center"/>
          </w:tcPr>
          <w:p w14:paraId="4C021F59" w14:textId="77777777" w:rsidR="007E75B2" w:rsidRPr="007E75B2" w:rsidRDefault="007E75B2" w:rsidP="007E75B2">
            <w:pPr>
              <w:jc w:val="center"/>
            </w:pPr>
            <w:r w:rsidRPr="007E75B2">
              <w:t>-</w:t>
            </w:r>
          </w:p>
        </w:tc>
        <w:tc>
          <w:tcPr>
            <w:tcW w:w="1134" w:type="dxa"/>
            <w:vAlign w:val="center"/>
          </w:tcPr>
          <w:p w14:paraId="08796430" w14:textId="77777777" w:rsidR="007E75B2" w:rsidRPr="007E75B2" w:rsidRDefault="007E75B2" w:rsidP="007E75B2">
            <w:pPr>
              <w:jc w:val="center"/>
            </w:pPr>
            <w:r w:rsidRPr="007E75B2">
              <w:t>-</w:t>
            </w:r>
          </w:p>
        </w:tc>
        <w:tc>
          <w:tcPr>
            <w:tcW w:w="1134" w:type="dxa"/>
            <w:vAlign w:val="center"/>
          </w:tcPr>
          <w:p w14:paraId="34054A86" w14:textId="77777777" w:rsidR="007E75B2" w:rsidRPr="007E75B2" w:rsidRDefault="007E75B2" w:rsidP="007E75B2">
            <w:pPr>
              <w:jc w:val="center"/>
            </w:pPr>
            <w:r w:rsidRPr="007E75B2">
              <w:t>-</w:t>
            </w:r>
          </w:p>
        </w:tc>
        <w:tc>
          <w:tcPr>
            <w:tcW w:w="1134" w:type="dxa"/>
            <w:vAlign w:val="center"/>
          </w:tcPr>
          <w:p w14:paraId="4A08BC4A" w14:textId="77777777" w:rsidR="007E75B2" w:rsidRPr="007E75B2" w:rsidRDefault="007E75B2" w:rsidP="007E75B2">
            <w:pPr>
              <w:jc w:val="center"/>
            </w:pPr>
            <w:r w:rsidRPr="007E75B2">
              <w:t>-</w:t>
            </w:r>
          </w:p>
        </w:tc>
        <w:tc>
          <w:tcPr>
            <w:tcW w:w="1134" w:type="dxa"/>
            <w:vAlign w:val="center"/>
          </w:tcPr>
          <w:p w14:paraId="4C2C32E8" w14:textId="77777777" w:rsidR="007E75B2" w:rsidRPr="007E75B2" w:rsidRDefault="007E75B2" w:rsidP="007E75B2">
            <w:pPr>
              <w:jc w:val="center"/>
            </w:pPr>
            <w:r w:rsidRPr="007E75B2">
              <w:t>-</w:t>
            </w:r>
          </w:p>
        </w:tc>
        <w:tc>
          <w:tcPr>
            <w:tcW w:w="1134" w:type="dxa"/>
            <w:vAlign w:val="center"/>
          </w:tcPr>
          <w:p w14:paraId="56A9C7D2" w14:textId="77777777" w:rsidR="007E75B2" w:rsidRPr="007E75B2" w:rsidRDefault="007E75B2" w:rsidP="007E75B2">
            <w:pPr>
              <w:jc w:val="center"/>
            </w:pPr>
            <w:r w:rsidRPr="007E75B2">
              <w:t>-</w:t>
            </w:r>
          </w:p>
        </w:tc>
      </w:tr>
      <w:tr w:rsidR="007E75B2" w:rsidRPr="007E75B2" w14:paraId="2C21DD9F" w14:textId="77777777" w:rsidTr="007E75B2">
        <w:trPr>
          <w:trHeight w:val="404"/>
          <w:jc w:val="center"/>
        </w:trPr>
        <w:tc>
          <w:tcPr>
            <w:tcW w:w="992" w:type="dxa"/>
            <w:vAlign w:val="center"/>
          </w:tcPr>
          <w:p w14:paraId="6AE8E8A6" w14:textId="77777777" w:rsidR="007E75B2" w:rsidRPr="007E75B2" w:rsidRDefault="007E75B2" w:rsidP="007E75B2">
            <w:pPr>
              <w:jc w:val="center"/>
            </w:pPr>
            <w:r w:rsidRPr="007E75B2">
              <w:t>6.</w:t>
            </w:r>
          </w:p>
        </w:tc>
        <w:tc>
          <w:tcPr>
            <w:tcW w:w="2552" w:type="dxa"/>
            <w:vAlign w:val="center"/>
          </w:tcPr>
          <w:p w14:paraId="04321B66" w14:textId="77777777" w:rsidR="007E75B2" w:rsidRPr="007E75B2" w:rsidRDefault="007E75B2" w:rsidP="007E75B2">
            <w:r w:rsidRPr="007E75B2">
              <w:t>Подано воды в сеть</w:t>
            </w:r>
          </w:p>
        </w:tc>
        <w:tc>
          <w:tcPr>
            <w:tcW w:w="993" w:type="dxa"/>
            <w:vAlign w:val="center"/>
          </w:tcPr>
          <w:p w14:paraId="1151CB89"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09F9F215" w14:textId="77777777" w:rsidR="007E75B2" w:rsidRPr="007E75B2" w:rsidRDefault="007E75B2" w:rsidP="007E75B2">
            <w:pPr>
              <w:jc w:val="center"/>
            </w:pPr>
            <w:r w:rsidRPr="007E75B2">
              <w:t>7223,63</w:t>
            </w:r>
          </w:p>
        </w:tc>
        <w:tc>
          <w:tcPr>
            <w:tcW w:w="1275" w:type="dxa"/>
            <w:vAlign w:val="center"/>
          </w:tcPr>
          <w:p w14:paraId="54C8C2A7" w14:textId="77777777" w:rsidR="007E75B2" w:rsidRPr="007E75B2" w:rsidRDefault="007E75B2" w:rsidP="007E75B2">
            <w:pPr>
              <w:jc w:val="center"/>
            </w:pPr>
            <w:r w:rsidRPr="007E75B2">
              <w:t>16013,83</w:t>
            </w:r>
          </w:p>
        </w:tc>
        <w:tc>
          <w:tcPr>
            <w:tcW w:w="1276" w:type="dxa"/>
            <w:vAlign w:val="center"/>
          </w:tcPr>
          <w:p w14:paraId="34E07542" w14:textId="77777777" w:rsidR="007E75B2" w:rsidRPr="007E75B2" w:rsidRDefault="007E75B2" w:rsidP="007E75B2">
            <w:pPr>
              <w:jc w:val="center"/>
            </w:pPr>
            <w:r w:rsidRPr="007E75B2">
              <w:t>16013,83</w:t>
            </w:r>
          </w:p>
        </w:tc>
        <w:tc>
          <w:tcPr>
            <w:tcW w:w="1276" w:type="dxa"/>
            <w:vAlign w:val="center"/>
          </w:tcPr>
          <w:p w14:paraId="21FF30BB" w14:textId="77777777" w:rsidR="007E75B2" w:rsidRPr="007E75B2" w:rsidRDefault="007E75B2" w:rsidP="007E75B2">
            <w:pPr>
              <w:jc w:val="center"/>
            </w:pPr>
            <w:r w:rsidRPr="007E75B2">
              <w:t>16013,83</w:t>
            </w:r>
          </w:p>
        </w:tc>
        <w:tc>
          <w:tcPr>
            <w:tcW w:w="1134" w:type="dxa"/>
            <w:vAlign w:val="center"/>
          </w:tcPr>
          <w:p w14:paraId="55FD41E9" w14:textId="77777777" w:rsidR="007E75B2" w:rsidRPr="007E75B2" w:rsidRDefault="007E75B2" w:rsidP="007E75B2">
            <w:pPr>
              <w:jc w:val="center"/>
            </w:pPr>
            <w:r w:rsidRPr="007E75B2">
              <w:t>16013,83</w:t>
            </w:r>
          </w:p>
        </w:tc>
        <w:tc>
          <w:tcPr>
            <w:tcW w:w="1134" w:type="dxa"/>
            <w:vAlign w:val="center"/>
          </w:tcPr>
          <w:p w14:paraId="6FD66886" w14:textId="77777777" w:rsidR="007E75B2" w:rsidRPr="007E75B2" w:rsidRDefault="007E75B2" w:rsidP="007E75B2">
            <w:pPr>
              <w:jc w:val="center"/>
            </w:pPr>
            <w:r w:rsidRPr="007E75B2">
              <w:t>16013,83</w:t>
            </w:r>
          </w:p>
        </w:tc>
        <w:tc>
          <w:tcPr>
            <w:tcW w:w="1134" w:type="dxa"/>
            <w:vAlign w:val="center"/>
          </w:tcPr>
          <w:p w14:paraId="0F74D791" w14:textId="77777777" w:rsidR="007E75B2" w:rsidRPr="007E75B2" w:rsidRDefault="007E75B2" w:rsidP="007E75B2">
            <w:pPr>
              <w:jc w:val="center"/>
            </w:pPr>
            <w:r w:rsidRPr="007E75B2">
              <w:t>16013,83</w:t>
            </w:r>
          </w:p>
        </w:tc>
        <w:tc>
          <w:tcPr>
            <w:tcW w:w="1134" w:type="dxa"/>
            <w:vAlign w:val="center"/>
          </w:tcPr>
          <w:p w14:paraId="107E84F5" w14:textId="77777777" w:rsidR="007E75B2" w:rsidRPr="007E75B2" w:rsidRDefault="007E75B2" w:rsidP="007E75B2">
            <w:pPr>
              <w:jc w:val="center"/>
            </w:pPr>
            <w:r w:rsidRPr="007E75B2">
              <w:t>16013,83</w:t>
            </w:r>
          </w:p>
        </w:tc>
        <w:tc>
          <w:tcPr>
            <w:tcW w:w="1134" w:type="dxa"/>
            <w:vAlign w:val="center"/>
          </w:tcPr>
          <w:p w14:paraId="60BF7615" w14:textId="77777777" w:rsidR="007E75B2" w:rsidRPr="007E75B2" w:rsidRDefault="007E75B2" w:rsidP="007E75B2">
            <w:pPr>
              <w:jc w:val="center"/>
            </w:pPr>
            <w:r w:rsidRPr="007E75B2">
              <w:t>16013,83</w:t>
            </w:r>
          </w:p>
        </w:tc>
      </w:tr>
      <w:tr w:rsidR="007E75B2" w:rsidRPr="007E75B2" w14:paraId="2484D34F" w14:textId="77777777" w:rsidTr="007E75B2">
        <w:trPr>
          <w:trHeight w:val="447"/>
          <w:jc w:val="center"/>
        </w:trPr>
        <w:tc>
          <w:tcPr>
            <w:tcW w:w="992" w:type="dxa"/>
            <w:vAlign w:val="center"/>
          </w:tcPr>
          <w:p w14:paraId="2A3FD602" w14:textId="77777777" w:rsidR="007E75B2" w:rsidRPr="007E75B2" w:rsidRDefault="007E75B2" w:rsidP="007E75B2">
            <w:pPr>
              <w:jc w:val="center"/>
            </w:pPr>
            <w:r w:rsidRPr="007E75B2">
              <w:t>7.</w:t>
            </w:r>
          </w:p>
        </w:tc>
        <w:tc>
          <w:tcPr>
            <w:tcW w:w="2552" w:type="dxa"/>
            <w:vAlign w:val="center"/>
          </w:tcPr>
          <w:p w14:paraId="6E01DBDF" w14:textId="77777777" w:rsidR="007E75B2" w:rsidRPr="007E75B2" w:rsidRDefault="007E75B2" w:rsidP="007E75B2">
            <w:r w:rsidRPr="007E75B2">
              <w:t>Потери воды</w:t>
            </w:r>
          </w:p>
        </w:tc>
        <w:tc>
          <w:tcPr>
            <w:tcW w:w="993" w:type="dxa"/>
            <w:vAlign w:val="center"/>
          </w:tcPr>
          <w:p w14:paraId="585CEF59"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0057148F" w14:textId="77777777" w:rsidR="007E75B2" w:rsidRPr="007E75B2" w:rsidRDefault="007E75B2" w:rsidP="007E75B2">
            <w:pPr>
              <w:jc w:val="center"/>
            </w:pPr>
            <w:r w:rsidRPr="007E75B2">
              <w:t>467,38</w:t>
            </w:r>
          </w:p>
        </w:tc>
        <w:tc>
          <w:tcPr>
            <w:tcW w:w="1275" w:type="dxa"/>
            <w:vAlign w:val="center"/>
          </w:tcPr>
          <w:p w14:paraId="27BC62A8" w14:textId="77777777" w:rsidR="007E75B2" w:rsidRPr="007E75B2" w:rsidRDefault="007E75B2" w:rsidP="007E75B2">
            <w:pPr>
              <w:jc w:val="center"/>
            </w:pPr>
            <w:r w:rsidRPr="007E75B2">
              <w:t>1036,12</w:t>
            </w:r>
          </w:p>
        </w:tc>
        <w:tc>
          <w:tcPr>
            <w:tcW w:w="1276" w:type="dxa"/>
            <w:vAlign w:val="center"/>
          </w:tcPr>
          <w:p w14:paraId="01217D0F" w14:textId="77777777" w:rsidR="007E75B2" w:rsidRPr="007E75B2" w:rsidRDefault="007E75B2" w:rsidP="007E75B2">
            <w:pPr>
              <w:jc w:val="center"/>
            </w:pPr>
            <w:r w:rsidRPr="007E75B2">
              <w:t>1036,12</w:t>
            </w:r>
          </w:p>
        </w:tc>
        <w:tc>
          <w:tcPr>
            <w:tcW w:w="1276" w:type="dxa"/>
            <w:vAlign w:val="center"/>
          </w:tcPr>
          <w:p w14:paraId="7CC768E2" w14:textId="77777777" w:rsidR="007E75B2" w:rsidRPr="007E75B2" w:rsidRDefault="007E75B2" w:rsidP="007E75B2">
            <w:pPr>
              <w:jc w:val="center"/>
            </w:pPr>
            <w:r w:rsidRPr="007E75B2">
              <w:t>1036,12</w:t>
            </w:r>
          </w:p>
        </w:tc>
        <w:tc>
          <w:tcPr>
            <w:tcW w:w="1134" w:type="dxa"/>
            <w:vAlign w:val="center"/>
          </w:tcPr>
          <w:p w14:paraId="090FAE67" w14:textId="77777777" w:rsidR="007E75B2" w:rsidRPr="007E75B2" w:rsidRDefault="007E75B2" w:rsidP="007E75B2">
            <w:pPr>
              <w:jc w:val="center"/>
            </w:pPr>
            <w:r w:rsidRPr="007E75B2">
              <w:t>1036,12</w:t>
            </w:r>
          </w:p>
        </w:tc>
        <w:tc>
          <w:tcPr>
            <w:tcW w:w="1134" w:type="dxa"/>
            <w:vAlign w:val="center"/>
          </w:tcPr>
          <w:p w14:paraId="39A24DA8" w14:textId="77777777" w:rsidR="007E75B2" w:rsidRPr="007E75B2" w:rsidRDefault="007E75B2" w:rsidP="007E75B2">
            <w:pPr>
              <w:jc w:val="center"/>
            </w:pPr>
            <w:r w:rsidRPr="007E75B2">
              <w:t>1036,12</w:t>
            </w:r>
          </w:p>
        </w:tc>
        <w:tc>
          <w:tcPr>
            <w:tcW w:w="1134" w:type="dxa"/>
            <w:vAlign w:val="center"/>
          </w:tcPr>
          <w:p w14:paraId="2289EE44" w14:textId="77777777" w:rsidR="007E75B2" w:rsidRPr="007E75B2" w:rsidRDefault="007E75B2" w:rsidP="007E75B2">
            <w:pPr>
              <w:jc w:val="center"/>
            </w:pPr>
            <w:r w:rsidRPr="007E75B2">
              <w:t>1036,12</w:t>
            </w:r>
          </w:p>
        </w:tc>
        <w:tc>
          <w:tcPr>
            <w:tcW w:w="1134" w:type="dxa"/>
            <w:vAlign w:val="center"/>
          </w:tcPr>
          <w:p w14:paraId="20865E14" w14:textId="77777777" w:rsidR="007E75B2" w:rsidRPr="007E75B2" w:rsidRDefault="007E75B2" w:rsidP="007E75B2">
            <w:pPr>
              <w:jc w:val="center"/>
            </w:pPr>
            <w:r w:rsidRPr="007E75B2">
              <w:t>1036,12</w:t>
            </w:r>
          </w:p>
        </w:tc>
        <w:tc>
          <w:tcPr>
            <w:tcW w:w="1134" w:type="dxa"/>
            <w:vAlign w:val="center"/>
          </w:tcPr>
          <w:p w14:paraId="5DD3E1A8" w14:textId="77777777" w:rsidR="007E75B2" w:rsidRPr="007E75B2" w:rsidRDefault="007E75B2" w:rsidP="007E75B2">
            <w:pPr>
              <w:jc w:val="center"/>
            </w:pPr>
            <w:r w:rsidRPr="007E75B2">
              <w:t>1036,12</w:t>
            </w:r>
          </w:p>
        </w:tc>
      </w:tr>
      <w:tr w:rsidR="007E75B2" w:rsidRPr="007E75B2" w14:paraId="0A341971" w14:textId="77777777" w:rsidTr="007E75B2">
        <w:trPr>
          <w:trHeight w:val="977"/>
          <w:jc w:val="center"/>
        </w:trPr>
        <w:tc>
          <w:tcPr>
            <w:tcW w:w="992" w:type="dxa"/>
            <w:vAlign w:val="center"/>
          </w:tcPr>
          <w:p w14:paraId="16AB390C" w14:textId="77777777" w:rsidR="007E75B2" w:rsidRPr="007E75B2" w:rsidRDefault="007E75B2" w:rsidP="007E75B2">
            <w:pPr>
              <w:jc w:val="center"/>
            </w:pPr>
            <w:r w:rsidRPr="007E75B2">
              <w:lastRenderedPageBreak/>
              <w:t>8.</w:t>
            </w:r>
          </w:p>
        </w:tc>
        <w:tc>
          <w:tcPr>
            <w:tcW w:w="2552" w:type="dxa"/>
            <w:vAlign w:val="center"/>
          </w:tcPr>
          <w:p w14:paraId="41B82F71" w14:textId="77777777" w:rsidR="007E75B2" w:rsidRPr="007E75B2" w:rsidRDefault="007E75B2" w:rsidP="007E75B2">
            <w:r w:rsidRPr="007E75B2">
              <w:t>Уровень потерь к объему поданной воды в сеть</w:t>
            </w:r>
          </w:p>
        </w:tc>
        <w:tc>
          <w:tcPr>
            <w:tcW w:w="993" w:type="dxa"/>
            <w:vAlign w:val="center"/>
          </w:tcPr>
          <w:p w14:paraId="5200D0BA" w14:textId="77777777" w:rsidR="007E75B2" w:rsidRPr="007E75B2" w:rsidRDefault="007E75B2" w:rsidP="007E75B2">
            <w:pPr>
              <w:jc w:val="center"/>
            </w:pPr>
            <w:r w:rsidRPr="007E75B2">
              <w:t>%</w:t>
            </w:r>
          </w:p>
        </w:tc>
        <w:tc>
          <w:tcPr>
            <w:tcW w:w="1417" w:type="dxa"/>
            <w:vAlign w:val="center"/>
          </w:tcPr>
          <w:p w14:paraId="04543EC6" w14:textId="77777777" w:rsidR="007E75B2" w:rsidRPr="007E75B2" w:rsidRDefault="007E75B2" w:rsidP="007E75B2">
            <w:pPr>
              <w:jc w:val="center"/>
            </w:pPr>
            <w:r w:rsidRPr="007E75B2">
              <w:t>6,47</w:t>
            </w:r>
          </w:p>
        </w:tc>
        <w:tc>
          <w:tcPr>
            <w:tcW w:w="1275" w:type="dxa"/>
            <w:vAlign w:val="center"/>
          </w:tcPr>
          <w:p w14:paraId="2EF8E52F" w14:textId="77777777" w:rsidR="007E75B2" w:rsidRPr="007E75B2" w:rsidRDefault="007E75B2" w:rsidP="007E75B2">
            <w:pPr>
              <w:jc w:val="center"/>
            </w:pPr>
            <w:r w:rsidRPr="007E75B2">
              <w:t>6,47</w:t>
            </w:r>
          </w:p>
        </w:tc>
        <w:tc>
          <w:tcPr>
            <w:tcW w:w="1276" w:type="dxa"/>
            <w:vAlign w:val="center"/>
          </w:tcPr>
          <w:p w14:paraId="1D7CF8D8" w14:textId="77777777" w:rsidR="007E75B2" w:rsidRPr="007E75B2" w:rsidRDefault="007E75B2" w:rsidP="007E75B2">
            <w:pPr>
              <w:jc w:val="center"/>
            </w:pPr>
            <w:r w:rsidRPr="007E75B2">
              <w:t>6,47</w:t>
            </w:r>
          </w:p>
        </w:tc>
        <w:tc>
          <w:tcPr>
            <w:tcW w:w="1276" w:type="dxa"/>
            <w:vAlign w:val="center"/>
          </w:tcPr>
          <w:p w14:paraId="5E6335DB" w14:textId="77777777" w:rsidR="007E75B2" w:rsidRPr="007E75B2" w:rsidRDefault="007E75B2" w:rsidP="007E75B2">
            <w:pPr>
              <w:jc w:val="center"/>
            </w:pPr>
            <w:r w:rsidRPr="007E75B2">
              <w:t>6,47</w:t>
            </w:r>
          </w:p>
        </w:tc>
        <w:tc>
          <w:tcPr>
            <w:tcW w:w="1134" w:type="dxa"/>
            <w:vAlign w:val="center"/>
          </w:tcPr>
          <w:p w14:paraId="1F160607" w14:textId="77777777" w:rsidR="007E75B2" w:rsidRPr="007E75B2" w:rsidRDefault="007E75B2" w:rsidP="007E75B2">
            <w:pPr>
              <w:jc w:val="center"/>
            </w:pPr>
            <w:r w:rsidRPr="007E75B2">
              <w:t>6,47</w:t>
            </w:r>
          </w:p>
        </w:tc>
        <w:tc>
          <w:tcPr>
            <w:tcW w:w="1134" w:type="dxa"/>
            <w:vAlign w:val="center"/>
          </w:tcPr>
          <w:p w14:paraId="2AF1EA80" w14:textId="77777777" w:rsidR="007E75B2" w:rsidRPr="007E75B2" w:rsidRDefault="007E75B2" w:rsidP="007E75B2">
            <w:pPr>
              <w:jc w:val="center"/>
            </w:pPr>
            <w:r w:rsidRPr="007E75B2">
              <w:t>6,47</w:t>
            </w:r>
          </w:p>
        </w:tc>
        <w:tc>
          <w:tcPr>
            <w:tcW w:w="1134" w:type="dxa"/>
            <w:vAlign w:val="center"/>
          </w:tcPr>
          <w:p w14:paraId="1DBDED92" w14:textId="77777777" w:rsidR="007E75B2" w:rsidRPr="007E75B2" w:rsidRDefault="007E75B2" w:rsidP="007E75B2">
            <w:pPr>
              <w:jc w:val="center"/>
            </w:pPr>
            <w:r w:rsidRPr="007E75B2">
              <w:t>6,47</w:t>
            </w:r>
          </w:p>
        </w:tc>
        <w:tc>
          <w:tcPr>
            <w:tcW w:w="1134" w:type="dxa"/>
            <w:vAlign w:val="center"/>
          </w:tcPr>
          <w:p w14:paraId="1A4FAEF1" w14:textId="77777777" w:rsidR="007E75B2" w:rsidRPr="007E75B2" w:rsidRDefault="007E75B2" w:rsidP="007E75B2">
            <w:pPr>
              <w:jc w:val="center"/>
            </w:pPr>
            <w:r w:rsidRPr="007E75B2">
              <w:t>6,47</w:t>
            </w:r>
          </w:p>
        </w:tc>
        <w:tc>
          <w:tcPr>
            <w:tcW w:w="1134" w:type="dxa"/>
            <w:vAlign w:val="center"/>
          </w:tcPr>
          <w:p w14:paraId="7DF7102A" w14:textId="77777777" w:rsidR="007E75B2" w:rsidRPr="007E75B2" w:rsidRDefault="007E75B2" w:rsidP="007E75B2">
            <w:pPr>
              <w:jc w:val="center"/>
            </w:pPr>
            <w:r w:rsidRPr="007E75B2">
              <w:t>6,47</w:t>
            </w:r>
          </w:p>
        </w:tc>
      </w:tr>
      <w:tr w:rsidR="007E75B2" w:rsidRPr="007E75B2" w14:paraId="6DF34AB7" w14:textId="77777777" w:rsidTr="007E75B2">
        <w:trPr>
          <w:jc w:val="center"/>
        </w:trPr>
        <w:tc>
          <w:tcPr>
            <w:tcW w:w="992" w:type="dxa"/>
          </w:tcPr>
          <w:p w14:paraId="0BC0B309" w14:textId="77777777" w:rsidR="007E75B2" w:rsidRPr="007E75B2" w:rsidRDefault="007E75B2" w:rsidP="007E75B2">
            <w:pPr>
              <w:jc w:val="center"/>
              <w:rPr>
                <w:sz w:val="28"/>
                <w:szCs w:val="28"/>
              </w:rPr>
            </w:pPr>
            <w:r w:rsidRPr="007E75B2">
              <w:rPr>
                <w:sz w:val="28"/>
                <w:szCs w:val="28"/>
              </w:rPr>
              <w:t>1</w:t>
            </w:r>
          </w:p>
        </w:tc>
        <w:tc>
          <w:tcPr>
            <w:tcW w:w="2552" w:type="dxa"/>
          </w:tcPr>
          <w:p w14:paraId="7AA10F79" w14:textId="77777777" w:rsidR="007E75B2" w:rsidRPr="007E75B2" w:rsidRDefault="007E75B2" w:rsidP="007E75B2">
            <w:pPr>
              <w:jc w:val="center"/>
              <w:rPr>
                <w:sz w:val="28"/>
                <w:szCs w:val="28"/>
              </w:rPr>
            </w:pPr>
            <w:r w:rsidRPr="007E75B2">
              <w:rPr>
                <w:sz w:val="28"/>
                <w:szCs w:val="28"/>
              </w:rPr>
              <w:t>2</w:t>
            </w:r>
          </w:p>
        </w:tc>
        <w:tc>
          <w:tcPr>
            <w:tcW w:w="993" w:type="dxa"/>
          </w:tcPr>
          <w:p w14:paraId="0FDB7F6F" w14:textId="77777777" w:rsidR="007E75B2" w:rsidRPr="007E75B2" w:rsidRDefault="007E75B2" w:rsidP="007E75B2">
            <w:pPr>
              <w:jc w:val="center"/>
              <w:rPr>
                <w:sz w:val="28"/>
                <w:szCs w:val="28"/>
              </w:rPr>
            </w:pPr>
            <w:r w:rsidRPr="007E75B2">
              <w:rPr>
                <w:sz w:val="28"/>
                <w:szCs w:val="28"/>
              </w:rPr>
              <w:t>3</w:t>
            </w:r>
          </w:p>
        </w:tc>
        <w:tc>
          <w:tcPr>
            <w:tcW w:w="1417" w:type="dxa"/>
            <w:vAlign w:val="center"/>
          </w:tcPr>
          <w:p w14:paraId="72B47D25" w14:textId="77777777" w:rsidR="007E75B2" w:rsidRPr="007E75B2" w:rsidRDefault="007E75B2" w:rsidP="007E75B2">
            <w:pPr>
              <w:jc w:val="center"/>
              <w:rPr>
                <w:sz w:val="28"/>
                <w:szCs w:val="28"/>
              </w:rPr>
            </w:pPr>
            <w:r w:rsidRPr="007E75B2">
              <w:rPr>
                <w:sz w:val="28"/>
                <w:szCs w:val="28"/>
              </w:rPr>
              <w:t>4</w:t>
            </w:r>
          </w:p>
        </w:tc>
        <w:tc>
          <w:tcPr>
            <w:tcW w:w="1275" w:type="dxa"/>
            <w:vAlign w:val="center"/>
          </w:tcPr>
          <w:p w14:paraId="1131DAA6" w14:textId="77777777" w:rsidR="007E75B2" w:rsidRPr="007E75B2" w:rsidRDefault="007E75B2" w:rsidP="007E75B2">
            <w:pPr>
              <w:jc w:val="center"/>
              <w:rPr>
                <w:sz w:val="28"/>
                <w:szCs w:val="28"/>
              </w:rPr>
            </w:pPr>
            <w:r w:rsidRPr="007E75B2">
              <w:rPr>
                <w:sz w:val="28"/>
                <w:szCs w:val="28"/>
              </w:rPr>
              <w:t>5</w:t>
            </w:r>
          </w:p>
        </w:tc>
        <w:tc>
          <w:tcPr>
            <w:tcW w:w="1276" w:type="dxa"/>
            <w:vAlign w:val="center"/>
          </w:tcPr>
          <w:p w14:paraId="409DBC7D" w14:textId="77777777" w:rsidR="007E75B2" w:rsidRPr="007E75B2" w:rsidRDefault="007E75B2" w:rsidP="007E75B2">
            <w:pPr>
              <w:jc w:val="center"/>
              <w:rPr>
                <w:sz w:val="28"/>
                <w:szCs w:val="28"/>
              </w:rPr>
            </w:pPr>
            <w:r w:rsidRPr="007E75B2">
              <w:rPr>
                <w:sz w:val="28"/>
                <w:szCs w:val="28"/>
              </w:rPr>
              <w:t>6</w:t>
            </w:r>
          </w:p>
        </w:tc>
        <w:tc>
          <w:tcPr>
            <w:tcW w:w="1276" w:type="dxa"/>
            <w:vAlign w:val="center"/>
          </w:tcPr>
          <w:p w14:paraId="7E54EB5C" w14:textId="77777777" w:rsidR="007E75B2" w:rsidRPr="007E75B2" w:rsidRDefault="007E75B2" w:rsidP="007E75B2">
            <w:pPr>
              <w:jc w:val="center"/>
              <w:rPr>
                <w:sz w:val="28"/>
                <w:szCs w:val="28"/>
              </w:rPr>
            </w:pPr>
            <w:r w:rsidRPr="007E75B2">
              <w:rPr>
                <w:sz w:val="28"/>
                <w:szCs w:val="28"/>
              </w:rPr>
              <w:t>7</w:t>
            </w:r>
          </w:p>
        </w:tc>
        <w:tc>
          <w:tcPr>
            <w:tcW w:w="1134" w:type="dxa"/>
            <w:vAlign w:val="center"/>
          </w:tcPr>
          <w:p w14:paraId="1AD63477" w14:textId="77777777" w:rsidR="007E75B2" w:rsidRPr="007E75B2" w:rsidRDefault="007E75B2" w:rsidP="007E75B2">
            <w:pPr>
              <w:jc w:val="center"/>
              <w:rPr>
                <w:sz w:val="28"/>
                <w:szCs w:val="28"/>
              </w:rPr>
            </w:pPr>
            <w:r w:rsidRPr="007E75B2">
              <w:rPr>
                <w:sz w:val="28"/>
                <w:szCs w:val="28"/>
              </w:rPr>
              <w:t>8</w:t>
            </w:r>
          </w:p>
        </w:tc>
        <w:tc>
          <w:tcPr>
            <w:tcW w:w="1134" w:type="dxa"/>
          </w:tcPr>
          <w:p w14:paraId="26A77F71" w14:textId="77777777" w:rsidR="007E75B2" w:rsidRPr="007E75B2" w:rsidRDefault="007E75B2" w:rsidP="007E75B2">
            <w:pPr>
              <w:jc w:val="center"/>
              <w:rPr>
                <w:sz w:val="28"/>
                <w:szCs w:val="28"/>
              </w:rPr>
            </w:pPr>
            <w:r w:rsidRPr="007E75B2">
              <w:rPr>
                <w:sz w:val="28"/>
                <w:szCs w:val="28"/>
              </w:rPr>
              <w:t>9</w:t>
            </w:r>
          </w:p>
        </w:tc>
        <w:tc>
          <w:tcPr>
            <w:tcW w:w="1134" w:type="dxa"/>
          </w:tcPr>
          <w:p w14:paraId="02D0CD19" w14:textId="77777777" w:rsidR="007E75B2" w:rsidRPr="007E75B2" w:rsidRDefault="007E75B2" w:rsidP="007E75B2">
            <w:pPr>
              <w:jc w:val="center"/>
              <w:rPr>
                <w:sz w:val="28"/>
                <w:szCs w:val="28"/>
              </w:rPr>
            </w:pPr>
            <w:r w:rsidRPr="007E75B2">
              <w:rPr>
                <w:sz w:val="28"/>
                <w:szCs w:val="28"/>
              </w:rPr>
              <w:t>10</w:t>
            </w:r>
          </w:p>
        </w:tc>
        <w:tc>
          <w:tcPr>
            <w:tcW w:w="1134" w:type="dxa"/>
          </w:tcPr>
          <w:p w14:paraId="1F58F0A8" w14:textId="77777777" w:rsidR="007E75B2" w:rsidRPr="007E75B2" w:rsidRDefault="007E75B2" w:rsidP="007E75B2">
            <w:pPr>
              <w:jc w:val="center"/>
              <w:rPr>
                <w:sz w:val="28"/>
                <w:szCs w:val="28"/>
              </w:rPr>
            </w:pPr>
            <w:r w:rsidRPr="007E75B2">
              <w:rPr>
                <w:sz w:val="28"/>
                <w:szCs w:val="28"/>
              </w:rPr>
              <w:t>11</w:t>
            </w:r>
          </w:p>
        </w:tc>
        <w:tc>
          <w:tcPr>
            <w:tcW w:w="1134" w:type="dxa"/>
          </w:tcPr>
          <w:p w14:paraId="321515D5" w14:textId="77777777" w:rsidR="007E75B2" w:rsidRPr="007E75B2" w:rsidRDefault="007E75B2" w:rsidP="007E75B2">
            <w:pPr>
              <w:jc w:val="center"/>
              <w:rPr>
                <w:sz w:val="28"/>
                <w:szCs w:val="28"/>
              </w:rPr>
            </w:pPr>
            <w:r w:rsidRPr="007E75B2">
              <w:rPr>
                <w:sz w:val="28"/>
                <w:szCs w:val="28"/>
              </w:rPr>
              <w:t>12</w:t>
            </w:r>
          </w:p>
        </w:tc>
      </w:tr>
      <w:tr w:rsidR="007E75B2" w:rsidRPr="007E75B2" w14:paraId="31FCBE5A" w14:textId="77777777" w:rsidTr="007E75B2">
        <w:trPr>
          <w:jc w:val="center"/>
        </w:trPr>
        <w:tc>
          <w:tcPr>
            <w:tcW w:w="992" w:type="dxa"/>
            <w:vAlign w:val="center"/>
          </w:tcPr>
          <w:p w14:paraId="2986537B" w14:textId="77777777" w:rsidR="007E75B2" w:rsidRPr="007E75B2" w:rsidRDefault="007E75B2" w:rsidP="007E75B2">
            <w:pPr>
              <w:jc w:val="center"/>
            </w:pPr>
            <w:r w:rsidRPr="007E75B2">
              <w:t>9.</w:t>
            </w:r>
          </w:p>
        </w:tc>
        <w:tc>
          <w:tcPr>
            <w:tcW w:w="2552" w:type="dxa"/>
            <w:vAlign w:val="center"/>
          </w:tcPr>
          <w:p w14:paraId="213D590C" w14:textId="77777777" w:rsidR="007E75B2" w:rsidRPr="007E75B2" w:rsidRDefault="007E75B2" w:rsidP="007E75B2">
            <w:r w:rsidRPr="007E75B2">
              <w:t>Отпущено воды по категориям потребителей</w:t>
            </w:r>
          </w:p>
        </w:tc>
        <w:tc>
          <w:tcPr>
            <w:tcW w:w="993" w:type="dxa"/>
            <w:vAlign w:val="center"/>
          </w:tcPr>
          <w:p w14:paraId="498DE026"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62DCF3E2" w14:textId="77777777" w:rsidR="007E75B2" w:rsidRPr="007E75B2" w:rsidRDefault="007E75B2" w:rsidP="007E75B2">
            <w:pPr>
              <w:jc w:val="center"/>
            </w:pPr>
            <w:r w:rsidRPr="007E75B2">
              <w:t>6756,25</w:t>
            </w:r>
          </w:p>
        </w:tc>
        <w:tc>
          <w:tcPr>
            <w:tcW w:w="1275" w:type="dxa"/>
            <w:vAlign w:val="center"/>
          </w:tcPr>
          <w:p w14:paraId="51851C63" w14:textId="77777777" w:rsidR="007E75B2" w:rsidRPr="007E75B2" w:rsidRDefault="007E75B2" w:rsidP="007E75B2">
            <w:pPr>
              <w:jc w:val="center"/>
            </w:pPr>
            <w:r w:rsidRPr="007E75B2">
              <w:t>14977,71</w:t>
            </w:r>
          </w:p>
        </w:tc>
        <w:tc>
          <w:tcPr>
            <w:tcW w:w="1276" w:type="dxa"/>
            <w:vAlign w:val="center"/>
          </w:tcPr>
          <w:p w14:paraId="7A9EE265" w14:textId="77777777" w:rsidR="007E75B2" w:rsidRPr="007E75B2" w:rsidRDefault="007E75B2" w:rsidP="007E75B2">
            <w:pPr>
              <w:jc w:val="center"/>
            </w:pPr>
            <w:r w:rsidRPr="007E75B2">
              <w:t>14977,71</w:t>
            </w:r>
          </w:p>
        </w:tc>
        <w:tc>
          <w:tcPr>
            <w:tcW w:w="1276" w:type="dxa"/>
            <w:vAlign w:val="center"/>
          </w:tcPr>
          <w:p w14:paraId="3C603421" w14:textId="77777777" w:rsidR="007E75B2" w:rsidRPr="007E75B2" w:rsidRDefault="007E75B2" w:rsidP="007E75B2">
            <w:pPr>
              <w:jc w:val="center"/>
            </w:pPr>
            <w:r w:rsidRPr="007E75B2">
              <w:t>14977,71</w:t>
            </w:r>
          </w:p>
        </w:tc>
        <w:tc>
          <w:tcPr>
            <w:tcW w:w="1134" w:type="dxa"/>
            <w:vAlign w:val="center"/>
          </w:tcPr>
          <w:p w14:paraId="51BC9E25" w14:textId="77777777" w:rsidR="007E75B2" w:rsidRPr="007E75B2" w:rsidRDefault="007E75B2" w:rsidP="007E75B2">
            <w:pPr>
              <w:jc w:val="center"/>
            </w:pPr>
            <w:r w:rsidRPr="007E75B2">
              <w:t>14977,71</w:t>
            </w:r>
          </w:p>
        </w:tc>
        <w:tc>
          <w:tcPr>
            <w:tcW w:w="1134" w:type="dxa"/>
            <w:vAlign w:val="center"/>
          </w:tcPr>
          <w:p w14:paraId="4C0BC835" w14:textId="77777777" w:rsidR="007E75B2" w:rsidRPr="007E75B2" w:rsidRDefault="007E75B2" w:rsidP="007E75B2">
            <w:pPr>
              <w:jc w:val="center"/>
            </w:pPr>
            <w:r w:rsidRPr="007E75B2">
              <w:t>14977,71</w:t>
            </w:r>
          </w:p>
        </w:tc>
        <w:tc>
          <w:tcPr>
            <w:tcW w:w="1134" w:type="dxa"/>
            <w:vAlign w:val="center"/>
          </w:tcPr>
          <w:p w14:paraId="7B0C8021" w14:textId="77777777" w:rsidR="007E75B2" w:rsidRPr="007E75B2" w:rsidRDefault="007E75B2" w:rsidP="007E75B2">
            <w:pPr>
              <w:jc w:val="center"/>
            </w:pPr>
            <w:r w:rsidRPr="007E75B2">
              <w:t>14977,71</w:t>
            </w:r>
          </w:p>
        </w:tc>
        <w:tc>
          <w:tcPr>
            <w:tcW w:w="1134" w:type="dxa"/>
            <w:vAlign w:val="center"/>
          </w:tcPr>
          <w:p w14:paraId="299C5AE4" w14:textId="77777777" w:rsidR="007E75B2" w:rsidRPr="007E75B2" w:rsidRDefault="007E75B2" w:rsidP="007E75B2">
            <w:pPr>
              <w:jc w:val="center"/>
            </w:pPr>
            <w:r w:rsidRPr="007E75B2">
              <w:t>14977,71</w:t>
            </w:r>
          </w:p>
        </w:tc>
        <w:tc>
          <w:tcPr>
            <w:tcW w:w="1134" w:type="dxa"/>
            <w:vAlign w:val="center"/>
          </w:tcPr>
          <w:p w14:paraId="6E579BB1" w14:textId="77777777" w:rsidR="007E75B2" w:rsidRPr="007E75B2" w:rsidRDefault="007E75B2" w:rsidP="007E75B2">
            <w:pPr>
              <w:jc w:val="center"/>
            </w:pPr>
            <w:r w:rsidRPr="007E75B2">
              <w:t>14977,71</w:t>
            </w:r>
          </w:p>
        </w:tc>
      </w:tr>
      <w:tr w:rsidR="007E75B2" w:rsidRPr="007E75B2" w14:paraId="391FFC24" w14:textId="77777777" w:rsidTr="007E75B2">
        <w:trPr>
          <w:trHeight w:val="576"/>
          <w:jc w:val="center"/>
        </w:trPr>
        <w:tc>
          <w:tcPr>
            <w:tcW w:w="992" w:type="dxa"/>
            <w:vAlign w:val="center"/>
          </w:tcPr>
          <w:p w14:paraId="481F4FA6" w14:textId="77777777" w:rsidR="007E75B2" w:rsidRPr="007E75B2" w:rsidRDefault="007E75B2" w:rsidP="007E75B2">
            <w:pPr>
              <w:jc w:val="center"/>
            </w:pPr>
            <w:r w:rsidRPr="007E75B2">
              <w:t>9.1.</w:t>
            </w:r>
          </w:p>
        </w:tc>
        <w:tc>
          <w:tcPr>
            <w:tcW w:w="2552" w:type="dxa"/>
            <w:vAlign w:val="center"/>
          </w:tcPr>
          <w:p w14:paraId="743F5BAF" w14:textId="77777777" w:rsidR="007E75B2" w:rsidRPr="007E75B2" w:rsidRDefault="007E75B2" w:rsidP="007E75B2">
            <w:r w:rsidRPr="007E75B2">
              <w:t>Потребительский рынок</w:t>
            </w:r>
          </w:p>
        </w:tc>
        <w:tc>
          <w:tcPr>
            <w:tcW w:w="993" w:type="dxa"/>
            <w:vAlign w:val="center"/>
          </w:tcPr>
          <w:p w14:paraId="3DAD343F"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38BA2F7A" w14:textId="77777777" w:rsidR="007E75B2" w:rsidRPr="007E75B2" w:rsidRDefault="007E75B2" w:rsidP="007E75B2">
            <w:pPr>
              <w:jc w:val="center"/>
            </w:pPr>
            <w:r w:rsidRPr="007E75B2">
              <w:t>5282,84</w:t>
            </w:r>
          </w:p>
        </w:tc>
        <w:tc>
          <w:tcPr>
            <w:tcW w:w="1275" w:type="dxa"/>
            <w:vAlign w:val="center"/>
          </w:tcPr>
          <w:p w14:paraId="59BC25F3" w14:textId="77777777" w:rsidR="007E75B2" w:rsidRPr="007E75B2" w:rsidRDefault="007E75B2" w:rsidP="007E75B2">
            <w:pPr>
              <w:jc w:val="center"/>
            </w:pPr>
            <w:r w:rsidRPr="007E75B2">
              <w:t>11711,36</w:t>
            </w:r>
          </w:p>
        </w:tc>
        <w:tc>
          <w:tcPr>
            <w:tcW w:w="1276" w:type="dxa"/>
            <w:vAlign w:val="center"/>
          </w:tcPr>
          <w:p w14:paraId="2208B1D2" w14:textId="77777777" w:rsidR="007E75B2" w:rsidRPr="007E75B2" w:rsidRDefault="007E75B2" w:rsidP="007E75B2">
            <w:pPr>
              <w:jc w:val="center"/>
            </w:pPr>
            <w:r w:rsidRPr="007E75B2">
              <w:t>11711,36</w:t>
            </w:r>
          </w:p>
        </w:tc>
        <w:tc>
          <w:tcPr>
            <w:tcW w:w="1276" w:type="dxa"/>
            <w:vAlign w:val="center"/>
          </w:tcPr>
          <w:p w14:paraId="429A9743" w14:textId="77777777" w:rsidR="007E75B2" w:rsidRPr="007E75B2" w:rsidRDefault="007E75B2" w:rsidP="007E75B2">
            <w:pPr>
              <w:jc w:val="center"/>
            </w:pPr>
            <w:r w:rsidRPr="007E75B2">
              <w:t>11711,36</w:t>
            </w:r>
          </w:p>
        </w:tc>
        <w:tc>
          <w:tcPr>
            <w:tcW w:w="1134" w:type="dxa"/>
            <w:vAlign w:val="center"/>
          </w:tcPr>
          <w:p w14:paraId="3FA9B43D" w14:textId="77777777" w:rsidR="007E75B2" w:rsidRPr="007E75B2" w:rsidRDefault="007E75B2" w:rsidP="007E75B2">
            <w:pPr>
              <w:jc w:val="center"/>
            </w:pPr>
            <w:r w:rsidRPr="007E75B2">
              <w:t>11711,36</w:t>
            </w:r>
          </w:p>
        </w:tc>
        <w:tc>
          <w:tcPr>
            <w:tcW w:w="1134" w:type="dxa"/>
            <w:vAlign w:val="center"/>
          </w:tcPr>
          <w:p w14:paraId="6C746C43" w14:textId="77777777" w:rsidR="007E75B2" w:rsidRPr="007E75B2" w:rsidRDefault="007E75B2" w:rsidP="007E75B2">
            <w:pPr>
              <w:jc w:val="center"/>
            </w:pPr>
            <w:r w:rsidRPr="007E75B2">
              <w:t>11711,36</w:t>
            </w:r>
          </w:p>
        </w:tc>
        <w:tc>
          <w:tcPr>
            <w:tcW w:w="1134" w:type="dxa"/>
            <w:vAlign w:val="center"/>
          </w:tcPr>
          <w:p w14:paraId="496A39F4" w14:textId="77777777" w:rsidR="007E75B2" w:rsidRPr="007E75B2" w:rsidRDefault="007E75B2" w:rsidP="007E75B2">
            <w:pPr>
              <w:jc w:val="center"/>
            </w:pPr>
            <w:r w:rsidRPr="007E75B2">
              <w:t>11711,36</w:t>
            </w:r>
          </w:p>
        </w:tc>
        <w:tc>
          <w:tcPr>
            <w:tcW w:w="1134" w:type="dxa"/>
            <w:vAlign w:val="center"/>
          </w:tcPr>
          <w:p w14:paraId="0B3E29F9" w14:textId="77777777" w:rsidR="007E75B2" w:rsidRPr="007E75B2" w:rsidRDefault="007E75B2" w:rsidP="007E75B2">
            <w:pPr>
              <w:jc w:val="center"/>
            </w:pPr>
            <w:r w:rsidRPr="007E75B2">
              <w:t>11711,36</w:t>
            </w:r>
          </w:p>
        </w:tc>
        <w:tc>
          <w:tcPr>
            <w:tcW w:w="1134" w:type="dxa"/>
            <w:vAlign w:val="center"/>
          </w:tcPr>
          <w:p w14:paraId="6ADCF13F" w14:textId="77777777" w:rsidR="007E75B2" w:rsidRPr="007E75B2" w:rsidRDefault="007E75B2" w:rsidP="007E75B2">
            <w:pPr>
              <w:jc w:val="center"/>
            </w:pPr>
            <w:r w:rsidRPr="007E75B2">
              <w:t>11711,36</w:t>
            </w:r>
          </w:p>
        </w:tc>
      </w:tr>
      <w:tr w:rsidR="007E75B2" w:rsidRPr="007E75B2" w14:paraId="70DA7800" w14:textId="77777777" w:rsidTr="007E75B2">
        <w:trPr>
          <w:trHeight w:val="325"/>
          <w:jc w:val="center"/>
        </w:trPr>
        <w:tc>
          <w:tcPr>
            <w:tcW w:w="992" w:type="dxa"/>
            <w:vAlign w:val="center"/>
          </w:tcPr>
          <w:p w14:paraId="1B18CD78" w14:textId="77777777" w:rsidR="007E75B2" w:rsidRPr="007E75B2" w:rsidRDefault="007E75B2" w:rsidP="007E75B2">
            <w:pPr>
              <w:jc w:val="center"/>
            </w:pPr>
            <w:r w:rsidRPr="007E75B2">
              <w:t>9.1.1.</w:t>
            </w:r>
          </w:p>
        </w:tc>
        <w:tc>
          <w:tcPr>
            <w:tcW w:w="2552" w:type="dxa"/>
            <w:vAlign w:val="center"/>
          </w:tcPr>
          <w:p w14:paraId="218F26A6" w14:textId="77777777" w:rsidR="007E75B2" w:rsidRPr="007E75B2" w:rsidRDefault="007E75B2" w:rsidP="007E75B2">
            <w:r w:rsidRPr="007E75B2">
              <w:t>- население</w:t>
            </w:r>
          </w:p>
        </w:tc>
        <w:tc>
          <w:tcPr>
            <w:tcW w:w="993" w:type="dxa"/>
            <w:vAlign w:val="center"/>
          </w:tcPr>
          <w:p w14:paraId="0BCA6EAC"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70047115" w14:textId="77777777" w:rsidR="007E75B2" w:rsidRPr="007E75B2" w:rsidRDefault="007E75B2" w:rsidP="007E75B2">
            <w:pPr>
              <w:jc w:val="center"/>
            </w:pPr>
            <w:r w:rsidRPr="007E75B2">
              <w:t>926,17</w:t>
            </w:r>
          </w:p>
        </w:tc>
        <w:tc>
          <w:tcPr>
            <w:tcW w:w="1275" w:type="dxa"/>
            <w:vAlign w:val="center"/>
          </w:tcPr>
          <w:p w14:paraId="75732019" w14:textId="77777777" w:rsidR="007E75B2" w:rsidRPr="007E75B2" w:rsidRDefault="007E75B2" w:rsidP="007E75B2">
            <w:pPr>
              <w:jc w:val="center"/>
            </w:pPr>
            <w:r w:rsidRPr="007E75B2">
              <w:t>2053,20</w:t>
            </w:r>
          </w:p>
        </w:tc>
        <w:tc>
          <w:tcPr>
            <w:tcW w:w="1276" w:type="dxa"/>
            <w:vAlign w:val="center"/>
          </w:tcPr>
          <w:p w14:paraId="5CA34775" w14:textId="77777777" w:rsidR="007E75B2" w:rsidRPr="007E75B2" w:rsidRDefault="007E75B2" w:rsidP="007E75B2">
            <w:pPr>
              <w:jc w:val="center"/>
            </w:pPr>
            <w:r w:rsidRPr="007E75B2">
              <w:t>2053,20</w:t>
            </w:r>
          </w:p>
        </w:tc>
        <w:tc>
          <w:tcPr>
            <w:tcW w:w="1276" w:type="dxa"/>
            <w:vAlign w:val="center"/>
          </w:tcPr>
          <w:p w14:paraId="7EF92E63" w14:textId="77777777" w:rsidR="007E75B2" w:rsidRPr="007E75B2" w:rsidRDefault="007E75B2" w:rsidP="007E75B2">
            <w:pPr>
              <w:jc w:val="center"/>
            </w:pPr>
            <w:r w:rsidRPr="007E75B2">
              <w:t>2053,20</w:t>
            </w:r>
          </w:p>
        </w:tc>
        <w:tc>
          <w:tcPr>
            <w:tcW w:w="1134" w:type="dxa"/>
            <w:vAlign w:val="center"/>
          </w:tcPr>
          <w:p w14:paraId="387598D5" w14:textId="77777777" w:rsidR="007E75B2" w:rsidRPr="007E75B2" w:rsidRDefault="007E75B2" w:rsidP="007E75B2">
            <w:pPr>
              <w:jc w:val="center"/>
            </w:pPr>
            <w:r w:rsidRPr="007E75B2">
              <w:t>2053,20</w:t>
            </w:r>
          </w:p>
        </w:tc>
        <w:tc>
          <w:tcPr>
            <w:tcW w:w="1134" w:type="dxa"/>
            <w:vAlign w:val="center"/>
          </w:tcPr>
          <w:p w14:paraId="1274E971" w14:textId="77777777" w:rsidR="007E75B2" w:rsidRPr="007E75B2" w:rsidRDefault="007E75B2" w:rsidP="007E75B2">
            <w:pPr>
              <w:jc w:val="center"/>
            </w:pPr>
            <w:r w:rsidRPr="007E75B2">
              <w:t>2053,20</w:t>
            </w:r>
          </w:p>
        </w:tc>
        <w:tc>
          <w:tcPr>
            <w:tcW w:w="1134" w:type="dxa"/>
            <w:vAlign w:val="center"/>
          </w:tcPr>
          <w:p w14:paraId="2A2C4129" w14:textId="77777777" w:rsidR="007E75B2" w:rsidRPr="007E75B2" w:rsidRDefault="007E75B2" w:rsidP="007E75B2">
            <w:pPr>
              <w:jc w:val="center"/>
            </w:pPr>
            <w:r w:rsidRPr="007E75B2">
              <w:t>2053,20</w:t>
            </w:r>
          </w:p>
        </w:tc>
        <w:tc>
          <w:tcPr>
            <w:tcW w:w="1134" w:type="dxa"/>
            <w:vAlign w:val="center"/>
          </w:tcPr>
          <w:p w14:paraId="7ECC82B4" w14:textId="77777777" w:rsidR="007E75B2" w:rsidRPr="007E75B2" w:rsidRDefault="007E75B2" w:rsidP="007E75B2">
            <w:pPr>
              <w:jc w:val="center"/>
            </w:pPr>
            <w:r w:rsidRPr="007E75B2">
              <w:t>2053,20</w:t>
            </w:r>
          </w:p>
        </w:tc>
        <w:tc>
          <w:tcPr>
            <w:tcW w:w="1134" w:type="dxa"/>
            <w:vAlign w:val="center"/>
          </w:tcPr>
          <w:p w14:paraId="06BF382B" w14:textId="77777777" w:rsidR="007E75B2" w:rsidRPr="007E75B2" w:rsidRDefault="007E75B2" w:rsidP="007E75B2">
            <w:pPr>
              <w:jc w:val="center"/>
            </w:pPr>
            <w:r w:rsidRPr="007E75B2">
              <w:t>2053,20</w:t>
            </w:r>
          </w:p>
        </w:tc>
      </w:tr>
      <w:tr w:rsidR="007E75B2" w:rsidRPr="007E75B2" w14:paraId="5A735795" w14:textId="77777777" w:rsidTr="007E75B2">
        <w:trPr>
          <w:trHeight w:val="673"/>
          <w:jc w:val="center"/>
        </w:trPr>
        <w:tc>
          <w:tcPr>
            <w:tcW w:w="992" w:type="dxa"/>
            <w:vAlign w:val="center"/>
          </w:tcPr>
          <w:p w14:paraId="083A828D" w14:textId="77777777" w:rsidR="007E75B2" w:rsidRPr="007E75B2" w:rsidRDefault="007E75B2" w:rsidP="007E75B2">
            <w:pPr>
              <w:jc w:val="center"/>
            </w:pPr>
            <w:r w:rsidRPr="007E75B2">
              <w:t>9.1.2.</w:t>
            </w:r>
          </w:p>
        </w:tc>
        <w:tc>
          <w:tcPr>
            <w:tcW w:w="2552" w:type="dxa"/>
            <w:vAlign w:val="center"/>
          </w:tcPr>
          <w:p w14:paraId="47AF1A16" w14:textId="77777777" w:rsidR="007E75B2" w:rsidRPr="007E75B2" w:rsidRDefault="007E75B2" w:rsidP="007E75B2">
            <w:r w:rsidRPr="007E75B2">
              <w:t>- прочие потребители</w:t>
            </w:r>
          </w:p>
        </w:tc>
        <w:tc>
          <w:tcPr>
            <w:tcW w:w="993" w:type="dxa"/>
            <w:vAlign w:val="center"/>
          </w:tcPr>
          <w:p w14:paraId="2388A70B"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4C7D1DCC" w14:textId="77777777" w:rsidR="007E75B2" w:rsidRPr="007E75B2" w:rsidRDefault="007E75B2" w:rsidP="007E75B2">
            <w:pPr>
              <w:jc w:val="center"/>
            </w:pPr>
            <w:r w:rsidRPr="007E75B2">
              <w:t>4356,67</w:t>
            </w:r>
          </w:p>
        </w:tc>
        <w:tc>
          <w:tcPr>
            <w:tcW w:w="1275" w:type="dxa"/>
            <w:vAlign w:val="center"/>
          </w:tcPr>
          <w:p w14:paraId="76ECFBEA" w14:textId="77777777" w:rsidR="007E75B2" w:rsidRPr="007E75B2" w:rsidRDefault="007E75B2" w:rsidP="007E75B2">
            <w:pPr>
              <w:jc w:val="center"/>
            </w:pPr>
            <w:r w:rsidRPr="007E75B2">
              <w:t>9658,16</w:t>
            </w:r>
          </w:p>
        </w:tc>
        <w:tc>
          <w:tcPr>
            <w:tcW w:w="1276" w:type="dxa"/>
            <w:vAlign w:val="center"/>
          </w:tcPr>
          <w:p w14:paraId="7C8933EB" w14:textId="77777777" w:rsidR="007E75B2" w:rsidRPr="007E75B2" w:rsidRDefault="007E75B2" w:rsidP="007E75B2">
            <w:pPr>
              <w:jc w:val="center"/>
            </w:pPr>
            <w:r w:rsidRPr="007E75B2">
              <w:t>9658,16</w:t>
            </w:r>
          </w:p>
        </w:tc>
        <w:tc>
          <w:tcPr>
            <w:tcW w:w="1276" w:type="dxa"/>
            <w:vAlign w:val="center"/>
          </w:tcPr>
          <w:p w14:paraId="3699BE93" w14:textId="77777777" w:rsidR="007E75B2" w:rsidRPr="007E75B2" w:rsidRDefault="007E75B2" w:rsidP="007E75B2">
            <w:pPr>
              <w:jc w:val="center"/>
            </w:pPr>
            <w:r w:rsidRPr="007E75B2">
              <w:t>9658,16</w:t>
            </w:r>
          </w:p>
        </w:tc>
        <w:tc>
          <w:tcPr>
            <w:tcW w:w="1134" w:type="dxa"/>
            <w:vAlign w:val="center"/>
          </w:tcPr>
          <w:p w14:paraId="4330DF26" w14:textId="77777777" w:rsidR="007E75B2" w:rsidRPr="007E75B2" w:rsidRDefault="007E75B2" w:rsidP="007E75B2">
            <w:pPr>
              <w:jc w:val="center"/>
            </w:pPr>
            <w:r w:rsidRPr="007E75B2">
              <w:t>9658,16</w:t>
            </w:r>
          </w:p>
        </w:tc>
        <w:tc>
          <w:tcPr>
            <w:tcW w:w="1134" w:type="dxa"/>
            <w:vAlign w:val="center"/>
          </w:tcPr>
          <w:p w14:paraId="44ED952A" w14:textId="77777777" w:rsidR="007E75B2" w:rsidRPr="007E75B2" w:rsidRDefault="007E75B2" w:rsidP="007E75B2">
            <w:pPr>
              <w:jc w:val="center"/>
            </w:pPr>
            <w:r w:rsidRPr="007E75B2">
              <w:t>9658,16</w:t>
            </w:r>
          </w:p>
        </w:tc>
        <w:tc>
          <w:tcPr>
            <w:tcW w:w="1134" w:type="dxa"/>
            <w:vAlign w:val="center"/>
          </w:tcPr>
          <w:p w14:paraId="6980365C" w14:textId="77777777" w:rsidR="007E75B2" w:rsidRPr="007E75B2" w:rsidRDefault="007E75B2" w:rsidP="007E75B2">
            <w:pPr>
              <w:jc w:val="center"/>
            </w:pPr>
            <w:r w:rsidRPr="007E75B2">
              <w:t>9658,16</w:t>
            </w:r>
          </w:p>
        </w:tc>
        <w:tc>
          <w:tcPr>
            <w:tcW w:w="1134" w:type="dxa"/>
            <w:vAlign w:val="center"/>
          </w:tcPr>
          <w:p w14:paraId="76B259E9" w14:textId="77777777" w:rsidR="007E75B2" w:rsidRPr="007E75B2" w:rsidRDefault="007E75B2" w:rsidP="007E75B2">
            <w:pPr>
              <w:jc w:val="center"/>
            </w:pPr>
            <w:r w:rsidRPr="007E75B2">
              <w:t>9658,16</w:t>
            </w:r>
          </w:p>
        </w:tc>
        <w:tc>
          <w:tcPr>
            <w:tcW w:w="1134" w:type="dxa"/>
            <w:vAlign w:val="center"/>
          </w:tcPr>
          <w:p w14:paraId="33302E77" w14:textId="77777777" w:rsidR="007E75B2" w:rsidRPr="007E75B2" w:rsidRDefault="007E75B2" w:rsidP="007E75B2">
            <w:pPr>
              <w:jc w:val="center"/>
            </w:pPr>
            <w:r w:rsidRPr="007E75B2">
              <w:t>9658,16</w:t>
            </w:r>
          </w:p>
        </w:tc>
      </w:tr>
      <w:tr w:rsidR="007E75B2" w:rsidRPr="007E75B2" w14:paraId="57AC6C44" w14:textId="77777777" w:rsidTr="007E75B2">
        <w:trPr>
          <w:trHeight w:val="863"/>
          <w:jc w:val="center"/>
        </w:trPr>
        <w:tc>
          <w:tcPr>
            <w:tcW w:w="992" w:type="dxa"/>
            <w:vAlign w:val="center"/>
          </w:tcPr>
          <w:p w14:paraId="15F3CC7E" w14:textId="77777777" w:rsidR="007E75B2" w:rsidRPr="007E75B2" w:rsidRDefault="007E75B2" w:rsidP="007E75B2">
            <w:pPr>
              <w:jc w:val="center"/>
            </w:pPr>
            <w:r w:rsidRPr="007E75B2">
              <w:t>9.2.</w:t>
            </w:r>
          </w:p>
        </w:tc>
        <w:tc>
          <w:tcPr>
            <w:tcW w:w="2552" w:type="dxa"/>
            <w:vAlign w:val="center"/>
          </w:tcPr>
          <w:p w14:paraId="44F8BDB0" w14:textId="77777777" w:rsidR="007E75B2" w:rsidRPr="007E75B2" w:rsidRDefault="007E75B2" w:rsidP="007E75B2">
            <w:r w:rsidRPr="007E75B2">
              <w:t>Собственные нужды производства</w:t>
            </w:r>
          </w:p>
        </w:tc>
        <w:tc>
          <w:tcPr>
            <w:tcW w:w="993" w:type="dxa"/>
            <w:vAlign w:val="center"/>
          </w:tcPr>
          <w:p w14:paraId="1591E075" w14:textId="77777777" w:rsidR="007E75B2" w:rsidRPr="007E75B2" w:rsidRDefault="007E75B2" w:rsidP="007E75B2">
            <w:pPr>
              <w:jc w:val="center"/>
            </w:pPr>
            <w:r w:rsidRPr="007E75B2">
              <w:t>м</w:t>
            </w:r>
            <w:r w:rsidRPr="007E75B2">
              <w:rPr>
                <w:vertAlign w:val="superscript"/>
              </w:rPr>
              <w:t>3</w:t>
            </w:r>
          </w:p>
        </w:tc>
        <w:tc>
          <w:tcPr>
            <w:tcW w:w="1417" w:type="dxa"/>
            <w:vAlign w:val="center"/>
          </w:tcPr>
          <w:p w14:paraId="185CA1FA" w14:textId="77777777" w:rsidR="007E75B2" w:rsidRPr="007E75B2" w:rsidRDefault="007E75B2" w:rsidP="007E75B2">
            <w:pPr>
              <w:jc w:val="center"/>
            </w:pPr>
            <w:r w:rsidRPr="007E75B2">
              <w:t>1473,41</w:t>
            </w:r>
          </w:p>
        </w:tc>
        <w:tc>
          <w:tcPr>
            <w:tcW w:w="1275" w:type="dxa"/>
            <w:vAlign w:val="center"/>
          </w:tcPr>
          <w:p w14:paraId="34BEB383" w14:textId="77777777" w:rsidR="007E75B2" w:rsidRPr="007E75B2" w:rsidRDefault="007E75B2" w:rsidP="007E75B2">
            <w:pPr>
              <w:jc w:val="center"/>
            </w:pPr>
            <w:r w:rsidRPr="007E75B2">
              <w:t>3266,35</w:t>
            </w:r>
          </w:p>
        </w:tc>
        <w:tc>
          <w:tcPr>
            <w:tcW w:w="1276" w:type="dxa"/>
            <w:vAlign w:val="center"/>
          </w:tcPr>
          <w:p w14:paraId="12F96B34" w14:textId="77777777" w:rsidR="007E75B2" w:rsidRPr="007E75B2" w:rsidRDefault="007E75B2" w:rsidP="007E75B2">
            <w:pPr>
              <w:jc w:val="center"/>
            </w:pPr>
            <w:r w:rsidRPr="007E75B2">
              <w:t>3266,35</w:t>
            </w:r>
          </w:p>
        </w:tc>
        <w:tc>
          <w:tcPr>
            <w:tcW w:w="1276" w:type="dxa"/>
            <w:vAlign w:val="center"/>
          </w:tcPr>
          <w:p w14:paraId="05926FBA" w14:textId="77777777" w:rsidR="007E75B2" w:rsidRPr="007E75B2" w:rsidRDefault="007E75B2" w:rsidP="007E75B2">
            <w:pPr>
              <w:jc w:val="center"/>
            </w:pPr>
            <w:r w:rsidRPr="007E75B2">
              <w:t>3266,35</w:t>
            </w:r>
          </w:p>
        </w:tc>
        <w:tc>
          <w:tcPr>
            <w:tcW w:w="1134" w:type="dxa"/>
            <w:vAlign w:val="center"/>
          </w:tcPr>
          <w:p w14:paraId="5DD4F122" w14:textId="77777777" w:rsidR="007E75B2" w:rsidRPr="007E75B2" w:rsidRDefault="007E75B2" w:rsidP="007E75B2">
            <w:pPr>
              <w:jc w:val="center"/>
            </w:pPr>
            <w:r w:rsidRPr="007E75B2">
              <w:t>3266,35</w:t>
            </w:r>
          </w:p>
        </w:tc>
        <w:tc>
          <w:tcPr>
            <w:tcW w:w="1134" w:type="dxa"/>
            <w:vAlign w:val="center"/>
          </w:tcPr>
          <w:p w14:paraId="4D3398E4" w14:textId="77777777" w:rsidR="007E75B2" w:rsidRPr="007E75B2" w:rsidRDefault="007E75B2" w:rsidP="007E75B2">
            <w:pPr>
              <w:jc w:val="center"/>
            </w:pPr>
            <w:r w:rsidRPr="007E75B2">
              <w:t>3266,35</w:t>
            </w:r>
          </w:p>
        </w:tc>
        <w:tc>
          <w:tcPr>
            <w:tcW w:w="1134" w:type="dxa"/>
            <w:vAlign w:val="center"/>
          </w:tcPr>
          <w:p w14:paraId="4F7D401D" w14:textId="77777777" w:rsidR="007E75B2" w:rsidRPr="007E75B2" w:rsidRDefault="007E75B2" w:rsidP="007E75B2">
            <w:pPr>
              <w:jc w:val="center"/>
            </w:pPr>
            <w:r w:rsidRPr="007E75B2">
              <w:t>3266,35</w:t>
            </w:r>
          </w:p>
        </w:tc>
        <w:tc>
          <w:tcPr>
            <w:tcW w:w="1134" w:type="dxa"/>
            <w:vAlign w:val="center"/>
          </w:tcPr>
          <w:p w14:paraId="131177D9" w14:textId="77777777" w:rsidR="007E75B2" w:rsidRPr="007E75B2" w:rsidRDefault="007E75B2" w:rsidP="007E75B2">
            <w:pPr>
              <w:jc w:val="center"/>
            </w:pPr>
            <w:r w:rsidRPr="007E75B2">
              <w:t>3266,35</w:t>
            </w:r>
          </w:p>
        </w:tc>
        <w:tc>
          <w:tcPr>
            <w:tcW w:w="1134" w:type="dxa"/>
            <w:vAlign w:val="center"/>
          </w:tcPr>
          <w:p w14:paraId="202F751C" w14:textId="77777777" w:rsidR="007E75B2" w:rsidRPr="007E75B2" w:rsidRDefault="007E75B2" w:rsidP="007E75B2">
            <w:pPr>
              <w:jc w:val="center"/>
            </w:pPr>
            <w:r w:rsidRPr="007E75B2">
              <w:t>3266,35</w:t>
            </w:r>
          </w:p>
        </w:tc>
      </w:tr>
    </w:tbl>
    <w:p w14:paraId="0CC25648" w14:textId="77777777" w:rsidR="007E75B2" w:rsidRPr="007E75B2" w:rsidRDefault="007E75B2" w:rsidP="007E75B2">
      <w:pPr>
        <w:jc w:val="both"/>
        <w:rPr>
          <w:sz w:val="28"/>
          <w:szCs w:val="28"/>
          <w:lang w:eastAsia="en-US"/>
        </w:rPr>
      </w:pPr>
    </w:p>
    <w:p w14:paraId="1674B903" w14:textId="77777777" w:rsidR="007E75B2" w:rsidRPr="007E75B2" w:rsidRDefault="007E75B2" w:rsidP="007E75B2">
      <w:pPr>
        <w:jc w:val="both"/>
        <w:rPr>
          <w:sz w:val="28"/>
          <w:szCs w:val="28"/>
          <w:lang w:eastAsia="en-US"/>
        </w:rPr>
      </w:pPr>
    </w:p>
    <w:p w14:paraId="16EA6C0D" w14:textId="77777777" w:rsidR="007E75B2" w:rsidRPr="007E75B2" w:rsidRDefault="007E75B2" w:rsidP="007E75B2">
      <w:pPr>
        <w:jc w:val="both"/>
        <w:rPr>
          <w:sz w:val="28"/>
          <w:szCs w:val="28"/>
          <w:lang w:eastAsia="en-US"/>
        </w:rPr>
      </w:pPr>
    </w:p>
    <w:p w14:paraId="3A3FFEE6" w14:textId="77777777" w:rsidR="007E75B2" w:rsidRPr="007E75B2" w:rsidRDefault="007E75B2" w:rsidP="007E75B2">
      <w:pPr>
        <w:jc w:val="both"/>
        <w:rPr>
          <w:sz w:val="28"/>
          <w:szCs w:val="28"/>
          <w:lang w:eastAsia="en-US"/>
        </w:rPr>
      </w:pPr>
    </w:p>
    <w:p w14:paraId="44227EAB" w14:textId="77777777" w:rsidR="007E75B2" w:rsidRPr="007E75B2" w:rsidRDefault="007E75B2" w:rsidP="007E75B2">
      <w:pPr>
        <w:jc w:val="both"/>
        <w:rPr>
          <w:sz w:val="28"/>
          <w:szCs w:val="28"/>
          <w:lang w:eastAsia="en-US"/>
        </w:rPr>
      </w:pPr>
    </w:p>
    <w:p w14:paraId="7A623A0A" w14:textId="77777777" w:rsidR="007E75B2" w:rsidRPr="007E75B2" w:rsidRDefault="007E75B2" w:rsidP="007E75B2">
      <w:pPr>
        <w:jc w:val="both"/>
        <w:rPr>
          <w:sz w:val="28"/>
          <w:szCs w:val="28"/>
          <w:lang w:eastAsia="en-US"/>
        </w:rPr>
      </w:pPr>
    </w:p>
    <w:p w14:paraId="25597C42" w14:textId="77777777" w:rsidR="007E75B2" w:rsidRPr="007E75B2" w:rsidRDefault="007E75B2" w:rsidP="007E75B2">
      <w:pPr>
        <w:jc w:val="both"/>
        <w:rPr>
          <w:sz w:val="28"/>
          <w:szCs w:val="28"/>
          <w:lang w:eastAsia="en-US"/>
        </w:rPr>
      </w:pPr>
    </w:p>
    <w:p w14:paraId="7500B5BB" w14:textId="77777777" w:rsidR="007E75B2" w:rsidRPr="007E75B2" w:rsidRDefault="007E75B2" w:rsidP="007E75B2">
      <w:pPr>
        <w:jc w:val="both"/>
        <w:rPr>
          <w:sz w:val="28"/>
          <w:szCs w:val="28"/>
          <w:lang w:eastAsia="en-US"/>
        </w:rPr>
      </w:pPr>
    </w:p>
    <w:p w14:paraId="3748CB42" w14:textId="77777777" w:rsidR="007E75B2" w:rsidRPr="007E75B2" w:rsidRDefault="007E75B2" w:rsidP="007E75B2">
      <w:pPr>
        <w:jc w:val="both"/>
        <w:rPr>
          <w:sz w:val="28"/>
          <w:szCs w:val="28"/>
          <w:lang w:eastAsia="en-US"/>
        </w:rPr>
      </w:pPr>
    </w:p>
    <w:p w14:paraId="7EAA746C" w14:textId="77777777" w:rsidR="007E75B2" w:rsidRPr="007E75B2" w:rsidRDefault="007E75B2" w:rsidP="007E75B2">
      <w:pPr>
        <w:jc w:val="both"/>
        <w:rPr>
          <w:sz w:val="28"/>
          <w:szCs w:val="28"/>
          <w:lang w:eastAsia="en-US"/>
        </w:rPr>
      </w:pPr>
    </w:p>
    <w:p w14:paraId="6C413E14" w14:textId="77777777" w:rsidR="007E75B2" w:rsidRPr="007E75B2" w:rsidRDefault="007E75B2" w:rsidP="007E75B2">
      <w:pPr>
        <w:jc w:val="both"/>
        <w:rPr>
          <w:sz w:val="28"/>
          <w:szCs w:val="28"/>
          <w:lang w:eastAsia="en-US"/>
        </w:rPr>
      </w:pPr>
    </w:p>
    <w:p w14:paraId="1DF7865F" w14:textId="77777777" w:rsidR="007E75B2" w:rsidRPr="007E75B2" w:rsidRDefault="007E75B2" w:rsidP="007E75B2">
      <w:pPr>
        <w:jc w:val="both"/>
        <w:rPr>
          <w:sz w:val="28"/>
          <w:szCs w:val="28"/>
          <w:lang w:eastAsia="en-US"/>
        </w:rPr>
      </w:pPr>
    </w:p>
    <w:p w14:paraId="3BEA9CCA" w14:textId="77777777" w:rsidR="007E75B2" w:rsidRPr="007E75B2" w:rsidRDefault="007E75B2" w:rsidP="007E75B2">
      <w:pPr>
        <w:jc w:val="both"/>
        <w:rPr>
          <w:sz w:val="28"/>
          <w:szCs w:val="28"/>
          <w:lang w:eastAsia="en-US"/>
        </w:rPr>
      </w:pPr>
    </w:p>
    <w:p w14:paraId="328DC6A7" w14:textId="77777777" w:rsidR="007E75B2" w:rsidRPr="007E75B2" w:rsidRDefault="007E75B2" w:rsidP="007E75B2">
      <w:pPr>
        <w:jc w:val="both"/>
        <w:rPr>
          <w:sz w:val="28"/>
          <w:szCs w:val="28"/>
          <w:lang w:eastAsia="en-US"/>
        </w:rPr>
      </w:pPr>
    </w:p>
    <w:p w14:paraId="040AC346" w14:textId="77777777" w:rsidR="007E75B2" w:rsidRPr="007E75B2" w:rsidRDefault="007E75B2" w:rsidP="007E75B2">
      <w:pPr>
        <w:jc w:val="both"/>
        <w:rPr>
          <w:sz w:val="28"/>
          <w:szCs w:val="28"/>
          <w:lang w:eastAsia="en-US"/>
        </w:rPr>
      </w:pPr>
    </w:p>
    <w:p w14:paraId="7D7B2721" w14:textId="77777777" w:rsidR="007E75B2" w:rsidRPr="007E75B2" w:rsidRDefault="007E75B2" w:rsidP="007E75B2">
      <w:pPr>
        <w:ind w:left="-567"/>
        <w:jc w:val="center"/>
        <w:rPr>
          <w:bCs/>
          <w:color w:val="000000"/>
          <w:sz w:val="28"/>
          <w:szCs w:val="28"/>
        </w:rPr>
      </w:pPr>
      <w:r w:rsidRPr="007E75B2">
        <w:rPr>
          <w:bCs/>
          <w:color w:val="000000"/>
          <w:sz w:val="28"/>
          <w:szCs w:val="28"/>
        </w:rPr>
        <w:lastRenderedPageBreak/>
        <w:t>Раздел 6. Объем финансовых потребностей, необходимых для реализации производственной программы</w:t>
      </w:r>
    </w:p>
    <w:p w14:paraId="78990F8D" w14:textId="77777777" w:rsidR="007E75B2" w:rsidRPr="007E75B2" w:rsidRDefault="007E75B2" w:rsidP="007E75B2">
      <w:pPr>
        <w:ind w:left="-567"/>
        <w:jc w:val="center"/>
        <w:rPr>
          <w:bCs/>
          <w:color w:val="000000"/>
          <w:sz w:val="28"/>
          <w:szCs w:val="28"/>
        </w:rPr>
      </w:pPr>
    </w:p>
    <w:tbl>
      <w:tblPr>
        <w:tblStyle w:val="af"/>
        <w:tblW w:w="14732" w:type="dxa"/>
        <w:jc w:val="center"/>
        <w:tblLook w:val="04A0" w:firstRow="1" w:lastRow="0" w:firstColumn="1" w:lastColumn="0" w:noHBand="0" w:noVBand="1"/>
      </w:tblPr>
      <w:tblGrid>
        <w:gridCol w:w="3827"/>
        <w:gridCol w:w="1417"/>
        <w:gridCol w:w="1208"/>
        <w:gridCol w:w="1207"/>
        <w:gridCol w:w="1207"/>
        <w:gridCol w:w="1208"/>
        <w:gridCol w:w="1256"/>
        <w:gridCol w:w="1134"/>
        <w:gridCol w:w="1134"/>
        <w:gridCol w:w="1134"/>
      </w:tblGrid>
      <w:tr w:rsidR="007E75B2" w:rsidRPr="007E75B2" w14:paraId="5657C47B" w14:textId="77777777" w:rsidTr="007E75B2">
        <w:trPr>
          <w:jc w:val="center"/>
        </w:trPr>
        <w:tc>
          <w:tcPr>
            <w:tcW w:w="3827" w:type="dxa"/>
            <w:vMerge w:val="restart"/>
            <w:vAlign w:val="center"/>
          </w:tcPr>
          <w:p w14:paraId="22F68A16" w14:textId="77777777" w:rsidR="007E75B2" w:rsidRPr="007E75B2" w:rsidRDefault="007E75B2" w:rsidP="007E75B2">
            <w:pPr>
              <w:jc w:val="center"/>
              <w:rPr>
                <w:bCs/>
                <w:color w:val="000000"/>
                <w:sz w:val="28"/>
                <w:szCs w:val="28"/>
              </w:rPr>
            </w:pPr>
            <w:r w:rsidRPr="007E75B2">
              <w:rPr>
                <w:bCs/>
                <w:color w:val="000000"/>
                <w:sz w:val="28"/>
                <w:szCs w:val="28"/>
              </w:rPr>
              <w:t>Наименование показателя</w:t>
            </w:r>
          </w:p>
        </w:tc>
        <w:tc>
          <w:tcPr>
            <w:tcW w:w="1417" w:type="dxa"/>
          </w:tcPr>
          <w:p w14:paraId="671C3D30" w14:textId="77777777" w:rsidR="007E75B2" w:rsidRPr="007E75B2" w:rsidRDefault="007E75B2" w:rsidP="007E75B2">
            <w:pPr>
              <w:jc w:val="center"/>
              <w:rPr>
                <w:bCs/>
                <w:color w:val="000000"/>
                <w:sz w:val="28"/>
                <w:szCs w:val="28"/>
              </w:rPr>
            </w:pPr>
            <w:r w:rsidRPr="007E75B2">
              <w:rPr>
                <w:bCs/>
                <w:color w:val="000000"/>
                <w:sz w:val="28"/>
                <w:szCs w:val="28"/>
              </w:rPr>
              <w:t>2019 год</w:t>
            </w:r>
          </w:p>
        </w:tc>
        <w:tc>
          <w:tcPr>
            <w:tcW w:w="2415" w:type="dxa"/>
            <w:gridSpan w:val="2"/>
          </w:tcPr>
          <w:p w14:paraId="41645A6A" w14:textId="77777777" w:rsidR="007E75B2" w:rsidRPr="007E75B2" w:rsidRDefault="007E75B2" w:rsidP="007E75B2">
            <w:pPr>
              <w:jc w:val="center"/>
              <w:rPr>
                <w:bCs/>
                <w:color w:val="000000"/>
                <w:sz w:val="28"/>
                <w:szCs w:val="28"/>
              </w:rPr>
            </w:pPr>
            <w:r w:rsidRPr="007E75B2">
              <w:rPr>
                <w:bCs/>
                <w:color w:val="000000"/>
                <w:sz w:val="28"/>
                <w:szCs w:val="28"/>
              </w:rPr>
              <w:t>2020 год</w:t>
            </w:r>
          </w:p>
        </w:tc>
        <w:tc>
          <w:tcPr>
            <w:tcW w:w="2415" w:type="dxa"/>
            <w:gridSpan w:val="2"/>
          </w:tcPr>
          <w:p w14:paraId="41ED77A3" w14:textId="77777777" w:rsidR="007E75B2" w:rsidRPr="007E75B2" w:rsidRDefault="007E75B2" w:rsidP="007E75B2">
            <w:pPr>
              <w:jc w:val="center"/>
              <w:rPr>
                <w:bCs/>
                <w:color w:val="000000"/>
                <w:sz w:val="28"/>
                <w:szCs w:val="28"/>
              </w:rPr>
            </w:pPr>
            <w:r w:rsidRPr="007E75B2">
              <w:rPr>
                <w:bCs/>
                <w:color w:val="000000"/>
                <w:sz w:val="28"/>
                <w:szCs w:val="28"/>
              </w:rPr>
              <w:t>2021 год</w:t>
            </w:r>
          </w:p>
        </w:tc>
        <w:tc>
          <w:tcPr>
            <w:tcW w:w="2390" w:type="dxa"/>
            <w:gridSpan w:val="2"/>
          </w:tcPr>
          <w:p w14:paraId="4E138DF8" w14:textId="77777777" w:rsidR="007E75B2" w:rsidRPr="007E75B2" w:rsidRDefault="007E75B2" w:rsidP="007E75B2">
            <w:pPr>
              <w:jc w:val="center"/>
              <w:rPr>
                <w:bCs/>
                <w:color w:val="000000"/>
                <w:sz w:val="28"/>
                <w:szCs w:val="28"/>
              </w:rPr>
            </w:pPr>
            <w:r w:rsidRPr="007E75B2">
              <w:rPr>
                <w:bCs/>
                <w:color w:val="000000"/>
                <w:sz w:val="28"/>
                <w:szCs w:val="28"/>
              </w:rPr>
              <w:t>2022 год</w:t>
            </w:r>
          </w:p>
        </w:tc>
        <w:tc>
          <w:tcPr>
            <w:tcW w:w="2268" w:type="dxa"/>
            <w:gridSpan w:val="2"/>
          </w:tcPr>
          <w:p w14:paraId="5F3A3032" w14:textId="77777777" w:rsidR="007E75B2" w:rsidRPr="007E75B2" w:rsidRDefault="007E75B2" w:rsidP="007E75B2">
            <w:pPr>
              <w:jc w:val="center"/>
              <w:rPr>
                <w:bCs/>
                <w:color w:val="000000"/>
                <w:sz w:val="28"/>
                <w:szCs w:val="28"/>
              </w:rPr>
            </w:pPr>
            <w:r w:rsidRPr="007E75B2">
              <w:rPr>
                <w:bCs/>
                <w:color w:val="000000"/>
                <w:sz w:val="28"/>
                <w:szCs w:val="28"/>
              </w:rPr>
              <w:t>2023 год</w:t>
            </w:r>
          </w:p>
        </w:tc>
      </w:tr>
      <w:tr w:rsidR="007E75B2" w:rsidRPr="007E75B2" w14:paraId="13BBAD97" w14:textId="77777777" w:rsidTr="007E75B2">
        <w:trPr>
          <w:trHeight w:val="554"/>
          <w:jc w:val="center"/>
        </w:trPr>
        <w:tc>
          <w:tcPr>
            <w:tcW w:w="3827" w:type="dxa"/>
            <w:vMerge/>
          </w:tcPr>
          <w:p w14:paraId="0019861E" w14:textId="77777777" w:rsidR="007E75B2" w:rsidRPr="007E75B2" w:rsidRDefault="007E75B2" w:rsidP="007E75B2">
            <w:pPr>
              <w:jc w:val="center"/>
              <w:rPr>
                <w:bCs/>
                <w:color w:val="000000"/>
                <w:sz w:val="28"/>
                <w:szCs w:val="28"/>
              </w:rPr>
            </w:pPr>
          </w:p>
        </w:tc>
        <w:tc>
          <w:tcPr>
            <w:tcW w:w="1417" w:type="dxa"/>
            <w:vAlign w:val="center"/>
          </w:tcPr>
          <w:p w14:paraId="6E3AE1CC" w14:textId="77777777" w:rsidR="007E75B2" w:rsidRPr="007E75B2" w:rsidRDefault="007E75B2" w:rsidP="007E75B2">
            <w:pPr>
              <w:jc w:val="center"/>
              <w:rPr>
                <w:bCs/>
                <w:color w:val="000000"/>
                <w:sz w:val="28"/>
                <w:szCs w:val="28"/>
              </w:rPr>
            </w:pPr>
            <w:r w:rsidRPr="007E75B2">
              <w:t>с 10.10.     по 31.12.</w:t>
            </w:r>
          </w:p>
        </w:tc>
        <w:tc>
          <w:tcPr>
            <w:tcW w:w="1208" w:type="dxa"/>
            <w:vAlign w:val="center"/>
          </w:tcPr>
          <w:p w14:paraId="63F53217" w14:textId="77777777" w:rsidR="007E75B2" w:rsidRPr="007E75B2" w:rsidRDefault="007E75B2" w:rsidP="007E75B2">
            <w:pPr>
              <w:jc w:val="center"/>
            </w:pPr>
            <w:r w:rsidRPr="007E75B2">
              <w:t>с 01.01.    по 30.06.</w:t>
            </w:r>
          </w:p>
        </w:tc>
        <w:tc>
          <w:tcPr>
            <w:tcW w:w="1207" w:type="dxa"/>
            <w:vAlign w:val="center"/>
          </w:tcPr>
          <w:p w14:paraId="508F81E2" w14:textId="77777777" w:rsidR="007E75B2" w:rsidRPr="007E75B2" w:rsidRDefault="007E75B2" w:rsidP="007E75B2">
            <w:pPr>
              <w:jc w:val="center"/>
              <w:rPr>
                <w:bCs/>
                <w:color w:val="000000"/>
                <w:sz w:val="28"/>
                <w:szCs w:val="28"/>
              </w:rPr>
            </w:pPr>
            <w:r w:rsidRPr="007E75B2">
              <w:t>с 01.07.     по 31.12.</w:t>
            </w:r>
          </w:p>
        </w:tc>
        <w:tc>
          <w:tcPr>
            <w:tcW w:w="1207" w:type="dxa"/>
            <w:vAlign w:val="center"/>
          </w:tcPr>
          <w:p w14:paraId="2C7699AA" w14:textId="77777777" w:rsidR="007E75B2" w:rsidRPr="007E75B2" w:rsidRDefault="007E75B2" w:rsidP="007E75B2">
            <w:pPr>
              <w:jc w:val="center"/>
            </w:pPr>
            <w:r w:rsidRPr="007E75B2">
              <w:t>с 01.01.    по 30.06.</w:t>
            </w:r>
          </w:p>
        </w:tc>
        <w:tc>
          <w:tcPr>
            <w:tcW w:w="1208" w:type="dxa"/>
            <w:vAlign w:val="center"/>
          </w:tcPr>
          <w:p w14:paraId="5CF1CB13" w14:textId="77777777" w:rsidR="007E75B2" w:rsidRPr="007E75B2" w:rsidRDefault="007E75B2" w:rsidP="007E75B2">
            <w:pPr>
              <w:jc w:val="center"/>
              <w:rPr>
                <w:bCs/>
                <w:color w:val="000000"/>
                <w:sz w:val="28"/>
                <w:szCs w:val="28"/>
              </w:rPr>
            </w:pPr>
            <w:r w:rsidRPr="007E75B2">
              <w:t>с 01.07.     по 31.12.</w:t>
            </w:r>
          </w:p>
        </w:tc>
        <w:tc>
          <w:tcPr>
            <w:tcW w:w="1256" w:type="dxa"/>
            <w:vAlign w:val="center"/>
          </w:tcPr>
          <w:p w14:paraId="43087A35" w14:textId="77777777" w:rsidR="007E75B2" w:rsidRPr="007E75B2" w:rsidRDefault="007E75B2" w:rsidP="007E75B2">
            <w:pPr>
              <w:jc w:val="center"/>
            </w:pPr>
            <w:r w:rsidRPr="007E75B2">
              <w:t>с 01.01.    по 30.06.</w:t>
            </w:r>
          </w:p>
        </w:tc>
        <w:tc>
          <w:tcPr>
            <w:tcW w:w="1134" w:type="dxa"/>
            <w:vAlign w:val="center"/>
          </w:tcPr>
          <w:p w14:paraId="37452915" w14:textId="77777777" w:rsidR="007E75B2" w:rsidRPr="007E75B2" w:rsidRDefault="007E75B2" w:rsidP="007E75B2">
            <w:pPr>
              <w:jc w:val="center"/>
              <w:rPr>
                <w:bCs/>
                <w:color w:val="000000"/>
                <w:sz w:val="28"/>
                <w:szCs w:val="28"/>
              </w:rPr>
            </w:pPr>
            <w:r w:rsidRPr="007E75B2">
              <w:t>с 01.07.     по 31.12.</w:t>
            </w:r>
          </w:p>
        </w:tc>
        <w:tc>
          <w:tcPr>
            <w:tcW w:w="1134" w:type="dxa"/>
            <w:vAlign w:val="center"/>
          </w:tcPr>
          <w:p w14:paraId="7345DEB2" w14:textId="77777777" w:rsidR="007E75B2" w:rsidRPr="007E75B2" w:rsidRDefault="007E75B2" w:rsidP="007E75B2">
            <w:pPr>
              <w:jc w:val="center"/>
            </w:pPr>
            <w:r w:rsidRPr="007E75B2">
              <w:t>с 01.01.    по 30.06.</w:t>
            </w:r>
          </w:p>
        </w:tc>
        <w:tc>
          <w:tcPr>
            <w:tcW w:w="1134" w:type="dxa"/>
            <w:vAlign w:val="center"/>
          </w:tcPr>
          <w:p w14:paraId="5A7D4B39" w14:textId="77777777" w:rsidR="007E75B2" w:rsidRPr="007E75B2" w:rsidRDefault="007E75B2" w:rsidP="007E75B2">
            <w:pPr>
              <w:jc w:val="center"/>
              <w:rPr>
                <w:bCs/>
                <w:color w:val="000000"/>
                <w:sz w:val="28"/>
                <w:szCs w:val="28"/>
              </w:rPr>
            </w:pPr>
            <w:r w:rsidRPr="007E75B2">
              <w:t>с 01.07.     по 31.12.</w:t>
            </w:r>
          </w:p>
        </w:tc>
      </w:tr>
      <w:tr w:rsidR="007E75B2" w:rsidRPr="007E75B2" w14:paraId="66472788" w14:textId="77777777" w:rsidTr="007E75B2">
        <w:trPr>
          <w:jc w:val="center"/>
        </w:trPr>
        <w:tc>
          <w:tcPr>
            <w:tcW w:w="3827" w:type="dxa"/>
          </w:tcPr>
          <w:p w14:paraId="21FF3234" w14:textId="77777777" w:rsidR="007E75B2" w:rsidRPr="007E75B2" w:rsidRDefault="007E75B2" w:rsidP="007E75B2">
            <w:pPr>
              <w:jc w:val="center"/>
              <w:rPr>
                <w:bCs/>
                <w:color w:val="000000"/>
                <w:sz w:val="28"/>
                <w:szCs w:val="28"/>
              </w:rPr>
            </w:pPr>
            <w:r w:rsidRPr="007E75B2">
              <w:rPr>
                <w:bCs/>
                <w:color w:val="000000"/>
                <w:sz w:val="28"/>
                <w:szCs w:val="28"/>
              </w:rPr>
              <w:t>1</w:t>
            </w:r>
          </w:p>
        </w:tc>
        <w:tc>
          <w:tcPr>
            <w:tcW w:w="1417" w:type="dxa"/>
          </w:tcPr>
          <w:p w14:paraId="5635BF25" w14:textId="77777777" w:rsidR="007E75B2" w:rsidRPr="007E75B2" w:rsidRDefault="007E75B2" w:rsidP="007E75B2">
            <w:pPr>
              <w:jc w:val="center"/>
              <w:rPr>
                <w:bCs/>
                <w:color w:val="000000"/>
                <w:sz w:val="28"/>
                <w:szCs w:val="28"/>
              </w:rPr>
            </w:pPr>
            <w:r w:rsidRPr="007E75B2">
              <w:rPr>
                <w:bCs/>
                <w:color w:val="000000"/>
                <w:sz w:val="28"/>
                <w:szCs w:val="28"/>
              </w:rPr>
              <w:t>3</w:t>
            </w:r>
          </w:p>
        </w:tc>
        <w:tc>
          <w:tcPr>
            <w:tcW w:w="1208" w:type="dxa"/>
          </w:tcPr>
          <w:p w14:paraId="66F2C881" w14:textId="77777777" w:rsidR="007E75B2" w:rsidRPr="007E75B2" w:rsidRDefault="007E75B2" w:rsidP="007E75B2">
            <w:pPr>
              <w:jc w:val="center"/>
              <w:rPr>
                <w:bCs/>
                <w:color w:val="000000"/>
                <w:sz w:val="28"/>
                <w:szCs w:val="28"/>
              </w:rPr>
            </w:pPr>
            <w:r w:rsidRPr="007E75B2">
              <w:rPr>
                <w:bCs/>
                <w:color w:val="000000"/>
                <w:sz w:val="28"/>
                <w:szCs w:val="28"/>
              </w:rPr>
              <w:t>4</w:t>
            </w:r>
          </w:p>
        </w:tc>
        <w:tc>
          <w:tcPr>
            <w:tcW w:w="1207" w:type="dxa"/>
          </w:tcPr>
          <w:p w14:paraId="0B02E372" w14:textId="77777777" w:rsidR="007E75B2" w:rsidRPr="007E75B2" w:rsidRDefault="007E75B2" w:rsidP="007E75B2">
            <w:pPr>
              <w:jc w:val="center"/>
              <w:rPr>
                <w:bCs/>
                <w:color w:val="000000"/>
                <w:sz w:val="28"/>
                <w:szCs w:val="28"/>
              </w:rPr>
            </w:pPr>
            <w:r w:rsidRPr="007E75B2">
              <w:rPr>
                <w:bCs/>
                <w:color w:val="000000"/>
                <w:sz w:val="28"/>
                <w:szCs w:val="28"/>
              </w:rPr>
              <w:t>5</w:t>
            </w:r>
          </w:p>
        </w:tc>
        <w:tc>
          <w:tcPr>
            <w:tcW w:w="1207" w:type="dxa"/>
          </w:tcPr>
          <w:p w14:paraId="08DC3315" w14:textId="77777777" w:rsidR="007E75B2" w:rsidRPr="007E75B2" w:rsidRDefault="007E75B2" w:rsidP="007E75B2">
            <w:pPr>
              <w:jc w:val="center"/>
              <w:rPr>
                <w:bCs/>
                <w:color w:val="000000"/>
                <w:sz w:val="28"/>
                <w:szCs w:val="28"/>
              </w:rPr>
            </w:pPr>
            <w:r w:rsidRPr="007E75B2">
              <w:rPr>
                <w:bCs/>
                <w:color w:val="000000"/>
                <w:sz w:val="28"/>
                <w:szCs w:val="28"/>
              </w:rPr>
              <w:t>6</w:t>
            </w:r>
          </w:p>
        </w:tc>
        <w:tc>
          <w:tcPr>
            <w:tcW w:w="1208" w:type="dxa"/>
          </w:tcPr>
          <w:p w14:paraId="02A0559E" w14:textId="77777777" w:rsidR="007E75B2" w:rsidRPr="007E75B2" w:rsidRDefault="007E75B2" w:rsidP="007E75B2">
            <w:pPr>
              <w:jc w:val="center"/>
              <w:rPr>
                <w:bCs/>
                <w:color w:val="000000"/>
                <w:sz w:val="28"/>
                <w:szCs w:val="28"/>
              </w:rPr>
            </w:pPr>
            <w:r w:rsidRPr="007E75B2">
              <w:rPr>
                <w:bCs/>
                <w:color w:val="000000"/>
                <w:sz w:val="28"/>
                <w:szCs w:val="28"/>
              </w:rPr>
              <w:t>7</w:t>
            </w:r>
          </w:p>
        </w:tc>
        <w:tc>
          <w:tcPr>
            <w:tcW w:w="1256" w:type="dxa"/>
          </w:tcPr>
          <w:p w14:paraId="5C014F96" w14:textId="77777777" w:rsidR="007E75B2" w:rsidRPr="007E75B2" w:rsidRDefault="007E75B2" w:rsidP="007E75B2">
            <w:pPr>
              <w:jc w:val="center"/>
              <w:rPr>
                <w:bCs/>
                <w:color w:val="000000"/>
                <w:sz w:val="28"/>
                <w:szCs w:val="28"/>
              </w:rPr>
            </w:pPr>
            <w:r w:rsidRPr="007E75B2">
              <w:rPr>
                <w:bCs/>
                <w:color w:val="000000"/>
                <w:sz w:val="28"/>
                <w:szCs w:val="28"/>
              </w:rPr>
              <w:t>8</w:t>
            </w:r>
          </w:p>
        </w:tc>
        <w:tc>
          <w:tcPr>
            <w:tcW w:w="1134" w:type="dxa"/>
          </w:tcPr>
          <w:p w14:paraId="39570862" w14:textId="77777777" w:rsidR="007E75B2" w:rsidRPr="007E75B2" w:rsidRDefault="007E75B2" w:rsidP="007E75B2">
            <w:pPr>
              <w:jc w:val="center"/>
              <w:rPr>
                <w:bCs/>
                <w:color w:val="000000"/>
                <w:sz w:val="28"/>
                <w:szCs w:val="28"/>
              </w:rPr>
            </w:pPr>
            <w:r w:rsidRPr="007E75B2">
              <w:rPr>
                <w:bCs/>
                <w:color w:val="000000"/>
                <w:sz w:val="28"/>
                <w:szCs w:val="28"/>
              </w:rPr>
              <w:t>9</w:t>
            </w:r>
          </w:p>
        </w:tc>
        <w:tc>
          <w:tcPr>
            <w:tcW w:w="1134" w:type="dxa"/>
          </w:tcPr>
          <w:p w14:paraId="5AE96EBE" w14:textId="77777777" w:rsidR="007E75B2" w:rsidRPr="007E75B2" w:rsidRDefault="007E75B2" w:rsidP="007E75B2">
            <w:pPr>
              <w:jc w:val="center"/>
              <w:rPr>
                <w:bCs/>
                <w:color w:val="000000"/>
                <w:sz w:val="28"/>
                <w:szCs w:val="28"/>
              </w:rPr>
            </w:pPr>
            <w:r w:rsidRPr="007E75B2">
              <w:rPr>
                <w:bCs/>
                <w:color w:val="000000"/>
                <w:sz w:val="28"/>
                <w:szCs w:val="28"/>
              </w:rPr>
              <w:t>10</w:t>
            </w:r>
          </w:p>
        </w:tc>
        <w:tc>
          <w:tcPr>
            <w:tcW w:w="1134" w:type="dxa"/>
          </w:tcPr>
          <w:p w14:paraId="484A5261" w14:textId="77777777" w:rsidR="007E75B2" w:rsidRPr="007E75B2" w:rsidRDefault="007E75B2" w:rsidP="007E75B2">
            <w:pPr>
              <w:jc w:val="center"/>
              <w:rPr>
                <w:bCs/>
                <w:color w:val="000000"/>
                <w:sz w:val="28"/>
                <w:szCs w:val="28"/>
              </w:rPr>
            </w:pPr>
            <w:r w:rsidRPr="007E75B2">
              <w:rPr>
                <w:bCs/>
                <w:color w:val="000000"/>
                <w:sz w:val="28"/>
                <w:szCs w:val="28"/>
              </w:rPr>
              <w:t>11</w:t>
            </w:r>
          </w:p>
        </w:tc>
      </w:tr>
      <w:tr w:rsidR="007E75B2" w:rsidRPr="007E75B2" w14:paraId="152791C4" w14:textId="77777777" w:rsidTr="007E75B2">
        <w:trPr>
          <w:trHeight w:val="2377"/>
          <w:jc w:val="center"/>
        </w:trPr>
        <w:tc>
          <w:tcPr>
            <w:tcW w:w="3827" w:type="dxa"/>
            <w:vAlign w:val="center"/>
          </w:tcPr>
          <w:p w14:paraId="52C47382" w14:textId="77777777" w:rsidR="007E75B2" w:rsidRPr="007E75B2" w:rsidRDefault="007E75B2" w:rsidP="007E75B2">
            <w:pPr>
              <w:rPr>
                <w:bCs/>
                <w:color w:val="000000"/>
                <w:sz w:val="28"/>
                <w:szCs w:val="28"/>
              </w:rPr>
            </w:pPr>
            <w:r w:rsidRPr="007E75B2">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417" w:type="dxa"/>
            <w:vAlign w:val="center"/>
          </w:tcPr>
          <w:p w14:paraId="559019AB" w14:textId="77777777" w:rsidR="007E75B2" w:rsidRPr="007E75B2" w:rsidRDefault="007E75B2" w:rsidP="007E75B2">
            <w:pPr>
              <w:jc w:val="center"/>
              <w:rPr>
                <w:bCs/>
                <w:color w:val="000000"/>
              </w:rPr>
            </w:pPr>
            <w:r w:rsidRPr="007E75B2">
              <w:rPr>
                <w:bCs/>
                <w:color w:val="000000"/>
              </w:rPr>
              <w:t>247,00</w:t>
            </w:r>
          </w:p>
        </w:tc>
        <w:tc>
          <w:tcPr>
            <w:tcW w:w="1208" w:type="dxa"/>
            <w:vAlign w:val="center"/>
          </w:tcPr>
          <w:p w14:paraId="14358DFD" w14:textId="77777777" w:rsidR="007E75B2" w:rsidRPr="007E75B2" w:rsidRDefault="007E75B2" w:rsidP="007E75B2">
            <w:pPr>
              <w:jc w:val="center"/>
              <w:rPr>
                <w:bCs/>
                <w:color w:val="000000"/>
              </w:rPr>
            </w:pPr>
            <w:r w:rsidRPr="007E75B2">
              <w:rPr>
                <w:bCs/>
                <w:color w:val="000000"/>
              </w:rPr>
              <w:t>547,56</w:t>
            </w:r>
          </w:p>
        </w:tc>
        <w:tc>
          <w:tcPr>
            <w:tcW w:w="1207" w:type="dxa"/>
            <w:vAlign w:val="center"/>
          </w:tcPr>
          <w:p w14:paraId="6594E6B8" w14:textId="77777777" w:rsidR="007E75B2" w:rsidRPr="007E75B2" w:rsidRDefault="007E75B2" w:rsidP="007E75B2">
            <w:pPr>
              <w:jc w:val="center"/>
              <w:rPr>
                <w:bCs/>
                <w:color w:val="000000"/>
              </w:rPr>
            </w:pPr>
            <w:r w:rsidRPr="007E75B2">
              <w:rPr>
                <w:bCs/>
                <w:color w:val="000000"/>
              </w:rPr>
              <w:t>699,26</w:t>
            </w:r>
          </w:p>
        </w:tc>
        <w:tc>
          <w:tcPr>
            <w:tcW w:w="1207" w:type="dxa"/>
            <w:vAlign w:val="center"/>
          </w:tcPr>
          <w:p w14:paraId="1C640972" w14:textId="77777777" w:rsidR="007E75B2" w:rsidRPr="007E75B2" w:rsidRDefault="007E75B2" w:rsidP="007E75B2">
            <w:pPr>
              <w:jc w:val="center"/>
              <w:rPr>
                <w:bCs/>
                <w:color w:val="000000"/>
              </w:rPr>
            </w:pPr>
            <w:r w:rsidRPr="007E75B2">
              <w:rPr>
                <w:bCs/>
                <w:color w:val="000000"/>
              </w:rPr>
              <w:t>699,26</w:t>
            </w:r>
          </w:p>
        </w:tc>
        <w:tc>
          <w:tcPr>
            <w:tcW w:w="1208" w:type="dxa"/>
            <w:vAlign w:val="center"/>
          </w:tcPr>
          <w:p w14:paraId="44CB23C5" w14:textId="77777777" w:rsidR="007E75B2" w:rsidRPr="007E75B2" w:rsidRDefault="007E75B2" w:rsidP="007E75B2">
            <w:pPr>
              <w:jc w:val="center"/>
              <w:rPr>
                <w:bCs/>
                <w:color w:val="000000"/>
              </w:rPr>
            </w:pPr>
            <w:r w:rsidRPr="007E75B2">
              <w:rPr>
                <w:bCs/>
                <w:color w:val="000000"/>
              </w:rPr>
              <w:t>1634,00</w:t>
            </w:r>
          </w:p>
        </w:tc>
        <w:tc>
          <w:tcPr>
            <w:tcW w:w="1256" w:type="dxa"/>
            <w:vAlign w:val="center"/>
          </w:tcPr>
          <w:p w14:paraId="40280FBD" w14:textId="77777777" w:rsidR="007E75B2" w:rsidRPr="007E75B2" w:rsidRDefault="007E75B2" w:rsidP="007E75B2">
            <w:pPr>
              <w:jc w:val="center"/>
              <w:rPr>
                <w:bCs/>
                <w:color w:val="000000"/>
              </w:rPr>
            </w:pPr>
            <w:r w:rsidRPr="007E75B2">
              <w:rPr>
                <w:bCs/>
                <w:color w:val="000000"/>
              </w:rPr>
              <w:t>588,63</w:t>
            </w:r>
          </w:p>
        </w:tc>
        <w:tc>
          <w:tcPr>
            <w:tcW w:w="1134" w:type="dxa"/>
            <w:vAlign w:val="center"/>
          </w:tcPr>
          <w:p w14:paraId="5BF090F6" w14:textId="77777777" w:rsidR="007E75B2" w:rsidRPr="007E75B2" w:rsidRDefault="007E75B2" w:rsidP="007E75B2">
            <w:pPr>
              <w:jc w:val="center"/>
              <w:rPr>
                <w:bCs/>
                <w:color w:val="000000"/>
              </w:rPr>
            </w:pPr>
            <w:r w:rsidRPr="007E75B2">
              <w:rPr>
                <w:bCs/>
                <w:color w:val="000000"/>
              </w:rPr>
              <w:t>588,63</w:t>
            </w:r>
          </w:p>
        </w:tc>
        <w:tc>
          <w:tcPr>
            <w:tcW w:w="1134" w:type="dxa"/>
            <w:vAlign w:val="center"/>
          </w:tcPr>
          <w:p w14:paraId="36F61C43" w14:textId="77777777" w:rsidR="007E75B2" w:rsidRPr="007E75B2" w:rsidRDefault="007E75B2" w:rsidP="007E75B2">
            <w:pPr>
              <w:jc w:val="center"/>
              <w:rPr>
                <w:bCs/>
                <w:color w:val="000000"/>
              </w:rPr>
            </w:pPr>
            <w:r w:rsidRPr="007E75B2">
              <w:rPr>
                <w:bCs/>
                <w:color w:val="000000"/>
              </w:rPr>
              <w:t>588,63</w:t>
            </w:r>
          </w:p>
        </w:tc>
        <w:tc>
          <w:tcPr>
            <w:tcW w:w="1134" w:type="dxa"/>
            <w:vAlign w:val="center"/>
          </w:tcPr>
          <w:p w14:paraId="1AA70996" w14:textId="77777777" w:rsidR="007E75B2" w:rsidRPr="007E75B2" w:rsidRDefault="007E75B2" w:rsidP="007E75B2">
            <w:pPr>
              <w:jc w:val="center"/>
              <w:rPr>
                <w:bCs/>
                <w:color w:val="000000"/>
              </w:rPr>
            </w:pPr>
            <w:r w:rsidRPr="007E75B2">
              <w:rPr>
                <w:bCs/>
                <w:color w:val="000000"/>
              </w:rPr>
              <w:t>630,81</w:t>
            </w:r>
          </w:p>
        </w:tc>
      </w:tr>
    </w:tbl>
    <w:p w14:paraId="2A0FD09D" w14:textId="77777777" w:rsidR="007E75B2" w:rsidRPr="007E75B2" w:rsidRDefault="007E75B2" w:rsidP="007E75B2">
      <w:pPr>
        <w:ind w:left="-567"/>
        <w:jc w:val="center"/>
        <w:rPr>
          <w:bCs/>
          <w:color w:val="000000"/>
          <w:sz w:val="28"/>
          <w:szCs w:val="28"/>
        </w:rPr>
      </w:pPr>
    </w:p>
    <w:p w14:paraId="3BC2EAA8" w14:textId="77777777" w:rsidR="007E75B2" w:rsidRPr="007E75B2" w:rsidRDefault="007E75B2" w:rsidP="007E75B2">
      <w:pPr>
        <w:ind w:left="-567"/>
        <w:jc w:val="center"/>
        <w:rPr>
          <w:bCs/>
          <w:color w:val="000000"/>
          <w:sz w:val="28"/>
          <w:szCs w:val="28"/>
        </w:rPr>
      </w:pPr>
    </w:p>
    <w:p w14:paraId="3FB0FDC8" w14:textId="77777777" w:rsidR="007E75B2" w:rsidRPr="007E75B2" w:rsidRDefault="007E75B2" w:rsidP="007E75B2">
      <w:pPr>
        <w:ind w:left="-567"/>
        <w:jc w:val="center"/>
        <w:rPr>
          <w:bCs/>
          <w:color w:val="000000"/>
          <w:sz w:val="28"/>
          <w:szCs w:val="28"/>
        </w:rPr>
      </w:pPr>
    </w:p>
    <w:p w14:paraId="0404B7D4" w14:textId="77777777" w:rsidR="007E75B2" w:rsidRPr="007E75B2" w:rsidRDefault="007E75B2" w:rsidP="007E75B2">
      <w:pPr>
        <w:ind w:left="-567"/>
        <w:jc w:val="center"/>
        <w:rPr>
          <w:bCs/>
          <w:color w:val="000000"/>
          <w:sz w:val="28"/>
          <w:szCs w:val="28"/>
        </w:rPr>
      </w:pPr>
    </w:p>
    <w:p w14:paraId="440CEF25" w14:textId="77777777" w:rsidR="007E75B2" w:rsidRPr="007E75B2" w:rsidRDefault="007E75B2" w:rsidP="007E75B2">
      <w:pPr>
        <w:ind w:left="-567"/>
        <w:jc w:val="center"/>
        <w:rPr>
          <w:bCs/>
          <w:color w:val="000000"/>
          <w:sz w:val="28"/>
          <w:szCs w:val="28"/>
        </w:rPr>
        <w:sectPr w:rsidR="007E75B2" w:rsidRPr="007E75B2" w:rsidSect="007E75B2">
          <w:pgSz w:w="16838" w:h="11906" w:orient="landscape"/>
          <w:pgMar w:top="851" w:right="851" w:bottom="709" w:left="709" w:header="709" w:footer="709" w:gutter="0"/>
          <w:cols w:space="708"/>
          <w:titlePg/>
          <w:docGrid w:linePitch="360"/>
        </w:sectPr>
      </w:pPr>
    </w:p>
    <w:p w14:paraId="3F3F41F2" w14:textId="77777777" w:rsidR="007E75B2" w:rsidRPr="007E75B2" w:rsidRDefault="007E75B2" w:rsidP="007E75B2">
      <w:pPr>
        <w:ind w:left="-567"/>
        <w:jc w:val="center"/>
        <w:rPr>
          <w:bCs/>
          <w:color w:val="000000"/>
          <w:sz w:val="28"/>
          <w:szCs w:val="28"/>
        </w:rPr>
      </w:pPr>
      <w:r w:rsidRPr="007E75B2">
        <w:rPr>
          <w:bCs/>
          <w:color w:val="000000"/>
          <w:sz w:val="28"/>
          <w:szCs w:val="28"/>
        </w:rPr>
        <w:lastRenderedPageBreak/>
        <w:t>Раздел 7. График реализации мероприятий производственной программы</w:t>
      </w:r>
    </w:p>
    <w:p w14:paraId="78D1C324" w14:textId="77777777" w:rsidR="007E75B2" w:rsidRPr="007E75B2" w:rsidRDefault="007E75B2" w:rsidP="007E75B2">
      <w:pPr>
        <w:ind w:left="-567"/>
        <w:jc w:val="center"/>
        <w:rPr>
          <w:bCs/>
          <w:color w:val="000000"/>
          <w:sz w:val="28"/>
          <w:szCs w:val="28"/>
        </w:rPr>
      </w:pPr>
    </w:p>
    <w:tbl>
      <w:tblPr>
        <w:tblStyle w:val="af"/>
        <w:tblW w:w="10060" w:type="dxa"/>
        <w:jc w:val="center"/>
        <w:tblLook w:val="04A0" w:firstRow="1" w:lastRow="0" w:firstColumn="1" w:lastColumn="0" w:noHBand="0" w:noVBand="1"/>
      </w:tblPr>
      <w:tblGrid>
        <w:gridCol w:w="3539"/>
        <w:gridCol w:w="3260"/>
        <w:gridCol w:w="3261"/>
      </w:tblGrid>
      <w:tr w:rsidR="007E75B2" w:rsidRPr="007E75B2" w14:paraId="393C7A60" w14:textId="77777777" w:rsidTr="007E75B2">
        <w:trPr>
          <w:trHeight w:val="914"/>
          <w:jc w:val="center"/>
        </w:trPr>
        <w:tc>
          <w:tcPr>
            <w:tcW w:w="3539" w:type="dxa"/>
            <w:vAlign w:val="center"/>
          </w:tcPr>
          <w:p w14:paraId="2238414E" w14:textId="77777777" w:rsidR="007E75B2" w:rsidRPr="007E75B2" w:rsidRDefault="007E75B2" w:rsidP="007E75B2">
            <w:pPr>
              <w:jc w:val="center"/>
              <w:rPr>
                <w:bCs/>
                <w:color w:val="000000"/>
                <w:sz w:val="28"/>
                <w:szCs w:val="28"/>
              </w:rPr>
            </w:pPr>
            <w:r w:rsidRPr="007E75B2">
              <w:rPr>
                <w:bCs/>
                <w:color w:val="000000"/>
                <w:sz w:val="28"/>
                <w:szCs w:val="28"/>
              </w:rPr>
              <w:t>Наименование мероприятия</w:t>
            </w:r>
          </w:p>
        </w:tc>
        <w:tc>
          <w:tcPr>
            <w:tcW w:w="3260" w:type="dxa"/>
            <w:vAlign w:val="center"/>
          </w:tcPr>
          <w:p w14:paraId="632DFF50" w14:textId="77777777" w:rsidR="007E75B2" w:rsidRPr="007E75B2" w:rsidRDefault="007E75B2" w:rsidP="007E75B2">
            <w:pPr>
              <w:jc w:val="center"/>
              <w:rPr>
                <w:bCs/>
                <w:color w:val="000000"/>
                <w:sz w:val="28"/>
                <w:szCs w:val="28"/>
              </w:rPr>
            </w:pPr>
            <w:r w:rsidRPr="007E75B2">
              <w:rPr>
                <w:bCs/>
                <w:color w:val="000000"/>
                <w:sz w:val="28"/>
                <w:szCs w:val="28"/>
              </w:rPr>
              <w:t>Дата начала    реализации мероприятий</w:t>
            </w:r>
          </w:p>
        </w:tc>
        <w:tc>
          <w:tcPr>
            <w:tcW w:w="3261" w:type="dxa"/>
            <w:vAlign w:val="center"/>
          </w:tcPr>
          <w:p w14:paraId="76A87FD1" w14:textId="77777777" w:rsidR="007E75B2" w:rsidRPr="007E75B2" w:rsidRDefault="007E75B2" w:rsidP="007E75B2">
            <w:pPr>
              <w:jc w:val="center"/>
              <w:rPr>
                <w:bCs/>
                <w:color w:val="000000"/>
                <w:sz w:val="28"/>
                <w:szCs w:val="28"/>
              </w:rPr>
            </w:pPr>
            <w:r w:rsidRPr="007E75B2">
              <w:rPr>
                <w:bCs/>
                <w:color w:val="000000"/>
                <w:sz w:val="28"/>
                <w:szCs w:val="28"/>
              </w:rPr>
              <w:t>Дата окончания реализации мероприятий</w:t>
            </w:r>
          </w:p>
        </w:tc>
      </w:tr>
      <w:tr w:rsidR="007E75B2" w:rsidRPr="007E75B2" w14:paraId="4DB769AC" w14:textId="77777777" w:rsidTr="007E75B2">
        <w:trPr>
          <w:trHeight w:val="1409"/>
          <w:jc w:val="center"/>
        </w:trPr>
        <w:tc>
          <w:tcPr>
            <w:tcW w:w="3539" w:type="dxa"/>
            <w:vAlign w:val="center"/>
          </w:tcPr>
          <w:p w14:paraId="602F7BAE" w14:textId="77777777" w:rsidR="007E75B2" w:rsidRPr="007E75B2" w:rsidRDefault="007E75B2" w:rsidP="007E75B2">
            <w:pPr>
              <w:jc w:val="center"/>
              <w:rPr>
                <w:bCs/>
                <w:color w:val="000000"/>
                <w:sz w:val="28"/>
                <w:szCs w:val="28"/>
              </w:rPr>
            </w:pPr>
            <w:r w:rsidRPr="007E75B2">
              <w:rPr>
                <w:bCs/>
                <w:sz w:val="28"/>
                <w:szCs w:val="28"/>
              </w:rPr>
              <w:t xml:space="preserve">Бесперебойное холодное водоснабжение </w:t>
            </w:r>
          </w:p>
        </w:tc>
        <w:tc>
          <w:tcPr>
            <w:tcW w:w="3260" w:type="dxa"/>
            <w:vAlign w:val="center"/>
          </w:tcPr>
          <w:p w14:paraId="18A8B501" w14:textId="77777777" w:rsidR="007E75B2" w:rsidRPr="007E75B2" w:rsidRDefault="007E75B2" w:rsidP="007E75B2">
            <w:pPr>
              <w:jc w:val="center"/>
              <w:rPr>
                <w:bCs/>
                <w:color w:val="000000"/>
                <w:sz w:val="28"/>
                <w:szCs w:val="28"/>
              </w:rPr>
            </w:pPr>
            <w:r w:rsidRPr="007E75B2">
              <w:rPr>
                <w:bCs/>
                <w:color w:val="000000"/>
                <w:sz w:val="28"/>
                <w:szCs w:val="28"/>
              </w:rPr>
              <w:t>10.10.2019</w:t>
            </w:r>
          </w:p>
        </w:tc>
        <w:tc>
          <w:tcPr>
            <w:tcW w:w="3261" w:type="dxa"/>
            <w:vAlign w:val="center"/>
          </w:tcPr>
          <w:p w14:paraId="1B34A555" w14:textId="77777777" w:rsidR="007E75B2" w:rsidRPr="007E75B2" w:rsidRDefault="007E75B2" w:rsidP="007E75B2">
            <w:pPr>
              <w:jc w:val="center"/>
              <w:rPr>
                <w:bCs/>
                <w:color w:val="000000"/>
                <w:sz w:val="28"/>
                <w:szCs w:val="28"/>
              </w:rPr>
            </w:pPr>
            <w:r w:rsidRPr="007E75B2">
              <w:rPr>
                <w:bCs/>
                <w:color w:val="000000"/>
                <w:sz w:val="28"/>
                <w:szCs w:val="28"/>
              </w:rPr>
              <w:t>31.12.2023</w:t>
            </w:r>
          </w:p>
        </w:tc>
      </w:tr>
    </w:tbl>
    <w:p w14:paraId="105DC361" w14:textId="77777777" w:rsidR="007E75B2" w:rsidRPr="007E75B2" w:rsidRDefault="007E75B2" w:rsidP="007E75B2">
      <w:pPr>
        <w:ind w:left="-567"/>
        <w:jc w:val="center"/>
        <w:rPr>
          <w:bCs/>
          <w:color w:val="000000"/>
          <w:sz w:val="28"/>
          <w:szCs w:val="28"/>
        </w:rPr>
      </w:pPr>
    </w:p>
    <w:p w14:paraId="781D162F" w14:textId="77777777" w:rsidR="007E75B2" w:rsidRPr="007E75B2" w:rsidRDefault="007E75B2" w:rsidP="007E75B2">
      <w:pPr>
        <w:ind w:left="-567"/>
        <w:jc w:val="center"/>
        <w:rPr>
          <w:bCs/>
          <w:color w:val="000000"/>
          <w:sz w:val="28"/>
          <w:szCs w:val="28"/>
        </w:rPr>
      </w:pPr>
    </w:p>
    <w:p w14:paraId="0EE900E3" w14:textId="77777777" w:rsidR="007E75B2" w:rsidRPr="007E75B2" w:rsidRDefault="007E75B2" w:rsidP="007E75B2">
      <w:pPr>
        <w:ind w:left="-567"/>
        <w:jc w:val="center"/>
        <w:rPr>
          <w:bCs/>
          <w:color w:val="000000"/>
          <w:sz w:val="28"/>
          <w:szCs w:val="28"/>
        </w:rPr>
      </w:pPr>
    </w:p>
    <w:p w14:paraId="1BD3C907" w14:textId="77777777" w:rsidR="007E75B2" w:rsidRPr="007E75B2" w:rsidRDefault="007E75B2" w:rsidP="007E75B2">
      <w:pPr>
        <w:ind w:left="-567"/>
        <w:jc w:val="center"/>
        <w:rPr>
          <w:bCs/>
          <w:color w:val="000000"/>
          <w:sz w:val="28"/>
          <w:szCs w:val="28"/>
        </w:rPr>
      </w:pPr>
    </w:p>
    <w:p w14:paraId="26D3CCBD" w14:textId="77777777" w:rsidR="007E75B2" w:rsidRPr="007E75B2" w:rsidRDefault="007E75B2" w:rsidP="007E75B2">
      <w:pPr>
        <w:ind w:left="-567"/>
        <w:jc w:val="center"/>
        <w:rPr>
          <w:bCs/>
          <w:color w:val="000000"/>
          <w:sz w:val="28"/>
          <w:szCs w:val="28"/>
        </w:rPr>
      </w:pPr>
    </w:p>
    <w:p w14:paraId="2662352B" w14:textId="77777777" w:rsidR="007E75B2" w:rsidRPr="007E75B2" w:rsidRDefault="007E75B2" w:rsidP="007E75B2">
      <w:pPr>
        <w:ind w:left="-567"/>
        <w:jc w:val="center"/>
        <w:rPr>
          <w:bCs/>
          <w:color w:val="000000"/>
          <w:sz w:val="28"/>
          <w:szCs w:val="28"/>
        </w:rPr>
      </w:pPr>
    </w:p>
    <w:p w14:paraId="209E898A" w14:textId="77777777" w:rsidR="007E75B2" w:rsidRPr="007E75B2" w:rsidRDefault="007E75B2" w:rsidP="007E75B2">
      <w:pPr>
        <w:ind w:left="-567"/>
        <w:jc w:val="center"/>
        <w:rPr>
          <w:bCs/>
          <w:color w:val="000000"/>
          <w:sz w:val="28"/>
          <w:szCs w:val="28"/>
        </w:rPr>
      </w:pPr>
    </w:p>
    <w:p w14:paraId="7D0F4194" w14:textId="77777777" w:rsidR="007E75B2" w:rsidRPr="007E75B2" w:rsidRDefault="007E75B2" w:rsidP="007E75B2">
      <w:pPr>
        <w:ind w:left="-567"/>
        <w:jc w:val="center"/>
        <w:rPr>
          <w:bCs/>
          <w:color w:val="000000"/>
          <w:sz w:val="28"/>
          <w:szCs w:val="28"/>
        </w:rPr>
      </w:pPr>
    </w:p>
    <w:p w14:paraId="4D53D1C9" w14:textId="77777777" w:rsidR="007E75B2" w:rsidRPr="007E75B2" w:rsidRDefault="007E75B2" w:rsidP="007E75B2">
      <w:pPr>
        <w:ind w:left="-567"/>
        <w:jc w:val="center"/>
        <w:rPr>
          <w:bCs/>
          <w:color w:val="000000"/>
          <w:sz w:val="28"/>
          <w:szCs w:val="28"/>
        </w:rPr>
      </w:pPr>
    </w:p>
    <w:p w14:paraId="23A3F226" w14:textId="77777777" w:rsidR="007E75B2" w:rsidRPr="007E75B2" w:rsidRDefault="007E75B2" w:rsidP="007E75B2">
      <w:pPr>
        <w:ind w:left="-567"/>
        <w:jc w:val="center"/>
        <w:rPr>
          <w:bCs/>
          <w:color w:val="000000"/>
          <w:sz w:val="28"/>
          <w:szCs w:val="28"/>
        </w:rPr>
      </w:pPr>
    </w:p>
    <w:p w14:paraId="638D6562" w14:textId="77777777" w:rsidR="007E75B2" w:rsidRPr="007E75B2" w:rsidRDefault="007E75B2" w:rsidP="007E75B2">
      <w:pPr>
        <w:ind w:left="-567"/>
        <w:jc w:val="center"/>
        <w:rPr>
          <w:bCs/>
          <w:color w:val="000000"/>
          <w:sz w:val="28"/>
          <w:szCs w:val="28"/>
        </w:rPr>
      </w:pPr>
    </w:p>
    <w:p w14:paraId="427748AD" w14:textId="77777777" w:rsidR="007E75B2" w:rsidRPr="007E75B2" w:rsidRDefault="007E75B2" w:rsidP="007E75B2">
      <w:pPr>
        <w:ind w:left="-567"/>
        <w:jc w:val="center"/>
        <w:rPr>
          <w:bCs/>
          <w:color w:val="000000"/>
          <w:sz w:val="28"/>
          <w:szCs w:val="28"/>
        </w:rPr>
      </w:pPr>
    </w:p>
    <w:p w14:paraId="752BFA26" w14:textId="77777777" w:rsidR="007E75B2" w:rsidRPr="007E75B2" w:rsidRDefault="007E75B2" w:rsidP="007E75B2">
      <w:pPr>
        <w:ind w:left="-567"/>
        <w:jc w:val="center"/>
        <w:rPr>
          <w:bCs/>
          <w:color w:val="000000"/>
          <w:sz w:val="28"/>
          <w:szCs w:val="28"/>
        </w:rPr>
      </w:pPr>
    </w:p>
    <w:p w14:paraId="332873D3" w14:textId="77777777" w:rsidR="007E75B2" w:rsidRPr="007E75B2" w:rsidRDefault="007E75B2" w:rsidP="007E75B2">
      <w:pPr>
        <w:ind w:left="-567"/>
        <w:jc w:val="center"/>
        <w:rPr>
          <w:bCs/>
          <w:color w:val="000000"/>
          <w:sz w:val="28"/>
          <w:szCs w:val="28"/>
        </w:rPr>
      </w:pPr>
    </w:p>
    <w:p w14:paraId="31F02E69" w14:textId="77777777" w:rsidR="007E75B2" w:rsidRPr="007E75B2" w:rsidRDefault="007E75B2" w:rsidP="007E75B2">
      <w:pPr>
        <w:ind w:left="-567"/>
        <w:jc w:val="center"/>
        <w:rPr>
          <w:bCs/>
          <w:color w:val="000000"/>
          <w:sz w:val="28"/>
          <w:szCs w:val="28"/>
        </w:rPr>
      </w:pPr>
    </w:p>
    <w:p w14:paraId="663133EE" w14:textId="77777777" w:rsidR="007E75B2" w:rsidRPr="007E75B2" w:rsidRDefault="007E75B2" w:rsidP="007E75B2">
      <w:pPr>
        <w:ind w:left="-567"/>
        <w:jc w:val="center"/>
        <w:rPr>
          <w:bCs/>
          <w:color w:val="000000"/>
          <w:sz w:val="28"/>
          <w:szCs w:val="28"/>
        </w:rPr>
      </w:pPr>
    </w:p>
    <w:p w14:paraId="08A21DBC" w14:textId="77777777" w:rsidR="007E75B2" w:rsidRPr="007E75B2" w:rsidRDefault="007E75B2" w:rsidP="007E75B2">
      <w:pPr>
        <w:ind w:left="-567"/>
        <w:jc w:val="center"/>
        <w:rPr>
          <w:bCs/>
          <w:color w:val="000000"/>
          <w:sz w:val="28"/>
          <w:szCs w:val="28"/>
        </w:rPr>
      </w:pPr>
    </w:p>
    <w:p w14:paraId="4E5B7AD4" w14:textId="77777777" w:rsidR="007E75B2" w:rsidRPr="007E75B2" w:rsidRDefault="007E75B2" w:rsidP="007E75B2">
      <w:pPr>
        <w:ind w:left="-567"/>
        <w:jc w:val="center"/>
        <w:rPr>
          <w:bCs/>
          <w:color w:val="000000"/>
          <w:sz w:val="28"/>
          <w:szCs w:val="28"/>
        </w:rPr>
      </w:pPr>
    </w:p>
    <w:p w14:paraId="26840670" w14:textId="77777777" w:rsidR="007E75B2" w:rsidRPr="007E75B2" w:rsidRDefault="007E75B2" w:rsidP="007E75B2">
      <w:pPr>
        <w:ind w:left="-567"/>
        <w:jc w:val="center"/>
        <w:rPr>
          <w:bCs/>
          <w:color w:val="000000"/>
          <w:sz w:val="28"/>
          <w:szCs w:val="28"/>
        </w:rPr>
      </w:pPr>
    </w:p>
    <w:p w14:paraId="31F7ADFC" w14:textId="77777777" w:rsidR="007E75B2" w:rsidRPr="007E75B2" w:rsidRDefault="007E75B2" w:rsidP="007E75B2">
      <w:pPr>
        <w:ind w:left="-567"/>
        <w:jc w:val="center"/>
        <w:rPr>
          <w:bCs/>
          <w:color w:val="000000"/>
          <w:sz w:val="28"/>
          <w:szCs w:val="28"/>
        </w:rPr>
      </w:pPr>
    </w:p>
    <w:p w14:paraId="05DA7857" w14:textId="77777777" w:rsidR="007E75B2" w:rsidRPr="007E75B2" w:rsidRDefault="007E75B2" w:rsidP="007E75B2">
      <w:pPr>
        <w:ind w:left="-567"/>
        <w:jc w:val="center"/>
        <w:rPr>
          <w:bCs/>
          <w:color w:val="000000"/>
          <w:sz w:val="28"/>
          <w:szCs w:val="28"/>
        </w:rPr>
      </w:pPr>
    </w:p>
    <w:p w14:paraId="29474247" w14:textId="77777777" w:rsidR="007E75B2" w:rsidRPr="007E75B2" w:rsidRDefault="007E75B2" w:rsidP="007E75B2">
      <w:pPr>
        <w:ind w:left="-567"/>
        <w:jc w:val="center"/>
        <w:rPr>
          <w:bCs/>
          <w:color w:val="000000"/>
          <w:sz w:val="28"/>
          <w:szCs w:val="28"/>
        </w:rPr>
      </w:pPr>
    </w:p>
    <w:p w14:paraId="2DC658C3" w14:textId="77777777" w:rsidR="007E75B2" w:rsidRPr="007E75B2" w:rsidRDefault="007E75B2" w:rsidP="007E75B2">
      <w:pPr>
        <w:ind w:left="-567"/>
        <w:jc w:val="center"/>
        <w:rPr>
          <w:bCs/>
          <w:color w:val="000000"/>
          <w:sz w:val="28"/>
          <w:szCs w:val="28"/>
        </w:rPr>
      </w:pPr>
    </w:p>
    <w:p w14:paraId="2D4808CF" w14:textId="77777777" w:rsidR="007E75B2" w:rsidRPr="007E75B2" w:rsidRDefault="007E75B2" w:rsidP="007E75B2">
      <w:pPr>
        <w:ind w:left="-567"/>
        <w:jc w:val="center"/>
        <w:rPr>
          <w:bCs/>
          <w:color w:val="000000"/>
          <w:sz w:val="28"/>
          <w:szCs w:val="28"/>
        </w:rPr>
      </w:pPr>
    </w:p>
    <w:p w14:paraId="3F86AA1E" w14:textId="77777777" w:rsidR="007E75B2" w:rsidRPr="007E75B2" w:rsidRDefault="007E75B2" w:rsidP="007E75B2">
      <w:pPr>
        <w:ind w:left="-567"/>
        <w:jc w:val="center"/>
        <w:rPr>
          <w:bCs/>
          <w:color w:val="000000"/>
          <w:sz w:val="28"/>
          <w:szCs w:val="28"/>
        </w:rPr>
      </w:pPr>
    </w:p>
    <w:p w14:paraId="2C390E3A" w14:textId="77777777" w:rsidR="007E75B2" w:rsidRPr="007E75B2" w:rsidRDefault="007E75B2" w:rsidP="007E75B2">
      <w:pPr>
        <w:ind w:left="-567"/>
        <w:jc w:val="center"/>
        <w:rPr>
          <w:bCs/>
          <w:color w:val="000000"/>
          <w:sz w:val="28"/>
          <w:szCs w:val="28"/>
        </w:rPr>
      </w:pPr>
    </w:p>
    <w:p w14:paraId="23E38BEE" w14:textId="77777777" w:rsidR="007E75B2" w:rsidRPr="007E75B2" w:rsidRDefault="007E75B2" w:rsidP="007E75B2">
      <w:pPr>
        <w:ind w:left="-567"/>
        <w:jc w:val="center"/>
        <w:rPr>
          <w:bCs/>
          <w:color w:val="000000"/>
          <w:sz w:val="28"/>
          <w:szCs w:val="28"/>
        </w:rPr>
      </w:pPr>
    </w:p>
    <w:p w14:paraId="6B7C0086" w14:textId="77777777" w:rsidR="007E75B2" w:rsidRPr="007E75B2" w:rsidRDefault="007E75B2" w:rsidP="007E75B2">
      <w:pPr>
        <w:ind w:left="-567"/>
        <w:jc w:val="center"/>
        <w:rPr>
          <w:bCs/>
          <w:color w:val="000000"/>
          <w:sz w:val="28"/>
          <w:szCs w:val="28"/>
        </w:rPr>
      </w:pPr>
    </w:p>
    <w:p w14:paraId="0F2D176F" w14:textId="77777777" w:rsidR="007E75B2" w:rsidRPr="007E75B2" w:rsidRDefault="007E75B2" w:rsidP="007E75B2">
      <w:pPr>
        <w:ind w:left="-567"/>
        <w:jc w:val="center"/>
        <w:rPr>
          <w:bCs/>
          <w:color w:val="000000"/>
          <w:sz w:val="28"/>
          <w:szCs w:val="28"/>
        </w:rPr>
      </w:pPr>
    </w:p>
    <w:p w14:paraId="4FE8AF73" w14:textId="77777777" w:rsidR="007E75B2" w:rsidRPr="007E75B2" w:rsidRDefault="007E75B2" w:rsidP="007E75B2">
      <w:pPr>
        <w:ind w:left="-567"/>
        <w:jc w:val="center"/>
        <w:rPr>
          <w:bCs/>
          <w:color w:val="000000"/>
          <w:sz w:val="28"/>
          <w:szCs w:val="28"/>
        </w:rPr>
      </w:pPr>
    </w:p>
    <w:p w14:paraId="2C9FBC79" w14:textId="77777777" w:rsidR="007E75B2" w:rsidRPr="007E75B2" w:rsidRDefault="007E75B2" w:rsidP="007E75B2">
      <w:pPr>
        <w:ind w:left="-567"/>
        <w:jc w:val="center"/>
        <w:rPr>
          <w:bCs/>
          <w:color w:val="000000"/>
          <w:sz w:val="28"/>
          <w:szCs w:val="28"/>
        </w:rPr>
      </w:pPr>
    </w:p>
    <w:p w14:paraId="070E44CD" w14:textId="77777777" w:rsidR="007E75B2" w:rsidRPr="007E75B2" w:rsidRDefault="007E75B2" w:rsidP="007E75B2">
      <w:pPr>
        <w:ind w:left="-567"/>
        <w:jc w:val="center"/>
        <w:rPr>
          <w:bCs/>
          <w:color w:val="000000"/>
          <w:sz w:val="28"/>
          <w:szCs w:val="28"/>
        </w:rPr>
      </w:pPr>
    </w:p>
    <w:p w14:paraId="497233F4" w14:textId="77777777" w:rsidR="007E75B2" w:rsidRPr="007E75B2" w:rsidRDefault="007E75B2" w:rsidP="007E75B2">
      <w:pPr>
        <w:ind w:left="-567"/>
        <w:jc w:val="center"/>
        <w:rPr>
          <w:bCs/>
          <w:color w:val="000000"/>
          <w:sz w:val="28"/>
          <w:szCs w:val="28"/>
        </w:rPr>
      </w:pPr>
    </w:p>
    <w:p w14:paraId="3D3FFC6B" w14:textId="77777777" w:rsidR="007E75B2" w:rsidRPr="007E75B2" w:rsidRDefault="007E75B2" w:rsidP="007E75B2">
      <w:pPr>
        <w:ind w:left="-567"/>
        <w:jc w:val="center"/>
        <w:rPr>
          <w:bCs/>
          <w:color w:val="000000"/>
          <w:sz w:val="28"/>
          <w:szCs w:val="28"/>
        </w:rPr>
      </w:pPr>
    </w:p>
    <w:p w14:paraId="5AC37A79" w14:textId="77777777" w:rsidR="007E75B2" w:rsidRPr="007E75B2" w:rsidRDefault="007E75B2" w:rsidP="007E75B2">
      <w:pPr>
        <w:ind w:left="-567"/>
        <w:jc w:val="center"/>
        <w:rPr>
          <w:bCs/>
          <w:color w:val="000000"/>
          <w:sz w:val="28"/>
          <w:szCs w:val="28"/>
        </w:rPr>
      </w:pPr>
    </w:p>
    <w:p w14:paraId="183E597D" w14:textId="77777777" w:rsidR="007E75B2" w:rsidRPr="007E75B2" w:rsidRDefault="007E75B2" w:rsidP="007E75B2">
      <w:pPr>
        <w:ind w:left="-567"/>
        <w:jc w:val="center"/>
        <w:rPr>
          <w:bCs/>
          <w:color w:val="000000"/>
          <w:sz w:val="28"/>
          <w:szCs w:val="28"/>
        </w:rPr>
        <w:sectPr w:rsidR="007E75B2" w:rsidRPr="007E75B2" w:rsidSect="007E75B2">
          <w:pgSz w:w="11906" w:h="16838"/>
          <w:pgMar w:top="851" w:right="709" w:bottom="709" w:left="1559" w:header="709" w:footer="709" w:gutter="0"/>
          <w:cols w:space="708"/>
          <w:titlePg/>
          <w:docGrid w:linePitch="360"/>
        </w:sectPr>
      </w:pPr>
    </w:p>
    <w:p w14:paraId="2AFBC89C" w14:textId="77777777" w:rsidR="007E75B2" w:rsidRPr="007E75B2" w:rsidRDefault="007E75B2" w:rsidP="007E75B2">
      <w:pPr>
        <w:ind w:left="-567"/>
        <w:jc w:val="center"/>
        <w:rPr>
          <w:bCs/>
          <w:color w:val="000000"/>
          <w:sz w:val="28"/>
          <w:szCs w:val="28"/>
        </w:rPr>
      </w:pPr>
      <w:r w:rsidRPr="007E75B2">
        <w:rPr>
          <w:bCs/>
          <w:color w:val="000000"/>
          <w:sz w:val="28"/>
          <w:szCs w:val="28"/>
        </w:rPr>
        <w:lastRenderedPageBreak/>
        <w:t>Раздел 8. Показатели надежности, качества, энергетической эффективности</w:t>
      </w:r>
    </w:p>
    <w:p w14:paraId="184BC4FE" w14:textId="77777777" w:rsidR="007E75B2" w:rsidRPr="007E75B2" w:rsidRDefault="007E75B2" w:rsidP="007E75B2">
      <w:pPr>
        <w:ind w:left="-567"/>
        <w:jc w:val="center"/>
        <w:rPr>
          <w:bCs/>
          <w:color w:val="FF0000"/>
          <w:sz w:val="28"/>
          <w:szCs w:val="28"/>
        </w:rPr>
      </w:pPr>
      <w:r w:rsidRPr="007E75B2">
        <w:rPr>
          <w:bCs/>
          <w:color w:val="000000"/>
          <w:sz w:val="28"/>
          <w:szCs w:val="28"/>
        </w:rPr>
        <w:t xml:space="preserve"> объектов централизованных систем </w:t>
      </w:r>
      <w:r w:rsidRPr="007E75B2">
        <w:rPr>
          <w:bCs/>
          <w:sz w:val="28"/>
          <w:szCs w:val="28"/>
        </w:rPr>
        <w:t xml:space="preserve">холодного водоснабжения </w:t>
      </w:r>
    </w:p>
    <w:p w14:paraId="2DD10038" w14:textId="77777777" w:rsidR="007E75B2" w:rsidRPr="007E75B2" w:rsidRDefault="007E75B2" w:rsidP="007E75B2">
      <w:pPr>
        <w:ind w:left="-567"/>
        <w:jc w:val="center"/>
        <w:rPr>
          <w:bCs/>
          <w:color w:val="000000"/>
          <w:sz w:val="28"/>
          <w:szCs w:val="28"/>
        </w:rPr>
      </w:pPr>
    </w:p>
    <w:tbl>
      <w:tblPr>
        <w:tblStyle w:val="af"/>
        <w:tblW w:w="13466" w:type="dxa"/>
        <w:jc w:val="center"/>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7E75B2" w:rsidRPr="007E75B2" w14:paraId="562F5727" w14:textId="77777777" w:rsidTr="007E75B2">
        <w:trPr>
          <w:trHeight w:val="1154"/>
          <w:jc w:val="center"/>
        </w:trPr>
        <w:tc>
          <w:tcPr>
            <w:tcW w:w="822" w:type="dxa"/>
            <w:vAlign w:val="center"/>
          </w:tcPr>
          <w:p w14:paraId="460223CF" w14:textId="77777777" w:rsidR="007E75B2" w:rsidRPr="007E75B2" w:rsidRDefault="007E75B2" w:rsidP="007E75B2">
            <w:pPr>
              <w:jc w:val="center"/>
              <w:rPr>
                <w:bCs/>
                <w:color w:val="000000"/>
                <w:sz w:val="28"/>
                <w:szCs w:val="28"/>
              </w:rPr>
            </w:pPr>
            <w:r w:rsidRPr="007E75B2">
              <w:rPr>
                <w:bCs/>
                <w:color w:val="000000"/>
                <w:sz w:val="28"/>
                <w:szCs w:val="28"/>
              </w:rPr>
              <w:t>№ п/п</w:t>
            </w:r>
          </w:p>
        </w:tc>
        <w:tc>
          <w:tcPr>
            <w:tcW w:w="3375" w:type="dxa"/>
            <w:vAlign w:val="center"/>
          </w:tcPr>
          <w:p w14:paraId="5B249044" w14:textId="77777777" w:rsidR="007E75B2" w:rsidRPr="007E75B2" w:rsidRDefault="007E75B2" w:rsidP="007E75B2">
            <w:pPr>
              <w:jc w:val="center"/>
              <w:rPr>
                <w:bCs/>
                <w:color w:val="000000"/>
                <w:sz w:val="28"/>
                <w:szCs w:val="28"/>
              </w:rPr>
            </w:pPr>
            <w:r w:rsidRPr="007E75B2">
              <w:rPr>
                <w:bCs/>
                <w:color w:val="000000"/>
                <w:sz w:val="28"/>
                <w:szCs w:val="28"/>
              </w:rPr>
              <w:t>Наименование показателя</w:t>
            </w:r>
          </w:p>
        </w:tc>
        <w:tc>
          <w:tcPr>
            <w:tcW w:w="993" w:type="dxa"/>
            <w:vAlign w:val="center"/>
          </w:tcPr>
          <w:p w14:paraId="24BF7944" w14:textId="77777777" w:rsidR="007E75B2" w:rsidRPr="007E75B2" w:rsidRDefault="007E75B2" w:rsidP="007E75B2">
            <w:pPr>
              <w:jc w:val="center"/>
              <w:rPr>
                <w:bCs/>
                <w:color w:val="000000"/>
                <w:sz w:val="28"/>
                <w:szCs w:val="28"/>
              </w:rPr>
            </w:pPr>
            <w:r w:rsidRPr="007E75B2">
              <w:rPr>
                <w:bCs/>
                <w:color w:val="000000"/>
                <w:sz w:val="28"/>
                <w:szCs w:val="28"/>
              </w:rPr>
              <w:t>Факт 2017 год</w:t>
            </w:r>
          </w:p>
        </w:tc>
        <w:tc>
          <w:tcPr>
            <w:tcW w:w="1701" w:type="dxa"/>
            <w:vAlign w:val="center"/>
          </w:tcPr>
          <w:p w14:paraId="609BE325" w14:textId="77777777" w:rsidR="007E75B2" w:rsidRPr="007E75B2" w:rsidRDefault="007E75B2" w:rsidP="007E75B2">
            <w:pPr>
              <w:jc w:val="center"/>
              <w:rPr>
                <w:bCs/>
                <w:color w:val="000000"/>
                <w:sz w:val="28"/>
                <w:szCs w:val="28"/>
              </w:rPr>
            </w:pPr>
            <w:r w:rsidRPr="007E75B2">
              <w:rPr>
                <w:bCs/>
                <w:color w:val="000000"/>
                <w:sz w:val="28"/>
                <w:szCs w:val="28"/>
              </w:rPr>
              <w:t>Ожидаемые значения 2018 год</w:t>
            </w:r>
          </w:p>
        </w:tc>
        <w:tc>
          <w:tcPr>
            <w:tcW w:w="992" w:type="dxa"/>
            <w:vAlign w:val="center"/>
          </w:tcPr>
          <w:p w14:paraId="5765DA2E" w14:textId="77777777" w:rsidR="007E75B2" w:rsidRPr="007E75B2" w:rsidRDefault="007E75B2" w:rsidP="007E75B2">
            <w:pPr>
              <w:jc w:val="center"/>
              <w:rPr>
                <w:bCs/>
                <w:color w:val="000000"/>
                <w:sz w:val="28"/>
                <w:szCs w:val="28"/>
              </w:rPr>
            </w:pPr>
            <w:r w:rsidRPr="007E75B2">
              <w:rPr>
                <w:bCs/>
                <w:color w:val="000000"/>
                <w:sz w:val="28"/>
                <w:szCs w:val="28"/>
              </w:rPr>
              <w:t>План 2019 год</w:t>
            </w:r>
          </w:p>
        </w:tc>
        <w:tc>
          <w:tcPr>
            <w:tcW w:w="1134" w:type="dxa"/>
            <w:vAlign w:val="center"/>
          </w:tcPr>
          <w:p w14:paraId="79700B72" w14:textId="77777777" w:rsidR="007E75B2" w:rsidRPr="007E75B2" w:rsidRDefault="007E75B2" w:rsidP="007E75B2">
            <w:pPr>
              <w:jc w:val="center"/>
              <w:rPr>
                <w:bCs/>
                <w:color w:val="000000"/>
                <w:sz w:val="28"/>
                <w:szCs w:val="28"/>
              </w:rPr>
            </w:pPr>
            <w:r w:rsidRPr="007E75B2">
              <w:rPr>
                <w:bCs/>
                <w:color w:val="000000"/>
                <w:sz w:val="28"/>
                <w:szCs w:val="28"/>
              </w:rPr>
              <w:t>План 2020 год</w:t>
            </w:r>
          </w:p>
        </w:tc>
        <w:tc>
          <w:tcPr>
            <w:tcW w:w="1134" w:type="dxa"/>
            <w:vAlign w:val="center"/>
          </w:tcPr>
          <w:p w14:paraId="5A741477" w14:textId="77777777" w:rsidR="007E75B2" w:rsidRPr="007E75B2" w:rsidRDefault="007E75B2" w:rsidP="007E75B2">
            <w:pPr>
              <w:jc w:val="center"/>
              <w:rPr>
                <w:bCs/>
                <w:color w:val="000000"/>
                <w:sz w:val="28"/>
                <w:szCs w:val="28"/>
              </w:rPr>
            </w:pPr>
            <w:r w:rsidRPr="007E75B2">
              <w:rPr>
                <w:bCs/>
                <w:color w:val="000000"/>
                <w:sz w:val="28"/>
                <w:szCs w:val="28"/>
              </w:rPr>
              <w:t>План 2021 год</w:t>
            </w:r>
          </w:p>
        </w:tc>
        <w:tc>
          <w:tcPr>
            <w:tcW w:w="1105" w:type="dxa"/>
            <w:vAlign w:val="center"/>
          </w:tcPr>
          <w:p w14:paraId="32420368" w14:textId="77777777" w:rsidR="007E75B2" w:rsidRPr="007E75B2" w:rsidRDefault="007E75B2" w:rsidP="007E75B2">
            <w:pPr>
              <w:jc w:val="center"/>
              <w:rPr>
                <w:bCs/>
                <w:color w:val="000000"/>
                <w:sz w:val="28"/>
                <w:szCs w:val="28"/>
              </w:rPr>
            </w:pPr>
            <w:r w:rsidRPr="007E75B2">
              <w:rPr>
                <w:bCs/>
                <w:color w:val="000000"/>
                <w:sz w:val="28"/>
                <w:szCs w:val="28"/>
              </w:rPr>
              <w:t>План 2022 год</w:t>
            </w:r>
          </w:p>
        </w:tc>
        <w:tc>
          <w:tcPr>
            <w:tcW w:w="1105" w:type="dxa"/>
            <w:vAlign w:val="center"/>
          </w:tcPr>
          <w:p w14:paraId="29896F05" w14:textId="77777777" w:rsidR="007E75B2" w:rsidRPr="007E75B2" w:rsidRDefault="007E75B2" w:rsidP="007E75B2">
            <w:pPr>
              <w:jc w:val="center"/>
              <w:rPr>
                <w:bCs/>
                <w:color w:val="000000"/>
                <w:sz w:val="28"/>
                <w:szCs w:val="28"/>
              </w:rPr>
            </w:pPr>
            <w:r w:rsidRPr="007E75B2">
              <w:rPr>
                <w:bCs/>
                <w:color w:val="000000"/>
                <w:sz w:val="28"/>
                <w:szCs w:val="28"/>
              </w:rPr>
              <w:t>План 2023 год</w:t>
            </w:r>
          </w:p>
        </w:tc>
        <w:tc>
          <w:tcPr>
            <w:tcW w:w="1105" w:type="dxa"/>
            <w:vAlign w:val="center"/>
          </w:tcPr>
          <w:p w14:paraId="1874DC2D" w14:textId="77777777" w:rsidR="007E75B2" w:rsidRPr="007E75B2" w:rsidRDefault="007E75B2" w:rsidP="007E75B2">
            <w:pPr>
              <w:jc w:val="center"/>
              <w:rPr>
                <w:bCs/>
                <w:color w:val="000000"/>
                <w:sz w:val="28"/>
                <w:szCs w:val="28"/>
              </w:rPr>
            </w:pPr>
            <w:r w:rsidRPr="007E75B2">
              <w:rPr>
                <w:bCs/>
                <w:color w:val="000000"/>
                <w:sz w:val="28"/>
                <w:szCs w:val="28"/>
              </w:rPr>
              <w:t>План 2024 год</w:t>
            </w:r>
          </w:p>
        </w:tc>
      </w:tr>
      <w:tr w:rsidR="007E75B2" w:rsidRPr="007E75B2" w14:paraId="081B569D" w14:textId="77777777" w:rsidTr="007E75B2">
        <w:trPr>
          <w:jc w:val="center"/>
        </w:trPr>
        <w:tc>
          <w:tcPr>
            <w:tcW w:w="822" w:type="dxa"/>
          </w:tcPr>
          <w:p w14:paraId="712F64D5" w14:textId="77777777" w:rsidR="007E75B2" w:rsidRPr="007E75B2" w:rsidRDefault="007E75B2" w:rsidP="007E75B2">
            <w:pPr>
              <w:jc w:val="center"/>
              <w:rPr>
                <w:bCs/>
                <w:color w:val="000000"/>
                <w:sz w:val="28"/>
                <w:szCs w:val="28"/>
              </w:rPr>
            </w:pPr>
            <w:r w:rsidRPr="007E75B2">
              <w:rPr>
                <w:bCs/>
                <w:color w:val="000000"/>
                <w:sz w:val="28"/>
                <w:szCs w:val="28"/>
              </w:rPr>
              <w:t>1</w:t>
            </w:r>
          </w:p>
        </w:tc>
        <w:tc>
          <w:tcPr>
            <w:tcW w:w="3375" w:type="dxa"/>
          </w:tcPr>
          <w:p w14:paraId="423C2E46" w14:textId="77777777" w:rsidR="007E75B2" w:rsidRPr="007E75B2" w:rsidRDefault="007E75B2" w:rsidP="007E75B2">
            <w:pPr>
              <w:jc w:val="center"/>
              <w:rPr>
                <w:bCs/>
                <w:color w:val="000000"/>
                <w:sz w:val="28"/>
                <w:szCs w:val="28"/>
              </w:rPr>
            </w:pPr>
            <w:r w:rsidRPr="007E75B2">
              <w:rPr>
                <w:bCs/>
                <w:color w:val="000000"/>
                <w:sz w:val="28"/>
                <w:szCs w:val="28"/>
              </w:rPr>
              <w:t>2</w:t>
            </w:r>
          </w:p>
        </w:tc>
        <w:tc>
          <w:tcPr>
            <w:tcW w:w="993" w:type="dxa"/>
          </w:tcPr>
          <w:p w14:paraId="19C806AD" w14:textId="77777777" w:rsidR="007E75B2" w:rsidRPr="007E75B2" w:rsidRDefault="007E75B2" w:rsidP="007E75B2">
            <w:pPr>
              <w:jc w:val="center"/>
              <w:rPr>
                <w:bCs/>
                <w:color w:val="000000"/>
                <w:sz w:val="28"/>
                <w:szCs w:val="28"/>
              </w:rPr>
            </w:pPr>
            <w:r w:rsidRPr="007E75B2">
              <w:rPr>
                <w:bCs/>
                <w:color w:val="000000"/>
                <w:sz w:val="28"/>
                <w:szCs w:val="28"/>
              </w:rPr>
              <w:t>3</w:t>
            </w:r>
          </w:p>
        </w:tc>
        <w:tc>
          <w:tcPr>
            <w:tcW w:w="1701" w:type="dxa"/>
          </w:tcPr>
          <w:p w14:paraId="29B4ED1F" w14:textId="77777777" w:rsidR="007E75B2" w:rsidRPr="007E75B2" w:rsidRDefault="007E75B2" w:rsidP="007E75B2">
            <w:pPr>
              <w:jc w:val="center"/>
              <w:rPr>
                <w:bCs/>
                <w:color w:val="000000"/>
                <w:sz w:val="28"/>
                <w:szCs w:val="28"/>
              </w:rPr>
            </w:pPr>
            <w:r w:rsidRPr="007E75B2">
              <w:rPr>
                <w:bCs/>
                <w:color w:val="000000"/>
                <w:sz w:val="28"/>
                <w:szCs w:val="28"/>
              </w:rPr>
              <w:t>4</w:t>
            </w:r>
          </w:p>
        </w:tc>
        <w:tc>
          <w:tcPr>
            <w:tcW w:w="992" w:type="dxa"/>
          </w:tcPr>
          <w:p w14:paraId="1CF982AC" w14:textId="77777777" w:rsidR="007E75B2" w:rsidRPr="007E75B2" w:rsidRDefault="007E75B2" w:rsidP="007E75B2">
            <w:pPr>
              <w:jc w:val="center"/>
              <w:rPr>
                <w:bCs/>
                <w:color w:val="000000"/>
                <w:sz w:val="28"/>
                <w:szCs w:val="28"/>
              </w:rPr>
            </w:pPr>
            <w:r w:rsidRPr="007E75B2">
              <w:rPr>
                <w:bCs/>
                <w:color w:val="000000"/>
                <w:sz w:val="28"/>
                <w:szCs w:val="28"/>
              </w:rPr>
              <w:t>5</w:t>
            </w:r>
          </w:p>
        </w:tc>
        <w:tc>
          <w:tcPr>
            <w:tcW w:w="1134" w:type="dxa"/>
          </w:tcPr>
          <w:p w14:paraId="2B16D41B" w14:textId="77777777" w:rsidR="007E75B2" w:rsidRPr="007E75B2" w:rsidRDefault="007E75B2" w:rsidP="007E75B2">
            <w:pPr>
              <w:jc w:val="center"/>
              <w:rPr>
                <w:bCs/>
                <w:color w:val="000000"/>
                <w:sz w:val="28"/>
                <w:szCs w:val="28"/>
              </w:rPr>
            </w:pPr>
            <w:r w:rsidRPr="007E75B2">
              <w:rPr>
                <w:bCs/>
                <w:color w:val="000000"/>
                <w:sz w:val="28"/>
                <w:szCs w:val="28"/>
              </w:rPr>
              <w:t>6</w:t>
            </w:r>
          </w:p>
        </w:tc>
        <w:tc>
          <w:tcPr>
            <w:tcW w:w="1134" w:type="dxa"/>
          </w:tcPr>
          <w:p w14:paraId="25D3DE8F" w14:textId="77777777" w:rsidR="007E75B2" w:rsidRPr="007E75B2" w:rsidRDefault="007E75B2" w:rsidP="007E75B2">
            <w:pPr>
              <w:jc w:val="center"/>
              <w:rPr>
                <w:bCs/>
                <w:color w:val="000000"/>
                <w:sz w:val="28"/>
                <w:szCs w:val="28"/>
              </w:rPr>
            </w:pPr>
            <w:r w:rsidRPr="007E75B2">
              <w:rPr>
                <w:bCs/>
                <w:color w:val="000000"/>
                <w:sz w:val="28"/>
                <w:szCs w:val="28"/>
              </w:rPr>
              <w:t>7</w:t>
            </w:r>
          </w:p>
        </w:tc>
        <w:tc>
          <w:tcPr>
            <w:tcW w:w="1105" w:type="dxa"/>
          </w:tcPr>
          <w:p w14:paraId="4C0DEA1E" w14:textId="77777777" w:rsidR="007E75B2" w:rsidRPr="007E75B2" w:rsidRDefault="007E75B2" w:rsidP="007E75B2">
            <w:pPr>
              <w:jc w:val="center"/>
              <w:rPr>
                <w:bCs/>
                <w:color w:val="000000"/>
                <w:sz w:val="28"/>
                <w:szCs w:val="28"/>
              </w:rPr>
            </w:pPr>
            <w:r w:rsidRPr="007E75B2">
              <w:rPr>
                <w:bCs/>
                <w:color w:val="000000"/>
                <w:sz w:val="28"/>
                <w:szCs w:val="28"/>
              </w:rPr>
              <w:t>8</w:t>
            </w:r>
          </w:p>
        </w:tc>
        <w:tc>
          <w:tcPr>
            <w:tcW w:w="1105" w:type="dxa"/>
          </w:tcPr>
          <w:p w14:paraId="4CDB5664" w14:textId="77777777" w:rsidR="007E75B2" w:rsidRPr="007E75B2" w:rsidRDefault="007E75B2" w:rsidP="007E75B2">
            <w:pPr>
              <w:jc w:val="center"/>
              <w:rPr>
                <w:bCs/>
                <w:color w:val="000000"/>
                <w:sz w:val="28"/>
                <w:szCs w:val="28"/>
              </w:rPr>
            </w:pPr>
            <w:r w:rsidRPr="007E75B2">
              <w:rPr>
                <w:bCs/>
                <w:color w:val="000000"/>
                <w:sz w:val="28"/>
                <w:szCs w:val="28"/>
              </w:rPr>
              <w:t>9</w:t>
            </w:r>
          </w:p>
        </w:tc>
        <w:tc>
          <w:tcPr>
            <w:tcW w:w="1105" w:type="dxa"/>
          </w:tcPr>
          <w:p w14:paraId="158E1DD6" w14:textId="77777777" w:rsidR="007E75B2" w:rsidRPr="007E75B2" w:rsidRDefault="007E75B2" w:rsidP="007E75B2">
            <w:pPr>
              <w:jc w:val="center"/>
              <w:rPr>
                <w:bCs/>
                <w:color w:val="000000"/>
                <w:sz w:val="28"/>
                <w:szCs w:val="28"/>
              </w:rPr>
            </w:pPr>
            <w:r w:rsidRPr="007E75B2">
              <w:rPr>
                <w:bCs/>
                <w:color w:val="000000"/>
                <w:sz w:val="28"/>
                <w:szCs w:val="28"/>
              </w:rPr>
              <w:t>10</w:t>
            </w:r>
          </w:p>
        </w:tc>
      </w:tr>
      <w:tr w:rsidR="007E75B2" w:rsidRPr="007E75B2" w14:paraId="0E9AA29A" w14:textId="77777777" w:rsidTr="007E75B2">
        <w:trPr>
          <w:trHeight w:val="650"/>
          <w:jc w:val="center"/>
        </w:trPr>
        <w:tc>
          <w:tcPr>
            <w:tcW w:w="13466" w:type="dxa"/>
            <w:gridSpan w:val="10"/>
            <w:vAlign w:val="center"/>
          </w:tcPr>
          <w:p w14:paraId="1BD67D89" w14:textId="77777777" w:rsidR="007E75B2" w:rsidRPr="007E75B2" w:rsidRDefault="007E75B2" w:rsidP="00E22B07">
            <w:pPr>
              <w:numPr>
                <w:ilvl w:val="0"/>
                <w:numId w:val="8"/>
              </w:numPr>
              <w:contextualSpacing/>
              <w:jc w:val="center"/>
              <w:rPr>
                <w:bCs/>
                <w:color w:val="000000"/>
                <w:sz w:val="28"/>
                <w:szCs w:val="28"/>
              </w:rPr>
            </w:pPr>
            <w:r w:rsidRPr="007E75B2">
              <w:rPr>
                <w:bCs/>
                <w:color w:val="000000"/>
                <w:sz w:val="28"/>
                <w:szCs w:val="28"/>
              </w:rPr>
              <w:t>Показатели качества воды</w:t>
            </w:r>
          </w:p>
        </w:tc>
      </w:tr>
      <w:tr w:rsidR="007E75B2" w:rsidRPr="007E75B2" w14:paraId="1626646A" w14:textId="77777777" w:rsidTr="007E75B2">
        <w:trPr>
          <w:trHeight w:val="3987"/>
          <w:jc w:val="center"/>
        </w:trPr>
        <w:tc>
          <w:tcPr>
            <w:tcW w:w="822" w:type="dxa"/>
            <w:vAlign w:val="center"/>
          </w:tcPr>
          <w:p w14:paraId="5D5C9967" w14:textId="77777777" w:rsidR="007E75B2" w:rsidRPr="007E75B2" w:rsidRDefault="007E75B2" w:rsidP="007E75B2">
            <w:pPr>
              <w:jc w:val="center"/>
              <w:rPr>
                <w:bCs/>
                <w:color w:val="000000"/>
                <w:sz w:val="28"/>
                <w:szCs w:val="28"/>
              </w:rPr>
            </w:pPr>
            <w:r w:rsidRPr="007E75B2">
              <w:rPr>
                <w:bCs/>
                <w:color w:val="000000"/>
                <w:sz w:val="28"/>
                <w:szCs w:val="28"/>
              </w:rPr>
              <w:t>1.1.</w:t>
            </w:r>
          </w:p>
        </w:tc>
        <w:tc>
          <w:tcPr>
            <w:tcW w:w="3375" w:type="dxa"/>
            <w:vAlign w:val="center"/>
          </w:tcPr>
          <w:p w14:paraId="4475EBBE" w14:textId="77777777" w:rsidR="007E75B2" w:rsidRPr="007E75B2" w:rsidRDefault="007E75B2" w:rsidP="007E75B2">
            <w:pPr>
              <w:rPr>
                <w:color w:val="000000"/>
                <w:sz w:val="22"/>
                <w:szCs w:val="22"/>
              </w:rPr>
            </w:pPr>
            <w:r w:rsidRPr="007E75B2">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AE1C45E" w14:textId="77777777" w:rsidR="007E75B2" w:rsidRPr="007E75B2" w:rsidRDefault="007E75B2" w:rsidP="007E75B2">
            <w:pPr>
              <w:jc w:val="center"/>
              <w:rPr>
                <w:bCs/>
                <w:sz w:val="28"/>
                <w:szCs w:val="28"/>
              </w:rPr>
            </w:pPr>
            <w:r w:rsidRPr="007E75B2">
              <w:rPr>
                <w:bCs/>
                <w:sz w:val="28"/>
                <w:szCs w:val="28"/>
              </w:rPr>
              <w:t>0,00</w:t>
            </w:r>
          </w:p>
        </w:tc>
        <w:tc>
          <w:tcPr>
            <w:tcW w:w="1701" w:type="dxa"/>
            <w:vAlign w:val="center"/>
          </w:tcPr>
          <w:p w14:paraId="42373D04" w14:textId="77777777" w:rsidR="007E75B2" w:rsidRPr="007E75B2" w:rsidRDefault="007E75B2" w:rsidP="007E75B2">
            <w:pPr>
              <w:jc w:val="center"/>
            </w:pPr>
            <w:r w:rsidRPr="007E75B2">
              <w:rPr>
                <w:bCs/>
                <w:sz w:val="28"/>
                <w:szCs w:val="28"/>
              </w:rPr>
              <w:t>0,00</w:t>
            </w:r>
          </w:p>
        </w:tc>
        <w:tc>
          <w:tcPr>
            <w:tcW w:w="992" w:type="dxa"/>
            <w:vAlign w:val="center"/>
          </w:tcPr>
          <w:p w14:paraId="5C2C8776" w14:textId="77777777" w:rsidR="007E75B2" w:rsidRPr="007E75B2" w:rsidRDefault="007E75B2" w:rsidP="007E75B2">
            <w:pPr>
              <w:jc w:val="center"/>
            </w:pPr>
            <w:r w:rsidRPr="007E75B2">
              <w:rPr>
                <w:bCs/>
                <w:sz w:val="28"/>
                <w:szCs w:val="28"/>
              </w:rPr>
              <w:t>0,00</w:t>
            </w:r>
          </w:p>
        </w:tc>
        <w:tc>
          <w:tcPr>
            <w:tcW w:w="1134" w:type="dxa"/>
            <w:vAlign w:val="center"/>
          </w:tcPr>
          <w:p w14:paraId="33559EDF" w14:textId="77777777" w:rsidR="007E75B2" w:rsidRPr="007E75B2" w:rsidRDefault="007E75B2" w:rsidP="007E75B2">
            <w:pPr>
              <w:jc w:val="center"/>
            </w:pPr>
            <w:r w:rsidRPr="007E75B2">
              <w:rPr>
                <w:bCs/>
                <w:sz w:val="28"/>
                <w:szCs w:val="28"/>
              </w:rPr>
              <w:t>0,00</w:t>
            </w:r>
          </w:p>
        </w:tc>
        <w:tc>
          <w:tcPr>
            <w:tcW w:w="1134" w:type="dxa"/>
            <w:vAlign w:val="center"/>
          </w:tcPr>
          <w:p w14:paraId="76BCA527" w14:textId="77777777" w:rsidR="007E75B2" w:rsidRPr="007E75B2" w:rsidRDefault="007E75B2" w:rsidP="007E75B2">
            <w:pPr>
              <w:jc w:val="center"/>
            </w:pPr>
            <w:r w:rsidRPr="007E75B2">
              <w:rPr>
                <w:bCs/>
                <w:sz w:val="28"/>
                <w:szCs w:val="28"/>
              </w:rPr>
              <w:t>0,00</w:t>
            </w:r>
          </w:p>
        </w:tc>
        <w:tc>
          <w:tcPr>
            <w:tcW w:w="1105" w:type="dxa"/>
            <w:vAlign w:val="center"/>
          </w:tcPr>
          <w:p w14:paraId="3E18C8B2" w14:textId="77777777" w:rsidR="007E75B2" w:rsidRPr="007E75B2" w:rsidRDefault="007E75B2" w:rsidP="007E75B2">
            <w:pPr>
              <w:jc w:val="center"/>
            </w:pPr>
            <w:r w:rsidRPr="007E75B2">
              <w:rPr>
                <w:bCs/>
                <w:sz w:val="28"/>
                <w:szCs w:val="28"/>
              </w:rPr>
              <w:t>0,00</w:t>
            </w:r>
          </w:p>
        </w:tc>
        <w:tc>
          <w:tcPr>
            <w:tcW w:w="1105" w:type="dxa"/>
            <w:vAlign w:val="center"/>
          </w:tcPr>
          <w:p w14:paraId="57D8347F" w14:textId="77777777" w:rsidR="007E75B2" w:rsidRPr="007E75B2" w:rsidRDefault="007E75B2" w:rsidP="007E75B2">
            <w:pPr>
              <w:jc w:val="center"/>
            </w:pPr>
            <w:r w:rsidRPr="007E75B2">
              <w:rPr>
                <w:bCs/>
                <w:sz w:val="28"/>
                <w:szCs w:val="28"/>
              </w:rPr>
              <w:t>0,00</w:t>
            </w:r>
          </w:p>
        </w:tc>
        <w:tc>
          <w:tcPr>
            <w:tcW w:w="1105" w:type="dxa"/>
            <w:vAlign w:val="center"/>
          </w:tcPr>
          <w:p w14:paraId="1C62D231" w14:textId="77777777" w:rsidR="007E75B2" w:rsidRPr="007E75B2" w:rsidRDefault="007E75B2" w:rsidP="007E75B2">
            <w:pPr>
              <w:jc w:val="center"/>
            </w:pPr>
            <w:r w:rsidRPr="007E75B2">
              <w:rPr>
                <w:bCs/>
                <w:sz w:val="28"/>
                <w:szCs w:val="28"/>
              </w:rPr>
              <w:t>0,00</w:t>
            </w:r>
          </w:p>
        </w:tc>
      </w:tr>
      <w:tr w:rsidR="007E75B2" w:rsidRPr="007E75B2" w14:paraId="0098B610" w14:textId="77777777" w:rsidTr="007E75B2">
        <w:trPr>
          <w:trHeight w:val="2793"/>
          <w:jc w:val="center"/>
        </w:trPr>
        <w:tc>
          <w:tcPr>
            <w:tcW w:w="822" w:type="dxa"/>
            <w:vAlign w:val="center"/>
          </w:tcPr>
          <w:p w14:paraId="59E6FC57" w14:textId="77777777" w:rsidR="007E75B2" w:rsidRPr="007E75B2" w:rsidRDefault="007E75B2" w:rsidP="007E75B2">
            <w:pPr>
              <w:jc w:val="center"/>
              <w:rPr>
                <w:bCs/>
                <w:color w:val="000000"/>
                <w:sz w:val="28"/>
                <w:szCs w:val="28"/>
              </w:rPr>
            </w:pPr>
            <w:r w:rsidRPr="007E75B2">
              <w:rPr>
                <w:bCs/>
                <w:color w:val="000000"/>
                <w:sz w:val="28"/>
                <w:szCs w:val="28"/>
              </w:rPr>
              <w:lastRenderedPageBreak/>
              <w:t>1.2.</w:t>
            </w:r>
          </w:p>
        </w:tc>
        <w:tc>
          <w:tcPr>
            <w:tcW w:w="3375" w:type="dxa"/>
            <w:vAlign w:val="center"/>
          </w:tcPr>
          <w:p w14:paraId="0D6B7A8A" w14:textId="77777777" w:rsidR="007E75B2" w:rsidRPr="007E75B2" w:rsidRDefault="007E75B2" w:rsidP="007E75B2">
            <w:pPr>
              <w:rPr>
                <w:bCs/>
                <w:color w:val="000000"/>
                <w:sz w:val="28"/>
                <w:szCs w:val="28"/>
              </w:rPr>
            </w:pPr>
            <w:r w:rsidRPr="007E75B2">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F48A6F1" w14:textId="77777777" w:rsidR="007E75B2" w:rsidRPr="007E75B2" w:rsidRDefault="007E75B2" w:rsidP="007E75B2">
            <w:pPr>
              <w:jc w:val="center"/>
              <w:rPr>
                <w:bCs/>
                <w:sz w:val="28"/>
                <w:szCs w:val="28"/>
              </w:rPr>
            </w:pPr>
            <w:r w:rsidRPr="007E75B2">
              <w:rPr>
                <w:bCs/>
                <w:sz w:val="28"/>
                <w:szCs w:val="28"/>
              </w:rPr>
              <w:t>-</w:t>
            </w:r>
          </w:p>
        </w:tc>
        <w:tc>
          <w:tcPr>
            <w:tcW w:w="1701" w:type="dxa"/>
            <w:vAlign w:val="center"/>
          </w:tcPr>
          <w:p w14:paraId="51396F33" w14:textId="77777777" w:rsidR="007E75B2" w:rsidRPr="007E75B2" w:rsidRDefault="007E75B2" w:rsidP="007E75B2">
            <w:pPr>
              <w:jc w:val="center"/>
              <w:rPr>
                <w:bCs/>
                <w:sz w:val="28"/>
                <w:szCs w:val="28"/>
              </w:rPr>
            </w:pPr>
            <w:r w:rsidRPr="007E75B2">
              <w:rPr>
                <w:bCs/>
                <w:sz w:val="28"/>
                <w:szCs w:val="28"/>
              </w:rPr>
              <w:t>-</w:t>
            </w:r>
          </w:p>
        </w:tc>
        <w:tc>
          <w:tcPr>
            <w:tcW w:w="992" w:type="dxa"/>
            <w:vAlign w:val="center"/>
          </w:tcPr>
          <w:p w14:paraId="236BD6EA" w14:textId="77777777" w:rsidR="007E75B2" w:rsidRPr="007E75B2" w:rsidRDefault="007E75B2" w:rsidP="007E75B2">
            <w:pPr>
              <w:jc w:val="center"/>
              <w:rPr>
                <w:bCs/>
                <w:sz w:val="28"/>
                <w:szCs w:val="28"/>
              </w:rPr>
            </w:pPr>
            <w:r w:rsidRPr="007E75B2">
              <w:rPr>
                <w:bCs/>
                <w:sz w:val="28"/>
                <w:szCs w:val="28"/>
              </w:rPr>
              <w:t>-</w:t>
            </w:r>
          </w:p>
        </w:tc>
        <w:tc>
          <w:tcPr>
            <w:tcW w:w="1134" w:type="dxa"/>
            <w:vAlign w:val="center"/>
          </w:tcPr>
          <w:p w14:paraId="7B208B3F" w14:textId="77777777" w:rsidR="007E75B2" w:rsidRPr="007E75B2" w:rsidRDefault="007E75B2" w:rsidP="007E75B2">
            <w:pPr>
              <w:jc w:val="center"/>
              <w:rPr>
                <w:bCs/>
                <w:sz w:val="28"/>
                <w:szCs w:val="28"/>
              </w:rPr>
            </w:pPr>
            <w:r w:rsidRPr="007E75B2">
              <w:rPr>
                <w:bCs/>
                <w:sz w:val="28"/>
                <w:szCs w:val="28"/>
              </w:rPr>
              <w:t>-</w:t>
            </w:r>
          </w:p>
        </w:tc>
        <w:tc>
          <w:tcPr>
            <w:tcW w:w="1134" w:type="dxa"/>
            <w:vAlign w:val="center"/>
          </w:tcPr>
          <w:p w14:paraId="2A8AF197" w14:textId="77777777" w:rsidR="007E75B2" w:rsidRPr="007E75B2" w:rsidRDefault="007E75B2" w:rsidP="007E75B2">
            <w:pPr>
              <w:jc w:val="center"/>
              <w:rPr>
                <w:bCs/>
                <w:sz w:val="28"/>
                <w:szCs w:val="28"/>
              </w:rPr>
            </w:pPr>
            <w:r w:rsidRPr="007E75B2">
              <w:rPr>
                <w:bCs/>
                <w:sz w:val="28"/>
                <w:szCs w:val="28"/>
              </w:rPr>
              <w:t>-</w:t>
            </w:r>
          </w:p>
        </w:tc>
        <w:tc>
          <w:tcPr>
            <w:tcW w:w="1105" w:type="dxa"/>
            <w:vAlign w:val="center"/>
          </w:tcPr>
          <w:p w14:paraId="2F62F184" w14:textId="77777777" w:rsidR="007E75B2" w:rsidRPr="007E75B2" w:rsidRDefault="007E75B2" w:rsidP="007E75B2">
            <w:pPr>
              <w:jc w:val="center"/>
              <w:rPr>
                <w:bCs/>
                <w:sz w:val="28"/>
                <w:szCs w:val="28"/>
              </w:rPr>
            </w:pPr>
            <w:r w:rsidRPr="007E75B2">
              <w:rPr>
                <w:bCs/>
                <w:sz w:val="28"/>
                <w:szCs w:val="28"/>
              </w:rPr>
              <w:t>-</w:t>
            </w:r>
          </w:p>
        </w:tc>
        <w:tc>
          <w:tcPr>
            <w:tcW w:w="1105" w:type="dxa"/>
            <w:vAlign w:val="center"/>
          </w:tcPr>
          <w:p w14:paraId="01D82F9F" w14:textId="77777777" w:rsidR="007E75B2" w:rsidRPr="007E75B2" w:rsidRDefault="007E75B2" w:rsidP="007E75B2">
            <w:pPr>
              <w:jc w:val="center"/>
              <w:rPr>
                <w:bCs/>
                <w:sz w:val="28"/>
                <w:szCs w:val="28"/>
              </w:rPr>
            </w:pPr>
            <w:r w:rsidRPr="007E75B2">
              <w:rPr>
                <w:bCs/>
                <w:sz w:val="28"/>
                <w:szCs w:val="28"/>
              </w:rPr>
              <w:t>-</w:t>
            </w:r>
          </w:p>
        </w:tc>
        <w:tc>
          <w:tcPr>
            <w:tcW w:w="1105" w:type="dxa"/>
            <w:vAlign w:val="center"/>
          </w:tcPr>
          <w:p w14:paraId="5DA791FE" w14:textId="77777777" w:rsidR="007E75B2" w:rsidRPr="007E75B2" w:rsidRDefault="007E75B2" w:rsidP="007E75B2">
            <w:pPr>
              <w:jc w:val="center"/>
              <w:rPr>
                <w:bCs/>
                <w:sz w:val="28"/>
                <w:szCs w:val="28"/>
              </w:rPr>
            </w:pPr>
            <w:r w:rsidRPr="007E75B2">
              <w:rPr>
                <w:bCs/>
                <w:sz w:val="28"/>
                <w:szCs w:val="28"/>
              </w:rPr>
              <w:t>-</w:t>
            </w:r>
          </w:p>
        </w:tc>
      </w:tr>
      <w:tr w:rsidR="007E75B2" w:rsidRPr="007E75B2" w14:paraId="13BE5120" w14:textId="77777777" w:rsidTr="007E75B2">
        <w:trPr>
          <w:trHeight w:val="438"/>
          <w:jc w:val="center"/>
        </w:trPr>
        <w:tc>
          <w:tcPr>
            <w:tcW w:w="822" w:type="dxa"/>
            <w:vAlign w:val="center"/>
          </w:tcPr>
          <w:p w14:paraId="7D8D46CC" w14:textId="77777777" w:rsidR="007E75B2" w:rsidRPr="007E75B2" w:rsidRDefault="007E75B2" w:rsidP="007E75B2">
            <w:pPr>
              <w:jc w:val="center"/>
              <w:rPr>
                <w:bCs/>
                <w:color w:val="000000"/>
                <w:sz w:val="28"/>
                <w:szCs w:val="28"/>
              </w:rPr>
            </w:pPr>
            <w:r w:rsidRPr="007E75B2">
              <w:rPr>
                <w:bCs/>
                <w:color w:val="000000"/>
                <w:sz w:val="28"/>
                <w:szCs w:val="28"/>
              </w:rPr>
              <w:t>1</w:t>
            </w:r>
          </w:p>
        </w:tc>
        <w:tc>
          <w:tcPr>
            <w:tcW w:w="3375" w:type="dxa"/>
            <w:vAlign w:val="center"/>
          </w:tcPr>
          <w:p w14:paraId="2FE1E8C9" w14:textId="77777777" w:rsidR="007E75B2" w:rsidRPr="007E75B2" w:rsidRDefault="007E75B2" w:rsidP="007E75B2">
            <w:pPr>
              <w:jc w:val="center"/>
              <w:rPr>
                <w:bCs/>
                <w:color w:val="000000"/>
                <w:sz w:val="28"/>
                <w:szCs w:val="28"/>
              </w:rPr>
            </w:pPr>
            <w:r w:rsidRPr="007E75B2">
              <w:rPr>
                <w:bCs/>
                <w:color w:val="000000"/>
                <w:sz w:val="28"/>
                <w:szCs w:val="28"/>
              </w:rPr>
              <w:t>2</w:t>
            </w:r>
          </w:p>
        </w:tc>
        <w:tc>
          <w:tcPr>
            <w:tcW w:w="993" w:type="dxa"/>
            <w:vAlign w:val="center"/>
          </w:tcPr>
          <w:p w14:paraId="08AC42F6" w14:textId="77777777" w:rsidR="007E75B2" w:rsidRPr="007E75B2" w:rsidRDefault="007E75B2" w:rsidP="007E75B2">
            <w:pPr>
              <w:jc w:val="center"/>
              <w:rPr>
                <w:bCs/>
                <w:color w:val="000000"/>
                <w:sz w:val="28"/>
                <w:szCs w:val="28"/>
              </w:rPr>
            </w:pPr>
            <w:r w:rsidRPr="007E75B2">
              <w:rPr>
                <w:bCs/>
                <w:color w:val="000000"/>
                <w:sz w:val="28"/>
                <w:szCs w:val="28"/>
              </w:rPr>
              <w:t>3</w:t>
            </w:r>
          </w:p>
        </w:tc>
        <w:tc>
          <w:tcPr>
            <w:tcW w:w="1701" w:type="dxa"/>
            <w:vAlign w:val="center"/>
          </w:tcPr>
          <w:p w14:paraId="539185F9" w14:textId="77777777" w:rsidR="007E75B2" w:rsidRPr="007E75B2" w:rsidRDefault="007E75B2" w:rsidP="007E75B2">
            <w:pPr>
              <w:jc w:val="center"/>
              <w:rPr>
                <w:bCs/>
                <w:color w:val="000000"/>
                <w:sz w:val="28"/>
                <w:szCs w:val="28"/>
              </w:rPr>
            </w:pPr>
            <w:r w:rsidRPr="007E75B2">
              <w:rPr>
                <w:bCs/>
                <w:color w:val="000000"/>
                <w:sz w:val="28"/>
                <w:szCs w:val="28"/>
              </w:rPr>
              <w:t>4</w:t>
            </w:r>
          </w:p>
        </w:tc>
        <w:tc>
          <w:tcPr>
            <w:tcW w:w="992" w:type="dxa"/>
            <w:vAlign w:val="center"/>
          </w:tcPr>
          <w:p w14:paraId="10CD7A8D" w14:textId="77777777" w:rsidR="007E75B2" w:rsidRPr="007E75B2" w:rsidRDefault="007E75B2" w:rsidP="007E75B2">
            <w:pPr>
              <w:jc w:val="center"/>
              <w:rPr>
                <w:bCs/>
                <w:color w:val="000000"/>
                <w:sz w:val="28"/>
                <w:szCs w:val="28"/>
              </w:rPr>
            </w:pPr>
            <w:r w:rsidRPr="007E75B2">
              <w:rPr>
                <w:bCs/>
                <w:color w:val="000000"/>
                <w:sz w:val="28"/>
                <w:szCs w:val="28"/>
              </w:rPr>
              <w:t>5</w:t>
            </w:r>
          </w:p>
        </w:tc>
        <w:tc>
          <w:tcPr>
            <w:tcW w:w="1134" w:type="dxa"/>
            <w:vAlign w:val="center"/>
          </w:tcPr>
          <w:p w14:paraId="35E32593" w14:textId="77777777" w:rsidR="007E75B2" w:rsidRPr="007E75B2" w:rsidRDefault="007E75B2" w:rsidP="007E75B2">
            <w:pPr>
              <w:jc w:val="center"/>
              <w:rPr>
                <w:bCs/>
                <w:color w:val="000000"/>
                <w:sz w:val="28"/>
                <w:szCs w:val="28"/>
              </w:rPr>
            </w:pPr>
            <w:r w:rsidRPr="007E75B2">
              <w:rPr>
                <w:bCs/>
                <w:color w:val="000000"/>
                <w:sz w:val="28"/>
                <w:szCs w:val="28"/>
              </w:rPr>
              <w:t>6</w:t>
            </w:r>
          </w:p>
        </w:tc>
        <w:tc>
          <w:tcPr>
            <w:tcW w:w="1134" w:type="dxa"/>
            <w:vAlign w:val="center"/>
          </w:tcPr>
          <w:p w14:paraId="662554A3" w14:textId="77777777" w:rsidR="007E75B2" w:rsidRPr="007E75B2" w:rsidRDefault="007E75B2" w:rsidP="007E75B2">
            <w:pPr>
              <w:jc w:val="center"/>
              <w:rPr>
                <w:bCs/>
                <w:color w:val="000000"/>
                <w:sz w:val="28"/>
                <w:szCs w:val="28"/>
              </w:rPr>
            </w:pPr>
            <w:r w:rsidRPr="007E75B2">
              <w:rPr>
                <w:bCs/>
                <w:color w:val="000000"/>
                <w:sz w:val="28"/>
                <w:szCs w:val="28"/>
              </w:rPr>
              <w:t>7</w:t>
            </w:r>
          </w:p>
        </w:tc>
        <w:tc>
          <w:tcPr>
            <w:tcW w:w="1105" w:type="dxa"/>
            <w:vAlign w:val="center"/>
          </w:tcPr>
          <w:p w14:paraId="412CE20F" w14:textId="77777777" w:rsidR="007E75B2" w:rsidRPr="007E75B2" w:rsidRDefault="007E75B2" w:rsidP="007E75B2">
            <w:pPr>
              <w:jc w:val="center"/>
              <w:rPr>
                <w:bCs/>
                <w:color w:val="000000"/>
                <w:sz w:val="28"/>
                <w:szCs w:val="28"/>
              </w:rPr>
            </w:pPr>
            <w:r w:rsidRPr="007E75B2">
              <w:rPr>
                <w:bCs/>
                <w:color w:val="000000"/>
                <w:sz w:val="28"/>
                <w:szCs w:val="28"/>
              </w:rPr>
              <w:t>8</w:t>
            </w:r>
          </w:p>
        </w:tc>
        <w:tc>
          <w:tcPr>
            <w:tcW w:w="1105" w:type="dxa"/>
            <w:vAlign w:val="center"/>
          </w:tcPr>
          <w:p w14:paraId="71E9220D" w14:textId="77777777" w:rsidR="007E75B2" w:rsidRPr="007E75B2" w:rsidRDefault="007E75B2" w:rsidP="007E75B2">
            <w:pPr>
              <w:jc w:val="center"/>
              <w:rPr>
                <w:bCs/>
                <w:color w:val="000000"/>
                <w:sz w:val="28"/>
                <w:szCs w:val="28"/>
              </w:rPr>
            </w:pPr>
            <w:r w:rsidRPr="007E75B2">
              <w:rPr>
                <w:bCs/>
                <w:color w:val="000000"/>
                <w:sz w:val="28"/>
                <w:szCs w:val="28"/>
              </w:rPr>
              <w:t>9</w:t>
            </w:r>
          </w:p>
        </w:tc>
        <w:tc>
          <w:tcPr>
            <w:tcW w:w="1105" w:type="dxa"/>
            <w:vAlign w:val="center"/>
          </w:tcPr>
          <w:p w14:paraId="17CC4D4D" w14:textId="77777777" w:rsidR="007E75B2" w:rsidRPr="007E75B2" w:rsidRDefault="007E75B2" w:rsidP="007E75B2">
            <w:pPr>
              <w:jc w:val="center"/>
              <w:rPr>
                <w:bCs/>
                <w:color w:val="000000"/>
                <w:sz w:val="28"/>
                <w:szCs w:val="28"/>
              </w:rPr>
            </w:pPr>
            <w:r w:rsidRPr="007E75B2">
              <w:rPr>
                <w:bCs/>
                <w:color w:val="000000"/>
                <w:sz w:val="28"/>
                <w:szCs w:val="28"/>
              </w:rPr>
              <w:t>10</w:t>
            </w:r>
          </w:p>
        </w:tc>
      </w:tr>
      <w:tr w:rsidR="007E75B2" w:rsidRPr="007E75B2" w14:paraId="7D18753D" w14:textId="77777777" w:rsidTr="007E75B2">
        <w:trPr>
          <w:trHeight w:val="968"/>
          <w:jc w:val="center"/>
        </w:trPr>
        <w:tc>
          <w:tcPr>
            <w:tcW w:w="13466" w:type="dxa"/>
            <w:gridSpan w:val="10"/>
            <w:vAlign w:val="center"/>
          </w:tcPr>
          <w:p w14:paraId="073AFD6A" w14:textId="77777777" w:rsidR="007E75B2" w:rsidRPr="007E75B2" w:rsidRDefault="007E75B2" w:rsidP="00E22B07">
            <w:pPr>
              <w:numPr>
                <w:ilvl w:val="0"/>
                <w:numId w:val="8"/>
              </w:numPr>
              <w:contextualSpacing/>
              <w:jc w:val="center"/>
              <w:rPr>
                <w:bCs/>
                <w:color w:val="000000"/>
                <w:sz w:val="28"/>
                <w:szCs w:val="28"/>
              </w:rPr>
            </w:pPr>
            <w:r w:rsidRPr="007E75B2">
              <w:rPr>
                <w:bCs/>
                <w:color w:val="000000"/>
                <w:sz w:val="28"/>
                <w:szCs w:val="28"/>
              </w:rPr>
              <w:t xml:space="preserve">Показатели надежности и бесперебойности водоснабжения </w:t>
            </w:r>
          </w:p>
        </w:tc>
      </w:tr>
      <w:tr w:rsidR="007E75B2" w:rsidRPr="007E75B2" w14:paraId="68365687" w14:textId="77777777" w:rsidTr="007E75B2">
        <w:trPr>
          <w:trHeight w:val="4677"/>
          <w:jc w:val="center"/>
        </w:trPr>
        <w:tc>
          <w:tcPr>
            <w:tcW w:w="822" w:type="dxa"/>
            <w:vAlign w:val="center"/>
          </w:tcPr>
          <w:p w14:paraId="2E56AC08" w14:textId="77777777" w:rsidR="007E75B2" w:rsidRPr="007E75B2" w:rsidRDefault="007E75B2" w:rsidP="007E75B2">
            <w:pPr>
              <w:jc w:val="center"/>
              <w:rPr>
                <w:bCs/>
                <w:color w:val="000000"/>
                <w:sz w:val="28"/>
                <w:szCs w:val="28"/>
              </w:rPr>
            </w:pPr>
            <w:r w:rsidRPr="007E75B2">
              <w:rPr>
                <w:bCs/>
                <w:color w:val="000000"/>
                <w:sz w:val="28"/>
                <w:szCs w:val="28"/>
              </w:rPr>
              <w:t>2.1.</w:t>
            </w:r>
          </w:p>
        </w:tc>
        <w:tc>
          <w:tcPr>
            <w:tcW w:w="3375" w:type="dxa"/>
            <w:vAlign w:val="center"/>
          </w:tcPr>
          <w:p w14:paraId="4E1286F2" w14:textId="77777777" w:rsidR="007E75B2" w:rsidRPr="007E75B2" w:rsidRDefault="007E75B2" w:rsidP="007E75B2">
            <w:pPr>
              <w:rPr>
                <w:bCs/>
                <w:color w:val="000000"/>
                <w:sz w:val="28"/>
                <w:szCs w:val="28"/>
              </w:rPr>
            </w:pPr>
            <w:r w:rsidRPr="007E75B2">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37CFDC2A" w14:textId="77777777" w:rsidR="007E75B2" w:rsidRPr="007E75B2" w:rsidRDefault="007E75B2" w:rsidP="007E75B2">
            <w:pPr>
              <w:jc w:val="center"/>
              <w:rPr>
                <w:bCs/>
                <w:sz w:val="28"/>
                <w:szCs w:val="28"/>
              </w:rPr>
            </w:pPr>
            <w:r w:rsidRPr="007E75B2">
              <w:rPr>
                <w:bCs/>
                <w:sz w:val="28"/>
                <w:szCs w:val="28"/>
              </w:rPr>
              <w:t>-</w:t>
            </w:r>
          </w:p>
        </w:tc>
        <w:tc>
          <w:tcPr>
            <w:tcW w:w="1701" w:type="dxa"/>
            <w:vAlign w:val="center"/>
          </w:tcPr>
          <w:p w14:paraId="3C3E0077" w14:textId="77777777" w:rsidR="007E75B2" w:rsidRPr="007E75B2" w:rsidRDefault="007E75B2" w:rsidP="007E75B2">
            <w:pPr>
              <w:jc w:val="center"/>
              <w:rPr>
                <w:bCs/>
                <w:sz w:val="28"/>
                <w:szCs w:val="28"/>
              </w:rPr>
            </w:pPr>
            <w:r w:rsidRPr="007E75B2">
              <w:rPr>
                <w:bCs/>
                <w:sz w:val="28"/>
                <w:szCs w:val="28"/>
              </w:rPr>
              <w:t>-</w:t>
            </w:r>
          </w:p>
        </w:tc>
        <w:tc>
          <w:tcPr>
            <w:tcW w:w="992" w:type="dxa"/>
            <w:vAlign w:val="center"/>
          </w:tcPr>
          <w:p w14:paraId="31A49A77" w14:textId="77777777" w:rsidR="007E75B2" w:rsidRPr="007E75B2" w:rsidRDefault="007E75B2" w:rsidP="007E75B2">
            <w:pPr>
              <w:jc w:val="center"/>
              <w:rPr>
                <w:bCs/>
                <w:sz w:val="28"/>
                <w:szCs w:val="28"/>
              </w:rPr>
            </w:pPr>
            <w:r w:rsidRPr="007E75B2">
              <w:rPr>
                <w:bCs/>
                <w:sz w:val="28"/>
                <w:szCs w:val="28"/>
              </w:rPr>
              <w:t>-</w:t>
            </w:r>
          </w:p>
        </w:tc>
        <w:tc>
          <w:tcPr>
            <w:tcW w:w="1134" w:type="dxa"/>
            <w:vAlign w:val="center"/>
          </w:tcPr>
          <w:p w14:paraId="12C69AC7" w14:textId="77777777" w:rsidR="007E75B2" w:rsidRPr="007E75B2" w:rsidRDefault="007E75B2" w:rsidP="007E75B2">
            <w:pPr>
              <w:jc w:val="center"/>
              <w:rPr>
                <w:bCs/>
                <w:sz w:val="28"/>
                <w:szCs w:val="28"/>
              </w:rPr>
            </w:pPr>
            <w:r w:rsidRPr="007E75B2">
              <w:rPr>
                <w:bCs/>
                <w:sz w:val="28"/>
                <w:szCs w:val="28"/>
              </w:rPr>
              <w:t>-</w:t>
            </w:r>
          </w:p>
        </w:tc>
        <w:tc>
          <w:tcPr>
            <w:tcW w:w="1134" w:type="dxa"/>
            <w:vAlign w:val="center"/>
          </w:tcPr>
          <w:p w14:paraId="682C8C12" w14:textId="77777777" w:rsidR="007E75B2" w:rsidRPr="007E75B2" w:rsidRDefault="007E75B2" w:rsidP="007E75B2">
            <w:pPr>
              <w:jc w:val="center"/>
              <w:rPr>
                <w:bCs/>
                <w:sz w:val="28"/>
                <w:szCs w:val="28"/>
              </w:rPr>
            </w:pPr>
            <w:r w:rsidRPr="007E75B2">
              <w:rPr>
                <w:bCs/>
                <w:sz w:val="28"/>
                <w:szCs w:val="28"/>
              </w:rPr>
              <w:t>-</w:t>
            </w:r>
          </w:p>
        </w:tc>
        <w:tc>
          <w:tcPr>
            <w:tcW w:w="1105" w:type="dxa"/>
            <w:vAlign w:val="center"/>
          </w:tcPr>
          <w:p w14:paraId="10068F32" w14:textId="77777777" w:rsidR="007E75B2" w:rsidRPr="007E75B2" w:rsidRDefault="007E75B2" w:rsidP="007E75B2">
            <w:pPr>
              <w:jc w:val="center"/>
              <w:rPr>
                <w:bCs/>
                <w:sz w:val="28"/>
                <w:szCs w:val="28"/>
              </w:rPr>
            </w:pPr>
            <w:r w:rsidRPr="007E75B2">
              <w:rPr>
                <w:bCs/>
                <w:sz w:val="28"/>
                <w:szCs w:val="28"/>
              </w:rPr>
              <w:t>-</w:t>
            </w:r>
          </w:p>
        </w:tc>
        <w:tc>
          <w:tcPr>
            <w:tcW w:w="1105" w:type="dxa"/>
            <w:vAlign w:val="center"/>
          </w:tcPr>
          <w:p w14:paraId="66B01FEB" w14:textId="77777777" w:rsidR="007E75B2" w:rsidRPr="007E75B2" w:rsidRDefault="007E75B2" w:rsidP="007E75B2">
            <w:pPr>
              <w:jc w:val="center"/>
              <w:rPr>
                <w:bCs/>
                <w:sz w:val="28"/>
                <w:szCs w:val="28"/>
              </w:rPr>
            </w:pPr>
            <w:r w:rsidRPr="007E75B2">
              <w:rPr>
                <w:bCs/>
                <w:sz w:val="28"/>
                <w:szCs w:val="28"/>
              </w:rPr>
              <w:t>-</w:t>
            </w:r>
          </w:p>
        </w:tc>
        <w:tc>
          <w:tcPr>
            <w:tcW w:w="1105" w:type="dxa"/>
            <w:vAlign w:val="center"/>
          </w:tcPr>
          <w:p w14:paraId="0DC56167" w14:textId="77777777" w:rsidR="007E75B2" w:rsidRPr="007E75B2" w:rsidRDefault="007E75B2" w:rsidP="007E75B2">
            <w:pPr>
              <w:jc w:val="center"/>
              <w:rPr>
                <w:bCs/>
                <w:sz w:val="28"/>
                <w:szCs w:val="28"/>
              </w:rPr>
            </w:pPr>
            <w:r w:rsidRPr="007E75B2">
              <w:rPr>
                <w:bCs/>
                <w:sz w:val="28"/>
                <w:szCs w:val="28"/>
              </w:rPr>
              <w:t>-</w:t>
            </w:r>
          </w:p>
        </w:tc>
      </w:tr>
      <w:tr w:rsidR="007E75B2" w:rsidRPr="007E75B2" w14:paraId="79CB3457" w14:textId="77777777" w:rsidTr="007E75B2">
        <w:trPr>
          <w:trHeight w:val="1133"/>
          <w:jc w:val="center"/>
        </w:trPr>
        <w:tc>
          <w:tcPr>
            <w:tcW w:w="13466" w:type="dxa"/>
            <w:gridSpan w:val="10"/>
            <w:vAlign w:val="center"/>
          </w:tcPr>
          <w:p w14:paraId="07A25608" w14:textId="77777777" w:rsidR="007E75B2" w:rsidRPr="007E75B2" w:rsidRDefault="007E75B2" w:rsidP="00E22B07">
            <w:pPr>
              <w:numPr>
                <w:ilvl w:val="0"/>
                <w:numId w:val="8"/>
              </w:numPr>
              <w:contextualSpacing/>
              <w:jc w:val="center"/>
              <w:rPr>
                <w:bCs/>
                <w:color w:val="000000"/>
                <w:sz w:val="28"/>
                <w:szCs w:val="28"/>
              </w:rPr>
            </w:pPr>
            <w:r w:rsidRPr="007E75B2">
              <w:rPr>
                <w:bCs/>
                <w:color w:val="000000"/>
                <w:sz w:val="28"/>
                <w:szCs w:val="28"/>
              </w:rPr>
              <w:lastRenderedPageBreak/>
              <w:t>Показатели энергетической эффективности использования ресурсов, в том числе уровень потерь воды</w:t>
            </w:r>
          </w:p>
        </w:tc>
      </w:tr>
      <w:tr w:rsidR="007E75B2" w:rsidRPr="007E75B2" w14:paraId="3B9DF092" w14:textId="77777777" w:rsidTr="007E75B2">
        <w:trPr>
          <w:trHeight w:val="2255"/>
          <w:jc w:val="center"/>
        </w:trPr>
        <w:tc>
          <w:tcPr>
            <w:tcW w:w="822" w:type="dxa"/>
            <w:vAlign w:val="center"/>
          </w:tcPr>
          <w:p w14:paraId="03A3D9BB" w14:textId="77777777" w:rsidR="007E75B2" w:rsidRPr="007E75B2" w:rsidRDefault="007E75B2" w:rsidP="007E75B2">
            <w:pPr>
              <w:jc w:val="center"/>
              <w:rPr>
                <w:bCs/>
                <w:color w:val="000000"/>
                <w:sz w:val="28"/>
                <w:szCs w:val="28"/>
              </w:rPr>
            </w:pPr>
            <w:r w:rsidRPr="007E75B2">
              <w:rPr>
                <w:bCs/>
                <w:color w:val="000000"/>
                <w:sz w:val="28"/>
                <w:szCs w:val="28"/>
              </w:rPr>
              <w:t>3.1.</w:t>
            </w:r>
          </w:p>
        </w:tc>
        <w:tc>
          <w:tcPr>
            <w:tcW w:w="3375" w:type="dxa"/>
            <w:vAlign w:val="center"/>
          </w:tcPr>
          <w:p w14:paraId="3FE4929B" w14:textId="77777777" w:rsidR="007E75B2" w:rsidRPr="007E75B2" w:rsidRDefault="007E75B2" w:rsidP="007E75B2">
            <w:pPr>
              <w:rPr>
                <w:bCs/>
                <w:color w:val="000000"/>
                <w:sz w:val="28"/>
                <w:szCs w:val="28"/>
              </w:rPr>
            </w:pPr>
            <w:r w:rsidRPr="007E75B2">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3ED91C93" w14:textId="77777777" w:rsidR="007E75B2" w:rsidRPr="007E75B2" w:rsidRDefault="007E75B2" w:rsidP="007E75B2">
            <w:pPr>
              <w:jc w:val="center"/>
              <w:rPr>
                <w:bCs/>
                <w:sz w:val="28"/>
                <w:szCs w:val="28"/>
              </w:rPr>
            </w:pPr>
            <w:r w:rsidRPr="007E75B2">
              <w:rPr>
                <w:bCs/>
                <w:sz w:val="28"/>
                <w:szCs w:val="28"/>
              </w:rPr>
              <w:t>50,30</w:t>
            </w:r>
          </w:p>
        </w:tc>
        <w:tc>
          <w:tcPr>
            <w:tcW w:w="1701" w:type="dxa"/>
            <w:vAlign w:val="center"/>
          </w:tcPr>
          <w:p w14:paraId="2A2A0C32" w14:textId="77777777" w:rsidR="007E75B2" w:rsidRPr="007E75B2" w:rsidRDefault="007E75B2" w:rsidP="007E75B2">
            <w:pPr>
              <w:jc w:val="center"/>
              <w:rPr>
                <w:bCs/>
                <w:sz w:val="28"/>
                <w:szCs w:val="28"/>
              </w:rPr>
            </w:pPr>
            <w:r w:rsidRPr="007E75B2">
              <w:rPr>
                <w:bCs/>
                <w:sz w:val="28"/>
                <w:szCs w:val="28"/>
              </w:rPr>
              <w:t>3,37</w:t>
            </w:r>
          </w:p>
        </w:tc>
        <w:tc>
          <w:tcPr>
            <w:tcW w:w="992" w:type="dxa"/>
            <w:vAlign w:val="center"/>
          </w:tcPr>
          <w:p w14:paraId="2A229702" w14:textId="77777777" w:rsidR="007E75B2" w:rsidRPr="007E75B2" w:rsidRDefault="007E75B2" w:rsidP="007E75B2">
            <w:pPr>
              <w:jc w:val="center"/>
              <w:rPr>
                <w:bCs/>
                <w:sz w:val="28"/>
                <w:szCs w:val="28"/>
              </w:rPr>
            </w:pPr>
            <w:r w:rsidRPr="007E75B2">
              <w:rPr>
                <w:bCs/>
                <w:sz w:val="28"/>
                <w:szCs w:val="28"/>
              </w:rPr>
              <w:t>6,47</w:t>
            </w:r>
          </w:p>
        </w:tc>
        <w:tc>
          <w:tcPr>
            <w:tcW w:w="1134" w:type="dxa"/>
            <w:vAlign w:val="center"/>
          </w:tcPr>
          <w:p w14:paraId="0C07EE16" w14:textId="77777777" w:rsidR="007E75B2" w:rsidRPr="007E75B2" w:rsidRDefault="007E75B2" w:rsidP="007E75B2">
            <w:pPr>
              <w:jc w:val="center"/>
            </w:pPr>
            <w:r w:rsidRPr="007E75B2">
              <w:rPr>
                <w:bCs/>
                <w:sz w:val="28"/>
                <w:szCs w:val="28"/>
              </w:rPr>
              <w:t>6,47</w:t>
            </w:r>
          </w:p>
        </w:tc>
        <w:tc>
          <w:tcPr>
            <w:tcW w:w="1134" w:type="dxa"/>
            <w:vAlign w:val="center"/>
          </w:tcPr>
          <w:p w14:paraId="27458AF9" w14:textId="77777777" w:rsidR="007E75B2" w:rsidRPr="007E75B2" w:rsidRDefault="007E75B2" w:rsidP="007E75B2">
            <w:pPr>
              <w:jc w:val="center"/>
            </w:pPr>
            <w:r w:rsidRPr="007E75B2">
              <w:rPr>
                <w:bCs/>
                <w:sz w:val="28"/>
                <w:szCs w:val="28"/>
              </w:rPr>
              <w:t>6,47</w:t>
            </w:r>
          </w:p>
        </w:tc>
        <w:tc>
          <w:tcPr>
            <w:tcW w:w="1105" w:type="dxa"/>
            <w:vAlign w:val="center"/>
          </w:tcPr>
          <w:p w14:paraId="31F14926" w14:textId="77777777" w:rsidR="007E75B2" w:rsidRPr="007E75B2" w:rsidRDefault="007E75B2" w:rsidP="007E75B2">
            <w:pPr>
              <w:jc w:val="center"/>
            </w:pPr>
            <w:r w:rsidRPr="007E75B2">
              <w:rPr>
                <w:bCs/>
                <w:sz w:val="28"/>
                <w:szCs w:val="28"/>
              </w:rPr>
              <w:t>6,47</w:t>
            </w:r>
          </w:p>
        </w:tc>
        <w:tc>
          <w:tcPr>
            <w:tcW w:w="1105" w:type="dxa"/>
            <w:vAlign w:val="center"/>
          </w:tcPr>
          <w:p w14:paraId="109016B7" w14:textId="77777777" w:rsidR="007E75B2" w:rsidRPr="007E75B2" w:rsidRDefault="007E75B2" w:rsidP="007E75B2">
            <w:pPr>
              <w:jc w:val="center"/>
            </w:pPr>
            <w:r w:rsidRPr="007E75B2">
              <w:rPr>
                <w:bCs/>
                <w:sz w:val="28"/>
                <w:szCs w:val="28"/>
              </w:rPr>
              <w:t>6,47</w:t>
            </w:r>
          </w:p>
        </w:tc>
        <w:tc>
          <w:tcPr>
            <w:tcW w:w="1105" w:type="dxa"/>
            <w:vAlign w:val="center"/>
          </w:tcPr>
          <w:p w14:paraId="02C43124" w14:textId="77777777" w:rsidR="007E75B2" w:rsidRPr="007E75B2" w:rsidRDefault="007E75B2" w:rsidP="007E75B2">
            <w:pPr>
              <w:jc w:val="center"/>
            </w:pPr>
            <w:r w:rsidRPr="007E75B2">
              <w:rPr>
                <w:bCs/>
                <w:sz w:val="28"/>
                <w:szCs w:val="28"/>
              </w:rPr>
              <w:t>6,47</w:t>
            </w:r>
          </w:p>
        </w:tc>
      </w:tr>
      <w:tr w:rsidR="007E75B2" w:rsidRPr="007E75B2" w14:paraId="7B8A5276" w14:textId="77777777" w:rsidTr="007E75B2">
        <w:trPr>
          <w:trHeight w:val="438"/>
          <w:jc w:val="center"/>
        </w:trPr>
        <w:tc>
          <w:tcPr>
            <w:tcW w:w="822" w:type="dxa"/>
            <w:vAlign w:val="center"/>
          </w:tcPr>
          <w:p w14:paraId="3522D740" w14:textId="77777777" w:rsidR="007E75B2" w:rsidRPr="007E75B2" w:rsidRDefault="007E75B2" w:rsidP="007E75B2">
            <w:pPr>
              <w:jc w:val="center"/>
              <w:rPr>
                <w:bCs/>
                <w:color w:val="000000"/>
                <w:sz w:val="28"/>
                <w:szCs w:val="28"/>
              </w:rPr>
            </w:pPr>
            <w:r w:rsidRPr="007E75B2">
              <w:rPr>
                <w:bCs/>
                <w:color w:val="000000"/>
                <w:sz w:val="28"/>
                <w:szCs w:val="28"/>
              </w:rPr>
              <w:t>1</w:t>
            </w:r>
          </w:p>
        </w:tc>
        <w:tc>
          <w:tcPr>
            <w:tcW w:w="3375" w:type="dxa"/>
            <w:vAlign w:val="center"/>
          </w:tcPr>
          <w:p w14:paraId="14A8844D" w14:textId="77777777" w:rsidR="007E75B2" w:rsidRPr="007E75B2" w:rsidRDefault="007E75B2" w:rsidP="007E75B2">
            <w:pPr>
              <w:jc w:val="center"/>
              <w:rPr>
                <w:bCs/>
                <w:color w:val="000000"/>
                <w:sz w:val="28"/>
                <w:szCs w:val="28"/>
              </w:rPr>
            </w:pPr>
            <w:r w:rsidRPr="007E75B2">
              <w:rPr>
                <w:bCs/>
                <w:color w:val="000000"/>
                <w:sz w:val="28"/>
                <w:szCs w:val="28"/>
              </w:rPr>
              <w:t>2</w:t>
            </w:r>
          </w:p>
        </w:tc>
        <w:tc>
          <w:tcPr>
            <w:tcW w:w="993" w:type="dxa"/>
            <w:vAlign w:val="center"/>
          </w:tcPr>
          <w:p w14:paraId="1FE82D7B" w14:textId="77777777" w:rsidR="007E75B2" w:rsidRPr="007E75B2" w:rsidRDefault="007E75B2" w:rsidP="007E75B2">
            <w:pPr>
              <w:jc w:val="center"/>
              <w:rPr>
                <w:bCs/>
                <w:color w:val="000000"/>
                <w:sz w:val="28"/>
                <w:szCs w:val="28"/>
              </w:rPr>
            </w:pPr>
            <w:r w:rsidRPr="007E75B2">
              <w:rPr>
                <w:bCs/>
                <w:color w:val="000000"/>
                <w:sz w:val="28"/>
                <w:szCs w:val="28"/>
              </w:rPr>
              <w:t>3</w:t>
            </w:r>
          </w:p>
        </w:tc>
        <w:tc>
          <w:tcPr>
            <w:tcW w:w="1701" w:type="dxa"/>
            <w:vAlign w:val="center"/>
          </w:tcPr>
          <w:p w14:paraId="2925814E" w14:textId="77777777" w:rsidR="007E75B2" w:rsidRPr="007E75B2" w:rsidRDefault="007E75B2" w:rsidP="007E75B2">
            <w:pPr>
              <w:jc w:val="center"/>
              <w:rPr>
                <w:bCs/>
                <w:color w:val="000000"/>
                <w:sz w:val="28"/>
                <w:szCs w:val="28"/>
              </w:rPr>
            </w:pPr>
            <w:r w:rsidRPr="007E75B2">
              <w:rPr>
                <w:bCs/>
                <w:color w:val="000000"/>
                <w:sz w:val="28"/>
                <w:szCs w:val="28"/>
              </w:rPr>
              <w:t>4</w:t>
            </w:r>
          </w:p>
        </w:tc>
        <w:tc>
          <w:tcPr>
            <w:tcW w:w="992" w:type="dxa"/>
            <w:vAlign w:val="center"/>
          </w:tcPr>
          <w:p w14:paraId="1EDE5AF7" w14:textId="77777777" w:rsidR="007E75B2" w:rsidRPr="007E75B2" w:rsidRDefault="007E75B2" w:rsidP="007E75B2">
            <w:pPr>
              <w:jc w:val="center"/>
              <w:rPr>
                <w:bCs/>
                <w:color w:val="000000"/>
                <w:sz w:val="28"/>
                <w:szCs w:val="28"/>
              </w:rPr>
            </w:pPr>
            <w:r w:rsidRPr="007E75B2">
              <w:rPr>
                <w:bCs/>
                <w:color w:val="000000"/>
                <w:sz w:val="28"/>
                <w:szCs w:val="28"/>
              </w:rPr>
              <w:t>5</w:t>
            </w:r>
          </w:p>
        </w:tc>
        <w:tc>
          <w:tcPr>
            <w:tcW w:w="1134" w:type="dxa"/>
            <w:vAlign w:val="center"/>
          </w:tcPr>
          <w:p w14:paraId="53547019" w14:textId="77777777" w:rsidR="007E75B2" w:rsidRPr="007E75B2" w:rsidRDefault="007E75B2" w:rsidP="007E75B2">
            <w:pPr>
              <w:jc w:val="center"/>
              <w:rPr>
                <w:bCs/>
                <w:color w:val="000000"/>
                <w:sz w:val="28"/>
                <w:szCs w:val="28"/>
              </w:rPr>
            </w:pPr>
            <w:r w:rsidRPr="007E75B2">
              <w:rPr>
                <w:bCs/>
                <w:color w:val="000000"/>
                <w:sz w:val="28"/>
                <w:szCs w:val="28"/>
              </w:rPr>
              <w:t>6</w:t>
            </w:r>
          </w:p>
        </w:tc>
        <w:tc>
          <w:tcPr>
            <w:tcW w:w="1134" w:type="dxa"/>
            <w:vAlign w:val="center"/>
          </w:tcPr>
          <w:p w14:paraId="695D5C07" w14:textId="77777777" w:rsidR="007E75B2" w:rsidRPr="007E75B2" w:rsidRDefault="007E75B2" w:rsidP="007E75B2">
            <w:pPr>
              <w:jc w:val="center"/>
              <w:rPr>
                <w:bCs/>
                <w:color w:val="000000"/>
                <w:sz w:val="28"/>
                <w:szCs w:val="28"/>
              </w:rPr>
            </w:pPr>
            <w:r w:rsidRPr="007E75B2">
              <w:rPr>
                <w:bCs/>
                <w:color w:val="000000"/>
                <w:sz w:val="28"/>
                <w:szCs w:val="28"/>
              </w:rPr>
              <w:t>7</w:t>
            </w:r>
          </w:p>
        </w:tc>
        <w:tc>
          <w:tcPr>
            <w:tcW w:w="1105" w:type="dxa"/>
            <w:vAlign w:val="center"/>
          </w:tcPr>
          <w:p w14:paraId="3DA0566E" w14:textId="77777777" w:rsidR="007E75B2" w:rsidRPr="007E75B2" w:rsidRDefault="007E75B2" w:rsidP="007E75B2">
            <w:pPr>
              <w:jc w:val="center"/>
              <w:rPr>
                <w:bCs/>
                <w:color w:val="000000"/>
                <w:sz w:val="28"/>
                <w:szCs w:val="28"/>
              </w:rPr>
            </w:pPr>
            <w:r w:rsidRPr="007E75B2">
              <w:rPr>
                <w:bCs/>
                <w:color w:val="000000"/>
                <w:sz w:val="28"/>
                <w:szCs w:val="28"/>
              </w:rPr>
              <w:t>8</w:t>
            </w:r>
          </w:p>
        </w:tc>
        <w:tc>
          <w:tcPr>
            <w:tcW w:w="1105" w:type="dxa"/>
            <w:vAlign w:val="center"/>
          </w:tcPr>
          <w:p w14:paraId="4B20844A" w14:textId="77777777" w:rsidR="007E75B2" w:rsidRPr="007E75B2" w:rsidRDefault="007E75B2" w:rsidP="007E75B2">
            <w:pPr>
              <w:jc w:val="center"/>
              <w:rPr>
                <w:bCs/>
                <w:color w:val="000000"/>
                <w:sz w:val="28"/>
                <w:szCs w:val="28"/>
              </w:rPr>
            </w:pPr>
            <w:r w:rsidRPr="007E75B2">
              <w:rPr>
                <w:bCs/>
                <w:color w:val="000000"/>
                <w:sz w:val="28"/>
                <w:szCs w:val="28"/>
              </w:rPr>
              <w:t>9</w:t>
            </w:r>
          </w:p>
        </w:tc>
        <w:tc>
          <w:tcPr>
            <w:tcW w:w="1105" w:type="dxa"/>
            <w:vAlign w:val="center"/>
          </w:tcPr>
          <w:p w14:paraId="397FEBEA" w14:textId="77777777" w:rsidR="007E75B2" w:rsidRPr="007E75B2" w:rsidRDefault="007E75B2" w:rsidP="007E75B2">
            <w:pPr>
              <w:jc w:val="center"/>
              <w:rPr>
                <w:bCs/>
                <w:color w:val="000000"/>
                <w:sz w:val="28"/>
                <w:szCs w:val="28"/>
              </w:rPr>
            </w:pPr>
            <w:r w:rsidRPr="007E75B2">
              <w:rPr>
                <w:bCs/>
                <w:color w:val="000000"/>
                <w:sz w:val="28"/>
                <w:szCs w:val="28"/>
              </w:rPr>
              <w:t>10</w:t>
            </w:r>
          </w:p>
        </w:tc>
      </w:tr>
      <w:tr w:rsidR="007E75B2" w:rsidRPr="007E75B2" w14:paraId="239B1EAD" w14:textId="77777777" w:rsidTr="007E75B2">
        <w:trPr>
          <w:trHeight w:val="2263"/>
          <w:jc w:val="center"/>
        </w:trPr>
        <w:tc>
          <w:tcPr>
            <w:tcW w:w="822" w:type="dxa"/>
            <w:vAlign w:val="center"/>
          </w:tcPr>
          <w:p w14:paraId="048A6CA3" w14:textId="77777777" w:rsidR="007E75B2" w:rsidRPr="007E75B2" w:rsidRDefault="007E75B2" w:rsidP="007E75B2">
            <w:pPr>
              <w:jc w:val="center"/>
              <w:rPr>
                <w:bCs/>
                <w:color w:val="000000"/>
                <w:sz w:val="28"/>
                <w:szCs w:val="28"/>
              </w:rPr>
            </w:pPr>
            <w:r w:rsidRPr="007E75B2">
              <w:rPr>
                <w:bCs/>
                <w:color w:val="000000"/>
                <w:sz w:val="28"/>
                <w:szCs w:val="28"/>
              </w:rPr>
              <w:t>3.2.</w:t>
            </w:r>
          </w:p>
        </w:tc>
        <w:tc>
          <w:tcPr>
            <w:tcW w:w="3375" w:type="dxa"/>
            <w:vAlign w:val="center"/>
          </w:tcPr>
          <w:p w14:paraId="4D764EC1" w14:textId="77777777" w:rsidR="007E75B2" w:rsidRPr="007E75B2" w:rsidRDefault="007E75B2" w:rsidP="007E75B2">
            <w:pPr>
              <w:rPr>
                <w:bCs/>
                <w:color w:val="000000"/>
                <w:sz w:val="28"/>
                <w:szCs w:val="28"/>
              </w:rPr>
            </w:pPr>
            <w:r w:rsidRPr="007E75B2">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7E75B2">
              <w:rPr>
                <w:sz w:val="22"/>
                <w:szCs w:val="22"/>
              </w:rPr>
              <w:t>м</w:t>
            </w:r>
            <w:r w:rsidRPr="007E75B2">
              <w:rPr>
                <w:sz w:val="22"/>
                <w:szCs w:val="22"/>
                <w:vertAlign w:val="superscript"/>
              </w:rPr>
              <w:t>3</w:t>
            </w:r>
            <w:r w:rsidRPr="007E75B2">
              <w:rPr>
                <w:color w:val="000000"/>
                <w:sz w:val="22"/>
                <w:szCs w:val="22"/>
              </w:rPr>
              <w:t xml:space="preserve">) – </w:t>
            </w:r>
            <w:r w:rsidRPr="007E75B2">
              <w:rPr>
                <w:color w:val="000000"/>
                <w:sz w:val="22"/>
                <w:szCs w:val="22"/>
                <w:u w:val="single"/>
              </w:rPr>
              <w:t>для организаций, оказывающих услуги по водоподготовке</w:t>
            </w:r>
          </w:p>
        </w:tc>
        <w:tc>
          <w:tcPr>
            <w:tcW w:w="993" w:type="dxa"/>
            <w:vAlign w:val="center"/>
          </w:tcPr>
          <w:p w14:paraId="4EB81C07" w14:textId="77777777" w:rsidR="007E75B2" w:rsidRPr="007E75B2" w:rsidRDefault="007E75B2" w:rsidP="007E75B2">
            <w:pPr>
              <w:jc w:val="center"/>
              <w:rPr>
                <w:bCs/>
                <w:sz w:val="28"/>
                <w:szCs w:val="28"/>
              </w:rPr>
            </w:pPr>
            <w:r w:rsidRPr="007E75B2">
              <w:rPr>
                <w:bCs/>
                <w:sz w:val="28"/>
                <w:szCs w:val="28"/>
              </w:rPr>
              <w:t>3,07</w:t>
            </w:r>
          </w:p>
        </w:tc>
        <w:tc>
          <w:tcPr>
            <w:tcW w:w="1701" w:type="dxa"/>
            <w:vAlign w:val="center"/>
          </w:tcPr>
          <w:p w14:paraId="08181130" w14:textId="77777777" w:rsidR="007E75B2" w:rsidRPr="007E75B2" w:rsidRDefault="007E75B2" w:rsidP="007E75B2">
            <w:pPr>
              <w:jc w:val="center"/>
              <w:rPr>
                <w:bCs/>
                <w:sz w:val="28"/>
                <w:szCs w:val="28"/>
              </w:rPr>
            </w:pPr>
            <w:r w:rsidRPr="007E75B2">
              <w:rPr>
                <w:bCs/>
                <w:sz w:val="28"/>
                <w:szCs w:val="28"/>
              </w:rPr>
              <w:t>2,21</w:t>
            </w:r>
          </w:p>
        </w:tc>
        <w:tc>
          <w:tcPr>
            <w:tcW w:w="992" w:type="dxa"/>
            <w:vAlign w:val="center"/>
          </w:tcPr>
          <w:p w14:paraId="1E580D58" w14:textId="77777777" w:rsidR="007E75B2" w:rsidRPr="007E75B2" w:rsidRDefault="007E75B2" w:rsidP="007E75B2">
            <w:pPr>
              <w:jc w:val="center"/>
              <w:rPr>
                <w:bCs/>
                <w:sz w:val="28"/>
                <w:szCs w:val="28"/>
              </w:rPr>
            </w:pPr>
            <w:r w:rsidRPr="007E75B2">
              <w:rPr>
                <w:bCs/>
                <w:sz w:val="28"/>
                <w:szCs w:val="28"/>
              </w:rPr>
              <w:t>3,47</w:t>
            </w:r>
          </w:p>
        </w:tc>
        <w:tc>
          <w:tcPr>
            <w:tcW w:w="1134" w:type="dxa"/>
            <w:vAlign w:val="center"/>
          </w:tcPr>
          <w:p w14:paraId="3304B792" w14:textId="77777777" w:rsidR="007E75B2" w:rsidRPr="007E75B2" w:rsidRDefault="007E75B2" w:rsidP="007E75B2">
            <w:pPr>
              <w:jc w:val="center"/>
              <w:rPr>
                <w:bCs/>
                <w:sz w:val="28"/>
                <w:szCs w:val="28"/>
              </w:rPr>
            </w:pPr>
            <w:r w:rsidRPr="007E75B2">
              <w:rPr>
                <w:bCs/>
                <w:sz w:val="28"/>
                <w:szCs w:val="28"/>
              </w:rPr>
              <w:t>3,47</w:t>
            </w:r>
          </w:p>
        </w:tc>
        <w:tc>
          <w:tcPr>
            <w:tcW w:w="1134" w:type="dxa"/>
            <w:vAlign w:val="center"/>
          </w:tcPr>
          <w:p w14:paraId="57032445" w14:textId="77777777" w:rsidR="007E75B2" w:rsidRPr="007E75B2" w:rsidRDefault="007E75B2" w:rsidP="007E75B2">
            <w:pPr>
              <w:jc w:val="center"/>
              <w:rPr>
                <w:bCs/>
                <w:sz w:val="28"/>
                <w:szCs w:val="28"/>
              </w:rPr>
            </w:pPr>
            <w:r w:rsidRPr="007E75B2">
              <w:rPr>
                <w:bCs/>
                <w:sz w:val="28"/>
                <w:szCs w:val="28"/>
              </w:rPr>
              <w:t>3,47</w:t>
            </w:r>
          </w:p>
        </w:tc>
        <w:tc>
          <w:tcPr>
            <w:tcW w:w="1105" w:type="dxa"/>
            <w:vAlign w:val="center"/>
          </w:tcPr>
          <w:p w14:paraId="2E9348CE" w14:textId="77777777" w:rsidR="007E75B2" w:rsidRPr="007E75B2" w:rsidRDefault="007E75B2" w:rsidP="007E75B2">
            <w:pPr>
              <w:jc w:val="center"/>
              <w:rPr>
                <w:bCs/>
                <w:sz w:val="28"/>
                <w:szCs w:val="28"/>
              </w:rPr>
            </w:pPr>
            <w:r w:rsidRPr="007E75B2">
              <w:rPr>
                <w:bCs/>
                <w:sz w:val="28"/>
                <w:szCs w:val="28"/>
              </w:rPr>
              <w:t>3,47</w:t>
            </w:r>
          </w:p>
        </w:tc>
        <w:tc>
          <w:tcPr>
            <w:tcW w:w="1105" w:type="dxa"/>
            <w:vAlign w:val="center"/>
          </w:tcPr>
          <w:p w14:paraId="635CC33A" w14:textId="77777777" w:rsidR="007E75B2" w:rsidRPr="007E75B2" w:rsidRDefault="007E75B2" w:rsidP="007E75B2">
            <w:pPr>
              <w:jc w:val="center"/>
              <w:rPr>
                <w:bCs/>
                <w:sz w:val="28"/>
                <w:szCs w:val="28"/>
              </w:rPr>
            </w:pPr>
            <w:r w:rsidRPr="007E75B2">
              <w:rPr>
                <w:bCs/>
                <w:sz w:val="28"/>
                <w:szCs w:val="28"/>
              </w:rPr>
              <w:t>3,47</w:t>
            </w:r>
          </w:p>
        </w:tc>
        <w:tc>
          <w:tcPr>
            <w:tcW w:w="1105" w:type="dxa"/>
            <w:vAlign w:val="center"/>
          </w:tcPr>
          <w:p w14:paraId="78BA7157" w14:textId="77777777" w:rsidR="007E75B2" w:rsidRPr="007E75B2" w:rsidRDefault="007E75B2" w:rsidP="007E75B2">
            <w:pPr>
              <w:jc w:val="center"/>
              <w:rPr>
                <w:bCs/>
                <w:sz w:val="28"/>
                <w:szCs w:val="28"/>
              </w:rPr>
            </w:pPr>
            <w:r w:rsidRPr="007E75B2">
              <w:rPr>
                <w:bCs/>
                <w:sz w:val="28"/>
                <w:szCs w:val="28"/>
              </w:rPr>
              <w:t>3,47</w:t>
            </w:r>
          </w:p>
        </w:tc>
      </w:tr>
      <w:tr w:rsidR="007E75B2" w:rsidRPr="007E75B2" w14:paraId="2391FB1A" w14:textId="77777777" w:rsidTr="007E75B2">
        <w:trPr>
          <w:jc w:val="center"/>
        </w:trPr>
        <w:tc>
          <w:tcPr>
            <w:tcW w:w="822" w:type="dxa"/>
            <w:vAlign w:val="center"/>
          </w:tcPr>
          <w:p w14:paraId="10F4A74C" w14:textId="77777777" w:rsidR="007E75B2" w:rsidRPr="007E75B2" w:rsidRDefault="007E75B2" w:rsidP="007E75B2">
            <w:pPr>
              <w:jc w:val="center"/>
              <w:rPr>
                <w:bCs/>
                <w:color w:val="000000"/>
                <w:sz w:val="28"/>
                <w:szCs w:val="28"/>
              </w:rPr>
            </w:pPr>
            <w:r w:rsidRPr="007E75B2">
              <w:rPr>
                <w:bCs/>
                <w:color w:val="000000"/>
                <w:sz w:val="28"/>
                <w:szCs w:val="28"/>
              </w:rPr>
              <w:t>3.3.</w:t>
            </w:r>
          </w:p>
        </w:tc>
        <w:tc>
          <w:tcPr>
            <w:tcW w:w="3375" w:type="dxa"/>
            <w:vAlign w:val="center"/>
          </w:tcPr>
          <w:p w14:paraId="14C2B6EC" w14:textId="77777777" w:rsidR="007E75B2" w:rsidRPr="007E75B2" w:rsidRDefault="007E75B2" w:rsidP="007E75B2">
            <w:pPr>
              <w:rPr>
                <w:color w:val="000000"/>
                <w:sz w:val="22"/>
                <w:szCs w:val="22"/>
              </w:rPr>
            </w:pPr>
            <w:r w:rsidRPr="007E75B2">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7E75B2">
              <w:rPr>
                <w:sz w:val="22"/>
                <w:szCs w:val="22"/>
              </w:rPr>
              <w:t>м</w:t>
            </w:r>
            <w:r w:rsidRPr="007E75B2">
              <w:rPr>
                <w:sz w:val="22"/>
                <w:szCs w:val="22"/>
                <w:vertAlign w:val="superscript"/>
              </w:rPr>
              <w:t>3</w:t>
            </w:r>
            <w:r w:rsidRPr="007E75B2">
              <w:rPr>
                <w:color w:val="000000"/>
                <w:sz w:val="22"/>
                <w:szCs w:val="22"/>
              </w:rPr>
              <w:t xml:space="preserve">) – </w:t>
            </w:r>
            <w:r w:rsidRPr="007E75B2">
              <w:rPr>
                <w:color w:val="000000"/>
                <w:sz w:val="22"/>
                <w:szCs w:val="22"/>
                <w:u w:val="single"/>
              </w:rPr>
              <w:t>для организаций, оказывающих услуги по транспортировке</w:t>
            </w:r>
          </w:p>
        </w:tc>
        <w:tc>
          <w:tcPr>
            <w:tcW w:w="993" w:type="dxa"/>
            <w:vAlign w:val="center"/>
          </w:tcPr>
          <w:p w14:paraId="0CF04AF0" w14:textId="77777777" w:rsidR="007E75B2" w:rsidRPr="007E75B2" w:rsidRDefault="007E75B2" w:rsidP="007E75B2">
            <w:pPr>
              <w:jc w:val="center"/>
              <w:rPr>
                <w:bCs/>
                <w:sz w:val="28"/>
                <w:szCs w:val="28"/>
              </w:rPr>
            </w:pPr>
            <w:r w:rsidRPr="007E75B2">
              <w:rPr>
                <w:bCs/>
                <w:sz w:val="28"/>
                <w:szCs w:val="28"/>
              </w:rPr>
              <w:t>-</w:t>
            </w:r>
          </w:p>
        </w:tc>
        <w:tc>
          <w:tcPr>
            <w:tcW w:w="1701" w:type="dxa"/>
            <w:vAlign w:val="center"/>
          </w:tcPr>
          <w:p w14:paraId="79778C6F" w14:textId="77777777" w:rsidR="007E75B2" w:rsidRPr="007E75B2" w:rsidRDefault="007E75B2" w:rsidP="007E75B2">
            <w:pPr>
              <w:jc w:val="center"/>
              <w:rPr>
                <w:bCs/>
                <w:sz w:val="28"/>
                <w:szCs w:val="28"/>
              </w:rPr>
            </w:pPr>
            <w:r w:rsidRPr="007E75B2">
              <w:rPr>
                <w:bCs/>
                <w:sz w:val="28"/>
                <w:szCs w:val="28"/>
              </w:rPr>
              <w:t>-</w:t>
            </w:r>
          </w:p>
        </w:tc>
        <w:tc>
          <w:tcPr>
            <w:tcW w:w="992" w:type="dxa"/>
            <w:vAlign w:val="center"/>
          </w:tcPr>
          <w:p w14:paraId="7A5387D0" w14:textId="77777777" w:rsidR="007E75B2" w:rsidRPr="007E75B2" w:rsidRDefault="007E75B2" w:rsidP="007E75B2">
            <w:pPr>
              <w:jc w:val="center"/>
              <w:rPr>
                <w:bCs/>
                <w:sz w:val="28"/>
                <w:szCs w:val="28"/>
              </w:rPr>
            </w:pPr>
            <w:r w:rsidRPr="007E75B2">
              <w:rPr>
                <w:bCs/>
                <w:sz w:val="28"/>
                <w:szCs w:val="28"/>
              </w:rPr>
              <w:t>-</w:t>
            </w:r>
          </w:p>
        </w:tc>
        <w:tc>
          <w:tcPr>
            <w:tcW w:w="1134" w:type="dxa"/>
            <w:vAlign w:val="center"/>
          </w:tcPr>
          <w:p w14:paraId="718E42C0" w14:textId="77777777" w:rsidR="007E75B2" w:rsidRPr="007E75B2" w:rsidRDefault="007E75B2" w:rsidP="007E75B2">
            <w:pPr>
              <w:jc w:val="center"/>
              <w:rPr>
                <w:bCs/>
                <w:sz w:val="28"/>
                <w:szCs w:val="28"/>
              </w:rPr>
            </w:pPr>
            <w:r w:rsidRPr="007E75B2">
              <w:rPr>
                <w:bCs/>
                <w:sz w:val="28"/>
                <w:szCs w:val="28"/>
              </w:rPr>
              <w:t>-</w:t>
            </w:r>
          </w:p>
        </w:tc>
        <w:tc>
          <w:tcPr>
            <w:tcW w:w="1134" w:type="dxa"/>
            <w:vAlign w:val="center"/>
          </w:tcPr>
          <w:p w14:paraId="79A3BA41" w14:textId="77777777" w:rsidR="007E75B2" w:rsidRPr="007E75B2" w:rsidRDefault="007E75B2" w:rsidP="007E75B2">
            <w:pPr>
              <w:jc w:val="center"/>
              <w:rPr>
                <w:bCs/>
                <w:sz w:val="28"/>
                <w:szCs w:val="28"/>
              </w:rPr>
            </w:pPr>
            <w:r w:rsidRPr="007E75B2">
              <w:rPr>
                <w:bCs/>
                <w:sz w:val="28"/>
                <w:szCs w:val="28"/>
              </w:rPr>
              <w:t>-</w:t>
            </w:r>
          </w:p>
        </w:tc>
        <w:tc>
          <w:tcPr>
            <w:tcW w:w="1105" w:type="dxa"/>
            <w:vAlign w:val="center"/>
          </w:tcPr>
          <w:p w14:paraId="192D4F38" w14:textId="77777777" w:rsidR="007E75B2" w:rsidRPr="007E75B2" w:rsidRDefault="007E75B2" w:rsidP="007E75B2">
            <w:pPr>
              <w:jc w:val="center"/>
              <w:rPr>
                <w:bCs/>
                <w:sz w:val="28"/>
                <w:szCs w:val="28"/>
              </w:rPr>
            </w:pPr>
            <w:r w:rsidRPr="007E75B2">
              <w:rPr>
                <w:bCs/>
                <w:sz w:val="28"/>
                <w:szCs w:val="28"/>
              </w:rPr>
              <w:t>-</w:t>
            </w:r>
          </w:p>
        </w:tc>
        <w:tc>
          <w:tcPr>
            <w:tcW w:w="1105" w:type="dxa"/>
            <w:vAlign w:val="center"/>
          </w:tcPr>
          <w:p w14:paraId="7A44D7B4" w14:textId="77777777" w:rsidR="007E75B2" w:rsidRPr="007E75B2" w:rsidRDefault="007E75B2" w:rsidP="007E75B2">
            <w:pPr>
              <w:jc w:val="center"/>
              <w:rPr>
                <w:bCs/>
                <w:sz w:val="28"/>
                <w:szCs w:val="28"/>
              </w:rPr>
            </w:pPr>
            <w:r w:rsidRPr="007E75B2">
              <w:rPr>
                <w:bCs/>
                <w:sz w:val="28"/>
                <w:szCs w:val="28"/>
              </w:rPr>
              <w:t>-</w:t>
            </w:r>
          </w:p>
        </w:tc>
        <w:tc>
          <w:tcPr>
            <w:tcW w:w="1105" w:type="dxa"/>
            <w:vAlign w:val="center"/>
          </w:tcPr>
          <w:p w14:paraId="3E1415B8" w14:textId="77777777" w:rsidR="007E75B2" w:rsidRPr="007E75B2" w:rsidRDefault="007E75B2" w:rsidP="007E75B2">
            <w:pPr>
              <w:jc w:val="center"/>
              <w:rPr>
                <w:bCs/>
                <w:sz w:val="28"/>
                <w:szCs w:val="28"/>
              </w:rPr>
            </w:pPr>
            <w:r w:rsidRPr="007E75B2">
              <w:rPr>
                <w:bCs/>
                <w:sz w:val="28"/>
                <w:szCs w:val="28"/>
              </w:rPr>
              <w:t>-</w:t>
            </w:r>
          </w:p>
        </w:tc>
      </w:tr>
      <w:tr w:rsidR="007E75B2" w:rsidRPr="007E75B2" w14:paraId="528A80E9" w14:textId="77777777" w:rsidTr="007E75B2">
        <w:trPr>
          <w:jc w:val="center"/>
        </w:trPr>
        <w:tc>
          <w:tcPr>
            <w:tcW w:w="822" w:type="dxa"/>
            <w:vAlign w:val="center"/>
          </w:tcPr>
          <w:p w14:paraId="325AE452" w14:textId="77777777" w:rsidR="007E75B2" w:rsidRPr="007E75B2" w:rsidRDefault="007E75B2" w:rsidP="007E75B2">
            <w:pPr>
              <w:jc w:val="center"/>
              <w:rPr>
                <w:bCs/>
                <w:color w:val="000000"/>
                <w:sz w:val="28"/>
                <w:szCs w:val="28"/>
              </w:rPr>
            </w:pPr>
            <w:r w:rsidRPr="007E75B2">
              <w:rPr>
                <w:bCs/>
                <w:color w:val="000000"/>
                <w:sz w:val="28"/>
                <w:szCs w:val="28"/>
              </w:rPr>
              <w:t>3.4.</w:t>
            </w:r>
          </w:p>
        </w:tc>
        <w:tc>
          <w:tcPr>
            <w:tcW w:w="3375" w:type="dxa"/>
          </w:tcPr>
          <w:p w14:paraId="63F5E964" w14:textId="77777777" w:rsidR="007E75B2" w:rsidRPr="007E75B2" w:rsidRDefault="007E75B2" w:rsidP="007E75B2">
            <w:pPr>
              <w:rPr>
                <w:bCs/>
                <w:color w:val="000000"/>
                <w:sz w:val="28"/>
                <w:szCs w:val="28"/>
              </w:rPr>
            </w:pPr>
            <w:r w:rsidRPr="007E75B2">
              <w:rPr>
                <w:color w:val="000000"/>
                <w:sz w:val="22"/>
                <w:szCs w:val="22"/>
              </w:rPr>
              <w:t xml:space="preserve">Удельный расход электрической энергии, потребляемой в технологическом процессе водоподготовки и </w:t>
            </w:r>
            <w:r w:rsidRPr="007E75B2">
              <w:rPr>
                <w:color w:val="000000"/>
                <w:sz w:val="22"/>
                <w:szCs w:val="22"/>
              </w:rPr>
              <w:lastRenderedPageBreak/>
              <w:t>транспортировки питьевой воды, на единицу объема, отпускаемой в сеть (кВт*ч/</w:t>
            </w:r>
            <w:r w:rsidRPr="007E75B2">
              <w:rPr>
                <w:sz w:val="22"/>
                <w:szCs w:val="22"/>
              </w:rPr>
              <w:t>м</w:t>
            </w:r>
            <w:r w:rsidRPr="007E75B2">
              <w:rPr>
                <w:sz w:val="22"/>
                <w:szCs w:val="22"/>
                <w:vertAlign w:val="superscript"/>
              </w:rPr>
              <w:t>3</w:t>
            </w:r>
            <w:r w:rsidRPr="007E75B2">
              <w:rPr>
                <w:color w:val="000000"/>
                <w:sz w:val="22"/>
                <w:szCs w:val="22"/>
              </w:rPr>
              <w:t xml:space="preserve">) – </w:t>
            </w:r>
            <w:r w:rsidRPr="007E75B2">
              <w:rPr>
                <w:color w:val="000000"/>
                <w:sz w:val="22"/>
                <w:szCs w:val="22"/>
                <w:u w:val="single"/>
              </w:rPr>
              <w:t>для организаций, оказывающих услуги водоснабжения (полный цикл)</w:t>
            </w:r>
          </w:p>
        </w:tc>
        <w:tc>
          <w:tcPr>
            <w:tcW w:w="993" w:type="dxa"/>
            <w:vAlign w:val="center"/>
          </w:tcPr>
          <w:p w14:paraId="6C0785BB" w14:textId="77777777" w:rsidR="007E75B2" w:rsidRPr="007E75B2" w:rsidRDefault="007E75B2" w:rsidP="007E75B2">
            <w:pPr>
              <w:jc w:val="center"/>
              <w:rPr>
                <w:bCs/>
                <w:sz w:val="28"/>
                <w:szCs w:val="28"/>
              </w:rPr>
            </w:pPr>
            <w:r w:rsidRPr="007E75B2">
              <w:rPr>
                <w:bCs/>
                <w:sz w:val="28"/>
                <w:szCs w:val="28"/>
              </w:rPr>
              <w:lastRenderedPageBreak/>
              <w:t>-</w:t>
            </w:r>
          </w:p>
        </w:tc>
        <w:tc>
          <w:tcPr>
            <w:tcW w:w="1701" w:type="dxa"/>
            <w:vAlign w:val="center"/>
          </w:tcPr>
          <w:p w14:paraId="77A2400E" w14:textId="77777777" w:rsidR="007E75B2" w:rsidRPr="007E75B2" w:rsidRDefault="007E75B2" w:rsidP="007E75B2">
            <w:pPr>
              <w:jc w:val="center"/>
              <w:rPr>
                <w:bCs/>
                <w:sz w:val="28"/>
                <w:szCs w:val="28"/>
              </w:rPr>
            </w:pPr>
            <w:r w:rsidRPr="007E75B2">
              <w:rPr>
                <w:bCs/>
                <w:sz w:val="28"/>
                <w:szCs w:val="28"/>
              </w:rPr>
              <w:t>-</w:t>
            </w:r>
          </w:p>
        </w:tc>
        <w:tc>
          <w:tcPr>
            <w:tcW w:w="992" w:type="dxa"/>
            <w:vAlign w:val="center"/>
          </w:tcPr>
          <w:p w14:paraId="2680534C" w14:textId="77777777" w:rsidR="007E75B2" w:rsidRPr="007E75B2" w:rsidRDefault="007E75B2" w:rsidP="007E75B2">
            <w:pPr>
              <w:jc w:val="center"/>
              <w:rPr>
                <w:bCs/>
                <w:sz w:val="28"/>
                <w:szCs w:val="28"/>
              </w:rPr>
            </w:pPr>
            <w:r w:rsidRPr="007E75B2">
              <w:rPr>
                <w:bCs/>
                <w:sz w:val="28"/>
                <w:szCs w:val="28"/>
              </w:rPr>
              <w:t>-</w:t>
            </w:r>
          </w:p>
        </w:tc>
        <w:tc>
          <w:tcPr>
            <w:tcW w:w="1134" w:type="dxa"/>
            <w:vAlign w:val="center"/>
          </w:tcPr>
          <w:p w14:paraId="240847FA" w14:textId="77777777" w:rsidR="007E75B2" w:rsidRPr="007E75B2" w:rsidRDefault="007E75B2" w:rsidP="007E75B2">
            <w:pPr>
              <w:jc w:val="center"/>
              <w:rPr>
                <w:bCs/>
                <w:sz w:val="28"/>
                <w:szCs w:val="28"/>
              </w:rPr>
            </w:pPr>
            <w:r w:rsidRPr="007E75B2">
              <w:rPr>
                <w:bCs/>
                <w:sz w:val="28"/>
                <w:szCs w:val="28"/>
              </w:rPr>
              <w:t>-</w:t>
            </w:r>
          </w:p>
        </w:tc>
        <w:tc>
          <w:tcPr>
            <w:tcW w:w="1134" w:type="dxa"/>
            <w:vAlign w:val="center"/>
          </w:tcPr>
          <w:p w14:paraId="6CBE1297" w14:textId="77777777" w:rsidR="007E75B2" w:rsidRPr="007E75B2" w:rsidRDefault="007E75B2" w:rsidP="007E75B2">
            <w:pPr>
              <w:jc w:val="center"/>
              <w:rPr>
                <w:bCs/>
                <w:sz w:val="28"/>
                <w:szCs w:val="28"/>
              </w:rPr>
            </w:pPr>
            <w:r w:rsidRPr="007E75B2">
              <w:rPr>
                <w:bCs/>
                <w:sz w:val="28"/>
                <w:szCs w:val="28"/>
              </w:rPr>
              <w:t>-</w:t>
            </w:r>
          </w:p>
        </w:tc>
        <w:tc>
          <w:tcPr>
            <w:tcW w:w="1105" w:type="dxa"/>
            <w:vAlign w:val="center"/>
          </w:tcPr>
          <w:p w14:paraId="52DC23B7" w14:textId="77777777" w:rsidR="007E75B2" w:rsidRPr="007E75B2" w:rsidRDefault="007E75B2" w:rsidP="007E75B2">
            <w:pPr>
              <w:jc w:val="center"/>
              <w:rPr>
                <w:bCs/>
                <w:sz w:val="28"/>
                <w:szCs w:val="28"/>
              </w:rPr>
            </w:pPr>
            <w:r w:rsidRPr="007E75B2">
              <w:rPr>
                <w:bCs/>
                <w:sz w:val="28"/>
                <w:szCs w:val="28"/>
              </w:rPr>
              <w:t>-</w:t>
            </w:r>
          </w:p>
        </w:tc>
        <w:tc>
          <w:tcPr>
            <w:tcW w:w="1105" w:type="dxa"/>
            <w:vAlign w:val="center"/>
          </w:tcPr>
          <w:p w14:paraId="6252FCDE" w14:textId="77777777" w:rsidR="007E75B2" w:rsidRPr="007E75B2" w:rsidRDefault="007E75B2" w:rsidP="007E75B2">
            <w:pPr>
              <w:jc w:val="center"/>
              <w:rPr>
                <w:bCs/>
                <w:sz w:val="28"/>
                <w:szCs w:val="28"/>
              </w:rPr>
            </w:pPr>
            <w:r w:rsidRPr="007E75B2">
              <w:rPr>
                <w:bCs/>
                <w:sz w:val="28"/>
                <w:szCs w:val="28"/>
              </w:rPr>
              <w:t>-</w:t>
            </w:r>
          </w:p>
        </w:tc>
        <w:tc>
          <w:tcPr>
            <w:tcW w:w="1105" w:type="dxa"/>
            <w:vAlign w:val="center"/>
          </w:tcPr>
          <w:p w14:paraId="24BBC53D" w14:textId="77777777" w:rsidR="007E75B2" w:rsidRPr="007E75B2" w:rsidRDefault="007E75B2" w:rsidP="007E75B2">
            <w:pPr>
              <w:jc w:val="center"/>
              <w:rPr>
                <w:bCs/>
                <w:sz w:val="28"/>
                <w:szCs w:val="28"/>
              </w:rPr>
            </w:pPr>
            <w:r w:rsidRPr="007E75B2">
              <w:rPr>
                <w:bCs/>
                <w:sz w:val="28"/>
                <w:szCs w:val="28"/>
              </w:rPr>
              <w:t>-</w:t>
            </w:r>
          </w:p>
        </w:tc>
      </w:tr>
    </w:tbl>
    <w:p w14:paraId="26805CFD" w14:textId="77777777" w:rsidR="007E75B2" w:rsidRPr="007E75B2" w:rsidRDefault="007E75B2" w:rsidP="007E75B2">
      <w:pPr>
        <w:ind w:left="-567"/>
        <w:jc w:val="center"/>
        <w:rPr>
          <w:bCs/>
          <w:color w:val="000000"/>
          <w:sz w:val="28"/>
          <w:szCs w:val="28"/>
        </w:rPr>
      </w:pPr>
    </w:p>
    <w:p w14:paraId="257C106E" w14:textId="77777777" w:rsidR="007E75B2" w:rsidRPr="007E75B2" w:rsidRDefault="007E75B2" w:rsidP="007E75B2">
      <w:pPr>
        <w:ind w:left="-567"/>
        <w:jc w:val="center"/>
        <w:rPr>
          <w:bCs/>
          <w:color w:val="000000"/>
          <w:sz w:val="28"/>
          <w:szCs w:val="28"/>
        </w:rPr>
      </w:pPr>
    </w:p>
    <w:p w14:paraId="238F207B" w14:textId="77777777" w:rsidR="007E75B2" w:rsidRPr="007E75B2" w:rsidRDefault="007E75B2" w:rsidP="007E75B2">
      <w:pPr>
        <w:ind w:left="-567"/>
        <w:jc w:val="center"/>
        <w:rPr>
          <w:bCs/>
          <w:color w:val="000000"/>
          <w:sz w:val="28"/>
          <w:szCs w:val="28"/>
        </w:rPr>
      </w:pPr>
    </w:p>
    <w:p w14:paraId="44DDE454" w14:textId="77777777" w:rsidR="007E75B2" w:rsidRPr="007E75B2" w:rsidRDefault="007E75B2" w:rsidP="007E75B2">
      <w:pPr>
        <w:ind w:left="-567"/>
        <w:jc w:val="center"/>
        <w:rPr>
          <w:bCs/>
          <w:color w:val="000000"/>
          <w:sz w:val="28"/>
          <w:szCs w:val="28"/>
        </w:rPr>
      </w:pPr>
    </w:p>
    <w:p w14:paraId="0F8D3599" w14:textId="77777777" w:rsidR="007E75B2" w:rsidRPr="007E75B2" w:rsidRDefault="007E75B2" w:rsidP="007E75B2">
      <w:pPr>
        <w:ind w:left="-567"/>
        <w:jc w:val="center"/>
        <w:rPr>
          <w:bCs/>
          <w:color w:val="000000"/>
          <w:sz w:val="28"/>
          <w:szCs w:val="28"/>
        </w:rPr>
      </w:pPr>
    </w:p>
    <w:p w14:paraId="374DE235" w14:textId="77777777" w:rsidR="007E75B2" w:rsidRPr="007E75B2" w:rsidRDefault="007E75B2" w:rsidP="007E75B2">
      <w:pPr>
        <w:ind w:left="-567"/>
        <w:jc w:val="center"/>
        <w:rPr>
          <w:bCs/>
          <w:color w:val="000000"/>
          <w:sz w:val="28"/>
          <w:szCs w:val="28"/>
        </w:rPr>
      </w:pPr>
    </w:p>
    <w:p w14:paraId="41EBEADD" w14:textId="77777777" w:rsidR="007E75B2" w:rsidRPr="007E75B2" w:rsidRDefault="007E75B2" w:rsidP="007E75B2">
      <w:pPr>
        <w:ind w:left="-567"/>
        <w:jc w:val="center"/>
        <w:rPr>
          <w:bCs/>
          <w:color w:val="000000"/>
          <w:sz w:val="28"/>
          <w:szCs w:val="28"/>
        </w:rPr>
      </w:pPr>
    </w:p>
    <w:p w14:paraId="129DF170" w14:textId="77777777" w:rsidR="007E75B2" w:rsidRPr="007E75B2" w:rsidRDefault="007E75B2" w:rsidP="007E75B2">
      <w:pPr>
        <w:ind w:left="-567"/>
        <w:jc w:val="center"/>
        <w:rPr>
          <w:bCs/>
          <w:color w:val="000000"/>
          <w:sz w:val="28"/>
          <w:szCs w:val="28"/>
        </w:rPr>
        <w:sectPr w:rsidR="007E75B2" w:rsidRPr="007E75B2" w:rsidSect="007E75B2">
          <w:pgSz w:w="16838" w:h="11906" w:orient="landscape"/>
          <w:pgMar w:top="851" w:right="851" w:bottom="709" w:left="709" w:header="709" w:footer="709" w:gutter="0"/>
          <w:cols w:space="708"/>
          <w:titlePg/>
          <w:docGrid w:linePitch="360"/>
        </w:sectPr>
      </w:pPr>
    </w:p>
    <w:p w14:paraId="5043FE4C" w14:textId="77777777" w:rsidR="007E75B2" w:rsidRPr="007E75B2" w:rsidRDefault="007E75B2" w:rsidP="007E75B2">
      <w:pPr>
        <w:ind w:left="-567"/>
        <w:jc w:val="center"/>
        <w:rPr>
          <w:bCs/>
          <w:color w:val="000000"/>
          <w:sz w:val="28"/>
          <w:szCs w:val="28"/>
        </w:rPr>
      </w:pPr>
      <w:r w:rsidRPr="007E75B2">
        <w:rPr>
          <w:bCs/>
          <w:color w:val="000000"/>
          <w:sz w:val="28"/>
          <w:szCs w:val="28"/>
        </w:rPr>
        <w:lastRenderedPageBreak/>
        <w:t>Раздел 9. Расчет эффективности производственной программы</w:t>
      </w:r>
    </w:p>
    <w:p w14:paraId="5B7F94AE" w14:textId="77777777" w:rsidR="007E75B2" w:rsidRPr="007E75B2" w:rsidRDefault="007E75B2" w:rsidP="007E75B2">
      <w:pPr>
        <w:ind w:left="-567"/>
        <w:jc w:val="center"/>
        <w:rPr>
          <w:bCs/>
          <w:color w:val="000000"/>
          <w:sz w:val="28"/>
          <w:szCs w:val="28"/>
        </w:rPr>
      </w:pPr>
    </w:p>
    <w:tbl>
      <w:tblPr>
        <w:tblStyle w:val="af"/>
        <w:tblW w:w="10343" w:type="dxa"/>
        <w:jc w:val="center"/>
        <w:tblLayout w:type="fixed"/>
        <w:tblLook w:val="04A0" w:firstRow="1" w:lastRow="0" w:firstColumn="1" w:lastColumn="0" w:noHBand="0" w:noVBand="1"/>
      </w:tblPr>
      <w:tblGrid>
        <w:gridCol w:w="736"/>
        <w:gridCol w:w="3659"/>
        <w:gridCol w:w="1559"/>
        <w:gridCol w:w="2551"/>
        <w:gridCol w:w="1838"/>
      </w:tblGrid>
      <w:tr w:rsidR="007E75B2" w:rsidRPr="007E75B2" w14:paraId="397AD1DF" w14:textId="77777777" w:rsidTr="007E75B2">
        <w:trPr>
          <w:trHeight w:val="2430"/>
          <w:jc w:val="center"/>
        </w:trPr>
        <w:tc>
          <w:tcPr>
            <w:tcW w:w="736" w:type="dxa"/>
            <w:vAlign w:val="center"/>
          </w:tcPr>
          <w:p w14:paraId="4877C6B4" w14:textId="77777777" w:rsidR="007E75B2" w:rsidRPr="007E75B2" w:rsidRDefault="007E75B2" w:rsidP="007E75B2">
            <w:pPr>
              <w:jc w:val="center"/>
              <w:rPr>
                <w:bCs/>
                <w:color w:val="000000"/>
                <w:sz w:val="28"/>
                <w:szCs w:val="28"/>
              </w:rPr>
            </w:pPr>
            <w:r w:rsidRPr="007E75B2">
              <w:rPr>
                <w:bCs/>
                <w:color w:val="000000"/>
                <w:sz w:val="28"/>
                <w:szCs w:val="28"/>
              </w:rPr>
              <w:t>№ п/п</w:t>
            </w:r>
          </w:p>
        </w:tc>
        <w:tc>
          <w:tcPr>
            <w:tcW w:w="3659" w:type="dxa"/>
            <w:vAlign w:val="center"/>
          </w:tcPr>
          <w:p w14:paraId="360ECC05" w14:textId="77777777" w:rsidR="007E75B2" w:rsidRPr="007E75B2" w:rsidRDefault="007E75B2" w:rsidP="007E75B2">
            <w:pPr>
              <w:jc w:val="center"/>
              <w:rPr>
                <w:bCs/>
                <w:color w:val="000000"/>
                <w:sz w:val="28"/>
                <w:szCs w:val="28"/>
              </w:rPr>
            </w:pPr>
            <w:r w:rsidRPr="007E75B2">
              <w:rPr>
                <w:bCs/>
                <w:color w:val="000000"/>
                <w:sz w:val="28"/>
                <w:szCs w:val="28"/>
              </w:rPr>
              <w:t>Наименование показателя</w:t>
            </w:r>
          </w:p>
        </w:tc>
        <w:tc>
          <w:tcPr>
            <w:tcW w:w="1559" w:type="dxa"/>
            <w:vAlign w:val="center"/>
          </w:tcPr>
          <w:p w14:paraId="70B5B37B" w14:textId="77777777" w:rsidR="007E75B2" w:rsidRPr="007E75B2" w:rsidRDefault="007E75B2" w:rsidP="007E75B2">
            <w:pPr>
              <w:jc w:val="center"/>
              <w:rPr>
                <w:bCs/>
                <w:color w:val="000000"/>
                <w:sz w:val="28"/>
                <w:szCs w:val="28"/>
              </w:rPr>
            </w:pPr>
            <w:r w:rsidRPr="007E75B2">
              <w:rPr>
                <w:bCs/>
                <w:color w:val="000000"/>
                <w:sz w:val="28"/>
                <w:szCs w:val="28"/>
              </w:rPr>
              <w:t>Значение показателя в базовом периоде    2019 год</w:t>
            </w:r>
          </w:p>
        </w:tc>
        <w:tc>
          <w:tcPr>
            <w:tcW w:w="2551" w:type="dxa"/>
            <w:vAlign w:val="center"/>
          </w:tcPr>
          <w:p w14:paraId="05B36375" w14:textId="77777777" w:rsidR="007E75B2" w:rsidRPr="007E75B2" w:rsidRDefault="007E75B2" w:rsidP="007E75B2">
            <w:pPr>
              <w:jc w:val="center"/>
              <w:rPr>
                <w:bCs/>
                <w:color w:val="000000"/>
                <w:sz w:val="28"/>
                <w:szCs w:val="28"/>
              </w:rPr>
            </w:pPr>
            <w:r w:rsidRPr="007E75B2">
              <w:rPr>
                <w:bCs/>
                <w:color w:val="000000"/>
                <w:sz w:val="28"/>
                <w:szCs w:val="28"/>
              </w:rPr>
              <w:t>Планируемое значение показателя по итогам реализации производственной программы                  2024 год</w:t>
            </w:r>
          </w:p>
        </w:tc>
        <w:tc>
          <w:tcPr>
            <w:tcW w:w="1838" w:type="dxa"/>
            <w:vAlign w:val="center"/>
          </w:tcPr>
          <w:p w14:paraId="4DFB3706" w14:textId="77777777" w:rsidR="007E75B2" w:rsidRPr="007E75B2" w:rsidRDefault="007E75B2" w:rsidP="007E75B2">
            <w:pPr>
              <w:jc w:val="center"/>
              <w:rPr>
                <w:bCs/>
                <w:color w:val="000000"/>
                <w:sz w:val="28"/>
                <w:szCs w:val="28"/>
              </w:rPr>
            </w:pPr>
            <w:r w:rsidRPr="007E75B2">
              <w:rPr>
                <w:bCs/>
                <w:color w:val="000000"/>
                <w:sz w:val="28"/>
                <w:szCs w:val="28"/>
              </w:rPr>
              <w:t>Эффективность производствен-ной программы, тыс. руб.</w:t>
            </w:r>
          </w:p>
        </w:tc>
      </w:tr>
      <w:tr w:rsidR="007E75B2" w:rsidRPr="007E75B2" w14:paraId="4A154AD8" w14:textId="77777777" w:rsidTr="007E75B2">
        <w:trPr>
          <w:jc w:val="center"/>
        </w:trPr>
        <w:tc>
          <w:tcPr>
            <w:tcW w:w="736" w:type="dxa"/>
          </w:tcPr>
          <w:p w14:paraId="37D2390B" w14:textId="77777777" w:rsidR="007E75B2" w:rsidRPr="007E75B2" w:rsidRDefault="007E75B2" w:rsidP="007E75B2">
            <w:pPr>
              <w:jc w:val="center"/>
              <w:rPr>
                <w:bCs/>
                <w:color w:val="000000"/>
                <w:sz w:val="28"/>
                <w:szCs w:val="28"/>
              </w:rPr>
            </w:pPr>
            <w:r w:rsidRPr="007E75B2">
              <w:rPr>
                <w:bCs/>
                <w:color w:val="000000"/>
                <w:sz w:val="28"/>
                <w:szCs w:val="28"/>
              </w:rPr>
              <w:t>1</w:t>
            </w:r>
          </w:p>
        </w:tc>
        <w:tc>
          <w:tcPr>
            <w:tcW w:w="3659" w:type="dxa"/>
          </w:tcPr>
          <w:p w14:paraId="16E33D74" w14:textId="77777777" w:rsidR="007E75B2" w:rsidRPr="007E75B2" w:rsidRDefault="007E75B2" w:rsidP="007E75B2">
            <w:pPr>
              <w:jc w:val="center"/>
              <w:rPr>
                <w:bCs/>
                <w:color w:val="000000"/>
                <w:sz w:val="28"/>
                <w:szCs w:val="28"/>
              </w:rPr>
            </w:pPr>
            <w:r w:rsidRPr="007E75B2">
              <w:rPr>
                <w:bCs/>
                <w:color w:val="000000"/>
                <w:sz w:val="28"/>
                <w:szCs w:val="28"/>
              </w:rPr>
              <w:t>2</w:t>
            </w:r>
          </w:p>
        </w:tc>
        <w:tc>
          <w:tcPr>
            <w:tcW w:w="1559" w:type="dxa"/>
          </w:tcPr>
          <w:p w14:paraId="26B9588B" w14:textId="77777777" w:rsidR="007E75B2" w:rsidRPr="007E75B2" w:rsidRDefault="007E75B2" w:rsidP="007E75B2">
            <w:pPr>
              <w:jc w:val="center"/>
              <w:rPr>
                <w:bCs/>
                <w:color w:val="000000"/>
                <w:sz w:val="28"/>
                <w:szCs w:val="28"/>
              </w:rPr>
            </w:pPr>
            <w:r w:rsidRPr="007E75B2">
              <w:rPr>
                <w:bCs/>
                <w:color w:val="000000"/>
                <w:sz w:val="28"/>
                <w:szCs w:val="28"/>
              </w:rPr>
              <w:t>3</w:t>
            </w:r>
          </w:p>
        </w:tc>
        <w:tc>
          <w:tcPr>
            <w:tcW w:w="2551" w:type="dxa"/>
          </w:tcPr>
          <w:p w14:paraId="2F869853" w14:textId="77777777" w:rsidR="007E75B2" w:rsidRPr="007E75B2" w:rsidRDefault="007E75B2" w:rsidP="007E75B2">
            <w:pPr>
              <w:jc w:val="center"/>
              <w:rPr>
                <w:bCs/>
                <w:color w:val="000000"/>
                <w:sz w:val="28"/>
                <w:szCs w:val="28"/>
              </w:rPr>
            </w:pPr>
            <w:r w:rsidRPr="007E75B2">
              <w:rPr>
                <w:bCs/>
                <w:color w:val="000000"/>
                <w:sz w:val="28"/>
                <w:szCs w:val="28"/>
              </w:rPr>
              <w:t>4</w:t>
            </w:r>
          </w:p>
        </w:tc>
        <w:tc>
          <w:tcPr>
            <w:tcW w:w="1838" w:type="dxa"/>
          </w:tcPr>
          <w:p w14:paraId="598E7B19" w14:textId="77777777" w:rsidR="007E75B2" w:rsidRPr="007E75B2" w:rsidRDefault="007E75B2" w:rsidP="007E75B2">
            <w:pPr>
              <w:jc w:val="center"/>
              <w:rPr>
                <w:bCs/>
                <w:color w:val="000000"/>
                <w:sz w:val="28"/>
                <w:szCs w:val="28"/>
              </w:rPr>
            </w:pPr>
            <w:r w:rsidRPr="007E75B2">
              <w:rPr>
                <w:bCs/>
                <w:color w:val="000000"/>
                <w:sz w:val="28"/>
                <w:szCs w:val="28"/>
              </w:rPr>
              <w:t>5</w:t>
            </w:r>
          </w:p>
        </w:tc>
      </w:tr>
      <w:tr w:rsidR="007E75B2" w:rsidRPr="007E75B2" w14:paraId="487162E8" w14:textId="77777777" w:rsidTr="007E75B2">
        <w:trPr>
          <w:trHeight w:val="538"/>
          <w:jc w:val="center"/>
        </w:trPr>
        <w:tc>
          <w:tcPr>
            <w:tcW w:w="10343" w:type="dxa"/>
            <w:gridSpan w:val="5"/>
            <w:vAlign w:val="center"/>
          </w:tcPr>
          <w:p w14:paraId="2DE5155D" w14:textId="77777777" w:rsidR="007E75B2" w:rsidRPr="007E75B2" w:rsidRDefault="007E75B2" w:rsidP="00E22B07">
            <w:pPr>
              <w:numPr>
                <w:ilvl w:val="0"/>
                <w:numId w:val="7"/>
              </w:numPr>
              <w:contextualSpacing/>
              <w:jc w:val="center"/>
              <w:rPr>
                <w:bCs/>
                <w:color w:val="000000"/>
                <w:sz w:val="28"/>
                <w:szCs w:val="28"/>
              </w:rPr>
            </w:pPr>
            <w:r w:rsidRPr="007E75B2">
              <w:rPr>
                <w:bCs/>
                <w:color w:val="000000"/>
                <w:sz w:val="28"/>
                <w:szCs w:val="28"/>
              </w:rPr>
              <w:t>Показатели качества воды</w:t>
            </w:r>
          </w:p>
        </w:tc>
      </w:tr>
      <w:tr w:rsidR="007E75B2" w:rsidRPr="007E75B2" w14:paraId="454F21F6" w14:textId="77777777" w:rsidTr="007E75B2">
        <w:trPr>
          <w:trHeight w:val="3565"/>
          <w:jc w:val="center"/>
        </w:trPr>
        <w:tc>
          <w:tcPr>
            <w:tcW w:w="736" w:type="dxa"/>
            <w:vAlign w:val="center"/>
          </w:tcPr>
          <w:p w14:paraId="40EC3B1E" w14:textId="77777777" w:rsidR="007E75B2" w:rsidRPr="007E75B2" w:rsidRDefault="007E75B2" w:rsidP="007E75B2">
            <w:pPr>
              <w:jc w:val="center"/>
              <w:rPr>
                <w:bCs/>
                <w:color w:val="000000"/>
                <w:sz w:val="28"/>
                <w:szCs w:val="28"/>
              </w:rPr>
            </w:pPr>
            <w:r w:rsidRPr="007E75B2">
              <w:rPr>
                <w:bCs/>
                <w:color w:val="000000"/>
                <w:sz w:val="28"/>
                <w:szCs w:val="28"/>
              </w:rPr>
              <w:t>1.1.</w:t>
            </w:r>
          </w:p>
        </w:tc>
        <w:tc>
          <w:tcPr>
            <w:tcW w:w="3659" w:type="dxa"/>
            <w:vAlign w:val="center"/>
          </w:tcPr>
          <w:p w14:paraId="41A4C9C3" w14:textId="77777777" w:rsidR="007E75B2" w:rsidRPr="007E75B2" w:rsidRDefault="007E75B2" w:rsidP="007E75B2">
            <w:pPr>
              <w:rPr>
                <w:color w:val="000000"/>
                <w:sz w:val="22"/>
                <w:szCs w:val="22"/>
              </w:rPr>
            </w:pPr>
            <w:r w:rsidRPr="007E75B2">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9DD0BD7" w14:textId="77777777" w:rsidR="007E75B2" w:rsidRPr="007E75B2" w:rsidRDefault="007E75B2" w:rsidP="007E75B2">
            <w:pPr>
              <w:jc w:val="center"/>
              <w:rPr>
                <w:bCs/>
                <w:sz w:val="28"/>
                <w:szCs w:val="28"/>
              </w:rPr>
            </w:pPr>
            <w:r w:rsidRPr="007E75B2">
              <w:rPr>
                <w:bCs/>
                <w:sz w:val="28"/>
                <w:szCs w:val="28"/>
              </w:rPr>
              <w:t>0,00</w:t>
            </w:r>
          </w:p>
        </w:tc>
        <w:tc>
          <w:tcPr>
            <w:tcW w:w="2551" w:type="dxa"/>
            <w:vAlign w:val="center"/>
          </w:tcPr>
          <w:p w14:paraId="601C1451" w14:textId="77777777" w:rsidR="007E75B2" w:rsidRPr="007E75B2" w:rsidRDefault="007E75B2" w:rsidP="007E75B2">
            <w:pPr>
              <w:jc w:val="center"/>
              <w:rPr>
                <w:bCs/>
                <w:sz w:val="28"/>
                <w:szCs w:val="28"/>
              </w:rPr>
            </w:pPr>
            <w:r w:rsidRPr="007E75B2">
              <w:rPr>
                <w:bCs/>
                <w:sz w:val="28"/>
                <w:szCs w:val="28"/>
              </w:rPr>
              <w:t>0,00</w:t>
            </w:r>
          </w:p>
        </w:tc>
        <w:tc>
          <w:tcPr>
            <w:tcW w:w="1838" w:type="dxa"/>
            <w:vAlign w:val="center"/>
          </w:tcPr>
          <w:p w14:paraId="30443FC4" w14:textId="77777777" w:rsidR="007E75B2" w:rsidRPr="007E75B2" w:rsidRDefault="007E75B2" w:rsidP="007E75B2">
            <w:pPr>
              <w:jc w:val="center"/>
              <w:rPr>
                <w:bCs/>
                <w:sz w:val="28"/>
                <w:szCs w:val="28"/>
              </w:rPr>
            </w:pPr>
            <w:r w:rsidRPr="007E75B2">
              <w:rPr>
                <w:bCs/>
                <w:sz w:val="28"/>
                <w:szCs w:val="28"/>
              </w:rPr>
              <w:t>-</w:t>
            </w:r>
          </w:p>
        </w:tc>
      </w:tr>
      <w:tr w:rsidR="007E75B2" w:rsidRPr="007E75B2" w14:paraId="08740187" w14:textId="77777777" w:rsidTr="007E75B2">
        <w:trPr>
          <w:trHeight w:val="2387"/>
          <w:jc w:val="center"/>
        </w:trPr>
        <w:tc>
          <w:tcPr>
            <w:tcW w:w="736" w:type="dxa"/>
            <w:vAlign w:val="center"/>
          </w:tcPr>
          <w:p w14:paraId="07D6B974" w14:textId="77777777" w:rsidR="007E75B2" w:rsidRPr="007E75B2" w:rsidRDefault="007E75B2" w:rsidP="007E75B2">
            <w:pPr>
              <w:jc w:val="center"/>
              <w:rPr>
                <w:bCs/>
                <w:color w:val="000000"/>
                <w:sz w:val="28"/>
                <w:szCs w:val="28"/>
              </w:rPr>
            </w:pPr>
            <w:r w:rsidRPr="007E75B2">
              <w:rPr>
                <w:bCs/>
                <w:color w:val="000000"/>
                <w:sz w:val="28"/>
                <w:szCs w:val="28"/>
              </w:rPr>
              <w:t>1.2.</w:t>
            </w:r>
          </w:p>
        </w:tc>
        <w:tc>
          <w:tcPr>
            <w:tcW w:w="3659" w:type="dxa"/>
            <w:vAlign w:val="center"/>
          </w:tcPr>
          <w:p w14:paraId="53955DDF" w14:textId="77777777" w:rsidR="007E75B2" w:rsidRPr="007E75B2" w:rsidRDefault="007E75B2" w:rsidP="007E75B2">
            <w:pPr>
              <w:rPr>
                <w:bCs/>
                <w:color w:val="000000"/>
                <w:sz w:val="28"/>
                <w:szCs w:val="28"/>
              </w:rPr>
            </w:pPr>
            <w:r w:rsidRPr="007E75B2">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43F1FD6" w14:textId="77777777" w:rsidR="007E75B2" w:rsidRPr="007E75B2" w:rsidRDefault="007E75B2" w:rsidP="007E75B2">
            <w:pPr>
              <w:jc w:val="center"/>
              <w:rPr>
                <w:bCs/>
                <w:sz w:val="28"/>
                <w:szCs w:val="28"/>
              </w:rPr>
            </w:pPr>
            <w:r w:rsidRPr="007E75B2">
              <w:rPr>
                <w:bCs/>
                <w:sz w:val="28"/>
                <w:szCs w:val="28"/>
              </w:rPr>
              <w:t>-</w:t>
            </w:r>
          </w:p>
        </w:tc>
        <w:tc>
          <w:tcPr>
            <w:tcW w:w="2551" w:type="dxa"/>
            <w:vAlign w:val="center"/>
          </w:tcPr>
          <w:p w14:paraId="24B516D5" w14:textId="77777777" w:rsidR="007E75B2" w:rsidRPr="007E75B2" w:rsidRDefault="007E75B2" w:rsidP="007E75B2">
            <w:pPr>
              <w:jc w:val="center"/>
              <w:rPr>
                <w:bCs/>
                <w:sz w:val="28"/>
                <w:szCs w:val="28"/>
              </w:rPr>
            </w:pPr>
            <w:r w:rsidRPr="007E75B2">
              <w:rPr>
                <w:bCs/>
                <w:sz w:val="28"/>
                <w:szCs w:val="28"/>
              </w:rPr>
              <w:t>-</w:t>
            </w:r>
          </w:p>
        </w:tc>
        <w:tc>
          <w:tcPr>
            <w:tcW w:w="1838" w:type="dxa"/>
            <w:vAlign w:val="center"/>
          </w:tcPr>
          <w:p w14:paraId="5239A4CC" w14:textId="77777777" w:rsidR="007E75B2" w:rsidRPr="007E75B2" w:rsidRDefault="007E75B2" w:rsidP="007E75B2">
            <w:pPr>
              <w:jc w:val="center"/>
              <w:rPr>
                <w:bCs/>
                <w:sz w:val="28"/>
                <w:szCs w:val="28"/>
              </w:rPr>
            </w:pPr>
            <w:r w:rsidRPr="007E75B2">
              <w:rPr>
                <w:bCs/>
                <w:sz w:val="28"/>
                <w:szCs w:val="28"/>
              </w:rPr>
              <w:t>-</w:t>
            </w:r>
          </w:p>
        </w:tc>
      </w:tr>
      <w:tr w:rsidR="007E75B2" w:rsidRPr="007E75B2" w14:paraId="5DF2995F" w14:textId="77777777" w:rsidTr="007E75B2">
        <w:trPr>
          <w:trHeight w:val="704"/>
          <w:jc w:val="center"/>
        </w:trPr>
        <w:tc>
          <w:tcPr>
            <w:tcW w:w="10343" w:type="dxa"/>
            <w:gridSpan w:val="5"/>
            <w:vAlign w:val="center"/>
          </w:tcPr>
          <w:p w14:paraId="656B3C3B" w14:textId="77777777" w:rsidR="007E75B2" w:rsidRPr="007E75B2" w:rsidRDefault="007E75B2" w:rsidP="00E22B07">
            <w:pPr>
              <w:numPr>
                <w:ilvl w:val="0"/>
                <w:numId w:val="7"/>
              </w:numPr>
              <w:contextualSpacing/>
              <w:jc w:val="center"/>
              <w:rPr>
                <w:bCs/>
                <w:color w:val="000000"/>
                <w:sz w:val="28"/>
                <w:szCs w:val="28"/>
              </w:rPr>
            </w:pPr>
            <w:r w:rsidRPr="007E75B2">
              <w:rPr>
                <w:bCs/>
                <w:color w:val="000000"/>
                <w:sz w:val="28"/>
                <w:szCs w:val="28"/>
              </w:rPr>
              <w:t xml:space="preserve">Показатели надежности и бесперебойности водоснабжения </w:t>
            </w:r>
          </w:p>
        </w:tc>
      </w:tr>
      <w:tr w:rsidR="007E75B2" w:rsidRPr="007E75B2" w14:paraId="7556E7D6" w14:textId="77777777" w:rsidTr="00027EFE">
        <w:trPr>
          <w:trHeight w:val="2281"/>
          <w:jc w:val="center"/>
        </w:trPr>
        <w:tc>
          <w:tcPr>
            <w:tcW w:w="736" w:type="dxa"/>
            <w:vAlign w:val="center"/>
          </w:tcPr>
          <w:p w14:paraId="3EF2A79B" w14:textId="77777777" w:rsidR="007E75B2" w:rsidRPr="007E75B2" w:rsidRDefault="007E75B2" w:rsidP="007E75B2">
            <w:pPr>
              <w:jc w:val="center"/>
              <w:rPr>
                <w:bCs/>
                <w:color w:val="000000"/>
                <w:sz w:val="28"/>
                <w:szCs w:val="28"/>
              </w:rPr>
            </w:pPr>
            <w:r w:rsidRPr="007E75B2">
              <w:rPr>
                <w:bCs/>
                <w:color w:val="000000"/>
                <w:sz w:val="28"/>
                <w:szCs w:val="28"/>
              </w:rPr>
              <w:t>2.1.</w:t>
            </w:r>
          </w:p>
        </w:tc>
        <w:tc>
          <w:tcPr>
            <w:tcW w:w="3659" w:type="dxa"/>
            <w:vAlign w:val="center"/>
          </w:tcPr>
          <w:p w14:paraId="7E14B3D4" w14:textId="77777777" w:rsidR="007E75B2" w:rsidRPr="007E75B2" w:rsidRDefault="007E75B2" w:rsidP="007E75B2">
            <w:pPr>
              <w:rPr>
                <w:bCs/>
                <w:color w:val="000000"/>
                <w:sz w:val="28"/>
                <w:szCs w:val="28"/>
              </w:rPr>
            </w:pPr>
            <w:r w:rsidRPr="007E75B2">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B43DA00" w14:textId="77777777" w:rsidR="007E75B2" w:rsidRPr="007E75B2" w:rsidRDefault="007E75B2" w:rsidP="007E75B2">
            <w:pPr>
              <w:jc w:val="center"/>
              <w:rPr>
                <w:bCs/>
                <w:sz w:val="28"/>
                <w:szCs w:val="28"/>
              </w:rPr>
            </w:pPr>
            <w:r w:rsidRPr="007E75B2">
              <w:rPr>
                <w:bCs/>
                <w:sz w:val="28"/>
                <w:szCs w:val="28"/>
              </w:rPr>
              <w:t>-</w:t>
            </w:r>
          </w:p>
        </w:tc>
        <w:tc>
          <w:tcPr>
            <w:tcW w:w="2551" w:type="dxa"/>
            <w:vAlign w:val="center"/>
          </w:tcPr>
          <w:p w14:paraId="750F3A4B" w14:textId="77777777" w:rsidR="007E75B2" w:rsidRPr="007E75B2" w:rsidRDefault="007E75B2" w:rsidP="007E75B2">
            <w:pPr>
              <w:jc w:val="center"/>
              <w:rPr>
                <w:bCs/>
                <w:sz w:val="28"/>
                <w:szCs w:val="28"/>
              </w:rPr>
            </w:pPr>
            <w:r w:rsidRPr="007E75B2">
              <w:rPr>
                <w:bCs/>
                <w:sz w:val="28"/>
                <w:szCs w:val="28"/>
              </w:rPr>
              <w:t>-</w:t>
            </w:r>
          </w:p>
        </w:tc>
        <w:tc>
          <w:tcPr>
            <w:tcW w:w="1838" w:type="dxa"/>
            <w:vAlign w:val="center"/>
          </w:tcPr>
          <w:p w14:paraId="643C38AB" w14:textId="77777777" w:rsidR="007E75B2" w:rsidRPr="007E75B2" w:rsidRDefault="007E75B2" w:rsidP="007E75B2">
            <w:pPr>
              <w:jc w:val="center"/>
              <w:rPr>
                <w:bCs/>
                <w:sz w:val="28"/>
                <w:szCs w:val="28"/>
              </w:rPr>
            </w:pPr>
            <w:r w:rsidRPr="007E75B2">
              <w:rPr>
                <w:bCs/>
                <w:sz w:val="28"/>
                <w:szCs w:val="28"/>
              </w:rPr>
              <w:t>-</w:t>
            </w:r>
          </w:p>
        </w:tc>
      </w:tr>
      <w:tr w:rsidR="007E75B2" w:rsidRPr="007E75B2" w14:paraId="39A0451C" w14:textId="77777777" w:rsidTr="007E75B2">
        <w:trPr>
          <w:jc w:val="center"/>
        </w:trPr>
        <w:tc>
          <w:tcPr>
            <w:tcW w:w="736" w:type="dxa"/>
          </w:tcPr>
          <w:p w14:paraId="2208F647" w14:textId="77777777" w:rsidR="007E75B2" w:rsidRPr="007E75B2" w:rsidRDefault="007E75B2" w:rsidP="007E75B2">
            <w:pPr>
              <w:jc w:val="center"/>
              <w:rPr>
                <w:bCs/>
                <w:color w:val="000000"/>
                <w:sz w:val="28"/>
                <w:szCs w:val="28"/>
              </w:rPr>
            </w:pPr>
            <w:r w:rsidRPr="007E75B2">
              <w:rPr>
                <w:bCs/>
                <w:color w:val="000000"/>
                <w:sz w:val="28"/>
                <w:szCs w:val="28"/>
              </w:rPr>
              <w:lastRenderedPageBreak/>
              <w:t>1</w:t>
            </w:r>
          </w:p>
        </w:tc>
        <w:tc>
          <w:tcPr>
            <w:tcW w:w="3659" w:type="dxa"/>
          </w:tcPr>
          <w:p w14:paraId="4CDCCD3F" w14:textId="77777777" w:rsidR="007E75B2" w:rsidRPr="007E75B2" w:rsidRDefault="007E75B2" w:rsidP="007E75B2">
            <w:pPr>
              <w:jc w:val="center"/>
              <w:rPr>
                <w:bCs/>
                <w:color w:val="000000"/>
                <w:sz w:val="28"/>
                <w:szCs w:val="28"/>
              </w:rPr>
            </w:pPr>
            <w:r w:rsidRPr="007E75B2">
              <w:rPr>
                <w:bCs/>
                <w:color w:val="000000"/>
                <w:sz w:val="28"/>
                <w:szCs w:val="28"/>
              </w:rPr>
              <w:t>2</w:t>
            </w:r>
          </w:p>
        </w:tc>
        <w:tc>
          <w:tcPr>
            <w:tcW w:w="1559" w:type="dxa"/>
          </w:tcPr>
          <w:p w14:paraId="4DBAC05A" w14:textId="77777777" w:rsidR="007E75B2" w:rsidRPr="007E75B2" w:rsidRDefault="007E75B2" w:rsidP="007E75B2">
            <w:pPr>
              <w:jc w:val="center"/>
              <w:rPr>
                <w:bCs/>
                <w:color w:val="000000"/>
                <w:sz w:val="28"/>
                <w:szCs w:val="28"/>
              </w:rPr>
            </w:pPr>
            <w:r w:rsidRPr="007E75B2">
              <w:rPr>
                <w:bCs/>
                <w:color w:val="000000"/>
                <w:sz w:val="28"/>
                <w:szCs w:val="28"/>
              </w:rPr>
              <w:t>3</w:t>
            </w:r>
          </w:p>
        </w:tc>
        <w:tc>
          <w:tcPr>
            <w:tcW w:w="2551" w:type="dxa"/>
          </w:tcPr>
          <w:p w14:paraId="10722E11" w14:textId="77777777" w:rsidR="007E75B2" w:rsidRPr="007E75B2" w:rsidRDefault="007E75B2" w:rsidP="007E75B2">
            <w:pPr>
              <w:jc w:val="center"/>
              <w:rPr>
                <w:bCs/>
                <w:color w:val="000000"/>
                <w:sz w:val="28"/>
                <w:szCs w:val="28"/>
              </w:rPr>
            </w:pPr>
            <w:r w:rsidRPr="007E75B2">
              <w:rPr>
                <w:bCs/>
                <w:color w:val="000000"/>
                <w:sz w:val="28"/>
                <w:szCs w:val="28"/>
              </w:rPr>
              <w:t>4</w:t>
            </w:r>
          </w:p>
        </w:tc>
        <w:tc>
          <w:tcPr>
            <w:tcW w:w="1838" w:type="dxa"/>
          </w:tcPr>
          <w:p w14:paraId="075DEED6" w14:textId="77777777" w:rsidR="007E75B2" w:rsidRPr="007E75B2" w:rsidRDefault="007E75B2" w:rsidP="007E75B2">
            <w:pPr>
              <w:jc w:val="center"/>
              <w:rPr>
                <w:bCs/>
                <w:color w:val="000000"/>
                <w:sz w:val="28"/>
                <w:szCs w:val="28"/>
              </w:rPr>
            </w:pPr>
            <w:r w:rsidRPr="007E75B2">
              <w:rPr>
                <w:bCs/>
                <w:color w:val="000000"/>
                <w:sz w:val="28"/>
                <w:szCs w:val="28"/>
              </w:rPr>
              <w:t>5</w:t>
            </w:r>
          </w:p>
        </w:tc>
      </w:tr>
      <w:tr w:rsidR="007E75B2" w:rsidRPr="007E75B2" w14:paraId="0371FD6A" w14:textId="77777777" w:rsidTr="007E75B2">
        <w:trPr>
          <w:trHeight w:val="982"/>
          <w:jc w:val="center"/>
        </w:trPr>
        <w:tc>
          <w:tcPr>
            <w:tcW w:w="10343" w:type="dxa"/>
            <w:gridSpan w:val="5"/>
            <w:vAlign w:val="center"/>
          </w:tcPr>
          <w:p w14:paraId="548813F2" w14:textId="77777777" w:rsidR="007E75B2" w:rsidRPr="007E75B2" w:rsidRDefault="007E75B2" w:rsidP="00E22B07">
            <w:pPr>
              <w:numPr>
                <w:ilvl w:val="0"/>
                <w:numId w:val="7"/>
              </w:numPr>
              <w:contextualSpacing/>
              <w:jc w:val="center"/>
              <w:rPr>
                <w:bCs/>
                <w:color w:val="000000"/>
                <w:sz w:val="28"/>
                <w:szCs w:val="28"/>
              </w:rPr>
            </w:pPr>
            <w:r w:rsidRPr="007E75B2">
              <w:rPr>
                <w:bCs/>
                <w:color w:val="000000"/>
                <w:sz w:val="28"/>
                <w:szCs w:val="28"/>
              </w:rPr>
              <w:t>Показатели энергетической эффективности использования ресурсов, в том числе уровень потерь воды</w:t>
            </w:r>
          </w:p>
        </w:tc>
      </w:tr>
      <w:tr w:rsidR="007E75B2" w:rsidRPr="007E75B2" w14:paraId="4C25BFF5" w14:textId="77777777" w:rsidTr="007E75B2">
        <w:trPr>
          <w:trHeight w:val="1980"/>
          <w:jc w:val="center"/>
        </w:trPr>
        <w:tc>
          <w:tcPr>
            <w:tcW w:w="736" w:type="dxa"/>
            <w:vAlign w:val="center"/>
          </w:tcPr>
          <w:p w14:paraId="47137E75" w14:textId="77777777" w:rsidR="007E75B2" w:rsidRPr="007E75B2" w:rsidRDefault="007E75B2" w:rsidP="007E75B2">
            <w:pPr>
              <w:jc w:val="center"/>
              <w:rPr>
                <w:bCs/>
                <w:color w:val="000000"/>
                <w:sz w:val="28"/>
                <w:szCs w:val="28"/>
              </w:rPr>
            </w:pPr>
            <w:r w:rsidRPr="007E75B2">
              <w:rPr>
                <w:bCs/>
                <w:color w:val="000000"/>
                <w:sz w:val="28"/>
                <w:szCs w:val="28"/>
              </w:rPr>
              <w:t>3.1.</w:t>
            </w:r>
          </w:p>
        </w:tc>
        <w:tc>
          <w:tcPr>
            <w:tcW w:w="3659" w:type="dxa"/>
            <w:vAlign w:val="center"/>
          </w:tcPr>
          <w:p w14:paraId="51E73C20" w14:textId="77777777" w:rsidR="007E75B2" w:rsidRPr="007E75B2" w:rsidRDefault="007E75B2" w:rsidP="007E75B2">
            <w:pPr>
              <w:rPr>
                <w:bCs/>
                <w:color w:val="000000"/>
                <w:sz w:val="28"/>
                <w:szCs w:val="28"/>
              </w:rPr>
            </w:pPr>
            <w:r w:rsidRPr="007E75B2">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EFA6780" w14:textId="77777777" w:rsidR="007E75B2" w:rsidRPr="007E75B2" w:rsidRDefault="007E75B2" w:rsidP="007E75B2">
            <w:pPr>
              <w:jc w:val="center"/>
              <w:rPr>
                <w:bCs/>
                <w:sz w:val="28"/>
                <w:szCs w:val="28"/>
              </w:rPr>
            </w:pPr>
            <w:r w:rsidRPr="007E75B2">
              <w:rPr>
                <w:bCs/>
                <w:sz w:val="28"/>
                <w:szCs w:val="28"/>
              </w:rPr>
              <w:t>6,47</w:t>
            </w:r>
          </w:p>
        </w:tc>
        <w:tc>
          <w:tcPr>
            <w:tcW w:w="2551" w:type="dxa"/>
            <w:vAlign w:val="center"/>
          </w:tcPr>
          <w:p w14:paraId="5761651A" w14:textId="77777777" w:rsidR="007E75B2" w:rsidRPr="007E75B2" w:rsidRDefault="007E75B2" w:rsidP="007E75B2">
            <w:pPr>
              <w:jc w:val="center"/>
              <w:rPr>
                <w:bCs/>
                <w:sz w:val="28"/>
                <w:szCs w:val="28"/>
              </w:rPr>
            </w:pPr>
            <w:r w:rsidRPr="007E75B2">
              <w:rPr>
                <w:bCs/>
                <w:sz w:val="28"/>
                <w:szCs w:val="28"/>
              </w:rPr>
              <w:t>6,47</w:t>
            </w:r>
          </w:p>
        </w:tc>
        <w:tc>
          <w:tcPr>
            <w:tcW w:w="1838" w:type="dxa"/>
            <w:vAlign w:val="center"/>
          </w:tcPr>
          <w:p w14:paraId="4E707AD9" w14:textId="77777777" w:rsidR="007E75B2" w:rsidRPr="007E75B2" w:rsidRDefault="007E75B2" w:rsidP="007E75B2">
            <w:pPr>
              <w:jc w:val="center"/>
              <w:rPr>
                <w:bCs/>
                <w:sz w:val="28"/>
                <w:szCs w:val="28"/>
              </w:rPr>
            </w:pPr>
            <w:r w:rsidRPr="007E75B2">
              <w:rPr>
                <w:bCs/>
                <w:sz w:val="28"/>
                <w:szCs w:val="28"/>
              </w:rPr>
              <w:t>-</w:t>
            </w:r>
          </w:p>
        </w:tc>
      </w:tr>
      <w:tr w:rsidR="007E75B2" w:rsidRPr="007E75B2" w14:paraId="28F2288E" w14:textId="77777777" w:rsidTr="007E75B2">
        <w:trPr>
          <w:trHeight w:val="2534"/>
          <w:jc w:val="center"/>
        </w:trPr>
        <w:tc>
          <w:tcPr>
            <w:tcW w:w="736" w:type="dxa"/>
            <w:vAlign w:val="center"/>
          </w:tcPr>
          <w:p w14:paraId="5F41EDC6" w14:textId="77777777" w:rsidR="007E75B2" w:rsidRPr="007E75B2" w:rsidRDefault="007E75B2" w:rsidP="007E75B2">
            <w:pPr>
              <w:jc w:val="center"/>
              <w:rPr>
                <w:bCs/>
                <w:color w:val="000000"/>
                <w:sz w:val="28"/>
                <w:szCs w:val="28"/>
              </w:rPr>
            </w:pPr>
            <w:r w:rsidRPr="007E75B2">
              <w:rPr>
                <w:bCs/>
                <w:color w:val="000000"/>
                <w:sz w:val="28"/>
                <w:szCs w:val="28"/>
              </w:rPr>
              <w:t>3.2.</w:t>
            </w:r>
          </w:p>
        </w:tc>
        <w:tc>
          <w:tcPr>
            <w:tcW w:w="3659" w:type="dxa"/>
            <w:vAlign w:val="center"/>
          </w:tcPr>
          <w:p w14:paraId="7F4BA19D" w14:textId="77777777" w:rsidR="007E75B2" w:rsidRPr="007E75B2" w:rsidRDefault="007E75B2" w:rsidP="007E75B2">
            <w:pPr>
              <w:rPr>
                <w:bCs/>
                <w:color w:val="000000"/>
                <w:sz w:val="28"/>
                <w:szCs w:val="28"/>
              </w:rPr>
            </w:pPr>
            <w:r w:rsidRPr="007E75B2">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7E75B2">
              <w:rPr>
                <w:sz w:val="22"/>
                <w:szCs w:val="22"/>
              </w:rPr>
              <w:t>м</w:t>
            </w:r>
            <w:r w:rsidRPr="007E75B2">
              <w:rPr>
                <w:sz w:val="22"/>
                <w:szCs w:val="22"/>
                <w:vertAlign w:val="superscript"/>
              </w:rPr>
              <w:t>3</w:t>
            </w:r>
            <w:r w:rsidRPr="007E75B2">
              <w:rPr>
                <w:color w:val="000000"/>
                <w:sz w:val="22"/>
                <w:szCs w:val="22"/>
              </w:rPr>
              <w:t xml:space="preserve">) – </w:t>
            </w:r>
            <w:r w:rsidRPr="007E75B2">
              <w:rPr>
                <w:color w:val="000000"/>
                <w:sz w:val="22"/>
                <w:szCs w:val="22"/>
                <w:u w:val="single"/>
              </w:rPr>
              <w:t>для организаций, оказывающих услуги по водоподготовке</w:t>
            </w:r>
          </w:p>
        </w:tc>
        <w:tc>
          <w:tcPr>
            <w:tcW w:w="1559" w:type="dxa"/>
            <w:vAlign w:val="center"/>
          </w:tcPr>
          <w:p w14:paraId="1383F854" w14:textId="77777777" w:rsidR="007E75B2" w:rsidRPr="007E75B2" w:rsidRDefault="007E75B2" w:rsidP="007E75B2">
            <w:pPr>
              <w:jc w:val="center"/>
              <w:rPr>
                <w:bCs/>
                <w:sz w:val="28"/>
                <w:szCs w:val="28"/>
              </w:rPr>
            </w:pPr>
            <w:r w:rsidRPr="007E75B2">
              <w:rPr>
                <w:bCs/>
                <w:sz w:val="28"/>
                <w:szCs w:val="28"/>
              </w:rPr>
              <w:t>3,47</w:t>
            </w:r>
          </w:p>
        </w:tc>
        <w:tc>
          <w:tcPr>
            <w:tcW w:w="2551" w:type="dxa"/>
            <w:vAlign w:val="center"/>
          </w:tcPr>
          <w:p w14:paraId="48DA5E65" w14:textId="77777777" w:rsidR="007E75B2" w:rsidRPr="007E75B2" w:rsidRDefault="007E75B2" w:rsidP="007E75B2">
            <w:pPr>
              <w:jc w:val="center"/>
              <w:rPr>
                <w:bCs/>
                <w:sz w:val="28"/>
                <w:szCs w:val="28"/>
              </w:rPr>
            </w:pPr>
            <w:r w:rsidRPr="007E75B2">
              <w:rPr>
                <w:bCs/>
                <w:sz w:val="28"/>
                <w:szCs w:val="28"/>
              </w:rPr>
              <w:t>3,47</w:t>
            </w:r>
          </w:p>
        </w:tc>
        <w:tc>
          <w:tcPr>
            <w:tcW w:w="1838" w:type="dxa"/>
            <w:vAlign w:val="center"/>
          </w:tcPr>
          <w:p w14:paraId="7C642526" w14:textId="77777777" w:rsidR="007E75B2" w:rsidRPr="007E75B2" w:rsidRDefault="007E75B2" w:rsidP="007E75B2">
            <w:pPr>
              <w:jc w:val="center"/>
              <w:rPr>
                <w:bCs/>
                <w:sz w:val="28"/>
                <w:szCs w:val="28"/>
              </w:rPr>
            </w:pPr>
            <w:r w:rsidRPr="007E75B2">
              <w:rPr>
                <w:bCs/>
                <w:sz w:val="28"/>
                <w:szCs w:val="28"/>
              </w:rPr>
              <w:t>-</w:t>
            </w:r>
          </w:p>
        </w:tc>
      </w:tr>
      <w:tr w:rsidR="007E75B2" w:rsidRPr="007E75B2" w14:paraId="0C59E1DB" w14:textId="77777777" w:rsidTr="007E75B2">
        <w:trPr>
          <w:trHeight w:val="2228"/>
          <w:jc w:val="center"/>
        </w:trPr>
        <w:tc>
          <w:tcPr>
            <w:tcW w:w="736" w:type="dxa"/>
            <w:vAlign w:val="center"/>
          </w:tcPr>
          <w:p w14:paraId="6D0A8BE7" w14:textId="77777777" w:rsidR="007E75B2" w:rsidRPr="007E75B2" w:rsidRDefault="007E75B2" w:rsidP="007E75B2">
            <w:pPr>
              <w:jc w:val="center"/>
              <w:rPr>
                <w:bCs/>
                <w:color w:val="000000"/>
                <w:sz w:val="28"/>
                <w:szCs w:val="28"/>
              </w:rPr>
            </w:pPr>
            <w:r w:rsidRPr="007E75B2">
              <w:rPr>
                <w:bCs/>
                <w:color w:val="000000"/>
                <w:sz w:val="28"/>
                <w:szCs w:val="28"/>
              </w:rPr>
              <w:t>3.3.</w:t>
            </w:r>
          </w:p>
        </w:tc>
        <w:tc>
          <w:tcPr>
            <w:tcW w:w="3659" w:type="dxa"/>
            <w:vAlign w:val="center"/>
          </w:tcPr>
          <w:p w14:paraId="48A5FF39" w14:textId="77777777" w:rsidR="007E75B2" w:rsidRPr="007E75B2" w:rsidRDefault="007E75B2" w:rsidP="007E75B2">
            <w:pPr>
              <w:rPr>
                <w:color w:val="000000"/>
                <w:sz w:val="22"/>
                <w:szCs w:val="22"/>
              </w:rPr>
            </w:pPr>
            <w:r w:rsidRPr="007E75B2">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7E75B2">
              <w:rPr>
                <w:sz w:val="22"/>
                <w:szCs w:val="22"/>
              </w:rPr>
              <w:t>м</w:t>
            </w:r>
            <w:r w:rsidRPr="007E75B2">
              <w:rPr>
                <w:sz w:val="22"/>
                <w:szCs w:val="22"/>
                <w:vertAlign w:val="superscript"/>
              </w:rPr>
              <w:t>3</w:t>
            </w:r>
            <w:r w:rsidRPr="007E75B2">
              <w:rPr>
                <w:color w:val="000000"/>
                <w:sz w:val="22"/>
                <w:szCs w:val="22"/>
              </w:rPr>
              <w:t xml:space="preserve">) – </w:t>
            </w:r>
            <w:r w:rsidRPr="007E75B2">
              <w:rPr>
                <w:color w:val="000000"/>
                <w:sz w:val="22"/>
                <w:szCs w:val="22"/>
                <w:u w:val="single"/>
              </w:rPr>
              <w:t>для организаций, оказывающих услуги по транспортировке</w:t>
            </w:r>
          </w:p>
        </w:tc>
        <w:tc>
          <w:tcPr>
            <w:tcW w:w="1559" w:type="dxa"/>
            <w:vAlign w:val="center"/>
          </w:tcPr>
          <w:p w14:paraId="233D1389" w14:textId="77777777" w:rsidR="007E75B2" w:rsidRPr="007E75B2" w:rsidRDefault="007E75B2" w:rsidP="007E75B2">
            <w:pPr>
              <w:jc w:val="center"/>
              <w:rPr>
                <w:bCs/>
                <w:sz w:val="28"/>
                <w:szCs w:val="28"/>
              </w:rPr>
            </w:pPr>
            <w:r w:rsidRPr="007E75B2">
              <w:rPr>
                <w:bCs/>
                <w:sz w:val="28"/>
                <w:szCs w:val="28"/>
              </w:rPr>
              <w:t>-</w:t>
            </w:r>
          </w:p>
        </w:tc>
        <w:tc>
          <w:tcPr>
            <w:tcW w:w="2551" w:type="dxa"/>
            <w:vAlign w:val="center"/>
          </w:tcPr>
          <w:p w14:paraId="792342D6" w14:textId="77777777" w:rsidR="007E75B2" w:rsidRPr="007E75B2" w:rsidRDefault="007E75B2" w:rsidP="007E75B2">
            <w:pPr>
              <w:jc w:val="center"/>
              <w:rPr>
                <w:bCs/>
                <w:sz w:val="28"/>
                <w:szCs w:val="28"/>
              </w:rPr>
            </w:pPr>
            <w:r w:rsidRPr="007E75B2">
              <w:rPr>
                <w:bCs/>
                <w:sz w:val="28"/>
                <w:szCs w:val="28"/>
              </w:rPr>
              <w:t>-</w:t>
            </w:r>
          </w:p>
        </w:tc>
        <w:tc>
          <w:tcPr>
            <w:tcW w:w="1838" w:type="dxa"/>
            <w:vAlign w:val="center"/>
          </w:tcPr>
          <w:p w14:paraId="58C8044D" w14:textId="77777777" w:rsidR="007E75B2" w:rsidRPr="007E75B2" w:rsidRDefault="007E75B2" w:rsidP="007E75B2">
            <w:pPr>
              <w:jc w:val="center"/>
              <w:rPr>
                <w:bCs/>
                <w:sz w:val="28"/>
                <w:szCs w:val="28"/>
              </w:rPr>
            </w:pPr>
            <w:r w:rsidRPr="007E75B2">
              <w:rPr>
                <w:bCs/>
                <w:sz w:val="28"/>
                <w:szCs w:val="28"/>
              </w:rPr>
              <w:t>-</w:t>
            </w:r>
          </w:p>
        </w:tc>
      </w:tr>
      <w:tr w:rsidR="007E75B2" w:rsidRPr="007E75B2" w14:paraId="2F2B0076" w14:textId="77777777" w:rsidTr="007E75B2">
        <w:trPr>
          <w:trHeight w:val="2259"/>
          <w:jc w:val="center"/>
        </w:trPr>
        <w:tc>
          <w:tcPr>
            <w:tcW w:w="736" w:type="dxa"/>
            <w:vAlign w:val="center"/>
          </w:tcPr>
          <w:p w14:paraId="6F3A46E7" w14:textId="77777777" w:rsidR="007E75B2" w:rsidRPr="007E75B2" w:rsidRDefault="007E75B2" w:rsidP="007E75B2">
            <w:pPr>
              <w:jc w:val="center"/>
              <w:rPr>
                <w:bCs/>
                <w:color w:val="000000"/>
                <w:sz w:val="28"/>
                <w:szCs w:val="28"/>
              </w:rPr>
            </w:pPr>
            <w:r w:rsidRPr="007E75B2">
              <w:rPr>
                <w:bCs/>
                <w:color w:val="000000"/>
                <w:sz w:val="28"/>
                <w:szCs w:val="28"/>
              </w:rPr>
              <w:t>3.4.</w:t>
            </w:r>
          </w:p>
        </w:tc>
        <w:tc>
          <w:tcPr>
            <w:tcW w:w="3659" w:type="dxa"/>
            <w:vAlign w:val="center"/>
          </w:tcPr>
          <w:p w14:paraId="29BEFC89" w14:textId="77777777" w:rsidR="007E75B2" w:rsidRPr="007E75B2" w:rsidRDefault="007E75B2" w:rsidP="007E75B2">
            <w:pPr>
              <w:rPr>
                <w:bCs/>
                <w:color w:val="000000"/>
                <w:sz w:val="28"/>
                <w:szCs w:val="28"/>
              </w:rPr>
            </w:pPr>
            <w:r w:rsidRPr="007E75B2">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7E75B2">
              <w:rPr>
                <w:sz w:val="22"/>
                <w:szCs w:val="22"/>
              </w:rPr>
              <w:t>м</w:t>
            </w:r>
            <w:r w:rsidRPr="007E75B2">
              <w:rPr>
                <w:sz w:val="22"/>
                <w:szCs w:val="22"/>
                <w:vertAlign w:val="superscript"/>
              </w:rPr>
              <w:t>3</w:t>
            </w:r>
            <w:r w:rsidRPr="007E75B2">
              <w:rPr>
                <w:color w:val="000000"/>
                <w:sz w:val="22"/>
                <w:szCs w:val="22"/>
              </w:rPr>
              <w:t xml:space="preserve">) – </w:t>
            </w:r>
            <w:r w:rsidRPr="007E75B2">
              <w:rPr>
                <w:color w:val="000000"/>
                <w:sz w:val="22"/>
                <w:szCs w:val="22"/>
                <w:u w:val="single"/>
              </w:rPr>
              <w:t>для организаций, оказывающих услуги водоснабжения (полный цикл)</w:t>
            </w:r>
          </w:p>
        </w:tc>
        <w:tc>
          <w:tcPr>
            <w:tcW w:w="1559" w:type="dxa"/>
            <w:vAlign w:val="center"/>
          </w:tcPr>
          <w:p w14:paraId="1EEAEDE9" w14:textId="77777777" w:rsidR="007E75B2" w:rsidRPr="007E75B2" w:rsidRDefault="007E75B2" w:rsidP="007E75B2">
            <w:pPr>
              <w:jc w:val="center"/>
              <w:rPr>
                <w:bCs/>
                <w:sz w:val="28"/>
                <w:szCs w:val="28"/>
              </w:rPr>
            </w:pPr>
            <w:r w:rsidRPr="007E75B2">
              <w:rPr>
                <w:bCs/>
                <w:sz w:val="28"/>
                <w:szCs w:val="28"/>
              </w:rPr>
              <w:t>-</w:t>
            </w:r>
          </w:p>
        </w:tc>
        <w:tc>
          <w:tcPr>
            <w:tcW w:w="2551" w:type="dxa"/>
            <w:vAlign w:val="center"/>
          </w:tcPr>
          <w:p w14:paraId="35B5CAD4" w14:textId="77777777" w:rsidR="007E75B2" w:rsidRPr="007E75B2" w:rsidRDefault="007E75B2" w:rsidP="007E75B2">
            <w:pPr>
              <w:jc w:val="center"/>
              <w:rPr>
                <w:bCs/>
                <w:sz w:val="28"/>
                <w:szCs w:val="28"/>
              </w:rPr>
            </w:pPr>
            <w:r w:rsidRPr="007E75B2">
              <w:rPr>
                <w:bCs/>
                <w:sz w:val="28"/>
                <w:szCs w:val="28"/>
              </w:rPr>
              <w:t>-</w:t>
            </w:r>
          </w:p>
        </w:tc>
        <w:tc>
          <w:tcPr>
            <w:tcW w:w="1838" w:type="dxa"/>
            <w:vAlign w:val="center"/>
          </w:tcPr>
          <w:p w14:paraId="1A32EFEC" w14:textId="77777777" w:rsidR="007E75B2" w:rsidRPr="007E75B2" w:rsidRDefault="007E75B2" w:rsidP="007E75B2">
            <w:pPr>
              <w:jc w:val="center"/>
              <w:rPr>
                <w:bCs/>
                <w:sz w:val="28"/>
                <w:szCs w:val="28"/>
              </w:rPr>
            </w:pPr>
            <w:r w:rsidRPr="007E75B2">
              <w:rPr>
                <w:bCs/>
                <w:sz w:val="28"/>
                <w:szCs w:val="28"/>
              </w:rPr>
              <w:t>-</w:t>
            </w:r>
          </w:p>
        </w:tc>
      </w:tr>
    </w:tbl>
    <w:p w14:paraId="1F8A0A4F" w14:textId="77777777" w:rsidR="007E75B2" w:rsidRPr="007E75B2" w:rsidRDefault="007E75B2" w:rsidP="007E75B2">
      <w:pPr>
        <w:ind w:left="-567"/>
        <w:jc w:val="center"/>
        <w:rPr>
          <w:bCs/>
          <w:color w:val="000000"/>
          <w:sz w:val="28"/>
          <w:szCs w:val="28"/>
        </w:rPr>
      </w:pPr>
    </w:p>
    <w:p w14:paraId="0DBA37B8" w14:textId="77777777" w:rsidR="007E75B2" w:rsidRPr="007E75B2" w:rsidRDefault="007E75B2" w:rsidP="007E75B2">
      <w:pPr>
        <w:ind w:left="-567"/>
        <w:jc w:val="center"/>
        <w:rPr>
          <w:bCs/>
          <w:color w:val="000000"/>
          <w:sz w:val="28"/>
          <w:szCs w:val="28"/>
        </w:rPr>
      </w:pPr>
      <w:r w:rsidRPr="007E75B2">
        <w:rPr>
          <w:bCs/>
          <w:color w:val="000000"/>
          <w:sz w:val="28"/>
          <w:szCs w:val="28"/>
        </w:rPr>
        <w:t>Раздел 10. Отчет об исполнении производственной программы за 2017 год</w:t>
      </w:r>
    </w:p>
    <w:p w14:paraId="3BF8381B" w14:textId="77777777" w:rsidR="007E75B2" w:rsidRPr="007E75B2" w:rsidRDefault="007E75B2" w:rsidP="007E75B2">
      <w:pPr>
        <w:ind w:left="-567"/>
        <w:jc w:val="center"/>
        <w:rPr>
          <w:bCs/>
          <w:color w:val="000000"/>
          <w:sz w:val="28"/>
          <w:szCs w:val="28"/>
        </w:rPr>
      </w:pPr>
    </w:p>
    <w:tbl>
      <w:tblPr>
        <w:tblStyle w:val="af"/>
        <w:tblW w:w="10173" w:type="dxa"/>
        <w:jc w:val="center"/>
        <w:tblLook w:val="04A0" w:firstRow="1" w:lastRow="0" w:firstColumn="1" w:lastColumn="0" w:noHBand="0" w:noVBand="1"/>
      </w:tblPr>
      <w:tblGrid>
        <w:gridCol w:w="5935"/>
        <w:gridCol w:w="4238"/>
      </w:tblGrid>
      <w:tr w:rsidR="007E75B2" w:rsidRPr="007E75B2" w14:paraId="0DFA0944" w14:textId="77777777" w:rsidTr="007E75B2">
        <w:trPr>
          <w:jc w:val="center"/>
        </w:trPr>
        <w:tc>
          <w:tcPr>
            <w:tcW w:w="5935" w:type="dxa"/>
            <w:vAlign w:val="center"/>
          </w:tcPr>
          <w:p w14:paraId="3C8D285E" w14:textId="77777777" w:rsidR="007E75B2" w:rsidRPr="007E75B2" w:rsidRDefault="007E75B2" w:rsidP="007E75B2">
            <w:pPr>
              <w:jc w:val="center"/>
              <w:rPr>
                <w:bCs/>
                <w:color w:val="000000"/>
                <w:sz w:val="28"/>
                <w:szCs w:val="28"/>
              </w:rPr>
            </w:pPr>
            <w:r w:rsidRPr="007E75B2">
              <w:rPr>
                <w:bCs/>
                <w:color w:val="000000"/>
                <w:sz w:val="28"/>
                <w:szCs w:val="28"/>
              </w:rPr>
              <w:t>Наименование показателя</w:t>
            </w:r>
          </w:p>
        </w:tc>
        <w:tc>
          <w:tcPr>
            <w:tcW w:w="4238" w:type="dxa"/>
            <w:vAlign w:val="center"/>
          </w:tcPr>
          <w:p w14:paraId="0E527FB5" w14:textId="77777777" w:rsidR="007E75B2" w:rsidRPr="007E75B2" w:rsidRDefault="007E75B2" w:rsidP="007E75B2">
            <w:pPr>
              <w:jc w:val="center"/>
              <w:rPr>
                <w:bCs/>
                <w:color w:val="000000"/>
                <w:sz w:val="28"/>
                <w:szCs w:val="28"/>
              </w:rPr>
            </w:pPr>
            <w:r w:rsidRPr="007E75B2">
              <w:rPr>
                <w:bCs/>
                <w:color w:val="000000"/>
                <w:sz w:val="28"/>
                <w:szCs w:val="28"/>
              </w:rPr>
              <w:t>Фактическое значение показателя, тыс. руб.</w:t>
            </w:r>
          </w:p>
        </w:tc>
      </w:tr>
      <w:tr w:rsidR="007E75B2" w:rsidRPr="007E75B2" w14:paraId="60C5B641" w14:textId="77777777" w:rsidTr="007E75B2">
        <w:trPr>
          <w:jc w:val="center"/>
        </w:trPr>
        <w:tc>
          <w:tcPr>
            <w:tcW w:w="5935" w:type="dxa"/>
          </w:tcPr>
          <w:p w14:paraId="4C422642" w14:textId="77777777" w:rsidR="007E75B2" w:rsidRPr="007E75B2" w:rsidRDefault="007E75B2" w:rsidP="007E75B2">
            <w:pPr>
              <w:rPr>
                <w:bCs/>
                <w:sz w:val="28"/>
                <w:szCs w:val="28"/>
              </w:rPr>
            </w:pPr>
            <w:r w:rsidRPr="007E75B2">
              <w:rPr>
                <w:bCs/>
                <w:sz w:val="28"/>
                <w:szCs w:val="28"/>
              </w:rPr>
              <w:t>Капитальный ремонт</w:t>
            </w:r>
          </w:p>
        </w:tc>
        <w:tc>
          <w:tcPr>
            <w:tcW w:w="4238" w:type="dxa"/>
            <w:vAlign w:val="center"/>
          </w:tcPr>
          <w:p w14:paraId="20C2806E" w14:textId="77777777" w:rsidR="007E75B2" w:rsidRPr="007E75B2" w:rsidRDefault="007E75B2" w:rsidP="007E75B2">
            <w:pPr>
              <w:jc w:val="center"/>
              <w:rPr>
                <w:bCs/>
                <w:sz w:val="28"/>
                <w:szCs w:val="28"/>
              </w:rPr>
            </w:pPr>
            <w:r w:rsidRPr="007E75B2">
              <w:rPr>
                <w:bCs/>
                <w:sz w:val="28"/>
                <w:szCs w:val="28"/>
              </w:rPr>
              <w:t>0,00</w:t>
            </w:r>
          </w:p>
        </w:tc>
      </w:tr>
      <w:tr w:rsidR="007E75B2" w:rsidRPr="007E75B2" w14:paraId="3089AB3E" w14:textId="77777777" w:rsidTr="007E75B2">
        <w:trPr>
          <w:jc w:val="center"/>
        </w:trPr>
        <w:tc>
          <w:tcPr>
            <w:tcW w:w="5935" w:type="dxa"/>
            <w:vAlign w:val="center"/>
          </w:tcPr>
          <w:p w14:paraId="1BEDC198" w14:textId="77777777" w:rsidR="007E75B2" w:rsidRPr="007E75B2" w:rsidRDefault="007E75B2" w:rsidP="007E75B2">
            <w:pPr>
              <w:rPr>
                <w:bCs/>
                <w:sz w:val="28"/>
                <w:szCs w:val="28"/>
              </w:rPr>
            </w:pPr>
            <w:r w:rsidRPr="007E75B2">
              <w:rPr>
                <w:bCs/>
                <w:sz w:val="28"/>
                <w:szCs w:val="28"/>
              </w:rPr>
              <w:t>Итого:</w:t>
            </w:r>
          </w:p>
        </w:tc>
        <w:tc>
          <w:tcPr>
            <w:tcW w:w="4238" w:type="dxa"/>
            <w:vAlign w:val="center"/>
          </w:tcPr>
          <w:p w14:paraId="0B289FDD" w14:textId="77777777" w:rsidR="007E75B2" w:rsidRPr="007E75B2" w:rsidRDefault="007E75B2" w:rsidP="007E75B2">
            <w:pPr>
              <w:jc w:val="center"/>
              <w:rPr>
                <w:bCs/>
                <w:sz w:val="28"/>
                <w:szCs w:val="28"/>
              </w:rPr>
            </w:pPr>
            <w:r w:rsidRPr="007E75B2">
              <w:rPr>
                <w:bCs/>
                <w:sz w:val="28"/>
                <w:szCs w:val="28"/>
              </w:rPr>
              <w:t>0,00</w:t>
            </w:r>
          </w:p>
        </w:tc>
      </w:tr>
    </w:tbl>
    <w:p w14:paraId="2C7B27B7" w14:textId="77777777" w:rsidR="007E75B2" w:rsidRPr="007E75B2" w:rsidRDefault="007E75B2" w:rsidP="007E75B2">
      <w:pPr>
        <w:ind w:left="-567"/>
        <w:jc w:val="center"/>
        <w:rPr>
          <w:bCs/>
          <w:color w:val="000000"/>
          <w:sz w:val="28"/>
          <w:szCs w:val="28"/>
        </w:rPr>
      </w:pPr>
    </w:p>
    <w:p w14:paraId="0BAF682F" w14:textId="77777777" w:rsidR="007E75B2" w:rsidRPr="007E75B2" w:rsidRDefault="007E75B2" w:rsidP="007E75B2">
      <w:pPr>
        <w:jc w:val="both"/>
        <w:rPr>
          <w:sz w:val="28"/>
          <w:szCs w:val="28"/>
          <w:lang w:eastAsia="en-US"/>
        </w:rPr>
      </w:pPr>
    </w:p>
    <w:p w14:paraId="633C783D" w14:textId="77777777" w:rsidR="007E75B2" w:rsidRPr="007E75B2" w:rsidRDefault="007E75B2" w:rsidP="007E75B2">
      <w:pPr>
        <w:jc w:val="both"/>
        <w:rPr>
          <w:sz w:val="28"/>
          <w:szCs w:val="28"/>
          <w:lang w:eastAsia="en-US"/>
        </w:rPr>
      </w:pPr>
    </w:p>
    <w:p w14:paraId="21DD9999" w14:textId="77777777" w:rsidR="007E75B2" w:rsidRPr="007E75B2" w:rsidRDefault="007E75B2" w:rsidP="007E75B2">
      <w:pPr>
        <w:jc w:val="both"/>
        <w:rPr>
          <w:sz w:val="28"/>
          <w:szCs w:val="28"/>
          <w:lang w:eastAsia="en-US"/>
        </w:rPr>
      </w:pPr>
    </w:p>
    <w:p w14:paraId="773D552C" w14:textId="77777777" w:rsidR="007E75B2" w:rsidRPr="007E75B2" w:rsidRDefault="007E75B2" w:rsidP="007E75B2">
      <w:pPr>
        <w:ind w:left="-567"/>
        <w:jc w:val="center"/>
        <w:rPr>
          <w:bCs/>
          <w:color w:val="000000"/>
          <w:sz w:val="28"/>
          <w:szCs w:val="28"/>
        </w:rPr>
      </w:pPr>
      <w:r w:rsidRPr="007E75B2">
        <w:rPr>
          <w:bCs/>
          <w:color w:val="000000"/>
          <w:sz w:val="28"/>
          <w:szCs w:val="28"/>
        </w:rPr>
        <w:lastRenderedPageBreak/>
        <w:t>Раздел 11. Мероприятия, направленные на повышение качества обслуживания абонентов</w:t>
      </w:r>
    </w:p>
    <w:p w14:paraId="06F9609D" w14:textId="77777777" w:rsidR="007E75B2" w:rsidRPr="007E75B2" w:rsidRDefault="007E75B2" w:rsidP="007E75B2">
      <w:pPr>
        <w:ind w:left="-567"/>
        <w:jc w:val="center"/>
        <w:rPr>
          <w:bCs/>
          <w:color w:val="000000"/>
          <w:sz w:val="28"/>
          <w:szCs w:val="28"/>
        </w:rPr>
      </w:pPr>
    </w:p>
    <w:tbl>
      <w:tblPr>
        <w:tblStyle w:val="af"/>
        <w:tblW w:w="9918" w:type="dxa"/>
        <w:jc w:val="center"/>
        <w:tblLook w:val="04A0" w:firstRow="1" w:lastRow="0" w:firstColumn="1" w:lastColumn="0" w:noHBand="0" w:noVBand="1"/>
      </w:tblPr>
      <w:tblGrid>
        <w:gridCol w:w="5935"/>
        <w:gridCol w:w="3983"/>
      </w:tblGrid>
      <w:tr w:rsidR="007E75B2" w:rsidRPr="007E75B2" w14:paraId="36C9C0EC" w14:textId="77777777" w:rsidTr="007E75B2">
        <w:trPr>
          <w:trHeight w:val="748"/>
          <w:jc w:val="center"/>
        </w:trPr>
        <w:tc>
          <w:tcPr>
            <w:tcW w:w="5935" w:type="dxa"/>
            <w:vAlign w:val="center"/>
          </w:tcPr>
          <w:p w14:paraId="27FC229B" w14:textId="77777777" w:rsidR="007E75B2" w:rsidRPr="007E75B2" w:rsidRDefault="007E75B2" w:rsidP="007E75B2">
            <w:pPr>
              <w:jc w:val="center"/>
              <w:rPr>
                <w:bCs/>
                <w:color w:val="000000"/>
                <w:sz w:val="28"/>
                <w:szCs w:val="28"/>
              </w:rPr>
            </w:pPr>
            <w:r w:rsidRPr="007E75B2">
              <w:rPr>
                <w:bCs/>
                <w:color w:val="000000"/>
                <w:sz w:val="28"/>
                <w:szCs w:val="28"/>
              </w:rPr>
              <w:t>Наименование мероприятия</w:t>
            </w:r>
          </w:p>
        </w:tc>
        <w:tc>
          <w:tcPr>
            <w:tcW w:w="3983" w:type="dxa"/>
            <w:vAlign w:val="center"/>
          </w:tcPr>
          <w:p w14:paraId="0EC8574C" w14:textId="77777777" w:rsidR="007E75B2" w:rsidRPr="007E75B2" w:rsidRDefault="007E75B2" w:rsidP="007E75B2">
            <w:pPr>
              <w:jc w:val="center"/>
              <w:rPr>
                <w:bCs/>
                <w:color w:val="000000"/>
                <w:sz w:val="28"/>
                <w:szCs w:val="28"/>
              </w:rPr>
            </w:pPr>
            <w:r w:rsidRPr="007E75B2">
              <w:rPr>
                <w:bCs/>
                <w:color w:val="000000"/>
                <w:sz w:val="28"/>
                <w:szCs w:val="28"/>
              </w:rPr>
              <w:t>Период проведения мероприятий</w:t>
            </w:r>
          </w:p>
        </w:tc>
      </w:tr>
      <w:tr w:rsidR="007E75B2" w:rsidRPr="007E75B2" w14:paraId="5866EE40" w14:textId="77777777" w:rsidTr="007E75B2">
        <w:trPr>
          <w:trHeight w:val="517"/>
          <w:jc w:val="center"/>
        </w:trPr>
        <w:tc>
          <w:tcPr>
            <w:tcW w:w="5935" w:type="dxa"/>
            <w:vAlign w:val="center"/>
          </w:tcPr>
          <w:p w14:paraId="74FAEE0E" w14:textId="77777777" w:rsidR="007E75B2" w:rsidRPr="007E75B2" w:rsidRDefault="007E75B2" w:rsidP="007E75B2">
            <w:pPr>
              <w:jc w:val="center"/>
              <w:rPr>
                <w:bCs/>
                <w:sz w:val="28"/>
                <w:szCs w:val="28"/>
              </w:rPr>
            </w:pPr>
            <w:r w:rsidRPr="007E75B2">
              <w:rPr>
                <w:bCs/>
                <w:sz w:val="28"/>
                <w:szCs w:val="28"/>
              </w:rPr>
              <w:t>-</w:t>
            </w:r>
          </w:p>
        </w:tc>
        <w:tc>
          <w:tcPr>
            <w:tcW w:w="3983" w:type="dxa"/>
            <w:vAlign w:val="center"/>
          </w:tcPr>
          <w:p w14:paraId="598B847F" w14:textId="77777777" w:rsidR="007E75B2" w:rsidRPr="007E75B2" w:rsidRDefault="007E75B2" w:rsidP="007E75B2">
            <w:pPr>
              <w:jc w:val="center"/>
              <w:rPr>
                <w:bCs/>
                <w:sz w:val="28"/>
                <w:szCs w:val="28"/>
              </w:rPr>
            </w:pPr>
            <w:r w:rsidRPr="007E75B2">
              <w:rPr>
                <w:bCs/>
                <w:sz w:val="28"/>
                <w:szCs w:val="28"/>
              </w:rPr>
              <w:t>-</w:t>
            </w:r>
          </w:p>
        </w:tc>
      </w:tr>
    </w:tbl>
    <w:p w14:paraId="7FCEFF96" w14:textId="77777777" w:rsidR="007E75B2" w:rsidRPr="007E75B2" w:rsidRDefault="007E75B2" w:rsidP="007E75B2">
      <w:pPr>
        <w:jc w:val="both"/>
        <w:rPr>
          <w:sz w:val="28"/>
          <w:szCs w:val="28"/>
          <w:lang w:eastAsia="en-US"/>
        </w:rPr>
      </w:pPr>
    </w:p>
    <w:p w14:paraId="433024BD" w14:textId="77777777" w:rsidR="007E75B2" w:rsidRPr="007E75B2" w:rsidRDefault="007E75B2" w:rsidP="007E75B2">
      <w:pPr>
        <w:jc w:val="both"/>
        <w:rPr>
          <w:sz w:val="28"/>
          <w:szCs w:val="28"/>
          <w:lang w:eastAsia="en-US"/>
        </w:rPr>
      </w:pPr>
    </w:p>
    <w:p w14:paraId="28FE3B42" w14:textId="77777777" w:rsidR="007E75B2" w:rsidRPr="007E75B2" w:rsidRDefault="007E75B2" w:rsidP="007E75B2">
      <w:pPr>
        <w:jc w:val="both"/>
        <w:rPr>
          <w:sz w:val="28"/>
          <w:szCs w:val="28"/>
          <w:lang w:eastAsia="en-US"/>
        </w:rPr>
      </w:pPr>
    </w:p>
    <w:p w14:paraId="3C34093A" w14:textId="77777777" w:rsidR="007E75B2" w:rsidRPr="007E75B2" w:rsidRDefault="007E75B2" w:rsidP="007E75B2">
      <w:pPr>
        <w:jc w:val="both"/>
        <w:rPr>
          <w:sz w:val="28"/>
          <w:szCs w:val="28"/>
          <w:lang w:eastAsia="en-US"/>
        </w:rPr>
      </w:pPr>
    </w:p>
    <w:p w14:paraId="3352BD07" w14:textId="77777777" w:rsidR="007E75B2" w:rsidRPr="007E75B2" w:rsidRDefault="007E75B2" w:rsidP="007E75B2">
      <w:pPr>
        <w:jc w:val="both"/>
        <w:rPr>
          <w:sz w:val="28"/>
          <w:szCs w:val="28"/>
          <w:lang w:eastAsia="en-US"/>
        </w:rPr>
      </w:pPr>
    </w:p>
    <w:p w14:paraId="082A8FE9" w14:textId="77777777" w:rsidR="007E75B2" w:rsidRPr="007E75B2" w:rsidRDefault="007E75B2" w:rsidP="007E75B2">
      <w:pPr>
        <w:jc w:val="both"/>
        <w:rPr>
          <w:sz w:val="28"/>
          <w:szCs w:val="28"/>
          <w:lang w:eastAsia="en-US"/>
        </w:rPr>
      </w:pPr>
    </w:p>
    <w:p w14:paraId="63DF935E" w14:textId="77777777" w:rsidR="007E75B2" w:rsidRPr="007E75B2" w:rsidRDefault="007E75B2" w:rsidP="007E75B2">
      <w:pPr>
        <w:jc w:val="both"/>
        <w:rPr>
          <w:sz w:val="28"/>
          <w:szCs w:val="28"/>
          <w:lang w:eastAsia="en-US"/>
        </w:rPr>
      </w:pPr>
    </w:p>
    <w:p w14:paraId="1325600F" w14:textId="77777777" w:rsidR="007E75B2" w:rsidRPr="007E75B2" w:rsidRDefault="007E75B2" w:rsidP="007E75B2">
      <w:pPr>
        <w:jc w:val="both"/>
        <w:rPr>
          <w:sz w:val="28"/>
          <w:szCs w:val="28"/>
          <w:lang w:eastAsia="en-US"/>
        </w:rPr>
      </w:pPr>
    </w:p>
    <w:p w14:paraId="1BE2C9F0" w14:textId="77777777" w:rsidR="007E75B2" w:rsidRPr="007E75B2" w:rsidRDefault="007E75B2" w:rsidP="007E75B2">
      <w:pPr>
        <w:jc w:val="both"/>
        <w:rPr>
          <w:sz w:val="28"/>
          <w:szCs w:val="28"/>
          <w:lang w:eastAsia="en-US"/>
        </w:rPr>
      </w:pPr>
    </w:p>
    <w:p w14:paraId="6669AF49" w14:textId="77777777" w:rsidR="007E75B2" w:rsidRPr="007E75B2" w:rsidRDefault="007E75B2" w:rsidP="007E75B2">
      <w:pPr>
        <w:jc w:val="both"/>
        <w:rPr>
          <w:sz w:val="28"/>
          <w:szCs w:val="28"/>
          <w:lang w:eastAsia="en-US"/>
        </w:rPr>
      </w:pPr>
    </w:p>
    <w:p w14:paraId="7F767F13" w14:textId="77777777" w:rsidR="007E75B2" w:rsidRPr="007E75B2" w:rsidRDefault="007E75B2" w:rsidP="007E75B2">
      <w:pPr>
        <w:jc w:val="both"/>
        <w:rPr>
          <w:sz w:val="28"/>
          <w:szCs w:val="28"/>
          <w:lang w:eastAsia="en-US"/>
        </w:rPr>
      </w:pPr>
    </w:p>
    <w:p w14:paraId="7FF5E9E5" w14:textId="77777777" w:rsidR="007E75B2" w:rsidRPr="007E75B2" w:rsidRDefault="007E75B2" w:rsidP="007E75B2">
      <w:pPr>
        <w:jc w:val="both"/>
        <w:rPr>
          <w:sz w:val="28"/>
          <w:szCs w:val="28"/>
          <w:lang w:eastAsia="en-US"/>
        </w:rPr>
      </w:pPr>
    </w:p>
    <w:p w14:paraId="181AE8E9" w14:textId="77777777" w:rsidR="007E75B2" w:rsidRPr="007E75B2" w:rsidRDefault="007E75B2" w:rsidP="007E75B2">
      <w:pPr>
        <w:jc w:val="both"/>
        <w:rPr>
          <w:sz w:val="28"/>
          <w:szCs w:val="28"/>
          <w:lang w:eastAsia="en-US"/>
        </w:rPr>
      </w:pPr>
    </w:p>
    <w:p w14:paraId="5B65E9B7" w14:textId="77777777" w:rsidR="007E75B2" w:rsidRPr="007E75B2" w:rsidRDefault="007E75B2" w:rsidP="007E75B2">
      <w:pPr>
        <w:jc w:val="both"/>
        <w:rPr>
          <w:sz w:val="28"/>
          <w:szCs w:val="28"/>
          <w:lang w:eastAsia="en-US"/>
        </w:rPr>
      </w:pPr>
    </w:p>
    <w:p w14:paraId="6FC3FEB9" w14:textId="77777777" w:rsidR="007E75B2" w:rsidRPr="007E75B2" w:rsidRDefault="007E75B2" w:rsidP="007E75B2">
      <w:pPr>
        <w:jc w:val="both"/>
        <w:rPr>
          <w:sz w:val="28"/>
          <w:szCs w:val="28"/>
          <w:lang w:eastAsia="en-US"/>
        </w:rPr>
      </w:pPr>
    </w:p>
    <w:p w14:paraId="4D0FF8F7" w14:textId="77777777" w:rsidR="007E75B2" w:rsidRPr="007E75B2" w:rsidRDefault="007E75B2" w:rsidP="007E75B2">
      <w:pPr>
        <w:jc w:val="both"/>
        <w:rPr>
          <w:sz w:val="28"/>
          <w:szCs w:val="28"/>
          <w:lang w:eastAsia="en-US"/>
        </w:rPr>
      </w:pPr>
    </w:p>
    <w:p w14:paraId="78CEFC03" w14:textId="77777777" w:rsidR="007E75B2" w:rsidRPr="007E75B2" w:rsidRDefault="007E75B2" w:rsidP="007E75B2">
      <w:pPr>
        <w:jc w:val="both"/>
        <w:rPr>
          <w:sz w:val="28"/>
          <w:szCs w:val="28"/>
          <w:lang w:eastAsia="en-US"/>
        </w:rPr>
      </w:pPr>
    </w:p>
    <w:p w14:paraId="37A6E897" w14:textId="77777777" w:rsidR="007E75B2" w:rsidRPr="007E75B2" w:rsidRDefault="007E75B2" w:rsidP="007E75B2">
      <w:pPr>
        <w:jc w:val="both"/>
        <w:rPr>
          <w:sz w:val="28"/>
          <w:szCs w:val="28"/>
          <w:lang w:eastAsia="en-US"/>
        </w:rPr>
      </w:pPr>
    </w:p>
    <w:p w14:paraId="1935B91B" w14:textId="77777777" w:rsidR="007E75B2" w:rsidRPr="007E75B2" w:rsidRDefault="007E75B2" w:rsidP="007E75B2">
      <w:pPr>
        <w:jc w:val="both"/>
        <w:rPr>
          <w:sz w:val="28"/>
          <w:szCs w:val="28"/>
          <w:lang w:eastAsia="en-US"/>
        </w:rPr>
      </w:pPr>
    </w:p>
    <w:p w14:paraId="3D0B08E4" w14:textId="77777777" w:rsidR="007E75B2" w:rsidRPr="007E75B2" w:rsidRDefault="007E75B2" w:rsidP="007E75B2">
      <w:pPr>
        <w:jc w:val="both"/>
        <w:rPr>
          <w:sz w:val="28"/>
          <w:szCs w:val="28"/>
          <w:lang w:eastAsia="en-US"/>
        </w:rPr>
      </w:pPr>
    </w:p>
    <w:p w14:paraId="6B60E2A0" w14:textId="77777777" w:rsidR="007E75B2" w:rsidRPr="007E75B2" w:rsidRDefault="007E75B2" w:rsidP="007E75B2">
      <w:pPr>
        <w:jc w:val="both"/>
        <w:rPr>
          <w:sz w:val="28"/>
          <w:szCs w:val="28"/>
          <w:lang w:eastAsia="en-US"/>
        </w:rPr>
      </w:pPr>
    </w:p>
    <w:p w14:paraId="7EE2FF1E" w14:textId="77777777" w:rsidR="007E75B2" w:rsidRPr="007E75B2" w:rsidRDefault="007E75B2" w:rsidP="007E75B2">
      <w:pPr>
        <w:jc w:val="both"/>
        <w:rPr>
          <w:sz w:val="28"/>
          <w:szCs w:val="28"/>
          <w:lang w:eastAsia="en-US"/>
        </w:rPr>
      </w:pPr>
    </w:p>
    <w:p w14:paraId="02F677D9" w14:textId="77777777" w:rsidR="007E75B2" w:rsidRPr="007E75B2" w:rsidRDefault="007E75B2" w:rsidP="007E75B2">
      <w:pPr>
        <w:jc w:val="both"/>
        <w:rPr>
          <w:sz w:val="28"/>
          <w:szCs w:val="28"/>
          <w:lang w:eastAsia="en-US"/>
        </w:rPr>
      </w:pPr>
    </w:p>
    <w:p w14:paraId="446077BB" w14:textId="77777777" w:rsidR="007E75B2" w:rsidRPr="007E75B2" w:rsidRDefault="007E75B2" w:rsidP="007E75B2">
      <w:pPr>
        <w:jc w:val="both"/>
        <w:rPr>
          <w:sz w:val="28"/>
          <w:szCs w:val="28"/>
          <w:lang w:eastAsia="en-US"/>
        </w:rPr>
      </w:pPr>
    </w:p>
    <w:p w14:paraId="43DE07BE" w14:textId="77777777" w:rsidR="007E75B2" w:rsidRPr="007E75B2" w:rsidRDefault="007E75B2" w:rsidP="007E75B2">
      <w:pPr>
        <w:jc w:val="both"/>
        <w:rPr>
          <w:sz w:val="28"/>
          <w:szCs w:val="28"/>
          <w:lang w:eastAsia="en-US"/>
        </w:rPr>
      </w:pPr>
    </w:p>
    <w:p w14:paraId="37DBE774" w14:textId="77777777" w:rsidR="007E75B2" w:rsidRPr="007E75B2" w:rsidRDefault="007E75B2" w:rsidP="007E75B2">
      <w:pPr>
        <w:jc w:val="both"/>
        <w:rPr>
          <w:sz w:val="28"/>
          <w:szCs w:val="28"/>
          <w:lang w:eastAsia="en-US"/>
        </w:rPr>
      </w:pPr>
    </w:p>
    <w:p w14:paraId="0A4B2868" w14:textId="77777777" w:rsidR="007E75B2" w:rsidRPr="007E75B2" w:rsidRDefault="007E75B2" w:rsidP="007E75B2">
      <w:pPr>
        <w:jc w:val="both"/>
        <w:rPr>
          <w:sz w:val="28"/>
          <w:szCs w:val="28"/>
          <w:lang w:eastAsia="en-US"/>
        </w:rPr>
      </w:pPr>
    </w:p>
    <w:p w14:paraId="0059DA67" w14:textId="77777777" w:rsidR="007E75B2" w:rsidRPr="007E75B2" w:rsidRDefault="007E75B2" w:rsidP="007E75B2">
      <w:pPr>
        <w:jc w:val="both"/>
        <w:rPr>
          <w:sz w:val="28"/>
          <w:szCs w:val="28"/>
          <w:lang w:eastAsia="en-US"/>
        </w:rPr>
      </w:pPr>
    </w:p>
    <w:p w14:paraId="121C52E0" w14:textId="77777777" w:rsidR="007E75B2" w:rsidRPr="007E75B2" w:rsidRDefault="007E75B2" w:rsidP="007E75B2">
      <w:pPr>
        <w:jc w:val="both"/>
        <w:rPr>
          <w:sz w:val="28"/>
          <w:szCs w:val="28"/>
          <w:lang w:eastAsia="en-US"/>
        </w:rPr>
      </w:pPr>
    </w:p>
    <w:p w14:paraId="63A40A5B" w14:textId="77777777" w:rsidR="007E75B2" w:rsidRPr="007E75B2" w:rsidRDefault="007E75B2" w:rsidP="007E75B2">
      <w:pPr>
        <w:jc w:val="both"/>
        <w:rPr>
          <w:sz w:val="28"/>
          <w:szCs w:val="28"/>
          <w:lang w:eastAsia="en-US"/>
        </w:rPr>
      </w:pPr>
    </w:p>
    <w:p w14:paraId="272E28FF" w14:textId="77777777" w:rsidR="007E75B2" w:rsidRPr="007E75B2" w:rsidRDefault="007E75B2" w:rsidP="007E75B2">
      <w:pPr>
        <w:jc w:val="both"/>
        <w:rPr>
          <w:sz w:val="28"/>
          <w:szCs w:val="28"/>
          <w:lang w:eastAsia="en-US"/>
        </w:rPr>
      </w:pPr>
    </w:p>
    <w:p w14:paraId="30E785D2" w14:textId="77777777" w:rsidR="007E75B2" w:rsidRPr="007E75B2" w:rsidRDefault="007E75B2" w:rsidP="007E75B2">
      <w:pPr>
        <w:jc w:val="both"/>
        <w:rPr>
          <w:sz w:val="28"/>
          <w:szCs w:val="28"/>
          <w:lang w:eastAsia="en-US"/>
        </w:rPr>
      </w:pPr>
    </w:p>
    <w:p w14:paraId="3D059232" w14:textId="77777777" w:rsidR="007E75B2" w:rsidRPr="007E75B2" w:rsidRDefault="007E75B2" w:rsidP="007E75B2">
      <w:pPr>
        <w:jc w:val="both"/>
        <w:rPr>
          <w:sz w:val="28"/>
          <w:szCs w:val="28"/>
          <w:lang w:eastAsia="en-US"/>
        </w:rPr>
      </w:pPr>
    </w:p>
    <w:p w14:paraId="19C657E4" w14:textId="77777777" w:rsidR="007E75B2" w:rsidRPr="007E75B2" w:rsidRDefault="007E75B2" w:rsidP="007E75B2">
      <w:pPr>
        <w:jc w:val="both"/>
        <w:rPr>
          <w:sz w:val="28"/>
          <w:szCs w:val="28"/>
          <w:lang w:eastAsia="en-US"/>
        </w:rPr>
      </w:pPr>
    </w:p>
    <w:p w14:paraId="6926837E" w14:textId="77777777" w:rsidR="007E75B2" w:rsidRPr="007E75B2" w:rsidRDefault="007E75B2" w:rsidP="007E75B2">
      <w:pPr>
        <w:jc w:val="both"/>
        <w:rPr>
          <w:sz w:val="28"/>
          <w:szCs w:val="28"/>
          <w:lang w:eastAsia="en-US"/>
        </w:rPr>
      </w:pPr>
    </w:p>
    <w:p w14:paraId="058F656C" w14:textId="77777777" w:rsidR="007E75B2" w:rsidRPr="007E75B2" w:rsidRDefault="007E75B2" w:rsidP="007E75B2">
      <w:pPr>
        <w:jc w:val="both"/>
        <w:rPr>
          <w:sz w:val="28"/>
          <w:szCs w:val="28"/>
          <w:lang w:eastAsia="en-US"/>
        </w:rPr>
      </w:pPr>
    </w:p>
    <w:p w14:paraId="6932A23E" w14:textId="77777777" w:rsidR="007E75B2" w:rsidRPr="007E75B2" w:rsidRDefault="007E75B2" w:rsidP="007E75B2">
      <w:pPr>
        <w:jc w:val="both"/>
        <w:rPr>
          <w:sz w:val="28"/>
          <w:szCs w:val="28"/>
          <w:lang w:eastAsia="en-US"/>
        </w:rPr>
      </w:pPr>
    </w:p>
    <w:p w14:paraId="568725B3" w14:textId="77777777" w:rsidR="007E75B2" w:rsidRPr="007E75B2" w:rsidRDefault="007E75B2" w:rsidP="007E75B2">
      <w:pPr>
        <w:jc w:val="both"/>
        <w:rPr>
          <w:sz w:val="28"/>
          <w:szCs w:val="28"/>
          <w:lang w:eastAsia="en-US"/>
        </w:rPr>
        <w:sectPr w:rsidR="007E75B2" w:rsidRPr="007E75B2" w:rsidSect="007E75B2">
          <w:pgSz w:w="11906" w:h="16838"/>
          <w:pgMar w:top="851" w:right="709" w:bottom="709" w:left="1559" w:header="709" w:footer="709" w:gutter="0"/>
          <w:cols w:space="708"/>
          <w:titlePg/>
          <w:docGrid w:linePitch="360"/>
        </w:sectPr>
      </w:pPr>
    </w:p>
    <w:p w14:paraId="26C81D01" w14:textId="75812D34" w:rsidR="009503B3" w:rsidRDefault="009503B3" w:rsidP="009503B3">
      <w:pPr>
        <w:ind w:firstLine="11340"/>
      </w:pPr>
      <w:r>
        <w:lastRenderedPageBreak/>
        <w:t>Приложение № 4 к протоколу № 90</w:t>
      </w:r>
    </w:p>
    <w:p w14:paraId="660D7C03" w14:textId="77777777" w:rsidR="009503B3" w:rsidRDefault="009503B3" w:rsidP="009503B3">
      <w:pPr>
        <w:ind w:firstLine="11340"/>
      </w:pPr>
      <w:r>
        <w:t>заседания Правления региональной</w:t>
      </w:r>
    </w:p>
    <w:p w14:paraId="2E5B7853" w14:textId="77777777" w:rsidR="009503B3" w:rsidRDefault="009503B3" w:rsidP="009503B3">
      <w:pPr>
        <w:ind w:firstLine="11340"/>
      </w:pPr>
      <w:r>
        <w:t>энергетической комиссии</w:t>
      </w:r>
    </w:p>
    <w:p w14:paraId="0623DDF3" w14:textId="77777777" w:rsidR="009503B3" w:rsidRDefault="009503B3" w:rsidP="009503B3">
      <w:pPr>
        <w:ind w:firstLine="11340"/>
      </w:pPr>
      <w:r>
        <w:t>Кемеровской области от 06.12.2019</w:t>
      </w:r>
    </w:p>
    <w:tbl>
      <w:tblPr>
        <w:tblW w:w="5000" w:type="pct"/>
        <w:jc w:val="center"/>
        <w:tblCellMar>
          <w:left w:w="0" w:type="dxa"/>
          <w:right w:w="0" w:type="dxa"/>
        </w:tblCellMar>
        <w:tblLook w:val="04A0" w:firstRow="1" w:lastRow="0" w:firstColumn="1" w:lastColumn="0" w:noHBand="0" w:noVBand="1"/>
      </w:tblPr>
      <w:tblGrid>
        <w:gridCol w:w="288"/>
        <w:gridCol w:w="225"/>
        <w:gridCol w:w="473"/>
        <w:gridCol w:w="2373"/>
        <w:gridCol w:w="593"/>
        <w:gridCol w:w="904"/>
        <w:gridCol w:w="533"/>
        <w:gridCol w:w="773"/>
        <w:gridCol w:w="789"/>
        <w:gridCol w:w="900"/>
        <w:gridCol w:w="900"/>
        <w:gridCol w:w="476"/>
        <w:gridCol w:w="1072"/>
        <w:gridCol w:w="789"/>
        <w:gridCol w:w="900"/>
        <w:gridCol w:w="671"/>
        <w:gridCol w:w="671"/>
        <w:gridCol w:w="542"/>
        <w:gridCol w:w="1264"/>
      </w:tblGrid>
      <w:tr w:rsidR="0030767F" w:rsidRPr="0030767F" w14:paraId="117C6897" w14:textId="77777777" w:rsidTr="0030767F">
        <w:trPr>
          <w:trHeight w:val="450"/>
          <w:jc w:val="center"/>
        </w:trPr>
        <w:tc>
          <w:tcPr>
            <w:tcW w:w="279" w:type="dxa"/>
            <w:tcBorders>
              <w:top w:val="nil"/>
              <w:left w:val="nil"/>
              <w:bottom w:val="nil"/>
              <w:right w:val="nil"/>
            </w:tcBorders>
            <w:shd w:val="clear" w:color="auto" w:fill="auto"/>
            <w:noWrap/>
            <w:vAlign w:val="bottom"/>
            <w:hideMark/>
          </w:tcPr>
          <w:p w14:paraId="65AA0200"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noWrap/>
            <w:vAlign w:val="bottom"/>
            <w:hideMark/>
          </w:tcPr>
          <w:p w14:paraId="461B9483" w14:textId="77777777" w:rsidR="0030767F" w:rsidRPr="0030767F" w:rsidRDefault="0030767F" w:rsidP="0030767F">
            <w:pPr>
              <w:rPr>
                <w:sz w:val="16"/>
                <w:szCs w:val="16"/>
              </w:rPr>
            </w:pPr>
          </w:p>
        </w:tc>
        <w:tc>
          <w:tcPr>
            <w:tcW w:w="2871" w:type="dxa"/>
            <w:gridSpan w:val="2"/>
            <w:tcBorders>
              <w:left w:val="nil"/>
              <w:bottom w:val="single" w:sz="4" w:space="0" w:color="C0C0C0"/>
              <w:right w:val="nil"/>
            </w:tcBorders>
            <w:shd w:val="clear" w:color="auto" w:fill="auto"/>
            <w:vAlign w:val="bottom"/>
            <w:hideMark/>
          </w:tcPr>
          <w:p w14:paraId="2B1D4F9D" w14:textId="77777777" w:rsidR="0030767F" w:rsidRPr="0030767F" w:rsidRDefault="0030767F" w:rsidP="0030767F">
            <w:pPr>
              <w:rPr>
                <w:rFonts w:ascii="Tahoma" w:hAnsi="Tahoma" w:cs="Tahoma"/>
                <w:sz w:val="16"/>
                <w:szCs w:val="16"/>
              </w:rPr>
            </w:pPr>
            <w:r w:rsidRPr="0030767F">
              <w:rPr>
                <w:rFonts w:ascii="Tahoma" w:hAnsi="Tahoma" w:cs="Tahoma"/>
                <w:sz w:val="16"/>
                <w:szCs w:val="16"/>
              </w:rPr>
              <w:t>АО "Теплоэнерго"</w:t>
            </w:r>
          </w:p>
        </w:tc>
        <w:tc>
          <w:tcPr>
            <w:tcW w:w="589" w:type="dxa"/>
            <w:tcBorders>
              <w:left w:val="nil"/>
              <w:bottom w:val="single" w:sz="4" w:space="0" w:color="C0C0C0"/>
              <w:right w:val="nil"/>
            </w:tcBorders>
            <w:shd w:val="clear" w:color="auto" w:fill="auto"/>
            <w:vAlign w:val="bottom"/>
            <w:hideMark/>
          </w:tcPr>
          <w:p w14:paraId="1E8414B3"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906" w:type="dxa"/>
            <w:tcBorders>
              <w:left w:val="nil"/>
              <w:bottom w:val="single" w:sz="4" w:space="0" w:color="C0C0C0"/>
              <w:right w:val="nil"/>
            </w:tcBorders>
            <w:shd w:val="clear" w:color="auto" w:fill="auto"/>
            <w:vAlign w:val="bottom"/>
            <w:hideMark/>
          </w:tcPr>
          <w:p w14:paraId="4C1AE8A0"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528" w:type="dxa"/>
            <w:tcBorders>
              <w:left w:val="nil"/>
              <w:bottom w:val="single" w:sz="4" w:space="0" w:color="C0C0C0"/>
              <w:right w:val="nil"/>
            </w:tcBorders>
            <w:shd w:val="clear" w:color="auto" w:fill="auto"/>
            <w:vAlign w:val="bottom"/>
            <w:hideMark/>
          </w:tcPr>
          <w:p w14:paraId="3F5B148C"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72" w:type="dxa"/>
            <w:tcBorders>
              <w:left w:val="nil"/>
              <w:bottom w:val="single" w:sz="4" w:space="0" w:color="C0C0C0"/>
              <w:right w:val="nil"/>
            </w:tcBorders>
            <w:shd w:val="clear" w:color="auto" w:fill="auto"/>
            <w:vAlign w:val="bottom"/>
            <w:hideMark/>
          </w:tcPr>
          <w:p w14:paraId="24301135"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left w:val="nil"/>
              <w:bottom w:val="single" w:sz="4" w:space="0" w:color="C0C0C0"/>
              <w:right w:val="nil"/>
            </w:tcBorders>
            <w:shd w:val="clear" w:color="auto" w:fill="auto"/>
            <w:vAlign w:val="bottom"/>
            <w:hideMark/>
          </w:tcPr>
          <w:p w14:paraId="6310E9A1"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902" w:type="dxa"/>
            <w:tcBorders>
              <w:left w:val="nil"/>
              <w:bottom w:val="single" w:sz="4" w:space="0" w:color="C0C0C0"/>
              <w:right w:val="nil"/>
            </w:tcBorders>
            <w:shd w:val="clear" w:color="auto" w:fill="auto"/>
            <w:vAlign w:val="bottom"/>
            <w:hideMark/>
          </w:tcPr>
          <w:p w14:paraId="1ADFBB5A"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902" w:type="dxa"/>
            <w:tcBorders>
              <w:left w:val="nil"/>
              <w:bottom w:val="single" w:sz="4" w:space="0" w:color="C0C0C0"/>
              <w:right w:val="nil"/>
            </w:tcBorders>
            <w:shd w:val="clear" w:color="auto" w:fill="auto"/>
            <w:vAlign w:val="bottom"/>
            <w:hideMark/>
          </w:tcPr>
          <w:p w14:paraId="14233AD3"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469" w:type="dxa"/>
            <w:tcBorders>
              <w:left w:val="nil"/>
              <w:bottom w:val="single" w:sz="4" w:space="0" w:color="C0C0C0"/>
              <w:right w:val="nil"/>
            </w:tcBorders>
            <w:shd w:val="clear" w:color="auto" w:fill="auto"/>
            <w:vAlign w:val="bottom"/>
            <w:hideMark/>
          </w:tcPr>
          <w:p w14:paraId="26945CF0"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1078" w:type="dxa"/>
            <w:tcBorders>
              <w:left w:val="nil"/>
              <w:bottom w:val="single" w:sz="4" w:space="0" w:color="C0C0C0"/>
              <w:right w:val="nil"/>
            </w:tcBorders>
            <w:shd w:val="clear" w:color="auto" w:fill="auto"/>
            <w:vAlign w:val="bottom"/>
            <w:hideMark/>
          </w:tcPr>
          <w:p w14:paraId="24BE2414"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nil"/>
              <w:right w:val="nil"/>
            </w:tcBorders>
            <w:shd w:val="clear" w:color="auto" w:fill="auto"/>
            <w:noWrap/>
            <w:vAlign w:val="bottom"/>
            <w:hideMark/>
          </w:tcPr>
          <w:p w14:paraId="2D7AD248" w14:textId="77777777" w:rsidR="0030767F" w:rsidRPr="0030767F" w:rsidRDefault="0030767F" w:rsidP="0030767F">
            <w:pPr>
              <w:rPr>
                <w:rFonts w:ascii="Tahoma" w:hAnsi="Tahoma" w:cs="Tahoma"/>
                <w:sz w:val="8"/>
                <w:szCs w:val="8"/>
              </w:rPr>
            </w:pPr>
          </w:p>
        </w:tc>
        <w:tc>
          <w:tcPr>
            <w:tcW w:w="902" w:type="dxa"/>
            <w:tcBorders>
              <w:top w:val="nil"/>
              <w:left w:val="nil"/>
              <w:bottom w:val="nil"/>
              <w:right w:val="nil"/>
            </w:tcBorders>
            <w:shd w:val="clear" w:color="auto" w:fill="auto"/>
            <w:noWrap/>
            <w:vAlign w:val="bottom"/>
            <w:hideMark/>
          </w:tcPr>
          <w:p w14:paraId="5BE1E4C7" w14:textId="77777777" w:rsidR="0030767F" w:rsidRPr="0030767F" w:rsidRDefault="0030767F" w:rsidP="0030767F">
            <w:pPr>
              <w:rPr>
                <w:sz w:val="8"/>
                <w:szCs w:val="8"/>
              </w:rPr>
            </w:pPr>
          </w:p>
        </w:tc>
        <w:tc>
          <w:tcPr>
            <w:tcW w:w="668" w:type="dxa"/>
            <w:tcBorders>
              <w:top w:val="nil"/>
              <w:left w:val="nil"/>
              <w:bottom w:val="nil"/>
              <w:right w:val="nil"/>
            </w:tcBorders>
            <w:shd w:val="clear" w:color="auto" w:fill="auto"/>
            <w:noWrap/>
            <w:vAlign w:val="bottom"/>
            <w:hideMark/>
          </w:tcPr>
          <w:p w14:paraId="04129138" w14:textId="77777777" w:rsidR="0030767F" w:rsidRPr="0030767F" w:rsidRDefault="0030767F" w:rsidP="0030767F">
            <w:pPr>
              <w:rPr>
                <w:sz w:val="8"/>
                <w:szCs w:val="8"/>
              </w:rPr>
            </w:pPr>
          </w:p>
        </w:tc>
        <w:tc>
          <w:tcPr>
            <w:tcW w:w="668" w:type="dxa"/>
            <w:tcBorders>
              <w:top w:val="nil"/>
              <w:left w:val="nil"/>
              <w:bottom w:val="nil"/>
              <w:right w:val="nil"/>
            </w:tcBorders>
            <w:shd w:val="clear" w:color="auto" w:fill="auto"/>
            <w:noWrap/>
            <w:vAlign w:val="bottom"/>
            <w:hideMark/>
          </w:tcPr>
          <w:p w14:paraId="5759CC89" w14:textId="77777777" w:rsidR="0030767F" w:rsidRPr="0030767F" w:rsidRDefault="0030767F" w:rsidP="0030767F">
            <w:pPr>
              <w:rPr>
                <w:sz w:val="8"/>
                <w:szCs w:val="8"/>
              </w:rPr>
            </w:pPr>
          </w:p>
        </w:tc>
        <w:tc>
          <w:tcPr>
            <w:tcW w:w="537" w:type="dxa"/>
            <w:tcBorders>
              <w:top w:val="nil"/>
              <w:left w:val="nil"/>
              <w:bottom w:val="nil"/>
              <w:right w:val="nil"/>
            </w:tcBorders>
            <w:shd w:val="clear" w:color="auto" w:fill="auto"/>
            <w:noWrap/>
            <w:vAlign w:val="bottom"/>
            <w:hideMark/>
          </w:tcPr>
          <w:p w14:paraId="2B0890A4" w14:textId="77777777" w:rsidR="0030767F" w:rsidRPr="0030767F" w:rsidRDefault="0030767F" w:rsidP="0030767F">
            <w:pPr>
              <w:rPr>
                <w:sz w:val="8"/>
                <w:szCs w:val="8"/>
              </w:rPr>
            </w:pPr>
          </w:p>
        </w:tc>
        <w:tc>
          <w:tcPr>
            <w:tcW w:w="1273" w:type="dxa"/>
            <w:tcBorders>
              <w:top w:val="nil"/>
              <w:left w:val="nil"/>
              <w:bottom w:val="nil"/>
              <w:right w:val="nil"/>
            </w:tcBorders>
            <w:shd w:val="clear" w:color="auto" w:fill="auto"/>
            <w:noWrap/>
            <w:vAlign w:val="bottom"/>
            <w:hideMark/>
          </w:tcPr>
          <w:p w14:paraId="02A1BA80" w14:textId="77777777" w:rsidR="0030767F" w:rsidRPr="0030767F" w:rsidRDefault="0030767F" w:rsidP="0030767F">
            <w:pPr>
              <w:rPr>
                <w:sz w:val="8"/>
                <w:szCs w:val="8"/>
              </w:rPr>
            </w:pPr>
          </w:p>
        </w:tc>
      </w:tr>
      <w:tr w:rsidR="0030767F" w:rsidRPr="0030767F" w14:paraId="6C6A20AA" w14:textId="77777777" w:rsidTr="0030767F">
        <w:trPr>
          <w:trHeight w:val="795"/>
          <w:jc w:val="center"/>
        </w:trPr>
        <w:tc>
          <w:tcPr>
            <w:tcW w:w="279" w:type="dxa"/>
            <w:tcBorders>
              <w:top w:val="nil"/>
              <w:left w:val="nil"/>
              <w:bottom w:val="nil"/>
              <w:right w:val="nil"/>
            </w:tcBorders>
            <w:shd w:val="clear" w:color="auto" w:fill="auto"/>
            <w:noWrap/>
            <w:vAlign w:val="bottom"/>
            <w:hideMark/>
          </w:tcPr>
          <w:p w14:paraId="6CC52326"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noWrap/>
            <w:vAlign w:val="bottom"/>
            <w:hideMark/>
          </w:tcPr>
          <w:p w14:paraId="61E265C9" w14:textId="77777777" w:rsidR="0030767F" w:rsidRPr="0030767F" w:rsidRDefault="0030767F" w:rsidP="0030767F">
            <w:pPr>
              <w:rPr>
                <w:sz w:val="8"/>
                <w:szCs w:val="8"/>
              </w:rPr>
            </w:pPr>
          </w:p>
        </w:tc>
        <w:tc>
          <w:tcPr>
            <w:tcW w:w="46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567A8F6"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 п/п</w:t>
            </w:r>
          </w:p>
        </w:tc>
        <w:tc>
          <w:tcPr>
            <w:tcW w:w="240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4C9B026"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Наименование показателя</w:t>
            </w:r>
          </w:p>
        </w:tc>
        <w:tc>
          <w:tcPr>
            <w:tcW w:w="58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8775FEC"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Ед. изм.</w:t>
            </w:r>
          </w:p>
        </w:tc>
        <w:tc>
          <w:tcPr>
            <w:tcW w:w="1434" w:type="dxa"/>
            <w:gridSpan w:val="2"/>
            <w:tcBorders>
              <w:top w:val="single" w:sz="4" w:space="0" w:color="C0C0C0"/>
              <w:left w:val="nil"/>
              <w:bottom w:val="single" w:sz="4" w:space="0" w:color="C0C0C0"/>
              <w:right w:val="single" w:sz="4" w:space="0" w:color="C0C0C0"/>
            </w:tcBorders>
            <w:shd w:val="clear" w:color="auto" w:fill="auto"/>
            <w:vAlign w:val="center"/>
            <w:hideMark/>
          </w:tcPr>
          <w:p w14:paraId="56A7AA76"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2017 год</w:t>
            </w:r>
          </w:p>
        </w:tc>
        <w:tc>
          <w:tcPr>
            <w:tcW w:w="772" w:type="dxa"/>
            <w:tcBorders>
              <w:top w:val="nil"/>
              <w:left w:val="nil"/>
              <w:bottom w:val="single" w:sz="4" w:space="0" w:color="C0C0C0"/>
              <w:right w:val="single" w:sz="4" w:space="0" w:color="C0C0C0"/>
            </w:tcBorders>
            <w:shd w:val="clear" w:color="auto" w:fill="auto"/>
            <w:vAlign w:val="center"/>
            <w:hideMark/>
          </w:tcPr>
          <w:p w14:paraId="794366E0"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 xml:space="preserve">2018 год </w:t>
            </w:r>
            <w:r w:rsidRPr="0030767F">
              <w:rPr>
                <w:rFonts w:ascii="Tahoma" w:hAnsi="Tahoma" w:cs="Tahoma"/>
                <w:b/>
                <w:bCs/>
                <w:color w:val="272727"/>
                <w:sz w:val="8"/>
                <w:szCs w:val="8"/>
              </w:rPr>
              <w:br/>
              <w:t>(с учетом корректировки)</w:t>
            </w:r>
          </w:p>
        </w:tc>
        <w:tc>
          <w:tcPr>
            <w:tcW w:w="1691" w:type="dxa"/>
            <w:gridSpan w:val="2"/>
            <w:tcBorders>
              <w:top w:val="single" w:sz="4" w:space="0" w:color="C0C0C0"/>
              <w:left w:val="nil"/>
              <w:bottom w:val="single" w:sz="4" w:space="0" w:color="C0C0C0"/>
              <w:right w:val="nil"/>
            </w:tcBorders>
            <w:shd w:val="clear" w:color="auto" w:fill="auto"/>
            <w:vAlign w:val="center"/>
            <w:hideMark/>
          </w:tcPr>
          <w:p w14:paraId="29CEA2CD"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2019 год</w:t>
            </w:r>
          </w:p>
        </w:tc>
        <w:tc>
          <w:tcPr>
            <w:tcW w:w="902" w:type="dxa"/>
            <w:tcBorders>
              <w:top w:val="nil"/>
              <w:left w:val="nil"/>
              <w:bottom w:val="single" w:sz="4" w:space="0" w:color="C0C0C0"/>
              <w:right w:val="single" w:sz="4" w:space="0" w:color="C0C0C0"/>
            </w:tcBorders>
            <w:shd w:val="clear" w:color="auto" w:fill="auto"/>
            <w:vAlign w:val="center"/>
            <w:hideMark/>
          </w:tcPr>
          <w:p w14:paraId="77485D06"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2019 год</w:t>
            </w:r>
          </w:p>
        </w:tc>
        <w:tc>
          <w:tcPr>
            <w:tcW w:w="1547"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E25A51E"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Обоснование отклонений</w:t>
            </w:r>
          </w:p>
        </w:tc>
        <w:tc>
          <w:tcPr>
            <w:tcW w:w="3027" w:type="dxa"/>
            <w:gridSpan w:val="4"/>
            <w:tcBorders>
              <w:top w:val="single" w:sz="4" w:space="0" w:color="C0C0C0"/>
              <w:left w:val="nil"/>
              <w:bottom w:val="single" w:sz="4" w:space="0" w:color="C0C0C0"/>
              <w:right w:val="single" w:sz="4" w:space="0" w:color="C0C0C0"/>
            </w:tcBorders>
            <w:shd w:val="clear" w:color="auto" w:fill="auto"/>
            <w:vAlign w:val="center"/>
            <w:hideMark/>
          </w:tcPr>
          <w:p w14:paraId="753C4623"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2020 год</w:t>
            </w:r>
          </w:p>
        </w:tc>
        <w:tc>
          <w:tcPr>
            <w:tcW w:w="1810"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45BAF8B"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Обоснование отклонений</w:t>
            </w:r>
          </w:p>
        </w:tc>
      </w:tr>
      <w:tr w:rsidR="0030767F" w:rsidRPr="0030767F" w14:paraId="44CC9B69" w14:textId="77777777" w:rsidTr="0030767F">
        <w:trPr>
          <w:trHeight w:val="300"/>
          <w:jc w:val="center"/>
        </w:trPr>
        <w:tc>
          <w:tcPr>
            <w:tcW w:w="279" w:type="dxa"/>
            <w:tcBorders>
              <w:top w:val="nil"/>
              <w:left w:val="nil"/>
              <w:bottom w:val="nil"/>
              <w:right w:val="nil"/>
            </w:tcBorders>
            <w:shd w:val="clear" w:color="auto" w:fill="auto"/>
            <w:noWrap/>
            <w:vAlign w:val="bottom"/>
            <w:hideMark/>
          </w:tcPr>
          <w:p w14:paraId="3E740A4D" w14:textId="77777777" w:rsidR="0030767F" w:rsidRPr="0030767F" w:rsidRDefault="0030767F" w:rsidP="0030767F">
            <w:pPr>
              <w:jc w:val="center"/>
              <w:rPr>
                <w:rFonts w:ascii="Tahoma" w:hAnsi="Tahoma" w:cs="Tahoma"/>
                <w:b/>
                <w:bCs/>
                <w:color w:val="272727"/>
                <w:sz w:val="8"/>
                <w:szCs w:val="8"/>
              </w:rPr>
            </w:pPr>
          </w:p>
        </w:tc>
        <w:tc>
          <w:tcPr>
            <w:tcW w:w="214" w:type="dxa"/>
            <w:tcBorders>
              <w:top w:val="nil"/>
              <w:left w:val="nil"/>
              <w:bottom w:val="nil"/>
              <w:right w:val="nil"/>
            </w:tcBorders>
            <w:shd w:val="clear" w:color="auto" w:fill="auto"/>
            <w:noWrap/>
            <w:vAlign w:val="bottom"/>
            <w:hideMark/>
          </w:tcPr>
          <w:p w14:paraId="04BBFF39" w14:textId="77777777" w:rsidR="0030767F" w:rsidRPr="0030767F" w:rsidRDefault="0030767F" w:rsidP="0030767F">
            <w:pPr>
              <w:rPr>
                <w:sz w:val="8"/>
                <w:szCs w:val="8"/>
              </w:rPr>
            </w:pPr>
          </w:p>
        </w:tc>
        <w:tc>
          <w:tcPr>
            <w:tcW w:w="466" w:type="dxa"/>
            <w:vMerge/>
            <w:tcBorders>
              <w:top w:val="nil"/>
              <w:left w:val="single" w:sz="4" w:space="0" w:color="C0C0C0"/>
              <w:bottom w:val="single" w:sz="4" w:space="0" w:color="C0C0C0"/>
              <w:right w:val="single" w:sz="4" w:space="0" w:color="C0C0C0"/>
            </w:tcBorders>
            <w:vAlign w:val="center"/>
            <w:hideMark/>
          </w:tcPr>
          <w:p w14:paraId="3B3AD99E" w14:textId="77777777" w:rsidR="0030767F" w:rsidRPr="0030767F" w:rsidRDefault="0030767F" w:rsidP="0030767F">
            <w:pPr>
              <w:rPr>
                <w:rFonts w:ascii="Tahoma" w:hAnsi="Tahoma" w:cs="Tahoma"/>
                <w:b/>
                <w:bCs/>
                <w:color w:val="272727"/>
                <w:sz w:val="8"/>
                <w:szCs w:val="8"/>
              </w:rPr>
            </w:pPr>
          </w:p>
        </w:tc>
        <w:tc>
          <w:tcPr>
            <w:tcW w:w="2405" w:type="dxa"/>
            <w:vMerge/>
            <w:tcBorders>
              <w:top w:val="nil"/>
              <w:left w:val="single" w:sz="4" w:space="0" w:color="C0C0C0"/>
              <w:bottom w:val="single" w:sz="4" w:space="0" w:color="C0C0C0"/>
              <w:right w:val="single" w:sz="4" w:space="0" w:color="C0C0C0"/>
            </w:tcBorders>
            <w:vAlign w:val="center"/>
            <w:hideMark/>
          </w:tcPr>
          <w:p w14:paraId="5BBB46CE" w14:textId="77777777" w:rsidR="0030767F" w:rsidRPr="0030767F" w:rsidRDefault="0030767F" w:rsidP="0030767F">
            <w:pPr>
              <w:rPr>
                <w:rFonts w:ascii="Tahoma" w:hAnsi="Tahoma" w:cs="Tahoma"/>
                <w:b/>
                <w:bCs/>
                <w:color w:val="272727"/>
                <w:sz w:val="8"/>
                <w:szCs w:val="8"/>
              </w:rPr>
            </w:pPr>
          </w:p>
        </w:tc>
        <w:tc>
          <w:tcPr>
            <w:tcW w:w="589" w:type="dxa"/>
            <w:vMerge/>
            <w:tcBorders>
              <w:top w:val="nil"/>
              <w:left w:val="single" w:sz="4" w:space="0" w:color="C0C0C0"/>
              <w:bottom w:val="single" w:sz="4" w:space="0" w:color="C0C0C0"/>
              <w:right w:val="single" w:sz="4" w:space="0" w:color="C0C0C0"/>
            </w:tcBorders>
            <w:vAlign w:val="center"/>
            <w:hideMark/>
          </w:tcPr>
          <w:p w14:paraId="3A9846D2" w14:textId="77777777" w:rsidR="0030767F" w:rsidRPr="0030767F" w:rsidRDefault="0030767F" w:rsidP="0030767F">
            <w:pPr>
              <w:rPr>
                <w:rFonts w:ascii="Tahoma" w:hAnsi="Tahoma" w:cs="Tahoma"/>
                <w:b/>
                <w:bCs/>
                <w:color w:val="272727"/>
                <w:sz w:val="8"/>
                <w:szCs w:val="8"/>
              </w:rPr>
            </w:pPr>
          </w:p>
        </w:tc>
        <w:tc>
          <w:tcPr>
            <w:tcW w:w="90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EE1B509"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Утверждено регулирующим органом                       (с учетом корректировки)</w:t>
            </w:r>
          </w:p>
        </w:tc>
        <w:tc>
          <w:tcPr>
            <w:tcW w:w="52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3EB16CD"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Факт</w:t>
            </w:r>
          </w:p>
        </w:tc>
        <w:tc>
          <w:tcPr>
            <w:tcW w:w="77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CD68C1D"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Утверждено регулирующим органом</w:t>
            </w:r>
          </w:p>
        </w:tc>
        <w:tc>
          <w:tcPr>
            <w:tcW w:w="78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DCA25FA"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Предложение организации</w:t>
            </w:r>
          </w:p>
        </w:tc>
        <w:tc>
          <w:tcPr>
            <w:tcW w:w="90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F1FC1CF"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Предложение регулирующего органа</w:t>
            </w:r>
            <w:r w:rsidRPr="0030767F">
              <w:rPr>
                <w:rFonts w:ascii="Tahoma" w:hAnsi="Tahoma" w:cs="Tahoma"/>
                <w:b/>
                <w:bCs/>
                <w:color w:val="272727"/>
                <w:sz w:val="8"/>
                <w:szCs w:val="8"/>
              </w:rPr>
              <w:br/>
              <w:t>(в расчете на год)</w:t>
            </w:r>
          </w:p>
        </w:tc>
        <w:tc>
          <w:tcPr>
            <w:tcW w:w="90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05B01CF"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Предложение регулирующего органа</w:t>
            </w:r>
            <w:r w:rsidRPr="0030767F">
              <w:rPr>
                <w:rFonts w:ascii="Tahoma" w:hAnsi="Tahoma" w:cs="Tahoma"/>
                <w:b/>
                <w:bCs/>
                <w:color w:val="272727"/>
                <w:sz w:val="8"/>
                <w:szCs w:val="8"/>
              </w:rPr>
              <w:br/>
              <w:t>с 10.10.2019</w:t>
            </w:r>
            <w:r w:rsidRPr="0030767F">
              <w:rPr>
                <w:rFonts w:ascii="Tahoma" w:hAnsi="Tahoma" w:cs="Tahoma"/>
                <w:b/>
                <w:bCs/>
                <w:color w:val="272727"/>
                <w:sz w:val="8"/>
                <w:szCs w:val="8"/>
              </w:rPr>
              <w:br/>
              <w:t>по 31.12.2019</w:t>
            </w:r>
            <w:r w:rsidRPr="0030767F">
              <w:rPr>
                <w:rFonts w:ascii="Tahoma" w:hAnsi="Tahoma" w:cs="Tahoma"/>
                <w:b/>
                <w:bCs/>
                <w:color w:val="272727"/>
                <w:sz w:val="8"/>
                <w:szCs w:val="8"/>
              </w:rPr>
              <w:br/>
              <w:t>(83 дня)</w:t>
            </w:r>
          </w:p>
        </w:tc>
        <w:tc>
          <w:tcPr>
            <w:tcW w:w="1547" w:type="dxa"/>
            <w:gridSpan w:val="2"/>
            <w:vMerge/>
            <w:tcBorders>
              <w:top w:val="nil"/>
              <w:left w:val="single" w:sz="4" w:space="0" w:color="C0C0C0"/>
              <w:bottom w:val="single" w:sz="4" w:space="0" w:color="C0C0C0"/>
              <w:right w:val="single" w:sz="4" w:space="0" w:color="C0C0C0"/>
            </w:tcBorders>
            <w:vAlign w:val="center"/>
            <w:hideMark/>
          </w:tcPr>
          <w:p w14:paraId="7E613358" w14:textId="77777777" w:rsidR="0030767F" w:rsidRPr="0030767F" w:rsidRDefault="0030767F" w:rsidP="0030767F">
            <w:pPr>
              <w:rPr>
                <w:rFonts w:ascii="Tahoma" w:hAnsi="Tahoma" w:cs="Tahoma"/>
                <w:b/>
                <w:bCs/>
                <w:color w:val="272727"/>
                <w:sz w:val="8"/>
                <w:szCs w:val="8"/>
              </w:rPr>
            </w:pPr>
          </w:p>
        </w:tc>
        <w:tc>
          <w:tcPr>
            <w:tcW w:w="78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1FBAC4E"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Предложение организации</w:t>
            </w:r>
          </w:p>
        </w:tc>
        <w:tc>
          <w:tcPr>
            <w:tcW w:w="90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F0E178F"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Предложение регулирующего органа</w:t>
            </w:r>
          </w:p>
        </w:tc>
        <w:tc>
          <w:tcPr>
            <w:tcW w:w="1336" w:type="dxa"/>
            <w:gridSpan w:val="2"/>
            <w:tcBorders>
              <w:top w:val="single" w:sz="4" w:space="0" w:color="C0C0C0"/>
              <w:left w:val="nil"/>
              <w:bottom w:val="single" w:sz="4" w:space="0" w:color="C0C0C0"/>
              <w:right w:val="single" w:sz="4" w:space="0" w:color="C0C0C0"/>
            </w:tcBorders>
            <w:shd w:val="clear" w:color="auto" w:fill="auto"/>
            <w:vAlign w:val="center"/>
            <w:hideMark/>
          </w:tcPr>
          <w:p w14:paraId="3AAAA017"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В том числе на период</w:t>
            </w:r>
          </w:p>
        </w:tc>
        <w:tc>
          <w:tcPr>
            <w:tcW w:w="1810" w:type="dxa"/>
            <w:gridSpan w:val="2"/>
            <w:vMerge/>
            <w:tcBorders>
              <w:top w:val="single" w:sz="4" w:space="0" w:color="C0C0C0"/>
              <w:left w:val="single" w:sz="4" w:space="0" w:color="C0C0C0"/>
              <w:bottom w:val="single" w:sz="4" w:space="0" w:color="C0C0C0"/>
              <w:right w:val="single" w:sz="4" w:space="0" w:color="C0C0C0"/>
            </w:tcBorders>
            <w:vAlign w:val="center"/>
            <w:hideMark/>
          </w:tcPr>
          <w:p w14:paraId="3ECC75B6" w14:textId="77777777" w:rsidR="0030767F" w:rsidRPr="0030767F" w:rsidRDefault="0030767F" w:rsidP="0030767F">
            <w:pPr>
              <w:rPr>
                <w:rFonts w:ascii="Tahoma" w:hAnsi="Tahoma" w:cs="Tahoma"/>
                <w:b/>
                <w:bCs/>
                <w:color w:val="272727"/>
                <w:sz w:val="8"/>
                <w:szCs w:val="8"/>
              </w:rPr>
            </w:pPr>
          </w:p>
        </w:tc>
      </w:tr>
      <w:tr w:rsidR="0030767F" w:rsidRPr="0030767F" w14:paraId="28A05E98" w14:textId="77777777" w:rsidTr="0030767F">
        <w:trPr>
          <w:trHeight w:val="1305"/>
          <w:jc w:val="center"/>
        </w:trPr>
        <w:tc>
          <w:tcPr>
            <w:tcW w:w="279" w:type="dxa"/>
            <w:tcBorders>
              <w:top w:val="nil"/>
              <w:left w:val="nil"/>
              <w:bottom w:val="nil"/>
              <w:right w:val="nil"/>
            </w:tcBorders>
            <w:shd w:val="clear" w:color="auto" w:fill="auto"/>
            <w:noWrap/>
            <w:vAlign w:val="bottom"/>
            <w:hideMark/>
          </w:tcPr>
          <w:p w14:paraId="7872F23E" w14:textId="77777777" w:rsidR="0030767F" w:rsidRPr="0030767F" w:rsidRDefault="0030767F" w:rsidP="0030767F">
            <w:pPr>
              <w:jc w:val="center"/>
              <w:rPr>
                <w:rFonts w:ascii="Tahoma" w:hAnsi="Tahoma" w:cs="Tahoma"/>
                <w:b/>
                <w:bCs/>
                <w:color w:val="272727"/>
                <w:sz w:val="8"/>
                <w:szCs w:val="8"/>
              </w:rPr>
            </w:pPr>
          </w:p>
        </w:tc>
        <w:tc>
          <w:tcPr>
            <w:tcW w:w="214" w:type="dxa"/>
            <w:tcBorders>
              <w:top w:val="nil"/>
              <w:left w:val="nil"/>
              <w:bottom w:val="nil"/>
              <w:right w:val="nil"/>
            </w:tcBorders>
            <w:shd w:val="clear" w:color="auto" w:fill="auto"/>
            <w:noWrap/>
            <w:vAlign w:val="bottom"/>
            <w:hideMark/>
          </w:tcPr>
          <w:p w14:paraId="6CC43253" w14:textId="77777777" w:rsidR="0030767F" w:rsidRPr="0030767F" w:rsidRDefault="0030767F" w:rsidP="0030767F">
            <w:pPr>
              <w:rPr>
                <w:sz w:val="8"/>
                <w:szCs w:val="8"/>
              </w:rPr>
            </w:pPr>
          </w:p>
        </w:tc>
        <w:tc>
          <w:tcPr>
            <w:tcW w:w="466" w:type="dxa"/>
            <w:vMerge/>
            <w:tcBorders>
              <w:top w:val="nil"/>
              <w:left w:val="single" w:sz="4" w:space="0" w:color="C0C0C0"/>
              <w:bottom w:val="single" w:sz="4" w:space="0" w:color="C0C0C0"/>
              <w:right w:val="single" w:sz="4" w:space="0" w:color="C0C0C0"/>
            </w:tcBorders>
            <w:vAlign w:val="center"/>
            <w:hideMark/>
          </w:tcPr>
          <w:p w14:paraId="3DCB9975" w14:textId="77777777" w:rsidR="0030767F" w:rsidRPr="0030767F" w:rsidRDefault="0030767F" w:rsidP="0030767F">
            <w:pPr>
              <w:rPr>
                <w:rFonts w:ascii="Tahoma" w:hAnsi="Tahoma" w:cs="Tahoma"/>
                <w:b/>
                <w:bCs/>
                <w:color w:val="272727"/>
                <w:sz w:val="8"/>
                <w:szCs w:val="8"/>
              </w:rPr>
            </w:pPr>
          </w:p>
        </w:tc>
        <w:tc>
          <w:tcPr>
            <w:tcW w:w="2405" w:type="dxa"/>
            <w:vMerge/>
            <w:tcBorders>
              <w:top w:val="nil"/>
              <w:left w:val="single" w:sz="4" w:space="0" w:color="C0C0C0"/>
              <w:bottom w:val="single" w:sz="4" w:space="0" w:color="C0C0C0"/>
              <w:right w:val="single" w:sz="4" w:space="0" w:color="C0C0C0"/>
            </w:tcBorders>
            <w:vAlign w:val="center"/>
            <w:hideMark/>
          </w:tcPr>
          <w:p w14:paraId="46CAE85B" w14:textId="77777777" w:rsidR="0030767F" w:rsidRPr="0030767F" w:rsidRDefault="0030767F" w:rsidP="0030767F">
            <w:pPr>
              <w:rPr>
                <w:rFonts w:ascii="Tahoma" w:hAnsi="Tahoma" w:cs="Tahoma"/>
                <w:b/>
                <w:bCs/>
                <w:color w:val="272727"/>
                <w:sz w:val="8"/>
                <w:szCs w:val="8"/>
              </w:rPr>
            </w:pPr>
          </w:p>
        </w:tc>
        <w:tc>
          <w:tcPr>
            <w:tcW w:w="589" w:type="dxa"/>
            <w:vMerge/>
            <w:tcBorders>
              <w:top w:val="nil"/>
              <w:left w:val="single" w:sz="4" w:space="0" w:color="C0C0C0"/>
              <w:bottom w:val="single" w:sz="4" w:space="0" w:color="C0C0C0"/>
              <w:right w:val="single" w:sz="4" w:space="0" w:color="C0C0C0"/>
            </w:tcBorders>
            <w:vAlign w:val="center"/>
            <w:hideMark/>
          </w:tcPr>
          <w:p w14:paraId="7140D681" w14:textId="77777777" w:rsidR="0030767F" w:rsidRPr="0030767F" w:rsidRDefault="0030767F" w:rsidP="0030767F">
            <w:pPr>
              <w:rPr>
                <w:rFonts w:ascii="Tahoma" w:hAnsi="Tahoma" w:cs="Tahoma"/>
                <w:b/>
                <w:bCs/>
                <w:color w:val="272727"/>
                <w:sz w:val="8"/>
                <w:szCs w:val="8"/>
              </w:rPr>
            </w:pPr>
          </w:p>
        </w:tc>
        <w:tc>
          <w:tcPr>
            <w:tcW w:w="906" w:type="dxa"/>
            <w:vMerge/>
            <w:tcBorders>
              <w:top w:val="nil"/>
              <w:left w:val="single" w:sz="4" w:space="0" w:color="C0C0C0"/>
              <w:bottom w:val="single" w:sz="4" w:space="0" w:color="C0C0C0"/>
              <w:right w:val="single" w:sz="4" w:space="0" w:color="C0C0C0"/>
            </w:tcBorders>
            <w:vAlign w:val="center"/>
            <w:hideMark/>
          </w:tcPr>
          <w:p w14:paraId="5F71FED5" w14:textId="77777777" w:rsidR="0030767F" w:rsidRPr="0030767F" w:rsidRDefault="0030767F" w:rsidP="0030767F">
            <w:pPr>
              <w:rPr>
                <w:rFonts w:ascii="Tahoma" w:hAnsi="Tahoma" w:cs="Tahoma"/>
                <w:b/>
                <w:bCs/>
                <w:color w:val="272727"/>
                <w:sz w:val="8"/>
                <w:szCs w:val="8"/>
              </w:rPr>
            </w:pPr>
          </w:p>
        </w:tc>
        <w:tc>
          <w:tcPr>
            <w:tcW w:w="528" w:type="dxa"/>
            <w:vMerge/>
            <w:tcBorders>
              <w:top w:val="nil"/>
              <w:left w:val="single" w:sz="4" w:space="0" w:color="C0C0C0"/>
              <w:bottom w:val="single" w:sz="4" w:space="0" w:color="C0C0C0"/>
              <w:right w:val="single" w:sz="4" w:space="0" w:color="C0C0C0"/>
            </w:tcBorders>
            <w:vAlign w:val="center"/>
            <w:hideMark/>
          </w:tcPr>
          <w:p w14:paraId="334A27D7" w14:textId="77777777" w:rsidR="0030767F" w:rsidRPr="0030767F" w:rsidRDefault="0030767F" w:rsidP="0030767F">
            <w:pPr>
              <w:rPr>
                <w:rFonts w:ascii="Tahoma" w:hAnsi="Tahoma" w:cs="Tahoma"/>
                <w:b/>
                <w:bCs/>
                <w:color w:val="272727"/>
                <w:sz w:val="8"/>
                <w:szCs w:val="8"/>
              </w:rPr>
            </w:pPr>
          </w:p>
        </w:tc>
        <w:tc>
          <w:tcPr>
            <w:tcW w:w="772" w:type="dxa"/>
            <w:vMerge/>
            <w:tcBorders>
              <w:top w:val="nil"/>
              <w:left w:val="single" w:sz="4" w:space="0" w:color="C0C0C0"/>
              <w:bottom w:val="single" w:sz="4" w:space="0" w:color="C0C0C0"/>
              <w:right w:val="single" w:sz="4" w:space="0" w:color="C0C0C0"/>
            </w:tcBorders>
            <w:vAlign w:val="center"/>
            <w:hideMark/>
          </w:tcPr>
          <w:p w14:paraId="3EE7439D" w14:textId="77777777" w:rsidR="0030767F" w:rsidRPr="0030767F" w:rsidRDefault="0030767F" w:rsidP="0030767F">
            <w:pPr>
              <w:rPr>
                <w:rFonts w:ascii="Tahoma" w:hAnsi="Tahoma" w:cs="Tahoma"/>
                <w:b/>
                <w:bCs/>
                <w:color w:val="272727"/>
                <w:sz w:val="8"/>
                <w:szCs w:val="8"/>
              </w:rPr>
            </w:pPr>
          </w:p>
        </w:tc>
        <w:tc>
          <w:tcPr>
            <w:tcW w:w="789" w:type="dxa"/>
            <w:vMerge/>
            <w:tcBorders>
              <w:top w:val="nil"/>
              <w:left w:val="single" w:sz="4" w:space="0" w:color="C0C0C0"/>
              <w:bottom w:val="single" w:sz="4" w:space="0" w:color="C0C0C0"/>
              <w:right w:val="single" w:sz="4" w:space="0" w:color="C0C0C0"/>
            </w:tcBorders>
            <w:vAlign w:val="center"/>
            <w:hideMark/>
          </w:tcPr>
          <w:p w14:paraId="4919B613" w14:textId="77777777" w:rsidR="0030767F" w:rsidRPr="0030767F" w:rsidRDefault="0030767F" w:rsidP="0030767F">
            <w:pPr>
              <w:rPr>
                <w:rFonts w:ascii="Tahoma" w:hAnsi="Tahoma" w:cs="Tahoma"/>
                <w:b/>
                <w:bCs/>
                <w:color w:val="272727"/>
                <w:sz w:val="8"/>
                <w:szCs w:val="8"/>
              </w:rPr>
            </w:pPr>
          </w:p>
        </w:tc>
        <w:tc>
          <w:tcPr>
            <w:tcW w:w="902" w:type="dxa"/>
            <w:vMerge/>
            <w:tcBorders>
              <w:top w:val="nil"/>
              <w:left w:val="single" w:sz="4" w:space="0" w:color="C0C0C0"/>
              <w:bottom w:val="single" w:sz="4" w:space="0" w:color="C0C0C0"/>
              <w:right w:val="single" w:sz="4" w:space="0" w:color="C0C0C0"/>
            </w:tcBorders>
            <w:vAlign w:val="center"/>
            <w:hideMark/>
          </w:tcPr>
          <w:p w14:paraId="7A6AE126" w14:textId="77777777" w:rsidR="0030767F" w:rsidRPr="0030767F" w:rsidRDefault="0030767F" w:rsidP="0030767F">
            <w:pPr>
              <w:rPr>
                <w:rFonts w:ascii="Tahoma" w:hAnsi="Tahoma" w:cs="Tahoma"/>
                <w:b/>
                <w:bCs/>
                <w:color w:val="272727"/>
                <w:sz w:val="8"/>
                <w:szCs w:val="8"/>
              </w:rPr>
            </w:pPr>
          </w:p>
        </w:tc>
        <w:tc>
          <w:tcPr>
            <w:tcW w:w="902" w:type="dxa"/>
            <w:vMerge/>
            <w:tcBorders>
              <w:top w:val="nil"/>
              <w:left w:val="single" w:sz="4" w:space="0" w:color="C0C0C0"/>
              <w:bottom w:val="single" w:sz="4" w:space="0" w:color="C0C0C0"/>
              <w:right w:val="single" w:sz="4" w:space="0" w:color="C0C0C0"/>
            </w:tcBorders>
            <w:vAlign w:val="center"/>
            <w:hideMark/>
          </w:tcPr>
          <w:p w14:paraId="714C5E5F" w14:textId="77777777" w:rsidR="0030767F" w:rsidRPr="0030767F" w:rsidRDefault="0030767F" w:rsidP="0030767F">
            <w:pPr>
              <w:rPr>
                <w:rFonts w:ascii="Tahoma" w:hAnsi="Tahoma" w:cs="Tahoma"/>
                <w:b/>
                <w:bCs/>
                <w:color w:val="272727"/>
                <w:sz w:val="8"/>
                <w:szCs w:val="8"/>
              </w:rPr>
            </w:pPr>
          </w:p>
        </w:tc>
        <w:tc>
          <w:tcPr>
            <w:tcW w:w="1547" w:type="dxa"/>
            <w:gridSpan w:val="2"/>
            <w:vMerge/>
            <w:tcBorders>
              <w:top w:val="nil"/>
              <w:left w:val="single" w:sz="4" w:space="0" w:color="C0C0C0"/>
              <w:bottom w:val="single" w:sz="4" w:space="0" w:color="C0C0C0"/>
              <w:right w:val="single" w:sz="4" w:space="0" w:color="C0C0C0"/>
            </w:tcBorders>
            <w:vAlign w:val="center"/>
            <w:hideMark/>
          </w:tcPr>
          <w:p w14:paraId="19CD4E30" w14:textId="77777777" w:rsidR="0030767F" w:rsidRPr="0030767F" w:rsidRDefault="0030767F" w:rsidP="0030767F">
            <w:pPr>
              <w:rPr>
                <w:rFonts w:ascii="Tahoma" w:hAnsi="Tahoma" w:cs="Tahoma"/>
                <w:b/>
                <w:bCs/>
                <w:color w:val="272727"/>
                <w:sz w:val="8"/>
                <w:szCs w:val="8"/>
              </w:rPr>
            </w:pPr>
          </w:p>
        </w:tc>
        <w:tc>
          <w:tcPr>
            <w:tcW w:w="789" w:type="dxa"/>
            <w:vMerge/>
            <w:tcBorders>
              <w:top w:val="nil"/>
              <w:left w:val="single" w:sz="4" w:space="0" w:color="C0C0C0"/>
              <w:bottom w:val="single" w:sz="4" w:space="0" w:color="C0C0C0"/>
              <w:right w:val="single" w:sz="4" w:space="0" w:color="C0C0C0"/>
            </w:tcBorders>
            <w:vAlign w:val="center"/>
            <w:hideMark/>
          </w:tcPr>
          <w:p w14:paraId="743D3BA9" w14:textId="77777777" w:rsidR="0030767F" w:rsidRPr="0030767F" w:rsidRDefault="0030767F" w:rsidP="0030767F">
            <w:pPr>
              <w:rPr>
                <w:rFonts w:ascii="Tahoma" w:hAnsi="Tahoma" w:cs="Tahoma"/>
                <w:b/>
                <w:bCs/>
                <w:color w:val="272727"/>
                <w:sz w:val="8"/>
                <w:szCs w:val="8"/>
              </w:rPr>
            </w:pPr>
          </w:p>
        </w:tc>
        <w:tc>
          <w:tcPr>
            <w:tcW w:w="902" w:type="dxa"/>
            <w:vMerge/>
            <w:tcBorders>
              <w:top w:val="nil"/>
              <w:left w:val="single" w:sz="4" w:space="0" w:color="C0C0C0"/>
              <w:bottom w:val="single" w:sz="4" w:space="0" w:color="C0C0C0"/>
              <w:right w:val="single" w:sz="4" w:space="0" w:color="C0C0C0"/>
            </w:tcBorders>
            <w:vAlign w:val="center"/>
            <w:hideMark/>
          </w:tcPr>
          <w:p w14:paraId="6C26B362" w14:textId="77777777" w:rsidR="0030767F" w:rsidRPr="0030767F" w:rsidRDefault="0030767F" w:rsidP="0030767F">
            <w:pPr>
              <w:rPr>
                <w:rFonts w:ascii="Tahoma" w:hAnsi="Tahoma" w:cs="Tahoma"/>
                <w:b/>
                <w:bCs/>
                <w:color w:val="272727"/>
                <w:sz w:val="8"/>
                <w:szCs w:val="8"/>
              </w:rPr>
            </w:pPr>
          </w:p>
        </w:tc>
        <w:tc>
          <w:tcPr>
            <w:tcW w:w="668" w:type="dxa"/>
            <w:tcBorders>
              <w:top w:val="nil"/>
              <w:left w:val="nil"/>
              <w:bottom w:val="single" w:sz="4" w:space="0" w:color="C0C0C0"/>
              <w:right w:val="single" w:sz="4" w:space="0" w:color="C0C0C0"/>
            </w:tcBorders>
            <w:shd w:val="clear" w:color="auto" w:fill="auto"/>
            <w:vAlign w:val="center"/>
            <w:hideMark/>
          </w:tcPr>
          <w:p w14:paraId="23BCB382"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с 01.012020 по 30.06.2020</w:t>
            </w:r>
          </w:p>
        </w:tc>
        <w:tc>
          <w:tcPr>
            <w:tcW w:w="668" w:type="dxa"/>
            <w:tcBorders>
              <w:top w:val="nil"/>
              <w:left w:val="nil"/>
              <w:bottom w:val="single" w:sz="4" w:space="0" w:color="C0C0C0"/>
              <w:right w:val="single" w:sz="4" w:space="0" w:color="C0C0C0"/>
            </w:tcBorders>
            <w:shd w:val="clear" w:color="auto" w:fill="auto"/>
            <w:vAlign w:val="center"/>
            <w:hideMark/>
          </w:tcPr>
          <w:p w14:paraId="193F5447" w14:textId="77777777" w:rsidR="0030767F" w:rsidRPr="0030767F" w:rsidRDefault="0030767F" w:rsidP="0030767F">
            <w:pPr>
              <w:jc w:val="center"/>
              <w:rPr>
                <w:rFonts w:ascii="Tahoma" w:hAnsi="Tahoma" w:cs="Tahoma"/>
                <w:b/>
                <w:bCs/>
                <w:color w:val="272727"/>
                <w:sz w:val="8"/>
                <w:szCs w:val="8"/>
              </w:rPr>
            </w:pPr>
            <w:r w:rsidRPr="0030767F">
              <w:rPr>
                <w:rFonts w:ascii="Tahoma" w:hAnsi="Tahoma" w:cs="Tahoma"/>
                <w:b/>
                <w:bCs/>
                <w:color w:val="272727"/>
                <w:sz w:val="8"/>
                <w:szCs w:val="8"/>
              </w:rPr>
              <w:t>с 01.07.2020 по 31.12.2020</w:t>
            </w:r>
          </w:p>
        </w:tc>
        <w:tc>
          <w:tcPr>
            <w:tcW w:w="1810" w:type="dxa"/>
            <w:gridSpan w:val="2"/>
            <w:vMerge/>
            <w:tcBorders>
              <w:top w:val="nil"/>
              <w:left w:val="nil"/>
              <w:bottom w:val="single" w:sz="4" w:space="0" w:color="C0C0C0"/>
              <w:right w:val="single" w:sz="4" w:space="0" w:color="C0C0C0"/>
            </w:tcBorders>
            <w:vAlign w:val="center"/>
            <w:hideMark/>
          </w:tcPr>
          <w:p w14:paraId="2D90D74D" w14:textId="77777777" w:rsidR="0030767F" w:rsidRPr="0030767F" w:rsidRDefault="0030767F" w:rsidP="0030767F">
            <w:pPr>
              <w:rPr>
                <w:rFonts w:ascii="Tahoma" w:hAnsi="Tahoma" w:cs="Tahoma"/>
                <w:b/>
                <w:bCs/>
                <w:color w:val="272727"/>
                <w:sz w:val="8"/>
                <w:szCs w:val="8"/>
              </w:rPr>
            </w:pPr>
          </w:p>
        </w:tc>
      </w:tr>
      <w:tr w:rsidR="0030767F" w:rsidRPr="0030767F" w14:paraId="59CB9FDA" w14:textId="77777777" w:rsidTr="0030767F">
        <w:trPr>
          <w:trHeight w:val="225"/>
          <w:jc w:val="center"/>
        </w:trPr>
        <w:tc>
          <w:tcPr>
            <w:tcW w:w="279" w:type="dxa"/>
            <w:tcBorders>
              <w:top w:val="nil"/>
              <w:left w:val="nil"/>
              <w:bottom w:val="nil"/>
              <w:right w:val="nil"/>
            </w:tcBorders>
            <w:shd w:val="clear" w:color="auto" w:fill="auto"/>
            <w:noWrap/>
            <w:vAlign w:val="bottom"/>
            <w:hideMark/>
          </w:tcPr>
          <w:p w14:paraId="2B59BAD9" w14:textId="77777777" w:rsidR="0030767F" w:rsidRPr="0030767F" w:rsidRDefault="0030767F" w:rsidP="0030767F">
            <w:pPr>
              <w:jc w:val="center"/>
              <w:rPr>
                <w:rFonts w:ascii="Tahoma" w:hAnsi="Tahoma" w:cs="Tahoma"/>
                <w:b/>
                <w:bCs/>
                <w:color w:val="272727"/>
                <w:sz w:val="8"/>
                <w:szCs w:val="8"/>
              </w:rPr>
            </w:pPr>
          </w:p>
        </w:tc>
        <w:tc>
          <w:tcPr>
            <w:tcW w:w="214" w:type="dxa"/>
            <w:tcBorders>
              <w:top w:val="nil"/>
              <w:left w:val="nil"/>
              <w:bottom w:val="nil"/>
              <w:right w:val="nil"/>
            </w:tcBorders>
            <w:shd w:val="clear" w:color="auto" w:fill="auto"/>
            <w:noWrap/>
            <w:vAlign w:val="bottom"/>
            <w:hideMark/>
          </w:tcPr>
          <w:p w14:paraId="2C61D134" w14:textId="77777777" w:rsidR="0030767F" w:rsidRPr="0030767F" w:rsidRDefault="0030767F" w:rsidP="0030767F">
            <w:pPr>
              <w:rPr>
                <w:sz w:val="8"/>
                <w:szCs w:val="8"/>
              </w:rPr>
            </w:pPr>
          </w:p>
        </w:tc>
        <w:tc>
          <w:tcPr>
            <w:tcW w:w="466" w:type="dxa"/>
            <w:tcBorders>
              <w:top w:val="single" w:sz="4" w:space="0" w:color="C0C0C0"/>
              <w:left w:val="nil"/>
              <w:bottom w:val="single" w:sz="4" w:space="0" w:color="C0C0C0"/>
              <w:right w:val="nil"/>
            </w:tcBorders>
            <w:shd w:val="clear" w:color="auto" w:fill="auto"/>
            <w:noWrap/>
            <w:vAlign w:val="center"/>
            <w:hideMark/>
          </w:tcPr>
          <w:p w14:paraId="3FA37E79"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1</w:t>
            </w:r>
          </w:p>
        </w:tc>
        <w:tc>
          <w:tcPr>
            <w:tcW w:w="2405" w:type="dxa"/>
            <w:tcBorders>
              <w:top w:val="nil"/>
              <w:left w:val="nil"/>
              <w:bottom w:val="single" w:sz="4" w:space="0" w:color="C0C0C0"/>
              <w:right w:val="nil"/>
            </w:tcBorders>
            <w:shd w:val="clear" w:color="auto" w:fill="auto"/>
            <w:noWrap/>
            <w:vAlign w:val="center"/>
            <w:hideMark/>
          </w:tcPr>
          <w:p w14:paraId="7E37C5D7"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2</w:t>
            </w:r>
          </w:p>
        </w:tc>
        <w:tc>
          <w:tcPr>
            <w:tcW w:w="589" w:type="dxa"/>
            <w:tcBorders>
              <w:top w:val="nil"/>
              <w:left w:val="nil"/>
              <w:bottom w:val="single" w:sz="4" w:space="0" w:color="C0C0C0"/>
              <w:right w:val="nil"/>
            </w:tcBorders>
            <w:shd w:val="clear" w:color="auto" w:fill="auto"/>
            <w:noWrap/>
            <w:vAlign w:val="center"/>
            <w:hideMark/>
          </w:tcPr>
          <w:p w14:paraId="3CADB9CC"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3</w:t>
            </w:r>
          </w:p>
        </w:tc>
        <w:tc>
          <w:tcPr>
            <w:tcW w:w="906" w:type="dxa"/>
            <w:tcBorders>
              <w:top w:val="nil"/>
              <w:left w:val="nil"/>
              <w:bottom w:val="single" w:sz="4" w:space="0" w:color="C0C0C0"/>
              <w:right w:val="nil"/>
            </w:tcBorders>
            <w:shd w:val="clear" w:color="auto" w:fill="auto"/>
            <w:noWrap/>
            <w:vAlign w:val="center"/>
            <w:hideMark/>
          </w:tcPr>
          <w:p w14:paraId="6FBDA824"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4</w:t>
            </w:r>
          </w:p>
        </w:tc>
        <w:tc>
          <w:tcPr>
            <w:tcW w:w="528" w:type="dxa"/>
            <w:tcBorders>
              <w:top w:val="nil"/>
              <w:left w:val="nil"/>
              <w:bottom w:val="single" w:sz="4" w:space="0" w:color="C0C0C0"/>
              <w:right w:val="nil"/>
            </w:tcBorders>
            <w:shd w:val="clear" w:color="auto" w:fill="auto"/>
            <w:noWrap/>
            <w:vAlign w:val="center"/>
            <w:hideMark/>
          </w:tcPr>
          <w:p w14:paraId="59E84F88"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5</w:t>
            </w:r>
          </w:p>
        </w:tc>
        <w:tc>
          <w:tcPr>
            <w:tcW w:w="772" w:type="dxa"/>
            <w:tcBorders>
              <w:top w:val="nil"/>
              <w:left w:val="nil"/>
              <w:bottom w:val="single" w:sz="4" w:space="0" w:color="C0C0C0"/>
              <w:right w:val="nil"/>
            </w:tcBorders>
            <w:shd w:val="clear" w:color="auto" w:fill="auto"/>
            <w:noWrap/>
            <w:vAlign w:val="center"/>
            <w:hideMark/>
          </w:tcPr>
          <w:p w14:paraId="40400852"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6</w:t>
            </w:r>
          </w:p>
        </w:tc>
        <w:tc>
          <w:tcPr>
            <w:tcW w:w="789" w:type="dxa"/>
            <w:tcBorders>
              <w:top w:val="nil"/>
              <w:left w:val="nil"/>
              <w:bottom w:val="single" w:sz="4" w:space="0" w:color="C0C0C0"/>
              <w:right w:val="nil"/>
            </w:tcBorders>
            <w:shd w:val="clear" w:color="auto" w:fill="auto"/>
            <w:noWrap/>
            <w:vAlign w:val="center"/>
            <w:hideMark/>
          </w:tcPr>
          <w:p w14:paraId="738C0B8D"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7</w:t>
            </w:r>
          </w:p>
        </w:tc>
        <w:tc>
          <w:tcPr>
            <w:tcW w:w="902" w:type="dxa"/>
            <w:tcBorders>
              <w:top w:val="nil"/>
              <w:left w:val="nil"/>
              <w:bottom w:val="single" w:sz="4" w:space="0" w:color="C0C0C0"/>
              <w:right w:val="nil"/>
            </w:tcBorders>
            <w:shd w:val="clear" w:color="auto" w:fill="auto"/>
            <w:noWrap/>
            <w:vAlign w:val="center"/>
            <w:hideMark/>
          </w:tcPr>
          <w:p w14:paraId="5EA4114A"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8</w:t>
            </w:r>
          </w:p>
        </w:tc>
        <w:tc>
          <w:tcPr>
            <w:tcW w:w="902" w:type="dxa"/>
            <w:tcBorders>
              <w:top w:val="nil"/>
              <w:left w:val="nil"/>
              <w:bottom w:val="single" w:sz="4" w:space="0" w:color="C0C0C0"/>
              <w:right w:val="nil"/>
            </w:tcBorders>
            <w:shd w:val="clear" w:color="auto" w:fill="auto"/>
            <w:noWrap/>
            <w:vAlign w:val="center"/>
            <w:hideMark/>
          </w:tcPr>
          <w:p w14:paraId="57382178"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8</w:t>
            </w:r>
          </w:p>
        </w:tc>
        <w:tc>
          <w:tcPr>
            <w:tcW w:w="469" w:type="dxa"/>
            <w:tcBorders>
              <w:top w:val="nil"/>
              <w:left w:val="nil"/>
              <w:bottom w:val="single" w:sz="4" w:space="0" w:color="C0C0C0"/>
              <w:right w:val="nil"/>
            </w:tcBorders>
            <w:shd w:val="clear" w:color="auto" w:fill="auto"/>
            <w:noWrap/>
            <w:vAlign w:val="center"/>
            <w:hideMark/>
          </w:tcPr>
          <w:p w14:paraId="1F68CD6A"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15</w:t>
            </w:r>
          </w:p>
        </w:tc>
        <w:tc>
          <w:tcPr>
            <w:tcW w:w="1078" w:type="dxa"/>
            <w:tcBorders>
              <w:top w:val="nil"/>
              <w:left w:val="nil"/>
              <w:bottom w:val="single" w:sz="4" w:space="0" w:color="C0C0C0"/>
              <w:right w:val="nil"/>
            </w:tcBorders>
            <w:shd w:val="clear" w:color="auto" w:fill="auto"/>
            <w:noWrap/>
            <w:vAlign w:val="center"/>
            <w:hideMark/>
          </w:tcPr>
          <w:p w14:paraId="129D26AA"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11</w:t>
            </w:r>
          </w:p>
        </w:tc>
        <w:tc>
          <w:tcPr>
            <w:tcW w:w="789" w:type="dxa"/>
            <w:tcBorders>
              <w:top w:val="nil"/>
              <w:left w:val="nil"/>
              <w:bottom w:val="single" w:sz="4" w:space="0" w:color="C0C0C0"/>
              <w:right w:val="nil"/>
            </w:tcBorders>
            <w:shd w:val="clear" w:color="auto" w:fill="auto"/>
            <w:noWrap/>
            <w:vAlign w:val="center"/>
            <w:hideMark/>
          </w:tcPr>
          <w:p w14:paraId="31E1025A"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12</w:t>
            </w:r>
          </w:p>
        </w:tc>
        <w:tc>
          <w:tcPr>
            <w:tcW w:w="902" w:type="dxa"/>
            <w:tcBorders>
              <w:top w:val="nil"/>
              <w:left w:val="nil"/>
              <w:bottom w:val="single" w:sz="4" w:space="0" w:color="C0C0C0"/>
              <w:right w:val="nil"/>
            </w:tcBorders>
            <w:shd w:val="clear" w:color="auto" w:fill="auto"/>
            <w:noWrap/>
            <w:vAlign w:val="center"/>
            <w:hideMark/>
          </w:tcPr>
          <w:p w14:paraId="2024122F"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13</w:t>
            </w:r>
          </w:p>
        </w:tc>
        <w:tc>
          <w:tcPr>
            <w:tcW w:w="668" w:type="dxa"/>
            <w:tcBorders>
              <w:top w:val="nil"/>
              <w:left w:val="nil"/>
              <w:bottom w:val="single" w:sz="4" w:space="0" w:color="C0C0C0"/>
              <w:right w:val="nil"/>
            </w:tcBorders>
            <w:shd w:val="clear" w:color="auto" w:fill="auto"/>
            <w:noWrap/>
            <w:vAlign w:val="center"/>
            <w:hideMark/>
          </w:tcPr>
          <w:p w14:paraId="22DA6699"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14</w:t>
            </w:r>
          </w:p>
        </w:tc>
        <w:tc>
          <w:tcPr>
            <w:tcW w:w="668" w:type="dxa"/>
            <w:tcBorders>
              <w:top w:val="nil"/>
              <w:left w:val="nil"/>
              <w:bottom w:val="single" w:sz="4" w:space="0" w:color="C0C0C0"/>
              <w:right w:val="nil"/>
            </w:tcBorders>
            <w:shd w:val="clear" w:color="auto" w:fill="auto"/>
            <w:noWrap/>
            <w:vAlign w:val="center"/>
            <w:hideMark/>
          </w:tcPr>
          <w:p w14:paraId="2F9EC709"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15</w:t>
            </w:r>
          </w:p>
        </w:tc>
        <w:tc>
          <w:tcPr>
            <w:tcW w:w="537" w:type="dxa"/>
            <w:tcBorders>
              <w:top w:val="nil"/>
              <w:left w:val="nil"/>
              <w:bottom w:val="single" w:sz="4" w:space="0" w:color="C0C0C0"/>
              <w:right w:val="nil"/>
            </w:tcBorders>
            <w:shd w:val="clear" w:color="auto" w:fill="auto"/>
            <w:noWrap/>
            <w:vAlign w:val="center"/>
            <w:hideMark/>
          </w:tcPr>
          <w:p w14:paraId="79467ABC"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15</w:t>
            </w:r>
          </w:p>
        </w:tc>
        <w:tc>
          <w:tcPr>
            <w:tcW w:w="1273" w:type="dxa"/>
            <w:tcBorders>
              <w:top w:val="nil"/>
              <w:left w:val="nil"/>
              <w:bottom w:val="single" w:sz="4" w:space="0" w:color="C0C0C0"/>
              <w:right w:val="nil"/>
            </w:tcBorders>
            <w:shd w:val="clear" w:color="auto" w:fill="auto"/>
            <w:noWrap/>
            <w:vAlign w:val="center"/>
            <w:hideMark/>
          </w:tcPr>
          <w:p w14:paraId="1FDF6FAA" w14:textId="77777777" w:rsidR="0030767F" w:rsidRPr="0030767F" w:rsidRDefault="0030767F" w:rsidP="0030767F">
            <w:pPr>
              <w:jc w:val="center"/>
              <w:rPr>
                <w:rFonts w:ascii="Tahoma" w:hAnsi="Tahoma" w:cs="Tahoma"/>
                <w:color w:val="C0C0C0"/>
                <w:sz w:val="8"/>
                <w:szCs w:val="8"/>
              </w:rPr>
            </w:pPr>
            <w:r w:rsidRPr="0030767F">
              <w:rPr>
                <w:rFonts w:ascii="Tahoma" w:hAnsi="Tahoma" w:cs="Tahoma"/>
                <w:color w:val="C0C0C0"/>
                <w:sz w:val="8"/>
                <w:szCs w:val="8"/>
              </w:rPr>
              <w:t>16</w:t>
            </w:r>
          </w:p>
        </w:tc>
      </w:tr>
      <w:tr w:rsidR="0030767F" w:rsidRPr="0030767F" w14:paraId="16708607" w14:textId="77777777" w:rsidTr="0030767F">
        <w:trPr>
          <w:trHeight w:val="300"/>
          <w:jc w:val="center"/>
        </w:trPr>
        <w:tc>
          <w:tcPr>
            <w:tcW w:w="279" w:type="dxa"/>
            <w:tcBorders>
              <w:top w:val="nil"/>
              <w:left w:val="nil"/>
              <w:bottom w:val="nil"/>
              <w:right w:val="nil"/>
            </w:tcBorders>
            <w:shd w:val="clear" w:color="auto" w:fill="auto"/>
            <w:noWrap/>
            <w:vAlign w:val="bottom"/>
            <w:hideMark/>
          </w:tcPr>
          <w:p w14:paraId="73C058E4" w14:textId="77777777" w:rsidR="0030767F" w:rsidRPr="0030767F" w:rsidRDefault="0030767F" w:rsidP="0030767F">
            <w:pPr>
              <w:jc w:val="center"/>
              <w:rPr>
                <w:rFonts w:ascii="Tahoma" w:hAnsi="Tahoma" w:cs="Tahoma"/>
                <w:color w:val="C0C0C0"/>
                <w:sz w:val="8"/>
                <w:szCs w:val="8"/>
              </w:rPr>
            </w:pPr>
          </w:p>
        </w:tc>
        <w:tc>
          <w:tcPr>
            <w:tcW w:w="214" w:type="dxa"/>
            <w:tcBorders>
              <w:top w:val="nil"/>
              <w:left w:val="nil"/>
              <w:bottom w:val="nil"/>
              <w:right w:val="nil"/>
            </w:tcBorders>
            <w:shd w:val="clear" w:color="auto" w:fill="auto"/>
            <w:noWrap/>
            <w:vAlign w:val="bottom"/>
            <w:hideMark/>
          </w:tcPr>
          <w:p w14:paraId="351F15D8"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000000" w:fill="C0C0C0"/>
            <w:vAlign w:val="center"/>
            <w:hideMark/>
          </w:tcPr>
          <w:p w14:paraId="0495D26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w:t>
            </w:r>
          </w:p>
        </w:tc>
        <w:tc>
          <w:tcPr>
            <w:tcW w:w="2405" w:type="dxa"/>
            <w:tcBorders>
              <w:top w:val="nil"/>
              <w:left w:val="nil"/>
              <w:bottom w:val="single" w:sz="4" w:space="0" w:color="C0C0C0"/>
              <w:right w:val="single" w:sz="4" w:space="0" w:color="C0C0C0"/>
            </w:tcBorders>
            <w:shd w:val="clear" w:color="000000" w:fill="C0C0C0"/>
            <w:vAlign w:val="center"/>
            <w:hideMark/>
          </w:tcPr>
          <w:p w14:paraId="02B60946"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Натуральные показатели</w:t>
            </w:r>
          </w:p>
        </w:tc>
        <w:tc>
          <w:tcPr>
            <w:tcW w:w="589" w:type="dxa"/>
            <w:tcBorders>
              <w:top w:val="nil"/>
              <w:left w:val="nil"/>
              <w:bottom w:val="single" w:sz="4" w:space="0" w:color="C0C0C0"/>
              <w:right w:val="single" w:sz="4" w:space="0" w:color="C0C0C0"/>
            </w:tcBorders>
            <w:shd w:val="clear" w:color="000000" w:fill="C0C0C0"/>
            <w:vAlign w:val="center"/>
            <w:hideMark/>
          </w:tcPr>
          <w:p w14:paraId="1C8E70F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6" w:type="dxa"/>
            <w:tcBorders>
              <w:top w:val="nil"/>
              <w:left w:val="nil"/>
              <w:bottom w:val="single" w:sz="4" w:space="0" w:color="C0C0C0"/>
              <w:right w:val="single" w:sz="4" w:space="0" w:color="C0C0C0"/>
            </w:tcBorders>
            <w:shd w:val="clear" w:color="000000" w:fill="C0C0C0"/>
            <w:vAlign w:val="center"/>
            <w:hideMark/>
          </w:tcPr>
          <w:p w14:paraId="1F905F7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528" w:type="dxa"/>
            <w:tcBorders>
              <w:top w:val="nil"/>
              <w:left w:val="nil"/>
              <w:bottom w:val="single" w:sz="4" w:space="0" w:color="C0C0C0"/>
              <w:right w:val="single" w:sz="4" w:space="0" w:color="C0C0C0"/>
            </w:tcBorders>
            <w:shd w:val="clear" w:color="000000" w:fill="C0C0C0"/>
            <w:vAlign w:val="center"/>
            <w:hideMark/>
          </w:tcPr>
          <w:p w14:paraId="00AC324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72" w:type="dxa"/>
            <w:tcBorders>
              <w:top w:val="nil"/>
              <w:left w:val="nil"/>
              <w:bottom w:val="single" w:sz="4" w:space="0" w:color="C0C0C0"/>
              <w:right w:val="single" w:sz="4" w:space="0" w:color="C0C0C0"/>
            </w:tcBorders>
            <w:shd w:val="clear" w:color="000000" w:fill="C0C0C0"/>
            <w:vAlign w:val="center"/>
            <w:hideMark/>
          </w:tcPr>
          <w:p w14:paraId="6910940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C0C0C0"/>
            <w:vAlign w:val="center"/>
            <w:hideMark/>
          </w:tcPr>
          <w:p w14:paraId="3C0C5F3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C0C0C0"/>
            <w:vAlign w:val="center"/>
            <w:hideMark/>
          </w:tcPr>
          <w:p w14:paraId="41AC76A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C0C0C0"/>
            <w:vAlign w:val="center"/>
            <w:hideMark/>
          </w:tcPr>
          <w:p w14:paraId="1051943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469" w:type="dxa"/>
            <w:tcBorders>
              <w:top w:val="nil"/>
              <w:left w:val="nil"/>
              <w:bottom w:val="single" w:sz="4" w:space="0" w:color="C0C0C0"/>
              <w:right w:val="single" w:sz="4" w:space="0" w:color="C0C0C0"/>
            </w:tcBorders>
            <w:shd w:val="clear" w:color="000000" w:fill="C0C0C0"/>
            <w:vAlign w:val="center"/>
            <w:hideMark/>
          </w:tcPr>
          <w:p w14:paraId="24AF621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1078" w:type="dxa"/>
            <w:tcBorders>
              <w:top w:val="nil"/>
              <w:left w:val="nil"/>
              <w:bottom w:val="single" w:sz="4" w:space="0" w:color="C0C0C0"/>
              <w:right w:val="single" w:sz="4" w:space="0" w:color="C0C0C0"/>
            </w:tcBorders>
            <w:shd w:val="clear" w:color="000000" w:fill="C0C0C0"/>
            <w:vAlign w:val="center"/>
            <w:hideMark/>
          </w:tcPr>
          <w:p w14:paraId="7751CB1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C0C0C0"/>
            <w:vAlign w:val="center"/>
            <w:hideMark/>
          </w:tcPr>
          <w:p w14:paraId="17EA066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C0C0C0"/>
            <w:vAlign w:val="center"/>
            <w:hideMark/>
          </w:tcPr>
          <w:p w14:paraId="08057D3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668" w:type="dxa"/>
            <w:tcBorders>
              <w:top w:val="nil"/>
              <w:left w:val="nil"/>
              <w:bottom w:val="single" w:sz="4" w:space="0" w:color="C0C0C0"/>
              <w:right w:val="single" w:sz="4" w:space="0" w:color="C0C0C0"/>
            </w:tcBorders>
            <w:shd w:val="clear" w:color="000000" w:fill="C0C0C0"/>
            <w:vAlign w:val="center"/>
            <w:hideMark/>
          </w:tcPr>
          <w:p w14:paraId="55A12C8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668" w:type="dxa"/>
            <w:tcBorders>
              <w:top w:val="nil"/>
              <w:left w:val="nil"/>
              <w:bottom w:val="single" w:sz="4" w:space="0" w:color="C0C0C0"/>
              <w:right w:val="single" w:sz="4" w:space="0" w:color="C0C0C0"/>
            </w:tcBorders>
            <w:shd w:val="clear" w:color="000000" w:fill="C0C0C0"/>
            <w:vAlign w:val="center"/>
            <w:hideMark/>
          </w:tcPr>
          <w:p w14:paraId="2335FB7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537" w:type="dxa"/>
            <w:tcBorders>
              <w:top w:val="nil"/>
              <w:left w:val="nil"/>
              <w:bottom w:val="single" w:sz="4" w:space="0" w:color="C0C0C0"/>
              <w:right w:val="single" w:sz="4" w:space="0" w:color="C0C0C0"/>
            </w:tcBorders>
            <w:shd w:val="clear" w:color="000000" w:fill="C0C0C0"/>
            <w:vAlign w:val="center"/>
            <w:hideMark/>
          </w:tcPr>
          <w:p w14:paraId="68FC64C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1273" w:type="dxa"/>
            <w:tcBorders>
              <w:top w:val="nil"/>
              <w:left w:val="nil"/>
              <w:bottom w:val="single" w:sz="4" w:space="0" w:color="C0C0C0"/>
              <w:right w:val="nil"/>
            </w:tcBorders>
            <w:shd w:val="clear" w:color="000000" w:fill="C0C0C0"/>
            <w:vAlign w:val="center"/>
            <w:hideMark/>
          </w:tcPr>
          <w:p w14:paraId="35B25B9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r>
      <w:tr w:rsidR="0030767F" w:rsidRPr="0030767F" w14:paraId="406EA108" w14:textId="77777777" w:rsidTr="0030767F">
        <w:trPr>
          <w:trHeight w:val="579"/>
          <w:jc w:val="center"/>
        </w:trPr>
        <w:tc>
          <w:tcPr>
            <w:tcW w:w="279" w:type="dxa"/>
            <w:tcBorders>
              <w:top w:val="nil"/>
              <w:left w:val="nil"/>
              <w:bottom w:val="nil"/>
              <w:right w:val="nil"/>
            </w:tcBorders>
            <w:shd w:val="clear" w:color="auto" w:fill="auto"/>
            <w:noWrap/>
            <w:vAlign w:val="bottom"/>
            <w:hideMark/>
          </w:tcPr>
          <w:p w14:paraId="75D269AB" w14:textId="77777777" w:rsidR="0030767F" w:rsidRPr="0030767F" w:rsidRDefault="0030767F" w:rsidP="0030767F">
            <w:pPr>
              <w:jc w:val="center"/>
              <w:rPr>
                <w:rFonts w:ascii="Tahoma" w:hAnsi="Tahoma" w:cs="Tahoma"/>
                <w:b/>
                <w:bCs/>
                <w:sz w:val="8"/>
                <w:szCs w:val="8"/>
              </w:rPr>
            </w:pPr>
          </w:p>
        </w:tc>
        <w:tc>
          <w:tcPr>
            <w:tcW w:w="214" w:type="dxa"/>
            <w:tcBorders>
              <w:top w:val="nil"/>
              <w:left w:val="nil"/>
              <w:bottom w:val="nil"/>
              <w:right w:val="nil"/>
            </w:tcBorders>
            <w:shd w:val="clear" w:color="auto" w:fill="auto"/>
            <w:noWrap/>
            <w:vAlign w:val="bottom"/>
            <w:hideMark/>
          </w:tcPr>
          <w:p w14:paraId="242CCEFE"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60DA22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w:t>
            </w:r>
          </w:p>
        </w:tc>
        <w:tc>
          <w:tcPr>
            <w:tcW w:w="2405" w:type="dxa"/>
            <w:tcBorders>
              <w:top w:val="nil"/>
              <w:left w:val="nil"/>
              <w:bottom w:val="single" w:sz="4" w:space="0" w:color="C0C0C0"/>
              <w:right w:val="single" w:sz="4" w:space="0" w:color="C0C0C0"/>
            </w:tcBorders>
            <w:shd w:val="clear" w:color="auto" w:fill="auto"/>
            <w:vAlign w:val="center"/>
            <w:hideMark/>
          </w:tcPr>
          <w:p w14:paraId="34121DF0"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Поднято воды</w:t>
            </w:r>
          </w:p>
        </w:tc>
        <w:tc>
          <w:tcPr>
            <w:tcW w:w="589" w:type="dxa"/>
            <w:tcBorders>
              <w:top w:val="nil"/>
              <w:left w:val="nil"/>
              <w:bottom w:val="single" w:sz="4" w:space="0" w:color="C0C0C0"/>
              <w:right w:val="single" w:sz="4" w:space="0" w:color="C0C0C0"/>
            </w:tcBorders>
            <w:shd w:val="clear" w:color="auto" w:fill="auto"/>
            <w:vAlign w:val="center"/>
            <w:hideMark/>
          </w:tcPr>
          <w:p w14:paraId="3613586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FFFFCC"/>
            <w:vAlign w:val="center"/>
            <w:hideMark/>
          </w:tcPr>
          <w:p w14:paraId="1F32531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78 453,49</w:t>
            </w:r>
          </w:p>
        </w:tc>
        <w:tc>
          <w:tcPr>
            <w:tcW w:w="528" w:type="dxa"/>
            <w:tcBorders>
              <w:top w:val="nil"/>
              <w:left w:val="nil"/>
              <w:bottom w:val="single" w:sz="4" w:space="0" w:color="C0C0C0"/>
              <w:right w:val="single" w:sz="4" w:space="0" w:color="C0C0C0"/>
            </w:tcBorders>
            <w:shd w:val="clear" w:color="000000" w:fill="FFFFCC"/>
            <w:vAlign w:val="center"/>
            <w:hideMark/>
          </w:tcPr>
          <w:p w14:paraId="68A94DC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32 467,00</w:t>
            </w:r>
          </w:p>
        </w:tc>
        <w:tc>
          <w:tcPr>
            <w:tcW w:w="772" w:type="dxa"/>
            <w:tcBorders>
              <w:top w:val="nil"/>
              <w:left w:val="nil"/>
              <w:bottom w:val="single" w:sz="4" w:space="0" w:color="C0C0C0"/>
              <w:right w:val="single" w:sz="4" w:space="0" w:color="C0C0C0"/>
            </w:tcBorders>
            <w:shd w:val="clear" w:color="000000" w:fill="FFFFCC"/>
            <w:vAlign w:val="center"/>
            <w:hideMark/>
          </w:tcPr>
          <w:p w14:paraId="4219914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68 776,46</w:t>
            </w:r>
          </w:p>
        </w:tc>
        <w:tc>
          <w:tcPr>
            <w:tcW w:w="789" w:type="dxa"/>
            <w:tcBorders>
              <w:top w:val="nil"/>
              <w:left w:val="nil"/>
              <w:bottom w:val="single" w:sz="4" w:space="0" w:color="C0C0C0"/>
              <w:right w:val="single" w:sz="4" w:space="0" w:color="C0C0C0"/>
            </w:tcBorders>
            <w:shd w:val="clear" w:color="000000" w:fill="FFFFCC"/>
            <w:vAlign w:val="center"/>
            <w:hideMark/>
          </w:tcPr>
          <w:p w14:paraId="69E71D4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14 694,40</w:t>
            </w:r>
          </w:p>
        </w:tc>
        <w:tc>
          <w:tcPr>
            <w:tcW w:w="902" w:type="dxa"/>
            <w:tcBorders>
              <w:top w:val="nil"/>
              <w:left w:val="nil"/>
              <w:bottom w:val="single" w:sz="4" w:space="0" w:color="C0C0C0"/>
              <w:right w:val="single" w:sz="4" w:space="0" w:color="C0C0C0"/>
            </w:tcBorders>
            <w:shd w:val="clear" w:color="000000" w:fill="FFFFCC"/>
            <w:vAlign w:val="center"/>
            <w:hideMark/>
          </w:tcPr>
          <w:p w14:paraId="625BB18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32 467,00</w:t>
            </w:r>
          </w:p>
        </w:tc>
        <w:tc>
          <w:tcPr>
            <w:tcW w:w="902" w:type="dxa"/>
            <w:tcBorders>
              <w:top w:val="nil"/>
              <w:left w:val="nil"/>
              <w:bottom w:val="single" w:sz="4" w:space="0" w:color="C0C0C0"/>
              <w:right w:val="single" w:sz="4" w:space="0" w:color="C0C0C0"/>
            </w:tcBorders>
            <w:shd w:val="clear" w:color="000000" w:fill="FFFFCC"/>
            <w:vAlign w:val="center"/>
            <w:hideMark/>
          </w:tcPr>
          <w:p w14:paraId="72B6FF8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7 322,72</w:t>
            </w:r>
          </w:p>
        </w:tc>
        <w:tc>
          <w:tcPr>
            <w:tcW w:w="469" w:type="dxa"/>
            <w:tcBorders>
              <w:top w:val="nil"/>
              <w:left w:val="nil"/>
              <w:bottom w:val="single" w:sz="4" w:space="0" w:color="C0C0C0"/>
              <w:right w:val="single" w:sz="4" w:space="0" w:color="C0C0C0"/>
            </w:tcBorders>
            <w:shd w:val="clear" w:color="000000" w:fill="D7EAD3"/>
            <w:vAlign w:val="center"/>
            <w:hideMark/>
          </w:tcPr>
          <w:p w14:paraId="7175DCA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-17 772,60</w:t>
            </w:r>
          </w:p>
        </w:tc>
        <w:tc>
          <w:tcPr>
            <w:tcW w:w="1078" w:type="dxa"/>
            <w:tcBorders>
              <w:top w:val="nil"/>
              <w:left w:val="nil"/>
              <w:bottom w:val="single" w:sz="4" w:space="0" w:color="C0C0C0"/>
              <w:right w:val="single" w:sz="4" w:space="0" w:color="C0C0C0"/>
            </w:tcBorders>
            <w:shd w:val="clear" w:color="000000" w:fill="FFFFCC"/>
            <w:vAlign w:val="center"/>
            <w:hideMark/>
          </w:tcPr>
          <w:p w14:paraId="519F8B6C" w14:textId="77777777" w:rsidR="0030767F" w:rsidRPr="0030767F" w:rsidRDefault="0030767F" w:rsidP="0030767F">
            <w:pPr>
              <w:rPr>
                <w:rFonts w:ascii="Tahoma" w:hAnsi="Tahoma" w:cs="Tahoma"/>
                <w:sz w:val="8"/>
                <w:szCs w:val="8"/>
              </w:rPr>
            </w:pPr>
            <w:r w:rsidRPr="0030767F">
              <w:rPr>
                <w:rFonts w:ascii="Tahoma" w:hAnsi="Tahoma" w:cs="Tahoma"/>
                <w:sz w:val="8"/>
                <w:szCs w:val="8"/>
              </w:rPr>
              <w:t>по факту 2017 года в соответствии с представленной налоговой декларацией по водному налогу и данными стат.отчетности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70B49F7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14 694,40</w:t>
            </w:r>
          </w:p>
        </w:tc>
        <w:tc>
          <w:tcPr>
            <w:tcW w:w="902" w:type="dxa"/>
            <w:tcBorders>
              <w:top w:val="nil"/>
              <w:left w:val="nil"/>
              <w:bottom w:val="single" w:sz="4" w:space="0" w:color="C0C0C0"/>
              <w:right w:val="single" w:sz="4" w:space="0" w:color="C0C0C0"/>
            </w:tcBorders>
            <w:shd w:val="clear" w:color="000000" w:fill="FFFFCC"/>
            <w:vAlign w:val="center"/>
            <w:hideMark/>
          </w:tcPr>
          <w:p w14:paraId="5C55EA3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32 467,00</w:t>
            </w:r>
          </w:p>
        </w:tc>
        <w:tc>
          <w:tcPr>
            <w:tcW w:w="668" w:type="dxa"/>
            <w:tcBorders>
              <w:top w:val="nil"/>
              <w:left w:val="nil"/>
              <w:bottom w:val="single" w:sz="4" w:space="0" w:color="C0C0C0"/>
              <w:right w:val="single" w:sz="4" w:space="0" w:color="C0C0C0"/>
            </w:tcBorders>
            <w:shd w:val="clear" w:color="000000" w:fill="D7EAD3"/>
            <w:vAlign w:val="center"/>
            <w:hideMark/>
          </w:tcPr>
          <w:p w14:paraId="670778D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16 233,50</w:t>
            </w:r>
          </w:p>
        </w:tc>
        <w:tc>
          <w:tcPr>
            <w:tcW w:w="668" w:type="dxa"/>
            <w:tcBorders>
              <w:top w:val="nil"/>
              <w:left w:val="nil"/>
              <w:bottom w:val="single" w:sz="4" w:space="0" w:color="C0C0C0"/>
              <w:right w:val="single" w:sz="4" w:space="0" w:color="C0C0C0"/>
            </w:tcBorders>
            <w:shd w:val="clear" w:color="000000" w:fill="D7EAD3"/>
            <w:vAlign w:val="center"/>
            <w:hideMark/>
          </w:tcPr>
          <w:p w14:paraId="24B33AF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16 233,50</w:t>
            </w:r>
          </w:p>
        </w:tc>
        <w:tc>
          <w:tcPr>
            <w:tcW w:w="537" w:type="dxa"/>
            <w:tcBorders>
              <w:top w:val="nil"/>
              <w:left w:val="nil"/>
              <w:bottom w:val="single" w:sz="4" w:space="0" w:color="C0C0C0"/>
              <w:right w:val="single" w:sz="4" w:space="0" w:color="C0C0C0"/>
            </w:tcBorders>
            <w:shd w:val="clear" w:color="000000" w:fill="D7EAD3"/>
            <w:vAlign w:val="center"/>
            <w:hideMark/>
          </w:tcPr>
          <w:p w14:paraId="0AEA5A1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-17 772,60</w:t>
            </w:r>
          </w:p>
        </w:tc>
        <w:tc>
          <w:tcPr>
            <w:tcW w:w="1273" w:type="dxa"/>
            <w:tcBorders>
              <w:top w:val="nil"/>
              <w:left w:val="nil"/>
              <w:bottom w:val="single" w:sz="4" w:space="0" w:color="C0C0C0"/>
              <w:right w:val="nil"/>
            </w:tcBorders>
            <w:shd w:val="clear" w:color="000000" w:fill="FFFFCC"/>
            <w:vAlign w:val="center"/>
            <w:hideMark/>
          </w:tcPr>
          <w:p w14:paraId="5B900DCF" w14:textId="77777777" w:rsidR="0030767F" w:rsidRPr="0030767F" w:rsidRDefault="0030767F" w:rsidP="0030767F">
            <w:pPr>
              <w:rPr>
                <w:rFonts w:ascii="Tahoma" w:hAnsi="Tahoma" w:cs="Tahoma"/>
                <w:sz w:val="8"/>
                <w:szCs w:val="8"/>
              </w:rPr>
            </w:pPr>
            <w:r w:rsidRPr="0030767F">
              <w:rPr>
                <w:rFonts w:ascii="Tahoma" w:hAnsi="Tahoma" w:cs="Tahoma"/>
                <w:sz w:val="8"/>
                <w:szCs w:val="8"/>
              </w:rPr>
              <w:t>по плану 2019 года</w:t>
            </w:r>
          </w:p>
        </w:tc>
      </w:tr>
      <w:tr w:rsidR="0030767F" w:rsidRPr="0030767F" w14:paraId="092C4B7A" w14:textId="77777777" w:rsidTr="0030767F">
        <w:trPr>
          <w:trHeight w:val="300"/>
          <w:jc w:val="center"/>
        </w:trPr>
        <w:tc>
          <w:tcPr>
            <w:tcW w:w="279" w:type="dxa"/>
            <w:tcBorders>
              <w:top w:val="nil"/>
              <w:left w:val="nil"/>
              <w:bottom w:val="nil"/>
              <w:right w:val="nil"/>
            </w:tcBorders>
            <w:shd w:val="clear" w:color="auto" w:fill="auto"/>
            <w:noWrap/>
            <w:vAlign w:val="bottom"/>
            <w:hideMark/>
          </w:tcPr>
          <w:p w14:paraId="6F2479C8"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6560F19A"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53219C3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w:t>
            </w:r>
          </w:p>
        </w:tc>
        <w:tc>
          <w:tcPr>
            <w:tcW w:w="2405" w:type="dxa"/>
            <w:tcBorders>
              <w:top w:val="nil"/>
              <w:left w:val="nil"/>
              <w:bottom w:val="single" w:sz="4" w:space="0" w:color="C0C0C0"/>
              <w:right w:val="single" w:sz="4" w:space="0" w:color="C0C0C0"/>
            </w:tcBorders>
            <w:shd w:val="clear" w:color="auto" w:fill="auto"/>
            <w:vAlign w:val="center"/>
            <w:hideMark/>
          </w:tcPr>
          <w:p w14:paraId="4B724903"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Расход воды на нужды предприятия</w:t>
            </w:r>
          </w:p>
        </w:tc>
        <w:tc>
          <w:tcPr>
            <w:tcW w:w="589" w:type="dxa"/>
            <w:tcBorders>
              <w:top w:val="nil"/>
              <w:left w:val="nil"/>
              <w:bottom w:val="single" w:sz="4" w:space="0" w:color="C0C0C0"/>
              <w:right w:val="single" w:sz="4" w:space="0" w:color="C0C0C0"/>
            </w:tcBorders>
            <w:shd w:val="clear" w:color="auto" w:fill="auto"/>
            <w:vAlign w:val="center"/>
            <w:hideMark/>
          </w:tcPr>
          <w:p w14:paraId="7A67D4E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D7EAD3"/>
            <w:vAlign w:val="center"/>
            <w:hideMark/>
          </w:tcPr>
          <w:p w14:paraId="7C6063F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9 622,06</w:t>
            </w:r>
          </w:p>
        </w:tc>
        <w:tc>
          <w:tcPr>
            <w:tcW w:w="528" w:type="dxa"/>
            <w:tcBorders>
              <w:top w:val="nil"/>
              <w:left w:val="nil"/>
              <w:bottom w:val="single" w:sz="4" w:space="0" w:color="C0C0C0"/>
              <w:right w:val="single" w:sz="4" w:space="0" w:color="C0C0C0"/>
            </w:tcBorders>
            <w:shd w:val="clear" w:color="000000" w:fill="D7EAD3"/>
            <w:vAlign w:val="center"/>
            <w:hideMark/>
          </w:tcPr>
          <w:p w14:paraId="18E7A28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3 735,26</w:t>
            </w:r>
          </w:p>
        </w:tc>
        <w:tc>
          <w:tcPr>
            <w:tcW w:w="772" w:type="dxa"/>
            <w:tcBorders>
              <w:top w:val="nil"/>
              <w:left w:val="nil"/>
              <w:bottom w:val="single" w:sz="4" w:space="0" w:color="C0C0C0"/>
              <w:right w:val="single" w:sz="4" w:space="0" w:color="C0C0C0"/>
            </w:tcBorders>
            <w:shd w:val="clear" w:color="000000" w:fill="D7EAD3"/>
            <w:vAlign w:val="center"/>
            <w:hideMark/>
          </w:tcPr>
          <w:p w14:paraId="09528D2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3 386,60</w:t>
            </w:r>
          </w:p>
        </w:tc>
        <w:tc>
          <w:tcPr>
            <w:tcW w:w="789" w:type="dxa"/>
            <w:tcBorders>
              <w:top w:val="nil"/>
              <w:left w:val="nil"/>
              <w:bottom w:val="single" w:sz="4" w:space="0" w:color="C0C0C0"/>
              <w:right w:val="single" w:sz="4" w:space="0" w:color="C0C0C0"/>
            </w:tcBorders>
            <w:shd w:val="clear" w:color="000000" w:fill="D7EAD3"/>
            <w:vAlign w:val="center"/>
            <w:hideMark/>
          </w:tcPr>
          <w:p w14:paraId="3EFECE6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4 814,89</w:t>
            </w:r>
          </w:p>
        </w:tc>
        <w:tc>
          <w:tcPr>
            <w:tcW w:w="902" w:type="dxa"/>
            <w:tcBorders>
              <w:top w:val="nil"/>
              <w:left w:val="nil"/>
              <w:bottom w:val="single" w:sz="4" w:space="0" w:color="C0C0C0"/>
              <w:right w:val="single" w:sz="4" w:space="0" w:color="C0C0C0"/>
            </w:tcBorders>
            <w:shd w:val="clear" w:color="000000" w:fill="D7EAD3"/>
            <w:vAlign w:val="center"/>
            <w:hideMark/>
          </w:tcPr>
          <w:p w14:paraId="504194E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439,35</w:t>
            </w:r>
          </w:p>
        </w:tc>
        <w:tc>
          <w:tcPr>
            <w:tcW w:w="902" w:type="dxa"/>
            <w:tcBorders>
              <w:top w:val="nil"/>
              <w:left w:val="nil"/>
              <w:bottom w:val="single" w:sz="4" w:space="0" w:color="C0C0C0"/>
              <w:right w:val="single" w:sz="4" w:space="0" w:color="C0C0C0"/>
            </w:tcBorders>
            <w:shd w:val="clear" w:color="000000" w:fill="D7EAD3"/>
            <w:vAlign w:val="center"/>
            <w:hideMark/>
          </w:tcPr>
          <w:p w14:paraId="7EF9ED9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99,09</w:t>
            </w:r>
          </w:p>
        </w:tc>
        <w:tc>
          <w:tcPr>
            <w:tcW w:w="469" w:type="dxa"/>
            <w:tcBorders>
              <w:top w:val="nil"/>
              <w:left w:val="nil"/>
              <w:bottom w:val="single" w:sz="4" w:space="0" w:color="C0C0C0"/>
              <w:right w:val="single" w:sz="4" w:space="0" w:color="C0C0C0"/>
            </w:tcBorders>
            <w:shd w:val="clear" w:color="000000" w:fill="D7EAD3"/>
            <w:vAlign w:val="center"/>
            <w:hideMark/>
          </w:tcPr>
          <w:p w14:paraId="551D3A0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4 375,54</w:t>
            </w:r>
          </w:p>
        </w:tc>
        <w:tc>
          <w:tcPr>
            <w:tcW w:w="1078" w:type="dxa"/>
            <w:tcBorders>
              <w:top w:val="nil"/>
              <w:left w:val="nil"/>
              <w:bottom w:val="single" w:sz="4" w:space="0" w:color="C0C0C0"/>
              <w:right w:val="single" w:sz="4" w:space="0" w:color="C0C0C0"/>
            </w:tcBorders>
            <w:shd w:val="clear" w:color="000000" w:fill="FFFFCC"/>
            <w:vAlign w:val="center"/>
            <w:hideMark/>
          </w:tcPr>
          <w:p w14:paraId="5D48464E"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38BE12C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4 814,89</w:t>
            </w:r>
          </w:p>
        </w:tc>
        <w:tc>
          <w:tcPr>
            <w:tcW w:w="902" w:type="dxa"/>
            <w:tcBorders>
              <w:top w:val="nil"/>
              <w:left w:val="nil"/>
              <w:bottom w:val="single" w:sz="4" w:space="0" w:color="C0C0C0"/>
              <w:right w:val="single" w:sz="4" w:space="0" w:color="C0C0C0"/>
            </w:tcBorders>
            <w:shd w:val="clear" w:color="000000" w:fill="D7EAD3"/>
            <w:vAlign w:val="center"/>
            <w:hideMark/>
          </w:tcPr>
          <w:p w14:paraId="6EE31A1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439,35</w:t>
            </w:r>
          </w:p>
        </w:tc>
        <w:tc>
          <w:tcPr>
            <w:tcW w:w="668" w:type="dxa"/>
            <w:tcBorders>
              <w:top w:val="nil"/>
              <w:left w:val="nil"/>
              <w:bottom w:val="single" w:sz="4" w:space="0" w:color="C0C0C0"/>
              <w:right w:val="single" w:sz="4" w:space="0" w:color="C0C0C0"/>
            </w:tcBorders>
            <w:shd w:val="clear" w:color="000000" w:fill="D7EAD3"/>
            <w:vAlign w:val="center"/>
            <w:hideMark/>
          </w:tcPr>
          <w:p w14:paraId="196D786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219,68</w:t>
            </w:r>
          </w:p>
        </w:tc>
        <w:tc>
          <w:tcPr>
            <w:tcW w:w="668" w:type="dxa"/>
            <w:tcBorders>
              <w:top w:val="nil"/>
              <w:left w:val="nil"/>
              <w:bottom w:val="single" w:sz="4" w:space="0" w:color="C0C0C0"/>
              <w:right w:val="single" w:sz="4" w:space="0" w:color="C0C0C0"/>
            </w:tcBorders>
            <w:shd w:val="clear" w:color="000000" w:fill="D7EAD3"/>
            <w:vAlign w:val="center"/>
            <w:hideMark/>
          </w:tcPr>
          <w:p w14:paraId="17B0747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219,68</w:t>
            </w:r>
          </w:p>
        </w:tc>
        <w:tc>
          <w:tcPr>
            <w:tcW w:w="537" w:type="dxa"/>
            <w:tcBorders>
              <w:top w:val="nil"/>
              <w:left w:val="nil"/>
              <w:bottom w:val="single" w:sz="4" w:space="0" w:color="C0C0C0"/>
              <w:right w:val="single" w:sz="4" w:space="0" w:color="C0C0C0"/>
            </w:tcBorders>
            <w:shd w:val="clear" w:color="000000" w:fill="D7EAD3"/>
            <w:vAlign w:val="center"/>
            <w:hideMark/>
          </w:tcPr>
          <w:p w14:paraId="6770AE6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4 375,54</w:t>
            </w:r>
          </w:p>
        </w:tc>
        <w:tc>
          <w:tcPr>
            <w:tcW w:w="1273" w:type="dxa"/>
            <w:tcBorders>
              <w:top w:val="nil"/>
              <w:left w:val="nil"/>
              <w:bottom w:val="single" w:sz="4" w:space="0" w:color="C0C0C0"/>
              <w:right w:val="nil"/>
            </w:tcBorders>
            <w:shd w:val="clear" w:color="000000" w:fill="FFFFCC"/>
            <w:vAlign w:val="center"/>
            <w:hideMark/>
          </w:tcPr>
          <w:p w14:paraId="68E08A73"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43F8CC48" w14:textId="77777777" w:rsidTr="0030767F">
        <w:trPr>
          <w:trHeight w:val="569"/>
          <w:jc w:val="center"/>
        </w:trPr>
        <w:tc>
          <w:tcPr>
            <w:tcW w:w="279" w:type="dxa"/>
            <w:tcBorders>
              <w:top w:val="nil"/>
              <w:left w:val="nil"/>
              <w:bottom w:val="nil"/>
              <w:right w:val="nil"/>
            </w:tcBorders>
            <w:shd w:val="clear" w:color="auto" w:fill="auto"/>
            <w:noWrap/>
            <w:vAlign w:val="bottom"/>
            <w:hideMark/>
          </w:tcPr>
          <w:p w14:paraId="035837CE"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6A617AF4"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38B6C76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1.4.2</w:t>
            </w:r>
          </w:p>
        </w:tc>
        <w:tc>
          <w:tcPr>
            <w:tcW w:w="2405" w:type="dxa"/>
            <w:tcBorders>
              <w:top w:val="nil"/>
              <w:left w:val="nil"/>
              <w:bottom w:val="single" w:sz="4" w:space="0" w:color="C0C0C0"/>
              <w:right w:val="single" w:sz="4" w:space="0" w:color="C0C0C0"/>
            </w:tcBorders>
            <w:shd w:val="clear" w:color="auto" w:fill="auto"/>
            <w:vAlign w:val="center"/>
            <w:hideMark/>
          </w:tcPr>
          <w:p w14:paraId="570D3979"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На промывку сетей</w:t>
            </w:r>
          </w:p>
        </w:tc>
        <w:tc>
          <w:tcPr>
            <w:tcW w:w="589" w:type="dxa"/>
            <w:tcBorders>
              <w:top w:val="nil"/>
              <w:left w:val="nil"/>
              <w:bottom w:val="single" w:sz="4" w:space="0" w:color="C0C0C0"/>
              <w:right w:val="single" w:sz="4" w:space="0" w:color="C0C0C0"/>
            </w:tcBorders>
            <w:shd w:val="clear" w:color="auto" w:fill="auto"/>
            <w:vAlign w:val="center"/>
            <w:hideMark/>
          </w:tcPr>
          <w:p w14:paraId="3162BC7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FFFFCC"/>
            <w:vAlign w:val="center"/>
            <w:hideMark/>
          </w:tcPr>
          <w:p w14:paraId="33E5BF9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9 266,00</w:t>
            </w:r>
          </w:p>
        </w:tc>
        <w:tc>
          <w:tcPr>
            <w:tcW w:w="528" w:type="dxa"/>
            <w:tcBorders>
              <w:top w:val="nil"/>
              <w:left w:val="nil"/>
              <w:bottom w:val="single" w:sz="4" w:space="0" w:color="C0C0C0"/>
              <w:right w:val="single" w:sz="4" w:space="0" w:color="C0C0C0"/>
            </w:tcBorders>
            <w:shd w:val="clear" w:color="000000" w:fill="FFFFCC"/>
            <w:vAlign w:val="center"/>
            <w:hideMark/>
          </w:tcPr>
          <w:p w14:paraId="0FF47FF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3 295,91</w:t>
            </w:r>
          </w:p>
        </w:tc>
        <w:tc>
          <w:tcPr>
            <w:tcW w:w="772" w:type="dxa"/>
            <w:tcBorders>
              <w:top w:val="nil"/>
              <w:left w:val="nil"/>
              <w:bottom w:val="single" w:sz="4" w:space="0" w:color="C0C0C0"/>
              <w:right w:val="single" w:sz="4" w:space="0" w:color="C0C0C0"/>
            </w:tcBorders>
            <w:shd w:val="clear" w:color="000000" w:fill="FFFFCC"/>
            <w:vAlign w:val="center"/>
            <w:hideMark/>
          </w:tcPr>
          <w:p w14:paraId="31DEEF3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3 165,65</w:t>
            </w:r>
          </w:p>
        </w:tc>
        <w:tc>
          <w:tcPr>
            <w:tcW w:w="789" w:type="dxa"/>
            <w:tcBorders>
              <w:top w:val="nil"/>
              <w:left w:val="nil"/>
              <w:bottom w:val="single" w:sz="4" w:space="0" w:color="C0C0C0"/>
              <w:right w:val="single" w:sz="4" w:space="0" w:color="C0C0C0"/>
            </w:tcBorders>
            <w:shd w:val="clear" w:color="000000" w:fill="FFFFCC"/>
            <w:vAlign w:val="center"/>
            <w:hideMark/>
          </w:tcPr>
          <w:p w14:paraId="508BF6C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4 240,43</w:t>
            </w:r>
          </w:p>
        </w:tc>
        <w:tc>
          <w:tcPr>
            <w:tcW w:w="902" w:type="dxa"/>
            <w:tcBorders>
              <w:top w:val="nil"/>
              <w:left w:val="nil"/>
              <w:bottom w:val="single" w:sz="4" w:space="0" w:color="C0C0C0"/>
              <w:right w:val="single" w:sz="4" w:space="0" w:color="C0C0C0"/>
            </w:tcBorders>
            <w:shd w:val="clear" w:color="000000" w:fill="FFFFCC"/>
            <w:vAlign w:val="center"/>
            <w:hideMark/>
          </w:tcPr>
          <w:p w14:paraId="2488374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FFFFCC"/>
            <w:vAlign w:val="center"/>
            <w:hideMark/>
          </w:tcPr>
          <w:p w14:paraId="18BD244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2B25022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4 240,43</w:t>
            </w:r>
          </w:p>
        </w:tc>
        <w:tc>
          <w:tcPr>
            <w:tcW w:w="1078" w:type="dxa"/>
            <w:tcBorders>
              <w:top w:val="nil"/>
              <w:left w:val="nil"/>
              <w:bottom w:val="single" w:sz="4" w:space="0" w:color="C0C0C0"/>
              <w:right w:val="single" w:sz="4" w:space="0" w:color="C0C0C0"/>
            </w:tcBorders>
            <w:shd w:val="clear" w:color="000000" w:fill="FFFFCC"/>
            <w:vAlign w:val="center"/>
            <w:hideMark/>
          </w:tcPr>
          <w:p w14:paraId="45D01D2F" w14:textId="77777777" w:rsidR="0030767F" w:rsidRPr="0030767F" w:rsidRDefault="0030767F" w:rsidP="0030767F">
            <w:pPr>
              <w:rPr>
                <w:rFonts w:ascii="Tahoma" w:hAnsi="Tahoma" w:cs="Tahoma"/>
                <w:sz w:val="8"/>
                <w:szCs w:val="8"/>
              </w:rPr>
            </w:pPr>
            <w:r w:rsidRPr="0030767F">
              <w:rPr>
                <w:rFonts w:ascii="Tahoma" w:hAnsi="Tahoma" w:cs="Tahoma"/>
                <w:sz w:val="8"/>
                <w:szCs w:val="8"/>
              </w:rPr>
              <w:t>исключено регулятором в связи с отсутствием документов, подтверждающих владение (пользование) водопроводными сетями от скважин до абонентов</w:t>
            </w:r>
          </w:p>
        </w:tc>
        <w:tc>
          <w:tcPr>
            <w:tcW w:w="789" w:type="dxa"/>
            <w:tcBorders>
              <w:top w:val="nil"/>
              <w:left w:val="nil"/>
              <w:bottom w:val="single" w:sz="4" w:space="0" w:color="C0C0C0"/>
              <w:right w:val="single" w:sz="4" w:space="0" w:color="C0C0C0"/>
            </w:tcBorders>
            <w:shd w:val="clear" w:color="000000" w:fill="FFFFCC"/>
            <w:vAlign w:val="center"/>
            <w:hideMark/>
          </w:tcPr>
          <w:p w14:paraId="5BFC627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4 240,43</w:t>
            </w:r>
          </w:p>
        </w:tc>
        <w:tc>
          <w:tcPr>
            <w:tcW w:w="902" w:type="dxa"/>
            <w:tcBorders>
              <w:top w:val="nil"/>
              <w:left w:val="nil"/>
              <w:bottom w:val="single" w:sz="4" w:space="0" w:color="C0C0C0"/>
              <w:right w:val="single" w:sz="4" w:space="0" w:color="C0C0C0"/>
            </w:tcBorders>
            <w:shd w:val="clear" w:color="000000" w:fill="FFFFCC"/>
            <w:vAlign w:val="center"/>
            <w:hideMark/>
          </w:tcPr>
          <w:p w14:paraId="7C59AF7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17AD525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6F3C422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75C2794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4 240,43</w:t>
            </w:r>
          </w:p>
        </w:tc>
        <w:tc>
          <w:tcPr>
            <w:tcW w:w="1273" w:type="dxa"/>
            <w:tcBorders>
              <w:top w:val="nil"/>
              <w:left w:val="nil"/>
              <w:bottom w:val="single" w:sz="4" w:space="0" w:color="C0C0C0"/>
              <w:right w:val="nil"/>
            </w:tcBorders>
            <w:shd w:val="clear" w:color="000000" w:fill="FFFFCC"/>
            <w:vAlign w:val="center"/>
            <w:hideMark/>
          </w:tcPr>
          <w:p w14:paraId="40B3921A"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52AF359A" w14:textId="77777777" w:rsidTr="0030767F">
        <w:trPr>
          <w:trHeight w:val="309"/>
          <w:jc w:val="center"/>
        </w:trPr>
        <w:tc>
          <w:tcPr>
            <w:tcW w:w="279" w:type="dxa"/>
            <w:tcBorders>
              <w:top w:val="nil"/>
              <w:left w:val="nil"/>
              <w:bottom w:val="nil"/>
              <w:right w:val="nil"/>
            </w:tcBorders>
            <w:shd w:val="clear" w:color="auto" w:fill="auto"/>
            <w:noWrap/>
            <w:vAlign w:val="bottom"/>
            <w:hideMark/>
          </w:tcPr>
          <w:p w14:paraId="3AC1C205"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363D07D1"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5E61BA2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1.4.3</w:t>
            </w:r>
          </w:p>
        </w:tc>
        <w:tc>
          <w:tcPr>
            <w:tcW w:w="2405" w:type="dxa"/>
            <w:tcBorders>
              <w:top w:val="nil"/>
              <w:left w:val="nil"/>
              <w:bottom w:val="single" w:sz="4" w:space="0" w:color="C0C0C0"/>
              <w:right w:val="single" w:sz="4" w:space="0" w:color="C0C0C0"/>
            </w:tcBorders>
            <w:shd w:val="clear" w:color="auto" w:fill="auto"/>
            <w:vAlign w:val="center"/>
            <w:hideMark/>
          </w:tcPr>
          <w:p w14:paraId="662EA90E"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Прочие</w:t>
            </w:r>
          </w:p>
        </w:tc>
        <w:tc>
          <w:tcPr>
            <w:tcW w:w="589" w:type="dxa"/>
            <w:tcBorders>
              <w:top w:val="nil"/>
              <w:left w:val="nil"/>
              <w:bottom w:val="single" w:sz="4" w:space="0" w:color="C0C0C0"/>
              <w:right w:val="single" w:sz="4" w:space="0" w:color="C0C0C0"/>
            </w:tcBorders>
            <w:shd w:val="clear" w:color="auto" w:fill="auto"/>
            <w:vAlign w:val="center"/>
            <w:hideMark/>
          </w:tcPr>
          <w:p w14:paraId="27185DD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FFFFCC"/>
            <w:vAlign w:val="center"/>
            <w:hideMark/>
          </w:tcPr>
          <w:p w14:paraId="6CD5068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356,06</w:t>
            </w:r>
          </w:p>
        </w:tc>
        <w:tc>
          <w:tcPr>
            <w:tcW w:w="528" w:type="dxa"/>
            <w:tcBorders>
              <w:top w:val="nil"/>
              <w:left w:val="nil"/>
              <w:bottom w:val="single" w:sz="4" w:space="0" w:color="C0C0C0"/>
              <w:right w:val="single" w:sz="4" w:space="0" w:color="C0C0C0"/>
            </w:tcBorders>
            <w:shd w:val="clear" w:color="000000" w:fill="FFFFCC"/>
            <w:vAlign w:val="center"/>
            <w:hideMark/>
          </w:tcPr>
          <w:p w14:paraId="43693C5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439,35</w:t>
            </w:r>
          </w:p>
        </w:tc>
        <w:tc>
          <w:tcPr>
            <w:tcW w:w="772" w:type="dxa"/>
            <w:tcBorders>
              <w:top w:val="nil"/>
              <w:left w:val="nil"/>
              <w:bottom w:val="single" w:sz="4" w:space="0" w:color="C0C0C0"/>
              <w:right w:val="single" w:sz="4" w:space="0" w:color="C0C0C0"/>
            </w:tcBorders>
            <w:shd w:val="clear" w:color="000000" w:fill="FFFFCC"/>
            <w:vAlign w:val="center"/>
            <w:hideMark/>
          </w:tcPr>
          <w:p w14:paraId="373BDB4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220,95</w:t>
            </w:r>
          </w:p>
        </w:tc>
        <w:tc>
          <w:tcPr>
            <w:tcW w:w="789" w:type="dxa"/>
            <w:tcBorders>
              <w:top w:val="nil"/>
              <w:left w:val="nil"/>
              <w:bottom w:val="single" w:sz="4" w:space="0" w:color="C0C0C0"/>
              <w:right w:val="single" w:sz="4" w:space="0" w:color="C0C0C0"/>
            </w:tcBorders>
            <w:shd w:val="clear" w:color="000000" w:fill="FFFFCC"/>
            <w:vAlign w:val="center"/>
            <w:hideMark/>
          </w:tcPr>
          <w:p w14:paraId="0E56E85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574,46</w:t>
            </w:r>
          </w:p>
        </w:tc>
        <w:tc>
          <w:tcPr>
            <w:tcW w:w="902" w:type="dxa"/>
            <w:tcBorders>
              <w:top w:val="nil"/>
              <w:left w:val="nil"/>
              <w:bottom w:val="single" w:sz="4" w:space="0" w:color="C0C0C0"/>
              <w:right w:val="single" w:sz="4" w:space="0" w:color="C0C0C0"/>
            </w:tcBorders>
            <w:shd w:val="clear" w:color="000000" w:fill="FFFFCC"/>
            <w:vAlign w:val="center"/>
            <w:hideMark/>
          </w:tcPr>
          <w:p w14:paraId="371C0D0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439,35</w:t>
            </w:r>
          </w:p>
        </w:tc>
        <w:tc>
          <w:tcPr>
            <w:tcW w:w="902" w:type="dxa"/>
            <w:tcBorders>
              <w:top w:val="nil"/>
              <w:left w:val="nil"/>
              <w:bottom w:val="single" w:sz="4" w:space="0" w:color="C0C0C0"/>
              <w:right w:val="single" w:sz="4" w:space="0" w:color="C0C0C0"/>
            </w:tcBorders>
            <w:shd w:val="clear" w:color="000000" w:fill="FFFFCC"/>
            <w:vAlign w:val="center"/>
            <w:hideMark/>
          </w:tcPr>
          <w:p w14:paraId="4A2C7A9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99,09</w:t>
            </w:r>
          </w:p>
        </w:tc>
        <w:tc>
          <w:tcPr>
            <w:tcW w:w="469" w:type="dxa"/>
            <w:tcBorders>
              <w:top w:val="nil"/>
              <w:left w:val="nil"/>
              <w:bottom w:val="single" w:sz="4" w:space="0" w:color="C0C0C0"/>
              <w:right w:val="single" w:sz="4" w:space="0" w:color="C0C0C0"/>
            </w:tcBorders>
            <w:shd w:val="clear" w:color="000000" w:fill="D7EAD3"/>
            <w:vAlign w:val="center"/>
            <w:hideMark/>
          </w:tcPr>
          <w:p w14:paraId="2767E3C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135,11</w:t>
            </w:r>
          </w:p>
        </w:tc>
        <w:tc>
          <w:tcPr>
            <w:tcW w:w="1078" w:type="dxa"/>
            <w:tcBorders>
              <w:top w:val="nil"/>
              <w:left w:val="nil"/>
              <w:bottom w:val="single" w:sz="4" w:space="0" w:color="C0C0C0"/>
              <w:right w:val="single" w:sz="4" w:space="0" w:color="C0C0C0"/>
            </w:tcBorders>
            <w:shd w:val="clear" w:color="000000" w:fill="FFFFCC"/>
            <w:vAlign w:val="center"/>
            <w:hideMark/>
          </w:tcPr>
          <w:p w14:paraId="5799F281" w14:textId="77777777" w:rsidR="0030767F" w:rsidRPr="0030767F" w:rsidRDefault="0030767F" w:rsidP="0030767F">
            <w:pPr>
              <w:rPr>
                <w:rFonts w:ascii="Tahoma" w:hAnsi="Tahoma" w:cs="Tahoma"/>
                <w:sz w:val="8"/>
                <w:szCs w:val="8"/>
              </w:rPr>
            </w:pPr>
            <w:r w:rsidRPr="0030767F">
              <w:rPr>
                <w:rFonts w:ascii="Tahoma" w:hAnsi="Tahoma" w:cs="Tahoma"/>
                <w:sz w:val="8"/>
                <w:szCs w:val="8"/>
              </w:rPr>
              <w:t>по предложению организации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47F914F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574,46</w:t>
            </w:r>
          </w:p>
        </w:tc>
        <w:tc>
          <w:tcPr>
            <w:tcW w:w="902" w:type="dxa"/>
            <w:tcBorders>
              <w:top w:val="nil"/>
              <w:left w:val="nil"/>
              <w:bottom w:val="single" w:sz="4" w:space="0" w:color="C0C0C0"/>
              <w:right w:val="single" w:sz="4" w:space="0" w:color="C0C0C0"/>
            </w:tcBorders>
            <w:shd w:val="clear" w:color="000000" w:fill="FFFFCC"/>
            <w:vAlign w:val="center"/>
            <w:hideMark/>
          </w:tcPr>
          <w:p w14:paraId="39A5C98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439,35</w:t>
            </w:r>
          </w:p>
        </w:tc>
        <w:tc>
          <w:tcPr>
            <w:tcW w:w="668" w:type="dxa"/>
            <w:tcBorders>
              <w:top w:val="nil"/>
              <w:left w:val="nil"/>
              <w:bottom w:val="single" w:sz="4" w:space="0" w:color="C0C0C0"/>
              <w:right w:val="single" w:sz="4" w:space="0" w:color="C0C0C0"/>
            </w:tcBorders>
            <w:shd w:val="clear" w:color="000000" w:fill="D7EAD3"/>
            <w:vAlign w:val="center"/>
            <w:hideMark/>
          </w:tcPr>
          <w:p w14:paraId="283127A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219,68</w:t>
            </w:r>
          </w:p>
        </w:tc>
        <w:tc>
          <w:tcPr>
            <w:tcW w:w="668" w:type="dxa"/>
            <w:tcBorders>
              <w:top w:val="nil"/>
              <w:left w:val="nil"/>
              <w:bottom w:val="single" w:sz="4" w:space="0" w:color="C0C0C0"/>
              <w:right w:val="single" w:sz="4" w:space="0" w:color="C0C0C0"/>
            </w:tcBorders>
            <w:shd w:val="clear" w:color="000000" w:fill="D7EAD3"/>
            <w:vAlign w:val="center"/>
            <w:hideMark/>
          </w:tcPr>
          <w:p w14:paraId="00CBACF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219,68</w:t>
            </w:r>
          </w:p>
        </w:tc>
        <w:tc>
          <w:tcPr>
            <w:tcW w:w="537" w:type="dxa"/>
            <w:tcBorders>
              <w:top w:val="nil"/>
              <w:left w:val="nil"/>
              <w:bottom w:val="single" w:sz="4" w:space="0" w:color="C0C0C0"/>
              <w:right w:val="single" w:sz="4" w:space="0" w:color="C0C0C0"/>
            </w:tcBorders>
            <w:shd w:val="clear" w:color="000000" w:fill="D7EAD3"/>
            <w:vAlign w:val="center"/>
            <w:hideMark/>
          </w:tcPr>
          <w:p w14:paraId="20B7D53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135,11</w:t>
            </w:r>
          </w:p>
        </w:tc>
        <w:tc>
          <w:tcPr>
            <w:tcW w:w="1273" w:type="dxa"/>
            <w:tcBorders>
              <w:top w:val="nil"/>
              <w:left w:val="nil"/>
              <w:bottom w:val="single" w:sz="4" w:space="0" w:color="C0C0C0"/>
              <w:right w:val="nil"/>
            </w:tcBorders>
            <w:shd w:val="clear" w:color="000000" w:fill="FFFFCC"/>
            <w:vAlign w:val="center"/>
            <w:hideMark/>
          </w:tcPr>
          <w:p w14:paraId="477AF253"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7F9D6502" w14:textId="77777777" w:rsidTr="0030767F">
        <w:trPr>
          <w:trHeight w:val="232"/>
          <w:jc w:val="center"/>
        </w:trPr>
        <w:tc>
          <w:tcPr>
            <w:tcW w:w="279" w:type="dxa"/>
            <w:tcBorders>
              <w:top w:val="nil"/>
              <w:left w:val="nil"/>
              <w:bottom w:val="nil"/>
              <w:right w:val="nil"/>
            </w:tcBorders>
            <w:shd w:val="clear" w:color="auto" w:fill="auto"/>
            <w:noWrap/>
            <w:vAlign w:val="bottom"/>
            <w:hideMark/>
          </w:tcPr>
          <w:p w14:paraId="26A83634"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1E3439E4"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549DA0D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w:t>
            </w:r>
          </w:p>
        </w:tc>
        <w:tc>
          <w:tcPr>
            <w:tcW w:w="2405" w:type="dxa"/>
            <w:tcBorders>
              <w:top w:val="nil"/>
              <w:left w:val="nil"/>
              <w:bottom w:val="single" w:sz="4" w:space="0" w:color="C0C0C0"/>
              <w:right w:val="single" w:sz="4" w:space="0" w:color="C0C0C0"/>
            </w:tcBorders>
            <w:shd w:val="clear" w:color="auto" w:fill="auto"/>
            <w:vAlign w:val="center"/>
            <w:hideMark/>
          </w:tcPr>
          <w:p w14:paraId="3E31319A"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Пропущено через очистные сооружения</w:t>
            </w:r>
          </w:p>
        </w:tc>
        <w:tc>
          <w:tcPr>
            <w:tcW w:w="589" w:type="dxa"/>
            <w:tcBorders>
              <w:top w:val="nil"/>
              <w:left w:val="nil"/>
              <w:bottom w:val="single" w:sz="4" w:space="0" w:color="C0C0C0"/>
              <w:right w:val="single" w:sz="4" w:space="0" w:color="C0C0C0"/>
            </w:tcBorders>
            <w:shd w:val="clear" w:color="auto" w:fill="auto"/>
            <w:vAlign w:val="center"/>
            <w:hideMark/>
          </w:tcPr>
          <w:p w14:paraId="0048A95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FFFFCC"/>
            <w:vAlign w:val="center"/>
            <w:hideMark/>
          </w:tcPr>
          <w:p w14:paraId="7E94C0D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2BB6392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08BBF8A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65 389,86</w:t>
            </w:r>
          </w:p>
        </w:tc>
        <w:tc>
          <w:tcPr>
            <w:tcW w:w="789" w:type="dxa"/>
            <w:tcBorders>
              <w:top w:val="nil"/>
              <w:left w:val="nil"/>
              <w:bottom w:val="single" w:sz="4" w:space="0" w:color="C0C0C0"/>
              <w:right w:val="single" w:sz="4" w:space="0" w:color="C0C0C0"/>
            </w:tcBorders>
            <w:shd w:val="clear" w:color="000000" w:fill="FFFFCC"/>
            <w:vAlign w:val="center"/>
            <w:hideMark/>
          </w:tcPr>
          <w:p w14:paraId="2E3F8DF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573702E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7476D8D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469" w:type="dxa"/>
            <w:tcBorders>
              <w:top w:val="nil"/>
              <w:left w:val="nil"/>
              <w:bottom w:val="single" w:sz="4" w:space="0" w:color="C0C0C0"/>
              <w:right w:val="single" w:sz="4" w:space="0" w:color="C0C0C0"/>
            </w:tcBorders>
            <w:shd w:val="clear" w:color="000000" w:fill="D7EAD3"/>
            <w:vAlign w:val="center"/>
            <w:hideMark/>
          </w:tcPr>
          <w:p w14:paraId="0E68AAA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6067DC0D"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0B71C39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2668CAF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668" w:type="dxa"/>
            <w:tcBorders>
              <w:top w:val="nil"/>
              <w:left w:val="nil"/>
              <w:bottom w:val="single" w:sz="4" w:space="0" w:color="C0C0C0"/>
              <w:right w:val="single" w:sz="4" w:space="0" w:color="C0C0C0"/>
            </w:tcBorders>
            <w:shd w:val="clear" w:color="000000" w:fill="D7EAD3"/>
            <w:vAlign w:val="center"/>
            <w:hideMark/>
          </w:tcPr>
          <w:p w14:paraId="1D3F93D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2B18643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61C9978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273" w:type="dxa"/>
            <w:tcBorders>
              <w:top w:val="nil"/>
              <w:left w:val="nil"/>
              <w:bottom w:val="single" w:sz="4" w:space="0" w:color="C0C0C0"/>
              <w:right w:val="nil"/>
            </w:tcBorders>
            <w:shd w:val="clear" w:color="000000" w:fill="FFFFCC"/>
            <w:vAlign w:val="center"/>
            <w:hideMark/>
          </w:tcPr>
          <w:p w14:paraId="0DC5FD91"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00C1413B" w14:textId="77777777" w:rsidTr="0030767F">
        <w:trPr>
          <w:trHeight w:val="135"/>
          <w:jc w:val="center"/>
        </w:trPr>
        <w:tc>
          <w:tcPr>
            <w:tcW w:w="279" w:type="dxa"/>
            <w:tcBorders>
              <w:top w:val="nil"/>
              <w:left w:val="nil"/>
              <w:bottom w:val="nil"/>
              <w:right w:val="nil"/>
            </w:tcBorders>
            <w:shd w:val="clear" w:color="auto" w:fill="auto"/>
            <w:noWrap/>
            <w:vAlign w:val="bottom"/>
            <w:hideMark/>
          </w:tcPr>
          <w:p w14:paraId="54390CEA"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2BB14B58"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4BA43CB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1.6</w:t>
            </w:r>
          </w:p>
        </w:tc>
        <w:tc>
          <w:tcPr>
            <w:tcW w:w="2405" w:type="dxa"/>
            <w:tcBorders>
              <w:top w:val="nil"/>
              <w:left w:val="nil"/>
              <w:bottom w:val="single" w:sz="4" w:space="0" w:color="C0C0C0"/>
              <w:right w:val="single" w:sz="4" w:space="0" w:color="C0C0C0"/>
            </w:tcBorders>
            <w:shd w:val="clear" w:color="auto" w:fill="auto"/>
            <w:vAlign w:val="center"/>
            <w:hideMark/>
          </w:tcPr>
          <w:p w14:paraId="76BB33B1"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Подано воды в сеть</w:t>
            </w:r>
          </w:p>
        </w:tc>
        <w:tc>
          <w:tcPr>
            <w:tcW w:w="589" w:type="dxa"/>
            <w:tcBorders>
              <w:top w:val="nil"/>
              <w:left w:val="nil"/>
              <w:bottom w:val="single" w:sz="4" w:space="0" w:color="C0C0C0"/>
              <w:right w:val="single" w:sz="4" w:space="0" w:color="C0C0C0"/>
            </w:tcBorders>
            <w:shd w:val="clear" w:color="auto" w:fill="auto"/>
            <w:vAlign w:val="center"/>
            <w:hideMark/>
          </w:tcPr>
          <w:p w14:paraId="06BAF20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FFFFCC"/>
            <w:vAlign w:val="center"/>
            <w:hideMark/>
          </w:tcPr>
          <w:p w14:paraId="4CE2EEF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68 831,43</w:t>
            </w:r>
          </w:p>
        </w:tc>
        <w:tc>
          <w:tcPr>
            <w:tcW w:w="528" w:type="dxa"/>
            <w:tcBorders>
              <w:top w:val="nil"/>
              <w:left w:val="nil"/>
              <w:bottom w:val="single" w:sz="4" w:space="0" w:color="C0C0C0"/>
              <w:right w:val="single" w:sz="4" w:space="0" w:color="C0C0C0"/>
            </w:tcBorders>
            <w:shd w:val="clear" w:color="000000" w:fill="FFFFCC"/>
            <w:vAlign w:val="center"/>
            <w:hideMark/>
          </w:tcPr>
          <w:p w14:paraId="38F7964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28 731,74</w:t>
            </w:r>
          </w:p>
        </w:tc>
        <w:tc>
          <w:tcPr>
            <w:tcW w:w="772" w:type="dxa"/>
            <w:tcBorders>
              <w:top w:val="nil"/>
              <w:left w:val="nil"/>
              <w:bottom w:val="single" w:sz="4" w:space="0" w:color="C0C0C0"/>
              <w:right w:val="single" w:sz="4" w:space="0" w:color="C0C0C0"/>
            </w:tcBorders>
            <w:shd w:val="clear" w:color="000000" w:fill="FFFFCC"/>
            <w:vAlign w:val="center"/>
            <w:hideMark/>
          </w:tcPr>
          <w:p w14:paraId="0D4D4CB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65 389,86</w:t>
            </w:r>
          </w:p>
        </w:tc>
        <w:tc>
          <w:tcPr>
            <w:tcW w:w="789" w:type="dxa"/>
            <w:tcBorders>
              <w:top w:val="nil"/>
              <w:left w:val="nil"/>
              <w:bottom w:val="single" w:sz="4" w:space="0" w:color="C0C0C0"/>
              <w:right w:val="single" w:sz="4" w:space="0" w:color="C0C0C0"/>
            </w:tcBorders>
            <w:shd w:val="clear" w:color="000000" w:fill="FFFFCC"/>
            <w:vAlign w:val="center"/>
            <w:hideMark/>
          </w:tcPr>
          <w:p w14:paraId="69847B9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9 879,51</w:t>
            </w:r>
          </w:p>
        </w:tc>
        <w:tc>
          <w:tcPr>
            <w:tcW w:w="902" w:type="dxa"/>
            <w:tcBorders>
              <w:top w:val="nil"/>
              <w:left w:val="nil"/>
              <w:bottom w:val="single" w:sz="4" w:space="0" w:color="C0C0C0"/>
              <w:right w:val="single" w:sz="4" w:space="0" w:color="C0C0C0"/>
            </w:tcBorders>
            <w:shd w:val="clear" w:color="000000" w:fill="FFFFCC"/>
            <w:vAlign w:val="center"/>
            <w:hideMark/>
          </w:tcPr>
          <w:p w14:paraId="1A8646C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32 027,65</w:t>
            </w:r>
          </w:p>
        </w:tc>
        <w:tc>
          <w:tcPr>
            <w:tcW w:w="902" w:type="dxa"/>
            <w:tcBorders>
              <w:top w:val="nil"/>
              <w:left w:val="nil"/>
              <w:bottom w:val="single" w:sz="4" w:space="0" w:color="C0C0C0"/>
              <w:right w:val="single" w:sz="4" w:space="0" w:color="C0C0C0"/>
            </w:tcBorders>
            <w:shd w:val="clear" w:color="000000" w:fill="FFFFCC"/>
            <w:vAlign w:val="center"/>
            <w:hideMark/>
          </w:tcPr>
          <w:p w14:paraId="2C55B12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7 223,63</w:t>
            </w:r>
          </w:p>
        </w:tc>
        <w:tc>
          <w:tcPr>
            <w:tcW w:w="469" w:type="dxa"/>
            <w:tcBorders>
              <w:top w:val="nil"/>
              <w:left w:val="nil"/>
              <w:bottom w:val="single" w:sz="4" w:space="0" w:color="C0C0C0"/>
              <w:right w:val="single" w:sz="4" w:space="0" w:color="C0C0C0"/>
            </w:tcBorders>
            <w:shd w:val="clear" w:color="000000" w:fill="D7EAD3"/>
            <w:vAlign w:val="center"/>
            <w:hideMark/>
          </w:tcPr>
          <w:p w14:paraId="6E7A313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-22 148,14</w:t>
            </w:r>
          </w:p>
        </w:tc>
        <w:tc>
          <w:tcPr>
            <w:tcW w:w="1078" w:type="dxa"/>
            <w:tcBorders>
              <w:top w:val="nil"/>
              <w:left w:val="nil"/>
              <w:bottom w:val="single" w:sz="4" w:space="0" w:color="C0C0C0"/>
              <w:right w:val="single" w:sz="4" w:space="0" w:color="C0C0C0"/>
            </w:tcBorders>
            <w:shd w:val="clear" w:color="000000" w:fill="FFFFCC"/>
            <w:vAlign w:val="center"/>
            <w:hideMark/>
          </w:tcPr>
          <w:p w14:paraId="60BEAAC0"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0DA9623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9 879,51</w:t>
            </w:r>
          </w:p>
        </w:tc>
        <w:tc>
          <w:tcPr>
            <w:tcW w:w="902" w:type="dxa"/>
            <w:tcBorders>
              <w:top w:val="nil"/>
              <w:left w:val="nil"/>
              <w:bottom w:val="single" w:sz="4" w:space="0" w:color="C0C0C0"/>
              <w:right w:val="single" w:sz="4" w:space="0" w:color="C0C0C0"/>
            </w:tcBorders>
            <w:shd w:val="clear" w:color="000000" w:fill="FFFFCC"/>
            <w:vAlign w:val="center"/>
            <w:hideMark/>
          </w:tcPr>
          <w:p w14:paraId="3628AE7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32 027,65</w:t>
            </w:r>
          </w:p>
        </w:tc>
        <w:tc>
          <w:tcPr>
            <w:tcW w:w="668" w:type="dxa"/>
            <w:tcBorders>
              <w:top w:val="nil"/>
              <w:left w:val="nil"/>
              <w:bottom w:val="single" w:sz="4" w:space="0" w:color="C0C0C0"/>
              <w:right w:val="single" w:sz="4" w:space="0" w:color="C0C0C0"/>
            </w:tcBorders>
            <w:shd w:val="clear" w:color="000000" w:fill="D7EAD3"/>
            <w:vAlign w:val="center"/>
            <w:hideMark/>
          </w:tcPr>
          <w:p w14:paraId="51BAF68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16 013,83</w:t>
            </w:r>
          </w:p>
        </w:tc>
        <w:tc>
          <w:tcPr>
            <w:tcW w:w="668" w:type="dxa"/>
            <w:tcBorders>
              <w:top w:val="nil"/>
              <w:left w:val="nil"/>
              <w:bottom w:val="single" w:sz="4" w:space="0" w:color="C0C0C0"/>
              <w:right w:val="single" w:sz="4" w:space="0" w:color="C0C0C0"/>
            </w:tcBorders>
            <w:shd w:val="clear" w:color="000000" w:fill="D7EAD3"/>
            <w:vAlign w:val="center"/>
            <w:hideMark/>
          </w:tcPr>
          <w:p w14:paraId="0C919D2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16 013,83</w:t>
            </w:r>
          </w:p>
        </w:tc>
        <w:tc>
          <w:tcPr>
            <w:tcW w:w="537" w:type="dxa"/>
            <w:tcBorders>
              <w:top w:val="nil"/>
              <w:left w:val="nil"/>
              <w:bottom w:val="single" w:sz="4" w:space="0" w:color="C0C0C0"/>
              <w:right w:val="single" w:sz="4" w:space="0" w:color="C0C0C0"/>
            </w:tcBorders>
            <w:shd w:val="clear" w:color="000000" w:fill="D7EAD3"/>
            <w:vAlign w:val="center"/>
            <w:hideMark/>
          </w:tcPr>
          <w:p w14:paraId="494776E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-22 148,14</w:t>
            </w:r>
          </w:p>
        </w:tc>
        <w:tc>
          <w:tcPr>
            <w:tcW w:w="1273" w:type="dxa"/>
            <w:tcBorders>
              <w:top w:val="nil"/>
              <w:left w:val="nil"/>
              <w:bottom w:val="single" w:sz="4" w:space="0" w:color="C0C0C0"/>
              <w:right w:val="nil"/>
            </w:tcBorders>
            <w:shd w:val="clear" w:color="000000" w:fill="FFFFCC"/>
            <w:vAlign w:val="center"/>
            <w:hideMark/>
          </w:tcPr>
          <w:p w14:paraId="55AA490C"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037AD3FE" w14:textId="77777777" w:rsidTr="0030767F">
        <w:trPr>
          <w:trHeight w:val="126"/>
          <w:jc w:val="center"/>
        </w:trPr>
        <w:tc>
          <w:tcPr>
            <w:tcW w:w="279" w:type="dxa"/>
            <w:tcBorders>
              <w:top w:val="nil"/>
              <w:left w:val="nil"/>
              <w:bottom w:val="nil"/>
              <w:right w:val="nil"/>
            </w:tcBorders>
            <w:shd w:val="clear" w:color="auto" w:fill="auto"/>
            <w:noWrap/>
            <w:vAlign w:val="bottom"/>
            <w:hideMark/>
          </w:tcPr>
          <w:p w14:paraId="10F02F2E"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694EBAC5"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C6012B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1.7</w:t>
            </w:r>
          </w:p>
        </w:tc>
        <w:tc>
          <w:tcPr>
            <w:tcW w:w="2405" w:type="dxa"/>
            <w:tcBorders>
              <w:top w:val="nil"/>
              <w:left w:val="nil"/>
              <w:bottom w:val="single" w:sz="4" w:space="0" w:color="C0C0C0"/>
              <w:right w:val="single" w:sz="4" w:space="0" w:color="C0C0C0"/>
            </w:tcBorders>
            <w:shd w:val="clear" w:color="auto" w:fill="auto"/>
            <w:vAlign w:val="center"/>
            <w:hideMark/>
          </w:tcPr>
          <w:p w14:paraId="5CBAAAEE"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Потери воды</w:t>
            </w:r>
          </w:p>
        </w:tc>
        <w:tc>
          <w:tcPr>
            <w:tcW w:w="589" w:type="dxa"/>
            <w:tcBorders>
              <w:top w:val="nil"/>
              <w:left w:val="nil"/>
              <w:bottom w:val="single" w:sz="4" w:space="0" w:color="C0C0C0"/>
              <w:right w:val="single" w:sz="4" w:space="0" w:color="C0C0C0"/>
            </w:tcBorders>
            <w:shd w:val="clear" w:color="auto" w:fill="auto"/>
            <w:vAlign w:val="center"/>
            <w:hideMark/>
          </w:tcPr>
          <w:p w14:paraId="003C4C0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D7EAD3"/>
            <w:vAlign w:val="center"/>
            <w:hideMark/>
          </w:tcPr>
          <w:p w14:paraId="243C3FD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2 319,62</w:t>
            </w:r>
          </w:p>
        </w:tc>
        <w:tc>
          <w:tcPr>
            <w:tcW w:w="528" w:type="dxa"/>
            <w:tcBorders>
              <w:top w:val="nil"/>
              <w:left w:val="nil"/>
              <w:bottom w:val="single" w:sz="4" w:space="0" w:color="C0C0C0"/>
              <w:right w:val="single" w:sz="4" w:space="0" w:color="C0C0C0"/>
            </w:tcBorders>
            <w:shd w:val="clear" w:color="000000" w:fill="D7EAD3"/>
            <w:vAlign w:val="center"/>
            <w:hideMark/>
          </w:tcPr>
          <w:p w14:paraId="3669080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14 450,75</w:t>
            </w:r>
          </w:p>
        </w:tc>
        <w:tc>
          <w:tcPr>
            <w:tcW w:w="772" w:type="dxa"/>
            <w:tcBorders>
              <w:top w:val="nil"/>
              <w:left w:val="nil"/>
              <w:bottom w:val="single" w:sz="4" w:space="0" w:color="C0C0C0"/>
              <w:right w:val="single" w:sz="4" w:space="0" w:color="C0C0C0"/>
            </w:tcBorders>
            <w:shd w:val="clear" w:color="000000" w:fill="D7EAD3"/>
            <w:vAlign w:val="center"/>
            <w:hideMark/>
          </w:tcPr>
          <w:p w14:paraId="7665A0E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2 203,64</w:t>
            </w:r>
          </w:p>
        </w:tc>
        <w:tc>
          <w:tcPr>
            <w:tcW w:w="789" w:type="dxa"/>
            <w:tcBorders>
              <w:top w:val="nil"/>
              <w:left w:val="nil"/>
              <w:bottom w:val="single" w:sz="4" w:space="0" w:color="C0C0C0"/>
              <w:right w:val="single" w:sz="4" w:space="0" w:color="C0C0C0"/>
            </w:tcBorders>
            <w:shd w:val="clear" w:color="000000" w:fill="D7EAD3"/>
            <w:vAlign w:val="center"/>
            <w:hideMark/>
          </w:tcPr>
          <w:p w14:paraId="33DA85C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555,55</w:t>
            </w:r>
          </w:p>
        </w:tc>
        <w:tc>
          <w:tcPr>
            <w:tcW w:w="902" w:type="dxa"/>
            <w:tcBorders>
              <w:top w:val="nil"/>
              <w:left w:val="nil"/>
              <w:bottom w:val="single" w:sz="4" w:space="0" w:color="C0C0C0"/>
              <w:right w:val="single" w:sz="4" w:space="0" w:color="C0C0C0"/>
            </w:tcBorders>
            <w:shd w:val="clear" w:color="000000" w:fill="D7EAD3"/>
            <w:vAlign w:val="center"/>
            <w:hideMark/>
          </w:tcPr>
          <w:p w14:paraId="614ADE4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2 072,24</w:t>
            </w:r>
          </w:p>
        </w:tc>
        <w:tc>
          <w:tcPr>
            <w:tcW w:w="902" w:type="dxa"/>
            <w:tcBorders>
              <w:top w:val="nil"/>
              <w:left w:val="nil"/>
              <w:bottom w:val="single" w:sz="4" w:space="0" w:color="C0C0C0"/>
              <w:right w:val="single" w:sz="4" w:space="0" w:color="C0C0C0"/>
            </w:tcBorders>
            <w:shd w:val="clear" w:color="000000" w:fill="D7EAD3"/>
            <w:vAlign w:val="center"/>
            <w:hideMark/>
          </w:tcPr>
          <w:p w14:paraId="103D884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467,38</w:t>
            </w:r>
          </w:p>
        </w:tc>
        <w:tc>
          <w:tcPr>
            <w:tcW w:w="469" w:type="dxa"/>
            <w:tcBorders>
              <w:top w:val="nil"/>
              <w:left w:val="nil"/>
              <w:bottom w:val="single" w:sz="4" w:space="0" w:color="C0C0C0"/>
              <w:right w:val="single" w:sz="4" w:space="0" w:color="C0C0C0"/>
            </w:tcBorders>
            <w:shd w:val="clear" w:color="000000" w:fill="D7EAD3"/>
            <w:vAlign w:val="center"/>
            <w:hideMark/>
          </w:tcPr>
          <w:p w14:paraId="23A2FB9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-1 516,69</w:t>
            </w:r>
          </w:p>
        </w:tc>
        <w:tc>
          <w:tcPr>
            <w:tcW w:w="1078" w:type="dxa"/>
            <w:tcBorders>
              <w:top w:val="nil"/>
              <w:left w:val="nil"/>
              <w:bottom w:val="single" w:sz="4" w:space="0" w:color="C0C0C0"/>
              <w:right w:val="single" w:sz="4" w:space="0" w:color="C0C0C0"/>
            </w:tcBorders>
            <w:shd w:val="clear" w:color="000000" w:fill="FFFFCC"/>
            <w:vAlign w:val="center"/>
            <w:hideMark/>
          </w:tcPr>
          <w:p w14:paraId="3E9BA9BA"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74CB096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555,55</w:t>
            </w:r>
          </w:p>
        </w:tc>
        <w:tc>
          <w:tcPr>
            <w:tcW w:w="902" w:type="dxa"/>
            <w:tcBorders>
              <w:top w:val="nil"/>
              <w:left w:val="nil"/>
              <w:bottom w:val="single" w:sz="4" w:space="0" w:color="C0C0C0"/>
              <w:right w:val="single" w:sz="4" w:space="0" w:color="C0C0C0"/>
            </w:tcBorders>
            <w:shd w:val="clear" w:color="000000" w:fill="D7EAD3"/>
            <w:vAlign w:val="center"/>
            <w:hideMark/>
          </w:tcPr>
          <w:p w14:paraId="2C35980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2 072,24</w:t>
            </w:r>
          </w:p>
        </w:tc>
        <w:tc>
          <w:tcPr>
            <w:tcW w:w="668" w:type="dxa"/>
            <w:tcBorders>
              <w:top w:val="nil"/>
              <w:left w:val="nil"/>
              <w:bottom w:val="single" w:sz="4" w:space="0" w:color="C0C0C0"/>
              <w:right w:val="single" w:sz="4" w:space="0" w:color="C0C0C0"/>
            </w:tcBorders>
            <w:shd w:val="clear" w:color="000000" w:fill="D7EAD3"/>
            <w:vAlign w:val="center"/>
            <w:hideMark/>
          </w:tcPr>
          <w:p w14:paraId="1F16211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1 036,12</w:t>
            </w:r>
          </w:p>
        </w:tc>
        <w:tc>
          <w:tcPr>
            <w:tcW w:w="668" w:type="dxa"/>
            <w:tcBorders>
              <w:top w:val="nil"/>
              <w:left w:val="nil"/>
              <w:bottom w:val="single" w:sz="4" w:space="0" w:color="C0C0C0"/>
              <w:right w:val="single" w:sz="4" w:space="0" w:color="C0C0C0"/>
            </w:tcBorders>
            <w:shd w:val="clear" w:color="000000" w:fill="D7EAD3"/>
            <w:vAlign w:val="center"/>
            <w:hideMark/>
          </w:tcPr>
          <w:p w14:paraId="2EFFE29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1 036,12</w:t>
            </w:r>
          </w:p>
        </w:tc>
        <w:tc>
          <w:tcPr>
            <w:tcW w:w="537" w:type="dxa"/>
            <w:tcBorders>
              <w:top w:val="nil"/>
              <w:left w:val="nil"/>
              <w:bottom w:val="single" w:sz="4" w:space="0" w:color="C0C0C0"/>
              <w:right w:val="single" w:sz="4" w:space="0" w:color="C0C0C0"/>
            </w:tcBorders>
            <w:shd w:val="clear" w:color="000000" w:fill="D7EAD3"/>
            <w:vAlign w:val="center"/>
            <w:hideMark/>
          </w:tcPr>
          <w:p w14:paraId="29A5A5E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-1 516,69</w:t>
            </w:r>
          </w:p>
        </w:tc>
        <w:tc>
          <w:tcPr>
            <w:tcW w:w="1273" w:type="dxa"/>
            <w:tcBorders>
              <w:top w:val="nil"/>
              <w:left w:val="nil"/>
              <w:bottom w:val="single" w:sz="4" w:space="0" w:color="C0C0C0"/>
              <w:right w:val="nil"/>
            </w:tcBorders>
            <w:shd w:val="clear" w:color="000000" w:fill="FFFFCC"/>
            <w:vAlign w:val="center"/>
            <w:hideMark/>
          </w:tcPr>
          <w:p w14:paraId="52D9AAD0"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50709489" w14:textId="77777777" w:rsidTr="0030767F">
        <w:trPr>
          <w:trHeight w:val="102"/>
          <w:jc w:val="center"/>
        </w:trPr>
        <w:tc>
          <w:tcPr>
            <w:tcW w:w="279" w:type="dxa"/>
            <w:tcBorders>
              <w:top w:val="nil"/>
              <w:left w:val="nil"/>
              <w:bottom w:val="nil"/>
              <w:right w:val="nil"/>
            </w:tcBorders>
            <w:shd w:val="clear" w:color="auto" w:fill="auto"/>
            <w:noWrap/>
            <w:vAlign w:val="bottom"/>
            <w:hideMark/>
          </w:tcPr>
          <w:p w14:paraId="1A23765E"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5D80A560"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B553AA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1.7.1</w:t>
            </w:r>
          </w:p>
        </w:tc>
        <w:tc>
          <w:tcPr>
            <w:tcW w:w="2405" w:type="dxa"/>
            <w:tcBorders>
              <w:top w:val="nil"/>
              <w:left w:val="nil"/>
              <w:bottom w:val="single" w:sz="4" w:space="0" w:color="C0C0C0"/>
              <w:right w:val="single" w:sz="4" w:space="0" w:color="C0C0C0"/>
            </w:tcBorders>
            <w:shd w:val="clear" w:color="auto" w:fill="auto"/>
            <w:vAlign w:val="center"/>
            <w:hideMark/>
          </w:tcPr>
          <w:p w14:paraId="7FB8E0C6"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То же в %</w:t>
            </w:r>
          </w:p>
        </w:tc>
        <w:tc>
          <w:tcPr>
            <w:tcW w:w="589" w:type="dxa"/>
            <w:tcBorders>
              <w:top w:val="nil"/>
              <w:left w:val="nil"/>
              <w:bottom w:val="single" w:sz="4" w:space="0" w:color="C0C0C0"/>
              <w:right w:val="single" w:sz="4" w:space="0" w:color="C0C0C0"/>
            </w:tcBorders>
            <w:shd w:val="clear" w:color="auto" w:fill="auto"/>
            <w:vAlign w:val="center"/>
            <w:hideMark/>
          </w:tcPr>
          <w:p w14:paraId="72941BA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w:t>
            </w:r>
          </w:p>
        </w:tc>
        <w:tc>
          <w:tcPr>
            <w:tcW w:w="906" w:type="dxa"/>
            <w:tcBorders>
              <w:top w:val="nil"/>
              <w:left w:val="nil"/>
              <w:bottom w:val="single" w:sz="4" w:space="0" w:color="C0C0C0"/>
              <w:right w:val="single" w:sz="4" w:space="0" w:color="C0C0C0"/>
            </w:tcBorders>
            <w:shd w:val="clear" w:color="000000" w:fill="D7EAD3"/>
            <w:vAlign w:val="center"/>
            <w:hideMark/>
          </w:tcPr>
          <w:p w14:paraId="36F54B6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3,37</w:t>
            </w:r>
          </w:p>
        </w:tc>
        <w:tc>
          <w:tcPr>
            <w:tcW w:w="528" w:type="dxa"/>
            <w:tcBorders>
              <w:top w:val="nil"/>
              <w:left w:val="nil"/>
              <w:bottom w:val="single" w:sz="4" w:space="0" w:color="C0C0C0"/>
              <w:right w:val="single" w:sz="4" w:space="0" w:color="C0C0C0"/>
            </w:tcBorders>
            <w:shd w:val="clear" w:color="000000" w:fill="D7EAD3"/>
            <w:vAlign w:val="center"/>
            <w:hideMark/>
          </w:tcPr>
          <w:p w14:paraId="7B5A8CC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50,30</w:t>
            </w:r>
          </w:p>
        </w:tc>
        <w:tc>
          <w:tcPr>
            <w:tcW w:w="772" w:type="dxa"/>
            <w:tcBorders>
              <w:top w:val="nil"/>
              <w:left w:val="nil"/>
              <w:bottom w:val="single" w:sz="4" w:space="0" w:color="C0C0C0"/>
              <w:right w:val="single" w:sz="4" w:space="0" w:color="C0C0C0"/>
            </w:tcBorders>
            <w:shd w:val="clear" w:color="000000" w:fill="D7EAD3"/>
            <w:vAlign w:val="center"/>
            <w:hideMark/>
          </w:tcPr>
          <w:p w14:paraId="5BD695E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3,37</w:t>
            </w:r>
          </w:p>
        </w:tc>
        <w:tc>
          <w:tcPr>
            <w:tcW w:w="789" w:type="dxa"/>
            <w:tcBorders>
              <w:top w:val="nil"/>
              <w:left w:val="nil"/>
              <w:bottom w:val="single" w:sz="4" w:space="0" w:color="C0C0C0"/>
              <w:right w:val="single" w:sz="4" w:space="0" w:color="C0C0C0"/>
            </w:tcBorders>
            <w:shd w:val="clear" w:color="000000" w:fill="D7EAD3"/>
            <w:vAlign w:val="center"/>
            <w:hideMark/>
          </w:tcPr>
          <w:p w14:paraId="5241144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5,62</w:t>
            </w:r>
          </w:p>
        </w:tc>
        <w:tc>
          <w:tcPr>
            <w:tcW w:w="902" w:type="dxa"/>
            <w:tcBorders>
              <w:top w:val="nil"/>
              <w:left w:val="nil"/>
              <w:bottom w:val="single" w:sz="4" w:space="0" w:color="C0C0C0"/>
              <w:right w:val="single" w:sz="4" w:space="0" w:color="C0C0C0"/>
            </w:tcBorders>
            <w:shd w:val="clear" w:color="000000" w:fill="D7EAD3"/>
            <w:vAlign w:val="center"/>
            <w:hideMark/>
          </w:tcPr>
          <w:p w14:paraId="25B400C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6,47</w:t>
            </w:r>
          </w:p>
        </w:tc>
        <w:tc>
          <w:tcPr>
            <w:tcW w:w="902" w:type="dxa"/>
            <w:tcBorders>
              <w:top w:val="nil"/>
              <w:left w:val="nil"/>
              <w:bottom w:val="single" w:sz="4" w:space="0" w:color="C0C0C0"/>
              <w:right w:val="single" w:sz="4" w:space="0" w:color="C0C0C0"/>
            </w:tcBorders>
            <w:shd w:val="clear" w:color="000000" w:fill="D7EAD3"/>
            <w:vAlign w:val="center"/>
            <w:hideMark/>
          </w:tcPr>
          <w:p w14:paraId="058F688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6,47</w:t>
            </w:r>
          </w:p>
        </w:tc>
        <w:tc>
          <w:tcPr>
            <w:tcW w:w="469" w:type="dxa"/>
            <w:tcBorders>
              <w:top w:val="nil"/>
              <w:left w:val="nil"/>
              <w:bottom w:val="single" w:sz="4" w:space="0" w:color="C0C0C0"/>
              <w:right w:val="single" w:sz="4" w:space="0" w:color="C0C0C0"/>
            </w:tcBorders>
            <w:shd w:val="clear" w:color="000000" w:fill="D7EAD3"/>
            <w:vAlign w:val="center"/>
            <w:hideMark/>
          </w:tcPr>
          <w:p w14:paraId="69A8E0E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-0,85</w:t>
            </w:r>
          </w:p>
        </w:tc>
        <w:tc>
          <w:tcPr>
            <w:tcW w:w="1078" w:type="dxa"/>
            <w:tcBorders>
              <w:top w:val="nil"/>
              <w:left w:val="nil"/>
              <w:bottom w:val="single" w:sz="4" w:space="0" w:color="C0C0C0"/>
              <w:right w:val="single" w:sz="4" w:space="0" w:color="C0C0C0"/>
            </w:tcBorders>
            <w:shd w:val="clear" w:color="000000" w:fill="FFFFCC"/>
            <w:vAlign w:val="center"/>
            <w:hideMark/>
          </w:tcPr>
          <w:p w14:paraId="0EC8AEB3"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43E2C60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5,62</w:t>
            </w:r>
          </w:p>
        </w:tc>
        <w:tc>
          <w:tcPr>
            <w:tcW w:w="902" w:type="dxa"/>
            <w:tcBorders>
              <w:top w:val="nil"/>
              <w:left w:val="nil"/>
              <w:bottom w:val="single" w:sz="4" w:space="0" w:color="C0C0C0"/>
              <w:right w:val="single" w:sz="4" w:space="0" w:color="C0C0C0"/>
            </w:tcBorders>
            <w:shd w:val="clear" w:color="000000" w:fill="D7EAD3"/>
            <w:vAlign w:val="center"/>
            <w:hideMark/>
          </w:tcPr>
          <w:p w14:paraId="6DD3821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6,47</w:t>
            </w:r>
          </w:p>
        </w:tc>
        <w:tc>
          <w:tcPr>
            <w:tcW w:w="668" w:type="dxa"/>
            <w:tcBorders>
              <w:top w:val="nil"/>
              <w:left w:val="nil"/>
              <w:bottom w:val="single" w:sz="4" w:space="0" w:color="C0C0C0"/>
              <w:right w:val="single" w:sz="4" w:space="0" w:color="C0C0C0"/>
            </w:tcBorders>
            <w:shd w:val="clear" w:color="000000" w:fill="D7EAD3"/>
            <w:vAlign w:val="center"/>
            <w:hideMark/>
          </w:tcPr>
          <w:p w14:paraId="6633534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6,47</w:t>
            </w:r>
          </w:p>
        </w:tc>
        <w:tc>
          <w:tcPr>
            <w:tcW w:w="668" w:type="dxa"/>
            <w:tcBorders>
              <w:top w:val="nil"/>
              <w:left w:val="nil"/>
              <w:bottom w:val="single" w:sz="4" w:space="0" w:color="C0C0C0"/>
              <w:right w:val="single" w:sz="4" w:space="0" w:color="C0C0C0"/>
            </w:tcBorders>
            <w:shd w:val="clear" w:color="000000" w:fill="D7EAD3"/>
            <w:vAlign w:val="center"/>
            <w:hideMark/>
          </w:tcPr>
          <w:p w14:paraId="5A0E7BD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6,47</w:t>
            </w:r>
          </w:p>
        </w:tc>
        <w:tc>
          <w:tcPr>
            <w:tcW w:w="537" w:type="dxa"/>
            <w:tcBorders>
              <w:top w:val="nil"/>
              <w:left w:val="nil"/>
              <w:bottom w:val="single" w:sz="4" w:space="0" w:color="C0C0C0"/>
              <w:right w:val="single" w:sz="4" w:space="0" w:color="C0C0C0"/>
            </w:tcBorders>
            <w:shd w:val="clear" w:color="000000" w:fill="D7EAD3"/>
            <w:vAlign w:val="center"/>
            <w:hideMark/>
          </w:tcPr>
          <w:p w14:paraId="78B2F2E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-0,85</w:t>
            </w:r>
          </w:p>
        </w:tc>
        <w:tc>
          <w:tcPr>
            <w:tcW w:w="1273" w:type="dxa"/>
            <w:tcBorders>
              <w:top w:val="nil"/>
              <w:left w:val="nil"/>
              <w:bottom w:val="single" w:sz="4" w:space="0" w:color="C0C0C0"/>
              <w:right w:val="nil"/>
            </w:tcBorders>
            <w:shd w:val="clear" w:color="000000" w:fill="FFFFCC"/>
            <w:vAlign w:val="center"/>
            <w:hideMark/>
          </w:tcPr>
          <w:p w14:paraId="041C658D"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74166AA4" w14:textId="77777777" w:rsidTr="0030767F">
        <w:trPr>
          <w:trHeight w:val="170"/>
          <w:jc w:val="center"/>
        </w:trPr>
        <w:tc>
          <w:tcPr>
            <w:tcW w:w="279" w:type="dxa"/>
            <w:tcBorders>
              <w:top w:val="nil"/>
              <w:left w:val="nil"/>
              <w:bottom w:val="nil"/>
              <w:right w:val="nil"/>
            </w:tcBorders>
            <w:shd w:val="clear" w:color="auto" w:fill="auto"/>
            <w:noWrap/>
            <w:vAlign w:val="bottom"/>
            <w:hideMark/>
          </w:tcPr>
          <w:p w14:paraId="09FF1C19"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1AE593C5"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7462B83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w:t>
            </w:r>
          </w:p>
        </w:tc>
        <w:tc>
          <w:tcPr>
            <w:tcW w:w="2405" w:type="dxa"/>
            <w:tcBorders>
              <w:top w:val="nil"/>
              <w:left w:val="nil"/>
              <w:bottom w:val="single" w:sz="4" w:space="0" w:color="C0C0C0"/>
              <w:right w:val="single" w:sz="4" w:space="0" w:color="C0C0C0"/>
            </w:tcBorders>
            <w:shd w:val="clear" w:color="auto" w:fill="auto"/>
            <w:vAlign w:val="center"/>
            <w:hideMark/>
          </w:tcPr>
          <w:p w14:paraId="0A430DE6"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Отпущено воды по категориям потребителей</w:t>
            </w:r>
          </w:p>
        </w:tc>
        <w:tc>
          <w:tcPr>
            <w:tcW w:w="589" w:type="dxa"/>
            <w:tcBorders>
              <w:top w:val="nil"/>
              <w:left w:val="nil"/>
              <w:bottom w:val="single" w:sz="4" w:space="0" w:color="C0C0C0"/>
              <w:right w:val="single" w:sz="4" w:space="0" w:color="C0C0C0"/>
            </w:tcBorders>
            <w:shd w:val="clear" w:color="auto" w:fill="auto"/>
            <w:vAlign w:val="center"/>
            <w:hideMark/>
          </w:tcPr>
          <w:p w14:paraId="4978EF4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D7EAD3"/>
            <w:vAlign w:val="center"/>
            <w:hideMark/>
          </w:tcPr>
          <w:p w14:paraId="3F80052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66 511,81</w:t>
            </w:r>
          </w:p>
        </w:tc>
        <w:tc>
          <w:tcPr>
            <w:tcW w:w="528" w:type="dxa"/>
            <w:tcBorders>
              <w:top w:val="nil"/>
              <w:left w:val="nil"/>
              <w:bottom w:val="single" w:sz="4" w:space="0" w:color="C0C0C0"/>
              <w:right w:val="single" w:sz="4" w:space="0" w:color="C0C0C0"/>
            </w:tcBorders>
            <w:shd w:val="clear" w:color="000000" w:fill="D7EAD3"/>
            <w:vAlign w:val="center"/>
            <w:hideMark/>
          </w:tcPr>
          <w:p w14:paraId="2D538AC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14 280,99</w:t>
            </w:r>
          </w:p>
        </w:tc>
        <w:tc>
          <w:tcPr>
            <w:tcW w:w="772" w:type="dxa"/>
            <w:tcBorders>
              <w:top w:val="nil"/>
              <w:left w:val="nil"/>
              <w:bottom w:val="single" w:sz="4" w:space="0" w:color="C0C0C0"/>
              <w:right w:val="single" w:sz="4" w:space="0" w:color="C0C0C0"/>
            </w:tcBorders>
            <w:shd w:val="clear" w:color="000000" w:fill="D7EAD3"/>
            <w:vAlign w:val="center"/>
            <w:hideMark/>
          </w:tcPr>
          <w:p w14:paraId="78FEEE2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63 186,22</w:t>
            </w:r>
          </w:p>
        </w:tc>
        <w:tc>
          <w:tcPr>
            <w:tcW w:w="789" w:type="dxa"/>
            <w:tcBorders>
              <w:top w:val="nil"/>
              <w:left w:val="nil"/>
              <w:bottom w:val="single" w:sz="4" w:space="0" w:color="C0C0C0"/>
              <w:right w:val="single" w:sz="4" w:space="0" w:color="C0C0C0"/>
            </w:tcBorders>
            <w:shd w:val="clear" w:color="000000" w:fill="D7EAD3"/>
            <w:vAlign w:val="center"/>
            <w:hideMark/>
          </w:tcPr>
          <w:p w14:paraId="6703E29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9 323,96</w:t>
            </w:r>
          </w:p>
        </w:tc>
        <w:tc>
          <w:tcPr>
            <w:tcW w:w="902" w:type="dxa"/>
            <w:tcBorders>
              <w:top w:val="nil"/>
              <w:left w:val="nil"/>
              <w:bottom w:val="single" w:sz="4" w:space="0" w:color="C0C0C0"/>
              <w:right w:val="single" w:sz="4" w:space="0" w:color="C0C0C0"/>
            </w:tcBorders>
            <w:shd w:val="clear" w:color="000000" w:fill="D7EAD3"/>
            <w:vAlign w:val="center"/>
            <w:hideMark/>
          </w:tcPr>
          <w:p w14:paraId="1B18247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29 955,41</w:t>
            </w:r>
          </w:p>
        </w:tc>
        <w:tc>
          <w:tcPr>
            <w:tcW w:w="902" w:type="dxa"/>
            <w:tcBorders>
              <w:top w:val="nil"/>
              <w:left w:val="nil"/>
              <w:bottom w:val="single" w:sz="4" w:space="0" w:color="C0C0C0"/>
              <w:right w:val="single" w:sz="4" w:space="0" w:color="C0C0C0"/>
            </w:tcBorders>
            <w:shd w:val="clear" w:color="000000" w:fill="D7EAD3"/>
            <w:vAlign w:val="center"/>
            <w:hideMark/>
          </w:tcPr>
          <w:p w14:paraId="083B441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6 756,25</w:t>
            </w:r>
          </w:p>
        </w:tc>
        <w:tc>
          <w:tcPr>
            <w:tcW w:w="469" w:type="dxa"/>
            <w:tcBorders>
              <w:top w:val="nil"/>
              <w:left w:val="nil"/>
              <w:bottom w:val="single" w:sz="4" w:space="0" w:color="C0C0C0"/>
              <w:right w:val="single" w:sz="4" w:space="0" w:color="C0C0C0"/>
            </w:tcBorders>
            <w:shd w:val="clear" w:color="000000" w:fill="D7EAD3"/>
            <w:vAlign w:val="center"/>
            <w:hideMark/>
          </w:tcPr>
          <w:p w14:paraId="64AF166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-20 631,45</w:t>
            </w:r>
          </w:p>
        </w:tc>
        <w:tc>
          <w:tcPr>
            <w:tcW w:w="1078" w:type="dxa"/>
            <w:tcBorders>
              <w:top w:val="nil"/>
              <w:left w:val="nil"/>
              <w:bottom w:val="single" w:sz="4" w:space="0" w:color="C0C0C0"/>
              <w:right w:val="single" w:sz="4" w:space="0" w:color="C0C0C0"/>
            </w:tcBorders>
            <w:shd w:val="clear" w:color="000000" w:fill="FFFFCC"/>
            <w:vAlign w:val="center"/>
            <w:hideMark/>
          </w:tcPr>
          <w:p w14:paraId="2BFBE356"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794D134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9 323,96</w:t>
            </w:r>
          </w:p>
        </w:tc>
        <w:tc>
          <w:tcPr>
            <w:tcW w:w="902" w:type="dxa"/>
            <w:tcBorders>
              <w:top w:val="nil"/>
              <w:left w:val="nil"/>
              <w:bottom w:val="single" w:sz="4" w:space="0" w:color="C0C0C0"/>
              <w:right w:val="single" w:sz="4" w:space="0" w:color="C0C0C0"/>
            </w:tcBorders>
            <w:shd w:val="clear" w:color="000000" w:fill="D7EAD3"/>
            <w:vAlign w:val="center"/>
            <w:hideMark/>
          </w:tcPr>
          <w:p w14:paraId="1CE8D3F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29 955,41</w:t>
            </w:r>
          </w:p>
        </w:tc>
        <w:tc>
          <w:tcPr>
            <w:tcW w:w="668" w:type="dxa"/>
            <w:tcBorders>
              <w:top w:val="nil"/>
              <w:left w:val="nil"/>
              <w:bottom w:val="single" w:sz="4" w:space="0" w:color="C0C0C0"/>
              <w:right w:val="single" w:sz="4" w:space="0" w:color="C0C0C0"/>
            </w:tcBorders>
            <w:shd w:val="clear" w:color="000000" w:fill="D7EAD3"/>
            <w:vAlign w:val="center"/>
            <w:hideMark/>
          </w:tcPr>
          <w:p w14:paraId="2B17C64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14 977,71</w:t>
            </w:r>
          </w:p>
        </w:tc>
        <w:tc>
          <w:tcPr>
            <w:tcW w:w="668" w:type="dxa"/>
            <w:tcBorders>
              <w:top w:val="nil"/>
              <w:left w:val="nil"/>
              <w:bottom w:val="single" w:sz="4" w:space="0" w:color="C0C0C0"/>
              <w:right w:val="single" w:sz="4" w:space="0" w:color="C0C0C0"/>
            </w:tcBorders>
            <w:shd w:val="clear" w:color="000000" w:fill="D7EAD3"/>
            <w:vAlign w:val="center"/>
            <w:hideMark/>
          </w:tcPr>
          <w:p w14:paraId="4A1D6F3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14 977,71</w:t>
            </w:r>
          </w:p>
        </w:tc>
        <w:tc>
          <w:tcPr>
            <w:tcW w:w="537" w:type="dxa"/>
            <w:tcBorders>
              <w:top w:val="nil"/>
              <w:left w:val="nil"/>
              <w:bottom w:val="single" w:sz="4" w:space="0" w:color="C0C0C0"/>
              <w:right w:val="single" w:sz="4" w:space="0" w:color="C0C0C0"/>
            </w:tcBorders>
            <w:shd w:val="clear" w:color="000000" w:fill="D7EAD3"/>
            <w:vAlign w:val="center"/>
            <w:hideMark/>
          </w:tcPr>
          <w:p w14:paraId="663FCB3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-20 631,45</w:t>
            </w:r>
          </w:p>
        </w:tc>
        <w:tc>
          <w:tcPr>
            <w:tcW w:w="1273" w:type="dxa"/>
            <w:tcBorders>
              <w:top w:val="nil"/>
              <w:left w:val="nil"/>
              <w:bottom w:val="single" w:sz="4" w:space="0" w:color="C0C0C0"/>
              <w:right w:val="nil"/>
            </w:tcBorders>
            <w:shd w:val="clear" w:color="000000" w:fill="FFFFCC"/>
            <w:vAlign w:val="center"/>
            <w:hideMark/>
          </w:tcPr>
          <w:p w14:paraId="38641F6D"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4FFE7161" w14:textId="77777777" w:rsidTr="0030767F">
        <w:trPr>
          <w:trHeight w:val="45"/>
          <w:jc w:val="center"/>
        </w:trPr>
        <w:tc>
          <w:tcPr>
            <w:tcW w:w="279" w:type="dxa"/>
            <w:tcBorders>
              <w:top w:val="nil"/>
              <w:left w:val="nil"/>
              <w:bottom w:val="nil"/>
              <w:right w:val="nil"/>
            </w:tcBorders>
            <w:shd w:val="clear" w:color="auto" w:fill="auto"/>
            <w:noWrap/>
            <w:vAlign w:val="bottom"/>
            <w:hideMark/>
          </w:tcPr>
          <w:p w14:paraId="1B0611D0"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52E61255"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5F5A227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1.8.1</w:t>
            </w:r>
          </w:p>
        </w:tc>
        <w:tc>
          <w:tcPr>
            <w:tcW w:w="2405" w:type="dxa"/>
            <w:tcBorders>
              <w:top w:val="nil"/>
              <w:left w:val="nil"/>
              <w:bottom w:val="single" w:sz="4" w:space="0" w:color="C0C0C0"/>
              <w:right w:val="single" w:sz="4" w:space="0" w:color="C0C0C0"/>
            </w:tcBorders>
            <w:shd w:val="clear" w:color="auto" w:fill="auto"/>
            <w:vAlign w:val="center"/>
            <w:hideMark/>
          </w:tcPr>
          <w:p w14:paraId="1FE8218B"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На потребительский рынок</w:t>
            </w:r>
          </w:p>
        </w:tc>
        <w:tc>
          <w:tcPr>
            <w:tcW w:w="589" w:type="dxa"/>
            <w:tcBorders>
              <w:top w:val="nil"/>
              <w:left w:val="nil"/>
              <w:bottom w:val="single" w:sz="4" w:space="0" w:color="C0C0C0"/>
              <w:right w:val="single" w:sz="4" w:space="0" w:color="C0C0C0"/>
            </w:tcBorders>
            <w:shd w:val="clear" w:color="auto" w:fill="auto"/>
            <w:vAlign w:val="center"/>
            <w:hideMark/>
          </w:tcPr>
          <w:p w14:paraId="275B98D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D7EAD3"/>
            <w:vAlign w:val="center"/>
            <w:hideMark/>
          </w:tcPr>
          <w:p w14:paraId="0002D3D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54 974,82</w:t>
            </w:r>
          </w:p>
        </w:tc>
        <w:tc>
          <w:tcPr>
            <w:tcW w:w="528" w:type="dxa"/>
            <w:tcBorders>
              <w:top w:val="nil"/>
              <w:left w:val="nil"/>
              <w:bottom w:val="single" w:sz="4" w:space="0" w:color="C0C0C0"/>
              <w:right w:val="single" w:sz="4" w:space="0" w:color="C0C0C0"/>
            </w:tcBorders>
            <w:shd w:val="clear" w:color="000000" w:fill="D7EAD3"/>
            <w:vAlign w:val="center"/>
            <w:hideMark/>
          </w:tcPr>
          <w:p w14:paraId="0786666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7 748,29</w:t>
            </w:r>
          </w:p>
        </w:tc>
        <w:tc>
          <w:tcPr>
            <w:tcW w:w="772" w:type="dxa"/>
            <w:tcBorders>
              <w:top w:val="nil"/>
              <w:left w:val="nil"/>
              <w:bottom w:val="single" w:sz="4" w:space="0" w:color="C0C0C0"/>
              <w:right w:val="single" w:sz="4" w:space="0" w:color="C0C0C0"/>
            </w:tcBorders>
            <w:shd w:val="clear" w:color="000000" w:fill="D7EAD3"/>
            <w:vAlign w:val="center"/>
            <w:hideMark/>
          </w:tcPr>
          <w:p w14:paraId="4A13623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52 226,08</w:t>
            </w:r>
          </w:p>
        </w:tc>
        <w:tc>
          <w:tcPr>
            <w:tcW w:w="789" w:type="dxa"/>
            <w:tcBorders>
              <w:top w:val="nil"/>
              <w:left w:val="nil"/>
              <w:bottom w:val="single" w:sz="4" w:space="0" w:color="C0C0C0"/>
              <w:right w:val="single" w:sz="4" w:space="0" w:color="C0C0C0"/>
            </w:tcBorders>
            <w:shd w:val="clear" w:color="000000" w:fill="D7EAD3"/>
            <w:vAlign w:val="center"/>
            <w:hideMark/>
          </w:tcPr>
          <w:p w14:paraId="64AB0B9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4 625,87</w:t>
            </w:r>
          </w:p>
        </w:tc>
        <w:tc>
          <w:tcPr>
            <w:tcW w:w="902" w:type="dxa"/>
            <w:tcBorders>
              <w:top w:val="nil"/>
              <w:left w:val="nil"/>
              <w:bottom w:val="single" w:sz="4" w:space="0" w:color="C0C0C0"/>
              <w:right w:val="single" w:sz="4" w:space="0" w:color="C0C0C0"/>
            </w:tcBorders>
            <w:shd w:val="clear" w:color="000000" w:fill="D7EAD3"/>
            <w:vAlign w:val="center"/>
            <w:hideMark/>
          </w:tcPr>
          <w:p w14:paraId="10E8E1D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23 422,71</w:t>
            </w:r>
          </w:p>
        </w:tc>
        <w:tc>
          <w:tcPr>
            <w:tcW w:w="902" w:type="dxa"/>
            <w:tcBorders>
              <w:top w:val="nil"/>
              <w:left w:val="nil"/>
              <w:bottom w:val="single" w:sz="4" w:space="0" w:color="C0C0C0"/>
              <w:right w:val="single" w:sz="4" w:space="0" w:color="C0C0C0"/>
            </w:tcBorders>
            <w:shd w:val="clear" w:color="000000" w:fill="D7EAD3"/>
            <w:vAlign w:val="center"/>
            <w:hideMark/>
          </w:tcPr>
          <w:p w14:paraId="512CFF9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5 282,84</w:t>
            </w:r>
          </w:p>
        </w:tc>
        <w:tc>
          <w:tcPr>
            <w:tcW w:w="469" w:type="dxa"/>
            <w:tcBorders>
              <w:top w:val="nil"/>
              <w:left w:val="nil"/>
              <w:bottom w:val="single" w:sz="4" w:space="0" w:color="C0C0C0"/>
              <w:right w:val="single" w:sz="4" w:space="0" w:color="C0C0C0"/>
            </w:tcBorders>
            <w:shd w:val="clear" w:color="000000" w:fill="D7EAD3"/>
            <w:vAlign w:val="center"/>
            <w:hideMark/>
          </w:tcPr>
          <w:p w14:paraId="465577A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-18 796,84</w:t>
            </w:r>
          </w:p>
        </w:tc>
        <w:tc>
          <w:tcPr>
            <w:tcW w:w="1078" w:type="dxa"/>
            <w:tcBorders>
              <w:top w:val="nil"/>
              <w:left w:val="nil"/>
              <w:bottom w:val="single" w:sz="4" w:space="0" w:color="C0C0C0"/>
              <w:right w:val="single" w:sz="4" w:space="0" w:color="C0C0C0"/>
            </w:tcBorders>
            <w:shd w:val="clear" w:color="000000" w:fill="FFFFCC"/>
            <w:vAlign w:val="center"/>
            <w:hideMark/>
          </w:tcPr>
          <w:p w14:paraId="57DC25EC"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33A7A9E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4 625,87</w:t>
            </w:r>
          </w:p>
        </w:tc>
        <w:tc>
          <w:tcPr>
            <w:tcW w:w="902" w:type="dxa"/>
            <w:tcBorders>
              <w:top w:val="nil"/>
              <w:left w:val="nil"/>
              <w:bottom w:val="single" w:sz="4" w:space="0" w:color="C0C0C0"/>
              <w:right w:val="single" w:sz="4" w:space="0" w:color="C0C0C0"/>
            </w:tcBorders>
            <w:shd w:val="clear" w:color="000000" w:fill="D7EAD3"/>
            <w:vAlign w:val="center"/>
            <w:hideMark/>
          </w:tcPr>
          <w:p w14:paraId="422E9EB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23 422,71</w:t>
            </w:r>
          </w:p>
        </w:tc>
        <w:tc>
          <w:tcPr>
            <w:tcW w:w="668" w:type="dxa"/>
            <w:tcBorders>
              <w:top w:val="nil"/>
              <w:left w:val="nil"/>
              <w:bottom w:val="single" w:sz="4" w:space="0" w:color="C0C0C0"/>
              <w:right w:val="single" w:sz="4" w:space="0" w:color="C0C0C0"/>
            </w:tcBorders>
            <w:shd w:val="clear" w:color="000000" w:fill="D7EAD3"/>
            <w:vAlign w:val="center"/>
            <w:hideMark/>
          </w:tcPr>
          <w:p w14:paraId="118CE15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11 711,36</w:t>
            </w:r>
          </w:p>
        </w:tc>
        <w:tc>
          <w:tcPr>
            <w:tcW w:w="668" w:type="dxa"/>
            <w:tcBorders>
              <w:top w:val="nil"/>
              <w:left w:val="nil"/>
              <w:bottom w:val="single" w:sz="4" w:space="0" w:color="C0C0C0"/>
              <w:right w:val="single" w:sz="4" w:space="0" w:color="C0C0C0"/>
            </w:tcBorders>
            <w:shd w:val="clear" w:color="000000" w:fill="D7EAD3"/>
            <w:vAlign w:val="center"/>
            <w:hideMark/>
          </w:tcPr>
          <w:p w14:paraId="64AD021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11 711,36</w:t>
            </w:r>
          </w:p>
        </w:tc>
        <w:tc>
          <w:tcPr>
            <w:tcW w:w="537" w:type="dxa"/>
            <w:tcBorders>
              <w:top w:val="nil"/>
              <w:left w:val="nil"/>
              <w:bottom w:val="single" w:sz="4" w:space="0" w:color="C0C0C0"/>
              <w:right w:val="single" w:sz="4" w:space="0" w:color="C0C0C0"/>
            </w:tcBorders>
            <w:shd w:val="clear" w:color="000000" w:fill="D7EAD3"/>
            <w:vAlign w:val="center"/>
            <w:hideMark/>
          </w:tcPr>
          <w:p w14:paraId="5C37385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-18 796,84</w:t>
            </w:r>
          </w:p>
        </w:tc>
        <w:tc>
          <w:tcPr>
            <w:tcW w:w="1273" w:type="dxa"/>
            <w:tcBorders>
              <w:top w:val="nil"/>
              <w:left w:val="nil"/>
              <w:bottom w:val="single" w:sz="4" w:space="0" w:color="C0C0C0"/>
              <w:right w:val="nil"/>
            </w:tcBorders>
            <w:shd w:val="clear" w:color="000000" w:fill="FFFFCC"/>
            <w:vAlign w:val="center"/>
            <w:hideMark/>
          </w:tcPr>
          <w:p w14:paraId="4D79AD69" w14:textId="77777777" w:rsidR="0030767F" w:rsidRPr="0030767F" w:rsidRDefault="0030767F" w:rsidP="0030767F">
            <w:pPr>
              <w:rPr>
                <w:rFonts w:ascii="Tahoma" w:hAnsi="Tahoma" w:cs="Tahoma"/>
                <w:sz w:val="8"/>
                <w:szCs w:val="8"/>
              </w:rPr>
            </w:pPr>
            <w:r w:rsidRPr="0030767F">
              <w:rPr>
                <w:rFonts w:ascii="Tahoma" w:hAnsi="Tahoma" w:cs="Tahoma"/>
                <w:sz w:val="8"/>
                <w:szCs w:val="8"/>
              </w:rPr>
              <w:t>по плану 2019 года</w:t>
            </w:r>
          </w:p>
        </w:tc>
      </w:tr>
      <w:tr w:rsidR="0030767F" w:rsidRPr="0030767F" w14:paraId="49E902CB" w14:textId="77777777" w:rsidTr="0030767F">
        <w:trPr>
          <w:trHeight w:val="45"/>
          <w:jc w:val="center"/>
        </w:trPr>
        <w:tc>
          <w:tcPr>
            <w:tcW w:w="279" w:type="dxa"/>
            <w:tcBorders>
              <w:top w:val="nil"/>
              <w:left w:val="nil"/>
              <w:bottom w:val="nil"/>
              <w:right w:val="nil"/>
            </w:tcBorders>
            <w:shd w:val="clear" w:color="auto" w:fill="auto"/>
            <w:noWrap/>
            <w:vAlign w:val="bottom"/>
            <w:hideMark/>
          </w:tcPr>
          <w:p w14:paraId="6F508714"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7F5AF93B"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0184D1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1.8.1.1</w:t>
            </w:r>
          </w:p>
        </w:tc>
        <w:tc>
          <w:tcPr>
            <w:tcW w:w="2405" w:type="dxa"/>
            <w:tcBorders>
              <w:top w:val="nil"/>
              <w:left w:val="nil"/>
              <w:bottom w:val="single" w:sz="4" w:space="0" w:color="C0C0C0"/>
              <w:right w:val="single" w:sz="4" w:space="0" w:color="C0C0C0"/>
            </w:tcBorders>
            <w:shd w:val="clear" w:color="auto" w:fill="auto"/>
            <w:vAlign w:val="center"/>
            <w:hideMark/>
          </w:tcPr>
          <w:p w14:paraId="1F521A30"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Населению</w:t>
            </w:r>
          </w:p>
        </w:tc>
        <w:tc>
          <w:tcPr>
            <w:tcW w:w="589" w:type="dxa"/>
            <w:tcBorders>
              <w:top w:val="nil"/>
              <w:left w:val="nil"/>
              <w:bottom w:val="single" w:sz="4" w:space="0" w:color="C0C0C0"/>
              <w:right w:val="single" w:sz="4" w:space="0" w:color="C0C0C0"/>
            </w:tcBorders>
            <w:shd w:val="clear" w:color="auto" w:fill="auto"/>
            <w:vAlign w:val="center"/>
            <w:hideMark/>
          </w:tcPr>
          <w:p w14:paraId="2BC36B1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FFFFCC"/>
            <w:vAlign w:val="center"/>
            <w:hideMark/>
          </w:tcPr>
          <w:p w14:paraId="02EF5DE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4 268,00</w:t>
            </w:r>
          </w:p>
        </w:tc>
        <w:tc>
          <w:tcPr>
            <w:tcW w:w="528" w:type="dxa"/>
            <w:tcBorders>
              <w:top w:val="nil"/>
              <w:left w:val="nil"/>
              <w:bottom w:val="single" w:sz="4" w:space="0" w:color="C0C0C0"/>
              <w:right w:val="single" w:sz="4" w:space="0" w:color="C0C0C0"/>
            </w:tcBorders>
            <w:shd w:val="clear" w:color="000000" w:fill="FFFFCC"/>
            <w:vAlign w:val="center"/>
            <w:hideMark/>
          </w:tcPr>
          <w:p w14:paraId="33F1D13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1 924,29</w:t>
            </w:r>
          </w:p>
        </w:tc>
        <w:tc>
          <w:tcPr>
            <w:tcW w:w="772" w:type="dxa"/>
            <w:tcBorders>
              <w:top w:val="nil"/>
              <w:left w:val="nil"/>
              <w:bottom w:val="single" w:sz="4" w:space="0" w:color="C0C0C0"/>
              <w:right w:val="single" w:sz="4" w:space="0" w:color="C0C0C0"/>
            </w:tcBorders>
            <w:shd w:val="clear" w:color="000000" w:fill="FFFFCC"/>
            <w:vAlign w:val="center"/>
            <w:hideMark/>
          </w:tcPr>
          <w:p w14:paraId="5EF304B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4 054,60</w:t>
            </w:r>
          </w:p>
        </w:tc>
        <w:tc>
          <w:tcPr>
            <w:tcW w:w="789" w:type="dxa"/>
            <w:tcBorders>
              <w:top w:val="nil"/>
              <w:left w:val="nil"/>
              <w:bottom w:val="single" w:sz="4" w:space="0" w:color="C0C0C0"/>
              <w:right w:val="single" w:sz="4" w:space="0" w:color="C0C0C0"/>
            </w:tcBorders>
            <w:shd w:val="clear" w:color="000000" w:fill="FFFFCC"/>
            <w:vAlign w:val="center"/>
            <w:hideMark/>
          </w:tcPr>
          <w:p w14:paraId="2C08CF0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1 744,62</w:t>
            </w:r>
          </w:p>
        </w:tc>
        <w:tc>
          <w:tcPr>
            <w:tcW w:w="902" w:type="dxa"/>
            <w:tcBorders>
              <w:top w:val="nil"/>
              <w:left w:val="nil"/>
              <w:bottom w:val="single" w:sz="4" w:space="0" w:color="C0C0C0"/>
              <w:right w:val="single" w:sz="4" w:space="0" w:color="C0C0C0"/>
            </w:tcBorders>
            <w:shd w:val="clear" w:color="000000" w:fill="FFFFCC"/>
            <w:vAlign w:val="center"/>
            <w:hideMark/>
          </w:tcPr>
          <w:p w14:paraId="68FA09C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4 106,40</w:t>
            </w:r>
          </w:p>
        </w:tc>
        <w:tc>
          <w:tcPr>
            <w:tcW w:w="902" w:type="dxa"/>
            <w:tcBorders>
              <w:top w:val="nil"/>
              <w:left w:val="nil"/>
              <w:bottom w:val="single" w:sz="4" w:space="0" w:color="C0C0C0"/>
              <w:right w:val="single" w:sz="4" w:space="0" w:color="C0C0C0"/>
            </w:tcBorders>
            <w:shd w:val="clear" w:color="000000" w:fill="FFFFCC"/>
            <w:vAlign w:val="center"/>
            <w:hideMark/>
          </w:tcPr>
          <w:p w14:paraId="5B558B1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926,17</w:t>
            </w:r>
          </w:p>
        </w:tc>
        <w:tc>
          <w:tcPr>
            <w:tcW w:w="469" w:type="dxa"/>
            <w:tcBorders>
              <w:top w:val="nil"/>
              <w:left w:val="nil"/>
              <w:bottom w:val="single" w:sz="4" w:space="0" w:color="C0C0C0"/>
              <w:right w:val="single" w:sz="4" w:space="0" w:color="C0C0C0"/>
            </w:tcBorders>
            <w:shd w:val="clear" w:color="000000" w:fill="D7EAD3"/>
            <w:vAlign w:val="center"/>
            <w:hideMark/>
          </w:tcPr>
          <w:p w14:paraId="7BC5672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-2 361,78</w:t>
            </w:r>
          </w:p>
        </w:tc>
        <w:tc>
          <w:tcPr>
            <w:tcW w:w="1078" w:type="dxa"/>
            <w:tcBorders>
              <w:top w:val="nil"/>
              <w:left w:val="nil"/>
              <w:bottom w:val="single" w:sz="4" w:space="0" w:color="C0C0C0"/>
              <w:right w:val="single" w:sz="4" w:space="0" w:color="C0C0C0"/>
            </w:tcBorders>
            <w:shd w:val="clear" w:color="000000" w:fill="FFFFCC"/>
            <w:vAlign w:val="center"/>
            <w:hideMark/>
          </w:tcPr>
          <w:p w14:paraId="5F139B7C" w14:textId="77777777" w:rsidR="0030767F" w:rsidRPr="0030767F" w:rsidRDefault="0030767F" w:rsidP="0030767F">
            <w:pPr>
              <w:rPr>
                <w:rFonts w:ascii="Tahoma" w:hAnsi="Tahoma" w:cs="Tahoma"/>
                <w:sz w:val="8"/>
                <w:szCs w:val="8"/>
              </w:rPr>
            </w:pPr>
            <w:r w:rsidRPr="0030767F">
              <w:rPr>
                <w:rFonts w:ascii="Tahoma" w:hAnsi="Tahoma" w:cs="Tahoma"/>
                <w:sz w:val="8"/>
                <w:szCs w:val="8"/>
              </w:rPr>
              <w:t>в соответствии с представленными договорами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0E40CD2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1 744,62</w:t>
            </w:r>
          </w:p>
        </w:tc>
        <w:tc>
          <w:tcPr>
            <w:tcW w:w="902" w:type="dxa"/>
            <w:tcBorders>
              <w:top w:val="nil"/>
              <w:left w:val="nil"/>
              <w:bottom w:val="single" w:sz="4" w:space="0" w:color="C0C0C0"/>
              <w:right w:val="single" w:sz="4" w:space="0" w:color="C0C0C0"/>
            </w:tcBorders>
            <w:shd w:val="clear" w:color="000000" w:fill="FFFFCC"/>
            <w:vAlign w:val="center"/>
            <w:hideMark/>
          </w:tcPr>
          <w:p w14:paraId="670BE4C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4 106,40</w:t>
            </w:r>
          </w:p>
        </w:tc>
        <w:tc>
          <w:tcPr>
            <w:tcW w:w="668" w:type="dxa"/>
            <w:tcBorders>
              <w:top w:val="nil"/>
              <w:left w:val="nil"/>
              <w:bottom w:val="single" w:sz="4" w:space="0" w:color="C0C0C0"/>
              <w:right w:val="single" w:sz="4" w:space="0" w:color="C0C0C0"/>
            </w:tcBorders>
            <w:shd w:val="clear" w:color="000000" w:fill="D7EAD3"/>
            <w:vAlign w:val="center"/>
            <w:hideMark/>
          </w:tcPr>
          <w:p w14:paraId="4E539CC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2 053,20</w:t>
            </w:r>
          </w:p>
        </w:tc>
        <w:tc>
          <w:tcPr>
            <w:tcW w:w="668" w:type="dxa"/>
            <w:tcBorders>
              <w:top w:val="nil"/>
              <w:left w:val="nil"/>
              <w:bottom w:val="single" w:sz="4" w:space="0" w:color="C0C0C0"/>
              <w:right w:val="single" w:sz="4" w:space="0" w:color="C0C0C0"/>
            </w:tcBorders>
            <w:shd w:val="clear" w:color="000000" w:fill="D7EAD3"/>
            <w:vAlign w:val="center"/>
            <w:hideMark/>
          </w:tcPr>
          <w:p w14:paraId="78B3326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2 053,20</w:t>
            </w:r>
          </w:p>
        </w:tc>
        <w:tc>
          <w:tcPr>
            <w:tcW w:w="537" w:type="dxa"/>
            <w:tcBorders>
              <w:top w:val="nil"/>
              <w:left w:val="nil"/>
              <w:bottom w:val="single" w:sz="4" w:space="0" w:color="C0C0C0"/>
              <w:right w:val="single" w:sz="4" w:space="0" w:color="C0C0C0"/>
            </w:tcBorders>
            <w:shd w:val="clear" w:color="000000" w:fill="D7EAD3"/>
            <w:vAlign w:val="center"/>
            <w:hideMark/>
          </w:tcPr>
          <w:p w14:paraId="0DA1494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-2 361,78</w:t>
            </w:r>
          </w:p>
        </w:tc>
        <w:tc>
          <w:tcPr>
            <w:tcW w:w="1273" w:type="dxa"/>
            <w:tcBorders>
              <w:top w:val="nil"/>
              <w:left w:val="nil"/>
              <w:bottom w:val="single" w:sz="4" w:space="0" w:color="C0C0C0"/>
              <w:right w:val="nil"/>
            </w:tcBorders>
            <w:shd w:val="clear" w:color="000000" w:fill="FFFFCC"/>
            <w:vAlign w:val="center"/>
            <w:hideMark/>
          </w:tcPr>
          <w:p w14:paraId="7F85C524"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4DAE39D0" w14:textId="77777777" w:rsidTr="0030767F">
        <w:trPr>
          <w:trHeight w:val="45"/>
          <w:jc w:val="center"/>
        </w:trPr>
        <w:tc>
          <w:tcPr>
            <w:tcW w:w="279" w:type="dxa"/>
            <w:tcBorders>
              <w:top w:val="nil"/>
              <w:left w:val="nil"/>
              <w:bottom w:val="nil"/>
              <w:right w:val="nil"/>
            </w:tcBorders>
            <w:shd w:val="clear" w:color="auto" w:fill="auto"/>
            <w:noWrap/>
            <w:vAlign w:val="bottom"/>
            <w:hideMark/>
          </w:tcPr>
          <w:p w14:paraId="0B1D0462"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733DE6E2"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8CF70A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1.8.1.2</w:t>
            </w:r>
          </w:p>
        </w:tc>
        <w:tc>
          <w:tcPr>
            <w:tcW w:w="2405" w:type="dxa"/>
            <w:tcBorders>
              <w:top w:val="nil"/>
              <w:left w:val="nil"/>
              <w:bottom w:val="single" w:sz="4" w:space="0" w:color="C0C0C0"/>
              <w:right w:val="single" w:sz="4" w:space="0" w:color="C0C0C0"/>
            </w:tcBorders>
            <w:shd w:val="clear" w:color="auto" w:fill="auto"/>
            <w:vAlign w:val="center"/>
            <w:hideMark/>
          </w:tcPr>
          <w:p w14:paraId="39217695"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Бюджетным организациям</w:t>
            </w:r>
          </w:p>
        </w:tc>
        <w:tc>
          <w:tcPr>
            <w:tcW w:w="589" w:type="dxa"/>
            <w:tcBorders>
              <w:top w:val="nil"/>
              <w:left w:val="nil"/>
              <w:bottom w:val="single" w:sz="4" w:space="0" w:color="C0C0C0"/>
              <w:right w:val="single" w:sz="4" w:space="0" w:color="C0C0C0"/>
            </w:tcBorders>
            <w:shd w:val="clear" w:color="auto" w:fill="auto"/>
            <w:vAlign w:val="center"/>
            <w:hideMark/>
          </w:tcPr>
          <w:p w14:paraId="53CF09A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FFFFCC"/>
            <w:vAlign w:val="center"/>
            <w:hideMark/>
          </w:tcPr>
          <w:p w14:paraId="48B1DEC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50 493,42</w:t>
            </w:r>
          </w:p>
        </w:tc>
        <w:tc>
          <w:tcPr>
            <w:tcW w:w="528" w:type="dxa"/>
            <w:tcBorders>
              <w:top w:val="nil"/>
              <w:left w:val="nil"/>
              <w:bottom w:val="single" w:sz="4" w:space="0" w:color="C0C0C0"/>
              <w:right w:val="single" w:sz="4" w:space="0" w:color="C0C0C0"/>
            </w:tcBorders>
            <w:shd w:val="clear" w:color="000000" w:fill="FFFFCC"/>
            <w:vAlign w:val="center"/>
            <w:hideMark/>
          </w:tcPr>
          <w:p w14:paraId="6ABC37F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5 824,00</w:t>
            </w:r>
          </w:p>
        </w:tc>
        <w:tc>
          <w:tcPr>
            <w:tcW w:w="772" w:type="dxa"/>
            <w:tcBorders>
              <w:top w:val="nil"/>
              <w:left w:val="nil"/>
              <w:bottom w:val="single" w:sz="4" w:space="0" w:color="C0C0C0"/>
              <w:right w:val="single" w:sz="4" w:space="0" w:color="C0C0C0"/>
            </w:tcBorders>
            <w:shd w:val="clear" w:color="000000" w:fill="FFFFCC"/>
            <w:vAlign w:val="center"/>
            <w:hideMark/>
          </w:tcPr>
          <w:p w14:paraId="51BC812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47 968,75</w:t>
            </w:r>
          </w:p>
        </w:tc>
        <w:tc>
          <w:tcPr>
            <w:tcW w:w="789" w:type="dxa"/>
            <w:tcBorders>
              <w:top w:val="nil"/>
              <w:left w:val="nil"/>
              <w:bottom w:val="single" w:sz="4" w:space="0" w:color="C0C0C0"/>
              <w:right w:val="single" w:sz="4" w:space="0" w:color="C0C0C0"/>
            </w:tcBorders>
            <w:shd w:val="clear" w:color="000000" w:fill="FFFFCC"/>
            <w:vAlign w:val="center"/>
            <w:hideMark/>
          </w:tcPr>
          <w:p w14:paraId="47B3C7B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2 881,25</w:t>
            </w:r>
          </w:p>
        </w:tc>
        <w:tc>
          <w:tcPr>
            <w:tcW w:w="902" w:type="dxa"/>
            <w:tcBorders>
              <w:top w:val="nil"/>
              <w:left w:val="nil"/>
              <w:bottom w:val="single" w:sz="4" w:space="0" w:color="C0C0C0"/>
              <w:right w:val="single" w:sz="4" w:space="0" w:color="C0C0C0"/>
            </w:tcBorders>
            <w:shd w:val="clear" w:color="000000" w:fill="FFFFCC"/>
            <w:vAlign w:val="center"/>
            <w:hideMark/>
          </w:tcPr>
          <w:p w14:paraId="57020F7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19 316,31</w:t>
            </w:r>
          </w:p>
        </w:tc>
        <w:tc>
          <w:tcPr>
            <w:tcW w:w="902" w:type="dxa"/>
            <w:tcBorders>
              <w:top w:val="nil"/>
              <w:left w:val="nil"/>
              <w:bottom w:val="single" w:sz="4" w:space="0" w:color="C0C0C0"/>
              <w:right w:val="single" w:sz="4" w:space="0" w:color="C0C0C0"/>
            </w:tcBorders>
            <w:shd w:val="clear" w:color="000000" w:fill="FFFFCC"/>
            <w:vAlign w:val="center"/>
            <w:hideMark/>
          </w:tcPr>
          <w:p w14:paraId="05196EA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4 356,67</w:t>
            </w:r>
          </w:p>
        </w:tc>
        <w:tc>
          <w:tcPr>
            <w:tcW w:w="469" w:type="dxa"/>
            <w:tcBorders>
              <w:top w:val="nil"/>
              <w:left w:val="nil"/>
              <w:bottom w:val="single" w:sz="4" w:space="0" w:color="C0C0C0"/>
              <w:right w:val="single" w:sz="4" w:space="0" w:color="C0C0C0"/>
            </w:tcBorders>
            <w:shd w:val="clear" w:color="000000" w:fill="D7EAD3"/>
            <w:vAlign w:val="center"/>
            <w:hideMark/>
          </w:tcPr>
          <w:p w14:paraId="3BB7C02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-16 435,06</w:t>
            </w:r>
          </w:p>
        </w:tc>
        <w:tc>
          <w:tcPr>
            <w:tcW w:w="1078" w:type="dxa"/>
            <w:tcBorders>
              <w:top w:val="nil"/>
              <w:left w:val="nil"/>
              <w:bottom w:val="single" w:sz="4" w:space="0" w:color="C0C0C0"/>
              <w:right w:val="single" w:sz="4" w:space="0" w:color="C0C0C0"/>
            </w:tcBorders>
            <w:shd w:val="clear" w:color="000000" w:fill="FFFFCC"/>
            <w:vAlign w:val="center"/>
            <w:hideMark/>
          </w:tcPr>
          <w:p w14:paraId="1352B7AA" w14:textId="77777777" w:rsidR="0030767F" w:rsidRPr="0030767F" w:rsidRDefault="0030767F" w:rsidP="0030767F">
            <w:pPr>
              <w:rPr>
                <w:rFonts w:ascii="Tahoma" w:hAnsi="Tahoma" w:cs="Tahoma"/>
                <w:sz w:val="8"/>
                <w:szCs w:val="8"/>
              </w:rPr>
            </w:pPr>
            <w:r w:rsidRPr="0030767F">
              <w:rPr>
                <w:rFonts w:ascii="Tahoma" w:hAnsi="Tahoma" w:cs="Tahoma"/>
                <w:sz w:val="8"/>
                <w:szCs w:val="8"/>
              </w:rPr>
              <w:t>в соответствии с представленным договором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675CAA0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2 881,25</w:t>
            </w:r>
          </w:p>
        </w:tc>
        <w:tc>
          <w:tcPr>
            <w:tcW w:w="902" w:type="dxa"/>
            <w:tcBorders>
              <w:top w:val="nil"/>
              <w:left w:val="nil"/>
              <w:bottom w:val="single" w:sz="4" w:space="0" w:color="C0C0C0"/>
              <w:right w:val="single" w:sz="4" w:space="0" w:color="C0C0C0"/>
            </w:tcBorders>
            <w:shd w:val="clear" w:color="000000" w:fill="FFFFCC"/>
            <w:vAlign w:val="center"/>
            <w:hideMark/>
          </w:tcPr>
          <w:p w14:paraId="68F3D45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19 316,31</w:t>
            </w:r>
          </w:p>
        </w:tc>
        <w:tc>
          <w:tcPr>
            <w:tcW w:w="668" w:type="dxa"/>
            <w:tcBorders>
              <w:top w:val="nil"/>
              <w:left w:val="nil"/>
              <w:bottom w:val="single" w:sz="4" w:space="0" w:color="C0C0C0"/>
              <w:right w:val="single" w:sz="4" w:space="0" w:color="C0C0C0"/>
            </w:tcBorders>
            <w:shd w:val="clear" w:color="000000" w:fill="D7EAD3"/>
            <w:vAlign w:val="center"/>
            <w:hideMark/>
          </w:tcPr>
          <w:p w14:paraId="6D26DD5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9 658,16</w:t>
            </w:r>
          </w:p>
        </w:tc>
        <w:tc>
          <w:tcPr>
            <w:tcW w:w="668" w:type="dxa"/>
            <w:tcBorders>
              <w:top w:val="nil"/>
              <w:left w:val="nil"/>
              <w:bottom w:val="single" w:sz="4" w:space="0" w:color="C0C0C0"/>
              <w:right w:val="single" w:sz="4" w:space="0" w:color="C0C0C0"/>
            </w:tcBorders>
            <w:shd w:val="clear" w:color="000000" w:fill="D7EAD3"/>
            <w:vAlign w:val="center"/>
            <w:hideMark/>
          </w:tcPr>
          <w:p w14:paraId="0706E9A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9 658,16</w:t>
            </w:r>
          </w:p>
        </w:tc>
        <w:tc>
          <w:tcPr>
            <w:tcW w:w="537" w:type="dxa"/>
            <w:tcBorders>
              <w:top w:val="nil"/>
              <w:left w:val="nil"/>
              <w:bottom w:val="single" w:sz="4" w:space="0" w:color="C0C0C0"/>
              <w:right w:val="single" w:sz="4" w:space="0" w:color="C0C0C0"/>
            </w:tcBorders>
            <w:shd w:val="clear" w:color="000000" w:fill="D7EAD3"/>
            <w:vAlign w:val="center"/>
            <w:hideMark/>
          </w:tcPr>
          <w:p w14:paraId="2F3DFC8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-16 435,06</w:t>
            </w:r>
          </w:p>
        </w:tc>
        <w:tc>
          <w:tcPr>
            <w:tcW w:w="1273" w:type="dxa"/>
            <w:tcBorders>
              <w:top w:val="nil"/>
              <w:left w:val="nil"/>
              <w:bottom w:val="single" w:sz="4" w:space="0" w:color="C0C0C0"/>
              <w:right w:val="nil"/>
            </w:tcBorders>
            <w:shd w:val="clear" w:color="000000" w:fill="FFFFCC"/>
            <w:vAlign w:val="center"/>
            <w:hideMark/>
          </w:tcPr>
          <w:p w14:paraId="780E0A4E"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69923376" w14:textId="77777777" w:rsidTr="0030767F">
        <w:trPr>
          <w:trHeight w:val="300"/>
          <w:jc w:val="center"/>
        </w:trPr>
        <w:tc>
          <w:tcPr>
            <w:tcW w:w="279" w:type="dxa"/>
            <w:tcBorders>
              <w:top w:val="nil"/>
              <w:left w:val="nil"/>
              <w:bottom w:val="nil"/>
              <w:right w:val="nil"/>
            </w:tcBorders>
            <w:shd w:val="clear" w:color="auto" w:fill="auto"/>
            <w:noWrap/>
            <w:vAlign w:val="bottom"/>
            <w:hideMark/>
          </w:tcPr>
          <w:p w14:paraId="2FECB48F"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26D79D2E"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38B5AF4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1.8.1.3</w:t>
            </w:r>
          </w:p>
        </w:tc>
        <w:tc>
          <w:tcPr>
            <w:tcW w:w="2405" w:type="dxa"/>
            <w:tcBorders>
              <w:top w:val="nil"/>
              <w:left w:val="nil"/>
              <w:bottom w:val="single" w:sz="4" w:space="0" w:color="C0C0C0"/>
              <w:right w:val="single" w:sz="4" w:space="0" w:color="C0C0C0"/>
            </w:tcBorders>
            <w:shd w:val="clear" w:color="auto" w:fill="auto"/>
            <w:vAlign w:val="center"/>
            <w:hideMark/>
          </w:tcPr>
          <w:p w14:paraId="2D11E7CC"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Прочим потребителям</w:t>
            </w:r>
          </w:p>
        </w:tc>
        <w:tc>
          <w:tcPr>
            <w:tcW w:w="589" w:type="dxa"/>
            <w:tcBorders>
              <w:top w:val="nil"/>
              <w:left w:val="nil"/>
              <w:bottom w:val="single" w:sz="4" w:space="0" w:color="C0C0C0"/>
              <w:right w:val="single" w:sz="4" w:space="0" w:color="C0C0C0"/>
            </w:tcBorders>
            <w:shd w:val="clear" w:color="auto" w:fill="auto"/>
            <w:vAlign w:val="center"/>
            <w:hideMark/>
          </w:tcPr>
          <w:p w14:paraId="22F64F0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FFFFCC"/>
            <w:vAlign w:val="center"/>
            <w:hideMark/>
          </w:tcPr>
          <w:p w14:paraId="5E41C7A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213,40</w:t>
            </w:r>
          </w:p>
        </w:tc>
        <w:tc>
          <w:tcPr>
            <w:tcW w:w="528" w:type="dxa"/>
            <w:tcBorders>
              <w:top w:val="nil"/>
              <w:left w:val="nil"/>
              <w:bottom w:val="single" w:sz="4" w:space="0" w:color="C0C0C0"/>
              <w:right w:val="single" w:sz="4" w:space="0" w:color="C0C0C0"/>
            </w:tcBorders>
            <w:shd w:val="clear" w:color="000000" w:fill="FFFFCC"/>
            <w:vAlign w:val="center"/>
            <w:hideMark/>
          </w:tcPr>
          <w:p w14:paraId="1C95604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772" w:type="dxa"/>
            <w:tcBorders>
              <w:top w:val="nil"/>
              <w:left w:val="nil"/>
              <w:bottom w:val="single" w:sz="4" w:space="0" w:color="C0C0C0"/>
              <w:right w:val="single" w:sz="4" w:space="0" w:color="C0C0C0"/>
            </w:tcBorders>
            <w:shd w:val="clear" w:color="000000" w:fill="FFFFCC"/>
            <w:vAlign w:val="center"/>
            <w:hideMark/>
          </w:tcPr>
          <w:p w14:paraId="299A90D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202,73</w:t>
            </w:r>
          </w:p>
        </w:tc>
        <w:tc>
          <w:tcPr>
            <w:tcW w:w="789" w:type="dxa"/>
            <w:tcBorders>
              <w:top w:val="nil"/>
              <w:left w:val="nil"/>
              <w:bottom w:val="single" w:sz="4" w:space="0" w:color="C0C0C0"/>
              <w:right w:val="single" w:sz="4" w:space="0" w:color="C0C0C0"/>
            </w:tcBorders>
            <w:shd w:val="clear" w:color="000000" w:fill="FFFFCC"/>
            <w:vAlign w:val="center"/>
            <w:hideMark/>
          </w:tcPr>
          <w:p w14:paraId="29B3E2F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FFFFCC"/>
            <w:vAlign w:val="center"/>
            <w:hideMark/>
          </w:tcPr>
          <w:p w14:paraId="751733E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FFFFCC"/>
            <w:vAlign w:val="center"/>
            <w:hideMark/>
          </w:tcPr>
          <w:p w14:paraId="162E659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0CFCB29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555B348C"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26FBD0D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FFFFCC"/>
            <w:vAlign w:val="center"/>
            <w:hideMark/>
          </w:tcPr>
          <w:p w14:paraId="2587130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49F2E93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06E9906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495502A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273" w:type="dxa"/>
            <w:tcBorders>
              <w:top w:val="nil"/>
              <w:left w:val="nil"/>
              <w:bottom w:val="single" w:sz="4" w:space="0" w:color="C0C0C0"/>
              <w:right w:val="nil"/>
            </w:tcBorders>
            <w:shd w:val="clear" w:color="000000" w:fill="FFFFCC"/>
            <w:vAlign w:val="center"/>
            <w:hideMark/>
          </w:tcPr>
          <w:p w14:paraId="5D538E98"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1DC3457E" w14:textId="77777777" w:rsidTr="0030767F">
        <w:trPr>
          <w:trHeight w:val="45"/>
          <w:jc w:val="center"/>
        </w:trPr>
        <w:tc>
          <w:tcPr>
            <w:tcW w:w="279" w:type="dxa"/>
            <w:tcBorders>
              <w:top w:val="nil"/>
              <w:left w:val="nil"/>
              <w:bottom w:val="nil"/>
              <w:right w:val="nil"/>
            </w:tcBorders>
            <w:shd w:val="clear" w:color="auto" w:fill="auto"/>
            <w:noWrap/>
            <w:vAlign w:val="bottom"/>
            <w:hideMark/>
          </w:tcPr>
          <w:p w14:paraId="28CD1255"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5E44FFE6"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1819FD2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1.8.2</w:t>
            </w:r>
          </w:p>
        </w:tc>
        <w:tc>
          <w:tcPr>
            <w:tcW w:w="2405" w:type="dxa"/>
            <w:tcBorders>
              <w:top w:val="nil"/>
              <w:left w:val="nil"/>
              <w:bottom w:val="single" w:sz="4" w:space="0" w:color="C0C0C0"/>
              <w:right w:val="single" w:sz="4" w:space="0" w:color="C0C0C0"/>
            </w:tcBorders>
            <w:shd w:val="clear" w:color="auto" w:fill="auto"/>
            <w:vAlign w:val="center"/>
            <w:hideMark/>
          </w:tcPr>
          <w:p w14:paraId="3811E93C"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На собственные нужды производства</w:t>
            </w:r>
          </w:p>
        </w:tc>
        <w:tc>
          <w:tcPr>
            <w:tcW w:w="589" w:type="dxa"/>
            <w:tcBorders>
              <w:top w:val="nil"/>
              <w:left w:val="nil"/>
              <w:bottom w:val="single" w:sz="4" w:space="0" w:color="C0C0C0"/>
              <w:right w:val="single" w:sz="4" w:space="0" w:color="C0C0C0"/>
            </w:tcBorders>
            <w:shd w:val="clear" w:color="auto" w:fill="auto"/>
            <w:vAlign w:val="center"/>
            <w:hideMark/>
          </w:tcPr>
          <w:p w14:paraId="222D666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FFFFCC"/>
            <w:vAlign w:val="center"/>
            <w:hideMark/>
          </w:tcPr>
          <w:p w14:paraId="42BD914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11 536,99</w:t>
            </w:r>
          </w:p>
        </w:tc>
        <w:tc>
          <w:tcPr>
            <w:tcW w:w="528" w:type="dxa"/>
            <w:tcBorders>
              <w:top w:val="nil"/>
              <w:left w:val="nil"/>
              <w:bottom w:val="single" w:sz="4" w:space="0" w:color="C0C0C0"/>
              <w:right w:val="single" w:sz="4" w:space="0" w:color="C0C0C0"/>
            </w:tcBorders>
            <w:shd w:val="clear" w:color="000000" w:fill="FFFFCC"/>
            <w:vAlign w:val="center"/>
            <w:hideMark/>
          </w:tcPr>
          <w:p w14:paraId="7D7BE65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6 532,70</w:t>
            </w:r>
          </w:p>
        </w:tc>
        <w:tc>
          <w:tcPr>
            <w:tcW w:w="772" w:type="dxa"/>
            <w:tcBorders>
              <w:top w:val="nil"/>
              <w:left w:val="nil"/>
              <w:bottom w:val="single" w:sz="4" w:space="0" w:color="C0C0C0"/>
              <w:right w:val="single" w:sz="4" w:space="0" w:color="C0C0C0"/>
            </w:tcBorders>
            <w:shd w:val="clear" w:color="000000" w:fill="FFFFCC"/>
            <w:vAlign w:val="center"/>
            <w:hideMark/>
          </w:tcPr>
          <w:p w14:paraId="153FF69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10 960,14</w:t>
            </w:r>
          </w:p>
        </w:tc>
        <w:tc>
          <w:tcPr>
            <w:tcW w:w="789" w:type="dxa"/>
            <w:tcBorders>
              <w:top w:val="nil"/>
              <w:left w:val="nil"/>
              <w:bottom w:val="single" w:sz="4" w:space="0" w:color="C0C0C0"/>
              <w:right w:val="single" w:sz="4" w:space="0" w:color="C0C0C0"/>
            </w:tcBorders>
            <w:shd w:val="clear" w:color="000000" w:fill="FFFFCC"/>
            <w:vAlign w:val="center"/>
            <w:hideMark/>
          </w:tcPr>
          <w:p w14:paraId="51E2C84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4 698,09</w:t>
            </w:r>
          </w:p>
        </w:tc>
        <w:tc>
          <w:tcPr>
            <w:tcW w:w="902" w:type="dxa"/>
            <w:tcBorders>
              <w:top w:val="nil"/>
              <w:left w:val="nil"/>
              <w:bottom w:val="single" w:sz="4" w:space="0" w:color="C0C0C0"/>
              <w:right w:val="single" w:sz="4" w:space="0" w:color="C0C0C0"/>
            </w:tcBorders>
            <w:shd w:val="clear" w:color="000000" w:fill="FFFFCC"/>
            <w:vAlign w:val="center"/>
            <w:hideMark/>
          </w:tcPr>
          <w:p w14:paraId="04294C9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6 532,70</w:t>
            </w:r>
          </w:p>
        </w:tc>
        <w:tc>
          <w:tcPr>
            <w:tcW w:w="902" w:type="dxa"/>
            <w:tcBorders>
              <w:top w:val="nil"/>
              <w:left w:val="nil"/>
              <w:bottom w:val="single" w:sz="4" w:space="0" w:color="C0C0C0"/>
              <w:right w:val="single" w:sz="4" w:space="0" w:color="C0C0C0"/>
            </w:tcBorders>
            <w:shd w:val="clear" w:color="000000" w:fill="FFFFCC"/>
            <w:vAlign w:val="center"/>
            <w:hideMark/>
          </w:tcPr>
          <w:p w14:paraId="3F6B202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1 473,41</w:t>
            </w:r>
          </w:p>
        </w:tc>
        <w:tc>
          <w:tcPr>
            <w:tcW w:w="469" w:type="dxa"/>
            <w:tcBorders>
              <w:top w:val="nil"/>
              <w:left w:val="nil"/>
              <w:bottom w:val="single" w:sz="4" w:space="0" w:color="C0C0C0"/>
              <w:right w:val="single" w:sz="4" w:space="0" w:color="C0C0C0"/>
            </w:tcBorders>
            <w:shd w:val="clear" w:color="000000" w:fill="D7EAD3"/>
            <w:vAlign w:val="center"/>
            <w:hideMark/>
          </w:tcPr>
          <w:p w14:paraId="0BBE65D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-1 834,61</w:t>
            </w:r>
          </w:p>
        </w:tc>
        <w:tc>
          <w:tcPr>
            <w:tcW w:w="1078" w:type="dxa"/>
            <w:tcBorders>
              <w:top w:val="nil"/>
              <w:left w:val="nil"/>
              <w:bottom w:val="single" w:sz="4" w:space="0" w:color="C0C0C0"/>
              <w:right w:val="single" w:sz="4" w:space="0" w:color="C0C0C0"/>
            </w:tcBorders>
            <w:shd w:val="clear" w:color="000000" w:fill="FFFFCC"/>
            <w:vAlign w:val="center"/>
            <w:hideMark/>
          </w:tcPr>
          <w:p w14:paraId="2254EC5A"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по факту 2017 года (в пересчете на плановый </w:t>
            </w:r>
            <w:r w:rsidRPr="0030767F">
              <w:rPr>
                <w:rFonts w:ascii="Tahoma" w:hAnsi="Tahoma" w:cs="Tahoma"/>
                <w:sz w:val="8"/>
                <w:szCs w:val="8"/>
              </w:rPr>
              <w:lastRenderedPageBreak/>
              <w:t>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2EFC01F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lastRenderedPageBreak/>
              <w:t>4 698,09</w:t>
            </w:r>
          </w:p>
        </w:tc>
        <w:tc>
          <w:tcPr>
            <w:tcW w:w="902" w:type="dxa"/>
            <w:tcBorders>
              <w:top w:val="nil"/>
              <w:left w:val="nil"/>
              <w:bottom w:val="single" w:sz="4" w:space="0" w:color="C0C0C0"/>
              <w:right w:val="single" w:sz="4" w:space="0" w:color="C0C0C0"/>
            </w:tcBorders>
            <w:shd w:val="clear" w:color="000000" w:fill="FFFFCC"/>
            <w:vAlign w:val="center"/>
            <w:hideMark/>
          </w:tcPr>
          <w:p w14:paraId="14E4A00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6 532,70</w:t>
            </w:r>
          </w:p>
        </w:tc>
        <w:tc>
          <w:tcPr>
            <w:tcW w:w="668" w:type="dxa"/>
            <w:tcBorders>
              <w:top w:val="nil"/>
              <w:left w:val="nil"/>
              <w:bottom w:val="single" w:sz="4" w:space="0" w:color="C0C0C0"/>
              <w:right w:val="single" w:sz="4" w:space="0" w:color="C0C0C0"/>
            </w:tcBorders>
            <w:shd w:val="clear" w:color="000000" w:fill="D7EAD3"/>
            <w:vAlign w:val="center"/>
            <w:hideMark/>
          </w:tcPr>
          <w:p w14:paraId="21DBD59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3 266,35</w:t>
            </w:r>
          </w:p>
        </w:tc>
        <w:tc>
          <w:tcPr>
            <w:tcW w:w="668" w:type="dxa"/>
            <w:tcBorders>
              <w:top w:val="nil"/>
              <w:left w:val="nil"/>
              <w:bottom w:val="single" w:sz="4" w:space="0" w:color="C0C0C0"/>
              <w:right w:val="single" w:sz="4" w:space="0" w:color="C0C0C0"/>
            </w:tcBorders>
            <w:shd w:val="clear" w:color="000000" w:fill="D7EAD3"/>
            <w:vAlign w:val="center"/>
            <w:hideMark/>
          </w:tcPr>
          <w:p w14:paraId="099E637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3 266,35</w:t>
            </w:r>
          </w:p>
        </w:tc>
        <w:tc>
          <w:tcPr>
            <w:tcW w:w="537" w:type="dxa"/>
            <w:tcBorders>
              <w:top w:val="nil"/>
              <w:left w:val="nil"/>
              <w:bottom w:val="single" w:sz="4" w:space="0" w:color="C0C0C0"/>
              <w:right w:val="single" w:sz="4" w:space="0" w:color="C0C0C0"/>
            </w:tcBorders>
            <w:shd w:val="clear" w:color="000000" w:fill="D7EAD3"/>
            <w:vAlign w:val="center"/>
            <w:hideMark/>
          </w:tcPr>
          <w:p w14:paraId="1C5AA30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-1 834,61</w:t>
            </w:r>
          </w:p>
        </w:tc>
        <w:tc>
          <w:tcPr>
            <w:tcW w:w="1273" w:type="dxa"/>
            <w:tcBorders>
              <w:top w:val="nil"/>
              <w:left w:val="nil"/>
              <w:bottom w:val="single" w:sz="4" w:space="0" w:color="C0C0C0"/>
              <w:right w:val="nil"/>
            </w:tcBorders>
            <w:shd w:val="clear" w:color="000000" w:fill="FFFFCC"/>
            <w:vAlign w:val="center"/>
            <w:hideMark/>
          </w:tcPr>
          <w:p w14:paraId="5C2BF783" w14:textId="77777777" w:rsidR="0030767F" w:rsidRPr="0030767F" w:rsidRDefault="0030767F" w:rsidP="0030767F">
            <w:pPr>
              <w:rPr>
                <w:rFonts w:ascii="Tahoma" w:hAnsi="Tahoma" w:cs="Tahoma"/>
                <w:sz w:val="8"/>
                <w:szCs w:val="8"/>
              </w:rPr>
            </w:pPr>
            <w:r w:rsidRPr="0030767F">
              <w:rPr>
                <w:rFonts w:ascii="Tahoma" w:hAnsi="Tahoma" w:cs="Tahoma"/>
                <w:sz w:val="8"/>
                <w:szCs w:val="8"/>
              </w:rPr>
              <w:t>по плану 2019 года</w:t>
            </w:r>
          </w:p>
        </w:tc>
      </w:tr>
      <w:tr w:rsidR="0030767F" w:rsidRPr="0030767F" w14:paraId="47D52895" w14:textId="77777777" w:rsidTr="0030767F">
        <w:trPr>
          <w:trHeight w:val="136"/>
          <w:jc w:val="center"/>
        </w:trPr>
        <w:tc>
          <w:tcPr>
            <w:tcW w:w="279" w:type="dxa"/>
            <w:tcBorders>
              <w:top w:val="nil"/>
              <w:left w:val="nil"/>
              <w:bottom w:val="nil"/>
              <w:right w:val="nil"/>
            </w:tcBorders>
            <w:shd w:val="clear" w:color="auto" w:fill="auto"/>
            <w:noWrap/>
            <w:vAlign w:val="bottom"/>
            <w:hideMark/>
          </w:tcPr>
          <w:p w14:paraId="674DB1A3"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2AA4A344"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918348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w:t>
            </w:r>
          </w:p>
        </w:tc>
        <w:tc>
          <w:tcPr>
            <w:tcW w:w="2405" w:type="dxa"/>
            <w:tcBorders>
              <w:top w:val="nil"/>
              <w:left w:val="nil"/>
              <w:bottom w:val="single" w:sz="4" w:space="0" w:color="C0C0C0"/>
              <w:right w:val="single" w:sz="4" w:space="0" w:color="C0C0C0"/>
            </w:tcBorders>
            <w:shd w:val="clear" w:color="auto" w:fill="auto"/>
            <w:vAlign w:val="center"/>
            <w:hideMark/>
          </w:tcPr>
          <w:p w14:paraId="00A319AD"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Объем реализации воды</w:t>
            </w:r>
          </w:p>
        </w:tc>
        <w:tc>
          <w:tcPr>
            <w:tcW w:w="589" w:type="dxa"/>
            <w:tcBorders>
              <w:top w:val="nil"/>
              <w:left w:val="nil"/>
              <w:bottom w:val="single" w:sz="4" w:space="0" w:color="C0C0C0"/>
              <w:right w:val="single" w:sz="4" w:space="0" w:color="C0C0C0"/>
            </w:tcBorders>
            <w:shd w:val="clear" w:color="auto" w:fill="auto"/>
            <w:vAlign w:val="center"/>
            <w:hideMark/>
          </w:tcPr>
          <w:p w14:paraId="0C1CA90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D7EAD3"/>
            <w:vAlign w:val="center"/>
            <w:hideMark/>
          </w:tcPr>
          <w:p w14:paraId="428D980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54 974,82</w:t>
            </w:r>
          </w:p>
        </w:tc>
        <w:tc>
          <w:tcPr>
            <w:tcW w:w="528" w:type="dxa"/>
            <w:tcBorders>
              <w:top w:val="nil"/>
              <w:left w:val="nil"/>
              <w:bottom w:val="single" w:sz="4" w:space="0" w:color="C0C0C0"/>
              <w:right w:val="single" w:sz="4" w:space="0" w:color="C0C0C0"/>
            </w:tcBorders>
            <w:shd w:val="clear" w:color="000000" w:fill="D7EAD3"/>
            <w:vAlign w:val="center"/>
            <w:hideMark/>
          </w:tcPr>
          <w:p w14:paraId="4D0E677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7 748,29</w:t>
            </w:r>
          </w:p>
        </w:tc>
        <w:tc>
          <w:tcPr>
            <w:tcW w:w="772" w:type="dxa"/>
            <w:tcBorders>
              <w:top w:val="nil"/>
              <w:left w:val="nil"/>
              <w:bottom w:val="single" w:sz="4" w:space="0" w:color="C0C0C0"/>
              <w:right w:val="single" w:sz="4" w:space="0" w:color="C0C0C0"/>
            </w:tcBorders>
            <w:shd w:val="clear" w:color="000000" w:fill="D7EAD3"/>
            <w:vAlign w:val="center"/>
            <w:hideMark/>
          </w:tcPr>
          <w:p w14:paraId="3CA4792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52 226,08</w:t>
            </w:r>
          </w:p>
        </w:tc>
        <w:tc>
          <w:tcPr>
            <w:tcW w:w="789" w:type="dxa"/>
            <w:tcBorders>
              <w:top w:val="nil"/>
              <w:left w:val="nil"/>
              <w:bottom w:val="single" w:sz="4" w:space="0" w:color="C0C0C0"/>
              <w:right w:val="single" w:sz="4" w:space="0" w:color="C0C0C0"/>
            </w:tcBorders>
            <w:shd w:val="clear" w:color="000000" w:fill="D7EAD3"/>
            <w:vAlign w:val="center"/>
            <w:hideMark/>
          </w:tcPr>
          <w:p w14:paraId="0CC8B21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4 625,87</w:t>
            </w:r>
          </w:p>
        </w:tc>
        <w:tc>
          <w:tcPr>
            <w:tcW w:w="902" w:type="dxa"/>
            <w:tcBorders>
              <w:top w:val="nil"/>
              <w:left w:val="nil"/>
              <w:bottom w:val="single" w:sz="4" w:space="0" w:color="C0C0C0"/>
              <w:right w:val="single" w:sz="4" w:space="0" w:color="C0C0C0"/>
            </w:tcBorders>
            <w:shd w:val="clear" w:color="000000" w:fill="D7EAD3"/>
            <w:vAlign w:val="center"/>
            <w:hideMark/>
          </w:tcPr>
          <w:p w14:paraId="0A65364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D7EAD3"/>
            <w:vAlign w:val="center"/>
            <w:hideMark/>
          </w:tcPr>
          <w:p w14:paraId="67DF5F4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7F566CA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4 625,87</w:t>
            </w:r>
          </w:p>
        </w:tc>
        <w:tc>
          <w:tcPr>
            <w:tcW w:w="1078" w:type="dxa"/>
            <w:tcBorders>
              <w:top w:val="nil"/>
              <w:left w:val="nil"/>
              <w:bottom w:val="single" w:sz="4" w:space="0" w:color="C0C0C0"/>
              <w:right w:val="single" w:sz="4" w:space="0" w:color="C0C0C0"/>
            </w:tcBorders>
            <w:shd w:val="clear" w:color="000000" w:fill="FFFFCC"/>
            <w:vAlign w:val="center"/>
            <w:hideMark/>
          </w:tcPr>
          <w:p w14:paraId="3192F7F1"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6E3EB81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4 625,87</w:t>
            </w:r>
          </w:p>
        </w:tc>
        <w:tc>
          <w:tcPr>
            <w:tcW w:w="902" w:type="dxa"/>
            <w:tcBorders>
              <w:top w:val="nil"/>
              <w:left w:val="nil"/>
              <w:bottom w:val="single" w:sz="4" w:space="0" w:color="C0C0C0"/>
              <w:right w:val="single" w:sz="4" w:space="0" w:color="C0C0C0"/>
            </w:tcBorders>
            <w:shd w:val="clear" w:color="000000" w:fill="D7EAD3"/>
            <w:vAlign w:val="center"/>
            <w:hideMark/>
          </w:tcPr>
          <w:p w14:paraId="7728EE2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7845E13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2BDE66C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0E19D21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4 625,87</w:t>
            </w:r>
          </w:p>
        </w:tc>
        <w:tc>
          <w:tcPr>
            <w:tcW w:w="1273" w:type="dxa"/>
            <w:tcBorders>
              <w:top w:val="nil"/>
              <w:left w:val="nil"/>
              <w:bottom w:val="single" w:sz="4" w:space="0" w:color="C0C0C0"/>
              <w:right w:val="nil"/>
            </w:tcBorders>
            <w:shd w:val="clear" w:color="000000" w:fill="FFFFCC"/>
            <w:vAlign w:val="center"/>
            <w:hideMark/>
          </w:tcPr>
          <w:p w14:paraId="0F9E52A4"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78D045CE" w14:textId="77777777" w:rsidTr="0030767F">
        <w:trPr>
          <w:trHeight w:val="113"/>
          <w:jc w:val="center"/>
        </w:trPr>
        <w:tc>
          <w:tcPr>
            <w:tcW w:w="279" w:type="dxa"/>
            <w:tcBorders>
              <w:top w:val="nil"/>
              <w:left w:val="nil"/>
              <w:bottom w:val="nil"/>
              <w:right w:val="nil"/>
            </w:tcBorders>
            <w:shd w:val="clear" w:color="auto" w:fill="auto"/>
            <w:noWrap/>
            <w:vAlign w:val="bottom"/>
            <w:hideMark/>
          </w:tcPr>
          <w:p w14:paraId="5782AF26"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4B862889"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74CDE08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1.9.1</w:t>
            </w:r>
          </w:p>
        </w:tc>
        <w:tc>
          <w:tcPr>
            <w:tcW w:w="2405" w:type="dxa"/>
            <w:tcBorders>
              <w:top w:val="nil"/>
              <w:left w:val="nil"/>
              <w:bottom w:val="single" w:sz="4" w:space="0" w:color="C0C0C0"/>
              <w:right w:val="single" w:sz="4" w:space="0" w:color="C0C0C0"/>
            </w:tcBorders>
            <w:shd w:val="clear" w:color="auto" w:fill="auto"/>
            <w:vAlign w:val="center"/>
            <w:hideMark/>
          </w:tcPr>
          <w:p w14:paraId="192C06FF"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По приборам учета</w:t>
            </w:r>
          </w:p>
        </w:tc>
        <w:tc>
          <w:tcPr>
            <w:tcW w:w="589" w:type="dxa"/>
            <w:tcBorders>
              <w:top w:val="nil"/>
              <w:left w:val="nil"/>
              <w:bottom w:val="single" w:sz="4" w:space="0" w:color="C0C0C0"/>
              <w:right w:val="single" w:sz="4" w:space="0" w:color="C0C0C0"/>
            </w:tcBorders>
            <w:shd w:val="clear" w:color="auto" w:fill="auto"/>
            <w:vAlign w:val="center"/>
            <w:hideMark/>
          </w:tcPr>
          <w:p w14:paraId="491517A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м3</w:t>
            </w:r>
          </w:p>
        </w:tc>
        <w:tc>
          <w:tcPr>
            <w:tcW w:w="906" w:type="dxa"/>
            <w:tcBorders>
              <w:top w:val="nil"/>
              <w:left w:val="nil"/>
              <w:bottom w:val="single" w:sz="4" w:space="0" w:color="C0C0C0"/>
              <w:right w:val="single" w:sz="4" w:space="0" w:color="C0C0C0"/>
            </w:tcBorders>
            <w:shd w:val="clear" w:color="000000" w:fill="FFFFCC"/>
            <w:vAlign w:val="center"/>
            <w:hideMark/>
          </w:tcPr>
          <w:p w14:paraId="4939A2F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54 974,82</w:t>
            </w:r>
          </w:p>
        </w:tc>
        <w:tc>
          <w:tcPr>
            <w:tcW w:w="528" w:type="dxa"/>
            <w:tcBorders>
              <w:top w:val="nil"/>
              <w:left w:val="nil"/>
              <w:bottom w:val="single" w:sz="4" w:space="0" w:color="C0C0C0"/>
              <w:right w:val="single" w:sz="4" w:space="0" w:color="C0C0C0"/>
            </w:tcBorders>
            <w:shd w:val="clear" w:color="000000" w:fill="FFFFCC"/>
            <w:vAlign w:val="center"/>
            <w:hideMark/>
          </w:tcPr>
          <w:p w14:paraId="432E694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7 748,29</w:t>
            </w:r>
          </w:p>
        </w:tc>
        <w:tc>
          <w:tcPr>
            <w:tcW w:w="772" w:type="dxa"/>
            <w:tcBorders>
              <w:top w:val="nil"/>
              <w:left w:val="nil"/>
              <w:bottom w:val="single" w:sz="4" w:space="0" w:color="C0C0C0"/>
              <w:right w:val="single" w:sz="4" w:space="0" w:color="C0C0C0"/>
            </w:tcBorders>
            <w:shd w:val="clear" w:color="000000" w:fill="FFFFCC"/>
            <w:vAlign w:val="center"/>
            <w:hideMark/>
          </w:tcPr>
          <w:p w14:paraId="668A7AF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52 226,08</w:t>
            </w:r>
          </w:p>
        </w:tc>
        <w:tc>
          <w:tcPr>
            <w:tcW w:w="789" w:type="dxa"/>
            <w:tcBorders>
              <w:top w:val="nil"/>
              <w:left w:val="nil"/>
              <w:bottom w:val="single" w:sz="4" w:space="0" w:color="C0C0C0"/>
              <w:right w:val="single" w:sz="4" w:space="0" w:color="C0C0C0"/>
            </w:tcBorders>
            <w:shd w:val="clear" w:color="000000" w:fill="FFFFCC"/>
            <w:vAlign w:val="center"/>
            <w:hideMark/>
          </w:tcPr>
          <w:p w14:paraId="699B9D2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4 625,87</w:t>
            </w:r>
          </w:p>
        </w:tc>
        <w:tc>
          <w:tcPr>
            <w:tcW w:w="902" w:type="dxa"/>
            <w:tcBorders>
              <w:top w:val="nil"/>
              <w:left w:val="nil"/>
              <w:bottom w:val="single" w:sz="4" w:space="0" w:color="C0C0C0"/>
              <w:right w:val="single" w:sz="4" w:space="0" w:color="C0C0C0"/>
            </w:tcBorders>
            <w:shd w:val="clear" w:color="000000" w:fill="FFFFCC"/>
            <w:vAlign w:val="center"/>
            <w:hideMark/>
          </w:tcPr>
          <w:p w14:paraId="11E9026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330E722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469" w:type="dxa"/>
            <w:tcBorders>
              <w:top w:val="nil"/>
              <w:left w:val="nil"/>
              <w:bottom w:val="single" w:sz="4" w:space="0" w:color="C0C0C0"/>
              <w:right w:val="single" w:sz="4" w:space="0" w:color="C0C0C0"/>
            </w:tcBorders>
            <w:shd w:val="clear" w:color="000000" w:fill="D7EAD3"/>
            <w:vAlign w:val="center"/>
            <w:hideMark/>
          </w:tcPr>
          <w:p w14:paraId="4C3E0D3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4 625,87</w:t>
            </w:r>
          </w:p>
        </w:tc>
        <w:tc>
          <w:tcPr>
            <w:tcW w:w="1078" w:type="dxa"/>
            <w:tcBorders>
              <w:top w:val="nil"/>
              <w:left w:val="nil"/>
              <w:bottom w:val="single" w:sz="4" w:space="0" w:color="C0C0C0"/>
              <w:right w:val="single" w:sz="4" w:space="0" w:color="C0C0C0"/>
            </w:tcBorders>
            <w:shd w:val="clear" w:color="000000" w:fill="FFFFCC"/>
            <w:vAlign w:val="center"/>
            <w:hideMark/>
          </w:tcPr>
          <w:p w14:paraId="038F03E1"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209487F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4 625,87</w:t>
            </w:r>
          </w:p>
        </w:tc>
        <w:tc>
          <w:tcPr>
            <w:tcW w:w="902" w:type="dxa"/>
            <w:tcBorders>
              <w:top w:val="nil"/>
              <w:left w:val="nil"/>
              <w:bottom w:val="single" w:sz="4" w:space="0" w:color="C0C0C0"/>
              <w:right w:val="single" w:sz="4" w:space="0" w:color="C0C0C0"/>
            </w:tcBorders>
            <w:shd w:val="clear" w:color="000000" w:fill="FFFFCC"/>
            <w:vAlign w:val="center"/>
            <w:hideMark/>
          </w:tcPr>
          <w:p w14:paraId="7D319FB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73C83EA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6417DE6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02BD45D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4 625,87</w:t>
            </w:r>
          </w:p>
        </w:tc>
        <w:tc>
          <w:tcPr>
            <w:tcW w:w="1273" w:type="dxa"/>
            <w:tcBorders>
              <w:top w:val="nil"/>
              <w:left w:val="nil"/>
              <w:bottom w:val="single" w:sz="4" w:space="0" w:color="C0C0C0"/>
              <w:right w:val="nil"/>
            </w:tcBorders>
            <w:shd w:val="clear" w:color="000000" w:fill="FFFFCC"/>
            <w:vAlign w:val="center"/>
            <w:hideMark/>
          </w:tcPr>
          <w:p w14:paraId="322CB95F"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5C40D130" w14:textId="77777777" w:rsidTr="0030767F">
        <w:trPr>
          <w:trHeight w:val="155"/>
          <w:jc w:val="center"/>
        </w:trPr>
        <w:tc>
          <w:tcPr>
            <w:tcW w:w="279" w:type="dxa"/>
            <w:tcBorders>
              <w:top w:val="nil"/>
              <w:left w:val="nil"/>
              <w:bottom w:val="nil"/>
              <w:right w:val="nil"/>
            </w:tcBorders>
            <w:shd w:val="clear" w:color="auto" w:fill="auto"/>
            <w:noWrap/>
            <w:vAlign w:val="bottom"/>
            <w:hideMark/>
          </w:tcPr>
          <w:p w14:paraId="6912EDF0"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163F0501"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AAFB1A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w:t>
            </w:r>
          </w:p>
        </w:tc>
        <w:tc>
          <w:tcPr>
            <w:tcW w:w="2405" w:type="dxa"/>
            <w:tcBorders>
              <w:top w:val="nil"/>
              <w:left w:val="nil"/>
              <w:bottom w:val="single" w:sz="4" w:space="0" w:color="C0C0C0"/>
              <w:right w:val="single" w:sz="4" w:space="0" w:color="C0C0C0"/>
            </w:tcBorders>
            <w:shd w:val="clear" w:color="auto" w:fill="auto"/>
            <w:vAlign w:val="center"/>
            <w:hideMark/>
          </w:tcPr>
          <w:p w14:paraId="113F6003"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Себестоимость</w:t>
            </w:r>
          </w:p>
        </w:tc>
        <w:tc>
          <w:tcPr>
            <w:tcW w:w="589" w:type="dxa"/>
            <w:tcBorders>
              <w:top w:val="nil"/>
              <w:left w:val="nil"/>
              <w:bottom w:val="single" w:sz="4" w:space="0" w:color="C0C0C0"/>
              <w:right w:val="single" w:sz="4" w:space="0" w:color="C0C0C0"/>
            </w:tcBorders>
            <w:shd w:val="clear" w:color="auto" w:fill="auto"/>
            <w:vAlign w:val="center"/>
            <w:hideMark/>
          </w:tcPr>
          <w:p w14:paraId="47530EB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58690C4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1 882,75</w:t>
            </w:r>
          </w:p>
        </w:tc>
        <w:tc>
          <w:tcPr>
            <w:tcW w:w="528" w:type="dxa"/>
            <w:tcBorders>
              <w:top w:val="nil"/>
              <w:left w:val="nil"/>
              <w:bottom w:val="single" w:sz="4" w:space="0" w:color="C0C0C0"/>
              <w:right w:val="single" w:sz="4" w:space="0" w:color="C0C0C0"/>
            </w:tcBorders>
            <w:shd w:val="clear" w:color="000000" w:fill="D7EAD3"/>
            <w:vAlign w:val="center"/>
            <w:hideMark/>
          </w:tcPr>
          <w:p w14:paraId="5107D7C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1 387,32</w:t>
            </w:r>
          </w:p>
        </w:tc>
        <w:tc>
          <w:tcPr>
            <w:tcW w:w="772" w:type="dxa"/>
            <w:tcBorders>
              <w:top w:val="nil"/>
              <w:left w:val="nil"/>
              <w:bottom w:val="single" w:sz="4" w:space="0" w:color="C0C0C0"/>
              <w:right w:val="single" w:sz="4" w:space="0" w:color="C0C0C0"/>
            </w:tcBorders>
            <w:shd w:val="clear" w:color="000000" w:fill="D7EAD3"/>
            <w:vAlign w:val="center"/>
            <w:hideMark/>
          </w:tcPr>
          <w:p w14:paraId="34EECA8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1 994,27</w:t>
            </w:r>
          </w:p>
        </w:tc>
        <w:tc>
          <w:tcPr>
            <w:tcW w:w="789" w:type="dxa"/>
            <w:tcBorders>
              <w:top w:val="nil"/>
              <w:left w:val="nil"/>
              <w:bottom w:val="single" w:sz="4" w:space="0" w:color="C0C0C0"/>
              <w:right w:val="single" w:sz="4" w:space="0" w:color="C0C0C0"/>
            </w:tcBorders>
            <w:shd w:val="clear" w:color="000000" w:fill="D7EAD3"/>
            <w:vAlign w:val="center"/>
            <w:hideMark/>
          </w:tcPr>
          <w:p w14:paraId="47DCB54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4 882,86</w:t>
            </w:r>
          </w:p>
        </w:tc>
        <w:tc>
          <w:tcPr>
            <w:tcW w:w="902" w:type="dxa"/>
            <w:tcBorders>
              <w:top w:val="nil"/>
              <w:left w:val="nil"/>
              <w:bottom w:val="single" w:sz="4" w:space="0" w:color="C0C0C0"/>
              <w:right w:val="single" w:sz="4" w:space="0" w:color="C0C0C0"/>
            </w:tcBorders>
            <w:shd w:val="clear" w:color="000000" w:fill="D7EAD3"/>
            <w:vAlign w:val="center"/>
            <w:hideMark/>
          </w:tcPr>
          <w:p w14:paraId="7924020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949,40</w:t>
            </w:r>
          </w:p>
        </w:tc>
        <w:tc>
          <w:tcPr>
            <w:tcW w:w="902" w:type="dxa"/>
            <w:tcBorders>
              <w:top w:val="nil"/>
              <w:left w:val="nil"/>
              <w:bottom w:val="single" w:sz="4" w:space="0" w:color="C0C0C0"/>
              <w:right w:val="single" w:sz="4" w:space="0" w:color="C0C0C0"/>
            </w:tcBorders>
            <w:shd w:val="clear" w:color="000000" w:fill="D7EAD3"/>
            <w:vAlign w:val="center"/>
            <w:hideMark/>
          </w:tcPr>
          <w:p w14:paraId="756F4D3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214,13</w:t>
            </w:r>
          </w:p>
        </w:tc>
        <w:tc>
          <w:tcPr>
            <w:tcW w:w="469" w:type="dxa"/>
            <w:tcBorders>
              <w:top w:val="nil"/>
              <w:left w:val="nil"/>
              <w:bottom w:val="single" w:sz="4" w:space="0" w:color="C0C0C0"/>
              <w:right w:val="single" w:sz="4" w:space="0" w:color="C0C0C0"/>
            </w:tcBorders>
            <w:shd w:val="clear" w:color="000000" w:fill="D7EAD3"/>
            <w:vAlign w:val="center"/>
            <w:hideMark/>
          </w:tcPr>
          <w:p w14:paraId="49F3171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3 933,46</w:t>
            </w:r>
          </w:p>
        </w:tc>
        <w:tc>
          <w:tcPr>
            <w:tcW w:w="1078" w:type="dxa"/>
            <w:tcBorders>
              <w:top w:val="nil"/>
              <w:left w:val="nil"/>
              <w:bottom w:val="single" w:sz="4" w:space="0" w:color="C0C0C0"/>
              <w:right w:val="single" w:sz="4" w:space="0" w:color="C0C0C0"/>
            </w:tcBorders>
            <w:shd w:val="clear" w:color="000000" w:fill="FFFFCC"/>
            <w:vAlign w:val="center"/>
            <w:hideMark/>
          </w:tcPr>
          <w:p w14:paraId="0DC8D566"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6CAF64F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5 043,80</w:t>
            </w:r>
          </w:p>
        </w:tc>
        <w:tc>
          <w:tcPr>
            <w:tcW w:w="902" w:type="dxa"/>
            <w:tcBorders>
              <w:top w:val="nil"/>
              <w:left w:val="nil"/>
              <w:bottom w:val="single" w:sz="4" w:space="0" w:color="C0C0C0"/>
              <w:right w:val="single" w:sz="4" w:space="0" w:color="C0C0C0"/>
            </w:tcBorders>
            <w:shd w:val="clear" w:color="000000" w:fill="D7EAD3"/>
            <w:vAlign w:val="center"/>
            <w:hideMark/>
          </w:tcPr>
          <w:p w14:paraId="1FC08F4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981,16</w:t>
            </w:r>
          </w:p>
        </w:tc>
        <w:tc>
          <w:tcPr>
            <w:tcW w:w="668" w:type="dxa"/>
            <w:tcBorders>
              <w:top w:val="nil"/>
              <w:left w:val="nil"/>
              <w:bottom w:val="single" w:sz="4" w:space="0" w:color="C0C0C0"/>
              <w:right w:val="single" w:sz="4" w:space="0" w:color="C0C0C0"/>
            </w:tcBorders>
            <w:shd w:val="clear" w:color="000000" w:fill="D7EAD3"/>
            <w:vAlign w:val="center"/>
            <w:hideMark/>
          </w:tcPr>
          <w:p w14:paraId="394557E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490,58</w:t>
            </w:r>
          </w:p>
        </w:tc>
        <w:tc>
          <w:tcPr>
            <w:tcW w:w="668" w:type="dxa"/>
            <w:tcBorders>
              <w:top w:val="nil"/>
              <w:left w:val="nil"/>
              <w:bottom w:val="single" w:sz="4" w:space="0" w:color="C0C0C0"/>
              <w:right w:val="single" w:sz="4" w:space="0" w:color="C0C0C0"/>
            </w:tcBorders>
            <w:shd w:val="clear" w:color="000000" w:fill="D7EAD3"/>
            <w:vAlign w:val="center"/>
            <w:hideMark/>
          </w:tcPr>
          <w:p w14:paraId="344A333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490,58</w:t>
            </w:r>
          </w:p>
        </w:tc>
        <w:tc>
          <w:tcPr>
            <w:tcW w:w="537" w:type="dxa"/>
            <w:tcBorders>
              <w:top w:val="nil"/>
              <w:left w:val="nil"/>
              <w:bottom w:val="single" w:sz="4" w:space="0" w:color="C0C0C0"/>
              <w:right w:val="single" w:sz="4" w:space="0" w:color="C0C0C0"/>
            </w:tcBorders>
            <w:shd w:val="clear" w:color="000000" w:fill="D7EAD3"/>
            <w:vAlign w:val="center"/>
            <w:hideMark/>
          </w:tcPr>
          <w:p w14:paraId="1D9B162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4 062,64</w:t>
            </w:r>
          </w:p>
        </w:tc>
        <w:tc>
          <w:tcPr>
            <w:tcW w:w="1273" w:type="dxa"/>
            <w:tcBorders>
              <w:top w:val="nil"/>
              <w:left w:val="nil"/>
              <w:bottom w:val="single" w:sz="4" w:space="0" w:color="C0C0C0"/>
              <w:right w:val="nil"/>
            </w:tcBorders>
            <w:shd w:val="clear" w:color="000000" w:fill="FFFFCC"/>
            <w:vAlign w:val="center"/>
            <w:hideMark/>
          </w:tcPr>
          <w:p w14:paraId="61AD9BD9"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2028315A" w14:textId="77777777" w:rsidTr="0030767F">
        <w:trPr>
          <w:trHeight w:val="129"/>
          <w:jc w:val="center"/>
        </w:trPr>
        <w:tc>
          <w:tcPr>
            <w:tcW w:w="279" w:type="dxa"/>
            <w:tcBorders>
              <w:top w:val="nil"/>
              <w:left w:val="nil"/>
              <w:bottom w:val="nil"/>
              <w:right w:val="nil"/>
            </w:tcBorders>
            <w:shd w:val="clear" w:color="auto" w:fill="auto"/>
            <w:noWrap/>
            <w:vAlign w:val="bottom"/>
            <w:hideMark/>
          </w:tcPr>
          <w:p w14:paraId="3DA5F3DB" w14:textId="77777777" w:rsidR="0030767F" w:rsidRPr="0030767F" w:rsidRDefault="0030767F" w:rsidP="0030767F">
            <w:pPr>
              <w:rPr>
                <w:rFonts w:ascii="Tahoma" w:hAnsi="Tahoma" w:cs="Tahoma"/>
                <w:b/>
                <w:bCs/>
                <w:sz w:val="8"/>
                <w:szCs w:val="8"/>
              </w:rPr>
            </w:pPr>
          </w:p>
        </w:tc>
        <w:tc>
          <w:tcPr>
            <w:tcW w:w="214" w:type="dxa"/>
            <w:tcBorders>
              <w:top w:val="nil"/>
              <w:left w:val="nil"/>
              <w:bottom w:val="nil"/>
              <w:right w:val="nil"/>
            </w:tcBorders>
            <w:shd w:val="clear" w:color="auto" w:fill="auto"/>
            <w:noWrap/>
            <w:vAlign w:val="bottom"/>
            <w:hideMark/>
          </w:tcPr>
          <w:p w14:paraId="2288F519"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7B2F801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w:t>
            </w:r>
          </w:p>
        </w:tc>
        <w:tc>
          <w:tcPr>
            <w:tcW w:w="2405" w:type="dxa"/>
            <w:tcBorders>
              <w:top w:val="nil"/>
              <w:left w:val="nil"/>
              <w:bottom w:val="single" w:sz="4" w:space="0" w:color="C0C0C0"/>
              <w:right w:val="single" w:sz="4" w:space="0" w:color="C0C0C0"/>
            </w:tcBorders>
            <w:shd w:val="clear" w:color="auto" w:fill="auto"/>
            <w:vAlign w:val="center"/>
            <w:hideMark/>
          </w:tcPr>
          <w:p w14:paraId="68511106"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Производственные расходы</w:t>
            </w:r>
          </w:p>
        </w:tc>
        <w:tc>
          <w:tcPr>
            <w:tcW w:w="589" w:type="dxa"/>
            <w:tcBorders>
              <w:top w:val="nil"/>
              <w:left w:val="nil"/>
              <w:bottom w:val="single" w:sz="4" w:space="0" w:color="C0C0C0"/>
              <w:right w:val="single" w:sz="4" w:space="0" w:color="C0C0C0"/>
            </w:tcBorders>
            <w:shd w:val="clear" w:color="auto" w:fill="auto"/>
            <w:vAlign w:val="center"/>
            <w:hideMark/>
          </w:tcPr>
          <w:p w14:paraId="0906EEF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6A0A672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1 262,14</w:t>
            </w:r>
          </w:p>
        </w:tc>
        <w:tc>
          <w:tcPr>
            <w:tcW w:w="528" w:type="dxa"/>
            <w:tcBorders>
              <w:top w:val="nil"/>
              <w:left w:val="nil"/>
              <w:bottom w:val="single" w:sz="4" w:space="0" w:color="C0C0C0"/>
              <w:right w:val="single" w:sz="4" w:space="0" w:color="C0C0C0"/>
            </w:tcBorders>
            <w:shd w:val="clear" w:color="000000" w:fill="D7EAD3"/>
            <w:vAlign w:val="center"/>
            <w:hideMark/>
          </w:tcPr>
          <w:p w14:paraId="2C2317F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659,11</w:t>
            </w:r>
          </w:p>
        </w:tc>
        <w:tc>
          <w:tcPr>
            <w:tcW w:w="772" w:type="dxa"/>
            <w:tcBorders>
              <w:top w:val="nil"/>
              <w:left w:val="nil"/>
              <w:bottom w:val="single" w:sz="4" w:space="0" w:color="C0C0C0"/>
              <w:right w:val="single" w:sz="4" w:space="0" w:color="C0C0C0"/>
            </w:tcBorders>
            <w:shd w:val="clear" w:color="000000" w:fill="D7EAD3"/>
            <w:vAlign w:val="center"/>
            <w:hideMark/>
          </w:tcPr>
          <w:p w14:paraId="595AE9F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1 357,18</w:t>
            </w:r>
          </w:p>
        </w:tc>
        <w:tc>
          <w:tcPr>
            <w:tcW w:w="789" w:type="dxa"/>
            <w:tcBorders>
              <w:top w:val="nil"/>
              <w:left w:val="nil"/>
              <w:bottom w:val="single" w:sz="4" w:space="0" w:color="C0C0C0"/>
              <w:right w:val="single" w:sz="4" w:space="0" w:color="C0C0C0"/>
            </w:tcBorders>
            <w:shd w:val="clear" w:color="000000" w:fill="D7EAD3"/>
            <w:vAlign w:val="center"/>
            <w:hideMark/>
          </w:tcPr>
          <w:p w14:paraId="0FCEB26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2 374,17</w:t>
            </w:r>
          </w:p>
        </w:tc>
        <w:tc>
          <w:tcPr>
            <w:tcW w:w="902" w:type="dxa"/>
            <w:tcBorders>
              <w:top w:val="nil"/>
              <w:left w:val="nil"/>
              <w:bottom w:val="single" w:sz="4" w:space="0" w:color="C0C0C0"/>
              <w:right w:val="single" w:sz="4" w:space="0" w:color="C0C0C0"/>
            </w:tcBorders>
            <w:shd w:val="clear" w:color="000000" w:fill="D7EAD3"/>
            <w:vAlign w:val="center"/>
            <w:hideMark/>
          </w:tcPr>
          <w:p w14:paraId="079DDA3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699,89</w:t>
            </w:r>
          </w:p>
        </w:tc>
        <w:tc>
          <w:tcPr>
            <w:tcW w:w="902" w:type="dxa"/>
            <w:tcBorders>
              <w:top w:val="nil"/>
              <w:left w:val="nil"/>
              <w:bottom w:val="single" w:sz="4" w:space="0" w:color="C0C0C0"/>
              <w:right w:val="single" w:sz="4" w:space="0" w:color="C0C0C0"/>
            </w:tcBorders>
            <w:shd w:val="clear" w:color="000000" w:fill="D7EAD3"/>
            <w:vAlign w:val="center"/>
            <w:hideMark/>
          </w:tcPr>
          <w:p w14:paraId="4DC8C1C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157,85</w:t>
            </w:r>
          </w:p>
        </w:tc>
        <w:tc>
          <w:tcPr>
            <w:tcW w:w="469" w:type="dxa"/>
            <w:tcBorders>
              <w:top w:val="nil"/>
              <w:left w:val="nil"/>
              <w:bottom w:val="single" w:sz="4" w:space="0" w:color="C0C0C0"/>
              <w:right w:val="single" w:sz="4" w:space="0" w:color="C0C0C0"/>
            </w:tcBorders>
            <w:shd w:val="clear" w:color="000000" w:fill="D7EAD3"/>
            <w:vAlign w:val="center"/>
            <w:hideMark/>
          </w:tcPr>
          <w:p w14:paraId="29BDB9D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1 674,29</w:t>
            </w:r>
          </w:p>
        </w:tc>
        <w:tc>
          <w:tcPr>
            <w:tcW w:w="1078" w:type="dxa"/>
            <w:tcBorders>
              <w:top w:val="nil"/>
              <w:left w:val="nil"/>
              <w:bottom w:val="single" w:sz="4" w:space="0" w:color="C0C0C0"/>
              <w:right w:val="single" w:sz="4" w:space="0" w:color="C0C0C0"/>
            </w:tcBorders>
            <w:shd w:val="clear" w:color="000000" w:fill="FFFFCC"/>
            <w:vAlign w:val="center"/>
            <w:hideMark/>
          </w:tcPr>
          <w:p w14:paraId="6E8E634F"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6784CC7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2 451,47</w:t>
            </w:r>
          </w:p>
        </w:tc>
        <w:tc>
          <w:tcPr>
            <w:tcW w:w="902" w:type="dxa"/>
            <w:tcBorders>
              <w:top w:val="nil"/>
              <w:left w:val="nil"/>
              <w:bottom w:val="single" w:sz="4" w:space="0" w:color="C0C0C0"/>
              <w:right w:val="single" w:sz="4" w:space="0" w:color="C0C0C0"/>
            </w:tcBorders>
            <w:shd w:val="clear" w:color="000000" w:fill="D7EAD3"/>
            <w:vAlign w:val="center"/>
            <w:hideMark/>
          </w:tcPr>
          <w:p w14:paraId="6CA54B0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724,79</w:t>
            </w:r>
          </w:p>
        </w:tc>
        <w:tc>
          <w:tcPr>
            <w:tcW w:w="668" w:type="dxa"/>
            <w:tcBorders>
              <w:top w:val="nil"/>
              <w:left w:val="nil"/>
              <w:bottom w:val="single" w:sz="4" w:space="0" w:color="C0C0C0"/>
              <w:right w:val="single" w:sz="4" w:space="0" w:color="C0C0C0"/>
            </w:tcBorders>
            <w:shd w:val="clear" w:color="000000" w:fill="D7EAD3"/>
            <w:vAlign w:val="center"/>
            <w:hideMark/>
          </w:tcPr>
          <w:p w14:paraId="1C3CE65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362,40</w:t>
            </w:r>
          </w:p>
        </w:tc>
        <w:tc>
          <w:tcPr>
            <w:tcW w:w="668" w:type="dxa"/>
            <w:tcBorders>
              <w:top w:val="nil"/>
              <w:left w:val="nil"/>
              <w:bottom w:val="single" w:sz="4" w:space="0" w:color="C0C0C0"/>
              <w:right w:val="single" w:sz="4" w:space="0" w:color="C0C0C0"/>
            </w:tcBorders>
            <w:shd w:val="clear" w:color="000000" w:fill="D7EAD3"/>
            <w:vAlign w:val="center"/>
            <w:hideMark/>
          </w:tcPr>
          <w:p w14:paraId="675CC56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362,40</w:t>
            </w:r>
          </w:p>
        </w:tc>
        <w:tc>
          <w:tcPr>
            <w:tcW w:w="537" w:type="dxa"/>
            <w:tcBorders>
              <w:top w:val="nil"/>
              <w:left w:val="nil"/>
              <w:bottom w:val="single" w:sz="4" w:space="0" w:color="C0C0C0"/>
              <w:right w:val="single" w:sz="4" w:space="0" w:color="C0C0C0"/>
            </w:tcBorders>
            <w:shd w:val="clear" w:color="000000" w:fill="D7EAD3"/>
            <w:vAlign w:val="center"/>
            <w:hideMark/>
          </w:tcPr>
          <w:p w14:paraId="6D0E1D0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1 726,67</w:t>
            </w:r>
          </w:p>
        </w:tc>
        <w:tc>
          <w:tcPr>
            <w:tcW w:w="1273" w:type="dxa"/>
            <w:tcBorders>
              <w:top w:val="nil"/>
              <w:left w:val="nil"/>
              <w:bottom w:val="single" w:sz="4" w:space="0" w:color="C0C0C0"/>
              <w:right w:val="nil"/>
            </w:tcBorders>
            <w:shd w:val="clear" w:color="000000" w:fill="FFFFCC"/>
            <w:vAlign w:val="center"/>
            <w:hideMark/>
          </w:tcPr>
          <w:p w14:paraId="517C146B"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0A91A3CC" w14:textId="77777777" w:rsidTr="0030767F">
        <w:trPr>
          <w:trHeight w:val="130"/>
          <w:jc w:val="center"/>
        </w:trPr>
        <w:tc>
          <w:tcPr>
            <w:tcW w:w="279" w:type="dxa"/>
            <w:tcBorders>
              <w:top w:val="nil"/>
              <w:left w:val="nil"/>
              <w:bottom w:val="nil"/>
              <w:right w:val="nil"/>
            </w:tcBorders>
            <w:shd w:val="clear" w:color="000000" w:fill="FFFF00"/>
            <w:noWrap/>
            <w:vAlign w:val="center"/>
            <w:hideMark/>
          </w:tcPr>
          <w:p w14:paraId="40FA136D"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54C80C3F"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198AA9F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3.1</w:t>
            </w:r>
          </w:p>
        </w:tc>
        <w:tc>
          <w:tcPr>
            <w:tcW w:w="2405" w:type="dxa"/>
            <w:tcBorders>
              <w:top w:val="nil"/>
              <w:left w:val="nil"/>
              <w:bottom w:val="single" w:sz="4" w:space="0" w:color="C0C0C0"/>
              <w:right w:val="single" w:sz="4" w:space="0" w:color="C0C0C0"/>
            </w:tcBorders>
            <w:shd w:val="clear" w:color="auto" w:fill="auto"/>
            <w:vAlign w:val="center"/>
            <w:hideMark/>
          </w:tcPr>
          <w:p w14:paraId="77A699AE" w14:textId="77777777" w:rsidR="0030767F" w:rsidRPr="0030767F" w:rsidRDefault="0030767F" w:rsidP="0030767F">
            <w:pPr>
              <w:ind w:firstLineChars="100" w:firstLine="80"/>
              <w:rPr>
                <w:rFonts w:ascii="Tahoma" w:hAnsi="Tahoma" w:cs="Tahoma"/>
                <w:b/>
                <w:bCs/>
                <w:sz w:val="8"/>
                <w:szCs w:val="8"/>
              </w:rPr>
            </w:pPr>
            <w:r w:rsidRPr="0030767F">
              <w:rPr>
                <w:rFonts w:ascii="Tahoma" w:hAnsi="Tahoma" w:cs="Tahoma"/>
                <w:b/>
                <w:bCs/>
                <w:sz w:val="8"/>
                <w:szCs w:val="8"/>
              </w:rPr>
              <w:t>Реагенты</w:t>
            </w:r>
          </w:p>
        </w:tc>
        <w:tc>
          <w:tcPr>
            <w:tcW w:w="589" w:type="dxa"/>
            <w:tcBorders>
              <w:top w:val="nil"/>
              <w:left w:val="nil"/>
              <w:bottom w:val="single" w:sz="4" w:space="0" w:color="C0C0C0"/>
              <w:right w:val="single" w:sz="4" w:space="0" w:color="C0C0C0"/>
            </w:tcBorders>
            <w:shd w:val="clear" w:color="auto" w:fill="auto"/>
            <w:vAlign w:val="center"/>
            <w:hideMark/>
          </w:tcPr>
          <w:p w14:paraId="4D62903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594345F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14,66</w:t>
            </w:r>
          </w:p>
        </w:tc>
        <w:tc>
          <w:tcPr>
            <w:tcW w:w="528" w:type="dxa"/>
            <w:tcBorders>
              <w:top w:val="nil"/>
              <w:left w:val="nil"/>
              <w:bottom w:val="single" w:sz="4" w:space="0" w:color="C0C0C0"/>
              <w:right w:val="single" w:sz="4" w:space="0" w:color="C0C0C0"/>
            </w:tcBorders>
            <w:shd w:val="clear" w:color="000000" w:fill="D7EAD3"/>
            <w:vAlign w:val="center"/>
            <w:hideMark/>
          </w:tcPr>
          <w:p w14:paraId="04DF6F6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7,43</w:t>
            </w:r>
          </w:p>
        </w:tc>
        <w:tc>
          <w:tcPr>
            <w:tcW w:w="772" w:type="dxa"/>
            <w:tcBorders>
              <w:top w:val="nil"/>
              <w:left w:val="nil"/>
              <w:bottom w:val="single" w:sz="4" w:space="0" w:color="C0C0C0"/>
              <w:right w:val="single" w:sz="4" w:space="0" w:color="C0C0C0"/>
            </w:tcBorders>
            <w:shd w:val="clear" w:color="000000" w:fill="D7EAD3"/>
            <w:vAlign w:val="center"/>
            <w:hideMark/>
          </w:tcPr>
          <w:p w14:paraId="0AC2242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15,10</w:t>
            </w:r>
          </w:p>
        </w:tc>
        <w:tc>
          <w:tcPr>
            <w:tcW w:w="789" w:type="dxa"/>
            <w:tcBorders>
              <w:top w:val="nil"/>
              <w:left w:val="nil"/>
              <w:bottom w:val="single" w:sz="4" w:space="0" w:color="C0C0C0"/>
              <w:right w:val="single" w:sz="4" w:space="0" w:color="C0C0C0"/>
            </w:tcBorders>
            <w:shd w:val="clear" w:color="000000" w:fill="D7EAD3"/>
            <w:vAlign w:val="center"/>
            <w:hideMark/>
          </w:tcPr>
          <w:p w14:paraId="54F2B70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10,34</w:t>
            </w:r>
          </w:p>
        </w:tc>
        <w:tc>
          <w:tcPr>
            <w:tcW w:w="902" w:type="dxa"/>
            <w:tcBorders>
              <w:top w:val="nil"/>
              <w:left w:val="nil"/>
              <w:bottom w:val="single" w:sz="4" w:space="0" w:color="C0C0C0"/>
              <w:right w:val="single" w:sz="4" w:space="0" w:color="C0C0C0"/>
            </w:tcBorders>
            <w:shd w:val="clear" w:color="000000" w:fill="D7EAD3"/>
            <w:vAlign w:val="center"/>
            <w:hideMark/>
          </w:tcPr>
          <w:p w14:paraId="7E654C5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7,99</w:t>
            </w:r>
          </w:p>
        </w:tc>
        <w:tc>
          <w:tcPr>
            <w:tcW w:w="902" w:type="dxa"/>
            <w:tcBorders>
              <w:top w:val="nil"/>
              <w:left w:val="nil"/>
              <w:bottom w:val="single" w:sz="4" w:space="0" w:color="C0C0C0"/>
              <w:right w:val="single" w:sz="4" w:space="0" w:color="C0C0C0"/>
            </w:tcBorders>
            <w:shd w:val="clear" w:color="000000" w:fill="D7EAD3"/>
            <w:vAlign w:val="center"/>
            <w:hideMark/>
          </w:tcPr>
          <w:p w14:paraId="0F2F28B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1,80</w:t>
            </w:r>
          </w:p>
        </w:tc>
        <w:tc>
          <w:tcPr>
            <w:tcW w:w="469" w:type="dxa"/>
            <w:tcBorders>
              <w:top w:val="nil"/>
              <w:left w:val="nil"/>
              <w:bottom w:val="single" w:sz="4" w:space="0" w:color="C0C0C0"/>
              <w:right w:val="single" w:sz="4" w:space="0" w:color="C0C0C0"/>
            </w:tcBorders>
            <w:shd w:val="clear" w:color="000000" w:fill="D7EAD3"/>
            <w:vAlign w:val="center"/>
            <w:hideMark/>
          </w:tcPr>
          <w:p w14:paraId="1F39861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2,35</w:t>
            </w:r>
          </w:p>
        </w:tc>
        <w:tc>
          <w:tcPr>
            <w:tcW w:w="1078" w:type="dxa"/>
            <w:tcBorders>
              <w:top w:val="nil"/>
              <w:left w:val="nil"/>
              <w:bottom w:val="single" w:sz="4" w:space="0" w:color="C0C0C0"/>
              <w:right w:val="single" w:sz="4" w:space="0" w:color="C0C0C0"/>
            </w:tcBorders>
            <w:shd w:val="clear" w:color="000000" w:fill="FFFFCC"/>
            <w:vAlign w:val="center"/>
            <w:hideMark/>
          </w:tcPr>
          <w:p w14:paraId="7CD9EE21"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4F9156A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10,64</w:t>
            </w:r>
          </w:p>
        </w:tc>
        <w:tc>
          <w:tcPr>
            <w:tcW w:w="902" w:type="dxa"/>
            <w:tcBorders>
              <w:top w:val="nil"/>
              <w:left w:val="nil"/>
              <w:bottom w:val="single" w:sz="4" w:space="0" w:color="C0C0C0"/>
              <w:right w:val="single" w:sz="4" w:space="0" w:color="C0C0C0"/>
            </w:tcBorders>
            <w:shd w:val="clear" w:color="000000" w:fill="D7EAD3"/>
            <w:vAlign w:val="center"/>
            <w:hideMark/>
          </w:tcPr>
          <w:p w14:paraId="15B64FD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8,17</w:t>
            </w:r>
          </w:p>
        </w:tc>
        <w:tc>
          <w:tcPr>
            <w:tcW w:w="668" w:type="dxa"/>
            <w:tcBorders>
              <w:top w:val="nil"/>
              <w:left w:val="nil"/>
              <w:bottom w:val="single" w:sz="4" w:space="0" w:color="C0C0C0"/>
              <w:right w:val="single" w:sz="4" w:space="0" w:color="C0C0C0"/>
            </w:tcBorders>
            <w:shd w:val="clear" w:color="000000" w:fill="D7EAD3"/>
            <w:vAlign w:val="center"/>
            <w:hideMark/>
          </w:tcPr>
          <w:p w14:paraId="0E209DC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4,09</w:t>
            </w:r>
          </w:p>
        </w:tc>
        <w:tc>
          <w:tcPr>
            <w:tcW w:w="668" w:type="dxa"/>
            <w:tcBorders>
              <w:top w:val="nil"/>
              <w:left w:val="nil"/>
              <w:bottom w:val="single" w:sz="4" w:space="0" w:color="C0C0C0"/>
              <w:right w:val="single" w:sz="4" w:space="0" w:color="C0C0C0"/>
            </w:tcBorders>
            <w:shd w:val="clear" w:color="000000" w:fill="D7EAD3"/>
            <w:vAlign w:val="center"/>
            <w:hideMark/>
          </w:tcPr>
          <w:p w14:paraId="1452A70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4,09</w:t>
            </w:r>
          </w:p>
        </w:tc>
        <w:tc>
          <w:tcPr>
            <w:tcW w:w="537" w:type="dxa"/>
            <w:tcBorders>
              <w:top w:val="nil"/>
              <w:left w:val="nil"/>
              <w:bottom w:val="single" w:sz="4" w:space="0" w:color="C0C0C0"/>
              <w:right w:val="single" w:sz="4" w:space="0" w:color="C0C0C0"/>
            </w:tcBorders>
            <w:shd w:val="clear" w:color="000000" w:fill="D7EAD3"/>
            <w:vAlign w:val="center"/>
            <w:hideMark/>
          </w:tcPr>
          <w:p w14:paraId="41DD898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2,47</w:t>
            </w:r>
          </w:p>
        </w:tc>
        <w:tc>
          <w:tcPr>
            <w:tcW w:w="1273" w:type="dxa"/>
            <w:tcBorders>
              <w:top w:val="nil"/>
              <w:left w:val="nil"/>
              <w:bottom w:val="single" w:sz="4" w:space="0" w:color="C0C0C0"/>
              <w:right w:val="nil"/>
            </w:tcBorders>
            <w:shd w:val="clear" w:color="000000" w:fill="FFFFCC"/>
            <w:vAlign w:val="center"/>
            <w:hideMark/>
          </w:tcPr>
          <w:p w14:paraId="6AF315A1"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627B3530" w14:textId="77777777" w:rsidTr="0030767F">
        <w:trPr>
          <w:trHeight w:val="132"/>
          <w:jc w:val="center"/>
        </w:trPr>
        <w:tc>
          <w:tcPr>
            <w:tcW w:w="279" w:type="dxa"/>
            <w:tcBorders>
              <w:top w:val="nil"/>
              <w:left w:val="nil"/>
              <w:bottom w:val="nil"/>
              <w:right w:val="nil"/>
            </w:tcBorders>
            <w:shd w:val="clear" w:color="000000" w:fill="FFFF00"/>
            <w:noWrap/>
            <w:vAlign w:val="center"/>
            <w:hideMark/>
          </w:tcPr>
          <w:p w14:paraId="10458894"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vMerge w:val="restart"/>
            <w:tcBorders>
              <w:top w:val="nil"/>
              <w:left w:val="nil"/>
              <w:bottom w:val="nil"/>
              <w:right w:val="single" w:sz="4" w:space="0" w:color="C0C0C0"/>
            </w:tcBorders>
            <w:shd w:val="clear" w:color="auto" w:fill="auto"/>
            <w:vAlign w:val="center"/>
            <w:hideMark/>
          </w:tcPr>
          <w:p w14:paraId="56954379"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single" w:sz="4" w:space="0" w:color="C0C0C0"/>
              <w:left w:val="nil"/>
              <w:bottom w:val="single" w:sz="4" w:space="0" w:color="C0C0C0"/>
              <w:right w:val="single" w:sz="4" w:space="0" w:color="C0C0C0"/>
            </w:tcBorders>
            <w:shd w:val="clear" w:color="auto" w:fill="auto"/>
            <w:vAlign w:val="center"/>
            <w:hideMark/>
          </w:tcPr>
          <w:p w14:paraId="374A4B2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3.1.1</w:t>
            </w:r>
          </w:p>
        </w:tc>
        <w:tc>
          <w:tcPr>
            <w:tcW w:w="2405" w:type="dxa"/>
            <w:tcBorders>
              <w:top w:val="single" w:sz="4" w:space="0" w:color="C0C0C0"/>
              <w:left w:val="nil"/>
              <w:bottom w:val="single" w:sz="4" w:space="0" w:color="C0C0C0"/>
              <w:right w:val="single" w:sz="4" w:space="0" w:color="C0C0C0"/>
            </w:tcBorders>
            <w:shd w:val="clear" w:color="000000" w:fill="E3FAFD"/>
            <w:vAlign w:val="center"/>
            <w:hideMark/>
          </w:tcPr>
          <w:p w14:paraId="3831FAF9"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гипохлорит натрия</w:t>
            </w:r>
          </w:p>
        </w:tc>
        <w:tc>
          <w:tcPr>
            <w:tcW w:w="589" w:type="dxa"/>
            <w:tcBorders>
              <w:top w:val="single" w:sz="4" w:space="0" w:color="C0C0C0"/>
              <w:left w:val="nil"/>
              <w:bottom w:val="single" w:sz="4" w:space="0" w:color="C0C0C0"/>
              <w:right w:val="single" w:sz="4" w:space="0" w:color="C0C0C0"/>
            </w:tcBorders>
            <w:shd w:val="clear" w:color="auto" w:fill="auto"/>
            <w:vAlign w:val="center"/>
            <w:hideMark/>
          </w:tcPr>
          <w:p w14:paraId="7075FA3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single" w:sz="4" w:space="0" w:color="C0C0C0"/>
              <w:left w:val="nil"/>
              <w:bottom w:val="single" w:sz="4" w:space="0" w:color="C0C0C0"/>
              <w:right w:val="single" w:sz="4" w:space="0" w:color="C0C0C0"/>
            </w:tcBorders>
            <w:shd w:val="clear" w:color="000000" w:fill="D7EAD3"/>
            <w:vAlign w:val="center"/>
            <w:hideMark/>
          </w:tcPr>
          <w:p w14:paraId="790C44E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14,66</w:t>
            </w:r>
          </w:p>
        </w:tc>
        <w:tc>
          <w:tcPr>
            <w:tcW w:w="528" w:type="dxa"/>
            <w:tcBorders>
              <w:top w:val="single" w:sz="4" w:space="0" w:color="C0C0C0"/>
              <w:left w:val="nil"/>
              <w:bottom w:val="single" w:sz="4" w:space="0" w:color="C0C0C0"/>
              <w:right w:val="single" w:sz="4" w:space="0" w:color="C0C0C0"/>
            </w:tcBorders>
            <w:shd w:val="clear" w:color="000000" w:fill="D7EAD3"/>
            <w:vAlign w:val="center"/>
            <w:hideMark/>
          </w:tcPr>
          <w:p w14:paraId="66BC2BC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7,43</w:t>
            </w:r>
          </w:p>
        </w:tc>
        <w:tc>
          <w:tcPr>
            <w:tcW w:w="772" w:type="dxa"/>
            <w:tcBorders>
              <w:top w:val="single" w:sz="4" w:space="0" w:color="C0C0C0"/>
              <w:left w:val="nil"/>
              <w:bottom w:val="single" w:sz="4" w:space="0" w:color="C0C0C0"/>
              <w:right w:val="single" w:sz="4" w:space="0" w:color="C0C0C0"/>
            </w:tcBorders>
            <w:shd w:val="clear" w:color="000000" w:fill="D7EAD3"/>
            <w:vAlign w:val="center"/>
            <w:hideMark/>
          </w:tcPr>
          <w:p w14:paraId="5BE7833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15,10</w:t>
            </w:r>
          </w:p>
        </w:tc>
        <w:tc>
          <w:tcPr>
            <w:tcW w:w="789" w:type="dxa"/>
            <w:tcBorders>
              <w:top w:val="single" w:sz="4" w:space="0" w:color="C0C0C0"/>
              <w:left w:val="nil"/>
              <w:bottom w:val="single" w:sz="4" w:space="0" w:color="C0C0C0"/>
              <w:right w:val="single" w:sz="4" w:space="0" w:color="C0C0C0"/>
            </w:tcBorders>
            <w:shd w:val="clear" w:color="000000" w:fill="D7EAD3"/>
            <w:vAlign w:val="center"/>
            <w:hideMark/>
          </w:tcPr>
          <w:p w14:paraId="5BA2021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10,34</w:t>
            </w:r>
          </w:p>
        </w:tc>
        <w:tc>
          <w:tcPr>
            <w:tcW w:w="902" w:type="dxa"/>
            <w:tcBorders>
              <w:top w:val="single" w:sz="4" w:space="0" w:color="C0C0C0"/>
              <w:left w:val="nil"/>
              <w:bottom w:val="single" w:sz="4" w:space="0" w:color="C0C0C0"/>
              <w:right w:val="single" w:sz="4" w:space="0" w:color="C0C0C0"/>
            </w:tcBorders>
            <w:shd w:val="clear" w:color="000000" w:fill="D7EAD3"/>
            <w:vAlign w:val="center"/>
            <w:hideMark/>
          </w:tcPr>
          <w:p w14:paraId="7136104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7,99</w:t>
            </w:r>
          </w:p>
        </w:tc>
        <w:tc>
          <w:tcPr>
            <w:tcW w:w="902" w:type="dxa"/>
            <w:tcBorders>
              <w:top w:val="single" w:sz="4" w:space="0" w:color="C0C0C0"/>
              <w:left w:val="nil"/>
              <w:bottom w:val="single" w:sz="4" w:space="0" w:color="C0C0C0"/>
              <w:right w:val="single" w:sz="4" w:space="0" w:color="C0C0C0"/>
            </w:tcBorders>
            <w:shd w:val="clear" w:color="000000" w:fill="D7EAD3"/>
            <w:vAlign w:val="center"/>
            <w:hideMark/>
          </w:tcPr>
          <w:p w14:paraId="421B664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1,80</w:t>
            </w:r>
          </w:p>
        </w:tc>
        <w:tc>
          <w:tcPr>
            <w:tcW w:w="469" w:type="dxa"/>
            <w:tcBorders>
              <w:top w:val="single" w:sz="4" w:space="0" w:color="C0C0C0"/>
              <w:left w:val="nil"/>
              <w:bottom w:val="single" w:sz="4" w:space="0" w:color="C0C0C0"/>
              <w:right w:val="single" w:sz="4" w:space="0" w:color="C0C0C0"/>
            </w:tcBorders>
            <w:shd w:val="clear" w:color="000000" w:fill="D7EAD3"/>
            <w:vAlign w:val="center"/>
            <w:hideMark/>
          </w:tcPr>
          <w:p w14:paraId="302FC6F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2,35</w:t>
            </w:r>
          </w:p>
        </w:tc>
        <w:tc>
          <w:tcPr>
            <w:tcW w:w="1078" w:type="dxa"/>
            <w:tcBorders>
              <w:top w:val="single" w:sz="4" w:space="0" w:color="C0C0C0"/>
              <w:left w:val="nil"/>
              <w:bottom w:val="single" w:sz="4" w:space="0" w:color="C0C0C0"/>
              <w:right w:val="single" w:sz="4" w:space="0" w:color="C0C0C0"/>
            </w:tcBorders>
            <w:shd w:val="clear" w:color="000000" w:fill="FFFFCC"/>
            <w:vAlign w:val="center"/>
            <w:hideMark/>
          </w:tcPr>
          <w:p w14:paraId="33F13119"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single" w:sz="4" w:space="0" w:color="C0C0C0"/>
              <w:left w:val="nil"/>
              <w:bottom w:val="single" w:sz="4" w:space="0" w:color="C0C0C0"/>
              <w:right w:val="single" w:sz="4" w:space="0" w:color="C0C0C0"/>
            </w:tcBorders>
            <w:shd w:val="clear" w:color="000000" w:fill="D7EAD3"/>
            <w:vAlign w:val="center"/>
            <w:hideMark/>
          </w:tcPr>
          <w:p w14:paraId="46F5627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10,64</w:t>
            </w:r>
          </w:p>
        </w:tc>
        <w:tc>
          <w:tcPr>
            <w:tcW w:w="902" w:type="dxa"/>
            <w:tcBorders>
              <w:top w:val="single" w:sz="4" w:space="0" w:color="C0C0C0"/>
              <w:left w:val="nil"/>
              <w:bottom w:val="single" w:sz="4" w:space="0" w:color="C0C0C0"/>
              <w:right w:val="single" w:sz="4" w:space="0" w:color="C0C0C0"/>
            </w:tcBorders>
            <w:shd w:val="clear" w:color="000000" w:fill="D7EAD3"/>
            <w:vAlign w:val="center"/>
            <w:hideMark/>
          </w:tcPr>
          <w:p w14:paraId="4ECFA65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8,17</w:t>
            </w:r>
          </w:p>
        </w:tc>
        <w:tc>
          <w:tcPr>
            <w:tcW w:w="668" w:type="dxa"/>
            <w:tcBorders>
              <w:top w:val="single" w:sz="4" w:space="0" w:color="C0C0C0"/>
              <w:left w:val="nil"/>
              <w:bottom w:val="single" w:sz="4" w:space="0" w:color="C0C0C0"/>
              <w:right w:val="single" w:sz="4" w:space="0" w:color="C0C0C0"/>
            </w:tcBorders>
            <w:shd w:val="clear" w:color="000000" w:fill="D7EAD3"/>
            <w:vAlign w:val="center"/>
            <w:hideMark/>
          </w:tcPr>
          <w:p w14:paraId="0F2DC83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4,09</w:t>
            </w:r>
          </w:p>
        </w:tc>
        <w:tc>
          <w:tcPr>
            <w:tcW w:w="668" w:type="dxa"/>
            <w:tcBorders>
              <w:top w:val="single" w:sz="4" w:space="0" w:color="C0C0C0"/>
              <w:left w:val="nil"/>
              <w:bottom w:val="single" w:sz="4" w:space="0" w:color="C0C0C0"/>
              <w:right w:val="single" w:sz="4" w:space="0" w:color="C0C0C0"/>
            </w:tcBorders>
            <w:shd w:val="clear" w:color="000000" w:fill="D7EAD3"/>
            <w:vAlign w:val="center"/>
            <w:hideMark/>
          </w:tcPr>
          <w:p w14:paraId="6A662FE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4,09</w:t>
            </w:r>
          </w:p>
        </w:tc>
        <w:tc>
          <w:tcPr>
            <w:tcW w:w="537" w:type="dxa"/>
            <w:tcBorders>
              <w:top w:val="single" w:sz="4" w:space="0" w:color="C0C0C0"/>
              <w:left w:val="nil"/>
              <w:bottom w:val="single" w:sz="4" w:space="0" w:color="C0C0C0"/>
              <w:right w:val="single" w:sz="4" w:space="0" w:color="C0C0C0"/>
            </w:tcBorders>
            <w:shd w:val="clear" w:color="000000" w:fill="D7EAD3"/>
            <w:vAlign w:val="center"/>
            <w:hideMark/>
          </w:tcPr>
          <w:p w14:paraId="6D47C56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2,47</w:t>
            </w:r>
          </w:p>
        </w:tc>
        <w:tc>
          <w:tcPr>
            <w:tcW w:w="1273" w:type="dxa"/>
            <w:vMerge w:val="restart"/>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756C9ACA"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30767F" w:rsidRPr="0030767F" w14:paraId="4BD38FAD" w14:textId="77777777" w:rsidTr="0030767F">
        <w:trPr>
          <w:trHeight w:val="418"/>
          <w:jc w:val="center"/>
        </w:trPr>
        <w:tc>
          <w:tcPr>
            <w:tcW w:w="279" w:type="dxa"/>
            <w:tcBorders>
              <w:top w:val="nil"/>
              <w:left w:val="nil"/>
              <w:bottom w:val="nil"/>
              <w:right w:val="nil"/>
            </w:tcBorders>
            <w:shd w:val="clear" w:color="000000" w:fill="FFFF00"/>
            <w:noWrap/>
            <w:vAlign w:val="center"/>
            <w:hideMark/>
          </w:tcPr>
          <w:p w14:paraId="2BB44B61"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vMerge/>
            <w:tcBorders>
              <w:top w:val="nil"/>
              <w:left w:val="nil"/>
              <w:bottom w:val="nil"/>
              <w:right w:val="single" w:sz="4" w:space="0" w:color="C0C0C0"/>
            </w:tcBorders>
            <w:vAlign w:val="center"/>
            <w:hideMark/>
          </w:tcPr>
          <w:p w14:paraId="3EBC9304" w14:textId="77777777" w:rsidR="0030767F" w:rsidRPr="0030767F" w:rsidRDefault="0030767F" w:rsidP="0030767F">
            <w:pPr>
              <w:rPr>
                <w:rFonts w:ascii="Wingdings 2" w:hAnsi="Wingdings 2" w:cs="Tahoma"/>
                <w:color w:val="5A5A5A"/>
                <w:sz w:val="8"/>
                <w:szCs w:val="8"/>
              </w:rPr>
            </w:pPr>
          </w:p>
        </w:tc>
        <w:tc>
          <w:tcPr>
            <w:tcW w:w="466" w:type="dxa"/>
            <w:tcBorders>
              <w:top w:val="nil"/>
              <w:left w:val="nil"/>
              <w:bottom w:val="single" w:sz="4" w:space="0" w:color="C0C0C0"/>
              <w:right w:val="single" w:sz="4" w:space="0" w:color="C0C0C0"/>
            </w:tcBorders>
            <w:shd w:val="clear" w:color="auto" w:fill="auto"/>
            <w:vAlign w:val="center"/>
            <w:hideMark/>
          </w:tcPr>
          <w:p w14:paraId="6360E4E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3.1.1.1</w:t>
            </w:r>
          </w:p>
        </w:tc>
        <w:tc>
          <w:tcPr>
            <w:tcW w:w="2405" w:type="dxa"/>
            <w:tcBorders>
              <w:top w:val="nil"/>
              <w:left w:val="nil"/>
              <w:bottom w:val="single" w:sz="4" w:space="0" w:color="C0C0C0"/>
              <w:right w:val="single" w:sz="4" w:space="0" w:color="C0C0C0"/>
            </w:tcBorders>
            <w:shd w:val="clear" w:color="auto" w:fill="auto"/>
            <w:vAlign w:val="center"/>
            <w:hideMark/>
          </w:tcPr>
          <w:p w14:paraId="173B6E8E"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Количество</w:t>
            </w:r>
          </w:p>
        </w:tc>
        <w:tc>
          <w:tcPr>
            <w:tcW w:w="589" w:type="dxa"/>
            <w:tcBorders>
              <w:top w:val="nil"/>
              <w:left w:val="nil"/>
              <w:bottom w:val="single" w:sz="4" w:space="0" w:color="C0C0C0"/>
              <w:right w:val="single" w:sz="4" w:space="0" w:color="C0C0C0"/>
            </w:tcBorders>
            <w:shd w:val="clear" w:color="000000" w:fill="FFFFCC"/>
            <w:vAlign w:val="center"/>
            <w:hideMark/>
          </w:tcPr>
          <w:p w14:paraId="5E0D0D3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Ед.изм.</w:t>
            </w:r>
          </w:p>
        </w:tc>
        <w:tc>
          <w:tcPr>
            <w:tcW w:w="906" w:type="dxa"/>
            <w:tcBorders>
              <w:top w:val="nil"/>
              <w:left w:val="nil"/>
              <w:bottom w:val="single" w:sz="4" w:space="0" w:color="C0C0C0"/>
              <w:right w:val="single" w:sz="4" w:space="0" w:color="C0C0C0"/>
            </w:tcBorders>
            <w:shd w:val="clear" w:color="000000" w:fill="FFFFCC"/>
            <w:vAlign w:val="center"/>
            <w:hideMark/>
          </w:tcPr>
          <w:p w14:paraId="35C193D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522,38</w:t>
            </w:r>
          </w:p>
        </w:tc>
        <w:tc>
          <w:tcPr>
            <w:tcW w:w="528" w:type="dxa"/>
            <w:tcBorders>
              <w:top w:val="nil"/>
              <w:left w:val="nil"/>
              <w:bottom w:val="single" w:sz="4" w:space="0" w:color="C0C0C0"/>
              <w:right w:val="single" w:sz="4" w:space="0" w:color="C0C0C0"/>
            </w:tcBorders>
            <w:shd w:val="clear" w:color="000000" w:fill="FFFFCC"/>
            <w:vAlign w:val="center"/>
            <w:hideMark/>
          </w:tcPr>
          <w:p w14:paraId="5E52295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252,00</w:t>
            </w:r>
          </w:p>
        </w:tc>
        <w:tc>
          <w:tcPr>
            <w:tcW w:w="772" w:type="dxa"/>
            <w:tcBorders>
              <w:top w:val="nil"/>
              <w:left w:val="nil"/>
              <w:bottom w:val="single" w:sz="4" w:space="0" w:color="C0C0C0"/>
              <w:right w:val="single" w:sz="4" w:space="0" w:color="C0C0C0"/>
            </w:tcBorders>
            <w:shd w:val="clear" w:color="000000" w:fill="FFFFCC"/>
            <w:vAlign w:val="center"/>
            <w:hideMark/>
          </w:tcPr>
          <w:p w14:paraId="11083D2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522,38</w:t>
            </w:r>
          </w:p>
        </w:tc>
        <w:tc>
          <w:tcPr>
            <w:tcW w:w="789" w:type="dxa"/>
            <w:tcBorders>
              <w:top w:val="nil"/>
              <w:left w:val="nil"/>
              <w:bottom w:val="single" w:sz="4" w:space="0" w:color="C0C0C0"/>
              <w:right w:val="single" w:sz="4" w:space="0" w:color="C0C0C0"/>
            </w:tcBorders>
            <w:shd w:val="clear" w:color="000000" w:fill="FFFFCC"/>
            <w:vAlign w:val="center"/>
            <w:hideMark/>
          </w:tcPr>
          <w:p w14:paraId="041EDF8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324,00</w:t>
            </w:r>
          </w:p>
        </w:tc>
        <w:tc>
          <w:tcPr>
            <w:tcW w:w="902" w:type="dxa"/>
            <w:tcBorders>
              <w:top w:val="nil"/>
              <w:left w:val="nil"/>
              <w:bottom w:val="single" w:sz="4" w:space="0" w:color="C0C0C0"/>
              <w:right w:val="single" w:sz="4" w:space="0" w:color="C0C0C0"/>
            </w:tcBorders>
            <w:shd w:val="clear" w:color="000000" w:fill="FFFFCC"/>
            <w:vAlign w:val="center"/>
            <w:hideMark/>
          </w:tcPr>
          <w:p w14:paraId="2F7125A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252,00</w:t>
            </w:r>
          </w:p>
        </w:tc>
        <w:tc>
          <w:tcPr>
            <w:tcW w:w="902" w:type="dxa"/>
            <w:tcBorders>
              <w:top w:val="nil"/>
              <w:left w:val="nil"/>
              <w:bottom w:val="single" w:sz="4" w:space="0" w:color="C0C0C0"/>
              <w:right w:val="single" w:sz="4" w:space="0" w:color="C0C0C0"/>
            </w:tcBorders>
            <w:shd w:val="clear" w:color="000000" w:fill="FFFFCC"/>
            <w:vAlign w:val="center"/>
            <w:hideMark/>
          </w:tcPr>
          <w:p w14:paraId="22BDCCE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56,84</w:t>
            </w:r>
          </w:p>
        </w:tc>
        <w:tc>
          <w:tcPr>
            <w:tcW w:w="469" w:type="dxa"/>
            <w:tcBorders>
              <w:top w:val="nil"/>
              <w:left w:val="nil"/>
              <w:bottom w:val="single" w:sz="4" w:space="0" w:color="C0C0C0"/>
              <w:right w:val="single" w:sz="4" w:space="0" w:color="C0C0C0"/>
            </w:tcBorders>
            <w:shd w:val="clear" w:color="000000" w:fill="D7EAD3"/>
            <w:vAlign w:val="center"/>
            <w:hideMark/>
          </w:tcPr>
          <w:p w14:paraId="6669DEC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72,00</w:t>
            </w:r>
          </w:p>
        </w:tc>
        <w:tc>
          <w:tcPr>
            <w:tcW w:w="1078" w:type="dxa"/>
            <w:tcBorders>
              <w:top w:val="nil"/>
              <w:left w:val="nil"/>
              <w:bottom w:val="single" w:sz="4" w:space="0" w:color="C0C0C0"/>
              <w:right w:val="single" w:sz="4" w:space="0" w:color="C0C0C0"/>
            </w:tcBorders>
            <w:shd w:val="clear" w:color="000000" w:fill="FFFFCC"/>
            <w:vAlign w:val="center"/>
            <w:hideMark/>
          </w:tcPr>
          <w:p w14:paraId="06956379" w14:textId="77777777" w:rsidR="0030767F" w:rsidRPr="0030767F" w:rsidRDefault="0030767F" w:rsidP="0030767F">
            <w:pPr>
              <w:rPr>
                <w:rFonts w:ascii="Tahoma" w:hAnsi="Tahoma" w:cs="Tahoma"/>
                <w:sz w:val="8"/>
                <w:szCs w:val="8"/>
              </w:rPr>
            </w:pPr>
            <w:r w:rsidRPr="0030767F">
              <w:rPr>
                <w:rFonts w:ascii="Tahoma" w:hAnsi="Tahoma" w:cs="Tahoma"/>
                <w:sz w:val="8"/>
                <w:szCs w:val="8"/>
              </w:rPr>
              <w:t>по факту 2017 года в пересчете на плановый объем поднятой воды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2C15DC3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324,00</w:t>
            </w:r>
          </w:p>
        </w:tc>
        <w:tc>
          <w:tcPr>
            <w:tcW w:w="902" w:type="dxa"/>
            <w:tcBorders>
              <w:top w:val="nil"/>
              <w:left w:val="nil"/>
              <w:bottom w:val="single" w:sz="4" w:space="0" w:color="C0C0C0"/>
              <w:right w:val="single" w:sz="4" w:space="0" w:color="C0C0C0"/>
            </w:tcBorders>
            <w:shd w:val="clear" w:color="000000" w:fill="FFFFCC"/>
            <w:vAlign w:val="center"/>
            <w:hideMark/>
          </w:tcPr>
          <w:p w14:paraId="5DAF14B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252,00</w:t>
            </w:r>
          </w:p>
        </w:tc>
        <w:tc>
          <w:tcPr>
            <w:tcW w:w="668" w:type="dxa"/>
            <w:tcBorders>
              <w:top w:val="nil"/>
              <w:left w:val="nil"/>
              <w:bottom w:val="single" w:sz="4" w:space="0" w:color="C0C0C0"/>
              <w:right w:val="single" w:sz="4" w:space="0" w:color="C0C0C0"/>
            </w:tcBorders>
            <w:shd w:val="clear" w:color="000000" w:fill="D7EAD3"/>
            <w:vAlign w:val="center"/>
            <w:hideMark/>
          </w:tcPr>
          <w:p w14:paraId="20BA49F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126,00</w:t>
            </w:r>
          </w:p>
        </w:tc>
        <w:tc>
          <w:tcPr>
            <w:tcW w:w="668" w:type="dxa"/>
            <w:tcBorders>
              <w:top w:val="nil"/>
              <w:left w:val="nil"/>
              <w:bottom w:val="single" w:sz="4" w:space="0" w:color="C0C0C0"/>
              <w:right w:val="single" w:sz="4" w:space="0" w:color="C0C0C0"/>
            </w:tcBorders>
            <w:shd w:val="clear" w:color="000000" w:fill="D7EAD3"/>
            <w:vAlign w:val="center"/>
            <w:hideMark/>
          </w:tcPr>
          <w:p w14:paraId="25B40C8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126,00</w:t>
            </w:r>
          </w:p>
        </w:tc>
        <w:tc>
          <w:tcPr>
            <w:tcW w:w="537" w:type="dxa"/>
            <w:tcBorders>
              <w:top w:val="nil"/>
              <w:left w:val="nil"/>
              <w:bottom w:val="single" w:sz="4" w:space="0" w:color="C0C0C0"/>
              <w:right w:val="single" w:sz="4" w:space="0" w:color="C0C0C0"/>
            </w:tcBorders>
            <w:shd w:val="clear" w:color="000000" w:fill="D7EAD3"/>
            <w:vAlign w:val="center"/>
            <w:hideMark/>
          </w:tcPr>
          <w:p w14:paraId="0752612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72,00</w:t>
            </w:r>
          </w:p>
        </w:tc>
        <w:tc>
          <w:tcPr>
            <w:tcW w:w="1273" w:type="dxa"/>
            <w:vMerge/>
            <w:tcBorders>
              <w:top w:val="single" w:sz="4" w:space="0" w:color="C0C0C0"/>
              <w:left w:val="single" w:sz="4" w:space="0" w:color="C0C0C0"/>
              <w:bottom w:val="single" w:sz="4" w:space="0" w:color="C0C0C0"/>
              <w:right w:val="single" w:sz="4" w:space="0" w:color="C0C0C0"/>
            </w:tcBorders>
            <w:vAlign w:val="center"/>
            <w:hideMark/>
          </w:tcPr>
          <w:p w14:paraId="7E66E106" w14:textId="77777777" w:rsidR="0030767F" w:rsidRPr="0030767F" w:rsidRDefault="0030767F" w:rsidP="0030767F">
            <w:pPr>
              <w:rPr>
                <w:rFonts w:ascii="Tahoma" w:hAnsi="Tahoma" w:cs="Tahoma"/>
                <w:sz w:val="8"/>
                <w:szCs w:val="8"/>
              </w:rPr>
            </w:pPr>
          </w:p>
        </w:tc>
      </w:tr>
      <w:tr w:rsidR="0030767F" w:rsidRPr="0030767F" w14:paraId="3B6C59D5" w14:textId="77777777" w:rsidTr="0030767F">
        <w:trPr>
          <w:trHeight w:val="583"/>
          <w:jc w:val="center"/>
        </w:trPr>
        <w:tc>
          <w:tcPr>
            <w:tcW w:w="279" w:type="dxa"/>
            <w:tcBorders>
              <w:top w:val="nil"/>
              <w:left w:val="nil"/>
              <w:bottom w:val="nil"/>
              <w:right w:val="nil"/>
            </w:tcBorders>
            <w:shd w:val="clear" w:color="000000" w:fill="FFFF00"/>
            <w:noWrap/>
            <w:vAlign w:val="center"/>
            <w:hideMark/>
          </w:tcPr>
          <w:p w14:paraId="0E3BBA4A"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vMerge/>
            <w:tcBorders>
              <w:top w:val="nil"/>
              <w:left w:val="nil"/>
              <w:bottom w:val="nil"/>
              <w:right w:val="single" w:sz="4" w:space="0" w:color="C0C0C0"/>
            </w:tcBorders>
            <w:vAlign w:val="center"/>
            <w:hideMark/>
          </w:tcPr>
          <w:p w14:paraId="24666594" w14:textId="77777777" w:rsidR="0030767F" w:rsidRPr="0030767F" w:rsidRDefault="0030767F" w:rsidP="0030767F">
            <w:pPr>
              <w:rPr>
                <w:rFonts w:ascii="Wingdings 2" w:hAnsi="Wingdings 2" w:cs="Tahoma"/>
                <w:color w:val="5A5A5A"/>
                <w:sz w:val="8"/>
                <w:szCs w:val="8"/>
              </w:rPr>
            </w:pPr>
          </w:p>
        </w:tc>
        <w:tc>
          <w:tcPr>
            <w:tcW w:w="466" w:type="dxa"/>
            <w:tcBorders>
              <w:top w:val="nil"/>
              <w:left w:val="nil"/>
              <w:bottom w:val="single" w:sz="4" w:space="0" w:color="C0C0C0"/>
              <w:right w:val="single" w:sz="4" w:space="0" w:color="C0C0C0"/>
            </w:tcBorders>
            <w:shd w:val="clear" w:color="auto" w:fill="auto"/>
            <w:vAlign w:val="center"/>
            <w:hideMark/>
          </w:tcPr>
          <w:p w14:paraId="0753973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3.1.1.2</w:t>
            </w:r>
          </w:p>
        </w:tc>
        <w:tc>
          <w:tcPr>
            <w:tcW w:w="2405" w:type="dxa"/>
            <w:tcBorders>
              <w:top w:val="nil"/>
              <w:left w:val="nil"/>
              <w:bottom w:val="single" w:sz="4" w:space="0" w:color="C0C0C0"/>
              <w:right w:val="single" w:sz="4" w:space="0" w:color="C0C0C0"/>
            </w:tcBorders>
            <w:shd w:val="clear" w:color="auto" w:fill="auto"/>
            <w:vAlign w:val="center"/>
            <w:hideMark/>
          </w:tcPr>
          <w:p w14:paraId="2CDBDDA9"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Цена</w:t>
            </w:r>
          </w:p>
        </w:tc>
        <w:tc>
          <w:tcPr>
            <w:tcW w:w="589" w:type="dxa"/>
            <w:tcBorders>
              <w:top w:val="nil"/>
              <w:left w:val="nil"/>
              <w:bottom w:val="single" w:sz="4" w:space="0" w:color="C0C0C0"/>
              <w:right w:val="single" w:sz="4" w:space="0" w:color="C0C0C0"/>
            </w:tcBorders>
            <w:shd w:val="clear" w:color="auto" w:fill="auto"/>
            <w:vAlign w:val="center"/>
            <w:hideMark/>
          </w:tcPr>
          <w:p w14:paraId="09D3725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руб/Ед.изм.</w:t>
            </w:r>
          </w:p>
        </w:tc>
        <w:tc>
          <w:tcPr>
            <w:tcW w:w="906" w:type="dxa"/>
            <w:tcBorders>
              <w:top w:val="nil"/>
              <w:left w:val="nil"/>
              <w:bottom w:val="single" w:sz="4" w:space="0" w:color="C0C0C0"/>
              <w:right w:val="single" w:sz="4" w:space="0" w:color="C0C0C0"/>
            </w:tcBorders>
            <w:shd w:val="clear" w:color="000000" w:fill="FFFFCC"/>
            <w:vAlign w:val="center"/>
            <w:hideMark/>
          </w:tcPr>
          <w:p w14:paraId="0FD6343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28,06</w:t>
            </w:r>
          </w:p>
        </w:tc>
        <w:tc>
          <w:tcPr>
            <w:tcW w:w="528" w:type="dxa"/>
            <w:tcBorders>
              <w:top w:val="nil"/>
              <w:left w:val="nil"/>
              <w:bottom w:val="single" w:sz="4" w:space="0" w:color="C0C0C0"/>
              <w:right w:val="single" w:sz="4" w:space="0" w:color="C0C0C0"/>
            </w:tcBorders>
            <w:shd w:val="clear" w:color="000000" w:fill="FFFFCC"/>
            <w:vAlign w:val="center"/>
            <w:hideMark/>
          </w:tcPr>
          <w:p w14:paraId="279D2BA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29,50</w:t>
            </w:r>
          </w:p>
        </w:tc>
        <w:tc>
          <w:tcPr>
            <w:tcW w:w="772" w:type="dxa"/>
            <w:tcBorders>
              <w:top w:val="nil"/>
              <w:left w:val="nil"/>
              <w:bottom w:val="single" w:sz="4" w:space="0" w:color="C0C0C0"/>
              <w:right w:val="single" w:sz="4" w:space="0" w:color="C0C0C0"/>
            </w:tcBorders>
            <w:shd w:val="clear" w:color="000000" w:fill="FFFFCC"/>
            <w:vAlign w:val="center"/>
            <w:hideMark/>
          </w:tcPr>
          <w:p w14:paraId="53A1203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28,90</w:t>
            </w:r>
          </w:p>
        </w:tc>
        <w:tc>
          <w:tcPr>
            <w:tcW w:w="789" w:type="dxa"/>
            <w:tcBorders>
              <w:top w:val="nil"/>
              <w:left w:val="nil"/>
              <w:bottom w:val="single" w:sz="4" w:space="0" w:color="C0C0C0"/>
              <w:right w:val="single" w:sz="4" w:space="0" w:color="C0C0C0"/>
            </w:tcBorders>
            <w:shd w:val="clear" w:color="000000" w:fill="FFFFCC"/>
            <w:vAlign w:val="center"/>
            <w:hideMark/>
          </w:tcPr>
          <w:p w14:paraId="675E3A7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31,91</w:t>
            </w:r>
          </w:p>
        </w:tc>
        <w:tc>
          <w:tcPr>
            <w:tcW w:w="902" w:type="dxa"/>
            <w:tcBorders>
              <w:top w:val="nil"/>
              <w:left w:val="nil"/>
              <w:bottom w:val="single" w:sz="4" w:space="0" w:color="C0C0C0"/>
              <w:right w:val="single" w:sz="4" w:space="0" w:color="C0C0C0"/>
            </w:tcBorders>
            <w:shd w:val="clear" w:color="000000" w:fill="FFFFCC"/>
            <w:vAlign w:val="center"/>
            <w:hideMark/>
          </w:tcPr>
          <w:p w14:paraId="24F6E36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31,69</w:t>
            </w:r>
          </w:p>
        </w:tc>
        <w:tc>
          <w:tcPr>
            <w:tcW w:w="902" w:type="dxa"/>
            <w:tcBorders>
              <w:top w:val="nil"/>
              <w:left w:val="nil"/>
              <w:bottom w:val="single" w:sz="4" w:space="0" w:color="C0C0C0"/>
              <w:right w:val="single" w:sz="4" w:space="0" w:color="C0C0C0"/>
            </w:tcBorders>
            <w:shd w:val="clear" w:color="000000" w:fill="FFFFCC"/>
            <w:vAlign w:val="center"/>
            <w:hideMark/>
          </w:tcPr>
          <w:p w14:paraId="2E7F4C1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31,69</w:t>
            </w:r>
          </w:p>
        </w:tc>
        <w:tc>
          <w:tcPr>
            <w:tcW w:w="469" w:type="dxa"/>
            <w:tcBorders>
              <w:top w:val="nil"/>
              <w:left w:val="nil"/>
              <w:bottom w:val="single" w:sz="4" w:space="0" w:color="C0C0C0"/>
              <w:right w:val="single" w:sz="4" w:space="0" w:color="C0C0C0"/>
            </w:tcBorders>
            <w:shd w:val="clear" w:color="000000" w:fill="D7EAD3"/>
            <w:vAlign w:val="center"/>
            <w:hideMark/>
          </w:tcPr>
          <w:p w14:paraId="6496445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0,22</w:t>
            </w:r>
          </w:p>
        </w:tc>
        <w:tc>
          <w:tcPr>
            <w:tcW w:w="1078" w:type="dxa"/>
            <w:tcBorders>
              <w:top w:val="nil"/>
              <w:left w:val="nil"/>
              <w:bottom w:val="single" w:sz="4" w:space="0" w:color="C0C0C0"/>
              <w:right w:val="single" w:sz="4" w:space="0" w:color="C0C0C0"/>
            </w:tcBorders>
            <w:shd w:val="clear" w:color="000000" w:fill="FFFFCC"/>
            <w:vAlign w:val="center"/>
            <w:hideMark/>
          </w:tcPr>
          <w:p w14:paraId="73C812AB"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по фактической цене 2017 года (в соответствии с представленным счетом-фактурой) с применением ИПЦ Минэкономразвития РФ 102,7% на 2018 год и 104,6% на 2019 год </w:t>
            </w:r>
          </w:p>
        </w:tc>
        <w:tc>
          <w:tcPr>
            <w:tcW w:w="789" w:type="dxa"/>
            <w:tcBorders>
              <w:top w:val="nil"/>
              <w:left w:val="nil"/>
              <w:bottom w:val="single" w:sz="4" w:space="0" w:color="C0C0C0"/>
              <w:right w:val="single" w:sz="4" w:space="0" w:color="C0C0C0"/>
            </w:tcBorders>
            <w:shd w:val="clear" w:color="000000" w:fill="FFFFCC"/>
            <w:vAlign w:val="center"/>
            <w:hideMark/>
          </w:tcPr>
          <w:p w14:paraId="5D81274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32,85</w:t>
            </w:r>
          </w:p>
        </w:tc>
        <w:tc>
          <w:tcPr>
            <w:tcW w:w="902" w:type="dxa"/>
            <w:tcBorders>
              <w:top w:val="nil"/>
              <w:left w:val="nil"/>
              <w:bottom w:val="single" w:sz="4" w:space="0" w:color="C0C0C0"/>
              <w:right w:val="single" w:sz="4" w:space="0" w:color="C0C0C0"/>
            </w:tcBorders>
            <w:shd w:val="clear" w:color="000000" w:fill="FFFFCC"/>
            <w:vAlign w:val="center"/>
            <w:hideMark/>
          </w:tcPr>
          <w:p w14:paraId="3ECBA94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32,44</w:t>
            </w:r>
          </w:p>
        </w:tc>
        <w:tc>
          <w:tcPr>
            <w:tcW w:w="668" w:type="dxa"/>
            <w:tcBorders>
              <w:top w:val="nil"/>
              <w:left w:val="nil"/>
              <w:bottom w:val="single" w:sz="4" w:space="0" w:color="C0C0C0"/>
              <w:right w:val="single" w:sz="4" w:space="0" w:color="C0C0C0"/>
            </w:tcBorders>
            <w:shd w:val="clear" w:color="000000" w:fill="D7EAD3"/>
            <w:vAlign w:val="center"/>
            <w:hideMark/>
          </w:tcPr>
          <w:p w14:paraId="2629D94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32,44</w:t>
            </w:r>
          </w:p>
        </w:tc>
        <w:tc>
          <w:tcPr>
            <w:tcW w:w="668" w:type="dxa"/>
            <w:tcBorders>
              <w:top w:val="nil"/>
              <w:left w:val="nil"/>
              <w:bottom w:val="single" w:sz="4" w:space="0" w:color="C0C0C0"/>
              <w:right w:val="single" w:sz="4" w:space="0" w:color="C0C0C0"/>
            </w:tcBorders>
            <w:shd w:val="clear" w:color="000000" w:fill="D7EAD3"/>
            <w:vAlign w:val="center"/>
            <w:hideMark/>
          </w:tcPr>
          <w:p w14:paraId="2E80E2B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32,44</w:t>
            </w:r>
          </w:p>
        </w:tc>
        <w:tc>
          <w:tcPr>
            <w:tcW w:w="537" w:type="dxa"/>
            <w:tcBorders>
              <w:top w:val="nil"/>
              <w:left w:val="nil"/>
              <w:bottom w:val="single" w:sz="4" w:space="0" w:color="C0C0C0"/>
              <w:right w:val="single" w:sz="4" w:space="0" w:color="C0C0C0"/>
            </w:tcBorders>
            <w:shd w:val="clear" w:color="000000" w:fill="D7EAD3"/>
            <w:vAlign w:val="center"/>
            <w:hideMark/>
          </w:tcPr>
          <w:p w14:paraId="218563B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0,41</w:t>
            </w:r>
          </w:p>
        </w:tc>
        <w:tc>
          <w:tcPr>
            <w:tcW w:w="1273" w:type="dxa"/>
            <w:vMerge/>
            <w:tcBorders>
              <w:top w:val="single" w:sz="4" w:space="0" w:color="C0C0C0"/>
              <w:left w:val="single" w:sz="4" w:space="0" w:color="C0C0C0"/>
              <w:bottom w:val="single" w:sz="4" w:space="0" w:color="C0C0C0"/>
              <w:right w:val="single" w:sz="4" w:space="0" w:color="C0C0C0"/>
            </w:tcBorders>
            <w:vAlign w:val="center"/>
            <w:hideMark/>
          </w:tcPr>
          <w:p w14:paraId="15500F6C" w14:textId="77777777" w:rsidR="0030767F" w:rsidRPr="0030767F" w:rsidRDefault="0030767F" w:rsidP="0030767F">
            <w:pPr>
              <w:rPr>
                <w:rFonts w:ascii="Tahoma" w:hAnsi="Tahoma" w:cs="Tahoma"/>
                <w:sz w:val="8"/>
                <w:szCs w:val="8"/>
              </w:rPr>
            </w:pPr>
          </w:p>
        </w:tc>
      </w:tr>
      <w:tr w:rsidR="0030767F" w:rsidRPr="0030767F" w14:paraId="2033DF77" w14:textId="77777777" w:rsidTr="0030767F">
        <w:trPr>
          <w:trHeight w:val="749"/>
          <w:jc w:val="center"/>
        </w:trPr>
        <w:tc>
          <w:tcPr>
            <w:tcW w:w="279" w:type="dxa"/>
            <w:tcBorders>
              <w:top w:val="nil"/>
              <w:left w:val="nil"/>
              <w:bottom w:val="nil"/>
              <w:right w:val="nil"/>
            </w:tcBorders>
            <w:shd w:val="clear" w:color="000000" w:fill="FFFF00"/>
            <w:noWrap/>
            <w:vAlign w:val="center"/>
            <w:hideMark/>
          </w:tcPr>
          <w:p w14:paraId="46BF11AD"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2B15F6C3"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4A8535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3.2</w:t>
            </w:r>
          </w:p>
        </w:tc>
        <w:tc>
          <w:tcPr>
            <w:tcW w:w="2405" w:type="dxa"/>
            <w:tcBorders>
              <w:top w:val="nil"/>
              <w:left w:val="nil"/>
              <w:bottom w:val="single" w:sz="4" w:space="0" w:color="C0C0C0"/>
              <w:right w:val="single" w:sz="4" w:space="0" w:color="C0C0C0"/>
            </w:tcBorders>
            <w:shd w:val="clear" w:color="auto" w:fill="auto"/>
            <w:vAlign w:val="center"/>
            <w:hideMark/>
          </w:tcPr>
          <w:p w14:paraId="4890C794" w14:textId="77777777" w:rsidR="0030767F" w:rsidRPr="0030767F" w:rsidRDefault="0030767F" w:rsidP="0030767F">
            <w:pPr>
              <w:ind w:firstLineChars="100" w:firstLine="80"/>
              <w:rPr>
                <w:rFonts w:ascii="Tahoma" w:hAnsi="Tahoma" w:cs="Tahoma"/>
                <w:b/>
                <w:bCs/>
                <w:sz w:val="8"/>
                <w:szCs w:val="8"/>
              </w:rPr>
            </w:pPr>
            <w:r w:rsidRPr="0030767F">
              <w:rPr>
                <w:rFonts w:ascii="Tahoma" w:hAnsi="Tahoma" w:cs="Tahoma"/>
                <w:b/>
                <w:bCs/>
                <w:sz w:val="8"/>
                <w:szCs w:val="8"/>
              </w:rPr>
              <w:t>Материалы и запасные части</w:t>
            </w:r>
          </w:p>
        </w:tc>
        <w:tc>
          <w:tcPr>
            <w:tcW w:w="589" w:type="dxa"/>
            <w:tcBorders>
              <w:top w:val="nil"/>
              <w:left w:val="nil"/>
              <w:bottom w:val="single" w:sz="4" w:space="0" w:color="C0C0C0"/>
              <w:right w:val="single" w:sz="4" w:space="0" w:color="C0C0C0"/>
            </w:tcBorders>
            <w:shd w:val="clear" w:color="auto" w:fill="auto"/>
            <w:vAlign w:val="center"/>
            <w:hideMark/>
          </w:tcPr>
          <w:p w14:paraId="7545565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000E8F8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0,65</w:t>
            </w:r>
          </w:p>
        </w:tc>
        <w:tc>
          <w:tcPr>
            <w:tcW w:w="528" w:type="dxa"/>
            <w:tcBorders>
              <w:top w:val="nil"/>
              <w:left w:val="nil"/>
              <w:bottom w:val="single" w:sz="4" w:space="0" w:color="C0C0C0"/>
              <w:right w:val="single" w:sz="4" w:space="0" w:color="C0C0C0"/>
            </w:tcBorders>
            <w:shd w:val="clear" w:color="000000" w:fill="FFFFCC"/>
            <w:vAlign w:val="center"/>
            <w:hideMark/>
          </w:tcPr>
          <w:p w14:paraId="49A4861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79,17</w:t>
            </w:r>
          </w:p>
        </w:tc>
        <w:tc>
          <w:tcPr>
            <w:tcW w:w="772" w:type="dxa"/>
            <w:tcBorders>
              <w:top w:val="nil"/>
              <w:left w:val="nil"/>
              <w:bottom w:val="single" w:sz="4" w:space="0" w:color="C0C0C0"/>
              <w:right w:val="single" w:sz="4" w:space="0" w:color="C0C0C0"/>
            </w:tcBorders>
            <w:shd w:val="clear" w:color="000000" w:fill="FFFFCC"/>
            <w:vAlign w:val="center"/>
            <w:hideMark/>
          </w:tcPr>
          <w:p w14:paraId="47B99AC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0,67</w:t>
            </w:r>
          </w:p>
        </w:tc>
        <w:tc>
          <w:tcPr>
            <w:tcW w:w="789" w:type="dxa"/>
            <w:tcBorders>
              <w:top w:val="nil"/>
              <w:left w:val="nil"/>
              <w:bottom w:val="single" w:sz="4" w:space="0" w:color="C0C0C0"/>
              <w:right w:val="single" w:sz="4" w:space="0" w:color="C0C0C0"/>
            </w:tcBorders>
            <w:shd w:val="clear" w:color="000000" w:fill="FFFFCC"/>
            <w:vAlign w:val="center"/>
            <w:hideMark/>
          </w:tcPr>
          <w:p w14:paraId="36733A5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31,02</w:t>
            </w:r>
          </w:p>
        </w:tc>
        <w:tc>
          <w:tcPr>
            <w:tcW w:w="902" w:type="dxa"/>
            <w:tcBorders>
              <w:top w:val="nil"/>
              <w:left w:val="nil"/>
              <w:bottom w:val="single" w:sz="4" w:space="0" w:color="C0C0C0"/>
              <w:right w:val="single" w:sz="4" w:space="0" w:color="C0C0C0"/>
            </w:tcBorders>
            <w:shd w:val="clear" w:color="000000" w:fill="FFFFCC"/>
            <w:vAlign w:val="center"/>
            <w:hideMark/>
          </w:tcPr>
          <w:p w14:paraId="7D917C4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0,70</w:t>
            </w:r>
          </w:p>
        </w:tc>
        <w:tc>
          <w:tcPr>
            <w:tcW w:w="902" w:type="dxa"/>
            <w:tcBorders>
              <w:top w:val="nil"/>
              <w:left w:val="nil"/>
              <w:bottom w:val="single" w:sz="4" w:space="0" w:color="C0C0C0"/>
              <w:right w:val="single" w:sz="4" w:space="0" w:color="C0C0C0"/>
            </w:tcBorders>
            <w:shd w:val="clear" w:color="000000" w:fill="FFFFCC"/>
            <w:vAlign w:val="center"/>
            <w:hideMark/>
          </w:tcPr>
          <w:p w14:paraId="5159D93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0,16</w:t>
            </w:r>
          </w:p>
        </w:tc>
        <w:tc>
          <w:tcPr>
            <w:tcW w:w="469" w:type="dxa"/>
            <w:tcBorders>
              <w:top w:val="nil"/>
              <w:left w:val="nil"/>
              <w:bottom w:val="single" w:sz="4" w:space="0" w:color="C0C0C0"/>
              <w:right w:val="single" w:sz="4" w:space="0" w:color="C0C0C0"/>
            </w:tcBorders>
            <w:shd w:val="clear" w:color="000000" w:fill="D7EAD3"/>
            <w:vAlign w:val="center"/>
            <w:hideMark/>
          </w:tcPr>
          <w:p w14:paraId="7EEE944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30,32</w:t>
            </w:r>
          </w:p>
        </w:tc>
        <w:tc>
          <w:tcPr>
            <w:tcW w:w="1078" w:type="dxa"/>
            <w:tcBorders>
              <w:top w:val="nil"/>
              <w:left w:val="nil"/>
              <w:bottom w:val="single" w:sz="4" w:space="0" w:color="C0C0C0"/>
              <w:right w:val="single" w:sz="4" w:space="0" w:color="C0C0C0"/>
            </w:tcBorders>
            <w:shd w:val="clear" w:color="000000" w:fill="FFFFCC"/>
            <w:vAlign w:val="center"/>
            <w:hideMark/>
          </w:tcPr>
          <w:p w14:paraId="21BA5ED4"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по плану 2018 года с применением ИПЦ Минэкономразвития РФ 104,6% на 2019 год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05D49CF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31,93</w:t>
            </w:r>
          </w:p>
        </w:tc>
        <w:tc>
          <w:tcPr>
            <w:tcW w:w="902" w:type="dxa"/>
            <w:tcBorders>
              <w:top w:val="nil"/>
              <w:left w:val="nil"/>
              <w:bottom w:val="single" w:sz="4" w:space="0" w:color="C0C0C0"/>
              <w:right w:val="single" w:sz="4" w:space="0" w:color="C0C0C0"/>
            </w:tcBorders>
            <w:shd w:val="clear" w:color="000000" w:fill="FFFFCC"/>
            <w:vAlign w:val="center"/>
            <w:hideMark/>
          </w:tcPr>
          <w:p w14:paraId="48979C0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0,72</w:t>
            </w:r>
          </w:p>
        </w:tc>
        <w:tc>
          <w:tcPr>
            <w:tcW w:w="668" w:type="dxa"/>
            <w:tcBorders>
              <w:top w:val="nil"/>
              <w:left w:val="nil"/>
              <w:bottom w:val="single" w:sz="4" w:space="0" w:color="C0C0C0"/>
              <w:right w:val="single" w:sz="4" w:space="0" w:color="C0C0C0"/>
            </w:tcBorders>
            <w:shd w:val="clear" w:color="000000" w:fill="D7EAD3"/>
            <w:vAlign w:val="center"/>
            <w:hideMark/>
          </w:tcPr>
          <w:p w14:paraId="7B49BDF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0,36</w:t>
            </w:r>
          </w:p>
        </w:tc>
        <w:tc>
          <w:tcPr>
            <w:tcW w:w="668" w:type="dxa"/>
            <w:tcBorders>
              <w:top w:val="nil"/>
              <w:left w:val="nil"/>
              <w:bottom w:val="single" w:sz="4" w:space="0" w:color="C0C0C0"/>
              <w:right w:val="single" w:sz="4" w:space="0" w:color="C0C0C0"/>
            </w:tcBorders>
            <w:shd w:val="clear" w:color="000000" w:fill="D7EAD3"/>
            <w:vAlign w:val="center"/>
            <w:hideMark/>
          </w:tcPr>
          <w:p w14:paraId="570A800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0,36</w:t>
            </w:r>
          </w:p>
        </w:tc>
        <w:tc>
          <w:tcPr>
            <w:tcW w:w="537" w:type="dxa"/>
            <w:tcBorders>
              <w:top w:val="nil"/>
              <w:left w:val="nil"/>
              <w:bottom w:val="single" w:sz="4" w:space="0" w:color="C0C0C0"/>
              <w:right w:val="single" w:sz="4" w:space="0" w:color="C0C0C0"/>
            </w:tcBorders>
            <w:shd w:val="clear" w:color="000000" w:fill="D7EAD3"/>
            <w:vAlign w:val="center"/>
            <w:hideMark/>
          </w:tcPr>
          <w:p w14:paraId="48DD922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31,21</w:t>
            </w:r>
          </w:p>
        </w:tc>
        <w:tc>
          <w:tcPr>
            <w:tcW w:w="1273" w:type="dxa"/>
            <w:tcBorders>
              <w:top w:val="nil"/>
              <w:left w:val="nil"/>
              <w:bottom w:val="single" w:sz="4" w:space="0" w:color="C0C0C0"/>
              <w:right w:val="nil"/>
            </w:tcBorders>
            <w:shd w:val="clear" w:color="000000" w:fill="FFFFCC"/>
            <w:vAlign w:val="center"/>
            <w:hideMark/>
          </w:tcPr>
          <w:p w14:paraId="773DFD85"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30767F" w:rsidRPr="0030767F" w14:paraId="036AFFBD" w14:textId="77777777" w:rsidTr="0030767F">
        <w:trPr>
          <w:trHeight w:val="239"/>
          <w:jc w:val="center"/>
        </w:trPr>
        <w:tc>
          <w:tcPr>
            <w:tcW w:w="279" w:type="dxa"/>
            <w:tcBorders>
              <w:top w:val="nil"/>
              <w:left w:val="nil"/>
              <w:bottom w:val="nil"/>
              <w:right w:val="nil"/>
            </w:tcBorders>
            <w:shd w:val="clear" w:color="000000" w:fill="FABF8F"/>
            <w:noWrap/>
            <w:vAlign w:val="center"/>
            <w:hideMark/>
          </w:tcPr>
          <w:p w14:paraId="01108D5C"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ЭР</w:t>
            </w:r>
          </w:p>
        </w:tc>
        <w:tc>
          <w:tcPr>
            <w:tcW w:w="214" w:type="dxa"/>
            <w:tcBorders>
              <w:top w:val="nil"/>
              <w:left w:val="nil"/>
              <w:bottom w:val="nil"/>
              <w:right w:val="nil"/>
            </w:tcBorders>
            <w:shd w:val="clear" w:color="auto" w:fill="auto"/>
            <w:noWrap/>
            <w:vAlign w:val="bottom"/>
            <w:hideMark/>
          </w:tcPr>
          <w:p w14:paraId="730BAD94"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20EF89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3.3</w:t>
            </w:r>
          </w:p>
        </w:tc>
        <w:tc>
          <w:tcPr>
            <w:tcW w:w="2405" w:type="dxa"/>
            <w:tcBorders>
              <w:top w:val="nil"/>
              <w:left w:val="nil"/>
              <w:bottom w:val="single" w:sz="4" w:space="0" w:color="C0C0C0"/>
              <w:right w:val="single" w:sz="4" w:space="0" w:color="C0C0C0"/>
            </w:tcBorders>
            <w:shd w:val="clear" w:color="auto" w:fill="auto"/>
            <w:vAlign w:val="center"/>
            <w:hideMark/>
          </w:tcPr>
          <w:p w14:paraId="33634E36" w14:textId="77777777" w:rsidR="0030767F" w:rsidRPr="0030767F" w:rsidRDefault="0030767F" w:rsidP="0030767F">
            <w:pPr>
              <w:ind w:firstLineChars="100" w:firstLine="80"/>
              <w:rPr>
                <w:rFonts w:ascii="Tahoma" w:hAnsi="Tahoma" w:cs="Tahoma"/>
                <w:b/>
                <w:bCs/>
                <w:sz w:val="8"/>
                <w:szCs w:val="8"/>
              </w:rPr>
            </w:pPr>
            <w:r w:rsidRPr="0030767F">
              <w:rPr>
                <w:rFonts w:ascii="Tahoma" w:hAnsi="Tahoma" w:cs="Tahoma"/>
                <w:b/>
                <w:bCs/>
                <w:sz w:val="8"/>
                <w:szCs w:val="8"/>
              </w:rPr>
              <w:t>Затраты на покупную электрическую энергию, по уровням напряжения:</w:t>
            </w:r>
          </w:p>
        </w:tc>
        <w:tc>
          <w:tcPr>
            <w:tcW w:w="589" w:type="dxa"/>
            <w:tcBorders>
              <w:top w:val="nil"/>
              <w:left w:val="nil"/>
              <w:bottom w:val="single" w:sz="4" w:space="0" w:color="C0C0C0"/>
              <w:right w:val="single" w:sz="4" w:space="0" w:color="C0C0C0"/>
            </w:tcBorders>
            <w:shd w:val="clear" w:color="auto" w:fill="auto"/>
            <w:vAlign w:val="center"/>
            <w:hideMark/>
          </w:tcPr>
          <w:p w14:paraId="03BC3E8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67B8149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486,83</w:t>
            </w:r>
          </w:p>
        </w:tc>
        <w:tc>
          <w:tcPr>
            <w:tcW w:w="528" w:type="dxa"/>
            <w:tcBorders>
              <w:top w:val="nil"/>
              <w:left w:val="nil"/>
              <w:bottom w:val="single" w:sz="4" w:space="0" w:color="C0C0C0"/>
              <w:right w:val="single" w:sz="4" w:space="0" w:color="C0C0C0"/>
            </w:tcBorders>
            <w:shd w:val="clear" w:color="000000" w:fill="D7EAD3"/>
            <w:vAlign w:val="center"/>
            <w:hideMark/>
          </w:tcPr>
          <w:p w14:paraId="1BF9CFC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366,21</w:t>
            </w:r>
          </w:p>
        </w:tc>
        <w:tc>
          <w:tcPr>
            <w:tcW w:w="772" w:type="dxa"/>
            <w:tcBorders>
              <w:top w:val="nil"/>
              <w:left w:val="nil"/>
              <w:bottom w:val="single" w:sz="4" w:space="0" w:color="C0C0C0"/>
              <w:right w:val="single" w:sz="4" w:space="0" w:color="C0C0C0"/>
            </w:tcBorders>
            <w:shd w:val="clear" w:color="000000" w:fill="D7EAD3"/>
            <w:vAlign w:val="center"/>
            <w:hideMark/>
          </w:tcPr>
          <w:p w14:paraId="59A3C0C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558,61</w:t>
            </w:r>
          </w:p>
        </w:tc>
        <w:tc>
          <w:tcPr>
            <w:tcW w:w="789" w:type="dxa"/>
            <w:tcBorders>
              <w:top w:val="nil"/>
              <w:left w:val="nil"/>
              <w:bottom w:val="single" w:sz="4" w:space="0" w:color="C0C0C0"/>
              <w:right w:val="single" w:sz="4" w:space="0" w:color="C0C0C0"/>
            </w:tcBorders>
            <w:shd w:val="clear" w:color="000000" w:fill="D7EAD3"/>
            <w:vAlign w:val="center"/>
            <w:hideMark/>
          </w:tcPr>
          <w:p w14:paraId="7A269B4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524,98</w:t>
            </w:r>
          </w:p>
        </w:tc>
        <w:tc>
          <w:tcPr>
            <w:tcW w:w="902" w:type="dxa"/>
            <w:tcBorders>
              <w:top w:val="nil"/>
              <w:left w:val="nil"/>
              <w:bottom w:val="single" w:sz="4" w:space="0" w:color="C0C0C0"/>
              <w:right w:val="single" w:sz="4" w:space="0" w:color="C0C0C0"/>
            </w:tcBorders>
            <w:shd w:val="clear" w:color="000000" w:fill="D7EAD3"/>
            <w:vAlign w:val="center"/>
            <w:hideMark/>
          </w:tcPr>
          <w:p w14:paraId="3620EE7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455,23</w:t>
            </w:r>
          </w:p>
        </w:tc>
        <w:tc>
          <w:tcPr>
            <w:tcW w:w="902" w:type="dxa"/>
            <w:tcBorders>
              <w:top w:val="nil"/>
              <w:left w:val="nil"/>
              <w:bottom w:val="single" w:sz="4" w:space="0" w:color="C0C0C0"/>
              <w:right w:val="single" w:sz="4" w:space="0" w:color="C0C0C0"/>
            </w:tcBorders>
            <w:shd w:val="clear" w:color="000000" w:fill="D7EAD3"/>
            <w:vAlign w:val="center"/>
            <w:hideMark/>
          </w:tcPr>
          <w:p w14:paraId="2868C05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102,67</w:t>
            </w:r>
          </w:p>
        </w:tc>
        <w:tc>
          <w:tcPr>
            <w:tcW w:w="469" w:type="dxa"/>
            <w:tcBorders>
              <w:top w:val="nil"/>
              <w:left w:val="nil"/>
              <w:bottom w:val="single" w:sz="4" w:space="0" w:color="C0C0C0"/>
              <w:right w:val="single" w:sz="4" w:space="0" w:color="C0C0C0"/>
            </w:tcBorders>
            <w:shd w:val="clear" w:color="000000" w:fill="D7EAD3"/>
            <w:vAlign w:val="center"/>
            <w:hideMark/>
          </w:tcPr>
          <w:p w14:paraId="55A8A30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69,75</w:t>
            </w:r>
          </w:p>
        </w:tc>
        <w:tc>
          <w:tcPr>
            <w:tcW w:w="1078" w:type="dxa"/>
            <w:tcBorders>
              <w:top w:val="nil"/>
              <w:left w:val="nil"/>
              <w:bottom w:val="single" w:sz="4" w:space="0" w:color="C0C0C0"/>
              <w:right w:val="single" w:sz="4" w:space="0" w:color="C0C0C0"/>
            </w:tcBorders>
            <w:shd w:val="clear" w:color="000000" w:fill="FFFFCC"/>
            <w:vAlign w:val="center"/>
            <w:hideMark/>
          </w:tcPr>
          <w:p w14:paraId="418304F5"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5A61F46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547,55</w:t>
            </w:r>
          </w:p>
        </w:tc>
        <w:tc>
          <w:tcPr>
            <w:tcW w:w="902" w:type="dxa"/>
            <w:tcBorders>
              <w:top w:val="nil"/>
              <w:left w:val="nil"/>
              <w:bottom w:val="single" w:sz="4" w:space="0" w:color="C0C0C0"/>
              <w:right w:val="single" w:sz="4" w:space="0" w:color="C0C0C0"/>
            </w:tcBorders>
            <w:shd w:val="clear" w:color="000000" w:fill="D7EAD3"/>
            <w:vAlign w:val="center"/>
            <w:hideMark/>
          </w:tcPr>
          <w:p w14:paraId="7AEB207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474,35</w:t>
            </w:r>
          </w:p>
        </w:tc>
        <w:tc>
          <w:tcPr>
            <w:tcW w:w="668" w:type="dxa"/>
            <w:tcBorders>
              <w:top w:val="nil"/>
              <w:left w:val="nil"/>
              <w:bottom w:val="single" w:sz="4" w:space="0" w:color="C0C0C0"/>
              <w:right w:val="single" w:sz="4" w:space="0" w:color="C0C0C0"/>
            </w:tcBorders>
            <w:shd w:val="clear" w:color="000000" w:fill="D7EAD3"/>
            <w:vAlign w:val="center"/>
            <w:hideMark/>
          </w:tcPr>
          <w:p w14:paraId="29493C6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237,17</w:t>
            </w:r>
          </w:p>
        </w:tc>
        <w:tc>
          <w:tcPr>
            <w:tcW w:w="668" w:type="dxa"/>
            <w:tcBorders>
              <w:top w:val="nil"/>
              <w:left w:val="nil"/>
              <w:bottom w:val="single" w:sz="4" w:space="0" w:color="C0C0C0"/>
              <w:right w:val="single" w:sz="4" w:space="0" w:color="C0C0C0"/>
            </w:tcBorders>
            <w:shd w:val="clear" w:color="000000" w:fill="D7EAD3"/>
            <w:vAlign w:val="center"/>
            <w:hideMark/>
          </w:tcPr>
          <w:p w14:paraId="799F778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237,17</w:t>
            </w:r>
          </w:p>
        </w:tc>
        <w:tc>
          <w:tcPr>
            <w:tcW w:w="537" w:type="dxa"/>
            <w:tcBorders>
              <w:top w:val="nil"/>
              <w:left w:val="nil"/>
              <w:bottom w:val="single" w:sz="4" w:space="0" w:color="C0C0C0"/>
              <w:right w:val="single" w:sz="4" w:space="0" w:color="C0C0C0"/>
            </w:tcBorders>
            <w:shd w:val="clear" w:color="000000" w:fill="D7EAD3"/>
            <w:vAlign w:val="center"/>
            <w:hideMark/>
          </w:tcPr>
          <w:p w14:paraId="75BAACF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73,20</w:t>
            </w:r>
          </w:p>
        </w:tc>
        <w:tc>
          <w:tcPr>
            <w:tcW w:w="1273" w:type="dxa"/>
            <w:tcBorders>
              <w:top w:val="nil"/>
              <w:left w:val="nil"/>
              <w:bottom w:val="single" w:sz="4" w:space="0" w:color="C0C0C0"/>
              <w:right w:val="nil"/>
            </w:tcBorders>
            <w:shd w:val="clear" w:color="000000" w:fill="FFFFCC"/>
            <w:vAlign w:val="center"/>
            <w:hideMark/>
          </w:tcPr>
          <w:p w14:paraId="158AA866"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22E80E0A" w14:textId="77777777" w:rsidTr="0030767F">
        <w:trPr>
          <w:trHeight w:val="143"/>
          <w:jc w:val="center"/>
        </w:trPr>
        <w:tc>
          <w:tcPr>
            <w:tcW w:w="279" w:type="dxa"/>
            <w:tcBorders>
              <w:top w:val="nil"/>
              <w:left w:val="nil"/>
              <w:bottom w:val="nil"/>
              <w:right w:val="nil"/>
            </w:tcBorders>
            <w:shd w:val="clear" w:color="000000" w:fill="FABF8F"/>
            <w:noWrap/>
            <w:vAlign w:val="center"/>
            <w:hideMark/>
          </w:tcPr>
          <w:p w14:paraId="3AE1AF5B"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ЭР</w:t>
            </w:r>
          </w:p>
        </w:tc>
        <w:tc>
          <w:tcPr>
            <w:tcW w:w="214" w:type="dxa"/>
            <w:tcBorders>
              <w:top w:val="nil"/>
              <w:left w:val="nil"/>
              <w:bottom w:val="nil"/>
              <w:right w:val="nil"/>
            </w:tcBorders>
            <w:shd w:val="clear" w:color="auto" w:fill="auto"/>
            <w:noWrap/>
            <w:vAlign w:val="bottom"/>
            <w:hideMark/>
          </w:tcPr>
          <w:p w14:paraId="7F110AA6"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4BD2854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3.3.0.1</w:t>
            </w:r>
          </w:p>
        </w:tc>
        <w:tc>
          <w:tcPr>
            <w:tcW w:w="2405" w:type="dxa"/>
            <w:tcBorders>
              <w:top w:val="nil"/>
              <w:left w:val="nil"/>
              <w:bottom w:val="single" w:sz="4" w:space="0" w:color="C0C0C0"/>
              <w:right w:val="single" w:sz="4" w:space="0" w:color="C0C0C0"/>
            </w:tcBorders>
            <w:shd w:val="clear" w:color="auto" w:fill="auto"/>
            <w:vAlign w:val="center"/>
            <w:hideMark/>
          </w:tcPr>
          <w:p w14:paraId="664FE21D"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Средний тариф на энергию</w:t>
            </w:r>
          </w:p>
        </w:tc>
        <w:tc>
          <w:tcPr>
            <w:tcW w:w="589" w:type="dxa"/>
            <w:tcBorders>
              <w:top w:val="nil"/>
              <w:left w:val="nil"/>
              <w:bottom w:val="single" w:sz="4" w:space="0" w:color="C0C0C0"/>
              <w:right w:val="single" w:sz="4" w:space="0" w:color="C0C0C0"/>
            </w:tcBorders>
            <w:shd w:val="clear" w:color="auto" w:fill="auto"/>
            <w:vAlign w:val="center"/>
            <w:hideMark/>
          </w:tcPr>
          <w:p w14:paraId="21A24CE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руб/кВт.ч</w:t>
            </w:r>
          </w:p>
        </w:tc>
        <w:tc>
          <w:tcPr>
            <w:tcW w:w="906" w:type="dxa"/>
            <w:tcBorders>
              <w:top w:val="nil"/>
              <w:left w:val="nil"/>
              <w:bottom w:val="single" w:sz="4" w:space="0" w:color="C0C0C0"/>
              <w:right w:val="single" w:sz="4" w:space="0" w:color="C0C0C0"/>
            </w:tcBorders>
            <w:shd w:val="clear" w:color="000000" w:fill="D7EAD3"/>
            <w:vAlign w:val="center"/>
            <w:hideMark/>
          </w:tcPr>
          <w:p w14:paraId="6A6CEFA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2,81</w:t>
            </w:r>
          </w:p>
        </w:tc>
        <w:tc>
          <w:tcPr>
            <w:tcW w:w="528" w:type="dxa"/>
            <w:tcBorders>
              <w:top w:val="nil"/>
              <w:left w:val="nil"/>
              <w:bottom w:val="single" w:sz="4" w:space="0" w:color="C0C0C0"/>
              <w:right w:val="single" w:sz="4" w:space="0" w:color="C0C0C0"/>
            </w:tcBorders>
            <w:shd w:val="clear" w:color="000000" w:fill="D7EAD3"/>
            <w:vAlign w:val="center"/>
            <w:hideMark/>
          </w:tcPr>
          <w:p w14:paraId="7032497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3,68</w:t>
            </w:r>
          </w:p>
        </w:tc>
        <w:tc>
          <w:tcPr>
            <w:tcW w:w="772" w:type="dxa"/>
            <w:tcBorders>
              <w:top w:val="nil"/>
              <w:left w:val="nil"/>
              <w:bottom w:val="single" w:sz="4" w:space="0" w:color="C0C0C0"/>
              <w:right w:val="single" w:sz="4" w:space="0" w:color="C0C0C0"/>
            </w:tcBorders>
            <w:shd w:val="clear" w:color="000000" w:fill="D7EAD3"/>
            <w:vAlign w:val="center"/>
            <w:hideMark/>
          </w:tcPr>
          <w:p w14:paraId="5439EAE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3,68</w:t>
            </w:r>
          </w:p>
        </w:tc>
        <w:tc>
          <w:tcPr>
            <w:tcW w:w="789" w:type="dxa"/>
            <w:tcBorders>
              <w:top w:val="nil"/>
              <w:left w:val="nil"/>
              <w:bottom w:val="single" w:sz="4" w:space="0" w:color="C0C0C0"/>
              <w:right w:val="single" w:sz="4" w:space="0" w:color="C0C0C0"/>
            </w:tcBorders>
            <w:shd w:val="clear" w:color="000000" w:fill="D7EAD3"/>
            <w:vAlign w:val="center"/>
            <w:hideMark/>
          </w:tcPr>
          <w:p w14:paraId="4CF52CB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4,00</w:t>
            </w:r>
          </w:p>
        </w:tc>
        <w:tc>
          <w:tcPr>
            <w:tcW w:w="902" w:type="dxa"/>
            <w:tcBorders>
              <w:top w:val="nil"/>
              <w:left w:val="nil"/>
              <w:bottom w:val="single" w:sz="4" w:space="0" w:color="C0C0C0"/>
              <w:right w:val="single" w:sz="4" w:space="0" w:color="C0C0C0"/>
            </w:tcBorders>
            <w:shd w:val="clear" w:color="000000" w:fill="D7EAD3"/>
            <w:vAlign w:val="center"/>
            <w:hideMark/>
          </w:tcPr>
          <w:p w14:paraId="74C1DE1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4,10</w:t>
            </w:r>
          </w:p>
        </w:tc>
        <w:tc>
          <w:tcPr>
            <w:tcW w:w="902" w:type="dxa"/>
            <w:tcBorders>
              <w:top w:val="nil"/>
              <w:left w:val="nil"/>
              <w:bottom w:val="single" w:sz="4" w:space="0" w:color="C0C0C0"/>
              <w:right w:val="single" w:sz="4" w:space="0" w:color="C0C0C0"/>
            </w:tcBorders>
            <w:shd w:val="clear" w:color="000000" w:fill="D7EAD3"/>
            <w:vAlign w:val="center"/>
            <w:hideMark/>
          </w:tcPr>
          <w:p w14:paraId="4C72289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4,10</w:t>
            </w:r>
          </w:p>
        </w:tc>
        <w:tc>
          <w:tcPr>
            <w:tcW w:w="469" w:type="dxa"/>
            <w:tcBorders>
              <w:top w:val="nil"/>
              <w:left w:val="nil"/>
              <w:bottom w:val="single" w:sz="4" w:space="0" w:color="C0C0C0"/>
              <w:right w:val="single" w:sz="4" w:space="0" w:color="C0C0C0"/>
            </w:tcBorders>
            <w:shd w:val="clear" w:color="000000" w:fill="D7EAD3"/>
            <w:vAlign w:val="center"/>
            <w:hideMark/>
          </w:tcPr>
          <w:p w14:paraId="528C1C0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-0,10</w:t>
            </w:r>
          </w:p>
        </w:tc>
        <w:tc>
          <w:tcPr>
            <w:tcW w:w="1078" w:type="dxa"/>
            <w:tcBorders>
              <w:top w:val="nil"/>
              <w:left w:val="nil"/>
              <w:bottom w:val="single" w:sz="4" w:space="0" w:color="C0C0C0"/>
              <w:right w:val="single" w:sz="4" w:space="0" w:color="C0C0C0"/>
            </w:tcBorders>
            <w:shd w:val="clear" w:color="000000" w:fill="FFFFCC"/>
            <w:vAlign w:val="center"/>
            <w:hideMark/>
          </w:tcPr>
          <w:p w14:paraId="641BCC9F"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1985E3A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4,17</w:t>
            </w:r>
          </w:p>
        </w:tc>
        <w:tc>
          <w:tcPr>
            <w:tcW w:w="902" w:type="dxa"/>
            <w:tcBorders>
              <w:top w:val="nil"/>
              <w:left w:val="nil"/>
              <w:bottom w:val="single" w:sz="4" w:space="0" w:color="C0C0C0"/>
              <w:right w:val="single" w:sz="4" w:space="0" w:color="C0C0C0"/>
            </w:tcBorders>
            <w:shd w:val="clear" w:color="000000" w:fill="D7EAD3"/>
            <w:vAlign w:val="center"/>
            <w:hideMark/>
          </w:tcPr>
          <w:p w14:paraId="407C3D9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4,27</w:t>
            </w:r>
          </w:p>
        </w:tc>
        <w:tc>
          <w:tcPr>
            <w:tcW w:w="668" w:type="dxa"/>
            <w:tcBorders>
              <w:top w:val="nil"/>
              <w:left w:val="nil"/>
              <w:bottom w:val="single" w:sz="4" w:space="0" w:color="C0C0C0"/>
              <w:right w:val="single" w:sz="4" w:space="0" w:color="C0C0C0"/>
            </w:tcBorders>
            <w:shd w:val="clear" w:color="000000" w:fill="D7EAD3"/>
            <w:vAlign w:val="center"/>
            <w:hideMark/>
          </w:tcPr>
          <w:p w14:paraId="79547AB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4,27</w:t>
            </w:r>
          </w:p>
        </w:tc>
        <w:tc>
          <w:tcPr>
            <w:tcW w:w="668" w:type="dxa"/>
            <w:tcBorders>
              <w:top w:val="nil"/>
              <w:left w:val="nil"/>
              <w:bottom w:val="single" w:sz="4" w:space="0" w:color="C0C0C0"/>
              <w:right w:val="single" w:sz="4" w:space="0" w:color="C0C0C0"/>
            </w:tcBorders>
            <w:shd w:val="clear" w:color="000000" w:fill="D7EAD3"/>
            <w:vAlign w:val="center"/>
            <w:hideMark/>
          </w:tcPr>
          <w:p w14:paraId="38F5822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4,27</w:t>
            </w:r>
          </w:p>
        </w:tc>
        <w:tc>
          <w:tcPr>
            <w:tcW w:w="537" w:type="dxa"/>
            <w:tcBorders>
              <w:top w:val="nil"/>
              <w:left w:val="nil"/>
              <w:bottom w:val="single" w:sz="4" w:space="0" w:color="C0C0C0"/>
              <w:right w:val="single" w:sz="4" w:space="0" w:color="C0C0C0"/>
            </w:tcBorders>
            <w:shd w:val="clear" w:color="000000" w:fill="D7EAD3"/>
            <w:vAlign w:val="center"/>
            <w:hideMark/>
          </w:tcPr>
          <w:p w14:paraId="3D8F9FD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-0,10</w:t>
            </w:r>
          </w:p>
        </w:tc>
        <w:tc>
          <w:tcPr>
            <w:tcW w:w="1273" w:type="dxa"/>
            <w:tcBorders>
              <w:top w:val="nil"/>
              <w:left w:val="nil"/>
              <w:bottom w:val="single" w:sz="4" w:space="0" w:color="C0C0C0"/>
              <w:right w:val="nil"/>
            </w:tcBorders>
            <w:shd w:val="clear" w:color="000000" w:fill="FFFFCC"/>
            <w:vAlign w:val="center"/>
            <w:hideMark/>
          </w:tcPr>
          <w:p w14:paraId="49F3A404"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6115E795" w14:textId="77777777" w:rsidTr="0030767F">
        <w:trPr>
          <w:trHeight w:val="118"/>
          <w:jc w:val="center"/>
        </w:trPr>
        <w:tc>
          <w:tcPr>
            <w:tcW w:w="279" w:type="dxa"/>
            <w:tcBorders>
              <w:top w:val="nil"/>
              <w:left w:val="nil"/>
              <w:bottom w:val="nil"/>
              <w:right w:val="nil"/>
            </w:tcBorders>
            <w:shd w:val="clear" w:color="000000" w:fill="FABF8F"/>
            <w:noWrap/>
            <w:vAlign w:val="center"/>
            <w:hideMark/>
          </w:tcPr>
          <w:p w14:paraId="3B6F4E47"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ЭР</w:t>
            </w:r>
          </w:p>
        </w:tc>
        <w:tc>
          <w:tcPr>
            <w:tcW w:w="214" w:type="dxa"/>
            <w:tcBorders>
              <w:top w:val="nil"/>
              <w:left w:val="nil"/>
              <w:bottom w:val="nil"/>
              <w:right w:val="nil"/>
            </w:tcBorders>
            <w:shd w:val="clear" w:color="auto" w:fill="auto"/>
            <w:noWrap/>
            <w:vAlign w:val="bottom"/>
            <w:hideMark/>
          </w:tcPr>
          <w:p w14:paraId="381ADFEC"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7A0D2A5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3.3.0.2</w:t>
            </w:r>
          </w:p>
        </w:tc>
        <w:tc>
          <w:tcPr>
            <w:tcW w:w="2405" w:type="dxa"/>
            <w:tcBorders>
              <w:top w:val="nil"/>
              <w:left w:val="nil"/>
              <w:bottom w:val="single" w:sz="4" w:space="0" w:color="C0C0C0"/>
              <w:right w:val="single" w:sz="4" w:space="0" w:color="C0C0C0"/>
            </w:tcBorders>
            <w:shd w:val="clear" w:color="auto" w:fill="auto"/>
            <w:vAlign w:val="center"/>
            <w:hideMark/>
          </w:tcPr>
          <w:p w14:paraId="661D2723"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Объем энергии</w:t>
            </w:r>
          </w:p>
        </w:tc>
        <w:tc>
          <w:tcPr>
            <w:tcW w:w="589" w:type="dxa"/>
            <w:tcBorders>
              <w:top w:val="nil"/>
              <w:left w:val="nil"/>
              <w:bottom w:val="single" w:sz="4" w:space="0" w:color="C0C0C0"/>
              <w:right w:val="single" w:sz="4" w:space="0" w:color="C0C0C0"/>
            </w:tcBorders>
            <w:shd w:val="clear" w:color="auto" w:fill="auto"/>
            <w:vAlign w:val="center"/>
            <w:hideMark/>
          </w:tcPr>
          <w:p w14:paraId="07734F1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кВт.ч</w:t>
            </w:r>
          </w:p>
        </w:tc>
        <w:tc>
          <w:tcPr>
            <w:tcW w:w="906" w:type="dxa"/>
            <w:tcBorders>
              <w:top w:val="nil"/>
              <w:left w:val="nil"/>
              <w:bottom w:val="single" w:sz="4" w:space="0" w:color="C0C0C0"/>
              <w:right w:val="single" w:sz="4" w:space="0" w:color="C0C0C0"/>
            </w:tcBorders>
            <w:shd w:val="clear" w:color="000000" w:fill="D7EAD3"/>
            <w:vAlign w:val="center"/>
            <w:hideMark/>
          </w:tcPr>
          <w:p w14:paraId="6DAE1C5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172,99</w:t>
            </w:r>
          </w:p>
        </w:tc>
        <w:tc>
          <w:tcPr>
            <w:tcW w:w="528" w:type="dxa"/>
            <w:tcBorders>
              <w:top w:val="nil"/>
              <w:left w:val="nil"/>
              <w:bottom w:val="single" w:sz="4" w:space="0" w:color="C0C0C0"/>
              <w:right w:val="single" w:sz="4" w:space="0" w:color="C0C0C0"/>
            </w:tcBorders>
            <w:shd w:val="clear" w:color="000000" w:fill="D7EAD3"/>
            <w:vAlign w:val="center"/>
            <w:hideMark/>
          </w:tcPr>
          <w:p w14:paraId="4B82208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99,64</w:t>
            </w:r>
          </w:p>
        </w:tc>
        <w:tc>
          <w:tcPr>
            <w:tcW w:w="772" w:type="dxa"/>
            <w:tcBorders>
              <w:top w:val="nil"/>
              <w:left w:val="nil"/>
              <w:bottom w:val="single" w:sz="4" w:space="0" w:color="C0C0C0"/>
              <w:right w:val="single" w:sz="4" w:space="0" w:color="C0C0C0"/>
            </w:tcBorders>
            <w:shd w:val="clear" w:color="000000" w:fill="D7EAD3"/>
            <w:vAlign w:val="center"/>
            <w:hideMark/>
          </w:tcPr>
          <w:p w14:paraId="5A26BCA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151,66</w:t>
            </w:r>
          </w:p>
        </w:tc>
        <w:tc>
          <w:tcPr>
            <w:tcW w:w="789" w:type="dxa"/>
            <w:tcBorders>
              <w:top w:val="nil"/>
              <w:left w:val="nil"/>
              <w:bottom w:val="single" w:sz="4" w:space="0" w:color="C0C0C0"/>
              <w:right w:val="single" w:sz="4" w:space="0" w:color="C0C0C0"/>
            </w:tcBorders>
            <w:shd w:val="clear" w:color="000000" w:fill="D7EAD3"/>
            <w:vAlign w:val="center"/>
            <w:hideMark/>
          </w:tcPr>
          <w:p w14:paraId="1B21065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131,18</w:t>
            </w:r>
          </w:p>
        </w:tc>
        <w:tc>
          <w:tcPr>
            <w:tcW w:w="902" w:type="dxa"/>
            <w:tcBorders>
              <w:top w:val="nil"/>
              <w:left w:val="nil"/>
              <w:bottom w:val="single" w:sz="4" w:space="0" w:color="C0C0C0"/>
              <w:right w:val="single" w:sz="4" w:space="0" w:color="C0C0C0"/>
            </w:tcBorders>
            <w:shd w:val="clear" w:color="000000" w:fill="D7EAD3"/>
            <w:vAlign w:val="center"/>
            <w:hideMark/>
          </w:tcPr>
          <w:p w14:paraId="5CFC70F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111,07</w:t>
            </w:r>
          </w:p>
        </w:tc>
        <w:tc>
          <w:tcPr>
            <w:tcW w:w="902" w:type="dxa"/>
            <w:tcBorders>
              <w:top w:val="nil"/>
              <w:left w:val="nil"/>
              <w:bottom w:val="single" w:sz="4" w:space="0" w:color="C0C0C0"/>
              <w:right w:val="single" w:sz="4" w:space="0" w:color="C0C0C0"/>
            </w:tcBorders>
            <w:shd w:val="clear" w:color="000000" w:fill="D7EAD3"/>
            <w:vAlign w:val="center"/>
            <w:hideMark/>
          </w:tcPr>
          <w:p w14:paraId="5B85E91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25,05</w:t>
            </w:r>
          </w:p>
        </w:tc>
        <w:tc>
          <w:tcPr>
            <w:tcW w:w="469" w:type="dxa"/>
            <w:tcBorders>
              <w:top w:val="nil"/>
              <w:left w:val="nil"/>
              <w:bottom w:val="single" w:sz="4" w:space="0" w:color="C0C0C0"/>
              <w:right w:val="single" w:sz="4" w:space="0" w:color="C0C0C0"/>
            </w:tcBorders>
            <w:shd w:val="clear" w:color="000000" w:fill="D7EAD3"/>
            <w:vAlign w:val="center"/>
            <w:hideMark/>
          </w:tcPr>
          <w:p w14:paraId="3B4C679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20,11</w:t>
            </w:r>
          </w:p>
        </w:tc>
        <w:tc>
          <w:tcPr>
            <w:tcW w:w="1078" w:type="dxa"/>
            <w:tcBorders>
              <w:top w:val="nil"/>
              <w:left w:val="nil"/>
              <w:bottom w:val="single" w:sz="4" w:space="0" w:color="C0C0C0"/>
              <w:right w:val="single" w:sz="4" w:space="0" w:color="C0C0C0"/>
            </w:tcBorders>
            <w:shd w:val="clear" w:color="000000" w:fill="FFFFCC"/>
            <w:vAlign w:val="center"/>
            <w:hideMark/>
          </w:tcPr>
          <w:p w14:paraId="7D2E907F"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7E6A626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131,18</w:t>
            </w:r>
          </w:p>
        </w:tc>
        <w:tc>
          <w:tcPr>
            <w:tcW w:w="902" w:type="dxa"/>
            <w:tcBorders>
              <w:top w:val="nil"/>
              <w:left w:val="nil"/>
              <w:bottom w:val="single" w:sz="4" w:space="0" w:color="C0C0C0"/>
              <w:right w:val="single" w:sz="4" w:space="0" w:color="C0C0C0"/>
            </w:tcBorders>
            <w:shd w:val="clear" w:color="000000" w:fill="D7EAD3"/>
            <w:vAlign w:val="center"/>
            <w:hideMark/>
          </w:tcPr>
          <w:p w14:paraId="524D020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111,07</w:t>
            </w:r>
          </w:p>
        </w:tc>
        <w:tc>
          <w:tcPr>
            <w:tcW w:w="668" w:type="dxa"/>
            <w:tcBorders>
              <w:top w:val="nil"/>
              <w:left w:val="nil"/>
              <w:bottom w:val="single" w:sz="4" w:space="0" w:color="C0C0C0"/>
              <w:right w:val="single" w:sz="4" w:space="0" w:color="C0C0C0"/>
            </w:tcBorders>
            <w:shd w:val="clear" w:color="000000" w:fill="D7EAD3"/>
            <w:vAlign w:val="center"/>
            <w:hideMark/>
          </w:tcPr>
          <w:p w14:paraId="6F53717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55,54</w:t>
            </w:r>
          </w:p>
        </w:tc>
        <w:tc>
          <w:tcPr>
            <w:tcW w:w="668" w:type="dxa"/>
            <w:tcBorders>
              <w:top w:val="nil"/>
              <w:left w:val="nil"/>
              <w:bottom w:val="single" w:sz="4" w:space="0" w:color="C0C0C0"/>
              <w:right w:val="single" w:sz="4" w:space="0" w:color="C0C0C0"/>
            </w:tcBorders>
            <w:shd w:val="clear" w:color="000000" w:fill="D7EAD3"/>
            <w:vAlign w:val="center"/>
            <w:hideMark/>
          </w:tcPr>
          <w:p w14:paraId="6F35323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55,54</w:t>
            </w:r>
          </w:p>
        </w:tc>
        <w:tc>
          <w:tcPr>
            <w:tcW w:w="537" w:type="dxa"/>
            <w:tcBorders>
              <w:top w:val="nil"/>
              <w:left w:val="nil"/>
              <w:bottom w:val="single" w:sz="4" w:space="0" w:color="C0C0C0"/>
              <w:right w:val="single" w:sz="4" w:space="0" w:color="C0C0C0"/>
            </w:tcBorders>
            <w:shd w:val="clear" w:color="000000" w:fill="D7EAD3"/>
            <w:vAlign w:val="center"/>
            <w:hideMark/>
          </w:tcPr>
          <w:p w14:paraId="66D4E44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20,11</w:t>
            </w:r>
          </w:p>
        </w:tc>
        <w:tc>
          <w:tcPr>
            <w:tcW w:w="1273" w:type="dxa"/>
            <w:tcBorders>
              <w:top w:val="nil"/>
              <w:left w:val="nil"/>
              <w:bottom w:val="single" w:sz="4" w:space="0" w:color="C0C0C0"/>
              <w:right w:val="nil"/>
            </w:tcBorders>
            <w:shd w:val="clear" w:color="000000" w:fill="FFFFCC"/>
            <w:vAlign w:val="center"/>
            <w:hideMark/>
          </w:tcPr>
          <w:p w14:paraId="1045CEA9"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407E3292" w14:textId="77777777" w:rsidTr="0030767F">
        <w:trPr>
          <w:trHeight w:val="275"/>
          <w:jc w:val="center"/>
        </w:trPr>
        <w:tc>
          <w:tcPr>
            <w:tcW w:w="279" w:type="dxa"/>
            <w:tcBorders>
              <w:top w:val="nil"/>
              <w:left w:val="nil"/>
              <w:bottom w:val="nil"/>
              <w:right w:val="nil"/>
            </w:tcBorders>
            <w:shd w:val="clear" w:color="000000" w:fill="FABF8F"/>
            <w:noWrap/>
            <w:vAlign w:val="center"/>
            <w:hideMark/>
          </w:tcPr>
          <w:p w14:paraId="20623631"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ЭР</w:t>
            </w:r>
          </w:p>
        </w:tc>
        <w:tc>
          <w:tcPr>
            <w:tcW w:w="214" w:type="dxa"/>
            <w:tcBorders>
              <w:top w:val="nil"/>
              <w:left w:val="nil"/>
              <w:bottom w:val="nil"/>
              <w:right w:val="nil"/>
            </w:tcBorders>
            <w:shd w:val="clear" w:color="auto" w:fill="auto"/>
            <w:noWrap/>
            <w:vAlign w:val="bottom"/>
            <w:hideMark/>
          </w:tcPr>
          <w:p w14:paraId="72C5C153"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79690F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3.3.0.3</w:t>
            </w:r>
          </w:p>
        </w:tc>
        <w:tc>
          <w:tcPr>
            <w:tcW w:w="2405" w:type="dxa"/>
            <w:tcBorders>
              <w:top w:val="nil"/>
              <w:left w:val="nil"/>
              <w:bottom w:val="single" w:sz="4" w:space="0" w:color="C0C0C0"/>
              <w:right w:val="single" w:sz="4" w:space="0" w:color="C0C0C0"/>
            </w:tcBorders>
            <w:shd w:val="clear" w:color="auto" w:fill="auto"/>
            <w:vAlign w:val="center"/>
            <w:hideMark/>
          </w:tcPr>
          <w:p w14:paraId="5643A799"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Удельный расход энергии</w:t>
            </w:r>
          </w:p>
        </w:tc>
        <w:tc>
          <w:tcPr>
            <w:tcW w:w="589" w:type="dxa"/>
            <w:tcBorders>
              <w:top w:val="nil"/>
              <w:left w:val="nil"/>
              <w:bottom w:val="single" w:sz="4" w:space="0" w:color="C0C0C0"/>
              <w:right w:val="single" w:sz="4" w:space="0" w:color="C0C0C0"/>
            </w:tcBorders>
            <w:shd w:val="clear" w:color="auto" w:fill="auto"/>
            <w:vAlign w:val="center"/>
            <w:hideMark/>
          </w:tcPr>
          <w:p w14:paraId="7C8172F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кВт.ч/м3</w:t>
            </w:r>
          </w:p>
        </w:tc>
        <w:tc>
          <w:tcPr>
            <w:tcW w:w="906" w:type="dxa"/>
            <w:tcBorders>
              <w:top w:val="nil"/>
              <w:left w:val="nil"/>
              <w:bottom w:val="single" w:sz="4" w:space="0" w:color="C0C0C0"/>
              <w:right w:val="single" w:sz="4" w:space="0" w:color="C0C0C0"/>
            </w:tcBorders>
            <w:shd w:val="clear" w:color="000000" w:fill="D7EAD3"/>
            <w:vAlign w:val="center"/>
            <w:hideMark/>
          </w:tcPr>
          <w:p w14:paraId="0D238A0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2,21</w:t>
            </w:r>
          </w:p>
        </w:tc>
        <w:tc>
          <w:tcPr>
            <w:tcW w:w="528" w:type="dxa"/>
            <w:tcBorders>
              <w:top w:val="nil"/>
              <w:left w:val="nil"/>
              <w:bottom w:val="single" w:sz="4" w:space="0" w:color="C0C0C0"/>
              <w:right w:val="single" w:sz="4" w:space="0" w:color="C0C0C0"/>
            </w:tcBorders>
            <w:shd w:val="clear" w:color="000000" w:fill="D7EAD3"/>
            <w:vAlign w:val="center"/>
            <w:hideMark/>
          </w:tcPr>
          <w:p w14:paraId="277204F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3,07</w:t>
            </w:r>
          </w:p>
        </w:tc>
        <w:tc>
          <w:tcPr>
            <w:tcW w:w="772" w:type="dxa"/>
            <w:tcBorders>
              <w:top w:val="nil"/>
              <w:left w:val="nil"/>
              <w:bottom w:val="single" w:sz="4" w:space="0" w:color="C0C0C0"/>
              <w:right w:val="single" w:sz="4" w:space="0" w:color="C0C0C0"/>
            </w:tcBorders>
            <w:shd w:val="clear" w:color="000000" w:fill="D7EAD3"/>
            <w:vAlign w:val="center"/>
            <w:hideMark/>
          </w:tcPr>
          <w:p w14:paraId="5C35E90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2,21</w:t>
            </w:r>
          </w:p>
        </w:tc>
        <w:tc>
          <w:tcPr>
            <w:tcW w:w="789" w:type="dxa"/>
            <w:tcBorders>
              <w:top w:val="nil"/>
              <w:left w:val="nil"/>
              <w:bottom w:val="single" w:sz="4" w:space="0" w:color="C0C0C0"/>
              <w:right w:val="single" w:sz="4" w:space="0" w:color="C0C0C0"/>
            </w:tcBorders>
            <w:shd w:val="clear" w:color="000000" w:fill="D7EAD3"/>
            <w:vAlign w:val="center"/>
            <w:hideMark/>
          </w:tcPr>
          <w:p w14:paraId="1B387A5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8,93</w:t>
            </w:r>
          </w:p>
        </w:tc>
        <w:tc>
          <w:tcPr>
            <w:tcW w:w="902" w:type="dxa"/>
            <w:tcBorders>
              <w:top w:val="nil"/>
              <w:left w:val="nil"/>
              <w:bottom w:val="single" w:sz="4" w:space="0" w:color="C0C0C0"/>
              <w:right w:val="single" w:sz="4" w:space="0" w:color="C0C0C0"/>
            </w:tcBorders>
            <w:shd w:val="clear" w:color="000000" w:fill="D7EAD3"/>
            <w:vAlign w:val="center"/>
            <w:hideMark/>
          </w:tcPr>
          <w:p w14:paraId="60BA578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3,47</w:t>
            </w:r>
          </w:p>
        </w:tc>
        <w:tc>
          <w:tcPr>
            <w:tcW w:w="902" w:type="dxa"/>
            <w:tcBorders>
              <w:top w:val="nil"/>
              <w:left w:val="nil"/>
              <w:bottom w:val="single" w:sz="4" w:space="0" w:color="C0C0C0"/>
              <w:right w:val="single" w:sz="4" w:space="0" w:color="C0C0C0"/>
            </w:tcBorders>
            <w:shd w:val="clear" w:color="000000" w:fill="D7EAD3"/>
            <w:vAlign w:val="center"/>
            <w:hideMark/>
          </w:tcPr>
          <w:p w14:paraId="67BD0D3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3,47</w:t>
            </w:r>
          </w:p>
        </w:tc>
        <w:tc>
          <w:tcPr>
            <w:tcW w:w="469" w:type="dxa"/>
            <w:tcBorders>
              <w:top w:val="nil"/>
              <w:left w:val="nil"/>
              <w:bottom w:val="single" w:sz="4" w:space="0" w:color="C0C0C0"/>
              <w:right w:val="single" w:sz="4" w:space="0" w:color="C0C0C0"/>
            </w:tcBorders>
            <w:shd w:val="clear" w:color="000000" w:fill="D7EAD3"/>
            <w:vAlign w:val="center"/>
            <w:hideMark/>
          </w:tcPr>
          <w:p w14:paraId="5AB1E1A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5,46</w:t>
            </w:r>
          </w:p>
        </w:tc>
        <w:tc>
          <w:tcPr>
            <w:tcW w:w="1078" w:type="dxa"/>
            <w:tcBorders>
              <w:top w:val="nil"/>
              <w:left w:val="nil"/>
              <w:bottom w:val="single" w:sz="4" w:space="0" w:color="C0C0C0"/>
              <w:right w:val="single" w:sz="4" w:space="0" w:color="C0C0C0"/>
            </w:tcBorders>
            <w:shd w:val="clear" w:color="000000" w:fill="FFFFCC"/>
            <w:vAlign w:val="center"/>
            <w:hideMark/>
          </w:tcPr>
          <w:p w14:paraId="7529E315" w14:textId="77777777" w:rsidR="0030767F" w:rsidRPr="0030767F" w:rsidRDefault="0030767F" w:rsidP="0030767F">
            <w:pPr>
              <w:rPr>
                <w:rFonts w:ascii="Tahoma" w:hAnsi="Tahoma" w:cs="Tahoma"/>
                <w:sz w:val="8"/>
                <w:szCs w:val="8"/>
              </w:rPr>
            </w:pPr>
            <w:r w:rsidRPr="0030767F">
              <w:rPr>
                <w:rFonts w:ascii="Tahoma" w:hAnsi="Tahoma" w:cs="Tahoma"/>
                <w:sz w:val="8"/>
                <w:szCs w:val="8"/>
              </w:rPr>
              <w:t>рассчитан, исходя из объема воды, поданной в сеть, в соответствии с Основами ценообразования и Методическими указаниями</w:t>
            </w:r>
          </w:p>
        </w:tc>
        <w:tc>
          <w:tcPr>
            <w:tcW w:w="789" w:type="dxa"/>
            <w:tcBorders>
              <w:top w:val="nil"/>
              <w:left w:val="nil"/>
              <w:bottom w:val="single" w:sz="4" w:space="0" w:color="C0C0C0"/>
              <w:right w:val="single" w:sz="4" w:space="0" w:color="C0C0C0"/>
            </w:tcBorders>
            <w:shd w:val="clear" w:color="000000" w:fill="D7EAD3"/>
            <w:vAlign w:val="center"/>
            <w:hideMark/>
          </w:tcPr>
          <w:p w14:paraId="62F997A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8,93</w:t>
            </w:r>
          </w:p>
        </w:tc>
        <w:tc>
          <w:tcPr>
            <w:tcW w:w="902" w:type="dxa"/>
            <w:tcBorders>
              <w:top w:val="nil"/>
              <w:left w:val="nil"/>
              <w:bottom w:val="single" w:sz="4" w:space="0" w:color="C0C0C0"/>
              <w:right w:val="single" w:sz="4" w:space="0" w:color="C0C0C0"/>
            </w:tcBorders>
            <w:shd w:val="clear" w:color="000000" w:fill="D7EAD3"/>
            <w:vAlign w:val="center"/>
            <w:hideMark/>
          </w:tcPr>
          <w:p w14:paraId="1C3C122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3,47</w:t>
            </w:r>
          </w:p>
        </w:tc>
        <w:tc>
          <w:tcPr>
            <w:tcW w:w="668" w:type="dxa"/>
            <w:tcBorders>
              <w:top w:val="nil"/>
              <w:left w:val="nil"/>
              <w:bottom w:val="single" w:sz="4" w:space="0" w:color="C0C0C0"/>
              <w:right w:val="single" w:sz="4" w:space="0" w:color="C0C0C0"/>
            </w:tcBorders>
            <w:shd w:val="clear" w:color="000000" w:fill="D7EAD3"/>
            <w:vAlign w:val="center"/>
            <w:hideMark/>
          </w:tcPr>
          <w:p w14:paraId="4790266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3,47</w:t>
            </w:r>
          </w:p>
        </w:tc>
        <w:tc>
          <w:tcPr>
            <w:tcW w:w="668" w:type="dxa"/>
            <w:tcBorders>
              <w:top w:val="nil"/>
              <w:left w:val="nil"/>
              <w:bottom w:val="single" w:sz="4" w:space="0" w:color="C0C0C0"/>
              <w:right w:val="single" w:sz="4" w:space="0" w:color="C0C0C0"/>
            </w:tcBorders>
            <w:shd w:val="clear" w:color="000000" w:fill="D7EAD3"/>
            <w:vAlign w:val="center"/>
            <w:hideMark/>
          </w:tcPr>
          <w:p w14:paraId="001DE98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3,47</w:t>
            </w:r>
          </w:p>
        </w:tc>
        <w:tc>
          <w:tcPr>
            <w:tcW w:w="537" w:type="dxa"/>
            <w:tcBorders>
              <w:top w:val="nil"/>
              <w:left w:val="nil"/>
              <w:bottom w:val="single" w:sz="4" w:space="0" w:color="C0C0C0"/>
              <w:right w:val="single" w:sz="4" w:space="0" w:color="C0C0C0"/>
            </w:tcBorders>
            <w:shd w:val="clear" w:color="000000" w:fill="D7EAD3"/>
            <w:vAlign w:val="center"/>
            <w:hideMark/>
          </w:tcPr>
          <w:p w14:paraId="16959F8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5,46</w:t>
            </w:r>
          </w:p>
        </w:tc>
        <w:tc>
          <w:tcPr>
            <w:tcW w:w="1273" w:type="dxa"/>
            <w:tcBorders>
              <w:top w:val="nil"/>
              <w:left w:val="nil"/>
              <w:bottom w:val="single" w:sz="4" w:space="0" w:color="C0C0C0"/>
              <w:right w:val="nil"/>
            </w:tcBorders>
            <w:shd w:val="clear" w:color="000000" w:fill="FFFFCC"/>
            <w:vAlign w:val="center"/>
            <w:hideMark/>
          </w:tcPr>
          <w:p w14:paraId="05163865"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6F172D50" w14:textId="77777777" w:rsidTr="0030767F">
        <w:trPr>
          <w:trHeight w:val="114"/>
          <w:jc w:val="center"/>
        </w:trPr>
        <w:tc>
          <w:tcPr>
            <w:tcW w:w="279" w:type="dxa"/>
            <w:tcBorders>
              <w:top w:val="nil"/>
              <w:left w:val="nil"/>
              <w:bottom w:val="nil"/>
              <w:right w:val="nil"/>
            </w:tcBorders>
            <w:shd w:val="clear" w:color="000000" w:fill="FABF8F"/>
            <w:noWrap/>
            <w:vAlign w:val="center"/>
            <w:hideMark/>
          </w:tcPr>
          <w:p w14:paraId="4466D9B2"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ЭР</w:t>
            </w:r>
          </w:p>
        </w:tc>
        <w:tc>
          <w:tcPr>
            <w:tcW w:w="214" w:type="dxa"/>
            <w:tcBorders>
              <w:top w:val="nil"/>
              <w:left w:val="nil"/>
              <w:bottom w:val="nil"/>
              <w:right w:val="nil"/>
            </w:tcBorders>
            <w:shd w:val="clear" w:color="auto" w:fill="auto"/>
            <w:noWrap/>
            <w:vAlign w:val="bottom"/>
            <w:hideMark/>
          </w:tcPr>
          <w:p w14:paraId="38BA58BB"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5FEADA5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3.3.2.1</w:t>
            </w:r>
          </w:p>
        </w:tc>
        <w:tc>
          <w:tcPr>
            <w:tcW w:w="2405" w:type="dxa"/>
            <w:tcBorders>
              <w:top w:val="nil"/>
              <w:left w:val="nil"/>
              <w:bottom w:val="single" w:sz="4" w:space="0" w:color="C0C0C0"/>
              <w:right w:val="single" w:sz="4" w:space="0" w:color="C0C0C0"/>
            </w:tcBorders>
            <w:shd w:val="clear" w:color="auto" w:fill="auto"/>
            <w:vAlign w:val="center"/>
            <w:hideMark/>
          </w:tcPr>
          <w:p w14:paraId="4FC65434" w14:textId="77777777" w:rsidR="0030767F" w:rsidRPr="0030767F" w:rsidRDefault="0030767F" w:rsidP="0030767F">
            <w:pPr>
              <w:ind w:firstLineChars="300" w:firstLine="241"/>
              <w:rPr>
                <w:rFonts w:ascii="Tahoma" w:hAnsi="Tahoma" w:cs="Tahoma"/>
                <w:b/>
                <w:bCs/>
                <w:sz w:val="8"/>
                <w:szCs w:val="8"/>
              </w:rPr>
            </w:pPr>
            <w:r w:rsidRPr="0030767F">
              <w:rPr>
                <w:rFonts w:ascii="Tahoma" w:hAnsi="Tahoma" w:cs="Tahoma"/>
                <w:b/>
                <w:bCs/>
                <w:sz w:val="8"/>
                <w:szCs w:val="8"/>
              </w:rPr>
              <w:t>Энергия СН 2 (1-20 кВ)</w:t>
            </w:r>
          </w:p>
        </w:tc>
        <w:tc>
          <w:tcPr>
            <w:tcW w:w="589" w:type="dxa"/>
            <w:tcBorders>
              <w:top w:val="nil"/>
              <w:left w:val="nil"/>
              <w:bottom w:val="single" w:sz="4" w:space="0" w:color="C0C0C0"/>
              <w:right w:val="single" w:sz="4" w:space="0" w:color="C0C0C0"/>
            </w:tcBorders>
            <w:shd w:val="clear" w:color="auto" w:fill="auto"/>
            <w:vAlign w:val="center"/>
            <w:hideMark/>
          </w:tcPr>
          <w:p w14:paraId="0699359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3EAAC95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144,06</w:t>
            </w:r>
          </w:p>
        </w:tc>
        <w:tc>
          <w:tcPr>
            <w:tcW w:w="528" w:type="dxa"/>
            <w:tcBorders>
              <w:top w:val="nil"/>
              <w:left w:val="nil"/>
              <w:bottom w:val="single" w:sz="4" w:space="0" w:color="C0C0C0"/>
              <w:right w:val="single" w:sz="4" w:space="0" w:color="C0C0C0"/>
            </w:tcBorders>
            <w:shd w:val="clear" w:color="000000" w:fill="D7EAD3"/>
            <w:vAlign w:val="center"/>
            <w:hideMark/>
          </w:tcPr>
          <w:p w14:paraId="38FBBBE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366,21</w:t>
            </w:r>
          </w:p>
        </w:tc>
        <w:tc>
          <w:tcPr>
            <w:tcW w:w="772" w:type="dxa"/>
            <w:tcBorders>
              <w:top w:val="nil"/>
              <w:left w:val="nil"/>
              <w:bottom w:val="single" w:sz="4" w:space="0" w:color="C0C0C0"/>
              <w:right w:val="single" w:sz="4" w:space="0" w:color="C0C0C0"/>
            </w:tcBorders>
            <w:shd w:val="clear" w:color="000000" w:fill="D7EAD3"/>
            <w:vAlign w:val="center"/>
            <w:hideMark/>
          </w:tcPr>
          <w:p w14:paraId="2C64022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558,61</w:t>
            </w:r>
          </w:p>
        </w:tc>
        <w:tc>
          <w:tcPr>
            <w:tcW w:w="789" w:type="dxa"/>
            <w:tcBorders>
              <w:top w:val="nil"/>
              <w:left w:val="nil"/>
              <w:bottom w:val="single" w:sz="4" w:space="0" w:color="C0C0C0"/>
              <w:right w:val="single" w:sz="4" w:space="0" w:color="C0C0C0"/>
            </w:tcBorders>
            <w:shd w:val="clear" w:color="000000" w:fill="D7EAD3"/>
            <w:vAlign w:val="center"/>
            <w:hideMark/>
          </w:tcPr>
          <w:p w14:paraId="13B27FD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524,98</w:t>
            </w:r>
          </w:p>
        </w:tc>
        <w:tc>
          <w:tcPr>
            <w:tcW w:w="902" w:type="dxa"/>
            <w:tcBorders>
              <w:top w:val="nil"/>
              <w:left w:val="nil"/>
              <w:bottom w:val="single" w:sz="4" w:space="0" w:color="C0C0C0"/>
              <w:right w:val="single" w:sz="4" w:space="0" w:color="C0C0C0"/>
            </w:tcBorders>
            <w:shd w:val="clear" w:color="000000" w:fill="D7EAD3"/>
            <w:vAlign w:val="center"/>
            <w:hideMark/>
          </w:tcPr>
          <w:p w14:paraId="41DEF20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455,23</w:t>
            </w:r>
          </w:p>
        </w:tc>
        <w:tc>
          <w:tcPr>
            <w:tcW w:w="902" w:type="dxa"/>
            <w:tcBorders>
              <w:top w:val="nil"/>
              <w:left w:val="nil"/>
              <w:bottom w:val="single" w:sz="4" w:space="0" w:color="C0C0C0"/>
              <w:right w:val="single" w:sz="4" w:space="0" w:color="C0C0C0"/>
            </w:tcBorders>
            <w:shd w:val="clear" w:color="000000" w:fill="D7EAD3"/>
            <w:vAlign w:val="center"/>
            <w:hideMark/>
          </w:tcPr>
          <w:p w14:paraId="20F80D1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102,67</w:t>
            </w:r>
          </w:p>
        </w:tc>
        <w:tc>
          <w:tcPr>
            <w:tcW w:w="469" w:type="dxa"/>
            <w:tcBorders>
              <w:top w:val="nil"/>
              <w:left w:val="nil"/>
              <w:bottom w:val="single" w:sz="4" w:space="0" w:color="C0C0C0"/>
              <w:right w:val="single" w:sz="4" w:space="0" w:color="C0C0C0"/>
            </w:tcBorders>
            <w:shd w:val="clear" w:color="000000" w:fill="D7EAD3"/>
            <w:vAlign w:val="center"/>
            <w:hideMark/>
          </w:tcPr>
          <w:p w14:paraId="671A688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69,75</w:t>
            </w:r>
          </w:p>
        </w:tc>
        <w:tc>
          <w:tcPr>
            <w:tcW w:w="1078" w:type="dxa"/>
            <w:tcBorders>
              <w:top w:val="nil"/>
              <w:left w:val="nil"/>
              <w:bottom w:val="single" w:sz="4" w:space="0" w:color="C0C0C0"/>
              <w:right w:val="single" w:sz="4" w:space="0" w:color="C0C0C0"/>
            </w:tcBorders>
            <w:shd w:val="clear" w:color="000000" w:fill="FFFFCC"/>
            <w:vAlign w:val="center"/>
            <w:hideMark/>
          </w:tcPr>
          <w:p w14:paraId="7B288F41"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5E0CA1C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547,55</w:t>
            </w:r>
          </w:p>
        </w:tc>
        <w:tc>
          <w:tcPr>
            <w:tcW w:w="902" w:type="dxa"/>
            <w:tcBorders>
              <w:top w:val="nil"/>
              <w:left w:val="nil"/>
              <w:bottom w:val="single" w:sz="4" w:space="0" w:color="C0C0C0"/>
              <w:right w:val="single" w:sz="4" w:space="0" w:color="C0C0C0"/>
            </w:tcBorders>
            <w:shd w:val="clear" w:color="000000" w:fill="D7EAD3"/>
            <w:vAlign w:val="center"/>
            <w:hideMark/>
          </w:tcPr>
          <w:p w14:paraId="25A64DB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474,35</w:t>
            </w:r>
          </w:p>
        </w:tc>
        <w:tc>
          <w:tcPr>
            <w:tcW w:w="668" w:type="dxa"/>
            <w:tcBorders>
              <w:top w:val="nil"/>
              <w:left w:val="nil"/>
              <w:bottom w:val="single" w:sz="4" w:space="0" w:color="C0C0C0"/>
              <w:right w:val="single" w:sz="4" w:space="0" w:color="C0C0C0"/>
            </w:tcBorders>
            <w:shd w:val="clear" w:color="000000" w:fill="D7EAD3"/>
            <w:vAlign w:val="center"/>
            <w:hideMark/>
          </w:tcPr>
          <w:p w14:paraId="780149B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237,17</w:t>
            </w:r>
          </w:p>
        </w:tc>
        <w:tc>
          <w:tcPr>
            <w:tcW w:w="668" w:type="dxa"/>
            <w:tcBorders>
              <w:top w:val="nil"/>
              <w:left w:val="nil"/>
              <w:bottom w:val="single" w:sz="4" w:space="0" w:color="C0C0C0"/>
              <w:right w:val="single" w:sz="4" w:space="0" w:color="C0C0C0"/>
            </w:tcBorders>
            <w:shd w:val="clear" w:color="000000" w:fill="D7EAD3"/>
            <w:vAlign w:val="center"/>
            <w:hideMark/>
          </w:tcPr>
          <w:p w14:paraId="6474D2B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237,17</w:t>
            </w:r>
          </w:p>
        </w:tc>
        <w:tc>
          <w:tcPr>
            <w:tcW w:w="537" w:type="dxa"/>
            <w:tcBorders>
              <w:top w:val="nil"/>
              <w:left w:val="nil"/>
              <w:bottom w:val="single" w:sz="4" w:space="0" w:color="C0C0C0"/>
              <w:right w:val="single" w:sz="4" w:space="0" w:color="C0C0C0"/>
            </w:tcBorders>
            <w:shd w:val="clear" w:color="000000" w:fill="D7EAD3"/>
            <w:vAlign w:val="center"/>
            <w:hideMark/>
          </w:tcPr>
          <w:p w14:paraId="70C447A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73,20</w:t>
            </w:r>
          </w:p>
        </w:tc>
        <w:tc>
          <w:tcPr>
            <w:tcW w:w="1273" w:type="dxa"/>
            <w:tcBorders>
              <w:top w:val="nil"/>
              <w:left w:val="nil"/>
              <w:bottom w:val="single" w:sz="4" w:space="0" w:color="C0C0C0"/>
              <w:right w:val="nil"/>
            </w:tcBorders>
            <w:shd w:val="clear" w:color="000000" w:fill="FFFFCC"/>
            <w:vAlign w:val="center"/>
            <w:hideMark/>
          </w:tcPr>
          <w:p w14:paraId="34FD28E8"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1A11B22A" w14:textId="77777777" w:rsidTr="0030767F">
        <w:trPr>
          <w:trHeight w:val="555"/>
          <w:jc w:val="center"/>
        </w:trPr>
        <w:tc>
          <w:tcPr>
            <w:tcW w:w="279" w:type="dxa"/>
            <w:tcBorders>
              <w:top w:val="nil"/>
              <w:left w:val="nil"/>
              <w:bottom w:val="nil"/>
              <w:right w:val="nil"/>
            </w:tcBorders>
            <w:shd w:val="clear" w:color="000000" w:fill="FABF8F"/>
            <w:noWrap/>
            <w:vAlign w:val="center"/>
            <w:hideMark/>
          </w:tcPr>
          <w:p w14:paraId="67323884"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ЭР</w:t>
            </w:r>
          </w:p>
        </w:tc>
        <w:tc>
          <w:tcPr>
            <w:tcW w:w="214" w:type="dxa"/>
            <w:tcBorders>
              <w:top w:val="nil"/>
              <w:left w:val="nil"/>
              <w:bottom w:val="nil"/>
              <w:right w:val="nil"/>
            </w:tcBorders>
            <w:shd w:val="clear" w:color="auto" w:fill="auto"/>
            <w:noWrap/>
            <w:vAlign w:val="bottom"/>
            <w:hideMark/>
          </w:tcPr>
          <w:p w14:paraId="0CAF13DF"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339A056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3.3.2.1.1</w:t>
            </w:r>
          </w:p>
        </w:tc>
        <w:tc>
          <w:tcPr>
            <w:tcW w:w="2405" w:type="dxa"/>
            <w:tcBorders>
              <w:top w:val="nil"/>
              <w:left w:val="nil"/>
              <w:bottom w:val="single" w:sz="4" w:space="0" w:color="C0C0C0"/>
              <w:right w:val="single" w:sz="4" w:space="0" w:color="C0C0C0"/>
            </w:tcBorders>
            <w:shd w:val="clear" w:color="auto" w:fill="auto"/>
            <w:vAlign w:val="center"/>
            <w:hideMark/>
          </w:tcPr>
          <w:p w14:paraId="36CE7E36" w14:textId="77777777" w:rsidR="0030767F" w:rsidRPr="0030767F" w:rsidRDefault="0030767F" w:rsidP="0030767F">
            <w:pPr>
              <w:ind w:firstLineChars="400" w:firstLine="320"/>
              <w:rPr>
                <w:rFonts w:ascii="Tahoma" w:hAnsi="Tahoma" w:cs="Tahoma"/>
                <w:sz w:val="8"/>
                <w:szCs w:val="8"/>
              </w:rPr>
            </w:pPr>
            <w:r w:rsidRPr="0030767F">
              <w:rPr>
                <w:rFonts w:ascii="Tahoma" w:hAnsi="Tahoma" w:cs="Tahoma"/>
                <w:sz w:val="8"/>
                <w:szCs w:val="8"/>
              </w:rPr>
              <w:t>Тариф на энергию</w:t>
            </w:r>
          </w:p>
        </w:tc>
        <w:tc>
          <w:tcPr>
            <w:tcW w:w="589" w:type="dxa"/>
            <w:tcBorders>
              <w:top w:val="nil"/>
              <w:left w:val="nil"/>
              <w:bottom w:val="single" w:sz="4" w:space="0" w:color="C0C0C0"/>
              <w:right w:val="single" w:sz="4" w:space="0" w:color="C0C0C0"/>
            </w:tcBorders>
            <w:shd w:val="clear" w:color="auto" w:fill="auto"/>
            <w:vAlign w:val="center"/>
            <w:hideMark/>
          </w:tcPr>
          <w:p w14:paraId="2ACCBB2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руб/кВт.ч</w:t>
            </w:r>
          </w:p>
        </w:tc>
        <w:tc>
          <w:tcPr>
            <w:tcW w:w="906" w:type="dxa"/>
            <w:tcBorders>
              <w:top w:val="nil"/>
              <w:left w:val="nil"/>
              <w:bottom w:val="single" w:sz="4" w:space="0" w:color="C0C0C0"/>
              <w:right w:val="single" w:sz="4" w:space="0" w:color="C0C0C0"/>
            </w:tcBorders>
            <w:shd w:val="clear" w:color="000000" w:fill="FFFFCC"/>
            <w:vAlign w:val="center"/>
            <w:hideMark/>
          </w:tcPr>
          <w:p w14:paraId="0B33AED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2,95</w:t>
            </w:r>
          </w:p>
        </w:tc>
        <w:tc>
          <w:tcPr>
            <w:tcW w:w="528" w:type="dxa"/>
            <w:tcBorders>
              <w:top w:val="nil"/>
              <w:left w:val="nil"/>
              <w:bottom w:val="single" w:sz="4" w:space="0" w:color="C0C0C0"/>
              <w:right w:val="single" w:sz="4" w:space="0" w:color="C0C0C0"/>
            </w:tcBorders>
            <w:shd w:val="clear" w:color="000000" w:fill="FFFFCC"/>
            <w:vAlign w:val="center"/>
            <w:hideMark/>
          </w:tcPr>
          <w:p w14:paraId="58C73D6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3,68</w:t>
            </w:r>
          </w:p>
        </w:tc>
        <w:tc>
          <w:tcPr>
            <w:tcW w:w="772" w:type="dxa"/>
            <w:tcBorders>
              <w:top w:val="nil"/>
              <w:left w:val="nil"/>
              <w:bottom w:val="single" w:sz="4" w:space="0" w:color="C0C0C0"/>
              <w:right w:val="single" w:sz="4" w:space="0" w:color="C0C0C0"/>
            </w:tcBorders>
            <w:shd w:val="clear" w:color="000000" w:fill="FFFFCC"/>
            <w:vAlign w:val="center"/>
            <w:hideMark/>
          </w:tcPr>
          <w:p w14:paraId="6E8A92D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3,68</w:t>
            </w:r>
          </w:p>
        </w:tc>
        <w:tc>
          <w:tcPr>
            <w:tcW w:w="789" w:type="dxa"/>
            <w:tcBorders>
              <w:top w:val="nil"/>
              <w:left w:val="nil"/>
              <w:bottom w:val="single" w:sz="4" w:space="0" w:color="C0C0C0"/>
              <w:right w:val="single" w:sz="4" w:space="0" w:color="C0C0C0"/>
            </w:tcBorders>
            <w:shd w:val="clear" w:color="000000" w:fill="FFFFCC"/>
            <w:vAlign w:val="center"/>
            <w:hideMark/>
          </w:tcPr>
          <w:p w14:paraId="552F614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4,00</w:t>
            </w:r>
          </w:p>
        </w:tc>
        <w:tc>
          <w:tcPr>
            <w:tcW w:w="902" w:type="dxa"/>
            <w:tcBorders>
              <w:top w:val="nil"/>
              <w:left w:val="nil"/>
              <w:bottom w:val="single" w:sz="4" w:space="0" w:color="C0C0C0"/>
              <w:right w:val="single" w:sz="4" w:space="0" w:color="C0C0C0"/>
            </w:tcBorders>
            <w:shd w:val="clear" w:color="000000" w:fill="FFFFCC"/>
            <w:vAlign w:val="center"/>
            <w:hideMark/>
          </w:tcPr>
          <w:p w14:paraId="15B486B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4,10</w:t>
            </w:r>
          </w:p>
        </w:tc>
        <w:tc>
          <w:tcPr>
            <w:tcW w:w="902" w:type="dxa"/>
            <w:tcBorders>
              <w:top w:val="nil"/>
              <w:left w:val="nil"/>
              <w:bottom w:val="single" w:sz="4" w:space="0" w:color="C0C0C0"/>
              <w:right w:val="single" w:sz="4" w:space="0" w:color="C0C0C0"/>
            </w:tcBorders>
            <w:shd w:val="clear" w:color="000000" w:fill="FFFFCC"/>
            <w:vAlign w:val="center"/>
            <w:hideMark/>
          </w:tcPr>
          <w:p w14:paraId="49A1CA3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4,10</w:t>
            </w:r>
          </w:p>
        </w:tc>
        <w:tc>
          <w:tcPr>
            <w:tcW w:w="469" w:type="dxa"/>
            <w:tcBorders>
              <w:top w:val="nil"/>
              <w:left w:val="nil"/>
              <w:bottom w:val="single" w:sz="4" w:space="0" w:color="C0C0C0"/>
              <w:right w:val="single" w:sz="4" w:space="0" w:color="C0C0C0"/>
            </w:tcBorders>
            <w:shd w:val="clear" w:color="000000" w:fill="D7EAD3"/>
            <w:vAlign w:val="center"/>
            <w:hideMark/>
          </w:tcPr>
          <w:p w14:paraId="5ED86E3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-0,10</w:t>
            </w:r>
          </w:p>
        </w:tc>
        <w:tc>
          <w:tcPr>
            <w:tcW w:w="1078" w:type="dxa"/>
            <w:tcBorders>
              <w:top w:val="nil"/>
              <w:left w:val="nil"/>
              <w:bottom w:val="single" w:sz="4" w:space="0" w:color="C0C0C0"/>
              <w:right w:val="single" w:sz="4" w:space="0" w:color="C0C0C0"/>
            </w:tcBorders>
            <w:shd w:val="clear" w:color="000000" w:fill="FFFFCC"/>
            <w:vAlign w:val="center"/>
            <w:hideMark/>
          </w:tcPr>
          <w:p w14:paraId="3009D91A" w14:textId="77777777" w:rsidR="0030767F" w:rsidRPr="0030767F" w:rsidRDefault="0030767F" w:rsidP="0030767F">
            <w:pPr>
              <w:rPr>
                <w:rFonts w:ascii="Tahoma" w:hAnsi="Tahoma" w:cs="Tahoma"/>
                <w:sz w:val="8"/>
                <w:szCs w:val="8"/>
              </w:rPr>
            </w:pPr>
            <w:r w:rsidRPr="0030767F">
              <w:rPr>
                <w:rFonts w:ascii="Tahoma" w:hAnsi="Tahoma" w:cs="Tahoma"/>
                <w:sz w:val="8"/>
                <w:szCs w:val="8"/>
              </w:rPr>
              <w:t>по фактической средневзвешенной цене 2017 года (3,7250 руб./кВт.ч в соответствии с представленными счетами-фактурами) с применением ИЦП Минэкономразвития РФ 103,9% на 2018 год и 105,9% на 2019 год)</w:t>
            </w:r>
          </w:p>
        </w:tc>
        <w:tc>
          <w:tcPr>
            <w:tcW w:w="789" w:type="dxa"/>
            <w:tcBorders>
              <w:top w:val="nil"/>
              <w:left w:val="nil"/>
              <w:bottom w:val="single" w:sz="4" w:space="0" w:color="C0C0C0"/>
              <w:right w:val="single" w:sz="4" w:space="0" w:color="C0C0C0"/>
            </w:tcBorders>
            <w:shd w:val="clear" w:color="000000" w:fill="FFFFCC"/>
            <w:vAlign w:val="center"/>
            <w:hideMark/>
          </w:tcPr>
          <w:p w14:paraId="04DA841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4,17</w:t>
            </w:r>
          </w:p>
        </w:tc>
        <w:tc>
          <w:tcPr>
            <w:tcW w:w="902" w:type="dxa"/>
            <w:tcBorders>
              <w:top w:val="nil"/>
              <w:left w:val="nil"/>
              <w:bottom w:val="single" w:sz="4" w:space="0" w:color="C0C0C0"/>
              <w:right w:val="single" w:sz="4" w:space="0" w:color="C0C0C0"/>
            </w:tcBorders>
            <w:shd w:val="clear" w:color="000000" w:fill="FFFFCC"/>
            <w:vAlign w:val="center"/>
            <w:hideMark/>
          </w:tcPr>
          <w:p w14:paraId="4E0AA22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4,27</w:t>
            </w:r>
          </w:p>
        </w:tc>
        <w:tc>
          <w:tcPr>
            <w:tcW w:w="668" w:type="dxa"/>
            <w:tcBorders>
              <w:top w:val="nil"/>
              <w:left w:val="nil"/>
              <w:bottom w:val="single" w:sz="4" w:space="0" w:color="C0C0C0"/>
              <w:right w:val="single" w:sz="4" w:space="0" w:color="C0C0C0"/>
            </w:tcBorders>
            <w:shd w:val="clear" w:color="000000" w:fill="D7EAD3"/>
            <w:vAlign w:val="center"/>
            <w:hideMark/>
          </w:tcPr>
          <w:p w14:paraId="08FA86D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4,27</w:t>
            </w:r>
          </w:p>
        </w:tc>
        <w:tc>
          <w:tcPr>
            <w:tcW w:w="668" w:type="dxa"/>
            <w:tcBorders>
              <w:top w:val="nil"/>
              <w:left w:val="nil"/>
              <w:bottom w:val="single" w:sz="4" w:space="0" w:color="C0C0C0"/>
              <w:right w:val="single" w:sz="4" w:space="0" w:color="C0C0C0"/>
            </w:tcBorders>
            <w:shd w:val="clear" w:color="000000" w:fill="D7EAD3"/>
            <w:vAlign w:val="center"/>
            <w:hideMark/>
          </w:tcPr>
          <w:p w14:paraId="0E127D3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4,27</w:t>
            </w:r>
          </w:p>
        </w:tc>
        <w:tc>
          <w:tcPr>
            <w:tcW w:w="537" w:type="dxa"/>
            <w:tcBorders>
              <w:top w:val="nil"/>
              <w:left w:val="nil"/>
              <w:bottom w:val="single" w:sz="4" w:space="0" w:color="C0C0C0"/>
              <w:right w:val="single" w:sz="4" w:space="0" w:color="C0C0C0"/>
            </w:tcBorders>
            <w:shd w:val="clear" w:color="000000" w:fill="D7EAD3"/>
            <w:vAlign w:val="center"/>
            <w:hideMark/>
          </w:tcPr>
          <w:p w14:paraId="765B059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-0,10</w:t>
            </w:r>
          </w:p>
        </w:tc>
        <w:tc>
          <w:tcPr>
            <w:tcW w:w="1273" w:type="dxa"/>
            <w:tcBorders>
              <w:top w:val="nil"/>
              <w:left w:val="nil"/>
              <w:bottom w:val="single" w:sz="4" w:space="0" w:color="C0C0C0"/>
              <w:right w:val="nil"/>
            </w:tcBorders>
            <w:shd w:val="clear" w:color="000000" w:fill="FFFFCC"/>
            <w:vAlign w:val="center"/>
            <w:hideMark/>
          </w:tcPr>
          <w:p w14:paraId="1CF264CC" w14:textId="77777777" w:rsidR="0030767F" w:rsidRPr="0030767F" w:rsidRDefault="0030767F" w:rsidP="0030767F">
            <w:pPr>
              <w:rPr>
                <w:rFonts w:ascii="Tahoma" w:hAnsi="Tahoma" w:cs="Tahoma"/>
                <w:sz w:val="8"/>
                <w:szCs w:val="8"/>
              </w:rPr>
            </w:pPr>
            <w:r w:rsidRPr="0030767F">
              <w:rPr>
                <w:rFonts w:ascii="Tahoma" w:hAnsi="Tahoma" w:cs="Tahoma"/>
                <w:sz w:val="8"/>
                <w:szCs w:val="8"/>
              </w:rPr>
              <w:t>по плановому тарифу 2019 года с применением ИЦП Минэкономразвития РФ 104,2% на 2020 год</w:t>
            </w:r>
          </w:p>
        </w:tc>
      </w:tr>
      <w:tr w:rsidR="0030767F" w:rsidRPr="0030767F" w14:paraId="602B083C" w14:textId="77777777" w:rsidTr="0030767F">
        <w:trPr>
          <w:trHeight w:val="681"/>
          <w:jc w:val="center"/>
        </w:trPr>
        <w:tc>
          <w:tcPr>
            <w:tcW w:w="279" w:type="dxa"/>
            <w:tcBorders>
              <w:top w:val="nil"/>
              <w:left w:val="nil"/>
              <w:bottom w:val="nil"/>
              <w:right w:val="nil"/>
            </w:tcBorders>
            <w:shd w:val="clear" w:color="000000" w:fill="FABF8F"/>
            <w:noWrap/>
            <w:vAlign w:val="center"/>
            <w:hideMark/>
          </w:tcPr>
          <w:p w14:paraId="33ECB6BF"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ЭР</w:t>
            </w:r>
          </w:p>
        </w:tc>
        <w:tc>
          <w:tcPr>
            <w:tcW w:w="214" w:type="dxa"/>
            <w:tcBorders>
              <w:top w:val="nil"/>
              <w:left w:val="nil"/>
              <w:bottom w:val="nil"/>
              <w:right w:val="nil"/>
            </w:tcBorders>
            <w:shd w:val="clear" w:color="auto" w:fill="auto"/>
            <w:noWrap/>
            <w:vAlign w:val="bottom"/>
            <w:hideMark/>
          </w:tcPr>
          <w:p w14:paraId="1B2B8DCA"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70EB2E0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3.3.2.1.2</w:t>
            </w:r>
          </w:p>
        </w:tc>
        <w:tc>
          <w:tcPr>
            <w:tcW w:w="2405" w:type="dxa"/>
            <w:tcBorders>
              <w:top w:val="nil"/>
              <w:left w:val="nil"/>
              <w:bottom w:val="single" w:sz="4" w:space="0" w:color="C0C0C0"/>
              <w:right w:val="single" w:sz="4" w:space="0" w:color="C0C0C0"/>
            </w:tcBorders>
            <w:shd w:val="clear" w:color="auto" w:fill="auto"/>
            <w:vAlign w:val="center"/>
            <w:hideMark/>
          </w:tcPr>
          <w:p w14:paraId="0951FD31" w14:textId="77777777" w:rsidR="0030767F" w:rsidRPr="0030767F" w:rsidRDefault="0030767F" w:rsidP="0030767F">
            <w:pPr>
              <w:ind w:firstLineChars="400" w:firstLine="320"/>
              <w:rPr>
                <w:rFonts w:ascii="Tahoma" w:hAnsi="Tahoma" w:cs="Tahoma"/>
                <w:sz w:val="8"/>
                <w:szCs w:val="8"/>
              </w:rPr>
            </w:pPr>
            <w:r w:rsidRPr="0030767F">
              <w:rPr>
                <w:rFonts w:ascii="Tahoma" w:hAnsi="Tahoma" w:cs="Tahoma"/>
                <w:sz w:val="8"/>
                <w:szCs w:val="8"/>
              </w:rPr>
              <w:t>Объем энергии</w:t>
            </w:r>
          </w:p>
        </w:tc>
        <w:tc>
          <w:tcPr>
            <w:tcW w:w="589" w:type="dxa"/>
            <w:tcBorders>
              <w:top w:val="nil"/>
              <w:left w:val="nil"/>
              <w:bottom w:val="single" w:sz="4" w:space="0" w:color="C0C0C0"/>
              <w:right w:val="single" w:sz="4" w:space="0" w:color="C0C0C0"/>
            </w:tcBorders>
            <w:shd w:val="clear" w:color="auto" w:fill="auto"/>
            <w:vAlign w:val="center"/>
            <w:hideMark/>
          </w:tcPr>
          <w:p w14:paraId="296B064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кВт.ч</w:t>
            </w:r>
          </w:p>
        </w:tc>
        <w:tc>
          <w:tcPr>
            <w:tcW w:w="906" w:type="dxa"/>
            <w:tcBorders>
              <w:top w:val="nil"/>
              <w:left w:val="nil"/>
              <w:bottom w:val="single" w:sz="4" w:space="0" w:color="C0C0C0"/>
              <w:right w:val="single" w:sz="4" w:space="0" w:color="C0C0C0"/>
            </w:tcBorders>
            <w:shd w:val="clear" w:color="000000" w:fill="FFFFCC"/>
            <w:vAlign w:val="center"/>
            <w:hideMark/>
          </w:tcPr>
          <w:p w14:paraId="09DBFA6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48,83</w:t>
            </w:r>
          </w:p>
        </w:tc>
        <w:tc>
          <w:tcPr>
            <w:tcW w:w="528" w:type="dxa"/>
            <w:tcBorders>
              <w:top w:val="nil"/>
              <w:left w:val="nil"/>
              <w:bottom w:val="single" w:sz="4" w:space="0" w:color="C0C0C0"/>
              <w:right w:val="single" w:sz="4" w:space="0" w:color="C0C0C0"/>
            </w:tcBorders>
            <w:shd w:val="clear" w:color="000000" w:fill="FFFFCC"/>
            <w:vAlign w:val="center"/>
            <w:hideMark/>
          </w:tcPr>
          <w:p w14:paraId="5723096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99,64</w:t>
            </w:r>
          </w:p>
        </w:tc>
        <w:tc>
          <w:tcPr>
            <w:tcW w:w="772" w:type="dxa"/>
            <w:tcBorders>
              <w:top w:val="nil"/>
              <w:left w:val="nil"/>
              <w:bottom w:val="single" w:sz="4" w:space="0" w:color="C0C0C0"/>
              <w:right w:val="single" w:sz="4" w:space="0" w:color="C0C0C0"/>
            </w:tcBorders>
            <w:shd w:val="clear" w:color="000000" w:fill="FFFFCC"/>
            <w:vAlign w:val="center"/>
            <w:hideMark/>
          </w:tcPr>
          <w:p w14:paraId="762BA9A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151,66</w:t>
            </w:r>
          </w:p>
        </w:tc>
        <w:tc>
          <w:tcPr>
            <w:tcW w:w="789" w:type="dxa"/>
            <w:tcBorders>
              <w:top w:val="nil"/>
              <w:left w:val="nil"/>
              <w:bottom w:val="single" w:sz="4" w:space="0" w:color="C0C0C0"/>
              <w:right w:val="single" w:sz="4" w:space="0" w:color="C0C0C0"/>
            </w:tcBorders>
            <w:shd w:val="clear" w:color="000000" w:fill="FFFFCC"/>
            <w:vAlign w:val="center"/>
            <w:hideMark/>
          </w:tcPr>
          <w:p w14:paraId="0418363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131,18</w:t>
            </w:r>
          </w:p>
        </w:tc>
        <w:tc>
          <w:tcPr>
            <w:tcW w:w="902" w:type="dxa"/>
            <w:tcBorders>
              <w:top w:val="nil"/>
              <w:left w:val="nil"/>
              <w:bottom w:val="single" w:sz="4" w:space="0" w:color="C0C0C0"/>
              <w:right w:val="single" w:sz="4" w:space="0" w:color="C0C0C0"/>
            </w:tcBorders>
            <w:shd w:val="clear" w:color="000000" w:fill="FFFFCC"/>
            <w:vAlign w:val="center"/>
            <w:hideMark/>
          </w:tcPr>
          <w:p w14:paraId="2FE4F85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111,07</w:t>
            </w:r>
          </w:p>
        </w:tc>
        <w:tc>
          <w:tcPr>
            <w:tcW w:w="902" w:type="dxa"/>
            <w:tcBorders>
              <w:top w:val="nil"/>
              <w:left w:val="nil"/>
              <w:bottom w:val="single" w:sz="4" w:space="0" w:color="C0C0C0"/>
              <w:right w:val="single" w:sz="4" w:space="0" w:color="C0C0C0"/>
            </w:tcBorders>
            <w:shd w:val="clear" w:color="000000" w:fill="FFFFCC"/>
            <w:vAlign w:val="center"/>
            <w:hideMark/>
          </w:tcPr>
          <w:p w14:paraId="7E18981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25,05</w:t>
            </w:r>
          </w:p>
        </w:tc>
        <w:tc>
          <w:tcPr>
            <w:tcW w:w="469" w:type="dxa"/>
            <w:tcBorders>
              <w:top w:val="nil"/>
              <w:left w:val="nil"/>
              <w:bottom w:val="single" w:sz="4" w:space="0" w:color="C0C0C0"/>
              <w:right w:val="single" w:sz="4" w:space="0" w:color="C0C0C0"/>
            </w:tcBorders>
            <w:shd w:val="clear" w:color="000000" w:fill="D7EAD3"/>
            <w:vAlign w:val="center"/>
            <w:hideMark/>
          </w:tcPr>
          <w:p w14:paraId="1090A7A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20,11</w:t>
            </w:r>
          </w:p>
        </w:tc>
        <w:tc>
          <w:tcPr>
            <w:tcW w:w="1078" w:type="dxa"/>
            <w:tcBorders>
              <w:top w:val="nil"/>
              <w:left w:val="nil"/>
              <w:bottom w:val="single" w:sz="4" w:space="0" w:color="C0C0C0"/>
              <w:right w:val="single" w:sz="4" w:space="0" w:color="C0C0C0"/>
            </w:tcBorders>
            <w:shd w:val="clear" w:color="000000" w:fill="FFFFCC"/>
            <w:vAlign w:val="center"/>
            <w:hideMark/>
          </w:tcPr>
          <w:p w14:paraId="187D0CD6" w14:textId="77777777" w:rsidR="0030767F" w:rsidRPr="0030767F" w:rsidRDefault="0030767F" w:rsidP="0030767F">
            <w:pPr>
              <w:rPr>
                <w:rFonts w:ascii="Tahoma" w:hAnsi="Tahoma" w:cs="Tahoma"/>
                <w:sz w:val="8"/>
                <w:szCs w:val="8"/>
              </w:rPr>
            </w:pPr>
            <w:r w:rsidRPr="0030767F">
              <w:rPr>
                <w:rFonts w:ascii="Tahoma" w:hAnsi="Tahoma" w:cs="Tahoma"/>
                <w:sz w:val="8"/>
                <w:szCs w:val="8"/>
              </w:rPr>
              <w:t>по фактическому расходу 2017 года в пересчете на плановый объем поданной в сеть воды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10622CA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131,18</w:t>
            </w:r>
          </w:p>
        </w:tc>
        <w:tc>
          <w:tcPr>
            <w:tcW w:w="902" w:type="dxa"/>
            <w:tcBorders>
              <w:top w:val="nil"/>
              <w:left w:val="nil"/>
              <w:bottom w:val="single" w:sz="4" w:space="0" w:color="C0C0C0"/>
              <w:right w:val="single" w:sz="4" w:space="0" w:color="C0C0C0"/>
            </w:tcBorders>
            <w:shd w:val="clear" w:color="000000" w:fill="FFFFCC"/>
            <w:vAlign w:val="center"/>
            <w:hideMark/>
          </w:tcPr>
          <w:p w14:paraId="2158FF3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111,07</w:t>
            </w:r>
          </w:p>
        </w:tc>
        <w:tc>
          <w:tcPr>
            <w:tcW w:w="668" w:type="dxa"/>
            <w:tcBorders>
              <w:top w:val="nil"/>
              <w:left w:val="nil"/>
              <w:bottom w:val="single" w:sz="4" w:space="0" w:color="C0C0C0"/>
              <w:right w:val="single" w:sz="4" w:space="0" w:color="C0C0C0"/>
            </w:tcBorders>
            <w:shd w:val="clear" w:color="000000" w:fill="D7EAD3"/>
            <w:vAlign w:val="center"/>
            <w:hideMark/>
          </w:tcPr>
          <w:p w14:paraId="6E44431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55,54</w:t>
            </w:r>
          </w:p>
        </w:tc>
        <w:tc>
          <w:tcPr>
            <w:tcW w:w="668" w:type="dxa"/>
            <w:tcBorders>
              <w:top w:val="nil"/>
              <w:left w:val="nil"/>
              <w:bottom w:val="single" w:sz="4" w:space="0" w:color="C0C0C0"/>
              <w:right w:val="single" w:sz="4" w:space="0" w:color="C0C0C0"/>
            </w:tcBorders>
            <w:shd w:val="clear" w:color="000000" w:fill="D7EAD3"/>
            <w:vAlign w:val="center"/>
            <w:hideMark/>
          </w:tcPr>
          <w:p w14:paraId="4BCF90B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55,54</w:t>
            </w:r>
          </w:p>
        </w:tc>
        <w:tc>
          <w:tcPr>
            <w:tcW w:w="537" w:type="dxa"/>
            <w:tcBorders>
              <w:top w:val="nil"/>
              <w:left w:val="nil"/>
              <w:bottom w:val="single" w:sz="4" w:space="0" w:color="C0C0C0"/>
              <w:right w:val="single" w:sz="4" w:space="0" w:color="C0C0C0"/>
            </w:tcBorders>
            <w:shd w:val="clear" w:color="000000" w:fill="D7EAD3"/>
            <w:vAlign w:val="center"/>
            <w:hideMark/>
          </w:tcPr>
          <w:p w14:paraId="74EFACF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20,11</w:t>
            </w:r>
          </w:p>
        </w:tc>
        <w:tc>
          <w:tcPr>
            <w:tcW w:w="1273" w:type="dxa"/>
            <w:tcBorders>
              <w:top w:val="nil"/>
              <w:left w:val="nil"/>
              <w:bottom w:val="single" w:sz="4" w:space="0" w:color="C0C0C0"/>
              <w:right w:val="nil"/>
            </w:tcBorders>
            <w:shd w:val="clear" w:color="000000" w:fill="FFFFCC"/>
            <w:vAlign w:val="center"/>
            <w:hideMark/>
          </w:tcPr>
          <w:p w14:paraId="29CAB268" w14:textId="77777777" w:rsidR="0030767F" w:rsidRPr="0030767F" w:rsidRDefault="0030767F" w:rsidP="0030767F">
            <w:pPr>
              <w:rPr>
                <w:rFonts w:ascii="Tahoma" w:hAnsi="Tahoma" w:cs="Tahoma"/>
                <w:sz w:val="8"/>
                <w:szCs w:val="8"/>
              </w:rPr>
            </w:pPr>
            <w:r w:rsidRPr="0030767F">
              <w:rPr>
                <w:rFonts w:ascii="Tahoma" w:hAnsi="Tahoma" w:cs="Tahoma"/>
                <w:sz w:val="8"/>
                <w:szCs w:val="8"/>
              </w:rPr>
              <w:t>по плану 2019 года</w:t>
            </w:r>
          </w:p>
        </w:tc>
      </w:tr>
      <w:tr w:rsidR="0030767F" w:rsidRPr="0030767F" w14:paraId="7932E183" w14:textId="77777777" w:rsidTr="0030767F">
        <w:trPr>
          <w:trHeight w:val="124"/>
          <w:jc w:val="center"/>
        </w:trPr>
        <w:tc>
          <w:tcPr>
            <w:tcW w:w="279" w:type="dxa"/>
            <w:tcBorders>
              <w:top w:val="nil"/>
              <w:left w:val="nil"/>
              <w:bottom w:val="nil"/>
              <w:right w:val="nil"/>
            </w:tcBorders>
            <w:shd w:val="clear" w:color="000000" w:fill="FABF8F"/>
            <w:noWrap/>
            <w:vAlign w:val="center"/>
            <w:hideMark/>
          </w:tcPr>
          <w:p w14:paraId="6DE7D86F"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ЭР</w:t>
            </w:r>
          </w:p>
        </w:tc>
        <w:tc>
          <w:tcPr>
            <w:tcW w:w="214" w:type="dxa"/>
            <w:tcBorders>
              <w:top w:val="nil"/>
              <w:left w:val="nil"/>
              <w:bottom w:val="nil"/>
              <w:right w:val="nil"/>
            </w:tcBorders>
            <w:shd w:val="clear" w:color="auto" w:fill="auto"/>
            <w:noWrap/>
            <w:vAlign w:val="bottom"/>
            <w:hideMark/>
          </w:tcPr>
          <w:p w14:paraId="72671714"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77ED44B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3.3.3.1</w:t>
            </w:r>
          </w:p>
        </w:tc>
        <w:tc>
          <w:tcPr>
            <w:tcW w:w="2405" w:type="dxa"/>
            <w:tcBorders>
              <w:top w:val="nil"/>
              <w:left w:val="nil"/>
              <w:bottom w:val="single" w:sz="4" w:space="0" w:color="C0C0C0"/>
              <w:right w:val="single" w:sz="4" w:space="0" w:color="C0C0C0"/>
            </w:tcBorders>
            <w:shd w:val="clear" w:color="auto" w:fill="auto"/>
            <w:vAlign w:val="center"/>
            <w:hideMark/>
          </w:tcPr>
          <w:p w14:paraId="6472E4D8" w14:textId="77777777" w:rsidR="0030767F" w:rsidRPr="0030767F" w:rsidRDefault="0030767F" w:rsidP="0030767F">
            <w:pPr>
              <w:ind w:firstLineChars="300" w:firstLine="241"/>
              <w:rPr>
                <w:rFonts w:ascii="Tahoma" w:hAnsi="Tahoma" w:cs="Tahoma"/>
                <w:b/>
                <w:bCs/>
                <w:sz w:val="8"/>
                <w:szCs w:val="8"/>
              </w:rPr>
            </w:pPr>
            <w:r w:rsidRPr="0030767F">
              <w:rPr>
                <w:rFonts w:ascii="Tahoma" w:hAnsi="Tahoma" w:cs="Tahoma"/>
                <w:b/>
                <w:bCs/>
                <w:sz w:val="8"/>
                <w:szCs w:val="8"/>
              </w:rPr>
              <w:t>Энергия СН 1 (35 кВ)</w:t>
            </w:r>
          </w:p>
        </w:tc>
        <w:tc>
          <w:tcPr>
            <w:tcW w:w="589" w:type="dxa"/>
            <w:tcBorders>
              <w:top w:val="nil"/>
              <w:left w:val="nil"/>
              <w:bottom w:val="single" w:sz="4" w:space="0" w:color="C0C0C0"/>
              <w:right w:val="single" w:sz="4" w:space="0" w:color="C0C0C0"/>
            </w:tcBorders>
            <w:shd w:val="clear" w:color="auto" w:fill="auto"/>
            <w:vAlign w:val="center"/>
            <w:hideMark/>
          </w:tcPr>
          <w:p w14:paraId="26C218B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7F3C2EE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342,77</w:t>
            </w:r>
          </w:p>
        </w:tc>
        <w:tc>
          <w:tcPr>
            <w:tcW w:w="528" w:type="dxa"/>
            <w:tcBorders>
              <w:top w:val="nil"/>
              <w:left w:val="nil"/>
              <w:bottom w:val="single" w:sz="4" w:space="0" w:color="C0C0C0"/>
              <w:right w:val="single" w:sz="4" w:space="0" w:color="C0C0C0"/>
            </w:tcBorders>
            <w:shd w:val="clear" w:color="000000" w:fill="D7EAD3"/>
            <w:vAlign w:val="center"/>
            <w:hideMark/>
          </w:tcPr>
          <w:p w14:paraId="42E033C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772" w:type="dxa"/>
            <w:tcBorders>
              <w:top w:val="nil"/>
              <w:left w:val="nil"/>
              <w:bottom w:val="single" w:sz="4" w:space="0" w:color="C0C0C0"/>
              <w:right w:val="single" w:sz="4" w:space="0" w:color="C0C0C0"/>
            </w:tcBorders>
            <w:shd w:val="clear" w:color="000000" w:fill="D7EAD3"/>
            <w:vAlign w:val="center"/>
            <w:hideMark/>
          </w:tcPr>
          <w:p w14:paraId="2E2E32E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789" w:type="dxa"/>
            <w:tcBorders>
              <w:top w:val="nil"/>
              <w:left w:val="nil"/>
              <w:bottom w:val="single" w:sz="4" w:space="0" w:color="C0C0C0"/>
              <w:right w:val="single" w:sz="4" w:space="0" w:color="C0C0C0"/>
            </w:tcBorders>
            <w:shd w:val="clear" w:color="000000" w:fill="D7EAD3"/>
            <w:vAlign w:val="center"/>
            <w:hideMark/>
          </w:tcPr>
          <w:p w14:paraId="3D62AB5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902" w:type="dxa"/>
            <w:tcBorders>
              <w:top w:val="nil"/>
              <w:left w:val="nil"/>
              <w:bottom w:val="single" w:sz="4" w:space="0" w:color="C0C0C0"/>
              <w:right w:val="single" w:sz="4" w:space="0" w:color="C0C0C0"/>
            </w:tcBorders>
            <w:shd w:val="clear" w:color="000000" w:fill="D7EAD3"/>
            <w:vAlign w:val="center"/>
            <w:hideMark/>
          </w:tcPr>
          <w:p w14:paraId="0D532A8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902" w:type="dxa"/>
            <w:tcBorders>
              <w:top w:val="nil"/>
              <w:left w:val="nil"/>
              <w:bottom w:val="single" w:sz="4" w:space="0" w:color="C0C0C0"/>
              <w:right w:val="single" w:sz="4" w:space="0" w:color="C0C0C0"/>
            </w:tcBorders>
            <w:shd w:val="clear" w:color="000000" w:fill="D7EAD3"/>
            <w:vAlign w:val="center"/>
            <w:hideMark/>
          </w:tcPr>
          <w:p w14:paraId="4A9255C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6AF2897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75916F73"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676D967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902" w:type="dxa"/>
            <w:tcBorders>
              <w:top w:val="nil"/>
              <w:left w:val="nil"/>
              <w:bottom w:val="single" w:sz="4" w:space="0" w:color="C0C0C0"/>
              <w:right w:val="single" w:sz="4" w:space="0" w:color="C0C0C0"/>
            </w:tcBorders>
            <w:shd w:val="clear" w:color="000000" w:fill="D7EAD3"/>
            <w:vAlign w:val="center"/>
            <w:hideMark/>
          </w:tcPr>
          <w:p w14:paraId="723277F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15325BE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47FBDCD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2453377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1273" w:type="dxa"/>
            <w:tcBorders>
              <w:top w:val="nil"/>
              <w:left w:val="nil"/>
              <w:bottom w:val="single" w:sz="4" w:space="0" w:color="C0C0C0"/>
              <w:right w:val="nil"/>
            </w:tcBorders>
            <w:shd w:val="clear" w:color="000000" w:fill="FFFFCC"/>
            <w:vAlign w:val="center"/>
            <w:hideMark/>
          </w:tcPr>
          <w:p w14:paraId="2783752C"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02CBB67F" w14:textId="77777777" w:rsidTr="0030767F">
        <w:trPr>
          <w:trHeight w:val="126"/>
          <w:jc w:val="center"/>
        </w:trPr>
        <w:tc>
          <w:tcPr>
            <w:tcW w:w="279" w:type="dxa"/>
            <w:tcBorders>
              <w:top w:val="nil"/>
              <w:left w:val="nil"/>
              <w:bottom w:val="nil"/>
              <w:right w:val="nil"/>
            </w:tcBorders>
            <w:shd w:val="clear" w:color="000000" w:fill="FABF8F"/>
            <w:noWrap/>
            <w:vAlign w:val="center"/>
            <w:hideMark/>
          </w:tcPr>
          <w:p w14:paraId="30025833"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ЭР</w:t>
            </w:r>
          </w:p>
        </w:tc>
        <w:tc>
          <w:tcPr>
            <w:tcW w:w="214" w:type="dxa"/>
            <w:tcBorders>
              <w:top w:val="nil"/>
              <w:left w:val="nil"/>
              <w:bottom w:val="nil"/>
              <w:right w:val="nil"/>
            </w:tcBorders>
            <w:shd w:val="clear" w:color="auto" w:fill="auto"/>
            <w:noWrap/>
            <w:vAlign w:val="bottom"/>
            <w:hideMark/>
          </w:tcPr>
          <w:p w14:paraId="64FE6EDF"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FF052C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3.3.3.1.1</w:t>
            </w:r>
          </w:p>
        </w:tc>
        <w:tc>
          <w:tcPr>
            <w:tcW w:w="2405" w:type="dxa"/>
            <w:tcBorders>
              <w:top w:val="nil"/>
              <w:left w:val="nil"/>
              <w:bottom w:val="single" w:sz="4" w:space="0" w:color="C0C0C0"/>
              <w:right w:val="single" w:sz="4" w:space="0" w:color="C0C0C0"/>
            </w:tcBorders>
            <w:shd w:val="clear" w:color="auto" w:fill="auto"/>
            <w:vAlign w:val="center"/>
            <w:hideMark/>
          </w:tcPr>
          <w:p w14:paraId="11A3859E" w14:textId="77777777" w:rsidR="0030767F" w:rsidRPr="0030767F" w:rsidRDefault="0030767F" w:rsidP="0030767F">
            <w:pPr>
              <w:ind w:firstLineChars="400" w:firstLine="320"/>
              <w:rPr>
                <w:rFonts w:ascii="Tahoma" w:hAnsi="Tahoma" w:cs="Tahoma"/>
                <w:sz w:val="8"/>
                <w:szCs w:val="8"/>
              </w:rPr>
            </w:pPr>
            <w:r w:rsidRPr="0030767F">
              <w:rPr>
                <w:rFonts w:ascii="Tahoma" w:hAnsi="Tahoma" w:cs="Tahoma"/>
                <w:sz w:val="8"/>
                <w:szCs w:val="8"/>
              </w:rPr>
              <w:t>Тариф на энергию</w:t>
            </w:r>
          </w:p>
        </w:tc>
        <w:tc>
          <w:tcPr>
            <w:tcW w:w="589" w:type="dxa"/>
            <w:tcBorders>
              <w:top w:val="nil"/>
              <w:left w:val="nil"/>
              <w:bottom w:val="single" w:sz="4" w:space="0" w:color="C0C0C0"/>
              <w:right w:val="single" w:sz="4" w:space="0" w:color="C0C0C0"/>
            </w:tcBorders>
            <w:shd w:val="clear" w:color="auto" w:fill="auto"/>
            <w:vAlign w:val="center"/>
            <w:hideMark/>
          </w:tcPr>
          <w:p w14:paraId="4949A72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руб/кВт.ч</w:t>
            </w:r>
          </w:p>
        </w:tc>
        <w:tc>
          <w:tcPr>
            <w:tcW w:w="906" w:type="dxa"/>
            <w:tcBorders>
              <w:top w:val="nil"/>
              <w:left w:val="nil"/>
              <w:bottom w:val="single" w:sz="4" w:space="0" w:color="C0C0C0"/>
              <w:right w:val="single" w:sz="4" w:space="0" w:color="C0C0C0"/>
            </w:tcBorders>
            <w:shd w:val="clear" w:color="000000" w:fill="FFFFCC"/>
            <w:vAlign w:val="center"/>
            <w:hideMark/>
          </w:tcPr>
          <w:p w14:paraId="299EA28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2,76</w:t>
            </w:r>
          </w:p>
        </w:tc>
        <w:tc>
          <w:tcPr>
            <w:tcW w:w="528" w:type="dxa"/>
            <w:tcBorders>
              <w:top w:val="nil"/>
              <w:left w:val="nil"/>
              <w:bottom w:val="single" w:sz="4" w:space="0" w:color="C0C0C0"/>
              <w:right w:val="single" w:sz="4" w:space="0" w:color="C0C0C0"/>
            </w:tcBorders>
            <w:shd w:val="clear" w:color="000000" w:fill="FFFFCC"/>
            <w:vAlign w:val="center"/>
            <w:hideMark/>
          </w:tcPr>
          <w:p w14:paraId="45CE6F6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1B93E7F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143758C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2A56C1C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5D54110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469" w:type="dxa"/>
            <w:tcBorders>
              <w:top w:val="nil"/>
              <w:left w:val="nil"/>
              <w:bottom w:val="single" w:sz="4" w:space="0" w:color="C0C0C0"/>
              <w:right w:val="single" w:sz="4" w:space="0" w:color="C0C0C0"/>
            </w:tcBorders>
            <w:shd w:val="clear" w:color="000000" w:fill="D7EAD3"/>
            <w:vAlign w:val="center"/>
            <w:hideMark/>
          </w:tcPr>
          <w:p w14:paraId="7D1E4CC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0E744537"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1D8FF71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370627D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668" w:type="dxa"/>
            <w:tcBorders>
              <w:top w:val="nil"/>
              <w:left w:val="nil"/>
              <w:bottom w:val="single" w:sz="4" w:space="0" w:color="C0C0C0"/>
              <w:right w:val="single" w:sz="4" w:space="0" w:color="C0C0C0"/>
            </w:tcBorders>
            <w:shd w:val="clear" w:color="000000" w:fill="D7EAD3"/>
            <w:vAlign w:val="center"/>
            <w:hideMark/>
          </w:tcPr>
          <w:p w14:paraId="0232FC5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7908111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4583832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273" w:type="dxa"/>
            <w:tcBorders>
              <w:top w:val="nil"/>
              <w:left w:val="nil"/>
              <w:bottom w:val="single" w:sz="4" w:space="0" w:color="C0C0C0"/>
              <w:right w:val="nil"/>
            </w:tcBorders>
            <w:shd w:val="clear" w:color="000000" w:fill="FFFFCC"/>
            <w:vAlign w:val="center"/>
            <w:hideMark/>
          </w:tcPr>
          <w:p w14:paraId="614A848B"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53F1333E" w14:textId="77777777" w:rsidTr="0030767F">
        <w:trPr>
          <w:trHeight w:val="300"/>
          <w:jc w:val="center"/>
        </w:trPr>
        <w:tc>
          <w:tcPr>
            <w:tcW w:w="279" w:type="dxa"/>
            <w:tcBorders>
              <w:top w:val="nil"/>
              <w:left w:val="nil"/>
              <w:bottom w:val="nil"/>
              <w:right w:val="nil"/>
            </w:tcBorders>
            <w:shd w:val="clear" w:color="000000" w:fill="FABF8F"/>
            <w:noWrap/>
            <w:vAlign w:val="center"/>
            <w:hideMark/>
          </w:tcPr>
          <w:p w14:paraId="5C24CC20"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ЭР</w:t>
            </w:r>
          </w:p>
        </w:tc>
        <w:tc>
          <w:tcPr>
            <w:tcW w:w="214" w:type="dxa"/>
            <w:tcBorders>
              <w:top w:val="nil"/>
              <w:left w:val="nil"/>
              <w:bottom w:val="nil"/>
              <w:right w:val="nil"/>
            </w:tcBorders>
            <w:shd w:val="clear" w:color="auto" w:fill="auto"/>
            <w:noWrap/>
            <w:vAlign w:val="bottom"/>
            <w:hideMark/>
          </w:tcPr>
          <w:p w14:paraId="0AB7C4FE"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470CF4D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3.3.3.1.2</w:t>
            </w:r>
          </w:p>
        </w:tc>
        <w:tc>
          <w:tcPr>
            <w:tcW w:w="2405" w:type="dxa"/>
            <w:tcBorders>
              <w:top w:val="nil"/>
              <w:left w:val="nil"/>
              <w:bottom w:val="single" w:sz="4" w:space="0" w:color="C0C0C0"/>
              <w:right w:val="single" w:sz="4" w:space="0" w:color="C0C0C0"/>
            </w:tcBorders>
            <w:shd w:val="clear" w:color="auto" w:fill="auto"/>
            <w:vAlign w:val="center"/>
            <w:hideMark/>
          </w:tcPr>
          <w:p w14:paraId="57193777" w14:textId="77777777" w:rsidR="0030767F" w:rsidRPr="0030767F" w:rsidRDefault="0030767F" w:rsidP="0030767F">
            <w:pPr>
              <w:ind w:firstLineChars="400" w:firstLine="320"/>
              <w:rPr>
                <w:rFonts w:ascii="Tahoma" w:hAnsi="Tahoma" w:cs="Tahoma"/>
                <w:sz w:val="8"/>
                <w:szCs w:val="8"/>
              </w:rPr>
            </w:pPr>
            <w:r w:rsidRPr="0030767F">
              <w:rPr>
                <w:rFonts w:ascii="Tahoma" w:hAnsi="Tahoma" w:cs="Tahoma"/>
                <w:sz w:val="8"/>
                <w:szCs w:val="8"/>
              </w:rPr>
              <w:t>Объем энергии</w:t>
            </w:r>
          </w:p>
        </w:tc>
        <w:tc>
          <w:tcPr>
            <w:tcW w:w="589" w:type="dxa"/>
            <w:tcBorders>
              <w:top w:val="nil"/>
              <w:left w:val="nil"/>
              <w:bottom w:val="single" w:sz="4" w:space="0" w:color="C0C0C0"/>
              <w:right w:val="single" w:sz="4" w:space="0" w:color="C0C0C0"/>
            </w:tcBorders>
            <w:shd w:val="clear" w:color="auto" w:fill="auto"/>
            <w:vAlign w:val="center"/>
            <w:hideMark/>
          </w:tcPr>
          <w:p w14:paraId="7D71B0E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кВт.ч</w:t>
            </w:r>
          </w:p>
        </w:tc>
        <w:tc>
          <w:tcPr>
            <w:tcW w:w="906" w:type="dxa"/>
            <w:tcBorders>
              <w:top w:val="nil"/>
              <w:left w:val="nil"/>
              <w:bottom w:val="single" w:sz="4" w:space="0" w:color="C0C0C0"/>
              <w:right w:val="single" w:sz="4" w:space="0" w:color="C0C0C0"/>
            </w:tcBorders>
            <w:shd w:val="clear" w:color="000000" w:fill="FFFFCC"/>
            <w:vAlign w:val="center"/>
            <w:hideMark/>
          </w:tcPr>
          <w:p w14:paraId="0D9BDA7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124,16</w:t>
            </w:r>
          </w:p>
        </w:tc>
        <w:tc>
          <w:tcPr>
            <w:tcW w:w="528" w:type="dxa"/>
            <w:tcBorders>
              <w:top w:val="nil"/>
              <w:left w:val="nil"/>
              <w:bottom w:val="single" w:sz="4" w:space="0" w:color="C0C0C0"/>
              <w:right w:val="single" w:sz="4" w:space="0" w:color="C0C0C0"/>
            </w:tcBorders>
            <w:shd w:val="clear" w:color="000000" w:fill="FFFFCC"/>
            <w:vAlign w:val="center"/>
            <w:hideMark/>
          </w:tcPr>
          <w:p w14:paraId="2F18032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473D004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0A405DD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625DB85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4076696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469" w:type="dxa"/>
            <w:tcBorders>
              <w:top w:val="nil"/>
              <w:left w:val="nil"/>
              <w:bottom w:val="single" w:sz="4" w:space="0" w:color="C0C0C0"/>
              <w:right w:val="single" w:sz="4" w:space="0" w:color="C0C0C0"/>
            </w:tcBorders>
            <w:shd w:val="clear" w:color="000000" w:fill="D7EAD3"/>
            <w:vAlign w:val="center"/>
            <w:hideMark/>
          </w:tcPr>
          <w:p w14:paraId="19B769C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2C625981"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54106BA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14FEAB9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668" w:type="dxa"/>
            <w:tcBorders>
              <w:top w:val="nil"/>
              <w:left w:val="nil"/>
              <w:bottom w:val="single" w:sz="4" w:space="0" w:color="C0C0C0"/>
              <w:right w:val="single" w:sz="4" w:space="0" w:color="C0C0C0"/>
            </w:tcBorders>
            <w:shd w:val="clear" w:color="000000" w:fill="D7EAD3"/>
            <w:vAlign w:val="center"/>
            <w:hideMark/>
          </w:tcPr>
          <w:p w14:paraId="0909124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3C0FDD0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479F333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273" w:type="dxa"/>
            <w:tcBorders>
              <w:top w:val="nil"/>
              <w:left w:val="nil"/>
              <w:bottom w:val="single" w:sz="4" w:space="0" w:color="C0C0C0"/>
              <w:right w:val="nil"/>
            </w:tcBorders>
            <w:shd w:val="clear" w:color="000000" w:fill="FFFFCC"/>
            <w:vAlign w:val="center"/>
            <w:hideMark/>
          </w:tcPr>
          <w:p w14:paraId="417C2DAE"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2B7571BC" w14:textId="77777777" w:rsidTr="0030767F">
        <w:trPr>
          <w:trHeight w:val="289"/>
          <w:jc w:val="center"/>
        </w:trPr>
        <w:tc>
          <w:tcPr>
            <w:tcW w:w="279" w:type="dxa"/>
            <w:tcBorders>
              <w:top w:val="nil"/>
              <w:left w:val="nil"/>
              <w:bottom w:val="nil"/>
              <w:right w:val="nil"/>
            </w:tcBorders>
            <w:shd w:val="clear" w:color="000000" w:fill="FFFF00"/>
            <w:noWrap/>
            <w:vAlign w:val="center"/>
            <w:hideMark/>
          </w:tcPr>
          <w:p w14:paraId="6747B2DA"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44A55386"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15821EF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3.8</w:t>
            </w:r>
          </w:p>
        </w:tc>
        <w:tc>
          <w:tcPr>
            <w:tcW w:w="2405" w:type="dxa"/>
            <w:tcBorders>
              <w:top w:val="nil"/>
              <w:left w:val="nil"/>
              <w:bottom w:val="single" w:sz="4" w:space="0" w:color="C0C0C0"/>
              <w:right w:val="single" w:sz="4" w:space="0" w:color="C0C0C0"/>
            </w:tcBorders>
            <w:shd w:val="clear" w:color="auto" w:fill="auto"/>
            <w:vAlign w:val="center"/>
            <w:hideMark/>
          </w:tcPr>
          <w:p w14:paraId="3BEA90B2" w14:textId="77777777" w:rsidR="0030767F" w:rsidRPr="0030767F" w:rsidRDefault="0030767F" w:rsidP="0030767F">
            <w:pPr>
              <w:ind w:firstLineChars="100" w:firstLine="80"/>
              <w:rPr>
                <w:rFonts w:ascii="Tahoma" w:hAnsi="Tahoma" w:cs="Tahoma"/>
                <w:b/>
                <w:bCs/>
                <w:sz w:val="8"/>
                <w:szCs w:val="8"/>
              </w:rPr>
            </w:pPr>
            <w:r w:rsidRPr="0030767F">
              <w:rPr>
                <w:rFonts w:ascii="Tahoma" w:hAnsi="Tahoma" w:cs="Tahoma"/>
                <w:b/>
                <w:bCs/>
                <w:sz w:val="8"/>
                <w:szCs w:val="8"/>
              </w:rPr>
              <w:t>Расходы на оплату труда основного производственного персонала</w:t>
            </w:r>
          </w:p>
        </w:tc>
        <w:tc>
          <w:tcPr>
            <w:tcW w:w="589" w:type="dxa"/>
            <w:tcBorders>
              <w:top w:val="nil"/>
              <w:left w:val="nil"/>
              <w:bottom w:val="single" w:sz="4" w:space="0" w:color="C0C0C0"/>
              <w:right w:val="single" w:sz="4" w:space="0" w:color="C0C0C0"/>
            </w:tcBorders>
            <w:shd w:val="clear" w:color="auto" w:fill="auto"/>
            <w:vAlign w:val="center"/>
            <w:hideMark/>
          </w:tcPr>
          <w:p w14:paraId="30BDC18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7AB608B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469,25</w:t>
            </w:r>
          </w:p>
        </w:tc>
        <w:tc>
          <w:tcPr>
            <w:tcW w:w="528" w:type="dxa"/>
            <w:tcBorders>
              <w:top w:val="nil"/>
              <w:left w:val="nil"/>
              <w:bottom w:val="single" w:sz="4" w:space="0" w:color="C0C0C0"/>
              <w:right w:val="single" w:sz="4" w:space="0" w:color="C0C0C0"/>
            </w:tcBorders>
            <w:shd w:val="clear" w:color="000000" w:fill="FFFFCC"/>
            <w:vAlign w:val="center"/>
            <w:hideMark/>
          </w:tcPr>
          <w:p w14:paraId="347A63C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55,81</w:t>
            </w:r>
          </w:p>
        </w:tc>
        <w:tc>
          <w:tcPr>
            <w:tcW w:w="772" w:type="dxa"/>
            <w:tcBorders>
              <w:top w:val="nil"/>
              <w:left w:val="nil"/>
              <w:bottom w:val="single" w:sz="4" w:space="0" w:color="C0C0C0"/>
              <w:right w:val="single" w:sz="4" w:space="0" w:color="C0C0C0"/>
            </w:tcBorders>
            <w:shd w:val="clear" w:color="000000" w:fill="FFFFCC"/>
            <w:vAlign w:val="center"/>
            <w:hideMark/>
          </w:tcPr>
          <w:p w14:paraId="56527B6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483,33</w:t>
            </w:r>
          </w:p>
        </w:tc>
        <w:tc>
          <w:tcPr>
            <w:tcW w:w="789" w:type="dxa"/>
            <w:tcBorders>
              <w:top w:val="nil"/>
              <w:left w:val="nil"/>
              <w:bottom w:val="single" w:sz="4" w:space="0" w:color="C0C0C0"/>
              <w:right w:val="single" w:sz="4" w:space="0" w:color="C0C0C0"/>
            </w:tcBorders>
            <w:shd w:val="clear" w:color="000000" w:fill="FFFFCC"/>
            <w:vAlign w:val="center"/>
            <w:hideMark/>
          </w:tcPr>
          <w:p w14:paraId="3555A59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1 152,56</w:t>
            </w:r>
          </w:p>
        </w:tc>
        <w:tc>
          <w:tcPr>
            <w:tcW w:w="902" w:type="dxa"/>
            <w:tcBorders>
              <w:top w:val="nil"/>
              <w:left w:val="nil"/>
              <w:bottom w:val="single" w:sz="4" w:space="0" w:color="C0C0C0"/>
              <w:right w:val="single" w:sz="4" w:space="0" w:color="C0C0C0"/>
            </w:tcBorders>
            <w:shd w:val="clear" w:color="000000" w:fill="FFFFCC"/>
            <w:vAlign w:val="center"/>
            <w:hideMark/>
          </w:tcPr>
          <w:p w14:paraId="31BD828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92,03</w:t>
            </w:r>
          </w:p>
        </w:tc>
        <w:tc>
          <w:tcPr>
            <w:tcW w:w="902" w:type="dxa"/>
            <w:tcBorders>
              <w:top w:val="nil"/>
              <w:left w:val="nil"/>
              <w:bottom w:val="single" w:sz="4" w:space="0" w:color="C0C0C0"/>
              <w:right w:val="single" w:sz="4" w:space="0" w:color="C0C0C0"/>
            </w:tcBorders>
            <w:shd w:val="clear" w:color="000000" w:fill="FFFFCC"/>
            <w:vAlign w:val="center"/>
            <w:hideMark/>
          </w:tcPr>
          <w:p w14:paraId="4E44EFC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20,76</w:t>
            </w:r>
          </w:p>
        </w:tc>
        <w:tc>
          <w:tcPr>
            <w:tcW w:w="469" w:type="dxa"/>
            <w:tcBorders>
              <w:top w:val="nil"/>
              <w:left w:val="nil"/>
              <w:bottom w:val="single" w:sz="4" w:space="0" w:color="C0C0C0"/>
              <w:right w:val="single" w:sz="4" w:space="0" w:color="C0C0C0"/>
            </w:tcBorders>
            <w:shd w:val="clear" w:color="000000" w:fill="D7EAD3"/>
            <w:vAlign w:val="center"/>
            <w:hideMark/>
          </w:tcPr>
          <w:p w14:paraId="45B049E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1 060,53</w:t>
            </w:r>
          </w:p>
        </w:tc>
        <w:tc>
          <w:tcPr>
            <w:tcW w:w="1078" w:type="dxa"/>
            <w:tcBorders>
              <w:top w:val="nil"/>
              <w:left w:val="nil"/>
              <w:bottom w:val="single" w:sz="4" w:space="0" w:color="C0C0C0"/>
              <w:right w:val="single" w:sz="4" w:space="0" w:color="C0C0C0"/>
            </w:tcBorders>
            <w:shd w:val="clear" w:color="000000" w:fill="FFFFCC"/>
            <w:vAlign w:val="center"/>
            <w:hideMark/>
          </w:tcPr>
          <w:p w14:paraId="170F6F12" w14:textId="77777777" w:rsidR="0030767F" w:rsidRPr="0030767F" w:rsidRDefault="0030767F" w:rsidP="0030767F">
            <w:pPr>
              <w:rPr>
                <w:rFonts w:ascii="Tahoma" w:hAnsi="Tahoma" w:cs="Tahoma"/>
                <w:sz w:val="8"/>
                <w:szCs w:val="8"/>
              </w:rPr>
            </w:pPr>
            <w:r w:rsidRPr="0030767F">
              <w:rPr>
                <w:rFonts w:ascii="Tahoma" w:hAnsi="Tahoma" w:cs="Tahoma"/>
                <w:sz w:val="8"/>
                <w:szCs w:val="8"/>
              </w:rPr>
              <w:t>во исполнение решения суда ФОТ рассчитан исходя из отраслевого тарифного соглашения в сфере ЖКХ (с учетом доведения до МРОТ)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4624C4B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1 186,68</w:t>
            </w:r>
          </w:p>
        </w:tc>
        <w:tc>
          <w:tcPr>
            <w:tcW w:w="902" w:type="dxa"/>
            <w:tcBorders>
              <w:top w:val="nil"/>
              <w:left w:val="nil"/>
              <w:bottom w:val="single" w:sz="4" w:space="0" w:color="C0C0C0"/>
              <w:right w:val="single" w:sz="4" w:space="0" w:color="C0C0C0"/>
            </w:tcBorders>
            <w:shd w:val="clear" w:color="000000" w:fill="FFFFCC"/>
            <w:vAlign w:val="center"/>
            <w:hideMark/>
          </w:tcPr>
          <w:p w14:paraId="0B9B0BF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94,21</w:t>
            </w:r>
          </w:p>
        </w:tc>
        <w:tc>
          <w:tcPr>
            <w:tcW w:w="668" w:type="dxa"/>
            <w:tcBorders>
              <w:top w:val="nil"/>
              <w:left w:val="nil"/>
              <w:bottom w:val="single" w:sz="4" w:space="0" w:color="C0C0C0"/>
              <w:right w:val="single" w:sz="4" w:space="0" w:color="C0C0C0"/>
            </w:tcBorders>
            <w:shd w:val="clear" w:color="000000" w:fill="D7EAD3"/>
            <w:vAlign w:val="center"/>
            <w:hideMark/>
          </w:tcPr>
          <w:p w14:paraId="56264BF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47,11</w:t>
            </w:r>
          </w:p>
        </w:tc>
        <w:tc>
          <w:tcPr>
            <w:tcW w:w="668" w:type="dxa"/>
            <w:tcBorders>
              <w:top w:val="nil"/>
              <w:left w:val="nil"/>
              <w:bottom w:val="single" w:sz="4" w:space="0" w:color="C0C0C0"/>
              <w:right w:val="single" w:sz="4" w:space="0" w:color="C0C0C0"/>
            </w:tcBorders>
            <w:shd w:val="clear" w:color="000000" w:fill="D7EAD3"/>
            <w:vAlign w:val="center"/>
            <w:hideMark/>
          </w:tcPr>
          <w:p w14:paraId="163CD85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47,11</w:t>
            </w:r>
          </w:p>
        </w:tc>
        <w:tc>
          <w:tcPr>
            <w:tcW w:w="537" w:type="dxa"/>
            <w:tcBorders>
              <w:top w:val="nil"/>
              <w:left w:val="nil"/>
              <w:bottom w:val="single" w:sz="4" w:space="0" w:color="C0C0C0"/>
              <w:right w:val="single" w:sz="4" w:space="0" w:color="C0C0C0"/>
            </w:tcBorders>
            <w:shd w:val="clear" w:color="000000" w:fill="D7EAD3"/>
            <w:vAlign w:val="center"/>
            <w:hideMark/>
          </w:tcPr>
          <w:p w14:paraId="3743348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1 092,47</w:t>
            </w:r>
          </w:p>
        </w:tc>
        <w:tc>
          <w:tcPr>
            <w:tcW w:w="1273" w:type="dxa"/>
            <w:tcBorders>
              <w:top w:val="nil"/>
              <w:left w:val="nil"/>
              <w:bottom w:val="single" w:sz="4" w:space="0" w:color="C0C0C0"/>
              <w:right w:val="nil"/>
            </w:tcBorders>
            <w:shd w:val="clear" w:color="000000" w:fill="FFFFCC"/>
            <w:vAlign w:val="center"/>
            <w:hideMark/>
          </w:tcPr>
          <w:p w14:paraId="2842F31D"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30767F" w:rsidRPr="0030767F" w14:paraId="0D51A0F0" w14:textId="77777777" w:rsidTr="0030767F">
        <w:trPr>
          <w:trHeight w:val="162"/>
          <w:jc w:val="center"/>
        </w:trPr>
        <w:tc>
          <w:tcPr>
            <w:tcW w:w="279" w:type="dxa"/>
            <w:tcBorders>
              <w:top w:val="nil"/>
              <w:left w:val="nil"/>
              <w:bottom w:val="nil"/>
              <w:right w:val="nil"/>
            </w:tcBorders>
            <w:shd w:val="clear" w:color="000000" w:fill="FFFF00"/>
            <w:noWrap/>
            <w:vAlign w:val="center"/>
            <w:hideMark/>
          </w:tcPr>
          <w:p w14:paraId="5398F6BD"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 </w:t>
            </w:r>
          </w:p>
        </w:tc>
        <w:tc>
          <w:tcPr>
            <w:tcW w:w="214" w:type="dxa"/>
            <w:tcBorders>
              <w:top w:val="nil"/>
              <w:left w:val="nil"/>
              <w:bottom w:val="nil"/>
              <w:right w:val="nil"/>
            </w:tcBorders>
            <w:shd w:val="clear" w:color="auto" w:fill="auto"/>
            <w:noWrap/>
            <w:vAlign w:val="bottom"/>
            <w:hideMark/>
          </w:tcPr>
          <w:p w14:paraId="2E3E8867"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3003A5C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3.8.1</w:t>
            </w:r>
          </w:p>
        </w:tc>
        <w:tc>
          <w:tcPr>
            <w:tcW w:w="2405" w:type="dxa"/>
            <w:tcBorders>
              <w:top w:val="nil"/>
              <w:left w:val="nil"/>
              <w:bottom w:val="single" w:sz="4" w:space="0" w:color="C0C0C0"/>
              <w:right w:val="single" w:sz="4" w:space="0" w:color="C0C0C0"/>
            </w:tcBorders>
            <w:shd w:val="clear" w:color="auto" w:fill="auto"/>
            <w:vAlign w:val="center"/>
            <w:hideMark/>
          </w:tcPr>
          <w:p w14:paraId="16FC3670"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Среднемесячная оплата труда</w:t>
            </w:r>
          </w:p>
        </w:tc>
        <w:tc>
          <w:tcPr>
            <w:tcW w:w="589" w:type="dxa"/>
            <w:tcBorders>
              <w:top w:val="nil"/>
              <w:left w:val="nil"/>
              <w:bottom w:val="single" w:sz="4" w:space="0" w:color="C0C0C0"/>
              <w:right w:val="single" w:sz="4" w:space="0" w:color="C0C0C0"/>
            </w:tcBorders>
            <w:shd w:val="clear" w:color="auto" w:fill="auto"/>
            <w:vAlign w:val="center"/>
            <w:hideMark/>
          </w:tcPr>
          <w:p w14:paraId="64C12A6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руб</w:t>
            </w:r>
          </w:p>
        </w:tc>
        <w:tc>
          <w:tcPr>
            <w:tcW w:w="906" w:type="dxa"/>
            <w:tcBorders>
              <w:top w:val="nil"/>
              <w:left w:val="nil"/>
              <w:bottom w:val="single" w:sz="4" w:space="0" w:color="C0C0C0"/>
              <w:right w:val="single" w:sz="4" w:space="0" w:color="C0C0C0"/>
            </w:tcBorders>
            <w:shd w:val="clear" w:color="000000" w:fill="D7EAD3"/>
            <w:vAlign w:val="center"/>
            <w:hideMark/>
          </w:tcPr>
          <w:p w14:paraId="618552D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15 641,67</w:t>
            </w:r>
          </w:p>
        </w:tc>
        <w:tc>
          <w:tcPr>
            <w:tcW w:w="528" w:type="dxa"/>
            <w:tcBorders>
              <w:top w:val="nil"/>
              <w:left w:val="nil"/>
              <w:bottom w:val="single" w:sz="4" w:space="0" w:color="C0C0C0"/>
              <w:right w:val="single" w:sz="4" w:space="0" w:color="C0C0C0"/>
            </w:tcBorders>
            <w:shd w:val="clear" w:color="000000" w:fill="D7EAD3"/>
            <w:vAlign w:val="center"/>
            <w:hideMark/>
          </w:tcPr>
          <w:p w14:paraId="52C8DC2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9 301,42</w:t>
            </w:r>
          </w:p>
        </w:tc>
        <w:tc>
          <w:tcPr>
            <w:tcW w:w="772" w:type="dxa"/>
            <w:tcBorders>
              <w:top w:val="nil"/>
              <w:left w:val="nil"/>
              <w:bottom w:val="single" w:sz="4" w:space="0" w:color="C0C0C0"/>
              <w:right w:val="single" w:sz="4" w:space="0" w:color="C0C0C0"/>
            </w:tcBorders>
            <w:shd w:val="clear" w:color="000000" w:fill="D7EAD3"/>
            <w:vAlign w:val="center"/>
            <w:hideMark/>
          </w:tcPr>
          <w:p w14:paraId="7EB18A6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16 110,98</w:t>
            </w:r>
          </w:p>
        </w:tc>
        <w:tc>
          <w:tcPr>
            <w:tcW w:w="789" w:type="dxa"/>
            <w:tcBorders>
              <w:top w:val="nil"/>
              <w:left w:val="nil"/>
              <w:bottom w:val="single" w:sz="4" w:space="0" w:color="C0C0C0"/>
              <w:right w:val="single" w:sz="4" w:space="0" w:color="C0C0C0"/>
            </w:tcBorders>
            <w:shd w:val="clear" w:color="000000" w:fill="D7EAD3"/>
            <w:vAlign w:val="center"/>
            <w:hideMark/>
          </w:tcPr>
          <w:p w14:paraId="7C18200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18 722,55</w:t>
            </w:r>
          </w:p>
        </w:tc>
        <w:tc>
          <w:tcPr>
            <w:tcW w:w="902" w:type="dxa"/>
            <w:tcBorders>
              <w:top w:val="nil"/>
              <w:left w:val="nil"/>
              <w:bottom w:val="single" w:sz="4" w:space="0" w:color="C0C0C0"/>
              <w:right w:val="single" w:sz="4" w:space="0" w:color="C0C0C0"/>
            </w:tcBorders>
            <w:shd w:val="clear" w:color="000000" w:fill="D7EAD3"/>
            <w:vAlign w:val="center"/>
            <w:hideMark/>
          </w:tcPr>
          <w:p w14:paraId="4492BC9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15 338,54</w:t>
            </w:r>
          </w:p>
        </w:tc>
        <w:tc>
          <w:tcPr>
            <w:tcW w:w="902" w:type="dxa"/>
            <w:tcBorders>
              <w:top w:val="nil"/>
              <w:left w:val="nil"/>
              <w:bottom w:val="single" w:sz="4" w:space="0" w:color="C0C0C0"/>
              <w:right w:val="single" w:sz="4" w:space="0" w:color="C0C0C0"/>
            </w:tcBorders>
            <w:shd w:val="clear" w:color="000000" w:fill="D7EAD3"/>
            <w:vAlign w:val="center"/>
            <w:hideMark/>
          </w:tcPr>
          <w:p w14:paraId="4C5997F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15 338,54</w:t>
            </w:r>
          </w:p>
        </w:tc>
        <w:tc>
          <w:tcPr>
            <w:tcW w:w="469" w:type="dxa"/>
            <w:tcBorders>
              <w:top w:val="nil"/>
              <w:left w:val="nil"/>
              <w:bottom w:val="single" w:sz="4" w:space="0" w:color="C0C0C0"/>
              <w:right w:val="single" w:sz="4" w:space="0" w:color="C0C0C0"/>
            </w:tcBorders>
            <w:shd w:val="clear" w:color="000000" w:fill="D7EAD3"/>
            <w:vAlign w:val="center"/>
            <w:hideMark/>
          </w:tcPr>
          <w:p w14:paraId="2426BD0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3 384,01</w:t>
            </w:r>
          </w:p>
        </w:tc>
        <w:tc>
          <w:tcPr>
            <w:tcW w:w="1078" w:type="dxa"/>
            <w:tcBorders>
              <w:top w:val="nil"/>
              <w:left w:val="nil"/>
              <w:bottom w:val="single" w:sz="4" w:space="0" w:color="C0C0C0"/>
              <w:right w:val="single" w:sz="4" w:space="0" w:color="C0C0C0"/>
            </w:tcBorders>
            <w:shd w:val="clear" w:color="000000" w:fill="FFFFCC"/>
            <w:vAlign w:val="center"/>
            <w:hideMark/>
          </w:tcPr>
          <w:p w14:paraId="7D2EDCD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09DBAE8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19 276,74</w:t>
            </w:r>
          </w:p>
        </w:tc>
        <w:tc>
          <w:tcPr>
            <w:tcW w:w="902" w:type="dxa"/>
            <w:tcBorders>
              <w:top w:val="nil"/>
              <w:left w:val="nil"/>
              <w:bottom w:val="single" w:sz="4" w:space="0" w:color="C0C0C0"/>
              <w:right w:val="single" w:sz="4" w:space="0" w:color="C0C0C0"/>
            </w:tcBorders>
            <w:shd w:val="clear" w:color="000000" w:fill="D7EAD3"/>
            <w:vAlign w:val="center"/>
            <w:hideMark/>
          </w:tcPr>
          <w:p w14:paraId="4BC42DC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15 701,45</w:t>
            </w:r>
          </w:p>
        </w:tc>
        <w:tc>
          <w:tcPr>
            <w:tcW w:w="668" w:type="dxa"/>
            <w:tcBorders>
              <w:top w:val="nil"/>
              <w:left w:val="nil"/>
              <w:bottom w:val="single" w:sz="4" w:space="0" w:color="C0C0C0"/>
              <w:right w:val="single" w:sz="4" w:space="0" w:color="C0C0C0"/>
            </w:tcBorders>
            <w:shd w:val="clear" w:color="000000" w:fill="D7EAD3"/>
            <w:vAlign w:val="center"/>
            <w:hideMark/>
          </w:tcPr>
          <w:p w14:paraId="401C8A2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15 701,45</w:t>
            </w:r>
          </w:p>
        </w:tc>
        <w:tc>
          <w:tcPr>
            <w:tcW w:w="668" w:type="dxa"/>
            <w:tcBorders>
              <w:top w:val="nil"/>
              <w:left w:val="nil"/>
              <w:bottom w:val="single" w:sz="4" w:space="0" w:color="C0C0C0"/>
              <w:right w:val="single" w:sz="4" w:space="0" w:color="C0C0C0"/>
            </w:tcBorders>
            <w:shd w:val="clear" w:color="000000" w:fill="D7EAD3"/>
            <w:vAlign w:val="center"/>
            <w:hideMark/>
          </w:tcPr>
          <w:p w14:paraId="21EDAF4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15 701,45</w:t>
            </w:r>
          </w:p>
        </w:tc>
        <w:tc>
          <w:tcPr>
            <w:tcW w:w="537" w:type="dxa"/>
            <w:tcBorders>
              <w:top w:val="nil"/>
              <w:left w:val="nil"/>
              <w:bottom w:val="single" w:sz="4" w:space="0" w:color="C0C0C0"/>
              <w:right w:val="single" w:sz="4" w:space="0" w:color="C0C0C0"/>
            </w:tcBorders>
            <w:shd w:val="clear" w:color="000000" w:fill="D7EAD3"/>
            <w:vAlign w:val="center"/>
            <w:hideMark/>
          </w:tcPr>
          <w:p w14:paraId="3668E7F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3 575,29</w:t>
            </w:r>
          </w:p>
        </w:tc>
        <w:tc>
          <w:tcPr>
            <w:tcW w:w="1273" w:type="dxa"/>
            <w:tcBorders>
              <w:top w:val="nil"/>
              <w:left w:val="nil"/>
              <w:bottom w:val="single" w:sz="4" w:space="0" w:color="C0C0C0"/>
              <w:right w:val="nil"/>
            </w:tcBorders>
            <w:shd w:val="clear" w:color="000000" w:fill="FFFFCC"/>
            <w:vAlign w:val="center"/>
            <w:hideMark/>
          </w:tcPr>
          <w:p w14:paraId="7198C88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r>
      <w:tr w:rsidR="0030767F" w:rsidRPr="0030767F" w14:paraId="0F0FBDF8" w14:textId="77777777" w:rsidTr="0030767F">
        <w:trPr>
          <w:trHeight w:val="137"/>
          <w:jc w:val="center"/>
        </w:trPr>
        <w:tc>
          <w:tcPr>
            <w:tcW w:w="279" w:type="dxa"/>
            <w:tcBorders>
              <w:top w:val="nil"/>
              <w:left w:val="nil"/>
              <w:bottom w:val="nil"/>
              <w:right w:val="nil"/>
            </w:tcBorders>
            <w:shd w:val="clear" w:color="000000" w:fill="FFFF00"/>
            <w:noWrap/>
            <w:vAlign w:val="center"/>
            <w:hideMark/>
          </w:tcPr>
          <w:p w14:paraId="0F97CC2A"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 </w:t>
            </w:r>
          </w:p>
        </w:tc>
        <w:tc>
          <w:tcPr>
            <w:tcW w:w="214" w:type="dxa"/>
            <w:tcBorders>
              <w:top w:val="nil"/>
              <w:left w:val="nil"/>
              <w:bottom w:val="nil"/>
              <w:right w:val="nil"/>
            </w:tcBorders>
            <w:shd w:val="clear" w:color="auto" w:fill="auto"/>
            <w:noWrap/>
            <w:vAlign w:val="bottom"/>
            <w:hideMark/>
          </w:tcPr>
          <w:p w14:paraId="4D802AD8"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48F8742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3.8.2</w:t>
            </w:r>
          </w:p>
        </w:tc>
        <w:tc>
          <w:tcPr>
            <w:tcW w:w="2405" w:type="dxa"/>
            <w:tcBorders>
              <w:top w:val="nil"/>
              <w:left w:val="nil"/>
              <w:bottom w:val="single" w:sz="4" w:space="0" w:color="C0C0C0"/>
              <w:right w:val="single" w:sz="4" w:space="0" w:color="C0C0C0"/>
            </w:tcBorders>
            <w:shd w:val="clear" w:color="auto" w:fill="auto"/>
            <w:vAlign w:val="center"/>
            <w:hideMark/>
          </w:tcPr>
          <w:p w14:paraId="7E8D44F9"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Численность производственного персонала</w:t>
            </w:r>
          </w:p>
        </w:tc>
        <w:tc>
          <w:tcPr>
            <w:tcW w:w="589" w:type="dxa"/>
            <w:tcBorders>
              <w:top w:val="nil"/>
              <w:left w:val="nil"/>
              <w:bottom w:val="single" w:sz="4" w:space="0" w:color="C0C0C0"/>
              <w:right w:val="single" w:sz="4" w:space="0" w:color="C0C0C0"/>
            </w:tcBorders>
            <w:shd w:val="clear" w:color="auto" w:fill="auto"/>
            <w:vAlign w:val="center"/>
            <w:hideMark/>
          </w:tcPr>
          <w:p w14:paraId="0C9BFCD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чел</w:t>
            </w:r>
          </w:p>
        </w:tc>
        <w:tc>
          <w:tcPr>
            <w:tcW w:w="906" w:type="dxa"/>
            <w:tcBorders>
              <w:top w:val="nil"/>
              <w:left w:val="nil"/>
              <w:bottom w:val="single" w:sz="4" w:space="0" w:color="C0C0C0"/>
              <w:right w:val="single" w:sz="4" w:space="0" w:color="C0C0C0"/>
            </w:tcBorders>
            <w:shd w:val="clear" w:color="000000" w:fill="FFFFCC"/>
            <w:vAlign w:val="center"/>
            <w:hideMark/>
          </w:tcPr>
          <w:p w14:paraId="5740A69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2,50</w:t>
            </w:r>
          </w:p>
        </w:tc>
        <w:tc>
          <w:tcPr>
            <w:tcW w:w="528" w:type="dxa"/>
            <w:tcBorders>
              <w:top w:val="nil"/>
              <w:left w:val="nil"/>
              <w:bottom w:val="single" w:sz="4" w:space="0" w:color="C0C0C0"/>
              <w:right w:val="single" w:sz="4" w:space="0" w:color="C0C0C0"/>
            </w:tcBorders>
            <w:shd w:val="clear" w:color="000000" w:fill="FFFFCC"/>
            <w:vAlign w:val="center"/>
            <w:hideMark/>
          </w:tcPr>
          <w:p w14:paraId="6643D5C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0,50</w:t>
            </w:r>
          </w:p>
        </w:tc>
        <w:tc>
          <w:tcPr>
            <w:tcW w:w="772" w:type="dxa"/>
            <w:tcBorders>
              <w:top w:val="nil"/>
              <w:left w:val="nil"/>
              <w:bottom w:val="single" w:sz="4" w:space="0" w:color="C0C0C0"/>
              <w:right w:val="single" w:sz="4" w:space="0" w:color="C0C0C0"/>
            </w:tcBorders>
            <w:shd w:val="clear" w:color="000000" w:fill="FFFFCC"/>
            <w:vAlign w:val="center"/>
            <w:hideMark/>
          </w:tcPr>
          <w:p w14:paraId="536E2FB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2,50</w:t>
            </w:r>
          </w:p>
        </w:tc>
        <w:tc>
          <w:tcPr>
            <w:tcW w:w="789" w:type="dxa"/>
            <w:tcBorders>
              <w:top w:val="nil"/>
              <w:left w:val="nil"/>
              <w:bottom w:val="single" w:sz="4" w:space="0" w:color="C0C0C0"/>
              <w:right w:val="single" w:sz="4" w:space="0" w:color="C0C0C0"/>
            </w:tcBorders>
            <w:shd w:val="clear" w:color="000000" w:fill="FFFFCC"/>
            <w:vAlign w:val="center"/>
            <w:hideMark/>
          </w:tcPr>
          <w:p w14:paraId="4528ED7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5,13</w:t>
            </w:r>
          </w:p>
        </w:tc>
        <w:tc>
          <w:tcPr>
            <w:tcW w:w="902" w:type="dxa"/>
            <w:tcBorders>
              <w:top w:val="nil"/>
              <w:left w:val="nil"/>
              <w:bottom w:val="single" w:sz="4" w:space="0" w:color="C0C0C0"/>
              <w:right w:val="single" w:sz="4" w:space="0" w:color="C0C0C0"/>
            </w:tcBorders>
            <w:shd w:val="clear" w:color="000000" w:fill="FFFFCC"/>
            <w:vAlign w:val="center"/>
            <w:hideMark/>
          </w:tcPr>
          <w:p w14:paraId="4E2C0A8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0,50</w:t>
            </w:r>
          </w:p>
        </w:tc>
        <w:tc>
          <w:tcPr>
            <w:tcW w:w="902" w:type="dxa"/>
            <w:tcBorders>
              <w:top w:val="nil"/>
              <w:left w:val="nil"/>
              <w:bottom w:val="single" w:sz="4" w:space="0" w:color="C0C0C0"/>
              <w:right w:val="single" w:sz="4" w:space="0" w:color="C0C0C0"/>
            </w:tcBorders>
            <w:shd w:val="clear" w:color="000000" w:fill="FFFFCC"/>
            <w:vAlign w:val="center"/>
            <w:hideMark/>
          </w:tcPr>
          <w:p w14:paraId="0A9DFF9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0,50</w:t>
            </w:r>
          </w:p>
        </w:tc>
        <w:tc>
          <w:tcPr>
            <w:tcW w:w="469" w:type="dxa"/>
            <w:tcBorders>
              <w:top w:val="nil"/>
              <w:left w:val="nil"/>
              <w:bottom w:val="single" w:sz="4" w:space="0" w:color="C0C0C0"/>
              <w:right w:val="single" w:sz="4" w:space="0" w:color="C0C0C0"/>
            </w:tcBorders>
            <w:shd w:val="clear" w:color="000000" w:fill="D7EAD3"/>
            <w:vAlign w:val="center"/>
            <w:hideMark/>
          </w:tcPr>
          <w:p w14:paraId="6A63366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4,63</w:t>
            </w:r>
          </w:p>
        </w:tc>
        <w:tc>
          <w:tcPr>
            <w:tcW w:w="1078" w:type="dxa"/>
            <w:tcBorders>
              <w:top w:val="nil"/>
              <w:left w:val="nil"/>
              <w:bottom w:val="single" w:sz="4" w:space="0" w:color="C0C0C0"/>
              <w:right w:val="single" w:sz="4" w:space="0" w:color="C0C0C0"/>
            </w:tcBorders>
            <w:shd w:val="clear" w:color="000000" w:fill="FFFFCC"/>
            <w:vAlign w:val="center"/>
            <w:hideMark/>
          </w:tcPr>
          <w:p w14:paraId="7B2B9CA8" w14:textId="77777777" w:rsidR="0030767F" w:rsidRPr="0030767F" w:rsidRDefault="0030767F" w:rsidP="0030767F">
            <w:pPr>
              <w:rPr>
                <w:rFonts w:ascii="Tahoma" w:hAnsi="Tahoma" w:cs="Tahoma"/>
                <w:sz w:val="8"/>
                <w:szCs w:val="8"/>
              </w:rPr>
            </w:pPr>
            <w:r w:rsidRPr="0030767F">
              <w:rPr>
                <w:rFonts w:ascii="Tahoma" w:hAnsi="Tahoma" w:cs="Tahoma"/>
                <w:sz w:val="8"/>
                <w:szCs w:val="8"/>
              </w:rPr>
              <w:t>по факту 2017 года</w:t>
            </w:r>
          </w:p>
        </w:tc>
        <w:tc>
          <w:tcPr>
            <w:tcW w:w="789" w:type="dxa"/>
            <w:tcBorders>
              <w:top w:val="nil"/>
              <w:left w:val="nil"/>
              <w:bottom w:val="single" w:sz="4" w:space="0" w:color="C0C0C0"/>
              <w:right w:val="single" w:sz="4" w:space="0" w:color="C0C0C0"/>
            </w:tcBorders>
            <w:shd w:val="clear" w:color="000000" w:fill="FFFFCC"/>
            <w:vAlign w:val="center"/>
            <w:hideMark/>
          </w:tcPr>
          <w:p w14:paraId="5325C78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5,13</w:t>
            </w:r>
          </w:p>
        </w:tc>
        <w:tc>
          <w:tcPr>
            <w:tcW w:w="902" w:type="dxa"/>
            <w:tcBorders>
              <w:top w:val="nil"/>
              <w:left w:val="nil"/>
              <w:bottom w:val="single" w:sz="4" w:space="0" w:color="C0C0C0"/>
              <w:right w:val="single" w:sz="4" w:space="0" w:color="C0C0C0"/>
            </w:tcBorders>
            <w:shd w:val="clear" w:color="000000" w:fill="FFFFCC"/>
            <w:vAlign w:val="center"/>
            <w:hideMark/>
          </w:tcPr>
          <w:p w14:paraId="6B65431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0,50</w:t>
            </w:r>
          </w:p>
        </w:tc>
        <w:tc>
          <w:tcPr>
            <w:tcW w:w="668" w:type="dxa"/>
            <w:tcBorders>
              <w:top w:val="nil"/>
              <w:left w:val="nil"/>
              <w:bottom w:val="single" w:sz="4" w:space="0" w:color="C0C0C0"/>
              <w:right w:val="single" w:sz="4" w:space="0" w:color="C0C0C0"/>
            </w:tcBorders>
            <w:shd w:val="clear" w:color="000000" w:fill="D7EAD3"/>
            <w:vAlign w:val="center"/>
            <w:hideMark/>
          </w:tcPr>
          <w:p w14:paraId="26CAAAA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0,50</w:t>
            </w:r>
          </w:p>
        </w:tc>
        <w:tc>
          <w:tcPr>
            <w:tcW w:w="668" w:type="dxa"/>
            <w:tcBorders>
              <w:top w:val="nil"/>
              <w:left w:val="nil"/>
              <w:bottom w:val="single" w:sz="4" w:space="0" w:color="C0C0C0"/>
              <w:right w:val="single" w:sz="4" w:space="0" w:color="C0C0C0"/>
            </w:tcBorders>
            <w:shd w:val="clear" w:color="000000" w:fill="D7EAD3"/>
            <w:vAlign w:val="center"/>
            <w:hideMark/>
          </w:tcPr>
          <w:p w14:paraId="4801D3F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0,50</w:t>
            </w:r>
          </w:p>
        </w:tc>
        <w:tc>
          <w:tcPr>
            <w:tcW w:w="537" w:type="dxa"/>
            <w:tcBorders>
              <w:top w:val="nil"/>
              <w:left w:val="nil"/>
              <w:bottom w:val="single" w:sz="4" w:space="0" w:color="C0C0C0"/>
              <w:right w:val="single" w:sz="4" w:space="0" w:color="C0C0C0"/>
            </w:tcBorders>
            <w:shd w:val="clear" w:color="000000" w:fill="D7EAD3"/>
            <w:vAlign w:val="center"/>
            <w:hideMark/>
          </w:tcPr>
          <w:p w14:paraId="092D518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4,63</w:t>
            </w:r>
          </w:p>
        </w:tc>
        <w:tc>
          <w:tcPr>
            <w:tcW w:w="1273" w:type="dxa"/>
            <w:tcBorders>
              <w:top w:val="nil"/>
              <w:left w:val="nil"/>
              <w:bottom w:val="single" w:sz="4" w:space="0" w:color="C0C0C0"/>
              <w:right w:val="nil"/>
            </w:tcBorders>
            <w:shd w:val="clear" w:color="000000" w:fill="FFFFCC"/>
            <w:vAlign w:val="center"/>
            <w:hideMark/>
          </w:tcPr>
          <w:p w14:paraId="2A9E1EC9" w14:textId="77777777" w:rsidR="0030767F" w:rsidRPr="0030767F" w:rsidRDefault="0030767F" w:rsidP="0030767F">
            <w:pPr>
              <w:rPr>
                <w:rFonts w:ascii="Tahoma" w:hAnsi="Tahoma" w:cs="Tahoma"/>
                <w:sz w:val="8"/>
                <w:szCs w:val="8"/>
              </w:rPr>
            </w:pPr>
            <w:r w:rsidRPr="0030767F">
              <w:rPr>
                <w:rFonts w:ascii="Tahoma" w:hAnsi="Tahoma" w:cs="Tahoma"/>
                <w:sz w:val="8"/>
                <w:szCs w:val="8"/>
              </w:rPr>
              <w:t>по плану 2019 года</w:t>
            </w:r>
          </w:p>
        </w:tc>
      </w:tr>
      <w:tr w:rsidR="0030767F" w:rsidRPr="0030767F" w14:paraId="1BAE19B5" w14:textId="77777777" w:rsidTr="0030767F">
        <w:trPr>
          <w:trHeight w:val="856"/>
          <w:jc w:val="center"/>
        </w:trPr>
        <w:tc>
          <w:tcPr>
            <w:tcW w:w="279" w:type="dxa"/>
            <w:tcBorders>
              <w:top w:val="nil"/>
              <w:left w:val="nil"/>
              <w:bottom w:val="nil"/>
              <w:right w:val="nil"/>
            </w:tcBorders>
            <w:shd w:val="clear" w:color="000000" w:fill="FFFF00"/>
            <w:noWrap/>
            <w:vAlign w:val="center"/>
            <w:hideMark/>
          </w:tcPr>
          <w:p w14:paraId="69F7885E"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58375D9B"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5F0EECE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3.9</w:t>
            </w:r>
          </w:p>
        </w:tc>
        <w:tc>
          <w:tcPr>
            <w:tcW w:w="2405" w:type="dxa"/>
            <w:tcBorders>
              <w:top w:val="nil"/>
              <w:left w:val="nil"/>
              <w:bottom w:val="single" w:sz="4" w:space="0" w:color="C0C0C0"/>
              <w:right w:val="single" w:sz="4" w:space="0" w:color="C0C0C0"/>
            </w:tcBorders>
            <w:shd w:val="clear" w:color="auto" w:fill="auto"/>
            <w:vAlign w:val="center"/>
            <w:hideMark/>
          </w:tcPr>
          <w:p w14:paraId="5AA27151" w14:textId="77777777" w:rsidR="0030767F" w:rsidRPr="0030767F" w:rsidRDefault="0030767F" w:rsidP="0030767F">
            <w:pPr>
              <w:ind w:firstLineChars="100" w:firstLine="80"/>
              <w:rPr>
                <w:rFonts w:ascii="Tahoma" w:hAnsi="Tahoma" w:cs="Tahoma"/>
                <w:b/>
                <w:bCs/>
                <w:sz w:val="8"/>
                <w:szCs w:val="8"/>
              </w:rPr>
            </w:pPr>
            <w:r w:rsidRPr="0030767F">
              <w:rPr>
                <w:rFonts w:ascii="Tahoma" w:hAnsi="Tahoma" w:cs="Tahoma"/>
                <w:b/>
                <w:bCs/>
                <w:sz w:val="8"/>
                <w:szCs w:val="8"/>
              </w:rPr>
              <w:t>Отчисления на социальные нужды от расходов на оплату труда основного производственного персонала</w:t>
            </w:r>
          </w:p>
        </w:tc>
        <w:tc>
          <w:tcPr>
            <w:tcW w:w="589" w:type="dxa"/>
            <w:tcBorders>
              <w:top w:val="nil"/>
              <w:left w:val="nil"/>
              <w:bottom w:val="single" w:sz="4" w:space="0" w:color="C0C0C0"/>
              <w:right w:val="single" w:sz="4" w:space="0" w:color="C0C0C0"/>
            </w:tcBorders>
            <w:shd w:val="clear" w:color="auto" w:fill="auto"/>
            <w:vAlign w:val="center"/>
            <w:hideMark/>
          </w:tcPr>
          <w:p w14:paraId="24E21AC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112907E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141,71</w:t>
            </w:r>
          </w:p>
        </w:tc>
        <w:tc>
          <w:tcPr>
            <w:tcW w:w="528" w:type="dxa"/>
            <w:tcBorders>
              <w:top w:val="nil"/>
              <w:left w:val="nil"/>
              <w:bottom w:val="single" w:sz="4" w:space="0" w:color="C0C0C0"/>
              <w:right w:val="single" w:sz="4" w:space="0" w:color="C0C0C0"/>
            </w:tcBorders>
            <w:shd w:val="clear" w:color="000000" w:fill="FFFFCC"/>
            <w:vAlign w:val="center"/>
            <w:hideMark/>
          </w:tcPr>
          <w:p w14:paraId="6E21D03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17,46</w:t>
            </w:r>
          </w:p>
        </w:tc>
        <w:tc>
          <w:tcPr>
            <w:tcW w:w="772" w:type="dxa"/>
            <w:tcBorders>
              <w:top w:val="nil"/>
              <w:left w:val="nil"/>
              <w:bottom w:val="single" w:sz="4" w:space="0" w:color="C0C0C0"/>
              <w:right w:val="single" w:sz="4" w:space="0" w:color="C0C0C0"/>
            </w:tcBorders>
            <w:shd w:val="clear" w:color="000000" w:fill="FFFFCC"/>
            <w:vAlign w:val="center"/>
            <w:hideMark/>
          </w:tcPr>
          <w:p w14:paraId="223D7B8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145,97</w:t>
            </w:r>
          </w:p>
        </w:tc>
        <w:tc>
          <w:tcPr>
            <w:tcW w:w="789" w:type="dxa"/>
            <w:tcBorders>
              <w:top w:val="nil"/>
              <w:left w:val="nil"/>
              <w:bottom w:val="single" w:sz="4" w:space="0" w:color="C0C0C0"/>
              <w:right w:val="single" w:sz="4" w:space="0" w:color="C0C0C0"/>
            </w:tcBorders>
            <w:shd w:val="clear" w:color="000000" w:fill="FFFFCC"/>
            <w:vAlign w:val="center"/>
            <w:hideMark/>
          </w:tcPr>
          <w:p w14:paraId="2BB9216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348,19</w:t>
            </w:r>
          </w:p>
        </w:tc>
        <w:tc>
          <w:tcPr>
            <w:tcW w:w="902" w:type="dxa"/>
            <w:tcBorders>
              <w:top w:val="nil"/>
              <w:left w:val="nil"/>
              <w:bottom w:val="single" w:sz="4" w:space="0" w:color="C0C0C0"/>
              <w:right w:val="single" w:sz="4" w:space="0" w:color="C0C0C0"/>
            </w:tcBorders>
            <w:shd w:val="clear" w:color="000000" w:fill="FFFFCC"/>
            <w:vAlign w:val="center"/>
            <w:hideMark/>
          </w:tcPr>
          <w:p w14:paraId="7842E55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27,79</w:t>
            </w:r>
          </w:p>
        </w:tc>
        <w:tc>
          <w:tcPr>
            <w:tcW w:w="902" w:type="dxa"/>
            <w:tcBorders>
              <w:top w:val="nil"/>
              <w:left w:val="nil"/>
              <w:bottom w:val="single" w:sz="4" w:space="0" w:color="C0C0C0"/>
              <w:right w:val="single" w:sz="4" w:space="0" w:color="C0C0C0"/>
            </w:tcBorders>
            <w:shd w:val="clear" w:color="000000" w:fill="FFFFCC"/>
            <w:vAlign w:val="center"/>
            <w:hideMark/>
          </w:tcPr>
          <w:p w14:paraId="39666AD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6,27</w:t>
            </w:r>
          </w:p>
        </w:tc>
        <w:tc>
          <w:tcPr>
            <w:tcW w:w="469" w:type="dxa"/>
            <w:tcBorders>
              <w:top w:val="nil"/>
              <w:left w:val="nil"/>
              <w:bottom w:val="single" w:sz="4" w:space="0" w:color="C0C0C0"/>
              <w:right w:val="single" w:sz="4" w:space="0" w:color="C0C0C0"/>
            </w:tcBorders>
            <w:shd w:val="clear" w:color="000000" w:fill="D7EAD3"/>
            <w:vAlign w:val="center"/>
            <w:hideMark/>
          </w:tcPr>
          <w:p w14:paraId="291E9C2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320,40</w:t>
            </w:r>
          </w:p>
        </w:tc>
        <w:tc>
          <w:tcPr>
            <w:tcW w:w="1078" w:type="dxa"/>
            <w:tcBorders>
              <w:top w:val="nil"/>
              <w:left w:val="nil"/>
              <w:bottom w:val="single" w:sz="4" w:space="0" w:color="C0C0C0"/>
              <w:right w:val="single" w:sz="4" w:space="0" w:color="C0C0C0"/>
            </w:tcBorders>
            <w:shd w:val="clear" w:color="000000" w:fill="FFFFCC"/>
            <w:vAlign w:val="center"/>
            <w:hideMark/>
          </w:tcPr>
          <w:p w14:paraId="1658F496" w14:textId="77777777" w:rsidR="0030767F" w:rsidRPr="0030767F" w:rsidRDefault="0030767F" w:rsidP="0030767F">
            <w:pPr>
              <w:rPr>
                <w:rFonts w:ascii="Tahoma" w:hAnsi="Tahoma" w:cs="Tahoma"/>
                <w:sz w:val="8"/>
                <w:szCs w:val="8"/>
              </w:rPr>
            </w:pPr>
            <w:r w:rsidRPr="0030767F">
              <w:rPr>
                <w:rFonts w:ascii="Tahoma" w:hAnsi="Tahoma" w:cs="Tahoma"/>
                <w:sz w:val="8"/>
                <w:szCs w:val="8"/>
              </w:rPr>
              <w:t>в соответствии с действующим законодательством отчисления в размере 30,2% от ФОТ (в том числе 0,2% страхование от несчастных  случаев на производстве)</w:t>
            </w:r>
          </w:p>
        </w:tc>
        <w:tc>
          <w:tcPr>
            <w:tcW w:w="789" w:type="dxa"/>
            <w:tcBorders>
              <w:top w:val="nil"/>
              <w:left w:val="nil"/>
              <w:bottom w:val="single" w:sz="4" w:space="0" w:color="C0C0C0"/>
              <w:right w:val="single" w:sz="4" w:space="0" w:color="C0C0C0"/>
            </w:tcBorders>
            <w:shd w:val="clear" w:color="000000" w:fill="FFFFCC"/>
            <w:vAlign w:val="center"/>
            <w:hideMark/>
          </w:tcPr>
          <w:p w14:paraId="6DABDA5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358,49</w:t>
            </w:r>
          </w:p>
        </w:tc>
        <w:tc>
          <w:tcPr>
            <w:tcW w:w="902" w:type="dxa"/>
            <w:tcBorders>
              <w:top w:val="nil"/>
              <w:left w:val="nil"/>
              <w:bottom w:val="single" w:sz="4" w:space="0" w:color="C0C0C0"/>
              <w:right w:val="single" w:sz="4" w:space="0" w:color="C0C0C0"/>
            </w:tcBorders>
            <w:shd w:val="clear" w:color="000000" w:fill="FFFFCC"/>
            <w:vAlign w:val="center"/>
            <w:hideMark/>
          </w:tcPr>
          <w:p w14:paraId="74E4DA4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28,45</w:t>
            </w:r>
          </w:p>
        </w:tc>
        <w:tc>
          <w:tcPr>
            <w:tcW w:w="668" w:type="dxa"/>
            <w:tcBorders>
              <w:top w:val="nil"/>
              <w:left w:val="nil"/>
              <w:bottom w:val="single" w:sz="4" w:space="0" w:color="C0C0C0"/>
              <w:right w:val="single" w:sz="4" w:space="0" w:color="C0C0C0"/>
            </w:tcBorders>
            <w:shd w:val="clear" w:color="000000" w:fill="D7EAD3"/>
            <w:vAlign w:val="center"/>
            <w:hideMark/>
          </w:tcPr>
          <w:p w14:paraId="0A96D48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14,23</w:t>
            </w:r>
          </w:p>
        </w:tc>
        <w:tc>
          <w:tcPr>
            <w:tcW w:w="668" w:type="dxa"/>
            <w:tcBorders>
              <w:top w:val="nil"/>
              <w:left w:val="nil"/>
              <w:bottom w:val="single" w:sz="4" w:space="0" w:color="C0C0C0"/>
              <w:right w:val="single" w:sz="4" w:space="0" w:color="C0C0C0"/>
            </w:tcBorders>
            <w:shd w:val="clear" w:color="000000" w:fill="D7EAD3"/>
            <w:vAlign w:val="center"/>
            <w:hideMark/>
          </w:tcPr>
          <w:p w14:paraId="5762EBF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14,23</w:t>
            </w:r>
          </w:p>
        </w:tc>
        <w:tc>
          <w:tcPr>
            <w:tcW w:w="537" w:type="dxa"/>
            <w:tcBorders>
              <w:top w:val="nil"/>
              <w:left w:val="nil"/>
              <w:bottom w:val="single" w:sz="4" w:space="0" w:color="C0C0C0"/>
              <w:right w:val="single" w:sz="4" w:space="0" w:color="C0C0C0"/>
            </w:tcBorders>
            <w:shd w:val="clear" w:color="000000" w:fill="D7EAD3"/>
            <w:vAlign w:val="center"/>
            <w:hideMark/>
          </w:tcPr>
          <w:p w14:paraId="09036F2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330,04</w:t>
            </w:r>
          </w:p>
        </w:tc>
        <w:tc>
          <w:tcPr>
            <w:tcW w:w="1273" w:type="dxa"/>
            <w:tcBorders>
              <w:top w:val="nil"/>
              <w:left w:val="nil"/>
              <w:bottom w:val="single" w:sz="4" w:space="0" w:color="C0C0C0"/>
              <w:right w:val="nil"/>
            </w:tcBorders>
            <w:shd w:val="clear" w:color="000000" w:fill="FFFFCC"/>
            <w:vAlign w:val="center"/>
            <w:hideMark/>
          </w:tcPr>
          <w:p w14:paraId="63CBC76A"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30767F" w:rsidRPr="0030767F" w14:paraId="76927103" w14:textId="77777777" w:rsidTr="0030767F">
        <w:trPr>
          <w:trHeight w:val="45"/>
          <w:jc w:val="center"/>
        </w:trPr>
        <w:tc>
          <w:tcPr>
            <w:tcW w:w="279" w:type="dxa"/>
            <w:tcBorders>
              <w:top w:val="nil"/>
              <w:left w:val="nil"/>
              <w:bottom w:val="nil"/>
              <w:right w:val="nil"/>
            </w:tcBorders>
            <w:shd w:val="clear" w:color="000000" w:fill="FFFF00"/>
            <w:noWrap/>
            <w:vAlign w:val="center"/>
            <w:hideMark/>
          </w:tcPr>
          <w:p w14:paraId="011CF353"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4EAF5DF7"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38B4AA0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3.11</w:t>
            </w:r>
          </w:p>
        </w:tc>
        <w:tc>
          <w:tcPr>
            <w:tcW w:w="2405" w:type="dxa"/>
            <w:tcBorders>
              <w:top w:val="nil"/>
              <w:left w:val="nil"/>
              <w:bottom w:val="single" w:sz="4" w:space="0" w:color="C0C0C0"/>
              <w:right w:val="single" w:sz="4" w:space="0" w:color="C0C0C0"/>
            </w:tcBorders>
            <w:shd w:val="clear" w:color="auto" w:fill="auto"/>
            <w:vAlign w:val="center"/>
            <w:hideMark/>
          </w:tcPr>
          <w:p w14:paraId="05EB463B" w14:textId="77777777" w:rsidR="0030767F" w:rsidRPr="0030767F" w:rsidRDefault="0030767F" w:rsidP="0030767F">
            <w:pPr>
              <w:ind w:firstLineChars="100" w:firstLine="80"/>
              <w:rPr>
                <w:rFonts w:ascii="Tahoma" w:hAnsi="Tahoma" w:cs="Tahoma"/>
                <w:b/>
                <w:bCs/>
                <w:sz w:val="8"/>
                <w:szCs w:val="8"/>
              </w:rPr>
            </w:pPr>
            <w:r w:rsidRPr="0030767F">
              <w:rPr>
                <w:rFonts w:ascii="Tahoma" w:hAnsi="Tahoma" w:cs="Tahoma"/>
                <w:b/>
                <w:bCs/>
                <w:sz w:val="8"/>
                <w:szCs w:val="8"/>
              </w:rPr>
              <w:t>Цеховые (общехозяйственные) расходы, в том числе:</w:t>
            </w:r>
          </w:p>
        </w:tc>
        <w:tc>
          <w:tcPr>
            <w:tcW w:w="589" w:type="dxa"/>
            <w:tcBorders>
              <w:top w:val="nil"/>
              <w:left w:val="nil"/>
              <w:bottom w:val="single" w:sz="4" w:space="0" w:color="C0C0C0"/>
              <w:right w:val="single" w:sz="4" w:space="0" w:color="C0C0C0"/>
            </w:tcBorders>
            <w:shd w:val="clear" w:color="auto" w:fill="auto"/>
            <w:vAlign w:val="center"/>
            <w:hideMark/>
          </w:tcPr>
          <w:p w14:paraId="2DF1F2B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35F83F0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55,87</w:t>
            </w:r>
          </w:p>
        </w:tc>
        <w:tc>
          <w:tcPr>
            <w:tcW w:w="528" w:type="dxa"/>
            <w:tcBorders>
              <w:top w:val="nil"/>
              <w:left w:val="nil"/>
              <w:bottom w:val="single" w:sz="4" w:space="0" w:color="C0C0C0"/>
              <w:right w:val="single" w:sz="4" w:space="0" w:color="C0C0C0"/>
            </w:tcBorders>
            <w:shd w:val="clear" w:color="000000" w:fill="D7EAD3"/>
            <w:vAlign w:val="center"/>
            <w:hideMark/>
          </w:tcPr>
          <w:p w14:paraId="0F97ABE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55,44</w:t>
            </w:r>
          </w:p>
        </w:tc>
        <w:tc>
          <w:tcPr>
            <w:tcW w:w="772" w:type="dxa"/>
            <w:tcBorders>
              <w:top w:val="nil"/>
              <w:left w:val="nil"/>
              <w:bottom w:val="single" w:sz="4" w:space="0" w:color="C0C0C0"/>
              <w:right w:val="single" w:sz="4" w:space="0" w:color="C0C0C0"/>
            </w:tcBorders>
            <w:shd w:val="clear" w:color="000000" w:fill="D7EAD3"/>
            <w:vAlign w:val="center"/>
            <w:hideMark/>
          </w:tcPr>
          <w:p w14:paraId="48AA1F5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57,54</w:t>
            </w:r>
          </w:p>
        </w:tc>
        <w:tc>
          <w:tcPr>
            <w:tcW w:w="789" w:type="dxa"/>
            <w:tcBorders>
              <w:top w:val="nil"/>
              <w:left w:val="nil"/>
              <w:bottom w:val="single" w:sz="4" w:space="0" w:color="C0C0C0"/>
              <w:right w:val="single" w:sz="4" w:space="0" w:color="C0C0C0"/>
            </w:tcBorders>
            <w:shd w:val="clear" w:color="000000" w:fill="D7EAD3"/>
            <w:vAlign w:val="center"/>
            <w:hideMark/>
          </w:tcPr>
          <w:p w14:paraId="4180704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199,47</w:t>
            </w:r>
          </w:p>
        </w:tc>
        <w:tc>
          <w:tcPr>
            <w:tcW w:w="902" w:type="dxa"/>
            <w:tcBorders>
              <w:top w:val="nil"/>
              <w:left w:val="nil"/>
              <w:bottom w:val="single" w:sz="4" w:space="0" w:color="C0C0C0"/>
              <w:right w:val="single" w:sz="4" w:space="0" w:color="C0C0C0"/>
            </w:tcBorders>
            <w:shd w:val="clear" w:color="000000" w:fill="D7EAD3"/>
            <w:vAlign w:val="center"/>
            <w:hideMark/>
          </w:tcPr>
          <w:p w14:paraId="7760CF7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36,92</w:t>
            </w:r>
          </w:p>
        </w:tc>
        <w:tc>
          <w:tcPr>
            <w:tcW w:w="902" w:type="dxa"/>
            <w:tcBorders>
              <w:top w:val="nil"/>
              <w:left w:val="nil"/>
              <w:bottom w:val="single" w:sz="4" w:space="0" w:color="C0C0C0"/>
              <w:right w:val="single" w:sz="4" w:space="0" w:color="C0C0C0"/>
            </w:tcBorders>
            <w:shd w:val="clear" w:color="000000" w:fill="D7EAD3"/>
            <w:vAlign w:val="center"/>
            <w:hideMark/>
          </w:tcPr>
          <w:p w14:paraId="58045A2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8,33</w:t>
            </w:r>
          </w:p>
        </w:tc>
        <w:tc>
          <w:tcPr>
            <w:tcW w:w="469" w:type="dxa"/>
            <w:tcBorders>
              <w:top w:val="nil"/>
              <w:left w:val="nil"/>
              <w:bottom w:val="single" w:sz="4" w:space="0" w:color="C0C0C0"/>
              <w:right w:val="single" w:sz="4" w:space="0" w:color="C0C0C0"/>
            </w:tcBorders>
            <w:shd w:val="clear" w:color="000000" w:fill="D7EAD3"/>
            <w:vAlign w:val="center"/>
            <w:hideMark/>
          </w:tcPr>
          <w:p w14:paraId="3A046F0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162,55</w:t>
            </w:r>
          </w:p>
        </w:tc>
        <w:tc>
          <w:tcPr>
            <w:tcW w:w="1078" w:type="dxa"/>
            <w:tcBorders>
              <w:top w:val="nil"/>
              <w:left w:val="nil"/>
              <w:bottom w:val="single" w:sz="4" w:space="0" w:color="C0C0C0"/>
              <w:right w:val="single" w:sz="4" w:space="0" w:color="C0C0C0"/>
            </w:tcBorders>
            <w:shd w:val="clear" w:color="000000" w:fill="FFFFCC"/>
            <w:vAlign w:val="center"/>
            <w:hideMark/>
          </w:tcPr>
          <w:p w14:paraId="5725257B"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471BBEC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205,38</w:t>
            </w:r>
          </w:p>
        </w:tc>
        <w:tc>
          <w:tcPr>
            <w:tcW w:w="902" w:type="dxa"/>
            <w:tcBorders>
              <w:top w:val="nil"/>
              <w:left w:val="nil"/>
              <w:bottom w:val="single" w:sz="4" w:space="0" w:color="C0C0C0"/>
              <w:right w:val="single" w:sz="4" w:space="0" w:color="C0C0C0"/>
            </w:tcBorders>
            <w:shd w:val="clear" w:color="000000" w:fill="D7EAD3"/>
            <w:vAlign w:val="center"/>
            <w:hideMark/>
          </w:tcPr>
          <w:p w14:paraId="0E72524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37,80</w:t>
            </w:r>
          </w:p>
        </w:tc>
        <w:tc>
          <w:tcPr>
            <w:tcW w:w="668" w:type="dxa"/>
            <w:tcBorders>
              <w:top w:val="nil"/>
              <w:left w:val="nil"/>
              <w:bottom w:val="single" w:sz="4" w:space="0" w:color="C0C0C0"/>
              <w:right w:val="single" w:sz="4" w:space="0" w:color="C0C0C0"/>
            </w:tcBorders>
            <w:shd w:val="clear" w:color="000000" w:fill="D7EAD3"/>
            <w:vAlign w:val="center"/>
            <w:hideMark/>
          </w:tcPr>
          <w:p w14:paraId="52CC196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18,90</w:t>
            </w:r>
          </w:p>
        </w:tc>
        <w:tc>
          <w:tcPr>
            <w:tcW w:w="668" w:type="dxa"/>
            <w:tcBorders>
              <w:top w:val="nil"/>
              <w:left w:val="nil"/>
              <w:bottom w:val="single" w:sz="4" w:space="0" w:color="C0C0C0"/>
              <w:right w:val="single" w:sz="4" w:space="0" w:color="C0C0C0"/>
            </w:tcBorders>
            <w:shd w:val="clear" w:color="000000" w:fill="D7EAD3"/>
            <w:vAlign w:val="center"/>
            <w:hideMark/>
          </w:tcPr>
          <w:p w14:paraId="7AF8796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18,90</w:t>
            </w:r>
          </w:p>
        </w:tc>
        <w:tc>
          <w:tcPr>
            <w:tcW w:w="537" w:type="dxa"/>
            <w:tcBorders>
              <w:top w:val="nil"/>
              <w:left w:val="nil"/>
              <w:bottom w:val="single" w:sz="4" w:space="0" w:color="C0C0C0"/>
              <w:right w:val="single" w:sz="4" w:space="0" w:color="C0C0C0"/>
            </w:tcBorders>
            <w:shd w:val="clear" w:color="000000" w:fill="D7EAD3"/>
            <w:vAlign w:val="center"/>
            <w:hideMark/>
          </w:tcPr>
          <w:p w14:paraId="295692E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167,58</w:t>
            </w:r>
          </w:p>
        </w:tc>
        <w:tc>
          <w:tcPr>
            <w:tcW w:w="1273" w:type="dxa"/>
            <w:tcBorders>
              <w:top w:val="nil"/>
              <w:left w:val="nil"/>
              <w:bottom w:val="single" w:sz="4" w:space="0" w:color="C0C0C0"/>
              <w:right w:val="nil"/>
            </w:tcBorders>
            <w:shd w:val="clear" w:color="000000" w:fill="FFFFCC"/>
            <w:vAlign w:val="center"/>
            <w:hideMark/>
          </w:tcPr>
          <w:p w14:paraId="794F6995"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27D0F64D" w14:textId="77777777" w:rsidTr="0030767F">
        <w:trPr>
          <w:trHeight w:val="430"/>
          <w:jc w:val="center"/>
        </w:trPr>
        <w:tc>
          <w:tcPr>
            <w:tcW w:w="279" w:type="dxa"/>
            <w:tcBorders>
              <w:top w:val="nil"/>
              <w:left w:val="nil"/>
              <w:bottom w:val="nil"/>
              <w:right w:val="nil"/>
            </w:tcBorders>
            <w:shd w:val="clear" w:color="000000" w:fill="FFFF00"/>
            <w:noWrap/>
            <w:vAlign w:val="center"/>
            <w:hideMark/>
          </w:tcPr>
          <w:p w14:paraId="6B0671E7"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lastRenderedPageBreak/>
              <w:t>ОР</w:t>
            </w:r>
          </w:p>
        </w:tc>
        <w:tc>
          <w:tcPr>
            <w:tcW w:w="214" w:type="dxa"/>
            <w:tcBorders>
              <w:top w:val="nil"/>
              <w:left w:val="nil"/>
              <w:bottom w:val="nil"/>
              <w:right w:val="nil"/>
            </w:tcBorders>
            <w:shd w:val="clear" w:color="auto" w:fill="auto"/>
            <w:noWrap/>
            <w:vAlign w:val="bottom"/>
            <w:hideMark/>
          </w:tcPr>
          <w:p w14:paraId="714CA7D2"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4CF1BB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3.11.1</w:t>
            </w:r>
          </w:p>
        </w:tc>
        <w:tc>
          <w:tcPr>
            <w:tcW w:w="2405" w:type="dxa"/>
            <w:tcBorders>
              <w:top w:val="nil"/>
              <w:left w:val="nil"/>
              <w:bottom w:val="single" w:sz="4" w:space="0" w:color="C0C0C0"/>
              <w:right w:val="single" w:sz="4" w:space="0" w:color="C0C0C0"/>
            </w:tcBorders>
            <w:shd w:val="clear" w:color="auto" w:fill="auto"/>
            <w:vAlign w:val="center"/>
            <w:hideMark/>
          </w:tcPr>
          <w:p w14:paraId="386677F9"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Заработная плата цехового персонала</w:t>
            </w:r>
          </w:p>
        </w:tc>
        <w:tc>
          <w:tcPr>
            <w:tcW w:w="589" w:type="dxa"/>
            <w:tcBorders>
              <w:top w:val="nil"/>
              <w:left w:val="nil"/>
              <w:bottom w:val="single" w:sz="4" w:space="0" w:color="C0C0C0"/>
              <w:right w:val="single" w:sz="4" w:space="0" w:color="C0C0C0"/>
            </w:tcBorders>
            <w:shd w:val="clear" w:color="auto" w:fill="auto"/>
            <w:vAlign w:val="center"/>
            <w:hideMark/>
          </w:tcPr>
          <w:p w14:paraId="4E154C0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221331D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42,91</w:t>
            </w:r>
          </w:p>
        </w:tc>
        <w:tc>
          <w:tcPr>
            <w:tcW w:w="528" w:type="dxa"/>
            <w:tcBorders>
              <w:top w:val="nil"/>
              <w:left w:val="nil"/>
              <w:bottom w:val="single" w:sz="4" w:space="0" w:color="C0C0C0"/>
              <w:right w:val="single" w:sz="4" w:space="0" w:color="C0C0C0"/>
            </w:tcBorders>
            <w:shd w:val="clear" w:color="000000" w:fill="FFFFCC"/>
            <w:vAlign w:val="center"/>
            <w:hideMark/>
          </w:tcPr>
          <w:p w14:paraId="556CCC6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42,23</w:t>
            </w:r>
          </w:p>
        </w:tc>
        <w:tc>
          <w:tcPr>
            <w:tcW w:w="772" w:type="dxa"/>
            <w:tcBorders>
              <w:top w:val="nil"/>
              <w:left w:val="nil"/>
              <w:bottom w:val="single" w:sz="4" w:space="0" w:color="C0C0C0"/>
              <w:right w:val="single" w:sz="4" w:space="0" w:color="C0C0C0"/>
            </w:tcBorders>
            <w:shd w:val="clear" w:color="000000" w:fill="FFFFCC"/>
            <w:vAlign w:val="center"/>
            <w:hideMark/>
          </w:tcPr>
          <w:p w14:paraId="49EA01C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44,19</w:t>
            </w:r>
          </w:p>
        </w:tc>
        <w:tc>
          <w:tcPr>
            <w:tcW w:w="789" w:type="dxa"/>
            <w:tcBorders>
              <w:top w:val="nil"/>
              <w:left w:val="nil"/>
              <w:bottom w:val="single" w:sz="4" w:space="0" w:color="C0C0C0"/>
              <w:right w:val="single" w:sz="4" w:space="0" w:color="C0C0C0"/>
            </w:tcBorders>
            <w:shd w:val="clear" w:color="000000" w:fill="FFFFCC"/>
            <w:vAlign w:val="center"/>
            <w:hideMark/>
          </w:tcPr>
          <w:p w14:paraId="3152126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153,19</w:t>
            </w:r>
          </w:p>
        </w:tc>
        <w:tc>
          <w:tcPr>
            <w:tcW w:w="902" w:type="dxa"/>
            <w:tcBorders>
              <w:top w:val="nil"/>
              <w:left w:val="nil"/>
              <w:bottom w:val="single" w:sz="4" w:space="0" w:color="C0C0C0"/>
              <w:right w:val="single" w:sz="4" w:space="0" w:color="C0C0C0"/>
            </w:tcBorders>
            <w:shd w:val="clear" w:color="000000" w:fill="FFFFCC"/>
            <w:vAlign w:val="center"/>
            <w:hideMark/>
          </w:tcPr>
          <w:p w14:paraId="349878E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28,36</w:t>
            </w:r>
          </w:p>
        </w:tc>
        <w:tc>
          <w:tcPr>
            <w:tcW w:w="902" w:type="dxa"/>
            <w:tcBorders>
              <w:top w:val="nil"/>
              <w:left w:val="nil"/>
              <w:bottom w:val="single" w:sz="4" w:space="0" w:color="C0C0C0"/>
              <w:right w:val="single" w:sz="4" w:space="0" w:color="C0C0C0"/>
            </w:tcBorders>
            <w:shd w:val="clear" w:color="000000" w:fill="FFFFCC"/>
            <w:vAlign w:val="center"/>
            <w:hideMark/>
          </w:tcPr>
          <w:p w14:paraId="5862B89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6,40</w:t>
            </w:r>
          </w:p>
        </w:tc>
        <w:tc>
          <w:tcPr>
            <w:tcW w:w="469" w:type="dxa"/>
            <w:tcBorders>
              <w:top w:val="nil"/>
              <w:left w:val="nil"/>
              <w:bottom w:val="single" w:sz="4" w:space="0" w:color="C0C0C0"/>
              <w:right w:val="single" w:sz="4" w:space="0" w:color="C0C0C0"/>
            </w:tcBorders>
            <w:shd w:val="clear" w:color="000000" w:fill="D7EAD3"/>
            <w:vAlign w:val="center"/>
            <w:hideMark/>
          </w:tcPr>
          <w:p w14:paraId="5E514D8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124,83</w:t>
            </w:r>
          </w:p>
        </w:tc>
        <w:tc>
          <w:tcPr>
            <w:tcW w:w="1078" w:type="dxa"/>
            <w:tcBorders>
              <w:top w:val="nil"/>
              <w:left w:val="nil"/>
              <w:bottom w:val="single" w:sz="4" w:space="0" w:color="C0C0C0"/>
              <w:right w:val="single" w:sz="4" w:space="0" w:color="C0C0C0"/>
            </w:tcBorders>
            <w:shd w:val="clear" w:color="000000" w:fill="FFFFCC"/>
            <w:vAlign w:val="center"/>
            <w:hideMark/>
          </w:tcPr>
          <w:p w14:paraId="7019175A" w14:textId="77777777" w:rsidR="0030767F" w:rsidRPr="0030767F" w:rsidRDefault="0030767F" w:rsidP="0030767F">
            <w:pPr>
              <w:rPr>
                <w:rFonts w:ascii="Tahoma" w:hAnsi="Tahoma" w:cs="Tahoma"/>
                <w:sz w:val="8"/>
                <w:szCs w:val="8"/>
              </w:rPr>
            </w:pPr>
            <w:r w:rsidRPr="0030767F">
              <w:rPr>
                <w:rFonts w:ascii="Tahoma" w:hAnsi="Tahoma" w:cs="Tahoma"/>
                <w:sz w:val="8"/>
                <w:szCs w:val="8"/>
              </w:rPr>
              <w:t>во исполнение решения суда ФОТ рассчитан исходя из отраслевого тарифного соглашения в сфере ЖКХ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0DA1BE9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157,73</w:t>
            </w:r>
          </w:p>
        </w:tc>
        <w:tc>
          <w:tcPr>
            <w:tcW w:w="902" w:type="dxa"/>
            <w:tcBorders>
              <w:top w:val="nil"/>
              <w:left w:val="nil"/>
              <w:bottom w:val="single" w:sz="4" w:space="0" w:color="C0C0C0"/>
              <w:right w:val="single" w:sz="4" w:space="0" w:color="C0C0C0"/>
            </w:tcBorders>
            <w:shd w:val="clear" w:color="000000" w:fill="FFFFCC"/>
            <w:vAlign w:val="center"/>
            <w:hideMark/>
          </w:tcPr>
          <w:p w14:paraId="1118D00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29,03</w:t>
            </w:r>
          </w:p>
        </w:tc>
        <w:tc>
          <w:tcPr>
            <w:tcW w:w="668" w:type="dxa"/>
            <w:tcBorders>
              <w:top w:val="nil"/>
              <w:left w:val="nil"/>
              <w:bottom w:val="single" w:sz="4" w:space="0" w:color="C0C0C0"/>
              <w:right w:val="single" w:sz="4" w:space="0" w:color="C0C0C0"/>
            </w:tcBorders>
            <w:shd w:val="clear" w:color="000000" w:fill="D7EAD3"/>
            <w:vAlign w:val="center"/>
            <w:hideMark/>
          </w:tcPr>
          <w:p w14:paraId="7FF0EF4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14,52</w:t>
            </w:r>
          </w:p>
        </w:tc>
        <w:tc>
          <w:tcPr>
            <w:tcW w:w="668" w:type="dxa"/>
            <w:tcBorders>
              <w:top w:val="nil"/>
              <w:left w:val="nil"/>
              <w:bottom w:val="single" w:sz="4" w:space="0" w:color="C0C0C0"/>
              <w:right w:val="single" w:sz="4" w:space="0" w:color="C0C0C0"/>
            </w:tcBorders>
            <w:shd w:val="clear" w:color="000000" w:fill="D7EAD3"/>
            <w:vAlign w:val="center"/>
            <w:hideMark/>
          </w:tcPr>
          <w:p w14:paraId="5918A87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14,52</w:t>
            </w:r>
          </w:p>
        </w:tc>
        <w:tc>
          <w:tcPr>
            <w:tcW w:w="537" w:type="dxa"/>
            <w:tcBorders>
              <w:top w:val="nil"/>
              <w:left w:val="nil"/>
              <w:bottom w:val="single" w:sz="4" w:space="0" w:color="C0C0C0"/>
              <w:right w:val="single" w:sz="4" w:space="0" w:color="C0C0C0"/>
            </w:tcBorders>
            <w:shd w:val="clear" w:color="000000" w:fill="D7EAD3"/>
            <w:vAlign w:val="center"/>
            <w:hideMark/>
          </w:tcPr>
          <w:p w14:paraId="2203110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128,70</w:t>
            </w:r>
          </w:p>
        </w:tc>
        <w:tc>
          <w:tcPr>
            <w:tcW w:w="1273" w:type="dxa"/>
            <w:tcBorders>
              <w:top w:val="nil"/>
              <w:left w:val="nil"/>
              <w:bottom w:val="single" w:sz="4" w:space="0" w:color="C0C0C0"/>
              <w:right w:val="nil"/>
            </w:tcBorders>
            <w:shd w:val="clear" w:color="000000" w:fill="FFFFCC"/>
            <w:vAlign w:val="center"/>
            <w:hideMark/>
          </w:tcPr>
          <w:p w14:paraId="6AB11DCB"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30767F" w:rsidRPr="0030767F" w14:paraId="2218B5A8" w14:textId="77777777" w:rsidTr="0030767F">
        <w:trPr>
          <w:trHeight w:val="300"/>
          <w:jc w:val="center"/>
        </w:trPr>
        <w:tc>
          <w:tcPr>
            <w:tcW w:w="279" w:type="dxa"/>
            <w:tcBorders>
              <w:top w:val="nil"/>
              <w:left w:val="nil"/>
              <w:bottom w:val="nil"/>
              <w:right w:val="nil"/>
            </w:tcBorders>
            <w:shd w:val="clear" w:color="000000" w:fill="FFFF00"/>
            <w:noWrap/>
            <w:vAlign w:val="center"/>
            <w:hideMark/>
          </w:tcPr>
          <w:p w14:paraId="16859DA0"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 </w:t>
            </w:r>
          </w:p>
        </w:tc>
        <w:tc>
          <w:tcPr>
            <w:tcW w:w="214" w:type="dxa"/>
            <w:tcBorders>
              <w:top w:val="nil"/>
              <w:left w:val="nil"/>
              <w:bottom w:val="nil"/>
              <w:right w:val="nil"/>
            </w:tcBorders>
            <w:shd w:val="clear" w:color="auto" w:fill="auto"/>
            <w:noWrap/>
            <w:vAlign w:val="bottom"/>
            <w:hideMark/>
          </w:tcPr>
          <w:p w14:paraId="1EFCB8B3"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0467FF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3.11.1.1</w:t>
            </w:r>
          </w:p>
        </w:tc>
        <w:tc>
          <w:tcPr>
            <w:tcW w:w="2405" w:type="dxa"/>
            <w:tcBorders>
              <w:top w:val="nil"/>
              <w:left w:val="nil"/>
              <w:bottom w:val="single" w:sz="4" w:space="0" w:color="C0C0C0"/>
              <w:right w:val="single" w:sz="4" w:space="0" w:color="C0C0C0"/>
            </w:tcBorders>
            <w:shd w:val="clear" w:color="auto" w:fill="auto"/>
            <w:vAlign w:val="center"/>
            <w:hideMark/>
          </w:tcPr>
          <w:p w14:paraId="0BA932BB"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Среднемесячная оплата труда</w:t>
            </w:r>
          </w:p>
        </w:tc>
        <w:tc>
          <w:tcPr>
            <w:tcW w:w="589" w:type="dxa"/>
            <w:tcBorders>
              <w:top w:val="nil"/>
              <w:left w:val="nil"/>
              <w:bottom w:val="single" w:sz="4" w:space="0" w:color="C0C0C0"/>
              <w:right w:val="single" w:sz="4" w:space="0" w:color="C0C0C0"/>
            </w:tcBorders>
            <w:shd w:val="clear" w:color="auto" w:fill="auto"/>
            <w:vAlign w:val="center"/>
            <w:hideMark/>
          </w:tcPr>
          <w:p w14:paraId="750BE24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руб</w:t>
            </w:r>
          </w:p>
        </w:tc>
        <w:tc>
          <w:tcPr>
            <w:tcW w:w="906" w:type="dxa"/>
            <w:tcBorders>
              <w:top w:val="nil"/>
              <w:left w:val="nil"/>
              <w:bottom w:val="single" w:sz="4" w:space="0" w:color="C0C0C0"/>
              <w:right w:val="single" w:sz="4" w:space="0" w:color="C0C0C0"/>
            </w:tcBorders>
            <w:shd w:val="clear" w:color="000000" w:fill="D7EAD3"/>
            <w:vAlign w:val="center"/>
            <w:hideMark/>
          </w:tcPr>
          <w:p w14:paraId="63F4E6C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32 507,58</w:t>
            </w:r>
          </w:p>
        </w:tc>
        <w:tc>
          <w:tcPr>
            <w:tcW w:w="528" w:type="dxa"/>
            <w:tcBorders>
              <w:top w:val="nil"/>
              <w:left w:val="nil"/>
              <w:bottom w:val="single" w:sz="4" w:space="0" w:color="C0C0C0"/>
              <w:right w:val="single" w:sz="4" w:space="0" w:color="C0C0C0"/>
            </w:tcBorders>
            <w:shd w:val="clear" w:color="000000" w:fill="D7EAD3"/>
            <w:vAlign w:val="center"/>
            <w:hideMark/>
          </w:tcPr>
          <w:p w14:paraId="45456B0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28 844,47</w:t>
            </w:r>
          </w:p>
        </w:tc>
        <w:tc>
          <w:tcPr>
            <w:tcW w:w="772" w:type="dxa"/>
            <w:tcBorders>
              <w:top w:val="nil"/>
              <w:left w:val="nil"/>
              <w:bottom w:val="single" w:sz="4" w:space="0" w:color="C0C0C0"/>
              <w:right w:val="single" w:sz="4" w:space="0" w:color="C0C0C0"/>
            </w:tcBorders>
            <w:shd w:val="clear" w:color="000000" w:fill="D7EAD3"/>
            <w:vAlign w:val="center"/>
            <w:hideMark/>
          </w:tcPr>
          <w:p w14:paraId="1327E17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33 479,11</w:t>
            </w:r>
          </w:p>
        </w:tc>
        <w:tc>
          <w:tcPr>
            <w:tcW w:w="789" w:type="dxa"/>
            <w:tcBorders>
              <w:top w:val="nil"/>
              <w:left w:val="nil"/>
              <w:bottom w:val="single" w:sz="4" w:space="0" w:color="C0C0C0"/>
              <w:right w:val="single" w:sz="4" w:space="0" w:color="C0C0C0"/>
            </w:tcBorders>
            <w:shd w:val="clear" w:color="000000" w:fill="D7EAD3"/>
            <w:vAlign w:val="center"/>
            <w:hideMark/>
          </w:tcPr>
          <w:p w14:paraId="7C0201C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39 893,59</w:t>
            </w:r>
          </w:p>
        </w:tc>
        <w:tc>
          <w:tcPr>
            <w:tcW w:w="902" w:type="dxa"/>
            <w:tcBorders>
              <w:top w:val="nil"/>
              <w:left w:val="nil"/>
              <w:bottom w:val="single" w:sz="4" w:space="0" w:color="C0C0C0"/>
              <w:right w:val="single" w:sz="4" w:space="0" w:color="C0C0C0"/>
            </w:tcBorders>
            <w:shd w:val="clear" w:color="000000" w:fill="D7EAD3"/>
            <w:vAlign w:val="center"/>
            <w:hideMark/>
          </w:tcPr>
          <w:p w14:paraId="740AFDD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19 370,81</w:t>
            </w:r>
          </w:p>
        </w:tc>
        <w:tc>
          <w:tcPr>
            <w:tcW w:w="902" w:type="dxa"/>
            <w:tcBorders>
              <w:top w:val="nil"/>
              <w:left w:val="nil"/>
              <w:bottom w:val="single" w:sz="4" w:space="0" w:color="C0C0C0"/>
              <w:right w:val="single" w:sz="4" w:space="0" w:color="C0C0C0"/>
            </w:tcBorders>
            <w:shd w:val="clear" w:color="000000" w:fill="D7EAD3"/>
            <w:vAlign w:val="center"/>
            <w:hideMark/>
          </w:tcPr>
          <w:p w14:paraId="64B8228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19 370,81</w:t>
            </w:r>
          </w:p>
        </w:tc>
        <w:tc>
          <w:tcPr>
            <w:tcW w:w="469" w:type="dxa"/>
            <w:tcBorders>
              <w:top w:val="nil"/>
              <w:left w:val="nil"/>
              <w:bottom w:val="single" w:sz="4" w:space="0" w:color="C0C0C0"/>
              <w:right w:val="single" w:sz="4" w:space="0" w:color="C0C0C0"/>
            </w:tcBorders>
            <w:shd w:val="clear" w:color="000000" w:fill="D7EAD3"/>
            <w:vAlign w:val="center"/>
            <w:hideMark/>
          </w:tcPr>
          <w:p w14:paraId="07125D2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20 522,78</w:t>
            </w:r>
          </w:p>
        </w:tc>
        <w:tc>
          <w:tcPr>
            <w:tcW w:w="1078" w:type="dxa"/>
            <w:tcBorders>
              <w:top w:val="nil"/>
              <w:left w:val="nil"/>
              <w:bottom w:val="single" w:sz="4" w:space="0" w:color="C0C0C0"/>
              <w:right w:val="single" w:sz="4" w:space="0" w:color="C0C0C0"/>
            </w:tcBorders>
            <w:shd w:val="clear" w:color="000000" w:fill="FFFFCC"/>
            <w:vAlign w:val="center"/>
            <w:hideMark/>
          </w:tcPr>
          <w:p w14:paraId="668C8A8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38AAD2A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41 074,44</w:t>
            </w:r>
          </w:p>
        </w:tc>
        <w:tc>
          <w:tcPr>
            <w:tcW w:w="902" w:type="dxa"/>
            <w:tcBorders>
              <w:top w:val="nil"/>
              <w:left w:val="nil"/>
              <w:bottom w:val="single" w:sz="4" w:space="0" w:color="C0C0C0"/>
              <w:right w:val="single" w:sz="4" w:space="0" w:color="C0C0C0"/>
            </w:tcBorders>
            <w:shd w:val="clear" w:color="000000" w:fill="D7EAD3"/>
            <w:vAlign w:val="center"/>
            <w:hideMark/>
          </w:tcPr>
          <w:p w14:paraId="0C5F3AD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19 829,12</w:t>
            </w:r>
          </w:p>
        </w:tc>
        <w:tc>
          <w:tcPr>
            <w:tcW w:w="668" w:type="dxa"/>
            <w:tcBorders>
              <w:top w:val="nil"/>
              <w:left w:val="nil"/>
              <w:bottom w:val="single" w:sz="4" w:space="0" w:color="C0C0C0"/>
              <w:right w:val="single" w:sz="4" w:space="0" w:color="C0C0C0"/>
            </w:tcBorders>
            <w:shd w:val="clear" w:color="000000" w:fill="D7EAD3"/>
            <w:vAlign w:val="center"/>
            <w:hideMark/>
          </w:tcPr>
          <w:p w14:paraId="3C600C9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19 829,12</w:t>
            </w:r>
          </w:p>
        </w:tc>
        <w:tc>
          <w:tcPr>
            <w:tcW w:w="668" w:type="dxa"/>
            <w:tcBorders>
              <w:top w:val="nil"/>
              <w:left w:val="nil"/>
              <w:bottom w:val="single" w:sz="4" w:space="0" w:color="C0C0C0"/>
              <w:right w:val="single" w:sz="4" w:space="0" w:color="C0C0C0"/>
            </w:tcBorders>
            <w:shd w:val="clear" w:color="000000" w:fill="D7EAD3"/>
            <w:vAlign w:val="center"/>
            <w:hideMark/>
          </w:tcPr>
          <w:p w14:paraId="4BD0AEB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19 829,12</w:t>
            </w:r>
          </w:p>
        </w:tc>
        <w:tc>
          <w:tcPr>
            <w:tcW w:w="537" w:type="dxa"/>
            <w:tcBorders>
              <w:top w:val="nil"/>
              <w:left w:val="nil"/>
              <w:bottom w:val="single" w:sz="4" w:space="0" w:color="C0C0C0"/>
              <w:right w:val="single" w:sz="4" w:space="0" w:color="C0C0C0"/>
            </w:tcBorders>
            <w:shd w:val="clear" w:color="000000" w:fill="D7EAD3"/>
            <w:vAlign w:val="center"/>
            <w:hideMark/>
          </w:tcPr>
          <w:p w14:paraId="1FCB677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21 245,32</w:t>
            </w:r>
          </w:p>
        </w:tc>
        <w:tc>
          <w:tcPr>
            <w:tcW w:w="1273" w:type="dxa"/>
            <w:tcBorders>
              <w:top w:val="nil"/>
              <w:left w:val="nil"/>
              <w:bottom w:val="single" w:sz="4" w:space="0" w:color="C0C0C0"/>
              <w:right w:val="nil"/>
            </w:tcBorders>
            <w:shd w:val="clear" w:color="000000" w:fill="FFFFCC"/>
            <w:vAlign w:val="center"/>
            <w:hideMark/>
          </w:tcPr>
          <w:p w14:paraId="594E0B6A"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3CDE3962" w14:textId="77777777" w:rsidTr="0030767F">
        <w:trPr>
          <w:trHeight w:val="300"/>
          <w:jc w:val="center"/>
        </w:trPr>
        <w:tc>
          <w:tcPr>
            <w:tcW w:w="279" w:type="dxa"/>
            <w:tcBorders>
              <w:top w:val="nil"/>
              <w:left w:val="nil"/>
              <w:bottom w:val="nil"/>
              <w:right w:val="nil"/>
            </w:tcBorders>
            <w:shd w:val="clear" w:color="000000" w:fill="FFFF00"/>
            <w:noWrap/>
            <w:vAlign w:val="center"/>
            <w:hideMark/>
          </w:tcPr>
          <w:p w14:paraId="28FDA0D6"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 </w:t>
            </w:r>
          </w:p>
        </w:tc>
        <w:tc>
          <w:tcPr>
            <w:tcW w:w="214" w:type="dxa"/>
            <w:tcBorders>
              <w:top w:val="nil"/>
              <w:left w:val="nil"/>
              <w:bottom w:val="nil"/>
              <w:right w:val="nil"/>
            </w:tcBorders>
            <w:shd w:val="clear" w:color="auto" w:fill="auto"/>
            <w:noWrap/>
            <w:vAlign w:val="bottom"/>
            <w:hideMark/>
          </w:tcPr>
          <w:p w14:paraId="250FEB10"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EB99CE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3.11.1.2</w:t>
            </w:r>
          </w:p>
        </w:tc>
        <w:tc>
          <w:tcPr>
            <w:tcW w:w="2405" w:type="dxa"/>
            <w:tcBorders>
              <w:top w:val="nil"/>
              <w:left w:val="nil"/>
              <w:bottom w:val="single" w:sz="4" w:space="0" w:color="C0C0C0"/>
              <w:right w:val="single" w:sz="4" w:space="0" w:color="C0C0C0"/>
            </w:tcBorders>
            <w:shd w:val="clear" w:color="auto" w:fill="auto"/>
            <w:vAlign w:val="center"/>
            <w:hideMark/>
          </w:tcPr>
          <w:p w14:paraId="61C62150"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Численность персонала</w:t>
            </w:r>
          </w:p>
        </w:tc>
        <w:tc>
          <w:tcPr>
            <w:tcW w:w="589" w:type="dxa"/>
            <w:tcBorders>
              <w:top w:val="nil"/>
              <w:left w:val="nil"/>
              <w:bottom w:val="single" w:sz="4" w:space="0" w:color="C0C0C0"/>
              <w:right w:val="single" w:sz="4" w:space="0" w:color="C0C0C0"/>
            </w:tcBorders>
            <w:shd w:val="clear" w:color="auto" w:fill="auto"/>
            <w:vAlign w:val="center"/>
            <w:hideMark/>
          </w:tcPr>
          <w:p w14:paraId="08F8E59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чел</w:t>
            </w:r>
          </w:p>
        </w:tc>
        <w:tc>
          <w:tcPr>
            <w:tcW w:w="906" w:type="dxa"/>
            <w:tcBorders>
              <w:top w:val="nil"/>
              <w:left w:val="nil"/>
              <w:bottom w:val="single" w:sz="4" w:space="0" w:color="C0C0C0"/>
              <w:right w:val="single" w:sz="4" w:space="0" w:color="C0C0C0"/>
            </w:tcBorders>
            <w:shd w:val="clear" w:color="000000" w:fill="FFFFCC"/>
            <w:vAlign w:val="center"/>
            <w:hideMark/>
          </w:tcPr>
          <w:p w14:paraId="4F8C781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0,11</w:t>
            </w:r>
          </w:p>
        </w:tc>
        <w:tc>
          <w:tcPr>
            <w:tcW w:w="528" w:type="dxa"/>
            <w:tcBorders>
              <w:top w:val="nil"/>
              <w:left w:val="nil"/>
              <w:bottom w:val="single" w:sz="4" w:space="0" w:color="C0C0C0"/>
              <w:right w:val="single" w:sz="4" w:space="0" w:color="C0C0C0"/>
            </w:tcBorders>
            <w:shd w:val="clear" w:color="000000" w:fill="FFFFCC"/>
            <w:vAlign w:val="center"/>
            <w:hideMark/>
          </w:tcPr>
          <w:p w14:paraId="5AE7167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0,12</w:t>
            </w:r>
          </w:p>
        </w:tc>
        <w:tc>
          <w:tcPr>
            <w:tcW w:w="772" w:type="dxa"/>
            <w:tcBorders>
              <w:top w:val="nil"/>
              <w:left w:val="nil"/>
              <w:bottom w:val="single" w:sz="4" w:space="0" w:color="C0C0C0"/>
              <w:right w:val="single" w:sz="4" w:space="0" w:color="C0C0C0"/>
            </w:tcBorders>
            <w:shd w:val="clear" w:color="000000" w:fill="FFFFCC"/>
            <w:vAlign w:val="center"/>
            <w:hideMark/>
          </w:tcPr>
          <w:p w14:paraId="6E54C6F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0,11</w:t>
            </w:r>
          </w:p>
        </w:tc>
        <w:tc>
          <w:tcPr>
            <w:tcW w:w="789" w:type="dxa"/>
            <w:tcBorders>
              <w:top w:val="nil"/>
              <w:left w:val="nil"/>
              <w:bottom w:val="single" w:sz="4" w:space="0" w:color="C0C0C0"/>
              <w:right w:val="single" w:sz="4" w:space="0" w:color="C0C0C0"/>
            </w:tcBorders>
            <w:shd w:val="clear" w:color="000000" w:fill="FFFFCC"/>
            <w:vAlign w:val="center"/>
            <w:hideMark/>
          </w:tcPr>
          <w:p w14:paraId="4561CA5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0,32</w:t>
            </w:r>
          </w:p>
        </w:tc>
        <w:tc>
          <w:tcPr>
            <w:tcW w:w="902" w:type="dxa"/>
            <w:tcBorders>
              <w:top w:val="nil"/>
              <w:left w:val="nil"/>
              <w:bottom w:val="single" w:sz="4" w:space="0" w:color="C0C0C0"/>
              <w:right w:val="single" w:sz="4" w:space="0" w:color="C0C0C0"/>
            </w:tcBorders>
            <w:shd w:val="clear" w:color="000000" w:fill="FFFFCC"/>
            <w:vAlign w:val="center"/>
            <w:hideMark/>
          </w:tcPr>
          <w:p w14:paraId="539D73D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0,12</w:t>
            </w:r>
          </w:p>
        </w:tc>
        <w:tc>
          <w:tcPr>
            <w:tcW w:w="902" w:type="dxa"/>
            <w:tcBorders>
              <w:top w:val="nil"/>
              <w:left w:val="nil"/>
              <w:bottom w:val="single" w:sz="4" w:space="0" w:color="C0C0C0"/>
              <w:right w:val="single" w:sz="4" w:space="0" w:color="C0C0C0"/>
            </w:tcBorders>
            <w:shd w:val="clear" w:color="000000" w:fill="FFFFCC"/>
            <w:vAlign w:val="center"/>
            <w:hideMark/>
          </w:tcPr>
          <w:p w14:paraId="5A726E2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0,12</w:t>
            </w:r>
          </w:p>
        </w:tc>
        <w:tc>
          <w:tcPr>
            <w:tcW w:w="469" w:type="dxa"/>
            <w:tcBorders>
              <w:top w:val="nil"/>
              <w:left w:val="nil"/>
              <w:bottom w:val="single" w:sz="4" w:space="0" w:color="C0C0C0"/>
              <w:right w:val="single" w:sz="4" w:space="0" w:color="C0C0C0"/>
            </w:tcBorders>
            <w:shd w:val="clear" w:color="000000" w:fill="D7EAD3"/>
            <w:vAlign w:val="center"/>
            <w:hideMark/>
          </w:tcPr>
          <w:p w14:paraId="72F7AC1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0,20</w:t>
            </w:r>
          </w:p>
        </w:tc>
        <w:tc>
          <w:tcPr>
            <w:tcW w:w="1078" w:type="dxa"/>
            <w:tcBorders>
              <w:top w:val="nil"/>
              <w:left w:val="nil"/>
              <w:bottom w:val="single" w:sz="4" w:space="0" w:color="C0C0C0"/>
              <w:right w:val="single" w:sz="4" w:space="0" w:color="C0C0C0"/>
            </w:tcBorders>
            <w:shd w:val="clear" w:color="000000" w:fill="FFFFCC"/>
            <w:vAlign w:val="center"/>
            <w:hideMark/>
          </w:tcPr>
          <w:p w14:paraId="22921932" w14:textId="77777777" w:rsidR="0030767F" w:rsidRPr="0030767F" w:rsidRDefault="0030767F" w:rsidP="0030767F">
            <w:pPr>
              <w:rPr>
                <w:rFonts w:ascii="Tahoma" w:hAnsi="Tahoma" w:cs="Tahoma"/>
                <w:sz w:val="8"/>
                <w:szCs w:val="8"/>
              </w:rPr>
            </w:pPr>
            <w:r w:rsidRPr="0030767F">
              <w:rPr>
                <w:rFonts w:ascii="Tahoma" w:hAnsi="Tahoma" w:cs="Tahoma"/>
                <w:sz w:val="8"/>
                <w:szCs w:val="8"/>
              </w:rPr>
              <w:t>по факту 2017 года</w:t>
            </w:r>
          </w:p>
        </w:tc>
        <w:tc>
          <w:tcPr>
            <w:tcW w:w="789" w:type="dxa"/>
            <w:tcBorders>
              <w:top w:val="nil"/>
              <w:left w:val="nil"/>
              <w:bottom w:val="single" w:sz="4" w:space="0" w:color="C0C0C0"/>
              <w:right w:val="single" w:sz="4" w:space="0" w:color="C0C0C0"/>
            </w:tcBorders>
            <w:shd w:val="clear" w:color="000000" w:fill="FFFFCC"/>
            <w:vAlign w:val="center"/>
            <w:hideMark/>
          </w:tcPr>
          <w:p w14:paraId="59DD4C0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0,32</w:t>
            </w:r>
          </w:p>
        </w:tc>
        <w:tc>
          <w:tcPr>
            <w:tcW w:w="902" w:type="dxa"/>
            <w:tcBorders>
              <w:top w:val="nil"/>
              <w:left w:val="nil"/>
              <w:bottom w:val="single" w:sz="4" w:space="0" w:color="C0C0C0"/>
              <w:right w:val="single" w:sz="4" w:space="0" w:color="C0C0C0"/>
            </w:tcBorders>
            <w:shd w:val="clear" w:color="000000" w:fill="FFFFCC"/>
            <w:vAlign w:val="center"/>
            <w:hideMark/>
          </w:tcPr>
          <w:p w14:paraId="19BAC9F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0,12</w:t>
            </w:r>
          </w:p>
        </w:tc>
        <w:tc>
          <w:tcPr>
            <w:tcW w:w="668" w:type="dxa"/>
            <w:tcBorders>
              <w:top w:val="nil"/>
              <w:left w:val="nil"/>
              <w:bottom w:val="single" w:sz="4" w:space="0" w:color="C0C0C0"/>
              <w:right w:val="single" w:sz="4" w:space="0" w:color="C0C0C0"/>
            </w:tcBorders>
            <w:shd w:val="clear" w:color="000000" w:fill="D7EAD3"/>
            <w:vAlign w:val="center"/>
            <w:hideMark/>
          </w:tcPr>
          <w:p w14:paraId="2DE1DFC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0,12</w:t>
            </w:r>
          </w:p>
        </w:tc>
        <w:tc>
          <w:tcPr>
            <w:tcW w:w="668" w:type="dxa"/>
            <w:tcBorders>
              <w:top w:val="nil"/>
              <w:left w:val="nil"/>
              <w:bottom w:val="single" w:sz="4" w:space="0" w:color="C0C0C0"/>
              <w:right w:val="single" w:sz="4" w:space="0" w:color="C0C0C0"/>
            </w:tcBorders>
            <w:shd w:val="clear" w:color="000000" w:fill="D7EAD3"/>
            <w:vAlign w:val="center"/>
            <w:hideMark/>
          </w:tcPr>
          <w:p w14:paraId="4D524B6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0,12</w:t>
            </w:r>
          </w:p>
        </w:tc>
        <w:tc>
          <w:tcPr>
            <w:tcW w:w="537" w:type="dxa"/>
            <w:tcBorders>
              <w:top w:val="nil"/>
              <w:left w:val="nil"/>
              <w:bottom w:val="single" w:sz="4" w:space="0" w:color="C0C0C0"/>
              <w:right w:val="single" w:sz="4" w:space="0" w:color="C0C0C0"/>
            </w:tcBorders>
            <w:shd w:val="clear" w:color="000000" w:fill="D7EAD3"/>
            <w:vAlign w:val="center"/>
            <w:hideMark/>
          </w:tcPr>
          <w:p w14:paraId="6923892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0,20</w:t>
            </w:r>
          </w:p>
        </w:tc>
        <w:tc>
          <w:tcPr>
            <w:tcW w:w="1273" w:type="dxa"/>
            <w:tcBorders>
              <w:top w:val="nil"/>
              <w:left w:val="nil"/>
              <w:bottom w:val="single" w:sz="4" w:space="0" w:color="C0C0C0"/>
              <w:right w:val="nil"/>
            </w:tcBorders>
            <w:shd w:val="clear" w:color="000000" w:fill="FFFFCC"/>
            <w:vAlign w:val="center"/>
            <w:hideMark/>
          </w:tcPr>
          <w:p w14:paraId="13519C19" w14:textId="77777777" w:rsidR="0030767F" w:rsidRPr="0030767F" w:rsidRDefault="0030767F" w:rsidP="0030767F">
            <w:pPr>
              <w:rPr>
                <w:rFonts w:ascii="Tahoma" w:hAnsi="Tahoma" w:cs="Tahoma"/>
                <w:sz w:val="8"/>
                <w:szCs w:val="8"/>
              </w:rPr>
            </w:pPr>
            <w:r w:rsidRPr="0030767F">
              <w:rPr>
                <w:rFonts w:ascii="Tahoma" w:hAnsi="Tahoma" w:cs="Tahoma"/>
                <w:sz w:val="8"/>
                <w:szCs w:val="8"/>
              </w:rPr>
              <w:t>по плану 2019 года</w:t>
            </w:r>
          </w:p>
        </w:tc>
      </w:tr>
      <w:tr w:rsidR="0030767F" w:rsidRPr="0030767F" w14:paraId="108FA4D7" w14:textId="77777777" w:rsidTr="0030767F">
        <w:trPr>
          <w:trHeight w:val="453"/>
          <w:jc w:val="center"/>
        </w:trPr>
        <w:tc>
          <w:tcPr>
            <w:tcW w:w="279" w:type="dxa"/>
            <w:tcBorders>
              <w:top w:val="nil"/>
              <w:left w:val="nil"/>
              <w:bottom w:val="nil"/>
              <w:right w:val="nil"/>
            </w:tcBorders>
            <w:shd w:val="clear" w:color="000000" w:fill="FFFF00"/>
            <w:noWrap/>
            <w:vAlign w:val="center"/>
            <w:hideMark/>
          </w:tcPr>
          <w:p w14:paraId="344C3753"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6AF33302"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EF8B4F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3.11.2</w:t>
            </w:r>
          </w:p>
        </w:tc>
        <w:tc>
          <w:tcPr>
            <w:tcW w:w="2405" w:type="dxa"/>
            <w:tcBorders>
              <w:top w:val="nil"/>
              <w:left w:val="nil"/>
              <w:bottom w:val="single" w:sz="4" w:space="0" w:color="C0C0C0"/>
              <w:right w:val="single" w:sz="4" w:space="0" w:color="C0C0C0"/>
            </w:tcBorders>
            <w:shd w:val="clear" w:color="auto" w:fill="auto"/>
            <w:vAlign w:val="center"/>
            <w:hideMark/>
          </w:tcPr>
          <w:p w14:paraId="7643F8B1"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Отчисления на соц.нужды от заработной платы цехового персонала</w:t>
            </w:r>
          </w:p>
        </w:tc>
        <w:tc>
          <w:tcPr>
            <w:tcW w:w="589" w:type="dxa"/>
            <w:tcBorders>
              <w:top w:val="nil"/>
              <w:left w:val="nil"/>
              <w:bottom w:val="single" w:sz="4" w:space="0" w:color="C0C0C0"/>
              <w:right w:val="single" w:sz="4" w:space="0" w:color="C0C0C0"/>
            </w:tcBorders>
            <w:shd w:val="clear" w:color="auto" w:fill="auto"/>
            <w:vAlign w:val="center"/>
            <w:hideMark/>
          </w:tcPr>
          <w:p w14:paraId="28A893A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6634BF6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12,96</w:t>
            </w:r>
          </w:p>
        </w:tc>
        <w:tc>
          <w:tcPr>
            <w:tcW w:w="528" w:type="dxa"/>
            <w:tcBorders>
              <w:top w:val="nil"/>
              <w:left w:val="nil"/>
              <w:bottom w:val="single" w:sz="4" w:space="0" w:color="C0C0C0"/>
              <w:right w:val="single" w:sz="4" w:space="0" w:color="C0C0C0"/>
            </w:tcBorders>
            <w:shd w:val="clear" w:color="000000" w:fill="FFFFCC"/>
            <w:vAlign w:val="center"/>
            <w:hideMark/>
          </w:tcPr>
          <w:p w14:paraId="10A102C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13,21</w:t>
            </w:r>
          </w:p>
        </w:tc>
        <w:tc>
          <w:tcPr>
            <w:tcW w:w="772" w:type="dxa"/>
            <w:tcBorders>
              <w:top w:val="nil"/>
              <w:left w:val="nil"/>
              <w:bottom w:val="single" w:sz="4" w:space="0" w:color="C0C0C0"/>
              <w:right w:val="single" w:sz="4" w:space="0" w:color="C0C0C0"/>
            </w:tcBorders>
            <w:shd w:val="clear" w:color="000000" w:fill="FFFFCC"/>
            <w:vAlign w:val="center"/>
            <w:hideMark/>
          </w:tcPr>
          <w:p w14:paraId="0BF3828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13,35</w:t>
            </w:r>
          </w:p>
        </w:tc>
        <w:tc>
          <w:tcPr>
            <w:tcW w:w="789" w:type="dxa"/>
            <w:tcBorders>
              <w:top w:val="nil"/>
              <w:left w:val="nil"/>
              <w:bottom w:val="single" w:sz="4" w:space="0" w:color="C0C0C0"/>
              <w:right w:val="single" w:sz="4" w:space="0" w:color="C0C0C0"/>
            </w:tcBorders>
            <w:shd w:val="clear" w:color="000000" w:fill="FFFFCC"/>
            <w:vAlign w:val="center"/>
            <w:hideMark/>
          </w:tcPr>
          <w:p w14:paraId="17E240E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46,28</w:t>
            </w:r>
          </w:p>
        </w:tc>
        <w:tc>
          <w:tcPr>
            <w:tcW w:w="902" w:type="dxa"/>
            <w:tcBorders>
              <w:top w:val="nil"/>
              <w:left w:val="nil"/>
              <w:bottom w:val="single" w:sz="4" w:space="0" w:color="C0C0C0"/>
              <w:right w:val="single" w:sz="4" w:space="0" w:color="C0C0C0"/>
            </w:tcBorders>
            <w:shd w:val="clear" w:color="000000" w:fill="FFFFCC"/>
            <w:vAlign w:val="center"/>
            <w:hideMark/>
          </w:tcPr>
          <w:p w14:paraId="5DE137B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8,56</w:t>
            </w:r>
          </w:p>
        </w:tc>
        <w:tc>
          <w:tcPr>
            <w:tcW w:w="902" w:type="dxa"/>
            <w:tcBorders>
              <w:top w:val="nil"/>
              <w:left w:val="nil"/>
              <w:bottom w:val="single" w:sz="4" w:space="0" w:color="C0C0C0"/>
              <w:right w:val="single" w:sz="4" w:space="0" w:color="C0C0C0"/>
            </w:tcBorders>
            <w:shd w:val="clear" w:color="000000" w:fill="FFFFCC"/>
            <w:vAlign w:val="center"/>
            <w:hideMark/>
          </w:tcPr>
          <w:p w14:paraId="2424024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1,93</w:t>
            </w:r>
          </w:p>
        </w:tc>
        <w:tc>
          <w:tcPr>
            <w:tcW w:w="469" w:type="dxa"/>
            <w:tcBorders>
              <w:top w:val="nil"/>
              <w:left w:val="nil"/>
              <w:bottom w:val="single" w:sz="4" w:space="0" w:color="C0C0C0"/>
              <w:right w:val="single" w:sz="4" w:space="0" w:color="C0C0C0"/>
            </w:tcBorders>
            <w:shd w:val="clear" w:color="000000" w:fill="D7EAD3"/>
            <w:vAlign w:val="center"/>
            <w:hideMark/>
          </w:tcPr>
          <w:p w14:paraId="14778B7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37,72</w:t>
            </w:r>
          </w:p>
        </w:tc>
        <w:tc>
          <w:tcPr>
            <w:tcW w:w="1078" w:type="dxa"/>
            <w:tcBorders>
              <w:top w:val="nil"/>
              <w:left w:val="nil"/>
              <w:bottom w:val="single" w:sz="4" w:space="0" w:color="C0C0C0"/>
              <w:right w:val="single" w:sz="4" w:space="0" w:color="C0C0C0"/>
            </w:tcBorders>
            <w:shd w:val="clear" w:color="000000" w:fill="FFFFCC"/>
            <w:vAlign w:val="center"/>
            <w:hideMark/>
          </w:tcPr>
          <w:p w14:paraId="492D7CB7" w14:textId="77777777" w:rsidR="0030767F" w:rsidRPr="0030767F" w:rsidRDefault="0030767F" w:rsidP="0030767F">
            <w:pPr>
              <w:rPr>
                <w:rFonts w:ascii="Tahoma" w:hAnsi="Tahoma" w:cs="Tahoma"/>
                <w:sz w:val="8"/>
                <w:szCs w:val="8"/>
              </w:rPr>
            </w:pPr>
            <w:r w:rsidRPr="0030767F">
              <w:rPr>
                <w:rFonts w:ascii="Tahoma" w:hAnsi="Tahoma" w:cs="Tahoma"/>
                <w:sz w:val="8"/>
                <w:szCs w:val="8"/>
              </w:rPr>
              <w:t>в соответствии с действующим законодательством отчисления в размере 30,2% от ФОТ (в том числе 0,2% страхование от несчастных  случаев на производстве)</w:t>
            </w:r>
          </w:p>
        </w:tc>
        <w:tc>
          <w:tcPr>
            <w:tcW w:w="789" w:type="dxa"/>
            <w:tcBorders>
              <w:top w:val="nil"/>
              <w:left w:val="nil"/>
              <w:bottom w:val="single" w:sz="4" w:space="0" w:color="C0C0C0"/>
              <w:right w:val="single" w:sz="4" w:space="0" w:color="C0C0C0"/>
            </w:tcBorders>
            <w:shd w:val="clear" w:color="000000" w:fill="FFFFCC"/>
            <w:vAlign w:val="center"/>
            <w:hideMark/>
          </w:tcPr>
          <w:p w14:paraId="71164C5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47,65</w:t>
            </w:r>
          </w:p>
        </w:tc>
        <w:tc>
          <w:tcPr>
            <w:tcW w:w="902" w:type="dxa"/>
            <w:tcBorders>
              <w:top w:val="nil"/>
              <w:left w:val="nil"/>
              <w:bottom w:val="single" w:sz="4" w:space="0" w:color="C0C0C0"/>
              <w:right w:val="single" w:sz="4" w:space="0" w:color="C0C0C0"/>
            </w:tcBorders>
            <w:shd w:val="clear" w:color="000000" w:fill="FFFFCC"/>
            <w:vAlign w:val="center"/>
            <w:hideMark/>
          </w:tcPr>
          <w:p w14:paraId="7F7AEFC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8,77</w:t>
            </w:r>
          </w:p>
        </w:tc>
        <w:tc>
          <w:tcPr>
            <w:tcW w:w="668" w:type="dxa"/>
            <w:tcBorders>
              <w:top w:val="nil"/>
              <w:left w:val="nil"/>
              <w:bottom w:val="single" w:sz="4" w:space="0" w:color="C0C0C0"/>
              <w:right w:val="single" w:sz="4" w:space="0" w:color="C0C0C0"/>
            </w:tcBorders>
            <w:shd w:val="clear" w:color="000000" w:fill="D7EAD3"/>
            <w:vAlign w:val="center"/>
            <w:hideMark/>
          </w:tcPr>
          <w:p w14:paraId="2A4EA22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4,38</w:t>
            </w:r>
          </w:p>
        </w:tc>
        <w:tc>
          <w:tcPr>
            <w:tcW w:w="668" w:type="dxa"/>
            <w:tcBorders>
              <w:top w:val="nil"/>
              <w:left w:val="nil"/>
              <w:bottom w:val="single" w:sz="4" w:space="0" w:color="C0C0C0"/>
              <w:right w:val="single" w:sz="4" w:space="0" w:color="C0C0C0"/>
            </w:tcBorders>
            <w:shd w:val="clear" w:color="000000" w:fill="D7EAD3"/>
            <w:vAlign w:val="center"/>
            <w:hideMark/>
          </w:tcPr>
          <w:p w14:paraId="25AF96C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4,38</w:t>
            </w:r>
          </w:p>
        </w:tc>
        <w:tc>
          <w:tcPr>
            <w:tcW w:w="537" w:type="dxa"/>
            <w:tcBorders>
              <w:top w:val="nil"/>
              <w:left w:val="nil"/>
              <w:bottom w:val="single" w:sz="4" w:space="0" w:color="C0C0C0"/>
              <w:right w:val="single" w:sz="4" w:space="0" w:color="C0C0C0"/>
            </w:tcBorders>
            <w:shd w:val="clear" w:color="000000" w:fill="D7EAD3"/>
            <w:vAlign w:val="center"/>
            <w:hideMark/>
          </w:tcPr>
          <w:p w14:paraId="5C38E7C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38,88</w:t>
            </w:r>
          </w:p>
        </w:tc>
        <w:tc>
          <w:tcPr>
            <w:tcW w:w="1273" w:type="dxa"/>
            <w:tcBorders>
              <w:top w:val="nil"/>
              <w:left w:val="nil"/>
              <w:bottom w:val="single" w:sz="4" w:space="0" w:color="C0C0C0"/>
              <w:right w:val="nil"/>
            </w:tcBorders>
            <w:shd w:val="clear" w:color="000000" w:fill="FFFFCC"/>
            <w:vAlign w:val="center"/>
            <w:hideMark/>
          </w:tcPr>
          <w:p w14:paraId="0E2084B4"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30767F" w:rsidRPr="0030767F" w14:paraId="124D423A" w14:textId="77777777" w:rsidTr="0030767F">
        <w:trPr>
          <w:trHeight w:val="300"/>
          <w:jc w:val="center"/>
        </w:trPr>
        <w:tc>
          <w:tcPr>
            <w:tcW w:w="279" w:type="dxa"/>
            <w:tcBorders>
              <w:top w:val="nil"/>
              <w:left w:val="nil"/>
              <w:bottom w:val="nil"/>
              <w:right w:val="nil"/>
            </w:tcBorders>
            <w:shd w:val="clear" w:color="000000" w:fill="FFFF00"/>
            <w:noWrap/>
            <w:vAlign w:val="center"/>
            <w:hideMark/>
          </w:tcPr>
          <w:p w14:paraId="71B38F77"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1093AD63"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C6F6AD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3.12</w:t>
            </w:r>
          </w:p>
        </w:tc>
        <w:tc>
          <w:tcPr>
            <w:tcW w:w="2405" w:type="dxa"/>
            <w:tcBorders>
              <w:top w:val="nil"/>
              <w:left w:val="nil"/>
              <w:bottom w:val="single" w:sz="4" w:space="0" w:color="C0C0C0"/>
              <w:right w:val="single" w:sz="4" w:space="0" w:color="C0C0C0"/>
            </w:tcBorders>
            <w:shd w:val="clear" w:color="auto" w:fill="auto"/>
            <w:vAlign w:val="center"/>
            <w:hideMark/>
          </w:tcPr>
          <w:p w14:paraId="29624C3D" w14:textId="77777777" w:rsidR="0030767F" w:rsidRPr="0030767F" w:rsidRDefault="0030767F" w:rsidP="0030767F">
            <w:pPr>
              <w:ind w:firstLineChars="100" w:firstLine="80"/>
              <w:rPr>
                <w:rFonts w:ascii="Tahoma" w:hAnsi="Tahoma" w:cs="Tahoma"/>
                <w:b/>
                <w:bCs/>
                <w:sz w:val="8"/>
                <w:szCs w:val="8"/>
              </w:rPr>
            </w:pPr>
            <w:r w:rsidRPr="0030767F">
              <w:rPr>
                <w:rFonts w:ascii="Tahoma" w:hAnsi="Tahoma" w:cs="Tahoma"/>
                <w:b/>
                <w:bCs/>
                <w:sz w:val="8"/>
                <w:szCs w:val="8"/>
              </w:rPr>
              <w:t>Прочие производственные расходы</w:t>
            </w:r>
          </w:p>
        </w:tc>
        <w:tc>
          <w:tcPr>
            <w:tcW w:w="589" w:type="dxa"/>
            <w:tcBorders>
              <w:top w:val="nil"/>
              <w:left w:val="nil"/>
              <w:bottom w:val="single" w:sz="4" w:space="0" w:color="C0C0C0"/>
              <w:right w:val="single" w:sz="4" w:space="0" w:color="C0C0C0"/>
            </w:tcBorders>
            <w:shd w:val="clear" w:color="auto" w:fill="auto"/>
            <w:vAlign w:val="center"/>
            <w:hideMark/>
          </w:tcPr>
          <w:p w14:paraId="3B13985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79C8868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93,17</w:t>
            </w:r>
          </w:p>
        </w:tc>
        <w:tc>
          <w:tcPr>
            <w:tcW w:w="528" w:type="dxa"/>
            <w:tcBorders>
              <w:top w:val="nil"/>
              <w:left w:val="nil"/>
              <w:bottom w:val="single" w:sz="4" w:space="0" w:color="C0C0C0"/>
              <w:right w:val="single" w:sz="4" w:space="0" w:color="C0C0C0"/>
            </w:tcBorders>
            <w:shd w:val="clear" w:color="000000" w:fill="D7EAD3"/>
            <w:vAlign w:val="center"/>
            <w:hideMark/>
          </w:tcPr>
          <w:p w14:paraId="1CDD5D4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77,59</w:t>
            </w:r>
          </w:p>
        </w:tc>
        <w:tc>
          <w:tcPr>
            <w:tcW w:w="772" w:type="dxa"/>
            <w:tcBorders>
              <w:top w:val="nil"/>
              <w:left w:val="nil"/>
              <w:bottom w:val="single" w:sz="4" w:space="0" w:color="C0C0C0"/>
              <w:right w:val="single" w:sz="4" w:space="0" w:color="C0C0C0"/>
            </w:tcBorders>
            <w:shd w:val="clear" w:color="000000" w:fill="D7EAD3"/>
            <w:vAlign w:val="center"/>
            <w:hideMark/>
          </w:tcPr>
          <w:p w14:paraId="7350593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95,97</w:t>
            </w:r>
          </w:p>
        </w:tc>
        <w:tc>
          <w:tcPr>
            <w:tcW w:w="789" w:type="dxa"/>
            <w:tcBorders>
              <w:top w:val="nil"/>
              <w:left w:val="nil"/>
              <w:bottom w:val="single" w:sz="4" w:space="0" w:color="C0C0C0"/>
              <w:right w:val="single" w:sz="4" w:space="0" w:color="C0C0C0"/>
            </w:tcBorders>
            <w:shd w:val="clear" w:color="000000" w:fill="D7EAD3"/>
            <w:vAlign w:val="center"/>
            <w:hideMark/>
          </w:tcPr>
          <w:p w14:paraId="6C7B667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107,62</w:t>
            </w:r>
          </w:p>
        </w:tc>
        <w:tc>
          <w:tcPr>
            <w:tcW w:w="902" w:type="dxa"/>
            <w:tcBorders>
              <w:top w:val="nil"/>
              <w:left w:val="nil"/>
              <w:bottom w:val="single" w:sz="4" w:space="0" w:color="C0C0C0"/>
              <w:right w:val="single" w:sz="4" w:space="0" w:color="C0C0C0"/>
            </w:tcBorders>
            <w:shd w:val="clear" w:color="000000" w:fill="D7EAD3"/>
            <w:vAlign w:val="center"/>
            <w:hideMark/>
          </w:tcPr>
          <w:p w14:paraId="5516311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79,22</w:t>
            </w:r>
          </w:p>
        </w:tc>
        <w:tc>
          <w:tcPr>
            <w:tcW w:w="902" w:type="dxa"/>
            <w:tcBorders>
              <w:top w:val="nil"/>
              <w:left w:val="nil"/>
              <w:bottom w:val="single" w:sz="4" w:space="0" w:color="C0C0C0"/>
              <w:right w:val="single" w:sz="4" w:space="0" w:color="C0C0C0"/>
            </w:tcBorders>
            <w:shd w:val="clear" w:color="000000" w:fill="D7EAD3"/>
            <w:vAlign w:val="center"/>
            <w:hideMark/>
          </w:tcPr>
          <w:p w14:paraId="4F669ED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17,87</w:t>
            </w:r>
          </w:p>
        </w:tc>
        <w:tc>
          <w:tcPr>
            <w:tcW w:w="469" w:type="dxa"/>
            <w:tcBorders>
              <w:top w:val="nil"/>
              <w:left w:val="nil"/>
              <w:bottom w:val="single" w:sz="4" w:space="0" w:color="C0C0C0"/>
              <w:right w:val="single" w:sz="4" w:space="0" w:color="C0C0C0"/>
            </w:tcBorders>
            <w:shd w:val="clear" w:color="000000" w:fill="D7EAD3"/>
            <w:vAlign w:val="center"/>
            <w:hideMark/>
          </w:tcPr>
          <w:p w14:paraId="2EE97E1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28,40</w:t>
            </w:r>
          </w:p>
        </w:tc>
        <w:tc>
          <w:tcPr>
            <w:tcW w:w="1078" w:type="dxa"/>
            <w:tcBorders>
              <w:top w:val="nil"/>
              <w:left w:val="nil"/>
              <w:bottom w:val="single" w:sz="4" w:space="0" w:color="C0C0C0"/>
              <w:right w:val="single" w:sz="4" w:space="0" w:color="C0C0C0"/>
            </w:tcBorders>
            <w:shd w:val="clear" w:color="000000" w:fill="FFFFCC"/>
            <w:vAlign w:val="center"/>
            <w:hideMark/>
          </w:tcPr>
          <w:p w14:paraId="4E982C13"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3EDFB35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110,80</w:t>
            </w:r>
          </w:p>
        </w:tc>
        <w:tc>
          <w:tcPr>
            <w:tcW w:w="902" w:type="dxa"/>
            <w:tcBorders>
              <w:top w:val="nil"/>
              <w:left w:val="nil"/>
              <w:bottom w:val="single" w:sz="4" w:space="0" w:color="C0C0C0"/>
              <w:right w:val="single" w:sz="4" w:space="0" w:color="C0C0C0"/>
            </w:tcBorders>
            <w:shd w:val="clear" w:color="000000" w:fill="D7EAD3"/>
            <w:vAlign w:val="center"/>
            <w:hideMark/>
          </w:tcPr>
          <w:p w14:paraId="26EED8C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81,09</w:t>
            </w:r>
          </w:p>
        </w:tc>
        <w:tc>
          <w:tcPr>
            <w:tcW w:w="668" w:type="dxa"/>
            <w:tcBorders>
              <w:top w:val="nil"/>
              <w:left w:val="nil"/>
              <w:bottom w:val="single" w:sz="4" w:space="0" w:color="C0C0C0"/>
              <w:right w:val="single" w:sz="4" w:space="0" w:color="C0C0C0"/>
            </w:tcBorders>
            <w:shd w:val="clear" w:color="000000" w:fill="D7EAD3"/>
            <w:vAlign w:val="center"/>
            <w:hideMark/>
          </w:tcPr>
          <w:p w14:paraId="3400416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40,55</w:t>
            </w:r>
          </w:p>
        </w:tc>
        <w:tc>
          <w:tcPr>
            <w:tcW w:w="668" w:type="dxa"/>
            <w:tcBorders>
              <w:top w:val="nil"/>
              <w:left w:val="nil"/>
              <w:bottom w:val="single" w:sz="4" w:space="0" w:color="C0C0C0"/>
              <w:right w:val="single" w:sz="4" w:space="0" w:color="C0C0C0"/>
            </w:tcBorders>
            <w:shd w:val="clear" w:color="000000" w:fill="D7EAD3"/>
            <w:vAlign w:val="center"/>
            <w:hideMark/>
          </w:tcPr>
          <w:p w14:paraId="08D931A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40,55</w:t>
            </w:r>
          </w:p>
        </w:tc>
        <w:tc>
          <w:tcPr>
            <w:tcW w:w="537" w:type="dxa"/>
            <w:tcBorders>
              <w:top w:val="nil"/>
              <w:left w:val="nil"/>
              <w:bottom w:val="single" w:sz="4" w:space="0" w:color="C0C0C0"/>
              <w:right w:val="single" w:sz="4" w:space="0" w:color="C0C0C0"/>
            </w:tcBorders>
            <w:shd w:val="clear" w:color="000000" w:fill="D7EAD3"/>
            <w:vAlign w:val="center"/>
            <w:hideMark/>
          </w:tcPr>
          <w:p w14:paraId="0F53BB5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29,71</w:t>
            </w:r>
          </w:p>
        </w:tc>
        <w:tc>
          <w:tcPr>
            <w:tcW w:w="1273" w:type="dxa"/>
            <w:vMerge w:val="restart"/>
            <w:tcBorders>
              <w:top w:val="nil"/>
              <w:left w:val="nil"/>
              <w:bottom w:val="nil"/>
              <w:right w:val="nil"/>
            </w:tcBorders>
            <w:shd w:val="clear" w:color="000000" w:fill="FFFFCC"/>
            <w:vAlign w:val="center"/>
            <w:hideMark/>
          </w:tcPr>
          <w:p w14:paraId="1A463433"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30767F" w:rsidRPr="0030767F" w14:paraId="0B333AB4" w14:textId="77777777" w:rsidTr="0030767F">
        <w:trPr>
          <w:trHeight w:val="345"/>
          <w:jc w:val="center"/>
        </w:trPr>
        <w:tc>
          <w:tcPr>
            <w:tcW w:w="279" w:type="dxa"/>
            <w:tcBorders>
              <w:top w:val="nil"/>
              <w:left w:val="nil"/>
              <w:bottom w:val="nil"/>
              <w:right w:val="nil"/>
            </w:tcBorders>
            <w:shd w:val="clear" w:color="000000" w:fill="FFFF00"/>
            <w:noWrap/>
            <w:vAlign w:val="center"/>
            <w:hideMark/>
          </w:tcPr>
          <w:p w14:paraId="38F2594D"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4458BB96"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1B21307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3.12.1</w:t>
            </w:r>
          </w:p>
        </w:tc>
        <w:tc>
          <w:tcPr>
            <w:tcW w:w="2405" w:type="dxa"/>
            <w:tcBorders>
              <w:top w:val="nil"/>
              <w:left w:val="nil"/>
              <w:bottom w:val="single" w:sz="4" w:space="0" w:color="C0C0C0"/>
              <w:right w:val="single" w:sz="4" w:space="0" w:color="C0C0C0"/>
            </w:tcBorders>
            <w:shd w:val="clear" w:color="auto" w:fill="auto"/>
            <w:vAlign w:val="center"/>
            <w:hideMark/>
          </w:tcPr>
          <w:p w14:paraId="634C8624"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Лабораторные анализы</w:t>
            </w:r>
          </w:p>
        </w:tc>
        <w:tc>
          <w:tcPr>
            <w:tcW w:w="589" w:type="dxa"/>
            <w:tcBorders>
              <w:top w:val="nil"/>
              <w:left w:val="nil"/>
              <w:bottom w:val="single" w:sz="4" w:space="0" w:color="C0C0C0"/>
              <w:right w:val="single" w:sz="4" w:space="0" w:color="C0C0C0"/>
            </w:tcBorders>
            <w:shd w:val="clear" w:color="auto" w:fill="auto"/>
            <w:vAlign w:val="center"/>
            <w:hideMark/>
          </w:tcPr>
          <w:p w14:paraId="09C2EF2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165E012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2F5F791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7CB5DA4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6783849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3B83B5D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59,61</w:t>
            </w:r>
          </w:p>
        </w:tc>
        <w:tc>
          <w:tcPr>
            <w:tcW w:w="902" w:type="dxa"/>
            <w:tcBorders>
              <w:top w:val="nil"/>
              <w:left w:val="nil"/>
              <w:bottom w:val="single" w:sz="4" w:space="0" w:color="C0C0C0"/>
              <w:right w:val="single" w:sz="4" w:space="0" w:color="C0C0C0"/>
            </w:tcBorders>
            <w:shd w:val="clear" w:color="000000" w:fill="FFFFCC"/>
            <w:vAlign w:val="center"/>
            <w:hideMark/>
          </w:tcPr>
          <w:p w14:paraId="46E37FB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13,45</w:t>
            </w:r>
          </w:p>
        </w:tc>
        <w:tc>
          <w:tcPr>
            <w:tcW w:w="469" w:type="dxa"/>
            <w:tcBorders>
              <w:top w:val="nil"/>
              <w:left w:val="nil"/>
              <w:bottom w:val="single" w:sz="4" w:space="0" w:color="C0C0C0"/>
              <w:right w:val="single" w:sz="4" w:space="0" w:color="C0C0C0"/>
            </w:tcBorders>
            <w:shd w:val="clear" w:color="000000" w:fill="D7EAD3"/>
            <w:vAlign w:val="center"/>
            <w:hideMark/>
          </w:tcPr>
          <w:p w14:paraId="20A6CF4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-59,61</w:t>
            </w:r>
          </w:p>
        </w:tc>
        <w:tc>
          <w:tcPr>
            <w:tcW w:w="1078" w:type="dxa"/>
            <w:tcBorders>
              <w:top w:val="nil"/>
              <w:left w:val="nil"/>
              <w:bottom w:val="single" w:sz="4" w:space="0" w:color="C0C0C0"/>
              <w:right w:val="single" w:sz="4" w:space="0" w:color="C0C0C0"/>
            </w:tcBorders>
            <w:shd w:val="clear" w:color="000000" w:fill="FFFFCC"/>
            <w:vAlign w:val="center"/>
            <w:hideMark/>
          </w:tcPr>
          <w:p w14:paraId="3A6A4A5B" w14:textId="77777777" w:rsidR="0030767F" w:rsidRPr="0030767F" w:rsidRDefault="0030767F" w:rsidP="0030767F">
            <w:pPr>
              <w:rPr>
                <w:rFonts w:ascii="Tahoma" w:hAnsi="Tahoma" w:cs="Tahoma"/>
                <w:sz w:val="8"/>
                <w:szCs w:val="8"/>
              </w:rPr>
            </w:pPr>
            <w:r w:rsidRPr="0030767F">
              <w:rPr>
                <w:rFonts w:ascii="Tahoma" w:hAnsi="Tahoma" w:cs="Tahoma"/>
                <w:sz w:val="8"/>
                <w:szCs w:val="8"/>
              </w:rPr>
              <w:t>по предложению организации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1AB3590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6D6C395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61,02</w:t>
            </w:r>
          </w:p>
        </w:tc>
        <w:tc>
          <w:tcPr>
            <w:tcW w:w="668" w:type="dxa"/>
            <w:tcBorders>
              <w:top w:val="nil"/>
              <w:left w:val="nil"/>
              <w:bottom w:val="single" w:sz="4" w:space="0" w:color="C0C0C0"/>
              <w:right w:val="single" w:sz="4" w:space="0" w:color="C0C0C0"/>
            </w:tcBorders>
            <w:shd w:val="clear" w:color="000000" w:fill="D7EAD3"/>
            <w:vAlign w:val="center"/>
            <w:hideMark/>
          </w:tcPr>
          <w:p w14:paraId="6BDF99F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30,51</w:t>
            </w:r>
          </w:p>
        </w:tc>
        <w:tc>
          <w:tcPr>
            <w:tcW w:w="668" w:type="dxa"/>
            <w:tcBorders>
              <w:top w:val="nil"/>
              <w:left w:val="nil"/>
              <w:bottom w:val="single" w:sz="4" w:space="0" w:color="C0C0C0"/>
              <w:right w:val="single" w:sz="4" w:space="0" w:color="C0C0C0"/>
            </w:tcBorders>
            <w:shd w:val="clear" w:color="000000" w:fill="D7EAD3"/>
            <w:vAlign w:val="center"/>
            <w:hideMark/>
          </w:tcPr>
          <w:p w14:paraId="7C23565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30,51</w:t>
            </w:r>
          </w:p>
        </w:tc>
        <w:tc>
          <w:tcPr>
            <w:tcW w:w="537" w:type="dxa"/>
            <w:tcBorders>
              <w:top w:val="nil"/>
              <w:left w:val="nil"/>
              <w:bottom w:val="single" w:sz="4" w:space="0" w:color="C0C0C0"/>
              <w:right w:val="single" w:sz="4" w:space="0" w:color="C0C0C0"/>
            </w:tcBorders>
            <w:shd w:val="clear" w:color="000000" w:fill="D7EAD3"/>
            <w:vAlign w:val="center"/>
            <w:hideMark/>
          </w:tcPr>
          <w:p w14:paraId="72B493A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-61,02</w:t>
            </w:r>
          </w:p>
        </w:tc>
        <w:tc>
          <w:tcPr>
            <w:tcW w:w="1273" w:type="dxa"/>
            <w:vMerge/>
            <w:tcBorders>
              <w:top w:val="nil"/>
              <w:left w:val="nil"/>
              <w:bottom w:val="nil"/>
              <w:right w:val="nil"/>
            </w:tcBorders>
            <w:vAlign w:val="center"/>
            <w:hideMark/>
          </w:tcPr>
          <w:p w14:paraId="14909F12" w14:textId="77777777" w:rsidR="0030767F" w:rsidRPr="0030767F" w:rsidRDefault="0030767F" w:rsidP="0030767F">
            <w:pPr>
              <w:rPr>
                <w:rFonts w:ascii="Tahoma" w:hAnsi="Tahoma" w:cs="Tahoma"/>
                <w:sz w:val="8"/>
                <w:szCs w:val="8"/>
              </w:rPr>
            </w:pPr>
          </w:p>
        </w:tc>
      </w:tr>
      <w:tr w:rsidR="0030767F" w:rsidRPr="0030767F" w14:paraId="785E1C4B" w14:textId="77777777" w:rsidTr="0030767F">
        <w:trPr>
          <w:trHeight w:val="300"/>
          <w:jc w:val="center"/>
        </w:trPr>
        <w:tc>
          <w:tcPr>
            <w:tcW w:w="279" w:type="dxa"/>
            <w:tcBorders>
              <w:top w:val="nil"/>
              <w:left w:val="nil"/>
              <w:bottom w:val="nil"/>
              <w:right w:val="nil"/>
            </w:tcBorders>
            <w:shd w:val="clear" w:color="000000" w:fill="FFFF00"/>
            <w:noWrap/>
            <w:vAlign w:val="center"/>
            <w:hideMark/>
          </w:tcPr>
          <w:p w14:paraId="475FB19B"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3D2D5336"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EDE188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w:t>
            </w:r>
          </w:p>
        </w:tc>
        <w:tc>
          <w:tcPr>
            <w:tcW w:w="2405" w:type="dxa"/>
            <w:tcBorders>
              <w:top w:val="nil"/>
              <w:left w:val="nil"/>
              <w:bottom w:val="single" w:sz="4" w:space="0" w:color="C0C0C0"/>
              <w:right w:val="single" w:sz="4" w:space="0" w:color="C0C0C0"/>
            </w:tcBorders>
            <w:shd w:val="clear" w:color="auto" w:fill="auto"/>
            <w:vAlign w:val="center"/>
            <w:hideMark/>
          </w:tcPr>
          <w:p w14:paraId="795FF20B"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Прочие расходы:</w:t>
            </w:r>
          </w:p>
        </w:tc>
        <w:tc>
          <w:tcPr>
            <w:tcW w:w="589" w:type="dxa"/>
            <w:tcBorders>
              <w:top w:val="nil"/>
              <w:left w:val="nil"/>
              <w:bottom w:val="single" w:sz="4" w:space="0" w:color="C0C0C0"/>
              <w:right w:val="single" w:sz="4" w:space="0" w:color="C0C0C0"/>
            </w:tcBorders>
            <w:shd w:val="clear" w:color="auto" w:fill="auto"/>
            <w:vAlign w:val="center"/>
            <w:hideMark/>
          </w:tcPr>
          <w:p w14:paraId="70D58BA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4B5A6E3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93,17</w:t>
            </w:r>
          </w:p>
        </w:tc>
        <w:tc>
          <w:tcPr>
            <w:tcW w:w="528" w:type="dxa"/>
            <w:tcBorders>
              <w:top w:val="nil"/>
              <w:left w:val="nil"/>
              <w:bottom w:val="single" w:sz="4" w:space="0" w:color="C0C0C0"/>
              <w:right w:val="single" w:sz="4" w:space="0" w:color="C0C0C0"/>
            </w:tcBorders>
            <w:shd w:val="clear" w:color="000000" w:fill="D7EAD3"/>
            <w:vAlign w:val="center"/>
            <w:hideMark/>
          </w:tcPr>
          <w:p w14:paraId="6743F06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77,59</w:t>
            </w:r>
          </w:p>
        </w:tc>
        <w:tc>
          <w:tcPr>
            <w:tcW w:w="772" w:type="dxa"/>
            <w:tcBorders>
              <w:top w:val="nil"/>
              <w:left w:val="nil"/>
              <w:bottom w:val="single" w:sz="4" w:space="0" w:color="C0C0C0"/>
              <w:right w:val="single" w:sz="4" w:space="0" w:color="C0C0C0"/>
            </w:tcBorders>
            <w:shd w:val="clear" w:color="000000" w:fill="D7EAD3"/>
            <w:vAlign w:val="center"/>
            <w:hideMark/>
          </w:tcPr>
          <w:p w14:paraId="346A7BE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95,97</w:t>
            </w:r>
          </w:p>
        </w:tc>
        <w:tc>
          <w:tcPr>
            <w:tcW w:w="789" w:type="dxa"/>
            <w:tcBorders>
              <w:top w:val="nil"/>
              <w:left w:val="nil"/>
              <w:bottom w:val="single" w:sz="4" w:space="0" w:color="C0C0C0"/>
              <w:right w:val="single" w:sz="4" w:space="0" w:color="C0C0C0"/>
            </w:tcBorders>
            <w:shd w:val="clear" w:color="000000" w:fill="D7EAD3"/>
            <w:vAlign w:val="center"/>
            <w:hideMark/>
          </w:tcPr>
          <w:p w14:paraId="741F461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107,62</w:t>
            </w:r>
          </w:p>
        </w:tc>
        <w:tc>
          <w:tcPr>
            <w:tcW w:w="902" w:type="dxa"/>
            <w:tcBorders>
              <w:top w:val="nil"/>
              <w:left w:val="nil"/>
              <w:bottom w:val="single" w:sz="4" w:space="0" w:color="C0C0C0"/>
              <w:right w:val="single" w:sz="4" w:space="0" w:color="C0C0C0"/>
            </w:tcBorders>
            <w:shd w:val="clear" w:color="000000" w:fill="D7EAD3"/>
            <w:vAlign w:val="center"/>
            <w:hideMark/>
          </w:tcPr>
          <w:p w14:paraId="6ED1F5D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19,61</w:t>
            </w:r>
          </w:p>
        </w:tc>
        <w:tc>
          <w:tcPr>
            <w:tcW w:w="902" w:type="dxa"/>
            <w:tcBorders>
              <w:top w:val="nil"/>
              <w:left w:val="nil"/>
              <w:bottom w:val="single" w:sz="4" w:space="0" w:color="C0C0C0"/>
              <w:right w:val="single" w:sz="4" w:space="0" w:color="C0C0C0"/>
            </w:tcBorders>
            <w:shd w:val="clear" w:color="000000" w:fill="D7EAD3"/>
            <w:vAlign w:val="center"/>
            <w:hideMark/>
          </w:tcPr>
          <w:p w14:paraId="07D220F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4,42</w:t>
            </w:r>
          </w:p>
        </w:tc>
        <w:tc>
          <w:tcPr>
            <w:tcW w:w="469" w:type="dxa"/>
            <w:tcBorders>
              <w:top w:val="nil"/>
              <w:left w:val="nil"/>
              <w:bottom w:val="single" w:sz="4" w:space="0" w:color="C0C0C0"/>
              <w:right w:val="single" w:sz="4" w:space="0" w:color="C0C0C0"/>
            </w:tcBorders>
            <w:shd w:val="clear" w:color="000000" w:fill="D7EAD3"/>
            <w:vAlign w:val="center"/>
            <w:hideMark/>
          </w:tcPr>
          <w:p w14:paraId="23484D9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88,01</w:t>
            </w:r>
          </w:p>
        </w:tc>
        <w:tc>
          <w:tcPr>
            <w:tcW w:w="1078" w:type="dxa"/>
            <w:tcBorders>
              <w:top w:val="nil"/>
              <w:left w:val="nil"/>
              <w:bottom w:val="single" w:sz="4" w:space="0" w:color="C0C0C0"/>
              <w:right w:val="single" w:sz="4" w:space="0" w:color="C0C0C0"/>
            </w:tcBorders>
            <w:shd w:val="clear" w:color="000000" w:fill="FFFFCC"/>
            <w:vAlign w:val="center"/>
            <w:hideMark/>
          </w:tcPr>
          <w:p w14:paraId="27D4B4B4"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26252EF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110,80</w:t>
            </w:r>
          </w:p>
        </w:tc>
        <w:tc>
          <w:tcPr>
            <w:tcW w:w="902" w:type="dxa"/>
            <w:tcBorders>
              <w:top w:val="nil"/>
              <w:left w:val="nil"/>
              <w:bottom w:val="single" w:sz="4" w:space="0" w:color="C0C0C0"/>
              <w:right w:val="single" w:sz="4" w:space="0" w:color="C0C0C0"/>
            </w:tcBorders>
            <w:shd w:val="clear" w:color="000000" w:fill="D7EAD3"/>
            <w:vAlign w:val="center"/>
            <w:hideMark/>
          </w:tcPr>
          <w:p w14:paraId="7B88725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20,07</w:t>
            </w:r>
          </w:p>
        </w:tc>
        <w:tc>
          <w:tcPr>
            <w:tcW w:w="668" w:type="dxa"/>
            <w:tcBorders>
              <w:top w:val="nil"/>
              <w:left w:val="nil"/>
              <w:bottom w:val="single" w:sz="4" w:space="0" w:color="C0C0C0"/>
              <w:right w:val="single" w:sz="4" w:space="0" w:color="C0C0C0"/>
            </w:tcBorders>
            <w:shd w:val="clear" w:color="000000" w:fill="D7EAD3"/>
            <w:vAlign w:val="center"/>
            <w:hideMark/>
          </w:tcPr>
          <w:p w14:paraId="3C96F93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10,04</w:t>
            </w:r>
          </w:p>
        </w:tc>
        <w:tc>
          <w:tcPr>
            <w:tcW w:w="668" w:type="dxa"/>
            <w:tcBorders>
              <w:top w:val="nil"/>
              <w:left w:val="nil"/>
              <w:bottom w:val="single" w:sz="4" w:space="0" w:color="C0C0C0"/>
              <w:right w:val="single" w:sz="4" w:space="0" w:color="C0C0C0"/>
            </w:tcBorders>
            <w:shd w:val="clear" w:color="000000" w:fill="D7EAD3"/>
            <w:vAlign w:val="center"/>
            <w:hideMark/>
          </w:tcPr>
          <w:p w14:paraId="06E3F18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10,04</w:t>
            </w:r>
          </w:p>
        </w:tc>
        <w:tc>
          <w:tcPr>
            <w:tcW w:w="537" w:type="dxa"/>
            <w:tcBorders>
              <w:top w:val="nil"/>
              <w:left w:val="nil"/>
              <w:bottom w:val="single" w:sz="4" w:space="0" w:color="C0C0C0"/>
              <w:right w:val="single" w:sz="4" w:space="0" w:color="C0C0C0"/>
            </w:tcBorders>
            <w:shd w:val="clear" w:color="000000" w:fill="D7EAD3"/>
            <w:vAlign w:val="center"/>
            <w:hideMark/>
          </w:tcPr>
          <w:p w14:paraId="71B5782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90,73</w:t>
            </w:r>
          </w:p>
        </w:tc>
        <w:tc>
          <w:tcPr>
            <w:tcW w:w="1273" w:type="dxa"/>
            <w:vMerge/>
            <w:tcBorders>
              <w:top w:val="nil"/>
              <w:left w:val="nil"/>
              <w:bottom w:val="nil"/>
              <w:right w:val="nil"/>
            </w:tcBorders>
            <w:vAlign w:val="center"/>
            <w:hideMark/>
          </w:tcPr>
          <w:p w14:paraId="59CF14CF" w14:textId="77777777" w:rsidR="0030767F" w:rsidRPr="0030767F" w:rsidRDefault="0030767F" w:rsidP="0030767F">
            <w:pPr>
              <w:rPr>
                <w:rFonts w:ascii="Tahoma" w:hAnsi="Tahoma" w:cs="Tahoma"/>
                <w:sz w:val="8"/>
                <w:szCs w:val="8"/>
              </w:rPr>
            </w:pPr>
          </w:p>
        </w:tc>
      </w:tr>
      <w:tr w:rsidR="0030767F" w:rsidRPr="0030767F" w14:paraId="078352E4" w14:textId="77777777" w:rsidTr="0030767F">
        <w:trPr>
          <w:trHeight w:val="244"/>
          <w:jc w:val="center"/>
        </w:trPr>
        <w:tc>
          <w:tcPr>
            <w:tcW w:w="279" w:type="dxa"/>
            <w:tcBorders>
              <w:top w:val="nil"/>
              <w:left w:val="nil"/>
              <w:bottom w:val="nil"/>
              <w:right w:val="nil"/>
            </w:tcBorders>
            <w:shd w:val="clear" w:color="000000" w:fill="FFFF00"/>
            <w:noWrap/>
            <w:vAlign w:val="center"/>
            <w:hideMark/>
          </w:tcPr>
          <w:p w14:paraId="4D7053F2"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69513790"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CD888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3.12.3.1</w:t>
            </w:r>
          </w:p>
        </w:tc>
        <w:tc>
          <w:tcPr>
            <w:tcW w:w="2405" w:type="dxa"/>
            <w:tcBorders>
              <w:top w:val="single" w:sz="4" w:space="0" w:color="C0C0C0"/>
              <w:left w:val="nil"/>
              <w:bottom w:val="single" w:sz="4" w:space="0" w:color="C0C0C0"/>
              <w:right w:val="single" w:sz="4" w:space="0" w:color="C0C0C0"/>
            </w:tcBorders>
            <w:shd w:val="clear" w:color="000000" w:fill="E3FAFD"/>
            <w:vAlign w:val="center"/>
            <w:hideMark/>
          </w:tcPr>
          <w:p w14:paraId="46FC38A7"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расходы на обеззараживание системы водопровода</w:t>
            </w:r>
          </w:p>
        </w:tc>
        <w:tc>
          <w:tcPr>
            <w:tcW w:w="589" w:type="dxa"/>
            <w:tcBorders>
              <w:top w:val="single" w:sz="4" w:space="0" w:color="C0C0C0"/>
              <w:left w:val="nil"/>
              <w:bottom w:val="single" w:sz="4" w:space="0" w:color="C0C0C0"/>
              <w:right w:val="single" w:sz="4" w:space="0" w:color="C0C0C0"/>
            </w:tcBorders>
            <w:shd w:val="clear" w:color="auto" w:fill="auto"/>
            <w:vAlign w:val="center"/>
            <w:hideMark/>
          </w:tcPr>
          <w:p w14:paraId="551637C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single" w:sz="4" w:space="0" w:color="C0C0C0"/>
              <w:left w:val="nil"/>
              <w:bottom w:val="single" w:sz="4" w:space="0" w:color="C0C0C0"/>
              <w:right w:val="single" w:sz="4" w:space="0" w:color="C0C0C0"/>
            </w:tcBorders>
            <w:shd w:val="clear" w:color="000000" w:fill="FFFFCC"/>
            <w:vAlign w:val="center"/>
            <w:hideMark/>
          </w:tcPr>
          <w:p w14:paraId="5065E63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43,89</w:t>
            </w:r>
          </w:p>
        </w:tc>
        <w:tc>
          <w:tcPr>
            <w:tcW w:w="528" w:type="dxa"/>
            <w:tcBorders>
              <w:top w:val="single" w:sz="4" w:space="0" w:color="C0C0C0"/>
              <w:left w:val="nil"/>
              <w:bottom w:val="single" w:sz="4" w:space="0" w:color="C0C0C0"/>
              <w:right w:val="single" w:sz="4" w:space="0" w:color="C0C0C0"/>
            </w:tcBorders>
            <w:shd w:val="clear" w:color="000000" w:fill="FFFFCC"/>
            <w:vAlign w:val="center"/>
            <w:hideMark/>
          </w:tcPr>
          <w:p w14:paraId="703CC20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58,10</w:t>
            </w:r>
          </w:p>
        </w:tc>
        <w:tc>
          <w:tcPr>
            <w:tcW w:w="772" w:type="dxa"/>
            <w:tcBorders>
              <w:top w:val="single" w:sz="4" w:space="0" w:color="C0C0C0"/>
              <w:left w:val="nil"/>
              <w:bottom w:val="single" w:sz="4" w:space="0" w:color="C0C0C0"/>
              <w:right w:val="single" w:sz="4" w:space="0" w:color="C0C0C0"/>
            </w:tcBorders>
            <w:shd w:val="clear" w:color="000000" w:fill="FFFFCC"/>
            <w:vAlign w:val="center"/>
            <w:hideMark/>
          </w:tcPr>
          <w:p w14:paraId="65ECC41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45,20</w:t>
            </w:r>
          </w:p>
        </w:tc>
        <w:tc>
          <w:tcPr>
            <w:tcW w:w="789" w:type="dxa"/>
            <w:tcBorders>
              <w:top w:val="single" w:sz="4" w:space="0" w:color="C0C0C0"/>
              <w:left w:val="nil"/>
              <w:bottom w:val="single" w:sz="4" w:space="0" w:color="C0C0C0"/>
              <w:right w:val="single" w:sz="4" w:space="0" w:color="C0C0C0"/>
            </w:tcBorders>
            <w:shd w:val="clear" w:color="000000" w:fill="FFFFCC"/>
            <w:vAlign w:val="center"/>
            <w:hideMark/>
          </w:tcPr>
          <w:p w14:paraId="472C554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59,61</w:t>
            </w:r>
          </w:p>
        </w:tc>
        <w:tc>
          <w:tcPr>
            <w:tcW w:w="902" w:type="dxa"/>
            <w:tcBorders>
              <w:top w:val="single" w:sz="4" w:space="0" w:color="C0C0C0"/>
              <w:left w:val="nil"/>
              <w:bottom w:val="single" w:sz="4" w:space="0" w:color="C0C0C0"/>
              <w:right w:val="single" w:sz="4" w:space="0" w:color="C0C0C0"/>
            </w:tcBorders>
            <w:shd w:val="clear" w:color="000000" w:fill="FFFFCC"/>
            <w:vAlign w:val="center"/>
            <w:hideMark/>
          </w:tcPr>
          <w:p w14:paraId="0AD0E00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single" w:sz="4" w:space="0" w:color="C0C0C0"/>
              <w:left w:val="nil"/>
              <w:bottom w:val="single" w:sz="4" w:space="0" w:color="C0C0C0"/>
              <w:right w:val="single" w:sz="4" w:space="0" w:color="C0C0C0"/>
            </w:tcBorders>
            <w:shd w:val="clear" w:color="000000" w:fill="FFFFCC"/>
            <w:vAlign w:val="center"/>
            <w:hideMark/>
          </w:tcPr>
          <w:p w14:paraId="0A2F7F2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469" w:type="dxa"/>
            <w:tcBorders>
              <w:top w:val="single" w:sz="4" w:space="0" w:color="C0C0C0"/>
              <w:left w:val="nil"/>
              <w:bottom w:val="single" w:sz="4" w:space="0" w:color="C0C0C0"/>
              <w:right w:val="single" w:sz="4" w:space="0" w:color="C0C0C0"/>
            </w:tcBorders>
            <w:shd w:val="clear" w:color="000000" w:fill="D7EAD3"/>
            <w:vAlign w:val="center"/>
            <w:hideMark/>
          </w:tcPr>
          <w:p w14:paraId="5B2ECD3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59,61</w:t>
            </w:r>
          </w:p>
        </w:tc>
        <w:tc>
          <w:tcPr>
            <w:tcW w:w="1078" w:type="dxa"/>
            <w:tcBorders>
              <w:top w:val="single" w:sz="4" w:space="0" w:color="C0C0C0"/>
              <w:left w:val="nil"/>
              <w:bottom w:val="single" w:sz="4" w:space="0" w:color="C0C0C0"/>
              <w:right w:val="single" w:sz="4" w:space="0" w:color="C0C0C0"/>
            </w:tcBorders>
            <w:shd w:val="clear" w:color="000000" w:fill="FFFFCC"/>
            <w:vAlign w:val="center"/>
            <w:hideMark/>
          </w:tcPr>
          <w:p w14:paraId="2D84B2F1" w14:textId="77777777" w:rsidR="0030767F" w:rsidRPr="0030767F" w:rsidRDefault="0030767F" w:rsidP="0030767F">
            <w:pPr>
              <w:rPr>
                <w:rFonts w:ascii="Tahoma" w:hAnsi="Tahoma" w:cs="Tahoma"/>
                <w:sz w:val="8"/>
                <w:szCs w:val="8"/>
              </w:rPr>
            </w:pPr>
            <w:r w:rsidRPr="0030767F">
              <w:rPr>
                <w:rFonts w:ascii="Tahoma" w:hAnsi="Tahoma" w:cs="Tahoma"/>
                <w:sz w:val="8"/>
                <w:szCs w:val="8"/>
              </w:rPr>
              <w:t>учтено в статье "Лабораторные анализы"</w:t>
            </w:r>
          </w:p>
        </w:tc>
        <w:tc>
          <w:tcPr>
            <w:tcW w:w="789" w:type="dxa"/>
            <w:tcBorders>
              <w:top w:val="single" w:sz="4" w:space="0" w:color="C0C0C0"/>
              <w:left w:val="nil"/>
              <w:bottom w:val="single" w:sz="4" w:space="0" w:color="C0C0C0"/>
              <w:right w:val="single" w:sz="4" w:space="0" w:color="C0C0C0"/>
            </w:tcBorders>
            <w:shd w:val="clear" w:color="000000" w:fill="FFFFCC"/>
            <w:vAlign w:val="center"/>
            <w:hideMark/>
          </w:tcPr>
          <w:p w14:paraId="56D1A53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61,37</w:t>
            </w:r>
          </w:p>
        </w:tc>
        <w:tc>
          <w:tcPr>
            <w:tcW w:w="902" w:type="dxa"/>
            <w:tcBorders>
              <w:top w:val="single" w:sz="4" w:space="0" w:color="C0C0C0"/>
              <w:left w:val="nil"/>
              <w:bottom w:val="single" w:sz="4" w:space="0" w:color="C0C0C0"/>
              <w:right w:val="single" w:sz="4" w:space="0" w:color="C0C0C0"/>
            </w:tcBorders>
            <w:shd w:val="clear" w:color="000000" w:fill="FFFFCC"/>
            <w:vAlign w:val="center"/>
            <w:hideMark/>
          </w:tcPr>
          <w:p w14:paraId="43BBE46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single" w:sz="4" w:space="0" w:color="C0C0C0"/>
              <w:left w:val="nil"/>
              <w:bottom w:val="single" w:sz="4" w:space="0" w:color="C0C0C0"/>
              <w:right w:val="single" w:sz="4" w:space="0" w:color="C0C0C0"/>
            </w:tcBorders>
            <w:shd w:val="clear" w:color="000000" w:fill="D7EAD3"/>
            <w:vAlign w:val="center"/>
            <w:hideMark/>
          </w:tcPr>
          <w:p w14:paraId="1A3630D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single" w:sz="4" w:space="0" w:color="C0C0C0"/>
              <w:left w:val="nil"/>
              <w:bottom w:val="single" w:sz="4" w:space="0" w:color="C0C0C0"/>
              <w:right w:val="single" w:sz="4" w:space="0" w:color="C0C0C0"/>
            </w:tcBorders>
            <w:shd w:val="clear" w:color="000000" w:fill="D7EAD3"/>
            <w:vAlign w:val="center"/>
            <w:hideMark/>
          </w:tcPr>
          <w:p w14:paraId="2BFB7CE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single" w:sz="4" w:space="0" w:color="C0C0C0"/>
              <w:left w:val="nil"/>
              <w:bottom w:val="single" w:sz="4" w:space="0" w:color="C0C0C0"/>
              <w:right w:val="single" w:sz="4" w:space="0" w:color="C0C0C0"/>
            </w:tcBorders>
            <w:shd w:val="clear" w:color="000000" w:fill="D7EAD3"/>
            <w:vAlign w:val="center"/>
            <w:hideMark/>
          </w:tcPr>
          <w:p w14:paraId="69F3352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61,37</w:t>
            </w:r>
          </w:p>
        </w:tc>
        <w:tc>
          <w:tcPr>
            <w:tcW w:w="1273" w:type="dxa"/>
            <w:vMerge/>
            <w:tcBorders>
              <w:top w:val="nil"/>
              <w:left w:val="nil"/>
              <w:bottom w:val="nil"/>
              <w:right w:val="nil"/>
            </w:tcBorders>
            <w:vAlign w:val="center"/>
            <w:hideMark/>
          </w:tcPr>
          <w:p w14:paraId="324B22D0" w14:textId="77777777" w:rsidR="0030767F" w:rsidRPr="0030767F" w:rsidRDefault="0030767F" w:rsidP="0030767F">
            <w:pPr>
              <w:rPr>
                <w:rFonts w:ascii="Tahoma" w:hAnsi="Tahoma" w:cs="Tahoma"/>
                <w:sz w:val="8"/>
                <w:szCs w:val="8"/>
              </w:rPr>
            </w:pPr>
          </w:p>
        </w:tc>
      </w:tr>
      <w:tr w:rsidR="0030767F" w:rsidRPr="0030767F" w14:paraId="289903F8" w14:textId="77777777" w:rsidTr="0030767F">
        <w:trPr>
          <w:trHeight w:val="417"/>
          <w:jc w:val="center"/>
        </w:trPr>
        <w:tc>
          <w:tcPr>
            <w:tcW w:w="279" w:type="dxa"/>
            <w:tcBorders>
              <w:top w:val="nil"/>
              <w:left w:val="nil"/>
              <w:bottom w:val="nil"/>
              <w:right w:val="nil"/>
            </w:tcBorders>
            <w:shd w:val="clear" w:color="000000" w:fill="FFFF00"/>
            <w:noWrap/>
            <w:vAlign w:val="center"/>
            <w:hideMark/>
          </w:tcPr>
          <w:p w14:paraId="540FB9B0"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7A536C00"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D633EB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3.12.3.2</w:t>
            </w:r>
          </w:p>
        </w:tc>
        <w:tc>
          <w:tcPr>
            <w:tcW w:w="2405" w:type="dxa"/>
            <w:tcBorders>
              <w:top w:val="nil"/>
              <w:left w:val="nil"/>
              <w:bottom w:val="single" w:sz="4" w:space="0" w:color="C0C0C0"/>
              <w:right w:val="single" w:sz="4" w:space="0" w:color="C0C0C0"/>
            </w:tcBorders>
            <w:shd w:val="clear" w:color="000000" w:fill="E3FAFD"/>
            <w:vAlign w:val="center"/>
            <w:hideMark/>
          </w:tcPr>
          <w:p w14:paraId="136B243E"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вакцинопрофилактика</w:t>
            </w:r>
          </w:p>
        </w:tc>
        <w:tc>
          <w:tcPr>
            <w:tcW w:w="589" w:type="dxa"/>
            <w:tcBorders>
              <w:top w:val="nil"/>
              <w:left w:val="nil"/>
              <w:bottom w:val="single" w:sz="4" w:space="0" w:color="C0C0C0"/>
              <w:right w:val="single" w:sz="4" w:space="0" w:color="C0C0C0"/>
            </w:tcBorders>
            <w:shd w:val="clear" w:color="auto" w:fill="auto"/>
            <w:vAlign w:val="center"/>
            <w:hideMark/>
          </w:tcPr>
          <w:p w14:paraId="105A25E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6D6DF94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3,28</w:t>
            </w:r>
          </w:p>
        </w:tc>
        <w:tc>
          <w:tcPr>
            <w:tcW w:w="528" w:type="dxa"/>
            <w:tcBorders>
              <w:top w:val="nil"/>
              <w:left w:val="nil"/>
              <w:bottom w:val="single" w:sz="4" w:space="0" w:color="C0C0C0"/>
              <w:right w:val="single" w:sz="4" w:space="0" w:color="C0C0C0"/>
            </w:tcBorders>
            <w:shd w:val="clear" w:color="000000" w:fill="FFFFCC"/>
            <w:vAlign w:val="center"/>
            <w:hideMark/>
          </w:tcPr>
          <w:p w14:paraId="2F00B5C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1,68</w:t>
            </w:r>
          </w:p>
        </w:tc>
        <w:tc>
          <w:tcPr>
            <w:tcW w:w="772" w:type="dxa"/>
            <w:tcBorders>
              <w:top w:val="nil"/>
              <w:left w:val="nil"/>
              <w:bottom w:val="single" w:sz="4" w:space="0" w:color="C0C0C0"/>
              <w:right w:val="single" w:sz="4" w:space="0" w:color="C0C0C0"/>
            </w:tcBorders>
            <w:shd w:val="clear" w:color="000000" w:fill="FFFFCC"/>
            <w:vAlign w:val="center"/>
            <w:hideMark/>
          </w:tcPr>
          <w:p w14:paraId="494AEB9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3,38</w:t>
            </w:r>
          </w:p>
        </w:tc>
        <w:tc>
          <w:tcPr>
            <w:tcW w:w="789" w:type="dxa"/>
            <w:tcBorders>
              <w:top w:val="nil"/>
              <w:left w:val="nil"/>
              <w:bottom w:val="single" w:sz="4" w:space="0" w:color="C0C0C0"/>
              <w:right w:val="single" w:sz="4" w:space="0" w:color="C0C0C0"/>
            </w:tcBorders>
            <w:shd w:val="clear" w:color="000000" w:fill="FFFFCC"/>
            <w:vAlign w:val="center"/>
            <w:hideMark/>
          </w:tcPr>
          <w:p w14:paraId="5A3DA8B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1,93</w:t>
            </w:r>
          </w:p>
        </w:tc>
        <w:tc>
          <w:tcPr>
            <w:tcW w:w="902" w:type="dxa"/>
            <w:tcBorders>
              <w:top w:val="nil"/>
              <w:left w:val="nil"/>
              <w:bottom w:val="single" w:sz="4" w:space="0" w:color="C0C0C0"/>
              <w:right w:val="single" w:sz="4" w:space="0" w:color="C0C0C0"/>
            </w:tcBorders>
            <w:shd w:val="clear" w:color="000000" w:fill="FFFFCC"/>
            <w:vAlign w:val="center"/>
            <w:hideMark/>
          </w:tcPr>
          <w:p w14:paraId="0A7E8E0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0,73</w:t>
            </w:r>
          </w:p>
        </w:tc>
        <w:tc>
          <w:tcPr>
            <w:tcW w:w="902" w:type="dxa"/>
            <w:tcBorders>
              <w:top w:val="nil"/>
              <w:left w:val="nil"/>
              <w:bottom w:val="single" w:sz="4" w:space="0" w:color="C0C0C0"/>
              <w:right w:val="single" w:sz="4" w:space="0" w:color="C0C0C0"/>
            </w:tcBorders>
            <w:shd w:val="clear" w:color="000000" w:fill="FFFFCC"/>
            <w:vAlign w:val="center"/>
            <w:hideMark/>
          </w:tcPr>
          <w:p w14:paraId="341AC38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0,16</w:t>
            </w:r>
          </w:p>
        </w:tc>
        <w:tc>
          <w:tcPr>
            <w:tcW w:w="469" w:type="dxa"/>
            <w:tcBorders>
              <w:top w:val="nil"/>
              <w:left w:val="nil"/>
              <w:bottom w:val="single" w:sz="4" w:space="0" w:color="C0C0C0"/>
              <w:right w:val="single" w:sz="4" w:space="0" w:color="C0C0C0"/>
            </w:tcBorders>
            <w:shd w:val="clear" w:color="000000" w:fill="D7EAD3"/>
            <w:vAlign w:val="center"/>
            <w:hideMark/>
          </w:tcPr>
          <w:p w14:paraId="01CC2C5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1,20</w:t>
            </w:r>
          </w:p>
        </w:tc>
        <w:tc>
          <w:tcPr>
            <w:tcW w:w="1078" w:type="dxa"/>
            <w:tcBorders>
              <w:top w:val="nil"/>
              <w:left w:val="nil"/>
              <w:bottom w:val="single" w:sz="4" w:space="0" w:color="C0C0C0"/>
              <w:right w:val="single" w:sz="4" w:space="0" w:color="C0C0C0"/>
            </w:tcBorders>
            <w:shd w:val="clear" w:color="000000" w:fill="FFFFCC"/>
            <w:vAlign w:val="center"/>
            <w:hideMark/>
          </w:tcPr>
          <w:p w14:paraId="10CD1F8E" w14:textId="77777777" w:rsidR="0030767F" w:rsidRPr="0030767F" w:rsidRDefault="0030767F" w:rsidP="0030767F">
            <w:pPr>
              <w:rPr>
                <w:rFonts w:ascii="Tahoma" w:hAnsi="Tahoma" w:cs="Tahoma"/>
                <w:sz w:val="8"/>
                <w:szCs w:val="8"/>
              </w:rPr>
            </w:pPr>
            <w:r w:rsidRPr="0030767F">
              <w:rPr>
                <w:rFonts w:ascii="Tahoma" w:hAnsi="Tahoma" w:cs="Tahoma"/>
                <w:sz w:val="8"/>
                <w:szCs w:val="8"/>
              </w:rPr>
              <w:t>По расчету регулятора, исходя из стоимости 1 прививки 670 руб (в соответствии с представленным счетом-фактурой за июнь 2017 года) и численности персонала, принятой в расчет (0,50 чел. основного производственного и 0,12 чел. цехового персонала, 0,39 чел. ремонтного персонала). Расчет произведен с применением ИПЦ Минэкономразвития РФ 102,7% на 2018 год и 104,6% на 2019 год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2840554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1,99</w:t>
            </w:r>
          </w:p>
        </w:tc>
        <w:tc>
          <w:tcPr>
            <w:tcW w:w="902" w:type="dxa"/>
            <w:tcBorders>
              <w:top w:val="nil"/>
              <w:left w:val="nil"/>
              <w:bottom w:val="single" w:sz="4" w:space="0" w:color="C0C0C0"/>
              <w:right w:val="single" w:sz="4" w:space="0" w:color="C0C0C0"/>
            </w:tcBorders>
            <w:shd w:val="clear" w:color="000000" w:fill="FFFFCC"/>
            <w:vAlign w:val="center"/>
            <w:hideMark/>
          </w:tcPr>
          <w:p w14:paraId="4714EC6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0,74</w:t>
            </w:r>
          </w:p>
        </w:tc>
        <w:tc>
          <w:tcPr>
            <w:tcW w:w="668" w:type="dxa"/>
            <w:tcBorders>
              <w:top w:val="nil"/>
              <w:left w:val="nil"/>
              <w:bottom w:val="single" w:sz="4" w:space="0" w:color="C0C0C0"/>
              <w:right w:val="single" w:sz="4" w:space="0" w:color="C0C0C0"/>
            </w:tcBorders>
            <w:shd w:val="clear" w:color="000000" w:fill="D7EAD3"/>
            <w:vAlign w:val="center"/>
            <w:hideMark/>
          </w:tcPr>
          <w:p w14:paraId="08BDC9D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0,37</w:t>
            </w:r>
          </w:p>
        </w:tc>
        <w:tc>
          <w:tcPr>
            <w:tcW w:w="668" w:type="dxa"/>
            <w:tcBorders>
              <w:top w:val="nil"/>
              <w:left w:val="nil"/>
              <w:bottom w:val="single" w:sz="4" w:space="0" w:color="C0C0C0"/>
              <w:right w:val="single" w:sz="4" w:space="0" w:color="C0C0C0"/>
            </w:tcBorders>
            <w:shd w:val="clear" w:color="000000" w:fill="D7EAD3"/>
            <w:vAlign w:val="center"/>
            <w:hideMark/>
          </w:tcPr>
          <w:p w14:paraId="73F50D3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0,37</w:t>
            </w:r>
          </w:p>
        </w:tc>
        <w:tc>
          <w:tcPr>
            <w:tcW w:w="537" w:type="dxa"/>
            <w:tcBorders>
              <w:top w:val="nil"/>
              <w:left w:val="nil"/>
              <w:bottom w:val="single" w:sz="4" w:space="0" w:color="C0C0C0"/>
              <w:right w:val="single" w:sz="4" w:space="0" w:color="C0C0C0"/>
            </w:tcBorders>
            <w:shd w:val="clear" w:color="000000" w:fill="D7EAD3"/>
            <w:vAlign w:val="center"/>
            <w:hideMark/>
          </w:tcPr>
          <w:p w14:paraId="1B08646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1,25</w:t>
            </w:r>
          </w:p>
        </w:tc>
        <w:tc>
          <w:tcPr>
            <w:tcW w:w="1273" w:type="dxa"/>
            <w:vMerge/>
            <w:tcBorders>
              <w:top w:val="nil"/>
              <w:left w:val="nil"/>
              <w:bottom w:val="nil"/>
              <w:right w:val="nil"/>
            </w:tcBorders>
            <w:vAlign w:val="center"/>
            <w:hideMark/>
          </w:tcPr>
          <w:p w14:paraId="2C007519" w14:textId="77777777" w:rsidR="0030767F" w:rsidRPr="0030767F" w:rsidRDefault="0030767F" w:rsidP="0030767F">
            <w:pPr>
              <w:rPr>
                <w:rFonts w:ascii="Tahoma" w:hAnsi="Tahoma" w:cs="Tahoma"/>
                <w:sz w:val="8"/>
                <w:szCs w:val="8"/>
              </w:rPr>
            </w:pPr>
          </w:p>
        </w:tc>
      </w:tr>
      <w:tr w:rsidR="0030767F" w:rsidRPr="0030767F" w14:paraId="0A02A67D" w14:textId="77777777" w:rsidTr="0030767F">
        <w:trPr>
          <w:trHeight w:val="362"/>
          <w:jc w:val="center"/>
        </w:trPr>
        <w:tc>
          <w:tcPr>
            <w:tcW w:w="279" w:type="dxa"/>
            <w:tcBorders>
              <w:top w:val="nil"/>
              <w:left w:val="nil"/>
              <w:bottom w:val="nil"/>
              <w:right w:val="nil"/>
            </w:tcBorders>
            <w:shd w:val="clear" w:color="000000" w:fill="FFFF00"/>
            <w:noWrap/>
            <w:vAlign w:val="center"/>
            <w:hideMark/>
          </w:tcPr>
          <w:p w14:paraId="113A0A4D"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7AA9F134"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49751C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3.12.3.3</w:t>
            </w:r>
          </w:p>
        </w:tc>
        <w:tc>
          <w:tcPr>
            <w:tcW w:w="2405" w:type="dxa"/>
            <w:tcBorders>
              <w:top w:val="nil"/>
              <w:left w:val="nil"/>
              <w:bottom w:val="single" w:sz="4" w:space="0" w:color="C0C0C0"/>
              <w:right w:val="single" w:sz="4" w:space="0" w:color="C0C0C0"/>
            </w:tcBorders>
            <w:shd w:val="clear" w:color="000000" w:fill="E3FAFD"/>
            <w:vAlign w:val="center"/>
            <w:hideMark/>
          </w:tcPr>
          <w:p w14:paraId="1C29ED55"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освидетельствование профпригодности работников, связанных с источником повышенной опасности при проведении медосмотров</w:t>
            </w:r>
          </w:p>
        </w:tc>
        <w:tc>
          <w:tcPr>
            <w:tcW w:w="589" w:type="dxa"/>
            <w:tcBorders>
              <w:top w:val="nil"/>
              <w:left w:val="nil"/>
              <w:bottom w:val="single" w:sz="4" w:space="0" w:color="C0C0C0"/>
              <w:right w:val="single" w:sz="4" w:space="0" w:color="C0C0C0"/>
            </w:tcBorders>
            <w:shd w:val="clear" w:color="auto" w:fill="auto"/>
            <w:vAlign w:val="center"/>
            <w:hideMark/>
          </w:tcPr>
          <w:p w14:paraId="0F8290C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1EF8CCE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8,39</w:t>
            </w:r>
          </w:p>
        </w:tc>
        <w:tc>
          <w:tcPr>
            <w:tcW w:w="528" w:type="dxa"/>
            <w:tcBorders>
              <w:top w:val="nil"/>
              <w:left w:val="nil"/>
              <w:bottom w:val="single" w:sz="4" w:space="0" w:color="C0C0C0"/>
              <w:right w:val="single" w:sz="4" w:space="0" w:color="C0C0C0"/>
            </w:tcBorders>
            <w:shd w:val="clear" w:color="000000" w:fill="FFFFCC"/>
            <w:vAlign w:val="center"/>
            <w:hideMark/>
          </w:tcPr>
          <w:p w14:paraId="49DA878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2,78</w:t>
            </w:r>
          </w:p>
        </w:tc>
        <w:tc>
          <w:tcPr>
            <w:tcW w:w="772" w:type="dxa"/>
            <w:tcBorders>
              <w:top w:val="nil"/>
              <w:left w:val="nil"/>
              <w:bottom w:val="single" w:sz="4" w:space="0" w:color="C0C0C0"/>
              <w:right w:val="single" w:sz="4" w:space="0" w:color="C0C0C0"/>
            </w:tcBorders>
            <w:shd w:val="clear" w:color="000000" w:fill="FFFFCC"/>
            <w:vAlign w:val="center"/>
            <w:hideMark/>
          </w:tcPr>
          <w:p w14:paraId="5F8D067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8,65</w:t>
            </w:r>
          </w:p>
        </w:tc>
        <w:tc>
          <w:tcPr>
            <w:tcW w:w="789" w:type="dxa"/>
            <w:tcBorders>
              <w:top w:val="nil"/>
              <w:left w:val="nil"/>
              <w:bottom w:val="single" w:sz="4" w:space="0" w:color="C0C0C0"/>
              <w:right w:val="single" w:sz="4" w:space="0" w:color="C0C0C0"/>
            </w:tcBorders>
            <w:shd w:val="clear" w:color="000000" w:fill="FFFFCC"/>
            <w:vAlign w:val="center"/>
            <w:hideMark/>
          </w:tcPr>
          <w:p w14:paraId="403D588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3,01</w:t>
            </w:r>
          </w:p>
        </w:tc>
        <w:tc>
          <w:tcPr>
            <w:tcW w:w="902" w:type="dxa"/>
            <w:tcBorders>
              <w:top w:val="nil"/>
              <w:left w:val="nil"/>
              <w:bottom w:val="single" w:sz="4" w:space="0" w:color="C0C0C0"/>
              <w:right w:val="single" w:sz="4" w:space="0" w:color="C0C0C0"/>
            </w:tcBorders>
            <w:shd w:val="clear" w:color="000000" w:fill="FFFFCC"/>
            <w:vAlign w:val="center"/>
            <w:hideMark/>
          </w:tcPr>
          <w:p w14:paraId="0C79D1F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2,99</w:t>
            </w:r>
          </w:p>
        </w:tc>
        <w:tc>
          <w:tcPr>
            <w:tcW w:w="902" w:type="dxa"/>
            <w:tcBorders>
              <w:top w:val="nil"/>
              <w:left w:val="nil"/>
              <w:bottom w:val="single" w:sz="4" w:space="0" w:color="C0C0C0"/>
              <w:right w:val="single" w:sz="4" w:space="0" w:color="C0C0C0"/>
            </w:tcBorders>
            <w:shd w:val="clear" w:color="000000" w:fill="FFFFCC"/>
            <w:vAlign w:val="center"/>
            <w:hideMark/>
          </w:tcPr>
          <w:p w14:paraId="3879B16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0,67</w:t>
            </w:r>
          </w:p>
        </w:tc>
        <w:tc>
          <w:tcPr>
            <w:tcW w:w="469" w:type="dxa"/>
            <w:tcBorders>
              <w:top w:val="nil"/>
              <w:left w:val="nil"/>
              <w:bottom w:val="single" w:sz="4" w:space="0" w:color="C0C0C0"/>
              <w:right w:val="single" w:sz="4" w:space="0" w:color="C0C0C0"/>
            </w:tcBorders>
            <w:shd w:val="clear" w:color="000000" w:fill="D7EAD3"/>
            <w:vAlign w:val="center"/>
            <w:hideMark/>
          </w:tcPr>
          <w:p w14:paraId="2F98664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0,02</w:t>
            </w:r>
          </w:p>
        </w:tc>
        <w:tc>
          <w:tcPr>
            <w:tcW w:w="1078" w:type="dxa"/>
            <w:tcBorders>
              <w:top w:val="nil"/>
              <w:left w:val="nil"/>
              <w:bottom w:val="single" w:sz="4" w:space="0" w:color="C0C0C0"/>
              <w:right w:val="single" w:sz="4" w:space="0" w:color="C0C0C0"/>
            </w:tcBorders>
            <w:shd w:val="clear" w:color="000000" w:fill="FFFFCC"/>
            <w:vAlign w:val="center"/>
            <w:hideMark/>
          </w:tcPr>
          <w:p w14:paraId="0497CCA5" w14:textId="77777777" w:rsidR="0030767F" w:rsidRPr="0030767F" w:rsidRDefault="0030767F" w:rsidP="0030767F">
            <w:pPr>
              <w:rPr>
                <w:rFonts w:ascii="Tahoma" w:hAnsi="Tahoma" w:cs="Tahoma"/>
                <w:sz w:val="8"/>
                <w:szCs w:val="8"/>
              </w:rPr>
            </w:pPr>
            <w:r w:rsidRPr="0030767F">
              <w:rPr>
                <w:rFonts w:ascii="Tahoma" w:hAnsi="Tahoma" w:cs="Tahoma"/>
                <w:sz w:val="8"/>
                <w:szCs w:val="8"/>
              </w:rPr>
              <w:t>по факту 2017 года с применением ИПЦ Минэкономразвития РФ 102,7% на 2018 год и 104,6% на 2019 год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4E92812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3,10</w:t>
            </w:r>
          </w:p>
        </w:tc>
        <w:tc>
          <w:tcPr>
            <w:tcW w:w="902" w:type="dxa"/>
            <w:tcBorders>
              <w:top w:val="nil"/>
              <w:left w:val="nil"/>
              <w:bottom w:val="single" w:sz="4" w:space="0" w:color="C0C0C0"/>
              <w:right w:val="single" w:sz="4" w:space="0" w:color="C0C0C0"/>
            </w:tcBorders>
            <w:shd w:val="clear" w:color="000000" w:fill="FFFFCC"/>
            <w:vAlign w:val="center"/>
            <w:hideMark/>
          </w:tcPr>
          <w:p w14:paraId="65726DC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3,06</w:t>
            </w:r>
          </w:p>
        </w:tc>
        <w:tc>
          <w:tcPr>
            <w:tcW w:w="668" w:type="dxa"/>
            <w:tcBorders>
              <w:top w:val="nil"/>
              <w:left w:val="nil"/>
              <w:bottom w:val="single" w:sz="4" w:space="0" w:color="C0C0C0"/>
              <w:right w:val="single" w:sz="4" w:space="0" w:color="C0C0C0"/>
            </w:tcBorders>
            <w:shd w:val="clear" w:color="000000" w:fill="D7EAD3"/>
            <w:vAlign w:val="center"/>
            <w:hideMark/>
          </w:tcPr>
          <w:p w14:paraId="71E9F0E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1,53</w:t>
            </w:r>
          </w:p>
        </w:tc>
        <w:tc>
          <w:tcPr>
            <w:tcW w:w="668" w:type="dxa"/>
            <w:tcBorders>
              <w:top w:val="nil"/>
              <w:left w:val="nil"/>
              <w:bottom w:val="single" w:sz="4" w:space="0" w:color="C0C0C0"/>
              <w:right w:val="single" w:sz="4" w:space="0" w:color="C0C0C0"/>
            </w:tcBorders>
            <w:shd w:val="clear" w:color="000000" w:fill="D7EAD3"/>
            <w:vAlign w:val="center"/>
            <w:hideMark/>
          </w:tcPr>
          <w:p w14:paraId="36CC0C6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1,53</w:t>
            </w:r>
          </w:p>
        </w:tc>
        <w:tc>
          <w:tcPr>
            <w:tcW w:w="537" w:type="dxa"/>
            <w:tcBorders>
              <w:top w:val="nil"/>
              <w:left w:val="nil"/>
              <w:bottom w:val="single" w:sz="4" w:space="0" w:color="C0C0C0"/>
              <w:right w:val="single" w:sz="4" w:space="0" w:color="C0C0C0"/>
            </w:tcBorders>
            <w:shd w:val="clear" w:color="000000" w:fill="D7EAD3"/>
            <w:vAlign w:val="center"/>
            <w:hideMark/>
          </w:tcPr>
          <w:p w14:paraId="4D04019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0,04</w:t>
            </w:r>
          </w:p>
        </w:tc>
        <w:tc>
          <w:tcPr>
            <w:tcW w:w="1273" w:type="dxa"/>
            <w:vMerge/>
            <w:tcBorders>
              <w:top w:val="nil"/>
              <w:left w:val="nil"/>
              <w:bottom w:val="nil"/>
              <w:right w:val="nil"/>
            </w:tcBorders>
            <w:vAlign w:val="center"/>
            <w:hideMark/>
          </w:tcPr>
          <w:p w14:paraId="2DBEC119" w14:textId="77777777" w:rsidR="0030767F" w:rsidRPr="0030767F" w:rsidRDefault="0030767F" w:rsidP="0030767F">
            <w:pPr>
              <w:rPr>
                <w:rFonts w:ascii="Tahoma" w:hAnsi="Tahoma" w:cs="Tahoma"/>
                <w:sz w:val="8"/>
                <w:szCs w:val="8"/>
              </w:rPr>
            </w:pPr>
          </w:p>
        </w:tc>
      </w:tr>
      <w:tr w:rsidR="0030767F" w:rsidRPr="0030767F" w14:paraId="576CC31E" w14:textId="77777777" w:rsidTr="0030767F">
        <w:trPr>
          <w:trHeight w:val="331"/>
          <w:jc w:val="center"/>
        </w:trPr>
        <w:tc>
          <w:tcPr>
            <w:tcW w:w="279" w:type="dxa"/>
            <w:tcBorders>
              <w:top w:val="nil"/>
              <w:left w:val="nil"/>
              <w:bottom w:val="nil"/>
              <w:right w:val="nil"/>
            </w:tcBorders>
            <w:shd w:val="clear" w:color="000000" w:fill="FFFF00"/>
            <w:noWrap/>
            <w:vAlign w:val="center"/>
            <w:hideMark/>
          </w:tcPr>
          <w:p w14:paraId="22B9CB0D"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4CAF69B2"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0769F7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3.12.3.4</w:t>
            </w:r>
          </w:p>
        </w:tc>
        <w:tc>
          <w:tcPr>
            <w:tcW w:w="2405" w:type="dxa"/>
            <w:tcBorders>
              <w:top w:val="nil"/>
              <w:left w:val="nil"/>
              <w:bottom w:val="single" w:sz="4" w:space="0" w:color="C0C0C0"/>
              <w:right w:val="single" w:sz="4" w:space="0" w:color="C0C0C0"/>
            </w:tcBorders>
            <w:shd w:val="clear" w:color="000000" w:fill="E3FAFD"/>
            <w:vAlign w:val="center"/>
            <w:hideMark/>
          </w:tcPr>
          <w:p w14:paraId="61CF7A5B"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реактивы</w:t>
            </w:r>
          </w:p>
        </w:tc>
        <w:tc>
          <w:tcPr>
            <w:tcW w:w="589" w:type="dxa"/>
            <w:tcBorders>
              <w:top w:val="nil"/>
              <w:left w:val="nil"/>
              <w:bottom w:val="single" w:sz="4" w:space="0" w:color="C0C0C0"/>
              <w:right w:val="single" w:sz="4" w:space="0" w:color="C0C0C0"/>
            </w:tcBorders>
            <w:shd w:val="clear" w:color="auto" w:fill="auto"/>
            <w:vAlign w:val="center"/>
            <w:hideMark/>
          </w:tcPr>
          <w:p w14:paraId="6F95D9C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62CFF7F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0,84</w:t>
            </w:r>
          </w:p>
        </w:tc>
        <w:tc>
          <w:tcPr>
            <w:tcW w:w="528" w:type="dxa"/>
            <w:tcBorders>
              <w:top w:val="nil"/>
              <w:left w:val="nil"/>
              <w:bottom w:val="single" w:sz="4" w:space="0" w:color="C0C0C0"/>
              <w:right w:val="single" w:sz="4" w:space="0" w:color="C0C0C0"/>
            </w:tcBorders>
            <w:shd w:val="clear" w:color="000000" w:fill="FFFFCC"/>
            <w:vAlign w:val="center"/>
            <w:hideMark/>
          </w:tcPr>
          <w:p w14:paraId="5F6793D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0,99</w:t>
            </w:r>
          </w:p>
        </w:tc>
        <w:tc>
          <w:tcPr>
            <w:tcW w:w="772" w:type="dxa"/>
            <w:tcBorders>
              <w:top w:val="nil"/>
              <w:left w:val="nil"/>
              <w:bottom w:val="single" w:sz="4" w:space="0" w:color="C0C0C0"/>
              <w:right w:val="single" w:sz="4" w:space="0" w:color="C0C0C0"/>
            </w:tcBorders>
            <w:shd w:val="clear" w:color="000000" w:fill="FFFFCC"/>
            <w:vAlign w:val="center"/>
            <w:hideMark/>
          </w:tcPr>
          <w:p w14:paraId="239EACC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0,87</w:t>
            </w:r>
          </w:p>
        </w:tc>
        <w:tc>
          <w:tcPr>
            <w:tcW w:w="789" w:type="dxa"/>
            <w:tcBorders>
              <w:top w:val="nil"/>
              <w:left w:val="nil"/>
              <w:bottom w:val="single" w:sz="4" w:space="0" w:color="C0C0C0"/>
              <w:right w:val="single" w:sz="4" w:space="0" w:color="C0C0C0"/>
            </w:tcBorders>
            <w:shd w:val="clear" w:color="000000" w:fill="FFFFCC"/>
            <w:vAlign w:val="center"/>
            <w:hideMark/>
          </w:tcPr>
          <w:p w14:paraId="1956AE0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6,08</w:t>
            </w:r>
          </w:p>
        </w:tc>
        <w:tc>
          <w:tcPr>
            <w:tcW w:w="902" w:type="dxa"/>
            <w:tcBorders>
              <w:top w:val="nil"/>
              <w:left w:val="nil"/>
              <w:bottom w:val="single" w:sz="4" w:space="0" w:color="C0C0C0"/>
              <w:right w:val="single" w:sz="4" w:space="0" w:color="C0C0C0"/>
            </w:tcBorders>
            <w:shd w:val="clear" w:color="000000" w:fill="FFFFCC"/>
            <w:vAlign w:val="center"/>
            <w:hideMark/>
          </w:tcPr>
          <w:p w14:paraId="2D5E04D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1,06</w:t>
            </w:r>
          </w:p>
        </w:tc>
        <w:tc>
          <w:tcPr>
            <w:tcW w:w="902" w:type="dxa"/>
            <w:tcBorders>
              <w:top w:val="nil"/>
              <w:left w:val="nil"/>
              <w:bottom w:val="single" w:sz="4" w:space="0" w:color="C0C0C0"/>
              <w:right w:val="single" w:sz="4" w:space="0" w:color="C0C0C0"/>
            </w:tcBorders>
            <w:shd w:val="clear" w:color="000000" w:fill="FFFFCC"/>
            <w:vAlign w:val="center"/>
            <w:hideMark/>
          </w:tcPr>
          <w:p w14:paraId="0AEBEFC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0,24</w:t>
            </w:r>
          </w:p>
        </w:tc>
        <w:tc>
          <w:tcPr>
            <w:tcW w:w="469" w:type="dxa"/>
            <w:tcBorders>
              <w:top w:val="nil"/>
              <w:left w:val="nil"/>
              <w:bottom w:val="single" w:sz="4" w:space="0" w:color="C0C0C0"/>
              <w:right w:val="single" w:sz="4" w:space="0" w:color="C0C0C0"/>
            </w:tcBorders>
            <w:shd w:val="clear" w:color="000000" w:fill="D7EAD3"/>
            <w:vAlign w:val="center"/>
            <w:hideMark/>
          </w:tcPr>
          <w:p w14:paraId="185AE9C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5,02</w:t>
            </w:r>
          </w:p>
        </w:tc>
        <w:tc>
          <w:tcPr>
            <w:tcW w:w="1078" w:type="dxa"/>
            <w:tcBorders>
              <w:top w:val="nil"/>
              <w:left w:val="nil"/>
              <w:bottom w:val="single" w:sz="4" w:space="0" w:color="C0C0C0"/>
              <w:right w:val="single" w:sz="4" w:space="0" w:color="C0C0C0"/>
            </w:tcBorders>
            <w:shd w:val="clear" w:color="000000" w:fill="FFFFCC"/>
            <w:vAlign w:val="center"/>
            <w:hideMark/>
          </w:tcPr>
          <w:p w14:paraId="72C674FD" w14:textId="77777777" w:rsidR="0030767F" w:rsidRPr="0030767F" w:rsidRDefault="0030767F" w:rsidP="0030767F">
            <w:pPr>
              <w:rPr>
                <w:rFonts w:ascii="Tahoma" w:hAnsi="Tahoma" w:cs="Tahoma"/>
                <w:sz w:val="8"/>
                <w:szCs w:val="8"/>
              </w:rPr>
            </w:pPr>
            <w:r w:rsidRPr="0030767F">
              <w:rPr>
                <w:rFonts w:ascii="Tahoma" w:hAnsi="Tahoma" w:cs="Tahoma"/>
                <w:sz w:val="8"/>
                <w:szCs w:val="8"/>
              </w:rPr>
              <w:t>по факту 2017 года с применением ИПЦ Минэкономразвития РФ 102,7% на 2018 год и 104,6% на 2019 год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428312F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6,26</w:t>
            </w:r>
          </w:p>
        </w:tc>
        <w:tc>
          <w:tcPr>
            <w:tcW w:w="902" w:type="dxa"/>
            <w:tcBorders>
              <w:top w:val="nil"/>
              <w:left w:val="nil"/>
              <w:bottom w:val="single" w:sz="4" w:space="0" w:color="C0C0C0"/>
              <w:right w:val="single" w:sz="4" w:space="0" w:color="C0C0C0"/>
            </w:tcBorders>
            <w:shd w:val="clear" w:color="000000" w:fill="FFFFCC"/>
            <w:vAlign w:val="center"/>
            <w:hideMark/>
          </w:tcPr>
          <w:p w14:paraId="397C17C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1,09</w:t>
            </w:r>
          </w:p>
        </w:tc>
        <w:tc>
          <w:tcPr>
            <w:tcW w:w="668" w:type="dxa"/>
            <w:tcBorders>
              <w:top w:val="nil"/>
              <w:left w:val="nil"/>
              <w:bottom w:val="single" w:sz="4" w:space="0" w:color="C0C0C0"/>
              <w:right w:val="single" w:sz="4" w:space="0" w:color="C0C0C0"/>
            </w:tcBorders>
            <w:shd w:val="clear" w:color="000000" w:fill="D7EAD3"/>
            <w:vAlign w:val="center"/>
            <w:hideMark/>
          </w:tcPr>
          <w:p w14:paraId="68A9ED8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0,54</w:t>
            </w:r>
          </w:p>
        </w:tc>
        <w:tc>
          <w:tcPr>
            <w:tcW w:w="668" w:type="dxa"/>
            <w:tcBorders>
              <w:top w:val="nil"/>
              <w:left w:val="nil"/>
              <w:bottom w:val="single" w:sz="4" w:space="0" w:color="C0C0C0"/>
              <w:right w:val="single" w:sz="4" w:space="0" w:color="C0C0C0"/>
            </w:tcBorders>
            <w:shd w:val="clear" w:color="000000" w:fill="D7EAD3"/>
            <w:vAlign w:val="center"/>
            <w:hideMark/>
          </w:tcPr>
          <w:p w14:paraId="5A0A875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0,54</w:t>
            </w:r>
          </w:p>
        </w:tc>
        <w:tc>
          <w:tcPr>
            <w:tcW w:w="537" w:type="dxa"/>
            <w:tcBorders>
              <w:top w:val="nil"/>
              <w:left w:val="nil"/>
              <w:bottom w:val="single" w:sz="4" w:space="0" w:color="C0C0C0"/>
              <w:right w:val="single" w:sz="4" w:space="0" w:color="C0C0C0"/>
            </w:tcBorders>
            <w:shd w:val="clear" w:color="000000" w:fill="D7EAD3"/>
            <w:vAlign w:val="center"/>
            <w:hideMark/>
          </w:tcPr>
          <w:p w14:paraId="60F72E5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5,17</w:t>
            </w:r>
          </w:p>
        </w:tc>
        <w:tc>
          <w:tcPr>
            <w:tcW w:w="1273" w:type="dxa"/>
            <w:vMerge/>
            <w:tcBorders>
              <w:top w:val="nil"/>
              <w:left w:val="nil"/>
              <w:bottom w:val="nil"/>
              <w:right w:val="nil"/>
            </w:tcBorders>
            <w:vAlign w:val="center"/>
            <w:hideMark/>
          </w:tcPr>
          <w:p w14:paraId="05BA4EC6" w14:textId="77777777" w:rsidR="0030767F" w:rsidRPr="0030767F" w:rsidRDefault="0030767F" w:rsidP="0030767F">
            <w:pPr>
              <w:rPr>
                <w:rFonts w:ascii="Tahoma" w:hAnsi="Tahoma" w:cs="Tahoma"/>
                <w:sz w:val="8"/>
                <w:szCs w:val="8"/>
              </w:rPr>
            </w:pPr>
          </w:p>
        </w:tc>
      </w:tr>
      <w:tr w:rsidR="0030767F" w:rsidRPr="0030767F" w14:paraId="3B215E35" w14:textId="77777777" w:rsidTr="0030767F">
        <w:trPr>
          <w:trHeight w:val="45"/>
          <w:jc w:val="center"/>
        </w:trPr>
        <w:tc>
          <w:tcPr>
            <w:tcW w:w="279" w:type="dxa"/>
            <w:tcBorders>
              <w:top w:val="nil"/>
              <w:left w:val="nil"/>
              <w:bottom w:val="nil"/>
              <w:right w:val="nil"/>
            </w:tcBorders>
            <w:shd w:val="clear" w:color="000000" w:fill="FFFF00"/>
            <w:noWrap/>
            <w:vAlign w:val="center"/>
            <w:hideMark/>
          </w:tcPr>
          <w:p w14:paraId="028630CA"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710A7585"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394B5BB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3.12.3.5</w:t>
            </w:r>
          </w:p>
        </w:tc>
        <w:tc>
          <w:tcPr>
            <w:tcW w:w="2405" w:type="dxa"/>
            <w:tcBorders>
              <w:top w:val="nil"/>
              <w:left w:val="nil"/>
              <w:bottom w:val="single" w:sz="4" w:space="0" w:color="C0C0C0"/>
              <w:right w:val="single" w:sz="4" w:space="0" w:color="C0C0C0"/>
            </w:tcBorders>
            <w:shd w:val="clear" w:color="000000" w:fill="E3FAFD"/>
            <w:vAlign w:val="center"/>
            <w:hideMark/>
          </w:tcPr>
          <w:p w14:paraId="1B0B4C23"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профессиональное гигиеническое обучение</w:t>
            </w:r>
          </w:p>
        </w:tc>
        <w:tc>
          <w:tcPr>
            <w:tcW w:w="589" w:type="dxa"/>
            <w:tcBorders>
              <w:top w:val="nil"/>
              <w:left w:val="nil"/>
              <w:bottom w:val="single" w:sz="4" w:space="0" w:color="C0C0C0"/>
              <w:right w:val="single" w:sz="4" w:space="0" w:color="C0C0C0"/>
            </w:tcBorders>
            <w:shd w:val="clear" w:color="auto" w:fill="auto"/>
            <w:vAlign w:val="center"/>
            <w:hideMark/>
          </w:tcPr>
          <w:p w14:paraId="1B74927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6223981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1,09</w:t>
            </w:r>
          </w:p>
        </w:tc>
        <w:tc>
          <w:tcPr>
            <w:tcW w:w="528" w:type="dxa"/>
            <w:tcBorders>
              <w:top w:val="nil"/>
              <w:left w:val="nil"/>
              <w:bottom w:val="single" w:sz="4" w:space="0" w:color="C0C0C0"/>
              <w:right w:val="single" w:sz="4" w:space="0" w:color="C0C0C0"/>
            </w:tcBorders>
            <w:shd w:val="clear" w:color="000000" w:fill="FFFFCC"/>
            <w:vAlign w:val="center"/>
            <w:hideMark/>
          </w:tcPr>
          <w:p w14:paraId="0A8EF21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0,55</w:t>
            </w:r>
          </w:p>
        </w:tc>
        <w:tc>
          <w:tcPr>
            <w:tcW w:w="772" w:type="dxa"/>
            <w:tcBorders>
              <w:top w:val="nil"/>
              <w:left w:val="nil"/>
              <w:bottom w:val="single" w:sz="4" w:space="0" w:color="C0C0C0"/>
              <w:right w:val="single" w:sz="4" w:space="0" w:color="C0C0C0"/>
            </w:tcBorders>
            <w:shd w:val="clear" w:color="000000" w:fill="FFFFCC"/>
            <w:vAlign w:val="center"/>
            <w:hideMark/>
          </w:tcPr>
          <w:p w14:paraId="28EB261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1,13</w:t>
            </w:r>
          </w:p>
        </w:tc>
        <w:tc>
          <w:tcPr>
            <w:tcW w:w="789" w:type="dxa"/>
            <w:tcBorders>
              <w:top w:val="nil"/>
              <w:left w:val="nil"/>
              <w:bottom w:val="single" w:sz="4" w:space="0" w:color="C0C0C0"/>
              <w:right w:val="single" w:sz="4" w:space="0" w:color="C0C0C0"/>
            </w:tcBorders>
            <w:shd w:val="clear" w:color="000000" w:fill="FFFFCC"/>
            <w:vAlign w:val="center"/>
            <w:hideMark/>
          </w:tcPr>
          <w:p w14:paraId="60220FB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0,59</w:t>
            </w:r>
          </w:p>
        </w:tc>
        <w:tc>
          <w:tcPr>
            <w:tcW w:w="902" w:type="dxa"/>
            <w:tcBorders>
              <w:top w:val="nil"/>
              <w:left w:val="nil"/>
              <w:bottom w:val="single" w:sz="4" w:space="0" w:color="C0C0C0"/>
              <w:right w:val="single" w:sz="4" w:space="0" w:color="C0C0C0"/>
            </w:tcBorders>
            <w:shd w:val="clear" w:color="000000" w:fill="FFFFCC"/>
            <w:vAlign w:val="center"/>
            <w:hideMark/>
          </w:tcPr>
          <w:p w14:paraId="15C27A0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0,60</w:t>
            </w:r>
          </w:p>
        </w:tc>
        <w:tc>
          <w:tcPr>
            <w:tcW w:w="902" w:type="dxa"/>
            <w:tcBorders>
              <w:top w:val="nil"/>
              <w:left w:val="nil"/>
              <w:bottom w:val="single" w:sz="4" w:space="0" w:color="C0C0C0"/>
              <w:right w:val="single" w:sz="4" w:space="0" w:color="C0C0C0"/>
            </w:tcBorders>
            <w:shd w:val="clear" w:color="000000" w:fill="FFFFCC"/>
            <w:vAlign w:val="center"/>
            <w:hideMark/>
          </w:tcPr>
          <w:p w14:paraId="60D083D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0,13</w:t>
            </w:r>
          </w:p>
        </w:tc>
        <w:tc>
          <w:tcPr>
            <w:tcW w:w="469" w:type="dxa"/>
            <w:tcBorders>
              <w:top w:val="nil"/>
              <w:left w:val="nil"/>
              <w:bottom w:val="single" w:sz="4" w:space="0" w:color="C0C0C0"/>
              <w:right w:val="single" w:sz="4" w:space="0" w:color="C0C0C0"/>
            </w:tcBorders>
            <w:shd w:val="clear" w:color="000000" w:fill="D7EAD3"/>
            <w:vAlign w:val="center"/>
            <w:hideMark/>
          </w:tcPr>
          <w:p w14:paraId="3A5E770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-0,01</w:t>
            </w:r>
          </w:p>
        </w:tc>
        <w:tc>
          <w:tcPr>
            <w:tcW w:w="1078" w:type="dxa"/>
            <w:tcBorders>
              <w:top w:val="nil"/>
              <w:left w:val="nil"/>
              <w:bottom w:val="single" w:sz="4" w:space="0" w:color="C0C0C0"/>
              <w:right w:val="single" w:sz="4" w:space="0" w:color="C0C0C0"/>
            </w:tcBorders>
            <w:shd w:val="clear" w:color="000000" w:fill="FFFFCC"/>
            <w:vAlign w:val="center"/>
            <w:hideMark/>
          </w:tcPr>
          <w:p w14:paraId="5509B3B7"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По расчету регулятора, исходя из стоимости обучения 1 сотрудника 550,00 руб (в соответствии с представленными документами за 2017 год) и численности персонала, принятой в расчет (0,50 чел. основного производственного и 0,12 чел., цехового персонала 0,39 чел. ремонтного персонала). Расчет произведен с применением ИПЦ Минэкономразвития РФ 102,7% на 2018 год и 104,6% на 2019 год (в </w:t>
            </w:r>
            <w:r w:rsidRPr="0030767F">
              <w:rPr>
                <w:rFonts w:ascii="Tahoma" w:hAnsi="Tahoma" w:cs="Tahoma"/>
                <w:sz w:val="8"/>
                <w:szCs w:val="8"/>
              </w:rPr>
              <w:lastRenderedPageBreak/>
              <w:t>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704061B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lastRenderedPageBreak/>
              <w:t>0,61</w:t>
            </w:r>
          </w:p>
        </w:tc>
        <w:tc>
          <w:tcPr>
            <w:tcW w:w="902" w:type="dxa"/>
            <w:tcBorders>
              <w:top w:val="nil"/>
              <w:left w:val="nil"/>
              <w:bottom w:val="single" w:sz="4" w:space="0" w:color="C0C0C0"/>
              <w:right w:val="single" w:sz="4" w:space="0" w:color="C0C0C0"/>
            </w:tcBorders>
            <w:shd w:val="clear" w:color="000000" w:fill="FFFFCC"/>
            <w:vAlign w:val="center"/>
            <w:hideMark/>
          </w:tcPr>
          <w:p w14:paraId="70F0F14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0,61</w:t>
            </w:r>
          </w:p>
        </w:tc>
        <w:tc>
          <w:tcPr>
            <w:tcW w:w="668" w:type="dxa"/>
            <w:tcBorders>
              <w:top w:val="nil"/>
              <w:left w:val="nil"/>
              <w:bottom w:val="single" w:sz="4" w:space="0" w:color="C0C0C0"/>
              <w:right w:val="single" w:sz="4" w:space="0" w:color="C0C0C0"/>
            </w:tcBorders>
            <w:shd w:val="clear" w:color="000000" w:fill="D7EAD3"/>
            <w:vAlign w:val="center"/>
            <w:hideMark/>
          </w:tcPr>
          <w:p w14:paraId="66654EA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0,31</w:t>
            </w:r>
          </w:p>
        </w:tc>
        <w:tc>
          <w:tcPr>
            <w:tcW w:w="668" w:type="dxa"/>
            <w:tcBorders>
              <w:top w:val="nil"/>
              <w:left w:val="nil"/>
              <w:bottom w:val="single" w:sz="4" w:space="0" w:color="C0C0C0"/>
              <w:right w:val="single" w:sz="4" w:space="0" w:color="C0C0C0"/>
            </w:tcBorders>
            <w:shd w:val="clear" w:color="000000" w:fill="D7EAD3"/>
            <w:vAlign w:val="center"/>
            <w:hideMark/>
          </w:tcPr>
          <w:p w14:paraId="5787C52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0,31</w:t>
            </w:r>
          </w:p>
        </w:tc>
        <w:tc>
          <w:tcPr>
            <w:tcW w:w="537" w:type="dxa"/>
            <w:tcBorders>
              <w:top w:val="nil"/>
              <w:left w:val="nil"/>
              <w:bottom w:val="single" w:sz="4" w:space="0" w:color="C0C0C0"/>
              <w:right w:val="single" w:sz="4" w:space="0" w:color="C0C0C0"/>
            </w:tcBorders>
            <w:shd w:val="clear" w:color="000000" w:fill="D7EAD3"/>
            <w:vAlign w:val="center"/>
            <w:hideMark/>
          </w:tcPr>
          <w:p w14:paraId="0EA3F4A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273" w:type="dxa"/>
            <w:vMerge/>
            <w:tcBorders>
              <w:top w:val="nil"/>
              <w:left w:val="nil"/>
              <w:bottom w:val="nil"/>
              <w:right w:val="nil"/>
            </w:tcBorders>
            <w:vAlign w:val="center"/>
            <w:hideMark/>
          </w:tcPr>
          <w:p w14:paraId="42EDE2C4" w14:textId="77777777" w:rsidR="0030767F" w:rsidRPr="0030767F" w:rsidRDefault="0030767F" w:rsidP="0030767F">
            <w:pPr>
              <w:rPr>
                <w:rFonts w:ascii="Tahoma" w:hAnsi="Tahoma" w:cs="Tahoma"/>
                <w:sz w:val="8"/>
                <w:szCs w:val="8"/>
              </w:rPr>
            </w:pPr>
          </w:p>
        </w:tc>
      </w:tr>
      <w:tr w:rsidR="0030767F" w:rsidRPr="0030767F" w14:paraId="2131DE97" w14:textId="77777777" w:rsidTr="0030767F">
        <w:trPr>
          <w:trHeight w:val="180"/>
          <w:jc w:val="center"/>
        </w:trPr>
        <w:tc>
          <w:tcPr>
            <w:tcW w:w="279" w:type="dxa"/>
            <w:tcBorders>
              <w:top w:val="nil"/>
              <w:left w:val="nil"/>
              <w:bottom w:val="nil"/>
              <w:right w:val="nil"/>
            </w:tcBorders>
            <w:shd w:val="clear" w:color="000000" w:fill="FFFF00"/>
            <w:noWrap/>
            <w:vAlign w:val="center"/>
            <w:hideMark/>
          </w:tcPr>
          <w:p w14:paraId="0A27EB67"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387E8138"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830210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3.12.3.6</w:t>
            </w:r>
          </w:p>
        </w:tc>
        <w:tc>
          <w:tcPr>
            <w:tcW w:w="2405" w:type="dxa"/>
            <w:tcBorders>
              <w:top w:val="nil"/>
              <w:left w:val="nil"/>
              <w:bottom w:val="single" w:sz="4" w:space="0" w:color="C0C0C0"/>
              <w:right w:val="single" w:sz="4" w:space="0" w:color="C0C0C0"/>
            </w:tcBorders>
            <w:shd w:val="clear" w:color="000000" w:fill="E3FAFD"/>
            <w:vAlign w:val="center"/>
            <w:hideMark/>
          </w:tcPr>
          <w:p w14:paraId="196FE1A9"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Замеры параметров электрооборудования</w:t>
            </w:r>
          </w:p>
        </w:tc>
        <w:tc>
          <w:tcPr>
            <w:tcW w:w="589" w:type="dxa"/>
            <w:tcBorders>
              <w:top w:val="nil"/>
              <w:left w:val="nil"/>
              <w:bottom w:val="single" w:sz="4" w:space="0" w:color="C0C0C0"/>
              <w:right w:val="single" w:sz="4" w:space="0" w:color="C0C0C0"/>
            </w:tcBorders>
            <w:shd w:val="clear" w:color="auto" w:fill="auto"/>
            <w:vAlign w:val="center"/>
            <w:hideMark/>
          </w:tcPr>
          <w:p w14:paraId="7430DB3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1157EB5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14,52</w:t>
            </w:r>
          </w:p>
        </w:tc>
        <w:tc>
          <w:tcPr>
            <w:tcW w:w="528" w:type="dxa"/>
            <w:tcBorders>
              <w:top w:val="nil"/>
              <w:left w:val="nil"/>
              <w:bottom w:val="single" w:sz="4" w:space="0" w:color="C0C0C0"/>
              <w:right w:val="single" w:sz="4" w:space="0" w:color="C0C0C0"/>
            </w:tcBorders>
            <w:shd w:val="clear" w:color="000000" w:fill="FFFFCC"/>
            <w:vAlign w:val="center"/>
            <w:hideMark/>
          </w:tcPr>
          <w:p w14:paraId="74EC07F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1DFBC5F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14,96</w:t>
            </w:r>
          </w:p>
        </w:tc>
        <w:tc>
          <w:tcPr>
            <w:tcW w:w="789" w:type="dxa"/>
            <w:tcBorders>
              <w:top w:val="nil"/>
              <w:left w:val="nil"/>
              <w:bottom w:val="single" w:sz="4" w:space="0" w:color="C0C0C0"/>
              <w:right w:val="single" w:sz="4" w:space="0" w:color="C0C0C0"/>
            </w:tcBorders>
            <w:shd w:val="clear" w:color="000000" w:fill="FFFFCC"/>
            <w:vAlign w:val="center"/>
            <w:hideMark/>
          </w:tcPr>
          <w:p w14:paraId="5EE63FD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422AF96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05AF0BB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469" w:type="dxa"/>
            <w:tcBorders>
              <w:top w:val="nil"/>
              <w:left w:val="nil"/>
              <w:bottom w:val="single" w:sz="4" w:space="0" w:color="C0C0C0"/>
              <w:right w:val="single" w:sz="4" w:space="0" w:color="C0C0C0"/>
            </w:tcBorders>
            <w:shd w:val="clear" w:color="000000" w:fill="D7EAD3"/>
            <w:vAlign w:val="center"/>
            <w:hideMark/>
          </w:tcPr>
          <w:p w14:paraId="2761F5E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74245BA3"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31DC748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7170144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73C68D1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2320305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24EAF98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273" w:type="dxa"/>
            <w:vMerge/>
            <w:tcBorders>
              <w:top w:val="nil"/>
              <w:left w:val="nil"/>
              <w:bottom w:val="nil"/>
              <w:right w:val="nil"/>
            </w:tcBorders>
            <w:vAlign w:val="center"/>
            <w:hideMark/>
          </w:tcPr>
          <w:p w14:paraId="6573A946" w14:textId="77777777" w:rsidR="0030767F" w:rsidRPr="0030767F" w:rsidRDefault="0030767F" w:rsidP="0030767F">
            <w:pPr>
              <w:rPr>
                <w:rFonts w:ascii="Tahoma" w:hAnsi="Tahoma" w:cs="Tahoma"/>
                <w:sz w:val="8"/>
                <w:szCs w:val="8"/>
              </w:rPr>
            </w:pPr>
          </w:p>
        </w:tc>
      </w:tr>
      <w:tr w:rsidR="0030767F" w:rsidRPr="0030767F" w14:paraId="142A281D" w14:textId="77777777" w:rsidTr="0030767F">
        <w:trPr>
          <w:trHeight w:val="141"/>
          <w:jc w:val="center"/>
        </w:trPr>
        <w:tc>
          <w:tcPr>
            <w:tcW w:w="279" w:type="dxa"/>
            <w:tcBorders>
              <w:top w:val="nil"/>
              <w:left w:val="nil"/>
              <w:bottom w:val="nil"/>
              <w:right w:val="nil"/>
            </w:tcBorders>
            <w:shd w:val="clear" w:color="000000" w:fill="FFFF00"/>
            <w:noWrap/>
            <w:vAlign w:val="center"/>
            <w:hideMark/>
          </w:tcPr>
          <w:p w14:paraId="1134F983"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3854C1F9"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6A24DD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3.12.3.7</w:t>
            </w:r>
          </w:p>
        </w:tc>
        <w:tc>
          <w:tcPr>
            <w:tcW w:w="2405" w:type="dxa"/>
            <w:tcBorders>
              <w:top w:val="nil"/>
              <w:left w:val="nil"/>
              <w:bottom w:val="single" w:sz="4" w:space="0" w:color="C0C0C0"/>
              <w:right w:val="single" w:sz="4" w:space="0" w:color="C0C0C0"/>
            </w:tcBorders>
            <w:shd w:val="clear" w:color="000000" w:fill="E3FAFD"/>
            <w:vAlign w:val="center"/>
            <w:hideMark/>
          </w:tcPr>
          <w:p w14:paraId="3B901508"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Санитарно-эпидемиологичская экспертиза</w:t>
            </w:r>
          </w:p>
        </w:tc>
        <w:tc>
          <w:tcPr>
            <w:tcW w:w="589" w:type="dxa"/>
            <w:tcBorders>
              <w:top w:val="nil"/>
              <w:left w:val="nil"/>
              <w:bottom w:val="single" w:sz="4" w:space="0" w:color="C0C0C0"/>
              <w:right w:val="single" w:sz="4" w:space="0" w:color="C0C0C0"/>
            </w:tcBorders>
            <w:shd w:val="clear" w:color="auto" w:fill="auto"/>
            <w:vAlign w:val="center"/>
            <w:hideMark/>
          </w:tcPr>
          <w:p w14:paraId="2183A00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519F41B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19,57</w:t>
            </w:r>
          </w:p>
        </w:tc>
        <w:tc>
          <w:tcPr>
            <w:tcW w:w="528" w:type="dxa"/>
            <w:tcBorders>
              <w:top w:val="nil"/>
              <w:left w:val="nil"/>
              <w:bottom w:val="single" w:sz="4" w:space="0" w:color="C0C0C0"/>
              <w:right w:val="single" w:sz="4" w:space="0" w:color="C0C0C0"/>
            </w:tcBorders>
            <w:shd w:val="clear" w:color="000000" w:fill="FFFFCC"/>
            <w:vAlign w:val="center"/>
            <w:hideMark/>
          </w:tcPr>
          <w:p w14:paraId="65A948D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2A5C833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20,15</w:t>
            </w:r>
          </w:p>
        </w:tc>
        <w:tc>
          <w:tcPr>
            <w:tcW w:w="789" w:type="dxa"/>
            <w:tcBorders>
              <w:top w:val="nil"/>
              <w:left w:val="nil"/>
              <w:bottom w:val="single" w:sz="4" w:space="0" w:color="C0C0C0"/>
              <w:right w:val="single" w:sz="4" w:space="0" w:color="C0C0C0"/>
            </w:tcBorders>
            <w:shd w:val="clear" w:color="000000" w:fill="FFFFCC"/>
            <w:vAlign w:val="center"/>
            <w:hideMark/>
          </w:tcPr>
          <w:p w14:paraId="3A230C1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6D943EF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6B3FD3A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469" w:type="dxa"/>
            <w:tcBorders>
              <w:top w:val="nil"/>
              <w:left w:val="nil"/>
              <w:bottom w:val="single" w:sz="4" w:space="0" w:color="C0C0C0"/>
              <w:right w:val="single" w:sz="4" w:space="0" w:color="C0C0C0"/>
            </w:tcBorders>
            <w:shd w:val="clear" w:color="000000" w:fill="D7EAD3"/>
            <w:vAlign w:val="center"/>
            <w:hideMark/>
          </w:tcPr>
          <w:p w14:paraId="0AA6C24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3A78AC5C"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42791B9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3B24455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79854AD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0994D5F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2DE1906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273" w:type="dxa"/>
            <w:vMerge/>
            <w:tcBorders>
              <w:top w:val="nil"/>
              <w:left w:val="nil"/>
              <w:bottom w:val="nil"/>
              <w:right w:val="nil"/>
            </w:tcBorders>
            <w:vAlign w:val="center"/>
            <w:hideMark/>
          </w:tcPr>
          <w:p w14:paraId="416D2B7D" w14:textId="77777777" w:rsidR="0030767F" w:rsidRPr="0030767F" w:rsidRDefault="0030767F" w:rsidP="0030767F">
            <w:pPr>
              <w:rPr>
                <w:rFonts w:ascii="Tahoma" w:hAnsi="Tahoma" w:cs="Tahoma"/>
                <w:sz w:val="8"/>
                <w:szCs w:val="8"/>
              </w:rPr>
            </w:pPr>
          </w:p>
        </w:tc>
      </w:tr>
      <w:tr w:rsidR="0030767F" w:rsidRPr="0030767F" w14:paraId="4E202734" w14:textId="77777777" w:rsidTr="0030767F">
        <w:trPr>
          <w:trHeight w:val="696"/>
          <w:jc w:val="center"/>
        </w:trPr>
        <w:tc>
          <w:tcPr>
            <w:tcW w:w="279" w:type="dxa"/>
            <w:tcBorders>
              <w:top w:val="nil"/>
              <w:left w:val="nil"/>
              <w:bottom w:val="nil"/>
              <w:right w:val="nil"/>
            </w:tcBorders>
            <w:shd w:val="clear" w:color="000000" w:fill="FFFF00"/>
            <w:noWrap/>
            <w:vAlign w:val="center"/>
            <w:hideMark/>
          </w:tcPr>
          <w:p w14:paraId="3051A1E0"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46BBD0D6"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E47800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3.12.3.8</w:t>
            </w:r>
          </w:p>
        </w:tc>
        <w:tc>
          <w:tcPr>
            <w:tcW w:w="2405" w:type="dxa"/>
            <w:tcBorders>
              <w:top w:val="nil"/>
              <w:left w:val="nil"/>
              <w:bottom w:val="single" w:sz="4" w:space="0" w:color="C0C0C0"/>
              <w:right w:val="single" w:sz="4" w:space="0" w:color="C0C0C0"/>
            </w:tcBorders>
            <w:shd w:val="clear" w:color="000000" w:fill="E3FAFD"/>
            <w:vAlign w:val="center"/>
            <w:hideMark/>
          </w:tcPr>
          <w:p w14:paraId="08066D2D"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поверка приборов</w:t>
            </w:r>
          </w:p>
        </w:tc>
        <w:tc>
          <w:tcPr>
            <w:tcW w:w="589" w:type="dxa"/>
            <w:tcBorders>
              <w:top w:val="nil"/>
              <w:left w:val="nil"/>
              <w:bottom w:val="single" w:sz="4" w:space="0" w:color="C0C0C0"/>
              <w:right w:val="single" w:sz="4" w:space="0" w:color="C0C0C0"/>
            </w:tcBorders>
            <w:shd w:val="clear" w:color="auto" w:fill="auto"/>
            <w:vAlign w:val="center"/>
            <w:hideMark/>
          </w:tcPr>
          <w:p w14:paraId="7996FD6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3084897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1,59</w:t>
            </w:r>
          </w:p>
        </w:tc>
        <w:tc>
          <w:tcPr>
            <w:tcW w:w="528" w:type="dxa"/>
            <w:tcBorders>
              <w:top w:val="nil"/>
              <w:left w:val="nil"/>
              <w:bottom w:val="single" w:sz="4" w:space="0" w:color="C0C0C0"/>
              <w:right w:val="single" w:sz="4" w:space="0" w:color="C0C0C0"/>
            </w:tcBorders>
            <w:shd w:val="clear" w:color="000000" w:fill="FFFFCC"/>
            <w:vAlign w:val="center"/>
            <w:hideMark/>
          </w:tcPr>
          <w:p w14:paraId="679AC93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3825154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1,63</w:t>
            </w:r>
          </w:p>
        </w:tc>
        <w:tc>
          <w:tcPr>
            <w:tcW w:w="789" w:type="dxa"/>
            <w:tcBorders>
              <w:top w:val="nil"/>
              <w:left w:val="nil"/>
              <w:bottom w:val="single" w:sz="4" w:space="0" w:color="C0C0C0"/>
              <w:right w:val="single" w:sz="4" w:space="0" w:color="C0C0C0"/>
            </w:tcBorders>
            <w:shd w:val="clear" w:color="000000" w:fill="FFFFCC"/>
            <w:vAlign w:val="center"/>
            <w:hideMark/>
          </w:tcPr>
          <w:p w14:paraId="01AEDCC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4,06</w:t>
            </w:r>
          </w:p>
        </w:tc>
        <w:tc>
          <w:tcPr>
            <w:tcW w:w="902" w:type="dxa"/>
            <w:tcBorders>
              <w:top w:val="nil"/>
              <w:left w:val="nil"/>
              <w:bottom w:val="single" w:sz="4" w:space="0" w:color="C0C0C0"/>
              <w:right w:val="single" w:sz="4" w:space="0" w:color="C0C0C0"/>
            </w:tcBorders>
            <w:shd w:val="clear" w:color="000000" w:fill="FFFFCC"/>
            <w:vAlign w:val="center"/>
            <w:hideMark/>
          </w:tcPr>
          <w:p w14:paraId="2C59764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3,69</w:t>
            </w:r>
          </w:p>
        </w:tc>
        <w:tc>
          <w:tcPr>
            <w:tcW w:w="902" w:type="dxa"/>
            <w:tcBorders>
              <w:top w:val="nil"/>
              <w:left w:val="nil"/>
              <w:bottom w:val="single" w:sz="4" w:space="0" w:color="C0C0C0"/>
              <w:right w:val="single" w:sz="4" w:space="0" w:color="C0C0C0"/>
            </w:tcBorders>
            <w:shd w:val="clear" w:color="000000" w:fill="FFFFCC"/>
            <w:vAlign w:val="center"/>
            <w:hideMark/>
          </w:tcPr>
          <w:p w14:paraId="7F1C029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0,83</w:t>
            </w:r>
          </w:p>
        </w:tc>
        <w:tc>
          <w:tcPr>
            <w:tcW w:w="469" w:type="dxa"/>
            <w:tcBorders>
              <w:top w:val="nil"/>
              <w:left w:val="nil"/>
              <w:bottom w:val="single" w:sz="4" w:space="0" w:color="C0C0C0"/>
              <w:right w:val="single" w:sz="4" w:space="0" w:color="C0C0C0"/>
            </w:tcBorders>
            <w:shd w:val="clear" w:color="000000" w:fill="D7EAD3"/>
            <w:vAlign w:val="center"/>
            <w:hideMark/>
          </w:tcPr>
          <w:p w14:paraId="709B9E6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0,37</w:t>
            </w:r>
          </w:p>
        </w:tc>
        <w:tc>
          <w:tcPr>
            <w:tcW w:w="1078" w:type="dxa"/>
            <w:tcBorders>
              <w:top w:val="nil"/>
              <w:left w:val="nil"/>
              <w:bottom w:val="single" w:sz="4" w:space="0" w:color="C0C0C0"/>
              <w:right w:val="single" w:sz="4" w:space="0" w:color="C0C0C0"/>
            </w:tcBorders>
            <w:shd w:val="clear" w:color="000000" w:fill="FFFFCC"/>
            <w:vAlign w:val="center"/>
            <w:hideMark/>
          </w:tcPr>
          <w:p w14:paraId="1D1825D7" w14:textId="77777777" w:rsidR="0030767F" w:rsidRPr="0030767F" w:rsidRDefault="0030767F" w:rsidP="0030767F">
            <w:pPr>
              <w:rPr>
                <w:rFonts w:ascii="Tahoma" w:hAnsi="Tahoma" w:cs="Tahoma"/>
                <w:sz w:val="8"/>
                <w:szCs w:val="8"/>
              </w:rPr>
            </w:pPr>
            <w:r w:rsidRPr="0030767F">
              <w:rPr>
                <w:rFonts w:ascii="Tahoma" w:hAnsi="Tahoma" w:cs="Tahoma"/>
                <w:sz w:val="8"/>
                <w:szCs w:val="8"/>
              </w:rPr>
              <w:t>по расчету регулятора исходя из стоимости и периодичности поверок (по данным предприятия) с применением ИПЦ Минэкономразвития РФ 104,6% на 2019 год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427075E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4,18</w:t>
            </w:r>
          </w:p>
        </w:tc>
        <w:tc>
          <w:tcPr>
            <w:tcW w:w="902" w:type="dxa"/>
            <w:tcBorders>
              <w:top w:val="nil"/>
              <w:left w:val="nil"/>
              <w:bottom w:val="single" w:sz="4" w:space="0" w:color="C0C0C0"/>
              <w:right w:val="single" w:sz="4" w:space="0" w:color="C0C0C0"/>
            </w:tcBorders>
            <w:shd w:val="clear" w:color="000000" w:fill="FFFFCC"/>
            <w:vAlign w:val="center"/>
            <w:hideMark/>
          </w:tcPr>
          <w:p w14:paraId="6F68261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3,78</w:t>
            </w:r>
          </w:p>
        </w:tc>
        <w:tc>
          <w:tcPr>
            <w:tcW w:w="668" w:type="dxa"/>
            <w:tcBorders>
              <w:top w:val="nil"/>
              <w:left w:val="nil"/>
              <w:bottom w:val="single" w:sz="4" w:space="0" w:color="C0C0C0"/>
              <w:right w:val="single" w:sz="4" w:space="0" w:color="C0C0C0"/>
            </w:tcBorders>
            <w:shd w:val="clear" w:color="000000" w:fill="D7EAD3"/>
            <w:vAlign w:val="center"/>
            <w:hideMark/>
          </w:tcPr>
          <w:p w14:paraId="098A0DE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1,89</w:t>
            </w:r>
          </w:p>
        </w:tc>
        <w:tc>
          <w:tcPr>
            <w:tcW w:w="668" w:type="dxa"/>
            <w:tcBorders>
              <w:top w:val="nil"/>
              <w:left w:val="nil"/>
              <w:bottom w:val="single" w:sz="4" w:space="0" w:color="C0C0C0"/>
              <w:right w:val="single" w:sz="4" w:space="0" w:color="C0C0C0"/>
            </w:tcBorders>
            <w:shd w:val="clear" w:color="000000" w:fill="D7EAD3"/>
            <w:vAlign w:val="center"/>
            <w:hideMark/>
          </w:tcPr>
          <w:p w14:paraId="1044572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1,89</w:t>
            </w:r>
          </w:p>
        </w:tc>
        <w:tc>
          <w:tcPr>
            <w:tcW w:w="537" w:type="dxa"/>
            <w:tcBorders>
              <w:top w:val="nil"/>
              <w:left w:val="nil"/>
              <w:bottom w:val="single" w:sz="4" w:space="0" w:color="C0C0C0"/>
              <w:right w:val="single" w:sz="4" w:space="0" w:color="C0C0C0"/>
            </w:tcBorders>
            <w:shd w:val="clear" w:color="000000" w:fill="D7EAD3"/>
            <w:vAlign w:val="center"/>
            <w:hideMark/>
          </w:tcPr>
          <w:p w14:paraId="28CF11E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0,40</w:t>
            </w:r>
          </w:p>
        </w:tc>
        <w:tc>
          <w:tcPr>
            <w:tcW w:w="1273" w:type="dxa"/>
            <w:vMerge/>
            <w:tcBorders>
              <w:top w:val="nil"/>
              <w:left w:val="nil"/>
              <w:bottom w:val="nil"/>
              <w:right w:val="nil"/>
            </w:tcBorders>
            <w:vAlign w:val="center"/>
            <w:hideMark/>
          </w:tcPr>
          <w:p w14:paraId="2AEFD737" w14:textId="77777777" w:rsidR="0030767F" w:rsidRPr="0030767F" w:rsidRDefault="0030767F" w:rsidP="0030767F">
            <w:pPr>
              <w:rPr>
                <w:rFonts w:ascii="Tahoma" w:hAnsi="Tahoma" w:cs="Tahoma"/>
                <w:sz w:val="8"/>
                <w:szCs w:val="8"/>
              </w:rPr>
            </w:pPr>
          </w:p>
        </w:tc>
      </w:tr>
      <w:tr w:rsidR="0030767F" w:rsidRPr="0030767F" w14:paraId="2420FAA5" w14:textId="77777777" w:rsidTr="0030767F">
        <w:trPr>
          <w:trHeight w:val="327"/>
          <w:jc w:val="center"/>
        </w:trPr>
        <w:tc>
          <w:tcPr>
            <w:tcW w:w="279" w:type="dxa"/>
            <w:tcBorders>
              <w:top w:val="nil"/>
              <w:left w:val="nil"/>
              <w:bottom w:val="nil"/>
              <w:right w:val="nil"/>
            </w:tcBorders>
            <w:shd w:val="clear" w:color="000000" w:fill="FFFF00"/>
            <w:noWrap/>
            <w:vAlign w:val="center"/>
            <w:hideMark/>
          </w:tcPr>
          <w:p w14:paraId="428CE802"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32AD60B4"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4063BA4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3.12.3.9</w:t>
            </w:r>
          </w:p>
        </w:tc>
        <w:tc>
          <w:tcPr>
            <w:tcW w:w="2405" w:type="dxa"/>
            <w:tcBorders>
              <w:top w:val="nil"/>
              <w:left w:val="nil"/>
              <w:bottom w:val="single" w:sz="4" w:space="0" w:color="C0C0C0"/>
              <w:right w:val="single" w:sz="4" w:space="0" w:color="C0C0C0"/>
            </w:tcBorders>
            <w:shd w:val="clear" w:color="000000" w:fill="E3FAFD"/>
            <w:vAlign w:val="center"/>
            <w:hideMark/>
          </w:tcPr>
          <w:p w14:paraId="4CEDE3F3"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производтвенный контроль</w:t>
            </w:r>
          </w:p>
        </w:tc>
        <w:tc>
          <w:tcPr>
            <w:tcW w:w="589" w:type="dxa"/>
            <w:tcBorders>
              <w:top w:val="nil"/>
              <w:left w:val="nil"/>
              <w:bottom w:val="single" w:sz="4" w:space="0" w:color="C0C0C0"/>
              <w:right w:val="single" w:sz="4" w:space="0" w:color="C0C0C0"/>
            </w:tcBorders>
            <w:shd w:val="clear" w:color="auto" w:fill="auto"/>
            <w:vAlign w:val="center"/>
            <w:hideMark/>
          </w:tcPr>
          <w:p w14:paraId="5D4EB6E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2FCC46D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4AC5738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13EEC7D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4A75078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7,49</w:t>
            </w:r>
          </w:p>
        </w:tc>
        <w:tc>
          <w:tcPr>
            <w:tcW w:w="902" w:type="dxa"/>
            <w:tcBorders>
              <w:top w:val="nil"/>
              <w:left w:val="nil"/>
              <w:bottom w:val="single" w:sz="4" w:space="0" w:color="C0C0C0"/>
              <w:right w:val="single" w:sz="4" w:space="0" w:color="C0C0C0"/>
            </w:tcBorders>
            <w:shd w:val="clear" w:color="000000" w:fill="FFFFCC"/>
            <w:vAlign w:val="center"/>
            <w:hideMark/>
          </w:tcPr>
          <w:p w14:paraId="06AE950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7,49</w:t>
            </w:r>
          </w:p>
        </w:tc>
        <w:tc>
          <w:tcPr>
            <w:tcW w:w="902" w:type="dxa"/>
            <w:tcBorders>
              <w:top w:val="nil"/>
              <w:left w:val="nil"/>
              <w:bottom w:val="single" w:sz="4" w:space="0" w:color="C0C0C0"/>
              <w:right w:val="single" w:sz="4" w:space="0" w:color="C0C0C0"/>
            </w:tcBorders>
            <w:shd w:val="clear" w:color="000000" w:fill="FFFFCC"/>
            <w:vAlign w:val="center"/>
            <w:hideMark/>
          </w:tcPr>
          <w:p w14:paraId="7297A58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1,69</w:t>
            </w:r>
          </w:p>
        </w:tc>
        <w:tc>
          <w:tcPr>
            <w:tcW w:w="469" w:type="dxa"/>
            <w:tcBorders>
              <w:top w:val="nil"/>
              <w:left w:val="nil"/>
              <w:bottom w:val="single" w:sz="4" w:space="0" w:color="C0C0C0"/>
              <w:right w:val="single" w:sz="4" w:space="0" w:color="C0C0C0"/>
            </w:tcBorders>
            <w:shd w:val="clear" w:color="000000" w:fill="D7EAD3"/>
            <w:vAlign w:val="center"/>
            <w:hideMark/>
          </w:tcPr>
          <w:p w14:paraId="3EB5F52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658B7D9C" w14:textId="77777777" w:rsidR="0030767F" w:rsidRPr="0030767F" w:rsidRDefault="0030767F" w:rsidP="0030767F">
            <w:pPr>
              <w:rPr>
                <w:rFonts w:ascii="Tahoma" w:hAnsi="Tahoma" w:cs="Tahoma"/>
                <w:sz w:val="8"/>
                <w:szCs w:val="8"/>
              </w:rPr>
            </w:pPr>
            <w:r w:rsidRPr="0030767F">
              <w:rPr>
                <w:rFonts w:ascii="Tahoma" w:hAnsi="Tahoma" w:cs="Tahoma"/>
                <w:sz w:val="8"/>
                <w:szCs w:val="8"/>
              </w:rPr>
              <w:t>по предложению организации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335EC7B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7,71</w:t>
            </w:r>
          </w:p>
        </w:tc>
        <w:tc>
          <w:tcPr>
            <w:tcW w:w="902" w:type="dxa"/>
            <w:tcBorders>
              <w:top w:val="nil"/>
              <w:left w:val="nil"/>
              <w:bottom w:val="single" w:sz="4" w:space="0" w:color="C0C0C0"/>
              <w:right w:val="single" w:sz="4" w:space="0" w:color="C0C0C0"/>
            </w:tcBorders>
            <w:shd w:val="clear" w:color="000000" w:fill="FFFFCC"/>
            <w:vAlign w:val="center"/>
            <w:hideMark/>
          </w:tcPr>
          <w:p w14:paraId="56200BC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7,67</w:t>
            </w:r>
          </w:p>
        </w:tc>
        <w:tc>
          <w:tcPr>
            <w:tcW w:w="668" w:type="dxa"/>
            <w:tcBorders>
              <w:top w:val="nil"/>
              <w:left w:val="nil"/>
              <w:bottom w:val="single" w:sz="4" w:space="0" w:color="C0C0C0"/>
              <w:right w:val="single" w:sz="4" w:space="0" w:color="C0C0C0"/>
            </w:tcBorders>
            <w:shd w:val="clear" w:color="000000" w:fill="D7EAD3"/>
            <w:vAlign w:val="center"/>
            <w:hideMark/>
          </w:tcPr>
          <w:p w14:paraId="26716EE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3,83</w:t>
            </w:r>
          </w:p>
        </w:tc>
        <w:tc>
          <w:tcPr>
            <w:tcW w:w="668" w:type="dxa"/>
            <w:tcBorders>
              <w:top w:val="nil"/>
              <w:left w:val="nil"/>
              <w:bottom w:val="single" w:sz="4" w:space="0" w:color="C0C0C0"/>
              <w:right w:val="single" w:sz="4" w:space="0" w:color="C0C0C0"/>
            </w:tcBorders>
            <w:shd w:val="clear" w:color="000000" w:fill="D7EAD3"/>
            <w:vAlign w:val="center"/>
            <w:hideMark/>
          </w:tcPr>
          <w:p w14:paraId="68B9171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3,83</w:t>
            </w:r>
          </w:p>
        </w:tc>
        <w:tc>
          <w:tcPr>
            <w:tcW w:w="537" w:type="dxa"/>
            <w:tcBorders>
              <w:top w:val="nil"/>
              <w:left w:val="nil"/>
              <w:bottom w:val="single" w:sz="4" w:space="0" w:color="C0C0C0"/>
              <w:right w:val="single" w:sz="4" w:space="0" w:color="C0C0C0"/>
            </w:tcBorders>
            <w:shd w:val="clear" w:color="000000" w:fill="D7EAD3"/>
            <w:vAlign w:val="center"/>
            <w:hideMark/>
          </w:tcPr>
          <w:p w14:paraId="1FB7D8E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0,04</w:t>
            </w:r>
          </w:p>
        </w:tc>
        <w:tc>
          <w:tcPr>
            <w:tcW w:w="1273" w:type="dxa"/>
            <w:vMerge/>
            <w:tcBorders>
              <w:top w:val="nil"/>
              <w:left w:val="nil"/>
              <w:bottom w:val="nil"/>
              <w:right w:val="nil"/>
            </w:tcBorders>
            <w:vAlign w:val="center"/>
            <w:hideMark/>
          </w:tcPr>
          <w:p w14:paraId="6B07C517" w14:textId="77777777" w:rsidR="0030767F" w:rsidRPr="0030767F" w:rsidRDefault="0030767F" w:rsidP="0030767F">
            <w:pPr>
              <w:rPr>
                <w:rFonts w:ascii="Tahoma" w:hAnsi="Tahoma" w:cs="Tahoma"/>
                <w:sz w:val="8"/>
                <w:szCs w:val="8"/>
              </w:rPr>
            </w:pPr>
          </w:p>
        </w:tc>
      </w:tr>
      <w:tr w:rsidR="0030767F" w:rsidRPr="0030767F" w14:paraId="1202E272" w14:textId="77777777" w:rsidTr="0030767F">
        <w:trPr>
          <w:trHeight w:val="689"/>
          <w:jc w:val="center"/>
        </w:trPr>
        <w:tc>
          <w:tcPr>
            <w:tcW w:w="279" w:type="dxa"/>
            <w:tcBorders>
              <w:top w:val="nil"/>
              <w:left w:val="nil"/>
              <w:bottom w:val="nil"/>
              <w:right w:val="nil"/>
            </w:tcBorders>
            <w:shd w:val="clear" w:color="000000" w:fill="FFFF00"/>
            <w:noWrap/>
            <w:vAlign w:val="center"/>
            <w:hideMark/>
          </w:tcPr>
          <w:p w14:paraId="203C4603"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4356B22A"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FFDBD4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3.12.3.10</w:t>
            </w:r>
          </w:p>
        </w:tc>
        <w:tc>
          <w:tcPr>
            <w:tcW w:w="2405" w:type="dxa"/>
            <w:tcBorders>
              <w:top w:val="nil"/>
              <w:left w:val="nil"/>
              <w:bottom w:val="single" w:sz="4" w:space="0" w:color="C0C0C0"/>
              <w:right w:val="single" w:sz="4" w:space="0" w:color="C0C0C0"/>
            </w:tcBorders>
            <w:shd w:val="clear" w:color="000000" w:fill="E3FAFD"/>
            <w:vAlign w:val="center"/>
            <w:hideMark/>
          </w:tcPr>
          <w:p w14:paraId="7452A288"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автоуслуги</w:t>
            </w:r>
          </w:p>
        </w:tc>
        <w:tc>
          <w:tcPr>
            <w:tcW w:w="589" w:type="dxa"/>
            <w:tcBorders>
              <w:top w:val="nil"/>
              <w:left w:val="nil"/>
              <w:bottom w:val="single" w:sz="4" w:space="0" w:color="C0C0C0"/>
              <w:right w:val="single" w:sz="4" w:space="0" w:color="C0C0C0"/>
            </w:tcBorders>
            <w:shd w:val="clear" w:color="auto" w:fill="auto"/>
            <w:vAlign w:val="center"/>
            <w:hideMark/>
          </w:tcPr>
          <w:p w14:paraId="21322A8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1C963EE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4AF8172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13,49</w:t>
            </w:r>
          </w:p>
        </w:tc>
        <w:tc>
          <w:tcPr>
            <w:tcW w:w="772" w:type="dxa"/>
            <w:tcBorders>
              <w:top w:val="nil"/>
              <w:left w:val="nil"/>
              <w:bottom w:val="single" w:sz="4" w:space="0" w:color="C0C0C0"/>
              <w:right w:val="single" w:sz="4" w:space="0" w:color="C0C0C0"/>
            </w:tcBorders>
            <w:shd w:val="clear" w:color="000000" w:fill="FFFFCC"/>
            <w:vAlign w:val="center"/>
            <w:hideMark/>
          </w:tcPr>
          <w:p w14:paraId="2A9D414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6DDF3D2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14,59</w:t>
            </w:r>
          </w:p>
        </w:tc>
        <w:tc>
          <w:tcPr>
            <w:tcW w:w="902" w:type="dxa"/>
            <w:tcBorders>
              <w:top w:val="nil"/>
              <w:left w:val="nil"/>
              <w:bottom w:val="single" w:sz="4" w:space="0" w:color="C0C0C0"/>
              <w:right w:val="single" w:sz="4" w:space="0" w:color="C0C0C0"/>
            </w:tcBorders>
            <w:shd w:val="clear" w:color="000000" w:fill="FFFFCC"/>
            <w:vAlign w:val="center"/>
            <w:hideMark/>
          </w:tcPr>
          <w:p w14:paraId="2838F52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FFFFCC"/>
            <w:vAlign w:val="center"/>
            <w:hideMark/>
          </w:tcPr>
          <w:p w14:paraId="2C20BA3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7E95D2C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14,59</w:t>
            </w:r>
          </w:p>
        </w:tc>
        <w:tc>
          <w:tcPr>
            <w:tcW w:w="1078" w:type="dxa"/>
            <w:tcBorders>
              <w:top w:val="nil"/>
              <w:left w:val="nil"/>
              <w:bottom w:val="single" w:sz="4" w:space="0" w:color="C0C0C0"/>
              <w:right w:val="single" w:sz="4" w:space="0" w:color="C0C0C0"/>
            </w:tcBorders>
            <w:shd w:val="clear" w:color="000000" w:fill="FFFFCC"/>
            <w:vAlign w:val="center"/>
            <w:hideMark/>
          </w:tcPr>
          <w:p w14:paraId="54C34E71" w14:textId="77777777" w:rsidR="0030767F" w:rsidRPr="0030767F" w:rsidRDefault="0030767F" w:rsidP="0030767F">
            <w:pPr>
              <w:rPr>
                <w:rFonts w:ascii="Tahoma" w:hAnsi="Tahoma" w:cs="Tahoma"/>
                <w:sz w:val="8"/>
                <w:szCs w:val="8"/>
              </w:rPr>
            </w:pPr>
            <w:r w:rsidRPr="0030767F">
              <w:rPr>
                <w:rFonts w:ascii="Tahoma" w:hAnsi="Tahoma" w:cs="Tahoma"/>
                <w:sz w:val="8"/>
                <w:szCs w:val="8"/>
              </w:rPr>
              <w:t>отклонено в связи с отсутствием экономического обоснования необходимости данных затрат и отсутствием подтверждения стоимости услуг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63A5298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15,02</w:t>
            </w:r>
          </w:p>
        </w:tc>
        <w:tc>
          <w:tcPr>
            <w:tcW w:w="902" w:type="dxa"/>
            <w:tcBorders>
              <w:top w:val="nil"/>
              <w:left w:val="nil"/>
              <w:bottom w:val="single" w:sz="4" w:space="0" w:color="C0C0C0"/>
              <w:right w:val="single" w:sz="4" w:space="0" w:color="C0C0C0"/>
            </w:tcBorders>
            <w:shd w:val="clear" w:color="000000" w:fill="FFFFCC"/>
            <w:vAlign w:val="center"/>
            <w:hideMark/>
          </w:tcPr>
          <w:p w14:paraId="5237102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2572DE5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42C972D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4547B93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15,02</w:t>
            </w:r>
          </w:p>
        </w:tc>
        <w:tc>
          <w:tcPr>
            <w:tcW w:w="1273" w:type="dxa"/>
            <w:vMerge/>
            <w:tcBorders>
              <w:top w:val="nil"/>
              <w:left w:val="nil"/>
              <w:bottom w:val="nil"/>
              <w:right w:val="nil"/>
            </w:tcBorders>
            <w:vAlign w:val="center"/>
            <w:hideMark/>
          </w:tcPr>
          <w:p w14:paraId="6B9A1ACC" w14:textId="77777777" w:rsidR="0030767F" w:rsidRPr="0030767F" w:rsidRDefault="0030767F" w:rsidP="0030767F">
            <w:pPr>
              <w:rPr>
                <w:rFonts w:ascii="Tahoma" w:hAnsi="Tahoma" w:cs="Tahoma"/>
                <w:sz w:val="8"/>
                <w:szCs w:val="8"/>
              </w:rPr>
            </w:pPr>
          </w:p>
        </w:tc>
      </w:tr>
      <w:tr w:rsidR="0030767F" w:rsidRPr="0030767F" w14:paraId="5926F940" w14:textId="77777777" w:rsidTr="0030767F">
        <w:trPr>
          <w:trHeight w:val="277"/>
          <w:jc w:val="center"/>
        </w:trPr>
        <w:tc>
          <w:tcPr>
            <w:tcW w:w="279" w:type="dxa"/>
            <w:tcBorders>
              <w:top w:val="nil"/>
              <w:left w:val="nil"/>
              <w:bottom w:val="nil"/>
              <w:right w:val="nil"/>
            </w:tcBorders>
            <w:shd w:val="clear" w:color="000000" w:fill="FFFF00"/>
            <w:noWrap/>
            <w:vAlign w:val="center"/>
            <w:hideMark/>
          </w:tcPr>
          <w:p w14:paraId="13B5FD45"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47C1E8FA"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75139F6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3.12.3.11</w:t>
            </w:r>
          </w:p>
        </w:tc>
        <w:tc>
          <w:tcPr>
            <w:tcW w:w="2405" w:type="dxa"/>
            <w:tcBorders>
              <w:top w:val="nil"/>
              <w:left w:val="nil"/>
              <w:bottom w:val="single" w:sz="4" w:space="0" w:color="C0C0C0"/>
              <w:right w:val="single" w:sz="4" w:space="0" w:color="C0C0C0"/>
            </w:tcBorders>
            <w:shd w:val="clear" w:color="000000" w:fill="E3FAFD"/>
            <w:vAlign w:val="center"/>
            <w:hideMark/>
          </w:tcPr>
          <w:p w14:paraId="0CD7116E"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демеркуризация</w:t>
            </w:r>
          </w:p>
        </w:tc>
        <w:tc>
          <w:tcPr>
            <w:tcW w:w="589" w:type="dxa"/>
            <w:tcBorders>
              <w:top w:val="nil"/>
              <w:left w:val="nil"/>
              <w:bottom w:val="single" w:sz="4" w:space="0" w:color="C0C0C0"/>
              <w:right w:val="single" w:sz="4" w:space="0" w:color="C0C0C0"/>
            </w:tcBorders>
            <w:shd w:val="clear" w:color="auto" w:fill="auto"/>
            <w:vAlign w:val="center"/>
            <w:hideMark/>
          </w:tcPr>
          <w:p w14:paraId="31C468B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56F2712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2DEBA6E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446DEB0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47DECEA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0,33</w:t>
            </w:r>
          </w:p>
        </w:tc>
        <w:tc>
          <w:tcPr>
            <w:tcW w:w="902" w:type="dxa"/>
            <w:tcBorders>
              <w:top w:val="nil"/>
              <w:left w:val="nil"/>
              <w:bottom w:val="single" w:sz="4" w:space="0" w:color="C0C0C0"/>
              <w:right w:val="single" w:sz="4" w:space="0" w:color="C0C0C0"/>
            </w:tcBorders>
            <w:shd w:val="clear" w:color="000000" w:fill="FFFFCC"/>
            <w:vAlign w:val="center"/>
            <w:hideMark/>
          </w:tcPr>
          <w:p w14:paraId="49AAA55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0,33</w:t>
            </w:r>
          </w:p>
        </w:tc>
        <w:tc>
          <w:tcPr>
            <w:tcW w:w="902" w:type="dxa"/>
            <w:tcBorders>
              <w:top w:val="nil"/>
              <w:left w:val="nil"/>
              <w:bottom w:val="single" w:sz="4" w:space="0" w:color="C0C0C0"/>
              <w:right w:val="single" w:sz="4" w:space="0" w:color="C0C0C0"/>
            </w:tcBorders>
            <w:shd w:val="clear" w:color="000000" w:fill="FFFFCC"/>
            <w:vAlign w:val="center"/>
            <w:hideMark/>
          </w:tcPr>
          <w:p w14:paraId="3296288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0,07</w:t>
            </w:r>
          </w:p>
        </w:tc>
        <w:tc>
          <w:tcPr>
            <w:tcW w:w="469" w:type="dxa"/>
            <w:tcBorders>
              <w:top w:val="nil"/>
              <w:left w:val="nil"/>
              <w:bottom w:val="single" w:sz="4" w:space="0" w:color="C0C0C0"/>
              <w:right w:val="single" w:sz="4" w:space="0" w:color="C0C0C0"/>
            </w:tcBorders>
            <w:shd w:val="clear" w:color="000000" w:fill="D7EAD3"/>
            <w:vAlign w:val="center"/>
            <w:hideMark/>
          </w:tcPr>
          <w:p w14:paraId="459D19F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36FA9DB5" w14:textId="77777777" w:rsidR="0030767F" w:rsidRPr="0030767F" w:rsidRDefault="0030767F" w:rsidP="0030767F">
            <w:pPr>
              <w:rPr>
                <w:rFonts w:ascii="Tahoma" w:hAnsi="Tahoma" w:cs="Tahoma"/>
                <w:sz w:val="8"/>
                <w:szCs w:val="8"/>
              </w:rPr>
            </w:pPr>
            <w:r w:rsidRPr="0030767F">
              <w:rPr>
                <w:rFonts w:ascii="Tahoma" w:hAnsi="Tahoma" w:cs="Tahoma"/>
                <w:sz w:val="8"/>
                <w:szCs w:val="8"/>
              </w:rPr>
              <w:t>по предложению организации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4780F55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0,35</w:t>
            </w:r>
          </w:p>
        </w:tc>
        <w:tc>
          <w:tcPr>
            <w:tcW w:w="902" w:type="dxa"/>
            <w:tcBorders>
              <w:top w:val="nil"/>
              <w:left w:val="nil"/>
              <w:bottom w:val="single" w:sz="4" w:space="0" w:color="C0C0C0"/>
              <w:right w:val="single" w:sz="4" w:space="0" w:color="C0C0C0"/>
            </w:tcBorders>
            <w:shd w:val="clear" w:color="000000" w:fill="FFFFCC"/>
            <w:vAlign w:val="center"/>
            <w:hideMark/>
          </w:tcPr>
          <w:p w14:paraId="395089C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0,34</w:t>
            </w:r>
          </w:p>
        </w:tc>
        <w:tc>
          <w:tcPr>
            <w:tcW w:w="668" w:type="dxa"/>
            <w:tcBorders>
              <w:top w:val="nil"/>
              <w:left w:val="nil"/>
              <w:bottom w:val="single" w:sz="4" w:space="0" w:color="C0C0C0"/>
              <w:right w:val="single" w:sz="4" w:space="0" w:color="C0C0C0"/>
            </w:tcBorders>
            <w:shd w:val="clear" w:color="000000" w:fill="D7EAD3"/>
            <w:vAlign w:val="center"/>
            <w:hideMark/>
          </w:tcPr>
          <w:p w14:paraId="61C2979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0,17</w:t>
            </w:r>
          </w:p>
        </w:tc>
        <w:tc>
          <w:tcPr>
            <w:tcW w:w="668" w:type="dxa"/>
            <w:tcBorders>
              <w:top w:val="nil"/>
              <w:left w:val="nil"/>
              <w:bottom w:val="single" w:sz="4" w:space="0" w:color="C0C0C0"/>
              <w:right w:val="single" w:sz="4" w:space="0" w:color="C0C0C0"/>
            </w:tcBorders>
            <w:shd w:val="clear" w:color="000000" w:fill="D7EAD3"/>
            <w:vAlign w:val="center"/>
            <w:hideMark/>
          </w:tcPr>
          <w:p w14:paraId="013D94A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0,17</w:t>
            </w:r>
          </w:p>
        </w:tc>
        <w:tc>
          <w:tcPr>
            <w:tcW w:w="537" w:type="dxa"/>
            <w:tcBorders>
              <w:top w:val="nil"/>
              <w:left w:val="nil"/>
              <w:bottom w:val="single" w:sz="4" w:space="0" w:color="C0C0C0"/>
              <w:right w:val="single" w:sz="4" w:space="0" w:color="C0C0C0"/>
            </w:tcBorders>
            <w:shd w:val="clear" w:color="000000" w:fill="D7EAD3"/>
            <w:vAlign w:val="center"/>
            <w:hideMark/>
          </w:tcPr>
          <w:p w14:paraId="327DAC7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0,01</w:t>
            </w:r>
          </w:p>
        </w:tc>
        <w:tc>
          <w:tcPr>
            <w:tcW w:w="1273" w:type="dxa"/>
            <w:vMerge/>
            <w:tcBorders>
              <w:top w:val="nil"/>
              <w:left w:val="nil"/>
              <w:bottom w:val="nil"/>
              <w:right w:val="nil"/>
            </w:tcBorders>
            <w:vAlign w:val="center"/>
            <w:hideMark/>
          </w:tcPr>
          <w:p w14:paraId="1A4EB94A" w14:textId="77777777" w:rsidR="0030767F" w:rsidRPr="0030767F" w:rsidRDefault="0030767F" w:rsidP="0030767F">
            <w:pPr>
              <w:rPr>
                <w:rFonts w:ascii="Tahoma" w:hAnsi="Tahoma" w:cs="Tahoma"/>
                <w:sz w:val="8"/>
                <w:szCs w:val="8"/>
              </w:rPr>
            </w:pPr>
          </w:p>
        </w:tc>
      </w:tr>
      <w:tr w:rsidR="0030767F" w:rsidRPr="0030767F" w14:paraId="20C1586F" w14:textId="77777777" w:rsidTr="0030767F">
        <w:trPr>
          <w:trHeight w:val="213"/>
          <w:jc w:val="center"/>
        </w:trPr>
        <w:tc>
          <w:tcPr>
            <w:tcW w:w="279" w:type="dxa"/>
            <w:tcBorders>
              <w:top w:val="nil"/>
              <w:left w:val="nil"/>
              <w:bottom w:val="nil"/>
              <w:right w:val="nil"/>
            </w:tcBorders>
            <w:shd w:val="clear" w:color="000000" w:fill="FFFF00"/>
            <w:noWrap/>
            <w:vAlign w:val="center"/>
            <w:hideMark/>
          </w:tcPr>
          <w:p w14:paraId="4734F8A2"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5633420E"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779FFD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3.12.3.12</w:t>
            </w:r>
          </w:p>
        </w:tc>
        <w:tc>
          <w:tcPr>
            <w:tcW w:w="2405" w:type="dxa"/>
            <w:tcBorders>
              <w:top w:val="nil"/>
              <w:left w:val="nil"/>
              <w:bottom w:val="single" w:sz="4" w:space="0" w:color="C0C0C0"/>
              <w:right w:val="single" w:sz="4" w:space="0" w:color="C0C0C0"/>
            </w:tcBorders>
            <w:shd w:val="clear" w:color="000000" w:fill="E3FAFD"/>
            <w:vAlign w:val="center"/>
            <w:hideMark/>
          </w:tcPr>
          <w:p w14:paraId="6E57712D"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огнетушители (поверка, перезарядка, переосвидетельствование)</w:t>
            </w:r>
          </w:p>
        </w:tc>
        <w:tc>
          <w:tcPr>
            <w:tcW w:w="589" w:type="dxa"/>
            <w:tcBorders>
              <w:top w:val="nil"/>
              <w:left w:val="nil"/>
              <w:bottom w:val="single" w:sz="4" w:space="0" w:color="C0C0C0"/>
              <w:right w:val="single" w:sz="4" w:space="0" w:color="C0C0C0"/>
            </w:tcBorders>
            <w:shd w:val="clear" w:color="auto" w:fill="auto"/>
            <w:vAlign w:val="center"/>
            <w:hideMark/>
          </w:tcPr>
          <w:p w14:paraId="2B9DC86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5F1DF76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1BA8F80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3C409EB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1616328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1,21</w:t>
            </w:r>
          </w:p>
        </w:tc>
        <w:tc>
          <w:tcPr>
            <w:tcW w:w="902" w:type="dxa"/>
            <w:tcBorders>
              <w:top w:val="nil"/>
              <w:left w:val="nil"/>
              <w:bottom w:val="single" w:sz="4" w:space="0" w:color="C0C0C0"/>
              <w:right w:val="single" w:sz="4" w:space="0" w:color="C0C0C0"/>
            </w:tcBorders>
            <w:shd w:val="clear" w:color="000000" w:fill="FFFFCC"/>
            <w:vAlign w:val="center"/>
            <w:hideMark/>
          </w:tcPr>
          <w:p w14:paraId="6C9CCFD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1,21</w:t>
            </w:r>
          </w:p>
        </w:tc>
        <w:tc>
          <w:tcPr>
            <w:tcW w:w="902" w:type="dxa"/>
            <w:tcBorders>
              <w:top w:val="nil"/>
              <w:left w:val="nil"/>
              <w:bottom w:val="single" w:sz="4" w:space="0" w:color="C0C0C0"/>
              <w:right w:val="single" w:sz="4" w:space="0" w:color="C0C0C0"/>
            </w:tcBorders>
            <w:shd w:val="clear" w:color="000000" w:fill="FFFFCC"/>
            <w:vAlign w:val="center"/>
            <w:hideMark/>
          </w:tcPr>
          <w:p w14:paraId="56DE356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0,27</w:t>
            </w:r>
          </w:p>
        </w:tc>
        <w:tc>
          <w:tcPr>
            <w:tcW w:w="469" w:type="dxa"/>
            <w:tcBorders>
              <w:top w:val="nil"/>
              <w:left w:val="nil"/>
              <w:bottom w:val="single" w:sz="4" w:space="0" w:color="C0C0C0"/>
              <w:right w:val="single" w:sz="4" w:space="0" w:color="C0C0C0"/>
            </w:tcBorders>
            <w:shd w:val="clear" w:color="000000" w:fill="D7EAD3"/>
            <w:vAlign w:val="center"/>
            <w:hideMark/>
          </w:tcPr>
          <w:p w14:paraId="25B4C45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22DDB984" w14:textId="77777777" w:rsidR="0030767F" w:rsidRPr="0030767F" w:rsidRDefault="0030767F" w:rsidP="0030767F">
            <w:pPr>
              <w:rPr>
                <w:rFonts w:ascii="Tahoma" w:hAnsi="Tahoma" w:cs="Tahoma"/>
                <w:sz w:val="8"/>
                <w:szCs w:val="8"/>
              </w:rPr>
            </w:pPr>
            <w:r w:rsidRPr="0030767F">
              <w:rPr>
                <w:rFonts w:ascii="Tahoma" w:hAnsi="Tahoma" w:cs="Tahoma"/>
                <w:sz w:val="8"/>
                <w:szCs w:val="8"/>
              </w:rPr>
              <w:t>по предложению организации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2F22CA5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1,24</w:t>
            </w:r>
          </w:p>
        </w:tc>
        <w:tc>
          <w:tcPr>
            <w:tcW w:w="902" w:type="dxa"/>
            <w:tcBorders>
              <w:top w:val="nil"/>
              <w:left w:val="nil"/>
              <w:bottom w:val="single" w:sz="4" w:space="0" w:color="C0C0C0"/>
              <w:right w:val="single" w:sz="4" w:space="0" w:color="C0C0C0"/>
            </w:tcBorders>
            <w:shd w:val="clear" w:color="000000" w:fill="FFFFCC"/>
            <w:vAlign w:val="center"/>
            <w:hideMark/>
          </w:tcPr>
          <w:p w14:paraId="64B9D0E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1,24</w:t>
            </w:r>
          </w:p>
        </w:tc>
        <w:tc>
          <w:tcPr>
            <w:tcW w:w="668" w:type="dxa"/>
            <w:tcBorders>
              <w:top w:val="nil"/>
              <w:left w:val="nil"/>
              <w:bottom w:val="single" w:sz="4" w:space="0" w:color="C0C0C0"/>
              <w:right w:val="single" w:sz="4" w:space="0" w:color="C0C0C0"/>
            </w:tcBorders>
            <w:shd w:val="clear" w:color="000000" w:fill="D7EAD3"/>
            <w:vAlign w:val="center"/>
            <w:hideMark/>
          </w:tcPr>
          <w:p w14:paraId="478F676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0,62</w:t>
            </w:r>
          </w:p>
        </w:tc>
        <w:tc>
          <w:tcPr>
            <w:tcW w:w="668" w:type="dxa"/>
            <w:tcBorders>
              <w:top w:val="nil"/>
              <w:left w:val="nil"/>
              <w:bottom w:val="single" w:sz="4" w:space="0" w:color="C0C0C0"/>
              <w:right w:val="single" w:sz="4" w:space="0" w:color="C0C0C0"/>
            </w:tcBorders>
            <w:shd w:val="clear" w:color="000000" w:fill="D7EAD3"/>
            <w:vAlign w:val="center"/>
            <w:hideMark/>
          </w:tcPr>
          <w:p w14:paraId="637F03E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0,62</w:t>
            </w:r>
          </w:p>
        </w:tc>
        <w:tc>
          <w:tcPr>
            <w:tcW w:w="537" w:type="dxa"/>
            <w:tcBorders>
              <w:top w:val="nil"/>
              <w:left w:val="nil"/>
              <w:bottom w:val="single" w:sz="4" w:space="0" w:color="C0C0C0"/>
              <w:right w:val="single" w:sz="4" w:space="0" w:color="C0C0C0"/>
            </w:tcBorders>
            <w:shd w:val="clear" w:color="000000" w:fill="D7EAD3"/>
            <w:vAlign w:val="center"/>
            <w:hideMark/>
          </w:tcPr>
          <w:p w14:paraId="1AC5B02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1273" w:type="dxa"/>
            <w:vMerge/>
            <w:tcBorders>
              <w:top w:val="nil"/>
              <w:left w:val="nil"/>
              <w:bottom w:val="nil"/>
              <w:right w:val="nil"/>
            </w:tcBorders>
            <w:vAlign w:val="center"/>
            <w:hideMark/>
          </w:tcPr>
          <w:p w14:paraId="2D048078" w14:textId="77777777" w:rsidR="0030767F" w:rsidRPr="0030767F" w:rsidRDefault="0030767F" w:rsidP="0030767F">
            <w:pPr>
              <w:rPr>
                <w:rFonts w:ascii="Tahoma" w:hAnsi="Tahoma" w:cs="Tahoma"/>
                <w:sz w:val="8"/>
                <w:szCs w:val="8"/>
              </w:rPr>
            </w:pPr>
          </w:p>
        </w:tc>
      </w:tr>
      <w:tr w:rsidR="0030767F" w:rsidRPr="0030767F" w14:paraId="6D63152E" w14:textId="77777777" w:rsidTr="0030767F">
        <w:trPr>
          <w:trHeight w:val="1142"/>
          <w:jc w:val="center"/>
        </w:trPr>
        <w:tc>
          <w:tcPr>
            <w:tcW w:w="279" w:type="dxa"/>
            <w:tcBorders>
              <w:top w:val="nil"/>
              <w:left w:val="nil"/>
              <w:bottom w:val="nil"/>
              <w:right w:val="nil"/>
            </w:tcBorders>
            <w:shd w:val="clear" w:color="000000" w:fill="FFFF00"/>
            <w:noWrap/>
            <w:vAlign w:val="center"/>
            <w:hideMark/>
          </w:tcPr>
          <w:p w14:paraId="346A4FD3"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6D851FA6"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71C26E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3.12.3.13</w:t>
            </w:r>
          </w:p>
        </w:tc>
        <w:tc>
          <w:tcPr>
            <w:tcW w:w="2405" w:type="dxa"/>
            <w:tcBorders>
              <w:top w:val="nil"/>
              <w:left w:val="nil"/>
              <w:bottom w:val="single" w:sz="4" w:space="0" w:color="C0C0C0"/>
              <w:right w:val="single" w:sz="4" w:space="0" w:color="C0C0C0"/>
            </w:tcBorders>
            <w:shd w:val="clear" w:color="000000" w:fill="E3FAFD"/>
            <w:vAlign w:val="center"/>
            <w:hideMark/>
          </w:tcPr>
          <w:p w14:paraId="7E0C5E13"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периодический медосмотр</w:t>
            </w:r>
          </w:p>
        </w:tc>
        <w:tc>
          <w:tcPr>
            <w:tcW w:w="589" w:type="dxa"/>
            <w:tcBorders>
              <w:top w:val="nil"/>
              <w:left w:val="nil"/>
              <w:bottom w:val="single" w:sz="4" w:space="0" w:color="C0C0C0"/>
              <w:right w:val="single" w:sz="4" w:space="0" w:color="C0C0C0"/>
            </w:tcBorders>
            <w:shd w:val="clear" w:color="auto" w:fill="auto"/>
            <w:vAlign w:val="center"/>
            <w:hideMark/>
          </w:tcPr>
          <w:p w14:paraId="3B82050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0607966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6C22352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775EE2E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0E34876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8,71</w:t>
            </w:r>
          </w:p>
        </w:tc>
        <w:tc>
          <w:tcPr>
            <w:tcW w:w="902" w:type="dxa"/>
            <w:tcBorders>
              <w:top w:val="nil"/>
              <w:left w:val="nil"/>
              <w:bottom w:val="single" w:sz="4" w:space="0" w:color="C0C0C0"/>
              <w:right w:val="single" w:sz="4" w:space="0" w:color="C0C0C0"/>
            </w:tcBorders>
            <w:shd w:val="clear" w:color="000000" w:fill="FFFFCC"/>
            <w:vAlign w:val="center"/>
            <w:hideMark/>
          </w:tcPr>
          <w:p w14:paraId="103A294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1,52</w:t>
            </w:r>
          </w:p>
        </w:tc>
        <w:tc>
          <w:tcPr>
            <w:tcW w:w="902" w:type="dxa"/>
            <w:tcBorders>
              <w:top w:val="nil"/>
              <w:left w:val="nil"/>
              <w:bottom w:val="single" w:sz="4" w:space="0" w:color="C0C0C0"/>
              <w:right w:val="single" w:sz="4" w:space="0" w:color="C0C0C0"/>
            </w:tcBorders>
            <w:shd w:val="clear" w:color="000000" w:fill="FFFFCC"/>
            <w:vAlign w:val="center"/>
            <w:hideMark/>
          </w:tcPr>
          <w:p w14:paraId="224EFDA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0,34</w:t>
            </w:r>
          </w:p>
        </w:tc>
        <w:tc>
          <w:tcPr>
            <w:tcW w:w="469" w:type="dxa"/>
            <w:tcBorders>
              <w:top w:val="nil"/>
              <w:left w:val="nil"/>
              <w:bottom w:val="single" w:sz="4" w:space="0" w:color="C0C0C0"/>
              <w:right w:val="single" w:sz="4" w:space="0" w:color="C0C0C0"/>
            </w:tcBorders>
            <w:shd w:val="clear" w:color="000000" w:fill="D7EAD3"/>
            <w:vAlign w:val="center"/>
            <w:hideMark/>
          </w:tcPr>
          <w:p w14:paraId="4B6606F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7,20</w:t>
            </w:r>
          </w:p>
        </w:tc>
        <w:tc>
          <w:tcPr>
            <w:tcW w:w="1078" w:type="dxa"/>
            <w:tcBorders>
              <w:top w:val="nil"/>
              <w:left w:val="nil"/>
              <w:bottom w:val="single" w:sz="4" w:space="0" w:color="C0C0C0"/>
              <w:right w:val="single" w:sz="4" w:space="0" w:color="C0C0C0"/>
            </w:tcBorders>
            <w:shd w:val="clear" w:color="000000" w:fill="FFFFCC"/>
            <w:vAlign w:val="center"/>
            <w:hideMark/>
          </w:tcPr>
          <w:p w14:paraId="242567DA" w14:textId="77777777" w:rsidR="0030767F" w:rsidRPr="0030767F" w:rsidRDefault="0030767F" w:rsidP="0030767F">
            <w:pPr>
              <w:rPr>
                <w:rFonts w:ascii="Tahoma" w:hAnsi="Tahoma" w:cs="Tahoma"/>
                <w:sz w:val="8"/>
                <w:szCs w:val="8"/>
              </w:rPr>
            </w:pPr>
            <w:r w:rsidRPr="0030767F">
              <w:rPr>
                <w:rFonts w:ascii="Tahoma" w:hAnsi="Tahoma" w:cs="Tahoma"/>
                <w:sz w:val="8"/>
                <w:szCs w:val="8"/>
              </w:rPr>
              <w:t>По расчету регулятора, исходя из стоимости 1 медосмотра 1500 руб (в соответствии с представленным расчтетом предприятия) и численности персонала, принятой в расчет (0,50 чел. основного производственного и 0,12 чел. цехового персонала,  0,39 чел. ремонтного персонала)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4A0DEC4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8,97</w:t>
            </w:r>
          </w:p>
        </w:tc>
        <w:tc>
          <w:tcPr>
            <w:tcW w:w="902" w:type="dxa"/>
            <w:tcBorders>
              <w:top w:val="nil"/>
              <w:left w:val="nil"/>
              <w:bottom w:val="single" w:sz="4" w:space="0" w:color="C0C0C0"/>
              <w:right w:val="single" w:sz="4" w:space="0" w:color="C0C0C0"/>
            </w:tcBorders>
            <w:shd w:val="clear" w:color="000000" w:fill="FFFFCC"/>
            <w:vAlign w:val="center"/>
            <w:hideMark/>
          </w:tcPr>
          <w:p w14:paraId="132EA16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1,55</w:t>
            </w:r>
          </w:p>
        </w:tc>
        <w:tc>
          <w:tcPr>
            <w:tcW w:w="668" w:type="dxa"/>
            <w:tcBorders>
              <w:top w:val="nil"/>
              <w:left w:val="nil"/>
              <w:bottom w:val="single" w:sz="4" w:space="0" w:color="C0C0C0"/>
              <w:right w:val="single" w:sz="4" w:space="0" w:color="C0C0C0"/>
            </w:tcBorders>
            <w:shd w:val="clear" w:color="000000" w:fill="D7EAD3"/>
            <w:vAlign w:val="center"/>
            <w:hideMark/>
          </w:tcPr>
          <w:p w14:paraId="7EF2FA6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0,78</w:t>
            </w:r>
          </w:p>
        </w:tc>
        <w:tc>
          <w:tcPr>
            <w:tcW w:w="668" w:type="dxa"/>
            <w:tcBorders>
              <w:top w:val="nil"/>
              <w:left w:val="nil"/>
              <w:bottom w:val="single" w:sz="4" w:space="0" w:color="C0C0C0"/>
              <w:right w:val="single" w:sz="4" w:space="0" w:color="C0C0C0"/>
            </w:tcBorders>
            <w:shd w:val="clear" w:color="000000" w:fill="D7EAD3"/>
            <w:vAlign w:val="center"/>
            <w:hideMark/>
          </w:tcPr>
          <w:p w14:paraId="4A7D49A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0,78</w:t>
            </w:r>
          </w:p>
        </w:tc>
        <w:tc>
          <w:tcPr>
            <w:tcW w:w="537" w:type="dxa"/>
            <w:tcBorders>
              <w:top w:val="nil"/>
              <w:left w:val="nil"/>
              <w:bottom w:val="single" w:sz="4" w:space="0" w:color="C0C0C0"/>
              <w:right w:val="single" w:sz="4" w:space="0" w:color="C0C0C0"/>
            </w:tcBorders>
            <w:shd w:val="clear" w:color="000000" w:fill="D7EAD3"/>
            <w:vAlign w:val="center"/>
            <w:hideMark/>
          </w:tcPr>
          <w:p w14:paraId="437ED4B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7,42</w:t>
            </w:r>
          </w:p>
        </w:tc>
        <w:tc>
          <w:tcPr>
            <w:tcW w:w="1273" w:type="dxa"/>
            <w:vMerge/>
            <w:tcBorders>
              <w:top w:val="nil"/>
              <w:left w:val="nil"/>
              <w:bottom w:val="nil"/>
              <w:right w:val="nil"/>
            </w:tcBorders>
            <w:vAlign w:val="center"/>
            <w:hideMark/>
          </w:tcPr>
          <w:p w14:paraId="73B477C1" w14:textId="77777777" w:rsidR="0030767F" w:rsidRPr="0030767F" w:rsidRDefault="0030767F" w:rsidP="0030767F">
            <w:pPr>
              <w:rPr>
                <w:rFonts w:ascii="Tahoma" w:hAnsi="Tahoma" w:cs="Tahoma"/>
                <w:sz w:val="8"/>
                <w:szCs w:val="8"/>
              </w:rPr>
            </w:pPr>
          </w:p>
        </w:tc>
      </w:tr>
      <w:tr w:rsidR="0030767F" w:rsidRPr="0030767F" w14:paraId="71B29918" w14:textId="77777777" w:rsidTr="0030767F">
        <w:trPr>
          <w:trHeight w:val="100"/>
          <w:jc w:val="center"/>
        </w:trPr>
        <w:tc>
          <w:tcPr>
            <w:tcW w:w="279" w:type="dxa"/>
            <w:tcBorders>
              <w:top w:val="nil"/>
              <w:left w:val="nil"/>
              <w:bottom w:val="nil"/>
              <w:right w:val="nil"/>
            </w:tcBorders>
            <w:shd w:val="clear" w:color="000000" w:fill="FFFF00"/>
            <w:noWrap/>
            <w:vAlign w:val="center"/>
            <w:hideMark/>
          </w:tcPr>
          <w:p w14:paraId="0D307F79"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1896FEE1"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73BCC0D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w:t>
            </w:r>
          </w:p>
        </w:tc>
        <w:tc>
          <w:tcPr>
            <w:tcW w:w="2405" w:type="dxa"/>
            <w:tcBorders>
              <w:top w:val="nil"/>
              <w:left w:val="nil"/>
              <w:bottom w:val="single" w:sz="4" w:space="0" w:color="C0C0C0"/>
              <w:right w:val="single" w:sz="4" w:space="0" w:color="C0C0C0"/>
            </w:tcBorders>
            <w:shd w:val="clear" w:color="auto" w:fill="auto"/>
            <w:vAlign w:val="center"/>
            <w:hideMark/>
          </w:tcPr>
          <w:p w14:paraId="2B4021A0"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Ремонтные расходы</w:t>
            </w:r>
          </w:p>
        </w:tc>
        <w:tc>
          <w:tcPr>
            <w:tcW w:w="589" w:type="dxa"/>
            <w:tcBorders>
              <w:top w:val="nil"/>
              <w:left w:val="nil"/>
              <w:bottom w:val="single" w:sz="4" w:space="0" w:color="C0C0C0"/>
              <w:right w:val="single" w:sz="4" w:space="0" w:color="C0C0C0"/>
            </w:tcBorders>
            <w:shd w:val="clear" w:color="auto" w:fill="auto"/>
            <w:vAlign w:val="center"/>
            <w:hideMark/>
          </w:tcPr>
          <w:p w14:paraId="5656BF4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58F503E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441,95</w:t>
            </w:r>
          </w:p>
        </w:tc>
        <w:tc>
          <w:tcPr>
            <w:tcW w:w="528" w:type="dxa"/>
            <w:tcBorders>
              <w:top w:val="nil"/>
              <w:left w:val="nil"/>
              <w:bottom w:val="single" w:sz="4" w:space="0" w:color="C0C0C0"/>
              <w:right w:val="single" w:sz="4" w:space="0" w:color="C0C0C0"/>
            </w:tcBorders>
            <w:shd w:val="clear" w:color="000000" w:fill="D7EAD3"/>
            <w:vAlign w:val="center"/>
            <w:hideMark/>
          </w:tcPr>
          <w:p w14:paraId="4AA45B9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477,16</w:t>
            </w:r>
          </w:p>
        </w:tc>
        <w:tc>
          <w:tcPr>
            <w:tcW w:w="772" w:type="dxa"/>
            <w:tcBorders>
              <w:top w:val="nil"/>
              <w:left w:val="nil"/>
              <w:bottom w:val="single" w:sz="4" w:space="0" w:color="C0C0C0"/>
              <w:right w:val="single" w:sz="4" w:space="0" w:color="C0C0C0"/>
            </w:tcBorders>
            <w:shd w:val="clear" w:color="000000" w:fill="D7EAD3"/>
            <w:vAlign w:val="center"/>
            <w:hideMark/>
          </w:tcPr>
          <w:p w14:paraId="1E5B589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455,20</w:t>
            </w:r>
          </w:p>
        </w:tc>
        <w:tc>
          <w:tcPr>
            <w:tcW w:w="789" w:type="dxa"/>
            <w:tcBorders>
              <w:top w:val="nil"/>
              <w:left w:val="nil"/>
              <w:bottom w:val="single" w:sz="4" w:space="0" w:color="C0C0C0"/>
              <w:right w:val="single" w:sz="4" w:space="0" w:color="C0C0C0"/>
            </w:tcBorders>
            <w:shd w:val="clear" w:color="000000" w:fill="D7EAD3"/>
            <w:vAlign w:val="center"/>
            <w:hideMark/>
          </w:tcPr>
          <w:p w14:paraId="3161BE4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2 213,93</w:t>
            </w:r>
          </w:p>
        </w:tc>
        <w:tc>
          <w:tcPr>
            <w:tcW w:w="902" w:type="dxa"/>
            <w:tcBorders>
              <w:top w:val="nil"/>
              <w:left w:val="nil"/>
              <w:bottom w:val="single" w:sz="4" w:space="0" w:color="C0C0C0"/>
              <w:right w:val="single" w:sz="4" w:space="0" w:color="C0C0C0"/>
            </w:tcBorders>
            <w:shd w:val="clear" w:color="000000" w:fill="D7EAD3"/>
            <w:vAlign w:val="center"/>
            <w:hideMark/>
          </w:tcPr>
          <w:p w14:paraId="0DCD1FC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137,29</w:t>
            </w:r>
          </w:p>
        </w:tc>
        <w:tc>
          <w:tcPr>
            <w:tcW w:w="902" w:type="dxa"/>
            <w:tcBorders>
              <w:top w:val="nil"/>
              <w:left w:val="nil"/>
              <w:bottom w:val="single" w:sz="4" w:space="0" w:color="C0C0C0"/>
              <w:right w:val="single" w:sz="4" w:space="0" w:color="C0C0C0"/>
            </w:tcBorders>
            <w:shd w:val="clear" w:color="000000" w:fill="D7EAD3"/>
            <w:vAlign w:val="center"/>
            <w:hideMark/>
          </w:tcPr>
          <w:p w14:paraId="1147FBE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30,96</w:t>
            </w:r>
          </w:p>
        </w:tc>
        <w:tc>
          <w:tcPr>
            <w:tcW w:w="469" w:type="dxa"/>
            <w:tcBorders>
              <w:top w:val="nil"/>
              <w:left w:val="nil"/>
              <w:bottom w:val="single" w:sz="4" w:space="0" w:color="C0C0C0"/>
              <w:right w:val="single" w:sz="4" w:space="0" w:color="C0C0C0"/>
            </w:tcBorders>
            <w:shd w:val="clear" w:color="000000" w:fill="D7EAD3"/>
            <w:vAlign w:val="center"/>
            <w:hideMark/>
          </w:tcPr>
          <w:p w14:paraId="119820D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2 076,64</w:t>
            </w:r>
          </w:p>
        </w:tc>
        <w:tc>
          <w:tcPr>
            <w:tcW w:w="1078" w:type="dxa"/>
            <w:tcBorders>
              <w:top w:val="nil"/>
              <w:left w:val="nil"/>
              <w:bottom w:val="single" w:sz="4" w:space="0" w:color="C0C0C0"/>
              <w:right w:val="single" w:sz="4" w:space="0" w:color="C0C0C0"/>
            </w:tcBorders>
            <w:shd w:val="clear" w:color="000000" w:fill="FFFFCC"/>
            <w:vAlign w:val="center"/>
            <w:hideMark/>
          </w:tcPr>
          <w:p w14:paraId="142FBF7B"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06D1851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2 279,47</w:t>
            </w:r>
          </w:p>
        </w:tc>
        <w:tc>
          <w:tcPr>
            <w:tcW w:w="902" w:type="dxa"/>
            <w:tcBorders>
              <w:top w:val="nil"/>
              <w:left w:val="nil"/>
              <w:bottom w:val="single" w:sz="4" w:space="0" w:color="C0C0C0"/>
              <w:right w:val="single" w:sz="4" w:space="0" w:color="C0C0C0"/>
            </w:tcBorders>
            <w:shd w:val="clear" w:color="000000" w:fill="D7EAD3"/>
            <w:vAlign w:val="center"/>
            <w:hideMark/>
          </w:tcPr>
          <w:p w14:paraId="2EEB67B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140,53</w:t>
            </w:r>
          </w:p>
        </w:tc>
        <w:tc>
          <w:tcPr>
            <w:tcW w:w="668" w:type="dxa"/>
            <w:tcBorders>
              <w:top w:val="nil"/>
              <w:left w:val="nil"/>
              <w:bottom w:val="single" w:sz="4" w:space="0" w:color="C0C0C0"/>
              <w:right w:val="single" w:sz="4" w:space="0" w:color="C0C0C0"/>
            </w:tcBorders>
            <w:shd w:val="clear" w:color="000000" w:fill="D7EAD3"/>
            <w:vAlign w:val="center"/>
            <w:hideMark/>
          </w:tcPr>
          <w:p w14:paraId="17F5F52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70,27</w:t>
            </w:r>
          </w:p>
        </w:tc>
        <w:tc>
          <w:tcPr>
            <w:tcW w:w="668" w:type="dxa"/>
            <w:tcBorders>
              <w:top w:val="nil"/>
              <w:left w:val="nil"/>
              <w:bottom w:val="single" w:sz="4" w:space="0" w:color="C0C0C0"/>
              <w:right w:val="single" w:sz="4" w:space="0" w:color="C0C0C0"/>
            </w:tcBorders>
            <w:shd w:val="clear" w:color="000000" w:fill="D7EAD3"/>
            <w:vAlign w:val="center"/>
            <w:hideMark/>
          </w:tcPr>
          <w:p w14:paraId="51CB8D3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70,27</w:t>
            </w:r>
          </w:p>
        </w:tc>
        <w:tc>
          <w:tcPr>
            <w:tcW w:w="537" w:type="dxa"/>
            <w:tcBorders>
              <w:top w:val="nil"/>
              <w:left w:val="nil"/>
              <w:bottom w:val="single" w:sz="4" w:space="0" w:color="C0C0C0"/>
              <w:right w:val="single" w:sz="4" w:space="0" w:color="C0C0C0"/>
            </w:tcBorders>
            <w:shd w:val="clear" w:color="000000" w:fill="D7EAD3"/>
            <w:vAlign w:val="center"/>
            <w:hideMark/>
          </w:tcPr>
          <w:p w14:paraId="08F4ACC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2 138,93</w:t>
            </w:r>
          </w:p>
        </w:tc>
        <w:tc>
          <w:tcPr>
            <w:tcW w:w="1273" w:type="dxa"/>
            <w:tcBorders>
              <w:top w:val="nil"/>
              <w:left w:val="nil"/>
              <w:bottom w:val="single" w:sz="4" w:space="0" w:color="C0C0C0"/>
              <w:right w:val="nil"/>
            </w:tcBorders>
            <w:shd w:val="clear" w:color="000000" w:fill="FFFFCC"/>
            <w:vAlign w:val="center"/>
            <w:hideMark/>
          </w:tcPr>
          <w:p w14:paraId="2D96150F"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41EC3C03" w14:textId="77777777" w:rsidTr="0030767F">
        <w:trPr>
          <w:trHeight w:val="130"/>
          <w:jc w:val="center"/>
        </w:trPr>
        <w:tc>
          <w:tcPr>
            <w:tcW w:w="279" w:type="dxa"/>
            <w:tcBorders>
              <w:top w:val="nil"/>
              <w:left w:val="nil"/>
              <w:bottom w:val="nil"/>
              <w:right w:val="nil"/>
            </w:tcBorders>
            <w:shd w:val="clear" w:color="000000" w:fill="FFFF00"/>
            <w:noWrap/>
            <w:vAlign w:val="center"/>
            <w:hideMark/>
          </w:tcPr>
          <w:p w14:paraId="6BA813D8"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2A0E357D"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7E26C52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4.2</w:t>
            </w:r>
          </w:p>
        </w:tc>
        <w:tc>
          <w:tcPr>
            <w:tcW w:w="2405" w:type="dxa"/>
            <w:tcBorders>
              <w:top w:val="nil"/>
              <w:left w:val="nil"/>
              <w:bottom w:val="single" w:sz="4" w:space="0" w:color="C0C0C0"/>
              <w:right w:val="single" w:sz="4" w:space="0" w:color="C0C0C0"/>
            </w:tcBorders>
            <w:shd w:val="clear" w:color="auto" w:fill="auto"/>
            <w:vAlign w:val="center"/>
            <w:hideMark/>
          </w:tcPr>
          <w:p w14:paraId="3066C469" w14:textId="77777777" w:rsidR="0030767F" w:rsidRPr="0030767F" w:rsidRDefault="0030767F" w:rsidP="0030767F">
            <w:pPr>
              <w:ind w:firstLineChars="100" w:firstLine="80"/>
              <w:rPr>
                <w:rFonts w:ascii="Tahoma" w:hAnsi="Tahoma" w:cs="Tahoma"/>
                <w:b/>
                <w:bCs/>
                <w:sz w:val="8"/>
                <w:szCs w:val="8"/>
              </w:rPr>
            </w:pPr>
            <w:r w:rsidRPr="0030767F">
              <w:rPr>
                <w:rFonts w:ascii="Tahoma" w:hAnsi="Tahoma" w:cs="Tahoma"/>
                <w:b/>
                <w:bCs/>
                <w:sz w:val="8"/>
                <w:szCs w:val="8"/>
              </w:rPr>
              <w:t>Капитальный ремонт основных средств</w:t>
            </w:r>
          </w:p>
        </w:tc>
        <w:tc>
          <w:tcPr>
            <w:tcW w:w="589" w:type="dxa"/>
            <w:tcBorders>
              <w:top w:val="nil"/>
              <w:left w:val="nil"/>
              <w:bottom w:val="single" w:sz="4" w:space="0" w:color="C0C0C0"/>
              <w:right w:val="single" w:sz="4" w:space="0" w:color="C0C0C0"/>
            </w:tcBorders>
            <w:shd w:val="clear" w:color="auto" w:fill="auto"/>
            <w:vAlign w:val="center"/>
            <w:hideMark/>
          </w:tcPr>
          <w:p w14:paraId="7189B63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4B1FBC5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26,67</w:t>
            </w:r>
          </w:p>
        </w:tc>
        <w:tc>
          <w:tcPr>
            <w:tcW w:w="528" w:type="dxa"/>
            <w:tcBorders>
              <w:top w:val="nil"/>
              <w:left w:val="nil"/>
              <w:bottom w:val="single" w:sz="4" w:space="0" w:color="C0C0C0"/>
              <w:right w:val="single" w:sz="4" w:space="0" w:color="C0C0C0"/>
            </w:tcBorders>
            <w:shd w:val="clear" w:color="000000" w:fill="FFFFCC"/>
            <w:vAlign w:val="center"/>
            <w:hideMark/>
          </w:tcPr>
          <w:p w14:paraId="1B89FCC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17B217B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27,47</w:t>
            </w:r>
          </w:p>
        </w:tc>
        <w:tc>
          <w:tcPr>
            <w:tcW w:w="789" w:type="dxa"/>
            <w:tcBorders>
              <w:top w:val="nil"/>
              <w:left w:val="nil"/>
              <w:bottom w:val="single" w:sz="4" w:space="0" w:color="C0C0C0"/>
              <w:right w:val="single" w:sz="4" w:space="0" w:color="C0C0C0"/>
            </w:tcBorders>
            <w:shd w:val="clear" w:color="000000" w:fill="FFFFCC"/>
            <w:vAlign w:val="center"/>
            <w:hideMark/>
          </w:tcPr>
          <w:p w14:paraId="264553C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4CACA46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162C07D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469" w:type="dxa"/>
            <w:tcBorders>
              <w:top w:val="nil"/>
              <w:left w:val="nil"/>
              <w:bottom w:val="single" w:sz="4" w:space="0" w:color="C0C0C0"/>
              <w:right w:val="single" w:sz="4" w:space="0" w:color="C0C0C0"/>
            </w:tcBorders>
            <w:shd w:val="clear" w:color="000000" w:fill="D7EAD3"/>
            <w:vAlign w:val="center"/>
            <w:hideMark/>
          </w:tcPr>
          <w:p w14:paraId="3234B53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2B17F198"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509C110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0E47592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668" w:type="dxa"/>
            <w:tcBorders>
              <w:top w:val="nil"/>
              <w:left w:val="nil"/>
              <w:bottom w:val="single" w:sz="4" w:space="0" w:color="C0C0C0"/>
              <w:right w:val="single" w:sz="4" w:space="0" w:color="C0C0C0"/>
            </w:tcBorders>
            <w:shd w:val="clear" w:color="000000" w:fill="D7EAD3"/>
            <w:vAlign w:val="center"/>
            <w:hideMark/>
          </w:tcPr>
          <w:p w14:paraId="6234B5F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1B359B6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72985E2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1273" w:type="dxa"/>
            <w:tcBorders>
              <w:top w:val="nil"/>
              <w:left w:val="nil"/>
              <w:bottom w:val="single" w:sz="4" w:space="0" w:color="C0C0C0"/>
              <w:right w:val="nil"/>
            </w:tcBorders>
            <w:shd w:val="clear" w:color="000000" w:fill="FFFFCC"/>
            <w:vAlign w:val="center"/>
            <w:hideMark/>
          </w:tcPr>
          <w:p w14:paraId="5A607819"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1C613CAB" w14:textId="77777777" w:rsidTr="0030767F">
        <w:trPr>
          <w:trHeight w:val="131"/>
          <w:jc w:val="center"/>
        </w:trPr>
        <w:tc>
          <w:tcPr>
            <w:tcW w:w="279" w:type="dxa"/>
            <w:tcBorders>
              <w:top w:val="nil"/>
              <w:left w:val="nil"/>
              <w:bottom w:val="nil"/>
              <w:right w:val="nil"/>
            </w:tcBorders>
            <w:shd w:val="clear" w:color="000000" w:fill="FFFF00"/>
            <w:noWrap/>
            <w:vAlign w:val="center"/>
            <w:hideMark/>
          </w:tcPr>
          <w:p w14:paraId="1EC70C45"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552E69FD"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70A4EE3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4.3</w:t>
            </w:r>
          </w:p>
        </w:tc>
        <w:tc>
          <w:tcPr>
            <w:tcW w:w="2405" w:type="dxa"/>
            <w:tcBorders>
              <w:top w:val="nil"/>
              <w:left w:val="nil"/>
              <w:bottom w:val="single" w:sz="4" w:space="0" w:color="C0C0C0"/>
              <w:right w:val="single" w:sz="4" w:space="0" w:color="C0C0C0"/>
            </w:tcBorders>
            <w:shd w:val="clear" w:color="auto" w:fill="auto"/>
            <w:vAlign w:val="center"/>
            <w:hideMark/>
          </w:tcPr>
          <w:p w14:paraId="0253B5FC" w14:textId="77777777" w:rsidR="0030767F" w:rsidRPr="0030767F" w:rsidRDefault="0030767F" w:rsidP="0030767F">
            <w:pPr>
              <w:ind w:firstLineChars="100" w:firstLine="80"/>
              <w:rPr>
                <w:rFonts w:ascii="Tahoma" w:hAnsi="Tahoma" w:cs="Tahoma"/>
                <w:b/>
                <w:bCs/>
                <w:color w:val="000000"/>
                <w:sz w:val="8"/>
                <w:szCs w:val="8"/>
              </w:rPr>
            </w:pPr>
            <w:r w:rsidRPr="0030767F">
              <w:rPr>
                <w:rFonts w:ascii="Tahoma" w:hAnsi="Tahoma" w:cs="Tahoma"/>
                <w:b/>
                <w:bCs/>
                <w:color w:val="000000"/>
                <w:sz w:val="8"/>
                <w:szCs w:val="8"/>
              </w:rPr>
              <w:t>Текущий ремонт основных средств</w:t>
            </w:r>
          </w:p>
        </w:tc>
        <w:tc>
          <w:tcPr>
            <w:tcW w:w="589" w:type="dxa"/>
            <w:tcBorders>
              <w:top w:val="nil"/>
              <w:left w:val="nil"/>
              <w:bottom w:val="single" w:sz="4" w:space="0" w:color="C0C0C0"/>
              <w:right w:val="single" w:sz="4" w:space="0" w:color="C0C0C0"/>
            </w:tcBorders>
            <w:shd w:val="clear" w:color="auto" w:fill="auto"/>
            <w:vAlign w:val="center"/>
            <w:hideMark/>
          </w:tcPr>
          <w:p w14:paraId="60793DB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2641860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95,37</w:t>
            </w:r>
          </w:p>
        </w:tc>
        <w:tc>
          <w:tcPr>
            <w:tcW w:w="528" w:type="dxa"/>
            <w:tcBorders>
              <w:top w:val="nil"/>
              <w:left w:val="nil"/>
              <w:bottom w:val="single" w:sz="4" w:space="0" w:color="C0C0C0"/>
              <w:right w:val="single" w:sz="4" w:space="0" w:color="C0C0C0"/>
            </w:tcBorders>
            <w:shd w:val="clear" w:color="000000" w:fill="D7EAD3"/>
            <w:vAlign w:val="center"/>
            <w:hideMark/>
          </w:tcPr>
          <w:p w14:paraId="3ABF7E4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397,10</w:t>
            </w:r>
          </w:p>
        </w:tc>
        <w:tc>
          <w:tcPr>
            <w:tcW w:w="772" w:type="dxa"/>
            <w:tcBorders>
              <w:top w:val="nil"/>
              <w:left w:val="nil"/>
              <w:bottom w:val="single" w:sz="4" w:space="0" w:color="C0C0C0"/>
              <w:right w:val="single" w:sz="4" w:space="0" w:color="C0C0C0"/>
            </w:tcBorders>
            <w:shd w:val="clear" w:color="000000" w:fill="D7EAD3"/>
            <w:vAlign w:val="center"/>
            <w:hideMark/>
          </w:tcPr>
          <w:p w14:paraId="5F5C4B6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98,23</w:t>
            </w:r>
          </w:p>
        </w:tc>
        <w:tc>
          <w:tcPr>
            <w:tcW w:w="789" w:type="dxa"/>
            <w:tcBorders>
              <w:top w:val="nil"/>
              <w:left w:val="nil"/>
              <w:bottom w:val="single" w:sz="4" w:space="0" w:color="C0C0C0"/>
              <w:right w:val="single" w:sz="4" w:space="0" w:color="C0C0C0"/>
            </w:tcBorders>
            <w:shd w:val="clear" w:color="000000" w:fill="D7EAD3"/>
            <w:vAlign w:val="center"/>
            <w:hideMark/>
          </w:tcPr>
          <w:p w14:paraId="72C6621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1 480,52</w:t>
            </w:r>
          </w:p>
        </w:tc>
        <w:tc>
          <w:tcPr>
            <w:tcW w:w="902" w:type="dxa"/>
            <w:tcBorders>
              <w:top w:val="nil"/>
              <w:left w:val="nil"/>
              <w:bottom w:val="single" w:sz="4" w:space="0" w:color="C0C0C0"/>
              <w:right w:val="single" w:sz="4" w:space="0" w:color="C0C0C0"/>
            </w:tcBorders>
            <w:shd w:val="clear" w:color="000000" w:fill="D7EAD3"/>
            <w:vAlign w:val="center"/>
            <w:hideMark/>
          </w:tcPr>
          <w:p w14:paraId="3FAD45B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43,22</w:t>
            </w:r>
          </w:p>
        </w:tc>
        <w:tc>
          <w:tcPr>
            <w:tcW w:w="902" w:type="dxa"/>
            <w:tcBorders>
              <w:top w:val="nil"/>
              <w:left w:val="nil"/>
              <w:bottom w:val="single" w:sz="4" w:space="0" w:color="C0C0C0"/>
              <w:right w:val="single" w:sz="4" w:space="0" w:color="C0C0C0"/>
            </w:tcBorders>
            <w:shd w:val="clear" w:color="000000" w:fill="D7EAD3"/>
            <w:vAlign w:val="center"/>
            <w:hideMark/>
          </w:tcPr>
          <w:p w14:paraId="7557B2E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9,75</w:t>
            </w:r>
          </w:p>
        </w:tc>
        <w:tc>
          <w:tcPr>
            <w:tcW w:w="469" w:type="dxa"/>
            <w:tcBorders>
              <w:top w:val="nil"/>
              <w:left w:val="nil"/>
              <w:bottom w:val="single" w:sz="4" w:space="0" w:color="C0C0C0"/>
              <w:right w:val="single" w:sz="4" w:space="0" w:color="C0C0C0"/>
            </w:tcBorders>
            <w:shd w:val="clear" w:color="000000" w:fill="D7EAD3"/>
            <w:vAlign w:val="center"/>
            <w:hideMark/>
          </w:tcPr>
          <w:p w14:paraId="4078123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1 437,30</w:t>
            </w:r>
          </w:p>
        </w:tc>
        <w:tc>
          <w:tcPr>
            <w:tcW w:w="1078" w:type="dxa"/>
            <w:tcBorders>
              <w:top w:val="nil"/>
              <w:left w:val="nil"/>
              <w:bottom w:val="single" w:sz="4" w:space="0" w:color="C0C0C0"/>
              <w:right w:val="single" w:sz="4" w:space="0" w:color="C0C0C0"/>
            </w:tcBorders>
            <w:shd w:val="clear" w:color="000000" w:fill="FFFFCC"/>
            <w:vAlign w:val="center"/>
            <w:hideMark/>
          </w:tcPr>
          <w:p w14:paraId="595F2224"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31ADA35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1 524,35</w:t>
            </w:r>
          </w:p>
        </w:tc>
        <w:tc>
          <w:tcPr>
            <w:tcW w:w="902" w:type="dxa"/>
            <w:tcBorders>
              <w:top w:val="nil"/>
              <w:left w:val="nil"/>
              <w:bottom w:val="single" w:sz="4" w:space="0" w:color="C0C0C0"/>
              <w:right w:val="single" w:sz="4" w:space="0" w:color="C0C0C0"/>
            </w:tcBorders>
            <w:shd w:val="clear" w:color="000000" w:fill="D7EAD3"/>
            <w:vAlign w:val="center"/>
            <w:hideMark/>
          </w:tcPr>
          <w:p w14:paraId="6D5FCF1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44,24</w:t>
            </w:r>
          </w:p>
        </w:tc>
        <w:tc>
          <w:tcPr>
            <w:tcW w:w="668" w:type="dxa"/>
            <w:tcBorders>
              <w:top w:val="nil"/>
              <w:left w:val="nil"/>
              <w:bottom w:val="single" w:sz="4" w:space="0" w:color="C0C0C0"/>
              <w:right w:val="single" w:sz="4" w:space="0" w:color="C0C0C0"/>
            </w:tcBorders>
            <w:shd w:val="clear" w:color="000000" w:fill="D7EAD3"/>
            <w:vAlign w:val="center"/>
            <w:hideMark/>
          </w:tcPr>
          <w:p w14:paraId="0F979B3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22,12</w:t>
            </w:r>
          </w:p>
        </w:tc>
        <w:tc>
          <w:tcPr>
            <w:tcW w:w="668" w:type="dxa"/>
            <w:tcBorders>
              <w:top w:val="nil"/>
              <w:left w:val="nil"/>
              <w:bottom w:val="single" w:sz="4" w:space="0" w:color="C0C0C0"/>
              <w:right w:val="single" w:sz="4" w:space="0" w:color="C0C0C0"/>
            </w:tcBorders>
            <w:shd w:val="clear" w:color="000000" w:fill="D7EAD3"/>
            <w:vAlign w:val="center"/>
            <w:hideMark/>
          </w:tcPr>
          <w:p w14:paraId="46295C6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22,12</w:t>
            </w:r>
          </w:p>
        </w:tc>
        <w:tc>
          <w:tcPr>
            <w:tcW w:w="537" w:type="dxa"/>
            <w:tcBorders>
              <w:top w:val="nil"/>
              <w:left w:val="nil"/>
              <w:bottom w:val="single" w:sz="4" w:space="0" w:color="C0C0C0"/>
              <w:right w:val="single" w:sz="4" w:space="0" w:color="C0C0C0"/>
            </w:tcBorders>
            <w:shd w:val="clear" w:color="000000" w:fill="D7EAD3"/>
            <w:vAlign w:val="center"/>
            <w:hideMark/>
          </w:tcPr>
          <w:p w14:paraId="3BC9A3D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1 480,11</w:t>
            </w:r>
          </w:p>
        </w:tc>
        <w:tc>
          <w:tcPr>
            <w:tcW w:w="1273" w:type="dxa"/>
            <w:tcBorders>
              <w:top w:val="nil"/>
              <w:left w:val="nil"/>
              <w:bottom w:val="single" w:sz="4" w:space="0" w:color="C0C0C0"/>
              <w:right w:val="nil"/>
            </w:tcBorders>
            <w:shd w:val="clear" w:color="000000" w:fill="FFFFCC"/>
            <w:vAlign w:val="center"/>
            <w:hideMark/>
          </w:tcPr>
          <w:p w14:paraId="419F6E8F"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7005D582" w14:textId="77777777" w:rsidTr="0030767F">
        <w:trPr>
          <w:trHeight w:val="1485"/>
          <w:jc w:val="center"/>
        </w:trPr>
        <w:tc>
          <w:tcPr>
            <w:tcW w:w="279" w:type="dxa"/>
            <w:tcBorders>
              <w:top w:val="nil"/>
              <w:left w:val="nil"/>
              <w:bottom w:val="nil"/>
              <w:right w:val="nil"/>
            </w:tcBorders>
            <w:shd w:val="clear" w:color="000000" w:fill="FFFF00"/>
            <w:noWrap/>
            <w:vAlign w:val="center"/>
            <w:hideMark/>
          </w:tcPr>
          <w:p w14:paraId="596121FE"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7E61FE1D"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105E8D8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4.3.1</w:t>
            </w:r>
          </w:p>
        </w:tc>
        <w:tc>
          <w:tcPr>
            <w:tcW w:w="2405" w:type="dxa"/>
            <w:tcBorders>
              <w:top w:val="nil"/>
              <w:left w:val="nil"/>
              <w:bottom w:val="single" w:sz="4" w:space="0" w:color="C0C0C0"/>
              <w:right w:val="single" w:sz="4" w:space="0" w:color="C0C0C0"/>
            </w:tcBorders>
            <w:shd w:val="clear" w:color="auto" w:fill="auto"/>
            <w:vAlign w:val="center"/>
            <w:hideMark/>
          </w:tcPr>
          <w:p w14:paraId="16676828"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Материалы на ремонт</w:t>
            </w:r>
          </w:p>
        </w:tc>
        <w:tc>
          <w:tcPr>
            <w:tcW w:w="589" w:type="dxa"/>
            <w:tcBorders>
              <w:top w:val="nil"/>
              <w:left w:val="nil"/>
              <w:bottom w:val="single" w:sz="4" w:space="0" w:color="C0C0C0"/>
              <w:right w:val="single" w:sz="4" w:space="0" w:color="C0C0C0"/>
            </w:tcBorders>
            <w:shd w:val="clear" w:color="auto" w:fill="auto"/>
            <w:vAlign w:val="center"/>
            <w:hideMark/>
          </w:tcPr>
          <w:p w14:paraId="1813754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3D87588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29,75</w:t>
            </w:r>
          </w:p>
        </w:tc>
        <w:tc>
          <w:tcPr>
            <w:tcW w:w="528" w:type="dxa"/>
            <w:tcBorders>
              <w:top w:val="nil"/>
              <w:left w:val="nil"/>
              <w:bottom w:val="single" w:sz="4" w:space="0" w:color="C0C0C0"/>
              <w:right w:val="single" w:sz="4" w:space="0" w:color="C0C0C0"/>
            </w:tcBorders>
            <w:shd w:val="clear" w:color="000000" w:fill="FFFFCC"/>
            <w:vAlign w:val="center"/>
            <w:hideMark/>
          </w:tcPr>
          <w:p w14:paraId="0C5CC35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9,03</w:t>
            </w:r>
          </w:p>
        </w:tc>
        <w:tc>
          <w:tcPr>
            <w:tcW w:w="772" w:type="dxa"/>
            <w:tcBorders>
              <w:top w:val="nil"/>
              <w:left w:val="nil"/>
              <w:bottom w:val="single" w:sz="4" w:space="0" w:color="C0C0C0"/>
              <w:right w:val="single" w:sz="4" w:space="0" w:color="C0C0C0"/>
            </w:tcBorders>
            <w:shd w:val="clear" w:color="000000" w:fill="FFFFCC"/>
            <w:vAlign w:val="center"/>
            <w:hideMark/>
          </w:tcPr>
          <w:p w14:paraId="5DBE70D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30,64</w:t>
            </w:r>
          </w:p>
        </w:tc>
        <w:tc>
          <w:tcPr>
            <w:tcW w:w="789" w:type="dxa"/>
            <w:tcBorders>
              <w:top w:val="nil"/>
              <w:left w:val="nil"/>
              <w:bottom w:val="single" w:sz="4" w:space="0" w:color="C0C0C0"/>
              <w:right w:val="single" w:sz="4" w:space="0" w:color="C0C0C0"/>
            </w:tcBorders>
            <w:shd w:val="clear" w:color="000000" w:fill="FFFFCC"/>
            <w:vAlign w:val="center"/>
            <w:hideMark/>
          </w:tcPr>
          <w:p w14:paraId="6DFCB81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357,30</w:t>
            </w:r>
          </w:p>
        </w:tc>
        <w:tc>
          <w:tcPr>
            <w:tcW w:w="902" w:type="dxa"/>
            <w:tcBorders>
              <w:top w:val="nil"/>
              <w:left w:val="nil"/>
              <w:bottom w:val="single" w:sz="4" w:space="0" w:color="C0C0C0"/>
              <w:right w:val="single" w:sz="4" w:space="0" w:color="C0C0C0"/>
            </w:tcBorders>
            <w:shd w:val="clear" w:color="000000" w:fill="FFFFCC"/>
            <w:vAlign w:val="center"/>
            <w:hideMark/>
          </w:tcPr>
          <w:p w14:paraId="132EE9C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9,70</w:t>
            </w:r>
          </w:p>
        </w:tc>
        <w:tc>
          <w:tcPr>
            <w:tcW w:w="902" w:type="dxa"/>
            <w:tcBorders>
              <w:top w:val="nil"/>
              <w:left w:val="nil"/>
              <w:bottom w:val="single" w:sz="4" w:space="0" w:color="C0C0C0"/>
              <w:right w:val="single" w:sz="4" w:space="0" w:color="C0C0C0"/>
            </w:tcBorders>
            <w:shd w:val="clear" w:color="000000" w:fill="FFFFCC"/>
            <w:vAlign w:val="center"/>
            <w:hideMark/>
          </w:tcPr>
          <w:p w14:paraId="09CA48C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2,19</w:t>
            </w:r>
          </w:p>
        </w:tc>
        <w:tc>
          <w:tcPr>
            <w:tcW w:w="469" w:type="dxa"/>
            <w:tcBorders>
              <w:top w:val="nil"/>
              <w:left w:val="nil"/>
              <w:bottom w:val="single" w:sz="4" w:space="0" w:color="C0C0C0"/>
              <w:right w:val="single" w:sz="4" w:space="0" w:color="C0C0C0"/>
            </w:tcBorders>
            <w:shd w:val="clear" w:color="000000" w:fill="D7EAD3"/>
            <w:vAlign w:val="center"/>
            <w:hideMark/>
          </w:tcPr>
          <w:p w14:paraId="30571F4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347,60</w:t>
            </w:r>
          </w:p>
        </w:tc>
        <w:tc>
          <w:tcPr>
            <w:tcW w:w="1078" w:type="dxa"/>
            <w:tcBorders>
              <w:top w:val="nil"/>
              <w:left w:val="nil"/>
              <w:bottom w:val="single" w:sz="4" w:space="0" w:color="C0C0C0"/>
              <w:right w:val="single" w:sz="4" w:space="0" w:color="C0C0C0"/>
            </w:tcBorders>
            <w:shd w:val="clear" w:color="000000" w:fill="FFFFCC"/>
            <w:vAlign w:val="center"/>
            <w:hideMark/>
          </w:tcPr>
          <w:p w14:paraId="19580C50" w14:textId="77777777" w:rsidR="0030767F" w:rsidRPr="0030767F" w:rsidRDefault="0030767F" w:rsidP="0030767F">
            <w:pPr>
              <w:rPr>
                <w:rFonts w:ascii="Tahoma" w:hAnsi="Tahoma" w:cs="Tahoma"/>
                <w:sz w:val="8"/>
                <w:szCs w:val="8"/>
              </w:rPr>
            </w:pPr>
            <w:r w:rsidRPr="0030767F">
              <w:rPr>
                <w:rFonts w:ascii="Tahoma" w:hAnsi="Tahoma" w:cs="Tahoma"/>
                <w:sz w:val="8"/>
                <w:szCs w:val="8"/>
              </w:rPr>
              <w:t>по факту 2017 года с применением ИПЦ Минэкономразвития РФ 102,7% на 2018 год и 104,6% на 2019 год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61DD15E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367,88</w:t>
            </w:r>
          </w:p>
        </w:tc>
        <w:tc>
          <w:tcPr>
            <w:tcW w:w="902" w:type="dxa"/>
            <w:tcBorders>
              <w:top w:val="nil"/>
              <w:left w:val="nil"/>
              <w:bottom w:val="single" w:sz="4" w:space="0" w:color="C0C0C0"/>
              <w:right w:val="single" w:sz="4" w:space="0" w:color="C0C0C0"/>
            </w:tcBorders>
            <w:shd w:val="clear" w:color="000000" w:fill="FFFFCC"/>
            <w:vAlign w:val="center"/>
            <w:hideMark/>
          </w:tcPr>
          <w:p w14:paraId="799E2BA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9,93</w:t>
            </w:r>
          </w:p>
        </w:tc>
        <w:tc>
          <w:tcPr>
            <w:tcW w:w="668" w:type="dxa"/>
            <w:tcBorders>
              <w:top w:val="nil"/>
              <w:left w:val="nil"/>
              <w:bottom w:val="single" w:sz="4" w:space="0" w:color="C0C0C0"/>
              <w:right w:val="single" w:sz="4" w:space="0" w:color="C0C0C0"/>
            </w:tcBorders>
            <w:shd w:val="clear" w:color="000000" w:fill="D7EAD3"/>
            <w:vAlign w:val="center"/>
            <w:hideMark/>
          </w:tcPr>
          <w:p w14:paraId="43FCFB8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4,96</w:t>
            </w:r>
          </w:p>
        </w:tc>
        <w:tc>
          <w:tcPr>
            <w:tcW w:w="668" w:type="dxa"/>
            <w:tcBorders>
              <w:top w:val="nil"/>
              <w:left w:val="nil"/>
              <w:bottom w:val="single" w:sz="4" w:space="0" w:color="C0C0C0"/>
              <w:right w:val="single" w:sz="4" w:space="0" w:color="C0C0C0"/>
            </w:tcBorders>
            <w:shd w:val="clear" w:color="000000" w:fill="D7EAD3"/>
            <w:vAlign w:val="center"/>
            <w:hideMark/>
          </w:tcPr>
          <w:p w14:paraId="5B4B73C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4,96</w:t>
            </w:r>
          </w:p>
        </w:tc>
        <w:tc>
          <w:tcPr>
            <w:tcW w:w="537" w:type="dxa"/>
            <w:tcBorders>
              <w:top w:val="nil"/>
              <w:left w:val="nil"/>
              <w:bottom w:val="single" w:sz="4" w:space="0" w:color="C0C0C0"/>
              <w:right w:val="single" w:sz="4" w:space="0" w:color="C0C0C0"/>
            </w:tcBorders>
            <w:shd w:val="clear" w:color="000000" w:fill="D7EAD3"/>
            <w:vAlign w:val="center"/>
            <w:hideMark/>
          </w:tcPr>
          <w:p w14:paraId="78A5FA3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357,95</w:t>
            </w:r>
          </w:p>
        </w:tc>
        <w:tc>
          <w:tcPr>
            <w:tcW w:w="1273"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127D67DA"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30767F" w:rsidRPr="0030767F" w14:paraId="5A174248" w14:textId="77777777" w:rsidTr="0030767F">
        <w:trPr>
          <w:trHeight w:val="45"/>
          <w:jc w:val="center"/>
        </w:trPr>
        <w:tc>
          <w:tcPr>
            <w:tcW w:w="279" w:type="dxa"/>
            <w:tcBorders>
              <w:top w:val="nil"/>
              <w:left w:val="nil"/>
              <w:bottom w:val="nil"/>
              <w:right w:val="nil"/>
            </w:tcBorders>
            <w:shd w:val="clear" w:color="000000" w:fill="FFFF00"/>
            <w:noWrap/>
            <w:vAlign w:val="center"/>
            <w:hideMark/>
          </w:tcPr>
          <w:p w14:paraId="2ADCC8B9"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730D3BA5"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5DB60BF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4.3.2</w:t>
            </w:r>
          </w:p>
        </w:tc>
        <w:tc>
          <w:tcPr>
            <w:tcW w:w="2405" w:type="dxa"/>
            <w:tcBorders>
              <w:top w:val="nil"/>
              <w:left w:val="nil"/>
              <w:bottom w:val="single" w:sz="4" w:space="0" w:color="C0C0C0"/>
              <w:right w:val="single" w:sz="4" w:space="0" w:color="C0C0C0"/>
            </w:tcBorders>
            <w:shd w:val="clear" w:color="auto" w:fill="auto"/>
            <w:vAlign w:val="center"/>
            <w:hideMark/>
          </w:tcPr>
          <w:p w14:paraId="2BF71493"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Прочие расходы</w:t>
            </w:r>
          </w:p>
        </w:tc>
        <w:tc>
          <w:tcPr>
            <w:tcW w:w="589" w:type="dxa"/>
            <w:tcBorders>
              <w:top w:val="nil"/>
              <w:left w:val="nil"/>
              <w:bottom w:val="single" w:sz="4" w:space="0" w:color="C0C0C0"/>
              <w:right w:val="single" w:sz="4" w:space="0" w:color="C0C0C0"/>
            </w:tcBorders>
            <w:shd w:val="clear" w:color="auto" w:fill="auto"/>
            <w:vAlign w:val="center"/>
            <w:hideMark/>
          </w:tcPr>
          <w:p w14:paraId="40DD043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79F6E63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65,62</w:t>
            </w:r>
          </w:p>
        </w:tc>
        <w:tc>
          <w:tcPr>
            <w:tcW w:w="528" w:type="dxa"/>
            <w:tcBorders>
              <w:top w:val="nil"/>
              <w:left w:val="nil"/>
              <w:bottom w:val="single" w:sz="4" w:space="0" w:color="C0C0C0"/>
              <w:right w:val="single" w:sz="4" w:space="0" w:color="C0C0C0"/>
            </w:tcBorders>
            <w:shd w:val="clear" w:color="000000" w:fill="FFFFCC"/>
            <w:vAlign w:val="center"/>
            <w:hideMark/>
          </w:tcPr>
          <w:p w14:paraId="0FEB26C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388,07</w:t>
            </w:r>
          </w:p>
        </w:tc>
        <w:tc>
          <w:tcPr>
            <w:tcW w:w="772" w:type="dxa"/>
            <w:tcBorders>
              <w:top w:val="nil"/>
              <w:left w:val="nil"/>
              <w:bottom w:val="single" w:sz="4" w:space="0" w:color="C0C0C0"/>
              <w:right w:val="single" w:sz="4" w:space="0" w:color="C0C0C0"/>
            </w:tcBorders>
            <w:shd w:val="clear" w:color="000000" w:fill="FFFFCC"/>
            <w:vAlign w:val="center"/>
            <w:hideMark/>
          </w:tcPr>
          <w:p w14:paraId="4B3B3C6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67,59</w:t>
            </w:r>
          </w:p>
        </w:tc>
        <w:tc>
          <w:tcPr>
            <w:tcW w:w="789" w:type="dxa"/>
            <w:tcBorders>
              <w:top w:val="nil"/>
              <w:left w:val="nil"/>
              <w:bottom w:val="single" w:sz="4" w:space="0" w:color="C0C0C0"/>
              <w:right w:val="single" w:sz="4" w:space="0" w:color="C0C0C0"/>
            </w:tcBorders>
            <w:shd w:val="clear" w:color="000000" w:fill="FFFFCC"/>
            <w:vAlign w:val="center"/>
            <w:hideMark/>
          </w:tcPr>
          <w:p w14:paraId="3A88A69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1 123,22</w:t>
            </w:r>
          </w:p>
        </w:tc>
        <w:tc>
          <w:tcPr>
            <w:tcW w:w="902" w:type="dxa"/>
            <w:tcBorders>
              <w:top w:val="nil"/>
              <w:left w:val="nil"/>
              <w:bottom w:val="single" w:sz="4" w:space="0" w:color="C0C0C0"/>
              <w:right w:val="single" w:sz="4" w:space="0" w:color="C0C0C0"/>
            </w:tcBorders>
            <w:shd w:val="clear" w:color="000000" w:fill="FFFFCC"/>
            <w:vAlign w:val="center"/>
            <w:hideMark/>
          </w:tcPr>
          <w:p w14:paraId="276BB5A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33,52</w:t>
            </w:r>
          </w:p>
        </w:tc>
        <w:tc>
          <w:tcPr>
            <w:tcW w:w="902" w:type="dxa"/>
            <w:tcBorders>
              <w:top w:val="nil"/>
              <w:left w:val="nil"/>
              <w:bottom w:val="single" w:sz="4" w:space="0" w:color="C0C0C0"/>
              <w:right w:val="single" w:sz="4" w:space="0" w:color="C0C0C0"/>
            </w:tcBorders>
            <w:shd w:val="clear" w:color="000000" w:fill="FFFFCC"/>
            <w:vAlign w:val="center"/>
            <w:hideMark/>
          </w:tcPr>
          <w:p w14:paraId="6A25072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7,56</w:t>
            </w:r>
          </w:p>
        </w:tc>
        <w:tc>
          <w:tcPr>
            <w:tcW w:w="469" w:type="dxa"/>
            <w:tcBorders>
              <w:top w:val="nil"/>
              <w:left w:val="nil"/>
              <w:bottom w:val="single" w:sz="4" w:space="0" w:color="C0C0C0"/>
              <w:right w:val="single" w:sz="4" w:space="0" w:color="C0C0C0"/>
            </w:tcBorders>
            <w:shd w:val="clear" w:color="000000" w:fill="D7EAD3"/>
            <w:vAlign w:val="center"/>
            <w:hideMark/>
          </w:tcPr>
          <w:p w14:paraId="29917A6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1 089,70</w:t>
            </w:r>
          </w:p>
        </w:tc>
        <w:tc>
          <w:tcPr>
            <w:tcW w:w="1078" w:type="dxa"/>
            <w:tcBorders>
              <w:top w:val="nil"/>
              <w:left w:val="nil"/>
              <w:bottom w:val="single" w:sz="4" w:space="0" w:color="C0C0C0"/>
              <w:right w:val="single" w:sz="4" w:space="0" w:color="C0C0C0"/>
            </w:tcBorders>
            <w:shd w:val="clear" w:color="000000" w:fill="FFFFCC"/>
            <w:vAlign w:val="center"/>
            <w:hideMark/>
          </w:tcPr>
          <w:p w14:paraId="4D11A393" w14:textId="77777777" w:rsidR="0030767F" w:rsidRPr="0030767F" w:rsidRDefault="0030767F" w:rsidP="0030767F">
            <w:pPr>
              <w:rPr>
                <w:rFonts w:ascii="Tahoma" w:hAnsi="Tahoma" w:cs="Tahoma"/>
                <w:sz w:val="8"/>
                <w:szCs w:val="8"/>
              </w:rPr>
            </w:pPr>
            <w:r w:rsidRPr="0030767F">
              <w:rPr>
                <w:rFonts w:ascii="Tahoma" w:hAnsi="Tahoma" w:cs="Tahoma"/>
                <w:sz w:val="8"/>
                <w:szCs w:val="8"/>
              </w:rPr>
              <w:t>по плану 2018 года (с учетом сокращения затрат пропорционально снижению объемов реализации) с применением ИПЦ Минэкономразвития РФ 104,6% на 2019 год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38BD164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1 156,47</w:t>
            </w:r>
          </w:p>
        </w:tc>
        <w:tc>
          <w:tcPr>
            <w:tcW w:w="902" w:type="dxa"/>
            <w:tcBorders>
              <w:top w:val="nil"/>
              <w:left w:val="nil"/>
              <w:bottom w:val="single" w:sz="4" w:space="0" w:color="C0C0C0"/>
              <w:right w:val="single" w:sz="4" w:space="0" w:color="C0C0C0"/>
            </w:tcBorders>
            <w:shd w:val="clear" w:color="000000" w:fill="FFFFCC"/>
            <w:vAlign w:val="center"/>
            <w:hideMark/>
          </w:tcPr>
          <w:p w14:paraId="490D178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34,31</w:t>
            </w:r>
          </w:p>
        </w:tc>
        <w:tc>
          <w:tcPr>
            <w:tcW w:w="668" w:type="dxa"/>
            <w:tcBorders>
              <w:top w:val="nil"/>
              <w:left w:val="nil"/>
              <w:bottom w:val="single" w:sz="4" w:space="0" w:color="C0C0C0"/>
              <w:right w:val="single" w:sz="4" w:space="0" w:color="C0C0C0"/>
            </w:tcBorders>
            <w:shd w:val="clear" w:color="000000" w:fill="D7EAD3"/>
            <w:vAlign w:val="center"/>
            <w:hideMark/>
          </w:tcPr>
          <w:p w14:paraId="164D9A6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17,16</w:t>
            </w:r>
          </w:p>
        </w:tc>
        <w:tc>
          <w:tcPr>
            <w:tcW w:w="668" w:type="dxa"/>
            <w:tcBorders>
              <w:top w:val="nil"/>
              <w:left w:val="nil"/>
              <w:bottom w:val="single" w:sz="4" w:space="0" w:color="C0C0C0"/>
              <w:right w:val="single" w:sz="4" w:space="0" w:color="C0C0C0"/>
            </w:tcBorders>
            <w:shd w:val="clear" w:color="000000" w:fill="D7EAD3"/>
            <w:vAlign w:val="center"/>
            <w:hideMark/>
          </w:tcPr>
          <w:p w14:paraId="3A28FF8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17,16</w:t>
            </w:r>
          </w:p>
        </w:tc>
        <w:tc>
          <w:tcPr>
            <w:tcW w:w="537" w:type="dxa"/>
            <w:tcBorders>
              <w:top w:val="nil"/>
              <w:left w:val="nil"/>
              <w:bottom w:val="single" w:sz="4" w:space="0" w:color="C0C0C0"/>
              <w:right w:val="single" w:sz="4" w:space="0" w:color="C0C0C0"/>
            </w:tcBorders>
            <w:shd w:val="clear" w:color="000000" w:fill="D7EAD3"/>
            <w:vAlign w:val="center"/>
            <w:hideMark/>
          </w:tcPr>
          <w:p w14:paraId="51E02BB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1 122,16</w:t>
            </w:r>
          </w:p>
        </w:tc>
        <w:tc>
          <w:tcPr>
            <w:tcW w:w="1273" w:type="dxa"/>
            <w:vMerge/>
            <w:tcBorders>
              <w:top w:val="nil"/>
              <w:left w:val="single" w:sz="4" w:space="0" w:color="C0C0C0"/>
              <w:bottom w:val="single" w:sz="4" w:space="0" w:color="C0C0C0"/>
              <w:right w:val="single" w:sz="4" w:space="0" w:color="C0C0C0"/>
            </w:tcBorders>
            <w:vAlign w:val="center"/>
            <w:hideMark/>
          </w:tcPr>
          <w:p w14:paraId="1FFA22D7" w14:textId="77777777" w:rsidR="0030767F" w:rsidRPr="0030767F" w:rsidRDefault="0030767F" w:rsidP="0030767F">
            <w:pPr>
              <w:rPr>
                <w:rFonts w:ascii="Tahoma" w:hAnsi="Tahoma" w:cs="Tahoma"/>
                <w:sz w:val="8"/>
                <w:szCs w:val="8"/>
              </w:rPr>
            </w:pPr>
          </w:p>
        </w:tc>
      </w:tr>
      <w:tr w:rsidR="0030767F" w:rsidRPr="0030767F" w14:paraId="319F1FE5" w14:textId="77777777" w:rsidTr="0030767F">
        <w:trPr>
          <w:trHeight w:val="45"/>
          <w:jc w:val="center"/>
        </w:trPr>
        <w:tc>
          <w:tcPr>
            <w:tcW w:w="279" w:type="dxa"/>
            <w:tcBorders>
              <w:top w:val="nil"/>
              <w:left w:val="nil"/>
              <w:bottom w:val="nil"/>
              <w:right w:val="nil"/>
            </w:tcBorders>
            <w:shd w:val="clear" w:color="000000" w:fill="FFFF00"/>
            <w:noWrap/>
            <w:vAlign w:val="center"/>
            <w:hideMark/>
          </w:tcPr>
          <w:p w14:paraId="4956BC7E"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1F89FCAD"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BAF369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4.4</w:t>
            </w:r>
          </w:p>
        </w:tc>
        <w:tc>
          <w:tcPr>
            <w:tcW w:w="2405" w:type="dxa"/>
            <w:tcBorders>
              <w:top w:val="nil"/>
              <w:left w:val="nil"/>
              <w:bottom w:val="single" w:sz="4" w:space="0" w:color="C0C0C0"/>
              <w:right w:val="single" w:sz="4" w:space="0" w:color="C0C0C0"/>
            </w:tcBorders>
            <w:shd w:val="clear" w:color="auto" w:fill="auto"/>
            <w:vAlign w:val="center"/>
            <w:hideMark/>
          </w:tcPr>
          <w:p w14:paraId="5BCE0C1B" w14:textId="77777777" w:rsidR="0030767F" w:rsidRPr="0030767F" w:rsidRDefault="0030767F" w:rsidP="0030767F">
            <w:pPr>
              <w:ind w:firstLineChars="100" w:firstLine="80"/>
              <w:rPr>
                <w:rFonts w:ascii="Tahoma" w:hAnsi="Tahoma" w:cs="Tahoma"/>
                <w:b/>
                <w:bCs/>
                <w:color w:val="000000"/>
                <w:sz w:val="8"/>
                <w:szCs w:val="8"/>
              </w:rPr>
            </w:pPr>
            <w:r w:rsidRPr="0030767F">
              <w:rPr>
                <w:rFonts w:ascii="Tahoma" w:hAnsi="Tahoma" w:cs="Tahoma"/>
                <w:b/>
                <w:bCs/>
                <w:color w:val="000000"/>
                <w:sz w:val="8"/>
                <w:szCs w:val="8"/>
              </w:rPr>
              <w:t>Заработная плата ремонтного персонала</w:t>
            </w:r>
          </w:p>
        </w:tc>
        <w:tc>
          <w:tcPr>
            <w:tcW w:w="589" w:type="dxa"/>
            <w:tcBorders>
              <w:top w:val="nil"/>
              <w:left w:val="nil"/>
              <w:bottom w:val="single" w:sz="4" w:space="0" w:color="C0C0C0"/>
              <w:right w:val="single" w:sz="4" w:space="0" w:color="C0C0C0"/>
            </w:tcBorders>
            <w:shd w:val="clear" w:color="auto" w:fill="auto"/>
            <w:vAlign w:val="center"/>
            <w:hideMark/>
          </w:tcPr>
          <w:p w14:paraId="0AB34C1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1B79DD0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245,71</w:t>
            </w:r>
          </w:p>
        </w:tc>
        <w:tc>
          <w:tcPr>
            <w:tcW w:w="528" w:type="dxa"/>
            <w:tcBorders>
              <w:top w:val="nil"/>
              <w:left w:val="nil"/>
              <w:bottom w:val="single" w:sz="4" w:space="0" w:color="C0C0C0"/>
              <w:right w:val="single" w:sz="4" w:space="0" w:color="C0C0C0"/>
            </w:tcBorders>
            <w:shd w:val="clear" w:color="000000" w:fill="FFFFCC"/>
            <w:vAlign w:val="center"/>
            <w:hideMark/>
          </w:tcPr>
          <w:p w14:paraId="2D20250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63,08</w:t>
            </w:r>
          </w:p>
        </w:tc>
        <w:tc>
          <w:tcPr>
            <w:tcW w:w="772" w:type="dxa"/>
            <w:tcBorders>
              <w:top w:val="nil"/>
              <w:left w:val="nil"/>
              <w:bottom w:val="single" w:sz="4" w:space="0" w:color="C0C0C0"/>
              <w:right w:val="single" w:sz="4" w:space="0" w:color="C0C0C0"/>
            </w:tcBorders>
            <w:shd w:val="clear" w:color="000000" w:fill="FFFFCC"/>
            <w:vAlign w:val="center"/>
            <w:hideMark/>
          </w:tcPr>
          <w:p w14:paraId="4538C00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253,08</w:t>
            </w:r>
          </w:p>
        </w:tc>
        <w:tc>
          <w:tcPr>
            <w:tcW w:w="789" w:type="dxa"/>
            <w:tcBorders>
              <w:top w:val="nil"/>
              <w:left w:val="nil"/>
              <w:bottom w:val="single" w:sz="4" w:space="0" w:color="C0C0C0"/>
              <w:right w:val="single" w:sz="4" w:space="0" w:color="C0C0C0"/>
            </w:tcBorders>
            <w:shd w:val="clear" w:color="000000" w:fill="FFFFCC"/>
            <w:vAlign w:val="center"/>
            <w:hideMark/>
          </w:tcPr>
          <w:p w14:paraId="2D2BA18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563,25</w:t>
            </w:r>
          </w:p>
        </w:tc>
        <w:tc>
          <w:tcPr>
            <w:tcW w:w="902" w:type="dxa"/>
            <w:tcBorders>
              <w:top w:val="nil"/>
              <w:left w:val="nil"/>
              <w:bottom w:val="single" w:sz="4" w:space="0" w:color="C0C0C0"/>
              <w:right w:val="single" w:sz="4" w:space="0" w:color="C0C0C0"/>
            </w:tcBorders>
            <w:shd w:val="clear" w:color="000000" w:fill="FFFFCC"/>
            <w:vAlign w:val="center"/>
            <w:hideMark/>
          </w:tcPr>
          <w:p w14:paraId="7DDFF7A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72,25</w:t>
            </w:r>
          </w:p>
        </w:tc>
        <w:tc>
          <w:tcPr>
            <w:tcW w:w="902" w:type="dxa"/>
            <w:tcBorders>
              <w:top w:val="nil"/>
              <w:left w:val="nil"/>
              <w:bottom w:val="single" w:sz="4" w:space="0" w:color="C0C0C0"/>
              <w:right w:val="single" w:sz="4" w:space="0" w:color="C0C0C0"/>
            </w:tcBorders>
            <w:shd w:val="clear" w:color="000000" w:fill="FFFFCC"/>
            <w:vAlign w:val="center"/>
            <w:hideMark/>
          </w:tcPr>
          <w:p w14:paraId="142DA6E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16,30</w:t>
            </w:r>
          </w:p>
        </w:tc>
        <w:tc>
          <w:tcPr>
            <w:tcW w:w="469" w:type="dxa"/>
            <w:tcBorders>
              <w:top w:val="nil"/>
              <w:left w:val="nil"/>
              <w:bottom w:val="single" w:sz="4" w:space="0" w:color="C0C0C0"/>
              <w:right w:val="single" w:sz="4" w:space="0" w:color="C0C0C0"/>
            </w:tcBorders>
            <w:shd w:val="clear" w:color="000000" w:fill="D7EAD3"/>
            <w:vAlign w:val="center"/>
            <w:hideMark/>
          </w:tcPr>
          <w:p w14:paraId="3669AE5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491,00</w:t>
            </w:r>
          </w:p>
        </w:tc>
        <w:tc>
          <w:tcPr>
            <w:tcW w:w="1078" w:type="dxa"/>
            <w:tcBorders>
              <w:top w:val="nil"/>
              <w:left w:val="nil"/>
              <w:bottom w:val="single" w:sz="4" w:space="0" w:color="C0C0C0"/>
              <w:right w:val="single" w:sz="4" w:space="0" w:color="C0C0C0"/>
            </w:tcBorders>
            <w:shd w:val="clear" w:color="000000" w:fill="FFFFCC"/>
            <w:vAlign w:val="center"/>
            <w:hideMark/>
          </w:tcPr>
          <w:p w14:paraId="0F51E3B9"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во исполнение решения суда ФОТ рассчитан исходя из отраслевого тарифного соглашения в сфере ЖКХ (с учетом доведения до МРОТ) (в пересчете на плановый период согласно </w:t>
            </w:r>
            <w:r w:rsidRPr="0030767F">
              <w:rPr>
                <w:rFonts w:ascii="Tahoma" w:hAnsi="Tahoma" w:cs="Tahoma"/>
                <w:sz w:val="8"/>
                <w:szCs w:val="8"/>
              </w:rPr>
              <w:lastRenderedPageBreak/>
              <w:t>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5399F8D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lastRenderedPageBreak/>
              <w:t>579,92</w:t>
            </w:r>
          </w:p>
        </w:tc>
        <w:tc>
          <w:tcPr>
            <w:tcW w:w="902" w:type="dxa"/>
            <w:tcBorders>
              <w:top w:val="nil"/>
              <w:left w:val="nil"/>
              <w:bottom w:val="single" w:sz="4" w:space="0" w:color="C0C0C0"/>
              <w:right w:val="single" w:sz="4" w:space="0" w:color="C0C0C0"/>
            </w:tcBorders>
            <w:shd w:val="clear" w:color="000000" w:fill="FFFFCC"/>
            <w:vAlign w:val="center"/>
            <w:hideMark/>
          </w:tcPr>
          <w:p w14:paraId="54EB1DC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73,96</w:t>
            </w:r>
          </w:p>
        </w:tc>
        <w:tc>
          <w:tcPr>
            <w:tcW w:w="668" w:type="dxa"/>
            <w:tcBorders>
              <w:top w:val="nil"/>
              <w:left w:val="nil"/>
              <w:bottom w:val="single" w:sz="4" w:space="0" w:color="C0C0C0"/>
              <w:right w:val="single" w:sz="4" w:space="0" w:color="C0C0C0"/>
            </w:tcBorders>
            <w:shd w:val="clear" w:color="000000" w:fill="D7EAD3"/>
            <w:vAlign w:val="center"/>
            <w:hideMark/>
          </w:tcPr>
          <w:p w14:paraId="5AE2297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36,98</w:t>
            </w:r>
          </w:p>
        </w:tc>
        <w:tc>
          <w:tcPr>
            <w:tcW w:w="668" w:type="dxa"/>
            <w:tcBorders>
              <w:top w:val="nil"/>
              <w:left w:val="nil"/>
              <w:bottom w:val="single" w:sz="4" w:space="0" w:color="C0C0C0"/>
              <w:right w:val="single" w:sz="4" w:space="0" w:color="C0C0C0"/>
            </w:tcBorders>
            <w:shd w:val="clear" w:color="000000" w:fill="D7EAD3"/>
            <w:vAlign w:val="center"/>
            <w:hideMark/>
          </w:tcPr>
          <w:p w14:paraId="315CBF3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36,98</w:t>
            </w:r>
          </w:p>
        </w:tc>
        <w:tc>
          <w:tcPr>
            <w:tcW w:w="537" w:type="dxa"/>
            <w:tcBorders>
              <w:top w:val="nil"/>
              <w:left w:val="nil"/>
              <w:bottom w:val="single" w:sz="4" w:space="0" w:color="C0C0C0"/>
              <w:right w:val="single" w:sz="4" w:space="0" w:color="C0C0C0"/>
            </w:tcBorders>
            <w:shd w:val="clear" w:color="000000" w:fill="D7EAD3"/>
            <w:vAlign w:val="center"/>
            <w:hideMark/>
          </w:tcPr>
          <w:p w14:paraId="4E1FD7A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505,96</w:t>
            </w:r>
          </w:p>
        </w:tc>
        <w:tc>
          <w:tcPr>
            <w:tcW w:w="1273" w:type="dxa"/>
            <w:vMerge/>
            <w:tcBorders>
              <w:top w:val="nil"/>
              <w:left w:val="single" w:sz="4" w:space="0" w:color="C0C0C0"/>
              <w:bottom w:val="single" w:sz="4" w:space="0" w:color="C0C0C0"/>
              <w:right w:val="single" w:sz="4" w:space="0" w:color="C0C0C0"/>
            </w:tcBorders>
            <w:vAlign w:val="center"/>
            <w:hideMark/>
          </w:tcPr>
          <w:p w14:paraId="369FF5A2" w14:textId="77777777" w:rsidR="0030767F" w:rsidRPr="0030767F" w:rsidRDefault="0030767F" w:rsidP="0030767F">
            <w:pPr>
              <w:rPr>
                <w:rFonts w:ascii="Tahoma" w:hAnsi="Tahoma" w:cs="Tahoma"/>
                <w:sz w:val="8"/>
                <w:szCs w:val="8"/>
              </w:rPr>
            </w:pPr>
          </w:p>
        </w:tc>
      </w:tr>
      <w:tr w:rsidR="0030767F" w:rsidRPr="0030767F" w14:paraId="6074D410" w14:textId="77777777" w:rsidTr="0030767F">
        <w:trPr>
          <w:trHeight w:val="225"/>
          <w:jc w:val="center"/>
        </w:trPr>
        <w:tc>
          <w:tcPr>
            <w:tcW w:w="279" w:type="dxa"/>
            <w:tcBorders>
              <w:top w:val="nil"/>
              <w:left w:val="nil"/>
              <w:bottom w:val="nil"/>
              <w:right w:val="nil"/>
            </w:tcBorders>
            <w:shd w:val="clear" w:color="000000" w:fill="FFFF00"/>
            <w:noWrap/>
            <w:vAlign w:val="center"/>
            <w:hideMark/>
          </w:tcPr>
          <w:p w14:paraId="40975814"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 </w:t>
            </w:r>
          </w:p>
        </w:tc>
        <w:tc>
          <w:tcPr>
            <w:tcW w:w="214" w:type="dxa"/>
            <w:tcBorders>
              <w:top w:val="nil"/>
              <w:left w:val="nil"/>
              <w:bottom w:val="nil"/>
              <w:right w:val="nil"/>
            </w:tcBorders>
            <w:shd w:val="clear" w:color="auto" w:fill="auto"/>
            <w:noWrap/>
            <w:vAlign w:val="bottom"/>
            <w:hideMark/>
          </w:tcPr>
          <w:p w14:paraId="091AC079"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256A73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4.4.1</w:t>
            </w:r>
          </w:p>
        </w:tc>
        <w:tc>
          <w:tcPr>
            <w:tcW w:w="2405" w:type="dxa"/>
            <w:tcBorders>
              <w:top w:val="nil"/>
              <w:left w:val="nil"/>
              <w:bottom w:val="single" w:sz="4" w:space="0" w:color="C0C0C0"/>
              <w:right w:val="single" w:sz="4" w:space="0" w:color="C0C0C0"/>
            </w:tcBorders>
            <w:shd w:val="clear" w:color="auto" w:fill="auto"/>
            <w:vAlign w:val="center"/>
            <w:hideMark/>
          </w:tcPr>
          <w:p w14:paraId="3158D659"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Среднемесячная заработная плата</w:t>
            </w:r>
          </w:p>
        </w:tc>
        <w:tc>
          <w:tcPr>
            <w:tcW w:w="589" w:type="dxa"/>
            <w:tcBorders>
              <w:top w:val="nil"/>
              <w:left w:val="nil"/>
              <w:bottom w:val="single" w:sz="4" w:space="0" w:color="C0C0C0"/>
              <w:right w:val="single" w:sz="4" w:space="0" w:color="C0C0C0"/>
            </w:tcBorders>
            <w:shd w:val="clear" w:color="auto" w:fill="auto"/>
            <w:vAlign w:val="center"/>
            <w:hideMark/>
          </w:tcPr>
          <w:p w14:paraId="3823DC1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руб</w:t>
            </w:r>
          </w:p>
        </w:tc>
        <w:tc>
          <w:tcPr>
            <w:tcW w:w="906" w:type="dxa"/>
            <w:tcBorders>
              <w:top w:val="nil"/>
              <w:left w:val="nil"/>
              <w:bottom w:val="single" w:sz="4" w:space="0" w:color="C0C0C0"/>
              <w:right w:val="single" w:sz="4" w:space="0" w:color="C0C0C0"/>
            </w:tcBorders>
            <w:shd w:val="clear" w:color="000000" w:fill="D7EAD3"/>
            <w:vAlign w:val="center"/>
            <w:hideMark/>
          </w:tcPr>
          <w:p w14:paraId="52C01ED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20 475,83</w:t>
            </w:r>
          </w:p>
        </w:tc>
        <w:tc>
          <w:tcPr>
            <w:tcW w:w="528" w:type="dxa"/>
            <w:tcBorders>
              <w:top w:val="nil"/>
              <w:left w:val="nil"/>
              <w:bottom w:val="single" w:sz="4" w:space="0" w:color="C0C0C0"/>
              <w:right w:val="single" w:sz="4" w:space="0" w:color="C0C0C0"/>
            </w:tcBorders>
            <w:shd w:val="clear" w:color="000000" w:fill="D7EAD3"/>
            <w:vAlign w:val="center"/>
            <w:hideMark/>
          </w:tcPr>
          <w:p w14:paraId="2F6B59C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13 391,87</w:t>
            </w:r>
          </w:p>
        </w:tc>
        <w:tc>
          <w:tcPr>
            <w:tcW w:w="772" w:type="dxa"/>
            <w:tcBorders>
              <w:top w:val="nil"/>
              <w:left w:val="nil"/>
              <w:bottom w:val="single" w:sz="4" w:space="0" w:color="C0C0C0"/>
              <w:right w:val="single" w:sz="4" w:space="0" w:color="C0C0C0"/>
            </w:tcBorders>
            <w:shd w:val="clear" w:color="000000" w:fill="D7EAD3"/>
            <w:vAlign w:val="center"/>
            <w:hideMark/>
          </w:tcPr>
          <w:p w14:paraId="445FC19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21 090,16</w:t>
            </w:r>
          </w:p>
        </w:tc>
        <w:tc>
          <w:tcPr>
            <w:tcW w:w="789" w:type="dxa"/>
            <w:tcBorders>
              <w:top w:val="nil"/>
              <w:left w:val="nil"/>
              <w:bottom w:val="single" w:sz="4" w:space="0" w:color="C0C0C0"/>
              <w:right w:val="single" w:sz="4" w:space="0" w:color="C0C0C0"/>
            </w:tcBorders>
            <w:shd w:val="clear" w:color="000000" w:fill="D7EAD3"/>
            <w:vAlign w:val="center"/>
            <w:hideMark/>
          </w:tcPr>
          <w:p w14:paraId="2892B4B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27 448,63</w:t>
            </w:r>
          </w:p>
        </w:tc>
        <w:tc>
          <w:tcPr>
            <w:tcW w:w="902" w:type="dxa"/>
            <w:tcBorders>
              <w:top w:val="nil"/>
              <w:left w:val="nil"/>
              <w:bottom w:val="single" w:sz="4" w:space="0" w:color="C0C0C0"/>
              <w:right w:val="single" w:sz="4" w:space="0" w:color="C0C0C0"/>
            </w:tcBorders>
            <w:shd w:val="clear" w:color="000000" w:fill="D7EAD3"/>
            <w:vAlign w:val="center"/>
            <w:hideMark/>
          </w:tcPr>
          <w:p w14:paraId="1F2AC74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15 338,54</w:t>
            </w:r>
          </w:p>
        </w:tc>
        <w:tc>
          <w:tcPr>
            <w:tcW w:w="902" w:type="dxa"/>
            <w:tcBorders>
              <w:top w:val="nil"/>
              <w:left w:val="nil"/>
              <w:bottom w:val="single" w:sz="4" w:space="0" w:color="C0C0C0"/>
              <w:right w:val="single" w:sz="4" w:space="0" w:color="C0C0C0"/>
            </w:tcBorders>
            <w:shd w:val="clear" w:color="000000" w:fill="D7EAD3"/>
            <w:vAlign w:val="center"/>
            <w:hideMark/>
          </w:tcPr>
          <w:p w14:paraId="472C255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15 338,54</w:t>
            </w:r>
          </w:p>
        </w:tc>
        <w:tc>
          <w:tcPr>
            <w:tcW w:w="469" w:type="dxa"/>
            <w:tcBorders>
              <w:top w:val="nil"/>
              <w:left w:val="nil"/>
              <w:bottom w:val="single" w:sz="4" w:space="0" w:color="C0C0C0"/>
              <w:right w:val="single" w:sz="4" w:space="0" w:color="C0C0C0"/>
            </w:tcBorders>
            <w:shd w:val="clear" w:color="000000" w:fill="D7EAD3"/>
            <w:vAlign w:val="center"/>
            <w:hideMark/>
          </w:tcPr>
          <w:p w14:paraId="03A0808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12 110,09</w:t>
            </w:r>
          </w:p>
        </w:tc>
        <w:tc>
          <w:tcPr>
            <w:tcW w:w="1078" w:type="dxa"/>
            <w:tcBorders>
              <w:top w:val="nil"/>
              <w:left w:val="nil"/>
              <w:bottom w:val="single" w:sz="4" w:space="0" w:color="C0C0C0"/>
              <w:right w:val="single" w:sz="4" w:space="0" w:color="C0C0C0"/>
            </w:tcBorders>
            <w:shd w:val="clear" w:color="000000" w:fill="FFFFCC"/>
            <w:vAlign w:val="center"/>
            <w:hideMark/>
          </w:tcPr>
          <w:p w14:paraId="3F7058D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540C419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28 261,11</w:t>
            </w:r>
          </w:p>
        </w:tc>
        <w:tc>
          <w:tcPr>
            <w:tcW w:w="902" w:type="dxa"/>
            <w:tcBorders>
              <w:top w:val="nil"/>
              <w:left w:val="nil"/>
              <w:bottom w:val="single" w:sz="4" w:space="0" w:color="C0C0C0"/>
              <w:right w:val="single" w:sz="4" w:space="0" w:color="C0C0C0"/>
            </w:tcBorders>
            <w:shd w:val="clear" w:color="000000" w:fill="D7EAD3"/>
            <w:vAlign w:val="center"/>
            <w:hideMark/>
          </w:tcPr>
          <w:p w14:paraId="753CF46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15 701,45</w:t>
            </w:r>
          </w:p>
        </w:tc>
        <w:tc>
          <w:tcPr>
            <w:tcW w:w="668" w:type="dxa"/>
            <w:tcBorders>
              <w:top w:val="nil"/>
              <w:left w:val="nil"/>
              <w:bottom w:val="single" w:sz="4" w:space="0" w:color="C0C0C0"/>
              <w:right w:val="single" w:sz="4" w:space="0" w:color="C0C0C0"/>
            </w:tcBorders>
            <w:shd w:val="clear" w:color="000000" w:fill="D7EAD3"/>
            <w:vAlign w:val="center"/>
            <w:hideMark/>
          </w:tcPr>
          <w:p w14:paraId="3E78F64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15 701,45</w:t>
            </w:r>
          </w:p>
        </w:tc>
        <w:tc>
          <w:tcPr>
            <w:tcW w:w="668" w:type="dxa"/>
            <w:tcBorders>
              <w:top w:val="nil"/>
              <w:left w:val="nil"/>
              <w:bottom w:val="single" w:sz="4" w:space="0" w:color="C0C0C0"/>
              <w:right w:val="single" w:sz="4" w:space="0" w:color="C0C0C0"/>
            </w:tcBorders>
            <w:shd w:val="clear" w:color="000000" w:fill="D7EAD3"/>
            <w:vAlign w:val="center"/>
            <w:hideMark/>
          </w:tcPr>
          <w:p w14:paraId="418BBF3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15 701,45</w:t>
            </w:r>
          </w:p>
        </w:tc>
        <w:tc>
          <w:tcPr>
            <w:tcW w:w="537" w:type="dxa"/>
            <w:tcBorders>
              <w:top w:val="nil"/>
              <w:left w:val="nil"/>
              <w:bottom w:val="single" w:sz="4" w:space="0" w:color="C0C0C0"/>
              <w:right w:val="single" w:sz="4" w:space="0" w:color="C0C0C0"/>
            </w:tcBorders>
            <w:shd w:val="clear" w:color="000000" w:fill="D7EAD3"/>
            <w:vAlign w:val="center"/>
            <w:hideMark/>
          </w:tcPr>
          <w:p w14:paraId="2933127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12 559,66</w:t>
            </w:r>
          </w:p>
        </w:tc>
        <w:tc>
          <w:tcPr>
            <w:tcW w:w="1273" w:type="dxa"/>
            <w:tcBorders>
              <w:top w:val="nil"/>
              <w:left w:val="nil"/>
              <w:bottom w:val="single" w:sz="4" w:space="0" w:color="C0C0C0"/>
              <w:right w:val="nil"/>
            </w:tcBorders>
            <w:shd w:val="clear" w:color="000000" w:fill="FFFFCC"/>
            <w:vAlign w:val="center"/>
            <w:hideMark/>
          </w:tcPr>
          <w:p w14:paraId="2757701D"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7447B5EF" w14:textId="77777777" w:rsidTr="0030767F">
        <w:trPr>
          <w:trHeight w:val="300"/>
          <w:jc w:val="center"/>
        </w:trPr>
        <w:tc>
          <w:tcPr>
            <w:tcW w:w="279" w:type="dxa"/>
            <w:tcBorders>
              <w:top w:val="nil"/>
              <w:left w:val="nil"/>
              <w:bottom w:val="nil"/>
              <w:right w:val="nil"/>
            </w:tcBorders>
            <w:shd w:val="clear" w:color="000000" w:fill="FFFF00"/>
            <w:noWrap/>
            <w:vAlign w:val="center"/>
            <w:hideMark/>
          </w:tcPr>
          <w:p w14:paraId="7CF8473F"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 </w:t>
            </w:r>
          </w:p>
        </w:tc>
        <w:tc>
          <w:tcPr>
            <w:tcW w:w="214" w:type="dxa"/>
            <w:tcBorders>
              <w:top w:val="nil"/>
              <w:left w:val="nil"/>
              <w:bottom w:val="nil"/>
              <w:right w:val="nil"/>
            </w:tcBorders>
            <w:shd w:val="clear" w:color="auto" w:fill="auto"/>
            <w:noWrap/>
            <w:vAlign w:val="bottom"/>
            <w:hideMark/>
          </w:tcPr>
          <w:p w14:paraId="5BD22921"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880D0E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4.4.2</w:t>
            </w:r>
          </w:p>
        </w:tc>
        <w:tc>
          <w:tcPr>
            <w:tcW w:w="2405" w:type="dxa"/>
            <w:tcBorders>
              <w:top w:val="nil"/>
              <w:left w:val="nil"/>
              <w:bottom w:val="single" w:sz="4" w:space="0" w:color="C0C0C0"/>
              <w:right w:val="single" w:sz="4" w:space="0" w:color="C0C0C0"/>
            </w:tcBorders>
            <w:shd w:val="clear" w:color="auto" w:fill="auto"/>
            <w:vAlign w:val="center"/>
            <w:hideMark/>
          </w:tcPr>
          <w:p w14:paraId="70DACF55"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Численность ремонтного персонала</w:t>
            </w:r>
          </w:p>
        </w:tc>
        <w:tc>
          <w:tcPr>
            <w:tcW w:w="589" w:type="dxa"/>
            <w:tcBorders>
              <w:top w:val="nil"/>
              <w:left w:val="nil"/>
              <w:bottom w:val="single" w:sz="4" w:space="0" w:color="C0C0C0"/>
              <w:right w:val="single" w:sz="4" w:space="0" w:color="C0C0C0"/>
            </w:tcBorders>
            <w:shd w:val="clear" w:color="auto" w:fill="auto"/>
            <w:vAlign w:val="center"/>
            <w:hideMark/>
          </w:tcPr>
          <w:p w14:paraId="1550F08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чел</w:t>
            </w:r>
          </w:p>
        </w:tc>
        <w:tc>
          <w:tcPr>
            <w:tcW w:w="906" w:type="dxa"/>
            <w:tcBorders>
              <w:top w:val="nil"/>
              <w:left w:val="nil"/>
              <w:bottom w:val="single" w:sz="4" w:space="0" w:color="C0C0C0"/>
              <w:right w:val="single" w:sz="4" w:space="0" w:color="C0C0C0"/>
            </w:tcBorders>
            <w:shd w:val="clear" w:color="000000" w:fill="FFFFCC"/>
            <w:vAlign w:val="center"/>
            <w:hideMark/>
          </w:tcPr>
          <w:p w14:paraId="5D28669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1,00</w:t>
            </w:r>
          </w:p>
        </w:tc>
        <w:tc>
          <w:tcPr>
            <w:tcW w:w="528" w:type="dxa"/>
            <w:tcBorders>
              <w:top w:val="nil"/>
              <w:left w:val="nil"/>
              <w:bottom w:val="single" w:sz="4" w:space="0" w:color="C0C0C0"/>
              <w:right w:val="single" w:sz="4" w:space="0" w:color="C0C0C0"/>
            </w:tcBorders>
            <w:shd w:val="clear" w:color="000000" w:fill="FFFFCC"/>
            <w:vAlign w:val="center"/>
            <w:hideMark/>
          </w:tcPr>
          <w:p w14:paraId="71F4E99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0,39</w:t>
            </w:r>
          </w:p>
        </w:tc>
        <w:tc>
          <w:tcPr>
            <w:tcW w:w="772" w:type="dxa"/>
            <w:tcBorders>
              <w:top w:val="nil"/>
              <w:left w:val="nil"/>
              <w:bottom w:val="single" w:sz="4" w:space="0" w:color="C0C0C0"/>
              <w:right w:val="single" w:sz="4" w:space="0" w:color="C0C0C0"/>
            </w:tcBorders>
            <w:shd w:val="clear" w:color="000000" w:fill="FFFFCC"/>
            <w:vAlign w:val="center"/>
            <w:hideMark/>
          </w:tcPr>
          <w:p w14:paraId="5BB19F1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1,00</w:t>
            </w:r>
          </w:p>
        </w:tc>
        <w:tc>
          <w:tcPr>
            <w:tcW w:w="789" w:type="dxa"/>
            <w:tcBorders>
              <w:top w:val="nil"/>
              <w:left w:val="nil"/>
              <w:bottom w:val="single" w:sz="4" w:space="0" w:color="C0C0C0"/>
              <w:right w:val="single" w:sz="4" w:space="0" w:color="C0C0C0"/>
            </w:tcBorders>
            <w:shd w:val="clear" w:color="000000" w:fill="FFFFCC"/>
            <w:vAlign w:val="center"/>
            <w:hideMark/>
          </w:tcPr>
          <w:p w14:paraId="48321F5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1,71</w:t>
            </w:r>
          </w:p>
        </w:tc>
        <w:tc>
          <w:tcPr>
            <w:tcW w:w="902" w:type="dxa"/>
            <w:tcBorders>
              <w:top w:val="nil"/>
              <w:left w:val="nil"/>
              <w:bottom w:val="single" w:sz="4" w:space="0" w:color="C0C0C0"/>
              <w:right w:val="single" w:sz="4" w:space="0" w:color="C0C0C0"/>
            </w:tcBorders>
            <w:shd w:val="clear" w:color="000000" w:fill="FFFFCC"/>
            <w:vAlign w:val="center"/>
            <w:hideMark/>
          </w:tcPr>
          <w:p w14:paraId="45E8ED2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0,39</w:t>
            </w:r>
          </w:p>
        </w:tc>
        <w:tc>
          <w:tcPr>
            <w:tcW w:w="902" w:type="dxa"/>
            <w:tcBorders>
              <w:top w:val="nil"/>
              <w:left w:val="nil"/>
              <w:bottom w:val="single" w:sz="4" w:space="0" w:color="C0C0C0"/>
              <w:right w:val="single" w:sz="4" w:space="0" w:color="C0C0C0"/>
            </w:tcBorders>
            <w:shd w:val="clear" w:color="000000" w:fill="FFFFCC"/>
            <w:vAlign w:val="center"/>
            <w:hideMark/>
          </w:tcPr>
          <w:p w14:paraId="13DDB80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0,39</w:t>
            </w:r>
          </w:p>
        </w:tc>
        <w:tc>
          <w:tcPr>
            <w:tcW w:w="469" w:type="dxa"/>
            <w:tcBorders>
              <w:top w:val="nil"/>
              <w:left w:val="nil"/>
              <w:bottom w:val="single" w:sz="4" w:space="0" w:color="C0C0C0"/>
              <w:right w:val="single" w:sz="4" w:space="0" w:color="C0C0C0"/>
            </w:tcBorders>
            <w:shd w:val="clear" w:color="000000" w:fill="D7EAD3"/>
            <w:vAlign w:val="center"/>
            <w:hideMark/>
          </w:tcPr>
          <w:p w14:paraId="3BE9780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1,32</w:t>
            </w:r>
          </w:p>
        </w:tc>
        <w:tc>
          <w:tcPr>
            <w:tcW w:w="1078" w:type="dxa"/>
            <w:tcBorders>
              <w:top w:val="nil"/>
              <w:left w:val="nil"/>
              <w:bottom w:val="single" w:sz="4" w:space="0" w:color="C0C0C0"/>
              <w:right w:val="single" w:sz="4" w:space="0" w:color="C0C0C0"/>
            </w:tcBorders>
            <w:shd w:val="clear" w:color="000000" w:fill="FFFFCC"/>
            <w:vAlign w:val="center"/>
            <w:hideMark/>
          </w:tcPr>
          <w:p w14:paraId="06AE60B7" w14:textId="77777777" w:rsidR="0030767F" w:rsidRPr="0030767F" w:rsidRDefault="0030767F" w:rsidP="0030767F">
            <w:pPr>
              <w:rPr>
                <w:rFonts w:ascii="Tahoma" w:hAnsi="Tahoma" w:cs="Tahoma"/>
                <w:sz w:val="8"/>
                <w:szCs w:val="8"/>
              </w:rPr>
            </w:pPr>
            <w:r w:rsidRPr="0030767F">
              <w:rPr>
                <w:rFonts w:ascii="Tahoma" w:hAnsi="Tahoma" w:cs="Tahoma"/>
                <w:sz w:val="8"/>
                <w:szCs w:val="8"/>
              </w:rPr>
              <w:t>по факту 2017 года</w:t>
            </w:r>
          </w:p>
        </w:tc>
        <w:tc>
          <w:tcPr>
            <w:tcW w:w="789" w:type="dxa"/>
            <w:tcBorders>
              <w:top w:val="nil"/>
              <w:left w:val="nil"/>
              <w:bottom w:val="single" w:sz="4" w:space="0" w:color="C0C0C0"/>
              <w:right w:val="single" w:sz="4" w:space="0" w:color="C0C0C0"/>
            </w:tcBorders>
            <w:shd w:val="clear" w:color="000000" w:fill="FFFFCC"/>
            <w:vAlign w:val="center"/>
            <w:hideMark/>
          </w:tcPr>
          <w:p w14:paraId="6AC0FA7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1,71</w:t>
            </w:r>
          </w:p>
        </w:tc>
        <w:tc>
          <w:tcPr>
            <w:tcW w:w="902" w:type="dxa"/>
            <w:tcBorders>
              <w:top w:val="nil"/>
              <w:left w:val="nil"/>
              <w:bottom w:val="single" w:sz="4" w:space="0" w:color="C0C0C0"/>
              <w:right w:val="single" w:sz="4" w:space="0" w:color="C0C0C0"/>
            </w:tcBorders>
            <w:shd w:val="clear" w:color="000000" w:fill="FFFFCC"/>
            <w:vAlign w:val="center"/>
            <w:hideMark/>
          </w:tcPr>
          <w:p w14:paraId="0856551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0,39</w:t>
            </w:r>
          </w:p>
        </w:tc>
        <w:tc>
          <w:tcPr>
            <w:tcW w:w="668" w:type="dxa"/>
            <w:tcBorders>
              <w:top w:val="nil"/>
              <w:left w:val="nil"/>
              <w:bottom w:val="single" w:sz="4" w:space="0" w:color="C0C0C0"/>
              <w:right w:val="single" w:sz="4" w:space="0" w:color="C0C0C0"/>
            </w:tcBorders>
            <w:shd w:val="clear" w:color="000000" w:fill="D7EAD3"/>
            <w:vAlign w:val="center"/>
            <w:hideMark/>
          </w:tcPr>
          <w:p w14:paraId="730C333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0,39</w:t>
            </w:r>
          </w:p>
        </w:tc>
        <w:tc>
          <w:tcPr>
            <w:tcW w:w="668" w:type="dxa"/>
            <w:tcBorders>
              <w:top w:val="nil"/>
              <w:left w:val="nil"/>
              <w:bottom w:val="single" w:sz="4" w:space="0" w:color="C0C0C0"/>
              <w:right w:val="single" w:sz="4" w:space="0" w:color="C0C0C0"/>
            </w:tcBorders>
            <w:shd w:val="clear" w:color="000000" w:fill="D7EAD3"/>
            <w:vAlign w:val="center"/>
            <w:hideMark/>
          </w:tcPr>
          <w:p w14:paraId="3615C49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0,39</w:t>
            </w:r>
          </w:p>
        </w:tc>
        <w:tc>
          <w:tcPr>
            <w:tcW w:w="537" w:type="dxa"/>
            <w:tcBorders>
              <w:top w:val="nil"/>
              <w:left w:val="nil"/>
              <w:bottom w:val="single" w:sz="4" w:space="0" w:color="C0C0C0"/>
              <w:right w:val="single" w:sz="4" w:space="0" w:color="C0C0C0"/>
            </w:tcBorders>
            <w:shd w:val="clear" w:color="000000" w:fill="D7EAD3"/>
            <w:vAlign w:val="center"/>
            <w:hideMark/>
          </w:tcPr>
          <w:p w14:paraId="7C236ED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1,32</w:t>
            </w:r>
          </w:p>
        </w:tc>
        <w:tc>
          <w:tcPr>
            <w:tcW w:w="1273" w:type="dxa"/>
            <w:tcBorders>
              <w:top w:val="nil"/>
              <w:left w:val="nil"/>
              <w:bottom w:val="single" w:sz="4" w:space="0" w:color="C0C0C0"/>
              <w:right w:val="nil"/>
            </w:tcBorders>
            <w:shd w:val="clear" w:color="000000" w:fill="FFFFCC"/>
            <w:vAlign w:val="center"/>
            <w:hideMark/>
          </w:tcPr>
          <w:p w14:paraId="7660A285" w14:textId="77777777" w:rsidR="0030767F" w:rsidRPr="0030767F" w:rsidRDefault="0030767F" w:rsidP="0030767F">
            <w:pPr>
              <w:rPr>
                <w:rFonts w:ascii="Tahoma" w:hAnsi="Tahoma" w:cs="Tahoma"/>
                <w:sz w:val="8"/>
                <w:szCs w:val="8"/>
              </w:rPr>
            </w:pPr>
            <w:r w:rsidRPr="0030767F">
              <w:rPr>
                <w:rFonts w:ascii="Tahoma" w:hAnsi="Tahoma" w:cs="Tahoma"/>
                <w:sz w:val="8"/>
                <w:szCs w:val="8"/>
              </w:rPr>
              <w:t>по плану 2019 года</w:t>
            </w:r>
          </w:p>
        </w:tc>
      </w:tr>
      <w:tr w:rsidR="0030767F" w:rsidRPr="0030767F" w14:paraId="54EAD869" w14:textId="77777777" w:rsidTr="0030767F">
        <w:trPr>
          <w:trHeight w:val="594"/>
          <w:jc w:val="center"/>
        </w:trPr>
        <w:tc>
          <w:tcPr>
            <w:tcW w:w="279" w:type="dxa"/>
            <w:tcBorders>
              <w:top w:val="nil"/>
              <w:left w:val="nil"/>
              <w:bottom w:val="nil"/>
              <w:right w:val="nil"/>
            </w:tcBorders>
            <w:shd w:val="clear" w:color="000000" w:fill="FFFF00"/>
            <w:noWrap/>
            <w:vAlign w:val="center"/>
            <w:hideMark/>
          </w:tcPr>
          <w:p w14:paraId="7E1B8822"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0142795D"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E36A5B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4.5</w:t>
            </w:r>
          </w:p>
        </w:tc>
        <w:tc>
          <w:tcPr>
            <w:tcW w:w="2405" w:type="dxa"/>
            <w:tcBorders>
              <w:top w:val="nil"/>
              <w:left w:val="nil"/>
              <w:bottom w:val="single" w:sz="4" w:space="0" w:color="C0C0C0"/>
              <w:right w:val="single" w:sz="4" w:space="0" w:color="C0C0C0"/>
            </w:tcBorders>
            <w:shd w:val="clear" w:color="auto" w:fill="auto"/>
            <w:vAlign w:val="center"/>
            <w:hideMark/>
          </w:tcPr>
          <w:p w14:paraId="41817CBC" w14:textId="77777777" w:rsidR="0030767F" w:rsidRPr="0030767F" w:rsidRDefault="0030767F" w:rsidP="0030767F">
            <w:pPr>
              <w:ind w:firstLineChars="100" w:firstLine="80"/>
              <w:rPr>
                <w:rFonts w:ascii="Tahoma" w:hAnsi="Tahoma" w:cs="Tahoma"/>
                <w:b/>
                <w:bCs/>
                <w:color w:val="000000"/>
                <w:sz w:val="8"/>
                <w:szCs w:val="8"/>
              </w:rPr>
            </w:pPr>
            <w:r w:rsidRPr="0030767F">
              <w:rPr>
                <w:rFonts w:ascii="Tahoma" w:hAnsi="Tahoma" w:cs="Tahoma"/>
                <w:b/>
                <w:bCs/>
                <w:color w:val="000000"/>
                <w:sz w:val="8"/>
                <w:szCs w:val="8"/>
              </w:rPr>
              <w:t>Отчисления на соц.нужды от заработной платы ремонтного персонала</w:t>
            </w:r>
          </w:p>
        </w:tc>
        <w:tc>
          <w:tcPr>
            <w:tcW w:w="589" w:type="dxa"/>
            <w:tcBorders>
              <w:top w:val="nil"/>
              <w:left w:val="nil"/>
              <w:bottom w:val="single" w:sz="4" w:space="0" w:color="C0C0C0"/>
              <w:right w:val="single" w:sz="4" w:space="0" w:color="C0C0C0"/>
            </w:tcBorders>
            <w:shd w:val="clear" w:color="auto" w:fill="auto"/>
            <w:vAlign w:val="center"/>
            <w:hideMark/>
          </w:tcPr>
          <w:p w14:paraId="1F9B105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1ACE9D7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74,20</w:t>
            </w:r>
          </w:p>
        </w:tc>
        <w:tc>
          <w:tcPr>
            <w:tcW w:w="528" w:type="dxa"/>
            <w:tcBorders>
              <w:top w:val="nil"/>
              <w:left w:val="nil"/>
              <w:bottom w:val="single" w:sz="4" w:space="0" w:color="C0C0C0"/>
              <w:right w:val="single" w:sz="4" w:space="0" w:color="C0C0C0"/>
            </w:tcBorders>
            <w:shd w:val="clear" w:color="000000" w:fill="FFFFCC"/>
            <w:vAlign w:val="center"/>
            <w:hideMark/>
          </w:tcPr>
          <w:p w14:paraId="037CB3F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16,98</w:t>
            </w:r>
          </w:p>
        </w:tc>
        <w:tc>
          <w:tcPr>
            <w:tcW w:w="772" w:type="dxa"/>
            <w:tcBorders>
              <w:top w:val="nil"/>
              <w:left w:val="nil"/>
              <w:bottom w:val="single" w:sz="4" w:space="0" w:color="C0C0C0"/>
              <w:right w:val="single" w:sz="4" w:space="0" w:color="C0C0C0"/>
            </w:tcBorders>
            <w:shd w:val="clear" w:color="000000" w:fill="FFFFCC"/>
            <w:vAlign w:val="center"/>
            <w:hideMark/>
          </w:tcPr>
          <w:p w14:paraId="6211696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76,43</w:t>
            </w:r>
          </w:p>
        </w:tc>
        <w:tc>
          <w:tcPr>
            <w:tcW w:w="789" w:type="dxa"/>
            <w:tcBorders>
              <w:top w:val="nil"/>
              <w:left w:val="nil"/>
              <w:bottom w:val="single" w:sz="4" w:space="0" w:color="C0C0C0"/>
              <w:right w:val="single" w:sz="4" w:space="0" w:color="C0C0C0"/>
            </w:tcBorders>
            <w:shd w:val="clear" w:color="000000" w:fill="FFFFCC"/>
            <w:vAlign w:val="center"/>
            <w:hideMark/>
          </w:tcPr>
          <w:p w14:paraId="5106016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170,16</w:t>
            </w:r>
          </w:p>
        </w:tc>
        <w:tc>
          <w:tcPr>
            <w:tcW w:w="902" w:type="dxa"/>
            <w:tcBorders>
              <w:top w:val="nil"/>
              <w:left w:val="nil"/>
              <w:bottom w:val="single" w:sz="4" w:space="0" w:color="C0C0C0"/>
              <w:right w:val="single" w:sz="4" w:space="0" w:color="C0C0C0"/>
            </w:tcBorders>
            <w:shd w:val="clear" w:color="000000" w:fill="FFFFCC"/>
            <w:vAlign w:val="center"/>
            <w:hideMark/>
          </w:tcPr>
          <w:p w14:paraId="6E712DA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21,82</w:t>
            </w:r>
          </w:p>
        </w:tc>
        <w:tc>
          <w:tcPr>
            <w:tcW w:w="902" w:type="dxa"/>
            <w:tcBorders>
              <w:top w:val="nil"/>
              <w:left w:val="nil"/>
              <w:bottom w:val="single" w:sz="4" w:space="0" w:color="C0C0C0"/>
              <w:right w:val="single" w:sz="4" w:space="0" w:color="C0C0C0"/>
            </w:tcBorders>
            <w:shd w:val="clear" w:color="000000" w:fill="FFFFCC"/>
            <w:vAlign w:val="center"/>
            <w:hideMark/>
          </w:tcPr>
          <w:p w14:paraId="06F139F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4,92</w:t>
            </w:r>
          </w:p>
        </w:tc>
        <w:tc>
          <w:tcPr>
            <w:tcW w:w="469" w:type="dxa"/>
            <w:tcBorders>
              <w:top w:val="nil"/>
              <w:left w:val="nil"/>
              <w:bottom w:val="single" w:sz="4" w:space="0" w:color="C0C0C0"/>
              <w:right w:val="single" w:sz="4" w:space="0" w:color="C0C0C0"/>
            </w:tcBorders>
            <w:shd w:val="clear" w:color="000000" w:fill="D7EAD3"/>
            <w:vAlign w:val="center"/>
            <w:hideMark/>
          </w:tcPr>
          <w:p w14:paraId="6F49413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148,34</w:t>
            </w:r>
          </w:p>
        </w:tc>
        <w:tc>
          <w:tcPr>
            <w:tcW w:w="1078" w:type="dxa"/>
            <w:tcBorders>
              <w:top w:val="nil"/>
              <w:left w:val="nil"/>
              <w:bottom w:val="single" w:sz="4" w:space="0" w:color="C0C0C0"/>
              <w:right w:val="single" w:sz="4" w:space="0" w:color="C0C0C0"/>
            </w:tcBorders>
            <w:shd w:val="clear" w:color="000000" w:fill="FFFFCC"/>
            <w:vAlign w:val="center"/>
            <w:hideMark/>
          </w:tcPr>
          <w:p w14:paraId="68570928"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в соответствии с действующим законодательством отчисления в размере 30,2% от ФОТ (в том числе 0,2% страхование от несчастных  случаев на производстве) </w:t>
            </w:r>
          </w:p>
        </w:tc>
        <w:tc>
          <w:tcPr>
            <w:tcW w:w="789" w:type="dxa"/>
            <w:tcBorders>
              <w:top w:val="nil"/>
              <w:left w:val="nil"/>
              <w:bottom w:val="single" w:sz="4" w:space="0" w:color="C0C0C0"/>
              <w:right w:val="single" w:sz="4" w:space="0" w:color="C0C0C0"/>
            </w:tcBorders>
            <w:shd w:val="clear" w:color="000000" w:fill="FFFFCC"/>
            <w:vAlign w:val="center"/>
            <w:hideMark/>
          </w:tcPr>
          <w:p w14:paraId="6E07363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175,19</w:t>
            </w:r>
          </w:p>
        </w:tc>
        <w:tc>
          <w:tcPr>
            <w:tcW w:w="902" w:type="dxa"/>
            <w:tcBorders>
              <w:top w:val="nil"/>
              <w:left w:val="nil"/>
              <w:bottom w:val="single" w:sz="4" w:space="0" w:color="C0C0C0"/>
              <w:right w:val="single" w:sz="4" w:space="0" w:color="C0C0C0"/>
            </w:tcBorders>
            <w:shd w:val="clear" w:color="000000" w:fill="FFFFCC"/>
            <w:vAlign w:val="center"/>
            <w:hideMark/>
          </w:tcPr>
          <w:p w14:paraId="25B8EC4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22,34</w:t>
            </w:r>
          </w:p>
        </w:tc>
        <w:tc>
          <w:tcPr>
            <w:tcW w:w="668" w:type="dxa"/>
            <w:tcBorders>
              <w:top w:val="nil"/>
              <w:left w:val="nil"/>
              <w:bottom w:val="single" w:sz="4" w:space="0" w:color="C0C0C0"/>
              <w:right w:val="single" w:sz="4" w:space="0" w:color="C0C0C0"/>
            </w:tcBorders>
            <w:shd w:val="clear" w:color="000000" w:fill="D7EAD3"/>
            <w:vAlign w:val="center"/>
            <w:hideMark/>
          </w:tcPr>
          <w:p w14:paraId="424C135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11,17</w:t>
            </w:r>
          </w:p>
        </w:tc>
        <w:tc>
          <w:tcPr>
            <w:tcW w:w="668" w:type="dxa"/>
            <w:tcBorders>
              <w:top w:val="nil"/>
              <w:left w:val="nil"/>
              <w:bottom w:val="single" w:sz="4" w:space="0" w:color="C0C0C0"/>
              <w:right w:val="single" w:sz="4" w:space="0" w:color="C0C0C0"/>
            </w:tcBorders>
            <w:shd w:val="clear" w:color="000000" w:fill="D7EAD3"/>
            <w:vAlign w:val="center"/>
            <w:hideMark/>
          </w:tcPr>
          <w:p w14:paraId="7B8DC98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11,17</w:t>
            </w:r>
          </w:p>
        </w:tc>
        <w:tc>
          <w:tcPr>
            <w:tcW w:w="537" w:type="dxa"/>
            <w:tcBorders>
              <w:top w:val="nil"/>
              <w:left w:val="nil"/>
              <w:bottom w:val="single" w:sz="4" w:space="0" w:color="C0C0C0"/>
              <w:right w:val="single" w:sz="4" w:space="0" w:color="C0C0C0"/>
            </w:tcBorders>
            <w:shd w:val="clear" w:color="000000" w:fill="D7EAD3"/>
            <w:vAlign w:val="center"/>
            <w:hideMark/>
          </w:tcPr>
          <w:p w14:paraId="0978A48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152,86</w:t>
            </w:r>
          </w:p>
        </w:tc>
        <w:tc>
          <w:tcPr>
            <w:tcW w:w="1273" w:type="dxa"/>
            <w:tcBorders>
              <w:top w:val="nil"/>
              <w:left w:val="nil"/>
              <w:bottom w:val="single" w:sz="4" w:space="0" w:color="C0C0C0"/>
              <w:right w:val="nil"/>
            </w:tcBorders>
            <w:shd w:val="clear" w:color="000000" w:fill="FFFFCC"/>
            <w:vAlign w:val="center"/>
            <w:hideMark/>
          </w:tcPr>
          <w:p w14:paraId="744D4F5F"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30767F" w:rsidRPr="0030767F" w14:paraId="6E1909DE" w14:textId="77777777" w:rsidTr="0030767F">
        <w:trPr>
          <w:trHeight w:val="300"/>
          <w:jc w:val="center"/>
        </w:trPr>
        <w:tc>
          <w:tcPr>
            <w:tcW w:w="279" w:type="dxa"/>
            <w:tcBorders>
              <w:top w:val="nil"/>
              <w:left w:val="nil"/>
              <w:bottom w:val="nil"/>
              <w:right w:val="nil"/>
            </w:tcBorders>
            <w:shd w:val="clear" w:color="000000" w:fill="FFFF00"/>
            <w:noWrap/>
            <w:vAlign w:val="center"/>
            <w:hideMark/>
          </w:tcPr>
          <w:p w14:paraId="507D195F"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6A433A8F"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302A731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w:t>
            </w:r>
          </w:p>
        </w:tc>
        <w:tc>
          <w:tcPr>
            <w:tcW w:w="2405" w:type="dxa"/>
            <w:tcBorders>
              <w:top w:val="nil"/>
              <w:left w:val="nil"/>
              <w:bottom w:val="single" w:sz="4" w:space="0" w:color="C0C0C0"/>
              <w:right w:val="single" w:sz="4" w:space="0" w:color="C0C0C0"/>
            </w:tcBorders>
            <w:shd w:val="clear" w:color="auto" w:fill="auto"/>
            <w:vAlign w:val="center"/>
            <w:hideMark/>
          </w:tcPr>
          <w:p w14:paraId="678F0057"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Административные расходы</w:t>
            </w:r>
          </w:p>
        </w:tc>
        <w:tc>
          <w:tcPr>
            <w:tcW w:w="589" w:type="dxa"/>
            <w:tcBorders>
              <w:top w:val="nil"/>
              <w:left w:val="nil"/>
              <w:bottom w:val="single" w:sz="4" w:space="0" w:color="C0C0C0"/>
              <w:right w:val="single" w:sz="4" w:space="0" w:color="C0C0C0"/>
            </w:tcBorders>
            <w:shd w:val="clear" w:color="auto" w:fill="auto"/>
            <w:vAlign w:val="center"/>
            <w:hideMark/>
          </w:tcPr>
          <w:p w14:paraId="740CFD8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3166B11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30,70</w:t>
            </w:r>
          </w:p>
        </w:tc>
        <w:tc>
          <w:tcPr>
            <w:tcW w:w="528" w:type="dxa"/>
            <w:tcBorders>
              <w:top w:val="nil"/>
              <w:left w:val="nil"/>
              <w:bottom w:val="single" w:sz="4" w:space="0" w:color="C0C0C0"/>
              <w:right w:val="single" w:sz="4" w:space="0" w:color="C0C0C0"/>
            </w:tcBorders>
            <w:shd w:val="clear" w:color="000000" w:fill="D7EAD3"/>
            <w:vAlign w:val="center"/>
            <w:hideMark/>
          </w:tcPr>
          <w:p w14:paraId="4BA43D7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125,31</w:t>
            </w:r>
          </w:p>
        </w:tc>
        <w:tc>
          <w:tcPr>
            <w:tcW w:w="772" w:type="dxa"/>
            <w:tcBorders>
              <w:top w:val="nil"/>
              <w:left w:val="nil"/>
              <w:bottom w:val="single" w:sz="4" w:space="0" w:color="C0C0C0"/>
              <w:right w:val="single" w:sz="4" w:space="0" w:color="C0C0C0"/>
            </w:tcBorders>
            <w:shd w:val="clear" w:color="000000" w:fill="D7EAD3"/>
            <w:vAlign w:val="center"/>
            <w:hideMark/>
          </w:tcPr>
          <w:p w14:paraId="76D7832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31,62</w:t>
            </w:r>
          </w:p>
        </w:tc>
        <w:tc>
          <w:tcPr>
            <w:tcW w:w="789" w:type="dxa"/>
            <w:tcBorders>
              <w:top w:val="nil"/>
              <w:left w:val="nil"/>
              <w:bottom w:val="single" w:sz="4" w:space="0" w:color="C0C0C0"/>
              <w:right w:val="single" w:sz="4" w:space="0" w:color="C0C0C0"/>
            </w:tcBorders>
            <w:shd w:val="clear" w:color="000000" w:fill="D7EAD3"/>
            <w:vAlign w:val="center"/>
            <w:hideMark/>
          </w:tcPr>
          <w:p w14:paraId="44CE74F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59,93</w:t>
            </w:r>
          </w:p>
        </w:tc>
        <w:tc>
          <w:tcPr>
            <w:tcW w:w="902" w:type="dxa"/>
            <w:tcBorders>
              <w:top w:val="nil"/>
              <w:left w:val="nil"/>
              <w:bottom w:val="single" w:sz="4" w:space="0" w:color="C0C0C0"/>
              <w:right w:val="single" w:sz="4" w:space="0" w:color="C0C0C0"/>
            </w:tcBorders>
            <w:shd w:val="clear" w:color="000000" w:fill="D7EAD3"/>
            <w:vAlign w:val="center"/>
            <w:hideMark/>
          </w:tcPr>
          <w:p w14:paraId="3F69D17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16,27</w:t>
            </w:r>
          </w:p>
        </w:tc>
        <w:tc>
          <w:tcPr>
            <w:tcW w:w="902" w:type="dxa"/>
            <w:tcBorders>
              <w:top w:val="nil"/>
              <w:left w:val="nil"/>
              <w:bottom w:val="single" w:sz="4" w:space="0" w:color="C0C0C0"/>
              <w:right w:val="single" w:sz="4" w:space="0" w:color="C0C0C0"/>
            </w:tcBorders>
            <w:shd w:val="clear" w:color="000000" w:fill="D7EAD3"/>
            <w:vAlign w:val="center"/>
            <w:hideMark/>
          </w:tcPr>
          <w:p w14:paraId="5995A2B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3,67</w:t>
            </w:r>
          </w:p>
        </w:tc>
        <w:tc>
          <w:tcPr>
            <w:tcW w:w="469" w:type="dxa"/>
            <w:tcBorders>
              <w:top w:val="nil"/>
              <w:left w:val="nil"/>
              <w:bottom w:val="single" w:sz="4" w:space="0" w:color="C0C0C0"/>
              <w:right w:val="single" w:sz="4" w:space="0" w:color="C0C0C0"/>
            </w:tcBorders>
            <w:shd w:val="clear" w:color="000000" w:fill="D7EAD3"/>
            <w:vAlign w:val="center"/>
            <w:hideMark/>
          </w:tcPr>
          <w:p w14:paraId="5C9104B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43,66</w:t>
            </w:r>
          </w:p>
        </w:tc>
        <w:tc>
          <w:tcPr>
            <w:tcW w:w="1078" w:type="dxa"/>
            <w:tcBorders>
              <w:top w:val="nil"/>
              <w:left w:val="nil"/>
              <w:bottom w:val="single" w:sz="4" w:space="0" w:color="C0C0C0"/>
              <w:right w:val="single" w:sz="4" w:space="0" w:color="C0C0C0"/>
            </w:tcBorders>
            <w:shd w:val="clear" w:color="000000" w:fill="FFFFCC"/>
            <w:vAlign w:val="center"/>
            <w:hideMark/>
          </w:tcPr>
          <w:p w14:paraId="426E3147"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18653A0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61,70</w:t>
            </w:r>
          </w:p>
        </w:tc>
        <w:tc>
          <w:tcPr>
            <w:tcW w:w="902" w:type="dxa"/>
            <w:tcBorders>
              <w:top w:val="nil"/>
              <w:left w:val="nil"/>
              <w:bottom w:val="single" w:sz="4" w:space="0" w:color="C0C0C0"/>
              <w:right w:val="single" w:sz="4" w:space="0" w:color="C0C0C0"/>
            </w:tcBorders>
            <w:shd w:val="clear" w:color="000000" w:fill="D7EAD3"/>
            <w:vAlign w:val="center"/>
            <w:hideMark/>
          </w:tcPr>
          <w:p w14:paraId="7E6ED73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16,65</w:t>
            </w:r>
          </w:p>
        </w:tc>
        <w:tc>
          <w:tcPr>
            <w:tcW w:w="668" w:type="dxa"/>
            <w:tcBorders>
              <w:top w:val="nil"/>
              <w:left w:val="nil"/>
              <w:bottom w:val="single" w:sz="4" w:space="0" w:color="C0C0C0"/>
              <w:right w:val="single" w:sz="4" w:space="0" w:color="C0C0C0"/>
            </w:tcBorders>
            <w:shd w:val="clear" w:color="000000" w:fill="D7EAD3"/>
            <w:vAlign w:val="center"/>
            <w:hideMark/>
          </w:tcPr>
          <w:p w14:paraId="7D43EC5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8,33</w:t>
            </w:r>
          </w:p>
        </w:tc>
        <w:tc>
          <w:tcPr>
            <w:tcW w:w="668" w:type="dxa"/>
            <w:tcBorders>
              <w:top w:val="nil"/>
              <w:left w:val="nil"/>
              <w:bottom w:val="single" w:sz="4" w:space="0" w:color="C0C0C0"/>
              <w:right w:val="single" w:sz="4" w:space="0" w:color="C0C0C0"/>
            </w:tcBorders>
            <w:shd w:val="clear" w:color="000000" w:fill="D7EAD3"/>
            <w:vAlign w:val="center"/>
            <w:hideMark/>
          </w:tcPr>
          <w:p w14:paraId="31CEB3D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8,33</w:t>
            </w:r>
          </w:p>
        </w:tc>
        <w:tc>
          <w:tcPr>
            <w:tcW w:w="537" w:type="dxa"/>
            <w:tcBorders>
              <w:top w:val="nil"/>
              <w:left w:val="nil"/>
              <w:bottom w:val="single" w:sz="4" w:space="0" w:color="C0C0C0"/>
              <w:right w:val="single" w:sz="4" w:space="0" w:color="C0C0C0"/>
            </w:tcBorders>
            <w:shd w:val="clear" w:color="000000" w:fill="D7EAD3"/>
            <w:vAlign w:val="center"/>
            <w:hideMark/>
          </w:tcPr>
          <w:p w14:paraId="61D586F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45,05</w:t>
            </w:r>
          </w:p>
        </w:tc>
        <w:tc>
          <w:tcPr>
            <w:tcW w:w="1273" w:type="dxa"/>
            <w:tcBorders>
              <w:top w:val="nil"/>
              <w:left w:val="nil"/>
              <w:bottom w:val="single" w:sz="4" w:space="0" w:color="C0C0C0"/>
              <w:right w:val="nil"/>
            </w:tcBorders>
            <w:shd w:val="clear" w:color="000000" w:fill="FFFFCC"/>
            <w:vAlign w:val="center"/>
            <w:hideMark/>
          </w:tcPr>
          <w:p w14:paraId="57A84983"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60A74AA5" w14:textId="77777777" w:rsidTr="0030767F">
        <w:trPr>
          <w:trHeight w:val="1208"/>
          <w:jc w:val="center"/>
        </w:trPr>
        <w:tc>
          <w:tcPr>
            <w:tcW w:w="279" w:type="dxa"/>
            <w:tcBorders>
              <w:top w:val="nil"/>
              <w:left w:val="nil"/>
              <w:bottom w:val="nil"/>
              <w:right w:val="nil"/>
            </w:tcBorders>
            <w:shd w:val="clear" w:color="000000" w:fill="FFFF00"/>
            <w:noWrap/>
            <w:vAlign w:val="center"/>
            <w:hideMark/>
          </w:tcPr>
          <w:p w14:paraId="519C7D56"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7B813776"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739A74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5.1</w:t>
            </w:r>
          </w:p>
        </w:tc>
        <w:tc>
          <w:tcPr>
            <w:tcW w:w="2405" w:type="dxa"/>
            <w:tcBorders>
              <w:top w:val="nil"/>
              <w:left w:val="nil"/>
              <w:bottom w:val="single" w:sz="4" w:space="0" w:color="C0C0C0"/>
              <w:right w:val="single" w:sz="4" w:space="0" w:color="C0C0C0"/>
            </w:tcBorders>
            <w:shd w:val="clear" w:color="auto" w:fill="auto"/>
            <w:vAlign w:val="center"/>
            <w:hideMark/>
          </w:tcPr>
          <w:p w14:paraId="69D3EB25" w14:textId="77777777" w:rsidR="0030767F" w:rsidRPr="0030767F" w:rsidRDefault="0030767F" w:rsidP="0030767F">
            <w:pPr>
              <w:ind w:firstLineChars="100" w:firstLine="80"/>
              <w:rPr>
                <w:rFonts w:ascii="Tahoma" w:hAnsi="Tahoma" w:cs="Tahoma"/>
                <w:b/>
                <w:bCs/>
                <w:color w:val="000000"/>
                <w:sz w:val="8"/>
                <w:szCs w:val="8"/>
              </w:rPr>
            </w:pPr>
            <w:r w:rsidRPr="0030767F">
              <w:rPr>
                <w:rFonts w:ascii="Tahoma" w:hAnsi="Tahoma" w:cs="Tahoma"/>
                <w:b/>
                <w:bCs/>
                <w:color w:val="000000"/>
                <w:sz w:val="8"/>
                <w:szCs w:val="8"/>
              </w:rPr>
              <w:t>Заработная плата АУП</w:t>
            </w:r>
          </w:p>
        </w:tc>
        <w:tc>
          <w:tcPr>
            <w:tcW w:w="589" w:type="dxa"/>
            <w:tcBorders>
              <w:top w:val="nil"/>
              <w:left w:val="nil"/>
              <w:bottom w:val="single" w:sz="4" w:space="0" w:color="C0C0C0"/>
              <w:right w:val="single" w:sz="4" w:space="0" w:color="C0C0C0"/>
            </w:tcBorders>
            <w:shd w:val="clear" w:color="auto" w:fill="auto"/>
            <w:vAlign w:val="center"/>
            <w:hideMark/>
          </w:tcPr>
          <w:p w14:paraId="01F0D0C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0E86DA3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22,67</w:t>
            </w:r>
          </w:p>
        </w:tc>
        <w:tc>
          <w:tcPr>
            <w:tcW w:w="528" w:type="dxa"/>
            <w:tcBorders>
              <w:top w:val="nil"/>
              <w:left w:val="nil"/>
              <w:bottom w:val="single" w:sz="4" w:space="0" w:color="C0C0C0"/>
              <w:right w:val="single" w:sz="4" w:space="0" w:color="C0C0C0"/>
            </w:tcBorders>
            <w:shd w:val="clear" w:color="000000" w:fill="FFFFCC"/>
            <w:vAlign w:val="center"/>
            <w:hideMark/>
          </w:tcPr>
          <w:p w14:paraId="666EE52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92,64</w:t>
            </w:r>
          </w:p>
        </w:tc>
        <w:tc>
          <w:tcPr>
            <w:tcW w:w="772" w:type="dxa"/>
            <w:tcBorders>
              <w:top w:val="nil"/>
              <w:left w:val="nil"/>
              <w:bottom w:val="single" w:sz="4" w:space="0" w:color="C0C0C0"/>
              <w:right w:val="single" w:sz="4" w:space="0" w:color="C0C0C0"/>
            </w:tcBorders>
            <w:shd w:val="clear" w:color="000000" w:fill="FFFFCC"/>
            <w:vAlign w:val="center"/>
            <w:hideMark/>
          </w:tcPr>
          <w:p w14:paraId="4759B9D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23,35</w:t>
            </w:r>
          </w:p>
        </w:tc>
        <w:tc>
          <w:tcPr>
            <w:tcW w:w="789" w:type="dxa"/>
            <w:tcBorders>
              <w:top w:val="nil"/>
              <w:left w:val="nil"/>
              <w:bottom w:val="single" w:sz="4" w:space="0" w:color="C0C0C0"/>
              <w:right w:val="single" w:sz="4" w:space="0" w:color="C0C0C0"/>
            </w:tcBorders>
            <w:shd w:val="clear" w:color="000000" w:fill="FFFFCC"/>
            <w:vAlign w:val="center"/>
            <w:hideMark/>
          </w:tcPr>
          <w:p w14:paraId="583C7C6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42,96</w:t>
            </w:r>
          </w:p>
        </w:tc>
        <w:tc>
          <w:tcPr>
            <w:tcW w:w="902" w:type="dxa"/>
            <w:tcBorders>
              <w:top w:val="nil"/>
              <w:left w:val="nil"/>
              <w:bottom w:val="single" w:sz="4" w:space="0" w:color="C0C0C0"/>
              <w:right w:val="single" w:sz="4" w:space="0" w:color="C0C0C0"/>
            </w:tcBorders>
            <w:shd w:val="clear" w:color="000000" w:fill="FFFFCC"/>
            <w:vAlign w:val="center"/>
            <w:hideMark/>
          </w:tcPr>
          <w:p w14:paraId="237D2D7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11,52</w:t>
            </w:r>
          </w:p>
        </w:tc>
        <w:tc>
          <w:tcPr>
            <w:tcW w:w="902" w:type="dxa"/>
            <w:tcBorders>
              <w:top w:val="nil"/>
              <w:left w:val="nil"/>
              <w:bottom w:val="single" w:sz="4" w:space="0" w:color="C0C0C0"/>
              <w:right w:val="single" w:sz="4" w:space="0" w:color="C0C0C0"/>
            </w:tcBorders>
            <w:shd w:val="clear" w:color="000000" w:fill="FFFFCC"/>
            <w:vAlign w:val="center"/>
            <w:hideMark/>
          </w:tcPr>
          <w:p w14:paraId="14463B5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2,60</w:t>
            </w:r>
          </w:p>
        </w:tc>
        <w:tc>
          <w:tcPr>
            <w:tcW w:w="469" w:type="dxa"/>
            <w:tcBorders>
              <w:top w:val="nil"/>
              <w:left w:val="nil"/>
              <w:bottom w:val="single" w:sz="4" w:space="0" w:color="C0C0C0"/>
              <w:right w:val="single" w:sz="4" w:space="0" w:color="C0C0C0"/>
            </w:tcBorders>
            <w:shd w:val="clear" w:color="000000" w:fill="D7EAD3"/>
            <w:vAlign w:val="center"/>
            <w:hideMark/>
          </w:tcPr>
          <w:p w14:paraId="655E93C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31,44</w:t>
            </w:r>
          </w:p>
        </w:tc>
        <w:tc>
          <w:tcPr>
            <w:tcW w:w="1078" w:type="dxa"/>
            <w:tcBorders>
              <w:top w:val="nil"/>
              <w:left w:val="nil"/>
              <w:bottom w:val="single" w:sz="4" w:space="0" w:color="C0C0C0"/>
              <w:right w:val="single" w:sz="4" w:space="0" w:color="C0C0C0"/>
            </w:tcBorders>
            <w:shd w:val="clear" w:color="000000" w:fill="FFFFCC"/>
            <w:vAlign w:val="center"/>
            <w:hideMark/>
          </w:tcPr>
          <w:p w14:paraId="78571A38" w14:textId="77777777" w:rsidR="0030767F" w:rsidRPr="0030767F" w:rsidRDefault="0030767F" w:rsidP="0030767F">
            <w:pPr>
              <w:rPr>
                <w:rFonts w:ascii="Tahoma" w:hAnsi="Tahoma" w:cs="Tahoma"/>
                <w:sz w:val="8"/>
                <w:szCs w:val="8"/>
              </w:rPr>
            </w:pPr>
            <w:r w:rsidRPr="0030767F">
              <w:rPr>
                <w:rFonts w:ascii="Tahoma" w:hAnsi="Tahoma" w:cs="Tahoma"/>
                <w:sz w:val="8"/>
                <w:szCs w:val="8"/>
              </w:rPr>
              <w:t>во исполнение решения суда ФОТ рассчитан исходя из отраслевого тарифного соглашения в сфере ЖКХ (с учетом доведения до МРОТ)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4095BEA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44,23</w:t>
            </w:r>
          </w:p>
        </w:tc>
        <w:tc>
          <w:tcPr>
            <w:tcW w:w="902" w:type="dxa"/>
            <w:tcBorders>
              <w:top w:val="nil"/>
              <w:left w:val="nil"/>
              <w:bottom w:val="single" w:sz="4" w:space="0" w:color="C0C0C0"/>
              <w:right w:val="single" w:sz="4" w:space="0" w:color="C0C0C0"/>
            </w:tcBorders>
            <w:shd w:val="clear" w:color="000000" w:fill="FFFFCC"/>
            <w:vAlign w:val="center"/>
            <w:hideMark/>
          </w:tcPr>
          <w:p w14:paraId="4BBF93C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11,79</w:t>
            </w:r>
          </w:p>
        </w:tc>
        <w:tc>
          <w:tcPr>
            <w:tcW w:w="668" w:type="dxa"/>
            <w:tcBorders>
              <w:top w:val="nil"/>
              <w:left w:val="nil"/>
              <w:bottom w:val="single" w:sz="4" w:space="0" w:color="C0C0C0"/>
              <w:right w:val="single" w:sz="4" w:space="0" w:color="C0C0C0"/>
            </w:tcBorders>
            <w:shd w:val="clear" w:color="000000" w:fill="D7EAD3"/>
            <w:vAlign w:val="center"/>
            <w:hideMark/>
          </w:tcPr>
          <w:p w14:paraId="0F9569A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5,90</w:t>
            </w:r>
          </w:p>
        </w:tc>
        <w:tc>
          <w:tcPr>
            <w:tcW w:w="668" w:type="dxa"/>
            <w:tcBorders>
              <w:top w:val="nil"/>
              <w:left w:val="nil"/>
              <w:bottom w:val="single" w:sz="4" w:space="0" w:color="C0C0C0"/>
              <w:right w:val="single" w:sz="4" w:space="0" w:color="C0C0C0"/>
            </w:tcBorders>
            <w:shd w:val="clear" w:color="000000" w:fill="D7EAD3"/>
            <w:vAlign w:val="center"/>
            <w:hideMark/>
          </w:tcPr>
          <w:p w14:paraId="7203DBA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5,90</w:t>
            </w:r>
          </w:p>
        </w:tc>
        <w:tc>
          <w:tcPr>
            <w:tcW w:w="537" w:type="dxa"/>
            <w:tcBorders>
              <w:top w:val="nil"/>
              <w:left w:val="nil"/>
              <w:bottom w:val="single" w:sz="4" w:space="0" w:color="C0C0C0"/>
              <w:right w:val="single" w:sz="4" w:space="0" w:color="C0C0C0"/>
            </w:tcBorders>
            <w:shd w:val="clear" w:color="000000" w:fill="D7EAD3"/>
            <w:vAlign w:val="center"/>
            <w:hideMark/>
          </w:tcPr>
          <w:p w14:paraId="190E6C4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32,44</w:t>
            </w:r>
          </w:p>
        </w:tc>
        <w:tc>
          <w:tcPr>
            <w:tcW w:w="1273" w:type="dxa"/>
            <w:tcBorders>
              <w:top w:val="nil"/>
              <w:left w:val="nil"/>
              <w:bottom w:val="single" w:sz="4" w:space="0" w:color="C0C0C0"/>
              <w:right w:val="nil"/>
            </w:tcBorders>
            <w:shd w:val="clear" w:color="000000" w:fill="FFFFCC"/>
            <w:vAlign w:val="center"/>
            <w:hideMark/>
          </w:tcPr>
          <w:p w14:paraId="595D0575"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30767F" w:rsidRPr="0030767F" w14:paraId="1A62CEAD" w14:textId="77777777" w:rsidTr="0030767F">
        <w:trPr>
          <w:trHeight w:val="315"/>
          <w:jc w:val="center"/>
        </w:trPr>
        <w:tc>
          <w:tcPr>
            <w:tcW w:w="279" w:type="dxa"/>
            <w:tcBorders>
              <w:top w:val="nil"/>
              <w:left w:val="nil"/>
              <w:bottom w:val="nil"/>
              <w:right w:val="nil"/>
            </w:tcBorders>
            <w:shd w:val="clear" w:color="000000" w:fill="FFFF00"/>
            <w:noWrap/>
            <w:vAlign w:val="center"/>
            <w:hideMark/>
          </w:tcPr>
          <w:p w14:paraId="0CE7806C"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 </w:t>
            </w:r>
          </w:p>
        </w:tc>
        <w:tc>
          <w:tcPr>
            <w:tcW w:w="214" w:type="dxa"/>
            <w:tcBorders>
              <w:top w:val="nil"/>
              <w:left w:val="nil"/>
              <w:bottom w:val="nil"/>
              <w:right w:val="nil"/>
            </w:tcBorders>
            <w:shd w:val="clear" w:color="auto" w:fill="auto"/>
            <w:noWrap/>
            <w:vAlign w:val="bottom"/>
            <w:hideMark/>
          </w:tcPr>
          <w:p w14:paraId="283678F7"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4CCB6B6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5.1.1</w:t>
            </w:r>
          </w:p>
        </w:tc>
        <w:tc>
          <w:tcPr>
            <w:tcW w:w="2405" w:type="dxa"/>
            <w:tcBorders>
              <w:top w:val="nil"/>
              <w:left w:val="nil"/>
              <w:bottom w:val="single" w:sz="4" w:space="0" w:color="C0C0C0"/>
              <w:right w:val="single" w:sz="4" w:space="0" w:color="C0C0C0"/>
            </w:tcBorders>
            <w:shd w:val="clear" w:color="auto" w:fill="auto"/>
            <w:vAlign w:val="center"/>
            <w:hideMark/>
          </w:tcPr>
          <w:p w14:paraId="32E3454D"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Среднемесячная оплата труда</w:t>
            </w:r>
          </w:p>
        </w:tc>
        <w:tc>
          <w:tcPr>
            <w:tcW w:w="589" w:type="dxa"/>
            <w:tcBorders>
              <w:top w:val="nil"/>
              <w:left w:val="nil"/>
              <w:bottom w:val="single" w:sz="4" w:space="0" w:color="C0C0C0"/>
              <w:right w:val="single" w:sz="4" w:space="0" w:color="C0C0C0"/>
            </w:tcBorders>
            <w:shd w:val="clear" w:color="auto" w:fill="auto"/>
            <w:vAlign w:val="center"/>
            <w:hideMark/>
          </w:tcPr>
          <w:p w14:paraId="53E6656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руб</w:t>
            </w:r>
          </w:p>
        </w:tc>
        <w:tc>
          <w:tcPr>
            <w:tcW w:w="906" w:type="dxa"/>
            <w:tcBorders>
              <w:top w:val="nil"/>
              <w:left w:val="nil"/>
              <w:bottom w:val="single" w:sz="4" w:space="0" w:color="C0C0C0"/>
              <w:right w:val="single" w:sz="4" w:space="0" w:color="C0C0C0"/>
            </w:tcBorders>
            <w:shd w:val="clear" w:color="000000" w:fill="D7EAD3"/>
            <w:vAlign w:val="center"/>
            <w:hideMark/>
          </w:tcPr>
          <w:p w14:paraId="48CBFBE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37 783,33</w:t>
            </w:r>
          </w:p>
        </w:tc>
        <w:tc>
          <w:tcPr>
            <w:tcW w:w="528" w:type="dxa"/>
            <w:tcBorders>
              <w:top w:val="nil"/>
              <w:left w:val="nil"/>
              <w:bottom w:val="single" w:sz="4" w:space="0" w:color="C0C0C0"/>
              <w:right w:val="single" w:sz="4" w:space="0" w:color="C0C0C0"/>
            </w:tcBorders>
            <w:shd w:val="clear" w:color="000000" w:fill="D7EAD3"/>
            <w:vAlign w:val="center"/>
            <w:hideMark/>
          </w:tcPr>
          <w:p w14:paraId="548A9EB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28 594,72</w:t>
            </w:r>
          </w:p>
        </w:tc>
        <w:tc>
          <w:tcPr>
            <w:tcW w:w="772" w:type="dxa"/>
            <w:tcBorders>
              <w:top w:val="nil"/>
              <w:left w:val="nil"/>
              <w:bottom w:val="single" w:sz="4" w:space="0" w:color="C0C0C0"/>
              <w:right w:val="single" w:sz="4" w:space="0" w:color="C0C0C0"/>
            </w:tcBorders>
            <w:shd w:val="clear" w:color="000000" w:fill="D7EAD3"/>
            <w:vAlign w:val="center"/>
            <w:hideMark/>
          </w:tcPr>
          <w:p w14:paraId="64F779E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38 912,96</w:t>
            </w:r>
          </w:p>
        </w:tc>
        <w:tc>
          <w:tcPr>
            <w:tcW w:w="789" w:type="dxa"/>
            <w:tcBorders>
              <w:top w:val="nil"/>
              <w:left w:val="nil"/>
              <w:bottom w:val="single" w:sz="4" w:space="0" w:color="C0C0C0"/>
              <w:right w:val="single" w:sz="4" w:space="0" w:color="C0C0C0"/>
            </w:tcBorders>
            <w:shd w:val="clear" w:color="000000" w:fill="D7EAD3"/>
            <w:vAlign w:val="center"/>
            <w:hideMark/>
          </w:tcPr>
          <w:p w14:paraId="050C0E8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51 141,12</w:t>
            </w:r>
          </w:p>
        </w:tc>
        <w:tc>
          <w:tcPr>
            <w:tcW w:w="902" w:type="dxa"/>
            <w:tcBorders>
              <w:top w:val="nil"/>
              <w:left w:val="nil"/>
              <w:bottom w:val="single" w:sz="4" w:space="0" w:color="C0C0C0"/>
              <w:right w:val="single" w:sz="4" w:space="0" w:color="C0C0C0"/>
            </w:tcBorders>
            <w:shd w:val="clear" w:color="000000" w:fill="D7EAD3"/>
            <w:vAlign w:val="center"/>
            <w:hideMark/>
          </w:tcPr>
          <w:p w14:paraId="3A9502D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19 198,17</w:t>
            </w:r>
          </w:p>
        </w:tc>
        <w:tc>
          <w:tcPr>
            <w:tcW w:w="902" w:type="dxa"/>
            <w:tcBorders>
              <w:top w:val="nil"/>
              <w:left w:val="nil"/>
              <w:bottom w:val="single" w:sz="4" w:space="0" w:color="C0C0C0"/>
              <w:right w:val="single" w:sz="4" w:space="0" w:color="C0C0C0"/>
            </w:tcBorders>
            <w:shd w:val="clear" w:color="000000" w:fill="D7EAD3"/>
            <w:vAlign w:val="center"/>
            <w:hideMark/>
          </w:tcPr>
          <w:p w14:paraId="019AD0B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19 198,17</w:t>
            </w:r>
          </w:p>
        </w:tc>
        <w:tc>
          <w:tcPr>
            <w:tcW w:w="469" w:type="dxa"/>
            <w:tcBorders>
              <w:top w:val="nil"/>
              <w:left w:val="nil"/>
              <w:bottom w:val="single" w:sz="4" w:space="0" w:color="C0C0C0"/>
              <w:right w:val="single" w:sz="4" w:space="0" w:color="C0C0C0"/>
            </w:tcBorders>
            <w:shd w:val="clear" w:color="000000" w:fill="D7EAD3"/>
            <w:vAlign w:val="center"/>
            <w:hideMark/>
          </w:tcPr>
          <w:p w14:paraId="2B46CC5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31 942,95</w:t>
            </w:r>
          </w:p>
        </w:tc>
        <w:tc>
          <w:tcPr>
            <w:tcW w:w="1078" w:type="dxa"/>
            <w:tcBorders>
              <w:top w:val="nil"/>
              <w:left w:val="nil"/>
              <w:bottom w:val="single" w:sz="4" w:space="0" w:color="C0C0C0"/>
              <w:right w:val="single" w:sz="4" w:space="0" w:color="C0C0C0"/>
            </w:tcBorders>
            <w:shd w:val="clear" w:color="000000" w:fill="FFFFCC"/>
            <w:vAlign w:val="center"/>
            <w:hideMark/>
          </w:tcPr>
          <w:p w14:paraId="5618D0E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11125FC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52 654,90</w:t>
            </w:r>
          </w:p>
        </w:tc>
        <w:tc>
          <w:tcPr>
            <w:tcW w:w="902" w:type="dxa"/>
            <w:tcBorders>
              <w:top w:val="nil"/>
              <w:left w:val="nil"/>
              <w:bottom w:val="single" w:sz="4" w:space="0" w:color="C0C0C0"/>
              <w:right w:val="single" w:sz="4" w:space="0" w:color="C0C0C0"/>
            </w:tcBorders>
            <w:shd w:val="clear" w:color="000000" w:fill="D7EAD3"/>
            <w:vAlign w:val="center"/>
            <w:hideMark/>
          </w:tcPr>
          <w:p w14:paraId="08F2410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19 652,40</w:t>
            </w:r>
          </w:p>
        </w:tc>
        <w:tc>
          <w:tcPr>
            <w:tcW w:w="668" w:type="dxa"/>
            <w:tcBorders>
              <w:top w:val="nil"/>
              <w:left w:val="nil"/>
              <w:bottom w:val="single" w:sz="4" w:space="0" w:color="C0C0C0"/>
              <w:right w:val="single" w:sz="4" w:space="0" w:color="C0C0C0"/>
            </w:tcBorders>
            <w:shd w:val="clear" w:color="000000" w:fill="D7EAD3"/>
            <w:vAlign w:val="center"/>
            <w:hideMark/>
          </w:tcPr>
          <w:p w14:paraId="50B4445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19 652,40</w:t>
            </w:r>
          </w:p>
        </w:tc>
        <w:tc>
          <w:tcPr>
            <w:tcW w:w="668" w:type="dxa"/>
            <w:tcBorders>
              <w:top w:val="nil"/>
              <w:left w:val="nil"/>
              <w:bottom w:val="single" w:sz="4" w:space="0" w:color="C0C0C0"/>
              <w:right w:val="single" w:sz="4" w:space="0" w:color="C0C0C0"/>
            </w:tcBorders>
            <w:shd w:val="clear" w:color="000000" w:fill="D7EAD3"/>
            <w:vAlign w:val="center"/>
            <w:hideMark/>
          </w:tcPr>
          <w:p w14:paraId="2EAE7EF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19 652,40</w:t>
            </w:r>
          </w:p>
        </w:tc>
        <w:tc>
          <w:tcPr>
            <w:tcW w:w="537" w:type="dxa"/>
            <w:tcBorders>
              <w:top w:val="nil"/>
              <w:left w:val="nil"/>
              <w:bottom w:val="single" w:sz="4" w:space="0" w:color="C0C0C0"/>
              <w:right w:val="single" w:sz="4" w:space="0" w:color="C0C0C0"/>
            </w:tcBorders>
            <w:shd w:val="clear" w:color="000000" w:fill="D7EAD3"/>
            <w:vAlign w:val="center"/>
            <w:hideMark/>
          </w:tcPr>
          <w:p w14:paraId="7748CC5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33 002,50</w:t>
            </w:r>
          </w:p>
        </w:tc>
        <w:tc>
          <w:tcPr>
            <w:tcW w:w="1273" w:type="dxa"/>
            <w:tcBorders>
              <w:top w:val="nil"/>
              <w:left w:val="nil"/>
              <w:bottom w:val="single" w:sz="4" w:space="0" w:color="C0C0C0"/>
              <w:right w:val="nil"/>
            </w:tcBorders>
            <w:shd w:val="clear" w:color="000000" w:fill="FFFFCC"/>
            <w:vAlign w:val="center"/>
            <w:hideMark/>
          </w:tcPr>
          <w:p w14:paraId="3ED55D23"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7E204506" w14:textId="77777777" w:rsidTr="0030767F">
        <w:trPr>
          <w:trHeight w:val="300"/>
          <w:jc w:val="center"/>
        </w:trPr>
        <w:tc>
          <w:tcPr>
            <w:tcW w:w="279" w:type="dxa"/>
            <w:tcBorders>
              <w:top w:val="nil"/>
              <w:left w:val="nil"/>
              <w:bottom w:val="nil"/>
              <w:right w:val="nil"/>
            </w:tcBorders>
            <w:shd w:val="clear" w:color="000000" w:fill="FFFF00"/>
            <w:noWrap/>
            <w:vAlign w:val="center"/>
            <w:hideMark/>
          </w:tcPr>
          <w:p w14:paraId="5B9F76D9"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 </w:t>
            </w:r>
          </w:p>
        </w:tc>
        <w:tc>
          <w:tcPr>
            <w:tcW w:w="214" w:type="dxa"/>
            <w:tcBorders>
              <w:top w:val="nil"/>
              <w:left w:val="nil"/>
              <w:bottom w:val="nil"/>
              <w:right w:val="nil"/>
            </w:tcBorders>
            <w:shd w:val="clear" w:color="auto" w:fill="auto"/>
            <w:noWrap/>
            <w:vAlign w:val="bottom"/>
            <w:hideMark/>
          </w:tcPr>
          <w:p w14:paraId="0F9F3EEC"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B3DA04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5.1.2</w:t>
            </w:r>
          </w:p>
        </w:tc>
        <w:tc>
          <w:tcPr>
            <w:tcW w:w="2405" w:type="dxa"/>
            <w:tcBorders>
              <w:top w:val="nil"/>
              <w:left w:val="nil"/>
              <w:bottom w:val="single" w:sz="4" w:space="0" w:color="C0C0C0"/>
              <w:right w:val="single" w:sz="4" w:space="0" w:color="C0C0C0"/>
            </w:tcBorders>
            <w:shd w:val="clear" w:color="auto" w:fill="auto"/>
            <w:vAlign w:val="center"/>
            <w:hideMark/>
          </w:tcPr>
          <w:p w14:paraId="363A94A4"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Численность персонала</w:t>
            </w:r>
          </w:p>
        </w:tc>
        <w:tc>
          <w:tcPr>
            <w:tcW w:w="589" w:type="dxa"/>
            <w:tcBorders>
              <w:top w:val="nil"/>
              <w:left w:val="nil"/>
              <w:bottom w:val="single" w:sz="4" w:space="0" w:color="C0C0C0"/>
              <w:right w:val="single" w:sz="4" w:space="0" w:color="C0C0C0"/>
            </w:tcBorders>
            <w:shd w:val="clear" w:color="auto" w:fill="auto"/>
            <w:vAlign w:val="center"/>
            <w:hideMark/>
          </w:tcPr>
          <w:p w14:paraId="0065311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чел</w:t>
            </w:r>
          </w:p>
        </w:tc>
        <w:tc>
          <w:tcPr>
            <w:tcW w:w="906" w:type="dxa"/>
            <w:tcBorders>
              <w:top w:val="nil"/>
              <w:left w:val="nil"/>
              <w:bottom w:val="single" w:sz="4" w:space="0" w:color="C0C0C0"/>
              <w:right w:val="single" w:sz="4" w:space="0" w:color="C0C0C0"/>
            </w:tcBorders>
            <w:shd w:val="clear" w:color="000000" w:fill="FFFFCC"/>
            <w:vAlign w:val="center"/>
            <w:hideMark/>
          </w:tcPr>
          <w:p w14:paraId="451A280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0,05</w:t>
            </w:r>
          </w:p>
        </w:tc>
        <w:tc>
          <w:tcPr>
            <w:tcW w:w="528" w:type="dxa"/>
            <w:tcBorders>
              <w:top w:val="nil"/>
              <w:left w:val="nil"/>
              <w:bottom w:val="single" w:sz="4" w:space="0" w:color="C0C0C0"/>
              <w:right w:val="single" w:sz="4" w:space="0" w:color="C0C0C0"/>
            </w:tcBorders>
            <w:shd w:val="clear" w:color="000000" w:fill="FFFFCC"/>
            <w:vAlign w:val="center"/>
            <w:hideMark/>
          </w:tcPr>
          <w:p w14:paraId="177FB15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0,27</w:t>
            </w:r>
          </w:p>
        </w:tc>
        <w:tc>
          <w:tcPr>
            <w:tcW w:w="772" w:type="dxa"/>
            <w:tcBorders>
              <w:top w:val="nil"/>
              <w:left w:val="nil"/>
              <w:bottom w:val="single" w:sz="4" w:space="0" w:color="C0C0C0"/>
              <w:right w:val="single" w:sz="4" w:space="0" w:color="C0C0C0"/>
            </w:tcBorders>
            <w:shd w:val="clear" w:color="000000" w:fill="FFFFCC"/>
            <w:vAlign w:val="center"/>
            <w:hideMark/>
          </w:tcPr>
          <w:p w14:paraId="18C2984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0,05</w:t>
            </w:r>
          </w:p>
        </w:tc>
        <w:tc>
          <w:tcPr>
            <w:tcW w:w="789" w:type="dxa"/>
            <w:tcBorders>
              <w:top w:val="nil"/>
              <w:left w:val="nil"/>
              <w:bottom w:val="single" w:sz="4" w:space="0" w:color="C0C0C0"/>
              <w:right w:val="single" w:sz="4" w:space="0" w:color="C0C0C0"/>
            </w:tcBorders>
            <w:shd w:val="clear" w:color="000000" w:fill="FFFFCC"/>
            <w:vAlign w:val="center"/>
            <w:hideMark/>
          </w:tcPr>
          <w:p w14:paraId="7C583DB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0,07</w:t>
            </w:r>
          </w:p>
        </w:tc>
        <w:tc>
          <w:tcPr>
            <w:tcW w:w="902" w:type="dxa"/>
            <w:tcBorders>
              <w:top w:val="nil"/>
              <w:left w:val="nil"/>
              <w:bottom w:val="single" w:sz="4" w:space="0" w:color="C0C0C0"/>
              <w:right w:val="single" w:sz="4" w:space="0" w:color="C0C0C0"/>
            </w:tcBorders>
            <w:shd w:val="clear" w:color="000000" w:fill="FFFFCC"/>
            <w:vAlign w:val="center"/>
            <w:hideMark/>
          </w:tcPr>
          <w:p w14:paraId="6045A87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0,05</w:t>
            </w:r>
          </w:p>
        </w:tc>
        <w:tc>
          <w:tcPr>
            <w:tcW w:w="902" w:type="dxa"/>
            <w:tcBorders>
              <w:top w:val="nil"/>
              <w:left w:val="nil"/>
              <w:bottom w:val="single" w:sz="4" w:space="0" w:color="C0C0C0"/>
              <w:right w:val="single" w:sz="4" w:space="0" w:color="C0C0C0"/>
            </w:tcBorders>
            <w:shd w:val="clear" w:color="000000" w:fill="FFFFCC"/>
            <w:vAlign w:val="center"/>
            <w:hideMark/>
          </w:tcPr>
          <w:p w14:paraId="6B5BF22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0,05</w:t>
            </w:r>
          </w:p>
        </w:tc>
        <w:tc>
          <w:tcPr>
            <w:tcW w:w="469" w:type="dxa"/>
            <w:tcBorders>
              <w:top w:val="nil"/>
              <w:left w:val="nil"/>
              <w:bottom w:val="single" w:sz="4" w:space="0" w:color="C0C0C0"/>
              <w:right w:val="single" w:sz="4" w:space="0" w:color="C0C0C0"/>
            </w:tcBorders>
            <w:shd w:val="clear" w:color="000000" w:fill="D7EAD3"/>
            <w:vAlign w:val="center"/>
            <w:hideMark/>
          </w:tcPr>
          <w:p w14:paraId="4165D31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0,02</w:t>
            </w:r>
          </w:p>
        </w:tc>
        <w:tc>
          <w:tcPr>
            <w:tcW w:w="1078" w:type="dxa"/>
            <w:tcBorders>
              <w:top w:val="nil"/>
              <w:left w:val="nil"/>
              <w:bottom w:val="single" w:sz="4" w:space="0" w:color="C0C0C0"/>
              <w:right w:val="single" w:sz="4" w:space="0" w:color="C0C0C0"/>
            </w:tcBorders>
            <w:shd w:val="clear" w:color="000000" w:fill="FFFFCC"/>
            <w:vAlign w:val="center"/>
            <w:hideMark/>
          </w:tcPr>
          <w:p w14:paraId="7A5F8B7E" w14:textId="77777777" w:rsidR="0030767F" w:rsidRPr="0030767F" w:rsidRDefault="0030767F" w:rsidP="0030767F">
            <w:pPr>
              <w:rPr>
                <w:rFonts w:ascii="Tahoma" w:hAnsi="Tahoma" w:cs="Tahoma"/>
                <w:sz w:val="8"/>
                <w:szCs w:val="8"/>
              </w:rPr>
            </w:pPr>
            <w:r w:rsidRPr="0030767F">
              <w:rPr>
                <w:rFonts w:ascii="Tahoma" w:hAnsi="Tahoma" w:cs="Tahoma"/>
                <w:sz w:val="8"/>
                <w:szCs w:val="8"/>
              </w:rPr>
              <w:t>по плану 2018 года</w:t>
            </w:r>
          </w:p>
        </w:tc>
        <w:tc>
          <w:tcPr>
            <w:tcW w:w="789" w:type="dxa"/>
            <w:tcBorders>
              <w:top w:val="nil"/>
              <w:left w:val="nil"/>
              <w:bottom w:val="single" w:sz="4" w:space="0" w:color="C0C0C0"/>
              <w:right w:val="single" w:sz="4" w:space="0" w:color="C0C0C0"/>
            </w:tcBorders>
            <w:shd w:val="clear" w:color="000000" w:fill="FFFFCC"/>
            <w:vAlign w:val="center"/>
            <w:hideMark/>
          </w:tcPr>
          <w:p w14:paraId="3E7749D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0,07</w:t>
            </w:r>
          </w:p>
        </w:tc>
        <w:tc>
          <w:tcPr>
            <w:tcW w:w="902" w:type="dxa"/>
            <w:tcBorders>
              <w:top w:val="nil"/>
              <w:left w:val="nil"/>
              <w:bottom w:val="single" w:sz="4" w:space="0" w:color="C0C0C0"/>
              <w:right w:val="single" w:sz="4" w:space="0" w:color="C0C0C0"/>
            </w:tcBorders>
            <w:shd w:val="clear" w:color="000000" w:fill="FFFFCC"/>
            <w:vAlign w:val="center"/>
            <w:hideMark/>
          </w:tcPr>
          <w:p w14:paraId="0157F09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0,05</w:t>
            </w:r>
          </w:p>
        </w:tc>
        <w:tc>
          <w:tcPr>
            <w:tcW w:w="668" w:type="dxa"/>
            <w:tcBorders>
              <w:top w:val="nil"/>
              <w:left w:val="nil"/>
              <w:bottom w:val="single" w:sz="4" w:space="0" w:color="C0C0C0"/>
              <w:right w:val="single" w:sz="4" w:space="0" w:color="C0C0C0"/>
            </w:tcBorders>
            <w:shd w:val="clear" w:color="000000" w:fill="D7EAD3"/>
            <w:vAlign w:val="center"/>
            <w:hideMark/>
          </w:tcPr>
          <w:p w14:paraId="25B632B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0,05</w:t>
            </w:r>
          </w:p>
        </w:tc>
        <w:tc>
          <w:tcPr>
            <w:tcW w:w="668" w:type="dxa"/>
            <w:tcBorders>
              <w:top w:val="nil"/>
              <w:left w:val="nil"/>
              <w:bottom w:val="single" w:sz="4" w:space="0" w:color="C0C0C0"/>
              <w:right w:val="single" w:sz="4" w:space="0" w:color="C0C0C0"/>
            </w:tcBorders>
            <w:shd w:val="clear" w:color="000000" w:fill="D7EAD3"/>
            <w:vAlign w:val="center"/>
            <w:hideMark/>
          </w:tcPr>
          <w:p w14:paraId="59C3759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0,05</w:t>
            </w:r>
          </w:p>
        </w:tc>
        <w:tc>
          <w:tcPr>
            <w:tcW w:w="537" w:type="dxa"/>
            <w:tcBorders>
              <w:top w:val="nil"/>
              <w:left w:val="nil"/>
              <w:bottom w:val="single" w:sz="4" w:space="0" w:color="C0C0C0"/>
              <w:right w:val="single" w:sz="4" w:space="0" w:color="C0C0C0"/>
            </w:tcBorders>
            <w:shd w:val="clear" w:color="000000" w:fill="D7EAD3"/>
            <w:vAlign w:val="center"/>
            <w:hideMark/>
          </w:tcPr>
          <w:p w14:paraId="3A83C7B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0,02</w:t>
            </w:r>
          </w:p>
        </w:tc>
        <w:tc>
          <w:tcPr>
            <w:tcW w:w="1273" w:type="dxa"/>
            <w:tcBorders>
              <w:top w:val="nil"/>
              <w:left w:val="nil"/>
              <w:bottom w:val="single" w:sz="4" w:space="0" w:color="C0C0C0"/>
              <w:right w:val="nil"/>
            </w:tcBorders>
            <w:shd w:val="clear" w:color="000000" w:fill="FFFFCC"/>
            <w:vAlign w:val="center"/>
            <w:hideMark/>
          </w:tcPr>
          <w:p w14:paraId="6C907D35" w14:textId="77777777" w:rsidR="0030767F" w:rsidRPr="0030767F" w:rsidRDefault="0030767F" w:rsidP="0030767F">
            <w:pPr>
              <w:rPr>
                <w:rFonts w:ascii="Tahoma" w:hAnsi="Tahoma" w:cs="Tahoma"/>
                <w:sz w:val="8"/>
                <w:szCs w:val="8"/>
              </w:rPr>
            </w:pPr>
            <w:r w:rsidRPr="0030767F">
              <w:rPr>
                <w:rFonts w:ascii="Tahoma" w:hAnsi="Tahoma" w:cs="Tahoma"/>
                <w:sz w:val="8"/>
                <w:szCs w:val="8"/>
              </w:rPr>
              <w:t>по плану 2019 года</w:t>
            </w:r>
          </w:p>
        </w:tc>
      </w:tr>
      <w:tr w:rsidR="0030767F" w:rsidRPr="0030767F" w14:paraId="724E0EEA" w14:textId="77777777" w:rsidTr="0030767F">
        <w:trPr>
          <w:trHeight w:val="908"/>
          <w:jc w:val="center"/>
        </w:trPr>
        <w:tc>
          <w:tcPr>
            <w:tcW w:w="279" w:type="dxa"/>
            <w:tcBorders>
              <w:top w:val="nil"/>
              <w:left w:val="nil"/>
              <w:bottom w:val="nil"/>
              <w:right w:val="nil"/>
            </w:tcBorders>
            <w:shd w:val="clear" w:color="000000" w:fill="FFFF00"/>
            <w:noWrap/>
            <w:vAlign w:val="center"/>
            <w:hideMark/>
          </w:tcPr>
          <w:p w14:paraId="3704F13D"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53A786F4"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5CF117A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5.2</w:t>
            </w:r>
          </w:p>
        </w:tc>
        <w:tc>
          <w:tcPr>
            <w:tcW w:w="2405" w:type="dxa"/>
            <w:tcBorders>
              <w:top w:val="nil"/>
              <w:left w:val="nil"/>
              <w:bottom w:val="single" w:sz="4" w:space="0" w:color="C0C0C0"/>
              <w:right w:val="single" w:sz="4" w:space="0" w:color="C0C0C0"/>
            </w:tcBorders>
            <w:shd w:val="clear" w:color="auto" w:fill="auto"/>
            <w:vAlign w:val="center"/>
            <w:hideMark/>
          </w:tcPr>
          <w:p w14:paraId="282559C8" w14:textId="77777777" w:rsidR="0030767F" w:rsidRPr="0030767F" w:rsidRDefault="0030767F" w:rsidP="0030767F">
            <w:pPr>
              <w:ind w:firstLineChars="100" w:firstLine="80"/>
              <w:rPr>
                <w:rFonts w:ascii="Tahoma" w:hAnsi="Tahoma" w:cs="Tahoma"/>
                <w:b/>
                <w:bCs/>
                <w:color w:val="000000"/>
                <w:sz w:val="8"/>
                <w:szCs w:val="8"/>
              </w:rPr>
            </w:pPr>
            <w:r w:rsidRPr="0030767F">
              <w:rPr>
                <w:rFonts w:ascii="Tahoma" w:hAnsi="Tahoma" w:cs="Tahoma"/>
                <w:b/>
                <w:bCs/>
                <w:color w:val="000000"/>
                <w:sz w:val="8"/>
                <w:szCs w:val="8"/>
              </w:rPr>
              <w:t>Отчисления на соц.нужды от заработной платы АУП</w:t>
            </w:r>
          </w:p>
        </w:tc>
        <w:tc>
          <w:tcPr>
            <w:tcW w:w="589" w:type="dxa"/>
            <w:tcBorders>
              <w:top w:val="nil"/>
              <w:left w:val="nil"/>
              <w:bottom w:val="single" w:sz="4" w:space="0" w:color="C0C0C0"/>
              <w:right w:val="single" w:sz="4" w:space="0" w:color="C0C0C0"/>
            </w:tcBorders>
            <w:shd w:val="clear" w:color="auto" w:fill="auto"/>
            <w:vAlign w:val="center"/>
            <w:hideMark/>
          </w:tcPr>
          <w:p w14:paraId="3BF207A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4F1C5BC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6,85</w:t>
            </w:r>
          </w:p>
        </w:tc>
        <w:tc>
          <w:tcPr>
            <w:tcW w:w="528" w:type="dxa"/>
            <w:tcBorders>
              <w:top w:val="nil"/>
              <w:left w:val="nil"/>
              <w:bottom w:val="single" w:sz="4" w:space="0" w:color="C0C0C0"/>
              <w:right w:val="single" w:sz="4" w:space="0" w:color="C0C0C0"/>
            </w:tcBorders>
            <w:shd w:val="clear" w:color="000000" w:fill="FFFFCC"/>
            <w:vAlign w:val="center"/>
            <w:hideMark/>
          </w:tcPr>
          <w:p w14:paraId="0DF9870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28,98</w:t>
            </w:r>
          </w:p>
        </w:tc>
        <w:tc>
          <w:tcPr>
            <w:tcW w:w="772" w:type="dxa"/>
            <w:tcBorders>
              <w:top w:val="nil"/>
              <w:left w:val="nil"/>
              <w:bottom w:val="single" w:sz="4" w:space="0" w:color="C0C0C0"/>
              <w:right w:val="single" w:sz="4" w:space="0" w:color="C0C0C0"/>
            </w:tcBorders>
            <w:shd w:val="clear" w:color="000000" w:fill="FFFFCC"/>
            <w:vAlign w:val="center"/>
            <w:hideMark/>
          </w:tcPr>
          <w:p w14:paraId="38BF12E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7,05</w:t>
            </w:r>
          </w:p>
        </w:tc>
        <w:tc>
          <w:tcPr>
            <w:tcW w:w="789" w:type="dxa"/>
            <w:tcBorders>
              <w:top w:val="nil"/>
              <w:left w:val="nil"/>
              <w:bottom w:val="single" w:sz="4" w:space="0" w:color="C0C0C0"/>
              <w:right w:val="single" w:sz="4" w:space="0" w:color="C0C0C0"/>
            </w:tcBorders>
            <w:shd w:val="clear" w:color="000000" w:fill="FFFFCC"/>
            <w:vAlign w:val="center"/>
            <w:hideMark/>
          </w:tcPr>
          <w:p w14:paraId="15451A9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12,98</w:t>
            </w:r>
          </w:p>
        </w:tc>
        <w:tc>
          <w:tcPr>
            <w:tcW w:w="902" w:type="dxa"/>
            <w:tcBorders>
              <w:top w:val="nil"/>
              <w:left w:val="nil"/>
              <w:bottom w:val="single" w:sz="4" w:space="0" w:color="C0C0C0"/>
              <w:right w:val="single" w:sz="4" w:space="0" w:color="C0C0C0"/>
            </w:tcBorders>
            <w:shd w:val="clear" w:color="000000" w:fill="FFFFCC"/>
            <w:vAlign w:val="center"/>
            <w:hideMark/>
          </w:tcPr>
          <w:p w14:paraId="1718B65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3,48</w:t>
            </w:r>
          </w:p>
        </w:tc>
        <w:tc>
          <w:tcPr>
            <w:tcW w:w="902" w:type="dxa"/>
            <w:tcBorders>
              <w:top w:val="nil"/>
              <w:left w:val="nil"/>
              <w:bottom w:val="single" w:sz="4" w:space="0" w:color="C0C0C0"/>
              <w:right w:val="single" w:sz="4" w:space="0" w:color="C0C0C0"/>
            </w:tcBorders>
            <w:shd w:val="clear" w:color="000000" w:fill="FFFFCC"/>
            <w:vAlign w:val="center"/>
            <w:hideMark/>
          </w:tcPr>
          <w:p w14:paraId="2A18120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0,78</w:t>
            </w:r>
          </w:p>
        </w:tc>
        <w:tc>
          <w:tcPr>
            <w:tcW w:w="469" w:type="dxa"/>
            <w:tcBorders>
              <w:top w:val="nil"/>
              <w:left w:val="nil"/>
              <w:bottom w:val="single" w:sz="4" w:space="0" w:color="C0C0C0"/>
              <w:right w:val="single" w:sz="4" w:space="0" w:color="C0C0C0"/>
            </w:tcBorders>
            <w:shd w:val="clear" w:color="000000" w:fill="D7EAD3"/>
            <w:vAlign w:val="center"/>
            <w:hideMark/>
          </w:tcPr>
          <w:p w14:paraId="7877878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9,50</w:t>
            </w:r>
          </w:p>
        </w:tc>
        <w:tc>
          <w:tcPr>
            <w:tcW w:w="1078" w:type="dxa"/>
            <w:tcBorders>
              <w:top w:val="nil"/>
              <w:left w:val="nil"/>
              <w:bottom w:val="single" w:sz="4" w:space="0" w:color="C0C0C0"/>
              <w:right w:val="single" w:sz="4" w:space="0" w:color="C0C0C0"/>
            </w:tcBorders>
            <w:shd w:val="clear" w:color="000000" w:fill="FFFFCC"/>
            <w:vAlign w:val="center"/>
            <w:hideMark/>
          </w:tcPr>
          <w:p w14:paraId="1C964338" w14:textId="77777777" w:rsidR="0030767F" w:rsidRPr="0030767F" w:rsidRDefault="0030767F" w:rsidP="0030767F">
            <w:pPr>
              <w:rPr>
                <w:rFonts w:ascii="Tahoma" w:hAnsi="Tahoma" w:cs="Tahoma"/>
                <w:sz w:val="8"/>
                <w:szCs w:val="8"/>
              </w:rPr>
            </w:pPr>
            <w:r w:rsidRPr="0030767F">
              <w:rPr>
                <w:rFonts w:ascii="Tahoma" w:hAnsi="Tahoma" w:cs="Tahoma"/>
                <w:sz w:val="8"/>
                <w:szCs w:val="8"/>
              </w:rPr>
              <w:t>в соответствии с действующим законодательством отчисления в размере 30,2% от ФОТ (в том числе 0,2% страхование от несчастных  случаев на производстве)</w:t>
            </w:r>
          </w:p>
        </w:tc>
        <w:tc>
          <w:tcPr>
            <w:tcW w:w="789" w:type="dxa"/>
            <w:tcBorders>
              <w:top w:val="nil"/>
              <w:left w:val="nil"/>
              <w:bottom w:val="single" w:sz="4" w:space="0" w:color="C0C0C0"/>
              <w:right w:val="single" w:sz="4" w:space="0" w:color="C0C0C0"/>
            </w:tcBorders>
            <w:shd w:val="clear" w:color="000000" w:fill="FFFFCC"/>
            <w:vAlign w:val="center"/>
            <w:hideMark/>
          </w:tcPr>
          <w:p w14:paraId="4B9D8FC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13,36</w:t>
            </w:r>
          </w:p>
        </w:tc>
        <w:tc>
          <w:tcPr>
            <w:tcW w:w="902" w:type="dxa"/>
            <w:tcBorders>
              <w:top w:val="nil"/>
              <w:left w:val="nil"/>
              <w:bottom w:val="single" w:sz="4" w:space="0" w:color="C0C0C0"/>
              <w:right w:val="single" w:sz="4" w:space="0" w:color="C0C0C0"/>
            </w:tcBorders>
            <w:shd w:val="clear" w:color="000000" w:fill="FFFFCC"/>
            <w:vAlign w:val="center"/>
            <w:hideMark/>
          </w:tcPr>
          <w:p w14:paraId="76A2070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3,56</w:t>
            </w:r>
          </w:p>
        </w:tc>
        <w:tc>
          <w:tcPr>
            <w:tcW w:w="668" w:type="dxa"/>
            <w:tcBorders>
              <w:top w:val="nil"/>
              <w:left w:val="nil"/>
              <w:bottom w:val="single" w:sz="4" w:space="0" w:color="C0C0C0"/>
              <w:right w:val="single" w:sz="4" w:space="0" w:color="C0C0C0"/>
            </w:tcBorders>
            <w:shd w:val="clear" w:color="000000" w:fill="D7EAD3"/>
            <w:vAlign w:val="center"/>
            <w:hideMark/>
          </w:tcPr>
          <w:p w14:paraId="40F599A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1,78</w:t>
            </w:r>
          </w:p>
        </w:tc>
        <w:tc>
          <w:tcPr>
            <w:tcW w:w="668" w:type="dxa"/>
            <w:tcBorders>
              <w:top w:val="nil"/>
              <w:left w:val="nil"/>
              <w:bottom w:val="single" w:sz="4" w:space="0" w:color="C0C0C0"/>
              <w:right w:val="single" w:sz="4" w:space="0" w:color="C0C0C0"/>
            </w:tcBorders>
            <w:shd w:val="clear" w:color="000000" w:fill="D7EAD3"/>
            <w:vAlign w:val="center"/>
            <w:hideMark/>
          </w:tcPr>
          <w:p w14:paraId="29144EF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1,78</w:t>
            </w:r>
          </w:p>
        </w:tc>
        <w:tc>
          <w:tcPr>
            <w:tcW w:w="537" w:type="dxa"/>
            <w:tcBorders>
              <w:top w:val="nil"/>
              <w:left w:val="nil"/>
              <w:bottom w:val="single" w:sz="4" w:space="0" w:color="C0C0C0"/>
              <w:right w:val="single" w:sz="4" w:space="0" w:color="C0C0C0"/>
            </w:tcBorders>
            <w:shd w:val="clear" w:color="000000" w:fill="D7EAD3"/>
            <w:vAlign w:val="center"/>
            <w:hideMark/>
          </w:tcPr>
          <w:p w14:paraId="0B27506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9,80</w:t>
            </w:r>
          </w:p>
        </w:tc>
        <w:tc>
          <w:tcPr>
            <w:tcW w:w="1273" w:type="dxa"/>
            <w:vMerge w:val="restart"/>
            <w:tcBorders>
              <w:top w:val="nil"/>
              <w:left w:val="nil"/>
              <w:bottom w:val="nil"/>
              <w:right w:val="nil"/>
            </w:tcBorders>
            <w:shd w:val="clear" w:color="000000" w:fill="FFFFCC"/>
            <w:vAlign w:val="center"/>
            <w:hideMark/>
          </w:tcPr>
          <w:p w14:paraId="7E432E24" w14:textId="77777777" w:rsidR="0030767F" w:rsidRPr="0030767F" w:rsidRDefault="0030767F" w:rsidP="0030767F">
            <w:pPr>
              <w:rPr>
                <w:rFonts w:ascii="Tahoma" w:hAnsi="Tahoma" w:cs="Tahoma"/>
                <w:sz w:val="8"/>
                <w:szCs w:val="8"/>
              </w:rPr>
            </w:pPr>
            <w:r w:rsidRPr="0030767F">
              <w:rPr>
                <w:rFonts w:ascii="Tahoma" w:hAnsi="Tahoma" w:cs="Tahoma"/>
                <w:sz w:val="8"/>
                <w:szCs w:val="8"/>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30767F" w:rsidRPr="0030767F" w14:paraId="7A550570" w14:textId="77777777" w:rsidTr="0030767F">
        <w:trPr>
          <w:trHeight w:val="300"/>
          <w:jc w:val="center"/>
        </w:trPr>
        <w:tc>
          <w:tcPr>
            <w:tcW w:w="279" w:type="dxa"/>
            <w:tcBorders>
              <w:top w:val="nil"/>
              <w:left w:val="nil"/>
              <w:bottom w:val="nil"/>
              <w:right w:val="nil"/>
            </w:tcBorders>
            <w:shd w:val="clear" w:color="000000" w:fill="FFFF00"/>
            <w:noWrap/>
            <w:vAlign w:val="center"/>
            <w:hideMark/>
          </w:tcPr>
          <w:p w14:paraId="379F2051"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noWrap/>
            <w:vAlign w:val="bottom"/>
            <w:hideMark/>
          </w:tcPr>
          <w:p w14:paraId="6EA7A042"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FBC063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5.3</w:t>
            </w:r>
          </w:p>
        </w:tc>
        <w:tc>
          <w:tcPr>
            <w:tcW w:w="2405" w:type="dxa"/>
            <w:tcBorders>
              <w:top w:val="nil"/>
              <w:left w:val="nil"/>
              <w:bottom w:val="single" w:sz="4" w:space="0" w:color="C0C0C0"/>
              <w:right w:val="single" w:sz="4" w:space="0" w:color="C0C0C0"/>
            </w:tcBorders>
            <w:shd w:val="clear" w:color="auto" w:fill="auto"/>
            <w:vAlign w:val="center"/>
            <w:hideMark/>
          </w:tcPr>
          <w:p w14:paraId="5B46C70A" w14:textId="77777777" w:rsidR="0030767F" w:rsidRPr="0030767F" w:rsidRDefault="0030767F" w:rsidP="0030767F">
            <w:pPr>
              <w:ind w:firstLineChars="100" w:firstLine="80"/>
              <w:rPr>
                <w:rFonts w:ascii="Tahoma" w:hAnsi="Tahoma" w:cs="Tahoma"/>
                <w:b/>
                <w:bCs/>
                <w:color w:val="000000"/>
                <w:sz w:val="8"/>
                <w:szCs w:val="8"/>
              </w:rPr>
            </w:pPr>
            <w:r w:rsidRPr="0030767F">
              <w:rPr>
                <w:rFonts w:ascii="Tahoma" w:hAnsi="Tahoma" w:cs="Tahoma"/>
                <w:b/>
                <w:bCs/>
                <w:color w:val="000000"/>
                <w:sz w:val="8"/>
                <w:szCs w:val="8"/>
              </w:rPr>
              <w:t>Прочие административные расходы:</w:t>
            </w:r>
          </w:p>
        </w:tc>
        <w:tc>
          <w:tcPr>
            <w:tcW w:w="589" w:type="dxa"/>
            <w:tcBorders>
              <w:top w:val="nil"/>
              <w:left w:val="nil"/>
              <w:bottom w:val="single" w:sz="4" w:space="0" w:color="C0C0C0"/>
              <w:right w:val="single" w:sz="4" w:space="0" w:color="C0C0C0"/>
            </w:tcBorders>
            <w:shd w:val="clear" w:color="auto" w:fill="auto"/>
            <w:vAlign w:val="center"/>
            <w:hideMark/>
          </w:tcPr>
          <w:p w14:paraId="454EB5C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77A089C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1,18</w:t>
            </w:r>
          </w:p>
        </w:tc>
        <w:tc>
          <w:tcPr>
            <w:tcW w:w="528" w:type="dxa"/>
            <w:tcBorders>
              <w:top w:val="nil"/>
              <w:left w:val="nil"/>
              <w:bottom w:val="single" w:sz="4" w:space="0" w:color="C0C0C0"/>
              <w:right w:val="single" w:sz="4" w:space="0" w:color="C0C0C0"/>
            </w:tcBorders>
            <w:shd w:val="clear" w:color="000000" w:fill="D7EAD3"/>
            <w:vAlign w:val="center"/>
            <w:hideMark/>
          </w:tcPr>
          <w:p w14:paraId="64D1919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3,69</w:t>
            </w:r>
          </w:p>
        </w:tc>
        <w:tc>
          <w:tcPr>
            <w:tcW w:w="772" w:type="dxa"/>
            <w:tcBorders>
              <w:top w:val="nil"/>
              <w:left w:val="nil"/>
              <w:bottom w:val="single" w:sz="4" w:space="0" w:color="C0C0C0"/>
              <w:right w:val="single" w:sz="4" w:space="0" w:color="C0C0C0"/>
            </w:tcBorders>
            <w:shd w:val="clear" w:color="000000" w:fill="D7EAD3"/>
            <w:vAlign w:val="center"/>
            <w:hideMark/>
          </w:tcPr>
          <w:p w14:paraId="56CC58C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1,22</w:t>
            </w:r>
          </w:p>
        </w:tc>
        <w:tc>
          <w:tcPr>
            <w:tcW w:w="789" w:type="dxa"/>
            <w:tcBorders>
              <w:top w:val="nil"/>
              <w:left w:val="nil"/>
              <w:bottom w:val="single" w:sz="4" w:space="0" w:color="C0C0C0"/>
              <w:right w:val="single" w:sz="4" w:space="0" w:color="C0C0C0"/>
            </w:tcBorders>
            <w:shd w:val="clear" w:color="000000" w:fill="D7EAD3"/>
            <w:vAlign w:val="center"/>
            <w:hideMark/>
          </w:tcPr>
          <w:p w14:paraId="78779AB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3,99</w:t>
            </w:r>
          </w:p>
        </w:tc>
        <w:tc>
          <w:tcPr>
            <w:tcW w:w="902" w:type="dxa"/>
            <w:tcBorders>
              <w:top w:val="nil"/>
              <w:left w:val="nil"/>
              <w:bottom w:val="single" w:sz="4" w:space="0" w:color="C0C0C0"/>
              <w:right w:val="single" w:sz="4" w:space="0" w:color="C0C0C0"/>
            </w:tcBorders>
            <w:shd w:val="clear" w:color="000000" w:fill="D7EAD3"/>
            <w:vAlign w:val="center"/>
            <w:hideMark/>
          </w:tcPr>
          <w:p w14:paraId="1F77746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1,27</w:t>
            </w:r>
          </w:p>
        </w:tc>
        <w:tc>
          <w:tcPr>
            <w:tcW w:w="902" w:type="dxa"/>
            <w:tcBorders>
              <w:top w:val="nil"/>
              <w:left w:val="nil"/>
              <w:bottom w:val="single" w:sz="4" w:space="0" w:color="C0C0C0"/>
              <w:right w:val="single" w:sz="4" w:space="0" w:color="C0C0C0"/>
            </w:tcBorders>
            <w:shd w:val="clear" w:color="000000" w:fill="D7EAD3"/>
            <w:vAlign w:val="center"/>
            <w:hideMark/>
          </w:tcPr>
          <w:p w14:paraId="44B9CBD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0,29</w:t>
            </w:r>
          </w:p>
        </w:tc>
        <w:tc>
          <w:tcPr>
            <w:tcW w:w="469" w:type="dxa"/>
            <w:tcBorders>
              <w:top w:val="nil"/>
              <w:left w:val="nil"/>
              <w:bottom w:val="single" w:sz="4" w:space="0" w:color="C0C0C0"/>
              <w:right w:val="single" w:sz="4" w:space="0" w:color="C0C0C0"/>
            </w:tcBorders>
            <w:shd w:val="clear" w:color="000000" w:fill="D7EAD3"/>
            <w:vAlign w:val="center"/>
            <w:hideMark/>
          </w:tcPr>
          <w:p w14:paraId="26CCEB7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2,71</w:t>
            </w:r>
          </w:p>
        </w:tc>
        <w:tc>
          <w:tcPr>
            <w:tcW w:w="1078" w:type="dxa"/>
            <w:tcBorders>
              <w:top w:val="nil"/>
              <w:left w:val="nil"/>
              <w:bottom w:val="single" w:sz="4" w:space="0" w:color="C0C0C0"/>
              <w:right w:val="single" w:sz="4" w:space="0" w:color="C0C0C0"/>
            </w:tcBorders>
            <w:shd w:val="clear" w:color="000000" w:fill="FFFFCC"/>
            <w:vAlign w:val="center"/>
            <w:hideMark/>
          </w:tcPr>
          <w:p w14:paraId="1E7111B7"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72C14DC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4,11</w:t>
            </w:r>
          </w:p>
        </w:tc>
        <w:tc>
          <w:tcPr>
            <w:tcW w:w="902" w:type="dxa"/>
            <w:tcBorders>
              <w:top w:val="nil"/>
              <w:left w:val="nil"/>
              <w:bottom w:val="single" w:sz="4" w:space="0" w:color="C0C0C0"/>
              <w:right w:val="single" w:sz="4" w:space="0" w:color="C0C0C0"/>
            </w:tcBorders>
            <w:shd w:val="clear" w:color="000000" w:fill="D7EAD3"/>
            <w:vAlign w:val="center"/>
            <w:hideMark/>
          </w:tcPr>
          <w:p w14:paraId="7CD1C34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1,30</w:t>
            </w:r>
          </w:p>
        </w:tc>
        <w:tc>
          <w:tcPr>
            <w:tcW w:w="668" w:type="dxa"/>
            <w:tcBorders>
              <w:top w:val="nil"/>
              <w:left w:val="nil"/>
              <w:bottom w:val="single" w:sz="4" w:space="0" w:color="C0C0C0"/>
              <w:right w:val="single" w:sz="4" w:space="0" w:color="C0C0C0"/>
            </w:tcBorders>
            <w:shd w:val="clear" w:color="000000" w:fill="D7EAD3"/>
            <w:vAlign w:val="center"/>
            <w:hideMark/>
          </w:tcPr>
          <w:p w14:paraId="163C671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0,65</w:t>
            </w:r>
          </w:p>
        </w:tc>
        <w:tc>
          <w:tcPr>
            <w:tcW w:w="668" w:type="dxa"/>
            <w:tcBorders>
              <w:top w:val="nil"/>
              <w:left w:val="nil"/>
              <w:bottom w:val="single" w:sz="4" w:space="0" w:color="C0C0C0"/>
              <w:right w:val="single" w:sz="4" w:space="0" w:color="C0C0C0"/>
            </w:tcBorders>
            <w:shd w:val="clear" w:color="000000" w:fill="D7EAD3"/>
            <w:vAlign w:val="center"/>
            <w:hideMark/>
          </w:tcPr>
          <w:p w14:paraId="264C769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0,65</w:t>
            </w:r>
          </w:p>
        </w:tc>
        <w:tc>
          <w:tcPr>
            <w:tcW w:w="537" w:type="dxa"/>
            <w:tcBorders>
              <w:top w:val="nil"/>
              <w:left w:val="nil"/>
              <w:bottom w:val="single" w:sz="4" w:space="0" w:color="C0C0C0"/>
              <w:right w:val="single" w:sz="4" w:space="0" w:color="C0C0C0"/>
            </w:tcBorders>
            <w:shd w:val="clear" w:color="000000" w:fill="D7EAD3"/>
            <w:vAlign w:val="center"/>
            <w:hideMark/>
          </w:tcPr>
          <w:p w14:paraId="5E6D408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2,81</w:t>
            </w:r>
          </w:p>
        </w:tc>
        <w:tc>
          <w:tcPr>
            <w:tcW w:w="1273" w:type="dxa"/>
            <w:vMerge/>
            <w:tcBorders>
              <w:top w:val="nil"/>
              <w:left w:val="nil"/>
              <w:bottom w:val="nil"/>
              <w:right w:val="nil"/>
            </w:tcBorders>
            <w:vAlign w:val="center"/>
            <w:hideMark/>
          </w:tcPr>
          <w:p w14:paraId="2051B9E3" w14:textId="77777777" w:rsidR="0030767F" w:rsidRPr="0030767F" w:rsidRDefault="0030767F" w:rsidP="0030767F">
            <w:pPr>
              <w:rPr>
                <w:rFonts w:ascii="Tahoma" w:hAnsi="Tahoma" w:cs="Tahoma"/>
                <w:sz w:val="8"/>
                <w:szCs w:val="8"/>
              </w:rPr>
            </w:pPr>
          </w:p>
        </w:tc>
      </w:tr>
      <w:tr w:rsidR="0030767F" w:rsidRPr="0030767F" w14:paraId="43B2FA37" w14:textId="77777777" w:rsidTr="0030767F">
        <w:trPr>
          <w:trHeight w:val="530"/>
          <w:jc w:val="center"/>
        </w:trPr>
        <w:tc>
          <w:tcPr>
            <w:tcW w:w="279" w:type="dxa"/>
            <w:tcBorders>
              <w:top w:val="nil"/>
              <w:left w:val="nil"/>
              <w:bottom w:val="nil"/>
              <w:right w:val="nil"/>
            </w:tcBorders>
            <w:shd w:val="clear" w:color="000000" w:fill="FFFF00"/>
            <w:noWrap/>
            <w:vAlign w:val="center"/>
            <w:hideMark/>
          </w:tcPr>
          <w:p w14:paraId="2ABEA0EF"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ОР</w:t>
            </w:r>
          </w:p>
        </w:tc>
        <w:tc>
          <w:tcPr>
            <w:tcW w:w="214" w:type="dxa"/>
            <w:tcBorders>
              <w:top w:val="nil"/>
              <w:left w:val="nil"/>
              <w:bottom w:val="nil"/>
              <w:right w:val="nil"/>
            </w:tcBorders>
            <w:shd w:val="clear" w:color="auto" w:fill="auto"/>
            <w:vAlign w:val="center"/>
            <w:hideMark/>
          </w:tcPr>
          <w:p w14:paraId="6E30C56A"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012767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5.3.1</w:t>
            </w:r>
          </w:p>
        </w:tc>
        <w:tc>
          <w:tcPr>
            <w:tcW w:w="2405" w:type="dxa"/>
            <w:tcBorders>
              <w:top w:val="single" w:sz="4" w:space="0" w:color="C0C0C0"/>
              <w:left w:val="nil"/>
              <w:bottom w:val="single" w:sz="4" w:space="0" w:color="C0C0C0"/>
              <w:right w:val="single" w:sz="4" w:space="0" w:color="C0C0C0"/>
            </w:tcBorders>
            <w:shd w:val="clear" w:color="000000" w:fill="E3FAFD"/>
            <w:vAlign w:val="center"/>
            <w:hideMark/>
          </w:tcPr>
          <w:p w14:paraId="3F583A01"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услуги по вневедомственной охране</w:t>
            </w:r>
          </w:p>
        </w:tc>
        <w:tc>
          <w:tcPr>
            <w:tcW w:w="589" w:type="dxa"/>
            <w:tcBorders>
              <w:top w:val="single" w:sz="4" w:space="0" w:color="C0C0C0"/>
              <w:left w:val="nil"/>
              <w:bottom w:val="single" w:sz="4" w:space="0" w:color="C0C0C0"/>
              <w:right w:val="single" w:sz="4" w:space="0" w:color="C0C0C0"/>
            </w:tcBorders>
            <w:shd w:val="clear" w:color="auto" w:fill="auto"/>
            <w:vAlign w:val="center"/>
            <w:hideMark/>
          </w:tcPr>
          <w:p w14:paraId="36B612B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single" w:sz="4" w:space="0" w:color="C0C0C0"/>
              <w:left w:val="nil"/>
              <w:bottom w:val="single" w:sz="4" w:space="0" w:color="C0C0C0"/>
              <w:right w:val="single" w:sz="4" w:space="0" w:color="C0C0C0"/>
            </w:tcBorders>
            <w:shd w:val="clear" w:color="000000" w:fill="FFFFCC"/>
            <w:vAlign w:val="center"/>
            <w:hideMark/>
          </w:tcPr>
          <w:p w14:paraId="01F945A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1,18</w:t>
            </w:r>
          </w:p>
        </w:tc>
        <w:tc>
          <w:tcPr>
            <w:tcW w:w="528" w:type="dxa"/>
            <w:tcBorders>
              <w:top w:val="single" w:sz="4" w:space="0" w:color="C0C0C0"/>
              <w:left w:val="nil"/>
              <w:bottom w:val="single" w:sz="4" w:space="0" w:color="C0C0C0"/>
              <w:right w:val="single" w:sz="4" w:space="0" w:color="C0C0C0"/>
            </w:tcBorders>
            <w:shd w:val="clear" w:color="000000" w:fill="FFFFCC"/>
            <w:vAlign w:val="center"/>
            <w:hideMark/>
          </w:tcPr>
          <w:p w14:paraId="52F220F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3,69</w:t>
            </w:r>
          </w:p>
        </w:tc>
        <w:tc>
          <w:tcPr>
            <w:tcW w:w="772" w:type="dxa"/>
            <w:tcBorders>
              <w:top w:val="single" w:sz="4" w:space="0" w:color="C0C0C0"/>
              <w:left w:val="nil"/>
              <w:bottom w:val="single" w:sz="4" w:space="0" w:color="C0C0C0"/>
              <w:right w:val="single" w:sz="4" w:space="0" w:color="C0C0C0"/>
            </w:tcBorders>
            <w:shd w:val="clear" w:color="000000" w:fill="FFFFCC"/>
            <w:vAlign w:val="center"/>
            <w:hideMark/>
          </w:tcPr>
          <w:p w14:paraId="2DE6680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1,22</w:t>
            </w:r>
          </w:p>
        </w:tc>
        <w:tc>
          <w:tcPr>
            <w:tcW w:w="789" w:type="dxa"/>
            <w:tcBorders>
              <w:top w:val="single" w:sz="4" w:space="0" w:color="C0C0C0"/>
              <w:left w:val="nil"/>
              <w:bottom w:val="single" w:sz="4" w:space="0" w:color="C0C0C0"/>
              <w:right w:val="single" w:sz="4" w:space="0" w:color="C0C0C0"/>
            </w:tcBorders>
            <w:shd w:val="clear" w:color="000000" w:fill="FFFFCC"/>
            <w:vAlign w:val="center"/>
            <w:hideMark/>
          </w:tcPr>
          <w:p w14:paraId="7B3211B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3,99</w:t>
            </w:r>
          </w:p>
        </w:tc>
        <w:tc>
          <w:tcPr>
            <w:tcW w:w="902" w:type="dxa"/>
            <w:tcBorders>
              <w:top w:val="single" w:sz="4" w:space="0" w:color="C0C0C0"/>
              <w:left w:val="nil"/>
              <w:bottom w:val="single" w:sz="4" w:space="0" w:color="C0C0C0"/>
              <w:right w:val="single" w:sz="4" w:space="0" w:color="C0C0C0"/>
            </w:tcBorders>
            <w:shd w:val="clear" w:color="000000" w:fill="FFFFCC"/>
            <w:vAlign w:val="center"/>
            <w:hideMark/>
          </w:tcPr>
          <w:p w14:paraId="4ADF4BC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1,27</w:t>
            </w:r>
          </w:p>
        </w:tc>
        <w:tc>
          <w:tcPr>
            <w:tcW w:w="902" w:type="dxa"/>
            <w:tcBorders>
              <w:top w:val="single" w:sz="4" w:space="0" w:color="C0C0C0"/>
              <w:left w:val="nil"/>
              <w:bottom w:val="single" w:sz="4" w:space="0" w:color="C0C0C0"/>
              <w:right w:val="single" w:sz="4" w:space="0" w:color="C0C0C0"/>
            </w:tcBorders>
            <w:shd w:val="clear" w:color="000000" w:fill="FFFFCC"/>
            <w:vAlign w:val="center"/>
            <w:hideMark/>
          </w:tcPr>
          <w:p w14:paraId="736B4CD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0,29</w:t>
            </w:r>
          </w:p>
        </w:tc>
        <w:tc>
          <w:tcPr>
            <w:tcW w:w="469" w:type="dxa"/>
            <w:tcBorders>
              <w:top w:val="single" w:sz="4" w:space="0" w:color="C0C0C0"/>
              <w:left w:val="nil"/>
              <w:bottom w:val="single" w:sz="4" w:space="0" w:color="C0C0C0"/>
              <w:right w:val="single" w:sz="4" w:space="0" w:color="C0C0C0"/>
            </w:tcBorders>
            <w:shd w:val="clear" w:color="000000" w:fill="D7EAD3"/>
            <w:vAlign w:val="center"/>
            <w:hideMark/>
          </w:tcPr>
          <w:p w14:paraId="766FA06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2,71</w:t>
            </w:r>
          </w:p>
        </w:tc>
        <w:tc>
          <w:tcPr>
            <w:tcW w:w="1078" w:type="dxa"/>
            <w:tcBorders>
              <w:top w:val="single" w:sz="4" w:space="0" w:color="C0C0C0"/>
              <w:left w:val="nil"/>
              <w:bottom w:val="single" w:sz="4" w:space="0" w:color="C0C0C0"/>
              <w:right w:val="single" w:sz="4" w:space="0" w:color="C0C0C0"/>
            </w:tcBorders>
            <w:shd w:val="clear" w:color="000000" w:fill="FFFFCC"/>
            <w:vAlign w:val="center"/>
            <w:hideMark/>
          </w:tcPr>
          <w:p w14:paraId="3368A625" w14:textId="77777777" w:rsidR="0030767F" w:rsidRPr="0030767F" w:rsidRDefault="0030767F" w:rsidP="0030767F">
            <w:pPr>
              <w:rPr>
                <w:rFonts w:ascii="Tahoma" w:hAnsi="Tahoma" w:cs="Tahoma"/>
                <w:sz w:val="8"/>
                <w:szCs w:val="8"/>
              </w:rPr>
            </w:pPr>
            <w:r w:rsidRPr="0030767F">
              <w:rPr>
                <w:rFonts w:ascii="Tahoma" w:hAnsi="Tahoma" w:cs="Tahoma"/>
                <w:sz w:val="8"/>
                <w:szCs w:val="8"/>
              </w:rPr>
              <w:t>по плану 2018 года с применением ИПЦ Минэкономразвития РФ 104,6% на 2019 год (в пересчете на плановый период согласно определению Верховного суда РФ)</w:t>
            </w:r>
          </w:p>
        </w:tc>
        <w:tc>
          <w:tcPr>
            <w:tcW w:w="789" w:type="dxa"/>
            <w:tcBorders>
              <w:top w:val="single" w:sz="4" w:space="0" w:color="C0C0C0"/>
              <w:left w:val="nil"/>
              <w:bottom w:val="single" w:sz="4" w:space="0" w:color="C0C0C0"/>
              <w:right w:val="single" w:sz="4" w:space="0" w:color="C0C0C0"/>
            </w:tcBorders>
            <w:shd w:val="clear" w:color="000000" w:fill="FFFFCC"/>
            <w:vAlign w:val="center"/>
            <w:hideMark/>
          </w:tcPr>
          <w:p w14:paraId="50BAAB7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4,11</w:t>
            </w:r>
          </w:p>
        </w:tc>
        <w:tc>
          <w:tcPr>
            <w:tcW w:w="902" w:type="dxa"/>
            <w:tcBorders>
              <w:top w:val="single" w:sz="4" w:space="0" w:color="C0C0C0"/>
              <w:left w:val="nil"/>
              <w:bottom w:val="single" w:sz="4" w:space="0" w:color="C0C0C0"/>
              <w:right w:val="single" w:sz="4" w:space="0" w:color="C0C0C0"/>
            </w:tcBorders>
            <w:shd w:val="clear" w:color="000000" w:fill="FFFFCC"/>
            <w:vAlign w:val="center"/>
            <w:hideMark/>
          </w:tcPr>
          <w:p w14:paraId="2451B04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1,30</w:t>
            </w:r>
          </w:p>
        </w:tc>
        <w:tc>
          <w:tcPr>
            <w:tcW w:w="668" w:type="dxa"/>
            <w:tcBorders>
              <w:top w:val="single" w:sz="4" w:space="0" w:color="C0C0C0"/>
              <w:left w:val="nil"/>
              <w:bottom w:val="single" w:sz="4" w:space="0" w:color="C0C0C0"/>
              <w:right w:val="single" w:sz="4" w:space="0" w:color="C0C0C0"/>
            </w:tcBorders>
            <w:shd w:val="clear" w:color="000000" w:fill="D7EAD3"/>
            <w:vAlign w:val="center"/>
            <w:hideMark/>
          </w:tcPr>
          <w:p w14:paraId="6CE473C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0,65</w:t>
            </w:r>
          </w:p>
        </w:tc>
        <w:tc>
          <w:tcPr>
            <w:tcW w:w="668" w:type="dxa"/>
            <w:tcBorders>
              <w:top w:val="single" w:sz="4" w:space="0" w:color="C0C0C0"/>
              <w:left w:val="nil"/>
              <w:bottom w:val="single" w:sz="4" w:space="0" w:color="C0C0C0"/>
              <w:right w:val="single" w:sz="4" w:space="0" w:color="C0C0C0"/>
            </w:tcBorders>
            <w:shd w:val="clear" w:color="000000" w:fill="D7EAD3"/>
            <w:vAlign w:val="center"/>
            <w:hideMark/>
          </w:tcPr>
          <w:p w14:paraId="133A66E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0,65</w:t>
            </w:r>
          </w:p>
        </w:tc>
        <w:tc>
          <w:tcPr>
            <w:tcW w:w="537" w:type="dxa"/>
            <w:tcBorders>
              <w:top w:val="single" w:sz="4" w:space="0" w:color="C0C0C0"/>
              <w:left w:val="nil"/>
              <w:bottom w:val="single" w:sz="4" w:space="0" w:color="C0C0C0"/>
              <w:right w:val="single" w:sz="4" w:space="0" w:color="C0C0C0"/>
            </w:tcBorders>
            <w:shd w:val="clear" w:color="000000" w:fill="D7EAD3"/>
            <w:vAlign w:val="center"/>
            <w:hideMark/>
          </w:tcPr>
          <w:p w14:paraId="428B261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2,81</w:t>
            </w:r>
          </w:p>
        </w:tc>
        <w:tc>
          <w:tcPr>
            <w:tcW w:w="1273" w:type="dxa"/>
            <w:vMerge/>
            <w:tcBorders>
              <w:top w:val="nil"/>
              <w:left w:val="nil"/>
              <w:bottom w:val="nil"/>
              <w:right w:val="nil"/>
            </w:tcBorders>
            <w:vAlign w:val="center"/>
            <w:hideMark/>
          </w:tcPr>
          <w:p w14:paraId="6F41A063" w14:textId="77777777" w:rsidR="0030767F" w:rsidRPr="0030767F" w:rsidRDefault="0030767F" w:rsidP="0030767F">
            <w:pPr>
              <w:rPr>
                <w:rFonts w:ascii="Tahoma" w:hAnsi="Tahoma" w:cs="Tahoma"/>
                <w:sz w:val="8"/>
                <w:szCs w:val="8"/>
              </w:rPr>
            </w:pPr>
          </w:p>
        </w:tc>
      </w:tr>
      <w:tr w:rsidR="0030767F" w:rsidRPr="0030767F" w14:paraId="0232278B" w14:textId="77777777" w:rsidTr="0030767F">
        <w:trPr>
          <w:trHeight w:val="172"/>
          <w:jc w:val="center"/>
        </w:trPr>
        <w:tc>
          <w:tcPr>
            <w:tcW w:w="279" w:type="dxa"/>
            <w:tcBorders>
              <w:top w:val="nil"/>
              <w:left w:val="nil"/>
              <w:bottom w:val="nil"/>
              <w:right w:val="nil"/>
            </w:tcBorders>
            <w:shd w:val="clear" w:color="000000" w:fill="00B050"/>
            <w:noWrap/>
            <w:vAlign w:val="center"/>
            <w:hideMark/>
          </w:tcPr>
          <w:p w14:paraId="4435DA62"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6107C99A"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2CDF74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w:t>
            </w:r>
          </w:p>
        </w:tc>
        <w:tc>
          <w:tcPr>
            <w:tcW w:w="2405" w:type="dxa"/>
            <w:tcBorders>
              <w:top w:val="nil"/>
              <w:left w:val="nil"/>
              <w:bottom w:val="single" w:sz="4" w:space="0" w:color="C0C0C0"/>
              <w:right w:val="single" w:sz="4" w:space="0" w:color="C0C0C0"/>
            </w:tcBorders>
            <w:shd w:val="clear" w:color="auto" w:fill="auto"/>
            <w:vAlign w:val="center"/>
            <w:hideMark/>
          </w:tcPr>
          <w:p w14:paraId="329452EF"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Сбытовые расходы гарантирующих организаций</w:t>
            </w:r>
          </w:p>
        </w:tc>
        <w:tc>
          <w:tcPr>
            <w:tcW w:w="589" w:type="dxa"/>
            <w:tcBorders>
              <w:top w:val="nil"/>
              <w:left w:val="nil"/>
              <w:bottom w:val="single" w:sz="4" w:space="0" w:color="C0C0C0"/>
              <w:right w:val="single" w:sz="4" w:space="0" w:color="C0C0C0"/>
            </w:tcBorders>
            <w:shd w:val="clear" w:color="auto" w:fill="auto"/>
            <w:vAlign w:val="center"/>
            <w:hideMark/>
          </w:tcPr>
          <w:p w14:paraId="7F3E632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176DE4B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528" w:type="dxa"/>
            <w:tcBorders>
              <w:top w:val="nil"/>
              <w:left w:val="nil"/>
              <w:bottom w:val="single" w:sz="4" w:space="0" w:color="C0C0C0"/>
              <w:right w:val="single" w:sz="4" w:space="0" w:color="C0C0C0"/>
            </w:tcBorders>
            <w:shd w:val="clear" w:color="000000" w:fill="D7EAD3"/>
            <w:vAlign w:val="center"/>
            <w:hideMark/>
          </w:tcPr>
          <w:p w14:paraId="6DEB564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772" w:type="dxa"/>
            <w:tcBorders>
              <w:top w:val="nil"/>
              <w:left w:val="nil"/>
              <w:bottom w:val="single" w:sz="4" w:space="0" w:color="C0C0C0"/>
              <w:right w:val="single" w:sz="4" w:space="0" w:color="C0C0C0"/>
            </w:tcBorders>
            <w:shd w:val="clear" w:color="000000" w:fill="D7EAD3"/>
            <w:vAlign w:val="center"/>
            <w:hideMark/>
          </w:tcPr>
          <w:p w14:paraId="785ADFC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789" w:type="dxa"/>
            <w:tcBorders>
              <w:top w:val="nil"/>
              <w:left w:val="nil"/>
              <w:bottom w:val="single" w:sz="4" w:space="0" w:color="C0C0C0"/>
              <w:right w:val="single" w:sz="4" w:space="0" w:color="C0C0C0"/>
            </w:tcBorders>
            <w:shd w:val="clear" w:color="000000" w:fill="D7EAD3"/>
            <w:vAlign w:val="center"/>
            <w:hideMark/>
          </w:tcPr>
          <w:p w14:paraId="5147AF6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11,41</w:t>
            </w:r>
          </w:p>
        </w:tc>
        <w:tc>
          <w:tcPr>
            <w:tcW w:w="902" w:type="dxa"/>
            <w:tcBorders>
              <w:top w:val="nil"/>
              <w:left w:val="nil"/>
              <w:bottom w:val="single" w:sz="4" w:space="0" w:color="C0C0C0"/>
              <w:right w:val="single" w:sz="4" w:space="0" w:color="C0C0C0"/>
            </w:tcBorders>
            <w:shd w:val="clear" w:color="000000" w:fill="D7EAD3"/>
            <w:vAlign w:val="center"/>
            <w:hideMark/>
          </w:tcPr>
          <w:p w14:paraId="4621FC9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902" w:type="dxa"/>
            <w:tcBorders>
              <w:top w:val="nil"/>
              <w:left w:val="nil"/>
              <w:bottom w:val="single" w:sz="4" w:space="0" w:color="C0C0C0"/>
              <w:right w:val="single" w:sz="4" w:space="0" w:color="C0C0C0"/>
            </w:tcBorders>
            <w:shd w:val="clear" w:color="000000" w:fill="D7EAD3"/>
            <w:vAlign w:val="center"/>
            <w:hideMark/>
          </w:tcPr>
          <w:p w14:paraId="20E3B00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59E3E1F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11,41</w:t>
            </w:r>
          </w:p>
        </w:tc>
        <w:tc>
          <w:tcPr>
            <w:tcW w:w="1078" w:type="dxa"/>
            <w:tcBorders>
              <w:top w:val="nil"/>
              <w:left w:val="nil"/>
              <w:bottom w:val="single" w:sz="4" w:space="0" w:color="C0C0C0"/>
              <w:right w:val="single" w:sz="4" w:space="0" w:color="C0C0C0"/>
            </w:tcBorders>
            <w:shd w:val="clear" w:color="000000" w:fill="FFFFCC"/>
            <w:vAlign w:val="center"/>
            <w:hideMark/>
          </w:tcPr>
          <w:p w14:paraId="1660A523"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14ABF27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11,87</w:t>
            </w:r>
          </w:p>
        </w:tc>
        <w:tc>
          <w:tcPr>
            <w:tcW w:w="902" w:type="dxa"/>
            <w:tcBorders>
              <w:top w:val="nil"/>
              <w:left w:val="nil"/>
              <w:bottom w:val="single" w:sz="4" w:space="0" w:color="C0C0C0"/>
              <w:right w:val="single" w:sz="4" w:space="0" w:color="C0C0C0"/>
            </w:tcBorders>
            <w:shd w:val="clear" w:color="000000" w:fill="D7EAD3"/>
            <w:vAlign w:val="center"/>
            <w:hideMark/>
          </w:tcPr>
          <w:p w14:paraId="2382061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4E307D0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3539DCE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07DD1FF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11,87</w:t>
            </w:r>
          </w:p>
        </w:tc>
        <w:tc>
          <w:tcPr>
            <w:tcW w:w="1273" w:type="dxa"/>
            <w:tcBorders>
              <w:top w:val="nil"/>
              <w:left w:val="nil"/>
              <w:bottom w:val="single" w:sz="4" w:space="0" w:color="C0C0C0"/>
              <w:right w:val="nil"/>
            </w:tcBorders>
            <w:shd w:val="clear" w:color="000000" w:fill="FFFFCC"/>
            <w:vAlign w:val="center"/>
            <w:hideMark/>
          </w:tcPr>
          <w:p w14:paraId="49209648"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3CC5E4ED" w14:textId="77777777" w:rsidTr="0030767F">
        <w:trPr>
          <w:trHeight w:val="132"/>
          <w:jc w:val="center"/>
        </w:trPr>
        <w:tc>
          <w:tcPr>
            <w:tcW w:w="279" w:type="dxa"/>
            <w:tcBorders>
              <w:top w:val="nil"/>
              <w:left w:val="nil"/>
              <w:bottom w:val="nil"/>
              <w:right w:val="nil"/>
            </w:tcBorders>
            <w:shd w:val="clear" w:color="000000" w:fill="00B050"/>
            <w:noWrap/>
            <w:vAlign w:val="center"/>
            <w:hideMark/>
          </w:tcPr>
          <w:p w14:paraId="5923BBBD"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4AE61D00"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78F3639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6.1</w:t>
            </w:r>
          </w:p>
        </w:tc>
        <w:tc>
          <w:tcPr>
            <w:tcW w:w="2405" w:type="dxa"/>
            <w:tcBorders>
              <w:top w:val="nil"/>
              <w:left w:val="nil"/>
              <w:bottom w:val="single" w:sz="4" w:space="0" w:color="C0C0C0"/>
              <w:right w:val="single" w:sz="4" w:space="0" w:color="C0C0C0"/>
            </w:tcBorders>
            <w:shd w:val="clear" w:color="auto" w:fill="auto"/>
            <w:vAlign w:val="center"/>
            <w:hideMark/>
          </w:tcPr>
          <w:p w14:paraId="2C40627C" w14:textId="77777777" w:rsidR="0030767F" w:rsidRPr="0030767F" w:rsidRDefault="0030767F" w:rsidP="0030767F">
            <w:pPr>
              <w:ind w:firstLineChars="100" w:firstLine="80"/>
              <w:rPr>
                <w:rFonts w:ascii="Tahoma" w:hAnsi="Tahoma" w:cs="Tahoma"/>
                <w:b/>
                <w:bCs/>
                <w:sz w:val="8"/>
                <w:szCs w:val="8"/>
              </w:rPr>
            </w:pPr>
            <w:r w:rsidRPr="0030767F">
              <w:rPr>
                <w:rFonts w:ascii="Tahoma" w:hAnsi="Tahoma" w:cs="Tahoma"/>
                <w:b/>
                <w:bCs/>
                <w:sz w:val="8"/>
                <w:szCs w:val="8"/>
              </w:rPr>
              <w:t>Расходы по сомнительным долгам, в размере не более 2% от НВВ, в том числе:</w:t>
            </w:r>
          </w:p>
        </w:tc>
        <w:tc>
          <w:tcPr>
            <w:tcW w:w="589" w:type="dxa"/>
            <w:tcBorders>
              <w:top w:val="nil"/>
              <w:left w:val="nil"/>
              <w:bottom w:val="single" w:sz="4" w:space="0" w:color="C0C0C0"/>
              <w:right w:val="single" w:sz="4" w:space="0" w:color="C0C0C0"/>
            </w:tcBorders>
            <w:shd w:val="clear" w:color="auto" w:fill="auto"/>
            <w:vAlign w:val="center"/>
            <w:hideMark/>
          </w:tcPr>
          <w:p w14:paraId="3D0F059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045643D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528" w:type="dxa"/>
            <w:tcBorders>
              <w:top w:val="nil"/>
              <w:left w:val="nil"/>
              <w:bottom w:val="single" w:sz="4" w:space="0" w:color="C0C0C0"/>
              <w:right w:val="single" w:sz="4" w:space="0" w:color="C0C0C0"/>
            </w:tcBorders>
            <w:shd w:val="clear" w:color="000000" w:fill="D7EAD3"/>
            <w:vAlign w:val="center"/>
            <w:hideMark/>
          </w:tcPr>
          <w:p w14:paraId="7C74EAE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772" w:type="dxa"/>
            <w:tcBorders>
              <w:top w:val="nil"/>
              <w:left w:val="nil"/>
              <w:bottom w:val="single" w:sz="4" w:space="0" w:color="C0C0C0"/>
              <w:right w:val="single" w:sz="4" w:space="0" w:color="C0C0C0"/>
            </w:tcBorders>
            <w:shd w:val="clear" w:color="000000" w:fill="D7EAD3"/>
            <w:vAlign w:val="center"/>
            <w:hideMark/>
          </w:tcPr>
          <w:p w14:paraId="2C64F71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789" w:type="dxa"/>
            <w:tcBorders>
              <w:top w:val="nil"/>
              <w:left w:val="nil"/>
              <w:bottom w:val="single" w:sz="4" w:space="0" w:color="C0C0C0"/>
              <w:right w:val="single" w:sz="4" w:space="0" w:color="C0C0C0"/>
            </w:tcBorders>
            <w:shd w:val="clear" w:color="000000" w:fill="D7EAD3"/>
            <w:vAlign w:val="center"/>
            <w:hideMark/>
          </w:tcPr>
          <w:p w14:paraId="3868E0C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11,41</w:t>
            </w:r>
          </w:p>
        </w:tc>
        <w:tc>
          <w:tcPr>
            <w:tcW w:w="902" w:type="dxa"/>
            <w:tcBorders>
              <w:top w:val="nil"/>
              <w:left w:val="nil"/>
              <w:bottom w:val="single" w:sz="4" w:space="0" w:color="C0C0C0"/>
              <w:right w:val="single" w:sz="4" w:space="0" w:color="C0C0C0"/>
            </w:tcBorders>
            <w:shd w:val="clear" w:color="000000" w:fill="D7EAD3"/>
            <w:vAlign w:val="center"/>
            <w:hideMark/>
          </w:tcPr>
          <w:p w14:paraId="2A84634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902" w:type="dxa"/>
            <w:tcBorders>
              <w:top w:val="nil"/>
              <w:left w:val="nil"/>
              <w:bottom w:val="single" w:sz="4" w:space="0" w:color="C0C0C0"/>
              <w:right w:val="single" w:sz="4" w:space="0" w:color="C0C0C0"/>
            </w:tcBorders>
            <w:shd w:val="clear" w:color="000000" w:fill="D7EAD3"/>
            <w:vAlign w:val="center"/>
            <w:hideMark/>
          </w:tcPr>
          <w:p w14:paraId="33E14F9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65B83C6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11,41</w:t>
            </w:r>
          </w:p>
        </w:tc>
        <w:tc>
          <w:tcPr>
            <w:tcW w:w="1078" w:type="dxa"/>
            <w:tcBorders>
              <w:top w:val="nil"/>
              <w:left w:val="nil"/>
              <w:bottom w:val="single" w:sz="4" w:space="0" w:color="C0C0C0"/>
              <w:right w:val="single" w:sz="4" w:space="0" w:color="C0C0C0"/>
            </w:tcBorders>
            <w:shd w:val="clear" w:color="000000" w:fill="FFFFCC"/>
            <w:vAlign w:val="center"/>
            <w:hideMark/>
          </w:tcPr>
          <w:p w14:paraId="67F26414"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58F64E9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11,87</w:t>
            </w:r>
          </w:p>
        </w:tc>
        <w:tc>
          <w:tcPr>
            <w:tcW w:w="902" w:type="dxa"/>
            <w:tcBorders>
              <w:top w:val="nil"/>
              <w:left w:val="nil"/>
              <w:bottom w:val="single" w:sz="4" w:space="0" w:color="C0C0C0"/>
              <w:right w:val="single" w:sz="4" w:space="0" w:color="C0C0C0"/>
            </w:tcBorders>
            <w:shd w:val="clear" w:color="000000" w:fill="D7EAD3"/>
            <w:vAlign w:val="center"/>
            <w:hideMark/>
          </w:tcPr>
          <w:p w14:paraId="7C321CA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2982CB3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19BA3FC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192D0CA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11,87</w:t>
            </w:r>
          </w:p>
        </w:tc>
        <w:tc>
          <w:tcPr>
            <w:tcW w:w="1273" w:type="dxa"/>
            <w:tcBorders>
              <w:top w:val="nil"/>
              <w:left w:val="nil"/>
              <w:bottom w:val="single" w:sz="4" w:space="0" w:color="C0C0C0"/>
              <w:right w:val="nil"/>
            </w:tcBorders>
            <w:shd w:val="clear" w:color="000000" w:fill="FFFFCC"/>
            <w:vAlign w:val="center"/>
            <w:hideMark/>
          </w:tcPr>
          <w:p w14:paraId="704C5E2D"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7F5C8F14" w14:textId="77777777" w:rsidTr="0030767F">
        <w:trPr>
          <w:trHeight w:val="78"/>
          <w:jc w:val="center"/>
        </w:trPr>
        <w:tc>
          <w:tcPr>
            <w:tcW w:w="279" w:type="dxa"/>
            <w:tcBorders>
              <w:top w:val="nil"/>
              <w:left w:val="nil"/>
              <w:bottom w:val="nil"/>
              <w:right w:val="nil"/>
            </w:tcBorders>
            <w:shd w:val="clear" w:color="000000" w:fill="00B050"/>
            <w:noWrap/>
            <w:vAlign w:val="center"/>
            <w:hideMark/>
          </w:tcPr>
          <w:p w14:paraId="0EEC2640"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14842A0A"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D4D6B5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6.1.2</w:t>
            </w:r>
          </w:p>
        </w:tc>
        <w:tc>
          <w:tcPr>
            <w:tcW w:w="2405" w:type="dxa"/>
            <w:tcBorders>
              <w:top w:val="nil"/>
              <w:left w:val="nil"/>
              <w:bottom w:val="single" w:sz="4" w:space="0" w:color="C0C0C0"/>
              <w:right w:val="single" w:sz="4" w:space="0" w:color="C0C0C0"/>
            </w:tcBorders>
            <w:shd w:val="clear" w:color="auto" w:fill="auto"/>
            <w:vAlign w:val="center"/>
            <w:hideMark/>
          </w:tcPr>
          <w:p w14:paraId="0E1CD5A9"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Резервы по сомнительным долгам</w:t>
            </w:r>
          </w:p>
        </w:tc>
        <w:tc>
          <w:tcPr>
            <w:tcW w:w="589" w:type="dxa"/>
            <w:tcBorders>
              <w:top w:val="nil"/>
              <w:left w:val="nil"/>
              <w:bottom w:val="single" w:sz="4" w:space="0" w:color="C0C0C0"/>
              <w:right w:val="single" w:sz="4" w:space="0" w:color="C0C0C0"/>
            </w:tcBorders>
            <w:shd w:val="clear" w:color="auto" w:fill="auto"/>
            <w:vAlign w:val="center"/>
            <w:hideMark/>
          </w:tcPr>
          <w:p w14:paraId="033D661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6581AAC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3A81D09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212C0D1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31FF1C3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11,41</w:t>
            </w:r>
          </w:p>
        </w:tc>
        <w:tc>
          <w:tcPr>
            <w:tcW w:w="902" w:type="dxa"/>
            <w:tcBorders>
              <w:top w:val="nil"/>
              <w:left w:val="nil"/>
              <w:bottom w:val="single" w:sz="4" w:space="0" w:color="C0C0C0"/>
              <w:right w:val="single" w:sz="4" w:space="0" w:color="C0C0C0"/>
            </w:tcBorders>
            <w:shd w:val="clear" w:color="000000" w:fill="FFFFCC"/>
            <w:vAlign w:val="center"/>
            <w:hideMark/>
          </w:tcPr>
          <w:p w14:paraId="22E9992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FFFFCC"/>
            <w:vAlign w:val="center"/>
            <w:hideMark/>
          </w:tcPr>
          <w:p w14:paraId="76A4879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20F193D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11,41</w:t>
            </w:r>
          </w:p>
        </w:tc>
        <w:tc>
          <w:tcPr>
            <w:tcW w:w="1078" w:type="dxa"/>
            <w:tcBorders>
              <w:top w:val="nil"/>
              <w:left w:val="nil"/>
              <w:bottom w:val="single" w:sz="4" w:space="0" w:color="C0C0C0"/>
              <w:right w:val="single" w:sz="4" w:space="0" w:color="C0C0C0"/>
            </w:tcBorders>
            <w:shd w:val="clear" w:color="000000" w:fill="FFFFCC"/>
            <w:vAlign w:val="center"/>
            <w:hideMark/>
          </w:tcPr>
          <w:p w14:paraId="6EC0F0DF" w14:textId="77777777" w:rsidR="0030767F" w:rsidRPr="0030767F" w:rsidRDefault="0030767F" w:rsidP="0030767F">
            <w:pPr>
              <w:rPr>
                <w:rFonts w:ascii="Tahoma" w:hAnsi="Tahoma" w:cs="Tahoma"/>
                <w:sz w:val="8"/>
                <w:szCs w:val="8"/>
              </w:rPr>
            </w:pPr>
            <w:r w:rsidRPr="0030767F">
              <w:rPr>
                <w:rFonts w:ascii="Tahoma" w:hAnsi="Tahoma" w:cs="Tahoma"/>
                <w:sz w:val="8"/>
                <w:szCs w:val="8"/>
              </w:rPr>
              <w:t>отклонено в связи с отсутствием фактического подстверждения</w:t>
            </w:r>
          </w:p>
        </w:tc>
        <w:tc>
          <w:tcPr>
            <w:tcW w:w="789" w:type="dxa"/>
            <w:tcBorders>
              <w:top w:val="nil"/>
              <w:left w:val="nil"/>
              <w:bottom w:val="single" w:sz="4" w:space="0" w:color="C0C0C0"/>
              <w:right w:val="single" w:sz="4" w:space="0" w:color="C0C0C0"/>
            </w:tcBorders>
            <w:shd w:val="clear" w:color="000000" w:fill="FFFFCC"/>
            <w:vAlign w:val="center"/>
            <w:hideMark/>
          </w:tcPr>
          <w:p w14:paraId="7AE5987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11,87</w:t>
            </w:r>
          </w:p>
        </w:tc>
        <w:tc>
          <w:tcPr>
            <w:tcW w:w="902" w:type="dxa"/>
            <w:tcBorders>
              <w:top w:val="nil"/>
              <w:left w:val="nil"/>
              <w:bottom w:val="single" w:sz="4" w:space="0" w:color="C0C0C0"/>
              <w:right w:val="single" w:sz="4" w:space="0" w:color="C0C0C0"/>
            </w:tcBorders>
            <w:shd w:val="clear" w:color="000000" w:fill="FFFFCC"/>
            <w:vAlign w:val="center"/>
            <w:hideMark/>
          </w:tcPr>
          <w:p w14:paraId="5516039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489477E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02C957D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013B113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11,87</w:t>
            </w:r>
          </w:p>
        </w:tc>
        <w:tc>
          <w:tcPr>
            <w:tcW w:w="1273" w:type="dxa"/>
            <w:tcBorders>
              <w:top w:val="nil"/>
              <w:left w:val="nil"/>
              <w:bottom w:val="single" w:sz="4" w:space="0" w:color="C0C0C0"/>
              <w:right w:val="single" w:sz="4" w:space="0" w:color="C0C0C0"/>
            </w:tcBorders>
            <w:shd w:val="clear" w:color="000000" w:fill="FFFFCC"/>
            <w:vAlign w:val="center"/>
            <w:hideMark/>
          </w:tcPr>
          <w:p w14:paraId="52115E54" w14:textId="77777777" w:rsidR="0030767F" w:rsidRPr="0030767F" w:rsidRDefault="0030767F" w:rsidP="0030767F">
            <w:pPr>
              <w:rPr>
                <w:rFonts w:ascii="Tahoma" w:hAnsi="Tahoma" w:cs="Tahoma"/>
                <w:sz w:val="8"/>
                <w:szCs w:val="8"/>
              </w:rPr>
            </w:pPr>
            <w:r w:rsidRPr="0030767F">
              <w:rPr>
                <w:rFonts w:ascii="Tahoma" w:hAnsi="Tahoma" w:cs="Tahoma"/>
                <w:sz w:val="8"/>
                <w:szCs w:val="8"/>
              </w:rPr>
              <w:t>отклонено в связи с отсутствием фактического подстверждения</w:t>
            </w:r>
          </w:p>
        </w:tc>
      </w:tr>
      <w:tr w:rsidR="0030767F" w:rsidRPr="0030767F" w14:paraId="0993A050" w14:textId="77777777" w:rsidTr="0030767F">
        <w:trPr>
          <w:trHeight w:val="54"/>
          <w:jc w:val="center"/>
        </w:trPr>
        <w:tc>
          <w:tcPr>
            <w:tcW w:w="279" w:type="dxa"/>
            <w:tcBorders>
              <w:top w:val="nil"/>
              <w:left w:val="nil"/>
              <w:bottom w:val="nil"/>
              <w:right w:val="nil"/>
            </w:tcBorders>
            <w:shd w:val="clear" w:color="000000" w:fill="00B050"/>
            <w:noWrap/>
            <w:vAlign w:val="center"/>
            <w:hideMark/>
          </w:tcPr>
          <w:p w14:paraId="1CE9E5CF"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5421ED45"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34985D5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8</w:t>
            </w:r>
          </w:p>
        </w:tc>
        <w:tc>
          <w:tcPr>
            <w:tcW w:w="2405" w:type="dxa"/>
            <w:tcBorders>
              <w:top w:val="nil"/>
              <w:left w:val="nil"/>
              <w:bottom w:val="single" w:sz="4" w:space="0" w:color="C0C0C0"/>
              <w:right w:val="single" w:sz="4" w:space="0" w:color="C0C0C0"/>
            </w:tcBorders>
            <w:shd w:val="clear" w:color="auto" w:fill="auto"/>
            <w:vAlign w:val="center"/>
            <w:hideMark/>
          </w:tcPr>
          <w:p w14:paraId="54409975"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Расходы на арендную плату</w:t>
            </w:r>
          </w:p>
        </w:tc>
        <w:tc>
          <w:tcPr>
            <w:tcW w:w="589" w:type="dxa"/>
            <w:tcBorders>
              <w:top w:val="nil"/>
              <w:left w:val="nil"/>
              <w:bottom w:val="single" w:sz="4" w:space="0" w:color="C0C0C0"/>
              <w:right w:val="single" w:sz="4" w:space="0" w:color="C0C0C0"/>
            </w:tcBorders>
            <w:shd w:val="clear" w:color="auto" w:fill="auto"/>
            <w:vAlign w:val="center"/>
            <w:hideMark/>
          </w:tcPr>
          <w:p w14:paraId="4D4BFDB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775111A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109,45</w:t>
            </w:r>
          </w:p>
        </w:tc>
        <w:tc>
          <w:tcPr>
            <w:tcW w:w="528" w:type="dxa"/>
            <w:tcBorders>
              <w:top w:val="nil"/>
              <w:left w:val="nil"/>
              <w:bottom w:val="single" w:sz="4" w:space="0" w:color="C0C0C0"/>
              <w:right w:val="single" w:sz="4" w:space="0" w:color="C0C0C0"/>
            </w:tcBorders>
            <w:shd w:val="clear" w:color="000000" w:fill="D7EAD3"/>
            <w:vAlign w:val="center"/>
            <w:hideMark/>
          </w:tcPr>
          <w:p w14:paraId="7C1EE1A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109,45</w:t>
            </w:r>
          </w:p>
        </w:tc>
        <w:tc>
          <w:tcPr>
            <w:tcW w:w="772" w:type="dxa"/>
            <w:tcBorders>
              <w:top w:val="nil"/>
              <w:left w:val="nil"/>
              <w:bottom w:val="single" w:sz="4" w:space="0" w:color="C0C0C0"/>
              <w:right w:val="single" w:sz="4" w:space="0" w:color="C0C0C0"/>
            </w:tcBorders>
            <w:shd w:val="clear" w:color="000000" w:fill="D7EAD3"/>
            <w:vAlign w:val="center"/>
            <w:hideMark/>
          </w:tcPr>
          <w:p w14:paraId="47C471B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110,55</w:t>
            </w:r>
          </w:p>
        </w:tc>
        <w:tc>
          <w:tcPr>
            <w:tcW w:w="789" w:type="dxa"/>
            <w:tcBorders>
              <w:top w:val="nil"/>
              <w:left w:val="nil"/>
              <w:bottom w:val="single" w:sz="4" w:space="0" w:color="C0C0C0"/>
              <w:right w:val="single" w:sz="4" w:space="0" w:color="C0C0C0"/>
            </w:tcBorders>
            <w:shd w:val="clear" w:color="000000" w:fill="D7EAD3"/>
            <w:vAlign w:val="center"/>
            <w:hideMark/>
          </w:tcPr>
          <w:p w14:paraId="564AE7B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97,36</w:t>
            </w:r>
          </w:p>
        </w:tc>
        <w:tc>
          <w:tcPr>
            <w:tcW w:w="902" w:type="dxa"/>
            <w:tcBorders>
              <w:top w:val="nil"/>
              <w:left w:val="nil"/>
              <w:bottom w:val="single" w:sz="4" w:space="0" w:color="C0C0C0"/>
              <w:right w:val="single" w:sz="4" w:space="0" w:color="C0C0C0"/>
            </w:tcBorders>
            <w:shd w:val="clear" w:color="000000" w:fill="D7EAD3"/>
            <w:vAlign w:val="center"/>
            <w:hideMark/>
          </w:tcPr>
          <w:p w14:paraId="12A87C2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74,43</w:t>
            </w:r>
          </w:p>
        </w:tc>
        <w:tc>
          <w:tcPr>
            <w:tcW w:w="902" w:type="dxa"/>
            <w:tcBorders>
              <w:top w:val="nil"/>
              <w:left w:val="nil"/>
              <w:bottom w:val="single" w:sz="4" w:space="0" w:color="C0C0C0"/>
              <w:right w:val="single" w:sz="4" w:space="0" w:color="C0C0C0"/>
            </w:tcBorders>
            <w:shd w:val="clear" w:color="000000" w:fill="D7EAD3"/>
            <w:vAlign w:val="center"/>
            <w:hideMark/>
          </w:tcPr>
          <w:p w14:paraId="64B0874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16,79</w:t>
            </w:r>
          </w:p>
        </w:tc>
        <w:tc>
          <w:tcPr>
            <w:tcW w:w="469" w:type="dxa"/>
            <w:tcBorders>
              <w:top w:val="nil"/>
              <w:left w:val="nil"/>
              <w:bottom w:val="single" w:sz="4" w:space="0" w:color="C0C0C0"/>
              <w:right w:val="single" w:sz="4" w:space="0" w:color="C0C0C0"/>
            </w:tcBorders>
            <w:shd w:val="clear" w:color="000000" w:fill="D7EAD3"/>
            <w:vAlign w:val="center"/>
            <w:hideMark/>
          </w:tcPr>
          <w:p w14:paraId="6342090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22,93</w:t>
            </w:r>
          </w:p>
        </w:tc>
        <w:tc>
          <w:tcPr>
            <w:tcW w:w="1078" w:type="dxa"/>
            <w:tcBorders>
              <w:top w:val="nil"/>
              <w:left w:val="nil"/>
              <w:bottom w:val="single" w:sz="4" w:space="0" w:color="C0C0C0"/>
              <w:right w:val="single" w:sz="4" w:space="0" w:color="C0C0C0"/>
            </w:tcBorders>
            <w:shd w:val="clear" w:color="000000" w:fill="FFFFCC"/>
            <w:vAlign w:val="center"/>
            <w:hideMark/>
          </w:tcPr>
          <w:p w14:paraId="77613CC3"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6865024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101,26</w:t>
            </w:r>
          </w:p>
        </w:tc>
        <w:tc>
          <w:tcPr>
            <w:tcW w:w="902" w:type="dxa"/>
            <w:tcBorders>
              <w:top w:val="nil"/>
              <w:left w:val="nil"/>
              <w:bottom w:val="single" w:sz="4" w:space="0" w:color="C0C0C0"/>
              <w:right w:val="single" w:sz="4" w:space="0" w:color="C0C0C0"/>
            </w:tcBorders>
            <w:shd w:val="clear" w:color="000000" w:fill="D7EAD3"/>
            <w:vAlign w:val="center"/>
            <w:hideMark/>
          </w:tcPr>
          <w:p w14:paraId="0614ED9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74,43</w:t>
            </w:r>
          </w:p>
        </w:tc>
        <w:tc>
          <w:tcPr>
            <w:tcW w:w="668" w:type="dxa"/>
            <w:tcBorders>
              <w:top w:val="nil"/>
              <w:left w:val="nil"/>
              <w:bottom w:val="single" w:sz="4" w:space="0" w:color="C0C0C0"/>
              <w:right w:val="single" w:sz="4" w:space="0" w:color="C0C0C0"/>
            </w:tcBorders>
            <w:shd w:val="clear" w:color="000000" w:fill="D7EAD3"/>
            <w:vAlign w:val="center"/>
            <w:hideMark/>
          </w:tcPr>
          <w:p w14:paraId="6BEC134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37,21</w:t>
            </w:r>
          </w:p>
        </w:tc>
        <w:tc>
          <w:tcPr>
            <w:tcW w:w="668" w:type="dxa"/>
            <w:tcBorders>
              <w:top w:val="nil"/>
              <w:left w:val="nil"/>
              <w:bottom w:val="single" w:sz="4" w:space="0" w:color="C0C0C0"/>
              <w:right w:val="single" w:sz="4" w:space="0" w:color="C0C0C0"/>
            </w:tcBorders>
            <w:shd w:val="clear" w:color="000000" w:fill="D7EAD3"/>
            <w:vAlign w:val="center"/>
            <w:hideMark/>
          </w:tcPr>
          <w:p w14:paraId="5AAD291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37,21</w:t>
            </w:r>
          </w:p>
        </w:tc>
        <w:tc>
          <w:tcPr>
            <w:tcW w:w="537" w:type="dxa"/>
            <w:tcBorders>
              <w:top w:val="nil"/>
              <w:left w:val="nil"/>
              <w:bottom w:val="single" w:sz="4" w:space="0" w:color="C0C0C0"/>
              <w:right w:val="single" w:sz="4" w:space="0" w:color="C0C0C0"/>
            </w:tcBorders>
            <w:shd w:val="clear" w:color="000000" w:fill="D7EAD3"/>
            <w:vAlign w:val="center"/>
            <w:hideMark/>
          </w:tcPr>
          <w:p w14:paraId="400E598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26,84</w:t>
            </w:r>
          </w:p>
        </w:tc>
        <w:tc>
          <w:tcPr>
            <w:tcW w:w="1273" w:type="dxa"/>
            <w:tcBorders>
              <w:top w:val="nil"/>
              <w:left w:val="nil"/>
              <w:bottom w:val="single" w:sz="4" w:space="0" w:color="C0C0C0"/>
              <w:right w:val="nil"/>
            </w:tcBorders>
            <w:shd w:val="clear" w:color="000000" w:fill="FFFFCC"/>
            <w:vAlign w:val="center"/>
            <w:hideMark/>
          </w:tcPr>
          <w:p w14:paraId="018C9743"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796E5A95" w14:textId="77777777" w:rsidTr="0030767F">
        <w:trPr>
          <w:trHeight w:val="373"/>
          <w:jc w:val="center"/>
        </w:trPr>
        <w:tc>
          <w:tcPr>
            <w:tcW w:w="279" w:type="dxa"/>
            <w:tcBorders>
              <w:top w:val="nil"/>
              <w:left w:val="nil"/>
              <w:bottom w:val="nil"/>
              <w:right w:val="nil"/>
            </w:tcBorders>
            <w:shd w:val="clear" w:color="000000" w:fill="00B050"/>
            <w:noWrap/>
            <w:vAlign w:val="center"/>
            <w:hideMark/>
          </w:tcPr>
          <w:p w14:paraId="7F79CEAA"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7EFA3E89"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13E103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8.3</w:t>
            </w:r>
          </w:p>
        </w:tc>
        <w:tc>
          <w:tcPr>
            <w:tcW w:w="2405" w:type="dxa"/>
            <w:tcBorders>
              <w:top w:val="nil"/>
              <w:left w:val="nil"/>
              <w:bottom w:val="single" w:sz="4" w:space="0" w:color="C0C0C0"/>
              <w:right w:val="single" w:sz="4" w:space="0" w:color="C0C0C0"/>
            </w:tcBorders>
            <w:shd w:val="clear" w:color="auto" w:fill="auto"/>
            <w:vAlign w:val="center"/>
            <w:hideMark/>
          </w:tcPr>
          <w:p w14:paraId="25011753" w14:textId="77777777" w:rsidR="0030767F" w:rsidRPr="0030767F" w:rsidRDefault="0030767F" w:rsidP="0030767F">
            <w:pPr>
              <w:ind w:firstLineChars="100" w:firstLine="80"/>
              <w:rPr>
                <w:rFonts w:ascii="Tahoma" w:hAnsi="Tahoma" w:cs="Tahoma"/>
                <w:color w:val="000000"/>
                <w:sz w:val="8"/>
                <w:szCs w:val="8"/>
              </w:rPr>
            </w:pPr>
            <w:r w:rsidRPr="0030767F">
              <w:rPr>
                <w:rFonts w:ascii="Tahoma" w:hAnsi="Tahoma" w:cs="Tahoma"/>
                <w:color w:val="000000"/>
                <w:sz w:val="8"/>
                <w:szCs w:val="8"/>
              </w:rPr>
              <w:t>Платежи по договорам аренды</w:t>
            </w:r>
          </w:p>
        </w:tc>
        <w:tc>
          <w:tcPr>
            <w:tcW w:w="589" w:type="dxa"/>
            <w:tcBorders>
              <w:top w:val="nil"/>
              <w:left w:val="nil"/>
              <w:bottom w:val="single" w:sz="4" w:space="0" w:color="C0C0C0"/>
              <w:right w:val="single" w:sz="4" w:space="0" w:color="C0C0C0"/>
            </w:tcBorders>
            <w:shd w:val="clear" w:color="auto" w:fill="auto"/>
            <w:vAlign w:val="center"/>
            <w:hideMark/>
          </w:tcPr>
          <w:p w14:paraId="35E8A2F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38C0D97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109,45</w:t>
            </w:r>
          </w:p>
        </w:tc>
        <w:tc>
          <w:tcPr>
            <w:tcW w:w="528" w:type="dxa"/>
            <w:tcBorders>
              <w:top w:val="nil"/>
              <w:left w:val="nil"/>
              <w:bottom w:val="single" w:sz="4" w:space="0" w:color="C0C0C0"/>
              <w:right w:val="single" w:sz="4" w:space="0" w:color="C0C0C0"/>
            </w:tcBorders>
            <w:shd w:val="clear" w:color="000000" w:fill="FFFFCC"/>
            <w:vAlign w:val="center"/>
            <w:hideMark/>
          </w:tcPr>
          <w:p w14:paraId="5962734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109,45</w:t>
            </w:r>
          </w:p>
        </w:tc>
        <w:tc>
          <w:tcPr>
            <w:tcW w:w="772" w:type="dxa"/>
            <w:tcBorders>
              <w:top w:val="nil"/>
              <w:left w:val="nil"/>
              <w:bottom w:val="single" w:sz="4" w:space="0" w:color="C0C0C0"/>
              <w:right w:val="single" w:sz="4" w:space="0" w:color="C0C0C0"/>
            </w:tcBorders>
            <w:shd w:val="clear" w:color="000000" w:fill="FFFFCC"/>
            <w:vAlign w:val="center"/>
            <w:hideMark/>
          </w:tcPr>
          <w:p w14:paraId="30EC6F1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110,55</w:t>
            </w:r>
          </w:p>
        </w:tc>
        <w:tc>
          <w:tcPr>
            <w:tcW w:w="789" w:type="dxa"/>
            <w:tcBorders>
              <w:top w:val="nil"/>
              <w:left w:val="nil"/>
              <w:bottom w:val="single" w:sz="4" w:space="0" w:color="C0C0C0"/>
              <w:right w:val="single" w:sz="4" w:space="0" w:color="C0C0C0"/>
            </w:tcBorders>
            <w:shd w:val="clear" w:color="000000" w:fill="FFFFCC"/>
            <w:vAlign w:val="center"/>
            <w:hideMark/>
          </w:tcPr>
          <w:p w14:paraId="796E7D1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97,36</w:t>
            </w:r>
          </w:p>
        </w:tc>
        <w:tc>
          <w:tcPr>
            <w:tcW w:w="902" w:type="dxa"/>
            <w:tcBorders>
              <w:top w:val="nil"/>
              <w:left w:val="nil"/>
              <w:bottom w:val="single" w:sz="4" w:space="0" w:color="C0C0C0"/>
              <w:right w:val="single" w:sz="4" w:space="0" w:color="C0C0C0"/>
            </w:tcBorders>
            <w:shd w:val="clear" w:color="000000" w:fill="FFFFCC"/>
            <w:vAlign w:val="center"/>
            <w:hideMark/>
          </w:tcPr>
          <w:p w14:paraId="1EC22DA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74,43</w:t>
            </w:r>
          </w:p>
        </w:tc>
        <w:tc>
          <w:tcPr>
            <w:tcW w:w="902" w:type="dxa"/>
            <w:tcBorders>
              <w:top w:val="nil"/>
              <w:left w:val="nil"/>
              <w:bottom w:val="single" w:sz="4" w:space="0" w:color="C0C0C0"/>
              <w:right w:val="single" w:sz="4" w:space="0" w:color="C0C0C0"/>
            </w:tcBorders>
            <w:shd w:val="clear" w:color="000000" w:fill="FFFFCC"/>
            <w:vAlign w:val="center"/>
            <w:hideMark/>
          </w:tcPr>
          <w:p w14:paraId="1A5F40F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16,79</w:t>
            </w:r>
          </w:p>
        </w:tc>
        <w:tc>
          <w:tcPr>
            <w:tcW w:w="469" w:type="dxa"/>
            <w:tcBorders>
              <w:top w:val="nil"/>
              <w:left w:val="nil"/>
              <w:bottom w:val="single" w:sz="4" w:space="0" w:color="C0C0C0"/>
              <w:right w:val="single" w:sz="4" w:space="0" w:color="C0C0C0"/>
            </w:tcBorders>
            <w:shd w:val="clear" w:color="000000" w:fill="D7EAD3"/>
            <w:vAlign w:val="center"/>
            <w:hideMark/>
          </w:tcPr>
          <w:p w14:paraId="534BBB3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22,93</w:t>
            </w:r>
          </w:p>
        </w:tc>
        <w:tc>
          <w:tcPr>
            <w:tcW w:w="1078" w:type="dxa"/>
            <w:tcBorders>
              <w:top w:val="nil"/>
              <w:left w:val="nil"/>
              <w:bottom w:val="single" w:sz="4" w:space="0" w:color="C0C0C0"/>
              <w:right w:val="single" w:sz="4" w:space="0" w:color="C0C0C0"/>
            </w:tcBorders>
            <w:shd w:val="clear" w:color="000000" w:fill="FFFFCC"/>
            <w:vAlign w:val="center"/>
            <w:hideMark/>
          </w:tcPr>
          <w:p w14:paraId="1B590585" w14:textId="77777777" w:rsidR="0030767F" w:rsidRPr="0030767F" w:rsidRDefault="0030767F" w:rsidP="0030767F">
            <w:pPr>
              <w:rPr>
                <w:rFonts w:ascii="Tahoma" w:hAnsi="Tahoma" w:cs="Tahoma"/>
                <w:sz w:val="8"/>
                <w:szCs w:val="8"/>
              </w:rPr>
            </w:pPr>
            <w:r w:rsidRPr="0030767F">
              <w:rPr>
                <w:rFonts w:ascii="Tahoma" w:hAnsi="Tahoma" w:cs="Tahoma"/>
                <w:sz w:val="8"/>
                <w:szCs w:val="8"/>
              </w:rPr>
              <w:t>Аренда имущества в соответствии с представленными договорами. Арнеда земли по расчету регулятора в соответствии с действующим законодательством (в размере 0,7% от кадастровой стоимости земельного участка)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4135741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101,26</w:t>
            </w:r>
          </w:p>
        </w:tc>
        <w:tc>
          <w:tcPr>
            <w:tcW w:w="902" w:type="dxa"/>
            <w:tcBorders>
              <w:top w:val="nil"/>
              <w:left w:val="nil"/>
              <w:bottom w:val="single" w:sz="4" w:space="0" w:color="C0C0C0"/>
              <w:right w:val="single" w:sz="4" w:space="0" w:color="C0C0C0"/>
            </w:tcBorders>
            <w:shd w:val="clear" w:color="000000" w:fill="FFFFCC"/>
            <w:vAlign w:val="center"/>
            <w:hideMark/>
          </w:tcPr>
          <w:p w14:paraId="3AB2853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74,43</w:t>
            </w:r>
          </w:p>
        </w:tc>
        <w:tc>
          <w:tcPr>
            <w:tcW w:w="668" w:type="dxa"/>
            <w:tcBorders>
              <w:top w:val="nil"/>
              <w:left w:val="nil"/>
              <w:bottom w:val="single" w:sz="4" w:space="0" w:color="C0C0C0"/>
              <w:right w:val="single" w:sz="4" w:space="0" w:color="C0C0C0"/>
            </w:tcBorders>
            <w:shd w:val="clear" w:color="000000" w:fill="D7EAD3"/>
            <w:vAlign w:val="center"/>
            <w:hideMark/>
          </w:tcPr>
          <w:p w14:paraId="6DAD956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37,21</w:t>
            </w:r>
          </w:p>
        </w:tc>
        <w:tc>
          <w:tcPr>
            <w:tcW w:w="668" w:type="dxa"/>
            <w:tcBorders>
              <w:top w:val="nil"/>
              <w:left w:val="nil"/>
              <w:bottom w:val="single" w:sz="4" w:space="0" w:color="C0C0C0"/>
              <w:right w:val="single" w:sz="4" w:space="0" w:color="C0C0C0"/>
            </w:tcBorders>
            <w:shd w:val="clear" w:color="000000" w:fill="D7EAD3"/>
            <w:vAlign w:val="center"/>
            <w:hideMark/>
          </w:tcPr>
          <w:p w14:paraId="3749650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37,21</w:t>
            </w:r>
          </w:p>
        </w:tc>
        <w:tc>
          <w:tcPr>
            <w:tcW w:w="537" w:type="dxa"/>
            <w:tcBorders>
              <w:top w:val="nil"/>
              <w:left w:val="nil"/>
              <w:bottom w:val="single" w:sz="4" w:space="0" w:color="C0C0C0"/>
              <w:right w:val="single" w:sz="4" w:space="0" w:color="C0C0C0"/>
            </w:tcBorders>
            <w:shd w:val="clear" w:color="000000" w:fill="D7EAD3"/>
            <w:vAlign w:val="center"/>
            <w:hideMark/>
          </w:tcPr>
          <w:p w14:paraId="15B500C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26,84</w:t>
            </w:r>
          </w:p>
        </w:tc>
        <w:tc>
          <w:tcPr>
            <w:tcW w:w="1273" w:type="dxa"/>
            <w:tcBorders>
              <w:top w:val="nil"/>
              <w:left w:val="nil"/>
              <w:bottom w:val="single" w:sz="4" w:space="0" w:color="C0C0C0"/>
              <w:right w:val="nil"/>
            </w:tcBorders>
            <w:shd w:val="clear" w:color="000000" w:fill="FFFFCC"/>
            <w:vAlign w:val="center"/>
            <w:hideMark/>
          </w:tcPr>
          <w:p w14:paraId="5BEBA038" w14:textId="77777777" w:rsidR="0030767F" w:rsidRPr="0030767F" w:rsidRDefault="0030767F" w:rsidP="0030767F">
            <w:pPr>
              <w:rPr>
                <w:rFonts w:ascii="Tahoma" w:hAnsi="Tahoma" w:cs="Tahoma"/>
                <w:sz w:val="8"/>
                <w:szCs w:val="8"/>
              </w:rPr>
            </w:pPr>
            <w:r w:rsidRPr="0030767F">
              <w:rPr>
                <w:rFonts w:ascii="Tahoma" w:hAnsi="Tahoma" w:cs="Tahoma"/>
                <w:sz w:val="8"/>
                <w:szCs w:val="8"/>
              </w:rPr>
              <w:t>по плану 2019 года</w:t>
            </w:r>
          </w:p>
        </w:tc>
      </w:tr>
      <w:tr w:rsidR="0030767F" w:rsidRPr="0030767F" w14:paraId="267476E3" w14:textId="77777777" w:rsidTr="0030767F">
        <w:trPr>
          <w:trHeight w:val="300"/>
          <w:jc w:val="center"/>
        </w:trPr>
        <w:tc>
          <w:tcPr>
            <w:tcW w:w="279" w:type="dxa"/>
            <w:tcBorders>
              <w:top w:val="nil"/>
              <w:left w:val="nil"/>
              <w:bottom w:val="nil"/>
              <w:right w:val="nil"/>
            </w:tcBorders>
            <w:shd w:val="clear" w:color="000000" w:fill="00B050"/>
            <w:noWrap/>
            <w:vAlign w:val="center"/>
            <w:hideMark/>
          </w:tcPr>
          <w:p w14:paraId="199608F5"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2BE2582D"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55D808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w:t>
            </w:r>
          </w:p>
        </w:tc>
        <w:tc>
          <w:tcPr>
            <w:tcW w:w="2405" w:type="dxa"/>
            <w:tcBorders>
              <w:top w:val="nil"/>
              <w:left w:val="nil"/>
              <w:bottom w:val="single" w:sz="4" w:space="0" w:color="C0C0C0"/>
              <w:right w:val="single" w:sz="4" w:space="0" w:color="C0C0C0"/>
            </w:tcBorders>
            <w:shd w:val="clear" w:color="auto" w:fill="auto"/>
            <w:vAlign w:val="center"/>
            <w:hideMark/>
          </w:tcPr>
          <w:p w14:paraId="0F188E24"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Расходы, связанные с оплатой налогов и сборов</w:t>
            </w:r>
          </w:p>
        </w:tc>
        <w:tc>
          <w:tcPr>
            <w:tcW w:w="589" w:type="dxa"/>
            <w:tcBorders>
              <w:top w:val="nil"/>
              <w:left w:val="nil"/>
              <w:bottom w:val="single" w:sz="4" w:space="0" w:color="C0C0C0"/>
              <w:right w:val="single" w:sz="4" w:space="0" w:color="C0C0C0"/>
            </w:tcBorders>
            <w:shd w:val="clear" w:color="auto" w:fill="auto"/>
            <w:vAlign w:val="center"/>
            <w:hideMark/>
          </w:tcPr>
          <w:p w14:paraId="3C11BF6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0FE9122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38,52</w:t>
            </w:r>
          </w:p>
        </w:tc>
        <w:tc>
          <w:tcPr>
            <w:tcW w:w="528" w:type="dxa"/>
            <w:tcBorders>
              <w:top w:val="nil"/>
              <w:left w:val="nil"/>
              <w:bottom w:val="single" w:sz="4" w:space="0" w:color="C0C0C0"/>
              <w:right w:val="single" w:sz="4" w:space="0" w:color="C0C0C0"/>
            </w:tcBorders>
            <w:shd w:val="clear" w:color="000000" w:fill="D7EAD3"/>
            <w:vAlign w:val="center"/>
            <w:hideMark/>
          </w:tcPr>
          <w:p w14:paraId="7B6A81C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16,30</w:t>
            </w:r>
          </w:p>
        </w:tc>
        <w:tc>
          <w:tcPr>
            <w:tcW w:w="772" w:type="dxa"/>
            <w:tcBorders>
              <w:top w:val="nil"/>
              <w:left w:val="nil"/>
              <w:bottom w:val="single" w:sz="4" w:space="0" w:color="C0C0C0"/>
              <w:right w:val="single" w:sz="4" w:space="0" w:color="C0C0C0"/>
            </w:tcBorders>
            <w:shd w:val="clear" w:color="000000" w:fill="D7EAD3"/>
            <w:vAlign w:val="center"/>
            <w:hideMark/>
          </w:tcPr>
          <w:p w14:paraId="400111F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39,72</w:t>
            </w:r>
          </w:p>
        </w:tc>
        <w:tc>
          <w:tcPr>
            <w:tcW w:w="789" w:type="dxa"/>
            <w:tcBorders>
              <w:top w:val="nil"/>
              <w:left w:val="nil"/>
              <w:bottom w:val="single" w:sz="4" w:space="0" w:color="C0C0C0"/>
              <w:right w:val="single" w:sz="4" w:space="0" w:color="C0C0C0"/>
            </w:tcBorders>
            <w:shd w:val="clear" w:color="000000" w:fill="D7EAD3"/>
            <w:vAlign w:val="center"/>
            <w:hideMark/>
          </w:tcPr>
          <w:p w14:paraId="041C3CB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126,07</w:t>
            </w:r>
          </w:p>
        </w:tc>
        <w:tc>
          <w:tcPr>
            <w:tcW w:w="902" w:type="dxa"/>
            <w:tcBorders>
              <w:top w:val="nil"/>
              <w:left w:val="nil"/>
              <w:bottom w:val="single" w:sz="4" w:space="0" w:color="C0C0C0"/>
              <w:right w:val="single" w:sz="4" w:space="0" w:color="C0C0C0"/>
            </w:tcBorders>
            <w:shd w:val="clear" w:color="000000" w:fill="D7EAD3"/>
            <w:vAlign w:val="center"/>
            <w:hideMark/>
          </w:tcPr>
          <w:p w14:paraId="4A52844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21,54</w:t>
            </w:r>
          </w:p>
        </w:tc>
        <w:tc>
          <w:tcPr>
            <w:tcW w:w="902" w:type="dxa"/>
            <w:tcBorders>
              <w:top w:val="nil"/>
              <w:left w:val="nil"/>
              <w:bottom w:val="single" w:sz="4" w:space="0" w:color="C0C0C0"/>
              <w:right w:val="single" w:sz="4" w:space="0" w:color="C0C0C0"/>
            </w:tcBorders>
            <w:shd w:val="clear" w:color="000000" w:fill="D7EAD3"/>
            <w:vAlign w:val="center"/>
            <w:hideMark/>
          </w:tcPr>
          <w:p w14:paraId="5AA9C0C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4,86</w:t>
            </w:r>
          </w:p>
        </w:tc>
        <w:tc>
          <w:tcPr>
            <w:tcW w:w="469" w:type="dxa"/>
            <w:tcBorders>
              <w:top w:val="nil"/>
              <w:left w:val="nil"/>
              <w:bottom w:val="single" w:sz="4" w:space="0" w:color="C0C0C0"/>
              <w:right w:val="single" w:sz="4" w:space="0" w:color="C0C0C0"/>
            </w:tcBorders>
            <w:shd w:val="clear" w:color="000000" w:fill="D7EAD3"/>
            <w:vAlign w:val="center"/>
            <w:hideMark/>
          </w:tcPr>
          <w:p w14:paraId="3D549CF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104,53</w:t>
            </w:r>
          </w:p>
        </w:tc>
        <w:tc>
          <w:tcPr>
            <w:tcW w:w="1078" w:type="dxa"/>
            <w:tcBorders>
              <w:top w:val="nil"/>
              <w:left w:val="nil"/>
              <w:bottom w:val="single" w:sz="4" w:space="0" w:color="C0C0C0"/>
              <w:right w:val="single" w:sz="4" w:space="0" w:color="C0C0C0"/>
            </w:tcBorders>
            <w:shd w:val="clear" w:color="000000" w:fill="FFFFCC"/>
            <w:vAlign w:val="center"/>
            <w:hideMark/>
          </w:tcPr>
          <w:p w14:paraId="72162B9B"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5793D9E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138,04</w:t>
            </w:r>
          </w:p>
        </w:tc>
        <w:tc>
          <w:tcPr>
            <w:tcW w:w="902" w:type="dxa"/>
            <w:tcBorders>
              <w:top w:val="nil"/>
              <w:left w:val="nil"/>
              <w:bottom w:val="single" w:sz="4" w:space="0" w:color="C0C0C0"/>
              <w:right w:val="single" w:sz="4" w:space="0" w:color="C0C0C0"/>
            </w:tcBorders>
            <w:shd w:val="clear" w:color="000000" w:fill="D7EAD3"/>
            <w:vAlign w:val="center"/>
            <w:hideMark/>
          </w:tcPr>
          <w:p w14:paraId="5E1AA79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24,75</w:t>
            </w:r>
          </w:p>
        </w:tc>
        <w:tc>
          <w:tcPr>
            <w:tcW w:w="668" w:type="dxa"/>
            <w:tcBorders>
              <w:top w:val="nil"/>
              <w:left w:val="nil"/>
              <w:bottom w:val="single" w:sz="4" w:space="0" w:color="C0C0C0"/>
              <w:right w:val="single" w:sz="4" w:space="0" w:color="C0C0C0"/>
            </w:tcBorders>
            <w:shd w:val="clear" w:color="000000" w:fill="D7EAD3"/>
            <w:vAlign w:val="center"/>
            <w:hideMark/>
          </w:tcPr>
          <w:p w14:paraId="3F9D1D2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12,37</w:t>
            </w:r>
          </w:p>
        </w:tc>
        <w:tc>
          <w:tcPr>
            <w:tcW w:w="668" w:type="dxa"/>
            <w:tcBorders>
              <w:top w:val="nil"/>
              <w:left w:val="nil"/>
              <w:bottom w:val="single" w:sz="4" w:space="0" w:color="C0C0C0"/>
              <w:right w:val="single" w:sz="4" w:space="0" w:color="C0C0C0"/>
            </w:tcBorders>
            <w:shd w:val="clear" w:color="000000" w:fill="D7EAD3"/>
            <w:vAlign w:val="center"/>
            <w:hideMark/>
          </w:tcPr>
          <w:p w14:paraId="0975642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12,37</w:t>
            </w:r>
          </w:p>
        </w:tc>
        <w:tc>
          <w:tcPr>
            <w:tcW w:w="537" w:type="dxa"/>
            <w:tcBorders>
              <w:top w:val="nil"/>
              <w:left w:val="nil"/>
              <w:bottom w:val="single" w:sz="4" w:space="0" w:color="C0C0C0"/>
              <w:right w:val="single" w:sz="4" w:space="0" w:color="C0C0C0"/>
            </w:tcBorders>
            <w:shd w:val="clear" w:color="000000" w:fill="D7EAD3"/>
            <w:vAlign w:val="center"/>
            <w:hideMark/>
          </w:tcPr>
          <w:p w14:paraId="7790CC7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113,29</w:t>
            </w:r>
          </w:p>
        </w:tc>
        <w:tc>
          <w:tcPr>
            <w:tcW w:w="1273" w:type="dxa"/>
            <w:tcBorders>
              <w:top w:val="nil"/>
              <w:left w:val="nil"/>
              <w:bottom w:val="single" w:sz="4" w:space="0" w:color="C0C0C0"/>
              <w:right w:val="nil"/>
            </w:tcBorders>
            <w:shd w:val="clear" w:color="000000" w:fill="FFFFCC"/>
            <w:vAlign w:val="center"/>
            <w:hideMark/>
          </w:tcPr>
          <w:p w14:paraId="0901D5D1"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42FD5EE9" w14:textId="77777777" w:rsidTr="0030767F">
        <w:trPr>
          <w:trHeight w:val="45"/>
          <w:jc w:val="center"/>
        </w:trPr>
        <w:tc>
          <w:tcPr>
            <w:tcW w:w="279" w:type="dxa"/>
            <w:tcBorders>
              <w:top w:val="nil"/>
              <w:left w:val="nil"/>
              <w:bottom w:val="nil"/>
              <w:right w:val="nil"/>
            </w:tcBorders>
            <w:shd w:val="clear" w:color="000000" w:fill="00B050"/>
            <w:noWrap/>
            <w:vAlign w:val="center"/>
            <w:hideMark/>
          </w:tcPr>
          <w:p w14:paraId="5D01B2A3"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252EFEB1"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16EDA03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9.3</w:t>
            </w:r>
          </w:p>
        </w:tc>
        <w:tc>
          <w:tcPr>
            <w:tcW w:w="2405" w:type="dxa"/>
            <w:tcBorders>
              <w:top w:val="nil"/>
              <w:left w:val="nil"/>
              <w:bottom w:val="single" w:sz="4" w:space="0" w:color="C0C0C0"/>
              <w:right w:val="single" w:sz="4" w:space="0" w:color="C0C0C0"/>
            </w:tcBorders>
            <w:shd w:val="clear" w:color="auto" w:fill="auto"/>
            <w:vAlign w:val="center"/>
            <w:hideMark/>
          </w:tcPr>
          <w:p w14:paraId="35286EF8"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Водный налог</w:t>
            </w:r>
          </w:p>
        </w:tc>
        <w:tc>
          <w:tcPr>
            <w:tcW w:w="589" w:type="dxa"/>
            <w:tcBorders>
              <w:top w:val="nil"/>
              <w:left w:val="nil"/>
              <w:bottom w:val="single" w:sz="4" w:space="0" w:color="C0C0C0"/>
              <w:right w:val="single" w:sz="4" w:space="0" w:color="C0C0C0"/>
            </w:tcBorders>
            <w:shd w:val="clear" w:color="auto" w:fill="auto"/>
            <w:vAlign w:val="center"/>
            <w:hideMark/>
          </w:tcPr>
          <w:p w14:paraId="6B35E5C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0DBCDA4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38,52</w:t>
            </w:r>
          </w:p>
        </w:tc>
        <w:tc>
          <w:tcPr>
            <w:tcW w:w="528" w:type="dxa"/>
            <w:tcBorders>
              <w:top w:val="nil"/>
              <w:left w:val="nil"/>
              <w:bottom w:val="single" w:sz="4" w:space="0" w:color="C0C0C0"/>
              <w:right w:val="single" w:sz="4" w:space="0" w:color="C0C0C0"/>
            </w:tcBorders>
            <w:shd w:val="clear" w:color="000000" w:fill="FFFFCC"/>
            <w:vAlign w:val="center"/>
            <w:hideMark/>
          </w:tcPr>
          <w:p w14:paraId="210EF80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16,30</w:t>
            </w:r>
          </w:p>
        </w:tc>
        <w:tc>
          <w:tcPr>
            <w:tcW w:w="772" w:type="dxa"/>
            <w:tcBorders>
              <w:top w:val="nil"/>
              <w:left w:val="nil"/>
              <w:bottom w:val="single" w:sz="4" w:space="0" w:color="C0C0C0"/>
              <w:right w:val="single" w:sz="4" w:space="0" w:color="C0C0C0"/>
            </w:tcBorders>
            <w:shd w:val="clear" w:color="000000" w:fill="FFFFCC"/>
            <w:vAlign w:val="center"/>
            <w:hideMark/>
          </w:tcPr>
          <w:p w14:paraId="564D6E9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39,72</w:t>
            </w:r>
          </w:p>
        </w:tc>
        <w:tc>
          <w:tcPr>
            <w:tcW w:w="789" w:type="dxa"/>
            <w:tcBorders>
              <w:top w:val="nil"/>
              <w:left w:val="nil"/>
              <w:bottom w:val="single" w:sz="4" w:space="0" w:color="C0C0C0"/>
              <w:right w:val="single" w:sz="4" w:space="0" w:color="C0C0C0"/>
            </w:tcBorders>
            <w:shd w:val="clear" w:color="000000" w:fill="FFFFCC"/>
            <w:vAlign w:val="center"/>
            <w:hideMark/>
          </w:tcPr>
          <w:p w14:paraId="73989F7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69,52</w:t>
            </w:r>
          </w:p>
        </w:tc>
        <w:tc>
          <w:tcPr>
            <w:tcW w:w="902" w:type="dxa"/>
            <w:tcBorders>
              <w:top w:val="nil"/>
              <w:left w:val="nil"/>
              <w:bottom w:val="single" w:sz="4" w:space="0" w:color="C0C0C0"/>
              <w:right w:val="single" w:sz="4" w:space="0" w:color="C0C0C0"/>
            </w:tcBorders>
            <w:shd w:val="clear" w:color="000000" w:fill="FFFFCC"/>
            <w:vAlign w:val="center"/>
            <w:hideMark/>
          </w:tcPr>
          <w:p w14:paraId="4129DDA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21,54</w:t>
            </w:r>
          </w:p>
        </w:tc>
        <w:tc>
          <w:tcPr>
            <w:tcW w:w="902" w:type="dxa"/>
            <w:tcBorders>
              <w:top w:val="nil"/>
              <w:left w:val="nil"/>
              <w:bottom w:val="single" w:sz="4" w:space="0" w:color="C0C0C0"/>
              <w:right w:val="single" w:sz="4" w:space="0" w:color="C0C0C0"/>
            </w:tcBorders>
            <w:shd w:val="clear" w:color="000000" w:fill="FFFFCC"/>
            <w:vAlign w:val="center"/>
            <w:hideMark/>
          </w:tcPr>
          <w:p w14:paraId="7E288E8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4,86</w:t>
            </w:r>
          </w:p>
        </w:tc>
        <w:tc>
          <w:tcPr>
            <w:tcW w:w="469" w:type="dxa"/>
            <w:tcBorders>
              <w:top w:val="nil"/>
              <w:left w:val="nil"/>
              <w:bottom w:val="single" w:sz="4" w:space="0" w:color="C0C0C0"/>
              <w:right w:val="single" w:sz="4" w:space="0" w:color="C0C0C0"/>
            </w:tcBorders>
            <w:shd w:val="clear" w:color="000000" w:fill="D7EAD3"/>
            <w:vAlign w:val="center"/>
            <w:hideMark/>
          </w:tcPr>
          <w:p w14:paraId="74F1BD5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47,98</w:t>
            </w:r>
          </w:p>
        </w:tc>
        <w:tc>
          <w:tcPr>
            <w:tcW w:w="1078" w:type="dxa"/>
            <w:tcBorders>
              <w:top w:val="nil"/>
              <w:left w:val="nil"/>
              <w:bottom w:val="single" w:sz="4" w:space="0" w:color="C0C0C0"/>
              <w:right w:val="single" w:sz="4" w:space="0" w:color="C0C0C0"/>
            </w:tcBorders>
            <w:shd w:val="clear" w:color="000000" w:fill="FFFFCC"/>
            <w:vAlign w:val="center"/>
            <w:hideMark/>
          </w:tcPr>
          <w:p w14:paraId="78F9B833" w14:textId="77777777" w:rsidR="0030767F" w:rsidRPr="0030767F" w:rsidRDefault="0030767F" w:rsidP="0030767F">
            <w:pPr>
              <w:rPr>
                <w:rFonts w:ascii="Tahoma" w:hAnsi="Tahoma" w:cs="Tahoma"/>
                <w:sz w:val="8"/>
                <w:szCs w:val="8"/>
              </w:rPr>
            </w:pPr>
            <w:r w:rsidRPr="0030767F">
              <w:rPr>
                <w:rFonts w:ascii="Tahoma" w:hAnsi="Tahoma" w:cs="Tahoma"/>
                <w:sz w:val="8"/>
                <w:szCs w:val="8"/>
              </w:rPr>
              <w:t>расчитано исходя из объема поднятой воды и ставок водного налога в соответствии с Налоговым кодексом  РФ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1F1C77A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79,90</w:t>
            </w:r>
          </w:p>
        </w:tc>
        <w:tc>
          <w:tcPr>
            <w:tcW w:w="902" w:type="dxa"/>
            <w:tcBorders>
              <w:top w:val="nil"/>
              <w:left w:val="nil"/>
              <w:bottom w:val="single" w:sz="4" w:space="0" w:color="C0C0C0"/>
              <w:right w:val="single" w:sz="4" w:space="0" w:color="C0C0C0"/>
            </w:tcBorders>
            <w:shd w:val="clear" w:color="000000" w:fill="FFFFCC"/>
            <w:vAlign w:val="center"/>
            <w:hideMark/>
          </w:tcPr>
          <w:p w14:paraId="22266C7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24,75</w:t>
            </w:r>
          </w:p>
        </w:tc>
        <w:tc>
          <w:tcPr>
            <w:tcW w:w="668" w:type="dxa"/>
            <w:tcBorders>
              <w:top w:val="nil"/>
              <w:left w:val="nil"/>
              <w:bottom w:val="single" w:sz="4" w:space="0" w:color="C0C0C0"/>
              <w:right w:val="single" w:sz="4" w:space="0" w:color="C0C0C0"/>
            </w:tcBorders>
            <w:shd w:val="clear" w:color="000000" w:fill="D7EAD3"/>
            <w:vAlign w:val="center"/>
            <w:hideMark/>
          </w:tcPr>
          <w:p w14:paraId="371C4A0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12,37</w:t>
            </w:r>
          </w:p>
        </w:tc>
        <w:tc>
          <w:tcPr>
            <w:tcW w:w="668" w:type="dxa"/>
            <w:tcBorders>
              <w:top w:val="nil"/>
              <w:left w:val="nil"/>
              <w:bottom w:val="single" w:sz="4" w:space="0" w:color="C0C0C0"/>
              <w:right w:val="single" w:sz="4" w:space="0" w:color="C0C0C0"/>
            </w:tcBorders>
            <w:shd w:val="clear" w:color="000000" w:fill="D7EAD3"/>
            <w:vAlign w:val="center"/>
            <w:hideMark/>
          </w:tcPr>
          <w:p w14:paraId="534FDF5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12,37</w:t>
            </w:r>
          </w:p>
        </w:tc>
        <w:tc>
          <w:tcPr>
            <w:tcW w:w="537" w:type="dxa"/>
            <w:tcBorders>
              <w:top w:val="nil"/>
              <w:left w:val="nil"/>
              <w:bottom w:val="single" w:sz="4" w:space="0" w:color="C0C0C0"/>
              <w:right w:val="single" w:sz="4" w:space="0" w:color="C0C0C0"/>
            </w:tcBorders>
            <w:shd w:val="clear" w:color="000000" w:fill="D7EAD3"/>
            <w:vAlign w:val="center"/>
            <w:hideMark/>
          </w:tcPr>
          <w:p w14:paraId="3A387B7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55,15</w:t>
            </w:r>
          </w:p>
        </w:tc>
        <w:tc>
          <w:tcPr>
            <w:tcW w:w="1273" w:type="dxa"/>
            <w:tcBorders>
              <w:top w:val="nil"/>
              <w:left w:val="nil"/>
              <w:bottom w:val="single" w:sz="4" w:space="0" w:color="C0C0C0"/>
              <w:right w:val="single" w:sz="4" w:space="0" w:color="C0C0C0"/>
            </w:tcBorders>
            <w:shd w:val="clear" w:color="000000" w:fill="FFFFCC"/>
            <w:vAlign w:val="center"/>
            <w:hideMark/>
          </w:tcPr>
          <w:p w14:paraId="23E5D3DC" w14:textId="77777777" w:rsidR="0030767F" w:rsidRPr="0030767F" w:rsidRDefault="0030767F" w:rsidP="0030767F">
            <w:pPr>
              <w:rPr>
                <w:rFonts w:ascii="Tahoma" w:hAnsi="Tahoma" w:cs="Tahoma"/>
                <w:sz w:val="8"/>
                <w:szCs w:val="8"/>
              </w:rPr>
            </w:pPr>
            <w:r w:rsidRPr="0030767F">
              <w:rPr>
                <w:rFonts w:ascii="Tahoma" w:hAnsi="Tahoma" w:cs="Tahoma"/>
                <w:sz w:val="8"/>
                <w:szCs w:val="8"/>
              </w:rPr>
              <w:t>расчитано исходя из объема поднятой воды и ставок водного налога в соответствии с Налоговым кодексом  РФ</w:t>
            </w:r>
          </w:p>
        </w:tc>
      </w:tr>
      <w:tr w:rsidR="0030767F" w:rsidRPr="0030767F" w14:paraId="0FB35C6B" w14:textId="77777777" w:rsidTr="0030767F">
        <w:trPr>
          <w:trHeight w:val="465"/>
          <w:jc w:val="center"/>
        </w:trPr>
        <w:tc>
          <w:tcPr>
            <w:tcW w:w="279" w:type="dxa"/>
            <w:tcBorders>
              <w:top w:val="nil"/>
              <w:left w:val="nil"/>
              <w:bottom w:val="nil"/>
              <w:right w:val="nil"/>
            </w:tcBorders>
            <w:shd w:val="clear" w:color="000000" w:fill="00B050"/>
            <w:noWrap/>
            <w:vAlign w:val="center"/>
            <w:hideMark/>
          </w:tcPr>
          <w:p w14:paraId="0D2EEF22"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lastRenderedPageBreak/>
              <w:t>НР</w:t>
            </w:r>
          </w:p>
        </w:tc>
        <w:tc>
          <w:tcPr>
            <w:tcW w:w="214" w:type="dxa"/>
            <w:tcBorders>
              <w:top w:val="nil"/>
              <w:left w:val="nil"/>
              <w:bottom w:val="nil"/>
              <w:right w:val="nil"/>
            </w:tcBorders>
            <w:shd w:val="clear" w:color="auto" w:fill="auto"/>
            <w:vAlign w:val="center"/>
            <w:hideMark/>
          </w:tcPr>
          <w:p w14:paraId="5C98A0B3" w14:textId="77777777" w:rsidR="0030767F" w:rsidRPr="0030767F" w:rsidRDefault="0030767F" w:rsidP="0030767F">
            <w:pPr>
              <w:jc w:val="center"/>
              <w:rPr>
                <w:rFonts w:ascii="Wingdings 2" w:hAnsi="Wingdings 2" w:cs="Tahoma"/>
                <w:color w:val="5A5A5A"/>
                <w:sz w:val="8"/>
                <w:szCs w:val="8"/>
              </w:rPr>
            </w:pPr>
            <w:r w:rsidRPr="0030767F">
              <w:rPr>
                <w:rFonts w:ascii="Wingdings 2" w:hAnsi="Wingdings 2" w:cs="Tahoma"/>
                <w:color w:val="5A5A5A"/>
                <w:sz w:val="8"/>
                <w:szCs w:val="8"/>
              </w:rPr>
              <w:t>О</w:t>
            </w: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659D97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9.7</w:t>
            </w:r>
          </w:p>
        </w:tc>
        <w:tc>
          <w:tcPr>
            <w:tcW w:w="2405" w:type="dxa"/>
            <w:tcBorders>
              <w:top w:val="nil"/>
              <w:left w:val="nil"/>
              <w:bottom w:val="single" w:sz="4" w:space="0" w:color="C0C0C0"/>
              <w:right w:val="single" w:sz="4" w:space="0" w:color="C0C0C0"/>
            </w:tcBorders>
            <w:shd w:val="clear" w:color="000000" w:fill="E3FAFD"/>
            <w:vAlign w:val="center"/>
            <w:hideMark/>
          </w:tcPr>
          <w:p w14:paraId="1FF81C99"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госпошлина</w:t>
            </w:r>
          </w:p>
        </w:tc>
        <w:tc>
          <w:tcPr>
            <w:tcW w:w="589" w:type="dxa"/>
            <w:tcBorders>
              <w:top w:val="nil"/>
              <w:left w:val="nil"/>
              <w:bottom w:val="single" w:sz="4" w:space="0" w:color="C0C0C0"/>
              <w:right w:val="single" w:sz="4" w:space="0" w:color="C0C0C0"/>
            </w:tcBorders>
            <w:shd w:val="clear" w:color="auto" w:fill="auto"/>
            <w:vAlign w:val="center"/>
            <w:hideMark/>
          </w:tcPr>
          <w:p w14:paraId="0C6DCAD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6B0A4E0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055F37E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30F18EE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3E0363B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8,20</w:t>
            </w:r>
          </w:p>
        </w:tc>
        <w:tc>
          <w:tcPr>
            <w:tcW w:w="902" w:type="dxa"/>
            <w:tcBorders>
              <w:top w:val="nil"/>
              <w:left w:val="nil"/>
              <w:bottom w:val="single" w:sz="4" w:space="0" w:color="C0C0C0"/>
              <w:right w:val="single" w:sz="4" w:space="0" w:color="C0C0C0"/>
            </w:tcBorders>
            <w:shd w:val="clear" w:color="000000" w:fill="FFFFCC"/>
            <w:vAlign w:val="center"/>
            <w:hideMark/>
          </w:tcPr>
          <w:p w14:paraId="2316629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FFFFCC"/>
            <w:vAlign w:val="center"/>
            <w:hideMark/>
          </w:tcPr>
          <w:p w14:paraId="2CD10A4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6A84344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8,20</w:t>
            </w:r>
          </w:p>
        </w:tc>
        <w:tc>
          <w:tcPr>
            <w:tcW w:w="1078" w:type="dxa"/>
            <w:tcBorders>
              <w:top w:val="nil"/>
              <w:left w:val="nil"/>
              <w:bottom w:val="single" w:sz="4" w:space="0" w:color="C0C0C0"/>
              <w:right w:val="single" w:sz="4" w:space="0" w:color="C0C0C0"/>
            </w:tcBorders>
            <w:shd w:val="clear" w:color="000000" w:fill="FFFFCC"/>
            <w:vAlign w:val="center"/>
            <w:hideMark/>
          </w:tcPr>
          <w:p w14:paraId="6CD7B7D4" w14:textId="77777777" w:rsidR="0030767F" w:rsidRPr="0030767F" w:rsidRDefault="0030767F" w:rsidP="0030767F">
            <w:pPr>
              <w:rPr>
                <w:rFonts w:ascii="Tahoma" w:hAnsi="Tahoma" w:cs="Tahoma"/>
                <w:sz w:val="8"/>
                <w:szCs w:val="8"/>
              </w:rPr>
            </w:pPr>
            <w:r w:rsidRPr="0030767F">
              <w:rPr>
                <w:rFonts w:ascii="Tahoma" w:hAnsi="Tahoma" w:cs="Tahoma"/>
                <w:sz w:val="8"/>
                <w:szCs w:val="8"/>
              </w:rPr>
              <w:t>не предусмотрено действующим законодательством</w:t>
            </w:r>
          </w:p>
        </w:tc>
        <w:tc>
          <w:tcPr>
            <w:tcW w:w="789" w:type="dxa"/>
            <w:tcBorders>
              <w:top w:val="nil"/>
              <w:left w:val="nil"/>
              <w:bottom w:val="single" w:sz="4" w:space="0" w:color="C0C0C0"/>
              <w:right w:val="single" w:sz="4" w:space="0" w:color="C0C0C0"/>
            </w:tcBorders>
            <w:shd w:val="clear" w:color="000000" w:fill="FFFFCC"/>
            <w:vAlign w:val="center"/>
            <w:hideMark/>
          </w:tcPr>
          <w:p w14:paraId="2AB426E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8,20</w:t>
            </w:r>
          </w:p>
        </w:tc>
        <w:tc>
          <w:tcPr>
            <w:tcW w:w="902" w:type="dxa"/>
            <w:tcBorders>
              <w:top w:val="nil"/>
              <w:left w:val="nil"/>
              <w:bottom w:val="single" w:sz="4" w:space="0" w:color="C0C0C0"/>
              <w:right w:val="single" w:sz="4" w:space="0" w:color="C0C0C0"/>
            </w:tcBorders>
            <w:shd w:val="clear" w:color="000000" w:fill="FFFFCC"/>
            <w:vAlign w:val="center"/>
            <w:hideMark/>
          </w:tcPr>
          <w:p w14:paraId="5C44E1C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599761A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1F8AC20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294339E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8,20</w:t>
            </w:r>
          </w:p>
        </w:tc>
        <w:tc>
          <w:tcPr>
            <w:tcW w:w="1273" w:type="dxa"/>
            <w:tcBorders>
              <w:top w:val="nil"/>
              <w:left w:val="nil"/>
              <w:bottom w:val="single" w:sz="4" w:space="0" w:color="C0C0C0"/>
              <w:right w:val="single" w:sz="4" w:space="0" w:color="C0C0C0"/>
            </w:tcBorders>
            <w:shd w:val="clear" w:color="000000" w:fill="FFFFCC"/>
            <w:vAlign w:val="center"/>
            <w:hideMark/>
          </w:tcPr>
          <w:p w14:paraId="131109D8" w14:textId="77777777" w:rsidR="0030767F" w:rsidRPr="0030767F" w:rsidRDefault="0030767F" w:rsidP="0030767F">
            <w:pPr>
              <w:rPr>
                <w:rFonts w:ascii="Tahoma" w:hAnsi="Tahoma" w:cs="Tahoma"/>
                <w:sz w:val="8"/>
                <w:szCs w:val="8"/>
              </w:rPr>
            </w:pPr>
            <w:r w:rsidRPr="0030767F">
              <w:rPr>
                <w:rFonts w:ascii="Tahoma" w:hAnsi="Tahoma" w:cs="Tahoma"/>
                <w:sz w:val="8"/>
                <w:szCs w:val="8"/>
              </w:rPr>
              <w:t>не предусмотрено действующим законодательством</w:t>
            </w:r>
          </w:p>
        </w:tc>
      </w:tr>
      <w:tr w:rsidR="0030767F" w:rsidRPr="0030767F" w14:paraId="04B3C05B" w14:textId="77777777" w:rsidTr="0030767F">
        <w:trPr>
          <w:trHeight w:val="45"/>
          <w:jc w:val="center"/>
        </w:trPr>
        <w:tc>
          <w:tcPr>
            <w:tcW w:w="279" w:type="dxa"/>
            <w:tcBorders>
              <w:top w:val="nil"/>
              <w:left w:val="nil"/>
              <w:bottom w:val="nil"/>
              <w:right w:val="nil"/>
            </w:tcBorders>
            <w:shd w:val="clear" w:color="auto" w:fill="auto"/>
            <w:noWrap/>
            <w:vAlign w:val="center"/>
            <w:hideMark/>
          </w:tcPr>
          <w:p w14:paraId="6EED2A24"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1B76ACE7"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32D3DD4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w:t>
            </w:r>
          </w:p>
        </w:tc>
        <w:tc>
          <w:tcPr>
            <w:tcW w:w="2405" w:type="dxa"/>
            <w:tcBorders>
              <w:top w:val="nil"/>
              <w:left w:val="nil"/>
              <w:bottom w:val="single" w:sz="4" w:space="0" w:color="C0C0C0"/>
              <w:right w:val="single" w:sz="4" w:space="0" w:color="C0C0C0"/>
            </w:tcBorders>
            <w:shd w:val="clear" w:color="auto" w:fill="auto"/>
            <w:vAlign w:val="center"/>
            <w:hideMark/>
          </w:tcPr>
          <w:p w14:paraId="04DCD1F3"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Прибыль</w:t>
            </w:r>
          </w:p>
        </w:tc>
        <w:tc>
          <w:tcPr>
            <w:tcW w:w="589" w:type="dxa"/>
            <w:tcBorders>
              <w:top w:val="nil"/>
              <w:left w:val="nil"/>
              <w:bottom w:val="single" w:sz="4" w:space="0" w:color="C0C0C0"/>
              <w:right w:val="single" w:sz="4" w:space="0" w:color="C0C0C0"/>
            </w:tcBorders>
            <w:shd w:val="clear" w:color="auto" w:fill="auto"/>
            <w:vAlign w:val="center"/>
            <w:hideMark/>
          </w:tcPr>
          <w:p w14:paraId="266F12F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0E38919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528" w:type="dxa"/>
            <w:tcBorders>
              <w:top w:val="nil"/>
              <w:left w:val="nil"/>
              <w:bottom w:val="single" w:sz="4" w:space="0" w:color="C0C0C0"/>
              <w:right w:val="single" w:sz="4" w:space="0" w:color="C0C0C0"/>
            </w:tcBorders>
            <w:shd w:val="clear" w:color="000000" w:fill="D7EAD3"/>
            <w:vAlign w:val="center"/>
            <w:hideMark/>
          </w:tcPr>
          <w:p w14:paraId="2B34FB6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772" w:type="dxa"/>
            <w:tcBorders>
              <w:top w:val="nil"/>
              <w:left w:val="nil"/>
              <w:bottom w:val="single" w:sz="4" w:space="0" w:color="C0C0C0"/>
              <w:right w:val="single" w:sz="4" w:space="0" w:color="C0C0C0"/>
            </w:tcBorders>
            <w:shd w:val="clear" w:color="000000" w:fill="D7EAD3"/>
            <w:vAlign w:val="center"/>
            <w:hideMark/>
          </w:tcPr>
          <w:p w14:paraId="2A9CAFA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789" w:type="dxa"/>
            <w:tcBorders>
              <w:top w:val="nil"/>
              <w:left w:val="nil"/>
              <w:bottom w:val="single" w:sz="4" w:space="0" w:color="C0C0C0"/>
              <w:right w:val="single" w:sz="4" w:space="0" w:color="C0C0C0"/>
            </w:tcBorders>
            <w:shd w:val="clear" w:color="000000" w:fill="D7EAD3"/>
            <w:vAlign w:val="center"/>
            <w:hideMark/>
          </w:tcPr>
          <w:p w14:paraId="580C47D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241,73</w:t>
            </w:r>
          </w:p>
        </w:tc>
        <w:tc>
          <w:tcPr>
            <w:tcW w:w="902" w:type="dxa"/>
            <w:tcBorders>
              <w:top w:val="nil"/>
              <w:left w:val="nil"/>
              <w:bottom w:val="single" w:sz="4" w:space="0" w:color="C0C0C0"/>
              <w:right w:val="single" w:sz="4" w:space="0" w:color="C0C0C0"/>
            </w:tcBorders>
            <w:shd w:val="clear" w:color="000000" w:fill="D7EAD3"/>
            <w:vAlign w:val="center"/>
            <w:hideMark/>
          </w:tcPr>
          <w:p w14:paraId="6A2D656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902" w:type="dxa"/>
            <w:tcBorders>
              <w:top w:val="nil"/>
              <w:left w:val="nil"/>
              <w:bottom w:val="single" w:sz="4" w:space="0" w:color="C0C0C0"/>
              <w:right w:val="single" w:sz="4" w:space="0" w:color="C0C0C0"/>
            </w:tcBorders>
            <w:shd w:val="clear" w:color="000000" w:fill="D7EAD3"/>
            <w:vAlign w:val="center"/>
            <w:hideMark/>
          </w:tcPr>
          <w:p w14:paraId="6A97761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4F99EBC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241,73</w:t>
            </w:r>
          </w:p>
        </w:tc>
        <w:tc>
          <w:tcPr>
            <w:tcW w:w="1078" w:type="dxa"/>
            <w:tcBorders>
              <w:top w:val="nil"/>
              <w:left w:val="nil"/>
              <w:bottom w:val="single" w:sz="4" w:space="0" w:color="C0C0C0"/>
              <w:right w:val="single" w:sz="4" w:space="0" w:color="C0C0C0"/>
            </w:tcBorders>
            <w:shd w:val="clear" w:color="000000" w:fill="FFFFCC"/>
            <w:vAlign w:val="center"/>
            <w:hideMark/>
          </w:tcPr>
          <w:p w14:paraId="5EF71D90"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4936093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249,69</w:t>
            </w:r>
          </w:p>
        </w:tc>
        <w:tc>
          <w:tcPr>
            <w:tcW w:w="902" w:type="dxa"/>
            <w:tcBorders>
              <w:top w:val="nil"/>
              <w:left w:val="nil"/>
              <w:bottom w:val="single" w:sz="4" w:space="0" w:color="C0C0C0"/>
              <w:right w:val="single" w:sz="4" w:space="0" w:color="C0C0C0"/>
            </w:tcBorders>
            <w:shd w:val="clear" w:color="000000" w:fill="D7EAD3"/>
            <w:vAlign w:val="center"/>
            <w:hideMark/>
          </w:tcPr>
          <w:p w14:paraId="390C25A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220E152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114E083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799E867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249,69</w:t>
            </w:r>
          </w:p>
        </w:tc>
        <w:tc>
          <w:tcPr>
            <w:tcW w:w="1273" w:type="dxa"/>
            <w:tcBorders>
              <w:top w:val="nil"/>
              <w:left w:val="nil"/>
              <w:bottom w:val="single" w:sz="4" w:space="0" w:color="C0C0C0"/>
              <w:right w:val="nil"/>
            </w:tcBorders>
            <w:shd w:val="clear" w:color="000000" w:fill="FFFFCC"/>
            <w:vAlign w:val="center"/>
            <w:hideMark/>
          </w:tcPr>
          <w:p w14:paraId="51996490"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07689B5C" w14:textId="77777777" w:rsidTr="0030767F">
        <w:trPr>
          <w:trHeight w:val="191"/>
          <w:jc w:val="center"/>
        </w:trPr>
        <w:tc>
          <w:tcPr>
            <w:tcW w:w="279" w:type="dxa"/>
            <w:tcBorders>
              <w:top w:val="nil"/>
              <w:left w:val="nil"/>
              <w:bottom w:val="nil"/>
              <w:right w:val="nil"/>
            </w:tcBorders>
            <w:shd w:val="clear" w:color="000000" w:fill="00B0F0"/>
            <w:noWrap/>
            <w:vAlign w:val="center"/>
            <w:hideMark/>
          </w:tcPr>
          <w:p w14:paraId="7EE726F1"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П</w:t>
            </w:r>
          </w:p>
        </w:tc>
        <w:tc>
          <w:tcPr>
            <w:tcW w:w="214" w:type="dxa"/>
            <w:tcBorders>
              <w:top w:val="nil"/>
              <w:left w:val="nil"/>
              <w:bottom w:val="nil"/>
              <w:right w:val="nil"/>
            </w:tcBorders>
            <w:shd w:val="clear" w:color="auto" w:fill="auto"/>
            <w:noWrap/>
            <w:vAlign w:val="bottom"/>
            <w:hideMark/>
          </w:tcPr>
          <w:p w14:paraId="04CDDB1F"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85BF99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10.0.1</w:t>
            </w:r>
          </w:p>
        </w:tc>
        <w:tc>
          <w:tcPr>
            <w:tcW w:w="2405" w:type="dxa"/>
            <w:tcBorders>
              <w:top w:val="nil"/>
              <w:left w:val="nil"/>
              <w:bottom w:val="single" w:sz="4" w:space="0" w:color="C0C0C0"/>
              <w:right w:val="single" w:sz="4" w:space="0" w:color="C0C0C0"/>
            </w:tcBorders>
            <w:shd w:val="clear" w:color="auto" w:fill="auto"/>
            <w:vAlign w:val="center"/>
            <w:hideMark/>
          </w:tcPr>
          <w:p w14:paraId="2B82308E"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На потребительский рынок</w:t>
            </w:r>
          </w:p>
        </w:tc>
        <w:tc>
          <w:tcPr>
            <w:tcW w:w="589" w:type="dxa"/>
            <w:tcBorders>
              <w:top w:val="nil"/>
              <w:left w:val="nil"/>
              <w:bottom w:val="single" w:sz="4" w:space="0" w:color="C0C0C0"/>
              <w:right w:val="single" w:sz="4" w:space="0" w:color="C0C0C0"/>
            </w:tcBorders>
            <w:shd w:val="clear" w:color="auto" w:fill="auto"/>
            <w:vAlign w:val="center"/>
            <w:hideMark/>
          </w:tcPr>
          <w:p w14:paraId="3C8D7B3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1ABDFA8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28" w:type="dxa"/>
            <w:tcBorders>
              <w:top w:val="nil"/>
              <w:left w:val="nil"/>
              <w:bottom w:val="single" w:sz="4" w:space="0" w:color="C0C0C0"/>
              <w:right w:val="single" w:sz="4" w:space="0" w:color="C0C0C0"/>
            </w:tcBorders>
            <w:shd w:val="clear" w:color="000000" w:fill="FFFFCC"/>
            <w:vAlign w:val="center"/>
            <w:hideMark/>
          </w:tcPr>
          <w:p w14:paraId="0541C4D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772" w:type="dxa"/>
            <w:tcBorders>
              <w:top w:val="nil"/>
              <w:left w:val="nil"/>
              <w:bottom w:val="single" w:sz="4" w:space="0" w:color="C0C0C0"/>
              <w:right w:val="single" w:sz="4" w:space="0" w:color="C0C0C0"/>
            </w:tcBorders>
            <w:shd w:val="clear" w:color="000000" w:fill="FFFFCC"/>
            <w:vAlign w:val="center"/>
            <w:hideMark/>
          </w:tcPr>
          <w:p w14:paraId="47287EB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789" w:type="dxa"/>
            <w:tcBorders>
              <w:top w:val="nil"/>
              <w:left w:val="nil"/>
              <w:bottom w:val="single" w:sz="4" w:space="0" w:color="C0C0C0"/>
              <w:right w:val="single" w:sz="4" w:space="0" w:color="C0C0C0"/>
            </w:tcBorders>
            <w:shd w:val="clear" w:color="000000" w:fill="FFFFCC"/>
            <w:vAlign w:val="center"/>
            <w:hideMark/>
          </w:tcPr>
          <w:p w14:paraId="7791DE7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119,93</w:t>
            </w:r>
          </w:p>
        </w:tc>
        <w:tc>
          <w:tcPr>
            <w:tcW w:w="902" w:type="dxa"/>
            <w:tcBorders>
              <w:top w:val="nil"/>
              <w:left w:val="nil"/>
              <w:bottom w:val="single" w:sz="4" w:space="0" w:color="C0C0C0"/>
              <w:right w:val="single" w:sz="4" w:space="0" w:color="C0C0C0"/>
            </w:tcBorders>
            <w:shd w:val="clear" w:color="000000" w:fill="FFFFCC"/>
            <w:vAlign w:val="center"/>
            <w:hideMark/>
          </w:tcPr>
          <w:p w14:paraId="3210469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FFFFCC"/>
            <w:vAlign w:val="center"/>
            <w:hideMark/>
          </w:tcPr>
          <w:p w14:paraId="35719E5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62D38CD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119,93</w:t>
            </w:r>
          </w:p>
        </w:tc>
        <w:tc>
          <w:tcPr>
            <w:tcW w:w="1078" w:type="dxa"/>
            <w:tcBorders>
              <w:top w:val="nil"/>
              <w:left w:val="nil"/>
              <w:bottom w:val="single" w:sz="4" w:space="0" w:color="C0C0C0"/>
              <w:right w:val="single" w:sz="4" w:space="0" w:color="C0C0C0"/>
            </w:tcBorders>
            <w:shd w:val="clear" w:color="000000" w:fill="FFFFCC"/>
            <w:vAlign w:val="center"/>
            <w:hideMark/>
          </w:tcPr>
          <w:p w14:paraId="68CF5199"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747A429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123,88</w:t>
            </w:r>
          </w:p>
        </w:tc>
        <w:tc>
          <w:tcPr>
            <w:tcW w:w="902" w:type="dxa"/>
            <w:tcBorders>
              <w:top w:val="nil"/>
              <w:left w:val="nil"/>
              <w:bottom w:val="single" w:sz="4" w:space="0" w:color="C0C0C0"/>
              <w:right w:val="single" w:sz="4" w:space="0" w:color="C0C0C0"/>
            </w:tcBorders>
            <w:shd w:val="clear" w:color="000000" w:fill="FFFFCC"/>
            <w:vAlign w:val="center"/>
            <w:hideMark/>
          </w:tcPr>
          <w:p w14:paraId="11592C7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250B9F1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49E2B7E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19B5F98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123,88</w:t>
            </w:r>
          </w:p>
        </w:tc>
        <w:tc>
          <w:tcPr>
            <w:tcW w:w="1273" w:type="dxa"/>
            <w:tcBorders>
              <w:top w:val="nil"/>
              <w:left w:val="nil"/>
              <w:bottom w:val="single" w:sz="4" w:space="0" w:color="C0C0C0"/>
              <w:right w:val="nil"/>
            </w:tcBorders>
            <w:shd w:val="clear" w:color="000000" w:fill="FFFFCC"/>
            <w:vAlign w:val="center"/>
            <w:hideMark/>
          </w:tcPr>
          <w:p w14:paraId="75318282"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4A84A8DE" w14:textId="77777777" w:rsidTr="0030767F">
        <w:trPr>
          <w:trHeight w:val="122"/>
          <w:jc w:val="center"/>
        </w:trPr>
        <w:tc>
          <w:tcPr>
            <w:tcW w:w="279" w:type="dxa"/>
            <w:tcBorders>
              <w:top w:val="nil"/>
              <w:left w:val="nil"/>
              <w:bottom w:val="nil"/>
              <w:right w:val="nil"/>
            </w:tcBorders>
            <w:shd w:val="clear" w:color="000000" w:fill="00B0F0"/>
            <w:noWrap/>
            <w:vAlign w:val="center"/>
            <w:hideMark/>
          </w:tcPr>
          <w:p w14:paraId="531CBBB6"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П</w:t>
            </w:r>
          </w:p>
        </w:tc>
        <w:tc>
          <w:tcPr>
            <w:tcW w:w="214" w:type="dxa"/>
            <w:tcBorders>
              <w:top w:val="nil"/>
              <w:left w:val="nil"/>
              <w:bottom w:val="nil"/>
              <w:right w:val="nil"/>
            </w:tcBorders>
            <w:shd w:val="clear" w:color="auto" w:fill="auto"/>
            <w:noWrap/>
            <w:vAlign w:val="bottom"/>
            <w:hideMark/>
          </w:tcPr>
          <w:p w14:paraId="105A242A"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D2A1A1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10.0.2</w:t>
            </w:r>
          </w:p>
        </w:tc>
        <w:tc>
          <w:tcPr>
            <w:tcW w:w="2405" w:type="dxa"/>
            <w:tcBorders>
              <w:top w:val="nil"/>
              <w:left w:val="nil"/>
              <w:bottom w:val="single" w:sz="4" w:space="0" w:color="C0C0C0"/>
              <w:right w:val="single" w:sz="4" w:space="0" w:color="C0C0C0"/>
            </w:tcBorders>
            <w:shd w:val="clear" w:color="auto" w:fill="auto"/>
            <w:vAlign w:val="center"/>
            <w:hideMark/>
          </w:tcPr>
          <w:p w14:paraId="03373B4C"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На собственные нужды производства</w:t>
            </w:r>
          </w:p>
        </w:tc>
        <w:tc>
          <w:tcPr>
            <w:tcW w:w="589" w:type="dxa"/>
            <w:tcBorders>
              <w:top w:val="nil"/>
              <w:left w:val="nil"/>
              <w:bottom w:val="single" w:sz="4" w:space="0" w:color="C0C0C0"/>
              <w:right w:val="single" w:sz="4" w:space="0" w:color="C0C0C0"/>
            </w:tcBorders>
            <w:shd w:val="clear" w:color="auto" w:fill="auto"/>
            <w:vAlign w:val="center"/>
            <w:hideMark/>
          </w:tcPr>
          <w:p w14:paraId="78EA97C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5ACD2D2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28" w:type="dxa"/>
            <w:tcBorders>
              <w:top w:val="nil"/>
              <w:left w:val="nil"/>
              <w:bottom w:val="single" w:sz="4" w:space="0" w:color="C0C0C0"/>
              <w:right w:val="single" w:sz="4" w:space="0" w:color="C0C0C0"/>
            </w:tcBorders>
            <w:shd w:val="clear" w:color="000000" w:fill="FFFFCC"/>
            <w:vAlign w:val="center"/>
            <w:hideMark/>
          </w:tcPr>
          <w:p w14:paraId="0C49C76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772" w:type="dxa"/>
            <w:tcBorders>
              <w:top w:val="nil"/>
              <w:left w:val="nil"/>
              <w:bottom w:val="single" w:sz="4" w:space="0" w:color="C0C0C0"/>
              <w:right w:val="single" w:sz="4" w:space="0" w:color="C0C0C0"/>
            </w:tcBorders>
            <w:shd w:val="clear" w:color="000000" w:fill="FFFFCC"/>
            <w:vAlign w:val="center"/>
            <w:hideMark/>
          </w:tcPr>
          <w:p w14:paraId="0574520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789" w:type="dxa"/>
            <w:tcBorders>
              <w:top w:val="nil"/>
              <w:left w:val="nil"/>
              <w:bottom w:val="single" w:sz="4" w:space="0" w:color="C0C0C0"/>
              <w:right w:val="single" w:sz="4" w:space="0" w:color="C0C0C0"/>
            </w:tcBorders>
            <w:shd w:val="clear" w:color="000000" w:fill="FFFFCC"/>
            <w:vAlign w:val="center"/>
            <w:hideMark/>
          </w:tcPr>
          <w:p w14:paraId="5A7C921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121,80</w:t>
            </w:r>
          </w:p>
        </w:tc>
        <w:tc>
          <w:tcPr>
            <w:tcW w:w="902" w:type="dxa"/>
            <w:tcBorders>
              <w:top w:val="nil"/>
              <w:left w:val="nil"/>
              <w:bottom w:val="single" w:sz="4" w:space="0" w:color="C0C0C0"/>
              <w:right w:val="single" w:sz="4" w:space="0" w:color="C0C0C0"/>
            </w:tcBorders>
            <w:shd w:val="clear" w:color="000000" w:fill="FFFFCC"/>
            <w:vAlign w:val="center"/>
            <w:hideMark/>
          </w:tcPr>
          <w:p w14:paraId="77FC6BB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FFFFCC"/>
            <w:vAlign w:val="center"/>
            <w:hideMark/>
          </w:tcPr>
          <w:p w14:paraId="29BE428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0309E05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121,80</w:t>
            </w:r>
          </w:p>
        </w:tc>
        <w:tc>
          <w:tcPr>
            <w:tcW w:w="1078" w:type="dxa"/>
            <w:tcBorders>
              <w:top w:val="nil"/>
              <w:left w:val="nil"/>
              <w:bottom w:val="single" w:sz="4" w:space="0" w:color="C0C0C0"/>
              <w:right w:val="single" w:sz="4" w:space="0" w:color="C0C0C0"/>
            </w:tcBorders>
            <w:shd w:val="clear" w:color="000000" w:fill="FFFFCC"/>
            <w:vAlign w:val="center"/>
            <w:hideMark/>
          </w:tcPr>
          <w:p w14:paraId="2CEF8FFE"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7D73D3D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125,81</w:t>
            </w:r>
          </w:p>
        </w:tc>
        <w:tc>
          <w:tcPr>
            <w:tcW w:w="902" w:type="dxa"/>
            <w:tcBorders>
              <w:top w:val="nil"/>
              <w:left w:val="nil"/>
              <w:bottom w:val="single" w:sz="4" w:space="0" w:color="C0C0C0"/>
              <w:right w:val="single" w:sz="4" w:space="0" w:color="C0C0C0"/>
            </w:tcBorders>
            <w:shd w:val="clear" w:color="000000" w:fill="FFFFCC"/>
            <w:vAlign w:val="center"/>
            <w:hideMark/>
          </w:tcPr>
          <w:p w14:paraId="5F921A3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0305BF9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0E93385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40E4C4C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125,81</w:t>
            </w:r>
          </w:p>
        </w:tc>
        <w:tc>
          <w:tcPr>
            <w:tcW w:w="1273" w:type="dxa"/>
            <w:tcBorders>
              <w:top w:val="nil"/>
              <w:left w:val="nil"/>
              <w:bottom w:val="single" w:sz="4" w:space="0" w:color="C0C0C0"/>
              <w:right w:val="nil"/>
            </w:tcBorders>
            <w:shd w:val="clear" w:color="000000" w:fill="FFFFCC"/>
            <w:vAlign w:val="center"/>
            <w:hideMark/>
          </w:tcPr>
          <w:p w14:paraId="235D39F1"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15E1D5AF" w14:textId="77777777" w:rsidTr="0030767F">
        <w:trPr>
          <w:trHeight w:val="564"/>
          <w:jc w:val="center"/>
        </w:trPr>
        <w:tc>
          <w:tcPr>
            <w:tcW w:w="279" w:type="dxa"/>
            <w:tcBorders>
              <w:top w:val="nil"/>
              <w:left w:val="nil"/>
              <w:bottom w:val="nil"/>
              <w:right w:val="nil"/>
            </w:tcBorders>
            <w:shd w:val="clear" w:color="000000" w:fill="B7DEE8"/>
            <w:noWrap/>
            <w:vAlign w:val="center"/>
            <w:hideMark/>
          </w:tcPr>
          <w:p w14:paraId="5E4F3014"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П</w:t>
            </w:r>
          </w:p>
        </w:tc>
        <w:tc>
          <w:tcPr>
            <w:tcW w:w="214" w:type="dxa"/>
            <w:tcBorders>
              <w:top w:val="nil"/>
              <w:left w:val="nil"/>
              <w:bottom w:val="nil"/>
              <w:right w:val="nil"/>
            </w:tcBorders>
            <w:shd w:val="clear" w:color="auto" w:fill="auto"/>
            <w:noWrap/>
            <w:vAlign w:val="bottom"/>
            <w:hideMark/>
          </w:tcPr>
          <w:p w14:paraId="1EF44A88"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1CDC000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10.3</w:t>
            </w:r>
          </w:p>
        </w:tc>
        <w:tc>
          <w:tcPr>
            <w:tcW w:w="2405" w:type="dxa"/>
            <w:tcBorders>
              <w:top w:val="nil"/>
              <w:left w:val="nil"/>
              <w:bottom w:val="single" w:sz="4" w:space="0" w:color="C0C0C0"/>
              <w:right w:val="single" w:sz="4" w:space="0" w:color="C0C0C0"/>
            </w:tcBorders>
            <w:shd w:val="clear" w:color="auto" w:fill="auto"/>
            <w:vAlign w:val="center"/>
            <w:hideMark/>
          </w:tcPr>
          <w:p w14:paraId="3EF9BDFF"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Расчетная предпринимательская прибыль</w:t>
            </w:r>
          </w:p>
        </w:tc>
        <w:tc>
          <w:tcPr>
            <w:tcW w:w="589" w:type="dxa"/>
            <w:tcBorders>
              <w:top w:val="nil"/>
              <w:left w:val="nil"/>
              <w:bottom w:val="single" w:sz="4" w:space="0" w:color="C0C0C0"/>
              <w:right w:val="single" w:sz="4" w:space="0" w:color="C0C0C0"/>
            </w:tcBorders>
            <w:shd w:val="clear" w:color="auto" w:fill="auto"/>
            <w:vAlign w:val="center"/>
            <w:hideMark/>
          </w:tcPr>
          <w:p w14:paraId="0DFAB4F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65FDD6C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56246E3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4EA55ED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3933572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241,73</w:t>
            </w:r>
          </w:p>
        </w:tc>
        <w:tc>
          <w:tcPr>
            <w:tcW w:w="902" w:type="dxa"/>
            <w:tcBorders>
              <w:top w:val="nil"/>
              <w:left w:val="nil"/>
              <w:bottom w:val="single" w:sz="4" w:space="0" w:color="C0C0C0"/>
              <w:right w:val="single" w:sz="4" w:space="0" w:color="C0C0C0"/>
            </w:tcBorders>
            <w:shd w:val="clear" w:color="000000" w:fill="FFFFCC"/>
            <w:vAlign w:val="center"/>
            <w:hideMark/>
          </w:tcPr>
          <w:p w14:paraId="01A3949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FFFFCC"/>
            <w:vAlign w:val="center"/>
            <w:hideMark/>
          </w:tcPr>
          <w:p w14:paraId="7B873BE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0E11830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241,73</w:t>
            </w:r>
          </w:p>
        </w:tc>
        <w:tc>
          <w:tcPr>
            <w:tcW w:w="1078" w:type="dxa"/>
            <w:tcBorders>
              <w:top w:val="nil"/>
              <w:left w:val="nil"/>
              <w:bottom w:val="single" w:sz="4" w:space="0" w:color="C0C0C0"/>
              <w:right w:val="single" w:sz="4" w:space="0" w:color="C0C0C0"/>
            </w:tcBorders>
            <w:shd w:val="clear" w:color="000000" w:fill="FFFFCC"/>
            <w:vAlign w:val="center"/>
            <w:hideMark/>
          </w:tcPr>
          <w:p w14:paraId="50DC89D2" w14:textId="77777777" w:rsidR="0030767F" w:rsidRPr="0030767F" w:rsidRDefault="0030767F" w:rsidP="0030767F">
            <w:pPr>
              <w:rPr>
                <w:rFonts w:ascii="Tahoma" w:hAnsi="Tahoma" w:cs="Tahoma"/>
                <w:sz w:val="8"/>
                <w:szCs w:val="8"/>
              </w:rPr>
            </w:pPr>
            <w:r w:rsidRPr="0030767F">
              <w:rPr>
                <w:rFonts w:ascii="Tahoma" w:hAnsi="Tahoma" w:cs="Tahoma"/>
                <w:sz w:val="8"/>
                <w:szCs w:val="8"/>
              </w:rPr>
              <w:t>не предусмотрено действующим законодательством, т.к. данное предприятие не наделено статусом гарантирующей организации</w:t>
            </w:r>
          </w:p>
        </w:tc>
        <w:tc>
          <w:tcPr>
            <w:tcW w:w="789" w:type="dxa"/>
            <w:tcBorders>
              <w:top w:val="nil"/>
              <w:left w:val="nil"/>
              <w:bottom w:val="single" w:sz="4" w:space="0" w:color="C0C0C0"/>
              <w:right w:val="single" w:sz="4" w:space="0" w:color="C0C0C0"/>
            </w:tcBorders>
            <w:shd w:val="clear" w:color="000000" w:fill="FFFFCC"/>
            <w:vAlign w:val="center"/>
            <w:hideMark/>
          </w:tcPr>
          <w:p w14:paraId="37A014C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249,69</w:t>
            </w:r>
          </w:p>
        </w:tc>
        <w:tc>
          <w:tcPr>
            <w:tcW w:w="902" w:type="dxa"/>
            <w:tcBorders>
              <w:top w:val="nil"/>
              <w:left w:val="nil"/>
              <w:bottom w:val="single" w:sz="4" w:space="0" w:color="C0C0C0"/>
              <w:right w:val="single" w:sz="4" w:space="0" w:color="C0C0C0"/>
            </w:tcBorders>
            <w:shd w:val="clear" w:color="000000" w:fill="FFFFCC"/>
            <w:vAlign w:val="center"/>
            <w:hideMark/>
          </w:tcPr>
          <w:p w14:paraId="134B02A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3FB2402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3454C0F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327B633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249,69</w:t>
            </w:r>
          </w:p>
        </w:tc>
        <w:tc>
          <w:tcPr>
            <w:tcW w:w="1273" w:type="dxa"/>
            <w:tcBorders>
              <w:top w:val="nil"/>
              <w:left w:val="nil"/>
              <w:bottom w:val="single" w:sz="4" w:space="0" w:color="C0C0C0"/>
              <w:right w:val="single" w:sz="4" w:space="0" w:color="C0C0C0"/>
            </w:tcBorders>
            <w:shd w:val="clear" w:color="000000" w:fill="FFFFCC"/>
            <w:vAlign w:val="center"/>
            <w:hideMark/>
          </w:tcPr>
          <w:p w14:paraId="42998075" w14:textId="77777777" w:rsidR="0030767F" w:rsidRPr="0030767F" w:rsidRDefault="0030767F" w:rsidP="0030767F">
            <w:pPr>
              <w:rPr>
                <w:rFonts w:ascii="Tahoma" w:hAnsi="Tahoma" w:cs="Tahoma"/>
                <w:sz w:val="8"/>
                <w:szCs w:val="8"/>
              </w:rPr>
            </w:pPr>
            <w:r w:rsidRPr="0030767F">
              <w:rPr>
                <w:rFonts w:ascii="Tahoma" w:hAnsi="Tahoma" w:cs="Tahoma"/>
                <w:sz w:val="8"/>
                <w:szCs w:val="8"/>
              </w:rPr>
              <w:t>не предусмотрено действующим законодательством, т.к. данное предприятие не наделено статусом гарантирующей организации</w:t>
            </w:r>
          </w:p>
        </w:tc>
      </w:tr>
      <w:tr w:rsidR="0030767F" w:rsidRPr="0030767F" w14:paraId="0B857EAB" w14:textId="77777777" w:rsidTr="0030767F">
        <w:trPr>
          <w:trHeight w:val="300"/>
          <w:jc w:val="center"/>
        </w:trPr>
        <w:tc>
          <w:tcPr>
            <w:tcW w:w="279" w:type="dxa"/>
            <w:tcBorders>
              <w:top w:val="nil"/>
              <w:left w:val="nil"/>
              <w:bottom w:val="nil"/>
              <w:right w:val="nil"/>
            </w:tcBorders>
            <w:shd w:val="clear" w:color="000000" w:fill="00B050"/>
            <w:noWrap/>
            <w:vAlign w:val="center"/>
            <w:hideMark/>
          </w:tcPr>
          <w:p w14:paraId="13CF5180"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13765473"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3D92750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10.5</w:t>
            </w:r>
          </w:p>
        </w:tc>
        <w:tc>
          <w:tcPr>
            <w:tcW w:w="2405" w:type="dxa"/>
            <w:tcBorders>
              <w:top w:val="nil"/>
              <w:left w:val="nil"/>
              <w:bottom w:val="single" w:sz="4" w:space="0" w:color="C0C0C0"/>
              <w:right w:val="single" w:sz="4" w:space="0" w:color="C0C0C0"/>
            </w:tcBorders>
            <w:shd w:val="clear" w:color="auto" w:fill="auto"/>
            <w:vAlign w:val="center"/>
            <w:hideMark/>
          </w:tcPr>
          <w:p w14:paraId="36A1532F"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Налоги, сборы, платежи - всего, в том числе:</w:t>
            </w:r>
          </w:p>
        </w:tc>
        <w:tc>
          <w:tcPr>
            <w:tcW w:w="589" w:type="dxa"/>
            <w:tcBorders>
              <w:top w:val="nil"/>
              <w:left w:val="nil"/>
              <w:bottom w:val="single" w:sz="4" w:space="0" w:color="C0C0C0"/>
              <w:right w:val="single" w:sz="4" w:space="0" w:color="C0C0C0"/>
            </w:tcBorders>
            <w:shd w:val="clear" w:color="auto" w:fill="auto"/>
            <w:vAlign w:val="center"/>
            <w:hideMark/>
          </w:tcPr>
          <w:p w14:paraId="6600F54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4DCEC8B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28" w:type="dxa"/>
            <w:tcBorders>
              <w:top w:val="nil"/>
              <w:left w:val="nil"/>
              <w:bottom w:val="single" w:sz="4" w:space="0" w:color="C0C0C0"/>
              <w:right w:val="single" w:sz="4" w:space="0" w:color="C0C0C0"/>
            </w:tcBorders>
            <w:shd w:val="clear" w:color="000000" w:fill="D7EAD3"/>
            <w:vAlign w:val="center"/>
            <w:hideMark/>
          </w:tcPr>
          <w:p w14:paraId="10F7BEA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772" w:type="dxa"/>
            <w:tcBorders>
              <w:top w:val="nil"/>
              <w:left w:val="nil"/>
              <w:bottom w:val="single" w:sz="4" w:space="0" w:color="C0C0C0"/>
              <w:right w:val="single" w:sz="4" w:space="0" w:color="C0C0C0"/>
            </w:tcBorders>
            <w:shd w:val="clear" w:color="000000" w:fill="D7EAD3"/>
            <w:vAlign w:val="center"/>
            <w:hideMark/>
          </w:tcPr>
          <w:p w14:paraId="0B58A9F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789" w:type="dxa"/>
            <w:tcBorders>
              <w:top w:val="nil"/>
              <w:left w:val="nil"/>
              <w:bottom w:val="single" w:sz="4" w:space="0" w:color="C0C0C0"/>
              <w:right w:val="single" w:sz="4" w:space="0" w:color="C0C0C0"/>
            </w:tcBorders>
            <w:shd w:val="clear" w:color="000000" w:fill="D7EAD3"/>
            <w:vAlign w:val="center"/>
            <w:hideMark/>
          </w:tcPr>
          <w:p w14:paraId="637C1D4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48,35</w:t>
            </w:r>
          </w:p>
        </w:tc>
        <w:tc>
          <w:tcPr>
            <w:tcW w:w="902" w:type="dxa"/>
            <w:tcBorders>
              <w:top w:val="nil"/>
              <w:left w:val="nil"/>
              <w:bottom w:val="single" w:sz="4" w:space="0" w:color="C0C0C0"/>
              <w:right w:val="single" w:sz="4" w:space="0" w:color="C0C0C0"/>
            </w:tcBorders>
            <w:shd w:val="clear" w:color="000000" w:fill="D7EAD3"/>
            <w:vAlign w:val="center"/>
            <w:hideMark/>
          </w:tcPr>
          <w:p w14:paraId="2B7CE6E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D7EAD3"/>
            <w:vAlign w:val="center"/>
            <w:hideMark/>
          </w:tcPr>
          <w:p w14:paraId="71B2A37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6D355ED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48,35</w:t>
            </w:r>
          </w:p>
        </w:tc>
        <w:tc>
          <w:tcPr>
            <w:tcW w:w="1078" w:type="dxa"/>
            <w:tcBorders>
              <w:top w:val="nil"/>
              <w:left w:val="nil"/>
              <w:bottom w:val="single" w:sz="4" w:space="0" w:color="C0C0C0"/>
              <w:right w:val="single" w:sz="4" w:space="0" w:color="C0C0C0"/>
            </w:tcBorders>
            <w:shd w:val="clear" w:color="000000" w:fill="FFFFCC"/>
            <w:vAlign w:val="center"/>
            <w:hideMark/>
          </w:tcPr>
          <w:p w14:paraId="33839BCC"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5AFC9E2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49,94</w:t>
            </w:r>
          </w:p>
        </w:tc>
        <w:tc>
          <w:tcPr>
            <w:tcW w:w="902" w:type="dxa"/>
            <w:tcBorders>
              <w:top w:val="nil"/>
              <w:left w:val="nil"/>
              <w:bottom w:val="single" w:sz="4" w:space="0" w:color="C0C0C0"/>
              <w:right w:val="single" w:sz="4" w:space="0" w:color="C0C0C0"/>
            </w:tcBorders>
            <w:shd w:val="clear" w:color="000000" w:fill="D7EAD3"/>
            <w:vAlign w:val="center"/>
            <w:hideMark/>
          </w:tcPr>
          <w:p w14:paraId="284CFF9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2CF6E6A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16FB6C7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467DA66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49,94</w:t>
            </w:r>
          </w:p>
        </w:tc>
        <w:tc>
          <w:tcPr>
            <w:tcW w:w="1273" w:type="dxa"/>
            <w:tcBorders>
              <w:top w:val="nil"/>
              <w:left w:val="nil"/>
              <w:bottom w:val="single" w:sz="4" w:space="0" w:color="C0C0C0"/>
              <w:right w:val="nil"/>
            </w:tcBorders>
            <w:shd w:val="clear" w:color="000000" w:fill="FFFFCC"/>
            <w:vAlign w:val="center"/>
            <w:hideMark/>
          </w:tcPr>
          <w:p w14:paraId="5D651FE5"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5F7D4E58" w14:textId="77777777" w:rsidTr="0030767F">
        <w:trPr>
          <w:trHeight w:val="300"/>
          <w:jc w:val="center"/>
        </w:trPr>
        <w:tc>
          <w:tcPr>
            <w:tcW w:w="279" w:type="dxa"/>
            <w:tcBorders>
              <w:top w:val="nil"/>
              <w:left w:val="nil"/>
              <w:bottom w:val="nil"/>
              <w:right w:val="nil"/>
            </w:tcBorders>
            <w:shd w:val="clear" w:color="000000" w:fill="00B050"/>
            <w:noWrap/>
            <w:vAlign w:val="center"/>
            <w:hideMark/>
          </w:tcPr>
          <w:p w14:paraId="1B591DDF"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44DBACE2"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3A842EC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10.5.1</w:t>
            </w:r>
          </w:p>
        </w:tc>
        <w:tc>
          <w:tcPr>
            <w:tcW w:w="2405" w:type="dxa"/>
            <w:tcBorders>
              <w:top w:val="nil"/>
              <w:left w:val="nil"/>
              <w:bottom w:val="single" w:sz="4" w:space="0" w:color="C0C0C0"/>
              <w:right w:val="single" w:sz="4" w:space="0" w:color="C0C0C0"/>
            </w:tcBorders>
            <w:shd w:val="clear" w:color="auto" w:fill="auto"/>
            <w:vAlign w:val="center"/>
            <w:hideMark/>
          </w:tcPr>
          <w:p w14:paraId="7C031F25" w14:textId="77777777" w:rsidR="0030767F" w:rsidRPr="0030767F" w:rsidRDefault="0030767F" w:rsidP="0030767F">
            <w:pPr>
              <w:ind w:firstLineChars="200" w:firstLine="160"/>
              <w:rPr>
                <w:rFonts w:ascii="Tahoma" w:hAnsi="Tahoma" w:cs="Tahoma"/>
                <w:sz w:val="8"/>
                <w:szCs w:val="8"/>
              </w:rPr>
            </w:pPr>
            <w:r w:rsidRPr="0030767F">
              <w:rPr>
                <w:rFonts w:ascii="Tahoma" w:hAnsi="Tahoma" w:cs="Tahoma"/>
                <w:sz w:val="8"/>
                <w:szCs w:val="8"/>
              </w:rPr>
              <w:t>На прибыль</w:t>
            </w:r>
          </w:p>
        </w:tc>
        <w:tc>
          <w:tcPr>
            <w:tcW w:w="589" w:type="dxa"/>
            <w:tcBorders>
              <w:top w:val="nil"/>
              <w:left w:val="nil"/>
              <w:bottom w:val="single" w:sz="4" w:space="0" w:color="C0C0C0"/>
              <w:right w:val="single" w:sz="4" w:space="0" w:color="C0C0C0"/>
            </w:tcBorders>
            <w:shd w:val="clear" w:color="auto" w:fill="auto"/>
            <w:vAlign w:val="center"/>
            <w:hideMark/>
          </w:tcPr>
          <w:p w14:paraId="1ECEB7A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7B67E95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28" w:type="dxa"/>
            <w:tcBorders>
              <w:top w:val="nil"/>
              <w:left w:val="nil"/>
              <w:bottom w:val="single" w:sz="4" w:space="0" w:color="C0C0C0"/>
              <w:right w:val="single" w:sz="4" w:space="0" w:color="C0C0C0"/>
            </w:tcBorders>
            <w:shd w:val="clear" w:color="000000" w:fill="D7EAD3"/>
            <w:vAlign w:val="center"/>
            <w:hideMark/>
          </w:tcPr>
          <w:p w14:paraId="5C6EA0F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772" w:type="dxa"/>
            <w:tcBorders>
              <w:top w:val="nil"/>
              <w:left w:val="nil"/>
              <w:bottom w:val="single" w:sz="4" w:space="0" w:color="C0C0C0"/>
              <w:right w:val="single" w:sz="4" w:space="0" w:color="C0C0C0"/>
            </w:tcBorders>
            <w:shd w:val="clear" w:color="000000" w:fill="D7EAD3"/>
            <w:vAlign w:val="center"/>
            <w:hideMark/>
          </w:tcPr>
          <w:p w14:paraId="1B22FEB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789" w:type="dxa"/>
            <w:tcBorders>
              <w:top w:val="nil"/>
              <w:left w:val="nil"/>
              <w:bottom w:val="single" w:sz="4" w:space="0" w:color="C0C0C0"/>
              <w:right w:val="single" w:sz="4" w:space="0" w:color="C0C0C0"/>
            </w:tcBorders>
            <w:shd w:val="clear" w:color="000000" w:fill="D7EAD3"/>
            <w:vAlign w:val="center"/>
            <w:hideMark/>
          </w:tcPr>
          <w:p w14:paraId="2892DFD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48,35</w:t>
            </w:r>
          </w:p>
        </w:tc>
        <w:tc>
          <w:tcPr>
            <w:tcW w:w="902" w:type="dxa"/>
            <w:tcBorders>
              <w:top w:val="nil"/>
              <w:left w:val="nil"/>
              <w:bottom w:val="single" w:sz="4" w:space="0" w:color="C0C0C0"/>
              <w:right w:val="single" w:sz="4" w:space="0" w:color="C0C0C0"/>
            </w:tcBorders>
            <w:shd w:val="clear" w:color="000000" w:fill="D7EAD3"/>
            <w:vAlign w:val="center"/>
            <w:hideMark/>
          </w:tcPr>
          <w:p w14:paraId="25A3074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D7EAD3"/>
            <w:vAlign w:val="center"/>
            <w:hideMark/>
          </w:tcPr>
          <w:p w14:paraId="7A5A775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7BA15B4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48,35</w:t>
            </w:r>
          </w:p>
        </w:tc>
        <w:tc>
          <w:tcPr>
            <w:tcW w:w="1078" w:type="dxa"/>
            <w:tcBorders>
              <w:top w:val="nil"/>
              <w:left w:val="nil"/>
              <w:bottom w:val="single" w:sz="4" w:space="0" w:color="C0C0C0"/>
              <w:right w:val="single" w:sz="4" w:space="0" w:color="C0C0C0"/>
            </w:tcBorders>
            <w:shd w:val="clear" w:color="000000" w:fill="FFFFCC"/>
            <w:vAlign w:val="center"/>
            <w:hideMark/>
          </w:tcPr>
          <w:p w14:paraId="7837E425"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13385D8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49,94</w:t>
            </w:r>
          </w:p>
        </w:tc>
        <w:tc>
          <w:tcPr>
            <w:tcW w:w="902" w:type="dxa"/>
            <w:tcBorders>
              <w:top w:val="nil"/>
              <w:left w:val="nil"/>
              <w:bottom w:val="single" w:sz="4" w:space="0" w:color="C0C0C0"/>
              <w:right w:val="single" w:sz="4" w:space="0" w:color="C0C0C0"/>
            </w:tcBorders>
            <w:shd w:val="clear" w:color="000000" w:fill="D7EAD3"/>
            <w:vAlign w:val="center"/>
            <w:hideMark/>
          </w:tcPr>
          <w:p w14:paraId="7469924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111EC15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63ECA62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08B0490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49,94</w:t>
            </w:r>
          </w:p>
        </w:tc>
        <w:tc>
          <w:tcPr>
            <w:tcW w:w="1273" w:type="dxa"/>
            <w:tcBorders>
              <w:top w:val="nil"/>
              <w:left w:val="nil"/>
              <w:bottom w:val="single" w:sz="4" w:space="0" w:color="C0C0C0"/>
              <w:right w:val="nil"/>
            </w:tcBorders>
            <w:shd w:val="clear" w:color="000000" w:fill="FFFFCC"/>
            <w:vAlign w:val="center"/>
            <w:hideMark/>
          </w:tcPr>
          <w:p w14:paraId="6DEE0687"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0279FFBE" w14:textId="77777777" w:rsidTr="0030767F">
        <w:trPr>
          <w:trHeight w:val="300"/>
          <w:jc w:val="center"/>
        </w:trPr>
        <w:tc>
          <w:tcPr>
            <w:tcW w:w="279" w:type="dxa"/>
            <w:tcBorders>
              <w:top w:val="nil"/>
              <w:left w:val="nil"/>
              <w:bottom w:val="nil"/>
              <w:right w:val="nil"/>
            </w:tcBorders>
            <w:shd w:val="clear" w:color="000000" w:fill="00B050"/>
            <w:noWrap/>
            <w:vAlign w:val="center"/>
            <w:hideMark/>
          </w:tcPr>
          <w:p w14:paraId="653375FC"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02423398"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40C2090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10.5.1.2</w:t>
            </w:r>
          </w:p>
        </w:tc>
        <w:tc>
          <w:tcPr>
            <w:tcW w:w="2405" w:type="dxa"/>
            <w:tcBorders>
              <w:top w:val="nil"/>
              <w:left w:val="nil"/>
              <w:bottom w:val="single" w:sz="4" w:space="0" w:color="C0C0C0"/>
              <w:right w:val="single" w:sz="4" w:space="0" w:color="C0C0C0"/>
            </w:tcBorders>
            <w:shd w:val="clear" w:color="auto" w:fill="auto"/>
            <w:vAlign w:val="center"/>
            <w:hideMark/>
          </w:tcPr>
          <w:p w14:paraId="6EE18EA9" w14:textId="77777777" w:rsidR="0030767F" w:rsidRPr="0030767F" w:rsidRDefault="0030767F" w:rsidP="0030767F">
            <w:pPr>
              <w:ind w:firstLineChars="300" w:firstLine="240"/>
              <w:rPr>
                <w:rFonts w:ascii="Tahoma" w:hAnsi="Tahoma" w:cs="Tahoma"/>
                <w:sz w:val="8"/>
                <w:szCs w:val="8"/>
              </w:rPr>
            </w:pPr>
            <w:r w:rsidRPr="0030767F">
              <w:rPr>
                <w:rFonts w:ascii="Tahoma" w:hAnsi="Tahoma" w:cs="Tahoma"/>
                <w:sz w:val="8"/>
                <w:szCs w:val="8"/>
              </w:rPr>
              <w:t>На реализацию производственной программы</w:t>
            </w:r>
          </w:p>
        </w:tc>
        <w:tc>
          <w:tcPr>
            <w:tcW w:w="589" w:type="dxa"/>
            <w:tcBorders>
              <w:top w:val="nil"/>
              <w:left w:val="nil"/>
              <w:bottom w:val="single" w:sz="4" w:space="0" w:color="C0C0C0"/>
              <w:right w:val="single" w:sz="4" w:space="0" w:color="C0C0C0"/>
            </w:tcBorders>
            <w:shd w:val="clear" w:color="auto" w:fill="auto"/>
            <w:vAlign w:val="center"/>
            <w:hideMark/>
          </w:tcPr>
          <w:p w14:paraId="5E2AEBE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2FA9806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14AF7D5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2B68DDA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710C487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48,35</w:t>
            </w:r>
          </w:p>
        </w:tc>
        <w:tc>
          <w:tcPr>
            <w:tcW w:w="902" w:type="dxa"/>
            <w:tcBorders>
              <w:top w:val="nil"/>
              <w:left w:val="nil"/>
              <w:bottom w:val="single" w:sz="4" w:space="0" w:color="C0C0C0"/>
              <w:right w:val="single" w:sz="4" w:space="0" w:color="C0C0C0"/>
            </w:tcBorders>
            <w:shd w:val="clear" w:color="000000" w:fill="FFFFCC"/>
            <w:vAlign w:val="center"/>
            <w:hideMark/>
          </w:tcPr>
          <w:p w14:paraId="7F445C7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902" w:type="dxa"/>
            <w:tcBorders>
              <w:top w:val="nil"/>
              <w:left w:val="nil"/>
              <w:bottom w:val="single" w:sz="4" w:space="0" w:color="C0C0C0"/>
              <w:right w:val="single" w:sz="4" w:space="0" w:color="C0C0C0"/>
            </w:tcBorders>
            <w:shd w:val="clear" w:color="000000" w:fill="FFFFCC"/>
            <w:vAlign w:val="center"/>
            <w:hideMark/>
          </w:tcPr>
          <w:p w14:paraId="7C9CF2D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2C1DDED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48,35</w:t>
            </w:r>
          </w:p>
        </w:tc>
        <w:tc>
          <w:tcPr>
            <w:tcW w:w="1078" w:type="dxa"/>
            <w:tcBorders>
              <w:top w:val="nil"/>
              <w:left w:val="nil"/>
              <w:bottom w:val="single" w:sz="4" w:space="0" w:color="C0C0C0"/>
              <w:right w:val="single" w:sz="4" w:space="0" w:color="C0C0C0"/>
            </w:tcBorders>
            <w:shd w:val="clear" w:color="000000" w:fill="FFFFCC"/>
            <w:vAlign w:val="center"/>
            <w:hideMark/>
          </w:tcPr>
          <w:p w14:paraId="10FA3D11"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6B0564A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49,94</w:t>
            </w:r>
          </w:p>
        </w:tc>
        <w:tc>
          <w:tcPr>
            <w:tcW w:w="902" w:type="dxa"/>
            <w:tcBorders>
              <w:top w:val="nil"/>
              <w:left w:val="nil"/>
              <w:bottom w:val="single" w:sz="4" w:space="0" w:color="C0C0C0"/>
              <w:right w:val="single" w:sz="4" w:space="0" w:color="C0C0C0"/>
            </w:tcBorders>
            <w:shd w:val="clear" w:color="000000" w:fill="FFFFCC"/>
            <w:vAlign w:val="center"/>
            <w:hideMark/>
          </w:tcPr>
          <w:p w14:paraId="48F4473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5E5C16D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0DE603F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4C33C35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49,94</w:t>
            </w:r>
          </w:p>
        </w:tc>
        <w:tc>
          <w:tcPr>
            <w:tcW w:w="1273" w:type="dxa"/>
            <w:tcBorders>
              <w:top w:val="nil"/>
              <w:left w:val="nil"/>
              <w:bottom w:val="single" w:sz="4" w:space="0" w:color="C0C0C0"/>
              <w:right w:val="nil"/>
            </w:tcBorders>
            <w:shd w:val="clear" w:color="000000" w:fill="FFFFCC"/>
            <w:vAlign w:val="center"/>
            <w:hideMark/>
          </w:tcPr>
          <w:p w14:paraId="78DAF1C5"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1AF619C8" w14:textId="77777777" w:rsidTr="0030767F">
        <w:trPr>
          <w:trHeight w:val="300"/>
          <w:jc w:val="center"/>
        </w:trPr>
        <w:tc>
          <w:tcPr>
            <w:tcW w:w="279" w:type="dxa"/>
            <w:tcBorders>
              <w:top w:val="nil"/>
              <w:left w:val="nil"/>
              <w:bottom w:val="nil"/>
              <w:right w:val="nil"/>
            </w:tcBorders>
            <w:shd w:val="clear" w:color="000000" w:fill="00B050"/>
            <w:noWrap/>
            <w:vAlign w:val="center"/>
            <w:hideMark/>
          </w:tcPr>
          <w:p w14:paraId="1D54C22A"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57A98A31"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1E276ED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w:t>
            </w:r>
          </w:p>
        </w:tc>
        <w:tc>
          <w:tcPr>
            <w:tcW w:w="2405" w:type="dxa"/>
            <w:tcBorders>
              <w:top w:val="nil"/>
              <w:left w:val="nil"/>
              <w:bottom w:val="single" w:sz="4" w:space="0" w:color="C0C0C0"/>
              <w:right w:val="single" w:sz="4" w:space="0" w:color="C0C0C0"/>
            </w:tcBorders>
            <w:shd w:val="clear" w:color="auto" w:fill="auto"/>
            <w:vAlign w:val="center"/>
            <w:hideMark/>
          </w:tcPr>
          <w:p w14:paraId="69D3FD4D"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Недополученные доходы/выпадающие расходы</w:t>
            </w:r>
          </w:p>
        </w:tc>
        <w:tc>
          <w:tcPr>
            <w:tcW w:w="589" w:type="dxa"/>
            <w:tcBorders>
              <w:top w:val="nil"/>
              <w:left w:val="nil"/>
              <w:bottom w:val="single" w:sz="4" w:space="0" w:color="C0C0C0"/>
              <w:right w:val="single" w:sz="4" w:space="0" w:color="C0C0C0"/>
            </w:tcBorders>
            <w:shd w:val="clear" w:color="auto" w:fill="auto"/>
            <w:vAlign w:val="center"/>
            <w:hideMark/>
          </w:tcPr>
          <w:p w14:paraId="04A972F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73ABB76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528" w:type="dxa"/>
            <w:tcBorders>
              <w:top w:val="nil"/>
              <w:left w:val="nil"/>
              <w:bottom w:val="single" w:sz="4" w:space="0" w:color="C0C0C0"/>
              <w:right w:val="single" w:sz="4" w:space="0" w:color="C0C0C0"/>
            </w:tcBorders>
            <w:shd w:val="clear" w:color="000000" w:fill="FFFFCC"/>
            <w:vAlign w:val="center"/>
            <w:hideMark/>
          </w:tcPr>
          <w:p w14:paraId="1DA7F68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772" w:type="dxa"/>
            <w:tcBorders>
              <w:top w:val="nil"/>
              <w:left w:val="nil"/>
              <w:bottom w:val="single" w:sz="4" w:space="0" w:color="C0C0C0"/>
              <w:right w:val="single" w:sz="4" w:space="0" w:color="C0C0C0"/>
            </w:tcBorders>
            <w:shd w:val="clear" w:color="000000" w:fill="FFFFCC"/>
            <w:vAlign w:val="center"/>
            <w:hideMark/>
          </w:tcPr>
          <w:p w14:paraId="4FA9B30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749,30</w:t>
            </w:r>
          </w:p>
        </w:tc>
        <w:tc>
          <w:tcPr>
            <w:tcW w:w="789" w:type="dxa"/>
            <w:tcBorders>
              <w:top w:val="nil"/>
              <w:left w:val="nil"/>
              <w:bottom w:val="single" w:sz="4" w:space="0" w:color="C0C0C0"/>
              <w:right w:val="single" w:sz="4" w:space="0" w:color="C0C0C0"/>
            </w:tcBorders>
            <w:shd w:val="clear" w:color="000000" w:fill="FFFFCC"/>
            <w:vAlign w:val="center"/>
            <w:hideMark/>
          </w:tcPr>
          <w:p w14:paraId="3C45AB1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281,99</w:t>
            </w:r>
          </w:p>
        </w:tc>
        <w:tc>
          <w:tcPr>
            <w:tcW w:w="902" w:type="dxa"/>
            <w:tcBorders>
              <w:top w:val="nil"/>
              <w:left w:val="nil"/>
              <w:bottom w:val="single" w:sz="4" w:space="0" w:color="C0C0C0"/>
              <w:right w:val="single" w:sz="4" w:space="0" w:color="C0C0C0"/>
            </w:tcBorders>
            <w:shd w:val="clear" w:color="000000" w:fill="FFFFCC"/>
            <w:vAlign w:val="center"/>
            <w:hideMark/>
          </w:tcPr>
          <w:p w14:paraId="57C0ACB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128,28</w:t>
            </w:r>
          </w:p>
        </w:tc>
        <w:tc>
          <w:tcPr>
            <w:tcW w:w="902" w:type="dxa"/>
            <w:tcBorders>
              <w:top w:val="nil"/>
              <w:left w:val="nil"/>
              <w:bottom w:val="single" w:sz="4" w:space="0" w:color="C0C0C0"/>
              <w:right w:val="single" w:sz="4" w:space="0" w:color="C0C0C0"/>
            </w:tcBorders>
            <w:shd w:val="clear" w:color="000000" w:fill="FFFFCC"/>
            <w:vAlign w:val="center"/>
            <w:hideMark/>
          </w:tcPr>
          <w:p w14:paraId="15AF379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43,89</w:t>
            </w:r>
          </w:p>
        </w:tc>
        <w:tc>
          <w:tcPr>
            <w:tcW w:w="469" w:type="dxa"/>
            <w:tcBorders>
              <w:top w:val="nil"/>
              <w:left w:val="nil"/>
              <w:bottom w:val="single" w:sz="4" w:space="0" w:color="C0C0C0"/>
              <w:right w:val="single" w:sz="4" w:space="0" w:color="C0C0C0"/>
            </w:tcBorders>
            <w:shd w:val="clear" w:color="000000" w:fill="D7EAD3"/>
            <w:vAlign w:val="center"/>
            <w:hideMark/>
          </w:tcPr>
          <w:p w14:paraId="7DF42B1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153,71</w:t>
            </w:r>
          </w:p>
        </w:tc>
        <w:tc>
          <w:tcPr>
            <w:tcW w:w="1078" w:type="dxa"/>
            <w:tcBorders>
              <w:top w:val="nil"/>
              <w:left w:val="nil"/>
              <w:bottom w:val="single" w:sz="4" w:space="0" w:color="C0C0C0"/>
              <w:right w:val="single" w:sz="4" w:space="0" w:color="C0C0C0"/>
            </w:tcBorders>
            <w:shd w:val="clear" w:color="000000" w:fill="FFFFCC"/>
            <w:vAlign w:val="center"/>
            <w:hideMark/>
          </w:tcPr>
          <w:p w14:paraId="1B250026"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758364A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281,99</w:t>
            </w:r>
          </w:p>
        </w:tc>
        <w:tc>
          <w:tcPr>
            <w:tcW w:w="902" w:type="dxa"/>
            <w:tcBorders>
              <w:top w:val="nil"/>
              <w:left w:val="nil"/>
              <w:bottom w:val="single" w:sz="4" w:space="0" w:color="C0C0C0"/>
              <w:right w:val="single" w:sz="4" w:space="0" w:color="C0C0C0"/>
            </w:tcBorders>
            <w:shd w:val="clear" w:color="000000" w:fill="FFFFCC"/>
            <w:vAlign w:val="center"/>
            <w:hideMark/>
          </w:tcPr>
          <w:p w14:paraId="4CBA4DD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435,70</w:t>
            </w:r>
          </w:p>
        </w:tc>
        <w:tc>
          <w:tcPr>
            <w:tcW w:w="668" w:type="dxa"/>
            <w:tcBorders>
              <w:top w:val="nil"/>
              <w:left w:val="nil"/>
              <w:bottom w:val="single" w:sz="4" w:space="0" w:color="C0C0C0"/>
              <w:right w:val="single" w:sz="4" w:space="0" w:color="C0C0C0"/>
            </w:tcBorders>
            <w:shd w:val="clear" w:color="000000" w:fill="D7EAD3"/>
            <w:vAlign w:val="center"/>
            <w:hideMark/>
          </w:tcPr>
          <w:p w14:paraId="2249EB6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217,85</w:t>
            </w:r>
          </w:p>
        </w:tc>
        <w:tc>
          <w:tcPr>
            <w:tcW w:w="668" w:type="dxa"/>
            <w:tcBorders>
              <w:top w:val="nil"/>
              <w:left w:val="nil"/>
              <w:bottom w:val="single" w:sz="4" w:space="0" w:color="C0C0C0"/>
              <w:right w:val="single" w:sz="4" w:space="0" w:color="C0C0C0"/>
            </w:tcBorders>
            <w:shd w:val="clear" w:color="000000" w:fill="D7EAD3"/>
            <w:vAlign w:val="center"/>
            <w:hideMark/>
          </w:tcPr>
          <w:p w14:paraId="08D9B42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217,85</w:t>
            </w:r>
          </w:p>
        </w:tc>
        <w:tc>
          <w:tcPr>
            <w:tcW w:w="537" w:type="dxa"/>
            <w:tcBorders>
              <w:top w:val="nil"/>
              <w:left w:val="nil"/>
              <w:bottom w:val="single" w:sz="4" w:space="0" w:color="C0C0C0"/>
              <w:right w:val="single" w:sz="4" w:space="0" w:color="C0C0C0"/>
            </w:tcBorders>
            <w:shd w:val="clear" w:color="000000" w:fill="D7EAD3"/>
            <w:vAlign w:val="center"/>
            <w:hideMark/>
          </w:tcPr>
          <w:p w14:paraId="22E00F4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-153,71</w:t>
            </w:r>
          </w:p>
        </w:tc>
        <w:tc>
          <w:tcPr>
            <w:tcW w:w="1273" w:type="dxa"/>
            <w:tcBorders>
              <w:top w:val="nil"/>
              <w:left w:val="nil"/>
              <w:bottom w:val="single" w:sz="4" w:space="0" w:color="C0C0C0"/>
              <w:right w:val="nil"/>
            </w:tcBorders>
            <w:shd w:val="clear" w:color="000000" w:fill="FFFFCC"/>
            <w:vAlign w:val="center"/>
            <w:hideMark/>
          </w:tcPr>
          <w:p w14:paraId="08B821D2"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7AA07A58" w14:textId="77777777" w:rsidTr="0030767F">
        <w:trPr>
          <w:trHeight w:val="477"/>
          <w:jc w:val="center"/>
        </w:trPr>
        <w:tc>
          <w:tcPr>
            <w:tcW w:w="279" w:type="dxa"/>
            <w:tcBorders>
              <w:top w:val="nil"/>
              <w:left w:val="nil"/>
              <w:bottom w:val="nil"/>
              <w:right w:val="nil"/>
            </w:tcBorders>
            <w:shd w:val="clear" w:color="000000" w:fill="00B050"/>
            <w:noWrap/>
            <w:vAlign w:val="center"/>
            <w:hideMark/>
          </w:tcPr>
          <w:p w14:paraId="6E47D2BD"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546C88A2"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2C27EF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11.1</w:t>
            </w:r>
          </w:p>
        </w:tc>
        <w:tc>
          <w:tcPr>
            <w:tcW w:w="2405" w:type="dxa"/>
            <w:tcBorders>
              <w:top w:val="nil"/>
              <w:left w:val="nil"/>
              <w:bottom w:val="single" w:sz="4" w:space="0" w:color="C0C0C0"/>
              <w:right w:val="single" w:sz="4" w:space="0" w:color="C0C0C0"/>
            </w:tcBorders>
            <w:shd w:val="clear" w:color="auto" w:fill="auto"/>
            <w:vAlign w:val="center"/>
            <w:hideMark/>
          </w:tcPr>
          <w:p w14:paraId="5A8D10C9"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Отклонение фактически достигнутого объёма поданной воды или принятых сточных вод</w:t>
            </w:r>
          </w:p>
        </w:tc>
        <w:tc>
          <w:tcPr>
            <w:tcW w:w="589" w:type="dxa"/>
            <w:tcBorders>
              <w:top w:val="nil"/>
              <w:left w:val="nil"/>
              <w:bottom w:val="single" w:sz="4" w:space="0" w:color="C0C0C0"/>
              <w:right w:val="single" w:sz="4" w:space="0" w:color="C0C0C0"/>
            </w:tcBorders>
            <w:shd w:val="clear" w:color="auto" w:fill="auto"/>
            <w:vAlign w:val="center"/>
            <w:hideMark/>
          </w:tcPr>
          <w:p w14:paraId="70C9C70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07E674B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2F17C06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3D3C42C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749,30</w:t>
            </w:r>
          </w:p>
        </w:tc>
        <w:tc>
          <w:tcPr>
            <w:tcW w:w="789" w:type="dxa"/>
            <w:tcBorders>
              <w:top w:val="nil"/>
              <w:left w:val="nil"/>
              <w:bottom w:val="single" w:sz="4" w:space="0" w:color="C0C0C0"/>
              <w:right w:val="single" w:sz="4" w:space="0" w:color="C0C0C0"/>
            </w:tcBorders>
            <w:shd w:val="clear" w:color="000000" w:fill="FFFFCC"/>
            <w:vAlign w:val="center"/>
            <w:hideMark/>
          </w:tcPr>
          <w:p w14:paraId="4BDA713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1636D35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128,28</w:t>
            </w:r>
          </w:p>
        </w:tc>
        <w:tc>
          <w:tcPr>
            <w:tcW w:w="902" w:type="dxa"/>
            <w:tcBorders>
              <w:top w:val="nil"/>
              <w:left w:val="nil"/>
              <w:bottom w:val="single" w:sz="4" w:space="0" w:color="C0C0C0"/>
              <w:right w:val="single" w:sz="4" w:space="0" w:color="C0C0C0"/>
            </w:tcBorders>
            <w:shd w:val="clear" w:color="000000" w:fill="FFFFCC"/>
            <w:vAlign w:val="center"/>
            <w:hideMark/>
          </w:tcPr>
          <w:p w14:paraId="505610C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43,89</w:t>
            </w:r>
          </w:p>
        </w:tc>
        <w:tc>
          <w:tcPr>
            <w:tcW w:w="469" w:type="dxa"/>
            <w:tcBorders>
              <w:top w:val="nil"/>
              <w:left w:val="nil"/>
              <w:bottom w:val="single" w:sz="4" w:space="0" w:color="C0C0C0"/>
              <w:right w:val="single" w:sz="4" w:space="0" w:color="C0C0C0"/>
            </w:tcBorders>
            <w:shd w:val="clear" w:color="000000" w:fill="D7EAD3"/>
            <w:vAlign w:val="center"/>
            <w:hideMark/>
          </w:tcPr>
          <w:p w14:paraId="10CDDB1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-128,28</w:t>
            </w:r>
          </w:p>
        </w:tc>
        <w:tc>
          <w:tcPr>
            <w:tcW w:w="1078" w:type="dxa"/>
            <w:tcBorders>
              <w:top w:val="nil"/>
              <w:left w:val="nil"/>
              <w:bottom w:val="single" w:sz="4" w:space="0" w:color="C0C0C0"/>
              <w:right w:val="single" w:sz="4" w:space="0" w:color="C0C0C0"/>
            </w:tcBorders>
            <w:shd w:val="clear" w:color="000000" w:fill="FFFFCC"/>
            <w:vAlign w:val="center"/>
            <w:hideMark/>
          </w:tcPr>
          <w:p w14:paraId="445BABF2"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Учтена часть недополученных доходов организации за 2016 год в размере 128,28 тыс.руб.  Затраты приняты с распределением на 3 года в соответствии с Методическими указаниями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0BE0368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3398F48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435,70</w:t>
            </w:r>
          </w:p>
        </w:tc>
        <w:tc>
          <w:tcPr>
            <w:tcW w:w="668" w:type="dxa"/>
            <w:tcBorders>
              <w:top w:val="nil"/>
              <w:left w:val="nil"/>
              <w:bottom w:val="single" w:sz="4" w:space="0" w:color="C0C0C0"/>
              <w:right w:val="single" w:sz="4" w:space="0" w:color="C0C0C0"/>
            </w:tcBorders>
            <w:shd w:val="clear" w:color="000000" w:fill="D7EAD3"/>
            <w:vAlign w:val="center"/>
            <w:hideMark/>
          </w:tcPr>
          <w:p w14:paraId="0DE9687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217,85</w:t>
            </w:r>
          </w:p>
        </w:tc>
        <w:tc>
          <w:tcPr>
            <w:tcW w:w="668" w:type="dxa"/>
            <w:tcBorders>
              <w:top w:val="nil"/>
              <w:left w:val="nil"/>
              <w:bottom w:val="single" w:sz="4" w:space="0" w:color="C0C0C0"/>
              <w:right w:val="single" w:sz="4" w:space="0" w:color="C0C0C0"/>
            </w:tcBorders>
            <w:shd w:val="clear" w:color="000000" w:fill="D7EAD3"/>
            <w:vAlign w:val="center"/>
            <w:hideMark/>
          </w:tcPr>
          <w:p w14:paraId="4E5A328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217,85</w:t>
            </w:r>
          </w:p>
        </w:tc>
        <w:tc>
          <w:tcPr>
            <w:tcW w:w="537" w:type="dxa"/>
            <w:tcBorders>
              <w:top w:val="nil"/>
              <w:left w:val="nil"/>
              <w:bottom w:val="single" w:sz="4" w:space="0" w:color="C0C0C0"/>
              <w:right w:val="single" w:sz="4" w:space="0" w:color="C0C0C0"/>
            </w:tcBorders>
            <w:shd w:val="clear" w:color="000000" w:fill="D7EAD3"/>
            <w:vAlign w:val="center"/>
            <w:hideMark/>
          </w:tcPr>
          <w:p w14:paraId="7551BBA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-435,70</w:t>
            </w:r>
          </w:p>
        </w:tc>
        <w:tc>
          <w:tcPr>
            <w:tcW w:w="1273" w:type="dxa"/>
            <w:tcBorders>
              <w:top w:val="nil"/>
              <w:left w:val="nil"/>
              <w:bottom w:val="single" w:sz="4" w:space="0" w:color="C0C0C0"/>
              <w:right w:val="single" w:sz="4" w:space="0" w:color="C0C0C0"/>
            </w:tcBorders>
            <w:shd w:val="clear" w:color="000000" w:fill="FFFFCC"/>
            <w:vAlign w:val="center"/>
            <w:hideMark/>
          </w:tcPr>
          <w:p w14:paraId="5B983E72"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Учтена оставшаяся часть недополученных доходов организации за 2016 год в размере 435,70 тыс.руб.  Затраты приняты с распределением на 3 года в соответствии с Методическими указаниями</w:t>
            </w:r>
          </w:p>
        </w:tc>
      </w:tr>
      <w:tr w:rsidR="0030767F" w:rsidRPr="0030767F" w14:paraId="246D8111" w14:textId="77777777" w:rsidTr="0030767F">
        <w:trPr>
          <w:trHeight w:val="495"/>
          <w:jc w:val="center"/>
        </w:trPr>
        <w:tc>
          <w:tcPr>
            <w:tcW w:w="279" w:type="dxa"/>
            <w:tcBorders>
              <w:top w:val="nil"/>
              <w:left w:val="nil"/>
              <w:bottom w:val="nil"/>
              <w:right w:val="nil"/>
            </w:tcBorders>
            <w:shd w:val="clear" w:color="000000" w:fill="00B050"/>
            <w:noWrap/>
            <w:vAlign w:val="center"/>
            <w:hideMark/>
          </w:tcPr>
          <w:p w14:paraId="7982877D"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1F94BAA0"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7C85B7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11.3</w:t>
            </w:r>
          </w:p>
        </w:tc>
        <w:tc>
          <w:tcPr>
            <w:tcW w:w="2405" w:type="dxa"/>
            <w:tcBorders>
              <w:top w:val="nil"/>
              <w:left w:val="nil"/>
              <w:bottom w:val="single" w:sz="4" w:space="0" w:color="C0C0C0"/>
              <w:right w:val="single" w:sz="4" w:space="0" w:color="C0C0C0"/>
            </w:tcBorders>
            <w:shd w:val="clear" w:color="auto" w:fill="auto"/>
            <w:vAlign w:val="center"/>
            <w:hideMark/>
          </w:tcPr>
          <w:p w14:paraId="4C6A1882"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 xml:space="preserve">Другие </w:t>
            </w:r>
          </w:p>
        </w:tc>
        <w:tc>
          <w:tcPr>
            <w:tcW w:w="589" w:type="dxa"/>
            <w:tcBorders>
              <w:top w:val="nil"/>
              <w:left w:val="nil"/>
              <w:bottom w:val="single" w:sz="4" w:space="0" w:color="C0C0C0"/>
              <w:right w:val="single" w:sz="4" w:space="0" w:color="C0C0C0"/>
            </w:tcBorders>
            <w:shd w:val="clear" w:color="auto" w:fill="auto"/>
            <w:vAlign w:val="center"/>
            <w:hideMark/>
          </w:tcPr>
          <w:p w14:paraId="1D3B0E1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7D99550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7E6026B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49B927D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5F3A77B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281,99</w:t>
            </w:r>
          </w:p>
        </w:tc>
        <w:tc>
          <w:tcPr>
            <w:tcW w:w="902" w:type="dxa"/>
            <w:tcBorders>
              <w:top w:val="nil"/>
              <w:left w:val="nil"/>
              <w:bottom w:val="single" w:sz="4" w:space="0" w:color="C0C0C0"/>
              <w:right w:val="single" w:sz="4" w:space="0" w:color="C0C0C0"/>
            </w:tcBorders>
            <w:shd w:val="clear" w:color="000000" w:fill="FFFFCC"/>
            <w:vAlign w:val="center"/>
            <w:hideMark/>
          </w:tcPr>
          <w:p w14:paraId="610E7C3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902" w:type="dxa"/>
            <w:tcBorders>
              <w:top w:val="nil"/>
              <w:left w:val="nil"/>
              <w:bottom w:val="single" w:sz="4" w:space="0" w:color="C0C0C0"/>
              <w:right w:val="single" w:sz="4" w:space="0" w:color="C0C0C0"/>
            </w:tcBorders>
            <w:shd w:val="clear" w:color="000000" w:fill="FFFFCC"/>
            <w:vAlign w:val="center"/>
            <w:hideMark/>
          </w:tcPr>
          <w:p w14:paraId="03BF5B2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5F191B4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281,99</w:t>
            </w:r>
          </w:p>
        </w:tc>
        <w:tc>
          <w:tcPr>
            <w:tcW w:w="1078" w:type="dxa"/>
            <w:tcBorders>
              <w:top w:val="nil"/>
              <w:left w:val="nil"/>
              <w:bottom w:val="single" w:sz="4" w:space="0" w:color="C0C0C0"/>
              <w:right w:val="single" w:sz="4" w:space="0" w:color="C0C0C0"/>
            </w:tcBorders>
            <w:shd w:val="clear" w:color="000000" w:fill="FFFFCC"/>
            <w:vAlign w:val="center"/>
            <w:hideMark/>
          </w:tcPr>
          <w:p w14:paraId="6138FF8F"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Учтено в статье "Отклонение фактически достигнутого объёма поданной воды или принятых сточных вод"</w:t>
            </w:r>
          </w:p>
        </w:tc>
        <w:tc>
          <w:tcPr>
            <w:tcW w:w="789" w:type="dxa"/>
            <w:tcBorders>
              <w:top w:val="nil"/>
              <w:left w:val="nil"/>
              <w:bottom w:val="single" w:sz="4" w:space="0" w:color="C0C0C0"/>
              <w:right w:val="single" w:sz="4" w:space="0" w:color="C0C0C0"/>
            </w:tcBorders>
            <w:shd w:val="clear" w:color="000000" w:fill="FFFFCC"/>
            <w:vAlign w:val="center"/>
            <w:hideMark/>
          </w:tcPr>
          <w:p w14:paraId="62B0FFB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281,99</w:t>
            </w:r>
          </w:p>
        </w:tc>
        <w:tc>
          <w:tcPr>
            <w:tcW w:w="902" w:type="dxa"/>
            <w:tcBorders>
              <w:top w:val="nil"/>
              <w:left w:val="nil"/>
              <w:bottom w:val="single" w:sz="4" w:space="0" w:color="C0C0C0"/>
              <w:right w:val="single" w:sz="4" w:space="0" w:color="C0C0C0"/>
            </w:tcBorders>
            <w:shd w:val="clear" w:color="000000" w:fill="FFFFCC"/>
            <w:vAlign w:val="center"/>
            <w:hideMark/>
          </w:tcPr>
          <w:p w14:paraId="3B4E14F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3D876EF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0FB90A1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48C5FB9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281,99</w:t>
            </w:r>
          </w:p>
        </w:tc>
        <w:tc>
          <w:tcPr>
            <w:tcW w:w="1273" w:type="dxa"/>
            <w:tcBorders>
              <w:top w:val="nil"/>
              <w:left w:val="nil"/>
              <w:bottom w:val="single" w:sz="4" w:space="0" w:color="C0C0C0"/>
              <w:right w:val="single" w:sz="4" w:space="0" w:color="C0C0C0"/>
            </w:tcBorders>
            <w:shd w:val="clear" w:color="000000" w:fill="FFFFCC"/>
            <w:vAlign w:val="center"/>
            <w:hideMark/>
          </w:tcPr>
          <w:p w14:paraId="6E5094E8"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Учтено в статье "Отклонение фактически достигнутого объёма поданной воды или принятых сточных вод"</w:t>
            </w:r>
          </w:p>
        </w:tc>
      </w:tr>
      <w:tr w:rsidR="0030767F" w:rsidRPr="0030767F" w14:paraId="74A1459A" w14:textId="77777777" w:rsidTr="0030767F">
        <w:trPr>
          <w:trHeight w:val="275"/>
          <w:jc w:val="center"/>
        </w:trPr>
        <w:tc>
          <w:tcPr>
            <w:tcW w:w="279" w:type="dxa"/>
            <w:tcBorders>
              <w:top w:val="nil"/>
              <w:left w:val="nil"/>
              <w:bottom w:val="nil"/>
              <w:right w:val="nil"/>
            </w:tcBorders>
            <w:shd w:val="clear" w:color="000000" w:fill="00B050"/>
            <w:noWrap/>
            <w:vAlign w:val="center"/>
            <w:hideMark/>
          </w:tcPr>
          <w:p w14:paraId="17FD3B86"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68E14F0E"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6A2C1F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12</w:t>
            </w:r>
          </w:p>
        </w:tc>
        <w:tc>
          <w:tcPr>
            <w:tcW w:w="2405" w:type="dxa"/>
            <w:tcBorders>
              <w:top w:val="nil"/>
              <w:left w:val="nil"/>
              <w:bottom w:val="single" w:sz="4" w:space="0" w:color="C0C0C0"/>
              <w:right w:val="single" w:sz="4" w:space="0" w:color="C0C0C0"/>
            </w:tcBorders>
            <w:shd w:val="clear" w:color="auto" w:fill="auto"/>
            <w:vAlign w:val="center"/>
            <w:hideMark/>
          </w:tcPr>
          <w:p w14:paraId="4CF75667"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Экономически обоснованные расходы, не учтенные при установлении регулируемых тарифов в предыдущие периоды регулирования</w:t>
            </w:r>
          </w:p>
        </w:tc>
        <w:tc>
          <w:tcPr>
            <w:tcW w:w="589" w:type="dxa"/>
            <w:tcBorders>
              <w:top w:val="nil"/>
              <w:left w:val="nil"/>
              <w:bottom w:val="single" w:sz="4" w:space="0" w:color="C0C0C0"/>
              <w:right w:val="single" w:sz="4" w:space="0" w:color="C0C0C0"/>
            </w:tcBorders>
            <w:shd w:val="clear" w:color="auto" w:fill="auto"/>
            <w:vAlign w:val="center"/>
            <w:hideMark/>
          </w:tcPr>
          <w:p w14:paraId="47BA801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58CFCD1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91,66</w:t>
            </w:r>
          </w:p>
        </w:tc>
        <w:tc>
          <w:tcPr>
            <w:tcW w:w="528" w:type="dxa"/>
            <w:tcBorders>
              <w:top w:val="nil"/>
              <w:left w:val="nil"/>
              <w:bottom w:val="single" w:sz="4" w:space="0" w:color="C0C0C0"/>
              <w:right w:val="single" w:sz="4" w:space="0" w:color="C0C0C0"/>
            </w:tcBorders>
            <w:shd w:val="clear" w:color="000000" w:fill="FFFFCC"/>
            <w:vAlign w:val="center"/>
            <w:hideMark/>
          </w:tcPr>
          <w:p w14:paraId="36FAC43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4D455C6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78F7862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4AE28E1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7071CF0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469" w:type="dxa"/>
            <w:tcBorders>
              <w:top w:val="nil"/>
              <w:left w:val="nil"/>
              <w:bottom w:val="single" w:sz="4" w:space="0" w:color="C0C0C0"/>
              <w:right w:val="single" w:sz="4" w:space="0" w:color="C0C0C0"/>
            </w:tcBorders>
            <w:shd w:val="clear" w:color="000000" w:fill="D7EAD3"/>
            <w:vAlign w:val="center"/>
            <w:hideMark/>
          </w:tcPr>
          <w:p w14:paraId="591F8AF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2A222C46"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7C09426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0A458CD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668" w:type="dxa"/>
            <w:tcBorders>
              <w:top w:val="nil"/>
              <w:left w:val="nil"/>
              <w:bottom w:val="single" w:sz="4" w:space="0" w:color="C0C0C0"/>
              <w:right w:val="single" w:sz="4" w:space="0" w:color="C0C0C0"/>
            </w:tcBorders>
            <w:shd w:val="clear" w:color="000000" w:fill="D7EAD3"/>
            <w:vAlign w:val="center"/>
            <w:hideMark/>
          </w:tcPr>
          <w:p w14:paraId="2938CDB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0339263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427B2CE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1273" w:type="dxa"/>
            <w:tcBorders>
              <w:top w:val="nil"/>
              <w:left w:val="nil"/>
              <w:bottom w:val="single" w:sz="4" w:space="0" w:color="C0C0C0"/>
              <w:right w:val="nil"/>
            </w:tcBorders>
            <w:shd w:val="clear" w:color="000000" w:fill="FFFFCC"/>
            <w:vAlign w:val="center"/>
            <w:hideMark/>
          </w:tcPr>
          <w:p w14:paraId="0A763A25"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50494776" w14:textId="77777777" w:rsidTr="0030767F">
        <w:trPr>
          <w:trHeight w:val="669"/>
          <w:jc w:val="center"/>
        </w:trPr>
        <w:tc>
          <w:tcPr>
            <w:tcW w:w="279" w:type="dxa"/>
            <w:tcBorders>
              <w:top w:val="nil"/>
              <w:left w:val="nil"/>
              <w:bottom w:val="nil"/>
              <w:right w:val="nil"/>
            </w:tcBorders>
            <w:shd w:val="clear" w:color="000000" w:fill="00B050"/>
            <w:noWrap/>
            <w:vAlign w:val="center"/>
            <w:hideMark/>
          </w:tcPr>
          <w:p w14:paraId="69F80C92"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6C071EF8"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683BF97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13</w:t>
            </w:r>
          </w:p>
        </w:tc>
        <w:tc>
          <w:tcPr>
            <w:tcW w:w="2405" w:type="dxa"/>
            <w:tcBorders>
              <w:top w:val="nil"/>
              <w:left w:val="nil"/>
              <w:bottom w:val="single" w:sz="4" w:space="0" w:color="C0C0C0"/>
              <w:right w:val="single" w:sz="4" w:space="0" w:color="C0C0C0"/>
            </w:tcBorders>
            <w:shd w:val="clear" w:color="auto" w:fill="auto"/>
            <w:vAlign w:val="center"/>
            <w:hideMark/>
          </w:tcPr>
          <w:p w14:paraId="5FDD4CE0"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Экономически не обоснованные доходы прошлых периодов регулирования</w:t>
            </w:r>
          </w:p>
        </w:tc>
        <w:tc>
          <w:tcPr>
            <w:tcW w:w="589" w:type="dxa"/>
            <w:tcBorders>
              <w:top w:val="nil"/>
              <w:left w:val="nil"/>
              <w:bottom w:val="single" w:sz="4" w:space="0" w:color="C0C0C0"/>
              <w:right w:val="single" w:sz="4" w:space="0" w:color="C0C0C0"/>
            </w:tcBorders>
            <w:shd w:val="clear" w:color="auto" w:fill="auto"/>
            <w:vAlign w:val="center"/>
            <w:hideMark/>
          </w:tcPr>
          <w:p w14:paraId="47DB0BA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395A330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5464399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2402D3A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7,36</w:t>
            </w:r>
          </w:p>
        </w:tc>
        <w:tc>
          <w:tcPr>
            <w:tcW w:w="789" w:type="dxa"/>
            <w:tcBorders>
              <w:top w:val="nil"/>
              <w:left w:val="nil"/>
              <w:bottom w:val="single" w:sz="4" w:space="0" w:color="C0C0C0"/>
              <w:right w:val="single" w:sz="4" w:space="0" w:color="C0C0C0"/>
            </w:tcBorders>
            <w:shd w:val="clear" w:color="000000" w:fill="FFFFCC"/>
            <w:vAlign w:val="center"/>
            <w:hideMark/>
          </w:tcPr>
          <w:p w14:paraId="1B7DF66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4A61726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48,89</w:t>
            </w:r>
          </w:p>
        </w:tc>
        <w:tc>
          <w:tcPr>
            <w:tcW w:w="902" w:type="dxa"/>
            <w:tcBorders>
              <w:top w:val="nil"/>
              <w:left w:val="nil"/>
              <w:bottom w:val="single" w:sz="4" w:space="0" w:color="C0C0C0"/>
              <w:right w:val="single" w:sz="4" w:space="0" w:color="C0C0C0"/>
            </w:tcBorders>
            <w:shd w:val="clear" w:color="000000" w:fill="FFFFCC"/>
            <w:vAlign w:val="center"/>
            <w:hideMark/>
          </w:tcPr>
          <w:p w14:paraId="176EB5B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11,03</w:t>
            </w:r>
          </w:p>
        </w:tc>
        <w:tc>
          <w:tcPr>
            <w:tcW w:w="469" w:type="dxa"/>
            <w:tcBorders>
              <w:top w:val="nil"/>
              <w:left w:val="nil"/>
              <w:bottom w:val="single" w:sz="4" w:space="0" w:color="C0C0C0"/>
              <w:right w:val="single" w:sz="4" w:space="0" w:color="C0C0C0"/>
            </w:tcBorders>
            <w:shd w:val="clear" w:color="000000" w:fill="D7EAD3"/>
            <w:vAlign w:val="center"/>
            <w:hideMark/>
          </w:tcPr>
          <w:p w14:paraId="0D3E986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-48,89</w:t>
            </w:r>
          </w:p>
        </w:tc>
        <w:tc>
          <w:tcPr>
            <w:tcW w:w="1078" w:type="dxa"/>
            <w:tcBorders>
              <w:top w:val="nil"/>
              <w:left w:val="nil"/>
              <w:bottom w:val="single" w:sz="4" w:space="0" w:color="C0C0C0"/>
              <w:right w:val="single" w:sz="4" w:space="0" w:color="C0C0C0"/>
            </w:tcBorders>
            <w:shd w:val="clear" w:color="000000" w:fill="FFFFCC"/>
            <w:vAlign w:val="center"/>
            <w:hideMark/>
          </w:tcPr>
          <w:p w14:paraId="3568AC16"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В данной статье учтено невыполнение мероприятий производственной программы по капитальному ремонту в сумме 26,67 тыс.руб., а также фактическая экономия по неподконтрольным расходам за 2017 год в сумме 22,22 тыс.руб. (в пересчете на плановый период согласно определению Верховного суда РФ)</w:t>
            </w:r>
          </w:p>
        </w:tc>
        <w:tc>
          <w:tcPr>
            <w:tcW w:w="789" w:type="dxa"/>
            <w:tcBorders>
              <w:top w:val="nil"/>
              <w:left w:val="nil"/>
              <w:bottom w:val="single" w:sz="4" w:space="0" w:color="C0C0C0"/>
              <w:right w:val="single" w:sz="4" w:space="0" w:color="C0C0C0"/>
            </w:tcBorders>
            <w:shd w:val="clear" w:color="000000" w:fill="FFFFCC"/>
            <w:vAlign w:val="center"/>
            <w:hideMark/>
          </w:tcPr>
          <w:p w14:paraId="0B9EA29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5FCFF8C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668" w:type="dxa"/>
            <w:tcBorders>
              <w:top w:val="nil"/>
              <w:left w:val="nil"/>
              <w:bottom w:val="single" w:sz="4" w:space="0" w:color="C0C0C0"/>
              <w:right w:val="single" w:sz="4" w:space="0" w:color="C0C0C0"/>
            </w:tcBorders>
            <w:shd w:val="clear" w:color="000000" w:fill="D7EAD3"/>
            <w:vAlign w:val="center"/>
            <w:hideMark/>
          </w:tcPr>
          <w:p w14:paraId="4887010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7E3EEEC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4F5B8A4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1273" w:type="dxa"/>
            <w:tcBorders>
              <w:top w:val="nil"/>
              <w:left w:val="nil"/>
              <w:bottom w:val="single" w:sz="4" w:space="0" w:color="C0C0C0"/>
              <w:right w:val="nil"/>
            </w:tcBorders>
            <w:shd w:val="clear" w:color="000000" w:fill="FFFFCC"/>
            <w:vAlign w:val="center"/>
            <w:hideMark/>
          </w:tcPr>
          <w:p w14:paraId="05D4D057"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4D117D88" w14:textId="77777777" w:rsidTr="0030767F">
        <w:trPr>
          <w:trHeight w:val="401"/>
          <w:jc w:val="center"/>
        </w:trPr>
        <w:tc>
          <w:tcPr>
            <w:tcW w:w="279" w:type="dxa"/>
            <w:tcBorders>
              <w:top w:val="nil"/>
              <w:left w:val="nil"/>
              <w:bottom w:val="nil"/>
              <w:right w:val="nil"/>
            </w:tcBorders>
            <w:shd w:val="clear" w:color="000000" w:fill="00B050"/>
            <w:noWrap/>
            <w:vAlign w:val="center"/>
            <w:hideMark/>
          </w:tcPr>
          <w:p w14:paraId="26475A01"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1A548D91"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38C7A5C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14</w:t>
            </w:r>
          </w:p>
        </w:tc>
        <w:tc>
          <w:tcPr>
            <w:tcW w:w="2405" w:type="dxa"/>
            <w:tcBorders>
              <w:top w:val="nil"/>
              <w:left w:val="nil"/>
              <w:bottom w:val="single" w:sz="4" w:space="0" w:color="C0C0C0"/>
              <w:right w:val="single" w:sz="4" w:space="0" w:color="C0C0C0"/>
            </w:tcBorders>
            <w:shd w:val="clear" w:color="auto" w:fill="auto"/>
            <w:vAlign w:val="center"/>
            <w:hideMark/>
          </w:tcPr>
          <w:p w14:paraId="5E30972B"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589" w:type="dxa"/>
            <w:tcBorders>
              <w:top w:val="nil"/>
              <w:left w:val="nil"/>
              <w:bottom w:val="single" w:sz="4" w:space="0" w:color="C0C0C0"/>
              <w:right w:val="single" w:sz="4" w:space="0" w:color="C0C0C0"/>
            </w:tcBorders>
            <w:shd w:val="clear" w:color="auto" w:fill="auto"/>
            <w:vAlign w:val="center"/>
            <w:hideMark/>
          </w:tcPr>
          <w:p w14:paraId="0924237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4A7153B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78A551E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7943A3C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762,58</w:t>
            </w:r>
          </w:p>
        </w:tc>
        <w:tc>
          <w:tcPr>
            <w:tcW w:w="789" w:type="dxa"/>
            <w:tcBorders>
              <w:top w:val="nil"/>
              <w:left w:val="nil"/>
              <w:bottom w:val="single" w:sz="4" w:space="0" w:color="C0C0C0"/>
              <w:right w:val="single" w:sz="4" w:space="0" w:color="C0C0C0"/>
            </w:tcBorders>
            <w:shd w:val="clear" w:color="000000" w:fill="FFFFCC"/>
            <w:vAlign w:val="center"/>
            <w:hideMark/>
          </w:tcPr>
          <w:p w14:paraId="32EF884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2A4BC41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37AD837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469" w:type="dxa"/>
            <w:tcBorders>
              <w:top w:val="nil"/>
              <w:left w:val="nil"/>
              <w:bottom w:val="single" w:sz="4" w:space="0" w:color="C0C0C0"/>
              <w:right w:val="single" w:sz="4" w:space="0" w:color="C0C0C0"/>
            </w:tcBorders>
            <w:shd w:val="clear" w:color="000000" w:fill="D7EAD3"/>
            <w:vAlign w:val="center"/>
            <w:hideMark/>
          </w:tcPr>
          <w:p w14:paraId="1699240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0C08ECEE"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4D7610A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45696DE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668" w:type="dxa"/>
            <w:tcBorders>
              <w:top w:val="nil"/>
              <w:left w:val="nil"/>
              <w:bottom w:val="single" w:sz="4" w:space="0" w:color="C0C0C0"/>
              <w:right w:val="single" w:sz="4" w:space="0" w:color="C0C0C0"/>
            </w:tcBorders>
            <w:shd w:val="clear" w:color="000000" w:fill="D7EAD3"/>
            <w:vAlign w:val="center"/>
            <w:hideMark/>
          </w:tcPr>
          <w:p w14:paraId="78A9CFD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2598642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6246B9E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1273" w:type="dxa"/>
            <w:tcBorders>
              <w:top w:val="nil"/>
              <w:left w:val="nil"/>
              <w:bottom w:val="single" w:sz="4" w:space="0" w:color="C0C0C0"/>
              <w:right w:val="nil"/>
            </w:tcBorders>
            <w:shd w:val="clear" w:color="000000" w:fill="FFFFCC"/>
            <w:vAlign w:val="center"/>
            <w:hideMark/>
          </w:tcPr>
          <w:p w14:paraId="4E55CFCB"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02F68A37" w14:textId="77777777" w:rsidTr="0030767F">
        <w:trPr>
          <w:trHeight w:val="705"/>
          <w:jc w:val="center"/>
        </w:trPr>
        <w:tc>
          <w:tcPr>
            <w:tcW w:w="279" w:type="dxa"/>
            <w:tcBorders>
              <w:top w:val="nil"/>
              <w:left w:val="nil"/>
              <w:bottom w:val="nil"/>
              <w:right w:val="nil"/>
            </w:tcBorders>
            <w:shd w:val="clear" w:color="000000" w:fill="00B050"/>
            <w:noWrap/>
            <w:vAlign w:val="center"/>
            <w:hideMark/>
          </w:tcPr>
          <w:p w14:paraId="33099BA1"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12A4456F"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430873E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15</w:t>
            </w:r>
          </w:p>
        </w:tc>
        <w:tc>
          <w:tcPr>
            <w:tcW w:w="2405" w:type="dxa"/>
            <w:tcBorders>
              <w:top w:val="nil"/>
              <w:left w:val="nil"/>
              <w:bottom w:val="single" w:sz="4" w:space="0" w:color="C0C0C0"/>
              <w:right w:val="single" w:sz="4" w:space="0" w:color="C0C0C0"/>
            </w:tcBorders>
            <w:shd w:val="clear" w:color="auto" w:fill="auto"/>
            <w:vAlign w:val="center"/>
            <w:hideMark/>
          </w:tcPr>
          <w:p w14:paraId="3653A183"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Корректировка НВВ в целях сглаживания тарифов (уменьшение)</w:t>
            </w:r>
          </w:p>
        </w:tc>
        <w:tc>
          <w:tcPr>
            <w:tcW w:w="589" w:type="dxa"/>
            <w:tcBorders>
              <w:top w:val="nil"/>
              <w:left w:val="nil"/>
              <w:bottom w:val="single" w:sz="4" w:space="0" w:color="C0C0C0"/>
              <w:right w:val="single" w:sz="4" w:space="0" w:color="C0C0C0"/>
            </w:tcBorders>
            <w:shd w:val="clear" w:color="auto" w:fill="auto"/>
            <w:vAlign w:val="center"/>
            <w:hideMark/>
          </w:tcPr>
          <w:p w14:paraId="4167FFB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4DC9391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3B9FF0A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01DF696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72DBFD4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7C9114C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64D690F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469" w:type="dxa"/>
            <w:tcBorders>
              <w:top w:val="nil"/>
              <w:left w:val="nil"/>
              <w:bottom w:val="single" w:sz="4" w:space="0" w:color="C0C0C0"/>
              <w:right w:val="single" w:sz="4" w:space="0" w:color="C0C0C0"/>
            </w:tcBorders>
            <w:shd w:val="clear" w:color="000000" w:fill="D7EAD3"/>
            <w:vAlign w:val="center"/>
            <w:hideMark/>
          </w:tcPr>
          <w:p w14:paraId="16847E5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1078" w:type="dxa"/>
            <w:tcBorders>
              <w:top w:val="nil"/>
              <w:left w:val="nil"/>
              <w:bottom w:val="single" w:sz="4" w:space="0" w:color="C0C0C0"/>
              <w:right w:val="single" w:sz="4" w:space="0" w:color="C0C0C0"/>
            </w:tcBorders>
            <w:shd w:val="clear" w:color="000000" w:fill="FFFFCC"/>
            <w:vAlign w:val="center"/>
            <w:hideMark/>
          </w:tcPr>
          <w:p w14:paraId="73EFC04B"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4FB104A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550BEA1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170,02</w:t>
            </w:r>
          </w:p>
        </w:tc>
        <w:tc>
          <w:tcPr>
            <w:tcW w:w="668" w:type="dxa"/>
            <w:tcBorders>
              <w:top w:val="nil"/>
              <w:left w:val="nil"/>
              <w:bottom w:val="single" w:sz="4" w:space="0" w:color="C0C0C0"/>
              <w:right w:val="single" w:sz="4" w:space="0" w:color="C0C0C0"/>
            </w:tcBorders>
            <w:shd w:val="clear" w:color="000000" w:fill="D7EAD3"/>
            <w:vAlign w:val="center"/>
            <w:hideMark/>
          </w:tcPr>
          <w:p w14:paraId="4521088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160,87</w:t>
            </w:r>
          </w:p>
        </w:tc>
        <w:tc>
          <w:tcPr>
            <w:tcW w:w="668" w:type="dxa"/>
            <w:tcBorders>
              <w:top w:val="nil"/>
              <w:left w:val="nil"/>
              <w:bottom w:val="single" w:sz="4" w:space="0" w:color="C0C0C0"/>
              <w:right w:val="single" w:sz="4" w:space="0" w:color="C0C0C0"/>
            </w:tcBorders>
            <w:shd w:val="clear" w:color="000000" w:fill="D7EAD3"/>
            <w:vAlign w:val="center"/>
            <w:hideMark/>
          </w:tcPr>
          <w:p w14:paraId="1F51843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9,17</w:t>
            </w:r>
          </w:p>
        </w:tc>
        <w:tc>
          <w:tcPr>
            <w:tcW w:w="537" w:type="dxa"/>
            <w:tcBorders>
              <w:top w:val="nil"/>
              <w:left w:val="nil"/>
              <w:bottom w:val="single" w:sz="4" w:space="0" w:color="C0C0C0"/>
              <w:right w:val="single" w:sz="4" w:space="0" w:color="C0C0C0"/>
            </w:tcBorders>
            <w:shd w:val="clear" w:color="000000" w:fill="D7EAD3"/>
            <w:vAlign w:val="center"/>
            <w:hideMark/>
          </w:tcPr>
          <w:p w14:paraId="1549923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-170,02</w:t>
            </w:r>
          </w:p>
        </w:tc>
        <w:tc>
          <w:tcPr>
            <w:tcW w:w="1273" w:type="dxa"/>
            <w:tcBorders>
              <w:top w:val="nil"/>
              <w:left w:val="nil"/>
              <w:bottom w:val="single" w:sz="4" w:space="0" w:color="C0C0C0"/>
              <w:right w:val="single" w:sz="4" w:space="0" w:color="C0C0C0"/>
            </w:tcBorders>
            <w:shd w:val="clear" w:color="000000" w:fill="FFFFCC"/>
            <w:vAlign w:val="center"/>
            <w:hideMark/>
          </w:tcPr>
          <w:p w14:paraId="427AFADB"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корректировка общей суммы необходимой валовой выручки</w:t>
            </w:r>
          </w:p>
        </w:tc>
      </w:tr>
      <w:tr w:rsidR="0030767F" w:rsidRPr="0030767F" w14:paraId="3621BD31" w14:textId="77777777" w:rsidTr="0030767F">
        <w:trPr>
          <w:trHeight w:val="45"/>
          <w:jc w:val="center"/>
        </w:trPr>
        <w:tc>
          <w:tcPr>
            <w:tcW w:w="279" w:type="dxa"/>
            <w:tcBorders>
              <w:top w:val="nil"/>
              <w:left w:val="nil"/>
              <w:bottom w:val="nil"/>
              <w:right w:val="nil"/>
            </w:tcBorders>
            <w:shd w:val="clear" w:color="000000" w:fill="00B050"/>
            <w:noWrap/>
            <w:vAlign w:val="center"/>
            <w:hideMark/>
          </w:tcPr>
          <w:p w14:paraId="47210D9D" w14:textId="77777777" w:rsidR="0030767F" w:rsidRPr="0030767F" w:rsidRDefault="0030767F" w:rsidP="0030767F">
            <w:pPr>
              <w:rPr>
                <w:rFonts w:ascii="Tahoma" w:hAnsi="Tahoma" w:cs="Tahoma"/>
                <w:b/>
                <w:bCs/>
                <w:color w:val="000000"/>
                <w:sz w:val="8"/>
                <w:szCs w:val="8"/>
              </w:rPr>
            </w:pPr>
            <w:r w:rsidRPr="0030767F">
              <w:rPr>
                <w:rFonts w:ascii="Tahoma" w:hAnsi="Tahoma" w:cs="Tahoma"/>
                <w:b/>
                <w:bCs/>
                <w:color w:val="000000"/>
                <w:sz w:val="8"/>
                <w:szCs w:val="8"/>
              </w:rPr>
              <w:t>НР</w:t>
            </w:r>
          </w:p>
        </w:tc>
        <w:tc>
          <w:tcPr>
            <w:tcW w:w="214" w:type="dxa"/>
            <w:tcBorders>
              <w:top w:val="nil"/>
              <w:left w:val="nil"/>
              <w:bottom w:val="nil"/>
              <w:right w:val="nil"/>
            </w:tcBorders>
            <w:shd w:val="clear" w:color="auto" w:fill="auto"/>
            <w:noWrap/>
            <w:vAlign w:val="bottom"/>
            <w:hideMark/>
          </w:tcPr>
          <w:p w14:paraId="5A140B44" w14:textId="77777777" w:rsidR="0030767F" w:rsidRPr="0030767F" w:rsidRDefault="0030767F" w:rsidP="0030767F">
            <w:pPr>
              <w:rPr>
                <w:rFonts w:ascii="Tahoma" w:hAnsi="Tahoma" w:cs="Tahoma"/>
                <w:b/>
                <w:bCs/>
                <w:color w:val="000000"/>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4E01084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w:t>
            </w:r>
          </w:p>
        </w:tc>
        <w:tc>
          <w:tcPr>
            <w:tcW w:w="2405" w:type="dxa"/>
            <w:tcBorders>
              <w:top w:val="nil"/>
              <w:left w:val="nil"/>
              <w:bottom w:val="single" w:sz="4" w:space="0" w:color="C0C0C0"/>
              <w:right w:val="single" w:sz="4" w:space="0" w:color="C0C0C0"/>
            </w:tcBorders>
            <w:shd w:val="clear" w:color="auto" w:fill="auto"/>
            <w:vAlign w:val="center"/>
            <w:hideMark/>
          </w:tcPr>
          <w:p w14:paraId="18A70D5F"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Корректировка НВВ в целях сглаживания тарифов (увеличение)</w:t>
            </w:r>
          </w:p>
        </w:tc>
        <w:tc>
          <w:tcPr>
            <w:tcW w:w="589" w:type="dxa"/>
            <w:tcBorders>
              <w:top w:val="nil"/>
              <w:left w:val="nil"/>
              <w:bottom w:val="single" w:sz="4" w:space="0" w:color="C0C0C0"/>
              <w:right w:val="single" w:sz="4" w:space="0" w:color="C0C0C0"/>
            </w:tcBorders>
            <w:shd w:val="clear" w:color="auto" w:fill="auto"/>
            <w:vAlign w:val="center"/>
            <w:hideMark/>
          </w:tcPr>
          <w:p w14:paraId="5BB8A1D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FFFFCC"/>
            <w:vAlign w:val="center"/>
            <w:hideMark/>
          </w:tcPr>
          <w:p w14:paraId="5526AFD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528" w:type="dxa"/>
            <w:tcBorders>
              <w:top w:val="nil"/>
              <w:left w:val="nil"/>
              <w:bottom w:val="single" w:sz="4" w:space="0" w:color="C0C0C0"/>
              <w:right w:val="single" w:sz="4" w:space="0" w:color="C0C0C0"/>
            </w:tcBorders>
            <w:shd w:val="clear" w:color="000000" w:fill="FFFFCC"/>
            <w:vAlign w:val="center"/>
            <w:hideMark/>
          </w:tcPr>
          <w:p w14:paraId="4835B8E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72" w:type="dxa"/>
            <w:tcBorders>
              <w:top w:val="nil"/>
              <w:left w:val="nil"/>
              <w:bottom w:val="single" w:sz="4" w:space="0" w:color="C0C0C0"/>
              <w:right w:val="single" w:sz="4" w:space="0" w:color="C0C0C0"/>
            </w:tcBorders>
            <w:shd w:val="clear" w:color="000000" w:fill="FFFFCC"/>
            <w:vAlign w:val="center"/>
            <w:hideMark/>
          </w:tcPr>
          <w:p w14:paraId="50036D4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FFFFCC"/>
            <w:vAlign w:val="center"/>
            <w:hideMark/>
          </w:tcPr>
          <w:p w14:paraId="2E84243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1 287,83</w:t>
            </w:r>
          </w:p>
        </w:tc>
        <w:tc>
          <w:tcPr>
            <w:tcW w:w="902" w:type="dxa"/>
            <w:tcBorders>
              <w:top w:val="nil"/>
              <w:left w:val="nil"/>
              <w:bottom w:val="single" w:sz="4" w:space="0" w:color="C0C0C0"/>
              <w:right w:val="single" w:sz="4" w:space="0" w:color="C0C0C0"/>
            </w:tcBorders>
            <w:shd w:val="clear" w:color="000000" w:fill="FFFFCC"/>
            <w:vAlign w:val="center"/>
            <w:hideMark/>
          </w:tcPr>
          <w:p w14:paraId="1E6D5F1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902" w:type="dxa"/>
            <w:tcBorders>
              <w:top w:val="nil"/>
              <w:left w:val="nil"/>
              <w:bottom w:val="single" w:sz="4" w:space="0" w:color="C0C0C0"/>
              <w:right w:val="single" w:sz="4" w:space="0" w:color="C0C0C0"/>
            </w:tcBorders>
            <w:shd w:val="clear" w:color="000000" w:fill="FFFFCC"/>
            <w:vAlign w:val="center"/>
            <w:hideMark/>
          </w:tcPr>
          <w:p w14:paraId="64E6CA4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469" w:type="dxa"/>
            <w:tcBorders>
              <w:top w:val="nil"/>
              <w:left w:val="nil"/>
              <w:bottom w:val="single" w:sz="4" w:space="0" w:color="C0C0C0"/>
              <w:right w:val="single" w:sz="4" w:space="0" w:color="C0C0C0"/>
            </w:tcBorders>
            <w:shd w:val="clear" w:color="000000" w:fill="D7EAD3"/>
            <w:vAlign w:val="center"/>
            <w:hideMark/>
          </w:tcPr>
          <w:p w14:paraId="04EAF17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1 287,83</w:t>
            </w:r>
          </w:p>
        </w:tc>
        <w:tc>
          <w:tcPr>
            <w:tcW w:w="1078" w:type="dxa"/>
            <w:tcBorders>
              <w:top w:val="nil"/>
              <w:left w:val="nil"/>
              <w:bottom w:val="single" w:sz="4" w:space="0" w:color="C0C0C0"/>
              <w:right w:val="single" w:sz="4" w:space="0" w:color="C0C0C0"/>
            </w:tcBorders>
            <w:shd w:val="clear" w:color="000000" w:fill="FFFFCC"/>
            <w:vAlign w:val="center"/>
            <w:hideMark/>
          </w:tcPr>
          <w:p w14:paraId="443E3CBE"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xml:space="preserve">Расчет произведен регулятором в соответствии с Методическими указаниями. Учтено в статье "Отклонение фактически достигнутого объёма поданной воды или принятых сточных вод" с распределением на три года (2019-2021гг.) </w:t>
            </w:r>
          </w:p>
        </w:tc>
        <w:tc>
          <w:tcPr>
            <w:tcW w:w="789" w:type="dxa"/>
            <w:tcBorders>
              <w:top w:val="nil"/>
              <w:left w:val="nil"/>
              <w:bottom w:val="single" w:sz="4" w:space="0" w:color="C0C0C0"/>
              <w:right w:val="single" w:sz="4" w:space="0" w:color="C0C0C0"/>
            </w:tcBorders>
            <w:shd w:val="clear" w:color="000000" w:fill="FFFFCC"/>
            <w:vAlign w:val="center"/>
            <w:hideMark/>
          </w:tcPr>
          <w:p w14:paraId="22AD2F0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000000" w:fill="FFFFCC"/>
            <w:vAlign w:val="center"/>
            <w:hideMark/>
          </w:tcPr>
          <w:p w14:paraId="68F2BA0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668" w:type="dxa"/>
            <w:tcBorders>
              <w:top w:val="nil"/>
              <w:left w:val="nil"/>
              <w:bottom w:val="single" w:sz="4" w:space="0" w:color="C0C0C0"/>
              <w:right w:val="single" w:sz="4" w:space="0" w:color="C0C0C0"/>
            </w:tcBorders>
            <w:shd w:val="clear" w:color="000000" w:fill="D7EAD3"/>
            <w:vAlign w:val="center"/>
            <w:hideMark/>
          </w:tcPr>
          <w:p w14:paraId="42D749C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668" w:type="dxa"/>
            <w:tcBorders>
              <w:top w:val="nil"/>
              <w:left w:val="nil"/>
              <w:bottom w:val="single" w:sz="4" w:space="0" w:color="C0C0C0"/>
              <w:right w:val="single" w:sz="4" w:space="0" w:color="C0C0C0"/>
            </w:tcBorders>
            <w:shd w:val="clear" w:color="000000" w:fill="D7EAD3"/>
            <w:vAlign w:val="center"/>
            <w:hideMark/>
          </w:tcPr>
          <w:p w14:paraId="583629B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537" w:type="dxa"/>
            <w:tcBorders>
              <w:top w:val="nil"/>
              <w:left w:val="nil"/>
              <w:bottom w:val="single" w:sz="4" w:space="0" w:color="C0C0C0"/>
              <w:right w:val="single" w:sz="4" w:space="0" w:color="C0C0C0"/>
            </w:tcBorders>
            <w:shd w:val="clear" w:color="000000" w:fill="D7EAD3"/>
            <w:vAlign w:val="center"/>
            <w:hideMark/>
          </w:tcPr>
          <w:p w14:paraId="30EB23D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0,00</w:t>
            </w:r>
          </w:p>
        </w:tc>
        <w:tc>
          <w:tcPr>
            <w:tcW w:w="1273" w:type="dxa"/>
            <w:tcBorders>
              <w:top w:val="nil"/>
              <w:left w:val="nil"/>
              <w:bottom w:val="single" w:sz="4" w:space="0" w:color="C0C0C0"/>
              <w:right w:val="nil"/>
            </w:tcBorders>
            <w:shd w:val="clear" w:color="000000" w:fill="FFFFCC"/>
            <w:vAlign w:val="center"/>
            <w:hideMark/>
          </w:tcPr>
          <w:p w14:paraId="47CA4765"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653417EC" w14:textId="77777777" w:rsidTr="0030767F">
        <w:trPr>
          <w:trHeight w:val="300"/>
          <w:jc w:val="center"/>
        </w:trPr>
        <w:tc>
          <w:tcPr>
            <w:tcW w:w="279" w:type="dxa"/>
            <w:tcBorders>
              <w:top w:val="nil"/>
              <w:left w:val="nil"/>
              <w:bottom w:val="nil"/>
              <w:right w:val="nil"/>
            </w:tcBorders>
            <w:shd w:val="clear" w:color="auto" w:fill="auto"/>
            <w:noWrap/>
            <w:vAlign w:val="bottom"/>
            <w:hideMark/>
          </w:tcPr>
          <w:p w14:paraId="4763CFED" w14:textId="77777777" w:rsidR="0030767F" w:rsidRPr="0030767F" w:rsidRDefault="0030767F" w:rsidP="0030767F">
            <w:pPr>
              <w:rPr>
                <w:rFonts w:ascii="Tahoma" w:hAnsi="Tahoma" w:cs="Tahoma"/>
                <w:b/>
                <w:bCs/>
                <w:sz w:val="8"/>
                <w:szCs w:val="8"/>
              </w:rPr>
            </w:pPr>
          </w:p>
        </w:tc>
        <w:tc>
          <w:tcPr>
            <w:tcW w:w="214" w:type="dxa"/>
            <w:tcBorders>
              <w:top w:val="nil"/>
              <w:left w:val="nil"/>
              <w:bottom w:val="nil"/>
              <w:right w:val="nil"/>
            </w:tcBorders>
            <w:shd w:val="clear" w:color="auto" w:fill="auto"/>
            <w:noWrap/>
            <w:vAlign w:val="bottom"/>
            <w:hideMark/>
          </w:tcPr>
          <w:p w14:paraId="5B2C89BE"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56AD254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17</w:t>
            </w:r>
          </w:p>
        </w:tc>
        <w:tc>
          <w:tcPr>
            <w:tcW w:w="2405" w:type="dxa"/>
            <w:tcBorders>
              <w:top w:val="nil"/>
              <w:left w:val="nil"/>
              <w:bottom w:val="single" w:sz="4" w:space="0" w:color="C0C0C0"/>
              <w:right w:val="single" w:sz="4" w:space="0" w:color="C0C0C0"/>
            </w:tcBorders>
            <w:shd w:val="clear" w:color="auto" w:fill="auto"/>
            <w:vAlign w:val="center"/>
            <w:hideMark/>
          </w:tcPr>
          <w:p w14:paraId="4B7BD3CF"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НВВ без НДС</w:t>
            </w:r>
          </w:p>
        </w:tc>
        <w:tc>
          <w:tcPr>
            <w:tcW w:w="589" w:type="dxa"/>
            <w:tcBorders>
              <w:top w:val="nil"/>
              <w:left w:val="nil"/>
              <w:bottom w:val="single" w:sz="4" w:space="0" w:color="C0C0C0"/>
              <w:right w:val="single" w:sz="4" w:space="0" w:color="C0C0C0"/>
            </w:tcBorders>
            <w:shd w:val="clear" w:color="auto" w:fill="auto"/>
            <w:vAlign w:val="center"/>
            <w:hideMark/>
          </w:tcPr>
          <w:p w14:paraId="68797CD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17B66F3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1 974,40</w:t>
            </w:r>
          </w:p>
        </w:tc>
        <w:tc>
          <w:tcPr>
            <w:tcW w:w="528" w:type="dxa"/>
            <w:tcBorders>
              <w:top w:val="nil"/>
              <w:left w:val="nil"/>
              <w:bottom w:val="single" w:sz="4" w:space="0" w:color="C0C0C0"/>
              <w:right w:val="single" w:sz="4" w:space="0" w:color="C0C0C0"/>
            </w:tcBorders>
            <w:shd w:val="clear" w:color="000000" w:fill="D7EAD3"/>
            <w:vAlign w:val="center"/>
            <w:hideMark/>
          </w:tcPr>
          <w:p w14:paraId="4CD54C2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1 387,32</w:t>
            </w:r>
          </w:p>
        </w:tc>
        <w:tc>
          <w:tcPr>
            <w:tcW w:w="772" w:type="dxa"/>
            <w:tcBorders>
              <w:top w:val="nil"/>
              <w:left w:val="nil"/>
              <w:bottom w:val="single" w:sz="4" w:space="0" w:color="C0C0C0"/>
              <w:right w:val="single" w:sz="4" w:space="0" w:color="C0C0C0"/>
            </w:tcBorders>
            <w:shd w:val="clear" w:color="000000" w:fill="D7EAD3"/>
            <w:vAlign w:val="center"/>
            <w:hideMark/>
          </w:tcPr>
          <w:p w14:paraId="2DD820D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1 973,62</w:t>
            </w:r>
          </w:p>
        </w:tc>
        <w:tc>
          <w:tcPr>
            <w:tcW w:w="789" w:type="dxa"/>
            <w:tcBorders>
              <w:top w:val="nil"/>
              <w:left w:val="nil"/>
              <w:bottom w:val="single" w:sz="4" w:space="0" w:color="C0C0C0"/>
              <w:right w:val="single" w:sz="4" w:space="0" w:color="C0C0C0"/>
            </w:tcBorders>
            <w:shd w:val="clear" w:color="000000" w:fill="D7EAD3"/>
            <w:vAlign w:val="center"/>
            <w:hideMark/>
          </w:tcPr>
          <w:p w14:paraId="5771487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6 694,41</w:t>
            </w:r>
          </w:p>
        </w:tc>
        <w:tc>
          <w:tcPr>
            <w:tcW w:w="902" w:type="dxa"/>
            <w:tcBorders>
              <w:top w:val="nil"/>
              <w:left w:val="nil"/>
              <w:bottom w:val="single" w:sz="4" w:space="0" w:color="C0C0C0"/>
              <w:right w:val="single" w:sz="4" w:space="0" w:color="C0C0C0"/>
            </w:tcBorders>
            <w:shd w:val="clear" w:color="000000" w:fill="D7EAD3"/>
            <w:vAlign w:val="center"/>
            <w:hideMark/>
          </w:tcPr>
          <w:p w14:paraId="2FF63EC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1 028,79</w:t>
            </w:r>
          </w:p>
        </w:tc>
        <w:tc>
          <w:tcPr>
            <w:tcW w:w="902" w:type="dxa"/>
            <w:tcBorders>
              <w:top w:val="nil"/>
              <w:left w:val="nil"/>
              <w:bottom w:val="single" w:sz="4" w:space="0" w:color="C0C0C0"/>
              <w:right w:val="single" w:sz="4" w:space="0" w:color="C0C0C0"/>
            </w:tcBorders>
            <w:shd w:val="clear" w:color="000000" w:fill="D7EAD3"/>
            <w:vAlign w:val="center"/>
            <w:hideMark/>
          </w:tcPr>
          <w:p w14:paraId="14D2EC3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247,00</w:t>
            </w:r>
          </w:p>
        </w:tc>
        <w:tc>
          <w:tcPr>
            <w:tcW w:w="469" w:type="dxa"/>
            <w:tcBorders>
              <w:top w:val="nil"/>
              <w:left w:val="nil"/>
              <w:bottom w:val="single" w:sz="4" w:space="0" w:color="C0C0C0"/>
              <w:right w:val="single" w:sz="4" w:space="0" w:color="C0C0C0"/>
            </w:tcBorders>
            <w:shd w:val="clear" w:color="000000" w:fill="D7EAD3"/>
            <w:vAlign w:val="center"/>
            <w:hideMark/>
          </w:tcPr>
          <w:p w14:paraId="7ABD2CA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5 665,62</w:t>
            </w:r>
          </w:p>
        </w:tc>
        <w:tc>
          <w:tcPr>
            <w:tcW w:w="1078" w:type="dxa"/>
            <w:tcBorders>
              <w:top w:val="nil"/>
              <w:left w:val="nil"/>
              <w:bottom w:val="single" w:sz="4" w:space="0" w:color="C0C0C0"/>
              <w:right w:val="single" w:sz="4" w:space="0" w:color="C0C0C0"/>
            </w:tcBorders>
            <w:shd w:val="clear" w:color="000000" w:fill="FFFFCC"/>
            <w:vAlign w:val="center"/>
            <w:hideMark/>
          </w:tcPr>
          <w:p w14:paraId="46681795"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225D791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5 575,49</w:t>
            </w:r>
          </w:p>
        </w:tc>
        <w:tc>
          <w:tcPr>
            <w:tcW w:w="902" w:type="dxa"/>
            <w:tcBorders>
              <w:top w:val="nil"/>
              <w:left w:val="nil"/>
              <w:bottom w:val="single" w:sz="4" w:space="0" w:color="C0C0C0"/>
              <w:right w:val="single" w:sz="4" w:space="0" w:color="C0C0C0"/>
            </w:tcBorders>
            <w:shd w:val="clear" w:color="000000" w:fill="D7EAD3"/>
            <w:vAlign w:val="center"/>
            <w:hideMark/>
          </w:tcPr>
          <w:p w14:paraId="76FAFF2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1 246,84</w:t>
            </w:r>
          </w:p>
        </w:tc>
        <w:tc>
          <w:tcPr>
            <w:tcW w:w="668" w:type="dxa"/>
            <w:tcBorders>
              <w:top w:val="nil"/>
              <w:left w:val="nil"/>
              <w:bottom w:val="single" w:sz="4" w:space="0" w:color="C0C0C0"/>
              <w:right w:val="single" w:sz="4" w:space="0" w:color="C0C0C0"/>
            </w:tcBorders>
            <w:shd w:val="clear" w:color="000000" w:fill="D7EAD3"/>
            <w:vAlign w:val="center"/>
            <w:hideMark/>
          </w:tcPr>
          <w:p w14:paraId="161C7EC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547,56</w:t>
            </w:r>
          </w:p>
        </w:tc>
        <w:tc>
          <w:tcPr>
            <w:tcW w:w="668" w:type="dxa"/>
            <w:tcBorders>
              <w:top w:val="nil"/>
              <w:left w:val="nil"/>
              <w:bottom w:val="single" w:sz="4" w:space="0" w:color="C0C0C0"/>
              <w:right w:val="single" w:sz="4" w:space="0" w:color="C0C0C0"/>
            </w:tcBorders>
            <w:shd w:val="clear" w:color="000000" w:fill="D7EAD3"/>
            <w:vAlign w:val="center"/>
            <w:hideMark/>
          </w:tcPr>
          <w:p w14:paraId="5E383D8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699,26</w:t>
            </w:r>
          </w:p>
        </w:tc>
        <w:tc>
          <w:tcPr>
            <w:tcW w:w="537" w:type="dxa"/>
            <w:tcBorders>
              <w:top w:val="nil"/>
              <w:left w:val="nil"/>
              <w:bottom w:val="single" w:sz="4" w:space="0" w:color="C0C0C0"/>
              <w:right w:val="single" w:sz="4" w:space="0" w:color="C0C0C0"/>
            </w:tcBorders>
            <w:shd w:val="clear" w:color="000000" w:fill="D7EAD3"/>
            <w:vAlign w:val="center"/>
            <w:hideMark/>
          </w:tcPr>
          <w:p w14:paraId="2E9D6ED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4 328,65</w:t>
            </w:r>
          </w:p>
        </w:tc>
        <w:tc>
          <w:tcPr>
            <w:tcW w:w="1273" w:type="dxa"/>
            <w:tcBorders>
              <w:top w:val="nil"/>
              <w:left w:val="nil"/>
              <w:bottom w:val="single" w:sz="4" w:space="0" w:color="C0C0C0"/>
              <w:right w:val="nil"/>
            </w:tcBorders>
            <w:shd w:val="clear" w:color="000000" w:fill="FFFFCC"/>
            <w:vAlign w:val="center"/>
            <w:hideMark/>
          </w:tcPr>
          <w:p w14:paraId="68B0E452"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40C5CC66" w14:textId="77777777" w:rsidTr="0030767F">
        <w:trPr>
          <w:trHeight w:val="300"/>
          <w:jc w:val="center"/>
        </w:trPr>
        <w:tc>
          <w:tcPr>
            <w:tcW w:w="279" w:type="dxa"/>
            <w:tcBorders>
              <w:top w:val="nil"/>
              <w:left w:val="nil"/>
              <w:bottom w:val="nil"/>
              <w:right w:val="nil"/>
            </w:tcBorders>
            <w:shd w:val="clear" w:color="auto" w:fill="auto"/>
            <w:noWrap/>
            <w:vAlign w:val="bottom"/>
            <w:hideMark/>
          </w:tcPr>
          <w:p w14:paraId="1A86956C" w14:textId="77777777" w:rsidR="0030767F" w:rsidRPr="0030767F" w:rsidRDefault="0030767F" w:rsidP="0030767F">
            <w:pPr>
              <w:rPr>
                <w:rFonts w:ascii="Tahoma" w:hAnsi="Tahoma" w:cs="Tahoma"/>
                <w:b/>
                <w:bCs/>
                <w:sz w:val="8"/>
                <w:szCs w:val="8"/>
              </w:rPr>
            </w:pPr>
          </w:p>
        </w:tc>
        <w:tc>
          <w:tcPr>
            <w:tcW w:w="214" w:type="dxa"/>
            <w:tcBorders>
              <w:top w:val="nil"/>
              <w:left w:val="nil"/>
              <w:bottom w:val="nil"/>
              <w:right w:val="nil"/>
            </w:tcBorders>
            <w:shd w:val="clear" w:color="auto" w:fill="auto"/>
            <w:noWrap/>
            <w:vAlign w:val="bottom"/>
            <w:hideMark/>
          </w:tcPr>
          <w:p w14:paraId="381F1E29"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1CD4E12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17.1</w:t>
            </w:r>
          </w:p>
        </w:tc>
        <w:tc>
          <w:tcPr>
            <w:tcW w:w="2405" w:type="dxa"/>
            <w:tcBorders>
              <w:top w:val="nil"/>
              <w:left w:val="nil"/>
              <w:bottom w:val="single" w:sz="4" w:space="0" w:color="C0C0C0"/>
              <w:right w:val="single" w:sz="4" w:space="0" w:color="C0C0C0"/>
            </w:tcBorders>
            <w:shd w:val="clear" w:color="auto" w:fill="auto"/>
            <w:vAlign w:val="center"/>
            <w:hideMark/>
          </w:tcPr>
          <w:p w14:paraId="2DCDD82E"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На потребительский рынок</w:t>
            </w:r>
          </w:p>
        </w:tc>
        <w:tc>
          <w:tcPr>
            <w:tcW w:w="589" w:type="dxa"/>
            <w:tcBorders>
              <w:top w:val="nil"/>
              <w:left w:val="nil"/>
              <w:bottom w:val="single" w:sz="4" w:space="0" w:color="C0C0C0"/>
              <w:right w:val="single" w:sz="4" w:space="0" w:color="C0C0C0"/>
            </w:tcBorders>
            <w:shd w:val="clear" w:color="auto" w:fill="auto"/>
            <w:vAlign w:val="center"/>
            <w:hideMark/>
          </w:tcPr>
          <w:p w14:paraId="4CEB15B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71AD898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1 631,93</w:t>
            </w:r>
          </w:p>
        </w:tc>
        <w:tc>
          <w:tcPr>
            <w:tcW w:w="528" w:type="dxa"/>
            <w:tcBorders>
              <w:top w:val="nil"/>
              <w:left w:val="nil"/>
              <w:bottom w:val="single" w:sz="4" w:space="0" w:color="C0C0C0"/>
              <w:right w:val="single" w:sz="4" w:space="0" w:color="C0C0C0"/>
            </w:tcBorders>
            <w:shd w:val="clear" w:color="000000" w:fill="D7EAD3"/>
            <w:vAlign w:val="center"/>
            <w:hideMark/>
          </w:tcPr>
          <w:p w14:paraId="29824E7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752,71</w:t>
            </w:r>
          </w:p>
        </w:tc>
        <w:tc>
          <w:tcPr>
            <w:tcW w:w="772" w:type="dxa"/>
            <w:tcBorders>
              <w:top w:val="nil"/>
              <w:left w:val="nil"/>
              <w:bottom w:val="single" w:sz="4" w:space="0" w:color="C0C0C0"/>
              <w:right w:val="single" w:sz="4" w:space="0" w:color="C0C0C0"/>
            </w:tcBorders>
            <w:shd w:val="clear" w:color="000000" w:fill="D7EAD3"/>
            <w:vAlign w:val="center"/>
            <w:hideMark/>
          </w:tcPr>
          <w:p w14:paraId="07093B9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1 631,28</w:t>
            </w:r>
          </w:p>
        </w:tc>
        <w:tc>
          <w:tcPr>
            <w:tcW w:w="789" w:type="dxa"/>
            <w:tcBorders>
              <w:top w:val="nil"/>
              <w:left w:val="nil"/>
              <w:bottom w:val="single" w:sz="4" w:space="0" w:color="C0C0C0"/>
              <w:right w:val="single" w:sz="4" w:space="0" w:color="C0C0C0"/>
            </w:tcBorders>
            <w:shd w:val="clear" w:color="000000" w:fill="D7EAD3"/>
            <w:vAlign w:val="center"/>
            <w:hideMark/>
          </w:tcPr>
          <w:p w14:paraId="0840F71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3 321,28</w:t>
            </w:r>
          </w:p>
        </w:tc>
        <w:tc>
          <w:tcPr>
            <w:tcW w:w="902" w:type="dxa"/>
            <w:tcBorders>
              <w:top w:val="nil"/>
              <w:left w:val="nil"/>
              <w:bottom w:val="single" w:sz="4" w:space="0" w:color="C0C0C0"/>
              <w:right w:val="single" w:sz="4" w:space="0" w:color="C0C0C0"/>
            </w:tcBorders>
            <w:shd w:val="clear" w:color="000000" w:fill="D7EAD3"/>
            <w:vAlign w:val="center"/>
            <w:hideMark/>
          </w:tcPr>
          <w:p w14:paraId="3F52F26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804,43</w:t>
            </w:r>
          </w:p>
        </w:tc>
        <w:tc>
          <w:tcPr>
            <w:tcW w:w="902" w:type="dxa"/>
            <w:tcBorders>
              <w:top w:val="nil"/>
              <w:left w:val="nil"/>
              <w:bottom w:val="single" w:sz="4" w:space="0" w:color="C0C0C0"/>
              <w:right w:val="single" w:sz="4" w:space="0" w:color="C0C0C0"/>
            </w:tcBorders>
            <w:shd w:val="clear" w:color="000000" w:fill="D7EAD3"/>
            <w:vAlign w:val="center"/>
            <w:hideMark/>
          </w:tcPr>
          <w:p w14:paraId="6C2A789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193,13</w:t>
            </w:r>
          </w:p>
        </w:tc>
        <w:tc>
          <w:tcPr>
            <w:tcW w:w="469" w:type="dxa"/>
            <w:tcBorders>
              <w:top w:val="nil"/>
              <w:left w:val="nil"/>
              <w:bottom w:val="single" w:sz="4" w:space="0" w:color="C0C0C0"/>
              <w:right w:val="single" w:sz="4" w:space="0" w:color="C0C0C0"/>
            </w:tcBorders>
            <w:shd w:val="clear" w:color="000000" w:fill="D7EAD3"/>
            <w:vAlign w:val="center"/>
            <w:hideMark/>
          </w:tcPr>
          <w:p w14:paraId="3460250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2 516,85</w:t>
            </w:r>
          </w:p>
        </w:tc>
        <w:tc>
          <w:tcPr>
            <w:tcW w:w="1078" w:type="dxa"/>
            <w:tcBorders>
              <w:top w:val="nil"/>
              <w:left w:val="nil"/>
              <w:bottom w:val="single" w:sz="4" w:space="0" w:color="C0C0C0"/>
              <w:right w:val="single" w:sz="4" w:space="0" w:color="C0C0C0"/>
            </w:tcBorders>
            <w:shd w:val="clear" w:color="000000" w:fill="FFFFCC"/>
            <w:vAlign w:val="center"/>
            <w:hideMark/>
          </w:tcPr>
          <w:p w14:paraId="677922A1"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2D32775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2 766,15</w:t>
            </w:r>
          </w:p>
        </w:tc>
        <w:tc>
          <w:tcPr>
            <w:tcW w:w="902" w:type="dxa"/>
            <w:tcBorders>
              <w:top w:val="nil"/>
              <w:left w:val="nil"/>
              <w:bottom w:val="single" w:sz="4" w:space="0" w:color="C0C0C0"/>
              <w:right w:val="single" w:sz="4" w:space="0" w:color="C0C0C0"/>
            </w:tcBorders>
            <w:shd w:val="clear" w:color="000000" w:fill="D7EAD3"/>
            <w:vAlign w:val="center"/>
            <w:hideMark/>
          </w:tcPr>
          <w:p w14:paraId="04184FC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974,93</w:t>
            </w:r>
          </w:p>
        </w:tc>
        <w:tc>
          <w:tcPr>
            <w:tcW w:w="668" w:type="dxa"/>
            <w:tcBorders>
              <w:top w:val="nil"/>
              <w:left w:val="nil"/>
              <w:bottom w:val="single" w:sz="4" w:space="0" w:color="C0C0C0"/>
              <w:right w:val="single" w:sz="4" w:space="0" w:color="C0C0C0"/>
            </w:tcBorders>
            <w:shd w:val="clear" w:color="000000" w:fill="D7EAD3"/>
            <w:vAlign w:val="center"/>
            <w:hideMark/>
          </w:tcPr>
          <w:p w14:paraId="33B9F1C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428,15</w:t>
            </w:r>
          </w:p>
        </w:tc>
        <w:tc>
          <w:tcPr>
            <w:tcW w:w="668" w:type="dxa"/>
            <w:tcBorders>
              <w:top w:val="nil"/>
              <w:left w:val="nil"/>
              <w:bottom w:val="single" w:sz="4" w:space="0" w:color="C0C0C0"/>
              <w:right w:val="single" w:sz="4" w:space="0" w:color="C0C0C0"/>
            </w:tcBorders>
            <w:shd w:val="clear" w:color="000000" w:fill="D7EAD3"/>
            <w:vAlign w:val="center"/>
            <w:hideMark/>
          </w:tcPr>
          <w:p w14:paraId="7F7CCFE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546,77</w:t>
            </w:r>
          </w:p>
        </w:tc>
        <w:tc>
          <w:tcPr>
            <w:tcW w:w="537" w:type="dxa"/>
            <w:tcBorders>
              <w:top w:val="nil"/>
              <w:left w:val="nil"/>
              <w:bottom w:val="single" w:sz="4" w:space="0" w:color="C0C0C0"/>
              <w:right w:val="single" w:sz="4" w:space="0" w:color="C0C0C0"/>
            </w:tcBorders>
            <w:shd w:val="clear" w:color="000000" w:fill="D7EAD3"/>
            <w:vAlign w:val="center"/>
            <w:hideMark/>
          </w:tcPr>
          <w:p w14:paraId="7241D49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1 791,22</w:t>
            </w:r>
          </w:p>
        </w:tc>
        <w:tc>
          <w:tcPr>
            <w:tcW w:w="1273" w:type="dxa"/>
            <w:tcBorders>
              <w:top w:val="nil"/>
              <w:left w:val="nil"/>
              <w:bottom w:val="single" w:sz="4" w:space="0" w:color="C0C0C0"/>
              <w:right w:val="nil"/>
            </w:tcBorders>
            <w:shd w:val="clear" w:color="000000" w:fill="FFFFCC"/>
            <w:vAlign w:val="center"/>
            <w:hideMark/>
          </w:tcPr>
          <w:p w14:paraId="6285C43A"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574B5FA5" w14:textId="77777777" w:rsidTr="0030767F">
        <w:trPr>
          <w:trHeight w:val="300"/>
          <w:jc w:val="center"/>
        </w:trPr>
        <w:tc>
          <w:tcPr>
            <w:tcW w:w="279" w:type="dxa"/>
            <w:tcBorders>
              <w:top w:val="nil"/>
              <w:left w:val="nil"/>
              <w:bottom w:val="nil"/>
              <w:right w:val="nil"/>
            </w:tcBorders>
            <w:shd w:val="clear" w:color="auto" w:fill="auto"/>
            <w:noWrap/>
            <w:vAlign w:val="bottom"/>
            <w:hideMark/>
          </w:tcPr>
          <w:p w14:paraId="7F3F2B09"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3562EB23"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2EE362B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17.2</w:t>
            </w:r>
          </w:p>
        </w:tc>
        <w:tc>
          <w:tcPr>
            <w:tcW w:w="2405" w:type="dxa"/>
            <w:tcBorders>
              <w:top w:val="nil"/>
              <w:left w:val="nil"/>
              <w:bottom w:val="single" w:sz="4" w:space="0" w:color="C0C0C0"/>
              <w:right w:val="single" w:sz="4" w:space="0" w:color="C0C0C0"/>
            </w:tcBorders>
            <w:shd w:val="clear" w:color="auto" w:fill="auto"/>
            <w:vAlign w:val="center"/>
            <w:hideMark/>
          </w:tcPr>
          <w:p w14:paraId="644F3835"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На собственные нужды производства</w:t>
            </w:r>
          </w:p>
        </w:tc>
        <w:tc>
          <w:tcPr>
            <w:tcW w:w="589" w:type="dxa"/>
            <w:tcBorders>
              <w:top w:val="nil"/>
              <w:left w:val="nil"/>
              <w:bottom w:val="single" w:sz="4" w:space="0" w:color="C0C0C0"/>
              <w:right w:val="single" w:sz="4" w:space="0" w:color="C0C0C0"/>
            </w:tcBorders>
            <w:shd w:val="clear" w:color="auto" w:fill="auto"/>
            <w:vAlign w:val="center"/>
            <w:hideMark/>
          </w:tcPr>
          <w:p w14:paraId="4E2C43C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1330690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342,48</w:t>
            </w:r>
          </w:p>
        </w:tc>
        <w:tc>
          <w:tcPr>
            <w:tcW w:w="528" w:type="dxa"/>
            <w:tcBorders>
              <w:top w:val="nil"/>
              <w:left w:val="nil"/>
              <w:bottom w:val="single" w:sz="4" w:space="0" w:color="C0C0C0"/>
              <w:right w:val="single" w:sz="4" w:space="0" w:color="C0C0C0"/>
            </w:tcBorders>
            <w:shd w:val="clear" w:color="000000" w:fill="D7EAD3"/>
            <w:vAlign w:val="center"/>
            <w:hideMark/>
          </w:tcPr>
          <w:p w14:paraId="43392B0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634,62</w:t>
            </w:r>
          </w:p>
        </w:tc>
        <w:tc>
          <w:tcPr>
            <w:tcW w:w="772" w:type="dxa"/>
            <w:tcBorders>
              <w:top w:val="nil"/>
              <w:left w:val="nil"/>
              <w:bottom w:val="single" w:sz="4" w:space="0" w:color="C0C0C0"/>
              <w:right w:val="single" w:sz="4" w:space="0" w:color="C0C0C0"/>
            </w:tcBorders>
            <w:shd w:val="clear" w:color="000000" w:fill="D7EAD3"/>
            <w:vAlign w:val="center"/>
            <w:hideMark/>
          </w:tcPr>
          <w:p w14:paraId="0335437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342,34</w:t>
            </w:r>
          </w:p>
        </w:tc>
        <w:tc>
          <w:tcPr>
            <w:tcW w:w="789" w:type="dxa"/>
            <w:tcBorders>
              <w:top w:val="nil"/>
              <w:left w:val="nil"/>
              <w:bottom w:val="single" w:sz="4" w:space="0" w:color="C0C0C0"/>
              <w:right w:val="single" w:sz="4" w:space="0" w:color="C0C0C0"/>
            </w:tcBorders>
            <w:shd w:val="clear" w:color="000000" w:fill="D7EAD3"/>
            <w:vAlign w:val="center"/>
            <w:hideMark/>
          </w:tcPr>
          <w:p w14:paraId="2D6A6A2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3 373,13</w:t>
            </w:r>
          </w:p>
        </w:tc>
        <w:tc>
          <w:tcPr>
            <w:tcW w:w="902" w:type="dxa"/>
            <w:tcBorders>
              <w:top w:val="nil"/>
              <w:left w:val="nil"/>
              <w:bottom w:val="single" w:sz="4" w:space="0" w:color="C0C0C0"/>
              <w:right w:val="single" w:sz="4" w:space="0" w:color="C0C0C0"/>
            </w:tcBorders>
            <w:shd w:val="clear" w:color="000000" w:fill="D7EAD3"/>
            <w:vAlign w:val="center"/>
            <w:hideMark/>
          </w:tcPr>
          <w:p w14:paraId="6678056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224,36</w:t>
            </w:r>
          </w:p>
        </w:tc>
        <w:tc>
          <w:tcPr>
            <w:tcW w:w="902" w:type="dxa"/>
            <w:tcBorders>
              <w:top w:val="nil"/>
              <w:left w:val="nil"/>
              <w:bottom w:val="single" w:sz="4" w:space="0" w:color="C0C0C0"/>
              <w:right w:val="single" w:sz="4" w:space="0" w:color="C0C0C0"/>
            </w:tcBorders>
            <w:shd w:val="clear" w:color="000000" w:fill="D7EAD3"/>
            <w:vAlign w:val="center"/>
            <w:hideMark/>
          </w:tcPr>
          <w:p w14:paraId="25754FF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53,87</w:t>
            </w:r>
          </w:p>
        </w:tc>
        <w:tc>
          <w:tcPr>
            <w:tcW w:w="469" w:type="dxa"/>
            <w:tcBorders>
              <w:top w:val="nil"/>
              <w:left w:val="nil"/>
              <w:bottom w:val="single" w:sz="4" w:space="0" w:color="C0C0C0"/>
              <w:right w:val="single" w:sz="4" w:space="0" w:color="C0C0C0"/>
            </w:tcBorders>
            <w:shd w:val="clear" w:color="000000" w:fill="D7EAD3"/>
            <w:vAlign w:val="center"/>
            <w:hideMark/>
          </w:tcPr>
          <w:p w14:paraId="20887126"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604,11</w:t>
            </w:r>
          </w:p>
        </w:tc>
        <w:tc>
          <w:tcPr>
            <w:tcW w:w="1078" w:type="dxa"/>
            <w:tcBorders>
              <w:top w:val="nil"/>
              <w:left w:val="nil"/>
              <w:bottom w:val="single" w:sz="4" w:space="0" w:color="C0C0C0"/>
              <w:right w:val="single" w:sz="4" w:space="0" w:color="C0C0C0"/>
            </w:tcBorders>
            <w:shd w:val="clear" w:color="000000" w:fill="FFFFCC"/>
            <w:vAlign w:val="center"/>
            <w:hideMark/>
          </w:tcPr>
          <w:p w14:paraId="2D6972CE"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416624E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2 809,34</w:t>
            </w:r>
          </w:p>
        </w:tc>
        <w:tc>
          <w:tcPr>
            <w:tcW w:w="902" w:type="dxa"/>
            <w:tcBorders>
              <w:top w:val="nil"/>
              <w:left w:val="nil"/>
              <w:bottom w:val="single" w:sz="4" w:space="0" w:color="C0C0C0"/>
              <w:right w:val="single" w:sz="4" w:space="0" w:color="C0C0C0"/>
            </w:tcBorders>
            <w:shd w:val="clear" w:color="000000" w:fill="D7EAD3"/>
            <w:vAlign w:val="center"/>
            <w:hideMark/>
          </w:tcPr>
          <w:p w14:paraId="06A354A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271,91</w:t>
            </w:r>
          </w:p>
        </w:tc>
        <w:tc>
          <w:tcPr>
            <w:tcW w:w="668" w:type="dxa"/>
            <w:tcBorders>
              <w:top w:val="nil"/>
              <w:left w:val="nil"/>
              <w:bottom w:val="single" w:sz="4" w:space="0" w:color="C0C0C0"/>
              <w:right w:val="single" w:sz="4" w:space="0" w:color="C0C0C0"/>
            </w:tcBorders>
            <w:shd w:val="clear" w:color="000000" w:fill="D7EAD3"/>
            <w:vAlign w:val="center"/>
            <w:hideMark/>
          </w:tcPr>
          <w:p w14:paraId="42F2E86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119,41</w:t>
            </w:r>
          </w:p>
        </w:tc>
        <w:tc>
          <w:tcPr>
            <w:tcW w:w="668" w:type="dxa"/>
            <w:tcBorders>
              <w:top w:val="nil"/>
              <w:left w:val="nil"/>
              <w:bottom w:val="single" w:sz="4" w:space="0" w:color="C0C0C0"/>
              <w:right w:val="single" w:sz="4" w:space="0" w:color="C0C0C0"/>
            </w:tcBorders>
            <w:shd w:val="clear" w:color="000000" w:fill="D7EAD3"/>
            <w:vAlign w:val="center"/>
            <w:hideMark/>
          </w:tcPr>
          <w:p w14:paraId="7BCB770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152,50</w:t>
            </w:r>
          </w:p>
        </w:tc>
        <w:tc>
          <w:tcPr>
            <w:tcW w:w="537" w:type="dxa"/>
            <w:tcBorders>
              <w:top w:val="nil"/>
              <w:left w:val="nil"/>
              <w:bottom w:val="single" w:sz="4" w:space="0" w:color="C0C0C0"/>
              <w:right w:val="single" w:sz="4" w:space="0" w:color="C0C0C0"/>
            </w:tcBorders>
            <w:shd w:val="clear" w:color="000000" w:fill="D7EAD3"/>
            <w:vAlign w:val="center"/>
            <w:hideMark/>
          </w:tcPr>
          <w:p w14:paraId="47A3760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488,53</w:t>
            </w:r>
          </w:p>
        </w:tc>
        <w:tc>
          <w:tcPr>
            <w:tcW w:w="1273" w:type="dxa"/>
            <w:tcBorders>
              <w:top w:val="nil"/>
              <w:left w:val="nil"/>
              <w:bottom w:val="single" w:sz="4" w:space="0" w:color="C0C0C0"/>
              <w:right w:val="nil"/>
            </w:tcBorders>
            <w:shd w:val="clear" w:color="000000" w:fill="FFFFCC"/>
            <w:vAlign w:val="center"/>
            <w:hideMark/>
          </w:tcPr>
          <w:p w14:paraId="64F2F26E"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115DBC09" w14:textId="77777777" w:rsidTr="0030767F">
        <w:trPr>
          <w:trHeight w:val="300"/>
          <w:jc w:val="center"/>
        </w:trPr>
        <w:tc>
          <w:tcPr>
            <w:tcW w:w="279" w:type="dxa"/>
            <w:tcBorders>
              <w:top w:val="nil"/>
              <w:left w:val="nil"/>
              <w:bottom w:val="nil"/>
              <w:right w:val="nil"/>
            </w:tcBorders>
            <w:shd w:val="clear" w:color="auto" w:fill="auto"/>
            <w:noWrap/>
            <w:vAlign w:val="bottom"/>
            <w:hideMark/>
          </w:tcPr>
          <w:p w14:paraId="01A1162F"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1BDCC95D"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025C8C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18</w:t>
            </w:r>
          </w:p>
        </w:tc>
        <w:tc>
          <w:tcPr>
            <w:tcW w:w="2405" w:type="dxa"/>
            <w:tcBorders>
              <w:top w:val="nil"/>
              <w:left w:val="nil"/>
              <w:bottom w:val="single" w:sz="4" w:space="0" w:color="C0C0C0"/>
              <w:right w:val="single" w:sz="4" w:space="0" w:color="C0C0C0"/>
            </w:tcBorders>
            <w:shd w:val="clear" w:color="auto" w:fill="auto"/>
            <w:vAlign w:val="center"/>
            <w:hideMark/>
          </w:tcPr>
          <w:p w14:paraId="44947763"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Тариф</w:t>
            </w:r>
          </w:p>
        </w:tc>
        <w:tc>
          <w:tcPr>
            <w:tcW w:w="589" w:type="dxa"/>
            <w:tcBorders>
              <w:top w:val="nil"/>
              <w:left w:val="nil"/>
              <w:bottom w:val="single" w:sz="4" w:space="0" w:color="C0C0C0"/>
              <w:right w:val="single" w:sz="4" w:space="0" w:color="C0C0C0"/>
            </w:tcBorders>
            <w:shd w:val="clear" w:color="auto" w:fill="auto"/>
            <w:vAlign w:val="center"/>
            <w:hideMark/>
          </w:tcPr>
          <w:p w14:paraId="0EB4E12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руб/м3</w:t>
            </w:r>
          </w:p>
        </w:tc>
        <w:tc>
          <w:tcPr>
            <w:tcW w:w="906" w:type="dxa"/>
            <w:tcBorders>
              <w:top w:val="nil"/>
              <w:left w:val="nil"/>
              <w:bottom w:val="single" w:sz="4" w:space="0" w:color="C0C0C0"/>
              <w:right w:val="single" w:sz="4" w:space="0" w:color="C0C0C0"/>
            </w:tcBorders>
            <w:shd w:val="clear" w:color="000000" w:fill="D7EAD3"/>
            <w:vAlign w:val="center"/>
            <w:hideMark/>
          </w:tcPr>
          <w:p w14:paraId="4C2F617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29,68</w:t>
            </w:r>
          </w:p>
        </w:tc>
        <w:tc>
          <w:tcPr>
            <w:tcW w:w="528" w:type="dxa"/>
            <w:tcBorders>
              <w:top w:val="nil"/>
              <w:left w:val="nil"/>
              <w:bottom w:val="single" w:sz="4" w:space="0" w:color="C0C0C0"/>
              <w:right w:val="single" w:sz="4" w:space="0" w:color="C0C0C0"/>
            </w:tcBorders>
            <w:shd w:val="clear" w:color="000000" w:fill="D7EAD3"/>
            <w:vAlign w:val="center"/>
            <w:hideMark/>
          </w:tcPr>
          <w:p w14:paraId="50BB4EE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97,14</w:t>
            </w:r>
          </w:p>
        </w:tc>
        <w:tc>
          <w:tcPr>
            <w:tcW w:w="772" w:type="dxa"/>
            <w:tcBorders>
              <w:top w:val="nil"/>
              <w:left w:val="nil"/>
              <w:bottom w:val="single" w:sz="4" w:space="0" w:color="C0C0C0"/>
              <w:right w:val="single" w:sz="4" w:space="0" w:color="C0C0C0"/>
            </w:tcBorders>
            <w:shd w:val="clear" w:color="000000" w:fill="D7EAD3"/>
            <w:vAlign w:val="center"/>
            <w:hideMark/>
          </w:tcPr>
          <w:p w14:paraId="3CCEB5A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31,24</w:t>
            </w:r>
          </w:p>
        </w:tc>
        <w:tc>
          <w:tcPr>
            <w:tcW w:w="789" w:type="dxa"/>
            <w:tcBorders>
              <w:top w:val="nil"/>
              <w:left w:val="nil"/>
              <w:bottom w:val="single" w:sz="4" w:space="0" w:color="C0C0C0"/>
              <w:right w:val="single" w:sz="4" w:space="0" w:color="C0C0C0"/>
            </w:tcBorders>
            <w:shd w:val="clear" w:color="000000" w:fill="D7EAD3"/>
            <w:vAlign w:val="center"/>
            <w:hideMark/>
          </w:tcPr>
          <w:p w14:paraId="611AC6C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717,98</w:t>
            </w:r>
          </w:p>
        </w:tc>
        <w:tc>
          <w:tcPr>
            <w:tcW w:w="902" w:type="dxa"/>
            <w:tcBorders>
              <w:top w:val="nil"/>
              <w:left w:val="nil"/>
              <w:bottom w:val="single" w:sz="4" w:space="0" w:color="C0C0C0"/>
              <w:right w:val="single" w:sz="4" w:space="0" w:color="C0C0C0"/>
            </w:tcBorders>
            <w:shd w:val="clear" w:color="000000" w:fill="D7EAD3"/>
            <w:vAlign w:val="center"/>
            <w:hideMark/>
          </w:tcPr>
          <w:p w14:paraId="5B49236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34,34</w:t>
            </w:r>
          </w:p>
        </w:tc>
        <w:tc>
          <w:tcPr>
            <w:tcW w:w="902" w:type="dxa"/>
            <w:tcBorders>
              <w:top w:val="nil"/>
              <w:left w:val="nil"/>
              <w:bottom w:val="single" w:sz="4" w:space="0" w:color="C0C0C0"/>
              <w:right w:val="single" w:sz="4" w:space="0" w:color="C0C0C0"/>
            </w:tcBorders>
            <w:shd w:val="clear" w:color="000000" w:fill="D7EAD3"/>
            <w:vAlign w:val="center"/>
            <w:hideMark/>
          </w:tcPr>
          <w:p w14:paraId="1FDFEF1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36,56</w:t>
            </w:r>
          </w:p>
        </w:tc>
        <w:tc>
          <w:tcPr>
            <w:tcW w:w="469" w:type="dxa"/>
            <w:tcBorders>
              <w:top w:val="nil"/>
              <w:left w:val="nil"/>
              <w:bottom w:val="single" w:sz="4" w:space="0" w:color="C0C0C0"/>
              <w:right w:val="single" w:sz="4" w:space="0" w:color="C0C0C0"/>
            </w:tcBorders>
            <w:shd w:val="clear" w:color="000000" w:fill="D7EAD3"/>
            <w:vAlign w:val="center"/>
            <w:hideMark/>
          </w:tcPr>
          <w:p w14:paraId="6CE4734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683,64</w:t>
            </w:r>
          </w:p>
        </w:tc>
        <w:tc>
          <w:tcPr>
            <w:tcW w:w="1078" w:type="dxa"/>
            <w:tcBorders>
              <w:top w:val="nil"/>
              <w:left w:val="nil"/>
              <w:bottom w:val="single" w:sz="4" w:space="0" w:color="C0C0C0"/>
              <w:right w:val="single" w:sz="4" w:space="0" w:color="C0C0C0"/>
            </w:tcBorders>
            <w:shd w:val="clear" w:color="000000" w:fill="FFFFCC"/>
            <w:vAlign w:val="center"/>
            <w:hideMark/>
          </w:tcPr>
          <w:p w14:paraId="1326C1BC"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50E30E7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597,97</w:t>
            </w:r>
          </w:p>
        </w:tc>
        <w:tc>
          <w:tcPr>
            <w:tcW w:w="902" w:type="dxa"/>
            <w:tcBorders>
              <w:top w:val="nil"/>
              <w:left w:val="nil"/>
              <w:bottom w:val="single" w:sz="4" w:space="0" w:color="C0C0C0"/>
              <w:right w:val="single" w:sz="4" w:space="0" w:color="C0C0C0"/>
            </w:tcBorders>
            <w:shd w:val="clear" w:color="000000" w:fill="D7EAD3"/>
            <w:vAlign w:val="center"/>
            <w:hideMark/>
          </w:tcPr>
          <w:p w14:paraId="31AE6B1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41,62</w:t>
            </w:r>
          </w:p>
        </w:tc>
        <w:tc>
          <w:tcPr>
            <w:tcW w:w="668" w:type="dxa"/>
            <w:tcBorders>
              <w:top w:val="nil"/>
              <w:left w:val="nil"/>
              <w:bottom w:val="single" w:sz="4" w:space="0" w:color="C0C0C0"/>
              <w:right w:val="single" w:sz="4" w:space="0" w:color="C0C0C0"/>
            </w:tcBorders>
            <w:shd w:val="clear" w:color="000000" w:fill="D7EAD3"/>
            <w:vAlign w:val="center"/>
            <w:hideMark/>
          </w:tcPr>
          <w:p w14:paraId="0B4ED08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36,56</w:t>
            </w:r>
          </w:p>
        </w:tc>
        <w:tc>
          <w:tcPr>
            <w:tcW w:w="668" w:type="dxa"/>
            <w:tcBorders>
              <w:top w:val="nil"/>
              <w:left w:val="nil"/>
              <w:bottom w:val="single" w:sz="4" w:space="0" w:color="C0C0C0"/>
              <w:right w:val="single" w:sz="4" w:space="0" w:color="C0C0C0"/>
            </w:tcBorders>
            <w:shd w:val="clear" w:color="000000" w:fill="D7EAD3"/>
            <w:vAlign w:val="center"/>
            <w:hideMark/>
          </w:tcPr>
          <w:p w14:paraId="69A2CB5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46,69</w:t>
            </w:r>
          </w:p>
        </w:tc>
        <w:tc>
          <w:tcPr>
            <w:tcW w:w="537" w:type="dxa"/>
            <w:tcBorders>
              <w:top w:val="nil"/>
              <w:left w:val="nil"/>
              <w:bottom w:val="single" w:sz="4" w:space="0" w:color="C0C0C0"/>
              <w:right w:val="single" w:sz="4" w:space="0" w:color="C0C0C0"/>
            </w:tcBorders>
            <w:shd w:val="clear" w:color="000000" w:fill="D7EAD3"/>
            <w:vAlign w:val="center"/>
            <w:hideMark/>
          </w:tcPr>
          <w:p w14:paraId="255EE16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556,35</w:t>
            </w:r>
          </w:p>
        </w:tc>
        <w:tc>
          <w:tcPr>
            <w:tcW w:w="1273" w:type="dxa"/>
            <w:tcBorders>
              <w:top w:val="nil"/>
              <w:left w:val="nil"/>
              <w:bottom w:val="single" w:sz="4" w:space="0" w:color="C0C0C0"/>
              <w:right w:val="nil"/>
            </w:tcBorders>
            <w:shd w:val="clear" w:color="000000" w:fill="FFFFCC"/>
            <w:vAlign w:val="center"/>
            <w:hideMark/>
          </w:tcPr>
          <w:p w14:paraId="43FB0E3B"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12FD4181" w14:textId="77777777" w:rsidTr="0030767F">
        <w:trPr>
          <w:trHeight w:val="300"/>
          <w:jc w:val="center"/>
        </w:trPr>
        <w:tc>
          <w:tcPr>
            <w:tcW w:w="279" w:type="dxa"/>
            <w:tcBorders>
              <w:top w:val="nil"/>
              <w:left w:val="nil"/>
              <w:bottom w:val="nil"/>
              <w:right w:val="nil"/>
            </w:tcBorders>
            <w:shd w:val="clear" w:color="auto" w:fill="auto"/>
            <w:noWrap/>
            <w:vAlign w:val="bottom"/>
            <w:hideMark/>
          </w:tcPr>
          <w:p w14:paraId="54036D80" w14:textId="77777777" w:rsidR="0030767F" w:rsidRPr="0030767F" w:rsidRDefault="0030767F" w:rsidP="0030767F">
            <w:pPr>
              <w:rPr>
                <w:rFonts w:ascii="Tahoma" w:hAnsi="Tahoma" w:cs="Tahoma"/>
                <w:b/>
                <w:bCs/>
                <w:sz w:val="8"/>
                <w:szCs w:val="8"/>
              </w:rPr>
            </w:pPr>
          </w:p>
        </w:tc>
        <w:tc>
          <w:tcPr>
            <w:tcW w:w="214" w:type="dxa"/>
            <w:tcBorders>
              <w:top w:val="nil"/>
              <w:left w:val="nil"/>
              <w:bottom w:val="nil"/>
              <w:right w:val="nil"/>
            </w:tcBorders>
            <w:shd w:val="clear" w:color="auto" w:fill="auto"/>
            <w:noWrap/>
            <w:vAlign w:val="bottom"/>
            <w:hideMark/>
          </w:tcPr>
          <w:p w14:paraId="228CA53D"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8ABD18E"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18.1</w:t>
            </w:r>
          </w:p>
        </w:tc>
        <w:tc>
          <w:tcPr>
            <w:tcW w:w="2405" w:type="dxa"/>
            <w:tcBorders>
              <w:top w:val="nil"/>
              <w:left w:val="nil"/>
              <w:bottom w:val="single" w:sz="4" w:space="0" w:color="C0C0C0"/>
              <w:right w:val="single" w:sz="4" w:space="0" w:color="C0C0C0"/>
            </w:tcBorders>
            <w:shd w:val="clear" w:color="auto" w:fill="auto"/>
            <w:vAlign w:val="center"/>
            <w:hideMark/>
          </w:tcPr>
          <w:p w14:paraId="4292F77F"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Тариф на потребительский рынок</w:t>
            </w:r>
          </w:p>
        </w:tc>
        <w:tc>
          <w:tcPr>
            <w:tcW w:w="589" w:type="dxa"/>
            <w:tcBorders>
              <w:top w:val="nil"/>
              <w:left w:val="nil"/>
              <w:bottom w:val="single" w:sz="4" w:space="0" w:color="C0C0C0"/>
              <w:right w:val="single" w:sz="4" w:space="0" w:color="C0C0C0"/>
            </w:tcBorders>
            <w:shd w:val="clear" w:color="auto" w:fill="auto"/>
            <w:vAlign w:val="center"/>
            <w:hideMark/>
          </w:tcPr>
          <w:p w14:paraId="1B2DA4D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руб/м3</w:t>
            </w:r>
          </w:p>
        </w:tc>
        <w:tc>
          <w:tcPr>
            <w:tcW w:w="906" w:type="dxa"/>
            <w:tcBorders>
              <w:top w:val="nil"/>
              <w:left w:val="nil"/>
              <w:bottom w:val="single" w:sz="4" w:space="0" w:color="C0C0C0"/>
              <w:right w:val="single" w:sz="4" w:space="0" w:color="C0C0C0"/>
            </w:tcBorders>
            <w:shd w:val="clear" w:color="000000" w:fill="D7EAD3"/>
            <w:vAlign w:val="center"/>
            <w:hideMark/>
          </w:tcPr>
          <w:p w14:paraId="4119C6EA"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29,68</w:t>
            </w:r>
          </w:p>
        </w:tc>
        <w:tc>
          <w:tcPr>
            <w:tcW w:w="528" w:type="dxa"/>
            <w:tcBorders>
              <w:top w:val="nil"/>
              <w:left w:val="nil"/>
              <w:bottom w:val="single" w:sz="4" w:space="0" w:color="C0C0C0"/>
              <w:right w:val="single" w:sz="4" w:space="0" w:color="C0C0C0"/>
            </w:tcBorders>
            <w:shd w:val="clear" w:color="000000" w:fill="D7EAD3"/>
            <w:vAlign w:val="center"/>
            <w:hideMark/>
          </w:tcPr>
          <w:p w14:paraId="14F0CDAF"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97,14</w:t>
            </w:r>
          </w:p>
        </w:tc>
        <w:tc>
          <w:tcPr>
            <w:tcW w:w="772" w:type="dxa"/>
            <w:tcBorders>
              <w:top w:val="nil"/>
              <w:left w:val="nil"/>
              <w:bottom w:val="single" w:sz="4" w:space="0" w:color="C0C0C0"/>
              <w:right w:val="single" w:sz="4" w:space="0" w:color="C0C0C0"/>
            </w:tcBorders>
            <w:shd w:val="clear" w:color="000000" w:fill="D7EAD3"/>
            <w:vAlign w:val="center"/>
            <w:hideMark/>
          </w:tcPr>
          <w:p w14:paraId="750F81C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31,24</w:t>
            </w:r>
          </w:p>
        </w:tc>
        <w:tc>
          <w:tcPr>
            <w:tcW w:w="789" w:type="dxa"/>
            <w:tcBorders>
              <w:top w:val="nil"/>
              <w:left w:val="nil"/>
              <w:bottom w:val="single" w:sz="4" w:space="0" w:color="C0C0C0"/>
              <w:right w:val="single" w:sz="4" w:space="0" w:color="C0C0C0"/>
            </w:tcBorders>
            <w:shd w:val="clear" w:color="000000" w:fill="D7EAD3"/>
            <w:vAlign w:val="center"/>
            <w:hideMark/>
          </w:tcPr>
          <w:p w14:paraId="6EF2628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717,98</w:t>
            </w:r>
          </w:p>
        </w:tc>
        <w:tc>
          <w:tcPr>
            <w:tcW w:w="902" w:type="dxa"/>
            <w:tcBorders>
              <w:top w:val="nil"/>
              <w:left w:val="nil"/>
              <w:bottom w:val="single" w:sz="4" w:space="0" w:color="C0C0C0"/>
              <w:right w:val="single" w:sz="4" w:space="0" w:color="C0C0C0"/>
            </w:tcBorders>
            <w:shd w:val="clear" w:color="000000" w:fill="D7EAD3"/>
            <w:vAlign w:val="center"/>
            <w:hideMark/>
          </w:tcPr>
          <w:p w14:paraId="63BB51A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34,34</w:t>
            </w:r>
          </w:p>
        </w:tc>
        <w:tc>
          <w:tcPr>
            <w:tcW w:w="902" w:type="dxa"/>
            <w:tcBorders>
              <w:top w:val="nil"/>
              <w:left w:val="nil"/>
              <w:bottom w:val="single" w:sz="4" w:space="0" w:color="C0C0C0"/>
              <w:right w:val="single" w:sz="4" w:space="0" w:color="C0C0C0"/>
            </w:tcBorders>
            <w:shd w:val="clear" w:color="000000" w:fill="D7EAD3"/>
            <w:vAlign w:val="center"/>
            <w:hideMark/>
          </w:tcPr>
          <w:p w14:paraId="24374CF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36,56</w:t>
            </w:r>
          </w:p>
        </w:tc>
        <w:tc>
          <w:tcPr>
            <w:tcW w:w="469" w:type="dxa"/>
            <w:tcBorders>
              <w:top w:val="nil"/>
              <w:left w:val="nil"/>
              <w:bottom w:val="single" w:sz="4" w:space="0" w:color="C0C0C0"/>
              <w:right w:val="single" w:sz="4" w:space="0" w:color="C0C0C0"/>
            </w:tcBorders>
            <w:shd w:val="clear" w:color="000000" w:fill="D7EAD3"/>
            <w:vAlign w:val="center"/>
            <w:hideMark/>
          </w:tcPr>
          <w:p w14:paraId="789000B5"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683,64</w:t>
            </w:r>
          </w:p>
        </w:tc>
        <w:tc>
          <w:tcPr>
            <w:tcW w:w="1078" w:type="dxa"/>
            <w:tcBorders>
              <w:top w:val="nil"/>
              <w:left w:val="nil"/>
              <w:bottom w:val="single" w:sz="4" w:space="0" w:color="C0C0C0"/>
              <w:right w:val="single" w:sz="4" w:space="0" w:color="C0C0C0"/>
            </w:tcBorders>
            <w:shd w:val="clear" w:color="000000" w:fill="FFFFCC"/>
            <w:vAlign w:val="center"/>
            <w:hideMark/>
          </w:tcPr>
          <w:p w14:paraId="47781850"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654998F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597,97</w:t>
            </w:r>
          </w:p>
        </w:tc>
        <w:tc>
          <w:tcPr>
            <w:tcW w:w="902" w:type="dxa"/>
            <w:tcBorders>
              <w:top w:val="nil"/>
              <w:left w:val="nil"/>
              <w:bottom w:val="single" w:sz="4" w:space="0" w:color="C0C0C0"/>
              <w:right w:val="single" w:sz="4" w:space="0" w:color="C0C0C0"/>
            </w:tcBorders>
            <w:shd w:val="clear" w:color="000000" w:fill="D7EAD3"/>
            <w:vAlign w:val="center"/>
            <w:hideMark/>
          </w:tcPr>
          <w:p w14:paraId="537D3442"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41,62</w:t>
            </w:r>
          </w:p>
        </w:tc>
        <w:tc>
          <w:tcPr>
            <w:tcW w:w="668" w:type="dxa"/>
            <w:tcBorders>
              <w:top w:val="nil"/>
              <w:left w:val="nil"/>
              <w:bottom w:val="single" w:sz="4" w:space="0" w:color="C0C0C0"/>
              <w:right w:val="single" w:sz="4" w:space="0" w:color="C0C0C0"/>
            </w:tcBorders>
            <w:shd w:val="clear" w:color="000000" w:fill="D7EAD3"/>
            <w:vAlign w:val="center"/>
            <w:hideMark/>
          </w:tcPr>
          <w:p w14:paraId="054AB89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36,56</w:t>
            </w:r>
          </w:p>
        </w:tc>
        <w:tc>
          <w:tcPr>
            <w:tcW w:w="668" w:type="dxa"/>
            <w:tcBorders>
              <w:top w:val="nil"/>
              <w:left w:val="nil"/>
              <w:bottom w:val="single" w:sz="4" w:space="0" w:color="C0C0C0"/>
              <w:right w:val="single" w:sz="4" w:space="0" w:color="C0C0C0"/>
            </w:tcBorders>
            <w:shd w:val="clear" w:color="000000" w:fill="D7EAD3"/>
            <w:vAlign w:val="center"/>
            <w:hideMark/>
          </w:tcPr>
          <w:p w14:paraId="1E98794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46,69</w:t>
            </w:r>
          </w:p>
        </w:tc>
        <w:tc>
          <w:tcPr>
            <w:tcW w:w="537" w:type="dxa"/>
            <w:tcBorders>
              <w:top w:val="nil"/>
              <w:left w:val="nil"/>
              <w:bottom w:val="single" w:sz="4" w:space="0" w:color="C0C0C0"/>
              <w:right w:val="single" w:sz="4" w:space="0" w:color="C0C0C0"/>
            </w:tcBorders>
            <w:shd w:val="clear" w:color="000000" w:fill="D7EAD3"/>
            <w:vAlign w:val="center"/>
            <w:hideMark/>
          </w:tcPr>
          <w:p w14:paraId="5A71A5B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556,35</w:t>
            </w:r>
          </w:p>
        </w:tc>
        <w:tc>
          <w:tcPr>
            <w:tcW w:w="1273" w:type="dxa"/>
            <w:tcBorders>
              <w:top w:val="nil"/>
              <w:left w:val="nil"/>
              <w:bottom w:val="single" w:sz="4" w:space="0" w:color="C0C0C0"/>
              <w:right w:val="nil"/>
            </w:tcBorders>
            <w:shd w:val="clear" w:color="000000" w:fill="FFFFCC"/>
            <w:vAlign w:val="center"/>
            <w:hideMark/>
          </w:tcPr>
          <w:p w14:paraId="54EFEA52"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12DBF1DF" w14:textId="77777777" w:rsidTr="0030767F">
        <w:trPr>
          <w:trHeight w:val="300"/>
          <w:jc w:val="center"/>
        </w:trPr>
        <w:tc>
          <w:tcPr>
            <w:tcW w:w="279" w:type="dxa"/>
            <w:tcBorders>
              <w:top w:val="nil"/>
              <w:left w:val="nil"/>
              <w:bottom w:val="nil"/>
              <w:right w:val="nil"/>
            </w:tcBorders>
            <w:shd w:val="clear" w:color="auto" w:fill="auto"/>
            <w:noWrap/>
            <w:vAlign w:val="bottom"/>
            <w:hideMark/>
          </w:tcPr>
          <w:p w14:paraId="18C6B30E"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19CFD49D"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551C4B2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18.2</w:t>
            </w:r>
          </w:p>
        </w:tc>
        <w:tc>
          <w:tcPr>
            <w:tcW w:w="2405" w:type="dxa"/>
            <w:tcBorders>
              <w:top w:val="nil"/>
              <w:left w:val="nil"/>
              <w:bottom w:val="single" w:sz="4" w:space="0" w:color="C0C0C0"/>
              <w:right w:val="single" w:sz="4" w:space="0" w:color="C0C0C0"/>
            </w:tcBorders>
            <w:shd w:val="clear" w:color="auto" w:fill="auto"/>
            <w:vAlign w:val="center"/>
            <w:hideMark/>
          </w:tcPr>
          <w:p w14:paraId="397CC368" w14:textId="77777777" w:rsidR="0030767F" w:rsidRPr="0030767F" w:rsidRDefault="0030767F" w:rsidP="0030767F">
            <w:pPr>
              <w:ind w:firstLineChars="100" w:firstLine="80"/>
              <w:rPr>
                <w:rFonts w:ascii="Tahoma" w:hAnsi="Tahoma" w:cs="Tahoma"/>
                <w:sz w:val="8"/>
                <w:szCs w:val="8"/>
              </w:rPr>
            </w:pPr>
            <w:r w:rsidRPr="0030767F">
              <w:rPr>
                <w:rFonts w:ascii="Tahoma" w:hAnsi="Tahoma" w:cs="Tahoma"/>
                <w:sz w:val="8"/>
                <w:szCs w:val="8"/>
              </w:rPr>
              <w:t>Тариф на собственные нужды производства</w:t>
            </w:r>
          </w:p>
        </w:tc>
        <w:tc>
          <w:tcPr>
            <w:tcW w:w="589" w:type="dxa"/>
            <w:tcBorders>
              <w:top w:val="nil"/>
              <w:left w:val="nil"/>
              <w:bottom w:val="single" w:sz="4" w:space="0" w:color="C0C0C0"/>
              <w:right w:val="single" w:sz="4" w:space="0" w:color="C0C0C0"/>
            </w:tcBorders>
            <w:shd w:val="clear" w:color="auto" w:fill="auto"/>
            <w:vAlign w:val="center"/>
            <w:hideMark/>
          </w:tcPr>
          <w:p w14:paraId="0261404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руб/м3</w:t>
            </w:r>
          </w:p>
        </w:tc>
        <w:tc>
          <w:tcPr>
            <w:tcW w:w="906" w:type="dxa"/>
            <w:tcBorders>
              <w:top w:val="nil"/>
              <w:left w:val="nil"/>
              <w:bottom w:val="single" w:sz="4" w:space="0" w:color="C0C0C0"/>
              <w:right w:val="single" w:sz="4" w:space="0" w:color="C0C0C0"/>
            </w:tcBorders>
            <w:shd w:val="clear" w:color="000000" w:fill="D7EAD3"/>
            <w:vAlign w:val="center"/>
            <w:hideMark/>
          </w:tcPr>
          <w:p w14:paraId="67EABE6D"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29,68</w:t>
            </w:r>
          </w:p>
        </w:tc>
        <w:tc>
          <w:tcPr>
            <w:tcW w:w="528" w:type="dxa"/>
            <w:tcBorders>
              <w:top w:val="nil"/>
              <w:left w:val="nil"/>
              <w:bottom w:val="single" w:sz="4" w:space="0" w:color="C0C0C0"/>
              <w:right w:val="single" w:sz="4" w:space="0" w:color="C0C0C0"/>
            </w:tcBorders>
            <w:shd w:val="clear" w:color="000000" w:fill="D7EAD3"/>
            <w:vAlign w:val="center"/>
            <w:hideMark/>
          </w:tcPr>
          <w:p w14:paraId="33983A0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97,14</w:t>
            </w:r>
          </w:p>
        </w:tc>
        <w:tc>
          <w:tcPr>
            <w:tcW w:w="772" w:type="dxa"/>
            <w:tcBorders>
              <w:top w:val="nil"/>
              <w:left w:val="nil"/>
              <w:bottom w:val="single" w:sz="4" w:space="0" w:color="C0C0C0"/>
              <w:right w:val="single" w:sz="4" w:space="0" w:color="C0C0C0"/>
            </w:tcBorders>
            <w:shd w:val="clear" w:color="000000" w:fill="D7EAD3"/>
            <w:vAlign w:val="center"/>
            <w:hideMark/>
          </w:tcPr>
          <w:p w14:paraId="71F64A79"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31,24</w:t>
            </w:r>
          </w:p>
        </w:tc>
        <w:tc>
          <w:tcPr>
            <w:tcW w:w="789" w:type="dxa"/>
            <w:tcBorders>
              <w:top w:val="nil"/>
              <w:left w:val="nil"/>
              <w:bottom w:val="single" w:sz="4" w:space="0" w:color="C0C0C0"/>
              <w:right w:val="single" w:sz="4" w:space="0" w:color="C0C0C0"/>
            </w:tcBorders>
            <w:shd w:val="clear" w:color="000000" w:fill="D7EAD3"/>
            <w:vAlign w:val="center"/>
            <w:hideMark/>
          </w:tcPr>
          <w:p w14:paraId="1093E571"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717,98</w:t>
            </w:r>
          </w:p>
        </w:tc>
        <w:tc>
          <w:tcPr>
            <w:tcW w:w="902" w:type="dxa"/>
            <w:tcBorders>
              <w:top w:val="nil"/>
              <w:left w:val="nil"/>
              <w:bottom w:val="single" w:sz="4" w:space="0" w:color="C0C0C0"/>
              <w:right w:val="single" w:sz="4" w:space="0" w:color="C0C0C0"/>
            </w:tcBorders>
            <w:shd w:val="clear" w:color="000000" w:fill="D7EAD3"/>
            <w:vAlign w:val="center"/>
            <w:hideMark/>
          </w:tcPr>
          <w:p w14:paraId="14D5DFAB"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34,34</w:t>
            </w:r>
          </w:p>
        </w:tc>
        <w:tc>
          <w:tcPr>
            <w:tcW w:w="902" w:type="dxa"/>
            <w:tcBorders>
              <w:top w:val="nil"/>
              <w:left w:val="nil"/>
              <w:bottom w:val="single" w:sz="4" w:space="0" w:color="C0C0C0"/>
              <w:right w:val="single" w:sz="4" w:space="0" w:color="C0C0C0"/>
            </w:tcBorders>
            <w:shd w:val="clear" w:color="000000" w:fill="D7EAD3"/>
            <w:vAlign w:val="center"/>
            <w:hideMark/>
          </w:tcPr>
          <w:p w14:paraId="6BF25EC3"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36,56</w:t>
            </w:r>
          </w:p>
        </w:tc>
        <w:tc>
          <w:tcPr>
            <w:tcW w:w="469" w:type="dxa"/>
            <w:tcBorders>
              <w:top w:val="nil"/>
              <w:left w:val="nil"/>
              <w:bottom w:val="single" w:sz="4" w:space="0" w:color="C0C0C0"/>
              <w:right w:val="single" w:sz="4" w:space="0" w:color="C0C0C0"/>
            </w:tcBorders>
            <w:shd w:val="clear" w:color="000000" w:fill="D7EAD3"/>
            <w:vAlign w:val="center"/>
            <w:hideMark/>
          </w:tcPr>
          <w:p w14:paraId="4C2A4F28"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683,64</w:t>
            </w:r>
          </w:p>
        </w:tc>
        <w:tc>
          <w:tcPr>
            <w:tcW w:w="1078" w:type="dxa"/>
            <w:tcBorders>
              <w:top w:val="nil"/>
              <w:left w:val="nil"/>
              <w:bottom w:val="single" w:sz="4" w:space="0" w:color="C0C0C0"/>
              <w:right w:val="single" w:sz="4" w:space="0" w:color="C0C0C0"/>
            </w:tcBorders>
            <w:shd w:val="clear" w:color="000000" w:fill="FFFFCC"/>
            <w:vAlign w:val="center"/>
            <w:hideMark/>
          </w:tcPr>
          <w:p w14:paraId="0E2B962A"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392C7A90"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597,97</w:t>
            </w:r>
          </w:p>
        </w:tc>
        <w:tc>
          <w:tcPr>
            <w:tcW w:w="902" w:type="dxa"/>
            <w:tcBorders>
              <w:top w:val="nil"/>
              <w:left w:val="nil"/>
              <w:bottom w:val="single" w:sz="4" w:space="0" w:color="C0C0C0"/>
              <w:right w:val="single" w:sz="4" w:space="0" w:color="C0C0C0"/>
            </w:tcBorders>
            <w:shd w:val="clear" w:color="000000" w:fill="D7EAD3"/>
            <w:vAlign w:val="center"/>
            <w:hideMark/>
          </w:tcPr>
          <w:p w14:paraId="7A66ADB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41,62</w:t>
            </w:r>
          </w:p>
        </w:tc>
        <w:tc>
          <w:tcPr>
            <w:tcW w:w="668" w:type="dxa"/>
            <w:tcBorders>
              <w:top w:val="nil"/>
              <w:left w:val="nil"/>
              <w:bottom w:val="single" w:sz="4" w:space="0" w:color="C0C0C0"/>
              <w:right w:val="single" w:sz="4" w:space="0" w:color="C0C0C0"/>
            </w:tcBorders>
            <w:shd w:val="clear" w:color="000000" w:fill="D7EAD3"/>
            <w:vAlign w:val="center"/>
            <w:hideMark/>
          </w:tcPr>
          <w:p w14:paraId="502349A7"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36,56</w:t>
            </w:r>
          </w:p>
        </w:tc>
        <w:tc>
          <w:tcPr>
            <w:tcW w:w="668" w:type="dxa"/>
            <w:tcBorders>
              <w:top w:val="nil"/>
              <w:left w:val="nil"/>
              <w:bottom w:val="single" w:sz="4" w:space="0" w:color="C0C0C0"/>
              <w:right w:val="single" w:sz="4" w:space="0" w:color="C0C0C0"/>
            </w:tcBorders>
            <w:shd w:val="clear" w:color="000000" w:fill="D7EAD3"/>
            <w:vAlign w:val="center"/>
            <w:hideMark/>
          </w:tcPr>
          <w:p w14:paraId="74CD7564"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46,69</w:t>
            </w:r>
          </w:p>
        </w:tc>
        <w:tc>
          <w:tcPr>
            <w:tcW w:w="537" w:type="dxa"/>
            <w:tcBorders>
              <w:top w:val="nil"/>
              <w:left w:val="nil"/>
              <w:bottom w:val="single" w:sz="4" w:space="0" w:color="C0C0C0"/>
              <w:right w:val="single" w:sz="4" w:space="0" w:color="C0C0C0"/>
            </w:tcBorders>
            <w:shd w:val="clear" w:color="000000" w:fill="D7EAD3"/>
            <w:vAlign w:val="center"/>
            <w:hideMark/>
          </w:tcPr>
          <w:p w14:paraId="091D627C" w14:textId="77777777" w:rsidR="0030767F" w:rsidRPr="0030767F" w:rsidRDefault="0030767F" w:rsidP="0030767F">
            <w:pPr>
              <w:jc w:val="center"/>
              <w:rPr>
                <w:rFonts w:ascii="Tahoma" w:hAnsi="Tahoma" w:cs="Tahoma"/>
                <w:sz w:val="8"/>
                <w:szCs w:val="8"/>
              </w:rPr>
            </w:pPr>
            <w:r w:rsidRPr="0030767F">
              <w:rPr>
                <w:rFonts w:ascii="Tahoma" w:hAnsi="Tahoma" w:cs="Tahoma"/>
                <w:sz w:val="8"/>
                <w:szCs w:val="8"/>
              </w:rPr>
              <w:t>556,35</w:t>
            </w:r>
          </w:p>
        </w:tc>
        <w:tc>
          <w:tcPr>
            <w:tcW w:w="1273" w:type="dxa"/>
            <w:tcBorders>
              <w:top w:val="nil"/>
              <w:left w:val="nil"/>
              <w:bottom w:val="single" w:sz="4" w:space="0" w:color="C0C0C0"/>
              <w:right w:val="nil"/>
            </w:tcBorders>
            <w:shd w:val="clear" w:color="000000" w:fill="FFFFCC"/>
            <w:vAlign w:val="center"/>
            <w:hideMark/>
          </w:tcPr>
          <w:p w14:paraId="4757EAEA" w14:textId="77777777" w:rsidR="0030767F" w:rsidRPr="0030767F" w:rsidRDefault="0030767F" w:rsidP="0030767F">
            <w:pPr>
              <w:rPr>
                <w:rFonts w:ascii="Tahoma" w:hAnsi="Tahoma" w:cs="Tahoma"/>
                <w:sz w:val="8"/>
                <w:szCs w:val="8"/>
              </w:rPr>
            </w:pPr>
            <w:r w:rsidRPr="0030767F">
              <w:rPr>
                <w:rFonts w:ascii="Tahoma" w:hAnsi="Tahoma" w:cs="Tahoma"/>
                <w:sz w:val="8"/>
                <w:szCs w:val="8"/>
              </w:rPr>
              <w:t> </w:t>
            </w:r>
          </w:p>
        </w:tc>
      </w:tr>
      <w:tr w:rsidR="0030767F" w:rsidRPr="0030767F" w14:paraId="4DA1166C" w14:textId="77777777" w:rsidTr="0030767F">
        <w:trPr>
          <w:trHeight w:val="225"/>
          <w:jc w:val="center"/>
        </w:trPr>
        <w:tc>
          <w:tcPr>
            <w:tcW w:w="279" w:type="dxa"/>
            <w:tcBorders>
              <w:top w:val="nil"/>
              <w:left w:val="nil"/>
              <w:bottom w:val="nil"/>
              <w:right w:val="nil"/>
            </w:tcBorders>
            <w:shd w:val="clear" w:color="auto" w:fill="auto"/>
            <w:noWrap/>
            <w:vAlign w:val="bottom"/>
            <w:hideMark/>
          </w:tcPr>
          <w:p w14:paraId="1ADAA9D7" w14:textId="77777777" w:rsidR="0030767F" w:rsidRPr="0030767F" w:rsidRDefault="0030767F" w:rsidP="0030767F">
            <w:pPr>
              <w:rPr>
                <w:rFonts w:ascii="Tahoma" w:hAnsi="Tahoma" w:cs="Tahoma"/>
                <w:sz w:val="8"/>
                <w:szCs w:val="8"/>
              </w:rPr>
            </w:pPr>
          </w:p>
        </w:tc>
        <w:tc>
          <w:tcPr>
            <w:tcW w:w="214" w:type="dxa"/>
            <w:tcBorders>
              <w:top w:val="nil"/>
              <w:left w:val="nil"/>
              <w:bottom w:val="nil"/>
              <w:right w:val="nil"/>
            </w:tcBorders>
            <w:shd w:val="clear" w:color="auto" w:fill="auto"/>
            <w:noWrap/>
            <w:vAlign w:val="bottom"/>
            <w:hideMark/>
          </w:tcPr>
          <w:p w14:paraId="51B26EED"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4556616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19</w:t>
            </w:r>
          </w:p>
        </w:tc>
        <w:tc>
          <w:tcPr>
            <w:tcW w:w="2405" w:type="dxa"/>
            <w:tcBorders>
              <w:top w:val="nil"/>
              <w:left w:val="nil"/>
              <w:bottom w:val="single" w:sz="4" w:space="0" w:color="C0C0C0"/>
              <w:right w:val="single" w:sz="4" w:space="0" w:color="C0C0C0"/>
            </w:tcBorders>
            <w:shd w:val="clear" w:color="auto" w:fill="auto"/>
            <w:vAlign w:val="center"/>
            <w:hideMark/>
          </w:tcPr>
          <w:p w14:paraId="1DE45895"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ФОТ, всего</w:t>
            </w:r>
          </w:p>
        </w:tc>
        <w:tc>
          <w:tcPr>
            <w:tcW w:w="589" w:type="dxa"/>
            <w:tcBorders>
              <w:top w:val="nil"/>
              <w:left w:val="nil"/>
              <w:bottom w:val="single" w:sz="4" w:space="0" w:color="C0C0C0"/>
              <w:right w:val="single" w:sz="4" w:space="0" w:color="C0C0C0"/>
            </w:tcBorders>
            <w:shd w:val="clear" w:color="auto" w:fill="auto"/>
            <w:vAlign w:val="center"/>
            <w:hideMark/>
          </w:tcPr>
          <w:p w14:paraId="5C2718A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000000" w:fill="D7EAD3"/>
            <w:vAlign w:val="center"/>
            <w:hideMark/>
          </w:tcPr>
          <w:p w14:paraId="62E8C3C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780,54</w:t>
            </w:r>
          </w:p>
        </w:tc>
        <w:tc>
          <w:tcPr>
            <w:tcW w:w="528" w:type="dxa"/>
            <w:tcBorders>
              <w:top w:val="nil"/>
              <w:left w:val="nil"/>
              <w:bottom w:val="single" w:sz="4" w:space="0" w:color="C0C0C0"/>
              <w:right w:val="single" w:sz="4" w:space="0" w:color="C0C0C0"/>
            </w:tcBorders>
            <w:shd w:val="clear" w:color="000000" w:fill="D7EAD3"/>
            <w:vAlign w:val="center"/>
            <w:hideMark/>
          </w:tcPr>
          <w:p w14:paraId="16ABD40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253,76</w:t>
            </w:r>
          </w:p>
        </w:tc>
        <w:tc>
          <w:tcPr>
            <w:tcW w:w="772" w:type="dxa"/>
            <w:tcBorders>
              <w:top w:val="nil"/>
              <w:left w:val="nil"/>
              <w:bottom w:val="single" w:sz="4" w:space="0" w:color="C0C0C0"/>
              <w:right w:val="single" w:sz="4" w:space="0" w:color="C0C0C0"/>
            </w:tcBorders>
            <w:shd w:val="clear" w:color="000000" w:fill="D7EAD3"/>
            <w:vAlign w:val="center"/>
            <w:hideMark/>
          </w:tcPr>
          <w:p w14:paraId="58F2F55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803,95</w:t>
            </w:r>
          </w:p>
        </w:tc>
        <w:tc>
          <w:tcPr>
            <w:tcW w:w="789" w:type="dxa"/>
            <w:tcBorders>
              <w:top w:val="nil"/>
              <w:left w:val="nil"/>
              <w:bottom w:val="single" w:sz="4" w:space="0" w:color="C0C0C0"/>
              <w:right w:val="single" w:sz="4" w:space="0" w:color="C0C0C0"/>
            </w:tcBorders>
            <w:shd w:val="clear" w:color="000000" w:fill="D7EAD3"/>
            <w:vAlign w:val="center"/>
            <w:hideMark/>
          </w:tcPr>
          <w:p w14:paraId="7BBB567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1 911,96</w:t>
            </w:r>
          </w:p>
        </w:tc>
        <w:tc>
          <w:tcPr>
            <w:tcW w:w="902" w:type="dxa"/>
            <w:tcBorders>
              <w:top w:val="nil"/>
              <w:left w:val="nil"/>
              <w:bottom w:val="single" w:sz="4" w:space="0" w:color="C0C0C0"/>
              <w:right w:val="single" w:sz="4" w:space="0" w:color="C0C0C0"/>
            </w:tcBorders>
            <w:shd w:val="clear" w:color="000000" w:fill="D7EAD3"/>
            <w:vAlign w:val="center"/>
            <w:hideMark/>
          </w:tcPr>
          <w:p w14:paraId="5CF1B64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204,16</w:t>
            </w:r>
          </w:p>
        </w:tc>
        <w:tc>
          <w:tcPr>
            <w:tcW w:w="902" w:type="dxa"/>
            <w:tcBorders>
              <w:top w:val="nil"/>
              <w:left w:val="nil"/>
              <w:bottom w:val="single" w:sz="4" w:space="0" w:color="C0C0C0"/>
              <w:right w:val="single" w:sz="4" w:space="0" w:color="C0C0C0"/>
            </w:tcBorders>
            <w:shd w:val="clear" w:color="000000" w:fill="D7EAD3"/>
            <w:vAlign w:val="center"/>
            <w:hideMark/>
          </w:tcPr>
          <w:p w14:paraId="3FE9A1F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46,05</w:t>
            </w:r>
          </w:p>
        </w:tc>
        <w:tc>
          <w:tcPr>
            <w:tcW w:w="469" w:type="dxa"/>
            <w:tcBorders>
              <w:top w:val="nil"/>
              <w:left w:val="nil"/>
              <w:bottom w:val="single" w:sz="4" w:space="0" w:color="C0C0C0"/>
              <w:right w:val="single" w:sz="4" w:space="0" w:color="C0C0C0"/>
            </w:tcBorders>
            <w:shd w:val="clear" w:color="000000" w:fill="D7EAD3"/>
            <w:vAlign w:val="center"/>
            <w:hideMark/>
          </w:tcPr>
          <w:p w14:paraId="00F7967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1 707,80</w:t>
            </w:r>
          </w:p>
        </w:tc>
        <w:tc>
          <w:tcPr>
            <w:tcW w:w="1078" w:type="dxa"/>
            <w:tcBorders>
              <w:top w:val="nil"/>
              <w:left w:val="nil"/>
              <w:bottom w:val="single" w:sz="4" w:space="0" w:color="C0C0C0"/>
              <w:right w:val="single" w:sz="4" w:space="0" w:color="C0C0C0"/>
            </w:tcBorders>
            <w:shd w:val="clear" w:color="000000" w:fill="FFFFCC"/>
            <w:vAlign w:val="center"/>
            <w:hideMark/>
          </w:tcPr>
          <w:p w14:paraId="35531D61"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509AF22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1 968,56</w:t>
            </w:r>
          </w:p>
        </w:tc>
        <w:tc>
          <w:tcPr>
            <w:tcW w:w="902" w:type="dxa"/>
            <w:tcBorders>
              <w:top w:val="nil"/>
              <w:left w:val="nil"/>
              <w:bottom w:val="single" w:sz="4" w:space="0" w:color="C0C0C0"/>
              <w:right w:val="single" w:sz="4" w:space="0" w:color="C0C0C0"/>
            </w:tcBorders>
            <w:shd w:val="clear" w:color="000000" w:fill="D7EAD3"/>
            <w:vAlign w:val="center"/>
            <w:hideMark/>
          </w:tcPr>
          <w:p w14:paraId="63486DF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208,99</w:t>
            </w:r>
          </w:p>
        </w:tc>
        <w:tc>
          <w:tcPr>
            <w:tcW w:w="668" w:type="dxa"/>
            <w:tcBorders>
              <w:top w:val="nil"/>
              <w:left w:val="nil"/>
              <w:bottom w:val="single" w:sz="4" w:space="0" w:color="C0C0C0"/>
              <w:right w:val="single" w:sz="4" w:space="0" w:color="C0C0C0"/>
            </w:tcBorders>
            <w:shd w:val="clear" w:color="000000" w:fill="D7EAD3"/>
            <w:vAlign w:val="center"/>
            <w:hideMark/>
          </w:tcPr>
          <w:p w14:paraId="6CAF69E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104,50</w:t>
            </w:r>
          </w:p>
        </w:tc>
        <w:tc>
          <w:tcPr>
            <w:tcW w:w="668" w:type="dxa"/>
            <w:tcBorders>
              <w:top w:val="nil"/>
              <w:left w:val="nil"/>
              <w:bottom w:val="single" w:sz="4" w:space="0" w:color="C0C0C0"/>
              <w:right w:val="single" w:sz="4" w:space="0" w:color="C0C0C0"/>
            </w:tcBorders>
            <w:shd w:val="clear" w:color="000000" w:fill="D7EAD3"/>
            <w:vAlign w:val="center"/>
            <w:hideMark/>
          </w:tcPr>
          <w:p w14:paraId="207EC69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104,50</w:t>
            </w:r>
          </w:p>
        </w:tc>
        <w:tc>
          <w:tcPr>
            <w:tcW w:w="537" w:type="dxa"/>
            <w:tcBorders>
              <w:top w:val="nil"/>
              <w:left w:val="nil"/>
              <w:bottom w:val="single" w:sz="4" w:space="0" w:color="C0C0C0"/>
              <w:right w:val="single" w:sz="4" w:space="0" w:color="C0C0C0"/>
            </w:tcBorders>
            <w:shd w:val="clear" w:color="000000" w:fill="D7EAD3"/>
            <w:vAlign w:val="center"/>
            <w:hideMark/>
          </w:tcPr>
          <w:p w14:paraId="3A94880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1 759,57</w:t>
            </w:r>
          </w:p>
        </w:tc>
        <w:tc>
          <w:tcPr>
            <w:tcW w:w="1273" w:type="dxa"/>
            <w:tcBorders>
              <w:top w:val="nil"/>
              <w:left w:val="nil"/>
              <w:bottom w:val="single" w:sz="4" w:space="0" w:color="C0C0C0"/>
              <w:right w:val="nil"/>
            </w:tcBorders>
            <w:shd w:val="clear" w:color="000000" w:fill="FFFFCC"/>
            <w:vAlign w:val="center"/>
            <w:hideMark/>
          </w:tcPr>
          <w:p w14:paraId="6F348A0D"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05402CF0" w14:textId="77777777" w:rsidTr="0030767F">
        <w:trPr>
          <w:trHeight w:val="300"/>
          <w:jc w:val="center"/>
        </w:trPr>
        <w:tc>
          <w:tcPr>
            <w:tcW w:w="279" w:type="dxa"/>
            <w:tcBorders>
              <w:top w:val="nil"/>
              <w:left w:val="nil"/>
              <w:bottom w:val="nil"/>
              <w:right w:val="nil"/>
            </w:tcBorders>
            <w:shd w:val="clear" w:color="auto" w:fill="auto"/>
            <w:noWrap/>
            <w:vAlign w:val="bottom"/>
            <w:hideMark/>
          </w:tcPr>
          <w:p w14:paraId="37E61742" w14:textId="77777777" w:rsidR="0030767F" w:rsidRPr="0030767F" w:rsidRDefault="0030767F" w:rsidP="0030767F">
            <w:pPr>
              <w:rPr>
                <w:rFonts w:ascii="Tahoma" w:hAnsi="Tahoma" w:cs="Tahoma"/>
                <w:b/>
                <w:bCs/>
                <w:sz w:val="8"/>
                <w:szCs w:val="8"/>
              </w:rPr>
            </w:pPr>
          </w:p>
        </w:tc>
        <w:tc>
          <w:tcPr>
            <w:tcW w:w="214" w:type="dxa"/>
            <w:tcBorders>
              <w:top w:val="nil"/>
              <w:left w:val="nil"/>
              <w:bottom w:val="nil"/>
              <w:right w:val="nil"/>
            </w:tcBorders>
            <w:shd w:val="clear" w:color="auto" w:fill="auto"/>
            <w:noWrap/>
            <w:vAlign w:val="bottom"/>
            <w:hideMark/>
          </w:tcPr>
          <w:p w14:paraId="111719A5"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3E3F7A2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20</w:t>
            </w:r>
          </w:p>
        </w:tc>
        <w:tc>
          <w:tcPr>
            <w:tcW w:w="2405" w:type="dxa"/>
            <w:tcBorders>
              <w:top w:val="nil"/>
              <w:left w:val="nil"/>
              <w:bottom w:val="single" w:sz="4" w:space="0" w:color="C0C0C0"/>
              <w:right w:val="single" w:sz="4" w:space="0" w:color="C0C0C0"/>
            </w:tcBorders>
            <w:shd w:val="clear" w:color="auto" w:fill="auto"/>
            <w:vAlign w:val="center"/>
            <w:hideMark/>
          </w:tcPr>
          <w:p w14:paraId="243EE2C5"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Численность персонала, всего</w:t>
            </w:r>
          </w:p>
        </w:tc>
        <w:tc>
          <w:tcPr>
            <w:tcW w:w="589" w:type="dxa"/>
            <w:tcBorders>
              <w:top w:val="nil"/>
              <w:left w:val="nil"/>
              <w:bottom w:val="single" w:sz="4" w:space="0" w:color="C0C0C0"/>
              <w:right w:val="single" w:sz="4" w:space="0" w:color="C0C0C0"/>
            </w:tcBorders>
            <w:shd w:val="clear" w:color="auto" w:fill="auto"/>
            <w:vAlign w:val="center"/>
            <w:hideMark/>
          </w:tcPr>
          <w:p w14:paraId="1B8E71E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чел</w:t>
            </w:r>
          </w:p>
        </w:tc>
        <w:tc>
          <w:tcPr>
            <w:tcW w:w="906" w:type="dxa"/>
            <w:tcBorders>
              <w:top w:val="nil"/>
              <w:left w:val="nil"/>
              <w:bottom w:val="single" w:sz="4" w:space="0" w:color="C0C0C0"/>
              <w:right w:val="single" w:sz="4" w:space="0" w:color="C0C0C0"/>
            </w:tcBorders>
            <w:shd w:val="clear" w:color="000000" w:fill="D7EAD3"/>
            <w:vAlign w:val="center"/>
            <w:hideMark/>
          </w:tcPr>
          <w:p w14:paraId="42B4E96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3,66</w:t>
            </w:r>
          </w:p>
        </w:tc>
        <w:tc>
          <w:tcPr>
            <w:tcW w:w="528" w:type="dxa"/>
            <w:tcBorders>
              <w:top w:val="nil"/>
              <w:left w:val="nil"/>
              <w:bottom w:val="single" w:sz="4" w:space="0" w:color="C0C0C0"/>
              <w:right w:val="single" w:sz="4" w:space="0" w:color="C0C0C0"/>
            </w:tcBorders>
            <w:shd w:val="clear" w:color="000000" w:fill="D7EAD3"/>
            <w:vAlign w:val="center"/>
            <w:hideMark/>
          </w:tcPr>
          <w:p w14:paraId="316A4A7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1,28</w:t>
            </w:r>
          </w:p>
        </w:tc>
        <w:tc>
          <w:tcPr>
            <w:tcW w:w="772" w:type="dxa"/>
            <w:tcBorders>
              <w:top w:val="nil"/>
              <w:left w:val="nil"/>
              <w:bottom w:val="single" w:sz="4" w:space="0" w:color="C0C0C0"/>
              <w:right w:val="single" w:sz="4" w:space="0" w:color="C0C0C0"/>
            </w:tcBorders>
            <w:shd w:val="clear" w:color="000000" w:fill="D7EAD3"/>
            <w:vAlign w:val="center"/>
            <w:hideMark/>
          </w:tcPr>
          <w:p w14:paraId="55B7865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3,66</w:t>
            </w:r>
          </w:p>
        </w:tc>
        <w:tc>
          <w:tcPr>
            <w:tcW w:w="789" w:type="dxa"/>
            <w:tcBorders>
              <w:top w:val="nil"/>
              <w:left w:val="nil"/>
              <w:bottom w:val="single" w:sz="4" w:space="0" w:color="C0C0C0"/>
              <w:right w:val="single" w:sz="4" w:space="0" w:color="C0C0C0"/>
            </w:tcBorders>
            <w:shd w:val="clear" w:color="000000" w:fill="D7EAD3"/>
            <w:vAlign w:val="center"/>
            <w:hideMark/>
          </w:tcPr>
          <w:p w14:paraId="7CAA23B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7,23</w:t>
            </w:r>
          </w:p>
        </w:tc>
        <w:tc>
          <w:tcPr>
            <w:tcW w:w="902" w:type="dxa"/>
            <w:tcBorders>
              <w:top w:val="nil"/>
              <w:left w:val="nil"/>
              <w:bottom w:val="single" w:sz="4" w:space="0" w:color="C0C0C0"/>
              <w:right w:val="single" w:sz="4" w:space="0" w:color="C0C0C0"/>
            </w:tcBorders>
            <w:shd w:val="clear" w:color="000000" w:fill="D7EAD3"/>
            <w:vAlign w:val="center"/>
            <w:hideMark/>
          </w:tcPr>
          <w:p w14:paraId="262897A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1,06</w:t>
            </w:r>
          </w:p>
        </w:tc>
        <w:tc>
          <w:tcPr>
            <w:tcW w:w="902" w:type="dxa"/>
            <w:tcBorders>
              <w:top w:val="nil"/>
              <w:left w:val="nil"/>
              <w:bottom w:val="single" w:sz="4" w:space="0" w:color="C0C0C0"/>
              <w:right w:val="single" w:sz="4" w:space="0" w:color="C0C0C0"/>
            </w:tcBorders>
            <w:shd w:val="clear" w:color="000000" w:fill="D7EAD3"/>
            <w:vAlign w:val="center"/>
            <w:hideMark/>
          </w:tcPr>
          <w:p w14:paraId="7E4E541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1,06</w:t>
            </w:r>
          </w:p>
        </w:tc>
        <w:tc>
          <w:tcPr>
            <w:tcW w:w="469" w:type="dxa"/>
            <w:tcBorders>
              <w:top w:val="nil"/>
              <w:left w:val="nil"/>
              <w:bottom w:val="single" w:sz="4" w:space="0" w:color="C0C0C0"/>
              <w:right w:val="single" w:sz="4" w:space="0" w:color="C0C0C0"/>
            </w:tcBorders>
            <w:shd w:val="clear" w:color="000000" w:fill="D7EAD3"/>
            <w:vAlign w:val="center"/>
            <w:hideMark/>
          </w:tcPr>
          <w:p w14:paraId="1DFD6E5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6,17</w:t>
            </w:r>
          </w:p>
        </w:tc>
        <w:tc>
          <w:tcPr>
            <w:tcW w:w="1078" w:type="dxa"/>
            <w:tcBorders>
              <w:top w:val="nil"/>
              <w:left w:val="nil"/>
              <w:bottom w:val="single" w:sz="4" w:space="0" w:color="C0C0C0"/>
              <w:right w:val="single" w:sz="4" w:space="0" w:color="C0C0C0"/>
            </w:tcBorders>
            <w:shd w:val="clear" w:color="000000" w:fill="FFFFCC"/>
            <w:vAlign w:val="center"/>
            <w:hideMark/>
          </w:tcPr>
          <w:p w14:paraId="1E7FEEFB"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000000" w:fill="D7EAD3"/>
            <w:vAlign w:val="center"/>
            <w:hideMark/>
          </w:tcPr>
          <w:p w14:paraId="2CFFDD1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7,23</w:t>
            </w:r>
          </w:p>
        </w:tc>
        <w:tc>
          <w:tcPr>
            <w:tcW w:w="902" w:type="dxa"/>
            <w:tcBorders>
              <w:top w:val="nil"/>
              <w:left w:val="nil"/>
              <w:bottom w:val="single" w:sz="4" w:space="0" w:color="C0C0C0"/>
              <w:right w:val="single" w:sz="4" w:space="0" w:color="C0C0C0"/>
            </w:tcBorders>
            <w:shd w:val="clear" w:color="000000" w:fill="D7EAD3"/>
            <w:vAlign w:val="center"/>
            <w:hideMark/>
          </w:tcPr>
          <w:p w14:paraId="6ED08C6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1,06</w:t>
            </w:r>
          </w:p>
        </w:tc>
        <w:tc>
          <w:tcPr>
            <w:tcW w:w="668" w:type="dxa"/>
            <w:tcBorders>
              <w:top w:val="nil"/>
              <w:left w:val="nil"/>
              <w:bottom w:val="single" w:sz="4" w:space="0" w:color="C0C0C0"/>
              <w:right w:val="single" w:sz="4" w:space="0" w:color="C0C0C0"/>
            </w:tcBorders>
            <w:shd w:val="clear" w:color="000000" w:fill="D7EAD3"/>
            <w:vAlign w:val="center"/>
            <w:hideMark/>
          </w:tcPr>
          <w:p w14:paraId="51A6F9D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1,06</w:t>
            </w:r>
          </w:p>
        </w:tc>
        <w:tc>
          <w:tcPr>
            <w:tcW w:w="668" w:type="dxa"/>
            <w:tcBorders>
              <w:top w:val="nil"/>
              <w:left w:val="nil"/>
              <w:bottom w:val="single" w:sz="4" w:space="0" w:color="C0C0C0"/>
              <w:right w:val="single" w:sz="4" w:space="0" w:color="C0C0C0"/>
            </w:tcBorders>
            <w:shd w:val="clear" w:color="000000" w:fill="D7EAD3"/>
            <w:vAlign w:val="center"/>
            <w:hideMark/>
          </w:tcPr>
          <w:p w14:paraId="0DCCD18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1,06</w:t>
            </w:r>
          </w:p>
        </w:tc>
        <w:tc>
          <w:tcPr>
            <w:tcW w:w="537" w:type="dxa"/>
            <w:tcBorders>
              <w:top w:val="nil"/>
              <w:left w:val="nil"/>
              <w:bottom w:val="single" w:sz="4" w:space="0" w:color="C0C0C0"/>
              <w:right w:val="single" w:sz="4" w:space="0" w:color="C0C0C0"/>
            </w:tcBorders>
            <w:shd w:val="clear" w:color="000000" w:fill="D7EAD3"/>
            <w:vAlign w:val="center"/>
            <w:hideMark/>
          </w:tcPr>
          <w:p w14:paraId="058F090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6,17</w:t>
            </w:r>
          </w:p>
        </w:tc>
        <w:tc>
          <w:tcPr>
            <w:tcW w:w="1273" w:type="dxa"/>
            <w:tcBorders>
              <w:top w:val="nil"/>
              <w:left w:val="nil"/>
              <w:bottom w:val="single" w:sz="4" w:space="0" w:color="C0C0C0"/>
              <w:right w:val="nil"/>
            </w:tcBorders>
            <w:shd w:val="clear" w:color="000000" w:fill="FFFFCC"/>
            <w:vAlign w:val="center"/>
            <w:hideMark/>
          </w:tcPr>
          <w:p w14:paraId="5B59207C"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34E26596" w14:textId="77777777" w:rsidTr="0030767F">
        <w:trPr>
          <w:trHeight w:val="300"/>
          <w:jc w:val="center"/>
        </w:trPr>
        <w:tc>
          <w:tcPr>
            <w:tcW w:w="279" w:type="dxa"/>
            <w:tcBorders>
              <w:top w:val="nil"/>
              <w:left w:val="nil"/>
              <w:bottom w:val="nil"/>
              <w:right w:val="nil"/>
            </w:tcBorders>
            <w:shd w:val="clear" w:color="auto" w:fill="auto"/>
            <w:noWrap/>
            <w:vAlign w:val="bottom"/>
            <w:hideMark/>
          </w:tcPr>
          <w:p w14:paraId="0A089848" w14:textId="77777777" w:rsidR="0030767F" w:rsidRPr="0030767F" w:rsidRDefault="0030767F" w:rsidP="0030767F">
            <w:pPr>
              <w:rPr>
                <w:rFonts w:ascii="Tahoma" w:hAnsi="Tahoma" w:cs="Tahoma"/>
                <w:b/>
                <w:bCs/>
                <w:sz w:val="8"/>
                <w:szCs w:val="8"/>
              </w:rPr>
            </w:pPr>
          </w:p>
        </w:tc>
        <w:tc>
          <w:tcPr>
            <w:tcW w:w="214" w:type="dxa"/>
            <w:tcBorders>
              <w:top w:val="nil"/>
              <w:left w:val="nil"/>
              <w:bottom w:val="nil"/>
              <w:right w:val="nil"/>
            </w:tcBorders>
            <w:shd w:val="clear" w:color="auto" w:fill="auto"/>
            <w:noWrap/>
            <w:vAlign w:val="bottom"/>
            <w:hideMark/>
          </w:tcPr>
          <w:p w14:paraId="06C6B244" w14:textId="77777777" w:rsidR="0030767F" w:rsidRPr="0030767F" w:rsidRDefault="0030767F" w:rsidP="0030767F">
            <w:pPr>
              <w:rPr>
                <w:sz w:val="8"/>
                <w:szCs w:val="8"/>
              </w:rPr>
            </w:pPr>
          </w:p>
        </w:tc>
        <w:tc>
          <w:tcPr>
            <w:tcW w:w="466" w:type="dxa"/>
            <w:tcBorders>
              <w:top w:val="nil"/>
              <w:left w:val="single" w:sz="4" w:space="0" w:color="C0C0C0"/>
              <w:bottom w:val="single" w:sz="4" w:space="0" w:color="C0C0C0"/>
              <w:right w:val="single" w:sz="4" w:space="0" w:color="C0C0C0"/>
            </w:tcBorders>
            <w:shd w:val="clear" w:color="auto" w:fill="auto"/>
            <w:vAlign w:val="center"/>
            <w:hideMark/>
          </w:tcPr>
          <w:p w14:paraId="0FB17F5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21</w:t>
            </w:r>
          </w:p>
        </w:tc>
        <w:tc>
          <w:tcPr>
            <w:tcW w:w="2405" w:type="dxa"/>
            <w:tcBorders>
              <w:top w:val="nil"/>
              <w:left w:val="nil"/>
              <w:bottom w:val="single" w:sz="4" w:space="0" w:color="C0C0C0"/>
              <w:right w:val="single" w:sz="4" w:space="0" w:color="C0C0C0"/>
            </w:tcBorders>
            <w:shd w:val="clear" w:color="auto" w:fill="auto"/>
            <w:vAlign w:val="center"/>
            <w:hideMark/>
          </w:tcPr>
          <w:p w14:paraId="276F25FE"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Среднемесячная заработная плата</w:t>
            </w:r>
          </w:p>
        </w:tc>
        <w:tc>
          <w:tcPr>
            <w:tcW w:w="589" w:type="dxa"/>
            <w:tcBorders>
              <w:top w:val="nil"/>
              <w:left w:val="nil"/>
              <w:bottom w:val="single" w:sz="4" w:space="0" w:color="C0C0C0"/>
              <w:right w:val="single" w:sz="4" w:space="0" w:color="C0C0C0"/>
            </w:tcBorders>
            <w:shd w:val="clear" w:color="auto" w:fill="auto"/>
            <w:vAlign w:val="center"/>
            <w:hideMark/>
          </w:tcPr>
          <w:p w14:paraId="6E113EA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руб</w:t>
            </w:r>
          </w:p>
        </w:tc>
        <w:tc>
          <w:tcPr>
            <w:tcW w:w="906" w:type="dxa"/>
            <w:tcBorders>
              <w:top w:val="nil"/>
              <w:left w:val="nil"/>
              <w:bottom w:val="single" w:sz="4" w:space="0" w:color="C0C0C0"/>
              <w:right w:val="single" w:sz="4" w:space="0" w:color="C0C0C0"/>
            </w:tcBorders>
            <w:shd w:val="clear" w:color="000000" w:fill="D7EAD3"/>
            <w:vAlign w:val="center"/>
            <w:hideMark/>
          </w:tcPr>
          <w:p w14:paraId="269CEA5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17 771,86</w:t>
            </w:r>
          </w:p>
        </w:tc>
        <w:tc>
          <w:tcPr>
            <w:tcW w:w="528" w:type="dxa"/>
            <w:tcBorders>
              <w:top w:val="nil"/>
              <w:left w:val="nil"/>
              <w:bottom w:val="single" w:sz="4" w:space="0" w:color="C0C0C0"/>
              <w:right w:val="single" w:sz="4" w:space="0" w:color="C0C0C0"/>
            </w:tcBorders>
            <w:shd w:val="clear" w:color="000000" w:fill="D7EAD3"/>
            <w:vAlign w:val="center"/>
            <w:hideMark/>
          </w:tcPr>
          <w:p w14:paraId="6CD7515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16 462,64</w:t>
            </w:r>
          </w:p>
        </w:tc>
        <w:tc>
          <w:tcPr>
            <w:tcW w:w="772" w:type="dxa"/>
            <w:tcBorders>
              <w:top w:val="nil"/>
              <w:left w:val="nil"/>
              <w:bottom w:val="single" w:sz="4" w:space="0" w:color="C0C0C0"/>
              <w:right w:val="single" w:sz="4" w:space="0" w:color="C0C0C0"/>
            </w:tcBorders>
            <w:shd w:val="clear" w:color="000000" w:fill="D7EAD3"/>
            <w:vAlign w:val="center"/>
            <w:hideMark/>
          </w:tcPr>
          <w:p w14:paraId="1B585DD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18 304,93</w:t>
            </w:r>
          </w:p>
        </w:tc>
        <w:tc>
          <w:tcPr>
            <w:tcW w:w="789" w:type="dxa"/>
            <w:tcBorders>
              <w:top w:val="nil"/>
              <w:left w:val="nil"/>
              <w:bottom w:val="single" w:sz="4" w:space="0" w:color="C0C0C0"/>
              <w:right w:val="single" w:sz="4" w:space="0" w:color="C0C0C0"/>
            </w:tcBorders>
            <w:shd w:val="clear" w:color="000000" w:fill="D7EAD3"/>
            <w:vAlign w:val="center"/>
            <w:hideMark/>
          </w:tcPr>
          <w:p w14:paraId="2815801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22 037,31</w:t>
            </w:r>
          </w:p>
        </w:tc>
        <w:tc>
          <w:tcPr>
            <w:tcW w:w="902" w:type="dxa"/>
            <w:tcBorders>
              <w:top w:val="nil"/>
              <w:left w:val="nil"/>
              <w:bottom w:val="single" w:sz="4" w:space="0" w:color="C0C0C0"/>
              <w:right w:val="single" w:sz="4" w:space="0" w:color="C0C0C0"/>
            </w:tcBorders>
            <w:shd w:val="clear" w:color="000000" w:fill="D7EAD3"/>
            <w:vAlign w:val="center"/>
            <w:hideMark/>
          </w:tcPr>
          <w:p w14:paraId="5BDFAA8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15 981,96</w:t>
            </w:r>
          </w:p>
        </w:tc>
        <w:tc>
          <w:tcPr>
            <w:tcW w:w="902" w:type="dxa"/>
            <w:tcBorders>
              <w:top w:val="nil"/>
              <w:left w:val="nil"/>
              <w:bottom w:val="single" w:sz="4" w:space="0" w:color="C0C0C0"/>
              <w:right w:val="single" w:sz="4" w:space="0" w:color="C0C0C0"/>
            </w:tcBorders>
            <w:shd w:val="clear" w:color="000000" w:fill="D7EAD3"/>
            <w:vAlign w:val="center"/>
            <w:hideMark/>
          </w:tcPr>
          <w:p w14:paraId="2E9EC5E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15 981,96</w:t>
            </w:r>
          </w:p>
        </w:tc>
        <w:tc>
          <w:tcPr>
            <w:tcW w:w="469" w:type="dxa"/>
            <w:tcBorders>
              <w:top w:val="nil"/>
              <w:left w:val="nil"/>
              <w:bottom w:val="single" w:sz="4" w:space="0" w:color="C0C0C0"/>
              <w:right w:val="single" w:sz="4" w:space="0" w:color="C0C0C0"/>
            </w:tcBorders>
            <w:shd w:val="clear" w:color="000000" w:fill="D7EAD3"/>
            <w:vAlign w:val="center"/>
            <w:hideMark/>
          </w:tcPr>
          <w:p w14:paraId="1C1B113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6 055,34</w:t>
            </w:r>
          </w:p>
        </w:tc>
        <w:tc>
          <w:tcPr>
            <w:tcW w:w="1078" w:type="dxa"/>
            <w:tcBorders>
              <w:top w:val="nil"/>
              <w:left w:val="nil"/>
              <w:bottom w:val="single" w:sz="4" w:space="0" w:color="C0C0C0"/>
              <w:right w:val="single" w:sz="4" w:space="0" w:color="C0C0C0"/>
            </w:tcBorders>
            <w:shd w:val="clear" w:color="000000" w:fill="FFFFCC"/>
            <w:vAlign w:val="center"/>
            <w:hideMark/>
          </w:tcPr>
          <w:p w14:paraId="55709D89" w14:textId="77777777" w:rsidR="0030767F" w:rsidRPr="0030767F" w:rsidRDefault="0030767F" w:rsidP="0030767F">
            <w:pPr>
              <w:rPr>
                <w:rFonts w:ascii="Tahoma" w:hAnsi="Tahoma" w:cs="Tahoma"/>
                <w:b/>
                <w:bCs/>
                <w:sz w:val="8"/>
                <w:szCs w:val="8"/>
              </w:rPr>
            </w:pPr>
            <w:bookmarkStart w:id="2" w:name="RANGE!X221"/>
            <w:r w:rsidRPr="0030767F">
              <w:rPr>
                <w:rFonts w:ascii="Tahoma" w:hAnsi="Tahoma" w:cs="Tahoma"/>
                <w:b/>
                <w:bCs/>
                <w:sz w:val="8"/>
                <w:szCs w:val="8"/>
              </w:rPr>
              <w:t> </w:t>
            </w:r>
            <w:bookmarkEnd w:id="2"/>
          </w:p>
        </w:tc>
        <w:tc>
          <w:tcPr>
            <w:tcW w:w="789" w:type="dxa"/>
            <w:tcBorders>
              <w:top w:val="nil"/>
              <w:left w:val="nil"/>
              <w:bottom w:val="single" w:sz="4" w:space="0" w:color="C0C0C0"/>
              <w:right w:val="single" w:sz="4" w:space="0" w:color="C0C0C0"/>
            </w:tcBorders>
            <w:shd w:val="clear" w:color="000000" w:fill="D7EAD3"/>
            <w:vAlign w:val="center"/>
            <w:hideMark/>
          </w:tcPr>
          <w:p w14:paraId="5C5864D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22 689,62</w:t>
            </w:r>
          </w:p>
        </w:tc>
        <w:tc>
          <w:tcPr>
            <w:tcW w:w="902" w:type="dxa"/>
            <w:tcBorders>
              <w:top w:val="nil"/>
              <w:left w:val="nil"/>
              <w:bottom w:val="single" w:sz="4" w:space="0" w:color="C0C0C0"/>
              <w:right w:val="single" w:sz="4" w:space="0" w:color="C0C0C0"/>
            </w:tcBorders>
            <w:shd w:val="clear" w:color="000000" w:fill="D7EAD3"/>
            <w:vAlign w:val="center"/>
            <w:hideMark/>
          </w:tcPr>
          <w:p w14:paraId="46215E4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16 360,10</w:t>
            </w:r>
          </w:p>
        </w:tc>
        <w:tc>
          <w:tcPr>
            <w:tcW w:w="668" w:type="dxa"/>
            <w:tcBorders>
              <w:top w:val="nil"/>
              <w:left w:val="nil"/>
              <w:bottom w:val="single" w:sz="4" w:space="0" w:color="C0C0C0"/>
              <w:right w:val="single" w:sz="4" w:space="0" w:color="C0C0C0"/>
            </w:tcBorders>
            <w:shd w:val="clear" w:color="000000" w:fill="D7EAD3"/>
            <w:vAlign w:val="center"/>
            <w:hideMark/>
          </w:tcPr>
          <w:p w14:paraId="092B93C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16 360,10</w:t>
            </w:r>
          </w:p>
        </w:tc>
        <w:tc>
          <w:tcPr>
            <w:tcW w:w="668" w:type="dxa"/>
            <w:tcBorders>
              <w:top w:val="nil"/>
              <w:left w:val="nil"/>
              <w:bottom w:val="single" w:sz="4" w:space="0" w:color="C0C0C0"/>
              <w:right w:val="single" w:sz="4" w:space="0" w:color="C0C0C0"/>
            </w:tcBorders>
            <w:shd w:val="clear" w:color="000000" w:fill="D7EAD3"/>
            <w:vAlign w:val="center"/>
            <w:hideMark/>
          </w:tcPr>
          <w:p w14:paraId="67D1110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16 360,10</w:t>
            </w:r>
          </w:p>
        </w:tc>
        <w:tc>
          <w:tcPr>
            <w:tcW w:w="537" w:type="dxa"/>
            <w:tcBorders>
              <w:top w:val="nil"/>
              <w:left w:val="nil"/>
              <w:bottom w:val="single" w:sz="4" w:space="0" w:color="C0C0C0"/>
              <w:right w:val="single" w:sz="4" w:space="0" w:color="C0C0C0"/>
            </w:tcBorders>
            <w:shd w:val="clear" w:color="000000" w:fill="D7EAD3"/>
            <w:vAlign w:val="center"/>
            <w:hideMark/>
          </w:tcPr>
          <w:p w14:paraId="5A8754A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6 329,52</w:t>
            </w:r>
          </w:p>
        </w:tc>
        <w:tc>
          <w:tcPr>
            <w:tcW w:w="1273" w:type="dxa"/>
            <w:tcBorders>
              <w:top w:val="nil"/>
              <w:left w:val="nil"/>
              <w:bottom w:val="single" w:sz="4" w:space="0" w:color="C0C0C0"/>
              <w:right w:val="nil"/>
            </w:tcBorders>
            <w:shd w:val="clear" w:color="000000" w:fill="FFFFCC"/>
            <w:vAlign w:val="center"/>
            <w:hideMark/>
          </w:tcPr>
          <w:p w14:paraId="14C717A2"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 </w:t>
            </w:r>
          </w:p>
        </w:tc>
      </w:tr>
      <w:tr w:rsidR="0030767F" w:rsidRPr="0030767F" w14:paraId="5C00F006" w14:textId="77777777" w:rsidTr="0030767F">
        <w:trPr>
          <w:trHeight w:val="300"/>
          <w:jc w:val="center"/>
        </w:trPr>
        <w:tc>
          <w:tcPr>
            <w:tcW w:w="279" w:type="dxa"/>
            <w:tcBorders>
              <w:top w:val="nil"/>
              <w:left w:val="nil"/>
              <w:bottom w:val="nil"/>
              <w:right w:val="nil"/>
            </w:tcBorders>
            <w:shd w:val="clear" w:color="auto" w:fill="auto"/>
            <w:vAlign w:val="center"/>
            <w:hideMark/>
          </w:tcPr>
          <w:p w14:paraId="6C600D1F" w14:textId="77777777" w:rsidR="0030767F" w:rsidRPr="0030767F" w:rsidRDefault="0030767F" w:rsidP="0030767F">
            <w:pPr>
              <w:rPr>
                <w:rFonts w:ascii="Tahoma" w:hAnsi="Tahoma" w:cs="Tahoma"/>
                <w:b/>
                <w:bCs/>
                <w:sz w:val="8"/>
                <w:szCs w:val="8"/>
              </w:rPr>
            </w:pPr>
          </w:p>
        </w:tc>
        <w:tc>
          <w:tcPr>
            <w:tcW w:w="214" w:type="dxa"/>
            <w:tcBorders>
              <w:top w:val="nil"/>
              <w:left w:val="nil"/>
              <w:bottom w:val="nil"/>
              <w:right w:val="nil"/>
            </w:tcBorders>
            <w:shd w:val="clear" w:color="auto" w:fill="auto"/>
            <w:vAlign w:val="center"/>
            <w:hideMark/>
          </w:tcPr>
          <w:p w14:paraId="3BE4521A"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412E8264" w14:textId="77777777" w:rsidR="0030767F" w:rsidRPr="0030767F" w:rsidRDefault="0030767F" w:rsidP="0030767F">
            <w:pPr>
              <w:rPr>
                <w:sz w:val="8"/>
                <w:szCs w:val="8"/>
              </w:rPr>
            </w:pPr>
          </w:p>
        </w:tc>
        <w:tc>
          <w:tcPr>
            <w:tcW w:w="2405" w:type="dxa"/>
            <w:tcBorders>
              <w:top w:val="nil"/>
              <w:left w:val="nil"/>
              <w:bottom w:val="nil"/>
              <w:right w:val="nil"/>
            </w:tcBorders>
            <w:shd w:val="clear" w:color="auto" w:fill="auto"/>
            <w:vAlign w:val="center"/>
            <w:hideMark/>
          </w:tcPr>
          <w:p w14:paraId="304D1317" w14:textId="77777777" w:rsidR="0030767F" w:rsidRPr="0030767F" w:rsidRDefault="0030767F" w:rsidP="0030767F">
            <w:pPr>
              <w:rPr>
                <w:sz w:val="8"/>
                <w:szCs w:val="8"/>
              </w:rPr>
            </w:pPr>
          </w:p>
        </w:tc>
        <w:tc>
          <w:tcPr>
            <w:tcW w:w="589" w:type="dxa"/>
            <w:tcBorders>
              <w:top w:val="nil"/>
              <w:left w:val="nil"/>
              <w:bottom w:val="nil"/>
              <w:right w:val="nil"/>
            </w:tcBorders>
            <w:shd w:val="clear" w:color="auto" w:fill="auto"/>
            <w:vAlign w:val="center"/>
            <w:hideMark/>
          </w:tcPr>
          <w:p w14:paraId="17E22E41" w14:textId="77777777" w:rsidR="0030767F" w:rsidRPr="0030767F" w:rsidRDefault="0030767F" w:rsidP="0030767F">
            <w:pPr>
              <w:rPr>
                <w:sz w:val="8"/>
                <w:szCs w:val="8"/>
              </w:rPr>
            </w:pPr>
          </w:p>
        </w:tc>
        <w:tc>
          <w:tcPr>
            <w:tcW w:w="906" w:type="dxa"/>
            <w:tcBorders>
              <w:top w:val="nil"/>
              <w:left w:val="nil"/>
              <w:bottom w:val="nil"/>
              <w:right w:val="nil"/>
            </w:tcBorders>
            <w:shd w:val="clear" w:color="auto" w:fill="auto"/>
            <w:vAlign w:val="center"/>
            <w:hideMark/>
          </w:tcPr>
          <w:p w14:paraId="5B151F5F" w14:textId="77777777" w:rsidR="0030767F" w:rsidRPr="0030767F" w:rsidRDefault="0030767F" w:rsidP="0030767F">
            <w:pPr>
              <w:rPr>
                <w:sz w:val="8"/>
                <w:szCs w:val="8"/>
              </w:rPr>
            </w:pPr>
          </w:p>
        </w:tc>
        <w:tc>
          <w:tcPr>
            <w:tcW w:w="528" w:type="dxa"/>
            <w:tcBorders>
              <w:top w:val="nil"/>
              <w:left w:val="nil"/>
              <w:bottom w:val="nil"/>
              <w:right w:val="nil"/>
            </w:tcBorders>
            <w:shd w:val="clear" w:color="auto" w:fill="auto"/>
            <w:vAlign w:val="center"/>
            <w:hideMark/>
          </w:tcPr>
          <w:p w14:paraId="54615C59" w14:textId="77777777" w:rsidR="0030767F" w:rsidRPr="0030767F" w:rsidRDefault="0030767F" w:rsidP="0030767F">
            <w:pPr>
              <w:rPr>
                <w:sz w:val="8"/>
                <w:szCs w:val="8"/>
              </w:rPr>
            </w:pPr>
          </w:p>
        </w:tc>
        <w:tc>
          <w:tcPr>
            <w:tcW w:w="772" w:type="dxa"/>
            <w:tcBorders>
              <w:top w:val="nil"/>
              <w:left w:val="nil"/>
              <w:bottom w:val="nil"/>
              <w:right w:val="nil"/>
            </w:tcBorders>
            <w:shd w:val="clear" w:color="auto" w:fill="auto"/>
            <w:vAlign w:val="center"/>
            <w:hideMark/>
          </w:tcPr>
          <w:p w14:paraId="36209E32" w14:textId="77777777" w:rsidR="0030767F" w:rsidRPr="0030767F" w:rsidRDefault="0030767F" w:rsidP="0030767F">
            <w:pPr>
              <w:rPr>
                <w:sz w:val="8"/>
                <w:szCs w:val="8"/>
              </w:rPr>
            </w:pPr>
          </w:p>
        </w:tc>
        <w:tc>
          <w:tcPr>
            <w:tcW w:w="789" w:type="dxa"/>
            <w:tcBorders>
              <w:top w:val="nil"/>
              <w:left w:val="nil"/>
              <w:bottom w:val="nil"/>
              <w:right w:val="nil"/>
            </w:tcBorders>
            <w:shd w:val="clear" w:color="auto" w:fill="auto"/>
            <w:vAlign w:val="center"/>
            <w:hideMark/>
          </w:tcPr>
          <w:p w14:paraId="1C61B22B" w14:textId="77777777" w:rsidR="0030767F" w:rsidRPr="0030767F" w:rsidRDefault="0030767F" w:rsidP="0030767F">
            <w:pPr>
              <w:rPr>
                <w:sz w:val="8"/>
                <w:szCs w:val="8"/>
              </w:rPr>
            </w:pPr>
          </w:p>
        </w:tc>
        <w:tc>
          <w:tcPr>
            <w:tcW w:w="902" w:type="dxa"/>
            <w:tcBorders>
              <w:top w:val="nil"/>
              <w:left w:val="nil"/>
              <w:bottom w:val="nil"/>
              <w:right w:val="nil"/>
            </w:tcBorders>
            <w:shd w:val="clear" w:color="auto" w:fill="auto"/>
            <w:vAlign w:val="center"/>
            <w:hideMark/>
          </w:tcPr>
          <w:p w14:paraId="6AFCD277" w14:textId="77777777" w:rsidR="0030767F" w:rsidRPr="0030767F" w:rsidRDefault="0030767F" w:rsidP="0030767F">
            <w:pPr>
              <w:rPr>
                <w:sz w:val="8"/>
                <w:szCs w:val="8"/>
              </w:rPr>
            </w:pPr>
          </w:p>
        </w:tc>
        <w:tc>
          <w:tcPr>
            <w:tcW w:w="902" w:type="dxa"/>
            <w:tcBorders>
              <w:top w:val="nil"/>
              <w:left w:val="nil"/>
              <w:bottom w:val="nil"/>
              <w:right w:val="nil"/>
            </w:tcBorders>
            <w:shd w:val="clear" w:color="auto" w:fill="auto"/>
            <w:vAlign w:val="center"/>
            <w:hideMark/>
          </w:tcPr>
          <w:p w14:paraId="00231DF0" w14:textId="77777777" w:rsidR="0030767F" w:rsidRPr="0030767F" w:rsidRDefault="0030767F" w:rsidP="0030767F">
            <w:pPr>
              <w:rPr>
                <w:sz w:val="8"/>
                <w:szCs w:val="8"/>
              </w:rPr>
            </w:pPr>
          </w:p>
        </w:tc>
        <w:tc>
          <w:tcPr>
            <w:tcW w:w="469" w:type="dxa"/>
            <w:tcBorders>
              <w:top w:val="nil"/>
              <w:left w:val="nil"/>
              <w:bottom w:val="nil"/>
              <w:right w:val="nil"/>
            </w:tcBorders>
            <w:shd w:val="clear" w:color="auto" w:fill="auto"/>
            <w:vAlign w:val="center"/>
            <w:hideMark/>
          </w:tcPr>
          <w:p w14:paraId="5E4039A8" w14:textId="77777777" w:rsidR="0030767F" w:rsidRPr="0030767F" w:rsidRDefault="0030767F" w:rsidP="0030767F">
            <w:pPr>
              <w:rPr>
                <w:rFonts w:ascii="Tahoma" w:hAnsi="Tahoma" w:cs="Tahoma"/>
                <w:sz w:val="8"/>
                <w:szCs w:val="8"/>
              </w:rPr>
            </w:pPr>
            <w:r w:rsidRPr="0030767F">
              <w:rPr>
                <w:rFonts w:ascii="Tahoma" w:hAnsi="Tahoma" w:cs="Tahoma"/>
                <w:sz w:val="8"/>
                <w:szCs w:val="8"/>
              </w:rPr>
              <w:t>рост</w:t>
            </w:r>
          </w:p>
        </w:tc>
        <w:tc>
          <w:tcPr>
            <w:tcW w:w="1078" w:type="dxa"/>
            <w:tcBorders>
              <w:top w:val="nil"/>
              <w:left w:val="nil"/>
              <w:bottom w:val="nil"/>
              <w:right w:val="nil"/>
            </w:tcBorders>
            <w:shd w:val="clear" w:color="auto" w:fill="auto"/>
            <w:vAlign w:val="center"/>
            <w:hideMark/>
          </w:tcPr>
          <w:p w14:paraId="60F0C815" w14:textId="77777777" w:rsidR="0030767F" w:rsidRPr="0030767F" w:rsidRDefault="0030767F" w:rsidP="0030767F">
            <w:pPr>
              <w:rPr>
                <w:rFonts w:ascii="Tahoma" w:hAnsi="Tahoma" w:cs="Tahoma"/>
                <w:sz w:val="8"/>
                <w:szCs w:val="8"/>
              </w:rPr>
            </w:pPr>
          </w:p>
        </w:tc>
        <w:tc>
          <w:tcPr>
            <w:tcW w:w="789" w:type="dxa"/>
            <w:tcBorders>
              <w:top w:val="nil"/>
              <w:left w:val="nil"/>
              <w:bottom w:val="nil"/>
              <w:right w:val="nil"/>
            </w:tcBorders>
            <w:shd w:val="clear" w:color="auto" w:fill="auto"/>
            <w:vAlign w:val="center"/>
            <w:hideMark/>
          </w:tcPr>
          <w:p w14:paraId="1038C4FE" w14:textId="77777777" w:rsidR="0030767F" w:rsidRPr="0030767F" w:rsidRDefault="0030767F" w:rsidP="0030767F">
            <w:pPr>
              <w:rPr>
                <w:sz w:val="8"/>
                <w:szCs w:val="8"/>
              </w:rPr>
            </w:pPr>
          </w:p>
        </w:tc>
        <w:tc>
          <w:tcPr>
            <w:tcW w:w="902" w:type="dxa"/>
            <w:tcBorders>
              <w:top w:val="nil"/>
              <w:left w:val="nil"/>
              <w:bottom w:val="nil"/>
              <w:right w:val="nil"/>
            </w:tcBorders>
            <w:shd w:val="clear" w:color="auto" w:fill="auto"/>
            <w:vAlign w:val="center"/>
            <w:hideMark/>
          </w:tcPr>
          <w:p w14:paraId="6CEA054F" w14:textId="77777777" w:rsidR="0030767F" w:rsidRPr="0030767F" w:rsidRDefault="0030767F" w:rsidP="0030767F">
            <w:pPr>
              <w:rPr>
                <w:sz w:val="8"/>
                <w:szCs w:val="8"/>
              </w:rPr>
            </w:pPr>
          </w:p>
        </w:tc>
        <w:tc>
          <w:tcPr>
            <w:tcW w:w="668" w:type="dxa"/>
            <w:tcBorders>
              <w:top w:val="nil"/>
              <w:left w:val="nil"/>
              <w:bottom w:val="nil"/>
              <w:right w:val="nil"/>
            </w:tcBorders>
            <w:shd w:val="clear" w:color="auto" w:fill="auto"/>
            <w:vAlign w:val="center"/>
            <w:hideMark/>
          </w:tcPr>
          <w:p w14:paraId="68DA9B03" w14:textId="77777777" w:rsidR="0030767F" w:rsidRPr="0030767F" w:rsidRDefault="0030767F" w:rsidP="0030767F">
            <w:pPr>
              <w:rPr>
                <w:sz w:val="8"/>
                <w:szCs w:val="8"/>
              </w:rPr>
            </w:pPr>
          </w:p>
        </w:tc>
        <w:tc>
          <w:tcPr>
            <w:tcW w:w="668" w:type="dxa"/>
            <w:tcBorders>
              <w:top w:val="nil"/>
              <w:left w:val="nil"/>
              <w:bottom w:val="nil"/>
              <w:right w:val="nil"/>
            </w:tcBorders>
            <w:shd w:val="clear" w:color="auto" w:fill="auto"/>
            <w:vAlign w:val="center"/>
            <w:hideMark/>
          </w:tcPr>
          <w:p w14:paraId="2579B0E9" w14:textId="77777777" w:rsidR="0030767F" w:rsidRPr="0030767F" w:rsidRDefault="0030767F" w:rsidP="0030767F">
            <w:pPr>
              <w:rPr>
                <w:sz w:val="8"/>
                <w:szCs w:val="8"/>
              </w:rPr>
            </w:pPr>
          </w:p>
        </w:tc>
        <w:tc>
          <w:tcPr>
            <w:tcW w:w="537" w:type="dxa"/>
            <w:tcBorders>
              <w:top w:val="nil"/>
              <w:left w:val="nil"/>
              <w:bottom w:val="nil"/>
              <w:right w:val="nil"/>
            </w:tcBorders>
            <w:shd w:val="clear" w:color="auto" w:fill="auto"/>
            <w:vAlign w:val="center"/>
            <w:hideMark/>
          </w:tcPr>
          <w:p w14:paraId="4884A6EC" w14:textId="77777777" w:rsidR="0030767F" w:rsidRPr="0030767F" w:rsidRDefault="0030767F" w:rsidP="0030767F">
            <w:pPr>
              <w:rPr>
                <w:sz w:val="8"/>
                <w:szCs w:val="8"/>
              </w:rPr>
            </w:pPr>
          </w:p>
        </w:tc>
        <w:tc>
          <w:tcPr>
            <w:tcW w:w="1273" w:type="dxa"/>
            <w:tcBorders>
              <w:top w:val="nil"/>
              <w:left w:val="nil"/>
              <w:bottom w:val="nil"/>
              <w:right w:val="nil"/>
            </w:tcBorders>
            <w:shd w:val="clear" w:color="auto" w:fill="auto"/>
            <w:vAlign w:val="center"/>
            <w:hideMark/>
          </w:tcPr>
          <w:p w14:paraId="24048221" w14:textId="77777777" w:rsidR="0030767F" w:rsidRPr="0030767F" w:rsidRDefault="0030767F" w:rsidP="0030767F">
            <w:pPr>
              <w:rPr>
                <w:sz w:val="8"/>
                <w:szCs w:val="8"/>
              </w:rPr>
            </w:pPr>
          </w:p>
        </w:tc>
      </w:tr>
      <w:tr w:rsidR="0030767F" w:rsidRPr="0030767F" w14:paraId="68A2EA1A" w14:textId="77777777" w:rsidTr="0030767F">
        <w:trPr>
          <w:trHeight w:val="225"/>
          <w:jc w:val="center"/>
        </w:trPr>
        <w:tc>
          <w:tcPr>
            <w:tcW w:w="279" w:type="dxa"/>
            <w:tcBorders>
              <w:top w:val="nil"/>
              <w:left w:val="nil"/>
              <w:bottom w:val="nil"/>
              <w:right w:val="nil"/>
            </w:tcBorders>
            <w:shd w:val="clear" w:color="auto" w:fill="auto"/>
            <w:vAlign w:val="center"/>
            <w:hideMark/>
          </w:tcPr>
          <w:p w14:paraId="2B04ED53"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77114624"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6CBCCDBC" w14:textId="77777777" w:rsidR="0030767F" w:rsidRPr="0030767F" w:rsidRDefault="0030767F" w:rsidP="0030767F">
            <w:pPr>
              <w:rPr>
                <w:sz w:val="8"/>
                <w:szCs w:val="8"/>
              </w:rPr>
            </w:pPr>
          </w:p>
        </w:tc>
        <w:tc>
          <w:tcPr>
            <w:tcW w:w="2405" w:type="dxa"/>
            <w:tcBorders>
              <w:top w:val="nil"/>
              <w:left w:val="nil"/>
              <w:bottom w:val="nil"/>
              <w:right w:val="nil"/>
            </w:tcBorders>
            <w:shd w:val="clear" w:color="auto" w:fill="auto"/>
            <w:vAlign w:val="center"/>
            <w:hideMark/>
          </w:tcPr>
          <w:p w14:paraId="222D8C7A" w14:textId="77777777" w:rsidR="0030767F" w:rsidRPr="0030767F" w:rsidRDefault="0030767F" w:rsidP="0030767F">
            <w:pPr>
              <w:rPr>
                <w:sz w:val="8"/>
                <w:szCs w:val="8"/>
              </w:rPr>
            </w:pPr>
          </w:p>
        </w:tc>
        <w:tc>
          <w:tcPr>
            <w:tcW w:w="589" w:type="dxa"/>
            <w:tcBorders>
              <w:top w:val="nil"/>
              <w:left w:val="nil"/>
              <w:bottom w:val="nil"/>
              <w:right w:val="nil"/>
            </w:tcBorders>
            <w:shd w:val="clear" w:color="auto" w:fill="auto"/>
            <w:vAlign w:val="center"/>
            <w:hideMark/>
          </w:tcPr>
          <w:p w14:paraId="4872DC71" w14:textId="77777777" w:rsidR="0030767F" w:rsidRPr="0030767F" w:rsidRDefault="0030767F" w:rsidP="0030767F">
            <w:pPr>
              <w:rPr>
                <w:sz w:val="8"/>
                <w:szCs w:val="8"/>
              </w:rPr>
            </w:pPr>
          </w:p>
        </w:tc>
        <w:tc>
          <w:tcPr>
            <w:tcW w:w="906" w:type="dxa"/>
            <w:tcBorders>
              <w:top w:val="nil"/>
              <w:left w:val="nil"/>
              <w:bottom w:val="nil"/>
              <w:right w:val="nil"/>
            </w:tcBorders>
            <w:shd w:val="clear" w:color="auto" w:fill="auto"/>
            <w:vAlign w:val="center"/>
            <w:hideMark/>
          </w:tcPr>
          <w:p w14:paraId="797FB6C3" w14:textId="77777777" w:rsidR="0030767F" w:rsidRPr="0030767F" w:rsidRDefault="0030767F" w:rsidP="0030767F">
            <w:pPr>
              <w:rPr>
                <w:sz w:val="8"/>
                <w:szCs w:val="8"/>
              </w:rPr>
            </w:pPr>
          </w:p>
        </w:tc>
        <w:tc>
          <w:tcPr>
            <w:tcW w:w="528" w:type="dxa"/>
            <w:tcBorders>
              <w:top w:val="nil"/>
              <w:left w:val="nil"/>
              <w:bottom w:val="nil"/>
              <w:right w:val="nil"/>
            </w:tcBorders>
            <w:shd w:val="clear" w:color="auto" w:fill="auto"/>
            <w:vAlign w:val="center"/>
            <w:hideMark/>
          </w:tcPr>
          <w:p w14:paraId="33933D45" w14:textId="77777777" w:rsidR="0030767F" w:rsidRPr="0030767F" w:rsidRDefault="0030767F" w:rsidP="0030767F">
            <w:pPr>
              <w:rPr>
                <w:sz w:val="8"/>
                <w:szCs w:val="8"/>
              </w:rPr>
            </w:pPr>
          </w:p>
        </w:tc>
        <w:tc>
          <w:tcPr>
            <w:tcW w:w="772" w:type="dxa"/>
            <w:tcBorders>
              <w:top w:val="nil"/>
              <w:left w:val="nil"/>
              <w:bottom w:val="nil"/>
              <w:right w:val="nil"/>
            </w:tcBorders>
            <w:shd w:val="clear" w:color="auto" w:fill="auto"/>
            <w:vAlign w:val="center"/>
            <w:hideMark/>
          </w:tcPr>
          <w:p w14:paraId="32A23F3B" w14:textId="77777777" w:rsidR="0030767F" w:rsidRPr="0030767F" w:rsidRDefault="0030767F" w:rsidP="0030767F">
            <w:pPr>
              <w:rPr>
                <w:sz w:val="8"/>
                <w:szCs w:val="8"/>
              </w:rPr>
            </w:pPr>
          </w:p>
        </w:tc>
        <w:tc>
          <w:tcPr>
            <w:tcW w:w="789" w:type="dxa"/>
            <w:tcBorders>
              <w:top w:val="nil"/>
              <w:left w:val="nil"/>
              <w:bottom w:val="nil"/>
              <w:right w:val="nil"/>
            </w:tcBorders>
            <w:shd w:val="clear" w:color="auto" w:fill="auto"/>
            <w:vAlign w:val="center"/>
            <w:hideMark/>
          </w:tcPr>
          <w:p w14:paraId="156098FF" w14:textId="77777777" w:rsidR="0030767F" w:rsidRPr="0030767F" w:rsidRDefault="0030767F" w:rsidP="0030767F">
            <w:pPr>
              <w:rPr>
                <w:sz w:val="8"/>
                <w:szCs w:val="8"/>
              </w:rPr>
            </w:pPr>
          </w:p>
        </w:tc>
        <w:tc>
          <w:tcPr>
            <w:tcW w:w="902" w:type="dxa"/>
            <w:tcBorders>
              <w:top w:val="nil"/>
              <w:left w:val="nil"/>
              <w:bottom w:val="nil"/>
              <w:right w:val="nil"/>
            </w:tcBorders>
            <w:shd w:val="clear" w:color="auto" w:fill="auto"/>
            <w:vAlign w:val="center"/>
            <w:hideMark/>
          </w:tcPr>
          <w:p w14:paraId="35DA2AF4" w14:textId="77777777" w:rsidR="0030767F" w:rsidRPr="0030767F" w:rsidRDefault="0030767F" w:rsidP="0030767F">
            <w:pPr>
              <w:rPr>
                <w:sz w:val="8"/>
                <w:szCs w:val="8"/>
              </w:rPr>
            </w:pPr>
          </w:p>
        </w:tc>
        <w:tc>
          <w:tcPr>
            <w:tcW w:w="902" w:type="dxa"/>
            <w:tcBorders>
              <w:top w:val="nil"/>
              <w:left w:val="nil"/>
              <w:bottom w:val="nil"/>
              <w:right w:val="nil"/>
            </w:tcBorders>
            <w:shd w:val="clear" w:color="auto" w:fill="auto"/>
            <w:vAlign w:val="center"/>
            <w:hideMark/>
          </w:tcPr>
          <w:p w14:paraId="0DAEB4F3" w14:textId="77777777" w:rsidR="0030767F" w:rsidRPr="0030767F" w:rsidRDefault="0030767F" w:rsidP="0030767F">
            <w:pPr>
              <w:rPr>
                <w:sz w:val="8"/>
                <w:szCs w:val="8"/>
              </w:rPr>
            </w:pPr>
          </w:p>
        </w:tc>
        <w:tc>
          <w:tcPr>
            <w:tcW w:w="469" w:type="dxa"/>
            <w:tcBorders>
              <w:top w:val="nil"/>
              <w:left w:val="nil"/>
              <w:bottom w:val="nil"/>
              <w:right w:val="nil"/>
            </w:tcBorders>
            <w:shd w:val="clear" w:color="auto" w:fill="auto"/>
            <w:vAlign w:val="center"/>
            <w:hideMark/>
          </w:tcPr>
          <w:p w14:paraId="02608DBF" w14:textId="77777777" w:rsidR="0030767F" w:rsidRPr="0030767F" w:rsidRDefault="0030767F" w:rsidP="0030767F">
            <w:pPr>
              <w:rPr>
                <w:sz w:val="8"/>
                <w:szCs w:val="8"/>
              </w:rPr>
            </w:pPr>
          </w:p>
        </w:tc>
        <w:tc>
          <w:tcPr>
            <w:tcW w:w="1078" w:type="dxa"/>
            <w:tcBorders>
              <w:top w:val="nil"/>
              <w:left w:val="nil"/>
              <w:bottom w:val="nil"/>
              <w:right w:val="nil"/>
            </w:tcBorders>
            <w:shd w:val="clear" w:color="auto" w:fill="auto"/>
            <w:vAlign w:val="center"/>
            <w:hideMark/>
          </w:tcPr>
          <w:p w14:paraId="4D2A8618" w14:textId="77777777" w:rsidR="0030767F" w:rsidRPr="0030767F" w:rsidRDefault="0030767F" w:rsidP="0030767F">
            <w:pPr>
              <w:rPr>
                <w:sz w:val="8"/>
                <w:szCs w:val="8"/>
              </w:rPr>
            </w:pPr>
          </w:p>
        </w:tc>
        <w:tc>
          <w:tcPr>
            <w:tcW w:w="789" w:type="dxa"/>
            <w:tcBorders>
              <w:top w:val="nil"/>
              <w:left w:val="nil"/>
              <w:bottom w:val="nil"/>
              <w:right w:val="nil"/>
            </w:tcBorders>
            <w:shd w:val="clear" w:color="auto" w:fill="auto"/>
            <w:vAlign w:val="center"/>
            <w:hideMark/>
          </w:tcPr>
          <w:p w14:paraId="736718EA" w14:textId="77777777" w:rsidR="0030767F" w:rsidRPr="0030767F" w:rsidRDefault="0030767F" w:rsidP="0030767F">
            <w:pPr>
              <w:rPr>
                <w:sz w:val="8"/>
                <w:szCs w:val="8"/>
              </w:rPr>
            </w:pPr>
          </w:p>
        </w:tc>
        <w:tc>
          <w:tcPr>
            <w:tcW w:w="902" w:type="dxa"/>
            <w:tcBorders>
              <w:top w:val="nil"/>
              <w:left w:val="nil"/>
              <w:bottom w:val="nil"/>
              <w:right w:val="nil"/>
            </w:tcBorders>
            <w:shd w:val="clear" w:color="auto" w:fill="auto"/>
            <w:vAlign w:val="center"/>
            <w:hideMark/>
          </w:tcPr>
          <w:p w14:paraId="5533C3D0" w14:textId="77777777" w:rsidR="0030767F" w:rsidRPr="0030767F" w:rsidRDefault="0030767F" w:rsidP="0030767F">
            <w:pPr>
              <w:rPr>
                <w:sz w:val="8"/>
                <w:szCs w:val="8"/>
              </w:rPr>
            </w:pPr>
          </w:p>
        </w:tc>
        <w:tc>
          <w:tcPr>
            <w:tcW w:w="668" w:type="dxa"/>
            <w:tcBorders>
              <w:top w:val="nil"/>
              <w:left w:val="nil"/>
              <w:bottom w:val="nil"/>
              <w:right w:val="nil"/>
            </w:tcBorders>
            <w:shd w:val="clear" w:color="auto" w:fill="auto"/>
            <w:vAlign w:val="center"/>
            <w:hideMark/>
          </w:tcPr>
          <w:p w14:paraId="3DEBF7AD" w14:textId="77777777" w:rsidR="0030767F" w:rsidRPr="0030767F" w:rsidRDefault="0030767F" w:rsidP="0030767F">
            <w:pPr>
              <w:rPr>
                <w:sz w:val="8"/>
                <w:szCs w:val="8"/>
              </w:rPr>
            </w:pPr>
          </w:p>
        </w:tc>
        <w:tc>
          <w:tcPr>
            <w:tcW w:w="668" w:type="dxa"/>
            <w:tcBorders>
              <w:top w:val="nil"/>
              <w:left w:val="nil"/>
              <w:bottom w:val="nil"/>
              <w:right w:val="nil"/>
            </w:tcBorders>
            <w:shd w:val="clear" w:color="auto" w:fill="auto"/>
            <w:vAlign w:val="center"/>
            <w:hideMark/>
          </w:tcPr>
          <w:p w14:paraId="20897E04" w14:textId="77777777" w:rsidR="0030767F" w:rsidRPr="0030767F" w:rsidRDefault="0030767F" w:rsidP="0030767F">
            <w:pPr>
              <w:rPr>
                <w:sz w:val="8"/>
                <w:szCs w:val="8"/>
              </w:rPr>
            </w:pPr>
          </w:p>
        </w:tc>
        <w:tc>
          <w:tcPr>
            <w:tcW w:w="537" w:type="dxa"/>
            <w:tcBorders>
              <w:top w:val="nil"/>
              <w:left w:val="nil"/>
              <w:bottom w:val="nil"/>
              <w:right w:val="nil"/>
            </w:tcBorders>
            <w:shd w:val="clear" w:color="auto" w:fill="auto"/>
            <w:vAlign w:val="center"/>
            <w:hideMark/>
          </w:tcPr>
          <w:p w14:paraId="55B434F2" w14:textId="77777777" w:rsidR="0030767F" w:rsidRPr="0030767F" w:rsidRDefault="0030767F" w:rsidP="0030767F">
            <w:pPr>
              <w:rPr>
                <w:sz w:val="8"/>
                <w:szCs w:val="8"/>
              </w:rPr>
            </w:pPr>
          </w:p>
        </w:tc>
        <w:tc>
          <w:tcPr>
            <w:tcW w:w="1273" w:type="dxa"/>
            <w:tcBorders>
              <w:top w:val="nil"/>
              <w:left w:val="nil"/>
              <w:bottom w:val="nil"/>
              <w:right w:val="nil"/>
            </w:tcBorders>
            <w:shd w:val="clear" w:color="auto" w:fill="auto"/>
            <w:vAlign w:val="center"/>
            <w:hideMark/>
          </w:tcPr>
          <w:p w14:paraId="7D600B6A" w14:textId="77777777" w:rsidR="0030767F" w:rsidRPr="0030767F" w:rsidRDefault="0030767F" w:rsidP="0030767F">
            <w:pPr>
              <w:rPr>
                <w:sz w:val="8"/>
                <w:szCs w:val="8"/>
              </w:rPr>
            </w:pPr>
          </w:p>
        </w:tc>
      </w:tr>
      <w:tr w:rsidR="0030767F" w:rsidRPr="0030767F" w14:paraId="3D99A611" w14:textId="77777777" w:rsidTr="0030767F">
        <w:trPr>
          <w:trHeight w:val="225"/>
          <w:jc w:val="center"/>
        </w:trPr>
        <w:tc>
          <w:tcPr>
            <w:tcW w:w="279" w:type="dxa"/>
            <w:tcBorders>
              <w:top w:val="nil"/>
              <w:left w:val="nil"/>
              <w:bottom w:val="nil"/>
              <w:right w:val="nil"/>
            </w:tcBorders>
            <w:shd w:val="clear" w:color="auto" w:fill="auto"/>
            <w:vAlign w:val="center"/>
            <w:hideMark/>
          </w:tcPr>
          <w:p w14:paraId="4CFBC661"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71F65665"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125D54C2" w14:textId="77777777" w:rsidR="0030767F" w:rsidRPr="0030767F" w:rsidRDefault="0030767F" w:rsidP="0030767F">
            <w:pPr>
              <w:rPr>
                <w:sz w:val="8"/>
                <w:szCs w:val="8"/>
              </w:rPr>
            </w:pPr>
          </w:p>
        </w:tc>
        <w:tc>
          <w:tcPr>
            <w:tcW w:w="240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18957E4" w14:textId="77777777" w:rsidR="0030767F" w:rsidRPr="0030767F" w:rsidRDefault="0030767F" w:rsidP="0030767F">
            <w:pPr>
              <w:rPr>
                <w:rFonts w:ascii="Tahoma" w:hAnsi="Tahoma" w:cs="Tahoma"/>
                <w:color w:val="000000"/>
                <w:sz w:val="8"/>
                <w:szCs w:val="8"/>
              </w:rPr>
            </w:pPr>
            <w:r w:rsidRPr="0030767F">
              <w:rPr>
                <w:rFonts w:ascii="Tahoma" w:hAnsi="Tahoma" w:cs="Tahoma"/>
                <w:color w:val="000000"/>
                <w:sz w:val="8"/>
                <w:szCs w:val="8"/>
              </w:rPr>
              <w:t>Индекс эффективности операционных расходов</w:t>
            </w:r>
          </w:p>
        </w:tc>
        <w:tc>
          <w:tcPr>
            <w:tcW w:w="589" w:type="dxa"/>
            <w:tcBorders>
              <w:top w:val="single" w:sz="4" w:space="0" w:color="C0C0C0"/>
              <w:left w:val="nil"/>
              <w:bottom w:val="single" w:sz="4" w:space="0" w:color="C0C0C0"/>
              <w:right w:val="nil"/>
            </w:tcBorders>
            <w:shd w:val="clear" w:color="auto" w:fill="auto"/>
            <w:noWrap/>
            <w:vAlign w:val="center"/>
            <w:hideMark/>
          </w:tcPr>
          <w:p w14:paraId="2CFD8F42" w14:textId="77777777" w:rsidR="0030767F" w:rsidRPr="0030767F" w:rsidRDefault="0030767F" w:rsidP="0030767F">
            <w:pPr>
              <w:jc w:val="center"/>
              <w:rPr>
                <w:rFonts w:ascii="Tahoma" w:hAnsi="Tahoma" w:cs="Tahoma"/>
                <w:color w:val="000000"/>
                <w:sz w:val="8"/>
                <w:szCs w:val="8"/>
              </w:rPr>
            </w:pPr>
            <w:r w:rsidRPr="0030767F">
              <w:rPr>
                <w:rFonts w:ascii="Tahoma" w:hAnsi="Tahoma" w:cs="Tahoma"/>
                <w:color w:val="000000"/>
                <w:sz w:val="8"/>
                <w:szCs w:val="8"/>
              </w:rPr>
              <w:t>%</w:t>
            </w:r>
          </w:p>
        </w:tc>
        <w:tc>
          <w:tcPr>
            <w:tcW w:w="90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66DB11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528" w:type="dxa"/>
            <w:tcBorders>
              <w:top w:val="single" w:sz="4" w:space="0" w:color="C0C0C0"/>
              <w:left w:val="nil"/>
              <w:bottom w:val="single" w:sz="4" w:space="0" w:color="C0C0C0"/>
              <w:right w:val="single" w:sz="4" w:space="0" w:color="C0C0C0"/>
            </w:tcBorders>
            <w:shd w:val="clear" w:color="auto" w:fill="auto"/>
            <w:vAlign w:val="center"/>
            <w:hideMark/>
          </w:tcPr>
          <w:p w14:paraId="0930931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72" w:type="dxa"/>
            <w:tcBorders>
              <w:top w:val="single" w:sz="4" w:space="0" w:color="C0C0C0"/>
              <w:left w:val="nil"/>
              <w:bottom w:val="single" w:sz="4" w:space="0" w:color="C0C0C0"/>
              <w:right w:val="single" w:sz="4" w:space="0" w:color="C0C0C0"/>
            </w:tcBorders>
            <w:shd w:val="clear" w:color="auto" w:fill="auto"/>
            <w:vAlign w:val="center"/>
            <w:hideMark/>
          </w:tcPr>
          <w:p w14:paraId="2787558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89" w:type="dxa"/>
            <w:tcBorders>
              <w:top w:val="single" w:sz="4" w:space="0" w:color="C0C0C0"/>
              <w:left w:val="nil"/>
              <w:bottom w:val="single" w:sz="4" w:space="0" w:color="C0C0C0"/>
              <w:right w:val="single" w:sz="4" w:space="0" w:color="C0C0C0"/>
            </w:tcBorders>
            <w:shd w:val="clear" w:color="auto" w:fill="auto"/>
            <w:vAlign w:val="center"/>
            <w:hideMark/>
          </w:tcPr>
          <w:p w14:paraId="0DE9387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single" w:sz="4" w:space="0" w:color="C0C0C0"/>
              <w:left w:val="nil"/>
              <w:bottom w:val="single" w:sz="4" w:space="0" w:color="C0C0C0"/>
              <w:right w:val="single" w:sz="4" w:space="0" w:color="C0C0C0"/>
            </w:tcBorders>
            <w:shd w:val="clear" w:color="auto" w:fill="auto"/>
            <w:vAlign w:val="center"/>
            <w:hideMark/>
          </w:tcPr>
          <w:p w14:paraId="47291DC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1 </w:t>
            </w:r>
          </w:p>
        </w:tc>
        <w:tc>
          <w:tcPr>
            <w:tcW w:w="90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F692E1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1 </w:t>
            </w:r>
          </w:p>
        </w:tc>
        <w:tc>
          <w:tcPr>
            <w:tcW w:w="469" w:type="dxa"/>
            <w:tcBorders>
              <w:top w:val="nil"/>
              <w:left w:val="nil"/>
              <w:bottom w:val="nil"/>
              <w:right w:val="nil"/>
            </w:tcBorders>
            <w:shd w:val="clear" w:color="auto" w:fill="auto"/>
            <w:vAlign w:val="center"/>
            <w:hideMark/>
          </w:tcPr>
          <w:p w14:paraId="511B1D46" w14:textId="77777777" w:rsidR="0030767F" w:rsidRPr="0030767F" w:rsidRDefault="0030767F" w:rsidP="0030767F">
            <w:pPr>
              <w:jc w:val="center"/>
              <w:rPr>
                <w:rFonts w:ascii="Tahoma" w:hAnsi="Tahoma" w:cs="Tahoma"/>
                <w:b/>
                <w:bCs/>
                <w:sz w:val="8"/>
                <w:szCs w:val="8"/>
              </w:rPr>
            </w:pPr>
          </w:p>
        </w:tc>
        <w:tc>
          <w:tcPr>
            <w:tcW w:w="1078" w:type="dxa"/>
            <w:tcBorders>
              <w:top w:val="nil"/>
              <w:left w:val="nil"/>
              <w:bottom w:val="nil"/>
              <w:right w:val="nil"/>
            </w:tcBorders>
            <w:shd w:val="clear" w:color="auto" w:fill="auto"/>
            <w:vAlign w:val="center"/>
            <w:hideMark/>
          </w:tcPr>
          <w:p w14:paraId="183EE13F" w14:textId="77777777" w:rsidR="0030767F" w:rsidRPr="0030767F" w:rsidRDefault="0030767F" w:rsidP="0030767F">
            <w:pPr>
              <w:rPr>
                <w:sz w:val="8"/>
                <w:szCs w:val="8"/>
              </w:rPr>
            </w:pPr>
          </w:p>
        </w:tc>
        <w:tc>
          <w:tcPr>
            <w:tcW w:w="78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F53E70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single" w:sz="4" w:space="0" w:color="C0C0C0"/>
              <w:left w:val="nil"/>
              <w:bottom w:val="single" w:sz="4" w:space="0" w:color="C0C0C0"/>
              <w:right w:val="single" w:sz="4" w:space="0" w:color="C0C0C0"/>
            </w:tcBorders>
            <w:shd w:val="clear" w:color="auto" w:fill="auto"/>
            <w:vAlign w:val="center"/>
            <w:hideMark/>
          </w:tcPr>
          <w:p w14:paraId="10D3F4A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1 </w:t>
            </w:r>
          </w:p>
        </w:tc>
        <w:tc>
          <w:tcPr>
            <w:tcW w:w="668" w:type="dxa"/>
            <w:tcBorders>
              <w:top w:val="nil"/>
              <w:left w:val="nil"/>
              <w:bottom w:val="nil"/>
              <w:right w:val="nil"/>
            </w:tcBorders>
            <w:shd w:val="clear" w:color="auto" w:fill="auto"/>
            <w:vAlign w:val="center"/>
            <w:hideMark/>
          </w:tcPr>
          <w:p w14:paraId="2E5C9796" w14:textId="77777777" w:rsidR="0030767F" w:rsidRPr="0030767F" w:rsidRDefault="0030767F" w:rsidP="0030767F">
            <w:pPr>
              <w:jc w:val="center"/>
              <w:rPr>
                <w:rFonts w:ascii="Tahoma" w:hAnsi="Tahoma" w:cs="Tahoma"/>
                <w:b/>
                <w:bCs/>
                <w:sz w:val="8"/>
                <w:szCs w:val="8"/>
              </w:rPr>
            </w:pPr>
          </w:p>
        </w:tc>
        <w:tc>
          <w:tcPr>
            <w:tcW w:w="668" w:type="dxa"/>
            <w:tcBorders>
              <w:top w:val="nil"/>
              <w:left w:val="nil"/>
              <w:bottom w:val="nil"/>
              <w:right w:val="nil"/>
            </w:tcBorders>
            <w:shd w:val="clear" w:color="auto" w:fill="auto"/>
            <w:vAlign w:val="center"/>
            <w:hideMark/>
          </w:tcPr>
          <w:p w14:paraId="313019D4" w14:textId="77777777" w:rsidR="0030767F" w:rsidRPr="0030767F" w:rsidRDefault="0030767F" w:rsidP="0030767F">
            <w:pPr>
              <w:rPr>
                <w:sz w:val="8"/>
                <w:szCs w:val="8"/>
              </w:rPr>
            </w:pPr>
          </w:p>
        </w:tc>
        <w:tc>
          <w:tcPr>
            <w:tcW w:w="537" w:type="dxa"/>
            <w:tcBorders>
              <w:top w:val="nil"/>
              <w:left w:val="nil"/>
              <w:bottom w:val="nil"/>
              <w:right w:val="nil"/>
            </w:tcBorders>
            <w:shd w:val="clear" w:color="auto" w:fill="auto"/>
            <w:vAlign w:val="center"/>
            <w:hideMark/>
          </w:tcPr>
          <w:p w14:paraId="1D5BA6AB" w14:textId="77777777" w:rsidR="0030767F" w:rsidRPr="0030767F" w:rsidRDefault="0030767F" w:rsidP="0030767F">
            <w:pPr>
              <w:rPr>
                <w:sz w:val="8"/>
                <w:szCs w:val="8"/>
              </w:rPr>
            </w:pPr>
          </w:p>
        </w:tc>
        <w:tc>
          <w:tcPr>
            <w:tcW w:w="1273" w:type="dxa"/>
            <w:tcBorders>
              <w:top w:val="nil"/>
              <w:left w:val="nil"/>
              <w:bottom w:val="nil"/>
              <w:right w:val="nil"/>
            </w:tcBorders>
            <w:shd w:val="clear" w:color="auto" w:fill="auto"/>
            <w:vAlign w:val="center"/>
            <w:hideMark/>
          </w:tcPr>
          <w:p w14:paraId="6015C0FD" w14:textId="77777777" w:rsidR="0030767F" w:rsidRPr="0030767F" w:rsidRDefault="0030767F" w:rsidP="0030767F">
            <w:pPr>
              <w:rPr>
                <w:sz w:val="8"/>
                <w:szCs w:val="8"/>
              </w:rPr>
            </w:pPr>
          </w:p>
        </w:tc>
      </w:tr>
      <w:tr w:rsidR="0030767F" w:rsidRPr="0030767F" w14:paraId="59AD7AC1" w14:textId="77777777" w:rsidTr="0030767F">
        <w:trPr>
          <w:trHeight w:val="225"/>
          <w:jc w:val="center"/>
        </w:trPr>
        <w:tc>
          <w:tcPr>
            <w:tcW w:w="279" w:type="dxa"/>
            <w:tcBorders>
              <w:top w:val="nil"/>
              <w:left w:val="nil"/>
              <w:bottom w:val="nil"/>
              <w:right w:val="nil"/>
            </w:tcBorders>
            <w:shd w:val="clear" w:color="auto" w:fill="auto"/>
            <w:vAlign w:val="center"/>
            <w:hideMark/>
          </w:tcPr>
          <w:p w14:paraId="4A84B331"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5FDB308C"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76E24B37" w14:textId="77777777" w:rsidR="0030767F" w:rsidRPr="0030767F" w:rsidRDefault="0030767F" w:rsidP="0030767F">
            <w:pPr>
              <w:rPr>
                <w:sz w:val="8"/>
                <w:szCs w:val="8"/>
              </w:rPr>
            </w:pPr>
          </w:p>
        </w:tc>
        <w:tc>
          <w:tcPr>
            <w:tcW w:w="2405" w:type="dxa"/>
            <w:tcBorders>
              <w:top w:val="nil"/>
              <w:left w:val="single" w:sz="4" w:space="0" w:color="C0C0C0"/>
              <w:bottom w:val="single" w:sz="4" w:space="0" w:color="C0C0C0"/>
              <w:right w:val="single" w:sz="4" w:space="0" w:color="C0C0C0"/>
            </w:tcBorders>
            <w:shd w:val="clear" w:color="auto" w:fill="auto"/>
            <w:noWrap/>
            <w:vAlign w:val="bottom"/>
            <w:hideMark/>
          </w:tcPr>
          <w:p w14:paraId="626C6D72" w14:textId="77777777" w:rsidR="0030767F" w:rsidRPr="0030767F" w:rsidRDefault="0030767F" w:rsidP="0030767F">
            <w:pPr>
              <w:rPr>
                <w:rFonts w:ascii="Tahoma" w:hAnsi="Tahoma" w:cs="Tahoma"/>
                <w:color w:val="000000"/>
                <w:sz w:val="8"/>
                <w:szCs w:val="8"/>
              </w:rPr>
            </w:pPr>
            <w:r w:rsidRPr="0030767F">
              <w:rPr>
                <w:rFonts w:ascii="Tahoma" w:hAnsi="Tahoma" w:cs="Tahoma"/>
                <w:color w:val="000000"/>
                <w:sz w:val="8"/>
                <w:szCs w:val="8"/>
              </w:rPr>
              <w:t>Индекс потребительских цен</w:t>
            </w:r>
          </w:p>
        </w:tc>
        <w:tc>
          <w:tcPr>
            <w:tcW w:w="589" w:type="dxa"/>
            <w:tcBorders>
              <w:top w:val="nil"/>
              <w:left w:val="nil"/>
              <w:bottom w:val="single" w:sz="4" w:space="0" w:color="C0C0C0"/>
              <w:right w:val="nil"/>
            </w:tcBorders>
            <w:shd w:val="clear" w:color="auto" w:fill="auto"/>
            <w:noWrap/>
            <w:vAlign w:val="center"/>
            <w:hideMark/>
          </w:tcPr>
          <w:p w14:paraId="74AFA0FA" w14:textId="77777777" w:rsidR="0030767F" w:rsidRPr="0030767F" w:rsidRDefault="0030767F" w:rsidP="0030767F">
            <w:pPr>
              <w:jc w:val="center"/>
              <w:rPr>
                <w:rFonts w:ascii="Tahoma" w:hAnsi="Tahoma" w:cs="Tahoma"/>
                <w:color w:val="000000"/>
                <w:sz w:val="8"/>
                <w:szCs w:val="8"/>
              </w:rPr>
            </w:pPr>
            <w:r w:rsidRPr="0030767F">
              <w:rPr>
                <w:rFonts w:ascii="Tahoma" w:hAnsi="Tahoma" w:cs="Tahoma"/>
                <w:color w:val="000000"/>
                <w:sz w:val="8"/>
                <w:szCs w:val="8"/>
              </w:rPr>
              <w:t>%</w:t>
            </w:r>
          </w:p>
        </w:tc>
        <w:tc>
          <w:tcPr>
            <w:tcW w:w="906" w:type="dxa"/>
            <w:tcBorders>
              <w:top w:val="nil"/>
              <w:left w:val="single" w:sz="4" w:space="0" w:color="C0C0C0"/>
              <w:bottom w:val="single" w:sz="4" w:space="0" w:color="C0C0C0"/>
              <w:right w:val="single" w:sz="4" w:space="0" w:color="C0C0C0"/>
            </w:tcBorders>
            <w:shd w:val="clear" w:color="auto" w:fill="auto"/>
            <w:vAlign w:val="center"/>
            <w:hideMark/>
          </w:tcPr>
          <w:p w14:paraId="10BF8C9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528" w:type="dxa"/>
            <w:tcBorders>
              <w:top w:val="nil"/>
              <w:left w:val="nil"/>
              <w:bottom w:val="single" w:sz="4" w:space="0" w:color="C0C0C0"/>
              <w:right w:val="single" w:sz="4" w:space="0" w:color="C0C0C0"/>
            </w:tcBorders>
            <w:shd w:val="clear" w:color="auto" w:fill="auto"/>
            <w:vAlign w:val="center"/>
            <w:hideMark/>
          </w:tcPr>
          <w:p w14:paraId="1F8204D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72" w:type="dxa"/>
            <w:tcBorders>
              <w:top w:val="nil"/>
              <w:left w:val="nil"/>
              <w:bottom w:val="single" w:sz="4" w:space="0" w:color="C0C0C0"/>
              <w:right w:val="single" w:sz="4" w:space="0" w:color="C0C0C0"/>
            </w:tcBorders>
            <w:shd w:val="clear" w:color="auto" w:fill="auto"/>
            <w:vAlign w:val="center"/>
            <w:hideMark/>
          </w:tcPr>
          <w:p w14:paraId="5A000FC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auto" w:fill="auto"/>
            <w:vAlign w:val="center"/>
            <w:hideMark/>
          </w:tcPr>
          <w:p w14:paraId="4F6A528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auto" w:fill="auto"/>
            <w:vAlign w:val="center"/>
            <w:hideMark/>
          </w:tcPr>
          <w:p w14:paraId="3CED144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4,6 </w:t>
            </w:r>
          </w:p>
        </w:tc>
        <w:tc>
          <w:tcPr>
            <w:tcW w:w="902" w:type="dxa"/>
            <w:tcBorders>
              <w:top w:val="nil"/>
              <w:left w:val="single" w:sz="4" w:space="0" w:color="C0C0C0"/>
              <w:bottom w:val="single" w:sz="4" w:space="0" w:color="C0C0C0"/>
              <w:right w:val="single" w:sz="4" w:space="0" w:color="C0C0C0"/>
            </w:tcBorders>
            <w:shd w:val="clear" w:color="auto" w:fill="auto"/>
            <w:vAlign w:val="center"/>
            <w:hideMark/>
          </w:tcPr>
          <w:p w14:paraId="6E30D99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4,6 </w:t>
            </w:r>
          </w:p>
        </w:tc>
        <w:tc>
          <w:tcPr>
            <w:tcW w:w="469" w:type="dxa"/>
            <w:tcBorders>
              <w:top w:val="nil"/>
              <w:left w:val="nil"/>
              <w:bottom w:val="nil"/>
              <w:right w:val="nil"/>
            </w:tcBorders>
            <w:shd w:val="clear" w:color="auto" w:fill="auto"/>
            <w:vAlign w:val="center"/>
            <w:hideMark/>
          </w:tcPr>
          <w:p w14:paraId="6317525C" w14:textId="77777777" w:rsidR="0030767F" w:rsidRPr="0030767F" w:rsidRDefault="0030767F" w:rsidP="0030767F">
            <w:pPr>
              <w:jc w:val="center"/>
              <w:rPr>
                <w:rFonts w:ascii="Tahoma" w:hAnsi="Tahoma" w:cs="Tahoma"/>
                <w:b/>
                <w:bCs/>
                <w:sz w:val="8"/>
                <w:szCs w:val="8"/>
              </w:rPr>
            </w:pPr>
          </w:p>
        </w:tc>
        <w:tc>
          <w:tcPr>
            <w:tcW w:w="1078" w:type="dxa"/>
            <w:tcBorders>
              <w:top w:val="nil"/>
              <w:left w:val="nil"/>
              <w:bottom w:val="nil"/>
              <w:right w:val="nil"/>
            </w:tcBorders>
            <w:shd w:val="clear" w:color="auto" w:fill="auto"/>
            <w:vAlign w:val="center"/>
            <w:hideMark/>
          </w:tcPr>
          <w:p w14:paraId="10BF86BD" w14:textId="77777777" w:rsidR="0030767F" w:rsidRPr="0030767F" w:rsidRDefault="0030767F" w:rsidP="0030767F">
            <w:pPr>
              <w:rPr>
                <w:sz w:val="8"/>
                <w:szCs w:val="8"/>
              </w:rPr>
            </w:pPr>
          </w:p>
        </w:tc>
        <w:tc>
          <w:tcPr>
            <w:tcW w:w="789" w:type="dxa"/>
            <w:tcBorders>
              <w:top w:val="nil"/>
              <w:left w:val="single" w:sz="4" w:space="0" w:color="C0C0C0"/>
              <w:bottom w:val="single" w:sz="4" w:space="0" w:color="C0C0C0"/>
              <w:right w:val="single" w:sz="4" w:space="0" w:color="C0C0C0"/>
            </w:tcBorders>
            <w:shd w:val="clear" w:color="auto" w:fill="auto"/>
            <w:vAlign w:val="center"/>
            <w:hideMark/>
          </w:tcPr>
          <w:p w14:paraId="1EA0C90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auto" w:fill="auto"/>
            <w:vAlign w:val="center"/>
            <w:hideMark/>
          </w:tcPr>
          <w:p w14:paraId="194D704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3,4 </w:t>
            </w:r>
          </w:p>
        </w:tc>
        <w:tc>
          <w:tcPr>
            <w:tcW w:w="668" w:type="dxa"/>
            <w:tcBorders>
              <w:top w:val="nil"/>
              <w:left w:val="nil"/>
              <w:bottom w:val="nil"/>
              <w:right w:val="nil"/>
            </w:tcBorders>
            <w:shd w:val="clear" w:color="auto" w:fill="auto"/>
            <w:vAlign w:val="center"/>
            <w:hideMark/>
          </w:tcPr>
          <w:p w14:paraId="4ADA3AD9" w14:textId="77777777" w:rsidR="0030767F" w:rsidRPr="0030767F" w:rsidRDefault="0030767F" w:rsidP="0030767F">
            <w:pPr>
              <w:jc w:val="center"/>
              <w:rPr>
                <w:rFonts w:ascii="Tahoma" w:hAnsi="Tahoma" w:cs="Tahoma"/>
                <w:b/>
                <w:bCs/>
                <w:sz w:val="8"/>
                <w:szCs w:val="8"/>
              </w:rPr>
            </w:pPr>
          </w:p>
        </w:tc>
        <w:tc>
          <w:tcPr>
            <w:tcW w:w="668" w:type="dxa"/>
            <w:tcBorders>
              <w:top w:val="nil"/>
              <w:left w:val="nil"/>
              <w:bottom w:val="nil"/>
              <w:right w:val="nil"/>
            </w:tcBorders>
            <w:shd w:val="clear" w:color="auto" w:fill="auto"/>
            <w:vAlign w:val="center"/>
            <w:hideMark/>
          </w:tcPr>
          <w:p w14:paraId="311080DB" w14:textId="77777777" w:rsidR="0030767F" w:rsidRPr="0030767F" w:rsidRDefault="0030767F" w:rsidP="0030767F">
            <w:pPr>
              <w:rPr>
                <w:sz w:val="8"/>
                <w:szCs w:val="8"/>
              </w:rPr>
            </w:pPr>
          </w:p>
        </w:tc>
        <w:tc>
          <w:tcPr>
            <w:tcW w:w="537" w:type="dxa"/>
            <w:tcBorders>
              <w:top w:val="nil"/>
              <w:left w:val="nil"/>
              <w:bottom w:val="nil"/>
              <w:right w:val="nil"/>
            </w:tcBorders>
            <w:shd w:val="clear" w:color="auto" w:fill="auto"/>
            <w:vAlign w:val="center"/>
            <w:hideMark/>
          </w:tcPr>
          <w:p w14:paraId="612C2C38" w14:textId="77777777" w:rsidR="0030767F" w:rsidRPr="0030767F" w:rsidRDefault="0030767F" w:rsidP="0030767F">
            <w:pPr>
              <w:rPr>
                <w:sz w:val="8"/>
                <w:szCs w:val="8"/>
              </w:rPr>
            </w:pPr>
          </w:p>
        </w:tc>
        <w:tc>
          <w:tcPr>
            <w:tcW w:w="1273" w:type="dxa"/>
            <w:tcBorders>
              <w:top w:val="nil"/>
              <w:left w:val="nil"/>
              <w:bottom w:val="nil"/>
              <w:right w:val="nil"/>
            </w:tcBorders>
            <w:shd w:val="clear" w:color="auto" w:fill="auto"/>
            <w:vAlign w:val="center"/>
            <w:hideMark/>
          </w:tcPr>
          <w:p w14:paraId="76A9584D" w14:textId="77777777" w:rsidR="0030767F" w:rsidRPr="0030767F" w:rsidRDefault="0030767F" w:rsidP="0030767F">
            <w:pPr>
              <w:rPr>
                <w:sz w:val="8"/>
                <w:szCs w:val="8"/>
              </w:rPr>
            </w:pPr>
          </w:p>
        </w:tc>
      </w:tr>
      <w:tr w:rsidR="0030767F" w:rsidRPr="0030767F" w14:paraId="1163E804" w14:textId="77777777" w:rsidTr="0030767F">
        <w:trPr>
          <w:trHeight w:val="225"/>
          <w:jc w:val="center"/>
        </w:trPr>
        <w:tc>
          <w:tcPr>
            <w:tcW w:w="279" w:type="dxa"/>
            <w:tcBorders>
              <w:top w:val="nil"/>
              <w:left w:val="nil"/>
              <w:bottom w:val="nil"/>
              <w:right w:val="nil"/>
            </w:tcBorders>
            <w:shd w:val="clear" w:color="auto" w:fill="auto"/>
            <w:vAlign w:val="center"/>
            <w:hideMark/>
          </w:tcPr>
          <w:p w14:paraId="6F4B36D2"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33830808"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44D7EA8E" w14:textId="77777777" w:rsidR="0030767F" w:rsidRPr="0030767F" w:rsidRDefault="0030767F" w:rsidP="0030767F">
            <w:pPr>
              <w:rPr>
                <w:sz w:val="8"/>
                <w:szCs w:val="8"/>
              </w:rPr>
            </w:pPr>
          </w:p>
        </w:tc>
        <w:tc>
          <w:tcPr>
            <w:tcW w:w="2405" w:type="dxa"/>
            <w:tcBorders>
              <w:top w:val="nil"/>
              <w:left w:val="single" w:sz="4" w:space="0" w:color="C0C0C0"/>
              <w:bottom w:val="single" w:sz="4" w:space="0" w:color="C0C0C0"/>
              <w:right w:val="single" w:sz="4" w:space="0" w:color="C0C0C0"/>
            </w:tcBorders>
            <w:shd w:val="clear" w:color="auto" w:fill="auto"/>
            <w:vAlign w:val="center"/>
            <w:hideMark/>
          </w:tcPr>
          <w:p w14:paraId="2A4E26A6" w14:textId="77777777" w:rsidR="0030767F" w:rsidRPr="0030767F" w:rsidRDefault="0030767F" w:rsidP="0030767F">
            <w:pPr>
              <w:rPr>
                <w:rFonts w:ascii="Tahoma" w:hAnsi="Tahoma" w:cs="Tahoma"/>
                <w:sz w:val="8"/>
                <w:szCs w:val="8"/>
              </w:rPr>
            </w:pPr>
            <w:r w:rsidRPr="0030767F">
              <w:rPr>
                <w:rFonts w:ascii="Tahoma" w:hAnsi="Tahoma" w:cs="Tahoma"/>
                <w:sz w:val="8"/>
                <w:szCs w:val="8"/>
              </w:rPr>
              <w:t>Итого коэффициент индексации</w:t>
            </w:r>
          </w:p>
        </w:tc>
        <w:tc>
          <w:tcPr>
            <w:tcW w:w="589" w:type="dxa"/>
            <w:tcBorders>
              <w:top w:val="nil"/>
              <w:left w:val="nil"/>
              <w:bottom w:val="single" w:sz="4" w:space="0" w:color="C0C0C0"/>
              <w:right w:val="single" w:sz="4" w:space="0" w:color="C0C0C0"/>
            </w:tcBorders>
            <w:shd w:val="clear" w:color="auto" w:fill="auto"/>
            <w:vAlign w:val="center"/>
            <w:hideMark/>
          </w:tcPr>
          <w:p w14:paraId="132D78B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6" w:type="dxa"/>
            <w:tcBorders>
              <w:top w:val="nil"/>
              <w:left w:val="nil"/>
              <w:bottom w:val="single" w:sz="4" w:space="0" w:color="C0C0C0"/>
              <w:right w:val="single" w:sz="4" w:space="0" w:color="C0C0C0"/>
            </w:tcBorders>
            <w:shd w:val="clear" w:color="auto" w:fill="auto"/>
            <w:vAlign w:val="center"/>
            <w:hideMark/>
          </w:tcPr>
          <w:p w14:paraId="527C9FC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528" w:type="dxa"/>
            <w:tcBorders>
              <w:top w:val="nil"/>
              <w:left w:val="nil"/>
              <w:bottom w:val="single" w:sz="4" w:space="0" w:color="C0C0C0"/>
              <w:right w:val="single" w:sz="4" w:space="0" w:color="C0C0C0"/>
            </w:tcBorders>
            <w:shd w:val="clear" w:color="auto" w:fill="auto"/>
            <w:vAlign w:val="center"/>
            <w:hideMark/>
          </w:tcPr>
          <w:p w14:paraId="12098D7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72" w:type="dxa"/>
            <w:tcBorders>
              <w:top w:val="nil"/>
              <w:left w:val="nil"/>
              <w:bottom w:val="single" w:sz="4" w:space="0" w:color="C0C0C0"/>
              <w:right w:val="single" w:sz="4" w:space="0" w:color="C0C0C0"/>
            </w:tcBorders>
            <w:shd w:val="clear" w:color="auto" w:fill="auto"/>
            <w:vAlign w:val="center"/>
            <w:hideMark/>
          </w:tcPr>
          <w:p w14:paraId="1384428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auto" w:fill="auto"/>
            <w:vAlign w:val="center"/>
            <w:hideMark/>
          </w:tcPr>
          <w:p w14:paraId="53FA09E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auto" w:fill="auto"/>
            <w:vAlign w:val="center"/>
            <w:hideMark/>
          </w:tcPr>
          <w:p w14:paraId="3A5A548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1,0355 </w:t>
            </w:r>
          </w:p>
        </w:tc>
        <w:tc>
          <w:tcPr>
            <w:tcW w:w="902" w:type="dxa"/>
            <w:tcBorders>
              <w:top w:val="nil"/>
              <w:left w:val="single" w:sz="4" w:space="0" w:color="C0C0C0"/>
              <w:bottom w:val="single" w:sz="4" w:space="0" w:color="C0C0C0"/>
              <w:right w:val="single" w:sz="4" w:space="0" w:color="C0C0C0"/>
            </w:tcBorders>
            <w:shd w:val="clear" w:color="auto" w:fill="auto"/>
            <w:vAlign w:val="center"/>
            <w:hideMark/>
          </w:tcPr>
          <w:p w14:paraId="3669C40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1,0355 </w:t>
            </w:r>
          </w:p>
        </w:tc>
        <w:tc>
          <w:tcPr>
            <w:tcW w:w="469" w:type="dxa"/>
            <w:tcBorders>
              <w:top w:val="nil"/>
              <w:left w:val="nil"/>
              <w:bottom w:val="nil"/>
              <w:right w:val="nil"/>
            </w:tcBorders>
            <w:shd w:val="clear" w:color="auto" w:fill="auto"/>
            <w:vAlign w:val="center"/>
            <w:hideMark/>
          </w:tcPr>
          <w:p w14:paraId="12929D49" w14:textId="77777777" w:rsidR="0030767F" w:rsidRPr="0030767F" w:rsidRDefault="0030767F" w:rsidP="0030767F">
            <w:pPr>
              <w:jc w:val="center"/>
              <w:rPr>
                <w:rFonts w:ascii="Tahoma" w:hAnsi="Tahoma" w:cs="Tahoma"/>
                <w:b/>
                <w:bCs/>
                <w:sz w:val="8"/>
                <w:szCs w:val="8"/>
              </w:rPr>
            </w:pPr>
          </w:p>
        </w:tc>
        <w:tc>
          <w:tcPr>
            <w:tcW w:w="1078" w:type="dxa"/>
            <w:tcBorders>
              <w:top w:val="nil"/>
              <w:left w:val="nil"/>
              <w:bottom w:val="nil"/>
              <w:right w:val="nil"/>
            </w:tcBorders>
            <w:shd w:val="clear" w:color="auto" w:fill="auto"/>
            <w:vAlign w:val="center"/>
            <w:hideMark/>
          </w:tcPr>
          <w:p w14:paraId="1DA8B158" w14:textId="77777777" w:rsidR="0030767F" w:rsidRPr="0030767F" w:rsidRDefault="0030767F" w:rsidP="0030767F">
            <w:pPr>
              <w:rPr>
                <w:sz w:val="8"/>
                <w:szCs w:val="8"/>
              </w:rPr>
            </w:pPr>
          </w:p>
        </w:tc>
        <w:tc>
          <w:tcPr>
            <w:tcW w:w="789" w:type="dxa"/>
            <w:tcBorders>
              <w:top w:val="nil"/>
              <w:left w:val="single" w:sz="4" w:space="0" w:color="C0C0C0"/>
              <w:bottom w:val="single" w:sz="4" w:space="0" w:color="C0C0C0"/>
              <w:right w:val="single" w:sz="4" w:space="0" w:color="C0C0C0"/>
            </w:tcBorders>
            <w:shd w:val="clear" w:color="auto" w:fill="auto"/>
            <w:vAlign w:val="center"/>
            <w:hideMark/>
          </w:tcPr>
          <w:p w14:paraId="6BA83CC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auto" w:fill="auto"/>
            <w:vAlign w:val="center"/>
            <w:hideMark/>
          </w:tcPr>
          <w:p w14:paraId="3031A1C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1,0237 </w:t>
            </w:r>
          </w:p>
        </w:tc>
        <w:tc>
          <w:tcPr>
            <w:tcW w:w="668" w:type="dxa"/>
            <w:tcBorders>
              <w:top w:val="nil"/>
              <w:left w:val="nil"/>
              <w:bottom w:val="nil"/>
              <w:right w:val="nil"/>
            </w:tcBorders>
            <w:shd w:val="clear" w:color="auto" w:fill="auto"/>
            <w:vAlign w:val="center"/>
            <w:hideMark/>
          </w:tcPr>
          <w:p w14:paraId="7B17006A" w14:textId="77777777" w:rsidR="0030767F" w:rsidRPr="0030767F" w:rsidRDefault="0030767F" w:rsidP="0030767F">
            <w:pPr>
              <w:jc w:val="center"/>
              <w:rPr>
                <w:rFonts w:ascii="Tahoma" w:hAnsi="Tahoma" w:cs="Tahoma"/>
                <w:b/>
                <w:bCs/>
                <w:sz w:val="8"/>
                <w:szCs w:val="8"/>
              </w:rPr>
            </w:pPr>
          </w:p>
        </w:tc>
        <w:tc>
          <w:tcPr>
            <w:tcW w:w="668" w:type="dxa"/>
            <w:tcBorders>
              <w:top w:val="nil"/>
              <w:left w:val="nil"/>
              <w:bottom w:val="nil"/>
              <w:right w:val="nil"/>
            </w:tcBorders>
            <w:shd w:val="clear" w:color="auto" w:fill="auto"/>
            <w:vAlign w:val="center"/>
            <w:hideMark/>
          </w:tcPr>
          <w:p w14:paraId="3C77CF28" w14:textId="77777777" w:rsidR="0030767F" w:rsidRPr="0030767F" w:rsidRDefault="0030767F" w:rsidP="0030767F">
            <w:pPr>
              <w:rPr>
                <w:sz w:val="8"/>
                <w:szCs w:val="8"/>
              </w:rPr>
            </w:pPr>
          </w:p>
        </w:tc>
        <w:tc>
          <w:tcPr>
            <w:tcW w:w="537" w:type="dxa"/>
            <w:tcBorders>
              <w:top w:val="nil"/>
              <w:left w:val="nil"/>
              <w:bottom w:val="nil"/>
              <w:right w:val="nil"/>
            </w:tcBorders>
            <w:shd w:val="clear" w:color="auto" w:fill="auto"/>
            <w:vAlign w:val="center"/>
            <w:hideMark/>
          </w:tcPr>
          <w:p w14:paraId="5B52F3B1" w14:textId="77777777" w:rsidR="0030767F" w:rsidRPr="0030767F" w:rsidRDefault="0030767F" w:rsidP="0030767F">
            <w:pPr>
              <w:rPr>
                <w:sz w:val="8"/>
                <w:szCs w:val="8"/>
              </w:rPr>
            </w:pPr>
          </w:p>
        </w:tc>
        <w:tc>
          <w:tcPr>
            <w:tcW w:w="1273" w:type="dxa"/>
            <w:tcBorders>
              <w:top w:val="nil"/>
              <w:left w:val="nil"/>
              <w:bottom w:val="nil"/>
              <w:right w:val="nil"/>
            </w:tcBorders>
            <w:shd w:val="clear" w:color="auto" w:fill="auto"/>
            <w:vAlign w:val="center"/>
            <w:hideMark/>
          </w:tcPr>
          <w:p w14:paraId="185BB60E" w14:textId="77777777" w:rsidR="0030767F" w:rsidRPr="0030767F" w:rsidRDefault="0030767F" w:rsidP="0030767F">
            <w:pPr>
              <w:rPr>
                <w:sz w:val="8"/>
                <w:szCs w:val="8"/>
              </w:rPr>
            </w:pPr>
          </w:p>
        </w:tc>
      </w:tr>
      <w:tr w:rsidR="0030767F" w:rsidRPr="0030767F" w14:paraId="4A97E1C5" w14:textId="77777777" w:rsidTr="0030767F">
        <w:trPr>
          <w:trHeight w:val="225"/>
          <w:jc w:val="center"/>
        </w:trPr>
        <w:tc>
          <w:tcPr>
            <w:tcW w:w="279" w:type="dxa"/>
            <w:tcBorders>
              <w:top w:val="nil"/>
              <w:left w:val="nil"/>
              <w:bottom w:val="nil"/>
              <w:right w:val="nil"/>
            </w:tcBorders>
            <w:shd w:val="clear" w:color="auto" w:fill="auto"/>
            <w:vAlign w:val="center"/>
            <w:hideMark/>
          </w:tcPr>
          <w:p w14:paraId="40C8AC62"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6D89F7A7"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60EEA984" w14:textId="77777777" w:rsidR="0030767F" w:rsidRPr="0030767F" w:rsidRDefault="0030767F" w:rsidP="0030767F">
            <w:pPr>
              <w:rPr>
                <w:sz w:val="8"/>
                <w:szCs w:val="8"/>
              </w:rPr>
            </w:pPr>
          </w:p>
        </w:tc>
        <w:tc>
          <w:tcPr>
            <w:tcW w:w="2405" w:type="dxa"/>
            <w:tcBorders>
              <w:top w:val="nil"/>
              <w:left w:val="single" w:sz="4" w:space="0" w:color="C0C0C0"/>
              <w:bottom w:val="single" w:sz="4" w:space="0" w:color="C0C0C0"/>
              <w:right w:val="single" w:sz="4" w:space="0" w:color="C0C0C0"/>
            </w:tcBorders>
            <w:shd w:val="clear" w:color="auto" w:fill="auto"/>
            <w:vAlign w:val="center"/>
            <w:hideMark/>
          </w:tcPr>
          <w:p w14:paraId="3EEA23DD" w14:textId="77777777" w:rsidR="0030767F" w:rsidRPr="0030767F" w:rsidRDefault="0030767F" w:rsidP="0030767F">
            <w:pPr>
              <w:rPr>
                <w:rFonts w:ascii="Tahoma" w:hAnsi="Tahoma" w:cs="Tahoma"/>
                <w:sz w:val="8"/>
                <w:szCs w:val="8"/>
              </w:rPr>
            </w:pPr>
            <w:r w:rsidRPr="0030767F">
              <w:rPr>
                <w:rFonts w:ascii="Tahoma" w:hAnsi="Tahoma" w:cs="Tahoma"/>
                <w:sz w:val="8"/>
                <w:szCs w:val="8"/>
              </w:rPr>
              <w:t>Нормативный уровень прибыли</w:t>
            </w:r>
          </w:p>
        </w:tc>
        <w:tc>
          <w:tcPr>
            <w:tcW w:w="589" w:type="dxa"/>
            <w:tcBorders>
              <w:top w:val="nil"/>
              <w:left w:val="nil"/>
              <w:bottom w:val="single" w:sz="4" w:space="0" w:color="C0C0C0"/>
              <w:right w:val="nil"/>
            </w:tcBorders>
            <w:shd w:val="clear" w:color="auto" w:fill="auto"/>
            <w:noWrap/>
            <w:vAlign w:val="center"/>
            <w:hideMark/>
          </w:tcPr>
          <w:p w14:paraId="376EB93E" w14:textId="77777777" w:rsidR="0030767F" w:rsidRPr="0030767F" w:rsidRDefault="0030767F" w:rsidP="0030767F">
            <w:pPr>
              <w:jc w:val="center"/>
              <w:rPr>
                <w:rFonts w:ascii="Tahoma" w:hAnsi="Tahoma" w:cs="Tahoma"/>
                <w:color w:val="000000"/>
                <w:sz w:val="8"/>
                <w:szCs w:val="8"/>
              </w:rPr>
            </w:pPr>
            <w:r w:rsidRPr="0030767F">
              <w:rPr>
                <w:rFonts w:ascii="Tahoma" w:hAnsi="Tahoma" w:cs="Tahoma"/>
                <w:color w:val="000000"/>
                <w:sz w:val="8"/>
                <w:szCs w:val="8"/>
              </w:rPr>
              <w:t>%</w:t>
            </w:r>
          </w:p>
        </w:tc>
        <w:tc>
          <w:tcPr>
            <w:tcW w:w="906" w:type="dxa"/>
            <w:tcBorders>
              <w:top w:val="nil"/>
              <w:left w:val="single" w:sz="4" w:space="0" w:color="C0C0C0"/>
              <w:bottom w:val="single" w:sz="4" w:space="0" w:color="C0C0C0"/>
              <w:right w:val="single" w:sz="4" w:space="0" w:color="C0C0C0"/>
            </w:tcBorders>
            <w:shd w:val="clear" w:color="auto" w:fill="auto"/>
            <w:vAlign w:val="center"/>
            <w:hideMark/>
          </w:tcPr>
          <w:p w14:paraId="2DC53ED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528" w:type="dxa"/>
            <w:tcBorders>
              <w:top w:val="nil"/>
              <w:left w:val="nil"/>
              <w:bottom w:val="single" w:sz="4" w:space="0" w:color="C0C0C0"/>
              <w:right w:val="single" w:sz="4" w:space="0" w:color="C0C0C0"/>
            </w:tcBorders>
            <w:shd w:val="clear" w:color="auto" w:fill="auto"/>
            <w:vAlign w:val="center"/>
            <w:hideMark/>
          </w:tcPr>
          <w:p w14:paraId="0308843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72" w:type="dxa"/>
            <w:tcBorders>
              <w:top w:val="nil"/>
              <w:left w:val="nil"/>
              <w:bottom w:val="single" w:sz="4" w:space="0" w:color="C0C0C0"/>
              <w:right w:val="single" w:sz="4" w:space="0" w:color="C0C0C0"/>
            </w:tcBorders>
            <w:shd w:val="clear" w:color="auto" w:fill="auto"/>
            <w:vAlign w:val="center"/>
            <w:hideMark/>
          </w:tcPr>
          <w:p w14:paraId="78C5F29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789" w:type="dxa"/>
            <w:tcBorders>
              <w:top w:val="nil"/>
              <w:left w:val="nil"/>
              <w:bottom w:val="single" w:sz="4" w:space="0" w:color="C0C0C0"/>
              <w:right w:val="single" w:sz="4" w:space="0" w:color="C0C0C0"/>
            </w:tcBorders>
            <w:shd w:val="clear" w:color="auto" w:fill="auto"/>
            <w:vAlign w:val="center"/>
            <w:hideMark/>
          </w:tcPr>
          <w:p w14:paraId="5CF8BAA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auto" w:fill="auto"/>
            <w:vAlign w:val="center"/>
            <w:hideMark/>
          </w:tcPr>
          <w:p w14:paraId="4D1CF51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902" w:type="dxa"/>
            <w:tcBorders>
              <w:top w:val="nil"/>
              <w:left w:val="single" w:sz="4" w:space="0" w:color="C0C0C0"/>
              <w:bottom w:val="single" w:sz="4" w:space="0" w:color="C0C0C0"/>
              <w:right w:val="single" w:sz="4" w:space="0" w:color="C0C0C0"/>
            </w:tcBorders>
            <w:shd w:val="clear" w:color="auto" w:fill="auto"/>
            <w:vAlign w:val="center"/>
            <w:hideMark/>
          </w:tcPr>
          <w:p w14:paraId="6AF2CF6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469" w:type="dxa"/>
            <w:tcBorders>
              <w:top w:val="nil"/>
              <w:left w:val="nil"/>
              <w:bottom w:val="nil"/>
              <w:right w:val="nil"/>
            </w:tcBorders>
            <w:shd w:val="clear" w:color="auto" w:fill="auto"/>
            <w:vAlign w:val="center"/>
            <w:hideMark/>
          </w:tcPr>
          <w:p w14:paraId="000B01FA" w14:textId="77777777" w:rsidR="0030767F" w:rsidRPr="0030767F" w:rsidRDefault="0030767F" w:rsidP="0030767F">
            <w:pPr>
              <w:jc w:val="center"/>
              <w:rPr>
                <w:rFonts w:ascii="Tahoma" w:hAnsi="Tahoma" w:cs="Tahoma"/>
                <w:b/>
                <w:bCs/>
                <w:sz w:val="8"/>
                <w:szCs w:val="8"/>
              </w:rPr>
            </w:pPr>
          </w:p>
        </w:tc>
        <w:tc>
          <w:tcPr>
            <w:tcW w:w="1078" w:type="dxa"/>
            <w:tcBorders>
              <w:top w:val="nil"/>
              <w:left w:val="nil"/>
              <w:bottom w:val="nil"/>
              <w:right w:val="nil"/>
            </w:tcBorders>
            <w:shd w:val="clear" w:color="auto" w:fill="auto"/>
            <w:vAlign w:val="center"/>
            <w:hideMark/>
          </w:tcPr>
          <w:p w14:paraId="415794C9" w14:textId="77777777" w:rsidR="0030767F" w:rsidRPr="0030767F" w:rsidRDefault="0030767F" w:rsidP="0030767F">
            <w:pPr>
              <w:rPr>
                <w:sz w:val="8"/>
                <w:szCs w:val="8"/>
              </w:rPr>
            </w:pPr>
          </w:p>
        </w:tc>
        <w:tc>
          <w:tcPr>
            <w:tcW w:w="789" w:type="dxa"/>
            <w:tcBorders>
              <w:top w:val="nil"/>
              <w:left w:val="single" w:sz="4" w:space="0" w:color="C0C0C0"/>
              <w:bottom w:val="single" w:sz="4" w:space="0" w:color="C0C0C0"/>
              <w:right w:val="single" w:sz="4" w:space="0" w:color="C0C0C0"/>
            </w:tcBorders>
            <w:shd w:val="clear" w:color="auto" w:fill="auto"/>
            <w:vAlign w:val="center"/>
            <w:hideMark/>
          </w:tcPr>
          <w:p w14:paraId="57F3A90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w:t>
            </w:r>
          </w:p>
        </w:tc>
        <w:tc>
          <w:tcPr>
            <w:tcW w:w="902" w:type="dxa"/>
            <w:tcBorders>
              <w:top w:val="nil"/>
              <w:left w:val="nil"/>
              <w:bottom w:val="single" w:sz="4" w:space="0" w:color="C0C0C0"/>
              <w:right w:val="single" w:sz="4" w:space="0" w:color="C0C0C0"/>
            </w:tcBorders>
            <w:shd w:val="clear" w:color="auto" w:fill="auto"/>
            <w:vAlign w:val="center"/>
            <w:hideMark/>
          </w:tcPr>
          <w:p w14:paraId="39A7658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0</w:t>
            </w:r>
          </w:p>
        </w:tc>
        <w:tc>
          <w:tcPr>
            <w:tcW w:w="668" w:type="dxa"/>
            <w:tcBorders>
              <w:top w:val="nil"/>
              <w:left w:val="nil"/>
              <w:bottom w:val="nil"/>
              <w:right w:val="nil"/>
            </w:tcBorders>
            <w:shd w:val="clear" w:color="auto" w:fill="auto"/>
            <w:vAlign w:val="center"/>
            <w:hideMark/>
          </w:tcPr>
          <w:p w14:paraId="65EDCD0B" w14:textId="77777777" w:rsidR="0030767F" w:rsidRPr="0030767F" w:rsidRDefault="0030767F" w:rsidP="0030767F">
            <w:pPr>
              <w:jc w:val="center"/>
              <w:rPr>
                <w:rFonts w:ascii="Tahoma" w:hAnsi="Tahoma" w:cs="Tahoma"/>
                <w:b/>
                <w:bCs/>
                <w:sz w:val="8"/>
                <w:szCs w:val="8"/>
              </w:rPr>
            </w:pPr>
          </w:p>
        </w:tc>
        <w:tc>
          <w:tcPr>
            <w:tcW w:w="668" w:type="dxa"/>
            <w:tcBorders>
              <w:top w:val="nil"/>
              <w:left w:val="nil"/>
              <w:bottom w:val="nil"/>
              <w:right w:val="nil"/>
            </w:tcBorders>
            <w:shd w:val="clear" w:color="auto" w:fill="auto"/>
            <w:vAlign w:val="center"/>
            <w:hideMark/>
          </w:tcPr>
          <w:p w14:paraId="6EE00E43" w14:textId="77777777" w:rsidR="0030767F" w:rsidRPr="0030767F" w:rsidRDefault="0030767F" w:rsidP="0030767F">
            <w:pPr>
              <w:rPr>
                <w:sz w:val="8"/>
                <w:szCs w:val="8"/>
              </w:rPr>
            </w:pPr>
          </w:p>
        </w:tc>
        <w:tc>
          <w:tcPr>
            <w:tcW w:w="537" w:type="dxa"/>
            <w:tcBorders>
              <w:top w:val="nil"/>
              <w:left w:val="nil"/>
              <w:bottom w:val="nil"/>
              <w:right w:val="nil"/>
            </w:tcBorders>
            <w:shd w:val="clear" w:color="auto" w:fill="auto"/>
            <w:vAlign w:val="center"/>
            <w:hideMark/>
          </w:tcPr>
          <w:p w14:paraId="2490166E" w14:textId="77777777" w:rsidR="0030767F" w:rsidRPr="0030767F" w:rsidRDefault="0030767F" w:rsidP="0030767F">
            <w:pPr>
              <w:rPr>
                <w:sz w:val="8"/>
                <w:szCs w:val="8"/>
              </w:rPr>
            </w:pPr>
          </w:p>
        </w:tc>
        <w:tc>
          <w:tcPr>
            <w:tcW w:w="1273" w:type="dxa"/>
            <w:tcBorders>
              <w:top w:val="nil"/>
              <w:left w:val="nil"/>
              <w:bottom w:val="nil"/>
              <w:right w:val="nil"/>
            </w:tcBorders>
            <w:shd w:val="clear" w:color="auto" w:fill="auto"/>
            <w:vAlign w:val="center"/>
            <w:hideMark/>
          </w:tcPr>
          <w:p w14:paraId="46B937A0" w14:textId="77777777" w:rsidR="0030767F" w:rsidRPr="0030767F" w:rsidRDefault="0030767F" w:rsidP="0030767F">
            <w:pPr>
              <w:rPr>
                <w:sz w:val="8"/>
                <w:szCs w:val="8"/>
              </w:rPr>
            </w:pPr>
          </w:p>
        </w:tc>
      </w:tr>
      <w:tr w:rsidR="0030767F" w:rsidRPr="0030767F" w14:paraId="0DBFE512" w14:textId="77777777" w:rsidTr="0030767F">
        <w:trPr>
          <w:trHeight w:val="225"/>
          <w:jc w:val="center"/>
        </w:trPr>
        <w:tc>
          <w:tcPr>
            <w:tcW w:w="279" w:type="dxa"/>
            <w:tcBorders>
              <w:top w:val="nil"/>
              <w:left w:val="nil"/>
              <w:bottom w:val="nil"/>
              <w:right w:val="nil"/>
            </w:tcBorders>
            <w:shd w:val="clear" w:color="auto" w:fill="auto"/>
            <w:vAlign w:val="center"/>
            <w:hideMark/>
          </w:tcPr>
          <w:p w14:paraId="3FBD2AF1"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57253A5D"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4A3CE152" w14:textId="77777777" w:rsidR="0030767F" w:rsidRPr="0030767F" w:rsidRDefault="0030767F" w:rsidP="0030767F">
            <w:pPr>
              <w:rPr>
                <w:sz w:val="8"/>
                <w:szCs w:val="8"/>
              </w:rPr>
            </w:pPr>
          </w:p>
        </w:tc>
        <w:tc>
          <w:tcPr>
            <w:tcW w:w="2405" w:type="dxa"/>
            <w:tcBorders>
              <w:top w:val="nil"/>
              <w:left w:val="nil"/>
              <w:bottom w:val="nil"/>
              <w:right w:val="nil"/>
            </w:tcBorders>
            <w:shd w:val="clear" w:color="auto" w:fill="auto"/>
            <w:vAlign w:val="center"/>
            <w:hideMark/>
          </w:tcPr>
          <w:p w14:paraId="1C9CD0F8" w14:textId="77777777" w:rsidR="0030767F" w:rsidRPr="0030767F" w:rsidRDefault="0030767F" w:rsidP="0030767F">
            <w:pPr>
              <w:rPr>
                <w:sz w:val="8"/>
                <w:szCs w:val="8"/>
              </w:rPr>
            </w:pPr>
          </w:p>
        </w:tc>
        <w:tc>
          <w:tcPr>
            <w:tcW w:w="589" w:type="dxa"/>
            <w:tcBorders>
              <w:top w:val="nil"/>
              <w:left w:val="nil"/>
              <w:bottom w:val="nil"/>
              <w:right w:val="nil"/>
            </w:tcBorders>
            <w:shd w:val="clear" w:color="auto" w:fill="auto"/>
            <w:vAlign w:val="center"/>
            <w:hideMark/>
          </w:tcPr>
          <w:p w14:paraId="47098D30" w14:textId="77777777" w:rsidR="0030767F" w:rsidRPr="0030767F" w:rsidRDefault="0030767F" w:rsidP="0030767F">
            <w:pPr>
              <w:rPr>
                <w:sz w:val="8"/>
                <w:szCs w:val="8"/>
              </w:rPr>
            </w:pPr>
          </w:p>
        </w:tc>
        <w:tc>
          <w:tcPr>
            <w:tcW w:w="906" w:type="dxa"/>
            <w:tcBorders>
              <w:top w:val="nil"/>
              <w:left w:val="nil"/>
              <w:bottom w:val="nil"/>
              <w:right w:val="nil"/>
            </w:tcBorders>
            <w:shd w:val="clear" w:color="auto" w:fill="auto"/>
            <w:vAlign w:val="center"/>
            <w:hideMark/>
          </w:tcPr>
          <w:p w14:paraId="547A5522" w14:textId="77777777" w:rsidR="0030767F" w:rsidRPr="0030767F" w:rsidRDefault="0030767F" w:rsidP="0030767F">
            <w:pPr>
              <w:jc w:val="center"/>
              <w:rPr>
                <w:sz w:val="8"/>
                <w:szCs w:val="8"/>
              </w:rPr>
            </w:pPr>
          </w:p>
        </w:tc>
        <w:tc>
          <w:tcPr>
            <w:tcW w:w="528" w:type="dxa"/>
            <w:tcBorders>
              <w:top w:val="nil"/>
              <w:left w:val="nil"/>
              <w:bottom w:val="nil"/>
              <w:right w:val="nil"/>
            </w:tcBorders>
            <w:shd w:val="clear" w:color="auto" w:fill="auto"/>
            <w:vAlign w:val="center"/>
            <w:hideMark/>
          </w:tcPr>
          <w:p w14:paraId="7420EC5D" w14:textId="77777777" w:rsidR="0030767F" w:rsidRPr="0030767F" w:rsidRDefault="0030767F" w:rsidP="0030767F">
            <w:pPr>
              <w:jc w:val="center"/>
              <w:rPr>
                <w:sz w:val="8"/>
                <w:szCs w:val="8"/>
              </w:rPr>
            </w:pPr>
          </w:p>
        </w:tc>
        <w:tc>
          <w:tcPr>
            <w:tcW w:w="772" w:type="dxa"/>
            <w:tcBorders>
              <w:top w:val="nil"/>
              <w:left w:val="nil"/>
              <w:bottom w:val="nil"/>
              <w:right w:val="nil"/>
            </w:tcBorders>
            <w:shd w:val="clear" w:color="auto" w:fill="auto"/>
            <w:vAlign w:val="center"/>
            <w:hideMark/>
          </w:tcPr>
          <w:p w14:paraId="2E18A505" w14:textId="77777777" w:rsidR="0030767F" w:rsidRPr="0030767F" w:rsidRDefault="0030767F" w:rsidP="0030767F">
            <w:pPr>
              <w:jc w:val="center"/>
              <w:rPr>
                <w:sz w:val="8"/>
                <w:szCs w:val="8"/>
              </w:rPr>
            </w:pPr>
          </w:p>
        </w:tc>
        <w:tc>
          <w:tcPr>
            <w:tcW w:w="789" w:type="dxa"/>
            <w:tcBorders>
              <w:top w:val="nil"/>
              <w:left w:val="nil"/>
              <w:bottom w:val="nil"/>
              <w:right w:val="nil"/>
            </w:tcBorders>
            <w:shd w:val="clear" w:color="auto" w:fill="auto"/>
            <w:vAlign w:val="center"/>
            <w:hideMark/>
          </w:tcPr>
          <w:p w14:paraId="027F86C3" w14:textId="77777777" w:rsidR="0030767F" w:rsidRPr="0030767F" w:rsidRDefault="0030767F" w:rsidP="0030767F">
            <w:pPr>
              <w:jc w:val="center"/>
              <w:rPr>
                <w:sz w:val="8"/>
                <w:szCs w:val="8"/>
              </w:rPr>
            </w:pPr>
          </w:p>
        </w:tc>
        <w:tc>
          <w:tcPr>
            <w:tcW w:w="902" w:type="dxa"/>
            <w:tcBorders>
              <w:top w:val="nil"/>
              <w:left w:val="nil"/>
              <w:bottom w:val="nil"/>
              <w:right w:val="nil"/>
            </w:tcBorders>
            <w:shd w:val="clear" w:color="auto" w:fill="auto"/>
            <w:vAlign w:val="center"/>
            <w:hideMark/>
          </w:tcPr>
          <w:p w14:paraId="7161A76D" w14:textId="77777777" w:rsidR="0030767F" w:rsidRPr="0030767F" w:rsidRDefault="0030767F" w:rsidP="0030767F">
            <w:pPr>
              <w:jc w:val="center"/>
              <w:rPr>
                <w:sz w:val="8"/>
                <w:szCs w:val="8"/>
              </w:rPr>
            </w:pPr>
          </w:p>
        </w:tc>
        <w:tc>
          <w:tcPr>
            <w:tcW w:w="902" w:type="dxa"/>
            <w:tcBorders>
              <w:top w:val="nil"/>
              <w:left w:val="nil"/>
              <w:bottom w:val="nil"/>
              <w:right w:val="nil"/>
            </w:tcBorders>
            <w:shd w:val="clear" w:color="auto" w:fill="auto"/>
            <w:vAlign w:val="center"/>
            <w:hideMark/>
          </w:tcPr>
          <w:p w14:paraId="4A60F078" w14:textId="77777777" w:rsidR="0030767F" w:rsidRPr="0030767F" w:rsidRDefault="0030767F" w:rsidP="0030767F">
            <w:pPr>
              <w:jc w:val="center"/>
              <w:rPr>
                <w:sz w:val="8"/>
                <w:szCs w:val="8"/>
              </w:rPr>
            </w:pPr>
          </w:p>
        </w:tc>
        <w:tc>
          <w:tcPr>
            <w:tcW w:w="469" w:type="dxa"/>
            <w:tcBorders>
              <w:top w:val="nil"/>
              <w:left w:val="nil"/>
              <w:bottom w:val="nil"/>
              <w:right w:val="nil"/>
            </w:tcBorders>
            <w:shd w:val="clear" w:color="auto" w:fill="auto"/>
            <w:vAlign w:val="center"/>
            <w:hideMark/>
          </w:tcPr>
          <w:p w14:paraId="03F5FD58" w14:textId="77777777" w:rsidR="0030767F" w:rsidRPr="0030767F" w:rsidRDefault="0030767F" w:rsidP="0030767F">
            <w:pPr>
              <w:jc w:val="center"/>
              <w:rPr>
                <w:sz w:val="8"/>
                <w:szCs w:val="8"/>
              </w:rPr>
            </w:pPr>
          </w:p>
        </w:tc>
        <w:tc>
          <w:tcPr>
            <w:tcW w:w="1078" w:type="dxa"/>
            <w:tcBorders>
              <w:top w:val="nil"/>
              <w:left w:val="nil"/>
              <w:bottom w:val="nil"/>
              <w:right w:val="nil"/>
            </w:tcBorders>
            <w:shd w:val="clear" w:color="auto" w:fill="auto"/>
            <w:vAlign w:val="center"/>
            <w:hideMark/>
          </w:tcPr>
          <w:p w14:paraId="0F04D2F7" w14:textId="77777777" w:rsidR="0030767F" w:rsidRPr="0030767F" w:rsidRDefault="0030767F" w:rsidP="0030767F">
            <w:pPr>
              <w:rPr>
                <w:sz w:val="8"/>
                <w:szCs w:val="8"/>
              </w:rPr>
            </w:pPr>
          </w:p>
        </w:tc>
        <w:tc>
          <w:tcPr>
            <w:tcW w:w="789" w:type="dxa"/>
            <w:tcBorders>
              <w:top w:val="nil"/>
              <w:left w:val="nil"/>
              <w:bottom w:val="nil"/>
              <w:right w:val="nil"/>
            </w:tcBorders>
            <w:shd w:val="clear" w:color="auto" w:fill="auto"/>
            <w:vAlign w:val="center"/>
            <w:hideMark/>
          </w:tcPr>
          <w:p w14:paraId="471E17D6" w14:textId="77777777" w:rsidR="0030767F" w:rsidRPr="0030767F" w:rsidRDefault="0030767F" w:rsidP="0030767F">
            <w:pPr>
              <w:rPr>
                <w:sz w:val="8"/>
                <w:szCs w:val="8"/>
              </w:rPr>
            </w:pPr>
          </w:p>
        </w:tc>
        <w:tc>
          <w:tcPr>
            <w:tcW w:w="902" w:type="dxa"/>
            <w:tcBorders>
              <w:top w:val="nil"/>
              <w:left w:val="nil"/>
              <w:bottom w:val="nil"/>
              <w:right w:val="nil"/>
            </w:tcBorders>
            <w:shd w:val="clear" w:color="auto" w:fill="auto"/>
            <w:vAlign w:val="center"/>
            <w:hideMark/>
          </w:tcPr>
          <w:p w14:paraId="688538DE" w14:textId="77777777" w:rsidR="0030767F" w:rsidRPr="0030767F" w:rsidRDefault="0030767F" w:rsidP="0030767F">
            <w:pPr>
              <w:jc w:val="center"/>
              <w:rPr>
                <w:sz w:val="8"/>
                <w:szCs w:val="8"/>
              </w:rPr>
            </w:pPr>
          </w:p>
        </w:tc>
        <w:tc>
          <w:tcPr>
            <w:tcW w:w="668" w:type="dxa"/>
            <w:tcBorders>
              <w:top w:val="nil"/>
              <w:left w:val="nil"/>
              <w:bottom w:val="nil"/>
              <w:right w:val="nil"/>
            </w:tcBorders>
            <w:shd w:val="clear" w:color="auto" w:fill="auto"/>
            <w:vAlign w:val="center"/>
            <w:hideMark/>
          </w:tcPr>
          <w:p w14:paraId="59E38B77" w14:textId="77777777" w:rsidR="0030767F" w:rsidRPr="0030767F" w:rsidRDefault="0030767F" w:rsidP="0030767F">
            <w:pPr>
              <w:jc w:val="center"/>
              <w:rPr>
                <w:sz w:val="8"/>
                <w:szCs w:val="8"/>
              </w:rPr>
            </w:pPr>
          </w:p>
        </w:tc>
        <w:tc>
          <w:tcPr>
            <w:tcW w:w="668" w:type="dxa"/>
            <w:tcBorders>
              <w:top w:val="nil"/>
              <w:left w:val="nil"/>
              <w:bottom w:val="nil"/>
              <w:right w:val="nil"/>
            </w:tcBorders>
            <w:shd w:val="clear" w:color="auto" w:fill="auto"/>
            <w:vAlign w:val="center"/>
            <w:hideMark/>
          </w:tcPr>
          <w:p w14:paraId="096A46E0" w14:textId="77777777" w:rsidR="0030767F" w:rsidRPr="0030767F" w:rsidRDefault="0030767F" w:rsidP="0030767F">
            <w:pPr>
              <w:rPr>
                <w:sz w:val="8"/>
                <w:szCs w:val="8"/>
              </w:rPr>
            </w:pPr>
          </w:p>
        </w:tc>
        <w:tc>
          <w:tcPr>
            <w:tcW w:w="537" w:type="dxa"/>
            <w:tcBorders>
              <w:top w:val="nil"/>
              <w:left w:val="nil"/>
              <w:bottom w:val="nil"/>
              <w:right w:val="nil"/>
            </w:tcBorders>
            <w:shd w:val="clear" w:color="auto" w:fill="auto"/>
            <w:vAlign w:val="center"/>
            <w:hideMark/>
          </w:tcPr>
          <w:p w14:paraId="4D2DAF67" w14:textId="77777777" w:rsidR="0030767F" w:rsidRPr="0030767F" w:rsidRDefault="0030767F" w:rsidP="0030767F">
            <w:pPr>
              <w:rPr>
                <w:sz w:val="8"/>
                <w:szCs w:val="8"/>
              </w:rPr>
            </w:pPr>
          </w:p>
        </w:tc>
        <w:tc>
          <w:tcPr>
            <w:tcW w:w="1273" w:type="dxa"/>
            <w:tcBorders>
              <w:top w:val="nil"/>
              <w:left w:val="nil"/>
              <w:bottom w:val="nil"/>
              <w:right w:val="nil"/>
            </w:tcBorders>
            <w:shd w:val="clear" w:color="auto" w:fill="auto"/>
            <w:vAlign w:val="center"/>
            <w:hideMark/>
          </w:tcPr>
          <w:p w14:paraId="6CAEECD0" w14:textId="77777777" w:rsidR="0030767F" w:rsidRPr="0030767F" w:rsidRDefault="0030767F" w:rsidP="0030767F">
            <w:pPr>
              <w:rPr>
                <w:sz w:val="8"/>
                <w:szCs w:val="8"/>
              </w:rPr>
            </w:pPr>
          </w:p>
        </w:tc>
      </w:tr>
      <w:tr w:rsidR="0030767F" w:rsidRPr="0030767F" w14:paraId="014AB11A" w14:textId="77777777" w:rsidTr="0030767F">
        <w:trPr>
          <w:trHeight w:val="225"/>
          <w:jc w:val="center"/>
        </w:trPr>
        <w:tc>
          <w:tcPr>
            <w:tcW w:w="279" w:type="dxa"/>
            <w:tcBorders>
              <w:top w:val="nil"/>
              <w:left w:val="nil"/>
              <w:bottom w:val="nil"/>
              <w:right w:val="nil"/>
            </w:tcBorders>
            <w:shd w:val="clear" w:color="auto" w:fill="auto"/>
            <w:vAlign w:val="center"/>
            <w:hideMark/>
          </w:tcPr>
          <w:p w14:paraId="15C3A09C"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0CF53593"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36150505" w14:textId="77777777" w:rsidR="0030767F" w:rsidRPr="0030767F" w:rsidRDefault="0030767F" w:rsidP="0030767F">
            <w:pPr>
              <w:rPr>
                <w:sz w:val="8"/>
                <w:szCs w:val="8"/>
              </w:rPr>
            </w:pPr>
          </w:p>
        </w:tc>
        <w:tc>
          <w:tcPr>
            <w:tcW w:w="240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F6E68A1"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Текущие расходы, в том числе:</w:t>
            </w:r>
          </w:p>
        </w:tc>
        <w:tc>
          <w:tcPr>
            <w:tcW w:w="589" w:type="dxa"/>
            <w:tcBorders>
              <w:top w:val="single" w:sz="4" w:space="0" w:color="C0C0C0"/>
              <w:left w:val="nil"/>
              <w:bottom w:val="single" w:sz="4" w:space="0" w:color="C0C0C0"/>
              <w:right w:val="single" w:sz="4" w:space="0" w:color="C0C0C0"/>
            </w:tcBorders>
            <w:shd w:val="clear" w:color="auto" w:fill="auto"/>
            <w:vAlign w:val="center"/>
            <w:hideMark/>
          </w:tcPr>
          <w:p w14:paraId="29B0E43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single" w:sz="4" w:space="0" w:color="C0C0C0"/>
              <w:left w:val="nil"/>
              <w:bottom w:val="single" w:sz="4" w:space="0" w:color="C0C0C0"/>
              <w:right w:val="single" w:sz="4" w:space="0" w:color="C0C0C0"/>
            </w:tcBorders>
            <w:shd w:val="clear" w:color="auto" w:fill="auto"/>
            <w:vAlign w:val="center"/>
            <w:hideMark/>
          </w:tcPr>
          <w:p w14:paraId="022F27B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1 974,40   </w:t>
            </w:r>
          </w:p>
        </w:tc>
        <w:tc>
          <w:tcPr>
            <w:tcW w:w="528" w:type="dxa"/>
            <w:tcBorders>
              <w:top w:val="single" w:sz="4" w:space="0" w:color="C0C0C0"/>
              <w:left w:val="nil"/>
              <w:bottom w:val="single" w:sz="4" w:space="0" w:color="C0C0C0"/>
              <w:right w:val="single" w:sz="4" w:space="0" w:color="C0C0C0"/>
            </w:tcBorders>
            <w:shd w:val="clear" w:color="auto" w:fill="auto"/>
            <w:vAlign w:val="center"/>
            <w:hideMark/>
          </w:tcPr>
          <w:p w14:paraId="66141B6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1 387,32   </w:t>
            </w:r>
          </w:p>
        </w:tc>
        <w:tc>
          <w:tcPr>
            <w:tcW w:w="772" w:type="dxa"/>
            <w:tcBorders>
              <w:top w:val="single" w:sz="4" w:space="0" w:color="C0C0C0"/>
              <w:left w:val="nil"/>
              <w:bottom w:val="single" w:sz="4" w:space="0" w:color="C0C0C0"/>
              <w:right w:val="single" w:sz="4" w:space="0" w:color="C0C0C0"/>
            </w:tcBorders>
            <w:shd w:val="clear" w:color="auto" w:fill="auto"/>
            <w:vAlign w:val="center"/>
            <w:hideMark/>
          </w:tcPr>
          <w:p w14:paraId="2C6C42E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1 973,62   </w:t>
            </w:r>
          </w:p>
        </w:tc>
        <w:tc>
          <w:tcPr>
            <w:tcW w:w="789" w:type="dxa"/>
            <w:tcBorders>
              <w:top w:val="single" w:sz="4" w:space="0" w:color="C0C0C0"/>
              <w:left w:val="nil"/>
              <w:bottom w:val="single" w:sz="4" w:space="0" w:color="C0C0C0"/>
              <w:right w:val="single" w:sz="4" w:space="0" w:color="C0C0C0"/>
            </w:tcBorders>
            <w:shd w:val="clear" w:color="auto" w:fill="auto"/>
            <w:vAlign w:val="center"/>
            <w:hideMark/>
          </w:tcPr>
          <w:p w14:paraId="504F1B1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6 452,68   </w:t>
            </w:r>
          </w:p>
        </w:tc>
        <w:tc>
          <w:tcPr>
            <w:tcW w:w="902" w:type="dxa"/>
            <w:tcBorders>
              <w:top w:val="single" w:sz="4" w:space="0" w:color="C0C0C0"/>
              <w:left w:val="nil"/>
              <w:bottom w:val="single" w:sz="4" w:space="0" w:color="C0C0C0"/>
              <w:right w:val="single" w:sz="4" w:space="0" w:color="C0C0C0"/>
            </w:tcBorders>
            <w:shd w:val="clear" w:color="auto" w:fill="auto"/>
            <w:vAlign w:val="center"/>
            <w:hideMark/>
          </w:tcPr>
          <w:p w14:paraId="05CE26C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1 028,79   </w:t>
            </w:r>
          </w:p>
        </w:tc>
        <w:tc>
          <w:tcPr>
            <w:tcW w:w="902" w:type="dxa"/>
            <w:tcBorders>
              <w:top w:val="single" w:sz="4" w:space="0" w:color="C0C0C0"/>
              <w:left w:val="nil"/>
              <w:bottom w:val="single" w:sz="4" w:space="0" w:color="C0C0C0"/>
              <w:right w:val="single" w:sz="4" w:space="0" w:color="C0C0C0"/>
            </w:tcBorders>
            <w:shd w:val="clear" w:color="auto" w:fill="auto"/>
            <w:vAlign w:val="center"/>
            <w:hideMark/>
          </w:tcPr>
          <w:p w14:paraId="50B284B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247,00   </w:t>
            </w:r>
          </w:p>
        </w:tc>
        <w:tc>
          <w:tcPr>
            <w:tcW w:w="469" w:type="dxa"/>
            <w:tcBorders>
              <w:top w:val="nil"/>
              <w:left w:val="nil"/>
              <w:bottom w:val="nil"/>
              <w:right w:val="nil"/>
            </w:tcBorders>
            <w:shd w:val="clear" w:color="auto" w:fill="auto"/>
            <w:vAlign w:val="center"/>
            <w:hideMark/>
          </w:tcPr>
          <w:p w14:paraId="6B9989C9" w14:textId="77777777" w:rsidR="0030767F" w:rsidRPr="0030767F" w:rsidRDefault="0030767F" w:rsidP="0030767F">
            <w:pPr>
              <w:jc w:val="center"/>
              <w:rPr>
                <w:rFonts w:ascii="Tahoma" w:hAnsi="Tahoma" w:cs="Tahoma"/>
                <w:b/>
                <w:bCs/>
                <w:sz w:val="8"/>
                <w:szCs w:val="8"/>
              </w:rPr>
            </w:pPr>
          </w:p>
        </w:tc>
        <w:tc>
          <w:tcPr>
            <w:tcW w:w="1078" w:type="dxa"/>
            <w:tcBorders>
              <w:top w:val="nil"/>
              <w:left w:val="nil"/>
              <w:bottom w:val="nil"/>
              <w:right w:val="nil"/>
            </w:tcBorders>
            <w:shd w:val="clear" w:color="auto" w:fill="auto"/>
            <w:vAlign w:val="center"/>
            <w:hideMark/>
          </w:tcPr>
          <w:p w14:paraId="7C47DE26" w14:textId="77777777" w:rsidR="0030767F" w:rsidRPr="0030767F" w:rsidRDefault="0030767F" w:rsidP="0030767F">
            <w:pPr>
              <w:rPr>
                <w:sz w:val="8"/>
                <w:szCs w:val="8"/>
              </w:rPr>
            </w:pPr>
          </w:p>
        </w:tc>
        <w:tc>
          <w:tcPr>
            <w:tcW w:w="78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C225B0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5 325,79   </w:t>
            </w:r>
          </w:p>
        </w:tc>
        <w:tc>
          <w:tcPr>
            <w:tcW w:w="902" w:type="dxa"/>
            <w:tcBorders>
              <w:top w:val="single" w:sz="4" w:space="0" w:color="C0C0C0"/>
              <w:left w:val="nil"/>
              <w:bottom w:val="single" w:sz="4" w:space="0" w:color="C0C0C0"/>
              <w:right w:val="single" w:sz="4" w:space="0" w:color="C0C0C0"/>
            </w:tcBorders>
            <w:shd w:val="clear" w:color="auto" w:fill="auto"/>
            <w:vAlign w:val="center"/>
            <w:hideMark/>
          </w:tcPr>
          <w:p w14:paraId="7D0A114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1 246,84   </w:t>
            </w:r>
          </w:p>
        </w:tc>
        <w:tc>
          <w:tcPr>
            <w:tcW w:w="668" w:type="dxa"/>
            <w:tcBorders>
              <w:top w:val="single" w:sz="4" w:space="0" w:color="C0C0C0"/>
              <w:left w:val="nil"/>
              <w:bottom w:val="single" w:sz="4" w:space="0" w:color="C0C0C0"/>
              <w:right w:val="single" w:sz="4" w:space="0" w:color="C0C0C0"/>
            </w:tcBorders>
            <w:shd w:val="clear" w:color="auto" w:fill="auto"/>
            <w:vAlign w:val="center"/>
            <w:hideMark/>
          </w:tcPr>
          <w:p w14:paraId="06468C0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547,56   </w:t>
            </w:r>
          </w:p>
        </w:tc>
        <w:tc>
          <w:tcPr>
            <w:tcW w:w="668" w:type="dxa"/>
            <w:tcBorders>
              <w:top w:val="single" w:sz="4" w:space="0" w:color="C0C0C0"/>
              <w:left w:val="nil"/>
              <w:bottom w:val="single" w:sz="4" w:space="0" w:color="C0C0C0"/>
              <w:right w:val="single" w:sz="4" w:space="0" w:color="C0C0C0"/>
            </w:tcBorders>
            <w:shd w:val="clear" w:color="auto" w:fill="auto"/>
            <w:vAlign w:val="center"/>
            <w:hideMark/>
          </w:tcPr>
          <w:p w14:paraId="5B76559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699,26   </w:t>
            </w:r>
          </w:p>
        </w:tc>
        <w:tc>
          <w:tcPr>
            <w:tcW w:w="537" w:type="dxa"/>
            <w:tcBorders>
              <w:top w:val="nil"/>
              <w:left w:val="nil"/>
              <w:bottom w:val="nil"/>
              <w:right w:val="nil"/>
            </w:tcBorders>
            <w:shd w:val="clear" w:color="auto" w:fill="auto"/>
            <w:vAlign w:val="center"/>
            <w:hideMark/>
          </w:tcPr>
          <w:p w14:paraId="65BE370D" w14:textId="77777777" w:rsidR="0030767F" w:rsidRPr="0030767F" w:rsidRDefault="0030767F" w:rsidP="0030767F">
            <w:pPr>
              <w:jc w:val="center"/>
              <w:rPr>
                <w:rFonts w:ascii="Tahoma" w:hAnsi="Tahoma" w:cs="Tahoma"/>
                <w:b/>
                <w:bCs/>
                <w:sz w:val="8"/>
                <w:szCs w:val="8"/>
              </w:rPr>
            </w:pPr>
          </w:p>
        </w:tc>
        <w:tc>
          <w:tcPr>
            <w:tcW w:w="1273" w:type="dxa"/>
            <w:tcBorders>
              <w:top w:val="nil"/>
              <w:left w:val="nil"/>
              <w:bottom w:val="nil"/>
              <w:right w:val="nil"/>
            </w:tcBorders>
            <w:shd w:val="clear" w:color="auto" w:fill="auto"/>
            <w:vAlign w:val="center"/>
            <w:hideMark/>
          </w:tcPr>
          <w:p w14:paraId="4D52EC93" w14:textId="77777777" w:rsidR="0030767F" w:rsidRPr="0030767F" w:rsidRDefault="0030767F" w:rsidP="0030767F">
            <w:pPr>
              <w:rPr>
                <w:sz w:val="8"/>
                <w:szCs w:val="8"/>
              </w:rPr>
            </w:pPr>
          </w:p>
        </w:tc>
      </w:tr>
      <w:tr w:rsidR="0030767F" w:rsidRPr="0030767F" w14:paraId="35FD7B7C" w14:textId="77777777" w:rsidTr="0030767F">
        <w:trPr>
          <w:trHeight w:val="225"/>
          <w:jc w:val="center"/>
        </w:trPr>
        <w:tc>
          <w:tcPr>
            <w:tcW w:w="279" w:type="dxa"/>
            <w:tcBorders>
              <w:top w:val="nil"/>
              <w:left w:val="nil"/>
              <w:bottom w:val="nil"/>
              <w:right w:val="nil"/>
            </w:tcBorders>
            <w:shd w:val="clear" w:color="auto" w:fill="auto"/>
            <w:vAlign w:val="center"/>
            <w:hideMark/>
          </w:tcPr>
          <w:p w14:paraId="2978E2ED"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1DA66595"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1393CF0C" w14:textId="77777777" w:rsidR="0030767F" w:rsidRPr="0030767F" w:rsidRDefault="0030767F" w:rsidP="0030767F">
            <w:pPr>
              <w:rPr>
                <w:sz w:val="8"/>
                <w:szCs w:val="8"/>
              </w:rPr>
            </w:pPr>
          </w:p>
        </w:tc>
        <w:tc>
          <w:tcPr>
            <w:tcW w:w="2405" w:type="dxa"/>
            <w:tcBorders>
              <w:top w:val="nil"/>
              <w:left w:val="single" w:sz="4" w:space="0" w:color="C0C0C0"/>
              <w:bottom w:val="single" w:sz="4" w:space="0" w:color="C0C0C0"/>
              <w:right w:val="single" w:sz="4" w:space="0" w:color="C0C0C0"/>
            </w:tcBorders>
            <w:shd w:val="clear" w:color="000000" w:fill="FFFF00"/>
            <w:vAlign w:val="center"/>
            <w:hideMark/>
          </w:tcPr>
          <w:p w14:paraId="287ACD40" w14:textId="77777777" w:rsidR="0030767F" w:rsidRPr="0030767F" w:rsidRDefault="0030767F" w:rsidP="0030767F">
            <w:pPr>
              <w:jc w:val="right"/>
              <w:rPr>
                <w:rFonts w:ascii="Tahoma" w:hAnsi="Tahoma" w:cs="Tahoma"/>
                <w:b/>
                <w:bCs/>
                <w:sz w:val="8"/>
                <w:szCs w:val="8"/>
              </w:rPr>
            </w:pPr>
            <w:r w:rsidRPr="0030767F">
              <w:rPr>
                <w:rFonts w:ascii="Tahoma" w:hAnsi="Tahoma" w:cs="Tahoma"/>
                <w:b/>
                <w:bCs/>
                <w:sz w:val="8"/>
                <w:szCs w:val="8"/>
              </w:rPr>
              <w:t>Операционные расходы</w:t>
            </w:r>
          </w:p>
        </w:tc>
        <w:tc>
          <w:tcPr>
            <w:tcW w:w="589" w:type="dxa"/>
            <w:tcBorders>
              <w:top w:val="nil"/>
              <w:left w:val="nil"/>
              <w:bottom w:val="single" w:sz="4" w:space="0" w:color="C0C0C0"/>
              <w:right w:val="single" w:sz="4" w:space="0" w:color="C0C0C0"/>
            </w:tcBorders>
            <w:shd w:val="clear" w:color="auto" w:fill="auto"/>
            <w:vAlign w:val="center"/>
            <w:hideMark/>
          </w:tcPr>
          <w:p w14:paraId="0A20CFD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auto" w:fill="auto"/>
            <w:vAlign w:val="center"/>
            <w:hideMark/>
          </w:tcPr>
          <w:p w14:paraId="27D1C35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1 247,95   </w:t>
            </w:r>
          </w:p>
        </w:tc>
        <w:tc>
          <w:tcPr>
            <w:tcW w:w="528" w:type="dxa"/>
            <w:tcBorders>
              <w:top w:val="nil"/>
              <w:left w:val="nil"/>
              <w:bottom w:val="single" w:sz="4" w:space="0" w:color="C0C0C0"/>
              <w:right w:val="single" w:sz="4" w:space="0" w:color="C0C0C0"/>
            </w:tcBorders>
            <w:shd w:val="clear" w:color="auto" w:fill="auto"/>
            <w:vAlign w:val="center"/>
            <w:hideMark/>
          </w:tcPr>
          <w:p w14:paraId="3540594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895,37   </w:t>
            </w:r>
          </w:p>
        </w:tc>
        <w:tc>
          <w:tcPr>
            <w:tcW w:w="772" w:type="dxa"/>
            <w:tcBorders>
              <w:top w:val="nil"/>
              <w:left w:val="nil"/>
              <w:bottom w:val="single" w:sz="4" w:space="0" w:color="C0C0C0"/>
              <w:right w:val="single" w:sz="4" w:space="0" w:color="C0C0C0"/>
            </w:tcBorders>
            <w:shd w:val="clear" w:color="auto" w:fill="auto"/>
            <w:vAlign w:val="center"/>
            <w:hideMark/>
          </w:tcPr>
          <w:p w14:paraId="00ACF6F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1 285,39   </w:t>
            </w:r>
          </w:p>
        </w:tc>
        <w:tc>
          <w:tcPr>
            <w:tcW w:w="789" w:type="dxa"/>
            <w:tcBorders>
              <w:top w:val="nil"/>
              <w:left w:val="nil"/>
              <w:bottom w:val="single" w:sz="4" w:space="0" w:color="C0C0C0"/>
              <w:right w:val="single" w:sz="4" w:space="0" w:color="C0C0C0"/>
            </w:tcBorders>
            <w:shd w:val="clear" w:color="auto" w:fill="auto"/>
            <w:vAlign w:val="center"/>
            <w:hideMark/>
          </w:tcPr>
          <w:p w14:paraId="068BCDA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4 123,05   </w:t>
            </w:r>
          </w:p>
        </w:tc>
        <w:tc>
          <w:tcPr>
            <w:tcW w:w="902" w:type="dxa"/>
            <w:tcBorders>
              <w:top w:val="nil"/>
              <w:left w:val="nil"/>
              <w:bottom w:val="single" w:sz="4" w:space="0" w:color="C0C0C0"/>
              <w:right w:val="single" w:sz="4" w:space="0" w:color="C0C0C0"/>
            </w:tcBorders>
            <w:shd w:val="clear" w:color="auto" w:fill="auto"/>
            <w:vAlign w:val="center"/>
            <w:hideMark/>
          </w:tcPr>
          <w:p w14:paraId="3C5CF59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398,22   </w:t>
            </w:r>
          </w:p>
        </w:tc>
        <w:tc>
          <w:tcPr>
            <w:tcW w:w="902" w:type="dxa"/>
            <w:tcBorders>
              <w:top w:val="nil"/>
              <w:left w:val="nil"/>
              <w:bottom w:val="single" w:sz="4" w:space="0" w:color="C0C0C0"/>
              <w:right w:val="single" w:sz="4" w:space="0" w:color="C0C0C0"/>
            </w:tcBorders>
            <w:shd w:val="clear" w:color="auto" w:fill="auto"/>
            <w:vAlign w:val="center"/>
            <w:hideMark/>
          </w:tcPr>
          <w:p w14:paraId="554689D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89,82   </w:t>
            </w:r>
          </w:p>
        </w:tc>
        <w:tc>
          <w:tcPr>
            <w:tcW w:w="469" w:type="dxa"/>
            <w:tcBorders>
              <w:top w:val="nil"/>
              <w:left w:val="nil"/>
              <w:bottom w:val="nil"/>
              <w:right w:val="nil"/>
            </w:tcBorders>
            <w:shd w:val="clear" w:color="auto" w:fill="auto"/>
            <w:vAlign w:val="center"/>
            <w:hideMark/>
          </w:tcPr>
          <w:p w14:paraId="0E2346E4" w14:textId="77777777" w:rsidR="0030767F" w:rsidRPr="0030767F" w:rsidRDefault="0030767F" w:rsidP="0030767F">
            <w:pPr>
              <w:jc w:val="center"/>
              <w:rPr>
                <w:rFonts w:ascii="Tahoma" w:hAnsi="Tahoma" w:cs="Tahoma"/>
                <w:b/>
                <w:bCs/>
                <w:sz w:val="8"/>
                <w:szCs w:val="8"/>
              </w:rPr>
            </w:pPr>
          </w:p>
        </w:tc>
        <w:tc>
          <w:tcPr>
            <w:tcW w:w="1078" w:type="dxa"/>
            <w:tcBorders>
              <w:top w:val="nil"/>
              <w:left w:val="nil"/>
              <w:bottom w:val="nil"/>
              <w:right w:val="nil"/>
            </w:tcBorders>
            <w:shd w:val="clear" w:color="auto" w:fill="auto"/>
            <w:vAlign w:val="center"/>
            <w:hideMark/>
          </w:tcPr>
          <w:p w14:paraId="7A63525F" w14:textId="77777777" w:rsidR="0030767F" w:rsidRPr="0030767F" w:rsidRDefault="0030767F" w:rsidP="0030767F">
            <w:pPr>
              <w:rPr>
                <w:sz w:val="8"/>
                <w:szCs w:val="8"/>
              </w:rPr>
            </w:pPr>
          </w:p>
        </w:tc>
        <w:tc>
          <w:tcPr>
            <w:tcW w:w="789" w:type="dxa"/>
            <w:tcBorders>
              <w:top w:val="nil"/>
              <w:left w:val="single" w:sz="4" w:space="0" w:color="C0C0C0"/>
              <w:bottom w:val="single" w:sz="4" w:space="0" w:color="C0C0C0"/>
              <w:right w:val="single" w:sz="4" w:space="0" w:color="C0C0C0"/>
            </w:tcBorders>
            <w:shd w:val="clear" w:color="auto" w:fill="auto"/>
            <w:vAlign w:val="center"/>
            <w:hideMark/>
          </w:tcPr>
          <w:p w14:paraId="4F5BF38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4 245,09   </w:t>
            </w:r>
          </w:p>
        </w:tc>
        <w:tc>
          <w:tcPr>
            <w:tcW w:w="902" w:type="dxa"/>
            <w:tcBorders>
              <w:top w:val="nil"/>
              <w:left w:val="nil"/>
              <w:bottom w:val="single" w:sz="4" w:space="0" w:color="C0C0C0"/>
              <w:right w:val="single" w:sz="4" w:space="0" w:color="C0C0C0"/>
            </w:tcBorders>
            <w:shd w:val="clear" w:color="auto" w:fill="auto"/>
            <w:vAlign w:val="center"/>
            <w:hideMark/>
          </w:tcPr>
          <w:p w14:paraId="159A8D5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407,64   </w:t>
            </w:r>
          </w:p>
        </w:tc>
        <w:tc>
          <w:tcPr>
            <w:tcW w:w="668" w:type="dxa"/>
            <w:tcBorders>
              <w:top w:val="nil"/>
              <w:left w:val="nil"/>
              <w:bottom w:val="single" w:sz="4" w:space="0" w:color="C0C0C0"/>
              <w:right w:val="single" w:sz="4" w:space="0" w:color="C0C0C0"/>
            </w:tcBorders>
            <w:shd w:val="clear" w:color="auto" w:fill="auto"/>
            <w:vAlign w:val="center"/>
            <w:hideMark/>
          </w:tcPr>
          <w:p w14:paraId="652CE96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203,82   </w:t>
            </w:r>
          </w:p>
        </w:tc>
        <w:tc>
          <w:tcPr>
            <w:tcW w:w="668" w:type="dxa"/>
            <w:tcBorders>
              <w:top w:val="nil"/>
              <w:left w:val="nil"/>
              <w:bottom w:val="single" w:sz="4" w:space="0" w:color="C0C0C0"/>
              <w:right w:val="single" w:sz="4" w:space="0" w:color="C0C0C0"/>
            </w:tcBorders>
            <w:shd w:val="clear" w:color="auto" w:fill="auto"/>
            <w:vAlign w:val="center"/>
            <w:hideMark/>
          </w:tcPr>
          <w:p w14:paraId="07038B2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203,82   </w:t>
            </w:r>
          </w:p>
        </w:tc>
        <w:tc>
          <w:tcPr>
            <w:tcW w:w="537" w:type="dxa"/>
            <w:tcBorders>
              <w:top w:val="nil"/>
              <w:left w:val="nil"/>
              <w:bottom w:val="nil"/>
              <w:right w:val="nil"/>
            </w:tcBorders>
            <w:shd w:val="clear" w:color="auto" w:fill="auto"/>
            <w:vAlign w:val="center"/>
            <w:hideMark/>
          </w:tcPr>
          <w:p w14:paraId="2DFE5CD7" w14:textId="77777777" w:rsidR="0030767F" w:rsidRPr="0030767F" w:rsidRDefault="0030767F" w:rsidP="0030767F">
            <w:pPr>
              <w:jc w:val="center"/>
              <w:rPr>
                <w:rFonts w:ascii="Tahoma" w:hAnsi="Tahoma" w:cs="Tahoma"/>
                <w:b/>
                <w:bCs/>
                <w:sz w:val="8"/>
                <w:szCs w:val="8"/>
              </w:rPr>
            </w:pPr>
          </w:p>
        </w:tc>
        <w:tc>
          <w:tcPr>
            <w:tcW w:w="1273" w:type="dxa"/>
            <w:tcBorders>
              <w:top w:val="nil"/>
              <w:left w:val="nil"/>
              <w:bottom w:val="nil"/>
              <w:right w:val="nil"/>
            </w:tcBorders>
            <w:shd w:val="clear" w:color="auto" w:fill="auto"/>
            <w:vAlign w:val="center"/>
            <w:hideMark/>
          </w:tcPr>
          <w:p w14:paraId="123C7FBF" w14:textId="77777777" w:rsidR="0030767F" w:rsidRPr="0030767F" w:rsidRDefault="0030767F" w:rsidP="0030767F">
            <w:pPr>
              <w:rPr>
                <w:sz w:val="8"/>
                <w:szCs w:val="8"/>
              </w:rPr>
            </w:pPr>
          </w:p>
        </w:tc>
      </w:tr>
      <w:tr w:rsidR="0030767F" w:rsidRPr="0030767F" w14:paraId="6CB4AC97" w14:textId="77777777" w:rsidTr="0030767F">
        <w:trPr>
          <w:trHeight w:val="225"/>
          <w:jc w:val="center"/>
        </w:trPr>
        <w:tc>
          <w:tcPr>
            <w:tcW w:w="279" w:type="dxa"/>
            <w:tcBorders>
              <w:top w:val="nil"/>
              <w:left w:val="nil"/>
              <w:bottom w:val="nil"/>
              <w:right w:val="nil"/>
            </w:tcBorders>
            <w:shd w:val="clear" w:color="auto" w:fill="auto"/>
            <w:vAlign w:val="center"/>
            <w:hideMark/>
          </w:tcPr>
          <w:p w14:paraId="58770742"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695E4631"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60B7B01F" w14:textId="77777777" w:rsidR="0030767F" w:rsidRPr="0030767F" w:rsidRDefault="0030767F" w:rsidP="0030767F">
            <w:pPr>
              <w:rPr>
                <w:sz w:val="8"/>
                <w:szCs w:val="8"/>
              </w:rPr>
            </w:pPr>
          </w:p>
        </w:tc>
        <w:tc>
          <w:tcPr>
            <w:tcW w:w="2405" w:type="dxa"/>
            <w:tcBorders>
              <w:top w:val="nil"/>
              <w:left w:val="single" w:sz="4" w:space="0" w:color="C0C0C0"/>
              <w:bottom w:val="single" w:sz="4" w:space="0" w:color="C0C0C0"/>
              <w:right w:val="single" w:sz="4" w:space="0" w:color="C0C0C0"/>
            </w:tcBorders>
            <w:shd w:val="clear" w:color="000000" w:fill="00B050"/>
            <w:vAlign w:val="center"/>
            <w:hideMark/>
          </w:tcPr>
          <w:p w14:paraId="01EC8BCD" w14:textId="77777777" w:rsidR="0030767F" w:rsidRPr="0030767F" w:rsidRDefault="0030767F" w:rsidP="0030767F">
            <w:pPr>
              <w:jc w:val="right"/>
              <w:rPr>
                <w:rFonts w:ascii="Tahoma" w:hAnsi="Tahoma" w:cs="Tahoma"/>
                <w:b/>
                <w:bCs/>
                <w:sz w:val="8"/>
                <w:szCs w:val="8"/>
              </w:rPr>
            </w:pPr>
            <w:r w:rsidRPr="0030767F">
              <w:rPr>
                <w:rFonts w:ascii="Tahoma" w:hAnsi="Tahoma" w:cs="Tahoma"/>
                <w:b/>
                <w:bCs/>
                <w:sz w:val="8"/>
                <w:szCs w:val="8"/>
              </w:rPr>
              <w:t>Неподконтрольные расходы</w:t>
            </w:r>
          </w:p>
        </w:tc>
        <w:tc>
          <w:tcPr>
            <w:tcW w:w="589" w:type="dxa"/>
            <w:tcBorders>
              <w:top w:val="nil"/>
              <w:left w:val="nil"/>
              <w:bottom w:val="single" w:sz="4" w:space="0" w:color="C0C0C0"/>
              <w:right w:val="single" w:sz="4" w:space="0" w:color="C0C0C0"/>
            </w:tcBorders>
            <w:shd w:val="clear" w:color="auto" w:fill="auto"/>
            <w:vAlign w:val="center"/>
            <w:hideMark/>
          </w:tcPr>
          <w:p w14:paraId="6ABBF89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auto" w:fill="auto"/>
            <w:vAlign w:val="center"/>
            <w:hideMark/>
          </w:tcPr>
          <w:p w14:paraId="483C666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239,62   </w:t>
            </w:r>
          </w:p>
        </w:tc>
        <w:tc>
          <w:tcPr>
            <w:tcW w:w="528" w:type="dxa"/>
            <w:tcBorders>
              <w:top w:val="nil"/>
              <w:left w:val="nil"/>
              <w:bottom w:val="single" w:sz="4" w:space="0" w:color="C0C0C0"/>
              <w:right w:val="single" w:sz="4" w:space="0" w:color="C0C0C0"/>
            </w:tcBorders>
            <w:shd w:val="clear" w:color="auto" w:fill="auto"/>
            <w:vAlign w:val="center"/>
            <w:hideMark/>
          </w:tcPr>
          <w:p w14:paraId="5031CBC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125,74   </w:t>
            </w:r>
          </w:p>
        </w:tc>
        <w:tc>
          <w:tcPr>
            <w:tcW w:w="772" w:type="dxa"/>
            <w:tcBorders>
              <w:top w:val="nil"/>
              <w:left w:val="nil"/>
              <w:bottom w:val="single" w:sz="4" w:space="0" w:color="C0C0C0"/>
              <w:right w:val="single" w:sz="4" w:space="0" w:color="C0C0C0"/>
            </w:tcBorders>
            <w:shd w:val="clear" w:color="auto" w:fill="auto"/>
            <w:vAlign w:val="center"/>
            <w:hideMark/>
          </w:tcPr>
          <w:p w14:paraId="2163278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129,63   </w:t>
            </w:r>
          </w:p>
        </w:tc>
        <w:tc>
          <w:tcPr>
            <w:tcW w:w="789" w:type="dxa"/>
            <w:tcBorders>
              <w:top w:val="nil"/>
              <w:left w:val="nil"/>
              <w:bottom w:val="single" w:sz="4" w:space="0" w:color="C0C0C0"/>
              <w:right w:val="single" w:sz="4" w:space="0" w:color="C0C0C0"/>
            </w:tcBorders>
            <w:shd w:val="clear" w:color="auto" w:fill="auto"/>
            <w:vAlign w:val="center"/>
            <w:hideMark/>
          </w:tcPr>
          <w:p w14:paraId="73F0FDA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1 804,66   </w:t>
            </w:r>
          </w:p>
        </w:tc>
        <w:tc>
          <w:tcPr>
            <w:tcW w:w="902" w:type="dxa"/>
            <w:tcBorders>
              <w:top w:val="nil"/>
              <w:left w:val="nil"/>
              <w:bottom w:val="single" w:sz="4" w:space="0" w:color="C0C0C0"/>
              <w:right w:val="single" w:sz="4" w:space="0" w:color="C0C0C0"/>
            </w:tcBorders>
            <w:shd w:val="clear" w:color="auto" w:fill="auto"/>
            <w:vAlign w:val="center"/>
            <w:hideMark/>
          </w:tcPr>
          <w:p w14:paraId="7F40AB3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175,35   </w:t>
            </w:r>
          </w:p>
        </w:tc>
        <w:tc>
          <w:tcPr>
            <w:tcW w:w="902" w:type="dxa"/>
            <w:tcBorders>
              <w:top w:val="nil"/>
              <w:left w:val="nil"/>
              <w:bottom w:val="single" w:sz="4" w:space="0" w:color="C0C0C0"/>
              <w:right w:val="single" w:sz="4" w:space="0" w:color="C0C0C0"/>
            </w:tcBorders>
            <w:shd w:val="clear" w:color="auto" w:fill="auto"/>
            <w:vAlign w:val="center"/>
            <w:hideMark/>
          </w:tcPr>
          <w:p w14:paraId="6EF44C7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54,51   </w:t>
            </w:r>
          </w:p>
        </w:tc>
        <w:tc>
          <w:tcPr>
            <w:tcW w:w="469" w:type="dxa"/>
            <w:tcBorders>
              <w:top w:val="nil"/>
              <w:left w:val="nil"/>
              <w:bottom w:val="nil"/>
              <w:right w:val="nil"/>
            </w:tcBorders>
            <w:shd w:val="clear" w:color="auto" w:fill="auto"/>
            <w:vAlign w:val="center"/>
            <w:hideMark/>
          </w:tcPr>
          <w:p w14:paraId="2D257C92" w14:textId="77777777" w:rsidR="0030767F" w:rsidRPr="0030767F" w:rsidRDefault="0030767F" w:rsidP="0030767F">
            <w:pPr>
              <w:jc w:val="center"/>
              <w:rPr>
                <w:rFonts w:ascii="Tahoma" w:hAnsi="Tahoma" w:cs="Tahoma"/>
                <w:b/>
                <w:bCs/>
                <w:sz w:val="8"/>
                <w:szCs w:val="8"/>
              </w:rPr>
            </w:pPr>
          </w:p>
        </w:tc>
        <w:tc>
          <w:tcPr>
            <w:tcW w:w="1078" w:type="dxa"/>
            <w:tcBorders>
              <w:top w:val="nil"/>
              <w:left w:val="nil"/>
              <w:bottom w:val="nil"/>
              <w:right w:val="nil"/>
            </w:tcBorders>
            <w:shd w:val="clear" w:color="auto" w:fill="auto"/>
            <w:vAlign w:val="center"/>
            <w:hideMark/>
          </w:tcPr>
          <w:p w14:paraId="1228A7B6" w14:textId="77777777" w:rsidR="0030767F" w:rsidRPr="0030767F" w:rsidRDefault="0030767F" w:rsidP="0030767F">
            <w:pPr>
              <w:rPr>
                <w:sz w:val="8"/>
                <w:szCs w:val="8"/>
              </w:rPr>
            </w:pPr>
          </w:p>
        </w:tc>
        <w:tc>
          <w:tcPr>
            <w:tcW w:w="789" w:type="dxa"/>
            <w:tcBorders>
              <w:top w:val="nil"/>
              <w:left w:val="single" w:sz="4" w:space="0" w:color="C0C0C0"/>
              <w:bottom w:val="single" w:sz="4" w:space="0" w:color="C0C0C0"/>
              <w:right w:val="single" w:sz="4" w:space="0" w:color="C0C0C0"/>
            </w:tcBorders>
            <w:shd w:val="clear" w:color="auto" w:fill="auto"/>
            <w:vAlign w:val="center"/>
            <w:hideMark/>
          </w:tcPr>
          <w:p w14:paraId="3CB6AD3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533,15   </w:t>
            </w:r>
          </w:p>
        </w:tc>
        <w:tc>
          <w:tcPr>
            <w:tcW w:w="902" w:type="dxa"/>
            <w:tcBorders>
              <w:top w:val="nil"/>
              <w:left w:val="nil"/>
              <w:bottom w:val="single" w:sz="4" w:space="0" w:color="C0C0C0"/>
              <w:right w:val="single" w:sz="4" w:space="0" w:color="C0C0C0"/>
            </w:tcBorders>
            <w:shd w:val="clear" w:color="auto" w:fill="auto"/>
            <w:vAlign w:val="center"/>
            <w:hideMark/>
          </w:tcPr>
          <w:p w14:paraId="471FBE0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364,85   </w:t>
            </w:r>
          </w:p>
        </w:tc>
        <w:tc>
          <w:tcPr>
            <w:tcW w:w="668" w:type="dxa"/>
            <w:tcBorders>
              <w:top w:val="nil"/>
              <w:left w:val="nil"/>
              <w:bottom w:val="single" w:sz="4" w:space="0" w:color="C0C0C0"/>
              <w:right w:val="single" w:sz="4" w:space="0" w:color="C0C0C0"/>
            </w:tcBorders>
            <w:shd w:val="clear" w:color="auto" w:fill="auto"/>
            <w:vAlign w:val="center"/>
            <w:hideMark/>
          </w:tcPr>
          <w:p w14:paraId="27C991A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106,57   </w:t>
            </w:r>
          </w:p>
        </w:tc>
        <w:tc>
          <w:tcPr>
            <w:tcW w:w="668" w:type="dxa"/>
            <w:tcBorders>
              <w:top w:val="nil"/>
              <w:left w:val="nil"/>
              <w:bottom w:val="single" w:sz="4" w:space="0" w:color="C0C0C0"/>
              <w:right w:val="single" w:sz="4" w:space="0" w:color="C0C0C0"/>
            </w:tcBorders>
            <w:shd w:val="clear" w:color="auto" w:fill="auto"/>
            <w:vAlign w:val="center"/>
            <w:hideMark/>
          </w:tcPr>
          <w:p w14:paraId="7AE539E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258,27   </w:t>
            </w:r>
          </w:p>
        </w:tc>
        <w:tc>
          <w:tcPr>
            <w:tcW w:w="537" w:type="dxa"/>
            <w:tcBorders>
              <w:top w:val="nil"/>
              <w:left w:val="nil"/>
              <w:bottom w:val="nil"/>
              <w:right w:val="nil"/>
            </w:tcBorders>
            <w:shd w:val="clear" w:color="auto" w:fill="auto"/>
            <w:vAlign w:val="center"/>
            <w:hideMark/>
          </w:tcPr>
          <w:p w14:paraId="46EA963A" w14:textId="77777777" w:rsidR="0030767F" w:rsidRPr="0030767F" w:rsidRDefault="0030767F" w:rsidP="0030767F">
            <w:pPr>
              <w:jc w:val="center"/>
              <w:rPr>
                <w:rFonts w:ascii="Tahoma" w:hAnsi="Tahoma" w:cs="Tahoma"/>
                <w:b/>
                <w:bCs/>
                <w:sz w:val="8"/>
                <w:szCs w:val="8"/>
              </w:rPr>
            </w:pPr>
          </w:p>
        </w:tc>
        <w:tc>
          <w:tcPr>
            <w:tcW w:w="1273" w:type="dxa"/>
            <w:tcBorders>
              <w:top w:val="nil"/>
              <w:left w:val="nil"/>
              <w:bottom w:val="nil"/>
              <w:right w:val="nil"/>
            </w:tcBorders>
            <w:shd w:val="clear" w:color="auto" w:fill="auto"/>
            <w:vAlign w:val="center"/>
            <w:hideMark/>
          </w:tcPr>
          <w:p w14:paraId="3092041D" w14:textId="77777777" w:rsidR="0030767F" w:rsidRPr="0030767F" w:rsidRDefault="0030767F" w:rsidP="0030767F">
            <w:pPr>
              <w:rPr>
                <w:sz w:val="8"/>
                <w:szCs w:val="8"/>
              </w:rPr>
            </w:pPr>
          </w:p>
        </w:tc>
      </w:tr>
      <w:tr w:rsidR="0030767F" w:rsidRPr="0030767F" w14:paraId="1752627B" w14:textId="77777777" w:rsidTr="0030767F">
        <w:trPr>
          <w:trHeight w:val="225"/>
          <w:jc w:val="center"/>
        </w:trPr>
        <w:tc>
          <w:tcPr>
            <w:tcW w:w="279" w:type="dxa"/>
            <w:tcBorders>
              <w:top w:val="nil"/>
              <w:left w:val="nil"/>
              <w:bottom w:val="nil"/>
              <w:right w:val="nil"/>
            </w:tcBorders>
            <w:shd w:val="clear" w:color="auto" w:fill="auto"/>
            <w:vAlign w:val="center"/>
            <w:hideMark/>
          </w:tcPr>
          <w:p w14:paraId="6A4E17CF"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50F46340"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4A905C2D" w14:textId="77777777" w:rsidR="0030767F" w:rsidRPr="0030767F" w:rsidRDefault="0030767F" w:rsidP="0030767F">
            <w:pPr>
              <w:rPr>
                <w:sz w:val="8"/>
                <w:szCs w:val="8"/>
              </w:rPr>
            </w:pPr>
          </w:p>
        </w:tc>
        <w:tc>
          <w:tcPr>
            <w:tcW w:w="2405" w:type="dxa"/>
            <w:tcBorders>
              <w:top w:val="nil"/>
              <w:left w:val="single" w:sz="4" w:space="0" w:color="C0C0C0"/>
              <w:bottom w:val="single" w:sz="4" w:space="0" w:color="C0C0C0"/>
              <w:right w:val="single" w:sz="4" w:space="0" w:color="C0C0C0"/>
            </w:tcBorders>
            <w:shd w:val="clear" w:color="000000" w:fill="FABF8F"/>
            <w:vAlign w:val="center"/>
            <w:hideMark/>
          </w:tcPr>
          <w:p w14:paraId="1F2D0098" w14:textId="77777777" w:rsidR="0030767F" w:rsidRPr="0030767F" w:rsidRDefault="0030767F" w:rsidP="0030767F">
            <w:pPr>
              <w:jc w:val="right"/>
              <w:rPr>
                <w:rFonts w:ascii="Tahoma" w:hAnsi="Tahoma" w:cs="Tahoma"/>
                <w:b/>
                <w:bCs/>
                <w:sz w:val="8"/>
                <w:szCs w:val="8"/>
              </w:rPr>
            </w:pPr>
            <w:r w:rsidRPr="0030767F">
              <w:rPr>
                <w:rFonts w:ascii="Tahoma" w:hAnsi="Tahoma" w:cs="Tahoma"/>
                <w:b/>
                <w:bCs/>
                <w:sz w:val="8"/>
                <w:szCs w:val="8"/>
              </w:rPr>
              <w:t>Расходы на приобретение энергетических ресурсов</w:t>
            </w:r>
          </w:p>
        </w:tc>
        <w:tc>
          <w:tcPr>
            <w:tcW w:w="589" w:type="dxa"/>
            <w:tcBorders>
              <w:top w:val="nil"/>
              <w:left w:val="nil"/>
              <w:bottom w:val="single" w:sz="4" w:space="0" w:color="C0C0C0"/>
              <w:right w:val="single" w:sz="4" w:space="0" w:color="C0C0C0"/>
            </w:tcBorders>
            <w:shd w:val="clear" w:color="auto" w:fill="auto"/>
            <w:vAlign w:val="center"/>
            <w:hideMark/>
          </w:tcPr>
          <w:p w14:paraId="1C7C7D5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auto" w:fill="auto"/>
            <w:vAlign w:val="center"/>
            <w:hideMark/>
          </w:tcPr>
          <w:p w14:paraId="6EE06BC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486,83   </w:t>
            </w:r>
          </w:p>
        </w:tc>
        <w:tc>
          <w:tcPr>
            <w:tcW w:w="528" w:type="dxa"/>
            <w:tcBorders>
              <w:top w:val="nil"/>
              <w:left w:val="nil"/>
              <w:bottom w:val="single" w:sz="4" w:space="0" w:color="C0C0C0"/>
              <w:right w:val="single" w:sz="4" w:space="0" w:color="C0C0C0"/>
            </w:tcBorders>
            <w:shd w:val="clear" w:color="auto" w:fill="auto"/>
            <w:vAlign w:val="center"/>
            <w:hideMark/>
          </w:tcPr>
          <w:p w14:paraId="3294C6C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366,21   </w:t>
            </w:r>
          </w:p>
        </w:tc>
        <w:tc>
          <w:tcPr>
            <w:tcW w:w="772" w:type="dxa"/>
            <w:tcBorders>
              <w:top w:val="nil"/>
              <w:left w:val="nil"/>
              <w:bottom w:val="single" w:sz="4" w:space="0" w:color="C0C0C0"/>
              <w:right w:val="single" w:sz="4" w:space="0" w:color="C0C0C0"/>
            </w:tcBorders>
            <w:shd w:val="clear" w:color="auto" w:fill="auto"/>
            <w:vAlign w:val="center"/>
            <w:hideMark/>
          </w:tcPr>
          <w:p w14:paraId="109BA82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558,61   </w:t>
            </w:r>
          </w:p>
        </w:tc>
        <w:tc>
          <w:tcPr>
            <w:tcW w:w="789" w:type="dxa"/>
            <w:tcBorders>
              <w:top w:val="nil"/>
              <w:left w:val="nil"/>
              <w:bottom w:val="single" w:sz="4" w:space="0" w:color="C0C0C0"/>
              <w:right w:val="single" w:sz="4" w:space="0" w:color="C0C0C0"/>
            </w:tcBorders>
            <w:shd w:val="clear" w:color="auto" w:fill="auto"/>
            <w:vAlign w:val="center"/>
            <w:hideMark/>
          </w:tcPr>
          <w:p w14:paraId="3E8F89E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524,98   </w:t>
            </w:r>
          </w:p>
        </w:tc>
        <w:tc>
          <w:tcPr>
            <w:tcW w:w="902" w:type="dxa"/>
            <w:tcBorders>
              <w:top w:val="nil"/>
              <w:left w:val="nil"/>
              <w:bottom w:val="single" w:sz="4" w:space="0" w:color="C0C0C0"/>
              <w:right w:val="single" w:sz="4" w:space="0" w:color="C0C0C0"/>
            </w:tcBorders>
            <w:shd w:val="clear" w:color="auto" w:fill="auto"/>
            <w:vAlign w:val="center"/>
            <w:hideMark/>
          </w:tcPr>
          <w:p w14:paraId="23AB698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455,23   </w:t>
            </w:r>
          </w:p>
        </w:tc>
        <w:tc>
          <w:tcPr>
            <w:tcW w:w="902" w:type="dxa"/>
            <w:tcBorders>
              <w:top w:val="nil"/>
              <w:left w:val="nil"/>
              <w:bottom w:val="single" w:sz="4" w:space="0" w:color="C0C0C0"/>
              <w:right w:val="single" w:sz="4" w:space="0" w:color="C0C0C0"/>
            </w:tcBorders>
            <w:shd w:val="clear" w:color="auto" w:fill="auto"/>
            <w:vAlign w:val="center"/>
            <w:hideMark/>
          </w:tcPr>
          <w:p w14:paraId="01FBE90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102,67   </w:t>
            </w:r>
          </w:p>
        </w:tc>
        <w:tc>
          <w:tcPr>
            <w:tcW w:w="469" w:type="dxa"/>
            <w:tcBorders>
              <w:top w:val="nil"/>
              <w:left w:val="nil"/>
              <w:bottom w:val="nil"/>
              <w:right w:val="nil"/>
            </w:tcBorders>
            <w:shd w:val="clear" w:color="auto" w:fill="auto"/>
            <w:vAlign w:val="center"/>
            <w:hideMark/>
          </w:tcPr>
          <w:p w14:paraId="3827D051" w14:textId="77777777" w:rsidR="0030767F" w:rsidRPr="0030767F" w:rsidRDefault="0030767F" w:rsidP="0030767F">
            <w:pPr>
              <w:jc w:val="center"/>
              <w:rPr>
                <w:rFonts w:ascii="Tahoma" w:hAnsi="Tahoma" w:cs="Tahoma"/>
                <w:b/>
                <w:bCs/>
                <w:sz w:val="8"/>
                <w:szCs w:val="8"/>
              </w:rPr>
            </w:pPr>
          </w:p>
        </w:tc>
        <w:tc>
          <w:tcPr>
            <w:tcW w:w="1078" w:type="dxa"/>
            <w:tcBorders>
              <w:top w:val="nil"/>
              <w:left w:val="nil"/>
              <w:bottom w:val="nil"/>
              <w:right w:val="nil"/>
            </w:tcBorders>
            <w:shd w:val="clear" w:color="auto" w:fill="auto"/>
            <w:vAlign w:val="center"/>
            <w:hideMark/>
          </w:tcPr>
          <w:p w14:paraId="6A6F894B" w14:textId="77777777" w:rsidR="0030767F" w:rsidRPr="0030767F" w:rsidRDefault="0030767F" w:rsidP="0030767F">
            <w:pPr>
              <w:rPr>
                <w:sz w:val="8"/>
                <w:szCs w:val="8"/>
              </w:rPr>
            </w:pPr>
          </w:p>
        </w:tc>
        <w:tc>
          <w:tcPr>
            <w:tcW w:w="789" w:type="dxa"/>
            <w:tcBorders>
              <w:top w:val="nil"/>
              <w:left w:val="single" w:sz="4" w:space="0" w:color="C0C0C0"/>
              <w:bottom w:val="single" w:sz="4" w:space="0" w:color="C0C0C0"/>
              <w:right w:val="single" w:sz="4" w:space="0" w:color="C0C0C0"/>
            </w:tcBorders>
            <w:shd w:val="clear" w:color="auto" w:fill="auto"/>
            <w:vAlign w:val="center"/>
            <w:hideMark/>
          </w:tcPr>
          <w:p w14:paraId="53F2F93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547,55   </w:t>
            </w:r>
          </w:p>
        </w:tc>
        <w:tc>
          <w:tcPr>
            <w:tcW w:w="902" w:type="dxa"/>
            <w:tcBorders>
              <w:top w:val="nil"/>
              <w:left w:val="nil"/>
              <w:bottom w:val="single" w:sz="4" w:space="0" w:color="C0C0C0"/>
              <w:right w:val="single" w:sz="4" w:space="0" w:color="C0C0C0"/>
            </w:tcBorders>
            <w:shd w:val="clear" w:color="auto" w:fill="auto"/>
            <w:vAlign w:val="center"/>
            <w:hideMark/>
          </w:tcPr>
          <w:p w14:paraId="2B50375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474,35   </w:t>
            </w:r>
          </w:p>
        </w:tc>
        <w:tc>
          <w:tcPr>
            <w:tcW w:w="668" w:type="dxa"/>
            <w:tcBorders>
              <w:top w:val="nil"/>
              <w:left w:val="nil"/>
              <w:bottom w:val="single" w:sz="4" w:space="0" w:color="C0C0C0"/>
              <w:right w:val="single" w:sz="4" w:space="0" w:color="C0C0C0"/>
            </w:tcBorders>
            <w:shd w:val="clear" w:color="auto" w:fill="auto"/>
            <w:vAlign w:val="center"/>
            <w:hideMark/>
          </w:tcPr>
          <w:p w14:paraId="3F687F9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237,17   </w:t>
            </w:r>
          </w:p>
        </w:tc>
        <w:tc>
          <w:tcPr>
            <w:tcW w:w="668" w:type="dxa"/>
            <w:tcBorders>
              <w:top w:val="nil"/>
              <w:left w:val="nil"/>
              <w:bottom w:val="single" w:sz="4" w:space="0" w:color="C0C0C0"/>
              <w:right w:val="single" w:sz="4" w:space="0" w:color="C0C0C0"/>
            </w:tcBorders>
            <w:shd w:val="clear" w:color="auto" w:fill="auto"/>
            <w:vAlign w:val="center"/>
            <w:hideMark/>
          </w:tcPr>
          <w:p w14:paraId="26F496E8"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237,17   </w:t>
            </w:r>
          </w:p>
        </w:tc>
        <w:tc>
          <w:tcPr>
            <w:tcW w:w="537" w:type="dxa"/>
            <w:tcBorders>
              <w:top w:val="nil"/>
              <w:left w:val="nil"/>
              <w:bottom w:val="nil"/>
              <w:right w:val="nil"/>
            </w:tcBorders>
            <w:shd w:val="clear" w:color="auto" w:fill="auto"/>
            <w:vAlign w:val="center"/>
            <w:hideMark/>
          </w:tcPr>
          <w:p w14:paraId="104E1934" w14:textId="77777777" w:rsidR="0030767F" w:rsidRPr="0030767F" w:rsidRDefault="0030767F" w:rsidP="0030767F">
            <w:pPr>
              <w:jc w:val="center"/>
              <w:rPr>
                <w:rFonts w:ascii="Tahoma" w:hAnsi="Tahoma" w:cs="Tahoma"/>
                <w:b/>
                <w:bCs/>
                <w:sz w:val="8"/>
                <w:szCs w:val="8"/>
              </w:rPr>
            </w:pPr>
          </w:p>
        </w:tc>
        <w:tc>
          <w:tcPr>
            <w:tcW w:w="1273" w:type="dxa"/>
            <w:tcBorders>
              <w:top w:val="nil"/>
              <w:left w:val="nil"/>
              <w:bottom w:val="nil"/>
              <w:right w:val="nil"/>
            </w:tcBorders>
            <w:shd w:val="clear" w:color="auto" w:fill="auto"/>
            <w:vAlign w:val="center"/>
            <w:hideMark/>
          </w:tcPr>
          <w:p w14:paraId="1F2987FB" w14:textId="77777777" w:rsidR="0030767F" w:rsidRPr="0030767F" w:rsidRDefault="0030767F" w:rsidP="0030767F">
            <w:pPr>
              <w:rPr>
                <w:sz w:val="8"/>
                <w:szCs w:val="8"/>
              </w:rPr>
            </w:pPr>
          </w:p>
        </w:tc>
      </w:tr>
      <w:tr w:rsidR="0030767F" w:rsidRPr="0030767F" w14:paraId="05F9BED3" w14:textId="77777777" w:rsidTr="0030767F">
        <w:trPr>
          <w:trHeight w:val="225"/>
          <w:jc w:val="center"/>
        </w:trPr>
        <w:tc>
          <w:tcPr>
            <w:tcW w:w="279" w:type="dxa"/>
            <w:tcBorders>
              <w:top w:val="nil"/>
              <w:left w:val="nil"/>
              <w:bottom w:val="nil"/>
              <w:right w:val="nil"/>
            </w:tcBorders>
            <w:shd w:val="clear" w:color="auto" w:fill="auto"/>
            <w:vAlign w:val="center"/>
            <w:hideMark/>
          </w:tcPr>
          <w:p w14:paraId="4E98C84C"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5648ED9D"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46D0905A" w14:textId="77777777" w:rsidR="0030767F" w:rsidRPr="0030767F" w:rsidRDefault="0030767F" w:rsidP="0030767F">
            <w:pPr>
              <w:rPr>
                <w:sz w:val="8"/>
                <w:szCs w:val="8"/>
              </w:rPr>
            </w:pPr>
          </w:p>
        </w:tc>
        <w:tc>
          <w:tcPr>
            <w:tcW w:w="2405" w:type="dxa"/>
            <w:tcBorders>
              <w:top w:val="nil"/>
              <w:left w:val="single" w:sz="4" w:space="0" w:color="C0C0C0"/>
              <w:bottom w:val="single" w:sz="4" w:space="0" w:color="C0C0C0"/>
              <w:right w:val="single" w:sz="4" w:space="0" w:color="C0C0C0"/>
            </w:tcBorders>
            <w:shd w:val="clear" w:color="000000" w:fill="B1A0C7"/>
            <w:vAlign w:val="center"/>
            <w:hideMark/>
          </w:tcPr>
          <w:p w14:paraId="4A3EB140"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Амортизация</w:t>
            </w:r>
          </w:p>
        </w:tc>
        <w:tc>
          <w:tcPr>
            <w:tcW w:w="589" w:type="dxa"/>
            <w:tcBorders>
              <w:top w:val="nil"/>
              <w:left w:val="nil"/>
              <w:bottom w:val="single" w:sz="4" w:space="0" w:color="C0C0C0"/>
              <w:right w:val="single" w:sz="4" w:space="0" w:color="C0C0C0"/>
            </w:tcBorders>
            <w:shd w:val="clear" w:color="auto" w:fill="auto"/>
            <w:vAlign w:val="center"/>
            <w:hideMark/>
          </w:tcPr>
          <w:p w14:paraId="6222B4F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auto" w:fill="auto"/>
            <w:vAlign w:val="center"/>
            <w:hideMark/>
          </w:tcPr>
          <w:p w14:paraId="688499C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528" w:type="dxa"/>
            <w:tcBorders>
              <w:top w:val="nil"/>
              <w:left w:val="nil"/>
              <w:bottom w:val="single" w:sz="4" w:space="0" w:color="C0C0C0"/>
              <w:right w:val="single" w:sz="4" w:space="0" w:color="C0C0C0"/>
            </w:tcBorders>
            <w:shd w:val="clear" w:color="auto" w:fill="auto"/>
            <w:vAlign w:val="center"/>
            <w:hideMark/>
          </w:tcPr>
          <w:p w14:paraId="420D514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772" w:type="dxa"/>
            <w:tcBorders>
              <w:top w:val="nil"/>
              <w:left w:val="nil"/>
              <w:bottom w:val="single" w:sz="4" w:space="0" w:color="C0C0C0"/>
              <w:right w:val="single" w:sz="4" w:space="0" w:color="C0C0C0"/>
            </w:tcBorders>
            <w:shd w:val="clear" w:color="auto" w:fill="auto"/>
            <w:vAlign w:val="center"/>
            <w:hideMark/>
          </w:tcPr>
          <w:p w14:paraId="13F3B15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789" w:type="dxa"/>
            <w:tcBorders>
              <w:top w:val="nil"/>
              <w:left w:val="nil"/>
              <w:bottom w:val="single" w:sz="4" w:space="0" w:color="C0C0C0"/>
              <w:right w:val="single" w:sz="4" w:space="0" w:color="C0C0C0"/>
            </w:tcBorders>
            <w:shd w:val="clear" w:color="auto" w:fill="auto"/>
            <w:vAlign w:val="center"/>
            <w:hideMark/>
          </w:tcPr>
          <w:p w14:paraId="06E61D7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902" w:type="dxa"/>
            <w:tcBorders>
              <w:top w:val="nil"/>
              <w:left w:val="nil"/>
              <w:bottom w:val="single" w:sz="4" w:space="0" w:color="C0C0C0"/>
              <w:right w:val="single" w:sz="4" w:space="0" w:color="C0C0C0"/>
            </w:tcBorders>
            <w:shd w:val="clear" w:color="auto" w:fill="auto"/>
            <w:vAlign w:val="center"/>
            <w:hideMark/>
          </w:tcPr>
          <w:p w14:paraId="4504F1B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902" w:type="dxa"/>
            <w:tcBorders>
              <w:top w:val="nil"/>
              <w:left w:val="nil"/>
              <w:bottom w:val="single" w:sz="4" w:space="0" w:color="C0C0C0"/>
              <w:right w:val="single" w:sz="4" w:space="0" w:color="C0C0C0"/>
            </w:tcBorders>
            <w:shd w:val="clear" w:color="auto" w:fill="auto"/>
            <w:vAlign w:val="center"/>
            <w:hideMark/>
          </w:tcPr>
          <w:p w14:paraId="69B9B5A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469" w:type="dxa"/>
            <w:tcBorders>
              <w:top w:val="nil"/>
              <w:left w:val="nil"/>
              <w:bottom w:val="nil"/>
              <w:right w:val="nil"/>
            </w:tcBorders>
            <w:shd w:val="clear" w:color="auto" w:fill="auto"/>
            <w:vAlign w:val="center"/>
            <w:hideMark/>
          </w:tcPr>
          <w:p w14:paraId="147A75AD" w14:textId="77777777" w:rsidR="0030767F" w:rsidRPr="0030767F" w:rsidRDefault="0030767F" w:rsidP="0030767F">
            <w:pPr>
              <w:jc w:val="center"/>
              <w:rPr>
                <w:rFonts w:ascii="Tahoma" w:hAnsi="Tahoma" w:cs="Tahoma"/>
                <w:b/>
                <w:bCs/>
                <w:sz w:val="8"/>
                <w:szCs w:val="8"/>
              </w:rPr>
            </w:pPr>
          </w:p>
        </w:tc>
        <w:tc>
          <w:tcPr>
            <w:tcW w:w="1078" w:type="dxa"/>
            <w:tcBorders>
              <w:top w:val="nil"/>
              <w:left w:val="nil"/>
              <w:bottom w:val="nil"/>
              <w:right w:val="nil"/>
            </w:tcBorders>
            <w:shd w:val="clear" w:color="auto" w:fill="auto"/>
            <w:vAlign w:val="center"/>
            <w:hideMark/>
          </w:tcPr>
          <w:p w14:paraId="3901358E" w14:textId="77777777" w:rsidR="0030767F" w:rsidRPr="0030767F" w:rsidRDefault="0030767F" w:rsidP="0030767F">
            <w:pPr>
              <w:rPr>
                <w:sz w:val="8"/>
                <w:szCs w:val="8"/>
              </w:rPr>
            </w:pPr>
          </w:p>
        </w:tc>
        <w:tc>
          <w:tcPr>
            <w:tcW w:w="789" w:type="dxa"/>
            <w:tcBorders>
              <w:top w:val="nil"/>
              <w:left w:val="single" w:sz="4" w:space="0" w:color="C0C0C0"/>
              <w:bottom w:val="single" w:sz="4" w:space="0" w:color="C0C0C0"/>
              <w:right w:val="single" w:sz="4" w:space="0" w:color="C0C0C0"/>
            </w:tcBorders>
            <w:shd w:val="clear" w:color="auto" w:fill="auto"/>
            <w:vAlign w:val="center"/>
            <w:hideMark/>
          </w:tcPr>
          <w:p w14:paraId="7E705BE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902" w:type="dxa"/>
            <w:tcBorders>
              <w:top w:val="nil"/>
              <w:left w:val="nil"/>
              <w:bottom w:val="single" w:sz="4" w:space="0" w:color="C0C0C0"/>
              <w:right w:val="single" w:sz="4" w:space="0" w:color="C0C0C0"/>
            </w:tcBorders>
            <w:shd w:val="clear" w:color="auto" w:fill="auto"/>
            <w:vAlign w:val="center"/>
            <w:hideMark/>
          </w:tcPr>
          <w:p w14:paraId="3782AC8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668" w:type="dxa"/>
            <w:tcBorders>
              <w:top w:val="nil"/>
              <w:left w:val="nil"/>
              <w:bottom w:val="single" w:sz="4" w:space="0" w:color="C0C0C0"/>
              <w:right w:val="single" w:sz="4" w:space="0" w:color="C0C0C0"/>
            </w:tcBorders>
            <w:shd w:val="clear" w:color="auto" w:fill="auto"/>
            <w:vAlign w:val="center"/>
            <w:hideMark/>
          </w:tcPr>
          <w:p w14:paraId="2B21510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668" w:type="dxa"/>
            <w:tcBorders>
              <w:top w:val="nil"/>
              <w:left w:val="nil"/>
              <w:bottom w:val="single" w:sz="4" w:space="0" w:color="C0C0C0"/>
              <w:right w:val="single" w:sz="4" w:space="0" w:color="C0C0C0"/>
            </w:tcBorders>
            <w:shd w:val="clear" w:color="auto" w:fill="auto"/>
            <w:vAlign w:val="center"/>
            <w:hideMark/>
          </w:tcPr>
          <w:p w14:paraId="382EEDF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537" w:type="dxa"/>
            <w:tcBorders>
              <w:top w:val="nil"/>
              <w:left w:val="nil"/>
              <w:bottom w:val="nil"/>
              <w:right w:val="nil"/>
            </w:tcBorders>
            <w:shd w:val="clear" w:color="auto" w:fill="auto"/>
            <w:vAlign w:val="center"/>
            <w:hideMark/>
          </w:tcPr>
          <w:p w14:paraId="7B6BBD79" w14:textId="77777777" w:rsidR="0030767F" w:rsidRPr="0030767F" w:rsidRDefault="0030767F" w:rsidP="0030767F">
            <w:pPr>
              <w:jc w:val="center"/>
              <w:rPr>
                <w:rFonts w:ascii="Tahoma" w:hAnsi="Tahoma" w:cs="Tahoma"/>
                <w:b/>
                <w:bCs/>
                <w:sz w:val="8"/>
                <w:szCs w:val="8"/>
              </w:rPr>
            </w:pPr>
          </w:p>
        </w:tc>
        <w:tc>
          <w:tcPr>
            <w:tcW w:w="1273" w:type="dxa"/>
            <w:tcBorders>
              <w:top w:val="nil"/>
              <w:left w:val="nil"/>
              <w:bottom w:val="nil"/>
              <w:right w:val="nil"/>
            </w:tcBorders>
            <w:shd w:val="clear" w:color="auto" w:fill="auto"/>
            <w:vAlign w:val="center"/>
            <w:hideMark/>
          </w:tcPr>
          <w:p w14:paraId="6F50B341" w14:textId="77777777" w:rsidR="0030767F" w:rsidRPr="0030767F" w:rsidRDefault="0030767F" w:rsidP="0030767F">
            <w:pPr>
              <w:rPr>
                <w:sz w:val="8"/>
                <w:szCs w:val="8"/>
              </w:rPr>
            </w:pPr>
          </w:p>
        </w:tc>
      </w:tr>
      <w:tr w:rsidR="0030767F" w:rsidRPr="0030767F" w14:paraId="2668CC07" w14:textId="77777777" w:rsidTr="0030767F">
        <w:trPr>
          <w:trHeight w:val="225"/>
          <w:jc w:val="center"/>
        </w:trPr>
        <w:tc>
          <w:tcPr>
            <w:tcW w:w="279" w:type="dxa"/>
            <w:tcBorders>
              <w:top w:val="nil"/>
              <w:left w:val="nil"/>
              <w:bottom w:val="nil"/>
              <w:right w:val="nil"/>
            </w:tcBorders>
            <w:shd w:val="clear" w:color="auto" w:fill="auto"/>
            <w:vAlign w:val="center"/>
            <w:hideMark/>
          </w:tcPr>
          <w:p w14:paraId="591A6204"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642F2A96"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0081B55B" w14:textId="77777777" w:rsidR="0030767F" w:rsidRPr="0030767F" w:rsidRDefault="0030767F" w:rsidP="0030767F">
            <w:pPr>
              <w:rPr>
                <w:sz w:val="8"/>
                <w:szCs w:val="8"/>
              </w:rPr>
            </w:pPr>
          </w:p>
        </w:tc>
        <w:tc>
          <w:tcPr>
            <w:tcW w:w="2405" w:type="dxa"/>
            <w:tcBorders>
              <w:top w:val="nil"/>
              <w:left w:val="single" w:sz="4" w:space="0" w:color="C0C0C0"/>
              <w:bottom w:val="single" w:sz="4" w:space="0" w:color="C0C0C0"/>
              <w:right w:val="single" w:sz="4" w:space="0" w:color="C0C0C0"/>
            </w:tcBorders>
            <w:shd w:val="clear" w:color="000000" w:fill="00B0F0"/>
            <w:vAlign w:val="center"/>
            <w:hideMark/>
          </w:tcPr>
          <w:p w14:paraId="0B171703"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Нормативная прибыль</w:t>
            </w:r>
          </w:p>
        </w:tc>
        <w:tc>
          <w:tcPr>
            <w:tcW w:w="589" w:type="dxa"/>
            <w:tcBorders>
              <w:top w:val="nil"/>
              <w:left w:val="nil"/>
              <w:bottom w:val="single" w:sz="4" w:space="0" w:color="C0C0C0"/>
              <w:right w:val="single" w:sz="4" w:space="0" w:color="C0C0C0"/>
            </w:tcBorders>
            <w:shd w:val="clear" w:color="auto" w:fill="auto"/>
            <w:vAlign w:val="center"/>
            <w:hideMark/>
          </w:tcPr>
          <w:p w14:paraId="0FDA955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auto" w:fill="auto"/>
            <w:vAlign w:val="center"/>
            <w:hideMark/>
          </w:tcPr>
          <w:p w14:paraId="4FA052B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528" w:type="dxa"/>
            <w:tcBorders>
              <w:top w:val="nil"/>
              <w:left w:val="nil"/>
              <w:bottom w:val="single" w:sz="4" w:space="0" w:color="C0C0C0"/>
              <w:right w:val="single" w:sz="4" w:space="0" w:color="C0C0C0"/>
            </w:tcBorders>
            <w:shd w:val="clear" w:color="auto" w:fill="auto"/>
            <w:vAlign w:val="center"/>
            <w:hideMark/>
          </w:tcPr>
          <w:p w14:paraId="5491C40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772" w:type="dxa"/>
            <w:tcBorders>
              <w:top w:val="nil"/>
              <w:left w:val="nil"/>
              <w:bottom w:val="single" w:sz="4" w:space="0" w:color="C0C0C0"/>
              <w:right w:val="single" w:sz="4" w:space="0" w:color="C0C0C0"/>
            </w:tcBorders>
            <w:shd w:val="clear" w:color="auto" w:fill="auto"/>
            <w:vAlign w:val="center"/>
            <w:hideMark/>
          </w:tcPr>
          <w:p w14:paraId="77193F3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789" w:type="dxa"/>
            <w:tcBorders>
              <w:top w:val="nil"/>
              <w:left w:val="nil"/>
              <w:bottom w:val="single" w:sz="4" w:space="0" w:color="C0C0C0"/>
              <w:right w:val="single" w:sz="4" w:space="0" w:color="C0C0C0"/>
            </w:tcBorders>
            <w:shd w:val="clear" w:color="auto" w:fill="auto"/>
            <w:vAlign w:val="center"/>
            <w:hideMark/>
          </w:tcPr>
          <w:p w14:paraId="1E9B0D8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902" w:type="dxa"/>
            <w:tcBorders>
              <w:top w:val="nil"/>
              <w:left w:val="nil"/>
              <w:bottom w:val="single" w:sz="4" w:space="0" w:color="C0C0C0"/>
              <w:right w:val="single" w:sz="4" w:space="0" w:color="C0C0C0"/>
            </w:tcBorders>
            <w:shd w:val="clear" w:color="auto" w:fill="auto"/>
            <w:vAlign w:val="center"/>
            <w:hideMark/>
          </w:tcPr>
          <w:p w14:paraId="3D63BBB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902" w:type="dxa"/>
            <w:tcBorders>
              <w:top w:val="nil"/>
              <w:left w:val="nil"/>
              <w:bottom w:val="single" w:sz="4" w:space="0" w:color="C0C0C0"/>
              <w:right w:val="single" w:sz="4" w:space="0" w:color="C0C0C0"/>
            </w:tcBorders>
            <w:shd w:val="clear" w:color="auto" w:fill="auto"/>
            <w:vAlign w:val="center"/>
            <w:hideMark/>
          </w:tcPr>
          <w:p w14:paraId="3624CE4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469" w:type="dxa"/>
            <w:tcBorders>
              <w:top w:val="nil"/>
              <w:left w:val="nil"/>
              <w:bottom w:val="nil"/>
              <w:right w:val="nil"/>
            </w:tcBorders>
            <w:shd w:val="clear" w:color="auto" w:fill="auto"/>
            <w:vAlign w:val="center"/>
            <w:hideMark/>
          </w:tcPr>
          <w:p w14:paraId="3D0AEE49" w14:textId="77777777" w:rsidR="0030767F" w:rsidRPr="0030767F" w:rsidRDefault="0030767F" w:rsidP="0030767F">
            <w:pPr>
              <w:jc w:val="center"/>
              <w:rPr>
                <w:rFonts w:ascii="Tahoma" w:hAnsi="Tahoma" w:cs="Tahoma"/>
                <w:b/>
                <w:bCs/>
                <w:sz w:val="8"/>
                <w:szCs w:val="8"/>
              </w:rPr>
            </w:pPr>
          </w:p>
        </w:tc>
        <w:tc>
          <w:tcPr>
            <w:tcW w:w="1078" w:type="dxa"/>
            <w:tcBorders>
              <w:top w:val="nil"/>
              <w:left w:val="nil"/>
              <w:bottom w:val="nil"/>
              <w:right w:val="nil"/>
            </w:tcBorders>
            <w:shd w:val="clear" w:color="auto" w:fill="auto"/>
            <w:vAlign w:val="center"/>
            <w:hideMark/>
          </w:tcPr>
          <w:p w14:paraId="67643498" w14:textId="77777777" w:rsidR="0030767F" w:rsidRPr="0030767F" w:rsidRDefault="0030767F" w:rsidP="0030767F">
            <w:pPr>
              <w:rPr>
                <w:sz w:val="8"/>
                <w:szCs w:val="8"/>
              </w:rPr>
            </w:pPr>
          </w:p>
        </w:tc>
        <w:tc>
          <w:tcPr>
            <w:tcW w:w="789" w:type="dxa"/>
            <w:tcBorders>
              <w:top w:val="nil"/>
              <w:left w:val="single" w:sz="4" w:space="0" w:color="C0C0C0"/>
              <w:bottom w:val="single" w:sz="4" w:space="0" w:color="C0C0C0"/>
              <w:right w:val="single" w:sz="4" w:space="0" w:color="C0C0C0"/>
            </w:tcBorders>
            <w:shd w:val="clear" w:color="auto" w:fill="auto"/>
            <w:vAlign w:val="center"/>
            <w:hideMark/>
          </w:tcPr>
          <w:p w14:paraId="0A428F6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902" w:type="dxa"/>
            <w:tcBorders>
              <w:top w:val="nil"/>
              <w:left w:val="nil"/>
              <w:bottom w:val="single" w:sz="4" w:space="0" w:color="C0C0C0"/>
              <w:right w:val="single" w:sz="4" w:space="0" w:color="C0C0C0"/>
            </w:tcBorders>
            <w:shd w:val="clear" w:color="auto" w:fill="auto"/>
            <w:vAlign w:val="center"/>
            <w:hideMark/>
          </w:tcPr>
          <w:p w14:paraId="3684104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668" w:type="dxa"/>
            <w:tcBorders>
              <w:top w:val="nil"/>
              <w:left w:val="nil"/>
              <w:bottom w:val="single" w:sz="4" w:space="0" w:color="C0C0C0"/>
              <w:right w:val="single" w:sz="4" w:space="0" w:color="C0C0C0"/>
            </w:tcBorders>
            <w:shd w:val="clear" w:color="auto" w:fill="auto"/>
            <w:vAlign w:val="center"/>
            <w:hideMark/>
          </w:tcPr>
          <w:p w14:paraId="03712D91"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668" w:type="dxa"/>
            <w:tcBorders>
              <w:top w:val="nil"/>
              <w:left w:val="nil"/>
              <w:bottom w:val="single" w:sz="4" w:space="0" w:color="C0C0C0"/>
              <w:right w:val="single" w:sz="4" w:space="0" w:color="C0C0C0"/>
            </w:tcBorders>
            <w:shd w:val="clear" w:color="auto" w:fill="auto"/>
            <w:vAlign w:val="center"/>
            <w:hideMark/>
          </w:tcPr>
          <w:p w14:paraId="27EDC8E0"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537" w:type="dxa"/>
            <w:tcBorders>
              <w:top w:val="nil"/>
              <w:left w:val="nil"/>
              <w:bottom w:val="nil"/>
              <w:right w:val="nil"/>
            </w:tcBorders>
            <w:shd w:val="clear" w:color="auto" w:fill="auto"/>
            <w:vAlign w:val="center"/>
            <w:hideMark/>
          </w:tcPr>
          <w:p w14:paraId="684011DD" w14:textId="77777777" w:rsidR="0030767F" w:rsidRPr="0030767F" w:rsidRDefault="0030767F" w:rsidP="0030767F">
            <w:pPr>
              <w:jc w:val="center"/>
              <w:rPr>
                <w:rFonts w:ascii="Tahoma" w:hAnsi="Tahoma" w:cs="Tahoma"/>
                <w:b/>
                <w:bCs/>
                <w:sz w:val="8"/>
                <w:szCs w:val="8"/>
              </w:rPr>
            </w:pPr>
          </w:p>
        </w:tc>
        <w:tc>
          <w:tcPr>
            <w:tcW w:w="1273" w:type="dxa"/>
            <w:tcBorders>
              <w:top w:val="nil"/>
              <w:left w:val="nil"/>
              <w:bottom w:val="nil"/>
              <w:right w:val="nil"/>
            </w:tcBorders>
            <w:shd w:val="clear" w:color="auto" w:fill="auto"/>
            <w:vAlign w:val="center"/>
            <w:hideMark/>
          </w:tcPr>
          <w:p w14:paraId="7CFA38FA" w14:textId="77777777" w:rsidR="0030767F" w:rsidRPr="0030767F" w:rsidRDefault="0030767F" w:rsidP="0030767F">
            <w:pPr>
              <w:rPr>
                <w:sz w:val="8"/>
                <w:szCs w:val="8"/>
              </w:rPr>
            </w:pPr>
          </w:p>
        </w:tc>
      </w:tr>
      <w:tr w:rsidR="0030767F" w:rsidRPr="0030767F" w14:paraId="18560984" w14:textId="77777777" w:rsidTr="0030767F">
        <w:trPr>
          <w:trHeight w:val="225"/>
          <w:jc w:val="center"/>
        </w:trPr>
        <w:tc>
          <w:tcPr>
            <w:tcW w:w="279" w:type="dxa"/>
            <w:tcBorders>
              <w:top w:val="nil"/>
              <w:left w:val="nil"/>
              <w:bottom w:val="nil"/>
              <w:right w:val="nil"/>
            </w:tcBorders>
            <w:shd w:val="clear" w:color="auto" w:fill="auto"/>
            <w:vAlign w:val="center"/>
            <w:hideMark/>
          </w:tcPr>
          <w:p w14:paraId="1D67F01A"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3772DAD4"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4C41D87F" w14:textId="77777777" w:rsidR="0030767F" w:rsidRPr="0030767F" w:rsidRDefault="0030767F" w:rsidP="0030767F">
            <w:pPr>
              <w:rPr>
                <w:sz w:val="8"/>
                <w:szCs w:val="8"/>
              </w:rPr>
            </w:pPr>
          </w:p>
        </w:tc>
        <w:tc>
          <w:tcPr>
            <w:tcW w:w="2405" w:type="dxa"/>
            <w:tcBorders>
              <w:top w:val="nil"/>
              <w:left w:val="single" w:sz="4" w:space="0" w:color="C0C0C0"/>
              <w:bottom w:val="single" w:sz="4" w:space="0" w:color="C0C0C0"/>
              <w:right w:val="single" w:sz="4" w:space="0" w:color="C0C0C0"/>
            </w:tcBorders>
            <w:shd w:val="clear" w:color="000000" w:fill="B7DEE8"/>
            <w:vAlign w:val="center"/>
            <w:hideMark/>
          </w:tcPr>
          <w:p w14:paraId="151B660B"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Расчетная предпринимательская прибыль</w:t>
            </w:r>
          </w:p>
        </w:tc>
        <w:tc>
          <w:tcPr>
            <w:tcW w:w="589" w:type="dxa"/>
            <w:tcBorders>
              <w:top w:val="nil"/>
              <w:left w:val="nil"/>
              <w:bottom w:val="single" w:sz="4" w:space="0" w:color="C0C0C0"/>
              <w:right w:val="single" w:sz="4" w:space="0" w:color="C0C0C0"/>
            </w:tcBorders>
            <w:shd w:val="clear" w:color="auto" w:fill="auto"/>
            <w:vAlign w:val="center"/>
            <w:hideMark/>
          </w:tcPr>
          <w:p w14:paraId="572668A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auto" w:fill="auto"/>
            <w:vAlign w:val="center"/>
            <w:hideMark/>
          </w:tcPr>
          <w:p w14:paraId="778A5C8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528" w:type="dxa"/>
            <w:tcBorders>
              <w:top w:val="nil"/>
              <w:left w:val="nil"/>
              <w:bottom w:val="single" w:sz="4" w:space="0" w:color="C0C0C0"/>
              <w:right w:val="single" w:sz="4" w:space="0" w:color="C0C0C0"/>
            </w:tcBorders>
            <w:shd w:val="clear" w:color="auto" w:fill="auto"/>
            <w:vAlign w:val="center"/>
            <w:hideMark/>
          </w:tcPr>
          <w:p w14:paraId="120DBE2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772" w:type="dxa"/>
            <w:tcBorders>
              <w:top w:val="nil"/>
              <w:left w:val="nil"/>
              <w:bottom w:val="single" w:sz="4" w:space="0" w:color="C0C0C0"/>
              <w:right w:val="single" w:sz="4" w:space="0" w:color="C0C0C0"/>
            </w:tcBorders>
            <w:shd w:val="clear" w:color="auto" w:fill="auto"/>
            <w:vAlign w:val="center"/>
            <w:hideMark/>
          </w:tcPr>
          <w:p w14:paraId="3443CC4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789" w:type="dxa"/>
            <w:tcBorders>
              <w:top w:val="nil"/>
              <w:left w:val="nil"/>
              <w:bottom w:val="single" w:sz="4" w:space="0" w:color="C0C0C0"/>
              <w:right w:val="single" w:sz="4" w:space="0" w:color="C0C0C0"/>
            </w:tcBorders>
            <w:shd w:val="clear" w:color="auto" w:fill="auto"/>
            <w:vAlign w:val="center"/>
            <w:hideMark/>
          </w:tcPr>
          <w:p w14:paraId="2800CD4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241,73   </w:t>
            </w:r>
          </w:p>
        </w:tc>
        <w:tc>
          <w:tcPr>
            <w:tcW w:w="902" w:type="dxa"/>
            <w:tcBorders>
              <w:top w:val="nil"/>
              <w:left w:val="nil"/>
              <w:bottom w:val="single" w:sz="4" w:space="0" w:color="C0C0C0"/>
              <w:right w:val="single" w:sz="4" w:space="0" w:color="C0C0C0"/>
            </w:tcBorders>
            <w:shd w:val="clear" w:color="auto" w:fill="auto"/>
            <w:vAlign w:val="center"/>
            <w:hideMark/>
          </w:tcPr>
          <w:p w14:paraId="41CF346B"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902" w:type="dxa"/>
            <w:tcBorders>
              <w:top w:val="nil"/>
              <w:left w:val="nil"/>
              <w:bottom w:val="single" w:sz="4" w:space="0" w:color="C0C0C0"/>
              <w:right w:val="single" w:sz="4" w:space="0" w:color="C0C0C0"/>
            </w:tcBorders>
            <w:shd w:val="clear" w:color="auto" w:fill="auto"/>
            <w:vAlign w:val="center"/>
            <w:hideMark/>
          </w:tcPr>
          <w:p w14:paraId="451AC5BC"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469" w:type="dxa"/>
            <w:tcBorders>
              <w:top w:val="nil"/>
              <w:left w:val="nil"/>
              <w:bottom w:val="nil"/>
              <w:right w:val="nil"/>
            </w:tcBorders>
            <w:shd w:val="clear" w:color="auto" w:fill="auto"/>
            <w:vAlign w:val="center"/>
            <w:hideMark/>
          </w:tcPr>
          <w:p w14:paraId="2F20A779" w14:textId="77777777" w:rsidR="0030767F" w:rsidRPr="0030767F" w:rsidRDefault="0030767F" w:rsidP="0030767F">
            <w:pPr>
              <w:jc w:val="center"/>
              <w:rPr>
                <w:rFonts w:ascii="Tahoma" w:hAnsi="Tahoma" w:cs="Tahoma"/>
                <w:b/>
                <w:bCs/>
                <w:sz w:val="8"/>
                <w:szCs w:val="8"/>
              </w:rPr>
            </w:pPr>
          </w:p>
        </w:tc>
        <w:tc>
          <w:tcPr>
            <w:tcW w:w="1078" w:type="dxa"/>
            <w:tcBorders>
              <w:top w:val="nil"/>
              <w:left w:val="nil"/>
              <w:bottom w:val="nil"/>
              <w:right w:val="nil"/>
            </w:tcBorders>
            <w:shd w:val="clear" w:color="auto" w:fill="auto"/>
            <w:vAlign w:val="center"/>
            <w:hideMark/>
          </w:tcPr>
          <w:p w14:paraId="12C58F32" w14:textId="77777777" w:rsidR="0030767F" w:rsidRPr="0030767F" w:rsidRDefault="0030767F" w:rsidP="0030767F">
            <w:pPr>
              <w:rPr>
                <w:sz w:val="8"/>
                <w:szCs w:val="8"/>
              </w:rPr>
            </w:pPr>
          </w:p>
        </w:tc>
        <w:tc>
          <w:tcPr>
            <w:tcW w:w="789" w:type="dxa"/>
            <w:tcBorders>
              <w:top w:val="nil"/>
              <w:left w:val="single" w:sz="4" w:space="0" w:color="C0C0C0"/>
              <w:bottom w:val="single" w:sz="4" w:space="0" w:color="C0C0C0"/>
              <w:right w:val="single" w:sz="4" w:space="0" w:color="C0C0C0"/>
            </w:tcBorders>
            <w:shd w:val="clear" w:color="auto" w:fill="auto"/>
            <w:vAlign w:val="center"/>
            <w:hideMark/>
          </w:tcPr>
          <w:p w14:paraId="40133A85"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249,69   </w:t>
            </w:r>
          </w:p>
        </w:tc>
        <w:tc>
          <w:tcPr>
            <w:tcW w:w="902" w:type="dxa"/>
            <w:tcBorders>
              <w:top w:val="nil"/>
              <w:left w:val="nil"/>
              <w:bottom w:val="single" w:sz="4" w:space="0" w:color="C0C0C0"/>
              <w:right w:val="single" w:sz="4" w:space="0" w:color="C0C0C0"/>
            </w:tcBorders>
            <w:shd w:val="clear" w:color="auto" w:fill="auto"/>
            <w:vAlign w:val="center"/>
            <w:hideMark/>
          </w:tcPr>
          <w:p w14:paraId="3CB8D37D"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668" w:type="dxa"/>
            <w:tcBorders>
              <w:top w:val="nil"/>
              <w:left w:val="nil"/>
              <w:bottom w:val="single" w:sz="4" w:space="0" w:color="C0C0C0"/>
              <w:right w:val="single" w:sz="4" w:space="0" w:color="C0C0C0"/>
            </w:tcBorders>
            <w:shd w:val="clear" w:color="auto" w:fill="auto"/>
            <w:vAlign w:val="center"/>
            <w:hideMark/>
          </w:tcPr>
          <w:p w14:paraId="19962DB7"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668" w:type="dxa"/>
            <w:tcBorders>
              <w:top w:val="nil"/>
              <w:left w:val="nil"/>
              <w:bottom w:val="single" w:sz="4" w:space="0" w:color="C0C0C0"/>
              <w:right w:val="single" w:sz="4" w:space="0" w:color="C0C0C0"/>
            </w:tcBorders>
            <w:shd w:val="clear" w:color="auto" w:fill="auto"/>
            <w:vAlign w:val="center"/>
            <w:hideMark/>
          </w:tcPr>
          <w:p w14:paraId="31648E0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     </w:t>
            </w:r>
          </w:p>
        </w:tc>
        <w:tc>
          <w:tcPr>
            <w:tcW w:w="537" w:type="dxa"/>
            <w:tcBorders>
              <w:top w:val="nil"/>
              <w:left w:val="nil"/>
              <w:bottom w:val="nil"/>
              <w:right w:val="nil"/>
            </w:tcBorders>
            <w:shd w:val="clear" w:color="auto" w:fill="auto"/>
            <w:vAlign w:val="center"/>
            <w:hideMark/>
          </w:tcPr>
          <w:p w14:paraId="79A8DC55" w14:textId="77777777" w:rsidR="0030767F" w:rsidRPr="0030767F" w:rsidRDefault="0030767F" w:rsidP="0030767F">
            <w:pPr>
              <w:jc w:val="center"/>
              <w:rPr>
                <w:rFonts w:ascii="Tahoma" w:hAnsi="Tahoma" w:cs="Tahoma"/>
                <w:b/>
                <w:bCs/>
                <w:sz w:val="8"/>
                <w:szCs w:val="8"/>
              </w:rPr>
            </w:pPr>
          </w:p>
        </w:tc>
        <w:tc>
          <w:tcPr>
            <w:tcW w:w="1273" w:type="dxa"/>
            <w:tcBorders>
              <w:top w:val="nil"/>
              <w:left w:val="nil"/>
              <w:bottom w:val="nil"/>
              <w:right w:val="nil"/>
            </w:tcBorders>
            <w:shd w:val="clear" w:color="auto" w:fill="auto"/>
            <w:vAlign w:val="center"/>
            <w:hideMark/>
          </w:tcPr>
          <w:p w14:paraId="5E19A183" w14:textId="77777777" w:rsidR="0030767F" w:rsidRPr="0030767F" w:rsidRDefault="0030767F" w:rsidP="0030767F">
            <w:pPr>
              <w:rPr>
                <w:sz w:val="8"/>
                <w:szCs w:val="8"/>
              </w:rPr>
            </w:pPr>
          </w:p>
        </w:tc>
      </w:tr>
      <w:tr w:rsidR="0030767F" w:rsidRPr="0030767F" w14:paraId="716D7804" w14:textId="77777777" w:rsidTr="0030767F">
        <w:trPr>
          <w:trHeight w:val="225"/>
          <w:jc w:val="center"/>
        </w:trPr>
        <w:tc>
          <w:tcPr>
            <w:tcW w:w="279" w:type="dxa"/>
            <w:tcBorders>
              <w:top w:val="nil"/>
              <w:left w:val="nil"/>
              <w:bottom w:val="nil"/>
              <w:right w:val="nil"/>
            </w:tcBorders>
            <w:shd w:val="clear" w:color="auto" w:fill="auto"/>
            <w:vAlign w:val="center"/>
            <w:hideMark/>
          </w:tcPr>
          <w:p w14:paraId="37B7C826" w14:textId="77777777" w:rsidR="0030767F" w:rsidRPr="0030767F" w:rsidRDefault="0030767F" w:rsidP="0030767F">
            <w:pPr>
              <w:rPr>
                <w:sz w:val="8"/>
                <w:szCs w:val="8"/>
              </w:rPr>
            </w:pPr>
          </w:p>
        </w:tc>
        <w:tc>
          <w:tcPr>
            <w:tcW w:w="214" w:type="dxa"/>
            <w:tcBorders>
              <w:top w:val="nil"/>
              <w:left w:val="nil"/>
              <w:bottom w:val="nil"/>
              <w:right w:val="nil"/>
            </w:tcBorders>
            <w:shd w:val="clear" w:color="auto" w:fill="auto"/>
            <w:vAlign w:val="center"/>
            <w:hideMark/>
          </w:tcPr>
          <w:p w14:paraId="20862051" w14:textId="77777777" w:rsidR="0030767F" w:rsidRPr="0030767F" w:rsidRDefault="0030767F" w:rsidP="0030767F">
            <w:pPr>
              <w:rPr>
                <w:sz w:val="8"/>
                <w:szCs w:val="8"/>
              </w:rPr>
            </w:pPr>
          </w:p>
        </w:tc>
        <w:tc>
          <w:tcPr>
            <w:tcW w:w="466" w:type="dxa"/>
            <w:tcBorders>
              <w:top w:val="nil"/>
              <w:left w:val="nil"/>
              <w:bottom w:val="nil"/>
              <w:right w:val="nil"/>
            </w:tcBorders>
            <w:shd w:val="clear" w:color="auto" w:fill="auto"/>
            <w:vAlign w:val="center"/>
            <w:hideMark/>
          </w:tcPr>
          <w:p w14:paraId="549273FA" w14:textId="77777777" w:rsidR="0030767F" w:rsidRPr="0030767F" w:rsidRDefault="0030767F" w:rsidP="0030767F">
            <w:pPr>
              <w:rPr>
                <w:sz w:val="8"/>
                <w:szCs w:val="8"/>
              </w:rPr>
            </w:pPr>
          </w:p>
        </w:tc>
        <w:tc>
          <w:tcPr>
            <w:tcW w:w="2405" w:type="dxa"/>
            <w:tcBorders>
              <w:top w:val="nil"/>
              <w:left w:val="single" w:sz="4" w:space="0" w:color="C0C0C0"/>
              <w:bottom w:val="single" w:sz="4" w:space="0" w:color="C0C0C0"/>
              <w:right w:val="single" w:sz="4" w:space="0" w:color="C0C0C0"/>
            </w:tcBorders>
            <w:shd w:val="clear" w:color="auto" w:fill="auto"/>
            <w:vAlign w:val="center"/>
            <w:hideMark/>
          </w:tcPr>
          <w:p w14:paraId="117832A3" w14:textId="77777777" w:rsidR="0030767F" w:rsidRPr="0030767F" w:rsidRDefault="0030767F" w:rsidP="0030767F">
            <w:pPr>
              <w:rPr>
                <w:rFonts w:ascii="Tahoma" w:hAnsi="Tahoma" w:cs="Tahoma"/>
                <w:b/>
                <w:bCs/>
                <w:sz w:val="8"/>
                <w:szCs w:val="8"/>
              </w:rPr>
            </w:pPr>
            <w:r w:rsidRPr="0030767F">
              <w:rPr>
                <w:rFonts w:ascii="Tahoma" w:hAnsi="Tahoma" w:cs="Tahoma"/>
                <w:b/>
                <w:bCs/>
                <w:sz w:val="8"/>
                <w:szCs w:val="8"/>
              </w:rPr>
              <w:t>ВСЕГО:</w:t>
            </w:r>
          </w:p>
        </w:tc>
        <w:tc>
          <w:tcPr>
            <w:tcW w:w="589" w:type="dxa"/>
            <w:tcBorders>
              <w:top w:val="nil"/>
              <w:left w:val="nil"/>
              <w:bottom w:val="single" w:sz="4" w:space="0" w:color="C0C0C0"/>
              <w:right w:val="single" w:sz="4" w:space="0" w:color="C0C0C0"/>
            </w:tcBorders>
            <w:shd w:val="clear" w:color="auto" w:fill="auto"/>
            <w:vAlign w:val="center"/>
            <w:hideMark/>
          </w:tcPr>
          <w:p w14:paraId="4B3B5182"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тыс руб</w:t>
            </w:r>
          </w:p>
        </w:tc>
        <w:tc>
          <w:tcPr>
            <w:tcW w:w="906" w:type="dxa"/>
            <w:tcBorders>
              <w:top w:val="nil"/>
              <w:left w:val="nil"/>
              <w:bottom w:val="single" w:sz="4" w:space="0" w:color="C0C0C0"/>
              <w:right w:val="single" w:sz="4" w:space="0" w:color="C0C0C0"/>
            </w:tcBorders>
            <w:shd w:val="clear" w:color="auto" w:fill="auto"/>
            <w:vAlign w:val="center"/>
            <w:hideMark/>
          </w:tcPr>
          <w:p w14:paraId="3DB2CE34"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1 974,40   </w:t>
            </w:r>
          </w:p>
        </w:tc>
        <w:tc>
          <w:tcPr>
            <w:tcW w:w="528" w:type="dxa"/>
            <w:tcBorders>
              <w:top w:val="nil"/>
              <w:left w:val="nil"/>
              <w:bottom w:val="single" w:sz="4" w:space="0" w:color="C0C0C0"/>
              <w:right w:val="single" w:sz="4" w:space="0" w:color="C0C0C0"/>
            </w:tcBorders>
            <w:shd w:val="clear" w:color="auto" w:fill="auto"/>
            <w:vAlign w:val="center"/>
            <w:hideMark/>
          </w:tcPr>
          <w:p w14:paraId="0F9D82E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1 387,32   </w:t>
            </w:r>
          </w:p>
        </w:tc>
        <w:tc>
          <w:tcPr>
            <w:tcW w:w="772" w:type="dxa"/>
            <w:tcBorders>
              <w:top w:val="nil"/>
              <w:left w:val="nil"/>
              <w:bottom w:val="single" w:sz="4" w:space="0" w:color="C0C0C0"/>
              <w:right w:val="single" w:sz="4" w:space="0" w:color="C0C0C0"/>
            </w:tcBorders>
            <w:shd w:val="clear" w:color="auto" w:fill="auto"/>
            <w:vAlign w:val="center"/>
            <w:hideMark/>
          </w:tcPr>
          <w:p w14:paraId="28B37B83"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1 973,62   </w:t>
            </w:r>
          </w:p>
        </w:tc>
        <w:tc>
          <w:tcPr>
            <w:tcW w:w="789" w:type="dxa"/>
            <w:tcBorders>
              <w:top w:val="nil"/>
              <w:left w:val="nil"/>
              <w:bottom w:val="single" w:sz="4" w:space="0" w:color="C0C0C0"/>
              <w:right w:val="single" w:sz="4" w:space="0" w:color="C0C0C0"/>
            </w:tcBorders>
            <w:shd w:val="clear" w:color="auto" w:fill="auto"/>
            <w:vAlign w:val="center"/>
            <w:hideMark/>
          </w:tcPr>
          <w:p w14:paraId="08960EC9"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6 694,41   </w:t>
            </w:r>
          </w:p>
        </w:tc>
        <w:tc>
          <w:tcPr>
            <w:tcW w:w="902" w:type="dxa"/>
            <w:tcBorders>
              <w:top w:val="nil"/>
              <w:left w:val="nil"/>
              <w:bottom w:val="single" w:sz="4" w:space="0" w:color="C0C0C0"/>
              <w:right w:val="single" w:sz="4" w:space="0" w:color="C0C0C0"/>
            </w:tcBorders>
            <w:shd w:val="clear" w:color="auto" w:fill="auto"/>
            <w:vAlign w:val="center"/>
            <w:hideMark/>
          </w:tcPr>
          <w:p w14:paraId="7FC1DF5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1 028,79   </w:t>
            </w:r>
          </w:p>
        </w:tc>
        <w:tc>
          <w:tcPr>
            <w:tcW w:w="902" w:type="dxa"/>
            <w:tcBorders>
              <w:top w:val="nil"/>
              <w:left w:val="nil"/>
              <w:bottom w:val="single" w:sz="4" w:space="0" w:color="C0C0C0"/>
              <w:right w:val="single" w:sz="4" w:space="0" w:color="C0C0C0"/>
            </w:tcBorders>
            <w:shd w:val="clear" w:color="auto" w:fill="auto"/>
            <w:vAlign w:val="center"/>
            <w:hideMark/>
          </w:tcPr>
          <w:p w14:paraId="4BA27196"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247,00   </w:t>
            </w:r>
          </w:p>
        </w:tc>
        <w:tc>
          <w:tcPr>
            <w:tcW w:w="469" w:type="dxa"/>
            <w:tcBorders>
              <w:top w:val="nil"/>
              <w:left w:val="nil"/>
              <w:bottom w:val="nil"/>
              <w:right w:val="nil"/>
            </w:tcBorders>
            <w:shd w:val="clear" w:color="auto" w:fill="auto"/>
            <w:vAlign w:val="center"/>
            <w:hideMark/>
          </w:tcPr>
          <w:p w14:paraId="31EC64EE" w14:textId="77777777" w:rsidR="0030767F" w:rsidRPr="0030767F" w:rsidRDefault="0030767F" w:rsidP="0030767F">
            <w:pPr>
              <w:jc w:val="center"/>
              <w:rPr>
                <w:rFonts w:ascii="Tahoma" w:hAnsi="Tahoma" w:cs="Tahoma"/>
                <w:b/>
                <w:bCs/>
                <w:sz w:val="8"/>
                <w:szCs w:val="8"/>
              </w:rPr>
            </w:pPr>
          </w:p>
        </w:tc>
        <w:tc>
          <w:tcPr>
            <w:tcW w:w="1078" w:type="dxa"/>
            <w:tcBorders>
              <w:top w:val="nil"/>
              <w:left w:val="nil"/>
              <w:bottom w:val="nil"/>
              <w:right w:val="nil"/>
            </w:tcBorders>
            <w:shd w:val="clear" w:color="auto" w:fill="auto"/>
            <w:vAlign w:val="center"/>
            <w:hideMark/>
          </w:tcPr>
          <w:p w14:paraId="54E8C558" w14:textId="77777777" w:rsidR="0030767F" w:rsidRPr="0030767F" w:rsidRDefault="0030767F" w:rsidP="0030767F">
            <w:pPr>
              <w:rPr>
                <w:sz w:val="8"/>
                <w:szCs w:val="8"/>
              </w:rPr>
            </w:pPr>
          </w:p>
        </w:tc>
        <w:tc>
          <w:tcPr>
            <w:tcW w:w="789" w:type="dxa"/>
            <w:tcBorders>
              <w:top w:val="nil"/>
              <w:left w:val="single" w:sz="4" w:space="0" w:color="C0C0C0"/>
              <w:bottom w:val="single" w:sz="4" w:space="0" w:color="C0C0C0"/>
              <w:right w:val="single" w:sz="4" w:space="0" w:color="C0C0C0"/>
            </w:tcBorders>
            <w:shd w:val="clear" w:color="auto" w:fill="auto"/>
            <w:vAlign w:val="center"/>
            <w:hideMark/>
          </w:tcPr>
          <w:p w14:paraId="00E7945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5 575,49   </w:t>
            </w:r>
          </w:p>
        </w:tc>
        <w:tc>
          <w:tcPr>
            <w:tcW w:w="902" w:type="dxa"/>
            <w:tcBorders>
              <w:top w:val="nil"/>
              <w:left w:val="nil"/>
              <w:bottom w:val="single" w:sz="4" w:space="0" w:color="C0C0C0"/>
              <w:right w:val="single" w:sz="4" w:space="0" w:color="C0C0C0"/>
            </w:tcBorders>
            <w:shd w:val="clear" w:color="auto" w:fill="auto"/>
            <w:vAlign w:val="center"/>
            <w:hideMark/>
          </w:tcPr>
          <w:p w14:paraId="4F3393FE"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1 246,84   </w:t>
            </w:r>
          </w:p>
        </w:tc>
        <w:tc>
          <w:tcPr>
            <w:tcW w:w="668" w:type="dxa"/>
            <w:tcBorders>
              <w:top w:val="nil"/>
              <w:left w:val="nil"/>
              <w:bottom w:val="single" w:sz="4" w:space="0" w:color="C0C0C0"/>
              <w:right w:val="single" w:sz="4" w:space="0" w:color="C0C0C0"/>
            </w:tcBorders>
            <w:shd w:val="clear" w:color="auto" w:fill="auto"/>
            <w:vAlign w:val="center"/>
            <w:hideMark/>
          </w:tcPr>
          <w:p w14:paraId="08C159CF"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547,56   </w:t>
            </w:r>
          </w:p>
        </w:tc>
        <w:tc>
          <w:tcPr>
            <w:tcW w:w="668" w:type="dxa"/>
            <w:tcBorders>
              <w:top w:val="nil"/>
              <w:left w:val="nil"/>
              <w:bottom w:val="single" w:sz="4" w:space="0" w:color="C0C0C0"/>
              <w:right w:val="single" w:sz="4" w:space="0" w:color="C0C0C0"/>
            </w:tcBorders>
            <w:shd w:val="clear" w:color="auto" w:fill="auto"/>
            <w:vAlign w:val="center"/>
            <w:hideMark/>
          </w:tcPr>
          <w:p w14:paraId="7C9F13AA" w14:textId="77777777" w:rsidR="0030767F" w:rsidRPr="0030767F" w:rsidRDefault="0030767F" w:rsidP="0030767F">
            <w:pPr>
              <w:jc w:val="center"/>
              <w:rPr>
                <w:rFonts w:ascii="Tahoma" w:hAnsi="Tahoma" w:cs="Tahoma"/>
                <w:b/>
                <w:bCs/>
                <w:sz w:val="8"/>
                <w:szCs w:val="8"/>
              </w:rPr>
            </w:pPr>
            <w:r w:rsidRPr="0030767F">
              <w:rPr>
                <w:rFonts w:ascii="Tahoma" w:hAnsi="Tahoma" w:cs="Tahoma"/>
                <w:b/>
                <w:bCs/>
                <w:sz w:val="8"/>
                <w:szCs w:val="8"/>
              </w:rPr>
              <w:t xml:space="preserve">        699,26   </w:t>
            </w:r>
          </w:p>
        </w:tc>
        <w:tc>
          <w:tcPr>
            <w:tcW w:w="537" w:type="dxa"/>
            <w:tcBorders>
              <w:top w:val="nil"/>
              <w:left w:val="nil"/>
              <w:bottom w:val="nil"/>
              <w:right w:val="nil"/>
            </w:tcBorders>
            <w:shd w:val="clear" w:color="auto" w:fill="auto"/>
            <w:vAlign w:val="center"/>
            <w:hideMark/>
          </w:tcPr>
          <w:p w14:paraId="7DC26D2C" w14:textId="77777777" w:rsidR="0030767F" w:rsidRPr="0030767F" w:rsidRDefault="0030767F" w:rsidP="0030767F">
            <w:pPr>
              <w:jc w:val="center"/>
              <w:rPr>
                <w:rFonts w:ascii="Tahoma" w:hAnsi="Tahoma" w:cs="Tahoma"/>
                <w:b/>
                <w:bCs/>
                <w:sz w:val="8"/>
                <w:szCs w:val="8"/>
              </w:rPr>
            </w:pPr>
          </w:p>
        </w:tc>
        <w:tc>
          <w:tcPr>
            <w:tcW w:w="1273" w:type="dxa"/>
            <w:tcBorders>
              <w:top w:val="nil"/>
              <w:left w:val="nil"/>
              <w:bottom w:val="nil"/>
              <w:right w:val="nil"/>
            </w:tcBorders>
            <w:shd w:val="clear" w:color="auto" w:fill="auto"/>
            <w:vAlign w:val="center"/>
            <w:hideMark/>
          </w:tcPr>
          <w:p w14:paraId="26E31A1C" w14:textId="77777777" w:rsidR="0030767F" w:rsidRPr="0030767F" w:rsidRDefault="0030767F" w:rsidP="0030767F">
            <w:pPr>
              <w:rPr>
                <w:sz w:val="8"/>
                <w:szCs w:val="8"/>
              </w:rPr>
            </w:pPr>
          </w:p>
        </w:tc>
      </w:tr>
    </w:tbl>
    <w:p w14:paraId="3C5F934A" w14:textId="77777777" w:rsidR="009503B3" w:rsidRDefault="009503B3" w:rsidP="009503B3"/>
    <w:p w14:paraId="61704EBF" w14:textId="77777777" w:rsidR="006D0BCA" w:rsidRDefault="006D0BCA" w:rsidP="009503B3">
      <w:pPr>
        <w:sectPr w:rsidR="006D0BCA" w:rsidSect="007E75B2">
          <w:pgSz w:w="16838" w:h="11906" w:orient="landscape"/>
          <w:pgMar w:top="1134" w:right="851" w:bottom="851" w:left="851" w:header="709" w:footer="709" w:gutter="0"/>
          <w:cols w:space="708"/>
          <w:titlePg/>
          <w:docGrid w:linePitch="360"/>
        </w:sectPr>
      </w:pPr>
    </w:p>
    <w:tbl>
      <w:tblPr>
        <w:tblpPr w:bottomFromText="159" w:vertAnchor="page" w:tblpXSpec="center" w:tblpYSpec="center"/>
        <w:tblW w:w="5000" w:type="pct"/>
        <w:tblCellMar>
          <w:left w:w="0" w:type="dxa"/>
          <w:right w:w="0" w:type="dxa"/>
        </w:tblCellMar>
        <w:tblLook w:val="04A0" w:firstRow="1" w:lastRow="0" w:firstColumn="1" w:lastColumn="0" w:noHBand="0" w:noVBand="1"/>
      </w:tblPr>
      <w:tblGrid>
        <w:gridCol w:w="331"/>
        <w:gridCol w:w="296"/>
        <w:gridCol w:w="516"/>
        <w:gridCol w:w="1134"/>
        <w:gridCol w:w="595"/>
        <w:gridCol w:w="723"/>
        <w:gridCol w:w="796"/>
        <w:gridCol w:w="619"/>
        <w:gridCol w:w="619"/>
        <w:gridCol w:w="470"/>
        <w:gridCol w:w="861"/>
        <w:gridCol w:w="723"/>
        <w:gridCol w:w="796"/>
        <w:gridCol w:w="619"/>
        <w:gridCol w:w="619"/>
        <w:gridCol w:w="470"/>
        <w:gridCol w:w="861"/>
        <w:gridCol w:w="723"/>
        <w:gridCol w:w="796"/>
        <w:gridCol w:w="619"/>
        <w:gridCol w:w="619"/>
        <w:gridCol w:w="470"/>
        <w:gridCol w:w="861"/>
      </w:tblGrid>
      <w:tr w:rsidR="0050310D" w:rsidRPr="0050310D" w14:paraId="55A06EE3" w14:textId="77777777" w:rsidTr="0050310D">
        <w:trPr>
          <w:trHeight w:val="450"/>
        </w:trPr>
        <w:tc>
          <w:tcPr>
            <w:tcW w:w="310" w:type="dxa"/>
            <w:noWrap/>
            <w:vAlign w:val="bottom"/>
            <w:hideMark/>
          </w:tcPr>
          <w:p w14:paraId="4A77F7B4" w14:textId="77777777" w:rsidR="0050310D" w:rsidRPr="0050310D" w:rsidRDefault="0050310D" w:rsidP="0050310D">
            <w:pPr>
              <w:spacing w:after="160" w:line="256" w:lineRule="auto"/>
              <w:rPr>
                <w:rFonts w:ascii="Calibri" w:eastAsia="Calibri" w:hAnsi="Calibri"/>
                <w:sz w:val="20"/>
                <w:szCs w:val="20"/>
                <w:lang w:eastAsia="en-US"/>
              </w:rPr>
            </w:pPr>
          </w:p>
        </w:tc>
        <w:tc>
          <w:tcPr>
            <w:tcW w:w="275" w:type="dxa"/>
            <w:noWrap/>
            <w:vAlign w:val="bottom"/>
            <w:hideMark/>
          </w:tcPr>
          <w:p w14:paraId="77669DF6" w14:textId="77777777" w:rsidR="0050310D" w:rsidRPr="0050310D" w:rsidRDefault="0050310D" w:rsidP="0050310D">
            <w:pPr>
              <w:spacing w:line="256" w:lineRule="auto"/>
              <w:rPr>
                <w:rFonts w:ascii="Calibri" w:eastAsia="Calibri" w:hAnsi="Calibri"/>
                <w:sz w:val="20"/>
                <w:szCs w:val="20"/>
              </w:rPr>
            </w:pPr>
          </w:p>
        </w:tc>
        <w:tc>
          <w:tcPr>
            <w:tcW w:w="1594" w:type="dxa"/>
            <w:gridSpan w:val="2"/>
            <w:tcBorders>
              <w:top w:val="single" w:sz="4" w:space="0" w:color="C0C0C0"/>
              <w:left w:val="nil"/>
              <w:bottom w:val="single" w:sz="4" w:space="0" w:color="C0C0C0"/>
              <w:right w:val="nil"/>
            </w:tcBorders>
            <w:vAlign w:val="bottom"/>
            <w:hideMark/>
          </w:tcPr>
          <w:p w14:paraId="36C6E3F3" w14:textId="77777777" w:rsidR="0050310D" w:rsidRPr="0050310D" w:rsidRDefault="0050310D" w:rsidP="0050310D">
            <w:pPr>
              <w:rPr>
                <w:rFonts w:ascii="Tahoma" w:hAnsi="Tahoma" w:cs="Tahoma"/>
                <w:sz w:val="8"/>
                <w:szCs w:val="8"/>
              </w:rPr>
            </w:pPr>
            <w:r w:rsidRPr="006B3CD6">
              <w:rPr>
                <w:rFonts w:ascii="Tahoma" w:hAnsi="Tahoma" w:cs="Tahoma"/>
                <w:sz w:val="16"/>
                <w:szCs w:val="16"/>
              </w:rPr>
              <w:t>АО "Теплоэнерго"</w:t>
            </w:r>
          </w:p>
        </w:tc>
        <w:tc>
          <w:tcPr>
            <w:tcW w:w="571" w:type="dxa"/>
            <w:tcBorders>
              <w:top w:val="single" w:sz="4" w:space="0" w:color="C0C0C0"/>
              <w:left w:val="nil"/>
              <w:bottom w:val="single" w:sz="4" w:space="0" w:color="C0C0C0"/>
              <w:right w:val="nil"/>
            </w:tcBorders>
            <w:vAlign w:val="bottom"/>
            <w:hideMark/>
          </w:tcPr>
          <w:p w14:paraId="0723A53E"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noWrap/>
            <w:vAlign w:val="bottom"/>
            <w:hideMark/>
          </w:tcPr>
          <w:p w14:paraId="7D86E554" w14:textId="77777777" w:rsidR="0050310D" w:rsidRPr="0050310D" w:rsidRDefault="0050310D" w:rsidP="0050310D">
            <w:pPr>
              <w:spacing w:after="160" w:line="256" w:lineRule="auto"/>
              <w:rPr>
                <w:rFonts w:ascii="Tahoma" w:hAnsi="Tahoma" w:cs="Tahoma"/>
                <w:sz w:val="8"/>
                <w:szCs w:val="8"/>
              </w:rPr>
            </w:pPr>
          </w:p>
        </w:tc>
        <w:tc>
          <w:tcPr>
            <w:tcW w:w="770" w:type="dxa"/>
            <w:noWrap/>
            <w:vAlign w:val="bottom"/>
            <w:hideMark/>
          </w:tcPr>
          <w:p w14:paraId="3B18D55B" w14:textId="77777777" w:rsidR="0050310D" w:rsidRPr="0050310D" w:rsidRDefault="0050310D" w:rsidP="0050310D">
            <w:pPr>
              <w:spacing w:line="256" w:lineRule="auto"/>
              <w:rPr>
                <w:rFonts w:ascii="Calibri" w:eastAsia="Calibri" w:hAnsi="Calibri"/>
                <w:sz w:val="20"/>
                <w:szCs w:val="20"/>
              </w:rPr>
            </w:pPr>
          </w:p>
        </w:tc>
        <w:tc>
          <w:tcPr>
            <w:tcW w:w="595" w:type="dxa"/>
            <w:noWrap/>
            <w:vAlign w:val="bottom"/>
            <w:hideMark/>
          </w:tcPr>
          <w:p w14:paraId="42BDD80E" w14:textId="77777777" w:rsidR="0050310D" w:rsidRPr="0050310D" w:rsidRDefault="0050310D" w:rsidP="0050310D">
            <w:pPr>
              <w:spacing w:line="256" w:lineRule="auto"/>
              <w:rPr>
                <w:rFonts w:ascii="Calibri" w:eastAsia="Calibri" w:hAnsi="Calibri"/>
                <w:sz w:val="20"/>
                <w:szCs w:val="20"/>
              </w:rPr>
            </w:pPr>
          </w:p>
        </w:tc>
        <w:tc>
          <w:tcPr>
            <w:tcW w:w="595" w:type="dxa"/>
            <w:noWrap/>
            <w:vAlign w:val="bottom"/>
            <w:hideMark/>
          </w:tcPr>
          <w:p w14:paraId="08165C51" w14:textId="77777777" w:rsidR="0050310D" w:rsidRPr="0050310D" w:rsidRDefault="0050310D" w:rsidP="0050310D">
            <w:pPr>
              <w:spacing w:line="256" w:lineRule="auto"/>
              <w:rPr>
                <w:rFonts w:ascii="Calibri" w:eastAsia="Calibri" w:hAnsi="Calibri"/>
                <w:sz w:val="20"/>
                <w:szCs w:val="20"/>
              </w:rPr>
            </w:pPr>
          </w:p>
        </w:tc>
        <w:tc>
          <w:tcPr>
            <w:tcW w:w="448" w:type="dxa"/>
            <w:noWrap/>
            <w:vAlign w:val="bottom"/>
            <w:hideMark/>
          </w:tcPr>
          <w:p w14:paraId="5CE050FD" w14:textId="77777777" w:rsidR="0050310D" w:rsidRPr="0050310D" w:rsidRDefault="0050310D" w:rsidP="0050310D">
            <w:pPr>
              <w:spacing w:line="256" w:lineRule="auto"/>
              <w:rPr>
                <w:rFonts w:ascii="Calibri" w:eastAsia="Calibri" w:hAnsi="Calibri"/>
                <w:sz w:val="20"/>
                <w:szCs w:val="20"/>
              </w:rPr>
            </w:pPr>
          </w:p>
        </w:tc>
        <w:tc>
          <w:tcPr>
            <w:tcW w:w="834" w:type="dxa"/>
            <w:noWrap/>
            <w:vAlign w:val="bottom"/>
            <w:hideMark/>
          </w:tcPr>
          <w:p w14:paraId="248FD147" w14:textId="77777777" w:rsidR="0050310D" w:rsidRPr="0050310D" w:rsidRDefault="0050310D" w:rsidP="0050310D">
            <w:pPr>
              <w:spacing w:line="256" w:lineRule="auto"/>
              <w:rPr>
                <w:rFonts w:ascii="Calibri" w:eastAsia="Calibri" w:hAnsi="Calibri"/>
                <w:sz w:val="20"/>
                <w:szCs w:val="20"/>
              </w:rPr>
            </w:pPr>
          </w:p>
        </w:tc>
        <w:tc>
          <w:tcPr>
            <w:tcW w:w="698" w:type="dxa"/>
            <w:noWrap/>
            <w:vAlign w:val="bottom"/>
            <w:hideMark/>
          </w:tcPr>
          <w:p w14:paraId="3C5C62B1" w14:textId="77777777" w:rsidR="0050310D" w:rsidRPr="0050310D" w:rsidRDefault="0050310D" w:rsidP="0050310D">
            <w:pPr>
              <w:spacing w:line="256" w:lineRule="auto"/>
              <w:rPr>
                <w:rFonts w:ascii="Calibri" w:eastAsia="Calibri" w:hAnsi="Calibri"/>
                <w:sz w:val="20"/>
                <w:szCs w:val="20"/>
              </w:rPr>
            </w:pPr>
          </w:p>
        </w:tc>
        <w:tc>
          <w:tcPr>
            <w:tcW w:w="770" w:type="dxa"/>
            <w:noWrap/>
            <w:vAlign w:val="bottom"/>
            <w:hideMark/>
          </w:tcPr>
          <w:p w14:paraId="3F42E83B" w14:textId="77777777" w:rsidR="0050310D" w:rsidRPr="0050310D" w:rsidRDefault="0050310D" w:rsidP="0050310D">
            <w:pPr>
              <w:spacing w:line="256" w:lineRule="auto"/>
              <w:rPr>
                <w:rFonts w:ascii="Calibri" w:eastAsia="Calibri" w:hAnsi="Calibri"/>
                <w:sz w:val="20"/>
                <w:szCs w:val="20"/>
              </w:rPr>
            </w:pPr>
          </w:p>
        </w:tc>
        <w:tc>
          <w:tcPr>
            <w:tcW w:w="595" w:type="dxa"/>
            <w:noWrap/>
            <w:vAlign w:val="bottom"/>
            <w:hideMark/>
          </w:tcPr>
          <w:p w14:paraId="04D407AA" w14:textId="77777777" w:rsidR="0050310D" w:rsidRPr="0050310D" w:rsidRDefault="0050310D" w:rsidP="0050310D">
            <w:pPr>
              <w:spacing w:line="256" w:lineRule="auto"/>
              <w:rPr>
                <w:rFonts w:ascii="Calibri" w:eastAsia="Calibri" w:hAnsi="Calibri"/>
                <w:sz w:val="20"/>
                <w:szCs w:val="20"/>
              </w:rPr>
            </w:pPr>
          </w:p>
        </w:tc>
        <w:tc>
          <w:tcPr>
            <w:tcW w:w="595" w:type="dxa"/>
            <w:noWrap/>
            <w:vAlign w:val="bottom"/>
            <w:hideMark/>
          </w:tcPr>
          <w:p w14:paraId="5536AB45" w14:textId="77777777" w:rsidR="0050310D" w:rsidRPr="0050310D" w:rsidRDefault="0050310D" w:rsidP="0050310D">
            <w:pPr>
              <w:spacing w:line="256" w:lineRule="auto"/>
              <w:rPr>
                <w:rFonts w:ascii="Calibri" w:eastAsia="Calibri" w:hAnsi="Calibri"/>
                <w:sz w:val="20"/>
                <w:szCs w:val="20"/>
              </w:rPr>
            </w:pPr>
          </w:p>
        </w:tc>
        <w:tc>
          <w:tcPr>
            <w:tcW w:w="448" w:type="dxa"/>
            <w:noWrap/>
            <w:vAlign w:val="bottom"/>
            <w:hideMark/>
          </w:tcPr>
          <w:p w14:paraId="2D555DD8" w14:textId="77777777" w:rsidR="0050310D" w:rsidRPr="0050310D" w:rsidRDefault="0050310D" w:rsidP="0050310D">
            <w:pPr>
              <w:spacing w:line="256" w:lineRule="auto"/>
              <w:rPr>
                <w:rFonts w:ascii="Calibri" w:eastAsia="Calibri" w:hAnsi="Calibri"/>
                <w:sz w:val="20"/>
                <w:szCs w:val="20"/>
              </w:rPr>
            </w:pPr>
          </w:p>
        </w:tc>
        <w:tc>
          <w:tcPr>
            <w:tcW w:w="834" w:type="dxa"/>
            <w:noWrap/>
            <w:vAlign w:val="bottom"/>
            <w:hideMark/>
          </w:tcPr>
          <w:p w14:paraId="3EFDF0E6" w14:textId="77777777" w:rsidR="0050310D" w:rsidRPr="0050310D" w:rsidRDefault="0050310D" w:rsidP="0050310D">
            <w:pPr>
              <w:spacing w:line="256" w:lineRule="auto"/>
              <w:rPr>
                <w:rFonts w:ascii="Calibri" w:eastAsia="Calibri" w:hAnsi="Calibri"/>
                <w:sz w:val="20"/>
                <w:szCs w:val="20"/>
              </w:rPr>
            </w:pPr>
          </w:p>
        </w:tc>
        <w:tc>
          <w:tcPr>
            <w:tcW w:w="698" w:type="dxa"/>
            <w:noWrap/>
            <w:vAlign w:val="bottom"/>
            <w:hideMark/>
          </w:tcPr>
          <w:p w14:paraId="2F0F81B2" w14:textId="77777777" w:rsidR="0050310D" w:rsidRPr="0050310D" w:rsidRDefault="0050310D" w:rsidP="0050310D">
            <w:pPr>
              <w:spacing w:line="256" w:lineRule="auto"/>
              <w:rPr>
                <w:rFonts w:ascii="Calibri" w:eastAsia="Calibri" w:hAnsi="Calibri"/>
                <w:sz w:val="20"/>
                <w:szCs w:val="20"/>
              </w:rPr>
            </w:pPr>
          </w:p>
        </w:tc>
        <w:tc>
          <w:tcPr>
            <w:tcW w:w="770" w:type="dxa"/>
            <w:noWrap/>
            <w:vAlign w:val="bottom"/>
            <w:hideMark/>
          </w:tcPr>
          <w:p w14:paraId="00EF50DA" w14:textId="77777777" w:rsidR="0050310D" w:rsidRPr="0050310D" w:rsidRDefault="0050310D" w:rsidP="0050310D">
            <w:pPr>
              <w:spacing w:line="256" w:lineRule="auto"/>
              <w:rPr>
                <w:rFonts w:ascii="Calibri" w:eastAsia="Calibri" w:hAnsi="Calibri"/>
                <w:sz w:val="20"/>
                <w:szCs w:val="20"/>
              </w:rPr>
            </w:pPr>
          </w:p>
        </w:tc>
        <w:tc>
          <w:tcPr>
            <w:tcW w:w="595" w:type="dxa"/>
            <w:noWrap/>
            <w:vAlign w:val="bottom"/>
            <w:hideMark/>
          </w:tcPr>
          <w:p w14:paraId="77FD5DBC" w14:textId="77777777" w:rsidR="0050310D" w:rsidRPr="0050310D" w:rsidRDefault="0050310D" w:rsidP="0050310D">
            <w:pPr>
              <w:spacing w:line="256" w:lineRule="auto"/>
              <w:rPr>
                <w:rFonts w:ascii="Calibri" w:eastAsia="Calibri" w:hAnsi="Calibri"/>
                <w:sz w:val="20"/>
                <w:szCs w:val="20"/>
              </w:rPr>
            </w:pPr>
          </w:p>
        </w:tc>
        <w:tc>
          <w:tcPr>
            <w:tcW w:w="595" w:type="dxa"/>
            <w:noWrap/>
            <w:vAlign w:val="bottom"/>
            <w:hideMark/>
          </w:tcPr>
          <w:p w14:paraId="4E01EB62" w14:textId="77777777" w:rsidR="0050310D" w:rsidRPr="0050310D" w:rsidRDefault="0050310D" w:rsidP="0050310D">
            <w:pPr>
              <w:spacing w:line="256" w:lineRule="auto"/>
              <w:rPr>
                <w:rFonts w:ascii="Calibri" w:eastAsia="Calibri" w:hAnsi="Calibri"/>
                <w:sz w:val="20"/>
                <w:szCs w:val="20"/>
              </w:rPr>
            </w:pPr>
          </w:p>
        </w:tc>
        <w:tc>
          <w:tcPr>
            <w:tcW w:w="448" w:type="dxa"/>
            <w:noWrap/>
            <w:vAlign w:val="bottom"/>
            <w:hideMark/>
          </w:tcPr>
          <w:p w14:paraId="3AAFFE2C" w14:textId="77777777" w:rsidR="0050310D" w:rsidRPr="0050310D" w:rsidRDefault="0050310D" w:rsidP="0050310D">
            <w:pPr>
              <w:spacing w:line="256" w:lineRule="auto"/>
              <w:rPr>
                <w:rFonts w:ascii="Calibri" w:eastAsia="Calibri" w:hAnsi="Calibri"/>
                <w:sz w:val="20"/>
                <w:szCs w:val="20"/>
              </w:rPr>
            </w:pPr>
          </w:p>
        </w:tc>
        <w:tc>
          <w:tcPr>
            <w:tcW w:w="834" w:type="dxa"/>
            <w:noWrap/>
            <w:vAlign w:val="bottom"/>
            <w:hideMark/>
          </w:tcPr>
          <w:p w14:paraId="0CB6A339" w14:textId="77777777" w:rsidR="0050310D" w:rsidRPr="0050310D" w:rsidRDefault="0050310D" w:rsidP="0050310D">
            <w:pPr>
              <w:spacing w:line="256" w:lineRule="auto"/>
              <w:rPr>
                <w:rFonts w:ascii="Calibri" w:eastAsia="Calibri" w:hAnsi="Calibri"/>
                <w:sz w:val="20"/>
                <w:szCs w:val="20"/>
              </w:rPr>
            </w:pPr>
          </w:p>
        </w:tc>
      </w:tr>
      <w:tr w:rsidR="0050310D" w:rsidRPr="0050310D" w14:paraId="64419306" w14:textId="77777777" w:rsidTr="0050310D">
        <w:trPr>
          <w:trHeight w:val="450"/>
        </w:trPr>
        <w:tc>
          <w:tcPr>
            <w:tcW w:w="310" w:type="dxa"/>
            <w:noWrap/>
            <w:vAlign w:val="bottom"/>
          </w:tcPr>
          <w:p w14:paraId="06CAE89D" w14:textId="77777777" w:rsidR="0050310D" w:rsidRPr="0050310D" w:rsidRDefault="0050310D" w:rsidP="0050310D">
            <w:pPr>
              <w:rPr>
                <w:sz w:val="8"/>
                <w:szCs w:val="8"/>
              </w:rPr>
            </w:pPr>
          </w:p>
        </w:tc>
        <w:tc>
          <w:tcPr>
            <w:tcW w:w="275" w:type="dxa"/>
            <w:noWrap/>
            <w:vAlign w:val="bottom"/>
          </w:tcPr>
          <w:p w14:paraId="314A82F6" w14:textId="77777777" w:rsidR="0050310D" w:rsidRPr="0050310D" w:rsidRDefault="0050310D" w:rsidP="0050310D">
            <w:pPr>
              <w:rPr>
                <w:sz w:val="8"/>
                <w:szCs w:val="8"/>
              </w:rPr>
            </w:pPr>
          </w:p>
        </w:tc>
        <w:tc>
          <w:tcPr>
            <w:tcW w:w="1594" w:type="dxa"/>
            <w:gridSpan w:val="2"/>
            <w:tcBorders>
              <w:top w:val="single" w:sz="4" w:space="0" w:color="C0C0C0"/>
              <w:left w:val="nil"/>
              <w:bottom w:val="single" w:sz="4" w:space="0" w:color="C0C0C0"/>
              <w:right w:val="nil"/>
            </w:tcBorders>
            <w:vAlign w:val="bottom"/>
          </w:tcPr>
          <w:p w14:paraId="128EEC7D" w14:textId="77777777" w:rsidR="0050310D" w:rsidRPr="0050310D" w:rsidRDefault="0050310D" w:rsidP="0050310D">
            <w:pPr>
              <w:rPr>
                <w:rFonts w:ascii="Tahoma" w:hAnsi="Tahoma" w:cs="Tahoma"/>
                <w:sz w:val="8"/>
                <w:szCs w:val="8"/>
              </w:rPr>
            </w:pPr>
          </w:p>
        </w:tc>
        <w:tc>
          <w:tcPr>
            <w:tcW w:w="571" w:type="dxa"/>
            <w:tcBorders>
              <w:top w:val="single" w:sz="4" w:space="0" w:color="C0C0C0"/>
              <w:left w:val="nil"/>
              <w:bottom w:val="single" w:sz="4" w:space="0" w:color="C0C0C0"/>
              <w:right w:val="nil"/>
            </w:tcBorders>
            <w:vAlign w:val="bottom"/>
          </w:tcPr>
          <w:p w14:paraId="10133814" w14:textId="77777777" w:rsidR="0050310D" w:rsidRPr="0050310D" w:rsidRDefault="0050310D" w:rsidP="0050310D">
            <w:pPr>
              <w:rPr>
                <w:rFonts w:ascii="Tahoma" w:hAnsi="Tahoma" w:cs="Tahoma"/>
                <w:sz w:val="8"/>
                <w:szCs w:val="8"/>
              </w:rPr>
            </w:pPr>
          </w:p>
        </w:tc>
        <w:tc>
          <w:tcPr>
            <w:tcW w:w="698" w:type="dxa"/>
            <w:noWrap/>
            <w:vAlign w:val="bottom"/>
          </w:tcPr>
          <w:p w14:paraId="4C5B0160" w14:textId="77777777" w:rsidR="0050310D" w:rsidRPr="0050310D" w:rsidRDefault="0050310D" w:rsidP="0050310D">
            <w:pPr>
              <w:rPr>
                <w:sz w:val="8"/>
                <w:szCs w:val="8"/>
              </w:rPr>
            </w:pPr>
          </w:p>
        </w:tc>
        <w:tc>
          <w:tcPr>
            <w:tcW w:w="770" w:type="dxa"/>
            <w:noWrap/>
            <w:vAlign w:val="bottom"/>
          </w:tcPr>
          <w:p w14:paraId="5A509CDC" w14:textId="77777777" w:rsidR="0050310D" w:rsidRPr="0050310D" w:rsidRDefault="0050310D" w:rsidP="0050310D">
            <w:pPr>
              <w:rPr>
                <w:sz w:val="8"/>
                <w:szCs w:val="8"/>
              </w:rPr>
            </w:pPr>
          </w:p>
        </w:tc>
        <w:tc>
          <w:tcPr>
            <w:tcW w:w="595" w:type="dxa"/>
            <w:noWrap/>
            <w:vAlign w:val="bottom"/>
          </w:tcPr>
          <w:p w14:paraId="619E8DB8" w14:textId="77777777" w:rsidR="0050310D" w:rsidRPr="0050310D" w:rsidRDefault="0050310D" w:rsidP="0050310D">
            <w:pPr>
              <w:rPr>
                <w:sz w:val="8"/>
                <w:szCs w:val="8"/>
              </w:rPr>
            </w:pPr>
          </w:p>
        </w:tc>
        <w:tc>
          <w:tcPr>
            <w:tcW w:w="595" w:type="dxa"/>
            <w:noWrap/>
            <w:vAlign w:val="bottom"/>
          </w:tcPr>
          <w:p w14:paraId="1AAFB7F8" w14:textId="77777777" w:rsidR="0050310D" w:rsidRPr="0050310D" w:rsidRDefault="0050310D" w:rsidP="0050310D">
            <w:pPr>
              <w:rPr>
                <w:sz w:val="8"/>
                <w:szCs w:val="8"/>
              </w:rPr>
            </w:pPr>
          </w:p>
        </w:tc>
        <w:tc>
          <w:tcPr>
            <w:tcW w:w="448" w:type="dxa"/>
            <w:noWrap/>
            <w:vAlign w:val="bottom"/>
          </w:tcPr>
          <w:p w14:paraId="62315CB0" w14:textId="77777777" w:rsidR="0050310D" w:rsidRPr="0050310D" w:rsidRDefault="0050310D" w:rsidP="0050310D">
            <w:pPr>
              <w:rPr>
                <w:sz w:val="8"/>
                <w:szCs w:val="8"/>
              </w:rPr>
            </w:pPr>
          </w:p>
        </w:tc>
        <w:tc>
          <w:tcPr>
            <w:tcW w:w="834" w:type="dxa"/>
            <w:noWrap/>
            <w:vAlign w:val="bottom"/>
          </w:tcPr>
          <w:p w14:paraId="1ABDC39A" w14:textId="77777777" w:rsidR="0050310D" w:rsidRPr="0050310D" w:rsidRDefault="0050310D" w:rsidP="0050310D">
            <w:pPr>
              <w:rPr>
                <w:sz w:val="8"/>
                <w:szCs w:val="8"/>
              </w:rPr>
            </w:pPr>
          </w:p>
        </w:tc>
        <w:tc>
          <w:tcPr>
            <w:tcW w:w="698" w:type="dxa"/>
            <w:noWrap/>
            <w:vAlign w:val="bottom"/>
          </w:tcPr>
          <w:p w14:paraId="7D05A17D" w14:textId="77777777" w:rsidR="0050310D" w:rsidRPr="0050310D" w:rsidRDefault="0050310D" w:rsidP="0050310D">
            <w:pPr>
              <w:rPr>
                <w:sz w:val="8"/>
                <w:szCs w:val="8"/>
              </w:rPr>
            </w:pPr>
          </w:p>
        </w:tc>
        <w:tc>
          <w:tcPr>
            <w:tcW w:w="770" w:type="dxa"/>
            <w:noWrap/>
            <w:vAlign w:val="bottom"/>
          </w:tcPr>
          <w:p w14:paraId="5C11419A" w14:textId="77777777" w:rsidR="0050310D" w:rsidRPr="0050310D" w:rsidRDefault="0050310D" w:rsidP="0050310D">
            <w:pPr>
              <w:rPr>
                <w:sz w:val="8"/>
                <w:szCs w:val="8"/>
              </w:rPr>
            </w:pPr>
          </w:p>
        </w:tc>
        <w:tc>
          <w:tcPr>
            <w:tcW w:w="595" w:type="dxa"/>
            <w:noWrap/>
            <w:vAlign w:val="bottom"/>
          </w:tcPr>
          <w:p w14:paraId="1D0EA144" w14:textId="77777777" w:rsidR="0050310D" w:rsidRPr="0050310D" w:rsidRDefault="0050310D" w:rsidP="0050310D">
            <w:pPr>
              <w:rPr>
                <w:sz w:val="8"/>
                <w:szCs w:val="8"/>
              </w:rPr>
            </w:pPr>
          </w:p>
        </w:tc>
        <w:tc>
          <w:tcPr>
            <w:tcW w:w="595" w:type="dxa"/>
            <w:noWrap/>
            <w:vAlign w:val="bottom"/>
          </w:tcPr>
          <w:p w14:paraId="554D6BE5" w14:textId="77777777" w:rsidR="0050310D" w:rsidRPr="0050310D" w:rsidRDefault="0050310D" w:rsidP="0050310D">
            <w:pPr>
              <w:rPr>
                <w:sz w:val="8"/>
                <w:szCs w:val="8"/>
              </w:rPr>
            </w:pPr>
          </w:p>
        </w:tc>
        <w:tc>
          <w:tcPr>
            <w:tcW w:w="448" w:type="dxa"/>
            <w:noWrap/>
            <w:vAlign w:val="bottom"/>
          </w:tcPr>
          <w:p w14:paraId="163100E4" w14:textId="77777777" w:rsidR="0050310D" w:rsidRPr="0050310D" w:rsidRDefault="0050310D" w:rsidP="0050310D">
            <w:pPr>
              <w:rPr>
                <w:sz w:val="8"/>
                <w:szCs w:val="8"/>
              </w:rPr>
            </w:pPr>
          </w:p>
        </w:tc>
        <w:tc>
          <w:tcPr>
            <w:tcW w:w="834" w:type="dxa"/>
            <w:noWrap/>
            <w:vAlign w:val="bottom"/>
          </w:tcPr>
          <w:p w14:paraId="70FBF65A" w14:textId="77777777" w:rsidR="0050310D" w:rsidRPr="0050310D" w:rsidRDefault="0050310D" w:rsidP="0050310D">
            <w:pPr>
              <w:rPr>
                <w:sz w:val="8"/>
                <w:szCs w:val="8"/>
              </w:rPr>
            </w:pPr>
          </w:p>
        </w:tc>
        <w:tc>
          <w:tcPr>
            <w:tcW w:w="698" w:type="dxa"/>
            <w:noWrap/>
            <w:vAlign w:val="bottom"/>
          </w:tcPr>
          <w:p w14:paraId="0D26DE7F" w14:textId="77777777" w:rsidR="0050310D" w:rsidRPr="0050310D" w:rsidRDefault="0050310D" w:rsidP="0050310D">
            <w:pPr>
              <w:rPr>
                <w:sz w:val="8"/>
                <w:szCs w:val="8"/>
              </w:rPr>
            </w:pPr>
          </w:p>
        </w:tc>
        <w:tc>
          <w:tcPr>
            <w:tcW w:w="770" w:type="dxa"/>
            <w:noWrap/>
            <w:vAlign w:val="bottom"/>
          </w:tcPr>
          <w:p w14:paraId="27327518" w14:textId="77777777" w:rsidR="0050310D" w:rsidRPr="0050310D" w:rsidRDefault="0050310D" w:rsidP="0050310D">
            <w:pPr>
              <w:rPr>
                <w:sz w:val="8"/>
                <w:szCs w:val="8"/>
              </w:rPr>
            </w:pPr>
          </w:p>
        </w:tc>
        <w:tc>
          <w:tcPr>
            <w:tcW w:w="595" w:type="dxa"/>
            <w:noWrap/>
            <w:vAlign w:val="bottom"/>
          </w:tcPr>
          <w:p w14:paraId="55C2F415" w14:textId="77777777" w:rsidR="0050310D" w:rsidRPr="0050310D" w:rsidRDefault="0050310D" w:rsidP="0050310D">
            <w:pPr>
              <w:rPr>
                <w:sz w:val="8"/>
                <w:szCs w:val="8"/>
              </w:rPr>
            </w:pPr>
          </w:p>
        </w:tc>
        <w:tc>
          <w:tcPr>
            <w:tcW w:w="595" w:type="dxa"/>
            <w:noWrap/>
            <w:vAlign w:val="bottom"/>
          </w:tcPr>
          <w:p w14:paraId="331AA5B8" w14:textId="77777777" w:rsidR="0050310D" w:rsidRPr="0050310D" w:rsidRDefault="0050310D" w:rsidP="0050310D">
            <w:pPr>
              <w:rPr>
                <w:sz w:val="8"/>
                <w:szCs w:val="8"/>
              </w:rPr>
            </w:pPr>
          </w:p>
        </w:tc>
        <w:tc>
          <w:tcPr>
            <w:tcW w:w="448" w:type="dxa"/>
            <w:noWrap/>
            <w:vAlign w:val="bottom"/>
          </w:tcPr>
          <w:p w14:paraId="20544063" w14:textId="77777777" w:rsidR="0050310D" w:rsidRPr="0050310D" w:rsidRDefault="0050310D" w:rsidP="0050310D">
            <w:pPr>
              <w:rPr>
                <w:sz w:val="8"/>
                <w:szCs w:val="8"/>
              </w:rPr>
            </w:pPr>
          </w:p>
        </w:tc>
        <w:tc>
          <w:tcPr>
            <w:tcW w:w="834" w:type="dxa"/>
            <w:noWrap/>
            <w:vAlign w:val="bottom"/>
          </w:tcPr>
          <w:p w14:paraId="5B36E6D0" w14:textId="77777777" w:rsidR="0050310D" w:rsidRPr="0050310D" w:rsidRDefault="0050310D" w:rsidP="0050310D">
            <w:pPr>
              <w:rPr>
                <w:sz w:val="8"/>
                <w:szCs w:val="8"/>
              </w:rPr>
            </w:pPr>
          </w:p>
        </w:tc>
      </w:tr>
      <w:tr w:rsidR="0050310D" w:rsidRPr="0050310D" w14:paraId="1D43CE37" w14:textId="77777777" w:rsidTr="0050310D">
        <w:trPr>
          <w:trHeight w:val="795"/>
        </w:trPr>
        <w:tc>
          <w:tcPr>
            <w:tcW w:w="310" w:type="dxa"/>
            <w:noWrap/>
            <w:vAlign w:val="bottom"/>
            <w:hideMark/>
          </w:tcPr>
          <w:p w14:paraId="42B248BD" w14:textId="77777777" w:rsidR="0050310D" w:rsidRPr="0050310D" w:rsidRDefault="0050310D" w:rsidP="0050310D">
            <w:pPr>
              <w:spacing w:after="160" w:line="256" w:lineRule="auto"/>
              <w:rPr>
                <w:sz w:val="8"/>
                <w:szCs w:val="8"/>
              </w:rPr>
            </w:pPr>
          </w:p>
        </w:tc>
        <w:tc>
          <w:tcPr>
            <w:tcW w:w="275" w:type="dxa"/>
            <w:noWrap/>
            <w:vAlign w:val="bottom"/>
            <w:hideMark/>
          </w:tcPr>
          <w:p w14:paraId="4C9D424B" w14:textId="77777777" w:rsidR="0050310D" w:rsidRPr="0050310D" w:rsidRDefault="0050310D" w:rsidP="0050310D">
            <w:pPr>
              <w:spacing w:line="256" w:lineRule="auto"/>
              <w:rPr>
                <w:rFonts w:ascii="Calibri" w:eastAsia="Calibri" w:hAnsi="Calibri"/>
                <w:sz w:val="20"/>
                <w:szCs w:val="20"/>
              </w:rPr>
            </w:pPr>
          </w:p>
        </w:tc>
        <w:tc>
          <w:tcPr>
            <w:tcW w:w="492" w:type="dxa"/>
            <w:vMerge w:val="restart"/>
            <w:tcBorders>
              <w:top w:val="nil"/>
              <w:left w:val="single" w:sz="4" w:space="0" w:color="C0C0C0"/>
              <w:bottom w:val="single" w:sz="4" w:space="0" w:color="C0C0C0"/>
              <w:right w:val="single" w:sz="4" w:space="0" w:color="C0C0C0"/>
            </w:tcBorders>
            <w:vAlign w:val="center"/>
            <w:hideMark/>
          </w:tcPr>
          <w:p w14:paraId="48050399"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 п/п</w:t>
            </w:r>
          </w:p>
        </w:tc>
        <w:tc>
          <w:tcPr>
            <w:tcW w:w="1102" w:type="dxa"/>
            <w:vMerge w:val="restart"/>
            <w:tcBorders>
              <w:top w:val="nil"/>
              <w:left w:val="single" w:sz="4" w:space="0" w:color="C0C0C0"/>
              <w:bottom w:val="single" w:sz="4" w:space="0" w:color="C0C0C0"/>
              <w:right w:val="single" w:sz="4" w:space="0" w:color="C0C0C0"/>
            </w:tcBorders>
            <w:vAlign w:val="center"/>
            <w:hideMark/>
          </w:tcPr>
          <w:p w14:paraId="0367E1F2"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Наименование показателя</w:t>
            </w:r>
          </w:p>
        </w:tc>
        <w:tc>
          <w:tcPr>
            <w:tcW w:w="571" w:type="dxa"/>
            <w:vMerge w:val="restart"/>
            <w:tcBorders>
              <w:top w:val="nil"/>
              <w:left w:val="single" w:sz="4" w:space="0" w:color="C0C0C0"/>
              <w:bottom w:val="single" w:sz="4" w:space="0" w:color="C0C0C0"/>
              <w:right w:val="single" w:sz="4" w:space="0" w:color="C0C0C0"/>
            </w:tcBorders>
            <w:vAlign w:val="center"/>
            <w:hideMark/>
          </w:tcPr>
          <w:p w14:paraId="4353C0D4"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Ед. изм.</w:t>
            </w:r>
          </w:p>
        </w:tc>
        <w:tc>
          <w:tcPr>
            <w:tcW w:w="2658" w:type="dxa"/>
            <w:gridSpan w:val="4"/>
            <w:tcBorders>
              <w:top w:val="single" w:sz="4" w:space="0" w:color="C0C0C0"/>
              <w:left w:val="nil"/>
              <w:bottom w:val="single" w:sz="4" w:space="0" w:color="C0C0C0"/>
              <w:right w:val="single" w:sz="4" w:space="0" w:color="C0C0C0"/>
            </w:tcBorders>
            <w:vAlign w:val="center"/>
            <w:hideMark/>
          </w:tcPr>
          <w:p w14:paraId="7F195C87"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2021 год</w:t>
            </w:r>
          </w:p>
        </w:tc>
        <w:tc>
          <w:tcPr>
            <w:tcW w:w="1282" w:type="dxa"/>
            <w:gridSpan w:val="2"/>
            <w:vMerge w:val="restart"/>
            <w:tcBorders>
              <w:top w:val="single" w:sz="4" w:space="0" w:color="C0C0C0"/>
              <w:left w:val="single" w:sz="4" w:space="0" w:color="C0C0C0"/>
              <w:bottom w:val="single" w:sz="4" w:space="0" w:color="C0C0C0"/>
              <w:right w:val="single" w:sz="4" w:space="0" w:color="C0C0C0"/>
            </w:tcBorders>
            <w:vAlign w:val="center"/>
            <w:hideMark/>
          </w:tcPr>
          <w:p w14:paraId="0AFFAD3E"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Обоснование отклонений</w:t>
            </w:r>
          </w:p>
        </w:tc>
        <w:tc>
          <w:tcPr>
            <w:tcW w:w="2658" w:type="dxa"/>
            <w:gridSpan w:val="4"/>
            <w:tcBorders>
              <w:top w:val="single" w:sz="4" w:space="0" w:color="C0C0C0"/>
              <w:left w:val="nil"/>
              <w:bottom w:val="single" w:sz="4" w:space="0" w:color="C0C0C0"/>
              <w:right w:val="single" w:sz="4" w:space="0" w:color="C0C0C0"/>
            </w:tcBorders>
            <w:vAlign w:val="center"/>
            <w:hideMark/>
          </w:tcPr>
          <w:p w14:paraId="0DA5E34A"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2022 год</w:t>
            </w:r>
          </w:p>
        </w:tc>
        <w:tc>
          <w:tcPr>
            <w:tcW w:w="1282" w:type="dxa"/>
            <w:gridSpan w:val="2"/>
            <w:vMerge w:val="restart"/>
            <w:tcBorders>
              <w:top w:val="single" w:sz="4" w:space="0" w:color="C0C0C0"/>
              <w:left w:val="single" w:sz="4" w:space="0" w:color="C0C0C0"/>
              <w:bottom w:val="single" w:sz="4" w:space="0" w:color="C0C0C0"/>
              <w:right w:val="single" w:sz="4" w:space="0" w:color="C0C0C0"/>
            </w:tcBorders>
            <w:vAlign w:val="center"/>
            <w:hideMark/>
          </w:tcPr>
          <w:p w14:paraId="300D5777"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Обоснование отклонений</w:t>
            </w:r>
          </w:p>
        </w:tc>
        <w:tc>
          <w:tcPr>
            <w:tcW w:w="2658" w:type="dxa"/>
            <w:gridSpan w:val="4"/>
            <w:tcBorders>
              <w:top w:val="single" w:sz="4" w:space="0" w:color="C0C0C0"/>
              <w:left w:val="nil"/>
              <w:bottom w:val="single" w:sz="4" w:space="0" w:color="C0C0C0"/>
              <w:right w:val="single" w:sz="4" w:space="0" w:color="C0C0C0"/>
            </w:tcBorders>
            <w:vAlign w:val="center"/>
            <w:hideMark/>
          </w:tcPr>
          <w:p w14:paraId="0AE131F2"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2023 год</w:t>
            </w:r>
          </w:p>
        </w:tc>
        <w:tc>
          <w:tcPr>
            <w:tcW w:w="1282" w:type="dxa"/>
            <w:gridSpan w:val="2"/>
            <w:vMerge w:val="restart"/>
            <w:tcBorders>
              <w:top w:val="single" w:sz="4" w:space="0" w:color="C0C0C0"/>
              <w:left w:val="single" w:sz="4" w:space="0" w:color="C0C0C0"/>
              <w:bottom w:val="single" w:sz="4" w:space="0" w:color="C0C0C0"/>
              <w:right w:val="single" w:sz="4" w:space="0" w:color="C0C0C0"/>
            </w:tcBorders>
            <w:vAlign w:val="center"/>
            <w:hideMark/>
          </w:tcPr>
          <w:p w14:paraId="7C45CFDA"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Обоснование отклонений</w:t>
            </w:r>
          </w:p>
        </w:tc>
      </w:tr>
      <w:tr w:rsidR="0050310D" w:rsidRPr="0050310D" w14:paraId="626AC51F" w14:textId="77777777" w:rsidTr="0050310D">
        <w:trPr>
          <w:trHeight w:val="300"/>
        </w:trPr>
        <w:tc>
          <w:tcPr>
            <w:tcW w:w="310" w:type="dxa"/>
            <w:noWrap/>
            <w:vAlign w:val="bottom"/>
            <w:hideMark/>
          </w:tcPr>
          <w:p w14:paraId="4D4ADCBC" w14:textId="77777777" w:rsidR="0050310D" w:rsidRPr="0050310D" w:rsidRDefault="0050310D" w:rsidP="0050310D">
            <w:pPr>
              <w:spacing w:after="160" w:line="256" w:lineRule="auto"/>
              <w:rPr>
                <w:rFonts w:ascii="Tahoma" w:hAnsi="Tahoma" w:cs="Tahoma"/>
                <w:b/>
                <w:bCs/>
                <w:color w:val="272727"/>
                <w:sz w:val="8"/>
                <w:szCs w:val="8"/>
              </w:rPr>
            </w:pPr>
          </w:p>
        </w:tc>
        <w:tc>
          <w:tcPr>
            <w:tcW w:w="275" w:type="dxa"/>
            <w:noWrap/>
            <w:vAlign w:val="bottom"/>
            <w:hideMark/>
          </w:tcPr>
          <w:p w14:paraId="4C030072" w14:textId="77777777" w:rsidR="0050310D" w:rsidRPr="0050310D" w:rsidRDefault="0050310D" w:rsidP="0050310D">
            <w:pPr>
              <w:spacing w:line="256" w:lineRule="auto"/>
              <w:rPr>
                <w:rFonts w:ascii="Calibri" w:eastAsia="Calibri" w:hAnsi="Calibri"/>
                <w:sz w:val="20"/>
                <w:szCs w:val="20"/>
              </w:rPr>
            </w:pPr>
          </w:p>
        </w:tc>
        <w:tc>
          <w:tcPr>
            <w:tcW w:w="0" w:type="auto"/>
            <w:vMerge/>
            <w:tcBorders>
              <w:top w:val="nil"/>
              <w:left w:val="single" w:sz="4" w:space="0" w:color="C0C0C0"/>
              <w:bottom w:val="single" w:sz="4" w:space="0" w:color="C0C0C0"/>
              <w:right w:val="single" w:sz="4" w:space="0" w:color="C0C0C0"/>
            </w:tcBorders>
            <w:vAlign w:val="center"/>
            <w:hideMark/>
          </w:tcPr>
          <w:p w14:paraId="2A3501B0" w14:textId="77777777" w:rsidR="0050310D" w:rsidRPr="0050310D" w:rsidRDefault="0050310D" w:rsidP="0050310D">
            <w:pPr>
              <w:spacing w:line="256" w:lineRule="auto"/>
              <w:rPr>
                <w:rFonts w:ascii="Tahoma" w:hAnsi="Tahoma" w:cs="Tahoma"/>
                <w:b/>
                <w:bCs/>
                <w:color w:val="272727"/>
                <w:sz w:val="8"/>
                <w:szCs w:val="8"/>
              </w:rPr>
            </w:pPr>
          </w:p>
        </w:tc>
        <w:tc>
          <w:tcPr>
            <w:tcW w:w="0" w:type="auto"/>
            <w:vMerge/>
            <w:tcBorders>
              <w:top w:val="nil"/>
              <w:left w:val="single" w:sz="4" w:space="0" w:color="C0C0C0"/>
              <w:bottom w:val="single" w:sz="4" w:space="0" w:color="C0C0C0"/>
              <w:right w:val="single" w:sz="4" w:space="0" w:color="C0C0C0"/>
            </w:tcBorders>
            <w:vAlign w:val="center"/>
            <w:hideMark/>
          </w:tcPr>
          <w:p w14:paraId="4E8E8278" w14:textId="77777777" w:rsidR="0050310D" w:rsidRPr="0050310D" w:rsidRDefault="0050310D" w:rsidP="0050310D">
            <w:pPr>
              <w:spacing w:line="256" w:lineRule="auto"/>
              <w:rPr>
                <w:rFonts w:ascii="Tahoma" w:hAnsi="Tahoma" w:cs="Tahoma"/>
                <w:b/>
                <w:bCs/>
                <w:color w:val="272727"/>
                <w:sz w:val="8"/>
                <w:szCs w:val="8"/>
              </w:rPr>
            </w:pPr>
          </w:p>
        </w:tc>
        <w:tc>
          <w:tcPr>
            <w:tcW w:w="0" w:type="auto"/>
            <w:vMerge/>
            <w:tcBorders>
              <w:top w:val="nil"/>
              <w:left w:val="single" w:sz="4" w:space="0" w:color="C0C0C0"/>
              <w:bottom w:val="single" w:sz="4" w:space="0" w:color="C0C0C0"/>
              <w:right w:val="single" w:sz="4" w:space="0" w:color="C0C0C0"/>
            </w:tcBorders>
            <w:vAlign w:val="center"/>
            <w:hideMark/>
          </w:tcPr>
          <w:p w14:paraId="4C302503" w14:textId="77777777" w:rsidR="0050310D" w:rsidRPr="0050310D" w:rsidRDefault="0050310D" w:rsidP="0050310D">
            <w:pPr>
              <w:spacing w:line="256" w:lineRule="auto"/>
              <w:rPr>
                <w:rFonts w:ascii="Tahoma" w:hAnsi="Tahoma" w:cs="Tahoma"/>
                <w:b/>
                <w:bCs/>
                <w:color w:val="272727"/>
                <w:sz w:val="8"/>
                <w:szCs w:val="8"/>
              </w:rPr>
            </w:pPr>
          </w:p>
        </w:tc>
        <w:tc>
          <w:tcPr>
            <w:tcW w:w="698" w:type="dxa"/>
            <w:vMerge w:val="restart"/>
            <w:tcBorders>
              <w:top w:val="nil"/>
              <w:left w:val="single" w:sz="4" w:space="0" w:color="C0C0C0"/>
              <w:bottom w:val="single" w:sz="4" w:space="0" w:color="C0C0C0"/>
              <w:right w:val="single" w:sz="4" w:space="0" w:color="C0C0C0"/>
            </w:tcBorders>
            <w:vAlign w:val="center"/>
            <w:hideMark/>
          </w:tcPr>
          <w:p w14:paraId="6E08C1BF"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Предложение организации</w:t>
            </w:r>
          </w:p>
        </w:tc>
        <w:tc>
          <w:tcPr>
            <w:tcW w:w="770" w:type="dxa"/>
            <w:vMerge w:val="restart"/>
            <w:tcBorders>
              <w:top w:val="nil"/>
              <w:left w:val="single" w:sz="4" w:space="0" w:color="C0C0C0"/>
              <w:bottom w:val="single" w:sz="4" w:space="0" w:color="C0C0C0"/>
              <w:right w:val="single" w:sz="4" w:space="0" w:color="C0C0C0"/>
            </w:tcBorders>
            <w:vAlign w:val="center"/>
            <w:hideMark/>
          </w:tcPr>
          <w:p w14:paraId="60FDBE89"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Предложение регулирующего органа</w:t>
            </w:r>
          </w:p>
        </w:tc>
        <w:tc>
          <w:tcPr>
            <w:tcW w:w="1190" w:type="dxa"/>
            <w:gridSpan w:val="2"/>
            <w:tcBorders>
              <w:top w:val="single" w:sz="4" w:space="0" w:color="C0C0C0"/>
              <w:left w:val="nil"/>
              <w:bottom w:val="single" w:sz="4" w:space="0" w:color="C0C0C0"/>
              <w:right w:val="single" w:sz="4" w:space="0" w:color="C0C0C0"/>
            </w:tcBorders>
            <w:vAlign w:val="center"/>
            <w:hideMark/>
          </w:tcPr>
          <w:p w14:paraId="01837B3E"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В том числе на период</w:t>
            </w:r>
          </w:p>
        </w:tc>
        <w:tc>
          <w:tcPr>
            <w:tcW w:w="0" w:type="auto"/>
            <w:gridSpan w:val="2"/>
            <w:vMerge/>
            <w:tcBorders>
              <w:top w:val="single" w:sz="4" w:space="0" w:color="C0C0C0"/>
              <w:left w:val="single" w:sz="4" w:space="0" w:color="C0C0C0"/>
              <w:bottom w:val="single" w:sz="4" w:space="0" w:color="C0C0C0"/>
              <w:right w:val="single" w:sz="4" w:space="0" w:color="C0C0C0"/>
            </w:tcBorders>
            <w:vAlign w:val="center"/>
            <w:hideMark/>
          </w:tcPr>
          <w:p w14:paraId="2C1BBB76" w14:textId="77777777" w:rsidR="0050310D" w:rsidRPr="0050310D" w:rsidRDefault="0050310D" w:rsidP="0050310D">
            <w:pPr>
              <w:spacing w:line="256" w:lineRule="auto"/>
              <w:rPr>
                <w:rFonts w:ascii="Tahoma" w:hAnsi="Tahoma" w:cs="Tahoma"/>
                <w:b/>
                <w:bCs/>
                <w:color w:val="272727"/>
                <w:sz w:val="8"/>
                <w:szCs w:val="8"/>
              </w:rPr>
            </w:pPr>
          </w:p>
        </w:tc>
        <w:tc>
          <w:tcPr>
            <w:tcW w:w="698" w:type="dxa"/>
            <w:vMerge w:val="restart"/>
            <w:tcBorders>
              <w:top w:val="nil"/>
              <w:left w:val="single" w:sz="4" w:space="0" w:color="C0C0C0"/>
              <w:bottom w:val="single" w:sz="4" w:space="0" w:color="C0C0C0"/>
              <w:right w:val="single" w:sz="4" w:space="0" w:color="C0C0C0"/>
            </w:tcBorders>
            <w:vAlign w:val="center"/>
            <w:hideMark/>
          </w:tcPr>
          <w:p w14:paraId="3EF371B7"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Предложение организации</w:t>
            </w:r>
          </w:p>
        </w:tc>
        <w:tc>
          <w:tcPr>
            <w:tcW w:w="770" w:type="dxa"/>
            <w:vMerge w:val="restart"/>
            <w:tcBorders>
              <w:top w:val="nil"/>
              <w:left w:val="single" w:sz="4" w:space="0" w:color="C0C0C0"/>
              <w:bottom w:val="single" w:sz="4" w:space="0" w:color="C0C0C0"/>
              <w:right w:val="single" w:sz="4" w:space="0" w:color="C0C0C0"/>
            </w:tcBorders>
            <w:vAlign w:val="center"/>
            <w:hideMark/>
          </w:tcPr>
          <w:p w14:paraId="1C5E4247"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Предложение регулирующего органа</w:t>
            </w:r>
          </w:p>
        </w:tc>
        <w:tc>
          <w:tcPr>
            <w:tcW w:w="1190" w:type="dxa"/>
            <w:gridSpan w:val="2"/>
            <w:tcBorders>
              <w:top w:val="single" w:sz="4" w:space="0" w:color="C0C0C0"/>
              <w:left w:val="nil"/>
              <w:bottom w:val="single" w:sz="4" w:space="0" w:color="C0C0C0"/>
              <w:right w:val="single" w:sz="4" w:space="0" w:color="C0C0C0"/>
            </w:tcBorders>
            <w:vAlign w:val="center"/>
            <w:hideMark/>
          </w:tcPr>
          <w:p w14:paraId="67214FD8"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В том числе на период</w:t>
            </w:r>
          </w:p>
        </w:tc>
        <w:tc>
          <w:tcPr>
            <w:tcW w:w="0" w:type="auto"/>
            <w:gridSpan w:val="2"/>
            <w:vMerge/>
            <w:tcBorders>
              <w:top w:val="single" w:sz="4" w:space="0" w:color="C0C0C0"/>
              <w:left w:val="single" w:sz="4" w:space="0" w:color="C0C0C0"/>
              <w:bottom w:val="single" w:sz="4" w:space="0" w:color="C0C0C0"/>
              <w:right w:val="single" w:sz="4" w:space="0" w:color="C0C0C0"/>
            </w:tcBorders>
            <w:vAlign w:val="center"/>
            <w:hideMark/>
          </w:tcPr>
          <w:p w14:paraId="0400F833" w14:textId="77777777" w:rsidR="0050310D" w:rsidRPr="0050310D" w:rsidRDefault="0050310D" w:rsidP="0050310D">
            <w:pPr>
              <w:spacing w:line="256" w:lineRule="auto"/>
              <w:rPr>
                <w:rFonts w:ascii="Tahoma" w:hAnsi="Tahoma" w:cs="Tahoma"/>
                <w:b/>
                <w:bCs/>
                <w:color w:val="272727"/>
                <w:sz w:val="8"/>
                <w:szCs w:val="8"/>
              </w:rPr>
            </w:pPr>
          </w:p>
        </w:tc>
        <w:tc>
          <w:tcPr>
            <w:tcW w:w="698" w:type="dxa"/>
            <w:vMerge w:val="restart"/>
            <w:tcBorders>
              <w:top w:val="nil"/>
              <w:left w:val="single" w:sz="4" w:space="0" w:color="C0C0C0"/>
              <w:bottom w:val="single" w:sz="4" w:space="0" w:color="C0C0C0"/>
              <w:right w:val="single" w:sz="4" w:space="0" w:color="C0C0C0"/>
            </w:tcBorders>
            <w:vAlign w:val="center"/>
            <w:hideMark/>
          </w:tcPr>
          <w:p w14:paraId="343E7121"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Предложение организации</w:t>
            </w:r>
          </w:p>
        </w:tc>
        <w:tc>
          <w:tcPr>
            <w:tcW w:w="770" w:type="dxa"/>
            <w:vMerge w:val="restart"/>
            <w:tcBorders>
              <w:top w:val="nil"/>
              <w:left w:val="single" w:sz="4" w:space="0" w:color="C0C0C0"/>
              <w:bottom w:val="single" w:sz="4" w:space="0" w:color="C0C0C0"/>
              <w:right w:val="single" w:sz="4" w:space="0" w:color="C0C0C0"/>
            </w:tcBorders>
            <w:vAlign w:val="center"/>
            <w:hideMark/>
          </w:tcPr>
          <w:p w14:paraId="5A86C618"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Предложение регулирующего органа</w:t>
            </w:r>
          </w:p>
        </w:tc>
        <w:tc>
          <w:tcPr>
            <w:tcW w:w="1190" w:type="dxa"/>
            <w:gridSpan w:val="2"/>
            <w:tcBorders>
              <w:top w:val="single" w:sz="4" w:space="0" w:color="C0C0C0"/>
              <w:left w:val="nil"/>
              <w:bottom w:val="single" w:sz="4" w:space="0" w:color="C0C0C0"/>
              <w:right w:val="single" w:sz="4" w:space="0" w:color="C0C0C0"/>
            </w:tcBorders>
            <w:vAlign w:val="center"/>
            <w:hideMark/>
          </w:tcPr>
          <w:p w14:paraId="7F6A6F04"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В том числе на период</w:t>
            </w:r>
          </w:p>
        </w:tc>
        <w:tc>
          <w:tcPr>
            <w:tcW w:w="0" w:type="auto"/>
            <w:gridSpan w:val="2"/>
            <w:vMerge/>
            <w:tcBorders>
              <w:top w:val="single" w:sz="4" w:space="0" w:color="C0C0C0"/>
              <w:left w:val="single" w:sz="4" w:space="0" w:color="C0C0C0"/>
              <w:bottom w:val="single" w:sz="4" w:space="0" w:color="C0C0C0"/>
              <w:right w:val="single" w:sz="4" w:space="0" w:color="C0C0C0"/>
            </w:tcBorders>
            <w:vAlign w:val="center"/>
            <w:hideMark/>
          </w:tcPr>
          <w:p w14:paraId="3131E6AA" w14:textId="77777777" w:rsidR="0050310D" w:rsidRPr="0050310D" w:rsidRDefault="0050310D" w:rsidP="0050310D">
            <w:pPr>
              <w:spacing w:line="256" w:lineRule="auto"/>
              <w:rPr>
                <w:rFonts w:ascii="Tahoma" w:hAnsi="Tahoma" w:cs="Tahoma"/>
                <w:b/>
                <w:bCs/>
                <w:color w:val="272727"/>
                <w:sz w:val="8"/>
                <w:szCs w:val="8"/>
              </w:rPr>
            </w:pPr>
          </w:p>
        </w:tc>
      </w:tr>
      <w:tr w:rsidR="0050310D" w:rsidRPr="0050310D" w14:paraId="41DADA51" w14:textId="77777777" w:rsidTr="0050310D">
        <w:trPr>
          <w:trHeight w:val="1305"/>
        </w:trPr>
        <w:tc>
          <w:tcPr>
            <w:tcW w:w="310" w:type="dxa"/>
            <w:noWrap/>
            <w:vAlign w:val="bottom"/>
            <w:hideMark/>
          </w:tcPr>
          <w:p w14:paraId="35192D66" w14:textId="77777777" w:rsidR="0050310D" w:rsidRPr="0050310D" w:rsidRDefault="0050310D" w:rsidP="0050310D">
            <w:pPr>
              <w:spacing w:after="160" w:line="256" w:lineRule="auto"/>
              <w:rPr>
                <w:rFonts w:ascii="Tahoma" w:hAnsi="Tahoma" w:cs="Tahoma"/>
                <w:b/>
                <w:bCs/>
                <w:color w:val="272727"/>
                <w:sz w:val="8"/>
                <w:szCs w:val="8"/>
              </w:rPr>
            </w:pPr>
          </w:p>
        </w:tc>
        <w:tc>
          <w:tcPr>
            <w:tcW w:w="275" w:type="dxa"/>
            <w:noWrap/>
            <w:vAlign w:val="bottom"/>
            <w:hideMark/>
          </w:tcPr>
          <w:p w14:paraId="21EF748E" w14:textId="77777777" w:rsidR="0050310D" w:rsidRPr="0050310D" w:rsidRDefault="0050310D" w:rsidP="0050310D">
            <w:pPr>
              <w:spacing w:line="256" w:lineRule="auto"/>
              <w:rPr>
                <w:rFonts w:ascii="Calibri" w:eastAsia="Calibri" w:hAnsi="Calibri"/>
                <w:sz w:val="20"/>
                <w:szCs w:val="20"/>
              </w:rPr>
            </w:pPr>
          </w:p>
        </w:tc>
        <w:tc>
          <w:tcPr>
            <w:tcW w:w="0" w:type="auto"/>
            <w:vMerge/>
            <w:tcBorders>
              <w:top w:val="nil"/>
              <w:left w:val="single" w:sz="4" w:space="0" w:color="C0C0C0"/>
              <w:bottom w:val="single" w:sz="4" w:space="0" w:color="C0C0C0"/>
              <w:right w:val="single" w:sz="4" w:space="0" w:color="C0C0C0"/>
            </w:tcBorders>
            <w:vAlign w:val="center"/>
            <w:hideMark/>
          </w:tcPr>
          <w:p w14:paraId="7A571E89" w14:textId="77777777" w:rsidR="0050310D" w:rsidRPr="0050310D" w:rsidRDefault="0050310D" w:rsidP="0050310D">
            <w:pPr>
              <w:spacing w:line="256" w:lineRule="auto"/>
              <w:rPr>
                <w:rFonts w:ascii="Tahoma" w:hAnsi="Tahoma" w:cs="Tahoma"/>
                <w:b/>
                <w:bCs/>
                <w:color w:val="272727"/>
                <w:sz w:val="8"/>
                <w:szCs w:val="8"/>
              </w:rPr>
            </w:pPr>
          </w:p>
        </w:tc>
        <w:tc>
          <w:tcPr>
            <w:tcW w:w="0" w:type="auto"/>
            <w:vMerge/>
            <w:tcBorders>
              <w:top w:val="nil"/>
              <w:left w:val="single" w:sz="4" w:space="0" w:color="C0C0C0"/>
              <w:bottom w:val="single" w:sz="4" w:space="0" w:color="C0C0C0"/>
              <w:right w:val="single" w:sz="4" w:space="0" w:color="C0C0C0"/>
            </w:tcBorders>
            <w:vAlign w:val="center"/>
            <w:hideMark/>
          </w:tcPr>
          <w:p w14:paraId="7B3B5B63" w14:textId="77777777" w:rsidR="0050310D" w:rsidRPr="0050310D" w:rsidRDefault="0050310D" w:rsidP="0050310D">
            <w:pPr>
              <w:spacing w:line="256" w:lineRule="auto"/>
              <w:rPr>
                <w:rFonts w:ascii="Tahoma" w:hAnsi="Tahoma" w:cs="Tahoma"/>
                <w:b/>
                <w:bCs/>
                <w:color w:val="272727"/>
                <w:sz w:val="8"/>
                <w:szCs w:val="8"/>
              </w:rPr>
            </w:pPr>
          </w:p>
        </w:tc>
        <w:tc>
          <w:tcPr>
            <w:tcW w:w="0" w:type="auto"/>
            <w:vMerge/>
            <w:tcBorders>
              <w:top w:val="nil"/>
              <w:left w:val="single" w:sz="4" w:space="0" w:color="C0C0C0"/>
              <w:bottom w:val="single" w:sz="4" w:space="0" w:color="C0C0C0"/>
              <w:right w:val="single" w:sz="4" w:space="0" w:color="C0C0C0"/>
            </w:tcBorders>
            <w:vAlign w:val="center"/>
            <w:hideMark/>
          </w:tcPr>
          <w:p w14:paraId="2F2DDB47" w14:textId="77777777" w:rsidR="0050310D" w:rsidRPr="0050310D" w:rsidRDefault="0050310D" w:rsidP="0050310D">
            <w:pPr>
              <w:spacing w:line="256" w:lineRule="auto"/>
              <w:rPr>
                <w:rFonts w:ascii="Tahoma" w:hAnsi="Tahoma" w:cs="Tahoma"/>
                <w:b/>
                <w:bCs/>
                <w:color w:val="272727"/>
                <w:sz w:val="8"/>
                <w:szCs w:val="8"/>
              </w:rPr>
            </w:pPr>
          </w:p>
        </w:tc>
        <w:tc>
          <w:tcPr>
            <w:tcW w:w="0" w:type="auto"/>
            <w:vMerge/>
            <w:tcBorders>
              <w:top w:val="nil"/>
              <w:left w:val="single" w:sz="4" w:space="0" w:color="C0C0C0"/>
              <w:bottom w:val="single" w:sz="4" w:space="0" w:color="C0C0C0"/>
              <w:right w:val="single" w:sz="4" w:space="0" w:color="C0C0C0"/>
            </w:tcBorders>
            <w:vAlign w:val="center"/>
            <w:hideMark/>
          </w:tcPr>
          <w:p w14:paraId="0D420571" w14:textId="77777777" w:rsidR="0050310D" w:rsidRPr="0050310D" w:rsidRDefault="0050310D" w:rsidP="0050310D">
            <w:pPr>
              <w:spacing w:line="256" w:lineRule="auto"/>
              <w:rPr>
                <w:rFonts w:ascii="Tahoma" w:hAnsi="Tahoma" w:cs="Tahoma"/>
                <w:b/>
                <w:bCs/>
                <w:color w:val="272727"/>
                <w:sz w:val="8"/>
                <w:szCs w:val="8"/>
              </w:rPr>
            </w:pPr>
          </w:p>
        </w:tc>
        <w:tc>
          <w:tcPr>
            <w:tcW w:w="0" w:type="auto"/>
            <w:vMerge/>
            <w:tcBorders>
              <w:top w:val="nil"/>
              <w:left w:val="single" w:sz="4" w:space="0" w:color="C0C0C0"/>
              <w:bottom w:val="single" w:sz="4" w:space="0" w:color="C0C0C0"/>
              <w:right w:val="single" w:sz="4" w:space="0" w:color="C0C0C0"/>
            </w:tcBorders>
            <w:vAlign w:val="center"/>
            <w:hideMark/>
          </w:tcPr>
          <w:p w14:paraId="38D780F0" w14:textId="77777777" w:rsidR="0050310D" w:rsidRPr="0050310D" w:rsidRDefault="0050310D" w:rsidP="0050310D">
            <w:pPr>
              <w:spacing w:line="256" w:lineRule="auto"/>
              <w:rPr>
                <w:rFonts w:ascii="Tahoma" w:hAnsi="Tahoma" w:cs="Tahoma"/>
                <w:b/>
                <w:bCs/>
                <w:color w:val="272727"/>
                <w:sz w:val="8"/>
                <w:szCs w:val="8"/>
              </w:rPr>
            </w:pPr>
          </w:p>
        </w:tc>
        <w:tc>
          <w:tcPr>
            <w:tcW w:w="595" w:type="dxa"/>
            <w:tcBorders>
              <w:top w:val="nil"/>
              <w:left w:val="nil"/>
              <w:bottom w:val="single" w:sz="4" w:space="0" w:color="C0C0C0"/>
              <w:right w:val="single" w:sz="4" w:space="0" w:color="C0C0C0"/>
            </w:tcBorders>
            <w:vAlign w:val="center"/>
            <w:hideMark/>
          </w:tcPr>
          <w:p w14:paraId="3E7A5C91"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с 01.01.2021 по 30.06.2021</w:t>
            </w:r>
          </w:p>
        </w:tc>
        <w:tc>
          <w:tcPr>
            <w:tcW w:w="595" w:type="dxa"/>
            <w:tcBorders>
              <w:top w:val="nil"/>
              <w:left w:val="nil"/>
              <w:bottom w:val="single" w:sz="4" w:space="0" w:color="C0C0C0"/>
              <w:right w:val="single" w:sz="4" w:space="0" w:color="C0C0C0"/>
            </w:tcBorders>
            <w:vAlign w:val="center"/>
            <w:hideMark/>
          </w:tcPr>
          <w:p w14:paraId="773DF74C"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с 01.07.2021 по 31.12.2021</w:t>
            </w:r>
          </w:p>
        </w:tc>
        <w:tc>
          <w:tcPr>
            <w:tcW w:w="0" w:type="auto"/>
            <w:gridSpan w:val="2"/>
            <w:vMerge/>
            <w:tcBorders>
              <w:top w:val="nil"/>
              <w:left w:val="nil"/>
              <w:bottom w:val="single" w:sz="4" w:space="0" w:color="C0C0C0"/>
              <w:right w:val="single" w:sz="4" w:space="0" w:color="C0C0C0"/>
            </w:tcBorders>
            <w:vAlign w:val="center"/>
            <w:hideMark/>
          </w:tcPr>
          <w:p w14:paraId="1F450989" w14:textId="77777777" w:rsidR="0050310D" w:rsidRPr="0050310D" w:rsidRDefault="0050310D" w:rsidP="0050310D">
            <w:pPr>
              <w:spacing w:line="256" w:lineRule="auto"/>
              <w:rPr>
                <w:rFonts w:ascii="Tahoma" w:hAnsi="Tahoma" w:cs="Tahoma"/>
                <w:b/>
                <w:bCs/>
                <w:color w:val="272727"/>
                <w:sz w:val="8"/>
                <w:szCs w:val="8"/>
              </w:rPr>
            </w:pPr>
          </w:p>
        </w:tc>
        <w:tc>
          <w:tcPr>
            <w:tcW w:w="0" w:type="auto"/>
            <w:vMerge/>
            <w:tcBorders>
              <w:top w:val="nil"/>
              <w:left w:val="single" w:sz="4" w:space="0" w:color="C0C0C0"/>
              <w:bottom w:val="single" w:sz="4" w:space="0" w:color="C0C0C0"/>
              <w:right w:val="single" w:sz="4" w:space="0" w:color="C0C0C0"/>
            </w:tcBorders>
            <w:vAlign w:val="center"/>
            <w:hideMark/>
          </w:tcPr>
          <w:p w14:paraId="368B880A" w14:textId="77777777" w:rsidR="0050310D" w:rsidRPr="0050310D" w:rsidRDefault="0050310D" w:rsidP="0050310D">
            <w:pPr>
              <w:spacing w:line="256" w:lineRule="auto"/>
              <w:rPr>
                <w:rFonts w:ascii="Tahoma" w:hAnsi="Tahoma" w:cs="Tahoma"/>
                <w:b/>
                <w:bCs/>
                <w:color w:val="272727"/>
                <w:sz w:val="8"/>
                <w:szCs w:val="8"/>
              </w:rPr>
            </w:pPr>
          </w:p>
        </w:tc>
        <w:tc>
          <w:tcPr>
            <w:tcW w:w="0" w:type="auto"/>
            <w:vMerge/>
            <w:tcBorders>
              <w:top w:val="nil"/>
              <w:left w:val="single" w:sz="4" w:space="0" w:color="C0C0C0"/>
              <w:bottom w:val="single" w:sz="4" w:space="0" w:color="C0C0C0"/>
              <w:right w:val="single" w:sz="4" w:space="0" w:color="C0C0C0"/>
            </w:tcBorders>
            <w:vAlign w:val="center"/>
            <w:hideMark/>
          </w:tcPr>
          <w:p w14:paraId="21EEB51C" w14:textId="77777777" w:rsidR="0050310D" w:rsidRPr="0050310D" w:rsidRDefault="0050310D" w:rsidP="0050310D">
            <w:pPr>
              <w:spacing w:line="256" w:lineRule="auto"/>
              <w:rPr>
                <w:rFonts w:ascii="Tahoma" w:hAnsi="Tahoma" w:cs="Tahoma"/>
                <w:b/>
                <w:bCs/>
                <w:color w:val="272727"/>
                <w:sz w:val="8"/>
                <w:szCs w:val="8"/>
              </w:rPr>
            </w:pPr>
          </w:p>
        </w:tc>
        <w:tc>
          <w:tcPr>
            <w:tcW w:w="595" w:type="dxa"/>
            <w:tcBorders>
              <w:top w:val="nil"/>
              <w:left w:val="nil"/>
              <w:bottom w:val="single" w:sz="4" w:space="0" w:color="C0C0C0"/>
              <w:right w:val="single" w:sz="4" w:space="0" w:color="C0C0C0"/>
            </w:tcBorders>
            <w:vAlign w:val="center"/>
            <w:hideMark/>
          </w:tcPr>
          <w:p w14:paraId="5DA6C5F7"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с 01.01.2022 по 30.06.2022</w:t>
            </w:r>
          </w:p>
        </w:tc>
        <w:tc>
          <w:tcPr>
            <w:tcW w:w="595" w:type="dxa"/>
            <w:tcBorders>
              <w:top w:val="nil"/>
              <w:left w:val="nil"/>
              <w:bottom w:val="single" w:sz="4" w:space="0" w:color="C0C0C0"/>
              <w:right w:val="single" w:sz="4" w:space="0" w:color="C0C0C0"/>
            </w:tcBorders>
            <w:vAlign w:val="center"/>
            <w:hideMark/>
          </w:tcPr>
          <w:p w14:paraId="620589EB"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с 01.07.2022 по 31.12.2022</w:t>
            </w:r>
          </w:p>
        </w:tc>
        <w:tc>
          <w:tcPr>
            <w:tcW w:w="0" w:type="auto"/>
            <w:gridSpan w:val="2"/>
            <w:vMerge/>
            <w:tcBorders>
              <w:top w:val="nil"/>
              <w:left w:val="nil"/>
              <w:bottom w:val="single" w:sz="4" w:space="0" w:color="C0C0C0"/>
              <w:right w:val="single" w:sz="4" w:space="0" w:color="C0C0C0"/>
            </w:tcBorders>
            <w:vAlign w:val="center"/>
            <w:hideMark/>
          </w:tcPr>
          <w:p w14:paraId="0988D983" w14:textId="77777777" w:rsidR="0050310D" w:rsidRPr="0050310D" w:rsidRDefault="0050310D" w:rsidP="0050310D">
            <w:pPr>
              <w:spacing w:line="256" w:lineRule="auto"/>
              <w:rPr>
                <w:rFonts w:ascii="Tahoma" w:hAnsi="Tahoma" w:cs="Tahoma"/>
                <w:b/>
                <w:bCs/>
                <w:color w:val="272727"/>
                <w:sz w:val="8"/>
                <w:szCs w:val="8"/>
              </w:rPr>
            </w:pPr>
          </w:p>
        </w:tc>
        <w:tc>
          <w:tcPr>
            <w:tcW w:w="0" w:type="auto"/>
            <w:vMerge/>
            <w:tcBorders>
              <w:top w:val="nil"/>
              <w:left w:val="single" w:sz="4" w:space="0" w:color="C0C0C0"/>
              <w:bottom w:val="single" w:sz="4" w:space="0" w:color="C0C0C0"/>
              <w:right w:val="single" w:sz="4" w:space="0" w:color="C0C0C0"/>
            </w:tcBorders>
            <w:vAlign w:val="center"/>
            <w:hideMark/>
          </w:tcPr>
          <w:p w14:paraId="620D2199" w14:textId="77777777" w:rsidR="0050310D" w:rsidRPr="0050310D" w:rsidRDefault="0050310D" w:rsidP="0050310D">
            <w:pPr>
              <w:spacing w:line="256" w:lineRule="auto"/>
              <w:rPr>
                <w:rFonts w:ascii="Tahoma" w:hAnsi="Tahoma" w:cs="Tahoma"/>
                <w:b/>
                <w:bCs/>
                <w:color w:val="272727"/>
                <w:sz w:val="8"/>
                <w:szCs w:val="8"/>
              </w:rPr>
            </w:pPr>
          </w:p>
        </w:tc>
        <w:tc>
          <w:tcPr>
            <w:tcW w:w="0" w:type="auto"/>
            <w:vMerge/>
            <w:tcBorders>
              <w:top w:val="nil"/>
              <w:left w:val="single" w:sz="4" w:space="0" w:color="C0C0C0"/>
              <w:bottom w:val="single" w:sz="4" w:space="0" w:color="C0C0C0"/>
              <w:right w:val="single" w:sz="4" w:space="0" w:color="C0C0C0"/>
            </w:tcBorders>
            <w:vAlign w:val="center"/>
            <w:hideMark/>
          </w:tcPr>
          <w:p w14:paraId="2CCECE77" w14:textId="77777777" w:rsidR="0050310D" w:rsidRPr="0050310D" w:rsidRDefault="0050310D" w:rsidP="0050310D">
            <w:pPr>
              <w:spacing w:line="256" w:lineRule="auto"/>
              <w:rPr>
                <w:rFonts w:ascii="Tahoma" w:hAnsi="Tahoma" w:cs="Tahoma"/>
                <w:b/>
                <w:bCs/>
                <w:color w:val="272727"/>
                <w:sz w:val="8"/>
                <w:szCs w:val="8"/>
              </w:rPr>
            </w:pPr>
          </w:p>
        </w:tc>
        <w:tc>
          <w:tcPr>
            <w:tcW w:w="595" w:type="dxa"/>
            <w:tcBorders>
              <w:top w:val="nil"/>
              <w:left w:val="nil"/>
              <w:bottom w:val="single" w:sz="4" w:space="0" w:color="C0C0C0"/>
              <w:right w:val="single" w:sz="4" w:space="0" w:color="C0C0C0"/>
            </w:tcBorders>
            <w:vAlign w:val="center"/>
            <w:hideMark/>
          </w:tcPr>
          <w:p w14:paraId="14D36394"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с 01.01.2023 по 30.06.2023</w:t>
            </w:r>
          </w:p>
        </w:tc>
        <w:tc>
          <w:tcPr>
            <w:tcW w:w="595" w:type="dxa"/>
            <w:tcBorders>
              <w:top w:val="nil"/>
              <w:left w:val="nil"/>
              <w:bottom w:val="single" w:sz="4" w:space="0" w:color="C0C0C0"/>
              <w:right w:val="single" w:sz="4" w:space="0" w:color="C0C0C0"/>
            </w:tcBorders>
            <w:vAlign w:val="center"/>
            <w:hideMark/>
          </w:tcPr>
          <w:p w14:paraId="0C9FEF06" w14:textId="77777777" w:rsidR="0050310D" w:rsidRPr="0050310D" w:rsidRDefault="0050310D" w:rsidP="0050310D">
            <w:pPr>
              <w:jc w:val="center"/>
              <w:rPr>
                <w:rFonts w:ascii="Tahoma" w:hAnsi="Tahoma" w:cs="Tahoma"/>
                <w:b/>
                <w:bCs/>
                <w:color w:val="272727"/>
                <w:sz w:val="8"/>
                <w:szCs w:val="8"/>
              </w:rPr>
            </w:pPr>
            <w:r w:rsidRPr="0050310D">
              <w:rPr>
                <w:rFonts w:ascii="Tahoma" w:hAnsi="Tahoma" w:cs="Tahoma"/>
                <w:b/>
                <w:bCs/>
                <w:color w:val="272727"/>
                <w:sz w:val="8"/>
                <w:szCs w:val="8"/>
              </w:rPr>
              <w:t>с 01.07.2023 по 31.12.2023</w:t>
            </w:r>
          </w:p>
        </w:tc>
        <w:tc>
          <w:tcPr>
            <w:tcW w:w="0" w:type="auto"/>
            <w:gridSpan w:val="2"/>
            <w:vMerge/>
            <w:tcBorders>
              <w:top w:val="nil"/>
              <w:left w:val="nil"/>
              <w:bottom w:val="single" w:sz="4" w:space="0" w:color="C0C0C0"/>
              <w:right w:val="single" w:sz="4" w:space="0" w:color="C0C0C0"/>
            </w:tcBorders>
            <w:vAlign w:val="center"/>
            <w:hideMark/>
          </w:tcPr>
          <w:p w14:paraId="6EA16CE1" w14:textId="77777777" w:rsidR="0050310D" w:rsidRPr="0050310D" w:rsidRDefault="0050310D" w:rsidP="0050310D">
            <w:pPr>
              <w:spacing w:line="256" w:lineRule="auto"/>
              <w:rPr>
                <w:rFonts w:ascii="Tahoma" w:hAnsi="Tahoma" w:cs="Tahoma"/>
                <w:b/>
                <w:bCs/>
                <w:color w:val="272727"/>
                <w:sz w:val="8"/>
                <w:szCs w:val="8"/>
              </w:rPr>
            </w:pPr>
          </w:p>
        </w:tc>
      </w:tr>
      <w:tr w:rsidR="0050310D" w:rsidRPr="0050310D" w14:paraId="3E1B90D6" w14:textId="77777777" w:rsidTr="0050310D">
        <w:trPr>
          <w:trHeight w:val="225"/>
        </w:trPr>
        <w:tc>
          <w:tcPr>
            <w:tcW w:w="310" w:type="dxa"/>
            <w:noWrap/>
            <w:vAlign w:val="bottom"/>
            <w:hideMark/>
          </w:tcPr>
          <w:p w14:paraId="03F62288" w14:textId="77777777" w:rsidR="0050310D" w:rsidRPr="0050310D" w:rsidRDefault="0050310D" w:rsidP="0050310D">
            <w:pPr>
              <w:spacing w:after="160" w:line="256" w:lineRule="auto"/>
              <w:rPr>
                <w:rFonts w:ascii="Tahoma" w:hAnsi="Tahoma" w:cs="Tahoma"/>
                <w:b/>
                <w:bCs/>
                <w:color w:val="272727"/>
                <w:sz w:val="8"/>
                <w:szCs w:val="8"/>
              </w:rPr>
            </w:pPr>
          </w:p>
        </w:tc>
        <w:tc>
          <w:tcPr>
            <w:tcW w:w="275" w:type="dxa"/>
            <w:noWrap/>
            <w:vAlign w:val="bottom"/>
            <w:hideMark/>
          </w:tcPr>
          <w:p w14:paraId="14976B5D" w14:textId="77777777" w:rsidR="0050310D" w:rsidRPr="0050310D" w:rsidRDefault="0050310D" w:rsidP="0050310D">
            <w:pPr>
              <w:spacing w:line="256" w:lineRule="auto"/>
              <w:rPr>
                <w:rFonts w:ascii="Calibri" w:eastAsia="Calibri" w:hAnsi="Calibri"/>
                <w:sz w:val="20"/>
                <w:szCs w:val="20"/>
              </w:rPr>
            </w:pPr>
          </w:p>
        </w:tc>
        <w:tc>
          <w:tcPr>
            <w:tcW w:w="492" w:type="dxa"/>
            <w:tcBorders>
              <w:top w:val="single" w:sz="4" w:space="0" w:color="C0C0C0"/>
              <w:left w:val="nil"/>
              <w:bottom w:val="single" w:sz="4" w:space="0" w:color="C0C0C0"/>
              <w:right w:val="nil"/>
            </w:tcBorders>
            <w:noWrap/>
            <w:vAlign w:val="center"/>
            <w:hideMark/>
          </w:tcPr>
          <w:p w14:paraId="0FFE8BDB"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1</w:t>
            </w:r>
          </w:p>
        </w:tc>
        <w:tc>
          <w:tcPr>
            <w:tcW w:w="1102" w:type="dxa"/>
            <w:tcBorders>
              <w:top w:val="nil"/>
              <w:left w:val="nil"/>
              <w:bottom w:val="single" w:sz="4" w:space="0" w:color="C0C0C0"/>
              <w:right w:val="nil"/>
            </w:tcBorders>
            <w:noWrap/>
            <w:vAlign w:val="center"/>
            <w:hideMark/>
          </w:tcPr>
          <w:p w14:paraId="33480576"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2</w:t>
            </w:r>
          </w:p>
        </w:tc>
        <w:tc>
          <w:tcPr>
            <w:tcW w:w="571" w:type="dxa"/>
            <w:tcBorders>
              <w:top w:val="nil"/>
              <w:left w:val="nil"/>
              <w:bottom w:val="single" w:sz="4" w:space="0" w:color="C0C0C0"/>
              <w:right w:val="nil"/>
            </w:tcBorders>
            <w:noWrap/>
            <w:vAlign w:val="center"/>
            <w:hideMark/>
          </w:tcPr>
          <w:p w14:paraId="6D063C7B"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3</w:t>
            </w:r>
          </w:p>
        </w:tc>
        <w:tc>
          <w:tcPr>
            <w:tcW w:w="698" w:type="dxa"/>
            <w:tcBorders>
              <w:top w:val="nil"/>
              <w:left w:val="nil"/>
              <w:bottom w:val="single" w:sz="4" w:space="0" w:color="C0C0C0"/>
              <w:right w:val="nil"/>
            </w:tcBorders>
            <w:noWrap/>
            <w:vAlign w:val="center"/>
            <w:hideMark/>
          </w:tcPr>
          <w:p w14:paraId="234B38DD"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17</w:t>
            </w:r>
          </w:p>
        </w:tc>
        <w:tc>
          <w:tcPr>
            <w:tcW w:w="770" w:type="dxa"/>
            <w:tcBorders>
              <w:top w:val="nil"/>
              <w:left w:val="nil"/>
              <w:bottom w:val="single" w:sz="4" w:space="0" w:color="C0C0C0"/>
              <w:right w:val="nil"/>
            </w:tcBorders>
            <w:noWrap/>
            <w:vAlign w:val="center"/>
            <w:hideMark/>
          </w:tcPr>
          <w:p w14:paraId="17D14BA2"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18</w:t>
            </w:r>
          </w:p>
        </w:tc>
        <w:tc>
          <w:tcPr>
            <w:tcW w:w="595" w:type="dxa"/>
            <w:tcBorders>
              <w:top w:val="nil"/>
              <w:left w:val="nil"/>
              <w:bottom w:val="single" w:sz="4" w:space="0" w:color="C0C0C0"/>
              <w:right w:val="nil"/>
            </w:tcBorders>
            <w:noWrap/>
            <w:vAlign w:val="center"/>
            <w:hideMark/>
          </w:tcPr>
          <w:p w14:paraId="534F350E"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19</w:t>
            </w:r>
          </w:p>
        </w:tc>
        <w:tc>
          <w:tcPr>
            <w:tcW w:w="595" w:type="dxa"/>
            <w:tcBorders>
              <w:top w:val="nil"/>
              <w:left w:val="nil"/>
              <w:bottom w:val="single" w:sz="4" w:space="0" w:color="C0C0C0"/>
              <w:right w:val="nil"/>
            </w:tcBorders>
            <w:noWrap/>
            <w:vAlign w:val="center"/>
            <w:hideMark/>
          </w:tcPr>
          <w:p w14:paraId="20B34490"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20</w:t>
            </w:r>
          </w:p>
        </w:tc>
        <w:tc>
          <w:tcPr>
            <w:tcW w:w="448" w:type="dxa"/>
            <w:tcBorders>
              <w:top w:val="nil"/>
              <w:left w:val="nil"/>
              <w:bottom w:val="single" w:sz="4" w:space="0" w:color="C0C0C0"/>
              <w:right w:val="nil"/>
            </w:tcBorders>
            <w:noWrap/>
            <w:vAlign w:val="center"/>
            <w:hideMark/>
          </w:tcPr>
          <w:p w14:paraId="185A0010"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15</w:t>
            </w:r>
          </w:p>
        </w:tc>
        <w:tc>
          <w:tcPr>
            <w:tcW w:w="834" w:type="dxa"/>
            <w:tcBorders>
              <w:top w:val="nil"/>
              <w:left w:val="nil"/>
              <w:bottom w:val="single" w:sz="4" w:space="0" w:color="C0C0C0"/>
              <w:right w:val="nil"/>
            </w:tcBorders>
            <w:noWrap/>
            <w:vAlign w:val="center"/>
            <w:hideMark/>
          </w:tcPr>
          <w:p w14:paraId="4FC11EAF"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21</w:t>
            </w:r>
          </w:p>
        </w:tc>
        <w:tc>
          <w:tcPr>
            <w:tcW w:w="698" w:type="dxa"/>
            <w:tcBorders>
              <w:top w:val="nil"/>
              <w:left w:val="nil"/>
              <w:bottom w:val="single" w:sz="4" w:space="0" w:color="C0C0C0"/>
              <w:right w:val="nil"/>
            </w:tcBorders>
            <w:noWrap/>
            <w:vAlign w:val="center"/>
            <w:hideMark/>
          </w:tcPr>
          <w:p w14:paraId="3EC2F43E"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22</w:t>
            </w:r>
          </w:p>
        </w:tc>
        <w:tc>
          <w:tcPr>
            <w:tcW w:w="770" w:type="dxa"/>
            <w:tcBorders>
              <w:top w:val="nil"/>
              <w:left w:val="nil"/>
              <w:bottom w:val="single" w:sz="4" w:space="0" w:color="C0C0C0"/>
              <w:right w:val="nil"/>
            </w:tcBorders>
            <w:noWrap/>
            <w:vAlign w:val="center"/>
            <w:hideMark/>
          </w:tcPr>
          <w:p w14:paraId="5820D21A"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23</w:t>
            </w:r>
          </w:p>
        </w:tc>
        <w:tc>
          <w:tcPr>
            <w:tcW w:w="595" w:type="dxa"/>
            <w:tcBorders>
              <w:top w:val="nil"/>
              <w:left w:val="nil"/>
              <w:bottom w:val="single" w:sz="4" w:space="0" w:color="C0C0C0"/>
              <w:right w:val="nil"/>
            </w:tcBorders>
            <w:noWrap/>
            <w:vAlign w:val="center"/>
            <w:hideMark/>
          </w:tcPr>
          <w:p w14:paraId="7E2918A4"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24</w:t>
            </w:r>
          </w:p>
        </w:tc>
        <w:tc>
          <w:tcPr>
            <w:tcW w:w="595" w:type="dxa"/>
            <w:tcBorders>
              <w:top w:val="nil"/>
              <w:left w:val="nil"/>
              <w:bottom w:val="single" w:sz="4" w:space="0" w:color="C0C0C0"/>
              <w:right w:val="nil"/>
            </w:tcBorders>
            <w:noWrap/>
            <w:vAlign w:val="center"/>
            <w:hideMark/>
          </w:tcPr>
          <w:p w14:paraId="09A34CAF"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25</w:t>
            </w:r>
          </w:p>
        </w:tc>
        <w:tc>
          <w:tcPr>
            <w:tcW w:w="448" w:type="dxa"/>
            <w:tcBorders>
              <w:top w:val="nil"/>
              <w:left w:val="nil"/>
              <w:bottom w:val="single" w:sz="4" w:space="0" w:color="C0C0C0"/>
              <w:right w:val="nil"/>
            </w:tcBorders>
            <w:noWrap/>
            <w:vAlign w:val="center"/>
            <w:hideMark/>
          </w:tcPr>
          <w:p w14:paraId="58C187DA"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15</w:t>
            </w:r>
          </w:p>
        </w:tc>
        <w:tc>
          <w:tcPr>
            <w:tcW w:w="834" w:type="dxa"/>
            <w:tcBorders>
              <w:top w:val="nil"/>
              <w:left w:val="nil"/>
              <w:bottom w:val="single" w:sz="4" w:space="0" w:color="C0C0C0"/>
              <w:right w:val="nil"/>
            </w:tcBorders>
            <w:noWrap/>
            <w:vAlign w:val="center"/>
            <w:hideMark/>
          </w:tcPr>
          <w:p w14:paraId="13858B77"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26</w:t>
            </w:r>
          </w:p>
        </w:tc>
        <w:tc>
          <w:tcPr>
            <w:tcW w:w="698" w:type="dxa"/>
            <w:tcBorders>
              <w:top w:val="nil"/>
              <w:left w:val="nil"/>
              <w:bottom w:val="single" w:sz="4" w:space="0" w:color="C0C0C0"/>
              <w:right w:val="nil"/>
            </w:tcBorders>
            <w:noWrap/>
            <w:vAlign w:val="center"/>
            <w:hideMark/>
          </w:tcPr>
          <w:p w14:paraId="054422D6"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27</w:t>
            </w:r>
          </w:p>
        </w:tc>
        <w:tc>
          <w:tcPr>
            <w:tcW w:w="770" w:type="dxa"/>
            <w:tcBorders>
              <w:top w:val="nil"/>
              <w:left w:val="nil"/>
              <w:bottom w:val="single" w:sz="4" w:space="0" w:color="C0C0C0"/>
              <w:right w:val="nil"/>
            </w:tcBorders>
            <w:noWrap/>
            <w:vAlign w:val="center"/>
            <w:hideMark/>
          </w:tcPr>
          <w:p w14:paraId="21F90D9D"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28</w:t>
            </w:r>
          </w:p>
        </w:tc>
        <w:tc>
          <w:tcPr>
            <w:tcW w:w="595" w:type="dxa"/>
            <w:tcBorders>
              <w:top w:val="nil"/>
              <w:left w:val="nil"/>
              <w:bottom w:val="single" w:sz="4" w:space="0" w:color="C0C0C0"/>
              <w:right w:val="nil"/>
            </w:tcBorders>
            <w:noWrap/>
            <w:vAlign w:val="center"/>
            <w:hideMark/>
          </w:tcPr>
          <w:p w14:paraId="6A8BF768"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29</w:t>
            </w:r>
          </w:p>
        </w:tc>
        <w:tc>
          <w:tcPr>
            <w:tcW w:w="595" w:type="dxa"/>
            <w:tcBorders>
              <w:top w:val="nil"/>
              <w:left w:val="nil"/>
              <w:bottom w:val="single" w:sz="4" w:space="0" w:color="C0C0C0"/>
              <w:right w:val="nil"/>
            </w:tcBorders>
            <w:noWrap/>
            <w:vAlign w:val="center"/>
            <w:hideMark/>
          </w:tcPr>
          <w:p w14:paraId="169F338A"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30</w:t>
            </w:r>
          </w:p>
        </w:tc>
        <w:tc>
          <w:tcPr>
            <w:tcW w:w="448" w:type="dxa"/>
            <w:tcBorders>
              <w:top w:val="nil"/>
              <w:left w:val="nil"/>
              <w:bottom w:val="single" w:sz="4" w:space="0" w:color="C0C0C0"/>
              <w:right w:val="nil"/>
            </w:tcBorders>
            <w:noWrap/>
            <w:vAlign w:val="center"/>
            <w:hideMark/>
          </w:tcPr>
          <w:p w14:paraId="7488F80A"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15</w:t>
            </w:r>
          </w:p>
        </w:tc>
        <w:tc>
          <w:tcPr>
            <w:tcW w:w="834" w:type="dxa"/>
            <w:tcBorders>
              <w:top w:val="nil"/>
              <w:left w:val="nil"/>
              <w:bottom w:val="single" w:sz="4" w:space="0" w:color="C0C0C0"/>
              <w:right w:val="single" w:sz="4" w:space="0" w:color="C0C0C0"/>
            </w:tcBorders>
            <w:noWrap/>
            <w:vAlign w:val="center"/>
            <w:hideMark/>
          </w:tcPr>
          <w:p w14:paraId="45A09FB4" w14:textId="77777777" w:rsidR="0050310D" w:rsidRPr="0050310D" w:rsidRDefault="0050310D" w:rsidP="0050310D">
            <w:pPr>
              <w:jc w:val="center"/>
              <w:rPr>
                <w:rFonts w:ascii="Tahoma" w:hAnsi="Tahoma" w:cs="Tahoma"/>
                <w:color w:val="C0C0C0"/>
                <w:sz w:val="8"/>
                <w:szCs w:val="8"/>
              </w:rPr>
            </w:pPr>
            <w:r w:rsidRPr="0050310D">
              <w:rPr>
                <w:rFonts w:ascii="Tahoma" w:hAnsi="Tahoma" w:cs="Tahoma"/>
                <w:color w:val="C0C0C0"/>
                <w:sz w:val="8"/>
                <w:szCs w:val="8"/>
              </w:rPr>
              <w:t>31</w:t>
            </w:r>
          </w:p>
        </w:tc>
      </w:tr>
      <w:tr w:rsidR="0050310D" w:rsidRPr="0050310D" w14:paraId="2A019DA3" w14:textId="77777777" w:rsidTr="0050310D">
        <w:trPr>
          <w:trHeight w:val="300"/>
        </w:trPr>
        <w:tc>
          <w:tcPr>
            <w:tcW w:w="310" w:type="dxa"/>
            <w:noWrap/>
            <w:vAlign w:val="bottom"/>
            <w:hideMark/>
          </w:tcPr>
          <w:p w14:paraId="4290306B" w14:textId="77777777" w:rsidR="0050310D" w:rsidRPr="0050310D" w:rsidRDefault="0050310D" w:rsidP="0050310D">
            <w:pPr>
              <w:spacing w:after="160" w:line="256" w:lineRule="auto"/>
              <w:rPr>
                <w:rFonts w:ascii="Tahoma" w:hAnsi="Tahoma" w:cs="Tahoma"/>
                <w:color w:val="C0C0C0"/>
                <w:sz w:val="8"/>
                <w:szCs w:val="8"/>
              </w:rPr>
            </w:pPr>
          </w:p>
        </w:tc>
        <w:tc>
          <w:tcPr>
            <w:tcW w:w="275" w:type="dxa"/>
            <w:noWrap/>
            <w:vAlign w:val="bottom"/>
            <w:hideMark/>
          </w:tcPr>
          <w:p w14:paraId="309E4812"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shd w:val="clear" w:color="auto" w:fill="C0C0C0"/>
            <w:vAlign w:val="center"/>
            <w:hideMark/>
          </w:tcPr>
          <w:p w14:paraId="433FB42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w:t>
            </w:r>
          </w:p>
        </w:tc>
        <w:tc>
          <w:tcPr>
            <w:tcW w:w="1102" w:type="dxa"/>
            <w:tcBorders>
              <w:top w:val="nil"/>
              <w:left w:val="nil"/>
              <w:bottom w:val="single" w:sz="4" w:space="0" w:color="C0C0C0"/>
              <w:right w:val="single" w:sz="4" w:space="0" w:color="C0C0C0"/>
            </w:tcBorders>
            <w:shd w:val="clear" w:color="auto" w:fill="C0C0C0"/>
            <w:vAlign w:val="center"/>
            <w:hideMark/>
          </w:tcPr>
          <w:p w14:paraId="7DEF1F4B"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Натуральные показатели</w:t>
            </w:r>
          </w:p>
        </w:tc>
        <w:tc>
          <w:tcPr>
            <w:tcW w:w="571" w:type="dxa"/>
            <w:tcBorders>
              <w:top w:val="nil"/>
              <w:left w:val="nil"/>
              <w:bottom w:val="single" w:sz="4" w:space="0" w:color="C0C0C0"/>
              <w:right w:val="single" w:sz="4" w:space="0" w:color="C0C0C0"/>
            </w:tcBorders>
            <w:shd w:val="clear" w:color="auto" w:fill="C0C0C0"/>
            <w:vAlign w:val="center"/>
            <w:hideMark/>
          </w:tcPr>
          <w:p w14:paraId="59908C5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C0C0C0"/>
            <w:vAlign w:val="center"/>
            <w:hideMark/>
          </w:tcPr>
          <w:p w14:paraId="1965990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C0C0C0"/>
            <w:vAlign w:val="center"/>
            <w:hideMark/>
          </w:tcPr>
          <w:p w14:paraId="69ACD28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C0C0C0"/>
            <w:vAlign w:val="center"/>
            <w:hideMark/>
          </w:tcPr>
          <w:p w14:paraId="261539D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C0C0C0"/>
            <w:vAlign w:val="center"/>
            <w:hideMark/>
          </w:tcPr>
          <w:p w14:paraId="1759D5A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448" w:type="dxa"/>
            <w:tcBorders>
              <w:top w:val="nil"/>
              <w:left w:val="nil"/>
              <w:bottom w:val="single" w:sz="4" w:space="0" w:color="C0C0C0"/>
              <w:right w:val="single" w:sz="4" w:space="0" w:color="C0C0C0"/>
            </w:tcBorders>
            <w:shd w:val="clear" w:color="auto" w:fill="C0C0C0"/>
            <w:vAlign w:val="center"/>
            <w:hideMark/>
          </w:tcPr>
          <w:p w14:paraId="6C66905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834" w:type="dxa"/>
            <w:tcBorders>
              <w:top w:val="nil"/>
              <w:left w:val="nil"/>
              <w:bottom w:val="single" w:sz="4" w:space="0" w:color="C0C0C0"/>
              <w:right w:val="nil"/>
            </w:tcBorders>
            <w:shd w:val="clear" w:color="auto" w:fill="C0C0C0"/>
            <w:vAlign w:val="center"/>
            <w:hideMark/>
          </w:tcPr>
          <w:p w14:paraId="35BBE1D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C0C0C0"/>
            <w:vAlign w:val="center"/>
            <w:hideMark/>
          </w:tcPr>
          <w:p w14:paraId="03D41B1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C0C0C0"/>
            <w:vAlign w:val="center"/>
            <w:hideMark/>
          </w:tcPr>
          <w:p w14:paraId="7B1F683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C0C0C0"/>
            <w:vAlign w:val="center"/>
            <w:hideMark/>
          </w:tcPr>
          <w:p w14:paraId="7EECF3C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C0C0C0"/>
            <w:vAlign w:val="center"/>
            <w:hideMark/>
          </w:tcPr>
          <w:p w14:paraId="6351A46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448" w:type="dxa"/>
            <w:tcBorders>
              <w:top w:val="nil"/>
              <w:left w:val="nil"/>
              <w:bottom w:val="single" w:sz="4" w:space="0" w:color="C0C0C0"/>
              <w:right w:val="single" w:sz="4" w:space="0" w:color="C0C0C0"/>
            </w:tcBorders>
            <w:shd w:val="clear" w:color="auto" w:fill="C0C0C0"/>
            <w:vAlign w:val="center"/>
            <w:hideMark/>
          </w:tcPr>
          <w:p w14:paraId="4E1D3F1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834" w:type="dxa"/>
            <w:tcBorders>
              <w:top w:val="nil"/>
              <w:left w:val="nil"/>
              <w:bottom w:val="single" w:sz="4" w:space="0" w:color="C0C0C0"/>
              <w:right w:val="nil"/>
            </w:tcBorders>
            <w:shd w:val="clear" w:color="auto" w:fill="C0C0C0"/>
            <w:vAlign w:val="center"/>
            <w:hideMark/>
          </w:tcPr>
          <w:p w14:paraId="530B15B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C0C0C0"/>
            <w:vAlign w:val="center"/>
            <w:hideMark/>
          </w:tcPr>
          <w:p w14:paraId="6B4E34E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C0C0C0"/>
            <w:vAlign w:val="center"/>
            <w:hideMark/>
          </w:tcPr>
          <w:p w14:paraId="325046B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C0C0C0"/>
            <w:vAlign w:val="center"/>
            <w:hideMark/>
          </w:tcPr>
          <w:p w14:paraId="4CB537A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C0C0C0"/>
            <w:vAlign w:val="center"/>
            <w:hideMark/>
          </w:tcPr>
          <w:p w14:paraId="5F2456A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448" w:type="dxa"/>
            <w:tcBorders>
              <w:top w:val="nil"/>
              <w:left w:val="nil"/>
              <w:bottom w:val="single" w:sz="4" w:space="0" w:color="C0C0C0"/>
              <w:right w:val="single" w:sz="4" w:space="0" w:color="C0C0C0"/>
            </w:tcBorders>
            <w:shd w:val="clear" w:color="auto" w:fill="C0C0C0"/>
            <w:vAlign w:val="center"/>
            <w:hideMark/>
          </w:tcPr>
          <w:p w14:paraId="101D613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834" w:type="dxa"/>
            <w:tcBorders>
              <w:top w:val="nil"/>
              <w:left w:val="nil"/>
              <w:bottom w:val="single" w:sz="4" w:space="0" w:color="C0C0C0"/>
              <w:right w:val="single" w:sz="4" w:space="0" w:color="C0C0C0"/>
            </w:tcBorders>
            <w:shd w:val="clear" w:color="auto" w:fill="C0C0C0"/>
            <w:vAlign w:val="center"/>
            <w:hideMark/>
          </w:tcPr>
          <w:p w14:paraId="52267FC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r>
      <w:tr w:rsidR="0050310D" w:rsidRPr="0050310D" w14:paraId="7DDD4FEA" w14:textId="77777777" w:rsidTr="0050310D">
        <w:trPr>
          <w:trHeight w:val="60"/>
        </w:trPr>
        <w:tc>
          <w:tcPr>
            <w:tcW w:w="310" w:type="dxa"/>
            <w:noWrap/>
            <w:vAlign w:val="bottom"/>
            <w:hideMark/>
          </w:tcPr>
          <w:p w14:paraId="1B09389B" w14:textId="77777777" w:rsidR="0050310D" w:rsidRPr="0050310D" w:rsidRDefault="0050310D" w:rsidP="0050310D">
            <w:pPr>
              <w:spacing w:after="160" w:line="256" w:lineRule="auto"/>
              <w:rPr>
                <w:rFonts w:ascii="Tahoma" w:hAnsi="Tahoma" w:cs="Tahoma"/>
                <w:b/>
                <w:bCs/>
                <w:sz w:val="8"/>
                <w:szCs w:val="8"/>
              </w:rPr>
            </w:pPr>
          </w:p>
        </w:tc>
        <w:tc>
          <w:tcPr>
            <w:tcW w:w="275" w:type="dxa"/>
            <w:noWrap/>
            <w:vAlign w:val="bottom"/>
            <w:hideMark/>
          </w:tcPr>
          <w:p w14:paraId="4BCD433D"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1C99461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w:t>
            </w:r>
          </w:p>
        </w:tc>
        <w:tc>
          <w:tcPr>
            <w:tcW w:w="1102" w:type="dxa"/>
            <w:tcBorders>
              <w:top w:val="nil"/>
              <w:left w:val="nil"/>
              <w:bottom w:val="single" w:sz="4" w:space="0" w:color="C0C0C0"/>
              <w:right w:val="single" w:sz="4" w:space="0" w:color="C0C0C0"/>
            </w:tcBorders>
            <w:vAlign w:val="center"/>
            <w:hideMark/>
          </w:tcPr>
          <w:p w14:paraId="3F22AC68"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Поднято воды</w:t>
            </w:r>
          </w:p>
        </w:tc>
        <w:tc>
          <w:tcPr>
            <w:tcW w:w="571" w:type="dxa"/>
            <w:tcBorders>
              <w:top w:val="nil"/>
              <w:left w:val="nil"/>
              <w:bottom w:val="single" w:sz="4" w:space="0" w:color="C0C0C0"/>
              <w:right w:val="single" w:sz="4" w:space="0" w:color="C0C0C0"/>
            </w:tcBorders>
            <w:vAlign w:val="center"/>
            <w:hideMark/>
          </w:tcPr>
          <w:p w14:paraId="303CF9A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E418C4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14 694,40</w:t>
            </w:r>
          </w:p>
        </w:tc>
        <w:tc>
          <w:tcPr>
            <w:tcW w:w="770" w:type="dxa"/>
            <w:tcBorders>
              <w:top w:val="nil"/>
              <w:left w:val="nil"/>
              <w:bottom w:val="single" w:sz="4" w:space="0" w:color="C0C0C0"/>
              <w:right w:val="single" w:sz="4" w:space="0" w:color="C0C0C0"/>
            </w:tcBorders>
            <w:shd w:val="clear" w:color="auto" w:fill="FFFFCC"/>
            <w:vAlign w:val="center"/>
            <w:hideMark/>
          </w:tcPr>
          <w:p w14:paraId="23AE494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32 467,00</w:t>
            </w:r>
          </w:p>
        </w:tc>
        <w:tc>
          <w:tcPr>
            <w:tcW w:w="595" w:type="dxa"/>
            <w:tcBorders>
              <w:top w:val="nil"/>
              <w:left w:val="nil"/>
              <w:bottom w:val="single" w:sz="4" w:space="0" w:color="C0C0C0"/>
              <w:right w:val="single" w:sz="4" w:space="0" w:color="C0C0C0"/>
            </w:tcBorders>
            <w:shd w:val="clear" w:color="auto" w:fill="D7EAD3"/>
            <w:vAlign w:val="center"/>
            <w:hideMark/>
          </w:tcPr>
          <w:p w14:paraId="703DA39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16 233,50</w:t>
            </w:r>
          </w:p>
        </w:tc>
        <w:tc>
          <w:tcPr>
            <w:tcW w:w="595" w:type="dxa"/>
            <w:tcBorders>
              <w:top w:val="nil"/>
              <w:left w:val="nil"/>
              <w:bottom w:val="single" w:sz="4" w:space="0" w:color="C0C0C0"/>
              <w:right w:val="single" w:sz="4" w:space="0" w:color="C0C0C0"/>
            </w:tcBorders>
            <w:shd w:val="clear" w:color="auto" w:fill="D7EAD3"/>
            <w:vAlign w:val="center"/>
            <w:hideMark/>
          </w:tcPr>
          <w:p w14:paraId="07BAF68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16 233,50</w:t>
            </w:r>
          </w:p>
        </w:tc>
        <w:tc>
          <w:tcPr>
            <w:tcW w:w="448" w:type="dxa"/>
            <w:tcBorders>
              <w:top w:val="nil"/>
              <w:left w:val="nil"/>
              <w:bottom w:val="single" w:sz="4" w:space="0" w:color="C0C0C0"/>
              <w:right w:val="single" w:sz="4" w:space="0" w:color="C0C0C0"/>
            </w:tcBorders>
            <w:shd w:val="clear" w:color="auto" w:fill="D7EAD3"/>
            <w:vAlign w:val="center"/>
            <w:hideMark/>
          </w:tcPr>
          <w:p w14:paraId="2A8FBAD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-17 772,60</w:t>
            </w:r>
          </w:p>
        </w:tc>
        <w:tc>
          <w:tcPr>
            <w:tcW w:w="834" w:type="dxa"/>
            <w:tcBorders>
              <w:top w:val="nil"/>
              <w:left w:val="nil"/>
              <w:bottom w:val="single" w:sz="4" w:space="0" w:color="C0C0C0"/>
              <w:right w:val="nil"/>
            </w:tcBorders>
            <w:shd w:val="clear" w:color="auto" w:fill="FFFFCC"/>
            <w:vAlign w:val="center"/>
            <w:hideMark/>
          </w:tcPr>
          <w:p w14:paraId="67005765"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2020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325B6D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14 694,40</w:t>
            </w:r>
          </w:p>
        </w:tc>
        <w:tc>
          <w:tcPr>
            <w:tcW w:w="770" w:type="dxa"/>
            <w:tcBorders>
              <w:top w:val="nil"/>
              <w:left w:val="nil"/>
              <w:bottom w:val="single" w:sz="4" w:space="0" w:color="C0C0C0"/>
              <w:right w:val="single" w:sz="4" w:space="0" w:color="C0C0C0"/>
            </w:tcBorders>
            <w:shd w:val="clear" w:color="auto" w:fill="FFFFCC"/>
            <w:vAlign w:val="center"/>
            <w:hideMark/>
          </w:tcPr>
          <w:p w14:paraId="28E4980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32 467,00</w:t>
            </w:r>
          </w:p>
        </w:tc>
        <w:tc>
          <w:tcPr>
            <w:tcW w:w="595" w:type="dxa"/>
            <w:tcBorders>
              <w:top w:val="nil"/>
              <w:left w:val="nil"/>
              <w:bottom w:val="single" w:sz="4" w:space="0" w:color="C0C0C0"/>
              <w:right w:val="single" w:sz="4" w:space="0" w:color="C0C0C0"/>
            </w:tcBorders>
            <w:shd w:val="clear" w:color="auto" w:fill="D7EAD3"/>
            <w:vAlign w:val="center"/>
            <w:hideMark/>
          </w:tcPr>
          <w:p w14:paraId="64A8D4F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16 233,50</w:t>
            </w:r>
          </w:p>
        </w:tc>
        <w:tc>
          <w:tcPr>
            <w:tcW w:w="595" w:type="dxa"/>
            <w:tcBorders>
              <w:top w:val="nil"/>
              <w:left w:val="nil"/>
              <w:bottom w:val="single" w:sz="4" w:space="0" w:color="C0C0C0"/>
              <w:right w:val="single" w:sz="4" w:space="0" w:color="C0C0C0"/>
            </w:tcBorders>
            <w:shd w:val="clear" w:color="auto" w:fill="D7EAD3"/>
            <w:vAlign w:val="center"/>
            <w:hideMark/>
          </w:tcPr>
          <w:p w14:paraId="3BFE660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16 233,50</w:t>
            </w:r>
          </w:p>
        </w:tc>
        <w:tc>
          <w:tcPr>
            <w:tcW w:w="448" w:type="dxa"/>
            <w:tcBorders>
              <w:top w:val="nil"/>
              <w:left w:val="nil"/>
              <w:bottom w:val="single" w:sz="4" w:space="0" w:color="C0C0C0"/>
              <w:right w:val="single" w:sz="4" w:space="0" w:color="C0C0C0"/>
            </w:tcBorders>
            <w:shd w:val="clear" w:color="auto" w:fill="D7EAD3"/>
            <w:vAlign w:val="center"/>
            <w:hideMark/>
          </w:tcPr>
          <w:p w14:paraId="299C64F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-17 772,60</w:t>
            </w:r>
          </w:p>
        </w:tc>
        <w:tc>
          <w:tcPr>
            <w:tcW w:w="834" w:type="dxa"/>
            <w:tcBorders>
              <w:top w:val="nil"/>
              <w:left w:val="nil"/>
              <w:bottom w:val="single" w:sz="4" w:space="0" w:color="C0C0C0"/>
              <w:right w:val="nil"/>
            </w:tcBorders>
            <w:shd w:val="clear" w:color="auto" w:fill="FFFFCC"/>
            <w:vAlign w:val="center"/>
            <w:hideMark/>
          </w:tcPr>
          <w:p w14:paraId="6FDA5CCD"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2021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727151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14 694,40</w:t>
            </w:r>
          </w:p>
        </w:tc>
        <w:tc>
          <w:tcPr>
            <w:tcW w:w="770" w:type="dxa"/>
            <w:tcBorders>
              <w:top w:val="nil"/>
              <w:left w:val="nil"/>
              <w:bottom w:val="single" w:sz="4" w:space="0" w:color="C0C0C0"/>
              <w:right w:val="single" w:sz="4" w:space="0" w:color="C0C0C0"/>
            </w:tcBorders>
            <w:shd w:val="clear" w:color="auto" w:fill="FFFFCC"/>
            <w:vAlign w:val="center"/>
            <w:hideMark/>
          </w:tcPr>
          <w:p w14:paraId="2160ED7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32 467,00</w:t>
            </w:r>
          </w:p>
        </w:tc>
        <w:tc>
          <w:tcPr>
            <w:tcW w:w="595" w:type="dxa"/>
            <w:tcBorders>
              <w:top w:val="nil"/>
              <w:left w:val="nil"/>
              <w:bottom w:val="single" w:sz="4" w:space="0" w:color="C0C0C0"/>
              <w:right w:val="single" w:sz="4" w:space="0" w:color="C0C0C0"/>
            </w:tcBorders>
            <w:shd w:val="clear" w:color="auto" w:fill="D7EAD3"/>
            <w:vAlign w:val="center"/>
            <w:hideMark/>
          </w:tcPr>
          <w:p w14:paraId="1E83E85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16 233,50</w:t>
            </w:r>
          </w:p>
        </w:tc>
        <w:tc>
          <w:tcPr>
            <w:tcW w:w="595" w:type="dxa"/>
            <w:tcBorders>
              <w:top w:val="nil"/>
              <w:left w:val="nil"/>
              <w:bottom w:val="single" w:sz="4" w:space="0" w:color="C0C0C0"/>
              <w:right w:val="single" w:sz="4" w:space="0" w:color="C0C0C0"/>
            </w:tcBorders>
            <w:shd w:val="clear" w:color="auto" w:fill="D7EAD3"/>
            <w:vAlign w:val="center"/>
            <w:hideMark/>
          </w:tcPr>
          <w:p w14:paraId="45745AB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16 233,50</w:t>
            </w:r>
          </w:p>
        </w:tc>
        <w:tc>
          <w:tcPr>
            <w:tcW w:w="448" w:type="dxa"/>
            <w:tcBorders>
              <w:top w:val="nil"/>
              <w:left w:val="nil"/>
              <w:bottom w:val="single" w:sz="4" w:space="0" w:color="C0C0C0"/>
              <w:right w:val="single" w:sz="4" w:space="0" w:color="C0C0C0"/>
            </w:tcBorders>
            <w:shd w:val="clear" w:color="auto" w:fill="D7EAD3"/>
            <w:vAlign w:val="center"/>
            <w:hideMark/>
          </w:tcPr>
          <w:p w14:paraId="1BC82E6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-17 772,60</w:t>
            </w:r>
          </w:p>
        </w:tc>
        <w:tc>
          <w:tcPr>
            <w:tcW w:w="834" w:type="dxa"/>
            <w:tcBorders>
              <w:top w:val="nil"/>
              <w:left w:val="nil"/>
              <w:bottom w:val="single" w:sz="4" w:space="0" w:color="C0C0C0"/>
              <w:right w:val="single" w:sz="4" w:space="0" w:color="C0C0C0"/>
            </w:tcBorders>
            <w:shd w:val="clear" w:color="auto" w:fill="FFFFCC"/>
            <w:vAlign w:val="center"/>
            <w:hideMark/>
          </w:tcPr>
          <w:p w14:paraId="69A86FFE"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2022 года</w:t>
            </w:r>
          </w:p>
        </w:tc>
      </w:tr>
      <w:tr w:rsidR="0050310D" w:rsidRPr="0050310D" w14:paraId="67BFA718" w14:textId="77777777" w:rsidTr="0050310D">
        <w:trPr>
          <w:trHeight w:val="300"/>
        </w:trPr>
        <w:tc>
          <w:tcPr>
            <w:tcW w:w="310" w:type="dxa"/>
            <w:noWrap/>
            <w:vAlign w:val="bottom"/>
            <w:hideMark/>
          </w:tcPr>
          <w:p w14:paraId="2E4FD2BF"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4754C446"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19FA97E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w:t>
            </w:r>
          </w:p>
        </w:tc>
        <w:tc>
          <w:tcPr>
            <w:tcW w:w="1102" w:type="dxa"/>
            <w:tcBorders>
              <w:top w:val="nil"/>
              <w:left w:val="nil"/>
              <w:bottom w:val="single" w:sz="4" w:space="0" w:color="C0C0C0"/>
              <w:right w:val="single" w:sz="4" w:space="0" w:color="C0C0C0"/>
            </w:tcBorders>
            <w:vAlign w:val="center"/>
            <w:hideMark/>
          </w:tcPr>
          <w:p w14:paraId="3DA371E2"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Расход воды на нужды предприятия</w:t>
            </w:r>
          </w:p>
        </w:tc>
        <w:tc>
          <w:tcPr>
            <w:tcW w:w="571" w:type="dxa"/>
            <w:tcBorders>
              <w:top w:val="nil"/>
              <w:left w:val="nil"/>
              <w:bottom w:val="single" w:sz="4" w:space="0" w:color="C0C0C0"/>
              <w:right w:val="single" w:sz="4" w:space="0" w:color="C0C0C0"/>
            </w:tcBorders>
            <w:vAlign w:val="center"/>
            <w:hideMark/>
          </w:tcPr>
          <w:p w14:paraId="4254BE9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81FCE3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4 814,89</w:t>
            </w:r>
          </w:p>
        </w:tc>
        <w:tc>
          <w:tcPr>
            <w:tcW w:w="770" w:type="dxa"/>
            <w:tcBorders>
              <w:top w:val="nil"/>
              <w:left w:val="nil"/>
              <w:bottom w:val="single" w:sz="4" w:space="0" w:color="C0C0C0"/>
              <w:right w:val="single" w:sz="4" w:space="0" w:color="C0C0C0"/>
            </w:tcBorders>
            <w:shd w:val="clear" w:color="auto" w:fill="D7EAD3"/>
            <w:vAlign w:val="center"/>
            <w:hideMark/>
          </w:tcPr>
          <w:p w14:paraId="0736F26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439,35</w:t>
            </w:r>
          </w:p>
        </w:tc>
        <w:tc>
          <w:tcPr>
            <w:tcW w:w="595" w:type="dxa"/>
            <w:tcBorders>
              <w:top w:val="nil"/>
              <w:left w:val="nil"/>
              <w:bottom w:val="single" w:sz="4" w:space="0" w:color="C0C0C0"/>
              <w:right w:val="single" w:sz="4" w:space="0" w:color="C0C0C0"/>
            </w:tcBorders>
            <w:shd w:val="clear" w:color="auto" w:fill="D7EAD3"/>
            <w:vAlign w:val="center"/>
            <w:hideMark/>
          </w:tcPr>
          <w:p w14:paraId="61FDBB1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219,68</w:t>
            </w:r>
          </w:p>
        </w:tc>
        <w:tc>
          <w:tcPr>
            <w:tcW w:w="595" w:type="dxa"/>
            <w:tcBorders>
              <w:top w:val="nil"/>
              <w:left w:val="nil"/>
              <w:bottom w:val="single" w:sz="4" w:space="0" w:color="C0C0C0"/>
              <w:right w:val="single" w:sz="4" w:space="0" w:color="C0C0C0"/>
            </w:tcBorders>
            <w:shd w:val="clear" w:color="auto" w:fill="D7EAD3"/>
            <w:vAlign w:val="center"/>
            <w:hideMark/>
          </w:tcPr>
          <w:p w14:paraId="5DFE8C1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219,68</w:t>
            </w:r>
          </w:p>
        </w:tc>
        <w:tc>
          <w:tcPr>
            <w:tcW w:w="448" w:type="dxa"/>
            <w:tcBorders>
              <w:top w:val="nil"/>
              <w:left w:val="nil"/>
              <w:bottom w:val="single" w:sz="4" w:space="0" w:color="C0C0C0"/>
              <w:right w:val="single" w:sz="4" w:space="0" w:color="C0C0C0"/>
            </w:tcBorders>
            <w:shd w:val="clear" w:color="auto" w:fill="D7EAD3"/>
            <w:vAlign w:val="center"/>
            <w:hideMark/>
          </w:tcPr>
          <w:p w14:paraId="09510D1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4 375,54</w:t>
            </w:r>
          </w:p>
        </w:tc>
        <w:tc>
          <w:tcPr>
            <w:tcW w:w="834" w:type="dxa"/>
            <w:tcBorders>
              <w:top w:val="nil"/>
              <w:left w:val="nil"/>
              <w:bottom w:val="single" w:sz="4" w:space="0" w:color="C0C0C0"/>
              <w:right w:val="nil"/>
            </w:tcBorders>
            <w:shd w:val="clear" w:color="auto" w:fill="FFFFCC"/>
            <w:vAlign w:val="center"/>
            <w:hideMark/>
          </w:tcPr>
          <w:p w14:paraId="056F46A8"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18F649B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4 814,89</w:t>
            </w:r>
          </w:p>
        </w:tc>
        <w:tc>
          <w:tcPr>
            <w:tcW w:w="770" w:type="dxa"/>
            <w:tcBorders>
              <w:top w:val="nil"/>
              <w:left w:val="nil"/>
              <w:bottom w:val="single" w:sz="4" w:space="0" w:color="C0C0C0"/>
              <w:right w:val="single" w:sz="4" w:space="0" w:color="C0C0C0"/>
            </w:tcBorders>
            <w:shd w:val="clear" w:color="auto" w:fill="D7EAD3"/>
            <w:vAlign w:val="center"/>
            <w:hideMark/>
          </w:tcPr>
          <w:p w14:paraId="3B76AB2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439,35</w:t>
            </w:r>
          </w:p>
        </w:tc>
        <w:tc>
          <w:tcPr>
            <w:tcW w:w="595" w:type="dxa"/>
            <w:tcBorders>
              <w:top w:val="nil"/>
              <w:left w:val="nil"/>
              <w:bottom w:val="single" w:sz="4" w:space="0" w:color="C0C0C0"/>
              <w:right w:val="single" w:sz="4" w:space="0" w:color="C0C0C0"/>
            </w:tcBorders>
            <w:shd w:val="clear" w:color="auto" w:fill="D7EAD3"/>
            <w:vAlign w:val="center"/>
            <w:hideMark/>
          </w:tcPr>
          <w:p w14:paraId="5291B1F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219,68</w:t>
            </w:r>
          </w:p>
        </w:tc>
        <w:tc>
          <w:tcPr>
            <w:tcW w:w="595" w:type="dxa"/>
            <w:tcBorders>
              <w:top w:val="nil"/>
              <w:left w:val="nil"/>
              <w:bottom w:val="single" w:sz="4" w:space="0" w:color="C0C0C0"/>
              <w:right w:val="single" w:sz="4" w:space="0" w:color="C0C0C0"/>
            </w:tcBorders>
            <w:shd w:val="clear" w:color="auto" w:fill="D7EAD3"/>
            <w:vAlign w:val="center"/>
            <w:hideMark/>
          </w:tcPr>
          <w:p w14:paraId="3A64472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219,68</w:t>
            </w:r>
          </w:p>
        </w:tc>
        <w:tc>
          <w:tcPr>
            <w:tcW w:w="448" w:type="dxa"/>
            <w:tcBorders>
              <w:top w:val="nil"/>
              <w:left w:val="nil"/>
              <w:bottom w:val="single" w:sz="4" w:space="0" w:color="C0C0C0"/>
              <w:right w:val="single" w:sz="4" w:space="0" w:color="C0C0C0"/>
            </w:tcBorders>
            <w:shd w:val="clear" w:color="auto" w:fill="D7EAD3"/>
            <w:vAlign w:val="center"/>
            <w:hideMark/>
          </w:tcPr>
          <w:p w14:paraId="340ADD3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4 375,54</w:t>
            </w:r>
          </w:p>
        </w:tc>
        <w:tc>
          <w:tcPr>
            <w:tcW w:w="834" w:type="dxa"/>
            <w:tcBorders>
              <w:top w:val="nil"/>
              <w:left w:val="nil"/>
              <w:bottom w:val="single" w:sz="4" w:space="0" w:color="C0C0C0"/>
              <w:right w:val="nil"/>
            </w:tcBorders>
            <w:shd w:val="clear" w:color="auto" w:fill="FFFFCC"/>
            <w:vAlign w:val="center"/>
            <w:hideMark/>
          </w:tcPr>
          <w:p w14:paraId="1FD56159"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804490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4 814,89</w:t>
            </w:r>
          </w:p>
        </w:tc>
        <w:tc>
          <w:tcPr>
            <w:tcW w:w="770" w:type="dxa"/>
            <w:tcBorders>
              <w:top w:val="nil"/>
              <w:left w:val="nil"/>
              <w:bottom w:val="single" w:sz="4" w:space="0" w:color="C0C0C0"/>
              <w:right w:val="single" w:sz="4" w:space="0" w:color="C0C0C0"/>
            </w:tcBorders>
            <w:shd w:val="clear" w:color="auto" w:fill="D7EAD3"/>
            <w:vAlign w:val="center"/>
            <w:hideMark/>
          </w:tcPr>
          <w:p w14:paraId="377380F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439,35</w:t>
            </w:r>
          </w:p>
        </w:tc>
        <w:tc>
          <w:tcPr>
            <w:tcW w:w="595" w:type="dxa"/>
            <w:tcBorders>
              <w:top w:val="nil"/>
              <w:left w:val="nil"/>
              <w:bottom w:val="single" w:sz="4" w:space="0" w:color="C0C0C0"/>
              <w:right w:val="single" w:sz="4" w:space="0" w:color="C0C0C0"/>
            </w:tcBorders>
            <w:shd w:val="clear" w:color="auto" w:fill="D7EAD3"/>
            <w:vAlign w:val="center"/>
            <w:hideMark/>
          </w:tcPr>
          <w:p w14:paraId="6528611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219,68</w:t>
            </w:r>
          </w:p>
        </w:tc>
        <w:tc>
          <w:tcPr>
            <w:tcW w:w="595" w:type="dxa"/>
            <w:tcBorders>
              <w:top w:val="nil"/>
              <w:left w:val="nil"/>
              <w:bottom w:val="single" w:sz="4" w:space="0" w:color="C0C0C0"/>
              <w:right w:val="single" w:sz="4" w:space="0" w:color="C0C0C0"/>
            </w:tcBorders>
            <w:shd w:val="clear" w:color="auto" w:fill="D7EAD3"/>
            <w:vAlign w:val="center"/>
            <w:hideMark/>
          </w:tcPr>
          <w:p w14:paraId="5922BBB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219,68</w:t>
            </w:r>
          </w:p>
        </w:tc>
        <w:tc>
          <w:tcPr>
            <w:tcW w:w="448" w:type="dxa"/>
            <w:tcBorders>
              <w:top w:val="nil"/>
              <w:left w:val="nil"/>
              <w:bottom w:val="single" w:sz="4" w:space="0" w:color="C0C0C0"/>
              <w:right w:val="single" w:sz="4" w:space="0" w:color="C0C0C0"/>
            </w:tcBorders>
            <w:shd w:val="clear" w:color="auto" w:fill="D7EAD3"/>
            <w:vAlign w:val="center"/>
            <w:hideMark/>
          </w:tcPr>
          <w:p w14:paraId="2488A3C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4 375,54</w:t>
            </w:r>
          </w:p>
        </w:tc>
        <w:tc>
          <w:tcPr>
            <w:tcW w:w="834" w:type="dxa"/>
            <w:tcBorders>
              <w:top w:val="nil"/>
              <w:left w:val="nil"/>
              <w:bottom w:val="single" w:sz="4" w:space="0" w:color="C0C0C0"/>
              <w:right w:val="single" w:sz="4" w:space="0" w:color="C0C0C0"/>
            </w:tcBorders>
            <w:shd w:val="clear" w:color="auto" w:fill="FFFFCC"/>
            <w:vAlign w:val="center"/>
            <w:hideMark/>
          </w:tcPr>
          <w:p w14:paraId="28FF5DD6"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4246296C" w14:textId="77777777" w:rsidTr="0050310D">
        <w:trPr>
          <w:trHeight w:val="145"/>
        </w:trPr>
        <w:tc>
          <w:tcPr>
            <w:tcW w:w="310" w:type="dxa"/>
            <w:noWrap/>
            <w:vAlign w:val="bottom"/>
            <w:hideMark/>
          </w:tcPr>
          <w:p w14:paraId="3E7A2114"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6E53E28A"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2326C60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1.4.2</w:t>
            </w:r>
          </w:p>
        </w:tc>
        <w:tc>
          <w:tcPr>
            <w:tcW w:w="1102" w:type="dxa"/>
            <w:tcBorders>
              <w:top w:val="nil"/>
              <w:left w:val="nil"/>
              <w:bottom w:val="single" w:sz="4" w:space="0" w:color="C0C0C0"/>
              <w:right w:val="single" w:sz="4" w:space="0" w:color="C0C0C0"/>
            </w:tcBorders>
            <w:vAlign w:val="center"/>
            <w:hideMark/>
          </w:tcPr>
          <w:p w14:paraId="218740ED"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На промывку сетей</w:t>
            </w:r>
          </w:p>
        </w:tc>
        <w:tc>
          <w:tcPr>
            <w:tcW w:w="571" w:type="dxa"/>
            <w:tcBorders>
              <w:top w:val="nil"/>
              <w:left w:val="nil"/>
              <w:bottom w:val="single" w:sz="4" w:space="0" w:color="C0C0C0"/>
              <w:right w:val="single" w:sz="4" w:space="0" w:color="C0C0C0"/>
            </w:tcBorders>
            <w:vAlign w:val="center"/>
            <w:hideMark/>
          </w:tcPr>
          <w:p w14:paraId="5CD283C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3169EF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4 240,43</w:t>
            </w:r>
          </w:p>
        </w:tc>
        <w:tc>
          <w:tcPr>
            <w:tcW w:w="770" w:type="dxa"/>
            <w:tcBorders>
              <w:top w:val="nil"/>
              <w:left w:val="nil"/>
              <w:bottom w:val="single" w:sz="4" w:space="0" w:color="C0C0C0"/>
              <w:right w:val="single" w:sz="4" w:space="0" w:color="C0C0C0"/>
            </w:tcBorders>
            <w:shd w:val="clear" w:color="auto" w:fill="FFFFCC"/>
            <w:vAlign w:val="center"/>
            <w:hideMark/>
          </w:tcPr>
          <w:p w14:paraId="65DE627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F747A8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28D33D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E0B35D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4 240,43</w:t>
            </w:r>
          </w:p>
        </w:tc>
        <w:tc>
          <w:tcPr>
            <w:tcW w:w="834" w:type="dxa"/>
            <w:tcBorders>
              <w:top w:val="nil"/>
              <w:left w:val="nil"/>
              <w:bottom w:val="single" w:sz="4" w:space="0" w:color="C0C0C0"/>
              <w:right w:val="nil"/>
            </w:tcBorders>
            <w:shd w:val="clear" w:color="auto" w:fill="FFFFCC"/>
            <w:vAlign w:val="center"/>
            <w:hideMark/>
          </w:tcPr>
          <w:p w14:paraId="5F1D7EC7"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99573E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4 240,43</w:t>
            </w:r>
          </w:p>
        </w:tc>
        <w:tc>
          <w:tcPr>
            <w:tcW w:w="770" w:type="dxa"/>
            <w:tcBorders>
              <w:top w:val="nil"/>
              <w:left w:val="nil"/>
              <w:bottom w:val="single" w:sz="4" w:space="0" w:color="C0C0C0"/>
              <w:right w:val="single" w:sz="4" w:space="0" w:color="C0C0C0"/>
            </w:tcBorders>
            <w:shd w:val="clear" w:color="auto" w:fill="FFFFCC"/>
            <w:vAlign w:val="center"/>
            <w:hideMark/>
          </w:tcPr>
          <w:p w14:paraId="458D50E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96630F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0708B2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38965B5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4 240,43</w:t>
            </w:r>
          </w:p>
        </w:tc>
        <w:tc>
          <w:tcPr>
            <w:tcW w:w="834" w:type="dxa"/>
            <w:tcBorders>
              <w:top w:val="nil"/>
              <w:left w:val="nil"/>
              <w:bottom w:val="single" w:sz="4" w:space="0" w:color="C0C0C0"/>
              <w:right w:val="nil"/>
            </w:tcBorders>
            <w:shd w:val="clear" w:color="auto" w:fill="FFFFCC"/>
            <w:vAlign w:val="center"/>
            <w:hideMark/>
          </w:tcPr>
          <w:p w14:paraId="7B39DC3C"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5C2D14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4 240,43</w:t>
            </w:r>
          </w:p>
        </w:tc>
        <w:tc>
          <w:tcPr>
            <w:tcW w:w="770" w:type="dxa"/>
            <w:tcBorders>
              <w:top w:val="nil"/>
              <w:left w:val="nil"/>
              <w:bottom w:val="single" w:sz="4" w:space="0" w:color="C0C0C0"/>
              <w:right w:val="single" w:sz="4" w:space="0" w:color="C0C0C0"/>
            </w:tcBorders>
            <w:shd w:val="clear" w:color="auto" w:fill="FFFFCC"/>
            <w:vAlign w:val="center"/>
            <w:hideMark/>
          </w:tcPr>
          <w:p w14:paraId="4DE33E6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1DEA6E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75B5B47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56D8730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4 240,43</w:t>
            </w:r>
          </w:p>
        </w:tc>
        <w:tc>
          <w:tcPr>
            <w:tcW w:w="834" w:type="dxa"/>
            <w:tcBorders>
              <w:top w:val="nil"/>
              <w:left w:val="nil"/>
              <w:bottom w:val="single" w:sz="4" w:space="0" w:color="C0C0C0"/>
              <w:right w:val="single" w:sz="4" w:space="0" w:color="C0C0C0"/>
            </w:tcBorders>
            <w:shd w:val="clear" w:color="auto" w:fill="FFFFCC"/>
            <w:vAlign w:val="center"/>
            <w:hideMark/>
          </w:tcPr>
          <w:p w14:paraId="48C17F87"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04F3DADD" w14:textId="77777777" w:rsidTr="0050310D">
        <w:trPr>
          <w:trHeight w:val="168"/>
        </w:trPr>
        <w:tc>
          <w:tcPr>
            <w:tcW w:w="310" w:type="dxa"/>
            <w:noWrap/>
            <w:vAlign w:val="bottom"/>
            <w:hideMark/>
          </w:tcPr>
          <w:p w14:paraId="18AFE3BC"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2EC0726C"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27F26BE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1.4.3</w:t>
            </w:r>
          </w:p>
        </w:tc>
        <w:tc>
          <w:tcPr>
            <w:tcW w:w="1102" w:type="dxa"/>
            <w:tcBorders>
              <w:top w:val="nil"/>
              <w:left w:val="nil"/>
              <w:bottom w:val="single" w:sz="4" w:space="0" w:color="C0C0C0"/>
              <w:right w:val="single" w:sz="4" w:space="0" w:color="C0C0C0"/>
            </w:tcBorders>
            <w:vAlign w:val="center"/>
            <w:hideMark/>
          </w:tcPr>
          <w:p w14:paraId="1A217DFE"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Прочие</w:t>
            </w:r>
          </w:p>
        </w:tc>
        <w:tc>
          <w:tcPr>
            <w:tcW w:w="571" w:type="dxa"/>
            <w:tcBorders>
              <w:top w:val="nil"/>
              <w:left w:val="nil"/>
              <w:bottom w:val="single" w:sz="4" w:space="0" w:color="C0C0C0"/>
              <w:right w:val="single" w:sz="4" w:space="0" w:color="C0C0C0"/>
            </w:tcBorders>
            <w:vAlign w:val="center"/>
            <w:hideMark/>
          </w:tcPr>
          <w:p w14:paraId="11EB384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7DB3F8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574,46</w:t>
            </w:r>
          </w:p>
        </w:tc>
        <w:tc>
          <w:tcPr>
            <w:tcW w:w="770" w:type="dxa"/>
            <w:tcBorders>
              <w:top w:val="nil"/>
              <w:left w:val="nil"/>
              <w:bottom w:val="single" w:sz="4" w:space="0" w:color="C0C0C0"/>
              <w:right w:val="single" w:sz="4" w:space="0" w:color="C0C0C0"/>
            </w:tcBorders>
            <w:shd w:val="clear" w:color="auto" w:fill="FFFFCC"/>
            <w:vAlign w:val="center"/>
            <w:hideMark/>
          </w:tcPr>
          <w:p w14:paraId="012022C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439,35</w:t>
            </w:r>
          </w:p>
        </w:tc>
        <w:tc>
          <w:tcPr>
            <w:tcW w:w="595" w:type="dxa"/>
            <w:tcBorders>
              <w:top w:val="nil"/>
              <w:left w:val="nil"/>
              <w:bottom w:val="single" w:sz="4" w:space="0" w:color="C0C0C0"/>
              <w:right w:val="single" w:sz="4" w:space="0" w:color="C0C0C0"/>
            </w:tcBorders>
            <w:shd w:val="clear" w:color="auto" w:fill="D7EAD3"/>
            <w:vAlign w:val="center"/>
            <w:hideMark/>
          </w:tcPr>
          <w:p w14:paraId="48E35A9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219,68</w:t>
            </w:r>
          </w:p>
        </w:tc>
        <w:tc>
          <w:tcPr>
            <w:tcW w:w="595" w:type="dxa"/>
            <w:tcBorders>
              <w:top w:val="nil"/>
              <w:left w:val="nil"/>
              <w:bottom w:val="single" w:sz="4" w:space="0" w:color="C0C0C0"/>
              <w:right w:val="single" w:sz="4" w:space="0" w:color="C0C0C0"/>
            </w:tcBorders>
            <w:shd w:val="clear" w:color="auto" w:fill="D7EAD3"/>
            <w:vAlign w:val="center"/>
            <w:hideMark/>
          </w:tcPr>
          <w:p w14:paraId="5516A64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219,68</w:t>
            </w:r>
          </w:p>
        </w:tc>
        <w:tc>
          <w:tcPr>
            <w:tcW w:w="448" w:type="dxa"/>
            <w:tcBorders>
              <w:top w:val="nil"/>
              <w:left w:val="nil"/>
              <w:bottom w:val="single" w:sz="4" w:space="0" w:color="C0C0C0"/>
              <w:right w:val="single" w:sz="4" w:space="0" w:color="C0C0C0"/>
            </w:tcBorders>
            <w:shd w:val="clear" w:color="auto" w:fill="D7EAD3"/>
            <w:vAlign w:val="center"/>
            <w:hideMark/>
          </w:tcPr>
          <w:p w14:paraId="60F5ADC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135,11</w:t>
            </w:r>
          </w:p>
        </w:tc>
        <w:tc>
          <w:tcPr>
            <w:tcW w:w="834" w:type="dxa"/>
            <w:tcBorders>
              <w:top w:val="nil"/>
              <w:left w:val="nil"/>
              <w:bottom w:val="single" w:sz="4" w:space="0" w:color="C0C0C0"/>
              <w:right w:val="nil"/>
            </w:tcBorders>
            <w:shd w:val="clear" w:color="auto" w:fill="FFFFCC"/>
            <w:vAlign w:val="center"/>
            <w:hideMark/>
          </w:tcPr>
          <w:p w14:paraId="4C19CAFF"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48D689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574,46</w:t>
            </w:r>
          </w:p>
        </w:tc>
        <w:tc>
          <w:tcPr>
            <w:tcW w:w="770" w:type="dxa"/>
            <w:tcBorders>
              <w:top w:val="nil"/>
              <w:left w:val="nil"/>
              <w:bottom w:val="single" w:sz="4" w:space="0" w:color="C0C0C0"/>
              <w:right w:val="single" w:sz="4" w:space="0" w:color="C0C0C0"/>
            </w:tcBorders>
            <w:shd w:val="clear" w:color="auto" w:fill="FFFFCC"/>
            <w:vAlign w:val="center"/>
            <w:hideMark/>
          </w:tcPr>
          <w:p w14:paraId="0FF2151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439,35</w:t>
            </w:r>
          </w:p>
        </w:tc>
        <w:tc>
          <w:tcPr>
            <w:tcW w:w="595" w:type="dxa"/>
            <w:tcBorders>
              <w:top w:val="nil"/>
              <w:left w:val="nil"/>
              <w:bottom w:val="single" w:sz="4" w:space="0" w:color="C0C0C0"/>
              <w:right w:val="single" w:sz="4" w:space="0" w:color="C0C0C0"/>
            </w:tcBorders>
            <w:shd w:val="clear" w:color="auto" w:fill="D7EAD3"/>
            <w:vAlign w:val="center"/>
            <w:hideMark/>
          </w:tcPr>
          <w:p w14:paraId="551EE71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219,68</w:t>
            </w:r>
          </w:p>
        </w:tc>
        <w:tc>
          <w:tcPr>
            <w:tcW w:w="595" w:type="dxa"/>
            <w:tcBorders>
              <w:top w:val="nil"/>
              <w:left w:val="nil"/>
              <w:bottom w:val="single" w:sz="4" w:space="0" w:color="C0C0C0"/>
              <w:right w:val="single" w:sz="4" w:space="0" w:color="C0C0C0"/>
            </w:tcBorders>
            <w:shd w:val="clear" w:color="auto" w:fill="D7EAD3"/>
            <w:vAlign w:val="center"/>
            <w:hideMark/>
          </w:tcPr>
          <w:p w14:paraId="1D946D3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219,68</w:t>
            </w:r>
          </w:p>
        </w:tc>
        <w:tc>
          <w:tcPr>
            <w:tcW w:w="448" w:type="dxa"/>
            <w:tcBorders>
              <w:top w:val="nil"/>
              <w:left w:val="nil"/>
              <w:bottom w:val="single" w:sz="4" w:space="0" w:color="C0C0C0"/>
              <w:right w:val="single" w:sz="4" w:space="0" w:color="C0C0C0"/>
            </w:tcBorders>
            <w:shd w:val="clear" w:color="auto" w:fill="D7EAD3"/>
            <w:vAlign w:val="center"/>
            <w:hideMark/>
          </w:tcPr>
          <w:p w14:paraId="622ECD9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135,11</w:t>
            </w:r>
          </w:p>
        </w:tc>
        <w:tc>
          <w:tcPr>
            <w:tcW w:w="834" w:type="dxa"/>
            <w:tcBorders>
              <w:top w:val="nil"/>
              <w:left w:val="nil"/>
              <w:bottom w:val="single" w:sz="4" w:space="0" w:color="C0C0C0"/>
              <w:right w:val="nil"/>
            </w:tcBorders>
            <w:shd w:val="clear" w:color="auto" w:fill="FFFFCC"/>
            <w:vAlign w:val="center"/>
            <w:hideMark/>
          </w:tcPr>
          <w:p w14:paraId="3892084D"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55541C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574,46</w:t>
            </w:r>
          </w:p>
        </w:tc>
        <w:tc>
          <w:tcPr>
            <w:tcW w:w="770" w:type="dxa"/>
            <w:tcBorders>
              <w:top w:val="nil"/>
              <w:left w:val="nil"/>
              <w:bottom w:val="single" w:sz="4" w:space="0" w:color="C0C0C0"/>
              <w:right w:val="single" w:sz="4" w:space="0" w:color="C0C0C0"/>
            </w:tcBorders>
            <w:shd w:val="clear" w:color="auto" w:fill="FFFFCC"/>
            <w:vAlign w:val="center"/>
            <w:hideMark/>
          </w:tcPr>
          <w:p w14:paraId="42C90D9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439,35</w:t>
            </w:r>
          </w:p>
        </w:tc>
        <w:tc>
          <w:tcPr>
            <w:tcW w:w="595" w:type="dxa"/>
            <w:tcBorders>
              <w:top w:val="nil"/>
              <w:left w:val="nil"/>
              <w:bottom w:val="single" w:sz="4" w:space="0" w:color="C0C0C0"/>
              <w:right w:val="single" w:sz="4" w:space="0" w:color="C0C0C0"/>
            </w:tcBorders>
            <w:shd w:val="clear" w:color="auto" w:fill="D7EAD3"/>
            <w:vAlign w:val="center"/>
            <w:hideMark/>
          </w:tcPr>
          <w:p w14:paraId="361A35D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219,68</w:t>
            </w:r>
          </w:p>
        </w:tc>
        <w:tc>
          <w:tcPr>
            <w:tcW w:w="595" w:type="dxa"/>
            <w:tcBorders>
              <w:top w:val="nil"/>
              <w:left w:val="nil"/>
              <w:bottom w:val="single" w:sz="4" w:space="0" w:color="C0C0C0"/>
              <w:right w:val="single" w:sz="4" w:space="0" w:color="C0C0C0"/>
            </w:tcBorders>
            <w:shd w:val="clear" w:color="auto" w:fill="D7EAD3"/>
            <w:vAlign w:val="center"/>
            <w:hideMark/>
          </w:tcPr>
          <w:p w14:paraId="26903B7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219,68</w:t>
            </w:r>
          </w:p>
        </w:tc>
        <w:tc>
          <w:tcPr>
            <w:tcW w:w="448" w:type="dxa"/>
            <w:tcBorders>
              <w:top w:val="nil"/>
              <w:left w:val="nil"/>
              <w:bottom w:val="single" w:sz="4" w:space="0" w:color="C0C0C0"/>
              <w:right w:val="single" w:sz="4" w:space="0" w:color="C0C0C0"/>
            </w:tcBorders>
            <w:shd w:val="clear" w:color="auto" w:fill="D7EAD3"/>
            <w:vAlign w:val="center"/>
            <w:hideMark/>
          </w:tcPr>
          <w:p w14:paraId="0647281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135,11</w:t>
            </w:r>
          </w:p>
        </w:tc>
        <w:tc>
          <w:tcPr>
            <w:tcW w:w="834" w:type="dxa"/>
            <w:tcBorders>
              <w:top w:val="nil"/>
              <w:left w:val="nil"/>
              <w:bottom w:val="single" w:sz="4" w:space="0" w:color="C0C0C0"/>
              <w:right w:val="single" w:sz="4" w:space="0" w:color="C0C0C0"/>
            </w:tcBorders>
            <w:shd w:val="clear" w:color="auto" w:fill="FFFFCC"/>
            <w:vAlign w:val="center"/>
            <w:hideMark/>
          </w:tcPr>
          <w:p w14:paraId="72D8DF1A"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6912BFD4" w14:textId="77777777" w:rsidTr="0050310D">
        <w:trPr>
          <w:trHeight w:val="300"/>
        </w:trPr>
        <w:tc>
          <w:tcPr>
            <w:tcW w:w="310" w:type="dxa"/>
            <w:noWrap/>
            <w:vAlign w:val="bottom"/>
            <w:hideMark/>
          </w:tcPr>
          <w:p w14:paraId="1A2011DA"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5B598932"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14F13B6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1.5</w:t>
            </w:r>
          </w:p>
        </w:tc>
        <w:tc>
          <w:tcPr>
            <w:tcW w:w="1102" w:type="dxa"/>
            <w:tcBorders>
              <w:top w:val="nil"/>
              <w:left w:val="nil"/>
              <w:bottom w:val="single" w:sz="4" w:space="0" w:color="C0C0C0"/>
              <w:right w:val="single" w:sz="4" w:space="0" w:color="C0C0C0"/>
            </w:tcBorders>
            <w:vAlign w:val="center"/>
            <w:hideMark/>
          </w:tcPr>
          <w:p w14:paraId="05818C88"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Пропущено через очистные сооружения</w:t>
            </w:r>
          </w:p>
        </w:tc>
        <w:tc>
          <w:tcPr>
            <w:tcW w:w="571" w:type="dxa"/>
            <w:tcBorders>
              <w:top w:val="nil"/>
              <w:left w:val="nil"/>
              <w:bottom w:val="single" w:sz="4" w:space="0" w:color="C0C0C0"/>
              <w:right w:val="single" w:sz="4" w:space="0" w:color="C0C0C0"/>
            </w:tcBorders>
            <w:vAlign w:val="center"/>
            <w:hideMark/>
          </w:tcPr>
          <w:p w14:paraId="55F8FF4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4C65C6F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778DF35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BBCA6F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F5D6C0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2E071C4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nil"/>
            </w:tcBorders>
            <w:shd w:val="clear" w:color="auto" w:fill="FFFFCC"/>
            <w:vAlign w:val="center"/>
            <w:hideMark/>
          </w:tcPr>
          <w:p w14:paraId="61D44BF8"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8735F2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6D174BB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31C17E4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7175ED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69F06A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nil"/>
            </w:tcBorders>
            <w:shd w:val="clear" w:color="auto" w:fill="FFFFCC"/>
            <w:vAlign w:val="center"/>
            <w:hideMark/>
          </w:tcPr>
          <w:p w14:paraId="1DCFCBC7"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47C95C3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12E3C2C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6B3745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D828AE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418090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691F1919"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4E381EDA" w14:textId="77777777" w:rsidTr="0050310D">
        <w:trPr>
          <w:trHeight w:val="300"/>
        </w:trPr>
        <w:tc>
          <w:tcPr>
            <w:tcW w:w="310" w:type="dxa"/>
            <w:noWrap/>
            <w:vAlign w:val="bottom"/>
            <w:hideMark/>
          </w:tcPr>
          <w:p w14:paraId="0F560980"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72B73309"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792DE1A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w:t>
            </w:r>
          </w:p>
        </w:tc>
        <w:tc>
          <w:tcPr>
            <w:tcW w:w="1102" w:type="dxa"/>
            <w:tcBorders>
              <w:top w:val="nil"/>
              <w:left w:val="nil"/>
              <w:bottom w:val="single" w:sz="4" w:space="0" w:color="C0C0C0"/>
              <w:right w:val="single" w:sz="4" w:space="0" w:color="C0C0C0"/>
            </w:tcBorders>
            <w:vAlign w:val="center"/>
            <w:hideMark/>
          </w:tcPr>
          <w:p w14:paraId="703751A2"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Подано воды в сеть</w:t>
            </w:r>
          </w:p>
        </w:tc>
        <w:tc>
          <w:tcPr>
            <w:tcW w:w="571" w:type="dxa"/>
            <w:tcBorders>
              <w:top w:val="nil"/>
              <w:left w:val="nil"/>
              <w:bottom w:val="single" w:sz="4" w:space="0" w:color="C0C0C0"/>
              <w:right w:val="single" w:sz="4" w:space="0" w:color="C0C0C0"/>
            </w:tcBorders>
            <w:vAlign w:val="center"/>
            <w:hideMark/>
          </w:tcPr>
          <w:p w14:paraId="15439F1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E3A730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9 879,51</w:t>
            </w:r>
          </w:p>
        </w:tc>
        <w:tc>
          <w:tcPr>
            <w:tcW w:w="770" w:type="dxa"/>
            <w:tcBorders>
              <w:top w:val="nil"/>
              <w:left w:val="nil"/>
              <w:bottom w:val="single" w:sz="4" w:space="0" w:color="C0C0C0"/>
              <w:right w:val="single" w:sz="4" w:space="0" w:color="C0C0C0"/>
            </w:tcBorders>
            <w:shd w:val="clear" w:color="auto" w:fill="FFFFCC"/>
            <w:vAlign w:val="center"/>
            <w:hideMark/>
          </w:tcPr>
          <w:p w14:paraId="035C505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32 027,65</w:t>
            </w:r>
          </w:p>
        </w:tc>
        <w:tc>
          <w:tcPr>
            <w:tcW w:w="595" w:type="dxa"/>
            <w:tcBorders>
              <w:top w:val="nil"/>
              <w:left w:val="nil"/>
              <w:bottom w:val="single" w:sz="4" w:space="0" w:color="C0C0C0"/>
              <w:right w:val="single" w:sz="4" w:space="0" w:color="C0C0C0"/>
            </w:tcBorders>
            <w:shd w:val="clear" w:color="auto" w:fill="D7EAD3"/>
            <w:vAlign w:val="center"/>
            <w:hideMark/>
          </w:tcPr>
          <w:p w14:paraId="078360F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16 013,83</w:t>
            </w:r>
          </w:p>
        </w:tc>
        <w:tc>
          <w:tcPr>
            <w:tcW w:w="595" w:type="dxa"/>
            <w:tcBorders>
              <w:top w:val="nil"/>
              <w:left w:val="nil"/>
              <w:bottom w:val="single" w:sz="4" w:space="0" w:color="C0C0C0"/>
              <w:right w:val="single" w:sz="4" w:space="0" w:color="C0C0C0"/>
            </w:tcBorders>
            <w:shd w:val="clear" w:color="auto" w:fill="D7EAD3"/>
            <w:vAlign w:val="center"/>
            <w:hideMark/>
          </w:tcPr>
          <w:p w14:paraId="562CB10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16 013,83</w:t>
            </w:r>
          </w:p>
        </w:tc>
        <w:tc>
          <w:tcPr>
            <w:tcW w:w="448" w:type="dxa"/>
            <w:tcBorders>
              <w:top w:val="nil"/>
              <w:left w:val="nil"/>
              <w:bottom w:val="single" w:sz="4" w:space="0" w:color="C0C0C0"/>
              <w:right w:val="single" w:sz="4" w:space="0" w:color="C0C0C0"/>
            </w:tcBorders>
            <w:shd w:val="clear" w:color="auto" w:fill="D7EAD3"/>
            <w:vAlign w:val="center"/>
            <w:hideMark/>
          </w:tcPr>
          <w:p w14:paraId="0B8F978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-22 148,14</w:t>
            </w:r>
          </w:p>
        </w:tc>
        <w:tc>
          <w:tcPr>
            <w:tcW w:w="834" w:type="dxa"/>
            <w:tcBorders>
              <w:top w:val="nil"/>
              <w:left w:val="nil"/>
              <w:bottom w:val="single" w:sz="4" w:space="0" w:color="C0C0C0"/>
              <w:right w:val="nil"/>
            </w:tcBorders>
            <w:shd w:val="clear" w:color="auto" w:fill="FFFFCC"/>
            <w:vAlign w:val="center"/>
            <w:hideMark/>
          </w:tcPr>
          <w:p w14:paraId="1EB51546"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3FDE23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9 879,51</w:t>
            </w:r>
          </w:p>
        </w:tc>
        <w:tc>
          <w:tcPr>
            <w:tcW w:w="770" w:type="dxa"/>
            <w:tcBorders>
              <w:top w:val="nil"/>
              <w:left w:val="nil"/>
              <w:bottom w:val="single" w:sz="4" w:space="0" w:color="C0C0C0"/>
              <w:right w:val="single" w:sz="4" w:space="0" w:color="C0C0C0"/>
            </w:tcBorders>
            <w:shd w:val="clear" w:color="auto" w:fill="FFFFCC"/>
            <w:vAlign w:val="center"/>
            <w:hideMark/>
          </w:tcPr>
          <w:p w14:paraId="5DDD26C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32 027,65</w:t>
            </w:r>
          </w:p>
        </w:tc>
        <w:tc>
          <w:tcPr>
            <w:tcW w:w="595" w:type="dxa"/>
            <w:tcBorders>
              <w:top w:val="nil"/>
              <w:left w:val="nil"/>
              <w:bottom w:val="single" w:sz="4" w:space="0" w:color="C0C0C0"/>
              <w:right w:val="single" w:sz="4" w:space="0" w:color="C0C0C0"/>
            </w:tcBorders>
            <w:shd w:val="clear" w:color="auto" w:fill="D7EAD3"/>
            <w:vAlign w:val="center"/>
            <w:hideMark/>
          </w:tcPr>
          <w:p w14:paraId="0824D03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16 013,83</w:t>
            </w:r>
          </w:p>
        </w:tc>
        <w:tc>
          <w:tcPr>
            <w:tcW w:w="595" w:type="dxa"/>
            <w:tcBorders>
              <w:top w:val="nil"/>
              <w:left w:val="nil"/>
              <w:bottom w:val="single" w:sz="4" w:space="0" w:color="C0C0C0"/>
              <w:right w:val="single" w:sz="4" w:space="0" w:color="C0C0C0"/>
            </w:tcBorders>
            <w:shd w:val="clear" w:color="auto" w:fill="D7EAD3"/>
            <w:vAlign w:val="center"/>
            <w:hideMark/>
          </w:tcPr>
          <w:p w14:paraId="0753E15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16 013,83</w:t>
            </w:r>
          </w:p>
        </w:tc>
        <w:tc>
          <w:tcPr>
            <w:tcW w:w="448" w:type="dxa"/>
            <w:tcBorders>
              <w:top w:val="nil"/>
              <w:left w:val="nil"/>
              <w:bottom w:val="single" w:sz="4" w:space="0" w:color="C0C0C0"/>
              <w:right w:val="single" w:sz="4" w:space="0" w:color="C0C0C0"/>
            </w:tcBorders>
            <w:shd w:val="clear" w:color="auto" w:fill="D7EAD3"/>
            <w:vAlign w:val="center"/>
            <w:hideMark/>
          </w:tcPr>
          <w:p w14:paraId="37F86B8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-22 148,14</w:t>
            </w:r>
          </w:p>
        </w:tc>
        <w:tc>
          <w:tcPr>
            <w:tcW w:w="834" w:type="dxa"/>
            <w:tcBorders>
              <w:top w:val="nil"/>
              <w:left w:val="nil"/>
              <w:bottom w:val="single" w:sz="4" w:space="0" w:color="C0C0C0"/>
              <w:right w:val="nil"/>
            </w:tcBorders>
            <w:shd w:val="clear" w:color="auto" w:fill="FFFFCC"/>
            <w:vAlign w:val="center"/>
            <w:hideMark/>
          </w:tcPr>
          <w:p w14:paraId="5042A264"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75CA99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9 879,51</w:t>
            </w:r>
          </w:p>
        </w:tc>
        <w:tc>
          <w:tcPr>
            <w:tcW w:w="770" w:type="dxa"/>
            <w:tcBorders>
              <w:top w:val="nil"/>
              <w:left w:val="nil"/>
              <w:bottom w:val="single" w:sz="4" w:space="0" w:color="C0C0C0"/>
              <w:right w:val="single" w:sz="4" w:space="0" w:color="C0C0C0"/>
            </w:tcBorders>
            <w:shd w:val="clear" w:color="auto" w:fill="FFFFCC"/>
            <w:vAlign w:val="center"/>
            <w:hideMark/>
          </w:tcPr>
          <w:p w14:paraId="28E23EA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32 027,65</w:t>
            </w:r>
          </w:p>
        </w:tc>
        <w:tc>
          <w:tcPr>
            <w:tcW w:w="595" w:type="dxa"/>
            <w:tcBorders>
              <w:top w:val="nil"/>
              <w:left w:val="nil"/>
              <w:bottom w:val="single" w:sz="4" w:space="0" w:color="C0C0C0"/>
              <w:right w:val="single" w:sz="4" w:space="0" w:color="C0C0C0"/>
            </w:tcBorders>
            <w:shd w:val="clear" w:color="auto" w:fill="D7EAD3"/>
            <w:vAlign w:val="center"/>
            <w:hideMark/>
          </w:tcPr>
          <w:p w14:paraId="0A8B374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16 013,83</w:t>
            </w:r>
          </w:p>
        </w:tc>
        <w:tc>
          <w:tcPr>
            <w:tcW w:w="595" w:type="dxa"/>
            <w:tcBorders>
              <w:top w:val="nil"/>
              <w:left w:val="nil"/>
              <w:bottom w:val="single" w:sz="4" w:space="0" w:color="C0C0C0"/>
              <w:right w:val="single" w:sz="4" w:space="0" w:color="C0C0C0"/>
            </w:tcBorders>
            <w:shd w:val="clear" w:color="auto" w:fill="D7EAD3"/>
            <w:vAlign w:val="center"/>
            <w:hideMark/>
          </w:tcPr>
          <w:p w14:paraId="19D3B29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16 013,83</w:t>
            </w:r>
          </w:p>
        </w:tc>
        <w:tc>
          <w:tcPr>
            <w:tcW w:w="448" w:type="dxa"/>
            <w:tcBorders>
              <w:top w:val="nil"/>
              <w:left w:val="nil"/>
              <w:bottom w:val="single" w:sz="4" w:space="0" w:color="C0C0C0"/>
              <w:right w:val="single" w:sz="4" w:space="0" w:color="C0C0C0"/>
            </w:tcBorders>
            <w:shd w:val="clear" w:color="auto" w:fill="D7EAD3"/>
            <w:vAlign w:val="center"/>
            <w:hideMark/>
          </w:tcPr>
          <w:p w14:paraId="6977665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-22 148,14</w:t>
            </w:r>
          </w:p>
        </w:tc>
        <w:tc>
          <w:tcPr>
            <w:tcW w:w="834" w:type="dxa"/>
            <w:tcBorders>
              <w:top w:val="nil"/>
              <w:left w:val="nil"/>
              <w:bottom w:val="single" w:sz="4" w:space="0" w:color="C0C0C0"/>
              <w:right w:val="single" w:sz="4" w:space="0" w:color="C0C0C0"/>
            </w:tcBorders>
            <w:shd w:val="clear" w:color="auto" w:fill="FFFFCC"/>
            <w:vAlign w:val="center"/>
            <w:hideMark/>
          </w:tcPr>
          <w:p w14:paraId="249DA10C"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107EAF64" w14:textId="77777777" w:rsidTr="0050310D">
        <w:trPr>
          <w:trHeight w:val="300"/>
        </w:trPr>
        <w:tc>
          <w:tcPr>
            <w:tcW w:w="310" w:type="dxa"/>
            <w:noWrap/>
            <w:vAlign w:val="bottom"/>
            <w:hideMark/>
          </w:tcPr>
          <w:p w14:paraId="5A0474B3"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77FDD941"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608497D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w:t>
            </w:r>
          </w:p>
        </w:tc>
        <w:tc>
          <w:tcPr>
            <w:tcW w:w="1102" w:type="dxa"/>
            <w:tcBorders>
              <w:top w:val="nil"/>
              <w:left w:val="nil"/>
              <w:bottom w:val="single" w:sz="4" w:space="0" w:color="C0C0C0"/>
              <w:right w:val="single" w:sz="4" w:space="0" w:color="C0C0C0"/>
            </w:tcBorders>
            <w:vAlign w:val="center"/>
            <w:hideMark/>
          </w:tcPr>
          <w:p w14:paraId="59C1C515"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Потери воды</w:t>
            </w:r>
          </w:p>
        </w:tc>
        <w:tc>
          <w:tcPr>
            <w:tcW w:w="571" w:type="dxa"/>
            <w:tcBorders>
              <w:top w:val="nil"/>
              <w:left w:val="nil"/>
              <w:bottom w:val="single" w:sz="4" w:space="0" w:color="C0C0C0"/>
              <w:right w:val="single" w:sz="4" w:space="0" w:color="C0C0C0"/>
            </w:tcBorders>
            <w:vAlign w:val="center"/>
            <w:hideMark/>
          </w:tcPr>
          <w:p w14:paraId="79B2966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340330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555,55</w:t>
            </w:r>
          </w:p>
        </w:tc>
        <w:tc>
          <w:tcPr>
            <w:tcW w:w="770" w:type="dxa"/>
            <w:tcBorders>
              <w:top w:val="nil"/>
              <w:left w:val="nil"/>
              <w:bottom w:val="single" w:sz="4" w:space="0" w:color="C0C0C0"/>
              <w:right w:val="single" w:sz="4" w:space="0" w:color="C0C0C0"/>
            </w:tcBorders>
            <w:shd w:val="clear" w:color="auto" w:fill="D7EAD3"/>
            <w:vAlign w:val="center"/>
            <w:hideMark/>
          </w:tcPr>
          <w:p w14:paraId="60F3408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2 072,24</w:t>
            </w:r>
          </w:p>
        </w:tc>
        <w:tc>
          <w:tcPr>
            <w:tcW w:w="595" w:type="dxa"/>
            <w:tcBorders>
              <w:top w:val="nil"/>
              <w:left w:val="nil"/>
              <w:bottom w:val="single" w:sz="4" w:space="0" w:color="C0C0C0"/>
              <w:right w:val="single" w:sz="4" w:space="0" w:color="C0C0C0"/>
            </w:tcBorders>
            <w:shd w:val="clear" w:color="auto" w:fill="D7EAD3"/>
            <w:vAlign w:val="center"/>
            <w:hideMark/>
          </w:tcPr>
          <w:p w14:paraId="6EFF6DD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1 036,12</w:t>
            </w:r>
          </w:p>
        </w:tc>
        <w:tc>
          <w:tcPr>
            <w:tcW w:w="595" w:type="dxa"/>
            <w:tcBorders>
              <w:top w:val="nil"/>
              <w:left w:val="nil"/>
              <w:bottom w:val="single" w:sz="4" w:space="0" w:color="C0C0C0"/>
              <w:right w:val="single" w:sz="4" w:space="0" w:color="C0C0C0"/>
            </w:tcBorders>
            <w:shd w:val="clear" w:color="auto" w:fill="D7EAD3"/>
            <w:vAlign w:val="center"/>
            <w:hideMark/>
          </w:tcPr>
          <w:p w14:paraId="582568B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1 036,12</w:t>
            </w:r>
          </w:p>
        </w:tc>
        <w:tc>
          <w:tcPr>
            <w:tcW w:w="448" w:type="dxa"/>
            <w:tcBorders>
              <w:top w:val="nil"/>
              <w:left w:val="nil"/>
              <w:bottom w:val="single" w:sz="4" w:space="0" w:color="C0C0C0"/>
              <w:right w:val="single" w:sz="4" w:space="0" w:color="C0C0C0"/>
            </w:tcBorders>
            <w:shd w:val="clear" w:color="auto" w:fill="D7EAD3"/>
            <w:vAlign w:val="center"/>
            <w:hideMark/>
          </w:tcPr>
          <w:p w14:paraId="2E2EC9F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-1 516,69</w:t>
            </w:r>
          </w:p>
        </w:tc>
        <w:tc>
          <w:tcPr>
            <w:tcW w:w="834" w:type="dxa"/>
            <w:tcBorders>
              <w:top w:val="nil"/>
              <w:left w:val="nil"/>
              <w:bottom w:val="single" w:sz="4" w:space="0" w:color="C0C0C0"/>
              <w:right w:val="nil"/>
            </w:tcBorders>
            <w:shd w:val="clear" w:color="auto" w:fill="FFFFCC"/>
            <w:vAlign w:val="center"/>
            <w:hideMark/>
          </w:tcPr>
          <w:p w14:paraId="5407A768"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4AE18F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555,55</w:t>
            </w:r>
          </w:p>
        </w:tc>
        <w:tc>
          <w:tcPr>
            <w:tcW w:w="770" w:type="dxa"/>
            <w:tcBorders>
              <w:top w:val="nil"/>
              <w:left w:val="nil"/>
              <w:bottom w:val="single" w:sz="4" w:space="0" w:color="C0C0C0"/>
              <w:right w:val="single" w:sz="4" w:space="0" w:color="C0C0C0"/>
            </w:tcBorders>
            <w:shd w:val="clear" w:color="auto" w:fill="D7EAD3"/>
            <w:vAlign w:val="center"/>
            <w:hideMark/>
          </w:tcPr>
          <w:p w14:paraId="6600DA4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2 072,24</w:t>
            </w:r>
          </w:p>
        </w:tc>
        <w:tc>
          <w:tcPr>
            <w:tcW w:w="595" w:type="dxa"/>
            <w:tcBorders>
              <w:top w:val="nil"/>
              <w:left w:val="nil"/>
              <w:bottom w:val="single" w:sz="4" w:space="0" w:color="C0C0C0"/>
              <w:right w:val="single" w:sz="4" w:space="0" w:color="C0C0C0"/>
            </w:tcBorders>
            <w:shd w:val="clear" w:color="auto" w:fill="D7EAD3"/>
            <w:vAlign w:val="center"/>
            <w:hideMark/>
          </w:tcPr>
          <w:p w14:paraId="49C2BD1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1 036,12</w:t>
            </w:r>
          </w:p>
        </w:tc>
        <w:tc>
          <w:tcPr>
            <w:tcW w:w="595" w:type="dxa"/>
            <w:tcBorders>
              <w:top w:val="nil"/>
              <w:left w:val="nil"/>
              <w:bottom w:val="single" w:sz="4" w:space="0" w:color="C0C0C0"/>
              <w:right w:val="single" w:sz="4" w:space="0" w:color="C0C0C0"/>
            </w:tcBorders>
            <w:shd w:val="clear" w:color="auto" w:fill="D7EAD3"/>
            <w:vAlign w:val="center"/>
            <w:hideMark/>
          </w:tcPr>
          <w:p w14:paraId="4EDE143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1 036,12</w:t>
            </w:r>
          </w:p>
        </w:tc>
        <w:tc>
          <w:tcPr>
            <w:tcW w:w="448" w:type="dxa"/>
            <w:tcBorders>
              <w:top w:val="nil"/>
              <w:left w:val="nil"/>
              <w:bottom w:val="single" w:sz="4" w:space="0" w:color="C0C0C0"/>
              <w:right w:val="single" w:sz="4" w:space="0" w:color="C0C0C0"/>
            </w:tcBorders>
            <w:shd w:val="clear" w:color="auto" w:fill="D7EAD3"/>
            <w:vAlign w:val="center"/>
            <w:hideMark/>
          </w:tcPr>
          <w:p w14:paraId="38BB816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-1 516,69</w:t>
            </w:r>
          </w:p>
        </w:tc>
        <w:tc>
          <w:tcPr>
            <w:tcW w:w="834" w:type="dxa"/>
            <w:tcBorders>
              <w:top w:val="nil"/>
              <w:left w:val="nil"/>
              <w:bottom w:val="single" w:sz="4" w:space="0" w:color="C0C0C0"/>
              <w:right w:val="nil"/>
            </w:tcBorders>
            <w:shd w:val="clear" w:color="auto" w:fill="FFFFCC"/>
            <w:vAlign w:val="center"/>
            <w:hideMark/>
          </w:tcPr>
          <w:p w14:paraId="0C5F9E44"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B474E6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555,55</w:t>
            </w:r>
          </w:p>
        </w:tc>
        <w:tc>
          <w:tcPr>
            <w:tcW w:w="770" w:type="dxa"/>
            <w:tcBorders>
              <w:top w:val="nil"/>
              <w:left w:val="nil"/>
              <w:bottom w:val="single" w:sz="4" w:space="0" w:color="C0C0C0"/>
              <w:right w:val="single" w:sz="4" w:space="0" w:color="C0C0C0"/>
            </w:tcBorders>
            <w:shd w:val="clear" w:color="auto" w:fill="D7EAD3"/>
            <w:vAlign w:val="center"/>
            <w:hideMark/>
          </w:tcPr>
          <w:p w14:paraId="0996912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2 072,24</w:t>
            </w:r>
          </w:p>
        </w:tc>
        <w:tc>
          <w:tcPr>
            <w:tcW w:w="595" w:type="dxa"/>
            <w:tcBorders>
              <w:top w:val="nil"/>
              <w:left w:val="nil"/>
              <w:bottom w:val="single" w:sz="4" w:space="0" w:color="C0C0C0"/>
              <w:right w:val="single" w:sz="4" w:space="0" w:color="C0C0C0"/>
            </w:tcBorders>
            <w:shd w:val="clear" w:color="auto" w:fill="D7EAD3"/>
            <w:vAlign w:val="center"/>
            <w:hideMark/>
          </w:tcPr>
          <w:p w14:paraId="704AEAD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1 036,12</w:t>
            </w:r>
          </w:p>
        </w:tc>
        <w:tc>
          <w:tcPr>
            <w:tcW w:w="595" w:type="dxa"/>
            <w:tcBorders>
              <w:top w:val="nil"/>
              <w:left w:val="nil"/>
              <w:bottom w:val="single" w:sz="4" w:space="0" w:color="C0C0C0"/>
              <w:right w:val="single" w:sz="4" w:space="0" w:color="C0C0C0"/>
            </w:tcBorders>
            <w:shd w:val="clear" w:color="auto" w:fill="D7EAD3"/>
            <w:vAlign w:val="center"/>
            <w:hideMark/>
          </w:tcPr>
          <w:p w14:paraId="052129D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1 036,12</w:t>
            </w:r>
          </w:p>
        </w:tc>
        <w:tc>
          <w:tcPr>
            <w:tcW w:w="448" w:type="dxa"/>
            <w:tcBorders>
              <w:top w:val="nil"/>
              <w:left w:val="nil"/>
              <w:bottom w:val="single" w:sz="4" w:space="0" w:color="C0C0C0"/>
              <w:right w:val="single" w:sz="4" w:space="0" w:color="C0C0C0"/>
            </w:tcBorders>
            <w:shd w:val="clear" w:color="auto" w:fill="D7EAD3"/>
            <w:vAlign w:val="center"/>
            <w:hideMark/>
          </w:tcPr>
          <w:p w14:paraId="644F7CE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-1 516,69</w:t>
            </w:r>
          </w:p>
        </w:tc>
        <w:tc>
          <w:tcPr>
            <w:tcW w:w="834" w:type="dxa"/>
            <w:tcBorders>
              <w:top w:val="nil"/>
              <w:left w:val="nil"/>
              <w:bottom w:val="single" w:sz="4" w:space="0" w:color="C0C0C0"/>
              <w:right w:val="single" w:sz="4" w:space="0" w:color="C0C0C0"/>
            </w:tcBorders>
            <w:shd w:val="clear" w:color="auto" w:fill="FFFFCC"/>
            <w:vAlign w:val="center"/>
            <w:hideMark/>
          </w:tcPr>
          <w:p w14:paraId="58780C5A"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32E5898B" w14:textId="77777777" w:rsidTr="0050310D">
        <w:trPr>
          <w:trHeight w:val="300"/>
        </w:trPr>
        <w:tc>
          <w:tcPr>
            <w:tcW w:w="310" w:type="dxa"/>
            <w:noWrap/>
            <w:vAlign w:val="bottom"/>
            <w:hideMark/>
          </w:tcPr>
          <w:p w14:paraId="671B48DF"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1CC78009"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2C8797C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1.7.1</w:t>
            </w:r>
          </w:p>
        </w:tc>
        <w:tc>
          <w:tcPr>
            <w:tcW w:w="1102" w:type="dxa"/>
            <w:tcBorders>
              <w:top w:val="nil"/>
              <w:left w:val="nil"/>
              <w:bottom w:val="single" w:sz="4" w:space="0" w:color="C0C0C0"/>
              <w:right w:val="single" w:sz="4" w:space="0" w:color="C0C0C0"/>
            </w:tcBorders>
            <w:vAlign w:val="center"/>
            <w:hideMark/>
          </w:tcPr>
          <w:p w14:paraId="68D5DA0C"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То же в %</w:t>
            </w:r>
          </w:p>
        </w:tc>
        <w:tc>
          <w:tcPr>
            <w:tcW w:w="571" w:type="dxa"/>
            <w:tcBorders>
              <w:top w:val="nil"/>
              <w:left w:val="nil"/>
              <w:bottom w:val="single" w:sz="4" w:space="0" w:color="C0C0C0"/>
              <w:right w:val="single" w:sz="4" w:space="0" w:color="C0C0C0"/>
            </w:tcBorders>
            <w:vAlign w:val="center"/>
            <w:hideMark/>
          </w:tcPr>
          <w:p w14:paraId="6F1ADFC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7507412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5,62</w:t>
            </w:r>
          </w:p>
        </w:tc>
        <w:tc>
          <w:tcPr>
            <w:tcW w:w="770" w:type="dxa"/>
            <w:tcBorders>
              <w:top w:val="nil"/>
              <w:left w:val="nil"/>
              <w:bottom w:val="single" w:sz="4" w:space="0" w:color="C0C0C0"/>
              <w:right w:val="single" w:sz="4" w:space="0" w:color="C0C0C0"/>
            </w:tcBorders>
            <w:shd w:val="clear" w:color="auto" w:fill="D7EAD3"/>
            <w:vAlign w:val="center"/>
            <w:hideMark/>
          </w:tcPr>
          <w:p w14:paraId="325ABAF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6,47</w:t>
            </w:r>
          </w:p>
        </w:tc>
        <w:tc>
          <w:tcPr>
            <w:tcW w:w="595" w:type="dxa"/>
            <w:tcBorders>
              <w:top w:val="nil"/>
              <w:left w:val="nil"/>
              <w:bottom w:val="single" w:sz="4" w:space="0" w:color="C0C0C0"/>
              <w:right w:val="single" w:sz="4" w:space="0" w:color="C0C0C0"/>
            </w:tcBorders>
            <w:shd w:val="clear" w:color="auto" w:fill="D7EAD3"/>
            <w:vAlign w:val="center"/>
            <w:hideMark/>
          </w:tcPr>
          <w:p w14:paraId="5DC2D10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6,47</w:t>
            </w:r>
          </w:p>
        </w:tc>
        <w:tc>
          <w:tcPr>
            <w:tcW w:w="595" w:type="dxa"/>
            <w:tcBorders>
              <w:top w:val="nil"/>
              <w:left w:val="nil"/>
              <w:bottom w:val="single" w:sz="4" w:space="0" w:color="C0C0C0"/>
              <w:right w:val="single" w:sz="4" w:space="0" w:color="C0C0C0"/>
            </w:tcBorders>
            <w:shd w:val="clear" w:color="auto" w:fill="D7EAD3"/>
            <w:vAlign w:val="center"/>
            <w:hideMark/>
          </w:tcPr>
          <w:p w14:paraId="15D9975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6,47</w:t>
            </w:r>
          </w:p>
        </w:tc>
        <w:tc>
          <w:tcPr>
            <w:tcW w:w="448" w:type="dxa"/>
            <w:tcBorders>
              <w:top w:val="nil"/>
              <w:left w:val="nil"/>
              <w:bottom w:val="single" w:sz="4" w:space="0" w:color="C0C0C0"/>
              <w:right w:val="single" w:sz="4" w:space="0" w:color="C0C0C0"/>
            </w:tcBorders>
            <w:shd w:val="clear" w:color="auto" w:fill="D7EAD3"/>
            <w:vAlign w:val="center"/>
            <w:hideMark/>
          </w:tcPr>
          <w:p w14:paraId="5790AFD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-0,85</w:t>
            </w:r>
          </w:p>
        </w:tc>
        <w:tc>
          <w:tcPr>
            <w:tcW w:w="834" w:type="dxa"/>
            <w:tcBorders>
              <w:top w:val="nil"/>
              <w:left w:val="nil"/>
              <w:bottom w:val="single" w:sz="4" w:space="0" w:color="C0C0C0"/>
              <w:right w:val="nil"/>
            </w:tcBorders>
            <w:shd w:val="clear" w:color="auto" w:fill="FFFFCC"/>
            <w:vAlign w:val="center"/>
            <w:hideMark/>
          </w:tcPr>
          <w:p w14:paraId="64B78C65"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7091FA1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5,62</w:t>
            </w:r>
          </w:p>
        </w:tc>
        <w:tc>
          <w:tcPr>
            <w:tcW w:w="770" w:type="dxa"/>
            <w:tcBorders>
              <w:top w:val="nil"/>
              <w:left w:val="nil"/>
              <w:bottom w:val="single" w:sz="4" w:space="0" w:color="C0C0C0"/>
              <w:right w:val="single" w:sz="4" w:space="0" w:color="C0C0C0"/>
            </w:tcBorders>
            <w:shd w:val="clear" w:color="auto" w:fill="D7EAD3"/>
            <w:vAlign w:val="center"/>
            <w:hideMark/>
          </w:tcPr>
          <w:p w14:paraId="2B34712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6,47</w:t>
            </w:r>
          </w:p>
        </w:tc>
        <w:tc>
          <w:tcPr>
            <w:tcW w:w="595" w:type="dxa"/>
            <w:tcBorders>
              <w:top w:val="nil"/>
              <w:left w:val="nil"/>
              <w:bottom w:val="single" w:sz="4" w:space="0" w:color="C0C0C0"/>
              <w:right w:val="single" w:sz="4" w:space="0" w:color="C0C0C0"/>
            </w:tcBorders>
            <w:shd w:val="clear" w:color="auto" w:fill="D7EAD3"/>
            <w:vAlign w:val="center"/>
            <w:hideMark/>
          </w:tcPr>
          <w:p w14:paraId="15E546D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6,47</w:t>
            </w:r>
          </w:p>
        </w:tc>
        <w:tc>
          <w:tcPr>
            <w:tcW w:w="595" w:type="dxa"/>
            <w:tcBorders>
              <w:top w:val="nil"/>
              <w:left w:val="nil"/>
              <w:bottom w:val="single" w:sz="4" w:space="0" w:color="C0C0C0"/>
              <w:right w:val="single" w:sz="4" w:space="0" w:color="C0C0C0"/>
            </w:tcBorders>
            <w:shd w:val="clear" w:color="auto" w:fill="D7EAD3"/>
            <w:vAlign w:val="center"/>
            <w:hideMark/>
          </w:tcPr>
          <w:p w14:paraId="17DAD0D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6,47</w:t>
            </w:r>
          </w:p>
        </w:tc>
        <w:tc>
          <w:tcPr>
            <w:tcW w:w="448" w:type="dxa"/>
            <w:tcBorders>
              <w:top w:val="nil"/>
              <w:left w:val="nil"/>
              <w:bottom w:val="single" w:sz="4" w:space="0" w:color="C0C0C0"/>
              <w:right w:val="single" w:sz="4" w:space="0" w:color="C0C0C0"/>
            </w:tcBorders>
            <w:shd w:val="clear" w:color="auto" w:fill="D7EAD3"/>
            <w:vAlign w:val="center"/>
            <w:hideMark/>
          </w:tcPr>
          <w:p w14:paraId="408A86D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-0,85</w:t>
            </w:r>
          </w:p>
        </w:tc>
        <w:tc>
          <w:tcPr>
            <w:tcW w:w="834" w:type="dxa"/>
            <w:tcBorders>
              <w:top w:val="nil"/>
              <w:left w:val="nil"/>
              <w:bottom w:val="single" w:sz="4" w:space="0" w:color="C0C0C0"/>
              <w:right w:val="nil"/>
            </w:tcBorders>
            <w:shd w:val="clear" w:color="auto" w:fill="FFFFCC"/>
            <w:vAlign w:val="center"/>
            <w:hideMark/>
          </w:tcPr>
          <w:p w14:paraId="1D630168"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7A39A17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5,62</w:t>
            </w:r>
          </w:p>
        </w:tc>
        <w:tc>
          <w:tcPr>
            <w:tcW w:w="770" w:type="dxa"/>
            <w:tcBorders>
              <w:top w:val="nil"/>
              <w:left w:val="nil"/>
              <w:bottom w:val="single" w:sz="4" w:space="0" w:color="C0C0C0"/>
              <w:right w:val="single" w:sz="4" w:space="0" w:color="C0C0C0"/>
            </w:tcBorders>
            <w:shd w:val="clear" w:color="auto" w:fill="D7EAD3"/>
            <w:vAlign w:val="center"/>
            <w:hideMark/>
          </w:tcPr>
          <w:p w14:paraId="0FF40BE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6,47</w:t>
            </w:r>
          </w:p>
        </w:tc>
        <w:tc>
          <w:tcPr>
            <w:tcW w:w="595" w:type="dxa"/>
            <w:tcBorders>
              <w:top w:val="nil"/>
              <w:left w:val="nil"/>
              <w:bottom w:val="single" w:sz="4" w:space="0" w:color="C0C0C0"/>
              <w:right w:val="single" w:sz="4" w:space="0" w:color="C0C0C0"/>
            </w:tcBorders>
            <w:shd w:val="clear" w:color="auto" w:fill="D7EAD3"/>
            <w:vAlign w:val="center"/>
            <w:hideMark/>
          </w:tcPr>
          <w:p w14:paraId="207A57D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6,47</w:t>
            </w:r>
          </w:p>
        </w:tc>
        <w:tc>
          <w:tcPr>
            <w:tcW w:w="595" w:type="dxa"/>
            <w:tcBorders>
              <w:top w:val="nil"/>
              <w:left w:val="nil"/>
              <w:bottom w:val="single" w:sz="4" w:space="0" w:color="C0C0C0"/>
              <w:right w:val="single" w:sz="4" w:space="0" w:color="C0C0C0"/>
            </w:tcBorders>
            <w:shd w:val="clear" w:color="auto" w:fill="D7EAD3"/>
            <w:vAlign w:val="center"/>
            <w:hideMark/>
          </w:tcPr>
          <w:p w14:paraId="1088BDA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6,47</w:t>
            </w:r>
          </w:p>
        </w:tc>
        <w:tc>
          <w:tcPr>
            <w:tcW w:w="448" w:type="dxa"/>
            <w:tcBorders>
              <w:top w:val="nil"/>
              <w:left w:val="nil"/>
              <w:bottom w:val="single" w:sz="4" w:space="0" w:color="C0C0C0"/>
              <w:right w:val="single" w:sz="4" w:space="0" w:color="C0C0C0"/>
            </w:tcBorders>
            <w:shd w:val="clear" w:color="auto" w:fill="D7EAD3"/>
            <w:vAlign w:val="center"/>
            <w:hideMark/>
          </w:tcPr>
          <w:p w14:paraId="68E094B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-0,85</w:t>
            </w:r>
          </w:p>
        </w:tc>
        <w:tc>
          <w:tcPr>
            <w:tcW w:w="834" w:type="dxa"/>
            <w:tcBorders>
              <w:top w:val="nil"/>
              <w:left w:val="nil"/>
              <w:bottom w:val="single" w:sz="4" w:space="0" w:color="C0C0C0"/>
              <w:right w:val="single" w:sz="4" w:space="0" w:color="C0C0C0"/>
            </w:tcBorders>
            <w:shd w:val="clear" w:color="auto" w:fill="FFFFCC"/>
            <w:vAlign w:val="center"/>
            <w:hideMark/>
          </w:tcPr>
          <w:p w14:paraId="0AB73E81"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024FF980" w14:textId="77777777" w:rsidTr="0050310D">
        <w:trPr>
          <w:trHeight w:val="345"/>
        </w:trPr>
        <w:tc>
          <w:tcPr>
            <w:tcW w:w="310" w:type="dxa"/>
            <w:noWrap/>
            <w:vAlign w:val="bottom"/>
            <w:hideMark/>
          </w:tcPr>
          <w:p w14:paraId="2ADA798E"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1A76112F"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3E7DEE5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w:t>
            </w:r>
          </w:p>
        </w:tc>
        <w:tc>
          <w:tcPr>
            <w:tcW w:w="1102" w:type="dxa"/>
            <w:tcBorders>
              <w:top w:val="nil"/>
              <w:left w:val="nil"/>
              <w:bottom w:val="single" w:sz="4" w:space="0" w:color="C0C0C0"/>
              <w:right w:val="single" w:sz="4" w:space="0" w:color="C0C0C0"/>
            </w:tcBorders>
            <w:vAlign w:val="center"/>
            <w:hideMark/>
          </w:tcPr>
          <w:p w14:paraId="002CAD1D"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Отпущено воды по категориям потребителей</w:t>
            </w:r>
          </w:p>
        </w:tc>
        <w:tc>
          <w:tcPr>
            <w:tcW w:w="571" w:type="dxa"/>
            <w:tcBorders>
              <w:top w:val="nil"/>
              <w:left w:val="nil"/>
              <w:bottom w:val="single" w:sz="4" w:space="0" w:color="C0C0C0"/>
              <w:right w:val="single" w:sz="4" w:space="0" w:color="C0C0C0"/>
            </w:tcBorders>
            <w:vAlign w:val="center"/>
            <w:hideMark/>
          </w:tcPr>
          <w:p w14:paraId="4CF9E58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9E794D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9 323,96</w:t>
            </w:r>
          </w:p>
        </w:tc>
        <w:tc>
          <w:tcPr>
            <w:tcW w:w="770" w:type="dxa"/>
            <w:tcBorders>
              <w:top w:val="nil"/>
              <w:left w:val="nil"/>
              <w:bottom w:val="single" w:sz="4" w:space="0" w:color="C0C0C0"/>
              <w:right w:val="single" w:sz="4" w:space="0" w:color="C0C0C0"/>
            </w:tcBorders>
            <w:shd w:val="clear" w:color="auto" w:fill="D7EAD3"/>
            <w:vAlign w:val="center"/>
            <w:hideMark/>
          </w:tcPr>
          <w:p w14:paraId="344686D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29 955,41</w:t>
            </w:r>
          </w:p>
        </w:tc>
        <w:tc>
          <w:tcPr>
            <w:tcW w:w="595" w:type="dxa"/>
            <w:tcBorders>
              <w:top w:val="nil"/>
              <w:left w:val="nil"/>
              <w:bottom w:val="single" w:sz="4" w:space="0" w:color="C0C0C0"/>
              <w:right w:val="single" w:sz="4" w:space="0" w:color="C0C0C0"/>
            </w:tcBorders>
            <w:shd w:val="clear" w:color="auto" w:fill="D7EAD3"/>
            <w:vAlign w:val="center"/>
            <w:hideMark/>
          </w:tcPr>
          <w:p w14:paraId="10B0254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14 977,71</w:t>
            </w:r>
          </w:p>
        </w:tc>
        <w:tc>
          <w:tcPr>
            <w:tcW w:w="595" w:type="dxa"/>
            <w:tcBorders>
              <w:top w:val="nil"/>
              <w:left w:val="nil"/>
              <w:bottom w:val="single" w:sz="4" w:space="0" w:color="C0C0C0"/>
              <w:right w:val="single" w:sz="4" w:space="0" w:color="C0C0C0"/>
            </w:tcBorders>
            <w:shd w:val="clear" w:color="auto" w:fill="D7EAD3"/>
            <w:vAlign w:val="center"/>
            <w:hideMark/>
          </w:tcPr>
          <w:p w14:paraId="5091C9B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14 977,71</w:t>
            </w:r>
          </w:p>
        </w:tc>
        <w:tc>
          <w:tcPr>
            <w:tcW w:w="448" w:type="dxa"/>
            <w:tcBorders>
              <w:top w:val="nil"/>
              <w:left w:val="nil"/>
              <w:bottom w:val="single" w:sz="4" w:space="0" w:color="C0C0C0"/>
              <w:right w:val="single" w:sz="4" w:space="0" w:color="C0C0C0"/>
            </w:tcBorders>
            <w:shd w:val="clear" w:color="auto" w:fill="D7EAD3"/>
            <w:vAlign w:val="center"/>
            <w:hideMark/>
          </w:tcPr>
          <w:p w14:paraId="03F5281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-20 631,45</w:t>
            </w:r>
          </w:p>
        </w:tc>
        <w:tc>
          <w:tcPr>
            <w:tcW w:w="834" w:type="dxa"/>
            <w:tcBorders>
              <w:top w:val="nil"/>
              <w:left w:val="nil"/>
              <w:bottom w:val="single" w:sz="4" w:space="0" w:color="C0C0C0"/>
              <w:right w:val="nil"/>
            </w:tcBorders>
            <w:shd w:val="clear" w:color="auto" w:fill="FFFFCC"/>
            <w:vAlign w:val="center"/>
            <w:hideMark/>
          </w:tcPr>
          <w:p w14:paraId="6F0E9D77"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1EBBCC2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9 323,96</w:t>
            </w:r>
          </w:p>
        </w:tc>
        <w:tc>
          <w:tcPr>
            <w:tcW w:w="770" w:type="dxa"/>
            <w:tcBorders>
              <w:top w:val="nil"/>
              <w:left w:val="nil"/>
              <w:bottom w:val="single" w:sz="4" w:space="0" w:color="C0C0C0"/>
              <w:right w:val="single" w:sz="4" w:space="0" w:color="C0C0C0"/>
            </w:tcBorders>
            <w:shd w:val="clear" w:color="auto" w:fill="D7EAD3"/>
            <w:vAlign w:val="center"/>
            <w:hideMark/>
          </w:tcPr>
          <w:p w14:paraId="2593B9A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29 955,41</w:t>
            </w:r>
          </w:p>
        </w:tc>
        <w:tc>
          <w:tcPr>
            <w:tcW w:w="595" w:type="dxa"/>
            <w:tcBorders>
              <w:top w:val="nil"/>
              <w:left w:val="nil"/>
              <w:bottom w:val="single" w:sz="4" w:space="0" w:color="C0C0C0"/>
              <w:right w:val="single" w:sz="4" w:space="0" w:color="C0C0C0"/>
            </w:tcBorders>
            <w:shd w:val="clear" w:color="auto" w:fill="D7EAD3"/>
            <w:vAlign w:val="center"/>
            <w:hideMark/>
          </w:tcPr>
          <w:p w14:paraId="2F45179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14 977,71</w:t>
            </w:r>
          </w:p>
        </w:tc>
        <w:tc>
          <w:tcPr>
            <w:tcW w:w="595" w:type="dxa"/>
            <w:tcBorders>
              <w:top w:val="nil"/>
              <w:left w:val="nil"/>
              <w:bottom w:val="single" w:sz="4" w:space="0" w:color="C0C0C0"/>
              <w:right w:val="single" w:sz="4" w:space="0" w:color="C0C0C0"/>
            </w:tcBorders>
            <w:shd w:val="clear" w:color="auto" w:fill="D7EAD3"/>
            <w:vAlign w:val="center"/>
            <w:hideMark/>
          </w:tcPr>
          <w:p w14:paraId="08A6443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14 977,71</w:t>
            </w:r>
          </w:p>
        </w:tc>
        <w:tc>
          <w:tcPr>
            <w:tcW w:w="448" w:type="dxa"/>
            <w:tcBorders>
              <w:top w:val="nil"/>
              <w:left w:val="nil"/>
              <w:bottom w:val="single" w:sz="4" w:space="0" w:color="C0C0C0"/>
              <w:right w:val="single" w:sz="4" w:space="0" w:color="C0C0C0"/>
            </w:tcBorders>
            <w:shd w:val="clear" w:color="auto" w:fill="D7EAD3"/>
            <w:vAlign w:val="center"/>
            <w:hideMark/>
          </w:tcPr>
          <w:p w14:paraId="6D929A7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-20 631,45</w:t>
            </w:r>
          </w:p>
        </w:tc>
        <w:tc>
          <w:tcPr>
            <w:tcW w:w="834" w:type="dxa"/>
            <w:tcBorders>
              <w:top w:val="nil"/>
              <w:left w:val="nil"/>
              <w:bottom w:val="single" w:sz="4" w:space="0" w:color="C0C0C0"/>
              <w:right w:val="nil"/>
            </w:tcBorders>
            <w:shd w:val="clear" w:color="auto" w:fill="FFFFCC"/>
            <w:vAlign w:val="center"/>
            <w:hideMark/>
          </w:tcPr>
          <w:p w14:paraId="2C3D77F7"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D300E6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9 323,96</w:t>
            </w:r>
          </w:p>
        </w:tc>
        <w:tc>
          <w:tcPr>
            <w:tcW w:w="770" w:type="dxa"/>
            <w:tcBorders>
              <w:top w:val="nil"/>
              <w:left w:val="nil"/>
              <w:bottom w:val="single" w:sz="4" w:space="0" w:color="C0C0C0"/>
              <w:right w:val="single" w:sz="4" w:space="0" w:color="C0C0C0"/>
            </w:tcBorders>
            <w:shd w:val="clear" w:color="auto" w:fill="D7EAD3"/>
            <w:vAlign w:val="center"/>
            <w:hideMark/>
          </w:tcPr>
          <w:p w14:paraId="47A47C4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29 955,41</w:t>
            </w:r>
          </w:p>
        </w:tc>
        <w:tc>
          <w:tcPr>
            <w:tcW w:w="595" w:type="dxa"/>
            <w:tcBorders>
              <w:top w:val="nil"/>
              <w:left w:val="nil"/>
              <w:bottom w:val="single" w:sz="4" w:space="0" w:color="C0C0C0"/>
              <w:right w:val="single" w:sz="4" w:space="0" w:color="C0C0C0"/>
            </w:tcBorders>
            <w:shd w:val="clear" w:color="auto" w:fill="D7EAD3"/>
            <w:vAlign w:val="center"/>
            <w:hideMark/>
          </w:tcPr>
          <w:p w14:paraId="0C41606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14 977,71</w:t>
            </w:r>
          </w:p>
        </w:tc>
        <w:tc>
          <w:tcPr>
            <w:tcW w:w="595" w:type="dxa"/>
            <w:tcBorders>
              <w:top w:val="nil"/>
              <w:left w:val="nil"/>
              <w:bottom w:val="single" w:sz="4" w:space="0" w:color="C0C0C0"/>
              <w:right w:val="single" w:sz="4" w:space="0" w:color="C0C0C0"/>
            </w:tcBorders>
            <w:shd w:val="clear" w:color="auto" w:fill="D7EAD3"/>
            <w:vAlign w:val="center"/>
            <w:hideMark/>
          </w:tcPr>
          <w:p w14:paraId="431B2AE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14 977,71</w:t>
            </w:r>
          </w:p>
        </w:tc>
        <w:tc>
          <w:tcPr>
            <w:tcW w:w="448" w:type="dxa"/>
            <w:tcBorders>
              <w:top w:val="nil"/>
              <w:left w:val="nil"/>
              <w:bottom w:val="single" w:sz="4" w:space="0" w:color="C0C0C0"/>
              <w:right w:val="single" w:sz="4" w:space="0" w:color="C0C0C0"/>
            </w:tcBorders>
            <w:shd w:val="clear" w:color="auto" w:fill="D7EAD3"/>
            <w:vAlign w:val="center"/>
            <w:hideMark/>
          </w:tcPr>
          <w:p w14:paraId="0448B1B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-20 631,45</w:t>
            </w:r>
          </w:p>
        </w:tc>
        <w:tc>
          <w:tcPr>
            <w:tcW w:w="834" w:type="dxa"/>
            <w:tcBorders>
              <w:top w:val="nil"/>
              <w:left w:val="nil"/>
              <w:bottom w:val="single" w:sz="4" w:space="0" w:color="C0C0C0"/>
              <w:right w:val="single" w:sz="4" w:space="0" w:color="C0C0C0"/>
            </w:tcBorders>
            <w:shd w:val="clear" w:color="auto" w:fill="FFFFCC"/>
            <w:vAlign w:val="center"/>
            <w:hideMark/>
          </w:tcPr>
          <w:p w14:paraId="73D660E4"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5F09E78A" w14:textId="77777777" w:rsidTr="0050310D">
        <w:trPr>
          <w:trHeight w:val="300"/>
        </w:trPr>
        <w:tc>
          <w:tcPr>
            <w:tcW w:w="310" w:type="dxa"/>
            <w:noWrap/>
            <w:vAlign w:val="bottom"/>
            <w:hideMark/>
          </w:tcPr>
          <w:p w14:paraId="512361EA"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5570339D"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4C78E43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1.8.1</w:t>
            </w:r>
          </w:p>
        </w:tc>
        <w:tc>
          <w:tcPr>
            <w:tcW w:w="1102" w:type="dxa"/>
            <w:tcBorders>
              <w:top w:val="nil"/>
              <w:left w:val="nil"/>
              <w:bottom w:val="single" w:sz="4" w:space="0" w:color="C0C0C0"/>
              <w:right w:val="single" w:sz="4" w:space="0" w:color="C0C0C0"/>
            </w:tcBorders>
            <w:vAlign w:val="center"/>
            <w:hideMark/>
          </w:tcPr>
          <w:p w14:paraId="54D77462"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На потребительский рынок</w:t>
            </w:r>
          </w:p>
        </w:tc>
        <w:tc>
          <w:tcPr>
            <w:tcW w:w="571" w:type="dxa"/>
            <w:tcBorders>
              <w:top w:val="nil"/>
              <w:left w:val="nil"/>
              <w:bottom w:val="single" w:sz="4" w:space="0" w:color="C0C0C0"/>
              <w:right w:val="single" w:sz="4" w:space="0" w:color="C0C0C0"/>
            </w:tcBorders>
            <w:vAlign w:val="center"/>
            <w:hideMark/>
          </w:tcPr>
          <w:p w14:paraId="6898B71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5B5690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770" w:type="dxa"/>
            <w:tcBorders>
              <w:top w:val="nil"/>
              <w:left w:val="nil"/>
              <w:bottom w:val="single" w:sz="4" w:space="0" w:color="C0C0C0"/>
              <w:right w:val="single" w:sz="4" w:space="0" w:color="C0C0C0"/>
            </w:tcBorders>
            <w:shd w:val="clear" w:color="auto" w:fill="D7EAD3"/>
            <w:vAlign w:val="center"/>
            <w:hideMark/>
          </w:tcPr>
          <w:p w14:paraId="5B8B837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23 422,71</w:t>
            </w:r>
          </w:p>
        </w:tc>
        <w:tc>
          <w:tcPr>
            <w:tcW w:w="595" w:type="dxa"/>
            <w:tcBorders>
              <w:top w:val="nil"/>
              <w:left w:val="nil"/>
              <w:bottom w:val="single" w:sz="4" w:space="0" w:color="C0C0C0"/>
              <w:right w:val="single" w:sz="4" w:space="0" w:color="C0C0C0"/>
            </w:tcBorders>
            <w:shd w:val="clear" w:color="auto" w:fill="D7EAD3"/>
            <w:vAlign w:val="center"/>
            <w:hideMark/>
          </w:tcPr>
          <w:p w14:paraId="124050F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11 711,36</w:t>
            </w:r>
          </w:p>
        </w:tc>
        <w:tc>
          <w:tcPr>
            <w:tcW w:w="595" w:type="dxa"/>
            <w:tcBorders>
              <w:top w:val="nil"/>
              <w:left w:val="nil"/>
              <w:bottom w:val="single" w:sz="4" w:space="0" w:color="C0C0C0"/>
              <w:right w:val="single" w:sz="4" w:space="0" w:color="C0C0C0"/>
            </w:tcBorders>
            <w:shd w:val="clear" w:color="auto" w:fill="D7EAD3"/>
            <w:vAlign w:val="center"/>
            <w:hideMark/>
          </w:tcPr>
          <w:p w14:paraId="486EE58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11 711,36</w:t>
            </w:r>
          </w:p>
        </w:tc>
        <w:tc>
          <w:tcPr>
            <w:tcW w:w="448" w:type="dxa"/>
            <w:tcBorders>
              <w:top w:val="nil"/>
              <w:left w:val="nil"/>
              <w:bottom w:val="single" w:sz="4" w:space="0" w:color="C0C0C0"/>
              <w:right w:val="single" w:sz="4" w:space="0" w:color="C0C0C0"/>
            </w:tcBorders>
            <w:shd w:val="clear" w:color="auto" w:fill="D7EAD3"/>
            <w:vAlign w:val="center"/>
            <w:hideMark/>
          </w:tcPr>
          <w:p w14:paraId="6169398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-18 796,84</w:t>
            </w:r>
          </w:p>
        </w:tc>
        <w:tc>
          <w:tcPr>
            <w:tcW w:w="834" w:type="dxa"/>
            <w:tcBorders>
              <w:top w:val="nil"/>
              <w:left w:val="nil"/>
              <w:bottom w:val="single" w:sz="4" w:space="0" w:color="C0C0C0"/>
              <w:right w:val="nil"/>
            </w:tcBorders>
            <w:shd w:val="clear" w:color="auto" w:fill="FFFFCC"/>
            <w:vAlign w:val="center"/>
            <w:hideMark/>
          </w:tcPr>
          <w:p w14:paraId="1CD19C35"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2020 года</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06269C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770" w:type="dxa"/>
            <w:tcBorders>
              <w:top w:val="nil"/>
              <w:left w:val="nil"/>
              <w:bottom w:val="single" w:sz="4" w:space="0" w:color="C0C0C0"/>
              <w:right w:val="single" w:sz="4" w:space="0" w:color="C0C0C0"/>
            </w:tcBorders>
            <w:shd w:val="clear" w:color="auto" w:fill="D7EAD3"/>
            <w:vAlign w:val="center"/>
            <w:hideMark/>
          </w:tcPr>
          <w:p w14:paraId="4A7FFC6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23 422,71</w:t>
            </w:r>
          </w:p>
        </w:tc>
        <w:tc>
          <w:tcPr>
            <w:tcW w:w="595" w:type="dxa"/>
            <w:tcBorders>
              <w:top w:val="nil"/>
              <w:left w:val="nil"/>
              <w:bottom w:val="single" w:sz="4" w:space="0" w:color="C0C0C0"/>
              <w:right w:val="single" w:sz="4" w:space="0" w:color="C0C0C0"/>
            </w:tcBorders>
            <w:shd w:val="clear" w:color="auto" w:fill="D7EAD3"/>
            <w:vAlign w:val="center"/>
            <w:hideMark/>
          </w:tcPr>
          <w:p w14:paraId="2B03262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11 711,36</w:t>
            </w:r>
          </w:p>
        </w:tc>
        <w:tc>
          <w:tcPr>
            <w:tcW w:w="595" w:type="dxa"/>
            <w:tcBorders>
              <w:top w:val="nil"/>
              <w:left w:val="nil"/>
              <w:bottom w:val="single" w:sz="4" w:space="0" w:color="C0C0C0"/>
              <w:right w:val="single" w:sz="4" w:space="0" w:color="C0C0C0"/>
            </w:tcBorders>
            <w:shd w:val="clear" w:color="auto" w:fill="D7EAD3"/>
            <w:vAlign w:val="center"/>
            <w:hideMark/>
          </w:tcPr>
          <w:p w14:paraId="32DC8AF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11 711,36</w:t>
            </w:r>
          </w:p>
        </w:tc>
        <w:tc>
          <w:tcPr>
            <w:tcW w:w="448" w:type="dxa"/>
            <w:tcBorders>
              <w:top w:val="nil"/>
              <w:left w:val="nil"/>
              <w:bottom w:val="single" w:sz="4" w:space="0" w:color="C0C0C0"/>
              <w:right w:val="single" w:sz="4" w:space="0" w:color="C0C0C0"/>
            </w:tcBorders>
            <w:shd w:val="clear" w:color="auto" w:fill="D7EAD3"/>
            <w:vAlign w:val="center"/>
            <w:hideMark/>
          </w:tcPr>
          <w:p w14:paraId="51CC719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-18 796,84</w:t>
            </w:r>
          </w:p>
        </w:tc>
        <w:tc>
          <w:tcPr>
            <w:tcW w:w="834" w:type="dxa"/>
            <w:tcBorders>
              <w:top w:val="nil"/>
              <w:left w:val="nil"/>
              <w:bottom w:val="single" w:sz="4" w:space="0" w:color="C0C0C0"/>
              <w:right w:val="nil"/>
            </w:tcBorders>
            <w:shd w:val="clear" w:color="auto" w:fill="FFFFCC"/>
            <w:vAlign w:val="center"/>
            <w:hideMark/>
          </w:tcPr>
          <w:p w14:paraId="2B2F50E1"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2021 года</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13E8E1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770" w:type="dxa"/>
            <w:tcBorders>
              <w:top w:val="nil"/>
              <w:left w:val="nil"/>
              <w:bottom w:val="single" w:sz="4" w:space="0" w:color="C0C0C0"/>
              <w:right w:val="single" w:sz="4" w:space="0" w:color="C0C0C0"/>
            </w:tcBorders>
            <w:shd w:val="clear" w:color="auto" w:fill="D7EAD3"/>
            <w:vAlign w:val="center"/>
            <w:hideMark/>
          </w:tcPr>
          <w:p w14:paraId="67DE1E0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23 422,71</w:t>
            </w:r>
          </w:p>
        </w:tc>
        <w:tc>
          <w:tcPr>
            <w:tcW w:w="595" w:type="dxa"/>
            <w:tcBorders>
              <w:top w:val="nil"/>
              <w:left w:val="nil"/>
              <w:bottom w:val="single" w:sz="4" w:space="0" w:color="C0C0C0"/>
              <w:right w:val="single" w:sz="4" w:space="0" w:color="C0C0C0"/>
            </w:tcBorders>
            <w:shd w:val="clear" w:color="auto" w:fill="D7EAD3"/>
            <w:vAlign w:val="center"/>
            <w:hideMark/>
          </w:tcPr>
          <w:p w14:paraId="4F34228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11 711,36</w:t>
            </w:r>
          </w:p>
        </w:tc>
        <w:tc>
          <w:tcPr>
            <w:tcW w:w="595" w:type="dxa"/>
            <w:tcBorders>
              <w:top w:val="nil"/>
              <w:left w:val="nil"/>
              <w:bottom w:val="single" w:sz="4" w:space="0" w:color="C0C0C0"/>
              <w:right w:val="single" w:sz="4" w:space="0" w:color="C0C0C0"/>
            </w:tcBorders>
            <w:shd w:val="clear" w:color="auto" w:fill="D7EAD3"/>
            <w:vAlign w:val="center"/>
            <w:hideMark/>
          </w:tcPr>
          <w:p w14:paraId="1E1C8EC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11 711,36</w:t>
            </w:r>
          </w:p>
        </w:tc>
        <w:tc>
          <w:tcPr>
            <w:tcW w:w="448" w:type="dxa"/>
            <w:tcBorders>
              <w:top w:val="nil"/>
              <w:left w:val="nil"/>
              <w:bottom w:val="single" w:sz="4" w:space="0" w:color="C0C0C0"/>
              <w:right w:val="single" w:sz="4" w:space="0" w:color="C0C0C0"/>
            </w:tcBorders>
            <w:shd w:val="clear" w:color="auto" w:fill="D7EAD3"/>
            <w:vAlign w:val="center"/>
            <w:hideMark/>
          </w:tcPr>
          <w:p w14:paraId="489E089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-18 796,84</w:t>
            </w:r>
          </w:p>
        </w:tc>
        <w:tc>
          <w:tcPr>
            <w:tcW w:w="834" w:type="dxa"/>
            <w:tcBorders>
              <w:top w:val="nil"/>
              <w:left w:val="nil"/>
              <w:bottom w:val="single" w:sz="4" w:space="0" w:color="C0C0C0"/>
              <w:right w:val="single" w:sz="4" w:space="0" w:color="C0C0C0"/>
            </w:tcBorders>
            <w:shd w:val="clear" w:color="auto" w:fill="FFFFCC"/>
            <w:vAlign w:val="center"/>
            <w:hideMark/>
          </w:tcPr>
          <w:p w14:paraId="71BC4758"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2022 года</w:t>
            </w:r>
          </w:p>
        </w:tc>
      </w:tr>
      <w:tr w:rsidR="0050310D" w:rsidRPr="0050310D" w14:paraId="270EBB55" w14:textId="77777777" w:rsidTr="0050310D">
        <w:trPr>
          <w:trHeight w:val="118"/>
        </w:trPr>
        <w:tc>
          <w:tcPr>
            <w:tcW w:w="310" w:type="dxa"/>
            <w:noWrap/>
            <w:vAlign w:val="bottom"/>
            <w:hideMark/>
          </w:tcPr>
          <w:p w14:paraId="1A047A9E"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38E0BEF0"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2109D83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1.8.1.1</w:t>
            </w:r>
          </w:p>
        </w:tc>
        <w:tc>
          <w:tcPr>
            <w:tcW w:w="1102" w:type="dxa"/>
            <w:tcBorders>
              <w:top w:val="nil"/>
              <w:left w:val="nil"/>
              <w:bottom w:val="single" w:sz="4" w:space="0" w:color="C0C0C0"/>
              <w:right w:val="single" w:sz="4" w:space="0" w:color="C0C0C0"/>
            </w:tcBorders>
            <w:vAlign w:val="center"/>
            <w:hideMark/>
          </w:tcPr>
          <w:p w14:paraId="11B8F726"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Населению</w:t>
            </w:r>
          </w:p>
        </w:tc>
        <w:tc>
          <w:tcPr>
            <w:tcW w:w="571" w:type="dxa"/>
            <w:tcBorders>
              <w:top w:val="nil"/>
              <w:left w:val="nil"/>
              <w:bottom w:val="single" w:sz="4" w:space="0" w:color="C0C0C0"/>
              <w:right w:val="single" w:sz="4" w:space="0" w:color="C0C0C0"/>
            </w:tcBorders>
            <w:vAlign w:val="center"/>
            <w:hideMark/>
          </w:tcPr>
          <w:p w14:paraId="7FEE2A9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EE5E9F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1 744,62</w:t>
            </w:r>
          </w:p>
        </w:tc>
        <w:tc>
          <w:tcPr>
            <w:tcW w:w="770" w:type="dxa"/>
            <w:tcBorders>
              <w:top w:val="nil"/>
              <w:left w:val="nil"/>
              <w:bottom w:val="single" w:sz="4" w:space="0" w:color="C0C0C0"/>
              <w:right w:val="single" w:sz="4" w:space="0" w:color="C0C0C0"/>
            </w:tcBorders>
            <w:shd w:val="clear" w:color="auto" w:fill="FFFFCC"/>
            <w:vAlign w:val="center"/>
            <w:hideMark/>
          </w:tcPr>
          <w:p w14:paraId="054E225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4 106,40</w:t>
            </w:r>
          </w:p>
        </w:tc>
        <w:tc>
          <w:tcPr>
            <w:tcW w:w="595" w:type="dxa"/>
            <w:tcBorders>
              <w:top w:val="nil"/>
              <w:left w:val="nil"/>
              <w:bottom w:val="single" w:sz="4" w:space="0" w:color="C0C0C0"/>
              <w:right w:val="single" w:sz="4" w:space="0" w:color="C0C0C0"/>
            </w:tcBorders>
            <w:shd w:val="clear" w:color="auto" w:fill="D7EAD3"/>
            <w:vAlign w:val="center"/>
            <w:hideMark/>
          </w:tcPr>
          <w:p w14:paraId="2187591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2 053,20</w:t>
            </w:r>
          </w:p>
        </w:tc>
        <w:tc>
          <w:tcPr>
            <w:tcW w:w="595" w:type="dxa"/>
            <w:tcBorders>
              <w:top w:val="nil"/>
              <w:left w:val="nil"/>
              <w:bottom w:val="single" w:sz="4" w:space="0" w:color="C0C0C0"/>
              <w:right w:val="single" w:sz="4" w:space="0" w:color="C0C0C0"/>
            </w:tcBorders>
            <w:shd w:val="clear" w:color="auto" w:fill="D7EAD3"/>
            <w:vAlign w:val="center"/>
            <w:hideMark/>
          </w:tcPr>
          <w:p w14:paraId="60709A4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2 053,20</w:t>
            </w:r>
          </w:p>
        </w:tc>
        <w:tc>
          <w:tcPr>
            <w:tcW w:w="448" w:type="dxa"/>
            <w:tcBorders>
              <w:top w:val="nil"/>
              <w:left w:val="nil"/>
              <w:bottom w:val="single" w:sz="4" w:space="0" w:color="C0C0C0"/>
              <w:right w:val="single" w:sz="4" w:space="0" w:color="C0C0C0"/>
            </w:tcBorders>
            <w:shd w:val="clear" w:color="auto" w:fill="D7EAD3"/>
            <w:vAlign w:val="center"/>
            <w:hideMark/>
          </w:tcPr>
          <w:p w14:paraId="5ADB32A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-2 361,78</w:t>
            </w:r>
          </w:p>
        </w:tc>
        <w:tc>
          <w:tcPr>
            <w:tcW w:w="834" w:type="dxa"/>
            <w:tcBorders>
              <w:top w:val="nil"/>
              <w:left w:val="nil"/>
              <w:bottom w:val="single" w:sz="4" w:space="0" w:color="C0C0C0"/>
              <w:right w:val="nil"/>
            </w:tcBorders>
            <w:shd w:val="clear" w:color="auto" w:fill="FFFFCC"/>
            <w:vAlign w:val="center"/>
            <w:hideMark/>
          </w:tcPr>
          <w:p w14:paraId="263294CC"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D831A1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1 744,62</w:t>
            </w:r>
          </w:p>
        </w:tc>
        <w:tc>
          <w:tcPr>
            <w:tcW w:w="770" w:type="dxa"/>
            <w:tcBorders>
              <w:top w:val="nil"/>
              <w:left w:val="nil"/>
              <w:bottom w:val="single" w:sz="4" w:space="0" w:color="C0C0C0"/>
              <w:right w:val="single" w:sz="4" w:space="0" w:color="C0C0C0"/>
            </w:tcBorders>
            <w:shd w:val="clear" w:color="auto" w:fill="FFFFCC"/>
            <w:vAlign w:val="center"/>
            <w:hideMark/>
          </w:tcPr>
          <w:p w14:paraId="298BF4B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4 106,40</w:t>
            </w:r>
          </w:p>
        </w:tc>
        <w:tc>
          <w:tcPr>
            <w:tcW w:w="595" w:type="dxa"/>
            <w:tcBorders>
              <w:top w:val="nil"/>
              <w:left w:val="nil"/>
              <w:bottom w:val="single" w:sz="4" w:space="0" w:color="C0C0C0"/>
              <w:right w:val="single" w:sz="4" w:space="0" w:color="C0C0C0"/>
            </w:tcBorders>
            <w:shd w:val="clear" w:color="auto" w:fill="D7EAD3"/>
            <w:vAlign w:val="center"/>
            <w:hideMark/>
          </w:tcPr>
          <w:p w14:paraId="7937D1B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2 053,20</w:t>
            </w:r>
          </w:p>
        </w:tc>
        <w:tc>
          <w:tcPr>
            <w:tcW w:w="595" w:type="dxa"/>
            <w:tcBorders>
              <w:top w:val="nil"/>
              <w:left w:val="nil"/>
              <w:bottom w:val="single" w:sz="4" w:space="0" w:color="C0C0C0"/>
              <w:right w:val="single" w:sz="4" w:space="0" w:color="C0C0C0"/>
            </w:tcBorders>
            <w:shd w:val="clear" w:color="auto" w:fill="D7EAD3"/>
            <w:vAlign w:val="center"/>
            <w:hideMark/>
          </w:tcPr>
          <w:p w14:paraId="6D7647E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2 053,20</w:t>
            </w:r>
          </w:p>
        </w:tc>
        <w:tc>
          <w:tcPr>
            <w:tcW w:w="448" w:type="dxa"/>
            <w:tcBorders>
              <w:top w:val="nil"/>
              <w:left w:val="nil"/>
              <w:bottom w:val="single" w:sz="4" w:space="0" w:color="C0C0C0"/>
              <w:right w:val="single" w:sz="4" w:space="0" w:color="C0C0C0"/>
            </w:tcBorders>
            <w:shd w:val="clear" w:color="auto" w:fill="D7EAD3"/>
            <w:vAlign w:val="center"/>
            <w:hideMark/>
          </w:tcPr>
          <w:p w14:paraId="6DB0654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-2 361,78</w:t>
            </w:r>
          </w:p>
        </w:tc>
        <w:tc>
          <w:tcPr>
            <w:tcW w:w="834" w:type="dxa"/>
            <w:tcBorders>
              <w:top w:val="nil"/>
              <w:left w:val="nil"/>
              <w:bottom w:val="single" w:sz="4" w:space="0" w:color="C0C0C0"/>
              <w:right w:val="nil"/>
            </w:tcBorders>
            <w:shd w:val="clear" w:color="auto" w:fill="FFFFCC"/>
            <w:vAlign w:val="center"/>
            <w:hideMark/>
          </w:tcPr>
          <w:p w14:paraId="2329DC83"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7FD5C5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1 744,62</w:t>
            </w:r>
          </w:p>
        </w:tc>
        <w:tc>
          <w:tcPr>
            <w:tcW w:w="770" w:type="dxa"/>
            <w:tcBorders>
              <w:top w:val="nil"/>
              <w:left w:val="nil"/>
              <w:bottom w:val="single" w:sz="4" w:space="0" w:color="C0C0C0"/>
              <w:right w:val="single" w:sz="4" w:space="0" w:color="C0C0C0"/>
            </w:tcBorders>
            <w:shd w:val="clear" w:color="auto" w:fill="FFFFCC"/>
            <w:vAlign w:val="center"/>
            <w:hideMark/>
          </w:tcPr>
          <w:p w14:paraId="6DCC4BC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4 106,40</w:t>
            </w:r>
          </w:p>
        </w:tc>
        <w:tc>
          <w:tcPr>
            <w:tcW w:w="595" w:type="dxa"/>
            <w:tcBorders>
              <w:top w:val="nil"/>
              <w:left w:val="nil"/>
              <w:bottom w:val="single" w:sz="4" w:space="0" w:color="C0C0C0"/>
              <w:right w:val="single" w:sz="4" w:space="0" w:color="C0C0C0"/>
            </w:tcBorders>
            <w:shd w:val="clear" w:color="auto" w:fill="D7EAD3"/>
            <w:vAlign w:val="center"/>
            <w:hideMark/>
          </w:tcPr>
          <w:p w14:paraId="5183C06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2 053,20</w:t>
            </w:r>
          </w:p>
        </w:tc>
        <w:tc>
          <w:tcPr>
            <w:tcW w:w="595" w:type="dxa"/>
            <w:tcBorders>
              <w:top w:val="nil"/>
              <w:left w:val="nil"/>
              <w:bottom w:val="single" w:sz="4" w:space="0" w:color="C0C0C0"/>
              <w:right w:val="single" w:sz="4" w:space="0" w:color="C0C0C0"/>
            </w:tcBorders>
            <w:shd w:val="clear" w:color="auto" w:fill="D7EAD3"/>
            <w:vAlign w:val="center"/>
            <w:hideMark/>
          </w:tcPr>
          <w:p w14:paraId="4679D2D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2 053,20</w:t>
            </w:r>
          </w:p>
        </w:tc>
        <w:tc>
          <w:tcPr>
            <w:tcW w:w="448" w:type="dxa"/>
            <w:tcBorders>
              <w:top w:val="nil"/>
              <w:left w:val="nil"/>
              <w:bottom w:val="single" w:sz="4" w:space="0" w:color="C0C0C0"/>
              <w:right w:val="single" w:sz="4" w:space="0" w:color="C0C0C0"/>
            </w:tcBorders>
            <w:shd w:val="clear" w:color="auto" w:fill="D7EAD3"/>
            <w:vAlign w:val="center"/>
            <w:hideMark/>
          </w:tcPr>
          <w:p w14:paraId="4A995EC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-2 361,78</w:t>
            </w:r>
          </w:p>
        </w:tc>
        <w:tc>
          <w:tcPr>
            <w:tcW w:w="834" w:type="dxa"/>
            <w:tcBorders>
              <w:top w:val="nil"/>
              <w:left w:val="nil"/>
              <w:bottom w:val="single" w:sz="4" w:space="0" w:color="C0C0C0"/>
              <w:right w:val="single" w:sz="4" w:space="0" w:color="C0C0C0"/>
            </w:tcBorders>
            <w:shd w:val="clear" w:color="auto" w:fill="FFFFCC"/>
            <w:vAlign w:val="center"/>
            <w:hideMark/>
          </w:tcPr>
          <w:p w14:paraId="78D53993"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65FA8AFE" w14:textId="77777777" w:rsidTr="0050310D">
        <w:trPr>
          <w:trHeight w:val="129"/>
        </w:trPr>
        <w:tc>
          <w:tcPr>
            <w:tcW w:w="310" w:type="dxa"/>
            <w:noWrap/>
            <w:vAlign w:val="bottom"/>
            <w:hideMark/>
          </w:tcPr>
          <w:p w14:paraId="7B357A53"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4DA2C92C"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790C831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1.8.1.2</w:t>
            </w:r>
          </w:p>
        </w:tc>
        <w:tc>
          <w:tcPr>
            <w:tcW w:w="1102" w:type="dxa"/>
            <w:tcBorders>
              <w:top w:val="nil"/>
              <w:left w:val="nil"/>
              <w:bottom w:val="single" w:sz="4" w:space="0" w:color="C0C0C0"/>
              <w:right w:val="single" w:sz="4" w:space="0" w:color="C0C0C0"/>
            </w:tcBorders>
            <w:vAlign w:val="center"/>
            <w:hideMark/>
          </w:tcPr>
          <w:p w14:paraId="700EB91D"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Бюджетным организациям</w:t>
            </w:r>
          </w:p>
        </w:tc>
        <w:tc>
          <w:tcPr>
            <w:tcW w:w="571" w:type="dxa"/>
            <w:tcBorders>
              <w:top w:val="nil"/>
              <w:left w:val="nil"/>
              <w:bottom w:val="single" w:sz="4" w:space="0" w:color="C0C0C0"/>
              <w:right w:val="single" w:sz="4" w:space="0" w:color="C0C0C0"/>
            </w:tcBorders>
            <w:vAlign w:val="center"/>
            <w:hideMark/>
          </w:tcPr>
          <w:p w14:paraId="7FE075C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11286C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2 881,25</w:t>
            </w:r>
          </w:p>
        </w:tc>
        <w:tc>
          <w:tcPr>
            <w:tcW w:w="770" w:type="dxa"/>
            <w:tcBorders>
              <w:top w:val="nil"/>
              <w:left w:val="nil"/>
              <w:bottom w:val="single" w:sz="4" w:space="0" w:color="C0C0C0"/>
              <w:right w:val="single" w:sz="4" w:space="0" w:color="C0C0C0"/>
            </w:tcBorders>
            <w:shd w:val="clear" w:color="auto" w:fill="FFFFCC"/>
            <w:vAlign w:val="center"/>
            <w:hideMark/>
          </w:tcPr>
          <w:p w14:paraId="1EC9E23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19 316,31</w:t>
            </w:r>
          </w:p>
        </w:tc>
        <w:tc>
          <w:tcPr>
            <w:tcW w:w="595" w:type="dxa"/>
            <w:tcBorders>
              <w:top w:val="nil"/>
              <w:left w:val="nil"/>
              <w:bottom w:val="single" w:sz="4" w:space="0" w:color="C0C0C0"/>
              <w:right w:val="single" w:sz="4" w:space="0" w:color="C0C0C0"/>
            </w:tcBorders>
            <w:shd w:val="clear" w:color="auto" w:fill="D7EAD3"/>
            <w:vAlign w:val="center"/>
            <w:hideMark/>
          </w:tcPr>
          <w:p w14:paraId="41F7B12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9 658,16</w:t>
            </w:r>
          </w:p>
        </w:tc>
        <w:tc>
          <w:tcPr>
            <w:tcW w:w="595" w:type="dxa"/>
            <w:tcBorders>
              <w:top w:val="nil"/>
              <w:left w:val="nil"/>
              <w:bottom w:val="single" w:sz="4" w:space="0" w:color="C0C0C0"/>
              <w:right w:val="single" w:sz="4" w:space="0" w:color="C0C0C0"/>
            </w:tcBorders>
            <w:shd w:val="clear" w:color="auto" w:fill="D7EAD3"/>
            <w:vAlign w:val="center"/>
            <w:hideMark/>
          </w:tcPr>
          <w:p w14:paraId="5654950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9 658,16</w:t>
            </w:r>
          </w:p>
        </w:tc>
        <w:tc>
          <w:tcPr>
            <w:tcW w:w="448" w:type="dxa"/>
            <w:tcBorders>
              <w:top w:val="nil"/>
              <w:left w:val="nil"/>
              <w:bottom w:val="single" w:sz="4" w:space="0" w:color="C0C0C0"/>
              <w:right w:val="single" w:sz="4" w:space="0" w:color="C0C0C0"/>
            </w:tcBorders>
            <w:shd w:val="clear" w:color="auto" w:fill="D7EAD3"/>
            <w:vAlign w:val="center"/>
            <w:hideMark/>
          </w:tcPr>
          <w:p w14:paraId="05E57E7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-16 435,06</w:t>
            </w:r>
          </w:p>
        </w:tc>
        <w:tc>
          <w:tcPr>
            <w:tcW w:w="834" w:type="dxa"/>
            <w:tcBorders>
              <w:top w:val="nil"/>
              <w:left w:val="nil"/>
              <w:bottom w:val="single" w:sz="4" w:space="0" w:color="C0C0C0"/>
              <w:right w:val="nil"/>
            </w:tcBorders>
            <w:shd w:val="clear" w:color="auto" w:fill="FFFFCC"/>
            <w:vAlign w:val="center"/>
            <w:hideMark/>
          </w:tcPr>
          <w:p w14:paraId="5032588D"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67BFC9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2 881,25</w:t>
            </w:r>
          </w:p>
        </w:tc>
        <w:tc>
          <w:tcPr>
            <w:tcW w:w="770" w:type="dxa"/>
            <w:tcBorders>
              <w:top w:val="nil"/>
              <w:left w:val="nil"/>
              <w:bottom w:val="single" w:sz="4" w:space="0" w:color="C0C0C0"/>
              <w:right w:val="single" w:sz="4" w:space="0" w:color="C0C0C0"/>
            </w:tcBorders>
            <w:shd w:val="clear" w:color="auto" w:fill="FFFFCC"/>
            <w:vAlign w:val="center"/>
            <w:hideMark/>
          </w:tcPr>
          <w:p w14:paraId="4D958E0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19 316,31</w:t>
            </w:r>
          </w:p>
        </w:tc>
        <w:tc>
          <w:tcPr>
            <w:tcW w:w="595" w:type="dxa"/>
            <w:tcBorders>
              <w:top w:val="nil"/>
              <w:left w:val="nil"/>
              <w:bottom w:val="single" w:sz="4" w:space="0" w:color="C0C0C0"/>
              <w:right w:val="single" w:sz="4" w:space="0" w:color="C0C0C0"/>
            </w:tcBorders>
            <w:shd w:val="clear" w:color="auto" w:fill="D7EAD3"/>
            <w:vAlign w:val="center"/>
            <w:hideMark/>
          </w:tcPr>
          <w:p w14:paraId="7D77BC8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9 658,16</w:t>
            </w:r>
          </w:p>
        </w:tc>
        <w:tc>
          <w:tcPr>
            <w:tcW w:w="595" w:type="dxa"/>
            <w:tcBorders>
              <w:top w:val="nil"/>
              <w:left w:val="nil"/>
              <w:bottom w:val="single" w:sz="4" w:space="0" w:color="C0C0C0"/>
              <w:right w:val="single" w:sz="4" w:space="0" w:color="C0C0C0"/>
            </w:tcBorders>
            <w:shd w:val="clear" w:color="auto" w:fill="D7EAD3"/>
            <w:vAlign w:val="center"/>
            <w:hideMark/>
          </w:tcPr>
          <w:p w14:paraId="758944A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9 658,16</w:t>
            </w:r>
          </w:p>
        </w:tc>
        <w:tc>
          <w:tcPr>
            <w:tcW w:w="448" w:type="dxa"/>
            <w:tcBorders>
              <w:top w:val="nil"/>
              <w:left w:val="nil"/>
              <w:bottom w:val="single" w:sz="4" w:space="0" w:color="C0C0C0"/>
              <w:right w:val="single" w:sz="4" w:space="0" w:color="C0C0C0"/>
            </w:tcBorders>
            <w:shd w:val="clear" w:color="auto" w:fill="D7EAD3"/>
            <w:vAlign w:val="center"/>
            <w:hideMark/>
          </w:tcPr>
          <w:p w14:paraId="2E1C06B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-16 435,06</w:t>
            </w:r>
          </w:p>
        </w:tc>
        <w:tc>
          <w:tcPr>
            <w:tcW w:w="834" w:type="dxa"/>
            <w:tcBorders>
              <w:top w:val="nil"/>
              <w:left w:val="nil"/>
              <w:bottom w:val="single" w:sz="4" w:space="0" w:color="C0C0C0"/>
              <w:right w:val="nil"/>
            </w:tcBorders>
            <w:shd w:val="clear" w:color="auto" w:fill="FFFFCC"/>
            <w:vAlign w:val="center"/>
            <w:hideMark/>
          </w:tcPr>
          <w:p w14:paraId="0439CBE2"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84F623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2 881,25</w:t>
            </w:r>
          </w:p>
        </w:tc>
        <w:tc>
          <w:tcPr>
            <w:tcW w:w="770" w:type="dxa"/>
            <w:tcBorders>
              <w:top w:val="nil"/>
              <w:left w:val="nil"/>
              <w:bottom w:val="single" w:sz="4" w:space="0" w:color="C0C0C0"/>
              <w:right w:val="single" w:sz="4" w:space="0" w:color="C0C0C0"/>
            </w:tcBorders>
            <w:shd w:val="clear" w:color="auto" w:fill="FFFFCC"/>
            <w:vAlign w:val="center"/>
            <w:hideMark/>
          </w:tcPr>
          <w:p w14:paraId="5876910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19 316,31</w:t>
            </w:r>
          </w:p>
        </w:tc>
        <w:tc>
          <w:tcPr>
            <w:tcW w:w="595" w:type="dxa"/>
            <w:tcBorders>
              <w:top w:val="nil"/>
              <w:left w:val="nil"/>
              <w:bottom w:val="single" w:sz="4" w:space="0" w:color="C0C0C0"/>
              <w:right w:val="single" w:sz="4" w:space="0" w:color="C0C0C0"/>
            </w:tcBorders>
            <w:shd w:val="clear" w:color="auto" w:fill="D7EAD3"/>
            <w:vAlign w:val="center"/>
            <w:hideMark/>
          </w:tcPr>
          <w:p w14:paraId="57A7496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9 658,16</w:t>
            </w:r>
          </w:p>
        </w:tc>
        <w:tc>
          <w:tcPr>
            <w:tcW w:w="595" w:type="dxa"/>
            <w:tcBorders>
              <w:top w:val="nil"/>
              <w:left w:val="nil"/>
              <w:bottom w:val="single" w:sz="4" w:space="0" w:color="C0C0C0"/>
              <w:right w:val="single" w:sz="4" w:space="0" w:color="C0C0C0"/>
            </w:tcBorders>
            <w:shd w:val="clear" w:color="auto" w:fill="D7EAD3"/>
            <w:vAlign w:val="center"/>
            <w:hideMark/>
          </w:tcPr>
          <w:p w14:paraId="47B70E2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9 658,16</w:t>
            </w:r>
          </w:p>
        </w:tc>
        <w:tc>
          <w:tcPr>
            <w:tcW w:w="448" w:type="dxa"/>
            <w:tcBorders>
              <w:top w:val="nil"/>
              <w:left w:val="nil"/>
              <w:bottom w:val="single" w:sz="4" w:space="0" w:color="C0C0C0"/>
              <w:right w:val="single" w:sz="4" w:space="0" w:color="C0C0C0"/>
            </w:tcBorders>
            <w:shd w:val="clear" w:color="auto" w:fill="D7EAD3"/>
            <w:vAlign w:val="center"/>
            <w:hideMark/>
          </w:tcPr>
          <w:p w14:paraId="54A6573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-16 435,06</w:t>
            </w:r>
          </w:p>
        </w:tc>
        <w:tc>
          <w:tcPr>
            <w:tcW w:w="834" w:type="dxa"/>
            <w:tcBorders>
              <w:top w:val="nil"/>
              <w:left w:val="nil"/>
              <w:bottom w:val="single" w:sz="4" w:space="0" w:color="C0C0C0"/>
              <w:right w:val="single" w:sz="4" w:space="0" w:color="C0C0C0"/>
            </w:tcBorders>
            <w:shd w:val="clear" w:color="auto" w:fill="FFFFCC"/>
            <w:vAlign w:val="center"/>
            <w:hideMark/>
          </w:tcPr>
          <w:p w14:paraId="0C6DA90A"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33B1FB57" w14:textId="77777777" w:rsidTr="0050310D">
        <w:trPr>
          <w:trHeight w:val="300"/>
        </w:trPr>
        <w:tc>
          <w:tcPr>
            <w:tcW w:w="310" w:type="dxa"/>
            <w:noWrap/>
            <w:vAlign w:val="bottom"/>
            <w:hideMark/>
          </w:tcPr>
          <w:p w14:paraId="57B3327A"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10A443FF"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08D140A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1.8.1.3</w:t>
            </w:r>
          </w:p>
        </w:tc>
        <w:tc>
          <w:tcPr>
            <w:tcW w:w="1102" w:type="dxa"/>
            <w:tcBorders>
              <w:top w:val="nil"/>
              <w:left w:val="nil"/>
              <w:bottom w:val="single" w:sz="4" w:space="0" w:color="C0C0C0"/>
              <w:right w:val="single" w:sz="4" w:space="0" w:color="C0C0C0"/>
            </w:tcBorders>
            <w:vAlign w:val="center"/>
            <w:hideMark/>
          </w:tcPr>
          <w:p w14:paraId="5EAA87FB"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Прочим потребителям</w:t>
            </w:r>
          </w:p>
        </w:tc>
        <w:tc>
          <w:tcPr>
            <w:tcW w:w="571" w:type="dxa"/>
            <w:tcBorders>
              <w:top w:val="nil"/>
              <w:left w:val="nil"/>
              <w:bottom w:val="single" w:sz="4" w:space="0" w:color="C0C0C0"/>
              <w:right w:val="single" w:sz="4" w:space="0" w:color="C0C0C0"/>
            </w:tcBorders>
            <w:vAlign w:val="center"/>
            <w:hideMark/>
          </w:tcPr>
          <w:p w14:paraId="4F2F9A4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03F47F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770" w:type="dxa"/>
            <w:tcBorders>
              <w:top w:val="nil"/>
              <w:left w:val="nil"/>
              <w:bottom w:val="single" w:sz="4" w:space="0" w:color="C0C0C0"/>
              <w:right w:val="single" w:sz="4" w:space="0" w:color="C0C0C0"/>
            </w:tcBorders>
            <w:shd w:val="clear" w:color="auto" w:fill="FFFFCC"/>
            <w:vAlign w:val="center"/>
            <w:hideMark/>
          </w:tcPr>
          <w:p w14:paraId="46B8162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F36F77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AC1530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59AD42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nil"/>
            </w:tcBorders>
            <w:shd w:val="clear" w:color="auto" w:fill="FFFFCC"/>
            <w:vAlign w:val="center"/>
            <w:hideMark/>
          </w:tcPr>
          <w:p w14:paraId="1FC91D15"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16D645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770" w:type="dxa"/>
            <w:tcBorders>
              <w:top w:val="nil"/>
              <w:left w:val="nil"/>
              <w:bottom w:val="single" w:sz="4" w:space="0" w:color="C0C0C0"/>
              <w:right w:val="single" w:sz="4" w:space="0" w:color="C0C0C0"/>
            </w:tcBorders>
            <w:shd w:val="clear" w:color="auto" w:fill="FFFFCC"/>
            <w:vAlign w:val="center"/>
            <w:hideMark/>
          </w:tcPr>
          <w:p w14:paraId="5CAFB39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B89EBC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527AFA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6E8B4D0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nil"/>
            </w:tcBorders>
            <w:shd w:val="clear" w:color="auto" w:fill="FFFFCC"/>
            <w:vAlign w:val="center"/>
            <w:hideMark/>
          </w:tcPr>
          <w:p w14:paraId="7116BC76"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049009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770" w:type="dxa"/>
            <w:tcBorders>
              <w:top w:val="nil"/>
              <w:left w:val="nil"/>
              <w:bottom w:val="single" w:sz="4" w:space="0" w:color="C0C0C0"/>
              <w:right w:val="single" w:sz="4" w:space="0" w:color="C0C0C0"/>
            </w:tcBorders>
            <w:shd w:val="clear" w:color="auto" w:fill="FFFFCC"/>
            <w:vAlign w:val="center"/>
            <w:hideMark/>
          </w:tcPr>
          <w:p w14:paraId="5BA969B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D4973C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5EBCBD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51F817E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35B9CB1E"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4B9E308D" w14:textId="77777777" w:rsidTr="0050310D">
        <w:trPr>
          <w:trHeight w:val="106"/>
        </w:trPr>
        <w:tc>
          <w:tcPr>
            <w:tcW w:w="310" w:type="dxa"/>
            <w:noWrap/>
            <w:vAlign w:val="bottom"/>
            <w:hideMark/>
          </w:tcPr>
          <w:p w14:paraId="4E041059"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0CF3F4B6"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05FF9D7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1.8.2</w:t>
            </w:r>
          </w:p>
        </w:tc>
        <w:tc>
          <w:tcPr>
            <w:tcW w:w="1102" w:type="dxa"/>
            <w:tcBorders>
              <w:top w:val="nil"/>
              <w:left w:val="nil"/>
              <w:bottom w:val="single" w:sz="4" w:space="0" w:color="C0C0C0"/>
              <w:right w:val="single" w:sz="4" w:space="0" w:color="C0C0C0"/>
            </w:tcBorders>
            <w:vAlign w:val="center"/>
            <w:hideMark/>
          </w:tcPr>
          <w:p w14:paraId="3A47E226"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На собственные нужды производства</w:t>
            </w:r>
          </w:p>
        </w:tc>
        <w:tc>
          <w:tcPr>
            <w:tcW w:w="571" w:type="dxa"/>
            <w:tcBorders>
              <w:top w:val="nil"/>
              <w:left w:val="nil"/>
              <w:bottom w:val="single" w:sz="4" w:space="0" w:color="C0C0C0"/>
              <w:right w:val="single" w:sz="4" w:space="0" w:color="C0C0C0"/>
            </w:tcBorders>
            <w:vAlign w:val="center"/>
            <w:hideMark/>
          </w:tcPr>
          <w:p w14:paraId="72BBAD6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4F96F2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4 698,09</w:t>
            </w:r>
          </w:p>
        </w:tc>
        <w:tc>
          <w:tcPr>
            <w:tcW w:w="770" w:type="dxa"/>
            <w:tcBorders>
              <w:top w:val="nil"/>
              <w:left w:val="nil"/>
              <w:bottom w:val="single" w:sz="4" w:space="0" w:color="C0C0C0"/>
              <w:right w:val="single" w:sz="4" w:space="0" w:color="C0C0C0"/>
            </w:tcBorders>
            <w:shd w:val="clear" w:color="auto" w:fill="FFFFCC"/>
            <w:vAlign w:val="center"/>
            <w:hideMark/>
          </w:tcPr>
          <w:p w14:paraId="102A713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6 532,70</w:t>
            </w:r>
          </w:p>
        </w:tc>
        <w:tc>
          <w:tcPr>
            <w:tcW w:w="595" w:type="dxa"/>
            <w:tcBorders>
              <w:top w:val="nil"/>
              <w:left w:val="nil"/>
              <w:bottom w:val="single" w:sz="4" w:space="0" w:color="C0C0C0"/>
              <w:right w:val="single" w:sz="4" w:space="0" w:color="C0C0C0"/>
            </w:tcBorders>
            <w:shd w:val="clear" w:color="auto" w:fill="D7EAD3"/>
            <w:vAlign w:val="center"/>
            <w:hideMark/>
          </w:tcPr>
          <w:p w14:paraId="4745B4A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3 266,35</w:t>
            </w:r>
          </w:p>
        </w:tc>
        <w:tc>
          <w:tcPr>
            <w:tcW w:w="595" w:type="dxa"/>
            <w:tcBorders>
              <w:top w:val="nil"/>
              <w:left w:val="nil"/>
              <w:bottom w:val="single" w:sz="4" w:space="0" w:color="C0C0C0"/>
              <w:right w:val="single" w:sz="4" w:space="0" w:color="C0C0C0"/>
            </w:tcBorders>
            <w:shd w:val="clear" w:color="auto" w:fill="D7EAD3"/>
            <w:vAlign w:val="center"/>
            <w:hideMark/>
          </w:tcPr>
          <w:p w14:paraId="58303F9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3 266,35</w:t>
            </w:r>
          </w:p>
        </w:tc>
        <w:tc>
          <w:tcPr>
            <w:tcW w:w="448" w:type="dxa"/>
            <w:tcBorders>
              <w:top w:val="nil"/>
              <w:left w:val="nil"/>
              <w:bottom w:val="single" w:sz="4" w:space="0" w:color="C0C0C0"/>
              <w:right w:val="single" w:sz="4" w:space="0" w:color="C0C0C0"/>
            </w:tcBorders>
            <w:shd w:val="clear" w:color="auto" w:fill="D7EAD3"/>
            <w:vAlign w:val="center"/>
            <w:hideMark/>
          </w:tcPr>
          <w:p w14:paraId="4E03496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-1 834,61</w:t>
            </w:r>
          </w:p>
        </w:tc>
        <w:tc>
          <w:tcPr>
            <w:tcW w:w="834" w:type="dxa"/>
            <w:tcBorders>
              <w:top w:val="nil"/>
              <w:left w:val="nil"/>
              <w:bottom w:val="single" w:sz="4" w:space="0" w:color="C0C0C0"/>
              <w:right w:val="nil"/>
            </w:tcBorders>
            <w:shd w:val="clear" w:color="auto" w:fill="FFFFCC"/>
            <w:vAlign w:val="center"/>
            <w:hideMark/>
          </w:tcPr>
          <w:p w14:paraId="6F250428"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2020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A1D74C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4 698,09</w:t>
            </w:r>
          </w:p>
        </w:tc>
        <w:tc>
          <w:tcPr>
            <w:tcW w:w="770" w:type="dxa"/>
            <w:tcBorders>
              <w:top w:val="nil"/>
              <w:left w:val="nil"/>
              <w:bottom w:val="single" w:sz="4" w:space="0" w:color="C0C0C0"/>
              <w:right w:val="single" w:sz="4" w:space="0" w:color="C0C0C0"/>
            </w:tcBorders>
            <w:shd w:val="clear" w:color="auto" w:fill="FFFFCC"/>
            <w:vAlign w:val="center"/>
            <w:hideMark/>
          </w:tcPr>
          <w:p w14:paraId="571504A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6 532,70</w:t>
            </w:r>
          </w:p>
        </w:tc>
        <w:tc>
          <w:tcPr>
            <w:tcW w:w="595" w:type="dxa"/>
            <w:tcBorders>
              <w:top w:val="nil"/>
              <w:left w:val="nil"/>
              <w:bottom w:val="single" w:sz="4" w:space="0" w:color="C0C0C0"/>
              <w:right w:val="single" w:sz="4" w:space="0" w:color="C0C0C0"/>
            </w:tcBorders>
            <w:shd w:val="clear" w:color="auto" w:fill="D7EAD3"/>
            <w:vAlign w:val="center"/>
            <w:hideMark/>
          </w:tcPr>
          <w:p w14:paraId="5C5F595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3 266,35</w:t>
            </w:r>
          </w:p>
        </w:tc>
        <w:tc>
          <w:tcPr>
            <w:tcW w:w="595" w:type="dxa"/>
            <w:tcBorders>
              <w:top w:val="nil"/>
              <w:left w:val="nil"/>
              <w:bottom w:val="single" w:sz="4" w:space="0" w:color="C0C0C0"/>
              <w:right w:val="single" w:sz="4" w:space="0" w:color="C0C0C0"/>
            </w:tcBorders>
            <w:shd w:val="clear" w:color="auto" w:fill="D7EAD3"/>
            <w:vAlign w:val="center"/>
            <w:hideMark/>
          </w:tcPr>
          <w:p w14:paraId="50F3826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3 266,35</w:t>
            </w:r>
          </w:p>
        </w:tc>
        <w:tc>
          <w:tcPr>
            <w:tcW w:w="448" w:type="dxa"/>
            <w:tcBorders>
              <w:top w:val="nil"/>
              <w:left w:val="nil"/>
              <w:bottom w:val="single" w:sz="4" w:space="0" w:color="C0C0C0"/>
              <w:right w:val="single" w:sz="4" w:space="0" w:color="C0C0C0"/>
            </w:tcBorders>
            <w:shd w:val="clear" w:color="auto" w:fill="D7EAD3"/>
            <w:vAlign w:val="center"/>
            <w:hideMark/>
          </w:tcPr>
          <w:p w14:paraId="28DE5F7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-1 834,61</w:t>
            </w:r>
          </w:p>
        </w:tc>
        <w:tc>
          <w:tcPr>
            <w:tcW w:w="834" w:type="dxa"/>
            <w:tcBorders>
              <w:top w:val="nil"/>
              <w:left w:val="nil"/>
              <w:bottom w:val="single" w:sz="4" w:space="0" w:color="C0C0C0"/>
              <w:right w:val="nil"/>
            </w:tcBorders>
            <w:shd w:val="clear" w:color="auto" w:fill="FFFFCC"/>
            <w:vAlign w:val="center"/>
            <w:hideMark/>
          </w:tcPr>
          <w:p w14:paraId="76004A77"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2021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4359DF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4 698,09</w:t>
            </w:r>
          </w:p>
        </w:tc>
        <w:tc>
          <w:tcPr>
            <w:tcW w:w="770" w:type="dxa"/>
            <w:tcBorders>
              <w:top w:val="nil"/>
              <w:left w:val="nil"/>
              <w:bottom w:val="single" w:sz="4" w:space="0" w:color="C0C0C0"/>
              <w:right w:val="single" w:sz="4" w:space="0" w:color="C0C0C0"/>
            </w:tcBorders>
            <w:shd w:val="clear" w:color="auto" w:fill="FFFFCC"/>
            <w:vAlign w:val="center"/>
            <w:hideMark/>
          </w:tcPr>
          <w:p w14:paraId="17F99B0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6 532,70</w:t>
            </w:r>
          </w:p>
        </w:tc>
        <w:tc>
          <w:tcPr>
            <w:tcW w:w="595" w:type="dxa"/>
            <w:tcBorders>
              <w:top w:val="nil"/>
              <w:left w:val="nil"/>
              <w:bottom w:val="single" w:sz="4" w:space="0" w:color="C0C0C0"/>
              <w:right w:val="single" w:sz="4" w:space="0" w:color="C0C0C0"/>
            </w:tcBorders>
            <w:shd w:val="clear" w:color="auto" w:fill="D7EAD3"/>
            <w:vAlign w:val="center"/>
            <w:hideMark/>
          </w:tcPr>
          <w:p w14:paraId="5DBDC31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3 266,35</w:t>
            </w:r>
          </w:p>
        </w:tc>
        <w:tc>
          <w:tcPr>
            <w:tcW w:w="595" w:type="dxa"/>
            <w:tcBorders>
              <w:top w:val="nil"/>
              <w:left w:val="nil"/>
              <w:bottom w:val="single" w:sz="4" w:space="0" w:color="C0C0C0"/>
              <w:right w:val="single" w:sz="4" w:space="0" w:color="C0C0C0"/>
            </w:tcBorders>
            <w:shd w:val="clear" w:color="auto" w:fill="D7EAD3"/>
            <w:vAlign w:val="center"/>
            <w:hideMark/>
          </w:tcPr>
          <w:p w14:paraId="53F16DB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3 266,35</w:t>
            </w:r>
          </w:p>
        </w:tc>
        <w:tc>
          <w:tcPr>
            <w:tcW w:w="448" w:type="dxa"/>
            <w:tcBorders>
              <w:top w:val="nil"/>
              <w:left w:val="nil"/>
              <w:bottom w:val="single" w:sz="4" w:space="0" w:color="C0C0C0"/>
              <w:right w:val="single" w:sz="4" w:space="0" w:color="C0C0C0"/>
            </w:tcBorders>
            <w:shd w:val="clear" w:color="auto" w:fill="D7EAD3"/>
            <w:vAlign w:val="center"/>
            <w:hideMark/>
          </w:tcPr>
          <w:p w14:paraId="700B000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-1 834,61</w:t>
            </w:r>
          </w:p>
        </w:tc>
        <w:tc>
          <w:tcPr>
            <w:tcW w:w="834" w:type="dxa"/>
            <w:tcBorders>
              <w:top w:val="nil"/>
              <w:left w:val="nil"/>
              <w:bottom w:val="single" w:sz="4" w:space="0" w:color="C0C0C0"/>
              <w:right w:val="single" w:sz="4" w:space="0" w:color="C0C0C0"/>
            </w:tcBorders>
            <w:shd w:val="clear" w:color="auto" w:fill="FFFFCC"/>
            <w:vAlign w:val="center"/>
            <w:hideMark/>
          </w:tcPr>
          <w:p w14:paraId="710E45F1"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2022 года</w:t>
            </w:r>
          </w:p>
        </w:tc>
      </w:tr>
      <w:tr w:rsidR="0050310D" w:rsidRPr="0050310D" w14:paraId="2484ADBC" w14:textId="77777777" w:rsidTr="0050310D">
        <w:trPr>
          <w:trHeight w:val="300"/>
        </w:trPr>
        <w:tc>
          <w:tcPr>
            <w:tcW w:w="310" w:type="dxa"/>
            <w:noWrap/>
            <w:vAlign w:val="bottom"/>
            <w:hideMark/>
          </w:tcPr>
          <w:p w14:paraId="0EB970C2"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7B278CA7"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374BDC2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1.9</w:t>
            </w:r>
          </w:p>
        </w:tc>
        <w:tc>
          <w:tcPr>
            <w:tcW w:w="1102" w:type="dxa"/>
            <w:tcBorders>
              <w:top w:val="nil"/>
              <w:left w:val="nil"/>
              <w:bottom w:val="single" w:sz="4" w:space="0" w:color="C0C0C0"/>
              <w:right w:val="single" w:sz="4" w:space="0" w:color="C0C0C0"/>
            </w:tcBorders>
            <w:vAlign w:val="center"/>
            <w:hideMark/>
          </w:tcPr>
          <w:p w14:paraId="7448A265"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Объем реализации воды</w:t>
            </w:r>
          </w:p>
        </w:tc>
        <w:tc>
          <w:tcPr>
            <w:tcW w:w="571" w:type="dxa"/>
            <w:tcBorders>
              <w:top w:val="nil"/>
              <w:left w:val="nil"/>
              <w:bottom w:val="single" w:sz="4" w:space="0" w:color="C0C0C0"/>
              <w:right w:val="single" w:sz="4" w:space="0" w:color="C0C0C0"/>
            </w:tcBorders>
            <w:vAlign w:val="center"/>
            <w:hideMark/>
          </w:tcPr>
          <w:p w14:paraId="218AF6A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B26199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770" w:type="dxa"/>
            <w:tcBorders>
              <w:top w:val="nil"/>
              <w:left w:val="nil"/>
              <w:bottom w:val="single" w:sz="4" w:space="0" w:color="C0C0C0"/>
              <w:right w:val="single" w:sz="4" w:space="0" w:color="C0C0C0"/>
            </w:tcBorders>
            <w:shd w:val="clear" w:color="auto" w:fill="D7EAD3"/>
            <w:vAlign w:val="center"/>
            <w:hideMark/>
          </w:tcPr>
          <w:p w14:paraId="2FB0D8C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E78136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F8CD4C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68CB638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834" w:type="dxa"/>
            <w:tcBorders>
              <w:top w:val="nil"/>
              <w:left w:val="nil"/>
              <w:bottom w:val="single" w:sz="4" w:space="0" w:color="C0C0C0"/>
              <w:right w:val="nil"/>
            </w:tcBorders>
            <w:shd w:val="clear" w:color="auto" w:fill="FFFFCC"/>
            <w:vAlign w:val="center"/>
            <w:hideMark/>
          </w:tcPr>
          <w:p w14:paraId="5DB71E31"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50E354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770" w:type="dxa"/>
            <w:tcBorders>
              <w:top w:val="nil"/>
              <w:left w:val="nil"/>
              <w:bottom w:val="single" w:sz="4" w:space="0" w:color="C0C0C0"/>
              <w:right w:val="single" w:sz="4" w:space="0" w:color="C0C0C0"/>
            </w:tcBorders>
            <w:shd w:val="clear" w:color="auto" w:fill="D7EAD3"/>
            <w:vAlign w:val="center"/>
            <w:hideMark/>
          </w:tcPr>
          <w:p w14:paraId="1D200D0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71A0FD5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823E21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23A5BDB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834" w:type="dxa"/>
            <w:tcBorders>
              <w:top w:val="nil"/>
              <w:left w:val="nil"/>
              <w:bottom w:val="single" w:sz="4" w:space="0" w:color="C0C0C0"/>
              <w:right w:val="nil"/>
            </w:tcBorders>
            <w:shd w:val="clear" w:color="auto" w:fill="FFFFCC"/>
            <w:vAlign w:val="center"/>
            <w:hideMark/>
          </w:tcPr>
          <w:p w14:paraId="286BC6C9"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9B5D46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770" w:type="dxa"/>
            <w:tcBorders>
              <w:top w:val="nil"/>
              <w:left w:val="nil"/>
              <w:bottom w:val="single" w:sz="4" w:space="0" w:color="C0C0C0"/>
              <w:right w:val="single" w:sz="4" w:space="0" w:color="C0C0C0"/>
            </w:tcBorders>
            <w:shd w:val="clear" w:color="auto" w:fill="D7EAD3"/>
            <w:vAlign w:val="center"/>
            <w:hideMark/>
          </w:tcPr>
          <w:p w14:paraId="5FA3376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3917A8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F158C0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8A9578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834" w:type="dxa"/>
            <w:tcBorders>
              <w:top w:val="nil"/>
              <w:left w:val="nil"/>
              <w:bottom w:val="single" w:sz="4" w:space="0" w:color="C0C0C0"/>
              <w:right w:val="single" w:sz="4" w:space="0" w:color="C0C0C0"/>
            </w:tcBorders>
            <w:shd w:val="clear" w:color="auto" w:fill="FFFFCC"/>
            <w:vAlign w:val="center"/>
            <w:hideMark/>
          </w:tcPr>
          <w:p w14:paraId="638FF3B1"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20DFFB7C" w14:textId="77777777" w:rsidTr="0050310D">
        <w:trPr>
          <w:trHeight w:val="300"/>
        </w:trPr>
        <w:tc>
          <w:tcPr>
            <w:tcW w:w="310" w:type="dxa"/>
            <w:noWrap/>
            <w:vAlign w:val="bottom"/>
            <w:hideMark/>
          </w:tcPr>
          <w:p w14:paraId="1109D65F"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4171C285"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4440312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1.9.1</w:t>
            </w:r>
          </w:p>
        </w:tc>
        <w:tc>
          <w:tcPr>
            <w:tcW w:w="1102" w:type="dxa"/>
            <w:tcBorders>
              <w:top w:val="nil"/>
              <w:left w:val="nil"/>
              <w:bottom w:val="single" w:sz="4" w:space="0" w:color="C0C0C0"/>
              <w:right w:val="single" w:sz="4" w:space="0" w:color="C0C0C0"/>
            </w:tcBorders>
            <w:vAlign w:val="center"/>
            <w:hideMark/>
          </w:tcPr>
          <w:p w14:paraId="6DAA478F"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По приборам учета</w:t>
            </w:r>
          </w:p>
        </w:tc>
        <w:tc>
          <w:tcPr>
            <w:tcW w:w="571" w:type="dxa"/>
            <w:tcBorders>
              <w:top w:val="nil"/>
              <w:left w:val="nil"/>
              <w:bottom w:val="single" w:sz="4" w:space="0" w:color="C0C0C0"/>
              <w:right w:val="single" w:sz="4" w:space="0" w:color="C0C0C0"/>
            </w:tcBorders>
            <w:vAlign w:val="center"/>
            <w:hideMark/>
          </w:tcPr>
          <w:p w14:paraId="3888211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м3</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96AA88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770" w:type="dxa"/>
            <w:tcBorders>
              <w:top w:val="nil"/>
              <w:left w:val="nil"/>
              <w:bottom w:val="single" w:sz="4" w:space="0" w:color="C0C0C0"/>
              <w:right w:val="single" w:sz="4" w:space="0" w:color="C0C0C0"/>
            </w:tcBorders>
            <w:shd w:val="clear" w:color="auto" w:fill="FFFFCC"/>
            <w:vAlign w:val="center"/>
            <w:hideMark/>
          </w:tcPr>
          <w:p w14:paraId="6BCF305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67E140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DD43B9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1FE2BC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834" w:type="dxa"/>
            <w:tcBorders>
              <w:top w:val="nil"/>
              <w:left w:val="nil"/>
              <w:bottom w:val="single" w:sz="4" w:space="0" w:color="C0C0C0"/>
              <w:right w:val="nil"/>
            </w:tcBorders>
            <w:shd w:val="clear" w:color="auto" w:fill="FFFFCC"/>
            <w:vAlign w:val="center"/>
            <w:hideMark/>
          </w:tcPr>
          <w:p w14:paraId="4EE14B2D"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40DE2C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770" w:type="dxa"/>
            <w:tcBorders>
              <w:top w:val="nil"/>
              <w:left w:val="nil"/>
              <w:bottom w:val="single" w:sz="4" w:space="0" w:color="C0C0C0"/>
              <w:right w:val="single" w:sz="4" w:space="0" w:color="C0C0C0"/>
            </w:tcBorders>
            <w:shd w:val="clear" w:color="auto" w:fill="FFFFCC"/>
            <w:vAlign w:val="center"/>
            <w:hideMark/>
          </w:tcPr>
          <w:p w14:paraId="13C2AA1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E030E9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6547EF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3297B31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834" w:type="dxa"/>
            <w:tcBorders>
              <w:top w:val="nil"/>
              <w:left w:val="nil"/>
              <w:bottom w:val="single" w:sz="4" w:space="0" w:color="C0C0C0"/>
              <w:right w:val="nil"/>
            </w:tcBorders>
            <w:shd w:val="clear" w:color="auto" w:fill="FFFFCC"/>
            <w:vAlign w:val="center"/>
            <w:hideMark/>
          </w:tcPr>
          <w:p w14:paraId="00BDEEF2"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18463E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770" w:type="dxa"/>
            <w:tcBorders>
              <w:top w:val="nil"/>
              <w:left w:val="nil"/>
              <w:bottom w:val="single" w:sz="4" w:space="0" w:color="C0C0C0"/>
              <w:right w:val="single" w:sz="4" w:space="0" w:color="C0C0C0"/>
            </w:tcBorders>
            <w:shd w:val="clear" w:color="auto" w:fill="FFFFCC"/>
            <w:vAlign w:val="center"/>
            <w:hideMark/>
          </w:tcPr>
          <w:p w14:paraId="1EF8576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383EC7C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B82F0F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9627FB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4 625,87</w:t>
            </w:r>
          </w:p>
        </w:tc>
        <w:tc>
          <w:tcPr>
            <w:tcW w:w="834" w:type="dxa"/>
            <w:tcBorders>
              <w:top w:val="nil"/>
              <w:left w:val="nil"/>
              <w:bottom w:val="single" w:sz="4" w:space="0" w:color="C0C0C0"/>
              <w:right w:val="single" w:sz="4" w:space="0" w:color="C0C0C0"/>
            </w:tcBorders>
            <w:shd w:val="clear" w:color="auto" w:fill="FFFFCC"/>
            <w:vAlign w:val="center"/>
            <w:hideMark/>
          </w:tcPr>
          <w:p w14:paraId="62CB0086"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4B86DD5C" w14:textId="77777777" w:rsidTr="0050310D">
        <w:trPr>
          <w:trHeight w:val="300"/>
        </w:trPr>
        <w:tc>
          <w:tcPr>
            <w:tcW w:w="310" w:type="dxa"/>
            <w:noWrap/>
            <w:vAlign w:val="bottom"/>
            <w:hideMark/>
          </w:tcPr>
          <w:p w14:paraId="4BBF7F9D"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0C8F9363"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7B15FF4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w:t>
            </w:r>
          </w:p>
        </w:tc>
        <w:tc>
          <w:tcPr>
            <w:tcW w:w="1102" w:type="dxa"/>
            <w:tcBorders>
              <w:top w:val="nil"/>
              <w:left w:val="nil"/>
              <w:bottom w:val="single" w:sz="4" w:space="0" w:color="C0C0C0"/>
              <w:right w:val="single" w:sz="4" w:space="0" w:color="C0C0C0"/>
            </w:tcBorders>
            <w:vAlign w:val="center"/>
            <w:hideMark/>
          </w:tcPr>
          <w:p w14:paraId="15EF171E"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Себестоимость</w:t>
            </w:r>
          </w:p>
        </w:tc>
        <w:tc>
          <w:tcPr>
            <w:tcW w:w="571" w:type="dxa"/>
            <w:tcBorders>
              <w:top w:val="nil"/>
              <w:left w:val="nil"/>
              <w:bottom w:val="single" w:sz="4" w:space="0" w:color="C0C0C0"/>
              <w:right w:val="single" w:sz="4" w:space="0" w:color="C0C0C0"/>
            </w:tcBorders>
            <w:vAlign w:val="center"/>
            <w:hideMark/>
          </w:tcPr>
          <w:p w14:paraId="1056A8F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79C3DF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5 211,29</w:t>
            </w:r>
          </w:p>
        </w:tc>
        <w:tc>
          <w:tcPr>
            <w:tcW w:w="770" w:type="dxa"/>
            <w:tcBorders>
              <w:top w:val="nil"/>
              <w:left w:val="nil"/>
              <w:bottom w:val="single" w:sz="4" w:space="0" w:color="C0C0C0"/>
              <w:right w:val="single" w:sz="4" w:space="0" w:color="C0C0C0"/>
            </w:tcBorders>
            <w:shd w:val="clear" w:color="auto" w:fill="D7EAD3"/>
            <w:vAlign w:val="center"/>
            <w:hideMark/>
          </w:tcPr>
          <w:p w14:paraId="7001A50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1 015,89</w:t>
            </w:r>
          </w:p>
        </w:tc>
        <w:tc>
          <w:tcPr>
            <w:tcW w:w="595" w:type="dxa"/>
            <w:tcBorders>
              <w:top w:val="nil"/>
              <w:left w:val="nil"/>
              <w:bottom w:val="single" w:sz="4" w:space="0" w:color="C0C0C0"/>
              <w:right w:val="single" w:sz="4" w:space="0" w:color="C0C0C0"/>
            </w:tcBorders>
            <w:shd w:val="clear" w:color="auto" w:fill="D7EAD3"/>
            <w:vAlign w:val="center"/>
            <w:hideMark/>
          </w:tcPr>
          <w:p w14:paraId="0A24491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507,94</w:t>
            </w:r>
          </w:p>
        </w:tc>
        <w:tc>
          <w:tcPr>
            <w:tcW w:w="595" w:type="dxa"/>
            <w:tcBorders>
              <w:top w:val="nil"/>
              <w:left w:val="nil"/>
              <w:bottom w:val="single" w:sz="4" w:space="0" w:color="C0C0C0"/>
              <w:right w:val="single" w:sz="4" w:space="0" w:color="C0C0C0"/>
            </w:tcBorders>
            <w:shd w:val="clear" w:color="auto" w:fill="D7EAD3"/>
            <w:vAlign w:val="center"/>
            <w:hideMark/>
          </w:tcPr>
          <w:p w14:paraId="2D14F1D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507,94</w:t>
            </w:r>
          </w:p>
        </w:tc>
        <w:tc>
          <w:tcPr>
            <w:tcW w:w="448" w:type="dxa"/>
            <w:tcBorders>
              <w:top w:val="nil"/>
              <w:left w:val="nil"/>
              <w:bottom w:val="single" w:sz="4" w:space="0" w:color="C0C0C0"/>
              <w:right w:val="single" w:sz="4" w:space="0" w:color="C0C0C0"/>
            </w:tcBorders>
            <w:shd w:val="clear" w:color="auto" w:fill="D7EAD3"/>
            <w:vAlign w:val="center"/>
            <w:hideMark/>
          </w:tcPr>
          <w:p w14:paraId="178F847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4 195,41</w:t>
            </w:r>
          </w:p>
        </w:tc>
        <w:tc>
          <w:tcPr>
            <w:tcW w:w="834" w:type="dxa"/>
            <w:tcBorders>
              <w:top w:val="nil"/>
              <w:left w:val="nil"/>
              <w:bottom w:val="single" w:sz="4" w:space="0" w:color="C0C0C0"/>
              <w:right w:val="nil"/>
            </w:tcBorders>
            <w:shd w:val="clear" w:color="auto" w:fill="FFFFCC"/>
            <w:vAlign w:val="center"/>
            <w:hideMark/>
          </w:tcPr>
          <w:p w14:paraId="77D90F75"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D32F9F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5 385,49</w:t>
            </w:r>
          </w:p>
        </w:tc>
        <w:tc>
          <w:tcPr>
            <w:tcW w:w="770" w:type="dxa"/>
            <w:tcBorders>
              <w:top w:val="nil"/>
              <w:left w:val="nil"/>
              <w:bottom w:val="single" w:sz="4" w:space="0" w:color="C0C0C0"/>
              <w:right w:val="single" w:sz="4" w:space="0" w:color="C0C0C0"/>
            </w:tcBorders>
            <w:shd w:val="clear" w:color="auto" w:fill="D7EAD3"/>
            <w:vAlign w:val="center"/>
            <w:hideMark/>
          </w:tcPr>
          <w:p w14:paraId="07AD036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1 052,21</w:t>
            </w:r>
          </w:p>
        </w:tc>
        <w:tc>
          <w:tcPr>
            <w:tcW w:w="595" w:type="dxa"/>
            <w:tcBorders>
              <w:top w:val="nil"/>
              <w:left w:val="nil"/>
              <w:bottom w:val="single" w:sz="4" w:space="0" w:color="C0C0C0"/>
              <w:right w:val="single" w:sz="4" w:space="0" w:color="C0C0C0"/>
            </w:tcBorders>
            <w:shd w:val="clear" w:color="auto" w:fill="D7EAD3"/>
            <w:vAlign w:val="center"/>
            <w:hideMark/>
          </w:tcPr>
          <w:p w14:paraId="13684B8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526,10</w:t>
            </w:r>
          </w:p>
        </w:tc>
        <w:tc>
          <w:tcPr>
            <w:tcW w:w="595" w:type="dxa"/>
            <w:tcBorders>
              <w:top w:val="nil"/>
              <w:left w:val="nil"/>
              <w:bottom w:val="single" w:sz="4" w:space="0" w:color="C0C0C0"/>
              <w:right w:val="single" w:sz="4" w:space="0" w:color="C0C0C0"/>
            </w:tcBorders>
            <w:shd w:val="clear" w:color="auto" w:fill="D7EAD3"/>
            <w:vAlign w:val="center"/>
            <w:hideMark/>
          </w:tcPr>
          <w:p w14:paraId="2325597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526,10</w:t>
            </w:r>
          </w:p>
        </w:tc>
        <w:tc>
          <w:tcPr>
            <w:tcW w:w="448" w:type="dxa"/>
            <w:tcBorders>
              <w:top w:val="nil"/>
              <w:left w:val="nil"/>
              <w:bottom w:val="single" w:sz="4" w:space="0" w:color="C0C0C0"/>
              <w:right w:val="single" w:sz="4" w:space="0" w:color="C0C0C0"/>
            </w:tcBorders>
            <w:shd w:val="clear" w:color="auto" w:fill="D7EAD3"/>
            <w:vAlign w:val="center"/>
            <w:hideMark/>
          </w:tcPr>
          <w:p w14:paraId="6AE646F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4 333,29</w:t>
            </w:r>
          </w:p>
        </w:tc>
        <w:tc>
          <w:tcPr>
            <w:tcW w:w="834" w:type="dxa"/>
            <w:tcBorders>
              <w:top w:val="nil"/>
              <w:left w:val="nil"/>
              <w:bottom w:val="single" w:sz="4" w:space="0" w:color="C0C0C0"/>
              <w:right w:val="nil"/>
            </w:tcBorders>
            <w:shd w:val="clear" w:color="auto" w:fill="FFFFCC"/>
            <w:vAlign w:val="center"/>
            <w:hideMark/>
          </w:tcPr>
          <w:p w14:paraId="1F3DE4BA"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47C697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5 566,91</w:t>
            </w:r>
          </w:p>
        </w:tc>
        <w:tc>
          <w:tcPr>
            <w:tcW w:w="770" w:type="dxa"/>
            <w:tcBorders>
              <w:top w:val="nil"/>
              <w:left w:val="nil"/>
              <w:bottom w:val="single" w:sz="4" w:space="0" w:color="C0C0C0"/>
              <w:right w:val="single" w:sz="4" w:space="0" w:color="C0C0C0"/>
            </w:tcBorders>
            <w:shd w:val="clear" w:color="auto" w:fill="D7EAD3"/>
            <w:vAlign w:val="center"/>
            <w:hideMark/>
          </w:tcPr>
          <w:p w14:paraId="53E604E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1 089,93</w:t>
            </w:r>
          </w:p>
        </w:tc>
        <w:tc>
          <w:tcPr>
            <w:tcW w:w="595" w:type="dxa"/>
            <w:tcBorders>
              <w:top w:val="nil"/>
              <w:left w:val="nil"/>
              <w:bottom w:val="single" w:sz="4" w:space="0" w:color="C0C0C0"/>
              <w:right w:val="single" w:sz="4" w:space="0" w:color="C0C0C0"/>
            </w:tcBorders>
            <w:shd w:val="clear" w:color="auto" w:fill="D7EAD3"/>
            <w:vAlign w:val="center"/>
            <w:hideMark/>
          </w:tcPr>
          <w:p w14:paraId="3A568DC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526,26</w:t>
            </w:r>
          </w:p>
        </w:tc>
        <w:tc>
          <w:tcPr>
            <w:tcW w:w="595" w:type="dxa"/>
            <w:tcBorders>
              <w:top w:val="nil"/>
              <w:left w:val="nil"/>
              <w:bottom w:val="single" w:sz="4" w:space="0" w:color="C0C0C0"/>
              <w:right w:val="single" w:sz="4" w:space="0" w:color="C0C0C0"/>
            </w:tcBorders>
            <w:shd w:val="clear" w:color="auto" w:fill="D7EAD3"/>
            <w:vAlign w:val="center"/>
            <w:hideMark/>
          </w:tcPr>
          <w:p w14:paraId="258AA55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563,66</w:t>
            </w:r>
          </w:p>
        </w:tc>
        <w:tc>
          <w:tcPr>
            <w:tcW w:w="448" w:type="dxa"/>
            <w:tcBorders>
              <w:top w:val="nil"/>
              <w:left w:val="nil"/>
              <w:bottom w:val="single" w:sz="4" w:space="0" w:color="C0C0C0"/>
              <w:right w:val="single" w:sz="4" w:space="0" w:color="C0C0C0"/>
            </w:tcBorders>
            <w:shd w:val="clear" w:color="auto" w:fill="D7EAD3"/>
            <w:vAlign w:val="center"/>
            <w:hideMark/>
          </w:tcPr>
          <w:p w14:paraId="52F52F4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4 476,98</w:t>
            </w:r>
          </w:p>
        </w:tc>
        <w:tc>
          <w:tcPr>
            <w:tcW w:w="834" w:type="dxa"/>
            <w:tcBorders>
              <w:top w:val="nil"/>
              <w:left w:val="nil"/>
              <w:bottom w:val="single" w:sz="4" w:space="0" w:color="C0C0C0"/>
              <w:right w:val="single" w:sz="4" w:space="0" w:color="C0C0C0"/>
            </w:tcBorders>
            <w:shd w:val="clear" w:color="auto" w:fill="FFFFCC"/>
            <w:vAlign w:val="center"/>
            <w:hideMark/>
          </w:tcPr>
          <w:p w14:paraId="2324881F"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37DC7CF8" w14:textId="77777777" w:rsidTr="0050310D">
        <w:trPr>
          <w:trHeight w:val="300"/>
        </w:trPr>
        <w:tc>
          <w:tcPr>
            <w:tcW w:w="310" w:type="dxa"/>
            <w:noWrap/>
            <w:vAlign w:val="bottom"/>
            <w:hideMark/>
          </w:tcPr>
          <w:p w14:paraId="0FE6F2EF" w14:textId="77777777" w:rsidR="0050310D" w:rsidRPr="0050310D" w:rsidRDefault="0050310D" w:rsidP="0050310D">
            <w:pPr>
              <w:spacing w:after="160" w:line="256" w:lineRule="auto"/>
              <w:rPr>
                <w:rFonts w:ascii="Tahoma" w:hAnsi="Tahoma" w:cs="Tahoma"/>
                <w:b/>
                <w:bCs/>
                <w:sz w:val="8"/>
                <w:szCs w:val="8"/>
              </w:rPr>
            </w:pPr>
          </w:p>
        </w:tc>
        <w:tc>
          <w:tcPr>
            <w:tcW w:w="275" w:type="dxa"/>
            <w:noWrap/>
            <w:vAlign w:val="bottom"/>
            <w:hideMark/>
          </w:tcPr>
          <w:p w14:paraId="2A026C81"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3A0954C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w:t>
            </w:r>
          </w:p>
        </w:tc>
        <w:tc>
          <w:tcPr>
            <w:tcW w:w="1102" w:type="dxa"/>
            <w:tcBorders>
              <w:top w:val="nil"/>
              <w:left w:val="nil"/>
              <w:bottom w:val="single" w:sz="4" w:space="0" w:color="C0C0C0"/>
              <w:right w:val="single" w:sz="4" w:space="0" w:color="C0C0C0"/>
            </w:tcBorders>
            <w:vAlign w:val="center"/>
            <w:hideMark/>
          </w:tcPr>
          <w:p w14:paraId="130512F5"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Производственные расходы</w:t>
            </w:r>
          </w:p>
        </w:tc>
        <w:tc>
          <w:tcPr>
            <w:tcW w:w="571" w:type="dxa"/>
            <w:tcBorders>
              <w:top w:val="nil"/>
              <w:left w:val="nil"/>
              <w:bottom w:val="single" w:sz="4" w:space="0" w:color="C0C0C0"/>
              <w:right w:val="single" w:sz="4" w:space="0" w:color="C0C0C0"/>
            </w:tcBorders>
            <w:vAlign w:val="center"/>
            <w:hideMark/>
          </w:tcPr>
          <w:p w14:paraId="44B5063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FBD25B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2 531,38</w:t>
            </w:r>
          </w:p>
        </w:tc>
        <w:tc>
          <w:tcPr>
            <w:tcW w:w="770" w:type="dxa"/>
            <w:tcBorders>
              <w:top w:val="nil"/>
              <w:left w:val="nil"/>
              <w:bottom w:val="single" w:sz="4" w:space="0" w:color="C0C0C0"/>
              <w:right w:val="single" w:sz="4" w:space="0" w:color="C0C0C0"/>
            </w:tcBorders>
            <w:shd w:val="clear" w:color="auto" w:fill="D7EAD3"/>
            <w:vAlign w:val="center"/>
            <w:hideMark/>
          </w:tcPr>
          <w:p w14:paraId="465C588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751,12</w:t>
            </w:r>
          </w:p>
        </w:tc>
        <w:tc>
          <w:tcPr>
            <w:tcW w:w="595" w:type="dxa"/>
            <w:tcBorders>
              <w:top w:val="nil"/>
              <w:left w:val="nil"/>
              <w:bottom w:val="single" w:sz="4" w:space="0" w:color="C0C0C0"/>
              <w:right w:val="single" w:sz="4" w:space="0" w:color="C0C0C0"/>
            </w:tcBorders>
            <w:shd w:val="clear" w:color="auto" w:fill="D7EAD3"/>
            <w:vAlign w:val="center"/>
            <w:hideMark/>
          </w:tcPr>
          <w:p w14:paraId="5FBD5A3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375,56</w:t>
            </w:r>
          </w:p>
        </w:tc>
        <w:tc>
          <w:tcPr>
            <w:tcW w:w="595" w:type="dxa"/>
            <w:tcBorders>
              <w:top w:val="nil"/>
              <w:left w:val="nil"/>
              <w:bottom w:val="single" w:sz="4" w:space="0" w:color="C0C0C0"/>
              <w:right w:val="single" w:sz="4" w:space="0" w:color="C0C0C0"/>
            </w:tcBorders>
            <w:shd w:val="clear" w:color="auto" w:fill="D7EAD3"/>
            <w:vAlign w:val="center"/>
            <w:hideMark/>
          </w:tcPr>
          <w:p w14:paraId="7E3A864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375,56</w:t>
            </w:r>
          </w:p>
        </w:tc>
        <w:tc>
          <w:tcPr>
            <w:tcW w:w="448" w:type="dxa"/>
            <w:tcBorders>
              <w:top w:val="nil"/>
              <w:left w:val="nil"/>
              <w:bottom w:val="single" w:sz="4" w:space="0" w:color="C0C0C0"/>
              <w:right w:val="single" w:sz="4" w:space="0" w:color="C0C0C0"/>
            </w:tcBorders>
            <w:shd w:val="clear" w:color="auto" w:fill="D7EAD3"/>
            <w:vAlign w:val="center"/>
            <w:hideMark/>
          </w:tcPr>
          <w:p w14:paraId="263F637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1 780,26</w:t>
            </w:r>
          </w:p>
        </w:tc>
        <w:tc>
          <w:tcPr>
            <w:tcW w:w="834" w:type="dxa"/>
            <w:tcBorders>
              <w:top w:val="nil"/>
              <w:left w:val="nil"/>
              <w:bottom w:val="single" w:sz="4" w:space="0" w:color="C0C0C0"/>
              <w:right w:val="nil"/>
            </w:tcBorders>
            <w:shd w:val="clear" w:color="auto" w:fill="FFFFCC"/>
            <w:vAlign w:val="center"/>
            <w:hideMark/>
          </w:tcPr>
          <w:p w14:paraId="68D85D58"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F81D5E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2 613,96</w:t>
            </w:r>
          </w:p>
        </w:tc>
        <w:tc>
          <w:tcPr>
            <w:tcW w:w="770" w:type="dxa"/>
            <w:tcBorders>
              <w:top w:val="nil"/>
              <w:left w:val="nil"/>
              <w:bottom w:val="single" w:sz="4" w:space="0" w:color="C0C0C0"/>
              <w:right w:val="single" w:sz="4" w:space="0" w:color="C0C0C0"/>
            </w:tcBorders>
            <w:shd w:val="clear" w:color="auto" w:fill="D7EAD3"/>
            <w:vAlign w:val="center"/>
            <w:hideMark/>
          </w:tcPr>
          <w:p w14:paraId="42F6FB9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778,36</w:t>
            </w:r>
          </w:p>
        </w:tc>
        <w:tc>
          <w:tcPr>
            <w:tcW w:w="595" w:type="dxa"/>
            <w:tcBorders>
              <w:top w:val="nil"/>
              <w:left w:val="nil"/>
              <w:bottom w:val="single" w:sz="4" w:space="0" w:color="C0C0C0"/>
              <w:right w:val="single" w:sz="4" w:space="0" w:color="C0C0C0"/>
            </w:tcBorders>
            <w:shd w:val="clear" w:color="auto" w:fill="D7EAD3"/>
            <w:vAlign w:val="center"/>
            <w:hideMark/>
          </w:tcPr>
          <w:p w14:paraId="181DD9E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389,18</w:t>
            </w:r>
          </w:p>
        </w:tc>
        <w:tc>
          <w:tcPr>
            <w:tcW w:w="595" w:type="dxa"/>
            <w:tcBorders>
              <w:top w:val="nil"/>
              <w:left w:val="nil"/>
              <w:bottom w:val="single" w:sz="4" w:space="0" w:color="C0C0C0"/>
              <w:right w:val="single" w:sz="4" w:space="0" w:color="C0C0C0"/>
            </w:tcBorders>
            <w:shd w:val="clear" w:color="auto" w:fill="D7EAD3"/>
            <w:vAlign w:val="center"/>
            <w:hideMark/>
          </w:tcPr>
          <w:p w14:paraId="4C3DE9F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389,18</w:t>
            </w:r>
          </w:p>
        </w:tc>
        <w:tc>
          <w:tcPr>
            <w:tcW w:w="448" w:type="dxa"/>
            <w:tcBorders>
              <w:top w:val="nil"/>
              <w:left w:val="nil"/>
              <w:bottom w:val="single" w:sz="4" w:space="0" w:color="C0C0C0"/>
              <w:right w:val="single" w:sz="4" w:space="0" w:color="C0C0C0"/>
            </w:tcBorders>
            <w:shd w:val="clear" w:color="auto" w:fill="D7EAD3"/>
            <w:vAlign w:val="center"/>
            <w:hideMark/>
          </w:tcPr>
          <w:p w14:paraId="7E4530D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1 835,60</w:t>
            </w:r>
          </w:p>
        </w:tc>
        <w:tc>
          <w:tcPr>
            <w:tcW w:w="834" w:type="dxa"/>
            <w:tcBorders>
              <w:top w:val="nil"/>
              <w:left w:val="nil"/>
              <w:bottom w:val="single" w:sz="4" w:space="0" w:color="C0C0C0"/>
              <w:right w:val="nil"/>
            </w:tcBorders>
            <w:shd w:val="clear" w:color="auto" w:fill="FFFFCC"/>
            <w:vAlign w:val="center"/>
            <w:hideMark/>
          </w:tcPr>
          <w:p w14:paraId="3F6ED9CE"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1AA694D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2 699,30</w:t>
            </w:r>
          </w:p>
        </w:tc>
        <w:tc>
          <w:tcPr>
            <w:tcW w:w="770" w:type="dxa"/>
            <w:tcBorders>
              <w:top w:val="nil"/>
              <w:left w:val="nil"/>
              <w:bottom w:val="single" w:sz="4" w:space="0" w:color="C0C0C0"/>
              <w:right w:val="single" w:sz="4" w:space="0" w:color="C0C0C0"/>
            </w:tcBorders>
            <w:shd w:val="clear" w:color="auto" w:fill="D7EAD3"/>
            <w:vAlign w:val="center"/>
            <w:hideMark/>
          </w:tcPr>
          <w:p w14:paraId="03A9EB1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806,22</w:t>
            </w:r>
          </w:p>
        </w:tc>
        <w:tc>
          <w:tcPr>
            <w:tcW w:w="595" w:type="dxa"/>
            <w:tcBorders>
              <w:top w:val="nil"/>
              <w:left w:val="nil"/>
              <w:bottom w:val="single" w:sz="4" w:space="0" w:color="C0C0C0"/>
              <w:right w:val="single" w:sz="4" w:space="0" w:color="C0C0C0"/>
            </w:tcBorders>
            <w:shd w:val="clear" w:color="auto" w:fill="D7EAD3"/>
            <w:vAlign w:val="center"/>
            <w:hideMark/>
          </w:tcPr>
          <w:p w14:paraId="28AD383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403,11</w:t>
            </w:r>
          </w:p>
        </w:tc>
        <w:tc>
          <w:tcPr>
            <w:tcW w:w="595" w:type="dxa"/>
            <w:tcBorders>
              <w:top w:val="nil"/>
              <w:left w:val="nil"/>
              <w:bottom w:val="single" w:sz="4" w:space="0" w:color="C0C0C0"/>
              <w:right w:val="single" w:sz="4" w:space="0" w:color="C0C0C0"/>
            </w:tcBorders>
            <w:shd w:val="clear" w:color="auto" w:fill="D7EAD3"/>
            <w:vAlign w:val="center"/>
            <w:hideMark/>
          </w:tcPr>
          <w:p w14:paraId="18523B7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403,11</w:t>
            </w:r>
          </w:p>
        </w:tc>
        <w:tc>
          <w:tcPr>
            <w:tcW w:w="448" w:type="dxa"/>
            <w:tcBorders>
              <w:top w:val="nil"/>
              <w:left w:val="nil"/>
              <w:bottom w:val="single" w:sz="4" w:space="0" w:color="C0C0C0"/>
              <w:right w:val="single" w:sz="4" w:space="0" w:color="C0C0C0"/>
            </w:tcBorders>
            <w:shd w:val="clear" w:color="auto" w:fill="D7EAD3"/>
            <w:vAlign w:val="center"/>
            <w:hideMark/>
          </w:tcPr>
          <w:p w14:paraId="25BF575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1 893,08</w:t>
            </w:r>
          </w:p>
        </w:tc>
        <w:tc>
          <w:tcPr>
            <w:tcW w:w="834" w:type="dxa"/>
            <w:tcBorders>
              <w:top w:val="nil"/>
              <w:left w:val="nil"/>
              <w:bottom w:val="single" w:sz="4" w:space="0" w:color="C0C0C0"/>
              <w:right w:val="single" w:sz="4" w:space="0" w:color="C0C0C0"/>
            </w:tcBorders>
            <w:shd w:val="clear" w:color="auto" w:fill="FFFFCC"/>
            <w:vAlign w:val="center"/>
            <w:hideMark/>
          </w:tcPr>
          <w:p w14:paraId="3887412F"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7633BC5D" w14:textId="77777777" w:rsidTr="0050310D">
        <w:trPr>
          <w:trHeight w:val="300"/>
        </w:trPr>
        <w:tc>
          <w:tcPr>
            <w:tcW w:w="310" w:type="dxa"/>
            <w:shd w:val="clear" w:color="auto" w:fill="FFFF00"/>
            <w:noWrap/>
            <w:vAlign w:val="center"/>
            <w:hideMark/>
          </w:tcPr>
          <w:p w14:paraId="20B30838"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0F4F02D2"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652BE7C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3.1</w:t>
            </w:r>
          </w:p>
        </w:tc>
        <w:tc>
          <w:tcPr>
            <w:tcW w:w="1102" w:type="dxa"/>
            <w:tcBorders>
              <w:top w:val="nil"/>
              <w:left w:val="nil"/>
              <w:bottom w:val="single" w:sz="4" w:space="0" w:color="C0C0C0"/>
              <w:right w:val="single" w:sz="4" w:space="0" w:color="C0C0C0"/>
            </w:tcBorders>
            <w:vAlign w:val="center"/>
            <w:hideMark/>
          </w:tcPr>
          <w:p w14:paraId="6067FE62" w14:textId="77777777" w:rsidR="0050310D" w:rsidRPr="0050310D" w:rsidRDefault="0050310D" w:rsidP="0050310D">
            <w:pPr>
              <w:ind w:firstLineChars="100" w:firstLine="80"/>
              <w:rPr>
                <w:rFonts w:ascii="Tahoma" w:hAnsi="Tahoma" w:cs="Tahoma"/>
                <w:b/>
                <w:bCs/>
                <w:sz w:val="8"/>
                <w:szCs w:val="8"/>
              </w:rPr>
            </w:pPr>
            <w:r w:rsidRPr="0050310D">
              <w:rPr>
                <w:rFonts w:ascii="Tahoma" w:hAnsi="Tahoma" w:cs="Tahoma"/>
                <w:b/>
                <w:bCs/>
                <w:sz w:val="8"/>
                <w:szCs w:val="8"/>
              </w:rPr>
              <w:t>Реагенты</w:t>
            </w:r>
          </w:p>
        </w:tc>
        <w:tc>
          <w:tcPr>
            <w:tcW w:w="571" w:type="dxa"/>
            <w:tcBorders>
              <w:top w:val="nil"/>
              <w:left w:val="nil"/>
              <w:bottom w:val="single" w:sz="4" w:space="0" w:color="C0C0C0"/>
              <w:right w:val="single" w:sz="4" w:space="0" w:color="C0C0C0"/>
            </w:tcBorders>
            <w:vAlign w:val="center"/>
            <w:hideMark/>
          </w:tcPr>
          <w:p w14:paraId="1096D2D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5224DE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10,96</w:t>
            </w:r>
          </w:p>
        </w:tc>
        <w:tc>
          <w:tcPr>
            <w:tcW w:w="770" w:type="dxa"/>
            <w:tcBorders>
              <w:top w:val="nil"/>
              <w:left w:val="nil"/>
              <w:bottom w:val="single" w:sz="4" w:space="0" w:color="C0C0C0"/>
              <w:right w:val="single" w:sz="4" w:space="0" w:color="C0C0C0"/>
            </w:tcBorders>
            <w:shd w:val="clear" w:color="auto" w:fill="D7EAD3"/>
            <w:vAlign w:val="center"/>
            <w:hideMark/>
          </w:tcPr>
          <w:p w14:paraId="101376A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8,42</w:t>
            </w:r>
          </w:p>
        </w:tc>
        <w:tc>
          <w:tcPr>
            <w:tcW w:w="595" w:type="dxa"/>
            <w:tcBorders>
              <w:top w:val="nil"/>
              <w:left w:val="nil"/>
              <w:bottom w:val="single" w:sz="4" w:space="0" w:color="C0C0C0"/>
              <w:right w:val="single" w:sz="4" w:space="0" w:color="C0C0C0"/>
            </w:tcBorders>
            <w:shd w:val="clear" w:color="auto" w:fill="D7EAD3"/>
            <w:vAlign w:val="center"/>
            <w:hideMark/>
          </w:tcPr>
          <w:p w14:paraId="55BCA9E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4,21</w:t>
            </w:r>
          </w:p>
        </w:tc>
        <w:tc>
          <w:tcPr>
            <w:tcW w:w="595" w:type="dxa"/>
            <w:tcBorders>
              <w:top w:val="nil"/>
              <w:left w:val="nil"/>
              <w:bottom w:val="single" w:sz="4" w:space="0" w:color="C0C0C0"/>
              <w:right w:val="single" w:sz="4" w:space="0" w:color="C0C0C0"/>
            </w:tcBorders>
            <w:shd w:val="clear" w:color="auto" w:fill="D7EAD3"/>
            <w:vAlign w:val="center"/>
            <w:hideMark/>
          </w:tcPr>
          <w:p w14:paraId="41CFFC8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4,21</w:t>
            </w:r>
          </w:p>
        </w:tc>
        <w:tc>
          <w:tcPr>
            <w:tcW w:w="448" w:type="dxa"/>
            <w:tcBorders>
              <w:top w:val="nil"/>
              <w:left w:val="nil"/>
              <w:bottom w:val="single" w:sz="4" w:space="0" w:color="C0C0C0"/>
              <w:right w:val="single" w:sz="4" w:space="0" w:color="C0C0C0"/>
            </w:tcBorders>
            <w:shd w:val="clear" w:color="auto" w:fill="D7EAD3"/>
            <w:vAlign w:val="center"/>
            <w:hideMark/>
          </w:tcPr>
          <w:p w14:paraId="6318BF6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2,54</w:t>
            </w:r>
          </w:p>
        </w:tc>
        <w:tc>
          <w:tcPr>
            <w:tcW w:w="834" w:type="dxa"/>
            <w:tcBorders>
              <w:top w:val="nil"/>
              <w:left w:val="nil"/>
              <w:bottom w:val="single" w:sz="4" w:space="0" w:color="C0C0C0"/>
              <w:right w:val="nil"/>
            </w:tcBorders>
            <w:shd w:val="clear" w:color="auto" w:fill="FFFFCC"/>
            <w:vAlign w:val="center"/>
            <w:hideMark/>
          </w:tcPr>
          <w:p w14:paraId="4773E13B"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394763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11,28</w:t>
            </w:r>
          </w:p>
        </w:tc>
        <w:tc>
          <w:tcPr>
            <w:tcW w:w="770" w:type="dxa"/>
            <w:tcBorders>
              <w:top w:val="nil"/>
              <w:left w:val="nil"/>
              <w:bottom w:val="single" w:sz="4" w:space="0" w:color="C0C0C0"/>
              <w:right w:val="single" w:sz="4" w:space="0" w:color="C0C0C0"/>
            </w:tcBorders>
            <w:shd w:val="clear" w:color="auto" w:fill="D7EAD3"/>
            <w:vAlign w:val="center"/>
            <w:hideMark/>
          </w:tcPr>
          <w:p w14:paraId="3187F76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8,67</w:t>
            </w:r>
          </w:p>
        </w:tc>
        <w:tc>
          <w:tcPr>
            <w:tcW w:w="595" w:type="dxa"/>
            <w:tcBorders>
              <w:top w:val="nil"/>
              <w:left w:val="nil"/>
              <w:bottom w:val="single" w:sz="4" w:space="0" w:color="C0C0C0"/>
              <w:right w:val="single" w:sz="4" w:space="0" w:color="C0C0C0"/>
            </w:tcBorders>
            <w:shd w:val="clear" w:color="auto" w:fill="D7EAD3"/>
            <w:vAlign w:val="center"/>
            <w:hideMark/>
          </w:tcPr>
          <w:p w14:paraId="482AA83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4,33</w:t>
            </w:r>
          </w:p>
        </w:tc>
        <w:tc>
          <w:tcPr>
            <w:tcW w:w="595" w:type="dxa"/>
            <w:tcBorders>
              <w:top w:val="nil"/>
              <w:left w:val="nil"/>
              <w:bottom w:val="single" w:sz="4" w:space="0" w:color="C0C0C0"/>
              <w:right w:val="single" w:sz="4" w:space="0" w:color="C0C0C0"/>
            </w:tcBorders>
            <w:shd w:val="clear" w:color="auto" w:fill="D7EAD3"/>
            <w:vAlign w:val="center"/>
            <w:hideMark/>
          </w:tcPr>
          <w:p w14:paraId="2785487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4,33</w:t>
            </w:r>
          </w:p>
        </w:tc>
        <w:tc>
          <w:tcPr>
            <w:tcW w:w="448" w:type="dxa"/>
            <w:tcBorders>
              <w:top w:val="nil"/>
              <w:left w:val="nil"/>
              <w:bottom w:val="single" w:sz="4" w:space="0" w:color="C0C0C0"/>
              <w:right w:val="single" w:sz="4" w:space="0" w:color="C0C0C0"/>
            </w:tcBorders>
            <w:shd w:val="clear" w:color="auto" w:fill="D7EAD3"/>
            <w:vAlign w:val="center"/>
            <w:hideMark/>
          </w:tcPr>
          <w:p w14:paraId="3F39ACF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2,62</w:t>
            </w:r>
          </w:p>
        </w:tc>
        <w:tc>
          <w:tcPr>
            <w:tcW w:w="834" w:type="dxa"/>
            <w:tcBorders>
              <w:top w:val="nil"/>
              <w:left w:val="nil"/>
              <w:bottom w:val="single" w:sz="4" w:space="0" w:color="C0C0C0"/>
              <w:right w:val="nil"/>
            </w:tcBorders>
            <w:shd w:val="clear" w:color="auto" w:fill="FFFFCC"/>
            <w:vAlign w:val="center"/>
            <w:hideMark/>
          </w:tcPr>
          <w:p w14:paraId="22AD27E5"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7E03D7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11,62</w:t>
            </w:r>
          </w:p>
        </w:tc>
        <w:tc>
          <w:tcPr>
            <w:tcW w:w="770" w:type="dxa"/>
            <w:tcBorders>
              <w:top w:val="nil"/>
              <w:left w:val="nil"/>
              <w:bottom w:val="single" w:sz="4" w:space="0" w:color="C0C0C0"/>
              <w:right w:val="single" w:sz="4" w:space="0" w:color="C0C0C0"/>
            </w:tcBorders>
            <w:shd w:val="clear" w:color="auto" w:fill="D7EAD3"/>
            <w:vAlign w:val="center"/>
            <w:hideMark/>
          </w:tcPr>
          <w:p w14:paraId="20A26D0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8,92</w:t>
            </w:r>
          </w:p>
        </w:tc>
        <w:tc>
          <w:tcPr>
            <w:tcW w:w="595" w:type="dxa"/>
            <w:tcBorders>
              <w:top w:val="nil"/>
              <w:left w:val="nil"/>
              <w:bottom w:val="single" w:sz="4" w:space="0" w:color="C0C0C0"/>
              <w:right w:val="single" w:sz="4" w:space="0" w:color="C0C0C0"/>
            </w:tcBorders>
            <w:shd w:val="clear" w:color="auto" w:fill="D7EAD3"/>
            <w:vAlign w:val="center"/>
            <w:hideMark/>
          </w:tcPr>
          <w:p w14:paraId="123C550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4,46</w:t>
            </w:r>
          </w:p>
        </w:tc>
        <w:tc>
          <w:tcPr>
            <w:tcW w:w="595" w:type="dxa"/>
            <w:tcBorders>
              <w:top w:val="nil"/>
              <w:left w:val="nil"/>
              <w:bottom w:val="single" w:sz="4" w:space="0" w:color="C0C0C0"/>
              <w:right w:val="single" w:sz="4" w:space="0" w:color="C0C0C0"/>
            </w:tcBorders>
            <w:shd w:val="clear" w:color="auto" w:fill="D7EAD3"/>
            <w:vAlign w:val="center"/>
            <w:hideMark/>
          </w:tcPr>
          <w:p w14:paraId="2F96674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4,46</w:t>
            </w:r>
          </w:p>
        </w:tc>
        <w:tc>
          <w:tcPr>
            <w:tcW w:w="448" w:type="dxa"/>
            <w:tcBorders>
              <w:top w:val="nil"/>
              <w:left w:val="nil"/>
              <w:bottom w:val="single" w:sz="4" w:space="0" w:color="C0C0C0"/>
              <w:right w:val="single" w:sz="4" w:space="0" w:color="C0C0C0"/>
            </w:tcBorders>
            <w:shd w:val="clear" w:color="auto" w:fill="D7EAD3"/>
            <w:vAlign w:val="center"/>
            <w:hideMark/>
          </w:tcPr>
          <w:p w14:paraId="3803D23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2,70</w:t>
            </w:r>
          </w:p>
        </w:tc>
        <w:tc>
          <w:tcPr>
            <w:tcW w:w="834" w:type="dxa"/>
            <w:tcBorders>
              <w:top w:val="nil"/>
              <w:left w:val="nil"/>
              <w:bottom w:val="single" w:sz="4" w:space="0" w:color="C0C0C0"/>
              <w:right w:val="single" w:sz="4" w:space="0" w:color="C0C0C0"/>
            </w:tcBorders>
            <w:shd w:val="clear" w:color="auto" w:fill="FFFFCC"/>
            <w:vAlign w:val="center"/>
            <w:hideMark/>
          </w:tcPr>
          <w:p w14:paraId="05A3C11A"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03222316" w14:textId="77777777" w:rsidTr="0050310D">
        <w:trPr>
          <w:trHeight w:val="300"/>
        </w:trPr>
        <w:tc>
          <w:tcPr>
            <w:tcW w:w="310" w:type="dxa"/>
            <w:shd w:val="clear" w:color="auto" w:fill="FFFF00"/>
            <w:noWrap/>
            <w:vAlign w:val="center"/>
            <w:hideMark/>
          </w:tcPr>
          <w:p w14:paraId="39CE2549"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lastRenderedPageBreak/>
              <w:t>ОР</w:t>
            </w:r>
          </w:p>
        </w:tc>
        <w:tc>
          <w:tcPr>
            <w:tcW w:w="275" w:type="dxa"/>
            <w:vMerge w:val="restart"/>
            <w:tcBorders>
              <w:top w:val="nil"/>
              <w:left w:val="nil"/>
              <w:bottom w:val="nil"/>
              <w:right w:val="single" w:sz="4" w:space="0" w:color="C0C0C0"/>
            </w:tcBorders>
            <w:vAlign w:val="center"/>
            <w:hideMark/>
          </w:tcPr>
          <w:p w14:paraId="347931C5"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single" w:sz="4" w:space="0" w:color="C0C0C0"/>
              <w:left w:val="nil"/>
              <w:bottom w:val="single" w:sz="4" w:space="0" w:color="C0C0C0"/>
              <w:right w:val="single" w:sz="4" w:space="0" w:color="C0C0C0"/>
            </w:tcBorders>
            <w:vAlign w:val="center"/>
            <w:hideMark/>
          </w:tcPr>
          <w:p w14:paraId="28771AA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3.1.1</w:t>
            </w:r>
          </w:p>
        </w:tc>
        <w:tc>
          <w:tcPr>
            <w:tcW w:w="1102" w:type="dxa"/>
            <w:tcBorders>
              <w:top w:val="single" w:sz="4" w:space="0" w:color="C0C0C0"/>
              <w:left w:val="nil"/>
              <w:bottom w:val="single" w:sz="4" w:space="0" w:color="C0C0C0"/>
              <w:right w:val="single" w:sz="4" w:space="0" w:color="C0C0C0"/>
            </w:tcBorders>
            <w:shd w:val="clear" w:color="auto" w:fill="E3FAFD"/>
            <w:vAlign w:val="center"/>
            <w:hideMark/>
          </w:tcPr>
          <w:p w14:paraId="7C46221A"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гипохлорит натрия</w:t>
            </w:r>
          </w:p>
        </w:tc>
        <w:tc>
          <w:tcPr>
            <w:tcW w:w="571" w:type="dxa"/>
            <w:tcBorders>
              <w:top w:val="single" w:sz="4" w:space="0" w:color="C0C0C0"/>
              <w:left w:val="nil"/>
              <w:bottom w:val="single" w:sz="4" w:space="0" w:color="C0C0C0"/>
              <w:right w:val="single" w:sz="4" w:space="0" w:color="C0C0C0"/>
            </w:tcBorders>
            <w:vAlign w:val="center"/>
            <w:hideMark/>
          </w:tcPr>
          <w:p w14:paraId="29972A7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single" w:sz="4" w:space="0" w:color="C0C0C0"/>
              <w:left w:val="nil"/>
              <w:bottom w:val="single" w:sz="4" w:space="0" w:color="C0C0C0"/>
              <w:right w:val="single" w:sz="4" w:space="0" w:color="C0C0C0"/>
            </w:tcBorders>
            <w:shd w:val="clear" w:color="auto" w:fill="D7EAD3"/>
            <w:vAlign w:val="center"/>
            <w:hideMark/>
          </w:tcPr>
          <w:p w14:paraId="2744199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10,96</w:t>
            </w:r>
          </w:p>
        </w:tc>
        <w:tc>
          <w:tcPr>
            <w:tcW w:w="770" w:type="dxa"/>
            <w:tcBorders>
              <w:top w:val="single" w:sz="4" w:space="0" w:color="C0C0C0"/>
              <w:left w:val="nil"/>
              <w:bottom w:val="single" w:sz="4" w:space="0" w:color="C0C0C0"/>
              <w:right w:val="single" w:sz="4" w:space="0" w:color="C0C0C0"/>
            </w:tcBorders>
            <w:shd w:val="clear" w:color="auto" w:fill="D7EAD3"/>
            <w:vAlign w:val="center"/>
            <w:hideMark/>
          </w:tcPr>
          <w:p w14:paraId="7A96052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8,42</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6850807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4,21</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735CF9D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4,21</w:t>
            </w:r>
          </w:p>
        </w:tc>
        <w:tc>
          <w:tcPr>
            <w:tcW w:w="448" w:type="dxa"/>
            <w:tcBorders>
              <w:top w:val="single" w:sz="4" w:space="0" w:color="C0C0C0"/>
              <w:left w:val="nil"/>
              <w:bottom w:val="single" w:sz="4" w:space="0" w:color="C0C0C0"/>
              <w:right w:val="single" w:sz="4" w:space="0" w:color="C0C0C0"/>
            </w:tcBorders>
            <w:shd w:val="clear" w:color="auto" w:fill="D7EAD3"/>
            <w:vAlign w:val="center"/>
            <w:hideMark/>
          </w:tcPr>
          <w:p w14:paraId="50EAB30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2,54</w:t>
            </w:r>
          </w:p>
        </w:tc>
        <w:tc>
          <w:tcPr>
            <w:tcW w:w="834" w:type="dxa"/>
            <w:vMerge w:val="restart"/>
            <w:tcBorders>
              <w:top w:val="single" w:sz="4" w:space="0" w:color="C0C0C0"/>
              <w:left w:val="single" w:sz="4" w:space="0" w:color="C0C0C0"/>
              <w:bottom w:val="single" w:sz="4" w:space="0" w:color="C0C0C0"/>
              <w:right w:val="single" w:sz="4" w:space="0" w:color="C0C0C0"/>
            </w:tcBorders>
            <w:shd w:val="clear" w:color="auto" w:fill="FFFFCC"/>
            <w:vAlign w:val="center"/>
            <w:hideMark/>
          </w:tcPr>
          <w:p w14:paraId="56E31DA2"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103,4%, на 2021 год 104%, а также с учетом индекса эффективности операционных расходов 1%) </w:t>
            </w:r>
          </w:p>
        </w:tc>
        <w:tc>
          <w:tcPr>
            <w:tcW w:w="698" w:type="dxa"/>
            <w:tcBorders>
              <w:top w:val="single" w:sz="4" w:space="0" w:color="C0C0C0"/>
              <w:left w:val="nil"/>
              <w:bottom w:val="single" w:sz="4" w:space="0" w:color="C0C0C0"/>
              <w:right w:val="single" w:sz="4" w:space="0" w:color="C0C0C0"/>
            </w:tcBorders>
            <w:shd w:val="clear" w:color="auto" w:fill="D7EAD3"/>
            <w:vAlign w:val="center"/>
            <w:hideMark/>
          </w:tcPr>
          <w:p w14:paraId="61F4C6F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11,28</w:t>
            </w:r>
          </w:p>
        </w:tc>
        <w:tc>
          <w:tcPr>
            <w:tcW w:w="770" w:type="dxa"/>
            <w:tcBorders>
              <w:top w:val="single" w:sz="4" w:space="0" w:color="C0C0C0"/>
              <w:left w:val="nil"/>
              <w:bottom w:val="single" w:sz="4" w:space="0" w:color="C0C0C0"/>
              <w:right w:val="single" w:sz="4" w:space="0" w:color="C0C0C0"/>
            </w:tcBorders>
            <w:shd w:val="clear" w:color="auto" w:fill="D7EAD3"/>
            <w:vAlign w:val="center"/>
            <w:hideMark/>
          </w:tcPr>
          <w:p w14:paraId="0682AA6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8,67</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5DD0311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4,33</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16F8535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4,33</w:t>
            </w:r>
          </w:p>
        </w:tc>
        <w:tc>
          <w:tcPr>
            <w:tcW w:w="448" w:type="dxa"/>
            <w:tcBorders>
              <w:top w:val="single" w:sz="4" w:space="0" w:color="C0C0C0"/>
              <w:left w:val="nil"/>
              <w:bottom w:val="single" w:sz="4" w:space="0" w:color="C0C0C0"/>
              <w:right w:val="single" w:sz="4" w:space="0" w:color="C0C0C0"/>
            </w:tcBorders>
            <w:shd w:val="clear" w:color="auto" w:fill="D7EAD3"/>
            <w:vAlign w:val="center"/>
            <w:hideMark/>
          </w:tcPr>
          <w:p w14:paraId="4FA2007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2,62</w:t>
            </w:r>
          </w:p>
        </w:tc>
        <w:tc>
          <w:tcPr>
            <w:tcW w:w="834" w:type="dxa"/>
            <w:vMerge w:val="restart"/>
            <w:tcBorders>
              <w:top w:val="single" w:sz="4" w:space="0" w:color="C0C0C0"/>
              <w:left w:val="single" w:sz="4" w:space="0" w:color="C0C0C0"/>
              <w:bottom w:val="single" w:sz="4" w:space="0" w:color="C0C0C0"/>
              <w:right w:val="single" w:sz="4" w:space="0" w:color="C0C0C0"/>
            </w:tcBorders>
            <w:shd w:val="clear" w:color="auto" w:fill="FFFFCC"/>
            <w:vAlign w:val="center"/>
            <w:hideMark/>
          </w:tcPr>
          <w:p w14:paraId="14F93A4A"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2021-2022 годы 104%, а также с учетом индекса эффективности операционных расходов 1%) </w:t>
            </w:r>
          </w:p>
        </w:tc>
        <w:tc>
          <w:tcPr>
            <w:tcW w:w="698" w:type="dxa"/>
            <w:tcBorders>
              <w:top w:val="single" w:sz="4" w:space="0" w:color="C0C0C0"/>
              <w:left w:val="nil"/>
              <w:bottom w:val="single" w:sz="4" w:space="0" w:color="C0C0C0"/>
              <w:right w:val="single" w:sz="4" w:space="0" w:color="C0C0C0"/>
            </w:tcBorders>
            <w:shd w:val="clear" w:color="auto" w:fill="D7EAD3"/>
            <w:vAlign w:val="center"/>
            <w:hideMark/>
          </w:tcPr>
          <w:p w14:paraId="383DE6E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11,62</w:t>
            </w:r>
          </w:p>
        </w:tc>
        <w:tc>
          <w:tcPr>
            <w:tcW w:w="770" w:type="dxa"/>
            <w:tcBorders>
              <w:top w:val="single" w:sz="4" w:space="0" w:color="C0C0C0"/>
              <w:left w:val="nil"/>
              <w:bottom w:val="single" w:sz="4" w:space="0" w:color="C0C0C0"/>
              <w:right w:val="single" w:sz="4" w:space="0" w:color="C0C0C0"/>
            </w:tcBorders>
            <w:shd w:val="clear" w:color="auto" w:fill="D7EAD3"/>
            <w:vAlign w:val="center"/>
            <w:hideMark/>
          </w:tcPr>
          <w:p w14:paraId="39D0D4D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8,92</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1B82CFB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4,46</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046695F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4,46</w:t>
            </w:r>
          </w:p>
        </w:tc>
        <w:tc>
          <w:tcPr>
            <w:tcW w:w="448" w:type="dxa"/>
            <w:tcBorders>
              <w:top w:val="single" w:sz="4" w:space="0" w:color="C0C0C0"/>
              <w:left w:val="nil"/>
              <w:bottom w:val="single" w:sz="4" w:space="0" w:color="C0C0C0"/>
              <w:right w:val="single" w:sz="4" w:space="0" w:color="C0C0C0"/>
            </w:tcBorders>
            <w:shd w:val="clear" w:color="auto" w:fill="D7EAD3"/>
            <w:vAlign w:val="center"/>
            <w:hideMark/>
          </w:tcPr>
          <w:p w14:paraId="6E94D8D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2,70</w:t>
            </w:r>
          </w:p>
        </w:tc>
        <w:tc>
          <w:tcPr>
            <w:tcW w:w="834" w:type="dxa"/>
            <w:vMerge w:val="restart"/>
            <w:tcBorders>
              <w:top w:val="single" w:sz="4" w:space="0" w:color="C0C0C0"/>
              <w:left w:val="single" w:sz="4" w:space="0" w:color="C0C0C0"/>
              <w:bottom w:val="single" w:sz="4" w:space="0" w:color="C0C0C0"/>
              <w:right w:val="single" w:sz="4" w:space="0" w:color="C0C0C0"/>
            </w:tcBorders>
            <w:shd w:val="clear" w:color="auto" w:fill="FFFFCC"/>
            <w:vAlign w:val="center"/>
            <w:hideMark/>
          </w:tcPr>
          <w:p w14:paraId="5F4F5FFC"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2021-2023 годы 104%, а также с учетом индекса эффективности операционных расходов 1%) </w:t>
            </w:r>
          </w:p>
        </w:tc>
      </w:tr>
      <w:tr w:rsidR="0050310D" w:rsidRPr="0050310D" w14:paraId="59B5B5B5" w14:textId="77777777" w:rsidTr="0050310D">
        <w:trPr>
          <w:trHeight w:val="527"/>
        </w:trPr>
        <w:tc>
          <w:tcPr>
            <w:tcW w:w="310" w:type="dxa"/>
            <w:shd w:val="clear" w:color="auto" w:fill="FFFF00"/>
            <w:noWrap/>
            <w:vAlign w:val="center"/>
            <w:hideMark/>
          </w:tcPr>
          <w:p w14:paraId="4FA8C2FB"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0" w:type="auto"/>
            <w:vMerge/>
            <w:tcBorders>
              <w:top w:val="nil"/>
              <w:left w:val="nil"/>
              <w:bottom w:val="nil"/>
              <w:right w:val="single" w:sz="4" w:space="0" w:color="C0C0C0"/>
            </w:tcBorders>
            <w:vAlign w:val="center"/>
            <w:hideMark/>
          </w:tcPr>
          <w:p w14:paraId="184CF5AC" w14:textId="77777777" w:rsidR="0050310D" w:rsidRPr="0050310D" w:rsidRDefault="0050310D" w:rsidP="0050310D">
            <w:pPr>
              <w:spacing w:line="256" w:lineRule="auto"/>
              <w:rPr>
                <w:rFonts w:ascii="Wingdings 2" w:hAnsi="Wingdings 2" w:cs="Tahoma"/>
                <w:color w:val="5A5A5A"/>
                <w:sz w:val="8"/>
                <w:szCs w:val="8"/>
              </w:rPr>
            </w:pPr>
          </w:p>
        </w:tc>
        <w:tc>
          <w:tcPr>
            <w:tcW w:w="492" w:type="dxa"/>
            <w:tcBorders>
              <w:top w:val="nil"/>
              <w:left w:val="nil"/>
              <w:bottom w:val="single" w:sz="4" w:space="0" w:color="C0C0C0"/>
              <w:right w:val="single" w:sz="4" w:space="0" w:color="C0C0C0"/>
            </w:tcBorders>
            <w:vAlign w:val="center"/>
            <w:hideMark/>
          </w:tcPr>
          <w:p w14:paraId="5B7993D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3.1.1.1</w:t>
            </w:r>
          </w:p>
        </w:tc>
        <w:tc>
          <w:tcPr>
            <w:tcW w:w="1102" w:type="dxa"/>
            <w:tcBorders>
              <w:top w:val="nil"/>
              <w:left w:val="nil"/>
              <w:bottom w:val="single" w:sz="4" w:space="0" w:color="C0C0C0"/>
              <w:right w:val="single" w:sz="4" w:space="0" w:color="C0C0C0"/>
            </w:tcBorders>
            <w:vAlign w:val="center"/>
            <w:hideMark/>
          </w:tcPr>
          <w:p w14:paraId="6229561A"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Количество</w:t>
            </w:r>
          </w:p>
        </w:tc>
        <w:tc>
          <w:tcPr>
            <w:tcW w:w="571" w:type="dxa"/>
            <w:tcBorders>
              <w:top w:val="nil"/>
              <w:left w:val="nil"/>
              <w:bottom w:val="single" w:sz="4" w:space="0" w:color="C0C0C0"/>
              <w:right w:val="single" w:sz="4" w:space="0" w:color="C0C0C0"/>
            </w:tcBorders>
            <w:shd w:val="clear" w:color="auto" w:fill="FFFFCC"/>
            <w:vAlign w:val="center"/>
            <w:hideMark/>
          </w:tcPr>
          <w:p w14:paraId="66D909B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Ед.изм.</w:t>
            </w:r>
          </w:p>
        </w:tc>
        <w:tc>
          <w:tcPr>
            <w:tcW w:w="698" w:type="dxa"/>
            <w:tcBorders>
              <w:top w:val="nil"/>
              <w:left w:val="nil"/>
              <w:bottom w:val="single" w:sz="4" w:space="0" w:color="C0C0C0"/>
              <w:right w:val="single" w:sz="4" w:space="0" w:color="C0C0C0"/>
            </w:tcBorders>
            <w:shd w:val="clear" w:color="auto" w:fill="FFFFCC"/>
            <w:vAlign w:val="center"/>
            <w:hideMark/>
          </w:tcPr>
          <w:p w14:paraId="2F56D5B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324,00</w:t>
            </w:r>
          </w:p>
        </w:tc>
        <w:tc>
          <w:tcPr>
            <w:tcW w:w="770" w:type="dxa"/>
            <w:tcBorders>
              <w:top w:val="nil"/>
              <w:left w:val="nil"/>
              <w:bottom w:val="single" w:sz="4" w:space="0" w:color="C0C0C0"/>
              <w:right w:val="single" w:sz="4" w:space="0" w:color="C0C0C0"/>
            </w:tcBorders>
            <w:shd w:val="clear" w:color="auto" w:fill="FFFFCC"/>
            <w:vAlign w:val="center"/>
            <w:hideMark/>
          </w:tcPr>
          <w:p w14:paraId="3151FA0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252,00</w:t>
            </w:r>
          </w:p>
        </w:tc>
        <w:tc>
          <w:tcPr>
            <w:tcW w:w="595" w:type="dxa"/>
            <w:tcBorders>
              <w:top w:val="nil"/>
              <w:left w:val="nil"/>
              <w:bottom w:val="single" w:sz="4" w:space="0" w:color="C0C0C0"/>
              <w:right w:val="single" w:sz="4" w:space="0" w:color="C0C0C0"/>
            </w:tcBorders>
            <w:shd w:val="clear" w:color="auto" w:fill="D7EAD3"/>
            <w:vAlign w:val="center"/>
            <w:hideMark/>
          </w:tcPr>
          <w:p w14:paraId="30F237B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126,00</w:t>
            </w:r>
          </w:p>
        </w:tc>
        <w:tc>
          <w:tcPr>
            <w:tcW w:w="595" w:type="dxa"/>
            <w:tcBorders>
              <w:top w:val="nil"/>
              <w:left w:val="nil"/>
              <w:bottom w:val="single" w:sz="4" w:space="0" w:color="C0C0C0"/>
              <w:right w:val="single" w:sz="4" w:space="0" w:color="C0C0C0"/>
            </w:tcBorders>
            <w:shd w:val="clear" w:color="auto" w:fill="D7EAD3"/>
            <w:vAlign w:val="center"/>
            <w:hideMark/>
          </w:tcPr>
          <w:p w14:paraId="574F1D8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126,00</w:t>
            </w:r>
          </w:p>
        </w:tc>
        <w:tc>
          <w:tcPr>
            <w:tcW w:w="448" w:type="dxa"/>
            <w:tcBorders>
              <w:top w:val="nil"/>
              <w:left w:val="nil"/>
              <w:bottom w:val="single" w:sz="4" w:space="0" w:color="C0C0C0"/>
              <w:right w:val="single" w:sz="4" w:space="0" w:color="C0C0C0"/>
            </w:tcBorders>
            <w:shd w:val="clear" w:color="auto" w:fill="D7EAD3"/>
            <w:vAlign w:val="center"/>
            <w:hideMark/>
          </w:tcPr>
          <w:p w14:paraId="112D700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72,00</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1730AE04" w14:textId="77777777" w:rsidR="0050310D" w:rsidRPr="0050310D" w:rsidRDefault="0050310D" w:rsidP="0050310D">
            <w:pPr>
              <w:spacing w:line="256" w:lineRule="auto"/>
              <w:rPr>
                <w:rFonts w:ascii="Tahoma" w:hAnsi="Tahoma" w:cs="Tahoma"/>
                <w:sz w:val="8"/>
                <w:szCs w:val="8"/>
              </w:rPr>
            </w:pPr>
          </w:p>
        </w:tc>
        <w:tc>
          <w:tcPr>
            <w:tcW w:w="698" w:type="dxa"/>
            <w:tcBorders>
              <w:top w:val="nil"/>
              <w:left w:val="nil"/>
              <w:bottom w:val="single" w:sz="4" w:space="0" w:color="C0C0C0"/>
              <w:right w:val="single" w:sz="4" w:space="0" w:color="C0C0C0"/>
            </w:tcBorders>
            <w:shd w:val="clear" w:color="auto" w:fill="FFFFCC"/>
            <w:vAlign w:val="center"/>
            <w:hideMark/>
          </w:tcPr>
          <w:p w14:paraId="41909CA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324,00</w:t>
            </w:r>
          </w:p>
        </w:tc>
        <w:tc>
          <w:tcPr>
            <w:tcW w:w="770" w:type="dxa"/>
            <w:tcBorders>
              <w:top w:val="nil"/>
              <w:left w:val="nil"/>
              <w:bottom w:val="single" w:sz="4" w:space="0" w:color="C0C0C0"/>
              <w:right w:val="single" w:sz="4" w:space="0" w:color="C0C0C0"/>
            </w:tcBorders>
            <w:shd w:val="clear" w:color="auto" w:fill="FFFFCC"/>
            <w:vAlign w:val="center"/>
            <w:hideMark/>
          </w:tcPr>
          <w:p w14:paraId="63D5A9C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252,00</w:t>
            </w:r>
          </w:p>
        </w:tc>
        <w:tc>
          <w:tcPr>
            <w:tcW w:w="595" w:type="dxa"/>
            <w:tcBorders>
              <w:top w:val="nil"/>
              <w:left w:val="nil"/>
              <w:bottom w:val="single" w:sz="4" w:space="0" w:color="C0C0C0"/>
              <w:right w:val="single" w:sz="4" w:space="0" w:color="C0C0C0"/>
            </w:tcBorders>
            <w:shd w:val="clear" w:color="auto" w:fill="D7EAD3"/>
            <w:vAlign w:val="center"/>
            <w:hideMark/>
          </w:tcPr>
          <w:p w14:paraId="16DEF03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126,00</w:t>
            </w:r>
          </w:p>
        </w:tc>
        <w:tc>
          <w:tcPr>
            <w:tcW w:w="595" w:type="dxa"/>
            <w:tcBorders>
              <w:top w:val="nil"/>
              <w:left w:val="nil"/>
              <w:bottom w:val="single" w:sz="4" w:space="0" w:color="C0C0C0"/>
              <w:right w:val="single" w:sz="4" w:space="0" w:color="C0C0C0"/>
            </w:tcBorders>
            <w:shd w:val="clear" w:color="auto" w:fill="D7EAD3"/>
            <w:vAlign w:val="center"/>
            <w:hideMark/>
          </w:tcPr>
          <w:p w14:paraId="01B32FC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126,00</w:t>
            </w:r>
          </w:p>
        </w:tc>
        <w:tc>
          <w:tcPr>
            <w:tcW w:w="448" w:type="dxa"/>
            <w:tcBorders>
              <w:top w:val="nil"/>
              <w:left w:val="nil"/>
              <w:bottom w:val="single" w:sz="4" w:space="0" w:color="C0C0C0"/>
              <w:right w:val="single" w:sz="4" w:space="0" w:color="C0C0C0"/>
            </w:tcBorders>
            <w:shd w:val="clear" w:color="auto" w:fill="D7EAD3"/>
            <w:vAlign w:val="center"/>
            <w:hideMark/>
          </w:tcPr>
          <w:p w14:paraId="523D849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72,00</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1D139841" w14:textId="77777777" w:rsidR="0050310D" w:rsidRPr="0050310D" w:rsidRDefault="0050310D" w:rsidP="0050310D">
            <w:pPr>
              <w:spacing w:line="256" w:lineRule="auto"/>
              <w:rPr>
                <w:rFonts w:ascii="Tahoma" w:hAnsi="Tahoma" w:cs="Tahoma"/>
                <w:sz w:val="8"/>
                <w:szCs w:val="8"/>
              </w:rPr>
            </w:pPr>
          </w:p>
        </w:tc>
        <w:tc>
          <w:tcPr>
            <w:tcW w:w="698" w:type="dxa"/>
            <w:tcBorders>
              <w:top w:val="nil"/>
              <w:left w:val="nil"/>
              <w:bottom w:val="single" w:sz="4" w:space="0" w:color="C0C0C0"/>
              <w:right w:val="single" w:sz="4" w:space="0" w:color="C0C0C0"/>
            </w:tcBorders>
            <w:shd w:val="clear" w:color="auto" w:fill="FFFFCC"/>
            <w:vAlign w:val="center"/>
            <w:hideMark/>
          </w:tcPr>
          <w:p w14:paraId="13C4BD7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324,00</w:t>
            </w:r>
          </w:p>
        </w:tc>
        <w:tc>
          <w:tcPr>
            <w:tcW w:w="770" w:type="dxa"/>
            <w:tcBorders>
              <w:top w:val="nil"/>
              <w:left w:val="nil"/>
              <w:bottom w:val="single" w:sz="4" w:space="0" w:color="C0C0C0"/>
              <w:right w:val="single" w:sz="4" w:space="0" w:color="C0C0C0"/>
            </w:tcBorders>
            <w:shd w:val="clear" w:color="auto" w:fill="FFFFCC"/>
            <w:vAlign w:val="center"/>
            <w:hideMark/>
          </w:tcPr>
          <w:p w14:paraId="7DA585D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252,00</w:t>
            </w:r>
          </w:p>
        </w:tc>
        <w:tc>
          <w:tcPr>
            <w:tcW w:w="595" w:type="dxa"/>
            <w:tcBorders>
              <w:top w:val="nil"/>
              <w:left w:val="nil"/>
              <w:bottom w:val="single" w:sz="4" w:space="0" w:color="C0C0C0"/>
              <w:right w:val="single" w:sz="4" w:space="0" w:color="C0C0C0"/>
            </w:tcBorders>
            <w:shd w:val="clear" w:color="auto" w:fill="D7EAD3"/>
            <w:vAlign w:val="center"/>
            <w:hideMark/>
          </w:tcPr>
          <w:p w14:paraId="520CCD3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126,00</w:t>
            </w:r>
          </w:p>
        </w:tc>
        <w:tc>
          <w:tcPr>
            <w:tcW w:w="595" w:type="dxa"/>
            <w:tcBorders>
              <w:top w:val="nil"/>
              <w:left w:val="nil"/>
              <w:bottom w:val="single" w:sz="4" w:space="0" w:color="C0C0C0"/>
              <w:right w:val="single" w:sz="4" w:space="0" w:color="C0C0C0"/>
            </w:tcBorders>
            <w:shd w:val="clear" w:color="auto" w:fill="D7EAD3"/>
            <w:vAlign w:val="center"/>
            <w:hideMark/>
          </w:tcPr>
          <w:p w14:paraId="5028B84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126,00</w:t>
            </w:r>
          </w:p>
        </w:tc>
        <w:tc>
          <w:tcPr>
            <w:tcW w:w="448" w:type="dxa"/>
            <w:tcBorders>
              <w:top w:val="nil"/>
              <w:left w:val="nil"/>
              <w:bottom w:val="single" w:sz="4" w:space="0" w:color="C0C0C0"/>
              <w:right w:val="single" w:sz="4" w:space="0" w:color="C0C0C0"/>
            </w:tcBorders>
            <w:shd w:val="clear" w:color="auto" w:fill="D7EAD3"/>
            <w:vAlign w:val="center"/>
            <w:hideMark/>
          </w:tcPr>
          <w:p w14:paraId="45324FB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72,00</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3628E3BE" w14:textId="77777777" w:rsidR="0050310D" w:rsidRPr="0050310D" w:rsidRDefault="0050310D" w:rsidP="0050310D">
            <w:pPr>
              <w:spacing w:line="256" w:lineRule="auto"/>
              <w:rPr>
                <w:rFonts w:ascii="Tahoma" w:hAnsi="Tahoma" w:cs="Tahoma"/>
                <w:sz w:val="8"/>
                <w:szCs w:val="8"/>
              </w:rPr>
            </w:pPr>
          </w:p>
        </w:tc>
      </w:tr>
      <w:tr w:rsidR="0050310D" w:rsidRPr="0050310D" w14:paraId="78D5358F" w14:textId="77777777" w:rsidTr="0050310D">
        <w:trPr>
          <w:trHeight w:val="847"/>
        </w:trPr>
        <w:tc>
          <w:tcPr>
            <w:tcW w:w="310" w:type="dxa"/>
            <w:shd w:val="clear" w:color="auto" w:fill="FFFF00"/>
            <w:noWrap/>
            <w:vAlign w:val="center"/>
            <w:hideMark/>
          </w:tcPr>
          <w:p w14:paraId="2B08B7BF"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0" w:type="auto"/>
            <w:vMerge/>
            <w:tcBorders>
              <w:top w:val="nil"/>
              <w:left w:val="nil"/>
              <w:bottom w:val="nil"/>
              <w:right w:val="single" w:sz="4" w:space="0" w:color="C0C0C0"/>
            </w:tcBorders>
            <w:vAlign w:val="center"/>
            <w:hideMark/>
          </w:tcPr>
          <w:p w14:paraId="087DEFCF" w14:textId="77777777" w:rsidR="0050310D" w:rsidRPr="0050310D" w:rsidRDefault="0050310D" w:rsidP="0050310D">
            <w:pPr>
              <w:spacing w:line="256" w:lineRule="auto"/>
              <w:rPr>
                <w:rFonts w:ascii="Wingdings 2" w:hAnsi="Wingdings 2" w:cs="Tahoma"/>
                <w:color w:val="5A5A5A"/>
                <w:sz w:val="8"/>
                <w:szCs w:val="8"/>
              </w:rPr>
            </w:pPr>
          </w:p>
        </w:tc>
        <w:tc>
          <w:tcPr>
            <w:tcW w:w="492" w:type="dxa"/>
            <w:tcBorders>
              <w:top w:val="nil"/>
              <w:left w:val="nil"/>
              <w:bottom w:val="single" w:sz="4" w:space="0" w:color="C0C0C0"/>
              <w:right w:val="single" w:sz="4" w:space="0" w:color="C0C0C0"/>
            </w:tcBorders>
            <w:vAlign w:val="center"/>
            <w:hideMark/>
          </w:tcPr>
          <w:p w14:paraId="62658E5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3.1.1.2</w:t>
            </w:r>
          </w:p>
        </w:tc>
        <w:tc>
          <w:tcPr>
            <w:tcW w:w="1102" w:type="dxa"/>
            <w:tcBorders>
              <w:top w:val="nil"/>
              <w:left w:val="nil"/>
              <w:bottom w:val="single" w:sz="4" w:space="0" w:color="C0C0C0"/>
              <w:right w:val="single" w:sz="4" w:space="0" w:color="C0C0C0"/>
            </w:tcBorders>
            <w:vAlign w:val="center"/>
            <w:hideMark/>
          </w:tcPr>
          <w:p w14:paraId="6D13B8DD"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Цена</w:t>
            </w:r>
          </w:p>
        </w:tc>
        <w:tc>
          <w:tcPr>
            <w:tcW w:w="571" w:type="dxa"/>
            <w:tcBorders>
              <w:top w:val="nil"/>
              <w:left w:val="nil"/>
              <w:bottom w:val="single" w:sz="4" w:space="0" w:color="C0C0C0"/>
              <w:right w:val="single" w:sz="4" w:space="0" w:color="C0C0C0"/>
            </w:tcBorders>
            <w:vAlign w:val="center"/>
            <w:hideMark/>
          </w:tcPr>
          <w:p w14:paraId="28A7D4C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руб/Ед.изм.</w:t>
            </w:r>
          </w:p>
        </w:tc>
        <w:tc>
          <w:tcPr>
            <w:tcW w:w="698" w:type="dxa"/>
            <w:tcBorders>
              <w:top w:val="nil"/>
              <w:left w:val="nil"/>
              <w:bottom w:val="single" w:sz="4" w:space="0" w:color="C0C0C0"/>
              <w:right w:val="single" w:sz="4" w:space="0" w:color="C0C0C0"/>
            </w:tcBorders>
            <w:shd w:val="clear" w:color="auto" w:fill="FFFFCC"/>
            <w:vAlign w:val="center"/>
            <w:hideMark/>
          </w:tcPr>
          <w:p w14:paraId="499A655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33,82</w:t>
            </w:r>
          </w:p>
        </w:tc>
        <w:tc>
          <w:tcPr>
            <w:tcW w:w="770" w:type="dxa"/>
            <w:tcBorders>
              <w:top w:val="nil"/>
              <w:left w:val="nil"/>
              <w:bottom w:val="single" w:sz="4" w:space="0" w:color="C0C0C0"/>
              <w:right w:val="single" w:sz="4" w:space="0" w:color="C0C0C0"/>
            </w:tcBorders>
            <w:shd w:val="clear" w:color="auto" w:fill="FFFFCC"/>
            <w:vAlign w:val="center"/>
            <w:hideMark/>
          </w:tcPr>
          <w:p w14:paraId="432F1B1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33,40</w:t>
            </w:r>
          </w:p>
        </w:tc>
        <w:tc>
          <w:tcPr>
            <w:tcW w:w="595" w:type="dxa"/>
            <w:tcBorders>
              <w:top w:val="nil"/>
              <w:left w:val="nil"/>
              <w:bottom w:val="single" w:sz="4" w:space="0" w:color="C0C0C0"/>
              <w:right w:val="single" w:sz="4" w:space="0" w:color="C0C0C0"/>
            </w:tcBorders>
            <w:shd w:val="clear" w:color="auto" w:fill="D7EAD3"/>
            <w:vAlign w:val="center"/>
            <w:hideMark/>
          </w:tcPr>
          <w:p w14:paraId="012F22B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33,40</w:t>
            </w:r>
          </w:p>
        </w:tc>
        <w:tc>
          <w:tcPr>
            <w:tcW w:w="595" w:type="dxa"/>
            <w:tcBorders>
              <w:top w:val="nil"/>
              <w:left w:val="nil"/>
              <w:bottom w:val="single" w:sz="4" w:space="0" w:color="C0C0C0"/>
              <w:right w:val="single" w:sz="4" w:space="0" w:color="C0C0C0"/>
            </w:tcBorders>
            <w:shd w:val="clear" w:color="auto" w:fill="D7EAD3"/>
            <w:vAlign w:val="center"/>
            <w:hideMark/>
          </w:tcPr>
          <w:p w14:paraId="085291E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33,40</w:t>
            </w:r>
          </w:p>
        </w:tc>
        <w:tc>
          <w:tcPr>
            <w:tcW w:w="448" w:type="dxa"/>
            <w:tcBorders>
              <w:top w:val="nil"/>
              <w:left w:val="nil"/>
              <w:bottom w:val="single" w:sz="4" w:space="0" w:color="C0C0C0"/>
              <w:right w:val="single" w:sz="4" w:space="0" w:color="C0C0C0"/>
            </w:tcBorders>
            <w:shd w:val="clear" w:color="auto" w:fill="D7EAD3"/>
            <w:vAlign w:val="center"/>
            <w:hideMark/>
          </w:tcPr>
          <w:p w14:paraId="62B42E3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0,42</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355D335B" w14:textId="77777777" w:rsidR="0050310D" w:rsidRPr="0050310D" w:rsidRDefault="0050310D" w:rsidP="0050310D">
            <w:pPr>
              <w:spacing w:line="256" w:lineRule="auto"/>
              <w:rPr>
                <w:rFonts w:ascii="Tahoma" w:hAnsi="Tahoma" w:cs="Tahoma"/>
                <w:sz w:val="8"/>
                <w:szCs w:val="8"/>
              </w:rPr>
            </w:pPr>
          </w:p>
        </w:tc>
        <w:tc>
          <w:tcPr>
            <w:tcW w:w="698" w:type="dxa"/>
            <w:tcBorders>
              <w:top w:val="nil"/>
              <w:left w:val="nil"/>
              <w:bottom w:val="single" w:sz="4" w:space="0" w:color="C0C0C0"/>
              <w:right w:val="single" w:sz="4" w:space="0" w:color="C0C0C0"/>
            </w:tcBorders>
            <w:shd w:val="clear" w:color="auto" w:fill="FFFFCC"/>
            <w:vAlign w:val="center"/>
            <w:hideMark/>
          </w:tcPr>
          <w:p w14:paraId="5387FD8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34,83</w:t>
            </w:r>
          </w:p>
        </w:tc>
        <w:tc>
          <w:tcPr>
            <w:tcW w:w="770" w:type="dxa"/>
            <w:tcBorders>
              <w:top w:val="nil"/>
              <w:left w:val="nil"/>
              <w:bottom w:val="single" w:sz="4" w:space="0" w:color="C0C0C0"/>
              <w:right w:val="single" w:sz="4" w:space="0" w:color="C0C0C0"/>
            </w:tcBorders>
            <w:shd w:val="clear" w:color="auto" w:fill="FFFFCC"/>
            <w:vAlign w:val="center"/>
            <w:hideMark/>
          </w:tcPr>
          <w:p w14:paraId="23160B3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34,39</w:t>
            </w:r>
          </w:p>
        </w:tc>
        <w:tc>
          <w:tcPr>
            <w:tcW w:w="595" w:type="dxa"/>
            <w:tcBorders>
              <w:top w:val="nil"/>
              <w:left w:val="nil"/>
              <w:bottom w:val="single" w:sz="4" w:space="0" w:color="C0C0C0"/>
              <w:right w:val="single" w:sz="4" w:space="0" w:color="C0C0C0"/>
            </w:tcBorders>
            <w:shd w:val="clear" w:color="auto" w:fill="D7EAD3"/>
            <w:vAlign w:val="center"/>
            <w:hideMark/>
          </w:tcPr>
          <w:p w14:paraId="1FB941C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34,39</w:t>
            </w:r>
          </w:p>
        </w:tc>
        <w:tc>
          <w:tcPr>
            <w:tcW w:w="595" w:type="dxa"/>
            <w:tcBorders>
              <w:top w:val="nil"/>
              <w:left w:val="nil"/>
              <w:bottom w:val="single" w:sz="4" w:space="0" w:color="C0C0C0"/>
              <w:right w:val="single" w:sz="4" w:space="0" w:color="C0C0C0"/>
            </w:tcBorders>
            <w:shd w:val="clear" w:color="auto" w:fill="D7EAD3"/>
            <w:vAlign w:val="center"/>
            <w:hideMark/>
          </w:tcPr>
          <w:p w14:paraId="211C5DD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34,39</w:t>
            </w:r>
          </w:p>
        </w:tc>
        <w:tc>
          <w:tcPr>
            <w:tcW w:w="448" w:type="dxa"/>
            <w:tcBorders>
              <w:top w:val="nil"/>
              <w:left w:val="nil"/>
              <w:bottom w:val="single" w:sz="4" w:space="0" w:color="C0C0C0"/>
              <w:right w:val="single" w:sz="4" w:space="0" w:color="C0C0C0"/>
            </w:tcBorders>
            <w:shd w:val="clear" w:color="auto" w:fill="D7EAD3"/>
            <w:vAlign w:val="center"/>
            <w:hideMark/>
          </w:tcPr>
          <w:p w14:paraId="5849851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0,44</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178441E4" w14:textId="77777777" w:rsidR="0050310D" w:rsidRPr="0050310D" w:rsidRDefault="0050310D" w:rsidP="0050310D">
            <w:pPr>
              <w:spacing w:line="256" w:lineRule="auto"/>
              <w:rPr>
                <w:rFonts w:ascii="Tahoma" w:hAnsi="Tahoma" w:cs="Tahoma"/>
                <w:sz w:val="8"/>
                <w:szCs w:val="8"/>
              </w:rPr>
            </w:pPr>
          </w:p>
        </w:tc>
        <w:tc>
          <w:tcPr>
            <w:tcW w:w="698" w:type="dxa"/>
            <w:tcBorders>
              <w:top w:val="nil"/>
              <w:left w:val="nil"/>
              <w:bottom w:val="single" w:sz="4" w:space="0" w:color="C0C0C0"/>
              <w:right w:val="single" w:sz="4" w:space="0" w:color="C0C0C0"/>
            </w:tcBorders>
            <w:shd w:val="clear" w:color="auto" w:fill="FFFFCC"/>
            <w:vAlign w:val="center"/>
            <w:hideMark/>
          </w:tcPr>
          <w:p w14:paraId="47E07C9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35,86</w:t>
            </w:r>
          </w:p>
        </w:tc>
        <w:tc>
          <w:tcPr>
            <w:tcW w:w="770" w:type="dxa"/>
            <w:tcBorders>
              <w:top w:val="nil"/>
              <w:left w:val="nil"/>
              <w:bottom w:val="single" w:sz="4" w:space="0" w:color="C0C0C0"/>
              <w:right w:val="single" w:sz="4" w:space="0" w:color="C0C0C0"/>
            </w:tcBorders>
            <w:shd w:val="clear" w:color="auto" w:fill="FFFFCC"/>
            <w:vAlign w:val="center"/>
            <w:hideMark/>
          </w:tcPr>
          <w:p w14:paraId="0A180ED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35,41</w:t>
            </w:r>
          </w:p>
        </w:tc>
        <w:tc>
          <w:tcPr>
            <w:tcW w:w="595" w:type="dxa"/>
            <w:tcBorders>
              <w:top w:val="nil"/>
              <w:left w:val="nil"/>
              <w:bottom w:val="single" w:sz="4" w:space="0" w:color="C0C0C0"/>
              <w:right w:val="single" w:sz="4" w:space="0" w:color="C0C0C0"/>
            </w:tcBorders>
            <w:shd w:val="clear" w:color="auto" w:fill="D7EAD3"/>
            <w:vAlign w:val="center"/>
            <w:hideMark/>
          </w:tcPr>
          <w:p w14:paraId="57FCFB4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35,41</w:t>
            </w:r>
          </w:p>
        </w:tc>
        <w:tc>
          <w:tcPr>
            <w:tcW w:w="595" w:type="dxa"/>
            <w:tcBorders>
              <w:top w:val="nil"/>
              <w:left w:val="nil"/>
              <w:bottom w:val="single" w:sz="4" w:space="0" w:color="C0C0C0"/>
              <w:right w:val="single" w:sz="4" w:space="0" w:color="C0C0C0"/>
            </w:tcBorders>
            <w:shd w:val="clear" w:color="auto" w:fill="D7EAD3"/>
            <w:vAlign w:val="center"/>
            <w:hideMark/>
          </w:tcPr>
          <w:p w14:paraId="1F3FE79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35,41</w:t>
            </w:r>
          </w:p>
        </w:tc>
        <w:tc>
          <w:tcPr>
            <w:tcW w:w="448" w:type="dxa"/>
            <w:tcBorders>
              <w:top w:val="nil"/>
              <w:left w:val="nil"/>
              <w:bottom w:val="single" w:sz="4" w:space="0" w:color="C0C0C0"/>
              <w:right w:val="single" w:sz="4" w:space="0" w:color="C0C0C0"/>
            </w:tcBorders>
            <w:shd w:val="clear" w:color="auto" w:fill="D7EAD3"/>
            <w:vAlign w:val="center"/>
            <w:hideMark/>
          </w:tcPr>
          <w:p w14:paraId="71A3A8A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0,45</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2E89D5A0" w14:textId="77777777" w:rsidR="0050310D" w:rsidRPr="0050310D" w:rsidRDefault="0050310D" w:rsidP="0050310D">
            <w:pPr>
              <w:spacing w:line="256" w:lineRule="auto"/>
              <w:rPr>
                <w:rFonts w:ascii="Tahoma" w:hAnsi="Tahoma" w:cs="Tahoma"/>
                <w:sz w:val="8"/>
                <w:szCs w:val="8"/>
              </w:rPr>
            </w:pPr>
          </w:p>
        </w:tc>
      </w:tr>
      <w:tr w:rsidR="0050310D" w:rsidRPr="0050310D" w14:paraId="414BEA3C" w14:textId="77777777" w:rsidTr="0050310D">
        <w:trPr>
          <w:trHeight w:val="1486"/>
        </w:trPr>
        <w:tc>
          <w:tcPr>
            <w:tcW w:w="310" w:type="dxa"/>
            <w:shd w:val="clear" w:color="auto" w:fill="FFFF00"/>
            <w:noWrap/>
            <w:vAlign w:val="center"/>
            <w:hideMark/>
          </w:tcPr>
          <w:p w14:paraId="2674B85F"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66D1CD15"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19B57DC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3.2</w:t>
            </w:r>
          </w:p>
        </w:tc>
        <w:tc>
          <w:tcPr>
            <w:tcW w:w="1102" w:type="dxa"/>
            <w:tcBorders>
              <w:top w:val="nil"/>
              <w:left w:val="nil"/>
              <w:bottom w:val="single" w:sz="4" w:space="0" w:color="C0C0C0"/>
              <w:right w:val="single" w:sz="4" w:space="0" w:color="C0C0C0"/>
            </w:tcBorders>
            <w:vAlign w:val="center"/>
            <w:hideMark/>
          </w:tcPr>
          <w:p w14:paraId="62A77C15" w14:textId="77777777" w:rsidR="0050310D" w:rsidRPr="0050310D" w:rsidRDefault="0050310D" w:rsidP="0050310D">
            <w:pPr>
              <w:ind w:firstLineChars="100" w:firstLine="80"/>
              <w:rPr>
                <w:rFonts w:ascii="Tahoma" w:hAnsi="Tahoma" w:cs="Tahoma"/>
                <w:b/>
                <w:bCs/>
                <w:sz w:val="8"/>
                <w:szCs w:val="8"/>
              </w:rPr>
            </w:pPr>
            <w:r w:rsidRPr="0050310D">
              <w:rPr>
                <w:rFonts w:ascii="Tahoma" w:hAnsi="Tahoma" w:cs="Tahoma"/>
                <w:b/>
                <w:bCs/>
                <w:sz w:val="8"/>
                <w:szCs w:val="8"/>
              </w:rPr>
              <w:t>Материалы и запасные части</w:t>
            </w:r>
          </w:p>
        </w:tc>
        <w:tc>
          <w:tcPr>
            <w:tcW w:w="571" w:type="dxa"/>
            <w:tcBorders>
              <w:top w:val="nil"/>
              <w:left w:val="nil"/>
              <w:bottom w:val="single" w:sz="4" w:space="0" w:color="C0C0C0"/>
              <w:right w:val="single" w:sz="4" w:space="0" w:color="C0C0C0"/>
            </w:tcBorders>
            <w:vAlign w:val="center"/>
            <w:hideMark/>
          </w:tcPr>
          <w:p w14:paraId="4E50195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1E8945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32,88</w:t>
            </w:r>
          </w:p>
        </w:tc>
        <w:tc>
          <w:tcPr>
            <w:tcW w:w="770" w:type="dxa"/>
            <w:tcBorders>
              <w:top w:val="nil"/>
              <w:left w:val="nil"/>
              <w:bottom w:val="single" w:sz="4" w:space="0" w:color="C0C0C0"/>
              <w:right w:val="single" w:sz="4" w:space="0" w:color="C0C0C0"/>
            </w:tcBorders>
            <w:shd w:val="clear" w:color="auto" w:fill="FFFFCC"/>
            <w:vAlign w:val="center"/>
            <w:hideMark/>
          </w:tcPr>
          <w:p w14:paraId="028FABD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0,74</w:t>
            </w:r>
          </w:p>
        </w:tc>
        <w:tc>
          <w:tcPr>
            <w:tcW w:w="595" w:type="dxa"/>
            <w:tcBorders>
              <w:top w:val="nil"/>
              <w:left w:val="nil"/>
              <w:bottom w:val="single" w:sz="4" w:space="0" w:color="C0C0C0"/>
              <w:right w:val="single" w:sz="4" w:space="0" w:color="C0C0C0"/>
            </w:tcBorders>
            <w:shd w:val="clear" w:color="auto" w:fill="D7EAD3"/>
            <w:vAlign w:val="center"/>
            <w:hideMark/>
          </w:tcPr>
          <w:p w14:paraId="5CC12A9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0,37</w:t>
            </w:r>
          </w:p>
        </w:tc>
        <w:tc>
          <w:tcPr>
            <w:tcW w:w="595" w:type="dxa"/>
            <w:tcBorders>
              <w:top w:val="nil"/>
              <w:left w:val="nil"/>
              <w:bottom w:val="single" w:sz="4" w:space="0" w:color="C0C0C0"/>
              <w:right w:val="single" w:sz="4" w:space="0" w:color="C0C0C0"/>
            </w:tcBorders>
            <w:shd w:val="clear" w:color="auto" w:fill="D7EAD3"/>
            <w:vAlign w:val="center"/>
            <w:hideMark/>
          </w:tcPr>
          <w:p w14:paraId="798C56A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0,37</w:t>
            </w:r>
          </w:p>
        </w:tc>
        <w:tc>
          <w:tcPr>
            <w:tcW w:w="448" w:type="dxa"/>
            <w:tcBorders>
              <w:top w:val="nil"/>
              <w:left w:val="nil"/>
              <w:bottom w:val="single" w:sz="4" w:space="0" w:color="C0C0C0"/>
              <w:right w:val="single" w:sz="4" w:space="0" w:color="C0C0C0"/>
            </w:tcBorders>
            <w:shd w:val="clear" w:color="auto" w:fill="D7EAD3"/>
            <w:vAlign w:val="center"/>
            <w:hideMark/>
          </w:tcPr>
          <w:p w14:paraId="17E5F79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32,14</w:t>
            </w:r>
          </w:p>
        </w:tc>
        <w:tc>
          <w:tcPr>
            <w:tcW w:w="834" w:type="dxa"/>
            <w:tcBorders>
              <w:top w:val="nil"/>
              <w:left w:val="nil"/>
              <w:bottom w:val="single" w:sz="4" w:space="0" w:color="C0C0C0"/>
              <w:right w:val="nil"/>
            </w:tcBorders>
            <w:shd w:val="clear" w:color="auto" w:fill="FFFFCC"/>
            <w:vAlign w:val="center"/>
            <w:hideMark/>
          </w:tcPr>
          <w:p w14:paraId="6C579C3D"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103,4%, на 2021 год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811C83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33,85</w:t>
            </w:r>
          </w:p>
        </w:tc>
        <w:tc>
          <w:tcPr>
            <w:tcW w:w="770" w:type="dxa"/>
            <w:tcBorders>
              <w:top w:val="nil"/>
              <w:left w:val="nil"/>
              <w:bottom w:val="single" w:sz="4" w:space="0" w:color="C0C0C0"/>
              <w:right w:val="single" w:sz="4" w:space="0" w:color="C0C0C0"/>
            </w:tcBorders>
            <w:shd w:val="clear" w:color="auto" w:fill="FFFFCC"/>
            <w:vAlign w:val="center"/>
            <w:hideMark/>
          </w:tcPr>
          <w:p w14:paraId="5D39FFB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0,76</w:t>
            </w:r>
          </w:p>
        </w:tc>
        <w:tc>
          <w:tcPr>
            <w:tcW w:w="595" w:type="dxa"/>
            <w:tcBorders>
              <w:top w:val="nil"/>
              <w:left w:val="nil"/>
              <w:bottom w:val="single" w:sz="4" w:space="0" w:color="C0C0C0"/>
              <w:right w:val="single" w:sz="4" w:space="0" w:color="C0C0C0"/>
            </w:tcBorders>
            <w:shd w:val="clear" w:color="auto" w:fill="D7EAD3"/>
            <w:vAlign w:val="center"/>
            <w:hideMark/>
          </w:tcPr>
          <w:p w14:paraId="151378A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0,38</w:t>
            </w:r>
          </w:p>
        </w:tc>
        <w:tc>
          <w:tcPr>
            <w:tcW w:w="595" w:type="dxa"/>
            <w:tcBorders>
              <w:top w:val="nil"/>
              <w:left w:val="nil"/>
              <w:bottom w:val="single" w:sz="4" w:space="0" w:color="C0C0C0"/>
              <w:right w:val="single" w:sz="4" w:space="0" w:color="C0C0C0"/>
            </w:tcBorders>
            <w:shd w:val="clear" w:color="auto" w:fill="D7EAD3"/>
            <w:vAlign w:val="center"/>
            <w:hideMark/>
          </w:tcPr>
          <w:p w14:paraId="270782F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0,38</w:t>
            </w:r>
          </w:p>
        </w:tc>
        <w:tc>
          <w:tcPr>
            <w:tcW w:w="448" w:type="dxa"/>
            <w:tcBorders>
              <w:top w:val="nil"/>
              <w:left w:val="nil"/>
              <w:bottom w:val="single" w:sz="4" w:space="0" w:color="C0C0C0"/>
              <w:right w:val="single" w:sz="4" w:space="0" w:color="C0C0C0"/>
            </w:tcBorders>
            <w:shd w:val="clear" w:color="auto" w:fill="D7EAD3"/>
            <w:vAlign w:val="center"/>
            <w:hideMark/>
          </w:tcPr>
          <w:p w14:paraId="66382CB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33,09</w:t>
            </w:r>
          </w:p>
        </w:tc>
        <w:tc>
          <w:tcPr>
            <w:tcW w:w="834" w:type="dxa"/>
            <w:tcBorders>
              <w:top w:val="nil"/>
              <w:left w:val="nil"/>
              <w:bottom w:val="single" w:sz="4" w:space="0" w:color="C0C0C0"/>
              <w:right w:val="nil"/>
            </w:tcBorders>
            <w:shd w:val="clear" w:color="auto" w:fill="FFFFCC"/>
            <w:vAlign w:val="center"/>
            <w:hideMark/>
          </w:tcPr>
          <w:p w14:paraId="1417A93E"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2021-2022 годы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AC47DA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34,85</w:t>
            </w:r>
          </w:p>
        </w:tc>
        <w:tc>
          <w:tcPr>
            <w:tcW w:w="770" w:type="dxa"/>
            <w:tcBorders>
              <w:top w:val="nil"/>
              <w:left w:val="nil"/>
              <w:bottom w:val="single" w:sz="4" w:space="0" w:color="C0C0C0"/>
              <w:right w:val="single" w:sz="4" w:space="0" w:color="C0C0C0"/>
            </w:tcBorders>
            <w:shd w:val="clear" w:color="auto" w:fill="FFFFCC"/>
            <w:vAlign w:val="center"/>
            <w:hideMark/>
          </w:tcPr>
          <w:p w14:paraId="0F161AA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0,78</w:t>
            </w:r>
          </w:p>
        </w:tc>
        <w:tc>
          <w:tcPr>
            <w:tcW w:w="595" w:type="dxa"/>
            <w:tcBorders>
              <w:top w:val="nil"/>
              <w:left w:val="nil"/>
              <w:bottom w:val="single" w:sz="4" w:space="0" w:color="C0C0C0"/>
              <w:right w:val="single" w:sz="4" w:space="0" w:color="C0C0C0"/>
            </w:tcBorders>
            <w:shd w:val="clear" w:color="auto" w:fill="D7EAD3"/>
            <w:vAlign w:val="center"/>
            <w:hideMark/>
          </w:tcPr>
          <w:p w14:paraId="5E0888F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0,39</w:t>
            </w:r>
          </w:p>
        </w:tc>
        <w:tc>
          <w:tcPr>
            <w:tcW w:w="595" w:type="dxa"/>
            <w:tcBorders>
              <w:top w:val="nil"/>
              <w:left w:val="nil"/>
              <w:bottom w:val="single" w:sz="4" w:space="0" w:color="C0C0C0"/>
              <w:right w:val="single" w:sz="4" w:space="0" w:color="C0C0C0"/>
            </w:tcBorders>
            <w:shd w:val="clear" w:color="auto" w:fill="D7EAD3"/>
            <w:vAlign w:val="center"/>
            <w:hideMark/>
          </w:tcPr>
          <w:p w14:paraId="087AB2C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0,39</w:t>
            </w:r>
          </w:p>
        </w:tc>
        <w:tc>
          <w:tcPr>
            <w:tcW w:w="448" w:type="dxa"/>
            <w:tcBorders>
              <w:top w:val="nil"/>
              <w:left w:val="nil"/>
              <w:bottom w:val="single" w:sz="4" w:space="0" w:color="C0C0C0"/>
              <w:right w:val="single" w:sz="4" w:space="0" w:color="C0C0C0"/>
            </w:tcBorders>
            <w:shd w:val="clear" w:color="auto" w:fill="D7EAD3"/>
            <w:vAlign w:val="center"/>
            <w:hideMark/>
          </w:tcPr>
          <w:p w14:paraId="6629A10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34,07</w:t>
            </w:r>
          </w:p>
        </w:tc>
        <w:tc>
          <w:tcPr>
            <w:tcW w:w="834" w:type="dxa"/>
            <w:tcBorders>
              <w:top w:val="nil"/>
              <w:left w:val="nil"/>
              <w:bottom w:val="single" w:sz="4" w:space="0" w:color="C0C0C0"/>
              <w:right w:val="single" w:sz="4" w:space="0" w:color="C0C0C0"/>
            </w:tcBorders>
            <w:shd w:val="clear" w:color="auto" w:fill="FFFFCC"/>
            <w:vAlign w:val="center"/>
            <w:hideMark/>
          </w:tcPr>
          <w:p w14:paraId="6614A6B2"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2021-2023 годы 104%, а также с учетом индекса эффективности операционных расходов 1%) </w:t>
            </w:r>
          </w:p>
        </w:tc>
      </w:tr>
      <w:tr w:rsidR="0050310D" w:rsidRPr="0050310D" w14:paraId="5063ED1C" w14:textId="77777777" w:rsidTr="0050310D">
        <w:trPr>
          <w:trHeight w:val="60"/>
        </w:trPr>
        <w:tc>
          <w:tcPr>
            <w:tcW w:w="310" w:type="dxa"/>
            <w:shd w:val="clear" w:color="auto" w:fill="FABF8F"/>
            <w:noWrap/>
            <w:vAlign w:val="center"/>
            <w:hideMark/>
          </w:tcPr>
          <w:p w14:paraId="1865C509"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ЭР</w:t>
            </w:r>
          </w:p>
        </w:tc>
        <w:tc>
          <w:tcPr>
            <w:tcW w:w="275" w:type="dxa"/>
            <w:noWrap/>
            <w:vAlign w:val="bottom"/>
            <w:hideMark/>
          </w:tcPr>
          <w:p w14:paraId="13449774"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497304E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3.3</w:t>
            </w:r>
          </w:p>
        </w:tc>
        <w:tc>
          <w:tcPr>
            <w:tcW w:w="1102" w:type="dxa"/>
            <w:tcBorders>
              <w:top w:val="nil"/>
              <w:left w:val="nil"/>
              <w:bottom w:val="single" w:sz="4" w:space="0" w:color="C0C0C0"/>
              <w:right w:val="single" w:sz="4" w:space="0" w:color="C0C0C0"/>
            </w:tcBorders>
            <w:vAlign w:val="center"/>
            <w:hideMark/>
          </w:tcPr>
          <w:p w14:paraId="5C90AC06" w14:textId="77777777" w:rsidR="0050310D" w:rsidRPr="0050310D" w:rsidRDefault="0050310D" w:rsidP="0050310D">
            <w:pPr>
              <w:ind w:firstLineChars="100" w:firstLine="80"/>
              <w:rPr>
                <w:rFonts w:ascii="Tahoma" w:hAnsi="Tahoma" w:cs="Tahoma"/>
                <w:b/>
                <w:bCs/>
                <w:sz w:val="8"/>
                <w:szCs w:val="8"/>
              </w:rPr>
            </w:pPr>
            <w:r w:rsidRPr="0050310D">
              <w:rPr>
                <w:rFonts w:ascii="Tahoma" w:hAnsi="Tahoma" w:cs="Tahoma"/>
                <w:b/>
                <w:bCs/>
                <w:sz w:val="8"/>
                <w:szCs w:val="8"/>
              </w:rPr>
              <w:t>Затраты на покупную электрическую энергию, по уровням напряжения:</w:t>
            </w:r>
          </w:p>
        </w:tc>
        <w:tc>
          <w:tcPr>
            <w:tcW w:w="571" w:type="dxa"/>
            <w:tcBorders>
              <w:top w:val="nil"/>
              <w:left w:val="nil"/>
              <w:bottom w:val="single" w:sz="4" w:space="0" w:color="C0C0C0"/>
              <w:right w:val="single" w:sz="4" w:space="0" w:color="C0C0C0"/>
            </w:tcBorders>
            <w:vAlign w:val="center"/>
            <w:hideMark/>
          </w:tcPr>
          <w:p w14:paraId="3524374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96A45A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571,10</w:t>
            </w:r>
          </w:p>
        </w:tc>
        <w:tc>
          <w:tcPr>
            <w:tcW w:w="770" w:type="dxa"/>
            <w:tcBorders>
              <w:top w:val="nil"/>
              <w:left w:val="nil"/>
              <w:bottom w:val="single" w:sz="4" w:space="0" w:color="C0C0C0"/>
              <w:right w:val="single" w:sz="4" w:space="0" w:color="C0C0C0"/>
            </w:tcBorders>
            <w:shd w:val="clear" w:color="auto" w:fill="D7EAD3"/>
            <w:vAlign w:val="center"/>
            <w:hideMark/>
          </w:tcPr>
          <w:p w14:paraId="0CFE4EB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493,26</w:t>
            </w:r>
          </w:p>
        </w:tc>
        <w:tc>
          <w:tcPr>
            <w:tcW w:w="595" w:type="dxa"/>
            <w:tcBorders>
              <w:top w:val="nil"/>
              <w:left w:val="nil"/>
              <w:bottom w:val="single" w:sz="4" w:space="0" w:color="C0C0C0"/>
              <w:right w:val="single" w:sz="4" w:space="0" w:color="C0C0C0"/>
            </w:tcBorders>
            <w:shd w:val="clear" w:color="auto" w:fill="D7EAD3"/>
            <w:vAlign w:val="center"/>
            <w:hideMark/>
          </w:tcPr>
          <w:p w14:paraId="131D92E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246,63</w:t>
            </w:r>
          </w:p>
        </w:tc>
        <w:tc>
          <w:tcPr>
            <w:tcW w:w="595" w:type="dxa"/>
            <w:tcBorders>
              <w:top w:val="nil"/>
              <w:left w:val="nil"/>
              <w:bottom w:val="single" w:sz="4" w:space="0" w:color="C0C0C0"/>
              <w:right w:val="single" w:sz="4" w:space="0" w:color="C0C0C0"/>
            </w:tcBorders>
            <w:shd w:val="clear" w:color="auto" w:fill="D7EAD3"/>
            <w:vAlign w:val="center"/>
            <w:hideMark/>
          </w:tcPr>
          <w:p w14:paraId="709A518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246,63</w:t>
            </w:r>
          </w:p>
        </w:tc>
        <w:tc>
          <w:tcPr>
            <w:tcW w:w="448" w:type="dxa"/>
            <w:tcBorders>
              <w:top w:val="nil"/>
              <w:left w:val="nil"/>
              <w:bottom w:val="single" w:sz="4" w:space="0" w:color="C0C0C0"/>
              <w:right w:val="single" w:sz="4" w:space="0" w:color="C0C0C0"/>
            </w:tcBorders>
            <w:shd w:val="clear" w:color="auto" w:fill="D7EAD3"/>
            <w:vAlign w:val="center"/>
            <w:hideMark/>
          </w:tcPr>
          <w:p w14:paraId="6B36BA8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77,84</w:t>
            </w:r>
          </w:p>
        </w:tc>
        <w:tc>
          <w:tcPr>
            <w:tcW w:w="834" w:type="dxa"/>
            <w:tcBorders>
              <w:top w:val="nil"/>
              <w:left w:val="nil"/>
              <w:bottom w:val="single" w:sz="4" w:space="0" w:color="C0C0C0"/>
              <w:right w:val="nil"/>
            </w:tcBorders>
            <w:shd w:val="clear" w:color="auto" w:fill="FFFFCC"/>
            <w:vAlign w:val="center"/>
            <w:hideMark/>
          </w:tcPr>
          <w:p w14:paraId="2D9EAB14"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B15F69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595,66</w:t>
            </w:r>
          </w:p>
        </w:tc>
        <w:tc>
          <w:tcPr>
            <w:tcW w:w="770" w:type="dxa"/>
            <w:tcBorders>
              <w:top w:val="nil"/>
              <w:left w:val="nil"/>
              <w:bottom w:val="single" w:sz="4" w:space="0" w:color="C0C0C0"/>
              <w:right w:val="single" w:sz="4" w:space="0" w:color="C0C0C0"/>
            </w:tcBorders>
            <w:shd w:val="clear" w:color="auto" w:fill="D7EAD3"/>
            <w:vAlign w:val="center"/>
            <w:hideMark/>
          </w:tcPr>
          <w:p w14:paraId="54A2781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512,87</w:t>
            </w:r>
          </w:p>
        </w:tc>
        <w:tc>
          <w:tcPr>
            <w:tcW w:w="595" w:type="dxa"/>
            <w:tcBorders>
              <w:top w:val="nil"/>
              <w:left w:val="nil"/>
              <w:bottom w:val="single" w:sz="4" w:space="0" w:color="C0C0C0"/>
              <w:right w:val="single" w:sz="4" w:space="0" w:color="C0C0C0"/>
            </w:tcBorders>
            <w:shd w:val="clear" w:color="auto" w:fill="D7EAD3"/>
            <w:vAlign w:val="center"/>
            <w:hideMark/>
          </w:tcPr>
          <w:p w14:paraId="77E5034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256,44</w:t>
            </w:r>
          </w:p>
        </w:tc>
        <w:tc>
          <w:tcPr>
            <w:tcW w:w="595" w:type="dxa"/>
            <w:tcBorders>
              <w:top w:val="nil"/>
              <w:left w:val="nil"/>
              <w:bottom w:val="single" w:sz="4" w:space="0" w:color="C0C0C0"/>
              <w:right w:val="single" w:sz="4" w:space="0" w:color="C0C0C0"/>
            </w:tcBorders>
            <w:shd w:val="clear" w:color="auto" w:fill="D7EAD3"/>
            <w:vAlign w:val="center"/>
            <w:hideMark/>
          </w:tcPr>
          <w:p w14:paraId="27BAE81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256,44</w:t>
            </w:r>
          </w:p>
        </w:tc>
        <w:tc>
          <w:tcPr>
            <w:tcW w:w="448" w:type="dxa"/>
            <w:tcBorders>
              <w:top w:val="nil"/>
              <w:left w:val="nil"/>
              <w:bottom w:val="single" w:sz="4" w:space="0" w:color="C0C0C0"/>
              <w:right w:val="single" w:sz="4" w:space="0" w:color="C0C0C0"/>
            </w:tcBorders>
            <w:shd w:val="clear" w:color="auto" w:fill="D7EAD3"/>
            <w:vAlign w:val="center"/>
            <w:hideMark/>
          </w:tcPr>
          <w:p w14:paraId="4865E65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82,79</w:t>
            </w:r>
          </w:p>
        </w:tc>
        <w:tc>
          <w:tcPr>
            <w:tcW w:w="834" w:type="dxa"/>
            <w:tcBorders>
              <w:top w:val="nil"/>
              <w:left w:val="nil"/>
              <w:bottom w:val="single" w:sz="4" w:space="0" w:color="C0C0C0"/>
              <w:right w:val="nil"/>
            </w:tcBorders>
            <w:shd w:val="clear" w:color="auto" w:fill="FFFFCC"/>
            <w:vAlign w:val="center"/>
            <w:hideMark/>
          </w:tcPr>
          <w:p w14:paraId="08433FE0"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16F62FC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621,27</w:t>
            </w:r>
          </w:p>
        </w:tc>
        <w:tc>
          <w:tcPr>
            <w:tcW w:w="770" w:type="dxa"/>
            <w:tcBorders>
              <w:top w:val="nil"/>
              <w:left w:val="nil"/>
              <w:bottom w:val="single" w:sz="4" w:space="0" w:color="C0C0C0"/>
              <w:right w:val="single" w:sz="4" w:space="0" w:color="C0C0C0"/>
            </w:tcBorders>
            <w:shd w:val="clear" w:color="auto" w:fill="D7EAD3"/>
            <w:vAlign w:val="center"/>
            <w:hideMark/>
          </w:tcPr>
          <w:p w14:paraId="7D945A2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532,87</w:t>
            </w:r>
          </w:p>
        </w:tc>
        <w:tc>
          <w:tcPr>
            <w:tcW w:w="595" w:type="dxa"/>
            <w:tcBorders>
              <w:top w:val="nil"/>
              <w:left w:val="nil"/>
              <w:bottom w:val="single" w:sz="4" w:space="0" w:color="C0C0C0"/>
              <w:right w:val="single" w:sz="4" w:space="0" w:color="C0C0C0"/>
            </w:tcBorders>
            <w:shd w:val="clear" w:color="auto" w:fill="D7EAD3"/>
            <w:vAlign w:val="center"/>
            <w:hideMark/>
          </w:tcPr>
          <w:p w14:paraId="3F53A17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266,44</w:t>
            </w:r>
          </w:p>
        </w:tc>
        <w:tc>
          <w:tcPr>
            <w:tcW w:w="595" w:type="dxa"/>
            <w:tcBorders>
              <w:top w:val="nil"/>
              <w:left w:val="nil"/>
              <w:bottom w:val="single" w:sz="4" w:space="0" w:color="C0C0C0"/>
              <w:right w:val="single" w:sz="4" w:space="0" w:color="C0C0C0"/>
            </w:tcBorders>
            <w:shd w:val="clear" w:color="auto" w:fill="D7EAD3"/>
            <w:vAlign w:val="center"/>
            <w:hideMark/>
          </w:tcPr>
          <w:p w14:paraId="0665886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266,44</w:t>
            </w:r>
          </w:p>
        </w:tc>
        <w:tc>
          <w:tcPr>
            <w:tcW w:w="448" w:type="dxa"/>
            <w:tcBorders>
              <w:top w:val="nil"/>
              <w:left w:val="nil"/>
              <w:bottom w:val="single" w:sz="4" w:space="0" w:color="C0C0C0"/>
              <w:right w:val="single" w:sz="4" w:space="0" w:color="C0C0C0"/>
            </w:tcBorders>
            <w:shd w:val="clear" w:color="auto" w:fill="D7EAD3"/>
            <w:vAlign w:val="center"/>
            <w:hideMark/>
          </w:tcPr>
          <w:p w14:paraId="002F9AA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88,40</w:t>
            </w:r>
          </w:p>
        </w:tc>
        <w:tc>
          <w:tcPr>
            <w:tcW w:w="834" w:type="dxa"/>
            <w:tcBorders>
              <w:top w:val="nil"/>
              <w:left w:val="nil"/>
              <w:bottom w:val="single" w:sz="4" w:space="0" w:color="C0C0C0"/>
              <w:right w:val="single" w:sz="4" w:space="0" w:color="C0C0C0"/>
            </w:tcBorders>
            <w:shd w:val="clear" w:color="auto" w:fill="FFFFCC"/>
            <w:vAlign w:val="center"/>
            <w:hideMark/>
          </w:tcPr>
          <w:p w14:paraId="3D4D0FCC"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4401DD0C" w14:textId="77777777" w:rsidTr="0050310D">
        <w:trPr>
          <w:trHeight w:val="159"/>
        </w:trPr>
        <w:tc>
          <w:tcPr>
            <w:tcW w:w="310" w:type="dxa"/>
            <w:shd w:val="clear" w:color="auto" w:fill="FABF8F"/>
            <w:noWrap/>
            <w:vAlign w:val="center"/>
            <w:hideMark/>
          </w:tcPr>
          <w:p w14:paraId="248C37E5"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ЭР</w:t>
            </w:r>
          </w:p>
        </w:tc>
        <w:tc>
          <w:tcPr>
            <w:tcW w:w="275" w:type="dxa"/>
            <w:noWrap/>
            <w:vAlign w:val="bottom"/>
            <w:hideMark/>
          </w:tcPr>
          <w:p w14:paraId="3249152C"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38BE0FA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3.3.0.1</w:t>
            </w:r>
          </w:p>
        </w:tc>
        <w:tc>
          <w:tcPr>
            <w:tcW w:w="1102" w:type="dxa"/>
            <w:tcBorders>
              <w:top w:val="nil"/>
              <w:left w:val="nil"/>
              <w:bottom w:val="single" w:sz="4" w:space="0" w:color="C0C0C0"/>
              <w:right w:val="single" w:sz="4" w:space="0" w:color="C0C0C0"/>
            </w:tcBorders>
            <w:vAlign w:val="center"/>
            <w:hideMark/>
          </w:tcPr>
          <w:p w14:paraId="6E6C3FC1"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Средний тариф на энергию</w:t>
            </w:r>
          </w:p>
        </w:tc>
        <w:tc>
          <w:tcPr>
            <w:tcW w:w="571" w:type="dxa"/>
            <w:tcBorders>
              <w:top w:val="nil"/>
              <w:left w:val="nil"/>
              <w:bottom w:val="single" w:sz="4" w:space="0" w:color="C0C0C0"/>
              <w:right w:val="single" w:sz="4" w:space="0" w:color="C0C0C0"/>
            </w:tcBorders>
            <w:vAlign w:val="center"/>
            <w:hideMark/>
          </w:tcPr>
          <w:p w14:paraId="49D6BC2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руб/кВт.ч</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DFC494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4,35</w:t>
            </w:r>
          </w:p>
        </w:tc>
        <w:tc>
          <w:tcPr>
            <w:tcW w:w="770" w:type="dxa"/>
            <w:tcBorders>
              <w:top w:val="nil"/>
              <w:left w:val="nil"/>
              <w:bottom w:val="single" w:sz="4" w:space="0" w:color="C0C0C0"/>
              <w:right w:val="single" w:sz="4" w:space="0" w:color="C0C0C0"/>
            </w:tcBorders>
            <w:shd w:val="clear" w:color="auto" w:fill="D7EAD3"/>
            <w:vAlign w:val="center"/>
            <w:hideMark/>
          </w:tcPr>
          <w:p w14:paraId="62941C5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4,44</w:t>
            </w:r>
          </w:p>
        </w:tc>
        <w:tc>
          <w:tcPr>
            <w:tcW w:w="595" w:type="dxa"/>
            <w:tcBorders>
              <w:top w:val="nil"/>
              <w:left w:val="nil"/>
              <w:bottom w:val="single" w:sz="4" w:space="0" w:color="C0C0C0"/>
              <w:right w:val="single" w:sz="4" w:space="0" w:color="C0C0C0"/>
            </w:tcBorders>
            <w:shd w:val="clear" w:color="auto" w:fill="D7EAD3"/>
            <w:vAlign w:val="center"/>
            <w:hideMark/>
          </w:tcPr>
          <w:p w14:paraId="670FC62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4,44</w:t>
            </w:r>
          </w:p>
        </w:tc>
        <w:tc>
          <w:tcPr>
            <w:tcW w:w="595" w:type="dxa"/>
            <w:tcBorders>
              <w:top w:val="nil"/>
              <w:left w:val="nil"/>
              <w:bottom w:val="single" w:sz="4" w:space="0" w:color="C0C0C0"/>
              <w:right w:val="single" w:sz="4" w:space="0" w:color="C0C0C0"/>
            </w:tcBorders>
            <w:shd w:val="clear" w:color="auto" w:fill="D7EAD3"/>
            <w:vAlign w:val="center"/>
            <w:hideMark/>
          </w:tcPr>
          <w:p w14:paraId="6332189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4,44</w:t>
            </w:r>
          </w:p>
        </w:tc>
        <w:tc>
          <w:tcPr>
            <w:tcW w:w="448" w:type="dxa"/>
            <w:tcBorders>
              <w:top w:val="nil"/>
              <w:left w:val="nil"/>
              <w:bottom w:val="single" w:sz="4" w:space="0" w:color="C0C0C0"/>
              <w:right w:val="single" w:sz="4" w:space="0" w:color="C0C0C0"/>
            </w:tcBorders>
            <w:shd w:val="clear" w:color="auto" w:fill="D7EAD3"/>
            <w:vAlign w:val="center"/>
            <w:hideMark/>
          </w:tcPr>
          <w:p w14:paraId="13E54E5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-0,09</w:t>
            </w:r>
          </w:p>
        </w:tc>
        <w:tc>
          <w:tcPr>
            <w:tcW w:w="834" w:type="dxa"/>
            <w:tcBorders>
              <w:top w:val="nil"/>
              <w:left w:val="nil"/>
              <w:bottom w:val="single" w:sz="4" w:space="0" w:color="C0C0C0"/>
              <w:right w:val="nil"/>
            </w:tcBorders>
            <w:shd w:val="clear" w:color="auto" w:fill="FFFFCC"/>
            <w:vAlign w:val="center"/>
            <w:hideMark/>
          </w:tcPr>
          <w:p w14:paraId="5EFA3285"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F7101E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4,54</w:t>
            </w:r>
          </w:p>
        </w:tc>
        <w:tc>
          <w:tcPr>
            <w:tcW w:w="770" w:type="dxa"/>
            <w:tcBorders>
              <w:top w:val="nil"/>
              <w:left w:val="nil"/>
              <w:bottom w:val="single" w:sz="4" w:space="0" w:color="C0C0C0"/>
              <w:right w:val="single" w:sz="4" w:space="0" w:color="C0C0C0"/>
            </w:tcBorders>
            <w:shd w:val="clear" w:color="auto" w:fill="D7EAD3"/>
            <w:vAlign w:val="center"/>
            <w:hideMark/>
          </w:tcPr>
          <w:p w14:paraId="6D625F0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4,62</w:t>
            </w:r>
          </w:p>
        </w:tc>
        <w:tc>
          <w:tcPr>
            <w:tcW w:w="595" w:type="dxa"/>
            <w:tcBorders>
              <w:top w:val="nil"/>
              <w:left w:val="nil"/>
              <w:bottom w:val="single" w:sz="4" w:space="0" w:color="C0C0C0"/>
              <w:right w:val="single" w:sz="4" w:space="0" w:color="C0C0C0"/>
            </w:tcBorders>
            <w:shd w:val="clear" w:color="auto" w:fill="D7EAD3"/>
            <w:vAlign w:val="center"/>
            <w:hideMark/>
          </w:tcPr>
          <w:p w14:paraId="71E5135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4,62</w:t>
            </w:r>
          </w:p>
        </w:tc>
        <w:tc>
          <w:tcPr>
            <w:tcW w:w="595" w:type="dxa"/>
            <w:tcBorders>
              <w:top w:val="nil"/>
              <w:left w:val="nil"/>
              <w:bottom w:val="single" w:sz="4" w:space="0" w:color="C0C0C0"/>
              <w:right w:val="single" w:sz="4" w:space="0" w:color="C0C0C0"/>
            </w:tcBorders>
            <w:shd w:val="clear" w:color="auto" w:fill="D7EAD3"/>
            <w:vAlign w:val="center"/>
            <w:hideMark/>
          </w:tcPr>
          <w:p w14:paraId="7C23010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4,62</w:t>
            </w:r>
          </w:p>
        </w:tc>
        <w:tc>
          <w:tcPr>
            <w:tcW w:w="448" w:type="dxa"/>
            <w:tcBorders>
              <w:top w:val="nil"/>
              <w:left w:val="nil"/>
              <w:bottom w:val="single" w:sz="4" w:space="0" w:color="C0C0C0"/>
              <w:right w:val="single" w:sz="4" w:space="0" w:color="C0C0C0"/>
            </w:tcBorders>
            <w:shd w:val="clear" w:color="auto" w:fill="D7EAD3"/>
            <w:vAlign w:val="center"/>
            <w:hideMark/>
          </w:tcPr>
          <w:p w14:paraId="65EBA4C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-0,08</w:t>
            </w:r>
          </w:p>
        </w:tc>
        <w:tc>
          <w:tcPr>
            <w:tcW w:w="834" w:type="dxa"/>
            <w:tcBorders>
              <w:top w:val="nil"/>
              <w:left w:val="nil"/>
              <w:bottom w:val="single" w:sz="4" w:space="0" w:color="C0C0C0"/>
              <w:right w:val="nil"/>
            </w:tcBorders>
            <w:shd w:val="clear" w:color="auto" w:fill="FFFFCC"/>
            <w:vAlign w:val="center"/>
            <w:hideMark/>
          </w:tcPr>
          <w:p w14:paraId="1C1DB03A"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9FE688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4,74</w:t>
            </w:r>
          </w:p>
        </w:tc>
        <w:tc>
          <w:tcPr>
            <w:tcW w:w="770" w:type="dxa"/>
            <w:tcBorders>
              <w:top w:val="nil"/>
              <w:left w:val="nil"/>
              <w:bottom w:val="single" w:sz="4" w:space="0" w:color="C0C0C0"/>
              <w:right w:val="single" w:sz="4" w:space="0" w:color="C0C0C0"/>
            </w:tcBorders>
            <w:shd w:val="clear" w:color="auto" w:fill="D7EAD3"/>
            <w:vAlign w:val="center"/>
            <w:hideMark/>
          </w:tcPr>
          <w:p w14:paraId="6FFDCE0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4,80</w:t>
            </w:r>
          </w:p>
        </w:tc>
        <w:tc>
          <w:tcPr>
            <w:tcW w:w="595" w:type="dxa"/>
            <w:tcBorders>
              <w:top w:val="nil"/>
              <w:left w:val="nil"/>
              <w:bottom w:val="single" w:sz="4" w:space="0" w:color="C0C0C0"/>
              <w:right w:val="single" w:sz="4" w:space="0" w:color="C0C0C0"/>
            </w:tcBorders>
            <w:shd w:val="clear" w:color="auto" w:fill="D7EAD3"/>
            <w:vAlign w:val="center"/>
            <w:hideMark/>
          </w:tcPr>
          <w:p w14:paraId="76D4BB9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4,80</w:t>
            </w:r>
          </w:p>
        </w:tc>
        <w:tc>
          <w:tcPr>
            <w:tcW w:w="595" w:type="dxa"/>
            <w:tcBorders>
              <w:top w:val="nil"/>
              <w:left w:val="nil"/>
              <w:bottom w:val="single" w:sz="4" w:space="0" w:color="C0C0C0"/>
              <w:right w:val="single" w:sz="4" w:space="0" w:color="C0C0C0"/>
            </w:tcBorders>
            <w:shd w:val="clear" w:color="auto" w:fill="D7EAD3"/>
            <w:vAlign w:val="center"/>
            <w:hideMark/>
          </w:tcPr>
          <w:p w14:paraId="5A2DE87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4,80</w:t>
            </w:r>
          </w:p>
        </w:tc>
        <w:tc>
          <w:tcPr>
            <w:tcW w:w="448" w:type="dxa"/>
            <w:tcBorders>
              <w:top w:val="nil"/>
              <w:left w:val="nil"/>
              <w:bottom w:val="single" w:sz="4" w:space="0" w:color="C0C0C0"/>
              <w:right w:val="single" w:sz="4" w:space="0" w:color="C0C0C0"/>
            </w:tcBorders>
            <w:shd w:val="clear" w:color="auto" w:fill="D7EAD3"/>
            <w:vAlign w:val="center"/>
            <w:hideMark/>
          </w:tcPr>
          <w:p w14:paraId="2E3C489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-0,06</w:t>
            </w:r>
          </w:p>
        </w:tc>
        <w:tc>
          <w:tcPr>
            <w:tcW w:w="834" w:type="dxa"/>
            <w:tcBorders>
              <w:top w:val="nil"/>
              <w:left w:val="nil"/>
              <w:bottom w:val="single" w:sz="4" w:space="0" w:color="C0C0C0"/>
              <w:right w:val="single" w:sz="4" w:space="0" w:color="C0C0C0"/>
            </w:tcBorders>
            <w:shd w:val="clear" w:color="auto" w:fill="FFFFCC"/>
            <w:vAlign w:val="center"/>
            <w:hideMark/>
          </w:tcPr>
          <w:p w14:paraId="59B9B281"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7E500792" w14:textId="77777777" w:rsidTr="0050310D">
        <w:trPr>
          <w:trHeight w:val="162"/>
        </w:trPr>
        <w:tc>
          <w:tcPr>
            <w:tcW w:w="310" w:type="dxa"/>
            <w:shd w:val="clear" w:color="auto" w:fill="FABF8F"/>
            <w:noWrap/>
            <w:vAlign w:val="center"/>
            <w:hideMark/>
          </w:tcPr>
          <w:p w14:paraId="1689FB90"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ЭР</w:t>
            </w:r>
          </w:p>
        </w:tc>
        <w:tc>
          <w:tcPr>
            <w:tcW w:w="275" w:type="dxa"/>
            <w:noWrap/>
            <w:vAlign w:val="bottom"/>
            <w:hideMark/>
          </w:tcPr>
          <w:p w14:paraId="468493DC"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672942E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3.3.0.2</w:t>
            </w:r>
          </w:p>
        </w:tc>
        <w:tc>
          <w:tcPr>
            <w:tcW w:w="1102" w:type="dxa"/>
            <w:tcBorders>
              <w:top w:val="nil"/>
              <w:left w:val="nil"/>
              <w:bottom w:val="single" w:sz="4" w:space="0" w:color="C0C0C0"/>
              <w:right w:val="single" w:sz="4" w:space="0" w:color="C0C0C0"/>
            </w:tcBorders>
            <w:vAlign w:val="center"/>
            <w:hideMark/>
          </w:tcPr>
          <w:p w14:paraId="34F7710E"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Объем энергии</w:t>
            </w:r>
          </w:p>
        </w:tc>
        <w:tc>
          <w:tcPr>
            <w:tcW w:w="571" w:type="dxa"/>
            <w:tcBorders>
              <w:top w:val="nil"/>
              <w:left w:val="nil"/>
              <w:bottom w:val="single" w:sz="4" w:space="0" w:color="C0C0C0"/>
              <w:right w:val="single" w:sz="4" w:space="0" w:color="C0C0C0"/>
            </w:tcBorders>
            <w:vAlign w:val="center"/>
            <w:hideMark/>
          </w:tcPr>
          <w:p w14:paraId="13B8EC3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кВт.ч</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84AFAC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131,18</w:t>
            </w:r>
          </w:p>
        </w:tc>
        <w:tc>
          <w:tcPr>
            <w:tcW w:w="770" w:type="dxa"/>
            <w:tcBorders>
              <w:top w:val="nil"/>
              <w:left w:val="nil"/>
              <w:bottom w:val="single" w:sz="4" w:space="0" w:color="C0C0C0"/>
              <w:right w:val="single" w:sz="4" w:space="0" w:color="C0C0C0"/>
            </w:tcBorders>
            <w:shd w:val="clear" w:color="auto" w:fill="D7EAD3"/>
            <w:vAlign w:val="center"/>
            <w:hideMark/>
          </w:tcPr>
          <w:p w14:paraId="2F83ADB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111,07</w:t>
            </w:r>
          </w:p>
        </w:tc>
        <w:tc>
          <w:tcPr>
            <w:tcW w:w="595" w:type="dxa"/>
            <w:tcBorders>
              <w:top w:val="nil"/>
              <w:left w:val="nil"/>
              <w:bottom w:val="single" w:sz="4" w:space="0" w:color="C0C0C0"/>
              <w:right w:val="single" w:sz="4" w:space="0" w:color="C0C0C0"/>
            </w:tcBorders>
            <w:shd w:val="clear" w:color="auto" w:fill="D7EAD3"/>
            <w:vAlign w:val="center"/>
            <w:hideMark/>
          </w:tcPr>
          <w:p w14:paraId="69ABFDE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55,54</w:t>
            </w:r>
          </w:p>
        </w:tc>
        <w:tc>
          <w:tcPr>
            <w:tcW w:w="595" w:type="dxa"/>
            <w:tcBorders>
              <w:top w:val="nil"/>
              <w:left w:val="nil"/>
              <w:bottom w:val="single" w:sz="4" w:space="0" w:color="C0C0C0"/>
              <w:right w:val="single" w:sz="4" w:space="0" w:color="C0C0C0"/>
            </w:tcBorders>
            <w:shd w:val="clear" w:color="auto" w:fill="D7EAD3"/>
            <w:vAlign w:val="center"/>
            <w:hideMark/>
          </w:tcPr>
          <w:p w14:paraId="0638582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55,54</w:t>
            </w:r>
          </w:p>
        </w:tc>
        <w:tc>
          <w:tcPr>
            <w:tcW w:w="448" w:type="dxa"/>
            <w:tcBorders>
              <w:top w:val="nil"/>
              <w:left w:val="nil"/>
              <w:bottom w:val="single" w:sz="4" w:space="0" w:color="C0C0C0"/>
              <w:right w:val="single" w:sz="4" w:space="0" w:color="C0C0C0"/>
            </w:tcBorders>
            <w:shd w:val="clear" w:color="auto" w:fill="D7EAD3"/>
            <w:vAlign w:val="center"/>
            <w:hideMark/>
          </w:tcPr>
          <w:p w14:paraId="3A9A330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20,11</w:t>
            </w:r>
          </w:p>
        </w:tc>
        <w:tc>
          <w:tcPr>
            <w:tcW w:w="834" w:type="dxa"/>
            <w:tcBorders>
              <w:top w:val="nil"/>
              <w:left w:val="nil"/>
              <w:bottom w:val="single" w:sz="4" w:space="0" w:color="C0C0C0"/>
              <w:right w:val="nil"/>
            </w:tcBorders>
            <w:shd w:val="clear" w:color="auto" w:fill="FFFFCC"/>
            <w:vAlign w:val="center"/>
            <w:hideMark/>
          </w:tcPr>
          <w:p w14:paraId="48A42DC5"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D7CA81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131,18</w:t>
            </w:r>
          </w:p>
        </w:tc>
        <w:tc>
          <w:tcPr>
            <w:tcW w:w="770" w:type="dxa"/>
            <w:tcBorders>
              <w:top w:val="nil"/>
              <w:left w:val="nil"/>
              <w:bottom w:val="single" w:sz="4" w:space="0" w:color="C0C0C0"/>
              <w:right w:val="single" w:sz="4" w:space="0" w:color="C0C0C0"/>
            </w:tcBorders>
            <w:shd w:val="clear" w:color="auto" w:fill="D7EAD3"/>
            <w:vAlign w:val="center"/>
            <w:hideMark/>
          </w:tcPr>
          <w:p w14:paraId="12489BA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111,07</w:t>
            </w:r>
          </w:p>
        </w:tc>
        <w:tc>
          <w:tcPr>
            <w:tcW w:w="595" w:type="dxa"/>
            <w:tcBorders>
              <w:top w:val="nil"/>
              <w:left w:val="nil"/>
              <w:bottom w:val="single" w:sz="4" w:space="0" w:color="C0C0C0"/>
              <w:right w:val="single" w:sz="4" w:space="0" w:color="C0C0C0"/>
            </w:tcBorders>
            <w:shd w:val="clear" w:color="auto" w:fill="D7EAD3"/>
            <w:vAlign w:val="center"/>
            <w:hideMark/>
          </w:tcPr>
          <w:p w14:paraId="0687F25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55,54</w:t>
            </w:r>
          </w:p>
        </w:tc>
        <w:tc>
          <w:tcPr>
            <w:tcW w:w="595" w:type="dxa"/>
            <w:tcBorders>
              <w:top w:val="nil"/>
              <w:left w:val="nil"/>
              <w:bottom w:val="single" w:sz="4" w:space="0" w:color="C0C0C0"/>
              <w:right w:val="single" w:sz="4" w:space="0" w:color="C0C0C0"/>
            </w:tcBorders>
            <w:shd w:val="clear" w:color="auto" w:fill="D7EAD3"/>
            <w:vAlign w:val="center"/>
            <w:hideMark/>
          </w:tcPr>
          <w:p w14:paraId="2869C96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55,54</w:t>
            </w:r>
          </w:p>
        </w:tc>
        <w:tc>
          <w:tcPr>
            <w:tcW w:w="448" w:type="dxa"/>
            <w:tcBorders>
              <w:top w:val="nil"/>
              <w:left w:val="nil"/>
              <w:bottom w:val="single" w:sz="4" w:space="0" w:color="C0C0C0"/>
              <w:right w:val="single" w:sz="4" w:space="0" w:color="C0C0C0"/>
            </w:tcBorders>
            <w:shd w:val="clear" w:color="auto" w:fill="D7EAD3"/>
            <w:vAlign w:val="center"/>
            <w:hideMark/>
          </w:tcPr>
          <w:p w14:paraId="7D614D2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20,11</w:t>
            </w:r>
          </w:p>
        </w:tc>
        <w:tc>
          <w:tcPr>
            <w:tcW w:w="834" w:type="dxa"/>
            <w:tcBorders>
              <w:top w:val="nil"/>
              <w:left w:val="nil"/>
              <w:bottom w:val="single" w:sz="4" w:space="0" w:color="C0C0C0"/>
              <w:right w:val="nil"/>
            </w:tcBorders>
            <w:shd w:val="clear" w:color="auto" w:fill="FFFFCC"/>
            <w:vAlign w:val="center"/>
            <w:hideMark/>
          </w:tcPr>
          <w:p w14:paraId="18DA13AF"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131E8B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131,18</w:t>
            </w:r>
          </w:p>
        </w:tc>
        <w:tc>
          <w:tcPr>
            <w:tcW w:w="770" w:type="dxa"/>
            <w:tcBorders>
              <w:top w:val="nil"/>
              <w:left w:val="nil"/>
              <w:bottom w:val="single" w:sz="4" w:space="0" w:color="C0C0C0"/>
              <w:right w:val="single" w:sz="4" w:space="0" w:color="C0C0C0"/>
            </w:tcBorders>
            <w:shd w:val="clear" w:color="auto" w:fill="D7EAD3"/>
            <w:vAlign w:val="center"/>
            <w:hideMark/>
          </w:tcPr>
          <w:p w14:paraId="72BA24B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111,07</w:t>
            </w:r>
          </w:p>
        </w:tc>
        <w:tc>
          <w:tcPr>
            <w:tcW w:w="595" w:type="dxa"/>
            <w:tcBorders>
              <w:top w:val="nil"/>
              <w:left w:val="nil"/>
              <w:bottom w:val="single" w:sz="4" w:space="0" w:color="C0C0C0"/>
              <w:right w:val="single" w:sz="4" w:space="0" w:color="C0C0C0"/>
            </w:tcBorders>
            <w:shd w:val="clear" w:color="auto" w:fill="D7EAD3"/>
            <w:vAlign w:val="center"/>
            <w:hideMark/>
          </w:tcPr>
          <w:p w14:paraId="6A1ECDE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55,54</w:t>
            </w:r>
          </w:p>
        </w:tc>
        <w:tc>
          <w:tcPr>
            <w:tcW w:w="595" w:type="dxa"/>
            <w:tcBorders>
              <w:top w:val="nil"/>
              <w:left w:val="nil"/>
              <w:bottom w:val="single" w:sz="4" w:space="0" w:color="C0C0C0"/>
              <w:right w:val="single" w:sz="4" w:space="0" w:color="C0C0C0"/>
            </w:tcBorders>
            <w:shd w:val="clear" w:color="auto" w:fill="D7EAD3"/>
            <w:vAlign w:val="center"/>
            <w:hideMark/>
          </w:tcPr>
          <w:p w14:paraId="3ACE0B6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55,54</w:t>
            </w:r>
          </w:p>
        </w:tc>
        <w:tc>
          <w:tcPr>
            <w:tcW w:w="448" w:type="dxa"/>
            <w:tcBorders>
              <w:top w:val="nil"/>
              <w:left w:val="nil"/>
              <w:bottom w:val="single" w:sz="4" w:space="0" w:color="C0C0C0"/>
              <w:right w:val="single" w:sz="4" w:space="0" w:color="C0C0C0"/>
            </w:tcBorders>
            <w:shd w:val="clear" w:color="auto" w:fill="D7EAD3"/>
            <w:vAlign w:val="center"/>
            <w:hideMark/>
          </w:tcPr>
          <w:p w14:paraId="0D99661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20,11</w:t>
            </w:r>
          </w:p>
        </w:tc>
        <w:tc>
          <w:tcPr>
            <w:tcW w:w="834" w:type="dxa"/>
            <w:tcBorders>
              <w:top w:val="nil"/>
              <w:left w:val="nil"/>
              <w:bottom w:val="single" w:sz="4" w:space="0" w:color="C0C0C0"/>
              <w:right w:val="single" w:sz="4" w:space="0" w:color="C0C0C0"/>
            </w:tcBorders>
            <w:shd w:val="clear" w:color="auto" w:fill="FFFFCC"/>
            <w:vAlign w:val="center"/>
            <w:hideMark/>
          </w:tcPr>
          <w:p w14:paraId="50EF1045"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4E178C17" w14:textId="77777777" w:rsidTr="0050310D">
        <w:trPr>
          <w:trHeight w:val="166"/>
        </w:trPr>
        <w:tc>
          <w:tcPr>
            <w:tcW w:w="310" w:type="dxa"/>
            <w:shd w:val="clear" w:color="auto" w:fill="FABF8F"/>
            <w:noWrap/>
            <w:vAlign w:val="center"/>
            <w:hideMark/>
          </w:tcPr>
          <w:p w14:paraId="5F3F6A71"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ЭР</w:t>
            </w:r>
          </w:p>
        </w:tc>
        <w:tc>
          <w:tcPr>
            <w:tcW w:w="275" w:type="dxa"/>
            <w:noWrap/>
            <w:vAlign w:val="bottom"/>
            <w:hideMark/>
          </w:tcPr>
          <w:p w14:paraId="1EE35B60"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1335420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3.3.0.3</w:t>
            </w:r>
          </w:p>
        </w:tc>
        <w:tc>
          <w:tcPr>
            <w:tcW w:w="1102" w:type="dxa"/>
            <w:tcBorders>
              <w:top w:val="nil"/>
              <w:left w:val="nil"/>
              <w:bottom w:val="single" w:sz="4" w:space="0" w:color="C0C0C0"/>
              <w:right w:val="single" w:sz="4" w:space="0" w:color="C0C0C0"/>
            </w:tcBorders>
            <w:vAlign w:val="center"/>
            <w:hideMark/>
          </w:tcPr>
          <w:p w14:paraId="7D33ADD5"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Удельный расход энергии</w:t>
            </w:r>
          </w:p>
        </w:tc>
        <w:tc>
          <w:tcPr>
            <w:tcW w:w="571" w:type="dxa"/>
            <w:tcBorders>
              <w:top w:val="nil"/>
              <w:left w:val="nil"/>
              <w:bottom w:val="single" w:sz="4" w:space="0" w:color="C0C0C0"/>
              <w:right w:val="single" w:sz="4" w:space="0" w:color="C0C0C0"/>
            </w:tcBorders>
            <w:vAlign w:val="center"/>
            <w:hideMark/>
          </w:tcPr>
          <w:p w14:paraId="42A0BEA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кВт.ч/м3</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BBF440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8,93</w:t>
            </w:r>
          </w:p>
        </w:tc>
        <w:tc>
          <w:tcPr>
            <w:tcW w:w="770" w:type="dxa"/>
            <w:tcBorders>
              <w:top w:val="nil"/>
              <w:left w:val="nil"/>
              <w:bottom w:val="single" w:sz="4" w:space="0" w:color="C0C0C0"/>
              <w:right w:val="single" w:sz="4" w:space="0" w:color="C0C0C0"/>
            </w:tcBorders>
            <w:shd w:val="clear" w:color="auto" w:fill="D7EAD3"/>
            <w:vAlign w:val="center"/>
            <w:hideMark/>
          </w:tcPr>
          <w:p w14:paraId="63A1397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3,47</w:t>
            </w:r>
          </w:p>
        </w:tc>
        <w:tc>
          <w:tcPr>
            <w:tcW w:w="595" w:type="dxa"/>
            <w:tcBorders>
              <w:top w:val="nil"/>
              <w:left w:val="nil"/>
              <w:bottom w:val="single" w:sz="4" w:space="0" w:color="C0C0C0"/>
              <w:right w:val="single" w:sz="4" w:space="0" w:color="C0C0C0"/>
            </w:tcBorders>
            <w:shd w:val="clear" w:color="auto" w:fill="D7EAD3"/>
            <w:vAlign w:val="center"/>
            <w:hideMark/>
          </w:tcPr>
          <w:p w14:paraId="3B27BA7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3,47</w:t>
            </w:r>
          </w:p>
        </w:tc>
        <w:tc>
          <w:tcPr>
            <w:tcW w:w="595" w:type="dxa"/>
            <w:tcBorders>
              <w:top w:val="nil"/>
              <w:left w:val="nil"/>
              <w:bottom w:val="single" w:sz="4" w:space="0" w:color="C0C0C0"/>
              <w:right w:val="single" w:sz="4" w:space="0" w:color="C0C0C0"/>
            </w:tcBorders>
            <w:shd w:val="clear" w:color="auto" w:fill="D7EAD3"/>
            <w:vAlign w:val="center"/>
            <w:hideMark/>
          </w:tcPr>
          <w:p w14:paraId="7E2A493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3,47</w:t>
            </w:r>
          </w:p>
        </w:tc>
        <w:tc>
          <w:tcPr>
            <w:tcW w:w="448" w:type="dxa"/>
            <w:tcBorders>
              <w:top w:val="nil"/>
              <w:left w:val="nil"/>
              <w:bottom w:val="single" w:sz="4" w:space="0" w:color="C0C0C0"/>
              <w:right w:val="single" w:sz="4" w:space="0" w:color="C0C0C0"/>
            </w:tcBorders>
            <w:shd w:val="clear" w:color="auto" w:fill="D7EAD3"/>
            <w:vAlign w:val="center"/>
            <w:hideMark/>
          </w:tcPr>
          <w:p w14:paraId="3746B95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5,46</w:t>
            </w:r>
          </w:p>
        </w:tc>
        <w:tc>
          <w:tcPr>
            <w:tcW w:w="834" w:type="dxa"/>
            <w:tcBorders>
              <w:top w:val="nil"/>
              <w:left w:val="nil"/>
              <w:bottom w:val="single" w:sz="4" w:space="0" w:color="C0C0C0"/>
              <w:right w:val="nil"/>
            </w:tcBorders>
            <w:shd w:val="clear" w:color="auto" w:fill="FFFFCC"/>
            <w:vAlign w:val="center"/>
            <w:hideMark/>
          </w:tcPr>
          <w:p w14:paraId="2F40FEAC"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B76CB9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8,93</w:t>
            </w:r>
          </w:p>
        </w:tc>
        <w:tc>
          <w:tcPr>
            <w:tcW w:w="770" w:type="dxa"/>
            <w:tcBorders>
              <w:top w:val="nil"/>
              <w:left w:val="nil"/>
              <w:bottom w:val="single" w:sz="4" w:space="0" w:color="C0C0C0"/>
              <w:right w:val="single" w:sz="4" w:space="0" w:color="C0C0C0"/>
            </w:tcBorders>
            <w:shd w:val="clear" w:color="auto" w:fill="D7EAD3"/>
            <w:vAlign w:val="center"/>
            <w:hideMark/>
          </w:tcPr>
          <w:p w14:paraId="476C9DF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3,47</w:t>
            </w:r>
          </w:p>
        </w:tc>
        <w:tc>
          <w:tcPr>
            <w:tcW w:w="595" w:type="dxa"/>
            <w:tcBorders>
              <w:top w:val="nil"/>
              <w:left w:val="nil"/>
              <w:bottom w:val="single" w:sz="4" w:space="0" w:color="C0C0C0"/>
              <w:right w:val="single" w:sz="4" w:space="0" w:color="C0C0C0"/>
            </w:tcBorders>
            <w:shd w:val="clear" w:color="auto" w:fill="D7EAD3"/>
            <w:vAlign w:val="center"/>
            <w:hideMark/>
          </w:tcPr>
          <w:p w14:paraId="2CF6002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3,47</w:t>
            </w:r>
          </w:p>
        </w:tc>
        <w:tc>
          <w:tcPr>
            <w:tcW w:w="595" w:type="dxa"/>
            <w:tcBorders>
              <w:top w:val="nil"/>
              <w:left w:val="nil"/>
              <w:bottom w:val="single" w:sz="4" w:space="0" w:color="C0C0C0"/>
              <w:right w:val="single" w:sz="4" w:space="0" w:color="C0C0C0"/>
            </w:tcBorders>
            <w:shd w:val="clear" w:color="auto" w:fill="D7EAD3"/>
            <w:vAlign w:val="center"/>
            <w:hideMark/>
          </w:tcPr>
          <w:p w14:paraId="74709AB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3,47</w:t>
            </w:r>
          </w:p>
        </w:tc>
        <w:tc>
          <w:tcPr>
            <w:tcW w:w="448" w:type="dxa"/>
            <w:tcBorders>
              <w:top w:val="nil"/>
              <w:left w:val="nil"/>
              <w:bottom w:val="single" w:sz="4" w:space="0" w:color="C0C0C0"/>
              <w:right w:val="single" w:sz="4" w:space="0" w:color="C0C0C0"/>
            </w:tcBorders>
            <w:shd w:val="clear" w:color="auto" w:fill="D7EAD3"/>
            <w:vAlign w:val="center"/>
            <w:hideMark/>
          </w:tcPr>
          <w:p w14:paraId="1EEBD09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5,46</w:t>
            </w:r>
          </w:p>
        </w:tc>
        <w:tc>
          <w:tcPr>
            <w:tcW w:w="834" w:type="dxa"/>
            <w:tcBorders>
              <w:top w:val="nil"/>
              <w:left w:val="nil"/>
              <w:bottom w:val="single" w:sz="4" w:space="0" w:color="C0C0C0"/>
              <w:right w:val="nil"/>
            </w:tcBorders>
            <w:shd w:val="clear" w:color="auto" w:fill="FFFFCC"/>
            <w:vAlign w:val="center"/>
            <w:hideMark/>
          </w:tcPr>
          <w:p w14:paraId="57AF2686"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7565B67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8,93</w:t>
            </w:r>
          </w:p>
        </w:tc>
        <w:tc>
          <w:tcPr>
            <w:tcW w:w="770" w:type="dxa"/>
            <w:tcBorders>
              <w:top w:val="nil"/>
              <w:left w:val="nil"/>
              <w:bottom w:val="single" w:sz="4" w:space="0" w:color="C0C0C0"/>
              <w:right w:val="single" w:sz="4" w:space="0" w:color="C0C0C0"/>
            </w:tcBorders>
            <w:shd w:val="clear" w:color="auto" w:fill="D7EAD3"/>
            <w:vAlign w:val="center"/>
            <w:hideMark/>
          </w:tcPr>
          <w:p w14:paraId="5A15367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3,47</w:t>
            </w:r>
          </w:p>
        </w:tc>
        <w:tc>
          <w:tcPr>
            <w:tcW w:w="595" w:type="dxa"/>
            <w:tcBorders>
              <w:top w:val="nil"/>
              <w:left w:val="nil"/>
              <w:bottom w:val="single" w:sz="4" w:space="0" w:color="C0C0C0"/>
              <w:right w:val="single" w:sz="4" w:space="0" w:color="C0C0C0"/>
            </w:tcBorders>
            <w:shd w:val="clear" w:color="auto" w:fill="D7EAD3"/>
            <w:vAlign w:val="center"/>
            <w:hideMark/>
          </w:tcPr>
          <w:p w14:paraId="7AD7413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3,47</w:t>
            </w:r>
          </w:p>
        </w:tc>
        <w:tc>
          <w:tcPr>
            <w:tcW w:w="595" w:type="dxa"/>
            <w:tcBorders>
              <w:top w:val="nil"/>
              <w:left w:val="nil"/>
              <w:bottom w:val="single" w:sz="4" w:space="0" w:color="C0C0C0"/>
              <w:right w:val="single" w:sz="4" w:space="0" w:color="C0C0C0"/>
            </w:tcBorders>
            <w:shd w:val="clear" w:color="auto" w:fill="D7EAD3"/>
            <w:vAlign w:val="center"/>
            <w:hideMark/>
          </w:tcPr>
          <w:p w14:paraId="2EEE51A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3,47</w:t>
            </w:r>
          </w:p>
        </w:tc>
        <w:tc>
          <w:tcPr>
            <w:tcW w:w="448" w:type="dxa"/>
            <w:tcBorders>
              <w:top w:val="nil"/>
              <w:left w:val="nil"/>
              <w:bottom w:val="single" w:sz="4" w:space="0" w:color="C0C0C0"/>
              <w:right w:val="single" w:sz="4" w:space="0" w:color="C0C0C0"/>
            </w:tcBorders>
            <w:shd w:val="clear" w:color="auto" w:fill="D7EAD3"/>
            <w:vAlign w:val="center"/>
            <w:hideMark/>
          </w:tcPr>
          <w:p w14:paraId="07BEFF4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5,46</w:t>
            </w:r>
          </w:p>
        </w:tc>
        <w:tc>
          <w:tcPr>
            <w:tcW w:w="834" w:type="dxa"/>
            <w:tcBorders>
              <w:top w:val="nil"/>
              <w:left w:val="nil"/>
              <w:bottom w:val="single" w:sz="4" w:space="0" w:color="C0C0C0"/>
              <w:right w:val="single" w:sz="4" w:space="0" w:color="C0C0C0"/>
            </w:tcBorders>
            <w:shd w:val="clear" w:color="auto" w:fill="FFFFCC"/>
            <w:vAlign w:val="center"/>
            <w:hideMark/>
          </w:tcPr>
          <w:p w14:paraId="45544CEA"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1AD67B4B" w14:textId="77777777" w:rsidTr="0050310D">
        <w:trPr>
          <w:trHeight w:val="300"/>
        </w:trPr>
        <w:tc>
          <w:tcPr>
            <w:tcW w:w="310" w:type="dxa"/>
            <w:shd w:val="clear" w:color="auto" w:fill="FABF8F"/>
            <w:noWrap/>
            <w:vAlign w:val="center"/>
            <w:hideMark/>
          </w:tcPr>
          <w:p w14:paraId="78663B73"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ЭР</w:t>
            </w:r>
          </w:p>
        </w:tc>
        <w:tc>
          <w:tcPr>
            <w:tcW w:w="275" w:type="dxa"/>
            <w:noWrap/>
            <w:vAlign w:val="bottom"/>
            <w:hideMark/>
          </w:tcPr>
          <w:p w14:paraId="0503969A"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75B5541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3.3.2.1</w:t>
            </w:r>
          </w:p>
        </w:tc>
        <w:tc>
          <w:tcPr>
            <w:tcW w:w="1102" w:type="dxa"/>
            <w:tcBorders>
              <w:top w:val="nil"/>
              <w:left w:val="nil"/>
              <w:bottom w:val="single" w:sz="4" w:space="0" w:color="C0C0C0"/>
              <w:right w:val="single" w:sz="4" w:space="0" w:color="C0C0C0"/>
            </w:tcBorders>
            <w:vAlign w:val="center"/>
            <w:hideMark/>
          </w:tcPr>
          <w:p w14:paraId="4868788F" w14:textId="77777777" w:rsidR="0050310D" w:rsidRPr="0050310D" w:rsidRDefault="0050310D" w:rsidP="0050310D">
            <w:pPr>
              <w:ind w:firstLineChars="300" w:firstLine="241"/>
              <w:rPr>
                <w:rFonts w:ascii="Tahoma" w:hAnsi="Tahoma" w:cs="Tahoma"/>
                <w:b/>
                <w:bCs/>
                <w:sz w:val="8"/>
                <w:szCs w:val="8"/>
              </w:rPr>
            </w:pPr>
            <w:r w:rsidRPr="0050310D">
              <w:rPr>
                <w:rFonts w:ascii="Tahoma" w:hAnsi="Tahoma" w:cs="Tahoma"/>
                <w:b/>
                <w:bCs/>
                <w:sz w:val="8"/>
                <w:szCs w:val="8"/>
              </w:rPr>
              <w:t>Энергия СН 2 (1-20 кВ)</w:t>
            </w:r>
          </w:p>
        </w:tc>
        <w:tc>
          <w:tcPr>
            <w:tcW w:w="571" w:type="dxa"/>
            <w:tcBorders>
              <w:top w:val="nil"/>
              <w:left w:val="nil"/>
              <w:bottom w:val="single" w:sz="4" w:space="0" w:color="C0C0C0"/>
              <w:right w:val="single" w:sz="4" w:space="0" w:color="C0C0C0"/>
            </w:tcBorders>
            <w:vAlign w:val="center"/>
            <w:hideMark/>
          </w:tcPr>
          <w:p w14:paraId="6AE5DD6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F6B1E3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571,10</w:t>
            </w:r>
          </w:p>
        </w:tc>
        <w:tc>
          <w:tcPr>
            <w:tcW w:w="770" w:type="dxa"/>
            <w:tcBorders>
              <w:top w:val="nil"/>
              <w:left w:val="nil"/>
              <w:bottom w:val="single" w:sz="4" w:space="0" w:color="C0C0C0"/>
              <w:right w:val="single" w:sz="4" w:space="0" w:color="C0C0C0"/>
            </w:tcBorders>
            <w:shd w:val="clear" w:color="auto" w:fill="D7EAD3"/>
            <w:vAlign w:val="center"/>
            <w:hideMark/>
          </w:tcPr>
          <w:p w14:paraId="1B72282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493,26</w:t>
            </w:r>
          </w:p>
        </w:tc>
        <w:tc>
          <w:tcPr>
            <w:tcW w:w="595" w:type="dxa"/>
            <w:tcBorders>
              <w:top w:val="nil"/>
              <w:left w:val="nil"/>
              <w:bottom w:val="single" w:sz="4" w:space="0" w:color="C0C0C0"/>
              <w:right w:val="single" w:sz="4" w:space="0" w:color="C0C0C0"/>
            </w:tcBorders>
            <w:shd w:val="clear" w:color="auto" w:fill="D7EAD3"/>
            <w:vAlign w:val="center"/>
            <w:hideMark/>
          </w:tcPr>
          <w:p w14:paraId="057A23C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246,63</w:t>
            </w:r>
          </w:p>
        </w:tc>
        <w:tc>
          <w:tcPr>
            <w:tcW w:w="595" w:type="dxa"/>
            <w:tcBorders>
              <w:top w:val="nil"/>
              <w:left w:val="nil"/>
              <w:bottom w:val="single" w:sz="4" w:space="0" w:color="C0C0C0"/>
              <w:right w:val="single" w:sz="4" w:space="0" w:color="C0C0C0"/>
            </w:tcBorders>
            <w:shd w:val="clear" w:color="auto" w:fill="D7EAD3"/>
            <w:vAlign w:val="center"/>
            <w:hideMark/>
          </w:tcPr>
          <w:p w14:paraId="39BC309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246,63</w:t>
            </w:r>
          </w:p>
        </w:tc>
        <w:tc>
          <w:tcPr>
            <w:tcW w:w="448" w:type="dxa"/>
            <w:tcBorders>
              <w:top w:val="nil"/>
              <w:left w:val="nil"/>
              <w:bottom w:val="single" w:sz="4" w:space="0" w:color="C0C0C0"/>
              <w:right w:val="single" w:sz="4" w:space="0" w:color="C0C0C0"/>
            </w:tcBorders>
            <w:shd w:val="clear" w:color="auto" w:fill="D7EAD3"/>
            <w:vAlign w:val="center"/>
            <w:hideMark/>
          </w:tcPr>
          <w:p w14:paraId="03A0BE6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77,84</w:t>
            </w:r>
          </w:p>
        </w:tc>
        <w:tc>
          <w:tcPr>
            <w:tcW w:w="834" w:type="dxa"/>
            <w:tcBorders>
              <w:top w:val="nil"/>
              <w:left w:val="nil"/>
              <w:bottom w:val="single" w:sz="4" w:space="0" w:color="C0C0C0"/>
              <w:right w:val="nil"/>
            </w:tcBorders>
            <w:shd w:val="clear" w:color="auto" w:fill="FFFFCC"/>
            <w:vAlign w:val="center"/>
            <w:hideMark/>
          </w:tcPr>
          <w:p w14:paraId="48B5ACC4"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7CB1C73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595,66</w:t>
            </w:r>
          </w:p>
        </w:tc>
        <w:tc>
          <w:tcPr>
            <w:tcW w:w="770" w:type="dxa"/>
            <w:tcBorders>
              <w:top w:val="nil"/>
              <w:left w:val="nil"/>
              <w:bottom w:val="single" w:sz="4" w:space="0" w:color="C0C0C0"/>
              <w:right w:val="single" w:sz="4" w:space="0" w:color="C0C0C0"/>
            </w:tcBorders>
            <w:shd w:val="clear" w:color="auto" w:fill="D7EAD3"/>
            <w:vAlign w:val="center"/>
            <w:hideMark/>
          </w:tcPr>
          <w:p w14:paraId="4B35B93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512,87</w:t>
            </w:r>
          </w:p>
        </w:tc>
        <w:tc>
          <w:tcPr>
            <w:tcW w:w="595" w:type="dxa"/>
            <w:tcBorders>
              <w:top w:val="nil"/>
              <w:left w:val="nil"/>
              <w:bottom w:val="single" w:sz="4" w:space="0" w:color="C0C0C0"/>
              <w:right w:val="single" w:sz="4" w:space="0" w:color="C0C0C0"/>
            </w:tcBorders>
            <w:shd w:val="clear" w:color="auto" w:fill="D7EAD3"/>
            <w:vAlign w:val="center"/>
            <w:hideMark/>
          </w:tcPr>
          <w:p w14:paraId="6710550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256,44</w:t>
            </w:r>
          </w:p>
        </w:tc>
        <w:tc>
          <w:tcPr>
            <w:tcW w:w="595" w:type="dxa"/>
            <w:tcBorders>
              <w:top w:val="nil"/>
              <w:left w:val="nil"/>
              <w:bottom w:val="single" w:sz="4" w:space="0" w:color="C0C0C0"/>
              <w:right w:val="single" w:sz="4" w:space="0" w:color="C0C0C0"/>
            </w:tcBorders>
            <w:shd w:val="clear" w:color="auto" w:fill="D7EAD3"/>
            <w:vAlign w:val="center"/>
            <w:hideMark/>
          </w:tcPr>
          <w:p w14:paraId="789A5DF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256,44</w:t>
            </w:r>
          </w:p>
        </w:tc>
        <w:tc>
          <w:tcPr>
            <w:tcW w:w="448" w:type="dxa"/>
            <w:tcBorders>
              <w:top w:val="nil"/>
              <w:left w:val="nil"/>
              <w:bottom w:val="single" w:sz="4" w:space="0" w:color="C0C0C0"/>
              <w:right w:val="single" w:sz="4" w:space="0" w:color="C0C0C0"/>
            </w:tcBorders>
            <w:shd w:val="clear" w:color="auto" w:fill="D7EAD3"/>
            <w:vAlign w:val="center"/>
            <w:hideMark/>
          </w:tcPr>
          <w:p w14:paraId="5513623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82,79</w:t>
            </w:r>
          </w:p>
        </w:tc>
        <w:tc>
          <w:tcPr>
            <w:tcW w:w="834" w:type="dxa"/>
            <w:tcBorders>
              <w:top w:val="nil"/>
              <w:left w:val="nil"/>
              <w:bottom w:val="single" w:sz="4" w:space="0" w:color="C0C0C0"/>
              <w:right w:val="nil"/>
            </w:tcBorders>
            <w:shd w:val="clear" w:color="auto" w:fill="FFFFCC"/>
            <w:vAlign w:val="center"/>
            <w:hideMark/>
          </w:tcPr>
          <w:p w14:paraId="63AC76BB"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A53C31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621,27</w:t>
            </w:r>
          </w:p>
        </w:tc>
        <w:tc>
          <w:tcPr>
            <w:tcW w:w="770" w:type="dxa"/>
            <w:tcBorders>
              <w:top w:val="nil"/>
              <w:left w:val="nil"/>
              <w:bottom w:val="single" w:sz="4" w:space="0" w:color="C0C0C0"/>
              <w:right w:val="single" w:sz="4" w:space="0" w:color="C0C0C0"/>
            </w:tcBorders>
            <w:shd w:val="clear" w:color="auto" w:fill="D7EAD3"/>
            <w:vAlign w:val="center"/>
            <w:hideMark/>
          </w:tcPr>
          <w:p w14:paraId="2A703D6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532,87</w:t>
            </w:r>
          </w:p>
        </w:tc>
        <w:tc>
          <w:tcPr>
            <w:tcW w:w="595" w:type="dxa"/>
            <w:tcBorders>
              <w:top w:val="nil"/>
              <w:left w:val="nil"/>
              <w:bottom w:val="single" w:sz="4" w:space="0" w:color="C0C0C0"/>
              <w:right w:val="single" w:sz="4" w:space="0" w:color="C0C0C0"/>
            </w:tcBorders>
            <w:shd w:val="clear" w:color="auto" w:fill="D7EAD3"/>
            <w:vAlign w:val="center"/>
            <w:hideMark/>
          </w:tcPr>
          <w:p w14:paraId="2EF1199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266,44</w:t>
            </w:r>
          </w:p>
        </w:tc>
        <w:tc>
          <w:tcPr>
            <w:tcW w:w="595" w:type="dxa"/>
            <w:tcBorders>
              <w:top w:val="nil"/>
              <w:left w:val="nil"/>
              <w:bottom w:val="single" w:sz="4" w:space="0" w:color="C0C0C0"/>
              <w:right w:val="single" w:sz="4" w:space="0" w:color="C0C0C0"/>
            </w:tcBorders>
            <w:shd w:val="clear" w:color="auto" w:fill="D7EAD3"/>
            <w:vAlign w:val="center"/>
            <w:hideMark/>
          </w:tcPr>
          <w:p w14:paraId="726EDED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266,44</w:t>
            </w:r>
          </w:p>
        </w:tc>
        <w:tc>
          <w:tcPr>
            <w:tcW w:w="448" w:type="dxa"/>
            <w:tcBorders>
              <w:top w:val="nil"/>
              <w:left w:val="nil"/>
              <w:bottom w:val="single" w:sz="4" w:space="0" w:color="C0C0C0"/>
              <w:right w:val="single" w:sz="4" w:space="0" w:color="C0C0C0"/>
            </w:tcBorders>
            <w:shd w:val="clear" w:color="auto" w:fill="D7EAD3"/>
            <w:vAlign w:val="center"/>
            <w:hideMark/>
          </w:tcPr>
          <w:p w14:paraId="2268A28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88,40</w:t>
            </w:r>
          </w:p>
        </w:tc>
        <w:tc>
          <w:tcPr>
            <w:tcW w:w="834" w:type="dxa"/>
            <w:tcBorders>
              <w:top w:val="nil"/>
              <w:left w:val="nil"/>
              <w:bottom w:val="single" w:sz="4" w:space="0" w:color="C0C0C0"/>
              <w:right w:val="single" w:sz="4" w:space="0" w:color="C0C0C0"/>
            </w:tcBorders>
            <w:shd w:val="clear" w:color="auto" w:fill="FFFFCC"/>
            <w:vAlign w:val="center"/>
            <w:hideMark/>
          </w:tcPr>
          <w:p w14:paraId="23309BD2"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3C4EC3EE" w14:textId="77777777" w:rsidTr="0050310D">
        <w:trPr>
          <w:trHeight w:val="288"/>
        </w:trPr>
        <w:tc>
          <w:tcPr>
            <w:tcW w:w="310" w:type="dxa"/>
            <w:shd w:val="clear" w:color="auto" w:fill="FABF8F"/>
            <w:noWrap/>
            <w:vAlign w:val="center"/>
            <w:hideMark/>
          </w:tcPr>
          <w:p w14:paraId="3144A1F9"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ЭР</w:t>
            </w:r>
          </w:p>
        </w:tc>
        <w:tc>
          <w:tcPr>
            <w:tcW w:w="275" w:type="dxa"/>
            <w:noWrap/>
            <w:vAlign w:val="bottom"/>
            <w:hideMark/>
          </w:tcPr>
          <w:p w14:paraId="31068A00"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62E8F2D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3.3.2.1.1</w:t>
            </w:r>
          </w:p>
        </w:tc>
        <w:tc>
          <w:tcPr>
            <w:tcW w:w="1102" w:type="dxa"/>
            <w:tcBorders>
              <w:top w:val="nil"/>
              <w:left w:val="nil"/>
              <w:bottom w:val="single" w:sz="4" w:space="0" w:color="C0C0C0"/>
              <w:right w:val="single" w:sz="4" w:space="0" w:color="C0C0C0"/>
            </w:tcBorders>
            <w:vAlign w:val="center"/>
            <w:hideMark/>
          </w:tcPr>
          <w:p w14:paraId="1DB9484D" w14:textId="77777777" w:rsidR="0050310D" w:rsidRPr="0050310D" w:rsidRDefault="0050310D" w:rsidP="0050310D">
            <w:pPr>
              <w:ind w:firstLineChars="400" w:firstLine="320"/>
              <w:rPr>
                <w:rFonts w:ascii="Tahoma" w:hAnsi="Tahoma" w:cs="Tahoma"/>
                <w:sz w:val="8"/>
                <w:szCs w:val="8"/>
              </w:rPr>
            </w:pPr>
            <w:r w:rsidRPr="0050310D">
              <w:rPr>
                <w:rFonts w:ascii="Tahoma" w:hAnsi="Tahoma" w:cs="Tahoma"/>
                <w:sz w:val="8"/>
                <w:szCs w:val="8"/>
              </w:rPr>
              <w:t>Тариф на энергию</w:t>
            </w:r>
          </w:p>
        </w:tc>
        <w:tc>
          <w:tcPr>
            <w:tcW w:w="571" w:type="dxa"/>
            <w:tcBorders>
              <w:top w:val="nil"/>
              <w:left w:val="nil"/>
              <w:bottom w:val="single" w:sz="4" w:space="0" w:color="C0C0C0"/>
              <w:right w:val="single" w:sz="4" w:space="0" w:color="C0C0C0"/>
            </w:tcBorders>
            <w:vAlign w:val="center"/>
            <w:hideMark/>
          </w:tcPr>
          <w:p w14:paraId="681760C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руб/кВт.ч</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3E9867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4,35</w:t>
            </w:r>
          </w:p>
        </w:tc>
        <w:tc>
          <w:tcPr>
            <w:tcW w:w="770" w:type="dxa"/>
            <w:tcBorders>
              <w:top w:val="nil"/>
              <w:left w:val="nil"/>
              <w:bottom w:val="single" w:sz="4" w:space="0" w:color="C0C0C0"/>
              <w:right w:val="single" w:sz="4" w:space="0" w:color="C0C0C0"/>
            </w:tcBorders>
            <w:shd w:val="clear" w:color="auto" w:fill="FFFFCC"/>
            <w:vAlign w:val="center"/>
            <w:hideMark/>
          </w:tcPr>
          <w:p w14:paraId="10D875F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4,44</w:t>
            </w:r>
          </w:p>
        </w:tc>
        <w:tc>
          <w:tcPr>
            <w:tcW w:w="595" w:type="dxa"/>
            <w:tcBorders>
              <w:top w:val="nil"/>
              <w:left w:val="nil"/>
              <w:bottom w:val="single" w:sz="4" w:space="0" w:color="C0C0C0"/>
              <w:right w:val="single" w:sz="4" w:space="0" w:color="C0C0C0"/>
            </w:tcBorders>
            <w:shd w:val="clear" w:color="auto" w:fill="D7EAD3"/>
            <w:vAlign w:val="center"/>
            <w:hideMark/>
          </w:tcPr>
          <w:p w14:paraId="5B31A24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4,44</w:t>
            </w:r>
          </w:p>
        </w:tc>
        <w:tc>
          <w:tcPr>
            <w:tcW w:w="595" w:type="dxa"/>
            <w:tcBorders>
              <w:top w:val="nil"/>
              <w:left w:val="nil"/>
              <w:bottom w:val="single" w:sz="4" w:space="0" w:color="C0C0C0"/>
              <w:right w:val="single" w:sz="4" w:space="0" w:color="C0C0C0"/>
            </w:tcBorders>
            <w:shd w:val="clear" w:color="auto" w:fill="D7EAD3"/>
            <w:vAlign w:val="center"/>
            <w:hideMark/>
          </w:tcPr>
          <w:p w14:paraId="1A2B3DB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4,44</w:t>
            </w:r>
          </w:p>
        </w:tc>
        <w:tc>
          <w:tcPr>
            <w:tcW w:w="448" w:type="dxa"/>
            <w:tcBorders>
              <w:top w:val="nil"/>
              <w:left w:val="nil"/>
              <w:bottom w:val="single" w:sz="4" w:space="0" w:color="C0C0C0"/>
              <w:right w:val="single" w:sz="4" w:space="0" w:color="C0C0C0"/>
            </w:tcBorders>
            <w:shd w:val="clear" w:color="auto" w:fill="D7EAD3"/>
            <w:vAlign w:val="center"/>
            <w:hideMark/>
          </w:tcPr>
          <w:p w14:paraId="07EB204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-0,09</w:t>
            </w:r>
          </w:p>
        </w:tc>
        <w:tc>
          <w:tcPr>
            <w:tcW w:w="834" w:type="dxa"/>
            <w:tcBorders>
              <w:top w:val="nil"/>
              <w:left w:val="nil"/>
              <w:bottom w:val="single" w:sz="4" w:space="0" w:color="C0C0C0"/>
              <w:right w:val="nil"/>
            </w:tcBorders>
            <w:shd w:val="clear" w:color="auto" w:fill="FFFFCC"/>
            <w:vAlign w:val="center"/>
            <w:hideMark/>
          </w:tcPr>
          <w:p w14:paraId="6241D6E6"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плановому тарифу 2020 года с применением ИЦП Минэкономразвития РФ 104% на 2021 год</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2DE1B9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4,54</w:t>
            </w:r>
          </w:p>
        </w:tc>
        <w:tc>
          <w:tcPr>
            <w:tcW w:w="770" w:type="dxa"/>
            <w:tcBorders>
              <w:top w:val="nil"/>
              <w:left w:val="nil"/>
              <w:bottom w:val="single" w:sz="4" w:space="0" w:color="C0C0C0"/>
              <w:right w:val="single" w:sz="4" w:space="0" w:color="C0C0C0"/>
            </w:tcBorders>
            <w:shd w:val="clear" w:color="auto" w:fill="FFFFCC"/>
            <w:vAlign w:val="center"/>
            <w:hideMark/>
          </w:tcPr>
          <w:p w14:paraId="6DD5F24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4,62</w:t>
            </w:r>
          </w:p>
        </w:tc>
        <w:tc>
          <w:tcPr>
            <w:tcW w:w="595" w:type="dxa"/>
            <w:tcBorders>
              <w:top w:val="nil"/>
              <w:left w:val="nil"/>
              <w:bottom w:val="single" w:sz="4" w:space="0" w:color="C0C0C0"/>
              <w:right w:val="single" w:sz="4" w:space="0" w:color="C0C0C0"/>
            </w:tcBorders>
            <w:shd w:val="clear" w:color="auto" w:fill="D7EAD3"/>
            <w:vAlign w:val="center"/>
            <w:hideMark/>
          </w:tcPr>
          <w:p w14:paraId="43BCA05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4,62</w:t>
            </w:r>
          </w:p>
        </w:tc>
        <w:tc>
          <w:tcPr>
            <w:tcW w:w="595" w:type="dxa"/>
            <w:tcBorders>
              <w:top w:val="nil"/>
              <w:left w:val="nil"/>
              <w:bottom w:val="single" w:sz="4" w:space="0" w:color="C0C0C0"/>
              <w:right w:val="single" w:sz="4" w:space="0" w:color="C0C0C0"/>
            </w:tcBorders>
            <w:shd w:val="clear" w:color="auto" w:fill="D7EAD3"/>
            <w:vAlign w:val="center"/>
            <w:hideMark/>
          </w:tcPr>
          <w:p w14:paraId="366081A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4,62</w:t>
            </w:r>
          </w:p>
        </w:tc>
        <w:tc>
          <w:tcPr>
            <w:tcW w:w="448" w:type="dxa"/>
            <w:tcBorders>
              <w:top w:val="nil"/>
              <w:left w:val="nil"/>
              <w:bottom w:val="single" w:sz="4" w:space="0" w:color="C0C0C0"/>
              <w:right w:val="single" w:sz="4" w:space="0" w:color="C0C0C0"/>
            </w:tcBorders>
            <w:shd w:val="clear" w:color="auto" w:fill="D7EAD3"/>
            <w:vAlign w:val="center"/>
            <w:hideMark/>
          </w:tcPr>
          <w:p w14:paraId="2F59A44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-0,08</w:t>
            </w:r>
          </w:p>
        </w:tc>
        <w:tc>
          <w:tcPr>
            <w:tcW w:w="834" w:type="dxa"/>
            <w:tcBorders>
              <w:top w:val="nil"/>
              <w:left w:val="nil"/>
              <w:bottom w:val="single" w:sz="4" w:space="0" w:color="C0C0C0"/>
              <w:right w:val="nil"/>
            </w:tcBorders>
            <w:shd w:val="clear" w:color="auto" w:fill="FFFFCC"/>
            <w:vAlign w:val="center"/>
            <w:hideMark/>
          </w:tcPr>
          <w:p w14:paraId="1D00FB43"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плановому тарифу 2021 года с применением ИЦП Минэкономразвития РФ 104% на 2022 год</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49B3F24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4,74</w:t>
            </w:r>
          </w:p>
        </w:tc>
        <w:tc>
          <w:tcPr>
            <w:tcW w:w="770" w:type="dxa"/>
            <w:tcBorders>
              <w:top w:val="nil"/>
              <w:left w:val="nil"/>
              <w:bottom w:val="single" w:sz="4" w:space="0" w:color="C0C0C0"/>
              <w:right w:val="single" w:sz="4" w:space="0" w:color="C0C0C0"/>
            </w:tcBorders>
            <w:shd w:val="clear" w:color="auto" w:fill="FFFFCC"/>
            <w:vAlign w:val="center"/>
            <w:hideMark/>
          </w:tcPr>
          <w:p w14:paraId="1762B62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4,80</w:t>
            </w:r>
          </w:p>
        </w:tc>
        <w:tc>
          <w:tcPr>
            <w:tcW w:w="595" w:type="dxa"/>
            <w:tcBorders>
              <w:top w:val="nil"/>
              <w:left w:val="nil"/>
              <w:bottom w:val="single" w:sz="4" w:space="0" w:color="C0C0C0"/>
              <w:right w:val="single" w:sz="4" w:space="0" w:color="C0C0C0"/>
            </w:tcBorders>
            <w:shd w:val="clear" w:color="auto" w:fill="D7EAD3"/>
            <w:vAlign w:val="center"/>
            <w:hideMark/>
          </w:tcPr>
          <w:p w14:paraId="40F2FBF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4,80</w:t>
            </w:r>
          </w:p>
        </w:tc>
        <w:tc>
          <w:tcPr>
            <w:tcW w:w="595" w:type="dxa"/>
            <w:tcBorders>
              <w:top w:val="nil"/>
              <w:left w:val="nil"/>
              <w:bottom w:val="single" w:sz="4" w:space="0" w:color="C0C0C0"/>
              <w:right w:val="single" w:sz="4" w:space="0" w:color="C0C0C0"/>
            </w:tcBorders>
            <w:shd w:val="clear" w:color="auto" w:fill="D7EAD3"/>
            <w:vAlign w:val="center"/>
            <w:hideMark/>
          </w:tcPr>
          <w:p w14:paraId="44BA027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4,80</w:t>
            </w:r>
          </w:p>
        </w:tc>
        <w:tc>
          <w:tcPr>
            <w:tcW w:w="448" w:type="dxa"/>
            <w:tcBorders>
              <w:top w:val="nil"/>
              <w:left w:val="nil"/>
              <w:bottom w:val="single" w:sz="4" w:space="0" w:color="C0C0C0"/>
              <w:right w:val="single" w:sz="4" w:space="0" w:color="C0C0C0"/>
            </w:tcBorders>
            <w:shd w:val="clear" w:color="auto" w:fill="D7EAD3"/>
            <w:vAlign w:val="center"/>
            <w:hideMark/>
          </w:tcPr>
          <w:p w14:paraId="2EFE264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-0,06</w:t>
            </w:r>
          </w:p>
        </w:tc>
        <w:tc>
          <w:tcPr>
            <w:tcW w:w="834" w:type="dxa"/>
            <w:tcBorders>
              <w:top w:val="nil"/>
              <w:left w:val="nil"/>
              <w:bottom w:val="single" w:sz="4" w:space="0" w:color="C0C0C0"/>
              <w:right w:val="single" w:sz="4" w:space="0" w:color="C0C0C0"/>
            </w:tcBorders>
            <w:shd w:val="clear" w:color="auto" w:fill="FFFFCC"/>
            <w:vAlign w:val="center"/>
            <w:hideMark/>
          </w:tcPr>
          <w:p w14:paraId="670EC2A9"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плановому тарифу 2022 года с применением ИЦП Минэкономразвития РФ 103,9% на 2023 год</w:t>
            </w:r>
          </w:p>
        </w:tc>
      </w:tr>
      <w:tr w:rsidR="0050310D" w:rsidRPr="0050310D" w14:paraId="09377412" w14:textId="77777777" w:rsidTr="0050310D">
        <w:trPr>
          <w:trHeight w:val="268"/>
        </w:trPr>
        <w:tc>
          <w:tcPr>
            <w:tcW w:w="310" w:type="dxa"/>
            <w:shd w:val="clear" w:color="auto" w:fill="FABF8F"/>
            <w:noWrap/>
            <w:vAlign w:val="center"/>
            <w:hideMark/>
          </w:tcPr>
          <w:p w14:paraId="34BF68F0"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ЭР</w:t>
            </w:r>
          </w:p>
        </w:tc>
        <w:tc>
          <w:tcPr>
            <w:tcW w:w="275" w:type="dxa"/>
            <w:noWrap/>
            <w:vAlign w:val="bottom"/>
            <w:hideMark/>
          </w:tcPr>
          <w:p w14:paraId="2E29931C"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0BFD5D6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3.3.2.1.2</w:t>
            </w:r>
          </w:p>
        </w:tc>
        <w:tc>
          <w:tcPr>
            <w:tcW w:w="1102" w:type="dxa"/>
            <w:tcBorders>
              <w:top w:val="nil"/>
              <w:left w:val="nil"/>
              <w:bottom w:val="single" w:sz="4" w:space="0" w:color="C0C0C0"/>
              <w:right w:val="single" w:sz="4" w:space="0" w:color="C0C0C0"/>
            </w:tcBorders>
            <w:vAlign w:val="center"/>
            <w:hideMark/>
          </w:tcPr>
          <w:p w14:paraId="11F63103" w14:textId="77777777" w:rsidR="0050310D" w:rsidRPr="0050310D" w:rsidRDefault="0050310D" w:rsidP="0050310D">
            <w:pPr>
              <w:ind w:firstLineChars="400" w:firstLine="320"/>
              <w:rPr>
                <w:rFonts w:ascii="Tahoma" w:hAnsi="Tahoma" w:cs="Tahoma"/>
                <w:sz w:val="8"/>
                <w:szCs w:val="8"/>
              </w:rPr>
            </w:pPr>
            <w:r w:rsidRPr="0050310D">
              <w:rPr>
                <w:rFonts w:ascii="Tahoma" w:hAnsi="Tahoma" w:cs="Tahoma"/>
                <w:sz w:val="8"/>
                <w:szCs w:val="8"/>
              </w:rPr>
              <w:t>Объем энергии</w:t>
            </w:r>
          </w:p>
        </w:tc>
        <w:tc>
          <w:tcPr>
            <w:tcW w:w="571" w:type="dxa"/>
            <w:tcBorders>
              <w:top w:val="nil"/>
              <w:left w:val="nil"/>
              <w:bottom w:val="single" w:sz="4" w:space="0" w:color="C0C0C0"/>
              <w:right w:val="single" w:sz="4" w:space="0" w:color="C0C0C0"/>
            </w:tcBorders>
            <w:vAlign w:val="center"/>
            <w:hideMark/>
          </w:tcPr>
          <w:p w14:paraId="2CC2F0B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кВт.ч</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4D99984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131,18</w:t>
            </w:r>
          </w:p>
        </w:tc>
        <w:tc>
          <w:tcPr>
            <w:tcW w:w="770" w:type="dxa"/>
            <w:tcBorders>
              <w:top w:val="nil"/>
              <w:left w:val="nil"/>
              <w:bottom w:val="single" w:sz="4" w:space="0" w:color="C0C0C0"/>
              <w:right w:val="single" w:sz="4" w:space="0" w:color="C0C0C0"/>
            </w:tcBorders>
            <w:shd w:val="clear" w:color="auto" w:fill="FFFFCC"/>
            <w:vAlign w:val="center"/>
            <w:hideMark/>
          </w:tcPr>
          <w:p w14:paraId="18731EE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111,07</w:t>
            </w:r>
          </w:p>
        </w:tc>
        <w:tc>
          <w:tcPr>
            <w:tcW w:w="595" w:type="dxa"/>
            <w:tcBorders>
              <w:top w:val="nil"/>
              <w:left w:val="nil"/>
              <w:bottom w:val="single" w:sz="4" w:space="0" w:color="C0C0C0"/>
              <w:right w:val="single" w:sz="4" w:space="0" w:color="C0C0C0"/>
            </w:tcBorders>
            <w:shd w:val="clear" w:color="auto" w:fill="D7EAD3"/>
            <w:vAlign w:val="center"/>
            <w:hideMark/>
          </w:tcPr>
          <w:p w14:paraId="13745DB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55,54</w:t>
            </w:r>
          </w:p>
        </w:tc>
        <w:tc>
          <w:tcPr>
            <w:tcW w:w="595" w:type="dxa"/>
            <w:tcBorders>
              <w:top w:val="nil"/>
              <w:left w:val="nil"/>
              <w:bottom w:val="single" w:sz="4" w:space="0" w:color="C0C0C0"/>
              <w:right w:val="single" w:sz="4" w:space="0" w:color="C0C0C0"/>
            </w:tcBorders>
            <w:shd w:val="clear" w:color="auto" w:fill="D7EAD3"/>
            <w:vAlign w:val="center"/>
            <w:hideMark/>
          </w:tcPr>
          <w:p w14:paraId="723C870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55,54</w:t>
            </w:r>
          </w:p>
        </w:tc>
        <w:tc>
          <w:tcPr>
            <w:tcW w:w="448" w:type="dxa"/>
            <w:tcBorders>
              <w:top w:val="nil"/>
              <w:left w:val="nil"/>
              <w:bottom w:val="single" w:sz="4" w:space="0" w:color="C0C0C0"/>
              <w:right w:val="single" w:sz="4" w:space="0" w:color="C0C0C0"/>
            </w:tcBorders>
            <w:shd w:val="clear" w:color="auto" w:fill="D7EAD3"/>
            <w:vAlign w:val="center"/>
            <w:hideMark/>
          </w:tcPr>
          <w:p w14:paraId="1715FFC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20,11</w:t>
            </w:r>
          </w:p>
        </w:tc>
        <w:tc>
          <w:tcPr>
            <w:tcW w:w="834" w:type="dxa"/>
            <w:tcBorders>
              <w:top w:val="nil"/>
              <w:left w:val="nil"/>
              <w:bottom w:val="single" w:sz="4" w:space="0" w:color="C0C0C0"/>
              <w:right w:val="nil"/>
            </w:tcBorders>
            <w:shd w:val="clear" w:color="auto" w:fill="FFFFCC"/>
            <w:vAlign w:val="center"/>
            <w:hideMark/>
          </w:tcPr>
          <w:p w14:paraId="42031B89"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2020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C443C3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131,18</w:t>
            </w:r>
          </w:p>
        </w:tc>
        <w:tc>
          <w:tcPr>
            <w:tcW w:w="770" w:type="dxa"/>
            <w:tcBorders>
              <w:top w:val="nil"/>
              <w:left w:val="nil"/>
              <w:bottom w:val="single" w:sz="4" w:space="0" w:color="C0C0C0"/>
              <w:right w:val="single" w:sz="4" w:space="0" w:color="C0C0C0"/>
            </w:tcBorders>
            <w:shd w:val="clear" w:color="auto" w:fill="FFFFCC"/>
            <w:vAlign w:val="center"/>
            <w:hideMark/>
          </w:tcPr>
          <w:p w14:paraId="30C72E4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111,07</w:t>
            </w:r>
          </w:p>
        </w:tc>
        <w:tc>
          <w:tcPr>
            <w:tcW w:w="595" w:type="dxa"/>
            <w:tcBorders>
              <w:top w:val="nil"/>
              <w:left w:val="nil"/>
              <w:bottom w:val="single" w:sz="4" w:space="0" w:color="C0C0C0"/>
              <w:right w:val="single" w:sz="4" w:space="0" w:color="C0C0C0"/>
            </w:tcBorders>
            <w:shd w:val="clear" w:color="auto" w:fill="D7EAD3"/>
            <w:vAlign w:val="center"/>
            <w:hideMark/>
          </w:tcPr>
          <w:p w14:paraId="6448006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55,54</w:t>
            </w:r>
          </w:p>
        </w:tc>
        <w:tc>
          <w:tcPr>
            <w:tcW w:w="595" w:type="dxa"/>
            <w:tcBorders>
              <w:top w:val="nil"/>
              <w:left w:val="nil"/>
              <w:bottom w:val="single" w:sz="4" w:space="0" w:color="C0C0C0"/>
              <w:right w:val="single" w:sz="4" w:space="0" w:color="C0C0C0"/>
            </w:tcBorders>
            <w:shd w:val="clear" w:color="auto" w:fill="D7EAD3"/>
            <w:vAlign w:val="center"/>
            <w:hideMark/>
          </w:tcPr>
          <w:p w14:paraId="39449E1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55,54</w:t>
            </w:r>
          </w:p>
        </w:tc>
        <w:tc>
          <w:tcPr>
            <w:tcW w:w="448" w:type="dxa"/>
            <w:tcBorders>
              <w:top w:val="nil"/>
              <w:left w:val="nil"/>
              <w:bottom w:val="single" w:sz="4" w:space="0" w:color="C0C0C0"/>
              <w:right w:val="single" w:sz="4" w:space="0" w:color="C0C0C0"/>
            </w:tcBorders>
            <w:shd w:val="clear" w:color="auto" w:fill="D7EAD3"/>
            <w:vAlign w:val="center"/>
            <w:hideMark/>
          </w:tcPr>
          <w:p w14:paraId="1871284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20,11</w:t>
            </w:r>
          </w:p>
        </w:tc>
        <w:tc>
          <w:tcPr>
            <w:tcW w:w="834" w:type="dxa"/>
            <w:tcBorders>
              <w:top w:val="nil"/>
              <w:left w:val="nil"/>
              <w:bottom w:val="single" w:sz="4" w:space="0" w:color="C0C0C0"/>
              <w:right w:val="nil"/>
            </w:tcBorders>
            <w:shd w:val="clear" w:color="auto" w:fill="FFFFCC"/>
            <w:vAlign w:val="center"/>
            <w:hideMark/>
          </w:tcPr>
          <w:p w14:paraId="482207ED"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2021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C96DF6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131,18</w:t>
            </w:r>
          </w:p>
        </w:tc>
        <w:tc>
          <w:tcPr>
            <w:tcW w:w="770" w:type="dxa"/>
            <w:tcBorders>
              <w:top w:val="nil"/>
              <w:left w:val="nil"/>
              <w:bottom w:val="single" w:sz="4" w:space="0" w:color="C0C0C0"/>
              <w:right w:val="single" w:sz="4" w:space="0" w:color="C0C0C0"/>
            </w:tcBorders>
            <w:shd w:val="clear" w:color="auto" w:fill="FFFFCC"/>
            <w:vAlign w:val="center"/>
            <w:hideMark/>
          </w:tcPr>
          <w:p w14:paraId="2306014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111,07</w:t>
            </w:r>
          </w:p>
        </w:tc>
        <w:tc>
          <w:tcPr>
            <w:tcW w:w="595" w:type="dxa"/>
            <w:tcBorders>
              <w:top w:val="nil"/>
              <w:left w:val="nil"/>
              <w:bottom w:val="single" w:sz="4" w:space="0" w:color="C0C0C0"/>
              <w:right w:val="single" w:sz="4" w:space="0" w:color="C0C0C0"/>
            </w:tcBorders>
            <w:shd w:val="clear" w:color="auto" w:fill="D7EAD3"/>
            <w:vAlign w:val="center"/>
            <w:hideMark/>
          </w:tcPr>
          <w:p w14:paraId="386C193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55,54</w:t>
            </w:r>
          </w:p>
        </w:tc>
        <w:tc>
          <w:tcPr>
            <w:tcW w:w="595" w:type="dxa"/>
            <w:tcBorders>
              <w:top w:val="nil"/>
              <w:left w:val="nil"/>
              <w:bottom w:val="single" w:sz="4" w:space="0" w:color="C0C0C0"/>
              <w:right w:val="single" w:sz="4" w:space="0" w:color="C0C0C0"/>
            </w:tcBorders>
            <w:shd w:val="clear" w:color="auto" w:fill="D7EAD3"/>
            <w:vAlign w:val="center"/>
            <w:hideMark/>
          </w:tcPr>
          <w:p w14:paraId="260F7E8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55,54</w:t>
            </w:r>
          </w:p>
        </w:tc>
        <w:tc>
          <w:tcPr>
            <w:tcW w:w="448" w:type="dxa"/>
            <w:tcBorders>
              <w:top w:val="nil"/>
              <w:left w:val="nil"/>
              <w:bottom w:val="single" w:sz="4" w:space="0" w:color="C0C0C0"/>
              <w:right w:val="single" w:sz="4" w:space="0" w:color="C0C0C0"/>
            </w:tcBorders>
            <w:shd w:val="clear" w:color="auto" w:fill="D7EAD3"/>
            <w:vAlign w:val="center"/>
            <w:hideMark/>
          </w:tcPr>
          <w:p w14:paraId="3B7632C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20,11</w:t>
            </w:r>
          </w:p>
        </w:tc>
        <w:tc>
          <w:tcPr>
            <w:tcW w:w="834" w:type="dxa"/>
            <w:tcBorders>
              <w:top w:val="nil"/>
              <w:left w:val="nil"/>
              <w:bottom w:val="single" w:sz="4" w:space="0" w:color="C0C0C0"/>
              <w:right w:val="single" w:sz="4" w:space="0" w:color="C0C0C0"/>
            </w:tcBorders>
            <w:shd w:val="clear" w:color="auto" w:fill="FFFFCC"/>
            <w:vAlign w:val="center"/>
            <w:hideMark/>
          </w:tcPr>
          <w:p w14:paraId="4086AA13"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2022 года</w:t>
            </w:r>
          </w:p>
        </w:tc>
      </w:tr>
      <w:tr w:rsidR="0050310D" w:rsidRPr="0050310D" w14:paraId="5ED5D23C" w14:textId="77777777" w:rsidTr="0050310D">
        <w:trPr>
          <w:trHeight w:val="300"/>
        </w:trPr>
        <w:tc>
          <w:tcPr>
            <w:tcW w:w="310" w:type="dxa"/>
            <w:shd w:val="clear" w:color="auto" w:fill="FABF8F"/>
            <w:noWrap/>
            <w:vAlign w:val="center"/>
            <w:hideMark/>
          </w:tcPr>
          <w:p w14:paraId="2F6C8FDC"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ЭР</w:t>
            </w:r>
          </w:p>
        </w:tc>
        <w:tc>
          <w:tcPr>
            <w:tcW w:w="275" w:type="dxa"/>
            <w:noWrap/>
            <w:vAlign w:val="bottom"/>
            <w:hideMark/>
          </w:tcPr>
          <w:p w14:paraId="72D7C309"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5A62217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3.3.3.1</w:t>
            </w:r>
          </w:p>
        </w:tc>
        <w:tc>
          <w:tcPr>
            <w:tcW w:w="1102" w:type="dxa"/>
            <w:tcBorders>
              <w:top w:val="nil"/>
              <w:left w:val="nil"/>
              <w:bottom w:val="single" w:sz="4" w:space="0" w:color="C0C0C0"/>
              <w:right w:val="single" w:sz="4" w:space="0" w:color="C0C0C0"/>
            </w:tcBorders>
            <w:vAlign w:val="center"/>
            <w:hideMark/>
          </w:tcPr>
          <w:p w14:paraId="01AB7D93" w14:textId="77777777" w:rsidR="0050310D" w:rsidRPr="0050310D" w:rsidRDefault="0050310D" w:rsidP="0050310D">
            <w:pPr>
              <w:ind w:firstLineChars="300" w:firstLine="241"/>
              <w:rPr>
                <w:rFonts w:ascii="Tahoma" w:hAnsi="Tahoma" w:cs="Tahoma"/>
                <w:b/>
                <w:bCs/>
                <w:sz w:val="8"/>
                <w:szCs w:val="8"/>
              </w:rPr>
            </w:pPr>
            <w:r w:rsidRPr="0050310D">
              <w:rPr>
                <w:rFonts w:ascii="Tahoma" w:hAnsi="Tahoma" w:cs="Tahoma"/>
                <w:b/>
                <w:bCs/>
                <w:sz w:val="8"/>
                <w:szCs w:val="8"/>
              </w:rPr>
              <w:t>Энергия СН 1 (35 кВ)</w:t>
            </w:r>
          </w:p>
        </w:tc>
        <w:tc>
          <w:tcPr>
            <w:tcW w:w="571" w:type="dxa"/>
            <w:tcBorders>
              <w:top w:val="nil"/>
              <w:left w:val="nil"/>
              <w:bottom w:val="single" w:sz="4" w:space="0" w:color="C0C0C0"/>
              <w:right w:val="single" w:sz="4" w:space="0" w:color="C0C0C0"/>
            </w:tcBorders>
            <w:vAlign w:val="center"/>
            <w:hideMark/>
          </w:tcPr>
          <w:p w14:paraId="2AFD169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A59774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770" w:type="dxa"/>
            <w:tcBorders>
              <w:top w:val="nil"/>
              <w:left w:val="nil"/>
              <w:bottom w:val="single" w:sz="4" w:space="0" w:color="C0C0C0"/>
              <w:right w:val="single" w:sz="4" w:space="0" w:color="C0C0C0"/>
            </w:tcBorders>
            <w:shd w:val="clear" w:color="auto" w:fill="D7EAD3"/>
            <w:vAlign w:val="center"/>
            <w:hideMark/>
          </w:tcPr>
          <w:p w14:paraId="6542B5E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B48BB6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04A348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9CD541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nil"/>
            </w:tcBorders>
            <w:shd w:val="clear" w:color="auto" w:fill="FFFFCC"/>
            <w:vAlign w:val="center"/>
            <w:hideMark/>
          </w:tcPr>
          <w:p w14:paraId="5520C429"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5123AD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770" w:type="dxa"/>
            <w:tcBorders>
              <w:top w:val="nil"/>
              <w:left w:val="nil"/>
              <w:bottom w:val="single" w:sz="4" w:space="0" w:color="C0C0C0"/>
              <w:right w:val="single" w:sz="4" w:space="0" w:color="C0C0C0"/>
            </w:tcBorders>
            <w:shd w:val="clear" w:color="auto" w:fill="D7EAD3"/>
            <w:vAlign w:val="center"/>
            <w:hideMark/>
          </w:tcPr>
          <w:p w14:paraId="07679A0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C8BDAA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C50EF2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17F43A0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nil"/>
            </w:tcBorders>
            <w:shd w:val="clear" w:color="auto" w:fill="FFFFCC"/>
            <w:vAlign w:val="center"/>
            <w:hideMark/>
          </w:tcPr>
          <w:p w14:paraId="0F6336F3"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C3FCD4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770" w:type="dxa"/>
            <w:tcBorders>
              <w:top w:val="nil"/>
              <w:left w:val="nil"/>
              <w:bottom w:val="single" w:sz="4" w:space="0" w:color="C0C0C0"/>
              <w:right w:val="single" w:sz="4" w:space="0" w:color="C0C0C0"/>
            </w:tcBorders>
            <w:shd w:val="clear" w:color="auto" w:fill="D7EAD3"/>
            <w:vAlign w:val="center"/>
            <w:hideMark/>
          </w:tcPr>
          <w:p w14:paraId="66B34E8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7D83ED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DEEFDD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248C1A9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2DE5AACA"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67128C0E" w14:textId="77777777" w:rsidTr="0050310D">
        <w:trPr>
          <w:trHeight w:val="107"/>
        </w:trPr>
        <w:tc>
          <w:tcPr>
            <w:tcW w:w="310" w:type="dxa"/>
            <w:shd w:val="clear" w:color="auto" w:fill="FABF8F"/>
            <w:noWrap/>
            <w:vAlign w:val="center"/>
            <w:hideMark/>
          </w:tcPr>
          <w:p w14:paraId="4BEF333E"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ЭР</w:t>
            </w:r>
          </w:p>
        </w:tc>
        <w:tc>
          <w:tcPr>
            <w:tcW w:w="275" w:type="dxa"/>
            <w:noWrap/>
            <w:vAlign w:val="bottom"/>
            <w:hideMark/>
          </w:tcPr>
          <w:p w14:paraId="328DBD7F"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02AB812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3.3.3.1.1</w:t>
            </w:r>
          </w:p>
        </w:tc>
        <w:tc>
          <w:tcPr>
            <w:tcW w:w="1102" w:type="dxa"/>
            <w:tcBorders>
              <w:top w:val="nil"/>
              <w:left w:val="nil"/>
              <w:bottom w:val="single" w:sz="4" w:space="0" w:color="C0C0C0"/>
              <w:right w:val="single" w:sz="4" w:space="0" w:color="C0C0C0"/>
            </w:tcBorders>
            <w:vAlign w:val="center"/>
            <w:hideMark/>
          </w:tcPr>
          <w:p w14:paraId="0886DB70" w14:textId="77777777" w:rsidR="0050310D" w:rsidRPr="0050310D" w:rsidRDefault="0050310D" w:rsidP="0050310D">
            <w:pPr>
              <w:ind w:firstLineChars="400" w:firstLine="320"/>
              <w:rPr>
                <w:rFonts w:ascii="Tahoma" w:hAnsi="Tahoma" w:cs="Tahoma"/>
                <w:sz w:val="8"/>
                <w:szCs w:val="8"/>
              </w:rPr>
            </w:pPr>
            <w:r w:rsidRPr="0050310D">
              <w:rPr>
                <w:rFonts w:ascii="Tahoma" w:hAnsi="Tahoma" w:cs="Tahoma"/>
                <w:sz w:val="8"/>
                <w:szCs w:val="8"/>
              </w:rPr>
              <w:t>Тариф на энергию</w:t>
            </w:r>
          </w:p>
        </w:tc>
        <w:tc>
          <w:tcPr>
            <w:tcW w:w="571" w:type="dxa"/>
            <w:tcBorders>
              <w:top w:val="nil"/>
              <w:left w:val="nil"/>
              <w:bottom w:val="single" w:sz="4" w:space="0" w:color="C0C0C0"/>
              <w:right w:val="single" w:sz="4" w:space="0" w:color="C0C0C0"/>
            </w:tcBorders>
            <w:vAlign w:val="center"/>
            <w:hideMark/>
          </w:tcPr>
          <w:p w14:paraId="389D0D7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руб/кВт.ч</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C1B4EE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3EAF41B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647A150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3A8582D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2EF8342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nil"/>
            </w:tcBorders>
            <w:shd w:val="clear" w:color="auto" w:fill="FFFFCC"/>
            <w:vAlign w:val="center"/>
            <w:hideMark/>
          </w:tcPr>
          <w:p w14:paraId="02F5F77E"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124542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59BCF23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40A4687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7E478FB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1A604E9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nil"/>
            </w:tcBorders>
            <w:shd w:val="clear" w:color="auto" w:fill="FFFFCC"/>
            <w:vAlign w:val="center"/>
            <w:hideMark/>
          </w:tcPr>
          <w:p w14:paraId="7BB305C9"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DF1EC8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650CB2D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3336B9B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57FEE8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27EFC38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342E1619"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46F67AE4" w14:textId="77777777" w:rsidTr="0050310D">
        <w:trPr>
          <w:trHeight w:val="300"/>
        </w:trPr>
        <w:tc>
          <w:tcPr>
            <w:tcW w:w="310" w:type="dxa"/>
            <w:shd w:val="clear" w:color="auto" w:fill="FABF8F"/>
            <w:noWrap/>
            <w:vAlign w:val="center"/>
            <w:hideMark/>
          </w:tcPr>
          <w:p w14:paraId="4D93E028"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ЭР</w:t>
            </w:r>
          </w:p>
        </w:tc>
        <w:tc>
          <w:tcPr>
            <w:tcW w:w="275" w:type="dxa"/>
            <w:noWrap/>
            <w:vAlign w:val="bottom"/>
            <w:hideMark/>
          </w:tcPr>
          <w:p w14:paraId="3D0B4E06"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75BD20C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3.3.3.1.2</w:t>
            </w:r>
          </w:p>
        </w:tc>
        <w:tc>
          <w:tcPr>
            <w:tcW w:w="1102" w:type="dxa"/>
            <w:tcBorders>
              <w:top w:val="nil"/>
              <w:left w:val="nil"/>
              <w:bottom w:val="single" w:sz="4" w:space="0" w:color="C0C0C0"/>
              <w:right w:val="single" w:sz="4" w:space="0" w:color="C0C0C0"/>
            </w:tcBorders>
            <w:vAlign w:val="center"/>
            <w:hideMark/>
          </w:tcPr>
          <w:p w14:paraId="73A07CDD" w14:textId="77777777" w:rsidR="0050310D" w:rsidRPr="0050310D" w:rsidRDefault="0050310D" w:rsidP="0050310D">
            <w:pPr>
              <w:ind w:firstLineChars="400" w:firstLine="320"/>
              <w:rPr>
                <w:rFonts w:ascii="Tahoma" w:hAnsi="Tahoma" w:cs="Tahoma"/>
                <w:sz w:val="8"/>
                <w:szCs w:val="8"/>
              </w:rPr>
            </w:pPr>
            <w:r w:rsidRPr="0050310D">
              <w:rPr>
                <w:rFonts w:ascii="Tahoma" w:hAnsi="Tahoma" w:cs="Tahoma"/>
                <w:sz w:val="8"/>
                <w:szCs w:val="8"/>
              </w:rPr>
              <w:t>Объем энергии</w:t>
            </w:r>
          </w:p>
        </w:tc>
        <w:tc>
          <w:tcPr>
            <w:tcW w:w="571" w:type="dxa"/>
            <w:tcBorders>
              <w:top w:val="nil"/>
              <w:left w:val="nil"/>
              <w:bottom w:val="single" w:sz="4" w:space="0" w:color="C0C0C0"/>
              <w:right w:val="single" w:sz="4" w:space="0" w:color="C0C0C0"/>
            </w:tcBorders>
            <w:vAlign w:val="center"/>
            <w:hideMark/>
          </w:tcPr>
          <w:p w14:paraId="6EE3183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кВт.ч</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9246EB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25B824A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2462905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7447BDC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F49792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nil"/>
            </w:tcBorders>
            <w:shd w:val="clear" w:color="auto" w:fill="FFFFCC"/>
            <w:vAlign w:val="center"/>
            <w:hideMark/>
          </w:tcPr>
          <w:p w14:paraId="40B8B30A"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8B96E9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4CD33B5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5E97645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70F08C1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573AE9D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nil"/>
            </w:tcBorders>
            <w:shd w:val="clear" w:color="auto" w:fill="FFFFCC"/>
            <w:vAlign w:val="center"/>
            <w:hideMark/>
          </w:tcPr>
          <w:p w14:paraId="0A2A4383"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26CC0F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7133D5C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6C9C9AB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EE8488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032579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66578782"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236DA878" w14:textId="77777777" w:rsidTr="0050310D">
        <w:trPr>
          <w:trHeight w:val="423"/>
        </w:trPr>
        <w:tc>
          <w:tcPr>
            <w:tcW w:w="310" w:type="dxa"/>
            <w:shd w:val="clear" w:color="auto" w:fill="FFFF00"/>
            <w:noWrap/>
            <w:vAlign w:val="center"/>
            <w:hideMark/>
          </w:tcPr>
          <w:p w14:paraId="78D54F8C"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2A599C15"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4AC58C9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3.8</w:t>
            </w:r>
          </w:p>
        </w:tc>
        <w:tc>
          <w:tcPr>
            <w:tcW w:w="1102" w:type="dxa"/>
            <w:tcBorders>
              <w:top w:val="nil"/>
              <w:left w:val="nil"/>
              <w:bottom w:val="single" w:sz="4" w:space="0" w:color="C0C0C0"/>
              <w:right w:val="single" w:sz="4" w:space="0" w:color="C0C0C0"/>
            </w:tcBorders>
            <w:vAlign w:val="center"/>
            <w:hideMark/>
          </w:tcPr>
          <w:p w14:paraId="17AFA18D" w14:textId="77777777" w:rsidR="0050310D" w:rsidRPr="0050310D" w:rsidRDefault="0050310D" w:rsidP="0050310D">
            <w:pPr>
              <w:ind w:firstLineChars="100" w:firstLine="80"/>
              <w:rPr>
                <w:rFonts w:ascii="Tahoma" w:hAnsi="Tahoma" w:cs="Tahoma"/>
                <w:b/>
                <w:bCs/>
                <w:sz w:val="8"/>
                <w:szCs w:val="8"/>
              </w:rPr>
            </w:pPr>
            <w:r w:rsidRPr="0050310D">
              <w:rPr>
                <w:rFonts w:ascii="Tahoma" w:hAnsi="Tahoma" w:cs="Tahoma"/>
                <w:b/>
                <w:bCs/>
                <w:sz w:val="8"/>
                <w:szCs w:val="8"/>
              </w:rPr>
              <w:t>Расходы на оплату труда основного производственного персонала</w:t>
            </w:r>
          </w:p>
        </w:tc>
        <w:tc>
          <w:tcPr>
            <w:tcW w:w="571" w:type="dxa"/>
            <w:tcBorders>
              <w:top w:val="nil"/>
              <w:left w:val="nil"/>
              <w:bottom w:val="single" w:sz="4" w:space="0" w:color="C0C0C0"/>
              <w:right w:val="single" w:sz="4" w:space="0" w:color="C0C0C0"/>
            </w:tcBorders>
            <w:vAlign w:val="center"/>
            <w:hideMark/>
          </w:tcPr>
          <w:p w14:paraId="47D55B2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F16416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1 221,80</w:t>
            </w:r>
          </w:p>
        </w:tc>
        <w:tc>
          <w:tcPr>
            <w:tcW w:w="770" w:type="dxa"/>
            <w:tcBorders>
              <w:top w:val="nil"/>
              <w:left w:val="nil"/>
              <w:bottom w:val="single" w:sz="4" w:space="0" w:color="C0C0C0"/>
              <w:right w:val="single" w:sz="4" w:space="0" w:color="C0C0C0"/>
            </w:tcBorders>
            <w:shd w:val="clear" w:color="auto" w:fill="FFFFCC"/>
            <w:vAlign w:val="center"/>
            <w:hideMark/>
          </w:tcPr>
          <w:p w14:paraId="73D7F7A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97,00</w:t>
            </w:r>
          </w:p>
        </w:tc>
        <w:tc>
          <w:tcPr>
            <w:tcW w:w="595" w:type="dxa"/>
            <w:tcBorders>
              <w:top w:val="nil"/>
              <w:left w:val="nil"/>
              <w:bottom w:val="single" w:sz="4" w:space="0" w:color="C0C0C0"/>
              <w:right w:val="single" w:sz="4" w:space="0" w:color="C0C0C0"/>
            </w:tcBorders>
            <w:shd w:val="clear" w:color="auto" w:fill="D7EAD3"/>
            <w:vAlign w:val="center"/>
            <w:hideMark/>
          </w:tcPr>
          <w:p w14:paraId="3F4425A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48,50</w:t>
            </w:r>
          </w:p>
        </w:tc>
        <w:tc>
          <w:tcPr>
            <w:tcW w:w="595" w:type="dxa"/>
            <w:tcBorders>
              <w:top w:val="nil"/>
              <w:left w:val="nil"/>
              <w:bottom w:val="single" w:sz="4" w:space="0" w:color="C0C0C0"/>
              <w:right w:val="single" w:sz="4" w:space="0" w:color="C0C0C0"/>
            </w:tcBorders>
            <w:shd w:val="clear" w:color="auto" w:fill="D7EAD3"/>
            <w:vAlign w:val="center"/>
            <w:hideMark/>
          </w:tcPr>
          <w:p w14:paraId="3465077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48,50</w:t>
            </w:r>
          </w:p>
        </w:tc>
        <w:tc>
          <w:tcPr>
            <w:tcW w:w="448" w:type="dxa"/>
            <w:tcBorders>
              <w:top w:val="nil"/>
              <w:left w:val="nil"/>
              <w:bottom w:val="single" w:sz="4" w:space="0" w:color="C0C0C0"/>
              <w:right w:val="single" w:sz="4" w:space="0" w:color="C0C0C0"/>
            </w:tcBorders>
            <w:shd w:val="clear" w:color="auto" w:fill="D7EAD3"/>
            <w:vAlign w:val="center"/>
            <w:hideMark/>
          </w:tcPr>
          <w:p w14:paraId="22DCB9A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1 124,80</w:t>
            </w:r>
          </w:p>
        </w:tc>
        <w:tc>
          <w:tcPr>
            <w:tcW w:w="834" w:type="dxa"/>
            <w:tcBorders>
              <w:top w:val="nil"/>
              <w:left w:val="nil"/>
              <w:bottom w:val="single" w:sz="4" w:space="0" w:color="C0C0C0"/>
              <w:right w:val="nil"/>
            </w:tcBorders>
            <w:shd w:val="clear" w:color="auto" w:fill="FFFFCC"/>
            <w:vAlign w:val="center"/>
            <w:hideMark/>
          </w:tcPr>
          <w:p w14:paraId="08CBD9F9"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103,4%, на 2021 год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F75DAC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1 257,97</w:t>
            </w:r>
          </w:p>
        </w:tc>
        <w:tc>
          <w:tcPr>
            <w:tcW w:w="770" w:type="dxa"/>
            <w:tcBorders>
              <w:top w:val="nil"/>
              <w:left w:val="nil"/>
              <w:bottom w:val="single" w:sz="4" w:space="0" w:color="C0C0C0"/>
              <w:right w:val="single" w:sz="4" w:space="0" w:color="C0C0C0"/>
            </w:tcBorders>
            <w:shd w:val="clear" w:color="auto" w:fill="FFFFCC"/>
            <w:vAlign w:val="center"/>
            <w:hideMark/>
          </w:tcPr>
          <w:p w14:paraId="3757F74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99,87</w:t>
            </w:r>
          </w:p>
        </w:tc>
        <w:tc>
          <w:tcPr>
            <w:tcW w:w="595" w:type="dxa"/>
            <w:tcBorders>
              <w:top w:val="nil"/>
              <w:left w:val="nil"/>
              <w:bottom w:val="single" w:sz="4" w:space="0" w:color="C0C0C0"/>
              <w:right w:val="single" w:sz="4" w:space="0" w:color="C0C0C0"/>
            </w:tcBorders>
            <w:shd w:val="clear" w:color="auto" w:fill="D7EAD3"/>
            <w:vAlign w:val="center"/>
            <w:hideMark/>
          </w:tcPr>
          <w:p w14:paraId="44B5AAC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49,94</w:t>
            </w:r>
          </w:p>
        </w:tc>
        <w:tc>
          <w:tcPr>
            <w:tcW w:w="595" w:type="dxa"/>
            <w:tcBorders>
              <w:top w:val="nil"/>
              <w:left w:val="nil"/>
              <w:bottom w:val="single" w:sz="4" w:space="0" w:color="C0C0C0"/>
              <w:right w:val="single" w:sz="4" w:space="0" w:color="C0C0C0"/>
            </w:tcBorders>
            <w:shd w:val="clear" w:color="auto" w:fill="D7EAD3"/>
            <w:vAlign w:val="center"/>
            <w:hideMark/>
          </w:tcPr>
          <w:p w14:paraId="0866055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49,94</w:t>
            </w:r>
          </w:p>
        </w:tc>
        <w:tc>
          <w:tcPr>
            <w:tcW w:w="448" w:type="dxa"/>
            <w:tcBorders>
              <w:top w:val="nil"/>
              <w:left w:val="nil"/>
              <w:bottom w:val="single" w:sz="4" w:space="0" w:color="C0C0C0"/>
              <w:right w:val="single" w:sz="4" w:space="0" w:color="C0C0C0"/>
            </w:tcBorders>
            <w:shd w:val="clear" w:color="auto" w:fill="D7EAD3"/>
            <w:vAlign w:val="center"/>
            <w:hideMark/>
          </w:tcPr>
          <w:p w14:paraId="4CE79B0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1 158,10</w:t>
            </w:r>
          </w:p>
        </w:tc>
        <w:tc>
          <w:tcPr>
            <w:tcW w:w="834" w:type="dxa"/>
            <w:tcBorders>
              <w:top w:val="nil"/>
              <w:left w:val="nil"/>
              <w:bottom w:val="single" w:sz="4" w:space="0" w:color="C0C0C0"/>
              <w:right w:val="nil"/>
            </w:tcBorders>
            <w:shd w:val="clear" w:color="auto" w:fill="FFFFCC"/>
            <w:vAlign w:val="center"/>
            <w:hideMark/>
          </w:tcPr>
          <w:p w14:paraId="6C33D6ED"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2021-2022 годы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BC92B7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1 295,20</w:t>
            </w:r>
          </w:p>
        </w:tc>
        <w:tc>
          <w:tcPr>
            <w:tcW w:w="770" w:type="dxa"/>
            <w:tcBorders>
              <w:top w:val="nil"/>
              <w:left w:val="nil"/>
              <w:bottom w:val="single" w:sz="4" w:space="0" w:color="C0C0C0"/>
              <w:right w:val="single" w:sz="4" w:space="0" w:color="C0C0C0"/>
            </w:tcBorders>
            <w:shd w:val="clear" w:color="auto" w:fill="FFFFCC"/>
            <w:vAlign w:val="center"/>
            <w:hideMark/>
          </w:tcPr>
          <w:p w14:paraId="0F949D3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102,83</w:t>
            </w:r>
          </w:p>
        </w:tc>
        <w:tc>
          <w:tcPr>
            <w:tcW w:w="595" w:type="dxa"/>
            <w:tcBorders>
              <w:top w:val="nil"/>
              <w:left w:val="nil"/>
              <w:bottom w:val="single" w:sz="4" w:space="0" w:color="C0C0C0"/>
              <w:right w:val="single" w:sz="4" w:space="0" w:color="C0C0C0"/>
            </w:tcBorders>
            <w:shd w:val="clear" w:color="auto" w:fill="D7EAD3"/>
            <w:vAlign w:val="center"/>
            <w:hideMark/>
          </w:tcPr>
          <w:p w14:paraId="53610B6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51,41</w:t>
            </w:r>
          </w:p>
        </w:tc>
        <w:tc>
          <w:tcPr>
            <w:tcW w:w="595" w:type="dxa"/>
            <w:tcBorders>
              <w:top w:val="nil"/>
              <w:left w:val="nil"/>
              <w:bottom w:val="single" w:sz="4" w:space="0" w:color="C0C0C0"/>
              <w:right w:val="single" w:sz="4" w:space="0" w:color="C0C0C0"/>
            </w:tcBorders>
            <w:shd w:val="clear" w:color="auto" w:fill="D7EAD3"/>
            <w:vAlign w:val="center"/>
            <w:hideMark/>
          </w:tcPr>
          <w:p w14:paraId="4CFFF50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51,41</w:t>
            </w:r>
          </w:p>
        </w:tc>
        <w:tc>
          <w:tcPr>
            <w:tcW w:w="448" w:type="dxa"/>
            <w:tcBorders>
              <w:top w:val="nil"/>
              <w:left w:val="nil"/>
              <w:bottom w:val="single" w:sz="4" w:space="0" w:color="C0C0C0"/>
              <w:right w:val="single" w:sz="4" w:space="0" w:color="C0C0C0"/>
            </w:tcBorders>
            <w:shd w:val="clear" w:color="auto" w:fill="D7EAD3"/>
            <w:vAlign w:val="center"/>
            <w:hideMark/>
          </w:tcPr>
          <w:p w14:paraId="1268736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1 192,37</w:t>
            </w:r>
          </w:p>
        </w:tc>
        <w:tc>
          <w:tcPr>
            <w:tcW w:w="834" w:type="dxa"/>
            <w:tcBorders>
              <w:top w:val="nil"/>
              <w:left w:val="nil"/>
              <w:bottom w:val="single" w:sz="4" w:space="0" w:color="C0C0C0"/>
              <w:right w:val="single" w:sz="4" w:space="0" w:color="C0C0C0"/>
            </w:tcBorders>
            <w:shd w:val="clear" w:color="auto" w:fill="FFFFCC"/>
            <w:vAlign w:val="center"/>
            <w:hideMark/>
          </w:tcPr>
          <w:p w14:paraId="4C20DA90"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2021-2023 годы 104%, а также с учетом индекса эффективности операционных расходов 1%) </w:t>
            </w:r>
          </w:p>
        </w:tc>
      </w:tr>
      <w:tr w:rsidR="0050310D" w:rsidRPr="0050310D" w14:paraId="6D5BB1C5" w14:textId="77777777" w:rsidTr="0050310D">
        <w:trPr>
          <w:trHeight w:val="300"/>
        </w:trPr>
        <w:tc>
          <w:tcPr>
            <w:tcW w:w="310" w:type="dxa"/>
            <w:shd w:val="clear" w:color="auto" w:fill="FFFF00"/>
            <w:noWrap/>
            <w:vAlign w:val="center"/>
            <w:hideMark/>
          </w:tcPr>
          <w:p w14:paraId="40E4DB7C"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 </w:t>
            </w:r>
          </w:p>
        </w:tc>
        <w:tc>
          <w:tcPr>
            <w:tcW w:w="275" w:type="dxa"/>
            <w:noWrap/>
            <w:vAlign w:val="bottom"/>
            <w:hideMark/>
          </w:tcPr>
          <w:p w14:paraId="26C5005C"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6EAB9AD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3.8.1</w:t>
            </w:r>
          </w:p>
        </w:tc>
        <w:tc>
          <w:tcPr>
            <w:tcW w:w="1102" w:type="dxa"/>
            <w:tcBorders>
              <w:top w:val="nil"/>
              <w:left w:val="nil"/>
              <w:bottom w:val="single" w:sz="4" w:space="0" w:color="C0C0C0"/>
              <w:right w:val="single" w:sz="4" w:space="0" w:color="C0C0C0"/>
            </w:tcBorders>
            <w:vAlign w:val="center"/>
            <w:hideMark/>
          </w:tcPr>
          <w:p w14:paraId="4861217F"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Среднемесячная оплата труда</w:t>
            </w:r>
          </w:p>
        </w:tc>
        <w:tc>
          <w:tcPr>
            <w:tcW w:w="571" w:type="dxa"/>
            <w:tcBorders>
              <w:top w:val="nil"/>
              <w:left w:val="nil"/>
              <w:bottom w:val="single" w:sz="4" w:space="0" w:color="C0C0C0"/>
              <w:right w:val="single" w:sz="4" w:space="0" w:color="C0C0C0"/>
            </w:tcBorders>
            <w:vAlign w:val="center"/>
            <w:hideMark/>
          </w:tcPr>
          <w:p w14:paraId="514EDFE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9EF6CF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19 847,33</w:t>
            </w:r>
          </w:p>
        </w:tc>
        <w:tc>
          <w:tcPr>
            <w:tcW w:w="770" w:type="dxa"/>
            <w:tcBorders>
              <w:top w:val="nil"/>
              <w:left w:val="nil"/>
              <w:bottom w:val="single" w:sz="4" w:space="0" w:color="C0C0C0"/>
              <w:right w:val="single" w:sz="4" w:space="0" w:color="C0C0C0"/>
            </w:tcBorders>
            <w:shd w:val="clear" w:color="auto" w:fill="D7EAD3"/>
            <w:vAlign w:val="center"/>
            <w:hideMark/>
          </w:tcPr>
          <w:p w14:paraId="513327D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16 166,21</w:t>
            </w:r>
          </w:p>
        </w:tc>
        <w:tc>
          <w:tcPr>
            <w:tcW w:w="595" w:type="dxa"/>
            <w:tcBorders>
              <w:top w:val="nil"/>
              <w:left w:val="nil"/>
              <w:bottom w:val="single" w:sz="4" w:space="0" w:color="C0C0C0"/>
              <w:right w:val="single" w:sz="4" w:space="0" w:color="C0C0C0"/>
            </w:tcBorders>
            <w:shd w:val="clear" w:color="auto" w:fill="D7EAD3"/>
            <w:vAlign w:val="center"/>
            <w:hideMark/>
          </w:tcPr>
          <w:p w14:paraId="328CA8E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16 166,21</w:t>
            </w:r>
          </w:p>
        </w:tc>
        <w:tc>
          <w:tcPr>
            <w:tcW w:w="595" w:type="dxa"/>
            <w:tcBorders>
              <w:top w:val="nil"/>
              <w:left w:val="nil"/>
              <w:bottom w:val="single" w:sz="4" w:space="0" w:color="C0C0C0"/>
              <w:right w:val="single" w:sz="4" w:space="0" w:color="C0C0C0"/>
            </w:tcBorders>
            <w:shd w:val="clear" w:color="auto" w:fill="D7EAD3"/>
            <w:vAlign w:val="center"/>
            <w:hideMark/>
          </w:tcPr>
          <w:p w14:paraId="5939073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16 166,21</w:t>
            </w:r>
          </w:p>
        </w:tc>
        <w:tc>
          <w:tcPr>
            <w:tcW w:w="448" w:type="dxa"/>
            <w:tcBorders>
              <w:top w:val="nil"/>
              <w:left w:val="nil"/>
              <w:bottom w:val="single" w:sz="4" w:space="0" w:color="C0C0C0"/>
              <w:right w:val="single" w:sz="4" w:space="0" w:color="C0C0C0"/>
            </w:tcBorders>
            <w:shd w:val="clear" w:color="auto" w:fill="D7EAD3"/>
            <w:vAlign w:val="center"/>
            <w:hideMark/>
          </w:tcPr>
          <w:p w14:paraId="7BD71D5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3 681,12</w:t>
            </w:r>
          </w:p>
        </w:tc>
        <w:tc>
          <w:tcPr>
            <w:tcW w:w="834" w:type="dxa"/>
            <w:tcBorders>
              <w:top w:val="nil"/>
              <w:left w:val="nil"/>
              <w:bottom w:val="single" w:sz="4" w:space="0" w:color="C0C0C0"/>
              <w:right w:val="nil"/>
            </w:tcBorders>
            <w:shd w:val="clear" w:color="auto" w:fill="FFFFCC"/>
            <w:vAlign w:val="center"/>
            <w:hideMark/>
          </w:tcPr>
          <w:p w14:paraId="068CF08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7F3B91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20 434,81</w:t>
            </w:r>
          </w:p>
        </w:tc>
        <w:tc>
          <w:tcPr>
            <w:tcW w:w="770" w:type="dxa"/>
            <w:tcBorders>
              <w:top w:val="nil"/>
              <w:left w:val="nil"/>
              <w:bottom w:val="single" w:sz="4" w:space="0" w:color="C0C0C0"/>
              <w:right w:val="single" w:sz="4" w:space="0" w:color="C0C0C0"/>
            </w:tcBorders>
            <w:shd w:val="clear" w:color="auto" w:fill="D7EAD3"/>
            <w:vAlign w:val="center"/>
            <w:hideMark/>
          </w:tcPr>
          <w:p w14:paraId="0C0F951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16 644,73</w:t>
            </w:r>
          </w:p>
        </w:tc>
        <w:tc>
          <w:tcPr>
            <w:tcW w:w="595" w:type="dxa"/>
            <w:tcBorders>
              <w:top w:val="nil"/>
              <w:left w:val="nil"/>
              <w:bottom w:val="single" w:sz="4" w:space="0" w:color="C0C0C0"/>
              <w:right w:val="single" w:sz="4" w:space="0" w:color="C0C0C0"/>
            </w:tcBorders>
            <w:shd w:val="clear" w:color="auto" w:fill="D7EAD3"/>
            <w:vAlign w:val="center"/>
            <w:hideMark/>
          </w:tcPr>
          <w:p w14:paraId="4CD7A45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16 644,73</w:t>
            </w:r>
          </w:p>
        </w:tc>
        <w:tc>
          <w:tcPr>
            <w:tcW w:w="595" w:type="dxa"/>
            <w:tcBorders>
              <w:top w:val="nil"/>
              <w:left w:val="nil"/>
              <w:bottom w:val="single" w:sz="4" w:space="0" w:color="C0C0C0"/>
              <w:right w:val="single" w:sz="4" w:space="0" w:color="C0C0C0"/>
            </w:tcBorders>
            <w:shd w:val="clear" w:color="auto" w:fill="D7EAD3"/>
            <w:vAlign w:val="center"/>
            <w:hideMark/>
          </w:tcPr>
          <w:p w14:paraId="07C889A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16 644,73</w:t>
            </w:r>
          </w:p>
        </w:tc>
        <w:tc>
          <w:tcPr>
            <w:tcW w:w="448" w:type="dxa"/>
            <w:tcBorders>
              <w:top w:val="nil"/>
              <w:left w:val="nil"/>
              <w:bottom w:val="single" w:sz="4" w:space="0" w:color="C0C0C0"/>
              <w:right w:val="single" w:sz="4" w:space="0" w:color="C0C0C0"/>
            </w:tcBorders>
            <w:shd w:val="clear" w:color="auto" w:fill="D7EAD3"/>
            <w:vAlign w:val="center"/>
            <w:hideMark/>
          </w:tcPr>
          <w:p w14:paraId="3355A2A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3 790,08</w:t>
            </w:r>
          </w:p>
        </w:tc>
        <w:tc>
          <w:tcPr>
            <w:tcW w:w="834" w:type="dxa"/>
            <w:tcBorders>
              <w:top w:val="nil"/>
              <w:left w:val="nil"/>
              <w:bottom w:val="single" w:sz="4" w:space="0" w:color="C0C0C0"/>
              <w:right w:val="nil"/>
            </w:tcBorders>
            <w:shd w:val="clear" w:color="auto" w:fill="FFFFCC"/>
            <w:vAlign w:val="center"/>
            <w:hideMark/>
          </w:tcPr>
          <w:p w14:paraId="774E02C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6CEC21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21 039,68</w:t>
            </w:r>
          </w:p>
        </w:tc>
        <w:tc>
          <w:tcPr>
            <w:tcW w:w="770" w:type="dxa"/>
            <w:tcBorders>
              <w:top w:val="nil"/>
              <w:left w:val="nil"/>
              <w:bottom w:val="single" w:sz="4" w:space="0" w:color="C0C0C0"/>
              <w:right w:val="single" w:sz="4" w:space="0" w:color="C0C0C0"/>
            </w:tcBorders>
            <w:shd w:val="clear" w:color="auto" w:fill="D7EAD3"/>
            <w:vAlign w:val="center"/>
            <w:hideMark/>
          </w:tcPr>
          <w:p w14:paraId="44F91F8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17 137,42</w:t>
            </w:r>
          </w:p>
        </w:tc>
        <w:tc>
          <w:tcPr>
            <w:tcW w:w="595" w:type="dxa"/>
            <w:tcBorders>
              <w:top w:val="nil"/>
              <w:left w:val="nil"/>
              <w:bottom w:val="single" w:sz="4" w:space="0" w:color="C0C0C0"/>
              <w:right w:val="single" w:sz="4" w:space="0" w:color="C0C0C0"/>
            </w:tcBorders>
            <w:shd w:val="clear" w:color="auto" w:fill="D7EAD3"/>
            <w:vAlign w:val="center"/>
            <w:hideMark/>
          </w:tcPr>
          <w:p w14:paraId="243AA3A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17 137,42</w:t>
            </w:r>
          </w:p>
        </w:tc>
        <w:tc>
          <w:tcPr>
            <w:tcW w:w="595" w:type="dxa"/>
            <w:tcBorders>
              <w:top w:val="nil"/>
              <w:left w:val="nil"/>
              <w:bottom w:val="single" w:sz="4" w:space="0" w:color="C0C0C0"/>
              <w:right w:val="single" w:sz="4" w:space="0" w:color="C0C0C0"/>
            </w:tcBorders>
            <w:shd w:val="clear" w:color="auto" w:fill="D7EAD3"/>
            <w:vAlign w:val="center"/>
            <w:hideMark/>
          </w:tcPr>
          <w:p w14:paraId="78A621C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17 137,42</w:t>
            </w:r>
          </w:p>
        </w:tc>
        <w:tc>
          <w:tcPr>
            <w:tcW w:w="448" w:type="dxa"/>
            <w:tcBorders>
              <w:top w:val="nil"/>
              <w:left w:val="nil"/>
              <w:bottom w:val="single" w:sz="4" w:space="0" w:color="C0C0C0"/>
              <w:right w:val="single" w:sz="4" w:space="0" w:color="C0C0C0"/>
            </w:tcBorders>
            <w:shd w:val="clear" w:color="auto" w:fill="D7EAD3"/>
            <w:vAlign w:val="center"/>
            <w:hideMark/>
          </w:tcPr>
          <w:p w14:paraId="186B9C4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3 902,26</w:t>
            </w:r>
          </w:p>
        </w:tc>
        <w:tc>
          <w:tcPr>
            <w:tcW w:w="834" w:type="dxa"/>
            <w:tcBorders>
              <w:top w:val="nil"/>
              <w:left w:val="nil"/>
              <w:bottom w:val="single" w:sz="4" w:space="0" w:color="C0C0C0"/>
              <w:right w:val="single" w:sz="4" w:space="0" w:color="C0C0C0"/>
            </w:tcBorders>
            <w:shd w:val="clear" w:color="auto" w:fill="FFFFCC"/>
            <w:vAlign w:val="center"/>
            <w:hideMark/>
          </w:tcPr>
          <w:p w14:paraId="73570B5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r>
      <w:tr w:rsidR="0050310D" w:rsidRPr="0050310D" w14:paraId="4F8CB67A" w14:textId="77777777" w:rsidTr="0050310D">
        <w:trPr>
          <w:trHeight w:val="60"/>
        </w:trPr>
        <w:tc>
          <w:tcPr>
            <w:tcW w:w="310" w:type="dxa"/>
            <w:shd w:val="clear" w:color="auto" w:fill="FFFF00"/>
            <w:noWrap/>
            <w:vAlign w:val="center"/>
            <w:hideMark/>
          </w:tcPr>
          <w:p w14:paraId="71BFBB63"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lastRenderedPageBreak/>
              <w:t> </w:t>
            </w:r>
          </w:p>
        </w:tc>
        <w:tc>
          <w:tcPr>
            <w:tcW w:w="275" w:type="dxa"/>
            <w:noWrap/>
            <w:vAlign w:val="bottom"/>
            <w:hideMark/>
          </w:tcPr>
          <w:p w14:paraId="6384C9A9"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78394C9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3.8.2</w:t>
            </w:r>
          </w:p>
        </w:tc>
        <w:tc>
          <w:tcPr>
            <w:tcW w:w="1102" w:type="dxa"/>
            <w:tcBorders>
              <w:top w:val="nil"/>
              <w:left w:val="nil"/>
              <w:bottom w:val="single" w:sz="4" w:space="0" w:color="C0C0C0"/>
              <w:right w:val="single" w:sz="4" w:space="0" w:color="C0C0C0"/>
            </w:tcBorders>
            <w:vAlign w:val="center"/>
            <w:hideMark/>
          </w:tcPr>
          <w:p w14:paraId="493CCBF2"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Численность производственного персонала</w:t>
            </w:r>
          </w:p>
        </w:tc>
        <w:tc>
          <w:tcPr>
            <w:tcW w:w="571" w:type="dxa"/>
            <w:tcBorders>
              <w:top w:val="nil"/>
              <w:left w:val="nil"/>
              <w:bottom w:val="single" w:sz="4" w:space="0" w:color="C0C0C0"/>
              <w:right w:val="single" w:sz="4" w:space="0" w:color="C0C0C0"/>
            </w:tcBorders>
            <w:vAlign w:val="center"/>
            <w:hideMark/>
          </w:tcPr>
          <w:p w14:paraId="3C68E3A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чел</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EF21DE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5,13</w:t>
            </w:r>
          </w:p>
        </w:tc>
        <w:tc>
          <w:tcPr>
            <w:tcW w:w="770" w:type="dxa"/>
            <w:tcBorders>
              <w:top w:val="nil"/>
              <w:left w:val="nil"/>
              <w:bottom w:val="single" w:sz="4" w:space="0" w:color="C0C0C0"/>
              <w:right w:val="single" w:sz="4" w:space="0" w:color="C0C0C0"/>
            </w:tcBorders>
            <w:shd w:val="clear" w:color="auto" w:fill="FFFFCC"/>
            <w:vAlign w:val="center"/>
            <w:hideMark/>
          </w:tcPr>
          <w:p w14:paraId="49716B5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0,50</w:t>
            </w:r>
          </w:p>
        </w:tc>
        <w:tc>
          <w:tcPr>
            <w:tcW w:w="595" w:type="dxa"/>
            <w:tcBorders>
              <w:top w:val="nil"/>
              <w:left w:val="nil"/>
              <w:bottom w:val="single" w:sz="4" w:space="0" w:color="C0C0C0"/>
              <w:right w:val="single" w:sz="4" w:space="0" w:color="C0C0C0"/>
            </w:tcBorders>
            <w:shd w:val="clear" w:color="auto" w:fill="D7EAD3"/>
            <w:vAlign w:val="center"/>
            <w:hideMark/>
          </w:tcPr>
          <w:p w14:paraId="1F30260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0,50</w:t>
            </w:r>
          </w:p>
        </w:tc>
        <w:tc>
          <w:tcPr>
            <w:tcW w:w="595" w:type="dxa"/>
            <w:tcBorders>
              <w:top w:val="nil"/>
              <w:left w:val="nil"/>
              <w:bottom w:val="single" w:sz="4" w:space="0" w:color="C0C0C0"/>
              <w:right w:val="single" w:sz="4" w:space="0" w:color="C0C0C0"/>
            </w:tcBorders>
            <w:shd w:val="clear" w:color="auto" w:fill="D7EAD3"/>
            <w:vAlign w:val="center"/>
            <w:hideMark/>
          </w:tcPr>
          <w:p w14:paraId="152F953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0,50</w:t>
            </w:r>
          </w:p>
        </w:tc>
        <w:tc>
          <w:tcPr>
            <w:tcW w:w="448" w:type="dxa"/>
            <w:tcBorders>
              <w:top w:val="nil"/>
              <w:left w:val="nil"/>
              <w:bottom w:val="single" w:sz="4" w:space="0" w:color="C0C0C0"/>
              <w:right w:val="single" w:sz="4" w:space="0" w:color="C0C0C0"/>
            </w:tcBorders>
            <w:shd w:val="clear" w:color="auto" w:fill="D7EAD3"/>
            <w:vAlign w:val="center"/>
            <w:hideMark/>
          </w:tcPr>
          <w:p w14:paraId="5D7C1B1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4,63</w:t>
            </w:r>
          </w:p>
        </w:tc>
        <w:tc>
          <w:tcPr>
            <w:tcW w:w="834" w:type="dxa"/>
            <w:tcBorders>
              <w:top w:val="nil"/>
              <w:left w:val="nil"/>
              <w:bottom w:val="single" w:sz="4" w:space="0" w:color="C0C0C0"/>
              <w:right w:val="nil"/>
            </w:tcBorders>
            <w:shd w:val="clear" w:color="auto" w:fill="FFFFCC"/>
            <w:vAlign w:val="center"/>
            <w:hideMark/>
          </w:tcPr>
          <w:p w14:paraId="7D27754D"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2020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DCBFD2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5,13</w:t>
            </w:r>
          </w:p>
        </w:tc>
        <w:tc>
          <w:tcPr>
            <w:tcW w:w="770" w:type="dxa"/>
            <w:tcBorders>
              <w:top w:val="nil"/>
              <w:left w:val="nil"/>
              <w:bottom w:val="single" w:sz="4" w:space="0" w:color="C0C0C0"/>
              <w:right w:val="single" w:sz="4" w:space="0" w:color="C0C0C0"/>
            </w:tcBorders>
            <w:shd w:val="clear" w:color="auto" w:fill="FFFFCC"/>
            <w:vAlign w:val="center"/>
            <w:hideMark/>
          </w:tcPr>
          <w:p w14:paraId="45BC073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0,50</w:t>
            </w:r>
          </w:p>
        </w:tc>
        <w:tc>
          <w:tcPr>
            <w:tcW w:w="595" w:type="dxa"/>
            <w:tcBorders>
              <w:top w:val="nil"/>
              <w:left w:val="nil"/>
              <w:bottom w:val="single" w:sz="4" w:space="0" w:color="C0C0C0"/>
              <w:right w:val="single" w:sz="4" w:space="0" w:color="C0C0C0"/>
            </w:tcBorders>
            <w:shd w:val="clear" w:color="auto" w:fill="D7EAD3"/>
            <w:vAlign w:val="center"/>
            <w:hideMark/>
          </w:tcPr>
          <w:p w14:paraId="596D32B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0,50</w:t>
            </w:r>
          </w:p>
        </w:tc>
        <w:tc>
          <w:tcPr>
            <w:tcW w:w="595" w:type="dxa"/>
            <w:tcBorders>
              <w:top w:val="nil"/>
              <w:left w:val="nil"/>
              <w:bottom w:val="single" w:sz="4" w:space="0" w:color="C0C0C0"/>
              <w:right w:val="single" w:sz="4" w:space="0" w:color="C0C0C0"/>
            </w:tcBorders>
            <w:shd w:val="clear" w:color="auto" w:fill="D7EAD3"/>
            <w:vAlign w:val="center"/>
            <w:hideMark/>
          </w:tcPr>
          <w:p w14:paraId="4D3FE56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0,50</w:t>
            </w:r>
          </w:p>
        </w:tc>
        <w:tc>
          <w:tcPr>
            <w:tcW w:w="448" w:type="dxa"/>
            <w:tcBorders>
              <w:top w:val="nil"/>
              <w:left w:val="nil"/>
              <w:bottom w:val="single" w:sz="4" w:space="0" w:color="C0C0C0"/>
              <w:right w:val="single" w:sz="4" w:space="0" w:color="C0C0C0"/>
            </w:tcBorders>
            <w:shd w:val="clear" w:color="auto" w:fill="D7EAD3"/>
            <w:vAlign w:val="center"/>
            <w:hideMark/>
          </w:tcPr>
          <w:p w14:paraId="2751A15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4,63</w:t>
            </w:r>
          </w:p>
        </w:tc>
        <w:tc>
          <w:tcPr>
            <w:tcW w:w="834" w:type="dxa"/>
            <w:tcBorders>
              <w:top w:val="nil"/>
              <w:left w:val="nil"/>
              <w:bottom w:val="single" w:sz="4" w:space="0" w:color="C0C0C0"/>
              <w:right w:val="nil"/>
            </w:tcBorders>
            <w:shd w:val="clear" w:color="auto" w:fill="FFFFCC"/>
            <w:vAlign w:val="center"/>
            <w:hideMark/>
          </w:tcPr>
          <w:p w14:paraId="01A6CA5E"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2021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6AE2A1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5,13</w:t>
            </w:r>
          </w:p>
        </w:tc>
        <w:tc>
          <w:tcPr>
            <w:tcW w:w="770" w:type="dxa"/>
            <w:tcBorders>
              <w:top w:val="nil"/>
              <w:left w:val="nil"/>
              <w:bottom w:val="single" w:sz="4" w:space="0" w:color="C0C0C0"/>
              <w:right w:val="single" w:sz="4" w:space="0" w:color="C0C0C0"/>
            </w:tcBorders>
            <w:shd w:val="clear" w:color="auto" w:fill="FFFFCC"/>
            <w:vAlign w:val="center"/>
            <w:hideMark/>
          </w:tcPr>
          <w:p w14:paraId="1292ED6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0,50</w:t>
            </w:r>
          </w:p>
        </w:tc>
        <w:tc>
          <w:tcPr>
            <w:tcW w:w="595" w:type="dxa"/>
            <w:tcBorders>
              <w:top w:val="nil"/>
              <w:left w:val="nil"/>
              <w:bottom w:val="single" w:sz="4" w:space="0" w:color="C0C0C0"/>
              <w:right w:val="single" w:sz="4" w:space="0" w:color="C0C0C0"/>
            </w:tcBorders>
            <w:shd w:val="clear" w:color="auto" w:fill="D7EAD3"/>
            <w:vAlign w:val="center"/>
            <w:hideMark/>
          </w:tcPr>
          <w:p w14:paraId="29A9B33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0,50</w:t>
            </w:r>
          </w:p>
        </w:tc>
        <w:tc>
          <w:tcPr>
            <w:tcW w:w="595" w:type="dxa"/>
            <w:tcBorders>
              <w:top w:val="nil"/>
              <w:left w:val="nil"/>
              <w:bottom w:val="single" w:sz="4" w:space="0" w:color="C0C0C0"/>
              <w:right w:val="single" w:sz="4" w:space="0" w:color="C0C0C0"/>
            </w:tcBorders>
            <w:shd w:val="clear" w:color="auto" w:fill="D7EAD3"/>
            <w:vAlign w:val="center"/>
            <w:hideMark/>
          </w:tcPr>
          <w:p w14:paraId="6E4D7DC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0,50</w:t>
            </w:r>
          </w:p>
        </w:tc>
        <w:tc>
          <w:tcPr>
            <w:tcW w:w="448" w:type="dxa"/>
            <w:tcBorders>
              <w:top w:val="nil"/>
              <w:left w:val="nil"/>
              <w:bottom w:val="single" w:sz="4" w:space="0" w:color="C0C0C0"/>
              <w:right w:val="single" w:sz="4" w:space="0" w:color="C0C0C0"/>
            </w:tcBorders>
            <w:shd w:val="clear" w:color="auto" w:fill="D7EAD3"/>
            <w:vAlign w:val="center"/>
            <w:hideMark/>
          </w:tcPr>
          <w:p w14:paraId="2DDE2C1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4,63</w:t>
            </w:r>
          </w:p>
        </w:tc>
        <w:tc>
          <w:tcPr>
            <w:tcW w:w="834" w:type="dxa"/>
            <w:tcBorders>
              <w:top w:val="nil"/>
              <w:left w:val="nil"/>
              <w:bottom w:val="single" w:sz="4" w:space="0" w:color="C0C0C0"/>
              <w:right w:val="single" w:sz="4" w:space="0" w:color="C0C0C0"/>
            </w:tcBorders>
            <w:shd w:val="clear" w:color="auto" w:fill="FFFFCC"/>
            <w:vAlign w:val="center"/>
            <w:hideMark/>
          </w:tcPr>
          <w:p w14:paraId="3F4EDD4D"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2022 года</w:t>
            </w:r>
          </w:p>
        </w:tc>
      </w:tr>
      <w:tr w:rsidR="0050310D" w:rsidRPr="0050310D" w14:paraId="21CB015A" w14:textId="77777777" w:rsidTr="0050310D">
        <w:trPr>
          <w:trHeight w:val="1575"/>
        </w:trPr>
        <w:tc>
          <w:tcPr>
            <w:tcW w:w="310" w:type="dxa"/>
            <w:shd w:val="clear" w:color="auto" w:fill="FFFF00"/>
            <w:noWrap/>
            <w:vAlign w:val="center"/>
            <w:hideMark/>
          </w:tcPr>
          <w:p w14:paraId="6441488D"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37892815"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23D385D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3.9</w:t>
            </w:r>
          </w:p>
        </w:tc>
        <w:tc>
          <w:tcPr>
            <w:tcW w:w="1102" w:type="dxa"/>
            <w:tcBorders>
              <w:top w:val="nil"/>
              <w:left w:val="nil"/>
              <w:bottom w:val="single" w:sz="4" w:space="0" w:color="C0C0C0"/>
              <w:right w:val="single" w:sz="4" w:space="0" w:color="C0C0C0"/>
            </w:tcBorders>
            <w:vAlign w:val="center"/>
            <w:hideMark/>
          </w:tcPr>
          <w:p w14:paraId="04C19B1D" w14:textId="77777777" w:rsidR="0050310D" w:rsidRPr="0050310D" w:rsidRDefault="0050310D" w:rsidP="0050310D">
            <w:pPr>
              <w:ind w:firstLineChars="100" w:firstLine="80"/>
              <w:rPr>
                <w:rFonts w:ascii="Tahoma" w:hAnsi="Tahoma" w:cs="Tahoma"/>
                <w:b/>
                <w:bCs/>
                <w:sz w:val="8"/>
                <w:szCs w:val="8"/>
              </w:rPr>
            </w:pPr>
            <w:r w:rsidRPr="0050310D">
              <w:rPr>
                <w:rFonts w:ascii="Tahoma" w:hAnsi="Tahoma" w:cs="Tahoma"/>
                <w:b/>
                <w:bCs/>
                <w:sz w:val="8"/>
                <w:szCs w:val="8"/>
              </w:rPr>
              <w:t>Отчисления на социальные нужды от расходов на оплату труда основного производственного персонала</w:t>
            </w:r>
          </w:p>
        </w:tc>
        <w:tc>
          <w:tcPr>
            <w:tcW w:w="571" w:type="dxa"/>
            <w:tcBorders>
              <w:top w:val="nil"/>
              <w:left w:val="nil"/>
              <w:bottom w:val="single" w:sz="4" w:space="0" w:color="C0C0C0"/>
              <w:right w:val="single" w:sz="4" w:space="0" w:color="C0C0C0"/>
            </w:tcBorders>
            <w:vAlign w:val="center"/>
            <w:hideMark/>
          </w:tcPr>
          <w:p w14:paraId="1268688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4A7DBC7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369,11</w:t>
            </w:r>
          </w:p>
        </w:tc>
        <w:tc>
          <w:tcPr>
            <w:tcW w:w="770" w:type="dxa"/>
            <w:tcBorders>
              <w:top w:val="nil"/>
              <w:left w:val="nil"/>
              <w:bottom w:val="single" w:sz="4" w:space="0" w:color="C0C0C0"/>
              <w:right w:val="single" w:sz="4" w:space="0" w:color="C0C0C0"/>
            </w:tcBorders>
            <w:shd w:val="clear" w:color="auto" w:fill="FFFFCC"/>
            <w:vAlign w:val="center"/>
            <w:hideMark/>
          </w:tcPr>
          <w:p w14:paraId="54B4AD8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29,29</w:t>
            </w:r>
          </w:p>
        </w:tc>
        <w:tc>
          <w:tcPr>
            <w:tcW w:w="595" w:type="dxa"/>
            <w:tcBorders>
              <w:top w:val="nil"/>
              <w:left w:val="nil"/>
              <w:bottom w:val="single" w:sz="4" w:space="0" w:color="C0C0C0"/>
              <w:right w:val="single" w:sz="4" w:space="0" w:color="C0C0C0"/>
            </w:tcBorders>
            <w:shd w:val="clear" w:color="auto" w:fill="D7EAD3"/>
            <w:vAlign w:val="center"/>
            <w:hideMark/>
          </w:tcPr>
          <w:p w14:paraId="3272BF2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14,65</w:t>
            </w:r>
          </w:p>
        </w:tc>
        <w:tc>
          <w:tcPr>
            <w:tcW w:w="595" w:type="dxa"/>
            <w:tcBorders>
              <w:top w:val="nil"/>
              <w:left w:val="nil"/>
              <w:bottom w:val="single" w:sz="4" w:space="0" w:color="C0C0C0"/>
              <w:right w:val="single" w:sz="4" w:space="0" w:color="C0C0C0"/>
            </w:tcBorders>
            <w:shd w:val="clear" w:color="auto" w:fill="D7EAD3"/>
            <w:vAlign w:val="center"/>
            <w:hideMark/>
          </w:tcPr>
          <w:p w14:paraId="771C3F9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14,65</w:t>
            </w:r>
          </w:p>
        </w:tc>
        <w:tc>
          <w:tcPr>
            <w:tcW w:w="448" w:type="dxa"/>
            <w:tcBorders>
              <w:top w:val="nil"/>
              <w:left w:val="nil"/>
              <w:bottom w:val="single" w:sz="4" w:space="0" w:color="C0C0C0"/>
              <w:right w:val="single" w:sz="4" w:space="0" w:color="C0C0C0"/>
            </w:tcBorders>
            <w:shd w:val="clear" w:color="auto" w:fill="D7EAD3"/>
            <w:vAlign w:val="center"/>
            <w:hideMark/>
          </w:tcPr>
          <w:p w14:paraId="11BF75F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339,82</w:t>
            </w:r>
          </w:p>
        </w:tc>
        <w:tc>
          <w:tcPr>
            <w:tcW w:w="834" w:type="dxa"/>
            <w:tcBorders>
              <w:top w:val="nil"/>
              <w:left w:val="nil"/>
              <w:bottom w:val="single" w:sz="4" w:space="0" w:color="C0C0C0"/>
              <w:right w:val="nil"/>
            </w:tcBorders>
            <w:shd w:val="clear" w:color="auto" w:fill="FFFFCC"/>
            <w:vAlign w:val="center"/>
            <w:hideMark/>
          </w:tcPr>
          <w:p w14:paraId="791C777D"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103,4%, на 2021 год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420E78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380,03</w:t>
            </w:r>
          </w:p>
        </w:tc>
        <w:tc>
          <w:tcPr>
            <w:tcW w:w="770" w:type="dxa"/>
            <w:tcBorders>
              <w:top w:val="nil"/>
              <w:left w:val="nil"/>
              <w:bottom w:val="single" w:sz="4" w:space="0" w:color="C0C0C0"/>
              <w:right w:val="single" w:sz="4" w:space="0" w:color="C0C0C0"/>
            </w:tcBorders>
            <w:shd w:val="clear" w:color="auto" w:fill="FFFFCC"/>
            <w:vAlign w:val="center"/>
            <w:hideMark/>
          </w:tcPr>
          <w:p w14:paraId="0D5FF0D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30,16</w:t>
            </w:r>
          </w:p>
        </w:tc>
        <w:tc>
          <w:tcPr>
            <w:tcW w:w="595" w:type="dxa"/>
            <w:tcBorders>
              <w:top w:val="nil"/>
              <w:left w:val="nil"/>
              <w:bottom w:val="single" w:sz="4" w:space="0" w:color="C0C0C0"/>
              <w:right w:val="single" w:sz="4" w:space="0" w:color="C0C0C0"/>
            </w:tcBorders>
            <w:shd w:val="clear" w:color="auto" w:fill="D7EAD3"/>
            <w:vAlign w:val="center"/>
            <w:hideMark/>
          </w:tcPr>
          <w:p w14:paraId="34A7B2D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15,08</w:t>
            </w:r>
          </w:p>
        </w:tc>
        <w:tc>
          <w:tcPr>
            <w:tcW w:w="595" w:type="dxa"/>
            <w:tcBorders>
              <w:top w:val="nil"/>
              <w:left w:val="nil"/>
              <w:bottom w:val="single" w:sz="4" w:space="0" w:color="C0C0C0"/>
              <w:right w:val="single" w:sz="4" w:space="0" w:color="C0C0C0"/>
            </w:tcBorders>
            <w:shd w:val="clear" w:color="auto" w:fill="D7EAD3"/>
            <w:vAlign w:val="center"/>
            <w:hideMark/>
          </w:tcPr>
          <w:p w14:paraId="20858FB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15,08</w:t>
            </w:r>
          </w:p>
        </w:tc>
        <w:tc>
          <w:tcPr>
            <w:tcW w:w="448" w:type="dxa"/>
            <w:tcBorders>
              <w:top w:val="nil"/>
              <w:left w:val="nil"/>
              <w:bottom w:val="single" w:sz="4" w:space="0" w:color="C0C0C0"/>
              <w:right w:val="single" w:sz="4" w:space="0" w:color="C0C0C0"/>
            </w:tcBorders>
            <w:shd w:val="clear" w:color="auto" w:fill="D7EAD3"/>
            <w:vAlign w:val="center"/>
            <w:hideMark/>
          </w:tcPr>
          <w:p w14:paraId="3EE6571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349,87</w:t>
            </w:r>
          </w:p>
        </w:tc>
        <w:tc>
          <w:tcPr>
            <w:tcW w:w="834" w:type="dxa"/>
            <w:tcBorders>
              <w:top w:val="nil"/>
              <w:left w:val="nil"/>
              <w:bottom w:val="single" w:sz="4" w:space="0" w:color="C0C0C0"/>
              <w:right w:val="nil"/>
            </w:tcBorders>
            <w:shd w:val="clear" w:color="auto" w:fill="FFFFCC"/>
            <w:vAlign w:val="center"/>
            <w:hideMark/>
          </w:tcPr>
          <w:p w14:paraId="25A8B6E6"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2021-2022 годы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47D545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391,28</w:t>
            </w:r>
          </w:p>
        </w:tc>
        <w:tc>
          <w:tcPr>
            <w:tcW w:w="770" w:type="dxa"/>
            <w:tcBorders>
              <w:top w:val="nil"/>
              <w:left w:val="nil"/>
              <w:bottom w:val="single" w:sz="4" w:space="0" w:color="C0C0C0"/>
              <w:right w:val="single" w:sz="4" w:space="0" w:color="C0C0C0"/>
            </w:tcBorders>
            <w:shd w:val="clear" w:color="auto" w:fill="FFFFCC"/>
            <w:vAlign w:val="center"/>
            <w:hideMark/>
          </w:tcPr>
          <w:p w14:paraId="6719960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31,05</w:t>
            </w:r>
          </w:p>
        </w:tc>
        <w:tc>
          <w:tcPr>
            <w:tcW w:w="595" w:type="dxa"/>
            <w:tcBorders>
              <w:top w:val="nil"/>
              <w:left w:val="nil"/>
              <w:bottom w:val="single" w:sz="4" w:space="0" w:color="C0C0C0"/>
              <w:right w:val="single" w:sz="4" w:space="0" w:color="C0C0C0"/>
            </w:tcBorders>
            <w:shd w:val="clear" w:color="auto" w:fill="D7EAD3"/>
            <w:vAlign w:val="center"/>
            <w:hideMark/>
          </w:tcPr>
          <w:p w14:paraId="5B9E41A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15,53</w:t>
            </w:r>
          </w:p>
        </w:tc>
        <w:tc>
          <w:tcPr>
            <w:tcW w:w="595" w:type="dxa"/>
            <w:tcBorders>
              <w:top w:val="nil"/>
              <w:left w:val="nil"/>
              <w:bottom w:val="single" w:sz="4" w:space="0" w:color="C0C0C0"/>
              <w:right w:val="single" w:sz="4" w:space="0" w:color="C0C0C0"/>
            </w:tcBorders>
            <w:shd w:val="clear" w:color="auto" w:fill="D7EAD3"/>
            <w:vAlign w:val="center"/>
            <w:hideMark/>
          </w:tcPr>
          <w:p w14:paraId="6149375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15,53</w:t>
            </w:r>
          </w:p>
        </w:tc>
        <w:tc>
          <w:tcPr>
            <w:tcW w:w="448" w:type="dxa"/>
            <w:tcBorders>
              <w:top w:val="nil"/>
              <w:left w:val="nil"/>
              <w:bottom w:val="single" w:sz="4" w:space="0" w:color="C0C0C0"/>
              <w:right w:val="single" w:sz="4" w:space="0" w:color="C0C0C0"/>
            </w:tcBorders>
            <w:shd w:val="clear" w:color="auto" w:fill="D7EAD3"/>
            <w:vAlign w:val="center"/>
            <w:hideMark/>
          </w:tcPr>
          <w:p w14:paraId="50DE2EF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360,23</w:t>
            </w:r>
          </w:p>
        </w:tc>
        <w:tc>
          <w:tcPr>
            <w:tcW w:w="834" w:type="dxa"/>
            <w:tcBorders>
              <w:top w:val="nil"/>
              <w:left w:val="nil"/>
              <w:bottom w:val="single" w:sz="4" w:space="0" w:color="C0C0C0"/>
              <w:right w:val="single" w:sz="4" w:space="0" w:color="C0C0C0"/>
            </w:tcBorders>
            <w:shd w:val="clear" w:color="auto" w:fill="FFFFCC"/>
            <w:vAlign w:val="center"/>
            <w:hideMark/>
          </w:tcPr>
          <w:p w14:paraId="76BBE848"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2021-2023 годы 104%, а также с учетом индекса эффективности операционных расходов 1%) </w:t>
            </w:r>
          </w:p>
        </w:tc>
      </w:tr>
      <w:tr w:rsidR="0050310D" w:rsidRPr="0050310D" w14:paraId="31FE1F02" w14:textId="77777777" w:rsidTr="0050310D">
        <w:trPr>
          <w:trHeight w:val="100"/>
        </w:trPr>
        <w:tc>
          <w:tcPr>
            <w:tcW w:w="310" w:type="dxa"/>
            <w:shd w:val="clear" w:color="auto" w:fill="FFFF00"/>
            <w:noWrap/>
            <w:vAlign w:val="center"/>
            <w:hideMark/>
          </w:tcPr>
          <w:p w14:paraId="03FFA274"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0107FDEF"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2AA5595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3.11</w:t>
            </w:r>
          </w:p>
        </w:tc>
        <w:tc>
          <w:tcPr>
            <w:tcW w:w="1102" w:type="dxa"/>
            <w:tcBorders>
              <w:top w:val="nil"/>
              <w:left w:val="nil"/>
              <w:bottom w:val="single" w:sz="4" w:space="0" w:color="C0C0C0"/>
              <w:right w:val="single" w:sz="4" w:space="0" w:color="C0C0C0"/>
            </w:tcBorders>
            <w:vAlign w:val="center"/>
            <w:hideMark/>
          </w:tcPr>
          <w:p w14:paraId="2462570C" w14:textId="77777777" w:rsidR="0050310D" w:rsidRPr="0050310D" w:rsidRDefault="0050310D" w:rsidP="0050310D">
            <w:pPr>
              <w:ind w:firstLineChars="100" w:firstLine="80"/>
              <w:rPr>
                <w:rFonts w:ascii="Tahoma" w:hAnsi="Tahoma" w:cs="Tahoma"/>
                <w:b/>
                <w:bCs/>
                <w:sz w:val="8"/>
                <w:szCs w:val="8"/>
              </w:rPr>
            </w:pPr>
            <w:r w:rsidRPr="0050310D">
              <w:rPr>
                <w:rFonts w:ascii="Tahoma" w:hAnsi="Tahoma" w:cs="Tahoma"/>
                <w:b/>
                <w:bCs/>
                <w:sz w:val="8"/>
                <w:szCs w:val="8"/>
              </w:rPr>
              <w:t>Цеховые (общехозяйственные) расходы, в том числе:</w:t>
            </w:r>
          </w:p>
        </w:tc>
        <w:tc>
          <w:tcPr>
            <w:tcW w:w="571" w:type="dxa"/>
            <w:tcBorders>
              <w:top w:val="nil"/>
              <w:left w:val="nil"/>
              <w:bottom w:val="single" w:sz="4" w:space="0" w:color="C0C0C0"/>
              <w:right w:val="single" w:sz="4" w:space="0" w:color="C0C0C0"/>
            </w:tcBorders>
            <w:vAlign w:val="center"/>
            <w:hideMark/>
          </w:tcPr>
          <w:p w14:paraId="6BB23BE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FB16C5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211,45</w:t>
            </w:r>
          </w:p>
        </w:tc>
        <w:tc>
          <w:tcPr>
            <w:tcW w:w="770" w:type="dxa"/>
            <w:tcBorders>
              <w:top w:val="nil"/>
              <w:left w:val="nil"/>
              <w:bottom w:val="single" w:sz="4" w:space="0" w:color="C0C0C0"/>
              <w:right w:val="single" w:sz="4" w:space="0" w:color="C0C0C0"/>
            </w:tcBorders>
            <w:shd w:val="clear" w:color="auto" w:fill="D7EAD3"/>
            <w:vAlign w:val="center"/>
            <w:hideMark/>
          </w:tcPr>
          <w:p w14:paraId="44953BA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38,92</w:t>
            </w:r>
          </w:p>
        </w:tc>
        <w:tc>
          <w:tcPr>
            <w:tcW w:w="595" w:type="dxa"/>
            <w:tcBorders>
              <w:top w:val="nil"/>
              <w:left w:val="nil"/>
              <w:bottom w:val="single" w:sz="4" w:space="0" w:color="C0C0C0"/>
              <w:right w:val="single" w:sz="4" w:space="0" w:color="C0C0C0"/>
            </w:tcBorders>
            <w:shd w:val="clear" w:color="auto" w:fill="D7EAD3"/>
            <w:vAlign w:val="center"/>
            <w:hideMark/>
          </w:tcPr>
          <w:p w14:paraId="2C1EB33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19,46</w:t>
            </w:r>
          </w:p>
        </w:tc>
        <w:tc>
          <w:tcPr>
            <w:tcW w:w="595" w:type="dxa"/>
            <w:tcBorders>
              <w:top w:val="nil"/>
              <w:left w:val="nil"/>
              <w:bottom w:val="single" w:sz="4" w:space="0" w:color="C0C0C0"/>
              <w:right w:val="single" w:sz="4" w:space="0" w:color="C0C0C0"/>
            </w:tcBorders>
            <w:shd w:val="clear" w:color="auto" w:fill="D7EAD3"/>
            <w:vAlign w:val="center"/>
            <w:hideMark/>
          </w:tcPr>
          <w:p w14:paraId="30CEF3C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19,46</w:t>
            </w:r>
          </w:p>
        </w:tc>
        <w:tc>
          <w:tcPr>
            <w:tcW w:w="448" w:type="dxa"/>
            <w:tcBorders>
              <w:top w:val="nil"/>
              <w:left w:val="nil"/>
              <w:bottom w:val="single" w:sz="4" w:space="0" w:color="C0C0C0"/>
              <w:right w:val="single" w:sz="4" w:space="0" w:color="C0C0C0"/>
            </w:tcBorders>
            <w:shd w:val="clear" w:color="auto" w:fill="D7EAD3"/>
            <w:vAlign w:val="center"/>
            <w:hideMark/>
          </w:tcPr>
          <w:p w14:paraId="0E6A806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172,53</w:t>
            </w:r>
          </w:p>
        </w:tc>
        <w:tc>
          <w:tcPr>
            <w:tcW w:w="834" w:type="dxa"/>
            <w:tcBorders>
              <w:top w:val="nil"/>
              <w:left w:val="nil"/>
              <w:bottom w:val="single" w:sz="4" w:space="0" w:color="C0C0C0"/>
              <w:right w:val="nil"/>
            </w:tcBorders>
            <w:shd w:val="clear" w:color="auto" w:fill="FFFFCC"/>
            <w:vAlign w:val="center"/>
            <w:hideMark/>
          </w:tcPr>
          <w:p w14:paraId="26CD5706"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E9045F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217,71</w:t>
            </w:r>
          </w:p>
        </w:tc>
        <w:tc>
          <w:tcPr>
            <w:tcW w:w="770" w:type="dxa"/>
            <w:tcBorders>
              <w:top w:val="nil"/>
              <w:left w:val="nil"/>
              <w:bottom w:val="single" w:sz="4" w:space="0" w:color="C0C0C0"/>
              <w:right w:val="single" w:sz="4" w:space="0" w:color="C0C0C0"/>
            </w:tcBorders>
            <w:shd w:val="clear" w:color="auto" w:fill="D7EAD3"/>
            <w:vAlign w:val="center"/>
            <w:hideMark/>
          </w:tcPr>
          <w:p w14:paraId="6FD8E4D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40,07</w:t>
            </w:r>
          </w:p>
        </w:tc>
        <w:tc>
          <w:tcPr>
            <w:tcW w:w="595" w:type="dxa"/>
            <w:tcBorders>
              <w:top w:val="nil"/>
              <w:left w:val="nil"/>
              <w:bottom w:val="single" w:sz="4" w:space="0" w:color="C0C0C0"/>
              <w:right w:val="single" w:sz="4" w:space="0" w:color="C0C0C0"/>
            </w:tcBorders>
            <w:shd w:val="clear" w:color="auto" w:fill="D7EAD3"/>
            <w:vAlign w:val="center"/>
            <w:hideMark/>
          </w:tcPr>
          <w:p w14:paraId="6ECF798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20,03</w:t>
            </w:r>
          </w:p>
        </w:tc>
        <w:tc>
          <w:tcPr>
            <w:tcW w:w="595" w:type="dxa"/>
            <w:tcBorders>
              <w:top w:val="nil"/>
              <w:left w:val="nil"/>
              <w:bottom w:val="single" w:sz="4" w:space="0" w:color="C0C0C0"/>
              <w:right w:val="single" w:sz="4" w:space="0" w:color="C0C0C0"/>
            </w:tcBorders>
            <w:shd w:val="clear" w:color="auto" w:fill="D7EAD3"/>
            <w:vAlign w:val="center"/>
            <w:hideMark/>
          </w:tcPr>
          <w:p w14:paraId="2875E1B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20,03</w:t>
            </w:r>
          </w:p>
        </w:tc>
        <w:tc>
          <w:tcPr>
            <w:tcW w:w="448" w:type="dxa"/>
            <w:tcBorders>
              <w:top w:val="nil"/>
              <w:left w:val="nil"/>
              <w:bottom w:val="single" w:sz="4" w:space="0" w:color="C0C0C0"/>
              <w:right w:val="single" w:sz="4" w:space="0" w:color="C0C0C0"/>
            </w:tcBorders>
            <w:shd w:val="clear" w:color="auto" w:fill="D7EAD3"/>
            <w:vAlign w:val="center"/>
            <w:hideMark/>
          </w:tcPr>
          <w:p w14:paraId="4D613A2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177,64</w:t>
            </w:r>
          </w:p>
        </w:tc>
        <w:tc>
          <w:tcPr>
            <w:tcW w:w="834" w:type="dxa"/>
            <w:tcBorders>
              <w:top w:val="nil"/>
              <w:left w:val="nil"/>
              <w:bottom w:val="single" w:sz="4" w:space="0" w:color="C0C0C0"/>
              <w:right w:val="nil"/>
            </w:tcBorders>
            <w:shd w:val="clear" w:color="auto" w:fill="FFFFCC"/>
            <w:vAlign w:val="center"/>
            <w:hideMark/>
          </w:tcPr>
          <w:p w14:paraId="260153CC"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1BF87A3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224,16</w:t>
            </w:r>
          </w:p>
        </w:tc>
        <w:tc>
          <w:tcPr>
            <w:tcW w:w="770" w:type="dxa"/>
            <w:tcBorders>
              <w:top w:val="nil"/>
              <w:left w:val="nil"/>
              <w:bottom w:val="single" w:sz="4" w:space="0" w:color="C0C0C0"/>
              <w:right w:val="single" w:sz="4" w:space="0" w:color="C0C0C0"/>
            </w:tcBorders>
            <w:shd w:val="clear" w:color="auto" w:fill="D7EAD3"/>
            <w:vAlign w:val="center"/>
            <w:hideMark/>
          </w:tcPr>
          <w:p w14:paraId="2675B0A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41,26</w:t>
            </w:r>
          </w:p>
        </w:tc>
        <w:tc>
          <w:tcPr>
            <w:tcW w:w="595" w:type="dxa"/>
            <w:tcBorders>
              <w:top w:val="nil"/>
              <w:left w:val="nil"/>
              <w:bottom w:val="single" w:sz="4" w:space="0" w:color="C0C0C0"/>
              <w:right w:val="single" w:sz="4" w:space="0" w:color="C0C0C0"/>
            </w:tcBorders>
            <w:shd w:val="clear" w:color="auto" w:fill="D7EAD3"/>
            <w:vAlign w:val="center"/>
            <w:hideMark/>
          </w:tcPr>
          <w:p w14:paraId="0C05D4C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20,63</w:t>
            </w:r>
          </w:p>
        </w:tc>
        <w:tc>
          <w:tcPr>
            <w:tcW w:w="595" w:type="dxa"/>
            <w:tcBorders>
              <w:top w:val="nil"/>
              <w:left w:val="nil"/>
              <w:bottom w:val="single" w:sz="4" w:space="0" w:color="C0C0C0"/>
              <w:right w:val="single" w:sz="4" w:space="0" w:color="C0C0C0"/>
            </w:tcBorders>
            <w:shd w:val="clear" w:color="auto" w:fill="D7EAD3"/>
            <w:vAlign w:val="center"/>
            <w:hideMark/>
          </w:tcPr>
          <w:p w14:paraId="56BF8F6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20,63</w:t>
            </w:r>
          </w:p>
        </w:tc>
        <w:tc>
          <w:tcPr>
            <w:tcW w:w="448" w:type="dxa"/>
            <w:tcBorders>
              <w:top w:val="nil"/>
              <w:left w:val="nil"/>
              <w:bottom w:val="single" w:sz="4" w:space="0" w:color="C0C0C0"/>
              <w:right w:val="single" w:sz="4" w:space="0" w:color="C0C0C0"/>
            </w:tcBorders>
            <w:shd w:val="clear" w:color="auto" w:fill="D7EAD3"/>
            <w:vAlign w:val="center"/>
            <w:hideMark/>
          </w:tcPr>
          <w:p w14:paraId="0DEE6C5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182,90</w:t>
            </w:r>
          </w:p>
        </w:tc>
        <w:tc>
          <w:tcPr>
            <w:tcW w:w="834" w:type="dxa"/>
            <w:tcBorders>
              <w:top w:val="nil"/>
              <w:left w:val="nil"/>
              <w:bottom w:val="single" w:sz="4" w:space="0" w:color="C0C0C0"/>
              <w:right w:val="single" w:sz="4" w:space="0" w:color="C0C0C0"/>
            </w:tcBorders>
            <w:shd w:val="clear" w:color="auto" w:fill="FFFFCC"/>
            <w:vAlign w:val="center"/>
            <w:hideMark/>
          </w:tcPr>
          <w:p w14:paraId="0EBE34D9"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7FF3F42F" w14:textId="77777777" w:rsidTr="0050310D">
        <w:trPr>
          <w:trHeight w:val="1352"/>
        </w:trPr>
        <w:tc>
          <w:tcPr>
            <w:tcW w:w="310" w:type="dxa"/>
            <w:shd w:val="clear" w:color="auto" w:fill="FFFF00"/>
            <w:noWrap/>
            <w:vAlign w:val="center"/>
            <w:hideMark/>
          </w:tcPr>
          <w:p w14:paraId="7CF84FB6"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5D16FDF7"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5619C88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3.11.1</w:t>
            </w:r>
          </w:p>
        </w:tc>
        <w:tc>
          <w:tcPr>
            <w:tcW w:w="1102" w:type="dxa"/>
            <w:tcBorders>
              <w:top w:val="nil"/>
              <w:left w:val="nil"/>
              <w:bottom w:val="single" w:sz="4" w:space="0" w:color="C0C0C0"/>
              <w:right w:val="single" w:sz="4" w:space="0" w:color="C0C0C0"/>
            </w:tcBorders>
            <w:vAlign w:val="center"/>
            <w:hideMark/>
          </w:tcPr>
          <w:p w14:paraId="362E5D59"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Заработная плата цехового персонала</w:t>
            </w:r>
          </w:p>
        </w:tc>
        <w:tc>
          <w:tcPr>
            <w:tcW w:w="571" w:type="dxa"/>
            <w:tcBorders>
              <w:top w:val="nil"/>
              <w:left w:val="nil"/>
              <w:bottom w:val="single" w:sz="4" w:space="0" w:color="C0C0C0"/>
              <w:right w:val="single" w:sz="4" w:space="0" w:color="C0C0C0"/>
            </w:tcBorders>
            <w:vAlign w:val="center"/>
            <w:hideMark/>
          </w:tcPr>
          <w:p w14:paraId="2BC000A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FE651B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162,39</w:t>
            </w:r>
          </w:p>
        </w:tc>
        <w:tc>
          <w:tcPr>
            <w:tcW w:w="770" w:type="dxa"/>
            <w:tcBorders>
              <w:top w:val="nil"/>
              <w:left w:val="nil"/>
              <w:bottom w:val="single" w:sz="4" w:space="0" w:color="C0C0C0"/>
              <w:right w:val="single" w:sz="4" w:space="0" w:color="C0C0C0"/>
            </w:tcBorders>
            <w:shd w:val="clear" w:color="auto" w:fill="FFFFCC"/>
            <w:vAlign w:val="center"/>
            <w:hideMark/>
          </w:tcPr>
          <w:p w14:paraId="41DA097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29,89</w:t>
            </w:r>
          </w:p>
        </w:tc>
        <w:tc>
          <w:tcPr>
            <w:tcW w:w="595" w:type="dxa"/>
            <w:tcBorders>
              <w:top w:val="nil"/>
              <w:left w:val="nil"/>
              <w:bottom w:val="single" w:sz="4" w:space="0" w:color="C0C0C0"/>
              <w:right w:val="single" w:sz="4" w:space="0" w:color="C0C0C0"/>
            </w:tcBorders>
            <w:shd w:val="clear" w:color="auto" w:fill="D7EAD3"/>
            <w:vAlign w:val="center"/>
            <w:hideMark/>
          </w:tcPr>
          <w:p w14:paraId="64AACDC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14,95</w:t>
            </w:r>
          </w:p>
        </w:tc>
        <w:tc>
          <w:tcPr>
            <w:tcW w:w="595" w:type="dxa"/>
            <w:tcBorders>
              <w:top w:val="nil"/>
              <w:left w:val="nil"/>
              <w:bottom w:val="single" w:sz="4" w:space="0" w:color="C0C0C0"/>
              <w:right w:val="single" w:sz="4" w:space="0" w:color="C0C0C0"/>
            </w:tcBorders>
            <w:shd w:val="clear" w:color="auto" w:fill="D7EAD3"/>
            <w:vAlign w:val="center"/>
            <w:hideMark/>
          </w:tcPr>
          <w:p w14:paraId="07A6706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14,95</w:t>
            </w:r>
          </w:p>
        </w:tc>
        <w:tc>
          <w:tcPr>
            <w:tcW w:w="448" w:type="dxa"/>
            <w:tcBorders>
              <w:top w:val="nil"/>
              <w:left w:val="nil"/>
              <w:bottom w:val="single" w:sz="4" w:space="0" w:color="C0C0C0"/>
              <w:right w:val="single" w:sz="4" w:space="0" w:color="C0C0C0"/>
            </w:tcBorders>
            <w:shd w:val="clear" w:color="auto" w:fill="D7EAD3"/>
            <w:vAlign w:val="center"/>
            <w:hideMark/>
          </w:tcPr>
          <w:p w14:paraId="17327F4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132,50</w:t>
            </w:r>
          </w:p>
        </w:tc>
        <w:tc>
          <w:tcPr>
            <w:tcW w:w="834" w:type="dxa"/>
            <w:tcBorders>
              <w:top w:val="nil"/>
              <w:left w:val="nil"/>
              <w:bottom w:val="single" w:sz="4" w:space="0" w:color="C0C0C0"/>
              <w:right w:val="nil"/>
            </w:tcBorders>
            <w:shd w:val="clear" w:color="auto" w:fill="FFFFCC"/>
            <w:vAlign w:val="center"/>
            <w:hideMark/>
          </w:tcPr>
          <w:p w14:paraId="07497D32"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103,4%, на 2021 год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95495B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167,20</w:t>
            </w:r>
          </w:p>
        </w:tc>
        <w:tc>
          <w:tcPr>
            <w:tcW w:w="770" w:type="dxa"/>
            <w:tcBorders>
              <w:top w:val="nil"/>
              <w:left w:val="nil"/>
              <w:bottom w:val="single" w:sz="4" w:space="0" w:color="C0C0C0"/>
              <w:right w:val="single" w:sz="4" w:space="0" w:color="C0C0C0"/>
            </w:tcBorders>
            <w:shd w:val="clear" w:color="auto" w:fill="FFFFCC"/>
            <w:vAlign w:val="center"/>
            <w:hideMark/>
          </w:tcPr>
          <w:p w14:paraId="2CFF9FC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30,78</w:t>
            </w:r>
          </w:p>
        </w:tc>
        <w:tc>
          <w:tcPr>
            <w:tcW w:w="595" w:type="dxa"/>
            <w:tcBorders>
              <w:top w:val="nil"/>
              <w:left w:val="nil"/>
              <w:bottom w:val="single" w:sz="4" w:space="0" w:color="C0C0C0"/>
              <w:right w:val="single" w:sz="4" w:space="0" w:color="C0C0C0"/>
            </w:tcBorders>
            <w:shd w:val="clear" w:color="auto" w:fill="D7EAD3"/>
            <w:vAlign w:val="center"/>
            <w:hideMark/>
          </w:tcPr>
          <w:p w14:paraId="65A1BED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15,39</w:t>
            </w:r>
          </w:p>
        </w:tc>
        <w:tc>
          <w:tcPr>
            <w:tcW w:w="595" w:type="dxa"/>
            <w:tcBorders>
              <w:top w:val="nil"/>
              <w:left w:val="nil"/>
              <w:bottom w:val="single" w:sz="4" w:space="0" w:color="C0C0C0"/>
              <w:right w:val="single" w:sz="4" w:space="0" w:color="C0C0C0"/>
            </w:tcBorders>
            <w:shd w:val="clear" w:color="auto" w:fill="D7EAD3"/>
            <w:vAlign w:val="center"/>
            <w:hideMark/>
          </w:tcPr>
          <w:p w14:paraId="0923B36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15,39</w:t>
            </w:r>
          </w:p>
        </w:tc>
        <w:tc>
          <w:tcPr>
            <w:tcW w:w="448" w:type="dxa"/>
            <w:tcBorders>
              <w:top w:val="nil"/>
              <w:left w:val="nil"/>
              <w:bottom w:val="single" w:sz="4" w:space="0" w:color="C0C0C0"/>
              <w:right w:val="single" w:sz="4" w:space="0" w:color="C0C0C0"/>
            </w:tcBorders>
            <w:shd w:val="clear" w:color="auto" w:fill="D7EAD3"/>
            <w:vAlign w:val="center"/>
            <w:hideMark/>
          </w:tcPr>
          <w:p w14:paraId="39A7043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136,42</w:t>
            </w:r>
          </w:p>
        </w:tc>
        <w:tc>
          <w:tcPr>
            <w:tcW w:w="834" w:type="dxa"/>
            <w:tcBorders>
              <w:top w:val="nil"/>
              <w:left w:val="nil"/>
              <w:bottom w:val="single" w:sz="4" w:space="0" w:color="C0C0C0"/>
              <w:right w:val="nil"/>
            </w:tcBorders>
            <w:shd w:val="clear" w:color="auto" w:fill="FFFFCC"/>
            <w:vAlign w:val="center"/>
            <w:hideMark/>
          </w:tcPr>
          <w:p w14:paraId="575A4F02"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2021-2022 годы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E95D81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172,15</w:t>
            </w:r>
          </w:p>
        </w:tc>
        <w:tc>
          <w:tcPr>
            <w:tcW w:w="770" w:type="dxa"/>
            <w:tcBorders>
              <w:top w:val="nil"/>
              <w:left w:val="nil"/>
              <w:bottom w:val="single" w:sz="4" w:space="0" w:color="C0C0C0"/>
              <w:right w:val="single" w:sz="4" w:space="0" w:color="C0C0C0"/>
            </w:tcBorders>
            <w:shd w:val="clear" w:color="auto" w:fill="FFFFCC"/>
            <w:vAlign w:val="center"/>
            <w:hideMark/>
          </w:tcPr>
          <w:p w14:paraId="158EE3F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31,69</w:t>
            </w:r>
          </w:p>
        </w:tc>
        <w:tc>
          <w:tcPr>
            <w:tcW w:w="595" w:type="dxa"/>
            <w:tcBorders>
              <w:top w:val="nil"/>
              <w:left w:val="nil"/>
              <w:bottom w:val="single" w:sz="4" w:space="0" w:color="C0C0C0"/>
              <w:right w:val="single" w:sz="4" w:space="0" w:color="C0C0C0"/>
            </w:tcBorders>
            <w:shd w:val="clear" w:color="auto" w:fill="D7EAD3"/>
            <w:vAlign w:val="center"/>
            <w:hideMark/>
          </w:tcPr>
          <w:p w14:paraId="25CB26E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15,84</w:t>
            </w:r>
          </w:p>
        </w:tc>
        <w:tc>
          <w:tcPr>
            <w:tcW w:w="595" w:type="dxa"/>
            <w:tcBorders>
              <w:top w:val="nil"/>
              <w:left w:val="nil"/>
              <w:bottom w:val="single" w:sz="4" w:space="0" w:color="C0C0C0"/>
              <w:right w:val="single" w:sz="4" w:space="0" w:color="C0C0C0"/>
            </w:tcBorders>
            <w:shd w:val="clear" w:color="auto" w:fill="D7EAD3"/>
            <w:vAlign w:val="center"/>
            <w:hideMark/>
          </w:tcPr>
          <w:p w14:paraId="7DA07F6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15,84</w:t>
            </w:r>
          </w:p>
        </w:tc>
        <w:tc>
          <w:tcPr>
            <w:tcW w:w="448" w:type="dxa"/>
            <w:tcBorders>
              <w:top w:val="nil"/>
              <w:left w:val="nil"/>
              <w:bottom w:val="single" w:sz="4" w:space="0" w:color="C0C0C0"/>
              <w:right w:val="single" w:sz="4" w:space="0" w:color="C0C0C0"/>
            </w:tcBorders>
            <w:shd w:val="clear" w:color="auto" w:fill="D7EAD3"/>
            <w:vAlign w:val="center"/>
            <w:hideMark/>
          </w:tcPr>
          <w:p w14:paraId="114371B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140,46</w:t>
            </w:r>
          </w:p>
        </w:tc>
        <w:tc>
          <w:tcPr>
            <w:tcW w:w="834" w:type="dxa"/>
            <w:tcBorders>
              <w:top w:val="nil"/>
              <w:left w:val="nil"/>
              <w:bottom w:val="single" w:sz="4" w:space="0" w:color="C0C0C0"/>
              <w:right w:val="single" w:sz="4" w:space="0" w:color="C0C0C0"/>
            </w:tcBorders>
            <w:shd w:val="clear" w:color="auto" w:fill="FFFFCC"/>
            <w:vAlign w:val="center"/>
            <w:hideMark/>
          </w:tcPr>
          <w:p w14:paraId="636DA230"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2021-2023 годы 104%, а также с учетом индекса эффективности операционных расходов 1%) </w:t>
            </w:r>
          </w:p>
        </w:tc>
      </w:tr>
      <w:tr w:rsidR="0050310D" w:rsidRPr="0050310D" w14:paraId="6024314F" w14:textId="77777777" w:rsidTr="0050310D">
        <w:trPr>
          <w:trHeight w:val="60"/>
        </w:trPr>
        <w:tc>
          <w:tcPr>
            <w:tcW w:w="310" w:type="dxa"/>
            <w:shd w:val="clear" w:color="auto" w:fill="FFFF00"/>
            <w:noWrap/>
            <w:vAlign w:val="center"/>
            <w:hideMark/>
          </w:tcPr>
          <w:p w14:paraId="4CEBACBA"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 </w:t>
            </w:r>
          </w:p>
        </w:tc>
        <w:tc>
          <w:tcPr>
            <w:tcW w:w="275" w:type="dxa"/>
            <w:noWrap/>
            <w:vAlign w:val="bottom"/>
            <w:hideMark/>
          </w:tcPr>
          <w:p w14:paraId="084E4CF1"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3EEA663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3.11.1.1</w:t>
            </w:r>
          </w:p>
        </w:tc>
        <w:tc>
          <w:tcPr>
            <w:tcW w:w="1102" w:type="dxa"/>
            <w:tcBorders>
              <w:top w:val="nil"/>
              <w:left w:val="nil"/>
              <w:bottom w:val="single" w:sz="4" w:space="0" w:color="C0C0C0"/>
              <w:right w:val="single" w:sz="4" w:space="0" w:color="C0C0C0"/>
            </w:tcBorders>
            <w:vAlign w:val="center"/>
            <w:hideMark/>
          </w:tcPr>
          <w:p w14:paraId="415FE2FC"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Среднемесячная оплата труда</w:t>
            </w:r>
          </w:p>
        </w:tc>
        <w:tc>
          <w:tcPr>
            <w:tcW w:w="571" w:type="dxa"/>
            <w:tcBorders>
              <w:top w:val="nil"/>
              <w:left w:val="nil"/>
              <w:bottom w:val="single" w:sz="4" w:space="0" w:color="C0C0C0"/>
              <w:right w:val="single" w:sz="4" w:space="0" w:color="C0C0C0"/>
            </w:tcBorders>
            <w:vAlign w:val="center"/>
            <w:hideMark/>
          </w:tcPr>
          <w:p w14:paraId="1693AE5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A93524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42 290,24</w:t>
            </w:r>
          </w:p>
        </w:tc>
        <w:tc>
          <w:tcPr>
            <w:tcW w:w="770" w:type="dxa"/>
            <w:tcBorders>
              <w:top w:val="nil"/>
              <w:left w:val="nil"/>
              <w:bottom w:val="single" w:sz="4" w:space="0" w:color="C0C0C0"/>
              <w:right w:val="single" w:sz="4" w:space="0" w:color="C0C0C0"/>
            </w:tcBorders>
            <w:shd w:val="clear" w:color="auto" w:fill="D7EAD3"/>
            <w:vAlign w:val="center"/>
            <w:hideMark/>
          </w:tcPr>
          <w:p w14:paraId="40C893D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20 416,06</w:t>
            </w:r>
          </w:p>
        </w:tc>
        <w:tc>
          <w:tcPr>
            <w:tcW w:w="595" w:type="dxa"/>
            <w:tcBorders>
              <w:top w:val="nil"/>
              <w:left w:val="nil"/>
              <w:bottom w:val="single" w:sz="4" w:space="0" w:color="C0C0C0"/>
              <w:right w:val="single" w:sz="4" w:space="0" w:color="C0C0C0"/>
            </w:tcBorders>
            <w:shd w:val="clear" w:color="auto" w:fill="D7EAD3"/>
            <w:vAlign w:val="center"/>
            <w:hideMark/>
          </w:tcPr>
          <w:p w14:paraId="69DC3FF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20 416,06</w:t>
            </w:r>
          </w:p>
        </w:tc>
        <w:tc>
          <w:tcPr>
            <w:tcW w:w="595" w:type="dxa"/>
            <w:tcBorders>
              <w:top w:val="nil"/>
              <w:left w:val="nil"/>
              <w:bottom w:val="single" w:sz="4" w:space="0" w:color="C0C0C0"/>
              <w:right w:val="single" w:sz="4" w:space="0" w:color="C0C0C0"/>
            </w:tcBorders>
            <w:shd w:val="clear" w:color="auto" w:fill="D7EAD3"/>
            <w:vAlign w:val="center"/>
            <w:hideMark/>
          </w:tcPr>
          <w:p w14:paraId="41900FE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20 416,06</w:t>
            </w:r>
          </w:p>
        </w:tc>
        <w:tc>
          <w:tcPr>
            <w:tcW w:w="448" w:type="dxa"/>
            <w:tcBorders>
              <w:top w:val="nil"/>
              <w:left w:val="nil"/>
              <w:bottom w:val="single" w:sz="4" w:space="0" w:color="C0C0C0"/>
              <w:right w:val="single" w:sz="4" w:space="0" w:color="C0C0C0"/>
            </w:tcBorders>
            <w:shd w:val="clear" w:color="auto" w:fill="D7EAD3"/>
            <w:vAlign w:val="center"/>
            <w:hideMark/>
          </w:tcPr>
          <w:p w14:paraId="4EBDCFF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21 874,18</w:t>
            </w:r>
          </w:p>
        </w:tc>
        <w:tc>
          <w:tcPr>
            <w:tcW w:w="834" w:type="dxa"/>
            <w:tcBorders>
              <w:top w:val="nil"/>
              <w:left w:val="nil"/>
              <w:bottom w:val="single" w:sz="4" w:space="0" w:color="C0C0C0"/>
              <w:right w:val="nil"/>
            </w:tcBorders>
            <w:shd w:val="clear" w:color="auto" w:fill="FFFFCC"/>
            <w:vAlign w:val="center"/>
            <w:hideMark/>
          </w:tcPr>
          <w:p w14:paraId="62E08E39"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BBD09D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43 542,03</w:t>
            </w:r>
          </w:p>
        </w:tc>
        <w:tc>
          <w:tcPr>
            <w:tcW w:w="770" w:type="dxa"/>
            <w:tcBorders>
              <w:top w:val="nil"/>
              <w:left w:val="nil"/>
              <w:bottom w:val="single" w:sz="4" w:space="0" w:color="C0C0C0"/>
              <w:right w:val="single" w:sz="4" w:space="0" w:color="C0C0C0"/>
            </w:tcBorders>
            <w:shd w:val="clear" w:color="auto" w:fill="D7EAD3"/>
            <w:vAlign w:val="center"/>
            <w:hideMark/>
          </w:tcPr>
          <w:p w14:paraId="7E2F042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21 020,38</w:t>
            </w:r>
          </w:p>
        </w:tc>
        <w:tc>
          <w:tcPr>
            <w:tcW w:w="595" w:type="dxa"/>
            <w:tcBorders>
              <w:top w:val="nil"/>
              <w:left w:val="nil"/>
              <w:bottom w:val="single" w:sz="4" w:space="0" w:color="C0C0C0"/>
              <w:right w:val="single" w:sz="4" w:space="0" w:color="C0C0C0"/>
            </w:tcBorders>
            <w:shd w:val="clear" w:color="auto" w:fill="D7EAD3"/>
            <w:vAlign w:val="center"/>
            <w:hideMark/>
          </w:tcPr>
          <w:p w14:paraId="6CBF027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21 020,38</w:t>
            </w:r>
          </w:p>
        </w:tc>
        <w:tc>
          <w:tcPr>
            <w:tcW w:w="595" w:type="dxa"/>
            <w:tcBorders>
              <w:top w:val="nil"/>
              <w:left w:val="nil"/>
              <w:bottom w:val="single" w:sz="4" w:space="0" w:color="C0C0C0"/>
              <w:right w:val="single" w:sz="4" w:space="0" w:color="C0C0C0"/>
            </w:tcBorders>
            <w:shd w:val="clear" w:color="auto" w:fill="D7EAD3"/>
            <w:vAlign w:val="center"/>
            <w:hideMark/>
          </w:tcPr>
          <w:p w14:paraId="76CF69C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21 020,38</w:t>
            </w:r>
          </w:p>
        </w:tc>
        <w:tc>
          <w:tcPr>
            <w:tcW w:w="448" w:type="dxa"/>
            <w:tcBorders>
              <w:top w:val="nil"/>
              <w:left w:val="nil"/>
              <w:bottom w:val="single" w:sz="4" w:space="0" w:color="C0C0C0"/>
              <w:right w:val="single" w:sz="4" w:space="0" w:color="C0C0C0"/>
            </w:tcBorders>
            <w:shd w:val="clear" w:color="auto" w:fill="D7EAD3"/>
            <w:vAlign w:val="center"/>
            <w:hideMark/>
          </w:tcPr>
          <w:p w14:paraId="0E19AE3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22 521,65</w:t>
            </w:r>
          </w:p>
        </w:tc>
        <w:tc>
          <w:tcPr>
            <w:tcW w:w="834" w:type="dxa"/>
            <w:tcBorders>
              <w:top w:val="nil"/>
              <w:left w:val="nil"/>
              <w:bottom w:val="single" w:sz="4" w:space="0" w:color="C0C0C0"/>
              <w:right w:val="nil"/>
            </w:tcBorders>
            <w:shd w:val="clear" w:color="auto" w:fill="FFFFCC"/>
            <w:vAlign w:val="center"/>
            <w:hideMark/>
          </w:tcPr>
          <w:p w14:paraId="0A3D535E"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DB3F96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44 830,88</w:t>
            </w:r>
          </w:p>
        </w:tc>
        <w:tc>
          <w:tcPr>
            <w:tcW w:w="770" w:type="dxa"/>
            <w:tcBorders>
              <w:top w:val="nil"/>
              <w:left w:val="nil"/>
              <w:bottom w:val="single" w:sz="4" w:space="0" w:color="C0C0C0"/>
              <w:right w:val="single" w:sz="4" w:space="0" w:color="C0C0C0"/>
            </w:tcBorders>
            <w:shd w:val="clear" w:color="auto" w:fill="D7EAD3"/>
            <w:vAlign w:val="center"/>
            <w:hideMark/>
          </w:tcPr>
          <w:p w14:paraId="2C734CA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21 642,58</w:t>
            </w:r>
          </w:p>
        </w:tc>
        <w:tc>
          <w:tcPr>
            <w:tcW w:w="595" w:type="dxa"/>
            <w:tcBorders>
              <w:top w:val="nil"/>
              <w:left w:val="nil"/>
              <w:bottom w:val="single" w:sz="4" w:space="0" w:color="C0C0C0"/>
              <w:right w:val="single" w:sz="4" w:space="0" w:color="C0C0C0"/>
            </w:tcBorders>
            <w:shd w:val="clear" w:color="auto" w:fill="D7EAD3"/>
            <w:vAlign w:val="center"/>
            <w:hideMark/>
          </w:tcPr>
          <w:p w14:paraId="5E50FFC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21 642,58</w:t>
            </w:r>
          </w:p>
        </w:tc>
        <w:tc>
          <w:tcPr>
            <w:tcW w:w="595" w:type="dxa"/>
            <w:tcBorders>
              <w:top w:val="nil"/>
              <w:left w:val="nil"/>
              <w:bottom w:val="single" w:sz="4" w:space="0" w:color="C0C0C0"/>
              <w:right w:val="single" w:sz="4" w:space="0" w:color="C0C0C0"/>
            </w:tcBorders>
            <w:shd w:val="clear" w:color="auto" w:fill="D7EAD3"/>
            <w:vAlign w:val="center"/>
            <w:hideMark/>
          </w:tcPr>
          <w:p w14:paraId="6471765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21 642,58</w:t>
            </w:r>
          </w:p>
        </w:tc>
        <w:tc>
          <w:tcPr>
            <w:tcW w:w="448" w:type="dxa"/>
            <w:tcBorders>
              <w:top w:val="nil"/>
              <w:left w:val="nil"/>
              <w:bottom w:val="single" w:sz="4" w:space="0" w:color="C0C0C0"/>
              <w:right w:val="single" w:sz="4" w:space="0" w:color="C0C0C0"/>
            </w:tcBorders>
            <w:shd w:val="clear" w:color="auto" w:fill="D7EAD3"/>
            <w:vAlign w:val="center"/>
            <w:hideMark/>
          </w:tcPr>
          <w:p w14:paraId="6FD4F96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23 188,30</w:t>
            </w:r>
          </w:p>
        </w:tc>
        <w:tc>
          <w:tcPr>
            <w:tcW w:w="834" w:type="dxa"/>
            <w:tcBorders>
              <w:top w:val="nil"/>
              <w:left w:val="nil"/>
              <w:bottom w:val="single" w:sz="4" w:space="0" w:color="C0C0C0"/>
              <w:right w:val="single" w:sz="4" w:space="0" w:color="C0C0C0"/>
            </w:tcBorders>
            <w:shd w:val="clear" w:color="auto" w:fill="FFFFCC"/>
            <w:vAlign w:val="center"/>
            <w:hideMark/>
          </w:tcPr>
          <w:p w14:paraId="58701D63"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43D96879" w14:textId="77777777" w:rsidTr="0050310D">
        <w:trPr>
          <w:trHeight w:val="60"/>
        </w:trPr>
        <w:tc>
          <w:tcPr>
            <w:tcW w:w="310" w:type="dxa"/>
            <w:shd w:val="clear" w:color="auto" w:fill="FFFF00"/>
            <w:noWrap/>
            <w:vAlign w:val="center"/>
            <w:hideMark/>
          </w:tcPr>
          <w:p w14:paraId="67849570"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 </w:t>
            </w:r>
          </w:p>
        </w:tc>
        <w:tc>
          <w:tcPr>
            <w:tcW w:w="275" w:type="dxa"/>
            <w:noWrap/>
            <w:vAlign w:val="bottom"/>
            <w:hideMark/>
          </w:tcPr>
          <w:p w14:paraId="6465DF8C"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333DF35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3.11.1.2</w:t>
            </w:r>
          </w:p>
        </w:tc>
        <w:tc>
          <w:tcPr>
            <w:tcW w:w="1102" w:type="dxa"/>
            <w:tcBorders>
              <w:top w:val="nil"/>
              <w:left w:val="nil"/>
              <w:bottom w:val="single" w:sz="4" w:space="0" w:color="C0C0C0"/>
              <w:right w:val="single" w:sz="4" w:space="0" w:color="C0C0C0"/>
            </w:tcBorders>
            <w:vAlign w:val="center"/>
            <w:hideMark/>
          </w:tcPr>
          <w:p w14:paraId="6AAD6FFA"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Численность персонала</w:t>
            </w:r>
          </w:p>
        </w:tc>
        <w:tc>
          <w:tcPr>
            <w:tcW w:w="571" w:type="dxa"/>
            <w:tcBorders>
              <w:top w:val="nil"/>
              <w:left w:val="nil"/>
              <w:bottom w:val="single" w:sz="4" w:space="0" w:color="C0C0C0"/>
              <w:right w:val="single" w:sz="4" w:space="0" w:color="C0C0C0"/>
            </w:tcBorders>
            <w:vAlign w:val="center"/>
            <w:hideMark/>
          </w:tcPr>
          <w:p w14:paraId="1AADB11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чел</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46EE4E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0,32</w:t>
            </w:r>
          </w:p>
        </w:tc>
        <w:tc>
          <w:tcPr>
            <w:tcW w:w="770" w:type="dxa"/>
            <w:tcBorders>
              <w:top w:val="nil"/>
              <w:left w:val="nil"/>
              <w:bottom w:val="single" w:sz="4" w:space="0" w:color="C0C0C0"/>
              <w:right w:val="single" w:sz="4" w:space="0" w:color="C0C0C0"/>
            </w:tcBorders>
            <w:shd w:val="clear" w:color="auto" w:fill="FFFFCC"/>
            <w:vAlign w:val="center"/>
            <w:hideMark/>
          </w:tcPr>
          <w:p w14:paraId="7D50DBF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0,12</w:t>
            </w:r>
          </w:p>
        </w:tc>
        <w:tc>
          <w:tcPr>
            <w:tcW w:w="595" w:type="dxa"/>
            <w:tcBorders>
              <w:top w:val="nil"/>
              <w:left w:val="nil"/>
              <w:bottom w:val="single" w:sz="4" w:space="0" w:color="C0C0C0"/>
              <w:right w:val="single" w:sz="4" w:space="0" w:color="C0C0C0"/>
            </w:tcBorders>
            <w:shd w:val="clear" w:color="auto" w:fill="D7EAD3"/>
            <w:vAlign w:val="center"/>
            <w:hideMark/>
          </w:tcPr>
          <w:p w14:paraId="22148A3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0,12</w:t>
            </w:r>
          </w:p>
        </w:tc>
        <w:tc>
          <w:tcPr>
            <w:tcW w:w="595" w:type="dxa"/>
            <w:tcBorders>
              <w:top w:val="nil"/>
              <w:left w:val="nil"/>
              <w:bottom w:val="single" w:sz="4" w:space="0" w:color="C0C0C0"/>
              <w:right w:val="single" w:sz="4" w:space="0" w:color="C0C0C0"/>
            </w:tcBorders>
            <w:shd w:val="clear" w:color="auto" w:fill="D7EAD3"/>
            <w:vAlign w:val="center"/>
            <w:hideMark/>
          </w:tcPr>
          <w:p w14:paraId="090681C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0,12</w:t>
            </w:r>
          </w:p>
        </w:tc>
        <w:tc>
          <w:tcPr>
            <w:tcW w:w="448" w:type="dxa"/>
            <w:tcBorders>
              <w:top w:val="nil"/>
              <w:left w:val="nil"/>
              <w:bottom w:val="single" w:sz="4" w:space="0" w:color="C0C0C0"/>
              <w:right w:val="single" w:sz="4" w:space="0" w:color="C0C0C0"/>
            </w:tcBorders>
            <w:shd w:val="clear" w:color="auto" w:fill="D7EAD3"/>
            <w:vAlign w:val="center"/>
            <w:hideMark/>
          </w:tcPr>
          <w:p w14:paraId="59AE3C9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0,20</w:t>
            </w:r>
          </w:p>
        </w:tc>
        <w:tc>
          <w:tcPr>
            <w:tcW w:w="834" w:type="dxa"/>
            <w:tcBorders>
              <w:top w:val="nil"/>
              <w:left w:val="nil"/>
              <w:bottom w:val="single" w:sz="4" w:space="0" w:color="C0C0C0"/>
              <w:right w:val="nil"/>
            </w:tcBorders>
            <w:shd w:val="clear" w:color="auto" w:fill="FFFFCC"/>
            <w:vAlign w:val="center"/>
            <w:hideMark/>
          </w:tcPr>
          <w:p w14:paraId="0C57194B"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2020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471FAB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0,32</w:t>
            </w:r>
          </w:p>
        </w:tc>
        <w:tc>
          <w:tcPr>
            <w:tcW w:w="770" w:type="dxa"/>
            <w:tcBorders>
              <w:top w:val="nil"/>
              <w:left w:val="nil"/>
              <w:bottom w:val="single" w:sz="4" w:space="0" w:color="C0C0C0"/>
              <w:right w:val="single" w:sz="4" w:space="0" w:color="C0C0C0"/>
            </w:tcBorders>
            <w:shd w:val="clear" w:color="auto" w:fill="FFFFCC"/>
            <w:vAlign w:val="center"/>
            <w:hideMark/>
          </w:tcPr>
          <w:p w14:paraId="23ABCEE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0,12</w:t>
            </w:r>
          </w:p>
        </w:tc>
        <w:tc>
          <w:tcPr>
            <w:tcW w:w="595" w:type="dxa"/>
            <w:tcBorders>
              <w:top w:val="nil"/>
              <w:left w:val="nil"/>
              <w:bottom w:val="single" w:sz="4" w:space="0" w:color="C0C0C0"/>
              <w:right w:val="single" w:sz="4" w:space="0" w:color="C0C0C0"/>
            </w:tcBorders>
            <w:shd w:val="clear" w:color="auto" w:fill="D7EAD3"/>
            <w:vAlign w:val="center"/>
            <w:hideMark/>
          </w:tcPr>
          <w:p w14:paraId="112CD23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0,12</w:t>
            </w:r>
          </w:p>
        </w:tc>
        <w:tc>
          <w:tcPr>
            <w:tcW w:w="595" w:type="dxa"/>
            <w:tcBorders>
              <w:top w:val="nil"/>
              <w:left w:val="nil"/>
              <w:bottom w:val="single" w:sz="4" w:space="0" w:color="C0C0C0"/>
              <w:right w:val="single" w:sz="4" w:space="0" w:color="C0C0C0"/>
            </w:tcBorders>
            <w:shd w:val="clear" w:color="auto" w:fill="D7EAD3"/>
            <w:vAlign w:val="center"/>
            <w:hideMark/>
          </w:tcPr>
          <w:p w14:paraId="7F88D26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0,12</w:t>
            </w:r>
          </w:p>
        </w:tc>
        <w:tc>
          <w:tcPr>
            <w:tcW w:w="448" w:type="dxa"/>
            <w:tcBorders>
              <w:top w:val="nil"/>
              <w:left w:val="nil"/>
              <w:bottom w:val="single" w:sz="4" w:space="0" w:color="C0C0C0"/>
              <w:right w:val="single" w:sz="4" w:space="0" w:color="C0C0C0"/>
            </w:tcBorders>
            <w:shd w:val="clear" w:color="auto" w:fill="D7EAD3"/>
            <w:vAlign w:val="center"/>
            <w:hideMark/>
          </w:tcPr>
          <w:p w14:paraId="3EFCBE7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0,20</w:t>
            </w:r>
          </w:p>
        </w:tc>
        <w:tc>
          <w:tcPr>
            <w:tcW w:w="834" w:type="dxa"/>
            <w:tcBorders>
              <w:top w:val="nil"/>
              <w:left w:val="nil"/>
              <w:bottom w:val="single" w:sz="4" w:space="0" w:color="C0C0C0"/>
              <w:right w:val="nil"/>
            </w:tcBorders>
            <w:shd w:val="clear" w:color="auto" w:fill="FFFFCC"/>
            <w:vAlign w:val="center"/>
            <w:hideMark/>
          </w:tcPr>
          <w:p w14:paraId="0124B208"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2021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7CE909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0,32</w:t>
            </w:r>
          </w:p>
        </w:tc>
        <w:tc>
          <w:tcPr>
            <w:tcW w:w="770" w:type="dxa"/>
            <w:tcBorders>
              <w:top w:val="nil"/>
              <w:left w:val="nil"/>
              <w:bottom w:val="single" w:sz="4" w:space="0" w:color="C0C0C0"/>
              <w:right w:val="single" w:sz="4" w:space="0" w:color="C0C0C0"/>
            </w:tcBorders>
            <w:shd w:val="clear" w:color="auto" w:fill="FFFFCC"/>
            <w:vAlign w:val="center"/>
            <w:hideMark/>
          </w:tcPr>
          <w:p w14:paraId="4A8E70E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0,12</w:t>
            </w:r>
          </w:p>
        </w:tc>
        <w:tc>
          <w:tcPr>
            <w:tcW w:w="595" w:type="dxa"/>
            <w:tcBorders>
              <w:top w:val="nil"/>
              <w:left w:val="nil"/>
              <w:bottom w:val="single" w:sz="4" w:space="0" w:color="C0C0C0"/>
              <w:right w:val="single" w:sz="4" w:space="0" w:color="C0C0C0"/>
            </w:tcBorders>
            <w:shd w:val="clear" w:color="auto" w:fill="D7EAD3"/>
            <w:vAlign w:val="center"/>
            <w:hideMark/>
          </w:tcPr>
          <w:p w14:paraId="558D8D1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0,12</w:t>
            </w:r>
          </w:p>
        </w:tc>
        <w:tc>
          <w:tcPr>
            <w:tcW w:w="595" w:type="dxa"/>
            <w:tcBorders>
              <w:top w:val="nil"/>
              <w:left w:val="nil"/>
              <w:bottom w:val="single" w:sz="4" w:space="0" w:color="C0C0C0"/>
              <w:right w:val="single" w:sz="4" w:space="0" w:color="C0C0C0"/>
            </w:tcBorders>
            <w:shd w:val="clear" w:color="auto" w:fill="D7EAD3"/>
            <w:vAlign w:val="center"/>
            <w:hideMark/>
          </w:tcPr>
          <w:p w14:paraId="326B1A1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0,12</w:t>
            </w:r>
          </w:p>
        </w:tc>
        <w:tc>
          <w:tcPr>
            <w:tcW w:w="448" w:type="dxa"/>
            <w:tcBorders>
              <w:top w:val="nil"/>
              <w:left w:val="nil"/>
              <w:bottom w:val="single" w:sz="4" w:space="0" w:color="C0C0C0"/>
              <w:right w:val="single" w:sz="4" w:space="0" w:color="C0C0C0"/>
            </w:tcBorders>
            <w:shd w:val="clear" w:color="auto" w:fill="D7EAD3"/>
            <w:vAlign w:val="center"/>
            <w:hideMark/>
          </w:tcPr>
          <w:p w14:paraId="51D43FD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0,20</w:t>
            </w:r>
          </w:p>
        </w:tc>
        <w:tc>
          <w:tcPr>
            <w:tcW w:w="834" w:type="dxa"/>
            <w:tcBorders>
              <w:top w:val="nil"/>
              <w:left w:val="nil"/>
              <w:bottom w:val="single" w:sz="4" w:space="0" w:color="C0C0C0"/>
              <w:right w:val="single" w:sz="4" w:space="0" w:color="C0C0C0"/>
            </w:tcBorders>
            <w:shd w:val="clear" w:color="auto" w:fill="FFFFCC"/>
            <w:vAlign w:val="center"/>
            <w:hideMark/>
          </w:tcPr>
          <w:p w14:paraId="56A2EFE1"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2022 года</w:t>
            </w:r>
          </w:p>
        </w:tc>
      </w:tr>
      <w:tr w:rsidR="0050310D" w:rsidRPr="0050310D" w14:paraId="5EF1FFE9" w14:textId="77777777" w:rsidTr="0050310D">
        <w:trPr>
          <w:trHeight w:val="1532"/>
        </w:trPr>
        <w:tc>
          <w:tcPr>
            <w:tcW w:w="310" w:type="dxa"/>
            <w:shd w:val="clear" w:color="auto" w:fill="FFFF00"/>
            <w:noWrap/>
            <w:vAlign w:val="center"/>
            <w:hideMark/>
          </w:tcPr>
          <w:p w14:paraId="0689CCB7"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6F7F4B64"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017C1D0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3.11.2</w:t>
            </w:r>
          </w:p>
        </w:tc>
        <w:tc>
          <w:tcPr>
            <w:tcW w:w="1102" w:type="dxa"/>
            <w:tcBorders>
              <w:top w:val="nil"/>
              <w:left w:val="nil"/>
              <w:bottom w:val="single" w:sz="4" w:space="0" w:color="C0C0C0"/>
              <w:right w:val="single" w:sz="4" w:space="0" w:color="C0C0C0"/>
            </w:tcBorders>
            <w:vAlign w:val="center"/>
            <w:hideMark/>
          </w:tcPr>
          <w:p w14:paraId="1172B6B8"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Отчисления на соц.нужды от заработной платы цехового персонала</w:t>
            </w:r>
          </w:p>
        </w:tc>
        <w:tc>
          <w:tcPr>
            <w:tcW w:w="571" w:type="dxa"/>
            <w:tcBorders>
              <w:top w:val="nil"/>
              <w:left w:val="nil"/>
              <w:bottom w:val="single" w:sz="4" w:space="0" w:color="C0C0C0"/>
              <w:right w:val="single" w:sz="4" w:space="0" w:color="C0C0C0"/>
            </w:tcBorders>
            <w:vAlign w:val="center"/>
            <w:hideMark/>
          </w:tcPr>
          <w:p w14:paraId="78D8592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EE12E3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49,06</w:t>
            </w:r>
          </w:p>
        </w:tc>
        <w:tc>
          <w:tcPr>
            <w:tcW w:w="770" w:type="dxa"/>
            <w:tcBorders>
              <w:top w:val="nil"/>
              <w:left w:val="nil"/>
              <w:bottom w:val="single" w:sz="4" w:space="0" w:color="C0C0C0"/>
              <w:right w:val="single" w:sz="4" w:space="0" w:color="C0C0C0"/>
            </w:tcBorders>
            <w:shd w:val="clear" w:color="auto" w:fill="FFFFCC"/>
            <w:vAlign w:val="center"/>
            <w:hideMark/>
          </w:tcPr>
          <w:p w14:paraId="3FB775C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9,03</w:t>
            </w:r>
          </w:p>
        </w:tc>
        <w:tc>
          <w:tcPr>
            <w:tcW w:w="595" w:type="dxa"/>
            <w:tcBorders>
              <w:top w:val="nil"/>
              <w:left w:val="nil"/>
              <w:bottom w:val="single" w:sz="4" w:space="0" w:color="C0C0C0"/>
              <w:right w:val="single" w:sz="4" w:space="0" w:color="C0C0C0"/>
            </w:tcBorders>
            <w:shd w:val="clear" w:color="auto" w:fill="D7EAD3"/>
            <w:vAlign w:val="center"/>
            <w:hideMark/>
          </w:tcPr>
          <w:p w14:paraId="7C2F610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4,51</w:t>
            </w:r>
          </w:p>
        </w:tc>
        <w:tc>
          <w:tcPr>
            <w:tcW w:w="595" w:type="dxa"/>
            <w:tcBorders>
              <w:top w:val="nil"/>
              <w:left w:val="nil"/>
              <w:bottom w:val="single" w:sz="4" w:space="0" w:color="C0C0C0"/>
              <w:right w:val="single" w:sz="4" w:space="0" w:color="C0C0C0"/>
            </w:tcBorders>
            <w:shd w:val="clear" w:color="auto" w:fill="D7EAD3"/>
            <w:vAlign w:val="center"/>
            <w:hideMark/>
          </w:tcPr>
          <w:p w14:paraId="40A98FA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4,51</w:t>
            </w:r>
          </w:p>
        </w:tc>
        <w:tc>
          <w:tcPr>
            <w:tcW w:w="448" w:type="dxa"/>
            <w:tcBorders>
              <w:top w:val="nil"/>
              <w:left w:val="nil"/>
              <w:bottom w:val="single" w:sz="4" w:space="0" w:color="C0C0C0"/>
              <w:right w:val="single" w:sz="4" w:space="0" w:color="C0C0C0"/>
            </w:tcBorders>
            <w:shd w:val="clear" w:color="auto" w:fill="D7EAD3"/>
            <w:vAlign w:val="center"/>
            <w:hideMark/>
          </w:tcPr>
          <w:p w14:paraId="43F7B76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40,03</w:t>
            </w:r>
          </w:p>
        </w:tc>
        <w:tc>
          <w:tcPr>
            <w:tcW w:w="834" w:type="dxa"/>
            <w:tcBorders>
              <w:top w:val="nil"/>
              <w:left w:val="nil"/>
              <w:bottom w:val="single" w:sz="4" w:space="0" w:color="C0C0C0"/>
              <w:right w:val="nil"/>
            </w:tcBorders>
            <w:shd w:val="clear" w:color="auto" w:fill="FFFFCC"/>
            <w:vAlign w:val="center"/>
            <w:hideMark/>
          </w:tcPr>
          <w:p w14:paraId="1142DE4E"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103,4%, на 2021 год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4D57168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50,51</w:t>
            </w:r>
          </w:p>
        </w:tc>
        <w:tc>
          <w:tcPr>
            <w:tcW w:w="770" w:type="dxa"/>
            <w:tcBorders>
              <w:top w:val="nil"/>
              <w:left w:val="nil"/>
              <w:bottom w:val="single" w:sz="4" w:space="0" w:color="C0C0C0"/>
              <w:right w:val="single" w:sz="4" w:space="0" w:color="C0C0C0"/>
            </w:tcBorders>
            <w:shd w:val="clear" w:color="auto" w:fill="FFFFCC"/>
            <w:vAlign w:val="center"/>
            <w:hideMark/>
          </w:tcPr>
          <w:p w14:paraId="2108EC4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9,29</w:t>
            </w:r>
          </w:p>
        </w:tc>
        <w:tc>
          <w:tcPr>
            <w:tcW w:w="595" w:type="dxa"/>
            <w:tcBorders>
              <w:top w:val="nil"/>
              <w:left w:val="nil"/>
              <w:bottom w:val="single" w:sz="4" w:space="0" w:color="C0C0C0"/>
              <w:right w:val="single" w:sz="4" w:space="0" w:color="C0C0C0"/>
            </w:tcBorders>
            <w:shd w:val="clear" w:color="auto" w:fill="D7EAD3"/>
            <w:vAlign w:val="center"/>
            <w:hideMark/>
          </w:tcPr>
          <w:p w14:paraId="6E5C229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4,65</w:t>
            </w:r>
          </w:p>
        </w:tc>
        <w:tc>
          <w:tcPr>
            <w:tcW w:w="595" w:type="dxa"/>
            <w:tcBorders>
              <w:top w:val="nil"/>
              <w:left w:val="nil"/>
              <w:bottom w:val="single" w:sz="4" w:space="0" w:color="C0C0C0"/>
              <w:right w:val="single" w:sz="4" w:space="0" w:color="C0C0C0"/>
            </w:tcBorders>
            <w:shd w:val="clear" w:color="auto" w:fill="D7EAD3"/>
            <w:vAlign w:val="center"/>
            <w:hideMark/>
          </w:tcPr>
          <w:p w14:paraId="5FA82F2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4,65</w:t>
            </w:r>
          </w:p>
        </w:tc>
        <w:tc>
          <w:tcPr>
            <w:tcW w:w="448" w:type="dxa"/>
            <w:tcBorders>
              <w:top w:val="nil"/>
              <w:left w:val="nil"/>
              <w:bottom w:val="single" w:sz="4" w:space="0" w:color="C0C0C0"/>
              <w:right w:val="single" w:sz="4" w:space="0" w:color="C0C0C0"/>
            </w:tcBorders>
            <w:shd w:val="clear" w:color="auto" w:fill="D7EAD3"/>
            <w:vAlign w:val="center"/>
            <w:hideMark/>
          </w:tcPr>
          <w:p w14:paraId="5225066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41,22</w:t>
            </w:r>
          </w:p>
        </w:tc>
        <w:tc>
          <w:tcPr>
            <w:tcW w:w="834" w:type="dxa"/>
            <w:tcBorders>
              <w:top w:val="nil"/>
              <w:left w:val="nil"/>
              <w:bottom w:val="single" w:sz="4" w:space="0" w:color="C0C0C0"/>
              <w:right w:val="nil"/>
            </w:tcBorders>
            <w:shd w:val="clear" w:color="auto" w:fill="FFFFCC"/>
            <w:vAlign w:val="center"/>
            <w:hideMark/>
          </w:tcPr>
          <w:p w14:paraId="7172F867"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2021-2022 годы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2B06B9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52,01</w:t>
            </w:r>
          </w:p>
        </w:tc>
        <w:tc>
          <w:tcPr>
            <w:tcW w:w="770" w:type="dxa"/>
            <w:tcBorders>
              <w:top w:val="nil"/>
              <w:left w:val="nil"/>
              <w:bottom w:val="single" w:sz="4" w:space="0" w:color="C0C0C0"/>
              <w:right w:val="single" w:sz="4" w:space="0" w:color="C0C0C0"/>
            </w:tcBorders>
            <w:shd w:val="clear" w:color="auto" w:fill="FFFFCC"/>
            <w:vAlign w:val="center"/>
            <w:hideMark/>
          </w:tcPr>
          <w:p w14:paraId="251CA0E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9,57</w:t>
            </w:r>
          </w:p>
        </w:tc>
        <w:tc>
          <w:tcPr>
            <w:tcW w:w="595" w:type="dxa"/>
            <w:tcBorders>
              <w:top w:val="nil"/>
              <w:left w:val="nil"/>
              <w:bottom w:val="single" w:sz="4" w:space="0" w:color="C0C0C0"/>
              <w:right w:val="single" w:sz="4" w:space="0" w:color="C0C0C0"/>
            </w:tcBorders>
            <w:shd w:val="clear" w:color="auto" w:fill="D7EAD3"/>
            <w:vAlign w:val="center"/>
            <w:hideMark/>
          </w:tcPr>
          <w:p w14:paraId="5654987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4,78</w:t>
            </w:r>
          </w:p>
        </w:tc>
        <w:tc>
          <w:tcPr>
            <w:tcW w:w="595" w:type="dxa"/>
            <w:tcBorders>
              <w:top w:val="nil"/>
              <w:left w:val="nil"/>
              <w:bottom w:val="single" w:sz="4" w:space="0" w:color="C0C0C0"/>
              <w:right w:val="single" w:sz="4" w:space="0" w:color="C0C0C0"/>
            </w:tcBorders>
            <w:shd w:val="clear" w:color="auto" w:fill="D7EAD3"/>
            <w:vAlign w:val="center"/>
            <w:hideMark/>
          </w:tcPr>
          <w:p w14:paraId="066A57C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4,78</w:t>
            </w:r>
          </w:p>
        </w:tc>
        <w:tc>
          <w:tcPr>
            <w:tcW w:w="448" w:type="dxa"/>
            <w:tcBorders>
              <w:top w:val="nil"/>
              <w:left w:val="nil"/>
              <w:bottom w:val="single" w:sz="4" w:space="0" w:color="C0C0C0"/>
              <w:right w:val="single" w:sz="4" w:space="0" w:color="C0C0C0"/>
            </w:tcBorders>
            <w:shd w:val="clear" w:color="auto" w:fill="D7EAD3"/>
            <w:vAlign w:val="center"/>
            <w:hideMark/>
          </w:tcPr>
          <w:p w14:paraId="38B5ACB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42,44</w:t>
            </w:r>
          </w:p>
        </w:tc>
        <w:tc>
          <w:tcPr>
            <w:tcW w:w="834" w:type="dxa"/>
            <w:tcBorders>
              <w:top w:val="nil"/>
              <w:left w:val="nil"/>
              <w:bottom w:val="single" w:sz="4" w:space="0" w:color="C0C0C0"/>
              <w:right w:val="single" w:sz="4" w:space="0" w:color="C0C0C0"/>
            </w:tcBorders>
            <w:shd w:val="clear" w:color="auto" w:fill="FFFFCC"/>
            <w:vAlign w:val="center"/>
            <w:hideMark/>
          </w:tcPr>
          <w:p w14:paraId="2CAF5F91"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2021-2023 годы 104%, а также с учетом индекса эффективности операционных расходов 1%) </w:t>
            </w:r>
          </w:p>
        </w:tc>
      </w:tr>
      <w:tr w:rsidR="0050310D" w:rsidRPr="0050310D" w14:paraId="3592CE93" w14:textId="77777777" w:rsidTr="0050310D">
        <w:trPr>
          <w:trHeight w:val="300"/>
        </w:trPr>
        <w:tc>
          <w:tcPr>
            <w:tcW w:w="310" w:type="dxa"/>
            <w:shd w:val="clear" w:color="auto" w:fill="FFFF00"/>
            <w:noWrap/>
            <w:vAlign w:val="center"/>
            <w:hideMark/>
          </w:tcPr>
          <w:p w14:paraId="04F37D5E"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0C1D2BF6"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562C214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3.12</w:t>
            </w:r>
          </w:p>
        </w:tc>
        <w:tc>
          <w:tcPr>
            <w:tcW w:w="1102" w:type="dxa"/>
            <w:tcBorders>
              <w:top w:val="nil"/>
              <w:left w:val="nil"/>
              <w:bottom w:val="single" w:sz="4" w:space="0" w:color="C0C0C0"/>
              <w:right w:val="single" w:sz="4" w:space="0" w:color="C0C0C0"/>
            </w:tcBorders>
            <w:vAlign w:val="center"/>
            <w:hideMark/>
          </w:tcPr>
          <w:p w14:paraId="76069C3A" w14:textId="77777777" w:rsidR="0050310D" w:rsidRPr="0050310D" w:rsidRDefault="0050310D" w:rsidP="0050310D">
            <w:pPr>
              <w:ind w:firstLineChars="100" w:firstLine="80"/>
              <w:rPr>
                <w:rFonts w:ascii="Tahoma" w:hAnsi="Tahoma" w:cs="Tahoma"/>
                <w:b/>
                <w:bCs/>
                <w:sz w:val="8"/>
                <w:szCs w:val="8"/>
              </w:rPr>
            </w:pPr>
            <w:r w:rsidRPr="0050310D">
              <w:rPr>
                <w:rFonts w:ascii="Tahoma" w:hAnsi="Tahoma" w:cs="Tahoma"/>
                <w:b/>
                <w:bCs/>
                <w:sz w:val="8"/>
                <w:szCs w:val="8"/>
              </w:rPr>
              <w:t>Прочие производственные расходы</w:t>
            </w:r>
          </w:p>
        </w:tc>
        <w:tc>
          <w:tcPr>
            <w:tcW w:w="571" w:type="dxa"/>
            <w:tcBorders>
              <w:top w:val="nil"/>
              <w:left w:val="nil"/>
              <w:bottom w:val="single" w:sz="4" w:space="0" w:color="C0C0C0"/>
              <w:right w:val="single" w:sz="4" w:space="0" w:color="C0C0C0"/>
            </w:tcBorders>
            <w:vAlign w:val="center"/>
            <w:hideMark/>
          </w:tcPr>
          <w:p w14:paraId="76A456A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199E238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114,08</w:t>
            </w:r>
          </w:p>
        </w:tc>
        <w:tc>
          <w:tcPr>
            <w:tcW w:w="770" w:type="dxa"/>
            <w:tcBorders>
              <w:top w:val="nil"/>
              <w:left w:val="nil"/>
              <w:bottom w:val="single" w:sz="4" w:space="0" w:color="C0C0C0"/>
              <w:right w:val="single" w:sz="4" w:space="0" w:color="C0C0C0"/>
            </w:tcBorders>
            <w:shd w:val="clear" w:color="auto" w:fill="D7EAD3"/>
            <w:vAlign w:val="center"/>
            <w:hideMark/>
          </w:tcPr>
          <w:p w14:paraId="62C6F06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83,50</w:t>
            </w:r>
          </w:p>
        </w:tc>
        <w:tc>
          <w:tcPr>
            <w:tcW w:w="595" w:type="dxa"/>
            <w:tcBorders>
              <w:top w:val="nil"/>
              <w:left w:val="nil"/>
              <w:bottom w:val="single" w:sz="4" w:space="0" w:color="C0C0C0"/>
              <w:right w:val="single" w:sz="4" w:space="0" w:color="C0C0C0"/>
            </w:tcBorders>
            <w:shd w:val="clear" w:color="auto" w:fill="D7EAD3"/>
            <w:vAlign w:val="center"/>
            <w:hideMark/>
          </w:tcPr>
          <w:p w14:paraId="050175E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41,75</w:t>
            </w:r>
          </w:p>
        </w:tc>
        <w:tc>
          <w:tcPr>
            <w:tcW w:w="595" w:type="dxa"/>
            <w:tcBorders>
              <w:top w:val="nil"/>
              <w:left w:val="nil"/>
              <w:bottom w:val="single" w:sz="4" w:space="0" w:color="C0C0C0"/>
              <w:right w:val="single" w:sz="4" w:space="0" w:color="C0C0C0"/>
            </w:tcBorders>
            <w:shd w:val="clear" w:color="auto" w:fill="D7EAD3"/>
            <w:vAlign w:val="center"/>
            <w:hideMark/>
          </w:tcPr>
          <w:p w14:paraId="2414507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41,75</w:t>
            </w:r>
          </w:p>
        </w:tc>
        <w:tc>
          <w:tcPr>
            <w:tcW w:w="448" w:type="dxa"/>
            <w:tcBorders>
              <w:top w:val="nil"/>
              <w:left w:val="nil"/>
              <w:bottom w:val="single" w:sz="4" w:space="0" w:color="C0C0C0"/>
              <w:right w:val="single" w:sz="4" w:space="0" w:color="C0C0C0"/>
            </w:tcBorders>
            <w:shd w:val="clear" w:color="auto" w:fill="D7EAD3"/>
            <w:vAlign w:val="center"/>
            <w:hideMark/>
          </w:tcPr>
          <w:p w14:paraId="3A5FDE9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30,58</w:t>
            </w:r>
          </w:p>
        </w:tc>
        <w:tc>
          <w:tcPr>
            <w:tcW w:w="834" w:type="dxa"/>
            <w:vMerge w:val="restart"/>
            <w:shd w:val="clear" w:color="auto" w:fill="FFFFCC"/>
            <w:vAlign w:val="center"/>
            <w:hideMark/>
          </w:tcPr>
          <w:p w14:paraId="0AEC10C5"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103,4%, на 2021 год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1D4BFFF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117,46</w:t>
            </w:r>
          </w:p>
        </w:tc>
        <w:tc>
          <w:tcPr>
            <w:tcW w:w="770" w:type="dxa"/>
            <w:tcBorders>
              <w:top w:val="nil"/>
              <w:left w:val="nil"/>
              <w:bottom w:val="single" w:sz="4" w:space="0" w:color="C0C0C0"/>
              <w:right w:val="single" w:sz="4" w:space="0" w:color="C0C0C0"/>
            </w:tcBorders>
            <w:shd w:val="clear" w:color="auto" w:fill="D7EAD3"/>
            <w:vAlign w:val="center"/>
            <w:hideMark/>
          </w:tcPr>
          <w:p w14:paraId="07A7EC5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85,97</w:t>
            </w:r>
          </w:p>
        </w:tc>
        <w:tc>
          <w:tcPr>
            <w:tcW w:w="595" w:type="dxa"/>
            <w:tcBorders>
              <w:top w:val="nil"/>
              <w:left w:val="nil"/>
              <w:bottom w:val="single" w:sz="4" w:space="0" w:color="C0C0C0"/>
              <w:right w:val="single" w:sz="4" w:space="0" w:color="C0C0C0"/>
            </w:tcBorders>
            <w:shd w:val="clear" w:color="auto" w:fill="D7EAD3"/>
            <w:vAlign w:val="center"/>
            <w:hideMark/>
          </w:tcPr>
          <w:p w14:paraId="5021B8B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42,98</w:t>
            </w:r>
          </w:p>
        </w:tc>
        <w:tc>
          <w:tcPr>
            <w:tcW w:w="595" w:type="dxa"/>
            <w:tcBorders>
              <w:top w:val="nil"/>
              <w:left w:val="nil"/>
              <w:bottom w:val="single" w:sz="4" w:space="0" w:color="C0C0C0"/>
              <w:right w:val="single" w:sz="4" w:space="0" w:color="C0C0C0"/>
            </w:tcBorders>
            <w:shd w:val="clear" w:color="auto" w:fill="D7EAD3"/>
            <w:vAlign w:val="center"/>
            <w:hideMark/>
          </w:tcPr>
          <w:p w14:paraId="38B9184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42,98</w:t>
            </w:r>
          </w:p>
        </w:tc>
        <w:tc>
          <w:tcPr>
            <w:tcW w:w="448" w:type="dxa"/>
            <w:tcBorders>
              <w:top w:val="nil"/>
              <w:left w:val="nil"/>
              <w:bottom w:val="single" w:sz="4" w:space="0" w:color="C0C0C0"/>
              <w:right w:val="single" w:sz="4" w:space="0" w:color="C0C0C0"/>
            </w:tcBorders>
            <w:shd w:val="clear" w:color="auto" w:fill="D7EAD3"/>
            <w:vAlign w:val="center"/>
            <w:hideMark/>
          </w:tcPr>
          <w:p w14:paraId="2FE5520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31,49</w:t>
            </w:r>
          </w:p>
        </w:tc>
        <w:tc>
          <w:tcPr>
            <w:tcW w:w="834" w:type="dxa"/>
            <w:vMerge w:val="restart"/>
            <w:shd w:val="clear" w:color="auto" w:fill="FFFFCC"/>
            <w:vAlign w:val="center"/>
            <w:hideMark/>
          </w:tcPr>
          <w:p w14:paraId="0B88C883"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2021-2022 годы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198107A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120,93</w:t>
            </w:r>
          </w:p>
        </w:tc>
        <w:tc>
          <w:tcPr>
            <w:tcW w:w="770" w:type="dxa"/>
            <w:tcBorders>
              <w:top w:val="nil"/>
              <w:left w:val="nil"/>
              <w:bottom w:val="single" w:sz="4" w:space="0" w:color="C0C0C0"/>
              <w:right w:val="single" w:sz="4" w:space="0" w:color="C0C0C0"/>
            </w:tcBorders>
            <w:shd w:val="clear" w:color="auto" w:fill="D7EAD3"/>
            <w:vAlign w:val="center"/>
            <w:hideMark/>
          </w:tcPr>
          <w:p w14:paraId="060E949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88,51</w:t>
            </w:r>
          </w:p>
        </w:tc>
        <w:tc>
          <w:tcPr>
            <w:tcW w:w="595" w:type="dxa"/>
            <w:tcBorders>
              <w:top w:val="nil"/>
              <w:left w:val="nil"/>
              <w:bottom w:val="single" w:sz="4" w:space="0" w:color="C0C0C0"/>
              <w:right w:val="single" w:sz="4" w:space="0" w:color="C0C0C0"/>
            </w:tcBorders>
            <w:shd w:val="clear" w:color="auto" w:fill="D7EAD3"/>
            <w:vAlign w:val="center"/>
            <w:hideMark/>
          </w:tcPr>
          <w:p w14:paraId="78681EC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44,26</w:t>
            </w:r>
          </w:p>
        </w:tc>
        <w:tc>
          <w:tcPr>
            <w:tcW w:w="595" w:type="dxa"/>
            <w:tcBorders>
              <w:top w:val="nil"/>
              <w:left w:val="nil"/>
              <w:bottom w:val="single" w:sz="4" w:space="0" w:color="C0C0C0"/>
              <w:right w:val="single" w:sz="4" w:space="0" w:color="C0C0C0"/>
            </w:tcBorders>
            <w:shd w:val="clear" w:color="auto" w:fill="D7EAD3"/>
            <w:vAlign w:val="center"/>
            <w:hideMark/>
          </w:tcPr>
          <w:p w14:paraId="4D72A18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44,26</w:t>
            </w:r>
          </w:p>
        </w:tc>
        <w:tc>
          <w:tcPr>
            <w:tcW w:w="448" w:type="dxa"/>
            <w:tcBorders>
              <w:top w:val="nil"/>
              <w:left w:val="nil"/>
              <w:bottom w:val="single" w:sz="4" w:space="0" w:color="C0C0C0"/>
              <w:right w:val="single" w:sz="4" w:space="0" w:color="C0C0C0"/>
            </w:tcBorders>
            <w:shd w:val="clear" w:color="auto" w:fill="D7EAD3"/>
            <w:vAlign w:val="center"/>
            <w:hideMark/>
          </w:tcPr>
          <w:p w14:paraId="41AB5FA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32,41</w:t>
            </w:r>
          </w:p>
        </w:tc>
        <w:tc>
          <w:tcPr>
            <w:tcW w:w="834" w:type="dxa"/>
            <w:vMerge w:val="restart"/>
            <w:tcBorders>
              <w:top w:val="nil"/>
              <w:left w:val="nil"/>
              <w:bottom w:val="nil"/>
              <w:right w:val="single" w:sz="4" w:space="0" w:color="C0C0C0"/>
            </w:tcBorders>
            <w:shd w:val="clear" w:color="auto" w:fill="FFFFCC"/>
            <w:vAlign w:val="center"/>
            <w:hideMark/>
          </w:tcPr>
          <w:p w14:paraId="6682736B"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2021-2023 годы 104%, а также с учетом индекса эффективности операционных расходов 1%) </w:t>
            </w:r>
          </w:p>
        </w:tc>
      </w:tr>
      <w:tr w:rsidR="0050310D" w:rsidRPr="0050310D" w14:paraId="2C8B326D" w14:textId="77777777" w:rsidTr="0050310D">
        <w:trPr>
          <w:trHeight w:val="1080"/>
        </w:trPr>
        <w:tc>
          <w:tcPr>
            <w:tcW w:w="310" w:type="dxa"/>
            <w:shd w:val="clear" w:color="auto" w:fill="FFFF00"/>
            <w:noWrap/>
            <w:vAlign w:val="center"/>
            <w:hideMark/>
          </w:tcPr>
          <w:p w14:paraId="5C0BBD29"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4964ACFA"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364CDFE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3.12.1</w:t>
            </w:r>
          </w:p>
        </w:tc>
        <w:tc>
          <w:tcPr>
            <w:tcW w:w="1102" w:type="dxa"/>
            <w:tcBorders>
              <w:top w:val="nil"/>
              <w:left w:val="nil"/>
              <w:bottom w:val="single" w:sz="4" w:space="0" w:color="C0C0C0"/>
              <w:right w:val="single" w:sz="4" w:space="0" w:color="C0C0C0"/>
            </w:tcBorders>
            <w:vAlign w:val="center"/>
            <w:hideMark/>
          </w:tcPr>
          <w:p w14:paraId="3E36FFD4"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Лабораторные анализы</w:t>
            </w:r>
          </w:p>
        </w:tc>
        <w:tc>
          <w:tcPr>
            <w:tcW w:w="571" w:type="dxa"/>
            <w:tcBorders>
              <w:top w:val="nil"/>
              <w:left w:val="nil"/>
              <w:bottom w:val="single" w:sz="4" w:space="0" w:color="C0C0C0"/>
              <w:right w:val="single" w:sz="4" w:space="0" w:color="C0C0C0"/>
            </w:tcBorders>
            <w:vAlign w:val="center"/>
            <w:hideMark/>
          </w:tcPr>
          <w:p w14:paraId="5F01507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078C70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4477998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62,83</w:t>
            </w:r>
          </w:p>
        </w:tc>
        <w:tc>
          <w:tcPr>
            <w:tcW w:w="595" w:type="dxa"/>
            <w:tcBorders>
              <w:top w:val="nil"/>
              <w:left w:val="nil"/>
              <w:bottom w:val="single" w:sz="4" w:space="0" w:color="C0C0C0"/>
              <w:right w:val="single" w:sz="4" w:space="0" w:color="C0C0C0"/>
            </w:tcBorders>
            <w:shd w:val="clear" w:color="auto" w:fill="D7EAD3"/>
            <w:vAlign w:val="center"/>
            <w:hideMark/>
          </w:tcPr>
          <w:p w14:paraId="3B48B46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31,42</w:t>
            </w:r>
          </w:p>
        </w:tc>
        <w:tc>
          <w:tcPr>
            <w:tcW w:w="595" w:type="dxa"/>
            <w:tcBorders>
              <w:top w:val="nil"/>
              <w:left w:val="nil"/>
              <w:bottom w:val="single" w:sz="4" w:space="0" w:color="C0C0C0"/>
              <w:right w:val="single" w:sz="4" w:space="0" w:color="C0C0C0"/>
            </w:tcBorders>
            <w:shd w:val="clear" w:color="auto" w:fill="D7EAD3"/>
            <w:vAlign w:val="center"/>
            <w:hideMark/>
          </w:tcPr>
          <w:p w14:paraId="6F3E3C7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31,42</w:t>
            </w:r>
          </w:p>
        </w:tc>
        <w:tc>
          <w:tcPr>
            <w:tcW w:w="448" w:type="dxa"/>
            <w:tcBorders>
              <w:top w:val="nil"/>
              <w:left w:val="nil"/>
              <w:bottom w:val="single" w:sz="4" w:space="0" w:color="C0C0C0"/>
              <w:right w:val="single" w:sz="4" w:space="0" w:color="C0C0C0"/>
            </w:tcBorders>
            <w:shd w:val="clear" w:color="auto" w:fill="D7EAD3"/>
            <w:vAlign w:val="center"/>
            <w:hideMark/>
          </w:tcPr>
          <w:p w14:paraId="41A1B78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-62,83</w:t>
            </w:r>
          </w:p>
        </w:tc>
        <w:tc>
          <w:tcPr>
            <w:tcW w:w="0" w:type="auto"/>
            <w:vMerge/>
            <w:vAlign w:val="center"/>
            <w:hideMark/>
          </w:tcPr>
          <w:p w14:paraId="7409C4D3"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5D0C13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24926BA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64,69</w:t>
            </w:r>
          </w:p>
        </w:tc>
        <w:tc>
          <w:tcPr>
            <w:tcW w:w="595" w:type="dxa"/>
            <w:tcBorders>
              <w:top w:val="nil"/>
              <w:left w:val="nil"/>
              <w:bottom w:val="single" w:sz="4" w:space="0" w:color="C0C0C0"/>
              <w:right w:val="single" w:sz="4" w:space="0" w:color="C0C0C0"/>
            </w:tcBorders>
            <w:shd w:val="clear" w:color="auto" w:fill="D7EAD3"/>
            <w:vAlign w:val="center"/>
            <w:hideMark/>
          </w:tcPr>
          <w:p w14:paraId="2037958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32,35</w:t>
            </w:r>
          </w:p>
        </w:tc>
        <w:tc>
          <w:tcPr>
            <w:tcW w:w="595" w:type="dxa"/>
            <w:tcBorders>
              <w:top w:val="nil"/>
              <w:left w:val="nil"/>
              <w:bottom w:val="single" w:sz="4" w:space="0" w:color="C0C0C0"/>
              <w:right w:val="single" w:sz="4" w:space="0" w:color="C0C0C0"/>
            </w:tcBorders>
            <w:shd w:val="clear" w:color="auto" w:fill="D7EAD3"/>
            <w:vAlign w:val="center"/>
            <w:hideMark/>
          </w:tcPr>
          <w:p w14:paraId="0F6FD23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32,35</w:t>
            </w:r>
          </w:p>
        </w:tc>
        <w:tc>
          <w:tcPr>
            <w:tcW w:w="448" w:type="dxa"/>
            <w:tcBorders>
              <w:top w:val="nil"/>
              <w:left w:val="nil"/>
              <w:bottom w:val="single" w:sz="4" w:space="0" w:color="C0C0C0"/>
              <w:right w:val="single" w:sz="4" w:space="0" w:color="C0C0C0"/>
            </w:tcBorders>
            <w:shd w:val="clear" w:color="auto" w:fill="D7EAD3"/>
            <w:vAlign w:val="center"/>
            <w:hideMark/>
          </w:tcPr>
          <w:p w14:paraId="4FE0DCC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-64,69</w:t>
            </w:r>
          </w:p>
        </w:tc>
        <w:tc>
          <w:tcPr>
            <w:tcW w:w="0" w:type="auto"/>
            <w:vMerge/>
            <w:vAlign w:val="center"/>
            <w:hideMark/>
          </w:tcPr>
          <w:p w14:paraId="008292BE"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C442B5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4E3F517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66,61</w:t>
            </w:r>
          </w:p>
        </w:tc>
        <w:tc>
          <w:tcPr>
            <w:tcW w:w="595" w:type="dxa"/>
            <w:tcBorders>
              <w:top w:val="nil"/>
              <w:left w:val="nil"/>
              <w:bottom w:val="single" w:sz="4" w:space="0" w:color="C0C0C0"/>
              <w:right w:val="single" w:sz="4" w:space="0" w:color="C0C0C0"/>
            </w:tcBorders>
            <w:shd w:val="clear" w:color="auto" w:fill="D7EAD3"/>
            <w:vAlign w:val="center"/>
            <w:hideMark/>
          </w:tcPr>
          <w:p w14:paraId="6E24412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33,30</w:t>
            </w:r>
          </w:p>
        </w:tc>
        <w:tc>
          <w:tcPr>
            <w:tcW w:w="595" w:type="dxa"/>
            <w:tcBorders>
              <w:top w:val="nil"/>
              <w:left w:val="nil"/>
              <w:bottom w:val="single" w:sz="4" w:space="0" w:color="C0C0C0"/>
              <w:right w:val="single" w:sz="4" w:space="0" w:color="C0C0C0"/>
            </w:tcBorders>
            <w:shd w:val="clear" w:color="auto" w:fill="D7EAD3"/>
            <w:vAlign w:val="center"/>
            <w:hideMark/>
          </w:tcPr>
          <w:p w14:paraId="7FE4D9F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33,30</w:t>
            </w:r>
          </w:p>
        </w:tc>
        <w:tc>
          <w:tcPr>
            <w:tcW w:w="448" w:type="dxa"/>
            <w:tcBorders>
              <w:top w:val="nil"/>
              <w:left w:val="nil"/>
              <w:bottom w:val="single" w:sz="4" w:space="0" w:color="C0C0C0"/>
              <w:right w:val="single" w:sz="4" w:space="0" w:color="C0C0C0"/>
            </w:tcBorders>
            <w:shd w:val="clear" w:color="auto" w:fill="D7EAD3"/>
            <w:vAlign w:val="center"/>
            <w:hideMark/>
          </w:tcPr>
          <w:p w14:paraId="098C01A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-66,61</w:t>
            </w:r>
          </w:p>
        </w:tc>
        <w:tc>
          <w:tcPr>
            <w:tcW w:w="0" w:type="auto"/>
            <w:vMerge/>
            <w:tcBorders>
              <w:top w:val="nil"/>
              <w:left w:val="nil"/>
              <w:bottom w:val="nil"/>
              <w:right w:val="single" w:sz="4" w:space="0" w:color="C0C0C0"/>
            </w:tcBorders>
            <w:vAlign w:val="center"/>
            <w:hideMark/>
          </w:tcPr>
          <w:p w14:paraId="5B281A70" w14:textId="77777777" w:rsidR="0050310D" w:rsidRPr="0050310D" w:rsidRDefault="0050310D" w:rsidP="0050310D">
            <w:pPr>
              <w:spacing w:line="256" w:lineRule="auto"/>
              <w:rPr>
                <w:rFonts w:ascii="Tahoma" w:hAnsi="Tahoma" w:cs="Tahoma"/>
                <w:sz w:val="8"/>
                <w:szCs w:val="8"/>
              </w:rPr>
            </w:pPr>
          </w:p>
        </w:tc>
      </w:tr>
      <w:tr w:rsidR="0050310D" w:rsidRPr="0050310D" w14:paraId="75850512" w14:textId="77777777" w:rsidTr="0050310D">
        <w:trPr>
          <w:trHeight w:val="300"/>
        </w:trPr>
        <w:tc>
          <w:tcPr>
            <w:tcW w:w="310" w:type="dxa"/>
            <w:shd w:val="clear" w:color="auto" w:fill="FFFF00"/>
            <w:noWrap/>
            <w:vAlign w:val="center"/>
            <w:hideMark/>
          </w:tcPr>
          <w:p w14:paraId="731A3D1C"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50A7603E"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40241B2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w:t>
            </w:r>
          </w:p>
        </w:tc>
        <w:tc>
          <w:tcPr>
            <w:tcW w:w="1102" w:type="dxa"/>
            <w:tcBorders>
              <w:top w:val="nil"/>
              <w:left w:val="nil"/>
              <w:bottom w:val="single" w:sz="4" w:space="0" w:color="C0C0C0"/>
              <w:right w:val="single" w:sz="4" w:space="0" w:color="C0C0C0"/>
            </w:tcBorders>
            <w:vAlign w:val="center"/>
            <w:hideMark/>
          </w:tcPr>
          <w:p w14:paraId="44320E24"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Прочие расходы:</w:t>
            </w:r>
          </w:p>
        </w:tc>
        <w:tc>
          <w:tcPr>
            <w:tcW w:w="571" w:type="dxa"/>
            <w:tcBorders>
              <w:top w:val="nil"/>
              <w:left w:val="nil"/>
              <w:bottom w:val="single" w:sz="4" w:space="0" w:color="C0C0C0"/>
              <w:right w:val="single" w:sz="4" w:space="0" w:color="C0C0C0"/>
            </w:tcBorders>
            <w:vAlign w:val="center"/>
            <w:hideMark/>
          </w:tcPr>
          <w:p w14:paraId="4F5561A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1990370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114,08</w:t>
            </w:r>
          </w:p>
        </w:tc>
        <w:tc>
          <w:tcPr>
            <w:tcW w:w="770" w:type="dxa"/>
            <w:tcBorders>
              <w:top w:val="nil"/>
              <w:left w:val="nil"/>
              <w:bottom w:val="single" w:sz="4" w:space="0" w:color="C0C0C0"/>
              <w:right w:val="single" w:sz="4" w:space="0" w:color="C0C0C0"/>
            </w:tcBorders>
            <w:shd w:val="clear" w:color="auto" w:fill="D7EAD3"/>
            <w:vAlign w:val="center"/>
            <w:hideMark/>
          </w:tcPr>
          <w:p w14:paraId="4C9D09C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20,66</w:t>
            </w:r>
          </w:p>
        </w:tc>
        <w:tc>
          <w:tcPr>
            <w:tcW w:w="595" w:type="dxa"/>
            <w:tcBorders>
              <w:top w:val="nil"/>
              <w:left w:val="nil"/>
              <w:bottom w:val="single" w:sz="4" w:space="0" w:color="C0C0C0"/>
              <w:right w:val="single" w:sz="4" w:space="0" w:color="C0C0C0"/>
            </w:tcBorders>
            <w:shd w:val="clear" w:color="auto" w:fill="D7EAD3"/>
            <w:vAlign w:val="center"/>
            <w:hideMark/>
          </w:tcPr>
          <w:p w14:paraId="3F8DBEA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10,33</w:t>
            </w:r>
          </w:p>
        </w:tc>
        <w:tc>
          <w:tcPr>
            <w:tcW w:w="595" w:type="dxa"/>
            <w:tcBorders>
              <w:top w:val="nil"/>
              <w:left w:val="nil"/>
              <w:bottom w:val="single" w:sz="4" w:space="0" w:color="C0C0C0"/>
              <w:right w:val="single" w:sz="4" w:space="0" w:color="C0C0C0"/>
            </w:tcBorders>
            <w:shd w:val="clear" w:color="auto" w:fill="D7EAD3"/>
            <w:vAlign w:val="center"/>
            <w:hideMark/>
          </w:tcPr>
          <w:p w14:paraId="3BD8344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10,33</w:t>
            </w:r>
          </w:p>
        </w:tc>
        <w:tc>
          <w:tcPr>
            <w:tcW w:w="448" w:type="dxa"/>
            <w:tcBorders>
              <w:top w:val="nil"/>
              <w:left w:val="nil"/>
              <w:bottom w:val="single" w:sz="4" w:space="0" w:color="C0C0C0"/>
              <w:right w:val="single" w:sz="4" w:space="0" w:color="C0C0C0"/>
            </w:tcBorders>
            <w:shd w:val="clear" w:color="auto" w:fill="D7EAD3"/>
            <w:vAlign w:val="center"/>
            <w:hideMark/>
          </w:tcPr>
          <w:p w14:paraId="705A94A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93,42</w:t>
            </w:r>
          </w:p>
        </w:tc>
        <w:tc>
          <w:tcPr>
            <w:tcW w:w="0" w:type="auto"/>
            <w:vMerge/>
            <w:vAlign w:val="center"/>
            <w:hideMark/>
          </w:tcPr>
          <w:p w14:paraId="5E05DD73"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20D7EB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117,46</w:t>
            </w:r>
          </w:p>
        </w:tc>
        <w:tc>
          <w:tcPr>
            <w:tcW w:w="770" w:type="dxa"/>
            <w:tcBorders>
              <w:top w:val="nil"/>
              <w:left w:val="nil"/>
              <w:bottom w:val="single" w:sz="4" w:space="0" w:color="C0C0C0"/>
              <w:right w:val="single" w:sz="4" w:space="0" w:color="C0C0C0"/>
            </w:tcBorders>
            <w:shd w:val="clear" w:color="auto" w:fill="D7EAD3"/>
            <w:vAlign w:val="center"/>
            <w:hideMark/>
          </w:tcPr>
          <w:p w14:paraId="7AC1EDB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21,28</w:t>
            </w:r>
          </w:p>
        </w:tc>
        <w:tc>
          <w:tcPr>
            <w:tcW w:w="595" w:type="dxa"/>
            <w:tcBorders>
              <w:top w:val="nil"/>
              <w:left w:val="nil"/>
              <w:bottom w:val="single" w:sz="4" w:space="0" w:color="C0C0C0"/>
              <w:right w:val="single" w:sz="4" w:space="0" w:color="C0C0C0"/>
            </w:tcBorders>
            <w:shd w:val="clear" w:color="auto" w:fill="D7EAD3"/>
            <w:vAlign w:val="center"/>
            <w:hideMark/>
          </w:tcPr>
          <w:p w14:paraId="7CC9862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10,64</w:t>
            </w:r>
          </w:p>
        </w:tc>
        <w:tc>
          <w:tcPr>
            <w:tcW w:w="595" w:type="dxa"/>
            <w:tcBorders>
              <w:top w:val="nil"/>
              <w:left w:val="nil"/>
              <w:bottom w:val="single" w:sz="4" w:space="0" w:color="C0C0C0"/>
              <w:right w:val="single" w:sz="4" w:space="0" w:color="C0C0C0"/>
            </w:tcBorders>
            <w:shd w:val="clear" w:color="auto" w:fill="D7EAD3"/>
            <w:vAlign w:val="center"/>
            <w:hideMark/>
          </w:tcPr>
          <w:p w14:paraId="5A2B9B8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10,64</w:t>
            </w:r>
          </w:p>
        </w:tc>
        <w:tc>
          <w:tcPr>
            <w:tcW w:w="448" w:type="dxa"/>
            <w:tcBorders>
              <w:top w:val="nil"/>
              <w:left w:val="nil"/>
              <w:bottom w:val="single" w:sz="4" w:space="0" w:color="C0C0C0"/>
              <w:right w:val="single" w:sz="4" w:space="0" w:color="C0C0C0"/>
            </w:tcBorders>
            <w:shd w:val="clear" w:color="auto" w:fill="D7EAD3"/>
            <w:vAlign w:val="center"/>
            <w:hideMark/>
          </w:tcPr>
          <w:p w14:paraId="55FB119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96,18</w:t>
            </w:r>
          </w:p>
        </w:tc>
        <w:tc>
          <w:tcPr>
            <w:tcW w:w="0" w:type="auto"/>
            <w:vMerge/>
            <w:vAlign w:val="center"/>
            <w:hideMark/>
          </w:tcPr>
          <w:p w14:paraId="1BDDBB00"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45BA1E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120,93</w:t>
            </w:r>
          </w:p>
        </w:tc>
        <w:tc>
          <w:tcPr>
            <w:tcW w:w="770" w:type="dxa"/>
            <w:tcBorders>
              <w:top w:val="nil"/>
              <w:left w:val="nil"/>
              <w:bottom w:val="single" w:sz="4" w:space="0" w:color="C0C0C0"/>
              <w:right w:val="single" w:sz="4" w:space="0" w:color="C0C0C0"/>
            </w:tcBorders>
            <w:shd w:val="clear" w:color="auto" w:fill="D7EAD3"/>
            <w:vAlign w:val="center"/>
            <w:hideMark/>
          </w:tcPr>
          <w:p w14:paraId="6A5DF50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21,91</w:t>
            </w:r>
          </w:p>
        </w:tc>
        <w:tc>
          <w:tcPr>
            <w:tcW w:w="595" w:type="dxa"/>
            <w:tcBorders>
              <w:top w:val="nil"/>
              <w:left w:val="nil"/>
              <w:bottom w:val="single" w:sz="4" w:space="0" w:color="C0C0C0"/>
              <w:right w:val="single" w:sz="4" w:space="0" w:color="C0C0C0"/>
            </w:tcBorders>
            <w:shd w:val="clear" w:color="auto" w:fill="D7EAD3"/>
            <w:vAlign w:val="center"/>
            <w:hideMark/>
          </w:tcPr>
          <w:p w14:paraId="318DE18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10,95</w:t>
            </w:r>
          </w:p>
        </w:tc>
        <w:tc>
          <w:tcPr>
            <w:tcW w:w="595" w:type="dxa"/>
            <w:tcBorders>
              <w:top w:val="nil"/>
              <w:left w:val="nil"/>
              <w:bottom w:val="single" w:sz="4" w:space="0" w:color="C0C0C0"/>
              <w:right w:val="single" w:sz="4" w:space="0" w:color="C0C0C0"/>
            </w:tcBorders>
            <w:shd w:val="clear" w:color="auto" w:fill="D7EAD3"/>
            <w:vAlign w:val="center"/>
            <w:hideMark/>
          </w:tcPr>
          <w:p w14:paraId="2B12365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10,95</w:t>
            </w:r>
          </w:p>
        </w:tc>
        <w:tc>
          <w:tcPr>
            <w:tcW w:w="448" w:type="dxa"/>
            <w:tcBorders>
              <w:top w:val="nil"/>
              <w:left w:val="nil"/>
              <w:bottom w:val="single" w:sz="4" w:space="0" w:color="C0C0C0"/>
              <w:right w:val="single" w:sz="4" w:space="0" w:color="C0C0C0"/>
            </w:tcBorders>
            <w:shd w:val="clear" w:color="auto" w:fill="D7EAD3"/>
            <w:vAlign w:val="center"/>
            <w:hideMark/>
          </w:tcPr>
          <w:p w14:paraId="74BC4F5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99,02</w:t>
            </w:r>
          </w:p>
        </w:tc>
        <w:tc>
          <w:tcPr>
            <w:tcW w:w="0" w:type="auto"/>
            <w:vMerge/>
            <w:tcBorders>
              <w:top w:val="nil"/>
              <w:left w:val="nil"/>
              <w:bottom w:val="nil"/>
              <w:right w:val="single" w:sz="4" w:space="0" w:color="C0C0C0"/>
            </w:tcBorders>
            <w:vAlign w:val="center"/>
            <w:hideMark/>
          </w:tcPr>
          <w:p w14:paraId="773CE0B2" w14:textId="77777777" w:rsidR="0050310D" w:rsidRPr="0050310D" w:rsidRDefault="0050310D" w:rsidP="0050310D">
            <w:pPr>
              <w:spacing w:line="256" w:lineRule="auto"/>
              <w:rPr>
                <w:rFonts w:ascii="Tahoma" w:hAnsi="Tahoma" w:cs="Tahoma"/>
                <w:sz w:val="8"/>
                <w:szCs w:val="8"/>
              </w:rPr>
            </w:pPr>
          </w:p>
        </w:tc>
      </w:tr>
      <w:tr w:rsidR="0050310D" w:rsidRPr="0050310D" w14:paraId="160D8C81" w14:textId="77777777" w:rsidTr="0050310D">
        <w:trPr>
          <w:trHeight w:val="480"/>
        </w:trPr>
        <w:tc>
          <w:tcPr>
            <w:tcW w:w="310" w:type="dxa"/>
            <w:shd w:val="clear" w:color="auto" w:fill="FFFF00"/>
            <w:noWrap/>
            <w:vAlign w:val="center"/>
            <w:hideMark/>
          </w:tcPr>
          <w:p w14:paraId="0B207FD9"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vAlign w:val="center"/>
            <w:hideMark/>
          </w:tcPr>
          <w:p w14:paraId="78D5687E"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single" w:sz="4" w:space="0" w:color="C0C0C0"/>
              <w:left w:val="single" w:sz="4" w:space="0" w:color="C0C0C0"/>
              <w:bottom w:val="single" w:sz="4" w:space="0" w:color="C0C0C0"/>
              <w:right w:val="single" w:sz="4" w:space="0" w:color="C0C0C0"/>
            </w:tcBorders>
            <w:vAlign w:val="center"/>
            <w:hideMark/>
          </w:tcPr>
          <w:p w14:paraId="2E16A09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3.12.3.1</w:t>
            </w:r>
          </w:p>
        </w:tc>
        <w:tc>
          <w:tcPr>
            <w:tcW w:w="1102" w:type="dxa"/>
            <w:tcBorders>
              <w:top w:val="single" w:sz="4" w:space="0" w:color="C0C0C0"/>
              <w:left w:val="nil"/>
              <w:bottom w:val="single" w:sz="4" w:space="0" w:color="C0C0C0"/>
              <w:right w:val="single" w:sz="4" w:space="0" w:color="C0C0C0"/>
            </w:tcBorders>
            <w:shd w:val="clear" w:color="auto" w:fill="E3FAFD"/>
            <w:vAlign w:val="center"/>
            <w:hideMark/>
          </w:tcPr>
          <w:p w14:paraId="351C5DCF"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расходы на обеззараживание системы водопровода</w:t>
            </w:r>
          </w:p>
        </w:tc>
        <w:tc>
          <w:tcPr>
            <w:tcW w:w="571" w:type="dxa"/>
            <w:tcBorders>
              <w:top w:val="single" w:sz="4" w:space="0" w:color="C0C0C0"/>
              <w:left w:val="nil"/>
              <w:bottom w:val="single" w:sz="4" w:space="0" w:color="C0C0C0"/>
              <w:right w:val="single" w:sz="4" w:space="0" w:color="C0C0C0"/>
            </w:tcBorders>
            <w:vAlign w:val="center"/>
            <w:hideMark/>
          </w:tcPr>
          <w:p w14:paraId="1C479F9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single" w:sz="4" w:space="0" w:color="C0C0C0"/>
              <w:left w:val="single" w:sz="4" w:space="0" w:color="C0C0C0"/>
              <w:bottom w:val="single" w:sz="4" w:space="0" w:color="C0C0C0"/>
              <w:right w:val="single" w:sz="4" w:space="0" w:color="C0C0C0"/>
            </w:tcBorders>
            <w:shd w:val="clear" w:color="auto" w:fill="FFFFCC"/>
            <w:vAlign w:val="center"/>
            <w:hideMark/>
          </w:tcPr>
          <w:p w14:paraId="02C187E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63,19</w:t>
            </w:r>
          </w:p>
        </w:tc>
        <w:tc>
          <w:tcPr>
            <w:tcW w:w="770" w:type="dxa"/>
            <w:tcBorders>
              <w:top w:val="single" w:sz="4" w:space="0" w:color="C0C0C0"/>
              <w:left w:val="nil"/>
              <w:bottom w:val="single" w:sz="4" w:space="0" w:color="C0C0C0"/>
              <w:right w:val="single" w:sz="4" w:space="0" w:color="C0C0C0"/>
            </w:tcBorders>
            <w:shd w:val="clear" w:color="auto" w:fill="FFFFCC"/>
            <w:vAlign w:val="center"/>
            <w:hideMark/>
          </w:tcPr>
          <w:p w14:paraId="5588211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6269ECE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14B18B2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single" w:sz="4" w:space="0" w:color="C0C0C0"/>
              <w:left w:val="nil"/>
              <w:bottom w:val="single" w:sz="4" w:space="0" w:color="C0C0C0"/>
              <w:right w:val="single" w:sz="4" w:space="0" w:color="C0C0C0"/>
            </w:tcBorders>
            <w:shd w:val="clear" w:color="auto" w:fill="D7EAD3"/>
            <w:vAlign w:val="center"/>
            <w:hideMark/>
          </w:tcPr>
          <w:p w14:paraId="7A34CE2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63,19</w:t>
            </w:r>
          </w:p>
        </w:tc>
        <w:tc>
          <w:tcPr>
            <w:tcW w:w="0" w:type="auto"/>
            <w:vMerge/>
            <w:vAlign w:val="center"/>
            <w:hideMark/>
          </w:tcPr>
          <w:p w14:paraId="56D4BC33" w14:textId="77777777" w:rsidR="0050310D" w:rsidRPr="0050310D" w:rsidRDefault="0050310D" w:rsidP="0050310D">
            <w:pPr>
              <w:spacing w:line="256" w:lineRule="auto"/>
              <w:rPr>
                <w:rFonts w:ascii="Tahoma" w:hAnsi="Tahoma" w:cs="Tahoma"/>
                <w:sz w:val="8"/>
                <w:szCs w:val="8"/>
              </w:rPr>
            </w:pPr>
          </w:p>
        </w:tc>
        <w:tc>
          <w:tcPr>
            <w:tcW w:w="698" w:type="dxa"/>
            <w:tcBorders>
              <w:top w:val="single" w:sz="4" w:space="0" w:color="C0C0C0"/>
              <w:left w:val="single" w:sz="4" w:space="0" w:color="C0C0C0"/>
              <w:bottom w:val="single" w:sz="4" w:space="0" w:color="C0C0C0"/>
              <w:right w:val="single" w:sz="4" w:space="0" w:color="C0C0C0"/>
            </w:tcBorders>
            <w:shd w:val="clear" w:color="auto" w:fill="FFFFCC"/>
            <w:vAlign w:val="center"/>
            <w:hideMark/>
          </w:tcPr>
          <w:p w14:paraId="3A44E63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65,06</w:t>
            </w:r>
          </w:p>
        </w:tc>
        <w:tc>
          <w:tcPr>
            <w:tcW w:w="770" w:type="dxa"/>
            <w:tcBorders>
              <w:top w:val="single" w:sz="4" w:space="0" w:color="C0C0C0"/>
              <w:left w:val="nil"/>
              <w:bottom w:val="single" w:sz="4" w:space="0" w:color="C0C0C0"/>
              <w:right w:val="single" w:sz="4" w:space="0" w:color="C0C0C0"/>
            </w:tcBorders>
            <w:shd w:val="clear" w:color="auto" w:fill="FFFFCC"/>
            <w:vAlign w:val="center"/>
            <w:hideMark/>
          </w:tcPr>
          <w:p w14:paraId="004199B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6FB2B60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35FD2AD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single" w:sz="4" w:space="0" w:color="C0C0C0"/>
              <w:left w:val="nil"/>
              <w:bottom w:val="single" w:sz="4" w:space="0" w:color="C0C0C0"/>
              <w:right w:val="single" w:sz="4" w:space="0" w:color="C0C0C0"/>
            </w:tcBorders>
            <w:shd w:val="clear" w:color="auto" w:fill="D7EAD3"/>
            <w:vAlign w:val="center"/>
            <w:hideMark/>
          </w:tcPr>
          <w:p w14:paraId="4C625B1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65,06</w:t>
            </w:r>
          </w:p>
        </w:tc>
        <w:tc>
          <w:tcPr>
            <w:tcW w:w="0" w:type="auto"/>
            <w:vMerge/>
            <w:vAlign w:val="center"/>
            <w:hideMark/>
          </w:tcPr>
          <w:p w14:paraId="744D7664" w14:textId="77777777" w:rsidR="0050310D" w:rsidRPr="0050310D" w:rsidRDefault="0050310D" w:rsidP="0050310D">
            <w:pPr>
              <w:spacing w:line="256" w:lineRule="auto"/>
              <w:rPr>
                <w:rFonts w:ascii="Tahoma" w:hAnsi="Tahoma" w:cs="Tahoma"/>
                <w:sz w:val="8"/>
                <w:szCs w:val="8"/>
              </w:rPr>
            </w:pPr>
          </w:p>
        </w:tc>
        <w:tc>
          <w:tcPr>
            <w:tcW w:w="698" w:type="dxa"/>
            <w:tcBorders>
              <w:top w:val="single" w:sz="4" w:space="0" w:color="C0C0C0"/>
              <w:left w:val="single" w:sz="4" w:space="0" w:color="C0C0C0"/>
              <w:bottom w:val="single" w:sz="4" w:space="0" w:color="C0C0C0"/>
              <w:right w:val="single" w:sz="4" w:space="0" w:color="C0C0C0"/>
            </w:tcBorders>
            <w:shd w:val="clear" w:color="auto" w:fill="FFFFCC"/>
            <w:vAlign w:val="center"/>
            <w:hideMark/>
          </w:tcPr>
          <w:p w14:paraId="5AC3CFE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66,98</w:t>
            </w:r>
          </w:p>
        </w:tc>
        <w:tc>
          <w:tcPr>
            <w:tcW w:w="770" w:type="dxa"/>
            <w:tcBorders>
              <w:top w:val="single" w:sz="4" w:space="0" w:color="C0C0C0"/>
              <w:left w:val="nil"/>
              <w:bottom w:val="single" w:sz="4" w:space="0" w:color="C0C0C0"/>
              <w:right w:val="single" w:sz="4" w:space="0" w:color="C0C0C0"/>
            </w:tcBorders>
            <w:shd w:val="clear" w:color="auto" w:fill="FFFFCC"/>
            <w:vAlign w:val="center"/>
            <w:hideMark/>
          </w:tcPr>
          <w:p w14:paraId="250B378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3A5DAD0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36C4AD5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single" w:sz="4" w:space="0" w:color="C0C0C0"/>
              <w:left w:val="nil"/>
              <w:bottom w:val="single" w:sz="4" w:space="0" w:color="C0C0C0"/>
              <w:right w:val="single" w:sz="4" w:space="0" w:color="C0C0C0"/>
            </w:tcBorders>
            <w:shd w:val="clear" w:color="auto" w:fill="D7EAD3"/>
            <w:vAlign w:val="center"/>
            <w:hideMark/>
          </w:tcPr>
          <w:p w14:paraId="323B498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66,98</w:t>
            </w:r>
          </w:p>
        </w:tc>
        <w:tc>
          <w:tcPr>
            <w:tcW w:w="0" w:type="auto"/>
            <w:vMerge/>
            <w:tcBorders>
              <w:top w:val="nil"/>
              <w:left w:val="nil"/>
              <w:bottom w:val="nil"/>
              <w:right w:val="single" w:sz="4" w:space="0" w:color="C0C0C0"/>
            </w:tcBorders>
            <w:vAlign w:val="center"/>
            <w:hideMark/>
          </w:tcPr>
          <w:p w14:paraId="2780DF91" w14:textId="77777777" w:rsidR="0050310D" w:rsidRPr="0050310D" w:rsidRDefault="0050310D" w:rsidP="0050310D">
            <w:pPr>
              <w:spacing w:line="256" w:lineRule="auto"/>
              <w:rPr>
                <w:rFonts w:ascii="Tahoma" w:hAnsi="Tahoma" w:cs="Tahoma"/>
                <w:sz w:val="8"/>
                <w:szCs w:val="8"/>
              </w:rPr>
            </w:pPr>
          </w:p>
        </w:tc>
      </w:tr>
      <w:tr w:rsidR="0050310D" w:rsidRPr="0050310D" w14:paraId="439F4762" w14:textId="77777777" w:rsidTr="0050310D">
        <w:trPr>
          <w:trHeight w:val="281"/>
        </w:trPr>
        <w:tc>
          <w:tcPr>
            <w:tcW w:w="310" w:type="dxa"/>
            <w:shd w:val="clear" w:color="auto" w:fill="FFFF00"/>
            <w:noWrap/>
            <w:vAlign w:val="center"/>
            <w:hideMark/>
          </w:tcPr>
          <w:p w14:paraId="20D3E7A3"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lastRenderedPageBreak/>
              <w:t>ОР</w:t>
            </w:r>
          </w:p>
        </w:tc>
        <w:tc>
          <w:tcPr>
            <w:tcW w:w="275" w:type="dxa"/>
            <w:vAlign w:val="center"/>
            <w:hideMark/>
          </w:tcPr>
          <w:p w14:paraId="7C6A2995"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nil"/>
              <w:left w:val="single" w:sz="4" w:space="0" w:color="C0C0C0"/>
              <w:bottom w:val="single" w:sz="4" w:space="0" w:color="C0C0C0"/>
              <w:right w:val="single" w:sz="4" w:space="0" w:color="C0C0C0"/>
            </w:tcBorders>
            <w:vAlign w:val="center"/>
            <w:hideMark/>
          </w:tcPr>
          <w:p w14:paraId="0FCA436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3.12.3.2</w:t>
            </w:r>
          </w:p>
        </w:tc>
        <w:tc>
          <w:tcPr>
            <w:tcW w:w="1102" w:type="dxa"/>
            <w:tcBorders>
              <w:top w:val="nil"/>
              <w:left w:val="nil"/>
              <w:bottom w:val="single" w:sz="4" w:space="0" w:color="C0C0C0"/>
              <w:right w:val="single" w:sz="4" w:space="0" w:color="C0C0C0"/>
            </w:tcBorders>
            <w:shd w:val="clear" w:color="auto" w:fill="E3FAFD"/>
            <w:vAlign w:val="center"/>
            <w:hideMark/>
          </w:tcPr>
          <w:p w14:paraId="5D87724B"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вакцинопрофилактика</w:t>
            </w:r>
          </w:p>
        </w:tc>
        <w:tc>
          <w:tcPr>
            <w:tcW w:w="571" w:type="dxa"/>
            <w:tcBorders>
              <w:top w:val="nil"/>
              <w:left w:val="nil"/>
              <w:bottom w:val="single" w:sz="4" w:space="0" w:color="C0C0C0"/>
              <w:right w:val="single" w:sz="4" w:space="0" w:color="C0C0C0"/>
            </w:tcBorders>
            <w:vAlign w:val="center"/>
            <w:hideMark/>
          </w:tcPr>
          <w:p w14:paraId="30389ED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732275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2,05</w:t>
            </w:r>
          </w:p>
        </w:tc>
        <w:tc>
          <w:tcPr>
            <w:tcW w:w="770" w:type="dxa"/>
            <w:tcBorders>
              <w:top w:val="nil"/>
              <w:left w:val="nil"/>
              <w:bottom w:val="single" w:sz="4" w:space="0" w:color="C0C0C0"/>
              <w:right w:val="single" w:sz="4" w:space="0" w:color="C0C0C0"/>
            </w:tcBorders>
            <w:shd w:val="clear" w:color="auto" w:fill="FFFFCC"/>
            <w:vAlign w:val="center"/>
            <w:hideMark/>
          </w:tcPr>
          <w:p w14:paraId="2A1B5BB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0,77</w:t>
            </w:r>
          </w:p>
        </w:tc>
        <w:tc>
          <w:tcPr>
            <w:tcW w:w="595" w:type="dxa"/>
            <w:tcBorders>
              <w:top w:val="nil"/>
              <w:left w:val="nil"/>
              <w:bottom w:val="single" w:sz="4" w:space="0" w:color="C0C0C0"/>
              <w:right w:val="single" w:sz="4" w:space="0" w:color="C0C0C0"/>
            </w:tcBorders>
            <w:shd w:val="clear" w:color="auto" w:fill="D7EAD3"/>
            <w:vAlign w:val="center"/>
            <w:hideMark/>
          </w:tcPr>
          <w:p w14:paraId="769B518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0,38</w:t>
            </w:r>
          </w:p>
        </w:tc>
        <w:tc>
          <w:tcPr>
            <w:tcW w:w="595" w:type="dxa"/>
            <w:tcBorders>
              <w:top w:val="nil"/>
              <w:left w:val="nil"/>
              <w:bottom w:val="single" w:sz="4" w:space="0" w:color="C0C0C0"/>
              <w:right w:val="single" w:sz="4" w:space="0" w:color="C0C0C0"/>
            </w:tcBorders>
            <w:shd w:val="clear" w:color="auto" w:fill="D7EAD3"/>
            <w:vAlign w:val="center"/>
            <w:hideMark/>
          </w:tcPr>
          <w:p w14:paraId="3F93892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0,38</w:t>
            </w:r>
          </w:p>
        </w:tc>
        <w:tc>
          <w:tcPr>
            <w:tcW w:w="448" w:type="dxa"/>
            <w:tcBorders>
              <w:top w:val="nil"/>
              <w:left w:val="nil"/>
              <w:bottom w:val="single" w:sz="4" w:space="0" w:color="C0C0C0"/>
              <w:right w:val="single" w:sz="4" w:space="0" w:color="C0C0C0"/>
            </w:tcBorders>
            <w:shd w:val="clear" w:color="auto" w:fill="D7EAD3"/>
            <w:vAlign w:val="center"/>
            <w:hideMark/>
          </w:tcPr>
          <w:p w14:paraId="1A01603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1,28</w:t>
            </w:r>
          </w:p>
        </w:tc>
        <w:tc>
          <w:tcPr>
            <w:tcW w:w="0" w:type="auto"/>
            <w:vMerge/>
            <w:vAlign w:val="center"/>
            <w:hideMark/>
          </w:tcPr>
          <w:p w14:paraId="41D580B7"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6B7B8A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2,11</w:t>
            </w:r>
          </w:p>
        </w:tc>
        <w:tc>
          <w:tcPr>
            <w:tcW w:w="770" w:type="dxa"/>
            <w:tcBorders>
              <w:top w:val="nil"/>
              <w:left w:val="nil"/>
              <w:bottom w:val="single" w:sz="4" w:space="0" w:color="C0C0C0"/>
              <w:right w:val="single" w:sz="4" w:space="0" w:color="C0C0C0"/>
            </w:tcBorders>
            <w:shd w:val="clear" w:color="auto" w:fill="FFFFCC"/>
            <w:vAlign w:val="center"/>
            <w:hideMark/>
          </w:tcPr>
          <w:p w14:paraId="4134E10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0,79</w:t>
            </w:r>
          </w:p>
        </w:tc>
        <w:tc>
          <w:tcPr>
            <w:tcW w:w="595" w:type="dxa"/>
            <w:tcBorders>
              <w:top w:val="nil"/>
              <w:left w:val="nil"/>
              <w:bottom w:val="single" w:sz="4" w:space="0" w:color="C0C0C0"/>
              <w:right w:val="single" w:sz="4" w:space="0" w:color="C0C0C0"/>
            </w:tcBorders>
            <w:shd w:val="clear" w:color="auto" w:fill="D7EAD3"/>
            <w:vAlign w:val="center"/>
            <w:hideMark/>
          </w:tcPr>
          <w:p w14:paraId="24A8852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0,39</w:t>
            </w:r>
          </w:p>
        </w:tc>
        <w:tc>
          <w:tcPr>
            <w:tcW w:w="595" w:type="dxa"/>
            <w:tcBorders>
              <w:top w:val="nil"/>
              <w:left w:val="nil"/>
              <w:bottom w:val="single" w:sz="4" w:space="0" w:color="C0C0C0"/>
              <w:right w:val="single" w:sz="4" w:space="0" w:color="C0C0C0"/>
            </w:tcBorders>
            <w:shd w:val="clear" w:color="auto" w:fill="D7EAD3"/>
            <w:vAlign w:val="center"/>
            <w:hideMark/>
          </w:tcPr>
          <w:p w14:paraId="7009264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0,39</w:t>
            </w:r>
          </w:p>
        </w:tc>
        <w:tc>
          <w:tcPr>
            <w:tcW w:w="448" w:type="dxa"/>
            <w:tcBorders>
              <w:top w:val="nil"/>
              <w:left w:val="nil"/>
              <w:bottom w:val="single" w:sz="4" w:space="0" w:color="C0C0C0"/>
              <w:right w:val="single" w:sz="4" w:space="0" w:color="C0C0C0"/>
            </w:tcBorders>
            <w:shd w:val="clear" w:color="auto" w:fill="D7EAD3"/>
            <w:vAlign w:val="center"/>
            <w:hideMark/>
          </w:tcPr>
          <w:p w14:paraId="2A0F187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1,32</w:t>
            </w:r>
          </w:p>
        </w:tc>
        <w:tc>
          <w:tcPr>
            <w:tcW w:w="0" w:type="auto"/>
            <w:vMerge/>
            <w:vAlign w:val="center"/>
            <w:hideMark/>
          </w:tcPr>
          <w:p w14:paraId="202B3606"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4C44A0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2,17</w:t>
            </w:r>
          </w:p>
        </w:tc>
        <w:tc>
          <w:tcPr>
            <w:tcW w:w="770" w:type="dxa"/>
            <w:tcBorders>
              <w:top w:val="nil"/>
              <w:left w:val="nil"/>
              <w:bottom w:val="single" w:sz="4" w:space="0" w:color="C0C0C0"/>
              <w:right w:val="single" w:sz="4" w:space="0" w:color="C0C0C0"/>
            </w:tcBorders>
            <w:shd w:val="clear" w:color="auto" w:fill="FFFFCC"/>
            <w:vAlign w:val="center"/>
            <w:hideMark/>
          </w:tcPr>
          <w:p w14:paraId="69583A0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0,81</w:t>
            </w:r>
          </w:p>
        </w:tc>
        <w:tc>
          <w:tcPr>
            <w:tcW w:w="595" w:type="dxa"/>
            <w:tcBorders>
              <w:top w:val="nil"/>
              <w:left w:val="nil"/>
              <w:bottom w:val="single" w:sz="4" w:space="0" w:color="C0C0C0"/>
              <w:right w:val="single" w:sz="4" w:space="0" w:color="C0C0C0"/>
            </w:tcBorders>
            <w:shd w:val="clear" w:color="auto" w:fill="D7EAD3"/>
            <w:vAlign w:val="center"/>
            <w:hideMark/>
          </w:tcPr>
          <w:p w14:paraId="78B69EF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0,41</w:t>
            </w:r>
          </w:p>
        </w:tc>
        <w:tc>
          <w:tcPr>
            <w:tcW w:w="595" w:type="dxa"/>
            <w:tcBorders>
              <w:top w:val="nil"/>
              <w:left w:val="nil"/>
              <w:bottom w:val="single" w:sz="4" w:space="0" w:color="C0C0C0"/>
              <w:right w:val="single" w:sz="4" w:space="0" w:color="C0C0C0"/>
            </w:tcBorders>
            <w:shd w:val="clear" w:color="auto" w:fill="D7EAD3"/>
            <w:vAlign w:val="center"/>
            <w:hideMark/>
          </w:tcPr>
          <w:p w14:paraId="10FE539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0,41</w:t>
            </w:r>
          </w:p>
        </w:tc>
        <w:tc>
          <w:tcPr>
            <w:tcW w:w="448" w:type="dxa"/>
            <w:tcBorders>
              <w:top w:val="nil"/>
              <w:left w:val="nil"/>
              <w:bottom w:val="single" w:sz="4" w:space="0" w:color="C0C0C0"/>
              <w:right w:val="single" w:sz="4" w:space="0" w:color="C0C0C0"/>
            </w:tcBorders>
            <w:shd w:val="clear" w:color="auto" w:fill="D7EAD3"/>
            <w:vAlign w:val="center"/>
            <w:hideMark/>
          </w:tcPr>
          <w:p w14:paraId="07D8745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1,36</w:t>
            </w:r>
          </w:p>
        </w:tc>
        <w:tc>
          <w:tcPr>
            <w:tcW w:w="0" w:type="auto"/>
            <w:vMerge/>
            <w:tcBorders>
              <w:top w:val="nil"/>
              <w:left w:val="nil"/>
              <w:bottom w:val="nil"/>
              <w:right w:val="single" w:sz="4" w:space="0" w:color="C0C0C0"/>
            </w:tcBorders>
            <w:vAlign w:val="center"/>
            <w:hideMark/>
          </w:tcPr>
          <w:p w14:paraId="15F3C37D" w14:textId="77777777" w:rsidR="0050310D" w:rsidRPr="0050310D" w:rsidRDefault="0050310D" w:rsidP="0050310D">
            <w:pPr>
              <w:spacing w:line="256" w:lineRule="auto"/>
              <w:rPr>
                <w:rFonts w:ascii="Tahoma" w:hAnsi="Tahoma" w:cs="Tahoma"/>
                <w:sz w:val="8"/>
                <w:szCs w:val="8"/>
              </w:rPr>
            </w:pPr>
          </w:p>
        </w:tc>
      </w:tr>
      <w:tr w:rsidR="0050310D" w:rsidRPr="0050310D" w14:paraId="18835E6E" w14:textId="77777777" w:rsidTr="0050310D">
        <w:trPr>
          <w:trHeight w:val="707"/>
        </w:trPr>
        <w:tc>
          <w:tcPr>
            <w:tcW w:w="310" w:type="dxa"/>
            <w:shd w:val="clear" w:color="auto" w:fill="FFFF00"/>
            <w:noWrap/>
            <w:vAlign w:val="center"/>
            <w:hideMark/>
          </w:tcPr>
          <w:p w14:paraId="5082648D"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vAlign w:val="center"/>
            <w:hideMark/>
          </w:tcPr>
          <w:p w14:paraId="355848EB"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nil"/>
              <w:left w:val="single" w:sz="4" w:space="0" w:color="C0C0C0"/>
              <w:bottom w:val="single" w:sz="4" w:space="0" w:color="C0C0C0"/>
              <w:right w:val="single" w:sz="4" w:space="0" w:color="C0C0C0"/>
            </w:tcBorders>
            <w:vAlign w:val="center"/>
            <w:hideMark/>
          </w:tcPr>
          <w:p w14:paraId="16F2351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3.12.3.3</w:t>
            </w:r>
          </w:p>
        </w:tc>
        <w:tc>
          <w:tcPr>
            <w:tcW w:w="1102" w:type="dxa"/>
            <w:tcBorders>
              <w:top w:val="nil"/>
              <w:left w:val="nil"/>
              <w:bottom w:val="single" w:sz="4" w:space="0" w:color="C0C0C0"/>
              <w:right w:val="single" w:sz="4" w:space="0" w:color="C0C0C0"/>
            </w:tcBorders>
            <w:shd w:val="clear" w:color="auto" w:fill="E3FAFD"/>
            <w:vAlign w:val="center"/>
            <w:hideMark/>
          </w:tcPr>
          <w:p w14:paraId="64EB8566"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освидетельствование профпригодности работников, связанных с источником повышенной опасности при проведении медосмотров</w:t>
            </w:r>
          </w:p>
        </w:tc>
        <w:tc>
          <w:tcPr>
            <w:tcW w:w="571" w:type="dxa"/>
            <w:tcBorders>
              <w:top w:val="nil"/>
              <w:left w:val="nil"/>
              <w:bottom w:val="single" w:sz="4" w:space="0" w:color="C0C0C0"/>
              <w:right w:val="single" w:sz="4" w:space="0" w:color="C0C0C0"/>
            </w:tcBorders>
            <w:vAlign w:val="center"/>
            <w:hideMark/>
          </w:tcPr>
          <w:p w14:paraId="3A69964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FB74E8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3,19</w:t>
            </w:r>
          </w:p>
        </w:tc>
        <w:tc>
          <w:tcPr>
            <w:tcW w:w="770" w:type="dxa"/>
            <w:tcBorders>
              <w:top w:val="nil"/>
              <w:left w:val="nil"/>
              <w:bottom w:val="single" w:sz="4" w:space="0" w:color="C0C0C0"/>
              <w:right w:val="single" w:sz="4" w:space="0" w:color="C0C0C0"/>
            </w:tcBorders>
            <w:shd w:val="clear" w:color="auto" w:fill="FFFFCC"/>
            <w:vAlign w:val="center"/>
            <w:hideMark/>
          </w:tcPr>
          <w:p w14:paraId="364B787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3,15</w:t>
            </w:r>
          </w:p>
        </w:tc>
        <w:tc>
          <w:tcPr>
            <w:tcW w:w="595" w:type="dxa"/>
            <w:tcBorders>
              <w:top w:val="nil"/>
              <w:left w:val="nil"/>
              <w:bottom w:val="single" w:sz="4" w:space="0" w:color="C0C0C0"/>
              <w:right w:val="single" w:sz="4" w:space="0" w:color="C0C0C0"/>
            </w:tcBorders>
            <w:shd w:val="clear" w:color="auto" w:fill="D7EAD3"/>
            <w:vAlign w:val="center"/>
            <w:hideMark/>
          </w:tcPr>
          <w:p w14:paraId="085A342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1,57</w:t>
            </w:r>
          </w:p>
        </w:tc>
        <w:tc>
          <w:tcPr>
            <w:tcW w:w="595" w:type="dxa"/>
            <w:tcBorders>
              <w:top w:val="nil"/>
              <w:left w:val="nil"/>
              <w:bottom w:val="single" w:sz="4" w:space="0" w:color="C0C0C0"/>
              <w:right w:val="single" w:sz="4" w:space="0" w:color="C0C0C0"/>
            </w:tcBorders>
            <w:shd w:val="clear" w:color="auto" w:fill="D7EAD3"/>
            <w:vAlign w:val="center"/>
            <w:hideMark/>
          </w:tcPr>
          <w:p w14:paraId="078F360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1,57</w:t>
            </w:r>
          </w:p>
        </w:tc>
        <w:tc>
          <w:tcPr>
            <w:tcW w:w="448" w:type="dxa"/>
            <w:tcBorders>
              <w:top w:val="nil"/>
              <w:left w:val="nil"/>
              <w:bottom w:val="single" w:sz="4" w:space="0" w:color="C0C0C0"/>
              <w:right w:val="single" w:sz="4" w:space="0" w:color="C0C0C0"/>
            </w:tcBorders>
            <w:shd w:val="clear" w:color="auto" w:fill="D7EAD3"/>
            <w:vAlign w:val="center"/>
            <w:hideMark/>
          </w:tcPr>
          <w:p w14:paraId="1C18621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0,04</w:t>
            </w:r>
          </w:p>
        </w:tc>
        <w:tc>
          <w:tcPr>
            <w:tcW w:w="0" w:type="auto"/>
            <w:vMerge/>
            <w:vAlign w:val="center"/>
            <w:hideMark/>
          </w:tcPr>
          <w:p w14:paraId="6E76F081"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3F565E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3,29</w:t>
            </w:r>
          </w:p>
        </w:tc>
        <w:tc>
          <w:tcPr>
            <w:tcW w:w="770" w:type="dxa"/>
            <w:tcBorders>
              <w:top w:val="nil"/>
              <w:left w:val="nil"/>
              <w:bottom w:val="single" w:sz="4" w:space="0" w:color="C0C0C0"/>
              <w:right w:val="single" w:sz="4" w:space="0" w:color="C0C0C0"/>
            </w:tcBorders>
            <w:shd w:val="clear" w:color="auto" w:fill="FFFFCC"/>
            <w:vAlign w:val="center"/>
            <w:hideMark/>
          </w:tcPr>
          <w:p w14:paraId="5852E4B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3,24</w:t>
            </w:r>
          </w:p>
        </w:tc>
        <w:tc>
          <w:tcPr>
            <w:tcW w:w="595" w:type="dxa"/>
            <w:tcBorders>
              <w:top w:val="nil"/>
              <w:left w:val="nil"/>
              <w:bottom w:val="single" w:sz="4" w:space="0" w:color="C0C0C0"/>
              <w:right w:val="single" w:sz="4" w:space="0" w:color="C0C0C0"/>
            </w:tcBorders>
            <w:shd w:val="clear" w:color="auto" w:fill="D7EAD3"/>
            <w:vAlign w:val="center"/>
            <w:hideMark/>
          </w:tcPr>
          <w:p w14:paraId="7F1D619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1,62</w:t>
            </w:r>
          </w:p>
        </w:tc>
        <w:tc>
          <w:tcPr>
            <w:tcW w:w="595" w:type="dxa"/>
            <w:tcBorders>
              <w:top w:val="nil"/>
              <w:left w:val="nil"/>
              <w:bottom w:val="single" w:sz="4" w:space="0" w:color="C0C0C0"/>
              <w:right w:val="single" w:sz="4" w:space="0" w:color="C0C0C0"/>
            </w:tcBorders>
            <w:shd w:val="clear" w:color="auto" w:fill="D7EAD3"/>
            <w:vAlign w:val="center"/>
            <w:hideMark/>
          </w:tcPr>
          <w:p w14:paraId="2535327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1,62</w:t>
            </w:r>
          </w:p>
        </w:tc>
        <w:tc>
          <w:tcPr>
            <w:tcW w:w="448" w:type="dxa"/>
            <w:tcBorders>
              <w:top w:val="nil"/>
              <w:left w:val="nil"/>
              <w:bottom w:val="single" w:sz="4" w:space="0" w:color="C0C0C0"/>
              <w:right w:val="single" w:sz="4" w:space="0" w:color="C0C0C0"/>
            </w:tcBorders>
            <w:shd w:val="clear" w:color="auto" w:fill="D7EAD3"/>
            <w:vAlign w:val="center"/>
            <w:hideMark/>
          </w:tcPr>
          <w:p w14:paraId="04DE1F5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0,05</w:t>
            </w:r>
          </w:p>
        </w:tc>
        <w:tc>
          <w:tcPr>
            <w:tcW w:w="0" w:type="auto"/>
            <w:vMerge/>
            <w:vAlign w:val="center"/>
            <w:hideMark/>
          </w:tcPr>
          <w:p w14:paraId="58659FE7"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4DB4437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3,38</w:t>
            </w:r>
          </w:p>
        </w:tc>
        <w:tc>
          <w:tcPr>
            <w:tcW w:w="770" w:type="dxa"/>
            <w:tcBorders>
              <w:top w:val="nil"/>
              <w:left w:val="nil"/>
              <w:bottom w:val="single" w:sz="4" w:space="0" w:color="C0C0C0"/>
              <w:right w:val="single" w:sz="4" w:space="0" w:color="C0C0C0"/>
            </w:tcBorders>
            <w:shd w:val="clear" w:color="auto" w:fill="FFFFCC"/>
            <w:vAlign w:val="center"/>
            <w:hideMark/>
          </w:tcPr>
          <w:p w14:paraId="178C672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3,34</w:t>
            </w:r>
          </w:p>
        </w:tc>
        <w:tc>
          <w:tcPr>
            <w:tcW w:w="595" w:type="dxa"/>
            <w:tcBorders>
              <w:top w:val="nil"/>
              <w:left w:val="nil"/>
              <w:bottom w:val="single" w:sz="4" w:space="0" w:color="C0C0C0"/>
              <w:right w:val="single" w:sz="4" w:space="0" w:color="C0C0C0"/>
            </w:tcBorders>
            <w:shd w:val="clear" w:color="auto" w:fill="D7EAD3"/>
            <w:vAlign w:val="center"/>
            <w:hideMark/>
          </w:tcPr>
          <w:p w14:paraId="005DE48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1,67</w:t>
            </w:r>
          </w:p>
        </w:tc>
        <w:tc>
          <w:tcPr>
            <w:tcW w:w="595" w:type="dxa"/>
            <w:tcBorders>
              <w:top w:val="nil"/>
              <w:left w:val="nil"/>
              <w:bottom w:val="single" w:sz="4" w:space="0" w:color="C0C0C0"/>
              <w:right w:val="single" w:sz="4" w:space="0" w:color="C0C0C0"/>
            </w:tcBorders>
            <w:shd w:val="clear" w:color="auto" w:fill="D7EAD3"/>
            <w:vAlign w:val="center"/>
            <w:hideMark/>
          </w:tcPr>
          <w:p w14:paraId="2D1448E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1,67</w:t>
            </w:r>
          </w:p>
        </w:tc>
        <w:tc>
          <w:tcPr>
            <w:tcW w:w="448" w:type="dxa"/>
            <w:tcBorders>
              <w:top w:val="nil"/>
              <w:left w:val="nil"/>
              <w:bottom w:val="single" w:sz="4" w:space="0" w:color="C0C0C0"/>
              <w:right w:val="single" w:sz="4" w:space="0" w:color="C0C0C0"/>
            </w:tcBorders>
            <w:shd w:val="clear" w:color="auto" w:fill="D7EAD3"/>
            <w:vAlign w:val="center"/>
            <w:hideMark/>
          </w:tcPr>
          <w:p w14:paraId="7E3DEBE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0,04</w:t>
            </w:r>
          </w:p>
        </w:tc>
        <w:tc>
          <w:tcPr>
            <w:tcW w:w="0" w:type="auto"/>
            <w:vMerge/>
            <w:tcBorders>
              <w:top w:val="nil"/>
              <w:left w:val="nil"/>
              <w:bottom w:val="nil"/>
              <w:right w:val="single" w:sz="4" w:space="0" w:color="C0C0C0"/>
            </w:tcBorders>
            <w:vAlign w:val="center"/>
            <w:hideMark/>
          </w:tcPr>
          <w:p w14:paraId="288F3224" w14:textId="77777777" w:rsidR="0050310D" w:rsidRPr="0050310D" w:rsidRDefault="0050310D" w:rsidP="0050310D">
            <w:pPr>
              <w:spacing w:line="256" w:lineRule="auto"/>
              <w:rPr>
                <w:rFonts w:ascii="Tahoma" w:hAnsi="Tahoma" w:cs="Tahoma"/>
                <w:sz w:val="8"/>
                <w:szCs w:val="8"/>
              </w:rPr>
            </w:pPr>
          </w:p>
        </w:tc>
      </w:tr>
      <w:tr w:rsidR="0050310D" w:rsidRPr="0050310D" w14:paraId="1435B35F" w14:textId="77777777" w:rsidTr="0050310D">
        <w:trPr>
          <w:trHeight w:val="60"/>
        </w:trPr>
        <w:tc>
          <w:tcPr>
            <w:tcW w:w="310" w:type="dxa"/>
            <w:shd w:val="clear" w:color="auto" w:fill="FFFF00"/>
            <w:noWrap/>
            <w:vAlign w:val="center"/>
            <w:hideMark/>
          </w:tcPr>
          <w:p w14:paraId="02CA6327"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vAlign w:val="center"/>
            <w:hideMark/>
          </w:tcPr>
          <w:p w14:paraId="294A83B2"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nil"/>
              <w:left w:val="single" w:sz="4" w:space="0" w:color="C0C0C0"/>
              <w:bottom w:val="single" w:sz="4" w:space="0" w:color="C0C0C0"/>
              <w:right w:val="single" w:sz="4" w:space="0" w:color="C0C0C0"/>
            </w:tcBorders>
            <w:vAlign w:val="center"/>
            <w:hideMark/>
          </w:tcPr>
          <w:p w14:paraId="2AAB03C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3.12.3.4</w:t>
            </w:r>
          </w:p>
        </w:tc>
        <w:tc>
          <w:tcPr>
            <w:tcW w:w="1102" w:type="dxa"/>
            <w:tcBorders>
              <w:top w:val="nil"/>
              <w:left w:val="nil"/>
              <w:bottom w:val="single" w:sz="4" w:space="0" w:color="C0C0C0"/>
              <w:right w:val="single" w:sz="4" w:space="0" w:color="C0C0C0"/>
            </w:tcBorders>
            <w:shd w:val="clear" w:color="auto" w:fill="E3FAFD"/>
            <w:vAlign w:val="center"/>
            <w:hideMark/>
          </w:tcPr>
          <w:p w14:paraId="7DBDD2E5"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реактивы</w:t>
            </w:r>
          </w:p>
        </w:tc>
        <w:tc>
          <w:tcPr>
            <w:tcW w:w="571" w:type="dxa"/>
            <w:tcBorders>
              <w:top w:val="nil"/>
              <w:left w:val="nil"/>
              <w:bottom w:val="single" w:sz="4" w:space="0" w:color="C0C0C0"/>
              <w:right w:val="single" w:sz="4" w:space="0" w:color="C0C0C0"/>
            </w:tcBorders>
            <w:vAlign w:val="center"/>
            <w:hideMark/>
          </w:tcPr>
          <w:p w14:paraId="76508BF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B161E1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6,44</w:t>
            </w:r>
          </w:p>
        </w:tc>
        <w:tc>
          <w:tcPr>
            <w:tcW w:w="770" w:type="dxa"/>
            <w:tcBorders>
              <w:top w:val="nil"/>
              <w:left w:val="nil"/>
              <w:bottom w:val="single" w:sz="4" w:space="0" w:color="C0C0C0"/>
              <w:right w:val="single" w:sz="4" w:space="0" w:color="C0C0C0"/>
            </w:tcBorders>
            <w:shd w:val="clear" w:color="auto" w:fill="FFFFCC"/>
            <w:vAlign w:val="center"/>
            <w:hideMark/>
          </w:tcPr>
          <w:p w14:paraId="6A8CCAA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1,12</w:t>
            </w:r>
          </w:p>
        </w:tc>
        <w:tc>
          <w:tcPr>
            <w:tcW w:w="595" w:type="dxa"/>
            <w:tcBorders>
              <w:top w:val="nil"/>
              <w:left w:val="nil"/>
              <w:bottom w:val="single" w:sz="4" w:space="0" w:color="C0C0C0"/>
              <w:right w:val="single" w:sz="4" w:space="0" w:color="C0C0C0"/>
            </w:tcBorders>
            <w:shd w:val="clear" w:color="auto" w:fill="D7EAD3"/>
            <w:vAlign w:val="center"/>
            <w:hideMark/>
          </w:tcPr>
          <w:p w14:paraId="3646EC9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0,56</w:t>
            </w:r>
          </w:p>
        </w:tc>
        <w:tc>
          <w:tcPr>
            <w:tcW w:w="595" w:type="dxa"/>
            <w:tcBorders>
              <w:top w:val="nil"/>
              <w:left w:val="nil"/>
              <w:bottom w:val="single" w:sz="4" w:space="0" w:color="C0C0C0"/>
              <w:right w:val="single" w:sz="4" w:space="0" w:color="C0C0C0"/>
            </w:tcBorders>
            <w:shd w:val="clear" w:color="auto" w:fill="D7EAD3"/>
            <w:vAlign w:val="center"/>
            <w:hideMark/>
          </w:tcPr>
          <w:p w14:paraId="59EE3B3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0,56</w:t>
            </w:r>
          </w:p>
        </w:tc>
        <w:tc>
          <w:tcPr>
            <w:tcW w:w="448" w:type="dxa"/>
            <w:tcBorders>
              <w:top w:val="nil"/>
              <w:left w:val="nil"/>
              <w:bottom w:val="single" w:sz="4" w:space="0" w:color="C0C0C0"/>
              <w:right w:val="single" w:sz="4" w:space="0" w:color="C0C0C0"/>
            </w:tcBorders>
            <w:shd w:val="clear" w:color="auto" w:fill="D7EAD3"/>
            <w:vAlign w:val="center"/>
            <w:hideMark/>
          </w:tcPr>
          <w:p w14:paraId="23634E5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5,32</w:t>
            </w:r>
          </w:p>
        </w:tc>
        <w:tc>
          <w:tcPr>
            <w:tcW w:w="0" w:type="auto"/>
            <w:vMerge/>
            <w:vAlign w:val="center"/>
            <w:hideMark/>
          </w:tcPr>
          <w:p w14:paraId="33C1BF91"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ADEF49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6,63</w:t>
            </w:r>
          </w:p>
        </w:tc>
        <w:tc>
          <w:tcPr>
            <w:tcW w:w="770" w:type="dxa"/>
            <w:tcBorders>
              <w:top w:val="nil"/>
              <w:left w:val="nil"/>
              <w:bottom w:val="single" w:sz="4" w:space="0" w:color="C0C0C0"/>
              <w:right w:val="single" w:sz="4" w:space="0" w:color="C0C0C0"/>
            </w:tcBorders>
            <w:shd w:val="clear" w:color="auto" w:fill="FFFFCC"/>
            <w:vAlign w:val="center"/>
            <w:hideMark/>
          </w:tcPr>
          <w:p w14:paraId="465A39A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1,15</w:t>
            </w:r>
          </w:p>
        </w:tc>
        <w:tc>
          <w:tcPr>
            <w:tcW w:w="595" w:type="dxa"/>
            <w:tcBorders>
              <w:top w:val="nil"/>
              <w:left w:val="nil"/>
              <w:bottom w:val="single" w:sz="4" w:space="0" w:color="C0C0C0"/>
              <w:right w:val="single" w:sz="4" w:space="0" w:color="C0C0C0"/>
            </w:tcBorders>
            <w:shd w:val="clear" w:color="auto" w:fill="D7EAD3"/>
            <w:vAlign w:val="center"/>
            <w:hideMark/>
          </w:tcPr>
          <w:p w14:paraId="0E6335C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0,58</w:t>
            </w:r>
          </w:p>
        </w:tc>
        <w:tc>
          <w:tcPr>
            <w:tcW w:w="595" w:type="dxa"/>
            <w:tcBorders>
              <w:top w:val="nil"/>
              <w:left w:val="nil"/>
              <w:bottom w:val="single" w:sz="4" w:space="0" w:color="C0C0C0"/>
              <w:right w:val="single" w:sz="4" w:space="0" w:color="C0C0C0"/>
            </w:tcBorders>
            <w:shd w:val="clear" w:color="auto" w:fill="D7EAD3"/>
            <w:vAlign w:val="center"/>
            <w:hideMark/>
          </w:tcPr>
          <w:p w14:paraId="0F12F94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0,58</w:t>
            </w:r>
          </w:p>
        </w:tc>
        <w:tc>
          <w:tcPr>
            <w:tcW w:w="448" w:type="dxa"/>
            <w:tcBorders>
              <w:top w:val="nil"/>
              <w:left w:val="nil"/>
              <w:bottom w:val="single" w:sz="4" w:space="0" w:color="C0C0C0"/>
              <w:right w:val="single" w:sz="4" w:space="0" w:color="C0C0C0"/>
            </w:tcBorders>
            <w:shd w:val="clear" w:color="auto" w:fill="D7EAD3"/>
            <w:vAlign w:val="center"/>
            <w:hideMark/>
          </w:tcPr>
          <w:p w14:paraId="65F1AE1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5,48</w:t>
            </w:r>
          </w:p>
        </w:tc>
        <w:tc>
          <w:tcPr>
            <w:tcW w:w="0" w:type="auto"/>
            <w:vMerge/>
            <w:vAlign w:val="center"/>
            <w:hideMark/>
          </w:tcPr>
          <w:p w14:paraId="03AFD8DC"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C1F2E1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6,83</w:t>
            </w:r>
          </w:p>
        </w:tc>
        <w:tc>
          <w:tcPr>
            <w:tcW w:w="770" w:type="dxa"/>
            <w:tcBorders>
              <w:top w:val="nil"/>
              <w:left w:val="nil"/>
              <w:bottom w:val="single" w:sz="4" w:space="0" w:color="C0C0C0"/>
              <w:right w:val="single" w:sz="4" w:space="0" w:color="C0C0C0"/>
            </w:tcBorders>
            <w:shd w:val="clear" w:color="auto" w:fill="FFFFCC"/>
            <w:vAlign w:val="center"/>
            <w:hideMark/>
          </w:tcPr>
          <w:p w14:paraId="2338DF3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1,19</w:t>
            </w:r>
          </w:p>
        </w:tc>
        <w:tc>
          <w:tcPr>
            <w:tcW w:w="595" w:type="dxa"/>
            <w:tcBorders>
              <w:top w:val="nil"/>
              <w:left w:val="nil"/>
              <w:bottom w:val="single" w:sz="4" w:space="0" w:color="C0C0C0"/>
              <w:right w:val="single" w:sz="4" w:space="0" w:color="C0C0C0"/>
            </w:tcBorders>
            <w:shd w:val="clear" w:color="auto" w:fill="D7EAD3"/>
            <w:vAlign w:val="center"/>
            <w:hideMark/>
          </w:tcPr>
          <w:p w14:paraId="57D8CC5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0,59</w:t>
            </w:r>
          </w:p>
        </w:tc>
        <w:tc>
          <w:tcPr>
            <w:tcW w:w="595" w:type="dxa"/>
            <w:tcBorders>
              <w:top w:val="nil"/>
              <w:left w:val="nil"/>
              <w:bottom w:val="single" w:sz="4" w:space="0" w:color="C0C0C0"/>
              <w:right w:val="single" w:sz="4" w:space="0" w:color="C0C0C0"/>
            </w:tcBorders>
            <w:shd w:val="clear" w:color="auto" w:fill="D7EAD3"/>
            <w:vAlign w:val="center"/>
            <w:hideMark/>
          </w:tcPr>
          <w:p w14:paraId="3323699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0,59</w:t>
            </w:r>
          </w:p>
        </w:tc>
        <w:tc>
          <w:tcPr>
            <w:tcW w:w="448" w:type="dxa"/>
            <w:tcBorders>
              <w:top w:val="nil"/>
              <w:left w:val="nil"/>
              <w:bottom w:val="single" w:sz="4" w:space="0" w:color="C0C0C0"/>
              <w:right w:val="single" w:sz="4" w:space="0" w:color="C0C0C0"/>
            </w:tcBorders>
            <w:shd w:val="clear" w:color="auto" w:fill="D7EAD3"/>
            <w:vAlign w:val="center"/>
            <w:hideMark/>
          </w:tcPr>
          <w:p w14:paraId="70968CB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5,64</w:t>
            </w:r>
          </w:p>
        </w:tc>
        <w:tc>
          <w:tcPr>
            <w:tcW w:w="0" w:type="auto"/>
            <w:vMerge/>
            <w:tcBorders>
              <w:top w:val="nil"/>
              <w:left w:val="nil"/>
              <w:bottom w:val="nil"/>
              <w:right w:val="single" w:sz="4" w:space="0" w:color="C0C0C0"/>
            </w:tcBorders>
            <w:vAlign w:val="center"/>
            <w:hideMark/>
          </w:tcPr>
          <w:p w14:paraId="5AA2020E" w14:textId="77777777" w:rsidR="0050310D" w:rsidRPr="0050310D" w:rsidRDefault="0050310D" w:rsidP="0050310D">
            <w:pPr>
              <w:spacing w:line="256" w:lineRule="auto"/>
              <w:rPr>
                <w:rFonts w:ascii="Tahoma" w:hAnsi="Tahoma" w:cs="Tahoma"/>
                <w:sz w:val="8"/>
                <w:szCs w:val="8"/>
              </w:rPr>
            </w:pPr>
          </w:p>
        </w:tc>
      </w:tr>
      <w:tr w:rsidR="0050310D" w:rsidRPr="0050310D" w14:paraId="5F3F6AC7" w14:textId="77777777" w:rsidTr="0050310D">
        <w:trPr>
          <w:trHeight w:val="112"/>
        </w:trPr>
        <w:tc>
          <w:tcPr>
            <w:tcW w:w="310" w:type="dxa"/>
            <w:shd w:val="clear" w:color="auto" w:fill="FFFF00"/>
            <w:noWrap/>
            <w:vAlign w:val="center"/>
            <w:hideMark/>
          </w:tcPr>
          <w:p w14:paraId="6B2F06A5"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vAlign w:val="center"/>
            <w:hideMark/>
          </w:tcPr>
          <w:p w14:paraId="061EDE8F"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nil"/>
              <w:left w:val="single" w:sz="4" w:space="0" w:color="C0C0C0"/>
              <w:bottom w:val="single" w:sz="4" w:space="0" w:color="C0C0C0"/>
              <w:right w:val="single" w:sz="4" w:space="0" w:color="C0C0C0"/>
            </w:tcBorders>
            <w:vAlign w:val="center"/>
            <w:hideMark/>
          </w:tcPr>
          <w:p w14:paraId="694CB5B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3.12.3.5</w:t>
            </w:r>
          </w:p>
        </w:tc>
        <w:tc>
          <w:tcPr>
            <w:tcW w:w="1102" w:type="dxa"/>
            <w:tcBorders>
              <w:top w:val="nil"/>
              <w:left w:val="nil"/>
              <w:bottom w:val="single" w:sz="4" w:space="0" w:color="C0C0C0"/>
              <w:right w:val="single" w:sz="4" w:space="0" w:color="C0C0C0"/>
            </w:tcBorders>
            <w:shd w:val="clear" w:color="auto" w:fill="E3FAFD"/>
            <w:vAlign w:val="center"/>
            <w:hideMark/>
          </w:tcPr>
          <w:p w14:paraId="3EE510CA"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профессиональное гигиеническое обучение</w:t>
            </w:r>
          </w:p>
        </w:tc>
        <w:tc>
          <w:tcPr>
            <w:tcW w:w="571" w:type="dxa"/>
            <w:tcBorders>
              <w:top w:val="nil"/>
              <w:left w:val="nil"/>
              <w:bottom w:val="single" w:sz="4" w:space="0" w:color="C0C0C0"/>
              <w:right w:val="single" w:sz="4" w:space="0" w:color="C0C0C0"/>
            </w:tcBorders>
            <w:vAlign w:val="center"/>
            <w:hideMark/>
          </w:tcPr>
          <w:p w14:paraId="74C1FC4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0F758E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0,63</w:t>
            </w:r>
          </w:p>
        </w:tc>
        <w:tc>
          <w:tcPr>
            <w:tcW w:w="770" w:type="dxa"/>
            <w:tcBorders>
              <w:top w:val="nil"/>
              <w:left w:val="nil"/>
              <w:bottom w:val="single" w:sz="4" w:space="0" w:color="C0C0C0"/>
              <w:right w:val="single" w:sz="4" w:space="0" w:color="C0C0C0"/>
            </w:tcBorders>
            <w:shd w:val="clear" w:color="auto" w:fill="FFFFCC"/>
            <w:vAlign w:val="center"/>
            <w:hideMark/>
          </w:tcPr>
          <w:p w14:paraId="3C196E9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0,63</w:t>
            </w:r>
          </w:p>
        </w:tc>
        <w:tc>
          <w:tcPr>
            <w:tcW w:w="595" w:type="dxa"/>
            <w:tcBorders>
              <w:top w:val="nil"/>
              <w:left w:val="nil"/>
              <w:bottom w:val="single" w:sz="4" w:space="0" w:color="C0C0C0"/>
              <w:right w:val="single" w:sz="4" w:space="0" w:color="C0C0C0"/>
            </w:tcBorders>
            <w:shd w:val="clear" w:color="auto" w:fill="D7EAD3"/>
            <w:vAlign w:val="center"/>
            <w:hideMark/>
          </w:tcPr>
          <w:p w14:paraId="36B4F2F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0,31</w:t>
            </w:r>
          </w:p>
        </w:tc>
        <w:tc>
          <w:tcPr>
            <w:tcW w:w="595" w:type="dxa"/>
            <w:tcBorders>
              <w:top w:val="nil"/>
              <w:left w:val="nil"/>
              <w:bottom w:val="single" w:sz="4" w:space="0" w:color="C0C0C0"/>
              <w:right w:val="single" w:sz="4" w:space="0" w:color="C0C0C0"/>
            </w:tcBorders>
            <w:shd w:val="clear" w:color="auto" w:fill="D7EAD3"/>
            <w:vAlign w:val="center"/>
            <w:hideMark/>
          </w:tcPr>
          <w:p w14:paraId="56DAED7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0,31</w:t>
            </w:r>
          </w:p>
        </w:tc>
        <w:tc>
          <w:tcPr>
            <w:tcW w:w="448" w:type="dxa"/>
            <w:tcBorders>
              <w:top w:val="nil"/>
              <w:left w:val="nil"/>
              <w:bottom w:val="single" w:sz="4" w:space="0" w:color="C0C0C0"/>
              <w:right w:val="single" w:sz="4" w:space="0" w:color="C0C0C0"/>
            </w:tcBorders>
            <w:shd w:val="clear" w:color="auto" w:fill="D7EAD3"/>
            <w:vAlign w:val="center"/>
            <w:hideMark/>
          </w:tcPr>
          <w:p w14:paraId="27D3C27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0" w:type="auto"/>
            <w:vMerge/>
            <w:vAlign w:val="center"/>
            <w:hideMark/>
          </w:tcPr>
          <w:p w14:paraId="01D94FB1"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8D2ECB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0,65</w:t>
            </w:r>
          </w:p>
        </w:tc>
        <w:tc>
          <w:tcPr>
            <w:tcW w:w="770" w:type="dxa"/>
            <w:tcBorders>
              <w:top w:val="nil"/>
              <w:left w:val="nil"/>
              <w:bottom w:val="single" w:sz="4" w:space="0" w:color="C0C0C0"/>
              <w:right w:val="single" w:sz="4" w:space="0" w:color="C0C0C0"/>
            </w:tcBorders>
            <w:shd w:val="clear" w:color="auto" w:fill="FFFFCC"/>
            <w:vAlign w:val="center"/>
            <w:hideMark/>
          </w:tcPr>
          <w:p w14:paraId="1ECF801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0,65</w:t>
            </w:r>
          </w:p>
        </w:tc>
        <w:tc>
          <w:tcPr>
            <w:tcW w:w="595" w:type="dxa"/>
            <w:tcBorders>
              <w:top w:val="nil"/>
              <w:left w:val="nil"/>
              <w:bottom w:val="single" w:sz="4" w:space="0" w:color="C0C0C0"/>
              <w:right w:val="single" w:sz="4" w:space="0" w:color="C0C0C0"/>
            </w:tcBorders>
            <w:shd w:val="clear" w:color="auto" w:fill="D7EAD3"/>
            <w:vAlign w:val="center"/>
            <w:hideMark/>
          </w:tcPr>
          <w:p w14:paraId="19720D3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0,32</w:t>
            </w:r>
          </w:p>
        </w:tc>
        <w:tc>
          <w:tcPr>
            <w:tcW w:w="595" w:type="dxa"/>
            <w:tcBorders>
              <w:top w:val="nil"/>
              <w:left w:val="nil"/>
              <w:bottom w:val="single" w:sz="4" w:space="0" w:color="C0C0C0"/>
              <w:right w:val="single" w:sz="4" w:space="0" w:color="C0C0C0"/>
            </w:tcBorders>
            <w:shd w:val="clear" w:color="auto" w:fill="D7EAD3"/>
            <w:vAlign w:val="center"/>
            <w:hideMark/>
          </w:tcPr>
          <w:p w14:paraId="47721F9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0,32</w:t>
            </w:r>
          </w:p>
        </w:tc>
        <w:tc>
          <w:tcPr>
            <w:tcW w:w="448" w:type="dxa"/>
            <w:tcBorders>
              <w:top w:val="nil"/>
              <w:left w:val="nil"/>
              <w:bottom w:val="single" w:sz="4" w:space="0" w:color="C0C0C0"/>
              <w:right w:val="single" w:sz="4" w:space="0" w:color="C0C0C0"/>
            </w:tcBorders>
            <w:shd w:val="clear" w:color="auto" w:fill="D7EAD3"/>
            <w:vAlign w:val="center"/>
            <w:hideMark/>
          </w:tcPr>
          <w:p w14:paraId="003361F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0" w:type="auto"/>
            <w:vMerge/>
            <w:vAlign w:val="center"/>
            <w:hideMark/>
          </w:tcPr>
          <w:p w14:paraId="4E427BC0"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7925CF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0,67</w:t>
            </w:r>
          </w:p>
        </w:tc>
        <w:tc>
          <w:tcPr>
            <w:tcW w:w="770" w:type="dxa"/>
            <w:tcBorders>
              <w:top w:val="nil"/>
              <w:left w:val="nil"/>
              <w:bottom w:val="single" w:sz="4" w:space="0" w:color="C0C0C0"/>
              <w:right w:val="single" w:sz="4" w:space="0" w:color="C0C0C0"/>
            </w:tcBorders>
            <w:shd w:val="clear" w:color="auto" w:fill="FFFFCC"/>
            <w:vAlign w:val="center"/>
            <w:hideMark/>
          </w:tcPr>
          <w:p w14:paraId="7505BE1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0,67</w:t>
            </w:r>
          </w:p>
        </w:tc>
        <w:tc>
          <w:tcPr>
            <w:tcW w:w="595" w:type="dxa"/>
            <w:tcBorders>
              <w:top w:val="nil"/>
              <w:left w:val="nil"/>
              <w:bottom w:val="single" w:sz="4" w:space="0" w:color="C0C0C0"/>
              <w:right w:val="single" w:sz="4" w:space="0" w:color="C0C0C0"/>
            </w:tcBorders>
            <w:shd w:val="clear" w:color="auto" w:fill="D7EAD3"/>
            <w:vAlign w:val="center"/>
            <w:hideMark/>
          </w:tcPr>
          <w:p w14:paraId="785A0E9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0,33</w:t>
            </w:r>
          </w:p>
        </w:tc>
        <w:tc>
          <w:tcPr>
            <w:tcW w:w="595" w:type="dxa"/>
            <w:tcBorders>
              <w:top w:val="nil"/>
              <w:left w:val="nil"/>
              <w:bottom w:val="single" w:sz="4" w:space="0" w:color="C0C0C0"/>
              <w:right w:val="single" w:sz="4" w:space="0" w:color="C0C0C0"/>
            </w:tcBorders>
            <w:shd w:val="clear" w:color="auto" w:fill="D7EAD3"/>
            <w:vAlign w:val="center"/>
            <w:hideMark/>
          </w:tcPr>
          <w:p w14:paraId="31EF4E9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0,33</w:t>
            </w:r>
          </w:p>
        </w:tc>
        <w:tc>
          <w:tcPr>
            <w:tcW w:w="448" w:type="dxa"/>
            <w:tcBorders>
              <w:top w:val="nil"/>
              <w:left w:val="nil"/>
              <w:bottom w:val="single" w:sz="4" w:space="0" w:color="C0C0C0"/>
              <w:right w:val="single" w:sz="4" w:space="0" w:color="C0C0C0"/>
            </w:tcBorders>
            <w:shd w:val="clear" w:color="auto" w:fill="D7EAD3"/>
            <w:vAlign w:val="center"/>
            <w:hideMark/>
          </w:tcPr>
          <w:p w14:paraId="44A5C6B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0" w:type="auto"/>
            <w:vMerge/>
            <w:tcBorders>
              <w:top w:val="nil"/>
              <w:left w:val="nil"/>
              <w:bottom w:val="nil"/>
              <w:right w:val="single" w:sz="4" w:space="0" w:color="C0C0C0"/>
            </w:tcBorders>
            <w:vAlign w:val="center"/>
            <w:hideMark/>
          </w:tcPr>
          <w:p w14:paraId="26C49972" w14:textId="77777777" w:rsidR="0050310D" w:rsidRPr="0050310D" w:rsidRDefault="0050310D" w:rsidP="0050310D">
            <w:pPr>
              <w:spacing w:line="256" w:lineRule="auto"/>
              <w:rPr>
                <w:rFonts w:ascii="Tahoma" w:hAnsi="Tahoma" w:cs="Tahoma"/>
                <w:sz w:val="8"/>
                <w:szCs w:val="8"/>
              </w:rPr>
            </w:pPr>
          </w:p>
        </w:tc>
      </w:tr>
      <w:tr w:rsidR="0050310D" w:rsidRPr="0050310D" w14:paraId="7763661F" w14:textId="77777777" w:rsidTr="0050310D">
        <w:trPr>
          <w:trHeight w:val="300"/>
        </w:trPr>
        <w:tc>
          <w:tcPr>
            <w:tcW w:w="310" w:type="dxa"/>
            <w:shd w:val="clear" w:color="auto" w:fill="FFFF00"/>
            <w:noWrap/>
            <w:vAlign w:val="center"/>
            <w:hideMark/>
          </w:tcPr>
          <w:p w14:paraId="1EF02F42"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vAlign w:val="center"/>
            <w:hideMark/>
          </w:tcPr>
          <w:p w14:paraId="7F51BE14"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nil"/>
              <w:left w:val="single" w:sz="4" w:space="0" w:color="C0C0C0"/>
              <w:bottom w:val="single" w:sz="4" w:space="0" w:color="C0C0C0"/>
              <w:right w:val="single" w:sz="4" w:space="0" w:color="C0C0C0"/>
            </w:tcBorders>
            <w:vAlign w:val="center"/>
            <w:hideMark/>
          </w:tcPr>
          <w:p w14:paraId="7DF613E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3.12.3.6</w:t>
            </w:r>
          </w:p>
        </w:tc>
        <w:tc>
          <w:tcPr>
            <w:tcW w:w="1102" w:type="dxa"/>
            <w:tcBorders>
              <w:top w:val="nil"/>
              <w:left w:val="nil"/>
              <w:bottom w:val="single" w:sz="4" w:space="0" w:color="C0C0C0"/>
              <w:right w:val="single" w:sz="4" w:space="0" w:color="C0C0C0"/>
            </w:tcBorders>
            <w:shd w:val="clear" w:color="auto" w:fill="E3FAFD"/>
            <w:vAlign w:val="center"/>
            <w:hideMark/>
          </w:tcPr>
          <w:p w14:paraId="6467654E"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Замеры параметров электрооборудования</w:t>
            </w:r>
          </w:p>
        </w:tc>
        <w:tc>
          <w:tcPr>
            <w:tcW w:w="571" w:type="dxa"/>
            <w:tcBorders>
              <w:top w:val="nil"/>
              <w:left w:val="nil"/>
              <w:bottom w:val="single" w:sz="4" w:space="0" w:color="C0C0C0"/>
              <w:right w:val="single" w:sz="4" w:space="0" w:color="C0C0C0"/>
            </w:tcBorders>
            <w:vAlign w:val="center"/>
            <w:hideMark/>
          </w:tcPr>
          <w:p w14:paraId="6DA6451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EB46DF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0AEAD5E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E1DA5F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27599E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49EE9C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0" w:type="auto"/>
            <w:vMerge/>
            <w:vAlign w:val="center"/>
            <w:hideMark/>
          </w:tcPr>
          <w:p w14:paraId="0F7C02A5"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37E1BB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37FA99B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3E7F7F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51FB91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D0B4C7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0" w:type="auto"/>
            <w:vMerge/>
            <w:vAlign w:val="center"/>
            <w:hideMark/>
          </w:tcPr>
          <w:p w14:paraId="358241A9"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11DB9B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4C6BCDE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EC7A20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BA0222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394B788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0" w:type="auto"/>
            <w:vMerge/>
            <w:tcBorders>
              <w:top w:val="nil"/>
              <w:left w:val="nil"/>
              <w:bottom w:val="nil"/>
              <w:right w:val="single" w:sz="4" w:space="0" w:color="C0C0C0"/>
            </w:tcBorders>
            <w:vAlign w:val="center"/>
            <w:hideMark/>
          </w:tcPr>
          <w:p w14:paraId="1F5ABF23" w14:textId="77777777" w:rsidR="0050310D" w:rsidRPr="0050310D" w:rsidRDefault="0050310D" w:rsidP="0050310D">
            <w:pPr>
              <w:spacing w:line="256" w:lineRule="auto"/>
              <w:rPr>
                <w:rFonts w:ascii="Tahoma" w:hAnsi="Tahoma" w:cs="Tahoma"/>
                <w:sz w:val="8"/>
                <w:szCs w:val="8"/>
              </w:rPr>
            </w:pPr>
          </w:p>
        </w:tc>
      </w:tr>
      <w:tr w:rsidR="0050310D" w:rsidRPr="0050310D" w14:paraId="010ECD5E" w14:textId="77777777" w:rsidTr="0050310D">
        <w:trPr>
          <w:trHeight w:val="300"/>
        </w:trPr>
        <w:tc>
          <w:tcPr>
            <w:tcW w:w="310" w:type="dxa"/>
            <w:shd w:val="clear" w:color="auto" w:fill="FFFF00"/>
            <w:noWrap/>
            <w:vAlign w:val="center"/>
            <w:hideMark/>
          </w:tcPr>
          <w:p w14:paraId="3B51AD3F"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vAlign w:val="center"/>
            <w:hideMark/>
          </w:tcPr>
          <w:p w14:paraId="477018A3"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nil"/>
              <w:left w:val="single" w:sz="4" w:space="0" w:color="C0C0C0"/>
              <w:bottom w:val="single" w:sz="4" w:space="0" w:color="C0C0C0"/>
              <w:right w:val="single" w:sz="4" w:space="0" w:color="C0C0C0"/>
            </w:tcBorders>
            <w:vAlign w:val="center"/>
            <w:hideMark/>
          </w:tcPr>
          <w:p w14:paraId="326DFB6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3.12.3.7</w:t>
            </w:r>
          </w:p>
        </w:tc>
        <w:tc>
          <w:tcPr>
            <w:tcW w:w="1102" w:type="dxa"/>
            <w:tcBorders>
              <w:top w:val="nil"/>
              <w:left w:val="nil"/>
              <w:bottom w:val="single" w:sz="4" w:space="0" w:color="C0C0C0"/>
              <w:right w:val="single" w:sz="4" w:space="0" w:color="C0C0C0"/>
            </w:tcBorders>
            <w:shd w:val="clear" w:color="auto" w:fill="E3FAFD"/>
            <w:vAlign w:val="center"/>
            <w:hideMark/>
          </w:tcPr>
          <w:p w14:paraId="4051B418"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Санитарно-эпидемиологичская экспертиза</w:t>
            </w:r>
          </w:p>
        </w:tc>
        <w:tc>
          <w:tcPr>
            <w:tcW w:w="571" w:type="dxa"/>
            <w:tcBorders>
              <w:top w:val="nil"/>
              <w:left w:val="nil"/>
              <w:bottom w:val="single" w:sz="4" w:space="0" w:color="C0C0C0"/>
              <w:right w:val="single" w:sz="4" w:space="0" w:color="C0C0C0"/>
            </w:tcBorders>
            <w:vAlign w:val="center"/>
            <w:hideMark/>
          </w:tcPr>
          <w:p w14:paraId="1976E03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084CCF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01B6F20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2708E8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319948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5764778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0" w:type="auto"/>
            <w:vMerge/>
            <w:vAlign w:val="center"/>
            <w:hideMark/>
          </w:tcPr>
          <w:p w14:paraId="444975FE"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1405AD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2CEA454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32704D5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954FF2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6CCDDD4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0" w:type="auto"/>
            <w:vMerge/>
            <w:vAlign w:val="center"/>
            <w:hideMark/>
          </w:tcPr>
          <w:p w14:paraId="30AFB428"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F9F2CA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7880355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98B396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D26D6F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61105A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0" w:type="auto"/>
            <w:vMerge/>
            <w:tcBorders>
              <w:top w:val="nil"/>
              <w:left w:val="nil"/>
              <w:bottom w:val="nil"/>
              <w:right w:val="single" w:sz="4" w:space="0" w:color="C0C0C0"/>
            </w:tcBorders>
            <w:vAlign w:val="center"/>
            <w:hideMark/>
          </w:tcPr>
          <w:p w14:paraId="0612247F" w14:textId="77777777" w:rsidR="0050310D" w:rsidRPr="0050310D" w:rsidRDefault="0050310D" w:rsidP="0050310D">
            <w:pPr>
              <w:spacing w:line="256" w:lineRule="auto"/>
              <w:rPr>
                <w:rFonts w:ascii="Tahoma" w:hAnsi="Tahoma" w:cs="Tahoma"/>
                <w:sz w:val="8"/>
                <w:szCs w:val="8"/>
              </w:rPr>
            </w:pPr>
          </w:p>
        </w:tc>
      </w:tr>
      <w:tr w:rsidR="0050310D" w:rsidRPr="0050310D" w14:paraId="1076E4D2" w14:textId="77777777" w:rsidTr="0050310D">
        <w:trPr>
          <w:trHeight w:val="60"/>
        </w:trPr>
        <w:tc>
          <w:tcPr>
            <w:tcW w:w="310" w:type="dxa"/>
            <w:shd w:val="clear" w:color="auto" w:fill="FFFF00"/>
            <w:noWrap/>
            <w:vAlign w:val="center"/>
            <w:hideMark/>
          </w:tcPr>
          <w:p w14:paraId="2FE94F97"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vAlign w:val="center"/>
            <w:hideMark/>
          </w:tcPr>
          <w:p w14:paraId="249F0F6D"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nil"/>
              <w:left w:val="single" w:sz="4" w:space="0" w:color="C0C0C0"/>
              <w:bottom w:val="single" w:sz="4" w:space="0" w:color="C0C0C0"/>
              <w:right w:val="single" w:sz="4" w:space="0" w:color="C0C0C0"/>
            </w:tcBorders>
            <w:vAlign w:val="center"/>
            <w:hideMark/>
          </w:tcPr>
          <w:p w14:paraId="051F971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3.12.3.8</w:t>
            </w:r>
          </w:p>
        </w:tc>
        <w:tc>
          <w:tcPr>
            <w:tcW w:w="1102" w:type="dxa"/>
            <w:tcBorders>
              <w:top w:val="nil"/>
              <w:left w:val="nil"/>
              <w:bottom w:val="single" w:sz="4" w:space="0" w:color="C0C0C0"/>
              <w:right w:val="single" w:sz="4" w:space="0" w:color="C0C0C0"/>
            </w:tcBorders>
            <w:shd w:val="clear" w:color="auto" w:fill="E3FAFD"/>
            <w:vAlign w:val="center"/>
            <w:hideMark/>
          </w:tcPr>
          <w:p w14:paraId="27F3F7F4"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поверка приборов</w:t>
            </w:r>
          </w:p>
        </w:tc>
        <w:tc>
          <w:tcPr>
            <w:tcW w:w="571" w:type="dxa"/>
            <w:tcBorders>
              <w:top w:val="nil"/>
              <w:left w:val="nil"/>
              <w:bottom w:val="single" w:sz="4" w:space="0" w:color="C0C0C0"/>
              <w:right w:val="single" w:sz="4" w:space="0" w:color="C0C0C0"/>
            </w:tcBorders>
            <w:vAlign w:val="center"/>
            <w:hideMark/>
          </w:tcPr>
          <w:p w14:paraId="557C1C6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559711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4,31</w:t>
            </w:r>
          </w:p>
        </w:tc>
        <w:tc>
          <w:tcPr>
            <w:tcW w:w="770" w:type="dxa"/>
            <w:tcBorders>
              <w:top w:val="nil"/>
              <w:left w:val="nil"/>
              <w:bottom w:val="single" w:sz="4" w:space="0" w:color="C0C0C0"/>
              <w:right w:val="single" w:sz="4" w:space="0" w:color="C0C0C0"/>
            </w:tcBorders>
            <w:shd w:val="clear" w:color="auto" w:fill="FFFFCC"/>
            <w:vAlign w:val="center"/>
            <w:hideMark/>
          </w:tcPr>
          <w:p w14:paraId="235387C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3,89</w:t>
            </w:r>
          </w:p>
        </w:tc>
        <w:tc>
          <w:tcPr>
            <w:tcW w:w="595" w:type="dxa"/>
            <w:tcBorders>
              <w:top w:val="nil"/>
              <w:left w:val="nil"/>
              <w:bottom w:val="single" w:sz="4" w:space="0" w:color="C0C0C0"/>
              <w:right w:val="single" w:sz="4" w:space="0" w:color="C0C0C0"/>
            </w:tcBorders>
            <w:shd w:val="clear" w:color="auto" w:fill="D7EAD3"/>
            <w:vAlign w:val="center"/>
            <w:hideMark/>
          </w:tcPr>
          <w:p w14:paraId="568C6E4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1,94</w:t>
            </w:r>
          </w:p>
        </w:tc>
        <w:tc>
          <w:tcPr>
            <w:tcW w:w="595" w:type="dxa"/>
            <w:tcBorders>
              <w:top w:val="nil"/>
              <w:left w:val="nil"/>
              <w:bottom w:val="single" w:sz="4" w:space="0" w:color="C0C0C0"/>
              <w:right w:val="single" w:sz="4" w:space="0" w:color="C0C0C0"/>
            </w:tcBorders>
            <w:shd w:val="clear" w:color="auto" w:fill="D7EAD3"/>
            <w:vAlign w:val="center"/>
            <w:hideMark/>
          </w:tcPr>
          <w:p w14:paraId="647062B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1,94</w:t>
            </w:r>
          </w:p>
        </w:tc>
        <w:tc>
          <w:tcPr>
            <w:tcW w:w="448" w:type="dxa"/>
            <w:tcBorders>
              <w:top w:val="nil"/>
              <w:left w:val="nil"/>
              <w:bottom w:val="single" w:sz="4" w:space="0" w:color="C0C0C0"/>
              <w:right w:val="single" w:sz="4" w:space="0" w:color="C0C0C0"/>
            </w:tcBorders>
            <w:shd w:val="clear" w:color="auto" w:fill="D7EAD3"/>
            <w:vAlign w:val="center"/>
            <w:hideMark/>
          </w:tcPr>
          <w:p w14:paraId="468862D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0,42</w:t>
            </w:r>
          </w:p>
        </w:tc>
        <w:tc>
          <w:tcPr>
            <w:tcW w:w="0" w:type="auto"/>
            <w:vMerge/>
            <w:vAlign w:val="center"/>
            <w:hideMark/>
          </w:tcPr>
          <w:p w14:paraId="7944DA2C"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172C4C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4,43</w:t>
            </w:r>
          </w:p>
        </w:tc>
        <w:tc>
          <w:tcPr>
            <w:tcW w:w="770" w:type="dxa"/>
            <w:tcBorders>
              <w:top w:val="nil"/>
              <w:left w:val="nil"/>
              <w:bottom w:val="single" w:sz="4" w:space="0" w:color="C0C0C0"/>
              <w:right w:val="single" w:sz="4" w:space="0" w:color="C0C0C0"/>
            </w:tcBorders>
            <w:shd w:val="clear" w:color="auto" w:fill="FFFFCC"/>
            <w:vAlign w:val="center"/>
            <w:hideMark/>
          </w:tcPr>
          <w:p w14:paraId="0AF46E8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4,00</w:t>
            </w:r>
          </w:p>
        </w:tc>
        <w:tc>
          <w:tcPr>
            <w:tcW w:w="595" w:type="dxa"/>
            <w:tcBorders>
              <w:top w:val="nil"/>
              <w:left w:val="nil"/>
              <w:bottom w:val="single" w:sz="4" w:space="0" w:color="C0C0C0"/>
              <w:right w:val="single" w:sz="4" w:space="0" w:color="C0C0C0"/>
            </w:tcBorders>
            <w:shd w:val="clear" w:color="auto" w:fill="D7EAD3"/>
            <w:vAlign w:val="center"/>
            <w:hideMark/>
          </w:tcPr>
          <w:p w14:paraId="5E3FD44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2,00</w:t>
            </w:r>
          </w:p>
        </w:tc>
        <w:tc>
          <w:tcPr>
            <w:tcW w:w="595" w:type="dxa"/>
            <w:tcBorders>
              <w:top w:val="nil"/>
              <w:left w:val="nil"/>
              <w:bottom w:val="single" w:sz="4" w:space="0" w:color="C0C0C0"/>
              <w:right w:val="single" w:sz="4" w:space="0" w:color="C0C0C0"/>
            </w:tcBorders>
            <w:shd w:val="clear" w:color="auto" w:fill="D7EAD3"/>
            <w:vAlign w:val="center"/>
            <w:hideMark/>
          </w:tcPr>
          <w:p w14:paraId="51C089D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2,00</w:t>
            </w:r>
          </w:p>
        </w:tc>
        <w:tc>
          <w:tcPr>
            <w:tcW w:w="448" w:type="dxa"/>
            <w:tcBorders>
              <w:top w:val="nil"/>
              <w:left w:val="nil"/>
              <w:bottom w:val="single" w:sz="4" w:space="0" w:color="C0C0C0"/>
              <w:right w:val="single" w:sz="4" w:space="0" w:color="C0C0C0"/>
            </w:tcBorders>
            <w:shd w:val="clear" w:color="auto" w:fill="D7EAD3"/>
            <w:vAlign w:val="center"/>
            <w:hideMark/>
          </w:tcPr>
          <w:p w14:paraId="62746D8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0,43</w:t>
            </w:r>
          </w:p>
        </w:tc>
        <w:tc>
          <w:tcPr>
            <w:tcW w:w="0" w:type="auto"/>
            <w:vMerge/>
            <w:vAlign w:val="center"/>
            <w:hideMark/>
          </w:tcPr>
          <w:p w14:paraId="279A698D"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9CFFEB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4,56</w:t>
            </w:r>
          </w:p>
        </w:tc>
        <w:tc>
          <w:tcPr>
            <w:tcW w:w="770" w:type="dxa"/>
            <w:tcBorders>
              <w:top w:val="nil"/>
              <w:left w:val="nil"/>
              <w:bottom w:val="single" w:sz="4" w:space="0" w:color="C0C0C0"/>
              <w:right w:val="single" w:sz="4" w:space="0" w:color="C0C0C0"/>
            </w:tcBorders>
            <w:shd w:val="clear" w:color="auto" w:fill="FFFFCC"/>
            <w:vAlign w:val="center"/>
            <w:hideMark/>
          </w:tcPr>
          <w:p w14:paraId="6B6BB10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4,12</w:t>
            </w:r>
          </w:p>
        </w:tc>
        <w:tc>
          <w:tcPr>
            <w:tcW w:w="595" w:type="dxa"/>
            <w:tcBorders>
              <w:top w:val="nil"/>
              <w:left w:val="nil"/>
              <w:bottom w:val="single" w:sz="4" w:space="0" w:color="C0C0C0"/>
              <w:right w:val="single" w:sz="4" w:space="0" w:color="C0C0C0"/>
            </w:tcBorders>
            <w:shd w:val="clear" w:color="auto" w:fill="D7EAD3"/>
            <w:vAlign w:val="center"/>
            <w:hideMark/>
          </w:tcPr>
          <w:p w14:paraId="1D73781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2,06</w:t>
            </w:r>
          </w:p>
        </w:tc>
        <w:tc>
          <w:tcPr>
            <w:tcW w:w="595" w:type="dxa"/>
            <w:tcBorders>
              <w:top w:val="nil"/>
              <w:left w:val="nil"/>
              <w:bottom w:val="single" w:sz="4" w:space="0" w:color="C0C0C0"/>
              <w:right w:val="single" w:sz="4" w:space="0" w:color="C0C0C0"/>
            </w:tcBorders>
            <w:shd w:val="clear" w:color="auto" w:fill="D7EAD3"/>
            <w:vAlign w:val="center"/>
            <w:hideMark/>
          </w:tcPr>
          <w:p w14:paraId="71D2F1A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2,06</w:t>
            </w:r>
          </w:p>
        </w:tc>
        <w:tc>
          <w:tcPr>
            <w:tcW w:w="448" w:type="dxa"/>
            <w:tcBorders>
              <w:top w:val="nil"/>
              <w:left w:val="nil"/>
              <w:bottom w:val="single" w:sz="4" w:space="0" w:color="C0C0C0"/>
              <w:right w:val="single" w:sz="4" w:space="0" w:color="C0C0C0"/>
            </w:tcBorders>
            <w:shd w:val="clear" w:color="auto" w:fill="D7EAD3"/>
            <w:vAlign w:val="center"/>
            <w:hideMark/>
          </w:tcPr>
          <w:p w14:paraId="448E8C8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0,44</w:t>
            </w:r>
          </w:p>
        </w:tc>
        <w:tc>
          <w:tcPr>
            <w:tcW w:w="0" w:type="auto"/>
            <w:vMerge/>
            <w:tcBorders>
              <w:top w:val="nil"/>
              <w:left w:val="nil"/>
              <w:bottom w:val="nil"/>
              <w:right w:val="single" w:sz="4" w:space="0" w:color="C0C0C0"/>
            </w:tcBorders>
            <w:vAlign w:val="center"/>
            <w:hideMark/>
          </w:tcPr>
          <w:p w14:paraId="2BB3169A" w14:textId="77777777" w:rsidR="0050310D" w:rsidRPr="0050310D" w:rsidRDefault="0050310D" w:rsidP="0050310D">
            <w:pPr>
              <w:spacing w:line="256" w:lineRule="auto"/>
              <w:rPr>
                <w:rFonts w:ascii="Tahoma" w:hAnsi="Tahoma" w:cs="Tahoma"/>
                <w:sz w:val="8"/>
                <w:szCs w:val="8"/>
              </w:rPr>
            </w:pPr>
          </w:p>
        </w:tc>
      </w:tr>
      <w:tr w:rsidR="0050310D" w:rsidRPr="0050310D" w14:paraId="559380A3" w14:textId="77777777" w:rsidTr="0050310D">
        <w:trPr>
          <w:trHeight w:val="186"/>
        </w:trPr>
        <w:tc>
          <w:tcPr>
            <w:tcW w:w="310" w:type="dxa"/>
            <w:shd w:val="clear" w:color="auto" w:fill="FFFF00"/>
            <w:noWrap/>
            <w:vAlign w:val="center"/>
            <w:hideMark/>
          </w:tcPr>
          <w:p w14:paraId="3C34FBB8"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vAlign w:val="center"/>
            <w:hideMark/>
          </w:tcPr>
          <w:p w14:paraId="57A99ADC"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nil"/>
              <w:left w:val="single" w:sz="4" w:space="0" w:color="C0C0C0"/>
              <w:bottom w:val="single" w:sz="4" w:space="0" w:color="C0C0C0"/>
              <w:right w:val="single" w:sz="4" w:space="0" w:color="C0C0C0"/>
            </w:tcBorders>
            <w:vAlign w:val="center"/>
            <w:hideMark/>
          </w:tcPr>
          <w:p w14:paraId="20A6BBA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3.12.3.9</w:t>
            </w:r>
          </w:p>
        </w:tc>
        <w:tc>
          <w:tcPr>
            <w:tcW w:w="1102" w:type="dxa"/>
            <w:tcBorders>
              <w:top w:val="nil"/>
              <w:left w:val="nil"/>
              <w:bottom w:val="single" w:sz="4" w:space="0" w:color="C0C0C0"/>
              <w:right w:val="single" w:sz="4" w:space="0" w:color="C0C0C0"/>
            </w:tcBorders>
            <w:shd w:val="clear" w:color="auto" w:fill="E3FAFD"/>
            <w:vAlign w:val="center"/>
            <w:hideMark/>
          </w:tcPr>
          <w:p w14:paraId="377A6F7B"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производтвенный контроль</w:t>
            </w:r>
          </w:p>
        </w:tc>
        <w:tc>
          <w:tcPr>
            <w:tcW w:w="571" w:type="dxa"/>
            <w:tcBorders>
              <w:top w:val="nil"/>
              <w:left w:val="nil"/>
              <w:bottom w:val="single" w:sz="4" w:space="0" w:color="C0C0C0"/>
              <w:right w:val="single" w:sz="4" w:space="0" w:color="C0C0C0"/>
            </w:tcBorders>
            <w:vAlign w:val="center"/>
            <w:hideMark/>
          </w:tcPr>
          <w:p w14:paraId="6F138BC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BE6908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7,94</w:t>
            </w:r>
          </w:p>
        </w:tc>
        <w:tc>
          <w:tcPr>
            <w:tcW w:w="770" w:type="dxa"/>
            <w:tcBorders>
              <w:top w:val="nil"/>
              <w:left w:val="nil"/>
              <w:bottom w:val="single" w:sz="4" w:space="0" w:color="C0C0C0"/>
              <w:right w:val="single" w:sz="4" w:space="0" w:color="C0C0C0"/>
            </w:tcBorders>
            <w:shd w:val="clear" w:color="auto" w:fill="FFFFCC"/>
            <w:vAlign w:val="center"/>
            <w:hideMark/>
          </w:tcPr>
          <w:p w14:paraId="3742BA0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7,89</w:t>
            </w:r>
          </w:p>
        </w:tc>
        <w:tc>
          <w:tcPr>
            <w:tcW w:w="595" w:type="dxa"/>
            <w:tcBorders>
              <w:top w:val="nil"/>
              <w:left w:val="nil"/>
              <w:bottom w:val="single" w:sz="4" w:space="0" w:color="C0C0C0"/>
              <w:right w:val="single" w:sz="4" w:space="0" w:color="C0C0C0"/>
            </w:tcBorders>
            <w:shd w:val="clear" w:color="auto" w:fill="D7EAD3"/>
            <w:vAlign w:val="center"/>
            <w:hideMark/>
          </w:tcPr>
          <w:p w14:paraId="15E82AA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3,95</w:t>
            </w:r>
          </w:p>
        </w:tc>
        <w:tc>
          <w:tcPr>
            <w:tcW w:w="595" w:type="dxa"/>
            <w:tcBorders>
              <w:top w:val="nil"/>
              <w:left w:val="nil"/>
              <w:bottom w:val="single" w:sz="4" w:space="0" w:color="C0C0C0"/>
              <w:right w:val="single" w:sz="4" w:space="0" w:color="C0C0C0"/>
            </w:tcBorders>
            <w:shd w:val="clear" w:color="auto" w:fill="D7EAD3"/>
            <w:vAlign w:val="center"/>
            <w:hideMark/>
          </w:tcPr>
          <w:p w14:paraId="06B8859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3,95</w:t>
            </w:r>
          </w:p>
        </w:tc>
        <w:tc>
          <w:tcPr>
            <w:tcW w:w="448" w:type="dxa"/>
            <w:tcBorders>
              <w:top w:val="nil"/>
              <w:left w:val="nil"/>
              <w:bottom w:val="single" w:sz="4" w:space="0" w:color="C0C0C0"/>
              <w:right w:val="single" w:sz="4" w:space="0" w:color="C0C0C0"/>
            </w:tcBorders>
            <w:shd w:val="clear" w:color="auto" w:fill="D7EAD3"/>
            <w:vAlign w:val="center"/>
            <w:hideMark/>
          </w:tcPr>
          <w:p w14:paraId="6FEA75B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0,05</w:t>
            </w:r>
          </w:p>
        </w:tc>
        <w:tc>
          <w:tcPr>
            <w:tcW w:w="0" w:type="auto"/>
            <w:vMerge/>
            <w:vAlign w:val="center"/>
            <w:hideMark/>
          </w:tcPr>
          <w:p w14:paraId="10B277E6"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9AE6F9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8,17</w:t>
            </w:r>
          </w:p>
        </w:tc>
        <w:tc>
          <w:tcPr>
            <w:tcW w:w="770" w:type="dxa"/>
            <w:tcBorders>
              <w:top w:val="nil"/>
              <w:left w:val="nil"/>
              <w:bottom w:val="single" w:sz="4" w:space="0" w:color="C0C0C0"/>
              <w:right w:val="single" w:sz="4" w:space="0" w:color="C0C0C0"/>
            </w:tcBorders>
            <w:shd w:val="clear" w:color="auto" w:fill="FFFFCC"/>
            <w:vAlign w:val="center"/>
            <w:hideMark/>
          </w:tcPr>
          <w:p w14:paraId="23FD020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8,13</w:t>
            </w:r>
          </w:p>
        </w:tc>
        <w:tc>
          <w:tcPr>
            <w:tcW w:w="595" w:type="dxa"/>
            <w:tcBorders>
              <w:top w:val="nil"/>
              <w:left w:val="nil"/>
              <w:bottom w:val="single" w:sz="4" w:space="0" w:color="C0C0C0"/>
              <w:right w:val="single" w:sz="4" w:space="0" w:color="C0C0C0"/>
            </w:tcBorders>
            <w:shd w:val="clear" w:color="auto" w:fill="D7EAD3"/>
            <w:vAlign w:val="center"/>
            <w:hideMark/>
          </w:tcPr>
          <w:p w14:paraId="3C43832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4,06</w:t>
            </w:r>
          </w:p>
        </w:tc>
        <w:tc>
          <w:tcPr>
            <w:tcW w:w="595" w:type="dxa"/>
            <w:tcBorders>
              <w:top w:val="nil"/>
              <w:left w:val="nil"/>
              <w:bottom w:val="single" w:sz="4" w:space="0" w:color="C0C0C0"/>
              <w:right w:val="single" w:sz="4" w:space="0" w:color="C0C0C0"/>
            </w:tcBorders>
            <w:shd w:val="clear" w:color="auto" w:fill="D7EAD3"/>
            <w:vAlign w:val="center"/>
            <w:hideMark/>
          </w:tcPr>
          <w:p w14:paraId="050B93B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4,06</w:t>
            </w:r>
          </w:p>
        </w:tc>
        <w:tc>
          <w:tcPr>
            <w:tcW w:w="448" w:type="dxa"/>
            <w:tcBorders>
              <w:top w:val="nil"/>
              <w:left w:val="nil"/>
              <w:bottom w:val="single" w:sz="4" w:space="0" w:color="C0C0C0"/>
              <w:right w:val="single" w:sz="4" w:space="0" w:color="C0C0C0"/>
            </w:tcBorders>
            <w:shd w:val="clear" w:color="auto" w:fill="D7EAD3"/>
            <w:vAlign w:val="center"/>
            <w:hideMark/>
          </w:tcPr>
          <w:p w14:paraId="282E827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0,04</w:t>
            </w:r>
          </w:p>
        </w:tc>
        <w:tc>
          <w:tcPr>
            <w:tcW w:w="0" w:type="auto"/>
            <w:vMerge/>
            <w:vAlign w:val="center"/>
            <w:hideMark/>
          </w:tcPr>
          <w:p w14:paraId="1B4FBE70"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D4992C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8,41</w:t>
            </w:r>
          </w:p>
        </w:tc>
        <w:tc>
          <w:tcPr>
            <w:tcW w:w="770" w:type="dxa"/>
            <w:tcBorders>
              <w:top w:val="nil"/>
              <w:left w:val="nil"/>
              <w:bottom w:val="single" w:sz="4" w:space="0" w:color="C0C0C0"/>
              <w:right w:val="single" w:sz="4" w:space="0" w:color="C0C0C0"/>
            </w:tcBorders>
            <w:shd w:val="clear" w:color="auto" w:fill="FFFFCC"/>
            <w:vAlign w:val="center"/>
            <w:hideMark/>
          </w:tcPr>
          <w:p w14:paraId="6A917A3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8,37</w:t>
            </w:r>
          </w:p>
        </w:tc>
        <w:tc>
          <w:tcPr>
            <w:tcW w:w="595" w:type="dxa"/>
            <w:tcBorders>
              <w:top w:val="nil"/>
              <w:left w:val="nil"/>
              <w:bottom w:val="single" w:sz="4" w:space="0" w:color="C0C0C0"/>
              <w:right w:val="single" w:sz="4" w:space="0" w:color="C0C0C0"/>
            </w:tcBorders>
            <w:shd w:val="clear" w:color="auto" w:fill="D7EAD3"/>
            <w:vAlign w:val="center"/>
            <w:hideMark/>
          </w:tcPr>
          <w:p w14:paraId="6A0A959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4,18</w:t>
            </w:r>
          </w:p>
        </w:tc>
        <w:tc>
          <w:tcPr>
            <w:tcW w:w="595" w:type="dxa"/>
            <w:tcBorders>
              <w:top w:val="nil"/>
              <w:left w:val="nil"/>
              <w:bottom w:val="single" w:sz="4" w:space="0" w:color="C0C0C0"/>
              <w:right w:val="single" w:sz="4" w:space="0" w:color="C0C0C0"/>
            </w:tcBorders>
            <w:shd w:val="clear" w:color="auto" w:fill="D7EAD3"/>
            <w:vAlign w:val="center"/>
            <w:hideMark/>
          </w:tcPr>
          <w:p w14:paraId="3319237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4,18</w:t>
            </w:r>
          </w:p>
        </w:tc>
        <w:tc>
          <w:tcPr>
            <w:tcW w:w="448" w:type="dxa"/>
            <w:tcBorders>
              <w:top w:val="nil"/>
              <w:left w:val="nil"/>
              <w:bottom w:val="single" w:sz="4" w:space="0" w:color="C0C0C0"/>
              <w:right w:val="single" w:sz="4" w:space="0" w:color="C0C0C0"/>
            </w:tcBorders>
            <w:shd w:val="clear" w:color="auto" w:fill="D7EAD3"/>
            <w:vAlign w:val="center"/>
            <w:hideMark/>
          </w:tcPr>
          <w:p w14:paraId="66713CE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0,04</w:t>
            </w:r>
          </w:p>
        </w:tc>
        <w:tc>
          <w:tcPr>
            <w:tcW w:w="0" w:type="auto"/>
            <w:vMerge/>
            <w:tcBorders>
              <w:top w:val="nil"/>
              <w:left w:val="nil"/>
              <w:bottom w:val="nil"/>
              <w:right w:val="single" w:sz="4" w:space="0" w:color="C0C0C0"/>
            </w:tcBorders>
            <w:vAlign w:val="center"/>
            <w:hideMark/>
          </w:tcPr>
          <w:p w14:paraId="213A531F" w14:textId="77777777" w:rsidR="0050310D" w:rsidRPr="0050310D" w:rsidRDefault="0050310D" w:rsidP="0050310D">
            <w:pPr>
              <w:spacing w:line="256" w:lineRule="auto"/>
              <w:rPr>
                <w:rFonts w:ascii="Tahoma" w:hAnsi="Tahoma" w:cs="Tahoma"/>
                <w:sz w:val="8"/>
                <w:szCs w:val="8"/>
              </w:rPr>
            </w:pPr>
          </w:p>
        </w:tc>
      </w:tr>
      <w:tr w:rsidR="0050310D" w:rsidRPr="0050310D" w14:paraId="2874B221" w14:textId="77777777" w:rsidTr="0050310D">
        <w:trPr>
          <w:trHeight w:val="275"/>
        </w:trPr>
        <w:tc>
          <w:tcPr>
            <w:tcW w:w="310" w:type="dxa"/>
            <w:shd w:val="clear" w:color="auto" w:fill="FFFF00"/>
            <w:noWrap/>
            <w:vAlign w:val="center"/>
            <w:hideMark/>
          </w:tcPr>
          <w:p w14:paraId="16BAC5C8"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vAlign w:val="center"/>
            <w:hideMark/>
          </w:tcPr>
          <w:p w14:paraId="164257F6"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nil"/>
              <w:left w:val="single" w:sz="4" w:space="0" w:color="C0C0C0"/>
              <w:bottom w:val="single" w:sz="4" w:space="0" w:color="C0C0C0"/>
              <w:right w:val="single" w:sz="4" w:space="0" w:color="C0C0C0"/>
            </w:tcBorders>
            <w:vAlign w:val="center"/>
            <w:hideMark/>
          </w:tcPr>
          <w:p w14:paraId="0A3524B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3.12.3.10</w:t>
            </w:r>
          </w:p>
        </w:tc>
        <w:tc>
          <w:tcPr>
            <w:tcW w:w="1102" w:type="dxa"/>
            <w:tcBorders>
              <w:top w:val="nil"/>
              <w:left w:val="nil"/>
              <w:bottom w:val="single" w:sz="4" w:space="0" w:color="C0C0C0"/>
              <w:right w:val="single" w:sz="4" w:space="0" w:color="C0C0C0"/>
            </w:tcBorders>
            <w:shd w:val="clear" w:color="auto" w:fill="E3FAFD"/>
            <w:vAlign w:val="center"/>
            <w:hideMark/>
          </w:tcPr>
          <w:p w14:paraId="33CEBB6D"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автоуслуги</w:t>
            </w:r>
          </w:p>
        </w:tc>
        <w:tc>
          <w:tcPr>
            <w:tcW w:w="571" w:type="dxa"/>
            <w:tcBorders>
              <w:top w:val="nil"/>
              <w:left w:val="nil"/>
              <w:bottom w:val="single" w:sz="4" w:space="0" w:color="C0C0C0"/>
              <w:right w:val="single" w:sz="4" w:space="0" w:color="C0C0C0"/>
            </w:tcBorders>
            <w:vAlign w:val="center"/>
            <w:hideMark/>
          </w:tcPr>
          <w:p w14:paraId="1CF925D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D2E138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15,47</w:t>
            </w:r>
          </w:p>
        </w:tc>
        <w:tc>
          <w:tcPr>
            <w:tcW w:w="770" w:type="dxa"/>
            <w:tcBorders>
              <w:top w:val="nil"/>
              <w:left w:val="nil"/>
              <w:bottom w:val="single" w:sz="4" w:space="0" w:color="C0C0C0"/>
              <w:right w:val="single" w:sz="4" w:space="0" w:color="C0C0C0"/>
            </w:tcBorders>
            <w:shd w:val="clear" w:color="auto" w:fill="FFFFCC"/>
            <w:vAlign w:val="center"/>
            <w:hideMark/>
          </w:tcPr>
          <w:p w14:paraId="0BB115F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3A557D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92881A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203426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15,47</w:t>
            </w:r>
          </w:p>
        </w:tc>
        <w:tc>
          <w:tcPr>
            <w:tcW w:w="0" w:type="auto"/>
            <w:vMerge/>
            <w:vAlign w:val="center"/>
            <w:hideMark/>
          </w:tcPr>
          <w:p w14:paraId="1218507A"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49D41BF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15,93</w:t>
            </w:r>
          </w:p>
        </w:tc>
        <w:tc>
          <w:tcPr>
            <w:tcW w:w="770" w:type="dxa"/>
            <w:tcBorders>
              <w:top w:val="nil"/>
              <w:left w:val="nil"/>
              <w:bottom w:val="single" w:sz="4" w:space="0" w:color="C0C0C0"/>
              <w:right w:val="single" w:sz="4" w:space="0" w:color="C0C0C0"/>
            </w:tcBorders>
            <w:shd w:val="clear" w:color="auto" w:fill="FFFFCC"/>
            <w:vAlign w:val="center"/>
            <w:hideMark/>
          </w:tcPr>
          <w:p w14:paraId="694246D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EA4C46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210826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E66BBF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15,93</w:t>
            </w:r>
          </w:p>
        </w:tc>
        <w:tc>
          <w:tcPr>
            <w:tcW w:w="0" w:type="auto"/>
            <w:vMerge/>
            <w:vAlign w:val="center"/>
            <w:hideMark/>
          </w:tcPr>
          <w:p w14:paraId="564524A8"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59C278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16,40</w:t>
            </w:r>
          </w:p>
        </w:tc>
        <w:tc>
          <w:tcPr>
            <w:tcW w:w="770" w:type="dxa"/>
            <w:tcBorders>
              <w:top w:val="nil"/>
              <w:left w:val="nil"/>
              <w:bottom w:val="single" w:sz="4" w:space="0" w:color="C0C0C0"/>
              <w:right w:val="single" w:sz="4" w:space="0" w:color="C0C0C0"/>
            </w:tcBorders>
            <w:shd w:val="clear" w:color="auto" w:fill="FFFFCC"/>
            <w:vAlign w:val="center"/>
            <w:hideMark/>
          </w:tcPr>
          <w:p w14:paraId="42A578D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119307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E65EC3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724251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16,40</w:t>
            </w:r>
          </w:p>
        </w:tc>
        <w:tc>
          <w:tcPr>
            <w:tcW w:w="0" w:type="auto"/>
            <w:vMerge/>
            <w:tcBorders>
              <w:top w:val="nil"/>
              <w:left w:val="nil"/>
              <w:bottom w:val="nil"/>
              <w:right w:val="single" w:sz="4" w:space="0" w:color="C0C0C0"/>
            </w:tcBorders>
            <w:vAlign w:val="center"/>
            <w:hideMark/>
          </w:tcPr>
          <w:p w14:paraId="50B0C4A4" w14:textId="77777777" w:rsidR="0050310D" w:rsidRPr="0050310D" w:rsidRDefault="0050310D" w:rsidP="0050310D">
            <w:pPr>
              <w:spacing w:line="256" w:lineRule="auto"/>
              <w:rPr>
                <w:rFonts w:ascii="Tahoma" w:hAnsi="Tahoma" w:cs="Tahoma"/>
                <w:sz w:val="8"/>
                <w:szCs w:val="8"/>
              </w:rPr>
            </w:pPr>
          </w:p>
        </w:tc>
      </w:tr>
      <w:tr w:rsidR="0050310D" w:rsidRPr="0050310D" w14:paraId="0ADC7DBF" w14:textId="77777777" w:rsidTr="0050310D">
        <w:trPr>
          <w:trHeight w:val="139"/>
        </w:trPr>
        <w:tc>
          <w:tcPr>
            <w:tcW w:w="310" w:type="dxa"/>
            <w:shd w:val="clear" w:color="auto" w:fill="FFFF00"/>
            <w:noWrap/>
            <w:vAlign w:val="center"/>
            <w:hideMark/>
          </w:tcPr>
          <w:p w14:paraId="1FE25AB5"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vAlign w:val="center"/>
            <w:hideMark/>
          </w:tcPr>
          <w:p w14:paraId="49BE8681"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nil"/>
              <w:left w:val="single" w:sz="4" w:space="0" w:color="C0C0C0"/>
              <w:bottom w:val="single" w:sz="4" w:space="0" w:color="C0C0C0"/>
              <w:right w:val="single" w:sz="4" w:space="0" w:color="C0C0C0"/>
            </w:tcBorders>
            <w:vAlign w:val="center"/>
            <w:hideMark/>
          </w:tcPr>
          <w:p w14:paraId="2D3AD7E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3.12.3.11</w:t>
            </w:r>
          </w:p>
        </w:tc>
        <w:tc>
          <w:tcPr>
            <w:tcW w:w="1102" w:type="dxa"/>
            <w:tcBorders>
              <w:top w:val="nil"/>
              <w:left w:val="nil"/>
              <w:bottom w:val="single" w:sz="4" w:space="0" w:color="C0C0C0"/>
              <w:right w:val="single" w:sz="4" w:space="0" w:color="C0C0C0"/>
            </w:tcBorders>
            <w:shd w:val="clear" w:color="auto" w:fill="E3FAFD"/>
            <w:vAlign w:val="center"/>
            <w:hideMark/>
          </w:tcPr>
          <w:p w14:paraId="4579BF57"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демеркуризация</w:t>
            </w:r>
          </w:p>
        </w:tc>
        <w:tc>
          <w:tcPr>
            <w:tcW w:w="571" w:type="dxa"/>
            <w:tcBorders>
              <w:top w:val="nil"/>
              <w:left w:val="nil"/>
              <w:bottom w:val="single" w:sz="4" w:space="0" w:color="C0C0C0"/>
              <w:right w:val="single" w:sz="4" w:space="0" w:color="C0C0C0"/>
            </w:tcBorders>
            <w:vAlign w:val="center"/>
            <w:hideMark/>
          </w:tcPr>
          <w:p w14:paraId="6AAE413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A081E2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0,35</w:t>
            </w:r>
          </w:p>
        </w:tc>
        <w:tc>
          <w:tcPr>
            <w:tcW w:w="770" w:type="dxa"/>
            <w:tcBorders>
              <w:top w:val="nil"/>
              <w:left w:val="nil"/>
              <w:bottom w:val="single" w:sz="4" w:space="0" w:color="C0C0C0"/>
              <w:right w:val="single" w:sz="4" w:space="0" w:color="C0C0C0"/>
            </w:tcBorders>
            <w:shd w:val="clear" w:color="auto" w:fill="FFFFCC"/>
            <w:vAlign w:val="center"/>
            <w:hideMark/>
          </w:tcPr>
          <w:p w14:paraId="6479120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0,35</w:t>
            </w:r>
          </w:p>
        </w:tc>
        <w:tc>
          <w:tcPr>
            <w:tcW w:w="595" w:type="dxa"/>
            <w:tcBorders>
              <w:top w:val="nil"/>
              <w:left w:val="nil"/>
              <w:bottom w:val="single" w:sz="4" w:space="0" w:color="C0C0C0"/>
              <w:right w:val="single" w:sz="4" w:space="0" w:color="C0C0C0"/>
            </w:tcBorders>
            <w:shd w:val="clear" w:color="auto" w:fill="D7EAD3"/>
            <w:vAlign w:val="center"/>
            <w:hideMark/>
          </w:tcPr>
          <w:p w14:paraId="13B5BDA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0,17</w:t>
            </w:r>
          </w:p>
        </w:tc>
        <w:tc>
          <w:tcPr>
            <w:tcW w:w="595" w:type="dxa"/>
            <w:tcBorders>
              <w:top w:val="nil"/>
              <w:left w:val="nil"/>
              <w:bottom w:val="single" w:sz="4" w:space="0" w:color="C0C0C0"/>
              <w:right w:val="single" w:sz="4" w:space="0" w:color="C0C0C0"/>
            </w:tcBorders>
            <w:shd w:val="clear" w:color="auto" w:fill="D7EAD3"/>
            <w:vAlign w:val="center"/>
            <w:hideMark/>
          </w:tcPr>
          <w:p w14:paraId="3E38CBF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0,17</w:t>
            </w:r>
          </w:p>
        </w:tc>
        <w:tc>
          <w:tcPr>
            <w:tcW w:w="448" w:type="dxa"/>
            <w:tcBorders>
              <w:top w:val="nil"/>
              <w:left w:val="nil"/>
              <w:bottom w:val="single" w:sz="4" w:space="0" w:color="C0C0C0"/>
              <w:right w:val="single" w:sz="4" w:space="0" w:color="C0C0C0"/>
            </w:tcBorders>
            <w:shd w:val="clear" w:color="auto" w:fill="D7EAD3"/>
            <w:vAlign w:val="center"/>
            <w:hideMark/>
          </w:tcPr>
          <w:p w14:paraId="23F4991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0" w:type="auto"/>
            <w:vMerge/>
            <w:vAlign w:val="center"/>
            <w:hideMark/>
          </w:tcPr>
          <w:p w14:paraId="79A1FE90"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6AFDA2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0,36</w:t>
            </w:r>
          </w:p>
        </w:tc>
        <w:tc>
          <w:tcPr>
            <w:tcW w:w="770" w:type="dxa"/>
            <w:tcBorders>
              <w:top w:val="nil"/>
              <w:left w:val="nil"/>
              <w:bottom w:val="single" w:sz="4" w:space="0" w:color="C0C0C0"/>
              <w:right w:val="single" w:sz="4" w:space="0" w:color="C0C0C0"/>
            </w:tcBorders>
            <w:shd w:val="clear" w:color="auto" w:fill="FFFFCC"/>
            <w:vAlign w:val="center"/>
            <w:hideMark/>
          </w:tcPr>
          <w:p w14:paraId="33506C6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0,36</w:t>
            </w:r>
          </w:p>
        </w:tc>
        <w:tc>
          <w:tcPr>
            <w:tcW w:w="595" w:type="dxa"/>
            <w:tcBorders>
              <w:top w:val="nil"/>
              <w:left w:val="nil"/>
              <w:bottom w:val="single" w:sz="4" w:space="0" w:color="C0C0C0"/>
              <w:right w:val="single" w:sz="4" w:space="0" w:color="C0C0C0"/>
            </w:tcBorders>
            <w:shd w:val="clear" w:color="auto" w:fill="D7EAD3"/>
            <w:vAlign w:val="center"/>
            <w:hideMark/>
          </w:tcPr>
          <w:p w14:paraId="2F5C40C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0,18</w:t>
            </w:r>
          </w:p>
        </w:tc>
        <w:tc>
          <w:tcPr>
            <w:tcW w:w="595" w:type="dxa"/>
            <w:tcBorders>
              <w:top w:val="nil"/>
              <w:left w:val="nil"/>
              <w:bottom w:val="single" w:sz="4" w:space="0" w:color="C0C0C0"/>
              <w:right w:val="single" w:sz="4" w:space="0" w:color="C0C0C0"/>
            </w:tcBorders>
            <w:shd w:val="clear" w:color="auto" w:fill="D7EAD3"/>
            <w:vAlign w:val="center"/>
            <w:hideMark/>
          </w:tcPr>
          <w:p w14:paraId="012EE2F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0,18</w:t>
            </w:r>
          </w:p>
        </w:tc>
        <w:tc>
          <w:tcPr>
            <w:tcW w:w="448" w:type="dxa"/>
            <w:tcBorders>
              <w:top w:val="nil"/>
              <w:left w:val="nil"/>
              <w:bottom w:val="single" w:sz="4" w:space="0" w:color="C0C0C0"/>
              <w:right w:val="single" w:sz="4" w:space="0" w:color="C0C0C0"/>
            </w:tcBorders>
            <w:shd w:val="clear" w:color="auto" w:fill="D7EAD3"/>
            <w:vAlign w:val="center"/>
            <w:hideMark/>
          </w:tcPr>
          <w:p w14:paraId="7EC53C0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0" w:type="auto"/>
            <w:vMerge/>
            <w:vAlign w:val="center"/>
            <w:hideMark/>
          </w:tcPr>
          <w:p w14:paraId="6F9C916A"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4836FC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0,37</w:t>
            </w:r>
          </w:p>
        </w:tc>
        <w:tc>
          <w:tcPr>
            <w:tcW w:w="770" w:type="dxa"/>
            <w:tcBorders>
              <w:top w:val="nil"/>
              <w:left w:val="nil"/>
              <w:bottom w:val="single" w:sz="4" w:space="0" w:color="C0C0C0"/>
              <w:right w:val="single" w:sz="4" w:space="0" w:color="C0C0C0"/>
            </w:tcBorders>
            <w:shd w:val="clear" w:color="auto" w:fill="FFFFCC"/>
            <w:vAlign w:val="center"/>
            <w:hideMark/>
          </w:tcPr>
          <w:p w14:paraId="216481F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0,37</w:t>
            </w:r>
          </w:p>
        </w:tc>
        <w:tc>
          <w:tcPr>
            <w:tcW w:w="595" w:type="dxa"/>
            <w:tcBorders>
              <w:top w:val="nil"/>
              <w:left w:val="nil"/>
              <w:bottom w:val="single" w:sz="4" w:space="0" w:color="C0C0C0"/>
              <w:right w:val="single" w:sz="4" w:space="0" w:color="C0C0C0"/>
            </w:tcBorders>
            <w:shd w:val="clear" w:color="auto" w:fill="D7EAD3"/>
            <w:vAlign w:val="center"/>
            <w:hideMark/>
          </w:tcPr>
          <w:p w14:paraId="27DA6B3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0,18</w:t>
            </w:r>
          </w:p>
        </w:tc>
        <w:tc>
          <w:tcPr>
            <w:tcW w:w="595" w:type="dxa"/>
            <w:tcBorders>
              <w:top w:val="nil"/>
              <w:left w:val="nil"/>
              <w:bottom w:val="single" w:sz="4" w:space="0" w:color="C0C0C0"/>
              <w:right w:val="single" w:sz="4" w:space="0" w:color="C0C0C0"/>
            </w:tcBorders>
            <w:shd w:val="clear" w:color="auto" w:fill="D7EAD3"/>
            <w:vAlign w:val="center"/>
            <w:hideMark/>
          </w:tcPr>
          <w:p w14:paraId="01502DA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0,18</w:t>
            </w:r>
          </w:p>
        </w:tc>
        <w:tc>
          <w:tcPr>
            <w:tcW w:w="448" w:type="dxa"/>
            <w:tcBorders>
              <w:top w:val="nil"/>
              <w:left w:val="nil"/>
              <w:bottom w:val="single" w:sz="4" w:space="0" w:color="C0C0C0"/>
              <w:right w:val="single" w:sz="4" w:space="0" w:color="C0C0C0"/>
            </w:tcBorders>
            <w:shd w:val="clear" w:color="auto" w:fill="D7EAD3"/>
            <w:vAlign w:val="center"/>
            <w:hideMark/>
          </w:tcPr>
          <w:p w14:paraId="7BF4C94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0" w:type="auto"/>
            <w:vMerge/>
            <w:tcBorders>
              <w:top w:val="nil"/>
              <w:left w:val="nil"/>
              <w:bottom w:val="nil"/>
              <w:right w:val="single" w:sz="4" w:space="0" w:color="C0C0C0"/>
            </w:tcBorders>
            <w:vAlign w:val="center"/>
            <w:hideMark/>
          </w:tcPr>
          <w:p w14:paraId="78DB29B8" w14:textId="77777777" w:rsidR="0050310D" w:rsidRPr="0050310D" w:rsidRDefault="0050310D" w:rsidP="0050310D">
            <w:pPr>
              <w:spacing w:line="256" w:lineRule="auto"/>
              <w:rPr>
                <w:rFonts w:ascii="Tahoma" w:hAnsi="Tahoma" w:cs="Tahoma"/>
                <w:sz w:val="8"/>
                <w:szCs w:val="8"/>
              </w:rPr>
            </w:pPr>
          </w:p>
        </w:tc>
      </w:tr>
      <w:tr w:rsidR="0050310D" w:rsidRPr="0050310D" w14:paraId="457BA2BB" w14:textId="77777777" w:rsidTr="0050310D">
        <w:trPr>
          <w:trHeight w:val="60"/>
        </w:trPr>
        <w:tc>
          <w:tcPr>
            <w:tcW w:w="310" w:type="dxa"/>
            <w:shd w:val="clear" w:color="auto" w:fill="FFFF00"/>
            <w:noWrap/>
            <w:vAlign w:val="center"/>
            <w:hideMark/>
          </w:tcPr>
          <w:p w14:paraId="47D0AC47"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vAlign w:val="center"/>
            <w:hideMark/>
          </w:tcPr>
          <w:p w14:paraId="2B6DF9DC"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nil"/>
              <w:left w:val="single" w:sz="4" w:space="0" w:color="C0C0C0"/>
              <w:bottom w:val="single" w:sz="4" w:space="0" w:color="C0C0C0"/>
              <w:right w:val="single" w:sz="4" w:space="0" w:color="C0C0C0"/>
            </w:tcBorders>
            <w:vAlign w:val="center"/>
            <w:hideMark/>
          </w:tcPr>
          <w:p w14:paraId="35172D2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3.12.3.12</w:t>
            </w:r>
          </w:p>
        </w:tc>
        <w:tc>
          <w:tcPr>
            <w:tcW w:w="1102" w:type="dxa"/>
            <w:tcBorders>
              <w:top w:val="nil"/>
              <w:left w:val="nil"/>
              <w:bottom w:val="single" w:sz="4" w:space="0" w:color="C0C0C0"/>
              <w:right w:val="single" w:sz="4" w:space="0" w:color="C0C0C0"/>
            </w:tcBorders>
            <w:shd w:val="clear" w:color="auto" w:fill="E3FAFD"/>
            <w:vAlign w:val="center"/>
            <w:hideMark/>
          </w:tcPr>
          <w:p w14:paraId="552B64BD"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огнетушители (поверка, перезарядка, переосвидетельствование)</w:t>
            </w:r>
          </w:p>
        </w:tc>
        <w:tc>
          <w:tcPr>
            <w:tcW w:w="571" w:type="dxa"/>
            <w:tcBorders>
              <w:top w:val="nil"/>
              <w:left w:val="nil"/>
              <w:bottom w:val="single" w:sz="4" w:space="0" w:color="C0C0C0"/>
              <w:right w:val="single" w:sz="4" w:space="0" w:color="C0C0C0"/>
            </w:tcBorders>
            <w:vAlign w:val="center"/>
            <w:hideMark/>
          </w:tcPr>
          <w:p w14:paraId="7CC49C5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DAFD01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1,28</w:t>
            </w:r>
          </w:p>
        </w:tc>
        <w:tc>
          <w:tcPr>
            <w:tcW w:w="770" w:type="dxa"/>
            <w:tcBorders>
              <w:top w:val="nil"/>
              <w:left w:val="nil"/>
              <w:bottom w:val="single" w:sz="4" w:space="0" w:color="C0C0C0"/>
              <w:right w:val="single" w:sz="4" w:space="0" w:color="C0C0C0"/>
            </w:tcBorders>
            <w:shd w:val="clear" w:color="auto" w:fill="FFFFCC"/>
            <w:vAlign w:val="center"/>
            <w:hideMark/>
          </w:tcPr>
          <w:p w14:paraId="7CCDD0D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1,28</w:t>
            </w:r>
          </w:p>
        </w:tc>
        <w:tc>
          <w:tcPr>
            <w:tcW w:w="595" w:type="dxa"/>
            <w:tcBorders>
              <w:top w:val="nil"/>
              <w:left w:val="nil"/>
              <w:bottom w:val="single" w:sz="4" w:space="0" w:color="C0C0C0"/>
              <w:right w:val="single" w:sz="4" w:space="0" w:color="C0C0C0"/>
            </w:tcBorders>
            <w:shd w:val="clear" w:color="auto" w:fill="D7EAD3"/>
            <w:vAlign w:val="center"/>
            <w:hideMark/>
          </w:tcPr>
          <w:p w14:paraId="7ED2094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0,64</w:t>
            </w:r>
          </w:p>
        </w:tc>
        <w:tc>
          <w:tcPr>
            <w:tcW w:w="595" w:type="dxa"/>
            <w:tcBorders>
              <w:top w:val="nil"/>
              <w:left w:val="nil"/>
              <w:bottom w:val="single" w:sz="4" w:space="0" w:color="C0C0C0"/>
              <w:right w:val="single" w:sz="4" w:space="0" w:color="C0C0C0"/>
            </w:tcBorders>
            <w:shd w:val="clear" w:color="auto" w:fill="D7EAD3"/>
            <w:vAlign w:val="center"/>
            <w:hideMark/>
          </w:tcPr>
          <w:p w14:paraId="5ABA806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0,64</w:t>
            </w:r>
          </w:p>
        </w:tc>
        <w:tc>
          <w:tcPr>
            <w:tcW w:w="448" w:type="dxa"/>
            <w:tcBorders>
              <w:top w:val="nil"/>
              <w:left w:val="nil"/>
              <w:bottom w:val="single" w:sz="4" w:space="0" w:color="C0C0C0"/>
              <w:right w:val="single" w:sz="4" w:space="0" w:color="C0C0C0"/>
            </w:tcBorders>
            <w:shd w:val="clear" w:color="auto" w:fill="D7EAD3"/>
            <w:vAlign w:val="center"/>
            <w:hideMark/>
          </w:tcPr>
          <w:p w14:paraId="3FDC84E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0" w:type="auto"/>
            <w:vMerge/>
            <w:vAlign w:val="center"/>
            <w:hideMark/>
          </w:tcPr>
          <w:p w14:paraId="09E43099"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2290F6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1,32</w:t>
            </w:r>
          </w:p>
        </w:tc>
        <w:tc>
          <w:tcPr>
            <w:tcW w:w="770" w:type="dxa"/>
            <w:tcBorders>
              <w:top w:val="nil"/>
              <w:left w:val="nil"/>
              <w:bottom w:val="single" w:sz="4" w:space="0" w:color="C0C0C0"/>
              <w:right w:val="single" w:sz="4" w:space="0" w:color="C0C0C0"/>
            </w:tcBorders>
            <w:shd w:val="clear" w:color="auto" w:fill="FFFFCC"/>
            <w:vAlign w:val="center"/>
            <w:hideMark/>
          </w:tcPr>
          <w:p w14:paraId="4C4100F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1,31</w:t>
            </w:r>
          </w:p>
        </w:tc>
        <w:tc>
          <w:tcPr>
            <w:tcW w:w="595" w:type="dxa"/>
            <w:tcBorders>
              <w:top w:val="nil"/>
              <w:left w:val="nil"/>
              <w:bottom w:val="single" w:sz="4" w:space="0" w:color="C0C0C0"/>
              <w:right w:val="single" w:sz="4" w:space="0" w:color="C0C0C0"/>
            </w:tcBorders>
            <w:shd w:val="clear" w:color="auto" w:fill="D7EAD3"/>
            <w:vAlign w:val="center"/>
            <w:hideMark/>
          </w:tcPr>
          <w:p w14:paraId="74CEEB0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0,66</w:t>
            </w:r>
          </w:p>
        </w:tc>
        <w:tc>
          <w:tcPr>
            <w:tcW w:w="595" w:type="dxa"/>
            <w:tcBorders>
              <w:top w:val="nil"/>
              <w:left w:val="nil"/>
              <w:bottom w:val="single" w:sz="4" w:space="0" w:color="C0C0C0"/>
              <w:right w:val="single" w:sz="4" w:space="0" w:color="C0C0C0"/>
            </w:tcBorders>
            <w:shd w:val="clear" w:color="auto" w:fill="D7EAD3"/>
            <w:vAlign w:val="center"/>
            <w:hideMark/>
          </w:tcPr>
          <w:p w14:paraId="411C646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0,66</w:t>
            </w:r>
          </w:p>
        </w:tc>
        <w:tc>
          <w:tcPr>
            <w:tcW w:w="448" w:type="dxa"/>
            <w:tcBorders>
              <w:top w:val="nil"/>
              <w:left w:val="nil"/>
              <w:bottom w:val="single" w:sz="4" w:space="0" w:color="C0C0C0"/>
              <w:right w:val="single" w:sz="4" w:space="0" w:color="C0C0C0"/>
            </w:tcBorders>
            <w:shd w:val="clear" w:color="auto" w:fill="D7EAD3"/>
            <w:vAlign w:val="center"/>
            <w:hideMark/>
          </w:tcPr>
          <w:p w14:paraId="7945C2F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0,01</w:t>
            </w:r>
          </w:p>
        </w:tc>
        <w:tc>
          <w:tcPr>
            <w:tcW w:w="0" w:type="auto"/>
            <w:vMerge/>
            <w:vAlign w:val="center"/>
            <w:hideMark/>
          </w:tcPr>
          <w:p w14:paraId="0455C3B2"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941333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1,36</w:t>
            </w:r>
          </w:p>
        </w:tc>
        <w:tc>
          <w:tcPr>
            <w:tcW w:w="770" w:type="dxa"/>
            <w:tcBorders>
              <w:top w:val="nil"/>
              <w:left w:val="nil"/>
              <w:bottom w:val="single" w:sz="4" w:space="0" w:color="C0C0C0"/>
              <w:right w:val="single" w:sz="4" w:space="0" w:color="C0C0C0"/>
            </w:tcBorders>
            <w:shd w:val="clear" w:color="auto" w:fill="FFFFCC"/>
            <w:vAlign w:val="center"/>
            <w:hideMark/>
          </w:tcPr>
          <w:p w14:paraId="0557B87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1,35</w:t>
            </w:r>
          </w:p>
        </w:tc>
        <w:tc>
          <w:tcPr>
            <w:tcW w:w="595" w:type="dxa"/>
            <w:tcBorders>
              <w:top w:val="nil"/>
              <w:left w:val="nil"/>
              <w:bottom w:val="single" w:sz="4" w:space="0" w:color="C0C0C0"/>
              <w:right w:val="single" w:sz="4" w:space="0" w:color="C0C0C0"/>
            </w:tcBorders>
            <w:shd w:val="clear" w:color="auto" w:fill="D7EAD3"/>
            <w:vAlign w:val="center"/>
            <w:hideMark/>
          </w:tcPr>
          <w:p w14:paraId="114CE9D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0,68</w:t>
            </w:r>
          </w:p>
        </w:tc>
        <w:tc>
          <w:tcPr>
            <w:tcW w:w="595" w:type="dxa"/>
            <w:tcBorders>
              <w:top w:val="nil"/>
              <w:left w:val="nil"/>
              <w:bottom w:val="single" w:sz="4" w:space="0" w:color="C0C0C0"/>
              <w:right w:val="single" w:sz="4" w:space="0" w:color="C0C0C0"/>
            </w:tcBorders>
            <w:shd w:val="clear" w:color="auto" w:fill="D7EAD3"/>
            <w:vAlign w:val="center"/>
            <w:hideMark/>
          </w:tcPr>
          <w:p w14:paraId="4EB324C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0,68</w:t>
            </w:r>
          </w:p>
        </w:tc>
        <w:tc>
          <w:tcPr>
            <w:tcW w:w="448" w:type="dxa"/>
            <w:tcBorders>
              <w:top w:val="nil"/>
              <w:left w:val="nil"/>
              <w:bottom w:val="single" w:sz="4" w:space="0" w:color="C0C0C0"/>
              <w:right w:val="single" w:sz="4" w:space="0" w:color="C0C0C0"/>
            </w:tcBorders>
            <w:shd w:val="clear" w:color="auto" w:fill="D7EAD3"/>
            <w:vAlign w:val="center"/>
            <w:hideMark/>
          </w:tcPr>
          <w:p w14:paraId="49960FE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0,01</w:t>
            </w:r>
          </w:p>
        </w:tc>
        <w:tc>
          <w:tcPr>
            <w:tcW w:w="0" w:type="auto"/>
            <w:vMerge/>
            <w:tcBorders>
              <w:top w:val="nil"/>
              <w:left w:val="nil"/>
              <w:bottom w:val="nil"/>
              <w:right w:val="single" w:sz="4" w:space="0" w:color="C0C0C0"/>
            </w:tcBorders>
            <w:vAlign w:val="center"/>
            <w:hideMark/>
          </w:tcPr>
          <w:p w14:paraId="1CECDA33" w14:textId="77777777" w:rsidR="0050310D" w:rsidRPr="0050310D" w:rsidRDefault="0050310D" w:rsidP="0050310D">
            <w:pPr>
              <w:spacing w:line="256" w:lineRule="auto"/>
              <w:rPr>
                <w:rFonts w:ascii="Tahoma" w:hAnsi="Tahoma" w:cs="Tahoma"/>
                <w:sz w:val="8"/>
                <w:szCs w:val="8"/>
              </w:rPr>
            </w:pPr>
          </w:p>
        </w:tc>
      </w:tr>
      <w:tr w:rsidR="0050310D" w:rsidRPr="0050310D" w14:paraId="232068A9" w14:textId="77777777" w:rsidTr="0050310D">
        <w:trPr>
          <w:trHeight w:val="210"/>
        </w:trPr>
        <w:tc>
          <w:tcPr>
            <w:tcW w:w="310" w:type="dxa"/>
            <w:shd w:val="clear" w:color="auto" w:fill="FFFF00"/>
            <w:noWrap/>
            <w:vAlign w:val="center"/>
            <w:hideMark/>
          </w:tcPr>
          <w:p w14:paraId="331EAF5C"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vAlign w:val="center"/>
            <w:hideMark/>
          </w:tcPr>
          <w:p w14:paraId="3B3A2494"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nil"/>
              <w:left w:val="single" w:sz="4" w:space="0" w:color="C0C0C0"/>
              <w:bottom w:val="single" w:sz="4" w:space="0" w:color="C0C0C0"/>
              <w:right w:val="single" w:sz="4" w:space="0" w:color="C0C0C0"/>
            </w:tcBorders>
            <w:vAlign w:val="center"/>
            <w:hideMark/>
          </w:tcPr>
          <w:p w14:paraId="409A188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3.12.3.13</w:t>
            </w:r>
          </w:p>
        </w:tc>
        <w:tc>
          <w:tcPr>
            <w:tcW w:w="1102" w:type="dxa"/>
            <w:tcBorders>
              <w:top w:val="nil"/>
              <w:left w:val="nil"/>
              <w:bottom w:val="single" w:sz="4" w:space="0" w:color="C0C0C0"/>
              <w:right w:val="single" w:sz="4" w:space="0" w:color="C0C0C0"/>
            </w:tcBorders>
            <w:shd w:val="clear" w:color="auto" w:fill="E3FAFD"/>
            <w:vAlign w:val="center"/>
            <w:hideMark/>
          </w:tcPr>
          <w:p w14:paraId="72AC0048"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периодический медосмотр</w:t>
            </w:r>
          </w:p>
        </w:tc>
        <w:tc>
          <w:tcPr>
            <w:tcW w:w="571" w:type="dxa"/>
            <w:tcBorders>
              <w:top w:val="nil"/>
              <w:left w:val="nil"/>
              <w:bottom w:val="single" w:sz="4" w:space="0" w:color="C0C0C0"/>
              <w:right w:val="single" w:sz="4" w:space="0" w:color="C0C0C0"/>
            </w:tcBorders>
            <w:vAlign w:val="center"/>
            <w:hideMark/>
          </w:tcPr>
          <w:p w14:paraId="4B93B30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C49055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9,23</w:t>
            </w:r>
          </w:p>
        </w:tc>
        <w:tc>
          <w:tcPr>
            <w:tcW w:w="770" w:type="dxa"/>
            <w:tcBorders>
              <w:top w:val="nil"/>
              <w:left w:val="nil"/>
              <w:bottom w:val="single" w:sz="4" w:space="0" w:color="C0C0C0"/>
              <w:right w:val="single" w:sz="4" w:space="0" w:color="C0C0C0"/>
            </w:tcBorders>
            <w:shd w:val="clear" w:color="auto" w:fill="FFFFCC"/>
            <w:vAlign w:val="center"/>
            <w:hideMark/>
          </w:tcPr>
          <w:p w14:paraId="185DB71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1,60</w:t>
            </w:r>
          </w:p>
        </w:tc>
        <w:tc>
          <w:tcPr>
            <w:tcW w:w="595" w:type="dxa"/>
            <w:tcBorders>
              <w:top w:val="nil"/>
              <w:left w:val="nil"/>
              <w:bottom w:val="single" w:sz="4" w:space="0" w:color="C0C0C0"/>
              <w:right w:val="single" w:sz="4" w:space="0" w:color="C0C0C0"/>
            </w:tcBorders>
            <w:shd w:val="clear" w:color="auto" w:fill="D7EAD3"/>
            <w:vAlign w:val="center"/>
            <w:hideMark/>
          </w:tcPr>
          <w:p w14:paraId="5E46A07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0,80</w:t>
            </w:r>
          </w:p>
        </w:tc>
        <w:tc>
          <w:tcPr>
            <w:tcW w:w="595" w:type="dxa"/>
            <w:tcBorders>
              <w:top w:val="nil"/>
              <w:left w:val="nil"/>
              <w:bottom w:val="single" w:sz="4" w:space="0" w:color="C0C0C0"/>
              <w:right w:val="single" w:sz="4" w:space="0" w:color="C0C0C0"/>
            </w:tcBorders>
            <w:shd w:val="clear" w:color="auto" w:fill="D7EAD3"/>
            <w:vAlign w:val="center"/>
            <w:hideMark/>
          </w:tcPr>
          <w:p w14:paraId="5687A3C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0,80</w:t>
            </w:r>
          </w:p>
        </w:tc>
        <w:tc>
          <w:tcPr>
            <w:tcW w:w="448" w:type="dxa"/>
            <w:tcBorders>
              <w:top w:val="nil"/>
              <w:left w:val="nil"/>
              <w:bottom w:val="single" w:sz="4" w:space="0" w:color="C0C0C0"/>
              <w:right w:val="single" w:sz="4" w:space="0" w:color="C0C0C0"/>
            </w:tcBorders>
            <w:shd w:val="clear" w:color="auto" w:fill="D7EAD3"/>
            <w:vAlign w:val="center"/>
            <w:hideMark/>
          </w:tcPr>
          <w:p w14:paraId="2CA3680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7,63</w:t>
            </w:r>
          </w:p>
        </w:tc>
        <w:tc>
          <w:tcPr>
            <w:tcW w:w="0" w:type="auto"/>
            <w:vMerge/>
            <w:vAlign w:val="center"/>
            <w:hideMark/>
          </w:tcPr>
          <w:p w14:paraId="13DBBB9A"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FB8C69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9,51</w:t>
            </w:r>
          </w:p>
        </w:tc>
        <w:tc>
          <w:tcPr>
            <w:tcW w:w="770" w:type="dxa"/>
            <w:tcBorders>
              <w:top w:val="nil"/>
              <w:left w:val="nil"/>
              <w:bottom w:val="single" w:sz="4" w:space="0" w:color="C0C0C0"/>
              <w:right w:val="single" w:sz="4" w:space="0" w:color="C0C0C0"/>
            </w:tcBorders>
            <w:shd w:val="clear" w:color="auto" w:fill="FFFFCC"/>
            <w:vAlign w:val="center"/>
            <w:hideMark/>
          </w:tcPr>
          <w:p w14:paraId="1EA802F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1,64</w:t>
            </w:r>
          </w:p>
        </w:tc>
        <w:tc>
          <w:tcPr>
            <w:tcW w:w="595" w:type="dxa"/>
            <w:tcBorders>
              <w:top w:val="nil"/>
              <w:left w:val="nil"/>
              <w:bottom w:val="single" w:sz="4" w:space="0" w:color="C0C0C0"/>
              <w:right w:val="single" w:sz="4" w:space="0" w:color="C0C0C0"/>
            </w:tcBorders>
            <w:shd w:val="clear" w:color="auto" w:fill="D7EAD3"/>
            <w:vAlign w:val="center"/>
            <w:hideMark/>
          </w:tcPr>
          <w:p w14:paraId="2E86DC3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0,82</w:t>
            </w:r>
          </w:p>
        </w:tc>
        <w:tc>
          <w:tcPr>
            <w:tcW w:w="595" w:type="dxa"/>
            <w:tcBorders>
              <w:top w:val="nil"/>
              <w:left w:val="nil"/>
              <w:bottom w:val="single" w:sz="4" w:space="0" w:color="C0C0C0"/>
              <w:right w:val="single" w:sz="4" w:space="0" w:color="C0C0C0"/>
            </w:tcBorders>
            <w:shd w:val="clear" w:color="auto" w:fill="D7EAD3"/>
            <w:vAlign w:val="center"/>
            <w:hideMark/>
          </w:tcPr>
          <w:p w14:paraId="06BA974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0,82</w:t>
            </w:r>
          </w:p>
        </w:tc>
        <w:tc>
          <w:tcPr>
            <w:tcW w:w="448" w:type="dxa"/>
            <w:tcBorders>
              <w:top w:val="nil"/>
              <w:left w:val="nil"/>
              <w:bottom w:val="single" w:sz="4" w:space="0" w:color="C0C0C0"/>
              <w:right w:val="single" w:sz="4" w:space="0" w:color="C0C0C0"/>
            </w:tcBorders>
            <w:shd w:val="clear" w:color="auto" w:fill="D7EAD3"/>
            <w:vAlign w:val="center"/>
            <w:hideMark/>
          </w:tcPr>
          <w:p w14:paraId="3F493C5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7,87</w:t>
            </w:r>
          </w:p>
        </w:tc>
        <w:tc>
          <w:tcPr>
            <w:tcW w:w="0" w:type="auto"/>
            <w:vMerge/>
            <w:vAlign w:val="center"/>
            <w:hideMark/>
          </w:tcPr>
          <w:p w14:paraId="779D3B2F"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5F468E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9,79</w:t>
            </w:r>
          </w:p>
        </w:tc>
        <w:tc>
          <w:tcPr>
            <w:tcW w:w="770" w:type="dxa"/>
            <w:tcBorders>
              <w:top w:val="nil"/>
              <w:left w:val="nil"/>
              <w:bottom w:val="single" w:sz="4" w:space="0" w:color="C0C0C0"/>
              <w:right w:val="single" w:sz="4" w:space="0" w:color="C0C0C0"/>
            </w:tcBorders>
            <w:shd w:val="clear" w:color="auto" w:fill="FFFFCC"/>
            <w:vAlign w:val="center"/>
            <w:hideMark/>
          </w:tcPr>
          <w:p w14:paraId="6C68E58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1,69</w:t>
            </w:r>
          </w:p>
        </w:tc>
        <w:tc>
          <w:tcPr>
            <w:tcW w:w="595" w:type="dxa"/>
            <w:tcBorders>
              <w:top w:val="nil"/>
              <w:left w:val="nil"/>
              <w:bottom w:val="single" w:sz="4" w:space="0" w:color="C0C0C0"/>
              <w:right w:val="single" w:sz="4" w:space="0" w:color="C0C0C0"/>
            </w:tcBorders>
            <w:shd w:val="clear" w:color="auto" w:fill="D7EAD3"/>
            <w:vAlign w:val="center"/>
            <w:hideMark/>
          </w:tcPr>
          <w:p w14:paraId="0F3AE2D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0,85</w:t>
            </w:r>
          </w:p>
        </w:tc>
        <w:tc>
          <w:tcPr>
            <w:tcW w:w="595" w:type="dxa"/>
            <w:tcBorders>
              <w:top w:val="nil"/>
              <w:left w:val="nil"/>
              <w:bottom w:val="single" w:sz="4" w:space="0" w:color="C0C0C0"/>
              <w:right w:val="single" w:sz="4" w:space="0" w:color="C0C0C0"/>
            </w:tcBorders>
            <w:shd w:val="clear" w:color="auto" w:fill="D7EAD3"/>
            <w:vAlign w:val="center"/>
            <w:hideMark/>
          </w:tcPr>
          <w:p w14:paraId="611DD1F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0,85</w:t>
            </w:r>
          </w:p>
        </w:tc>
        <w:tc>
          <w:tcPr>
            <w:tcW w:w="448" w:type="dxa"/>
            <w:tcBorders>
              <w:top w:val="nil"/>
              <w:left w:val="nil"/>
              <w:bottom w:val="single" w:sz="4" w:space="0" w:color="C0C0C0"/>
              <w:right w:val="single" w:sz="4" w:space="0" w:color="C0C0C0"/>
            </w:tcBorders>
            <w:shd w:val="clear" w:color="auto" w:fill="D7EAD3"/>
            <w:vAlign w:val="center"/>
            <w:hideMark/>
          </w:tcPr>
          <w:p w14:paraId="500D960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8,10</w:t>
            </w:r>
          </w:p>
        </w:tc>
        <w:tc>
          <w:tcPr>
            <w:tcW w:w="0" w:type="auto"/>
            <w:vMerge/>
            <w:tcBorders>
              <w:top w:val="nil"/>
              <w:left w:val="nil"/>
              <w:bottom w:val="nil"/>
              <w:right w:val="single" w:sz="4" w:space="0" w:color="C0C0C0"/>
            </w:tcBorders>
            <w:vAlign w:val="center"/>
            <w:hideMark/>
          </w:tcPr>
          <w:p w14:paraId="34405598" w14:textId="77777777" w:rsidR="0050310D" w:rsidRPr="0050310D" w:rsidRDefault="0050310D" w:rsidP="0050310D">
            <w:pPr>
              <w:spacing w:line="256" w:lineRule="auto"/>
              <w:rPr>
                <w:rFonts w:ascii="Tahoma" w:hAnsi="Tahoma" w:cs="Tahoma"/>
                <w:sz w:val="8"/>
                <w:szCs w:val="8"/>
              </w:rPr>
            </w:pPr>
          </w:p>
        </w:tc>
      </w:tr>
      <w:tr w:rsidR="0050310D" w:rsidRPr="0050310D" w14:paraId="72F6974D" w14:textId="77777777" w:rsidTr="0050310D">
        <w:trPr>
          <w:trHeight w:val="300"/>
        </w:trPr>
        <w:tc>
          <w:tcPr>
            <w:tcW w:w="310" w:type="dxa"/>
            <w:shd w:val="clear" w:color="auto" w:fill="FFFF00"/>
            <w:noWrap/>
            <w:vAlign w:val="center"/>
            <w:hideMark/>
          </w:tcPr>
          <w:p w14:paraId="2D5BD6F7"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375284B8"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73BA492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w:t>
            </w:r>
          </w:p>
        </w:tc>
        <w:tc>
          <w:tcPr>
            <w:tcW w:w="1102" w:type="dxa"/>
            <w:tcBorders>
              <w:top w:val="nil"/>
              <w:left w:val="nil"/>
              <w:bottom w:val="single" w:sz="4" w:space="0" w:color="C0C0C0"/>
              <w:right w:val="single" w:sz="4" w:space="0" w:color="C0C0C0"/>
            </w:tcBorders>
            <w:vAlign w:val="center"/>
            <w:hideMark/>
          </w:tcPr>
          <w:p w14:paraId="4C9553DB"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Ремонтные расходы</w:t>
            </w:r>
          </w:p>
        </w:tc>
        <w:tc>
          <w:tcPr>
            <w:tcW w:w="571" w:type="dxa"/>
            <w:tcBorders>
              <w:top w:val="nil"/>
              <w:left w:val="nil"/>
              <w:bottom w:val="single" w:sz="4" w:space="0" w:color="C0C0C0"/>
              <w:right w:val="single" w:sz="4" w:space="0" w:color="C0C0C0"/>
            </w:tcBorders>
            <w:vAlign w:val="center"/>
            <w:hideMark/>
          </w:tcPr>
          <w:p w14:paraId="17BEC79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CFC775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2 346,93</w:t>
            </w:r>
          </w:p>
        </w:tc>
        <w:tc>
          <w:tcPr>
            <w:tcW w:w="770" w:type="dxa"/>
            <w:tcBorders>
              <w:top w:val="nil"/>
              <w:left w:val="nil"/>
              <w:bottom w:val="single" w:sz="4" w:space="0" w:color="C0C0C0"/>
              <w:right w:val="single" w:sz="4" w:space="0" w:color="C0C0C0"/>
            </w:tcBorders>
            <w:shd w:val="clear" w:color="auto" w:fill="D7EAD3"/>
            <w:vAlign w:val="center"/>
            <w:hideMark/>
          </w:tcPr>
          <w:p w14:paraId="4C7B7CB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144,69</w:t>
            </w:r>
          </w:p>
        </w:tc>
        <w:tc>
          <w:tcPr>
            <w:tcW w:w="595" w:type="dxa"/>
            <w:tcBorders>
              <w:top w:val="nil"/>
              <w:left w:val="nil"/>
              <w:bottom w:val="single" w:sz="4" w:space="0" w:color="C0C0C0"/>
              <w:right w:val="single" w:sz="4" w:space="0" w:color="C0C0C0"/>
            </w:tcBorders>
            <w:shd w:val="clear" w:color="auto" w:fill="D7EAD3"/>
            <w:vAlign w:val="center"/>
            <w:hideMark/>
          </w:tcPr>
          <w:p w14:paraId="386BEA6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72,35</w:t>
            </w:r>
          </w:p>
        </w:tc>
        <w:tc>
          <w:tcPr>
            <w:tcW w:w="595" w:type="dxa"/>
            <w:tcBorders>
              <w:top w:val="nil"/>
              <w:left w:val="nil"/>
              <w:bottom w:val="single" w:sz="4" w:space="0" w:color="C0C0C0"/>
              <w:right w:val="single" w:sz="4" w:space="0" w:color="C0C0C0"/>
            </w:tcBorders>
            <w:shd w:val="clear" w:color="auto" w:fill="D7EAD3"/>
            <w:vAlign w:val="center"/>
            <w:hideMark/>
          </w:tcPr>
          <w:p w14:paraId="1F0BF8D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72,35</w:t>
            </w:r>
          </w:p>
        </w:tc>
        <w:tc>
          <w:tcPr>
            <w:tcW w:w="448" w:type="dxa"/>
            <w:tcBorders>
              <w:top w:val="nil"/>
              <w:left w:val="nil"/>
              <w:bottom w:val="single" w:sz="4" w:space="0" w:color="C0C0C0"/>
              <w:right w:val="single" w:sz="4" w:space="0" w:color="C0C0C0"/>
            </w:tcBorders>
            <w:shd w:val="clear" w:color="auto" w:fill="D7EAD3"/>
            <w:vAlign w:val="center"/>
            <w:hideMark/>
          </w:tcPr>
          <w:p w14:paraId="295602E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2 202,24</w:t>
            </w:r>
          </w:p>
        </w:tc>
        <w:tc>
          <w:tcPr>
            <w:tcW w:w="834" w:type="dxa"/>
            <w:tcBorders>
              <w:top w:val="nil"/>
              <w:left w:val="nil"/>
              <w:bottom w:val="single" w:sz="4" w:space="0" w:color="C0C0C0"/>
              <w:right w:val="nil"/>
            </w:tcBorders>
            <w:shd w:val="clear" w:color="auto" w:fill="FFFFCC"/>
            <w:vAlign w:val="center"/>
            <w:hideMark/>
          </w:tcPr>
          <w:p w14:paraId="63BA5DF6"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7FB3A4D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2 416,41</w:t>
            </w:r>
          </w:p>
        </w:tc>
        <w:tc>
          <w:tcPr>
            <w:tcW w:w="770" w:type="dxa"/>
            <w:tcBorders>
              <w:top w:val="nil"/>
              <w:left w:val="nil"/>
              <w:bottom w:val="single" w:sz="4" w:space="0" w:color="C0C0C0"/>
              <w:right w:val="single" w:sz="4" w:space="0" w:color="C0C0C0"/>
            </w:tcBorders>
            <w:shd w:val="clear" w:color="auto" w:fill="D7EAD3"/>
            <w:vAlign w:val="center"/>
            <w:hideMark/>
          </w:tcPr>
          <w:p w14:paraId="29C7E3B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148,98</w:t>
            </w:r>
          </w:p>
        </w:tc>
        <w:tc>
          <w:tcPr>
            <w:tcW w:w="595" w:type="dxa"/>
            <w:tcBorders>
              <w:top w:val="nil"/>
              <w:left w:val="nil"/>
              <w:bottom w:val="single" w:sz="4" w:space="0" w:color="C0C0C0"/>
              <w:right w:val="single" w:sz="4" w:space="0" w:color="C0C0C0"/>
            </w:tcBorders>
            <w:shd w:val="clear" w:color="auto" w:fill="D7EAD3"/>
            <w:vAlign w:val="center"/>
            <w:hideMark/>
          </w:tcPr>
          <w:p w14:paraId="74769C1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74,49</w:t>
            </w:r>
          </w:p>
        </w:tc>
        <w:tc>
          <w:tcPr>
            <w:tcW w:w="595" w:type="dxa"/>
            <w:tcBorders>
              <w:top w:val="nil"/>
              <w:left w:val="nil"/>
              <w:bottom w:val="single" w:sz="4" w:space="0" w:color="C0C0C0"/>
              <w:right w:val="single" w:sz="4" w:space="0" w:color="C0C0C0"/>
            </w:tcBorders>
            <w:shd w:val="clear" w:color="auto" w:fill="D7EAD3"/>
            <w:vAlign w:val="center"/>
            <w:hideMark/>
          </w:tcPr>
          <w:p w14:paraId="054F37A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74,49</w:t>
            </w:r>
          </w:p>
        </w:tc>
        <w:tc>
          <w:tcPr>
            <w:tcW w:w="448" w:type="dxa"/>
            <w:tcBorders>
              <w:top w:val="nil"/>
              <w:left w:val="nil"/>
              <w:bottom w:val="single" w:sz="4" w:space="0" w:color="C0C0C0"/>
              <w:right w:val="single" w:sz="4" w:space="0" w:color="C0C0C0"/>
            </w:tcBorders>
            <w:shd w:val="clear" w:color="auto" w:fill="D7EAD3"/>
            <w:vAlign w:val="center"/>
            <w:hideMark/>
          </w:tcPr>
          <w:p w14:paraId="4B171A7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2 267,43</w:t>
            </w:r>
          </w:p>
        </w:tc>
        <w:tc>
          <w:tcPr>
            <w:tcW w:w="834" w:type="dxa"/>
            <w:tcBorders>
              <w:top w:val="nil"/>
              <w:left w:val="nil"/>
              <w:bottom w:val="single" w:sz="4" w:space="0" w:color="C0C0C0"/>
              <w:right w:val="nil"/>
            </w:tcBorders>
            <w:shd w:val="clear" w:color="auto" w:fill="FFFFCC"/>
            <w:vAlign w:val="center"/>
            <w:hideMark/>
          </w:tcPr>
          <w:p w14:paraId="505E6F44"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1DF541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2 487,93</w:t>
            </w:r>
          </w:p>
        </w:tc>
        <w:tc>
          <w:tcPr>
            <w:tcW w:w="770" w:type="dxa"/>
            <w:tcBorders>
              <w:top w:val="nil"/>
              <w:left w:val="nil"/>
              <w:bottom w:val="single" w:sz="4" w:space="0" w:color="C0C0C0"/>
              <w:right w:val="single" w:sz="4" w:space="0" w:color="C0C0C0"/>
            </w:tcBorders>
            <w:shd w:val="clear" w:color="auto" w:fill="D7EAD3"/>
            <w:vAlign w:val="center"/>
            <w:hideMark/>
          </w:tcPr>
          <w:p w14:paraId="7FAA3F7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153,39</w:t>
            </w:r>
          </w:p>
        </w:tc>
        <w:tc>
          <w:tcPr>
            <w:tcW w:w="595" w:type="dxa"/>
            <w:tcBorders>
              <w:top w:val="nil"/>
              <w:left w:val="nil"/>
              <w:bottom w:val="single" w:sz="4" w:space="0" w:color="C0C0C0"/>
              <w:right w:val="single" w:sz="4" w:space="0" w:color="C0C0C0"/>
            </w:tcBorders>
            <w:shd w:val="clear" w:color="auto" w:fill="D7EAD3"/>
            <w:vAlign w:val="center"/>
            <w:hideMark/>
          </w:tcPr>
          <w:p w14:paraId="41517FC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76,69</w:t>
            </w:r>
          </w:p>
        </w:tc>
        <w:tc>
          <w:tcPr>
            <w:tcW w:w="595" w:type="dxa"/>
            <w:tcBorders>
              <w:top w:val="nil"/>
              <w:left w:val="nil"/>
              <w:bottom w:val="single" w:sz="4" w:space="0" w:color="C0C0C0"/>
              <w:right w:val="single" w:sz="4" w:space="0" w:color="C0C0C0"/>
            </w:tcBorders>
            <w:shd w:val="clear" w:color="auto" w:fill="D7EAD3"/>
            <w:vAlign w:val="center"/>
            <w:hideMark/>
          </w:tcPr>
          <w:p w14:paraId="6EA02DD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76,69</w:t>
            </w:r>
          </w:p>
        </w:tc>
        <w:tc>
          <w:tcPr>
            <w:tcW w:w="448" w:type="dxa"/>
            <w:tcBorders>
              <w:top w:val="nil"/>
              <w:left w:val="nil"/>
              <w:bottom w:val="single" w:sz="4" w:space="0" w:color="C0C0C0"/>
              <w:right w:val="single" w:sz="4" w:space="0" w:color="C0C0C0"/>
            </w:tcBorders>
            <w:shd w:val="clear" w:color="auto" w:fill="D7EAD3"/>
            <w:vAlign w:val="center"/>
            <w:hideMark/>
          </w:tcPr>
          <w:p w14:paraId="120B798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2 334,54</w:t>
            </w:r>
          </w:p>
        </w:tc>
        <w:tc>
          <w:tcPr>
            <w:tcW w:w="834" w:type="dxa"/>
            <w:tcBorders>
              <w:top w:val="nil"/>
              <w:left w:val="nil"/>
              <w:bottom w:val="single" w:sz="4" w:space="0" w:color="C0C0C0"/>
              <w:right w:val="single" w:sz="4" w:space="0" w:color="C0C0C0"/>
            </w:tcBorders>
            <w:shd w:val="clear" w:color="auto" w:fill="FFFFCC"/>
            <w:vAlign w:val="center"/>
            <w:hideMark/>
          </w:tcPr>
          <w:p w14:paraId="5D431E84"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62833BBE" w14:textId="77777777" w:rsidTr="0050310D">
        <w:trPr>
          <w:trHeight w:val="300"/>
        </w:trPr>
        <w:tc>
          <w:tcPr>
            <w:tcW w:w="310" w:type="dxa"/>
            <w:shd w:val="clear" w:color="auto" w:fill="FFFF00"/>
            <w:noWrap/>
            <w:vAlign w:val="center"/>
            <w:hideMark/>
          </w:tcPr>
          <w:p w14:paraId="79174DA5"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0E0AA9B5"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4A1D347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4.2</w:t>
            </w:r>
          </w:p>
        </w:tc>
        <w:tc>
          <w:tcPr>
            <w:tcW w:w="1102" w:type="dxa"/>
            <w:tcBorders>
              <w:top w:val="nil"/>
              <w:left w:val="nil"/>
              <w:bottom w:val="single" w:sz="4" w:space="0" w:color="C0C0C0"/>
              <w:right w:val="single" w:sz="4" w:space="0" w:color="C0C0C0"/>
            </w:tcBorders>
            <w:vAlign w:val="center"/>
            <w:hideMark/>
          </w:tcPr>
          <w:p w14:paraId="5D734792" w14:textId="77777777" w:rsidR="0050310D" w:rsidRPr="0050310D" w:rsidRDefault="0050310D" w:rsidP="0050310D">
            <w:pPr>
              <w:ind w:firstLineChars="100" w:firstLine="80"/>
              <w:rPr>
                <w:rFonts w:ascii="Tahoma" w:hAnsi="Tahoma" w:cs="Tahoma"/>
                <w:b/>
                <w:bCs/>
                <w:sz w:val="8"/>
                <w:szCs w:val="8"/>
              </w:rPr>
            </w:pPr>
            <w:r w:rsidRPr="0050310D">
              <w:rPr>
                <w:rFonts w:ascii="Tahoma" w:hAnsi="Tahoma" w:cs="Tahoma"/>
                <w:b/>
                <w:bCs/>
                <w:sz w:val="8"/>
                <w:szCs w:val="8"/>
              </w:rPr>
              <w:t>Капитальный ремонт основных средств</w:t>
            </w:r>
          </w:p>
        </w:tc>
        <w:tc>
          <w:tcPr>
            <w:tcW w:w="571" w:type="dxa"/>
            <w:tcBorders>
              <w:top w:val="nil"/>
              <w:left w:val="nil"/>
              <w:bottom w:val="single" w:sz="4" w:space="0" w:color="C0C0C0"/>
              <w:right w:val="single" w:sz="4" w:space="0" w:color="C0C0C0"/>
            </w:tcBorders>
            <w:vAlign w:val="center"/>
            <w:hideMark/>
          </w:tcPr>
          <w:p w14:paraId="2A8D93A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466C29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4544E36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7ED5464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6F6EE4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5A20392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nil"/>
            </w:tcBorders>
            <w:shd w:val="clear" w:color="auto" w:fill="FFFFCC"/>
            <w:vAlign w:val="center"/>
            <w:hideMark/>
          </w:tcPr>
          <w:p w14:paraId="213DE783"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EE74B9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6A4C49E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0BBD1A6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70AA032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548026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nil"/>
            </w:tcBorders>
            <w:shd w:val="clear" w:color="auto" w:fill="FFFFCC"/>
            <w:vAlign w:val="center"/>
            <w:hideMark/>
          </w:tcPr>
          <w:p w14:paraId="76910068"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3C9919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56E21DD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3B9FF42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2678D9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59AE82A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16D773D4"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3AAEF839" w14:textId="77777777" w:rsidTr="0050310D">
        <w:trPr>
          <w:trHeight w:val="300"/>
        </w:trPr>
        <w:tc>
          <w:tcPr>
            <w:tcW w:w="310" w:type="dxa"/>
            <w:shd w:val="clear" w:color="auto" w:fill="FFFF00"/>
            <w:noWrap/>
            <w:vAlign w:val="center"/>
            <w:hideMark/>
          </w:tcPr>
          <w:p w14:paraId="5F97DCE9"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6002BE45"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644A3EE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4.3</w:t>
            </w:r>
          </w:p>
        </w:tc>
        <w:tc>
          <w:tcPr>
            <w:tcW w:w="1102" w:type="dxa"/>
            <w:tcBorders>
              <w:top w:val="nil"/>
              <w:left w:val="nil"/>
              <w:bottom w:val="single" w:sz="4" w:space="0" w:color="C0C0C0"/>
              <w:right w:val="single" w:sz="4" w:space="0" w:color="C0C0C0"/>
            </w:tcBorders>
            <w:vAlign w:val="center"/>
            <w:hideMark/>
          </w:tcPr>
          <w:p w14:paraId="0F5CC61E" w14:textId="77777777" w:rsidR="0050310D" w:rsidRPr="0050310D" w:rsidRDefault="0050310D" w:rsidP="0050310D">
            <w:pPr>
              <w:ind w:firstLineChars="100" w:firstLine="80"/>
              <w:rPr>
                <w:rFonts w:ascii="Tahoma" w:hAnsi="Tahoma" w:cs="Tahoma"/>
                <w:b/>
                <w:bCs/>
                <w:color w:val="000000"/>
                <w:sz w:val="8"/>
                <w:szCs w:val="8"/>
              </w:rPr>
            </w:pPr>
            <w:r w:rsidRPr="0050310D">
              <w:rPr>
                <w:rFonts w:ascii="Tahoma" w:hAnsi="Tahoma" w:cs="Tahoma"/>
                <w:b/>
                <w:bCs/>
                <w:color w:val="000000"/>
                <w:sz w:val="8"/>
                <w:szCs w:val="8"/>
              </w:rPr>
              <w:t>Текущий ремонт основных средств</w:t>
            </w:r>
          </w:p>
        </w:tc>
        <w:tc>
          <w:tcPr>
            <w:tcW w:w="571" w:type="dxa"/>
            <w:tcBorders>
              <w:top w:val="nil"/>
              <w:left w:val="nil"/>
              <w:bottom w:val="single" w:sz="4" w:space="0" w:color="C0C0C0"/>
              <w:right w:val="single" w:sz="4" w:space="0" w:color="C0C0C0"/>
            </w:tcBorders>
            <w:vAlign w:val="center"/>
            <w:hideMark/>
          </w:tcPr>
          <w:p w14:paraId="7529335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8A313D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1 569,47</w:t>
            </w:r>
          </w:p>
        </w:tc>
        <w:tc>
          <w:tcPr>
            <w:tcW w:w="770" w:type="dxa"/>
            <w:tcBorders>
              <w:top w:val="nil"/>
              <w:left w:val="nil"/>
              <w:bottom w:val="single" w:sz="4" w:space="0" w:color="C0C0C0"/>
              <w:right w:val="single" w:sz="4" w:space="0" w:color="C0C0C0"/>
            </w:tcBorders>
            <w:shd w:val="clear" w:color="auto" w:fill="D7EAD3"/>
            <w:vAlign w:val="center"/>
            <w:hideMark/>
          </w:tcPr>
          <w:p w14:paraId="333C7EA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45,55</w:t>
            </w:r>
          </w:p>
        </w:tc>
        <w:tc>
          <w:tcPr>
            <w:tcW w:w="595" w:type="dxa"/>
            <w:tcBorders>
              <w:top w:val="nil"/>
              <w:left w:val="nil"/>
              <w:bottom w:val="single" w:sz="4" w:space="0" w:color="C0C0C0"/>
              <w:right w:val="single" w:sz="4" w:space="0" w:color="C0C0C0"/>
            </w:tcBorders>
            <w:shd w:val="clear" w:color="auto" w:fill="D7EAD3"/>
            <w:vAlign w:val="center"/>
            <w:hideMark/>
          </w:tcPr>
          <w:p w14:paraId="32D400A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22,77</w:t>
            </w:r>
          </w:p>
        </w:tc>
        <w:tc>
          <w:tcPr>
            <w:tcW w:w="595" w:type="dxa"/>
            <w:tcBorders>
              <w:top w:val="nil"/>
              <w:left w:val="nil"/>
              <w:bottom w:val="single" w:sz="4" w:space="0" w:color="C0C0C0"/>
              <w:right w:val="single" w:sz="4" w:space="0" w:color="C0C0C0"/>
            </w:tcBorders>
            <w:shd w:val="clear" w:color="auto" w:fill="D7EAD3"/>
            <w:vAlign w:val="center"/>
            <w:hideMark/>
          </w:tcPr>
          <w:p w14:paraId="0A299F5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22,77</w:t>
            </w:r>
          </w:p>
        </w:tc>
        <w:tc>
          <w:tcPr>
            <w:tcW w:w="448" w:type="dxa"/>
            <w:tcBorders>
              <w:top w:val="nil"/>
              <w:left w:val="nil"/>
              <w:bottom w:val="single" w:sz="4" w:space="0" w:color="C0C0C0"/>
              <w:right w:val="single" w:sz="4" w:space="0" w:color="C0C0C0"/>
            </w:tcBorders>
            <w:shd w:val="clear" w:color="auto" w:fill="D7EAD3"/>
            <w:vAlign w:val="center"/>
            <w:hideMark/>
          </w:tcPr>
          <w:p w14:paraId="79D1DD6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1 523,92</w:t>
            </w:r>
          </w:p>
        </w:tc>
        <w:tc>
          <w:tcPr>
            <w:tcW w:w="834" w:type="dxa"/>
            <w:tcBorders>
              <w:top w:val="nil"/>
              <w:left w:val="nil"/>
              <w:bottom w:val="single" w:sz="4" w:space="0" w:color="C0C0C0"/>
              <w:right w:val="nil"/>
            </w:tcBorders>
            <w:shd w:val="clear" w:color="auto" w:fill="FFFFCC"/>
            <w:vAlign w:val="center"/>
            <w:hideMark/>
          </w:tcPr>
          <w:p w14:paraId="0327F012"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E319DC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1 615,93</w:t>
            </w:r>
          </w:p>
        </w:tc>
        <w:tc>
          <w:tcPr>
            <w:tcW w:w="770" w:type="dxa"/>
            <w:tcBorders>
              <w:top w:val="nil"/>
              <w:left w:val="nil"/>
              <w:bottom w:val="single" w:sz="4" w:space="0" w:color="C0C0C0"/>
              <w:right w:val="single" w:sz="4" w:space="0" w:color="C0C0C0"/>
            </w:tcBorders>
            <w:shd w:val="clear" w:color="auto" w:fill="D7EAD3"/>
            <w:vAlign w:val="center"/>
            <w:hideMark/>
          </w:tcPr>
          <w:p w14:paraId="407FDBA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46,90</w:t>
            </w:r>
          </w:p>
        </w:tc>
        <w:tc>
          <w:tcPr>
            <w:tcW w:w="595" w:type="dxa"/>
            <w:tcBorders>
              <w:top w:val="nil"/>
              <w:left w:val="nil"/>
              <w:bottom w:val="single" w:sz="4" w:space="0" w:color="C0C0C0"/>
              <w:right w:val="single" w:sz="4" w:space="0" w:color="C0C0C0"/>
            </w:tcBorders>
            <w:shd w:val="clear" w:color="auto" w:fill="D7EAD3"/>
            <w:vAlign w:val="center"/>
            <w:hideMark/>
          </w:tcPr>
          <w:p w14:paraId="041B65A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23,45</w:t>
            </w:r>
          </w:p>
        </w:tc>
        <w:tc>
          <w:tcPr>
            <w:tcW w:w="595" w:type="dxa"/>
            <w:tcBorders>
              <w:top w:val="nil"/>
              <w:left w:val="nil"/>
              <w:bottom w:val="single" w:sz="4" w:space="0" w:color="C0C0C0"/>
              <w:right w:val="single" w:sz="4" w:space="0" w:color="C0C0C0"/>
            </w:tcBorders>
            <w:shd w:val="clear" w:color="auto" w:fill="D7EAD3"/>
            <w:vAlign w:val="center"/>
            <w:hideMark/>
          </w:tcPr>
          <w:p w14:paraId="2A17571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23,45</w:t>
            </w:r>
          </w:p>
        </w:tc>
        <w:tc>
          <w:tcPr>
            <w:tcW w:w="448" w:type="dxa"/>
            <w:tcBorders>
              <w:top w:val="nil"/>
              <w:left w:val="nil"/>
              <w:bottom w:val="single" w:sz="4" w:space="0" w:color="C0C0C0"/>
              <w:right w:val="single" w:sz="4" w:space="0" w:color="C0C0C0"/>
            </w:tcBorders>
            <w:shd w:val="clear" w:color="auto" w:fill="D7EAD3"/>
            <w:vAlign w:val="center"/>
            <w:hideMark/>
          </w:tcPr>
          <w:p w14:paraId="5C73DEC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1 569,03</w:t>
            </w:r>
          </w:p>
        </w:tc>
        <w:tc>
          <w:tcPr>
            <w:tcW w:w="834" w:type="dxa"/>
            <w:tcBorders>
              <w:top w:val="nil"/>
              <w:left w:val="nil"/>
              <w:bottom w:val="single" w:sz="4" w:space="0" w:color="C0C0C0"/>
              <w:right w:val="nil"/>
            </w:tcBorders>
            <w:shd w:val="clear" w:color="auto" w:fill="FFFFCC"/>
            <w:vAlign w:val="center"/>
            <w:hideMark/>
          </w:tcPr>
          <w:p w14:paraId="6436233A"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BF244F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1 663,76</w:t>
            </w:r>
          </w:p>
        </w:tc>
        <w:tc>
          <w:tcPr>
            <w:tcW w:w="770" w:type="dxa"/>
            <w:tcBorders>
              <w:top w:val="nil"/>
              <w:left w:val="nil"/>
              <w:bottom w:val="single" w:sz="4" w:space="0" w:color="C0C0C0"/>
              <w:right w:val="single" w:sz="4" w:space="0" w:color="C0C0C0"/>
            </w:tcBorders>
            <w:shd w:val="clear" w:color="auto" w:fill="D7EAD3"/>
            <w:vAlign w:val="center"/>
            <w:hideMark/>
          </w:tcPr>
          <w:p w14:paraId="684D340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48,29</w:t>
            </w:r>
          </w:p>
        </w:tc>
        <w:tc>
          <w:tcPr>
            <w:tcW w:w="595" w:type="dxa"/>
            <w:tcBorders>
              <w:top w:val="nil"/>
              <w:left w:val="nil"/>
              <w:bottom w:val="single" w:sz="4" w:space="0" w:color="C0C0C0"/>
              <w:right w:val="single" w:sz="4" w:space="0" w:color="C0C0C0"/>
            </w:tcBorders>
            <w:shd w:val="clear" w:color="auto" w:fill="D7EAD3"/>
            <w:vAlign w:val="center"/>
            <w:hideMark/>
          </w:tcPr>
          <w:p w14:paraId="74D1475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24,14</w:t>
            </w:r>
          </w:p>
        </w:tc>
        <w:tc>
          <w:tcPr>
            <w:tcW w:w="595" w:type="dxa"/>
            <w:tcBorders>
              <w:top w:val="nil"/>
              <w:left w:val="nil"/>
              <w:bottom w:val="single" w:sz="4" w:space="0" w:color="C0C0C0"/>
              <w:right w:val="single" w:sz="4" w:space="0" w:color="C0C0C0"/>
            </w:tcBorders>
            <w:shd w:val="clear" w:color="auto" w:fill="D7EAD3"/>
            <w:vAlign w:val="center"/>
            <w:hideMark/>
          </w:tcPr>
          <w:p w14:paraId="1BAA657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24,14</w:t>
            </w:r>
          </w:p>
        </w:tc>
        <w:tc>
          <w:tcPr>
            <w:tcW w:w="448" w:type="dxa"/>
            <w:tcBorders>
              <w:top w:val="nil"/>
              <w:left w:val="nil"/>
              <w:bottom w:val="single" w:sz="4" w:space="0" w:color="C0C0C0"/>
              <w:right w:val="single" w:sz="4" w:space="0" w:color="C0C0C0"/>
            </w:tcBorders>
            <w:shd w:val="clear" w:color="auto" w:fill="D7EAD3"/>
            <w:vAlign w:val="center"/>
            <w:hideMark/>
          </w:tcPr>
          <w:p w14:paraId="73035B1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1 615,47</w:t>
            </w:r>
          </w:p>
        </w:tc>
        <w:tc>
          <w:tcPr>
            <w:tcW w:w="834" w:type="dxa"/>
            <w:tcBorders>
              <w:top w:val="nil"/>
              <w:left w:val="nil"/>
              <w:bottom w:val="single" w:sz="4" w:space="0" w:color="C0C0C0"/>
              <w:right w:val="single" w:sz="4" w:space="0" w:color="C0C0C0"/>
            </w:tcBorders>
            <w:shd w:val="clear" w:color="auto" w:fill="FFFFCC"/>
            <w:vAlign w:val="center"/>
            <w:hideMark/>
          </w:tcPr>
          <w:p w14:paraId="62CBACBF"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0618C3CB" w14:textId="77777777" w:rsidTr="0050310D">
        <w:trPr>
          <w:trHeight w:val="60"/>
        </w:trPr>
        <w:tc>
          <w:tcPr>
            <w:tcW w:w="310" w:type="dxa"/>
            <w:shd w:val="clear" w:color="auto" w:fill="FFFF00"/>
            <w:noWrap/>
            <w:vAlign w:val="center"/>
            <w:hideMark/>
          </w:tcPr>
          <w:p w14:paraId="65757E91"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6785750A"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05E7DDD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4.3.1</w:t>
            </w:r>
          </w:p>
        </w:tc>
        <w:tc>
          <w:tcPr>
            <w:tcW w:w="1102" w:type="dxa"/>
            <w:tcBorders>
              <w:top w:val="nil"/>
              <w:left w:val="nil"/>
              <w:bottom w:val="single" w:sz="4" w:space="0" w:color="C0C0C0"/>
              <w:right w:val="single" w:sz="4" w:space="0" w:color="C0C0C0"/>
            </w:tcBorders>
            <w:vAlign w:val="center"/>
            <w:hideMark/>
          </w:tcPr>
          <w:p w14:paraId="2B367FD0"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Материалы на ремонт</w:t>
            </w:r>
          </w:p>
        </w:tc>
        <w:tc>
          <w:tcPr>
            <w:tcW w:w="571" w:type="dxa"/>
            <w:tcBorders>
              <w:top w:val="nil"/>
              <w:left w:val="nil"/>
              <w:bottom w:val="single" w:sz="4" w:space="0" w:color="C0C0C0"/>
              <w:right w:val="single" w:sz="4" w:space="0" w:color="C0C0C0"/>
            </w:tcBorders>
            <w:vAlign w:val="center"/>
            <w:hideMark/>
          </w:tcPr>
          <w:p w14:paraId="64D207F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nil"/>
              <w:bottom w:val="single" w:sz="4" w:space="0" w:color="C0C0C0"/>
              <w:right w:val="single" w:sz="4" w:space="0" w:color="C0C0C0"/>
            </w:tcBorders>
            <w:shd w:val="clear" w:color="auto" w:fill="FFFFCC"/>
            <w:vAlign w:val="center"/>
            <w:hideMark/>
          </w:tcPr>
          <w:p w14:paraId="6888211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378,77</w:t>
            </w:r>
          </w:p>
        </w:tc>
        <w:tc>
          <w:tcPr>
            <w:tcW w:w="770" w:type="dxa"/>
            <w:tcBorders>
              <w:top w:val="nil"/>
              <w:left w:val="nil"/>
              <w:bottom w:val="single" w:sz="4" w:space="0" w:color="C0C0C0"/>
              <w:right w:val="single" w:sz="4" w:space="0" w:color="C0C0C0"/>
            </w:tcBorders>
            <w:shd w:val="clear" w:color="auto" w:fill="FFFFCC"/>
            <w:vAlign w:val="center"/>
            <w:hideMark/>
          </w:tcPr>
          <w:p w14:paraId="496A361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10,22</w:t>
            </w:r>
          </w:p>
        </w:tc>
        <w:tc>
          <w:tcPr>
            <w:tcW w:w="595" w:type="dxa"/>
            <w:tcBorders>
              <w:top w:val="nil"/>
              <w:left w:val="nil"/>
              <w:bottom w:val="single" w:sz="4" w:space="0" w:color="C0C0C0"/>
              <w:right w:val="single" w:sz="4" w:space="0" w:color="C0C0C0"/>
            </w:tcBorders>
            <w:shd w:val="clear" w:color="auto" w:fill="D7EAD3"/>
            <w:vAlign w:val="center"/>
            <w:hideMark/>
          </w:tcPr>
          <w:p w14:paraId="0AA9D5D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5,11</w:t>
            </w:r>
          </w:p>
        </w:tc>
        <w:tc>
          <w:tcPr>
            <w:tcW w:w="595" w:type="dxa"/>
            <w:tcBorders>
              <w:top w:val="nil"/>
              <w:left w:val="nil"/>
              <w:bottom w:val="single" w:sz="4" w:space="0" w:color="C0C0C0"/>
              <w:right w:val="single" w:sz="4" w:space="0" w:color="C0C0C0"/>
            </w:tcBorders>
            <w:shd w:val="clear" w:color="auto" w:fill="D7EAD3"/>
            <w:vAlign w:val="center"/>
            <w:hideMark/>
          </w:tcPr>
          <w:p w14:paraId="307C750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5,11</w:t>
            </w:r>
          </w:p>
        </w:tc>
        <w:tc>
          <w:tcPr>
            <w:tcW w:w="448" w:type="dxa"/>
            <w:tcBorders>
              <w:top w:val="nil"/>
              <w:left w:val="nil"/>
              <w:bottom w:val="single" w:sz="4" w:space="0" w:color="C0C0C0"/>
              <w:right w:val="single" w:sz="4" w:space="0" w:color="C0C0C0"/>
            </w:tcBorders>
            <w:shd w:val="clear" w:color="auto" w:fill="D7EAD3"/>
            <w:vAlign w:val="center"/>
            <w:hideMark/>
          </w:tcPr>
          <w:p w14:paraId="31A1D5D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368,55</w:t>
            </w:r>
          </w:p>
        </w:tc>
        <w:tc>
          <w:tcPr>
            <w:tcW w:w="834" w:type="dxa"/>
            <w:vMerge w:val="restart"/>
            <w:tcBorders>
              <w:top w:val="nil"/>
              <w:left w:val="single" w:sz="4" w:space="0" w:color="C0C0C0"/>
              <w:bottom w:val="single" w:sz="4" w:space="0" w:color="C0C0C0"/>
              <w:right w:val="single" w:sz="4" w:space="0" w:color="C0C0C0"/>
            </w:tcBorders>
            <w:shd w:val="clear" w:color="auto" w:fill="FFFFCC"/>
            <w:vAlign w:val="center"/>
            <w:hideMark/>
          </w:tcPr>
          <w:p w14:paraId="2896A76D"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103,4%, на 2021 год 104%, а также с учетом индекса эффективности операционных расходов 1%) </w:t>
            </w:r>
          </w:p>
        </w:tc>
        <w:tc>
          <w:tcPr>
            <w:tcW w:w="698" w:type="dxa"/>
            <w:tcBorders>
              <w:top w:val="nil"/>
              <w:left w:val="nil"/>
              <w:bottom w:val="single" w:sz="4" w:space="0" w:color="C0C0C0"/>
              <w:right w:val="single" w:sz="4" w:space="0" w:color="C0C0C0"/>
            </w:tcBorders>
            <w:shd w:val="clear" w:color="auto" w:fill="FFFFCC"/>
            <w:vAlign w:val="center"/>
            <w:hideMark/>
          </w:tcPr>
          <w:p w14:paraId="36A1CB2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389,98</w:t>
            </w:r>
          </w:p>
        </w:tc>
        <w:tc>
          <w:tcPr>
            <w:tcW w:w="770" w:type="dxa"/>
            <w:tcBorders>
              <w:top w:val="nil"/>
              <w:left w:val="nil"/>
              <w:bottom w:val="single" w:sz="4" w:space="0" w:color="C0C0C0"/>
              <w:right w:val="single" w:sz="4" w:space="0" w:color="C0C0C0"/>
            </w:tcBorders>
            <w:shd w:val="clear" w:color="auto" w:fill="FFFFCC"/>
            <w:vAlign w:val="center"/>
            <w:hideMark/>
          </w:tcPr>
          <w:p w14:paraId="77FB66B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10,53</w:t>
            </w:r>
          </w:p>
        </w:tc>
        <w:tc>
          <w:tcPr>
            <w:tcW w:w="595" w:type="dxa"/>
            <w:tcBorders>
              <w:top w:val="nil"/>
              <w:left w:val="nil"/>
              <w:bottom w:val="single" w:sz="4" w:space="0" w:color="C0C0C0"/>
              <w:right w:val="single" w:sz="4" w:space="0" w:color="C0C0C0"/>
            </w:tcBorders>
            <w:shd w:val="clear" w:color="auto" w:fill="D7EAD3"/>
            <w:vAlign w:val="center"/>
            <w:hideMark/>
          </w:tcPr>
          <w:p w14:paraId="02A15D1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5,26</w:t>
            </w:r>
          </w:p>
        </w:tc>
        <w:tc>
          <w:tcPr>
            <w:tcW w:w="595" w:type="dxa"/>
            <w:tcBorders>
              <w:top w:val="nil"/>
              <w:left w:val="nil"/>
              <w:bottom w:val="single" w:sz="4" w:space="0" w:color="C0C0C0"/>
              <w:right w:val="single" w:sz="4" w:space="0" w:color="C0C0C0"/>
            </w:tcBorders>
            <w:shd w:val="clear" w:color="auto" w:fill="D7EAD3"/>
            <w:vAlign w:val="center"/>
            <w:hideMark/>
          </w:tcPr>
          <w:p w14:paraId="037E168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5,26</w:t>
            </w:r>
          </w:p>
        </w:tc>
        <w:tc>
          <w:tcPr>
            <w:tcW w:w="448" w:type="dxa"/>
            <w:tcBorders>
              <w:top w:val="nil"/>
              <w:left w:val="nil"/>
              <w:bottom w:val="single" w:sz="4" w:space="0" w:color="C0C0C0"/>
              <w:right w:val="single" w:sz="4" w:space="0" w:color="C0C0C0"/>
            </w:tcBorders>
            <w:shd w:val="clear" w:color="auto" w:fill="D7EAD3"/>
            <w:vAlign w:val="center"/>
            <w:hideMark/>
          </w:tcPr>
          <w:p w14:paraId="1731F4B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379,45</w:t>
            </w:r>
          </w:p>
        </w:tc>
        <w:tc>
          <w:tcPr>
            <w:tcW w:w="834" w:type="dxa"/>
            <w:vMerge w:val="restart"/>
            <w:tcBorders>
              <w:top w:val="nil"/>
              <w:left w:val="single" w:sz="4" w:space="0" w:color="C0C0C0"/>
              <w:bottom w:val="single" w:sz="4" w:space="0" w:color="C0C0C0"/>
              <w:right w:val="single" w:sz="4" w:space="0" w:color="C0C0C0"/>
            </w:tcBorders>
            <w:shd w:val="clear" w:color="auto" w:fill="FFFFCC"/>
            <w:vAlign w:val="center"/>
            <w:hideMark/>
          </w:tcPr>
          <w:p w14:paraId="72869EA9"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2021-2022 годы 104%, а также с учетом индекса эффективности операционных расходов 1%) </w:t>
            </w:r>
          </w:p>
        </w:tc>
        <w:tc>
          <w:tcPr>
            <w:tcW w:w="698" w:type="dxa"/>
            <w:tcBorders>
              <w:top w:val="nil"/>
              <w:left w:val="nil"/>
              <w:bottom w:val="single" w:sz="4" w:space="0" w:color="C0C0C0"/>
              <w:right w:val="single" w:sz="4" w:space="0" w:color="C0C0C0"/>
            </w:tcBorders>
            <w:shd w:val="clear" w:color="auto" w:fill="FFFFCC"/>
            <w:vAlign w:val="center"/>
            <w:hideMark/>
          </w:tcPr>
          <w:p w14:paraId="3181AA3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401,52</w:t>
            </w:r>
          </w:p>
        </w:tc>
        <w:tc>
          <w:tcPr>
            <w:tcW w:w="770" w:type="dxa"/>
            <w:tcBorders>
              <w:top w:val="nil"/>
              <w:left w:val="nil"/>
              <w:bottom w:val="single" w:sz="4" w:space="0" w:color="C0C0C0"/>
              <w:right w:val="single" w:sz="4" w:space="0" w:color="C0C0C0"/>
            </w:tcBorders>
            <w:shd w:val="clear" w:color="auto" w:fill="FFFFCC"/>
            <w:vAlign w:val="center"/>
            <w:hideMark/>
          </w:tcPr>
          <w:p w14:paraId="566B3ED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10,84</w:t>
            </w:r>
          </w:p>
        </w:tc>
        <w:tc>
          <w:tcPr>
            <w:tcW w:w="595" w:type="dxa"/>
            <w:tcBorders>
              <w:top w:val="nil"/>
              <w:left w:val="nil"/>
              <w:bottom w:val="single" w:sz="4" w:space="0" w:color="C0C0C0"/>
              <w:right w:val="single" w:sz="4" w:space="0" w:color="C0C0C0"/>
            </w:tcBorders>
            <w:shd w:val="clear" w:color="auto" w:fill="D7EAD3"/>
            <w:vAlign w:val="center"/>
            <w:hideMark/>
          </w:tcPr>
          <w:p w14:paraId="6B57AA6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5,42</w:t>
            </w:r>
          </w:p>
        </w:tc>
        <w:tc>
          <w:tcPr>
            <w:tcW w:w="595" w:type="dxa"/>
            <w:tcBorders>
              <w:top w:val="nil"/>
              <w:left w:val="nil"/>
              <w:bottom w:val="single" w:sz="4" w:space="0" w:color="C0C0C0"/>
              <w:right w:val="single" w:sz="4" w:space="0" w:color="C0C0C0"/>
            </w:tcBorders>
            <w:shd w:val="clear" w:color="auto" w:fill="D7EAD3"/>
            <w:vAlign w:val="center"/>
            <w:hideMark/>
          </w:tcPr>
          <w:p w14:paraId="1D3136D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5,42</w:t>
            </w:r>
          </w:p>
        </w:tc>
        <w:tc>
          <w:tcPr>
            <w:tcW w:w="448" w:type="dxa"/>
            <w:tcBorders>
              <w:top w:val="nil"/>
              <w:left w:val="nil"/>
              <w:bottom w:val="single" w:sz="4" w:space="0" w:color="C0C0C0"/>
              <w:right w:val="single" w:sz="4" w:space="0" w:color="C0C0C0"/>
            </w:tcBorders>
            <w:shd w:val="clear" w:color="auto" w:fill="D7EAD3"/>
            <w:vAlign w:val="center"/>
            <w:hideMark/>
          </w:tcPr>
          <w:p w14:paraId="0412A97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390,68</w:t>
            </w:r>
          </w:p>
        </w:tc>
        <w:tc>
          <w:tcPr>
            <w:tcW w:w="834" w:type="dxa"/>
            <w:vMerge w:val="restart"/>
            <w:tcBorders>
              <w:top w:val="nil"/>
              <w:left w:val="single" w:sz="4" w:space="0" w:color="C0C0C0"/>
              <w:bottom w:val="single" w:sz="4" w:space="0" w:color="C0C0C0"/>
              <w:right w:val="single" w:sz="4" w:space="0" w:color="C0C0C0"/>
            </w:tcBorders>
            <w:shd w:val="clear" w:color="auto" w:fill="FFFFCC"/>
            <w:vAlign w:val="center"/>
            <w:hideMark/>
          </w:tcPr>
          <w:p w14:paraId="5AFBB9EE"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2021-2023 годы 104%, а также с учетом индекса эффективности операционных расходов 1%) </w:t>
            </w:r>
          </w:p>
        </w:tc>
      </w:tr>
      <w:tr w:rsidR="0050310D" w:rsidRPr="0050310D" w14:paraId="202ABFA2" w14:textId="77777777" w:rsidTr="0050310D">
        <w:trPr>
          <w:trHeight w:val="235"/>
        </w:trPr>
        <w:tc>
          <w:tcPr>
            <w:tcW w:w="310" w:type="dxa"/>
            <w:shd w:val="clear" w:color="auto" w:fill="FFFF00"/>
            <w:noWrap/>
            <w:vAlign w:val="center"/>
            <w:hideMark/>
          </w:tcPr>
          <w:p w14:paraId="7F1BFE89"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7000CC05"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699FDE9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4.3.2</w:t>
            </w:r>
          </w:p>
        </w:tc>
        <w:tc>
          <w:tcPr>
            <w:tcW w:w="1102" w:type="dxa"/>
            <w:tcBorders>
              <w:top w:val="nil"/>
              <w:left w:val="nil"/>
              <w:bottom w:val="single" w:sz="4" w:space="0" w:color="C0C0C0"/>
              <w:right w:val="single" w:sz="4" w:space="0" w:color="C0C0C0"/>
            </w:tcBorders>
            <w:vAlign w:val="center"/>
            <w:hideMark/>
          </w:tcPr>
          <w:p w14:paraId="352A392B"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Прочие расходы</w:t>
            </w:r>
          </w:p>
        </w:tc>
        <w:tc>
          <w:tcPr>
            <w:tcW w:w="571" w:type="dxa"/>
            <w:tcBorders>
              <w:top w:val="nil"/>
              <w:left w:val="nil"/>
              <w:bottom w:val="single" w:sz="4" w:space="0" w:color="C0C0C0"/>
              <w:right w:val="single" w:sz="4" w:space="0" w:color="C0C0C0"/>
            </w:tcBorders>
            <w:vAlign w:val="center"/>
            <w:hideMark/>
          </w:tcPr>
          <w:p w14:paraId="2FDFEDF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nil"/>
              <w:bottom w:val="single" w:sz="4" w:space="0" w:color="C0C0C0"/>
              <w:right w:val="single" w:sz="4" w:space="0" w:color="C0C0C0"/>
            </w:tcBorders>
            <w:shd w:val="clear" w:color="auto" w:fill="FFFFCC"/>
            <w:vAlign w:val="center"/>
            <w:hideMark/>
          </w:tcPr>
          <w:p w14:paraId="3CB8807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1 190,70</w:t>
            </w:r>
          </w:p>
        </w:tc>
        <w:tc>
          <w:tcPr>
            <w:tcW w:w="770" w:type="dxa"/>
            <w:tcBorders>
              <w:top w:val="nil"/>
              <w:left w:val="nil"/>
              <w:bottom w:val="single" w:sz="4" w:space="0" w:color="C0C0C0"/>
              <w:right w:val="single" w:sz="4" w:space="0" w:color="C0C0C0"/>
            </w:tcBorders>
            <w:shd w:val="clear" w:color="auto" w:fill="FFFFCC"/>
            <w:vAlign w:val="center"/>
            <w:hideMark/>
          </w:tcPr>
          <w:p w14:paraId="0D25DC8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35,33</w:t>
            </w:r>
          </w:p>
        </w:tc>
        <w:tc>
          <w:tcPr>
            <w:tcW w:w="595" w:type="dxa"/>
            <w:tcBorders>
              <w:top w:val="nil"/>
              <w:left w:val="nil"/>
              <w:bottom w:val="single" w:sz="4" w:space="0" w:color="C0C0C0"/>
              <w:right w:val="single" w:sz="4" w:space="0" w:color="C0C0C0"/>
            </w:tcBorders>
            <w:shd w:val="clear" w:color="auto" w:fill="D7EAD3"/>
            <w:vAlign w:val="center"/>
            <w:hideMark/>
          </w:tcPr>
          <w:p w14:paraId="008A0BD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17,66</w:t>
            </w:r>
          </w:p>
        </w:tc>
        <w:tc>
          <w:tcPr>
            <w:tcW w:w="595" w:type="dxa"/>
            <w:tcBorders>
              <w:top w:val="nil"/>
              <w:left w:val="nil"/>
              <w:bottom w:val="single" w:sz="4" w:space="0" w:color="C0C0C0"/>
              <w:right w:val="single" w:sz="4" w:space="0" w:color="C0C0C0"/>
            </w:tcBorders>
            <w:shd w:val="clear" w:color="auto" w:fill="D7EAD3"/>
            <w:vAlign w:val="center"/>
            <w:hideMark/>
          </w:tcPr>
          <w:p w14:paraId="4AF45CE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17,66</w:t>
            </w:r>
          </w:p>
        </w:tc>
        <w:tc>
          <w:tcPr>
            <w:tcW w:w="448" w:type="dxa"/>
            <w:tcBorders>
              <w:top w:val="nil"/>
              <w:left w:val="nil"/>
              <w:bottom w:val="single" w:sz="4" w:space="0" w:color="C0C0C0"/>
              <w:right w:val="single" w:sz="4" w:space="0" w:color="C0C0C0"/>
            </w:tcBorders>
            <w:shd w:val="clear" w:color="auto" w:fill="D7EAD3"/>
            <w:vAlign w:val="center"/>
            <w:hideMark/>
          </w:tcPr>
          <w:p w14:paraId="1B9C7C5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1 155,37</w:t>
            </w:r>
          </w:p>
        </w:tc>
        <w:tc>
          <w:tcPr>
            <w:tcW w:w="0" w:type="auto"/>
            <w:vMerge/>
            <w:tcBorders>
              <w:top w:val="nil"/>
              <w:left w:val="single" w:sz="4" w:space="0" w:color="C0C0C0"/>
              <w:bottom w:val="single" w:sz="4" w:space="0" w:color="C0C0C0"/>
              <w:right w:val="single" w:sz="4" w:space="0" w:color="C0C0C0"/>
            </w:tcBorders>
            <w:vAlign w:val="center"/>
            <w:hideMark/>
          </w:tcPr>
          <w:p w14:paraId="5D5B9915" w14:textId="77777777" w:rsidR="0050310D" w:rsidRPr="0050310D" w:rsidRDefault="0050310D" w:rsidP="0050310D">
            <w:pPr>
              <w:spacing w:line="256" w:lineRule="auto"/>
              <w:rPr>
                <w:rFonts w:ascii="Tahoma" w:hAnsi="Tahoma" w:cs="Tahoma"/>
                <w:sz w:val="8"/>
                <w:szCs w:val="8"/>
              </w:rPr>
            </w:pPr>
          </w:p>
        </w:tc>
        <w:tc>
          <w:tcPr>
            <w:tcW w:w="698" w:type="dxa"/>
            <w:tcBorders>
              <w:top w:val="nil"/>
              <w:left w:val="nil"/>
              <w:bottom w:val="single" w:sz="4" w:space="0" w:color="C0C0C0"/>
              <w:right w:val="single" w:sz="4" w:space="0" w:color="C0C0C0"/>
            </w:tcBorders>
            <w:shd w:val="clear" w:color="auto" w:fill="FFFFCC"/>
            <w:vAlign w:val="center"/>
            <w:hideMark/>
          </w:tcPr>
          <w:p w14:paraId="1E0C954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1 225,95</w:t>
            </w:r>
          </w:p>
        </w:tc>
        <w:tc>
          <w:tcPr>
            <w:tcW w:w="770" w:type="dxa"/>
            <w:tcBorders>
              <w:top w:val="nil"/>
              <w:left w:val="nil"/>
              <w:bottom w:val="single" w:sz="4" w:space="0" w:color="C0C0C0"/>
              <w:right w:val="single" w:sz="4" w:space="0" w:color="C0C0C0"/>
            </w:tcBorders>
            <w:shd w:val="clear" w:color="auto" w:fill="FFFFCC"/>
            <w:vAlign w:val="center"/>
            <w:hideMark/>
          </w:tcPr>
          <w:p w14:paraId="63C82FD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36,37</w:t>
            </w:r>
          </w:p>
        </w:tc>
        <w:tc>
          <w:tcPr>
            <w:tcW w:w="595" w:type="dxa"/>
            <w:tcBorders>
              <w:top w:val="nil"/>
              <w:left w:val="nil"/>
              <w:bottom w:val="single" w:sz="4" w:space="0" w:color="C0C0C0"/>
              <w:right w:val="single" w:sz="4" w:space="0" w:color="C0C0C0"/>
            </w:tcBorders>
            <w:shd w:val="clear" w:color="auto" w:fill="D7EAD3"/>
            <w:vAlign w:val="center"/>
            <w:hideMark/>
          </w:tcPr>
          <w:p w14:paraId="11E043E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18,19</w:t>
            </w:r>
          </w:p>
        </w:tc>
        <w:tc>
          <w:tcPr>
            <w:tcW w:w="595" w:type="dxa"/>
            <w:tcBorders>
              <w:top w:val="nil"/>
              <w:left w:val="nil"/>
              <w:bottom w:val="single" w:sz="4" w:space="0" w:color="C0C0C0"/>
              <w:right w:val="single" w:sz="4" w:space="0" w:color="C0C0C0"/>
            </w:tcBorders>
            <w:shd w:val="clear" w:color="auto" w:fill="D7EAD3"/>
            <w:vAlign w:val="center"/>
            <w:hideMark/>
          </w:tcPr>
          <w:p w14:paraId="6399542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18,19</w:t>
            </w:r>
          </w:p>
        </w:tc>
        <w:tc>
          <w:tcPr>
            <w:tcW w:w="448" w:type="dxa"/>
            <w:tcBorders>
              <w:top w:val="nil"/>
              <w:left w:val="nil"/>
              <w:bottom w:val="single" w:sz="4" w:space="0" w:color="C0C0C0"/>
              <w:right w:val="single" w:sz="4" w:space="0" w:color="C0C0C0"/>
            </w:tcBorders>
            <w:shd w:val="clear" w:color="auto" w:fill="D7EAD3"/>
            <w:vAlign w:val="center"/>
            <w:hideMark/>
          </w:tcPr>
          <w:p w14:paraId="0C3F0DB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1 189,58</w:t>
            </w:r>
          </w:p>
        </w:tc>
        <w:tc>
          <w:tcPr>
            <w:tcW w:w="0" w:type="auto"/>
            <w:vMerge/>
            <w:tcBorders>
              <w:top w:val="nil"/>
              <w:left w:val="single" w:sz="4" w:space="0" w:color="C0C0C0"/>
              <w:bottom w:val="single" w:sz="4" w:space="0" w:color="C0C0C0"/>
              <w:right w:val="single" w:sz="4" w:space="0" w:color="C0C0C0"/>
            </w:tcBorders>
            <w:vAlign w:val="center"/>
            <w:hideMark/>
          </w:tcPr>
          <w:p w14:paraId="69FE6811" w14:textId="77777777" w:rsidR="0050310D" w:rsidRPr="0050310D" w:rsidRDefault="0050310D" w:rsidP="0050310D">
            <w:pPr>
              <w:spacing w:line="256" w:lineRule="auto"/>
              <w:rPr>
                <w:rFonts w:ascii="Tahoma" w:hAnsi="Tahoma" w:cs="Tahoma"/>
                <w:sz w:val="8"/>
                <w:szCs w:val="8"/>
              </w:rPr>
            </w:pPr>
          </w:p>
        </w:tc>
        <w:tc>
          <w:tcPr>
            <w:tcW w:w="698" w:type="dxa"/>
            <w:tcBorders>
              <w:top w:val="nil"/>
              <w:left w:val="nil"/>
              <w:bottom w:val="single" w:sz="4" w:space="0" w:color="C0C0C0"/>
              <w:right w:val="single" w:sz="4" w:space="0" w:color="C0C0C0"/>
            </w:tcBorders>
            <w:shd w:val="clear" w:color="auto" w:fill="FFFFCC"/>
            <w:vAlign w:val="center"/>
            <w:hideMark/>
          </w:tcPr>
          <w:p w14:paraId="5FEB49A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1 262,24</w:t>
            </w:r>
          </w:p>
        </w:tc>
        <w:tc>
          <w:tcPr>
            <w:tcW w:w="770" w:type="dxa"/>
            <w:tcBorders>
              <w:top w:val="nil"/>
              <w:left w:val="nil"/>
              <w:bottom w:val="single" w:sz="4" w:space="0" w:color="C0C0C0"/>
              <w:right w:val="single" w:sz="4" w:space="0" w:color="C0C0C0"/>
            </w:tcBorders>
            <w:shd w:val="clear" w:color="auto" w:fill="FFFFCC"/>
            <w:vAlign w:val="center"/>
            <w:hideMark/>
          </w:tcPr>
          <w:p w14:paraId="6075D16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37,45</w:t>
            </w:r>
          </w:p>
        </w:tc>
        <w:tc>
          <w:tcPr>
            <w:tcW w:w="595" w:type="dxa"/>
            <w:tcBorders>
              <w:top w:val="nil"/>
              <w:left w:val="nil"/>
              <w:bottom w:val="single" w:sz="4" w:space="0" w:color="C0C0C0"/>
              <w:right w:val="single" w:sz="4" w:space="0" w:color="C0C0C0"/>
            </w:tcBorders>
            <w:shd w:val="clear" w:color="auto" w:fill="D7EAD3"/>
            <w:vAlign w:val="center"/>
            <w:hideMark/>
          </w:tcPr>
          <w:p w14:paraId="22EF43A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18,72</w:t>
            </w:r>
          </w:p>
        </w:tc>
        <w:tc>
          <w:tcPr>
            <w:tcW w:w="595" w:type="dxa"/>
            <w:tcBorders>
              <w:top w:val="nil"/>
              <w:left w:val="nil"/>
              <w:bottom w:val="single" w:sz="4" w:space="0" w:color="C0C0C0"/>
              <w:right w:val="single" w:sz="4" w:space="0" w:color="C0C0C0"/>
            </w:tcBorders>
            <w:shd w:val="clear" w:color="auto" w:fill="D7EAD3"/>
            <w:vAlign w:val="center"/>
            <w:hideMark/>
          </w:tcPr>
          <w:p w14:paraId="5003DC8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18,72</w:t>
            </w:r>
          </w:p>
        </w:tc>
        <w:tc>
          <w:tcPr>
            <w:tcW w:w="448" w:type="dxa"/>
            <w:tcBorders>
              <w:top w:val="nil"/>
              <w:left w:val="nil"/>
              <w:bottom w:val="single" w:sz="4" w:space="0" w:color="C0C0C0"/>
              <w:right w:val="single" w:sz="4" w:space="0" w:color="C0C0C0"/>
            </w:tcBorders>
            <w:shd w:val="clear" w:color="auto" w:fill="D7EAD3"/>
            <w:vAlign w:val="center"/>
            <w:hideMark/>
          </w:tcPr>
          <w:p w14:paraId="3F2EEB2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1 224,79</w:t>
            </w:r>
          </w:p>
        </w:tc>
        <w:tc>
          <w:tcPr>
            <w:tcW w:w="0" w:type="auto"/>
            <w:vMerge/>
            <w:tcBorders>
              <w:top w:val="nil"/>
              <w:left w:val="single" w:sz="4" w:space="0" w:color="C0C0C0"/>
              <w:bottom w:val="single" w:sz="4" w:space="0" w:color="C0C0C0"/>
              <w:right w:val="single" w:sz="4" w:space="0" w:color="C0C0C0"/>
            </w:tcBorders>
            <w:vAlign w:val="center"/>
            <w:hideMark/>
          </w:tcPr>
          <w:p w14:paraId="05FEEF30" w14:textId="77777777" w:rsidR="0050310D" w:rsidRPr="0050310D" w:rsidRDefault="0050310D" w:rsidP="0050310D">
            <w:pPr>
              <w:spacing w:line="256" w:lineRule="auto"/>
              <w:rPr>
                <w:rFonts w:ascii="Tahoma" w:hAnsi="Tahoma" w:cs="Tahoma"/>
                <w:sz w:val="8"/>
                <w:szCs w:val="8"/>
              </w:rPr>
            </w:pPr>
          </w:p>
        </w:tc>
      </w:tr>
      <w:tr w:rsidR="0050310D" w:rsidRPr="0050310D" w14:paraId="260CE4C5" w14:textId="77777777" w:rsidTr="0050310D">
        <w:trPr>
          <w:trHeight w:val="1245"/>
        </w:trPr>
        <w:tc>
          <w:tcPr>
            <w:tcW w:w="310" w:type="dxa"/>
            <w:shd w:val="clear" w:color="auto" w:fill="FFFF00"/>
            <w:noWrap/>
            <w:vAlign w:val="center"/>
            <w:hideMark/>
          </w:tcPr>
          <w:p w14:paraId="2306705C"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49115057"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3843E80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4.4</w:t>
            </w:r>
          </w:p>
        </w:tc>
        <w:tc>
          <w:tcPr>
            <w:tcW w:w="1102" w:type="dxa"/>
            <w:tcBorders>
              <w:top w:val="nil"/>
              <w:left w:val="nil"/>
              <w:bottom w:val="single" w:sz="4" w:space="0" w:color="C0C0C0"/>
              <w:right w:val="single" w:sz="4" w:space="0" w:color="C0C0C0"/>
            </w:tcBorders>
            <w:vAlign w:val="center"/>
            <w:hideMark/>
          </w:tcPr>
          <w:p w14:paraId="202A41BF" w14:textId="77777777" w:rsidR="0050310D" w:rsidRPr="0050310D" w:rsidRDefault="0050310D" w:rsidP="0050310D">
            <w:pPr>
              <w:ind w:firstLineChars="100" w:firstLine="80"/>
              <w:rPr>
                <w:rFonts w:ascii="Tahoma" w:hAnsi="Tahoma" w:cs="Tahoma"/>
                <w:b/>
                <w:bCs/>
                <w:color w:val="000000"/>
                <w:sz w:val="8"/>
                <w:szCs w:val="8"/>
              </w:rPr>
            </w:pPr>
            <w:r w:rsidRPr="0050310D">
              <w:rPr>
                <w:rFonts w:ascii="Tahoma" w:hAnsi="Tahoma" w:cs="Tahoma"/>
                <w:b/>
                <w:bCs/>
                <w:color w:val="000000"/>
                <w:sz w:val="8"/>
                <w:szCs w:val="8"/>
              </w:rPr>
              <w:t>Заработная плата ремонтного персонала</w:t>
            </w:r>
          </w:p>
        </w:tc>
        <w:tc>
          <w:tcPr>
            <w:tcW w:w="571" w:type="dxa"/>
            <w:tcBorders>
              <w:top w:val="nil"/>
              <w:left w:val="nil"/>
              <w:bottom w:val="single" w:sz="4" w:space="0" w:color="C0C0C0"/>
              <w:right w:val="single" w:sz="4" w:space="0" w:color="C0C0C0"/>
            </w:tcBorders>
            <w:vAlign w:val="center"/>
            <w:hideMark/>
          </w:tcPr>
          <w:p w14:paraId="1028FC0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nil"/>
              <w:bottom w:val="single" w:sz="4" w:space="0" w:color="C0C0C0"/>
              <w:right w:val="single" w:sz="4" w:space="0" w:color="C0C0C0"/>
            </w:tcBorders>
            <w:shd w:val="clear" w:color="auto" w:fill="FFFFCC"/>
            <w:vAlign w:val="center"/>
            <w:hideMark/>
          </w:tcPr>
          <w:p w14:paraId="0F586E0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597,08</w:t>
            </w:r>
          </w:p>
        </w:tc>
        <w:tc>
          <w:tcPr>
            <w:tcW w:w="770" w:type="dxa"/>
            <w:tcBorders>
              <w:top w:val="nil"/>
              <w:left w:val="nil"/>
              <w:bottom w:val="single" w:sz="4" w:space="0" w:color="C0C0C0"/>
              <w:right w:val="single" w:sz="4" w:space="0" w:color="C0C0C0"/>
            </w:tcBorders>
            <w:shd w:val="clear" w:color="auto" w:fill="FFFFCC"/>
            <w:vAlign w:val="center"/>
            <w:hideMark/>
          </w:tcPr>
          <w:p w14:paraId="4E810CA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76,15</w:t>
            </w:r>
          </w:p>
        </w:tc>
        <w:tc>
          <w:tcPr>
            <w:tcW w:w="595" w:type="dxa"/>
            <w:tcBorders>
              <w:top w:val="nil"/>
              <w:left w:val="nil"/>
              <w:bottom w:val="single" w:sz="4" w:space="0" w:color="C0C0C0"/>
              <w:right w:val="single" w:sz="4" w:space="0" w:color="C0C0C0"/>
            </w:tcBorders>
            <w:shd w:val="clear" w:color="auto" w:fill="D7EAD3"/>
            <w:vAlign w:val="center"/>
            <w:hideMark/>
          </w:tcPr>
          <w:p w14:paraId="47D053C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38,07</w:t>
            </w:r>
          </w:p>
        </w:tc>
        <w:tc>
          <w:tcPr>
            <w:tcW w:w="595" w:type="dxa"/>
            <w:tcBorders>
              <w:top w:val="nil"/>
              <w:left w:val="nil"/>
              <w:bottom w:val="single" w:sz="4" w:space="0" w:color="C0C0C0"/>
              <w:right w:val="single" w:sz="4" w:space="0" w:color="C0C0C0"/>
            </w:tcBorders>
            <w:shd w:val="clear" w:color="auto" w:fill="D7EAD3"/>
            <w:vAlign w:val="center"/>
            <w:hideMark/>
          </w:tcPr>
          <w:p w14:paraId="1E2A56E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38,07</w:t>
            </w:r>
          </w:p>
        </w:tc>
        <w:tc>
          <w:tcPr>
            <w:tcW w:w="448" w:type="dxa"/>
            <w:tcBorders>
              <w:top w:val="nil"/>
              <w:left w:val="nil"/>
              <w:bottom w:val="single" w:sz="4" w:space="0" w:color="C0C0C0"/>
              <w:right w:val="single" w:sz="4" w:space="0" w:color="C0C0C0"/>
            </w:tcBorders>
            <w:shd w:val="clear" w:color="auto" w:fill="D7EAD3"/>
            <w:vAlign w:val="center"/>
            <w:hideMark/>
          </w:tcPr>
          <w:p w14:paraId="5954A77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520,93</w:t>
            </w:r>
          </w:p>
        </w:tc>
        <w:tc>
          <w:tcPr>
            <w:tcW w:w="0" w:type="auto"/>
            <w:vMerge/>
            <w:tcBorders>
              <w:top w:val="nil"/>
              <w:left w:val="single" w:sz="4" w:space="0" w:color="C0C0C0"/>
              <w:bottom w:val="single" w:sz="4" w:space="0" w:color="C0C0C0"/>
              <w:right w:val="single" w:sz="4" w:space="0" w:color="C0C0C0"/>
            </w:tcBorders>
            <w:vAlign w:val="center"/>
            <w:hideMark/>
          </w:tcPr>
          <w:p w14:paraId="1FA89DDA" w14:textId="77777777" w:rsidR="0050310D" w:rsidRPr="0050310D" w:rsidRDefault="0050310D" w:rsidP="0050310D">
            <w:pPr>
              <w:spacing w:line="256" w:lineRule="auto"/>
              <w:rPr>
                <w:rFonts w:ascii="Tahoma" w:hAnsi="Tahoma" w:cs="Tahoma"/>
                <w:sz w:val="8"/>
                <w:szCs w:val="8"/>
              </w:rPr>
            </w:pPr>
          </w:p>
        </w:tc>
        <w:tc>
          <w:tcPr>
            <w:tcW w:w="698" w:type="dxa"/>
            <w:tcBorders>
              <w:top w:val="nil"/>
              <w:left w:val="nil"/>
              <w:bottom w:val="single" w:sz="4" w:space="0" w:color="C0C0C0"/>
              <w:right w:val="single" w:sz="4" w:space="0" w:color="C0C0C0"/>
            </w:tcBorders>
            <w:shd w:val="clear" w:color="auto" w:fill="FFFFCC"/>
            <w:vAlign w:val="center"/>
            <w:hideMark/>
          </w:tcPr>
          <w:p w14:paraId="22BC7B1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614,76</w:t>
            </w:r>
          </w:p>
        </w:tc>
        <w:tc>
          <w:tcPr>
            <w:tcW w:w="770" w:type="dxa"/>
            <w:tcBorders>
              <w:top w:val="nil"/>
              <w:left w:val="nil"/>
              <w:bottom w:val="single" w:sz="4" w:space="0" w:color="C0C0C0"/>
              <w:right w:val="single" w:sz="4" w:space="0" w:color="C0C0C0"/>
            </w:tcBorders>
            <w:shd w:val="clear" w:color="auto" w:fill="FFFFCC"/>
            <w:vAlign w:val="center"/>
            <w:hideMark/>
          </w:tcPr>
          <w:p w14:paraId="33CA81A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78,40</w:t>
            </w:r>
          </w:p>
        </w:tc>
        <w:tc>
          <w:tcPr>
            <w:tcW w:w="595" w:type="dxa"/>
            <w:tcBorders>
              <w:top w:val="nil"/>
              <w:left w:val="nil"/>
              <w:bottom w:val="single" w:sz="4" w:space="0" w:color="C0C0C0"/>
              <w:right w:val="single" w:sz="4" w:space="0" w:color="C0C0C0"/>
            </w:tcBorders>
            <w:shd w:val="clear" w:color="auto" w:fill="D7EAD3"/>
            <w:vAlign w:val="center"/>
            <w:hideMark/>
          </w:tcPr>
          <w:p w14:paraId="7ADD109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39,20</w:t>
            </w:r>
          </w:p>
        </w:tc>
        <w:tc>
          <w:tcPr>
            <w:tcW w:w="595" w:type="dxa"/>
            <w:tcBorders>
              <w:top w:val="nil"/>
              <w:left w:val="nil"/>
              <w:bottom w:val="single" w:sz="4" w:space="0" w:color="C0C0C0"/>
              <w:right w:val="single" w:sz="4" w:space="0" w:color="C0C0C0"/>
            </w:tcBorders>
            <w:shd w:val="clear" w:color="auto" w:fill="D7EAD3"/>
            <w:vAlign w:val="center"/>
            <w:hideMark/>
          </w:tcPr>
          <w:p w14:paraId="0DD2C67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39,20</w:t>
            </w:r>
          </w:p>
        </w:tc>
        <w:tc>
          <w:tcPr>
            <w:tcW w:w="448" w:type="dxa"/>
            <w:tcBorders>
              <w:top w:val="nil"/>
              <w:left w:val="nil"/>
              <w:bottom w:val="single" w:sz="4" w:space="0" w:color="C0C0C0"/>
              <w:right w:val="single" w:sz="4" w:space="0" w:color="C0C0C0"/>
            </w:tcBorders>
            <w:shd w:val="clear" w:color="auto" w:fill="D7EAD3"/>
            <w:vAlign w:val="center"/>
            <w:hideMark/>
          </w:tcPr>
          <w:p w14:paraId="6A150AC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536,36</w:t>
            </w:r>
          </w:p>
        </w:tc>
        <w:tc>
          <w:tcPr>
            <w:tcW w:w="0" w:type="auto"/>
            <w:vMerge/>
            <w:tcBorders>
              <w:top w:val="nil"/>
              <w:left w:val="single" w:sz="4" w:space="0" w:color="C0C0C0"/>
              <w:bottom w:val="single" w:sz="4" w:space="0" w:color="C0C0C0"/>
              <w:right w:val="single" w:sz="4" w:space="0" w:color="C0C0C0"/>
            </w:tcBorders>
            <w:vAlign w:val="center"/>
            <w:hideMark/>
          </w:tcPr>
          <w:p w14:paraId="444ACFE1" w14:textId="77777777" w:rsidR="0050310D" w:rsidRPr="0050310D" w:rsidRDefault="0050310D" w:rsidP="0050310D">
            <w:pPr>
              <w:spacing w:line="256" w:lineRule="auto"/>
              <w:rPr>
                <w:rFonts w:ascii="Tahoma" w:hAnsi="Tahoma" w:cs="Tahoma"/>
                <w:sz w:val="8"/>
                <w:szCs w:val="8"/>
              </w:rPr>
            </w:pPr>
          </w:p>
        </w:tc>
        <w:tc>
          <w:tcPr>
            <w:tcW w:w="698" w:type="dxa"/>
            <w:tcBorders>
              <w:top w:val="nil"/>
              <w:left w:val="nil"/>
              <w:bottom w:val="single" w:sz="4" w:space="0" w:color="C0C0C0"/>
              <w:right w:val="single" w:sz="4" w:space="0" w:color="C0C0C0"/>
            </w:tcBorders>
            <w:shd w:val="clear" w:color="auto" w:fill="FFFFCC"/>
            <w:vAlign w:val="center"/>
            <w:hideMark/>
          </w:tcPr>
          <w:p w14:paraId="0515B9F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632,95</w:t>
            </w:r>
          </w:p>
        </w:tc>
        <w:tc>
          <w:tcPr>
            <w:tcW w:w="770" w:type="dxa"/>
            <w:tcBorders>
              <w:top w:val="nil"/>
              <w:left w:val="nil"/>
              <w:bottom w:val="single" w:sz="4" w:space="0" w:color="C0C0C0"/>
              <w:right w:val="single" w:sz="4" w:space="0" w:color="C0C0C0"/>
            </w:tcBorders>
            <w:shd w:val="clear" w:color="auto" w:fill="FFFFCC"/>
            <w:vAlign w:val="center"/>
            <w:hideMark/>
          </w:tcPr>
          <w:p w14:paraId="2D8B05C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80,72</w:t>
            </w:r>
          </w:p>
        </w:tc>
        <w:tc>
          <w:tcPr>
            <w:tcW w:w="595" w:type="dxa"/>
            <w:tcBorders>
              <w:top w:val="nil"/>
              <w:left w:val="nil"/>
              <w:bottom w:val="single" w:sz="4" w:space="0" w:color="C0C0C0"/>
              <w:right w:val="single" w:sz="4" w:space="0" w:color="C0C0C0"/>
            </w:tcBorders>
            <w:shd w:val="clear" w:color="auto" w:fill="D7EAD3"/>
            <w:vAlign w:val="center"/>
            <w:hideMark/>
          </w:tcPr>
          <w:p w14:paraId="496A6C9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40,36</w:t>
            </w:r>
          </w:p>
        </w:tc>
        <w:tc>
          <w:tcPr>
            <w:tcW w:w="595" w:type="dxa"/>
            <w:tcBorders>
              <w:top w:val="nil"/>
              <w:left w:val="nil"/>
              <w:bottom w:val="single" w:sz="4" w:space="0" w:color="C0C0C0"/>
              <w:right w:val="single" w:sz="4" w:space="0" w:color="C0C0C0"/>
            </w:tcBorders>
            <w:shd w:val="clear" w:color="auto" w:fill="D7EAD3"/>
            <w:vAlign w:val="center"/>
            <w:hideMark/>
          </w:tcPr>
          <w:p w14:paraId="12D535B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40,36</w:t>
            </w:r>
          </w:p>
        </w:tc>
        <w:tc>
          <w:tcPr>
            <w:tcW w:w="448" w:type="dxa"/>
            <w:tcBorders>
              <w:top w:val="nil"/>
              <w:left w:val="nil"/>
              <w:bottom w:val="single" w:sz="4" w:space="0" w:color="C0C0C0"/>
              <w:right w:val="single" w:sz="4" w:space="0" w:color="C0C0C0"/>
            </w:tcBorders>
            <w:shd w:val="clear" w:color="auto" w:fill="D7EAD3"/>
            <w:vAlign w:val="center"/>
            <w:hideMark/>
          </w:tcPr>
          <w:p w14:paraId="1879E12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552,23</w:t>
            </w:r>
          </w:p>
        </w:tc>
        <w:tc>
          <w:tcPr>
            <w:tcW w:w="0" w:type="auto"/>
            <w:vMerge/>
            <w:tcBorders>
              <w:top w:val="nil"/>
              <w:left w:val="single" w:sz="4" w:space="0" w:color="C0C0C0"/>
              <w:bottom w:val="single" w:sz="4" w:space="0" w:color="C0C0C0"/>
              <w:right w:val="single" w:sz="4" w:space="0" w:color="C0C0C0"/>
            </w:tcBorders>
            <w:vAlign w:val="center"/>
            <w:hideMark/>
          </w:tcPr>
          <w:p w14:paraId="16BE854F" w14:textId="77777777" w:rsidR="0050310D" w:rsidRPr="0050310D" w:rsidRDefault="0050310D" w:rsidP="0050310D">
            <w:pPr>
              <w:spacing w:line="256" w:lineRule="auto"/>
              <w:rPr>
                <w:rFonts w:ascii="Tahoma" w:hAnsi="Tahoma" w:cs="Tahoma"/>
                <w:sz w:val="8"/>
                <w:szCs w:val="8"/>
              </w:rPr>
            </w:pPr>
          </w:p>
        </w:tc>
      </w:tr>
      <w:tr w:rsidR="0050310D" w:rsidRPr="0050310D" w14:paraId="3C6CBA80" w14:textId="77777777" w:rsidTr="0050310D">
        <w:trPr>
          <w:trHeight w:val="225"/>
        </w:trPr>
        <w:tc>
          <w:tcPr>
            <w:tcW w:w="310" w:type="dxa"/>
            <w:shd w:val="clear" w:color="auto" w:fill="FFFF00"/>
            <w:noWrap/>
            <w:vAlign w:val="center"/>
            <w:hideMark/>
          </w:tcPr>
          <w:p w14:paraId="57B10E77"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 </w:t>
            </w:r>
          </w:p>
        </w:tc>
        <w:tc>
          <w:tcPr>
            <w:tcW w:w="275" w:type="dxa"/>
            <w:noWrap/>
            <w:vAlign w:val="bottom"/>
            <w:hideMark/>
          </w:tcPr>
          <w:p w14:paraId="3E84CE36"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07E7C57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4.4.1</w:t>
            </w:r>
          </w:p>
        </w:tc>
        <w:tc>
          <w:tcPr>
            <w:tcW w:w="1102" w:type="dxa"/>
            <w:tcBorders>
              <w:top w:val="nil"/>
              <w:left w:val="nil"/>
              <w:bottom w:val="single" w:sz="4" w:space="0" w:color="C0C0C0"/>
              <w:right w:val="single" w:sz="4" w:space="0" w:color="C0C0C0"/>
            </w:tcBorders>
            <w:vAlign w:val="center"/>
            <w:hideMark/>
          </w:tcPr>
          <w:p w14:paraId="618E08AA"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Среднемесячная заработная плата</w:t>
            </w:r>
          </w:p>
        </w:tc>
        <w:tc>
          <w:tcPr>
            <w:tcW w:w="571" w:type="dxa"/>
            <w:tcBorders>
              <w:top w:val="nil"/>
              <w:left w:val="nil"/>
              <w:bottom w:val="single" w:sz="4" w:space="0" w:color="C0C0C0"/>
              <w:right w:val="single" w:sz="4" w:space="0" w:color="C0C0C0"/>
            </w:tcBorders>
            <w:vAlign w:val="center"/>
            <w:hideMark/>
          </w:tcPr>
          <w:p w14:paraId="20EF5DB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19EA136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29 097,64</w:t>
            </w:r>
          </w:p>
        </w:tc>
        <w:tc>
          <w:tcPr>
            <w:tcW w:w="770" w:type="dxa"/>
            <w:tcBorders>
              <w:top w:val="nil"/>
              <w:left w:val="nil"/>
              <w:bottom w:val="single" w:sz="4" w:space="0" w:color="C0C0C0"/>
              <w:right w:val="single" w:sz="4" w:space="0" w:color="C0C0C0"/>
            </w:tcBorders>
            <w:shd w:val="clear" w:color="auto" w:fill="D7EAD3"/>
            <w:vAlign w:val="center"/>
            <w:hideMark/>
          </w:tcPr>
          <w:p w14:paraId="43F7814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16 166,21</w:t>
            </w:r>
          </w:p>
        </w:tc>
        <w:tc>
          <w:tcPr>
            <w:tcW w:w="595" w:type="dxa"/>
            <w:tcBorders>
              <w:top w:val="nil"/>
              <w:left w:val="nil"/>
              <w:bottom w:val="single" w:sz="4" w:space="0" w:color="C0C0C0"/>
              <w:right w:val="single" w:sz="4" w:space="0" w:color="C0C0C0"/>
            </w:tcBorders>
            <w:shd w:val="clear" w:color="auto" w:fill="D7EAD3"/>
            <w:vAlign w:val="center"/>
            <w:hideMark/>
          </w:tcPr>
          <w:p w14:paraId="092679D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16 166,21</w:t>
            </w:r>
          </w:p>
        </w:tc>
        <w:tc>
          <w:tcPr>
            <w:tcW w:w="595" w:type="dxa"/>
            <w:tcBorders>
              <w:top w:val="nil"/>
              <w:left w:val="nil"/>
              <w:bottom w:val="single" w:sz="4" w:space="0" w:color="C0C0C0"/>
              <w:right w:val="single" w:sz="4" w:space="0" w:color="C0C0C0"/>
            </w:tcBorders>
            <w:shd w:val="clear" w:color="auto" w:fill="D7EAD3"/>
            <w:vAlign w:val="center"/>
            <w:hideMark/>
          </w:tcPr>
          <w:p w14:paraId="241D4E8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16 166,21</w:t>
            </w:r>
          </w:p>
        </w:tc>
        <w:tc>
          <w:tcPr>
            <w:tcW w:w="448" w:type="dxa"/>
            <w:tcBorders>
              <w:top w:val="nil"/>
              <w:left w:val="nil"/>
              <w:bottom w:val="single" w:sz="4" w:space="0" w:color="C0C0C0"/>
              <w:right w:val="single" w:sz="4" w:space="0" w:color="C0C0C0"/>
            </w:tcBorders>
            <w:shd w:val="clear" w:color="auto" w:fill="D7EAD3"/>
            <w:vAlign w:val="center"/>
            <w:hideMark/>
          </w:tcPr>
          <w:p w14:paraId="1359681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12 931,43</w:t>
            </w:r>
          </w:p>
        </w:tc>
        <w:tc>
          <w:tcPr>
            <w:tcW w:w="834" w:type="dxa"/>
            <w:tcBorders>
              <w:top w:val="nil"/>
              <w:left w:val="nil"/>
              <w:bottom w:val="single" w:sz="4" w:space="0" w:color="C0C0C0"/>
              <w:right w:val="nil"/>
            </w:tcBorders>
            <w:shd w:val="clear" w:color="auto" w:fill="FFFFCC"/>
            <w:vAlign w:val="center"/>
            <w:hideMark/>
          </w:tcPr>
          <w:p w14:paraId="67FAB076"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17509FF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29 958,93</w:t>
            </w:r>
          </w:p>
        </w:tc>
        <w:tc>
          <w:tcPr>
            <w:tcW w:w="770" w:type="dxa"/>
            <w:tcBorders>
              <w:top w:val="nil"/>
              <w:left w:val="nil"/>
              <w:bottom w:val="single" w:sz="4" w:space="0" w:color="C0C0C0"/>
              <w:right w:val="single" w:sz="4" w:space="0" w:color="C0C0C0"/>
            </w:tcBorders>
            <w:shd w:val="clear" w:color="auto" w:fill="D7EAD3"/>
            <w:vAlign w:val="center"/>
            <w:hideMark/>
          </w:tcPr>
          <w:p w14:paraId="0B15C5A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16 644,73</w:t>
            </w:r>
          </w:p>
        </w:tc>
        <w:tc>
          <w:tcPr>
            <w:tcW w:w="595" w:type="dxa"/>
            <w:tcBorders>
              <w:top w:val="nil"/>
              <w:left w:val="nil"/>
              <w:bottom w:val="single" w:sz="4" w:space="0" w:color="C0C0C0"/>
              <w:right w:val="single" w:sz="4" w:space="0" w:color="C0C0C0"/>
            </w:tcBorders>
            <w:shd w:val="clear" w:color="auto" w:fill="D7EAD3"/>
            <w:vAlign w:val="center"/>
            <w:hideMark/>
          </w:tcPr>
          <w:p w14:paraId="5D4CB2B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16 644,73</w:t>
            </w:r>
          </w:p>
        </w:tc>
        <w:tc>
          <w:tcPr>
            <w:tcW w:w="595" w:type="dxa"/>
            <w:tcBorders>
              <w:top w:val="nil"/>
              <w:left w:val="nil"/>
              <w:bottom w:val="single" w:sz="4" w:space="0" w:color="C0C0C0"/>
              <w:right w:val="single" w:sz="4" w:space="0" w:color="C0C0C0"/>
            </w:tcBorders>
            <w:shd w:val="clear" w:color="auto" w:fill="D7EAD3"/>
            <w:vAlign w:val="center"/>
            <w:hideMark/>
          </w:tcPr>
          <w:p w14:paraId="6270296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16 644,73</w:t>
            </w:r>
          </w:p>
        </w:tc>
        <w:tc>
          <w:tcPr>
            <w:tcW w:w="448" w:type="dxa"/>
            <w:tcBorders>
              <w:top w:val="nil"/>
              <w:left w:val="nil"/>
              <w:bottom w:val="single" w:sz="4" w:space="0" w:color="C0C0C0"/>
              <w:right w:val="single" w:sz="4" w:space="0" w:color="C0C0C0"/>
            </w:tcBorders>
            <w:shd w:val="clear" w:color="auto" w:fill="D7EAD3"/>
            <w:vAlign w:val="center"/>
            <w:hideMark/>
          </w:tcPr>
          <w:p w14:paraId="03F082D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13 314,20</w:t>
            </w:r>
          </w:p>
        </w:tc>
        <w:tc>
          <w:tcPr>
            <w:tcW w:w="834" w:type="dxa"/>
            <w:tcBorders>
              <w:top w:val="nil"/>
              <w:left w:val="nil"/>
              <w:bottom w:val="single" w:sz="4" w:space="0" w:color="C0C0C0"/>
              <w:right w:val="nil"/>
            </w:tcBorders>
            <w:shd w:val="clear" w:color="auto" w:fill="FFFFCC"/>
            <w:vAlign w:val="center"/>
            <w:hideMark/>
          </w:tcPr>
          <w:p w14:paraId="3CD7938C"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54432D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30 845,72</w:t>
            </w:r>
          </w:p>
        </w:tc>
        <w:tc>
          <w:tcPr>
            <w:tcW w:w="770" w:type="dxa"/>
            <w:tcBorders>
              <w:top w:val="nil"/>
              <w:left w:val="nil"/>
              <w:bottom w:val="single" w:sz="4" w:space="0" w:color="C0C0C0"/>
              <w:right w:val="single" w:sz="4" w:space="0" w:color="C0C0C0"/>
            </w:tcBorders>
            <w:shd w:val="clear" w:color="auto" w:fill="D7EAD3"/>
            <w:vAlign w:val="center"/>
            <w:hideMark/>
          </w:tcPr>
          <w:p w14:paraId="145FE2F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17 137,42</w:t>
            </w:r>
          </w:p>
        </w:tc>
        <w:tc>
          <w:tcPr>
            <w:tcW w:w="595" w:type="dxa"/>
            <w:tcBorders>
              <w:top w:val="nil"/>
              <w:left w:val="nil"/>
              <w:bottom w:val="single" w:sz="4" w:space="0" w:color="C0C0C0"/>
              <w:right w:val="single" w:sz="4" w:space="0" w:color="C0C0C0"/>
            </w:tcBorders>
            <w:shd w:val="clear" w:color="auto" w:fill="D7EAD3"/>
            <w:vAlign w:val="center"/>
            <w:hideMark/>
          </w:tcPr>
          <w:p w14:paraId="3D92C45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17 137,42</w:t>
            </w:r>
          </w:p>
        </w:tc>
        <w:tc>
          <w:tcPr>
            <w:tcW w:w="595" w:type="dxa"/>
            <w:tcBorders>
              <w:top w:val="nil"/>
              <w:left w:val="nil"/>
              <w:bottom w:val="single" w:sz="4" w:space="0" w:color="C0C0C0"/>
              <w:right w:val="single" w:sz="4" w:space="0" w:color="C0C0C0"/>
            </w:tcBorders>
            <w:shd w:val="clear" w:color="auto" w:fill="D7EAD3"/>
            <w:vAlign w:val="center"/>
            <w:hideMark/>
          </w:tcPr>
          <w:p w14:paraId="4282462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17 137,42</w:t>
            </w:r>
          </w:p>
        </w:tc>
        <w:tc>
          <w:tcPr>
            <w:tcW w:w="448" w:type="dxa"/>
            <w:tcBorders>
              <w:top w:val="nil"/>
              <w:left w:val="nil"/>
              <w:bottom w:val="single" w:sz="4" w:space="0" w:color="C0C0C0"/>
              <w:right w:val="single" w:sz="4" w:space="0" w:color="C0C0C0"/>
            </w:tcBorders>
            <w:shd w:val="clear" w:color="auto" w:fill="D7EAD3"/>
            <w:vAlign w:val="center"/>
            <w:hideMark/>
          </w:tcPr>
          <w:p w14:paraId="1ACACB4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13 708,30</w:t>
            </w:r>
          </w:p>
        </w:tc>
        <w:tc>
          <w:tcPr>
            <w:tcW w:w="834" w:type="dxa"/>
            <w:tcBorders>
              <w:top w:val="nil"/>
              <w:left w:val="nil"/>
              <w:bottom w:val="single" w:sz="4" w:space="0" w:color="C0C0C0"/>
              <w:right w:val="single" w:sz="4" w:space="0" w:color="C0C0C0"/>
            </w:tcBorders>
            <w:shd w:val="clear" w:color="auto" w:fill="FFFFCC"/>
            <w:vAlign w:val="center"/>
            <w:hideMark/>
          </w:tcPr>
          <w:p w14:paraId="70E5D6C2"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2D438BBA" w14:textId="77777777" w:rsidTr="0050310D">
        <w:trPr>
          <w:trHeight w:val="300"/>
        </w:trPr>
        <w:tc>
          <w:tcPr>
            <w:tcW w:w="310" w:type="dxa"/>
            <w:shd w:val="clear" w:color="auto" w:fill="FFFF00"/>
            <w:noWrap/>
            <w:vAlign w:val="center"/>
            <w:hideMark/>
          </w:tcPr>
          <w:p w14:paraId="323B9B3D"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 </w:t>
            </w:r>
          </w:p>
        </w:tc>
        <w:tc>
          <w:tcPr>
            <w:tcW w:w="275" w:type="dxa"/>
            <w:noWrap/>
            <w:vAlign w:val="bottom"/>
            <w:hideMark/>
          </w:tcPr>
          <w:p w14:paraId="33BF4BBA"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4CC8ECD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4.4.2</w:t>
            </w:r>
          </w:p>
        </w:tc>
        <w:tc>
          <w:tcPr>
            <w:tcW w:w="1102" w:type="dxa"/>
            <w:tcBorders>
              <w:top w:val="nil"/>
              <w:left w:val="nil"/>
              <w:bottom w:val="single" w:sz="4" w:space="0" w:color="C0C0C0"/>
              <w:right w:val="single" w:sz="4" w:space="0" w:color="C0C0C0"/>
            </w:tcBorders>
            <w:vAlign w:val="center"/>
            <w:hideMark/>
          </w:tcPr>
          <w:p w14:paraId="5333F9BB"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Численность ремонтного персонала</w:t>
            </w:r>
          </w:p>
        </w:tc>
        <w:tc>
          <w:tcPr>
            <w:tcW w:w="571" w:type="dxa"/>
            <w:tcBorders>
              <w:top w:val="nil"/>
              <w:left w:val="nil"/>
              <w:bottom w:val="single" w:sz="4" w:space="0" w:color="C0C0C0"/>
              <w:right w:val="single" w:sz="4" w:space="0" w:color="C0C0C0"/>
            </w:tcBorders>
            <w:vAlign w:val="center"/>
            <w:hideMark/>
          </w:tcPr>
          <w:p w14:paraId="0C00692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чел</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6CEDE6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1,71</w:t>
            </w:r>
          </w:p>
        </w:tc>
        <w:tc>
          <w:tcPr>
            <w:tcW w:w="770" w:type="dxa"/>
            <w:tcBorders>
              <w:top w:val="nil"/>
              <w:left w:val="nil"/>
              <w:bottom w:val="single" w:sz="4" w:space="0" w:color="C0C0C0"/>
              <w:right w:val="single" w:sz="4" w:space="0" w:color="C0C0C0"/>
            </w:tcBorders>
            <w:shd w:val="clear" w:color="auto" w:fill="FFFFCC"/>
            <w:vAlign w:val="center"/>
            <w:hideMark/>
          </w:tcPr>
          <w:p w14:paraId="4937CC9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0,39</w:t>
            </w:r>
          </w:p>
        </w:tc>
        <w:tc>
          <w:tcPr>
            <w:tcW w:w="595" w:type="dxa"/>
            <w:tcBorders>
              <w:top w:val="nil"/>
              <w:left w:val="nil"/>
              <w:bottom w:val="single" w:sz="4" w:space="0" w:color="C0C0C0"/>
              <w:right w:val="single" w:sz="4" w:space="0" w:color="C0C0C0"/>
            </w:tcBorders>
            <w:shd w:val="clear" w:color="auto" w:fill="D7EAD3"/>
            <w:vAlign w:val="center"/>
            <w:hideMark/>
          </w:tcPr>
          <w:p w14:paraId="7CB0CA9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0,39</w:t>
            </w:r>
          </w:p>
        </w:tc>
        <w:tc>
          <w:tcPr>
            <w:tcW w:w="595" w:type="dxa"/>
            <w:tcBorders>
              <w:top w:val="nil"/>
              <w:left w:val="nil"/>
              <w:bottom w:val="single" w:sz="4" w:space="0" w:color="C0C0C0"/>
              <w:right w:val="single" w:sz="4" w:space="0" w:color="C0C0C0"/>
            </w:tcBorders>
            <w:shd w:val="clear" w:color="auto" w:fill="D7EAD3"/>
            <w:vAlign w:val="center"/>
            <w:hideMark/>
          </w:tcPr>
          <w:p w14:paraId="255A02B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0,39</w:t>
            </w:r>
          </w:p>
        </w:tc>
        <w:tc>
          <w:tcPr>
            <w:tcW w:w="448" w:type="dxa"/>
            <w:tcBorders>
              <w:top w:val="nil"/>
              <w:left w:val="nil"/>
              <w:bottom w:val="single" w:sz="4" w:space="0" w:color="C0C0C0"/>
              <w:right w:val="single" w:sz="4" w:space="0" w:color="C0C0C0"/>
            </w:tcBorders>
            <w:shd w:val="clear" w:color="auto" w:fill="D7EAD3"/>
            <w:vAlign w:val="center"/>
            <w:hideMark/>
          </w:tcPr>
          <w:p w14:paraId="0926EEF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1,32</w:t>
            </w:r>
          </w:p>
        </w:tc>
        <w:tc>
          <w:tcPr>
            <w:tcW w:w="834" w:type="dxa"/>
            <w:tcBorders>
              <w:top w:val="nil"/>
              <w:left w:val="nil"/>
              <w:bottom w:val="single" w:sz="4" w:space="0" w:color="C0C0C0"/>
              <w:right w:val="nil"/>
            </w:tcBorders>
            <w:shd w:val="clear" w:color="auto" w:fill="FFFFCC"/>
            <w:vAlign w:val="center"/>
            <w:hideMark/>
          </w:tcPr>
          <w:p w14:paraId="35A93977"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2020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80E60A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1,71</w:t>
            </w:r>
          </w:p>
        </w:tc>
        <w:tc>
          <w:tcPr>
            <w:tcW w:w="770" w:type="dxa"/>
            <w:tcBorders>
              <w:top w:val="nil"/>
              <w:left w:val="nil"/>
              <w:bottom w:val="single" w:sz="4" w:space="0" w:color="C0C0C0"/>
              <w:right w:val="single" w:sz="4" w:space="0" w:color="C0C0C0"/>
            </w:tcBorders>
            <w:shd w:val="clear" w:color="auto" w:fill="FFFFCC"/>
            <w:vAlign w:val="center"/>
            <w:hideMark/>
          </w:tcPr>
          <w:p w14:paraId="1A9D9E2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0,39</w:t>
            </w:r>
          </w:p>
        </w:tc>
        <w:tc>
          <w:tcPr>
            <w:tcW w:w="595" w:type="dxa"/>
            <w:tcBorders>
              <w:top w:val="nil"/>
              <w:left w:val="nil"/>
              <w:bottom w:val="single" w:sz="4" w:space="0" w:color="C0C0C0"/>
              <w:right w:val="single" w:sz="4" w:space="0" w:color="C0C0C0"/>
            </w:tcBorders>
            <w:shd w:val="clear" w:color="auto" w:fill="D7EAD3"/>
            <w:vAlign w:val="center"/>
            <w:hideMark/>
          </w:tcPr>
          <w:p w14:paraId="2BC9620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0,39</w:t>
            </w:r>
          </w:p>
        </w:tc>
        <w:tc>
          <w:tcPr>
            <w:tcW w:w="595" w:type="dxa"/>
            <w:tcBorders>
              <w:top w:val="nil"/>
              <w:left w:val="nil"/>
              <w:bottom w:val="single" w:sz="4" w:space="0" w:color="C0C0C0"/>
              <w:right w:val="single" w:sz="4" w:space="0" w:color="C0C0C0"/>
            </w:tcBorders>
            <w:shd w:val="clear" w:color="auto" w:fill="D7EAD3"/>
            <w:vAlign w:val="center"/>
            <w:hideMark/>
          </w:tcPr>
          <w:p w14:paraId="67C2D69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0,39</w:t>
            </w:r>
          </w:p>
        </w:tc>
        <w:tc>
          <w:tcPr>
            <w:tcW w:w="448" w:type="dxa"/>
            <w:tcBorders>
              <w:top w:val="nil"/>
              <w:left w:val="nil"/>
              <w:bottom w:val="single" w:sz="4" w:space="0" w:color="C0C0C0"/>
              <w:right w:val="single" w:sz="4" w:space="0" w:color="C0C0C0"/>
            </w:tcBorders>
            <w:shd w:val="clear" w:color="auto" w:fill="D7EAD3"/>
            <w:vAlign w:val="center"/>
            <w:hideMark/>
          </w:tcPr>
          <w:p w14:paraId="38B08C6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1,32</w:t>
            </w:r>
          </w:p>
        </w:tc>
        <w:tc>
          <w:tcPr>
            <w:tcW w:w="834" w:type="dxa"/>
            <w:tcBorders>
              <w:top w:val="nil"/>
              <w:left w:val="nil"/>
              <w:bottom w:val="single" w:sz="4" w:space="0" w:color="C0C0C0"/>
              <w:right w:val="nil"/>
            </w:tcBorders>
            <w:shd w:val="clear" w:color="auto" w:fill="FFFFCC"/>
            <w:vAlign w:val="center"/>
            <w:hideMark/>
          </w:tcPr>
          <w:p w14:paraId="6807CBF8"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2021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E28E6E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1,71</w:t>
            </w:r>
          </w:p>
        </w:tc>
        <w:tc>
          <w:tcPr>
            <w:tcW w:w="770" w:type="dxa"/>
            <w:tcBorders>
              <w:top w:val="nil"/>
              <w:left w:val="nil"/>
              <w:bottom w:val="single" w:sz="4" w:space="0" w:color="C0C0C0"/>
              <w:right w:val="single" w:sz="4" w:space="0" w:color="C0C0C0"/>
            </w:tcBorders>
            <w:shd w:val="clear" w:color="auto" w:fill="FFFFCC"/>
            <w:vAlign w:val="center"/>
            <w:hideMark/>
          </w:tcPr>
          <w:p w14:paraId="522EDE6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0,39</w:t>
            </w:r>
          </w:p>
        </w:tc>
        <w:tc>
          <w:tcPr>
            <w:tcW w:w="595" w:type="dxa"/>
            <w:tcBorders>
              <w:top w:val="nil"/>
              <w:left w:val="nil"/>
              <w:bottom w:val="single" w:sz="4" w:space="0" w:color="C0C0C0"/>
              <w:right w:val="single" w:sz="4" w:space="0" w:color="C0C0C0"/>
            </w:tcBorders>
            <w:shd w:val="clear" w:color="auto" w:fill="D7EAD3"/>
            <w:vAlign w:val="center"/>
            <w:hideMark/>
          </w:tcPr>
          <w:p w14:paraId="6B17990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0,39</w:t>
            </w:r>
          </w:p>
        </w:tc>
        <w:tc>
          <w:tcPr>
            <w:tcW w:w="595" w:type="dxa"/>
            <w:tcBorders>
              <w:top w:val="nil"/>
              <w:left w:val="nil"/>
              <w:bottom w:val="single" w:sz="4" w:space="0" w:color="C0C0C0"/>
              <w:right w:val="single" w:sz="4" w:space="0" w:color="C0C0C0"/>
            </w:tcBorders>
            <w:shd w:val="clear" w:color="auto" w:fill="D7EAD3"/>
            <w:vAlign w:val="center"/>
            <w:hideMark/>
          </w:tcPr>
          <w:p w14:paraId="0357239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0,39</w:t>
            </w:r>
          </w:p>
        </w:tc>
        <w:tc>
          <w:tcPr>
            <w:tcW w:w="448" w:type="dxa"/>
            <w:tcBorders>
              <w:top w:val="nil"/>
              <w:left w:val="nil"/>
              <w:bottom w:val="single" w:sz="4" w:space="0" w:color="C0C0C0"/>
              <w:right w:val="single" w:sz="4" w:space="0" w:color="C0C0C0"/>
            </w:tcBorders>
            <w:shd w:val="clear" w:color="auto" w:fill="D7EAD3"/>
            <w:vAlign w:val="center"/>
            <w:hideMark/>
          </w:tcPr>
          <w:p w14:paraId="40FD6DF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1,32</w:t>
            </w:r>
          </w:p>
        </w:tc>
        <w:tc>
          <w:tcPr>
            <w:tcW w:w="834" w:type="dxa"/>
            <w:tcBorders>
              <w:top w:val="nil"/>
              <w:left w:val="nil"/>
              <w:bottom w:val="single" w:sz="4" w:space="0" w:color="C0C0C0"/>
              <w:right w:val="single" w:sz="4" w:space="0" w:color="C0C0C0"/>
            </w:tcBorders>
            <w:shd w:val="clear" w:color="auto" w:fill="FFFFCC"/>
            <w:vAlign w:val="center"/>
            <w:hideMark/>
          </w:tcPr>
          <w:p w14:paraId="556F635B"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2022 года</w:t>
            </w:r>
          </w:p>
        </w:tc>
      </w:tr>
      <w:tr w:rsidR="0050310D" w:rsidRPr="0050310D" w14:paraId="18DE7263" w14:textId="77777777" w:rsidTr="0050310D">
        <w:trPr>
          <w:trHeight w:val="281"/>
        </w:trPr>
        <w:tc>
          <w:tcPr>
            <w:tcW w:w="310" w:type="dxa"/>
            <w:shd w:val="clear" w:color="auto" w:fill="FFFF00"/>
            <w:noWrap/>
            <w:vAlign w:val="center"/>
            <w:hideMark/>
          </w:tcPr>
          <w:p w14:paraId="1354271B"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1E6CE3B1"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5267CF9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4.5</w:t>
            </w:r>
          </w:p>
        </w:tc>
        <w:tc>
          <w:tcPr>
            <w:tcW w:w="1102" w:type="dxa"/>
            <w:tcBorders>
              <w:top w:val="nil"/>
              <w:left w:val="nil"/>
              <w:bottom w:val="single" w:sz="4" w:space="0" w:color="C0C0C0"/>
              <w:right w:val="single" w:sz="4" w:space="0" w:color="C0C0C0"/>
            </w:tcBorders>
            <w:vAlign w:val="center"/>
            <w:hideMark/>
          </w:tcPr>
          <w:p w14:paraId="7392FECF" w14:textId="77777777" w:rsidR="0050310D" w:rsidRPr="0050310D" w:rsidRDefault="0050310D" w:rsidP="0050310D">
            <w:pPr>
              <w:ind w:firstLineChars="100" w:firstLine="80"/>
              <w:rPr>
                <w:rFonts w:ascii="Tahoma" w:hAnsi="Tahoma" w:cs="Tahoma"/>
                <w:b/>
                <w:bCs/>
                <w:color w:val="000000"/>
                <w:sz w:val="8"/>
                <w:szCs w:val="8"/>
              </w:rPr>
            </w:pPr>
            <w:r w:rsidRPr="0050310D">
              <w:rPr>
                <w:rFonts w:ascii="Tahoma" w:hAnsi="Tahoma" w:cs="Tahoma"/>
                <w:b/>
                <w:bCs/>
                <w:color w:val="000000"/>
                <w:sz w:val="8"/>
                <w:szCs w:val="8"/>
              </w:rPr>
              <w:t>Отчисления на соц.нужды от заработной платы ремонтного персонала</w:t>
            </w:r>
          </w:p>
        </w:tc>
        <w:tc>
          <w:tcPr>
            <w:tcW w:w="571" w:type="dxa"/>
            <w:tcBorders>
              <w:top w:val="nil"/>
              <w:left w:val="nil"/>
              <w:bottom w:val="single" w:sz="4" w:space="0" w:color="C0C0C0"/>
              <w:right w:val="single" w:sz="4" w:space="0" w:color="C0C0C0"/>
            </w:tcBorders>
            <w:vAlign w:val="center"/>
            <w:hideMark/>
          </w:tcPr>
          <w:p w14:paraId="6946452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47D8EAD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180,38</w:t>
            </w:r>
          </w:p>
        </w:tc>
        <w:tc>
          <w:tcPr>
            <w:tcW w:w="770" w:type="dxa"/>
            <w:tcBorders>
              <w:top w:val="nil"/>
              <w:left w:val="nil"/>
              <w:bottom w:val="single" w:sz="4" w:space="0" w:color="C0C0C0"/>
              <w:right w:val="single" w:sz="4" w:space="0" w:color="C0C0C0"/>
            </w:tcBorders>
            <w:shd w:val="clear" w:color="auto" w:fill="FFFFCC"/>
            <w:vAlign w:val="center"/>
            <w:hideMark/>
          </w:tcPr>
          <w:p w14:paraId="67B576D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23,00</w:t>
            </w:r>
          </w:p>
        </w:tc>
        <w:tc>
          <w:tcPr>
            <w:tcW w:w="595" w:type="dxa"/>
            <w:tcBorders>
              <w:top w:val="nil"/>
              <w:left w:val="nil"/>
              <w:bottom w:val="single" w:sz="4" w:space="0" w:color="C0C0C0"/>
              <w:right w:val="single" w:sz="4" w:space="0" w:color="C0C0C0"/>
            </w:tcBorders>
            <w:shd w:val="clear" w:color="auto" w:fill="D7EAD3"/>
            <w:vAlign w:val="center"/>
            <w:hideMark/>
          </w:tcPr>
          <w:p w14:paraId="379C2BC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11,50</w:t>
            </w:r>
          </w:p>
        </w:tc>
        <w:tc>
          <w:tcPr>
            <w:tcW w:w="595" w:type="dxa"/>
            <w:tcBorders>
              <w:top w:val="nil"/>
              <w:left w:val="nil"/>
              <w:bottom w:val="single" w:sz="4" w:space="0" w:color="C0C0C0"/>
              <w:right w:val="single" w:sz="4" w:space="0" w:color="C0C0C0"/>
            </w:tcBorders>
            <w:shd w:val="clear" w:color="auto" w:fill="D7EAD3"/>
            <w:vAlign w:val="center"/>
            <w:hideMark/>
          </w:tcPr>
          <w:p w14:paraId="7D487B2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11,50</w:t>
            </w:r>
          </w:p>
        </w:tc>
        <w:tc>
          <w:tcPr>
            <w:tcW w:w="448" w:type="dxa"/>
            <w:tcBorders>
              <w:top w:val="nil"/>
              <w:left w:val="nil"/>
              <w:bottom w:val="single" w:sz="4" w:space="0" w:color="C0C0C0"/>
              <w:right w:val="single" w:sz="4" w:space="0" w:color="C0C0C0"/>
            </w:tcBorders>
            <w:shd w:val="clear" w:color="auto" w:fill="D7EAD3"/>
            <w:vAlign w:val="center"/>
            <w:hideMark/>
          </w:tcPr>
          <w:p w14:paraId="60A9B62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157,38</w:t>
            </w:r>
          </w:p>
        </w:tc>
        <w:tc>
          <w:tcPr>
            <w:tcW w:w="834" w:type="dxa"/>
            <w:tcBorders>
              <w:top w:val="nil"/>
              <w:left w:val="nil"/>
              <w:bottom w:val="single" w:sz="4" w:space="0" w:color="C0C0C0"/>
              <w:right w:val="nil"/>
            </w:tcBorders>
            <w:shd w:val="clear" w:color="auto" w:fill="FFFFCC"/>
            <w:vAlign w:val="center"/>
            <w:hideMark/>
          </w:tcPr>
          <w:p w14:paraId="69BCC88F"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103,4%, на 2021 год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A66F51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185,72</w:t>
            </w:r>
          </w:p>
        </w:tc>
        <w:tc>
          <w:tcPr>
            <w:tcW w:w="770" w:type="dxa"/>
            <w:tcBorders>
              <w:top w:val="nil"/>
              <w:left w:val="nil"/>
              <w:bottom w:val="single" w:sz="4" w:space="0" w:color="C0C0C0"/>
              <w:right w:val="single" w:sz="4" w:space="0" w:color="C0C0C0"/>
            </w:tcBorders>
            <w:shd w:val="clear" w:color="auto" w:fill="FFFFCC"/>
            <w:vAlign w:val="center"/>
            <w:hideMark/>
          </w:tcPr>
          <w:p w14:paraId="2AD600E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23,68</w:t>
            </w:r>
          </w:p>
        </w:tc>
        <w:tc>
          <w:tcPr>
            <w:tcW w:w="595" w:type="dxa"/>
            <w:tcBorders>
              <w:top w:val="nil"/>
              <w:left w:val="nil"/>
              <w:bottom w:val="single" w:sz="4" w:space="0" w:color="C0C0C0"/>
              <w:right w:val="single" w:sz="4" w:space="0" w:color="C0C0C0"/>
            </w:tcBorders>
            <w:shd w:val="clear" w:color="auto" w:fill="D7EAD3"/>
            <w:vAlign w:val="center"/>
            <w:hideMark/>
          </w:tcPr>
          <w:p w14:paraId="6EEC52B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11,84</w:t>
            </w:r>
          </w:p>
        </w:tc>
        <w:tc>
          <w:tcPr>
            <w:tcW w:w="595" w:type="dxa"/>
            <w:tcBorders>
              <w:top w:val="nil"/>
              <w:left w:val="nil"/>
              <w:bottom w:val="single" w:sz="4" w:space="0" w:color="C0C0C0"/>
              <w:right w:val="single" w:sz="4" w:space="0" w:color="C0C0C0"/>
            </w:tcBorders>
            <w:shd w:val="clear" w:color="auto" w:fill="D7EAD3"/>
            <w:vAlign w:val="center"/>
            <w:hideMark/>
          </w:tcPr>
          <w:p w14:paraId="7B2DF8F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11,84</w:t>
            </w:r>
          </w:p>
        </w:tc>
        <w:tc>
          <w:tcPr>
            <w:tcW w:w="448" w:type="dxa"/>
            <w:tcBorders>
              <w:top w:val="nil"/>
              <w:left w:val="nil"/>
              <w:bottom w:val="single" w:sz="4" w:space="0" w:color="C0C0C0"/>
              <w:right w:val="single" w:sz="4" w:space="0" w:color="C0C0C0"/>
            </w:tcBorders>
            <w:shd w:val="clear" w:color="auto" w:fill="D7EAD3"/>
            <w:vAlign w:val="center"/>
            <w:hideMark/>
          </w:tcPr>
          <w:p w14:paraId="2DB413E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162,04</w:t>
            </w:r>
          </w:p>
        </w:tc>
        <w:tc>
          <w:tcPr>
            <w:tcW w:w="834" w:type="dxa"/>
            <w:tcBorders>
              <w:top w:val="nil"/>
              <w:left w:val="nil"/>
              <w:bottom w:val="single" w:sz="4" w:space="0" w:color="C0C0C0"/>
              <w:right w:val="nil"/>
            </w:tcBorders>
            <w:shd w:val="clear" w:color="auto" w:fill="FFFFCC"/>
            <w:vAlign w:val="center"/>
            <w:hideMark/>
          </w:tcPr>
          <w:p w14:paraId="706BB950"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2021-2022 годы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FB127B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191,22</w:t>
            </w:r>
          </w:p>
        </w:tc>
        <w:tc>
          <w:tcPr>
            <w:tcW w:w="770" w:type="dxa"/>
            <w:tcBorders>
              <w:top w:val="nil"/>
              <w:left w:val="nil"/>
              <w:bottom w:val="single" w:sz="4" w:space="0" w:color="C0C0C0"/>
              <w:right w:val="single" w:sz="4" w:space="0" w:color="C0C0C0"/>
            </w:tcBorders>
            <w:shd w:val="clear" w:color="auto" w:fill="FFFFCC"/>
            <w:vAlign w:val="center"/>
            <w:hideMark/>
          </w:tcPr>
          <w:p w14:paraId="7A4CDEC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24,38</w:t>
            </w:r>
          </w:p>
        </w:tc>
        <w:tc>
          <w:tcPr>
            <w:tcW w:w="595" w:type="dxa"/>
            <w:tcBorders>
              <w:top w:val="nil"/>
              <w:left w:val="nil"/>
              <w:bottom w:val="single" w:sz="4" w:space="0" w:color="C0C0C0"/>
              <w:right w:val="single" w:sz="4" w:space="0" w:color="C0C0C0"/>
            </w:tcBorders>
            <w:shd w:val="clear" w:color="auto" w:fill="D7EAD3"/>
            <w:vAlign w:val="center"/>
            <w:hideMark/>
          </w:tcPr>
          <w:p w14:paraId="720AA57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12,19</w:t>
            </w:r>
          </w:p>
        </w:tc>
        <w:tc>
          <w:tcPr>
            <w:tcW w:w="595" w:type="dxa"/>
            <w:tcBorders>
              <w:top w:val="nil"/>
              <w:left w:val="nil"/>
              <w:bottom w:val="single" w:sz="4" w:space="0" w:color="C0C0C0"/>
              <w:right w:val="single" w:sz="4" w:space="0" w:color="C0C0C0"/>
            </w:tcBorders>
            <w:shd w:val="clear" w:color="auto" w:fill="D7EAD3"/>
            <w:vAlign w:val="center"/>
            <w:hideMark/>
          </w:tcPr>
          <w:p w14:paraId="1D7BDE1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12,19</w:t>
            </w:r>
          </w:p>
        </w:tc>
        <w:tc>
          <w:tcPr>
            <w:tcW w:w="448" w:type="dxa"/>
            <w:tcBorders>
              <w:top w:val="nil"/>
              <w:left w:val="nil"/>
              <w:bottom w:val="single" w:sz="4" w:space="0" w:color="C0C0C0"/>
              <w:right w:val="single" w:sz="4" w:space="0" w:color="C0C0C0"/>
            </w:tcBorders>
            <w:shd w:val="clear" w:color="auto" w:fill="D7EAD3"/>
            <w:vAlign w:val="center"/>
            <w:hideMark/>
          </w:tcPr>
          <w:p w14:paraId="3402FF6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166,84</w:t>
            </w:r>
          </w:p>
        </w:tc>
        <w:tc>
          <w:tcPr>
            <w:tcW w:w="834" w:type="dxa"/>
            <w:tcBorders>
              <w:top w:val="nil"/>
              <w:left w:val="nil"/>
              <w:bottom w:val="single" w:sz="4" w:space="0" w:color="C0C0C0"/>
              <w:right w:val="single" w:sz="4" w:space="0" w:color="C0C0C0"/>
            </w:tcBorders>
            <w:shd w:val="clear" w:color="auto" w:fill="FFFFCC"/>
            <w:vAlign w:val="center"/>
            <w:hideMark/>
          </w:tcPr>
          <w:p w14:paraId="720DDCD9"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2021-2023 годы 104%, а также с учетом индекса эффективности операционных расходов 1%) </w:t>
            </w:r>
          </w:p>
        </w:tc>
      </w:tr>
      <w:tr w:rsidR="0050310D" w:rsidRPr="0050310D" w14:paraId="7FE4AC65" w14:textId="77777777" w:rsidTr="0050310D">
        <w:trPr>
          <w:trHeight w:val="300"/>
        </w:trPr>
        <w:tc>
          <w:tcPr>
            <w:tcW w:w="310" w:type="dxa"/>
            <w:shd w:val="clear" w:color="auto" w:fill="FFFF00"/>
            <w:noWrap/>
            <w:vAlign w:val="center"/>
            <w:hideMark/>
          </w:tcPr>
          <w:p w14:paraId="28D6F5B1"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599C43D7"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5AE3865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w:t>
            </w:r>
          </w:p>
        </w:tc>
        <w:tc>
          <w:tcPr>
            <w:tcW w:w="1102" w:type="dxa"/>
            <w:tcBorders>
              <w:top w:val="nil"/>
              <w:left w:val="nil"/>
              <w:bottom w:val="single" w:sz="4" w:space="0" w:color="C0C0C0"/>
              <w:right w:val="single" w:sz="4" w:space="0" w:color="C0C0C0"/>
            </w:tcBorders>
            <w:vAlign w:val="center"/>
            <w:hideMark/>
          </w:tcPr>
          <w:p w14:paraId="65A4AAE3"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Административные расходы</w:t>
            </w:r>
          </w:p>
        </w:tc>
        <w:tc>
          <w:tcPr>
            <w:tcW w:w="571" w:type="dxa"/>
            <w:tcBorders>
              <w:top w:val="nil"/>
              <w:left w:val="nil"/>
              <w:bottom w:val="single" w:sz="4" w:space="0" w:color="C0C0C0"/>
              <w:right w:val="single" w:sz="4" w:space="0" w:color="C0C0C0"/>
            </w:tcBorders>
            <w:vAlign w:val="center"/>
            <w:hideMark/>
          </w:tcPr>
          <w:p w14:paraId="793CC20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AEC27D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63,53</w:t>
            </w:r>
          </w:p>
        </w:tc>
        <w:tc>
          <w:tcPr>
            <w:tcW w:w="770" w:type="dxa"/>
            <w:tcBorders>
              <w:top w:val="nil"/>
              <w:left w:val="nil"/>
              <w:bottom w:val="single" w:sz="4" w:space="0" w:color="C0C0C0"/>
              <w:right w:val="single" w:sz="4" w:space="0" w:color="C0C0C0"/>
            </w:tcBorders>
            <w:shd w:val="clear" w:color="auto" w:fill="D7EAD3"/>
            <w:vAlign w:val="center"/>
            <w:hideMark/>
          </w:tcPr>
          <w:p w14:paraId="40C022E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17,15</w:t>
            </w:r>
          </w:p>
        </w:tc>
        <w:tc>
          <w:tcPr>
            <w:tcW w:w="595" w:type="dxa"/>
            <w:tcBorders>
              <w:top w:val="nil"/>
              <w:left w:val="nil"/>
              <w:bottom w:val="single" w:sz="4" w:space="0" w:color="C0C0C0"/>
              <w:right w:val="single" w:sz="4" w:space="0" w:color="C0C0C0"/>
            </w:tcBorders>
            <w:shd w:val="clear" w:color="auto" w:fill="D7EAD3"/>
            <w:vAlign w:val="center"/>
            <w:hideMark/>
          </w:tcPr>
          <w:p w14:paraId="2608485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8,57</w:t>
            </w:r>
          </w:p>
        </w:tc>
        <w:tc>
          <w:tcPr>
            <w:tcW w:w="595" w:type="dxa"/>
            <w:tcBorders>
              <w:top w:val="nil"/>
              <w:left w:val="nil"/>
              <w:bottom w:val="single" w:sz="4" w:space="0" w:color="C0C0C0"/>
              <w:right w:val="single" w:sz="4" w:space="0" w:color="C0C0C0"/>
            </w:tcBorders>
            <w:shd w:val="clear" w:color="auto" w:fill="D7EAD3"/>
            <w:vAlign w:val="center"/>
            <w:hideMark/>
          </w:tcPr>
          <w:p w14:paraId="26CD246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8,57</w:t>
            </w:r>
          </w:p>
        </w:tc>
        <w:tc>
          <w:tcPr>
            <w:tcW w:w="448" w:type="dxa"/>
            <w:tcBorders>
              <w:top w:val="nil"/>
              <w:left w:val="nil"/>
              <w:bottom w:val="single" w:sz="4" w:space="0" w:color="C0C0C0"/>
              <w:right w:val="single" w:sz="4" w:space="0" w:color="C0C0C0"/>
            </w:tcBorders>
            <w:shd w:val="clear" w:color="auto" w:fill="D7EAD3"/>
            <w:vAlign w:val="center"/>
            <w:hideMark/>
          </w:tcPr>
          <w:p w14:paraId="26FB411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46,39</w:t>
            </w:r>
          </w:p>
        </w:tc>
        <w:tc>
          <w:tcPr>
            <w:tcW w:w="834" w:type="dxa"/>
            <w:tcBorders>
              <w:top w:val="nil"/>
              <w:left w:val="nil"/>
              <w:bottom w:val="single" w:sz="4" w:space="0" w:color="C0C0C0"/>
              <w:right w:val="nil"/>
            </w:tcBorders>
            <w:shd w:val="clear" w:color="auto" w:fill="FFFFCC"/>
            <w:vAlign w:val="center"/>
            <w:hideMark/>
          </w:tcPr>
          <w:p w14:paraId="0FFDD55F"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17EF5D3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65,41</w:t>
            </w:r>
          </w:p>
        </w:tc>
        <w:tc>
          <w:tcPr>
            <w:tcW w:w="770" w:type="dxa"/>
            <w:tcBorders>
              <w:top w:val="nil"/>
              <w:left w:val="nil"/>
              <w:bottom w:val="single" w:sz="4" w:space="0" w:color="C0C0C0"/>
              <w:right w:val="single" w:sz="4" w:space="0" w:color="C0C0C0"/>
            </w:tcBorders>
            <w:shd w:val="clear" w:color="auto" w:fill="D7EAD3"/>
            <w:vAlign w:val="center"/>
            <w:hideMark/>
          </w:tcPr>
          <w:p w14:paraId="54D7568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17,66</w:t>
            </w:r>
          </w:p>
        </w:tc>
        <w:tc>
          <w:tcPr>
            <w:tcW w:w="595" w:type="dxa"/>
            <w:tcBorders>
              <w:top w:val="nil"/>
              <w:left w:val="nil"/>
              <w:bottom w:val="single" w:sz="4" w:space="0" w:color="C0C0C0"/>
              <w:right w:val="single" w:sz="4" w:space="0" w:color="C0C0C0"/>
            </w:tcBorders>
            <w:shd w:val="clear" w:color="auto" w:fill="D7EAD3"/>
            <w:vAlign w:val="center"/>
            <w:hideMark/>
          </w:tcPr>
          <w:p w14:paraId="641E58B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8,83</w:t>
            </w:r>
          </w:p>
        </w:tc>
        <w:tc>
          <w:tcPr>
            <w:tcW w:w="595" w:type="dxa"/>
            <w:tcBorders>
              <w:top w:val="nil"/>
              <w:left w:val="nil"/>
              <w:bottom w:val="single" w:sz="4" w:space="0" w:color="C0C0C0"/>
              <w:right w:val="single" w:sz="4" w:space="0" w:color="C0C0C0"/>
            </w:tcBorders>
            <w:shd w:val="clear" w:color="auto" w:fill="D7EAD3"/>
            <w:vAlign w:val="center"/>
            <w:hideMark/>
          </w:tcPr>
          <w:p w14:paraId="7B3D899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8,83</w:t>
            </w:r>
          </w:p>
        </w:tc>
        <w:tc>
          <w:tcPr>
            <w:tcW w:w="448" w:type="dxa"/>
            <w:tcBorders>
              <w:top w:val="nil"/>
              <w:left w:val="nil"/>
              <w:bottom w:val="single" w:sz="4" w:space="0" w:color="C0C0C0"/>
              <w:right w:val="single" w:sz="4" w:space="0" w:color="C0C0C0"/>
            </w:tcBorders>
            <w:shd w:val="clear" w:color="auto" w:fill="D7EAD3"/>
            <w:vAlign w:val="center"/>
            <w:hideMark/>
          </w:tcPr>
          <w:p w14:paraId="02D4596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47,75</w:t>
            </w:r>
          </w:p>
        </w:tc>
        <w:tc>
          <w:tcPr>
            <w:tcW w:w="834" w:type="dxa"/>
            <w:tcBorders>
              <w:top w:val="nil"/>
              <w:left w:val="nil"/>
              <w:bottom w:val="single" w:sz="4" w:space="0" w:color="C0C0C0"/>
              <w:right w:val="nil"/>
            </w:tcBorders>
            <w:shd w:val="clear" w:color="auto" w:fill="FFFFCC"/>
            <w:vAlign w:val="center"/>
            <w:hideMark/>
          </w:tcPr>
          <w:p w14:paraId="27765521"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1AC99E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67,35</w:t>
            </w:r>
          </w:p>
        </w:tc>
        <w:tc>
          <w:tcPr>
            <w:tcW w:w="770" w:type="dxa"/>
            <w:tcBorders>
              <w:top w:val="nil"/>
              <w:left w:val="nil"/>
              <w:bottom w:val="single" w:sz="4" w:space="0" w:color="C0C0C0"/>
              <w:right w:val="single" w:sz="4" w:space="0" w:color="C0C0C0"/>
            </w:tcBorders>
            <w:shd w:val="clear" w:color="auto" w:fill="D7EAD3"/>
            <w:vAlign w:val="center"/>
            <w:hideMark/>
          </w:tcPr>
          <w:p w14:paraId="5597EA6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18,18</w:t>
            </w:r>
          </w:p>
        </w:tc>
        <w:tc>
          <w:tcPr>
            <w:tcW w:w="595" w:type="dxa"/>
            <w:tcBorders>
              <w:top w:val="nil"/>
              <w:left w:val="nil"/>
              <w:bottom w:val="single" w:sz="4" w:space="0" w:color="C0C0C0"/>
              <w:right w:val="single" w:sz="4" w:space="0" w:color="C0C0C0"/>
            </w:tcBorders>
            <w:shd w:val="clear" w:color="auto" w:fill="D7EAD3"/>
            <w:vAlign w:val="center"/>
            <w:hideMark/>
          </w:tcPr>
          <w:p w14:paraId="4008954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9,09</w:t>
            </w:r>
          </w:p>
        </w:tc>
        <w:tc>
          <w:tcPr>
            <w:tcW w:w="595" w:type="dxa"/>
            <w:tcBorders>
              <w:top w:val="nil"/>
              <w:left w:val="nil"/>
              <w:bottom w:val="single" w:sz="4" w:space="0" w:color="C0C0C0"/>
              <w:right w:val="single" w:sz="4" w:space="0" w:color="C0C0C0"/>
            </w:tcBorders>
            <w:shd w:val="clear" w:color="auto" w:fill="D7EAD3"/>
            <w:vAlign w:val="center"/>
            <w:hideMark/>
          </w:tcPr>
          <w:p w14:paraId="24540BE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9,09</w:t>
            </w:r>
          </w:p>
        </w:tc>
        <w:tc>
          <w:tcPr>
            <w:tcW w:w="448" w:type="dxa"/>
            <w:tcBorders>
              <w:top w:val="nil"/>
              <w:left w:val="nil"/>
              <w:bottom w:val="single" w:sz="4" w:space="0" w:color="C0C0C0"/>
              <w:right w:val="single" w:sz="4" w:space="0" w:color="C0C0C0"/>
            </w:tcBorders>
            <w:shd w:val="clear" w:color="auto" w:fill="D7EAD3"/>
            <w:vAlign w:val="center"/>
            <w:hideMark/>
          </w:tcPr>
          <w:p w14:paraId="475881F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49,17</w:t>
            </w:r>
          </w:p>
        </w:tc>
        <w:tc>
          <w:tcPr>
            <w:tcW w:w="834" w:type="dxa"/>
            <w:tcBorders>
              <w:top w:val="nil"/>
              <w:left w:val="nil"/>
              <w:bottom w:val="single" w:sz="4" w:space="0" w:color="C0C0C0"/>
              <w:right w:val="single" w:sz="4" w:space="0" w:color="C0C0C0"/>
            </w:tcBorders>
            <w:shd w:val="clear" w:color="auto" w:fill="FFFFCC"/>
            <w:vAlign w:val="center"/>
            <w:hideMark/>
          </w:tcPr>
          <w:p w14:paraId="297EC8A8"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630B6D9D" w14:textId="77777777" w:rsidTr="0050310D">
        <w:trPr>
          <w:trHeight w:val="1982"/>
        </w:trPr>
        <w:tc>
          <w:tcPr>
            <w:tcW w:w="310" w:type="dxa"/>
            <w:shd w:val="clear" w:color="auto" w:fill="FFFF00"/>
            <w:noWrap/>
            <w:vAlign w:val="center"/>
            <w:hideMark/>
          </w:tcPr>
          <w:p w14:paraId="02B696F5"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lastRenderedPageBreak/>
              <w:t>ОР</w:t>
            </w:r>
          </w:p>
        </w:tc>
        <w:tc>
          <w:tcPr>
            <w:tcW w:w="275" w:type="dxa"/>
            <w:noWrap/>
            <w:vAlign w:val="bottom"/>
            <w:hideMark/>
          </w:tcPr>
          <w:p w14:paraId="31C9D6A6"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273C672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5.1</w:t>
            </w:r>
          </w:p>
        </w:tc>
        <w:tc>
          <w:tcPr>
            <w:tcW w:w="1102" w:type="dxa"/>
            <w:tcBorders>
              <w:top w:val="nil"/>
              <w:left w:val="nil"/>
              <w:bottom w:val="single" w:sz="4" w:space="0" w:color="C0C0C0"/>
              <w:right w:val="single" w:sz="4" w:space="0" w:color="C0C0C0"/>
            </w:tcBorders>
            <w:vAlign w:val="center"/>
            <w:hideMark/>
          </w:tcPr>
          <w:p w14:paraId="534D8979" w14:textId="77777777" w:rsidR="0050310D" w:rsidRPr="0050310D" w:rsidRDefault="0050310D" w:rsidP="0050310D">
            <w:pPr>
              <w:ind w:firstLineChars="100" w:firstLine="80"/>
              <w:rPr>
                <w:rFonts w:ascii="Tahoma" w:hAnsi="Tahoma" w:cs="Tahoma"/>
                <w:b/>
                <w:bCs/>
                <w:color w:val="000000"/>
                <w:sz w:val="8"/>
                <w:szCs w:val="8"/>
              </w:rPr>
            </w:pPr>
            <w:r w:rsidRPr="0050310D">
              <w:rPr>
                <w:rFonts w:ascii="Tahoma" w:hAnsi="Tahoma" w:cs="Tahoma"/>
                <w:b/>
                <w:bCs/>
                <w:color w:val="000000"/>
                <w:sz w:val="8"/>
                <w:szCs w:val="8"/>
              </w:rPr>
              <w:t>Заработная плата АУП</w:t>
            </w:r>
          </w:p>
        </w:tc>
        <w:tc>
          <w:tcPr>
            <w:tcW w:w="571" w:type="dxa"/>
            <w:tcBorders>
              <w:top w:val="nil"/>
              <w:left w:val="nil"/>
              <w:bottom w:val="single" w:sz="4" w:space="0" w:color="C0C0C0"/>
              <w:right w:val="single" w:sz="4" w:space="0" w:color="C0C0C0"/>
            </w:tcBorders>
            <w:vAlign w:val="center"/>
            <w:hideMark/>
          </w:tcPr>
          <w:p w14:paraId="609FC60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C7D5AB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45,54</w:t>
            </w:r>
          </w:p>
        </w:tc>
        <w:tc>
          <w:tcPr>
            <w:tcW w:w="770" w:type="dxa"/>
            <w:tcBorders>
              <w:top w:val="nil"/>
              <w:left w:val="nil"/>
              <w:bottom w:val="single" w:sz="4" w:space="0" w:color="C0C0C0"/>
              <w:right w:val="single" w:sz="4" w:space="0" w:color="C0C0C0"/>
            </w:tcBorders>
            <w:shd w:val="clear" w:color="auto" w:fill="FFFFCC"/>
            <w:vAlign w:val="center"/>
            <w:hideMark/>
          </w:tcPr>
          <w:p w14:paraId="200E7D6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12,14</w:t>
            </w:r>
          </w:p>
        </w:tc>
        <w:tc>
          <w:tcPr>
            <w:tcW w:w="595" w:type="dxa"/>
            <w:tcBorders>
              <w:top w:val="nil"/>
              <w:left w:val="nil"/>
              <w:bottom w:val="single" w:sz="4" w:space="0" w:color="C0C0C0"/>
              <w:right w:val="single" w:sz="4" w:space="0" w:color="C0C0C0"/>
            </w:tcBorders>
            <w:shd w:val="clear" w:color="auto" w:fill="D7EAD3"/>
            <w:vAlign w:val="center"/>
            <w:hideMark/>
          </w:tcPr>
          <w:p w14:paraId="66ED4DD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6,07</w:t>
            </w:r>
          </w:p>
        </w:tc>
        <w:tc>
          <w:tcPr>
            <w:tcW w:w="595" w:type="dxa"/>
            <w:tcBorders>
              <w:top w:val="nil"/>
              <w:left w:val="nil"/>
              <w:bottom w:val="single" w:sz="4" w:space="0" w:color="C0C0C0"/>
              <w:right w:val="single" w:sz="4" w:space="0" w:color="C0C0C0"/>
            </w:tcBorders>
            <w:shd w:val="clear" w:color="auto" w:fill="D7EAD3"/>
            <w:vAlign w:val="center"/>
            <w:hideMark/>
          </w:tcPr>
          <w:p w14:paraId="38D08CF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6,07</w:t>
            </w:r>
          </w:p>
        </w:tc>
        <w:tc>
          <w:tcPr>
            <w:tcW w:w="448" w:type="dxa"/>
            <w:tcBorders>
              <w:top w:val="nil"/>
              <w:left w:val="nil"/>
              <w:bottom w:val="single" w:sz="4" w:space="0" w:color="C0C0C0"/>
              <w:right w:val="single" w:sz="4" w:space="0" w:color="C0C0C0"/>
            </w:tcBorders>
            <w:shd w:val="clear" w:color="auto" w:fill="D7EAD3"/>
            <w:vAlign w:val="center"/>
            <w:hideMark/>
          </w:tcPr>
          <w:p w14:paraId="33BBF73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33,40</w:t>
            </w:r>
          </w:p>
        </w:tc>
        <w:tc>
          <w:tcPr>
            <w:tcW w:w="834" w:type="dxa"/>
            <w:tcBorders>
              <w:top w:val="nil"/>
              <w:left w:val="nil"/>
              <w:bottom w:val="single" w:sz="4" w:space="0" w:color="C0C0C0"/>
              <w:right w:val="nil"/>
            </w:tcBorders>
            <w:shd w:val="clear" w:color="auto" w:fill="FFFFCC"/>
            <w:vAlign w:val="center"/>
            <w:hideMark/>
          </w:tcPr>
          <w:p w14:paraId="4D07772F"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103,4%, на 2021 год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274122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46,89</w:t>
            </w:r>
          </w:p>
        </w:tc>
        <w:tc>
          <w:tcPr>
            <w:tcW w:w="770" w:type="dxa"/>
            <w:tcBorders>
              <w:top w:val="nil"/>
              <w:left w:val="nil"/>
              <w:bottom w:val="single" w:sz="4" w:space="0" w:color="C0C0C0"/>
              <w:right w:val="single" w:sz="4" w:space="0" w:color="C0C0C0"/>
            </w:tcBorders>
            <w:shd w:val="clear" w:color="auto" w:fill="FFFFCC"/>
            <w:vAlign w:val="center"/>
            <w:hideMark/>
          </w:tcPr>
          <w:p w14:paraId="29E83D7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12,50</w:t>
            </w:r>
          </w:p>
        </w:tc>
        <w:tc>
          <w:tcPr>
            <w:tcW w:w="595" w:type="dxa"/>
            <w:tcBorders>
              <w:top w:val="nil"/>
              <w:left w:val="nil"/>
              <w:bottom w:val="single" w:sz="4" w:space="0" w:color="C0C0C0"/>
              <w:right w:val="single" w:sz="4" w:space="0" w:color="C0C0C0"/>
            </w:tcBorders>
            <w:shd w:val="clear" w:color="auto" w:fill="D7EAD3"/>
            <w:vAlign w:val="center"/>
            <w:hideMark/>
          </w:tcPr>
          <w:p w14:paraId="4D8B41B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6,25</w:t>
            </w:r>
          </w:p>
        </w:tc>
        <w:tc>
          <w:tcPr>
            <w:tcW w:w="595" w:type="dxa"/>
            <w:tcBorders>
              <w:top w:val="nil"/>
              <w:left w:val="nil"/>
              <w:bottom w:val="single" w:sz="4" w:space="0" w:color="C0C0C0"/>
              <w:right w:val="single" w:sz="4" w:space="0" w:color="C0C0C0"/>
            </w:tcBorders>
            <w:shd w:val="clear" w:color="auto" w:fill="D7EAD3"/>
            <w:vAlign w:val="center"/>
            <w:hideMark/>
          </w:tcPr>
          <w:p w14:paraId="726505D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6,25</w:t>
            </w:r>
          </w:p>
        </w:tc>
        <w:tc>
          <w:tcPr>
            <w:tcW w:w="448" w:type="dxa"/>
            <w:tcBorders>
              <w:top w:val="nil"/>
              <w:left w:val="nil"/>
              <w:bottom w:val="single" w:sz="4" w:space="0" w:color="C0C0C0"/>
              <w:right w:val="single" w:sz="4" w:space="0" w:color="C0C0C0"/>
            </w:tcBorders>
            <w:shd w:val="clear" w:color="auto" w:fill="D7EAD3"/>
            <w:vAlign w:val="center"/>
            <w:hideMark/>
          </w:tcPr>
          <w:p w14:paraId="289EB6D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34,39</w:t>
            </w:r>
          </w:p>
        </w:tc>
        <w:tc>
          <w:tcPr>
            <w:tcW w:w="834" w:type="dxa"/>
            <w:tcBorders>
              <w:top w:val="nil"/>
              <w:left w:val="nil"/>
              <w:bottom w:val="single" w:sz="4" w:space="0" w:color="C0C0C0"/>
              <w:right w:val="nil"/>
            </w:tcBorders>
            <w:shd w:val="clear" w:color="auto" w:fill="FFFFCC"/>
            <w:vAlign w:val="center"/>
            <w:hideMark/>
          </w:tcPr>
          <w:p w14:paraId="6BD941ED"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2021-2022 годы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8C3098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48,28</w:t>
            </w:r>
          </w:p>
        </w:tc>
        <w:tc>
          <w:tcPr>
            <w:tcW w:w="770" w:type="dxa"/>
            <w:tcBorders>
              <w:top w:val="nil"/>
              <w:left w:val="nil"/>
              <w:bottom w:val="single" w:sz="4" w:space="0" w:color="C0C0C0"/>
              <w:right w:val="single" w:sz="4" w:space="0" w:color="C0C0C0"/>
            </w:tcBorders>
            <w:shd w:val="clear" w:color="auto" w:fill="FFFFCC"/>
            <w:vAlign w:val="center"/>
            <w:hideMark/>
          </w:tcPr>
          <w:p w14:paraId="3D5221C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12,87</w:t>
            </w:r>
          </w:p>
        </w:tc>
        <w:tc>
          <w:tcPr>
            <w:tcW w:w="595" w:type="dxa"/>
            <w:tcBorders>
              <w:top w:val="nil"/>
              <w:left w:val="nil"/>
              <w:bottom w:val="single" w:sz="4" w:space="0" w:color="C0C0C0"/>
              <w:right w:val="single" w:sz="4" w:space="0" w:color="C0C0C0"/>
            </w:tcBorders>
            <w:shd w:val="clear" w:color="auto" w:fill="D7EAD3"/>
            <w:vAlign w:val="center"/>
            <w:hideMark/>
          </w:tcPr>
          <w:p w14:paraId="12E72BB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6,44</w:t>
            </w:r>
          </w:p>
        </w:tc>
        <w:tc>
          <w:tcPr>
            <w:tcW w:w="595" w:type="dxa"/>
            <w:tcBorders>
              <w:top w:val="nil"/>
              <w:left w:val="nil"/>
              <w:bottom w:val="single" w:sz="4" w:space="0" w:color="C0C0C0"/>
              <w:right w:val="single" w:sz="4" w:space="0" w:color="C0C0C0"/>
            </w:tcBorders>
            <w:shd w:val="clear" w:color="auto" w:fill="D7EAD3"/>
            <w:vAlign w:val="center"/>
            <w:hideMark/>
          </w:tcPr>
          <w:p w14:paraId="49858D9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6,44</w:t>
            </w:r>
          </w:p>
        </w:tc>
        <w:tc>
          <w:tcPr>
            <w:tcW w:w="448" w:type="dxa"/>
            <w:tcBorders>
              <w:top w:val="nil"/>
              <w:left w:val="nil"/>
              <w:bottom w:val="single" w:sz="4" w:space="0" w:color="C0C0C0"/>
              <w:right w:val="single" w:sz="4" w:space="0" w:color="C0C0C0"/>
            </w:tcBorders>
            <w:shd w:val="clear" w:color="auto" w:fill="D7EAD3"/>
            <w:vAlign w:val="center"/>
            <w:hideMark/>
          </w:tcPr>
          <w:p w14:paraId="239669F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35,41</w:t>
            </w:r>
          </w:p>
        </w:tc>
        <w:tc>
          <w:tcPr>
            <w:tcW w:w="834" w:type="dxa"/>
            <w:tcBorders>
              <w:top w:val="nil"/>
              <w:left w:val="nil"/>
              <w:bottom w:val="single" w:sz="4" w:space="0" w:color="C0C0C0"/>
              <w:right w:val="single" w:sz="4" w:space="0" w:color="C0C0C0"/>
            </w:tcBorders>
            <w:shd w:val="clear" w:color="auto" w:fill="FFFFCC"/>
            <w:vAlign w:val="center"/>
            <w:hideMark/>
          </w:tcPr>
          <w:p w14:paraId="5C6D2AAF"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2021-2023 годы 104%, а также с учетом индекса эффективности операционных расходов 1%) </w:t>
            </w:r>
          </w:p>
        </w:tc>
      </w:tr>
      <w:tr w:rsidR="0050310D" w:rsidRPr="0050310D" w14:paraId="04035679" w14:textId="77777777" w:rsidTr="0050310D">
        <w:trPr>
          <w:trHeight w:val="83"/>
        </w:trPr>
        <w:tc>
          <w:tcPr>
            <w:tcW w:w="310" w:type="dxa"/>
            <w:shd w:val="clear" w:color="auto" w:fill="FFFF00"/>
            <w:noWrap/>
            <w:vAlign w:val="center"/>
            <w:hideMark/>
          </w:tcPr>
          <w:p w14:paraId="48790B68"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 </w:t>
            </w:r>
          </w:p>
        </w:tc>
        <w:tc>
          <w:tcPr>
            <w:tcW w:w="275" w:type="dxa"/>
            <w:noWrap/>
            <w:vAlign w:val="bottom"/>
            <w:hideMark/>
          </w:tcPr>
          <w:p w14:paraId="66B779C8"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27C7E82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5.1.1</w:t>
            </w:r>
          </w:p>
        </w:tc>
        <w:tc>
          <w:tcPr>
            <w:tcW w:w="1102" w:type="dxa"/>
            <w:tcBorders>
              <w:top w:val="nil"/>
              <w:left w:val="nil"/>
              <w:bottom w:val="single" w:sz="4" w:space="0" w:color="C0C0C0"/>
              <w:right w:val="single" w:sz="4" w:space="0" w:color="C0C0C0"/>
            </w:tcBorders>
            <w:vAlign w:val="center"/>
            <w:hideMark/>
          </w:tcPr>
          <w:p w14:paraId="3B226C6C"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Среднемесячная оплата труда</w:t>
            </w:r>
          </w:p>
        </w:tc>
        <w:tc>
          <w:tcPr>
            <w:tcW w:w="571" w:type="dxa"/>
            <w:tcBorders>
              <w:top w:val="nil"/>
              <w:left w:val="nil"/>
              <w:bottom w:val="single" w:sz="4" w:space="0" w:color="C0C0C0"/>
              <w:right w:val="single" w:sz="4" w:space="0" w:color="C0C0C0"/>
            </w:tcBorders>
            <w:vAlign w:val="center"/>
            <w:hideMark/>
          </w:tcPr>
          <w:p w14:paraId="32A64AE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094F17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54 213,48</w:t>
            </w:r>
          </w:p>
        </w:tc>
        <w:tc>
          <w:tcPr>
            <w:tcW w:w="770" w:type="dxa"/>
            <w:tcBorders>
              <w:top w:val="nil"/>
              <w:left w:val="nil"/>
              <w:bottom w:val="single" w:sz="4" w:space="0" w:color="C0C0C0"/>
              <w:right w:val="single" w:sz="4" w:space="0" w:color="C0C0C0"/>
            </w:tcBorders>
            <w:shd w:val="clear" w:color="auto" w:fill="D7EAD3"/>
            <w:vAlign w:val="center"/>
            <w:hideMark/>
          </w:tcPr>
          <w:p w14:paraId="5D01134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20 234,11</w:t>
            </w:r>
          </w:p>
        </w:tc>
        <w:tc>
          <w:tcPr>
            <w:tcW w:w="595" w:type="dxa"/>
            <w:tcBorders>
              <w:top w:val="nil"/>
              <w:left w:val="nil"/>
              <w:bottom w:val="single" w:sz="4" w:space="0" w:color="C0C0C0"/>
              <w:right w:val="single" w:sz="4" w:space="0" w:color="C0C0C0"/>
            </w:tcBorders>
            <w:shd w:val="clear" w:color="auto" w:fill="D7EAD3"/>
            <w:vAlign w:val="center"/>
            <w:hideMark/>
          </w:tcPr>
          <w:p w14:paraId="0D4CDCC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20 234,11</w:t>
            </w:r>
          </w:p>
        </w:tc>
        <w:tc>
          <w:tcPr>
            <w:tcW w:w="595" w:type="dxa"/>
            <w:tcBorders>
              <w:top w:val="nil"/>
              <w:left w:val="nil"/>
              <w:bottom w:val="single" w:sz="4" w:space="0" w:color="C0C0C0"/>
              <w:right w:val="single" w:sz="4" w:space="0" w:color="C0C0C0"/>
            </w:tcBorders>
            <w:shd w:val="clear" w:color="auto" w:fill="D7EAD3"/>
            <w:vAlign w:val="center"/>
            <w:hideMark/>
          </w:tcPr>
          <w:p w14:paraId="58BEF6F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20 234,11</w:t>
            </w:r>
          </w:p>
        </w:tc>
        <w:tc>
          <w:tcPr>
            <w:tcW w:w="448" w:type="dxa"/>
            <w:tcBorders>
              <w:top w:val="nil"/>
              <w:left w:val="nil"/>
              <w:bottom w:val="single" w:sz="4" w:space="0" w:color="C0C0C0"/>
              <w:right w:val="single" w:sz="4" w:space="0" w:color="C0C0C0"/>
            </w:tcBorders>
            <w:shd w:val="clear" w:color="auto" w:fill="D7EAD3"/>
            <w:vAlign w:val="center"/>
            <w:hideMark/>
          </w:tcPr>
          <w:p w14:paraId="31163E4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33 979,37</w:t>
            </w:r>
          </w:p>
        </w:tc>
        <w:tc>
          <w:tcPr>
            <w:tcW w:w="834" w:type="dxa"/>
            <w:tcBorders>
              <w:top w:val="nil"/>
              <w:left w:val="nil"/>
              <w:bottom w:val="single" w:sz="4" w:space="0" w:color="C0C0C0"/>
              <w:right w:val="nil"/>
            </w:tcBorders>
            <w:shd w:val="clear" w:color="auto" w:fill="FFFFCC"/>
            <w:vAlign w:val="center"/>
            <w:hideMark/>
          </w:tcPr>
          <w:p w14:paraId="3D60C326"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42B64F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55 818,20</w:t>
            </w:r>
          </w:p>
        </w:tc>
        <w:tc>
          <w:tcPr>
            <w:tcW w:w="770" w:type="dxa"/>
            <w:tcBorders>
              <w:top w:val="nil"/>
              <w:left w:val="nil"/>
              <w:bottom w:val="single" w:sz="4" w:space="0" w:color="C0C0C0"/>
              <w:right w:val="single" w:sz="4" w:space="0" w:color="C0C0C0"/>
            </w:tcBorders>
            <w:shd w:val="clear" w:color="auto" w:fill="D7EAD3"/>
            <w:vAlign w:val="center"/>
            <w:hideMark/>
          </w:tcPr>
          <w:p w14:paraId="4FCD419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20 833,04</w:t>
            </w:r>
          </w:p>
        </w:tc>
        <w:tc>
          <w:tcPr>
            <w:tcW w:w="595" w:type="dxa"/>
            <w:tcBorders>
              <w:top w:val="nil"/>
              <w:left w:val="nil"/>
              <w:bottom w:val="single" w:sz="4" w:space="0" w:color="C0C0C0"/>
              <w:right w:val="single" w:sz="4" w:space="0" w:color="C0C0C0"/>
            </w:tcBorders>
            <w:shd w:val="clear" w:color="auto" w:fill="D7EAD3"/>
            <w:vAlign w:val="center"/>
            <w:hideMark/>
          </w:tcPr>
          <w:p w14:paraId="105AA40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20 833,04</w:t>
            </w:r>
          </w:p>
        </w:tc>
        <w:tc>
          <w:tcPr>
            <w:tcW w:w="595" w:type="dxa"/>
            <w:tcBorders>
              <w:top w:val="nil"/>
              <w:left w:val="nil"/>
              <w:bottom w:val="single" w:sz="4" w:space="0" w:color="C0C0C0"/>
              <w:right w:val="single" w:sz="4" w:space="0" w:color="C0C0C0"/>
            </w:tcBorders>
            <w:shd w:val="clear" w:color="auto" w:fill="D7EAD3"/>
            <w:vAlign w:val="center"/>
            <w:hideMark/>
          </w:tcPr>
          <w:p w14:paraId="0053C71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20 833,04</w:t>
            </w:r>
          </w:p>
        </w:tc>
        <w:tc>
          <w:tcPr>
            <w:tcW w:w="448" w:type="dxa"/>
            <w:tcBorders>
              <w:top w:val="nil"/>
              <w:left w:val="nil"/>
              <w:bottom w:val="single" w:sz="4" w:space="0" w:color="C0C0C0"/>
              <w:right w:val="single" w:sz="4" w:space="0" w:color="C0C0C0"/>
            </w:tcBorders>
            <w:shd w:val="clear" w:color="auto" w:fill="D7EAD3"/>
            <w:vAlign w:val="center"/>
            <w:hideMark/>
          </w:tcPr>
          <w:p w14:paraId="290A4ED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34 985,16</w:t>
            </w:r>
          </w:p>
        </w:tc>
        <w:tc>
          <w:tcPr>
            <w:tcW w:w="834" w:type="dxa"/>
            <w:tcBorders>
              <w:top w:val="nil"/>
              <w:left w:val="nil"/>
              <w:bottom w:val="single" w:sz="4" w:space="0" w:color="C0C0C0"/>
              <w:right w:val="nil"/>
            </w:tcBorders>
            <w:shd w:val="clear" w:color="auto" w:fill="FFFFCC"/>
            <w:vAlign w:val="center"/>
            <w:hideMark/>
          </w:tcPr>
          <w:p w14:paraId="0B7F8DDD"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7720D8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57 470,42</w:t>
            </w:r>
          </w:p>
        </w:tc>
        <w:tc>
          <w:tcPr>
            <w:tcW w:w="770" w:type="dxa"/>
            <w:tcBorders>
              <w:top w:val="nil"/>
              <w:left w:val="nil"/>
              <w:bottom w:val="single" w:sz="4" w:space="0" w:color="C0C0C0"/>
              <w:right w:val="single" w:sz="4" w:space="0" w:color="C0C0C0"/>
            </w:tcBorders>
            <w:shd w:val="clear" w:color="auto" w:fill="D7EAD3"/>
            <w:vAlign w:val="center"/>
            <w:hideMark/>
          </w:tcPr>
          <w:p w14:paraId="2D7E07B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21 449,70</w:t>
            </w:r>
          </w:p>
        </w:tc>
        <w:tc>
          <w:tcPr>
            <w:tcW w:w="595" w:type="dxa"/>
            <w:tcBorders>
              <w:top w:val="nil"/>
              <w:left w:val="nil"/>
              <w:bottom w:val="single" w:sz="4" w:space="0" w:color="C0C0C0"/>
              <w:right w:val="single" w:sz="4" w:space="0" w:color="C0C0C0"/>
            </w:tcBorders>
            <w:shd w:val="clear" w:color="auto" w:fill="D7EAD3"/>
            <w:vAlign w:val="center"/>
            <w:hideMark/>
          </w:tcPr>
          <w:p w14:paraId="56FB44E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21 449,70</w:t>
            </w:r>
          </w:p>
        </w:tc>
        <w:tc>
          <w:tcPr>
            <w:tcW w:w="595" w:type="dxa"/>
            <w:tcBorders>
              <w:top w:val="nil"/>
              <w:left w:val="nil"/>
              <w:bottom w:val="single" w:sz="4" w:space="0" w:color="C0C0C0"/>
              <w:right w:val="single" w:sz="4" w:space="0" w:color="C0C0C0"/>
            </w:tcBorders>
            <w:shd w:val="clear" w:color="auto" w:fill="D7EAD3"/>
            <w:vAlign w:val="center"/>
            <w:hideMark/>
          </w:tcPr>
          <w:p w14:paraId="009060E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21 449,70</w:t>
            </w:r>
          </w:p>
        </w:tc>
        <w:tc>
          <w:tcPr>
            <w:tcW w:w="448" w:type="dxa"/>
            <w:tcBorders>
              <w:top w:val="nil"/>
              <w:left w:val="nil"/>
              <w:bottom w:val="single" w:sz="4" w:space="0" w:color="C0C0C0"/>
              <w:right w:val="single" w:sz="4" w:space="0" w:color="C0C0C0"/>
            </w:tcBorders>
            <w:shd w:val="clear" w:color="auto" w:fill="D7EAD3"/>
            <w:vAlign w:val="center"/>
            <w:hideMark/>
          </w:tcPr>
          <w:p w14:paraId="3DE2AD8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36 020,72</w:t>
            </w:r>
          </w:p>
        </w:tc>
        <w:tc>
          <w:tcPr>
            <w:tcW w:w="834" w:type="dxa"/>
            <w:tcBorders>
              <w:top w:val="nil"/>
              <w:left w:val="nil"/>
              <w:bottom w:val="single" w:sz="4" w:space="0" w:color="C0C0C0"/>
              <w:right w:val="single" w:sz="4" w:space="0" w:color="C0C0C0"/>
            </w:tcBorders>
            <w:shd w:val="clear" w:color="auto" w:fill="FFFFCC"/>
            <w:vAlign w:val="center"/>
            <w:hideMark/>
          </w:tcPr>
          <w:p w14:paraId="3C28CB12"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52DA67EB" w14:textId="77777777" w:rsidTr="0050310D">
        <w:trPr>
          <w:trHeight w:val="100"/>
        </w:trPr>
        <w:tc>
          <w:tcPr>
            <w:tcW w:w="310" w:type="dxa"/>
            <w:shd w:val="clear" w:color="auto" w:fill="FFFF00"/>
            <w:noWrap/>
            <w:vAlign w:val="center"/>
            <w:hideMark/>
          </w:tcPr>
          <w:p w14:paraId="0F1906C6"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 </w:t>
            </w:r>
          </w:p>
        </w:tc>
        <w:tc>
          <w:tcPr>
            <w:tcW w:w="275" w:type="dxa"/>
            <w:noWrap/>
            <w:vAlign w:val="bottom"/>
            <w:hideMark/>
          </w:tcPr>
          <w:p w14:paraId="4E2590DA"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1232DA8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5.1.2</w:t>
            </w:r>
          </w:p>
        </w:tc>
        <w:tc>
          <w:tcPr>
            <w:tcW w:w="1102" w:type="dxa"/>
            <w:tcBorders>
              <w:top w:val="nil"/>
              <w:left w:val="nil"/>
              <w:bottom w:val="single" w:sz="4" w:space="0" w:color="C0C0C0"/>
              <w:right w:val="single" w:sz="4" w:space="0" w:color="C0C0C0"/>
            </w:tcBorders>
            <w:vAlign w:val="center"/>
            <w:hideMark/>
          </w:tcPr>
          <w:p w14:paraId="43F56280"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Численность персонала</w:t>
            </w:r>
          </w:p>
        </w:tc>
        <w:tc>
          <w:tcPr>
            <w:tcW w:w="571" w:type="dxa"/>
            <w:tcBorders>
              <w:top w:val="nil"/>
              <w:left w:val="nil"/>
              <w:bottom w:val="single" w:sz="4" w:space="0" w:color="C0C0C0"/>
              <w:right w:val="single" w:sz="4" w:space="0" w:color="C0C0C0"/>
            </w:tcBorders>
            <w:vAlign w:val="center"/>
            <w:hideMark/>
          </w:tcPr>
          <w:p w14:paraId="37D0A7F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чел</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AC84B9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0,07</w:t>
            </w:r>
          </w:p>
        </w:tc>
        <w:tc>
          <w:tcPr>
            <w:tcW w:w="770" w:type="dxa"/>
            <w:tcBorders>
              <w:top w:val="nil"/>
              <w:left w:val="nil"/>
              <w:bottom w:val="single" w:sz="4" w:space="0" w:color="C0C0C0"/>
              <w:right w:val="single" w:sz="4" w:space="0" w:color="C0C0C0"/>
            </w:tcBorders>
            <w:shd w:val="clear" w:color="auto" w:fill="FFFFCC"/>
            <w:vAlign w:val="center"/>
            <w:hideMark/>
          </w:tcPr>
          <w:p w14:paraId="510843F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0,05</w:t>
            </w:r>
          </w:p>
        </w:tc>
        <w:tc>
          <w:tcPr>
            <w:tcW w:w="595" w:type="dxa"/>
            <w:tcBorders>
              <w:top w:val="nil"/>
              <w:left w:val="nil"/>
              <w:bottom w:val="single" w:sz="4" w:space="0" w:color="C0C0C0"/>
              <w:right w:val="single" w:sz="4" w:space="0" w:color="C0C0C0"/>
            </w:tcBorders>
            <w:shd w:val="clear" w:color="auto" w:fill="D7EAD3"/>
            <w:vAlign w:val="center"/>
            <w:hideMark/>
          </w:tcPr>
          <w:p w14:paraId="4524DE8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0,05</w:t>
            </w:r>
          </w:p>
        </w:tc>
        <w:tc>
          <w:tcPr>
            <w:tcW w:w="595" w:type="dxa"/>
            <w:tcBorders>
              <w:top w:val="nil"/>
              <w:left w:val="nil"/>
              <w:bottom w:val="single" w:sz="4" w:space="0" w:color="C0C0C0"/>
              <w:right w:val="single" w:sz="4" w:space="0" w:color="C0C0C0"/>
            </w:tcBorders>
            <w:shd w:val="clear" w:color="auto" w:fill="D7EAD3"/>
            <w:vAlign w:val="center"/>
            <w:hideMark/>
          </w:tcPr>
          <w:p w14:paraId="3278F16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0,05</w:t>
            </w:r>
          </w:p>
        </w:tc>
        <w:tc>
          <w:tcPr>
            <w:tcW w:w="448" w:type="dxa"/>
            <w:tcBorders>
              <w:top w:val="nil"/>
              <w:left w:val="nil"/>
              <w:bottom w:val="single" w:sz="4" w:space="0" w:color="C0C0C0"/>
              <w:right w:val="single" w:sz="4" w:space="0" w:color="C0C0C0"/>
            </w:tcBorders>
            <w:shd w:val="clear" w:color="auto" w:fill="D7EAD3"/>
            <w:vAlign w:val="center"/>
            <w:hideMark/>
          </w:tcPr>
          <w:p w14:paraId="64D1BD8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0,02</w:t>
            </w:r>
          </w:p>
        </w:tc>
        <w:tc>
          <w:tcPr>
            <w:tcW w:w="834" w:type="dxa"/>
            <w:tcBorders>
              <w:top w:val="nil"/>
              <w:left w:val="nil"/>
              <w:bottom w:val="single" w:sz="4" w:space="0" w:color="C0C0C0"/>
              <w:right w:val="nil"/>
            </w:tcBorders>
            <w:shd w:val="clear" w:color="auto" w:fill="FFFFCC"/>
            <w:vAlign w:val="center"/>
            <w:hideMark/>
          </w:tcPr>
          <w:p w14:paraId="5D60DE53"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2020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83E00C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0,07</w:t>
            </w:r>
          </w:p>
        </w:tc>
        <w:tc>
          <w:tcPr>
            <w:tcW w:w="770" w:type="dxa"/>
            <w:tcBorders>
              <w:top w:val="nil"/>
              <w:left w:val="nil"/>
              <w:bottom w:val="single" w:sz="4" w:space="0" w:color="C0C0C0"/>
              <w:right w:val="single" w:sz="4" w:space="0" w:color="C0C0C0"/>
            </w:tcBorders>
            <w:shd w:val="clear" w:color="auto" w:fill="FFFFCC"/>
            <w:vAlign w:val="center"/>
            <w:hideMark/>
          </w:tcPr>
          <w:p w14:paraId="2DB097F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0,05</w:t>
            </w:r>
          </w:p>
        </w:tc>
        <w:tc>
          <w:tcPr>
            <w:tcW w:w="595" w:type="dxa"/>
            <w:tcBorders>
              <w:top w:val="nil"/>
              <w:left w:val="nil"/>
              <w:bottom w:val="single" w:sz="4" w:space="0" w:color="C0C0C0"/>
              <w:right w:val="single" w:sz="4" w:space="0" w:color="C0C0C0"/>
            </w:tcBorders>
            <w:shd w:val="clear" w:color="auto" w:fill="D7EAD3"/>
            <w:vAlign w:val="center"/>
            <w:hideMark/>
          </w:tcPr>
          <w:p w14:paraId="6AC328C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0,05</w:t>
            </w:r>
          </w:p>
        </w:tc>
        <w:tc>
          <w:tcPr>
            <w:tcW w:w="595" w:type="dxa"/>
            <w:tcBorders>
              <w:top w:val="nil"/>
              <w:left w:val="nil"/>
              <w:bottom w:val="single" w:sz="4" w:space="0" w:color="C0C0C0"/>
              <w:right w:val="single" w:sz="4" w:space="0" w:color="C0C0C0"/>
            </w:tcBorders>
            <w:shd w:val="clear" w:color="auto" w:fill="D7EAD3"/>
            <w:vAlign w:val="center"/>
            <w:hideMark/>
          </w:tcPr>
          <w:p w14:paraId="5C0188F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0,05</w:t>
            </w:r>
          </w:p>
        </w:tc>
        <w:tc>
          <w:tcPr>
            <w:tcW w:w="448" w:type="dxa"/>
            <w:tcBorders>
              <w:top w:val="nil"/>
              <w:left w:val="nil"/>
              <w:bottom w:val="single" w:sz="4" w:space="0" w:color="C0C0C0"/>
              <w:right w:val="single" w:sz="4" w:space="0" w:color="C0C0C0"/>
            </w:tcBorders>
            <w:shd w:val="clear" w:color="auto" w:fill="D7EAD3"/>
            <w:vAlign w:val="center"/>
            <w:hideMark/>
          </w:tcPr>
          <w:p w14:paraId="41F0E1B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0,02</w:t>
            </w:r>
          </w:p>
        </w:tc>
        <w:tc>
          <w:tcPr>
            <w:tcW w:w="834" w:type="dxa"/>
            <w:tcBorders>
              <w:top w:val="nil"/>
              <w:left w:val="nil"/>
              <w:bottom w:val="single" w:sz="4" w:space="0" w:color="C0C0C0"/>
              <w:right w:val="nil"/>
            </w:tcBorders>
            <w:shd w:val="clear" w:color="auto" w:fill="FFFFCC"/>
            <w:vAlign w:val="center"/>
            <w:hideMark/>
          </w:tcPr>
          <w:p w14:paraId="51103632"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2021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5FBFAA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0,07</w:t>
            </w:r>
          </w:p>
        </w:tc>
        <w:tc>
          <w:tcPr>
            <w:tcW w:w="770" w:type="dxa"/>
            <w:tcBorders>
              <w:top w:val="nil"/>
              <w:left w:val="nil"/>
              <w:bottom w:val="single" w:sz="4" w:space="0" w:color="C0C0C0"/>
              <w:right w:val="single" w:sz="4" w:space="0" w:color="C0C0C0"/>
            </w:tcBorders>
            <w:shd w:val="clear" w:color="auto" w:fill="FFFFCC"/>
            <w:vAlign w:val="center"/>
            <w:hideMark/>
          </w:tcPr>
          <w:p w14:paraId="5ECB8E0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0,05</w:t>
            </w:r>
          </w:p>
        </w:tc>
        <w:tc>
          <w:tcPr>
            <w:tcW w:w="595" w:type="dxa"/>
            <w:tcBorders>
              <w:top w:val="nil"/>
              <w:left w:val="nil"/>
              <w:bottom w:val="single" w:sz="4" w:space="0" w:color="C0C0C0"/>
              <w:right w:val="single" w:sz="4" w:space="0" w:color="C0C0C0"/>
            </w:tcBorders>
            <w:shd w:val="clear" w:color="auto" w:fill="D7EAD3"/>
            <w:vAlign w:val="center"/>
            <w:hideMark/>
          </w:tcPr>
          <w:p w14:paraId="421415E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0,05</w:t>
            </w:r>
          </w:p>
        </w:tc>
        <w:tc>
          <w:tcPr>
            <w:tcW w:w="595" w:type="dxa"/>
            <w:tcBorders>
              <w:top w:val="nil"/>
              <w:left w:val="nil"/>
              <w:bottom w:val="single" w:sz="4" w:space="0" w:color="C0C0C0"/>
              <w:right w:val="single" w:sz="4" w:space="0" w:color="C0C0C0"/>
            </w:tcBorders>
            <w:shd w:val="clear" w:color="auto" w:fill="D7EAD3"/>
            <w:vAlign w:val="center"/>
            <w:hideMark/>
          </w:tcPr>
          <w:p w14:paraId="17983E3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0,05</w:t>
            </w:r>
          </w:p>
        </w:tc>
        <w:tc>
          <w:tcPr>
            <w:tcW w:w="448" w:type="dxa"/>
            <w:tcBorders>
              <w:top w:val="nil"/>
              <w:left w:val="nil"/>
              <w:bottom w:val="single" w:sz="4" w:space="0" w:color="C0C0C0"/>
              <w:right w:val="single" w:sz="4" w:space="0" w:color="C0C0C0"/>
            </w:tcBorders>
            <w:shd w:val="clear" w:color="auto" w:fill="D7EAD3"/>
            <w:vAlign w:val="center"/>
            <w:hideMark/>
          </w:tcPr>
          <w:p w14:paraId="4696B56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0,02</w:t>
            </w:r>
          </w:p>
        </w:tc>
        <w:tc>
          <w:tcPr>
            <w:tcW w:w="834" w:type="dxa"/>
            <w:tcBorders>
              <w:top w:val="nil"/>
              <w:left w:val="nil"/>
              <w:bottom w:val="single" w:sz="4" w:space="0" w:color="C0C0C0"/>
              <w:right w:val="single" w:sz="4" w:space="0" w:color="C0C0C0"/>
            </w:tcBorders>
            <w:shd w:val="clear" w:color="auto" w:fill="FFFFCC"/>
            <w:vAlign w:val="center"/>
            <w:hideMark/>
          </w:tcPr>
          <w:p w14:paraId="1EB9A422"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2022 года</w:t>
            </w:r>
          </w:p>
        </w:tc>
      </w:tr>
      <w:tr w:rsidR="0050310D" w:rsidRPr="0050310D" w14:paraId="368521E6" w14:textId="77777777" w:rsidTr="0050310D">
        <w:trPr>
          <w:trHeight w:val="729"/>
        </w:trPr>
        <w:tc>
          <w:tcPr>
            <w:tcW w:w="310" w:type="dxa"/>
            <w:shd w:val="clear" w:color="auto" w:fill="FFFF00"/>
            <w:noWrap/>
            <w:vAlign w:val="center"/>
            <w:hideMark/>
          </w:tcPr>
          <w:p w14:paraId="1FD18BB9"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44E9FA85"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5F3C90A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5.2</w:t>
            </w:r>
          </w:p>
        </w:tc>
        <w:tc>
          <w:tcPr>
            <w:tcW w:w="1102" w:type="dxa"/>
            <w:tcBorders>
              <w:top w:val="nil"/>
              <w:left w:val="nil"/>
              <w:bottom w:val="single" w:sz="4" w:space="0" w:color="C0C0C0"/>
              <w:right w:val="single" w:sz="4" w:space="0" w:color="C0C0C0"/>
            </w:tcBorders>
            <w:vAlign w:val="center"/>
            <w:hideMark/>
          </w:tcPr>
          <w:p w14:paraId="3185B2A1" w14:textId="77777777" w:rsidR="0050310D" w:rsidRPr="0050310D" w:rsidRDefault="0050310D" w:rsidP="0050310D">
            <w:pPr>
              <w:ind w:firstLineChars="100" w:firstLine="80"/>
              <w:rPr>
                <w:rFonts w:ascii="Tahoma" w:hAnsi="Tahoma" w:cs="Tahoma"/>
                <w:b/>
                <w:bCs/>
                <w:color w:val="000000"/>
                <w:sz w:val="8"/>
                <w:szCs w:val="8"/>
              </w:rPr>
            </w:pPr>
            <w:r w:rsidRPr="0050310D">
              <w:rPr>
                <w:rFonts w:ascii="Tahoma" w:hAnsi="Tahoma" w:cs="Tahoma"/>
                <w:b/>
                <w:bCs/>
                <w:color w:val="000000"/>
                <w:sz w:val="8"/>
                <w:szCs w:val="8"/>
              </w:rPr>
              <w:t>Отчисления на соц.нужды от заработной платы АУП</w:t>
            </w:r>
          </w:p>
        </w:tc>
        <w:tc>
          <w:tcPr>
            <w:tcW w:w="571" w:type="dxa"/>
            <w:tcBorders>
              <w:top w:val="nil"/>
              <w:left w:val="nil"/>
              <w:bottom w:val="single" w:sz="4" w:space="0" w:color="C0C0C0"/>
              <w:right w:val="single" w:sz="4" w:space="0" w:color="C0C0C0"/>
            </w:tcBorders>
            <w:vAlign w:val="center"/>
            <w:hideMark/>
          </w:tcPr>
          <w:p w14:paraId="7122962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6E7B4A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13,76</w:t>
            </w:r>
          </w:p>
        </w:tc>
        <w:tc>
          <w:tcPr>
            <w:tcW w:w="770" w:type="dxa"/>
            <w:tcBorders>
              <w:top w:val="nil"/>
              <w:left w:val="nil"/>
              <w:bottom w:val="single" w:sz="4" w:space="0" w:color="C0C0C0"/>
              <w:right w:val="single" w:sz="4" w:space="0" w:color="C0C0C0"/>
            </w:tcBorders>
            <w:shd w:val="clear" w:color="auto" w:fill="FFFFCC"/>
            <w:vAlign w:val="center"/>
            <w:hideMark/>
          </w:tcPr>
          <w:p w14:paraId="1209699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3,67</w:t>
            </w:r>
          </w:p>
        </w:tc>
        <w:tc>
          <w:tcPr>
            <w:tcW w:w="595" w:type="dxa"/>
            <w:tcBorders>
              <w:top w:val="nil"/>
              <w:left w:val="nil"/>
              <w:bottom w:val="single" w:sz="4" w:space="0" w:color="C0C0C0"/>
              <w:right w:val="single" w:sz="4" w:space="0" w:color="C0C0C0"/>
            </w:tcBorders>
            <w:shd w:val="clear" w:color="auto" w:fill="D7EAD3"/>
            <w:vAlign w:val="center"/>
            <w:hideMark/>
          </w:tcPr>
          <w:p w14:paraId="0E23BAC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1,83</w:t>
            </w:r>
          </w:p>
        </w:tc>
        <w:tc>
          <w:tcPr>
            <w:tcW w:w="595" w:type="dxa"/>
            <w:tcBorders>
              <w:top w:val="nil"/>
              <w:left w:val="nil"/>
              <w:bottom w:val="single" w:sz="4" w:space="0" w:color="C0C0C0"/>
              <w:right w:val="single" w:sz="4" w:space="0" w:color="C0C0C0"/>
            </w:tcBorders>
            <w:shd w:val="clear" w:color="auto" w:fill="D7EAD3"/>
            <w:vAlign w:val="center"/>
            <w:hideMark/>
          </w:tcPr>
          <w:p w14:paraId="0BC1AC6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1,83</w:t>
            </w:r>
          </w:p>
        </w:tc>
        <w:tc>
          <w:tcPr>
            <w:tcW w:w="448" w:type="dxa"/>
            <w:tcBorders>
              <w:top w:val="nil"/>
              <w:left w:val="nil"/>
              <w:bottom w:val="single" w:sz="4" w:space="0" w:color="C0C0C0"/>
              <w:right w:val="single" w:sz="4" w:space="0" w:color="C0C0C0"/>
            </w:tcBorders>
            <w:shd w:val="clear" w:color="auto" w:fill="D7EAD3"/>
            <w:vAlign w:val="center"/>
            <w:hideMark/>
          </w:tcPr>
          <w:p w14:paraId="2000B1A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10,09</w:t>
            </w:r>
          </w:p>
        </w:tc>
        <w:tc>
          <w:tcPr>
            <w:tcW w:w="834" w:type="dxa"/>
            <w:vMerge w:val="restart"/>
            <w:shd w:val="clear" w:color="auto" w:fill="FFFFCC"/>
            <w:vAlign w:val="center"/>
            <w:hideMark/>
          </w:tcPr>
          <w:p w14:paraId="55AC4EA0"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2020-2021 годы, рассчитанных в соответствии с Методическими указаниями (с учетом ИПЦ Минэкономразвития РФ  на 2020 год 103,4%, на 2021 год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4E512CB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14,16</w:t>
            </w:r>
          </w:p>
        </w:tc>
        <w:tc>
          <w:tcPr>
            <w:tcW w:w="770" w:type="dxa"/>
            <w:tcBorders>
              <w:top w:val="nil"/>
              <w:left w:val="nil"/>
              <w:bottom w:val="single" w:sz="4" w:space="0" w:color="C0C0C0"/>
              <w:right w:val="single" w:sz="4" w:space="0" w:color="C0C0C0"/>
            </w:tcBorders>
            <w:shd w:val="clear" w:color="auto" w:fill="FFFFCC"/>
            <w:vAlign w:val="center"/>
            <w:hideMark/>
          </w:tcPr>
          <w:p w14:paraId="1B2E159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3,78</w:t>
            </w:r>
          </w:p>
        </w:tc>
        <w:tc>
          <w:tcPr>
            <w:tcW w:w="595" w:type="dxa"/>
            <w:tcBorders>
              <w:top w:val="nil"/>
              <w:left w:val="nil"/>
              <w:bottom w:val="single" w:sz="4" w:space="0" w:color="C0C0C0"/>
              <w:right w:val="single" w:sz="4" w:space="0" w:color="C0C0C0"/>
            </w:tcBorders>
            <w:shd w:val="clear" w:color="auto" w:fill="D7EAD3"/>
            <w:vAlign w:val="center"/>
            <w:hideMark/>
          </w:tcPr>
          <w:p w14:paraId="520028C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1,89</w:t>
            </w:r>
          </w:p>
        </w:tc>
        <w:tc>
          <w:tcPr>
            <w:tcW w:w="595" w:type="dxa"/>
            <w:tcBorders>
              <w:top w:val="nil"/>
              <w:left w:val="nil"/>
              <w:bottom w:val="single" w:sz="4" w:space="0" w:color="C0C0C0"/>
              <w:right w:val="single" w:sz="4" w:space="0" w:color="C0C0C0"/>
            </w:tcBorders>
            <w:shd w:val="clear" w:color="auto" w:fill="D7EAD3"/>
            <w:vAlign w:val="center"/>
            <w:hideMark/>
          </w:tcPr>
          <w:p w14:paraId="6B289CE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1,89</w:t>
            </w:r>
          </w:p>
        </w:tc>
        <w:tc>
          <w:tcPr>
            <w:tcW w:w="448" w:type="dxa"/>
            <w:tcBorders>
              <w:top w:val="nil"/>
              <w:left w:val="nil"/>
              <w:bottom w:val="single" w:sz="4" w:space="0" w:color="C0C0C0"/>
              <w:right w:val="single" w:sz="4" w:space="0" w:color="C0C0C0"/>
            </w:tcBorders>
            <w:shd w:val="clear" w:color="auto" w:fill="D7EAD3"/>
            <w:vAlign w:val="center"/>
            <w:hideMark/>
          </w:tcPr>
          <w:p w14:paraId="1019130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10,38</w:t>
            </w:r>
          </w:p>
        </w:tc>
        <w:tc>
          <w:tcPr>
            <w:tcW w:w="834" w:type="dxa"/>
            <w:vMerge w:val="restart"/>
            <w:shd w:val="clear" w:color="auto" w:fill="FFFFCC"/>
            <w:vAlign w:val="center"/>
            <w:hideMark/>
          </w:tcPr>
          <w:p w14:paraId="2CFADE36"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2021-2022 годы 104%, а также с учетом индекса эффективности операционных расходов 1%)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F2B971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14,58</w:t>
            </w:r>
          </w:p>
        </w:tc>
        <w:tc>
          <w:tcPr>
            <w:tcW w:w="770" w:type="dxa"/>
            <w:tcBorders>
              <w:top w:val="nil"/>
              <w:left w:val="nil"/>
              <w:bottom w:val="single" w:sz="4" w:space="0" w:color="C0C0C0"/>
              <w:right w:val="single" w:sz="4" w:space="0" w:color="C0C0C0"/>
            </w:tcBorders>
            <w:shd w:val="clear" w:color="auto" w:fill="FFFFCC"/>
            <w:vAlign w:val="center"/>
            <w:hideMark/>
          </w:tcPr>
          <w:p w14:paraId="364FD5D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3,89</w:t>
            </w:r>
          </w:p>
        </w:tc>
        <w:tc>
          <w:tcPr>
            <w:tcW w:w="595" w:type="dxa"/>
            <w:tcBorders>
              <w:top w:val="nil"/>
              <w:left w:val="nil"/>
              <w:bottom w:val="single" w:sz="4" w:space="0" w:color="C0C0C0"/>
              <w:right w:val="single" w:sz="4" w:space="0" w:color="C0C0C0"/>
            </w:tcBorders>
            <w:shd w:val="clear" w:color="auto" w:fill="D7EAD3"/>
            <w:vAlign w:val="center"/>
            <w:hideMark/>
          </w:tcPr>
          <w:p w14:paraId="2FCAC74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1,94</w:t>
            </w:r>
          </w:p>
        </w:tc>
        <w:tc>
          <w:tcPr>
            <w:tcW w:w="595" w:type="dxa"/>
            <w:tcBorders>
              <w:top w:val="nil"/>
              <w:left w:val="nil"/>
              <w:bottom w:val="single" w:sz="4" w:space="0" w:color="C0C0C0"/>
              <w:right w:val="single" w:sz="4" w:space="0" w:color="C0C0C0"/>
            </w:tcBorders>
            <w:shd w:val="clear" w:color="auto" w:fill="D7EAD3"/>
            <w:vAlign w:val="center"/>
            <w:hideMark/>
          </w:tcPr>
          <w:p w14:paraId="114C07E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1,94</w:t>
            </w:r>
          </w:p>
        </w:tc>
        <w:tc>
          <w:tcPr>
            <w:tcW w:w="448" w:type="dxa"/>
            <w:tcBorders>
              <w:top w:val="nil"/>
              <w:left w:val="nil"/>
              <w:bottom w:val="single" w:sz="4" w:space="0" w:color="C0C0C0"/>
              <w:right w:val="single" w:sz="4" w:space="0" w:color="C0C0C0"/>
            </w:tcBorders>
            <w:shd w:val="clear" w:color="auto" w:fill="D7EAD3"/>
            <w:vAlign w:val="center"/>
            <w:hideMark/>
          </w:tcPr>
          <w:p w14:paraId="2CD6D36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10,69</w:t>
            </w:r>
          </w:p>
        </w:tc>
        <w:tc>
          <w:tcPr>
            <w:tcW w:w="834" w:type="dxa"/>
            <w:vMerge w:val="restart"/>
            <w:tcBorders>
              <w:top w:val="nil"/>
              <w:left w:val="nil"/>
              <w:bottom w:val="nil"/>
              <w:right w:val="single" w:sz="4" w:space="0" w:color="C0C0C0"/>
            </w:tcBorders>
            <w:shd w:val="clear" w:color="auto" w:fill="FFFFCC"/>
            <w:vAlign w:val="center"/>
            <w:hideMark/>
          </w:tcPr>
          <w:p w14:paraId="4877C9CA" w14:textId="77777777" w:rsidR="0050310D" w:rsidRPr="0050310D" w:rsidRDefault="0050310D" w:rsidP="0050310D">
            <w:pPr>
              <w:rPr>
                <w:rFonts w:ascii="Tahoma" w:hAnsi="Tahoma" w:cs="Tahoma"/>
                <w:sz w:val="8"/>
                <w:szCs w:val="8"/>
              </w:rPr>
            </w:pPr>
            <w:r w:rsidRPr="0050310D">
              <w:rPr>
                <w:rFonts w:ascii="Tahoma" w:hAnsi="Tahoma" w:cs="Tahoma"/>
                <w:sz w:val="8"/>
                <w:szCs w:val="8"/>
              </w:rPr>
              <w:t xml:space="preserve">рассчитано исходя из базового уровня операционных расходов 2019 года с применением коэффициентов индексации на 2020-2023 годы, рассчитанных в соответствии с Методическими указаниями (с учетом ИПЦ Минэкономразвития РФ  на 2020 год 103,4%, на 2021-2023 годы 104%, а также с учетом индекса эффективности операционных расходов 1%) </w:t>
            </w:r>
          </w:p>
        </w:tc>
      </w:tr>
      <w:tr w:rsidR="0050310D" w:rsidRPr="0050310D" w14:paraId="02B8F5E0" w14:textId="77777777" w:rsidTr="0050310D">
        <w:trPr>
          <w:trHeight w:val="300"/>
        </w:trPr>
        <w:tc>
          <w:tcPr>
            <w:tcW w:w="310" w:type="dxa"/>
            <w:shd w:val="clear" w:color="auto" w:fill="FFFF00"/>
            <w:noWrap/>
            <w:vAlign w:val="center"/>
            <w:hideMark/>
          </w:tcPr>
          <w:p w14:paraId="2C725464"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noWrap/>
            <w:vAlign w:val="bottom"/>
            <w:hideMark/>
          </w:tcPr>
          <w:p w14:paraId="391C4005"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0BD0C26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5.3</w:t>
            </w:r>
          </w:p>
        </w:tc>
        <w:tc>
          <w:tcPr>
            <w:tcW w:w="1102" w:type="dxa"/>
            <w:tcBorders>
              <w:top w:val="nil"/>
              <w:left w:val="nil"/>
              <w:bottom w:val="single" w:sz="4" w:space="0" w:color="C0C0C0"/>
              <w:right w:val="single" w:sz="4" w:space="0" w:color="C0C0C0"/>
            </w:tcBorders>
            <w:vAlign w:val="center"/>
            <w:hideMark/>
          </w:tcPr>
          <w:p w14:paraId="62BFBBCB" w14:textId="77777777" w:rsidR="0050310D" w:rsidRPr="0050310D" w:rsidRDefault="0050310D" w:rsidP="0050310D">
            <w:pPr>
              <w:ind w:firstLineChars="100" w:firstLine="80"/>
              <w:rPr>
                <w:rFonts w:ascii="Tahoma" w:hAnsi="Tahoma" w:cs="Tahoma"/>
                <w:b/>
                <w:bCs/>
                <w:color w:val="000000"/>
                <w:sz w:val="8"/>
                <w:szCs w:val="8"/>
              </w:rPr>
            </w:pPr>
            <w:r w:rsidRPr="0050310D">
              <w:rPr>
                <w:rFonts w:ascii="Tahoma" w:hAnsi="Tahoma" w:cs="Tahoma"/>
                <w:b/>
                <w:bCs/>
                <w:color w:val="000000"/>
                <w:sz w:val="8"/>
                <w:szCs w:val="8"/>
              </w:rPr>
              <w:t>Прочие административные расходы:</w:t>
            </w:r>
          </w:p>
        </w:tc>
        <w:tc>
          <w:tcPr>
            <w:tcW w:w="571" w:type="dxa"/>
            <w:tcBorders>
              <w:top w:val="nil"/>
              <w:left w:val="nil"/>
              <w:bottom w:val="single" w:sz="4" w:space="0" w:color="C0C0C0"/>
              <w:right w:val="single" w:sz="4" w:space="0" w:color="C0C0C0"/>
            </w:tcBorders>
            <w:vAlign w:val="center"/>
            <w:hideMark/>
          </w:tcPr>
          <w:p w14:paraId="70943FA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25B9D0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4,23</w:t>
            </w:r>
          </w:p>
        </w:tc>
        <w:tc>
          <w:tcPr>
            <w:tcW w:w="770" w:type="dxa"/>
            <w:tcBorders>
              <w:top w:val="nil"/>
              <w:left w:val="nil"/>
              <w:bottom w:val="single" w:sz="4" w:space="0" w:color="C0C0C0"/>
              <w:right w:val="single" w:sz="4" w:space="0" w:color="C0C0C0"/>
            </w:tcBorders>
            <w:shd w:val="clear" w:color="auto" w:fill="D7EAD3"/>
            <w:vAlign w:val="center"/>
            <w:hideMark/>
          </w:tcPr>
          <w:p w14:paraId="0FA3CC9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1,34</w:t>
            </w:r>
          </w:p>
        </w:tc>
        <w:tc>
          <w:tcPr>
            <w:tcW w:w="595" w:type="dxa"/>
            <w:tcBorders>
              <w:top w:val="nil"/>
              <w:left w:val="nil"/>
              <w:bottom w:val="single" w:sz="4" w:space="0" w:color="C0C0C0"/>
              <w:right w:val="single" w:sz="4" w:space="0" w:color="C0C0C0"/>
            </w:tcBorders>
            <w:shd w:val="clear" w:color="auto" w:fill="D7EAD3"/>
            <w:vAlign w:val="center"/>
            <w:hideMark/>
          </w:tcPr>
          <w:p w14:paraId="19ED904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0,67</w:t>
            </w:r>
          </w:p>
        </w:tc>
        <w:tc>
          <w:tcPr>
            <w:tcW w:w="595" w:type="dxa"/>
            <w:tcBorders>
              <w:top w:val="nil"/>
              <w:left w:val="nil"/>
              <w:bottom w:val="single" w:sz="4" w:space="0" w:color="C0C0C0"/>
              <w:right w:val="single" w:sz="4" w:space="0" w:color="C0C0C0"/>
            </w:tcBorders>
            <w:shd w:val="clear" w:color="auto" w:fill="D7EAD3"/>
            <w:vAlign w:val="center"/>
            <w:hideMark/>
          </w:tcPr>
          <w:p w14:paraId="49C5048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0,67</w:t>
            </w:r>
          </w:p>
        </w:tc>
        <w:tc>
          <w:tcPr>
            <w:tcW w:w="448" w:type="dxa"/>
            <w:tcBorders>
              <w:top w:val="nil"/>
              <w:left w:val="nil"/>
              <w:bottom w:val="single" w:sz="4" w:space="0" w:color="C0C0C0"/>
              <w:right w:val="single" w:sz="4" w:space="0" w:color="C0C0C0"/>
            </w:tcBorders>
            <w:shd w:val="clear" w:color="auto" w:fill="D7EAD3"/>
            <w:vAlign w:val="center"/>
            <w:hideMark/>
          </w:tcPr>
          <w:p w14:paraId="264C92B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2,89</w:t>
            </w:r>
          </w:p>
        </w:tc>
        <w:tc>
          <w:tcPr>
            <w:tcW w:w="0" w:type="auto"/>
            <w:vMerge/>
            <w:vAlign w:val="center"/>
            <w:hideMark/>
          </w:tcPr>
          <w:p w14:paraId="62A5CCEC"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DB3746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4,36</w:t>
            </w:r>
          </w:p>
        </w:tc>
        <w:tc>
          <w:tcPr>
            <w:tcW w:w="770" w:type="dxa"/>
            <w:tcBorders>
              <w:top w:val="nil"/>
              <w:left w:val="nil"/>
              <w:bottom w:val="single" w:sz="4" w:space="0" w:color="C0C0C0"/>
              <w:right w:val="single" w:sz="4" w:space="0" w:color="C0C0C0"/>
            </w:tcBorders>
            <w:shd w:val="clear" w:color="auto" w:fill="D7EAD3"/>
            <w:vAlign w:val="center"/>
            <w:hideMark/>
          </w:tcPr>
          <w:p w14:paraId="3885076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1,38</w:t>
            </w:r>
          </w:p>
        </w:tc>
        <w:tc>
          <w:tcPr>
            <w:tcW w:w="595" w:type="dxa"/>
            <w:tcBorders>
              <w:top w:val="nil"/>
              <w:left w:val="nil"/>
              <w:bottom w:val="single" w:sz="4" w:space="0" w:color="C0C0C0"/>
              <w:right w:val="single" w:sz="4" w:space="0" w:color="C0C0C0"/>
            </w:tcBorders>
            <w:shd w:val="clear" w:color="auto" w:fill="D7EAD3"/>
            <w:vAlign w:val="center"/>
            <w:hideMark/>
          </w:tcPr>
          <w:p w14:paraId="627ADE6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0,69</w:t>
            </w:r>
          </w:p>
        </w:tc>
        <w:tc>
          <w:tcPr>
            <w:tcW w:w="595" w:type="dxa"/>
            <w:tcBorders>
              <w:top w:val="nil"/>
              <w:left w:val="nil"/>
              <w:bottom w:val="single" w:sz="4" w:space="0" w:color="C0C0C0"/>
              <w:right w:val="single" w:sz="4" w:space="0" w:color="C0C0C0"/>
            </w:tcBorders>
            <w:shd w:val="clear" w:color="auto" w:fill="D7EAD3"/>
            <w:vAlign w:val="center"/>
            <w:hideMark/>
          </w:tcPr>
          <w:p w14:paraId="1EB2EE4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0,69</w:t>
            </w:r>
          </w:p>
        </w:tc>
        <w:tc>
          <w:tcPr>
            <w:tcW w:w="448" w:type="dxa"/>
            <w:tcBorders>
              <w:top w:val="nil"/>
              <w:left w:val="nil"/>
              <w:bottom w:val="single" w:sz="4" w:space="0" w:color="C0C0C0"/>
              <w:right w:val="single" w:sz="4" w:space="0" w:color="C0C0C0"/>
            </w:tcBorders>
            <w:shd w:val="clear" w:color="auto" w:fill="D7EAD3"/>
            <w:vAlign w:val="center"/>
            <w:hideMark/>
          </w:tcPr>
          <w:p w14:paraId="516C2A5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2,98</w:t>
            </w:r>
          </w:p>
        </w:tc>
        <w:tc>
          <w:tcPr>
            <w:tcW w:w="0" w:type="auto"/>
            <w:vMerge/>
            <w:vAlign w:val="center"/>
            <w:hideMark/>
          </w:tcPr>
          <w:p w14:paraId="3DA0C11E" w14:textId="77777777" w:rsidR="0050310D" w:rsidRPr="0050310D" w:rsidRDefault="0050310D" w:rsidP="0050310D">
            <w:pPr>
              <w:spacing w:line="256" w:lineRule="auto"/>
              <w:rPr>
                <w:rFonts w:ascii="Tahoma" w:hAnsi="Tahoma" w:cs="Tahoma"/>
                <w:sz w:val="8"/>
                <w:szCs w:val="8"/>
              </w:rPr>
            </w:pP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B1D654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4,49</w:t>
            </w:r>
          </w:p>
        </w:tc>
        <w:tc>
          <w:tcPr>
            <w:tcW w:w="770" w:type="dxa"/>
            <w:tcBorders>
              <w:top w:val="nil"/>
              <w:left w:val="nil"/>
              <w:bottom w:val="single" w:sz="4" w:space="0" w:color="C0C0C0"/>
              <w:right w:val="single" w:sz="4" w:space="0" w:color="C0C0C0"/>
            </w:tcBorders>
            <w:shd w:val="clear" w:color="auto" w:fill="D7EAD3"/>
            <w:vAlign w:val="center"/>
            <w:hideMark/>
          </w:tcPr>
          <w:p w14:paraId="11C241C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1,42</w:t>
            </w:r>
          </w:p>
        </w:tc>
        <w:tc>
          <w:tcPr>
            <w:tcW w:w="595" w:type="dxa"/>
            <w:tcBorders>
              <w:top w:val="nil"/>
              <w:left w:val="nil"/>
              <w:bottom w:val="single" w:sz="4" w:space="0" w:color="C0C0C0"/>
              <w:right w:val="single" w:sz="4" w:space="0" w:color="C0C0C0"/>
            </w:tcBorders>
            <w:shd w:val="clear" w:color="auto" w:fill="D7EAD3"/>
            <w:vAlign w:val="center"/>
            <w:hideMark/>
          </w:tcPr>
          <w:p w14:paraId="6462875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0,71</w:t>
            </w:r>
          </w:p>
        </w:tc>
        <w:tc>
          <w:tcPr>
            <w:tcW w:w="595" w:type="dxa"/>
            <w:tcBorders>
              <w:top w:val="nil"/>
              <w:left w:val="nil"/>
              <w:bottom w:val="single" w:sz="4" w:space="0" w:color="C0C0C0"/>
              <w:right w:val="single" w:sz="4" w:space="0" w:color="C0C0C0"/>
            </w:tcBorders>
            <w:shd w:val="clear" w:color="auto" w:fill="D7EAD3"/>
            <w:vAlign w:val="center"/>
            <w:hideMark/>
          </w:tcPr>
          <w:p w14:paraId="32EE43A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0,71</w:t>
            </w:r>
          </w:p>
        </w:tc>
        <w:tc>
          <w:tcPr>
            <w:tcW w:w="448" w:type="dxa"/>
            <w:tcBorders>
              <w:top w:val="nil"/>
              <w:left w:val="nil"/>
              <w:bottom w:val="single" w:sz="4" w:space="0" w:color="C0C0C0"/>
              <w:right w:val="single" w:sz="4" w:space="0" w:color="C0C0C0"/>
            </w:tcBorders>
            <w:shd w:val="clear" w:color="auto" w:fill="D7EAD3"/>
            <w:vAlign w:val="center"/>
            <w:hideMark/>
          </w:tcPr>
          <w:p w14:paraId="79A763D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3,07</w:t>
            </w:r>
          </w:p>
        </w:tc>
        <w:tc>
          <w:tcPr>
            <w:tcW w:w="0" w:type="auto"/>
            <w:vMerge/>
            <w:tcBorders>
              <w:top w:val="nil"/>
              <w:left w:val="nil"/>
              <w:bottom w:val="nil"/>
              <w:right w:val="single" w:sz="4" w:space="0" w:color="C0C0C0"/>
            </w:tcBorders>
            <w:vAlign w:val="center"/>
            <w:hideMark/>
          </w:tcPr>
          <w:p w14:paraId="25AD4190" w14:textId="77777777" w:rsidR="0050310D" w:rsidRPr="0050310D" w:rsidRDefault="0050310D" w:rsidP="0050310D">
            <w:pPr>
              <w:spacing w:line="256" w:lineRule="auto"/>
              <w:rPr>
                <w:rFonts w:ascii="Tahoma" w:hAnsi="Tahoma" w:cs="Tahoma"/>
                <w:sz w:val="8"/>
                <w:szCs w:val="8"/>
              </w:rPr>
            </w:pPr>
          </w:p>
        </w:tc>
      </w:tr>
      <w:tr w:rsidR="0050310D" w:rsidRPr="0050310D" w14:paraId="270A3500" w14:textId="77777777" w:rsidTr="0050310D">
        <w:trPr>
          <w:trHeight w:val="957"/>
        </w:trPr>
        <w:tc>
          <w:tcPr>
            <w:tcW w:w="310" w:type="dxa"/>
            <w:shd w:val="clear" w:color="auto" w:fill="FFFF00"/>
            <w:noWrap/>
            <w:vAlign w:val="center"/>
            <w:hideMark/>
          </w:tcPr>
          <w:p w14:paraId="0CBD4D92"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ОР</w:t>
            </w:r>
          </w:p>
        </w:tc>
        <w:tc>
          <w:tcPr>
            <w:tcW w:w="275" w:type="dxa"/>
            <w:vAlign w:val="center"/>
            <w:hideMark/>
          </w:tcPr>
          <w:p w14:paraId="5555A08C"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single" w:sz="4" w:space="0" w:color="C0C0C0"/>
              <w:left w:val="single" w:sz="4" w:space="0" w:color="C0C0C0"/>
              <w:bottom w:val="single" w:sz="4" w:space="0" w:color="C0C0C0"/>
              <w:right w:val="single" w:sz="4" w:space="0" w:color="C0C0C0"/>
            </w:tcBorders>
            <w:vAlign w:val="center"/>
            <w:hideMark/>
          </w:tcPr>
          <w:p w14:paraId="50FD08C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5.3.1</w:t>
            </w:r>
          </w:p>
        </w:tc>
        <w:tc>
          <w:tcPr>
            <w:tcW w:w="1102" w:type="dxa"/>
            <w:tcBorders>
              <w:top w:val="single" w:sz="4" w:space="0" w:color="C0C0C0"/>
              <w:left w:val="nil"/>
              <w:bottom w:val="single" w:sz="4" w:space="0" w:color="C0C0C0"/>
              <w:right w:val="single" w:sz="4" w:space="0" w:color="C0C0C0"/>
            </w:tcBorders>
            <w:shd w:val="clear" w:color="auto" w:fill="E3FAFD"/>
            <w:vAlign w:val="center"/>
            <w:hideMark/>
          </w:tcPr>
          <w:p w14:paraId="16464A08"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услуги по вневедомственной охране</w:t>
            </w:r>
          </w:p>
        </w:tc>
        <w:tc>
          <w:tcPr>
            <w:tcW w:w="571" w:type="dxa"/>
            <w:tcBorders>
              <w:top w:val="single" w:sz="4" w:space="0" w:color="C0C0C0"/>
              <w:left w:val="nil"/>
              <w:bottom w:val="single" w:sz="4" w:space="0" w:color="C0C0C0"/>
              <w:right w:val="single" w:sz="4" w:space="0" w:color="C0C0C0"/>
            </w:tcBorders>
            <w:vAlign w:val="center"/>
            <w:hideMark/>
          </w:tcPr>
          <w:p w14:paraId="2192CDE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single" w:sz="4" w:space="0" w:color="C0C0C0"/>
              <w:left w:val="single" w:sz="4" w:space="0" w:color="C0C0C0"/>
              <w:bottom w:val="single" w:sz="4" w:space="0" w:color="C0C0C0"/>
              <w:right w:val="single" w:sz="4" w:space="0" w:color="C0C0C0"/>
            </w:tcBorders>
            <w:shd w:val="clear" w:color="auto" w:fill="FFFFCC"/>
            <w:vAlign w:val="center"/>
            <w:hideMark/>
          </w:tcPr>
          <w:p w14:paraId="17F2DFB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4,23</w:t>
            </w:r>
          </w:p>
        </w:tc>
        <w:tc>
          <w:tcPr>
            <w:tcW w:w="770" w:type="dxa"/>
            <w:tcBorders>
              <w:top w:val="single" w:sz="4" w:space="0" w:color="C0C0C0"/>
              <w:left w:val="nil"/>
              <w:bottom w:val="single" w:sz="4" w:space="0" w:color="C0C0C0"/>
              <w:right w:val="single" w:sz="4" w:space="0" w:color="C0C0C0"/>
            </w:tcBorders>
            <w:shd w:val="clear" w:color="auto" w:fill="FFFFCC"/>
            <w:vAlign w:val="center"/>
            <w:hideMark/>
          </w:tcPr>
          <w:p w14:paraId="5B7CD7B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1,34</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5F6CE48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0,67</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6F87960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0,67</w:t>
            </w:r>
          </w:p>
        </w:tc>
        <w:tc>
          <w:tcPr>
            <w:tcW w:w="448" w:type="dxa"/>
            <w:tcBorders>
              <w:top w:val="single" w:sz="4" w:space="0" w:color="C0C0C0"/>
              <w:left w:val="nil"/>
              <w:bottom w:val="single" w:sz="4" w:space="0" w:color="C0C0C0"/>
              <w:right w:val="single" w:sz="4" w:space="0" w:color="C0C0C0"/>
            </w:tcBorders>
            <w:shd w:val="clear" w:color="auto" w:fill="D7EAD3"/>
            <w:vAlign w:val="center"/>
            <w:hideMark/>
          </w:tcPr>
          <w:p w14:paraId="3F92C6C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2,89</w:t>
            </w:r>
          </w:p>
        </w:tc>
        <w:tc>
          <w:tcPr>
            <w:tcW w:w="0" w:type="auto"/>
            <w:vMerge/>
            <w:vAlign w:val="center"/>
            <w:hideMark/>
          </w:tcPr>
          <w:p w14:paraId="7CE1C53E" w14:textId="77777777" w:rsidR="0050310D" w:rsidRPr="0050310D" w:rsidRDefault="0050310D" w:rsidP="0050310D">
            <w:pPr>
              <w:spacing w:line="256" w:lineRule="auto"/>
              <w:rPr>
                <w:rFonts w:ascii="Tahoma" w:hAnsi="Tahoma" w:cs="Tahoma"/>
                <w:sz w:val="8"/>
                <w:szCs w:val="8"/>
              </w:rPr>
            </w:pPr>
          </w:p>
        </w:tc>
        <w:tc>
          <w:tcPr>
            <w:tcW w:w="698" w:type="dxa"/>
            <w:tcBorders>
              <w:top w:val="single" w:sz="4" w:space="0" w:color="C0C0C0"/>
              <w:left w:val="single" w:sz="4" w:space="0" w:color="C0C0C0"/>
              <w:bottom w:val="single" w:sz="4" w:space="0" w:color="C0C0C0"/>
              <w:right w:val="single" w:sz="4" w:space="0" w:color="C0C0C0"/>
            </w:tcBorders>
            <w:shd w:val="clear" w:color="auto" w:fill="FFFFCC"/>
            <w:vAlign w:val="center"/>
            <w:hideMark/>
          </w:tcPr>
          <w:p w14:paraId="7C58D7C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4,36</w:t>
            </w:r>
          </w:p>
        </w:tc>
        <w:tc>
          <w:tcPr>
            <w:tcW w:w="770" w:type="dxa"/>
            <w:tcBorders>
              <w:top w:val="single" w:sz="4" w:space="0" w:color="C0C0C0"/>
              <w:left w:val="nil"/>
              <w:bottom w:val="single" w:sz="4" w:space="0" w:color="C0C0C0"/>
              <w:right w:val="single" w:sz="4" w:space="0" w:color="C0C0C0"/>
            </w:tcBorders>
            <w:shd w:val="clear" w:color="auto" w:fill="FFFFCC"/>
            <w:vAlign w:val="center"/>
            <w:hideMark/>
          </w:tcPr>
          <w:p w14:paraId="7759E73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1,38</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4F09378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0,69</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2FA3EF3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0,69</w:t>
            </w:r>
          </w:p>
        </w:tc>
        <w:tc>
          <w:tcPr>
            <w:tcW w:w="448" w:type="dxa"/>
            <w:tcBorders>
              <w:top w:val="single" w:sz="4" w:space="0" w:color="C0C0C0"/>
              <w:left w:val="nil"/>
              <w:bottom w:val="single" w:sz="4" w:space="0" w:color="C0C0C0"/>
              <w:right w:val="single" w:sz="4" w:space="0" w:color="C0C0C0"/>
            </w:tcBorders>
            <w:shd w:val="clear" w:color="auto" w:fill="D7EAD3"/>
            <w:vAlign w:val="center"/>
            <w:hideMark/>
          </w:tcPr>
          <w:p w14:paraId="3F1CDB2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2,98</w:t>
            </w:r>
          </w:p>
        </w:tc>
        <w:tc>
          <w:tcPr>
            <w:tcW w:w="0" w:type="auto"/>
            <w:vMerge/>
            <w:vAlign w:val="center"/>
            <w:hideMark/>
          </w:tcPr>
          <w:p w14:paraId="511086FD" w14:textId="77777777" w:rsidR="0050310D" w:rsidRPr="0050310D" w:rsidRDefault="0050310D" w:rsidP="0050310D">
            <w:pPr>
              <w:spacing w:line="256" w:lineRule="auto"/>
              <w:rPr>
                <w:rFonts w:ascii="Tahoma" w:hAnsi="Tahoma" w:cs="Tahoma"/>
                <w:sz w:val="8"/>
                <w:szCs w:val="8"/>
              </w:rPr>
            </w:pPr>
          </w:p>
        </w:tc>
        <w:tc>
          <w:tcPr>
            <w:tcW w:w="698" w:type="dxa"/>
            <w:tcBorders>
              <w:top w:val="single" w:sz="4" w:space="0" w:color="C0C0C0"/>
              <w:left w:val="single" w:sz="4" w:space="0" w:color="C0C0C0"/>
              <w:bottom w:val="single" w:sz="4" w:space="0" w:color="C0C0C0"/>
              <w:right w:val="single" w:sz="4" w:space="0" w:color="C0C0C0"/>
            </w:tcBorders>
            <w:shd w:val="clear" w:color="auto" w:fill="FFFFCC"/>
            <w:vAlign w:val="center"/>
            <w:hideMark/>
          </w:tcPr>
          <w:p w14:paraId="0217829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4,49</w:t>
            </w:r>
          </w:p>
        </w:tc>
        <w:tc>
          <w:tcPr>
            <w:tcW w:w="770" w:type="dxa"/>
            <w:tcBorders>
              <w:top w:val="single" w:sz="4" w:space="0" w:color="C0C0C0"/>
              <w:left w:val="nil"/>
              <w:bottom w:val="single" w:sz="4" w:space="0" w:color="C0C0C0"/>
              <w:right w:val="single" w:sz="4" w:space="0" w:color="C0C0C0"/>
            </w:tcBorders>
            <w:shd w:val="clear" w:color="auto" w:fill="FFFFCC"/>
            <w:vAlign w:val="center"/>
            <w:hideMark/>
          </w:tcPr>
          <w:p w14:paraId="5AFA675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1,42</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535AAE0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0,71</w:t>
            </w:r>
          </w:p>
        </w:tc>
        <w:tc>
          <w:tcPr>
            <w:tcW w:w="595" w:type="dxa"/>
            <w:tcBorders>
              <w:top w:val="single" w:sz="4" w:space="0" w:color="C0C0C0"/>
              <w:left w:val="nil"/>
              <w:bottom w:val="single" w:sz="4" w:space="0" w:color="C0C0C0"/>
              <w:right w:val="single" w:sz="4" w:space="0" w:color="C0C0C0"/>
            </w:tcBorders>
            <w:shd w:val="clear" w:color="auto" w:fill="D7EAD3"/>
            <w:vAlign w:val="center"/>
            <w:hideMark/>
          </w:tcPr>
          <w:p w14:paraId="58D308F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0,71</w:t>
            </w:r>
          </w:p>
        </w:tc>
        <w:tc>
          <w:tcPr>
            <w:tcW w:w="448" w:type="dxa"/>
            <w:tcBorders>
              <w:top w:val="single" w:sz="4" w:space="0" w:color="C0C0C0"/>
              <w:left w:val="nil"/>
              <w:bottom w:val="single" w:sz="4" w:space="0" w:color="C0C0C0"/>
              <w:right w:val="single" w:sz="4" w:space="0" w:color="C0C0C0"/>
            </w:tcBorders>
            <w:shd w:val="clear" w:color="auto" w:fill="D7EAD3"/>
            <w:vAlign w:val="center"/>
            <w:hideMark/>
          </w:tcPr>
          <w:p w14:paraId="330C2EC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3,07</w:t>
            </w:r>
          </w:p>
        </w:tc>
        <w:tc>
          <w:tcPr>
            <w:tcW w:w="0" w:type="auto"/>
            <w:vMerge/>
            <w:tcBorders>
              <w:top w:val="nil"/>
              <w:left w:val="nil"/>
              <w:bottom w:val="nil"/>
              <w:right w:val="single" w:sz="4" w:space="0" w:color="C0C0C0"/>
            </w:tcBorders>
            <w:vAlign w:val="center"/>
            <w:hideMark/>
          </w:tcPr>
          <w:p w14:paraId="756B0E22" w14:textId="77777777" w:rsidR="0050310D" w:rsidRPr="0050310D" w:rsidRDefault="0050310D" w:rsidP="0050310D">
            <w:pPr>
              <w:spacing w:line="256" w:lineRule="auto"/>
              <w:rPr>
                <w:rFonts w:ascii="Tahoma" w:hAnsi="Tahoma" w:cs="Tahoma"/>
                <w:sz w:val="8"/>
                <w:szCs w:val="8"/>
              </w:rPr>
            </w:pPr>
          </w:p>
        </w:tc>
      </w:tr>
      <w:tr w:rsidR="0050310D" w:rsidRPr="0050310D" w14:paraId="5BEF160D" w14:textId="77777777" w:rsidTr="0050310D">
        <w:trPr>
          <w:trHeight w:val="121"/>
        </w:trPr>
        <w:tc>
          <w:tcPr>
            <w:tcW w:w="310" w:type="dxa"/>
            <w:shd w:val="clear" w:color="auto" w:fill="00B050"/>
            <w:noWrap/>
            <w:vAlign w:val="center"/>
            <w:hideMark/>
          </w:tcPr>
          <w:p w14:paraId="4DA00436"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0ECE62D6"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1EB26FB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w:t>
            </w:r>
          </w:p>
        </w:tc>
        <w:tc>
          <w:tcPr>
            <w:tcW w:w="1102" w:type="dxa"/>
            <w:tcBorders>
              <w:top w:val="nil"/>
              <w:left w:val="nil"/>
              <w:bottom w:val="single" w:sz="4" w:space="0" w:color="C0C0C0"/>
              <w:right w:val="single" w:sz="4" w:space="0" w:color="C0C0C0"/>
            </w:tcBorders>
            <w:vAlign w:val="center"/>
            <w:hideMark/>
          </w:tcPr>
          <w:p w14:paraId="3E741C90"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Сбытовые расходы гарантирующих организаций</w:t>
            </w:r>
          </w:p>
        </w:tc>
        <w:tc>
          <w:tcPr>
            <w:tcW w:w="571" w:type="dxa"/>
            <w:tcBorders>
              <w:top w:val="nil"/>
              <w:left w:val="nil"/>
              <w:bottom w:val="single" w:sz="4" w:space="0" w:color="C0C0C0"/>
              <w:right w:val="single" w:sz="4" w:space="0" w:color="C0C0C0"/>
            </w:tcBorders>
            <w:vAlign w:val="center"/>
            <w:hideMark/>
          </w:tcPr>
          <w:p w14:paraId="0778A7C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AC9C44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12,34</w:t>
            </w:r>
          </w:p>
        </w:tc>
        <w:tc>
          <w:tcPr>
            <w:tcW w:w="770" w:type="dxa"/>
            <w:tcBorders>
              <w:top w:val="nil"/>
              <w:left w:val="nil"/>
              <w:bottom w:val="single" w:sz="4" w:space="0" w:color="C0C0C0"/>
              <w:right w:val="single" w:sz="4" w:space="0" w:color="C0C0C0"/>
            </w:tcBorders>
            <w:shd w:val="clear" w:color="auto" w:fill="D7EAD3"/>
            <w:vAlign w:val="center"/>
            <w:hideMark/>
          </w:tcPr>
          <w:p w14:paraId="697CA89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E5CBB4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7688F6B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F6CE02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12,34</w:t>
            </w:r>
          </w:p>
        </w:tc>
        <w:tc>
          <w:tcPr>
            <w:tcW w:w="834" w:type="dxa"/>
            <w:tcBorders>
              <w:top w:val="nil"/>
              <w:left w:val="nil"/>
              <w:bottom w:val="single" w:sz="4" w:space="0" w:color="C0C0C0"/>
              <w:right w:val="nil"/>
            </w:tcBorders>
            <w:shd w:val="clear" w:color="auto" w:fill="FFFFCC"/>
            <w:vAlign w:val="center"/>
            <w:hideMark/>
          </w:tcPr>
          <w:p w14:paraId="0EE0421D"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C55157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12,84</w:t>
            </w:r>
          </w:p>
        </w:tc>
        <w:tc>
          <w:tcPr>
            <w:tcW w:w="770" w:type="dxa"/>
            <w:tcBorders>
              <w:top w:val="nil"/>
              <w:left w:val="nil"/>
              <w:bottom w:val="single" w:sz="4" w:space="0" w:color="C0C0C0"/>
              <w:right w:val="single" w:sz="4" w:space="0" w:color="C0C0C0"/>
            </w:tcBorders>
            <w:shd w:val="clear" w:color="auto" w:fill="D7EAD3"/>
            <w:vAlign w:val="center"/>
            <w:hideMark/>
          </w:tcPr>
          <w:p w14:paraId="7724981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1ECB1B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06A3B8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6799A0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12,84</w:t>
            </w:r>
          </w:p>
        </w:tc>
        <w:tc>
          <w:tcPr>
            <w:tcW w:w="834" w:type="dxa"/>
            <w:tcBorders>
              <w:top w:val="nil"/>
              <w:left w:val="nil"/>
              <w:bottom w:val="single" w:sz="4" w:space="0" w:color="C0C0C0"/>
              <w:right w:val="nil"/>
            </w:tcBorders>
            <w:shd w:val="clear" w:color="auto" w:fill="FFFFCC"/>
            <w:vAlign w:val="center"/>
            <w:hideMark/>
          </w:tcPr>
          <w:p w14:paraId="0216FA68"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6910A0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13,35</w:t>
            </w:r>
          </w:p>
        </w:tc>
        <w:tc>
          <w:tcPr>
            <w:tcW w:w="770" w:type="dxa"/>
            <w:tcBorders>
              <w:top w:val="nil"/>
              <w:left w:val="nil"/>
              <w:bottom w:val="single" w:sz="4" w:space="0" w:color="C0C0C0"/>
              <w:right w:val="single" w:sz="4" w:space="0" w:color="C0C0C0"/>
            </w:tcBorders>
            <w:shd w:val="clear" w:color="auto" w:fill="D7EAD3"/>
            <w:vAlign w:val="center"/>
            <w:hideMark/>
          </w:tcPr>
          <w:p w14:paraId="453BA45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C1C702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A084EA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BBD5FF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13,35</w:t>
            </w:r>
          </w:p>
        </w:tc>
        <w:tc>
          <w:tcPr>
            <w:tcW w:w="834" w:type="dxa"/>
            <w:tcBorders>
              <w:top w:val="nil"/>
              <w:left w:val="nil"/>
              <w:bottom w:val="single" w:sz="4" w:space="0" w:color="C0C0C0"/>
              <w:right w:val="single" w:sz="4" w:space="0" w:color="C0C0C0"/>
            </w:tcBorders>
            <w:shd w:val="clear" w:color="auto" w:fill="FFFFCC"/>
            <w:vAlign w:val="center"/>
            <w:hideMark/>
          </w:tcPr>
          <w:p w14:paraId="2B183D29"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620AA3F1" w14:textId="77777777" w:rsidTr="0050310D">
        <w:trPr>
          <w:trHeight w:val="450"/>
        </w:trPr>
        <w:tc>
          <w:tcPr>
            <w:tcW w:w="310" w:type="dxa"/>
            <w:shd w:val="clear" w:color="auto" w:fill="00B050"/>
            <w:noWrap/>
            <w:vAlign w:val="center"/>
            <w:hideMark/>
          </w:tcPr>
          <w:p w14:paraId="7E2DC77C"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3D4AED4A"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7E7DF27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6.1</w:t>
            </w:r>
          </w:p>
        </w:tc>
        <w:tc>
          <w:tcPr>
            <w:tcW w:w="1102" w:type="dxa"/>
            <w:tcBorders>
              <w:top w:val="nil"/>
              <w:left w:val="nil"/>
              <w:bottom w:val="single" w:sz="4" w:space="0" w:color="C0C0C0"/>
              <w:right w:val="single" w:sz="4" w:space="0" w:color="C0C0C0"/>
            </w:tcBorders>
            <w:vAlign w:val="center"/>
            <w:hideMark/>
          </w:tcPr>
          <w:p w14:paraId="40CCB7F8" w14:textId="77777777" w:rsidR="0050310D" w:rsidRPr="0050310D" w:rsidRDefault="0050310D" w:rsidP="0050310D">
            <w:pPr>
              <w:ind w:firstLineChars="100" w:firstLine="80"/>
              <w:rPr>
                <w:rFonts w:ascii="Tahoma" w:hAnsi="Tahoma" w:cs="Tahoma"/>
                <w:b/>
                <w:bCs/>
                <w:sz w:val="8"/>
                <w:szCs w:val="8"/>
              </w:rPr>
            </w:pPr>
            <w:r w:rsidRPr="0050310D">
              <w:rPr>
                <w:rFonts w:ascii="Tahoma" w:hAnsi="Tahoma" w:cs="Tahoma"/>
                <w:b/>
                <w:bCs/>
                <w:sz w:val="8"/>
                <w:szCs w:val="8"/>
              </w:rPr>
              <w:t>Расходы по сомнительным долгам, в размере не более 2% от НВВ, в том числе:</w:t>
            </w:r>
          </w:p>
        </w:tc>
        <w:tc>
          <w:tcPr>
            <w:tcW w:w="571" w:type="dxa"/>
            <w:tcBorders>
              <w:top w:val="nil"/>
              <w:left w:val="nil"/>
              <w:bottom w:val="single" w:sz="4" w:space="0" w:color="C0C0C0"/>
              <w:right w:val="single" w:sz="4" w:space="0" w:color="C0C0C0"/>
            </w:tcBorders>
            <w:vAlign w:val="center"/>
            <w:hideMark/>
          </w:tcPr>
          <w:p w14:paraId="08BA8A0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774DD55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12,34</w:t>
            </w:r>
          </w:p>
        </w:tc>
        <w:tc>
          <w:tcPr>
            <w:tcW w:w="770" w:type="dxa"/>
            <w:tcBorders>
              <w:top w:val="nil"/>
              <w:left w:val="nil"/>
              <w:bottom w:val="single" w:sz="4" w:space="0" w:color="C0C0C0"/>
              <w:right w:val="single" w:sz="4" w:space="0" w:color="C0C0C0"/>
            </w:tcBorders>
            <w:shd w:val="clear" w:color="auto" w:fill="D7EAD3"/>
            <w:vAlign w:val="center"/>
            <w:hideMark/>
          </w:tcPr>
          <w:p w14:paraId="7FFEE15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7017CC5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C077B6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2614F44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12,34</w:t>
            </w:r>
          </w:p>
        </w:tc>
        <w:tc>
          <w:tcPr>
            <w:tcW w:w="834" w:type="dxa"/>
            <w:tcBorders>
              <w:top w:val="nil"/>
              <w:left w:val="nil"/>
              <w:bottom w:val="single" w:sz="4" w:space="0" w:color="C0C0C0"/>
              <w:right w:val="nil"/>
            </w:tcBorders>
            <w:shd w:val="clear" w:color="auto" w:fill="FFFFCC"/>
            <w:vAlign w:val="center"/>
            <w:hideMark/>
          </w:tcPr>
          <w:p w14:paraId="0CEB4E6A"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A2BE21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12,84</w:t>
            </w:r>
          </w:p>
        </w:tc>
        <w:tc>
          <w:tcPr>
            <w:tcW w:w="770" w:type="dxa"/>
            <w:tcBorders>
              <w:top w:val="nil"/>
              <w:left w:val="nil"/>
              <w:bottom w:val="single" w:sz="4" w:space="0" w:color="C0C0C0"/>
              <w:right w:val="single" w:sz="4" w:space="0" w:color="C0C0C0"/>
            </w:tcBorders>
            <w:shd w:val="clear" w:color="auto" w:fill="D7EAD3"/>
            <w:vAlign w:val="center"/>
            <w:hideMark/>
          </w:tcPr>
          <w:p w14:paraId="408D854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03F482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6C05CC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CB34EB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12,84</w:t>
            </w:r>
          </w:p>
        </w:tc>
        <w:tc>
          <w:tcPr>
            <w:tcW w:w="834" w:type="dxa"/>
            <w:tcBorders>
              <w:top w:val="nil"/>
              <w:left w:val="nil"/>
              <w:bottom w:val="single" w:sz="4" w:space="0" w:color="C0C0C0"/>
              <w:right w:val="nil"/>
            </w:tcBorders>
            <w:shd w:val="clear" w:color="auto" w:fill="FFFFCC"/>
            <w:vAlign w:val="center"/>
            <w:hideMark/>
          </w:tcPr>
          <w:p w14:paraId="05DFFDA8"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7D12BF9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13,35</w:t>
            </w:r>
          </w:p>
        </w:tc>
        <w:tc>
          <w:tcPr>
            <w:tcW w:w="770" w:type="dxa"/>
            <w:tcBorders>
              <w:top w:val="nil"/>
              <w:left w:val="nil"/>
              <w:bottom w:val="single" w:sz="4" w:space="0" w:color="C0C0C0"/>
              <w:right w:val="single" w:sz="4" w:space="0" w:color="C0C0C0"/>
            </w:tcBorders>
            <w:shd w:val="clear" w:color="auto" w:fill="D7EAD3"/>
            <w:vAlign w:val="center"/>
            <w:hideMark/>
          </w:tcPr>
          <w:p w14:paraId="534DE2F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E09248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FCB201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5E9BE70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13,35</w:t>
            </w:r>
          </w:p>
        </w:tc>
        <w:tc>
          <w:tcPr>
            <w:tcW w:w="834" w:type="dxa"/>
            <w:tcBorders>
              <w:top w:val="nil"/>
              <w:left w:val="nil"/>
              <w:bottom w:val="single" w:sz="4" w:space="0" w:color="C0C0C0"/>
              <w:right w:val="single" w:sz="4" w:space="0" w:color="C0C0C0"/>
            </w:tcBorders>
            <w:shd w:val="clear" w:color="auto" w:fill="FFFFCC"/>
            <w:vAlign w:val="center"/>
            <w:hideMark/>
          </w:tcPr>
          <w:p w14:paraId="1DFBDAEE"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7F41B297" w14:textId="77777777" w:rsidTr="0050310D">
        <w:trPr>
          <w:trHeight w:val="61"/>
        </w:trPr>
        <w:tc>
          <w:tcPr>
            <w:tcW w:w="310" w:type="dxa"/>
            <w:shd w:val="clear" w:color="auto" w:fill="00B050"/>
            <w:noWrap/>
            <w:vAlign w:val="center"/>
            <w:hideMark/>
          </w:tcPr>
          <w:p w14:paraId="4D403954"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33E4311F"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543D316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6.1.2</w:t>
            </w:r>
          </w:p>
        </w:tc>
        <w:tc>
          <w:tcPr>
            <w:tcW w:w="1102" w:type="dxa"/>
            <w:tcBorders>
              <w:top w:val="nil"/>
              <w:left w:val="nil"/>
              <w:bottom w:val="single" w:sz="4" w:space="0" w:color="C0C0C0"/>
              <w:right w:val="single" w:sz="4" w:space="0" w:color="C0C0C0"/>
            </w:tcBorders>
            <w:vAlign w:val="center"/>
            <w:hideMark/>
          </w:tcPr>
          <w:p w14:paraId="4A9E0128"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Резервы по сомнительным долгам</w:t>
            </w:r>
          </w:p>
        </w:tc>
        <w:tc>
          <w:tcPr>
            <w:tcW w:w="571" w:type="dxa"/>
            <w:tcBorders>
              <w:top w:val="nil"/>
              <w:left w:val="nil"/>
              <w:bottom w:val="single" w:sz="4" w:space="0" w:color="C0C0C0"/>
              <w:right w:val="single" w:sz="4" w:space="0" w:color="C0C0C0"/>
            </w:tcBorders>
            <w:vAlign w:val="center"/>
            <w:hideMark/>
          </w:tcPr>
          <w:p w14:paraId="2A9F3E3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nil"/>
              <w:bottom w:val="single" w:sz="4" w:space="0" w:color="C0C0C0"/>
              <w:right w:val="single" w:sz="4" w:space="0" w:color="C0C0C0"/>
            </w:tcBorders>
            <w:shd w:val="clear" w:color="auto" w:fill="FFFFCC"/>
            <w:vAlign w:val="center"/>
            <w:hideMark/>
          </w:tcPr>
          <w:p w14:paraId="3A227FE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12,34</w:t>
            </w:r>
          </w:p>
        </w:tc>
        <w:tc>
          <w:tcPr>
            <w:tcW w:w="770" w:type="dxa"/>
            <w:tcBorders>
              <w:top w:val="nil"/>
              <w:left w:val="nil"/>
              <w:bottom w:val="single" w:sz="4" w:space="0" w:color="C0C0C0"/>
              <w:right w:val="single" w:sz="4" w:space="0" w:color="C0C0C0"/>
            </w:tcBorders>
            <w:shd w:val="clear" w:color="auto" w:fill="FFFFCC"/>
            <w:vAlign w:val="center"/>
            <w:hideMark/>
          </w:tcPr>
          <w:p w14:paraId="5892669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375766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C4B5FC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2A6F8E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12,34</w:t>
            </w:r>
          </w:p>
        </w:tc>
        <w:tc>
          <w:tcPr>
            <w:tcW w:w="834" w:type="dxa"/>
            <w:tcBorders>
              <w:top w:val="nil"/>
              <w:left w:val="nil"/>
              <w:bottom w:val="single" w:sz="4" w:space="0" w:color="C0C0C0"/>
              <w:right w:val="single" w:sz="4" w:space="0" w:color="C0C0C0"/>
            </w:tcBorders>
            <w:shd w:val="clear" w:color="auto" w:fill="FFFFCC"/>
            <w:vAlign w:val="center"/>
            <w:hideMark/>
          </w:tcPr>
          <w:p w14:paraId="5AA800BF" w14:textId="77777777" w:rsidR="0050310D" w:rsidRPr="0050310D" w:rsidRDefault="0050310D" w:rsidP="0050310D">
            <w:pPr>
              <w:rPr>
                <w:rFonts w:ascii="Tahoma" w:hAnsi="Tahoma" w:cs="Tahoma"/>
                <w:sz w:val="8"/>
                <w:szCs w:val="8"/>
              </w:rPr>
            </w:pPr>
            <w:r w:rsidRPr="0050310D">
              <w:rPr>
                <w:rFonts w:ascii="Tahoma" w:hAnsi="Tahoma" w:cs="Tahoma"/>
                <w:sz w:val="8"/>
                <w:szCs w:val="8"/>
              </w:rPr>
              <w:t>отклонено в связи с отсутствием фактического подстверждения</w:t>
            </w:r>
          </w:p>
        </w:tc>
        <w:tc>
          <w:tcPr>
            <w:tcW w:w="698" w:type="dxa"/>
            <w:tcBorders>
              <w:top w:val="nil"/>
              <w:left w:val="nil"/>
              <w:bottom w:val="single" w:sz="4" w:space="0" w:color="C0C0C0"/>
              <w:right w:val="single" w:sz="4" w:space="0" w:color="C0C0C0"/>
            </w:tcBorders>
            <w:shd w:val="clear" w:color="auto" w:fill="FFFFCC"/>
            <w:vAlign w:val="center"/>
            <w:hideMark/>
          </w:tcPr>
          <w:p w14:paraId="7A31942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12,84</w:t>
            </w:r>
          </w:p>
        </w:tc>
        <w:tc>
          <w:tcPr>
            <w:tcW w:w="770" w:type="dxa"/>
            <w:tcBorders>
              <w:top w:val="nil"/>
              <w:left w:val="nil"/>
              <w:bottom w:val="single" w:sz="4" w:space="0" w:color="C0C0C0"/>
              <w:right w:val="single" w:sz="4" w:space="0" w:color="C0C0C0"/>
            </w:tcBorders>
            <w:shd w:val="clear" w:color="auto" w:fill="FFFFCC"/>
            <w:vAlign w:val="center"/>
            <w:hideMark/>
          </w:tcPr>
          <w:p w14:paraId="5B0C805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9A3847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11D5EF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3ED0D0C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12,84</w:t>
            </w:r>
          </w:p>
        </w:tc>
        <w:tc>
          <w:tcPr>
            <w:tcW w:w="834" w:type="dxa"/>
            <w:tcBorders>
              <w:top w:val="nil"/>
              <w:left w:val="nil"/>
              <w:bottom w:val="single" w:sz="4" w:space="0" w:color="C0C0C0"/>
              <w:right w:val="single" w:sz="4" w:space="0" w:color="C0C0C0"/>
            </w:tcBorders>
            <w:shd w:val="clear" w:color="auto" w:fill="FFFFCC"/>
            <w:vAlign w:val="center"/>
            <w:hideMark/>
          </w:tcPr>
          <w:p w14:paraId="6BE5E164" w14:textId="77777777" w:rsidR="0050310D" w:rsidRPr="0050310D" w:rsidRDefault="0050310D" w:rsidP="0050310D">
            <w:pPr>
              <w:rPr>
                <w:rFonts w:ascii="Tahoma" w:hAnsi="Tahoma" w:cs="Tahoma"/>
                <w:sz w:val="8"/>
                <w:szCs w:val="8"/>
              </w:rPr>
            </w:pPr>
            <w:r w:rsidRPr="0050310D">
              <w:rPr>
                <w:rFonts w:ascii="Tahoma" w:hAnsi="Tahoma" w:cs="Tahoma"/>
                <w:sz w:val="8"/>
                <w:szCs w:val="8"/>
              </w:rPr>
              <w:t>отклонено в связи с отсутствием фактического подстверждения</w:t>
            </w:r>
          </w:p>
        </w:tc>
        <w:tc>
          <w:tcPr>
            <w:tcW w:w="698" w:type="dxa"/>
            <w:tcBorders>
              <w:top w:val="nil"/>
              <w:left w:val="nil"/>
              <w:bottom w:val="single" w:sz="4" w:space="0" w:color="C0C0C0"/>
              <w:right w:val="single" w:sz="4" w:space="0" w:color="C0C0C0"/>
            </w:tcBorders>
            <w:shd w:val="clear" w:color="auto" w:fill="FFFFCC"/>
            <w:vAlign w:val="center"/>
            <w:hideMark/>
          </w:tcPr>
          <w:p w14:paraId="6D04B2A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13,35</w:t>
            </w:r>
          </w:p>
        </w:tc>
        <w:tc>
          <w:tcPr>
            <w:tcW w:w="770" w:type="dxa"/>
            <w:tcBorders>
              <w:top w:val="nil"/>
              <w:left w:val="nil"/>
              <w:bottom w:val="single" w:sz="4" w:space="0" w:color="C0C0C0"/>
              <w:right w:val="single" w:sz="4" w:space="0" w:color="C0C0C0"/>
            </w:tcBorders>
            <w:shd w:val="clear" w:color="auto" w:fill="FFFFCC"/>
            <w:vAlign w:val="center"/>
            <w:hideMark/>
          </w:tcPr>
          <w:p w14:paraId="6845F40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EB072A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322B925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C9AD2E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13,35</w:t>
            </w:r>
          </w:p>
        </w:tc>
        <w:tc>
          <w:tcPr>
            <w:tcW w:w="834" w:type="dxa"/>
            <w:tcBorders>
              <w:top w:val="nil"/>
              <w:left w:val="nil"/>
              <w:bottom w:val="single" w:sz="4" w:space="0" w:color="C0C0C0"/>
              <w:right w:val="single" w:sz="4" w:space="0" w:color="C0C0C0"/>
            </w:tcBorders>
            <w:shd w:val="clear" w:color="auto" w:fill="FFFFCC"/>
            <w:vAlign w:val="center"/>
            <w:hideMark/>
          </w:tcPr>
          <w:p w14:paraId="6A98B416" w14:textId="77777777" w:rsidR="0050310D" w:rsidRPr="0050310D" w:rsidRDefault="0050310D" w:rsidP="0050310D">
            <w:pPr>
              <w:rPr>
                <w:rFonts w:ascii="Tahoma" w:hAnsi="Tahoma" w:cs="Tahoma"/>
                <w:sz w:val="8"/>
                <w:szCs w:val="8"/>
              </w:rPr>
            </w:pPr>
            <w:r w:rsidRPr="0050310D">
              <w:rPr>
                <w:rFonts w:ascii="Tahoma" w:hAnsi="Tahoma" w:cs="Tahoma"/>
                <w:sz w:val="8"/>
                <w:szCs w:val="8"/>
              </w:rPr>
              <w:t>отклонено в связи с отсутствием фактического подстверждения</w:t>
            </w:r>
          </w:p>
        </w:tc>
      </w:tr>
      <w:tr w:rsidR="0050310D" w:rsidRPr="0050310D" w14:paraId="1FBDC97D" w14:textId="77777777" w:rsidTr="0050310D">
        <w:trPr>
          <w:trHeight w:val="300"/>
        </w:trPr>
        <w:tc>
          <w:tcPr>
            <w:tcW w:w="310" w:type="dxa"/>
            <w:shd w:val="clear" w:color="auto" w:fill="00B050"/>
            <w:noWrap/>
            <w:vAlign w:val="center"/>
            <w:hideMark/>
          </w:tcPr>
          <w:p w14:paraId="166D3BB3"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77980AC8"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1EE282C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w:t>
            </w:r>
          </w:p>
        </w:tc>
        <w:tc>
          <w:tcPr>
            <w:tcW w:w="1102" w:type="dxa"/>
            <w:tcBorders>
              <w:top w:val="nil"/>
              <w:left w:val="nil"/>
              <w:bottom w:val="single" w:sz="4" w:space="0" w:color="C0C0C0"/>
              <w:right w:val="single" w:sz="4" w:space="0" w:color="C0C0C0"/>
            </w:tcBorders>
            <w:vAlign w:val="center"/>
            <w:hideMark/>
          </w:tcPr>
          <w:p w14:paraId="72C10541"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Расходы на арендную плату</w:t>
            </w:r>
          </w:p>
        </w:tc>
        <w:tc>
          <w:tcPr>
            <w:tcW w:w="571" w:type="dxa"/>
            <w:tcBorders>
              <w:top w:val="nil"/>
              <w:left w:val="nil"/>
              <w:bottom w:val="single" w:sz="4" w:space="0" w:color="C0C0C0"/>
              <w:right w:val="single" w:sz="4" w:space="0" w:color="C0C0C0"/>
            </w:tcBorders>
            <w:vAlign w:val="center"/>
            <w:hideMark/>
          </w:tcPr>
          <w:p w14:paraId="71F3887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6C664B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105,31</w:t>
            </w:r>
          </w:p>
        </w:tc>
        <w:tc>
          <w:tcPr>
            <w:tcW w:w="770" w:type="dxa"/>
            <w:tcBorders>
              <w:top w:val="nil"/>
              <w:left w:val="nil"/>
              <w:bottom w:val="single" w:sz="4" w:space="0" w:color="C0C0C0"/>
              <w:right w:val="single" w:sz="4" w:space="0" w:color="C0C0C0"/>
            </w:tcBorders>
            <w:shd w:val="clear" w:color="auto" w:fill="D7EAD3"/>
            <w:vAlign w:val="center"/>
            <w:hideMark/>
          </w:tcPr>
          <w:p w14:paraId="2413931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74,43</w:t>
            </w:r>
          </w:p>
        </w:tc>
        <w:tc>
          <w:tcPr>
            <w:tcW w:w="595" w:type="dxa"/>
            <w:tcBorders>
              <w:top w:val="nil"/>
              <w:left w:val="nil"/>
              <w:bottom w:val="single" w:sz="4" w:space="0" w:color="C0C0C0"/>
              <w:right w:val="single" w:sz="4" w:space="0" w:color="C0C0C0"/>
            </w:tcBorders>
            <w:shd w:val="clear" w:color="auto" w:fill="D7EAD3"/>
            <w:vAlign w:val="center"/>
            <w:hideMark/>
          </w:tcPr>
          <w:p w14:paraId="1DFE601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37,21</w:t>
            </w:r>
          </w:p>
        </w:tc>
        <w:tc>
          <w:tcPr>
            <w:tcW w:w="595" w:type="dxa"/>
            <w:tcBorders>
              <w:top w:val="nil"/>
              <w:left w:val="nil"/>
              <w:bottom w:val="single" w:sz="4" w:space="0" w:color="C0C0C0"/>
              <w:right w:val="single" w:sz="4" w:space="0" w:color="C0C0C0"/>
            </w:tcBorders>
            <w:shd w:val="clear" w:color="auto" w:fill="D7EAD3"/>
            <w:vAlign w:val="center"/>
            <w:hideMark/>
          </w:tcPr>
          <w:p w14:paraId="42B9864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37,21</w:t>
            </w:r>
          </w:p>
        </w:tc>
        <w:tc>
          <w:tcPr>
            <w:tcW w:w="448" w:type="dxa"/>
            <w:tcBorders>
              <w:top w:val="nil"/>
              <w:left w:val="nil"/>
              <w:bottom w:val="single" w:sz="4" w:space="0" w:color="C0C0C0"/>
              <w:right w:val="single" w:sz="4" w:space="0" w:color="C0C0C0"/>
            </w:tcBorders>
            <w:shd w:val="clear" w:color="auto" w:fill="D7EAD3"/>
            <w:vAlign w:val="center"/>
            <w:hideMark/>
          </w:tcPr>
          <w:p w14:paraId="6260706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30,88</w:t>
            </w:r>
          </w:p>
        </w:tc>
        <w:tc>
          <w:tcPr>
            <w:tcW w:w="834" w:type="dxa"/>
            <w:tcBorders>
              <w:top w:val="nil"/>
              <w:left w:val="nil"/>
              <w:bottom w:val="single" w:sz="4" w:space="0" w:color="C0C0C0"/>
              <w:right w:val="nil"/>
            </w:tcBorders>
            <w:shd w:val="clear" w:color="auto" w:fill="FFFFCC"/>
            <w:vAlign w:val="center"/>
            <w:hideMark/>
          </w:tcPr>
          <w:p w14:paraId="28C45AB6"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FD8BC4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109,52</w:t>
            </w:r>
          </w:p>
        </w:tc>
        <w:tc>
          <w:tcPr>
            <w:tcW w:w="770" w:type="dxa"/>
            <w:tcBorders>
              <w:top w:val="nil"/>
              <w:left w:val="nil"/>
              <w:bottom w:val="single" w:sz="4" w:space="0" w:color="C0C0C0"/>
              <w:right w:val="single" w:sz="4" w:space="0" w:color="C0C0C0"/>
            </w:tcBorders>
            <w:shd w:val="clear" w:color="auto" w:fill="D7EAD3"/>
            <w:vAlign w:val="center"/>
            <w:hideMark/>
          </w:tcPr>
          <w:p w14:paraId="08BCBB0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74,43</w:t>
            </w:r>
          </w:p>
        </w:tc>
        <w:tc>
          <w:tcPr>
            <w:tcW w:w="595" w:type="dxa"/>
            <w:tcBorders>
              <w:top w:val="nil"/>
              <w:left w:val="nil"/>
              <w:bottom w:val="single" w:sz="4" w:space="0" w:color="C0C0C0"/>
              <w:right w:val="single" w:sz="4" w:space="0" w:color="C0C0C0"/>
            </w:tcBorders>
            <w:shd w:val="clear" w:color="auto" w:fill="D7EAD3"/>
            <w:vAlign w:val="center"/>
            <w:hideMark/>
          </w:tcPr>
          <w:p w14:paraId="4B60BCD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37,21</w:t>
            </w:r>
          </w:p>
        </w:tc>
        <w:tc>
          <w:tcPr>
            <w:tcW w:w="595" w:type="dxa"/>
            <w:tcBorders>
              <w:top w:val="nil"/>
              <w:left w:val="nil"/>
              <w:bottom w:val="single" w:sz="4" w:space="0" w:color="C0C0C0"/>
              <w:right w:val="single" w:sz="4" w:space="0" w:color="C0C0C0"/>
            </w:tcBorders>
            <w:shd w:val="clear" w:color="auto" w:fill="D7EAD3"/>
            <w:vAlign w:val="center"/>
            <w:hideMark/>
          </w:tcPr>
          <w:p w14:paraId="593932C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37,21</w:t>
            </w:r>
          </w:p>
        </w:tc>
        <w:tc>
          <w:tcPr>
            <w:tcW w:w="448" w:type="dxa"/>
            <w:tcBorders>
              <w:top w:val="nil"/>
              <w:left w:val="nil"/>
              <w:bottom w:val="single" w:sz="4" w:space="0" w:color="C0C0C0"/>
              <w:right w:val="single" w:sz="4" w:space="0" w:color="C0C0C0"/>
            </w:tcBorders>
            <w:shd w:val="clear" w:color="auto" w:fill="D7EAD3"/>
            <w:vAlign w:val="center"/>
            <w:hideMark/>
          </w:tcPr>
          <w:p w14:paraId="025E291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35,09</w:t>
            </w:r>
          </w:p>
        </w:tc>
        <w:tc>
          <w:tcPr>
            <w:tcW w:w="834" w:type="dxa"/>
            <w:tcBorders>
              <w:top w:val="nil"/>
              <w:left w:val="nil"/>
              <w:bottom w:val="single" w:sz="4" w:space="0" w:color="C0C0C0"/>
              <w:right w:val="nil"/>
            </w:tcBorders>
            <w:shd w:val="clear" w:color="auto" w:fill="FFFFCC"/>
            <w:vAlign w:val="center"/>
            <w:hideMark/>
          </w:tcPr>
          <w:p w14:paraId="715AB8DB"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072AC8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113,90</w:t>
            </w:r>
          </w:p>
        </w:tc>
        <w:tc>
          <w:tcPr>
            <w:tcW w:w="770" w:type="dxa"/>
            <w:tcBorders>
              <w:top w:val="nil"/>
              <w:left w:val="nil"/>
              <w:bottom w:val="single" w:sz="4" w:space="0" w:color="C0C0C0"/>
              <w:right w:val="single" w:sz="4" w:space="0" w:color="C0C0C0"/>
            </w:tcBorders>
            <w:shd w:val="clear" w:color="auto" w:fill="D7EAD3"/>
            <w:vAlign w:val="center"/>
            <w:hideMark/>
          </w:tcPr>
          <w:p w14:paraId="0A51E1C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74,43</w:t>
            </w:r>
          </w:p>
        </w:tc>
        <w:tc>
          <w:tcPr>
            <w:tcW w:w="595" w:type="dxa"/>
            <w:tcBorders>
              <w:top w:val="nil"/>
              <w:left w:val="nil"/>
              <w:bottom w:val="single" w:sz="4" w:space="0" w:color="C0C0C0"/>
              <w:right w:val="single" w:sz="4" w:space="0" w:color="C0C0C0"/>
            </w:tcBorders>
            <w:shd w:val="clear" w:color="auto" w:fill="D7EAD3"/>
            <w:vAlign w:val="center"/>
            <w:hideMark/>
          </w:tcPr>
          <w:p w14:paraId="0250741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37,21</w:t>
            </w:r>
          </w:p>
        </w:tc>
        <w:tc>
          <w:tcPr>
            <w:tcW w:w="595" w:type="dxa"/>
            <w:tcBorders>
              <w:top w:val="nil"/>
              <w:left w:val="nil"/>
              <w:bottom w:val="single" w:sz="4" w:space="0" w:color="C0C0C0"/>
              <w:right w:val="single" w:sz="4" w:space="0" w:color="C0C0C0"/>
            </w:tcBorders>
            <w:shd w:val="clear" w:color="auto" w:fill="D7EAD3"/>
            <w:vAlign w:val="center"/>
            <w:hideMark/>
          </w:tcPr>
          <w:p w14:paraId="6382E23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37,21</w:t>
            </w:r>
          </w:p>
        </w:tc>
        <w:tc>
          <w:tcPr>
            <w:tcW w:w="448" w:type="dxa"/>
            <w:tcBorders>
              <w:top w:val="nil"/>
              <w:left w:val="nil"/>
              <w:bottom w:val="single" w:sz="4" w:space="0" w:color="C0C0C0"/>
              <w:right w:val="single" w:sz="4" w:space="0" w:color="C0C0C0"/>
            </w:tcBorders>
            <w:shd w:val="clear" w:color="auto" w:fill="D7EAD3"/>
            <w:vAlign w:val="center"/>
            <w:hideMark/>
          </w:tcPr>
          <w:p w14:paraId="2F2DFB0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39,47</w:t>
            </w:r>
          </w:p>
        </w:tc>
        <w:tc>
          <w:tcPr>
            <w:tcW w:w="834" w:type="dxa"/>
            <w:tcBorders>
              <w:top w:val="nil"/>
              <w:left w:val="nil"/>
              <w:bottom w:val="single" w:sz="4" w:space="0" w:color="C0C0C0"/>
              <w:right w:val="single" w:sz="4" w:space="0" w:color="C0C0C0"/>
            </w:tcBorders>
            <w:shd w:val="clear" w:color="auto" w:fill="FFFFCC"/>
            <w:vAlign w:val="center"/>
            <w:hideMark/>
          </w:tcPr>
          <w:p w14:paraId="120332BA"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7626E43B" w14:textId="77777777" w:rsidTr="0050310D">
        <w:trPr>
          <w:trHeight w:val="296"/>
        </w:trPr>
        <w:tc>
          <w:tcPr>
            <w:tcW w:w="310" w:type="dxa"/>
            <w:shd w:val="clear" w:color="auto" w:fill="00B050"/>
            <w:noWrap/>
            <w:vAlign w:val="center"/>
            <w:hideMark/>
          </w:tcPr>
          <w:p w14:paraId="4EE77190"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1FFC8126"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34F34E7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8.3</w:t>
            </w:r>
          </w:p>
        </w:tc>
        <w:tc>
          <w:tcPr>
            <w:tcW w:w="1102" w:type="dxa"/>
            <w:tcBorders>
              <w:top w:val="nil"/>
              <w:left w:val="nil"/>
              <w:bottom w:val="single" w:sz="4" w:space="0" w:color="C0C0C0"/>
              <w:right w:val="single" w:sz="4" w:space="0" w:color="C0C0C0"/>
            </w:tcBorders>
            <w:vAlign w:val="center"/>
            <w:hideMark/>
          </w:tcPr>
          <w:p w14:paraId="751720BF" w14:textId="77777777" w:rsidR="0050310D" w:rsidRPr="0050310D" w:rsidRDefault="0050310D" w:rsidP="0050310D">
            <w:pPr>
              <w:ind w:firstLineChars="100" w:firstLine="80"/>
              <w:rPr>
                <w:rFonts w:ascii="Tahoma" w:hAnsi="Tahoma" w:cs="Tahoma"/>
                <w:color w:val="000000"/>
                <w:sz w:val="8"/>
                <w:szCs w:val="8"/>
              </w:rPr>
            </w:pPr>
            <w:r w:rsidRPr="0050310D">
              <w:rPr>
                <w:rFonts w:ascii="Tahoma" w:hAnsi="Tahoma" w:cs="Tahoma"/>
                <w:color w:val="000000"/>
                <w:sz w:val="8"/>
                <w:szCs w:val="8"/>
              </w:rPr>
              <w:t>Платежи по договорам аренды</w:t>
            </w:r>
          </w:p>
        </w:tc>
        <w:tc>
          <w:tcPr>
            <w:tcW w:w="571" w:type="dxa"/>
            <w:tcBorders>
              <w:top w:val="nil"/>
              <w:left w:val="nil"/>
              <w:bottom w:val="single" w:sz="4" w:space="0" w:color="C0C0C0"/>
              <w:right w:val="single" w:sz="4" w:space="0" w:color="C0C0C0"/>
            </w:tcBorders>
            <w:vAlign w:val="center"/>
            <w:hideMark/>
          </w:tcPr>
          <w:p w14:paraId="13502B9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5A4D81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105,31</w:t>
            </w:r>
          </w:p>
        </w:tc>
        <w:tc>
          <w:tcPr>
            <w:tcW w:w="770" w:type="dxa"/>
            <w:tcBorders>
              <w:top w:val="nil"/>
              <w:left w:val="nil"/>
              <w:bottom w:val="single" w:sz="4" w:space="0" w:color="C0C0C0"/>
              <w:right w:val="single" w:sz="4" w:space="0" w:color="C0C0C0"/>
            </w:tcBorders>
            <w:shd w:val="clear" w:color="auto" w:fill="FFFFCC"/>
            <w:vAlign w:val="center"/>
            <w:hideMark/>
          </w:tcPr>
          <w:p w14:paraId="200184A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74,43</w:t>
            </w:r>
          </w:p>
        </w:tc>
        <w:tc>
          <w:tcPr>
            <w:tcW w:w="595" w:type="dxa"/>
            <w:tcBorders>
              <w:top w:val="nil"/>
              <w:left w:val="nil"/>
              <w:bottom w:val="single" w:sz="4" w:space="0" w:color="C0C0C0"/>
              <w:right w:val="single" w:sz="4" w:space="0" w:color="C0C0C0"/>
            </w:tcBorders>
            <w:shd w:val="clear" w:color="auto" w:fill="D7EAD3"/>
            <w:vAlign w:val="center"/>
            <w:hideMark/>
          </w:tcPr>
          <w:p w14:paraId="7549CB6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37,21</w:t>
            </w:r>
          </w:p>
        </w:tc>
        <w:tc>
          <w:tcPr>
            <w:tcW w:w="595" w:type="dxa"/>
            <w:tcBorders>
              <w:top w:val="nil"/>
              <w:left w:val="nil"/>
              <w:bottom w:val="single" w:sz="4" w:space="0" w:color="C0C0C0"/>
              <w:right w:val="single" w:sz="4" w:space="0" w:color="C0C0C0"/>
            </w:tcBorders>
            <w:shd w:val="clear" w:color="auto" w:fill="D7EAD3"/>
            <w:vAlign w:val="center"/>
            <w:hideMark/>
          </w:tcPr>
          <w:p w14:paraId="2B0D5A7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37,21</w:t>
            </w:r>
          </w:p>
        </w:tc>
        <w:tc>
          <w:tcPr>
            <w:tcW w:w="448" w:type="dxa"/>
            <w:tcBorders>
              <w:top w:val="nil"/>
              <w:left w:val="nil"/>
              <w:bottom w:val="single" w:sz="4" w:space="0" w:color="C0C0C0"/>
              <w:right w:val="single" w:sz="4" w:space="0" w:color="C0C0C0"/>
            </w:tcBorders>
            <w:shd w:val="clear" w:color="auto" w:fill="D7EAD3"/>
            <w:vAlign w:val="center"/>
            <w:hideMark/>
          </w:tcPr>
          <w:p w14:paraId="3A53EFC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30,88</w:t>
            </w:r>
          </w:p>
        </w:tc>
        <w:tc>
          <w:tcPr>
            <w:tcW w:w="834" w:type="dxa"/>
            <w:tcBorders>
              <w:top w:val="nil"/>
              <w:left w:val="nil"/>
              <w:bottom w:val="single" w:sz="4" w:space="0" w:color="C0C0C0"/>
              <w:right w:val="nil"/>
            </w:tcBorders>
            <w:shd w:val="clear" w:color="auto" w:fill="FFFFCC"/>
            <w:vAlign w:val="center"/>
            <w:hideMark/>
          </w:tcPr>
          <w:p w14:paraId="412284C0"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2020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44BA35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109,52</w:t>
            </w:r>
          </w:p>
        </w:tc>
        <w:tc>
          <w:tcPr>
            <w:tcW w:w="770" w:type="dxa"/>
            <w:tcBorders>
              <w:top w:val="nil"/>
              <w:left w:val="nil"/>
              <w:bottom w:val="single" w:sz="4" w:space="0" w:color="C0C0C0"/>
              <w:right w:val="single" w:sz="4" w:space="0" w:color="C0C0C0"/>
            </w:tcBorders>
            <w:shd w:val="clear" w:color="auto" w:fill="FFFFCC"/>
            <w:vAlign w:val="center"/>
            <w:hideMark/>
          </w:tcPr>
          <w:p w14:paraId="44C57E5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74,43</w:t>
            </w:r>
          </w:p>
        </w:tc>
        <w:tc>
          <w:tcPr>
            <w:tcW w:w="595" w:type="dxa"/>
            <w:tcBorders>
              <w:top w:val="nil"/>
              <w:left w:val="nil"/>
              <w:bottom w:val="single" w:sz="4" w:space="0" w:color="C0C0C0"/>
              <w:right w:val="single" w:sz="4" w:space="0" w:color="C0C0C0"/>
            </w:tcBorders>
            <w:shd w:val="clear" w:color="auto" w:fill="D7EAD3"/>
            <w:vAlign w:val="center"/>
            <w:hideMark/>
          </w:tcPr>
          <w:p w14:paraId="678DC67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37,21</w:t>
            </w:r>
          </w:p>
        </w:tc>
        <w:tc>
          <w:tcPr>
            <w:tcW w:w="595" w:type="dxa"/>
            <w:tcBorders>
              <w:top w:val="nil"/>
              <w:left w:val="nil"/>
              <w:bottom w:val="single" w:sz="4" w:space="0" w:color="C0C0C0"/>
              <w:right w:val="single" w:sz="4" w:space="0" w:color="C0C0C0"/>
            </w:tcBorders>
            <w:shd w:val="clear" w:color="auto" w:fill="D7EAD3"/>
            <w:vAlign w:val="center"/>
            <w:hideMark/>
          </w:tcPr>
          <w:p w14:paraId="4503E02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37,21</w:t>
            </w:r>
          </w:p>
        </w:tc>
        <w:tc>
          <w:tcPr>
            <w:tcW w:w="448" w:type="dxa"/>
            <w:tcBorders>
              <w:top w:val="nil"/>
              <w:left w:val="nil"/>
              <w:bottom w:val="single" w:sz="4" w:space="0" w:color="C0C0C0"/>
              <w:right w:val="single" w:sz="4" w:space="0" w:color="C0C0C0"/>
            </w:tcBorders>
            <w:shd w:val="clear" w:color="auto" w:fill="D7EAD3"/>
            <w:vAlign w:val="center"/>
            <w:hideMark/>
          </w:tcPr>
          <w:p w14:paraId="40BA397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35,09</w:t>
            </w:r>
          </w:p>
        </w:tc>
        <w:tc>
          <w:tcPr>
            <w:tcW w:w="834" w:type="dxa"/>
            <w:tcBorders>
              <w:top w:val="nil"/>
              <w:left w:val="nil"/>
              <w:bottom w:val="single" w:sz="4" w:space="0" w:color="C0C0C0"/>
              <w:right w:val="nil"/>
            </w:tcBorders>
            <w:shd w:val="clear" w:color="auto" w:fill="FFFFCC"/>
            <w:vAlign w:val="center"/>
            <w:hideMark/>
          </w:tcPr>
          <w:p w14:paraId="433B5E26"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2021 года</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5797C26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113,90</w:t>
            </w:r>
          </w:p>
        </w:tc>
        <w:tc>
          <w:tcPr>
            <w:tcW w:w="770" w:type="dxa"/>
            <w:tcBorders>
              <w:top w:val="nil"/>
              <w:left w:val="nil"/>
              <w:bottom w:val="single" w:sz="4" w:space="0" w:color="C0C0C0"/>
              <w:right w:val="single" w:sz="4" w:space="0" w:color="C0C0C0"/>
            </w:tcBorders>
            <w:shd w:val="clear" w:color="auto" w:fill="FFFFCC"/>
            <w:vAlign w:val="center"/>
            <w:hideMark/>
          </w:tcPr>
          <w:p w14:paraId="740ABBA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74,43</w:t>
            </w:r>
          </w:p>
        </w:tc>
        <w:tc>
          <w:tcPr>
            <w:tcW w:w="595" w:type="dxa"/>
            <w:tcBorders>
              <w:top w:val="nil"/>
              <w:left w:val="nil"/>
              <w:bottom w:val="single" w:sz="4" w:space="0" w:color="C0C0C0"/>
              <w:right w:val="single" w:sz="4" w:space="0" w:color="C0C0C0"/>
            </w:tcBorders>
            <w:shd w:val="clear" w:color="auto" w:fill="D7EAD3"/>
            <w:vAlign w:val="center"/>
            <w:hideMark/>
          </w:tcPr>
          <w:p w14:paraId="5ACD7FE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37,21</w:t>
            </w:r>
          </w:p>
        </w:tc>
        <w:tc>
          <w:tcPr>
            <w:tcW w:w="595" w:type="dxa"/>
            <w:tcBorders>
              <w:top w:val="nil"/>
              <w:left w:val="nil"/>
              <w:bottom w:val="single" w:sz="4" w:space="0" w:color="C0C0C0"/>
              <w:right w:val="single" w:sz="4" w:space="0" w:color="C0C0C0"/>
            </w:tcBorders>
            <w:shd w:val="clear" w:color="auto" w:fill="D7EAD3"/>
            <w:vAlign w:val="center"/>
            <w:hideMark/>
          </w:tcPr>
          <w:p w14:paraId="18B1C95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37,21</w:t>
            </w:r>
          </w:p>
        </w:tc>
        <w:tc>
          <w:tcPr>
            <w:tcW w:w="448" w:type="dxa"/>
            <w:tcBorders>
              <w:top w:val="nil"/>
              <w:left w:val="nil"/>
              <w:bottom w:val="single" w:sz="4" w:space="0" w:color="C0C0C0"/>
              <w:right w:val="single" w:sz="4" w:space="0" w:color="C0C0C0"/>
            </w:tcBorders>
            <w:shd w:val="clear" w:color="auto" w:fill="D7EAD3"/>
            <w:vAlign w:val="center"/>
            <w:hideMark/>
          </w:tcPr>
          <w:p w14:paraId="77850BE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39,47</w:t>
            </w:r>
          </w:p>
        </w:tc>
        <w:tc>
          <w:tcPr>
            <w:tcW w:w="834" w:type="dxa"/>
            <w:tcBorders>
              <w:top w:val="nil"/>
              <w:left w:val="nil"/>
              <w:bottom w:val="single" w:sz="4" w:space="0" w:color="C0C0C0"/>
              <w:right w:val="single" w:sz="4" w:space="0" w:color="C0C0C0"/>
            </w:tcBorders>
            <w:shd w:val="clear" w:color="auto" w:fill="FFFFCC"/>
            <w:vAlign w:val="center"/>
            <w:hideMark/>
          </w:tcPr>
          <w:p w14:paraId="46278BB1" w14:textId="77777777" w:rsidR="0050310D" w:rsidRPr="0050310D" w:rsidRDefault="0050310D" w:rsidP="0050310D">
            <w:pPr>
              <w:rPr>
                <w:rFonts w:ascii="Tahoma" w:hAnsi="Tahoma" w:cs="Tahoma"/>
                <w:sz w:val="8"/>
                <w:szCs w:val="8"/>
              </w:rPr>
            </w:pPr>
            <w:r w:rsidRPr="0050310D">
              <w:rPr>
                <w:rFonts w:ascii="Tahoma" w:hAnsi="Tahoma" w:cs="Tahoma"/>
                <w:sz w:val="8"/>
                <w:szCs w:val="8"/>
              </w:rPr>
              <w:t>по плану 2022 года</w:t>
            </w:r>
          </w:p>
        </w:tc>
      </w:tr>
      <w:tr w:rsidR="0050310D" w:rsidRPr="0050310D" w14:paraId="06F62A10" w14:textId="77777777" w:rsidTr="0050310D">
        <w:trPr>
          <w:trHeight w:val="300"/>
        </w:trPr>
        <w:tc>
          <w:tcPr>
            <w:tcW w:w="310" w:type="dxa"/>
            <w:shd w:val="clear" w:color="auto" w:fill="00B050"/>
            <w:noWrap/>
            <w:vAlign w:val="center"/>
            <w:hideMark/>
          </w:tcPr>
          <w:p w14:paraId="4D0EB0F5"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47A774DB"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7E3AC4D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9</w:t>
            </w:r>
          </w:p>
        </w:tc>
        <w:tc>
          <w:tcPr>
            <w:tcW w:w="1102" w:type="dxa"/>
            <w:tcBorders>
              <w:top w:val="nil"/>
              <w:left w:val="nil"/>
              <w:bottom w:val="single" w:sz="4" w:space="0" w:color="C0C0C0"/>
              <w:right w:val="single" w:sz="4" w:space="0" w:color="C0C0C0"/>
            </w:tcBorders>
            <w:vAlign w:val="center"/>
            <w:hideMark/>
          </w:tcPr>
          <w:p w14:paraId="2F9DFFF6"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Расходы, связанные с оплатой налогов и сборов</w:t>
            </w:r>
          </w:p>
        </w:tc>
        <w:tc>
          <w:tcPr>
            <w:tcW w:w="571" w:type="dxa"/>
            <w:tcBorders>
              <w:top w:val="nil"/>
              <w:left w:val="nil"/>
              <w:bottom w:val="single" w:sz="4" w:space="0" w:color="C0C0C0"/>
              <w:right w:val="single" w:sz="4" w:space="0" w:color="C0C0C0"/>
            </w:tcBorders>
            <w:vAlign w:val="center"/>
            <w:hideMark/>
          </w:tcPr>
          <w:p w14:paraId="5B715F7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767ABE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151,81</w:t>
            </w:r>
          </w:p>
        </w:tc>
        <w:tc>
          <w:tcPr>
            <w:tcW w:w="770" w:type="dxa"/>
            <w:tcBorders>
              <w:top w:val="nil"/>
              <w:left w:val="nil"/>
              <w:bottom w:val="single" w:sz="4" w:space="0" w:color="C0C0C0"/>
              <w:right w:val="single" w:sz="4" w:space="0" w:color="C0C0C0"/>
            </w:tcBorders>
            <w:shd w:val="clear" w:color="auto" w:fill="D7EAD3"/>
            <w:vAlign w:val="center"/>
            <w:hideMark/>
          </w:tcPr>
          <w:p w14:paraId="4F3975D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28,50</w:t>
            </w:r>
          </w:p>
        </w:tc>
        <w:tc>
          <w:tcPr>
            <w:tcW w:w="595" w:type="dxa"/>
            <w:tcBorders>
              <w:top w:val="nil"/>
              <w:left w:val="nil"/>
              <w:bottom w:val="single" w:sz="4" w:space="0" w:color="C0C0C0"/>
              <w:right w:val="single" w:sz="4" w:space="0" w:color="C0C0C0"/>
            </w:tcBorders>
            <w:shd w:val="clear" w:color="auto" w:fill="D7EAD3"/>
            <w:vAlign w:val="center"/>
            <w:hideMark/>
          </w:tcPr>
          <w:p w14:paraId="6A6A54D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14,25</w:t>
            </w:r>
          </w:p>
        </w:tc>
        <w:tc>
          <w:tcPr>
            <w:tcW w:w="595" w:type="dxa"/>
            <w:tcBorders>
              <w:top w:val="nil"/>
              <w:left w:val="nil"/>
              <w:bottom w:val="single" w:sz="4" w:space="0" w:color="C0C0C0"/>
              <w:right w:val="single" w:sz="4" w:space="0" w:color="C0C0C0"/>
            </w:tcBorders>
            <w:shd w:val="clear" w:color="auto" w:fill="D7EAD3"/>
            <w:vAlign w:val="center"/>
            <w:hideMark/>
          </w:tcPr>
          <w:p w14:paraId="0C452AC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14,25</w:t>
            </w:r>
          </w:p>
        </w:tc>
        <w:tc>
          <w:tcPr>
            <w:tcW w:w="448" w:type="dxa"/>
            <w:tcBorders>
              <w:top w:val="nil"/>
              <w:left w:val="nil"/>
              <w:bottom w:val="single" w:sz="4" w:space="0" w:color="C0C0C0"/>
              <w:right w:val="single" w:sz="4" w:space="0" w:color="C0C0C0"/>
            </w:tcBorders>
            <w:shd w:val="clear" w:color="auto" w:fill="D7EAD3"/>
            <w:vAlign w:val="center"/>
            <w:hideMark/>
          </w:tcPr>
          <w:p w14:paraId="5487AF8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123,31</w:t>
            </w:r>
          </w:p>
        </w:tc>
        <w:tc>
          <w:tcPr>
            <w:tcW w:w="834" w:type="dxa"/>
            <w:tcBorders>
              <w:top w:val="nil"/>
              <w:left w:val="nil"/>
              <w:bottom w:val="single" w:sz="4" w:space="0" w:color="C0C0C0"/>
              <w:right w:val="nil"/>
            </w:tcBorders>
            <w:shd w:val="clear" w:color="auto" w:fill="FFFFCC"/>
            <w:vAlign w:val="center"/>
            <w:hideMark/>
          </w:tcPr>
          <w:p w14:paraId="7465723B"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72DC375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167,36</w:t>
            </w:r>
          </w:p>
        </w:tc>
        <w:tc>
          <w:tcPr>
            <w:tcW w:w="770" w:type="dxa"/>
            <w:tcBorders>
              <w:top w:val="nil"/>
              <w:left w:val="nil"/>
              <w:bottom w:val="single" w:sz="4" w:space="0" w:color="C0C0C0"/>
              <w:right w:val="single" w:sz="4" w:space="0" w:color="C0C0C0"/>
            </w:tcBorders>
            <w:shd w:val="clear" w:color="auto" w:fill="D7EAD3"/>
            <w:vAlign w:val="center"/>
            <w:hideMark/>
          </w:tcPr>
          <w:p w14:paraId="05450DC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32,79</w:t>
            </w:r>
          </w:p>
        </w:tc>
        <w:tc>
          <w:tcPr>
            <w:tcW w:w="595" w:type="dxa"/>
            <w:tcBorders>
              <w:top w:val="nil"/>
              <w:left w:val="nil"/>
              <w:bottom w:val="single" w:sz="4" w:space="0" w:color="C0C0C0"/>
              <w:right w:val="single" w:sz="4" w:space="0" w:color="C0C0C0"/>
            </w:tcBorders>
            <w:shd w:val="clear" w:color="auto" w:fill="D7EAD3"/>
            <w:vAlign w:val="center"/>
            <w:hideMark/>
          </w:tcPr>
          <w:p w14:paraId="452D81A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16,39</w:t>
            </w:r>
          </w:p>
        </w:tc>
        <w:tc>
          <w:tcPr>
            <w:tcW w:w="595" w:type="dxa"/>
            <w:tcBorders>
              <w:top w:val="nil"/>
              <w:left w:val="nil"/>
              <w:bottom w:val="single" w:sz="4" w:space="0" w:color="C0C0C0"/>
              <w:right w:val="single" w:sz="4" w:space="0" w:color="C0C0C0"/>
            </w:tcBorders>
            <w:shd w:val="clear" w:color="auto" w:fill="D7EAD3"/>
            <w:vAlign w:val="center"/>
            <w:hideMark/>
          </w:tcPr>
          <w:p w14:paraId="7DD3A3A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16,39</w:t>
            </w:r>
          </w:p>
        </w:tc>
        <w:tc>
          <w:tcPr>
            <w:tcW w:w="448" w:type="dxa"/>
            <w:tcBorders>
              <w:top w:val="nil"/>
              <w:left w:val="nil"/>
              <w:bottom w:val="single" w:sz="4" w:space="0" w:color="C0C0C0"/>
              <w:right w:val="single" w:sz="4" w:space="0" w:color="C0C0C0"/>
            </w:tcBorders>
            <w:shd w:val="clear" w:color="auto" w:fill="D7EAD3"/>
            <w:vAlign w:val="center"/>
            <w:hideMark/>
          </w:tcPr>
          <w:p w14:paraId="3B3A428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134,57</w:t>
            </w:r>
          </w:p>
        </w:tc>
        <w:tc>
          <w:tcPr>
            <w:tcW w:w="834" w:type="dxa"/>
            <w:tcBorders>
              <w:top w:val="nil"/>
              <w:left w:val="nil"/>
              <w:bottom w:val="single" w:sz="4" w:space="0" w:color="C0C0C0"/>
              <w:right w:val="nil"/>
            </w:tcBorders>
            <w:shd w:val="clear" w:color="auto" w:fill="FFFFCC"/>
            <w:vAlign w:val="center"/>
            <w:hideMark/>
          </w:tcPr>
          <w:p w14:paraId="45169DBE"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FAE490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185,07</w:t>
            </w:r>
          </w:p>
        </w:tc>
        <w:tc>
          <w:tcPr>
            <w:tcW w:w="770" w:type="dxa"/>
            <w:tcBorders>
              <w:top w:val="nil"/>
              <w:left w:val="nil"/>
              <w:bottom w:val="single" w:sz="4" w:space="0" w:color="C0C0C0"/>
              <w:right w:val="single" w:sz="4" w:space="0" w:color="C0C0C0"/>
            </w:tcBorders>
            <w:shd w:val="clear" w:color="auto" w:fill="D7EAD3"/>
            <w:vAlign w:val="center"/>
            <w:hideMark/>
          </w:tcPr>
          <w:p w14:paraId="2C357F6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37,71</w:t>
            </w:r>
          </w:p>
        </w:tc>
        <w:tc>
          <w:tcPr>
            <w:tcW w:w="595" w:type="dxa"/>
            <w:tcBorders>
              <w:top w:val="nil"/>
              <w:left w:val="nil"/>
              <w:bottom w:val="single" w:sz="4" w:space="0" w:color="C0C0C0"/>
              <w:right w:val="single" w:sz="4" w:space="0" w:color="C0C0C0"/>
            </w:tcBorders>
            <w:shd w:val="clear" w:color="auto" w:fill="D7EAD3"/>
            <w:vAlign w:val="center"/>
            <w:hideMark/>
          </w:tcPr>
          <w:p w14:paraId="1B6603D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0,16</w:t>
            </w:r>
          </w:p>
        </w:tc>
        <w:tc>
          <w:tcPr>
            <w:tcW w:w="595" w:type="dxa"/>
            <w:tcBorders>
              <w:top w:val="nil"/>
              <w:left w:val="nil"/>
              <w:bottom w:val="single" w:sz="4" w:space="0" w:color="C0C0C0"/>
              <w:right w:val="single" w:sz="4" w:space="0" w:color="C0C0C0"/>
            </w:tcBorders>
            <w:shd w:val="clear" w:color="auto" w:fill="D7EAD3"/>
            <w:vAlign w:val="center"/>
            <w:hideMark/>
          </w:tcPr>
          <w:p w14:paraId="33AE0C0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37,56</w:t>
            </w:r>
          </w:p>
        </w:tc>
        <w:tc>
          <w:tcPr>
            <w:tcW w:w="448" w:type="dxa"/>
            <w:tcBorders>
              <w:top w:val="nil"/>
              <w:left w:val="nil"/>
              <w:bottom w:val="single" w:sz="4" w:space="0" w:color="C0C0C0"/>
              <w:right w:val="single" w:sz="4" w:space="0" w:color="C0C0C0"/>
            </w:tcBorders>
            <w:shd w:val="clear" w:color="auto" w:fill="D7EAD3"/>
            <w:vAlign w:val="center"/>
            <w:hideMark/>
          </w:tcPr>
          <w:p w14:paraId="37100F8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147,36</w:t>
            </w:r>
          </w:p>
        </w:tc>
        <w:tc>
          <w:tcPr>
            <w:tcW w:w="834" w:type="dxa"/>
            <w:tcBorders>
              <w:top w:val="nil"/>
              <w:left w:val="nil"/>
              <w:bottom w:val="single" w:sz="4" w:space="0" w:color="C0C0C0"/>
              <w:right w:val="single" w:sz="4" w:space="0" w:color="C0C0C0"/>
            </w:tcBorders>
            <w:shd w:val="clear" w:color="auto" w:fill="FFFFCC"/>
            <w:vAlign w:val="center"/>
            <w:hideMark/>
          </w:tcPr>
          <w:p w14:paraId="7E2FB315"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65AC6435" w14:textId="77777777" w:rsidTr="0050310D">
        <w:trPr>
          <w:trHeight w:val="376"/>
        </w:trPr>
        <w:tc>
          <w:tcPr>
            <w:tcW w:w="310" w:type="dxa"/>
            <w:shd w:val="clear" w:color="auto" w:fill="00B050"/>
            <w:noWrap/>
            <w:vAlign w:val="center"/>
            <w:hideMark/>
          </w:tcPr>
          <w:p w14:paraId="2CB85DFD"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37FA72E6"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1E16C00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9.3</w:t>
            </w:r>
          </w:p>
        </w:tc>
        <w:tc>
          <w:tcPr>
            <w:tcW w:w="1102" w:type="dxa"/>
            <w:tcBorders>
              <w:top w:val="nil"/>
              <w:left w:val="nil"/>
              <w:bottom w:val="single" w:sz="4" w:space="0" w:color="C0C0C0"/>
              <w:right w:val="single" w:sz="4" w:space="0" w:color="C0C0C0"/>
            </w:tcBorders>
            <w:vAlign w:val="center"/>
            <w:hideMark/>
          </w:tcPr>
          <w:p w14:paraId="69D21B58"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Водный налог</w:t>
            </w:r>
          </w:p>
        </w:tc>
        <w:tc>
          <w:tcPr>
            <w:tcW w:w="571" w:type="dxa"/>
            <w:tcBorders>
              <w:top w:val="nil"/>
              <w:left w:val="nil"/>
              <w:bottom w:val="single" w:sz="4" w:space="0" w:color="C0C0C0"/>
              <w:right w:val="single" w:sz="4" w:space="0" w:color="C0C0C0"/>
            </w:tcBorders>
            <w:vAlign w:val="center"/>
            <w:hideMark/>
          </w:tcPr>
          <w:p w14:paraId="3C6FE56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nil"/>
              <w:bottom w:val="single" w:sz="4" w:space="0" w:color="C0C0C0"/>
              <w:right w:val="single" w:sz="4" w:space="0" w:color="C0C0C0"/>
            </w:tcBorders>
            <w:shd w:val="clear" w:color="auto" w:fill="FFFFCC"/>
            <w:vAlign w:val="center"/>
            <w:hideMark/>
          </w:tcPr>
          <w:p w14:paraId="2BC0392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92,01</w:t>
            </w:r>
          </w:p>
        </w:tc>
        <w:tc>
          <w:tcPr>
            <w:tcW w:w="770" w:type="dxa"/>
            <w:tcBorders>
              <w:top w:val="nil"/>
              <w:left w:val="nil"/>
              <w:bottom w:val="single" w:sz="4" w:space="0" w:color="C0C0C0"/>
              <w:right w:val="single" w:sz="4" w:space="0" w:color="C0C0C0"/>
            </w:tcBorders>
            <w:shd w:val="clear" w:color="auto" w:fill="FFFFCC"/>
            <w:vAlign w:val="center"/>
            <w:hideMark/>
          </w:tcPr>
          <w:p w14:paraId="085D180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28,50</w:t>
            </w:r>
          </w:p>
        </w:tc>
        <w:tc>
          <w:tcPr>
            <w:tcW w:w="595" w:type="dxa"/>
            <w:tcBorders>
              <w:top w:val="nil"/>
              <w:left w:val="nil"/>
              <w:bottom w:val="single" w:sz="4" w:space="0" w:color="C0C0C0"/>
              <w:right w:val="single" w:sz="4" w:space="0" w:color="C0C0C0"/>
            </w:tcBorders>
            <w:shd w:val="clear" w:color="auto" w:fill="D7EAD3"/>
            <w:vAlign w:val="center"/>
            <w:hideMark/>
          </w:tcPr>
          <w:p w14:paraId="766FD1B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14,25</w:t>
            </w:r>
          </w:p>
        </w:tc>
        <w:tc>
          <w:tcPr>
            <w:tcW w:w="595" w:type="dxa"/>
            <w:tcBorders>
              <w:top w:val="nil"/>
              <w:left w:val="nil"/>
              <w:bottom w:val="single" w:sz="4" w:space="0" w:color="C0C0C0"/>
              <w:right w:val="single" w:sz="4" w:space="0" w:color="C0C0C0"/>
            </w:tcBorders>
            <w:shd w:val="clear" w:color="auto" w:fill="D7EAD3"/>
            <w:vAlign w:val="center"/>
            <w:hideMark/>
          </w:tcPr>
          <w:p w14:paraId="3ACCEEB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14,25</w:t>
            </w:r>
          </w:p>
        </w:tc>
        <w:tc>
          <w:tcPr>
            <w:tcW w:w="448" w:type="dxa"/>
            <w:tcBorders>
              <w:top w:val="nil"/>
              <w:left w:val="nil"/>
              <w:bottom w:val="single" w:sz="4" w:space="0" w:color="C0C0C0"/>
              <w:right w:val="single" w:sz="4" w:space="0" w:color="C0C0C0"/>
            </w:tcBorders>
            <w:shd w:val="clear" w:color="auto" w:fill="D7EAD3"/>
            <w:vAlign w:val="center"/>
            <w:hideMark/>
          </w:tcPr>
          <w:p w14:paraId="62ED98F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63,51</w:t>
            </w:r>
          </w:p>
        </w:tc>
        <w:tc>
          <w:tcPr>
            <w:tcW w:w="834" w:type="dxa"/>
            <w:tcBorders>
              <w:top w:val="nil"/>
              <w:left w:val="nil"/>
              <w:bottom w:val="single" w:sz="4" w:space="0" w:color="C0C0C0"/>
              <w:right w:val="single" w:sz="4" w:space="0" w:color="C0C0C0"/>
            </w:tcBorders>
            <w:shd w:val="clear" w:color="auto" w:fill="FFFFCC"/>
            <w:vAlign w:val="center"/>
            <w:hideMark/>
          </w:tcPr>
          <w:p w14:paraId="50135E47" w14:textId="77777777" w:rsidR="0050310D" w:rsidRPr="0050310D" w:rsidRDefault="0050310D" w:rsidP="0050310D">
            <w:pPr>
              <w:rPr>
                <w:rFonts w:ascii="Tahoma" w:hAnsi="Tahoma" w:cs="Tahoma"/>
                <w:sz w:val="8"/>
                <w:szCs w:val="8"/>
              </w:rPr>
            </w:pPr>
            <w:r w:rsidRPr="0050310D">
              <w:rPr>
                <w:rFonts w:ascii="Tahoma" w:hAnsi="Tahoma" w:cs="Tahoma"/>
                <w:sz w:val="8"/>
                <w:szCs w:val="8"/>
              </w:rPr>
              <w:t>расчитано исходя из объема поднятой воды и ставок водного налога в соответствии с Налоговым кодексом  РФ</w:t>
            </w:r>
          </w:p>
        </w:tc>
        <w:tc>
          <w:tcPr>
            <w:tcW w:w="698" w:type="dxa"/>
            <w:tcBorders>
              <w:top w:val="nil"/>
              <w:left w:val="nil"/>
              <w:bottom w:val="single" w:sz="4" w:space="0" w:color="C0C0C0"/>
              <w:right w:val="single" w:sz="4" w:space="0" w:color="C0C0C0"/>
            </w:tcBorders>
            <w:shd w:val="clear" w:color="auto" w:fill="FFFFCC"/>
            <w:vAlign w:val="center"/>
            <w:hideMark/>
          </w:tcPr>
          <w:p w14:paraId="1214BC5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105,84</w:t>
            </w:r>
          </w:p>
        </w:tc>
        <w:tc>
          <w:tcPr>
            <w:tcW w:w="770" w:type="dxa"/>
            <w:tcBorders>
              <w:top w:val="nil"/>
              <w:left w:val="nil"/>
              <w:bottom w:val="single" w:sz="4" w:space="0" w:color="C0C0C0"/>
              <w:right w:val="single" w:sz="4" w:space="0" w:color="C0C0C0"/>
            </w:tcBorders>
            <w:shd w:val="clear" w:color="auto" w:fill="FFFFCC"/>
            <w:vAlign w:val="center"/>
            <w:hideMark/>
          </w:tcPr>
          <w:p w14:paraId="408AE4D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32,79</w:t>
            </w:r>
          </w:p>
        </w:tc>
        <w:tc>
          <w:tcPr>
            <w:tcW w:w="595" w:type="dxa"/>
            <w:tcBorders>
              <w:top w:val="nil"/>
              <w:left w:val="nil"/>
              <w:bottom w:val="single" w:sz="4" w:space="0" w:color="C0C0C0"/>
              <w:right w:val="single" w:sz="4" w:space="0" w:color="C0C0C0"/>
            </w:tcBorders>
            <w:shd w:val="clear" w:color="auto" w:fill="D7EAD3"/>
            <w:vAlign w:val="center"/>
            <w:hideMark/>
          </w:tcPr>
          <w:p w14:paraId="2B7A20F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16,39</w:t>
            </w:r>
          </w:p>
        </w:tc>
        <w:tc>
          <w:tcPr>
            <w:tcW w:w="595" w:type="dxa"/>
            <w:tcBorders>
              <w:top w:val="nil"/>
              <w:left w:val="nil"/>
              <w:bottom w:val="single" w:sz="4" w:space="0" w:color="C0C0C0"/>
              <w:right w:val="single" w:sz="4" w:space="0" w:color="C0C0C0"/>
            </w:tcBorders>
            <w:shd w:val="clear" w:color="auto" w:fill="D7EAD3"/>
            <w:vAlign w:val="center"/>
            <w:hideMark/>
          </w:tcPr>
          <w:p w14:paraId="075060A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16,39</w:t>
            </w:r>
          </w:p>
        </w:tc>
        <w:tc>
          <w:tcPr>
            <w:tcW w:w="448" w:type="dxa"/>
            <w:tcBorders>
              <w:top w:val="nil"/>
              <w:left w:val="nil"/>
              <w:bottom w:val="single" w:sz="4" w:space="0" w:color="C0C0C0"/>
              <w:right w:val="single" w:sz="4" w:space="0" w:color="C0C0C0"/>
            </w:tcBorders>
            <w:shd w:val="clear" w:color="auto" w:fill="D7EAD3"/>
            <w:vAlign w:val="center"/>
            <w:hideMark/>
          </w:tcPr>
          <w:p w14:paraId="3199B3B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73,05</w:t>
            </w:r>
          </w:p>
        </w:tc>
        <w:tc>
          <w:tcPr>
            <w:tcW w:w="834" w:type="dxa"/>
            <w:tcBorders>
              <w:top w:val="nil"/>
              <w:left w:val="nil"/>
              <w:bottom w:val="single" w:sz="4" w:space="0" w:color="C0C0C0"/>
              <w:right w:val="single" w:sz="4" w:space="0" w:color="C0C0C0"/>
            </w:tcBorders>
            <w:shd w:val="clear" w:color="auto" w:fill="FFFFCC"/>
            <w:vAlign w:val="center"/>
            <w:hideMark/>
          </w:tcPr>
          <w:p w14:paraId="7090A91B" w14:textId="77777777" w:rsidR="0050310D" w:rsidRPr="0050310D" w:rsidRDefault="0050310D" w:rsidP="0050310D">
            <w:pPr>
              <w:rPr>
                <w:rFonts w:ascii="Tahoma" w:hAnsi="Tahoma" w:cs="Tahoma"/>
                <w:sz w:val="8"/>
                <w:szCs w:val="8"/>
              </w:rPr>
            </w:pPr>
            <w:r w:rsidRPr="0050310D">
              <w:rPr>
                <w:rFonts w:ascii="Tahoma" w:hAnsi="Tahoma" w:cs="Tahoma"/>
                <w:sz w:val="8"/>
                <w:szCs w:val="8"/>
              </w:rPr>
              <w:t>расчитано исходя из объема поднятой воды и ставок водного налога в соответствии с Налоговым кодексом  РФ</w:t>
            </w:r>
          </w:p>
        </w:tc>
        <w:tc>
          <w:tcPr>
            <w:tcW w:w="698" w:type="dxa"/>
            <w:tcBorders>
              <w:top w:val="nil"/>
              <w:left w:val="nil"/>
              <w:bottom w:val="single" w:sz="4" w:space="0" w:color="C0C0C0"/>
              <w:right w:val="single" w:sz="4" w:space="0" w:color="C0C0C0"/>
            </w:tcBorders>
            <w:shd w:val="clear" w:color="auto" w:fill="FFFFCC"/>
            <w:vAlign w:val="center"/>
            <w:hideMark/>
          </w:tcPr>
          <w:p w14:paraId="78B4560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121,75</w:t>
            </w:r>
          </w:p>
        </w:tc>
        <w:tc>
          <w:tcPr>
            <w:tcW w:w="770" w:type="dxa"/>
            <w:tcBorders>
              <w:top w:val="nil"/>
              <w:left w:val="nil"/>
              <w:bottom w:val="single" w:sz="4" w:space="0" w:color="C0C0C0"/>
              <w:right w:val="single" w:sz="4" w:space="0" w:color="C0C0C0"/>
            </w:tcBorders>
            <w:shd w:val="clear" w:color="auto" w:fill="FFFFCC"/>
            <w:vAlign w:val="center"/>
            <w:hideMark/>
          </w:tcPr>
          <w:p w14:paraId="3955806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37,71</w:t>
            </w:r>
          </w:p>
        </w:tc>
        <w:tc>
          <w:tcPr>
            <w:tcW w:w="595" w:type="dxa"/>
            <w:tcBorders>
              <w:top w:val="nil"/>
              <w:left w:val="nil"/>
              <w:bottom w:val="single" w:sz="4" w:space="0" w:color="C0C0C0"/>
              <w:right w:val="single" w:sz="4" w:space="0" w:color="C0C0C0"/>
            </w:tcBorders>
            <w:shd w:val="clear" w:color="auto" w:fill="D7EAD3"/>
            <w:vAlign w:val="center"/>
            <w:hideMark/>
          </w:tcPr>
          <w:p w14:paraId="202B768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0,16</w:t>
            </w:r>
          </w:p>
        </w:tc>
        <w:tc>
          <w:tcPr>
            <w:tcW w:w="595" w:type="dxa"/>
            <w:tcBorders>
              <w:top w:val="nil"/>
              <w:left w:val="nil"/>
              <w:bottom w:val="single" w:sz="4" w:space="0" w:color="C0C0C0"/>
              <w:right w:val="single" w:sz="4" w:space="0" w:color="C0C0C0"/>
            </w:tcBorders>
            <w:shd w:val="clear" w:color="auto" w:fill="D7EAD3"/>
            <w:vAlign w:val="center"/>
            <w:hideMark/>
          </w:tcPr>
          <w:p w14:paraId="3E6F496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37,56</w:t>
            </w:r>
          </w:p>
        </w:tc>
        <w:tc>
          <w:tcPr>
            <w:tcW w:w="448" w:type="dxa"/>
            <w:tcBorders>
              <w:top w:val="nil"/>
              <w:left w:val="nil"/>
              <w:bottom w:val="single" w:sz="4" w:space="0" w:color="C0C0C0"/>
              <w:right w:val="single" w:sz="4" w:space="0" w:color="C0C0C0"/>
            </w:tcBorders>
            <w:shd w:val="clear" w:color="auto" w:fill="D7EAD3"/>
            <w:vAlign w:val="center"/>
            <w:hideMark/>
          </w:tcPr>
          <w:p w14:paraId="4E60A46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84,04</w:t>
            </w:r>
          </w:p>
        </w:tc>
        <w:tc>
          <w:tcPr>
            <w:tcW w:w="834" w:type="dxa"/>
            <w:tcBorders>
              <w:top w:val="nil"/>
              <w:left w:val="nil"/>
              <w:bottom w:val="single" w:sz="4" w:space="0" w:color="C0C0C0"/>
              <w:right w:val="single" w:sz="4" w:space="0" w:color="C0C0C0"/>
            </w:tcBorders>
            <w:shd w:val="clear" w:color="auto" w:fill="FFFFCC"/>
            <w:vAlign w:val="center"/>
            <w:hideMark/>
          </w:tcPr>
          <w:p w14:paraId="6C8FDA08" w14:textId="77777777" w:rsidR="0050310D" w:rsidRPr="0050310D" w:rsidRDefault="0050310D" w:rsidP="0050310D">
            <w:pPr>
              <w:rPr>
                <w:rFonts w:ascii="Tahoma" w:hAnsi="Tahoma" w:cs="Tahoma"/>
                <w:sz w:val="8"/>
                <w:szCs w:val="8"/>
              </w:rPr>
            </w:pPr>
            <w:r w:rsidRPr="0050310D">
              <w:rPr>
                <w:rFonts w:ascii="Tahoma" w:hAnsi="Tahoma" w:cs="Tahoma"/>
                <w:sz w:val="8"/>
                <w:szCs w:val="8"/>
              </w:rPr>
              <w:t>расчитано исходя из объема поднятой воды и ставок водного налога в соответствии с Налоговым кодексом  РФ</w:t>
            </w:r>
          </w:p>
        </w:tc>
      </w:tr>
      <w:tr w:rsidR="0050310D" w:rsidRPr="0050310D" w14:paraId="2FD59631" w14:textId="77777777" w:rsidTr="0050310D">
        <w:trPr>
          <w:trHeight w:val="214"/>
        </w:trPr>
        <w:tc>
          <w:tcPr>
            <w:tcW w:w="310" w:type="dxa"/>
            <w:shd w:val="clear" w:color="auto" w:fill="00B050"/>
            <w:noWrap/>
            <w:vAlign w:val="center"/>
            <w:hideMark/>
          </w:tcPr>
          <w:p w14:paraId="218D3679"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vAlign w:val="center"/>
            <w:hideMark/>
          </w:tcPr>
          <w:p w14:paraId="416F850B" w14:textId="77777777" w:rsidR="0050310D" w:rsidRPr="0050310D" w:rsidRDefault="0050310D" w:rsidP="0050310D">
            <w:pPr>
              <w:jc w:val="center"/>
              <w:rPr>
                <w:rFonts w:ascii="Wingdings 2" w:hAnsi="Wingdings 2" w:cs="Tahoma"/>
                <w:color w:val="5A5A5A"/>
                <w:sz w:val="8"/>
                <w:szCs w:val="8"/>
              </w:rPr>
            </w:pPr>
            <w:r w:rsidRPr="0050310D">
              <w:rPr>
                <w:rFonts w:ascii="Wingdings 2" w:hAnsi="Wingdings 2" w:cs="Tahoma"/>
                <w:color w:val="5A5A5A"/>
                <w:sz w:val="8"/>
                <w:szCs w:val="8"/>
              </w:rPr>
              <w:t>Î</w:t>
            </w:r>
          </w:p>
        </w:tc>
        <w:tc>
          <w:tcPr>
            <w:tcW w:w="492" w:type="dxa"/>
            <w:tcBorders>
              <w:top w:val="nil"/>
              <w:left w:val="single" w:sz="4" w:space="0" w:color="C0C0C0"/>
              <w:bottom w:val="single" w:sz="4" w:space="0" w:color="C0C0C0"/>
              <w:right w:val="single" w:sz="4" w:space="0" w:color="C0C0C0"/>
            </w:tcBorders>
            <w:vAlign w:val="center"/>
            <w:hideMark/>
          </w:tcPr>
          <w:p w14:paraId="6E4FBC9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9.7</w:t>
            </w:r>
          </w:p>
        </w:tc>
        <w:tc>
          <w:tcPr>
            <w:tcW w:w="1102" w:type="dxa"/>
            <w:tcBorders>
              <w:top w:val="nil"/>
              <w:left w:val="nil"/>
              <w:bottom w:val="single" w:sz="4" w:space="0" w:color="C0C0C0"/>
              <w:right w:val="single" w:sz="4" w:space="0" w:color="C0C0C0"/>
            </w:tcBorders>
            <w:shd w:val="clear" w:color="auto" w:fill="E3FAFD"/>
            <w:vAlign w:val="center"/>
            <w:hideMark/>
          </w:tcPr>
          <w:p w14:paraId="04035656"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госпошлина</w:t>
            </w:r>
          </w:p>
        </w:tc>
        <w:tc>
          <w:tcPr>
            <w:tcW w:w="571" w:type="dxa"/>
            <w:tcBorders>
              <w:top w:val="nil"/>
              <w:left w:val="nil"/>
              <w:bottom w:val="single" w:sz="4" w:space="0" w:color="C0C0C0"/>
              <w:right w:val="single" w:sz="4" w:space="0" w:color="C0C0C0"/>
            </w:tcBorders>
            <w:vAlign w:val="center"/>
            <w:hideMark/>
          </w:tcPr>
          <w:p w14:paraId="0F13D46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nil"/>
              <w:bottom w:val="single" w:sz="4" w:space="0" w:color="C0C0C0"/>
              <w:right w:val="single" w:sz="4" w:space="0" w:color="C0C0C0"/>
            </w:tcBorders>
            <w:shd w:val="clear" w:color="auto" w:fill="FFFFCC"/>
            <w:vAlign w:val="center"/>
            <w:hideMark/>
          </w:tcPr>
          <w:p w14:paraId="06C8E90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8,20</w:t>
            </w:r>
          </w:p>
        </w:tc>
        <w:tc>
          <w:tcPr>
            <w:tcW w:w="770" w:type="dxa"/>
            <w:tcBorders>
              <w:top w:val="nil"/>
              <w:left w:val="nil"/>
              <w:bottom w:val="single" w:sz="4" w:space="0" w:color="C0C0C0"/>
              <w:right w:val="single" w:sz="4" w:space="0" w:color="C0C0C0"/>
            </w:tcBorders>
            <w:shd w:val="clear" w:color="auto" w:fill="FFFFCC"/>
            <w:vAlign w:val="center"/>
            <w:hideMark/>
          </w:tcPr>
          <w:p w14:paraId="64A0C1C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636E26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297A37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E65F7B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8,20</w:t>
            </w:r>
          </w:p>
        </w:tc>
        <w:tc>
          <w:tcPr>
            <w:tcW w:w="834" w:type="dxa"/>
            <w:tcBorders>
              <w:top w:val="nil"/>
              <w:left w:val="nil"/>
              <w:bottom w:val="single" w:sz="4" w:space="0" w:color="C0C0C0"/>
              <w:right w:val="single" w:sz="4" w:space="0" w:color="C0C0C0"/>
            </w:tcBorders>
            <w:shd w:val="clear" w:color="auto" w:fill="FFFFCC"/>
            <w:vAlign w:val="center"/>
            <w:hideMark/>
          </w:tcPr>
          <w:p w14:paraId="78DD4D98" w14:textId="77777777" w:rsidR="0050310D" w:rsidRPr="0050310D" w:rsidRDefault="0050310D" w:rsidP="0050310D">
            <w:pPr>
              <w:rPr>
                <w:rFonts w:ascii="Tahoma" w:hAnsi="Tahoma" w:cs="Tahoma"/>
                <w:sz w:val="8"/>
                <w:szCs w:val="8"/>
              </w:rPr>
            </w:pPr>
            <w:r w:rsidRPr="0050310D">
              <w:rPr>
                <w:rFonts w:ascii="Tahoma" w:hAnsi="Tahoma" w:cs="Tahoma"/>
                <w:sz w:val="8"/>
                <w:szCs w:val="8"/>
              </w:rPr>
              <w:t>не предусмотрено действующим законодательством</w:t>
            </w:r>
          </w:p>
        </w:tc>
        <w:tc>
          <w:tcPr>
            <w:tcW w:w="698" w:type="dxa"/>
            <w:tcBorders>
              <w:top w:val="nil"/>
              <w:left w:val="nil"/>
              <w:bottom w:val="single" w:sz="4" w:space="0" w:color="C0C0C0"/>
              <w:right w:val="single" w:sz="4" w:space="0" w:color="C0C0C0"/>
            </w:tcBorders>
            <w:shd w:val="clear" w:color="auto" w:fill="FFFFCC"/>
            <w:vAlign w:val="center"/>
            <w:hideMark/>
          </w:tcPr>
          <w:p w14:paraId="5CF6CBC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8,20</w:t>
            </w:r>
          </w:p>
        </w:tc>
        <w:tc>
          <w:tcPr>
            <w:tcW w:w="770" w:type="dxa"/>
            <w:tcBorders>
              <w:top w:val="nil"/>
              <w:left w:val="nil"/>
              <w:bottom w:val="single" w:sz="4" w:space="0" w:color="C0C0C0"/>
              <w:right w:val="single" w:sz="4" w:space="0" w:color="C0C0C0"/>
            </w:tcBorders>
            <w:shd w:val="clear" w:color="auto" w:fill="FFFFCC"/>
            <w:vAlign w:val="center"/>
            <w:hideMark/>
          </w:tcPr>
          <w:p w14:paraId="02F5AD5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6071CE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79ED666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237F222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8,20</w:t>
            </w:r>
          </w:p>
        </w:tc>
        <w:tc>
          <w:tcPr>
            <w:tcW w:w="834" w:type="dxa"/>
            <w:tcBorders>
              <w:top w:val="nil"/>
              <w:left w:val="nil"/>
              <w:bottom w:val="single" w:sz="4" w:space="0" w:color="C0C0C0"/>
              <w:right w:val="single" w:sz="4" w:space="0" w:color="C0C0C0"/>
            </w:tcBorders>
            <w:shd w:val="clear" w:color="auto" w:fill="FFFFCC"/>
            <w:vAlign w:val="center"/>
            <w:hideMark/>
          </w:tcPr>
          <w:p w14:paraId="5F4E7282" w14:textId="77777777" w:rsidR="0050310D" w:rsidRPr="0050310D" w:rsidRDefault="0050310D" w:rsidP="0050310D">
            <w:pPr>
              <w:rPr>
                <w:rFonts w:ascii="Tahoma" w:hAnsi="Tahoma" w:cs="Tahoma"/>
                <w:sz w:val="8"/>
                <w:szCs w:val="8"/>
              </w:rPr>
            </w:pPr>
            <w:r w:rsidRPr="0050310D">
              <w:rPr>
                <w:rFonts w:ascii="Tahoma" w:hAnsi="Tahoma" w:cs="Tahoma"/>
                <w:sz w:val="8"/>
                <w:szCs w:val="8"/>
              </w:rPr>
              <w:t>не предусмотрено действующим законодательством</w:t>
            </w:r>
          </w:p>
        </w:tc>
        <w:tc>
          <w:tcPr>
            <w:tcW w:w="698" w:type="dxa"/>
            <w:tcBorders>
              <w:top w:val="nil"/>
              <w:left w:val="nil"/>
              <w:bottom w:val="single" w:sz="4" w:space="0" w:color="C0C0C0"/>
              <w:right w:val="single" w:sz="4" w:space="0" w:color="C0C0C0"/>
            </w:tcBorders>
            <w:shd w:val="clear" w:color="auto" w:fill="FFFFCC"/>
            <w:vAlign w:val="center"/>
            <w:hideMark/>
          </w:tcPr>
          <w:p w14:paraId="5F8BC97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8,20</w:t>
            </w:r>
          </w:p>
        </w:tc>
        <w:tc>
          <w:tcPr>
            <w:tcW w:w="770" w:type="dxa"/>
            <w:tcBorders>
              <w:top w:val="nil"/>
              <w:left w:val="nil"/>
              <w:bottom w:val="single" w:sz="4" w:space="0" w:color="C0C0C0"/>
              <w:right w:val="single" w:sz="4" w:space="0" w:color="C0C0C0"/>
            </w:tcBorders>
            <w:shd w:val="clear" w:color="auto" w:fill="FFFFCC"/>
            <w:vAlign w:val="center"/>
            <w:hideMark/>
          </w:tcPr>
          <w:p w14:paraId="10BD4EE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9879D0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729FCB1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74012D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8,20</w:t>
            </w:r>
          </w:p>
        </w:tc>
        <w:tc>
          <w:tcPr>
            <w:tcW w:w="834" w:type="dxa"/>
            <w:tcBorders>
              <w:top w:val="nil"/>
              <w:left w:val="nil"/>
              <w:bottom w:val="single" w:sz="4" w:space="0" w:color="C0C0C0"/>
              <w:right w:val="single" w:sz="4" w:space="0" w:color="C0C0C0"/>
            </w:tcBorders>
            <w:shd w:val="clear" w:color="auto" w:fill="FFFFCC"/>
            <w:vAlign w:val="center"/>
            <w:hideMark/>
          </w:tcPr>
          <w:p w14:paraId="7020A7E3" w14:textId="77777777" w:rsidR="0050310D" w:rsidRPr="0050310D" w:rsidRDefault="0050310D" w:rsidP="0050310D">
            <w:pPr>
              <w:rPr>
                <w:rFonts w:ascii="Tahoma" w:hAnsi="Tahoma" w:cs="Tahoma"/>
                <w:sz w:val="8"/>
                <w:szCs w:val="8"/>
              </w:rPr>
            </w:pPr>
            <w:r w:rsidRPr="0050310D">
              <w:rPr>
                <w:rFonts w:ascii="Tahoma" w:hAnsi="Tahoma" w:cs="Tahoma"/>
                <w:sz w:val="8"/>
                <w:szCs w:val="8"/>
              </w:rPr>
              <w:t>не предусмотрено действующим законодательством</w:t>
            </w:r>
          </w:p>
        </w:tc>
      </w:tr>
      <w:tr w:rsidR="0050310D" w:rsidRPr="0050310D" w14:paraId="78209182" w14:textId="77777777" w:rsidTr="0050310D">
        <w:trPr>
          <w:trHeight w:val="63"/>
        </w:trPr>
        <w:tc>
          <w:tcPr>
            <w:tcW w:w="310" w:type="dxa"/>
            <w:noWrap/>
            <w:vAlign w:val="center"/>
            <w:hideMark/>
          </w:tcPr>
          <w:p w14:paraId="2FEFB0D7"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195FF62F"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117426E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w:t>
            </w:r>
          </w:p>
        </w:tc>
        <w:tc>
          <w:tcPr>
            <w:tcW w:w="1102" w:type="dxa"/>
            <w:tcBorders>
              <w:top w:val="nil"/>
              <w:left w:val="nil"/>
              <w:bottom w:val="single" w:sz="4" w:space="0" w:color="C0C0C0"/>
              <w:right w:val="single" w:sz="4" w:space="0" w:color="C0C0C0"/>
            </w:tcBorders>
            <w:vAlign w:val="center"/>
            <w:hideMark/>
          </w:tcPr>
          <w:p w14:paraId="3004CD0C"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Прибыль</w:t>
            </w:r>
          </w:p>
        </w:tc>
        <w:tc>
          <w:tcPr>
            <w:tcW w:w="571" w:type="dxa"/>
            <w:tcBorders>
              <w:top w:val="nil"/>
              <w:left w:val="nil"/>
              <w:bottom w:val="single" w:sz="4" w:space="0" w:color="C0C0C0"/>
              <w:right w:val="single" w:sz="4" w:space="0" w:color="C0C0C0"/>
            </w:tcBorders>
            <w:vAlign w:val="center"/>
            <w:hideMark/>
          </w:tcPr>
          <w:p w14:paraId="433B257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F1A2E5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257,98</w:t>
            </w:r>
          </w:p>
        </w:tc>
        <w:tc>
          <w:tcPr>
            <w:tcW w:w="770" w:type="dxa"/>
            <w:tcBorders>
              <w:top w:val="nil"/>
              <w:left w:val="nil"/>
              <w:bottom w:val="single" w:sz="4" w:space="0" w:color="C0C0C0"/>
              <w:right w:val="single" w:sz="4" w:space="0" w:color="C0C0C0"/>
            </w:tcBorders>
            <w:shd w:val="clear" w:color="auto" w:fill="D7EAD3"/>
            <w:vAlign w:val="center"/>
            <w:hideMark/>
          </w:tcPr>
          <w:p w14:paraId="3A7071B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6C800A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1CCF75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6F393F5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257,98</w:t>
            </w:r>
          </w:p>
        </w:tc>
        <w:tc>
          <w:tcPr>
            <w:tcW w:w="834" w:type="dxa"/>
            <w:tcBorders>
              <w:top w:val="nil"/>
              <w:left w:val="nil"/>
              <w:bottom w:val="single" w:sz="4" w:space="0" w:color="C0C0C0"/>
              <w:right w:val="nil"/>
            </w:tcBorders>
            <w:shd w:val="clear" w:color="auto" w:fill="FFFFCC"/>
            <w:vAlign w:val="center"/>
            <w:hideMark/>
          </w:tcPr>
          <w:p w14:paraId="02409134"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20F373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266,61</w:t>
            </w:r>
          </w:p>
        </w:tc>
        <w:tc>
          <w:tcPr>
            <w:tcW w:w="770" w:type="dxa"/>
            <w:tcBorders>
              <w:top w:val="nil"/>
              <w:left w:val="nil"/>
              <w:bottom w:val="single" w:sz="4" w:space="0" w:color="C0C0C0"/>
              <w:right w:val="single" w:sz="4" w:space="0" w:color="C0C0C0"/>
            </w:tcBorders>
            <w:shd w:val="clear" w:color="auto" w:fill="D7EAD3"/>
            <w:vAlign w:val="center"/>
            <w:hideMark/>
          </w:tcPr>
          <w:p w14:paraId="1CC5B26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759716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D604EC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22BA809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266,61</w:t>
            </w:r>
          </w:p>
        </w:tc>
        <w:tc>
          <w:tcPr>
            <w:tcW w:w="834" w:type="dxa"/>
            <w:tcBorders>
              <w:top w:val="nil"/>
              <w:left w:val="nil"/>
              <w:bottom w:val="single" w:sz="4" w:space="0" w:color="C0C0C0"/>
              <w:right w:val="nil"/>
            </w:tcBorders>
            <w:shd w:val="clear" w:color="auto" w:fill="FFFFCC"/>
            <w:vAlign w:val="center"/>
            <w:hideMark/>
          </w:tcPr>
          <w:p w14:paraId="67E3A3C7"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30EE65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275,59</w:t>
            </w:r>
          </w:p>
        </w:tc>
        <w:tc>
          <w:tcPr>
            <w:tcW w:w="770" w:type="dxa"/>
            <w:tcBorders>
              <w:top w:val="nil"/>
              <w:left w:val="nil"/>
              <w:bottom w:val="single" w:sz="4" w:space="0" w:color="C0C0C0"/>
              <w:right w:val="single" w:sz="4" w:space="0" w:color="C0C0C0"/>
            </w:tcBorders>
            <w:shd w:val="clear" w:color="auto" w:fill="D7EAD3"/>
            <w:vAlign w:val="center"/>
            <w:hideMark/>
          </w:tcPr>
          <w:p w14:paraId="0DA7FB7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066C5D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1C1B3F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F22985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275,59</w:t>
            </w:r>
          </w:p>
        </w:tc>
        <w:tc>
          <w:tcPr>
            <w:tcW w:w="834" w:type="dxa"/>
            <w:tcBorders>
              <w:top w:val="nil"/>
              <w:left w:val="nil"/>
              <w:bottom w:val="single" w:sz="4" w:space="0" w:color="C0C0C0"/>
              <w:right w:val="single" w:sz="4" w:space="0" w:color="C0C0C0"/>
            </w:tcBorders>
            <w:shd w:val="clear" w:color="auto" w:fill="FFFFCC"/>
            <w:vAlign w:val="center"/>
            <w:hideMark/>
          </w:tcPr>
          <w:p w14:paraId="6D3A7ED5"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48DF35BC" w14:textId="77777777" w:rsidTr="0050310D">
        <w:trPr>
          <w:trHeight w:val="80"/>
        </w:trPr>
        <w:tc>
          <w:tcPr>
            <w:tcW w:w="310" w:type="dxa"/>
            <w:shd w:val="clear" w:color="auto" w:fill="00B0F0"/>
            <w:noWrap/>
            <w:vAlign w:val="center"/>
            <w:hideMark/>
          </w:tcPr>
          <w:p w14:paraId="147B2A3B"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П</w:t>
            </w:r>
          </w:p>
        </w:tc>
        <w:tc>
          <w:tcPr>
            <w:tcW w:w="275" w:type="dxa"/>
            <w:noWrap/>
            <w:vAlign w:val="bottom"/>
            <w:hideMark/>
          </w:tcPr>
          <w:p w14:paraId="540FD29A"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7E0F4E7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10.0.1</w:t>
            </w:r>
          </w:p>
        </w:tc>
        <w:tc>
          <w:tcPr>
            <w:tcW w:w="1102" w:type="dxa"/>
            <w:tcBorders>
              <w:top w:val="nil"/>
              <w:left w:val="nil"/>
              <w:bottom w:val="single" w:sz="4" w:space="0" w:color="C0C0C0"/>
              <w:right w:val="single" w:sz="4" w:space="0" w:color="C0C0C0"/>
            </w:tcBorders>
            <w:vAlign w:val="center"/>
            <w:hideMark/>
          </w:tcPr>
          <w:p w14:paraId="2C42E482"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На потребительский рынок</w:t>
            </w:r>
          </w:p>
        </w:tc>
        <w:tc>
          <w:tcPr>
            <w:tcW w:w="571" w:type="dxa"/>
            <w:tcBorders>
              <w:top w:val="nil"/>
              <w:left w:val="nil"/>
              <w:bottom w:val="single" w:sz="4" w:space="0" w:color="C0C0C0"/>
              <w:right w:val="single" w:sz="4" w:space="0" w:color="C0C0C0"/>
            </w:tcBorders>
            <w:vAlign w:val="center"/>
            <w:hideMark/>
          </w:tcPr>
          <w:p w14:paraId="1D4513A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E0F27D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127,99</w:t>
            </w:r>
          </w:p>
        </w:tc>
        <w:tc>
          <w:tcPr>
            <w:tcW w:w="770" w:type="dxa"/>
            <w:tcBorders>
              <w:top w:val="nil"/>
              <w:left w:val="nil"/>
              <w:bottom w:val="single" w:sz="4" w:space="0" w:color="C0C0C0"/>
              <w:right w:val="single" w:sz="4" w:space="0" w:color="C0C0C0"/>
            </w:tcBorders>
            <w:shd w:val="clear" w:color="auto" w:fill="FFFFCC"/>
            <w:vAlign w:val="center"/>
            <w:hideMark/>
          </w:tcPr>
          <w:p w14:paraId="26780B7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65DB70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3442F0E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721206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127,99</w:t>
            </w:r>
          </w:p>
        </w:tc>
        <w:tc>
          <w:tcPr>
            <w:tcW w:w="834" w:type="dxa"/>
            <w:tcBorders>
              <w:top w:val="nil"/>
              <w:left w:val="nil"/>
              <w:bottom w:val="single" w:sz="4" w:space="0" w:color="C0C0C0"/>
              <w:right w:val="nil"/>
            </w:tcBorders>
            <w:shd w:val="clear" w:color="auto" w:fill="FFFFCC"/>
            <w:vAlign w:val="center"/>
            <w:hideMark/>
          </w:tcPr>
          <w:p w14:paraId="1CE47EF0"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4E6722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132,27</w:t>
            </w:r>
          </w:p>
        </w:tc>
        <w:tc>
          <w:tcPr>
            <w:tcW w:w="770" w:type="dxa"/>
            <w:tcBorders>
              <w:top w:val="nil"/>
              <w:left w:val="nil"/>
              <w:bottom w:val="single" w:sz="4" w:space="0" w:color="C0C0C0"/>
              <w:right w:val="single" w:sz="4" w:space="0" w:color="C0C0C0"/>
            </w:tcBorders>
            <w:shd w:val="clear" w:color="auto" w:fill="FFFFCC"/>
            <w:vAlign w:val="center"/>
            <w:hideMark/>
          </w:tcPr>
          <w:p w14:paraId="17B678D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E46CA2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CC682F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369B82D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132,27</w:t>
            </w:r>
          </w:p>
        </w:tc>
        <w:tc>
          <w:tcPr>
            <w:tcW w:w="834" w:type="dxa"/>
            <w:tcBorders>
              <w:top w:val="nil"/>
              <w:left w:val="nil"/>
              <w:bottom w:val="single" w:sz="4" w:space="0" w:color="C0C0C0"/>
              <w:right w:val="nil"/>
            </w:tcBorders>
            <w:shd w:val="clear" w:color="auto" w:fill="FFFFCC"/>
            <w:vAlign w:val="center"/>
            <w:hideMark/>
          </w:tcPr>
          <w:p w14:paraId="06F85485"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FCF2BE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136,73</w:t>
            </w:r>
          </w:p>
        </w:tc>
        <w:tc>
          <w:tcPr>
            <w:tcW w:w="770" w:type="dxa"/>
            <w:tcBorders>
              <w:top w:val="nil"/>
              <w:left w:val="nil"/>
              <w:bottom w:val="single" w:sz="4" w:space="0" w:color="C0C0C0"/>
              <w:right w:val="single" w:sz="4" w:space="0" w:color="C0C0C0"/>
            </w:tcBorders>
            <w:shd w:val="clear" w:color="auto" w:fill="FFFFCC"/>
            <w:vAlign w:val="center"/>
            <w:hideMark/>
          </w:tcPr>
          <w:p w14:paraId="49D563D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A63034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382413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170BD2B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136,73</w:t>
            </w:r>
          </w:p>
        </w:tc>
        <w:tc>
          <w:tcPr>
            <w:tcW w:w="834" w:type="dxa"/>
            <w:tcBorders>
              <w:top w:val="nil"/>
              <w:left w:val="nil"/>
              <w:bottom w:val="single" w:sz="4" w:space="0" w:color="C0C0C0"/>
              <w:right w:val="single" w:sz="4" w:space="0" w:color="C0C0C0"/>
            </w:tcBorders>
            <w:shd w:val="clear" w:color="auto" w:fill="FFFFCC"/>
            <w:vAlign w:val="center"/>
            <w:hideMark/>
          </w:tcPr>
          <w:p w14:paraId="3B9E7444"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2DD62334" w14:textId="77777777" w:rsidTr="0050310D">
        <w:trPr>
          <w:trHeight w:val="300"/>
        </w:trPr>
        <w:tc>
          <w:tcPr>
            <w:tcW w:w="310" w:type="dxa"/>
            <w:shd w:val="clear" w:color="auto" w:fill="00B0F0"/>
            <w:noWrap/>
            <w:vAlign w:val="center"/>
            <w:hideMark/>
          </w:tcPr>
          <w:p w14:paraId="361D4FC1"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П</w:t>
            </w:r>
          </w:p>
        </w:tc>
        <w:tc>
          <w:tcPr>
            <w:tcW w:w="275" w:type="dxa"/>
            <w:noWrap/>
            <w:vAlign w:val="bottom"/>
            <w:hideMark/>
          </w:tcPr>
          <w:p w14:paraId="1D896C84"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3C14CFC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10.0.2</w:t>
            </w:r>
          </w:p>
        </w:tc>
        <w:tc>
          <w:tcPr>
            <w:tcW w:w="1102" w:type="dxa"/>
            <w:tcBorders>
              <w:top w:val="nil"/>
              <w:left w:val="nil"/>
              <w:bottom w:val="single" w:sz="4" w:space="0" w:color="C0C0C0"/>
              <w:right w:val="single" w:sz="4" w:space="0" w:color="C0C0C0"/>
            </w:tcBorders>
            <w:vAlign w:val="center"/>
            <w:hideMark/>
          </w:tcPr>
          <w:p w14:paraId="0573FE9B"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На собственные нужды производства</w:t>
            </w:r>
          </w:p>
        </w:tc>
        <w:tc>
          <w:tcPr>
            <w:tcW w:w="571" w:type="dxa"/>
            <w:tcBorders>
              <w:top w:val="nil"/>
              <w:left w:val="nil"/>
              <w:bottom w:val="single" w:sz="4" w:space="0" w:color="C0C0C0"/>
              <w:right w:val="single" w:sz="4" w:space="0" w:color="C0C0C0"/>
            </w:tcBorders>
            <w:vAlign w:val="center"/>
            <w:hideMark/>
          </w:tcPr>
          <w:p w14:paraId="4DFB36B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96E92A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129,99</w:t>
            </w:r>
          </w:p>
        </w:tc>
        <w:tc>
          <w:tcPr>
            <w:tcW w:w="770" w:type="dxa"/>
            <w:tcBorders>
              <w:top w:val="nil"/>
              <w:left w:val="nil"/>
              <w:bottom w:val="single" w:sz="4" w:space="0" w:color="C0C0C0"/>
              <w:right w:val="single" w:sz="4" w:space="0" w:color="C0C0C0"/>
            </w:tcBorders>
            <w:shd w:val="clear" w:color="auto" w:fill="FFFFCC"/>
            <w:vAlign w:val="center"/>
            <w:hideMark/>
          </w:tcPr>
          <w:p w14:paraId="61FCBC6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37D57E6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460443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C24B37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129,99</w:t>
            </w:r>
          </w:p>
        </w:tc>
        <w:tc>
          <w:tcPr>
            <w:tcW w:w="834" w:type="dxa"/>
            <w:tcBorders>
              <w:top w:val="nil"/>
              <w:left w:val="nil"/>
              <w:bottom w:val="single" w:sz="4" w:space="0" w:color="C0C0C0"/>
              <w:right w:val="nil"/>
            </w:tcBorders>
            <w:shd w:val="clear" w:color="auto" w:fill="FFFFCC"/>
            <w:vAlign w:val="center"/>
            <w:hideMark/>
          </w:tcPr>
          <w:p w14:paraId="3704ACE6"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4969CBE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134,34</w:t>
            </w:r>
          </w:p>
        </w:tc>
        <w:tc>
          <w:tcPr>
            <w:tcW w:w="770" w:type="dxa"/>
            <w:tcBorders>
              <w:top w:val="nil"/>
              <w:left w:val="nil"/>
              <w:bottom w:val="single" w:sz="4" w:space="0" w:color="C0C0C0"/>
              <w:right w:val="single" w:sz="4" w:space="0" w:color="C0C0C0"/>
            </w:tcBorders>
            <w:shd w:val="clear" w:color="auto" w:fill="FFFFCC"/>
            <w:vAlign w:val="center"/>
            <w:hideMark/>
          </w:tcPr>
          <w:p w14:paraId="7ABFEFF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30651C5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31FDE29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3EAADA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134,34</w:t>
            </w:r>
          </w:p>
        </w:tc>
        <w:tc>
          <w:tcPr>
            <w:tcW w:w="834" w:type="dxa"/>
            <w:tcBorders>
              <w:top w:val="nil"/>
              <w:left w:val="nil"/>
              <w:bottom w:val="single" w:sz="4" w:space="0" w:color="C0C0C0"/>
              <w:right w:val="nil"/>
            </w:tcBorders>
            <w:shd w:val="clear" w:color="auto" w:fill="FFFFCC"/>
            <w:vAlign w:val="center"/>
            <w:hideMark/>
          </w:tcPr>
          <w:p w14:paraId="0D147746"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530744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138,86</w:t>
            </w:r>
          </w:p>
        </w:tc>
        <w:tc>
          <w:tcPr>
            <w:tcW w:w="770" w:type="dxa"/>
            <w:tcBorders>
              <w:top w:val="nil"/>
              <w:left w:val="nil"/>
              <w:bottom w:val="single" w:sz="4" w:space="0" w:color="C0C0C0"/>
              <w:right w:val="single" w:sz="4" w:space="0" w:color="C0C0C0"/>
            </w:tcBorders>
            <w:shd w:val="clear" w:color="auto" w:fill="FFFFCC"/>
            <w:vAlign w:val="center"/>
            <w:hideMark/>
          </w:tcPr>
          <w:p w14:paraId="0EEA667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169E1C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607ADD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FA4F86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138,86</w:t>
            </w:r>
          </w:p>
        </w:tc>
        <w:tc>
          <w:tcPr>
            <w:tcW w:w="834" w:type="dxa"/>
            <w:tcBorders>
              <w:top w:val="nil"/>
              <w:left w:val="nil"/>
              <w:bottom w:val="single" w:sz="4" w:space="0" w:color="C0C0C0"/>
              <w:right w:val="single" w:sz="4" w:space="0" w:color="C0C0C0"/>
            </w:tcBorders>
            <w:shd w:val="clear" w:color="auto" w:fill="FFFFCC"/>
            <w:vAlign w:val="center"/>
            <w:hideMark/>
          </w:tcPr>
          <w:p w14:paraId="06DB8050"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115D4895" w14:textId="77777777" w:rsidTr="0050310D">
        <w:trPr>
          <w:trHeight w:val="60"/>
        </w:trPr>
        <w:tc>
          <w:tcPr>
            <w:tcW w:w="310" w:type="dxa"/>
            <w:shd w:val="clear" w:color="auto" w:fill="B7DEE8"/>
            <w:noWrap/>
            <w:vAlign w:val="center"/>
            <w:hideMark/>
          </w:tcPr>
          <w:p w14:paraId="0B1146D4"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П</w:t>
            </w:r>
          </w:p>
        </w:tc>
        <w:tc>
          <w:tcPr>
            <w:tcW w:w="275" w:type="dxa"/>
            <w:noWrap/>
            <w:vAlign w:val="bottom"/>
            <w:hideMark/>
          </w:tcPr>
          <w:p w14:paraId="30D6EAB0"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3FF63A3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10.3</w:t>
            </w:r>
          </w:p>
        </w:tc>
        <w:tc>
          <w:tcPr>
            <w:tcW w:w="1102" w:type="dxa"/>
            <w:tcBorders>
              <w:top w:val="nil"/>
              <w:left w:val="nil"/>
              <w:bottom w:val="single" w:sz="4" w:space="0" w:color="C0C0C0"/>
              <w:right w:val="single" w:sz="4" w:space="0" w:color="C0C0C0"/>
            </w:tcBorders>
            <w:vAlign w:val="center"/>
            <w:hideMark/>
          </w:tcPr>
          <w:p w14:paraId="6423B5AE"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Расчетная предпринимательская прибыль</w:t>
            </w:r>
          </w:p>
        </w:tc>
        <w:tc>
          <w:tcPr>
            <w:tcW w:w="571" w:type="dxa"/>
            <w:tcBorders>
              <w:top w:val="nil"/>
              <w:left w:val="nil"/>
              <w:bottom w:val="single" w:sz="4" w:space="0" w:color="C0C0C0"/>
              <w:right w:val="single" w:sz="4" w:space="0" w:color="C0C0C0"/>
            </w:tcBorders>
            <w:vAlign w:val="center"/>
            <w:hideMark/>
          </w:tcPr>
          <w:p w14:paraId="48FDB76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nil"/>
              <w:bottom w:val="single" w:sz="4" w:space="0" w:color="C0C0C0"/>
              <w:right w:val="single" w:sz="4" w:space="0" w:color="C0C0C0"/>
            </w:tcBorders>
            <w:shd w:val="clear" w:color="auto" w:fill="FFFFCC"/>
            <w:vAlign w:val="center"/>
            <w:hideMark/>
          </w:tcPr>
          <w:p w14:paraId="48724A3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257,98</w:t>
            </w:r>
          </w:p>
        </w:tc>
        <w:tc>
          <w:tcPr>
            <w:tcW w:w="770" w:type="dxa"/>
            <w:tcBorders>
              <w:top w:val="nil"/>
              <w:left w:val="nil"/>
              <w:bottom w:val="single" w:sz="4" w:space="0" w:color="C0C0C0"/>
              <w:right w:val="single" w:sz="4" w:space="0" w:color="C0C0C0"/>
            </w:tcBorders>
            <w:shd w:val="clear" w:color="auto" w:fill="FFFFCC"/>
            <w:vAlign w:val="center"/>
            <w:hideMark/>
          </w:tcPr>
          <w:p w14:paraId="6396826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015F33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51FCB7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2FCC4E5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257,98</w:t>
            </w:r>
          </w:p>
        </w:tc>
        <w:tc>
          <w:tcPr>
            <w:tcW w:w="834" w:type="dxa"/>
            <w:tcBorders>
              <w:top w:val="nil"/>
              <w:left w:val="nil"/>
              <w:bottom w:val="single" w:sz="4" w:space="0" w:color="C0C0C0"/>
              <w:right w:val="single" w:sz="4" w:space="0" w:color="C0C0C0"/>
            </w:tcBorders>
            <w:shd w:val="clear" w:color="auto" w:fill="FFFFCC"/>
            <w:vAlign w:val="center"/>
            <w:hideMark/>
          </w:tcPr>
          <w:p w14:paraId="4BE66AD2" w14:textId="77777777" w:rsidR="0050310D" w:rsidRPr="0050310D" w:rsidRDefault="0050310D" w:rsidP="0050310D">
            <w:pPr>
              <w:rPr>
                <w:rFonts w:ascii="Tahoma" w:hAnsi="Tahoma" w:cs="Tahoma"/>
                <w:sz w:val="8"/>
                <w:szCs w:val="8"/>
              </w:rPr>
            </w:pPr>
            <w:r w:rsidRPr="0050310D">
              <w:rPr>
                <w:rFonts w:ascii="Tahoma" w:hAnsi="Tahoma" w:cs="Tahoma"/>
                <w:sz w:val="8"/>
                <w:szCs w:val="8"/>
              </w:rPr>
              <w:t>не предусмотрено действующим законодательством, т.к. данное предприятие не наделено статусом гарантирующей организации</w:t>
            </w:r>
          </w:p>
        </w:tc>
        <w:tc>
          <w:tcPr>
            <w:tcW w:w="698" w:type="dxa"/>
            <w:tcBorders>
              <w:top w:val="nil"/>
              <w:left w:val="nil"/>
              <w:bottom w:val="single" w:sz="4" w:space="0" w:color="C0C0C0"/>
              <w:right w:val="single" w:sz="4" w:space="0" w:color="C0C0C0"/>
            </w:tcBorders>
            <w:shd w:val="clear" w:color="auto" w:fill="FFFFCC"/>
            <w:vAlign w:val="center"/>
            <w:hideMark/>
          </w:tcPr>
          <w:p w14:paraId="619CE6D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266,61</w:t>
            </w:r>
          </w:p>
        </w:tc>
        <w:tc>
          <w:tcPr>
            <w:tcW w:w="770" w:type="dxa"/>
            <w:tcBorders>
              <w:top w:val="nil"/>
              <w:left w:val="nil"/>
              <w:bottom w:val="single" w:sz="4" w:space="0" w:color="C0C0C0"/>
              <w:right w:val="single" w:sz="4" w:space="0" w:color="C0C0C0"/>
            </w:tcBorders>
            <w:shd w:val="clear" w:color="auto" w:fill="FFFFCC"/>
            <w:vAlign w:val="center"/>
            <w:hideMark/>
          </w:tcPr>
          <w:p w14:paraId="5B51675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CF5E07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FB07AE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106916E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266,61</w:t>
            </w:r>
          </w:p>
        </w:tc>
        <w:tc>
          <w:tcPr>
            <w:tcW w:w="834" w:type="dxa"/>
            <w:tcBorders>
              <w:top w:val="nil"/>
              <w:left w:val="nil"/>
              <w:bottom w:val="single" w:sz="4" w:space="0" w:color="C0C0C0"/>
              <w:right w:val="single" w:sz="4" w:space="0" w:color="C0C0C0"/>
            </w:tcBorders>
            <w:shd w:val="clear" w:color="auto" w:fill="FFFFCC"/>
            <w:vAlign w:val="center"/>
            <w:hideMark/>
          </w:tcPr>
          <w:p w14:paraId="2A9FEA2B" w14:textId="77777777" w:rsidR="0050310D" w:rsidRPr="0050310D" w:rsidRDefault="0050310D" w:rsidP="0050310D">
            <w:pPr>
              <w:rPr>
                <w:rFonts w:ascii="Tahoma" w:hAnsi="Tahoma" w:cs="Tahoma"/>
                <w:sz w:val="8"/>
                <w:szCs w:val="8"/>
              </w:rPr>
            </w:pPr>
            <w:r w:rsidRPr="0050310D">
              <w:rPr>
                <w:rFonts w:ascii="Tahoma" w:hAnsi="Tahoma" w:cs="Tahoma"/>
                <w:sz w:val="8"/>
                <w:szCs w:val="8"/>
              </w:rPr>
              <w:t>не предусмотрено действующим законодательством, т.к. данное предприятие не наделено статусом гарантирующей организации</w:t>
            </w:r>
          </w:p>
        </w:tc>
        <w:tc>
          <w:tcPr>
            <w:tcW w:w="698" w:type="dxa"/>
            <w:tcBorders>
              <w:top w:val="nil"/>
              <w:left w:val="nil"/>
              <w:bottom w:val="single" w:sz="4" w:space="0" w:color="C0C0C0"/>
              <w:right w:val="single" w:sz="4" w:space="0" w:color="C0C0C0"/>
            </w:tcBorders>
            <w:shd w:val="clear" w:color="auto" w:fill="FFFFCC"/>
            <w:vAlign w:val="center"/>
            <w:hideMark/>
          </w:tcPr>
          <w:p w14:paraId="53E7361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275,59</w:t>
            </w:r>
          </w:p>
        </w:tc>
        <w:tc>
          <w:tcPr>
            <w:tcW w:w="770" w:type="dxa"/>
            <w:tcBorders>
              <w:top w:val="nil"/>
              <w:left w:val="nil"/>
              <w:bottom w:val="single" w:sz="4" w:space="0" w:color="C0C0C0"/>
              <w:right w:val="single" w:sz="4" w:space="0" w:color="C0C0C0"/>
            </w:tcBorders>
            <w:shd w:val="clear" w:color="auto" w:fill="FFFFCC"/>
            <w:vAlign w:val="center"/>
            <w:hideMark/>
          </w:tcPr>
          <w:p w14:paraId="6812A1E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DD96EA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9762FA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160E8AE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275,59</w:t>
            </w:r>
          </w:p>
        </w:tc>
        <w:tc>
          <w:tcPr>
            <w:tcW w:w="834" w:type="dxa"/>
            <w:tcBorders>
              <w:top w:val="nil"/>
              <w:left w:val="nil"/>
              <w:bottom w:val="single" w:sz="4" w:space="0" w:color="C0C0C0"/>
              <w:right w:val="single" w:sz="4" w:space="0" w:color="C0C0C0"/>
            </w:tcBorders>
            <w:shd w:val="clear" w:color="auto" w:fill="FFFFCC"/>
            <w:vAlign w:val="center"/>
            <w:hideMark/>
          </w:tcPr>
          <w:p w14:paraId="46F3C870" w14:textId="77777777" w:rsidR="0050310D" w:rsidRPr="0050310D" w:rsidRDefault="0050310D" w:rsidP="0050310D">
            <w:pPr>
              <w:rPr>
                <w:rFonts w:ascii="Tahoma" w:hAnsi="Tahoma" w:cs="Tahoma"/>
                <w:sz w:val="8"/>
                <w:szCs w:val="8"/>
              </w:rPr>
            </w:pPr>
            <w:r w:rsidRPr="0050310D">
              <w:rPr>
                <w:rFonts w:ascii="Tahoma" w:hAnsi="Tahoma" w:cs="Tahoma"/>
                <w:sz w:val="8"/>
                <w:szCs w:val="8"/>
              </w:rPr>
              <w:t>не предусмотрено действующим законодательством, т.к. данное предприятие не наделено статусом гарантирующей организации</w:t>
            </w:r>
          </w:p>
        </w:tc>
      </w:tr>
      <w:tr w:rsidR="0050310D" w:rsidRPr="0050310D" w14:paraId="62556D9A" w14:textId="77777777" w:rsidTr="0050310D">
        <w:trPr>
          <w:trHeight w:val="300"/>
        </w:trPr>
        <w:tc>
          <w:tcPr>
            <w:tcW w:w="310" w:type="dxa"/>
            <w:shd w:val="clear" w:color="auto" w:fill="00B050"/>
            <w:noWrap/>
            <w:vAlign w:val="center"/>
            <w:hideMark/>
          </w:tcPr>
          <w:p w14:paraId="42B63214"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62ABFAB6"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7ABE02F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10.5</w:t>
            </w:r>
          </w:p>
        </w:tc>
        <w:tc>
          <w:tcPr>
            <w:tcW w:w="1102" w:type="dxa"/>
            <w:tcBorders>
              <w:top w:val="nil"/>
              <w:left w:val="nil"/>
              <w:bottom w:val="single" w:sz="4" w:space="0" w:color="C0C0C0"/>
              <w:right w:val="single" w:sz="4" w:space="0" w:color="C0C0C0"/>
            </w:tcBorders>
            <w:vAlign w:val="center"/>
            <w:hideMark/>
          </w:tcPr>
          <w:p w14:paraId="66849851"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Налоги, сборы, платежи - всего, в том числе:</w:t>
            </w:r>
          </w:p>
        </w:tc>
        <w:tc>
          <w:tcPr>
            <w:tcW w:w="571" w:type="dxa"/>
            <w:tcBorders>
              <w:top w:val="nil"/>
              <w:left w:val="nil"/>
              <w:bottom w:val="single" w:sz="4" w:space="0" w:color="C0C0C0"/>
              <w:right w:val="single" w:sz="4" w:space="0" w:color="C0C0C0"/>
            </w:tcBorders>
            <w:vAlign w:val="center"/>
            <w:hideMark/>
          </w:tcPr>
          <w:p w14:paraId="07D44C7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76875B4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51,60</w:t>
            </w:r>
          </w:p>
        </w:tc>
        <w:tc>
          <w:tcPr>
            <w:tcW w:w="770" w:type="dxa"/>
            <w:tcBorders>
              <w:top w:val="nil"/>
              <w:left w:val="nil"/>
              <w:bottom w:val="single" w:sz="4" w:space="0" w:color="C0C0C0"/>
              <w:right w:val="single" w:sz="4" w:space="0" w:color="C0C0C0"/>
            </w:tcBorders>
            <w:shd w:val="clear" w:color="auto" w:fill="D7EAD3"/>
            <w:vAlign w:val="center"/>
            <w:hideMark/>
          </w:tcPr>
          <w:p w14:paraId="41C5CD5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C6484D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749D37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642A3D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51,60</w:t>
            </w:r>
          </w:p>
        </w:tc>
        <w:tc>
          <w:tcPr>
            <w:tcW w:w="834" w:type="dxa"/>
            <w:tcBorders>
              <w:top w:val="nil"/>
              <w:left w:val="nil"/>
              <w:bottom w:val="single" w:sz="4" w:space="0" w:color="C0C0C0"/>
              <w:right w:val="nil"/>
            </w:tcBorders>
            <w:shd w:val="clear" w:color="auto" w:fill="FFFFCC"/>
            <w:vAlign w:val="center"/>
            <w:hideMark/>
          </w:tcPr>
          <w:p w14:paraId="45947BF8"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C64C58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53,32</w:t>
            </w:r>
          </w:p>
        </w:tc>
        <w:tc>
          <w:tcPr>
            <w:tcW w:w="770" w:type="dxa"/>
            <w:tcBorders>
              <w:top w:val="nil"/>
              <w:left w:val="nil"/>
              <w:bottom w:val="single" w:sz="4" w:space="0" w:color="C0C0C0"/>
              <w:right w:val="single" w:sz="4" w:space="0" w:color="C0C0C0"/>
            </w:tcBorders>
            <w:shd w:val="clear" w:color="auto" w:fill="D7EAD3"/>
            <w:vAlign w:val="center"/>
            <w:hideMark/>
          </w:tcPr>
          <w:p w14:paraId="70FA2C6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887128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0DFE46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2848E3F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53,32</w:t>
            </w:r>
          </w:p>
        </w:tc>
        <w:tc>
          <w:tcPr>
            <w:tcW w:w="834" w:type="dxa"/>
            <w:tcBorders>
              <w:top w:val="nil"/>
              <w:left w:val="nil"/>
              <w:bottom w:val="single" w:sz="4" w:space="0" w:color="C0C0C0"/>
              <w:right w:val="nil"/>
            </w:tcBorders>
            <w:shd w:val="clear" w:color="auto" w:fill="FFFFCC"/>
            <w:vAlign w:val="center"/>
            <w:hideMark/>
          </w:tcPr>
          <w:p w14:paraId="0F5EFB5D"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9DDE25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55,12</w:t>
            </w:r>
          </w:p>
        </w:tc>
        <w:tc>
          <w:tcPr>
            <w:tcW w:w="770" w:type="dxa"/>
            <w:tcBorders>
              <w:top w:val="nil"/>
              <w:left w:val="nil"/>
              <w:bottom w:val="single" w:sz="4" w:space="0" w:color="C0C0C0"/>
              <w:right w:val="single" w:sz="4" w:space="0" w:color="C0C0C0"/>
            </w:tcBorders>
            <w:shd w:val="clear" w:color="auto" w:fill="D7EAD3"/>
            <w:vAlign w:val="center"/>
            <w:hideMark/>
          </w:tcPr>
          <w:p w14:paraId="6040BA4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E36D41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872525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24CD95F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55,12</w:t>
            </w:r>
          </w:p>
        </w:tc>
        <w:tc>
          <w:tcPr>
            <w:tcW w:w="834" w:type="dxa"/>
            <w:tcBorders>
              <w:top w:val="nil"/>
              <w:left w:val="nil"/>
              <w:bottom w:val="single" w:sz="4" w:space="0" w:color="C0C0C0"/>
              <w:right w:val="single" w:sz="4" w:space="0" w:color="C0C0C0"/>
            </w:tcBorders>
            <w:shd w:val="clear" w:color="auto" w:fill="FFFFCC"/>
            <w:vAlign w:val="center"/>
            <w:hideMark/>
          </w:tcPr>
          <w:p w14:paraId="7E000890"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5D14BFF4" w14:textId="77777777" w:rsidTr="0050310D">
        <w:trPr>
          <w:trHeight w:val="300"/>
        </w:trPr>
        <w:tc>
          <w:tcPr>
            <w:tcW w:w="310" w:type="dxa"/>
            <w:shd w:val="clear" w:color="auto" w:fill="00B050"/>
            <w:noWrap/>
            <w:vAlign w:val="center"/>
            <w:hideMark/>
          </w:tcPr>
          <w:p w14:paraId="025A9F5D"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lastRenderedPageBreak/>
              <w:t>НР</w:t>
            </w:r>
          </w:p>
        </w:tc>
        <w:tc>
          <w:tcPr>
            <w:tcW w:w="275" w:type="dxa"/>
            <w:noWrap/>
            <w:vAlign w:val="bottom"/>
            <w:hideMark/>
          </w:tcPr>
          <w:p w14:paraId="69A07445"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4B9971D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10.5.1</w:t>
            </w:r>
          </w:p>
        </w:tc>
        <w:tc>
          <w:tcPr>
            <w:tcW w:w="1102" w:type="dxa"/>
            <w:tcBorders>
              <w:top w:val="nil"/>
              <w:left w:val="nil"/>
              <w:bottom w:val="single" w:sz="4" w:space="0" w:color="C0C0C0"/>
              <w:right w:val="single" w:sz="4" w:space="0" w:color="C0C0C0"/>
            </w:tcBorders>
            <w:vAlign w:val="center"/>
            <w:hideMark/>
          </w:tcPr>
          <w:p w14:paraId="58B0BF09" w14:textId="77777777" w:rsidR="0050310D" w:rsidRPr="0050310D" w:rsidRDefault="0050310D" w:rsidP="0050310D">
            <w:pPr>
              <w:ind w:firstLineChars="200" w:firstLine="160"/>
              <w:rPr>
                <w:rFonts w:ascii="Tahoma" w:hAnsi="Tahoma" w:cs="Tahoma"/>
                <w:sz w:val="8"/>
                <w:szCs w:val="8"/>
              </w:rPr>
            </w:pPr>
            <w:r w:rsidRPr="0050310D">
              <w:rPr>
                <w:rFonts w:ascii="Tahoma" w:hAnsi="Tahoma" w:cs="Tahoma"/>
                <w:sz w:val="8"/>
                <w:szCs w:val="8"/>
              </w:rPr>
              <w:t>На прибыль</w:t>
            </w:r>
          </w:p>
        </w:tc>
        <w:tc>
          <w:tcPr>
            <w:tcW w:w="571" w:type="dxa"/>
            <w:tcBorders>
              <w:top w:val="nil"/>
              <w:left w:val="nil"/>
              <w:bottom w:val="single" w:sz="4" w:space="0" w:color="C0C0C0"/>
              <w:right w:val="single" w:sz="4" w:space="0" w:color="C0C0C0"/>
            </w:tcBorders>
            <w:vAlign w:val="center"/>
            <w:hideMark/>
          </w:tcPr>
          <w:p w14:paraId="0F9DA12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D3B0ED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51,60</w:t>
            </w:r>
          </w:p>
        </w:tc>
        <w:tc>
          <w:tcPr>
            <w:tcW w:w="770" w:type="dxa"/>
            <w:tcBorders>
              <w:top w:val="nil"/>
              <w:left w:val="nil"/>
              <w:bottom w:val="single" w:sz="4" w:space="0" w:color="C0C0C0"/>
              <w:right w:val="single" w:sz="4" w:space="0" w:color="C0C0C0"/>
            </w:tcBorders>
            <w:shd w:val="clear" w:color="auto" w:fill="D7EAD3"/>
            <w:vAlign w:val="center"/>
            <w:hideMark/>
          </w:tcPr>
          <w:p w14:paraId="4DB4E2C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F6D17F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73CCAC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23CE82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51,60</w:t>
            </w:r>
          </w:p>
        </w:tc>
        <w:tc>
          <w:tcPr>
            <w:tcW w:w="834" w:type="dxa"/>
            <w:tcBorders>
              <w:top w:val="nil"/>
              <w:left w:val="nil"/>
              <w:bottom w:val="single" w:sz="4" w:space="0" w:color="C0C0C0"/>
              <w:right w:val="nil"/>
            </w:tcBorders>
            <w:shd w:val="clear" w:color="auto" w:fill="FFFFCC"/>
            <w:vAlign w:val="center"/>
            <w:hideMark/>
          </w:tcPr>
          <w:p w14:paraId="35A3C7B0"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7306D6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53,32</w:t>
            </w:r>
          </w:p>
        </w:tc>
        <w:tc>
          <w:tcPr>
            <w:tcW w:w="770" w:type="dxa"/>
            <w:tcBorders>
              <w:top w:val="nil"/>
              <w:left w:val="nil"/>
              <w:bottom w:val="single" w:sz="4" w:space="0" w:color="C0C0C0"/>
              <w:right w:val="single" w:sz="4" w:space="0" w:color="C0C0C0"/>
            </w:tcBorders>
            <w:shd w:val="clear" w:color="auto" w:fill="D7EAD3"/>
            <w:vAlign w:val="center"/>
            <w:hideMark/>
          </w:tcPr>
          <w:p w14:paraId="47E1C05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3A9BAA3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0DE8C3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4B64B0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53,32</w:t>
            </w:r>
          </w:p>
        </w:tc>
        <w:tc>
          <w:tcPr>
            <w:tcW w:w="834" w:type="dxa"/>
            <w:tcBorders>
              <w:top w:val="nil"/>
              <w:left w:val="nil"/>
              <w:bottom w:val="single" w:sz="4" w:space="0" w:color="C0C0C0"/>
              <w:right w:val="nil"/>
            </w:tcBorders>
            <w:shd w:val="clear" w:color="auto" w:fill="FFFFCC"/>
            <w:vAlign w:val="center"/>
            <w:hideMark/>
          </w:tcPr>
          <w:p w14:paraId="10697A6E"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98A8B0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55,12</w:t>
            </w:r>
          </w:p>
        </w:tc>
        <w:tc>
          <w:tcPr>
            <w:tcW w:w="770" w:type="dxa"/>
            <w:tcBorders>
              <w:top w:val="nil"/>
              <w:left w:val="nil"/>
              <w:bottom w:val="single" w:sz="4" w:space="0" w:color="C0C0C0"/>
              <w:right w:val="single" w:sz="4" w:space="0" w:color="C0C0C0"/>
            </w:tcBorders>
            <w:shd w:val="clear" w:color="auto" w:fill="D7EAD3"/>
            <w:vAlign w:val="center"/>
            <w:hideMark/>
          </w:tcPr>
          <w:p w14:paraId="130466C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AE8CFD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0795CB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AE7BA5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55,12</w:t>
            </w:r>
          </w:p>
        </w:tc>
        <w:tc>
          <w:tcPr>
            <w:tcW w:w="834" w:type="dxa"/>
            <w:tcBorders>
              <w:top w:val="nil"/>
              <w:left w:val="nil"/>
              <w:bottom w:val="single" w:sz="4" w:space="0" w:color="C0C0C0"/>
              <w:right w:val="single" w:sz="4" w:space="0" w:color="C0C0C0"/>
            </w:tcBorders>
            <w:shd w:val="clear" w:color="auto" w:fill="FFFFCC"/>
            <w:vAlign w:val="center"/>
            <w:hideMark/>
          </w:tcPr>
          <w:p w14:paraId="76E57DB7"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4D6F42C7" w14:textId="77777777" w:rsidTr="0050310D">
        <w:trPr>
          <w:trHeight w:val="300"/>
        </w:trPr>
        <w:tc>
          <w:tcPr>
            <w:tcW w:w="310" w:type="dxa"/>
            <w:shd w:val="clear" w:color="auto" w:fill="00B050"/>
            <w:noWrap/>
            <w:vAlign w:val="center"/>
            <w:hideMark/>
          </w:tcPr>
          <w:p w14:paraId="0014D1D4"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39C271DB"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7396AF1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10.5.1.2</w:t>
            </w:r>
          </w:p>
        </w:tc>
        <w:tc>
          <w:tcPr>
            <w:tcW w:w="1102" w:type="dxa"/>
            <w:tcBorders>
              <w:top w:val="nil"/>
              <w:left w:val="nil"/>
              <w:bottom w:val="single" w:sz="4" w:space="0" w:color="C0C0C0"/>
              <w:right w:val="single" w:sz="4" w:space="0" w:color="C0C0C0"/>
            </w:tcBorders>
            <w:vAlign w:val="center"/>
            <w:hideMark/>
          </w:tcPr>
          <w:p w14:paraId="76C89066" w14:textId="77777777" w:rsidR="0050310D" w:rsidRPr="0050310D" w:rsidRDefault="0050310D" w:rsidP="0050310D">
            <w:pPr>
              <w:ind w:firstLineChars="300" w:firstLine="240"/>
              <w:rPr>
                <w:rFonts w:ascii="Tahoma" w:hAnsi="Tahoma" w:cs="Tahoma"/>
                <w:sz w:val="8"/>
                <w:szCs w:val="8"/>
              </w:rPr>
            </w:pPr>
            <w:r w:rsidRPr="0050310D">
              <w:rPr>
                <w:rFonts w:ascii="Tahoma" w:hAnsi="Tahoma" w:cs="Tahoma"/>
                <w:sz w:val="8"/>
                <w:szCs w:val="8"/>
              </w:rPr>
              <w:t>На реализацию производственной программы</w:t>
            </w:r>
          </w:p>
        </w:tc>
        <w:tc>
          <w:tcPr>
            <w:tcW w:w="571" w:type="dxa"/>
            <w:tcBorders>
              <w:top w:val="nil"/>
              <w:left w:val="nil"/>
              <w:bottom w:val="single" w:sz="4" w:space="0" w:color="C0C0C0"/>
              <w:right w:val="single" w:sz="4" w:space="0" w:color="C0C0C0"/>
            </w:tcBorders>
            <w:vAlign w:val="center"/>
            <w:hideMark/>
          </w:tcPr>
          <w:p w14:paraId="075880F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958F49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51,60</w:t>
            </w:r>
          </w:p>
        </w:tc>
        <w:tc>
          <w:tcPr>
            <w:tcW w:w="770" w:type="dxa"/>
            <w:tcBorders>
              <w:top w:val="nil"/>
              <w:left w:val="nil"/>
              <w:bottom w:val="single" w:sz="4" w:space="0" w:color="C0C0C0"/>
              <w:right w:val="single" w:sz="4" w:space="0" w:color="C0C0C0"/>
            </w:tcBorders>
            <w:shd w:val="clear" w:color="auto" w:fill="FFFFCC"/>
            <w:vAlign w:val="center"/>
            <w:hideMark/>
          </w:tcPr>
          <w:p w14:paraId="14AD76F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DBAB21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E4EB83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CFE78C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51,60</w:t>
            </w:r>
          </w:p>
        </w:tc>
        <w:tc>
          <w:tcPr>
            <w:tcW w:w="834" w:type="dxa"/>
            <w:tcBorders>
              <w:top w:val="nil"/>
              <w:left w:val="nil"/>
              <w:bottom w:val="single" w:sz="4" w:space="0" w:color="C0C0C0"/>
              <w:right w:val="nil"/>
            </w:tcBorders>
            <w:shd w:val="clear" w:color="auto" w:fill="FFFFCC"/>
            <w:vAlign w:val="center"/>
            <w:hideMark/>
          </w:tcPr>
          <w:p w14:paraId="196CB08E"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9BE02E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53,32</w:t>
            </w:r>
          </w:p>
        </w:tc>
        <w:tc>
          <w:tcPr>
            <w:tcW w:w="770" w:type="dxa"/>
            <w:tcBorders>
              <w:top w:val="nil"/>
              <w:left w:val="nil"/>
              <w:bottom w:val="single" w:sz="4" w:space="0" w:color="C0C0C0"/>
              <w:right w:val="single" w:sz="4" w:space="0" w:color="C0C0C0"/>
            </w:tcBorders>
            <w:shd w:val="clear" w:color="auto" w:fill="FFFFCC"/>
            <w:vAlign w:val="center"/>
            <w:hideMark/>
          </w:tcPr>
          <w:p w14:paraId="0981AD5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EE475A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D82F36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13C02E1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53,32</w:t>
            </w:r>
          </w:p>
        </w:tc>
        <w:tc>
          <w:tcPr>
            <w:tcW w:w="834" w:type="dxa"/>
            <w:tcBorders>
              <w:top w:val="nil"/>
              <w:left w:val="nil"/>
              <w:bottom w:val="single" w:sz="4" w:space="0" w:color="C0C0C0"/>
              <w:right w:val="nil"/>
            </w:tcBorders>
            <w:shd w:val="clear" w:color="auto" w:fill="FFFFCC"/>
            <w:vAlign w:val="center"/>
            <w:hideMark/>
          </w:tcPr>
          <w:p w14:paraId="4EB56F11"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172ADE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55,12</w:t>
            </w:r>
          </w:p>
        </w:tc>
        <w:tc>
          <w:tcPr>
            <w:tcW w:w="770" w:type="dxa"/>
            <w:tcBorders>
              <w:top w:val="nil"/>
              <w:left w:val="nil"/>
              <w:bottom w:val="single" w:sz="4" w:space="0" w:color="C0C0C0"/>
              <w:right w:val="single" w:sz="4" w:space="0" w:color="C0C0C0"/>
            </w:tcBorders>
            <w:shd w:val="clear" w:color="auto" w:fill="FFFFCC"/>
            <w:vAlign w:val="center"/>
            <w:hideMark/>
          </w:tcPr>
          <w:p w14:paraId="4787334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28C68D3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4239AA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4F1745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55,12</w:t>
            </w:r>
          </w:p>
        </w:tc>
        <w:tc>
          <w:tcPr>
            <w:tcW w:w="834" w:type="dxa"/>
            <w:tcBorders>
              <w:top w:val="nil"/>
              <w:left w:val="nil"/>
              <w:bottom w:val="single" w:sz="4" w:space="0" w:color="C0C0C0"/>
              <w:right w:val="single" w:sz="4" w:space="0" w:color="C0C0C0"/>
            </w:tcBorders>
            <w:shd w:val="clear" w:color="auto" w:fill="FFFFCC"/>
            <w:vAlign w:val="center"/>
            <w:hideMark/>
          </w:tcPr>
          <w:p w14:paraId="7E097F8D"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736BA9AD" w14:textId="77777777" w:rsidTr="0050310D">
        <w:trPr>
          <w:trHeight w:val="300"/>
        </w:trPr>
        <w:tc>
          <w:tcPr>
            <w:tcW w:w="310" w:type="dxa"/>
            <w:shd w:val="clear" w:color="auto" w:fill="00B050"/>
            <w:noWrap/>
            <w:vAlign w:val="center"/>
            <w:hideMark/>
          </w:tcPr>
          <w:p w14:paraId="40619E31"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7BFE85BB"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6E5D3F2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w:t>
            </w:r>
          </w:p>
        </w:tc>
        <w:tc>
          <w:tcPr>
            <w:tcW w:w="1102" w:type="dxa"/>
            <w:tcBorders>
              <w:top w:val="nil"/>
              <w:left w:val="nil"/>
              <w:bottom w:val="single" w:sz="4" w:space="0" w:color="C0C0C0"/>
              <w:right w:val="single" w:sz="4" w:space="0" w:color="C0C0C0"/>
            </w:tcBorders>
            <w:vAlign w:val="center"/>
            <w:hideMark/>
          </w:tcPr>
          <w:p w14:paraId="0A4CD4D9"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Недополученные доходы/выпадающие расходы</w:t>
            </w:r>
          </w:p>
        </w:tc>
        <w:tc>
          <w:tcPr>
            <w:tcW w:w="571" w:type="dxa"/>
            <w:tcBorders>
              <w:top w:val="nil"/>
              <w:left w:val="nil"/>
              <w:bottom w:val="single" w:sz="4" w:space="0" w:color="C0C0C0"/>
              <w:right w:val="single" w:sz="4" w:space="0" w:color="C0C0C0"/>
            </w:tcBorders>
            <w:vAlign w:val="center"/>
            <w:hideMark/>
          </w:tcPr>
          <w:p w14:paraId="408E514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ED1502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770" w:type="dxa"/>
            <w:tcBorders>
              <w:top w:val="nil"/>
              <w:left w:val="nil"/>
              <w:bottom w:val="single" w:sz="4" w:space="0" w:color="C0C0C0"/>
              <w:right w:val="single" w:sz="4" w:space="0" w:color="C0C0C0"/>
            </w:tcBorders>
            <w:shd w:val="clear" w:color="auto" w:fill="FFFFCC"/>
            <w:vAlign w:val="center"/>
            <w:hideMark/>
          </w:tcPr>
          <w:p w14:paraId="2EFD0B4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1 401,91</w:t>
            </w:r>
          </w:p>
        </w:tc>
        <w:tc>
          <w:tcPr>
            <w:tcW w:w="595" w:type="dxa"/>
            <w:tcBorders>
              <w:top w:val="nil"/>
              <w:left w:val="nil"/>
              <w:bottom w:val="single" w:sz="4" w:space="0" w:color="C0C0C0"/>
              <w:right w:val="single" w:sz="4" w:space="0" w:color="C0C0C0"/>
            </w:tcBorders>
            <w:shd w:val="clear" w:color="auto" w:fill="D7EAD3"/>
            <w:vAlign w:val="center"/>
            <w:hideMark/>
          </w:tcPr>
          <w:p w14:paraId="3CA6D9E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240,07</w:t>
            </w:r>
          </w:p>
        </w:tc>
        <w:tc>
          <w:tcPr>
            <w:tcW w:w="595" w:type="dxa"/>
            <w:tcBorders>
              <w:top w:val="nil"/>
              <w:left w:val="nil"/>
              <w:bottom w:val="single" w:sz="4" w:space="0" w:color="C0C0C0"/>
              <w:right w:val="single" w:sz="4" w:space="0" w:color="C0C0C0"/>
            </w:tcBorders>
            <w:shd w:val="clear" w:color="auto" w:fill="D7EAD3"/>
            <w:vAlign w:val="center"/>
            <w:hideMark/>
          </w:tcPr>
          <w:p w14:paraId="6802E38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1 161,84</w:t>
            </w:r>
          </w:p>
        </w:tc>
        <w:tc>
          <w:tcPr>
            <w:tcW w:w="448" w:type="dxa"/>
            <w:tcBorders>
              <w:top w:val="nil"/>
              <w:left w:val="nil"/>
              <w:bottom w:val="single" w:sz="4" w:space="0" w:color="C0C0C0"/>
              <w:right w:val="single" w:sz="4" w:space="0" w:color="C0C0C0"/>
            </w:tcBorders>
            <w:shd w:val="clear" w:color="auto" w:fill="D7EAD3"/>
            <w:vAlign w:val="center"/>
            <w:hideMark/>
          </w:tcPr>
          <w:p w14:paraId="51DEFBF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-1 401,91</w:t>
            </w:r>
          </w:p>
        </w:tc>
        <w:tc>
          <w:tcPr>
            <w:tcW w:w="834" w:type="dxa"/>
            <w:tcBorders>
              <w:top w:val="nil"/>
              <w:left w:val="nil"/>
              <w:bottom w:val="single" w:sz="4" w:space="0" w:color="C0C0C0"/>
              <w:right w:val="nil"/>
            </w:tcBorders>
            <w:shd w:val="clear" w:color="auto" w:fill="FFFFCC"/>
            <w:vAlign w:val="center"/>
            <w:hideMark/>
          </w:tcPr>
          <w:p w14:paraId="72744735"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1DCA35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770" w:type="dxa"/>
            <w:tcBorders>
              <w:top w:val="nil"/>
              <w:left w:val="nil"/>
              <w:bottom w:val="single" w:sz="4" w:space="0" w:color="C0C0C0"/>
              <w:right w:val="single" w:sz="4" w:space="0" w:color="C0C0C0"/>
            </w:tcBorders>
            <w:shd w:val="clear" w:color="auto" w:fill="FFFFCC"/>
            <w:vAlign w:val="center"/>
            <w:hideMark/>
          </w:tcPr>
          <w:p w14:paraId="3873B18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96D547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24D3DD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6849D27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nil"/>
            </w:tcBorders>
            <w:shd w:val="clear" w:color="auto" w:fill="FFFFCC"/>
            <w:vAlign w:val="center"/>
            <w:hideMark/>
          </w:tcPr>
          <w:p w14:paraId="731D1BDE"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EC2FA4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770" w:type="dxa"/>
            <w:tcBorders>
              <w:top w:val="nil"/>
              <w:left w:val="nil"/>
              <w:bottom w:val="single" w:sz="4" w:space="0" w:color="C0C0C0"/>
              <w:right w:val="single" w:sz="4" w:space="0" w:color="C0C0C0"/>
            </w:tcBorders>
            <w:shd w:val="clear" w:color="auto" w:fill="FFFFCC"/>
            <w:vAlign w:val="center"/>
            <w:hideMark/>
          </w:tcPr>
          <w:p w14:paraId="5909301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087C81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412ED8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652DF94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2FBFFD78"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5A7D4C21" w14:textId="77777777" w:rsidTr="0050310D">
        <w:trPr>
          <w:trHeight w:val="68"/>
        </w:trPr>
        <w:tc>
          <w:tcPr>
            <w:tcW w:w="310" w:type="dxa"/>
            <w:shd w:val="clear" w:color="auto" w:fill="00B050"/>
            <w:noWrap/>
            <w:vAlign w:val="center"/>
            <w:hideMark/>
          </w:tcPr>
          <w:p w14:paraId="04593DD3"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6EA57163"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5BFBC37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11.1</w:t>
            </w:r>
          </w:p>
        </w:tc>
        <w:tc>
          <w:tcPr>
            <w:tcW w:w="1102" w:type="dxa"/>
            <w:tcBorders>
              <w:top w:val="nil"/>
              <w:left w:val="nil"/>
              <w:bottom w:val="single" w:sz="4" w:space="0" w:color="C0C0C0"/>
              <w:right w:val="single" w:sz="4" w:space="0" w:color="C0C0C0"/>
            </w:tcBorders>
            <w:vAlign w:val="center"/>
            <w:hideMark/>
          </w:tcPr>
          <w:p w14:paraId="6486D0FF"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Отклонение фактически достигнутого объёма поданной воды или принятых сточных вод</w:t>
            </w:r>
          </w:p>
        </w:tc>
        <w:tc>
          <w:tcPr>
            <w:tcW w:w="571" w:type="dxa"/>
            <w:tcBorders>
              <w:top w:val="nil"/>
              <w:left w:val="nil"/>
              <w:bottom w:val="single" w:sz="4" w:space="0" w:color="C0C0C0"/>
              <w:right w:val="single" w:sz="4" w:space="0" w:color="C0C0C0"/>
            </w:tcBorders>
            <w:vAlign w:val="center"/>
            <w:hideMark/>
          </w:tcPr>
          <w:p w14:paraId="230CB0E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nil"/>
              <w:bottom w:val="single" w:sz="4" w:space="0" w:color="C0C0C0"/>
              <w:right w:val="single" w:sz="4" w:space="0" w:color="C0C0C0"/>
            </w:tcBorders>
            <w:shd w:val="clear" w:color="auto" w:fill="FFFFCC"/>
            <w:vAlign w:val="center"/>
            <w:hideMark/>
          </w:tcPr>
          <w:p w14:paraId="38EABDA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207B34B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1 401,91</w:t>
            </w:r>
          </w:p>
        </w:tc>
        <w:tc>
          <w:tcPr>
            <w:tcW w:w="595" w:type="dxa"/>
            <w:tcBorders>
              <w:top w:val="nil"/>
              <w:left w:val="nil"/>
              <w:bottom w:val="single" w:sz="4" w:space="0" w:color="C0C0C0"/>
              <w:right w:val="single" w:sz="4" w:space="0" w:color="C0C0C0"/>
            </w:tcBorders>
            <w:shd w:val="clear" w:color="auto" w:fill="D7EAD3"/>
            <w:vAlign w:val="center"/>
            <w:hideMark/>
          </w:tcPr>
          <w:p w14:paraId="31A24A6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240,07</w:t>
            </w:r>
          </w:p>
        </w:tc>
        <w:tc>
          <w:tcPr>
            <w:tcW w:w="595" w:type="dxa"/>
            <w:tcBorders>
              <w:top w:val="nil"/>
              <w:left w:val="nil"/>
              <w:bottom w:val="single" w:sz="4" w:space="0" w:color="C0C0C0"/>
              <w:right w:val="single" w:sz="4" w:space="0" w:color="C0C0C0"/>
            </w:tcBorders>
            <w:shd w:val="clear" w:color="auto" w:fill="D7EAD3"/>
            <w:vAlign w:val="center"/>
            <w:hideMark/>
          </w:tcPr>
          <w:p w14:paraId="3A0CA61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1 161,84</w:t>
            </w:r>
          </w:p>
        </w:tc>
        <w:tc>
          <w:tcPr>
            <w:tcW w:w="448" w:type="dxa"/>
            <w:tcBorders>
              <w:top w:val="nil"/>
              <w:left w:val="nil"/>
              <w:bottom w:val="single" w:sz="4" w:space="0" w:color="C0C0C0"/>
              <w:right w:val="single" w:sz="4" w:space="0" w:color="C0C0C0"/>
            </w:tcBorders>
            <w:shd w:val="clear" w:color="auto" w:fill="D7EAD3"/>
            <w:vAlign w:val="center"/>
            <w:hideMark/>
          </w:tcPr>
          <w:p w14:paraId="124D5A7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-1 401,91</w:t>
            </w:r>
          </w:p>
        </w:tc>
        <w:tc>
          <w:tcPr>
            <w:tcW w:w="834" w:type="dxa"/>
            <w:tcBorders>
              <w:top w:val="nil"/>
              <w:left w:val="nil"/>
              <w:bottom w:val="single" w:sz="4" w:space="0" w:color="C0C0C0"/>
              <w:right w:val="nil"/>
            </w:tcBorders>
            <w:shd w:val="clear" w:color="auto" w:fill="FFFFCC"/>
            <w:vAlign w:val="center"/>
            <w:hideMark/>
          </w:tcPr>
          <w:p w14:paraId="3C9435FC"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Учтены недополученные доходы организации за 2017 год в размере 1401,91 тыс.руб.  Затраты приняты с распределением на 3 года в соответствии с Методическими указаниями</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CE7EB9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084536E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62570C5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0820F3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588EC37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nil"/>
            </w:tcBorders>
            <w:shd w:val="clear" w:color="auto" w:fill="FFFFCC"/>
            <w:vAlign w:val="center"/>
            <w:hideMark/>
          </w:tcPr>
          <w:p w14:paraId="77ED8A30"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EDB4B1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6DDCDB1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4CCD050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7047908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480457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47F699F6"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28340DF0" w14:textId="77777777" w:rsidTr="0050310D">
        <w:trPr>
          <w:trHeight w:val="310"/>
        </w:trPr>
        <w:tc>
          <w:tcPr>
            <w:tcW w:w="310" w:type="dxa"/>
            <w:shd w:val="clear" w:color="auto" w:fill="00B050"/>
            <w:noWrap/>
            <w:vAlign w:val="center"/>
            <w:hideMark/>
          </w:tcPr>
          <w:p w14:paraId="13DE7F0F"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59BD1998"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468BD06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11.3</w:t>
            </w:r>
          </w:p>
        </w:tc>
        <w:tc>
          <w:tcPr>
            <w:tcW w:w="1102" w:type="dxa"/>
            <w:tcBorders>
              <w:top w:val="nil"/>
              <w:left w:val="nil"/>
              <w:bottom w:val="single" w:sz="4" w:space="0" w:color="C0C0C0"/>
              <w:right w:val="single" w:sz="4" w:space="0" w:color="C0C0C0"/>
            </w:tcBorders>
            <w:vAlign w:val="center"/>
            <w:hideMark/>
          </w:tcPr>
          <w:p w14:paraId="7CC80198"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 xml:space="preserve">Другие </w:t>
            </w:r>
          </w:p>
        </w:tc>
        <w:tc>
          <w:tcPr>
            <w:tcW w:w="571" w:type="dxa"/>
            <w:tcBorders>
              <w:top w:val="nil"/>
              <w:left w:val="nil"/>
              <w:bottom w:val="single" w:sz="4" w:space="0" w:color="C0C0C0"/>
              <w:right w:val="single" w:sz="4" w:space="0" w:color="C0C0C0"/>
            </w:tcBorders>
            <w:vAlign w:val="center"/>
            <w:hideMark/>
          </w:tcPr>
          <w:p w14:paraId="1FF22B2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nil"/>
              <w:bottom w:val="single" w:sz="4" w:space="0" w:color="C0C0C0"/>
              <w:right w:val="single" w:sz="4" w:space="0" w:color="C0C0C0"/>
            </w:tcBorders>
            <w:shd w:val="clear" w:color="auto" w:fill="FFFFCC"/>
            <w:vAlign w:val="center"/>
            <w:hideMark/>
          </w:tcPr>
          <w:p w14:paraId="286EC95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3D2EFBB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4E7AEDD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D03864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6B4359E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nil"/>
            </w:tcBorders>
            <w:shd w:val="clear" w:color="auto" w:fill="FFFFCC"/>
            <w:vAlign w:val="center"/>
            <w:hideMark/>
          </w:tcPr>
          <w:p w14:paraId="11DE279A"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2A2098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6D53431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2E4105FF"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F8FD63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1C1AAA6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nil"/>
            </w:tcBorders>
            <w:shd w:val="clear" w:color="auto" w:fill="FFFFCC"/>
            <w:vAlign w:val="center"/>
            <w:hideMark/>
          </w:tcPr>
          <w:p w14:paraId="46079C10"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CFAF49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328547F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3E2616F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64C95F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5322FFF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00C1DC7B"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3BBFD91D" w14:textId="77777777" w:rsidTr="0050310D">
        <w:trPr>
          <w:trHeight w:val="735"/>
        </w:trPr>
        <w:tc>
          <w:tcPr>
            <w:tcW w:w="310" w:type="dxa"/>
            <w:shd w:val="clear" w:color="auto" w:fill="00B050"/>
            <w:noWrap/>
            <w:vAlign w:val="center"/>
            <w:hideMark/>
          </w:tcPr>
          <w:p w14:paraId="70076CF4"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67EBBDE5"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59E0D5F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w:t>
            </w:r>
          </w:p>
        </w:tc>
        <w:tc>
          <w:tcPr>
            <w:tcW w:w="1102" w:type="dxa"/>
            <w:tcBorders>
              <w:top w:val="nil"/>
              <w:left w:val="nil"/>
              <w:bottom w:val="single" w:sz="4" w:space="0" w:color="C0C0C0"/>
              <w:right w:val="single" w:sz="4" w:space="0" w:color="C0C0C0"/>
            </w:tcBorders>
            <w:vAlign w:val="center"/>
            <w:hideMark/>
          </w:tcPr>
          <w:p w14:paraId="217DC538"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Экономически обоснованные расходы, не учтенные при установлении регулируемых тарифов в предыдущие периоды регулирования</w:t>
            </w:r>
          </w:p>
        </w:tc>
        <w:tc>
          <w:tcPr>
            <w:tcW w:w="571" w:type="dxa"/>
            <w:tcBorders>
              <w:top w:val="nil"/>
              <w:left w:val="nil"/>
              <w:bottom w:val="single" w:sz="4" w:space="0" w:color="C0C0C0"/>
              <w:right w:val="single" w:sz="4" w:space="0" w:color="C0C0C0"/>
            </w:tcBorders>
            <w:vAlign w:val="center"/>
            <w:hideMark/>
          </w:tcPr>
          <w:p w14:paraId="7103B04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358FC50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678680F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2E0EABB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3DE94D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D003A7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nil"/>
            </w:tcBorders>
            <w:shd w:val="clear" w:color="auto" w:fill="FFFFCC"/>
            <w:vAlign w:val="center"/>
            <w:hideMark/>
          </w:tcPr>
          <w:p w14:paraId="5CCFE2F0"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2E41E6C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313E649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41A5AC9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0BDB6F2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C450C6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nil"/>
            </w:tcBorders>
            <w:shd w:val="clear" w:color="auto" w:fill="FFFFCC"/>
            <w:vAlign w:val="center"/>
            <w:hideMark/>
          </w:tcPr>
          <w:p w14:paraId="7FF8C8D0"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063CE33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68E4FD4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33D69B1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B09721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46AABE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4B529F8E"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6FA6891E" w14:textId="77777777" w:rsidTr="0050310D">
        <w:trPr>
          <w:trHeight w:val="666"/>
        </w:trPr>
        <w:tc>
          <w:tcPr>
            <w:tcW w:w="310" w:type="dxa"/>
            <w:shd w:val="clear" w:color="auto" w:fill="00B050"/>
            <w:noWrap/>
            <w:vAlign w:val="center"/>
            <w:hideMark/>
          </w:tcPr>
          <w:p w14:paraId="49F8EECC"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6DEDE9F7"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5B358B1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13</w:t>
            </w:r>
          </w:p>
        </w:tc>
        <w:tc>
          <w:tcPr>
            <w:tcW w:w="1102" w:type="dxa"/>
            <w:tcBorders>
              <w:top w:val="nil"/>
              <w:left w:val="nil"/>
              <w:bottom w:val="single" w:sz="4" w:space="0" w:color="C0C0C0"/>
              <w:right w:val="single" w:sz="4" w:space="0" w:color="C0C0C0"/>
            </w:tcBorders>
            <w:vAlign w:val="center"/>
            <w:hideMark/>
          </w:tcPr>
          <w:p w14:paraId="30269E0B"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Экономически не обоснованные доходы прошлых периодов регулирования</w:t>
            </w:r>
          </w:p>
        </w:tc>
        <w:tc>
          <w:tcPr>
            <w:tcW w:w="571" w:type="dxa"/>
            <w:tcBorders>
              <w:top w:val="nil"/>
              <w:left w:val="nil"/>
              <w:bottom w:val="single" w:sz="4" w:space="0" w:color="C0C0C0"/>
              <w:right w:val="single" w:sz="4" w:space="0" w:color="C0C0C0"/>
            </w:tcBorders>
            <w:vAlign w:val="center"/>
            <w:hideMark/>
          </w:tcPr>
          <w:p w14:paraId="5489E2E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48D2F97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60B8DE2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2F2FB0E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53A13D0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6BAEB2C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nil"/>
            </w:tcBorders>
            <w:shd w:val="clear" w:color="auto" w:fill="FFFFCC"/>
            <w:vAlign w:val="center"/>
            <w:hideMark/>
          </w:tcPr>
          <w:p w14:paraId="280D141F"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8C9BA1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0DF59DA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22AD4B6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6D32C2C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4F6718A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nil"/>
            </w:tcBorders>
            <w:shd w:val="clear" w:color="auto" w:fill="FFFFCC"/>
            <w:vAlign w:val="center"/>
            <w:hideMark/>
          </w:tcPr>
          <w:p w14:paraId="41294F61"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8D7031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1B9F8FA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5357003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BB106B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615A88A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6939F630"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09770DD6" w14:textId="77777777" w:rsidTr="0050310D">
        <w:trPr>
          <w:trHeight w:val="973"/>
        </w:trPr>
        <w:tc>
          <w:tcPr>
            <w:tcW w:w="310" w:type="dxa"/>
            <w:shd w:val="clear" w:color="auto" w:fill="00B050"/>
            <w:noWrap/>
            <w:vAlign w:val="center"/>
            <w:hideMark/>
          </w:tcPr>
          <w:p w14:paraId="62E74380"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5D156C3A"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19E5C80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14</w:t>
            </w:r>
          </w:p>
        </w:tc>
        <w:tc>
          <w:tcPr>
            <w:tcW w:w="1102" w:type="dxa"/>
            <w:tcBorders>
              <w:top w:val="nil"/>
              <w:left w:val="nil"/>
              <w:bottom w:val="single" w:sz="4" w:space="0" w:color="C0C0C0"/>
              <w:right w:val="single" w:sz="4" w:space="0" w:color="C0C0C0"/>
            </w:tcBorders>
            <w:vAlign w:val="center"/>
            <w:hideMark/>
          </w:tcPr>
          <w:p w14:paraId="1F37C861"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571" w:type="dxa"/>
            <w:tcBorders>
              <w:top w:val="nil"/>
              <w:left w:val="nil"/>
              <w:bottom w:val="single" w:sz="4" w:space="0" w:color="C0C0C0"/>
              <w:right w:val="single" w:sz="4" w:space="0" w:color="C0C0C0"/>
            </w:tcBorders>
            <w:vAlign w:val="center"/>
            <w:hideMark/>
          </w:tcPr>
          <w:p w14:paraId="3A0EF32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A93D93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4500107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2E84224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1E25075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D96875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nil"/>
            </w:tcBorders>
            <w:shd w:val="clear" w:color="auto" w:fill="FFFFCC"/>
            <w:vAlign w:val="center"/>
            <w:hideMark/>
          </w:tcPr>
          <w:p w14:paraId="62D3EBED"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70EC79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0D0B428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0402D1C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7B36E91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0498950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nil"/>
            </w:tcBorders>
            <w:shd w:val="clear" w:color="auto" w:fill="FFFFCC"/>
            <w:vAlign w:val="center"/>
            <w:hideMark/>
          </w:tcPr>
          <w:p w14:paraId="6C9A3BFB"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73FBF17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236C121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03FDDEE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3D5E389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62AEA4F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60FA9D72"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121A4C53" w14:textId="77777777" w:rsidTr="0050310D">
        <w:trPr>
          <w:trHeight w:val="336"/>
        </w:trPr>
        <w:tc>
          <w:tcPr>
            <w:tcW w:w="310" w:type="dxa"/>
            <w:shd w:val="clear" w:color="auto" w:fill="00B050"/>
            <w:noWrap/>
            <w:vAlign w:val="center"/>
            <w:hideMark/>
          </w:tcPr>
          <w:p w14:paraId="375A820A"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263B956C"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56E0174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15</w:t>
            </w:r>
          </w:p>
        </w:tc>
        <w:tc>
          <w:tcPr>
            <w:tcW w:w="1102" w:type="dxa"/>
            <w:tcBorders>
              <w:top w:val="nil"/>
              <w:left w:val="nil"/>
              <w:bottom w:val="single" w:sz="4" w:space="0" w:color="C0C0C0"/>
              <w:right w:val="single" w:sz="4" w:space="0" w:color="C0C0C0"/>
            </w:tcBorders>
            <w:vAlign w:val="center"/>
            <w:hideMark/>
          </w:tcPr>
          <w:p w14:paraId="6DE96D08"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Корректировка НВВ в целях сглаживания тарифов (уменьшение)</w:t>
            </w:r>
          </w:p>
        </w:tc>
        <w:tc>
          <w:tcPr>
            <w:tcW w:w="571" w:type="dxa"/>
            <w:tcBorders>
              <w:top w:val="nil"/>
              <w:left w:val="nil"/>
              <w:bottom w:val="single" w:sz="4" w:space="0" w:color="C0C0C0"/>
              <w:right w:val="single" w:sz="4" w:space="0" w:color="C0C0C0"/>
            </w:tcBorders>
            <w:vAlign w:val="center"/>
            <w:hideMark/>
          </w:tcPr>
          <w:p w14:paraId="2F08CA3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nil"/>
              <w:bottom w:val="single" w:sz="4" w:space="0" w:color="C0C0C0"/>
              <w:right w:val="single" w:sz="4" w:space="0" w:color="C0C0C0"/>
            </w:tcBorders>
            <w:shd w:val="clear" w:color="auto" w:fill="FFFFCC"/>
            <w:vAlign w:val="center"/>
            <w:hideMark/>
          </w:tcPr>
          <w:p w14:paraId="7F43433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5276E35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84,55</w:t>
            </w:r>
          </w:p>
        </w:tc>
        <w:tc>
          <w:tcPr>
            <w:tcW w:w="595" w:type="dxa"/>
            <w:tcBorders>
              <w:top w:val="nil"/>
              <w:left w:val="nil"/>
              <w:bottom w:val="single" w:sz="4" w:space="0" w:color="C0C0C0"/>
              <w:right w:val="single" w:sz="4" w:space="0" w:color="C0C0C0"/>
            </w:tcBorders>
            <w:shd w:val="clear" w:color="auto" w:fill="D7EAD3"/>
            <w:vAlign w:val="center"/>
            <w:hideMark/>
          </w:tcPr>
          <w:p w14:paraId="35FC170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48,76</w:t>
            </w:r>
          </w:p>
        </w:tc>
        <w:tc>
          <w:tcPr>
            <w:tcW w:w="595" w:type="dxa"/>
            <w:tcBorders>
              <w:top w:val="nil"/>
              <w:left w:val="nil"/>
              <w:bottom w:val="single" w:sz="4" w:space="0" w:color="C0C0C0"/>
              <w:right w:val="single" w:sz="4" w:space="0" w:color="C0C0C0"/>
            </w:tcBorders>
            <w:shd w:val="clear" w:color="auto" w:fill="D7EAD3"/>
            <w:vAlign w:val="center"/>
            <w:hideMark/>
          </w:tcPr>
          <w:p w14:paraId="230B8D7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35,79</w:t>
            </w:r>
          </w:p>
        </w:tc>
        <w:tc>
          <w:tcPr>
            <w:tcW w:w="448" w:type="dxa"/>
            <w:tcBorders>
              <w:top w:val="nil"/>
              <w:left w:val="nil"/>
              <w:bottom w:val="single" w:sz="4" w:space="0" w:color="C0C0C0"/>
              <w:right w:val="single" w:sz="4" w:space="0" w:color="C0C0C0"/>
            </w:tcBorders>
            <w:shd w:val="clear" w:color="auto" w:fill="D7EAD3"/>
            <w:vAlign w:val="center"/>
            <w:hideMark/>
          </w:tcPr>
          <w:p w14:paraId="0D3F74C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-84,55</w:t>
            </w:r>
          </w:p>
        </w:tc>
        <w:tc>
          <w:tcPr>
            <w:tcW w:w="834" w:type="dxa"/>
            <w:tcBorders>
              <w:top w:val="nil"/>
              <w:left w:val="nil"/>
              <w:bottom w:val="single" w:sz="4" w:space="0" w:color="C0C0C0"/>
              <w:right w:val="single" w:sz="4" w:space="0" w:color="C0C0C0"/>
            </w:tcBorders>
            <w:shd w:val="clear" w:color="auto" w:fill="FFFFCC"/>
            <w:vAlign w:val="center"/>
            <w:hideMark/>
          </w:tcPr>
          <w:p w14:paraId="56701956"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корректировка общей суммы необходимой валовой выручки</w:t>
            </w:r>
          </w:p>
        </w:tc>
        <w:tc>
          <w:tcPr>
            <w:tcW w:w="698" w:type="dxa"/>
            <w:tcBorders>
              <w:top w:val="nil"/>
              <w:left w:val="nil"/>
              <w:bottom w:val="single" w:sz="4" w:space="0" w:color="C0C0C0"/>
              <w:right w:val="single" w:sz="4" w:space="0" w:color="C0C0C0"/>
            </w:tcBorders>
            <w:shd w:val="clear" w:color="auto" w:fill="FFFFCC"/>
            <w:vAlign w:val="center"/>
            <w:hideMark/>
          </w:tcPr>
          <w:p w14:paraId="2588DBA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0E6030C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1B3AF25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3F70D7F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6719F41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nil"/>
            </w:tcBorders>
            <w:shd w:val="clear" w:color="auto" w:fill="FFFFCC"/>
            <w:vAlign w:val="center"/>
            <w:hideMark/>
          </w:tcPr>
          <w:p w14:paraId="69B55278"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6C29B01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16545A4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3D1881C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70369DC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7A4FE53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661A1812"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699F50DB" w14:textId="77777777" w:rsidTr="0050310D">
        <w:trPr>
          <w:trHeight w:val="60"/>
        </w:trPr>
        <w:tc>
          <w:tcPr>
            <w:tcW w:w="310" w:type="dxa"/>
            <w:shd w:val="clear" w:color="auto" w:fill="00B050"/>
            <w:noWrap/>
            <w:vAlign w:val="center"/>
            <w:hideMark/>
          </w:tcPr>
          <w:p w14:paraId="15EEC134" w14:textId="77777777" w:rsidR="0050310D" w:rsidRPr="0050310D" w:rsidRDefault="0050310D" w:rsidP="0050310D">
            <w:pPr>
              <w:rPr>
                <w:rFonts w:ascii="Tahoma" w:hAnsi="Tahoma" w:cs="Tahoma"/>
                <w:b/>
                <w:bCs/>
                <w:color w:val="000000"/>
                <w:sz w:val="8"/>
                <w:szCs w:val="8"/>
              </w:rPr>
            </w:pPr>
            <w:r w:rsidRPr="0050310D">
              <w:rPr>
                <w:rFonts w:ascii="Tahoma" w:hAnsi="Tahoma" w:cs="Tahoma"/>
                <w:b/>
                <w:bCs/>
                <w:color w:val="000000"/>
                <w:sz w:val="8"/>
                <w:szCs w:val="8"/>
              </w:rPr>
              <w:t>НР</w:t>
            </w:r>
          </w:p>
        </w:tc>
        <w:tc>
          <w:tcPr>
            <w:tcW w:w="275" w:type="dxa"/>
            <w:noWrap/>
            <w:vAlign w:val="bottom"/>
            <w:hideMark/>
          </w:tcPr>
          <w:p w14:paraId="0376B273" w14:textId="77777777" w:rsidR="0050310D" w:rsidRPr="0050310D" w:rsidRDefault="0050310D" w:rsidP="0050310D">
            <w:pPr>
              <w:spacing w:after="160" w:line="256" w:lineRule="auto"/>
              <w:rPr>
                <w:rFonts w:ascii="Tahoma" w:hAnsi="Tahoma" w:cs="Tahoma"/>
                <w:b/>
                <w:bCs/>
                <w:color w:val="000000"/>
                <w:sz w:val="8"/>
                <w:szCs w:val="8"/>
              </w:rPr>
            </w:pPr>
          </w:p>
        </w:tc>
        <w:tc>
          <w:tcPr>
            <w:tcW w:w="492" w:type="dxa"/>
            <w:tcBorders>
              <w:top w:val="nil"/>
              <w:left w:val="single" w:sz="4" w:space="0" w:color="C0C0C0"/>
              <w:bottom w:val="single" w:sz="4" w:space="0" w:color="C0C0C0"/>
              <w:right w:val="single" w:sz="4" w:space="0" w:color="C0C0C0"/>
            </w:tcBorders>
            <w:vAlign w:val="center"/>
            <w:hideMark/>
          </w:tcPr>
          <w:p w14:paraId="7BA88EF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16</w:t>
            </w:r>
          </w:p>
        </w:tc>
        <w:tc>
          <w:tcPr>
            <w:tcW w:w="1102" w:type="dxa"/>
            <w:tcBorders>
              <w:top w:val="nil"/>
              <w:left w:val="nil"/>
              <w:bottom w:val="single" w:sz="4" w:space="0" w:color="C0C0C0"/>
              <w:right w:val="single" w:sz="4" w:space="0" w:color="C0C0C0"/>
            </w:tcBorders>
            <w:vAlign w:val="center"/>
            <w:hideMark/>
          </w:tcPr>
          <w:p w14:paraId="0C825602"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Корректировка НВВ в целях сглаживания тарифов (увеличение)</w:t>
            </w:r>
          </w:p>
        </w:tc>
        <w:tc>
          <w:tcPr>
            <w:tcW w:w="571" w:type="dxa"/>
            <w:tcBorders>
              <w:top w:val="nil"/>
              <w:left w:val="nil"/>
              <w:bottom w:val="single" w:sz="4" w:space="0" w:color="C0C0C0"/>
              <w:right w:val="single" w:sz="4" w:space="0" w:color="C0C0C0"/>
            </w:tcBorders>
            <w:vAlign w:val="center"/>
            <w:hideMark/>
          </w:tcPr>
          <w:p w14:paraId="7F2A32F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FFFFCC"/>
            <w:vAlign w:val="center"/>
            <w:hideMark/>
          </w:tcPr>
          <w:p w14:paraId="10F1F5F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2D75BC1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595" w:type="dxa"/>
            <w:tcBorders>
              <w:top w:val="nil"/>
              <w:left w:val="nil"/>
              <w:bottom w:val="single" w:sz="4" w:space="0" w:color="C0C0C0"/>
              <w:right w:val="single" w:sz="4" w:space="0" w:color="C0C0C0"/>
            </w:tcBorders>
            <w:shd w:val="clear" w:color="auto" w:fill="D7EAD3"/>
            <w:vAlign w:val="center"/>
            <w:hideMark/>
          </w:tcPr>
          <w:p w14:paraId="18BE143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595" w:type="dxa"/>
            <w:tcBorders>
              <w:top w:val="nil"/>
              <w:left w:val="nil"/>
              <w:bottom w:val="single" w:sz="4" w:space="0" w:color="C0C0C0"/>
              <w:right w:val="single" w:sz="4" w:space="0" w:color="C0C0C0"/>
            </w:tcBorders>
            <w:shd w:val="clear" w:color="auto" w:fill="D7EAD3"/>
            <w:vAlign w:val="center"/>
            <w:hideMark/>
          </w:tcPr>
          <w:p w14:paraId="4F19D1C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448" w:type="dxa"/>
            <w:tcBorders>
              <w:top w:val="nil"/>
              <w:left w:val="nil"/>
              <w:bottom w:val="single" w:sz="4" w:space="0" w:color="C0C0C0"/>
              <w:right w:val="single" w:sz="4" w:space="0" w:color="C0C0C0"/>
            </w:tcBorders>
            <w:shd w:val="clear" w:color="auto" w:fill="D7EAD3"/>
            <w:vAlign w:val="center"/>
            <w:hideMark/>
          </w:tcPr>
          <w:p w14:paraId="2C92872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0,00</w:t>
            </w:r>
          </w:p>
        </w:tc>
        <w:tc>
          <w:tcPr>
            <w:tcW w:w="834" w:type="dxa"/>
            <w:tcBorders>
              <w:top w:val="nil"/>
              <w:left w:val="nil"/>
              <w:bottom w:val="single" w:sz="4" w:space="0" w:color="C0C0C0"/>
              <w:right w:val="single" w:sz="4" w:space="0" w:color="C0C0C0"/>
            </w:tcBorders>
            <w:shd w:val="clear" w:color="auto" w:fill="FFFFCC"/>
            <w:vAlign w:val="center"/>
            <w:hideMark/>
          </w:tcPr>
          <w:p w14:paraId="0C58C429"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nil"/>
              <w:bottom w:val="single" w:sz="4" w:space="0" w:color="C0C0C0"/>
              <w:right w:val="single" w:sz="4" w:space="0" w:color="C0C0C0"/>
            </w:tcBorders>
            <w:shd w:val="clear" w:color="auto" w:fill="FFFFCC"/>
            <w:vAlign w:val="center"/>
            <w:hideMark/>
          </w:tcPr>
          <w:p w14:paraId="446A013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31BD1D7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125,06</w:t>
            </w:r>
          </w:p>
        </w:tc>
        <w:tc>
          <w:tcPr>
            <w:tcW w:w="595" w:type="dxa"/>
            <w:tcBorders>
              <w:top w:val="nil"/>
              <w:left w:val="nil"/>
              <w:bottom w:val="single" w:sz="4" w:space="0" w:color="C0C0C0"/>
              <w:right w:val="single" w:sz="4" w:space="0" w:color="C0C0C0"/>
            </w:tcBorders>
            <w:shd w:val="clear" w:color="auto" w:fill="D7EAD3"/>
            <w:vAlign w:val="center"/>
            <w:hideMark/>
          </w:tcPr>
          <w:p w14:paraId="3F1FC4C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62,53</w:t>
            </w:r>
          </w:p>
        </w:tc>
        <w:tc>
          <w:tcPr>
            <w:tcW w:w="595" w:type="dxa"/>
            <w:tcBorders>
              <w:top w:val="nil"/>
              <w:left w:val="nil"/>
              <w:bottom w:val="single" w:sz="4" w:space="0" w:color="C0C0C0"/>
              <w:right w:val="single" w:sz="4" w:space="0" w:color="C0C0C0"/>
            </w:tcBorders>
            <w:shd w:val="clear" w:color="auto" w:fill="D7EAD3"/>
            <w:vAlign w:val="center"/>
            <w:hideMark/>
          </w:tcPr>
          <w:p w14:paraId="40CC033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62,53</w:t>
            </w:r>
          </w:p>
        </w:tc>
        <w:tc>
          <w:tcPr>
            <w:tcW w:w="448" w:type="dxa"/>
            <w:tcBorders>
              <w:top w:val="nil"/>
              <w:left w:val="nil"/>
              <w:bottom w:val="single" w:sz="4" w:space="0" w:color="C0C0C0"/>
              <w:right w:val="single" w:sz="4" w:space="0" w:color="C0C0C0"/>
            </w:tcBorders>
            <w:shd w:val="clear" w:color="auto" w:fill="D7EAD3"/>
            <w:vAlign w:val="center"/>
            <w:hideMark/>
          </w:tcPr>
          <w:p w14:paraId="6DA5474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-125,06</w:t>
            </w:r>
          </w:p>
        </w:tc>
        <w:tc>
          <w:tcPr>
            <w:tcW w:w="834" w:type="dxa"/>
            <w:tcBorders>
              <w:top w:val="nil"/>
              <w:left w:val="nil"/>
              <w:bottom w:val="single" w:sz="4" w:space="0" w:color="C0C0C0"/>
              <w:right w:val="single" w:sz="4" w:space="0" w:color="C0C0C0"/>
            </w:tcBorders>
            <w:shd w:val="clear" w:color="auto" w:fill="FFFFCC"/>
            <w:vAlign w:val="center"/>
            <w:hideMark/>
          </w:tcPr>
          <w:p w14:paraId="78AC3BE4"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корректировка общей суммы необходимой валовой выручки</w:t>
            </w:r>
          </w:p>
        </w:tc>
        <w:tc>
          <w:tcPr>
            <w:tcW w:w="698" w:type="dxa"/>
            <w:tcBorders>
              <w:top w:val="nil"/>
              <w:left w:val="nil"/>
              <w:bottom w:val="single" w:sz="4" w:space="0" w:color="C0C0C0"/>
              <w:right w:val="single" w:sz="4" w:space="0" w:color="C0C0C0"/>
            </w:tcBorders>
            <w:shd w:val="clear" w:color="auto" w:fill="FFFFCC"/>
            <w:vAlign w:val="center"/>
            <w:hideMark/>
          </w:tcPr>
          <w:p w14:paraId="0282969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shd w:val="clear" w:color="auto" w:fill="FFFFCC"/>
            <w:vAlign w:val="center"/>
            <w:hideMark/>
          </w:tcPr>
          <w:p w14:paraId="66D7BC9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129,51</w:t>
            </w:r>
          </w:p>
        </w:tc>
        <w:tc>
          <w:tcPr>
            <w:tcW w:w="595" w:type="dxa"/>
            <w:tcBorders>
              <w:top w:val="nil"/>
              <w:left w:val="nil"/>
              <w:bottom w:val="single" w:sz="4" w:space="0" w:color="C0C0C0"/>
              <w:right w:val="single" w:sz="4" w:space="0" w:color="C0C0C0"/>
            </w:tcBorders>
            <w:shd w:val="clear" w:color="auto" w:fill="D7EAD3"/>
            <w:vAlign w:val="center"/>
            <w:hideMark/>
          </w:tcPr>
          <w:p w14:paraId="7D6B3E0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62,37</w:t>
            </w:r>
          </w:p>
        </w:tc>
        <w:tc>
          <w:tcPr>
            <w:tcW w:w="595" w:type="dxa"/>
            <w:tcBorders>
              <w:top w:val="nil"/>
              <w:left w:val="nil"/>
              <w:bottom w:val="single" w:sz="4" w:space="0" w:color="C0C0C0"/>
              <w:right w:val="single" w:sz="4" w:space="0" w:color="C0C0C0"/>
            </w:tcBorders>
            <w:shd w:val="clear" w:color="auto" w:fill="D7EAD3"/>
            <w:vAlign w:val="center"/>
            <w:hideMark/>
          </w:tcPr>
          <w:p w14:paraId="1638955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67,15</w:t>
            </w:r>
          </w:p>
        </w:tc>
        <w:tc>
          <w:tcPr>
            <w:tcW w:w="448" w:type="dxa"/>
            <w:tcBorders>
              <w:top w:val="nil"/>
              <w:left w:val="nil"/>
              <w:bottom w:val="single" w:sz="4" w:space="0" w:color="C0C0C0"/>
              <w:right w:val="single" w:sz="4" w:space="0" w:color="C0C0C0"/>
            </w:tcBorders>
            <w:shd w:val="clear" w:color="auto" w:fill="D7EAD3"/>
            <w:vAlign w:val="center"/>
            <w:hideMark/>
          </w:tcPr>
          <w:p w14:paraId="13C55CE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-129,51</w:t>
            </w:r>
          </w:p>
        </w:tc>
        <w:tc>
          <w:tcPr>
            <w:tcW w:w="834" w:type="dxa"/>
            <w:tcBorders>
              <w:top w:val="nil"/>
              <w:left w:val="nil"/>
              <w:bottom w:val="single" w:sz="4" w:space="0" w:color="C0C0C0"/>
              <w:right w:val="single" w:sz="4" w:space="0" w:color="C0C0C0"/>
            </w:tcBorders>
            <w:shd w:val="clear" w:color="auto" w:fill="FFFFCC"/>
            <w:vAlign w:val="center"/>
            <w:hideMark/>
          </w:tcPr>
          <w:p w14:paraId="1589FC43"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корректировка общей суммы необходимой валовой выручки</w:t>
            </w:r>
          </w:p>
        </w:tc>
      </w:tr>
      <w:tr w:rsidR="0050310D" w:rsidRPr="0050310D" w14:paraId="555DC68F" w14:textId="77777777" w:rsidTr="0050310D">
        <w:trPr>
          <w:trHeight w:val="60"/>
        </w:trPr>
        <w:tc>
          <w:tcPr>
            <w:tcW w:w="310" w:type="dxa"/>
            <w:noWrap/>
            <w:vAlign w:val="bottom"/>
            <w:hideMark/>
          </w:tcPr>
          <w:p w14:paraId="1FEDDC71" w14:textId="77777777" w:rsidR="0050310D" w:rsidRPr="0050310D" w:rsidRDefault="0050310D" w:rsidP="0050310D">
            <w:pPr>
              <w:spacing w:after="160" w:line="256" w:lineRule="auto"/>
              <w:rPr>
                <w:rFonts w:ascii="Tahoma" w:hAnsi="Tahoma" w:cs="Tahoma"/>
                <w:b/>
                <w:bCs/>
                <w:sz w:val="8"/>
                <w:szCs w:val="8"/>
              </w:rPr>
            </w:pPr>
          </w:p>
        </w:tc>
        <w:tc>
          <w:tcPr>
            <w:tcW w:w="275" w:type="dxa"/>
            <w:noWrap/>
            <w:vAlign w:val="bottom"/>
            <w:hideMark/>
          </w:tcPr>
          <w:p w14:paraId="032EB0B3"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313D67B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17</w:t>
            </w:r>
          </w:p>
        </w:tc>
        <w:tc>
          <w:tcPr>
            <w:tcW w:w="1102" w:type="dxa"/>
            <w:tcBorders>
              <w:top w:val="nil"/>
              <w:left w:val="nil"/>
              <w:bottom w:val="single" w:sz="4" w:space="0" w:color="C0C0C0"/>
              <w:right w:val="single" w:sz="4" w:space="0" w:color="C0C0C0"/>
            </w:tcBorders>
            <w:vAlign w:val="center"/>
            <w:hideMark/>
          </w:tcPr>
          <w:p w14:paraId="1BC1BE04"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НВВ без НДС</w:t>
            </w:r>
          </w:p>
        </w:tc>
        <w:tc>
          <w:tcPr>
            <w:tcW w:w="571" w:type="dxa"/>
            <w:tcBorders>
              <w:top w:val="nil"/>
              <w:left w:val="nil"/>
              <w:bottom w:val="single" w:sz="4" w:space="0" w:color="C0C0C0"/>
              <w:right w:val="single" w:sz="4" w:space="0" w:color="C0C0C0"/>
            </w:tcBorders>
            <w:vAlign w:val="center"/>
            <w:hideMark/>
          </w:tcPr>
          <w:p w14:paraId="72A36FB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301147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5 469,28</w:t>
            </w:r>
          </w:p>
        </w:tc>
        <w:tc>
          <w:tcPr>
            <w:tcW w:w="770" w:type="dxa"/>
            <w:tcBorders>
              <w:top w:val="nil"/>
              <w:left w:val="nil"/>
              <w:bottom w:val="single" w:sz="4" w:space="0" w:color="C0C0C0"/>
              <w:right w:val="single" w:sz="4" w:space="0" w:color="C0C0C0"/>
            </w:tcBorders>
            <w:shd w:val="clear" w:color="auto" w:fill="D7EAD3"/>
            <w:vAlign w:val="center"/>
            <w:hideMark/>
          </w:tcPr>
          <w:p w14:paraId="5B7B35E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2 333,25</w:t>
            </w:r>
          </w:p>
        </w:tc>
        <w:tc>
          <w:tcPr>
            <w:tcW w:w="595" w:type="dxa"/>
            <w:tcBorders>
              <w:top w:val="nil"/>
              <w:left w:val="nil"/>
              <w:bottom w:val="single" w:sz="4" w:space="0" w:color="C0C0C0"/>
              <w:right w:val="single" w:sz="4" w:space="0" w:color="C0C0C0"/>
            </w:tcBorders>
            <w:shd w:val="clear" w:color="auto" w:fill="D7EAD3"/>
            <w:vAlign w:val="center"/>
            <w:hideMark/>
          </w:tcPr>
          <w:p w14:paraId="20CFD7D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699,26</w:t>
            </w:r>
          </w:p>
        </w:tc>
        <w:tc>
          <w:tcPr>
            <w:tcW w:w="595" w:type="dxa"/>
            <w:tcBorders>
              <w:top w:val="nil"/>
              <w:left w:val="nil"/>
              <w:bottom w:val="single" w:sz="4" w:space="0" w:color="C0C0C0"/>
              <w:right w:val="single" w:sz="4" w:space="0" w:color="C0C0C0"/>
            </w:tcBorders>
            <w:shd w:val="clear" w:color="auto" w:fill="D7EAD3"/>
            <w:vAlign w:val="center"/>
            <w:hideMark/>
          </w:tcPr>
          <w:p w14:paraId="6098BD7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1 634,00</w:t>
            </w:r>
          </w:p>
        </w:tc>
        <w:tc>
          <w:tcPr>
            <w:tcW w:w="448" w:type="dxa"/>
            <w:tcBorders>
              <w:top w:val="nil"/>
              <w:left w:val="nil"/>
              <w:bottom w:val="single" w:sz="4" w:space="0" w:color="C0C0C0"/>
              <w:right w:val="single" w:sz="4" w:space="0" w:color="C0C0C0"/>
            </w:tcBorders>
            <w:shd w:val="clear" w:color="auto" w:fill="D7EAD3"/>
            <w:vAlign w:val="center"/>
            <w:hideMark/>
          </w:tcPr>
          <w:p w14:paraId="5EA9F81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3 136,02</w:t>
            </w:r>
          </w:p>
        </w:tc>
        <w:tc>
          <w:tcPr>
            <w:tcW w:w="834" w:type="dxa"/>
            <w:tcBorders>
              <w:top w:val="nil"/>
              <w:left w:val="nil"/>
              <w:bottom w:val="single" w:sz="4" w:space="0" w:color="C0C0C0"/>
              <w:right w:val="nil"/>
            </w:tcBorders>
            <w:shd w:val="clear" w:color="auto" w:fill="FFFFCC"/>
            <w:vAlign w:val="center"/>
            <w:hideMark/>
          </w:tcPr>
          <w:p w14:paraId="39A067F9"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9C1837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5 652,10</w:t>
            </w:r>
          </w:p>
        </w:tc>
        <w:tc>
          <w:tcPr>
            <w:tcW w:w="770" w:type="dxa"/>
            <w:tcBorders>
              <w:top w:val="nil"/>
              <w:left w:val="nil"/>
              <w:bottom w:val="single" w:sz="4" w:space="0" w:color="C0C0C0"/>
              <w:right w:val="single" w:sz="4" w:space="0" w:color="C0C0C0"/>
            </w:tcBorders>
            <w:shd w:val="clear" w:color="auto" w:fill="D7EAD3"/>
            <w:vAlign w:val="center"/>
            <w:hideMark/>
          </w:tcPr>
          <w:p w14:paraId="6FDD350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1 177,27</w:t>
            </w:r>
          </w:p>
        </w:tc>
        <w:tc>
          <w:tcPr>
            <w:tcW w:w="595" w:type="dxa"/>
            <w:tcBorders>
              <w:top w:val="nil"/>
              <w:left w:val="nil"/>
              <w:bottom w:val="single" w:sz="4" w:space="0" w:color="C0C0C0"/>
              <w:right w:val="single" w:sz="4" w:space="0" w:color="C0C0C0"/>
            </w:tcBorders>
            <w:shd w:val="clear" w:color="auto" w:fill="D7EAD3"/>
            <w:vAlign w:val="center"/>
            <w:hideMark/>
          </w:tcPr>
          <w:p w14:paraId="14496F9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588,63</w:t>
            </w:r>
          </w:p>
        </w:tc>
        <w:tc>
          <w:tcPr>
            <w:tcW w:w="595" w:type="dxa"/>
            <w:tcBorders>
              <w:top w:val="nil"/>
              <w:left w:val="nil"/>
              <w:bottom w:val="single" w:sz="4" w:space="0" w:color="C0C0C0"/>
              <w:right w:val="single" w:sz="4" w:space="0" w:color="C0C0C0"/>
            </w:tcBorders>
            <w:shd w:val="clear" w:color="auto" w:fill="D7EAD3"/>
            <w:vAlign w:val="center"/>
            <w:hideMark/>
          </w:tcPr>
          <w:p w14:paraId="6049F5E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588,63</w:t>
            </w:r>
          </w:p>
        </w:tc>
        <w:tc>
          <w:tcPr>
            <w:tcW w:w="448" w:type="dxa"/>
            <w:tcBorders>
              <w:top w:val="nil"/>
              <w:left w:val="nil"/>
              <w:bottom w:val="single" w:sz="4" w:space="0" w:color="C0C0C0"/>
              <w:right w:val="single" w:sz="4" w:space="0" w:color="C0C0C0"/>
            </w:tcBorders>
            <w:shd w:val="clear" w:color="auto" w:fill="D7EAD3"/>
            <w:vAlign w:val="center"/>
            <w:hideMark/>
          </w:tcPr>
          <w:p w14:paraId="106B6BC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4 474,84</w:t>
            </w:r>
          </w:p>
        </w:tc>
        <w:tc>
          <w:tcPr>
            <w:tcW w:w="834" w:type="dxa"/>
            <w:tcBorders>
              <w:top w:val="nil"/>
              <w:left w:val="nil"/>
              <w:bottom w:val="single" w:sz="4" w:space="0" w:color="C0C0C0"/>
              <w:right w:val="nil"/>
            </w:tcBorders>
            <w:shd w:val="clear" w:color="auto" w:fill="FFFFCC"/>
            <w:vAlign w:val="center"/>
            <w:hideMark/>
          </w:tcPr>
          <w:p w14:paraId="04133287"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F86081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5 842,50</w:t>
            </w:r>
          </w:p>
        </w:tc>
        <w:tc>
          <w:tcPr>
            <w:tcW w:w="770" w:type="dxa"/>
            <w:tcBorders>
              <w:top w:val="nil"/>
              <w:left w:val="nil"/>
              <w:bottom w:val="single" w:sz="4" w:space="0" w:color="C0C0C0"/>
              <w:right w:val="single" w:sz="4" w:space="0" w:color="C0C0C0"/>
            </w:tcBorders>
            <w:shd w:val="clear" w:color="auto" w:fill="D7EAD3"/>
            <w:vAlign w:val="center"/>
            <w:hideMark/>
          </w:tcPr>
          <w:p w14:paraId="03F1F45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1 219,44</w:t>
            </w:r>
          </w:p>
        </w:tc>
        <w:tc>
          <w:tcPr>
            <w:tcW w:w="595" w:type="dxa"/>
            <w:tcBorders>
              <w:top w:val="nil"/>
              <w:left w:val="nil"/>
              <w:bottom w:val="single" w:sz="4" w:space="0" w:color="C0C0C0"/>
              <w:right w:val="single" w:sz="4" w:space="0" w:color="C0C0C0"/>
            </w:tcBorders>
            <w:shd w:val="clear" w:color="auto" w:fill="D7EAD3"/>
            <w:vAlign w:val="center"/>
            <w:hideMark/>
          </w:tcPr>
          <w:p w14:paraId="7436685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588,63</w:t>
            </w:r>
          </w:p>
        </w:tc>
        <w:tc>
          <w:tcPr>
            <w:tcW w:w="595" w:type="dxa"/>
            <w:tcBorders>
              <w:top w:val="nil"/>
              <w:left w:val="nil"/>
              <w:bottom w:val="single" w:sz="4" w:space="0" w:color="C0C0C0"/>
              <w:right w:val="single" w:sz="4" w:space="0" w:color="C0C0C0"/>
            </w:tcBorders>
            <w:shd w:val="clear" w:color="auto" w:fill="D7EAD3"/>
            <w:vAlign w:val="center"/>
            <w:hideMark/>
          </w:tcPr>
          <w:p w14:paraId="664CE1A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630,81</w:t>
            </w:r>
          </w:p>
        </w:tc>
        <w:tc>
          <w:tcPr>
            <w:tcW w:w="448" w:type="dxa"/>
            <w:tcBorders>
              <w:top w:val="nil"/>
              <w:left w:val="nil"/>
              <w:bottom w:val="single" w:sz="4" w:space="0" w:color="C0C0C0"/>
              <w:right w:val="single" w:sz="4" w:space="0" w:color="C0C0C0"/>
            </w:tcBorders>
            <w:shd w:val="clear" w:color="auto" w:fill="D7EAD3"/>
            <w:vAlign w:val="center"/>
            <w:hideMark/>
          </w:tcPr>
          <w:p w14:paraId="2E7A028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4 623,06</w:t>
            </w:r>
          </w:p>
        </w:tc>
        <w:tc>
          <w:tcPr>
            <w:tcW w:w="834" w:type="dxa"/>
            <w:tcBorders>
              <w:top w:val="nil"/>
              <w:left w:val="nil"/>
              <w:bottom w:val="single" w:sz="4" w:space="0" w:color="C0C0C0"/>
              <w:right w:val="single" w:sz="4" w:space="0" w:color="C0C0C0"/>
            </w:tcBorders>
            <w:shd w:val="clear" w:color="auto" w:fill="FFFFCC"/>
            <w:vAlign w:val="center"/>
            <w:hideMark/>
          </w:tcPr>
          <w:p w14:paraId="19BF2792"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0F836111" w14:textId="77777777" w:rsidTr="0050310D">
        <w:trPr>
          <w:trHeight w:val="300"/>
        </w:trPr>
        <w:tc>
          <w:tcPr>
            <w:tcW w:w="310" w:type="dxa"/>
            <w:noWrap/>
            <w:vAlign w:val="bottom"/>
            <w:hideMark/>
          </w:tcPr>
          <w:p w14:paraId="09973079" w14:textId="77777777" w:rsidR="0050310D" w:rsidRPr="0050310D" w:rsidRDefault="0050310D" w:rsidP="0050310D">
            <w:pPr>
              <w:spacing w:after="160" w:line="256" w:lineRule="auto"/>
              <w:rPr>
                <w:rFonts w:ascii="Tahoma" w:hAnsi="Tahoma" w:cs="Tahoma"/>
                <w:b/>
                <w:bCs/>
                <w:sz w:val="8"/>
                <w:szCs w:val="8"/>
              </w:rPr>
            </w:pPr>
          </w:p>
        </w:tc>
        <w:tc>
          <w:tcPr>
            <w:tcW w:w="275" w:type="dxa"/>
            <w:noWrap/>
            <w:vAlign w:val="bottom"/>
            <w:hideMark/>
          </w:tcPr>
          <w:p w14:paraId="082B413E"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7E728C3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17.1</w:t>
            </w:r>
          </w:p>
        </w:tc>
        <w:tc>
          <w:tcPr>
            <w:tcW w:w="1102" w:type="dxa"/>
            <w:tcBorders>
              <w:top w:val="nil"/>
              <w:left w:val="nil"/>
              <w:bottom w:val="single" w:sz="4" w:space="0" w:color="C0C0C0"/>
              <w:right w:val="single" w:sz="4" w:space="0" w:color="C0C0C0"/>
            </w:tcBorders>
            <w:vAlign w:val="center"/>
            <w:hideMark/>
          </w:tcPr>
          <w:p w14:paraId="0B7ADA27"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На потребительский рынок</w:t>
            </w:r>
          </w:p>
        </w:tc>
        <w:tc>
          <w:tcPr>
            <w:tcW w:w="571" w:type="dxa"/>
            <w:tcBorders>
              <w:top w:val="nil"/>
              <w:left w:val="nil"/>
              <w:bottom w:val="single" w:sz="4" w:space="0" w:color="C0C0C0"/>
              <w:right w:val="single" w:sz="4" w:space="0" w:color="C0C0C0"/>
            </w:tcBorders>
            <w:vAlign w:val="center"/>
            <w:hideMark/>
          </w:tcPr>
          <w:p w14:paraId="030FC37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ECB6A8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2 713,46</w:t>
            </w:r>
          </w:p>
        </w:tc>
        <w:tc>
          <w:tcPr>
            <w:tcW w:w="770" w:type="dxa"/>
            <w:tcBorders>
              <w:top w:val="nil"/>
              <w:left w:val="nil"/>
              <w:bottom w:val="single" w:sz="4" w:space="0" w:color="C0C0C0"/>
              <w:right w:val="single" w:sz="4" w:space="0" w:color="C0C0C0"/>
            </w:tcBorders>
            <w:shd w:val="clear" w:color="auto" w:fill="D7EAD3"/>
            <w:vAlign w:val="center"/>
            <w:hideMark/>
          </w:tcPr>
          <w:p w14:paraId="2CC287E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1 824,41</w:t>
            </w:r>
          </w:p>
        </w:tc>
        <w:tc>
          <w:tcPr>
            <w:tcW w:w="595" w:type="dxa"/>
            <w:tcBorders>
              <w:top w:val="nil"/>
              <w:left w:val="nil"/>
              <w:bottom w:val="single" w:sz="4" w:space="0" w:color="C0C0C0"/>
              <w:right w:val="single" w:sz="4" w:space="0" w:color="C0C0C0"/>
            </w:tcBorders>
            <w:shd w:val="clear" w:color="auto" w:fill="D7EAD3"/>
            <w:vAlign w:val="center"/>
            <w:hideMark/>
          </w:tcPr>
          <w:p w14:paraId="3DE45EA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546,77</w:t>
            </w:r>
          </w:p>
        </w:tc>
        <w:tc>
          <w:tcPr>
            <w:tcW w:w="595" w:type="dxa"/>
            <w:tcBorders>
              <w:top w:val="nil"/>
              <w:left w:val="nil"/>
              <w:bottom w:val="single" w:sz="4" w:space="0" w:color="C0C0C0"/>
              <w:right w:val="single" w:sz="4" w:space="0" w:color="C0C0C0"/>
            </w:tcBorders>
            <w:shd w:val="clear" w:color="auto" w:fill="D7EAD3"/>
            <w:vAlign w:val="center"/>
            <w:hideMark/>
          </w:tcPr>
          <w:p w14:paraId="7D0F9C7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1 277,66</w:t>
            </w:r>
          </w:p>
        </w:tc>
        <w:tc>
          <w:tcPr>
            <w:tcW w:w="448" w:type="dxa"/>
            <w:tcBorders>
              <w:top w:val="nil"/>
              <w:left w:val="nil"/>
              <w:bottom w:val="single" w:sz="4" w:space="0" w:color="C0C0C0"/>
              <w:right w:val="single" w:sz="4" w:space="0" w:color="C0C0C0"/>
            </w:tcBorders>
            <w:shd w:val="clear" w:color="auto" w:fill="D7EAD3"/>
            <w:vAlign w:val="center"/>
            <w:hideMark/>
          </w:tcPr>
          <w:p w14:paraId="5AF311E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889,04</w:t>
            </w:r>
          </w:p>
        </w:tc>
        <w:tc>
          <w:tcPr>
            <w:tcW w:w="834" w:type="dxa"/>
            <w:tcBorders>
              <w:top w:val="nil"/>
              <w:left w:val="nil"/>
              <w:bottom w:val="single" w:sz="4" w:space="0" w:color="C0C0C0"/>
              <w:right w:val="nil"/>
            </w:tcBorders>
            <w:shd w:val="clear" w:color="auto" w:fill="FFFFCC"/>
            <w:vAlign w:val="center"/>
            <w:hideMark/>
          </w:tcPr>
          <w:p w14:paraId="3A0257BB"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6EC7D1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2 804,16</w:t>
            </w:r>
          </w:p>
        </w:tc>
        <w:tc>
          <w:tcPr>
            <w:tcW w:w="770" w:type="dxa"/>
            <w:tcBorders>
              <w:top w:val="nil"/>
              <w:left w:val="nil"/>
              <w:bottom w:val="single" w:sz="4" w:space="0" w:color="C0C0C0"/>
              <w:right w:val="single" w:sz="4" w:space="0" w:color="C0C0C0"/>
            </w:tcBorders>
            <w:shd w:val="clear" w:color="auto" w:fill="D7EAD3"/>
            <w:vAlign w:val="center"/>
            <w:hideMark/>
          </w:tcPr>
          <w:p w14:paraId="3987EB9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920,53</w:t>
            </w:r>
          </w:p>
        </w:tc>
        <w:tc>
          <w:tcPr>
            <w:tcW w:w="595" w:type="dxa"/>
            <w:tcBorders>
              <w:top w:val="nil"/>
              <w:left w:val="nil"/>
              <w:bottom w:val="single" w:sz="4" w:space="0" w:color="C0C0C0"/>
              <w:right w:val="single" w:sz="4" w:space="0" w:color="C0C0C0"/>
            </w:tcBorders>
            <w:shd w:val="clear" w:color="auto" w:fill="D7EAD3"/>
            <w:vAlign w:val="center"/>
            <w:hideMark/>
          </w:tcPr>
          <w:p w14:paraId="2E65F2F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460,26</w:t>
            </w:r>
          </w:p>
        </w:tc>
        <w:tc>
          <w:tcPr>
            <w:tcW w:w="595" w:type="dxa"/>
            <w:tcBorders>
              <w:top w:val="nil"/>
              <w:left w:val="nil"/>
              <w:bottom w:val="single" w:sz="4" w:space="0" w:color="C0C0C0"/>
              <w:right w:val="single" w:sz="4" w:space="0" w:color="C0C0C0"/>
            </w:tcBorders>
            <w:shd w:val="clear" w:color="auto" w:fill="D7EAD3"/>
            <w:vAlign w:val="center"/>
            <w:hideMark/>
          </w:tcPr>
          <w:p w14:paraId="182607C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460,26</w:t>
            </w:r>
          </w:p>
        </w:tc>
        <w:tc>
          <w:tcPr>
            <w:tcW w:w="448" w:type="dxa"/>
            <w:tcBorders>
              <w:top w:val="nil"/>
              <w:left w:val="nil"/>
              <w:bottom w:val="single" w:sz="4" w:space="0" w:color="C0C0C0"/>
              <w:right w:val="single" w:sz="4" w:space="0" w:color="C0C0C0"/>
            </w:tcBorders>
            <w:shd w:val="clear" w:color="auto" w:fill="D7EAD3"/>
            <w:vAlign w:val="center"/>
            <w:hideMark/>
          </w:tcPr>
          <w:p w14:paraId="060448C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1 883,63</w:t>
            </w:r>
          </w:p>
        </w:tc>
        <w:tc>
          <w:tcPr>
            <w:tcW w:w="834" w:type="dxa"/>
            <w:tcBorders>
              <w:top w:val="nil"/>
              <w:left w:val="nil"/>
              <w:bottom w:val="single" w:sz="4" w:space="0" w:color="C0C0C0"/>
              <w:right w:val="nil"/>
            </w:tcBorders>
            <w:shd w:val="clear" w:color="auto" w:fill="FFFFCC"/>
            <w:vAlign w:val="center"/>
            <w:hideMark/>
          </w:tcPr>
          <w:p w14:paraId="6D692068"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750D2A5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2 898,62</w:t>
            </w:r>
          </w:p>
        </w:tc>
        <w:tc>
          <w:tcPr>
            <w:tcW w:w="770" w:type="dxa"/>
            <w:tcBorders>
              <w:top w:val="nil"/>
              <w:left w:val="nil"/>
              <w:bottom w:val="single" w:sz="4" w:space="0" w:color="C0C0C0"/>
              <w:right w:val="single" w:sz="4" w:space="0" w:color="C0C0C0"/>
            </w:tcBorders>
            <w:shd w:val="clear" w:color="auto" w:fill="D7EAD3"/>
            <w:vAlign w:val="center"/>
            <w:hideMark/>
          </w:tcPr>
          <w:p w14:paraId="151F4A4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953,50</w:t>
            </w:r>
          </w:p>
        </w:tc>
        <w:tc>
          <w:tcPr>
            <w:tcW w:w="595" w:type="dxa"/>
            <w:tcBorders>
              <w:top w:val="nil"/>
              <w:left w:val="nil"/>
              <w:bottom w:val="single" w:sz="4" w:space="0" w:color="C0C0C0"/>
              <w:right w:val="single" w:sz="4" w:space="0" w:color="C0C0C0"/>
            </w:tcBorders>
            <w:shd w:val="clear" w:color="auto" w:fill="D7EAD3"/>
            <w:vAlign w:val="center"/>
            <w:hideMark/>
          </w:tcPr>
          <w:p w14:paraId="6C70DEC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460,26</w:t>
            </w:r>
          </w:p>
        </w:tc>
        <w:tc>
          <w:tcPr>
            <w:tcW w:w="595" w:type="dxa"/>
            <w:tcBorders>
              <w:top w:val="nil"/>
              <w:left w:val="nil"/>
              <w:bottom w:val="single" w:sz="4" w:space="0" w:color="C0C0C0"/>
              <w:right w:val="single" w:sz="4" w:space="0" w:color="C0C0C0"/>
            </w:tcBorders>
            <w:shd w:val="clear" w:color="auto" w:fill="D7EAD3"/>
            <w:vAlign w:val="center"/>
            <w:hideMark/>
          </w:tcPr>
          <w:p w14:paraId="411E79F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493,24</w:t>
            </w:r>
          </w:p>
        </w:tc>
        <w:tc>
          <w:tcPr>
            <w:tcW w:w="448" w:type="dxa"/>
            <w:tcBorders>
              <w:top w:val="nil"/>
              <w:left w:val="nil"/>
              <w:bottom w:val="single" w:sz="4" w:space="0" w:color="C0C0C0"/>
              <w:right w:val="single" w:sz="4" w:space="0" w:color="C0C0C0"/>
            </w:tcBorders>
            <w:shd w:val="clear" w:color="auto" w:fill="D7EAD3"/>
            <w:vAlign w:val="center"/>
            <w:hideMark/>
          </w:tcPr>
          <w:p w14:paraId="4939C94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1 945,12</w:t>
            </w:r>
          </w:p>
        </w:tc>
        <w:tc>
          <w:tcPr>
            <w:tcW w:w="834" w:type="dxa"/>
            <w:tcBorders>
              <w:top w:val="nil"/>
              <w:left w:val="nil"/>
              <w:bottom w:val="single" w:sz="4" w:space="0" w:color="C0C0C0"/>
              <w:right w:val="single" w:sz="4" w:space="0" w:color="C0C0C0"/>
            </w:tcBorders>
            <w:shd w:val="clear" w:color="auto" w:fill="FFFFCC"/>
            <w:vAlign w:val="center"/>
            <w:hideMark/>
          </w:tcPr>
          <w:p w14:paraId="48EB8CBF"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4BAB196F" w14:textId="77777777" w:rsidTr="0050310D">
        <w:trPr>
          <w:trHeight w:val="60"/>
        </w:trPr>
        <w:tc>
          <w:tcPr>
            <w:tcW w:w="310" w:type="dxa"/>
            <w:noWrap/>
            <w:vAlign w:val="bottom"/>
            <w:hideMark/>
          </w:tcPr>
          <w:p w14:paraId="3E2F8F4F"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4199A423"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3E3AB5C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17.2</w:t>
            </w:r>
          </w:p>
        </w:tc>
        <w:tc>
          <w:tcPr>
            <w:tcW w:w="1102" w:type="dxa"/>
            <w:tcBorders>
              <w:top w:val="nil"/>
              <w:left w:val="nil"/>
              <w:bottom w:val="single" w:sz="4" w:space="0" w:color="C0C0C0"/>
              <w:right w:val="single" w:sz="4" w:space="0" w:color="C0C0C0"/>
            </w:tcBorders>
            <w:vAlign w:val="center"/>
            <w:hideMark/>
          </w:tcPr>
          <w:p w14:paraId="6D5C2559"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На собственные нужды производства</w:t>
            </w:r>
          </w:p>
        </w:tc>
        <w:tc>
          <w:tcPr>
            <w:tcW w:w="571" w:type="dxa"/>
            <w:tcBorders>
              <w:top w:val="nil"/>
              <w:left w:val="nil"/>
              <w:bottom w:val="single" w:sz="4" w:space="0" w:color="C0C0C0"/>
              <w:right w:val="single" w:sz="4" w:space="0" w:color="C0C0C0"/>
            </w:tcBorders>
            <w:vAlign w:val="center"/>
            <w:hideMark/>
          </w:tcPr>
          <w:p w14:paraId="0311BEE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AD6135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2 755,82</w:t>
            </w:r>
          </w:p>
        </w:tc>
        <w:tc>
          <w:tcPr>
            <w:tcW w:w="770" w:type="dxa"/>
            <w:tcBorders>
              <w:top w:val="nil"/>
              <w:left w:val="nil"/>
              <w:bottom w:val="single" w:sz="4" w:space="0" w:color="C0C0C0"/>
              <w:right w:val="single" w:sz="4" w:space="0" w:color="C0C0C0"/>
            </w:tcBorders>
            <w:shd w:val="clear" w:color="auto" w:fill="D7EAD3"/>
            <w:vAlign w:val="center"/>
            <w:hideMark/>
          </w:tcPr>
          <w:p w14:paraId="61AFCB0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508,84</w:t>
            </w:r>
          </w:p>
        </w:tc>
        <w:tc>
          <w:tcPr>
            <w:tcW w:w="595" w:type="dxa"/>
            <w:tcBorders>
              <w:top w:val="nil"/>
              <w:left w:val="nil"/>
              <w:bottom w:val="single" w:sz="4" w:space="0" w:color="C0C0C0"/>
              <w:right w:val="single" w:sz="4" w:space="0" w:color="C0C0C0"/>
            </w:tcBorders>
            <w:shd w:val="clear" w:color="auto" w:fill="D7EAD3"/>
            <w:vAlign w:val="center"/>
            <w:hideMark/>
          </w:tcPr>
          <w:p w14:paraId="300C38F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152,50</w:t>
            </w:r>
          </w:p>
        </w:tc>
        <w:tc>
          <w:tcPr>
            <w:tcW w:w="595" w:type="dxa"/>
            <w:tcBorders>
              <w:top w:val="nil"/>
              <w:left w:val="nil"/>
              <w:bottom w:val="single" w:sz="4" w:space="0" w:color="C0C0C0"/>
              <w:right w:val="single" w:sz="4" w:space="0" w:color="C0C0C0"/>
            </w:tcBorders>
            <w:shd w:val="clear" w:color="auto" w:fill="D7EAD3"/>
            <w:vAlign w:val="center"/>
            <w:hideMark/>
          </w:tcPr>
          <w:p w14:paraId="5FF20D68"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356,34</w:t>
            </w:r>
          </w:p>
        </w:tc>
        <w:tc>
          <w:tcPr>
            <w:tcW w:w="448" w:type="dxa"/>
            <w:tcBorders>
              <w:top w:val="nil"/>
              <w:left w:val="nil"/>
              <w:bottom w:val="single" w:sz="4" w:space="0" w:color="C0C0C0"/>
              <w:right w:val="single" w:sz="4" w:space="0" w:color="C0C0C0"/>
            </w:tcBorders>
            <w:shd w:val="clear" w:color="auto" w:fill="D7EAD3"/>
            <w:vAlign w:val="center"/>
            <w:hideMark/>
          </w:tcPr>
          <w:p w14:paraId="63F9390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385,91</w:t>
            </w:r>
          </w:p>
        </w:tc>
        <w:tc>
          <w:tcPr>
            <w:tcW w:w="834" w:type="dxa"/>
            <w:tcBorders>
              <w:top w:val="nil"/>
              <w:left w:val="nil"/>
              <w:bottom w:val="single" w:sz="4" w:space="0" w:color="C0C0C0"/>
              <w:right w:val="nil"/>
            </w:tcBorders>
            <w:shd w:val="clear" w:color="auto" w:fill="FFFFCC"/>
            <w:vAlign w:val="center"/>
            <w:hideMark/>
          </w:tcPr>
          <w:p w14:paraId="6B0DB11C"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7506AC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2 847,94</w:t>
            </w:r>
          </w:p>
        </w:tc>
        <w:tc>
          <w:tcPr>
            <w:tcW w:w="770" w:type="dxa"/>
            <w:tcBorders>
              <w:top w:val="nil"/>
              <w:left w:val="nil"/>
              <w:bottom w:val="single" w:sz="4" w:space="0" w:color="C0C0C0"/>
              <w:right w:val="single" w:sz="4" w:space="0" w:color="C0C0C0"/>
            </w:tcBorders>
            <w:shd w:val="clear" w:color="auto" w:fill="D7EAD3"/>
            <w:vAlign w:val="center"/>
            <w:hideMark/>
          </w:tcPr>
          <w:p w14:paraId="331CDB1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256,74</w:t>
            </w:r>
          </w:p>
        </w:tc>
        <w:tc>
          <w:tcPr>
            <w:tcW w:w="595" w:type="dxa"/>
            <w:tcBorders>
              <w:top w:val="nil"/>
              <w:left w:val="nil"/>
              <w:bottom w:val="single" w:sz="4" w:space="0" w:color="C0C0C0"/>
              <w:right w:val="single" w:sz="4" w:space="0" w:color="C0C0C0"/>
            </w:tcBorders>
            <w:shd w:val="clear" w:color="auto" w:fill="D7EAD3"/>
            <w:vAlign w:val="center"/>
            <w:hideMark/>
          </w:tcPr>
          <w:p w14:paraId="750EAF5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128,37</w:t>
            </w:r>
          </w:p>
        </w:tc>
        <w:tc>
          <w:tcPr>
            <w:tcW w:w="595" w:type="dxa"/>
            <w:tcBorders>
              <w:top w:val="nil"/>
              <w:left w:val="nil"/>
              <w:bottom w:val="single" w:sz="4" w:space="0" w:color="C0C0C0"/>
              <w:right w:val="single" w:sz="4" w:space="0" w:color="C0C0C0"/>
            </w:tcBorders>
            <w:shd w:val="clear" w:color="auto" w:fill="D7EAD3"/>
            <w:vAlign w:val="center"/>
            <w:hideMark/>
          </w:tcPr>
          <w:p w14:paraId="4F6890B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128,37</w:t>
            </w:r>
          </w:p>
        </w:tc>
        <w:tc>
          <w:tcPr>
            <w:tcW w:w="448" w:type="dxa"/>
            <w:tcBorders>
              <w:top w:val="nil"/>
              <w:left w:val="nil"/>
              <w:bottom w:val="single" w:sz="4" w:space="0" w:color="C0C0C0"/>
              <w:right w:val="single" w:sz="4" w:space="0" w:color="C0C0C0"/>
            </w:tcBorders>
            <w:shd w:val="clear" w:color="auto" w:fill="D7EAD3"/>
            <w:vAlign w:val="center"/>
            <w:hideMark/>
          </w:tcPr>
          <w:p w14:paraId="798491A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508,55</w:t>
            </w:r>
          </w:p>
        </w:tc>
        <w:tc>
          <w:tcPr>
            <w:tcW w:w="834" w:type="dxa"/>
            <w:tcBorders>
              <w:top w:val="nil"/>
              <w:left w:val="nil"/>
              <w:bottom w:val="single" w:sz="4" w:space="0" w:color="C0C0C0"/>
              <w:right w:val="nil"/>
            </w:tcBorders>
            <w:shd w:val="clear" w:color="auto" w:fill="FFFFCC"/>
            <w:vAlign w:val="center"/>
            <w:hideMark/>
          </w:tcPr>
          <w:p w14:paraId="6DD5617A"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E09780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2 943,88</w:t>
            </w:r>
          </w:p>
        </w:tc>
        <w:tc>
          <w:tcPr>
            <w:tcW w:w="770" w:type="dxa"/>
            <w:tcBorders>
              <w:top w:val="nil"/>
              <w:left w:val="nil"/>
              <w:bottom w:val="single" w:sz="4" w:space="0" w:color="C0C0C0"/>
              <w:right w:val="single" w:sz="4" w:space="0" w:color="C0C0C0"/>
            </w:tcBorders>
            <w:shd w:val="clear" w:color="auto" w:fill="D7EAD3"/>
            <w:vAlign w:val="center"/>
            <w:hideMark/>
          </w:tcPr>
          <w:p w14:paraId="3C4ECEB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265,94</w:t>
            </w:r>
          </w:p>
        </w:tc>
        <w:tc>
          <w:tcPr>
            <w:tcW w:w="595" w:type="dxa"/>
            <w:tcBorders>
              <w:top w:val="nil"/>
              <w:left w:val="nil"/>
              <w:bottom w:val="single" w:sz="4" w:space="0" w:color="C0C0C0"/>
              <w:right w:val="single" w:sz="4" w:space="0" w:color="C0C0C0"/>
            </w:tcBorders>
            <w:shd w:val="clear" w:color="auto" w:fill="D7EAD3"/>
            <w:vAlign w:val="center"/>
            <w:hideMark/>
          </w:tcPr>
          <w:p w14:paraId="365CBCA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128,37</w:t>
            </w:r>
          </w:p>
        </w:tc>
        <w:tc>
          <w:tcPr>
            <w:tcW w:w="595" w:type="dxa"/>
            <w:tcBorders>
              <w:top w:val="nil"/>
              <w:left w:val="nil"/>
              <w:bottom w:val="single" w:sz="4" w:space="0" w:color="C0C0C0"/>
              <w:right w:val="single" w:sz="4" w:space="0" w:color="C0C0C0"/>
            </w:tcBorders>
            <w:shd w:val="clear" w:color="auto" w:fill="D7EAD3"/>
            <w:vAlign w:val="center"/>
            <w:hideMark/>
          </w:tcPr>
          <w:p w14:paraId="1EBD8C9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137,57</w:t>
            </w:r>
          </w:p>
        </w:tc>
        <w:tc>
          <w:tcPr>
            <w:tcW w:w="448" w:type="dxa"/>
            <w:tcBorders>
              <w:top w:val="nil"/>
              <w:left w:val="nil"/>
              <w:bottom w:val="single" w:sz="4" w:space="0" w:color="C0C0C0"/>
              <w:right w:val="single" w:sz="4" w:space="0" w:color="C0C0C0"/>
            </w:tcBorders>
            <w:shd w:val="clear" w:color="auto" w:fill="D7EAD3"/>
            <w:vAlign w:val="center"/>
            <w:hideMark/>
          </w:tcPr>
          <w:p w14:paraId="68C81CE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2 677,94</w:t>
            </w:r>
          </w:p>
        </w:tc>
        <w:tc>
          <w:tcPr>
            <w:tcW w:w="834" w:type="dxa"/>
            <w:tcBorders>
              <w:top w:val="nil"/>
              <w:left w:val="nil"/>
              <w:bottom w:val="single" w:sz="4" w:space="0" w:color="C0C0C0"/>
              <w:right w:val="single" w:sz="4" w:space="0" w:color="C0C0C0"/>
            </w:tcBorders>
            <w:shd w:val="clear" w:color="auto" w:fill="FFFFCC"/>
            <w:vAlign w:val="center"/>
            <w:hideMark/>
          </w:tcPr>
          <w:p w14:paraId="6008C644"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27364825" w14:textId="77777777" w:rsidTr="0050310D">
        <w:trPr>
          <w:trHeight w:val="300"/>
        </w:trPr>
        <w:tc>
          <w:tcPr>
            <w:tcW w:w="310" w:type="dxa"/>
            <w:noWrap/>
            <w:vAlign w:val="bottom"/>
            <w:hideMark/>
          </w:tcPr>
          <w:p w14:paraId="7DFBA564"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3A04E703"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691F375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18</w:t>
            </w:r>
          </w:p>
        </w:tc>
        <w:tc>
          <w:tcPr>
            <w:tcW w:w="1102" w:type="dxa"/>
            <w:tcBorders>
              <w:top w:val="nil"/>
              <w:left w:val="nil"/>
              <w:bottom w:val="single" w:sz="4" w:space="0" w:color="C0C0C0"/>
              <w:right w:val="single" w:sz="4" w:space="0" w:color="C0C0C0"/>
            </w:tcBorders>
            <w:vAlign w:val="center"/>
            <w:hideMark/>
          </w:tcPr>
          <w:p w14:paraId="6D9A782A"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Тариф</w:t>
            </w:r>
          </w:p>
        </w:tc>
        <w:tc>
          <w:tcPr>
            <w:tcW w:w="571" w:type="dxa"/>
            <w:tcBorders>
              <w:top w:val="nil"/>
              <w:left w:val="nil"/>
              <w:bottom w:val="single" w:sz="4" w:space="0" w:color="C0C0C0"/>
              <w:right w:val="single" w:sz="4" w:space="0" w:color="C0C0C0"/>
            </w:tcBorders>
            <w:vAlign w:val="center"/>
            <w:hideMark/>
          </w:tcPr>
          <w:p w14:paraId="5A00DD9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руб/м3</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6E42C1B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586,58</w:t>
            </w:r>
          </w:p>
        </w:tc>
        <w:tc>
          <w:tcPr>
            <w:tcW w:w="770" w:type="dxa"/>
            <w:tcBorders>
              <w:top w:val="nil"/>
              <w:left w:val="nil"/>
              <w:bottom w:val="single" w:sz="4" w:space="0" w:color="C0C0C0"/>
              <w:right w:val="single" w:sz="4" w:space="0" w:color="C0C0C0"/>
            </w:tcBorders>
            <w:shd w:val="clear" w:color="auto" w:fill="D7EAD3"/>
            <w:vAlign w:val="center"/>
            <w:hideMark/>
          </w:tcPr>
          <w:p w14:paraId="120DDEE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77,89</w:t>
            </w:r>
          </w:p>
        </w:tc>
        <w:tc>
          <w:tcPr>
            <w:tcW w:w="595" w:type="dxa"/>
            <w:tcBorders>
              <w:top w:val="nil"/>
              <w:left w:val="nil"/>
              <w:bottom w:val="single" w:sz="4" w:space="0" w:color="C0C0C0"/>
              <w:right w:val="single" w:sz="4" w:space="0" w:color="C0C0C0"/>
            </w:tcBorders>
            <w:shd w:val="clear" w:color="auto" w:fill="D7EAD3"/>
            <w:vAlign w:val="center"/>
            <w:hideMark/>
          </w:tcPr>
          <w:p w14:paraId="392DD6F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46,69</w:t>
            </w:r>
          </w:p>
        </w:tc>
        <w:tc>
          <w:tcPr>
            <w:tcW w:w="595" w:type="dxa"/>
            <w:tcBorders>
              <w:top w:val="nil"/>
              <w:left w:val="nil"/>
              <w:bottom w:val="single" w:sz="4" w:space="0" w:color="C0C0C0"/>
              <w:right w:val="single" w:sz="4" w:space="0" w:color="C0C0C0"/>
            </w:tcBorders>
            <w:shd w:val="clear" w:color="auto" w:fill="D7EAD3"/>
            <w:vAlign w:val="center"/>
            <w:hideMark/>
          </w:tcPr>
          <w:p w14:paraId="2E9D2D7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109,10</w:t>
            </w:r>
          </w:p>
        </w:tc>
        <w:tc>
          <w:tcPr>
            <w:tcW w:w="448" w:type="dxa"/>
            <w:tcBorders>
              <w:top w:val="nil"/>
              <w:left w:val="nil"/>
              <w:bottom w:val="single" w:sz="4" w:space="0" w:color="C0C0C0"/>
              <w:right w:val="single" w:sz="4" w:space="0" w:color="C0C0C0"/>
            </w:tcBorders>
            <w:shd w:val="clear" w:color="auto" w:fill="D7EAD3"/>
            <w:vAlign w:val="center"/>
            <w:hideMark/>
          </w:tcPr>
          <w:p w14:paraId="5EE5A5E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508,69</w:t>
            </w:r>
          </w:p>
        </w:tc>
        <w:tc>
          <w:tcPr>
            <w:tcW w:w="834" w:type="dxa"/>
            <w:tcBorders>
              <w:top w:val="nil"/>
              <w:left w:val="nil"/>
              <w:bottom w:val="single" w:sz="4" w:space="0" w:color="C0C0C0"/>
              <w:right w:val="nil"/>
            </w:tcBorders>
            <w:shd w:val="clear" w:color="auto" w:fill="FFFFCC"/>
            <w:vAlign w:val="center"/>
            <w:hideMark/>
          </w:tcPr>
          <w:p w14:paraId="2B1AD5A1"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F82503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606,19</w:t>
            </w:r>
          </w:p>
        </w:tc>
        <w:tc>
          <w:tcPr>
            <w:tcW w:w="770" w:type="dxa"/>
            <w:tcBorders>
              <w:top w:val="nil"/>
              <w:left w:val="nil"/>
              <w:bottom w:val="single" w:sz="4" w:space="0" w:color="C0C0C0"/>
              <w:right w:val="single" w:sz="4" w:space="0" w:color="C0C0C0"/>
            </w:tcBorders>
            <w:shd w:val="clear" w:color="auto" w:fill="D7EAD3"/>
            <w:vAlign w:val="center"/>
            <w:hideMark/>
          </w:tcPr>
          <w:p w14:paraId="054D0A5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39,30</w:t>
            </w:r>
          </w:p>
        </w:tc>
        <w:tc>
          <w:tcPr>
            <w:tcW w:w="595" w:type="dxa"/>
            <w:tcBorders>
              <w:top w:val="nil"/>
              <w:left w:val="nil"/>
              <w:bottom w:val="single" w:sz="4" w:space="0" w:color="C0C0C0"/>
              <w:right w:val="single" w:sz="4" w:space="0" w:color="C0C0C0"/>
            </w:tcBorders>
            <w:shd w:val="clear" w:color="auto" w:fill="D7EAD3"/>
            <w:vAlign w:val="center"/>
            <w:hideMark/>
          </w:tcPr>
          <w:p w14:paraId="77920E0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39,30</w:t>
            </w:r>
          </w:p>
        </w:tc>
        <w:tc>
          <w:tcPr>
            <w:tcW w:w="595" w:type="dxa"/>
            <w:tcBorders>
              <w:top w:val="nil"/>
              <w:left w:val="nil"/>
              <w:bottom w:val="single" w:sz="4" w:space="0" w:color="C0C0C0"/>
              <w:right w:val="single" w:sz="4" w:space="0" w:color="C0C0C0"/>
            </w:tcBorders>
            <w:shd w:val="clear" w:color="auto" w:fill="D7EAD3"/>
            <w:vAlign w:val="center"/>
            <w:hideMark/>
          </w:tcPr>
          <w:p w14:paraId="3930463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39,30</w:t>
            </w:r>
          </w:p>
        </w:tc>
        <w:tc>
          <w:tcPr>
            <w:tcW w:w="448" w:type="dxa"/>
            <w:tcBorders>
              <w:top w:val="nil"/>
              <w:left w:val="nil"/>
              <w:bottom w:val="single" w:sz="4" w:space="0" w:color="C0C0C0"/>
              <w:right w:val="single" w:sz="4" w:space="0" w:color="C0C0C0"/>
            </w:tcBorders>
            <w:shd w:val="clear" w:color="auto" w:fill="D7EAD3"/>
            <w:vAlign w:val="center"/>
            <w:hideMark/>
          </w:tcPr>
          <w:p w14:paraId="0C0327A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566,89</w:t>
            </w:r>
          </w:p>
        </w:tc>
        <w:tc>
          <w:tcPr>
            <w:tcW w:w="834" w:type="dxa"/>
            <w:tcBorders>
              <w:top w:val="nil"/>
              <w:left w:val="nil"/>
              <w:bottom w:val="single" w:sz="4" w:space="0" w:color="C0C0C0"/>
              <w:right w:val="nil"/>
            </w:tcBorders>
            <w:shd w:val="clear" w:color="auto" w:fill="FFFFCC"/>
            <w:vAlign w:val="center"/>
            <w:hideMark/>
          </w:tcPr>
          <w:p w14:paraId="7015839D"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4671C9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626,61</w:t>
            </w:r>
          </w:p>
        </w:tc>
        <w:tc>
          <w:tcPr>
            <w:tcW w:w="770" w:type="dxa"/>
            <w:tcBorders>
              <w:top w:val="nil"/>
              <w:left w:val="nil"/>
              <w:bottom w:val="single" w:sz="4" w:space="0" w:color="C0C0C0"/>
              <w:right w:val="single" w:sz="4" w:space="0" w:color="C0C0C0"/>
            </w:tcBorders>
            <w:shd w:val="clear" w:color="auto" w:fill="D7EAD3"/>
            <w:vAlign w:val="center"/>
            <w:hideMark/>
          </w:tcPr>
          <w:p w14:paraId="02C09EC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40,71</w:t>
            </w:r>
          </w:p>
        </w:tc>
        <w:tc>
          <w:tcPr>
            <w:tcW w:w="595" w:type="dxa"/>
            <w:tcBorders>
              <w:top w:val="nil"/>
              <w:left w:val="nil"/>
              <w:bottom w:val="single" w:sz="4" w:space="0" w:color="C0C0C0"/>
              <w:right w:val="single" w:sz="4" w:space="0" w:color="C0C0C0"/>
            </w:tcBorders>
            <w:shd w:val="clear" w:color="auto" w:fill="D7EAD3"/>
            <w:vAlign w:val="center"/>
            <w:hideMark/>
          </w:tcPr>
          <w:p w14:paraId="32971A0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39,30</w:t>
            </w:r>
          </w:p>
        </w:tc>
        <w:tc>
          <w:tcPr>
            <w:tcW w:w="595" w:type="dxa"/>
            <w:tcBorders>
              <w:top w:val="nil"/>
              <w:left w:val="nil"/>
              <w:bottom w:val="single" w:sz="4" w:space="0" w:color="C0C0C0"/>
              <w:right w:val="single" w:sz="4" w:space="0" w:color="C0C0C0"/>
            </w:tcBorders>
            <w:shd w:val="clear" w:color="auto" w:fill="D7EAD3"/>
            <w:vAlign w:val="center"/>
            <w:hideMark/>
          </w:tcPr>
          <w:p w14:paraId="69CF003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42,12</w:t>
            </w:r>
          </w:p>
        </w:tc>
        <w:tc>
          <w:tcPr>
            <w:tcW w:w="448" w:type="dxa"/>
            <w:tcBorders>
              <w:top w:val="nil"/>
              <w:left w:val="nil"/>
              <w:bottom w:val="single" w:sz="4" w:space="0" w:color="C0C0C0"/>
              <w:right w:val="single" w:sz="4" w:space="0" w:color="C0C0C0"/>
            </w:tcBorders>
            <w:shd w:val="clear" w:color="auto" w:fill="D7EAD3"/>
            <w:vAlign w:val="center"/>
            <w:hideMark/>
          </w:tcPr>
          <w:p w14:paraId="45486E9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585,90</w:t>
            </w:r>
          </w:p>
        </w:tc>
        <w:tc>
          <w:tcPr>
            <w:tcW w:w="834" w:type="dxa"/>
            <w:tcBorders>
              <w:top w:val="nil"/>
              <w:left w:val="nil"/>
              <w:bottom w:val="single" w:sz="4" w:space="0" w:color="C0C0C0"/>
              <w:right w:val="single" w:sz="4" w:space="0" w:color="C0C0C0"/>
            </w:tcBorders>
            <w:shd w:val="clear" w:color="auto" w:fill="FFFFCC"/>
            <w:vAlign w:val="center"/>
            <w:hideMark/>
          </w:tcPr>
          <w:p w14:paraId="06C74F35"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5D29A74D" w14:textId="77777777" w:rsidTr="0050310D">
        <w:trPr>
          <w:trHeight w:val="300"/>
        </w:trPr>
        <w:tc>
          <w:tcPr>
            <w:tcW w:w="310" w:type="dxa"/>
            <w:noWrap/>
            <w:vAlign w:val="bottom"/>
            <w:hideMark/>
          </w:tcPr>
          <w:p w14:paraId="687A8D81" w14:textId="77777777" w:rsidR="0050310D" w:rsidRPr="0050310D" w:rsidRDefault="0050310D" w:rsidP="0050310D">
            <w:pPr>
              <w:spacing w:after="160" w:line="256" w:lineRule="auto"/>
              <w:rPr>
                <w:rFonts w:ascii="Tahoma" w:hAnsi="Tahoma" w:cs="Tahoma"/>
                <w:b/>
                <w:bCs/>
                <w:sz w:val="8"/>
                <w:szCs w:val="8"/>
              </w:rPr>
            </w:pPr>
          </w:p>
        </w:tc>
        <w:tc>
          <w:tcPr>
            <w:tcW w:w="275" w:type="dxa"/>
            <w:noWrap/>
            <w:vAlign w:val="bottom"/>
            <w:hideMark/>
          </w:tcPr>
          <w:p w14:paraId="40937471"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73E6E01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18.1</w:t>
            </w:r>
          </w:p>
        </w:tc>
        <w:tc>
          <w:tcPr>
            <w:tcW w:w="1102" w:type="dxa"/>
            <w:tcBorders>
              <w:top w:val="nil"/>
              <w:left w:val="nil"/>
              <w:bottom w:val="single" w:sz="4" w:space="0" w:color="C0C0C0"/>
              <w:right w:val="single" w:sz="4" w:space="0" w:color="C0C0C0"/>
            </w:tcBorders>
            <w:vAlign w:val="center"/>
            <w:hideMark/>
          </w:tcPr>
          <w:p w14:paraId="7B2F2E9D"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Тариф на потребительский рынок</w:t>
            </w:r>
          </w:p>
        </w:tc>
        <w:tc>
          <w:tcPr>
            <w:tcW w:w="571" w:type="dxa"/>
            <w:tcBorders>
              <w:top w:val="nil"/>
              <w:left w:val="nil"/>
              <w:bottom w:val="single" w:sz="4" w:space="0" w:color="C0C0C0"/>
              <w:right w:val="single" w:sz="4" w:space="0" w:color="C0C0C0"/>
            </w:tcBorders>
            <w:vAlign w:val="center"/>
            <w:hideMark/>
          </w:tcPr>
          <w:p w14:paraId="5C1C24A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руб/м3</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EB7495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586,58</w:t>
            </w:r>
          </w:p>
        </w:tc>
        <w:tc>
          <w:tcPr>
            <w:tcW w:w="770" w:type="dxa"/>
            <w:tcBorders>
              <w:top w:val="nil"/>
              <w:left w:val="nil"/>
              <w:bottom w:val="single" w:sz="4" w:space="0" w:color="C0C0C0"/>
              <w:right w:val="single" w:sz="4" w:space="0" w:color="C0C0C0"/>
            </w:tcBorders>
            <w:shd w:val="clear" w:color="auto" w:fill="D7EAD3"/>
            <w:vAlign w:val="center"/>
            <w:hideMark/>
          </w:tcPr>
          <w:p w14:paraId="1884DE8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77,89</w:t>
            </w:r>
          </w:p>
        </w:tc>
        <w:tc>
          <w:tcPr>
            <w:tcW w:w="595" w:type="dxa"/>
            <w:tcBorders>
              <w:top w:val="nil"/>
              <w:left w:val="nil"/>
              <w:bottom w:val="single" w:sz="4" w:space="0" w:color="C0C0C0"/>
              <w:right w:val="single" w:sz="4" w:space="0" w:color="C0C0C0"/>
            </w:tcBorders>
            <w:shd w:val="clear" w:color="auto" w:fill="D7EAD3"/>
            <w:vAlign w:val="center"/>
            <w:hideMark/>
          </w:tcPr>
          <w:p w14:paraId="3C58BD2D"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46,69</w:t>
            </w:r>
          </w:p>
        </w:tc>
        <w:tc>
          <w:tcPr>
            <w:tcW w:w="595" w:type="dxa"/>
            <w:tcBorders>
              <w:top w:val="nil"/>
              <w:left w:val="nil"/>
              <w:bottom w:val="single" w:sz="4" w:space="0" w:color="C0C0C0"/>
              <w:right w:val="single" w:sz="4" w:space="0" w:color="C0C0C0"/>
            </w:tcBorders>
            <w:shd w:val="clear" w:color="auto" w:fill="D7EAD3"/>
            <w:vAlign w:val="center"/>
            <w:hideMark/>
          </w:tcPr>
          <w:p w14:paraId="335E37A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109,10</w:t>
            </w:r>
          </w:p>
        </w:tc>
        <w:tc>
          <w:tcPr>
            <w:tcW w:w="448" w:type="dxa"/>
            <w:tcBorders>
              <w:top w:val="nil"/>
              <w:left w:val="nil"/>
              <w:bottom w:val="single" w:sz="4" w:space="0" w:color="C0C0C0"/>
              <w:right w:val="single" w:sz="4" w:space="0" w:color="C0C0C0"/>
            </w:tcBorders>
            <w:shd w:val="clear" w:color="auto" w:fill="D7EAD3"/>
            <w:vAlign w:val="center"/>
            <w:hideMark/>
          </w:tcPr>
          <w:p w14:paraId="408A908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508,69</w:t>
            </w:r>
          </w:p>
        </w:tc>
        <w:tc>
          <w:tcPr>
            <w:tcW w:w="834" w:type="dxa"/>
            <w:tcBorders>
              <w:top w:val="nil"/>
              <w:left w:val="nil"/>
              <w:bottom w:val="single" w:sz="4" w:space="0" w:color="C0C0C0"/>
              <w:right w:val="nil"/>
            </w:tcBorders>
            <w:shd w:val="clear" w:color="auto" w:fill="FFFFCC"/>
            <w:vAlign w:val="center"/>
            <w:hideMark/>
          </w:tcPr>
          <w:p w14:paraId="1ED7A373"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1A637C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606,19</w:t>
            </w:r>
          </w:p>
        </w:tc>
        <w:tc>
          <w:tcPr>
            <w:tcW w:w="770" w:type="dxa"/>
            <w:tcBorders>
              <w:top w:val="nil"/>
              <w:left w:val="nil"/>
              <w:bottom w:val="single" w:sz="4" w:space="0" w:color="C0C0C0"/>
              <w:right w:val="single" w:sz="4" w:space="0" w:color="C0C0C0"/>
            </w:tcBorders>
            <w:shd w:val="clear" w:color="auto" w:fill="D7EAD3"/>
            <w:vAlign w:val="center"/>
            <w:hideMark/>
          </w:tcPr>
          <w:p w14:paraId="70B6FF0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39,30</w:t>
            </w:r>
          </w:p>
        </w:tc>
        <w:tc>
          <w:tcPr>
            <w:tcW w:w="595" w:type="dxa"/>
            <w:tcBorders>
              <w:top w:val="nil"/>
              <w:left w:val="nil"/>
              <w:bottom w:val="single" w:sz="4" w:space="0" w:color="C0C0C0"/>
              <w:right w:val="single" w:sz="4" w:space="0" w:color="C0C0C0"/>
            </w:tcBorders>
            <w:shd w:val="clear" w:color="auto" w:fill="D7EAD3"/>
            <w:vAlign w:val="center"/>
            <w:hideMark/>
          </w:tcPr>
          <w:p w14:paraId="37625D5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39,30</w:t>
            </w:r>
          </w:p>
        </w:tc>
        <w:tc>
          <w:tcPr>
            <w:tcW w:w="595" w:type="dxa"/>
            <w:tcBorders>
              <w:top w:val="nil"/>
              <w:left w:val="nil"/>
              <w:bottom w:val="single" w:sz="4" w:space="0" w:color="C0C0C0"/>
              <w:right w:val="single" w:sz="4" w:space="0" w:color="C0C0C0"/>
            </w:tcBorders>
            <w:shd w:val="clear" w:color="auto" w:fill="D7EAD3"/>
            <w:vAlign w:val="center"/>
            <w:hideMark/>
          </w:tcPr>
          <w:p w14:paraId="53A3126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39,30</w:t>
            </w:r>
          </w:p>
        </w:tc>
        <w:tc>
          <w:tcPr>
            <w:tcW w:w="448" w:type="dxa"/>
            <w:tcBorders>
              <w:top w:val="nil"/>
              <w:left w:val="nil"/>
              <w:bottom w:val="single" w:sz="4" w:space="0" w:color="C0C0C0"/>
              <w:right w:val="single" w:sz="4" w:space="0" w:color="C0C0C0"/>
            </w:tcBorders>
            <w:shd w:val="clear" w:color="auto" w:fill="D7EAD3"/>
            <w:vAlign w:val="center"/>
            <w:hideMark/>
          </w:tcPr>
          <w:p w14:paraId="32056CF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566,89</w:t>
            </w:r>
          </w:p>
        </w:tc>
        <w:tc>
          <w:tcPr>
            <w:tcW w:w="834" w:type="dxa"/>
            <w:tcBorders>
              <w:top w:val="nil"/>
              <w:left w:val="nil"/>
              <w:bottom w:val="single" w:sz="4" w:space="0" w:color="C0C0C0"/>
              <w:right w:val="nil"/>
            </w:tcBorders>
            <w:shd w:val="clear" w:color="auto" w:fill="FFFFCC"/>
            <w:vAlign w:val="center"/>
            <w:hideMark/>
          </w:tcPr>
          <w:p w14:paraId="1532AD2E"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42A88F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626,61</w:t>
            </w:r>
          </w:p>
        </w:tc>
        <w:tc>
          <w:tcPr>
            <w:tcW w:w="770" w:type="dxa"/>
            <w:tcBorders>
              <w:top w:val="nil"/>
              <w:left w:val="nil"/>
              <w:bottom w:val="single" w:sz="4" w:space="0" w:color="C0C0C0"/>
              <w:right w:val="single" w:sz="4" w:space="0" w:color="C0C0C0"/>
            </w:tcBorders>
            <w:shd w:val="clear" w:color="auto" w:fill="D7EAD3"/>
            <w:vAlign w:val="center"/>
            <w:hideMark/>
          </w:tcPr>
          <w:p w14:paraId="7ED4471C"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40,71</w:t>
            </w:r>
          </w:p>
        </w:tc>
        <w:tc>
          <w:tcPr>
            <w:tcW w:w="595" w:type="dxa"/>
            <w:tcBorders>
              <w:top w:val="nil"/>
              <w:left w:val="nil"/>
              <w:bottom w:val="single" w:sz="4" w:space="0" w:color="C0C0C0"/>
              <w:right w:val="single" w:sz="4" w:space="0" w:color="C0C0C0"/>
            </w:tcBorders>
            <w:shd w:val="clear" w:color="auto" w:fill="D7EAD3"/>
            <w:vAlign w:val="center"/>
            <w:hideMark/>
          </w:tcPr>
          <w:p w14:paraId="30B8FAE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39,30</w:t>
            </w:r>
          </w:p>
        </w:tc>
        <w:tc>
          <w:tcPr>
            <w:tcW w:w="595" w:type="dxa"/>
            <w:tcBorders>
              <w:top w:val="nil"/>
              <w:left w:val="nil"/>
              <w:bottom w:val="single" w:sz="4" w:space="0" w:color="C0C0C0"/>
              <w:right w:val="single" w:sz="4" w:space="0" w:color="C0C0C0"/>
            </w:tcBorders>
            <w:shd w:val="clear" w:color="auto" w:fill="D7EAD3"/>
            <w:vAlign w:val="center"/>
            <w:hideMark/>
          </w:tcPr>
          <w:p w14:paraId="437E41F7"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42,12</w:t>
            </w:r>
          </w:p>
        </w:tc>
        <w:tc>
          <w:tcPr>
            <w:tcW w:w="448" w:type="dxa"/>
            <w:tcBorders>
              <w:top w:val="nil"/>
              <w:left w:val="nil"/>
              <w:bottom w:val="single" w:sz="4" w:space="0" w:color="C0C0C0"/>
              <w:right w:val="single" w:sz="4" w:space="0" w:color="C0C0C0"/>
            </w:tcBorders>
            <w:shd w:val="clear" w:color="auto" w:fill="D7EAD3"/>
            <w:vAlign w:val="center"/>
            <w:hideMark/>
          </w:tcPr>
          <w:p w14:paraId="5DB5769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585,90</w:t>
            </w:r>
          </w:p>
        </w:tc>
        <w:tc>
          <w:tcPr>
            <w:tcW w:w="834" w:type="dxa"/>
            <w:tcBorders>
              <w:top w:val="nil"/>
              <w:left w:val="nil"/>
              <w:bottom w:val="single" w:sz="4" w:space="0" w:color="C0C0C0"/>
              <w:right w:val="single" w:sz="4" w:space="0" w:color="C0C0C0"/>
            </w:tcBorders>
            <w:shd w:val="clear" w:color="auto" w:fill="FFFFCC"/>
            <w:vAlign w:val="center"/>
            <w:hideMark/>
          </w:tcPr>
          <w:p w14:paraId="1593AB91"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154C773A" w14:textId="77777777" w:rsidTr="0050310D">
        <w:trPr>
          <w:trHeight w:val="300"/>
        </w:trPr>
        <w:tc>
          <w:tcPr>
            <w:tcW w:w="310" w:type="dxa"/>
            <w:noWrap/>
            <w:vAlign w:val="bottom"/>
            <w:hideMark/>
          </w:tcPr>
          <w:p w14:paraId="220415B5"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11C18757"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4871CC21"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18.2</w:t>
            </w:r>
          </w:p>
        </w:tc>
        <w:tc>
          <w:tcPr>
            <w:tcW w:w="1102" w:type="dxa"/>
            <w:tcBorders>
              <w:top w:val="nil"/>
              <w:left w:val="nil"/>
              <w:bottom w:val="single" w:sz="4" w:space="0" w:color="C0C0C0"/>
              <w:right w:val="single" w:sz="4" w:space="0" w:color="C0C0C0"/>
            </w:tcBorders>
            <w:vAlign w:val="center"/>
            <w:hideMark/>
          </w:tcPr>
          <w:p w14:paraId="50B0D851" w14:textId="77777777" w:rsidR="0050310D" w:rsidRPr="0050310D" w:rsidRDefault="0050310D" w:rsidP="0050310D">
            <w:pPr>
              <w:ind w:firstLineChars="100" w:firstLine="80"/>
              <w:rPr>
                <w:rFonts w:ascii="Tahoma" w:hAnsi="Tahoma" w:cs="Tahoma"/>
                <w:sz w:val="8"/>
                <w:szCs w:val="8"/>
              </w:rPr>
            </w:pPr>
            <w:r w:rsidRPr="0050310D">
              <w:rPr>
                <w:rFonts w:ascii="Tahoma" w:hAnsi="Tahoma" w:cs="Tahoma"/>
                <w:sz w:val="8"/>
                <w:szCs w:val="8"/>
              </w:rPr>
              <w:t>Тариф на собственные нужды производства</w:t>
            </w:r>
          </w:p>
        </w:tc>
        <w:tc>
          <w:tcPr>
            <w:tcW w:w="571" w:type="dxa"/>
            <w:tcBorders>
              <w:top w:val="nil"/>
              <w:left w:val="nil"/>
              <w:bottom w:val="single" w:sz="4" w:space="0" w:color="C0C0C0"/>
              <w:right w:val="single" w:sz="4" w:space="0" w:color="C0C0C0"/>
            </w:tcBorders>
            <w:vAlign w:val="center"/>
            <w:hideMark/>
          </w:tcPr>
          <w:p w14:paraId="2B677C7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руб/м3</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C1E76F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586,58</w:t>
            </w:r>
          </w:p>
        </w:tc>
        <w:tc>
          <w:tcPr>
            <w:tcW w:w="770" w:type="dxa"/>
            <w:tcBorders>
              <w:top w:val="nil"/>
              <w:left w:val="nil"/>
              <w:bottom w:val="single" w:sz="4" w:space="0" w:color="C0C0C0"/>
              <w:right w:val="single" w:sz="4" w:space="0" w:color="C0C0C0"/>
            </w:tcBorders>
            <w:shd w:val="clear" w:color="auto" w:fill="D7EAD3"/>
            <w:vAlign w:val="center"/>
            <w:hideMark/>
          </w:tcPr>
          <w:p w14:paraId="77C688C4"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77,89</w:t>
            </w:r>
          </w:p>
        </w:tc>
        <w:tc>
          <w:tcPr>
            <w:tcW w:w="595" w:type="dxa"/>
            <w:tcBorders>
              <w:top w:val="nil"/>
              <w:left w:val="nil"/>
              <w:bottom w:val="single" w:sz="4" w:space="0" w:color="C0C0C0"/>
              <w:right w:val="single" w:sz="4" w:space="0" w:color="C0C0C0"/>
            </w:tcBorders>
            <w:shd w:val="clear" w:color="auto" w:fill="D7EAD3"/>
            <w:vAlign w:val="center"/>
            <w:hideMark/>
          </w:tcPr>
          <w:p w14:paraId="1679B966"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46,69</w:t>
            </w:r>
          </w:p>
        </w:tc>
        <w:tc>
          <w:tcPr>
            <w:tcW w:w="595" w:type="dxa"/>
            <w:tcBorders>
              <w:top w:val="nil"/>
              <w:left w:val="nil"/>
              <w:bottom w:val="single" w:sz="4" w:space="0" w:color="C0C0C0"/>
              <w:right w:val="single" w:sz="4" w:space="0" w:color="C0C0C0"/>
            </w:tcBorders>
            <w:shd w:val="clear" w:color="auto" w:fill="D7EAD3"/>
            <w:vAlign w:val="center"/>
            <w:hideMark/>
          </w:tcPr>
          <w:p w14:paraId="56CA2AA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109,10</w:t>
            </w:r>
          </w:p>
        </w:tc>
        <w:tc>
          <w:tcPr>
            <w:tcW w:w="448" w:type="dxa"/>
            <w:tcBorders>
              <w:top w:val="nil"/>
              <w:left w:val="nil"/>
              <w:bottom w:val="single" w:sz="4" w:space="0" w:color="C0C0C0"/>
              <w:right w:val="single" w:sz="4" w:space="0" w:color="C0C0C0"/>
            </w:tcBorders>
            <w:shd w:val="clear" w:color="auto" w:fill="D7EAD3"/>
            <w:vAlign w:val="center"/>
            <w:hideMark/>
          </w:tcPr>
          <w:p w14:paraId="24D28BFA"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508,69</w:t>
            </w:r>
          </w:p>
        </w:tc>
        <w:tc>
          <w:tcPr>
            <w:tcW w:w="834" w:type="dxa"/>
            <w:tcBorders>
              <w:top w:val="nil"/>
              <w:left w:val="nil"/>
              <w:bottom w:val="single" w:sz="4" w:space="0" w:color="C0C0C0"/>
              <w:right w:val="nil"/>
            </w:tcBorders>
            <w:shd w:val="clear" w:color="auto" w:fill="FFFFCC"/>
            <w:vAlign w:val="center"/>
            <w:hideMark/>
          </w:tcPr>
          <w:p w14:paraId="3C50CAB7"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027DA09B"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606,19</w:t>
            </w:r>
          </w:p>
        </w:tc>
        <w:tc>
          <w:tcPr>
            <w:tcW w:w="770" w:type="dxa"/>
            <w:tcBorders>
              <w:top w:val="nil"/>
              <w:left w:val="nil"/>
              <w:bottom w:val="single" w:sz="4" w:space="0" w:color="C0C0C0"/>
              <w:right w:val="single" w:sz="4" w:space="0" w:color="C0C0C0"/>
            </w:tcBorders>
            <w:shd w:val="clear" w:color="auto" w:fill="D7EAD3"/>
            <w:vAlign w:val="center"/>
            <w:hideMark/>
          </w:tcPr>
          <w:p w14:paraId="288710C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39,30</w:t>
            </w:r>
          </w:p>
        </w:tc>
        <w:tc>
          <w:tcPr>
            <w:tcW w:w="595" w:type="dxa"/>
            <w:tcBorders>
              <w:top w:val="nil"/>
              <w:left w:val="nil"/>
              <w:bottom w:val="single" w:sz="4" w:space="0" w:color="C0C0C0"/>
              <w:right w:val="single" w:sz="4" w:space="0" w:color="C0C0C0"/>
            </w:tcBorders>
            <w:shd w:val="clear" w:color="auto" w:fill="D7EAD3"/>
            <w:vAlign w:val="center"/>
            <w:hideMark/>
          </w:tcPr>
          <w:p w14:paraId="609BA485"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39,30</w:t>
            </w:r>
          </w:p>
        </w:tc>
        <w:tc>
          <w:tcPr>
            <w:tcW w:w="595" w:type="dxa"/>
            <w:tcBorders>
              <w:top w:val="nil"/>
              <w:left w:val="nil"/>
              <w:bottom w:val="single" w:sz="4" w:space="0" w:color="C0C0C0"/>
              <w:right w:val="single" w:sz="4" w:space="0" w:color="C0C0C0"/>
            </w:tcBorders>
            <w:shd w:val="clear" w:color="auto" w:fill="D7EAD3"/>
            <w:vAlign w:val="center"/>
            <w:hideMark/>
          </w:tcPr>
          <w:p w14:paraId="4E03675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39,30</w:t>
            </w:r>
          </w:p>
        </w:tc>
        <w:tc>
          <w:tcPr>
            <w:tcW w:w="448" w:type="dxa"/>
            <w:tcBorders>
              <w:top w:val="nil"/>
              <w:left w:val="nil"/>
              <w:bottom w:val="single" w:sz="4" w:space="0" w:color="C0C0C0"/>
              <w:right w:val="single" w:sz="4" w:space="0" w:color="C0C0C0"/>
            </w:tcBorders>
            <w:shd w:val="clear" w:color="auto" w:fill="D7EAD3"/>
            <w:vAlign w:val="center"/>
            <w:hideMark/>
          </w:tcPr>
          <w:p w14:paraId="739F88E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566,89</w:t>
            </w:r>
          </w:p>
        </w:tc>
        <w:tc>
          <w:tcPr>
            <w:tcW w:w="834" w:type="dxa"/>
            <w:tcBorders>
              <w:top w:val="nil"/>
              <w:left w:val="nil"/>
              <w:bottom w:val="single" w:sz="4" w:space="0" w:color="C0C0C0"/>
              <w:right w:val="nil"/>
            </w:tcBorders>
            <w:shd w:val="clear" w:color="auto" w:fill="FFFFCC"/>
            <w:vAlign w:val="center"/>
            <w:hideMark/>
          </w:tcPr>
          <w:p w14:paraId="4A5511FD"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C9FF6BE"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626,61</w:t>
            </w:r>
          </w:p>
        </w:tc>
        <w:tc>
          <w:tcPr>
            <w:tcW w:w="770" w:type="dxa"/>
            <w:tcBorders>
              <w:top w:val="nil"/>
              <w:left w:val="nil"/>
              <w:bottom w:val="single" w:sz="4" w:space="0" w:color="C0C0C0"/>
              <w:right w:val="single" w:sz="4" w:space="0" w:color="C0C0C0"/>
            </w:tcBorders>
            <w:shd w:val="clear" w:color="auto" w:fill="D7EAD3"/>
            <w:vAlign w:val="center"/>
            <w:hideMark/>
          </w:tcPr>
          <w:p w14:paraId="5FC9BD13"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40,71</w:t>
            </w:r>
          </w:p>
        </w:tc>
        <w:tc>
          <w:tcPr>
            <w:tcW w:w="595" w:type="dxa"/>
            <w:tcBorders>
              <w:top w:val="nil"/>
              <w:left w:val="nil"/>
              <w:bottom w:val="single" w:sz="4" w:space="0" w:color="C0C0C0"/>
              <w:right w:val="single" w:sz="4" w:space="0" w:color="C0C0C0"/>
            </w:tcBorders>
            <w:shd w:val="clear" w:color="auto" w:fill="D7EAD3"/>
            <w:vAlign w:val="center"/>
            <w:hideMark/>
          </w:tcPr>
          <w:p w14:paraId="59676AE0"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39,30</w:t>
            </w:r>
          </w:p>
        </w:tc>
        <w:tc>
          <w:tcPr>
            <w:tcW w:w="595" w:type="dxa"/>
            <w:tcBorders>
              <w:top w:val="nil"/>
              <w:left w:val="nil"/>
              <w:bottom w:val="single" w:sz="4" w:space="0" w:color="C0C0C0"/>
              <w:right w:val="single" w:sz="4" w:space="0" w:color="C0C0C0"/>
            </w:tcBorders>
            <w:shd w:val="clear" w:color="auto" w:fill="D7EAD3"/>
            <w:vAlign w:val="center"/>
            <w:hideMark/>
          </w:tcPr>
          <w:p w14:paraId="6F7BFF92"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42,12</w:t>
            </w:r>
          </w:p>
        </w:tc>
        <w:tc>
          <w:tcPr>
            <w:tcW w:w="448" w:type="dxa"/>
            <w:tcBorders>
              <w:top w:val="nil"/>
              <w:left w:val="nil"/>
              <w:bottom w:val="single" w:sz="4" w:space="0" w:color="C0C0C0"/>
              <w:right w:val="single" w:sz="4" w:space="0" w:color="C0C0C0"/>
            </w:tcBorders>
            <w:shd w:val="clear" w:color="auto" w:fill="D7EAD3"/>
            <w:vAlign w:val="center"/>
            <w:hideMark/>
          </w:tcPr>
          <w:p w14:paraId="030868F9" w14:textId="77777777" w:rsidR="0050310D" w:rsidRPr="0050310D" w:rsidRDefault="0050310D" w:rsidP="0050310D">
            <w:pPr>
              <w:jc w:val="center"/>
              <w:rPr>
                <w:rFonts w:ascii="Tahoma" w:hAnsi="Tahoma" w:cs="Tahoma"/>
                <w:sz w:val="8"/>
                <w:szCs w:val="8"/>
              </w:rPr>
            </w:pPr>
            <w:r w:rsidRPr="0050310D">
              <w:rPr>
                <w:rFonts w:ascii="Tahoma" w:hAnsi="Tahoma" w:cs="Tahoma"/>
                <w:sz w:val="8"/>
                <w:szCs w:val="8"/>
              </w:rPr>
              <w:t>585,90</w:t>
            </w:r>
          </w:p>
        </w:tc>
        <w:tc>
          <w:tcPr>
            <w:tcW w:w="834" w:type="dxa"/>
            <w:tcBorders>
              <w:top w:val="nil"/>
              <w:left w:val="nil"/>
              <w:bottom w:val="single" w:sz="4" w:space="0" w:color="C0C0C0"/>
              <w:right w:val="single" w:sz="4" w:space="0" w:color="C0C0C0"/>
            </w:tcBorders>
            <w:shd w:val="clear" w:color="auto" w:fill="FFFFCC"/>
            <w:vAlign w:val="center"/>
            <w:hideMark/>
          </w:tcPr>
          <w:p w14:paraId="74AFBF58" w14:textId="77777777" w:rsidR="0050310D" w:rsidRPr="0050310D" w:rsidRDefault="0050310D" w:rsidP="0050310D">
            <w:pPr>
              <w:rPr>
                <w:rFonts w:ascii="Tahoma" w:hAnsi="Tahoma" w:cs="Tahoma"/>
                <w:sz w:val="8"/>
                <w:szCs w:val="8"/>
              </w:rPr>
            </w:pPr>
            <w:r w:rsidRPr="0050310D">
              <w:rPr>
                <w:rFonts w:ascii="Tahoma" w:hAnsi="Tahoma" w:cs="Tahoma"/>
                <w:sz w:val="8"/>
                <w:szCs w:val="8"/>
              </w:rPr>
              <w:t> </w:t>
            </w:r>
          </w:p>
        </w:tc>
      </w:tr>
      <w:tr w:rsidR="0050310D" w:rsidRPr="0050310D" w14:paraId="7380924A" w14:textId="77777777" w:rsidTr="0050310D">
        <w:trPr>
          <w:trHeight w:val="225"/>
        </w:trPr>
        <w:tc>
          <w:tcPr>
            <w:tcW w:w="310" w:type="dxa"/>
            <w:noWrap/>
            <w:vAlign w:val="bottom"/>
            <w:hideMark/>
          </w:tcPr>
          <w:p w14:paraId="3186B7F9" w14:textId="77777777" w:rsidR="0050310D" w:rsidRPr="0050310D" w:rsidRDefault="0050310D" w:rsidP="0050310D">
            <w:pPr>
              <w:spacing w:after="160" w:line="256" w:lineRule="auto"/>
              <w:rPr>
                <w:rFonts w:ascii="Tahoma" w:hAnsi="Tahoma" w:cs="Tahoma"/>
                <w:sz w:val="8"/>
                <w:szCs w:val="8"/>
              </w:rPr>
            </w:pPr>
          </w:p>
        </w:tc>
        <w:tc>
          <w:tcPr>
            <w:tcW w:w="275" w:type="dxa"/>
            <w:noWrap/>
            <w:vAlign w:val="bottom"/>
            <w:hideMark/>
          </w:tcPr>
          <w:p w14:paraId="184CA560"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4F71062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19</w:t>
            </w:r>
          </w:p>
        </w:tc>
        <w:tc>
          <w:tcPr>
            <w:tcW w:w="1102" w:type="dxa"/>
            <w:tcBorders>
              <w:top w:val="nil"/>
              <w:left w:val="nil"/>
              <w:bottom w:val="single" w:sz="4" w:space="0" w:color="C0C0C0"/>
              <w:right w:val="single" w:sz="4" w:space="0" w:color="C0C0C0"/>
            </w:tcBorders>
            <w:vAlign w:val="center"/>
            <w:hideMark/>
          </w:tcPr>
          <w:p w14:paraId="3E05DB70"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ФОТ, всего</w:t>
            </w:r>
          </w:p>
        </w:tc>
        <w:tc>
          <w:tcPr>
            <w:tcW w:w="571" w:type="dxa"/>
            <w:tcBorders>
              <w:top w:val="nil"/>
              <w:left w:val="nil"/>
              <w:bottom w:val="single" w:sz="4" w:space="0" w:color="C0C0C0"/>
              <w:right w:val="single" w:sz="4" w:space="0" w:color="C0C0C0"/>
            </w:tcBorders>
            <w:vAlign w:val="center"/>
            <w:hideMark/>
          </w:tcPr>
          <w:p w14:paraId="01C0264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389AD1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2 026,81</w:t>
            </w:r>
          </w:p>
        </w:tc>
        <w:tc>
          <w:tcPr>
            <w:tcW w:w="770" w:type="dxa"/>
            <w:tcBorders>
              <w:top w:val="nil"/>
              <w:left w:val="nil"/>
              <w:bottom w:val="single" w:sz="4" w:space="0" w:color="C0C0C0"/>
              <w:right w:val="single" w:sz="4" w:space="0" w:color="C0C0C0"/>
            </w:tcBorders>
            <w:shd w:val="clear" w:color="auto" w:fill="D7EAD3"/>
            <w:vAlign w:val="center"/>
            <w:hideMark/>
          </w:tcPr>
          <w:p w14:paraId="13C30F4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215,18</w:t>
            </w:r>
          </w:p>
        </w:tc>
        <w:tc>
          <w:tcPr>
            <w:tcW w:w="595" w:type="dxa"/>
            <w:tcBorders>
              <w:top w:val="nil"/>
              <w:left w:val="nil"/>
              <w:bottom w:val="single" w:sz="4" w:space="0" w:color="C0C0C0"/>
              <w:right w:val="single" w:sz="4" w:space="0" w:color="C0C0C0"/>
            </w:tcBorders>
            <w:shd w:val="clear" w:color="auto" w:fill="D7EAD3"/>
            <w:vAlign w:val="center"/>
            <w:hideMark/>
          </w:tcPr>
          <w:p w14:paraId="3D2DC3D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107,59</w:t>
            </w:r>
          </w:p>
        </w:tc>
        <w:tc>
          <w:tcPr>
            <w:tcW w:w="595" w:type="dxa"/>
            <w:tcBorders>
              <w:top w:val="nil"/>
              <w:left w:val="nil"/>
              <w:bottom w:val="single" w:sz="4" w:space="0" w:color="C0C0C0"/>
              <w:right w:val="single" w:sz="4" w:space="0" w:color="C0C0C0"/>
            </w:tcBorders>
            <w:shd w:val="clear" w:color="auto" w:fill="D7EAD3"/>
            <w:vAlign w:val="center"/>
            <w:hideMark/>
          </w:tcPr>
          <w:p w14:paraId="1FBE55D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107,59</w:t>
            </w:r>
          </w:p>
        </w:tc>
        <w:tc>
          <w:tcPr>
            <w:tcW w:w="448" w:type="dxa"/>
            <w:tcBorders>
              <w:top w:val="nil"/>
              <w:left w:val="nil"/>
              <w:bottom w:val="single" w:sz="4" w:space="0" w:color="C0C0C0"/>
              <w:right w:val="single" w:sz="4" w:space="0" w:color="C0C0C0"/>
            </w:tcBorders>
            <w:shd w:val="clear" w:color="auto" w:fill="D7EAD3"/>
            <w:vAlign w:val="center"/>
            <w:hideMark/>
          </w:tcPr>
          <w:p w14:paraId="63F0BB7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1 811,63</w:t>
            </w:r>
          </w:p>
        </w:tc>
        <w:tc>
          <w:tcPr>
            <w:tcW w:w="834" w:type="dxa"/>
            <w:tcBorders>
              <w:top w:val="nil"/>
              <w:left w:val="nil"/>
              <w:bottom w:val="single" w:sz="4" w:space="0" w:color="C0C0C0"/>
              <w:right w:val="nil"/>
            </w:tcBorders>
            <w:shd w:val="clear" w:color="auto" w:fill="FFFFCC"/>
            <w:vAlign w:val="center"/>
            <w:hideMark/>
          </w:tcPr>
          <w:p w14:paraId="25542583"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82FDA4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2 086,82</w:t>
            </w:r>
          </w:p>
        </w:tc>
        <w:tc>
          <w:tcPr>
            <w:tcW w:w="770" w:type="dxa"/>
            <w:tcBorders>
              <w:top w:val="nil"/>
              <w:left w:val="nil"/>
              <w:bottom w:val="single" w:sz="4" w:space="0" w:color="C0C0C0"/>
              <w:right w:val="single" w:sz="4" w:space="0" w:color="C0C0C0"/>
            </w:tcBorders>
            <w:shd w:val="clear" w:color="auto" w:fill="D7EAD3"/>
            <w:vAlign w:val="center"/>
            <w:hideMark/>
          </w:tcPr>
          <w:p w14:paraId="4ED668E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221,55</w:t>
            </w:r>
          </w:p>
        </w:tc>
        <w:tc>
          <w:tcPr>
            <w:tcW w:w="595" w:type="dxa"/>
            <w:tcBorders>
              <w:top w:val="nil"/>
              <w:left w:val="nil"/>
              <w:bottom w:val="single" w:sz="4" w:space="0" w:color="C0C0C0"/>
              <w:right w:val="single" w:sz="4" w:space="0" w:color="C0C0C0"/>
            </w:tcBorders>
            <w:shd w:val="clear" w:color="auto" w:fill="D7EAD3"/>
            <w:vAlign w:val="center"/>
            <w:hideMark/>
          </w:tcPr>
          <w:p w14:paraId="12844BB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110,77</w:t>
            </w:r>
          </w:p>
        </w:tc>
        <w:tc>
          <w:tcPr>
            <w:tcW w:w="595" w:type="dxa"/>
            <w:tcBorders>
              <w:top w:val="nil"/>
              <w:left w:val="nil"/>
              <w:bottom w:val="single" w:sz="4" w:space="0" w:color="C0C0C0"/>
              <w:right w:val="single" w:sz="4" w:space="0" w:color="C0C0C0"/>
            </w:tcBorders>
            <w:shd w:val="clear" w:color="auto" w:fill="D7EAD3"/>
            <w:vAlign w:val="center"/>
            <w:hideMark/>
          </w:tcPr>
          <w:p w14:paraId="7858F8A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110,77</w:t>
            </w:r>
          </w:p>
        </w:tc>
        <w:tc>
          <w:tcPr>
            <w:tcW w:w="448" w:type="dxa"/>
            <w:tcBorders>
              <w:top w:val="nil"/>
              <w:left w:val="nil"/>
              <w:bottom w:val="single" w:sz="4" w:space="0" w:color="C0C0C0"/>
              <w:right w:val="single" w:sz="4" w:space="0" w:color="C0C0C0"/>
            </w:tcBorders>
            <w:shd w:val="clear" w:color="auto" w:fill="D7EAD3"/>
            <w:vAlign w:val="center"/>
            <w:hideMark/>
          </w:tcPr>
          <w:p w14:paraId="0848FF3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1 865,27</w:t>
            </w:r>
          </w:p>
        </w:tc>
        <w:tc>
          <w:tcPr>
            <w:tcW w:w="834" w:type="dxa"/>
            <w:tcBorders>
              <w:top w:val="nil"/>
              <w:left w:val="nil"/>
              <w:bottom w:val="single" w:sz="4" w:space="0" w:color="C0C0C0"/>
              <w:right w:val="nil"/>
            </w:tcBorders>
            <w:shd w:val="clear" w:color="auto" w:fill="FFFFCC"/>
            <w:vAlign w:val="center"/>
            <w:hideMark/>
          </w:tcPr>
          <w:p w14:paraId="73735F8E"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C25B97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2 148,58</w:t>
            </w:r>
          </w:p>
        </w:tc>
        <w:tc>
          <w:tcPr>
            <w:tcW w:w="770" w:type="dxa"/>
            <w:tcBorders>
              <w:top w:val="nil"/>
              <w:left w:val="nil"/>
              <w:bottom w:val="single" w:sz="4" w:space="0" w:color="C0C0C0"/>
              <w:right w:val="single" w:sz="4" w:space="0" w:color="C0C0C0"/>
            </w:tcBorders>
            <w:shd w:val="clear" w:color="auto" w:fill="D7EAD3"/>
            <w:vAlign w:val="center"/>
            <w:hideMark/>
          </w:tcPr>
          <w:p w14:paraId="3E4976E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228,11</w:t>
            </w:r>
          </w:p>
        </w:tc>
        <w:tc>
          <w:tcPr>
            <w:tcW w:w="595" w:type="dxa"/>
            <w:tcBorders>
              <w:top w:val="nil"/>
              <w:left w:val="nil"/>
              <w:bottom w:val="single" w:sz="4" w:space="0" w:color="C0C0C0"/>
              <w:right w:val="single" w:sz="4" w:space="0" w:color="C0C0C0"/>
            </w:tcBorders>
            <w:shd w:val="clear" w:color="auto" w:fill="D7EAD3"/>
            <w:vAlign w:val="center"/>
            <w:hideMark/>
          </w:tcPr>
          <w:p w14:paraId="23645AB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114,05</w:t>
            </w:r>
          </w:p>
        </w:tc>
        <w:tc>
          <w:tcPr>
            <w:tcW w:w="595" w:type="dxa"/>
            <w:tcBorders>
              <w:top w:val="nil"/>
              <w:left w:val="nil"/>
              <w:bottom w:val="single" w:sz="4" w:space="0" w:color="C0C0C0"/>
              <w:right w:val="single" w:sz="4" w:space="0" w:color="C0C0C0"/>
            </w:tcBorders>
            <w:shd w:val="clear" w:color="auto" w:fill="D7EAD3"/>
            <w:vAlign w:val="center"/>
            <w:hideMark/>
          </w:tcPr>
          <w:p w14:paraId="5BF9A2B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114,05</w:t>
            </w:r>
          </w:p>
        </w:tc>
        <w:tc>
          <w:tcPr>
            <w:tcW w:w="448" w:type="dxa"/>
            <w:tcBorders>
              <w:top w:val="nil"/>
              <w:left w:val="nil"/>
              <w:bottom w:val="single" w:sz="4" w:space="0" w:color="C0C0C0"/>
              <w:right w:val="single" w:sz="4" w:space="0" w:color="C0C0C0"/>
            </w:tcBorders>
            <w:shd w:val="clear" w:color="auto" w:fill="D7EAD3"/>
            <w:vAlign w:val="center"/>
            <w:hideMark/>
          </w:tcPr>
          <w:p w14:paraId="12E3CD6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1 920,47</w:t>
            </w:r>
          </w:p>
        </w:tc>
        <w:tc>
          <w:tcPr>
            <w:tcW w:w="834" w:type="dxa"/>
            <w:tcBorders>
              <w:top w:val="nil"/>
              <w:left w:val="nil"/>
              <w:bottom w:val="single" w:sz="4" w:space="0" w:color="C0C0C0"/>
              <w:right w:val="single" w:sz="4" w:space="0" w:color="C0C0C0"/>
            </w:tcBorders>
            <w:shd w:val="clear" w:color="auto" w:fill="FFFFCC"/>
            <w:vAlign w:val="center"/>
            <w:hideMark/>
          </w:tcPr>
          <w:p w14:paraId="484AAAA0"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37FC2050" w14:textId="77777777" w:rsidTr="0050310D">
        <w:trPr>
          <w:trHeight w:val="300"/>
        </w:trPr>
        <w:tc>
          <w:tcPr>
            <w:tcW w:w="310" w:type="dxa"/>
            <w:noWrap/>
            <w:vAlign w:val="bottom"/>
            <w:hideMark/>
          </w:tcPr>
          <w:p w14:paraId="26791CBE" w14:textId="77777777" w:rsidR="0050310D" w:rsidRPr="0050310D" w:rsidRDefault="0050310D" w:rsidP="0050310D">
            <w:pPr>
              <w:spacing w:after="160" w:line="256" w:lineRule="auto"/>
              <w:rPr>
                <w:rFonts w:ascii="Tahoma" w:hAnsi="Tahoma" w:cs="Tahoma"/>
                <w:b/>
                <w:bCs/>
                <w:sz w:val="8"/>
                <w:szCs w:val="8"/>
              </w:rPr>
            </w:pPr>
          </w:p>
        </w:tc>
        <w:tc>
          <w:tcPr>
            <w:tcW w:w="275" w:type="dxa"/>
            <w:noWrap/>
            <w:vAlign w:val="bottom"/>
            <w:hideMark/>
          </w:tcPr>
          <w:p w14:paraId="0F50623E"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19D5A75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20</w:t>
            </w:r>
          </w:p>
        </w:tc>
        <w:tc>
          <w:tcPr>
            <w:tcW w:w="1102" w:type="dxa"/>
            <w:tcBorders>
              <w:top w:val="nil"/>
              <w:left w:val="nil"/>
              <w:bottom w:val="single" w:sz="4" w:space="0" w:color="C0C0C0"/>
              <w:right w:val="single" w:sz="4" w:space="0" w:color="C0C0C0"/>
            </w:tcBorders>
            <w:vAlign w:val="center"/>
            <w:hideMark/>
          </w:tcPr>
          <w:p w14:paraId="34824F29"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Численность персонала, всего</w:t>
            </w:r>
          </w:p>
        </w:tc>
        <w:tc>
          <w:tcPr>
            <w:tcW w:w="571" w:type="dxa"/>
            <w:tcBorders>
              <w:top w:val="nil"/>
              <w:left w:val="nil"/>
              <w:bottom w:val="single" w:sz="4" w:space="0" w:color="C0C0C0"/>
              <w:right w:val="single" w:sz="4" w:space="0" w:color="C0C0C0"/>
            </w:tcBorders>
            <w:vAlign w:val="center"/>
            <w:hideMark/>
          </w:tcPr>
          <w:p w14:paraId="0623B07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чел</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2356D2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7,23</w:t>
            </w:r>
          </w:p>
        </w:tc>
        <w:tc>
          <w:tcPr>
            <w:tcW w:w="770" w:type="dxa"/>
            <w:tcBorders>
              <w:top w:val="nil"/>
              <w:left w:val="nil"/>
              <w:bottom w:val="single" w:sz="4" w:space="0" w:color="C0C0C0"/>
              <w:right w:val="single" w:sz="4" w:space="0" w:color="C0C0C0"/>
            </w:tcBorders>
            <w:shd w:val="clear" w:color="auto" w:fill="D7EAD3"/>
            <w:vAlign w:val="center"/>
            <w:hideMark/>
          </w:tcPr>
          <w:p w14:paraId="76A9DD5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1,06</w:t>
            </w:r>
          </w:p>
        </w:tc>
        <w:tc>
          <w:tcPr>
            <w:tcW w:w="595" w:type="dxa"/>
            <w:tcBorders>
              <w:top w:val="nil"/>
              <w:left w:val="nil"/>
              <w:bottom w:val="single" w:sz="4" w:space="0" w:color="C0C0C0"/>
              <w:right w:val="single" w:sz="4" w:space="0" w:color="C0C0C0"/>
            </w:tcBorders>
            <w:shd w:val="clear" w:color="auto" w:fill="D7EAD3"/>
            <w:vAlign w:val="center"/>
            <w:hideMark/>
          </w:tcPr>
          <w:p w14:paraId="6D9D40D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1,06</w:t>
            </w:r>
          </w:p>
        </w:tc>
        <w:tc>
          <w:tcPr>
            <w:tcW w:w="595" w:type="dxa"/>
            <w:tcBorders>
              <w:top w:val="nil"/>
              <w:left w:val="nil"/>
              <w:bottom w:val="single" w:sz="4" w:space="0" w:color="C0C0C0"/>
              <w:right w:val="single" w:sz="4" w:space="0" w:color="C0C0C0"/>
            </w:tcBorders>
            <w:shd w:val="clear" w:color="auto" w:fill="D7EAD3"/>
            <w:vAlign w:val="center"/>
            <w:hideMark/>
          </w:tcPr>
          <w:p w14:paraId="44CCBFF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1,06</w:t>
            </w:r>
          </w:p>
        </w:tc>
        <w:tc>
          <w:tcPr>
            <w:tcW w:w="448" w:type="dxa"/>
            <w:tcBorders>
              <w:top w:val="nil"/>
              <w:left w:val="nil"/>
              <w:bottom w:val="single" w:sz="4" w:space="0" w:color="C0C0C0"/>
              <w:right w:val="single" w:sz="4" w:space="0" w:color="C0C0C0"/>
            </w:tcBorders>
            <w:shd w:val="clear" w:color="auto" w:fill="D7EAD3"/>
            <w:vAlign w:val="center"/>
            <w:hideMark/>
          </w:tcPr>
          <w:p w14:paraId="7DEDFE9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6,17</w:t>
            </w:r>
          </w:p>
        </w:tc>
        <w:tc>
          <w:tcPr>
            <w:tcW w:w="834" w:type="dxa"/>
            <w:tcBorders>
              <w:top w:val="nil"/>
              <w:left w:val="nil"/>
              <w:bottom w:val="single" w:sz="4" w:space="0" w:color="C0C0C0"/>
              <w:right w:val="nil"/>
            </w:tcBorders>
            <w:shd w:val="clear" w:color="auto" w:fill="FFFFCC"/>
            <w:vAlign w:val="center"/>
            <w:hideMark/>
          </w:tcPr>
          <w:p w14:paraId="2E4CAABE"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4E3F046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7,23</w:t>
            </w:r>
          </w:p>
        </w:tc>
        <w:tc>
          <w:tcPr>
            <w:tcW w:w="770" w:type="dxa"/>
            <w:tcBorders>
              <w:top w:val="nil"/>
              <w:left w:val="nil"/>
              <w:bottom w:val="single" w:sz="4" w:space="0" w:color="C0C0C0"/>
              <w:right w:val="single" w:sz="4" w:space="0" w:color="C0C0C0"/>
            </w:tcBorders>
            <w:shd w:val="clear" w:color="auto" w:fill="D7EAD3"/>
            <w:vAlign w:val="center"/>
            <w:hideMark/>
          </w:tcPr>
          <w:p w14:paraId="6297D06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1,06</w:t>
            </w:r>
          </w:p>
        </w:tc>
        <w:tc>
          <w:tcPr>
            <w:tcW w:w="595" w:type="dxa"/>
            <w:tcBorders>
              <w:top w:val="nil"/>
              <w:left w:val="nil"/>
              <w:bottom w:val="single" w:sz="4" w:space="0" w:color="C0C0C0"/>
              <w:right w:val="single" w:sz="4" w:space="0" w:color="C0C0C0"/>
            </w:tcBorders>
            <w:shd w:val="clear" w:color="auto" w:fill="D7EAD3"/>
            <w:vAlign w:val="center"/>
            <w:hideMark/>
          </w:tcPr>
          <w:p w14:paraId="7523177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1,06</w:t>
            </w:r>
          </w:p>
        </w:tc>
        <w:tc>
          <w:tcPr>
            <w:tcW w:w="595" w:type="dxa"/>
            <w:tcBorders>
              <w:top w:val="nil"/>
              <w:left w:val="nil"/>
              <w:bottom w:val="single" w:sz="4" w:space="0" w:color="C0C0C0"/>
              <w:right w:val="single" w:sz="4" w:space="0" w:color="C0C0C0"/>
            </w:tcBorders>
            <w:shd w:val="clear" w:color="auto" w:fill="D7EAD3"/>
            <w:vAlign w:val="center"/>
            <w:hideMark/>
          </w:tcPr>
          <w:p w14:paraId="5E475F4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1,06</w:t>
            </w:r>
          </w:p>
        </w:tc>
        <w:tc>
          <w:tcPr>
            <w:tcW w:w="448" w:type="dxa"/>
            <w:tcBorders>
              <w:top w:val="nil"/>
              <w:left w:val="nil"/>
              <w:bottom w:val="single" w:sz="4" w:space="0" w:color="C0C0C0"/>
              <w:right w:val="single" w:sz="4" w:space="0" w:color="C0C0C0"/>
            </w:tcBorders>
            <w:shd w:val="clear" w:color="auto" w:fill="D7EAD3"/>
            <w:vAlign w:val="center"/>
            <w:hideMark/>
          </w:tcPr>
          <w:p w14:paraId="73202CF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6,17</w:t>
            </w:r>
          </w:p>
        </w:tc>
        <w:tc>
          <w:tcPr>
            <w:tcW w:w="834" w:type="dxa"/>
            <w:tcBorders>
              <w:top w:val="nil"/>
              <w:left w:val="nil"/>
              <w:bottom w:val="single" w:sz="4" w:space="0" w:color="C0C0C0"/>
              <w:right w:val="nil"/>
            </w:tcBorders>
            <w:shd w:val="clear" w:color="auto" w:fill="FFFFCC"/>
            <w:vAlign w:val="center"/>
            <w:hideMark/>
          </w:tcPr>
          <w:p w14:paraId="34691230"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DEB7FF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7,23</w:t>
            </w:r>
          </w:p>
        </w:tc>
        <w:tc>
          <w:tcPr>
            <w:tcW w:w="770" w:type="dxa"/>
            <w:tcBorders>
              <w:top w:val="nil"/>
              <w:left w:val="nil"/>
              <w:bottom w:val="single" w:sz="4" w:space="0" w:color="C0C0C0"/>
              <w:right w:val="single" w:sz="4" w:space="0" w:color="C0C0C0"/>
            </w:tcBorders>
            <w:shd w:val="clear" w:color="auto" w:fill="D7EAD3"/>
            <w:vAlign w:val="center"/>
            <w:hideMark/>
          </w:tcPr>
          <w:p w14:paraId="0E9A3B3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1,06</w:t>
            </w:r>
          </w:p>
        </w:tc>
        <w:tc>
          <w:tcPr>
            <w:tcW w:w="595" w:type="dxa"/>
            <w:tcBorders>
              <w:top w:val="nil"/>
              <w:left w:val="nil"/>
              <w:bottom w:val="single" w:sz="4" w:space="0" w:color="C0C0C0"/>
              <w:right w:val="single" w:sz="4" w:space="0" w:color="C0C0C0"/>
            </w:tcBorders>
            <w:shd w:val="clear" w:color="auto" w:fill="D7EAD3"/>
            <w:vAlign w:val="center"/>
            <w:hideMark/>
          </w:tcPr>
          <w:p w14:paraId="4DDDB3A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1,06</w:t>
            </w:r>
          </w:p>
        </w:tc>
        <w:tc>
          <w:tcPr>
            <w:tcW w:w="595" w:type="dxa"/>
            <w:tcBorders>
              <w:top w:val="nil"/>
              <w:left w:val="nil"/>
              <w:bottom w:val="single" w:sz="4" w:space="0" w:color="C0C0C0"/>
              <w:right w:val="single" w:sz="4" w:space="0" w:color="C0C0C0"/>
            </w:tcBorders>
            <w:shd w:val="clear" w:color="auto" w:fill="D7EAD3"/>
            <w:vAlign w:val="center"/>
            <w:hideMark/>
          </w:tcPr>
          <w:p w14:paraId="4D42A46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1,06</w:t>
            </w:r>
          </w:p>
        </w:tc>
        <w:tc>
          <w:tcPr>
            <w:tcW w:w="448" w:type="dxa"/>
            <w:tcBorders>
              <w:top w:val="nil"/>
              <w:left w:val="nil"/>
              <w:bottom w:val="single" w:sz="4" w:space="0" w:color="C0C0C0"/>
              <w:right w:val="single" w:sz="4" w:space="0" w:color="C0C0C0"/>
            </w:tcBorders>
            <w:shd w:val="clear" w:color="auto" w:fill="D7EAD3"/>
            <w:vAlign w:val="center"/>
            <w:hideMark/>
          </w:tcPr>
          <w:p w14:paraId="10A9D1D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6,17</w:t>
            </w:r>
          </w:p>
        </w:tc>
        <w:tc>
          <w:tcPr>
            <w:tcW w:w="834" w:type="dxa"/>
            <w:tcBorders>
              <w:top w:val="nil"/>
              <w:left w:val="nil"/>
              <w:bottom w:val="single" w:sz="4" w:space="0" w:color="C0C0C0"/>
              <w:right w:val="single" w:sz="4" w:space="0" w:color="C0C0C0"/>
            </w:tcBorders>
            <w:shd w:val="clear" w:color="auto" w:fill="FFFFCC"/>
            <w:vAlign w:val="center"/>
            <w:hideMark/>
          </w:tcPr>
          <w:p w14:paraId="5DE5124E"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0E8F7139" w14:textId="77777777" w:rsidTr="0050310D">
        <w:trPr>
          <w:trHeight w:val="300"/>
        </w:trPr>
        <w:tc>
          <w:tcPr>
            <w:tcW w:w="310" w:type="dxa"/>
            <w:noWrap/>
            <w:vAlign w:val="bottom"/>
            <w:hideMark/>
          </w:tcPr>
          <w:p w14:paraId="5E707F11" w14:textId="77777777" w:rsidR="0050310D" w:rsidRPr="0050310D" w:rsidRDefault="0050310D" w:rsidP="0050310D">
            <w:pPr>
              <w:spacing w:after="160" w:line="256" w:lineRule="auto"/>
              <w:rPr>
                <w:rFonts w:ascii="Tahoma" w:hAnsi="Tahoma" w:cs="Tahoma"/>
                <w:b/>
                <w:bCs/>
                <w:sz w:val="8"/>
                <w:szCs w:val="8"/>
              </w:rPr>
            </w:pPr>
          </w:p>
        </w:tc>
        <w:tc>
          <w:tcPr>
            <w:tcW w:w="275" w:type="dxa"/>
            <w:noWrap/>
            <w:vAlign w:val="bottom"/>
            <w:hideMark/>
          </w:tcPr>
          <w:p w14:paraId="1CC79F7F" w14:textId="77777777" w:rsidR="0050310D" w:rsidRPr="0050310D" w:rsidRDefault="0050310D" w:rsidP="0050310D">
            <w:pPr>
              <w:spacing w:line="256" w:lineRule="auto"/>
              <w:rPr>
                <w:rFonts w:ascii="Calibri" w:eastAsia="Calibri" w:hAnsi="Calibri"/>
                <w:sz w:val="20"/>
                <w:szCs w:val="20"/>
              </w:rPr>
            </w:pPr>
          </w:p>
        </w:tc>
        <w:tc>
          <w:tcPr>
            <w:tcW w:w="492" w:type="dxa"/>
            <w:tcBorders>
              <w:top w:val="nil"/>
              <w:left w:val="single" w:sz="4" w:space="0" w:color="C0C0C0"/>
              <w:bottom w:val="single" w:sz="4" w:space="0" w:color="C0C0C0"/>
              <w:right w:val="single" w:sz="4" w:space="0" w:color="C0C0C0"/>
            </w:tcBorders>
            <w:vAlign w:val="center"/>
            <w:hideMark/>
          </w:tcPr>
          <w:p w14:paraId="313E895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21</w:t>
            </w:r>
          </w:p>
        </w:tc>
        <w:tc>
          <w:tcPr>
            <w:tcW w:w="1102" w:type="dxa"/>
            <w:tcBorders>
              <w:top w:val="nil"/>
              <w:left w:val="nil"/>
              <w:bottom w:val="single" w:sz="4" w:space="0" w:color="C0C0C0"/>
              <w:right w:val="single" w:sz="4" w:space="0" w:color="C0C0C0"/>
            </w:tcBorders>
            <w:vAlign w:val="center"/>
            <w:hideMark/>
          </w:tcPr>
          <w:p w14:paraId="47272C37"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Среднемесячная заработная плата</w:t>
            </w:r>
          </w:p>
        </w:tc>
        <w:tc>
          <w:tcPr>
            <w:tcW w:w="571" w:type="dxa"/>
            <w:tcBorders>
              <w:top w:val="nil"/>
              <w:left w:val="nil"/>
              <w:bottom w:val="single" w:sz="4" w:space="0" w:color="C0C0C0"/>
              <w:right w:val="single" w:sz="4" w:space="0" w:color="C0C0C0"/>
            </w:tcBorders>
            <w:vAlign w:val="center"/>
            <w:hideMark/>
          </w:tcPr>
          <w:p w14:paraId="44D8058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руб</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2E5829A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23 361,19</w:t>
            </w:r>
          </w:p>
        </w:tc>
        <w:tc>
          <w:tcPr>
            <w:tcW w:w="770" w:type="dxa"/>
            <w:tcBorders>
              <w:top w:val="nil"/>
              <w:left w:val="nil"/>
              <w:bottom w:val="single" w:sz="4" w:space="0" w:color="C0C0C0"/>
              <w:right w:val="single" w:sz="4" w:space="0" w:color="C0C0C0"/>
            </w:tcBorders>
            <w:shd w:val="clear" w:color="auto" w:fill="D7EAD3"/>
            <w:vAlign w:val="center"/>
            <w:hideMark/>
          </w:tcPr>
          <w:p w14:paraId="074325A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16 844,36</w:t>
            </w:r>
          </w:p>
        </w:tc>
        <w:tc>
          <w:tcPr>
            <w:tcW w:w="595" w:type="dxa"/>
            <w:tcBorders>
              <w:top w:val="nil"/>
              <w:left w:val="nil"/>
              <w:bottom w:val="single" w:sz="4" w:space="0" w:color="C0C0C0"/>
              <w:right w:val="single" w:sz="4" w:space="0" w:color="C0C0C0"/>
            </w:tcBorders>
            <w:shd w:val="clear" w:color="auto" w:fill="D7EAD3"/>
            <w:vAlign w:val="center"/>
            <w:hideMark/>
          </w:tcPr>
          <w:p w14:paraId="3607D7F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16 844,36</w:t>
            </w:r>
          </w:p>
        </w:tc>
        <w:tc>
          <w:tcPr>
            <w:tcW w:w="595" w:type="dxa"/>
            <w:tcBorders>
              <w:top w:val="nil"/>
              <w:left w:val="nil"/>
              <w:bottom w:val="single" w:sz="4" w:space="0" w:color="C0C0C0"/>
              <w:right w:val="single" w:sz="4" w:space="0" w:color="C0C0C0"/>
            </w:tcBorders>
            <w:shd w:val="clear" w:color="auto" w:fill="D7EAD3"/>
            <w:vAlign w:val="center"/>
            <w:hideMark/>
          </w:tcPr>
          <w:p w14:paraId="65F54BA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16 844,36</w:t>
            </w:r>
          </w:p>
        </w:tc>
        <w:tc>
          <w:tcPr>
            <w:tcW w:w="448" w:type="dxa"/>
            <w:tcBorders>
              <w:top w:val="nil"/>
              <w:left w:val="nil"/>
              <w:bottom w:val="single" w:sz="4" w:space="0" w:color="C0C0C0"/>
              <w:right w:val="single" w:sz="4" w:space="0" w:color="C0C0C0"/>
            </w:tcBorders>
            <w:shd w:val="clear" w:color="auto" w:fill="D7EAD3"/>
            <w:vAlign w:val="center"/>
            <w:hideMark/>
          </w:tcPr>
          <w:p w14:paraId="0E649B4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6 516,84</w:t>
            </w:r>
          </w:p>
        </w:tc>
        <w:tc>
          <w:tcPr>
            <w:tcW w:w="834" w:type="dxa"/>
            <w:tcBorders>
              <w:top w:val="nil"/>
              <w:left w:val="nil"/>
              <w:bottom w:val="single" w:sz="4" w:space="0" w:color="C0C0C0"/>
              <w:right w:val="nil"/>
            </w:tcBorders>
            <w:shd w:val="clear" w:color="auto" w:fill="FFFFCC"/>
            <w:vAlign w:val="center"/>
            <w:hideMark/>
          </w:tcPr>
          <w:p w14:paraId="44A63A41"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3815975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24 052,72</w:t>
            </w:r>
          </w:p>
        </w:tc>
        <w:tc>
          <w:tcPr>
            <w:tcW w:w="770" w:type="dxa"/>
            <w:tcBorders>
              <w:top w:val="nil"/>
              <w:left w:val="nil"/>
              <w:bottom w:val="single" w:sz="4" w:space="0" w:color="C0C0C0"/>
              <w:right w:val="single" w:sz="4" w:space="0" w:color="C0C0C0"/>
            </w:tcBorders>
            <w:shd w:val="clear" w:color="auto" w:fill="D7EAD3"/>
            <w:vAlign w:val="center"/>
            <w:hideMark/>
          </w:tcPr>
          <w:p w14:paraId="2F5AF81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17 342,95</w:t>
            </w:r>
          </w:p>
        </w:tc>
        <w:tc>
          <w:tcPr>
            <w:tcW w:w="595" w:type="dxa"/>
            <w:tcBorders>
              <w:top w:val="nil"/>
              <w:left w:val="nil"/>
              <w:bottom w:val="single" w:sz="4" w:space="0" w:color="C0C0C0"/>
              <w:right w:val="single" w:sz="4" w:space="0" w:color="C0C0C0"/>
            </w:tcBorders>
            <w:shd w:val="clear" w:color="auto" w:fill="D7EAD3"/>
            <w:vAlign w:val="center"/>
            <w:hideMark/>
          </w:tcPr>
          <w:p w14:paraId="4FED236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17 342,95</w:t>
            </w:r>
          </w:p>
        </w:tc>
        <w:tc>
          <w:tcPr>
            <w:tcW w:w="595" w:type="dxa"/>
            <w:tcBorders>
              <w:top w:val="nil"/>
              <w:left w:val="nil"/>
              <w:bottom w:val="single" w:sz="4" w:space="0" w:color="C0C0C0"/>
              <w:right w:val="single" w:sz="4" w:space="0" w:color="C0C0C0"/>
            </w:tcBorders>
            <w:shd w:val="clear" w:color="auto" w:fill="D7EAD3"/>
            <w:vAlign w:val="center"/>
            <w:hideMark/>
          </w:tcPr>
          <w:p w14:paraId="577459C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17 342,95</w:t>
            </w:r>
          </w:p>
        </w:tc>
        <w:tc>
          <w:tcPr>
            <w:tcW w:w="448" w:type="dxa"/>
            <w:tcBorders>
              <w:top w:val="nil"/>
              <w:left w:val="nil"/>
              <w:bottom w:val="single" w:sz="4" w:space="0" w:color="C0C0C0"/>
              <w:right w:val="single" w:sz="4" w:space="0" w:color="C0C0C0"/>
            </w:tcBorders>
            <w:shd w:val="clear" w:color="auto" w:fill="D7EAD3"/>
            <w:vAlign w:val="center"/>
            <w:hideMark/>
          </w:tcPr>
          <w:p w14:paraId="25A5BB1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6 709,77</w:t>
            </w:r>
          </w:p>
        </w:tc>
        <w:tc>
          <w:tcPr>
            <w:tcW w:w="834" w:type="dxa"/>
            <w:tcBorders>
              <w:top w:val="nil"/>
              <w:left w:val="nil"/>
              <w:bottom w:val="single" w:sz="4" w:space="0" w:color="C0C0C0"/>
              <w:right w:val="nil"/>
            </w:tcBorders>
            <w:shd w:val="clear" w:color="auto" w:fill="FFFFCC"/>
            <w:vAlign w:val="center"/>
            <w:hideMark/>
          </w:tcPr>
          <w:p w14:paraId="6207C609"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shd w:val="clear" w:color="auto" w:fill="D7EAD3"/>
            <w:vAlign w:val="center"/>
            <w:hideMark/>
          </w:tcPr>
          <w:p w14:paraId="5F452F3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24 764,69</w:t>
            </w:r>
          </w:p>
        </w:tc>
        <w:tc>
          <w:tcPr>
            <w:tcW w:w="770" w:type="dxa"/>
            <w:tcBorders>
              <w:top w:val="nil"/>
              <w:left w:val="nil"/>
              <w:bottom w:val="single" w:sz="4" w:space="0" w:color="C0C0C0"/>
              <w:right w:val="single" w:sz="4" w:space="0" w:color="C0C0C0"/>
            </w:tcBorders>
            <w:shd w:val="clear" w:color="auto" w:fill="D7EAD3"/>
            <w:vAlign w:val="center"/>
            <w:hideMark/>
          </w:tcPr>
          <w:p w14:paraId="7C30688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17 856,30</w:t>
            </w:r>
          </w:p>
        </w:tc>
        <w:tc>
          <w:tcPr>
            <w:tcW w:w="595" w:type="dxa"/>
            <w:tcBorders>
              <w:top w:val="nil"/>
              <w:left w:val="nil"/>
              <w:bottom w:val="single" w:sz="4" w:space="0" w:color="C0C0C0"/>
              <w:right w:val="single" w:sz="4" w:space="0" w:color="C0C0C0"/>
            </w:tcBorders>
            <w:shd w:val="clear" w:color="auto" w:fill="D7EAD3"/>
            <w:vAlign w:val="center"/>
            <w:hideMark/>
          </w:tcPr>
          <w:p w14:paraId="6826FB4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17 856,30</w:t>
            </w:r>
          </w:p>
        </w:tc>
        <w:tc>
          <w:tcPr>
            <w:tcW w:w="595" w:type="dxa"/>
            <w:tcBorders>
              <w:top w:val="nil"/>
              <w:left w:val="nil"/>
              <w:bottom w:val="single" w:sz="4" w:space="0" w:color="C0C0C0"/>
              <w:right w:val="single" w:sz="4" w:space="0" w:color="C0C0C0"/>
            </w:tcBorders>
            <w:shd w:val="clear" w:color="auto" w:fill="D7EAD3"/>
            <w:vAlign w:val="center"/>
            <w:hideMark/>
          </w:tcPr>
          <w:p w14:paraId="3A83A75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17 856,30</w:t>
            </w:r>
          </w:p>
        </w:tc>
        <w:tc>
          <w:tcPr>
            <w:tcW w:w="448" w:type="dxa"/>
            <w:tcBorders>
              <w:top w:val="nil"/>
              <w:left w:val="nil"/>
              <w:bottom w:val="single" w:sz="4" w:space="0" w:color="C0C0C0"/>
              <w:right w:val="single" w:sz="4" w:space="0" w:color="C0C0C0"/>
            </w:tcBorders>
            <w:shd w:val="clear" w:color="auto" w:fill="D7EAD3"/>
            <w:vAlign w:val="center"/>
            <w:hideMark/>
          </w:tcPr>
          <w:p w14:paraId="67B7A3C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6 908,39</w:t>
            </w:r>
          </w:p>
        </w:tc>
        <w:tc>
          <w:tcPr>
            <w:tcW w:w="834" w:type="dxa"/>
            <w:tcBorders>
              <w:top w:val="nil"/>
              <w:left w:val="nil"/>
              <w:bottom w:val="single" w:sz="4" w:space="0" w:color="C0C0C0"/>
              <w:right w:val="single" w:sz="4" w:space="0" w:color="C0C0C0"/>
            </w:tcBorders>
            <w:shd w:val="clear" w:color="auto" w:fill="FFFFCC"/>
            <w:vAlign w:val="center"/>
            <w:hideMark/>
          </w:tcPr>
          <w:p w14:paraId="0B13B83B"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 </w:t>
            </w:r>
          </w:p>
        </w:tc>
      </w:tr>
      <w:tr w:rsidR="0050310D" w:rsidRPr="0050310D" w14:paraId="2ED68641" w14:textId="77777777" w:rsidTr="0050310D">
        <w:trPr>
          <w:trHeight w:val="300"/>
        </w:trPr>
        <w:tc>
          <w:tcPr>
            <w:tcW w:w="310" w:type="dxa"/>
            <w:vAlign w:val="center"/>
            <w:hideMark/>
          </w:tcPr>
          <w:p w14:paraId="2FF75D9E" w14:textId="77777777" w:rsidR="0050310D" w:rsidRPr="0050310D" w:rsidRDefault="0050310D" w:rsidP="0050310D">
            <w:pPr>
              <w:spacing w:after="160" w:line="256" w:lineRule="auto"/>
              <w:rPr>
                <w:rFonts w:ascii="Tahoma" w:hAnsi="Tahoma" w:cs="Tahoma"/>
                <w:b/>
                <w:bCs/>
                <w:sz w:val="8"/>
                <w:szCs w:val="8"/>
              </w:rPr>
            </w:pPr>
          </w:p>
        </w:tc>
        <w:tc>
          <w:tcPr>
            <w:tcW w:w="275" w:type="dxa"/>
            <w:vAlign w:val="center"/>
            <w:hideMark/>
          </w:tcPr>
          <w:p w14:paraId="3FCF3BEF"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0C3B08E2" w14:textId="77777777" w:rsidR="0050310D" w:rsidRPr="0050310D" w:rsidRDefault="0050310D" w:rsidP="0050310D">
            <w:pPr>
              <w:spacing w:line="256" w:lineRule="auto"/>
              <w:rPr>
                <w:rFonts w:ascii="Calibri" w:eastAsia="Calibri" w:hAnsi="Calibri"/>
                <w:sz w:val="20"/>
                <w:szCs w:val="20"/>
              </w:rPr>
            </w:pPr>
          </w:p>
        </w:tc>
        <w:tc>
          <w:tcPr>
            <w:tcW w:w="1102" w:type="dxa"/>
            <w:vAlign w:val="center"/>
            <w:hideMark/>
          </w:tcPr>
          <w:p w14:paraId="4FD07D66" w14:textId="77777777" w:rsidR="0050310D" w:rsidRPr="0050310D" w:rsidRDefault="0050310D" w:rsidP="0050310D">
            <w:pPr>
              <w:spacing w:line="256" w:lineRule="auto"/>
              <w:rPr>
                <w:rFonts w:ascii="Calibri" w:eastAsia="Calibri" w:hAnsi="Calibri"/>
                <w:sz w:val="20"/>
                <w:szCs w:val="20"/>
              </w:rPr>
            </w:pPr>
          </w:p>
        </w:tc>
        <w:tc>
          <w:tcPr>
            <w:tcW w:w="571" w:type="dxa"/>
            <w:vAlign w:val="center"/>
            <w:hideMark/>
          </w:tcPr>
          <w:p w14:paraId="0C678DD8" w14:textId="77777777" w:rsidR="0050310D" w:rsidRPr="0050310D" w:rsidRDefault="0050310D" w:rsidP="0050310D">
            <w:pPr>
              <w:spacing w:line="256" w:lineRule="auto"/>
              <w:rPr>
                <w:rFonts w:ascii="Calibri" w:eastAsia="Calibri" w:hAnsi="Calibri"/>
                <w:sz w:val="20"/>
                <w:szCs w:val="20"/>
              </w:rPr>
            </w:pPr>
          </w:p>
        </w:tc>
        <w:tc>
          <w:tcPr>
            <w:tcW w:w="698" w:type="dxa"/>
            <w:vAlign w:val="center"/>
            <w:hideMark/>
          </w:tcPr>
          <w:p w14:paraId="7BB95E7F" w14:textId="77777777" w:rsidR="0050310D" w:rsidRPr="0050310D" w:rsidRDefault="0050310D" w:rsidP="0050310D">
            <w:pPr>
              <w:spacing w:line="256" w:lineRule="auto"/>
              <w:rPr>
                <w:rFonts w:ascii="Calibri" w:eastAsia="Calibri" w:hAnsi="Calibri"/>
                <w:sz w:val="20"/>
                <w:szCs w:val="20"/>
              </w:rPr>
            </w:pPr>
          </w:p>
        </w:tc>
        <w:tc>
          <w:tcPr>
            <w:tcW w:w="770" w:type="dxa"/>
            <w:vAlign w:val="center"/>
            <w:hideMark/>
          </w:tcPr>
          <w:p w14:paraId="116B35D6"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58FD046B"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7D9F671E"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6743D977"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30FA95E7" w14:textId="77777777" w:rsidR="0050310D" w:rsidRPr="0050310D" w:rsidRDefault="0050310D" w:rsidP="0050310D">
            <w:pPr>
              <w:spacing w:line="256" w:lineRule="auto"/>
              <w:rPr>
                <w:rFonts w:ascii="Calibri" w:eastAsia="Calibri" w:hAnsi="Calibri"/>
                <w:sz w:val="20"/>
                <w:szCs w:val="20"/>
              </w:rPr>
            </w:pPr>
          </w:p>
        </w:tc>
        <w:tc>
          <w:tcPr>
            <w:tcW w:w="698" w:type="dxa"/>
            <w:vAlign w:val="center"/>
            <w:hideMark/>
          </w:tcPr>
          <w:p w14:paraId="1855996F" w14:textId="77777777" w:rsidR="0050310D" w:rsidRPr="0050310D" w:rsidRDefault="0050310D" w:rsidP="0050310D">
            <w:pPr>
              <w:spacing w:line="256" w:lineRule="auto"/>
              <w:rPr>
                <w:rFonts w:ascii="Calibri" w:eastAsia="Calibri" w:hAnsi="Calibri"/>
                <w:sz w:val="20"/>
                <w:szCs w:val="20"/>
              </w:rPr>
            </w:pPr>
          </w:p>
        </w:tc>
        <w:tc>
          <w:tcPr>
            <w:tcW w:w="770" w:type="dxa"/>
            <w:vAlign w:val="center"/>
            <w:hideMark/>
          </w:tcPr>
          <w:p w14:paraId="26EBFAFC"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46087036"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4CC59937"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5393A567"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623D32C3" w14:textId="77777777" w:rsidR="0050310D" w:rsidRPr="0050310D" w:rsidRDefault="0050310D" w:rsidP="0050310D">
            <w:pPr>
              <w:spacing w:line="256" w:lineRule="auto"/>
              <w:rPr>
                <w:rFonts w:ascii="Calibri" w:eastAsia="Calibri" w:hAnsi="Calibri"/>
                <w:sz w:val="20"/>
                <w:szCs w:val="20"/>
              </w:rPr>
            </w:pPr>
          </w:p>
        </w:tc>
        <w:tc>
          <w:tcPr>
            <w:tcW w:w="698" w:type="dxa"/>
            <w:vAlign w:val="center"/>
            <w:hideMark/>
          </w:tcPr>
          <w:p w14:paraId="60D15494" w14:textId="77777777" w:rsidR="0050310D" w:rsidRPr="0050310D" w:rsidRDefault="0050310D" w:rsidP="0050310D">
            <w:pPr>
              <w:spacing w:line="256" w:lineRule="auto"/>
              <w:rPr>
                <w:rFonts w:ascii="Calibri" w:eastAsia="Calibri" w:hAnsi="Calibri"/>
                <w:sz w:val="20"/>
                <w:szCs w:val="20"/>
              </w:rPr>
            </w:pPr>
          </w:p>
        </w:tc>
        <w:tc>
          <w:tcPr>
            <w:tcW w:w="770" w:type="dxa"/>
            <w:vAlign w:val="center"/>
            <w:hideMark/>
          </w:tcPr>
          <w:p w14:paraId="59A6A7A0"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69799A9C"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792D4BAE"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59BD3976"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4B524965" w14:textId="77777777" w:rsidR="0050310D" w:rsidRPr="0050310D" w:rsidRDefault="0050310D" w:rsidP="0050310D">
            <w:pPr>
              <w:spacing w:line="256" w:lineRule="auto"/>
              <w:rPr>
                <w:rFonts w:ascii="Calibri" w:eastAsia="Calibri" w:hAnsi="Calibri"/>
                <w:sz w:val="20"/>
                <w:szCs w:val="20"/>
              </w:rPr>
            </w:pPr>
          </w:p>
        </w:tc>
      </w:tr>
      <w:tr w:rsidR="0050310D" w:rsidRPr="0050310D" w14:paraId="0AAF54D5" w14:textId="77777777" w:rsidTr="0050310D">
        <w:trPr>
          <w:trHeight w:val="225"/>
        </w:trPr>
        <w:tc>
          <w:tcPr>
            <w:tcW w:w="310" w:type="dxa"/>
            <w:vAlign w:val="center"/>
            <w:hideMark/>
          </w:tcPr>
          <w:p w14:paraId="76E927ED"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69ADB7C4"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486FC008" w14:textId="77777777" w:rsidR="0050310D" w:rsidRPr="0050310D" w:rsidRDefault="0050310D" w:rsidP="0050310D">
            <w:pPr>
              <w:spacing w:line="256" w:lineRule="auto"/>
              <w:rPr>
                <w:rFonts w:ascii="Calibri" w:eastAsia="Calibri" w:hAnsi="Calibri"/>
                <w:sz w:val="20"/>
                <w:szCs w:val="20"/>
              </w:rPr>
            </w:pPr>
          </w:p>
        </w:tc>
        <w:tc>
          <w:tcPr>
            <w:tcW w:w="1102" w:type="dxa"/>
            <w:vAlign w:val="center"/>
            <w:hideMark/>
          </w:tcPr>
          <w:p w14:paraId="0226C6FB" w14:textId="77777777" w:rsidR="0050310D" w:rsidRPr="0050310D" w:rsidRDefault="0050310D" w:rsidP="0050310D">
            <w:pPr>
              <w:spacing w:line="256" w:lineRule="auto"/>
              <w:rPr>
                <w:rFonts w:ascii="Calibri" w:eastAsia="Calibri" w:hAnsi="Calibri"/>
                <w:sz w:val="20"/>
                <w:szCs w:val="20"/>
              </w:rPr>
            </w:pPr>
          </w:p>
        </w:tc>
        <w:tc>
          <w:tcPr>
            <w:tcW w:w="571" w:type="dxa"/>
            <w:vAlign w:val="center"/>
            <w:hideMark/>
          </w:tcPr>
          <w:p w14:paraId="24AC3705" w14:textId="77777777" w:rsidR="0050310D" w:rsidRPr="0050310D" w:rsidRDefault="0050310D" w:rsidP="0050310D">
            <w:pPr>
              <w:spacing w:line="256" w:lineRule="auto"/>
              <w:rPr>
                <w:rFonts w:ascii="Calibri" w:eastAsia="Calibri" w:hAnsi="Calibri"/>
                <w:sz w:val="20"/>
                <w:szCs w:val="20"/>
              </w:rPr>
            </w:pPr>
          </w:p>
        </w:tc>
        <w:tc>
          <w:tcPr>
            <w:tcW w:w="698" w:type="dxa"/>
            <w:vAlign w:val="center"/>
            <w:hideMark/>
          </w:tcPr>
          <w:p w14:paraId="7DC77842" w14:textId="77777777" w:rsidR="0050310D" w:rsidRPr="0050310D" w:rsidRDefault="0050310D" w:rsidP="0050310D">
            <w:pPr>
              <w:spacing w:line="256" w:lineRule="auto"/>
              <w:rPr>
                <w:rFonts w:ascii="Calibri" w:eastAsia="Calibri" w:hAnsi="Calibri"/>
                <w:sz w:val="20"/>
                <w:szCs w:val="20"/>
              </w:rPr>
            </w:pPr>
          </w:p>
        </w:tc>
        <w:tc>
          <w:tcPr>
            <w:tcW w:w="770" w:type="dxa"/>
            <w:vAlign w:val="center"/>
            <w:hideMark/>
          </w:tcPr>
          <w:p w14:paraId="685D6AB8"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62D400AA"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7A2A6234"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47066D09"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5C91CDC1" w14:textId="77777777" w:rsidR="0050310D" w:rsidRPr="0050310D" w:rsidRDefault="0050310D" w:rsidP="0050310D">
            <w:pPr>
              <w:spacing w:line="256" w:lineRule="auto"/>
              <w:rPr>
                <w:rFonts w:ascii="Calibri" w:eastAsia="Calibri" w:hAnsi="Calibri"/>
                <w:sz w:val="20"/>
                <w:szCs w:val="20"/>
              </w:rPr>
            </w:pPr>
          </w:p>
        </w:tc>
        <w:tc>
          <w:tcPr>
            <w:tcW w:w="698" w:type="dxa"/>
            <w:vAlign w:val="center"/>
            <w:hideMark/>
          </w:tcPr>
          <w:p w14:paraId="608F5CFF" w14:textId="77777777" w:rsidR="0050310D" w:rsidRPr="0050310D" w:rsidRDefault="0050310D" w:rsidP="0050310D">
            <w:pPr>
              <w:spacing w:line="256" w:lineRule="auto"/>
              <w:rPr>
                <w:rFonts w:ascii="Calibri" w:eastAsia="Calibri" w:hAnsi="Calibri"/>
                <w:sz w:val="20"/>
                <w:szCs w:val="20"/>
              </w:rPr>
            </w:pPr>
          </w:p>
        </w:tc>
        <w:tc>
          <w:tcPr>
            <w:tcW w:w="770" w:type="dxa"/>
            <w:vAlign w:val="center"/>
            <w:hideMark/>
          </w:tcPr>
          <w:p w14:paraId="76EF9473"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601EFC9B"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1FCDB7D4"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3211FA9C"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76C80E28" w14:textId="77777777" w:rsidR="0050310D" w:rsidRPr="0050310D" w:rsidRDefault="0050310D" w:rsidP="0050310D">
            <w:pPr>
              <w:spacing w:line="256" w:lineRule="auto"/>
              <w:rPr>
                <w:rFonts w:ascii="Calibri" w:eastAsia="Calibri" w:hAnsi="Calibri"/>
                <w:sz w:val="20"/>
                <w:szCs w:val="20"/>
              </w:rPr>
            </w:pPr>
          </w:p>
        </w:tc>
        <w:tc>
          <w:tcPr>
            <w:tcW w:w="698" w:type="dxa"/>
            <w:vAlign w:val="center"/>
            <w:hideMark/>
          </w:tcPr>
          <w:p w14:paraId="73D40C6A" w14:textId="77777777" w:rsidR="0050310D" w:rsidRPr="0050310D" w:rsidRDefault="0050310D" w:rsidP="0050310D">
            <w:pPr>
              <w:spacing w:line="256" w:lineRule="auto"/>
              <w:rPr>
                <w:rFonts w:ascii="Calibri" w:eastAsia="Calibri" w:hAnsi="Calibri"/>
                <w:sz w:val="20"/>
                <w:szCs w:val="20"/>
              </w:rPr>
            </w:pPr>
          </w:p>
        </w:tc>
        <w:tc>
          <w:tcPr>
            <w:tcW w:w="770" w:type="dxa"/>
            <w:vAlign w:val="center"/>
            <w:hideMark/>
          </w:tcPr>
          <w:p w14:paraId="28ED3053"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2E63B6B2"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42649CA3"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28D9E81E"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4AAA84A4" w14:textId="77777777" w:rsidR="0050310D" w:rsidRPr="0050310D" w:rsidRDefault="0050310D" w:rsidP="0050310D">
            <w:pPr>
              <w:spacing w:line="256" w:lineRule="auto"/>
              <w:rPr>
                <w:rFonts w:ascii="Calibri" w:eastAsia="Calibri" w:hAnsi="Calibri"/>
                <w:sz w:val="20"/>
                <w:szCs w:val="20"/>
              </w:rPr>
            </w:pPr>
          </w:p>
        </w:tc>
      </w:tr>
      <w:tr w:rsidR="0050310D" w:rsidRPr="0050310D" w14:paraId="69B8AF45" w14:textId="77777777" w:rsidTr="0050310D">
        <w:trPr>
          <w:trHeight w:val="225"/>
        </w:trPr>
        <w:tc>
          <w:tcPr>
            <w:tcW w:w="310" w:type="dxa"/>
            <w:vAlign w:val="center"/>
            <w:hideMark/>
          </w:tcPr>
          <w:p w14:paraId="03562D46"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1C138B42"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34D218A0" w14:textId="77777777" w:rsidR="0050310D" w:rsidRPr="0050310D" w:rsidRDefault="0050310D" w:rsidP="0050310D">
            <w:pPr>
              <w:spacing w:line="256" w:lineRule="auto"/>
              <w:rPr>
                <w:rFonts w:ascii="Calibri" w:eastAsia="Calibri" w:hAnsi="Calibri"/>
                <w:sz w:val="20"/>
                <w:szCs w:val="20"/>
              </w:rPr>
            </w:pPr>
          </w:p>
        </w:tc>
        <w:tc>
          <w:tcPr>
            <w:tcW w:w="1102" w:type="dxa"/>
            <w:tcBorders>
              <w:top w:val="single" w:sz="4" w:space="0" w:color="C0C0C0"/>
              <w:left w:val="single" w:sz="4" w:space="0" w:color="C0C0C0"/>
              <w:bottom w:val="single" w:sz="4" w:space="0" w:color="C0C0C0"/>
              <w:right w:val="single" w:sz="4" w:space="0" w:color="C0C0C0"/>
            </w:tcBorders>
            <w:noWrap/>
            <w:vAlign w:val="bottom"/>
            <w:hideMark/>
          </w:tcPr>
          <w:p w14:paraId="7B078E0F" w14:textId="77777777" w:rsidR="0050310D" w:rsidRPr="0050310D" w:rsidRDefault="0050310D" w:rsidP="0050310D">
            <w:pPr>
              <w:rPr>
                <w:rFonts w:ascii="Tahoma" w:hAnsi="Tahoma" w:cs="Tahoma"/>
                <w:color w:val="000000"/>
                <w:sz w:val="8"/>
                <w:szCs w:val="8"/>
              </w:rPr>
            </w:pPr>
            <w:r w:rsidRPr="0050310D">
              <w:rPr>
                <w:rFonts w:ascii="Tahoma" w:hAnsi="Tahoma" w:cs="Tahoma"/>
                <w:color w:val="000000"/>
                <w:sz w:val="8"/>
                <w:szCs w:val="8"/>
              </w:rPr>
              <w:t>Индекс эффективности операционных расходов</w:t>
            </w:r>
          </w:p>
        </w:tc>
        <w:tc>
          <w:tcPr>
            <w:tcW w:w="571" w:type="dxa"/>
            <w:tcBorders>
              <w:top w:val="single" w:sz="4" w:space="0" w:color="C0C0C0"/>
              <w:left w:val="nil"/>
              <w:bottom w:val="single" w:sz="4" w:space="0" w:color="C0C0C0"/>
              <w:right w:val="nil"/>
            </w:tcBorders>
            <w:noWrap/>
            <w:vAlign w:val="center"/>
            <w:hideMark/>
          </w:tcPr>
          <w:p w14:paraId="6BE1D0C7" w14:textId="77777777" w:rsidR="0050310D" w:rsidRPr="0050310D" w:rsidRDefault="0050310D" w:rsidP="0050310D">
            <w:pPr>
              <w:jc w:val="center"/>
              <w:rPr>
                <w:rFonts w:ascii="Tahoma" w:hAnsi="Tahoma" w:cs="Tahoma"/>
                <w:color w:val="000000"/>
                <w:sz w:val="8"/>
                <w:szCs w:val="8"/>
              </w:rPr>
            </w:pPr>
            <w:r w:rsidRPr="0050310D">
              <w:rPr>
                <w:rFonts w:ascii="Tahoma" w:hAnsi="Tahoma" w:cs="Tahoma"/>
                <w:color w:val="000000"/>
                <w:sz w:val="8"/>
                <w:szCs w:val="8"/>
              </w:rPr>
              <w:t>%</w:t>
            </w:r>
          </w:p>
        </w:tc>
        <w:tc>
          <w:tcPr>
            <w:tcW w:w="698" w:type="dxa"/>
            <w:tcBorders>
              <w:top w:val="single" w:sz="4" w:space="0" w:color="C0C0C0"/>
              <w:left w:val="single" w:sz="4" w:space="0" w:color="C0C0C0"/>
              <w:bottom w:val="single" w:sz="4" w:space="0" w:color="C0C0C0"/>
              <w:right w:val="single" w:sz="4" w:space="0" w:color="C0C0C0"/>
            </w:tcBorders>
            <w:vAlign w:val="center"/>
            <w:hideMark/>
          </w:tcPr>
          <w:p w14:paraId="511361E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single" w:sz="4" w:space="0" w:color="C0C0C0"/>
              <w:left w:val="nil"/>
              <w:bottom w:val="single" w:sz="4" w:space="0" w:color="C0C0C0"/>
              <w:right w:val="single" w:sz="4" w:space="0" w:color="C0C0C0"/>
            </w:tcBorders>
            <w:vAlign w:val="center"/>
            <w:hideMark/>
          </w:tcPr>
          <w:p w14:paraId="6F9F74E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1 </w:t>
            </w:r>
          </w:p>
        </w:tc>
        <w:tc>
          <w:tcPr>
            <w:tcW w:w="595" w:type="dxa"/>
            <w:vAlign w:val="center"/>
            <w:hideMark/>
          </w:tcPr>
          <w:p w14:paraId="53553655" w14:textId="77777777" w:rsidR="0050310D" w:rsidRPr="0050310D" w:rsidRDefault="0050310D" w:rsidP="0050310D">
            <w:pPr>
              <w:spacing w:after="160" w:line="256" w:lineRule="auto"/>
              <w:rPr>
                <w:rFonts w:ascii="Tahoma" w:hAnsi="Tahoma" w:cs="Tahoma"/>
                <w:b/>
                <w:bCs/>
                <w:sz w:val="8"/>
                <w:szCs w:val="8"/>
              </w:rPr>
            </w:pPr>
          </w:p>
        </w:tc>
        <w:tc>
          <w:tcPr>
            <w:tcW w:w="595" w:type="dxa"/>
            <w:vAlign w:val="center"/>
            <w:hideMark/>
          </w:tcPr>
          <w:p w14:paraId="07124881"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6374265F"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79F0FC79" w14:textId="77777777" w:rsidR="0050310D" w:rsidRPr="0050310D" w:rsidRDefault="0050310D" w:rsidP="0050310D">
            <w:pPr>
              <w:spacing w:line="256" w:lineRule="auto"/>
              <w:rPr>
                <w:rFonts w:ascii="Calibri" w:eastAsia="Calibri" w:hAnsi="Calibri"/>
                <w:sz w:val="20"/>
                <w:szCs w:val="20"/>
              </w:rPr>
            </w:pPr>
          </w:p>
        </w:tc>
        <w:tc>
          <w:tcPr>
            <w:tcW w:w="698" w:type="dxa"/>
            <w:tcBorders>
              <w:top w:val="single" w:sz="4" w:space="0" w:color="C0C0C0"/>
              <w:left w:val="single" w:sz="4" w:space="0" w:color="C0C0C0"/>
              <w:bottom w:val="single" w:sz="4" w:space="0" w:color="C0C0C0"/>
              <w:right w:val="single" w:sz="4" w:space="0" w:color="C0C0C0"/>
            </w:tcBorders>
            <w:vAlign w:val="center"/>
            <w:hideMark/>
          </w:tcPr>
          <w:p w14:paraId="2D12B8B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single" w:sz="4" w:space="0" w:color="C0C0C0"/>
              <w:left w:val="nil"/>
              <w:bottom w:val="single" w:sz="4" w:space="0" w:color="C0C0C0"/>
              <w:right w:val="single" w:sz="4" w:space="0" w:color="C0C0C0"/>
            </w:tcBorders>
            <w:vAlign w:val="center"/>
            <w:hideMark/>
          </w:tcPr>
          <w:p w14:paraId="42457A5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1 </w:t>
            </w:r>
          </w:p>
        </w:tc>
        <w:tc>
          <w:tcPr>
            <w:tcW w:w="595" w:type="dxa"/>
            <w:vAlign w:val="center"/>
            <w:hideMark/>
          </w:tcPr>
          <w:p w14:paraId="7E72E2A5" w14:textId="77777777" w:rsidR="0050310D" w:rsidRPr="0050310D" w:rsidRDefault="0050310D" w:rsidP="0050310D">
            <w:pPr>
              <w:spacing w:after="160" w:line="256" w:lineRule="auto"/>
              <w:rPr>
                <w:rFonts w:ascii="Tahoma" w:hAnsi="Tahoma" w:cs="Tahoma"/>
                <w:b/>
                <w:bCs/>
                <w:sz w:val="8"/>
                <w:szCs w:val="8"/>
              </w:rPr>
            </w:pPr>
          </w:p>
        </w:tc>
        <w:tc>
          <w:tcPr>
            <w:tcW w:w="595" w:type="dxa"/>
            <w:vAlign w:val="center"/>
            <w:hideMark/>
          </w:tcPr>
          <w:p w14:paraId="186DD6FE"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48DD9C46"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78C106A3" w14:textId="77777777" w:rsidR="0050310D" w:rsidRPr="0050310D" w:rsidRDefault="0050310D" w:rsidP="0050310D">
            <w:pPr>
              <w:spacing w:line="256" w:lineRule="auto"/>
              <w:rPr>
                <w:rFonts w:ascii="Calibri" w:eastAsia="Calibri" w:hAnsi="Calibri"/>
                <w:sz w:val="20"/>
                <w:szCs w:val="20"/>
              </w:rPr>
            </w:pPr>
          </w:p>
        </w:tc>
        <w:tc>
          <w:tcPr>
            <w:tcW w:w="698" w:type="dxa"/>
            <w:tcBorders>
              <w:top w:val="single" w:sz="4" w:space="0" w:color="C0C0C0"/>
              <w:left w:val="single" w:sz="4" w:space="0" w:color="C0C0C0"/>
              <w:bottom w:val="single" w:sz="4" w:space="0" w:color="C0C0C0"/>
              <w:right w:val="single" w:sz="4" w:space="0" w:color="C0C0C0"/>
            </w:tcBorders>
            <w:vAlign w:val="center"/>
            <w:hideMark/>
          </w:tcPr>
          <w:p w14:paraId="202899E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single" w:sz="4" w:space="0" w:color="C0C0C0"/>
              <w:left w:val="nil"/>
              <w:bottom w:val="single" w:sz="4" w:space="0" w:color="C0C0C0"/>
              <w:right w:val="single" w:sz="4" w:space="0" w:color="C0C0C0"/>
            </w:tcBorders>
            <w:vAlign w:val="center"/>
            <w:hideMark/>
          </w:tcPr>
          <w:p w14:paraId="50A5AC3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1 </w:t>
            </w:r>
          </w:p>
        </w:tc>
        <w:tc>
          <w:tcPr>
            <w:tcW w:w="595" w:type="dxa"/>
            <w:vAlign w:val="center"/>
            <w:hideMark/>
          </w:tcPr>
          <w:p w14:paraId="7ECC2CF0" w14:textId="77777777" w:rsidR="0050310D" w:rsidRPr="0050310D" w:rsidRDefault="0050310D" w:rsidP="0050310D">
            <w:pPr>
              <w:spacing w:after="160" w:line="256" w:lineRule="auto"/>
              <w:rPr>
                <w:rFonts w:ascii="Tahoma" w:hAnsi="Tahoma" w:cs="Tahoma"/>
                <w:b/>
                <w:bCs/>
                <w:sz w:val="8"/>
                <w:szCs w:val="8"/>
              </w:rPr>
            </w:pPr>
          </w:p>
        </w:tc>
        <w:tc>
          <w:tcPr>
            <w:tcW w:w="595" w:type="dxa"/>
            <w:vAlign w:val="center"/>
            <w:hideMark/>
          </w:tcPr>
          <w:p w14:paraId="79E50286"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619EBAF3"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2176E840" w14:textId="77777777" w:rsidR="0050310D" w:rsidRPr="0050310D" w:rsidRDefault="0050310D" w:rsidP="0050310D">
            <w:pPr>
              <w:spacing w:line="256" w:lineRule="auto"/>
              <w:rPr>
                <w:rFonts w:ascii="Calibri" w:eastAsia="Calibri" w:hAnsi="Calibri"/>
                <w:sz w:val="20"/>
                <w:szCs w:val="20"/>
              </w:rPr>
            </w:pPr>
          </w:p>
        </w:tc>
      </w:tr>
      <w:tr w:rsidR="0050310D" w:rsidRPr="0050310D" w14:paraId="73E57DF6" w14:textId="77777777" w:rsidTr="0050310D">
        <w:trPr>
          <w:trHeight w:val="225"/>
        </w:trPr>
        <w:tc>
          <w:tcPr>
            <w:tcW w:w="310" w:type="dxa"/>
            <w:vAlign w:val="center"/>
            <w:hideMark/>
          </w:tcPr>
          <w:p w14:paraId="6D28E9F7"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55A4AB41"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294AC6A3" w14:textId="77777777" w:rsidR="0050310D" w:rsidRPr="0050310D" w:rsidRDefault="0050310D" w:rsidP="0050310D">
            <w:pPr>
              <w:spacing w:line="256" w:lineRule="auto"/>
              <w:rPr>
                <w:rFonts w:ascii="Calibri" w:eastAsia="Calibri" w:hAnsi="Calibri"/>
                <w:sz w:val="20"/>
                <w:szCs w:val="20"/>
              </w:rPr>
            </w:pPr>
          </w:p>
        </w:tc>
        <w:tc>
          <w:tcPr>
            <w:tcW w:w="1102" w:type="dxa"/>
            <w:tcBorders>
              <w:top w:val="nil"/>
              <w:left w:val="single" w:sz="4" w:space="0" w:color="C0C0C0"/>
              <w:bottom w:val="single" w:sz="4" w:space="0" w:color="C0C0C0"/>
              <w:right w:val="single" w:sz="4" w:space="0" w:color="C0C0C0"/>
            </w:tcBorders>
            <w:noWrap/>
            <w:vAlign w:val="bottom"/>
            <w:hideMark/>
          </w:tcPr>
          <w:p w14:paraId="34B335E1" w14:textId="77777777" w:rsidR="0050310D" w:rsidRPr="0050310D" w:rsidRDefault="0050310D" w:rsidP="0050310D">
            <w:pPr>
              <w:rPr>
                <w:rFonts w:ascii="Tahoma" w:hAnsi="Tahoma" w:cs="Tahoma"/>
                <w:color w:val="000000"/>
                <w:sz w:val="8"/>
                <w:szCs w:val="8"/>
              </w:rPr>
            </w:pPr>
            <w:r w:rsidRPr="0050310D">
              <w:rPr>
                <w:rFonts w:ascii="Tahoma" w:hAnsi="Tahoma" w:cs="Tahoma"/>
                <w:color w:val="000000"/>
                <w:sz w:val="8"/>
                <w:szCs w:val="8"/>
              </w:rPr>
              <w:t>Индекс потребительских цен</w:t>
            </w:r>
          </w:p>
        </w:tc>
        <w:tc>
          <w:tcPr>
            <w:tcW w:w="571" w:type="dxa"/>
            <w:tcBorders>
              <w:top w:val="nil"/>
              <w:left w:val="nil"/>
              <w:bottom w:val="single" w:sz="4" w:space="0" w:color="C0C0C0"/>
              <w:right w:val="nil"/>
            </w:tcBorders>
            <w:noWrap/>
            <w:vAlign w:val="center"/>
            <w:hideMark/>
          </w:tcPr>
          <w:p w14:paraId="5A26CA55" w14:textId="77777777" w:rsidR="0050310D" w:rsidRPr="0050310D" w:rsidRDefault="0050310D" w:rsidP="0050310D">
            <w:pPr>
              <w:jc w:val="center"/>
              <w:rPr>
                <w:rFonts w:ascii="Tahoma" w:hAnsi="Tahoma" w:cs="Tahoma"/>
                <w:color w:val="000000"/>
                <w:sz w:val="8"/>
                <w:szCs w:val="8"/>
              </w:rPr>
            </w:pPr>
            <w:r w:rsidRPr="0050310D">
              <w:rPr>
                <w:rFonts w:ascii="Tahoma" w:hAnsi="Tahoma" w:cs="Tahoma"/>
                <w:color w:val="000000"/>
                <w:sz w:val="8"/>
                <w:szCs w:val="8"/>
              </w:rPr>
              <w:t>%</w:t>
            </w:r>
          </w:p>
        </w:tc>
        <w:tc>
          <w:tcPr>
            <w:tcW w:w="698" w:type="dxa"/>
            <w:tcBorders>
              <w:top w:val="nil"/>
              <w:left w:val="single" w:sz="4" w:space="0" w:color="C0C0C0"/>
              <w:bottom w:val="single" w:sz="4" w:space="0" w:color="C0C0C0"/>
              <w:right w:val="single" w:sz="4" w:space="0" w:color="C0C0C0"/>
            </w:tcBorders>
            <w:vAlign w:val="center"/>
            <w:hideMark/>
          </w:tcPr>
          <w:p w14:paraId="1D2D17A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vAlign w:val="center"/>
            <w:hideMark/>
          </w:tcPr>
          <w:p w14:paraId="65F1A71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4,0 </w:t>
            </w:r>
          </w:p>
        </w:tc>
        <w:tc>
          <w:tcPr>
            <w:tcW w:w="595" w:type="dxa"/>
            <w:vAlign w:val="center"/>
            <w:hideMark/>
          </w:tcPr>
          <w:p w14:paraId="02A48231" w14:textId="77777777" w:rsidR="0050310D" w:rsidRPr="0050310D" w:rsidRDefault="0050310D" w:rsidP="0050310D">
            <w:pPr>
              <w:spacing w:after="160" w:line="256" w:lineRule="auto"/>
              <w:rPr>
                <w:rFonts w:ascii="Tahoma" w:hAnsi="Tahoma" w:cs="Tahoma"/>
                <w:b/>
                <w:bCs/>
                <w:sz w:val="8"/>
                <w:szCs w:val="8"/>
              </w:rPr>
            </w:pPr>
          </w:p>
        </w:tc>
        <w:tc>
          <w:tcPr>
            <w:tcW w:w="595" w:type="dxa"/>
            <w:vAlign w:val="center"/>
            <w:hideMark/>
          </w:tcPr>
          <w:p w14:paraId="7C233AEF"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6E98D850"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78AF5EC8"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7AD42A3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vAlign w:val="center"/>
            <w:hideMark/>
          </w:tcPr>
          <w:p w14:paraId="38659C0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4,0 </w:t>
            </w:r>
          </w:p>
        </w:tc>
        <w:tc>
          <w:tcPr>
            <w:tcW w:w="595" w:type="dxa"/>
            <w:vAlign w:val="center"/>
            <w:hideMark/>
          </w:tcPr>
          <w:p w14:paraId="2D1EF2F0" w14:textId="77777777" w:rsidR="0050310D" w:rsidRPr="0050310D" w:rsidRDefault="0050310D" w:rsidP="0050310D">
            <w:pPr>
              <w:spacing w:after="160" w:line="256" w:lineRule="auto"/>
              <w:rPr>
                <w:rFonts w:ascii="Tahoma" w:hAnsi="Tahoma" w:cs="Tahoma"/>
                <w:b/>
                <w:bCs/>
                <w:sz w:val="8"/>
                <w:szCs w:val="8"/>
              </w:rPr>
            </w:pPr>
          </w:p>
        </w:tc>
        <w:tc>
          <w:tcPr>
            <w:tcW w:w="595" w:type="dxa"/>
            <w:vAlign w:val="center"/>
            <w:hideMark/>
          </w:tcPr>
          <w:p w14:paraId="175A9E7B"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0A7E9E7E"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3692F807"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3F41FD7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vAlign w:val="center"/>
            <w:hideMark/>
          </w:tcPr>
          <w:p w14:paraId="61A648D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4,0 </w:t>
            </w:r>
          </w:p>
        </w:tc>
        <w:tc>
          <w:tcPr>
            <w:tcW w:w="595" w:type="dxa"/>
            <w:vAlign w:val="center"/>
            <w:hideMark/>
          </w:tcPr>
          <w:p w14:paraId="4344AB22" w14:textId="77777777" w:rsidR="0050310D" w:rsidRPr="0050310D" w:rsidRDefault="0050310D" w:rsidP="0050310D">
            <w:pPr>
              <w:spacing w:after="160" w:line="256" w:lineRule="auto"/>
              <w:rPr>
                <w:rFonts w:ascii="Tahoma" w:hAnsi="Tahoma" w:cs="Tahoma"/>
                <w:b/>
                <w:bCs/>
                <w:sz w:val="8"/>
                <w:szCs w:val="8"/>
              </w:rPr>
            </w:pPr>
          </w:p>
        </w:tc>
        <w:tc>
          <w:tcPr>
            <w:tcW w:w="595" w:type="dxa"/>
            <w:vAlign w:val="center"/>
            <w:hideMark/>
          </w:tcPr>
          <w:p w14:paraId="3C660115"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30445247"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48154ADB" w14:textId="77777777" w:rsidR="0050310D" w:rsidRPr="0050310D" w:rsidRDefault="0050310D" w:rsidP="0050310D">
            <w:pPr>
              <w:spacing w:line="256" w:lineRule="auto"/>
              <w:rPr>
                <w:rFonts w:ascii="Calibri" w:eastAsia="Calibri" w:hAnsi="Calibri"/>
                <w:sz w:val="20"/>
                <w:szCs w:val="20"/>
              </w:rPr>
            </w:pPr>
          </w:p>
        </w:tc>
      </w:tr>
      <w:tr w:rsidR="0050310D" w:rsidRPr="0050310D" w14:paraId="2114F7AD" w14:textId="77777777" w:rsidTr="0050310D">
        <w:trPr>
          <w:trHeight w:val="225"/>
        </w:trPr>
        <w:tc>
          <w:tcPr>
            <w:tcW w:w="310" w:type="dxa"/>
            <w:vAlign w:val="center"/>
            <w:hideMark/>
          </w:tcPr>
          <w:p w14:paraId="461E2E5E"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0EE5AA7D"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1BCA24D3" w14:textId="77777777" w:rsidR="0050310D" w:rsidRPr="0050310D" w:rsidRDefault="0050310D" w:rsidP="0050310D">
            <w:pPr>
              <w:spacing w:line="256" w:lineRule="auto"/>
              <w:rPr>
                <w:rFonts w:ascii="Calibri" w:eastAsia="Calibri" w:hAnsi="Calibri"/>
                <w:sz w:val="20"/>
                <w:szCs w:val="20"/>
              </w:rPr>
            </w:pPr>
          </w:p>
        </w:tc>
        <w:tc>
          <w:tcPr>
            <w:tcW w:w="1102" w:type="dxa"/>
            <w:tcBorders>
              <w:top w:val="nil"/>
              <w:left w:val="single" w:sz="4" w:space="0" w:color="C0C0C0"/>
              <w:bottom w:val="single" w:sz="4" w:space="0" w:color="C0C0C0"/>
              <w:right w:val="single" w:sz="4" w:space="0" w:color="C0C0C0"/>
            </w:tcBorders>
            <w:vAlign w:val="center"/>
            <w:hideMark/>
          </w:tcPr>
          <w:p w14:paraId="34F37AF6" w14:textId="77777777" w:rsidR="0050310D" w:rsidRPr="0050310D" w:rsidRDefault="0050310D" w:rsidP="0050310D">
            <w:pPr>
              <w:rPr>
                <w:rFonts w:ascii="Tahoma" w:hAnsi="Tahoma" w:cs="Tahoma"/>
                <w:sz w:val="8"/>
                <w:szCs w:val="8"/>
              </w:rPr>
            </w:pPr>
            <w:r w:rsidRPr="0050310D">
              <w:rPr>
                <w:rFonts w:ascii="Tahoma" w:hAnsi="Tahoma" w:cs="Tahoma"/>
                <w:sz w:val="8"/>
                <w:szCs w:val="8"/>
              </w:rPr>
              <w:t>Итого коэффициент индексации</w:t>
            </w:r>
          </w:p>
        </w:tc>
        <w:tc>
          <w:tcPr>
            <w:tcW w:w="571" w:type="dxa"/>
            <w:tcBorders>
              <w:top w:val="nil"/>
              <w:left w:val="nil"/>
              <w:bottom w:val="single" w:sz="4" w:space="0" w:color="C0C0C0"/>
              <w:right w:val="single" w:sz="4" w:space="0" w:color="C0C0C0"/>
            </w:tcBorders>
            <w:vAlign w:val="center"/>
            <w:hideMark/>
          </w:tcPr>
          <w:p w14:paraId="7BC0EDB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698" w:type="dxa"/>
            <w:tcBorders>
              <w:top w:val="nil"/>
              <w:left w:val="single" w:sz="4" w:space="0" w:color="C0C0C0"/>
              <w:bottom w:val="single" w:sz="4" w:space="0" w:color="C0C0C0"/>
              <w:right w:val="single" w:sz="4" w:space="0" w:color="C0C0C0"/>
            </w:tcBorders>
            <w:vAlign w:val="center"/>
            <w:hideMark/>
          </w:tcPr>
          <w:p w14:paraId="336C176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vAlign w:val="center"/>
            <w:hideMark/>
          </w:tcPr>
          <w:p w14:paraId="54CA1AB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1,0296 </w:t>
            </w:r>
          </w:p>
        </w:tc>
        <w:tc>
          <w:tcPr>
            <w:tcW w:w="595" w:type="dxa"/>
            <w:vAlign w:val="center"/>
            <w:hideMark/>
          </w:tcPr>
          <w:p w14:paraId="686EB717" w14:textId="77777777" w:rsidR="0050310D" w:rsidRPr="0050310D" w:rsidRDefault="0050310D" w:rsidP="0050310D">
            <w:pPr>
              <w:spacing w:after="160" w:line="256" w:lineRule="auto"/>
              <w:rPr>
                <w:rFonts w:ascii="Tahoma" w:hAnsi="Tahoma" w:cs="Tahoma"/>
                <w:b/>
                <w:bCs/>
                <w:sz w:val="8"/>
                <w:szCs w:val="8"/>
              </w:rPr>
            </w:pPr>
          </w:p>
        </w:tc>
        <w:tc>
          <w:tcPr>
            <w:tcW w:w="595" w:type="dxa"/>
            <w:vAlign w:val="center"/>
            <w:hideMark/>
          </w:tcPr>
          <w:p w14:paraId="7A72CF6F"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218CCC9D"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31925D1B"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570AA5E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vAlign w:val="center"/>
            <w:hideMark/>
          </w:tcPr>
          <w:p w14:paraId="4E8A971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1,0296 </w:t>
            </w:r>
          </w:p>
        </w:tc>
        <w:tc>
          <w:tcPr>
            <w:tcW w:w="595" w:type="dxa"/>
            <w:vAlign w:val="center"/>
            <w:hideMark/>
          </w:tcPr>
          <w:p w14:paraId="35D3D601" w14:textId="77777777" w:rsidR="0050310D" w:rsidRPr="0050310D" w:rsidRDefault="0050310D" w:rsidP="0050310D">
            <w:pPr>
              <w:spacing w:after="160" w:line="256" w:lineRule="auto"/>
              <w:rPr>
                <w:rFonts w:ascii="Tahoma" w:hAnsi="Tahoma" w:cs="Tahoma"/>
                <w:b/>
                <w:bCs/>
                <w:sz w:val="8"/>
                <w:szCs w:val="8"/>
              </w:rPr>
            </w:pPr>
          </w:p>
        </w:tc>
        <w:tc>
          <w:tcPr>
            <w:tcW w:w="595" w:type="dxa"/>
            <w:vAlign w:val="center"/>
            <w:hideMark/>
          </w:tcPr>
          <w:p w14:paraId="1AC5AD1F"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2C8F400D"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0E98F8A2"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1D87246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vAlign w:val="center"/>
            <w:hideMark/>
          </w:tcPr>
          <w:p w14:paraId="648BB30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1,0296 </w:t>
            </w:r>
          </w:p>
        </w:tc>
        <w:tc>
          <w:tcPr>
            <w:tcW w:w="595" w:type="dxa"/>
            <w:vAlign w:val="center"/>
            <w:hideMark/>
          </w:tcPr>
          <w:p w14:paraId="5E5FA47A" w14:textId="77777777" w:rsidR="0050310D" w:rsidRPr="0050310D" w:rsidRDefault="0050310D" w:rsidP="0050310D">
            <w:pPr>
              <w:spacing w:after="160" w:line="256" w:lineRule="auto"/>
              <w:rPr>
                <w:rFonts w:ascii="Tahoma" w:hAnsi="Tahoma" w:cs="Tahoma"/>
                <w:b/>
                <w:bCs/>
                <w:sz w:val="8"/>
                <w:szCs w:val="8"/>
              </w:rPr>
            </w:pPr>
          </w:p>
        </w:tc>
        <w:tc>
          <w:tcPr>
            <w:tcW w:w="595" w:type="dxa"/>
            <w:vAlign w:val="center"/>
            <w:hideMark/>
          </w:tcPr>
          <w:p w14:paraId="1635B81C"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25E4D135"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563A9939" w14:textId="77777777" w:rsidR="0050310D" w:rsidRPr="0050310D" w:rsidRDefault="0050310D" w:rsidP="0050310D">
            <w:pPr>
              <w:spacing w:line="256" w:lineRule="auto"/>
              <w:rPr>
                <w:rFonts w:ascii="Calibri" w:eastAsia="Calibri" w:hAnsi="Calibri"/>
                <w:sz w:val="20"/>
                <w:szCs w:val="20"/>
              </w:rPr>
            </w:pPr>
          </w:p>
        </w:tc>
      </w:tr>
      <w:tr w:rsidR="0050310D" w:rsidRPr="0050310D" w14:paraId="3E047EF4" w14:textId="77777777" w:rsidTr="0050310D">
        <w:trPr>
          <w:trHeight w:val="225"/>
        </w:trPr>
        <w:tc>
          <w:tcPr>
            <w:tcW w:w="310" w:type="dxa"/>
            <w:vAlign w:val="center"/>
            <w:hideMark/>
          </w:tcPr>
          <w:p w14:paraId="3C6E64C4"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721C8087"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4A7BA644" w14:textId="77777777" w:rsidR="0050310D" w:rsidRPr="0050310D" w:rsidRDefault="0050310D" w:rsidP="0050310D">
            <w:pPr>
              <w:spacing w:line="256" w:lineRule="auto"/>
              <w:rPr>
                <w:rFonts w:ascii="Calibri" w:eastAsia="Calibri" w:hAnsi="Calibri"/>
                <w:sz w:val="20"/>
                <w:szCs w:val="20"/>
              </w:rPr>
            </w:pPr>
          </w:p>
        </w:tc>
        <w:tc>
          <w:tcPr>
            <w:tcW w:w="1102" w:type="dxa"/>
            <w:tcBorders>
              <w:top w:val="nil"/>
              <w:left w:val="single" w:sz="4" w:space="0" w:color="C0C0C0"/>
              <w:bottom w:val="single" w:sz="4" w:space="0" w:color="C0C0C0"/>
              <w:right w:val="single" w:sz="4" w:space="0" w:color="C0C0C0"/>
            </w:tcBorders>
            <w:vAlign w:val="center"/>
            <w:hideMark/>
          </w:tcPr>
          <w:p w14:paraId="04A655D9" w14:textId="77777777" w:rsidR="0050310D" w:rsidRPr="0050310D" w:rsidRDefault="0050310D" w:rsidP="0050310D">
            <w:pPr>
              <w:rPr>
                <w:rFonts w:ascii="Tahoma" w:hAnsi="Tahoma" w:cs="Tahoma"/>
                <w:sz w:val="8"/>
                <w:szCs w:val="8"/>
              </w:rPr>
            </w:pPr>
            <w:r w:rsidRPr="0050310D">
              <w:rPr>
                <w:rFonts w:ascii="Tahoma" w:hAnsi="Tahoma" w:cs="Tahoma"/>
                <w:sz w:val="8"/>
                <w:szCs w:val="8"/>
              </w:rPr>
              <w:t>Нормативный уровень прибыли</w:t>
            </w:r>
          </w:p>
        </w:tc>
        <w:tc>
          <w:tcPr>
            <w:tcW w:w="571" w:type="dxa"/>
            <w:tcBorders>
              <w:top w:val="nil"/>
              <w:left w:val="nil"/>
              <w:bottom w:val="single" w:sz="4" w:space="0" w:color="C0C0C0"/>
              <w:right w:val="nil"/>
            </w:tcBorders>
            <w:noWrap/>
            <w:vAlign w:val="center"/>
            <w:hideMark/>
          </w:tcPr>
          <w:p w14:paraId="7C3822D2" w14:textId="77777777" w:rsidR="0050310D" w:rsidRPr="0050310D" w:rsidRDefault="0050310D" w:rsidP="0050310D">
            <w:pPr>
              <w:jc w:val="center"/>
              <w:rPr>
                <w:rFonts w:ascii="Tahoma" w:hAnsi="Tahoma" w:cs="Tahoma"/>
                <w:color w:val="000000"/>
                <w:sz w:val="8"/>
                <w:szCs w:val="8"/>
              </w:rPr>
            </w:pPr>
            <w:r w:rsidRPr="0050310D">
              <w:rPr>
                <w:rFonts w:ascii="Tahoma" w:hAnsi="Tahoma" w:cs="Tahoma"/>
                <w:color w:val="000000"/>
                <w:sz w:val="8"/>
                <w:szCs w:val="8"/>
              </w:rPr>
              <w:t>%</w:t>
            </w:r>
          </w:p>
        </w:tc>
        <w:tc>
          <w:tcPr>
            <w:tcW w:w="698" w:type="dxa"/>
            <w:tcBorders>
              <w:top w:val="nil"/>
              <w:left w:val="single" w:sz="4" w:space="0" w:color="C0C0C0"/>
              <w:bottom w:val="single" w:sz="4" w:space="0" w:color="C0C0C0"/>
              <w:right w:val="single" w:sz="4" w:space="0" w:color="C0C0C0"/>
            </w:tcBorders>
            <w:vAlign w:val="center"/>
            <w:hideMark/>
          </w:tcPr>
          <w:p w14:paraId="109CCCF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vAlign w:val="center"/>
            <w:hideMark/>
          </w:tcPr>
          <w:p w14:paraId="6A6F471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w:t>
            </w:r>
          </w:p>
        </w:tc>
        <w:tc>
          <w:tcPr>
            <w:tcW w:w="595" w:type="dxa"/>
            <w:vAlign w:val="center"/>
            <w:hideMark/>
          </w:tcPr>
          <w:p w14:paraId="4A071BC4" w14:textId="77777777" w:rsidR="0050310D" w:rsidRPr="0050310D" w:rsidRDefault="0050310D" w:rsidP="0050310D">
            <w:pPr>
              <w:spacing w:after="160" w:line="256" w:lineRule="auto"/>
              <w:rPr>
                <w:rFonts w:ascii="Tahoma" w:hAnsi="Tahoma" w:cs="Tahoma"/>
                <w:b/>
                <w:bCs/>
                <w:sz w:val="8"/>
                <w:szCs w:val="8"/>
              </w:rPr>
            </w:pPr>
          </w:p>
        </w:tc>
        <w:tc>
          <w:tcPr>
            <w:tcW w:w="595" w:type="dxa"/>
            <w:vAlign w:val="center"/>
            <w:hideMark/>
          </w:tcPr>
          <w:p w14:paraId="0DC102F3"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409AE876"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11D4DBF3"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2E06AE0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vAlign w:val="center"/>
            <w:hideMark/>
          </w:tcPr>
          <w:p w14:paraId="514F179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w:t>
            </w:r>
          </w:p>
        </w:tc>
        <w:tc>
          <w:tcPr>
            <w:tcW w:w="595" w:type="dxa"/>
            <w:vAlign w:val="center"/>
            <w:hideMark/>
          </w:tcPr>
          <w:p w14:paraId="6248B58C" w14:textId="77777777" w:rsidR="0050310D" w:rsidRPr="0050310D" w:rsidRDefault="0050310D" w:rsidP="0050310D">
            <w:pPr>
              <w:spacing w:after="160" w:line="256" w:lineRule="auto"/>
              <w:rPr>
                <w:rFonts w:ascii="Tahoma" w:hAnsi="Tahoma" w:cs="Tahoma"/>
                <w:b/>
                <w:bCs/>
                <w:sz w:val="8"/>
                <w:szCs w:val="8"/>
              </w:rPr>
            </w:pPr>
          </w:p>
        </w:tc>
        <w:tc>
          <w:tcPr>
            <w:tcW w:w="595" w:type="dxa"/>
            <w:vAlign w:val="center"/>
            <w:hideMark/>
          </w:tcPr>
          <w:p w14:paraId="1A69B6D2"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64974C89"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1B601118"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4F7C79B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w:t>
            </w:r>
          </w:p>
        </w:tc>
        <w:tc>
          <w:tcPr>
            <w:tcW w:w="770" w:type="dxa"/>
            <w:tcBorders>
              <w:top w:val="nil"/>
              <w:left w:val="nil"/>
              <w:bottom w:val="single" w:sz="4" w:space="0" w:color="C0C0C0"/>
              <w:right w:val="single" w:sz="4" w:space="0" w:color="C0C0C0"/>
            </w:tcBorders>
            <w:vAlign w:val="center"/>
            <w:hideMark/>
          </w:tcPr>
          <w:p w14:paraId="755663E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0</w:t>
            </w:r>
          </w:p>
        </w:tc>
        <w:tc>
          <w:tcPr>
            <w:tcW w:w="595" w:type="dxa"/>
            <w:vAlign w:val="center"/>
            <w:hideMark/>
          </w:tcPr>
          <w:p w14:paraId="0E44845F" w14:textId="77777777" w:rsidR="0050310D" w:rsidRPr="0050310D" w:rsidRDefault="0050310D" w:rsidP="0050310D">
            <w:pPr>
              <w:spacing w:after="160" w:line="256" w:lineRule="auto"/>
              <w:rPr>
                <w:rFonts w:ascii="Tahoma" w:hAnsi="Tahoma" w:cs="Tahoma"/>
                <w:b/>
                <w:bCs/>
                <w:sz w:val="8"/>
                <w:szCs w:val="8"/>
              </w:rPr>
            </w:pPr>
          </w:p>
        </w:tc>
        <w:tc>
          <w:tcPr>
            <w:tcW w:w="595" w:type="dxa"/>
            <w:vAlign w:val="center"/>
            <w:hideMark/>
          </w:tcPr>
          <w:p w14:paraId="7596DAFE"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375C421A"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6960B4C9" w14:textId="77777777" w:rsidR="0050310D" w:rsidRPr="0050310D" w:rsidRDefault="0050310D" w:rsidP="0050310D">
            <w:pPr>
              <w:spacing w:line="256" w:lineRule="auto"/>
              <w:rPr>
                <w:rFonts w:ascii="Calibri" w:eastAsia="Calibri" w:hAnsi="Calibri"/>
                <w:sz w:val="20"/>
                <w:szCs w:val="20"/>
              </w:rPr>
            </w:pPr>
          </w:p>
        </w:tc>
      </w:tr>
      <w:tr w:rsidR="0050310D" w:rsidRPr="0050310D" w14:paraId="7CC189A4" w14:textId="77777777" w:rsidTr="0050310D">
        <w:trPr>
          <w:trHeight w:val="225"/>
        </w:trPr>
        <w:tc>
          <w:tcPr>
            <w:tcW w:w="310" w:type="dxa"/>
            <w:vAlign w:val="center"/>
            <w:hideMark/>
          </w:tcPr>
          <w:p w14:paraId="4D871AC0"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531A15DC"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2AC57828" w14:textId="77777777" w:rsidR="0050310D" w:rsidRPr="0050310D" w:rsidRDefault="0050310D" w:rsidP="0050310D">
            <w:pPr>
              <w:spacing w:line="256" w:lineRule="auto"/>
              <w:rPr>
                <w:rFonts w:ascii="Calibri" w:eastAsia="Calibri" w:hAnsi="Calibri"/>
                <w:sz w:val="20"/>
                <w:szCs w:val="20"/>
              </w:rPr>
            </w:pPr>
          </w:p>
        </w:tc>
        <w:tc>
          <w:tcPr>
            <w:tcW w:w="1102" w:type="dxa"/>
            <w:vAlign w:val="center"/>
            <w:hideMark/>
          </w:tcPr>
          <w:p w14:paraId="749F6B33" w14:textId="77777777" w:rsidR="0050310D" w:rsidRPr="0050310D" w:rsidRDefault="0050310D" w:rsidP="0050310D">
            <w:pPr>
              <w:spacing w:line="256" w:lineRule="auto"/>
              <w:rPr>
                <w:rFonts w:ascii="Calibri" w:eastAsia="Calibri" w:hAnsi="Calibri"/>
                <w:sz w:val="20"/>
                <w:szCs w:val="20"/>
              </w:rPr>
            </w:pPr>
          </w:p>
        </w:tc>
        <w:tc>
          <w:tcPr>
            <w:tcW w:w="571" w:type="dxa"/>
            <w:vAlign w:val="center"/>
            <w:hideMark/>
          </w:tcPr>
          <w:p w14:paraId="22E0671C" w14:textId="77777777" w:rsidR="0050310D" w:rsidRPr="0050310D" w:rsidRDefault="0050310D" w:rsidP="0050310D">
            <w:pPr>
              <w:spacing w:line="256" w:lineRule="auto"/>
              <w:rPr>
                <w:rFonts w:ascii="Calibri" w:eastAsia="Calibri" w:hAnsi="Calibri"/>
                <w:sz w:val="20"/>
                <w:szCs w:val="20"/>
              </w:rPr>
            </w:pPr>
          </w:p>
        </w:tc>
        <w:tc>
          <w:tcPr>
            <w:tcW w:w="698" w:type="dxa"/>
            <w:vAlign w:val="center"/>
            <w:hideMark/>
          </w:tcPr>
          <w:p w14:paraId="15E06016" w14:textId="77777777" w:rsidR="0050310D" w:rsidRPr="0050310D" w:rsidRDefault="0050310D" w:rsidP="0050310D">
            <w:pPr>
              <w:spacing w:line="256" w:lineRule="auto"/>
              <w:rPr>
                <w:rFonts w:ascii="Calibri" w:eastAsia="Calibri" w:hAnsi="Calibri"/>
                <w:sz w:val="20"/>
                <w:szCs w:val="20"/>
              </w:rPr>
            </w:pPr>
          </w:p>
        </w:tc>
        <w:tc>
          <w:tcPr>
            <w:tcW w:w="770" w:type="dxa"/>
            <w:vAlign w:val="center"/>
            <w:hideMark/>
          </w:tcPr>
          <w:p w14:paraId="5BD2E756"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4501A2B0"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6ACB089C"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0A163E3D"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125E5D7D" w14:textId="77777777" w:rsidR="0050310D" w:rsidRPr="0050310D" w:rsidRDefault="0050310D" w:rsidP="0050310D">
            <w:pPr>
              <w:spacing w:line="256" w:lineRule="auto"/>
              <w:rPr>
                <w:rFonts w:ascii="Calibri" w:eastAsia="Calibri" w:hAnsi="Calibri"/>
                <w:sz w:val="20"/>
                <w:szCs w:val="20"/>
              </w:rPr>
            </w:pPr>
          </w:p>
        </w:tc>
        <w:tc>
          <w:tcPr>
            <w:tcW w:w="698" w:type="dxa"/>
            <w:vAlign w:val="center"/>
            <w:hideMark/>
          </w:tcPr>
          <w:p w14:paraId="49354825" w14:textId="77777777" w:rsidR="0050310D" w:rsidRPr="0050310D" w:rsidRDefault="0050310D" w:rsidP="0050310D">
            <w:pPr>
              <w:spacing w:line="256" w:lineRule="auto"/>
              <w:rPr>
                <w:rFonts w:ascii="Calibri" w:eastAsia="Calibri" w:hAnsi="Calibri"/>
                <w:sz w:val="20"/>
                <w:szCs w:val="20"/>
              </w:rPr>
            </w:pPr>
          </w:p>
        </w:tc>
        <w:tc>
          <w:tcPr>
            <w:tcW w:w="770" w:type="dxa"/>
            <w:vAlign w:val="center"/>
            <w:hideMark/>
          </w:tcPr>
          <w:p w14:paraId="1C1D9513"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35ECC761"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57A9A708"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2279D319"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36A41CDB" w14:textId="77777777" w:rsidR="0050310D" w:rsidRPr="0050310D" w:rsidRDefault="0050310D" w:rsidP="0050310D">
            <w:pPr>
              <w:spacing w:line="256" w:lineRule="auto"/>
              <w:rPr>
                <w:rFonts w:ascii="Calibri" w:eastAsia="Calibri" w:hAnsi="Calibri"/>
                <w:sz w:val="20"/>
                <w:szCs w:val="20"/>
              </w:rPr>
            </w:pPr>
          </w:p>
        </w:tc>
        <w:tc>
          <w:tcPr>
            <w:tcW w:w="698" w:type="dxa"/>
            <w:vAlign w:val="center"/>
            <w:hideMark/>
          </w:tcPr>
          <w:p w14:paraId="50F3CEEE" w14:textId="77777777" w:rsidR="0050310D" w:rsidRPr="0050310D" w:rsidRDefault="0050310D" w:rsidP="0050310D">
            <w:pPr>
              <w:spacing w:line="256" w:lineRule="auto"/>
              <w:rPr>
                <w:rFonts w:ascii="Calibri" w:eastAsia="Calibri" w:hAnsi="Calibri"/>
                <w:sz w:val="20"/>
                <w:szCs w:val="20"/>
              </w:rPr>
            </w:pPr>
          </w:p>
        </w:tc>
        <w:tc>
          <w:tcPr>
            <w:tcW w:w="770" w:type="dxa"/>
            <w:vAlign w:val="center"/>
            <w:hideMark/>
          </w:tcPr>
          <w:p w14:paraId="34566457"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71543C50" w14:textId="77777777" w:rsidR="0050310D" w:rsidRPr="0050310D" w:rsidRDefault="0050310D" w:rsidP="0050310D">
            <w:pPr>
              <w:spacing w:line="256" w:lineRule="auto"/>
              <w:rPr>
                <w:rFonts w:ascii="Calibri" w:eastAsia="Calibri" w:hAnsi="Calibri"/>
                <w:sz w:val="20"/>
                <w:szCs w:val="20"/>
              </w:rPr>
            </w:pPr>
          </w:p>
        </w:tc>
        <w:tc>
          <w:tcPr>
            <w:tcW w:w="595" w:type="dxa"/>
            <w:vAlign w:val="center"/>
            <w:hideMark/>
          </w:tcPr>
          <w:p w14:paraId="479AB9AE" w14:textId="77777777" w:rsidR="0050310D" w:rsidRPr="0050310D" w:rsidRDefault="0050310D" w:rsidP="0050310D">
            <w:pPr>
              <w:spacing w:line="256" w:lineRule="auto"/>
              <w:rPr>
                <w:rFonts w:ascii="Calibri" w:eastAsia="Calibri" w:hAnsi="Calibri"/>
                <w:sz w:val="20"/>
                <w:szCs w:val="20"/>
              </w:rPr>
            </w:pPr>
          </w:p>
        </w:tc>
        <w:tc>
          <w:tcPr>
            <w:tcW w:w="448" w:type="dxa"/>
            <w:vAlign w:val="center"/>
            <w:hideMark/>
          </w:tcPr>
          <w:p w14:paraId="15D2225A" w14:textId="77777777" w:rsidR="0050310D" w:rsidRPr="0050310D" w:rsidRDefault="0050310D" w:rsidP="0050310D">
            <w:pPr>
              <w:spacing w:line="256" w:lineRule="auto"/>
              <w:rPr>
                <w:rFonts w:ascii="Calibri" w:eastAsia="Calibri" w:hAnsi="Calibri"/>
                <w:sz w:val="20"/>
                <w:szCs w:val="20"/>
              </w:rPr>
            </w:pPr>
          </w:p>
        </w:tc>
        <w:tc>
          <w:tcPr>
            <w:tcW w:w="834" w:type="dxa"/>
            <w:vAlign w:val="center"/>
            <w:hideMark/>
          </w:tcPr>
          <w:p w14:paraId="397C9DE1" w14:textId="77777777" w:rsidR="0050310D" w:rsidRPr="0050310D" w:rsidRDefault="0050310D" w:rsidP="0050310D">
            <w:pPr>
              <w:spacing w:line="256" w:lineRule="auto"/>
              <w:rPr>
                <w:rFonts w:ascii="Calibri" w:eastAsia="Calibri" w:hAnsi="Calibri"/>
                <w:sz w:val="20"/>
                <w:szCs w:val="20"/>
              </w:rPr>
            </w:pPr>
          </w:p>
        </w:tc>
      </w:tr>
      <w:tr w:rsidR="0050310D" w:rsidRPr="0050310D" w14:paraId="74159A17" w14:textId="77777777" w:rsidTr="0050310D">
        <w:trPr>
          <w:trHeight w:val="225"/>
        </w:trPr>
        <w:tc>
          <w:tcPr>
            <w:tcW w:w="310" w:type="dxa"/>
            <w:vAlign w:val="center"/>
            <w:hideMark/>
          </w:tcPr>
          <w:p w14:paraId="27CA4EAB"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1738B3CA"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755612AA" w14:textId="77777777" w:rsidR="0050310D" w:rsidRPr="0050310D" w:rsidRDefault="0050310D" w:rsidP="0050310D">
            <w:pPr>
              <w:spacing w:line="256" w:lineRule="auto"/>
              <w:rPr>
                <w:rFonts w:ascii="Calibri" w:eastAsia="Calibri" w:hAnsi="Calibri"/>
                <w:sz w:val="20"/>
                <w:szCs w:val="20"/>
              </w:rPr>
            </w:pPr>
          </w:p>
        </w:tc>
        <w:tc>
          <w:tcPr>
            <w:tcW w:w="1102" w:type="dxa"/>
            <w:tcBorders>
              <w:top w:val="single" w:sz="4" w:space="0" w:color="C0C0C0"/>
              <w:left w:val="single" w:sz="4" w:space="0" w:color="C0C0C0"/>
              <w:bottom w:val="single" w:sz="4" w:space="0" w:color="C0C0C0"/>
              <w:right w:val="single" w:sz="4" w:space="0" w:color="C0C0C0"/>
            </w:tcBorders>
            <w:shd w:val="clear" w:color="auto" w:fill="95B3D7"/>
            <w:vAlign w:val="center"/>
            <w:hideMark/>
          </w:tcPr>
          <w:p w14:paraId="0216EC23"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Текущие расходы, в том числе:</w:t>
            </w:r>
          </w:p>
        </w:tc>
        <w:tc>
          <w:tcPr>
            <w:tcW w:w="571" w:type="dxa"/>
            <w:tcBorders>
              <w:top w:val="single" w:sz="4" w:space="0" w:color="C0C0C0"/>
              <w:left w:val="nil"/>
              <w:bottom w:val="single" w:sz="4" w:space="0" w:color="C0C0C0"/>
              <w:right w:val="single" w:sz="4" w:space="0" w:color="C0C0C0"/>
            </w:tcBorders>
            <w:vAlign w:val="center"/>
            <w:hideMark/>
          </w:tcPr>
          <w:p w14:paraId="446DAF3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single" w:sz="4" w:space="0" w:color="C0C0C0"/>
              <w:left w:val="single" w:sz="4" w:space="0" w:color="C0C0C0"/>
              <w:bottom w:val="single" w:sz="4" w:space="0" w:color="C0C0C0"/>
              <w:right w:val="single" w:sz="4" w:space="0" w:color="C0C0C0"/>
            </w:tcBorders>
            <w:vAlign w:val="center"/>
            <w:hideMark/>
          </w:tcPr>
          <w:p w14:paraId="3EE89DA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5 211,29   </w:t>
            </w:r>
          </w:p>
        </w:tc>
        <w:tc>
          <w:tcPr>
            <w:tcW w:w="770" w:type="dxa"/>
            <w:tcBorders>
              <w:top w:val="single" w:sz="4" w:space="0" w:color="C0C0C0"/>
              <w:left w:val="nil"/>
              <w:bottom w:val="single" w:sz="4" w:space="0" w:color="C0C0C0"/>
              <w:right w:val="single" w:sz="4" w:space="0" w:color="C0C0C0"/>
            </w:tcBorders>
            <w:vAlign w:val="center"/>
            <w:hideMark/>
          </w:tcPr>
          <w:p w14:paraId="7CF55FD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2 333,25   </w:t>
            </w:r>
          </w:p>
        </w:tc>
        <w:tc>
          <w:tcPr>
            <w:tcW w:w="595" w:type="dxa"/>
            <w:tcBorders>
              <w:top w:val="single" w:sz="4" w:space="0" w:color="C0C0C0"/>
              <w:left w:val="nil"/>
              <w:bottom w:val="single" w:sz="4" w:space="0" w:color="C0C0C0"/>
              <w:right w:val="single" w:sz="4" w:space="0" w:color="C0C0C0"/>
            </w:tcBorders>
            <w:vAlign w:val="center"/>
            <w:hideMark/>
          </w:tcPr>
          <w:p w14:paraId="6C69C5B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699,26   </w:t>
            </w:r>
          </w:p>
        </w:tc>
        <w:tc>
          <w:tcPr>
            <w:tcW w:w="595" w:type="dxa"/>
            <w:tcBorders>
              <w:top w:val="single" w:sz="4" w:space="0" w:color="C0C0C0"/>
              <w:left w:val="nil"/>
              <w:bottom w:val="single" w:sz="4" w:space="0" w:color="C0C0C0"/>
              <w:right w:val="single" w:sz="4" w:space="0" w:color="C0C0C0"/>
            </w:tcBorders>
            <w:vAlign w:val="center"/>
            <w:hideMark/>
          </w:tcPr>
          <w:p w14:paraId="30D1FF6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1 634,00   </w:t>
            </w:r>
          </w:p>
        </w:tc>
        <w:tc>
          <w:tcPr>
            <w:tcW w:w="448" w:type="dxa"/>
            <w:vAlign w:val="center"/>
            <w:hideMark/>
          </w:tcPr>
          <w:p w14:paraId="033EEB42"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1FD3ED3D" w14:textId="77777777" w:rsidR="0050310D" w:rsidRPr="0050310D" w:rsidRDefault="0050310D" w:rsidP="0050310D">
            <w:pPr>
              <w:spacing w:line="256" w:lineRule="auto"/>
              <w:rPr>
                <w:rFonts w:ascii="Calibri" w:eastAsia="Calibri" w:hAnsi="Calibri"/>
                <w:sz w:val="20"/>
                <w:szCs w:val="20"/>
              </w:rPr>
            </w:pPr>
          </w:p>
        </w:tc>
        <w:tc>
          <w:tcPr>
            <w:tcW w:w="698" w:type="dxa"/>
            <w:tcBorders>
              <w:top w:val="single" w:sz="4" w:space="0" w:color="C0C0C0"/>
              <w:left w:val="single" w:sz="4" w:space="0" w:color="C0C0C0"/>
              <w:bottom w:val="single" w:sz="4" w:space="0" w:color="C0C0C0"/>
              <w:right w:val="single" w:sz="4" w:space="0" w:color="C0C0C0"/>
            </w:tcBorders>
            <w:vAlign w:val="center"/>
            <w:hideMark/>
          </w:tcPr>
          <w:p w14:paraId="204101B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5 385,49   </w:t>
            </w:r>
          </w:p>
        </w:tc>
        <w:tc>
          <w:tcPr>
            <w:tcW w:w="770" w:type="dxa"/>
            <w:tcBorders>
              <w:top w:val="single" w:sz="4" w:space="0" w:color="C0C0C0"/>
              <w:left w:val="nil"/>
              <w:bottom w:val="single" w:sz="4" w:space="0" w:color="C0C0C0"/>
              <w:right w:val="single" w:sz="4" w:space="0" w:color="C0C0C0"/>
            </w:tcBorders>
            <w:vAlign w:val="center"/>
            <w:hideMark/>
          </w:tcPr>
          <w:p w14:paraId="78EBE86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1 177,27   </w:t>
            </w:r>
          </w:p>
        </w:tc>
        <w:tc>
          <w:tcPr>
            <w:tcW w:w="595" w:type="dxa"/>
            <w:tcBorders>
              <w:top w:val="single" w:sz="4" w:space="0" w:color="C0C0C0"/>
              <w:left w:val="nil"/>
              <w:bottom w:val="single" w:sz="4" w:space="0" w:color="C0C0C0"/>
              <w:right w:val="single" w:sz="4" w:space="0" w:color="C0C0C0"/>
            </w:tcBorders>
            <w:vAlign w:val="center"/>
            <w:hideMark/>
          </w:tcPr>
          <w:p w14:paraId="0D3F9B3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588,63   </w:t>
            </w:r>
          </w:p>
        </w:tc>
        <w:tc>
          <w:tcPr>
            <w:tcW w:w="595" w:type="dxa"/>
            <w:tcBorders>
              <w:top w:val="single" w:sz="4" w:space="0" w:color="C0C0C0"/>
              <w:left w:val="nil"/>
              <w:bottom w:val="single" w:sz="4" w:space="0" w:color="C0C0C0"/>
              <w:right w:val="single" w:sz="4" w:space="0" w:color="C0C0C0"/>
            </w:tcBorders>
            <w:vAlign w:val="center"/>
            <w:hideMark/>
          </w:tcPr>
          <w:p w14:paraId="5C32B17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588,63   </w:t>
            </w:r>
          </w:p>
        </w:tc>
        <w:tc>
          <w:tcPr>
            <w:tcW w:w="448" w:type="dxa"/>
            <w:vAlign w:val="center"/>
            <w:hideMark/>
          </w:tcPr>
          <w:p w14:paraId="1FCE5728"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49F24CDB" w14:textId="77777777" w:rsidR="0050310D" w:rsidRPr="0050310D" w:rsidRDefault="0050310D" w:rsidP="0050310D">
            <w:pPr>
              <w:spacing w:line="256" w:lineRule="auto"/>
              <w:rPr>
                <w:rFonts w:ascii="Calibri" w:eastAsia="Calibri" w:hAnsi="Calibri"/>
                <w:sz w:val="20"/>
                <w:szCs w:val="20"/>
              </w:rPr>
            </w:pPr>
          </w:p>
        </w:tc>
        <w:tc>
          <w:tcPr>
            <w:tcW w:w="698" w:type="dxa"/>
            <w:tcBorders>
              <w:top w:val="single" w:sz="4" w:space="0" w:color="C0C0C0"/>
              <w:left w:val="single" w:sz="4" w:space="0" w:color="C0C0C0"/>
              <w:bottom w:val="single" w:sz="4" w:space="0" w:color="C0C0C0"/>
              <w:right w:val="single" w:sz="4" w:space="0" w:color="C0C0C0"/>
            </w:tcBorders>
            <w:vAlign w:val="center"/>
            <w:hideMark/>
          </w:tcPr>
          <w:p w14:paraId="6F7B57A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5 566,91   </w:t>
            </w:r>
          </w:p>
        </w:tc>
        <w:tc>
          <w:tcPr>
            <w:tcW w:w="770" w:type="dxa"/>
            <w:tcBorders>
              <w:top w:val="single" w:sz="4" w:space="0" w:color="C0C0C0"/>
              <w:left w:val="nil"/>
              <w:bottom w:val="single" w:sz="4" w:space="0" w:color="C0C0C0"/>
              <w:right w:val="single" w:sz="4" w:space="0" w:color="C0C0C0"/>
            </w:tcBorders>
            <w:vAlign w:val="center"/>
            <w:hideMark/>
          </w:tcPr>
          <w:p w14:paraId="69DEA9A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1 219,44   </w:t>
            </w:r>
          </w:p>
        </w:tc>
        <w:tc>
          <w:tcPr>
            <w:tcW w:w="595" w:type="dxa"/>
            <w:tcBorders>
              <w:top w:val="single" w:sz="4" w:space="0" w:color="C0C0C0"/>
              <w:left w:val="nil"/>
              <w:bottom w:val="single" w:sz="4" w:space="0" w:color="C0C0C0"/>
              <w:right w:val="single" w:sz="4" w:space="0" w:color="C0C0C0"/>
            </w:tcBorders>
            <w:vAlign w:val="center"/>
            <w:hideMark/>
          </w:tcPr>
          <w:p w14:paraId="1E1FAC5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588,63   </w:t>
            </w:r>
          </w:p>
        </w:tc>
        <w:tc>
          <w:tcPr>
            <w:tcW w:w="595" w:type="dxa"/>
            <w:tcBorders>
              <w:top w:val="single" w:sz="4" w:space="0" w:color="C0C0C0"/>
              <w:left w:val="nil"/>
              <w:bottom w:val="single" w:sz="4" w:space="0" w:color="C0C0C0"/>
              <w:right w:val="single" w:sz="4" w:space="0" w:color="C0C0C0"/>
            </w:tcBorders>
            <w:vAlign w:val="center"/>
            <w:hideMark/>
          </w:tcPr>
          <w:p w14:paraId="40222C7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630,81   </w:t>
            </w:r>
          </w:p>
        </w:tc>
        <w:tc>
          <w:tcPr>
            <w:tcW w:w="448" w:type="dxa"/>
            <w:vAlign w:val="center"/>
            <w:hideMark/>
          </w:tcPr>
          <w:p w14:paraId="7A109BEE"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6A3AFD55" w14:textId="77777777" w:rsidR="0050310D" w:rsidRPr="0050310D" w:rsidRDefault="0050310D" w:rsidP="0050310D">
            <w:pPr>
              <w:spacing w:line="256" w:lineRule="auto"/>
              <w:rPr>
                <w:rFonts w:ascii="Calibri" w:eastAsia="Calibri" w:hAnsi="Calibri"/>
                <w:sz w:val="20"/>
                <w:szCs w:val="20"/>
              </w:rPr>
            </w:pPr>
          </w:p>
        </w:tc>
      </w:tr>
      <w:tr w:rsidR="0050310D" w:rsidRPr="0050310D" w14:paraId="3C35D2C4" w14:textId="77777777" w:rsidTr="0050310D">
        <w:trPr>
          <w:trHeight w:val="225"/>
        </w:trPr>
        <w:tc>
          <w:tcPr>
            <w:tcW w:w="310" w:type="dxa"/>
            <w:vAlign w:val="center"/>
            <w:hideMark/>
          </w:tcPr>
          <w:p w14:paraId="7BC559FD"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5D1A4601"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53FC8162" w14:textId="77777777" w:rsidR="0050310D" w:rsidRPr="0050310D" w:rsidRDefault="0050310D" w:rsidP="0050310D">
            <w:pPr>
              <w:spacing w:line="256" w:lineRule="auto"/>
              <w:rPr>
                <w:rFonts w:ascii="Calibri" w:eastAsia="Calibri" w:hAnsi="Calibri"/>
                <w:sz w:val="20"/>
                <w:szCs w:val="20"/>
              </w:rPr>
            </w:pPr>
          </w:p>
        </w:tc>
        <w:tc>
          <w:tcPr>
            <w:tcW w:w="1102" w:type="dxa"/>
            <w:tcBorders>
              <w:top w:val="nil"/>
              <w:left w:val="single" w:sz="4" w:space="0" w:color="C0C0C0"/>
              <w:bottom w:val="single" w:sz="4" w:space="0" w:color="C0C0C0"/>
              <w:right w:val="single" w:sz="4" w:space="0" w:color="C0C0C0"/>
            </w:tcBorders>
            <w:shd w:val="clear" w:color="auto" w:fill="FFFF00"/>
            <w:vAlign w:val="center"/>
            <w:hideMark/>
          </w:tcPr>
          <w:p w14:paraId="18FC7175" w14:textId="77777777" w:rsidR="0050310D" w:rsidRPr="0050310D" w:rsidRDefault="0050310D" w:rsidP="0050310D">
            <w:pPr>
              <w:jc w:val="right"/>
              <w:rPr>
                <w:rFonts w:ascii="Tahoma" w:hAnsi="Tahoma" w:cs="Tahoma"/>
                <w:b/>
                <w:bCs/>
                <w:sz w:val="8"/>
                <w:szCs w:val="8"/>
              </w:rPr>
            </w:pPr>
            <w:r w:rsidRPr="0050310D">
              <w:rPr>
                <w:rFonts w:ascii="Tahoma" w:hAnsi="Tahoma" w:cs="Tahoma"/>
                <w:b/>
                <w:bCs/>
                <w:sz w:val="8"/>
                <w:szCs w:val="8"/>
              </w:rPr>
              <w:t>Операционные расходы</w:t>
            </w:r>
          </w:p>
        </w:tc>
        <w:tc>
          <w:tcPr>
            <w:tcW w:w="571" w:type="dxa"/>
            <w:tcBorders>
              <w:top w:val="nil"/>
              <w:left w:val="nil"/>
              <w:bottom w:val="single" w:sz="4" w:space="0" w:color="C0C0C0"/>
              <w:right w:val="single" w:sz="4" w:space="0" w:color="C0C0C0"/>
            </w:tcBorders>
            <w:vAlign w:val="center"/>
            <w:hideMark/>
          </w:tcPr>
          <w:p w14:paraId="27995BB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vAlign w:val="center"/>
            <w:hideMark/>
          </w:tcPr>
          <w:p w14:paraId="4160368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4 370,74   </w:t>
            </w:r>
          </w:p>
        </w:tc>
        <w:tc>
          <w:tcPr>
            <w:tcW w:w="770" w:type="dxa"/>
            <w:tcBorders>
              <w:top w:val="nil"/>
              <w:left w:val="nil"/>
              <w:bottom w:val="single" w:sz="4" w:space="0" w:color="C0C0C0"/>
              <w:right w:val="single" w:sz="4" w:space="0" w:color="C0C0C0"/>
            </w:tcBorders>
            <w:vAlign w:val="center"/>
            <w:hideMark/>
          </w:tcPr>
          <w:p w14:paraId="2318919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419,70   </w:t>
            </w:r>
          </w:p>
        </w:tc>
        <w:tc>
          <w:tcPr>
            <w:tcW w:w="595" w:type="dxa"/>
            <w:tcBorders>
              <w:top w:val="nil"/>
              <w:left w:val="nil"/>
              <w:bottom w:val="single" w:sz="4" w:space="0" w:color="C0C0C0"/>
              <w:right w:val="single" w:sz="4" w:space="0" w:color="C0C0C0"/>
            </w:tcBorders>
            <w:vAlign w:val="center"/>
            <w:hideMark/>
          </w:tcPr>
          <w:p w14:paraId="0097133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209,85   </w:t>
            </w:r>
          </w:p>
        </w:tc>
        <w:tc>
          <w:tcPr>
            <w:tcW w:w="595" w:type="dxa"/>
            <w:tcBorders>
              <w:top w:val="nil"/>
              <w:left w:val="nil"/>
              <w:bottom w:val="single" w:sz="4" w:space="0" w:color="C0C0C0"/>
              <w:right w:val="single" w:sz="4" w:space="0" w:color="C0C0C0"/>
            </w:tcBorders>
            <w:vAlign w:val="center"/>
            <w:hideMark/>
          </w:tcPr>
          <w:p w14:paraId="3EC832D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209,85   </w:t>
            </w:r>
          </w:p>
        </w:tc>
        <w:tc>
          <w:tcPr>
            <w:tcW w:w="448" w:type="dxa"/>
            <w:vAlign w:val="center"/>
            <w:hideMark/>
          </w:tcPr>
          <w:p w14:paraId="21542FFD"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35C1CAD6"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668F49F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4 500,12   </w:t>
            </w:r>
          </w:p>
        </w:tc>
        <w:tc>
          <w:tcPr>
            <w:tcW w:w="770" w:type="dxa"/>
            <w:tcBorders>
              <w:top w:val="nil"/>
              <w:left w:val="nil"/>
              <w:bottom w:val="single" w:sz="4" w:space="0" w:color="C0C0C0"/>
              <w:right w:val="single" w:sz="4" w:space="0" w:color="C0C0C0"/>
            </w:tcBorders>
            <w:vAlign w:val="center"/>
            <w:hideMark/>
          </w:tcPr>
          <w:p w14:paraId="2216250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432,13   </w:t>
            </w:r>
          </w:p>
        </w:tc>
        <w:tc>
          <w:tcPr>
            <w:tcW w:w="595" w:type="dxa"/>
            <w:tcBorders>
              <w:top w:val="nil"/>
              <w:left w:val="nil"/>
              <w:bottom w:val="single" w:sz="4" w:space="0" w:color="C0C0C0"/>
              <w:right w:val="single" w:sz="4" w:space="0" w:color="C0C0C0"/>
            </w:tcBorders>
            <w:vAlign w:val="center"/>
            <w:hideMark/>
          </w:tcPr>
          <w:p w14:paraId="46969D1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216,06   </w:t>
            </w:r>
          </w:p>
        </w:tc>
        <w:tc>
          <w:tcPr>
            <w:tcW w:w="595" w:type="dxa"/>
            <w:tcBorders>
              <w:top w:val="nil"/>
              <w:left w:val="nil"/>
              <w:bottom w:val="single" w:sz="4" w:space="0" w:color="C0C0C0"/>
              <w:right w:val="single" w:sz="4" w:space="0" w:color="C0C0C0"/>
            </w:tcBorders>
            <w:vAlign w:val="center"/>
            <w:hideMark/>
          </w:tcPr>
          <w:p w14:paraId="1B161DC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216,06   </w:t>
            </w:r>
          </w:p>
        </w:tc>
        <w:tc>
          <w:tcPr>
            <w:tcW w:w="448" w:type="dxa"/>
            <w:vAlign w:val="center"/>
            <w:hideMark/>
          </w:tcPr>
          <w:p w14:paraId="3A8136A2"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0A19A871"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155FA46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4 633,32   </w:t>
            </w:r>
          </w:p>
        </w:tc>
        <w:tc>
          <w:tcPr>
            <w:tcW w:w="770" w:type="dxa"/>
            <w:tcBorders>
              <w:top w:val="nil"/>
              <w:left w:val="nil"/>
              <w:bottom w:val="single" w:sz="4" w:space="0" w:color="C0C0C0"/>
              <w:right w:val="single" w:sz="4" w:space="0" w:color="C0C0C0"/>
            </w:tcBorders>
            <w:vAlign w:val="center"/>
            <w:hideMark/>
          </w:tcPr>
          <w:p w14:paraId="1132195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444,92   </w:t>
            </w:r>
          </w:p>
        </w:tc>
        <w:tc>
          <w:tcPr>
            <w:tcW w:w="595" w:type="dxa"/>
            <w:tcBorders>
              <w:top w:val="nil"/>
              <w:left w:val="nil"/>
              <w:bottom w:val="single" w:sz="4" w:space="0" w:color="C0C0C0"/>
              <w:right w:val="single" w:sz="4" w:space="0" w:color="C0C0C0"/>
            </w:tcBorders>
            <w:vAlign w:val="center"/>
            <w:hideMark/>
          </w:tcPr>
          <w:p w14:paraId="4A0230D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222,46   </w:t>
            </w:r>
          </w:p>
        </w:tc>
        <w:tc>
          <w:tcPr>
            <w:tcW w:w="595" w:type="dxa"/>
            <w:tcBorders>
              <w:top w:val="nil"/>
              <w:left w:val="nil"/>
              <w:bottom w:val="single" w:sz="4" w:space="0" w:color="C0C0C0"/>
              <w:right w:val="single" w:sz="4" w:space="0" w:color="C0C0C0"/>
            </w:tcBorders>
            <w:vAlign w:val="center"/>
            <w:hideMark/>
          </w:tcPr>
          <w:p w14:paraId="5118579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222,46   </w:t>
            </w:r>
          </w:p>
        </w:tc>
        <w:tc>
          <w:tcPr>
            <w:tcW w:w="448" w:type="dxa"/>
            <w:vAlign w:val="center"/>
            <w:hideMark/>
          </w:tcPr>
          <w:p w14:paraId="2DE5DBA8"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662889A8" w14:textId="77777777" w:rsidR="0050310D" w:rsidRPr="0050310D" w:rsidRDefault="0050310D" w:rsidP="0050310D">
            <w:pPr>
              <w:spacing w:line="256" w:lineRule="auto"/>
              <w:rPr>
                <w:rFonts w:ascii="Calibri" w:eastAsia="Calibri" w:hAnsi="Calibri"/>
                <w:sz w:val="20"/>
                <w:szCs w:val="20"/>
              </w:rPr>
            </w:pPr>
          </w:p>
        </w:tc>
      </w:tr>
      <w:tr w:rsidR="0050310D" w:rsidRPr="0050310D" w14:paraId="4ACDE1FF" w14:textId="77777777" w:rsidTr="0050310D">
        <w:trPr>
          <w:trHeight w:val="225"/>
        </w:trPr>
        <w:tc>
          <w:tcPr>
            <w:tcW w:w="310" w:type="dxa"/>
            <w:vAlign w:val="center"/>
            <w:hideMark/>
          </w:tcPr>
          <w:p w14:paraId="77E36FC8"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6B444FE7"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36BA41B0" w14:textId="77777777" w:rsidR="0050310D" w:rsidRPr="0050310D" w:rsidRDefault="0050310D" w:rsidP="0050310D">
            <w:pPr>
              <w:spacing w:line="256" w:lineRule="auto"/>
              <w:rPr>
                <w:rFonts w:ascii="Calibri" w:eastAsia="Calibri" w:hAnsi="Calibri"/>
                <w:sz w:val="20"/>
                <w:szCs w:val="20"/>
              </w:rPr>
            </w:pPr>
          </w:p>
        </w:tc>
        <w:tc>
          <w:tcPr>
            <w:tcW w:w="1102" w:type="dxa"/>
            <w:tcBorders>
              <w:top w:val="nil"/>
              <w:left w:val="single" w:sz="4" w:space="0" w:color="C0C0C0"/>
              <w:bottom w:val="single" w:sz="4" w:space="0" w:color="C0C0C0"/>
              <w:right w:val="single" w:sz="4" w:space="0" w:color="C0C0C0"/>
            </w:tcBorders>
            <w:shd w:val="clear" w:color="auto" w:fill="00B050"/>
            <w:vAlign w:val="center"/>
            <w:hideMark/>
          </w:tcPr>
          <w:p w14:paraId="2276BEA7" w14:textId="77777777" w:rsidR="0050310D" w:rsidRPr="0050310D" w:rsidRDefault="0050310D" w:rsidP="0050310D">
            <w:pPr>
              <w:jc w:val="right"/>
              <w:rPr>
                <w:rFonts w:ascii="Tahoma" w:hAnsi="Tahoma" w:cs="Tahoma"/>
                <w:b/>
                <w:bCs/>
                <w:sz w:val="8"/>
                <w:szCs w:val="8"/>
              </w:rPr>
            </w:pPr>
            <w:r w:rsidRPr="0050310D">
              <w:rPr>
                <w:rFonts w:ascii="Tahoma" w:hAnsi="Tahoma" w:cs="Tahoma"/>
                <w:b/>
                <w:bCs/>
                <w:sz w:val="8"/>
                <w:szCs w:val="8"/>
              </w:rPr>
              <w:t>Неподконтрольные расходы</w:t>
            </w:r>
          </w:p>
        </w:tc>
        <w:tc>
          <w:tcPr>
            <w:tcW w:w="571" w:type="dxa"/>
            <w:tcBorders>
              <w:top w:val="nil"/>
              <w:left w:val="nil"/>
              <w:bottom w:val="single" w:sz="4" w:space="0" w:color="C0C0C0"/>
              <w:right w:val="single" w:sz="4" w:space="0" w:color="C0C0C0"/>
            </w:tcBorders>
            <w:vAlign w:val="center"/>
            <w:hideMark/>
          </w:tcPr>
          <w:p w14:paraId="407CCB9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vAlign w:val="center"/>
            <w:hideMark/>
          </w:tcPr>
          <w:p w14:paraId="0E9BE95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269,45   </w:t>
            </w:r>
          </w:p>
        </w:tc>
        <w:tc>
          <w:tcPr>
            <w:tcW w:w="770" w:type="dxa"/>
            <w:tcBorders>
              <w:top w:val="nil"/>
              <w:left w:val="nil"/>
              <w:bottom w:val="single" w:sz="4" w:space="0" w:color="C0C0C0"/>
              <w:right w:val="single" w:sz="4" w:space="0" w:color="C0C0C0"/>
            </w:tcBorders>
            <w:vAlign w:val="center"/>
            <w:hideMark/>
          </w:tcPr>
          <w:p w14:paraId="0E53043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1 420,29   </w:t>
            </w:r>
          </w:p>
        </w:tc>
        <w:tc>
          <w:tcPr>
            <w:tcW w:w="595" w:type="dxa"/>
            <w:tcBorders>
              <w:top w:val="nil"/>
              <w:left w:val="nil"/>
              <w:bottom w:val="single" w:sz="4" w:space="0" w:color="C0C0C0"/>
              <w:right w:val="single" w:sz="4" w:space="0" w:color="C0C0C0"/>
            </w:tcBorders>
            <w:vAlign w:val="center"/>
            <w:hideMark/>
          </w:tcPr>
          <w:p w14:paraId="21D4D35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242,78   </w:t>
            </w:r>
          </w:p>
        </w:tc>
        <w:tc>
          <w:tcPr>
            <w:tcW w:w="595" w:type="dxa"/>
            <w:tcBorders>
              <w:top w:val="nil"/>
              <w:left w:val="nil"/>
              <w:bottom w:val="single" w:sz="4" w:space="0" w:color="C0C0C0"/>
              <w:right w:val="single" w:sz="4" w:space="0" w:color="C0C0C0"/>
            </w:tcBorders>
            <w:vAlign w:val="center"/>
            <w:hideMark/>
          </w:tcPr>
          <w:p w14:paraId="7CBCC75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1 177,52   </w:t>
            </w:r>
          </w:p>
        </w:tc>
        <w:tc>
          <w:tcPr>
            <w:tcW w:w="448" w:type="dxa"/>
            <w:vAlign w:val="center"/>
            <w:hideMark/>
          </w:tcPr>
          <w:p w14:paraId="7138FFF1"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32BFB391"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7F58949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289,72   </w:t>
            </w:r>
          </w:p>
        </w:tc>
        <w:tc>
          <w:tcPr>
            <w:tcW w:w="770" w:type="dxa"/>
            <w:tcBorders>
              <w:top w:val="nil"/>
              <w:left w:val="nil"/>
              <w:bottom w:val="single" w:sz="4" w:space="0" w:color="C0C0C0"/>
              <w:right w:val="single" w:sz="4" w:space="0" w:color="C0C0C0"/>
            </w:tcBorders>
            <w:vAlign w:val="center"/>
            <w:hideMark/>
          </w:tcPr>
          <w:p w14:paraId="044A748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232,27   </w:t>
            </w:r>
          </w:p>
        </w:tc>
        <w:tc>
          <w:tcPr>
            <w:tcW w:w="595" w:type="dxa"/>
            <w:tcBorders>
              <w:top w:val="nil"/>
              <w:left w:val="nil"/>
              <w:bottom w:val="single" w:sz="4" w:space="0" w:color="C0C0C0"/>
              <w:right w:val="single" w:sz="4" w:space="0" w:color="C0C0C0"/>
            </w:tcBorders>
            <w:vAlign w:val="center"/>
            <w:hideMark/>
          </w:tcPr>
          <w:p w14:paraId="37650DB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116,14   </w:t>
            </w:r>
          </w:p>
        </w:tc>
        <w:tc>
          <w:tcPr>
            <w:tcW w:w="595" w:type="dxa"/>
            <w:tcBorders>
              <w:top w:val="nil"/>
              <w:left w:val="nil"/>
              <w:bottom w:val="single" w:sz="4" w:space="0" w:color="C0C0C0"/>
              <w:right w:val="single" w:sz="4" w:space="0" w:color="C0C0C0"/>
            </w:tcBorders>
            <w:vAlign w:val="center"/>
            <w:hideMark/>
          </w:tcPr>
          <w:p w14:paraId="3ACC524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116,14   </w:t>
            </w:r>
          </w:p>
        </w:tc>
        <w:tc>
          <w:tcPr>
            <w:tcW w:w="448" w:type="dxa"/>
            <w:vAlign w:val="center"/>
            <w:hideMark/>
          </w:tcPr>
          <w:p w14:paraId="4B7CCF4C"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0E297339"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673618A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312,32   </w:t>
            </w:r>
          </w:p>
        </w:tc>
        <w:tc>
          <w:tcPr>
            <w:tcW w:w="770" w:type="dxa"/>
            <w:tcBorders>
              <w:top w:val="nil"/>
              <w:left w:val="nil"/>
              <w:bottom w:val="single" w:sz="4" w:space="0" w:color="C0C0C0"/>
              <w:right w:val="single" w:sz="4" w:space="0" w:color="C0C0C0"/>
            </w:tcBorders>
            <w:vAlign w:val="center"/>
            <w:hideMark/>
          </w:tcPr>
          <w:p w14:paraId="215D0C2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241,65   </w:t>
            </w:r>
          </w:p>
        </w:tc>
        <w:tc>
          <w:tcPr>
            <w:tcW w:w="595" w:type="dxa"/>
            <w:tcBorders>
              <w:top w:val="nil"/>
              <w:left w:val="nil"/>
              <w:bottom w:val="single" w:sz="4" w:space="0" w:color="C0C0C0"/>
              <w:right w:val="single" w:sz="4" w:space="0" w:color="C0C0C0"/>
            </w:tcBorders>
            <w:vAlign w:val="center"/>
            <w:hideMark/>
          </w:tcPr>
          <w:p w14:paraId="09A6DD5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99,74   </w:t>
            </w:r>
          </w:p>
        </w:tc>
        <w:tc>
          <w:tcPr>
            <w:tcW w:w="595" w:type="dxa"/>
            <w:tcBorders>
              <w:top w:val="nil"/>
              <w:left w:val="nil"/>
              <w:bottom w:val="single" w:sz="4" w:space="0" w:color="C0C0C0"/>
              <w:right w:val="single" w:sz="4" w:space="0" w:color="C0C0C0"/>
            </w:tcBorders>
            <w:vAlign w:val="center"/>
            <w:hideMark/>
          </w:tcPr>
          <w:p w14:paraId="6186823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141,92   </w:t>
            </w:r>
          </w:p>
        </w:tc>
        <w:tc>
          <w:tcPr>
            <w:tcW w:w="448" w:type="dxa"/>
            <w:vAlign w:val="center"/>
            <w:hideMark/>
          </w:tcPr>
          <w:p w14:paraId="003F2F03"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12FB3932" w14:textId="77777777" w:rsidR="0050310D" w:rsidRPr="0050310D" w:rsidRDefault="0050310D" w:rsidP="0050310D">
            <w:pPr>
              <w:spacing w:line="256" w:lineRule="auto"/>
              <w:rPr>
                <w:rFonts w:ascii="Calibri" w:eastAsia="Calibri" w:hAnsi="Calibri"/>
                <w:sz w:val="20"/>
                <w:szCs w:val="20"/>
              </w:rPr>
            </w:pPr>
          </w:p>
        </w:tc>
      </w:tr>
      <w:tr w:rsidR="0050310D" w:rsidRPr="0050310D" w14:paraId="6D379D69" w14:textId="77777777" w:rsidTr="0050310D">
        <w:trPr>
          <w:trHeight w:val="225"/>
        </w:trPr>
        <w:tc>
          <w:tcPr>
            <w:tcW w:w="310" w:type="dxa"/>
            <w:vAlign w:val="center"/>
            <w:hideMark/>
          </w:tcPr>
          <w:p w14:paraId="5763C9A2"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2A3B41A4"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3E51F8BC" w14:textId="77777777" w:rsidR="0050310D" w:rsidRPr="0050310D" w:rsidRDefault="0050310D" w:rsidP="0050310D">
            <w:pPr>
              <w:spacing w:line="256" w:lineRule="auto"/>
              <w:rPr>
                <w:rFonts w:ascii="Calibri" w:eastAsia="Calibri" w:hAnsi="Calibri"/>
                <w:sz w:val="20"/>
                <w:szCs w:val="20"/>
              </w:rPr>
            </w:pPr>
          </w:p>
        </w:tc>
        <w:tc>
          <w:tcPr>
            <w:tcW w:w="1102" w:type="dxa"/>
            <w:tcBorders>
              <w:top w:val="nil"/>
              <w:left w:val="single" w:sz="4" w:space="0" w:color="C0C0C0"/>
              <w:bottom w:val="single" w:sz="4" w:space="0" w:color="C0C0C0"/>
              <w:right w:val="single" w:sz="4" w:space="0" w:color="C0C0C0"/>
            </w:tcBorders>
            <w:shd w:val="clear" w:color="auto" w:fill="FABF8F"/>
            <w:vAlign w:val="center"/>
            <w:hideMark/>
          </w:tcPr>
          <w:p w14:paraId="69C01B10" w14:textId="77777777" w:rsidR="0050310D" w:rsidRPr="0050310D" w:rsidRDefault="0050310D" w:rsidP="0050310D">
            <w:pPr>
              <w:jc w:val="right"/>
              <w:rPr>
                <w:rFonts w:ascii="Tahoma" w:hAnsi="Tahoma" w:cs="Tahoma"/>
                <w:b/>
                <w:bCs/>
                <w:sz w:val="8"/>
                <w:szCs w:val="8"/>
              </w:rPr>
            </w:pPr>
            <w:r w:rsidRPr="0050310D">
              <w:rPr>
                <w:rFonts w:ascii="Tahoma" w:hAnsi="Tahoma" w:cs="Tahoma"/>
                <w:b/>
                <w:bCs/>
                <w:sz w:val="8"/>
                <w:szCs w:val="8"/>
              </w:rPr>
              <w:t>Расходы на приобретение энергетических ресурсов</w:t>
            </w:r>
          </w:p>
        </w:tc>
        <w:tc>
          <w:tcPr>
            <w:tcW w:w="571" w:type="dxa"/>
            <w:tcBorders>
              <w:top w:val="nil"/>
              <w:left w:val="nil"/>
              <w:bottom w:val="single" w:sz="4" w:space="0" w:color="C0C0C0"/>
              <w:right w:val="single" w:sz="4" w:space="0" w:color="C0C0C0"/>
            </w:tcBorders>
            <w:vAlign w:val="center"/>
            <w:hideMark/>
          </w:tcPr>
          <w:p w14:paraId="09DB1BB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vAlign w:val="center"/>
            <w:hideMark/>
          </w:tcPr>
          <w:p w14:paraId="35C217D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571,10   </w:t>
            </w:r>
          </w:p>
        </w:tc>
        <w:tc>
          <w:tcPr>
            <w:tcW w:w="770" w:type="dxa"/>
            <w:tcBorders>
              <w:top w:val="nil"/>
              <w:left w:val="nil"/>
              <w:bottom w:val="single" w:sz="4" w:space="0" w:color="C0C0C0"/>
              <w:right w:val="single" w:sz="4" w:space="0" w:color="C0C0C0"/>
            </w:tcBorders>
            <w:vAlign w:val="center"/>
            <w:hideMark/>
          </w:tcPr>
          <w:p w14:paraId="721951F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493,26   </w:t>
            </w:r>
          </w:p>
        </w:tc>
        <w:tc>
          <w:tcPr>
            <w:tcW w:w="595" w:type="dxa"/>
            <w:tcBorders>
              <w:top w:val="nil"/>
              <w:left w:val="nil"/>
              <w:bottom w:val="single" w:sz="4" w:space="0" w:color="C0C0C0"/>
              <w:right w:val="single" w:sz="4" w:space="0" w:color="C0C0C0"/>
            </w:tcBorders>
            <w:vAlign w:val="center"/>
            <w:hideMark/>
          </w:tcPr>
          <w:p w14:paraId="506A802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246,63   </w:t>
            </w:r>
          </w:p>
        </w:tc>
        <w:tc>
          <w:tcPr>
            <w:tcW w:w="595" w:type="dxa"/>
            <w:tcBorders>
              <w:top w:val="nil"/>
              <w:left w:val="nil"/>
              <w:bottom w:val="single" w:sz="4" w:space="0" w:color="C0C0C0"/>
              <w:right w:val="single" w:sz="4" w:space="0" w:color="C0C0C0"/>
            </w:tcBorders>
            <w:vAlign w:val="center"/>
            <w:hideMark/>
          </w:tcPr>
          <w:p w14:paraId="20C2D86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246,63   </w:t>
            </w:r>
          </w:p>
        </w:tc>
        <w:tc>
          <w:tcPr>
            <w:tcW w:w="448" w:type="dxa"/>
            <w:vAlign w:val="center"/>
            <w:hideMark/>
          </w:tcPr>
          <w:p w14:paraId="6DF46312"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53899536"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602E133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595,66   </w:t>
            </w:r>
          </w:p>
        </w:tc>
        <w:tc>
          <w:tcPr>
            <w:tcW w:w="770" w:type="dxa"/>
            <w:tcBorders>
              <w:top w:val="nil"/>
              <w:left w:val="nil"/>
              <w:bottom w:val="single" w:sz="4" w:space="0" w:color="C0C0C0"/>
              <w:right w:val="single" w:sz="4" w:space="0" w:color="C0C0C0"/>
            </w:tcBorders>
            <w:vAlign w:val="center"/>
            <w:hideMark/>
          </w:tcPr>
          <w:p w14:paraId="62A3A2E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512,87   </w:t>
            </w:r>
          </w:p>
        </w:tc>
        <w:tc>
          <w:tcPr>
            <w:tcW w:w="595" w:type="dxa"/>
            <w:tcBorders>
              <w:top w:val="nil"/>
              <w:left w:val="nil"/>
              <w:bottom w:val="single" w:sz="4" w:space="0" w:color="C0C0C0"/>
              <w:right w:val="single" w:sz="4" w:space="0" w:color="C0C0C0"/>
            </w:tcBorders>
            <w:vAlign w:val="center"/>
            <w:hideMark/>
          </w:tcPr>
          <w:p w14:paraId="3AAC8EA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256,44   </w:t>
            </w:r>
          </w:p>
        </w:tc>
        <w:tc>
          <w:tcPr>
            <w:tcW w:w="595" w:type="dxa"/>
            <w:tcBorders>
              <w:top w:val="nil"/>
              <w:left w:val="nil"/>
              <w:bottom w:val="single" w:sz="4" w:space="0" w:color="C0C0C0"/>
              <w:right w:val="single" w:sz="4" w:space="0" w:color="C0C0C0"/>
            </w:tcBorders>
            <w:vAlign w:val="center"/>
            <w:hideMark/>
          </w:tcPr>
          <w:p w14:paraId="08E921E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256,44   </w:t>
            </w:r>
          </w:p>
        </w:tc>
        <w:tc>
          <w:tcPr>
            <w:tcW w:w="448" w:type="dxa"/>
            <w:vAlign w:val="center"/>
            <w:hideMark/>
          </w:tcPr>
          <w:p w14:paraId="72C6DCE8"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52159462"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20EA673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621,27   </w:t>
            </w:r>
          </w:p>
        </w:tc>
        <w:tc>
          <w:tcPr>
            <w:tcW w:w="770" w:type="dxa"/>
            <w:tcBorders>
              <w:top w:val="nil"/>
              <w:left w:val="nil"/>
              <w:bottom w:val="single" w:sz="4" w:space="0" w:color="C0C0C0"/>
              <w:right w:val="single" w:sz="4" w:space="0" w:color="C0C0C0"/>
            </w:tcBorders>
            <w:vAlign w:val="center"/>
            <w:hideMark/>
          </w:tcPr>
          <w:p w14:paraId="5B868D3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532,87   </w:t>
            </w:r>
          </w:p>
        </w:tc>
        <w:tc>
          <w:tcPr>
            <w:tcW w:w="595" w:type="dxa"/>
            <w:tcBorders>
              <w:top w:val="nil"/>
              <w:left w:val="nil"/>
              <w:bottom w:val="single" w:sz="4" w:space="0" w:color="C0C0C0"/>
              <w:right w:val="single" w:sz="4" w:space="0" w:color="C0C0C0"/>
            </w:tcBorders>
            <w:vAlign w:val="center"/>
            <w:hideMark/>
          </w:tcPr>
          <w:p w14:paraId="53E511F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266,44   </w:t>
            </w:r>
          </w:p>
        </w:tc>
        <w:tc>
          <w:tcPr>
            <w:tcW w:w="595" w:type="dxa"/>
            <w:tcBorders>
              <w:top w:val="nil"/>
              <w:left w:val="nil"/>
              <w:bottom w:val="single" w:sz="4" w:space="0" w:color="C0C0C0"/>
              <w:right w:val="single" w:sz="4" w:space="0" w:color="C0C0C0"/>
            </w:tcBorders>
            <w:vAlign w:val="center"/>
            <w:hideMark/>
          </w:tcPr>
          <w:p w14:paraId="15EFCC9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266,44   </w:t>
            </w:r>
          </w:p>
        </w:tc>
        <w:tc>
          <w:tcPr>
            <w:tcW w:w="448" w:type="dxa"/>
            <w:vAlign w:val="center"/>
            <w:hideMark/>
          </w:tcPr>
          <w:p w14:paraId="2B8765E3"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045C8A70" w14:textId="77777777" w:rsidR="0050310D" w:rsidRPr="0050310D" w:rsidRDefault="0050310D" w:rsidP="0050310D">
            <w:pPr>
              <w:spacing w:line="256" w:lineRule="auto"/>
              <w:rPr>
                <w:rFonts w:ascii="Calibri" w:eastAsia="Calibri" w:hAnsi="Calibri"/>
                <w:sz w:val="20"/>
                <w:szCs w:val="20"/>
              </w:rPr>
            </w:pPr>
          </w:p>
        </w:tc>
      </w:tr>
      <w:tr w:rsidR="0050310D" w:rsidRPr="0050310D" w14:paraId="142C23BA" w14:textId="77777777" w:rsidTr="0050310D">
        <w:trPr>
          <w:trHeight w:val="225"/>
        </w:trPr>
        <w:tc>
          <w:tcPr>
            <w:tcW w:w="310" w:type="dxa"/>
            <w:vAlign w:val="center"/>
            <w:hideMark/>
          </w:tcPr>
          <w:p w14:paraId="099EC43A"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2ADA9AF2"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1F770065" w14:textId="77777777" w:rsidR="0050310D" w:rsidRPr="0050310D" w:rsidRDefault="0050310D" w:rsidP="0050310D">
            <w:pPr>
              <w:spacing w:line="256" w:lineRule="auto"/>
              <w:rPr>
                <w:rFonts w:ascii="Calibri" w:eastAsia="Calibri" w:hAnsi="Calibri"/>
                <w:sz w:val="20"/>
                <w:szCs w:val="20"/>
              </w:rPr>
            </w:pPr>
          </w:p>
        </w:tc>
        <w:tc>
          <w:tcPr>
            <w:tcW w:w="1102" w:type="dxa"/>
            <w:tcBorders>
              <w:top w:val="nil"/>
              <w:left w:val="single" w:sz="4" w:space="0" w:color="C0C0C0"/>
              <w:bottom w:val="single" w:sz="4" w:space="0" w:color="C0C0C0"/>
              <w:right w:val="single" w:sz="4" w:space="0" w:color="C0C0C0"/>
            </w:tcBorders>
            <w:shd w:val="clear" w:color="auto" w:fill="B1A0C7"/>
            <w:vAlign w:val="center"/>
            <w:hideMark/>
          </w:tcPr>
          <w:p w14:paraId="3356EB4C"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Амортизация</w:t>
            </w:r>
          </w:p>
        </w:tc>
        <w:tc>
          <w:tcPr>
            <w:tcW w:w="571" w:type="dxa"/>
            <w:tcBorders>
              <w:top w:val="nil"/>
              <w:left w:val="nil"/>
              <w:bottom w:val="single" w:sz="4" w:space="0" w:color="C0C0C0"/>
              <w:right w:val="single" w:sz="4" w:space="0" w:color="C0C0C0"/>
            </w:tcBorders>
            <w:vAlign w:val="center"/>
            <w:hideMark/>
          </w:tcPr>
          <w:p w14:paraId="288D9CD3"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vAlign w:val="center"/>
            <w:hideMark/>
          </w:tcPr>
          <w:p w14:paraId="5BC618C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770" w:type="dxa"/>
            <w:tcBorders>
              <w:top w:val="nil"/>
              <w:left w:val="nil"/>
              <w:bottom w:val="single" w:sz="4" w:space="0" w:color="C0C0C0"/>
              <w:right w:val="single" w:sz="4" w:space="0" w:color="C0C0C0"/>
            </w:tcBorders>
            <w:vAlign w:val="center"/>
            <w:hideMark/>
          </w:tcPr>
          <w:p w14:paraId="59B25B9E"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2A71B2D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66E7826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448" w:type="dxa"/>
            <w:vAlign w:val="center"/>
            <w:hideMark/>
          </w:tcPr>
          <w:p w14:paraId="5A838E00"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03EB8041"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7CA3E07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770" w:type="dxa"/>
            <w:tcBorders>
              <w:top w:val="nil"/>
              <w:left w:val="nil"/>
              <w:bottom w:val="single" w:sz="4" w:space="0" w:color="C0C0C0"/>
              <w:right w:val="single" w:sz="4" w:space="0" w:color="C0C0C0"/>
            </w:tcBorders>
            <w:vAlign w:val="center"/>
            <w:hideMark/>
          </w:tcPr>
          <w:p w14:paraId="35E6ADB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6DA3FF3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47825C0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448" w:type="dxa"/>
            <w:vAlign w:val="center"/>
            <w:hideMark/>
          </w:tcPr>
          <w:p w14:paraId="6F119FB5"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1228C5D0"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4139752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770" w:type="dxa"/>
            <w:tcBorders>
              <w:top w:val="nil"/>
              <w:left w:val="nil"/>
              <w:bottom w:val="single" w:sz="4" w:space="0" w:color="C0C0C0"/>
              <w:right w:val="single" w:sz="4" w:space="0" w:color="C0C0C0"/>
            </w:tcBorders>
            <w:vAlign w:val="center"/>
            <w:hideMark/>
          </w:tcPr>
          <w:p w14:paraId="544F788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07CF074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2C578996"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448" w:type="dxa"/>
            <w:vAlign w:val="center"/>
            <w:hideMark/>
          </w:tcPr>
          <w:p w14:paraId="354601F4"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59C5CBE6" w14:textId="77777777" w:rsidR="0050310D" w:rsidRPr="0050310D" w:rsidRDefault="0050310D" w:rsidP="0050310D">
            <w:pPr>
              <w:spacing w:line="256" w:lineRule="auto"/>
              <w:rPr>
                <w:rFonts w:ascii="Calibri" w:eastAsia="Calibri" w:hAnsi="Calibri"/>
                <w:sz w:val="20"/>
                <w:szCs w:val="20"/>
              </w:rPr>
            </w:pPr>
          </w:p>
        </w:tc>
      </w:tr>
      <w:tr w:rsidR="0050310D" w:rsidRPr="0050310D" w14:paraId="3795B9ED" w14:textId="77777777" w:rsidTr="0050310D">
        <w:trPr>
          <w:trHeight w:val="225"/>
        </w:trPr>
        <w:tc>
          <w:tcPr>
            <w:tcW w:w="310" w:type="dxa"/>
            <w:vAlign w:val="center"/>
            <w:hideMark/>
          </w:tcPr>
          <w:p w14:paraId="7C6362FE"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0BD9B4F8"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3A0049F6" w14:textId="77777777" w:rsidR="0050310D" w:rsidRPr="0050310D" w:rsidRDefault="0050310D" w:rsidP="0050310D">
            <w:pPr>
              <w:spacing w:line="256" w:lineRule="auto"/>
              <w:rPr>
                <w:rFonts w:ascii="Calibri" w:eastAsia="Calibri" w:hAnsi="Calibri"/>
                <w:sz w:val="20"/>
                <w:szCs w:val="20"/>
              </w:rPr>
            </w:pPr>
          </w:p>
        </w:tc>
        <w:tc>
          <w:tcPr>
            <w:tcW w:w="1102" w:type="dxa"/>
            <w:tcBorders>
              <w:top w:val="nil"/>
              <w:left w:val="single" w:sz="4" w:space="0" w:color="C0C0C0"/>
              <w:bottom w:val="single" w:sz="4" w:space="0" w:color="C0C0C0"/>
              <w:right w:val="single" w:sz="4" w:space="0" w:color="C0C0C0"/>
            </w:tcBorders>
            <w:shd w:val="clear" w:color="auto" w:fill="00B0F0"/>
            <w:vAlign w:val="center"/>
            <w:hideMark/>
          </w:tcPr>
          <w:p w14:paraId="3822413A"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Нормативная прибыль</w:t>
            </w:r>
          </w:p>
        </w:tc>
        <w:tc>
          <w:tcPr>
            <w:tcW w:w="571" w:type="dxa"/>
            <w:tcBorders>
              <w:top w:val="nil"/>
              <w:left w:val="nil"/>
              <w:bottom w:val="single" w:sz="4" w:space="0" w:color="C0C0C0"/>
              <w:right w:val="single" w:sz="4" w:space="0" w:color="C0C0C0"/>
            </w:tcBorders>
            <w:vAlign w:val="center"/>
            <w:hideMark/>
          </w:tcPr>
          <w:p w14:paraId="152D264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vAlign w:val="center"/>
            <w:hideMark/>
          </w:tcPr>
          <w:p w14:paraId="0021AA2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770" w:type="dxa"/>
            <w:tcBorders>
              <w:top w:val="nil"/>
              <w:left w:val="nil"/>
              <w:bottom w:val="single" w:sz="4" w:space="0" w:color="C0C0C0"/>
              <w:right w:val="single" w:sz="4" w:space="0" w:color="C0C0C0"/>
            </w:tcBorders>
            <w:vAlign w:val="center"/>
            <w:hideMark/>
          </w:tcPr>
          <w:p w14:paraId="2689CE3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0FB926B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4D0E2F3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448" w:type="dxa"/>
            <w:vAlign w:val="center"/>
            <w:hideMark/>
          </w:tcPr>
          <w:p w14:paraId="34352AF1"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76BD259B"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5158A52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770" w:type="dxa"/>
            <w:tcBorders>
              <w:top w:val="nil"/>
              <w:left w:val="nil"/>
              <w:bottom w:val="single" w:sz="4" w:space="0" w:color="C0C0C0"/>
              <w:right w:val="single" w:sz="4" w:space="0" w:color="C0C0C0"/>
            </w:tcBorders>
            <w:vAlign w:val="center"/>
            <w:hideMark/>
          </w:tcPr>
          <w:p w14:paraId="50C43D6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137484C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78161FB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448" w:type="dxa"/>
            <w:vAlign w:val="center"/>
            <w:hideMark/>
          </w:tcPr>
          <w:p w14:paraId="03CB27B1"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23BE68F9"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5ACDF0B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770" w:type="dxa"/>
            <w:tcBorders>
              <w:top w:val="nil"/>
              <w:left w:val="nil"/>
              <w:bottom w:val="single" w:sz="4" w:space="0" w:color="C0C0C0"/>
              <w:right w:val="single" w:sz="4" w:space="0" w:color="C0C0C0"/>
            </w:tcBorders>
            <w:vAlign w:val="center"/>
            <w:hideMark/>
          </w:tcPr>
          <w:p w14:paraId="2998C20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645736D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00DFC2D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448" w:type="dxa"/>
            <w:vAlign w:val="center"/>
            <w:hideMark/>
          </w:tcPr>
          <w:p w14:paraId="234207FF"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37399855" w14:textId="77777777" w:rsidR="0050310D" w:rsidRPr="0050310D" w:rsidRDefault="0050310D" w:rsidP="0050310D">
            <w:pPr>
              <w:spacing w:line="256" w:lineRule="auto"/>
              <w:rPr>
                <w:rFonts w:ascii="Calibri" w:eastAsia="Calibri" w:hAnsi="Calibri"/>
                <w:sz w:val="20"/>
                <w:szCs w:val="20"/>
              </w:rPr>
            </w:pPr>
          </w:p>
        </w:tc>
      </w:tr>
      <w:tr w:rsidR="0050310D" w:rsidRPr="0050310D" w14:paraId="79FE04EA" w14:textId="77777777" w:rsidTr="0050310D">
        <w:trPr>
          <w:trHeight w:val="225"/>
        </w:trPr>
        <w:tc>
          <w:tcPr>
            <w:tcW w:w="310" w:type="dxa"/>
            <w:vAlign w:val="center"/>
            <w:hideMark/>
          </w:tcPr>
          <w:p w14:paraId="060A8E5F"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5E047ABF"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6CE5DFFA" w14:textId="77777777" w:rsidR="0050310D" w:rsidRPr="0050310D" w:rsidRDefault="0050310D" w:rsidP="0050310D">
            <w:pPr>
              <w:spacing w:line="256" w:lineRule="auto"/>
              <w:rPr>
                <w:rFonts w:ascii="Calibri" w:eastAsia="Calibri" w:hAnsi="Calibri"/>
                <w:sz w:val="20"/>
                <w:szCs w:val="20"/>
              </w:rPr>
            </w:pPr>
          </w:p>
        </w:tc>
        <w:tc>
          <w:tcPr>
            <w:tcW w:w="1102" w:type="dxa"/>
            <w:tcBorders>
              <w:top w:val="nil"/>
              <w:left w:val="single" w:sz="4" w:space="0" w:color="C0C0C0"/>
              <w:bottom w:val="single" w:sz="4" w:space="0" w:color="C0C0C0"/>
              <w:right w:val="single" w:sz="4" w:space="0" w:color="C0C0C0"/>
            </w:tcBorders>
            <w:shd w:val="clear" w:color="auto" w:fill="B7DEE8"/>
            <w:vAlign w:val="center"/>
            <w:hideMark/>
          </w:tcPr>
          <w:p w14:paraId="49CE7DEB"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Расчетная предпринимательская прибыль</w:t>
            </w:r>
          </w:p>
        </w:tc>
        <w:tc>
          <w:tcPr>
            <w:tcW w:w="571" w:type="dxa"/>
            <w:tcBorders>
              <w:top w:val="nil"/>
              <w:left w:val="nil"/>
              <w:bottom w:val="single" w:sz="4" w:space="0" w:color="C0C0C0"/>
              <w:right w:val="single" w:sz="4" w:space="0" w:color="C0C0C0"/>
            </w:tcBorders>
            <w:vAlign w:val="center"/>
            <w:hideMark/>
          </w:tcPr>
          <w:p w14:paraId="11C1833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vAlign w:val="center"/>
            <w:hideMark/>
          </w:tcPr>
          <w:p w14:paraId="47D32BC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257,98   </w:t>
            </w:r>
          </w:p>
        </w:tc>
        <w:tc>
          <w:tcPr>
            <w:tcW w:w="770" w:type="dxa"/>
            <w:tcBorders>
              <w:top w:val="nil"/>
              <w:left w:val="nil"/>
              <w:bottom w:val="single" w:sz="4" w:space="0" w:color="C0C0C0"/>
              <w:right w:val="single" w:sz="4" w:space="0" w:color="C0C0C0"/>
            </w:tcBorders>
            <w:vAlign w:val="center"/>
            <w:hideMark/>
          </w:tcPr>
          <w:p w14:paraId="0B43022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24B666F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0499C311"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448" w:type="dxa"/>
            <w:vAlign w:val="center"/>
            <w:hideMark/>
          </w:tcPr>
          <w:p w14:paraId="19DD1DC6"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52CBEA0E"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73DEEC9B"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266,61   </w:t>
            </w:r>
          </w:p>
        </w:tc>
        <w:tc>
          <w:tcPr>
            <w:tcW w:w="770" w:type="dxa"/>
            <w:tcBorders>
              <w:top w:val="nil"/>
              <w:left w:val="nil"/>
              <w:bottom w:val="single" w:sz="4" w:space="0" w:color="C0C0C0"/>
              <w:right w:val="single" w:sz="4" w:space="0" w:color="C0C0C0"/>
            </w:tcBorders>
            <w:vAlign w:val="center"/>
            <w:hideMark/>
          </w:tcPr>
          <w:p w14:paraId="4A27E820"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7800EA2A"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5624459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448" w:type="dxa"/>
            <w:vAlign w:val="center"/>
            <w:hideMark/>
          </w:tcPr>
          <w:p w14:paraId="488EA745"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23B3CDBF"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43E8DD65"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275,59   </w:t>
            </w:r>
          </w:p>
        </w:tc>
        <w:tc>
          <w:tcPr>
            <w:tcW w:w="770" w:type="dxa"/>
            <w:tcBorders>
              <w:top w:val="nil"/>
              <w:left w:val="nil"/>
              <w:bottom w:val="single" w:sz="4" w:space="0" w:color="C0C0C0"/>
              <w:right w:val="single" w:sz="4" w:space="0" w:color="C0C0C0"/>
            </w:tcBorders>
            <w:vAlign w:val="center"/>
            <w:hideMark/>
          </w:tcPr>
          <w:p w14:paraId="578250B2"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3D5E90C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595" w:type="dxa"/>
            <w:tcBorders>
              <w:top w:val="nil"/>
              <w:left w:val="nil"/>
              <w:bottom w:val="single" w:sz="4" w:space="0" w:color="C0C0C0"/>
              <w:right w:val="single" w:sz="4" w:space="0" w:color="C0C0C0"/>
            </w:tcBorders>
            <w:vAlign w:val="center"/>
            <w:hideMark/>
          </w:tcPr>
          <w:p w14:paraId="6FE62E5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     </w:t>
            </w:r>
          </w:p>
        </w:tc>
        <w:tc>
          <w:tcPr>
            <w:tcW w:w="448" w:type="dxa"/>
            <w:vAlign w:val="center"/>
            <w:hideMark/>
          </w:tcPr>
          <w:p w14:paraId="6C8D8577"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0C4624CA" w14:textId="77777777" w:rsidR="0050310D" w:rsidRPr="0050310D" w:rsidRDefault="0050310D" w:rsidP="0050310D">
            <w:pPr>
              <w:spacing w:line="256" w:lineRule="auto"/>
              <w:rPr>
                <w:rFonts w:ascii="Calibri" w:eastAsia="Calibri" w:hAnsi="Calibri"/>
                <w:sz w:val="20"/>
                <w:szCs w:val="20"/>
              </w:rPr>
            </w:pPr>
          </w:p>
        </w:tc>
      </w:tr>
      <w:tr w:rsidR="0050310D" w:rsidRPr="0050310D" w14:paraId="7E6F921D" w14:textId="77777777" w:rsidTr="0050310D">
        <w:trPr>
          <w:trHeight w:val="225"/>
        </w:trPr>
        <w:tc>
          <w:tcPr>
            <w:tcW w:w="310" w:type="dxa"/>
            <w:vAlign w:val="center"/>
            <w:hideMark/>
          </w:tcPr>
          <w:p w14:paraId="210F734E" w14:textId="77777777" w:rsidR="0050310D" w:rsidRPr="0050310D" w:rsidRDefault="0050310D" w:rsidP="0050310D">
            <w:pPr>
              <w:spacing w:line="256" w:lineRule="auto"/>
              <w:rPr>
                <w:rFonts w:ascii="Calibri" w:eastAsia="Calibri" w:hAnsi="Calibri"/>
                <w:sz w:val="20"/>
                <w:szCs w:val="20"/>
              </w:rPr>
            </w:pPr>
          </w:p>
        </w:tc>
        <w:tc>
          <w:tcPr>
            <w:tcW w:w="275" w:type="dxa"/>
            <w:vAlign w:val="center"/>
            <w:hideMark/>
          </w:tcPr>
          <w:p w14:paraId="68C73932" w14:textId="77777777" w:rsidR="0050310D" w:rsidRPr="0050310D" w:rsidRDefault="0050310D" w:rsidP="0050310D">
            <w:pPr>
              <w:spacing w:line="256" w:lineRule="auto"/>
              <w:rPr>
                <w:rFonts w:ascii="Calibri" w:eastAsia="Calibri" w:hAnsi="Calibri"/>
                <w:sz w:val="20"/>
                <w:szCs w:val="20"/>
              </w:rPr>
            </w:pPr>
          </w:p>
        </w:tc>
        <w:tc>
          <w:tcPr>
            <w:tcW w:w="492" w:type="dxa"/>
            <w:vAlign w:val="center"/>
            <w:hideMark/>
          </w:tcPr>
          <w:p w14:paraId="3DEA2667" w14:textId="77777777" w:rsidR="0050310D" w:rsidRPr="0050310D" w:rsidRDefault="0050310D" w:rsidP="0050310D">
            <w:pPr>
              <w:spacing w:line="256" w:lineRule="auto"/>
              <w:rPr>
                <w:rFonts w:ascii="Calibri" w:eastAsia="Calibri" w:hAnsi="Calibri"/>
                <w:sz w:val="20"/>
                <w:szCs w:val="20"/>
              </w:rPr>
            </w:pPr>
          </w:p>
        </w:tc>
        <w:tc>
          <w:tcPr>
            <w:tcW w:w="1102" w:type="dxa"/>
            <w:tcBorders>
              <w:top w:val="nil"/>
              <w:left w:val="single" w:sz="4" w:space="0" w:color="C0C0C0"/>
              <w:bottom w:val="single" w:sz="4" w:space="0" w:color="C0C0C0"/>
              <w:right w:val="single" w:sz="4" w:space="0" w:color="C0C0C0"/>
            </w:tcBorders>
            <w:vAlign w:val="center"/>
            <w:hideMark/>
          </w:tcPr>
          <w:p w14:paraId="5AD02531" w14:textId="77777777" w:rsidR="0050310D" w:rsidRPr="0050310D" w:rsidRDefault="0050310D" w:rsidP="0050310D">
            <w:pPr>
              <w:rPr>
                <w:rFonts w:ascii="Tahoma" w:hAnsi="Tahoma" w:cs="Tahoma"/>
                <w:b/>
                <w:bCs/>
                <w:sz w:val="8"/>
                <w:szCs w:val="8"/>
              </w:rPr>
            </w:pPr>
            <w:r w:rsidRPr="0050310D">
              <w:rPr>
                <w:rFonts w:ascii="Tahoma" w:hAnsi="Tahoma" w:cs="Tahoma"/>
                <w:b/>
                <w:bCs/>
                <w:sz w:val="8"/>
                <w:szCs w:val="8"/>
              </w:rPr>
              <w:t>ВСЕГО:</w:t>
            </w:r>
          </w:p>
        </w:tc>
        <w:tc>
          <w:tcPr>
            <w:tcW w:w="571" w:type="dxa"/>
            <w:tcBorders>
              <w:top w:val="nil"/>
              <w:left w:val="nil"/>
              <w:bottom w:val="single" w:sz="4" w:space="0" w:color="C0C0C0"/>
              <w:right w:val="single" w:sz="4" w:space="0" w:color="C0C0C0"/>
            </w:tcBorders>
            <w:vAlign w:val="center"/>
            <w:hideMark/>
          </w:tcPr>
          <w:p w14:paraId="7E2FB89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тыс руб</w:t>
            </w:r>
          </w:p>
        </w:tc>
        <w:tc>
          <w:tcPr>
            <w:tcW w:w="698" w:type="dxa"/>
            <w:tcBorders>
              <w:top w:val="nil"/>
              <w:left w:val="single" w:sz="4" w:space="0" w:color="C0C0C0"/>
              <w:bottom w:val="single" w:sz="4" w:space="0" w:color="C0C0C0"/>
              <w:right w:val="single" w:sz="4" w:space="0" w:color="C0C0C0"/>
            </w:tcBorders>
            <w:vAlign w:val="center"/>
            <w:hideMark/>
          </w:tcPr>
          <w:p w14:paraId="07C9795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5 469,28   </w:t>
            </w:r>
          </w:p>
        </w:tc>
        <w:tc>
          <w:tcPr>
            <w:tcW w:w="770" w:type="dxa"/>
            <w:tcBorders>
              <w:top w:val="nil"/>
              <w:left w:val="nil"/>
              <w:bottom w:val="single" w:sz="4" w:space="0" w:color="C0C0C0"/>
              <w:right w:val="single" w:sz="4" w:space="0" w:color="C0C0C0"/>
            </w:tcBorders>
            <w:vAlign w:val="center"/>
            <w:hideMark/>
          </w:tcPr>
          <w:p w14:paraId="574185A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2 333,25   </w:t>
            </w:r>
          </w:p>
        </w:tc>
        <w:tc>
          <w:tcPr>
            <w:tcW w:w="595" w:type="dxa"/>
            <w:tcBorders>
              <w:top w:val="nil"/>
              <w:left w:val="nil"/>
              <w:bottom w:val="single" w:sz="4" w:space="0" w:color="C0C0C0"/>
              <w:right w:val="single" w:sz="4" w:space="0" w:color="C0C0C0"/>
            </w:tcBorders>
            <w:vAlign w:val="center"/>
            <w:hideMark/>
          </w:tcPr>
          <w:p w14:paraId="07B23417"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699,26   </w:t>
            </w:r>
          </w:p>
        </w:tc>
        <w:tc>
          <w:tcPr>
            <w:tcW w:w="595" w:type="dxa"/>
            <w:tcBorders>
              <w:top w:val="nil"/>
              <w:left w:val="nil"/>
              <w:bottom w:val="single" w:sz="4" w:space="0" w:color="C0C0C0"/>
              <w:right w:val="single" w:sz="4" w:space="0" w:color="C0C0C0"/>
            </w:tcBorders>
            <w:vAlign w:val="center"/>
            <w:hideMark/>
          </w:tcPr>
          <w:p w14:paraId="5A84FB9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1 634,00   </w:t>
            </w:r>
          </w:p>
        </w:tc>
        <w:tc>
          <w:tcPr>
            <w:tcW w:w="448" w:type="dxa"/>
            <w:vAlign w:val="center"/>
            <w:hideMark/>
          </w:tcPr>
          <w:p w14:paraId="3AB4DAA0"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4733EEE3"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2E604E3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5 652,10   </w:t>
            </w:r>
          </w:p>
        </w:tc>
        <w:tc>
          <w:tcPr>
            <w:tcW w:w="770" w:type="dxa"/>
            <w:tcBorders>
              <w:top w:val="nil"/>
              <w:left w:val="nil"/>
              <w:bottom w:val="single" w:sz="4" w:space="0" w:color="C0C0C0"/>
              <w:right w:val="single" w:sz="4" w:space="0" w:color="C0C0C0"/>
            </w:tcBorders>
            <w:vAlign w:val="center"/>
            <w:hideMark/>
          </w:tcPr>
          <w:p w14:paraId="3FA6307C"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1 177,27   </w:t>
            </w:r>
          </w:p>
        </w:tc>
        <w:tc>
          <w:tcPr>
            <w:tcW w:w="595" w:type="dxa"/>
            <w:tcBorders>
              <w:top w:val="nil"/>
              <w:left w:val="nil"/>
              <w:bottom w:val="single" w:sz="4" w:space="0" w:color="C0C0C0"/>
              <w:right w:val="single" w:sz="4" w:space="0" w:color="C0C0C0"/>
            </w:tcBorders>
            <w:vAlign w:val="center"/>
            <w:hideMark/>
          </w:tcPr>
          <w:p w14:paraId="659ED2F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588,63   </w:t>
            </w:r>
          </w:p>
        </w:tc>
        <w:tc>
          <w:tcPr>
            <w:tcW w:w="595" w:type="dxa"/>
            <w:tcBorders>
              <w:top w:val="nil"/>
              <w:left w:val="nil"/>
              <w:bottom w:val="single" w:sz="4" w:space="0" w:color="C0C0C0"/>
              <w:right w:val="single" w:sz="4" w:space="0" w:color="C0C0C0"/>
            </w:tcBorders>
            <w:vAlign w:val="center"/>
            <w:hideMark/>
          </w:tcPr>
          <w:p w14:paraId="191070B4"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588,63   </w:t>
            </w:r>
          </w:p>
        </w:tc>
        <w:tc>
          <w:tcPr>
            <w:tcW w:w="448" w:type="dxa"/>
            <w:vAlign w:val="center"/>
            <w:hideMark/>
          </w:tcPr>
          <w:p w14:paraId="26C05F7E"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3D1C1DCB" w14:textId="77777777" w:rsidR="0050310D" w:rsidRPr="0050310D" w:rsidRDefault="0050310D" w:rsidP="0050310D">
            <w:pPr>
              <w:spacing w:line="256" w:lineRule="auto"/>
              <w:rPr>
                <w:rFonts w:ascii="Calibri" w:eastAsia="Calibri" w:hAnsi="Calibri"/>
                <w:sz w:val="20"/>
                <w:szCs w:val="20"/>
              </w:rPr>
            </w:pPr>
          </w:p>
        </w:tc>
        <w:tc>
          <w:tcPr>
            <w:tcW w:w="698" w:type="dxa"/>
            <w:tcBorders>
              <w:top w:val="nil"/>
              <w:left w:val="single" w:sz="4" w:space="0" w:color="C0C0C0"/>
              <w:bottom w:val="single" w:sz="4" w:space="0" w:color="C0C0C0"/>
              <w:right w:val="single" w:sz="4" w:space="0" w:color="C0C0C0"/>
            </w:tcBorders>
            <w:vAlign w:val="center"/>
            <w:hideMark/>
          </w:tcPr>
          <w:p w14:paraId="7AAFD759"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5 842,50   </w:t>
            </w:r>
          </w:p>
        </w:tc>
        <w:tc>
          <w:tcPr>
            <w:tcW w:w="770" w:type="dxa"/>
            <w:tcBorders>
              <w:top w:val="nil"/>
              <w:left w:val="nil"/>
              <w:bottom w:val="single" w:sz="4" w:space="0" w:color="C0C0C0"/>
              <w:right w:val="single" w:sz="4" w:space="0" w:color="C0C0C0"/>
            </w:tcBorders>
            <w:vAlign w:val="center"/>
            <w:hideMark/>
          </w:tcPr>
          <w:p w14:paraId="46E57308"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1 219,44   </w:t>
            </w:r>
          </w:p>
        </w:tc>
        <w:tc>
          <w:tcPr>
            <w:tcW w:w="595" w:type="dxa"/>
            <w:tcBorders>
              <w:top w:val="nil"/>
              <w:left w:val="nil"/>
              <w:bottom w:val="single" w:sz="4" w:space="0" w:color="C0C0C0"/>
              <w:right w:val="single" w:sz="4" w:space="0" w:color="C0C0C0"/>
            </w:tcBorders>
            <w:vAlign w:val="center"/>
            <w:hideMark/>
          </w:tcPr>
          <w:p w14:paraId="6B7AE3ED"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588,63   </w:t>
            </w:r>
          </w:p>
        </w:tc>
        <w:tc>
          <w:tcPr>
            <w:tcW w:w="595" w:type="dxa"/>
            <w:tcBorders>
              <w:top w:val="nil"/>
              <w:left w:val="nil"/>
              <w:bottom w:val="single" w:sz="4" w:space="0" w:color="C0C0C0"/>
              <w:right w:val="single" w:sz="4" w:space="0" w:color="C0C0C0"/>
            </w:tcBorders>
            <w:vAlign w:val="center"/>
            <w:hideMark/>
          </w:tcPr>
          <w:p w14:paraId="6486FC1F" w14:textId="77777777" w:rsidR="0050310D" w:rsidRPr="0050310D" w:rsidRDefault="0050310D" w:rsidP="0050310D">
            <w:pPr>
              <w:jc w:val="center"/>
              <w:rPr>
                <w:rFonts w:ascii="Tahoma" w:hAnsi="Tahoma" w:cs="Tahoma"/>
                <w:b/>
                <w:bCs/>
                <w:sz w:val="8"/>
                <w:szCs w:val="8"/>
              </w:rPr>
            </w:pPr>
            <w:r w:rsidRPr="0050310D">
              <w:rPr>
                <w:rFonts w:ascii="Tahoma" w:hAnsi="Tahoma" w:cs="Tahoma"/>
                <w:b/>
                <w:bCs/>
                <w:sz w:val="8"/>
                <w:szCs w:val="8"/>
              </w:rPr>
              <w:t xml:space="preserve">        630,81   </w:t>
            </w:r>
          </w:p>
        </w:tc>
        <w:tc>
          <w:tcPr>
            <w:tcW w:w="448" w:type="dxa"/>
            <w:vAlign w:val="center"/>
            <w:hideMark/>
          </w:tcPr>
          <w:p w14:paraId="29832960" w14:textId="77777777" w:rsidR="0050310D" w:rsidRPr="0050310D" w:rsidRDefault="0050310D" w:rsidP="0050310D">
            <w:pPr>
              <w:spacing w:after="160" w:line="256" w:lineRule="auto"/>
              <w:rPr>
                <w:rFonts w:ascii="Tahoma" w:hAnsi="Tahoma" w:cs="Tahoma"/>
                <w:b/>
                <w:bCs/>
                <w:sz w:val="8"/>
                <w:szCs w:val="8"/>
              </w:rPr>
            </w:pPr>
          </w:p>
        </w:tc>
        <w:tc>
          <w:tcPr>
            <w:tcW w:w="834" w:type="dxa"/>
            <w:vAlign w:val="center"/>
            <w:hideMark/>
          </w:tcPr>
          <w:p w14:paraId="27D701DF" w14:textId="77777777" w:rsidR="0050310D" w:rsidRPr="0050310D" w:rsidRDefault="0050310D" w:rsidP="0050310D">
            <w:pPr>
              <w:spacing w:line="256" w:lineRule="auto"/>
              <w:rPr>
                <w:rFonts w:ascii="Calibri" w:eastAsia="Calibri" w:hAnsi="Calibri"/>
                <w:sz w:val="20"/>
                <w:szCs w:val="20"/>
              </w:rPr>
            </w:pPr>
          </w:p>
        </w:tc>
      </w:tr>
    </w:tbl>
    <w:p w14:paraId="50D84EF3" w14:textId="2101E9BA" w:rsidR="006D0BCA" w:rsidRDefault="006D0BCA" w:rsidP="009503B3">
      <w:pPr>
        <w:sectPr w:rsidR="006D0BCA" w:rsidSect="007E75B2">
          <w:pgSz w:w="16838" w:h="11906" w:orient="landscape"/>
          <w:pgMar w:top="1134" w:right="851" w:bottom="851" w:left="851" w:header="709" w:footer="709" w:gutter="0"/>
          <w:cols w:space="708"/>
          <w:titlePg/>
          <w:docGrid w:linePitch="360"/>
        </w:sectPr>
      </w:pPr>
    </w:p>
    <w:p w14:paraId="061E9E16" w14:textId="65CEBB07" w:rsidR="007E75B2" w:rsidRDefault="007E75B2" w:rsidP="009503B3">
      <w:pPr>
        <w:ind w:firstLine="11340"/>
      </w:pPr>
      <w:r>
        <w:lastRenderedPageBreak/>
        <w:t xml:space="preserve">Приложение № </w:t>
      </w:r>
      <w:r w:rsidR="009503B3">
        <w:t>5</w:t>
      </w:r>
      <w:r>
        <w:t xml:space="preserve"> к протоколу № 90</w:t>
      </w:r>
    </w:p>
    <w:p w14:paraId="5FA367CA" w14:textId="77777777" w:rsidR="007E75B2" w:rsidRDefault="007E75B2" w:rsidP="009503B3">
      <w:pPr>
        <w:ind w:firstLine="11340"/>
      </w:pPr>
      <w:r>
        <w:t>заседания Правления региональной</w:t>
      </w:r>
    </w:p>
    <w:p w14:paraId="1AD19A42" w14:textId="77777777" w:rsidR="007E75B2" w:rsidRDefault="007E75B2" w:rsidP="009503B3">
      <w:pPr>
        <w:ind w:firstLine="11340"/>
      </w:pPr>
      <w:r>
        <w:t>энергетической комиссии</w:t>
      </w:r>
    </w:p>
    <w:p w14:paraId="7617A2B3" w14:textId="77777777" w:rsidR="007E75B2" w:rsidRDefault="007E75B2" w:rsidP="009503B3">
      <w:pPr>
        <w:ind w:firstLine="11340"/>
      </w:pPr>
      <w:r>
        <w:t>Кемеровской области от 06.12.2019</w:t>
      </w:r>
    </w:p>
    <w:p w14:paraId="5EDB1058" w14:textId="169053EE" w:rsidR="007E75B2" w:rsidRDefault="007E75B2" w:rsidP="007E75B2">
      <w:pPr>
        <w:tabs>
          <w:tab w:val="left" w:pos="0"/>
          <w:tab w:val="left" w:pos="3052"/>
        </w:tabs>
        <w:rPr>
          <w:lang w:eastAsia="en-US"/>
        </w:rPr>
      </w:pPr>
    </w:p>
    <w:p w14:paraId="150EF2FD" w14:textId="77777777" w:rsidR="007E75B2" w:rsidRPr="007E75B2" w:rsidRDefault="007E75B2" w:rsidP="007E75B2">
      <w:pPr>
        <w:jc w:val="center"/>
        <w:rPr>
          <w:b/>
          <w:sz w:val="28"/>
          <w:szCs w:val="28"/>
          <w:lang w:eastAsia="en-US"/>
        </w:rPr>
      </w:pPr>
      <w:r w:rsidRPr="007E75B2">
        <w:rPr>
          <w:b/>
          <w:sz w:val="28"/>
          <w:szCs w:val="28"/>
          <w:lang w:eastAsia="en-US"/>
        </w:rPr>
        <w:t xml:space="preserve">Одноставочные тарифы на питьевую воду </w:t>
      </w:r>
    </w:p>
    <w:p w14:paraId="798C806A" w14:textId="77777777" w:rsidR="007E75B2" w:rsidRPr="007E75B2" w:rsidRDefault="007E75B2" w:rsidP="007E75B2">
      <w:pPr>
        <w:jc w:val="center"/>
        <w:rPr>
          <w:b/>
          <w:sz w:val="28"/>
          <w:szCs w:val="28"/>
          <w:lang w:eastAsia="en-US"/>
        </w:rPr>
      </w:pPr>
      <w:r w:rsidRPr="007E75B2">
        <w:rPr>
          <w:b/>
          <w:sz w:val="28"/>
          <w:szCs w:val="28"/>
          <w:lang w:eastAsia="en-US"/>
        </w:rPr>
        <w:t>АО «Теплоэнерго» (г. Кемерово)</w:t>
      </w:r>
    </w:p>
    <w:p w14:paraId="1E275EAB" w14:textId="77777777" w:rsidR="007E75B2" w:rsidRPr="007E75B2" w:rsidRDefault="007E75B2" w:rsidP="007E75B2">
      <w:pPr>
        <w:jc w:val="center"/>
        <w:rPr>
          <w:b/>
          <w:sz w:val="28"/>
          <w:szCs w:val="28"/>
          <w:lang w:eastAsia="en-US"/>
        </w:rPr>
      </w:pPr>
      <w:r w:rsidRPr="007E75B2">
        <w:rPr>
          <w:b/>
          <w:sz w:val="28"/>
          <w:szCs w:val="28"/>
          <w:lang w:eastAsia="en-US"/>
        </w:rPr>
        <w:t>на период с 10.10.2019 по 31.12.2023</w:t>
      </w:r>
    </w:p>
    <w:p w14:paraId="676778D8" w14:textId="77777777" w:rsidR="007E75B2" w:rsidRPr="007E75B2" w:rsidRDefault="007E75B2" w:rsidP="007E75B2">
      <w:pPr>
        <w:jc w:val="center"/>
        <w:rPr>
          <w:b/>
          <w:sz w:val="28"/>
          <w:szCs w:val="28"/>
          <w:lang w:eastAsia="en-US"/>
        </w:rPr>
      </w:pPr>
    </w:p>
    <w:tbl>
      <w:tblPr>
        <w:tblW w:w="15452" w:type="dxa"/>
        <w:tblInd w:w="-147" w:type="dxa"/>
        <w:tblLayout w:type="fixed"/>
        <w:tblLook w:val="04A0" w:firstRow="1" w:lastRow="0" w:firstColumn="1" w:lastColumn="0" w:noHBand="0" w:noVBand="1"/>
      </w:tblPr>
      <w:tblGrid>
        <w:gridCol w:w="636"/>
        <w:gridCol w:w="2908"/>
        <w:gridCol w:w="1418"/>
        <w:gridCol w:w="1276"/>
        <w:gridCol w:w="1276"/>
        <w:gridCol w:w="1276"/>
        <w:gridCol w:w="1417"/>
        <w:gridCol w:w="1276"/>
        <w:gridCol w:w="1276"/>
        <w:gridCol w:w="1277"/>
        <w:gridCol w:w="1416"/>
      </w:tblGrid>
      <w:tr w:rsidR="007E75B2" w:rsidRPr="007E75B2" w14:paraId="4312B9EB" w14:textId="77777777" w:rsidTr="007E75B2">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F58D" w14:textId="77777777" w:rsidR="007E75B2" w:rsidRPr="007E75B2" w:rsidRDefault="007E75B2" w:rsidP="007E75B2">
            <w:pPr>
              <w:jc w:val="center"/>
              <w:rPr>
                <w:color w:val="000000"/>
                <w:sz w:val="28"/>
                <w:szCs w:val="28"/>
              </w:rPr>
            </w:pPr>
            <w:r w:rsidRPr="007E75B2">
              <w:rPr>
                <w:color w:val="000000"/>
                <w:sz w:val="28"/>
                <w:szCs w:val="28"/>
              </w:rPr>
              <w:t>№ п/п</w:t>
            </w:r>
          </w:p>
        </w:tc>
        <w:tc>
          <w:tcPr>
            <w:tcW w:w="29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3FD818" w14:textId="77777777" w:rsidR="007E75B2" w:rsidRPr="007E75B2" w:rsidRDefault="007E75B2" w:rsidP="007E75B2">
            <w:pPr>
              <w:jc w:val="center"/>
              <w:rPr>
                <w:color w:val="000000"/>
                <w:sz w:val="28"/>
                <w:szCs w:val="28"/>
              </w:rPr>
            </w:pPr>
            <w:r w:rsidRPr="007E75B2">
              <w:rPr>
                <w:color w:val="000000"/>
                <w:sz w:val="28"/>
                <w:szCs w:val="28"/>
              </w:rPr>
              <w:t>Наименование потребителей</w:t>
            </w:r>
          </w:p>
        </w:tc>
        <w:tc>
          <w:tcPr>
            <w:tcW w:w="11908" w:type="dxa"/>
            <w:gridSpan w:val="9"/>
            <w:tcBorders>
              <w:top w:val="single" w:sz="4" w:space="0" w:color="auto"/>
              <w:left w:val="nil"/>
              <w:bottom w:val="single" w:sz="4" w:space="0" w:color="auto"/>
              <w:right w:val="single" w:sz="4" w:space="0" w:color="auto"/>
            </w:tcBorders>
            <w:shd w:val="clear" w:color="000000" w:fill="FFFFFF"/>
            <w:vAlign w:val="center"/>
            <w:hideMark/>
          </w:tcPr>
          <w:p w14:paraId="7652018F" w14:textId="77777777" w:rsidR="007E75B2" w:rsidRPr="007E75B2" w:rsidRDefault="007E75B2" w:rsidP="007E75B2">
            <w:pPr>
              <w:jc w:val="center"/>
              <w:rPr>
                <w:color w:val="000000"/>
                <w:sz w:val="28"/>
                <w:szCs w:val="28"/>
              </w:rPr>
            </w:pPr>
            <w:r w:rsidRPr="007E75B2">
              <w:rPr>
                <w:color w:val="000000"/>
                <w:sz w:val="28"/>
                <w:szCs w:val="28"/>
              </w:rPr>
              <w:t>Тариф*, руб./м</w:t>
            </w:r>
            <w:r w:rsidRPr="007E75B2">
              <w:rPr>
                <w:color w:val="000000"/>
                <w:sz w:val="28"/>
                <w:szCs w:val="28"/>
                <w:vertAlign w:val="superscript"/>
              </w:rPr>
              <w:t>3</w:t>
            </w:r>
          </w:p>
        </w:tc>
      </w:tr>
      <w:tr w:rsidR="007E75B2" w:rsidRPr="007E75B2" w14:paraId="396DA760" w14:textId="77777777" w:rsidTr="007E75B2">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407346A9" w14:textId="77777777" w:rsidR="007E75B2" w:rsidRPr="007E75B2" w:rsidRDefault="007E75B2" w:rsidP="007E75B2">
            <w:pPr>
              <w:rPr>
                <w:color w:val="000000"/>
                <w:sz w:val="28"/>
                <w:szCs w:val="28"/>
              </w:rPr>
            </w:pPr>
          </w:p>
        </w:tc>
        <w:tc>
          <w:tcPr>
            <w:tcW w:w="2908" w:type="dxa"/>
            <w:vMerge/>
            <w:tcBorders>
              <w:top w:val="single" w:sz="4" w:space="0" w:color="auto"/>
              <w:left w:val="single" w:sz="4" w:space="0" w:color="auto"/>
              <w:bottom w:val="single" w:sz="4" w:space="0" w:color="auto"/>
              <w:right w:val="single" w:sz="4" w:space="0" w:color="auto"/>
            </w:tcBorders>
            <w:vAlign w:val="center"/>
          </w:tcPr>
          <w:p w14:paraId="216A9684" w14:textId="77777777" w:rsidR="007E75B2" w:rsidRPr="007E75B2" w:rsidRDefault="007E75B2" w:rsidP="007E75B2">
            <w:pPr>
              <w:rPr>
                <w:color w:val="000000"/>
                <w:sz w:val="28"/>
                <w:szCs w:val="28"/>
              </w:rPr>
            </w:pPr>
          </w:p>
        </w:tc>
        <w:tc>
          <w:tcPr>
            <w:tcW w:w="1418" w:type="dxa"/>
            <w:tcBorders>
              <w:top w:val="nil"/>
              <w:left w:val="nil"/>
              <w:bottom w:val="single" w:sz="4" w:space="0" w:color="auto"/>
              <w:right w:val="single" w:sz="4" w:space="0" w:color="auto"/>
            </w:tcBorders>
            <w:shd w:val="clear" w:color="000000" w:fill="FFFFFF"/>
            <w:vAlign w:val="center"/>
          </w:tcPr>
          <w:p w14:paraId="111D069F" w14:textId="77777777" w:rsidR="007E75B2" w:rsidRPr="007E75B2" w:rsidRDefault="007E75B2" w:rsidP="007E75B2">
            <w:pPr>
              <w:jc w:val="center"/>
              <w:rPr>
                <w:color w:val="000000"/>
                <w:sz w:val="28"/>
                <w:szCs w:val="28"/>
              </w:rPr>
            </w:pPr>
            <w:r w:rsidRPr="007E75B2">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2193ABE0" w14:textId="77777777" w:rsidR="007E75B2" w:rsidRPr="007E75B2" w:rsidRDefault="007E75B2" w:rsidP="007E75B2">
            <w:pPr>
              <w:jc w:val="center"/>
              <w:rPr>
                <w:color w:val="000000"/>
                <w:sz w:val="28"/>
                <w:szCs w:val="28"/>
              </w:rPr>
            </w:pPr>
            <w:r w:rsidRPr="007E75B2">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39356700" w14:textId="77777777" w:rsidR="007E75B2" w:rsidRPr="007E75B2" w:rsidRDefault="007E75B2" w:rsidP="007E75B2">
            <w:pPr>
              <w:jc w:val="center"/>
              <w:rPr>
                <w:color w:val="000000"/>
                <w:sz w:val="28"/>
                <w:szCs w:val="28"/>
              </w:rPr>
            </w:pPr>
            <w:r w:rsidRPr="007E75B2">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50BD2E6F" w14:textId="77777777" w:rsidR="007E75B2" w:rsidRPr="007E75B2" w:rsidRDefault="007E75B2" w:rsidP="007E75B2">
            <w:pPr>
              <w:jc w:val="center"/>
              <w:rPr>
                <w:color w:val="000000"/>
                <w:sz w:val="28"/>
                <w:szCs w:val="28"/>
              </w:rPr>
            </w:pPr>
            <w:r w:rsidRPr="007E75B2">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04AB4473" w14:textId="77777777" w:rsidR="007E75B2" w:rsidRPr="007E75B2" w:rsidRDefault="007E75B2" w:rsidP="007E75B2">
            <w:pPr>
              <w:jc w:val="center"/>
              <w:rPr>
                <w:color w:val="000000"/>
                <w:sz w:val="28"/>
                <w:szCs w:val="28"/>
              </w:rPr>
            </w:pPr>
            <w:r w:rsidRPr="007E75B2">
              <w:rPr>
                <w:color w:val="000000"/>
                <w:sz w:val="28"/>
                <w:szCs w:val="28"/>
              </w:rPr>
              <w:t>2023 год</w:t>
            </w:r>
          </w:p>
        </w:tc>
      </w:tr>
      <w:tr w:rsidR="007E75B2" w:rsidRPr="007E75B2" w14:paraId="6F44F1EA" w14:textId="77777777" w:rsidTr="007E75B2">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EBADF2C" w14:textId="77777777" w:rsidR="007E75B2" w:rsidRPr="007E75B2" w:rsidRDefault="007E75B2" w:rsidP="007E75B2">
            <w:pPr>
              <w:rPr>
                <w:color w:val="000000"/>
                <w:sz w:val="28"/>
                <w:szCs w:val="28"/>
              </w:rPr>
            </w:pPr>
          </w:p>
        </w:tc>
        <w:tc>
          <w:tcPr>
            <w:tcW w:w="2908" w:type="dxa"/>
            <w:vMerge/>
            <w:tcBorders>
              <w:top w:val="single" w:sz="4" w:space="0" w:color="auto"/>
              <w:left w:val="single" w:sz="4" w:space="0" w:color="auto"/>
              <w:bottom w:val="single" w:sz="4" w:space="0" w:color="auto"/>
              <w:right w:val="single" w:sz="4" w:space="0" w:color="auto"/>
            </w:tcBorders>
            <w:vAlign w:val="center"/>
            <w:hideMark/>
          </w:tcPr>
          <w:p w14:paraId="221077E6" w14:textId="77777777" w:rsidR="007E75B2" w:rsidRPr="007E75B2" w:rsidRDefault="007E75B2" w:rsidP="007E75B2">
            <w:pPr>
              <w:rPr>
                <w:color w:val="000000"/>
                <w:sz w:val="28"/>
                <w:szCs w:val="28"/>
              </w:rPr>
            </w:pPr>
          </w:p>
        </w:tc>
        <w:tc>
          <w:tcPr>
            <w:tcW w:w="1418" w:type="dxa"/>
            <w:tcBorders>
              <w:top w:val="nil"/>
              <w:left w:val="nil"/>
              <w:bottom w:val="single" w:sz="4" w:space="0" w:color="auto"/>
              <w:right w:val="single" w:sz="4" w:space="0" w:color="auto"/>
            </w:tcBorders>
            <w:shd w:val="clear" w:color="000000" w:fill="FFFFFF"/>
            <w:vAlign w:val="center"/>
            <w:hideMark/>
          </w:tcPr>
          <w:p w14:paraId="6CD46F05" w14:textId="77777777" w:rsidR="007E75B2" w:rsidRPr="007E75B2" w:rsidRDefault="007E75B2" w:rsidP="007E75B2">
            <w:pPr>
              <w:jc w:val="center"/>
              <w:rPr>
                <w:color w:val="000000"/>
                <w:sz w:val="28"/>
                <w:szCs w:val="28"/>
              </w:rPr>
            </w:pPr>
            <w:r w:rsidRPr="007E75B2">
              <w:rPr>
                <w:color w:val="000000"/>
                <w:sz w:val="28"/>
                <w:szCs w:val="28"/>
              </w:rPr>
              <w:t>с 10.10. по 31.12.</w:t>
            </w:r>
          </w:p>
        </w:tc>
        <w:tc>
          <w:tcPr>
            <w:tcW w:w="1276" w:type="dxa"/>
            <w:tcBorders>
              <w:top w:val="nil"/>
              <w:left w:val="nil"/>
              <w:bottom w:val="single" w:sz="4" w:space="0" w:color="auto"/>
              <w:right w:val="single" w:sz="4" w:space="0" w:color="auto"/>
            </w:tcBorders>
            <w:shd w:val="clear" w:color="000000" w:fill="FFFFFF"/>
            <w:vAlign w:val="center"/>
          </w:tcPr>
          <w:p w14:paraId="2CB4030F" w14:textId="77777777" w:rsidR="007E75B2" w:rsidRPr="007E75B2" w:rsidRDefault="007E75B2" w:rsidP="007E75B2">
            <w:pPr>
              <w:jc w:val="center"/>
              <w:rPr>
                <w:color w:val="000000"/>
                <w:sz w:val="28"/>
                <w:szCs w:val="28"/>
              </w:rPr>
            </w:pPr>
            <w:r w:rsidRPr="007E75B2">
              <w:rPr>
                <w:color w:val="000000"/>
                <w:sz w:val="28"/>
                <w:szCs w:val="28"/>
              </w:rPr>
              <w:t xml:space="preserve">с 01.01. </w:t>
            </w:r>
          </w:p>
          <w:p w14:paraId="10E63430" w14:textId="77777777" w:rsidR="007E75B2" w:rsidRPr="007E75B2" w:rsidRDefault="007E75B2" w:rsidP="007E75B2">
            <w:pPr>
              <w:jc w:val="center"/>
              <w:rPr>
                <w:color w:val="000000"/>
                <w:sz w:val="28"/>
                <w:szCs w:val="28"/>
              </w:rPr>
            </w:pPr>
            <w:r w:rsidRPr="007E75B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A6CD1D4" w14:textId="77777777" w:rsidR="007E75B2" w:rsidRPr="007E75B2" w:rsidRDefault="007E75B2" w:rsidP="007E75B2">
            <w:pPr>
              <w:jc w:val="center"/>
              <w:rPr>
                <w:color w:val="000000"/>
                <w:sz w:val="28"/>
                <w:szCs w:val="28"/>
              </w:rPr>
            </w:pPr>
            <w:r w:rsidRPr="007E75B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BBA9B4A" w14:textId="77777777" w:rsidR="007E75B2" w:rsidRPr="007E75B2" w:rsidRDefault="007E75B2" w:rsidP="007E75B2">
            <w:pPr>
              <w:jc w:val="center"/>
              <w:rPr>
                <w:color w:val="000000"/>
                <w:sz w:val="28"/>
                <w:szCs w:val="28"/>
              </w:rPr>
            </w:pPr>
            <w:r w:rsidRPr="007E75B2">
              <w:rPr>
                <w:color w:val="000000"/>
                <w:sz w:val="28"/>
                <w:szCs w:val="28"/>
              </w:rPr>
              <w:t xml:space="preserve">с 01.01. </w:t>
            </w:r>
          </w:p>
          <w:p w14:paraId="70E44796" w14:textId="77777777" w:rsidR="007E75B2" w:rsidRPr="007E75B2" w:rsidRDefault="007E75B2" w:rsidP="007E75B2">
            <w:pPr>
              <w:jc w:val="center"/>
              <w:rPr>
                <w:color w:val="000000"/>
                <w:sz w:val="28"/>
                <w:szCs w:val="28"/>
              </w:rPr>
            </w:pPr>
            <w:r w:rsidRPr="007E75B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009B404E" w14:textId="77777777" w:rsidR="007E75B2" w:rsidRPr="007E75B2" w:rsidRDefault="007E75B2" w:rsidP="007E75B2">
            <w:pPr>
              <w:jc w:val="center"/>
              <w:rPr>
                <w:color w:val="000000"/>
                <w:sz w:val="28"/>
                <w:szCs w:val="28"/>
              </w:rPr>
            </w:pPr>
            <w:r w:rsidRPr="007E75B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EFE98B9" w14:textId="77777777" w:rsidR="007E75B2" w:rsidRPr="007E75B2" w:rsidRDefault="007E75B2" w:rsidP="007E75B2">
            <w:pPr>
              <w:jc w:val="center"/>
              <w:rPr>
                <w:color w:val="000000"/>
                <w:sz w:val="28"/>
                <w:szCs w:val="28"/>
              </w:rPr>
            </w:pPr>
            <w:r w:rsidRPr="007E75B2">
              <w:rPr>
                <w:color w:val="000000"/>
                <w:sz w:val="28"/>
                <w:szCs w:val="28"/>
              </w:rPr>
              <w:t xml:space="preserve">с 01.01. </w:t>
            </w:r>
          </w:p>
          <w:p w14:paraId="6835C760" w14:textId="77777777" w:rsidR="007E75B2" w:rsidRPr="007E75B2" w:rsidRDefault="007E75B2" w:rsidP="007E75B2">
            <w:pPr>
              <w:jc w:val="center"/>
              <w:rPr>
                <w:color w:val="000000"/>
                <w:sz w:val="28"/>
                <w:szCs w:val="28"/>
              </w:rPr>
            </w:pPr>
            <w:r w:rsidRPr="007E75B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22E8ED4" w14:textId="77777777" w:rsidR="007E75B2" w:rsidRPr="007E75B2" w:rsidRDefault="007E75B2" w:rsidP="007E75B2">
            <w:pPr>
              <w:jc w:val="center"/>
              <w:rPr>
                <w:color w:val="000000"/>
                <w:sz w:val="28"/>
                <w:szCs w:val="28"/>
              </w:rPr>
            </w:pPr>
            <w:r w:rsidRPr="007E75B2">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7F2A5CDD" w14:textId="77777777" w:rsidR="007E75B2" w:rsidRPr="007E75B2" w:rsidRDefault="007E75B2" w:rsidP="007E75B2">
            <w:pPr>
              <w:jc w:val="center"/>
              <w:rPr>
                <w:color w:val="000000"/>
                <w:sz w:val="28"/>
                <w:szCs w:val="28"/>
              </w:rPr>
            </w:pPr>
            <w:r w:rsidRPr="007E75B2">
              <w:rPr>
                <w:color w:val="000000"/>
                <w:sz w:val="28"/>
                <w:szCs w:val="28"/>
              </w:rPr>
              <w:t xml:space="preserve">с 01.01. </w:t>
            </w:r>
          </w:p>
          <w:p w14:paraId="17398240" w14:textId="77777777" w:rsidR="007E75B2" w:rsidRPr="007E75B2" w:rsidRDefault="007E75B2" w:rsidP="007E75B2">
            <w:pPr>
              <w:jc w:val="center"/>
              <w:rPr>
                <w:color w:val="000000"/>
                <w:sz w:val="28"/>
                <w:szCs w:val="28"/>
              </w:rPr>
            </w:pPr>
            <w:r w:rsidRPr="007E75B2">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14467D63" w14:textId="77777777" w:rsidR="007E75B2" w:rsidRPr="007E75B2" w:rsidRDefault="007E75B2" w:rsidP="007E75B2">
            <w:pPr>
              <w:jc w:val="center"/>
              <w:rPr>
                <w:color w:val="000000"/>
                <w:sz w:val="28"/>
                <w:szCs w:val="28"/>
              </w:rPr>
            </w:pPr>
            <w:r w:rsidRPr="007E75B2">
              <w:rPr>
                <w:color w:val="000000"/>
                <w:sz w:val="28"/>
                <w:szCs w:val="28"/>
              </w:rPr>
              <w:t>с 01.07. по 31.12.</w:t>
            </w:r>
          </w:p>
        </w:tc>
      </w:tr>
      <w:tr w:rsidR="007E75B2" w:rsidRPr="007E75B2" w14:paraId="2D566F70" w14:textId="77777777" w:rsidTr="007E75B2">
        <w:trPr>
          <w:trHeight w:val="435"/>
        </w:trPr>
        <w:tc>
          <w:tcPr>
            <w:tcW w:w="1545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43018BA1" w14:textId="77777777" w:rsidR="007E75B2" w:rsidRPr="007E75B2" w:rsidRDefault="007E75B2" w:rsidP="007E75B2">
            <w:pPr>
              <w:jc w:val="center"/>
              <w:rPr>
                <w:sz w:val="28"/>
                <w:szCs w:val="28"/>
              </w:rPr>
            </w:pPr>
            <w:r w:rsidRPr="007E75B2">
              <w:rPr>
                <w:color w:val="000000"/>
                <w:sz w:val="28"/>
                <w:szCs w:val="28"/>
              </w:rPr>
              <w:t>Питьевая вода</w:t>
            </w:r>
          </w:p>
        </w:tc>
      </w:tr>
      <w:tr w:rsidR="007E75B2" w:rsidRPr="007E75B2" w14:paraId="557094D8" w14:textId="77777777" w:rsidTr="007E75B2">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7FDEE42" w14:textId="77777777" w:rsidR="007E75B2" w:rsidRPr="007E75B2" w:rsidRDefault="007E75B2" w:rsidP="007E75B2">
            <w:pPr>
              <w:jc w:val="center"/>
              <w:rPr>
                <w:color w:val="000000"/>
                <w:sz w:val="28"/>
                <w:szCs w:val="28"/>
              </w:rPr>
            </w:pPr>
            <w:r w:rsidRPr="007E75B2">
              <w:rPr>
                <w:color w:val="000000"/>
                <w:sz w:val="28"/>
                <w:szCs w:val="28"/>
              </w:rPr>
              <w:t>1.</w:t>
            </w:r>
          </w:p>
        </w:tc>
        <w:tc>
          <w:tcPr>
            <w:tcW w:w="2908" w:type="dxa"/>
            <w:tcBorders>
              <w:top w:val="nil"/>
              <w:left w:val="single" w:sz="4" w:space="0" w:color="auto"/>
              <w:bottom w:val="single" w:sz="4" w:space="0" w:color="auto"/>
              <w:right w:val="single" w:sz="4" w:space="0" w:color="auto"/>
            </w:tcBorders>
            <w:shd w:val="clear" w:color="000000" w:fill="FFFFFF"/>
            <w:vAlign w:val="center"/>
            <w:hideMark/>
          </w:tcPr>
          <w:p w14:paraId="13AA3A43" w14:textId="77777777" w:rsidR="007E75B2" w:rsidRPr="007E75B2" w:rsidRDefault="007E75B2" w:rsidP="007E75B2">
            <w:pPr>
              <w:rPr>
                <w:color w:val="000000"/>
                <w:sz w:val="28"/>
                <w:szCs w:val="28"/>
              </w:rPr>
            </w:pPr>
            <w:r w:rsidRPr="007E75B2">
              <w:rPr>
                <w:color w:val="000000"/>
                <w:sz w:val="28"/>
                <w:szCs w:val="28"/>
              </w:rPr>
              <w:t xml:space="preserve">Население      </w:t>
            </w:r>
          </w:p>
          <w:p w14:paraId="0489DF7B" w14:textId="77777777" w:rsidR="007E75B2" w:rsidRPr="007E75B2" w:rsidRDefault="007E75B2" w:rsidP="007E75B2">
            <w:pPr>
              <w:rPr>
                <w:color w:val="000000"/>
                <w:sz w:val="28"/>
                <w:szCs w:val="28"/>
              </w:rPr>
            </w:pPr>
            <w:r w:rsidRPr="007E75B2">
              <w:rPr>
                <w:color w:val="000000"/>
                <w:sz w:val="28"/>
                <w:szCs w:val="28"/>
              </w:rPr>
              <w:t>(с НДС)**</w:t>
            </w:r>
          </w:p>
        </w:tc>
        <w:tc>
          <w:tcPr>
            <w:tcW w:w="1418" w:type="dxa"/>
            <w:tcBorders>
              <w:top w:val="nil"/>
              <w:left w:val="nil"/>
              <w:bottom w:val="single" w:sz="4" w:space="0" w:color="auto"/>
              <w:right w:val="single" w:sz="4" w:space="0" w:color="auto"/>
            </w:tcBorders>
            <w:shd w:val="clear" w:color="000000" w:fill="FFFFFF"/>
            <w:vAlign w:val="center"/>
          </w:tcPr>
          <w:p w14:paraId="384F1B92" w14:textId="77777777" w:rsidR="007E75B2" w:rsidRPr="007E75B2" w:rsidRDefault="007E75B2" w:rsidP="007E75B2">
            <w:pPr>
              <w:jc w:val="center"/>
              <w:rPr>
                <w:sz w:val="28"/>
                <w:szCs w:val="28"/>
              </w:rPr>
            </w:pPr>
            <w:r w:rsidRPr="007E75B2">
              <w:rPr>
                <w:sz w:val="28"/>
                <w:szCs w:val="28"/>
              </w:rPr>
              <w:t>43,87</w:t>
            </w:r>
          </w:p>
        </w:tc>
        <w:tc>
          <w:tcPr>
            <w:tcW w:w="1276" w:type="dxa"/>
            <w:tcBorders>
              <w:top w:val="nil"/>
              <w:left w:val="nil"/>
              <w:bottom w:val="single" w:sz="4" w:space="0" w:color="auto"/>
              <w:right w:val="single" w:sz="4" w:space="0" w:color="auto"/>
            </w:tcBorders>
            <w:shd w:val="clear" w:color="000000" w:fill="FFFFFF"/>
            <w:vAlign w:val="center"/>
          </w:tcPr>
          <w:p w14:paraId="4DE1781F" w14:textId="77777777" w:rsidR="007E75B2" w:rsidRPr="007E75B2" w:rsidRDefault="007E75B2" w:rsidP="007E75B2">
            <w:pPr>
              <w:jc w:val="center"/>
              <w:rPr>
                <w:sz w:val="28"/>
                <w:szCs w:val="28"/>
              </w:rPr>
            </w:pPr>
            <w:r w:rsidRPr="007E75B2">
              <w:rPr>
                <w:sz w:val="28"/>
                <w:szCs w:val="28"/>
              </w:rPr>
              <w:t>43,87</w:t>
            </w:r>
          </w:p>
        </w:tc>
        <w:tc>
          <w:tcPr>
            <w:tcW w:w="1276" w:type="dxa"/>
            <w:tcBorders>
              <w:top w:val="nil"/>
              <w:left w:val="nil"/>
              <w:bottom w:val="single" w:sz="4" w:space="0" w:color="auto"/>
              <w:right w:val="single" w:sz="4" w:space="0" w:color="auto"/>
            </w:tcBorders>
            <w:shd w:val="clear" w:color="000000" w:fill="FFFFFF"/>
            <w:vAlign w:val="center"/>
          </w:tcPr>
          <w:p w14:paraId="5DCA0D0F" w14:textId="77777777" w:rsidR="007E75B2" w:rsidRPr="007E75B2" w:rsidRDefault="007E75B2" w:rsidP="007E75B2">
            <w:pPr>
              <w:jc w:val="center"/>
              <w:rPr>
                <w:sz w:val="28"/>
                <w:szCs w:val="28"/>
              </w:rPr>
            </w:pPr>
            <w:r w:rsidRPr="007E75B2">
              <w:rPr>
                <w:sz w:val="28"/>
                <w:szCs w:val="28"/>
              </w:rPr>
              <w:t>56,03</w:t>
            </w:r>
          </w:p>
        </w:tc>
        <w:tc>
          <w:tcPr>
            <w:tcW w:w="1276" w:type="dxa"/>
            <w:tcBorders>
              <w:top w:val="nil"/>
              <w:left w:val="nil"/>
              <w:bottom w:val="single" w:sz="4" w:space="0" w:color="auto"/>
              <w:right w:val="single" w:sz="4" w:space="0" w:color="auto"/>
            </w:tcBorders>
            <w:shd w:val="clear" w:color="000000" w:fill="FFFFFF"/>
            <w:vAlign w:val="center"/>
          </w:tcPr>
          <w:p w14:paraId="2B63E373" w14:textId="77777777" w:rsidR="007E75B2" w:rsidRPr="007E75B2" w:rsidRDefault="007E75B2" w:rsidP="007E75B2">
            <w:pPr>
              <w:jc w:val="center"/>
              <w:rPr>
                <w:sz w:val="28"/>
                <w:szCs w:val="28"/>
              </w:rPr>
            </w:pPr>
            <w:r w:rsidRPr="007E75B2">
              <w:rPr>
                <w:sz w:val="28"/>
                <w:szCs w:val="28"/>
              </w:rPr>
              <w:t>56,03</w:t>
            </w:r>
          </w:p>
        </w:tc>
        <w:tc>
          <w:tcPr>
            <w:tcW w:w="1417" w:type="dxa"/>
            <w:tcBorders>
              <w:top w:val="nil"/>
              <w:left w:val="nil"/>
              <w:bottom w:val="single" w:sz="4" w:space="0" w:color="auto"/>
              <w:right w:val="single" w:sz="4" w:space="0" w:color="auto"/>
            </w:tcBorders>
            <w:shd w:val="clear" w:color="000000" w:fill="FFFFFF"/>
            <w:vAlign w:val="center"/>
          </w:tcPr>
          <w:p w14:paraId="321974F1" w14:textId="77777777" w:rsidR="007E75B2" w:rsidRPr="007E75B2" w:rsidRDefault="007E75B2" w:rsidP="007E75B2">
            <w:pPr>
              <w:jc w:val="center"/>
              <w:rPr>
                <w:sz w:val="28"/>
                <w:szCs w:val="28"/>
              </w:rPr>
            </w:pPr>
            <w:r w:rsidRPr="007E75B2">
              <w:rPr>
                <w:sz w:val="28"/>
                <w:szCs w:val="28"/>
              </w:rPr>
              <w:t>130,92</w:t>
            </w:r>
          </w:p>
        </w:tc>
        <w:tc>
          <w:tcPr>
            <w:tcW w:w="1276" w:type="dxa"/>
            <w:tcBorders>
              <w:top w:val="nil"/>
              <w:left w:val="nil"/>
              <w:bottom w:val="single" w:sz="4" w:space="0" w:color="auto"/>
              <w:right w:val="single" w:sz="4" w:space="0" w:color="auto"/>
            </w:tcBorders>
            <w:shd w:val="clear" w:color="000000" w:fill="FFFFFF"/>
            <w:vAlign w:val="center"/>
          </w:tcPr>
          <w:p w14:paraId="15A803F1" w14:textId="77777777" w:rsidR="007E75B2" w:rsidRPr="007E75B2" w:rsidRDefault="007E75B2" w:rsidP="007E75B2">
            <w:pPr>
              <w:jc w:val="center"/>
              <w:rPr>
                <w:sz w:val="28"/>
                <w:szCs w:val="28"/>
              </w:rPr>
            </w:pPr>
            <w:r w:rsidRPr="007E75B2">
              <w:rPr>
                <w:sz w:val="28"/>
                <w:szCs w:val="28"/>
              </w:rPr>
              <w:t>47,16</w:t>
            </w:r>
          </w:p>
        </w:tc>
        <w:tc>
          <w:tcPr>
            <w:tcW w:w="1276" w:type="dxa"/>
            <w:tcBorders>
              <w:top w:val="nil"/>
              <w:left w:val="nil"/>
              <w:bottom w:val="single" w:sz="4" w:space="0" w:color="auto"/>
              <w:right w:val="single" w:sz="4" w:space="0" w:color="auto"/>
            </w:tcBorders>
            <w:shd w:val="clear" w:color="000000" w:fill="FFFFFF"/>
            <w:vAlign w:val="center"/>
          </w:tcPr>
          <w:p w14:paraId="69ABE57A" w14:textId="77777777" w:rsidR="007E75B2" w:rsidRPr="007E75B2" w:rsidRDefault="007E75B2" w:rsidP="007E75B2">
            <w:pPr>
              <w:jc w:val="center"/>
              <w:rPr>
                <w:sz w:val="28"/>
                <w:szCs w:val="28"/>
              </w:rPr>
            </w:pPr>
            <w:r w:rsidRPr="007E75B2">
              <w:rPr>
                <w:sz w:val="28"/>
                <w:szCs w:val="28"/>
              </w:rPr>
              <w:t>47,16</w:t>
            </w:r>
          </w:p>
        </w:tc>
        <w:tc>
          <w:tcPr>
            <w:tcW w:w="1277" w:type="dxa"/>
            <w:tcBorders>
              <w:top w:val="nil"/>
              <w:left w:val="nil"/>
              <w:bottom w:val="single" w:sz="4" w:space="0" w:color="auto"/>
              <w:right w:val="single" w:sz="4" w:space="0" w:color="auto"/>
            </w:tcBorders>
            <w:shd w:val="clear" w:color="000000" w:fill="FFFFFF"/>
            <w:vAlign w:val="center"/>
          </w:tcPr>
          <w:p w14:paraId="028F6A9E" w14:textId="77777777" w:rsidR="007E75B2" w:rsidRPr="007E75B2" w:rsidRDefault="007E75B2" w:rsidP="007E75B2">
            <w:pPr>
              <w:jc w:val="center"/>
              <w:rPr>
                <w:sz w:val="28"/>
                <w:szCs w:val="28"/>
              </w:rPr>
            </w:pPr>
            <w:r w:rsidRPr="007E75B2">
              <w:rPr>
                <w:sz w:val="28"/>
                <w:szCs w:val="28"/>
              </w:rPr>
              <w:t>47,16</w:t>
            </w:r>
          </w:p>
        </w:tc>
        <w:tc>
          <w:tcPr>
            <w:tcW w:w="1416" w:type="dxa"/>
            <w:tcBorders>
              <w:top w:val="nil"/>
              <w:left w:val="nil"/>
              <w:bottom w:val="single" w:sz="4" w:space="0" w:color="auto"/>
              <w:right w:val="single" w:sz="4" w:space="0" w:color="auto"/>
            </w:tcBorders>
            <w:shd w:val="clear" w:color="000000" w:fill="FFFFFF"/>
            <w:vAlign w:val="center"/>
          </w:tcPr>
          <w:p w14:paraId="52F9D516" w14:textId="77777777" w:rsidR="007E75B2" w:rsidRPr="007E75B2" w:rsidRDefault="007E75B2" w:rsidP="007E75B2">
            <w:pPr>
              <w:jc w:val="center"/>
              <w:rPr>
                <w:sz w:val="28"/>
                <w:szCs w:val="28"/>
              </w:rPr>
            </w:pPr>
            <w:r w:rsidRPr="007E75B2">
              <w:rPr>
                <w:sz w:val="28"/>
                <w:szCs w:val="28"/>
              </w:rPr>
              <w:t>50,54</w:t>
            </w:r>
          </w:p>
        </w:tc>
      </w:tr>
      <w:tr w:rsidR="007E75B2" w:rsidRPr="007E75B2" w14:paraId="2B539AFE" w14:textId="77777777" w:rsidTr="007E75B2">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B0B09DE" w14:textId="77777777" w:rsidR="007E75B2" w:rsidRPr="007E75B2" w:rsidRDefault="007E75B2" w:rsidP="007E75B2">
            <w:pPr>
              <w:jc w:val="center"/>
              <w:rPr>
                <w:color w:val="000000"/>
                <w:sz w:val="28"/>
                <w:szCs w:val="28"/>
              </w:rPr>
            </w:pPr>
            <w:r w:rsidRPr="007E75B2">
              <w:rPr>
                <w:color w:val="000000"/>
                <w:sz w:val="28"/>
                <w:szCs w:val="28"/>
              </w:rPr>
              <w:t>2.</w:t>
            </w:r>
          </w:p>
        </w:tc>
        <w:tc>
          <w:tcPr>
            <w:tcW w:w="2908" w:type="dxa"/>
            <w:tcBorders>
              <w:top w:val="nil"/>
              <w:left w:val="single" w:sz="4" w:space="0" w:color="auto"/>
              <w:bottom w:val="single" w:sz="4" w:space="0" w:color="auto"/>
              <w:right w:val="single" w:sz="4" w:space="0" w:color="auto"/>
            </w:tcBorders>
            <w:shd w:val="clear" w:color="000000" w:fill="FFFFFF"/>
            <w:vAlign w:val="center"/>
            <w:hideMark/>
          </w:tcPr>
          <w:p w14:paraId="51867CF6" w14:textId="77777777" w:rsidR="007E75B2" w:rsidRPr="007E75B2" w:rsidRDefault="007E75B2" w:rsidP="007E75B2">
            <w:pPr>
              <w:rPr>
                <w:color w:val="000000"/>
                <w:sz w:val="28"/>
                <w:szCs w:val="28"/>
              </w:rPr>
            </w:pPr>
            <w:r w:rsidRPr="007E75B2">
              <w:rPr>
                <w:color w:val="000000"/>
                <w:sz w:val="28"/>
                <w:szCs w:val="28"/>
              </w:rPr>
              <w:t xml:space="preserve">Прочие потребители  </w:t>
            </w:r>
          </w:p>
          <w:p w14:paraId="2F74D81D" w14:textId="77777777" w:rsidR="007E75B2" w:rsidRPr="007E75B2" w:rsidRDefault="007E75B2" w:rsidP="007E75B2">
            <w:pPr>
              <w:rPr>
                <w:color w:val="000000"/>
                <w:sz w:val="28"/>
                <w:szCs w:val="28"/>
              </w:rPr>
            </w:pPr>
            <w:r w:rsidRPr="007E75B2">
              <w:rPr>
                <w:color w:val="000000"/>
                <w:sz w:val="28"/>
                <w:szCs w:val="28"/>
              </w:rPr>
              <w:t>(без НДС)</w:t>
            </w:r>
          </w:p>
        </w:tc>
        <w:tc>
          <w:tcPr>
            <w:tcW w:w="1418" w:type="dxa"/>
            <w:tcBorders>
              <w:top w:val="nil"/>
              <w:left w:val="nil"/>
              <w:bottom w:val="single" w:sz="4" w:space="0" w:color="auto"/>
              <w:right w:val="single" w:sz="4" w:space="0" w:color="auto"/>
            </w:tcBorders>
            <w:shd w:val="clear" w:color="000000" w:fill="FFFFFF"/>
            <w:vAlign w:val="center"/>
          </w:tcPr>
          <w:p w14:paraId="309395D8" w14:textId="77777777" w:rsidR="007E75B2" w:rsidRPr="007E75B2" w:rsidRDefault="007E75B2" w:rsidP="007E75B2">
            <w:pPr>
              <w:jc w:val="center"/>
              <w:rPr>
                <w:sz w:val="28"/>
                <w:szCs w:val="28"/>
              </w:rPr>
            </w:pPr>
            <w:r w:rsidRPr="007E75B2">
              <w:rPr>
                <w:sz w:val="28"/>
                <w:szCs w:val="28"/>
              </w:rPr>
              <w:t>36,56</w:t>
            </w:r>
          </w:p>
        </w:tc>
        <w:tc>
          <w:tcPr>
            <w:tcW w:w="1276" w:type="dxa"/>
            <w:tcBorders>
              <w:top w:val="nil"/>
              <w:left w:val="nil"/>
              <w:bottom w:val="single" w:sz="4" w:space="0" w:color="auto"/>
              <w:right w:val="single" w:sz="4" w:space="0" w:color="auto"/>
            </w:tcBorders>
            <w:shd w:val="clear" w:color="000000" w:fill="FFFFFF"/>
            <w:vAlign w:val="center"/>
          </w:tcPr>
          <w:p w14:paraId="28E859FC" w14:textId="77777777" w:rsidR="007E75B2" w:rsidRPr="007E75B2" w:rsidRDefault="007E75B2" w:rsidP="007E75B2">
            <w:pPr>
              <w:jc w:val="center"/>
              <w:rPr>
                <w:sz w:val="28"/>
                <w:szCs w:val="28"/>
              </w:rPr>
            </w:pPr>
            <w:r w:rsidRPr="007E75B2">
              <w:rPr>
                <w:sz w:val="28"/>
                <w:szCs w:val="28"/>
              </w:rPr>
              <w:t>36,56</w:t>
            </w:r>
          </w:p>
        </w:tc>
        <w:tc>
          <w:tcPr>
            <w:tcW w:w="1276" w:type="dxa"/>
            <w:tcBorders>
              <w:top w:val="nil"/>
              <w:left w:val="nil"/>
              <w:bottom w:val="single" w:sz="4" w:space="0" w:color="auto"/>
              <w:right w:val="single" w:sz="4" w:space="0" w:color="auto"/>
            </w:tcBorders>
            <w:shd w:val="clear" w:color="000000" w:fill="FFFFFF"/>
            <w:vAlign w:val="center"/>
          </w:tcPr>
          <w:p w14:paraId="74D0DC34" w14:textId="77777777" w:rsidR="007E75B2" w:rsidRPr="007E75B2" w:rsidRDefault="007E75B2" w:rsidP="007E75B2">
            <w:pPr>
              <w:jc w:val="center"/>
              <w:rPr>
                <w:sz w:val="28"/>
                <w:szCs w:val="28"/>
              </w:rPr>
            </w:pPr>
            <w:r w:rsidRPr="007E75B2">
              <w:rPr>
                <w:sz w:val="28"/>
                <w:szCs w:val="28"/>
              </w:rPr>
              <w:t>46,69</w:t>
            </w:r>
          </w:p>
        </w:tc>
        <w:tc>
          <w:tcPr>
            <w:tcW w:w="1276" w:type="dxa"/>
            <w:tcBorders>
              <w:top w:val="nil"/>
              <w:left w:val="nil"/>
              <w:bottom w:val="single" w:sz="4" w:space="0" w:color="auto"/>
              <w:right w:val="single" w:sz="4" w:space="0" w:color="auto"/>
            </w:tcBorders>
            <w:shd w:val="clear" w:color="000000" w:fill="FFFFFF"/>
            <w:vAlign w:val="center"/>
          </w:tcPr>
          <w:p w14:paraId="0B9CB7EC" w14:textId="77777777" w:rsidR="007E75B2" w:rsidRPr="007E75B2" w:rsidRDefault="007E75B2" w:rsidP="007E75B2">
            <w:pPr>
              <w:jc w:val="center"/>
              <w:rPr>
                <w:sz w:val="28"/>
                <w:szCs w:val="28"/>
              </w:rPr>
            </w:pPr>
            <w:r w:rsidRPr="007E75B2">
              <w:rPr>
                <w:sz w:val="28"/>
                <w:szCs w:val="28"/>
              </w:rPr>
              <w:t>46,69</w:t>
            </w:r>
          </w:p>
        </w:tc>
        <w:tc>
          <w:tcPr>
            <w:tcW w:w="1417" w:type="dxa"/>
            <w:tcBorders>
              <w:top w:val="nil"/>
              <w:left w:val="nil"/>
              <w:bottom w:val="single" w:sz="4" w:space="0" w:color="auto"/>
              <w:right w:val="single" w:sz="4" w:space="0" w:color="auto"/>
            </w:tcBorders>
            <w:shd w:val="clear" w:color="000000" w:fill="FFFFFF"/>
            <w:vAlign w:val="center"/>
          </w:tcPr>
          <w:p w14:paraId="1648841F" w14:textId="77777777" w:rsidR="007E75B2" w:rsidRPr="007E75B2" w:rsidRDefault="007E75B2" w:rsidP="007E75B2">
            <w:pPr>
              <w:jc w:val="center"/>
              <w:rPr>
                <w:sz w:val="28"/>
                <w:szCs w:val="28"/>
              </w:rPr>
            </w:pPr>
            <w:r w:rsidRPr="007E75B2">
              <w:rPr>
                <w:sz w:val="28"/>
                <w:szCs w:val="28"/>
              </w:rPr>
              <w:t>109,10</w:t>
            </w:r>
          </w:p>
        </w:tc>
        <w:tc>
          <w:tcPr>
            <w:tcW w:w="1276" w:type="dxa"/>
            <w:tcBorders>
              <w:top w:val="nil"/>
              <w:left w:val="nil"/>
              <w:bottom w:val="single" w:sz="4" w:space="0" w:color="auto"/>
              <w:right w:val="single" w:sz="4" w:space="0" w:color="auto"/>
            </w:tcBorders>
            <w:shd w:val="clear" w:color="000000" w:fill="FFFFFF"/>
            <w:vAlign w:val="center"/>
          </w:tcPr>
          <w:p w14:paraId="77015341" w14:textId="77777777" w:rsidR="007E75B2" w:rsidRPr="007E75B2" w:rsidRDefault="007E75B2" w:rsidP="007E75B2">
            <w:pPr>
              <w:jc w:val="center"/>
              <w:rPr>
                <w:sz w:val="28"/>
                <w:szCs w:val="28"/>
              </w:rPr>
            </w:pPr>
            <w:r w:rsidRPr="007E75B2">
              <w:rPr>
                <w:sz w:val="28"/>
                <w:szCs w:val="28"/>
              </w:rPr>
              <w:t>39,30</w:t>
            </w:r>
          </w:p>
        </w:tc>
        <w:tc>
          <w:tcPr>
            <w:tcW w:w="1276" w:type="dxa"/>
            <w:tcBorders>
              <w:top w:val="nil"/>
              <w:left w:val="nil"/>
              <w:bottom w:val="single" w:sz="4" w:space="0" w:color="auto"/>
              <w:right w:val="single" w:sz="4" w:space="0" w:color="auto"/>
            </w:tcBorders>
            <w:shd w:val="clear" w:color="000000" w:fill="FFFFFF"/>
            <w:vAlign w:val="center"/>
          </w:tcPr>
          <w:p w14:paraId="08E3D516" w14:textId="77777777" w:rsidR="007E75B2" w:rsidRPr="007E75B2" w:rsidRDefault="007E75B2" w:rsidP="007E75B2">
            <w:pPr>
              <w:jc w:val="center"/>
              <w:rPr>
                <w:sz w:val="28"/>
                <w:szCs w:val="28"/>
              </w:rPr>
            </w:pPr>
            <w:r w:rsidRPr="007E75B2">
              <w:rPr>
                <w:sz w:val="28"/>
                <w:szCs w:val="28"/>
              </w:rPr>
              <w:t>39,30</w:t>
            </w:r>
          </w:p>
        </w:tc>
        <w:tc>
          <w:tcPr>
            <w:tcW w:w="1277" w:type="dxa"/>
            <w:tcBorders>
              <w:top w:val="nil"/>
              <w:left w:val="nil"/>
              <w:bottom w:val="single" w:sz="4" w:space="0" w:color="auto"/>
              <w:right w:val="single" w:sz="4" w:space="0" w:color="auto"/>
            </w:tcBorders>
            <w:shd w:val="clear" w:color="000000" w:fill="FFFFFF"/>
            <w:vAlign w:val="center"/>
          </w:tcPr>
          <w:p w14:paraId="277252D5" w14:textId="77777777" w:rsidR="007E75B2" w:rsidRPr="007E75B2" w:rsidRDefault="007E75B2" w:rsidP="007E75B2">
            <w:pPr>
              <w:jc w:val="center"/>
              <w:rPr>
                <w:sz w:val="28"/>
                <w:szCs w:val="28"/>
              </w:rPr>
            </w:pPr>
            <w:r w:rsidRPr="007E75B2">
              <w:rPr>
                <w:sz w:val="28"/>
                <w:szCs w:val="28"/>
              </w:rPr>
              <w:t>39,30</w:t>
            </w:r>
          </w:p>
        </w:tc>
        <w:tc>
          <w:tcPr>
            <w:tcW w:w="1416" w:type="dxa"/>
            <w:tcBorders>
              <w:top w:val="nil"/>
              <w:left w:val="nil"/>
              <w:bottom w:val="single" w:sz="4" w:space="0" w:color="auto"/>
              <w:right w:val="single" w:sz="4" w:space="0" w:color="auto"/>
            </w:tcBorders>
            <w:shd w:val="clear" w:color="000000" w:fill="FFFFFF"/>
            <w:vAlign w:val="center"/>
          </w:tcPr>
          <w:p w14:paraId="67E084CD" w14:textId="77777777" w:rsidR="007E75B2" w:rsidRPr="007E75B2" w:rsidRDefault="007E75B2" w:rsidP="007E75B2">
            <w:pPr>
              <w:jc w:val="center"/>
              <w:rPr>
                <w:sz w:val="28"/>
                <w:szCs w:val="28"/>
              </w:rPr>
            </w:pPr>
            <w:r w:rsidRPr="007E75B2">
              <w:rPr>
                <w:sz w:val="28"/>
                <w:szCs w:val="28"/>
              </w:rPr>
              <w:t>42,12</w:t>
            </w:r>
          </w:p>
        </w:tc>
      </w:tr>
    </w:tbl>
    <w:p w14:paraId="416DD90A" w14:textId="77777777" w:rsidR="007E75B2" w:rsidRPr="007E75B2" w:rsidRDefault="007E75B2" w:rsidP="007E75B2">
      <w:pPr>
        <w:jc w:val="both"/>
        <w:rPr>
          <w:color w:val="000000"/>
          <w:sz w:val="28"/>
          <w:szCs w:val="28"/>
          <w:lang w:eastAsia="en-US"/>
        </w:rPr>
      </w:pPr>
    </w:p>
    <w:p w14:paraId="2E2C3B83" w14:textId="77777777" w:rsidR="007E75B2" w:rsidRPr="007E75B2" w:rsidRDefault="007E75B2" w:rsidP="007E75B2">
      <w:pPr>
        <w:jc w:val="both"/>
        <w:rPr>
          <w:color w:val="000000"/>
          <w:sz w:val="28"/>
          <w:szCs w:val="28"/>
          <w:lang w:eastAsia="en-US"/>
        </w:rPr>
      </w:pPr>
      <w:r w:rsidRPr="007E75B2">
        <w:rPr>
          <w:color w:val="000000"/>
          <w:sz w:val="28"/>
          <w:szCs w:val="28"/>
          <w:lang w:eastAsia="en-US"/>
        </w:rPr>
        <w:t>* Установленные тарифы не подлежат применению в связи с отсутствием у регулируемой организации законных прав владения, пользования и распоряжения в отношении имущества, используемого для осуществления регулируемого вида деятельности.</w:t>
      </w:r>
    </w:p>
    <w:p w14:paraId="6B642F54" w14:textId="77777777" w:rsidR="007E75B2" w:rsidRDefault="007E75B2" w:rsidP="007E75B2">
      <w:pPr>
        <w:jc w:val="both"/>
        <w:rPr>
          <w:color w:val="000000"/>
          <w:sz w:val="28"/>
          <w:szCs w:val="28"/>
          <w:lang w:eastAsia="en-US"/>
        </w:rPr>
        <w:sectPr w:rsidR="007E75B2" w:rsidSect="007E75B2">
          <w:pgSz w:w="16838" w:h="11906" w:orient="landscape"/>
          <w:pgMar w:top="1134" w:right="851" w:bottom="851" w:left="851" w:header="709" w:footer="709" w:gutter="0"/>
          <w:cols w:space="708"/>
          <w:titlePg/>
          <w:docGrid w:linePitch="360"/>
        </w:sectPr>
      </w:pPr>
      <w:r w:rsidRPr="007E75B2">
        <w:rPr>
          <w:color w:val="000000"/>
          <w:sz w:val="28"/>
          <w:szCs w:val="28"/>
          <w:lang w:eastAsia="en-US"/>
        </w:rPr>
        <w:t>**Выделяется в целях реализации пункта 6 статьи 168 Налогового кодекса Российской Федерации.</w:t>
      </w:r>
    </w:p>
    <w:p w14:paraId="1E202847" w14:textId="54677EA8" w:rsidR="00FA3629" w:rsidRPr="00FA3629" w:rsidRDefault="00FA3629" w:rsidP="00FA3629">
      <w:pPr>
        <w:ind w:right="-569" w:firstLine="5387"/>
      </w:pPr>
      <w:r w:rsidRPr="00FA3629">
        <w:lastRenderedPageBreak/>
        <w:t xml:space="preserve">Приложение № </w:t>
      </w:r>
      <w:r>
        <w:t>5/</w:t>
      </w:r>
      <w:r>
        <w:t>1</w:t>
      </w:r>
      <w:r w:rsidRPr="00FA3629">
        <w:t xml:space="preserve"> </w:t>
      </w:r>
      <w:r>
        <w:t>к протоколу</w:t>
      </w:r>
      <w:r w:rsidRPr="00FA3629">
        <w:t xml:space="preserve"> № 90</w:t>
      </w:r>
    </w:p>
    <w:p w14:paraId="52B5F380" w14:textId="77777777" w:rsidR="00FA3629" w:rsidRPr="00FA3629" w:rsidRDefault="00FA3629" w:rsidP="00FA3629">
      <w:pPr>
        <w:ind w:right="-569" w:firstLine="5387"/>
      </w:pPr>
      <w:r w:rsidRPr="00FA3629">
        <w:t>заседания Правления региональной</w:t>
      </w:r>
    </w:p>
    <w:p w14:paraId="294B48D2" w14:textId="77777777" w:rsidR="00FA3629" w:rsidRPr="00FA3629" w:rsidRDefault="00FA3629" w:rsidP="00FA3629">
      <w:pPr>
        <w:ind w:right="-569" w:firstLine="5387"/>
      </w:pPr>
      <w:r w:rsidRPr="00FA3629">
        <w:t>энергетической комиссии</w:t>
      </w:r>
    </w:p>
    <w:p w14:paraId="48357987" w14:textId="77777777" w:rsidR="00FA3629" w:rsidRPr="00FA3629" w:rsidRDefault="00FA3629" w:rsidP="00FA3629">
      <w:pPr>
        <w:ind w:right="-569" w:firstLine="5387"/>
      </w:pPr>
      <w:r w:rsidRPr="00FA3629">
        <w:t>Кемеровской области от 06.12.2019</w:t>
      </w:r>
    </w:p>
    <w:p w14:paraId="2B224F76" w14:textId="77777777" w:rsidR="00FA3629" w:rsidRPr="00FA3629" w:rsidRDefault="00FA3629" w:rsidP="00FA3629">
      <w:pPr>
        <w:keepNext/>
        <w:jc w:val="center"/>
        <w:outlineLvl w:val="0"/>
        <w:rPr>
          <w:b/>
          <w:iCs/>
          <w:sz w:val="28"/>
          <w:szCs w:val="28"/>
        </w:rPr>
      </w:pPr>
    </w:p>
    <w:p w14:paraId="5E4F2E4B" w14:textId="77777777" w:rsidR="00FA3629" w:rsidRPr="00FA3629" w:rsidRDefault="00FA3629" w:rsidP="00FA3629">
      <w:pPr>
        <w:keepNext/>
        <w:jc w:val="center"/>
        <w:outlineLvl w:val="0"/>
        <w:rPr>
          <w:b/>
          <w:iCs/>
          <w:sz w:val="28"/>
          <w:szCs w:val="28"/>
        </w:rPr>
      </w:pPr>
      <w:r w:rsidRPr="00FA3629">
        <w:rPr>
          <w:b/>
          <w:iCs/>
          <w:sz w:val="28"/>
          <w:szCs w:val="28"/>
        </w:rPr>
        <w:t>Экспертное заключение</w:t>
      </w:r>
    </w:p>
    <w:p w14:paraId="1EAFD794" w14:textId="77777777" w:rsidR="00FA3629" w:rsidRPr="00FA3629" w:rsidRDefault="00FA3629" w:rsidP="00FA3629">
      <w:pPr>
        <w:keepNext/>
        <w:jc w:val="center"/>
        <w:outlineLvl w:val="0"/>
        <w:rPr>
          <w:b/>
          <w:iCs/>
          <w:sz w:val="28"/>
          <w:szCs w:val="28"/>
        </w:rPr>
      </w:pPr>
      <w:r w:rsidRPr="00FA3629">
        <w:rPr>
          <w:b/>
          <w:iCs/>
          <w:sz w:val="28"/>
          <w:szCs w:val="28"/>
        </w:rPr>
        <w:t>региональной энергетической комиссии Кемеровской области</w:t>
      </w:r>
    </w:p>
    <w:p w14:paraId="5AEE048F" w14:textId="77777777" w:rsidR="00FA3629" w:rsidRPr="00FA3629" w:rsidRDefault="00FA3629" w:rsidP="00FA3629">
      <w:pPr>
        <w:tabs>
          <w:tab w:val="left" w:pos="10206"/>
        </w:tabs>
        <w:jc w:val="center"/>
        <w:rPr>
          <w:sz w:val="28"/>
          <w:szCs w:val="28"/>
        </w:rPr>
      </w:pPr>
      <w:r w:rsidRPr="00FA3629">
        <w:rPr>
          <w:sz w:val="28"/>
          <w:szCs w:val="28"/>
        </w:rPr>
        <w:t>по материалам, представленным ООО «Экологические технологии»,</w:t>
      </w:r>
    </w:p>
    <w:p w14:paraId="7831B9D6" w14:textId="77777777" w:rsidR="00FA3629" w:rsidRPr="00FA3629" w:rsidRDefault="00FA3629" w:rsidP="00FA3629">
      <w:pPr>
        <w:tabs>
          <w:tab w:val="left" w:pos="10206"/>
        </w:tabs>
        <w:jc w:val="center"/>
        <w:rPr>
          <w:sz w:val="28"/>
          <w:szCs w:val="28"/>
        </w:rPr>
      </w:pPr>
      <w:r w:rsidRPr="00FA3629">
        <w:rPr>
          <w:sz w:val="28"/>
          <w:szCs w:val="28"/>
        </w:rPr>
        <w:t xml:space="preserve"> для корректировки необходимой валовой выручки и утвержденных единых тарифов на услугу регионального оператора по обращению с твердыми коммунальными отходами по зоне деятельности ЮГ, на 2020 год</w:t>
      </w:r>
    </w:p>
    <w:p w14:paraId="26B3496B" w14:textId="77777777" w:rsidR="00FA3629" w:rsidRPr="00FA3629" w:rsidRDefault="00FA3629" w:rsidP="00FA3629">
      <w:pPr>
        <w:tabs>
          <w:tab w:val="left" w:pos="10206"/>
        </w:tabs>
        <w:ind w:firstLine="709"/>
        <w:jc w:val="center"/>
        <w:rPr>
          <w:sz w:val="12"/>
          <w:szCs w:val="28"/>
        </w:rPr>
      </w:pPr>
    </w:p>
    <w:p w14:paraId="47145F51" w14:textId="77777777" w:rsidR="00FA3629" w:rsidRPr="00FA3629" w:rsidRDefault="00FA3629" w:rsidP="00FA3629">
      <w:pPr>
        <w:jc w:val="both"/>
        <w:rPr>
          <w:i/>
          <w:sz w:val="6"/>
          <w:szCs w:val="28"/>
        </w:rPr>
      </w:pPr>
    </w:p>
    <w:p w14:paraId="73999145" w14:textId="77777777" w:rsidR="00FA3629" w:rsidRPr="00FA3629" w:rsidRDefault="00FA3629" w:rsidP="00FA3629">
      <w:pPr>
        <w:ind w:firstLine="709"/>
        <w:jc w:val="both"/>
        <w:rPr>
          <w:color w:val="00B0F0"/>
          <w:sz w:val="8"/>
          <w:szCs w:val="28"/>
        </w:rPr>
      </w:pPr>
    </w:p>
    <w:p w14:paraId="65670504" w14:textId="77777777" w:rsidR="00FA3629" w:rsidRPr="00FA3629" w:rsidRDefault="00FA3629" w:rsidP="00FA3629">
      <w:pPr>
        <w:ind w:firstLine="709"/>
        <w:jc w:val="both"/>
        <w:rPr>
          <w:color w:val="00B0F0"/>
          <w:sz w:val="6"/>
          <w:szCs w:val="28"/>
        </w:rPr>
      </w:pPr>
    </w:p>
    <w:p w14:paraId="3C385B85" w14:textId="77777777" w:rsidR="00FA3629" w:rsidRPr="00FA3629" w:rsidRDefault="00FA3629" w:rsidP="00FA3629">
      <w:pPr>
        <w:ind w:firstLine="709"/>
        <w:jc w:val="both"/>
        <w:rPr>
          <w:sz w:val="28"/>
          <w:szCs w:val="28"/>
        </w:rPr>
      </w:pPr>
      <w:r w:rsidRPr="00FA3629">
        <w:rPr>
          <w:sz w:val="28"/>
          <w:szCs w:val="28"/>
        </w:rPr>
        <w:t>Начальник отдела региональной энергетической комиссии Кемеровской области (далее – специалист), рассмотрев представленные организацией предложения по установлению единых тарифов на услугу регионального оператора по обращению с твердыми коммунальными отходами отмечает, что они отражают экономическую ситуацию в организации в сложившихся условиях хозяйствования.</w:t>
      </w:r>
    </w:p>
    <w:p w14:paraId="591BDAD3" w14:textId="77777777" w:rsidR="00FA3629" w:rsidRPr="00FA3629" w:rsidRDefault="00FA3629" w:rsidP="00FA3629">
      <w:pPr>
        <w:ind w:firstLine="709"/>
        <w:jc w:val="both"/>
        <w:rPr>
          <w:sz w:val="28"/>
          <w:szCs w:val="28"/>
        </w:rPr>
      </w:pPr>
    </w:p>
    <w:p w14:paraId="1CA6C4DE" w14:textId="77777777" w:rsidR="00FA3629" w:rsidRPr="00FA3629" w:rsidRDefault="00FA3629" w:rsidP="00FA3629">
      <w:pPr>
        <w:ind w:firstLine="709"/>
        <w:jc w:val="both"/>
        <w:rPr>
          <w:sz w:val="28"/>
          <w:szCs w:val="28"/>
        </w:rPr>
      </w:pPr>
      <w:r w:rsidRPr="00FA3629">
        <w:rPr>
          <w:sz w:val="28"/>
          <w:szCs w:val="28"/>
        </w:rPr>
        <w:t>ООО «Экологические технологии» обратилось в региональную энергетическую комиссию Кемеровской области (далее - РЭК КО) с заявлением о корректировке необходимой валовой выручки (далее – НВВ) и утвержденных тарифов на услуги регионального оператора по обращению с твердыми коммунальными отходами на 2020 год (исх. от 05.07.2019 № 10657, вх. от 05.07.2019 № 3501). Согласно представленному заявлению организацией было предложено:</w:t>
      </w:r>
    </w:p>
    <w:p w14:paraId="44DB47EC" w14:textId="77777777" w:rsidR="00FA3629" w:rsidRPr="00FA3629" w:rsidRDefault="00FA3629" w:rsidP="00FA3629">
      <w:pPr>
        <w:ind w:firstLine="709"/>
        <w:jc w:val="both"/>
        <w:rPr>
          <w:sz w:val="28"/>
          <w:szCs w:val="28"/>
        </w:rPr>
      </w:pPr>
      <w:r w:rsidRPr="00FA3629">
        <w:rPr>
          <w:sz w:val="28"/>
          <w:szCs w:val="28"/>
        </w:rPr>
        <w:t>- скорректировать плановую НВВ 2020 года на сумму 1565526,24 тыс. руб. и утвердить тарифы с учетом корректировки необходимой валовой выручки на услугу регионального оператора по обращению с твердыми коммунальными отходами в размере 479,69 руб./м</w:t>
      </w:r>
      <w:r w:rsidRPr="00FA3629">
        <w:rPr>
          <w:sz w:val="28"/>
          <w:szCs w:val="28"/>
          <w:vertAlign w:val="superscript"/>
        </w:rPr>
        <w:t>3</w:t>
      </w:r>
      <w:r w:rsidRPr="00FA3629">
        <w:rPr>
          <w:sz w:val="28"/>
          <w:szCs w:val="28"/>
        </w:rPr>
        <w:t>.</w:t>
      </w:r>
    </w:p>
    <w:p w14:paraId="2B630952" w14:textId="77777777" w:rsidR="00FA3629" w:rsidRPr="00FA3629" w:rsidRDefault="00FA3629" w:rsidP="00FA3629">
      <w:pPr>
        <w:ind w:firstLine="709"/>
        <w:jc w:val="both"/>
        <w:rPr>
          <w:sz w:val="28"/>
          <w:szCs w:val="28"/>
        </w:rPr>
      </w:pPr>
      <w:r w:rsidRPr="00FA3629">
        <w:rPr>
          <w:sz w:val="28"/>
          <w:szCs w:val="28"/>
        </w:rPr>
        <w:t xml:space="preserve"> На основании представленного заявления открыто дело «О принятии документов к рассмотрению и открытии дела о корректировке необходимой валовой выручки и утвержденных единых тарифов на услугу регионального оператора по обращению с твердыми коммунальными отходами ООО «Экологические технологии» по зоне деятельности ЮГ» за № 67-ТКО.</w:t>
      </w:r>
    </w:p>
    <w:p w14:paraId="11694770" w14:textId="77777777" w:rsidR="00FA3629" w:rsidRPr="00FA3629" w:rsidRDefault="00FA3629" w:rsidP="00FA3629">
      <w:pPr>
        <w:ind w:firstLine="709"/>
        <w:jc w:val="both"/>
        <w:rPr>
          <w:sz w:val="28"/>
          <w:szCs w:val="28"/>
        </w:rPr>
      </w:pPr>
    </w:p>
    <w:p w14:paraId="0EE65374" w14:textId="77777777" w:rsidR="00FA3629" w:rsidRPr="00FA3629" w:rsidRDefault="00FA3629" w:rsidP="00FA3629">
      <w:pPr>
        <w:ind w:firstLine="709"/>
        <w:jc w:val="both"/>
        <w:rPr>
          <w:sz w:val="28"/>
          <w:szCs w:val="28"/>
        </w:rPr>
      </w:pPr>
      <w:r w:rsidRPr="00FA3629">
        <w:rPr>
          <w:sz w:val="28"/>
          <w:szCs w:val="28"/>
        </w:rPr>
        <w:t>В процессе рассмотрения тарифного дела о корректировке НВВ и утвержденных тарифов на услугу регионального оператора по обращению с твердыми коммунальными отходами на 2020 год ООО «Экологические технологии» в адрес регулирующего органа предприятием были направлены следующие дополнительные обращения:</w:t>
      </w:r>
    </w:p>
    <w:p w14:paraId="351C52B9" w14:textId="77777777" w:rsidR="00FA3629" w:rsidRPr="00FA3629" w:rsidRDefault="00FA3629" w:rsidP="00FA3629">
      <w:pPr>
        <w:ind w:firstLine="709"/>
        <w:jc w:val="both"/>
        <w:rPr>
          <w:sz w:val="28"/>
          <w:szCs w:val="28"/>
        </w:rPr>
      </w:pPr>
      <w:r w:rsidRPr="00FA3629">
        <w:rPr>
          <w:sz w:val="28"/>
          <w:szCs w:val="28"/>
        </w:rPr>
        <w:t>- письмо ООО «Экологические технологии» от 29.07.2019 № 11999 (вх. от 29.07.2019 № 3857) о предоставлении дополнительных материалов, а именно: реестр потребителей, доверенность на предоставление интересов, расчет финансовой потребности в формате шаблона;</w:t>
      </w:r>
    </w:p>
    <w:p w14:paraId="1A9E44EC" w14:textId="77777777" w:rsidR="00FA3629" w:rsidRPr="00FA3629" w:rsidRDefault="00FA3629" w:rsidP="00FA3629">
      <w:pPr>
        <w:ind w:firstLine="709"/>
        <w:jc w:val="both"/>
        <w:rPr>
          <w:sz w:val="28"/>
          <w:szCs w:val="28"/>
        </w:rPr>
      </w:pPr>
      <w:r w:rsidRPr="00FA3629">
        <w:rPr>
          <w:sz w:val="28"/>
          <w:szCs w:val="28"/>
        </w:rPr>
        <w:lastRenderedPageBreak/>
        <w:t xml:space="preserve">- письмо ООО «Экологические технологии» от 18.10.2019 № 18260 (вх. от 18.10.2019) о дополнительных пояснениях и материалах, в том числе на </w:t>
      </w:r>
      <w:r w:rsidRPr="00FA3629">
        <w:rPr>
          <w:sz w:val="28"/>
          <w:szCs w:val="28"/>
          <w:lang w:val="en-US"/>
        </w:rPr>
        <w:t>USB</w:t>
      </w:r>
      <w:r w:rsidRPr="00FA3629">
        <w:rPr>
          <w:sz w:val="28"/>
          <w:szCs w:val="28"/>
        </w:rPr>
        <w:t xml:space="preserve"> флэш-накопителе;</w:t>
      </w:r>
    </w:p>
    <w:p w14:paraId="44C6D0AD" w14:textId="77777777" w:rsidR="00FA3629" w:rsidRPr="00FA3629" w:rsidRDefault="00FA3629" w:rsidP="00FA3629">
      <w:pPr>
        <w:ind w:firstLine="709"/>
        <w:jc w:val="both"/>
        <w:rPr>
          <w:sz w:val="28"/>
          <w:szCs w:val="28"/>
        </w:rPr>
      </w:pPr>
      <w:r w:rsidRPr="00FA3629">
        <w:rPr>
          <w:sz w:val="28"/>
          <w:szCs w:val="28"/>
        </w:rPr>
        <w:t>- письмо ООО «Экологические технологии» от 18.11.2019 № 20941 (вх. от 18.11.2019 № 5965) о дополнительных пояснениях;</w:t>
      </w:r>
    </w:p>
    <w:p w14:paraId="1A404681" w14:textId="77777777" w:rsidR="00FA3629" w:rsidRPr="00FA3629" w:rsidRDefault="00FA3629" w:rsidP="00FA3629">
      <w:pPr>
        <w:ind w:firstLine="709"/>
        <w:jc w:val="both"/>
        <w:rPr>
          <w:sz w:val="28"/>
          <w:szCs w:val="28"/>
        </w:rPr>
      </w:pPr>
      <w:r w:rsidRPr="00FA3629">
        <w:rPr>
          <w:sz w:val="28"/>
          <w:szCs w:val="28"/>
        </w:rPr>
        <w:t>- скорректированное заявление о корректировке необходимой валовой выручки и утвержденных тарифов на услуги в области обращения с твердыми коммунальными отходами на 2020 год от 18.11.2019 № 20943 (вх. 18.11.2019 № 5988), согласно представленному заявлению предприятием было предложено в связи с принятием Федерального закона от 26.07.2019 № 211-ФЗ (освобождение региональных операторов от НДС), скорректировать плановую НВВ 2020 года на сумму 1749119,84 тыс. руб. и утвердить тарифы с учетом корректировки необходимой валовой выручки на услугу регионального оператора по обращению с твердыми коммунальными отходами, в размере 535,94 руб./м</w:t>
      </w:r>
      <w:r w:rsidRPr="00FA3629">
        <w:rPr>
          <w:sz w:val="28"/>
          <w:szCs w:val="28"/>
          <w:vertAlign w:val="superscript"/>
        </w:rPr>
        <w:t>3</w:t>
      </w:r>
      <w:r w:rsidRPr="00FA3629">
        <w:rPr>
          <w:sz w:val="28"/>
          <w:szCs w:val="28"/>
        </w:rPr>
        <w:t>;</w:t>
      </w:r>
    </w:p>
    <w:p w14:paraId="2EDD8B8C" w14:textId="77777777" w:rsidR="00FA3629" w:rsidRPr="00FA3629" w:rsidRDefault="00FA3629" w:rsidP="00FA3629">
      <w:pPr>
        <w:ind w:firstLine="709"/>
        <w:jc w:val="both"/>
        <w:rPr>
          <w:sz w:val="28"/>
          <w:szCs w:val="28"/>
        </w:rPr>
      </w:pPr>
      <w:r w:rsidRPr="00FA3629">
        <w:rPr>
          <w:sz w:val="28"/>
          <w:szCs w:val="28"/>
        </w:rPr>
        <w:t>- скорректированное заявление о корректировке необходимой валовой выручки и установленных тарифов на услуги в области обращения с твердыми коммунальными отходами на 2020 год от 04.12.2019 № 22828 (вх. от 05.12.2019 № 6385), согласно представленному заявлению предприятием было предложено в связи с принятием производственной программы ООО «Экологические технологии» на 2020 год, скорректировать плановую НВВ 2020 года на сумму 1750527,09 тыс. руб. и утвердить тарифы с учетом корректировки необходимой валовой выручки на услугу регионального оператора по обращению с твердыми коммунальными отходами, в размере 558,98 руб./м</w:t>
      </w:r>
      <w:r w:rsidRPr="00FA3629">
        <w:rPr>
          <w:sz w:val="28"/>
          <w:szCs w:val="28"/>
          <w:vertAlign w:val="superscript"/>
        </w:rPr>
        <w:t>3</w:t>
      </w:r>
      <w:r w:rsidRPr="00FA3629">
        <w:rPr>
          <w:sz w:val="28"/>
          <w:szCs w:val="28"/>
        </w:rPr>
        <w:t>.</w:t>
      </w:r>
    </w:p>
    <w:p w14:paraId="043F34AF" w14:textId="77777777" w:rsidR="00FA3629" w:rsidRPr="00FA3629" w:rsidRDefault="00FA3629" w:rsidP="00FA3629">
      <w:pPr>
        <w:ind w:firstLine="709"/>
        <w:jc w:val="both"/>
        <w:rPr>
          <w:sz w:val="28"/>
          <w:szCs w:val="28"/>
        </w:rPr>
      </w:pPr>
    </w:p>
    <w:p w14:paraId="07D4C13E" w14:textId="77777777" w:rsidR="00FA3629" w:rsidRPr="00FA3629" w:rsidRDefault="00FA3629" w:rsidP="00FA3629">
      <w:pPr>
        <w:ind w:firstLine="709"/>
        <w:jc w:val="both"/>
        <w:rPr>
          <w:sz w:val="28"/>
          <w:szCs w:val="28"/>
        </w:rPr>
      </w:pPr>
      <w:r w:rsidRPr="00FA3629">
        <w:rPr>
          <w:sz w:val="28"/>
          <w:szCs w:val="28"/>
        </w:rPr>
        <w:t xml:space="preserve">Расчет корректировки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утверждение тарифов производится на 2020 год. </w:t>
      </w:r>
    </w:p>
    <w:p w14:paraId="08062CB0" w14:textId="77777777" w:rsidR="00FA3629" w:rsidRPr="00FA3629" w:rsidRDefault="00FA3629" w:rsidP="00FA3629">
      <w:pPr>
        <w:ind w:firstLine="709"/>
        <w:jc w:val="both"/>
        <w:rPr>
          <w:sz w:val="28"/>
          <w:szCs w:val="28"/>
        </w:rPr>
      </w:pPr>
    </w:p>
    <w:p w14:paraId="6FED0226" w14:textId="77777777" w:rsidR="00FA3629" w:rsidRPr="00FA3629" w:rsidRDefault="00FA3629" w:rsidP="00FA3629">
      <w:pPr>
        <w:ind w:firstLine="709"/>
        <w:jc w:val="center"/>
        <w:rPr>
          <w:b/>
          <w:sz w:val="28"/>
          <w:szCs w:val="28"/>
          <w:u w:val="single"/>
        </w:rPr>
      </w:pPr>
      <w:r w:rsidRPr="00FA3629">
        <w:rPr>
          <w:b/>
          <w:sz w:val="28"/>
          <w:szCs w:val="28"/>
          <w:u w:val="single"/>
        </w:rPr>
        <w:t xml:space="preserve">Общая характеристика </w:t>
      </w:r>
    </w:p>
    <w:p w14:paraId="72785E11" w14:textId="77777777" w:rsidR="00FA3629" w:rsidRPr="00FA3629" w:rsidRDefault="00FA3629" w:rsidP="00FA3629">
      <w:pPr>
        <w:ind w:firstLine="709"/>
        <w:jc w:val="center"/>
        <w:rPr>
          <w:b/>
          <w:sz w:val="10"/>
          <w:szCs w:val="10"/>
          <w:u w:val="single"/>
        </w:rPr>
      </w:pPr>
    </w:p>
    <w:p w14:paraId="0EBDB288" w14:textId="77777777" w:rsidR="00FA3629" w:rsidRPr="00FA3629" w:rsidRDefault="00FA3629" w:rsidP="00FA3629">
      <w:pPr>
        <w:ind w:firstLine="709"/>
        <w:jc w:val="both"/>
        <w:rPr>
          <w:sz w:val="28"/>
          <w:szCs w:val="28"/>
        </w:rPr>
      </w:pPr>
      <w:r w:rsidRPr="00FA3629">
        <w:rPr>
          <w:sz w:val="28"/>
          <w:szCs w:val="28"/>
        </w:rPr>
        <w:t xml:space="preserve">Региональный оператор обеспечивает осуществление деятельности по обращению с твердыми коммунальными отходами (сбор, транспортировку, обработку, утилизацию, обезвреживание, захоронение) в соответствии с территориальной схемой, утвержденной постановлением Коллегии Администрации Кемеровской области от 26.09.2016 № 367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 комплексной региональной программой, утвержденной постановлением Коллегии Администрации Кемеровской области от 09.08.2017 № 419 «Об утверждении комплексной региональной программы «Обращение с отходами производства и потребления, в том числе с твердыми коммунальными отходами, Кемеровской области» на 2017-2026 годы».  </w:t>
      </w:r>
    </w:p>
    <w:p w14:paraId="1E76C4BB" w14:textId="77777777" w:rsidR="00FA3629" w:rsidRPr="00FA3629" w:rsidRDefault="00FA3629" w:rsidP="00FA3629">
      <w:pPr>
        <w:ind w:firstLine="709"/>
        <w:jc w:val="both"/>
        <w:rPr>
          <w:sz w:val="28"/>
          <w:szCs w:val="28"/>
        </w:rPr>
      </w:pPr>
      <w:r w:rsidRPr="00FA3629">
        <w:rPr>
          <w:sz w:val="28"/>
          <w:szCs w:val="28"/>
        </w:rPr>
        <w:lastRenderedPageBreak/>
        <w:t>В зону «Юг» Кемеровской области входят: Новокузнецкий городской округ, Прокопьевский городской округ, Осинниковский городской округ, Калтанский городской округ, Киселевский городской округ, Мысковский городской округ, Краснобродский городской округ, Междуреченский городской округ, Прокопьевский муниципальный район, Новокузнецкий муниципальный район, Таштагольский муниципальный район.</w:t>
      </w:r>
    </w:p>
    <w:p w14:paraId="4D65EBAF" w14:textId="77777777" w:rsidR="00FA3629" w:rsidRPr="00FA3629" w:rsidRDefault="00FA3629" w:rsidP="00FA3629">
      <w:pPr>
        <w:ind w:firstLine="709"/>
        <w:jc w:val="both"/>
        <w:rPr>
          <w:sz w:val="28"/>
          <w:szCs w:val="28"/>
        </w:rPr>
      </w:pPr>
      <w:r w:rsidRPr="00FA3629">
        <w:rPr>
          <w:sz w:val="28"/>
          <w:szCs w:val="28"/>
        </w:rPr>
        <w:t>Для каждого муниципального образования определены оптимальные направления транспортирования отходов исходя из минимальных расходов на их транспортирование. При построении схемы потоков твердых коммунальных отходов решалась задача оптимизации расходов на транспортирование твердых коммунальных отходов. Для каждого муниципального образования были составлены маршруты движения до объектов по обращению с отходами по дорогам общего пользования. В случае если в качестве таких объектов рассматривались перегрузки или сортировки, были составлены маршруты движения отходов на полигоны (с учетом снижения расходов на транспортирование отходов после их сортировки).</w:t>
      </w:r>
    </w:p>
    <w:p w14:paraId="5A0F89CA" w14:textId="77777777" w:rsidR="00FA3629" w:rsidRPr="00FA3629" w:rsidRDefault="00FA3629" w:rsidP="00FA3629">
      <w:pPr>
        <w:ind w:firstLine="709"/>
        <w:jc w:val="both"/>
        <w:rPr>
          <w:sz w:val="28"/>
          <w:szCs w:val="28"/>
        </w:rPr>
      </w:pPr>
      <w:r w:rsidRPr="00FA3629">
        <w:rPr>
          <w:sz w:val="28"/>
          <w:szCs w:val="28"/>
        </w:rPr>
        <w:t xml:space="preserve">В соответствии с требованиями действующего законодательства весь объем твердых коммунальных отходов, из которого может быть выделена полезная фракция, перед захоронением должен проходить обработку (сортировку). На территории Кемеровской области по зоне «ЮГ» имеется только два объекта обработки твердых коммунальных отходов. С целью реорганизации существующей системы обращения с твердыми коммунальными отходами территориальной схемой и комплексной программой предусмотрено строительство сортировочных станций в Киселевском городском округе, Осинниковском городском округе, перегрузочных станций в Мысковском городском округе, Таштагольском муниципальном районе, Междуреченском городском округе, Прокопьевском городском округе. </w:t>
      </w:r>
    </w:p>
    <w:p w14:paraId="2125F5D5" w14:textId="77777777" w:rsidR="00FA3629" w:rsidRPr="00FA3629" w:rsidRDefault="00FA3629" w:rsidP="00FA3629">
      <w:pPr>
        <w:ind w:firstLine="709"/>
        <w:jc w:val="both"/>
        <w:rPr>
          <w:color w:val="00B0F0"/>
          <w:sz w:val="28"/>
          <w:szCs w:val="28"/>
        </w:rPr>
      </w:pPr>
      <w:r w:rsidRPr="00FA3629">
        <w:rPr>
          <w:color w:val="00B0F0"/>
          <w:sz w:val="28"/>
          <w:szCs w:val="28"/>
        </w:rPr>
        <w:t xml:space="preserve">  </w:t>
      </w:r>
    </w:p>
    <w:p w14:paraId="4854B1FD" w14:textId="77777777" w:rsidR="00FA3629" w:rsidRPr="00FA3629" w:rsidRDefault="00FA3629" w:rsidP="00FA3629">
      <w:pPr>
        <w:ind w:firstLine="709"/>
        <w:jc w:val="center"/>
        <w:rPr>
          <w:b/>
          <w:color w:val="000000"/>
          <w:sz w:val="28"/>
          <w:szCs w:val="28"/>
          <w:u w:val="single"/>
        </w:rPr>
      </w:pPr>
      <w:r w:rsidRPr="00FA3629">
        <w:rPr>
          <w:b/>
          <w:color w:val="000000"/>
          <w:sz w:val="28"/>
          <w:szCs w:val="28"/>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743D06EE" w14:textId="77777777" w:rsidR="00FA3629" w:rsidRPr="00FA3629" w:rsidRDefault="00FA3629" w:rsidP="00FA3629">
      <w:pPr>
        <w:ind w:firstLine="709"/>
        <w:jc w:val="center"/>
        <w:rPr>
          <w:b/>
          <w:color w:val="000000"/>
          <w:sz w:val="10"/>
          <w:szCs w:val="28"/>
          <w:u w:val="single"/>
        </w:rPr>
      </w:pPr>
    </w:p>
    <w:p w14:paraId="643FD85D" w14:textId="77777777" w:rsidR="00FA3629" w:rsidRPr="00FA3629" w:rsidRDefault="00FA3629" w:rsidP="00FA3629">
      <w:pPr>
        <w:ind w:firstLine="709"/>
        <w:jc w:val="both"/>
        <w:rPr>
          <w:color w:val="000000"/>
          <w:sz w:val="28"/>
          <w:szCs w:val="28"/>
        </w:rPr>
      </w:pPr>
      <w:r w:rsidRPr="00FA3629">
        <w:rPr>
          <w:color w:val="000000"/>
          <w:sz w:val="28"/>
          <w:szCs w:val="28"/>
        </w:rPr>
        <w:t xml:space="preserve">Материалы ООО «Экологические технологии» (далее – организация) по корректировке тарифов на 2020 год подготовлены в соответствии с требованиями «Правил регулирования тарифов в сфере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Методических указаний, утвержденных Приказом ФАС России от 21 ноября 2016 г. № 1638/16 «Об утверждении методических указаний по расчету регулируемых тарифов в области обращения с твердыми коммунальными отходами». </w:t>
      </w:r>
    </w:p>
    <w:p w14:paraId="005C4407" w14:textId="77777777" w:rsidR="00FA3629" w:rsidRPr="00FA3629" w:rsidRDefault="00FA3629" w:rsidP="00FA3629">
      <w:pPr>
        <w:ind w:firstLine="709"/>
        <w:jc w:val="both"/>
        <w:rPr>
          <w:color w:val="00B0F0"/>
          <w:sz w:val="28"/>
          <w:szCs w:val="28"/>
        </w:rPr>
      </w:pPr>
    </w:p>
    <w:p w14:paraId="6EAA64A8" w14:textId="77777777" w:rsidR="00FA3629" w:rsidRPr="00FA3629" w:rsidRDefault="00FA3629" w:rsidP="00FA3629">
      <w:pPr>
        <w:ind w:firstLine="709"/>
        <w:jc w:val="center"/>
        <w:rPr>
          <w:b/>
          <w:color w:val="000000"/>
          <w:sz w:val="28"/>
          <w:szCs w:val="28"/>
          <w:u w:val="single"/>
        </w:rPr>
      </w:pPr>
      <w:r w:rsidRPr="00FA3629">
        <w:rPr>
          <w:b/>
          <w:color w:val="000000"/>
          <w:sz w:val="28"/>
          <w:szCs w:val="28"/>
          <w:u w:val="single"/>
        </w:rPr>
        <w:t>Оценка достоверности данных,</w:t>
      </w:r>
    </w:p>
    <w:p w14:paraId="19E47001" w14:textId="77777777" w:rsidR="00FA3629" w:rsidRPr="00FA3629" w:rsidRDefault="00FA3629" w:rsidP="00FA3629">
      <w:pPr>
        <w:ind w:firstLine="709"/>
        <w:jc w:val="center"/>
        <w:rPr>
          <w:b/>
          <w:color w:val="000000"/>
          <w:sz w:val="28"/>
          <w:szCs w:val="28"/>
          <w:u w:val="single"/>
        </w:rPr>
      </w:pPr>
      <w:r w:rsidRPr="00FA3629">
        <w:rPr>
          <w:b/>
          <w:color w:val="000000"/>
          <w:sz w:val="28"/>
          <w:szCs w:val="28"/>
          <w:u w:val="single"/>
        </w:rPr>
        <w:t xml:space="preserve"> приведенных в предложениях об установлении тарифов </w:t>
      </w:r>
    </w:p>
    <w:p w14:paraId="6BA998AC" w14:textId="77777777" w:rsidR="00FA3629" w:rsidRPr="00FA3629" w:rsidRDefault="00FA3629" w:rsidP="00FA3629">
      <w:pPr>
        <w:ind w:firstLine="709"/>
        <w:jc w:val="center"/>
        <w:rPr>
          <w:b/>
          <w:color w:val="000000"/>
          <w:sz w:val="10"/>
          <w:szCs w:val="28"/>
          <w:u w:val="single"/>
        </w:rPr>
      </w:pPr>
    </w:p>
    <w:p w14:paraId="6452F52B" w14:textId="77777777" w:rsidR="00FA3629" w:rsidRPr="00FA3629" w:rsidRDefault="00FA3629" w:rsidP="00FA3629">
      <w:pPr>
        <w:ind w:firstLine="709"/>
        <w:jc w:val="both"/>
        <w:rPr>
          <w:color w:val="000000"/>
          <w:sz w:val="28"/>
          <w:szCs w:val="28"/>
        </w:rPr>
      </w:pPr>
      <w:r w:rsidRPr="00FA3629">
        <w:rPr>
          <w:color w:val="000000"/>
          <w:sz w:val="28"/>
          <w:szCs w:val="28"/>
        </w:rPr>
        <w:t xml:space="preserve">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w:t>
      </w:r>
      <w:r w:rsidRPr="00FA3629">
        <w:rPr>
          <w:color w:val="000000"/>
          <w:sz w:val="28"/>
          <w:szCs w:val="28"/>
        </w:rPr>
        <w:lastRenderedPageBreak/>
        <w:t>организацией информация является достоверной. Ответственность за достоверность информации несет руководитель организации.</w:t>
      </w:r>
    </w:p>
    <w:p w14:paraId="5D946808" w14:textId="77777777" w:rsidR="00FA3629" w:rsidRPr="00FA3629" w:rsidRDefault="00FA3629" w:rsidP="00FA3629">
      <w:pPr>
        <w:ind w:firstLine="709"/>
        <w:jc w:val="both"/>
        <w:rPr>
          <w:color w:val="000000"/>
          <w:sz w:val="28"/>
          <w:szCs w:val="28"/>
        </w:rPr>
      </w:pPr>
      <w:r w:rsidRPr="00FA3629">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2020 год.</w:t>
      </w:r>
    </w:p>
    <w:p w14:paraId="2167ECF3" w14:textId="77777777" w:rsidR="00FA3629" w:rsidRPr="00FA3629" w:rsidRDefault="00FA3629" w:rsidP="00FA3629">
      <w:pPr>
        <w:ind w:firstLine="709"/>
        <w:jc w:val="both"/>
        <w:rPr>
          <w:color w:val="00B0F0"/>
          <w:sz w:val="28"/>
          <w:szCs w:val="28"/>
        </w:rPr>
      </w:pPr>
      <w:r w:rsidRPr="00FA3629">
        <w:rPr>
          <w:color w:val="000000"/>
          <w:sz w:val="28"/>
          <w:szCs w:val="28"/>
        </w:rPr>
        <w:t>Экспертная оценка экономической обоснованности расходов на услуги регионального оператора, принимаемых для корректировки единых тарифов на 2020 год, производилась на основе анализа общей сметы расходов по экономическим элементам.</w:t>
      </w:r>
      <w:r w:rsidRPr="00FA3629">
        <w:rPr>
          <w:color w:val="00B0F0"/>
          <w:sz w:val="28"/>
          <w:szCs w:val="28"/>
        </w:rPr>
        <w:t xml:space="preserve"> </w:t>
      </w:r>
    </w:p>
    <w:p w14:paraId="2AF9EB4A" w14:textId="77777777" w:rsidR="00FA3629" w:rsidRPr="00FA3629" w:rsidRDefault="00FA3629" w:rsidP="00FA3629">
      <w:pPr>
        <w:ind w:firstLine="709"/>
        <w:jc w:val="both"/>
        <w:rPr>
          <w:sz w:val="28"/>
          <w:szCs w:val="28"/>
        </w:rPr>
      </w:pPr>
      <w:r w:rsidRPr="00FA3629">
        <w:rPr>
          <w:sz w:val="28"/>
          <w:szCs w:val="28"/>
        </w:rPr>
        <w:t>Специалистом принимались во внимание предоставленные организацией данные бухгалтерских регистров за 2018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50C43486" w14:textId="77777777" w:rsidR="00FA3629" w:rsidRPr="00FA3629" w:rsidRDefault="00FA3629" w:rsidP="00FA3629">
      <w:pPr>
        <w:ind w:firstLine="709"/>
        <w:jc w:val="both"/>
        <w:rPr>
          <w:color w:val="00B0F0"/>
          <w:sz w:val="28"/>
          <w:szCs w:val="28"/>
        </w:rPr>
      </w:pPr>
    </w:p>
    <w:p w14:paraId="121FCCD4" w14:textId="77777777" w:rsidR="00FA3629" w:rsidRPr="00FA3629" w:rsidRDefault="00FA3629" w:rsidP="00FA3629">
      <w:pPr>
        <w:ind w:firstLine="709"/>
        <w:jc w:val="both"/>
        <w:rPr>
          <w:color w:val="000000"/>
          <w:sz w:val="28"/>
          <w:szCs w:val="28"/>
        </w:rPr>
      </w:pPr>
      <w:r w:rsidRPr="00FA3629">
        <w:rPr>
          <w:color w:val="000000"/>
          <w:sz w:val="28"/>
          <w:szCs w:val="28"/>
        </w:rPr>
        <w:t xml:space="preserve">Деятельность предприятия в части организации и проведения закупочных процедур регламентируется Положением о закупках № П-01-2018-3, утвержденным единственным участником общества ООО «Экологические технологии» от 15.06.2018 г. (далее положение о закупках), разработано в соответствии с действующим законодательством РФ (в соответствии с требованиями Федерального закона от 18.07.2011 № 223-ФЗ) «О закупках товаров, работ отдельными видами юридических лиц».   </w:t>
      </w:r>
    </w:p>
    <w:p w14:paraId="690193D1" w14:textId="77777777" w:rsidR="00FA3629" w:rsidRPr="00FA3629" w:rsidRDefault="00FA3629" w:rsidP="00FA3629">
      <w:pPr>
        <w:ind w:firstLine="709"/>
        <w:jc w:val="both"/>
        <w:rPr>
          <w:rFonts w:eastAsia="Calibri"/>
          <w:sz w:val="28"/>
          <w:szCs w:val="28"/>
          <w:lang w:eastAsia="en-US"/>
        </w:rPr>
      </w:pPr>
      <w:r w:rsidRPr="00FA3629">
        <w:rPr>
          <w:rFonts w:eastAsia="Calibri"/>
          <w:sz w:val="28"/>
          <w:szCs w:val="28"/>
          <w:lang w:eastAsia="en-US"/>
        </w:rPr>
        <w:t>Таким образом, при формировании статей расходов предприятия регулирующим органом использовались цены, установленные в договорах, заключенных в результате проведения торгов (вся необходимая закупочная документация представлена в материалах тарифного дела).</w:t>
      </w:r>
    </w:p>
    <w:p w14:paraId="7C90989B" w14:textId="77777777" w:rsidR="00FA3629" w:rsidRPr="00FA3629" w:rsidRDefault="00FA3629" w:rsidP="00FA3629">
      <w:pPr>
        <w:ind w:firstLine="709"/>
        <w:jc w:val="both"/>
        <w:rPr>
          <w:color w:val="00B0F0"/>
          <w:sz w:val="28"/>
          <w:szCs w:val="28"/>
        </w:rPr>
      </w:pPr>
    </w:p>
    <w:p w14:paraId="523B70C9" w14:textId="77777777" w:rsidR="00FA3629" w:rsidRPr="00FA3629" w:rsidRDefault="00FA3629" w:rsidP="00FA3629">
      <w:pPr>
        <w:ind w:firstLine="709"/>
        <w:jc w:val="center"/>
        <w:rPr>
          <w:b/>
          <w:color w:val="000000"/>
          <w:sz w:val="28"/>
          <w:szCs w:val="28"/>
          <w:u w:val="single"/>
        </w:rPr>
      </w:pPr>
      <w:r w:rsidRPr="00FA3629">
        <w:rPr>
          <w:b/>
          <w:color w:val="000000"/>
          <w:sz w:val="28"/>
          <w:szCs w:val="28"/>
          <w:u w:val="single"/>
        </w:rPr>
        <w:t>Оценка финансового состояния организации</w:t>
      </w:r>
    </w:p>
    <w:p w14:paraId="4D62C03C" w14:textId="77777777" w:rsidR="00FA3629" w:rsidRPr="00FA3629" w:rsidRDefault="00FA3629" w:rsidP="00FA3629">
      <w:pPr>
        <w:ind w:firstLine="709"/>
        <w:jc w:val="center"/>
        <w:rPr>
          <w:b/>
          <w:color w:val="00B0F0"/>
          <w:sz w:val="10"/>
          <w:szCs w:val="28"/>
          <w:u w:val="single"/>
        </w:rPr>
      </w:pPr>
    </w:p>
    <w:p w14:paraId="6075A93E" w14:textId="77777777" w:rsidR="00FA3629" w:rsidRPr="00FA3629" w:rsidRDefault="00FA3629" w:rsidP="00FA3629">
      <w:pPr>
        <w:ind w:firstLine="709"/>
        <w:jc w:val="both"/>
        <w:rPr>
          <w:color w:val="000000"/>
          <w:sz w:val="28"/>
          <w:szCs w:val="28"/>
        </w:rPr>
      </w:pPr>
      <w:r w:rsidRPr="00FA3629">
        <w:rPr>
          <w:color w:val="000000"/>
          <w:sz w:val="28"/>
          <w:szCs w:val="28"/>
        </w:rPr>
        <w:t xml:space="preserve">Основным видом деятельности рассматриваемого предприятия является оказание услуг в области обращения с твердыми коммунальными отходами, в том числе обработка и захоронение твердых коммунальных отходов, и оказание услуг регионального оператора. </w:t>
      </w:r>
    </w:p>
    <w:p w14:paraId="1CEA9B7F" w14:textId="77777777" w:rsidR="00FA3629" w:rsidRPr="00FA3629" w:rsidRDefault="00FA3629" w:rsidP="00FA3629">
      <w:pPr>
        <w:ind w:firstLine="709"/>
        <w:jc w:val="both"/>
        <w:rPr>
          <w:color w:val="000000"/>
          <w:sz w:val="28"/>
          <w:szCs w:val="28"/>
        </w:rPr>
      </w:pPr>
      <w:r w:rsidRPr="00FA3629">
        <w:rPr>
          <w:color w:val="000000"/>
          <w:sz w:val="28"/>
          <w:szCs w:val="28"/>
        </w:rPr>
        <w:t>В организации ведется раздельный учет доходов и расходов по регулируемым видам деятельности, в связи с чем, оценка динамики показателей по статьям расходов проводилась на основе представленных бухгалтерских регистров за 2018 год. Отмечаем, что единые тарифы на услугу регионального оператора на период с 01.07.2018 по 31.12.2018 были установлены впервые, следовательно, анализ бухгалтерской и статистической отчетности проводился регулятором за второе полугодие 2018 года.</w:t>
      </w:r>
    </w:p>
    <w:p w14:paraId="6F5C2728" w14:textId="77777777" w:rsidR="00FA3629" w:rsidRPr="00FA3629" w:rsidRDefault="00FA3629" w:rsidP="00FA3629">
      <w:pPr>
        <w:ind w:firstLine="709"/>
        <w:jc w:val="both"/>
        <w:rPr>
          <w:color w:val="000000"/>
          <w:sz w:val="28"/>
          <w:szCs w:val="28"/>
        </w:rPr>
      </w:pPr>
      <w:r w:rsidRPr="00FA3629">
        <w:rPr>
          <w:color w:val="000000"/>
          <w:sz w:val="28"/>
          <w:szCs w:val="28"/>
        </w:rPr>
        <w:lastRenderedPageBreak/>
        <w:t xml:space="preserve">Общий анализ бухгалтерской отчетности предприятия (форма № 1 – Бухгалтерский баланс) свидетельствует об увеличении внеоборотных активов по итогам 2018 года по сравнению с предыдущим периодом на </w:t>
      </w:r>
      <w:r w:rsidRPr="00FA3629">
        <w:rPr>
          <w:b/>
          <w:i/>
          <w:color w:val="000000"/>
          <w:sz w:val="28"/>
          <w:szCs w:val="28"/>
        </w:rPr>
        <w:t>20869</w:t>
      </w:r>
      <w:r w:rsidRPr="00FA3629">
        <w:rPr>
          <w:color w:val="000000"/>
          <w:sz w:val="28"/>
          <w:szCs w:val="28"/>
        </w:rPr>
        <w:t xml:space="preserve"> тыс. руб. Это обусловлено, главным образом, увеличением стоимости отложенных налоговых активов на </w:t>
      </w:r>
      <w:r w:rsidRPr="00FA3629">
        <w:rPr>
          <w:b/>
          <w:i/>
          <w:color w:val="000000"/>
          <w:sz w:val="28"/>
          <w:szCs w:val="28"/>
        </w:rPr>
        <w:t>20913</w:t>
      </w:r>
      <w:r w:rsidRPr="00FA3629">
        <w:rPr>
          <w:color w:val="000000"/>
          <w:sz w:val="28"/>
          <w:szCs w:val="28"/>
        </w:rPr>
        <w:t xml:space="preserve"> тыс. руб., ростом нематериальных активов на </w:t>
      </w:r>
      <w:r w:rsidRPr="00FA3629">
        <w:rPr>
          <w:b/>
          <w:i/>
          <w:color w:val="000000"/>
          <w:sz w:val="28"/>
          <w:szCs w:val="28"/>
        </w:rPr>
        <w:t>297</w:t>
      </w:r>
      <w:r w:rsidRPr="00FA3629">
        <w:rPr>
          <w:color w:val="000000"/>
          <w:sz w:val="28"/>
          <w:szCs w:val="28"/>
        </w:rPr>
        <w:t xml:space="preserve"> тыс. руб., прочих внеоборотных активов (прочие расходы будущих периодов) на </w:t>
      </w:r>
      <w:r w:rsidRPr="00FA3629">
        <w:rPr>
          <w:b/>
          <w:i/>
          <w:color w:val="000000"/>
          <w:sz w:val="28"/>
          <w:szCs w:val="28"/>
        </w:rPr>
        <w:t>1983</w:t>
      </w:r>
      <w:r w:rsidRPr="00FA3629">
        <w:rPr>
          <w:color w:val="000000"/>
          <w:sz w:val="28"/>
          <w:szCs w:val="28"/>
        </w:rPr>
        <w:t xml:space="preserve"> тыс. руб. при одновременном незначительном уменьшении основных средств (здания, машины, оборудование и другие основные средства) на </w:t>
      </w:r>
      <w:r w:rsidRPr="00FA3629">
        <w:rPr>
          <w:i/>
          <w:color w:val="000000"/>
          <w:sz w:val="28"/>
          <w:szCs w:val="28"/>
        </w:rPr>
        <w:t>(</w:t>
      </w:r>
      <w:r w:rsidRPr="00FA3629">
        <w:rPr>
          <w:b/>
          <w:i/>
          <w:color w:val="000000"/>
          <w:sz w:val="28"/>
          <w:szCs w:val="28"/>
        </w:rPr>
        <w:t xml:space="preserve">2324) </w:t>
      </w:r>
      <w:r w:rsidRPr="00FA3629">
        <w:rPr>
          <w:color w:val="000000"/>
          <w:sz w:val="28"/>
          <w:szCs w:val="28"/>
        </w:rPr>
        <w:t>тыс. руб.</w:t>
      </w:r>
    </w:p>
    <w:p w14:paraId="3D57296F" w14:textId="77777777" w:rsidR="00FA3629" w:rsidRPr="00FA3629" w:rsidRDefault="00FA3629" w:rsidP="00FA3629">
      <w:pPr>
        <w:ind w:firstLine="709"/>
        <w:jc w:val="both"/>
        <w:rPr>
          <w:color w:val="000000"/>
          <w:sz w:val="28"/>
          <w:szCs w:val="28"/>
        </w:rPr>
      </w:pPr>
      <w:r w:rsidRPr="00FA3629">
        <w:rPr>
          <w:color w:val="000000"/>
          <w:sz w:val="28"/>
          <w:szCs w:val="28"/>
        </w:rPr>
        <w:t xml:space="preserve">В составе оборотных активов наблюдаются значительные изменения. По сравнению с предыдущим периодом в 2018 году оборотные активы увеличились на </w:t>
      </w:r>
      <w:r w:rsidRPr="00FA3629">
        <w:rPr>
          <w:b/>
          <w:i/>
          <w:color w:val="000000"/>
          <w:sz w:val="28"/>
          <w:szCs w:val="28"/>
        </w:rPr>
        <w:t>359472</w:t>
      </w:r>
      <w:r w:rsidRPr="00FA3629">
        <w:rPr>
          <w:color w:val="000000"/>
          <w:sz w:val="28"/>
          <w:szCs w:val="28"/>
        </w:rPr>
        <w:t xml:space="preserve"> тыс. руб. Основным фактором для роста данного показателя стало увеличение дебиторской задолженности на </w:t>
      </w:r>
      <w:r w:rsidRPr="00FA3629">
        <w:rPr>
          <w:b/>
          <w:i/>
          <w:color w:val="000000"/>
          <w:sz w:val="28"/>
          <w:szCs w:val="28"/>
        </w:rPr>
        <w:t xml:space="preserve">338413 </w:t>
      </w:r>
      <w:r w:rsidRPr="00FA3629">
        <w:rPr>
          <w:color w:val="000000"/>
          <w:sz w:val="28"/>
          <w:szCs w:val="28"/>
        </w:rPr>
        <w:t>тыс. руб.</w:t>
      </w:r>
    </w:p>
    <w:p w14:paraId="53DD638F" w14:textId="77777777" w:rsidR="00FA3629" w:rsidRPr="00FA3629" w:rsidRDefault="00FA3629" w:rsidP="00FA3629">
      <w:pPr>
        <w:ind w:firstLine="709"/>
        <w:jc w:val="both"/>
        <w:rPr>
          <w:color w:val="000000"/>
          <w:sz w:val="28"/>
          <w:szCs w:val="28"/>
        </w:rPr>
      </w:pPr>
      <w:r w:rsidRPr="00FA3629">
        <w:rPr>
          <w:color w:val="000000"/>
          <w:sz w:val="28"/>
          <w:szCs w:val="28"/>
        </w:rPr>
        <w:t xml:space="preserve">При анализе Отчета о финансовых результатах предприятия (форма             </w:t>
      </w:r>
      <w:r w:rsidRPr="00FA3629">
        <w:rPr>
          <w:color w:val="000000"/>
          <w:sz w:val="28"/>
          <w:szCs w:val="28"/>
        </w:rPr>
        <w:br/>
        <w:t xml:space="preserve">№ 2) было выявлено увеличение выручки в 2018 году по сравнению с 2017 годом на </w:t>
      </w:r>
      <w:r w:rsidRPr="00FA3629">
        <w:rPr>
          <w:b/>
          <w:i/>
          <w:color w:val="000000"/>
          <w:sz w:val="28"/>
          <w:szCs w:val="28"/>
        </w:rPr>
        <w:t>645778</w:t>
      </w:r>
      <w:r w:rsidRPr="00FA3629">
        <w:rPr>
          <w:color w:val="000000"/>
          <w:sz w:val="28"/>
          <w:szCs w:val="28"/>
        </w:rPr>
        <w:t xml:space="preserve"> тыс. руб. При этом себестоимость продаж увеличилась на </w:t>
      </w:r>
      <w:r w:rsidRPr="00FA3629">
        <w:rPr>
          <w:b/>
          <w:i/>
          <w:color w:val="000000"/>
          <w:sz w:val="28"/>
          <w:szCs w:val="28"/>
        </w:rPr>
        <w:t>660970</w:t>
      </w:r>
      <w:r w:rsidRPr="00FA3629">
        <w:rPr>
          <w:color w:val="000000"/>
          <w:sz w:val="28"/>
          <w:szCs w:val="28"/>
        </w:rPr>
        <w:t xml:space="preserve"> тыс. руб. Чистый убыток предприятия составил </w:t>
      </w:r>
      <w:r w:rsidRPr="00FA3629">
        <w:rPr>
          <w:b/>
          <w:i/>
          <w:color w:val="000000"/>
          <w:sz w:val="28"/>
          <w:szCs w:val="28"/>
        </w:rPr>
        <w:t>117520</w:t>
      </w:r>
      <w:r w:rsidRPr="00FA3629">
        <w:rPr>
          <w:color w:val="000000"/>
          <w:sz w:val="28"/>
          <w:szCs w:val="28"/>
        </w:rPr>
        <w:t xml:space="preserve"> тыс. руб. (в предыдущий период чистый убыток организации равнялся </w:t>
      </w:r>
      <w:r w:rsidRPr="00FA3629">
        <w:rPr>
          <w:b/>
          <w:i/>
          <w:color w:val="000000"/>
          <w:sz w:val="28"/>
          <w:szCs w:val="28"/>
        </w:rPr>
        <w:t>13938</w:t>
      </w:r>
      <w:r w:rsidRPr="00FA3629">
        <w:rPr>
          <w:color w:val="000000"/>
          <w:sz w:val="28"/>
          <w:szCs w:val="28"/>
        </w:rPr>
        <w:t xml:space="preserve"> тыс. руб.).</w:t>
      </w:r>
    </w:p>
    <w:p w14:paraId="6F4155CA" w14:textId="77777777" w:rsidR="00FA3629" w:rsidRPr="00FA3629" w:rsidRDefault="00FA3629" w:rsidP="00FA3629">
      <w:pPr>
        <w:ind w:firstLine="709"/>
        <w:jc w:val="both"/>
        <w:rPr>
          <w:color w:val="000000"/>
          <w:sz w:val="28"/>
          <w:szCs w:val="28"/>
        </w:rPr>
      </w:pPr>
      <w:r w:rsidRPr="00FA3629">
        <w:rPr>
          <w:color w:val="000000"/>
          <w:sz w:val="28"/>
          <w:szCs w:val="28"/>
        </w:rPr>
        <w:t xml:space="preserve">Для подтверждения фактических доходов организации за 2018 год ООО «Экологические технологии» в материалах тарифного дела представлены оборотно-сальдовые ведомости по счету 90, 90.01, 90.01.01 по периодам, реестр потребителей за 2-е полугодие 2018 года с отраженными объемными показателями, начисленными суммами в разрезе потребителей услуги. Так, выручка от реализации услуг в области обращения с твердыми коммунальными отходами в части услуг регионального оператора составила </w:t>
      </w:r>
      <w:r w:rsidRPr="00FA3629">
        <w:rPr>
          <w:b/>
          <w:i/>
          <w:sz w:val="28"/>
          <w:szCs w:val="28"/>
        </w:rPr>
        <w:t>763896,62</w:t>
      </w:r>
      <w:r w:rsidRPr="00FA3629">
        <w:rPr>
          <w:color w:val="000000"/>
          <w:sz w:val="28"/>
          <w:szCs w:val="28"/>
        </w:rPr>
        <w:t xml:space="preserve"> тыс. руб. (с НДС), </w:t>
      </w:r>
      <w:r w:rsidRPr="00FA3629">
        <w:rPr>
          <w:b/>
          <w:i/>
          <w:color w:val="000000"/>
          <w:sz w:val="28"/>
          <w:szCs w:val="28"/>
        </w:rPr>
        <w:t>647370,02</w:t>
      </w:r>
      <w:r w:rsidRPr="00FA3629">
        <w:rPr>
          <w:color w:val="000000"/>
          <w:sz w:val="28"/>
          <w:szCs w:val="28"/>
        </w:rPr>
        <w:t xml:space="preserve"> (без НДС), объем реализации составил </w:t>
      </w:r>
      <w:r w:rsidRPr="00FA3629">
        <w:rPr>
          <w:b/>
          <w:i/>
          <w:color w:val="000000"/>
          <w:sz w:val="28"/>
          <w:szCs w:val="28"/>
        </w:rPr>
        <w:t>1553598</w:t>
      </w:r>
      <w:r w:rsidRPr="00FA3629">
        <w:rPr>
          <w:color w:val="000000"/>
          <w:sz w:val="28"/>
          <w:szCs w:val="28"/>
        </w:rPr>
        <w:t xml:space="preserve"> м</w:t>
      </w:r>
      <w:r w:rsidRPr="00FA3629">
        <w:rPr>
          <w:color w:val="000000"/>
          <w:sz w:val="28"/>
          <w:szCs w:val="28"/>
          <w:vertAlign w:val="superscript"/>
        </w:rPr>
        <w:t>3</w:t>
      </w:r>
      <w:r w:rsidRPr="00FA3629">
        <w:rPr>
          <w:color w:val="000000"/>
          <w:sz w:val="28"/>
          <w:szCs w:val="28"/>
        </w:rPr>
        <w:t>.</w:t>
      </w:r>
    </w:p>
    <w:p w14:paraId="3885155A" w14:textId="77777777" w:rsidR="00FA3629" w:rsidRPr="00FA3629" w:rsidRDefault="00FA3629" w:rsidP="00FA3629">
      <w:pPr>
        <w:ind w:firstLine="709"/>
        <w:jc w:val="both"/>
        <w:rPr>
          <w:color w:val="000000"/>
          <w:sz w:val="12"/>
          <w:szCs w:val="28"/>
          <w:highlight w:val="yellow"/>
        </w:rPr>
      </w:pPr>
    </w:p>
    <w:p w14:paraId="6490F7FB" w14:textId="77777777" w:rsidR="00FA3629" w:rsidRPr="00FA3629" w:rsidRDefault="00FA3629" w:rsidP="00FA3629">
      <w:pPr>
        <w:ind w:firstLine="709"/>
        <w:jc w:val="both"/>
        <w:rPr>
          <w:color w:val="000000"/>
          <w:sz w:val="28"/>
          <w:szCs w:val="28"/>
        </w:rPr>
      </w:pPr>
      <w:r w:rsidRPr="00FA3629">
        <w:rPr>
          <w:color w:val="000000"/>
          <w:sz w:val="28"/>
          <w:szCs w:val="28"/>
        </w:rPr>
        <w:t xml:space="preserve">Фактические расходы организации на оказание услуг в области обращения с твердыми коммунальными отходами представлены также в формате шаблона CALC.TARIFF.TBO.6.42. Расходы предприятия за 2 полугодие 2018 год в разрезе услуги регионального оператора составили </w:t>
      </w:r>
      <w:r w:rsidRPr="00FA3629">
        <w:rPr>
          <w:b/>
          <w:i/>
          <w:color w:val="000000"/>
          <w:sz w:val="28"/>
          <w:szCs w:val="28"/>
        </w:rPr>
        <w:t>748381,51</w:t>
      </w:r>
      <w:r w:rsidRPr="00FA3629">
        <w:rPr>
          <w:color w:val="000000"/>
          <w:sz w:val="28"/>
          <w:szCs w:val="28"/>
        </w:rPr>
        <w:t xml:space="preserve"> тыс. руб.</w:t>
      </w:r>
    </w:p>
    <w:p w14:paraId="288653AB" w14:textId="77777777" w:rsidR="00FA3629" w:rsidRPr="00FA3629" w:rsidRDefault="00FA3629" w:rsidP="00FA3629">
      <w:pPr>
        <w:ind w:firstLine="709"/>
        <w:jc w:val="both"/>
        <w:rPr>
          <w:color w:val="000000"/>
          <w:sz w:val="28"/>
          <w:szCs w:val="28"/>
        </w:rPr>
      </w:pPr>
      <w:r w:rsidRPr="00FA3629">
        <w:rPr>
          <w:color w:val="000000"/>
          <w:sz w:val="28"/>
          <w:szCs w:val="28"/>
        </w:rPr>
        <w:t xml:space="preserve">На предприятии </w:t>
      </w:r>
      <w:r w:rsidRPr="00FA3629">
        <w:rPr>
          <w:color w:val="000000"/>
          <w:sz w:val="28"/>
          <w:szCs w:val="28"/>
          <w:u w:val="single"/>
        </w:rPr>
        <w:t>ведется раздельный учет</w:t>
      </w:r>
      <w:r w:rsidRPr="00FA3629">
        <w:rPr>
          <w:color w:val="000000"/>
          <w:sz w:val="28"/>
          <w:szCs w:val="28"/>
        </w:rPr>
        <w:t xml:space="preserve"> доходов и расходов по регулируемым видам деятельности. Механизмы распределения расходов между регулируемыми видами деятельности, а также порядок распределения косвенных расходов закреплены </w:t>
      </w:r>
      <w:r w:rsidRPr="00FA3629">
        <w:rPr>
          <w:color w:val="000000"/>
          <w:sz w:val="28"/>
          <w:szCs w:val="28"/>
          <w:u w:val="single"/>
        </w:rPr>
        <w:t>в Положении об учетной политике для целей бухгалтерского учета и налогового учета на 2017 год</w:t>
      </w:r>
      <w:r w:rsidRPr="00FA3629">
        <w:rPr>
          <w:color w:val="000000"/>
          <w:sz w:val="28"/>
          <w:szCs w:val="28"/>
        </w:rPr>
        <w:t>, утвержденной приказом от 31.12.2016 № 7, порядком распределения затрат по видам услуг от 28.12.2017.</w:t>
      </w:r>
    </w:p>
    <w:p w14:paraId="444487C9" w14:textId="77777777" w:rsidR="00FA3629" w:rsidRPr="00FA3629" w:rsidRDefault="00FA3629" w:rsidP="00FA3629">
      <w:pPr>
        <w:ind w:firstLine="709"/>
        <w:jc w:val="both"/>
        <w:rPr>
          <w:color w:val="000000"/>
          <w:sz w:val="12"/>
          <w:szCs w:val="28"/>
        </w:rPr>
      </w:pPr>
    </w:p>
    <w:p w14:paraId="1419FA7F" w14:textId="77777777" w:rsidR="00FA3629" w:rsidRPr="00FA3629" w:rsidRDefault="00FA3629" w:rsidP="00FA3629">
      <w:pPr>
        <w:ind w:firstLine="709"/>
        <w:jc w:val="both"/>
        <w:rPr>
          <w:color w:val="000000"/>
          <w:sz w:val="28"/>
          <w:szCs w:val="28"/>
        </w:rPr>
      </w:pPr>
      <w:r w:rsidRPr="00FA3629">
        <w:rPr>
          <w:color w:val="000000"/>
          <w:sz w:val="28"/>
          <w:szCs w:val="28"/>
        </w:rPr>
        <w:t>Сравнительный анализ динамики необходимой</w:t>
      </w:r>
      <w:r w:rsidRPr="00FA3629">
        <w:rPr>
          <w:rFonts w:eastAsia="Calibri"/>
          <w:sz w:val="28"/>
          <w:szCs w:val="28"/>
          <w:lang w:eastAsia="en-US"/>
        </w:rPr>
        <w:t xml:space="preserve">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FA3629">
        <w:rPr>
          <w:sz w:val="28"/>
          <w:szCs w:val="28"/>
        </w:rPr>
        <w:t xml:space="preserve">шаблона </w:t>
      </w:r>
      <w:r w:rsidRPr="00FA3629">
        <w:rPr>
          <w:color w:val="000000"/>
          <w:sz w:val="28"/>
          <w:szCs w:val="28"/>
        </w:rPr>
        <w:t>CALC.TARIFF.TBO.6.42.</w:t>
      </w:r>
    </w:p>
    <w:p w14:paraId="43AB90C2" w14:textId="77777777" w:rsidR="00FA3629" w:rsidRPr="00FA3629" w:rsidRDefault="00FA3629" w:rsidP="00FA3629">
      <w:pPr>
        <w:ind w:firstLine="709"/>
        <w:jc w:val="both"/>
        <w:rPr>
          <w:rFonts w:eastAsia="Calibri"/>
          <w:sz w:val="28"/>
          <w:szCs w:val="28"/>
          <w:lang w:eastAsia="en-US"/>
        </w:rPr>
      </w:pPr>
    </w:p>
    <w:p w14:paraId="27DD4C47" w14:textId="77777777" w:rsidR="00FA3629" w:rsidRPr="00FA3629" w:rsidRDefault="00FA3629" w:rsidP="00FA3629">
      <w:pPr>
        <w:autoSpaceDN w:val="0"/>
        <w:jc w:val="center"/>
        <w:rPr>
          <w:b/>
          <w:sz w:val="32"/>
          <w:szCs w:val="32"/>
          <w:u w:val="single"/>
        </w:rPr>
      </w:pPr>
      <w:r w:rsidRPr="00FA3629">
        <w:rPr>
          <w:b/>
          <w:sz w:val="32"/>
          <w:szCs w:val="32"/>
          <w:u w:val="single"/>
        </w:rPr>
        <w:t>Корректировка необходимой валовой выручки</w:t>
      </w:r>
    </w:p>
    <w:p w14:paraId="6FC4058C" w14:textId="77777777" w:rsidR="00FA3629" w:rsidRPr="00FA3629" w:rsidRDefault="00FA3629" w:rsidP="00FA3629">
      <w:pPr>
        <w:autoSpaceDN w:val="0"/>
        <w:jc w:val="center"/>
        <w:rPr>
          <w:b/>
          <w:sz w:val="32"/>
          <w:szCs w:val="32"/>
          <w:u w:val="single"/>
        </w:rPr>
      </w:pPr>
      <w:r w:rsidRPr="00FA3629">
        <w:rPr>
          <w:b/>
          <w:sz w:val="32"/>
          <w:szCs w:val="32"/>
          <w:u w:val="single"/>
        </w:rPr>
        <w:t>и утвержденных тарифов на 2020 год</w:t>
      </w:r>
    </w:p>
    <w:p w14:paraId="4E15D02F" w14:textId="77777777" w:rsidR="00FA3629" w:rsidRPr="00FA3629" w:rsidRDefault="00FA3629" w:rsidP="00FA3629">
      <w:pPr>
        <w:autoSpaceDN w:val="0"/>
        <w:jc w:val="center"/>
        <w:rPr>
          <w:b/>
          <w:color w:val="7030A0"/>
          <w:sz w:val="14"/>
          <w:szCs w:val="32"/>
          <w:u w:val="single"/>
        </w:rPr>
      </w:pPr>
    </w:p>
    <w:p w14:paraId="35E06C86" w14:textId="77777777" w:rsidR="00FA3629" w:rsidRPr="00FA3629" w:rsidRDefault="00FA3629" w:rsidP="00FA3629">
      <w:pPr>
        <w:widowControl w:val="0"/>
        <w:tabs>
          <w:tab w:val="left" w:pos="709"/>
        </w:tabs>
        <w:autoSpaceDE w:val="0"/>
        <w:autoSpaceDN w:val="0"/>
        <w:adjustRightInd w:val="0"/>
        <w:ind w:firstLine="851"/>
        <w:jc w:val="both"/>
        <w:rPr>
          <w:sz w:val="32"/>
          <w:szCs w:val="28"/>
        </w:rPr>
      </w:pPr>
      <w:r w:rsidRPr="00FA3629">
        <w:rPr>
          <w:sz w:val="28"/>
          <w:szCs w:val="28"/>
        </w:rPr>
        <w:t xml:space="preserve">Постановлением региональной энергетической комиссии от 05.06.2018 № 99 (в редакции постановления от 26.11.2019 № 469) региональному оператору ООО </w:t>
      </w:r>
      <w:r w:rsidRPr="00FA3629">
        <w:rPr>
          <w:sz w:val="28"/>
          <w:szCs w:val="28"/>
        </w:rPr>
        <w:lastRenderedPageBreak/>
        <w:t>«Экологические технологии» установлены долгосрочные параметры регулирования единых тарифов на услугу регионального оператора в области обращения с твердыми коммунальными отходами на</w:t>
      </w:r>
      <w:r w:rsidRPr="00FA3629">
        <w:t xml:space="preserve"> </w:t>
      </w:r>
      <w:r w:rsidRPr="00FA3629">
        <w:rPr>
          <w:sz w:val="28"/>
        </w:rPr>
        <w:t xml:space="preserve">2018 - 2021 годы; </w:t>
      </w:r>
    </w:p>
    <w:p w14:paraId="7DB01529" w14:textId="77777777" w:rsidR="00FA3629" w:rsidRPr="00FA3629" w:rsidRDefault="00FA3629" w:rsidP="00FA3629">
      <w:pPr>
        <w:widowControl w:val="0"/>
        <w:tabs>
          <w:tab w:val="left" w:pos="709"/>
        </w:tabs>
        <w:autoSpaceDE w:val="0"/>
        <w:autoSpaceDN w:val="0"/>
        <w:adjustRightInd w:val="0"/>
        <w:ind w:firstLine="709"/>
        <w:jc w:val="both"/>
        <w:rPr>
          <w:sz w:val="28"/>
          <w:szCs w:val="28"/>
        </w:rPr>
      </w:pPr>
      <w:r w:rsidRPr="00FA3629">
        <w:rPr>
          <w:sz w:val="28"/>
          <w:szCs w:val="28"/>
        </w:rPr>
        <w:t>Постановлением региональной энергетической комиссии от 05.06.2018 № 100 (в редакции постановлений от 26.07.2018 № 163, от 20.12.2018 № 619, от 29.03.2019 № 98, от 28.11.2019 № 504) региональному оператору ООО «Экологические технологии»:</w:t>
      </w:r>
    </w:p>
    <w:p w14:paraId="6728C6D8" w14:textId="77777777" w:rsidR="00FA3629" w:rsidRPr="00FA3629" w:rsidRDefault="00FA3629" w:rsidP="00FA3629">
      <w:pPr>
        <w:widowControl w:val="0"/>
        <w:tabs>
          <w:tab w:val="left" w:pos="709"/>
        </w:tabs>
        <w:autoSpaceDE w:val="0"/>
        <w:autoSpaceDN w:val="0"/>
        <w:adjustRightInd w:val="0"/>
        <w:ind w:firstLine="709"/>
        <w:jc w:val="both"/>
        <w:rPr>
          <w:sz w:val="28"/>
          <w:szCs w:val="28"/>
        </w:rPr>
      </w:pPr>
      <w:r w:rsidRPr="00FA3629">
        <w:rPr>
          <w:sz w:val="28"/>
          <w:szCs w:val="28"/>
        </w:rPr>
        <w:t>утверждена производственная программа в области обращения с твердыми коммунальными отходами;</w:t>
      </w:r>
    </w:p>
    <w:p w14:paraId="22613D8A" w14:textId="77777777" w:rsidR="00FA3629" w:rsidRPr="00FA3629" w:rsidRDefault="00FA3629" w:rsidP="00FA3629">
      <w:pPr>
        <w:widowControl w:val="0"/>
        <w:tabs>
          <w:tab w:val="left" w:pos="709"/>
        </w:tabs>
        <w:autoSpaceDE w:val="0"/>
        <w:autoSpaceDN w:val="0"/>
        <w:adjustRightInd w:val="0"/>
        <w:ind w:firstLine="709"/>
        <w:jc w:val="both"/>
        <w:rPr>
          <w:sz w:val="28"/>
          <w:szCs w:val="28"/>
        </w:rPr>
      </w:pPr>
      <w:r w:rsidRPr="00FA3629">
        <w:rPr>
          <w:sz w:val="28"/>
          <w:szCs w:val="28"/>
        </w:rPr>
        <w:t xml:space="preserve">утверждены единые тарифы на услугу регионального оператора по обращению с твердыми коммунальными отходами с применением метода индексации. </w:t>
      </w:r>
    </w:p>
    <w:p w14:paraId="07828E49" w14:textId="77777777" w:rsidR="00FA3629" w:rsidRPr="00FA3629" w:rsidRDefault="00FA3629" w:rsidP="00FA3629">
      <w:pPr>
        <w:widowControl w:val="0"/>
        <w:tabs>
          <w:tab w:val="left" w:pos="709"/>
        </w:tabs>
        <w:autoSpaceDE w:val="0"/>
        <w:autoSpaceDN w:val="0"/>
        <w:adjustRightInd w:val="0"/>
        <w:ind w:firstLine="709"/>
        <w:jc w:val="both"/>
        <w:rPr>
          <w:sz w:val="12"/>
          <w:szCs w:val="28"/>
        </w:rPr>
      </w:pPr>
    </w:p>
    <w:p w14:paraId="36992E02"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r w:rsidRPr="00FA3629">
        <w:rPr>
          <w:bCs/>
          <w:kern w:val="32"/>
          <w:sz w:val="28"/>
          <w:szCs w:val="28"/>
        </w:rPr>
        <w:t xml:space="preserve">Согласно пункту 57 Основ ценообразования </w:t>
      </w:r>
      <w:r w:rsidRPr="00FA3629">
        <w:rPr>
          <w:sz w:val="28"/>
          <w:szCs w:val="28"/>
        </w:rPr>
        <w:t>в области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(далее - Основы ценообразования), н</w:t>
      </w:r>
      <w:r w:rsidRPr="00FA3629">
        <w:rPr>
          <w:bCs/>
          <w:kern w:val="32"/>
          <w:sz w:val="28"/>
          <w:szCs w:val="28"/>
        </w:rPr>
        <w:t>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2D86D201"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r w:rsidRPr="00FA3629">
        <w:rPr>
          <w:bCs/>
          <w:kern w:val="32"/>
          <w:sz w:val="28"/>
          <w:szCs w:val="28"/>
        </w:rPr>
        <w:t>Согласно пункту 56 Основ ценообразования к долгосрочным параметрам регулирования тарифов при установлении тарифов с использованием метода индексации относятся:</w:t>
      </w:r>
    </w:p>
    <w:p w14:paraId="28332A96"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r w:rsidRPr="00FA3629">
        <w:rPr>
          <w:bCs/>
          <w:kern w:val="32"/>
          <w:sz w:val="28"/>
          <w:szCs w:val="28"/>
        </w:rPr>
        <w:t>а) базовый уровень операционных расходов;</w:t>
      </w:r>
    </w:p>
    <w:p w14:paraId="4DF57523"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r w:rsidRPr="00FA3629">
        <w:rPr>
          <w:bCs/>
          <w:kern w:val="32"/>
          <w:sz w:val="28"/>
          <w:szCs w:val="28"/>
        </w:rPr>
        <w:t>б) индекс эффективности операционных расходов;</w:t>
      </w:r>
    </w:p>
    <w:p w14:paraId="5C9BA5D7"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r w:rsidRPr="00FA3629">
        <w:rPr>
          <w:bCs/>
          <w:kern w:val="32"/>
          <w:sz w:val="28"/>
          <w:szCs w:val="28"/>
        </w:rPr>
        <w:t>в) показатели энергосбережения и энергоэффективности (удельный расход энергетических ресурсов).</w:t>
      </w:r>
    </w:p>
    <w:p w14:paraId="5A36190C"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p>
    <w:p w14:paraId="686BC96F" w14:textId="77777777" w:rsidR="00FA3629" w:rsidRPr="00FA3629" w:rsidRDefault="00FA3629" w:rsidP="00FA3629">
      <w:pPr>
        <w:jc w:val="center"/>
        <w:rPr>
          <w:b/>
          <w:sz w:val="28"/>
          <w:szCs w:val="28"/>
        </w:rPr>
      </w:pPr>
      <w:r w:rsidRPr="00FA3629">
        <w:rPr>
          <w:b/>
          <w:sz w:val="28"/>
          <w:szCs w:val="28"/>
        </w:rPr>
        <w:t>Долгосрочные параметры</w:t>
      </w:r>
    </w:p>
    <w:p w14:paraId="0A1B8CA2" w14:textId="77777777" w:rsidR="00FA3629" w:rsidRPr="00FA3629" w:rsidRDefault="00FA3629" w:rsidP="00FA3629">
      <w:pPr>
        <w:jc w:val="center"/>
        <w:rPr>
          <w:b/>
          <w:sz w:val="28"/>
          <w:szCs w:val="28"/>
        </w:rPr>
      </w:pPr>
      <w:r w:rsidRPr="00FA3629">
        <w:rPr>
          <w:b/>
          <w:sz w:val="28"/>
          <w:szCs w:val="28"/>
        </w:rPr>
        <w:t xml:space="preserve"> регулирования единых тарифов на услугу регионального оператора </w:t>
      </w:r>
    </w:p>
    <w:p w14:paraId="5DEEC624" w14:textId="77777777" w:rsidR="00FA3629" w:rsidRPr="00FA3629" w:rsidRDefault="00FA3629" w:rsidP="00FA3629">
      <w:pPr>
        <w:jc w:val="center"/>
        <w:rPr>
          <w:b/>
          <w:sz w:val="28"/>
          <w:szCs w:val="28"/>
        </w:rPr>
      </w:pPr>
      <w:r w:rsidRPr="00FA3629">
        <w:rPr>
          <w:b/>
          <w:sz w:val="28"/>
          <w:szCs w:val="28"/>
        </w:rPr>
        <w:t>по обращению с твердыми коммунальными отходами</w:t>
      </w:r>
    </w:p>
    <w:p w14:paraId="2C344220" w14:textId="77777777" w:rsidR="00FA3629" w:rsidRPr="00FA3629" w:rsidRDefault="00FA3629" w:rsidP="00FA3629">
      <w:pPr>
        <w:jc w:val="center"/>
        <w:rPr>
          <w:b/>
          <w:sz w:val="28"/>
          <w:szCs w:val="28"/>
        </w:rPr>
      </w:pPr>
      <w:r w:rsidRPr="00FA3629">
        <w:rPr>
          <w:b/>
          <w:sz w:val="28"/>
          <w:szCs w:val="28"/>
        </w:rPr>
        <w:t xml:space="preserve">ООО «Экологические технологии» </w:t>
      </w:r>
    </w:p>
    <w:p w14:paraId="6BD98071" w14:textId="77777777" w:rsidR="00FA3629" w:rsidRPr="00FA3629" w:rsidRDefault="00FA3629" w:rsidP="00FA3629">
      <w:pPr>
        <w:jc w:val="center"/>
        <w:rPr>
          <w:b/>
          <w:sz w:val="28"/>
          <w:szCs w:val="28"/>
        </w:rPr>
      </w:pPr>
      <w:r w:rsidRPr="00FA3629">
        <w:rPr>
          <w:b/>
          <w:sz w:val="28"/>
          <w:szCs w:val="28"/>
        </w:rPr>
        <w:t>на 2018-2021 годы</w:t>
      </w:r>
    </w:p>
    <w:p w14:paraId="12215F72" w14:textId="77777777" w:rsidR="00FA3629" w:rsidRPr="00FA3629" w:rsidRDefault="00FA3629" w:rsidP="00FA3629">
      <w:pPr>
        <w:jc w:val="center"/>
        <w:rPr>
          <w:b/>
          <w:sz w:val="28"/>
          <w:szCs w:val="28"/>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851"/>
        <w:gridCol w:w="2127"/>
        <w:gridCol w:w="2125"/>
        <w:gridCol w:w="2552"/>
      </w:tblGrid>
      <w:tr w:rsidR="00FA3629" w:rsidRPr="00FA3629" w14:paraId="02F82CF7" w14:textId="77777777" w:rsidTr="00FA3629">
        <w:trPr>
          <w:trHeight w:val="20"/>
        </w:trPr>
        <w:tc>
          <w:tcPr>
            <w:tcW w:w="2269" w:type="dxa"/>
            <w:shd w:val="clear" w:color="auto" w:fill="auto"/>
            <w:vAlign w:val="center"/>
          </w:tcPr>
          <w:p w14:paraId="25575D93" w14:textId="77777777" w:rsidR="00FA3629" w:rsidRPr="00FA3629" w:rsidRDefault="00FA3629" w:rsidP="00FA3629">
            <w:pPr>
              <w:tabs>
                <w:tab w:val="left" w:pos="0"/>
              </w:tabs>
              <w:ind w:firstLine="146"/>
              <w:jc w:val="center"/>
              <w:rPr>
                <w:sz w:val="28"/>
                <w:szCs w:val="28"/>
              </w:rPr>
            </w:pPr>
            <w:r w:rsidRPr="00FA3629">
              <w:rPr>
                <w:sz w:val="28"/>
                <w:szCs w:val="28"/>
              </w:rPr>
              <w:t>Наименование услуги</w:t>
            </w:r>
          </w:p>
        </w:tc>
        <w:tc>
          <w:tcPr>
            <w:tcW w:w="851" w:type="dxa"/>
            <w:shd w:val="clear" w:color="auto" w:fill="auto"/>
            <w:vAlign w:val="center"/>
          </w:tcPr>
          <w:p w14:paraId="23AD9CFB" w14:textId="77777777" w:rsidR="00FA3629" w:rsidRPr="00FA3629" w:rsidRDefault="00FA3629" w:rsidP="00FA3629">
            <w:pPr>
              <w:tabs>
                <w:tab w:val="left" w:pos="0"/>
              </w:tabs>
              <w:jc w:val="center"/>
              <w:rPr>
                <w:sz w:val="28"/>
                <w:szCs w:val="28"/>
              </w:rPr>
            </w:pPr>
            <w:r w:rsidRPr="00FA3629">
              <w:rPr>
                <w:sz w:val="28"/>
                <w:szCs w:val="28"/>
              </w:rPr>
              <w:t>Годы</w:t>
            </w:r>
          </w:p>
        </w:tc>
        <w:tc>
          <w:tcPr>
            <w:tcW w:w="2127" w:type="dxa"/>
            <w:shd w:val="clear" w:color="auto" w:fill="auto"/>
            <w:vAlign w:val="center"/>
          </w:tcPr>
          <w:p w14:paraId="566C1516" w14:textId="77777777" w:rsidR="00FA3629" w:rsidRPr="00FA3629" w:rsidRDefault="00FA3629" w:rsidP="00FA3629">
            <w:pPr>
              <w:tabs>
                <w:tab w:val="left" w:pos="0"/>
              </w:tabs>
              <w:jc w:val="center"/>
              <w:rPr>
                <w:sz w:val="28"/>
                <w:szCs w:val="28"/>
              </w:rPr>
            </w:pPr>
            <w:r w:rsidRPr="00FA3629">
              <w:rPr>
                <w:sz w:val="28"/>
                <w:szCs w:val="28"/>
              </w:rPr>
              <w:t>Базовый уровень операционных</w:t>
            </w:r>
          </w:p>
          <w:p w14:paraId="0B71C6E9" w14:textId="77777777" w:rsidR="00FA3629" w:rsidRPr="00FA3629" w:rsidRDefault="00FA3629" w:rsidP="00FA3629">
            <w:pPr>
              <w:tabs>
                <w:tab w:val="left" w:pos="0"/>
              </w:tabs>
              <w:jc w:val="center"/>
              <w:rPr>
                <w:sz w:val="28"/>
                <w:szCs w:val="28"/>
              </w:rPr>
            </w:pPr>
            <w:r w:rsidRPr="00FA3629">
              <w:rPr>
                <w:sz w:val="28"/>
                <w:szCs w:val="28"/>
              </w:rPr>
              <w:t>расходов,</w:t>
            </w:r>
          </w:p>
          <w:p w14:paraId="26E88AEC" w14:textId="77777777" w:rsidR="00FA3629" w:rsidRPr="00FA3629" w:rsidRDefault="00FA3629" w:rsidP="00FA3629">
            <w:pPr>
              <w:tabs>
                <w:tab w:val="left" w:pos="0"/>
              </w:tabs>
              <w:jc w:val="center"/>
              <w:rPr>
                <w:sz w:val="28"/>
                <w:szCs w:val="28"/>
              </w:rPr>
            </w:pPr>
            <w:r w:rsidRPr="00FA3629">
              <w:rPr>
                <w:sz w:val="28"/>
                <w:szCs w:val="28"/>
              </w:rPr>
              <w:t>тыс. руб.</w:t>
            </w:r>
          </w:p>
        </w:tc>
        <w:tc>
          <w:tcPr>
            <w:tcW w:w="2125" w:type="dxa"/>
            <w:shd w:val="clear" w:color="auto" w:fill="auto"/>
            <w:vAlign w:val="center"/>
          </w:tcPr>
          <w:p w14:paraId="42265501" w14:textId="77777777" w:rsidR="00FA3629" w:rsidRPr="00FA3629" w:rsidRDefault="00FA3629" w:rsidP="00FA3629">
            <w:pPr>
              <w:tabs>
                <w:tab w:val="left" w:pos="0"/>
              </w:tabs>
              <w:jc w:val="center"/>
              <w:rPr>
                <w:sz w:val="28"/>
                <w:szCs w:val="28"/>
              </w:rPr>
            </w:pPr>
            <w:r w:rsidRPr="00FA3629">
              <w:rPr>
                <w:sz w:val="28"/>
                <w:szCs w:val="28"/>
              </w:rPr>
              <w:t>Индекс эффективности операционных расходов, %</w:t>
            </w:r>
          </w:p>
        </w:tc>
        <w:tc>
          <w:tcPr>
            <w:tcW w:w="2552" w:type="dxa"/>
            <w:shd w:val="clear" w:color="auto" w:fill="auto"/>
            <w:vAlign w:val="center"/>
          </w:tcPr>
          <w:p w14:paraId="5397D5F6" w14:textId="77777777" w:rsidR="00FA3629" w:rsidRPr="00FA3629" w:rsidRDefault="00FA3629" w:rsidP="00FA3629">
            <w:pPr>
              <w:tabs>
                <w:tab w:val="left" w:pos="0"/>
              </w:tabs>
              <w:jc w:val="center"/>
              <w:rPr>
                <w:sz w:val="28"/>
                <w:szCs w:val="28"/>
                <w:highlight w:val="yellow"/>
              </w:rPr>
            </w:pPr>
            <w:r w:rsidRPr="00FA3629">
              <w:rPr>
                <w:sz w:val="28"/>
                <w:szCs w:val="28"/>
              </w:rPr>
              <w:t xml:space="preserve">Показатели энергосбережения и энергетической эффективности (удельный расход электрической энергии, </w:t>
            </w:r>
            <w:r w:rsidRPr="00FA3629">
              <w:rPr>
                <w:color w:val="000000"/>
                <w:sz w:val="28"/>
                <w:szCs w:val="28"/>
              </w:rPr>
              <w:t>кВт*ч/т)</w:t>
            </w:r>
          </w:p>
        </w:tc>
      </w:tr>
      <w:tr w:rsidR="00FA3629" w:rsidRPr="00FA3629" w14:paraId="180A2DBE" w14:textId="77777777" w:rsidTr="00FA3629">
        <w:trPr>
          <w:trHeight w:val="20"/>
        </w:trPr>
        <w:tc>
          <w:tcPr>
            <w:tcW w:w="2269" w:type="dxa"/>
            <w:vMerge w:val="restart"/>
            <w:shd w:val="clear" w:color="auto" w:fill="auto"/>
            <w:vAlign w:val="center"/>
          </w:tcPr>
          <w:p w14:paraId="05E1B71B" w14:textId="77777777" w:rsidR="00FA3629" w:rsidRPr="00FA3629" w:rsidRDefault="00FA3629" w:rsidP="00FA3629">
            <w:pPr>
              <w:tabs>
                <w:tab w:val="left" w:pos="146"/>
              </w:tabs>
              <w:rPr>
                <w:sz w:val="28"/>
                <w:szCs w:val="28"/>
              </w:rPr>
            </w:pPr>
            <w:r w:rsidRPr="00FA3629">
              <w:rPr>
                <w:sz w:val="28"/>
                <w:szCs w:val="28"/>
              </w:rPr>
              <w:t xml:space="preserve">Обращение </w:t>
            </w:r>
          </w:p>
          <w:p w14:paraId="3F3A4334" w14:textId="77777777" w:rsidR="00FA3629" w:rsidRPr="00FA3629" w:rsidRDefault="00FA3629" w:rsidP="00FA3629">
            <w:pPr>
              <w:tabs>
                <w:tab w:val="left" w:pos="0"/>
              </w:tabs>
              <w:rPr>
                <w:sz w:val="28"/>
                <w:szCs w:val="28"/>
                <w:highlight w:val="yellow"/>
              </w:rPr>
            </w:pPr>
            <w:r w:rsidRPr="00FA3629">
              <w:rPr>
                <w:sz w:val="28"/>
                <w:szCs w:val="28"/>
              </w:rPr>
              <w:t>с твердыми коммунальными отходами</w:t>
            </w:r>
          </w:p>
        </w:tc>
        <w:tc>
          <w:tcPr>
            <w:tcW w:w="851" w:type="dxa"/>
            <w:shd w:val="clear" w:color="auto" w:fill="auto"/>
            <w:vAlign w:val="center"/>
          </w:tcPr>
          <w:p w14:paraId="3930FBCC" w14:textId="77777777" w:rsidR="00FA3629" w:rsidRPr="00FA3629" w:rsidRDefault="00FA3629" w:rsidP="00FA3629">
            <w:pPr>
              <w:tabs>
                <w:tab w:val="left" w:pos="0"/>
              </w:tabs>
              <w:jc w:val="center"/>
              <w:rPr>
                <w:sz w:val="28"/>
                <w:szCs w:val="28"/>
              </w:rPr>
            </w:pPr>
            <w:r w:rsidRPr="00FA3629">
              <w:rPr>
                <w:sz w:val="28"/>
                <w:szCs w:val="28"/>
              </w:rPr>
              <w:t>2018</w:t>
            </w:r>
          </w:p>
        </w:tc>
        <w:tc>
          <w:tcPr>
            <w:tcW w:w="2127" w:type="dxa"/>
            <w:shd w:val="clear" w:color="auto" w:fill="auto"/>
            <w:vAlign w:val="center"/>
          </w:tcPr>
          <w:p w14:paraId="27388A77" w14:textId="77777777" w:rsidR="00FA3629" w:rsidRPr="00FA3629" w:rsidRDefault="00FA3629" w:rsidP="00FA3629">
            <w:pPr>
              <w:tabs>
                <w:tab w:val="left" w:pos="0"/>
              </w:tabs>
              <w:jc w:val="center"/>
              <w:rPr>
                <w:sz w:val="28"/>
                <w:szCs w:val="28"/>
              </w:rPr>
            </w:pPr>
            <w:r w:rsidRPr="00FA3629">
              <w:rPr>
                <w:sz w:val="28"/>
                <w:szCs w:val="28"/>
              </w:rPr>
              <w:t>1121094,86</w:t>
            </w:r>
          </w:p>
        </w:tc>
        <w:tc>
          <w:tcPr>
            <w:tcW w:w="2125" w:type="dxa"/>
            <w:shd w:val="clear" w:color="auto" w:fill="auto"/>
            <w:vAlign w:val="center"/>
          </w:tcPr>
          <w:p w14:paraId="3F24CA67" w14:textId="77777777" w:rsidR="00FA3629" w:rsidRPr="00FA3629" w:rsidRDefault="00FA3629" w:rsidP="00FA3629">
            <w:pPr>
              <w:tabs>
                <w:tab w:val="left" w:pos="0"/>
              </w:tabs>
              <w:jc w:val="center"/>
              <w:rPr>
                <w:sz w:val="28"/>
                <w:szCs w:val="28"/>
              </w:rPr>
            </w:pPr>
            <w:r w:rsidRPr="00FA3629">
              <w:rPr>
                <w:sz w:val="28"/>
                <w:szCs w:val="28"/>
              </w:rPr>
              <w:t>х</w:t>
            </w:r>
          </w:p>
        </w:tc>
        <w:tc>
          <w:tcPr>
            <w:tcW w:w="2552" w:type="dxa"/>
            <w:shd w:val="clear" w:color="auto" w:fill="auto"/>
            <w:vAlign w:val="center"/>
          </w:tcPr>
          <w:p w14:paraId="01759CBA" w14:textId="77777777" w:rsidR="00FA3629" w:rsidRPr="00FA3629" w:rsidRDefault="00FA3629" w:rsidP="00FA3629">
            <w:pPr>
              <w:tabs>
                <w:tab w:val="left" w:pos="0"/>
              </w:tabs>
              <w:jc w:val="center"/>
              <w:rPr>
                <w:sz w:val="28"/>
                <w:szCs w:val="28"/>
              </w:rPr>
            </w:pPr>
            <w:r w:rsidRPr="00FA3629">
              <w:rPr>
                <w:sz w:val="28"/>
                <w:szCs w:val="28"/>
              </w:rPr>
              <w:t>0</w:t>
            </w:r>
          </w:p>
        </w:tc>
      </w:tr>
      <w:tr w:rsidR="00FA3629" w:rsidRPr="00FA3629" w14:paraId="515A87C7" w14:textId="77777777" w:rsidTr="00FA3629">
        <w:trPr>
          <w:trHeight w:val="20"/>
        </w:trPr>
        <w:tc>
          <w:tcPr>
            <w:tcW w:w="2269" w:type="dxa"/>
            <w:vMerge/>
            <w:shd w:val="clear" w:color="auto" w:fill="auto"/>
            <w:vAlign w:val="center"/>
          </w:tcPr>
          <w:p w14:paraId="59897EE8" w14:textId="77777777" w:rsidR="00FA3629" w:rsidRPr="00FA3629" w:rsidRDefault="00FA3629" w:rsidP="00FA3629">
            <w:pPr>
              <w:tabs>
                <w:tab w:val="left" w:pos="0"/>
              </w:tabs>
              <w:jc w:val="center"/>
              <w:rPr>
                <w:sz w:val="28"/>
                <w:szCs w:val="28"/>
              </w:rPr>
            </w:pPr>
          </w:p>
        </w:tc>
        <w:tc>
          <w:tcPr>
            <w:tcW w:w="851" w:type="dxa"/>
            <w:shd w:val="clear" w:color="auto" w:fill="auto"/>
            <w:vAlign w:val="center"/>
          </w:tcPr>
          <w:p w14:paraId="0AD6680F" w14:textId="77777777" w:rsidR="00FA3629" w:rsidRPr="00FA3629" w:rsidRDefault="00FA3629" w:rsidP="00FA3629">
            <w:pPr>
              <w:tabs>
                <w:tab w:val="left" w:pos="0"/>
              </w:tabs>
              <w:jc w:val="center"/>
              <w:rPr>
                <w:sz w:val="28"/>
                <w:szCs w:val="28"/>
              </w:rPr>
            </w:pPr>
            <w:r w:rsidRPr="00FA3629">
              <w:rPr>
                <w:sz w:val="28"/>
                <w:szCs w:val="28"/>
              </w:rPr>
              <w:t>2019</w:t>
            </w:r>
          </w:p>
        </w:tc>
        <w:tc>
          <w:tcPr>
            <w:tcW w:w="2127" w:type="dxa"/>
            <w:shd w:val="clear" w:color="auto" w:fill="auto"/>
            <w:vAlign w:val="center"/>
          </w:tcPr>
          <w:p w14:paraId="5E62B41B" w14:textId="77777777" w:rsidR="00FA3629" w:rsidRPr="00FA3629" w:rsidRDefault="00FA3629" w:rsidP="00FA3629">
            <w:pPr>
              <w:tabs>
                <w:tab w:val="left" w:pos="0"/>
              </w:tabs>
              <w:jc w:val="center"/>
              <w:rPr>
                <w:sz w:val="28"/>
                <w:szCs w:val="28"/>
              </w:rPr>
            </w:pPr>
            <w:r w:rsidRPr="00FA3629">
              <w:rPr>
                <w:sz w:val="28"/>
                <w:szCs w:val="28"/>
              </w:rPr>
              <w:t>х</w:t>
            </w:r>
          </w:p>
        </w:tc>
        <w:tc>
          <w:tcPr>
            <w:tcW w:w="2125" w:type="dxa"/>
            <w:shd w:val="clear" w:color="auto" w:fill="auto"/>
            <w:vAlign w:val="center"/>
          </w:tcPr>
          <w:p w14:paraId="0BA4538B" w14:textId="77777777" w:rsidR="00FA3629" w:rsidRPr="00FA3629" w:rsidRDefault="00FA3629" w:rsidP="00FA3629">
            <w:pPr>
              <w:tabs>
                <w:tab w:val="left" w:pos="0"/>
              </w:tabs>
              <w:jc w:val="center"/>
              <w:rPr>
                <w:sz w:val="28"/>
                <w:szCs w:val="28"/>
              </w:rPr>
            </w:pPr>
            <w:r w:rsidRPr="00FA3629">
              <w:rPr>
                <w:sz w:val="28"/>
                <w:szCs w:val="28"/>
              </w:rPr>
              <w:t>-</w:t>
            </w:r>
          </w:p>
        </w:tc>
        <w:tc>
          <w:tcPr>
            <w:tcW w:w="2552" w:type="dxa"/>
            <w:shd w:val="clear" w:color="auto" w:fill="auto"/>
            <w:vAlign w:val="center"/>
          </w:tcPr>
          <w:p w14:paraId="3A25A5E8" w14:textId="77777777" w:rsidR="00FA3629" w:rsidRPr="00FA3629" w:rsidRDefault="00FA3629" w:rsidP="00FA3629">
            <w:pPr>
              <w:tabs>
                <w:tab w:val="left" w:pos="0"/>
              </w:tabs>
              <w:jc w:val="center"/>
              <w:rPr>
                <w:sz w:val="28"/>
                <w:szCs w:val="28"/>
              </w:rPr>
            </w:pPr>
            <w:r w:rsidRPr="00FA3629">
              <w:rPr>
                <w:sz w:val="28"/>
                <w:szCs w:val="28"/>
              </w:rPr>
              <w:t>0</w:t>
            </w:r>
          </w:p>
        </w:tc>
      </w:tr>
      <w:tr w:rsidR="00FA3629" w:rsidRPr="00FA3629" w14:paraId="231DA323" w14:textId="77777777" w:rsidTr="00FA3629">
        <w:trPr>
          <w:trHeight w:val="20"/>
        </w:trPr>
        <w:tc>
          <w:tcPr>
            <w:tcW w:w="2269" w:type="dxa"/>
            <w:vMerge/>
            <w:shd w:val="clear" w:color="auto" w:fill="auto"/>
            <w:vAlign w:val="center"/>
          </w:tcPr>
          <w:p w14:paraId="1917B69C" w14:textId="77777777" w:rsidR="00FA3629" w:rsidRPr="00FA3629" w:rsidRDefault="00FA3629" w:rsidP="00FA3629">
            <w:pPr>
              <w:tabs>
                <w:tab w:val="left" w:pos="0"/>
              </w:tabs>
              <w:jc w:val="center"/>
              <w:rPr>
                <w:sz w:val="28"/>
                <w:szCs w:val="28"/>
              </w:rPr>
            </w:pPr>
          </w:p>
        </w:tc>
        <w:tc>
          <w:tcPr>
            <w:tcW w:w="851" w:type="dxa"/>
            <w:shd w:val="clear" w:color="auto" w:fill="auto"/>
            <w:vAlign w:val="center"/>
          </w:tcPr>
          <w:p w14:paraId="3DC545EE" w14:textId="77777777" w:rsidR="00FA3629" w:rsidRPr="00FA3629" w:rsidRDefault="00FA3629" w:rsidP="00FA3629">
            <w:pPr>
              <w:tabs>
                <w:tab w:val="left" w:pos="0"/>
              </w:tabs>
              <w:jc w:val="center"/>
              <w:rPr>
                <w:sz w:val="28"/>
                <w:szCs w:val="28"/>
              </w:rPr>
            </w:pPr>
            <w:r w:rsidRPr="00FA3629">
              <w:rPr>
                <w:sz w:val="28"/>
                <w:szCs w:val="28"/>
              </w:rPr>
              <w:t>2020</w:t>
            </w:r>
          </w:p>
        </w:tc>
        <w:tc>
          <w:tcPr>
            <w:tcW w:w="2127" w:type="dxa"/>
            <w:shd w:val="clear" w:color="auto" w:fill="auto"/>
            <w:vAlign w:val="center"/>
          </w:tcPr>
          <w:p w14:paraId="54188B55" w14:textId="77777777" w:rsidR="00FA3629" w:rsidRPr="00FA3629" w:rsidRDefault="00FA3629" w:rsidP="00FA3629">
            <w:pPr>
              <w:tabs>
                <w:tab w:val="left" w:pos="0"/>
              </w:tabs>
              <w:jc w:val="center"/>
              <w:rPr>
                <w:sz w:val="28"/>
                <w:szCs w:val="28"/>
              </w:rPr>
            </w:pPr>
            <w:r w:rsidRPr="00FA3629">
              <w:rPr>
                <w:sz w:val="28"/>
                <w:szCs w:val="28"/>
              </w:rPr>
              <w:t>х</w:t>
            </w:r>
          </w:p>
        </w:tc>
        <w:tc>
          <w:tcPr>
            <w:tcW w:w="2125" w:type="dxa"/>
            <w:shd w:val="clear" w:color="auto" w:fill="auto"/>
            <w:vAlign w:val="center"/>
          </w:tcPr>
          <w:p w14:paraId="4CA62DD8" w14:textId="77777777" w:rsidR="00FA3629" w:rsidRPr="00FA3629" w:rsidRDefault="00FA3629" w:rsidP="00FA3629">
            <w:pPr>
              <w:tabs>
                <w:tab w:val="left" w:pos="0"/>
              </w:tabs>
              <w:jc w:val="center"/>
              <w:rPr>
                <w:sz w:val="28"/>
                <w:szCs w:val="28"/>
              </w:rPr>
            </w:pPr>
            <w:r w:rsidRPr="00FA3629">
              <w:rPr>
                <w:sz w:val="28"/>
                <w:szCs w:val="28"/>
              </w:rPr>
              <w:t>-</w:t>
            </w:r>
          </w:p>
        </w:tc>
        <w:tc>
          <w:tcPr>
            <w:tcW w:w="2552" w:type="dxa"/>
            <w:shd w:val="clear" w:color="auto" w:fill="auto"/>
            <w:vAlign w:val="center"/>
          </w:tcPr>
          <w:p w14:paraId="1E399BE0" w14:textId="77777777" w:rsidR="00FA3629" w:rsidRPr="00FA3629" w:rsidRDefault="00FA3629" w:rsidP="00FA3629">
            <w:pPr>
              <w:tabs>
                <w:tab w:val="left" w:pos="0"/>
              </w:tabs>
              <w:jc w:val="center"/>
              <w:rPr>
                <w:sz w:val="28"/>
                <w:szCs w:val="28"/>
              </w:rPr>
            </w:pPr>
            <w:r w:rsidRPr="00FA3629">
              <w:rPr>
                <w:sz w:val="28"/>
                <w:szCs w:val="28"/>
              </w:rPr>
              <w:t>0</w:t>
            </w:r>
          </w:p>
        </w:tc>
      </w:tr>
      <w:tr w:rsidR="00FA3629" w:rsidRPr="00FA3629" w14:paraId="3EA2B80B" w14:textId="77777777" w:rsidTr="00FA3629">
        <w:trPr>
          <w:trHeight w:val="20"/>
        </w:trPr>
        <w:tc>
          <w:tcPr>
            <w:tcW w:w="2269" w:type="dxa"/>
            <w:vMerge/>
            <w:shd w:val="clear" w:color="auto" w:fill="auto"/>
            <w:vAlign w:val="center"/>
          </w:tcPr>
          <w:p w14:paraId="4308497C" w14:textId="77777777" w:rsidR="00FA3629" w:rsidRPr="00FA3629" w:rsidRDefault="00FA3629" w:rsidP="00FA3629">
            <w:pPr>
              <w:tabs>
                <w:tab w:val="left" w:pos="0"/>
              </w:tabs>
              <w:jc w:val="center"/>
              <w:rPr>
                <w:sz w:val="28"/>
                <w:szCs w:val="28"/>
              </w:rPr>
            </w:pPr>
          </w:p>
        </w:tc>
        <w:tc>
          <w:tcPr>
            <w:tcW w:w="851" w:type="dxa"/>
            <w:shd w:val="clear" w:color="auto" w:fill="auto"/>
            <w:vAlign w:val="center"/>
          </w:tcPr>
          <w:p w14:paraId="2FF7F6BC" w14:textId="77777777" w:rsidR="00FA3629" w:rsidRPr="00FA3629" w:rsidRDefault="00FA3629" w:rsidP="00FA3629">
            <w:pPr>
              <w:tabs>
                <w:tab w:val="left" w:pos="0"/>
              </w:tabs>
              <w:jc w:val="center"/>
              <w:rPr>
                <w:sz w:val="28"/>
                <w:szCs w:val="28"/>
              </w:rPr>
            </w:pPr>
            <w:r w:rsidRPr="00FA3629">
              <w:rPr>
                <w:sz w:val="28"/>
                <w:szCs w:val="28"/>
              </w:rPr>
              <w:t>2021</w:t>
            </w:r>
          </w:p>
        </w:tc>
        <w:tc>
          <w:tcPr>
            <w:tcW w:w="2127" w:type="dxa"/>
            <w:shd w:val="clear" w:color="auto" w:fill="auto"/>
            <w:vAlign w:val="center"/>
          </w:tcPr>
          <w:p w14:paraId="56C15839" w14:textId="77777777" w:rsidR="00FA3629" w:rsidRPr="00FA3629" w:rsidRDefault="00FA3629" w:rsidP="00FA3629">
            <w:pPr>
              <w:tabs>
                <w:tab w:val="left" w:pos="0"/>
              </w:tabs>
              <w:jc w:val="center"/>
              <w:rPr>
                <w:sz w:val="28"/>
                <w:szCs w:val="28"/>
              </w:rPr>
            </w:pPr>
            <w:r w:rsidRPr="00FA3629">
              <w:rPr>
                <w:sz w:val="28"/>
                <w:szCs w:val="28"/>
              </w:rPr>
              <w:t>х</w:t>
            </w:r>
          </w:p>
        </w:tc>
        <w:tc>
          <w:tcPr>
            <w:tcW w:w="2125" w:type="dxa"/>
            <w:shd w:val="clear" w:color="auto" w:fill="auto"/>
            <w:vAlign w:val="center"/>
          </w:tcPr>
          <w:p w14:paraId="526258F3" w14:textId="77777777" w:rsidR="00FA3629" w:rsidRPr="00FA3629" w:rsidRDefault="00FA3629" w:rsidP="00FA3629">
            <w:pPr>
              <w:tabs>
                <w:tab w:val="left" w:pos="0"/>
              </w:tabs>
              <w:jc w:val="center"/>
              <w:rPr>
                <w:sz w:val="28"/>
                <w:szCs w:val="28"/>
              </w:rPr>
            </w:pPr>
            <w:r w:rsidRPr="00FA3629">
              <w:rPr>
                <w:sz w:val="28"/>
                <w:szCs w:val="28"/>
              </w:rPr>
              <w:t>-</w:t>
            </w:r>
          </w:p>
        </w:tc>
        <w:tc>
          <w:tcPr>
            <w:tcW w:w="2552" w:type="dxa"/>
            <w:shd w:val="clear" w:color="auto" w:fill="auto"/>
            <w:vAlign w:val="center"/>
          </w:tcPr>
          <w:p w14:paraId="21FB3EBE" w14:textId="77777777" w:rsidR="00FA3629" w:rsidRPr="00FA3629" w:rsidRDefault="00FA3629" w:rsidP="00FA3629">
            <w:pPr>
              <w:tabs>
                <w:tab w:val="left" w:pos="0"/>
              </w:tabs>
              <w:jc w:val="center"/>
              <w:rPr>
                <w:sz w:val="28"/>
                <w:szCs w:val="28"/>
              </w:rPr>
            </w:pPr>
            <w:r w:rsidRPr="00FA3629">
              <w:rPr>
                <w:sz w:val="28"/>
                <w:szCs w:val="28"/>
              </w:rPr>
              <w:t>0</w:t>
            </w:r>
          </w:p>
        </w:tc>
      </w:tr>
    </w:tbl>
    <w:p w14:paraId="2F35CF49"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r w:rsidRPr="00FA3629">
        <w:rPr>
          <w:bCs/>
          <w:kern w:val="32"/>
          <w:sz w:val="28"/>
          <w:szCs w:val="28"/>
        </w:rPr>
        <w:lastRenderedPageBreak/>
        <w:t>Согласно пункту 58 Основ ценообразования корректировка тарифов осуществляется по результатам истекшего года в соответствии с формулой корректировки необходимой валовой выручки, установленной в методических указаниях и включающей следующие показатели:</w:t>
      </w:r>
    </w:p>
    <w:p w14:paraId="3E5DE71B"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r w:rsidRPr="00FA3629">
        <w:rPr>
          <w:bCs/>
          <w:kern w:val="32"/>
          <w:sz w:val="28"/>
          <w:szCs w:val="28"/>
        </w:rPr>
        <w:t>а) отклонение фактического объема (массы) принятых твердых коммунальных отходов от объема (массы), учтенного при установлении тарифов;</w:t>
      </w:r>
    </w:p>
    <w:p w14:paraId="3377CA81"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r w:rsidRPr="00FA3629">
        <w:rPr>
          <w:bCs/>
          <w:kern w:val="32"/>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15A08C96"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r w:rsidRPr="00FA3629">
        <w:rPr>
          <w:bCs/>
          <w:kern w:val="32"/>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4B3E022D"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r w:rsidRPr="00FA3629">
        <w:rPr>
          <w:bCs/>
          <w:kern w:val="32"/>
          <w:sz w:val="28"/>
          <w:szCs w:val="28"/>
        </w:rPr>
        <w:t>г) ввод и вывод объектов, используемых для обработки, обезвреживания, захоронения твердых коммунальных отходов, и изменение утвержденной в установленном порядке инвестиционной программы регулируемой организации;</w:t>
      </w:r>
    </w:p>
    <w:p w14:paraId="24E64E38"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r w:rsidRPr="00FA3629">
        <w:rPr>
          <w:bCs/>
          <w:kern w:val="32"/>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325373F7"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r w:rsidRPr="00FA3629">
        <w:rPr>
          <w:bCs/>
          <w:kern w:val="32"/>
          <w:sz w:val="28"/>
          <w:szCs w:val="28"/>
        </w:rPr>
        <w:t>е) учет расходов, предусмотренных пунктом 11 настоящего документа.</w:t>
      </w:r>
    </w:p>
    <w:p w14:paraId="4694985B" w14:textId="77777777" w:rsidR="00FA3629" w:rsidRPr="00FA3629" w:rsidRDefault="00FA3629" w:rsidP="00FA3629">
      <w:pPr>
        <w:widowControl w:val="0"/>
        <w:tabs>
          <w:tab w:val="left" w:pos="284"/>
        </w:tabs>
        <w:autoSpaceDE w:val="0"/>
        <w:autoSpaceDN w:val="0"/>
        <w:adjustRightInd w:val="0"/>
        <w:ind w:firstLine="709"/>
        <w:jc w:val="both"/>
        <w:rPr>
          <w:bCs/>
          <w:color w:val="0070C0"/>
          <w:kern w:val="32"/>
          <w:sz w:val="22"/>
          <w:szCs w:val="28"/>
        </w:rPr>
      </w:pPr>
    </w:p>
    <w:p w14:paraId="4DA5BBCA"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Согласно пункту 91 Основ ценообразования при корректировке необходимой валовой выручки операторов по обращению с твердыми коммунальными отходами, учитываемой при определении необходимой валовой выручки регионального оператора, необходимая валовая выручка регионального оператора корректируется на ту же величину. Другие расходы, учитываемые в необходимой валовой выручке регионального оператора, ежегодно корректируются с учетом:</w:t>
      </w:r>
    </w:p>
    <w:p w14:paraId="6A222154"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а) отклонения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3A657167"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б) изменений законодательства Российской Федерации;</w:t>
      </w:r>
    </w:p>
    <w:p w14:paraId="60BC46BF"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в) отклонения фактического объема (массы) твердых коммунальных отходов от объема (массы), учтенного при установлении тарифов;</w:t>
      </w:r>
    </w:p>
    <w:p w14:paraId="31F2EE6C"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г) изменений территориальной схемы;</w:t>
      </w:r>
    </w:p>
    <w:p w14:paraId="4FB16154"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д) возмещения расходов, предусмотренных </w:t>
      </w:r>
      <w:hyperlink r:id="rId20" w:history="1">
        <w:r w:rsidRPr="00FA3629">
          <w:rPr>
            <w:sz w:val="28"/>
            <w:szCs w:val="28"/>
          </w:rPr>
          <w:t>пунктом 11</w:t>
        </w:r>
      </w:hyperlink>
      <w:r w:rsidRPr="00FA3629">
        <w:rPr>
          <w:sz w:val="28"/>
          <w:szCs w:val="28"/>
        </w:rPr>
        <w:t xml:space="preserve"> настоящего документа.</w:t>
      </w:r>
    </w:p>
    <w:p w14:paraId="62EFA0EA" w14:textId="77777777" w:rsidR="00FA3629" w:rsidRPr="00FA3629" w:rsidRDefault="00FA3629" w:rsidP="00FA3629">
      <w:pPr>
        <w:autoSpaceDE w:val="0"/>
        <w:autoSpaceDN w:val="0"/>
        <w:adjustRightInd w:val="0"/>
        <w:ind w:firstLine="540"/>
        <w:jc w:val="both"/>
        <w:rPr>
          <w:sz w:val="28"/>
          <w:szCs w:val="28"/>
        </w:rPr>
      </w:pPr>
    </w:p>
    <w:p w14:paraId="1DFD2333" w14:textId="77777777" w:rsidR="00FA3629" w:rsidRPr="00FA3629" w:rsidRDefault="00FA3629" w:rsidP="00FA3629">
      <w:pPr>
        <w:autoSpaceDE w:val="0"/>
        <w:autoSpaceDN w:val="0"/>
        <w:adjustRightInd w:val="0"/>
        <w:ind w:firstLine="540"/>
        <w:jc w:val="center"/>
        <w:rPr>
          <w:b/>
          <w:sz w:val="32"/>
          <w:szCs w:val="32"/>
        </w:rPr>
      </w:pPr>
      <w:r w:rsidRPr="00FA3629">
        <w:rPr>
          <w:b/>
          <w:sz w:val="32"/>
          <w:szCs w:val="32"/>
        </w:rPr>
        <w:t>Корректировка необходимой валовой выручки</w:t>
      </w:r>
    </w:p>
    <w:p w14:paraId="133C2E7A" w14:textId="77777777" w:rsidR="00FA3629" w:rsidRPr="00FA3629" w:rsidRDefault="00FA3629" w:rsidP="00FA3629">
      <w:pPr>
        <w:widowControl w:val="0"/>
        <w:tabs>
          <w:tab w:val="left" w:pos="284"/>
        </w:tabs>
        <w:autoSpaceDE w:val="0"/>
        <w:autoSpaceDN w:val="0"/>
        <w:adjustRightInd w:val="0"/>
        <w:ind w:firstLine="709"/>
        <w:jc w:val="both"/>
        <w:rPr>
          <w:bCs/>
          <w:kern w:val="32"/>
          <w:sz w:val="28"/>
          <w:szCs w:val="28"/>
        </w:rPr>
      </w:pPr>
      <w:r w:rsidRPr="00FA3629">
        <w:rPr>
          <w:bCs/>
          <w:kern w:val="32"/>
          <w:sz w:val="28"/>
          <w:szCs w:val="28"/>
        </w:rPr>
        <w:t>Корректировка необходимой валовой выручки осуществляется в соответствии с главами Методических указаний:</w:t>
      </w:r>
    </w:p>
    <w:p w14:paraId="06CFB4B9" w14:textId="77777777" w:rsidR="00FA3629" w:rsidRPr="00FA3629" w:rsidRDefault="00FA3629" w:rsidP="00FA3629">
      <w:pPr>
        <w:ind w:firstLine="709"/>
        <w:jc w:val="both"/>
        <w:rPr>
          <w:sz w:val="28"/>
          <w:szCs w:val="28"/>
        </w:rPr>
      </w:pPr>
      <w:r w:rsidRPr="00FA3629">
        <w:rPr>
          <w:sz w:val="28"/>
          <w:szCs w:val="28"/>
        </w:rPr>
        <w:lastRenderedPageBreak/>
        <w:t>IV. Основные методологические положения по формированию необходимой валовой выручки для расчета тарифов методом индексации установленных тарифов.</w:t>
      </w:r>
    </w:p>
    <w:p w14:paraId="6954CBBC" w14:textId="77777777" w:rsidR="00FA3629" w:rsidRPr="00FA3629" w:rsidRDefault="00FA3629" w:rsidP="00FA3629">
      <w:pPr>
        <w:ind w:firstLine="709"/>
        <w:jc w:val="both"/>
        <w:rPr>
          <w:sz w:val="28"/>
          <w:szCs w:val="28"/>
        </w:rPr>
      </w:pPr>
      <w:r w:rsidRPr="00FA3629">
        <w:rPr>
          <w:sz w:val="28"/>
          <w:szCs w:val="28"/>
        </w:rPr>
        <w:t>VI. Особенности формирования единого тарифа на услугу регионального оператора по обращению с твердыми коммунальными отходами.</w:t>
      </w:r>
    </w:p>
    <w:p w14:paraId="7518E3C7"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Согласно пункту 78 главы IV Методических указаний  в целях корректировки долгосрочного тарифа в соответствии с </w:t>
      </w:r>
      <w:hyperlink r:id="rId21" w:history="1">
        <w:r w:rsidRPr="00FA3629">
          <w:rPr>
            <w:sz w:val="28"/>
            <w:szCs w:val="28"/>
          </w:rPr>
          <w:t>пунктом 70</w:t>
        </w:r>
      </w:hyperlink>
      <w:r w:rsidRPr="00FA3629">
        <w:rPr>
          <w:sz w:val="28"/>
          <w:szCs w:val="28"/>
        </w:rPr>
        <w:t xml:space="preserve"> Основ ценообразования орган регулирования ежегодно уточняет плановую необходимую валовую выручку на очередной i-й год долгосрочного периода регулирования с использованием уточненных значений прогнозных параметров регулирования, </w:t>
      </w:r>
      <w:r w:rsidRPr="00FA3629">
        <w:rPr>
          <w:noProof/>
          <w:position w:val="-12"/>
          <w:sz w:val="28"/>
          <w:szCs w:val="28"/>
        </w:rPr>
        <w:drawing>
          <wp:inline distT="0" distB="0" distL="0" distR="0" wp14:anchorId="247916CF" wp14:editId="546CC7AF">
            <wp:extent cx="627380" cy="329565"/>
            <wp:effectExtent l="0" t="0" r="127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7380" cy="329565"/>
                    </a:xfrm>
                    <a:prstGeom prst="rect">
                      <a:avLst/>
                    </a:prstGeom>
                    <a:noFill/>
                    <a:ln>
                      <a:noFill/>
                    </a:ln>
                  </pic:spPr>
                </pic:pic>
              </a:graphicData>
            </a:graphic>
          </wp:inline>
        </w:drawing>
      </w:r>
      <w:r w:rsidRPr="00FA3629">
        <w:rPr>
          <w:sz w:val="28"/>
          <w:szCs w:val="28"/>
        </w:rPr>
        <w:t>, по формуле:</w:t>
      </w:r>
    </w:p>
    <w:p w14:paraId="56E74C7E" w14:textId="77777777" w:rsidR="00FA3629" w:rsidRPr="00FA3629" w:rsidRDefault="00FA3629" w:rsidP="00FA3629">
      <w:pPr>
        <w:autoSpaceDE w:val="0"/>
        <w:autoSpaceDN w:val="0"/>
        <w:adjustRightInd w:val="0"/>
        <w:jc w:val="both"/>
        <w:outlineLvl w:val="0"/>
        <w:rPr>
          <w:sz w:val="28"/>
          <w:szCs w:val="28"/>
        </w:rPr>
      </w:pPr>
    </w:p>
    <w:p w14:paraId="026E59B7" w14:textId="77777777" w:rsidR="00FA3629" w:rsidRPr="00FA3629" w:rsidRDefault="00FA3629" w:rsidP="00FA3629">
      <w:pPr>
        <w:autoSpaceDE w:val="0"/>
        <w:autoSpaceDN w:val="0"/>
        <w:adjustRightInd w:val="0"/>
        <w:jc w:val="center"/>
        <w:rPr>
          <w:sz w:val="28"/>
          <w:szCs w:val="28"/>
        </w:rPr>
      </w:pPr>
      <w:r w:rsidRPr="00FA3629">
        <w:rPr>
          <w:noProof/>
          <w:position w:val="-10"/>
          <w:sz w:val="28"/>
          <w:szCs w:val="28"/>
        </w:rPr>
        <w:drawing>
          <wp:inline distT="0" distB="0" distL="0" distR="0" wp14:anchorId="6C355F29" wp14:editId="569098E3">
            <wp:extent cx="6124575" cy="30861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4575" cy="308610"/>
                    </a:xfrm>
                    <a:prstGeom prst="rect">
                      <a:avLst/>
                    </a:prstGeom>
                    <a:noFill/>
                    <a:ln>
                      <a:noFill/>
                    </a:ln>
                  </pic:spPr>
                </pic:pic>
              </a:graphicData>
            </a:graphic>
          </wp:inline>
        </w:drawing>
      </w:r>
    </w:p>
    <w:p w14:paraId="5E747016"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где:</w:t>
      </w:r>
    </w:p>
    <w:p w14:paraId="33FCD516"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04461303" wp14:editId="0F5405B4">
            <wp:extent cx="467995" cy="329565"/>
            <wp:effectExtent l="0" t="0" r="825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995" cy="329565"/>
                    </a:xfrm>
                    <a:prstGeom prst="rect">
                      <a:avLst/>
                    </a:prstGeom>
                    <a:noFill/>
                    <a:ln>
                      <a:noFill/>
                    </a:ln>
                  </pic:spPr>
                </pic:pic>
              </a:graphicData>
            </a:graphic>
          </wp:inline>
        </w:drawing>
      </w:r>
      <w:r w:rsidRPr="00FA3629">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в соответствии с </w:t>
      </w:r>
      <w:hyperlink r:id="rId25" w:history="1">
        <w:r w:rsidRPr="00FA3629">
          <w:rPr>
            <w:sz w:val="28"/>
            <w:szCs w:val="28"/>
          </w:rPr>
          <w:t>пунктом 70</w:t>
        </w:r>
      </w:hyperlink>
      <w:r w:rsidRPr="00FA3629">
        <w:rPr>
          <w:sz w:val="28"/>
          <w:szCs w:val="28"/>
        </w:rPr>
        <w:t xml:space="preserve"> Основ ценообразования по </w:t>
      </w:r>
      <w:hyperlink r:id="rId26" w:history="1">
        <w:r w:rsidRPr="00FA3629">
          <w:rPr>
            <w:sz w:val="28"/>
            <w:szCs w:val="28"/>
          </w:rPr>
          <w:t>формуле (3)</w:t>
        </w:r>
      </w:hyperlink>
      <w:r w:rsidRPr="00FA3629">
        <w:rPr>
          <w:sz w:val="28"/>
          <w:szCs w:val="28"/>
        </w:rPr>
        <w:t xml:space="preserve">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14:paraId="0587765A"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256B72EE" wp14:editId="2624D234">
            <wp:extent cx="467995" cy="329565"/>
            <wp:effectExtent l="0" t="0" r="825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995" cy="329565"/>
                    </a:xfrm>
                    <a:prstGeom prst="rect">
                      <a:avLst/>
                    </a:prstGeom>
                    <a:noFill/>
                    <a:ln>
                      <a:noFill/>
                    </a:ln>
                  </pic:spPr>
                </pic:pic>
              </a:graphicData>
            </a:graphic>
          </wp:inline>
        </w:drawing>
      </w:r>
      <w:r w:rsidRPr="00FA3629">
        <w:rPr>
          <w:sz w:val="28"/>
          <w:szCs w:val="28"/>
        </w:rPr>
        <w:t xml:space="preserve"> - скорректированные неподконтрольные расходы в i-м году, определяемые в соответствии с </w:t>
      </w:r>
      <w:hyperlink r:id="rId28" w:history="1">
        <w:r w:rsidRPr="00FA3629">
          <w:rPr>
            <w:sz w:val="28"/>
            <w:szCs w:val="28"/>
          </w:rPr>
          <w:t>пунктом 32</w:t>
        </w:r>
      </w:hyperlink>
      <w:r w:rsidRPr="00FA3629">
        <w:rPr>
          <w:sz w:val="28"/>
          <w:szCs w:val="28"/>
        </w:rPr>
        <w:t xml:space="preserve"> Методических указаний в целях корректировки долгосрочного тарифа в соответствии с </w:t>
      </w:r>
      <w:hyperlink r:id="rId29" w:history="1">
        <w:r w:rsidRPr="00FA3629">
          <w:rPr>
            <w:sz w:val="28"/>
            <w:szCs w:val="28"/>
          </w:rPr>
          <w:t>пунктом 70</w:t>
        </w:r>
      </w:hyperlink>
      <w:r w:rsidRPr="00FA3629">
        <w:rPr>
          <w:sz w:val="28"/>
          <w:szCs w:val="28"/>
        </w:rPr>
        <w:t xml:space="preserve"> Основ ценообразования, тыс. руб.;</w:t>
      </w:r>
    </w:p>
    <w:p w14:paraId="38D40781"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6DA0E224" wp14:editId="50106355">
            <wp:extent cx="467995" cy="32956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995" cy="329565"/>
                    </a:xfrm>
                    <a:prstGeom prst="rect">
                      <a:avLst/>
                    </a:prstGeom>
                    <a:noFill/>
                    <a:ln>
                      <a:noFill/>
                    </a:ln>
                  </pic:spPr>
                </pic:pic>
              </a:graphicData>
            </a:graphic>
          </wp:inline>
        </w:drawing>
      </w:r>
      <w:r w:rsidRPr="00FA3629">
        <w:rPr>
          <w:sz w:val="28"/>
          <w:szCs w:val="28"/>
        </w:rPr>
        <w:t xml:space="preserve"> - скорректированные расходы на приобретение энергетических ресурсов в i-м году, определяемые в соответствии с </w:t>
      </w:r>
      <w:hyperlink r:id="rId31" w:history="1">
        <w:r w:rsidRPr="00FA3629">
          <w:rPr>
            <w:sz w:val="28"/>
            <w:szCs w:val="28"/>
          </w:rPr>
          <w:t>пунктом 33</w:t>
        </w:r>
      </w:hyperlink>
      <w:r w:rsidRPr="00FA3629">
        <w:rPr>
          <w:sz w:val="28"/>
          <w:szCs w:val="28"/>
        </w:rPr>
        <w:t xml:space="preserve"> Методических указаний в целях корректировки долгосрочного тарифа в соответствии с </w:t>
      </w:r>
      <w:hyperlink r:id="rId32" w:history="1">
        <w:r w:rsidRPr="00FA3629">
          <w:rPr>
            <w:sz w:val="28"/>
            <w:szCs w:val="28"/>
          </w:rPr>
          <w:t>пунктом 70</w:t>
        </w:r>
      </w:hyperlink>
      <w:r w:rsidRPr="00FA3629">
        <w:rPr>
          <w:sz w:val="28"/>
          <w:szCs w:val="28"/>
        </w:rPr>
        <w:t xml:space="preserve"> Основ ценообразования, тыс. руб.;</w:t>
      </w:r>
    </w:p>
    <w:p w14:paraId="3930AB2B"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1FBF8F38" wp14:editId="12E61AEF">
            <wp:extent cx="478155" cy="32956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155" cy="329565"/>
                    </a:xfrm>
                    <a:prstGeom prst="rect">
                      <a:avLst/>
                    </a:prstGeom>
                    <a:noFill/>
                    <a:ln>
                      <a:noFill/>
                    </a:ln>
                  </pic:spPr>
                </pic:pic>
              </a:graphicData>
            </a:graphic>
          </wp:inline>
        </w:drawing>
      </w:r>
      <w:r w:rsidRPr="00FA3629">
        <w:rPr>
          <w:sz w:val="28"/>
          <w:szCs w:val="28"/>
        </w:rPr>
        <w:t xml:space="preserve"> - скорректированный в соответствии с </w:t>
      </w:r>
      <w:hyperlink r:id="rId34" w:history="1">
        <w:r w:rsidRPr="00FA3629">
          <w:rPr>
            <w:sz w:val="28"/>
            <w:szCs w:val="28"/>
          </w:rPr>
          <w:t>пунктом 70</w:t>
        </w:r>
      </w:hyperlink>
      <w:r w:rsidRPr="00FA3629">
        <w:rPr>
          <w:sz w:val="28"/>
          <w:szCs w:val="28"/>
        </w:rPr>
        <w:t xml:space="preserve"> Основ ценообразования возврат инвестированного капитала на год i, тыс. руб.;</w:t>
      </w:r>
    </w:p>
    <w:p w14:paraId="1B235927"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20A3F028" wp14:editId="4C410440">
            <wp:extent cx="478155" cy="32956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8155" cy="329565"/>
                    </a:xfrm>
                    <a:prstGeom prst="rect">
                      <a:avLst/>
                    </a:prstGeom>
                    <a:noFill/>
                    <a:ln>
                      <a:noFill/>
                    </a:ln>
                  </pic:spPr>
                </pic:pic>
              </a:graphicData>
            </a:graphic>
          </wp:inline>
        </w:drawing>
      </w:r>
      <w:r w:rsidRPr="00FA3629">
        <w:rPr>
          <w:sz w:val="28"/>
          <w:szCs w:val="28"/>
        </w:rPr>
        <w:t xml:space="preserve"> - скорректированный в соответствии с </w:t>
      </w:r>
      <w:hyperlink r:id="rId36" w:history="1">
        <w:r w:rsidRPr="00FA3629">
          <w:rPr>
            <w:sz w:val="28"/>
            <w:szCs w:val="28"/>
          </w:rPr>
          <w:t>пунктом 70</w:t>
        </w:r>
      </w:hyperlink>
      <w:r w:rsidRPr="00FA3629">
        <w:rPr>
          <w:sz w:val="28"/>
          <w:szCs w:val="28"/>
        </w:rPr>
        <w:t xml:space="preserve"> Основ ценообразования доход на инвестированный капитал на год i, тыс. руб.;</w:t>
      </w:r>
    </w:p>
    <w:p w14:paraId="3620006A"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754CDD4B" wp14:editId="20D2827B">
            <wp:extent cx="690880" cy="32956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FA3629">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38" w:history="1">
        <w:r w:rsidRPr="00FA3629">
          <w:rPr>
            <w:sz w:val="28"/>
            <w:szCs w:val="28"/>
          </w:rPr>
          <w:t>пунктом 37</w:t>
        </w:r>
      </w:hyperlink>
      <w:r w:rsidRPr="00FA3629">
        <w:rPr>
          <w:sz w:val="28"/>
          <w:szCs w:val="28"/>
        </w:rPr>
        <w:t xml:space="preserve"> Методических указаний, тыс. руб.</w:t>
      </w:r>
    </w:p>
    <w:p w14:paraId="04BCB4C8" w14:textId="77777777" w:rsidR="00FA3629" w:rsidRPr="00FA3629" w:rsidRDefault="00FA3629" w:rsidP="00FA3629">
      <w:pPr>
        <w:autoSpaceDE w:val="0"/>
        <w:autoSpaceDN w:val="0"/>
        <w:adjustRightInd w:val="0"/>
        <w:ind w:firstLine="540"/>
        <w:jc w:val="both"/>
        <w:rPr>
          <w:sz w:val="28"/>
          <w:szCs w:val="28"/>
        </w:rPr>
      </w:pPr>
      <w:r w:rsidRPr="00FA3629">
        <w:rPr>
          <w:noProof/>
          <w:position w:val="-11"/>
          <w:sz w:val="28"/>
          <w:szCs w:val="28"/>
        </w:rPr>
        <w:drawing>
          <wp:inline distT="0" distB="0" distL="0" distR="0" wp14:anchorId="46E46274" wp14:editId="42A1D7B4">
            <wp:extent cx="531495" cy="318770"/>
            <wp:effectExtent l="0" t="0" r="190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inline>
        </w:drawing>
      </w:r>
      <w:r w:rsidRPr="00FA3629">
        <w:rPr>
          <w:sz w:val="28"/>
          <w:szCs w:val="28"/>
        </w:rPr>
        <w:t xml:space="preserve"> - величина, определяемая на i-й год первого долгосрочного периода регулирования в соответствии с </w:t>
      </w:r>
      <w:hyperlink r:id="rId40" w:history="1">
        <w:r w:rsidRPr="00FA3629">
          <w:rPr>
            <w:sz w:val="28"/>
            <w:szCs w:val="28"/>
          </w:rPr>
          <w:t>пунктом 38</w:t>
        </w:r>
      </w:hyperlink>
      <w:r w:rsidRPr="00FA3629">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56702111" w14:textId="77777777" w:rsidR="00FA3629" w:rsidRPr="00FA3629" w:rsidRDefault="00FA3629" w:rsidP="00FA3629">
      <w:pPr>
        <w:ind w:firstLine="709"/>
        <w:jc w:val="both"/>
        <w:rPr>
          <w:sz w:val="28"/>
          <w:szCs w:val="28"/>
        </w:rPr>
      </w:pPr>
    </w:p>
    <w:p w14:paraId="26B15CCC" w14:textId="77777777" w:rsidR="00FA3629" w:rsidRPr="00FA3629" w:rsidRDefault="00FA3629" w:rsidP="00FA3629">
      <w:pPr>
        <w:autoSpaceDE w:val="0"/>
        <w:autoSpaceDN w:val="0"/>
        <w:adjustRightInd w:val="0"/>
        <w:ind w:firstLine="540"/>
        <w:jc w:val="both"/>
        <w:rPr>
          <w:sz w:val="28"/>
          <w:szCs w:val="28"/>
        </w:rPr>
      </w:pPr>
      <w:bookmarkStart w:id="3" w:name="Par0"/>
      <w:bookmarkEnd w:id="3"/>
      <w:r w:rsidRPr="00FA3629">
        <w:rPr>
          <w:sz w:val="28"/>
          <w:szCs w:val="28"/>
          <w:u w:val="single"/>
        </w:rPr>
        <w:lastRenderedPageBreak/>
        <w:t>Согласно пункту 85 главы VI</w:t>
      </w:r>
      <w:r w:rsidRPr="00FA3629">
        <w:rPr>
          <w:sz w:val="28"/>
          <w:szCs w:val="28"/>
        </w:rPr>
        <w:t xml:space="preserve"> расчет единого тарифа регионального оператора по обращению с твердыми коммунальными отходами, </w:t>
      </w:r>
      <w:r w:rsidRPr="00FA3629">
        <w:rPr>
          <w:noProof/>
          <w:sz w:val="28"/>
          <w:szCs w:val="28"/>
        </w:rPr>
        <w:drawing>
          <wp:inline distT="0" distB="0" distL="0" distR="0" wp14:anchorId="55DCECE1" wp14:editId="17786170">
            <wp:extent cx="372110" cy="32956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FA3629">
        <w:rPr>
          <w:sz w:val="28"/>
          <w:szCs w:val="28"/>
        </w:rPr>
        <w:t>, осуществляется по следующим формулам:</w:t>
      </w:r>
    </w:p>
    <w:p w14:paraId="7D41CCDB" w14:textId="77777777" w:rsidR="00FA3629" w:rsidRPr="00FA3629" w:rsidRDefault="00FA3629" w:rsidP="00FA3629">
      <w:pPr>
        <w:autoSpaceDE w:val="0"/>
        <w:autoSpaceDN w:val="0"/>
        <w:adjustRightInd w:val="0"/>
        <w:jc w:val="center"/>
        <w:rPr>
          <w:sz w:val="28"/>
          <w:szCs w:val="28"/>
        </w:rPr>
      </w:pPr>
      <w:r w:rsidRPr="00FA3629">
        <w:rPr>
          <w:noProof/>
          <w:position w:val="-40"/>
          <w:sz w:val="28"/>
          <w:szCs w:val="28"/>
        </w:rPr>
        <w:drawing>
          <wp:inline distT="0" distB="0" distL="0" distR="0" wp14:anchorId="003EB62C" wp14:editId="00DF571B">
            <wp:extent cx="3976370" cy="690880"/>
            <wp:effectExtent l="0" t="0" r="508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76370" cy="690880"/>
                    </a:xfrm>
                    <a:prstGeom prst="rect">
                      <a:avLst/>
                    </a:prstGeom>
                    <a:noFill/>
                    <a:ln>
                      <a:noFill/>
                    </a:ln>
                  </pic:spPr>
                </pic:pic>
              </a:graphicData>
            </a:graphic>
          </wp:inline>
        </w:drawing>
      </w:r>
    </w:p>
    <w:p w14:paraId="605CEA16" w14:textId="77777777" w:rsidR="00FA3629" w:rsidRPr="00FA3629" w:rsidRDefault="00FA3629" w:rsidP="00FA3629">
      <w:pPr>
        <w:autoSpaceDE w:val="0"/>
        <w:autoSpaceDN w:val="0"/>
        <w:adjustRightInd w:val="0"/>
        <w:jc w:val="center"/>
        <w:rPr>
          <w:sz w:val="28"/>
          <w:szCs w:val="28"/>
          <w:u w:val="single"/>
        </w:rPr>
      </w:pPr>
      <w:r w:rsidRPr="00FA3629">
        <w:rPr>
          <w:noProof/>
          <w:position w:val="-12"/>
          <w:sz w:val="28"/>
          <w:szCs w:val="28"/>
          <w:u w:val="single"/>
        </w:rPr>
        <w:drawing>
          <wp:inline distT="0" distB="0" distL="0" distR="0" wp14:anchorId="131D653A" wp14:editId="69C12FAE">
            <wp:extent cx="4720590" cy="3403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20590" cy="340360"/>
                    </a:xfrm>
                    <a:prstGeom prst="rect">
                      <a:avLst/>
                    </a:prstGeom>
                    <a:noFill/>
                    <a:ln>
                      <a:noFill/>
                    </a:ln>
                  </pic:spPr>
                </pic:pic>
              </a:graphicData>
            </a:graphic>
          </wp:inline>
        </w:drawing>
      </w:r>
    </w:p>
    <w:p w14:paraId="678D49FF" w14:textId="77777777" w:rsidR="00FA3629" w:rsidRPr="00FA3629" w:rsidRDefault="00FA3629" w:rsidP="00FA3629">
      <w:pPr>
        <w:autoSpaceDE w:val="0"/>
        <w:autoSpaceDN w:val="0"/>
        <w:adjustRightInd w:val="0"/>
        <w:jc w:val="center"/>
        <w:rPr>
          <w:sz w:val="28"/>
          <w:szCs w:val="28"/>
        </w:rPr>
      </w:pPr>
      <w:r w:rsidRPr="00FA3629">
        <w:rPr>
          <w:noProof/>
          <w:position w:val="-19"/>
          <w:sz w:val="28"/>
          <w:szCs w:val="28"/>
        </w:rPr>
        <w:drawing>
          <wp:inline distT="0" distB="0" distL="0" distR="0" wp14:anchorId="334F21EB" wp14:editId="7DD509F0">
            <wp:extent cx="4773930" cy="425450"/>
            <wp:effectExtent l="0" t="0" r="762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73930" cy="425450"/>
                    </a:xfrm>
                    <a:prstGeom prst="rect">
                      <a:avLst/>
                    </a:prstGeom>
                    <a:noFill/>
                    <a:ln>
                      <a:noFill/>
                    </a:ln>
                  </pic:spPr>
                </pic:pic>
              </a:graphicData>
            </a:graphic>
          </wp:inline>
        </w:drawing>
      </w:r>
    </w:p>
    <w:p w14:paraId="325CAD14" w14:textId="77777777" w:rsidR="00FA3629" w:rsidRPr="00FA3629" w:rsidRDefault="00FA3629" w:rsidP="00FA3629">
      <w:pPr>
        <w:autoSpaceDE w:val="0"/>
        <w:autoSpaceDN w:val="0"/>
        <w:adjustRightInd w:val="0"/>
        <w:jc w:val="center"/>
        <w:rPr>
          <w:sz w:val="28"/>
          <w:szCs w:val="28"/>
        </w:rPr>
      </w:pPr>
      <w:r w:rsidRPr="00FA3629">
        <w:rPr>
          <w:noProof/>
          <w:position w:val="-32"/>
          <w:sz w:val="28"/>
          <w:szCs w:val="28"/>
        </w:rPr>
        <w:drawing>
          <wp:inline distT="0" distB="0" distL="0" distR="0" wp14:anchorId="70EB26A8" wp14:editId="0836FF95">
            <wp:extent cx="956945" cy="584835"/>
            <wp:effectExtent l="0" t="0" r="0" b="571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6945" cy="584835"/>
                    </a:xfrm>
                    <a:prstGeom prst="rect">
                      <a:avLst/>
                    </a:prstGeom>
                    <a:noFill/>
                    <a:ln>
                      <a:noFill/>
                    </a:ln>
                  </pic:spPr>
                </pic:pic>
              </a:graphicData>
            </a:graphic>
          </wp:inline>
        </w:drawing>
      </w:r>
    </w:p>
    <w:p w14:paraId="2868B242"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где:</w:t>
      </w:r>
    </w:p>
    <w:p w14:paraId="538B4739"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40F7B70B" wp14:editId="7A35F882">
            <wp:extent cx="680720" cy="32956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FA3629">
        <w:rPr>
          <w:sz w:val="28"/>
          <w:szCs w:val="28"/>
        </w:rPr>
        <w:t xml:space="preserve"> - необходимая валовая выручка регионального оператора в году i, руб.;</w:t>
      </w:r>
    </w:p>
    <w:p w14:paraId="213826DB" w14:textId="77777777" w:rsidR="00FA3629" w:rsidRPr="00FA3629" w:rsidRDefault="00FA3629" w:rsidP="00FA3629">
      <w:pPr>
        <w:autoSpaceDE w:val="0"/>
        <w:autoSpaceDN w:val="0"/>
        <w:adjustRightInd w:val="0"/>
        <w:ind w:firstLine="540"/>
        <w:jc w:val="both"/>
        <w:rPr>
          <w:sz w:val="28"/>
          <w:szCs w:val="28"/>
        </w:rPr>
      </w:pPr>
      <w:r w:rsidRPr="00FA3629">
        <w:rPr>
          <w:noProof/>
          <w:position w:val="-16"/>
          <w:sz w:val="28"/>
          <w:szCs w:val="28"/>
        </w:rPr>
        <w:drawing>
          <wp:inline distT="0" distB="0" distL="0" distR="0" wp14:anchorId="038B996D" wp14:editId="1D89AA5D">
            <wp:extent cx="977900" cy="38290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7900" cy="382905"/>
                    </a:xfrm>
                    <a:prstGeom prst="rect">
                      <a:avLst/>
                    </a:prstGeom>
                    <a:noFill/>
                    <a:ln>
                      <a:noFill/>
                    </a:ln>
                  </pic:spPr>
                </pic:pic>
              </a:graphicData>
            </a:graphic>
          </wp:inline>
        </w:drawing>
      </w:r>
      <w:r w:rsidRPr="00FA3629">
        <w:rPr>
          <w:sz w:val="28"/>
          <w:szCs w:val="28"/>
        </w:rPr>
        <w:t xml:space="preserve"> - объем (масса) отходов, транспортирование которых будет осуществлять региональный оператор в году i, м</w:t>
      </w:r>
      <w:r w:rsidRPr="00FA3629">
        <w:rPr>
          <w:sz w:val="28"/>
          <w:szCs w:val="28"/>
          <w:vertAlign w:val="superscript"/>
        </w:rPr>
        <w:t>3</w:t>
      </w:r>
      <w:r w:rsidRPr="00FA3629">
        <w:rPr>
          <w:sz w:val="28"/>
          <w:szCs w:val="28"/>
        </w:rPr>
        <w:t xml:space="preserve"> (тонн). В эту величину не включается объем (масса) отходов, поступающих от других региональных операторов в рамках, заключаемых с ними договоров (соглашений), но включаются объемы отходов, передаваемые другим региональным операторам в соответствии с территориальной схемой и соглашением между региональными операторами;</w:t>
      </w:r>
    </w:p>
    <w:p w14:paraId="02376E8A"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45597B5D" wp14:editId="14DE86DD">
            <wp:extent cx="786765" cy="32956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6765" cy="329565"/>
                    </a:xfrm>
                    <a:prstGeom prst="rect">
                      <a:avLst/>
                    </a:prstGeom>
                    <a:noFill/>
                    <a:ln>
                      <a:noFill/>
                    </a:ln>
                  </pic:spPr>
                </pic:pic>
              </a:graphicData>
            </a:graphic>
          </wp:inline>
        </w:drawing>
      </w:r>
      <w:r w:rsidRPr="00FA3629">
        <w:rPr>
          <w:sz w:val="28"/>
          <w:szCs w:val="28"/>
        </w:rPr>
        <w:t xml:space="preserve"> - расходы регионального оператора по обработке, обезвреживанию, захоронению твердых коммунальных отходов на объектах, используемых для обращения с твердыми коммунальными отходами, руб.;</w:t>
      </w:r>
    </w:p>
    <w:p w14:paraId="2398427B"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 собственные расходы регионального оператора, определяемые в соответствии с </w:t>
      </w:r>
      <w:hyperlink w:anchor="Par43" w:history="1">
        <w:r w:rsidRPr="00FA3629">
          <w:rPr>
            <w:sz w:val="28"/>
            <w:szCs w:val="28"/>
          </w:rPr>
          <w:t>пунктом 87</w:t>
        </w:r>
      </w:hyperlink>
      <w:r w:rsidRPr="00FA3629">
        <w:rPr>
          <w:sz w:val="28"/>
          <w:szCs w:val="28"/>
        </w:rPr>
        <w:t xml:space="preserve"> Методических указаний, руб.;</w:t>
      </w:r>
    </w:p>
    <w:p w14:paraId="233B31D1"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37E88B3A" wp14:editId="6F31F9B9">
            <wp:extent cx="797560" cy="32956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7560" cy="329565"/>
                    </a:xfrm>
                    <a:prstGeom prst="rect">
                      <a:avLst/>
                    </a:prstGeom>
                    <a:noFill/>
                    <a:ln>
                      <a:noFill/>
                    </a:ln>
                  </pic:spPr>
                </pic:pic>
              </a:graphicData>
            </a:graphic>
          </wp:inline>
        </w:drawing>
      </w:r>
      <w:r w:rsidRPr="00FA3629">
        <w:rPr>
          <w:sz w:val="28"/>
          <w:szCs w:val="28"/>
        </w:rPr>
        <w:t xml:space="preserve"> - корректировка необходимой валовой выручки регионального оператора в году i, осуществляемая в соответствии с </w:t>
      </w:r>
      <w:hyperlink w:anchor="Par86" w:history="1">
        <w:r w:rsidRPr="00FA3629">
          <w:rPr>
            <w:sz w:val="28"/>
            <w:szCs w:val="28"/>
          </w:rPr>
          <w:t>пунктом 92</w:t>
        </w:r>
      </w:hyperlink>
      <w:r w:rsidRPr="00FA3629">
        <w:rPr>
          <w:sz w:val="28"/>
          <w:szCs w:val="28"/>
        </w:rPr>
        <w:t xml:space="preserve"> Методических указаний, руб.;</w:t>
      </w:r>
    </w:p>
    <w:p w14:paraId="30F2F432"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6B461D40" wp14:editId="7BDD0194">
            <wp:extent cx="329565" cy="32956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r w:rsidRPr="00FA3629">
        <w:rPr>
          <w:sz w:val="28"/>
          <w:szCs w:val="28"/>
        </w:rPr>
        <w:t xml:space="preserve"> - тариф оператора по обращению с твердыми коммунальными отходами, Оj, установленный органом регулирования тарифов на год i, руб./м</w:t>
      </w:r>
      <w:r w:rsidRPr="00FA3629">
        <w:rPr>
          <w:sz w:val="28"/>
          <w:szCs w:val="28"/>
          <w:vertAlign w:val="superscript"/>
        </w:rPr>
        <w:t>3</w:t>
      </w:r>
      <w:r w:rsidRPr="00FA3629">
        <w:rPr>
          <w:sz w:val="28"/>
          <w:szCs w:val="28"/>
        </w:rPr>
        <w:t xml:space="preserve"> (руб./тонна).</w:t>
      </w:r>
    </w:p>
    <w:p w14:paraId="738EF0C3"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В составе тарифов операторов по обращению с твердыми коммунальными отходами учитываются также тарифы организаций коммунального комплекса, установленные в соответствии с Федеральным </w:t>
      </w:r>
      <w:hyperlink r:id="rId51" w:history="1">
        <w:r w:rsidRPr="00FA3629">
          <w:rPr>
            <w:sz w:val="28"/>
            <w:szCs w:val="28"/>
          </w:rPr>
          <w:t>законом</w:t>
        </w:r>
      </w:hyperlink>
      <w:r w:rsidRPr="00FA3629">
        <w:rPr>
          <w:sz w:val="28"/>
          <w:szCs w:val="28"/>
        </w:rPr>
        <w:t xml:space="preserve"> от 30 декабря 2004 г. № 210-ФЗ «Об основах регулирования тарифов организаций коммунального комплекса»;</w:t>
      </w:r>
    </w:p>
    <w:p w14:paraId="4DB7576F"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Надб</w:t>
      </w:r>
      <w:r w:rsidRPr="00FA3629">
        <w:rPr>
          <w:sz w:val="28"/>
          <w:szCs w:val="28"/>
          <w:vertAlign w:val="superscript"/>
        </w:rPr>
        <w:t>Оj</w:t>
      </w:r>
      <w:r w:rsidRPr="00FA3629">
        <w:rPr>
          <w:sz w:val="28"/>
          <w:szCs w:val="28"/>
        </w:rPr>
        <w:t xml:space="preserve"> - надбавки к тарифам, установленные в соответствии с Федеральным </w:t>
      </w:r>
      <w:hyperlink r:id="rId52" w:history="1">
        <w:r w:rsidRPr="00FA3629">
          <w:rPr>
            <w:sz w:val="28"/>
            <w:szCs w:val="28"/>
          </w:rPr>
          <w:t>законом</w:t>
        </w:r>
      </w:hyperlink>
      <w:r w:rsidRPr="00FA3629">
        <w:rPr>
          <w:sz w:val="28"/>
          <w:szCs w:val="28"/>
        </w:rPr>
        <w:t xml:space="preserve"> от 30 декабря 2004 г. № 210-ФЗ «Об основах регулирования тарифов организаций коммунального комплекса», руб./м</w:t>
      </w:r>
      <w:r w:rsidRPr="00FA3629">
        <w:rPr>
          <w:sz w:val="28"/>
          <w:szCs w:val="28"/>
          <w:vertAlign w:val="superscript"/>
        </w:rPr>
        <w:t>3</w:t>
      </w:r>
      <w:r w:rsidRPr="00FA3629">
        <w:rPr>
          <w:sz w:val="28"/>
          <w:szCs w:val="28"/>
        </w:rPr>
        <w:t>;</w:t>
      </w:r>
    </w:p>
    <w:p w14:paraId="0DA21B10" w14:textId="1CCA2A4E" w:rsidR="00FA3629" w:rsidRPr="00FA3629" w:rsidRDefault="00FA3629" w:rsidP="00FA3629">
      <w:pPr>
        <w:autoSpaceDE w:val="0"/>
        <w:autoSpaceDN w:val="0"/>
        <w:adjustRightInd w:val="0"/>
        <w:ind w:firstLine="540"/>
        <w:jc w:val="both"/>
        <w:rPr>
          <w:sz w:val="28"/>
          <w:szCs w:val="28"/>
        </w:rPr>
      </w:pPr>
      <w:r w:rsidRPr="00FA3629">
        <w:rPr>
          <w:noProof/>
          <w:position w:val="-16"/>
          <w:sz w:val="28"/>
          <w:szCs w:val="28"/>
        </w:rPr>
        <w:drawing>
          <wp:inline distT="0" distB="0" distL="0" distR="0" wp14:anchorId="6892892B" wp14:editId="58A520F1">
            <wp:extent cx="903605" cy="38290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3605" cy="382905"/>
                    </a:xfrm>
                    <a:prstGeom prst="rect">
                      <a:avLst/>
                    </a:prstGeom>
                    <a:noFill/>
                    <a:ln>
                      <a:noFill/>
                    </a:ln>
                  </pic:spPr>
                </pic:pic>
              </a:graphicData>
            </a:graphic>
          </wp:inline>
        </w:drawing>
      </w:r>
      <w:r w:rsidRPr="00FA3629">
        <w:rPr>
          <w:sz w:val="28"/>
          <w:szCs w:val="28"/>
        </w:rPr>
        <w:t xml:space="preserve"> - объем (масса) отходов, направляемая (планируемая к направлению) региональным оператором на объект оператора по обращению с твердыми </w:t>
      </w:r>
      <w:r w:rsidRPr="00FA3629">
        <w:rPr>
          <w:sz w:val="28"/>
          <w:szCs w:val="28"/>
        </w:rPr>
        <w:lastRenderedPageBreak/>
        <w:t>коммунальными отходами, Оj в году i, м</w:t>
      </w:r>
      <w:r w:rsidRPr="00FA3629">
        <w:rPr>
          <w:sz w:val="28"/>
          <w:szCs w:val="28"/>
          <w:vertAlign w:val="superscript"/>
        </w:rPr>
        <w:t>3</w:t>
      </w:r>
      <w:r w:rsidRPr="00FA3629">
        <w:rPr>
          <w:sz w:val="28"/>
          <w:szCs w:val="28"/>
        </w:rPr>
        <w:t xml:space="preserve"> (тонн). В составе таких объектов учитываются также объекты, расположенные в зоне деятельности других региональных операторов, с которыми у регионального оператора заключен договор (соглашение), и </w:t>
      </w:r>
      <w:bookmarkStart w:id="4" w:name="_GoBack"/>
      <w:bookmarkEnd w:id="4"/>
      <w:r w:rsidRPr="00FA3629">
        <w:rPr>
          <w:sz w:val="28"/>
          <w:szCs w:val="28"/>
        </w:rPr>
        <w:t>доставка отходов,</w:t>
      </w:r>
      <w:r w:rsidRPr="00FA3629">
        <w:rPr>
          <w:sz w:val="28"/>
          <w:szCs w:val="28"/>
        </w:rPr>
        <w:t xml:space="preserve"> на которые предусмотрена территориальной схемой;</w:t>
      </w:r>
    </w:p>
    <w:p w14:paraId="1EF4F135"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К</w:t>
      </w:r>
      <w:r w:rsidRPr="00FA3629">
        <w:rPr>
          <w:sz w:val="28"/>
          <w:szCs w:val="28"/>
          <w:vertAlign w:val="superscript"/>
        </w:rPr>
        <w:t>пл</w:t>
      </w:r>
      <w:r w:rsidRPr="00FA3629">
        <w:rPr>
          <w:sz w:val="28"/>
          <w:szCs w:val="28"/>
        </w:rPr>
        <w:t xml:space="preserve"> - коэффициент перевода, определяемый в соответствии с </w:t>
      </w:r>
      <w:hyperlink r:id="rId54" w:history="1">
        <w:r w:rsidRPr="00FA3629">
          <w:rPr>
            <w:sz w:val="28"/>
            <w:szCs w:val="28"/>
          </w:rPr>
          <w:t>Правилами</w:t>
        </w:r>
      </w:hyperlink>
      <w:r w:rsidRPr="00FA3629">
        <w:rPr>
          <w:sz w:val="28"/>
          <w:szCs w:val="28"/>
        </w:rPr>
        <w:t xml:space="preserve"> коммерческого учета объема и (или) массы твердых коммунальных отходов, утвержденными постановлением Правительства Российской Федерации от 3 июня 2016 г. № 505 (Собрание законодательства Российской Федерации, 2016, № 24, ст. 3543) (далее - Правила коммерческого учета), в целях сопоставления объема и массы твердых коммунальных отходов (средняя плотность твердых коммунальных отходов).</w:t>
      </w:r>
    </w:p>
    <w:p w14:paraId="35D6412A"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В случае, если региональный оператор в соответствии с территориальной схемой самостоятельно осуществляет обработку, обезвреживание и (или) захоронение твердых коммунальных отходов, то расходы на оказание соответствующих услуг, а также объем таких услуг учитываются при расчете единого тарифа регионального оператора по обращению с твердыми коммунальными отходами в соответствии с </w:t>
      </w:r>
      <w:hyperlink r:id="rId55" w:history="1">
        <w:r w:rsidRPr="00FA3629">
          <w:rPr>
            <w:sz w:val="28"/>
            <w:szCs w:val="28"/>
          </w:rPr>
          <w:t>главами I</w:t>
        </w:r>
      </w:hyperlink>
      <w:r w:rsidRPr="00FA3629">
        <w:rPr>
          <w:sz w:val="28"/>
          <w:szCs w:val="28"/>
        </w:rPr>
        <w:t xml:space="preserve"> - </w:t>
      </w:r>
      <w:hyperlink r:id="rId56" w:history="1">
        <w:r w:rsidRPr="00FA3629">
          <w:rPr>
            <w:sz w:val="28"/>
            <w:szCs w:val="28"/>
          </w:rPr>
          <w:t>V</w:t>
        </w:r>
      </w:hyperlink>
      <w:r w:rsidRPr="00FA3629">
        <w:rPr>
          <w:sz w:val="28"/>
          <w:szCs w:val="28"/>
        </w:rPr>
        <w:t xml:space="preserve"> Методических указаний в составе показателя </w:t>
      </w:r>
      <w:r w:rsidRPr="00FA3629">
        <w:rPr>
          <w:noProof/>
          <w:position w:val="-12"/>
          <w:sz w:val="28"/>
          <w:szCs w:val="28"/>
        </w:rPr>
        <w:drawing>
          <wp:inline distT="0" distB="0" distL="0" distR="0" wp14:anchorId="51EDB416" wp14:editId="27229778">
            <wp:extent cx="786765" cy="32956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6765" cy="329565"/>
                    </a:xfrm>
                    <a:prstGeom prst="rect">
                      <a:avLst/>
                    </a:prstGeom>
                    <a:noFill/>
                    <a:ln>
                      <a:noFill/>
                    </a:ln>
                  </pic:spPr>
                </pic:pic>
              </a:graphicData>
            </a:graphic>
          </wp:inline>
        </w:drawing>
      </w:r>
      <w:r w:rsidRPr="00FA3629">
        <w:rPr>
          <w:sz w:val="28"/>
          <w:szCs w:val="28"/>
        </w:rPr>
        <w:t>.</w:t>
      </w:r>
    </w:p>
    <w:p w14:paraId="778EC9F6" w14:textId="77777777" w:rsidR="00FA3629" w:rsidRPr="00FA3629" w:rsidRDefault="00FA3629" w:rsidP="00FA3629">
      <w:pPr>
        <w:autoSpaceDE w:val="0"/>
        <w:autoSpaceDN w:val="0"/>
        <w:adjustRightInd w:val="0"/>
        <w:ind w:firstLine="540"/>
        <w:jc w:val="both"/>
        <w:rPr>
          <w:sz w:val="28"/>
          <w:szCs w:val="28"/>
        </w:rPr>
      </w:pPr>
    </w:p>
    <w:p w14:paraId="3BE6DD2D" w14:textId="77777777" w:rsidR="00FA3629" w:rsidRPr="00FA3629" w:rsidRDefault="00FA3629" w:rsidP="00FA3629">
      <w:pPr>
        <w:autoSpaceDE w:val="0"/>
        <w:autoSpaceDN w:val="0"/>
        <w:adjustRightInd w:val="0"/>
        <w:ind w:firstLine="540"/>
        <w:jc w:val="both"/>
        <w:rPr>
          <w:sz w:val="28"/>
          <w:szCs w:val="28"/>
        </w:rPr>
      </w:pPr>
      <w:bookmarkStart w:id="5" w:name="Par26"/>
      <w:bookmarkEnd w:id="5"/>
      <w:r w:rsidRPr="00FA3629">
        <w:rPr>
          <w:sz w:val="28"/>
          <w:szCs w:val="28"/>
          <w:u w:val="single"/>
        </w:rPr>
        <w:t>Согласно пункту 86 главы VI Методических указаний</w:t>
      </w:r>
      <w:r w:rsidRPr="00FA3629">
        <w:rPr>
          <w:sz w:val="28"/>
          <w:szCs w:val="28"/>
        </w:rPr>
        <w:t xml:space="preserve"> при расчете единого тарифа регионального оператора по обращению с твердыми коммунальными отходами орган регулирования тарифов учитывает количество отходов </w:t>
      </w:r>
      <w:r w:rsidRPr="00FA3629">
        <w:rPr>
          <w:noProof/>
          <w:position w:val="-16"/>
          <w:sz w:val="28"/>
          <w:szCs w:val="28"/>
        </w:rPr>
        <w:drawing>
          <wp:inline distT="0" distB="0" distL="0" distR="0" wp14:anchorId="7519AA83" wp14:editId="74AF4E36">
            <wp:extent cx="977900" cy="38290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7900" cy="382905"/>
                    </a:xfrm>
                    <a:prstGeom prst="rect">
                      <a:avLst/>
                    </a:prstGeom>
                    <a:noFill/>
                    <a:ln>
                      <a:noFill/>
                    </a:ln>
                  </pic:spPr>
                </pic:pic>
              </a:graphicData>
            </a:graphic>
          </wp:inline>
        </w:drawing>
      </w:r>
      <w:r w:rsidRPr="00FA3629">
        <w:rPr>
          <w:sz w:val="28"/>
          <w:szCs w:val="28"/>
        </w:rPr>
        <w:t xml:space="preserve"> и </w:t>
      </w:r>
      <w:r w:rsidRPr="00FA3629">
        <w:rPr>
          <w:noProof/>
          <w:position w:val="-16"/>
          <w:sz w:val="28"/>
          <w:szCs w:val="28"/>
        </w:rPr>
        <w:drawing>
          <wp:inline distT="0" distB="0" distL="0" distR="0" wp14:anchorId="045859BE" wp14:editId="4C7785B2">
            <wp:extent cx="903605" cy="38290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3605" cy="382905"/>
                    </a:xfrm>
                    <a:prstGeom prst="rect">
                      <a:avLst/>
                    </a:prstGeom>
                    <a:noFill/>
                    <a:ln>
                      <a:noFill/>
                    </a:ln>
                  </pic:spPr>
                </pic:pic>
              </a:graphicData>
            </a:graphic>
          </wp:inline>
        </w:drawing>
      </w:r>
      <w:r w:rsidRPr="00FA3629">
        <w:rPr>
          <w:sz w:val="28"/>
          <w:szCs w:val="28"/>
        </w:rPr>
        <w:t>, определяемые на уровне соответствующих фактических объемов и масс за последний отчетный год с учетом динамики изменения количества отходов за последние три года, при условии, что направления транспортирования отходов соответствуют территориальной схеме и не содержат изменений за последние три года. Значения этих параметров подлежат корректировке в случае, если территориальная схема предусматривает изменения баланса образования и обращения с твердыми коммунальными отходами в зоне деятельности регионального оператора, либо такие изменения предусмотрены соглашением об организации деятельности по обращению с твердыми коммунальными отходами.</w:t>
      </w:r>
    </w:p>
    <w:p w14:paraId="22BFD619"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В случае, если территориальная схема не предусматривает изменений, количество отходов на очередной год рассчитывается по формулам:</w:t>
      </w:r>
    </w:p>
    <w:p w14:paraId="34855340" w14:textId="77777777" w:rsidR="00FA3629" w:rsidRPr="00FA3629" w:rsidRDefault="00FA3629" w:rsidP="00FA3629">
      <w:pPr>
        <w:autoSpaceDE w:val="0"/>
        <w:autoSpaceDN w:val="0"/>
        <w:adjustRightInd w:val="0"/>
        <w:jc w:val="center"/>
        <w:rPr>
          <w:sz w:val="28"/>
          <w:szCs w:val="28"/>
        </w:rPr>
      </w:pPr>
      <w:r w:rsidRPr="00FA3629">
        <w:rPr>
          <w:noProof/>
          <w:position w:val="-38"/>
          <w:sz w:val="28"/>
          <w:szCs w:val="28"/>
        </w:rPr>
        <w:drawing>
          <wp:inline distT="0" distB="0" distL="0" distR="0" wp14:anchorId="2050D5EF" wp14:editId="582BE440">
            <wp:extent cx="4933315" cy="669925"/>
            <wp:effectExtent l="0" t="0" r="63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33315" cy="669925"/>
                    </a:xfrm>
                    <a:prstGeom prst="rect">
                      <a:avLst/>
                    </a:prstGeom>
                    <a:noFill/>
                    <a:ln>
                      <a:noFill/>
                    </a:ln>
                  </pic:spPr>
                </pic:pic>
              </a:graphicData>
            </a:graphic>
          </wp:inline>
        </w:drawing>
      </w:r>
    </w:p>
    <w:p w14:paraId="79D793BD" w14:textId="77777777" w:rsidR="00FA3629" w:rsidRPr="00FA3629" w:rsidRDefault="00FA3629" w:rsidP="00FA3629">
      <w:pPr>
        <w:autoSpaceDE w:val="0"/>
        <w:autoSpaceDN w:val="0"/>
        <w:adjustRightInd w:val="0"/>
        <w:jc w:val="center"/>
        <w:rPr>
          <w:sz w:val="28"/>
          <w:szCs w:val="28"/>
        </w:rPr>
      </w:pPr>
      <w:r w:rsidRPr="00FA3629">
        <w:rPr>
          <w:noProof/>
          <w:position w:val="-38"/>
          <w:sz w:val="28"/>
          <w:szCs w:val="28"/>
        </w:rPr>
        <w:drawing>
          <wp:inline distT="0" distB="0" distL="0" distR="0" wp14:anchorId="26E04E75" wp14:editId="062EA4DE">
            <wp:extent cx="4805680" cy="6699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05680" cy="669925"/>
                    </a:xfrm>
                    <a:prstGeom prst="rect">
                      <a:avLst/>
                    </a:prstGeom>
                    <a:noFill/>
                    <a:ln>
                      <a:noFill/>
                    </a:ln>
                  </pic:spPr>
                </pic:pic>
              </a:graphicData>
            </a:graphic>
          </wp:inline>
        </w:drawing>
      </w:r>
    </w:p>
    <w:p w14:paraId="5E4BC387" w14:textId="77777777" w:rsidR="00FA3629" w:rsidRPr="00FA3629" w:rsidRDefault="00FA3629" w:rsidP="00FA3629">
      <w:pPr>
        <w:autoSpaceDE w:val="0"/>
        <w:autoSpaceDN w:val="0"/>
        <w:adjustRightInd w:val="0"/>
        <w:jc w:val="center"/>
        <w:rPr>
          <w:sz w:val="28"/>
          <w:szCs w:val="28"/>
        </w:rPr>
      </w:pPr>
      <w:r w:rsidRPr="00FA3629">
        <w:rPr>
          <w:noProof/>
          <w:position w:val="-44"/>
          <w:sz w:val="28"/>
          <w:szCs w:val="28"/>
        </w:rPr>
        <w:drawing>
          <wp:inline distT="0" distB="0" distL="0" distR="0" wp14:anchorId="46777B44" wp14:editId="70C0B664">
            <wp:extent cx="4933315" cy="744220"/>
            <wp:effectExtent l="0" t="0" r="63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33315" cy="744220"/>
                    </a:xfrm>
                    <a:prstGeom prst="rect">
                      <a:avLst/>
                    </a:prstGeom>
                    <a:noFill/>
                    <a:ln>
                      <a:noFill/>
                    </a:ln>
                  </pic:spPr>
                </pic:pic>
              </a:graphicData>
            </a:graphic>
          </wp:inline>
        </w:drawing>
      </w:r>
    </w:p>
    <w:p w14:paraId="1B98F447" w14:textId="77777777" w:rsidR="00FA3629" w:rsidRPr="00FA3629" w:rsidRDefault="00FA3629" w:rsidP="00FA3629">
      <w:pPr>
        <w:autoSpaceDE w:val="0"/>
        <w:autoSpaceDN w:val="0"/>
        <w:adjustRightInd w:val="0"/>
        <w:ind w:firstLine="540"/>
        <w:jc w:val="both"/>
        <w:rPr>
          <w:sz w:val="28"/>
          <w:szCs w:val="28"/>
        </w:rPr>
      </w:pPr>
      <w:r w:rsidRPr="00FA3629">
        <w:rPr>
          <w:sz w:val="28"/>
          <w:szCs w:val="28"/>
        </w:rPr>
        <w:lastRenderedPageBreak/>
        <w:t>где:</w:t>
      </w:r>
    </w:p>
    <w:p w14:paraId="55E0004A" w14:textId="77777777" w:rsidR="00FA3629" w:rsidRPr="00FA3629" w:rsidRDefault="00FA3629" w:rsidP="00FA3629">
      <w:pPr>
        <w:autoSpaceDE w:val="0"/>
        <w:autoSpaceDN w:val="0"/>
        <w:adjustRightInd w:val="0"/>
        <w:ind w:firstLine="540"/>
        <w:jc w:val="both"/>
        <w:rPr>
          <w:sz w:val="28"/>
          <w:szCs w:val="28"/>
        </w:rPr>
      </w:pPr>
      <w:r w:rsidRPr="00FA3629">
        <w:rPr>
          <w:noProof/>
          <w:position w:val="-16"/>
          <w:sz w:val="28"/>
          <w:szCs w:val="28"/>
        </w:rPr>
        <w:drawing>
          <wp:inline distT="0" distB="0" distL="0" distR="0" wp14:anchorId="2C22209A" wp14:editId="34497A9B">
            <wp:extent cx="977900" cy="38290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77900" cy="382905"/>
                    </a:xfrm>
                    <a:prstGeom prst="rect">
                      <a:avLst/>
                    </a:prstGeom>
                    <a:noFill/>
                    <a:ln>
                      <a:noFill/>
                    </a:ln>
                  </pic:spPr>
                </pic:pic>
              </a:graphicData>
            </a:graphic>
          </wp:inline>
        </w:drawing>
      </w:r>
      <w:r w:rsidRPr="00FA3629">
        <w:rPr>
          <w:sz w:val="28"/>
          <w:szCs w:val="28"/>
        </w:rPr>
        <w:t xml:space="preserve"> - объем (масса) отходов, транспортирование которых будет осуществлять региональный оператор в году i, м</w:t>
      </w:r>
      <w:r w:rsidRPr="00FA3629">
        <w:rPr>
          <w:sz w:val="28"/>
          <w:szCs w:val="28"/>
          <w:vertAlign w:val="superscript"/>
        </w:rPr>
        <w:t>3</w:t>
      </w:r>
      <w:r w:rsidRPr="00FA3629">
        <w:rPr>
          <w:sz w:val="28"/>
          <w:szCs w:val="28"/>
        </w:rPr>
        <w:t xml:space="preserve"> (тонн). В эту величину не включается объем (масса) отходов, поступающих от других региональных операторов в рамках, заключаемых с ними договоров (соглашений);</w:t>
      </w:r>
    </w:p>
    <w:p w14:paraId="0D77EF14" w14:textId="77777777" w:rsidR="00FA3629" w:rsidRPr="00FA3629" w:rsidRDefault="00FA3629" w:rsidP="00FA3629">
      <w:pPr>
        <w:autoSpaceDE w:val="0"/>
        <w:autoSpaceDN w:val="0"/>
        <w:adjustRightInd w:val="0"/>
        <w:ind w:firstLine="540"/>
        <w:jc w:val="both"/>
        <w:rPr>
          <w:sz w:val="28"/>
          <w:szCs w:val="28"/>
          <w:highlight w:val="lightGray"/>
        </w:rPr>
      </w:pPr>
      <w:r w:rsidRPr="00FA3629">
        <w:rPr>
          <w:noProof/>
          <w:position w:val="-16"/>
          <w:sz w:val="28"/>
          <w:szCs w:val="28"/>
        </w:rPr>
        <w:drawing>
          <wp:inline distT="0" distB="0" distL="0" distR="0" wp14:anchorId="01F14ACE" wp14:editId="20CF60AF">
            <wp:extent cx="903605" cy="38290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3605" cy="382905"/>
                    </a:xfrm>
                    <a:prstGeom prst="rect">
                      <a:avLst/>
                    </a:prstGeom>
                    <a:noFill/>
                    <a:ln>
                      <a:noFill/>
                    </a:ln>
                  </pic:spPr>
                </pic:pic>
              </a:graphicData>
            </a:graphic>
          </wp:inline>
        </w:drawing>
      </w:r>
      <w:r w:rsidRPr="00FA3629">
        <w:rPr>
          <w:sz w:val="28"/>
          <w:szCs w:val="28"/>
        </w:rPr>
        <w:t xml:space="preserve"> - объем (масса) отходов, направляемая региональным оператором на объект Оj в году i, м</w:t>
      </w:r>
      <w:r w:rsidRPr="00FA3629">
        <w:rPr>
          <w:sz w:val="28"/>
          <w:szCs w:val="28"/>
          <w:vertAlign w:val="superscript"/>
        </w:rPr>
        <w:t>3</w:t>
      </w:r>
      <w:r w:rsidRPr="00FA3629">
        <w:rPr>
          <w:sz w:val="28"/>
          <w:szCs w:val="28"/>
        </w:rPr>
        <w:t xml:space="preserve"> (тонн). В составе таких объектов учитываются также объекты, расположенные в зоне деятельности других региональных операторов, с которыми у регионального оператора заключен договор (соглашение), и доставка отходов, на которые предусмотрена территориальной схемой;</w:t>
      </w:r>
    </w:p>
    <w:p w14:paraId="4D1B7DB9" w14:textId="77777777" w:rsidR="00FA3629" w:rsidRPr="00FA3629" w:rsidRDefault="00FA3629" w:rsidP="00FA3629">
      <w:pPr>
        <w:autoSpaceDE w:val="0"/>
        <w:autoSpaceDN w:val="0"/>
        <w:adjustRightInd w:val="0"/>
        <w:ind w:firstLine="540"/>
        <w:jc w:val="both"/>
        <w:rPr>
          <w:sz w:val="28"/>
          <w:szCs w:val="28"/>
        </w:rPr>
      </w:pPr>
      <w:r w:rsidRPr="00FA3629">
        <w:rPr>
          <w:noProof/>
          <w:position w:val="-14"/>
          <w:sz w:val="28"/>
          <w:szCs w:val="28"/>
        </w:rPr>
        <w:drawing>
          <wp:inline distT="0" distB="0" distL="0" distR="0" wp14:anchorId="4EBCD49F" wp14:editId="3D35A756">
            <wp:extent cx="744220" cy="36131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44220" cy="361315"/>
                    </a:xfrm>
                    <a:prstGeom prst="rect">
                      <a:avLst/>
                    </a:prstGeom>
                    <a:noFill/>
                    <a:ln>
                      <a:noFill/>
                    </a:ln>
                  </pic:spPr>
                </pic:pic>
              </a:graphicData>
            </a:graphic>
          </wp:inline>
        </w:drawing>
      </w:r>
      <w:r w:rsidRPr="00FA3629">
        <w:rPr>
          <w:sz w:val="28"/>
          <w:szCs w:val="28"/>
        </w:rPr>
        <w:t xml:space="preserve"> - среднее изменение количества отходов за 3 года, процентов. В случае отсутствия наблюдений за соответствующие годы, отношение соответствующих объемов отходов определяется равным 1;</w:t>
      </w:r>
    </w:p>
    <w:p w14:paraId="32B30989" w14:textId="77777777" w:rsidR="00FA3629" w:rsidRPr="00FA3629" w:rsidRDefault="00FA3629" w:rsidP="00FA3629">
      <w:pPr>
        <w:autoSpaceDE w:val="0"/>
        <w:autoSpaceDN w:val="0"/>
        <w:adjustRightInd w:val="0"/>
        <w:ind w:firstLine="540"/>
        <w:jc w:val="both"/>
        <w:rPr>
          <w:sz w:val="28"/>
          <w:szCs w:val="28"/>
        </w:rPr>
      </w:pPr>
      <w:r w:rsidRPr="00FA3629">
        <w:rPr>
          <w:noProof/>
          <w:position w:val="-16"/>
          <w:sz w:val="28"/>
          <w:szCs w:val="28"/>
        </w:rPr>
        <w:drawing>
          <wp:inline distT="0" distB="0" distL="0" distR="0" wp14:anchorId="4E616456" wp14:editId="095305C5">
            <wp:extent cx="1010285" cy="38290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10285" cy="382905"/>
                    </a:xfrm>
                    <a:prstGeom prst="rect">
                      <a:avLst/>
                    </a:prstGeom>
                    <a:noFill/>
                    <a:ln>
                      <a:noFill/>
                    </a:ln>
                  </pic:spPr>
                </pic:pic>
              </a:graphicData>
            </a:graphic>
          </wp:inline>
        </w:drawing>
      </w:r>
      <w:r w:rsidRPr="00FA3629">
        <w:rPr>
          <w:sz w:val="28"/>
          <w:szCs w:val="28"/>
        </w:rPr>
        <w:t xml:space="preserve">, </w:t>
      </w:r>
      <w:r w:rsidRPr="00FA3629">
        <w:rPr>
          <w:noProof/>
          <w:position w:val="-16"/>
          <w:sz w:val="28"/>
          <w:szCs w:val="28"/>
        </w:rPr>
        <w:drawing>
          <wp:inline distT="0" distB="0" distL="0" distR="0" wp14:anchorId="511117D4" wp14:editId="17CC01E0">
            <wp:extent cx="1265555" cy="38290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65555" cy="382905"/>
                    </a:xfrm>
                    <a:prstGeom prst="rect">
                      <a:avLst/>
                    </a:prstGeom>
                    <a:noFill/>
                    <a:ln>
                      <a:noFill/>
                    </a:ln>
                  </pic:spPr>
                </pic:pic>
              </a:graphicData>
            </a:graphic>
          </wp:inline>
        </w:drawing>
      </w:r>
      <w:r w:rsidRPr="00FA3629">
        <w:rPr>
          <w:sz w:val="28"/>
          <w:szCs w:val="28"/>
        </w:rPr>
        <w:t xml:space="preserve"> - фактический объем (масса) отходов, транспортирование которых осуществлял региональный оператор в годах (i-k), (i-k-1), м</w:t>
      </w:r>
      <w:r w:rsidRPr="00FA3629">
        <w:rPr>
          <w:sz w:val="28"/>
          <w:szCs w:val="28"/>
          <w:vertAlign w:val="superscript"/>
        </w:rPr>
        <w:t>3</w:t>
      </w:r>
      <w:r w:rsidRPr="00FA3629">
        <w:rPr>
          <w:sz w:val="28"/>
          <w:szCs w:val="28"/>
        </w:rPr>
        <w:t xml:space="preserve"> (тонн).</w:t>
      </w:r>
    </w:p>
    <w:p w14:paraId="198192C1"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В случае, если имеет место изменение потоков отходов, предусмотренное территориальной схемой, величины </w:t>
      </w:r>
      <w:r w:rsidRPr="00FA3629">
        <w:rPr>
          <w:noProof/>
          <w:position w:val="-16"/>
          <w:sz w:val="28"/>
          <w:szCs w:val="28"/>
        </w:rPr>
        <w:drawing>
          <wp:inline distT="0" distB="0" distL="0" distR="0" wp14:anchorId="0870AA65" wp14:editId="6545AB1F">
            <wp:extent cx="977900" cy="38290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7900" cy="382905"/>
                    </a:xfrm>
                    <a:prstGeom prst="rect">
                      <a:avLst/>
                    </a:prstGeom>
                    <a:noFill/>
                    <a:ln>
                      <a:noFill/>
                    </a:ln>
                  </pic:spPr>
                </pic:pic>
              </a:graphicData>
            </a:graphic>
          </wp:inline>
        </w:drawing>
      </w:r>
      <w:r w:rsidRPr="00FA3629">
        <w:rPr>
          <w:sz w:val="28"/>
          <w:szCs w:val="28"/>
        </w:rPr>
        <w:t xml:space="preserve"> и </w:t>
      </w:r>
      <w:r w:rsidRPr="00FA3629">
        <w:rPr>
          <w:noProof/>
          <w:position w:val="-16"/>
          <w:sz w:val="28"/>
          <w:szCs w:val="28"/>
        </w:rPr>
        <w:drawing>
          <wp:inline distT="0" distB="0" distL="0" distR="0" wp14:anchorId="3CC2BA93" wp14:editId="157C6BFA">
            <wp:extent cx="903605" cy="38290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3605" cy="382905"/>
                    </a:xfrm>
                    <a:prstGeom prst="rect">
                      <a:avLst/>
                    </a:prstGeom>
                    <a:noFill/>
                    <a:ln>
                      <a:noFill/>
                    </a:ln>
                  </pic:spPr>
                </pic:pic>
              </a:graphicData>
            </a:graphic>
          </wp:inline>
        </w:drawing>
      </w:r>
      <w:r w:rsidRPr="00FA3629">
        <w:rPr>
          <w:sz w:val="28"/>
          <w:szCs w:val="28"/>
        </w:rPr>
        <w:t xml:space="preserve"> определяются с учетом такого перераспределения потоков отходов.</w:t>
      </w:r>
    </w:p>
    <w:p w14:paraId="1AE7C29E" w14:textId="77777777" w:rsidR="00FA3629" w:rsidRPr="00FA3629" w:rsidRDefault="00FA3629" w:rsidP="00FA3629">
      <w:pPr>
        <w:autoSpaceDE w:val="0"/>
        <w:autoSpaceDN w:val="0"/>
        <w:adjustRightInd w:val="0"/>
        <w:ind w:firstLine="540"/>
        <w:jc w:val="both"/>
        <w:rPr>
          <w:sz w:val="28"/>
          <w:szCs w:val="28"/>
        </w:rPr>
      </w:pPr>
    </w:p>
    <w:p w14:paraId="4821EC55" w14:textId="77777777" w:rsidR="00FA3629" w:rsidRPr="00FA3629" w:rsidRDefault="00FA3629" w:rsidP="00FA3629">
      <w:pPr>
        <w:autoSpaceDE w:val="0"/>
        <w:autoSpaceDN w:val="0"/>
        <w:adjustRightInd w:val="0"/>
        <w:ind w:firstLine="540"/>
        <w:jc w:val="both"/>
        <w:rPr>
          <w:sz w:val="28"/>
          <w:szCs w:val="28"/>
        </w:rPr>
      </w:pPr>
      <w:bookmarkStart w:id="6" w:name="Par43"/>
      <w:bookmarkEnd w:id="6"/>
      <w:r w:rsidRPr="00FA3629">
        <w:rPr>
          <w:sz w:val="28"/>
          <w:szCs w:val="28"/>
        </w:rPr>
        <w:t xml:space="preserve">Согласно пункту 87 главы VI Методических указаний собственные расходы регионального оператора, </w:t>
      </w:r>
      <w:r w:rsidRPr="00FA3629">
        <w:rPr>
          <w:noProof/>
          <w:position w:val="-12"/>
          <w:sz w:val="28"/>
          <w:szCs w:val="28"/>
        </w:rPr>
        <w:drawing>
          <wp:inline distT="0" distB="0" distL="0" distR="0" wp14:anchorId="61470FBD" wp14:editId="7E33AF28">
            <wp:extent cx="946150" cy="329565"/>
            <wp:effectExtent l="0" t="0" r="635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6150" cy="329565"/>
                    </a:xfrm>
                    <a:prstGeom prst="rect">
                      <a:avLst/>
                    </a:prstGeom>
                    <a:noFill/>
                    <a:ln>
                      <a:noFill/>
                    </a:ln>
                  </pic:spPr>
                </pic:pic>
              </a:graphicData>
            </a:graphic>
          </wp:inline>
        </w:drawing>
      </w:r>
      <w:r w:rsidRPr="00FA3629">
        <w:rPr>
          <w:sz w:val="28"/>
          <w:szCs w:val="28"/>
        </w:rPr>
        <w:t>, включают в себя:</w:t>
      </w:r>
    </w:p>
    <w:p w14:paraId="587456EA"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расходы на транспортирование твердых коммунальных отходов;</w:t>
      </w:r>
    </w:p>
    <w:p w14:paraId="02372747"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 сбытовые расходы регионального оператора, определяемые в соответствии с </w:t>
      </w:r>
      <w:hyperlink w:anchor="Par51" w:history="1">
        <w:r w:rsidRPr="00FA3629">
          <w:rPr>
            <w:sz w:val="28"/>
            <w:szCs w:val="28"/>
          </w:rPr>
          <w:t>пунктом 89</w:t>
        </w:r>
      </w:hyperlink>
      <w:r w:rsidRPr="00FA3629">
        <w:rPr>
          <w:sz w:val="28"/>
          <w:szCs w:val="28"/>
        </w:rPr>
        <w:t xml:space="preserve"> Методических указаний;</w:t>
      </w:r>
    </w:p>
    <w:p w14:paraId="18EA8139"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 расходы на оказание комплексной услуги по обращению с твердыми отходами в случаях, предусмотренных </w:t>
      </w:r>
      <w:hyperlink r:id="rId71" w:history="1">
        <w:r w:rsidRPr="00FA3629">
          <w:rPr>
            <w:sz w:val="28"/>
            <w:szCs w:val="28"/>
          </w:rPr>
          <w:t>постановлением</w:t>
        </w:r>
      </w:hyperlink>
      <w:r w:rsidRPr="00FA3629">
        <w:rPr>
          <w:sz w:val="28"/>
          <w:szCs w:val="28"/>
        </w:rPr>
        <w:t xml:space="preserve"> Правительства Российской Федерации от 5 сентября 2016 г. № 881 «О проведении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 (Собрание законодательства Российской Федерации; 2016, № 37, ст. 5501) для субъектов Российской Федерации - городов федерального значения;</w:t>
      </w:r>
    </w:p>
    <w:p w14:paraId="776C248C"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p w14:paraId="0AC31296" w14:textId="77777777" w:rsidR="00FA3629" w:rsidRPr="00FA3629" w:rsidRDefault="00FA3629" w:rsidP="00FA3629">
      <w:pPr>
        <w:autoSpaceDE w:val="0"/>
        <w:autoSpaceDN w:val="0"/>
        <w:adjustRightInd w:val="0"/>
        <w:ind w:firstLine="540"/>
        <w:jc w:val="both"/>
        <w:rPr>
          <w:sz w:val="28"/>
          <w:szCs w:val="28"/>
        </w:rPr>
      </w:pPr>
    </w:p>
    <w:p w14:paraId="78ACC48E"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Согласно пункту 88 главы VI Методических указаний расходы на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w:t>
      </w:r>
      <w:r w:rsidRPr="00FA3629">
        <w:rPr>
          <w:sz w:val="28"/>
          <w:szCs w:val="28"/>
        </w:rPr>
        <w:lastRenderedPageBreak/>
        <w:t xml:space="preserve">договорами, заключаемыми региональным оператором с операторами, осуществляющими транспортирование твердых коммунальных отходов, и (или) собственных расходов регионального оператора на транспортирование твердых коммунальных отходов, осуществляемых региональным оператором, с учетом положений </w:t>
      </w:r>
      <w:hyperlink r:id="rId72" w:history="1">
        <w:r w:rsidRPr="00FA3629">
          <w:rPr>
            <w:sz w:val="28"/>
            <w:szCs w:val="28"/>
          </w:rPr>
          <w:t>пунктов 12</w:t>
        </w:r>
      </w:hyperlink>
      <w:r w:rsidRPr="00FA3629">
        <w:rPr>
          <w:sz w:val="28"/>
          <w:szCs w:val="28"/>
        </w:rPr>
        <w:t xml:space="preserve">, </w:t>
      </w:r>
      <w:hyperlink r:id="rId73" w:history="1">
        <w:r w:rsidRPr="00FA3629">
          <w:rPr>
            <w:sz w:val="28"/>
            <w:szCs w:val="28"/>
          </w:rPr>
          <w:t>14</w:t>
        </w:r>
      </w:hyperlink>
      <w:r w:rsidRPr="00FA3629">
        <w:rPr>
          <w:sz w:val="28"/>
          <w:szCs w:val="28"/>
        </w:rPr>
        <w:t xml:space="preserve"> Основ ценообразования.</w:t>
      </w:r>
    </w:p>
    <w:p w14:paraId="16FD610B" w14:textId="77777777" w:rsidR="00FA3629" w:rsidRPr="00FA3629" w:rsidRDefault="00FA3629" w:rsidP="00FA3629">
      <w:pPr>
        <w:autoSpaceDE w:val="0"/>
        <w:autoSpaceDN w:val="0"/>
        <w:adjustRightInd w:val="0"/>
        <w:ind w:firstLine="540"/>
        <w:jc w:val="both"/>
        <w:rPr>
          <w:sz w:val="28"/>
          <w:szCs w:val="28"/>
        </w:rPr>
      </w:pPr>
    </w:p>
    <w:p w14:paraId="11809461" w14:textId="77777777" w:rsidR="00FA3629" w:rsidRPr="00FA3629" w:rsidRDefault="00FA3629" w:rsidP="00FA3629">
      <w:pPr>
        <w:autoSpaceDE w:val="0"/>
        <w:autoSpaceDN w:val="0"/>
        <w:adjustRightInd w:val="0"/>
        <w:ind w:firstLine="540"/>
        <w:jc w:val="both"/>
        <w:rPr>
          <w:sz w:val="28"/>
          <w:szCs w:val="28"/>
        </w:rPr>
      </w:pPr>
      <w:bookmarkStart w:id="7" w:name="Par51"/>
      <w:bookmarkEnd w:id="7"/>
      <w:r w:rsidRPr="00FA3629">
        <w:rPr>
          <w:sz w:val="28"/>
          <w:szCs w:val="28"/>
          <w:u w:val="single"/>
        </w:rPr>
        <w:t>Согласно пункту 89 главы VI Методических указаний</w:t>
      </w:r>
      <w:r w:rsidRPr="00FA3629">
        <w:rPr>
          <w:sz w:val="28"/>
          <w:szCs w:val="28"/>
        </w:rPr>
        <w:t xml:space="preserve"> к сбытовым расходам регионального оператора относятся расходы по сомнительным долгам в размере фактической дебиторской задолженности, но не более 2 процентов необходимой валовой выручки, установленной для регионального оператора на предыдущий период регулирования, за который имеются подтвержденные бухгалтерской и статистической отчетностью данные.</w:t>
      </w:r>
    </w:p>
    <w:p w14:paraId="0CC8F541" w14:textId="77777777" w:rsidR="00FA3629" w:rsidRPr="00FA3629" w:rsidRDefault="00FA3629" w:rsidP="00FA3629">
      <w:pPr>
        <w:autoSpaceDE w:val="0"/>
        <w:autoSpaceDN w:val="0"/>
        <w:adjustRightInd w:val="0"/>
        <w:ind w:firstLine="540"/>
        <w:jc w:val="both"/>
        <w:rPr>
          <w:sz w:val="28"/>
          <w:szCs w:val="28"/>
        </w:rPr>
      </w:pPr>
    </w:p>
    <w:p w14:paraId="147571F1"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Согласно пункту 90 главы VI Методических указаний в случае, если региональный оператор осуществляет транспортирование отходов в зоны деятельности других региональных операторов, в том числе на территорию иных субъектов Российской Федерации, если иное не установлено соглашением об организации деятельности по обращению с твердыми коммунальными отходами, при установлении единого тарифа регионального оператора на обращение учитываются:</w:t>
      </w:r>
    </w:p>
    <w:p w14:paraId="78A0EE48"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расходы на обработку, обезвреживание и захоронение отходов, осуществляемые в зоне деятельности другого регионального оператора (на территории другого субъекта Российской Федерации) в соответствии с тарифами, установленными для объектов, на которых осуществляется обработка, обезвреживание и захоронение отходов;</w:t>
      </w:r>
    </w:p>
    <w:p w14:paraId="50E24827"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расходы на транспортирование отходов в составе собственных расходов регионального оператора в соответствии с договором (соглашением) между региональными операторами.</w:t>
      </w:r>
    </w:p>
    <w:p w14:paraId="13F6CDB9"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При учете расходов регионального оператора на обращение с отходами в зоне деятельности другого регионального оператора орган регулирования тарифов во избежание двойного учета соответствующих расходов обеспечивает исключение таких расходов из тарифов регионального оператора, в зоне деятельности которого осуществляются соответствующие расходы.</w:t>
      </w:r>
    </w:p>
    <w:p w14:paraId="7E3EE59B" w14:textId="77777777" w:rsidR="00FA3629" w:rsidRPr="00FA3629" w:rsidRDefault="00FA3629" w:rsidP="00FA3629">
      <w:pPr>
        <w:autoSpaceDE w:val="0"/>
        <w:autoSpaceDN w:val="0"/>
        <w:adjustRightInd w:val="0"/>
        <w:ind w:firstLine="540"/>
        <w:jc w:val="both"/>
        <w:rPr>
          <w:sz w:val="28"/>
          <w:szCs w:val="28"/>
          <w:highlight w:val="lightGray"/>
        </w:rPr>
      </w:pPr>
    </w:p>
    <w:p w14:paraId="4DFB5C60"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Согласно пункту 90(1) главы VI Методических указаний расчетная предпринимательская прибыль регионального оператора определяется в размере 5% от расходов на транспортирование твердых коммунальных отходов, выполняемых региональным оператором самостоятельно (за исключением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транспортированию твердых коммунальных отходов), и расходов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p w14:paraId="3F13AC76"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В случае если региональный оператор в соответствии с территориальной схемой самостоятельно осуществляет обезвреживание, обработку и (или) захоронение твердых коммунальных отходов, то орган регулирования учитывает расчетную предпринимательскую прибыль такого регионального оператора в составе </w:t>
      </w:r>
      <w:r w:rsidRPr="00FA3629">
        <w:rPr>
          <w:sz w:val="28"/>
          <w:szCs w:val="28"/>
        </w:rPr>
        <w:lastRenderedPageBreak/>
        <w:t>необходимой валовой выручки, относимой на деятельность по обезвреживанию, обработке, захоронению твердых коммунальных отходов.</w:t>
      </w:r>
    </w:p>
    <w:p w14:paraId="70CBFFAF" w14:textId="77777777" w:rsidR="00FA3629" w:rsidRPr="00FA3629" w:rsidRDefault="00FA3629" w:rsidP="00FA3629">
      <w:pPr>
        <w:autoSpaceDE w:val="0"/>
        <w:autoSpaceDN w:val="0"/>
        <w:adjustRightInd w:val="0"/>
        <w:ind w:firstLine="540"/>
        <w:jc w:val="both"/>
        <w:rPr>
          <w:sz w:val="28"/>
          <w:szCs w:val="28"/>
        </w:rPr>
      </w:pPr>
    </w:p>
    <w:p w14:paraId="5D1CCE17" w14:textId="77777777" w:rsidR="00FA3629" w:rsidRPr="00FA3629" w:rsidRDefault="00FA3629" w:rsidP="00FA3629">
      <w:pPr>
        <w:autoSpaceDE w:val="0"/>
        <w:autoSpaceDN w:val="0"/>
        <w:adjustRightInd w:val="0"/>
        <w:ind w:firstLine="540"/>
        <w:jc w:val="both"/>
        <w:rPr>
          <w:sz w:val="28"/>
          <w:szCs w:val="28"/>
        </w:rPr>
      </w:pPr>
      <w:bookmarkStart w:id="8" w:name="Par61"/>
      <w:bookmarkEnd w:id="8"/>
      <w:r w:rsidRPr="00FA3629">
        <w:rPr>
          <w:sz w:val="28"/>
          <w:szCs w:val="28"/>
          <w:u w:val="single"/>
        </w:rPr>
        <w:t>Согласно пункту 91 главы VI Методических указаний</w:t>
      </w:r>
      <w:r w:rsidRPr="00FA3629">
        <w:rPr>
          <w:sz w:val="28"/>
          <w:szCs w:val="28"/>
        </w:rPr>
        <w:t xml:space="preserve"> если иное не предусмотрено соглашением об организации деятельности по обращению с твердыми коммунальными отходами, индексация собственных расходов регионального оператора производится по следующим формулам:</w:t>
      </w:r>
    </w:p>
    <w:p w14:paraId="351B2963" w14:textId="77777777" w:rsidR="00FA3629" w:rsidRPr="00FA3629" w:rsidRDefault="00FA3629" w:rsidP="00FA3629">
      <w:pPr>
        <w:autoSpaceDE w:val="0"/>
        <w:autoSpaceDN w:val="0"/>
        <w:adjustRightInd w:val="0"/>
        <w:jc w:val="both"/>
        <w:rPr>
          <w:sz w:val="28"/>
          <w:szCs w:val="28"/>
        </w:rPr>
      </w:pPr>
    </w:p>
    <w:p w14:paraId="6E0F9D6B" w14:textId="77777777" w:rsidR="00FA3629" w:rsidRPr="00FA3629" w:rsidRDefault="00FA3629" w:rsidP="00FA3629">
      <w:pPr>
        <w:autoSpaceDE w:val="0"/>
        <w:autoSpaceDN w:val="0"/>
        <w:adjustRightInd w:val="0"/>
        <w:jc w:val="center"/>
        <w:rPr>
          <w:sz w:val="28"/>
          <w:szCs w:val="28"/>
        </w:rPr>
      </w:pPr>
      <w:r w:rsidRPr="00FA3629">
        <w:rPr>
          <w:noProof/>
          <w:position w:val="-12"/>
          <w:sz w:val="28"/>
          <w:szCs w:val="28"/>
        </w:rPr>
        <w:drawing>
          <wp:inline distT="0" distB="0" distL="0" distR="0" wp14:anchorId="1FD38825" wp14:editId="111ABB9A">
            <wp:extent cx="4476115" cy="340360"/>
            <wp:effectExtent l="0" t="0" r="63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76115" cy="340360"/>
                    </a:xfrm>
                    <a:prstGeom prst="rect">
                      <a:avLst/>
                    </a:prstGeom>
                    <a:noFill/>
                    <a:ln>
                      <a:noFill/>
                    </a:ln>
                  </pic:spPr>
                </pic:pic>
              </a:graphicData>
            </a:graphic>
          </wp:inline>
        </w:drawing>
      </w:r>
    </w:p>
    <w:p w14:paraId="681705A2" w14:textId="77777777" w:rsidR="00FA3629" w:rsidRPr="00FA3629" w:rsidRDefault="00FA3629" w:rsidP="00FA3629">
      <w:pPr>
        <w:autoSpaceDE w:val="0"/>
        <w:autoSpaceDN w:val="0"/>
        <w:adjustRightInd w:val="0"/>
        <w:jc w:val="both"/>
        <w:rPr>
          <w:sz w:val="28"/>
          <w:szCs w:val="28"/>
          <w:highlight w:val="lightGray"/>
        </w:rPr>
      </w:pPr>
    </w:p>
    <w:p w14:paraId="56400A1E" w14:textId="77777777" w:rsidR="00FA3629" w:rsidRPr="00FA3629" w:rsidRDefault="00FA3629" w:rsidP="00FA3629">
      <w:pPr>
        <w:autoSpaceDE w:val="0"/>
        <w:autoSpaceDN w:val="0"/>
        <w:adjustRightInd w:val="0"/>
        <w:jc w:val="center"/>
        <w:rPr>
          <w:sz w:val="28"/>
          <w:szCs w:val="28"/>
        </w:rPr>
      </w:pPr>
      <w:r w:rsidRPr="00FA3629">
        <w:rPr>
          <w:noProof/>
          <w:position w:val="-13"/>
          <w:sz w:val="28"/>
          <w:szCs w:val="28"/>
        </w:rPr>
        <w:drawing>
          <wp:inline distT="0" distB="0" distL="0" distR="0" wp14:anchorId="499BB359" wp14:editId="753C4435">
            <wp:extent cx="4231640" cy="35115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31640" cy="351155"/>
                    </a:xfrm>
                    <a:prstGeom prst="rect">
                      <a:avLst/>
                    </a:prstGeom>
                    <a:noFill/>
                    <a:ln>
                      <a:noFill/>
                    </a:ln>
                  </pic:spPr>
                </pic:pic>
              </a:graphicData>
            </a:graphic>
          </wp:inline>
        </w:drawing>
      </w:r>
    </w:p>
    <w:p w14:paraId="71D0FACF" w14:textId="77777777" w:rsidR="00FA3629" w:rsidRPr="00FA3629" w:rsidRDefault="00FA3629" w:rsidP="00FA3629">
      <w:pPr>
        <w:autoSpaceDE w:val="0"/>
        <w:autoSpaceDN w:val="0"/>
        <w:adjustRightInd w:val="0"/>
        <w:jc w:val="both"/>
        <w:rPr>
          <w:sz w:val="28"/>
          <w:szCs w:val="28"/>
        </w:rPr>
      </w:pPr>
    </w:p>
    <w:p w14:paraId="7932D633" w14:textId="77777777" w:rsidR="00FA3629" w:rsidRPr="00FA3629" w:rsidRDefault="00FA3629" w:rsidP="00FA3629">
      <w:pPr>
        <w:autoSpaceDE w:val="0"/>
        <w:autoSpaceDN w:val="0"/>
        <w:adjustRightInd w:val="0"/>
        <w:jc w:val="center"/>
        <w:rPr>
          <w:sz w:val="28"/>
          <w:szCs w:val="28"/>
        </w:rPr>
      </w:pPr>
      <w:bookmarkStart w:id="9" w:name="Par68"/>
      <w:bookmarkEnd w:id="9"/>
      <w:r w:rsidRPr="00FA3629">
        <w:rPr>
          <w:noProof/>
          <w:position w:val="-36"/>
          <w:sz w:val="28"/>
          <w:szCs w:val="28"/>
        </w:rPr>
        <w:drawing>
          <wp:inline distT="0" distB="0" distL="0" distR="0" wp14:anchorId="24118E28" wp14:editId="50875365">
            <wp:extent cx="1956435" cy="638175"/>
            <wp:effectExtent l="0" t="0" r="571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56435" cy="638175"/>
                    </a:xfrm>
                    <a:prstGeom prst="rect">
                      <a:avLst/>
                    </a:prstGeom>
                    <a:noFill/>
                    <a:ln>
                      <a:noFill/>
                    </a:ln>
                  </pic:spPr>
                </pic:pic>
              </a:graphicData>
            </a:graphic>
          </wp:inline>
        </w:drawing>
      </w:r>
    </w:p>
    <w:p w14:paraId="2E505E3C" w14:textId="77777777" w:rsidR="00FA3629" w:rsidRPr="00FA3629" w:rsidRDefault="00FA3629" w:rsidP="00FA3629">
      <w:pPr>
        <w:autoSpaceDE w:val="0"/>
        <w:autoSpaceDN w:val="0"/>
        <w:adjustRightInd w:val="0"/>
        <w:jc w:val="both"/>
        <w:rPr>
          <w:sz w:val="28"/>
          <w:szCs w:val="28"/>
        </w:rPr>
      </w:pPr>
    </w:p>
    <w:p w14:paraId="5C3BF970" w14:textId="77777777" w:rsidR="00FA3629" w:rsidRPr="00FA3629" w:rsidRDefault="00FA3629" w:rsidP="00FA3629">
      <w:pPr>
        <w:autoSpaceDE w:val="0"/>
        <w:autoSpaceDN w:val="0"/>
        <w:adjustRightInd w:val="0"/>
        <w:jc w:val="center"/>
        <w:rPr>
          <w:sz w:val="28"/>
          <w:szCs w:val="28"/>
        </w:rPr>
      </w:pPr>
      <w:r w:rsidRPr="00FA3629">
        <w:rPr>
          <w:noProof/>
          <w:position w:val="-13"/>
          <w:sz w:val="28"/>
          <w:szCs w:val="28"/>
        </w:rPr>
        <w:drawing>
          <wp:inline distT="0" distB="0" distL="0" distR="0" wp14:anchorId="729732BD" wp14:editId="2D826FD4">
            <wp:extent cx="3785235" cy="351155"/>
            <wp:effectExtent l="0" t="0" r="571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85235" cy="351155"/>
                    </a:xfrm>
                    <a:prstGeom prst="rect">
                      <a:avLst/>
                    </a:prstGeom>
                    <a:noFill/>
                    <a:ln>
                      <a:noFill/>
                    </a:ln>
                  </pic:spPr>
                </pic:pic>
              </a:graphicData>
            </a:graphic>
          </wp:inline>
        </w:drawing>
      </w:r>
    </w:p>
    <w:p w14:paraId="03DD2F22" w14:textId="77777777" w:rsidR="00FA3629" w:rsidRPr="00FA3629" w:rsidRDefault="00FA3629" w:rsidP="00FA3629">
      <w:pPr>
        <w:autoSpaceDE w:val="0"/>
        <w:autoSpaceDN w:val="0"/>
        <w:adjustRightInd w:val="0"/>
        <w:jc w:val="both"/>
        <w:rPr>
          <w:sz w:val="28"/>
          <w:szCs w:val="28"/>
        </w:rPr>
      </w:pPr>
    </w:p>
    <w:p w14:paraId="5765DEFA"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где:</w:t>
      </w:r>
    </w:p>
    <w:p w14:paraId="7A27FC6D"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0008D28A" wp14:editId="6D81A649">
            <wp:extent cx="946150" cy="329565"/>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6150" cy="329565"/>
                    </a:xfrm>
                    <a:prstGeom prst="rect">
                      <a:avLst/>
                    </a:prstGeom>
                    <a:noFill/>
                    <a:ln>
                      <a:noFill/>
                    </a:ln>
                  </pic:spPr>
                </pic:pic>
              </a:graphicData>
            </a:graphic>
          </wp:inline>
        </w:drawing>
      </w:r>
      <w:r w:rsidRPr="00FA3629">
        <w:rPr>
          <w:sz w:val="28"/>
          <w:szCs w:val="28"/>
        </w:rPr>
        <w:t xml:space="preserve"> - собственные расходы регионального оператора в году (i + 1), руб.;</w:t>
      </w:r>
    </w:p>
    <w:p w14:paraId="6B0BD91B"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21D53A88" wp14:editId="0C3325D6">
            <wp:extent cx="648335" cy="32956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8335" cy="329565"/>
                    </a:xfrm>
                    <a:prstGeom prst="rect">
                      <a:avLst/>
                    </a:prstGeom>
                    <a:noFill/>
                    <a:ln>
                      <a:noFill/>
                    </a:ln>
                  </pic:spPr>
                </pic:pic>
              </a:graphicData>
            </a:graphic>
          </wp:inline>
        </w:drawing>
      </w:r>
      <w:r w:rsidRPr="00FA3629">
        <w:rPr>
          <w:sz w:val="28"/>
          <w:szCs w:val="28"/>
        </w:rPr>
        <w:t xml:space="preserve">, </w:t>
      </w:r>
      <w:r w:rsidRPr="00FA3629">
        <w:rPr>
          <w:noProof/>
          <w:position w:val="-12"/>
          <w:sz w:val="28"/>
          <w:szCs w:val="28"/>
        </w:rPr>
        <w:drawing>
          <wp:inline distT="0" distB="0" distL="0" distR="0" wp14:anchorId="213F3F96" wp14:editId="127723DA">
            <wp:extent cx="648335" cy="32956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8335" cy="329565"/>
                    </a:xfrm>
                    <a:prstGeom prst="rect">
                      <a:avLst/>
                    </a:prstGeom>
                    <a:noFill/>
                    <a:ln>
                      <a:noFill/>
                    </a:ln>
                  </pic:spPr>
                </pic:pic>
              </a:graphicData>
            </a:graphic>
          </wp:inline>
        </w:drawing>
      </w:r>
      <w:r w:rsidRPr="00FA3629">
        <w:rPr>
          <w:sz w:val="28"/>
          <w:szCs w:val="28"/>
        </w:rPr>
        <w:t xml:space="preserve"> - расходы регионального оператора на транспортирование твердых коммунальных отходов соответственно в годах (i + 1), i, руб.;</w:t>
      </w:r>
    </w:p>
    <w:p w14:paraId="4094D639"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7FA72B2C" wp14:editId="4B30340A">
            <wp:extent cx="680720" cy="329565"/>
            <wp:effectExtent l="0" t="0" r="508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FA3629">
        <w:rPr>
          <w:sz w:val="28"/>
          <w:szCs w:val="28"/>
        </w:rPr>
        <w:t xml:space="preserve"> - прочие расходы регионального оператора, предусмотренные </w:t>
      </w:r>
      <w:hyperlink w:anchor="Par43" w:history="1">
        <w:r w:rsidRPr="00FA3629">
          <w:rPr>
            <w:sz w:val="28"/>
            <w:szCs w:val="28"/>
          </w:rPr>
          <w:t>пунктом 87</w:t>
        </w:r>
      </w:hyperlink>
      <w:r w:rsidRPr="00FA3629">
        <w:rPr>
          <w:sz w:val="28"/>
          <w:szCs w:val="28"/>
        </w:rPr>
        <w:t xml:space="preserve"> Методических указаний (за исключением расходов на транспортирование, сбытовых расходов регионального оператора), соответственно в годах (i + 1), i, руб.;</w:t>
      </w:r>
    </w:p>
    <w:p w14:paraId="28EB1476"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1349439E" wp14:editId="7CB3D205">
            <wp:extent cx="680720" cy="340360"/>
            <wp:effectExtent l="0" t="0" r="508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80720" cy="340360"/>
                    </a:xfrm>
                    <a:prstGeom prst="rect">
                      <a:avLst/>
                    </a:prstGeom>
                    <a:noFill/>
                    <a:ln>
                      <a:noFill/>
                    </a:ln>
                  </pic:spPr>
                </pic:pic>
              </a:graphicData>
            </a:graphic>
          </wp:inline>
        </w:drawing>
      </w:r>
      <w:r w:rsidRPr="00FA3629">
        <w:rPr>
          <w:sz w:val="28"/>
          <w:szCs w:val="28"/>
        </w:rPr>
        <w:t xml:space="preserve"> - сбытовые расходы регионального оператора, определяемые в соответствии с </w:t>
      </w:r>
      <w:hyperlink w:anchor="Par51" w:history="1">
        <w:r w:rsidRPr="00FA3629">
          <w:rPr>
            <w:sz w:val="28"/>
            <w:szCs w:val="28"/>
          </w:rPr>
          <w:t>пунктом 89</w:t>
        </w:r>
      </w:hyperlink>
      <w:r w:rsidRPr="00FA3629">
        <w:rPr>
          <w:sz w:val="28"/>
          <w:szCs w:val="28"/>
        </w:rPr>
        <w:t xml:space="preserve">  Методических указаний, руб.;</w:t>
      </w:r>
    </w:p>
    <w:p w14:paraId="5D7CBED8" w14:textId="77777777" w:rsidR="00FA3629" w:rsidRPr="00FA3629" w:rsidRDefault="00FA3629" w:rsidP="00FA3629">
      <w:pPr>
        <w:autoSpaceDE w:val="0"/>
        <w:autoSpaceDN w:val="0"/>
        <w:adjustRightInd w:val="0"/>
        <w:jc w:val="both"/>
        <w:rPr>
          <w:sz w:val="28"/>
          <w:szCs w:val="28"/>
        </w:rPr>
      </w:pPr>
      <w:r w:rsidRPr="00FA3629">
        <w:rPr>
          <w:sz w:val="28"/>
          <w:szCs w:val="28"/>
        </w:rPr>
        <w:t xml:space="preserve">(абзац введен </w:t>
      </w:r>
      <w:hyperlink r:id="rId83" w:history="1">
        <w:r w:rsidRPr="00FA3629">
          <w:rPr>
            <w:sz w:val="28"/>
            <w:szCs w:val="28"/>
          </w:rPr>
          <w:t>Приказом</w:t>
        </w:r>
      </w:hyperlink>
      <w:r w:rsidRPr="00FA3629">
        <w:rPr>
          <w:sz w:val="28"/>
          <w:szCs w:val="28"/>
        </w:rPr>
        <w:t xml:space="preserve"> ФАС России от 01.11.2018 N 1488/18)</w:t>
      </w:r>
    </w:p>
    <w:p w14:paraId="15B2455B"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ИПЦ</w:t>
      </w:r>
      <w:r w:rsidRPr="00FA3629">
        <w:rPr>
          <w:sz w:val="28"/>
          <w:szCs w:val="28"/>
          <w:vertAlign w:val="subscript"/>
        </w:rPr>
        <w:t>i+1</w:t>
      </w:r>
      <w:r w:rsidRPr="00FA3629">
        <w:rPr>
          <w:sz w:val="28"/>
          <w:szCs w:val="28"/>
        </w:rPr>
        <w:t xml:space="preserve"> - индекс потребительских цен, установленный в прогнозе социально-экономического развития на год (i+1);</w:t>
      </w:r>
    </w:p>
    <w:p w14:paraId="731B6236" w14:textId="77777777" w:rsidR="00FA3629" w:rsidRPr="00FA3629" w:rsidRDefault="00FA3629" w:rsidP="00FA3629">
      <w:pPr>
        <w:autoSpaceDE w:val="0"/>
        <w:autoSpaceDN w:val="0"/>
        <w:adjustRightInd w:val="0"/>
        <w:ind w:firstLine="540"/>
        <w:jc w:val="both"/>
        <w:rPr>
          <w:sz w:val="28"/>
          <w:szCs w:val="28"/>
        </w:rPr>
      </w:pPr>
      <w:r w:rsidRPr="00FA3629">
        <w:rPr>
          <w:noProof/>
          <w:position w:val="-11"/>
          <w:sz w:val="28"/>
          <w:szCs w:val="28"/>
        </w:rPr>
        <w:drawing>
          <wp:inline distT="0" distB="0" distL="0" distR="0" wp14:anchorId="198D10EA" wp14:editId="53CEA7AA">
            <wp:extent cx="425450" cy="31877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5450" cy="318770"/>
                    </a:xfrm>
                    <a:prstGeom prst="rect">
                      <a:avLst/>
                    </a:prstGeom>
                    <a:noFill/>
                    <a:ln>
                      <a:noFill/>
                    </a:ln>
                  </pic:spPr>
                </pic:pic>
              </a:graphicData>
            </a:graphic>
          </wp:inline>
        </w:drawing>
      </w:r>
      <w:r w:rsidRPr="00FA3629">
        <w:rPr>
          <w:sz w:val="28"/>
          <w:szCs w:val="28"/>
        </w:rPr>
        <w:t xml:space="preserve"> - корректировка расходов на транспортирование отходов в году (i + 1);</w:t>
      </w:r>
    </w:p>
    <w:p w14:paraId="7C93AD9F"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3A03099D" wp14:editId="2194923F">
            <wp:extent cx="276225" cy="329565"/>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6225" cy="329565"/>
                    </a:xfrm>
                    <a:prstGeom prst="rect">
                      <a:avLst/>
                    </a:prstGeom>
                    <a:noFill/>
                    <a:ln>
                      <a:noFill/>
                    </a:ln>
                  </pic:spPr>
                </pic:pic>
              </a:graphicData>
            </a:graphic>
          </wp:inline>
        </w:drawing>
      </w:r>
      <w:r w:rsidRPr="00FA3629">
        <w:rPr>
          <w:sz w:val="28"/>
          <w:szCs w:val="28"/>
        </w:rPr>
        <w:t xml:space="preserve">, </w:t>
      </w:r>
      <w:r w:rsidRPr="00FA3629">
        <w:rPr>
          <w:noProof/>
          <w:position w:val="-12"/>
          <w:sz w:val="28"/>
          <w:szCs w:val="28"/>
        </w:rPr>
        <w:drawing>
          <wp:inline distT="0" distB="0" distL="0" distR="0" wp14:anchorId="5BBB35EE" wp14:editId="3810CA65">
            <wp:extent cx="170180" cy="329565"/>
            <wp:effectExtent l="0" t="0" r="127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0180" cy="329565"/>
                    </a:xfrm>
                    <a:prstGeom prst="rect">
                      <a:avLst/>
                    </a:prstGeom>
                    <a:noFill/>
                    <a:ln>
                      <a:noFill/>
                    </a:ln>
                  </pic:spPr>
                </pic:pic>
              </a:graphicData>
            </a:graphic>
          </wp:inline>
        </w:drawing>
      </w:r>
      <w:r w:rsidRPr="00FA3629">
        <w:rPr>
          <w:sz w:val="28"/>
          <w:szCs w:val="28"/>
        </w:rPr>
        <w:t xml:space="preserve"> - среднее расстояние транспортирования отходов первого плеча (от источника образования или накопления отходов до объекта по обращению с отходами без осуществления сортировки или перегрузки) соответственно в годах (i+1), i, км;</w:t>
      </w:r>
    </w:p>
    <w:p w14:paraId="48789E47"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773163D9" wp14:editId="3CD06FE5">
            <wp:extent cx="276225" cy="329565"/>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6225" cy="329565"/>
                    </a:xfrm>
                    <a:prstGeom prst="rect">
                      <a:avLst/>
                    </a:prstGeom>
                    <a:noFill/>
                    <a:ln>
                      <a:noFill/>
                    </a:ln>
                  </pic:spPr>
                </pic:pic>
              </a:graphicData>
            </a:graphic>
          </wp:inline>
        </w:drawing>
      </w:r>
      <w:r w:rsidRPr="00FA3629">
        <w:rPr>
          <w:sz w:val="28"/>
          <w:szCs w:val="28"/>
        </w:rPr>
        <w:t xml:space="preserve">, </w:t>
      </w:r>
      <w:r w:rsidRPr="00FA3629">
        <w:rPr>
          <w:noProof/>
          <w:position w:val="-12"/>
          <w:sz w:val="28"/>
          <w:szCs w:val="28"/>
        </w:rPr>
        <w:drawing>
          <wp:inline distT="0" distB="0" distL="0" distR="0" wp14:anchorId="23618BF8" wp14:editId="70437285">
            <wp:extent cx="201930" cy="329565"/>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1930" cy="329565"/>
                    </a:xfrm>
                    <a:prstGeom prst="rect">
                      <a:avLst/>
                    </a:prstGeom>
                    <a:noFill/>
                    <a:ln>
                      <a:noFill/>
                    </a:ln>
                  </pic:spPr>
                </pic:pic>
              </a:graphicData>
            </a:graphic>
          </wp:inline>
        </w:drawing>
      </w:r>
      <w:r w:rsidRPr="00FA3629">
        <w:rPr>
          <w:sz w:val="28"/>
          <w:szCs w:val="28"/>
        </w:rPr>
        <w:t xml:space="preserve"> - среднее расстояние транспортирования отходов второго плеча (от перегрузки или сортировки до объекта, на котором осуществляется обезвреживание или захоронение отходов) соответственно в годах (i+1), i, км;</w:t>
      </w:r>
    </w:p>
    <w:p w14:paraId="565CEAD3" w14:textId="77777777" w:rsidR="00FA3629" w:rsidRPr="00FA3629" w:rsidRDefault="00FA3629" w:rsidP="00FA3629">
      <w:pPr>
        <w:autoSpaceDE w:val="0"/>
        <w:autoSpaceDN w:val="0"/>
        <w:adjustRightInd w:val="0"/>
        <w:ind w:firstLine="540"/>
        <w:jc w:val="both"/>
        <w:rPr>
          <w:sz w:val="28"/>
          <w:szCs w:val="28"/>
        </w:rPr>
      </w:pPr>
      <w:r w:rsidRPr="00FA3629">
        <w:rPr>
          <w:noProof/>
          <w:position w:val="-3"/>
          <w:sz w:val="28"/>
          <w:szCs w:val="28"/>
        </w:rPr>
        <w:drawing>
          <wp:inline distT="0" distB="0" distL="0" distR="0" wp14:anchorId="668D58D1" wp14:editId="5795378B">
            <wp:extent cx="170180" cy="223520"/>
            <wp:effectExtent l="0" t="0" r="127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0180" cy="223520"/>
                    </a:xfrm>
                    <a:prstGeom prst="rect">
                      <a:avLst/>
                    </a:prstGeom>
                    <a:noFill/>
                    <a:ln>
                      <a:noFill/>
                    </a:ln>
                  </pic:spPr>
                </pic:pic>
              </a:graphicData>
            </a:graphic>
          </wp:inline>
        </w:drawing>
      </w:r>
      <w:r w:rsidRPr="00FA3629">
        <w:rPr>
          <w:sz w:val="28"/>
          <w:szCs w:val="28"/>
        </w:rPr>
        <w:t xml:space="preserve"> - коэффициент снижения расходов на транспортирование отходов после сортировки или перегрузки. В случае, если такой коэффициент не определен в </w:t>
      </w:r>
      <w:r w:rsidRPr="00FA3629">
        <w:rPr>
          <w:sz w:val="28"/>
          <w:szCs w:val="28"/>
        </w:rPr>
        <w:lastRenderedPageBreak/>
        <w:t>соглашении об организации деятельности по обращению с твердыми коммунальными отходами или в территориальной схеме, его значение принимается равным 0,4.</w:t>
      </w:r>
    </w:p>
    <w:p w14:paraId="45A9831C"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Средние расстояния транспортирования отходов, учитываемые при расчете тарифов в соответствии с </w:t>
      </w:r>
      <w:hyperlink w:anchor="Par68" w:history="1">
        <w:r w:rsidRPr="00FA3629">
          <w:rPr>
            <w:sz w:val="28"/>
            <w:szCs w:val="28"/>
          </w:rPr>
          <w:t>формулой (50)</w:t>
        </w:r>
      </w:hyperlink>
      <w:r w:rsidRPr="00FA3629">
        <w:rPr>
          <w:sz w:val="28"/>
          <w:szCs w:val="28"/>
        </w:rPr>
        <w:t xml:space="preserve"> пункта 91 Методических указаний определяются в соответствии с территориальной схемой. Корректировка расходов на транспортирование не рассчитывается в случае, если территориальной схемой не предусмотрено изменений схемы потоков транспортирования отходов на соответствующий год.</w:t>
      </w:r>
    </w:p>
    <w:p w14:paraId="13179693" w14:textId="77777777" w:rsidR="00FA3629" w:rsidRPr="00FA3629" w:rsidRDefault="00FA3629" w:rsidP="00FA3629">
      <w:pPr>
        <w:autoSpaceDE w:val="0"/>
        <w:autoSpaceDN w:val="0"/>
        <w:adjustRightInd w:val="0"/>
        <w:ind w:firstLine="540"/>
        <w:jc w:val="both"/>
        <w:rPr>
          <w:sz w:val="28"/>
          <w:szCs w:val="28"/>
        </w:rPr>
      </w:pPr>
    </w:p>
    <w:p w14:paraId="0AF8513C" w14:textId="77777777" w:rsidR="00FA3629" w:rsidRPr="00FA3629" w:rsidRDefault="00FA3629" w:rsidP="00FA3629">
      <w:pPr>
        <w:autoSpaceDE w:val="0"/>
        <w:autoSpaceDN w:val="0"/>
        <w:adjustRightInd w:val="0"/>
        <w:ind w:firstLine="540"/>
        <w:jc w:val="both"/>
        <w:rPr>
          <w:sz w:val="28"/>
          <w:szCs w:val="28"/>
        </w:rPr>
      </w:pPr>
      <w:bookmarkStart w:id="10" w:name="Par86"/>
      <w:bookmarkEnd w:id="10"/>
      <w:r w:rsidRPr="00FA3629">
        <w:rPr>
          <w:sz w:val="28"/>
          <w:szCs w:val="28"/>
          <w:u w:val="single"/>
        </w:rPr>
        <w:t>Согласно пункту 92 главы VI Методических указаний</w:t>
      </w:r>
      <w:r w:rsidRPr="00FA3629">
        <w:rPr>
          <w:sz w:val="28"/>
          <w:szCs w:val="28"/>
        </w:rPr>
        <w:t xml:space="preserve"> корректировка необходимой валовой выручки регионального оператора по обращению с твердыми коммунальными отходами на очередной период регулирования рассчитывается по формуле:</w:t>
      </w:r>
    </w:p>
    <w:p w14:paraId="73511760" w14:textId="77777777" w:rsidR="00FA3629" w:rsidRPr="00FA3629" w:rsidRDefault="00FA3629" w:rsidP="00FA3629">
      <w:pPr>
        <w:autoSpaceDE w:val="0"/>
        <w:autoSpaceDN w:val="0"/>
        <w:adjustRightInd w:val="0"/>
        <w:ind w:firstLine="540"/>
        <w:jc w:val="both"/>
        <w:rPr>
          <w:sz w:val="28"/>
          <w:szCs w:val="28"/>
          <w:highlight w:val="lightGray"/>
        </w:rPr>
      </w:pPr>
    </w:p>
    <w:p w14:paraId="08FAC101"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1280C5BC" wp14:editId="712E88E6">
            <wp:extent cx="5337810" cy="3403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37810" cy="340360"/>
                    </a:xfrm>
                    <a:prstGeom prst="rect">
                      <a:avLst/>
                    </a:prstGeom>
                    <a:noFill/>
                    <a:ln>
                      <a:noFill/>
                    </a:ln>
                  </pic:spPr>
                </pic:pic>
              </a:graphicData>
            </a:graphic>
          </wp:inline>
        </w:drawing>
      </w:r>
    </w:p>
    <w:p w14:paraId="16CAF20C"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где:</w:t>
      </w:r>
    </w:p>
    <w:p w14:paraId="02B4700F"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2146C3F6" wp14:editId="32D87721">
            <wp:extent cx="797560" cy="340360"/>
            <wp:effectExtent l="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7560" cy="340360"/>
                    </a:xfrm>
                    <a:prstGeom prst="rect">
                      <a:avLst/>
                    </a:prstGeom>
                    <a:noFill/>
                    <a:ln>
                      <a:noFill/>
                    </a:ln>
                  </pic:spPr>
                </pic:pic>
              </a:graphicData>
            </a:graphic>
          </wp:inline>
        </w:drawing>
      </w:r>
      <w:r w:rsidRPr="00FA3629">
        <w:rPr>
          <w:sz w:val="28"/>
          <w:szCs w:val="28"/>
        </w:rPr>
        <w:t xml:space="preserve"> - корректировка необходимой валовой выручки регионального оператора в году i, руб.;</w:t>
      </w:r>
    </w:p>
    <w:p w14:paraId="5F3B9DAE"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355F00C2" wp14:editId="18ACEF2A">
            <wp:extent cx="797560" cy="340360"/>
            <wp:effectExtent l="0" t="0" r="254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97560" cy="340360"/>
                    </a:xfrm>
                    <a:prstGeom prst="rect">
                      <a:avLst/>
                    </a:prstGeom>
                    <a:noFill/>
                    <a:ln>
                      <a:noFill/>
                    </a:ln>
                  </pic:spPr>
                </pic:pic>
              </a:graphicData>
            </a:graphic>
          </wp:inline>
        </w:drawing>
      </w:r>
      <w:r w:rsidRPr="00FA3629">
        <w:rPr>
          <w:sz w:val="28"/>
          <w:szCs w:val="28"/>
        </w:rPr>
        <w:t xml:space="preserve"> - фактическая величина необходимой валовой выручки регионального оператора в (i-2)-м году, определяемая в соответствии с </w:t>
      </w:r>
      <w:hyperlink w:anchor="Par4" w:history="1">
        <w:r w:rsidRPr="00FA3629">
          <w:rPr>
            <w:sz w:val="28"/>
            <w:szCs w:val="28"/>
          </w:rPr>
          <w:t>формулой (43)</w:t>
        </w:r>
      </w:hyperlink>
      <w:r w:rsidRPr="00FA3629">
        <w:rPr>
          <w:sz w:val="28"/>
          <w:szCs w:val="28"/>
        </w:rPr>
        <w:t xml:space="preserve"> пункта 85 Методических указаний с применением фактических значений параметров расчета взамен прогнозных, в том числе с учетом изменений территориальной схемы, руб.;</w:t>
      </w:r>
    </w:p>
    <w:p w14:paraId="0D1CF8D4" w14:textId="77777777" w:rsidR="00FA3629" w:rsidRPr="00FA3629" w:rsidRDefault="00FA3629" w:rsidP="00FA3629">
      <w:pPr>
        <w:autoSpaceDE w:val="0"/>
        <w:autoSpaceDN w:val="0"/>
        <w:adjustRightInd w:val="0"/>
        <w:ind w:firstLine="540"/>
        <w:jc w:val="both"/>
        <w:rPr>
          <w:sz w:val="28"/>
          <w:szCs w:val="28"/>
        </w:rPr>
      </w:pPr>
      <w:r w:rsidRPr="00FA3629">
        <w:rPr>
          <w:noProof/>
          <w:position w:val="-11"/>
          <w:sz w:val="28"/>
          <w:szCs w:val="28"/>
        </w:rPr>
        <w:drawing>
          <wp:inline distT="0" distB="0" distL="0" distR="0" wp14:anchorId="3D5FEC2F" wp14:editId="23F49D52">
            <wp:extent cx="520700" cy="31877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FA3629">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(массы) твердых коммунальных отходов в (i-2)-м году и тарифов, установленных в соответствии с </w:t>
      </w:r>
      <w:hyperlink r:id="rId94" w:history="1">
        <w:r w:rsidRPr="00FA3629">
          <w:rPr>
            <w:sz w:val="28"/>
            <w:szCs w:val="28"/>
          </w:rPr>
          <w:t>главой VI</w:t>
        </w:r>
      </w:hyperlink>
      <w:r w:rsidRPr="00FA3629">
        <w:rPr>
          <w:sz w:val="28"/>
          <w:szCs w:val="28"/>
        </w:rPr>
        <w:t xml:space="preserve"> Методических указаний на (i-2)-й год, руб.;</w:t>
      </w:r>
    </w:p>
    <w:p w14:paraId="2B82949D"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7A4408E2" wp14:editId="1F15CBDA">
            <wp:extent cx="871855" cy="340360"/>
            <wp:effectExtent l="0" t="0" r="444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71855" cy="340360"/>
                    </a:xfrm>
                    <a:prstGeom prst="rect">
                      <a:avLst/>
                    </a:prstGeom>
                    <a:noFill/>
                    <a:ln>
                      <a:noFill/>
                    </a:ln>
                  </pic:spPr>
                </pic:pic>
              </a:graphicData>
            </a:graphic>
          </wp:inline>
        </w:drawing>
      </w:r>
      <w:r w:rsidRPr="00FA3629">
        <w:rPr>
          <w:sz w:val="28"/>
          <w:szCs w:val="28"/>
        </w:rPr>
        <w:t xml:space="preserve"> - корректировка необходимой валовой выручки регионального оператора в связи с изменением законодательства, не учтенным при установлении тарифов, руб.;</w:t>
      </w:r>
    </w:p>
    <w:p w14:paraId="4B8C1C55"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223A2684" wp14:editId="2BE451E6">
            <wp:extent cx="818515" cy="3403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FA3629">
        <w:rPr>
          <w:sz w:val="28"/>
          <w:szCs w:val="28"/>
        </w:rPr>
        <w:t xml:space="preserve"> - корректировка необходимой валовой выручки регионального оператора в связи с возмещением расходов и недополученных доходов, предусмотренных </w:t>
      </w:r>
      <w:hyperlink r:id="rId97" w:history="1">
        <w:r w:rsidRPr="00FA3629">
          <w:rPr>
            <w:sz w:val="28"/>
            <w:szCs w:val="28"/>
          </w:rPr>
          <w:t>пунктом 12</w:t>
        </w:r>
      </w:hyperlink>
      <w:r w:rsidRPr="00FA3629">
        <w:rPr>
          <w:sz w:val="28"/>
          <w:szCs w:val="28"/>
        </w:rPr>
        <w:t xml:space="preserve"> Методических указаний, а также в связи с исключением необоснованно полученных доходов регионального оператора, предусмотренных </w:t>
      </w:r>
      <w:hyperlink r:id="rId98" w:history="1">
        <w:r w:rsidRPr="00FA3629">
          <w:rPr>
            <w:sz w:val="28"/>
            <w:szCs w:val="28"/>
          </w:rPr>
          <w:t>пунктом 12</w:t>
        </w:r>
      </w:hyperlink>
      <w:r w:rsidRPr="00FA3629">
        <w:rPr>
          <w:sz w:val="28"/>
          <w:szCs w:val="28"/>
        </w:rPr>
        <w:t xml:space="preserve"> Основ ценообразования.</w:t>
      </w:r>
    </w:p>
    <w:p w14:paraId="5927C5CA"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95. На второй и последующие годы действия соглашения об организации деятельности по обращению с отходами единый тариф регионального оператора по обращению с отходами рассчитывается в соответствии с </w:t>
      </w:r>
      <w:hyperlink w:anchor="Par0" w:history="1">
        <w:r w:rsidRPr="00FA3629">
          <w:rPr>
            <w:sz w:val="28"/>
            <w:szCs w:val="28"/>
            <w:u w:val="single"/>
          </w:rPr>
          <w:t>пунктом 85</w:t>
        </w:r>
      </w:hyperlink>
      <w:r w:rsidRPr="00FA3629">
        <w:rPr>
          <w:sz w:val="28"/>
          <w:szCs w:val="28"/>
        </w:rPr>
        <w:t xml:space="preserve"> настоящих Методических указаний с учетом следующих особенностей:</w:t>
      </w:r>
    </w:p>
    <w:p w14:paraId="65DBB936"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величины</w:t>
      </w:r>
      <w:r w:rsidRPr="00FA3629">
        <w:rPr>
          <w:noProof/>
          <w:position w:val="-12"/>
          <w:sz w:val="28"/>
          <w:szCs w:val="28"/>
        </w:rPr>
        <w:drawing>
          <wp:inline distT="0" distB="0" distL="0" distR="0" wp14:anchorId="7126A404" wp14:editId="726F27E2">
            <wp:extent cx="871855" cy="340360"/>
            <wp:effectExtent l="0" t="0" r="444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71855" cy="340360"/>
                    </a:xfrm>
                    <a:prstGeom prst="rect">
                      <a:avLst/>
                    </a:prstGeom>
                    <a:noFill/>
                    <a:ln>
                      <a:noFill/>
                    </a:ln>
                  </pic:spPr>
                </pic:pic>
              </a:graphicData>
            </a:graphic>
          </wp:inline>
        </w:drawing>
      </w:r>
      <w:r w:rsidRPr="00FA3629">
        <w:rPr>
          <w:sz w:val="28"/>
          <w:szCs w:val="28"/>
        </w:rPr>
        <w:t xml:space="preserve">, </w:t>
      </w:r>
      <w:r w:rsidRPr="00FA3629">
        <w:rPr>
          <w:noProof/>
          <w:position w:val="-12"/>
          <w:sz w:val="28"/>
          <w:szCs w:val="28"/>
        </w:rPr>
        <w:drawing>
          <wp:inline distT="0" distB="0" distL="0" distR="0" wp14:anchorId="2D5A01D0" wp14:editId="71045403">
            <wp:extent cx="956945" cy="34036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56945" cy="340360"/>
                    </a:xfrm>
                    <a:prstGeom prst="rect">
                      <a:avLst/>
                    </a:prstGeom>
                    <a:noFill/>
                    <a:ln>
                      <a:noFill/>
                    </a:ln>
                  </pic:spPr>
                </pic:pic>
              </a:graphicData>
            </a:graphic>
          </wp:inline>
        </w:drawing>
      </w:r>
      <w:r w:rsidRPr="00FA3629">
        <w:rPr>
          <w:sz w:val="28"/>
          <w:szCs w:val="28"/>
        </w:rPr>
        <w:t xml:space="preserve">определяются в соответствии с </w:t>
      </w:r>
      <w:hyperlink w:anchor="Par26" w:history="1">
        <w:r w:rsidRPr="00FA3629">
          <w:rPr>
            <w:sz w:val="28"/>
            <w:szCs w:val="28"/>
            <w:u w:val="single"/>
          </w:rPr>
          <w:t>пунктом 86</w:t>
        </w:r>
      </w:hyperlink>
      <w:r w:rsidRPr="00FA3629">
        <w:rPr>
          <w:sz w:val="28"/>
          <w:szCs w:val="28"/>
        </w:rPr>
        <w:t xml:space="preserve"> Методических указаний;</w:t>
      </w:r>
    </w:p>
    <w:p w14:paraId="395D3CDC" w14:textId="77777777" w:rsidR="00FA3629" w:rsidRPr="00FA3629" w:rsidRDefault="00FA3629" w:rsidP="00FA3629">
      <w:pPr>
        <w:autoSpaceDE w:val="0"/>
        <w:autoSpaceDN w:val="0"/>
        <w:adjustRightInd w:val="0"/>
        <w:ind w:firstLine="540"/>
        <w:jc w:val="both"/>
        <w:rPr>
          <w:sz w:val="28"/>
          <w:szCs w:val="28"/>
        </w:rPr>
      </w:pPr>
      <w:r w:rsidRPr="00FA3629">
        <w:rPr>
          <w:sz w:val="28"/>
          <w:szCs w:val="28"/>
        </w:rPr>
        <w:lastRenderedPageBreak/>
        <w:t xml:space="preserve">величина </w:t>
      </w:r>
      <w:r w:rsidRPr="00FA3629">
        <w:rPr>
          <w:noProof/>
          <w:position w:val="-12"/>
          <w:sz w:val="28"/>
          <w:szCs w:val="28"/>
        </w:rPr>
        <w:drawing>
          <wp:inline distT="0" distB="0" distL="0" distR="0" wp14:anchorId="4E17F3EB" wp14:editId="07F56FE4">
            <wp:extent cx="935355" cy="3403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35355" cy="340360"/>
                    </a:xfrm>
                    <a:prstGeom prst="rect">
                      <a:avLst/>
                    </a:prstGeom>
                    <a:noFill/>
                    <a:ln>
                      <a:noFill/>
                    </a:ln>
                  </pic:spPr>
                </pic:pic>
              </a:graphicData>
            </a:graphic>
          </wp:inline>
        </w:drawing>
      </w:r>
      <w:r w:rsidRPr="00FA3629">
        <w:rPr>
          <w:sz w:val="28"/>
          <w:szCs w:val="28"/>
        </w:rPr>
        <w:t xml:space="preserve">индексируется в соответствии с </w:t>
      </w:r>
      <w:hyperlink w:anchor="Par61" w:history="1">
        <w:r w:rsidRPr="00FA3629">
          <w:rPr>
            <w:sz w:val="28"/>
            <w:szCs w:val="28"/>
            <w:u w:val="single"/>
          </w:rPr>
          <w:t>пунктом 91</w:t>
        </w:r>
      </w:hyperlink>
      <w:r w:rsidRPr="00FA3629">
        <w:rPr>
          <w:sz w:val="28"/>
          <w:szCs w:val="28"/>
          <w:u w:val="single"/>
        </w:rPr>
        <w:t xml:space="preserve"> </w:t>
      </w:r>
      <w:r w:rsidRPr="00FA3629">
        <w:rPr>
          <w:sz w:val="28"/>
          <w:szCs w:val="28"/>
        </w:rPr>
        <w:t>Методических указаний;</w:t>
      </w:r>
    </w:p>
    <w:p w14:paraId="48F4A182"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величина </w:t>
      </w:r>
      <w:r w:rsidRPr="00FA3629">
        <w:rPr>
          <w:noProof/>
          <w:position w:val="-12"/>
          <w:sz w:val="28"/>
          <w:szCs w:val="28"/>
        </w:rPr>
        <w:drawing>
          <wp:inline distT="0" distB="0" distL="0" distR="0" wp14:anchorId="6DD2386B" wp14:editId="34CB62B9">
            <wp:extent cx="797560" cy="340360"/>
            <wp:effectExtent l="0" t="0" r="254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97560" cy="340360"/>
                    </a:xfrm>
                    <a:prstGeom prst="rect">
                      <a:avLst/>
                    </a:prstGeom>
                    <a:noFill/>
                    <a:ln>
                      <a:noFill/>
                    </a:ln>
                  </pic:spPr>
                </pic:pic>
              </a:graphicData>
            </a:graphic>
          </wp:inline>
        </w:drawing>
      </w:r>
      <w:r w:rsidRPr="00FA3629">
        <w:rPr>
          <w:sz w:val="28"/>
          <w:szCs w:val="28"/>
        </w:rPr>
        <w:t xml:space="preserve">рассчитывается в соответствии с </w:t>
      </w:r>
      <w:hyperlink w:anchor="Par86" w:history="1">
        <w:r w:rsidRPr="00FA3629">
          <w:rPr>
            <w:sz w:val="28"/>
            <w:szCs w:val="28"/>
            <w:u w:val="single"/>
          </w:rPr>
          <w:t>пунктом 92</w:t>
        </w:r>
      </w:hyperlink>
      <w:r w:rsidRPr="00FA3629">
        <w:rPr>
          <w:sz w:val="28"/>
          <w:szCs w:val="28"/>
          <w:u w:val="single"/>
        </w:rPr>
        <w:t xml:space="preserve"> </w:t>
      </w:r>
      <w:r w:rsidRPr="00FA3629">
        <w:rPr>
          <w:sz w:val="28"/>
          <w:szCs w:val="28"/>
        </w:rPr>
        <w:t>Методических указаний.</w:t>
      </w:r>
    </w:p>
    <w:p w14:paraId="6BE4CD0B" w14:textId="77777777" w:rsidR="00FA3629" w:rsidRPr="00FA3629" w:rsidRDefault="00FA3629" w:rsidP="00FA3629">
      <w:pPr>
        <w:autoSpaceDE w:val="0"/>
        <w:autoSpaceDN w:val="0"/>
        <w:adjustRightInd w:val="0"/>
        <w:ind w:firstLine="540"/>
        <w:jc w:val="both"/>
        <w:rPr>
          <w:sz w:val="28"/>
          <w:szCs w:val="28"/>
        </w:rPr>
      </w:pPr>
    </w:p>
    <w:p w14:paraId="439B1083"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При расчете статей расходов специалистом использовались </w:t>
      </w:r>
      <w:r w:rsidRPr="00FA3629">
        <w:rPr>
          <w:sz w:val="28"/>
          <w:szCs w:val="28"/>
          <w:u w:val="single"/>
        </w:rPr>
        <w:t>индексы потребительских цен</w:t>
      </w:r>
      <w:r w:rsidRPr="00FA3629">
        <w:rPr>
          <w:sz w:val="28"/>
          <w:szCs w:val="28"/>
        </w:rPr>
        <w:t xml:space="preserve"> на 2019 год – 104,7%, на 2020 год – 103% (далее – ИПЦ Минэкономразвития России) согласно </w:t>
      </w:r>
      <w:r w:rsidRPr="00FA3629">
        <w:rPr>
          <w:rFonts w:eastAsia="Calibri"/>
          <w:sz w:val="28"/>
          <w:szCs w:val="28"/>
        </w:rPr>
        <w:t xml:space="preserve">основным параметрам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FA3629">
        <w:rPr>
          <w:sz w:val="28"/>
          <w:szCs w:val="28"/>
        </w:rPr>
        <w:t>прогноз Минэкономразвития РФ).</w:t>
      </w:r>
    </w:p>
    <w:p w14:paraId="2ED552A0" w14:textId="77777777" w:rsidR="00FA3629" w:rsidRPr="00FA3629" w:rsidRDefault="00FA3629" w:rsidP="00FA3629">
      <w:pPr>
        <w:ind w:firstLine="426"/>
        <w:jc w:val="center"/>
        <w:rPr>
          <w:b/>
          <w:sz w:val="28"/>
          <w:szCs w:val="28"/>
        </w:rPr>
      </w:pPr>
    </w:p>
    <w:p w14:paraId="48CF8038" w14:textId="77777777" w:rsidR="00FA3629" w:rsidRPr="00FA3629" w:rsidRDefault="00FA3629" w:rsidP="00FA3629">
      <w:pPr>
        <w:ind w:firstLine="426"/>
        <w:jc w:val="center"/>
        <w:rPr>
          <w:b/>
          <w:sz w:val="28"/>
          <w:szCs w:val="28"/>
        </w:rPr>
      </w:pPr>
      <w:r w:rsidRPr="00FA3629">
        <w:rPr>
          <w:b/>
          <w:sz w:val="28"/>
          <w:szCs w:val="28"/>
        </w:rPr>
        <w:t>Анализ экономической обоснованности расходов на 2020 год</w:t>
      </w:r>
    </w:p>
    <w:p w14:paraId="5B76B1BE" w14:textId="77777777" w:rsidR="00FA3629" w:rsidRPr="00FA3629" w:rsidRDefault="00FA3629" w:rsidP="00FA3629">
      <w:pPr>
        <w:autoSpaceDE w:val="0"/>
        <w:autoSpaceDN w:val="0"/>
        <w:adjustRightInd w:val="0"/>
        <w:ind w:firstLine="540"/>
        <w:jc w:val="both"/>
        <w:rPr>
          <w:sz w:val="28"/>
          <w:szCs w:val="28"/>
        </w:rPr>
      </w:pPr>
    </w:p>
    <w:p w14:paraId="738DB836"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Согласно пункту 30 Методических указаний операционные (подконтрольные) расходы рассчитываются по формуле:</w:t>
      </w:r>
    </w:p>
    <w:p w14:paraId="1EE0E8EE" w14:textId="77777777" w:rsidR="00FA3629" w:rsidRPr="00FA3629" w:rsidRDefault="00FA3629" w:rsidP="00FA3629">
      <w:pPr>
        <w:autoSpaceDE w:val="0"/>
        <w:autoSpaceDN w:val="0"/>
        <w:adjustRightInd w:val="0"/>
        <w:jc w:val="center"/>
        <w:rPr>
          <w:sz w:val="28"/>
          <w:szCs w:val="28"/>
        </w:rPr>
      </w:pPr>
      <w:r w:rsidRPr="00FA3629">
        <w:rPr>
          <w:noProof/>
          <w:position w:val="-33"/>
          <w:sz w:val="28"/>
          <w:szCs w:val="28"/>
        </w:rPr>
        <w:drawing>
          <wp:inline distT="0" distB="0" distL="0" distR="0" wp14:anchorId="799724CD" wp14:editId="366BC542">
            <wp:extent cx="5050155" cy="605790"/>
            <wp:effectExtent l="0" t="0" r="0" b="381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50155" cy="605790"/>
                    </a:xfrm>
                    <a:prstGeom prst="rect">
                      <a:avLst/>
                    </a:prstGeom>
                    <a:noFill/>
                    <a:ln>
                      <a:noFill/>
                    </a:ln>
                  </pic:spPr>
                </pic:pic>
              </a:graphicData>
            </a:graphic>
          </wp:inline>
        </w:drawing>
      </w:r>
    </w:p>
    <w:p w14:paraId="3554A8EF"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где:</w:t>
      </w:r>
    </w:p>
    <w:p w14:paraId="0BE1B4B1"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ОР</w:t>
      </w:r>
      <w:r w:rsidRPr="00FA3629">
        <w:rPr>
          <w:sz w:val="28"/>
          <w:szCs w:val="28"/>
          <w:vertAlign w:val="subscript"/>
        </w:rPr>
        <w:t>i</w:t>
      </w:r>
      <w:r w:rsidRPr="00FA3629">
        <w:rPr>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04" w:history="1">
        <w:r w:rsidRPr="00FA3629">
          <w:rPr>
            <w:sz w:val="28"/>
            <w:szCs w:val="28"/>
          </w:rPr>
          <w:t>пунктом 31</w:t>
        </w:r>
      </w:hyperlink>
      <w:r w:rsidRPr="00FA3629">
        <w:rPr>
          <w:sz w:val="28"/>
          <w:szCs w:val="28"/>
        </w:rPr>
        <w:t xml:space="preserve"> настоящих Методических указаний, тыс. руб.;</w:t>
      </w:r>
    </w:p>
    <w:p w14:paraId="6CDD91EF"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ИЭР</w:t>
      </w:r>
      <w:r w:rsidRPr="00FA3629">
        <w:rPr>
          <w:sz w:val="28"/>
          <w:szCs w:val="28"/>
          <w:vertAlign w:val="subscript"/>
        </w:rPr>
        <w:t>i</w:t>
      </w:r>
      <w:r w:rsidRPr="00FA3629">
        <w:rPr>
          <w:sz w:val="28"/>
          <w:szCs w:val="28"/>
        </w:rPr>
        <w:t xml:space="preserve"> - индекс эффективности операционных расходов на год i, выраженный в процентах и определяемый в соответствии с </w:t>
      </w:r>
      <w:hyperlink r:id="rId105" w:history="1">
        <w:r w:rsidRPr="00FA3629">
          <w:rPr>
            <w:sz w:val="28"/>
            <w:szCs w:val="28"/>
          </w:rPr>
          <w:t>пунктом 28</w:t>
        </w:r>
      </w:hyperlink>
      <w:r w:rsidRPr="00FA3629">
        <w:rPr>
          <w:sz w:val="28"/>
          <w:szCs w:val="28"/>
        </w:rPr>
        <w:t xml:space="preserve"> настоящих Методических указаний;</w:t>
      </w:r>
    </w:p>
    <w:p w14:paraId="0B348167"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ИПЦ</w:t>
      </w:r>
      <w:r w:rsidRPr="00FA3629">
        <w:rPr>
          <w:sz w:val="28"/>
          <w:szCs w:val="28"/>
          <w:vertAlign w:val="subscript"/>
        </w:rPr>
        <w:t>i</w:t>
      </w:r>
      <w:r w:rsidRPr="00FA3629">
        <w:rPr>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7854FE64"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W</w:t>
      </w:r>
      <w:r w:rsidRPr="00FA3629">
        <w:rPr>
          <w:sz w:val="28"/>
          <w:szCs w:val="28"/>
          <w:vertAlign w:val="subscript"/>
        </w:rPr>
        <w:t>i</w:t>
      </w:r>
      <w:r w:rsidRPr="00FA3629">
        <w:rPr>
          <w:sz w:val="28"/>
          <w:szCs w:val="28"/>
        </w:rPr>
        <w:t>, W</w:t>
      </w:r>
      <w:r w:rsidRPr="00FA3629">
        <w:rPr>
          <w:sz w:val="28"/>
          <w:szCs w:val="28"/>
          <w:vertAlign w:val="subscript"/>
        </w:rPr>
        <w:t>i-1</w:t>
      </w:r>
      <w:r w:rsidRPr="00FA3629">
        <w:rPr>
          <w:sz w:val="28"/>
          <w:szCs w:val="28"/>
        </w:rPr>
        <w:t xml:space="preserve"> - количество твердых коммунальных отходов, поступающих на объект в году i, (i-1), тонн.</w:t>
      </w:r>
    </w:p>
    <w:p w14:paraId="6FB04872" w14:textId="77777777" w:rsidR="00FA3629" w:rsidRPr="00FA3629" w:rsidRDefault="00FA3629" w:rsidP="00FA3629">
      <w:pPr>
        <w:autoSpaceDE w:val="0"/>
        <w:autoSpaceDN w:val="0"/>
        <w:adjustRightInd w:val="0"/>
        <w:ind w:firstLine="540"/>
        <w:jc w:val="both"/>
        <w:rPr>
          <w:sz w:val="28"/>
          <w:szCs w:val="28"/>
        </w:rPr>
      </w:pPr>
    </w:p>
    <w:p w14:paraId="58D84303"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Операционные расходы </w:t>
      </w:r>
      <w:r w:rsidRPr="00FA3629">
        <w:rPr>
          <w:b/>
          <w:sz w:val="28"/>
          <w:szCs w:val="28"/>
          <w:u w:val="single"/>
        </w:rPr>
        <w:t>утверждены</w:t>
      </w:r>
      <w:r w:rsidRPr="00FA3629">
        <w:rPr>
          <w:sz w:val="28"/>
          <w:szCs w:val="28"/>
        </w:rPr>
        <w:t xml:space="preserve"> РЭК КО на 2020 год в размере </w:t>
      </w:r>
      <w:r w:rsidRPr="00FA3629">
        <w:rPr>
          <w:b/>
          <w:i/>
          <w:sz w:val="28"/>
          <w:szCs w:val="28"/>
        </w:rPr>
        <w:t>1074612,71</w:t>
      </w:r>
      <w:r w:rsidRPr="00FA3629">
        <w:rPr>
          <w:sz w:val="28"/>
          <w:szCs w:val="28"/>
        </w:rPr>
        <w:t xml:space="preserve"> тыс. руб.</w:t>
      </w:r>
    </w:p>
    <w:p w14:paraId="7B8F9ED5" w14:textId="77777777" w:rsidR="00FA3629" w:rsidRPr="00FA3629" w:rsidRDefault="00FA3629" w:rsidP="00FA3629">
      <w:pPr>
        <w:autoSpaceDE w:val="0"/>
        <w:autoSpaceDN w:val="0"/>
        <w:adjustRightInd w:val="0"/>
        <w:ind w:firstLine="709"/>
        <w:jc w:val="both"/>
        <w:rPr>
          <w:color w:val="000000"/>
          <w:sz w:val="28"/>
          <w:szCs w:val="28"/>
        </w:rPr>
      </w:pPr>
      <w:r w:rsidRPr="00FA3629">
        <w:rPr>
          <w:color w:val="000000"/>
          <w:sz w:val="28"/>
          <w:szCs w:val="28"/>
        </w:rPr>
        <w:t>При расчете Операционных расходов на 2020 год регулятором использовались следующие показатели:</w:t>
      </w:r>
    </w:p>
    <w:p w14:paraId="4FCD3BED" w14:textId="77777777" w:rsidR="00FA3629" w:rsidRPr="00FA3629" w:rsidRDefault="00FA3629" w:rsidP="00FA3629">
      <w:pPr>
        <w:widowControl w:val="0"/>
        <w:numPr>
          <w:ilvl w:val="0"/>
          <w:numId w:val="20"/>
        </w:numPr>
        <w:tabs>
          <w:tab w:val="left" w:pos="710"/>
        </w:tabs>
        <w:autoSpaceDE w:val="0"/>
        <w:autoSpaceDN w:val="0"/>
        <w:adjustRightInd w:val="0"/>
        <w:jc w:val="both"/>
        <w:rPr>
          <w:color w:val="000000"/>
          <w:sz w:val="28"/>
          <w:szCs w:val="28"/>
        </w:rPr>
      </w:pPr>
      <w:r w:rsidRPr="00FA3629">
        <w:rPr>
          <w:color w:val="000000"/>
          <w:sz w:val="28"/>
          <w:szCs w:val="28"/>
        </w:rPr>
        <w:t>базовый уровень операционных расходов 2018 года – 1009804,36 тыс. руб.;</w:t>
      </w:r>
    </w:p>
    <w:p w14:paraId="0F80D854" w14:textId="77777777" w:rsidR="00FA3629" w:rsidRPr="00FA3629" w:rsidRDefault="00FA3629" w:rsidP="00FA3629">
      <w:pPr>
        <w:widowControl w:val="0"/>
        <w:numPr>
          <w:ilvl w:val="0"/>
          <w:numId w:val="20"/>
        </w:numPr>
        <w:tabs>
          <w:tab w:val="left" w:pos="715"/>
        </w:tabs>
        <w:autoSpaceDE w:val="0"/>
        <w:autoSpaceDN w:val="0"/>
        <w:adjustRightInd w:val="0"/>
        <w:jc w:val="both"/>
        <w:rPr>
          <w:color w:val="7030A0"/>
          <w:sz w:val="28"/>
          <w:szCs w:val="28"/>
        </w:rPr>
      </w:pPr>
      <w:r w:rsidRPr="00FA3629">
        <w:rPr>
          <w:color w:val="000000"/>
          <w:sz w:val="28"/>
          <w:szCs w:val="28"/>
        </w:rPr>
        <w:t>индекс эффективности операционных расходов</w:t>
      </w:r>
      <w:r w:rsidRPr="00FA3629">
        <w:rPr>
          <w:color w:val="7030A0"/>
          <w:sz w:val="28"/>
          <w:szCs w:val="28"/>
        </w:rPr>
        <w:t xml:space="preserve"> </w:t>
      </w:r>
      <w:r w:rsidRPr="00FA3629">
        <w:rPr>
          <w:color w:val="000000"/>
          <w:sz w:val="28"/>
          <w:szCs w:val="28"/>
        </w:rPr>
        <w:t xml:space="preserve">специалистом не рассматривался в связи с отсутствием данного долгосрочного параметра в расчетных формулах формирования единого тарифа на услугу регионального оператора по обращению с твердыми коммунальными отходами в соответствии с главой </w:t>
      </w:r>
      <w:r w:rsidRPr="00FA3629">
        <w:rPr>
          <w:color w:val="000000"/>
          <w:sz w:val="28"/>
          <w:szCs w:val="28"/>
          <w:lang w:val="en-US"/>
        </w:rPr>
        <w:t>VI</w:t>
      </w:r>
      <w:r w:rsidRPr="00FA3629">
        <w:rPr>
          <w:color w:val="000000"/>
          <w:sz w:val="28"/>
          <w:szCs w:val="28"/>
        </w:rPr>
        <w:t xml:space="preserve"> Методических указаний, утвержденных Приказом ФАС России от 21 ноября 2016 г. </w:t>
      </w:r>
      <w:r w:rsidRPr="00FA3629">
        <w:rPr>
          <w:color w:val="000000"/>
          <w:sz w:val="28"/>
          <w:szCs w:val="28"/>
        </w:rPr>
        <w:lastRenderedPageBreak/>
        <w:t>№ 1638/16 «Об утверждении методических указаний по расчету регулируемых тарифов в области обращения с твердыми коммунальными отходами»;</w:t>
      </w:r>
    </w:p>
    <w:p w14:paraId="5CF7D133" w14:textId="77777777" w:rsidR="00FA3629" w:rsidRPr="00FA3629" w:rsidRDefault="00FA3629" w:rsidP="00FA3629">
      <w:pPr>
        <w:widowControl w:val="0"/>
        <w:numPr>
          <w:ilvl w:val="0"/>
          <w:numId w:val="20"/>
        </w:numPr>
        <w:tabs>
          <w:tab w:val="left" w:pos="710"/>
        </w:tabs>
        <w:autoSpaceDE w:val="0"/>
        <w:autoSpaceDN w:val="0"/>
        <w:adjustRightInd w:val="0"/>
        <w:jc w:val="both"/>
        <w:rPr>
          <w:color w:val="000000"/>
          <w:sz w:val="28"/>
          <w:szCs w:val="28"/>
        </w:rPr>
      </w:pPr>
      <w:r w:rsidRPr="00FA3629">
        <w:rPr>
          <w:color w:val="000000"/>
          <w:sz w:val="28"/>
          <w:szCs w:val="28"/>
        </w:rPr>
        <w:t>индекс потребительских цен на 2019 год – 104,0%, на 2020 год – 104,0%, согласно прогнозу Минэкономразвития России;</w:t>
      </w:r>
    </w:p>
    <w:p w14:paraId="2A2184B2" w14:textId="77777777" w:rsidR="00FA3629" w:rsidRPr="00FA3629" w:rsidRDefault="00FA3629" w:rsidP="00FA3629">
      <w:pPr>
        <w:widowControl w:val="0"/>
        <w:numPr>
          <w:ilvl w:val="0"/>
          <w:numId w:val="20"/>
        </w:numPr>
        <w:tabs>
          <w:tab w:val="left" w:pos="715"/>
        </w:tabs>
        <w:autoSpaceDE w:val="0"/>
        <w:autoSpaceDN w:val="0"/>
        <w:adjustRightInd w:val="0"/>
        <w:jc w:val="both"/>
        <w:rPr>
          <w:color w:val="7030A0"/>
          <w:sz w:val="28"/>
          <w:szCs w:val="28"/>
        </w:rPr>
      </w:pPr>
      <w:r w:rsidRPr="00FA3629">
        <w:rPr>
          <w:sz w:val="28"/>
          <w:szCs w:val="28"/>
        </w:rPr>
        <w:t xml:space="preserve">количество твердых коммунальных отходов, поступающих на объект в году i, (i-1) </w:t>
      </w:r>
      <w:r w:rsidRPr="00FA3629">
        <w:rPr>
          <w:color w:val="000000"/>
          <w:sz w:val="28"/>
          <w:szCs w:val="28"/>
        </w:rPr>
        <w:t xml:space="preserve">специалистом не рассматривался в связи с отсутствием данного долгосрочного параметра в расчетных формулах формирования единого тарифа на услугу регионального оператора по обращению с твердыми коммунальными отходами в соответствии с главой </w:t>
      </w:r>
      <w:r w:rsidRPr="00FA3629">
        <w:rPr>
          <w:color w:val="000000"/>
          <w:sz w:val="28"/>
          <w:szCs w:val="28"/>
          <w:lang w:val="en-US"/>
        </w:rPr>
        <w:t>VI</w:t>
      </w:r>
      <w:r w:rsidRPr="00FA3629">
        <w:rPr>
          <w:color w:val="000000"/>
          <w:sz w:val="28"/>
          <w:szCs w:val="28"/>
        </w:rPr>
        <w:t xml:space="preserve"> Методических указаний, утвержденных Приказом ФАС России от 21 ноября 2016 г. № 1638/16 «Об утверждении методических указаний по расчету регулируемых тарифов в области обращения с твердыми коммунальными отходами».</w:t>
      </w:r>
    </w:p>
    <w:p w14:paraId="62EC5B1B" w14:textId="77777777" w:rsidR="00FA3629" w:rsidRPr="00FA3629" w:rsidRDefault="00FA3629" w:rsidP="00FA3629">
      <w:pPr>
        <w:tabs>
          <w:tab w:val="left" w:pos="715"/>
        </w:tabs>
        <w:autoSpaceDE w:val="0"/>
        <w:autoSpaceDN w:val="0"/>
        <w:adjustRightInd w:val="0"/>
        <w:jc w:val="both"/>
        <w:rPr>
          <w:color w:val="7030A0"/>
          <w:sz w:val="28"/>
          <w:szCs w:val="28"/>
        </w:rPr>
      </w:pPr>
      <w:r w:rsidRPr="00FA3629">
        <w:rPr>
          <w:color w:val="7030A0"/>
          <w:sz w:val="28"/>
          <w:szCs w:val="28"/>
        </w:rPr>
        <w:tab/>
      </w:r>
    </w:p>
    <w:p w14:paraId="20700EBA"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t>Согласно пункту 31 Методических указаний при расчете базового уровня операционных расходов учитываются следующие расходы:</w:t>
      </w:r>
    </w:p>
    <w:p w14:paraId="05F1A8FA"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t>1) расходы на приобретение сырья и материалов и их хранение;</w:t>
      </w:r>
    </w:p>
    <w:p w14:paraId="22EC232A"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t>2) расходы на оплату выполняемых сторонними организациями или индивидуальными предпринимателями работ и (или) услуг, связанных с эксплуатацией объектов, используемых для обработки, обезвреживания, захоронения твердых коммунальных отходов;</w:t>
      </w:r>
    </w:p>
    <w:p w14:paraId="580DB967"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t>3) расходы на оплату товаров, работ и (или) услуг, поставляемых и (или) выполняемых по договорам сторонними организациями или индивидуальными предпринимателями, включая расходы на оплату услуг связи и интернета, вневедомственной охраны, юридических, информационных, аудиторских, консультационных услуг и другие расходы в экономически обоснованном размере, за исключением расходов, отнесенных к расходам на оплату товаров (услуг, работ), приобретаемых у других организаций, осуществляющих регулируемые виды деятельности, и расходам на приобретение энергетических ресурсов, холодной воды и теплоносителя и рассчитываемые согласно пунктам 14 - 15 Основ ценообразования;</w:t>
      </w:r>
    </w:p>
    <w:p w14:paraId="218E98A2"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t>4) расходы на оплату труда и отчисления на социальные нужды;</w:t>
      </w:r>
    </w:p>
    <w:p w14:paraId="76824E1F"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t>5) расходы на служебные командировки, расходы на обучение персонала;</w:t>
      </w:r>
    </w:p>
    <w:p w14:paraId="7FFC0234"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t>6) общехозяйственные расходы;</w:t>
      </w:r>
    </w:p>
    <w:p w14:paraId="01ED8A58"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t>7) расходы на текущий и капитальный ремонт объектов, используемых для обработки, обезвреживания, захоронения твердых коммунальных отходов;</w:t>
      </w:r>
    </w:p>
    <w:p w14:paraId="10E0F26A"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t>8) арендная плата, лизинговые платежи, не связанные с арендой (лизингом) объектов, используемых для обработки, обезвреживания, захоронения твердых коммунальных отходов;</w:t>
      </w:r>
    </w:p>
    <w:p w14:paraId="20C098F0"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t>9) расходы на обязательное страхование производственных объектов в случаях, предусмотренных законодательством Российской Федерации, страхование ответственности концессионера, частного партнера, в случаях, предусмотренных соответствующими соглашениями, а также расходов на страхование рисков гибели объектов, создаваемых по таким соглашениям;</w:t>
      </w:r>
    </w:p>
    <w:p w14:paraId="17B80429"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t>10) прочие расходы, не относящиеся к неподконтрольным расходам, в том числе расходы по охране труда и технике безопасности, расходы на канцелярские товары.</w:t>
      </w:r>
    </w:p>
    <w:p w14:paraId="09844BA0"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lastRenderedPageBreak/>
        <w:t>Указанные выше расходы определяются методом экономически обоснованных расходов (затрат) в соответствии с главой III Методических указаний.</w:t>
      </w:r>
    </w:p>
    <w:p w14:paraId="3355EB7A"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t>При установлении базового уровня операционных расходов учитываются результаты анализа обоснованности расходов регулируемой организации, понесенных в последнем году предыдущего долгосрочного периода регулирования, за который имеются фактические данные, и результаты проведения контрольных мероприятий.</w:t>
      </w:r>
    </w:p>
    <w:p w14:paraId="02378390" w14:textId="77777777" w:rsidR="00FA3629" w:rsidRPr="00FA3629" w:rsidRDefault="00FA3629" w:rsidP="00FA3629">
      <w:pPr>
        <w:autoSpaceDE w:val="0"/>
        <w:autoSpaceDN w:val="0"/>
        <w:adjustRightInd w:val="0"/>
        <w:ind w:firstLine="709"/>
        <w:jc w:val="both"/>
        <w:rPr>
          <w:bCs/>
          <w:sz w:val="28"/>
          <w:szCs w:val="28"/>
        </w:rPr>
      </w:pPr>
    </w:p>
    <w:p w14:paraId="26BECF6E" w14:textId="77777777" w:rsidR="00FA3629" w:rsidRPr="00FA3629" w:rsidRDefault="00FA3629" w:rsidP="00FA3629">
      <w:pPr>
        <w:autoSpaceDE w:val="0"/>
        <w:autoSpaceDN w:val="0"/>
        <w:adjustRightInd w:val="0"/>
        <w:ind w:firstLine="540"/>
        <w:jc w:val="both"/>
        <w:rPr>
          <w:color w:val="000000"/>
          <w:sz w:val="28"/>
          <w:szCs w:val="28"/>
        </w:rPr>
      </w:pPr>
      <w:r w:rsidRPr="00FA3629">
        <w:rPr>
          <w:sz w:val="28"/>
          <w:szCs w:val="28"/>
        </w:rPr>
        <w:t xml:space="preserve">При </w:t>
      </w:r>
      <w:r w:rsidRPr="00FA3629">
        <w:rPr>
          <w:b/>
          <w:sz w:val="28"/>
          <w:szCs w:val="28"/>
          <w:u w:val="single"/>
        </w:rPr>
        <w:t>корректировке</w:t>
      </w:r>
      <w:r w:rsidRPr="00FA3629">
        <w:rPr>
          <w:sz w:val="28"/>
          <w:szCs w:val="28"/>
        </w:rPr>
        <w:t xml:space="preserve"> Операционных расходов на 2020 год </w:t>
      </w:r>
      <w:r w:rsidRPr="00FA3629">
        <w:rPr>
          <w:color w:val="000000"/>
          <w:sz w:val="28"/>
          <w:szCs w:val="28"/>
        </w:rPr>
        <w:t>регулятором использовались следующие показатели:</w:t>
      </w:r>
    </w:p>
    <w:p w14:paraId="01287793" w14:textId="77777777" w:rsidR="00FA3629" w:rsidRPr="00FA3629" w:rsidRDefault="00FA3629" w:rsidP="00FA3629">
      <w:pPr>
        <w:widowControl w:val="0"/>
        <w:numPr>
          <w:ilvl w:val="0"/>
          <w:numId w:val="20"/>
        </w:numPr>
        <w:tabs>
          <w:tab w:val="left" w:pos="710"/>
        </w:tabs>
        <w:autoSpaceDE w:val="0"/>
        <w:autoSpaceDN w:val="0"/>
        <w:adjustRightInd w:val="0"/>
        <w:jc w:val="both"/>
        <w:rPr>
          <w:color w:val="000000"/>
          <w:sz w:val="28"/>
          <w:szCs w:val="28"/>
        </w:rPr>
      </w:pPr>
      <w:r w:rsidRPr="00FA3629">
        <w:rPr>
          <w:color w:val="000000"/>
          <w:sz w:val="28"/>
          <w:szCs w:val="28"/>
        </w:rPr>
        <w:t>базовый уровень операционных расходов 2018 года – 1121094,86 тыс. руб. (695161,80 тыс. руб. + 266785,98 тыс. руб.+ 150928,44 тыс. руб. + 8218,63 тыс. руб.);</w:t>
      </w:r>
    </w:p>
    <w:p w14:paraId="087FE6E5" w14:textId="77777777" w:rsidR="00FA3629" w:rsidRPr="00FA3629" w:rsidRDefault="00FA3629" w:rsidP="00FA3629">
      <w:pPr>
        <w:widowControl w:val="0"/>
        <w:numPr>
          <w:ilvl w:val="0"/>
          <w:numId w:val="20"/>
        </w:numPr>
        <w:tabs>
          <w:tab w:val="left" w:pos="715"/>
        </w:tabs>
        <w:autoSpaceDE w:val="0"/>
        <w:autoSpaceDN w:val="0"/>
        <w:adjustRightInd w:val="0"/>
        <w:jc w:val="both"/>
        <w:rPr>
          <w:color w:val="7030A0"/>
          <w:sz w:val="28"/>
          <w:szCs w:val="28"/>
        </w:rPr>
      </w:pPr>
      <w:r w:rsidRPr="00FA3629">
        <w:rPr>
          <w:color w:val="000000"/>
          <w:sz w:val="28"/>
          <w:szCs w:val="28"/>
        </w:rPr>
        <w:t>индекс эффективности операционных расходов</w:t>
      </w:r>
      <w:r w:rsidRPr="00FA3629">
        <w:rPr>
          <w:color w:val="7030A0"/>
          <w:sz w:val="28"/>
          <w:szCs w:val="28"/>
        </w:rPr>
        <w:t xml:space="preserve"> </w:t>
      </w:r>
      <w:r w:rsidRPr="00FA3629">
        <w:rPr>
          <w:color w:val="000000"/>
          <w:sz w:val="28"/>
          <w:szCs w:val="28"/>
        </w:rPr>
        <w:t xml:space="preserve">специалистом не рассматривался в связи с отсутствием данного долгосрочного параметра в расчетных формулах формирования единого тарифа на услугу регионального оператора по обращению с твердыми коммунальными отходами в соответствии с главой </w:t>
      </w:r>
      <w:r w:rsidRPr="00FA3629">
        <w:rPr>
          <w:color w:val="000000"/>
          <w:sz w:val="28"/>
          <w:szCs w:val="28"/>
          <w:lang w:val="en-US"/>
        </w:rPr>
        <w:t>VI</w:t>
      </w:r>
      <w:r w:rsidRPr="00FA3629">
        <w:rPr>
          <w:color w:val="000000"/>
          <w:sz w:val="28"/>
          <w:szCs w:val="28"/>
        </w:rPr>
        <w:t xml:space="preserve"> Методических указаний, утвержденных Приказом ФАС России от 21 ноября 2016 г. № 1638/16 «Об утверждении методических указаний по расчету регулируемых тарифов в области обращения с твердыми коммунальными отходами»;</w:t>
      </w:r>
    </w:p>
    <w:p w14:paraId="2DC9A447" w14:textId="77777777" w:rsidR="00FA3629" w:rsidRPr="00FA3629" w:rsidRDefault="00FA3629" w:rsidP="00FA3629">
      <w:pPr>
        <w:widowControl w:val="0"/>
        <w:numPr>
          <w:ilvl w:val="0"/>
          <w:numId w:val="20"/>
        </w:numPr>
        <w:tabs>
          <w:tab w:val="left" w:pos="710"/>
        </w:tabs>
        <w:autoSpaceDE w:val="0"/>
        <w:autoSpaceDN w:val="0"/>
        <w:adjustRightInd w:val="0"/>
        <w:jc w:val="both"/>
        <w:rPr>
          <w:color w:val="000000"/>
          <w:sz w:val="28"/>
          <w:szCs w:val="28"/>
        </w:rPr>
      </w:pPr>
      <w:r w:rsidRPr="00FA3629">
        <w:rPr>
          <w:color w:val="000000"/>
          <w:sz w:val="28"/>
          <w:szCs w:val="28"/>
        </w:rPr>
        <w:t>индекс потребительских цен на 2019 год – 104,7%, на 2020 год – 103,0%, согласно прогнозу Минэкономразвития РФ;</w:t>
      </w:r>
    </w:p>
    <w:p w14:paraId="2BB008E8" w14:textId="77777777" w:rsidR="00FA3629" w:rsidRPr="00FA3629" w:rsidRDefault="00FA3629" w:rsidP="00FA3629">
      <w:pPr>
        <w:widowControl w:val="0"/>
        <w:numPr>
          <w:ilvl w:val="0"/>
          <w:numId w:val="20"/>
        </w:numPr>
        <w:tabs>
          <w:tab w:val="left" w:pos="715"/>
        </w:tabs>
        <w:autoSpaceDE w:val="0"/>
        <w:autoSpaceDN w:val="0"/>
        <w:adjustRightInd w:val="0"/>
        <w:jc w:val="both"/>
        <w:rPr>
          <w:color w:val="7030A0"/>
          <w:sz w:val="28"/>
          <w:szCs w:val="28"/>
        </w:rPr>
      </w:pPr>
      <w:r w:rsidRPr="00FA3629">
        <w:rPr>
          <w:sz w:val="28"/>
          <w:szCs w:val="28"/>
        </w:rPr>
        <w:t xml:space="preserve">количество твердых коммунальных отходов, поступающих на объект в году i, (i-1), </w:t>
      </w:r>
      <w:r w:rsidRPr="00FA3629">
        <w:rPr>
          <w:color w:val="000000"/>
          <w:sz w:val="28"/>
          <w:szCs w:val="28"/>
        </w:rPr>
        <w:t xml:space="preserve">специалистом не рассматривался в связи с отсутствием данного долгосрочного параметра в расчетных формулах формирования единого тарифа на услугу регионального оператора по обращению с твердыми коммунальными отходами в соответствии с главой </w:t>
      </w:r>
      <w:r w:rsidRPr="00FA3629">
        <w:rPr>
          <w:color w:val="000000"/>
          <w:sz w:val="28"/>
          <w:szCs w:val="28"/>
          <w:lang w:val="en-US"/>
        </w:rPr>
        <w:t>VI</w:t>
      </w:r>
      <w:r w:rsidRPr="00FA3629">
        <w:rPr>
          <w:color w:val="000000"/>
          <w:sz w:val="28"/>
          <w:szCs w:val="28"/>
        </w:rPr>
        <w:t xml:space="preserve"> Методических указаний, утвержденных Приказом ФАС России от 21 ноября 2016 г. № 1638/16 «Об утверждении методических указаний по расчету регулируемых тарифов в области обращения с твердыми коммунальными отходами».</w:t>
      </w:r>
    </w:p>
    <w:p w14:paraId="1B526498" w14:textId="77777777" w:rsidR="00FA3629" w:rsidRPr="00FA3629" w:rsidRDefault="00FA3629" w:rsidP="00FA3629">
      <w:pPr>
        <w:autoSpaceDE w:val="0"/>
        <w:autoSpaceDN w:val="0"/>
        <w:adjustRightInd w:val="0"/>
        <w:ind w:firstLine="709"/>
        <w:jc w:val="both"/>
        <w:rPr>
          <w:bCs/>
          <w:sz w:val="28"/>
          <w:szCs w:val="28"/>
        </w:rPr>
      </w:pPr>
    </w:p>
    <w:p w14:paraId="42E9CECF" w14:textId="77777777" w:rsidR="00FA3629" w:rsidRPr="00FA3629" w:rsidRDefault="00FA3629" w:rsidP="00FA3629">
      <w:pPr>
        <w:autoSpaceDE w:val="0"/>
        <w:autoSpaceDN w:val="0"/>
        <w:adjustRightInd w:val="0"/>
        <w:ind w:firstLine="709"/>
        <w:jc w:val="both"/>
        <w:rPr>
          <w:bCs/>
          <w:sz w:val="28"/>
          <w:szCs w:val="28"/>
        </w:rPr>
      </w:pPr>
      <w:r w:rsidRPr="00FA3629">
        <w:rPr>
          <w:bCs/>
          <w:sz w:val="28"/>
          <w:szCs w:val="28"/>
        </w:rPr>
        <w:t xml:space="preserve">Таким образом, в процессе экспертизы </w:t>
      </w:r>
      <w:r w:rsidRPr="00FA3629">
        <w:rPr>
          <w:b/>
          <w:bCs/>
          <w:sz w:val="28"/>
          <w:szCs w:val="28"/>
          <w:u w:val="single"/>
        </w:rPr>
        <w:t>операционные расходы на 2020 год</w:t>
      </w:r>
      <w:r w:rsidRPr="00FA3629">
        <w:rPr>
          <w:bCs/>
          <w:sz w:val="28"/>
          <w:szCs w:val="28"/>
        </w:rPr>
        <w:t xml:space="preserve"> определены в сумме </w:t>
      </w:r>
      <w:r w:rsidRPr="00FA3629">
        <w:rPr>
          <w:b/>
          <w:bCs/>
          <w:i/>
          <w:sz w:val="32"/>
          <w:szCs w:val="32"/>
          <w:u w:val="single"/>
        </w:rPr>
        <w:t>1208999,91</w:t>
      </w:r>
      <w:r w:rsidRPr="00FA3629">
        <w:rPr>
          <w:bCs/>
          <w:sz w:val="28"/>
          <w:szCs w:val="28"/>
        </w:rPr>
        <w:t xml:space="preserve"> тыс. руб. </w:t>
      </w:r>
    </w:p>
    <w:p w14:paraId="1EAFA425" w14:textId="77777777" w:rsidR="00FA3629" w:rsidRPr="00FA3629" w:rsidRDefault="00FA3629" w:rsidP="00FA3629">
      <w:pPr>
        <w:autoSpaceDE w:val="0"/>
        <w:autoSpaceDN w:val="0"/>
        <w:adjustRightInd w:val="0"/>
        <w:ind w:firstLine="709"/>
        <w:jc w:val="both"/>
        <w:rPr>
          <w:bCs/>
          <w:sz w:val="28"/>
          <w:szCs w:val="28"/>
        </w:rPr>
      </w:pPr>
    </w:p>
    <w:p w14:paraId="5338DF6E" w14:textId="77777777" w:rsidR="00FA3629" w:rsidRPr="00FA3629" w:rsidRDefault="00FA3629" w:rsidP="00FA3629">
      <w:pPr>
        <w:autoSpaceDE w:val="0"/>
        <w:autoSpaceDN w:val="0"/>
        <w:adjustRightInd w:val="0"/>
        <w:jc w:val="both"/>
        <w:rPr>
          <w:sz w:val="26"/>
          <w:szCs w:val="26"/>
        </w:rPr>
      </w:pPr>
      <w:r w:rsidRPr="00FA3629">
        <w:rPr>
          <w:sz w:val="26"/>
          <w:szCs w:val="26"/>
        </w:rPr>
        <w:t>ОР2020 = 1121094,86 х (1- 1/100%) х (1+0,047) х (1+0,03) *1/1 = 1208999,91 тыс. руб.</w:t>
      </w:r>
    </w:p>
    <w:p w14:paraId="47E05D72" w14:textId="77777777" w:rsidR="00FA3629" w:rsidRPr="00FA3629" w:rsidRDefault="00FA3629" w:rsidP="00FA3629">
      <w:pPr>
        <w:autoSpaceDE w:val="0"/>
        <w:autoSpaceDN w:val="0"/>
        <w:adjustRightInd w:val="0"/>
        <w:jc w:val="both"/>
        <w:rPr>
          <w:sz w:val="26"/>
          <w:szCs w:val="26"/>
        </w:rPr>
      </w:pPr>
    </w:p>
    <w:p w14:paraId="056DBA21" w14:textId="77777777" w:rsidR="00FA3629" w:rsidRPr="00FA3629" w:rsidRDefault="00FA3629" w:rsidP="00FA3629">
      <w:pPr>
        <w:ind w:firstLine="709"/>
        <w:jc w:val="both"/>
        <w:rPr>
          <w:sz w:val="28"/>
          <w:szCs w:val="28"/>
        </w:rPr>
      </w:pPr>
      <w:r w:rsidRPr="00FA3629">
        <w:rPr>
          <w:sz w:val="28"/>
          <w:szCs w:val="28"/>
        </w:rPr>
        <w:t xml:space="preserve">При использовании формул 48, 49, 50, 51 пункта 91 главы VI особенности формирования единого тарифа на услугу регионального оператора по обращению с твердыми коммунальными отходами получено равнозначное значение в размере </w:t>
      </w:r>
      <w:r w:rsidRPr="00FA3629">
        <w:rPr>
          <w:b/>
          <w:i/>
          <w:sz w:val="32"/>
          <w:szCs w:val="28"/>
          <w:u w:val="single"/>
        </w:rPr>
        <w:t>1208999,91</w:t>
      </w:r>
      <w:r w:rsidRPr="00FA3629">
        <w:rPr>
          <w:sz w:val="32"/>
          <w:szCs w:val="28"/>
        </w:rPr>
        <w:t xml:space="preserve"> </w:t>
      </w:r>
      <w:r w:rsidRPr="00FA3629">
        <w:rPr>
          <w:sz w:val="28"/>
          <w:szCs w:val="28"/>
        </w:rPr>
        <w:t>тыс. руб.</w:t>
      </w:r>
    </w:p>
    <w:p w14:paraId="5D8A440D" w14:textId="77777777" w:rsidR="00FA3629" w:rsidRPr="00FA3629" w:rsidRDefault="00FA3629" w:rsidP="00FA3629">
      <w:pPr>
        <w:autoSpaceDE w:val="0"/>
        <w:autoSpaceDN w:val="0"/>
        <w:adjustRightInd w:val="0"/>
        <w:jc w:val="both"/>
        <w:rPr>
          <w:sz w:val="28"/>
          <w:szCs w:val="28"/>
          <w:highlight w:val="yellow"/>
        </w:rPr>
      </w:pPr>
    </w:p>
    <w:p w14:paraId="1C618C2E" w14:textId="77777777" w:rsidR="00FA3629" w:rsidRPr="00FA3629" w:rsidRDefault="00FA3629" w:rsidP="00FA3629">
      <w:pPr>
        <w:autoSpaceDE w:val="0"/>
        <w:autoSpaceDN w:val="0"/>
        <w:adjustRightInd w:val="0"/>
        <w:jc w:val="center"/>
        <w:rPr>
          <w:position w:val="-12"/>
          <w:sz w:val="28"/>
          <w:szCs w:val="28"/>
        </w:rPr>
      </w:pPr>
      <w:r w:rsidRPr="00FA3629">
        <w:rPr>
          <w:noProof/>
          <w:position w:val="-12"/>
          <w:sz w:val="28"/>
          <w:szCs w:val="28"/>
        </w:rPr>
        <w:drawing>
          <wp:inline distT="0" distB="0" distL="0" distR="0" wp14:anchorId="5F7B4752" wp14:editId="176C0688">
            <wp:extent cx="4476115" cy="340360"/>
            <wp:effectExtent l="0" t="0" r="63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76115" cy="340360"/>
                    </a:xfrm>
                    <a:prstGeom prst="rect">
                      <a:avLst/>
                    </a:prstGeom>
                    <a:noFill/>
                    <a:ln>
                      <a:noFill/>
                    </a:ln>
                  </pic:spPr>
                </pic:pic>
              </a:graphicData>
            </a:graphic>
          </wp:inline>
        </w:drawing>
      </w:r>
    </w:p>
    <w:p w14:paraId="654B71F0" w14:textId="77777777" w:rsidR="00FA3629" w:rsidRPr="00FA3629" w:rsidRDefault="00FA3629" w:rsidP="00FA3629">
      <w:pPr>
        <w:autoSpaceDE w:val="0"/>
        <w:autoSpaceDN w:val="0"/>
        <w:adjustRightInd w:val="0"/>
        <w:jc w:val="center"/>
        <w:rPr>
          <w:sz w:val="28"/>
          <w:szCs w:val="28"/>
        </w:rPr>
      </w:pPr>
    </w:p>
    <w:p w14:paraId="1A5EEAFE" w14:textId="77777777" w:rsidR="00FA3629" w:rsidRPr="00FA3629" w:rsidRDefault="00FA3629" w:rsidP="00FA3629">
      <w:pPr>
        <w:autoSpaceDE w:val="0"/>
        <w:autoSpaceDN w:val="0"/>
        <w:adjustRightInd w:val="0"/>
        <w:jc w:val="both"/>
        <w:rPr>
          <w:sz w:val="28"/>
          <w:szCs w:val="28"/>
        </w:rPr>
      </w:pPr>
      <w:r w:rsidRPr="00FA3629">
        <w:rPr>
          <w:sz w:val="28"/>
          <w:szCs w:val="28"/>
        </w:rPr>
        <w:t xml:space="preserve">1037374,11 + 0 + 171625,79 = </w:t>
      </w:r>
      <w:r w:rsidRPr="00FA3629">
        <w:rPr>
          <w:sz w:val="28"/>
          <w:szCs w:val="28"/>
          <w:u w:val="single"/>
        </w:rPr>
        <w:t>1208999,91</w:t>
      </w:r>
      <w:r w:rsidRPr="00FA3629">
        <w:rPr>
          <w:sz w:val="28"/>
          <w:szCs w:val="28"/>
        </w:rPr>
        <w:t xml:space="preserve"> тыс. руб.</w:t>
      </w:r>
    </w:p>
    <w:p w14:paraId="4669CDD7" w14:textId="77777777" w:rsidR="00FA3629" w:rsidRPr="00FA3629" w:rsidRDefault="00FA3629" w:rsidP="00FA3629">
      <w:pPr>
        <w:autoSpaceDE w:val="0"/>
        <w:autoSpaceDN w:val="0"/>
        <w:adjustRightInd w:val="0"/>
        <w:jc w:val="both"/>
        <w:rPr>
          <w:sz w:val="28"/>
          <w:szCs w:val="28"/>
          <w:highlight w:val="yellow"/>
        </w:rPr>
      </w:pPr>
    </w:p>
    <w:p w14:paraId="640A9A74" w14:textId="77777777" w:rsidR="00FA3629" w:rsidRPr="00FA3629" w:rsidRDefault="00FA3629" w:rsidP="00FA3629">
      <w:pPr>
        <w:autoSpaceDE w:val="0"/>
        <w:autoSpaceDN w:val="0"/>
        <w:adjustRightInd w:val="0"/>
        <w:jc w:val="center"/>
        <w:rPr>
          <w:position w:val="-13"/>
          <w:sz w:val="28"/>
          <w:szCs w:val="28"/>
          <w:highlight w:val="yellow"/>
        </w:rPr>
      </w:pPr>
      <w:r w:rsidRPr="00FA3629">
        <w:rPr>
          <w:noProof/>
          <w:position w:val="-13"/>
          <w:sz w:val="28"/>
          <w:szCs w:val="28"/>
        </w:rPr>
        <w:lastRenderedPageBreak/>
        <w:drawing>
          <wp:inline distT="0" distB="0" distL="0" distR="0" wp14:anchorId="26435EE8" wp14:editId="019CB969">
            <wp:extent cx="4231640" cy="35115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31640" cy="351155"/>
                    </a:xfrm>
                    <a:prstGeom prst="rect">
                      <a:avLst/>
                    </a:prstGeom>
                    <a:noFill/>
                    <a:ln>
                      <a:noFill/>
                    </a:ln>
                  </pic:spPr>
                </pic:pic>
              </a:graphicData>
            </a:graphic>
          </wp:inline>
        </w:drawing>
      </w:r>
    </w:p>
    <w:p w14:paraId="05D43CD2" w14:textId="77777777" w:rsidR="00FA3629" w:rsidRPr="00FA3629" w:rsidRDefault="00FA3629" w:rsidP="00FA3629">
      <w:pPr>
        <w:autoSpaceDE w:val="0"/>
        <w:autoSpaceDN w:val="0"/>
        <w:adjustRightInd w:val="0"/>
        <w:jc w:val="center"/>
        <w:rPr>
          <w:sz w:val="28"/>
          <w:szCs w:val="28"/>
          <w:highlight w:val="yellow"/>
        </w:rPr>
      </w:pPr>
    </w:p>
    <w:p w14:paraId="3A2DEE40" w14:textId="77777777" w:rsidR="00FA3629" w:rsidRPr="00FA3629" w:rsidRDefault="00FA3629" w:rsidP="00FA3629">
      <w:pPr>
        <w:autoSpaceDE w:val="0"/>
        <w:autoSpaceDN w:val="0"/>
        <w:adjustRightInd w:val="0"/>
        <w:ind w:firstLine="709"/>
        <w:jc w:val="both"/>
        <w:rPr>
          <w:color w:val="000000"/>
          <w:sz w:val="28"/>
          <w:szCs w:val="28"/>
        </w:rPr>
      </w:pPr>
      <w:r w:rsidRPr="00FA3629">
        <w:rPr>
          <w:color w:val="000000"/>
          <w:sz w:val="28"/>
          <w:szCs w:val="28"/>
        </w:rPr>
        <w:t>Расходы регионального оператора на транспортирование твердых коммунальных отходов, том числе: 1-плечо 695161,80 тыс. руб., 2-е плечо 266785,98 тыс. руб.  рассчитаны в соответствии с формулой:</w:t>
      </w:r>
    </w:p>
    <w:p w14:paraId="0F19DC4D" w14:textId="77777777" w:rsidR="00FA3629" w:rsidRPr="00FA3629" w:rsidRDefault="00FA3629" w:rsidP="00FA3629">
      <w:pPr>
        <w:autoSpaceDE w:val="0"/>
        <w:autoSpaceDN w:val="0"/>
        <w:adjustRightInd w:val="0"/>
        <w:jc w:val="both"/>
        <w:rPr>
          <w:color w:val="000000"/>
          <w:sz w:val="28"/>
          <w:szCs w:val="28"/>
        </w:rPr>
      </w:pPr>
    </w:p>
    <w:p w14:paraId="6E2541A6" w14:textId="77777777" w:rsidR="00FA3629" w:rsidRPr="00FA3629" w:rsidRDefault="00FA3629" w:rsidP="00FA3629">
      <w:pPr>
        <w:autoSpaceDE w:val="0"/>
        <w:autoSpaceDN w:val="0"/>
        <w:adjustRightInd w:val="0"/>
        <w:jc w:val="both"/>
        <w:rPr>
          <w:color w:val="000000"/>
          <w:sz w:val="28"/>
          <w:szCs w:val="28"/>
        </w:rPr>
      </w:pPr>
      <w:r w:rsidRPr="00FA3629">
        <w:rPr>
          <w:color w:val="000000"/>
          <w:sz w:val="28"/>
          <w:szCs w:val="28"/>
        </w:rPr>
        <w:t xml:space="preserve">(695161,80 + 266785,98) * (1+0,047) * (1+0,03) * 1 = </w:t>
      </w:r>
      <w:r w:rsidRPr="00FA3629">
        <w:rPr>
          <w:color w:val="000000"/>
          <w:sz w:val="28"/>
          <w:szCs w:val="28"/>
          <w:u w:val="single"/>
        </w:rPr>
        <w:t>1037374,11</w:t>
      </w:r>
      <w:r w:rsidRPr="00FA3629">
        <w:rPr>
          <w:color w:val="000000"/>
          <w:sz w:val="28"/>
          <w:szCs w:val="28"/>
        </w:rPr>
        <w:t xml:space="preserve"> тыс. руб.</w:t>
      </w:r>
    </w:p>
    <w:p w14:paraId="265468AE" w14:textId="77777777" w:rsidR="00FA3629" w:rsidRPr="00FA3629" w:rsidRDefault="00FA3629" w:rsidP="00FA3629">
      <w:pPr>
        <w:autoSpaceDE w:val="0"/>
        <w:autoSpaceDN w:val="0"/>
        <w:adjustRightInd w:val="0"/>
        <w:jc w:val="both"/>
        <w:rPr>
          <w:color w:val="000000"/>
          <w:sz w:val="28"/>
          <w:szCs w:val="28"/>
        </w:rPr>
      </w:pPr>
    </w:p>
    <w:p w14:paraId="0F4099EE" w14:textId="77777777" w:rsidR="00FA3629" w:rsidRPr="00FA3629" w:rsidRDefault="00FA3629" w:rsidP="00FA3629">
      <w:pPr>
        <w:autoSpaceDE w:val="0"/>
        <w:autoSpaceDN w:val="0"/>
        <w:adjustRightInd w:val="0"/>
        <w:jc w:val="center"/>
        <w:rPr>
          <w:position w:val="-36"/>
          <w:sz w:val="28"/>
          <w:szCs w:val="28"/>
          <w:highlight w:val="yellow"/>
        </w:rPr>
      </w:pPr>
      <w:r w:rsidRPr="00FA3629">
        <w:rPr>
          <w:noProof/>
          <w:position w:val="-36"/>
          <w:sz w:val="28"/>
          <w:szCs w:val="28"/>
        </w:rPr>
        <w:drawing>
          <wp:inline distT="0" distB="0" distL="0" distR="0" wp14:anchorId="74819D6D" wp14:editId="2B8145DA">
            <wp:extent cx="1956435" cy="638175"/>
            <wp:effectExtent l="0" t="0" r="571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56435" cy="638175"/>
                    </a:xfrm>
                    <a:prstGeom prst="rect">
                      <a:avLst/>
                    </a:prstGeom>
                    <a:noFill/>
                    <a:ln>
                      <a:noFill/>
                    </a:ln>
                  </pic:spPr>
                </pic:pic>
              </a:graphicData>
            </a:graphic>
          </wp:inline>
        </w:drawing>
      </w:r>
    </w:p>
    <w:p w14:paraId="3C5DF436"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Значение корректировки расходов на транспортирование принимается на уровне </w:t>
      </w:r>
      <w:r w:rsidRPr="00FA3629">
        <w:rPr>
          <w:color w:val="000000"/>
          <w:sz w:val="28"/>
          <w:szCs w:val="28"/>
          <w:u w:val="single"/>
        </w:rPr>
        <w:t>1</w:t>
      </w:r>
      <w:r w:rsidRPr="00FA3629">
        <w:rPr>
          <w:color w:val="000000"/>
          <w:sz w:val="28"/>
          <w:szCs w:val="28"/>
        </w:rPr>
        <w:t>, так как средние расстояния транспортировки отходов, учитываемые при расчете тарифов в соответствии с формулой (50) пункта 91 Методических указаний определяются в соответствии с территориальной схемой, корректировка расходов на транспортирование не рассчитывается в случае, если территориальной схемой не предусмотрено изменение схемы потоков транспортирования отходов на соответствующий год.</w:t>
      </w:r>
    </w:p>
    <w:p w14:paraId="7B6E90A8"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На территории Кемеровской области при актуализации территориальной схемы отсутствуют данные об изменении средних расстояний транспортировки отходов, соответственно при корректировке расходов регулятор использует значение данного показателя на уровне 1.</w:t>
      </w:r>
    </w:p>
    <w:p w14:paraId="5BB08374" w14:textId="77777777" w:rsidR="00FA3629" w:rsidRPr="00FA3629" w:rsidRDefault="00FA3629" w:rsidP="00FA3629">
      <w:pPr>
        <w:autoSpaceDE w:val="0"/>
        <w:autoSpaceDN w:val="0"/>
        <w:adjustRightInd w:val="0"/>
        <w:ind w:firstLine="540"/>
        <w:jc w:val="both"/>
        <w:rPr>
          <w:color w:val="000000"/>
          <w:sz w:val="28"/>
          <w:szCs w:val="28"/>
        </w:rPr>
      </w:pPr>
    </w:p>
    <w:p w14:paraId="1DAFCDE3" w14:textId="77777777" w:rsidR="00FA3629" w:rsidRPr="00FA3629" w:rsidRDefault="00FA3629" w:rsidP="00FA3629">
      <w:pPr>
        <w:autoSpaceDE w:val="0"/>
        <w:autoSpaceDN w:val="0"/>
        <w:adjustRightInd w:val="0"/>
        <w:jc w:val="center"/>
        <w:rPr>
          <w:position w:val="-13"/>
          <w:sz w:val="28"/>
          <w:szCs w:val="28"/>
        </w:rPr>
      </w:pPr>
      <w:r w:rsidRPr="00FA3629">
        <w:rPr>
          <w:noProof/>
          <w:position w:val="-13"/>
          <w:sz w:val="28"/>
          <w:szCs w:val="28"/>
        </w:rPr>
        <w:drawing>
          <wp:inline distT="0" distB="0" distL="0" distR="0" wp14:anchorId="196186C0" wp14:editId="4D7B4353">
            <wp:extent cx="3785235" cy="351155"/>
            <wp:effectExtent l="0" t="0" r="571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85235" cy="351155"/>
                    </a:xfrm>
                    <a:prstGeom prst="rect">
                      <a:avLst/>
                    </a:prstGeom>
                    <a:noFill/>
                    <a:ln>
                      <a:noFill/>
                    </a:ln>
                  </pic:spPr>
                </pic:pic>
              </a:graphicData>
            </a:graphic>
          </wp:inline>
        </w:drawing>
      </w:r>
    </w:p>
    <w:p w14:paraId="7C7A41A5" w14:textId="77777777" w:rsidR="00FA3629" w:rsidRPr="00FA3629" w:rsidRDefault="00FA3629" w:rsidP="00FA3629">
      <w:pPr>
        <w:autoSpaceDE w:val="0"/>
        <w:autoSpaceDN w:val="0"/>
        <w:adjustRightInd w:val="0"/>
        <w:ind w:firstLine="709"/>
        <w:jc w:val="both"/>
        <w:rPr>
          <w:sz w:val="28"/>
          <w:szCs w:val="28"/>
        </w:rPr>
      </w:pPr>
      <w:r w:rsidRPr="00FA3629">
        <w:rPr>
          <w:color w:val="000000"/>
          <w:sz w:val="28"/>
          <w:szCs w:val="28"/>
        </w:rPr>
        <w:t xml:space="preserve">Прочие расходы регионального оператора, </w:t>
      </w:r>
      <w:r w:rsidRPr="00FA3629">
        <w:rPr>
          <w:sz w:val="28"/>
          <w:szCs w:val="28"/>
        </w:rPr>
        <w:t xml:space="preserve">предусмотренные </w:t>
      </w:r>
      <w:hyperlink w:anchor="Par43" w:history="1">
        <w:r w:rsidRPr="00FA3629">
          <w:rPr>
            <w:sz w:val="28"/>
            <w:szCs w:val="28"/>
          </w:rPr>
          <w:t>пунктом 87</w:t>
        </w:r>
      </w:hyperlink>
      <w:r w:rsidRPr="00FA3629">
        <w:rPr>
          <w:sz w:val="28"/>
          <w:szCs w:val="28"/>
        </w:rPr>
        <w:t xml:space="preserve"> Методических указаний (за исключением расходов на транспортирование, сбытовых расходов регионального оператора), в том числе: 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 150928,44 тыс. руб., услуги РКЦ по ИЖС 8218,63 тыс. руб. рассчитаны в соответствии с формулой:</w:t>
      </w:r>
    </w:p>
    <w:p w14:paraId="79356261" w14:textId="77777777" w:rsidR="00FA3629" w:rsidRPr="00FA3629" w:rsidRDefault="00FA3629" w:rsidP="00FA3629">
      <w:pPr>
        <w:autoSpaceDE w:val="0"/>
        <w:autoSpaceDN w:val="0"/>
        <w:adjustRightInd w:val="0"/>
        <w:ind w:firstLine="709"/>
        <w:jc w:val="both"/>
        <w:rPr>
          <w:color w:val="000000"/>
          <w:sz w:val="28"/>
          <w:szCs w:val="28"/>
        </w:rPr>
      </w:pPr>
    </w:p>
    <w:p w14:paraId="100C24CB" w14:textId="77777777" w:rsidR="00FA3629" w:rsidRPr="00FA3629" w:rsidRDefault="00FA3629" w:rsidP="00FA3629">
      <w:pPr>
        <w:autoSpaceDE w:val="0"/>
        <w:autoSpaceDN w:val="0"/>
        <w:adjustRightInd w:val="0"/>
        <w:jc w:val="both"/>
        <w:rPr>
          <w:color w:val="000000"/>
          <w:sz w:val="28"/>
          <w:szCs w:val="28"/>
        </w:rPr>
      </w:pPr>
      <w:r w:rsidRPr="00FA3629">
        <w:rPr>
          <w:color w:val="000000"/>
          <w:sz w:val="28"/>
          <w:szCs w:val="28"/>
        </w:rPr>
        <w:t xml:space="preserve">(150928,44  + 8218,63 ) * (1+0,047) * (1+0,03) = </w:t>
      </w:r>
      <w:r w:rsidRPr="00FA3629">
        <w:rPr>
          <w:color w:val="000000"/>
          <w:sz w:val="28"/>
          <w:szCs w:val="28"/>
          <w:u w:val="single"/>
        </w:rPr>
        <w:t>171625,79</w:t>
      </w:r>
      <w:r w:rsidRPr="00FA3629">
        <w:rPr>
          <w:color w:val="000000"/>
          <w:sz w:val="28"/>
          <w:szCs w:val="28"/>
        </w:rPr>
        <w:t xml:space="preserve"> тыс. руб.</w:t>
      </w:r>
    </w:p>
    <w:p w14:paraId="3CEC3578" w14:textId="77777777" w:rsidR="00FA3629" w:rsidRPr="00FA3629" w:rsidRDefault="00FA3629" w:rsidP="00FA3629">
      <w:pPr>
        <w:autoSpaceDE w:val="0"/>
        <w:autoSpaceDN w:val="0"/>
        <w:adjustRightInd w:val="0"/>
        <w:jc w:val="center"/>
        <w:rPr>
          <w:position w:val="-13"/>
          <w:sz w:val="28"/>
          <w:szCs w:val="28"/>
          <w:highlight w:val="yellow"/>
        </w:rPr>
      </w:pPr>
    </w:p>
    <w:p w14:paraId="4CCC1F80" w14:textId="77777777" w:rsidR="00FA3629" w:rsidRPr="00FA3629" w:rsidRDefault="00FA3629" w:rsidP="00FA3629">
      <w:pPr>
        <w:autoSpaceDE w:val="0"/>
        <w:autoSpaceDN w:val="0"/>
        <w:adjustRightInd w:val="0"/>
        <w:ind w:firstLine="567"/>
        <w:jc w:val="both"/>
        <w:rPr>
          <w:position w:val="-13"/>
          <w:sz w:val="28"/>
          <w:szCs w:val="28"/>
        </w:rPr>
      </w:pPr>
      <w:r w:rsidRPr="00FA3629">
        <w:rPr>
          <w:position w:val="-13"/>
          <w:sz w:val="28"/>
          <w:szCs w:val="28"/>
        </w:rPr>
        <w:t xml:space="preserve">Сбытовые расходы регионального оператора в целях корректировки по данной статье не заявлены в процессе экспертизы определены в сумме </w:t>
      </w:r>
      <w:r w:rsidRPr="00FA3629">
        <w:rPr>
          <w:position w:val="-13"/>
          <w:sz w:val="28"/>
          <w:szCs w:val="28"/>
          <w:u w:val="single"/>
        </w:rPr>
        <w:t>0</w:t>
      </w:r>
      <w:r w:rsidRPr="00FA3629">
        <w:rPr>
          <w:position w:val="-13"/>
          <w:sz w:val="28"/>
          <w:szCs w:val="28"/>
        </w:rPr>
        <w:t xml:space="preserve"> тыс. руб.</w:t>
      </w:r>
    </w:p>
    <w:p w14:paraId="4DE14259" w14:textId="77777777" w:rsidR="00FA3629" w:rsidRPr="00FA3629" w:rsidRDefault="00FA3629" w:rsidP="00FA3629">
      <w:pPr>
        <w:autoSpaceDE w:val="0"/>
        <w:autoSpaceDN w:val="0"/>
        <w:adjustRightInd w:val="0"/>
        <w:jc w:val="both"/>
        <w:rPr>
          <w:sz w:val="26"/>
          <w:szCs w:val="26"/>
        </w:rPr>
      </w:pPr>
    </w:p>
    <w:p w14:paraId="55BB29CC" w14:textId="77777777" w:rsidR="00FA3629" w:rsidRPr="00FA3629" w:rsidRDefault="00FA3629" w:rsidP="00FA3629">
      <w:pPr>
        <w:autoSpaceDE w:val="0"/>
        <w:autoSpaceDN w:val="0"/>
        <w:adjustRightInd w:val="0"/>
        <w:ind w:firstLine="567"/>
        <w:jc w:val="both"/>
        <w:rPr>
          <w:b/>
          <w:sz w:val="26"/>
          <w:szCs w:val="26"/>
          <w:u w:val="single"/>
        </w:rPr>
      </w:pPr>
      <w:r w:rsidRPr="00FA3629">
        <w:rPr>
          <w:b/>
          <w:sz w:val="26"/>
          <w:szCs w:val="26"/>
          <w:u w:val="single"/>
        </w:rPr>
        <w:t>Амортизация</w:t>
      </w:r>
    </w:p>
    <w:p w14:paraId="083F4C4E" w14:textId="77777777" w:rsidR="00FA3629" w:rsidRPr="00FA3629" w:rsidRDefault="00FA3629" w:rsidP="00FA3629">
      <w:pPr>
        <w:autoSpaceDE w:val="0"/>
        <w:autoSpaceDN w:val="0"/>
        <w:adjustRightInd w:val="0"/>
        <w:ind w:firstLine="540"/>
        <w:jc w:val="both"/>
        <w:rPr>
          <w:sz w:val="26"/>
          <w:szCs w:val="26"/>
        </w:rPr>
      </w:pPr>
      <w:r w:rsidRPr="00FA3629">
        <w:rPr>
          <w:sz w:val="26"/>
          <w:szCs w:val="26"/>
        </w:rPr>
        <w:t>Согласно пункту 34 постановления Правительства РФ от 30.05.2016 № 484 расходы на амортизацию основных средств и нематериальных активов определяются в соответствии с нормативными правовыми актами Российской Федерации, регулирующими отношения в сфере бухгалтерского учета. При этом результаты переоценки основных средств и нематериальных активов учитываются органом регулирования тарифов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F5F13F7" w14:textId="77777777" w:rsidR="00FA3629" w:rsidRPr="00FA3629" w:rsidRDefault="00FA3629" w:rsidP="00FA3629">
      <w:pPr>
        <w:autoSpaceDE w:val="0"/>
        <w:autoSpaceDN w:val="0"/>
        <w:adjustRightInd w:val="0"/>
        <w:ind w:firstLine="540"/>
        <w:jc w:val="both"/>
        <w:rPr>
          <w:sz w:val="26"/>
          <w:szCs w:val="26"/>
        </w:rPr>
      </w:pPr>
      <w:r w:rsidRPr="00FA3629">
        <w:rPr>
          <w:sz w:val="26"/>
          <w:szCs w:val="26"/>
        </w:rPr>
        <w:lastRenderedPageBreak/>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7D8DDD71" w14:textId="77777777" w:rsidR="00FA3629" w:rsidRPr="00FA3629" w:rsidRDefault="00FA3629" w:rsidP="00FA3629">
      <w:pPr>
        <w:autoSpaceDE w:val="0"/>
        <w:autoSpaceDN w:val="0"/>
        <w:adjustRightInd w:val="0"/>
        <w:ind w:firstLine="540"/>
        <w:jc w:val="both"/>
        <w:rPr>
          <w:sz w:val="26"/>
          <w:szCs w:val="26"/>
        </w:rPr>
      </w:pPr>
      <w:r w:rsidRPr="00FA3629">
        <w:rPr>
          <w:sz w:val="26"/>
          <w:szCs w:val="26"/>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тарифов в соответствии с </w:t>
      </w:r>
      <w:r w:rsidRPr="00FA3629">
        <w:rPr>
          <w:sz w:val="26"/>
          <w:szCs w:val="26"/>
          <w:u w:val="single"/>
        </w:rPr>
        <w:t>максимальными сроками полезного использования</w:t>
      </w:r>
      <w:r w:rsidRPr="00FA3629">
        <w:rPr>
          <w:sz w:val="26"/>
          <w:szCs w:val="26"/>
        </w:rPr>
        <w:t xml:space="preserve">, установленными </w:t>
      </w:r>
      <w:hyperlink r:id="rId106" w:history="1">
        <w:r w:rsidRPr="00FA3629">
          <w:rPr>
            <w:color w:val="000000"/>
            <w:sz w:val="26"/>
            <w:szCs w:val="26"/>
          </w:rPr>
          <w:t>Классификацией</w:t>
        </w:r>
      </w:hyperlink>
      <w:r w:rsidRPr="00FA3629">
        <w:rPr>
          <w:sz w:val="26"/>
          <w:szCs w:val="26"/>
        </w:rPr>
        <w:t xml:space="preserve">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46753BD9" w14:textId="77777777" w:rsidR="00FA3629" w:rsidRPr="00FA3629" w:rsidRDefault="00FA3629" w:rsidP="00FA3629">
      <w:pPr>
        <w:autoSpaceDE w:val="0"/>
        <w:autoSpaceDN w:val="0"/>
        <w:adjustRightInd w:val="0"/>
        <w:ind w:firstLine="540"/>
        <w:jc w:val="both"/>
        <w:rPr>
          <w:sz w:val="26"/>
          <w:szCs w:val="26"/>
        </w:rPr>
      </w:pPr>
      <w:r w:rsidRPr="00FA3629">
        <w:rPr>
          <w:sz w:val="26"/>
          <w:szCs w:val="26"/>
        </w:rPr>
        <w:t>Амортизация по объектам основных средств, построенным за счет средств бюджетов бюджетной системы Российской Федерации,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1A85E128" w14:textId="77777777" w:rsidR="00FA3629" w:rsidRPr="00FA3629" w:rsidRDefault="00FA3629" w:rsidP="00FA3629">
      <w:pPr>
        <w:autoSpaceDE w:val="0"/>
        <w:autoSpaceDN w:val="0"/>
        <w:adjustRightInd w:val="0"/>
        <w:ind w:firstLine="540"/>
        <w:jc w:val="both"/>
        <w:rPr>
          <w:sz w:val="26"/>
          <w:szCs w:val="26"/>
        </w:rPr>
      </w:pPr>
    </w:p>
    <w:p w14:paraId="1D1B6F89" w14:textId="77777777" w:rsidR="00FA3629" w:rsidRPr="00FA3629" w:rsidRDefault="00FA3629" w:rsidP="00FA3629">
      <w:pPr>
        <w:autoSpaceDE w:val="0"/>
        <w:autoSpaceDN w:val="0"/>
        <w:adjustRightInd w:val="0"/>
        <w:ind w:firstLine="540"/>
        <w:jc w:val="both"/>
        <w:rPr>
          <w:sz w:val="26"/>
          <w:szCs w:val="26"/>
        </w:rPr>
      </w:pPr>
      <w:r w:rsidRPr="00FA3629">
        <w:rPr>
          <w:sz w:val="26"/>
          <w:szCs w:val="26"/>
        </w:rPr>
        <w:t>В соответствии с пунктом 21 Методических указаний расходы на амортизацию основных средств и нематериальных активов, относимых к объектам, используемым для обработки, обезвреживания, захоронения твердых коммунальных отходов, учитываются при установлении тарифов на очередной период регулирования в размере, определенном в соответствии с законодательством Российской Федерации о бухгалтерском учете. Результаты переоценки основных средств и нематериальных активов, осуществляемой в соответствии с законодательством Российской Федерации о бухгалтерском учете, учитываются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4092907E"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Расходы на </w:t>
      </w:r>
      <w:r w:rsidRPr="00FA3629">
        <w:rPr>
          <w:color w:val="000000"/>
          <w:sz w:val="28"/>
          <w:szCs w:val="28"/>
          <w:u w:val="single"/>
        </w:rPr>
        <w:t>амортизацию основных средств</w:t>
      </w:r>
      <w:r w:rsidRPr="00FA3629">
        <w:rPr>
          <w:color w:val="000000"/>
          <w:sz w:val="28"/>
          <w:szCs w:val="28"/>
        </w:rPr>
        <w:t xml:space="preserve"> утверждены РЭК КО на 2020 год в размере 4182,06 тыс. руб., в том числе: </w:t>
      </w:r>
    </w:p>
    <w:p w14:paraId="51BE14AE"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амортизация основных средств за исключением объектов инвестиционной программы в размере 873,06 тыс. руб.;</w:t>
      </w:r>
    </w:p>
    <w:p w14:paraId="042C2810"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амортизация основных средств объектов инвестиционной программы в размере 3309,00 тыс. руб.</w:t>
      </w:r>
    </w:p>
    <w:p w14:paraId="2D09A0EA"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Расходы на </w:t>
      </w:r>
      <w:r w:rsidRPr="00FA3629">
        <w:rPr>
          <w:color w:val="000000"/>
          <w:sz w:val="28"/>
          <w:szCs w:val="28"/>
          <w:u w:val="single"/>
        </w:rPr>
        <w:t>амортизацию нематериальных активов</w:t>
      </w:r>
      <w:r w:rsidRPr="00FA3629">
        <w:rPr>
          <w:color w:val="000000"/>
          <w:sz w:val="28"/>
          <w:szCs w:val="28"/>
        </w:rPr>
        <w:t xml:space="preserve"> в размере 163,33 тыс. руб., в том числе:</w:t>
      </w:r>
    </w:p>
    <w:p w14:paraId="656F0633"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информационная система «Личный кабинет отходообразователя» в размере 31,67 тыс. руб.;</w:t>
      </w:r>
    </w:p>
    <w:p w14:paraId="6F4DC085"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информационная система «Регистрация обращений потребителей» в размере 33,17 тыс. руб.;</w:t>
      </w:r>
    </w:p>
    <w:p w14:paraId="14DFA109"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информационная система «Планирование и мониторинг транспортирования ТКО» в размере 98,50 тыс. руб.</w:t>
      </w:r>
    </w:p>
    <w:p w14:paraId="62318D57"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Общая сумма амортизации составляет 4345,39 тыс. руб.</w:t>
      </w:r>
    </w:p>
    <w:p w14:paraId="22082FDA" w14:textId="77777777" w:rsidR="00FA3629" w:rsidRPr="00FA3629" w:rsidRDefault="00FA3629" w:rsidP="00FA3629">
      <w:pPr>
        <w:autoSpaceDE w:val="0"/>
        <w:autoSpaceDN w:val="0"/>
        <w:adjustRightInd w:val="0"/>
        <w:ind w:firstLine="540"/>
        <w:jc w:val="both"/>
        <w:rPr>
          <w:color w:val="000000"/>
          <w:sz w:val="28"/>
          <w:szCs w:val="28"/>
        </w:rPr>
      </w:pPr>
    </w:p>
    <w:p w14:paraId="2F209198"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lastRenderedPageBreak/>
        <w:t>Предприятием предложены расходы на амортизацию основных средств в размере 602,37 тыс. руб., в том числе: амортизация основных средств за исключением объектов инвестиционной программы в размере 602,37 тыс. руб.</w:t>
      </w:r>
    </w:p>
    <w:p w14:paraId="0F7E2E11"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Предприятием предложены расходы на амортизацию нематериальных активов в размере 160,73 тыс. руб., в том числе: </w:t>
      </w:r>
    </w:p>
    <w:p w14:paraId="76B9FE57"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информационная система «Личный кабинет отходообразователя» в размере 29,30 тыс. руб.;</w:t>
      </w:r>
    </w:p>
    <w:p w14:paraId="585F4A56"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информационная система «Регистрация обращений потребителей» в размере 33,15 тыс. руб.;</w:t>
      </w:r>
    </w:p>
    <w:p w14:paraId="5AB3B376"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информационная система «Планирование и мониторинг транспортирования ТКО» в размере 98,55 тыс. руб.</w:t>
      </w:r>
    </w:p>
    <w:p w14:paraId="3AF89720"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Общая сумма амортизации составляет 763,10 тыс. руб.</w:t>
      </w:r>
    </w:p>
    <w:p w14:paraId="6DCA779F" w14:textId="77777777" w:rsidR="00FA3629" w:rsidRPr="00FA3629" w:rsidRDefault="00FA3629" w:rsidP="00FA3629">
      <w:pPr>
        <w:autoSpaceDE w:val="0"/>
        <w:autoSpaceDN w:val="0"/>
        <w:adjustRightInd w:val="0"/>
        <w:ind w:firstLine="540"/>
        <w:jc w:val="both"/>
        <w:rPr>
          <w:color w:val="000000"/>
          <w:sz w:val="28"/>
          <w:szCs w:val="28"/>
        </w:rPr>
      </w:pPr>
    </w:p>
    <w:p w14:paraId="0B5BF62B"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В качестве обосновывающих документов предприятием представлены следующие обосновывающие материалы том № 5 материалов тарифного дела и дополнительные материалы:</w:t>
      </w:r>
    </w:p>
    <w:p w14:paraId="61FF7635"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ведомость амортизации ОС за 2018 год по периодам;</w:t>
      </w:r>
    </w:p>
    <w:p w14:paraId="2066BE00"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реестр актов о приеме-передачи объектов основных средств (ОС-1);</w:t>
      </w:r>
    </w:p>
    <w:p w14:paraId="2093CB50"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акты о приеме-передачи объектов основных средств ОС-1 в разрезе объектов;</w:t>
      </w:r>
    </w:p>
    <w:p w14:paraId="60EB7036"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инвентарные карточки учета объектов основных средств ОС-6 в разрезе объектов;</w:t>
      </w:r>
    </w:p>
    <w:p w14:paraId="433CB1A4"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расчет амортизации объектов основных средств на 2020 год;</w:t>
      </w:r>
    </w:p>
    <w:p w14:paraId="0A77BB3F"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коммерческие предложения на приобретение основных средств, включенных в расчет амортизации;</w:t>
      </w:r>
    </w:p>
    <w:p w14:paraId="2E570B1F"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оборотно-сальдовая ведомость по счету 04 по периодам;</w:t>
      </w:r>
    </w:p>
    <w:p w14:paraId="5C5276AE"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приказ о приеме к учету НМА «Личный кабинет отходообразователя» от 04.12.2017 № 15/1;</w:t>
      </w:r>
    </w:p>
    <w:p w14:paraId="629FE9EB"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протокол о признании автоматизированной системы «Личный кабинет отходообразователя» нематериальным активом и принятии его к учету от 04.12.2017 № 1;</w:t>
      </w:r>
    </w:p>
    <w:p w14:paraId="2BDDCE1D"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акт от 04.12.2017 № 0134 от ООО «Информационные Технологии в образовании»;</w:t>
      </w:r>
    </w:p>
    <w:p w14:paraId="7738FE08"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договор подряда от 01.11.2017 № 43-17/эт с ООО «Информационные Технологии в образовании»;</w:t>
      </w:r>
    </w:p>
    <w:p w14:paraId="60766E64"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приказ о приеме к учету НМА «Планирование и мониторинг транспортирования ТКО» от 30.06.2018 № б/н;</w:t>
      </w:r>
    </w:p>
    <w:p w14:paraId="3A75EB57"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протокол о признании автоматизированной системы «Планирование и мониторинг транспортирования ТКО» нематериальным активом и принятии к учету от 30.06.2018 №2;</w:t>
      </w:r>
    </w:p>
    <w:p w14:paraId="58D2297E"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акт от 16.04.2018 № 0064 от ООО «Информационные Технологии в образовании»;</w:t>
      </w:r>
    </w:p>
    <w:p w14:paraId="118EAC28"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акт от 27.04.2018 № 0069 от ООО «Информационные Технологии в образовании»;</w:t>
      </w:r>
    </w:p>
    <w:p w14:paraId="296F24CB"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акт от 31.05.2018 № 0089 от ООО «Информационные Технологии в образовании»;</w:t>
      </w:r>
    </w:p>
    <w:p w14:paraId="27E3444F"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lastRenderedPageBreak/>
        <w:t>- акт от 29.06.2018 № 0113 от ООО «Информационные Технологии в образовании»;</w:t>
      </w:r>
    </w:p>
    <w:p w14:paraId="54C045E4"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извещение о проведении закупки в форме открытого конкурса;</w:t>
      </w:r>
    </w:p>
    <w:p w14:paraId="6F4628B2"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протокол заседания комиссии по закупкам от 2603.2018 № 10;</w:t>
      </w:r>
    </w:p>
    <w:p w14:paraId="719431F1"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договор оказания услуг по разработке и техническому сопровождению программного обеспечения от 06.04.2018 № 114-18/эт;</w:t>
      </w:r>
    </w:p>
    <w:p w14:paraId="5D4CDF5D"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приказ о приеме к учету НМА «Регистрация обращений потребителей» от 30.06.2018 № б/н;</w:t>
      </w:r>
    </w:p>
    <w:p w14:paraId="6921D384"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протокол о признании автоматизированной информационной системы «Регистрация обращений потребителей» нематериальным активом и принятии к учету от 30.06.2018 № 1;</w:t>
      </w:r>
    </w:p>
    <w:p w14:paraId="51BC5BE6"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акт от 30.03.2018 № 0056 от ООО «Информационные Технологии в образовании»;</w:t>
      </w:r>
    </w:p>
    <w:p w14:paraId="421E6471"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акт от 28.04.2018 № 0083 от ООО «Информационные Технологии в образовании»;</w:t>
      </w:r>
    </w:p>
    <w:p w14:paraId="23000D62"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акт от 31.05.2018 № 0100 от ООО «Информационные Технологии в образовании»;</w:t>
      </w:r>
    </w:p>
    <w:p w14:paraId="540E2345"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акт от 29.06.2018 № 0110 от ООО «Информационные Технологии в образовании»;</w:t>
      </w:r>
    </w:p>
    <w:p w14:paraId="3D6BF086"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договор подряда от 01.02.2018 № 39-18/эт с ООО «Информационные Технологии в образовании»;</w:t>
      </w:r>
    </w:p>
    <w:p w14:paraId="70F71214"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оборотно-сальдовая ведомость по счету 05 по периодам;</w:t>
      </w:r>
    </w:p>
    <w:p w14:paraId="517D7B75"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расчет амортизации НМА на 2020 год;</w:t>
      </w:r>
    </w:p>
    <w:p w14:paraId="55F60A73"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карточки учета нематериальных активов разрезе объектов;</w:t>
      </w:r>
    </w:p>
    <w:p w14:paraId="5AFBBA8A"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другие обосновывающие материалы.</w:t>
      </w:r>
    </w:p>
    <w:p w14:paraId="06301508" w14:textId="77777777" w:rsidR="00FA3629" w:rsidRPr="00FA3629" w:rsidRDefault="00FA3629" w:rsidP="00FA3629">
      <w:pPr>
        <w:autoSpaceDE w:val="0"/>
        <w:autoSpaceDN w:val="0"/>
        <w:adjustRightInd w:val="0"/>
        <w:ind w:firstLine="540"/>
        <w:jc w:val="both"/>
        <w:rPr>
          <w:color w:val="000000"/>
          <w:sz w:val="28"/>
          <w:szCs w:val="28"/>
        </w:rPr>
      </w:pPr>
    </w:p>
    <w:p w14:paraId="7DA37FA9"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По результатам проведенного анализа расходы:</w:t>
      </w:r>
    </w:p>
    <w:p w14:paraId="04657999"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на амортизацию основных средств приняты в размере 321,83 тыс. руб. исходя из амортизации объектов основных средств, принятых к учету по состоянию на 31.12.2018 по Коду ОКОФ 330.28.23.23 Машины офисные прочие, Вторая группа (имущество со сроком, использования свыше 2 лет до 3 лет включительно) со сроком полезного использования 36 месяцев, исключена амортизация объектов, запланированных к приобретению в 2019 году, будет учтена по факту несения расходов в последующем периоде регулирования.</w:t>
      </w:r>
    </w:p>
    <w:p w14:paraId="43F69828"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 на амортизацию нематериальных активов приняты в размере 163,37 тыс. руб. исходя из амортизации нематериальных активов, принятых к учету по состоянию на 31.12.2018, в том числе: </w:t>
      </w:r>
    </w:p>
    <w:p w14:paraId="66380B7F"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 информационная система «Личный кабинет отходообразователя» в размере 31,67 тыс. руб.;</w:t>
      </w:r>
    </w:p>
    <w:p w14:paraId="0F1E0698"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 информационная система «Регистрация обращений потребителей» в размере 33,15 тыс. руб.;</w:t>
      </w:r>
    </w:p>
    <w:p w14:paraId="0DEFA793"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 информационная система «Планирование и мониторинг транспортирования ТКО» в размере 98,55 тыс. руб.</w:t>
      </w:r>
    </w:p>
    <w:p w14:paraId="3DFC6847"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Общая сумма амортизации составляет </w:t>
      </w:r>
      <w:r w:rsidRPr="00FA3629">
        <w:rPr>
          <w:b/>
          <w:i/>
          <w:color w:val="000000"/>
          <w:sz w:val="32"/>
          <w:szCs w:val="32"/>
          <w:u w:val="single"/>
        </w:rPr>
        <w:t>485,20</w:t>
      </w:r>
      <w:r w:rsidRPr="00FA3629">
        <w:rPr>
          <w:color w:val="000000"/>
          <w:sz w:val="28"/>
          <w:szCs w:val="28"/>
        </w:rPr>
        <w:t xml:space="preserve"> тыс. руб.</w:t>
      </w:r>
    </w:p>
    <w:p w14:paraId="17393646" w14:textId="77777777" w:rsidR="00FA3629" w:rsidRPr="00FA3629" w:rsidRDefault="00FA3629" w:rsidP="00FA3629">
      <w:pPr>
        <w:autoSpaceDE w:val="0"/>
        <w:autoSpaceDN w:val="0"/>
        <w:adjustRightInd w:val="0"/>
        <w:ind w:firstLine="540"/>
        <w:jc w:val="both"/>
        <w:rPr>
          <w:color w:val="000000"/>
          <w:sz w:val="28"/>
          <w:szCs w:val="28"/>
        </w:rPr>
      </w:pPr>
    </w:p>
    <w:p w14:paraId="08E3E40A" w14:textId="77777777" w:rsidR="00FA3629" w:rsidRPr="00FA3629" w:rsidRDefault="00FA3629" w:rsidP="00FA3629">
      <w:pPr>
        <w:widowControl w:val="0"/>
        <w:tabs>
          <w:tab w:val="left" w:pos="709"/>
        </w:tabs>
        <w:autoSpaceDE w:val="0"/>
        <w:autoSpaceDN w:val="0"/>
        <w:adjustRightInd w:val="0"/>
        <w:ind w:firstLine="567"/>
        <w:jc w:val="both"/>
        <w:rPr>
          <w:b/>
          <w:bCs/>
          <w:sz w:val="28"/>
          <w:szCs w:val="28"/>
          <w:u w:val="single"/>
        </w:rPr>
      </w:pPr>
      <w:r w:rsidRPr="00FA3629">
        <w:rPr>
          <w:b/>
          <w:bCs/>
          <w:sz w:val="28"/>
          <w:szCs w:val="28"/>
          <w:u w:val="single"/>
        </w:rPr>
        <w:lastRenderedPageBreak/>
        <w:t xml:space="preserve">Неподконтрольные расходы </w:t>
      </w:r>
    </w:p>
    <w:p w14:paraId="29B0077C"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Неподконтрольные расходы согласно пункту 32 Методических указаний включают в себя:</w:t>
      </w:r>
    </w:p>
    <w:p w14:paraId="611BEE32"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1) </w:t>
      </w:r>
      <w:r w:rsidRPr="00FA3629">
        <w:rPr>
          <w:color w:val="000000"/>
          <w:sz w:val="28"/>
          <w:szCs w:val="28"/>
          <w:u w:val="single"/>
        </w:rPr>
        <w:t>расходы на оплату товаров (услуг, работ), приобретаемых у других организаций, осуществляющих регулируемые виды деятельности</w:t>
      </w:r>
      <w:r w:rsidRPr="00FA3629">
        <w:rPr>
          <w:color w:val="000000"/>
          <w:sz w:val="28"/>
          <w:szCs w:val="28"/>
        </w:rPr>
        <w:t xml:space="preserve">, не включающие расходы на приобретение энергетических ресурсов, холодной воды и теплоносителя и рассчитываемые согласно </w:t>
      </w:r>
      <w:hyperlink r:id="rId107" w:history="1">
        <w:r w:rsidRPr="00FA3629">
          <w:rPr>
            <w:color w:val="000000"/>
            <w:sz w:val="28"/>
            <w:szCs w:val="28"/>
          </w:rPr>
          <w:t>пунктам 14</w:t>
        </w:r>
      </w:hyperlink>
      <w:r w:rsidRPr="00FA3629">
        <w:rPr>
          <w:color w:val="000000"/>
          <w:sz w:val="28"/>
          <w:szCs w:val="28"/>
        </w:rPr>
        <w:t xml:space="preserve"> - </w:t>
      </w:r>
      <w:hyperlink r:id="rId108" w:history="1">
        <w:r w:rsidRPr="00FA3629">
          <w:rPr>
            <w:color w:val="000000"/>
            <w:sz w:val="28"/>
            <w:szCs w:val="28"/>
          </w:rPr>
          <w:t>15</w:t>
        </w:r>
      </w:hyperlink>
      <w:r w:rsidRPr="00FA3629">
        <w:rPr>
          <w:color w:val="000000"/>
          <w:sz w:val="28"/>
          <w:szCs w:val="28"/>
        </w:rPr>
        <w:t xml:space="preserve"> Основ ценообразования;</w:t>
      </w:r>
    </w:p>
    <w:p w14:paraId="078DDF51"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2) </w:t>
      </w:r>
      <w:r w:rsidRPr="00FA3629">
        <w:rPr>
          <w:color w:val="000000"/>
          <w:sz w:val="28"/>
          <w:szCs w:val="28"/>
          <w:u w:val="single"/>
        </w:rPr>
        <w:t>расходы на уплату налогов, сборов и других обязательных платежей</w:t>
      </w:r>
      <w:r w:rsidRPr="00FA3629">
        <w:rPr>
          <w:color w:val="000000"/>
          <w:sz w:val="28"/>
          <w:szCs w:val="28"/>
        </w:rPr>
        <w:t>, в том числе расходы на обязательное страхование, предусмотренные законодательными актами Российской Федерации;</w:t>
      </w:r>
    </w:p>
    <w:p w14:paraId="68BCD029"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3) расходы на арендную плату, концессионную плату и лизинговые платежи, размер которых определяется с учетом требований, предусмотренных </w:t>
      </w:r>
      <w:hyperlink r:id="rId109" w:history="1">
        <w:r w:rsidRPr="00FA3629">
          <w:rPr>
            <w:color w:val="000000"/>
            <w:sz w:val="28"/>
            <w:szCs w:val="28"/>
          </w:rPr>
          <w:t>пунктом 35</w:t>
        </w:r>
      </w:hyperlink>
      <w:r w:rsidRPr="00FA3629">
        <w:rPr>
          <w:color w:val="000000"/>
          <w:sz w:val="28"/>
          <w:szCs w:val="28"/>
        </w:rPr>
        <w:t xml:space="preserve"> Основ ценообразования, а также с учетом особенностей </w:t>
      </w:r>
      <w:hyperlink r:id="rId110" w:history="1">
        <w:r w:rsidRPr="00FA3629">
          <w:rPr>
            <w:color w:val="000000"/>
            <w:sz w:val="28"/>
            <w:szCs w:val="28"/>
          </w:rPr>
          <w:t>пункта 51</w:t>
        </w:r>
      </w:hyperlink>
      <w:r w:rsidRPr="00FA3629">
        <w:rPr>
          <w:color w:val="000000"/>
          <w:sz w:val="28"/>
          <w:szCs w:val="28"/>
        </w:rPr>
        <w:t xml:space="preserve"> Основ ценообразования;</w:t>
      </w:r>
    </w:p>
    <w:p w14:paraId="2E8A9567"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4) </w:t>
      </w:r>
      <w:r w:rsidRPr="00FA3629">
        <w:rPr>
          <w:color w:val="000000"/>
          <w:sz w:val="28"/>
          <w:szCs w:val="28"/>
          <w:u w:val="single"/>
        </w:rPr>
        <w:t>сбытовые расходы</w:t>
      </w:r>
      <w:r w:rsidRPr="00FA3629">
        <w:rPr>
          <w:color w:val="000000"/>
          <w:sz w:val="28"/>
          <w:szCs w:val="28"/>
        </w:rPr>
        <w:t xml:space="preserve">, определяемые в соответствии с </w:t>
      </w:r>
      <w:hyperlink r:id="rId111" w:history="1">
        <w:r w:rsidRPr="00FA3629">
          <w:rPr>
            <w:color w:val="000000"/>
            <w:sz w:val="28"/>
            <w:szCs w:val="28"/>
          </w:rPr>
          <w:t>пунктом 20</w:t>
        </w:r>
      </w:hyperlink>
      <w:r w:rsidRPr="00FA3629">
        <w:rPr>
          <w:color w:val="000000"/>
          <w:sz w:val="28"/>
          <w:szCs w:val="28"/>
        </w:rPr>
        <w:t xml:space="preserve"> Методических указаний.</w:t>
      </w:r>
    </w:p>
    <w:p w14:paraId="15926876"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w:t>
      </w:r>
      <w:hyperlink r:id="rId112" w:history="1">
        <w:r w:rsidRPr="00FA3629">
          <w:rPr>
            <w:color w:val="000000"/>
            <w:sz w:val="28"/>
            <w:szCs w:val="28"/>
          </w:rPr>
          <w:t>пунктом 60</w:t>
        </w:r>
      </w:hyperlink>
      <w:r w:rsidRPr="00FA3629">
        <w:rPr>
          <w:color w:val="000000"/>
          <w:sz w:val="28"/>
          <w:szCs w:val="28"/>
        </w:rPr>
        <w:t xml:space="preserve"> Основ ценообразования.</w:t>
      </w:r>
    </w:p>
    <w:p w14:paraId="2CBE3AC1"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6) </w:t>
      </w:r>
      <w:r w:rsidRPr="00FA3629">
        <w:rPr>
          <w:color w:val="000000"/>
          <w:sz w:val="28"/>
          <w:szCs w:val="28"/>
          <w:u w:val="single"/>
        </w:rPr>
        <w:t xml:space="preserve">расходы на компенсацию в соответствии с </w:t>
      </w:r>
      <w:hyperlink r:id="rId113" w:history="1">
        <w:r w:rsidRPr="00FA3629">
          <w:rPr>
            <w:color w:val="000000"/>
            <w:sz w:val="28"/>
            <w:szCs w:val="28"/>
            <w:u w:val="single"/>
          </w:rPr>
          <w:t>пунктом 11</w:t>
        </w:r>
      </w:hyperlink>
      <w:r w:rsidRPr="00FA3629">
        <w:rPr>
          <w:color w:val="000000"/>
          <w:sz w:val="28"/>
          <w:szCs w:val="28"/>
          <w:u w:val="single"/>
        </w:rPr>
        <w:t xml:space="preserve">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r w:rsidRPr="00FA3629">
        <w:rPr>
          <w:color w:val="000000"/>
          <w:sz w:val="28"/>
          <w:szCs w:val="28"/>
        </w:rPr>
        <w:t>;</w:t>
      </w:r>
    </w:p>
    <w:p w14:paraId="18E0C752"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7) </w:t>
      </w:r>
      <w:r w:rsidRPr="00FA3629">
        <w:rPr>
          <w:color w:val="000000"/>
          <w:sz w:val="28"/>
          <w:szCs w:val="28"/>
          <w:u w:val="single"/>
        </w:rPr>
        <w:t>расходы на выплаты по договорам займа</w:t>
      </w:r>
      <w:r w:rsidRPr="00FA3629">
        <w:rPr>
          <w:color w:val="000000"/>
          <w:sz w:val="28"/>
          <w:szCs w:val="28"/>
        </w:rPr>
        <w:t xml:space="preserve">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предусмотренных </w:t>
      </w:r>
      <w:hyperlink r:id="rId114" w:history="1">
        <w:r w:rsidRPr="00FA3629">
          <w:rPr>
            <w:color w:val="000000"/>
            <w:sz w:val="28"/>
            <w:szCs w:val="28"/>
          </w:rPr>
          <w:t>подпунктом "б" пункта 38</w:t>
        </w:r>
      </w:hyperlink>
      <w:r w:rsidRPr="00FA3629">
        <w:rPr>
          <w:color w:val="000000"/>
          <w:sz w:val="28"/>
          <w:szCs w:val="28"/>
        </w:rPr>
        <w:t xml:space="preserve"> Основ ценообразования, с учетом положений, предусмотренных </w:t>
      </w:r>
      <w:hyperlink r:id="rId115" w:history="1">
        <w:r w:rsidRPr="00FA3629">
          <w:rPr>
            <w:color w:val="000000"/>
            <w:sz w:val="28"/>
            <w:szCs w:val="28"/>
          </w:rPr>
          <w:t>пунктом 12</w:t>
        </w:r>
      </w:hyperlink>
      <w:r w:rsidRPr="00FA3629">
        <w:rPr>
          <w:color w:val="000000"/>
          <w:sz w:val="28"/>
          <w:szCs w:val="28"/>
        </w:rPr>
        <w:t xml:space="preserve"> Основ ценообразования;</w:t>
      </w:r>
    </w:p>
    <w:p w14:paraId="024B5A07"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w:t>
      </w:r>
      <w:hyperlink r:id="rId116" w:history="1">
        <w:r w:rsidRPr="00FA3629">
          <w:rPr>
            <w:color w:val="000000"/>
            <w:sz w:val="28"/>
            <w:szCs w:val="28"/>
          </w:rPr>
          <w:t>пунктом 55.1</w:t>
        </w:r>
      </w:hyperlink>
      <w:r w:rsidRPr="00FA3629">
        <w:rPr>
          <w:color w:val="000000"/>
          <w:sz w:val="28"/>
          <w:szCs w:val="28"/>
        </w:rPr>
        <w:t xml:space="preserve"> Основ ценообразования.</w:t>
      </w:r>
    </w:p>
    <w:p w14:paraId="1FC96BBA" w14:textId="77777777" w:rsidR="00FA3629" w:rsidRPr="00FA3629" w:rsidRDefault="00FA3629" w:rsidP="00FA3629">
      <w:pPr>
        <w:autoSpaceDE w:val="0"/>
        <w:autoSpaceDN w:val="0"/>
        <w:adjustRightInd w:val="0"/>
        <w:ind w:firstLine="540"/>
        <w:jc w:val="both"/>
        <w:rPr>
          <w:color w:val="000000"/>
          <w:sz w:val="28"/>
          <w:szCs w:val="28"/>
        </w:rPr>
      </w:pPr>
      <w:r w:rsidRPr="00FA3629">
        <w:rPr>
          <w:color w:val="000000"/>
          <w:sz w:val="28"/>
          <w:szCs w:val="28"/>
        </w:rPr>
        <w:t xml:space="preserve">Указанные расходы определяются методом экономически обоснованных расходов (затрат) в соответствии с </w:t>
      </w:r>
      <w:hyperlink r:id="rId117" w:history="1">
        <w:r w:rsidRPr="00FA3629">
          <w:rPr>
            <w:color w:val="000000"/>
            <w:sz w:val="28"/>
            <w:szCs w:val="28"/>
          </w:rPr>
          <w:t>главой III</w:t>
        </w:r>
      </w:hyperlink>
      <w:r w:rsidRPr="00FA3629">
        <w:rPr>
          <w:color w:val="000000"/>
          <w:sz w:val="28"/>
          <w:szCs w:val="28"/>
        </w:rPr>
        <w:t xml:space="preserve"> Методических указаний.</w:t>
      </w:r>
    </w:p>
    <w:p w14:paraId="0D36865B" w14:textId="77777777" w:rsidR="00FA3629" w:rsidRPr="00FA3629" w:rsidRDefault="00FA3629" w:rsidP="00FA3629">
      <w:pPr>
        <w:autoSpaceDE w:val="0"/>
        <w:autoSpaceDN w:val="0"/>
        <w:adjustRightInd w:val="0"/>
        <w:ind w:firstLine="540"/>
        <w:jc w:val="both"/>
        <w:rPr>
          <w:color w:val="000000"/>
          <w:sz w:val="28"/>
          <w:szCs w:val="28"/>
        </w:rPr>
      </w:pPr>
    </w:p>
    <w:p w14:paraId="7FCD1BFC" w14:textId="77777777" w:rsidR="00FA3629" w:rsidRPr="00FA3629" w:rsidRDefault="00FA3629" w:rsidP="00FA3629">
      <w:pPr>
        <w:shd w:val="clear" w:color="auto" w:fill="FFFFFF"/>
        <w:autoSpaceDE w:val="0"/>
        <w:autoSpaceDN w:val="0"/>
        <w:adjustRightInd w:val="0"/>
        <w:ind w:firstLine="540"/>
        <w:jc w:val="both"/>
        <w:rPr>
          <w:sz w:val="28"/>
          <w:szCs w:val="28"/>
        </w:rPr>
      </w:pPr>
      <w:r w:rsidRPr="00FA3629">
        <w:rPr>
          <w:sz w:val="28"/>
          <w:szCs w:val="28"/>
          <w:u w:val="single"/>
        </w:rPr>
        <w:t>Неподконтрольные расходы были утверждены РЭК КО на 2020 год</w:t>
      </w:r>
      <w:r w:rsidRPr="00FA3629">
        <w:rPr>
          <w:sz w:val="28"/>
          <w:szCs w:val="28"/>
        </w:rPr>
        <w:t xml:space="preserve"> в размере </w:t>
      </w:r>
      <w:r w:rsidRPr="00FA3629">
        <w:rPr>
          <w:b/>
          <w:i/>
          <w:sz w:val="28"/>
          <w:szCs w:val="28"/>
        </w:rPr>
        <w:t>385333,85</w:t>
      </w:r>
      <w:r w:rsidRPr="00FA3629">
        <w:rPr>
          <w:sz w:val="28"/>
          <w:szCs w:val="28"/>
        </w:rPr>
        <w:t xml:space="preserve"> тыс. руб., в том числе: «Расходы регионального оператора по обезвреживанию, захоронению твердых коммунальных отходов на объектах, используемых для обращения с твердыми коммунальными отходами» 378996,91 тыс. руб.; «Налог на прибыль» 6336,94 тыс. руб.;</w:t>
      </w:r>
    </w:p>
    <w:p w14:paraId="7AB784F6" w14:textId="77777777" w:rsidR="00FA3629" w:rsidRPr="00FA3629" w:rsidRDefault="00FA3629" w:rsidP="00FA3629">
      <w:pPr>
        <w:autoSpaceDE w:val="0"/>
        <w:autoSpaceDN w:val="0"/>
        <w:adjustRightInd w:val="0"/>
        <w:ind w:firstLine="540"/>
        <w:jc w:val="both"/>
        <w:rPr>
          <w:color w:val="000000"/>
          <w:sz w:val="28"/>
          <w:szCs w:val="28"/>
        </w:rPr>
      </w:pPr>
    </w:p>
    <w:p w14:paraId="6D74B94A" w14:textId="77777777" w:rsidR="00FA3629" w:rsidRPr="00FA3629" w:rsidRDefault="00FA3629" w:rsidP="00FA3629">
      <w:pPr>
        <w:shd w:val="clear" w:color="auto" w:fill="FFFFFF"/>
        <w:autoSpaceDE w:val="0"/>
        <w:autoSpaceDN w:val="0"/>
        <w:adjustRightInd w:val="0"/>
        <w:ind w:firstLine="540"/>
        <w:jc w:val="both"/>
        <w:rPr>
          <w:sz w:val="28"/>
          <w:szCs w:val="28"/>
        </w:rPr>
      </w:pPr>
      <w:r w:rsidRPr="00FA3629">
        <w:rPr>
          <w:sz w:val="28"/>
          <w:szCs w:val="28"/>
          <w:u w:val="single"/>
        </w:rPr>
        <w:t>Неподконтрольные расходы предложены предприятием на 2020 год</w:t>
      </w:r>
      <w:r w:rsidRPr="00FA3629">
        <w:rPr>
          <w:sz w:val="28"/>
          <w:szCs w:val="28"/>
        </w:rPr>
        <w:t xml:space="preserve"> в размере </w:t>
      </w:r>
      <w:r w:rsidRPr="00FA3629">
        <w:rPr>
          <w:b/>
          <w:i/>
          <w:sz w:val="28"/>
          <w:szCs w:val="28"/>
        </w:rPr>
        <w:t>408859,51</w:t>
      </w:r>
      <w:r w:rsidRPr="00FA3629">
        <w:rPr>
          <w:sz w:val="28"/>
          <w:szCs w:val="28"/>
        </w:rPr>
        <w:t xml:space="preserve"> тыс. руб., в том числе: «Расходы регионального оператора по обезвреживанию, захоронению твердых коммунальных отходов на объектах, используемых для обращения с твердыми коммунальными отходами» 389609,09 тыс. руб.; «Банковская гарантия» 1154,73 тыс. руб.; «Расходы на приобретение контейнеров» 16134,00 тыс. руб.; «Проценты по займам» 1961,69 тыс. руб.</w:t>
      </w:r>
    </w:p>
    <w:p w14:paraId="31F549B0" w14:textId="77777777" w:rsidR="00FA3629" w:rsidRPr="00FA3629" w:rsidRDefault="00FA3629" w:rsidP="00FA3629">
      <w:pPr>
        <w:autoSpaceDE w:val="0"/>
        <w:autoSpaceDN w:val="0"/>
        <w:adjustRightInd w:val="0"/>
        <w:ind w:firstLine="540"/>
        <w:jc w:val="both"/>
        <w:rPr>
          <w:color w:val="000000"/>
          <w:sz w:val="28"/>
          <w:szCs w:val="28"/>
        </w:rPr>
      </w:pPr>
    </w:p>
    <w:p w14:paraId="2A18BDE1" w14:textId="77777777" w:rsidR="00FA3629" w:rsidRPr="00FA3629" w:rsidRDefault="00FA3629" w:rsidP="00FA3629">
      <w:pPr>
        <w:jc w:val="center"/>
        <w:rPr>
          <w:b/>
          <w:sz w:val="28"/>
          <w:szCs w:val="28"/>
          <w:u w:val="single"/>
        </w:rPr>
      </w:pPr>
      <w:r w:rsidRPr="00FA3629">
        <w:rPr>
          <w:b/>
          <w:sz w:val="28"/>
          <w:szCs w:val="28"/>
          <w:u w:val="single"/>
        </w:rPr>
        <w:t xml:space="preserve">Расходы регионального оператора по обезвреживанию, </w:t>
      </w:r>
    </w:p>
    <w:p w14:paraId="12392B85" w14:textId="77777777" w:rsidR="00FA3629" w:rsidRPr="00FA3629" w:rsidRDefault="00FA3629" w:rsidP="00FA3629">
      <w:pPr>
        <w:jc w:val="center"/>
        <w:rPr>
          <w:b/>
          <w:sz w:val="28"/>
          <w:szCs w:val="28"/>
          <w:u w:val="single"/>
        </w:rPr>
      </w:pPr>
      <w:r w:rsidRPr="00FA3629">
        <w:rPr>
          <w:b/>
          <w:sz w:val="28"/>
          <w:szCs w:val="28"/>
          <w:u w:val="single"/>
        </w:rPr>
        <w:t xml:space="preserve">захоронению твердых коммунальных отходов на объектах, </w:t>
      </w:r>
    </w:p>
    <w:p w14:paraId="36474B6F" w14:textId="77777777" w:rsidR="00FA3629" w:rsidRPr="00FA3629" w:rsidRDefault="00FA3629" w:rsidP="00FA3629">
      <w:pPr>
        <w:jc w:val="center"/>
        <w:rPr>
          <w:b/>
          <w:sz w:val="28"/>
          <w:szCs w:val="28"/>
          <w:u w:val="single"/>
        </w:rPr>
      </w:pPr>
      <w:r w:rsidRPr="00FA3629">
        <w:rPr>
          <w:b/>
          <w:sz w:val="28"/>
          <w:szCs w:val="28"/>
          <w:u w:val="single"/>
        </w:rPr>
        <w:t>используемых для обращения с твердыми коммунальными отходами</w:t>
      </w:r>
    </w:p>
    <w:p w14:paraId="6825AB0D" w14:textId="77777777" w:rsidR="00FA3629" w:rsidRPr="00FA3629" w:rsidRDefault="00FA3629" w:rsidP="00FA3629">
      <w:pPr>
        <w:tabs>
          <w:tab w:val="left" w:pos="1134"/>
        </w:tabs>
        <w:ind w:firstLine="709"/>
        <w:jc w:val="both"/>
        <w:rPr>
          <w:color w:val="00B0F0"/>
          <w:sz w:val="10"/>
          <w:szCs w:val="28"/>
        </w:rPr>
      </w:pPr>
    </w:p>
    <w:p w14:paraId="082007BD" w14:textId="77777777" w:rsidR="00FA3629" w:rsidRPr="00FA3629" w:rsidRDefault="00FA3629" w:rsidP="00FA3629">
      <w:pPr>
        <w:tabs>
          <w:tab w:val="left" w:pos="1134"/>
        </w:tabs>
        <w:ind w:firstLine="709"/>
        <w:jc w:val="both"/>
        <w:rPr>
          <w:color w:val="000000"/>
          <w:sz w:val="28"/>
          <w:szCs w:val="28"/>
        </w:rPr>
      </w:pPr>
      <w:r w:rsidRPr="00FA3629">
        <w:rPr>
          <w:color w:val="000000"/>
          <w:sz w:val="28"/>
          <w:szCs w:val="28"/>
        </w:rPr>
        <w:t>Расходы регионального оператора по обезвреживанию, захоронению твердых коммунальных отходов на объектах, используемых для обращения с твердыми коммунальными отходами утверждены РЭК КО на 2020 год в размере 378996,91 тыс. руб.</w:t>
      </w:r>
    </w:p>
    <w:p w14:paraId="4FD5945B" w14:textId="77777777" w:rsidR="00FA3629" w:rsidRPr="00FA3629" w:rsidRDefault="00FA3629" w:rsidP="00FA3629">
      <w:pPr>
        <w:tabs>
          <w:tab w:val="left" w:pos="1134"/>
        </w:tabs>
        <w:ind w:firstLine="709"/>
        <w:jc w:val="both"/>
        <w:rPr>
          <w:color w:val="00B0F0"/>
          <w:sz w:val="14"/>
          <w:szCs w:val="28"/>
        </w:rPr>
      </w:pPr>
    </w:p>
    <w:p w14:paraId="4FA957D3" w14:textId="77777777" w:rsidR="00FA3629" w:rsidRPr="00FA3629" w:rsidRDefault="00FA3629" w:rsidP="00FA3629">
      <w:pPr>
        <w:tabs>
          <w:tab w:val="left" w:pos="1134"/>
        </w:tabs>
        <w:ind w:firstLine="709"/>
        <w:jc w:val="both"/>
        <w:rPr>
          <w:sz w:val="28"/>
          <w:szCs w:val="28"/>
        </w:rPr>
      </w:pPr>
      <w:r w:rsidRPr="00FA3629">
        <w:rPr>
          <w:sz w:val="28"/>
          <w:szCs w:val="28"/>
        </w:rPr>
        <w:t xml:space="preserve">Организацией заявлены для учета в необходимой валовой выручке расходы по данной статье в сумме </w:t>
      </w:r>
      <w:r w:rsidRPr="00FA3629">
        <w:rPr>
          <w:b/>
          <w:i/>
          <w:sz w:val="28"/>
          <w:szCs w:val="28"/>
        </w:rPr>
        <w:t>389609,09</w:t>
      </w:r>
      <w:r w:rsidRPr="00FA3629">
        <w:rPr>
          <w:sz w:val="28"/>
          <w:szCs w:val="28"/>
        </w:rPr>
        <w:t xml:space="preserve"> тыс. руб. </w:t>
      </w:r>
    </w:p>
    <w:p w14:paraId="2E9B21A7" w14:textId="77777777" w:rsidR="00FA3629" w:rsidRPr="00FA3629" w:rsidRDefault="00FA3629" w:rsidP="00FA3629">
      <w:pPr>
        <w:tabs>
          <w:tab w:val="left" w:pos="998"/>
        </w:tabs>
        <w:autoSpaceDE w:val="0"/>
        <w:autoSpaceDN w:val="0"/>
        <w:adjustRightInd w:val="0"/>
        <w:ind w:firstLine="576"/>
        <w:jc w:val="both"/>
        <w:rPr>
          <w:sz w:val="28"/>
          <w:szCs w:val="28"/>
        </w:rPr>
      </w:pPr>
      <w:r w:rsidRPr="00FA3629">
        <w:rPr>
          <w:sz w:val="28"/>
          <w:szCs w:val="28"/>
        </w:rPr>
        <w:t xml:space="preserve">- </w:t>
      </w:r>
      <w:r w:rsidRPr="00FA3629">
        <w:rPr>
          <w:sz w:val="28"/>
          <w:szCs w:val="28"/>
          <w:u w:val="single"/>
        </w:rPr>
        <w:t>МУП «УЕЗ»</w:t>
      </w:r>
      <w:r w:rsidRPr="00FA3629">
        <w:rPr>
          <w:i/>
          <w:sz w:val="28"/>
          <w:szCs w:val="28"/>
          <w:u w:val="single"/>
        </w:rPr>
        <w:t xml:space="preserve"> Краснобродского ГО</w:t>
      </w:r>
      <w:r w:rsidRPr="00FA3629">
        <w:rPr>
          <w:sz w:val="28"/>
          <w:szCs w:val="28"/>
        </w:rPr>
        <w:t xml:space="preserve"> – 2606,31 тыс. руб. (объем захоронения 7000 тонн, тариф в размере 372,33 руб./т); </w:t>
      </w:r>
    </w:p>
    <w:p w14:paraId="1066E202" w14:textId="77777777" w:rsidR="00FA3629" w:rsidRPr="00FA3629" w:rsidRDefault="00FA3629" w:rsidP="00FA3629">
      <w:pPr>
        <w:tabs>
          <w:tab w:val="left" w:pos="998"/>
        </w:tabs>
        <w:autoSpaceDE w:val="0"/>
        <w:autoSpaceDN w:val="0"/>
        <w:adjustRightInd w:val="0"/>
        <w:ind w:firstLine="576"/>
        <w:jc w:val="both"/>
        <w:rPr>
          <w:sz w:val="28"/>
          <w:szCs w:val="28"/>
        </w:rPr>
      </w:pPr>
      <w:r w:rsidRPr="00FA3629">
        <w:rPr>
          <w:sz w:val="28"/>
          <w:szCs w:val="28"/>
        </w:rPr>
        <w:t xml:space="preserve">- </w:t>
      </w:r>
      <w:r w:rsidRPr="00FA3629">
        <w:rPr>
          <w:sz w:val="28"/>
          <w:szCs w:val="28"/>
          <w:u w:val="single"/>
        </w:rPr>
        <w:t>ООО «Чистый город»</w:t>
      </w:r>
      <w:r w:rsidRPr="00FA3629">
        <w:rPr>
          <w:sz w:val="28"/>
          <w:szCs w:val="28"/>
        </w:rPr>
        <w:t xml:space="preserve"> – 10233,37 тыс. руб. (объем захоронения 37000 тонн, тариф в размере 276,58 руб./т); </w:t>
      </w:r>
    </w:p>
    <w:p w14:paraId="55F90E23" w14:textId="77777777" w:rsidR="00FA3629" w:rsidRPr="00FA3629" w:rsidRDefault="00FA3629" w:rsidP="00FA3629">
      <w:pPr>
        <w:tabs>
          <w:tab w:val="left" w:pos="998"/>
        </w:tabs>
        <w:autoSpaceDE w:val="0"/>
        <w:autoSpaceDN w:val="0"/>
        <w:adjustRightInd w:val="0"/>
        <w:ind w:firstLine="576"/>
        <w:jc w:val="both"/>
        <w:rPr>
          <w:sz w:val="28"/>
          <w:szCs w:val="28"/>
          <w:u w:val="single"/>
        </w:rPr>
      </w:pPr>
      <w:r w:rsidRPr="00FA3629">
        <w:rPr>
          <w:sz w:val="28"/>
          <w:szCs w:val="28"/>
        </w:rPr>
        <w:t xml:space="preserve">- </w:t>
      </w:r>
      <w:r w:rsidRPr="00FA3629">
        <w:rPr>
          <w:sz w:val="28"/>
          <w:szCs w:val="28"/>
          <w:u w:val="single"/>
        </w:rPr>
        <w:t>ООО «ЭкоЛэнд»</w:t>
      </w:r>
      <w:r w:rsidRPr="00FA3629">
        <w:rPr>
          <w:sz w:val="28"/>
          <w:szCs w:val="28"/>
        </w:rPr>
        <w:t xml:space="preserve"> – 360876,00 тыс. руб. (объем захоронения 253646 тонн, тариф в размере 1422,75 руб./т); </w:t>
      </w:r>
    </w:p>
    <w:p w14:paraId="4EA04362" w14:textId="77777777" w:rsidR="00FA3629" w:rsidRPr="00FA3629" w:rsidRDefault="00FA3629" w:rsidP="00FA3629">
      <w:pPr>
        <w:tabs>
          <w:tab w:val="left" w:pos="998"/>
        </w:tabs>
        <w:autoSpaceDE w:val="0"/>
        <w:autoSpaceDN w:val="0"/>
        <w:adjustRightInd w:val="0"/>
        <w:ind w:firstLine="576"/>
        <w:jc w:val="both"/>
        <w:rPr>
          <w:sz w:val="28"/>
          <w:szCs w:val="28"/>
        </w:rPr>
      </w:pPr>
      <w:r w:rsidRPr="00FA3629">
        <w:rPr>
          <w:sz w:val="28"/>
          <w:szCs w:val="28"/>
        </w:rPr>
        <w:t xml:space="preserve">- </w:t>
      </w:r>
      <w:r w:rsidRPr="00FA3629">
        <w:rPr>
          <w:sz w:val="28"/>
          <w:szCs w:val="28"/>
          <w:u w:val="single"/>
        </w:rPr>
        <w:t>ООО «Феникс»</w:t>
      </w:r>
      <w:r w:rsidRPr="00FA3629">
        <w:rPr>
          <w:sz w:val="28"/>
          <w:szCs w:val="28"/>
        </w:rPr>
        <w:t xml:space="preserve"> – 2044,67 тыс. руб. (объем захоронения 6000 тонн, тариф в размере 340,78 руб./т); </w:t>
      </w:r>
    </w:p>
    <w:p w14:paraId="7545EB4D" w14:textId="77777777" w:rsidR="00FA3629" w:rsidRPr="00FA3629" w:rsidRDefault="00FA3629" w:rsidP="00FA3629">
      <w:pPr>
        <w:tabs>
          <w:tab w:val="left" w:pos="998"/>
        </w:tabs>
        <w:autoSpaceDE w:val="0"/>
        <w:autoSpaceDN w:val="0"/>
        <w:adjustRightInd w:val="0"/>
        <w:ind w:firstLine="576"/>
        <w:jc w:val="both"/>
        <w:rPr>
          <w:sz w:val="28"/>
          <w:szCs w:val="28"/>
          <w:u w:val="single"/>
        </w:rPr>
      </w:pPr>
      <w:r w:rsidRPr="00FA3629">
        <w:rPr>
          <w:sz w:val="28"/>
          <w:szCs w:val="28"/>
        </w:rPr>
        <w:t xml:space="preserve">- </w:t>
      </w:r>
      <w:r w:rsidRPr="00FA3629">
        <w:rPr>
          <w:sz w:val="28"/>
          <w:szCs w:val="28"/>
          <w:u w:val="single"/>
        </w:rPr>
        <w:t>ООО «Экологические технологии»</w:t>
      </w:r>
      <w:r w:rsidRPr="00FA3629">
        <w:rPr>
          <w:sz w:val="28"/>
          <w:szCs w:val="28"/>
        </w:rPr>
        <w:t xml:space="preserve"> – 7483,70 тыс. руб. (объем захоронения 9354,88 тонн, тариф в размере 799,98 руб./т); </w:t>
      </w:r>
    </w:p>
    <w:p w14:paraId="1660EDF9" w14:textId="77777777" w:rsidR="00FA3629" w:rsidRPr="00FA3629" w:rsidRDefault="00FA3629" w:rsidP="00FA3629">
      <w:pPr>
        <w:tabs>
          <w:tab w:val="left" w:pos="998"/>
        </w:tabs>
        <w:autoSpaceDE w:val="0"/>
        <w:autoSpaceDN w:val="0"/>
        <w:adjustRightInd w:val="0"/>
        <w:ind w:firstLine="576"/>
        <w:jc w:val="both"/>
        <w:rPr>
          <w:sz w:val="28"/>
          <w:szCs w:val="28"/>
        </w:rPr>
      </w:pPr>
      <w:r w:rsidRPr="00FA3629">
        <w:rPr>
          <w:sz w:val="28"/>
          <w:szCs w:val="28"/>
        </w:rPr>
        <w:t xml:space="preserve">- </w:t>
      </w:r>
      <w:r w:rsidRPr="00FA3629">
        <w:rPr>
          <w:sz w:val="28"/>
          <w:szCs w:val="28"/>
          <w:u w:val="single"/>
        </w:rPr>
        <w:t>МУП «МКХ»</w:t>
      </w:r>
      <w:r w:rsidRPr="00FA3629">
        <w:rPr>
          <w:sz w:val="28"/>
          <w:szCs w:val="28"/>
        </w:rPr>
        <w:t xml:space="preserve"> – 6365,04 тыс. руб. (объем захоронения 18000 тонн, тариф в размере 353,61 руб./т).</w:t>
      </w:r>
    </w:p>
    <w:p w14:paraId="1F962CD2" w14:textId="77777777" w:rsidR="00FA3629" w:rsidRPr="00FA3629" w:rsidRDefault="00FA3629" w:rsidP="00FA3629">
      <w:pPr>
        <w:autoSpaceDE w:val="0"/>
        <w:autoSpaceDN w:val="0"/>
        <w:adjustRightInd w:val="0"/>
        <w:ind w:firstLine="540"/>
        <w:jc w:val="both"/>
        <w:rPr>
          <w:color w:val="000000"/>
          <w:sz w:val="28"/>
          <w:szCs w:val="28"/>
        </w:rPr>
      </w:pPr>
    </w:p>
    <w:p w14:paraId="5F423314"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В качестве обосновывающих документов предприятием представлены следующие обосновывающие материалы том № 16:</w:t>
      </w:r>
    </w:p>
    <w:p w14:paraId="09AE685A"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реестр документов по статье затрат «Услуги по обработке и захоронению ТКО» по периодам;</w:t>
      </w:r>
    </w:p>
    <w:p w14:paraId="02E5EF42"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счета-фактуры, акты в разрезе поставщиков услуг по обработке и захоронению ТКО;</w:t>
      </w:r>
    </w:p>
    <w:p w14:paraId="4A18710C"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материалы по закупочным процедурам в форме закупки у единственного поставщика на право заключения договора на оказание услуг по обращению с твердыми коммунальными отходами в разрезе поставщиков услуг;</w:t>
      </w:r>
    </w:p>
    <w:p w14:paraId="26B5AA70"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договор оказания услуг по обращению с твердыми коммунальными отходами (сбор, обработка и размещение) от 13.06.2018 № 204-18/ЭТ с ООО «ЭкоЛэнд»;</w:t>
      </w:r>
    </w:p>
    <w:p w14:paraId="22584356"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договор оказания услуг по обращению с твердыми коммунальными отходами (сбор, обработка и размещение) от 13.06.2018 № 201-18/ЭТ с ООО «Феникс»;</w:t>
      </w:r>
    </w:p>
    <w:p w14:paraId="2F1BFA02"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договор оказания услуг по обращению с твердыми коммунальными отходами (сбор, обработка и размещение) от 13.06.2018 № 206-18/ЭТ с ООО «Чистый город»;</w:t>
      </w:r>
    </w:p>
    <w:p w14:paraId="5F52E84E"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договор оказания услуг по обращению с твердыми коммунальными отходами (сбор, обработка и размещение) от 10.05.2018 № 205-18/ЭТ с МУП «МКХ»;</w:t>
      </w:r>
    </w:p>
    <w:p w14:paraId="0AA6E06A"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отчеты по приему отходов на полигон в разрезе поставщиков услуг.</w:t>
      </w:r>
    </w:p>
    <w:p w14:paraId="3EFC0173"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 </w:t>
      </w:r>
    </w:p>
    <w:p w14:paraId="64D0626E" w14:textId="77777777" w:rsidR="00FA3629" w:rsidRPr="00FA3629" w:rsidRDefault="00FA3629" w:rsidP="00FA3629">
      <w:pPr>
        <w:tabs>
          <w:tab w:val="left" w:pos="1134"/>
        </w:tabs>
        <w:ind w:firstLine="709"/>
        <w:jc w:val="both"/>
        <w:rPr>
          <w:sz w:val="28"/>
          <w:szCs w:val="28"/>
        </w:rPr>
      </w:pPr>
      <w:r w:rsidRPr="00FA3629">
        <w:rPr>
          <w:sz w:val="28"/>
          <w:szCs w:val="28"/>
        </w:rPr>
        <w:t xml:space="preserve">Расходы приняты в размере </w:t>
      </w:r>
      <w:r w:rsidRPr="00FA3629">
        <w:rPr>
          <w:b/>
          <w:i/>
          <w:sz w:val="28"/>
          <w:szCs w:val="28"/>
        </w:rPr>
        <w:t>362897,25</w:t>
      </w:r>
      <w:r w:rsidRPr="00FA3629">
        <w:rPr>
          <w:sz w:val="28"/>
          <w:szCs w:val="28"/>
        </w:rPr>
        <w:t xml:space="preserve"> тыс. руб. на 2020 год исходя из утвержденных тарифов операторам ТКО по зоне деятельности «ЮГ», в том числе: </w:t>
      </w:r>
    </w:p>
    <w:p w14:paraId="295D0502" w14:textId="77777777" w:rsidR="00FA3629" w:rsidRPr="00FA3629" w:rsidRDefault="00FA3629" w:rsidP="00FA3629">
      <w:pPr>
        <w:tabs>
          <w:tab w:val="left" w:pos="998"/>
        </w:tabs>
        <w:autoSpaceDE w:val="0"/>
        <w:autoSpaceDN w:val="0"/>
        <w:adjustRightInd w:val="0"/>
        <w:ind w:firstLine="576"/>
        <w:jc w:val="both"/>
        <w:rPr>
          <w:sz w:val="28"/>
          <w:szCs w:val="28"/>
        </w:rPr>
      </w:pPr>
      <w:r w:rsidRPr="00FA3629">
        <w:rPr>
          <w:sz w:val="28"/>
          <w:szCs w:val="28"/>
        </w:rPr>
        <w:lastRenderedPageBreak/>
        <w:t xml:space="preserve">- </w:t>
      </w:r>
      <w:r w:rsidRPr="00FA3629">
        <w:rPr>
          <w:sz w:val="28"/>
          <w:szCs w:val="28"/>
          <w:u w:val="single"/>
        </w:rPr>
        <w:t>ООО «Чистый город»</w:t>
      </w:r>
      <w:r w:rsidRPr="00FA3629">
        <w:rPr>
          <w:sz w:val="28"/>
          <w:szCs w:val="28"/>
        </w:rPr>
        <w:t xml:space="preserve"> – 2692,33 тыс. руб. (объем захоронения 28260 тонн, тариф в размере 95,27 руб./т); </w:t>
      </w:r>
    </w:p>
    <w:p w14:paraId="7095D88B" w14:textId="77777777" w:rsidR="00FA3629" w:rsidRPr="00FA3629" w:rsidRDefault="00FA3629" w:rsidP="00FA3629">
      <w:pPr>
        <w:tabs>
          <w:tab w:val="left" w:pos="998"/>
        </w:tabs>
        <w:autoSpaceDE w:val="0"/>
        <w:autoSpaceDN w:val="0"/>
        <w:adjustRightInd w:val="0"/>
        <w:ind w:firstLine="576"/>
        <w:jc w:val="both"/>
        <w:rPr>
          <w:sz w:val="28"/>
          <w:szCs w:val="28"/>
          <w:u w:val="single"/>
        </w:rPr>
      </w:pPr>
      <w:r w:rsidRPr="00FA3629">
        <w:rPr>
          <w:sz w:val="28"/>
          <w:szCs w:val="28"/>
        </w:rPr>
        <w:t xml:space="preserve">- </w:t>
      </w:r>
      <w:r w:rsidRPr="00FA3629">
        <w:rPr>
          <w:sz w:val="28"/>
          <w:szCs w:val="28"/>
          <w:u w:val="single"/>
        </w:rPr>
        <w:t>ООО «ЭкоЛэнд»</w:t>
      </w:r>
      <w:r w:rsidRPr="00FA3629">
        <w:rPr>
          <w:sz w:val="28"/>
          <w:szCs w:val="28"/>
        </w:rPr>
        <w:t xml:space="preserve"> – 359071,38 тыс. руб. (объем захоронения 309380 тонн, тариф в размере 1160,62 руб./т); </w:t>
      </w:r>
    </w:p>
    <w:p w14:paraId="3FA13CE4" w14:textId="77777777" w:rsidR="00FA3629" w:rsidRPr="00FA3629" w:rsidRDefault="00FA3629" w:rsidP="00FA3629">
      <w:pPr>
        <w:tabs>
          <w:tab w:val="left" w:pos="998"/>
        </w:tabs>
        <w:autoSpaceDE w:val="0"/>
        <w:autoSpaceDN w:val="0"/>
        <w:adjustRightInd w:val="0"/>
        <w:ind w:firstLine="576"/>
        <w:jc w:val="both"/>
        <w:rPr>
          <w:sz w:val="28"/>
          <w:szCs w:val="28"/>
        </w:rPr>
      </w:pPr>
      <w:r w:rsidRPr="00FA3629">
        <w:rPr>
          <w:sz w:val="28"/>
          <w:szCs w:val="28"/>
        </w:rPr>
        <w:t xml:space="preserve">- </w:t>
      </w:r>
      <w:r w:rsidRPr="00FA3629">
        <w:rPr>
          <w:sz w:val="28"/>
          <w:szCs w:val="28"/>
          <w:u w:val="single"/>
        </w:rPr>
        <w:t>ООО «Феникс»</w:t>
      </w:r>
      <w:r w:rsidRPr="00FA3629">
        <w:rPr>
          <w:sz w:val="28"/>
          <w:szCs w:val="28"/>
        </w:rPr>
        <w:t xml:space="preserve"> – 1133,54 тыс. руб. (объем захоронения 10180 тонн, тариф в размере 111,35 руб./т).</w:t>
      </w:r>
    </w:p>
    <w:p w14:paraId="27A9BBFD" w14:textId="77777777" w:rsidR="00FA3629" w:rsidRPr="00FA3629" w:rsidRDefault="00FA3629" w:rsidP="00FA3629">
      <w:pPr>
        <w:tabs>
          <w:tab w:val="left" w:pos="1134"/>
        </w:tabs>
        <w:ind w:firstLine="709"/>
        <w:jc w:val="both"/>
        <w:rPr>
          <w:sz w:val="28"/>
          <w:szCs w:val="28"/>
        </w:rPr>
      </w:pPr>
    </w:p>
    <w:p w14:paraId="359DA57D" w14:textId="77777777" w:rsidR="00FA3629" w:rsidRPr="00FA3629" w:rsidRDefault="00FA3629" w:rsidP="00FA3629">
      <w:pPr>
        <w:tabs>
          <w:tab w:val="left" w:pos="1134"/>
        </w:tabs>
        <w:ind w:firstLine="709"/>
        <w:jc w:val="both"/>
        <w:rPr>
          <w:sz w:val="28"/>
          <w:szCs w:val="28"/>
        </w:rPr>
      </w:pPr>
      <w:r w:rsidRPr="00FA3629">
        <w:rPr>
          <w:sz w:val="28"/>
          <w:szCs w:val="28"/>
        </w:rPr>
        <w:t>По МУП «УЕЗ» Краснобродского ГО, ООО «Экологические технологии», МУП «МКХ» отменены тарифы в связи с отсутствием данных полигонов в территориальной схеме с учетом внесения изменений в редакции от 10.12.2019 № 713.</w:t>
      </w:r>
    </w:p>
    <w:p w14:paraId="7BE2784F" w14:textId="77777777" w:rsidR="00FA3629" w:rsidRPr="00FA3629" w:rsidRDefault="00FA3629" w:rsidP="00FA3629">
      <w:pPr>
        <w:tabs>
          <w:tab w:val="left" w:pos="1134"/>
        </w:tabs>
        <w:ind w:firstLine="709"/>
        <w:jc w:val="both"/>
        <w:rPr>
          <w:sz w:val="28"/>
          <w:szCs w:val="28"/>
        </w:rPr>
      </w:pPr>
    </w:p>
    <w:p w14:paraId="3A2E6EFA" w14:textId="77777777" w:rsidR="00FA3629" w:rsidRPr="00FA3629" w:rsidRDefault="00FA3629" w:rsidP="00FA3629">
      <w:pPr>
        <w:shd w:val="clear" w:color="auto" w:fill="FFFFFF"/>
        <w:autoSpaceDE w:val="0"/>
        <w:autoSpaceDN w:val="0"/>
        <w:adjustRightInd w:val="0"/>
        <w:ind w:firstLine="540"/>
        <w:jc w:val="center"/>
        <w:rPr>
          <w:b/>
          <w:sz w:val="28"/>
          <w:szCs w:val="28"/>
          <w:u w:val="single"/>
        </w:rPr>
      </w:pPr>
      <w:r w:rsidRPr="00FA3629">
        <w:rPr>
          <w:b/>
          <w:sz w:val="28"/>
          <w:szCs w:val="28"/>
          <w:u w:val="single"/>
        </w:rPr>
        <w:t xml:space="preserve">«Банковская гарантия» </w:t>
      </w:r>
    </w:p>
    <w:p w14:paraId="22644576" w14:textId="77777777" w:rsidR="00FA3629" w:rsidRPr="00FA3629" w:rsidRDefault="00FA3629" w:rsidP="00FA3629">
      <w:pPr>
        <w:tabs>
          <w:tab w:val="left" w:pos="1134"/>
        </w:tabs>
        <w:ind w:firstLine="567"/>
        <w:jc w:val="both"/>
        <w:rPr>
          <w:color w:val="000000"/>
          <w:sz w:val="28"/>
          <w:szCs w:val="28"/>
        </w:rPr>
      </w:pPr>
      <w:r w:rsidRPr="00FA3629">
        <w:rPr>
          <w:color w:val="000000"/>
          <w:sz w:val="28"/>
          <w:szCs w:val="28"/>
        </w:rPr>
        <w:t>Расходы регионального оператора на банковскую гарантию не утверждены РЭК КО на 2020 год.</w:t>
      </w:r>
    </w:p>
    <w:p w14:paraId="7BC99522" w14:textId="77777777" w:rsidR="00FA3629" w:rsidRPr="00FA3629" w:rsidRDefault="00FA3629" w:rsidP="00FA3629">
      <w:pPr>
        <w:tabs>
          <w:tab w:val="left" w:pos="1134"/>
        </w:tabs>
        <w:ind w:firstLine="709"/>
        <w:jc w:val="both"/>
        <w:rPr>
          <w:color w:val="000000"/>
          <w:sz w:val="12"/>
          <w:szCs w:val="28"/>
        </w:rPr>
      </w:pPr>
      <w:r w:rsidRPr="00FA3629">
        <w:rPr>
          <w:color w:val="000000"/>
          <w:sz w:val="28"/>
          <w:szCs w:val="28"/>
        </w:rPr>
        <w:t xml:space="preserve"> </w:t>
      </w:r>
    </w:p>
    <w:p w14:paraId="7F6B2E50" w14:textId="77777777" w:rsidR="00FA3629" w:rsidRPr="00FA3629" w:rsidRDefault="00FA3629" w:rsidP="00FA3629">
      <w:pPr>
        <w:tabs>
          <w:tab w:val="left" w:pos="1134"/>
        </w:tabs>
        <w:ind w:firstLine="567"/>
        <w:jc w:val="both"/>
        <w:rPr>
          <w:sz w:val="28"/>
          <w:szCs w:val="28"/>
        </w:rPr>
      </w:pPr>
      <w:r w:rsidRPr="00FA3629">
        <w:rPr>
          <w:sz w:val="28"/>
          <w:szCs w:val="28"/>
        </w:rPr>
        <w:t xml:space="preserve">Организацией заявлены для учета в необходимой валовой выручке расходы по данной статье в сумме </w:t>
      </w:r>
      <w:r w:rsidRPr="00FA3629">
        <w:rPr>
          <w:b/>
          <w:i/>
          <w:sz w:val="28"/>
          <w:szCs w:val="28"/>
        </w:rPr>
        <w:t>1154,73</w:t>
      </w:r>
      <w:r w:rsidRPr="00FA3629">
        <w:rPr>
          <w:sz w:val="28"/>
          <w:szCs w:val="28"/>
        </w:rPr>
        <w:t xml:space="preserve"> тыс. руб. </w:t>
      </w:r>
    </w:p>
    <w:p w14:paraId="4DDCA1BB"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В качестве обосновывающих документов предприятием представлены следующие обосновывающие материалы том № 16:</w:t>
      </w:r>
    </w:p>
    <w:p w14:paraId="243567B7"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пояснение расходов по банковской гарантии;</w:t>
      </w:r>
    </w:p>
    <w:p w14:paraId="2FD896B9"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генеральное соглашение о предоставлении банковских гарантий (с установленным лимитом ответственности Гаранта) от 27.10.2017 № 17/ГА/0147-04;</w:t>
      </w:r>
    </w:p>
    <w:p w14:paraId="231AF660"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материалы по закупочным процедурам на право заключения Генерального соглашения о предоставлении банковских гарантий с единственным поставщиком;</w:t>
      </w:r>
    </w:p>
    <w:p w14:paraId="5C6A7912"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Генеральное соглашение о выдаче гарантий от 24.09.2018 № ГСГ18/</w:t>
      </w:r>
      <w:r w:rsidRPr="00FA3629">
        <w:rPr>
          <w:sz w:val="28"/>
          <w:szCs w:val="28"/>
          <w:lang w:val="en-US"/>
        </w:rPr>
        <w:t>KEBR</w:t>
      </w:r>
      <w:r w:rsidRPr="00FA3629">
        <w:rPr>
          <w:sz w:val="28"/>
          <w:szCs w:val="28"/>
        </w:rPr>
        <w:t>/0530.</w:t>
      </w:r>
    </w:p>
    <w:p w14:paraId="7BB38A37" w14:textId="77777777" w:rsidR="00FA3629" w:rsidRPr="00FA3629" w:rsidRDefault="00FA3629" w:rsidP="00FA3629">
      <w:pPr>
        <w:shd w:val="clear" w:color="auto" w:fill="FFFFFF"/>
        <w:autoSpaceDE w:val="0"/>
        <w:autoSpaceDN w:val="0"/>
        <w:adjustRightInd w:val="0"/>
        <w:ind w:firstLine="540"/>
        <w:jc w:val="both"/>
        <w:rPr>
          <w:color w:val="FF0000"/>
          <w:sz w:val="12"/>
          <w:szCs w:val="28"/>
        </w:rPr>
      </w:pPr>
    </w:p>
    <w:p w14:paraId="31CA68A7" w14:textId="77777777" w:rsidR="00FA3629" w:rsidRPr="00FA3629" w:rsidRDefault="00FA3629" w:rsidP="00FA3629">
      <w:pPr>
        <w:tabs>
          <w:tab w:val="left" w:pos="1134"/>
        </w:tabs>
        <w:ind w:firstLine="709"/>
        <w:jc w:val="both"/>
        <w:rPr>
          <w:sz w:val="28"/>
          <w:szCs w:val="28"/>
        </w:rPr>
      </w:pPr>
      <w:r w:rsidRPr="00FA3629">
        <w:rPr>
          <w:sz w:val="28"/>
          <w:szCs w:val="28"/>
        </w:rPr>
        <w:t xml:space="preserve">Расходы приняты в размере </w:t>
      </w:r>
      <w:r w:rsidRPr="00FA3629">
        <w:rPr>
          <w:b/>
          <w:i/>
          <w:sz w:val="28"/>
          <w:szCs w:val="28"/>
        </w:rPr>
        <w:t>1154,73</w:t>
      </w:r>
      <w:r w:rsidRPr="00FA3629">
        <w:rPr>
          <w:sz w:val="28"/>
          <w:szCs w:val="28"/>
        </w:rPr>
        <w:t xml:space="preserve"> тыс. руб. на 2020 год исходя из предложения предприятия.</w:t>
      </w:r>
    </w:p>
    <w:p w14:paraId="3D1D8E22" w14:textId="77777777" w:rsidR="00FA3629" w:rsidRPr="00FA3629" w:rsidRDefault="00FA3629" w:rsidP="00FA3629">
      <w:pPr>
        <w:shd w:val="clear" w:color="auto" w:fill="FFFFFF"/>
        <w:autoSpaceDE w:val="0"/>
        <w:autoSpaceDN w:val="0"/>
        <w:adjustRightInd w:val="0"/>
        <w:ind w:firstLine="540"/>
        <w:jc w:val="both"/>
        <w:rPr>
          <w:color w:val="FF0000"/>
          <w:sz w:val="28"/>
          <w:szCs w:val="28"/>
        </w:rPr>
      </w:pPr>
    </w:p>
    <w:p w14:paraId="31E2826C" w14:textId="77777777" w:rsidR="00FA3629" w:rsidRPr="00FA3629" w:rsidRDefault="00FA3629" w:rsidP="00FA3629">
      <w:pPr>
        <w:shd w:val="clear" w:color="auto" w:fill="FFFFFF"/>
        <w:autoSpaceDE w:val="0"/>
        <w:autoSpaceDN w:val="0"/>
        <w:adjustRightInd w:val="0"/>
        <w:ind w:firstLine="540"/>
        <w:jc w:val="center"/>
        <w:rPr>
          <w:b/>
          <w:sz w:val="28"/>
          <w:szCs w:val="28"/>
          <w:u w:val="single"/>
        </w:rPr>
      </w:pPr>
      <w:r w:rsidRPr="00FA3629">
        <w:rPr>
          <w:b/>
          <w:sz w:val="28"/>
          <w:szCs w:val="28"/>
          <w:u w:val="single"/>
        </w:rPr>
        <w:t xml:space="preserve">«Расходы на приобретение контейнеров» </w:t>
      </w:r>
    </w:p>
    <w:p w14:paraId="59B23B6E" w14:textId="77777777" w:rsidR="00FA3629" w:rsidRPr="00FA3629" w:rsidRDefault="00FA3629" w:rsidP="00FA3629">
      <w:pPr>
        <w:tabs>
          <w:tab w:val="left" w:pos="1134"/>
        </w:tabs>
        <w:ind w:firstLine="567"/>
        <w:jc w:val="both"/>
        <w:rPr>
          <w:color w:val="000000"/>
          <w:sz w:val="28"/>
          <w:szCs w:val="28"/>
        </w:rPr>
      </w:pPr>
      <w:r w:rsidRPr="00FA3629">
        <w:rPr>
          <w:color w:val="000000"/>
          <w:sz w:val="28"/>
          <w:szCs w:val="28"/>
        </w:rPr>
        <w:t>Расходы регионального оператора на приобретение контейнеров не утверждены РЭК КО на 2020 год.</w:t>
      </w:r>
    </w:p>
    <w:p w14:paraId="259ECEC4" w14:textId="77777777" w:rsidR="00FA3629" w:rsidRPr="00FA3629" w:rsidRDefault="00FA3629" w:rsidP="00FA3629">
      <w:pPr>
        <w:tabs>
          <w:tab w:val="left" w:pos="1134"/>
        </w:tabs>
        <w:ind w:firstLine="709"/>
        <w:jc w:val="both"/>
        <w:rPr>
          <w:color w:val="000000"/>
          <w:sz w:val="12"/>
          <w:szCs w:val="28"/>
          <w:highlight w:val="lightGray"/>
        </w:rPr>
      </w:pPr>
      <w:r w:rsidRPr="00FA3629">
        <w:rPr>
          <w:color w:val="000000"/>
          <w:sz w:val="28"/>
          <w:szCs w:val="28"/>
          <w:highlight w:val="lightGray"/>
        </w:rPr>
        <w:t xml:space="preserve"> </w:t>
      </w:r>
    </w:p>
    <w:p w14:paraId="586F0CF1" w14:textId="77777777" w:rsidR="00FA3629" w:rsidRPr="00FA3629" w:rsidRDefault="00FA3629" w:rsidP="00FA3629">
      <w:pPr>
        <w:tabs>
          <w:tab w:val="left" w:pos="1134"/>
        </w:tabs>
        <w:ind w:firstLine="567"/>
        <w:jc w:val="both"/>
        <w:rPr>
          <w:sz w:val="28"/>
          <w:szCs w:val="28"/>
        </w:rPr>
      </w:pPr>
      <w:r w:rsidRPr="00FA3629">
        <w:rPr>
          <w:sz w:val="28"/>
          <w:szCs w:val="28"/>
        </w:rPr>
        <w:t xml:space="preserve">Организацией заявлены для учета в необходимой валовой выручке расходы по данной статье в сумме </w:t>
      </w:r>
      <w:r w:rsidRPr="00FA3629">
        <w:rPr>
          <w:b/>
          <w:i/>
          <w:sz w:val="28"/>
          <w:szCs w:val="28"/>
        </w:rPr>
        <w:t>16134,00</w:t>
      </w:r>
      <w:r w:rsidRPr="00FA3629">
        <w:rPr>
          <w:sz w:val="28"/>
          <w:szCs w:val="28"/>
        </w:rPr>
        <w:t xml:space="preserve"> тыс. руб. </w:t>
      </w:r>
    </w:p>
    <w:p w14:paraId="37506E4A"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В качестве обосновывающих документов предприятием представлены следующие обосновывающие материалы том № 16:</w:t>
      </w:r>
    </w:p>
    <w:p w14:paraId="23A3E693"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расчет необходимости в приобретении контейнеров на 2020 год по зоне ЮГ;</w:t>
      </w:r>
    </w:p>
    <w:p w14:paraId="61D15923"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предложение ФКУ ЛИУ-16 ГУФСИН России по Кемеровской области на приобретение контейнеров.</w:t>
      </w:r>
    </w:p>
    <w:p w14:paraId="37557559" w14:textId="77777777" w:rsidR="00FA3629" w:rsidRPr="00FA3629" w:rsidRDefault="00FA3629" w:rsidP="00FA3629">
      <w:pPr>
        <w:autoSpaceDE w:val="0"/>
        <w:autoSpaceDN w:val="0"/>
        <w:adjustRightInd w:val="0"/>
        <w:ind w:firstLine="540"/>
        <w:jc w:val="both"/>
        <w:rPr>
          <w:sz w:val="28"/>
          <w:szCs w:val="28"/>
        </w:rPr>
      </w:pPr>
    </w:p>
    <w:p w14:paraId="6483A4CE"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Согласно письма ФАС России от 18.07.2019 № ВК /61760/19, расходы на приобретение контейнеров могут быть включены в соответствии с пунктом 11 Основ ценообразования № 484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которые учитываются в соответствии с методическими указаниями органом регулирования тарифов при </w:t>
      </w:r>
      <w:r w:rsidRPr="00FA3629">
        <w:rPr>
          <w:sz w:val="28"/>
          <w:szCs w:val="28"/>
        </w:rPr>
        <w:lastRenderedPageBreak/>
        <w:t xml:space="preserve">установлении тарифов для такой регулируемой организации в полном объеме не позднее чем на третий годовой период регулирования, следующий за периодом регулирования, в котором указанные расходы были подтверждены бухгалтерской и статистической отчетностью. </w:t>
      </w:r>
    </w:p>
    <w:p w14:paraId="29566BFF" w14:textId="77777777" w:rsidR="00FA3629" w:rsidRPr="00FA3629" w:rsidRDefault="00FA3629" w:rsidP="00FA3629">
      <w:pPr>
        <w:shd w:val="clear" w:color="auto" w:fill="FFFFFF"/>
        <w:autoSpaceDE w:val="0"/>
        <w:autoSpaceDN w:val="0"/>
        <w:adjustRightInd w:val="0"/>
        <w:ind w:firstLine="540"/>
        <w:jc w:val="center"/>
        <w:rPr>
          <w:b/>
          <w:sz w:val="12"/>
          <w:szCs w:val="28"/>
          <w:u w:val="single"/>
        </w:rPr>
      </w:pPr>
    </w:p>
    <w:p w14:paraId="7379E475"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Учитывая вышеизложенное, расходы на приобретение контейнеров не приняты в расчет на 2020 год по причине того, что не были понесены в отчетном периоде 2018 году и не были подтверждены бухгалтерской и статистической отчетностью. </w:t>
      </w:r>
    </w:p>
    <w:p w14:paraId="263E6001" w14:textId="77777777" w:rsidR="00FA3629" w:rsidRPr="00FA3629" w:rsidRDefault="00FA3629" w:rsidP="00FA3629">
      <w:pPr>
        <w:shd w:val="clear" w:color="auto" w:fill="FFFFFF"/>
        <w:autoSpaceDE w:val="0"/>
        <w:autoSpaceDN w:val="0"/>
        <w:adjustRightInd w:val="0"/>
        <w:ind w:firstLine="540"/>
        <w:jc w:val="center"/>
        <w:rPr>
          <w:b/>
          <w:sz w:val="28"/>
          <w:szCs w:val="28"/>
          <w:u w:val="single"/>
        </w:rPr>
      </w:pPr>
      <w:r w:rsidRPr="00FA3629">
        <w:rPr>
          <w:b/>
          <w:sz w:val="28"/>
          <w:szCs w:val="28"/>
          <w:u w:val="single"/>
        </w:rPr>
        <w:t>«Проценты по займам»</w:t>
      </w:r>
    </w:p>
    <w:p w14:paraId="41F5D7CF" w14:textId="77777777" w:rsidR="00FA3629" w:rsidRPr="00FA3629" w:rsidRDefault="00FA3629" w:rsidP="00FA3629">
      <w:pPr>
        <w:tabs>
          <w:tab w:val="left" w:pos="1134"/>
        </w:tabs>
        <w:ind w:firstLine="567"/>
        <w:jc w:val="both"/>
        <w:rPr>
          <w:color w:val="000000"/>
          <w:sz w:val="28"/>
          <w:szCs w:val="28"/>
        </w:rPr>
      </w:pPr>
      <w:r w:rsidRPr="00FA3629">
        <w:rPr>
          <w:color w:val="000000"/>
          <w:sz w:val="28"/>
          <w:szCs w:val="28"/>
        </w:rPr>
        <w:t>Расходы регионального оператора на проценты по займам не утверждены РЭК КО на 2020 год.</w:t>
      </w:r>
    </w:p>
    <w:p w14:paraId="0F650B0D" w14:textId="77777777" w:rsidR="00FA3629" w:rsidRPr="00FA3629" w:rsidRDefault="00FA3629" w:rsidP="00FA3629">
      <w:pPr>
        <w:tabs>
          <w:tab w:val="left" w:pos="1134"/>
        </w:tabs>
        <w:ind w:firstLine="709"/>
        <w:jc w:val="both"/>
        <w:rPr>
          <w:color w:val="000000"/>
          <w:sz w:val="12"/>
          <w:szCs w:val="28"/>
          <w:highlight w:val="lightGray"/>
        </w:rPr>
      </w:pPr>
      <w:r w:rsidRPr="00FA3629">
        <w:rPr>
          <w:color w:val="000000"/>
          <w:sz w:val="28"/>
          <w:szCs w:val="28"/>
          <w:highlight w:val="lightGray"/>
        </w:rPr>
        <w:t xml:space="preserve"> </w:t>
      </w:r>
    </w:p>
    <w:p w14:paraId="3265A5F3" w14:textId="77777777" w:rsidR="00FA3629" w:rsidRPr="00FA3629" w:rsidRDefault="00FA3629" w:rsidP="00FA3629">
      <w:pPr>
        <w:tabs>
          <w:tab w:val="left" w:pos="1134"/>
        </w:tabs>
        <w:ind w:firstLine="567"/>
        <w:jc w:val="both"/>
        <w:rPr>
          <w:sz w:val="28"/>
          <w:szCs w:val="28"/>
        </w:rPr>
      </w:pPr>
      <w:r w:rsidRPr="00FA3629">
        <w:rPr>
          <w:sz w:val="28"/>
          <w:szCs w:val="28"/>
        </w:rPr>
        <w:t xml:space="preserve">Организацией заявлены для учета в необходимой валовой выручке расходы по данной статье в сумме </w:t>
      </w:r>
      <w:r w:rsidRPr="00FA3629">
        <w:rPr>
          <w:b/>
          <w:i/>
          <w:sz w:val="28"/>
          <w:szCs w:val="28"/>
        </w:rPr>
        <w:t>1961,69</w:t>
      </w:r>
      <w:r w:rsidRPr="00FA3629">
        <w:rPr>
          <w:sz w:val="28"/>
          <w:szCs w:val="28"/>
        </w:rPr>
        <w:t xml:space="preserve"> тыс. руб. </w:t>
      </w:r>
    </w:p>
    <w:p w14:paraId="009C25E9"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В качестве обосновывающих документов предприятием представлены следующие обосновывающие материалы том № 16:</w:t>
      </w:r>
    </w:p>
    <w:p w14:paraId="01670BD4"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оборотно-сальдовая ведомость по счете 67 за 2018 год по периодам;</w:t>
      </w:r>
    </w:p>
    <w:p w14:paraId="693D6F9F"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кредитное соглашение № КС-ЦУ-703750/2018/00098 с Банком ВТБ.</w:t>
      </w:r>
    </w:p>
    <w:p w14:paraId="74F02785" w14:textId="77777777" w:rsidR="00FA3629" w:rsidRPr="00FA3629" w:rsidRDefault="00FA3629" w:rsidP="00FA3629">
      <w:pPr>
        <w:shd w:val="clear" w:color="auto" w:fill="FFFFFF"/>
        <w:autoSpaceDE w:val="0"/>
        <w:autoSpaceDN w:val="0"/>
        <w:adjustRightInd w:val="0"/>
        <w:ind w:firstLine="540"/>
        <w:jc w:val="center"/>
        <w:rPr>
          <w:b/>
          <w:color w:val="00B050"/>
          <w:sz w:val="12"/>
          <w:szCs w:val="28"/>
          <w:u w:val="single"/>
        </w:rPr>
      </w:pPr>
    </w:p>
    <w:p w14:paraId="3C291B78" w14:textId="77777777" w:rsidR="00FA3629" w:rsidRPr="00FA3629" w:rsidRDefault="00FA3629" w:rsidP="00FA3629">
      <w:pPr>
        <w:tabs>
          <w:tab w:val="left" w:pos="1134"/>
        </w:tabs>
        <w:ind w:firstLine="709"/>
        <w:jc w:val="both"/>
        <w:rPr>
          <w:sz w:val="28"/>
          <w:szCs w:val="28"/>
        </w:rPr>
      </w:pPr>
      <w:r w:rsidRPr="00FA3629">
        <w:rPr>
          <w:sz w:val="28"/>
          <w:szCs w:val="28"/>
        </w:rPr>
        <w:t xml:space="preserve">В процессе экспертизы расходы на проценты по займам не приняты в расчет на 2020 год по причине того, что предприятием не указаны помесячные расчеты кассовых разрывов, свидетельствующие о необходимости привлечения заемных средств. </w:t>
      </w:r>
    </w:p>
    <w:p w14:paraId="100F91B4" w14:textId="77777777" w:rsidR="00FA3629" w:rsidRPr="00FA3629" w:rsidRDefault="00FA3629" w:rsidP="00FA3629">
      <w:pPr>
        <w:ind w:firstLine="720"/>
        <w:jc w:val="both"/>
        <w:rPr>
          <w:sz w:val="14"/>
          <w:szCs w:val="28"/>
        </w:rPr>
      </w:pPr>
    </w:p>
    <w:p w14:paraId="40556854" w14:textId="77777777" w:rsidR="00FA3629" w:rsidRPr="00FA3629" w:rsidRDefault="00FA3629" w:rsidP="00FA3629">
      <w:pPr>
        <w:shd w:val="clear" w:color="auto" w:fill="FFFFFF"/>
        <w:tabs>
          <w:tab w:val="left" w:pos="709"/>
        </w:tabs>
        <w:autoSpaceDE w:val="0"/>
        <w:autoSpaceDN w:val="0"/>
        <w:adjustRightInd w:val="0"/>
        <w:ind w:firstLine="709"/>
        <w:jc w:val="both"/>
        <w:rPr>
          <w:sz w:val="28"/>
          <w:szCs w:val="28"/>
        </w:rPr>
      </w:pPr>
      <w:r w:rsidRPr="00FA3629">
        <w:rPr>
          <w:sz w:val="28"/>
          <w:szCs w:val="28"/>
        </w:rPr>
        <w:t xml:space="preserve">Таким образом, в процессе экспертизы </w:t>
      </w:r>
      <w:r w:rsidRPr="00FA3629">
        <w:rPr>
          <w:sz w:val="28"/>
          <w:szCs w:val="28"/>
          <w:u w:val="single"/>
        </w:rPr>
        <w:t>неподконтрольные расходы определены на 2020 год</w:t>
      </w:r>
      <w:r w:rsidRPr="00FA3629">
        <w:rPr>
          <w:sz w:val="28"/>
          <w:szCs w:val="28"/>
        </w:rPr>
        <w:t xml:space="preserve"> в размере </w:t>
      </w:r>
      <w:r w:rsidRPr="00FA3629">
        <w:rPr>
          <w:b/>
          <w:i/>
          <w:sz w:val="28"/>
          <w:szCs w:val="28"/>
        </w:rPr>
        <w:t>364051,98</w:t>
      </w:r>
      <w:r w:rsidRPr="00FA3629">
        <w:rPr>
          <w:sz w:val="28"/>
          <w:szCs w:val="28"/>
        </w:rPr>
        <w:t xml:space="preserve"> тыс. руб., в том числе: «Расходы регионального оператора по обезвреживанию, захоронению твердых коммунальных отходов на объектах, используемых для обращения с твердыми коммунальными отходами» 362897,25 тыс. руб.; «Банковская гарантия» 1154,73 тыс. руб.</w:t>
      </w:r>
    </w:p>
    <w:p w14:paraId="2790325D" w14:textId="77777777" w:rsidR="00FA3629" w:rsidRPr="00FA3629" w:rsidRDefault="00FA3629" w:rsidP="00FA3629">
      <w:pPr>
        <w:tabs>
          <w:tab w:val="left" w:pos="1134"/>
        </w:tabs>
        <w:ind w:firstLine="709"/>
        <w:jc w:val="both"/>
        <w:rPr>
          <w:sz w:val="28"/>
          <w:szCs w:val="28"/>
        </w:rPr>
      </w:pPr>
    </w:p>
    <w:p w14:paraId="61E8D713" w14:textId="77777777" w:rsidR="00FA3629" w:rsidRPr="00FA3629" w:rsidRDefault="00FA3629" w:rsidP="00FA3629">
      <w:pPr>
        <w:ind w:firstLine="709"/>
        <w:rPr>
          <w:b/>
          <w:sz w:val="28"/>
          <w:szCs w:val="28"/>
          <w:u w:val="single"/>
        </w:rPr>
      </w:pPr>
      <w:r w:rsidRPr="00FA3629">
        <w:rPr>
          <w:b/>
          <w:sz w:val="28"/>
          <w:szCs w:val="28"/>
          <w:u w:val="single"/>
        </w:rPr>
        <w:t xml:space="preserve">Прибыль </w:t>
      </w:r>
    </w:p>
    <w:p w14:paraId="3C8FE412"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Согласно пункту 24 Методических указаний учитываемая при определении необходимой валовой выручки </w:t>
      </w:r>
      <w:r w:rsidRPr="00FA3629">
        <w:rPr>
          <w:sz w:val="28"/>
          <w:szCs w:val="28"/>
          <w:u w:val="single"/>
        </w:rPr>
        <w:t>нормативная прибыль</w:t>
      </w:r>
      <w:r w:rsidRPr="00FA3629">
        <w:rPr>
          <w:sz w:val="28"/>
          <w:szCs w:val="28"/>
        </w:rPr>
        <w:t xml:space="preserve"> включает в себя:</w:t>
      </w:r>
    </w:p>
    <w:p w14:paraId="772D5D27"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w:t>
      </w:r>
      <w:hyperlink w:anchor="Par2" w:history="1">
        <w:r w:rsidRPr="00FA3629">
          <w:rPr>
            <w:sz w:val="28"/>
            <w:szCs w:val="28"/>
          </w:rPr>
          <w:t>подпунктом 2</w:t>
        </w:r>
      </w:hyperlink>
      <w:r w:rsidRPr="00FA3629">
        <w:rPr>
          <w:sz w:val="28"/>
          <w:szCs w:val="28"/>
        </w:rPr>
        <w:t xml:space="preserve"> настоящего пункта;</w:t>
      </w:r>
    </w:p>
    <w:p w14:paraId="225BA079" w14:textId="77777777" w:rsidR="00FA3629" w:rsidRPr="00FA3629" w:rsidRDefault="00FA3629" w:rsidP="00FA3629">
      <w:pPr>
        <w:autoSpaceDE w:val="0"/>
        <w:autoSpaceDN w:val="0"/>
        <w:adjustRightInd w:val="0"/>
        <w:ind w:firstLine="540"/>
        <w:jc w:val="both"/>
        <w:rPr>
          <w:sz w:val="28"/>
          <w:szCs w:val="28"/>
        </w:rPr>
      </w:pPr>
      <w:bookmarkStart w:id="11" w:name="Par2"/>
      <w:bookmarkEnd w:id="11"/>
      <w:r w:rsidRPr="00FA3629">
        <w:rPr>
          <w:sz w:val="28"/>
          <w:szCs w:val="28"/>
        </w:rPr>
        <w:t xml:space="preserve">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w:t>
      </w:r>
      <w:hyperlink r:id="rId118" w:history="1">
        <w:r w:rsidRPr="00FA3629">
          <w:rPr>
            <w:sz w:val="28"/>
            <w:szCs w:val="28"/>
          </w:rPr>
          <w:t>пункта 12</w:t>
        </w:r>
      </w:hyperlink>
      <w:r w:rsidRPr="00FA3629">
        <w:rPr>
          <w:sz w:val="28"/>
          <w:szCs w:val="28"/>
        </w:rPr>
        <w:t xml:space="preserve"> Методических указаний;</w:t>
      </w:r>
    </w:p>
    <w:p w14:paraId="30280CD0"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19" w:history="1">
        <w:r w:rsidRPr="00FA3629">
          <w:rPr>
            <w:sz w:val="28"/>
            <w:szCs w:val="28"/>
          </w:rPr>
          <w:t>кодексом</w:t>
        </w:r>
      </w:hyperlink>
      <w:r w:rsidRPr="00FA3629">
        <w:rPr>
          <w:sz w:val="28"/>
          <w:szCs w:val="28"/>
        </w:rPr>
        <w:t xml:space="preserve"> Российской Федерации.</w:t>
      </w:r>
    </w:p>
    <w:p w14:paraId="0B804CA6" w14:textId="77777777" w:rsidR="00FA3629" w:rsidRPr="00FA3629" w:rsidRDefault="00FA3629" w:rsidP="00FA3629">
      <w:pPr>
        <w:autoSpaceDE w:val="0"/>
        <w:autoSpaceDN w:val="0"/>
        <w:adjustRightInd w:val="0"/>
        <w:ind w:firstLine="540"/>
        <w:jc w:val="both"/>
        <w:rPr>
          <w:sz w:val="28"/>
          <w:szCs w:val="28"/>
        </w:rPr>
      </w:pPr>
    </w:p>
    <w:p w14:paraId="540941EA" w14:textId="77777777" w:rsidR="00FA3629" w:rsidRPr="00FA3629" w:rsidRDefault="00FA3629" w:rsidP="00FA3629">
      <w:pPr>
        <w:autoSpaceDE w:val="0"/>
        <w:autoSpaceDN w:val="0"/>
        <w:adjustRightInd w:val="0"/>
        <w:ind w:firstLine="540"/>
        <w:jc w:val="both"/>
        <w:rPr>
          <w:sz w:val="28"/>
          <w:szCs w:val="28"/>
        </w:rPr>
      </w:pPr>
      <w:r w:rsidRPr="00FA3629">
        <w:rPr>
          <w:sz w:val="28"/>
          <w:szCs w:val="28"/>
        </w:rPr>
        <w:lastRenderedPageBreak/>
        <w:t xml:space="preserve">Согласно пункту 36 Методических указаний </w:t>
      </w:r>
      <w:r w:rsidRPr="00FA3629">
        <w:rPr>
          <w:sz w:val="28"/>
          <w:szCs w:val="28"/>
          <w:u w:val="single"/>
        </w:rPr>
        <w:t>расчетная предпринимательская прибыль</w:t>
      </w:r>
      <w:r w:rsidRPr="00FA3629">
        <w:rPr>
          <w:sz w:val="28"/>
          <w:szCs w:val="28"/>
        </w:rPr>
        <w:t xml:space="preserve">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120" w:history="1">
        <w:r w:rsidRPr="00FA3629">
          <w:rPr>
            <w:sz w:val="28"/>
            <w:szCs w:val="28"/>
          </w:rPr>
          <w:t>пунктом 46</w:t>
        </w:r>
      </w:hyperlink>
      <w:r w:rsidRPr="00FA3629">
        <w:rPr>
          <w:sz w:val="28"/>
          <w:szCs w:val="28"/>
        </w:rPr>
        <w:t xml:space="preserve"> Основ ценообразования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02327E09"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Расчетная предпринимательская прибыль регулируемой организации не устанавливается для регулируемой организации:</w:t>
      </w:r>
    </w:p>
    <w:p w14:paraId="6619D272"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являющейся государственным или муниципальным унитарным предприятием;</w:t>
      </w:r>
    </w:p>
    <w:p w14:paraId="07AB3B95"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владеющей объектом (объектами) в области обращения с твердыми коммунальными отходами исключительно на основании договора (договоров) аренды, заключенного на срок менее 3 лет.</w:t>
      </w:r>
    </w:p>
    <w:p w14:paraId="4F197747" w14:textId="77777777" w:rsidR="00FA3629" w:rsidRPr="00FA3629" w:rsidRDefault="00FA3629" w:rsidP="00FA3629">
      <w:pPr>
        <w:autoSpaceDE w:val="0"/>
        <w:autoSpaceDN w:val="0"/>
        <w:adjustRightInd w:val="0"/>
        <w:ind w:firstLine="540"/>
        <w:jc w:val="both"/>
        <w:rPr>
          <w:sz w:val="28"/>
          <w:szCs w:val="28"/>
        </w:rPr>
      </w:pPr>
    </w:p>
    <w:p w14:paraId="1F01C8D2" w14:textId="77777777" w:rsidR="00FA3629" w:rsidRPr="00FA3629" w:rsidRDefault="00FA3629" w:rsidP="00FA3629">
      <w:pPr>
        <w:ind w:firstLine="709"/>
        <w:jc w:val="center"/>
        <w:rPr>
          <w:b/>
          <w:sz w:val="28"/>
          <w:szCs w:val="28"/>
          <w:u w:val="single"/>
        </w:rPr>
      </w:pPr>
      <w:r w:rsidRPr="00FA3629">
        <w:rPr>
          <w:b/>
          <w:sz w:val="28"/>
          <w:szCs w:val="28"/>
          <w:u w:val="single"/>
        </w:rPr>
        <w:t>«Нормативная прибыль»</w:t>
      </w:r>
    </w:p>
    <w:p w14:paraId="2281D497" w14:textId="77777777" w:rsidR="00FA3629" w:rsidRPr="00FA3629" w:rsidRDefault="00FA3629" w:rsidP="00FA3629">
      <w:pPr>
        <w:tabs>
          <w:tab w:val="left" w:pos="0"/>
          <w:tab w:val="left" w:pos="993"/>
        </w:tabs>
        <w:ind w:firstLine="709"/>
        <w:jc w:val="both"/>
        <w:rPr>
          <w:b/>
          <w:color w:val="00B0F0"/>
          <w:sz w:val="10"/>
          <w:szCs w:val="28"/>
          <w:u w:val="single"/>
        </w:rPr>
      </w:pPr>
    </w:p>
    <w:p w14:paraId="69C57673" w14:textId="77777777" w:rsidR="00FA3629" w:rsidRPr="00FA3629" w:rsidRDefault="00FA3629" w:rsidP="00FA3629">
      <w:pPr>
        <w:tabs>
          <w:tab w:val="left" w:pos="1134"/>
        </w:tabs>
        <w:ind w:firstLine="709"/>
        <w:jc w:val="both"/>
        <w:rPr>
          <w:sz w:val="28"/>
          <w:szCs w:val="28"/>
        </w:rPr>
      </w:pPr>
      <w:r w:rsidRPr="00FA3629">
        <w:rPr>
          <w:sz w:val="28"/>
          <w:szCs w:val="28"/>
        </w:rPr>
        <w:t xml:space="preserve">В соответствии соглашением об организации деятельности по обращению с твердыми коммунальными отходами на территории зоны «ЮГ» Кемеровской области на регионального оператора возложены обязательства по реализации мероприятий, предусмотренных территориальной схемой, утвержденной постановлением Коллегии Администрации Кемеровской области от 26.09.2016 № 367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 комплексной региональной программой, утвержденной постановлением Коллегии Администрации Кемеровской области от 09.08.2017 № 419 «Об утверждении комплексной региональной программы «Обращение с отходами производства и потребления, в том числе с твердыми коммунальными отходами, Кемеровской области» на 2017-2026 годы». Данные мероприятия утверждены инвестиционной программой в области обращения с твердыми коммунальными отходами ООО «ЭкоТек» на 2018-2021 годы, одним из источников выполнения мероприятий определена «Прибыль». </w:t>
      </w:r>
    </w:p>
    <w:p w14:paraId="575E1290" w14:textId="77777777" w:rsidR="00FA3629" w:rsidRPr="00FA3629" w:rsidRDefault="00FA3629" w:rsidP="00FA3629">
      <w:pPr>
        <w:tabs>
          <w:tab w:val="left" w:pos="1134"/>
        </w:tabs>
        <w:ind w:firstLine="709"/>
        <w:jc w:val="both"/>
        <w:rPr>
          <w:sz w:val="28"/>
          <w:szCs w:val="28"/>
        </w:rPr>
      </w:pPr>
      <w:r w:rsidRPr="00FA3629">
        <w:rPr>
          <w:sz w:val="28"/>
          <w:szCs w:val="28"/>
        </w:rPr>
        <w:t xml:space="preserve">Расходы были сформированы регулирующим органом на 2020 год на уровне </w:t>
      </w:r>
      <w:r w:rsidRPr="00FA3629">
        <w:rPr>
          <w:b/>
          <w:i/>
          <w:sz w:val="28"/>
          <w:szCs w:val="28"/>
        </w:rPr>
        <w:t>38405,71</w:t>
      </w:r>
      <w:r w:rsidRPr="00FA3629">
        <w:rPr>
          <w:sz w:val="28"/>
          <w:szCs w:val="28"/>
        </w:rPr>
        <w:t xml:space="preserve"> тыс. руб., в том числе: </w:t>
      </w:r>
    </w:p>
    <w:p w14:paraId="4EFAF0A8" w14:textId="77777777" w:rsidR="00FA3629" w:rsidRPr="00FA3629" w:rsidRDefault="00FA3629" w:rsidP="00FA3629">
      <w:pPr>
        <w:tabs>
          <w:tab w:val="left" w:pos="1134"/>
        </w:tabs>
        <w:ind w:firstLine="709"/>
        <w:jc w:val="both"/>
        <w:rPr>
          <w:sz w:val="28"/>
          <w:szCs w:val="28"/>
        </w:rPr>
      </w:pPr>
      <w:r w:rsidRPr="00FA3629">
        <w:rPr>
          <w:sz w:val="28"/>
          <w:szCs w:val="28"/>
        </w:rPr>
        <w:t xml:space="preserve">прибыль на социальное развитие </w:t>
      </w:r>
      <w:r w:rsidRPr="00FA3629">
        <w:rPr>
          <w:b/>
          <w:i/>
          <w:sz w:val="28"/>
          <w:szCs w:val="28"/>
        </w:rPr>
        <w:t>97</w:t>
      </w:r>
      <w:r w:rsidRPr="00FA3629">
        <w:rPr>
          <w:sz w:val="28"/>
          <w:szCs w:val="28"/>
        </w:rPr>
        <w:t xml:space="preserve"> тыс. руб. (</w:t>
      </w:r>
      <w:r w:rsidRPr="00FA3629">
        <w:rPr>
          <w:i/>
          <w:sz w:val="28"/>
          <w:szCs w:val="28"/>
        </w:rPr>
        <w:t>исходя из расходов на новогодние подарки детям сотрудников</w:t>
      </w:r>
      <w:r w:rsidRPr="00FA3629">
        <w:rPr>
          <w:sz w:val="28"/>
          <w:szCs w:val="28"/>
        </w:rPr>
        <w:t>);</w:t>
      </w:r>
    </w:p>
    <w:p w14:paraId="0BEF4EC7" w14:textId="77777777" w:rsidR="00FA3629" w:rsidRPr="00FA3629" w:rsidRDefault="00FA3629" w:rsidP="00FA3629">
      <w:pPr>
        <w:tabs>
          <w:tab w:val="left" w:pos="1134"/>
        </w:tabs>
        <w:ind w:firstLine="709"/>
        <w:jc w:val="both"/>
        <w:rPr>
          <w:sz w:val="28"/>
          <w:szCs w:val="28"/>
        </w:rPr>
      </w:pPr>
      <w:r w:rsidRPr="00FA3629">
        <w:rPr>
          <w:sz w:val="28"/>
          <w:szCs w:val="28"/>
        </w:rPr>
        <w:t xml:space="preserve">прибыль на реализацию инвестиционной программы </w:t>
      </w:r>
      <w:r w:rsidRPr="00FA3629">
        <w:rPr>
          <w:b/>
          <w:i/>
          <w:sz w:val="28"/>
          <w:szCs w:val="28"/>
        </w:rPr>
        <w:t>31971,77</w:t>
      </w:r>
      <w:r w:rsidRPr="00FA3629">
        <w:rPr>
          <w:sz w:val="28"/>
          <w:szCs w:val="28"/>
        </w:rPr>
        <w:t xml:space="preserve"> тыс. руб. (</w:t>
      </w:r>
      <w:r w:rsidRPr="00FA3629">
        <w:rPr>
          <w:i/>
          <w:sz w:val="28"/>
          <w:szCs w:val="28"/>
        </w:rPr>
        <w:t>учтено в соответствии с утвержденной инвестиционной программой</w:t>
      </w:r>
      <w:r w:rsidRPr="00FA3629">
        <w:rPr>
          <w:sz w:val="28"/>
          <w:szCs w:val="28"/>
        </w:rPr>
        <w:t>);</w:t>
      </w:r>
    </w:p>
    <w:p w14:paraId="76ADD16D" w14:textId="77777777" w:rsidR="00FA3629" w:rsidRPr="00FA3629" w:rsidRDefault="00FA3629" w:rsidP="00FA3629">
      <w:pPr>
        <w:tabs>
          <w:tab w:val="left" w:pos="1134"/>
        </w:tabs>
        <w:ind w:firstLine="709"/>
        <w:jc w:val="both"/>
        <w:rPr>
          <w:sz w:val="28"/>
          <w:szCs w:val="28"/>
        </w:rPr>
      </w:pPr>
      <w:r w:rsidRPr="00FA3629">
        <w:rPr>
          <w:sz w:val="28"/>
          <w:szCs w:val="28"/>
        </w:rPr>
        <w:t xml:space="preserve">налог на прибыль </w:t>
      </w:r>
      <w:r w:rsidRPr="00FA3629">
        <w:rPr>
          <w:b/>
          <w:i/>
          <w:sz w:val="28"/>
          <w:szCs w:val="28"/>
        </w:rPr>
        <w:t>6336,94</w:t>
      </w:r>
      <w:r w:rsidRPr="00FA3629">
        <w:rPr>
          <w:sz w:val="28"/>
          <w:szCs w:val="28"/>
        </w:rPr>
        <w:t xml:space="preserve"> тыс. руб. (</w:t>
      </w:r>
      <w:r w:rsidRPr="00FA3629">
        <w:rPr>
          <w:i/>
          <w:sz w:val="28"/>
          <w:szCs w:val="28"/>
        </w:rPr>
        <w:t>в соответствии с действующим законодательством 16,5% от налогооблагаемой базы</w:t>
      </w:r>
      <w:r w:rsidRPr="00FA3629">
        <w:rPr>
          <w:sz w:val="28"/>
          <w:szCs w:val="28"/>
        </w:rPr>
        <w:t>).</w:t>
      </w:r>
    </w:p>
    <w:p w14:paraId="05483817" w14:textId="77777777" w:rsidR="00FA3629" w:rsidRPr="00FA3629" w:rsidRDefault="00FA3629" w:rsidP="00FA3629">
      <w:pPr>
        <w:tabs>
          <w:tab w:val="left" w:pos="1134"/>
        </w:tabs>
        <w:ind w:firstLine="567"/>
        <w:jc w:val="both"/>
        <w:rPr>
          <w:sz w:val="14"/>
          <w:szCs w:val="28"/>
        </w:rPr>
      </w:pPr>
    </w:p>
    <w:p w14:paraId="3E9C76A3" w14:textId="77777777" w:rsidR="00FA3629" w:rsidRPr="00FA3629" w:rsidRDefault="00FA3629" w:rsidP="00FA3629">
      <w:pPr>
        <w:tabs>
          <w:tab w:val="left" w:pos="1134"/>
        </w:tabs>
        <w:ind w:firstLine="567"/>
        <w:jc w:val="both"/>
        <w:rPr>
          <w:sz w:val="28"/>
          <w:szCs w:val="28"/>
        </w:rPr>
      </w:pPr>
      <w:r w:rsidRPr="00FA3629">
        <w:rPr>
          <w:sz w:val="28"/>
          <w:szCs w:val="28"/>
        </w:rPr>
        <w:t xml:space="preserve">Организацией заявлены для учета в необходимой валовой выручке расходы по данной статье в сумме </w:t>
      </w:r>
      <w:r w:rsidRPr="00FA3629">
        <w:rPr>
          <w:b/>
          <w:i/>
          <w:sz w:val="28"/>
          <w:szCs w:val="28"/>
        </w:rPr>
        <w:t>97</w:t>
      </w:r>
      <w:r w:rsidRPr="00FA3629">
        <w:rPr>
          <w:sz w:val="28"/>
          <w:szCs w:val="28"/>
        </w:rPr>
        <w:t xml:space="preserve"> тыс. руб., в том числе прибыль на социальное развитие </w:t>
      </w:r>
      <w:r w:rsidRPr="00FA3629">
        <w:rPr>
          <w:b/>
          <w:i/>
          <w:sz w:val="28"/>
          <w:szCs w:val="28"/>
        </w:rPr>
        <w:t>97</w:t>
      </w:r>
      <w:r w:rsidRPr="00FA3629">
        <w:rPr>
          <w:sz w:val="28"/>
          <w:szCs w:val="28"/>
        </w:rPr>
        <w:t xml:space="preserve"> тыс. руб.</w:t>
      </w:r>
    </w:p>
    <w:p w14:paraId="13803278" w14:textId="77777777" w:rsidR="00FA3629" w:rsidRPr="00FA3629" w:rsidRDefault="00FA3629" w:rsidP="00FA3629">
      <w:pPr>
        <w:tabs>
          <w:tab w:val="left" w:pos="1134"/>
        </w:tabs>
        <w:ind w:firstLine="567"/>
        <w:jc w:val="both"/>
        <w:rPr>
          <w:sz w:val="14"/>
          <w:szCs w:val="28"/>
        </w:rPr>
      </w:pPr>
      <w:r w:rsidRPr="00FA3629">
        <w:rPr>
          <w:sz w:val="28"/>
          <w:szCs w:val="28"/>
        </w:rPr>
        <w:t xml:space="preserve"> </w:t>
      </w:r>
    </w:p>
    <w:p w14:paraId="381CE49C"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В качестве обосновывающих документов предприятием представлены следующие обосновывающие материалы: </w:t>
      </w:r>
    </w:p>
    <w:p w14:paraId="477B054B"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приказ о социальной политике ООО «Экологические технологии» от 30.06.2014 № 6;</w:t>
      </w:r>
    </w:p>
    <w:p w14:paraId="5586F92B" w14:textId="77777777" w:rsidR="00FA3629" w:rsidRPr="00FA3629" w:rsidRDefault="00FA3629" w:rsidP="00FA3629">
      <w:pPr>
        <w:autoSpaceDE w:val="0"/>
        <w:autoSpaceDN w:val="0"/>
        <w:adjustRightInd w:val="0"/>
        <w:ind w:firstLine="540"/>
        <w:jc w:val="both"/>
        <w:rPr>
          <w:sz w:val="28"/>
          <w:szCs w:val="28"/>
        </w:rPr>
      </w:pPr>
      <w:r w:rsidRPr="00FA3629">
        <w:rPr>
          <w:sz w:val="28"/>
          <w:szCs w:val="28"/>
        </w:rPr>
        <w:lastRenderedPageBreak/>
        <w:t>- приказ о подарках к новому году от 12.12.2018 № 653 с приложением списка детей сотрудников ООО «Экологические технологии» до 14 лет и ведомостей выдачи подарков;</w:t>
      </w:r>
    </w:p>
    <w:p w14:paraId="3611C82E"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счет-фактуры от декабря 2018 № 5231, 5532 от ООО «Бызовские сладости»;</w:t>
      </w:r>
    </w:p>
    <w:p w14:paraId="63395337"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договор поставки от 14.11.2018 № 085 с ООО «Бызовские сладости».</w:t>
      </w:r>
    </w:p>
    <w:p w14:paraId="293A6243" w14:textId="77777777" w:rsidR="00FA3629" w:rsidRPr="00FA3629" w:rsidRDefault="00FA3629" w:rsidP="00FA3629">
      <w:pPr>
        <w:autoSpaceDE w:val="0"/>
        <w:autoSpaceDN w:val="0"/>
        <w:adjustRightInd w:val="0"/>
        <w:ind w:firstLine="540"/>
        <w:jc w:val="both"/>
        <w:rPr>
          <w:sz w:val="28"/>
          <w:szCs w:val="28"/>
        </w:rPr>
      </w:pPr>
    </w:p>
    <w:p w14:paraId="3FD872CA" w14:textId="77777777" w:rsidR="00FA3629" w:rsidRPr="00FA3629" w:rsidRDefault="00FA3629" w:rsidP="00FA3629">
      <w:pPr>
        <w:tabs>
          <w:tab w:val="left" w:pos="1134"/>
        </w:tabs>
        <w:ind w:firstLine="567"/>
        <w:jc w:val="both"/>
        <w:rPr>
          <w:sz w:val="28"/>
          <w:szCs w:val="28"/>
        </w:rPr>
      </w:pPr>
      <w:r w:rsidRPr="00FA3629">
        <w:rPr>
          <w:sz w:val="28"/>
          <w:szCs w:val="28"/>
        </w:rPr>
        <w:t xml:space="preserve">Регулятором приняты к учету в необходимой валовой выручке расходы по данной статье в сумме </w:t>
      </w:r>
      <w:r w:rsidRPr="00FA3629">
        <w:rPr>
          <w:b/>
          <w:i/>
          <w:sz w:val="28"/>
          <w:szCs w:val="28"/>
        </w:rPr>
        <w:t>79,17</w:t>
      </w:r>
      <w:r w:rsidRPr="00FA3629">
        <w:rPr>
          <w:sz w:val="28"/>
          <w:szCs w:val="28"/>
        </w:rPr>
        <w:t xml:space="preserve"> тыс. руб., в том числе прибыль на социальное развитие </w:t>
      </w:r>
      <w:r w:rsidRPr="00FA3629">
        <w:rPr>
          <w:b/>
          <w:i/>
          <w:sz w:val="28"/>
          <w:szCs w:val="28"/>
        </w:rPr>
        <w:t>79,17</w:t>
      </w:r>
      <w:r w:rsidRPr="00FA3629">
        <w:rPr>
          <w:sz w:val="28"/>
          <w:szCs w:val="28"/>
        </w:rPr>
        <w:t xml:space="preserve"> тыс. руб. исходя из факта несения расходов в 2018 году с учетом </w:t>
      </w:r>
      <w:r w:rsidRPr="00FA3629">
        <w:rPr>
          <w:color w:val="000000"/>
          <w:sz w:val="28"/>
          <w:szCs w:val="28"/>
        </w:rPr>
        <w:t>индекса потребительских цен на 2019 год – 104,7%, на 2020 год – 103,0%, согласно прогнозу Минэкономразвития РФ</w:t>
      </w:r>
      <w:r w:rsidRPr="00FA3629">
        <w:rPr>
          <w:sz w:val="28"/>
          <w:szCs w:val="28"/>
        </w:rPr>
        <w:t xml:space="preserve"> согласно </w:t>
      </w:r>
      <w:r w:rsidRPr="00FA3629">
        <w:rPr>
          <w:rFonts w:eastAsia="Calibri"/>
          <w:sz w:val="28"/>
          <w:szCs w:val="28"/>
        </w:rPr>
        <w:t xml:space="preserve">основным параметрам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FA3629">
        <w:rPr>
          <w:sz w:val="28"/>
          <w:szCs w:val="28"/>
        </w:rPr>
        <w:t>прогноз Минэкономразвития РФ).</w:t>
      </w:r>
    </w:p>
    <w:p w14:paraId="6DB8900A" w14:textId="77777777" w:rsidR="00FA3629" w:rsidRPr="00FA3629" w:rsidRDefault="00FA3629" w:rsidP="00FA3629">
      <w:pPr>
        <w:tabs>
          <w:tab w:val="left" w:pos="1134"/>
        </w:tabs>
        <w:ind w:firstLine="567"/>
        <w:jc w:val="both"/>
        <w:rPr>
          <w:sz w:val="28"/>
          <w:szCs w:val="28"/>
        </w:rPr>
      </w:pPr>
    </w:p>
    <w:p w14:paraId="5C7AB59C" w14:textId="77777777" w:rsidR="00FA3629" w:rsidRPr="00FA3629" w:rsidRDefault="00FA3629" w:rsidP="00FA3629">
      <w:pPr>
        <w:tabs>
          <w:tab w:val="left" w:pos="284"/>
        </w:tabs>
        <w:jc w:val="center"/>
        <w:rPr>
          <w:b/>
          <w:sz w:val="28"/>
          <w:szCs w:val="28"/>
          <w:u w:val="single"/>
        </w:rPr>
      </w:pPr>
      <w:r w:rsidRPr="00FA3629">
        <w:rPr>
          <w:b/>
          <w:sz w:val="28"/>
          <w:szCs w:val="28"/>
          <w:u w:val="single"/>
        </w:rPr>
        <w:t>«Расчетная предпринимательская прибыль»</w:t>
      </w:r>
    </w:p>
    <w:p w14:paraId="6A9603C0" w14:textId="77777777" w:rsidR="00FA3629" w:rsidRPr="00FA3629" w:rsidRDefault="00FA3629" w:rsidP="00FA3629">
      <w:pPr>
        <w:tabs>
          <w:tab w:val="left" w:pos="284"/>
        </w:tabs>
        <w:jc w:val="center"/>
        <w:rPr>
          <w:b/>
          <w:color w:val="00B0F0"/>
          <w:sz w:val="10"/>
          <w:szCs w:val="28"/>
          <w:u w:val="single"/>
        </w:rPr>
      </w:pPr>
    </w:p>
    <w:p w14:paraId="181AD40A" w14:textId="77777777" w:rsidR="00FA3629" w:rsidRPr="00FA3629" w:rsidRDefault="00FA3629" w:rsidP="00FA3629">
      <w:pPr>
        <w:tabs>
          <w:tab w:val="left" w:pos="1134"/>
        </w:tabs>
        <w:ind w:firstLine="709"/>
        <w:jc w:val="both"/>
        <w:rPr>
          <w:sz w:val="28"/>
          <w:szCs w:val="28"/>
        </w:rPr>
      </w:pPr>
      <w:r w:rsidRPr="00FA3629">
        <w:rPr>
          <w:sz w:val="28"/>
          <w:szCs w:val="28"/>
        </w:rPr>
        <w:t>Расходы по данной статье не прияты в расчет необходимой валовой выручки на 2020 год по причине отсутствия данных расходов в формуле (85) расчета единого тарифа регионального оператора по обращению с ТКО Методических указаний от 21.11.2016 № 1636/16.</w:t>
      </w:r>
    </w:p>
    <w:p w14:paraId="58453DB3" w14:textId="77777777" w:rsidR="00FA3629" w:rsidRPr="00FA3629" w:rsidRDefault="00FA3629" w:rsidP="00FA3629">
      <w:pPr>
        <w:tabs>
          <w:tab w:val="left" w:pos="1134"/>
        </w:tabs>
        <w:ind w:firstLine="709"/>
        <w:jc w:val="both"/>
        <w:rPr>
          <w:sz w:val="28"/>
          <w:szCs w:val="28"/>
        </w:rPr>
      </w:pPr>
      <w:r w:rsidRPr="00FA3629">
        <w:rPr>
          <w:sz w:val="28"/>
          <w:szCs w:val="28"/>
        </w:rPr>
        <w:t xml:space="preserve">Организацией заявлены для учета в необходимой валовой выручке расходы по данной статье в сумме </w:t>
      </w:r>
      <w:r w:rsidRPr="00FA3629">
        <w:rPr>
          <w:b/>
          <w:i/>
          <w:sz w:val="28"/>
          <w:szCs w:val="28"/>
        </w:rPr>
        <w:t>9622,79</w:t>
      </w:r>
      <w:r w:rsidRPr="00FA3629">
        <w:rPr>
          <w:sz w:val="28"/>
          <w:szCs w:val="28"/>
        </w:rPr>
        <w:t xml:space="preserve"> тыс. руб.,</w:t>
      </w:r>
    </w:p>
    <w:p w14:paraId="735CF376" w14:textId="77777777" w:rsidR="00FA3629" w:rsidRPr="00FA3629" w:rsidRDefault="00FA3629" w:rsidP="00FA3629">
      <w:pPr>
        <w:tabs>
          <w:tab w:val="left" w:pos="1134"/>
        </w:tabs>
        <w:ind w:firstLine="709"/>
        <w:jc w:val="both"/>
        <w:rPr>
          <w:sz w:val="28"/>
          <w:szCs w:val="28"/>
        </w:rPr>
      </w:pPr>
      <w:r w:rsidRPr="00FA3629">
        <w:rPr>
          <w:sz w:val="28"/>
          <w:szCs w:val="28"/>
        </w:rPr>
        <w:t xml:space="preserve">Регулятором приняты к учету в необходимой валовой выручке расходы по данной статье в сумме </w:t>
      </w:r>
      <w:r w:rsidRPr="00FA3629">
        <w:rPr>
          <w:b/>
          <w:i/>
          <w:sz w:val="28"/>
          <w:szCs w:val="28"/>
        </w:rPr>
        <w:t>8663,29</w:t>
      </w:r>
      <w:r w:rsidRPr="00FA3629">
        <w:rPr>
          <w:sz w:val="28"/>
          <w:szCs w:val="28"/>
        </w:rPr>
        <w:t xml:space="preserve"> тыс. руб., рассчитаны как 5% от расходов на заключение и обслуживание договоров с собственниками твердых коммунальных отходов и операторами по обращению с твердыми коммунальными отходами 163247,95 тыс. руб. и прочие расходы тыс. руб. (163247,95 тыс. руб. +10017,78 тыс. руб.) * 5% = 8663,29 тыс. руб.</w:t>
      </w:r>
    </w:p>
    <w:p w14:paraId="4FF4E43C" w14:textId="77777777" w:rsidR="00FA3629" w:rsidRPr="00FA3629" w:rsidRDefault="00FA3629" w:rsidP="00FA3629">
      <w:pPr>
        <w:tabs>
          <w:tab w:val="left" w:pos="1134"/>
        </w:tabs>
        <w:ind w:firstLine="709"/>
        <w:jc w:val="both"/>
        <w:rPr>
          <w:sz w:val="28"/>
          <w:szCs w:val="28"/>
        </w:rPr>
      </w:pPr>
    </w:p>
    <w:p w14:paraId="00E4C112" w14:textId="77777777" w:rsidR="00FA3629" w:rsidRPr="00FA3629" w:rsidRDefault="00FA3629" w:rsidP="00FA3629">
      <w:pPr>
        <w:shd w:val="clear" w:color="auto" w:fill="FFFFFF"/>
        <w:tabs>
          <w:tab w:val="left" w:pos="709"/>
        </w:tabs>
        <w:autoSpaceDE w:val="0"/>
        <w:autoSpaceDN w:val="0"/>
        <w:adjustRightInd w:val="0"/>
        <w:ind w:firstLine="709"/>
        <w:jc w:val="both"/>
        <w:rPr>
          <w:bCs/>
          <w:sz w:val="28"/>
          <w:szCs w:val="28"/>
        </w:rPr>
      </w:pPr>
      <w:r w:rsidRPr="00FA3629">
        <w:rPr>
          <w:b/>
          <w:bCs/>
          <w:sz w:val="28"/>
          <w:szCs w:val="28"/>
          <w:u w:val="single"/>
        </w:rPr>
        <w:t>Величина изменения необходимой валовой выручки, проводимого в целях сглаживания</w:t>
      </w:r>
    </w:p>
    <w:p w14:paraId="62CF78E6" w14:textId="77777777" w:rsidR="00FA3629" w:rsidRPr="00FA3629" w:rsidRDefault="00FA3629" w:rsidP="00FA3629">
      <w:pPr>
        <w:shd w:val="clear" w:color="auto" w:fill="FFFFFF"/>
        <w:autoSpaceDE w:val="0"/>
        <w:autoSpaceDN w:val="0"/>
        <w:adjustRightInd w:val="0"/>
        <w:ind w:firstLine="540"/>
        <w:jc w:val="both"/>
        <w:rPr>
          <w:sz w:val="28"/>
          <w:szCs w:val="28"/>
        </w:rPr>
      </w:pPr>
      <w:r w:rsidRPr="00FA3629">
        <w:rPr>
          <w:sz w:val="28"/>
          <w:szCs w:val="28"/>
        </w:rPr>
        <w:t>В соответствии с пунктом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4C5DF396" w14:textId="77777777" w:rsidR="00FA3629" w:rsidRPr="00FA3629" w:rsidRDefault="00FA3629" w:rsidP="00FA3629">
      <w:pPr>
        <w:shd w:val="clear" w:color="auto" w:fill="FFFFFF"/>
        <w:autoSpaceDE w:val="0"/>
        <w:autoSpaceDN w:val="0"/>
        <w:adjustRightInd w:val="0"/>
        <w:jc w:val="center"/>
        <w:rPr>
          <w:b/>
          <w:bCs/>
          <w:sz w:val="28"/>
          <w:szCs w:val="28"/>
        </w:rPr>
      </w:pPr>
      <w:r w:rsidRPr="00FA3629">
        <w:rPr>
          <w:b/>
          <w:bCs/>
          <w:noProof/>
          <w:position w:val="-17"/>
          <w:sz w:val="28"/>
          <w:szCs w:val="28"/>
        </w:rPr>
        <w:drawing>
          <wp:inline distT="0" distB="0" distL="0" distR="0" wp14:anchorId="0CD29D40" wp14:editId="06E7486A">
            <wp:extent cx="4667885" cy="393700"/>
            <wp:effectExtent l="0" t="0" r="0" b="635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667885" cy="393700"/>
                    </a:xfrm>
                    <a:prstGeom prst="rect">
                      <a:avLst/>
                    </a:prstGeom>
                    <a:noFill/>
                    <a:ln>
                      <a:noFill/>
                    </a:ln>
                  </pic:spPr>
                </pic:pic>
              </a:graphicData>
            </a:graphic>
          </wp:inline>
        </w:drawing>
      </w:r>
    </w:p>
    <w:p w14:paraId="4B56933D" w14:textId="77777777" w:rsidR="00FA3629" w:rsidRPr="00FA3629" w:rsidRDefault="00FA3629" w:rsidP="00FA3629">
      <w:pPr>
        <w:shd w:val="clear" w:color="auto" w:fill="FFFFFF"/>
        <w:autoSpaceDE w:val="0"/>
        <w:autoSpaceDN w:val="0"/>
        <w:adjustRightInd w:val="0"/>
        <w:jc w:val="both"/>
        <w:outlineLvl w:val="0"/>
        <w:rPr>
          <w:b/>
          <w:bCs/>
          <w:sz w:val="28"/>
          <w:szCs w:val="28"/>
        </w:rPr>
      </w:pPr>
    </w:p>
    <w:p w14:paraId="535B6B84" w14:textId="77777777" w:rsidR="00FA3629" w:rsidRPr="00FA3629" w:rsidRDefault="00FA3629" w:rsidP="00FA3629">
      <w:pPr>
        <w:shd w:val="clear" w:color="auto" w:fill="FFFFFF"/>
        <w:autoSpaceDE w:val="0"/>
        <w:autoSpaceDN w:val="0"/>
        <w:adjustRightInd w:val="0"/>
        <w:jc w:val="center"/>
        <w:rPr>
          <w:b/>
          <w:bCs/>
          <w:sz w:val="28"/>
          <w:szCs w:val="28"/>
        </w:rPr>
      </w:pPr>
      <w:r w:rsidRPr="00FA3629">
        <w:rPr>
          <w:b/>
          <w:bCs/>
          <w:noProof/>
          <w:position w:val="-33"/>
          <w:sz w:val="28"/>
          <w:szCs w:val="28"/>
        </w:rPr>
        <w:drawing>
          <wp:inline distT="0" distB="0" distL="0" distR="0" wp14:anchorId="71D1CBC5" wp14:editId="1883266D">
            <wp:extent cx="4370070" cy="605790"/>
            <wp:effectExtent l="0" t="0" r="0" b="381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370070" cy="605790"/>
                    </a:xfrm>
                    <a:prstGeom prst="rect">
                      <a:avLst/>
                    </a:prstGeom>
                    <a:noFill/>
                    <a:ln>
                      <a:noFill/>
                    </a:ln>
                  </pic:spPr>
                </pic:pic>
              </a:graphicData>
            </a:graphic>
          </wp:inline>
        </w:drawing>
      </w:r>
    </w:p>
    <w:p w14:paraId="7538976B" w14:textId="77777777" w:rsidR="00FA3629" w:rsidRPr="00FA3629" w:rsidRDefault="00FA3629" w:rsidP="00FA3629">
      <w:pPr>
        <w:shd w:val="clear" w:color="auto" w:fill="FFFFFF"/>
        <w:autoSpaceDE w:val="0"/>
        <w:autoSpaceDN w:val="0"/>
        <w:adjustRightInd w:val="0"/>
        <w:ind w:firstLine="540"/>
        <w:jc w:val="both"/>
        <w:rPr>
          <w:bCs/>
          <w:sz w:val="28"/>
          <w:szCs w:val="28"/>
        </w:rPr>
      </w:pPr>
      <w:r w:rsidRPr="00FA3629">
        <w:rPr>
          <w:bCs/>
          <w:sz w:val="28"/>
          <w:szCs w:val="28"/>
        </w:rPr>
        <w:t>где:</w:t>
      </w:r>
    </w:p>
    <w:p w14:paraId="1715D65D" w14:textId="77777777" w:rsidR="00FA3629" w:rsidRPr="00FA3629" w:rsidRDefault="00FA3629" w:rsidP="00FA3629">
      <w:pPr>
        <w:shd w:val="clear" w:color="auto" w:fill="FFFFFF"/>
        <w:autoSpaceDE w:val="0"/>
        <w:autoSpaceDN w:val="0"/>
        <w:adjustRightInd w:val="0"/>
        <w:ind w:firstLine="540"/>
        <w:jc w:val="both"/>
        <w:rPr>
          <w:bCs/>
          <w:sz w:val="28"/>
          <w:szCs w:val="28"/>
        </w:rPr>
      </w:pPr>
      <w:r w:rsidRPr="00FA3629">
        <w:rPr>
          <w:bCs/>
          <w:noProof/>
          <w:position w:val="-12"/>
          <w:sz w:val="28"/>
          <w:szCs w:val="28"/>
        </w:rPr>
        <w:lastRenderedPageBreak/>
        <w:drawing>
          <wp:inline distT="0" distB="0" distL="0" distR="0" wp14:anchorId="7A65DFC3" wp14:editId="31463693">
            <wp:extent cx="690880" cy="32956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FA3629">
        <w:rPr>
          <w:b/>
          <w:bCs/>
          <w:sz w:val="28"/>
          <w:szCs w:val="28"/>
        </w:rPr>
        <w:t xml:space="preserve"> - </w:t>
      </w:r>
      <w:r w:rsidRPr="00FA3629">
        <w:rPr>
          <w:bCs/>
          <w:sz w:val="28"/>
          <w:szCs w:val="28"/>
        </w:rPr>
        <w:t>величина изменения необходимой валовой выручки на год i, производимого в целях сглаживания тарифов;</w:t>
      </w:r>
    </w:p>
    <w:p w14:paraId="3BCD763E" w14:textId="77777777" w:rsidR="00FA3629" w:rsidRPr="00FA3629" w:rsidRDefault="00FA3629" w:rsidP="00FA3629">
      <w:pPr>
        <w:shd w:val="clear" w:color="auto" w:fill="FFFFFF"/>
        <w:autoSpaceDE w:val="0"/>
        <w:autoSpaceDN w:val="0"/>
        <w:adjustRightInd w:val="0"/>
        <w:ind w:firstLine="540"/>
        <w:jc w:val="both"/>
        <w:rPr>
          <w:bCs/>
          <w:sz w:val="28"/>
          <w:szCs w:val="28"/>
        </w:rPr>
      </w:pPr>
      <w:r w:rsidRPr="00FA3629">
        <w:rPr>
          <w:bCs/>
          <w:noProof/>
          <w:position w:val="-12"/>
          <w:sz w:val="28"/>
          <w:szCs w:val="28"/>
        </w:rPr>
        <w:drawing>
          <wp:inline distT="0" distB="0" distL="0" distR="0" wp14:anchorId="6DA86D42" wp14:editId="71745E3B">
            <wp:extent cx="733425" cy="329565"/>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33425" cy="329565"/>
                    </a:xfrm>
                    <a:prstGeom prst="rect">
                      <a:avLst/>
                    </a:prstGeom>
                    <a:noFill/>
                    <a:ln>
                      <a:noFill/>
                    </a:ln>
                  </pic:spPr>
                </pic:pic>
              </a:graphicData>
            </a:graphic>
          </wp:inline>
        </w:drawing>
      </w:r>
      <w:r w:rsidRPr="00FA3629">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543DF4CD" w14:textId="77777777" w:rsidR="00FA3629" w:rsidRPr="00FA3629" w:rsidRDefault="00FA3629" w:rsidP="00FA3629">
      <w:pPr>
        <w:shd w:val="clear" w:color="auto" w:fill="FFFFFF"/>
        <w:autoSpaceDE w:val="0"/>
        <w:autoSpaceDN w:val="0"/>
        <w:adjustRightInd w:val="0"/>
        <w:ind w:firstLine="540"/>
        <w:jc w:val="both"/>
        <w:rPr>
          <w:bCs/>
          <w:sz w:val="28"/>
          <w:szCs w:val="28"/>
        </w:rPr>
      </w:pPr>
      <w:r w:rsidRPr="00FA3629">
        <w:rPr>
          <w:bCs/>
          <w:sz w:val="28"/>
          <w:szCs w:val="28"/>
        </w:rPr>
        <w:t>НД - норма доходности на капитал, инвестированный после начала долгосрочного периода регулирования;</w:t>
      </w:r>
    </w:p>
    <w:p w14:paraId="67E532DD" w14:textId="77777777" w:rsidR="00FA3629" w:rsidRPr="00FA3629" w:rsidRDefault="00FA3629" w:rsidP="00FA3629">
      <w:pPr>
        <w:shd w:val="clear" w:color="auto" w:fill="FFFFFF"/>
        <w:autoSpaceDE w:val="0"/>
        <w:autoSpaceDN w:val="0"/>
        <w:adjustRightInd w:val="0"/>
        <w:ind w:firstLine="540"/>
        <w:jc w:val="both"/>
        <w:rPr>
          <w:bCs/>
          <w:sz w:val="28"/>
          <w:szCs w:val="28"/>
        </w:rPr>
      </w:pPr>
      <w:r w:rsidRPr="00FA3629">
        <w:rPr>
          <w:bCs/>
          <w:noProof/>
          <w:position w:val="-14"/>
          <w:sz w:val="28"/>
          <w:szCs w:val="28"/>
        </w:rPr>
        <w:drawing>
          <wp:inline distT="0" distB="0" distL="0" distR="0" wp14:anchorId="184FF4F2" wp14:editId="4E74B6F6">
            <wp:extent cx="701675" cy="36131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01675" cy="361315"/>
                    </a:xfrm>
                    <a:prstGeom prst="rect">
                      <a:avLst/>
                    </a:prstGeom>
                    <a:noFill/>
                    <a:ln>
                      <a:noFill/>
                    </a:ln>
                  </pic:spPr>
                </pic:pic>
              </a:graphicData>
            </a:graphic>
          </wp:inline>
        </w:drawing>
      </w:r>
      <w:r w:rsidRPr="00FA3629">
        <w:rPr>
          <w:bCs/>
          <w:sz w:val="28"/>
          <w:szCs w:val="28"/>
        </w:rPr>
        <w:t xml:space="preserve"> - величина сглаживания необходимой валовой выручки, определенная органом регулирования;</w:t>
      </w:r>
    </w:p>
    <w:p w14:paraId="5EDD32AF" w14:textId="77777777" w:rsidR="00FA3629" w:rsidRPr="00FA3629" w:rsidRDefault="00FA3629" w:rsidP="00FA3629">
      <w:pPr>
        <w:shd w:val="clear" w:color="auto" w:fill="FFFFFF"/>
        <w:autoSpaceDE w:val="0"/>
        <w:autoSpaceDN w:val="0"/>
        <w:adjustRightInd w:val="0"/>
        <w:ind w:firstLine="540"/>
        <w:jc w:val="both"/>
        <w:rPr>
          <w:bCs/>
          <w:sz w:val="28"/>
          <w:szCs w:val="28"/>
        </w:rPr>
      </w:pPr>
      <w:r w:rsidRPr="00FA3629">
        <w:rPr>
          <w:bCs/>
          <w:noProof/>
          <w:position w:val="-12"/>
          <w:sz w:val="28"/>
          <w:szCs w:val="28"/>
        </w:rPr>
        <w:drawing>
          <wp:inline distT="0" distB="0" distL="0" distR="0" wp14:anchorId="6E9BED68" wp14:editId="6EEF9A27">
            <wp:extent cx="627380" cy="32956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7380" cy="329565"/>
                    </a:xfrm>
                    <a:prstGeom prst="rect">
                      <a:avLst/>
                    </a:prstGeom>
                    <a:noFill/>
                    <a:ln>
                      <a:noFill/>
                    </a:ln>
                  </pic:spPr>
                </pic:pic>
              </a:graphicData>
            </a:graphic>
          </wp:inline>
        </w:drawing>
      </w:r>
      <w:r w:rsidRPr="00FA3629">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66EE3AB7" w14:textId="77777777" w:rsidR="00FA3629" w:rsidRPr="00FA3629" w:rsidRDefault="00FA3629" w:rsidP="00FA3629">
      <w:pPr>
        <w:shd w:val="clear" w:color="auto" w:fill="FFFFFF"/>
        <w:autoSpaceDE w:val="0"/>
        <w:autoSpaceDN w:val="0"/>
        <w:adjustRightInd w:val="0"/>
        <w:ind w:firstLine="540"/>
        <w:jc w:val="both"/>
        <w:rPr>
          <w:bCs/>
          <w:sz w:val="28"/>
          <w:szCs w:val="28"/>
        </w:rPr>
      </w:pPr>
    </w:p>
    <w:p w14:paraId="5C4F61D5" w14:textId="77777777" w:rsidR="00FA3629" w:rsidRPr="00FA3629" w:rsidRDefault="00FA3629" w:rsidP="00FA3629">
      <w:pPr>
        <w:shd w:val="clear" w:color="auto" w:fill="FFFFFF"/>
        <w:autoSpaceDE w:val="0"/>
        <w:autoSpaceDN w:val="0"/>
        <w:adjustRightInd w:val="0"/>
        <w:ind w:firstLine="540"/>
        <w:jc w:val="both"/>
        <w:rPr>
          <w:sz w:val="28"/>
          <w:szCs w:val="28"/>
        </w:rPr>
      </w:pPr>
      <w:r w:rsidRPr="00FA3629">
        <w:rPr>
          <w:sz w:val="28"/>
          <w:szCs w:val="28"/>
        </w:rPr>
        <w:t xml:space="preserve">Величина изменения необходимой валовой выручки, проводимого в целях сглаживания РЭК КО на 2020 год утверждалась в размере </w:t>
      </w:r>
      <w:r w:rsidRPr="00FA3629">
        <w:rPr>
          <w:b/>
          <w:i/>
          <w:sz w:val="28"/>
          <w:szCs w:val="28"/>
        </w:rPr>
        <w:t>(-13139,84)</w:t>
      </w:r>
      <w:r w:rsidRPr="00FA3629">
        <w:rPr>
          <w:sz w:val="28"/>
          <w:szCs w:val="28"/>
        </w:rPr>
        <w:t xml:space="preserve"> тыс. руб. </w:t>
      </w:r>
    </w:p>
    <w:p w14:paraId="6C692309" w14:textId="77777777" w:rsidR="00FA3629" w:rsidRPr="00FA3629" w:rsidRDefault="00FA3629" w:rsidP="00FA3629">
      <w:pPr>
        <w:shd w:val="clear" w:color="auto" w:fill="FFFFFF"/>
        <w:autoSpaceDE w:val="0"/>
        <w:autoSpaceDN w:val="0"/>
        <w:adjustRightInd w:val="0"/>
        <w:ind w:firstLine="540"/>
        <w:jc w:val="both"/>
        <w:rPr>
          <w:sz w:val="14"/>
          <w:szCs w:val="28"/>
        </w:rPr>
      </w:pPr>
    </w:p>
    <w:p w14:paraId="1871F760" w14:textId="77777777" w:rsidR="00FA3629" w:rsidRPr="00FA3629" w:rsidRDefault="00FA3629" w:rsidP="00FA3629">
      <w:pPr>
        <w:shd w:val="clear" w:color="auto" w:fill="FFFFFF"/>
        <w:autoSpaceDE w:val="0"/>
        <w:autoSpaceDN w:val="0"/>
        <w:adjustRightInd w:val="0"/>
        <w:ind w:firstLine="540"/>
        <w:jc w:val="both"/>
        <w:rPr>
          <w:sz w:val="28"/>
          <w:szCs w:val="28"/>
        </w:rPr>
      </w:pPr>
      <w:r w:rsidRPr="00FA3629">
        <w:rPr>
          <w:sz w:val="28"/>
          <w:szCs w:val="28"/>
        </w:rPr>
        <w:t xml:space="preserve">Предприятием в целях корректировки затраты по данной статье заявлены на том же уровне </w:t>
      </w:r>
      <w:r w:rsidRPr="00FA3629">
        <w:rPr>
          <w:b/>
          <w:i/>
          <w:sz w:val="28"/>
          <w:szCs w:val="28"/>
        </w:rPr>
        <w:t>(-13139,84)</w:t>
      </w:r>
      <w:r w:rsidRPr="00FA3629">
        <w:rPr>
          <w:sz w:val="28"/>
          <w:szCs w:val="28"/>
        </w:rPr>
        <w:t xml:space="preserve"> тыс. руб.</w:t>
      </w:r>
    </w:p>
    <w:p w14:paraId="672BCEF3" w14:textId="77777777" w:rsidR="00FA3629" w:rsidRPr="00FA3629" w:rsidRDefault="00FA3629" w:rsidP="00FA3629">
      <w:pPr>
        <w:shd w:val="clear" w:color="auto" w:fill="FFFFFF"/>
        <w:autoSpaceDE w:val="0"/>
        <w:autoSpaceDN w:val="0"/>
        <w:adjustRightInd w:val="0"/>
        <w:ind w:firstLine="540"/>
        <w:jc w:val="both"/>
        <w:rPr>
          <w:sz w:val="14"/>
          <w:szCs w:val="28"/>
        </w:rPr>
      </w:pPr>
    </w:p>
    <w:p w14:paraId="16AF3F82" w14:textId="77777777" w:rsidR="00FA3629" w:rsidRPr="00FA3629" w:rsidRDefault="00FA3629" w:rsidP="00FA3629">
      <w:pPr>
        <w:shd w:val="clear" w:color="auto" w:fill="FFFFFF"/>
        <w:tabs>
          <w:tab w:val="left" w:pos="709"/>
        </w:tabs>
        <w:autoSpaceDE w:val="0"/>
        <w:autoSpaceDN w:val="0"/>
        <w:adjustRightInd w:val="0"/>
        <w:ind w:firstLine="567"/>
        <w:jc w:val="both"/>
        <w:rPr>
          <w:sz w:val="28"/>
          <w:szCs w:val="28"/>
        </w:rPr>
      </w:pPr>
      <w:r w:rsidRPr="00FA3629">
        <w:rPr>
          <w:sz w:val="28"/>
          <w:szCs w:val="28"/>
        </w:rPr>
        <w:t>В процессе экспертизы величина изменения необходимой валовой выручки, проводимого в целях сглаживания</w:t>
      </w:r>
      <w:r w:rsidRPr="00FA3629">
        <w:rPr>
          <w:sz w:val="32"/>
          <w:szCs w:val="28"/>
        </w:rPr>
        <w:t xml:space="preserve"> </w:t>
      </w:r>
      <w:r w:rsidRPr="00FA3629">
        <w:rPr>
          <w:sz w:val="28"/>
          <w:szCs w:val="28"/>
        </w:rPr>
        <w:t>на 2020 год определена в сумме</w:t>
      </w:r>
      <w:r w:rsidRPr="00FA3629">
        <w:rPr>
          <w:b/>
          <w:sz w:val="28"/>
          <w:szCs w:val="28"/>
        </w:rPr>
        <w:t xml:space="preserve"> </w:t>
      </w:r>
      <w:r w:rsidRPr="00FA3629">
        <w:rPr>
          <w:b/>
          <w:i/>
          <w:sz w:val="32"/>
          <w:szCs w:val="28"/>
          <w:u w:val="single"/>
        </w:rPr>
        <w:t>5992,27</w:t>
      </w:r>
      <w:r w:rsidRPr="00FA3629">
        <w:rPr>
          <w:b/>
          <w:sz w:val="32"/>
          <w:szCs w:val="28"/>
        </w:rPr>
        <w:t xml:space="preserve"> </w:t>
      </w:r>
      <w:r w:rsidRPr="00FA3629">
        <w:rPr>
          <w:sz w:val="28"/>
          <w:szCs w:val="28"/>
        </w:rPr>
        <w:t>тыс. руб. расчет</w:t>
      </w:r>
      <w:r w:rsidRPr="00FA3629">
        <w:rPr>
          <w:b/>
          <w:sz w:val="28"/>
          <w:szCs w:val="28"/>
        </w:rPr>
        <w:t xml:space="preserve"> </w:t>
      </w:r>
      <w:r w:rsidRPr="00FA3629">
        <w:rPr>
          <w:sz w:val="28"/>
          <w:szCs w:val="28"/>
        </w:rPr>
        <w:t xml:space="preserve">величины сглаживания представлен в Приложении № 3. </w:t>
      </w:r>
    </w:p>
    <w:p w14:paraId="5C242209" w14:textId="77777777" w:rsidR="00FA3629" w:rsidRPr="00FA3629" w:rsidRDefault="00FA3629" w:rsidP="00FA3629">
      <w:pPr>
        <w:shd w:val="clear" w:color="auto" w:fill="FFFFFF"/>
        <w:tabs>
          <w:tab w:val="left" w:pos="709"/>
        </w:tabs>
        <w:autoSpaceDE w:val="0"/>
        <w:autoSpaceDN w:val="0"/>
        <w:adjustRightInd w:val="0"/>
        <w:ind w:firstLine="709"/>
        <w:jc w:val="both"/>
        <w:rPr>
          <w:bCs/>
          <w:sz w:val="28"/>
          <w:szCs w:val="28"/>
        </w:rPr>
      </w:pPr>
      <w:r w:rsidRPr="00FA3629">
        <w:rPr>
          <w:b/>
          <w:bCs/>
          <w:sz w:val="28"/>
          <w:szCs w:val="28"/>
          <w:u w:val="single"/>
        </w:rPr>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w:t>
      </w:r>
    </w:p>
    <w:p w14:paraId="713A9BDE" w14:textId="77777777" w:rsidR="00FA3629" w:rsidRPr="00FA3629" w:rsidRDefault="00FA3629" w:rsidP="00FA3629">
      <w:pPr>
        <w:shd w:val="clear" w:color="auto" w:fill="FFFFFF"/>
        <w:autoSpaceDE w:val="0"/>
        <w:autoSpaceDN w:val="0"/>
        <w:adjustRightInd w:val="0"/>
        <w:ind w:firstLine="540"/>
        <w:jc w:val="both"/>
        <w:rPr>
          <w:bCs/>
          <w:sz w:val="28"/>
          <w:szCs w:val="28"/>
        </w:rPr>
      </w:pPr>
      <w:r w:rsidRPr="00FA3629">
        <w:rPr>
          <w:bCs/>
          <w:sz w:val="28"/>
          <w:szCs w:val="28"/>
        </w:rPr>
        <w:t xml:space="preserve">Пунктом 38 Методических указаний определено, что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w:t>
      </w:r>
      <w:r w:rsidRPr="00FA3629">
        <w:rPr>
          <w:bCs/>
          <w:noProof/>
          <w:position w:val="-11"/>
          <w:sz w:val="28"/>
          <w:szCs w:val="28"/>
        </w:rPr>
        <w:drawing>
          <wp:inline distT="0" distB="0" distL="0" distR="0" wp14:anchorId="78F9AF3E" wp14:editId="1DC4DF14">
            <wp:extent cx="712470" cy="31877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FA3629">
        <w:rPr>
          <w:bCs/>
          <w:sz w:val="28"/>
          <w:szCs w:val="28"/>
        </w:rPr>
        <w:t xml:space="preserve">, рассчитывается по </w:t>
      </w:r>
      <w:hyperlink w:anchor="Par2" w:history="1">
        <w:r w:rsidRPr="00FA3629">
          <w:rPr>
            <w:bCs/>
            <w:sz w:val="28"/>
            <w:szCs w:val="28"/>
          </w:rPr>
          <w:t>формуле (9)</w:t>
        </w:r>
      </w:hyperlink>
      <w:r w:rsidRPr="00FA3629">
        <w:rPr>
          <w:bCs/>
          <w:sz w:val="28"/>
          <w:szCs w:val="28"/>
        </w:rPr>
        <w:t xml:space="preserve"> и может принимать как положительные, так и отрицательные значения.</w:t>
      </w:r>
    </w:p>
    <w:p w14:paraId="707A835D" w14:textId="77777777" w:rsidR="00FA3629" w:rsidRPr="00FA3629" w:rsidRDefault="00FA3629" w:rsidP="00FA3629">
      <w:pPr>
        <w:shd w:val="clear" w:color="auto" w:fill="FFFFFF"/>
        <w:autoSpaceDE w:val="0"/>
        <w:autoSpaceDN w:val="0"/>
        <w:adjustRightInd w:val="0"/>
        <w:jc w:val="center"/>
        <w:rPr>
          <w:bCs/>
          <w:sz w:val="28"/>
          <w:szCs w:val="28"/>
        </w:rPr>
      </w:pPr>
      <w:r w:rsidRPr="00FA3629">
        <w:rPr>
          <w:bCs/>
          <w:noProof/>
          <w:position w:val="-12"/>
          <w:sz w:val="28"/>
          <w:szCs w:val="28"/>
        </w:rPr>
        <w:drawing>
          <wp:inline distT="0" distB="0" distL="0" distR="0" wp14:anchorId="24AEB7FE" wp14:editId="5DD547D0">
            <wp:extent cx="3147060" cy="34036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47060" cy="340360"/>
                    </a:xfrm>
                    <a:prstGeom prst="rect">
                      <a:avLst/>
                    </a:prstGeom>
                    <a:noFill/>
                    <a:ln>
                      <a:noFill/>
                    </a:ln>
                  </pic:spPr>
                </pic:pic>
              </a:graphicData>
            </a:graphic>
          </wp:inline>
        </w:drawing>
      </w:r>
    </w:p>
    <w:p w14:paraId="270E8065" w14:textId="77777777" w:rsidR="00FA3629" w:rsidRPr="00FA3629" w:rsidRDefault="00FA3629" w:rsidP="00FA3629">
      <w:pPr>
        <w:shd w:val="clear" w:color="auto" w:fill="FFFFFF"/>
        <w:autoSpaceDE w:val="0"/>
        <w:autoSpaceDN w:val="0"/>
        <w:adjustRightInd w:val="0"/>
        <w:ind w:firstLine="540"/>
        <w:jc w:val="both"/>
        <w:rPr>
          <w:bCs/>
          <w:sz w:val="28"/>
          <w:szCs w:val="28"/>
        </w:rPr>
      </w:pPr>
      <w:r w:rsidRPr="00FA3629">
        <w:rPr>
          <w:bCs/>
          <w:sz w:val="28"/>
          <w:szCs w:val="28"/>
        </w:rPr>
        <w:t>где:</w:t>
      </w:r>
    </w:p>
    <w:p w14:paraId="72607509" w14:textId="77777777" w:rsidR="00FA3629" w:rsidRPr="00FA3629" w:rsidRDefault="00FA3629" w:rsidP="00FA3629">
      <w:pPr>
        <w:shd w:val="clear" w:color="auto" w:fill="FFFFFF"/>
        <w:autoSpaceDE w:val="0"/>
        <w:autoSpaceDN w:val="0"/>
        <w:adjustRightInd w:val="0"/>
        <w:ind w:firstLine="540"/>
        <w:jc w:val="both"/>
        <w:rPr>
          <w:bCs/>
          <w:sz w:val="28"/>
          <w:szCs w:val="28"/>
        </w:rPr>
      </w:pPr>
      <w:r w:rsidRPr="00FA3629">
        <w:rPr>
          <w:bCs/>
          <w:noProof/>
          <w:position w:val="-12"/>
          <w:sz w:val="28"/>
          <w:szCs w:val="28"/>
        </w:rPr>
        <w:drawing>
          <wp:inline distT="0" distB="0" distL="0" distR="0" wp14:anchorId="5A30EDC6" wp14:editId="221E9E65">
            <wp:extent cx="467995" cy="32956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67995" cy="329565"/>
                    </a:xfrm>
                    <a:prstGeom prst="rect">
                      <a:avLst/>
                    </a:prstGeom>
                    <a:noFill/>
                    <a:ln>
                      <a:noFill/>
                    </a:ln>
                  </pic:spPr>
                </pic:pic>
              </a:graphicData>
            </a:graphic>
          </wp:inline>
        </w:drawing>
      </w:r>
      <w:r w:rsidRPr="00FA3629">
        <w:rPr>
          <w:bCs/>
          <w:sz w:val="28"/>
          <w:szCs w:val="28"/>
        </w:rPr>
        <w:t xml:space="preserve"> - экономически обоснованные расходы регулируемой организации, </w:t>
      </w:r>
      <w:r w:rsidRPr="00FA3629">
        <w:rPr>
          <w:bCs/>
          <w:sz w:val="28"/>
          <w:szCs w:val="28"/>
          <w:u w:val="single"/>
        </w:rPr>
        <w:t>не учтенные при установлении регулируемых тарифов периоды регулирования</w:t>
      </w:r>
      <w:r w:rsidRPr="00FA3629">
        <w:rPr>
          <w:bCs/>
          <w:sz w:val="28"/>
          <w:szCs w:val="28"/>
        </w:rPr>
        <w:t xml:space="preserve">, предшествовавшие переходу к регулированию цен (тарифов) на основе долгосрочных параметров регулирования и не возмещенные регулируемой организации и </w:t>
      </w:r>
      <w:r w:rsidRPr="00FA3629">
        <w:rPr>
          <w:bCs/>
          <w:sz w:val="28"/>
          <w:szCs w:val="28"/>
          <w:u w:val="single"/>
        </w:rPr>
        <w:t>недополученные доходы</w:t>
      </w:r>
      <w:r w:rsidRPr="00FA3629">
        <w:rPr>
          <w:bCs/>
          <w:sz w:val="28"/>
          <w:szCs w:val="28"/>
        </w:rPr>
        <w:t>, определяемые при i = 1, 2 (за исключением расходов, связанных с реализацией утвержденных инвестиционных программ).</w:t>
      </w:r>
    </w:p>
    <w:p w14:paraId="7976CC02" w14:textId="77777777" w:rsidR="00FA3629" w:rsidRPr="00FA3629" w:rsidRDefault="00FA3629" w:rsidP="00FA3629">
      <w:pPr>
        <w:shd w:val="clear" w:color="auto" w:fill="FFFFFF"/>
        <w:autoSpaceDE w:val="0"/>
        <w:autoSpaceDN w:val="0"/>
        <w:adjustRightInd w:val="0"/>
        <w:ind w:firstLine="540"/>
        <w:jc w:val="both"/>
        <w:rPr>
          <w:bCs/>
          <w:sz w:val="28"/>
          <w:szCs w:val="28"/>
        </w:rPr>
      </w:pPr>
      <w:r w:rsidRPr="00FA3629">
        <w:rPr>
          <w:bCs/>
          <w:sz w:val="28"/>
          <w:szCs w:val="28"/>
        </w:rPr>
        <w:t>Понятия «</w:t>
      </w:r>
      <w:r w:rsidRPr="00FA3629">
        <w:rPr>
          <w:bCs/>
          <w:sz w:val="28"/>
          <w:szCs w:val="28"/>
          <w:u w:val="single"/>
        </w:rPr>
        <w:t>экономически обоснованные расходы, не учтенные при установлении регулируемых тарифов в предыдущие периоды регулирования</w:t>
      </w:r>
      <w:r w:rsidRPr="00FA3629">
        <w:rPr>
          <w:bCs/>
          <w:sz w:val="28"/>
          <w:szCs w:val="28"/>
        </w:rPr>
        <w:t>» и «</w:t>
      </w:r>
      <w:r w:rsidRPr="00FA3629">
        <w:rPr>
          <w:bCs/>
          <w:sz w:val="28"/>
          <w:szCs w:val="28"/>
          <w:u w:val="single"/>
        </w:rPr>
        <w:t>недополученные доходы</w:t>
      </w:r>
      <w:r w:rsidRPr="00FA3629">
        <w:rPr>
          <w:bCs/>
          <w:sz w:val="28"/>
          <w:szCs w:val="28"/>
        </w:rPr>
        <w:t xml:space="preserve">» применяются в значениях, предусмотренных </w:t>
      </w:r>
      <w:hyperlink r:id="rId130" w:history="1">
        <w:r w:rsidRPr="00FA3629">
          <w:rPr>
            <w:bCs/>
            <w:sz w:val="28"/>
            <w:szCs w:val="28"/>
          </w:rPr>
          <w:t>пунктом 2</w:t>
        </w:r>
      </w:hyperlink>
      <w:r w:rsidRPr="00FA3629">
        <w:rPr>
          <w:bCs/>
          <w:sz w:val="28"/>
          <w:szCs w:val="28"/>
        </w:rPr>
        <w:t xml:space="preserve"> Основ ценообразования;</w:t>
      </w:r>
    </w:p>
    <w:p w14:paraId="5D7D5EBD" w14:textId="77777777" w:rsidR="00FA3629" w:rsidRPr="00FA3629" w:rsidRDefault="00FA3629" w:rsidP="00FA3629">
      <w:pPr>
        <w:shd w:val="clear" w:color="auto" w:fill="FFFFFF"/>
        <w:autoSpaceDE w:val="0"/>
        <w:autoSpaceDN w:val="0"/>
        <w:adjustRightInd w:val="0"/>
        <w:ind w:firstLine="540"/>
        <w:jc w:val="both"/>
        <w:rPr>
          <w:bCs/>
          <w:sz w:val="28"/>
          <w:szCs w:val="28"/>
        </w:rPr>
      </w:pPr>
      <w:r w:rsidRPr="00FA3629">
        <w:rPr>
          <w:bCs/>
          <w:noProof/>
          <w:position w:val="-12"/>
          <w:sz w:val="28"/>
          <w:szCs w:val="28"/>
        </w:rPr>
        <w:lastRenderedPageBreak/>
        <w:drawing>
          <wp:inline distT="0" distB="0" distL="0" distR="0" wp14:anchorId="0BAF5DE3" wp14:editId="61B19518">
            <wp:extent cx="436245" cy="329565"/>
            <wp:effectExtent l="0" t="0" r="190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6245" cy="329565"/>
                    </a:xfrm>
                    <a:prstGeom prst="rect">
                      <a:avLst/>
                    </a:prstGeom>
                    <a:noFill/>
                    <a:ln>
                      <a:noFill/>
                    </a:ln>
                  </pic:spPr>
                </pic:pic>
              </a:graphicData>
            </a:graphic>
          </wp:inline>
        </w:drawing>
      </w:r>
      <w:r w:rsidRPr="00FA3629">
        <w:rPr>
          <w:bCs/>
          <w:sz w:val="28"/>
          <w:szCs w:val="28"/>
        </w:rPr>
        <w:t xml:space="preserve"> - </w:t>
      </w:r>
      <w:r w:rsidRPr="00FA3629">
        <w:rPr>
          <w:bCs/>
          <w:sz w:val="28"/>
          <w:szCs w:val="28"/>
          <w:u w:val="single"/>
        </w:rPr>
        <w:t>доходы регулируемой организации, необоснованно полученные в периоды регулирования</w:t>
      </w:r>
      <w:r w:rsidRPr="00FA3629">
        <w:rPr>
          <w:bCs/>
          <w:sz w:val="28"/>
          <w:szCs w:val="28"/>
        </w:rPr>
        <w:t>,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и прибыли, полученной в результате возникновения операционных расходов).</w:t>
      </w:r>
    </w:p>
    <w:p w14:paraId="2DA855CC" w14:textId="77777777" w:rsidR="00FA3629" w:rsidRPr="00FA3629" w:rsidRDefault="00FA3629" w:rsidP="00FA3629">
      <w:pPr>
        <w:shd w:val="clear" w:color="auto" w:fill="FFFFFF"/>
        <w:autoSpaceDE w:val="0"/>
        <w:autoSpaceDN w:val="0"/>
        <w:adjustRightInd w:val="0"/>
        <w:ind w:firstLine="540"/>
        <w:jc w:val="both"/>
        <w:rPr>
          <w:bCs/>
          <w:sz w:val="28"/>
          <w:szCs w:val="28"/>
        </w:rPr>
      </w:pPr>
    </w:p>
    <w:p w14:paraId="2DF0447C" w14:textId="77777777" w:rsidR="00FA3629" w:rsidRPr="00FA3629" w:rsidRDefault="00FA3629" w:rsidP="00FA3629">
      <w:pPr>
        <w:shd w:val="clear" w:color="auto" w:fill="FFFFFF"/>
        <w:autoSpaceDE w:val="0"/>
        <w:autoSpaceDN w:val="0"/>
        <w:adjustRightInd w:val="0"/>
        <w:ind w:firstLine="540"/>
        <w:jc w:val="both"/>
        <w:rPr>
          <w:sz w:val="28"/>
          <w:szCs w:val="28"/>
        </w:rPr>
      </w:pPr>
      <w:r w:rsidRPr="00FA3629">
        <w:rPr>
          <w:sz w:val="28"/>
          <w:szCs w:val="28"/>
        </w:rPr>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РЭК КО на 2020 год, не утверждалась. </w:t>
      </w:r>
    </w:p>
    <w:p w14:paraId="7580068F" w14:textId="77777777" w:rsidR="00FA3629" w:rsidRPr="00FA3629" w:rsidRDefault="00FA3629" w:rsidP="00FA3629">
      <w:pPr>
        <w:tabs>
          <w:tab w:val="left" w:pos="1134"/>
        </w:tabs>
        <w:ind w:firstLine="709"/>
        <w:jc w:val="both"/>
        <w:rPr>
          <w:sz w:val="28"/>
          <w:szCs w:val="28"/>
        </w:rPr>
      </w:pPr>
    </w:p>
    <w:p w14:paraId="4B88A105" w14:textId="77777777" w:rsidR="00FA3629" w:rsidRPr="00FA3629" w:rsidRDefault="00FA3629" w:rsidP="00FA3629">
      <w:pPr>
        <w:shd w:val="clear" w:color="auto" w:fill="FFFFFF"/>
        <w:tabs>
          <w:tab w:val="left" w:pos="709"/>
        </w:tabs>
        <w:autoSpaceDE w:val="0"/>
        <w:autoSpaceDN w:val="0"/>
        <w:adjustRightInd w:val="0"/>
        <w:ind w:firstLine="709"/>
        <w:jc w:val="both"/>
        <w:rPr>
          <w:sz w:val="28"/>
          <w:szCs w:val="28"/>
        </w:rPr>
      </w:pPr>
      <w:r w:rsidRPr="00FA3629">
        <w:rPr>
          <w:sz w:val="28"/>
          <w:szCs w:val="28"/>
        </w:rPr>
        <w:t xml:space="preserve">Организацией для учета в необходимой валовой выручке заявлены следующие величины, учитывающие результаты деятельности регулируемой организации до перехода к регулированию цен (тарифов) на основе долгосрочных параметров регулирования: </w:t>
      </w:r>
    </w:p>
    <w:p w14:paraId="53962D6F" w14:textId="77777777" w:rsidR="00FA3629" w:rsidRPr="00FA3629" w:rsidRDefault="00FA3629" w:rsidP="00FA3629">
      <w:pPr>
        <w:shd w:val="clear" w:color="auto" w:fill="FFFFFF"/>
        <w:tabs>
          <w:tab w:val="left" w:pos="709"/>
        </w:tabs>
        <w:autoSpaceDE w:val="0"/>
        <w:autoSpaceDN w:val="0"/>
        <w:adjustRightInd w:val="0"/>
        <w:ind w:firstLine="709"/>
        <w:jc w:val="both"/>
        <w:rPr>
          <w:sz w:val="28"/>
          <w:szCs w:val="28"/>
        </w:rPr>
      </w:pPr>
    </w:p>
    <w:p w14:paraId="4359D563" w14:textId="77777777" w:rsidR="00FA3629" w:rsidRPr="00FA3629" w:rsidRDefault="00FA3629" w:rsidP="00FA3629">
      <w:pPr>
        <w:tabs>
          <w:tab w:val="left" w:pos="1134"/>
        </w:tabs>
        <w:jc w:val="center"/>
        <w:rPr>
          <w:b/>
          <w:sz w:val="28"/>
          <w:szCs w:val="28"/>
          <w:u w:val="single"/>
        </w:rPr>
      </w:pPr>
      <w:r w:rsidRPr="00FA3629">
        <w:rPr>
          <w:b/>
          <w:sz w:val="28"/>
          <w:szCs w:val="28"/>
          <w:u w:val="single"/>
        </w:rPr>
        <w:t xml:space="preserve"> «Недополученные доходы»</w:t>
      </w:r>
    </w:p>
    <w:p w14:paraId="685C1D8A" w14:textId="77777777" w:rsidR="00FA3629" w:rsidRPr="00FA3629" w:rsidRDefault="00FA3629" w:rsidP="00FA3629">
      <w:pPr>
        <w:tabs>
          <w:tab w:val="left" w:pos="0"/>
          <w:tab w:val="left" w:pos="993"/>
        </w:tabs>
        <w:ind w:firstLine="709"/>
        <w:jc w:val="both"/>
        <w:rPr>
          <w:sz w:val="28"/>
          <w:szCs w:val="28"/>
        </w:rPr>
      </w:pPr>
      <w:r w:rsidRPr="00FA3629">
        <w:rPr>
          <w:sz w:val="28"/>
          <w:szCs w:val="28"/>
        </w:rPr>
        <w:t>Организацией для учета в необходимой валовой выручке расходы по данной статье заявлены в размере 32590,63 тыс. руб.</w:t>
      </w:r>
    </w:p>
    <w:p w14:paraId="30E62A86" w14:textId="77777777" w:rsidR="00FA3629" w:rsidRPr="00FA3629" w:rsidRDefault="00FA3629" w:rsidP="00FA3629">
      <w:pPr>
        <w:tabs>
          <w:tab w:val="left" w:pos="0"/>
          <w:tab w:val="left" w:pos="993"/>
        </w:tabs>
        <w:ind w:firstLine="709"/>
        <w:jc w:val="both"/>
        <w:rPr>
          <w:sz w:val="28"/>
          <w:szCs w:val="28"/>
        </w:rPr>
      </w:pPr>
    </w:p>
    <w:p w14:paraId="08FA2608" w14:textId="77777777" w:rsidR="00FA3629" w:rsidRPr="00FA3629" w:rsidRDefault="00FA3629" w:rsidP="00FA3629">
      <w:pPr>
        <w:tabs>
          <w:tab w:val="left" w:pos="1134"/>
        </w:tabs>
        <w:jc w:val="center"/>
        <w:rPr>
          <w:b/>
          <w:bCs/>
          <w:sz w:val="28"/>
          <w:szCs w:val="28"/>
          <w:u w:val="single"/>
        </w:rPr>
      </w:pPr>
      <w:r w:rsidRPr="00FA3629">
        <w:rPr>
          <w:b/>
          <w:bCs/>
          <w:sz w:val="28"/>
          <w:szCs w:val="28"/>
          <w:u w:val="single"/>
        </w:rPr>
        <w:t>«Экономически обоснованные расходы, не учтенные при установлении регулируемых тарифов в предыдущие периоды регулирования»</w:t>
      </w:r>
    </w:p>
    <w:p w14:paraId="7F91C217" w14:textId="77777777" w:rsidR="00FA3629" w:rsidRPr="00FA3629" w:rsidRDefault="00FA3629" w:rsidP="00FA3629">
      <w:pPr>
        <w:tabs>
          <w:tab w:val="left" w:pos="0"/>
          <w:tab w:val="left" w:pos="993"/>
        </w:tabs>
        <w:ind w:firstLine="709"/>
        <w:jc w:val="both"/>
        <w:rPr>
          <w:sz w:val="28"/>
          <w:szCs w:val="28"/>
        </w:rPr>
      </w:pPr>
      <w:r w:rsidRPr="00FA3629">
        <w:rPr>
          <w:sz w:val="28"/>
          <w:szCs w:val="28"/>
        </w:rPr>
        <w:t>Организацией для учета в необходимой валовой выручке расходы по данной статье заявлены 98224,62 тыс. руб.</w:t>
      </w:r>
    </w:p>
    <w:p w14:paraId="15CFED9C" w14:textId="77777777" w:rsidR="00FA3629" w:rsidRPr="00FA3629" w:rsidRDefault="00FA3629" w:rsidP="00FA3629">
      <w:pPr>
        <w:tabs>
          <w:tab w:val="left" w:pos="0"/>
          <w:tab w:val="left" w:pos="993"/>
        </w:tabs>
        <w:ind w:firstLine="709"/>
        <w:jc w:val="both"/>
        <w:rPr>
          <w:sz w:val="28"/>
          <w:szCs w:val="28"/>
        </w:rPr>
      </w:pPr>
    </w:p>
    <w:p w14:paraId="64DB39E2" w14:textId="77777777" w:rsidR="00FA3629" w:rsidRPr="00FA3629" w:rsidRDefault="00FA3629" w:rsidP="00FA3629">
      <w:pPr>
        <w:tabs>
          <w:tab w:val="left" w:pos="1134"/>
        </w:tabs>
        <w:jc w:val="center"/>
        <w:rPr>
          <w:b/>
          <w:sz w:val="28"/>
          <w:szCs w:val="28"/>
          <w:u w:val="single"/>
        </w:rPr>
      </w:pPr>
      <w:r w:rsidRPr="00FA3629">
        <w:rPr>
          <w:b/>
          <w:sz w:val="28"/>
          <w:szCs w:val="28"/>
          <w:u w:val="single"/>
        </w:rPr>
        <w:t xml:space="preserve">«Экономически не обоснованные доходы </w:t>
      </w:r>
    </w:p>
    <w:p w14:paraId="4948867E" w14:textId="77777777" w:rsidR="00FA3629" w:rsidRPr="00FA3629" w:rsidRDefault="00FA3629" w:rsidP="00FA3629">
      <w:pPr>
        <w:tabs>
          <w:tab w:val="left" w:pos="1134"/>
        </w:tabs>
        <w:jc w:val="center"/>
        <w:rPr>
          <w:b/>
          <w:sz w:val="28"/>
          <w:szCs w:val="28"/>
          <w:u w:val="single"/>
        </w:rPr>
      </w:pPr>
      <w:r w:rsidRPr="00FA3629">
        <w:rPr>
          <w:b/>
          <w:sz w:val="28"/>
          <w:szCs w:val="28"/>
          <w:u w:val="single"/>
        </w:rPr>
        <w:t>прошлых периодов регулирования»</w:t>
      </w:r>
    </w:p>
    <w:p w14:paraId="7E5C5F1E" w14:textId="77777777" w:rsidR="00FA3629" w:rsidRPr="00FA3629" w:rsidRDefault="00FA3629" w:rsidP="00FA3629">
      <w:pPr>
        <w:tabs>
          <w:tab w:val="left" w:pos="0"/>
          <w:tab w:val="left" w:pos="993"/>
        </w:tabs>
        <w:ind w:firstLine="709"/>
        <w:jc w:val="both"/>
        <w:rPr>
          <w:sz w:val="28"/>
          <w:szCs w:val="28"/>
        </w:rPr>
      </w:pPr>
      <w:r w:rsidRPr="00FA3629">
        <w:rPr>
          <w:sz w:val="28"/>
          <w:szCs w:val="28"/>
        </w:rPr>
        <w:t>Организацией для учета в необходимой валовой выручке расходы по данной статье не заявлены.</w:t>
      </w:r>
    </w:p>
    <w:p w14:paraId="38BA0FD0" w14:textId="77777777" w:rsidR="00FA3629" w:rsidRPr="00FA3629" w:rsidRDefault="00FA3629" w:rsidP="00FA3629">
      <w:pPr>
        <w:tabs>
          <w:tab w:val="left" w:pos="0"/>
          <w:tab w:val="left" w:pos="993"/>
        </w:tabs>
        <w:ind w:firstLine="709"/>
        <w:jc w:val="both"/>
        <w:rPr>
          <w:sz w:val="28"/>
          <w:szCs w:val="28"/>
        </w:rPr>
      </w:pPr>
    </w:p>
    <w:p w14:paraId="54FD7999" w14:textId="77777777" w:rsidR="00FA3629" w:rsidRPr="00FA3629" w:rsidRDefault="00FA3629" w:rsidP="00FA3629">
      <w:pPr>
        <w:tabs>
          <w:tab w:val="left" w:pos="1134"/>
        </w:tabs>
        <w:jc w:val="center"/>
        <w:rPr>
          <w:b/>
          <w:bCs/>
          <w:sz w:val="28"/>
          <w:szCs w:val="28"/>
          <w:u w:val="single"/>
        </w:rPr>
      </w:pPr>
      <w:r w:rsidRPr="00FA3629">
        <w:rPr>
          <w:b/>
          <w:bCs/>
          <w:sz w:val="28"/>
          <w:szCs w:val="28"/>
          <w:u w:val="single"/>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p w14:paraId="1B2ED706" w14:textId="77777777" w:rsidR="00FA3629" w:rsidRPr="00FA3629" w:rsidRDefault="00FA3629" w:rsidP="00FA3629">
      <w:pPr>
        <w:tabs>
          <w:tab w:val="left" w:pos="0"/>
          <w:tab w:val="left" w:pos="993"/>
        </w:tabs>
        <w:ind w:firstLine="709"/>
        <w:jc w:val="both"/>
        <w:rPr>
          <w:sz w:val="28"/>
          <w:szCs w:val="28"/>
        </w:rPr>
      </w:pPr>
      <w:r w:rsidRPr="00FA3629">
        <w:rPr>
          <w:sz w:val="28"/>
          <w:szCs w:val="28"/>
        </w:rPr>
        <w:t>Организацией для учета в необходимой валовой выручке расходы по данной статье не заявлены.</w:t>
      </w:r>
    </w:p>
    <w:p w14:paraId="6EFBBEFE" w14:textId="77777777" w:rsidR="00FA3629" w:rsidRPr="00FA3629" w:rsidRDefault="00FA3629" w:rsidP="00FA3629">
      <w:pPr>
        <w:tabs>
          <w:tab w:val="left" w:pos="0"/>
          <w:tab w:val="left" w:pos="993"/>
        </w:tabs>
        <w:ind w:firstLine="709"/>
        <w:jc w:val="both"/>
        <w:rPr>
          <w:sz w:val="28"/>
          <w:szCs w:val="28"/>
        </w:rPr>
      </w:pPr>
    </w:p>
    <w:p w14:paraId="4ADB10DB"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Согласно пункту 47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НВВ</w:t>
      </w:r>
      <w:r w:rsidRPr="00FA3629">
        <w:rPr>
          <w:sz w:val="28"/>
          <w:szCs w:val="28"/>
          <w:vertAlign w:val="subscript"/>
        </w:rPr>
        <w:t>i</w:t>
      </w:r>
      <w:r w:rsidRPr="00FA3629">
        <w:rPr>
          <w:sz w:val="28"/>
          <w:szCs w:val="28"/>
        </w:rPr>
        <w:t>, определяется с учетом отклонения фактических значений параметров расчета тарифов от значений, учтенных при установлении тарифов по формуле:</w:t>
      </w:r>
    </w:p>
    <w:p w14:paraId="512281B1" w14:textId="77777777" w:rsidR="00FA3629" w:rsidRPr="00FA3629" w:rsidRDefault="00FA3629" w:rsidP="00FA3629">
      <w:pPr>
        <w:autoSpaceDE w:val="0"/>
        <w:autoSpaceDN w:val="0"/>
        <w:adjustRightInd w:val="0"/>
        <w:jc w:val="center"/>
        <w:rPr>
          <w:sz w:val="28"/>
          <w:szCs w:val="28"/>
          <w:highlight w:val="lightGray"/>
        </w:rPr>
      </w:pPr>
      <w:r w:rsidRPr="00FA3629">
        <w:rPr>
          <w:noProof/>
          <w:position w:val="-38"/>
          <w:sz w:val="28"/>
          <w:szCs w:val="28"/>
        </w:rPr>
        <w:drawing>
          <wp:inline distT="0" distB="0" distL="0" distR="0" wp14:anchorId="74B1AC6E" wp14:editId="5F30FBAF">
            <wp:extent cx="3944620" cy="66992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944620" cy="669925"/>
                    </a:xfrm>
                    <a:prstGeom prst="rect">
                      <a:avLst/>
                    </a:prstGeom>
                    <a:noFill/>
                    <a:ln>
                      <a:noFill/>
                    </a:ln>
                  </pic:spPr>
                </pic:pic>
              </a:graphicData>
            </a:graphic>
          </wp:inline>
        </w:drawing>
      </w:r>
    </w:p>
    <w:p w14:paraId="33D63EDD"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где:</w:t>
      </w:r>
    </w:p>
    <w:p w14:paraId="3D367CC7"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lastRenderedPageBreak/>
        <w:drawing>
          <wp:inline distT="0" distB="0" distL="0" distR="0" wp14:anchorId="75344F00" wp14:editId="72C79873">
            <wp:extent cx="627380" cy="329565"/>
            <wp:effectExtent l="0" t="0" r="127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27380" cy="329565"/>
                    </a:xfrm>
                    <a:prstGeom prst="rect">
                      <a:avLst/>
                    </a:prstGeom>
                    <a:noFill/>
                    <a:ln>
                      <a:noFill/>
                    </a:ln>
                  </pic:spPr>
                </pic:pic>
              </a:graphicData>
            </a:graphic>
          </wp:inline>
        </w:drawing>
      </w:r>
      <w:r w:rsidRPr="00FA3629">
        <w:rPr>
          <w:sz w:val="28"/>
          <w:szCs w:val="28"/>
        </w:rPr>
        <w:t xml:space="preserve"> - плановая необходимая валовая выручка на i-й год, скорректированная в соответствии с </w:t>
      </w:r>
      <w:hyperlink r:id="rId134" w:history="1">
        <w:r w:rsidRPr="00FA3629">
          <w:rPr>
            <w:sz w:val="28"/>
            <w:szCs w:val="28"/>
          </w:rPr>
          <w:t>пунктом 45</w:t>
        </w:r>
      </w:hyperlink>
      <w:r w:rsidRPr="00FA3629">
        <w:rPr>
          <w:sz w:val="28"/>
          <w:szCs w:val="28"/>
        </w:rPr>
        <w:t xml:space="preserve"> настоящих Методических указаний, тыс. руб.;</w:t>
      </w:r>
    </w:p>
    <w:p w14:paraId="6E5DA59F"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6E3071E1" wp14:editId="538DB98D">
            <wp:extent cx="818515" cy="329565"/>
            <wp:effectExtent l="0" t="0" r="63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18515" cy="329565"/>
                    </a:xfrm>
                    <a:prstGeom prst="rect">
                      <a:avLst/>
                    </a:prstGeom>
                    <a:noFill/>
                    <a:ln>
                      <a:noFill/>
                    </a:ln>
                  </pic:spPr>
                </pic:pic>
              </a:graphicData>
            </a:graphic>
          </wp:inline>
        </w:drawing>
      </w:r>
      <w:r w:rsidRPr="00FA3629">
        <w:rPr>
          <w:sz w:val="28"/>
          <w:szCs w:val="28"/>
        </w:rPr>
        <w:t xml:space="preserve"> - размер корректировки необходимой валовой выручки в (i-2)-м году, рассчитываемый в соответствии с </w:t>
      </w:r>
      <w:hyperlink w:anchor="Par12" w:history="1">
        <w:r w:rsidRPr="00FA3629">
          <w:rPr>
            <w:sz w:val="28"/>
            <w:szCs w:val="28"/>
          </w:rPr>
          <w:t>пунктом 48</w:t>
        </w:r>
      </w:hyperlink>
      <w:r w:rsidRPr="00FA3629">
        <w:rPr>
          <w:sz w:val="28"/>
          <w:szCs w:val="28"/>
        </w:rPr>
        <w:t xml:space="preserve"> настоящих Методических указаний, тыс. руб.;</w:t>
      </w:r>
    </w:p>
    <w:p w14:paraId="19A7C1F8"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ИПЦ</w:t>
      </w:r>
      <w:r w:rsidRPr="00FA3629">
        <w:rPr>
          <w:sz w:val="28"/>
          <w:szCs w:val="28"/>
          <w:vertAlign w:val="subscript"/>
        </w:rPr>
        <w:t>i-1</w:t>
      </w:r>
      <w:r w:rsidRPr="00FA3629">
        <w:rPr>
          <w:sz w:val="28"/>
          <w:szCs w:val="28"/>
        </w:rPr>
        <w:t>, ИПЦ</w:t>
      </w:r>
      <w:r w:rsidRPr="00FA3629">
        <w:rPr>
          <w:sz w:val="28"/>
          <w:szCs w:val="28"/>
          <w:vertAlign w:val="subscript"/>
        </w:rPr>
        <w:t>i</w:t>
      </w:r>
      <w:r w:rsidRPr="00FA3629">
        <w:rPr>
          <w:sz w:val="28"/>
          <w:szCs w:val="28"/>
        </w:rPr>
        <w:t xml:space="preserve"> - индексы потребительских цен, определенные на основании параметров прогноза социально-экономического развития Российской Федерации соответственно на (i-1)-й и i-й годы при расчете долгосрочных тарифов;</w:t>
      </w:r>
    </w:p>
    <w:p w14:paraId="53C90EA6" w14:textId="77777777" w:rsidR="00FA3629" w:rsidRPr="00FA3629" w:rsidRDefault="00FA3629" w:rsidP="00FA3629">
      <w:pPr>
        <w:autoSpaceDE w:val="0"/>
        <w:autoSpaceDN w:val="0"/>
        <w:adjustRightInd w:val="0"/>
        <w:ind w:firstLine="540"/>
        <w:jc w:val="both"/>
        <w:rPr>
          <w:sz w:val="28"/>
          <w:szCs w:val="28"/>
        </w:rPr>
      </w:pPr>
      <w:r w:rsidRPr="00FA3629">
        <w:rPr>
          <w:noProof/>
          <w:position w:val="-11"/>
          <w:sz w:val="28"/>
          <w:szCs w:val="28"/>
        </w:rPr>
        <w:drawing>
          <wp:inline distT="0" distB="0" distL="0" distR="0" wp14:anchorId="7F1436F4" wp14:editId="458D1B96">
            <wp:extent cx="414655" cy="318770"/>
            <wp:effectExtent l="0" t="0" r="444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14655" cy="318770"/>
                    </a:xfrm>
                    <a:prstGeom prst="rect">
                      <a:avLst/>
                    </a:prstGeom>
                    <a:noFill/>
                    <a:ln>
                      <a:noFill/>
                    </a:ln>
                  </pic:spPr>
                </pic:pic>
              </a:graphicData>
            </a:graphic>
          </wp:inline>
        </w:drawing>
      </w:r>
      <w:r w:rsidRPr="00FA3629">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w:t>
      </w:r>
      <w:hyperlink r:id="rId137" w:history="1">
        <w:r w:rsidRPr="00FA3629">
          <w:rPr>
            <w:sz w:val="28"/>
            <w:szCs w:val="28"/>
          </w:rPr>
          <w:t>пунктом 49</w:t>
        </w:r>
      </w:hyperlink>
      <w:r w:rsidRPr="00FA3629">
        <w:rPr>
          <w:sz w:val="28"/>
          <w:szCs w:val="28"/>
        </w:rPr>
        <w:t xml:space="preserve"> настоящих Методических указаний, тыс. руб.;</w:t>
      </w:r>
    </w:p>
    <w:p w14:paraId="6343E20D" w14:textId="77777777" w:rsidR="00FA3629" w:rsidRPr="00FA3629" w:rsidRDefault="00FA3629" w:rsidP="00FA3629">
      <w:pPr>
        <w:autoSpaceDE w:val="0"/>
        <w:autoSpaceDN w:val="0"/>
        <w:adjustRightInd w:val="0"/>
        <w:ind w:firstLine="540"/>
        <w:jc w:val="both"/>
        <w:rPr>
          <w:sz w:val="28"/>
          <w:szCs w:val="28"/>
        </w:rPr>
      </w:pPr>
      <w:r w:rsidRPr="00FA3629">
        <w:rPr>
          <w:noProof/>
          <w:position w:val="-11"/>
          <w:sz w:val="28"/>
          <w:szCs w:val="28"/>
        </w:rPr>
        <w:drawing>
          <wp:inline distT="0" distB="0" distL="0" distR="0" wp14:anchorId="51682787" wp14:editId="23C13E4F">
            <wp:extent cx="574040" cy="31877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4040" cy="318770"/>
                    </a:xfrm>
                    <a:prstGeom prst="rect">
                      <a:avLst/>
                    </a:prstGeom>
                    <a:noFill/>
                    <a:ln>
                      <a:noFill/>
                    </a:ln>
                  </pic:spPr>
                </pic:pic>
              </a:graphicData>
            </a:graphic>
          </wp:inline>
        </w:drawing>
      </w:r>
      <w:r w:rsidRPr="00FA3629">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определяемая в соответствии с </w:t>
      </w:r>
      <w:hyperlink r:id="rId139" w:history="1">
        <w:r w:rsidRPr="00FA3629">
          <w:rPr>
            <w:sz w:val="28"/>
            <w:szCs w:val="28"/>
          </w:rPr>
          <w:t>пунктом 50</w:t>
        </w:r>
      </w:hyperlink>
      <w:r w:rsidRPr="00FA3629">
        <w:rPr>
          <w:sz w:val="28"/>
          <w:szCs w:val="28"/>
        </w:rPr>
        <w:t xml:space="preserve"> настоящих Методических указаний, тыс. руб.</w:t>
      </w:r>
    </w:p>
    <w:p w14:paraId="3E43EE34"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В целях установления НВВ на 1-й и 2-й год долгосрочного периода регулирования при расчете показателя </w:t>
      </w:r>
      <w:r w:rsidRPr="00FA3629">
        <w:rPr>
          <w:noProof/>
          <w:position w:val="-12"/>
          <w:sz w:val="28"/>
          <w:szCs w:val="28"/>
        </w:rPr>
        <w:drawing>
          <wp:inline distT="0" distB="0" distL="0" distR="0" wp14:anchorId="4780357D" wp14:editId="1C90DF9E">
            <wp:extent cx="818515" cy="329565"/>
            <wp:effectExtent l="0" t="0" r="63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18515" cy="329565"/>
                    </a:xfrm>
                    <a:prstGeom prst="rect">
                      <a:avLst/>
                    </a:prstGeom>
                    <a:noFill/>
                    <a:ln>
                      <a:noFill/>
                    </a:ln>
                  </pic:spPr>
                </pic:pic>
              </a:graphicData>
            </a:graphic>
          </wp:inline>
        </w:drawing>
      </w:r>
      <w:r w:rsidRPr="00FA3629">
        <w:rPr>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4F1626CB"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При корректировке долгосрочных тарифов в первый долгосрочный период регулирования рассчитанный в соответствии с положениями настоящих Методических указаний показатель </w:t>
      </w:r>
      <w:r w:rsidRPr="00FA3629">
        <w:rPr>
          <w:noProof/>
          <w:position w:val="-12"/>
          <w:sz w:val="28"/>
          <w:szCs w:val="28"/>
        </w:rPr>
        <w:drawing>
          <wp:inline distT="0" distB="0" distL="0" distR="0" wp14:anchorId="7CDF76C1" wp14:editId="23DBB975">
            <wp:extent cx="818515" cy="329565"/>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18515" cy="329565"/>
                    </a:xfrm>
                    <a:prstGeom prst="rect">
                      <a:avLst/>
                    </a:prstGeom>
                    <a:noFill/>
                    <a:ln>
                      <a:noFill/>
                    </a:ln>
                  </pic:spPr>
                </pic:pic>
              </a:graphicData>
            </a:graphic>
          </wp:inline>
        </w:drawing>
      </w:r>
      <w:r w:rsidRPr="00FA3629">
        <w:rPr>
          <w:sz w:val="28"/>
          <w:szCs w:val="28"/>
        </w:rPr>
        <w:t xml:space="preserve"> учитывается при установлении НВВ начиная с 3-го года первого долгосрочного периода регулирования.</w:t>
      </w:r>
    </w:p>
    <w:p w14:paraId="1FDB14C9" w14:textId="77777777" w:rsidR="00FA3629" w:rsidRPr="00FA3629" w:rsidRDefault="00FA3629" w:rsidP="00FA3629">
      <w:pPr>
        <w:autoSpaceDE w:val="0"/>
        <w:autoSpaceDN w:val="0"/>
        <w:adjustRightInd w:val="0"/>
        <w:ind w:firstLine="540"/>
        <w:jc w:val="both"/>
        <w:rPr>
          <w:sz w:val="28"/>
          <w:szCs w:val="28"/>
          <w:highlight w:val="lightGray"/>
        </w:rPr>
      </w:pPr>
    </w:p>
    <w:p w14:paraId="32B93119" w14:textId="77777777" w:rsidR="00FA3629" w:rsidRPr="00FA3629" w:rsidRDefault="00FA3629" w:rsidP="00FA3629">
      <w:pPr>
        <w:autoSpaceDE w:val="0"/>
        <w:autoSpaceDN w:val="0"/>
        <w:adjustRightInd w:val="0"/>
        <w:ind w:firstLine="540"/>
        <w:jc w:val="both"/>
        <w:rPr>
          <w:sz w:val="28"/>
          <w:szCs w:val="28"/>
        </w:rPr>
      </w:pPr>
      <w:bookmarkStart w:id="12" w:name="Par12"/>
      <w:bookmarkEnd w:id="12"/>
      <w:r w:rsidRPr="00FA3629">
        <w:rPr>
          <w:sz w:val="28"/>
          <w:szCs w:val="28"/>
        </w:rPr>
        <w:t>Пунктом 48 Методических указаний определено, что размер отклонения значений, учтенных при установлении тарифов, от фактических значений параметров расчета тарифов рассчитывается по формуле:</w:t>
      </w:r>
    </w:p>
    <w:p w14:paraId="059D49E7" w14:textId="77777777" w:rsidR="00FA3629" w:rsidRPr="00FA3629" w:rsidRDefault="00FA3629" w:rsidP="00FA3629">
      <w:pPr>
        <w:autoSpaceDE w:val="0"/>
        <w:autoSpaceDN w:val="0"/>
        <w:adjustRightInd w:val="0"/>
        <w:jc w:val="center"/>
        <w:rPr>
          <w:sz w:val="28"/>
          <w:szCs w:val="28"/>
        </w:rPr>
      </w:pPr>
      <w:r w:rsidRPr="00FA3629">
        <w:rPr>
          <w:noProof/>
          <w:position w:val="-12"/>
          <w:sz w:val="28"/>
          <w:szCs w:val="28"/>
        </w:rPr>
        <w:drawing>
          <wp:inline distT="0" distB="0" distL="0" distR="0" wp14:anchorId="3F669459" wp14:editId="5D55E1D0">
            <wp:extent cx="3838575" cy="34036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838575" cy="340360"/>
                    </a:xfrm>
                    <a:prstGeom prst="rect">
                      <a:avLst/>
                    </a:prstGeom>
                    <a:noFill/>
                    <a:ln>
                      <a:noFill/>
                    </a:ln>
                  </pic:spPr>
                </pic:pic>
              </a:graphicData>
            </a:graphic>
          </wp:inline>
        </w:drawing>
      </w:r>
    </w:p>
    <w:p w14:paraId="7E28D0C5"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где:</w:t>
      </w:r>
    </w:p>
    <w:p w14:paraId="7EDE1C0F"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42C4CD57" wp14:editId="13066836">
            <wp:extent cx="680720" cy="32956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FA3629">
        <w:rPr>
          <w:sz w:val="28"/>
          <w:szCs w:val="28"/>
        </w:rPr>
        <w:t xml:space="preserve"> - величина необходимой валовой выручки в (i-2)-м году, определяемая на основе фактических значений параметров расчета тарифов взамен прогнозных в соответствии с </w:t>
      </w:r>
      <w:hyperlink r:id="rId142" w:history="1">
        <w:r w:rsidRPr="00FA3629">
          <w:rPr>
            <w:sz w:val="28"/>
            <w:szCs w:val="28"/>
          </w:rPr>
          <w:t>пунктом 51</w:t>
        </w:r>
      </w:hyperlink>
      <w:r w:rsidRPr="00FA3629">
        <w:rPr>
          <w:sz w:val="28"/>
          <w:szCs w:val="28"/>
        </w:rPr>
        <w:t xml:space="preserve"> настоящих Методических указаний;</w:t>
      </w:r>
    </w:p>
    <w:p w14:paraId="29E76D74" w14:textId="77777777" w:rsidR="00FA3629" w:rsidRPr="00FA3629" w:rsidRDefault="00FA3629" w:rsidP="00FA3629">
      <w:pPr>
        <w:autoSpaceDE w:val="0"/>
        <w:autoSpaceDN w:val="0"/>
        <w:adjustRightInd w:val="0"/>
        <w:ind w:firstLine="540"/>
        <w:jc w:val="both"/>
        <w:rPr>
          <w:sz w:val="28"/>
          <w:szCs w:val="28"/>
        </w:rPr>
      </w:pPr>
      <w:r w:rsidRPr="00FA3629">
        <w:rPr>
          <w:noProof/>
          <w:position w:val="-11"/>
          <w:sz w:val="28"/>
          <w:szCs w:val="28"/>
        </w:rPr>
        <w:lastRenderedPageBreak/>
        <w:drawing>
          <wp:inline distT="0" distB="0" distL="0" distR="0" wp14:anchorId="77D89EC7" wp14:editId="4C503D37">
            <wp:extent cx="520700" cy="31877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FA3629">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услуг в (i-2)-м году и тарифов, установленных на (i-2)-й год в соответствии с настоящими Методическими указаниями, без учета уровня собираемости платежей.</w:t>
      </w:r>
    </w:p>
    <w:p w14:paraId="2E5EB450" w14:textId="77777777" w:rsidR="00FA3629" w:rsidRPr="00FA3629" w:rsidRDefault="00FA3629" w:rsidP="00FA3629">
      <w:pPr>
        <w:autoSpaceDE w:val="0"/>
        <w:autoSpaceDN w:val="0"/>
        <w:adjustRightInd w:val="0"/>
        <w:ind w:firstLine="540"/>
        <w:jc w:val="both"/>
        <w:rPr>
          <w:sz w:val="28"/>
          <w:szCs w:val="28"/>
          <w:highlight w:val="lightGray"/>
        </w:rPr>
      </w:pPr>
    </w:p>
    <w:p w14:paraId="02382B3F"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3FDFBC9F" w14:textId="77777777" w:rsidR="00FA3629" w:rsidRPr="00FA3629" w:rsidRDefault="00FA3629" w:rsidP="00FA3629">
      <w:pPr>
        <w:autoSpaceDE w:val="0"/>
        <w:autoSpaceDN w:val="0"/>
        <w:adjustRightInd w:val="0"/>
        <w:jc w:val="center"/>
        <w:rPr>
          <w:sz w:val="28"/>
          <w:szCs w:val="28"/>
        </w:rPr>
      </w:pPr>
      <w:r w:rsidRPr="00FA3629">
        <w:rPr>
          <w:noProof/>
          <w:position w:val="-36"/>
          <w:sz w:val="28"/>
          <w:szCs w:val="28"/>
        </w:rPr>
        <w:drawing>
          <wp:inline distT="0" distB="0" distL="0" distR="0" wp14:anchorId="3D4949D0" wp14:editId="3FA17A71">
            <wp:extent cx="3710940" cy="638175"/>
            <wp:effectExtent l="0" t="0" r="381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710940" cy="638175"/>
                    </a:xfrm>
                    <a:prstGeom prst="rect">
                      <a:avLst/>
                    </a:prstGeom>
                    <a:noFill/>
                    <a:ln>
                      <a:noFill/>
                    </a:ln>
                  </pic:spPr>
                </pic:pic>
              </a:graphicData>
            </a:graphic>
          </wp:inline>
        </w:drawing>
      </w:r>
    </w:p>
    <w:p w14:paraId="0553E41A"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где:</w:t>
      </w:r>
    </w:p>
    <w:p w14:paraId="7E6276BC"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30E31EA3" wp14:editId="141B2809">
            <wp:extent cx="531495" cy="329565"/>
            <wp:effectExtent l="0" t="0" r="190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1495" cy="329565"/>
                    </a:xfrm>
                    <a:prstGeom prst="rect">
                      <a:avLst/>
                    </a:prstGeom>
                    <a:noFill/>
                    <a:ln>
                      <a:noFill/>
                    </a:ln>
                  </pic:spPr>
                </pic:pic>
              </a:graphicData>
            </a:graphic>
          </wp:inline>
        </w:drawing>
      </w:r>
      <w:r w:rsidRPr="00FA3629">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2271FA77"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объем фактического исполнения инвестиционной программы по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09A27DED"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70DBAC6C" wp14:editId="36728C31">
            <wp:extent cx="574040" cy="32956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4040" cy="329565"/>
                    </a:xfrm>
                    <a:prstGeom prst="rect">
                      <a:avLst/>
                    </a:prstGeom>
                    <a:noFill/>
                    <a:ln>
                      <a:noFill/>
                    </a:ln>
                  </pic:spPr>
                </pic:pic>
              </a:graphicData>
            </a:graphic>
          </wp:inline>
        </w:drawing>
      </w:r>
      <w:r w:rsidRPr="00FA3629">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39C5A6A5"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При расчете показателей </w:t>
      </w:r>
      <w:r w:rsidRPr="00FA3629">
        <w:rPr>
          <w:noProof/>
          <w:position w:val="-12"/>
          <w:sz w:val="28"/>
          <w:szCs w:val="28"/>
        </w:rPr>
        <w:drawing>
          <wp:inline distT="0" distB="0" distL="0" distR="0" wp14:anchorId="63790F70" wp14:editId="36521B26">
            <wp:extent cx="531495" cy="329565"/>
            <wp:effectExtent l="0" t="0" r="190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1495" cy="329565"/>
                    </a:xfrm>
                    <a:prstGeom prst="rect">
                      <a:avLst/>
                    </a:prstGeom>
                    <a:noFill/>
                    <a:ln>
                      <a:noFill/>
                    </a:ln>
                  </pic:spPr>
                </pic:pic>
              </a:graphicData>
            </a:graphic>
          </wp:inline>
        </w:drawing>
      </w:r>
      <w:r w:rsidRPr="00FA3629">
        <w:rPr>
          <w:sz w:val="28"/>
          <w:szCs w:val="28"/>
        </w:rPr>
        <w:t xml:space="preserve">, </w:t>
      </w:r>
      <w:r w:rsidRPr="00FA3629">
        <w:rPr>
          <w:noProof/>
          <w:position w:val="-12"/>
          <w:sz w:val="28"/>
          <w:szCs w:val="28"/>
        </w:rPr>
        <w:drawing>
          <wp:inline distT="0" distB="0" distL="0" distR="0" wp14:anchorId="06E84405" wp14:editId="178624AC">
            <wp:extent cx="574040" cy="32956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4040" cy="329565"/>
                    </a:xfrm>
                    <a:prstGeom prst="rect">
                      <a:avLst/>
                    </a:prstGeom>
                    <a:noFill/>
                    <a:ln>
                      <a:noFill/>
                    </a:ln>
                  </pic:spPr>
                </pic:pic>
              </a:graphicData>
            </a:graphic>
          </wp:inline>
        </w:drawing>
      </w:r>
      <w:r w:rsidRPr="00FA3629">
        <w:rPr>
          <w:sz w:val="28"/>
          <w:szCs w:val="28"/>
        </w:rPr>
        <w:t xml:space="preserve">, </w:t>
      </w:r>
      <w:r w:rsidRPr="00FA3629">
        <w:rPr>
          <w:noProof/>
          <w:position w:val="-12"/>
          <w:sz w:val="28"/>
          <w:szCs w:val="28"/>
        </w:rPr>
        <w:drawing>
          <wp:inline distT="0" distB="0" distL="0" distR="0" wp14:anchorId="10399E73" wp14:editId="0D804B97">
            <wp:extent cx="574040" cy="32956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4040" cy="329565"/>
                    </a:xfrm>
                    <a:prstGeom prst="rect">
                      <a:avLst/>
                    </a:prstGeom>
                    <a:noFill/>
                    <a:ln>
                      <a:noFill/>
                    </a:ln>
                  </pic:spPr>
                </pic:pic>
              </a:graphicData>
            </a:graphic>
          </wp:inline>
        </w:drawing>
      </w:r>
      <w:r w:rsidRPr="00FA3629">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6E96CE99" w14:textId="77777777" w:rsidR="00FA3629" w:rsidRPr="00FA3629" w:rsidRDefault="00FA3629" w:rsidP="00FA3629">
      <w:pPr>
        <w:autoSpaceDE w:val="0"/>
        <w:autoSpaceDN w:val="0"/>
        <w:adjustRightInd w:val="0"/>
        <w:ind w:firstLine="540"/>
        <w:jc w:val="both"/>
        <w:rPr>
          <w:sz w:val="28"/>
          <w:szCs w:val="28"/>
        </w:rPr>
      </w:pPr>
    </w:p>
    <w:p w14:paraId="2A80A870"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24CA970C" w14:textId="77777777" w:rsidR="00FA3629" w:rsidRPr="00FA3629" w:rsidRDefault="00FA3629" w:rsidP="00FA3629">
      <w:pPr>
        <w:autoSpaceDE w:val="0"/>
        <w:autoSpaceDN w:val="0"/>
        <w:adjustRightInd w:val="0"/>
        <w:jc w:val="center"/>
        <w:rPr>
          <w:sz w:val="28"/>
          <w:szCs w:val="28"/>
        </w:rPr>
      </w:pPr>
      <w:r w:rsidRPr="00FA3629">
        <w:rPr>
          <w:noProof/>
          <w:position w:val="-64"/>
          <w:sz w:val="28"/>
          <w:szCs w:val="28"/>
        </w:rPr>
        <w:drawing>
          <wp:inline distT="0" distB="0" distL="0" distR="0" wp14:anchorId="0DE0A0F9" wp14:editId="7D8C1E03">
            <wp:extent cx="3944620" cy="98869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944620" cy="988695"/>
                    </a:xfrm>
                    <a:prstGeom prst="rect">
                      <a:avLst/>
                    </a:prstGeom>
                    <a:noFill/>
                    <a:ln>
                      <a:noFill/>
                    </a:ln>
                  </pic:spPr>
                </pic:pic>
              </a:graphicData>
            </a:graphic>
          </wp:inline>
        </w:drawing>
      </w:r>
    </w:p>
    <w:p w14:paraId="0B117058" w14:textId="77777777" w:rsidR="00FA3629" w:rsidRPr="00FA3629" w:rsidRDefault="00FA3629" w:rsidP="00FA3629">
      <w:pPr>
        <w:autoSpaceDE w:val="0"/>
        <w:autoSpaceDN w:val="0"/>
        <w:adjustRightInd w:val="0"/>
        <w:ind w:firstLine="540"/>
        <w:jc w:val="both"/>
        <w:rPr>
          <w:sz w:val="28"/>
          <w:szCs w:val="28"/>
        </w:rPr>
      </w:pPr>
      <w:r w:rsidRPr="00FA3629">
        <w:rPr>
          <w:sz w:val="28"/>
          <w:szCs w:val="28"/>
        </w:rPr>
        <w:lastRenderedPageBreak/>
        <w:t>где:</w:t>
      </w:r>
    </w:p>
    <w:p w14:paraId="370F904C"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1. А</w:t>
      </w:r>
      <w:r w:rsidRPr="00FA3629">
        <w:rPr>
          <w:sz w:val="28"/>
          <w:szCs w:val="28"/>
          <w:vertAlign w:val="subscript"/>
        </w:rPr>
        <w:t>i-2</w:t>
      </w:r>
      <w:r w:rsidRPr="00FA3629">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6B1F9384" w14:textId="77777777" w:rsidR="00FA3629" w:rsidRPr="00FA3629" w:rsidRDefault="00FA3629" w:rsidP="00FA3629">
      <w:pPr>
        <w:autoSpaceDE w:val="0"/>
        <w:autoSpaceDN w:val="0"/>
        <w:adjustRightInd w:val="0"/>
        <w:jc w:val="center"/>
        <w:rPr>
          <w:sz w:val="28"/>
          <w:szCs w:val="28"/>
        </w:rPr>
      </w:pPr>
      <w:r w:rsidRPr="00FA3629">
        <w:rPr>
          <w:noProof/>
          <w:position w:val="-38"/>
          <w:sz w:val="28"/>
          <w:szCs w:val="28"/>
        </w:rPr>
        <w:drawing>
          <wp:inline distT="0" distB="0" distL="0" distR="0" wp14:anchorId="036843B8" wp14:editId="51FA893D">
            <wp:extent cx="3019425" cy="669925"/>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19425" cy="669925"/>
                    </a:xfrm>
                    <a:prstGeom prst="rect">
                      <a:avLst/>
                    </a:prstGeom>
                    <a:noFill/>
                    <a:ln>
                      <a:noFill/>
                    </a:ln>
                  </pic:spPr>
                </pic:pic>
              </a:graphicData>
            </a:graphic>
          </wp:inline>
        </w:drawing>
      </w:r>
    </w:p>
    <w:p w14:paraId="356B1BFA"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где:</w:t>
      </w:r>
    </w:p>
    <w:p w14:paraId="691D0462"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136FC720" wp14:editId="4236C18F">
            <wp:extent cx="372110" cy="32956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FA3629">
        <w:rPr>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151" w:history="1">
        <w:r w:rsidRPr="00FA3629">
          <w:rPr>
            <w:sz w:val="28"/>
            <w:szCs w:val="28"/>
          </w:rPr>
          <w:t>Правилами</w:t>
        </w:r>
      </w:hyperlink>
      <w:r w:rsidRPr="00FA3629">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193E1725"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49AC67DC" wp14:editId="761945C0">
            <wp:extent cx="425450" cy="32956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FA3629">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153" w:history="1">
        <w:r w:rsidRPr="00FA3629">
          <w:rPr>
            <w:sz w:val="28"/>
            <w:szCs w:val="28"/>
          </w:rPr>
          <w:t>Правилами</w:t>
        </w:r>
      </w:hyperlink>
      <w:r w:rsidRPr="00FA3629">
        <w:rPr>
          <w:sz w:val="28"/>
          <w:szCs w:val="28"/>
        </w:rPr>
        <w:t xml:space="preserve"> определения показателей эффективности;</w:t>
      </w:r>
    </w:p>
    <w:p w14:paraId="7E0A9D5C"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b</w:t>
      </w:r>
      <w:r w:rsidRPr="00FA3629">
        <w:rPr>
          <w:sz w:val="28"/>
          <w:szCs w:val="28"/>
          <w:vertAlign w:val="subscript"/>
        </w:rPr>
        <w:t>j</w:t>
      </w:r>
      <w:r w:rsidRPr="00FA3629">
        <w:rPr>
          <w:sz w:val="28"/>
          <w:szCs w:val="28"/>
        </w:rPr>
        <w:t xml:space="preserve"> - весовой коэффициент, определяемый с учетом следующего:</w:t>
      </w:r>
    </w:p>
    <w:p w14:paraId="7843D817" w14:textId="77777777" w:rsidR="00FA3629" w:rsidRPr="00FA3629" w:rsidRDefault="00FA3629" w:rsidP="00FA3629">
      <w:pPr>
        <w:autoSpaceDE w:val="0"/>
        <w:autoSpaceDN w:val="0"/>
        <w:adjustRightInd w:val="0"/>
        <w:jc w:val="center"/>
        <w:rPr>
          <w:sz w:val="28"/>
          <w:szCs w:val="28"/>
        </w:rPr>
      </w:pPr>
      <w:r w:rsidRPr="00FA3629">
        <w:rPr>
          <w:noProof/>
          <w:position w:val="-35"/>
          <w:sz w:val="28"/>
          <w:szCs w:val="28"/>
        </w:rPr>
        <w:drawing>
          <wp:inline distT="0" distB="0" distL="0" distR="0" wp14:anchorId="4295C6FE" wp14:editId="06FFDC03">
            <wp:extent cx="786765" cy="627380"/>
            <wp:effectExtent l="0" t="0" r="0" b="127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86765" cy="627380"/>
                    </a:xfrm>
                    <a:prstGeom prst="rect">
                      <a:avLst/>
                    </a:prstGeom>
                    <a:noFill/>
                    <a:ln>
                      <a:noFill/>
                    </a:ln>
                  </pic:spPr>
                </pic:pic>
              </a:graphicData>
            </a:graphic>
          </wp:inline>
        </w:drawing>
      </w:r>
    </w:p>
    <w:p w14:paraId="5DC5EC5B"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2. П</w:t>
      </w:r>
      <w:r w:rsidRPr="00FA3629">
        <w:rPr>
          <w:sz w:val="28"/>
          <w:szCs w:val="28"/>
          <w:vertAlign w:val="subscript"/>
        </w:rPr>
        <w:t>кор,i-2</w:t>
      </w:r>
      <w:r w:rsidRPr="00FA3629">
        <w:rPr>
          <w:sz w:val="28"/>
          <w:szCs w:val="28"/>
        </w:rPr>
        <w:t xml:space="preserve"> - максимальная корректировка i-го года, определяемая следующим образом:</w:t>
      </w:r>
    </w:p>
    <w:p w14:paraId="0D093E98"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для 2017 года: П</w:t>
      </w:r>
      <w:r w:rsidRPr="00FA3629">
        <w:rPr>
          <w:sz w:val="28"/>
          <w:szCs w:val="28"/>
          <w:vertAlign w:val="subscript"/>
        </w:rPr>
        <w:t>кор 2017</w:t>
      </w:r>
      <w:r w:rsidRPr="00FA3629">
        <w:rPr>
          <w:sz w:val="28"/>
          <w:szCs w:val="28"/>
        </w:rPr>
        <w:t xml:space="preserve"> = 1;</w:t>
      </w:r>
    </w:p>
    <w:p w14:paraId="36B31766"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для 2018 года: П</w:t>
      </w:r>
      <w:r w:rsidRPr="00FA3629">
        <w:rPr>
          <w:sz w:val="28"/>
          <w:szCs w:val="28"/>
          <w:vertAlign w:val="subscript"/>
        </w:rPr>
        <w:t>кор 2018</w:t>
      </w:r>
      <w:r w:rsidRPr="00FA3629">
        <w:rPr>
          <w:sz w:val="28"/>
          <w:szCs w:val="28"/>
        </w:rPr>
        <w:t xml:space="preserve"> = 1;</w:t>
      </w:r>
    </w:p>
    <w:p w14:paraId="0F957727"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для 2019 года: П</w:t>
      </w:r>
      <w:r w:rsidRPr="00FA3629">
        <w:rPr>
          <w:sz w:val="28"/>
          <w:szCs w:val="28"/>
          <w:vertAlign w:val="subscript"/>
        </w:rPr>
        <w:t>кор 2019</w:t>
      </w:r>
      <w:r w:rsidRPr="00FA3629">
        <w:rPr>
          <w:sz w:val="28"/>
          <w:szCs w:val="28"/>
        </w:rPr>
        <w:t xml:space="preserve"> = 2;</w:t>
      </w:r>
    </w:p>
    <w:p w14:paraId="7408D780"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начиная с 2020 года: П</w:t>
      </w:r>
      <w:r w:rsidRPr="00FA3629">
        <w:rPr>
          <w:sz w:val="28"/>
          <w:szCs w:val="28"/>
          <w:vertAlign w:val="subscript"/>
        </w:rPr>
        <w:t>кор 2020</w:t>
      </w:r>
      <w:r w:rsidRPr="00FA3629">
        <w:rPr>
          <w:sz w:val="28"/>
          <w:szCs w:val="28"/>
        </w:rPr>
        <w:t xml:space="preserve"> = 3.</w:t>
      </w:r>
    </w:p>
    <w:p w14:paraId="12403C85"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В соответствии с пунктом 51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w:t>
      </w:r>
      <w:r w:rsidRPr="00FA3629">
        <w:rPr>
          <w:noProof/>
          <w:position w:val="-12"/>
          <w:sz w:val="28"/>
          <w:szCs w:val="28"/>
        </w:rPr>
        <w:drawing>
          <wp:inline distT="0" distB="0" distL="0" distR="0" wp14:anchorId="20A81B7C" wp14:editId="6C3326F5">
            <wp:extent cx="690880" cy="32956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FA3629">
        <w:rPr>
          <w:sz w:val="28"/>
          <w:szCs w:val="28"/>
        </w:rPr>
        <w:t>, рассчитывается по формуле:</w:t>
      </w:r>
    </w:p>
    <w:p w14:paraId="455E66E6" w14:textId="77777777" w:rsidR="00FA3629" w:rsidRPr="00FA3629" w:rsidRDefault="00FA3629" w:rsidP="00FA3629">
      <w:pPr>
        <w:autoSpaceDE w:val="0"/>
        <w:autoSpaceDN w:val="0"/>
        <w:adjustRightInd w:val="0"/>
        <w:jc w:val="center"/>
        <w:rPr>
          <w:sz w:val="28"/>
          <w:szCs w:val="28"/>
        </w:rPr>
      </w:pPr>
      <w:r w:rsidRPr="00FA3629">
        <w:rPr>
          <w:noProof/>
          <w:position w:val="-38"/>
          <w:sz w:val="28"/>
          <w:szCs w:val="28"/>
        </w:rPr>
        <w:drawing>
          <wp:inline distT="0" distB="0" distL="0" distR="0" wp14:anchorId="016A66B7" wp14:editId="69F3288F">
            <wp:extent cx="5518150" cy="669925"/>
            <wp:effectExtent l="0" t="0" r="635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518150" cy="669925"/>
                    </a:xfrm>
                    <a:prstGeom prst="rect">
                      <a:avLst/>
                    </a:prstGeom>
                    <a:noFill/>
                    <a:ln>
                      <a:noFill/>
                    </a:ln>
                  </pic:spPr>
                </pic:pic>
              </a:graphicData>
            </a:graphic>
          </wp:inline>
        </w:drawing>
      </w:r>
    </w:p>
    <w:p w14:paraId="519E6251"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где:</w:t>
      </w:r>
    </w:p>
    <w:p w14:paraId="442E9252"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3067EAFD" wp14:editId="1DAEC693">
            <wp:extent cx="520700" cy="32956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0700" cy="329565"/>
                    </a:xfrm>
                    <a:prstGeom prst="rect">
                      <a:avLst/>
                    </a:prstGeom>
                    <a:noFill/>
                    <a:ln>
                      <a:noFill/>
                    </a:ln>
                  </pic:spPr>
                </pic:pic>
              </a:graphicData>
            </a:graphic>
          </wp:inline>
        </w:drawing>
      </w:r>
      <w:r w:rsidRPr="00FA3629">
        <w:rPr>
          <w:sz w:val="28"/>
          <w:szCs w:val="28"/>
        </w:rPr>
        <w:t xml:space="preserve"> - операционные расходы, определенные на (i-2)-й год исходя из фактических значений параметров расчета тарифов в соответствии с </w:t>
      </w:r>
      <w:hyperlink w:anchor="Par48" w:history="1">
        <w:r w:rsidRPr="00FA3629">
          <w:rPr>
            <w:sz w:val="28"/>
            <w:szCs w:val="28"/>
          </w:rPr>
          <w:t>формулой 22</w:t>
        </w:r>
      </w:hyperlink>
      <w:r w:rsidRPr="00FA3629">
        <w:rPr>
          <w:sz w:val="28"/>
          <w:szCs w:val="28"/>
        </w:rPr>
        <w:t xml:space="preserve"> пункта 52 настоящих Методических указаний, тыс. руб.;</w:t>
      </w:r>
    </w:p>
    <w:p w14:paraId="49B025E9"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lastRenderedPageBreak/>
        <w:drawing>
          <wp:inline distT="0" distB="0" distL="0" distR="0" wp14:anchorId="5504C700" wp14:editId="33531D6C">
            <wp:extent cx="531495" cy="329565"/>
            <wp:effectExtent l="0" t="0" r="190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31495" cy="329565"/>
                    </a:xfrm>
                    <a:prstGeom prst="rect">
                      <a:avLst/>
                    </a:prstGeom>
                    <a:noFill/>
                    <a:ln>
                      <a:noFill/>
                    </a:ln>
                  </pic:spPr>
                </pic:pic>
              </a:graphicData>
            </a:graphic>
          </wp:inline>
        </w:drawing>
      </w:r>
      <w:r w:rsidRPr="00FA3629">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05AB387C"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169C8A95" wp14:editId="0E7D4183">
            <wp:extent cx="520700" cy="32956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20700" cy="329565"/>
                    </a:xfrm>
                    <a:prstGeom prst="rect">
                      <a:avLst/>
                    </a:prstGeom>
                    <a:noFill/>
                    <a:ln>
                      <a:noFill/>
                    </a:ln>
                  </pic:spPr>
                </pic:pic>
              </a:graphicData>
            </a:graphic>
          </wp:inline>
        </w:drawing>
      </w:r>
      <w:r w:rsidRPr="00FA3629">
        <w:rPr>
          <w:sz w:val="28"/>
          <w:szCs w:val="28"/>
        </w:rPr>
        <w:t xml:space="preserve"> - расходы на приобретение энергетических ресурсов в (i-2)-м году, определенные в соответствии с </w:t>
      </w:r>
      <w:hyperlink w:anchor="Par50" w:history="1">
        <w:r w:rsidRPr="00FA3629">
          <w:rPr>
            <w:sz w:val="28"/>
            <w:szCs w:val="28"/>
          </w:rPr>
          <w:t>формулой 23</w:t>
        </w:r>
      </w:hyperlink>
      <w:r w:rsidRPr="00FA3629">
        <w:rPr>
          <w:sz w:val="28"/>
          <w:szCs w:val="28"/>
        </w:rPr>
        <w:t xml:space="preserve"> пункта 52 настоящих Методических указаний, тыс. руб.;</w:t>
      </w:r>
    </w:p>
    <w:p w14:paraId="14A2A28C"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7646E7B9" wp14:editId="193499B3">
            <wp:extent cx="414655" cy="329565"/>
            <wp:effectExtent l="0" t="0" r="444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14655" cy="329565"/>
                    </a:xfrm>
                    <a:prstGeom prst="rect">
                      <a:avLst/>
                    </a:prstGeom>
                    <a:noFill/>
                    <a:ln>
                      <a:noFill/>
                    </a:ln>
                  </pic:spPr>
                </pic:pic>
              </a:graphicData>
            </a:graphic>
          </wp:inline>
        </w:drawing>
      </w:r>
      <w:r w:rsidRPr="00FA3629">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3E42A2DC"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11F91450" wp14:editId="1B8D01F4">
            <wp:extent cx="531495" cy="329565"/>
            <wp:effectExtent l="0" t="0" r="190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31495" cy="329565"/>
                    </a:xfrm>
                    <a:prstGeom prst="rect">
                      <a:avLst/>
                    </a:prstGeom>
                    <a:noFill/>
                    <a:ln>
                      <a:noFill/>
                    </a:ln>
                  </pic:spPr>
                </pic:pic>
              </a:graphicData>
            </a:graphic>
          </wp:inline>
        </w:drawing>
      </w:r>
      <w:r w:rsidRPr="00FA3629">
        <w:rPr>
          <w:sz w:val="28"/>
          <w:szCs w:val="28"/>
        </w:rPr>
        <w:t xml:space="preserve"> - фактическая нормативная прибыль на (i-2)-й год, тыс. руб.;</w:t>
      </w:r>
    </w:p>
    <w:p w14:paraId="1D6EAF23"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РП</w:t>
      </w:r>
      <w:r w:rsidRPr="00FA3629">
        <w:rPr>
          <w:sz w:val="28"/>
          <w:szCs w:val="28"/>
          <w:vertAlign w:val="subscript"/>
        </w:rPr>
        <w:t>i-2</w:t>
      </w:r>
      <w:r w:rsidRPr="00FA3629">
        <w:rPr>
          <w:sz w:val="28"/>
          <w:szCs w:val="28"/>
        </w:rPr>
        <w:t xml:space="preserve"> - расчетная предпринимательская прибыль, учтенная при установлении тарифов на (i-2)-й год, тыс. руб.;</w:t>
      </w:r>
    </w:p>
    <w:p w14:paraId="3A4183B1"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0B90ACA9" wp14:editId="483C79A7">
            <wp:extent cx="818515" cy="329565"/>
            <wp:effectExtent l="0" t="0" r="63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18515" cy="329565"/>
                    </a:xfrm>
                    <a:prstGeom prst="rect">
                      <a:avLst/>
                    </a:prstGeom>
                    <a:noFill/>
                    <a:ln>
                      <a:noFill/>
                    </a:ln>
                  </pic:spPr>
                </pic:pic>
              </a:graphicData>
            </a:graphic>
          </wp:inline>
        </w:drawing>
      </w:r>
      <w:r w:rsidRPr="00FA3629">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7E65FD0E" w14:textId="77777777" w:rsidR="00FA3629" w:rsidRPr="00FA3629" w:rsidRDefault="00FA3629" w:rsidP="00FA3629">
      <w:pPr>
        <w:autoSpaceDE w:val="0"/>
        <w:autoSpaceDN w:val="0"/>
        <w:adjustRightInd w:val="0"/>
        <w:ind w:firstLine="540"/>
        <w:jc w:val="both"/>
        <w:rPr>
          <w:sz w:val="28"/>
          <w:szCs w:val="28"/>
        </w:rPr>
      </w:pPr>
      <w:r w:rsidRPr="00FA3629">
        <w:rPr>
          <w:noProof/>
          <w:position w:val="-11"/>
          <w:sz w:val="28"/>
          <w:szCs w:val="28"/>
        </w:rPr>
        <w:drawing>
          <wp:inline distT="0" distB="0" distL="0" distR="0" wp14:anchorId="5313E697" wp14:editId="3D82106A">
            <wp:extent cx="690880" cy="31877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90880" cy="318770"/>
                    </a:xfrm>
                    <a:prstGeom prst="rect">
                      <a:avLst/>
                    </a:prstGeom>
                    <a:noFill/>
                    <a:ln>
                      <a:noFill/>
                    </a:ln>
                  </pic:spPr>
                </pic:pic>
              </a:graphicData>
            </a:graphic>
          </wp:inline>
        </w:drawing>
      </w:r>
      <w:r w:rsidRPr="00FA3629">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29AA0789" w14:textId="77777777" w:rsidR="00FA3629" w:rsidRPr="00FA3629" w:rsidRDefault="00FA3629" w:rsidP="00FA3629">
      <w:pPr>
        <w:autoSpaceDE w:val="0"/>
        <w:autoSpaceDN w:val="0"/>
        <w:adjustRightInd w:val="0"/>
        <w:ind w:firstLine="540"/>
        <w:jc w:val="both"/>
        <w:rPr>
          <w:sz w:val="28"/>
          <w:szCs w:val="28"/>
        </w:rPr>
      </w:pPr>
      <w:r w:rsidRPr="00FA3629">
        <w:rPr>
          <w:noProof/>
          <w:position w:val="-11"/>
          <w:sz w:val="28"/>
          <w:szCs w:val="28"/>
        </w:rPr>
        <w:drawing>
          <wp:inline distT="0" distB="0" distL="0" distR="0" wp14:anchorId="41BC7904" wp14:editId="767B655E">
            <wp:extent cx="553085" cy="31877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53085" cy="318770"/>
                    </a:xfrm>
                    <a:prstGeom prst="rect">
                      <a:avLst/>
                    </a:prstGeom>
                    <a:noFill/>
                    <a:ln>
                      <a:noFill/>
                    </a:ln>
                  </pic:spPr>
                </pic:pic>
              </a:graphicData>
            </a:graphic>
          </wp:inline>
        </w:drawing>
      </w:r>
      <w:r w:rsidRPr="00FA3629">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7AEFD993" w14:textId="77777777" w:rsidR="00FA3629" w:rsidRPr="00FA3629" w:rsidRDefault="00FA3629" w:rsidP="00FA3629">
      <w:pPr>
        <w:autoSpaceDE w:val="0"/>
        <w:autoSpaceDN w:val="0"/>
        <w:adjustRightInd w:val="0"/>
        <w:ind w:firstLine="540"/>
        <w:jc w:val="both"/>
        <w:rPr>
          <w:sz w:val="28"/>
          <w:szCs w:val="28"/>
        </w:rPr>
      </w:pPr>
      <w:r w:rsidRPr="00FA3629">
        <w:rPr>
          <w:noProof/>
          <w:position w:val="-11"/>
          <w:sz w:val="28"/>
          <w:szCs w:val="28"/>
        </w:rPr>
        <w:drawing>
          <wp:inline distT="0" distB="0" distL="0" distR="0" wp14:anchorId="76ECBBF5" wp14:editId="72F3AD19">
            <wp:extent cx="690880" cy="31877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90880" cy="318770"/>
                    </a:xfrm>
                    <a:prstGeom prst="rect">
                      <a:avLst/>
                    </a:prstGeom>
                    <a:noFill/>
                    <a:ln>
                      <a:noFill/>
                    </a:ln>
                  </pic:spPr>
                </pic:pic>
              </a:graphicData>
            </a:graphic>
          </wp:inline>
        </w:drawing>
      </w:r>
      <w:r w:rsidRPr="00FA3629">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учтенная при установлении тарифов на (i-2)-й год, тыс. руб.</w:t>
      </w:r>
    </w:p>
    <w:p w14:paraId="5E7ACF31"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286B6F22" w14:textId="77777777" w:rsidR="00FA3629" w:rsidRPr="00FA3629" w:rsidRDefault="00FA3629" w:rsidP="00FA3629">
      <w:pPr>
        <w:autoSpaceDE w:val="0"/>
        <w:autoSpaceDN w:val="0"/>
        <w:adjustRightInd w:val="0"/>
        <w:spacing w:before="280"/>
        <w:ind w:firstLine="540"/>
        <w:jc w:val="both"/>
        <w:rPr>
          <w:sz w:val="28"/>
          <w:szCs w:val="28"/>
        </w:rPr>
      </w:pPr>
      <w:r w:rsidRPr="00FA3629">
        <w:rPr>
          <w:sz w:val="28"/>
          <w:szCs w:val="28"/>
        </w:rPr>
        <w:t>Согласно пункту 52 Методических указаний операционные расходы и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3C932725" w14:textId="77777777" w:rsidR="00FA3629" w:rsidRPr="00FA3629" w:rsidRDefault="00FA3629" w:rsidP="00FA3629">
      <w:pPr>
        <w:autoSpaceDE w:val="0"/>
        <w:autoSpaceDN w:val="0"/>
        <w:adjustRightInd w:val="0"/>
        <w:jc w:val="center"/>
        <w:rPr>
          <w:sz w:val="28"/>
          <w:szCs w:val="28"/>
        </w:rPr>
      </w:pPr>
      <w:bookmarkStart w:id="13" w:name="Par48"/>
      <w:bookmarkEnd w:id="13"/>
      <w:r w:rsidRPr="00FA3629">
        <w:rPr>
          <w:noProof/>
          <w:position w:val="-42"/>
          <w:sz w:val="28"/>
          <w:szCs w:val="28"/>
        </w:rPr>
        <w:lastRenderedPageBreak/>
        <w:drawing>
          <wp:inline distT="0" distB="0" distL="0" distR="0" wp14:anchorId="0944851B" wp14:editId="24B31B60">
            <wp:extent cx="5103495" cy="712470"/>
            <wp:effectExtent l="0" t="0" r="190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103495" cy="712470"/>
                    </a:xfrm>
                    <a:prstGeom prst="rect">
                      <a:avLst/>
                    </a:prstGeom>
                    <a:noFill/>
                    <a:ln>
                      <a:noFill/>
                    </a:ln>
                  </pic:spPr>
                </pic:pic>
              </a:graphicData>
            </a:graphic>
          </wp:inline>
        </w:drawing>
      </w:r>
    </w:p>
    <w:p w14:paraId="74518E54" w14:textId="77777777" w:rsidR="00FA3629" w:rsidRPr="00FA3629" w:rsidRDefault="00FA3629" w:rsidP="00FA3629">
      <w:pPr>
        <w:autoSpaceDE w:val="0"/>
        <w:autoSpaceDN w:val="0"/>
        <w:adjustRightInd w:val="0"/>
        <w:jc w:val="center"/>
        <w:rPr>
          <w:sz w:val="28"/>
          <w:szCs w:val="28"/>
        </w:rPr>
      </w:pPr>
      <w:bookmarkStart w:id="14" w:name="Par50"/>
      <w:bookmarkEnd w:id="14"/>
      <w:r w:rsidRPr="00FA3629">
        <w:rPr>
          <w:noProof/>
          <w:position w:val="-36"/>
          <w:sz w:val="28"/>
          <w:szCs w:val="28"/>
        </w:rPr>
        <w:drawing>
          <wp:inline distT="0" distB="0" distL="0" distR="0" wp14:anchorId="062DFF0E" wp14:editId="2D9E7303">
            <wp:extent cx="3338830" cy="63817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338830" cy="638175"/>
                    </a:xfrm>
                    <a:prstGeom prst="rect">
                      <a:avLst/>
                    </a:prstGeom>
                    <a:noFill/>
                    <a:ln>
                      <a:noFill/>
                    </a:ln>
                  </pic:spPr>
                </pic:pic>
              </a:graphicData>
            </a:graphic>
          </wp:inline>
        </w:drawing>
      </w:r>
    </w:p>
    <w:p w14:paraId="77CE2F30"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где:</w:t>
      </w:r>
    </w:p>
    <w:p w14:paraId="3BF53C40"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i0 - первый год текущего долгосрочного периода регулирования;</w:t>
      </w:r>
    </w:p>
    <w:p w14:paraId="4A1527CF"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32AEF309" wp14:editId="7CAE7BE7">
            <wp:extent cx="520700" cy="32956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20700" cy="329565"/>
                    </a:xfrm>
                    <a:prstGeom prst="rect">
                      <a:avLst/>
                    </a:prstGeom>
                    <a:noFill/>
                    <a:ln>
                      <a:noFill/>
                    </a:ln>
                  </pic:spPr>
                </pic:pic>
              </a:graphicData>
            </a:graphic>
          </wp:inline>
        </w:drawing>
      </w:r>
      <w:r w:rsidRPr="00FA3629">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28A511C2"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ОР</w:t>
      </w:r>
      <w:r w:rsidRPr="00FA3629">
        <w:rPr>
          <w:sz w:val="28"/>
          <w:szCs w:val="28"/>
          <w:vertAlign w:val="subscript"/>
        </w:rPr>
        <w:t>i0</w:t>
      </w:r>
      <w:r w:rsidRPr="00FA3629">
        <w:rPr>
          <w:sz w:val="28"/>
          <w:szCs w:val="28"/>
        </w:rPr>
        <w:t xml:space="preserve"> - базовый уровень операционных расходов, установленный на долгосрочный период регулирования в соответствии с </w:t>
      </w:r>
      <w:hyperlink r:id="rId169" w:history="1">
        <w:r w:rsidRPr="00FA3629">
          <w:rPr>
            <w:sz w:val="28"/>
            <w:szCs w:val="28"/>
          </w:rPr>
          <w:t>пунктом 31</w:t>
        </w:r>
      </w:hyperlink>
      <w:r w:rsidRPr="00FA3629">
        <w:rPr>
          <w:sz w:val="28"/>
          <w:szCs w:val="28"/>
        </w:rPr>
        <w:t xml:space="preserve"> настоящих Методических указаний, тыс. руб.;</w:t>
      </w:r>
    </w:p>
    <w:p w14:paraId="5FA705FC"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ИЭР - индекс эффективности операционных расходов, выраженный в процентах;</w:t>
      </w:r>
    </w:p>
    <w:p w14:paraId="259D6B77" w14:textId="77777777" w:rsidR="00FA3629" w:rsidRPr="00FA3629" w:rsidRDefault="00FA3629" w:rsidP="00FA3629">
      <w:pPr>
        <w:autoSpaceDE w:val="0"/>
        <w:autoSpaceDN w:val="0"/>
        <w:adjustRightInd w:val="0"/>
        <w:ind w:firstLine="540"/>
        <w:jc w:val="both"/>
        <w:rPr>
          <w:sz w:val="28"/>
          <w:szCs w:val="28"/>
        </w:rPr>
      </w:pPr>
      <w:r w:rsidRPr="00FA3629">
        <w:rPr>
          <w:noProof/>
          <w:position w:val="-14"/>
          <w:sz w:val="28"/>
          <w:szCs w:val="28"/>
        </w:rPr>
        <w:drawing>
          <wp:inline distT="0" distB="0" distL="0" distR="0" wp14:anchorId="4CD452BD" wp14:editId="08770663">
            <wp:extent cx="627380" cy="361315"/>
            <wp:effectExtent l="0" t="0" r="127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27380" cy="361315"/>
                    </a:xfrm>
                    <a:prstGeom prst="rect">
                      <a:avLst/>
                    </a:prstGeom>
                    <a:noFill/>
                    <a:ln>
                      <a:noFill/>
                    </a:ln>
                  </pic:spPr>
                </pic:pic>
              </a:graphicData>
            </a:graphic>
          </wp:inline>
        </w:drawing>
      </w:r>
      <w:r w:rsidRPr="00FA3629">
        <w:rPr>
          <w:sz w:val="28"/>
          <w:szCs w:val="28"/>
        </w:rPr>
        <w:t>, ИПЦ</w:t>
      </w:r>
      <w:r w:rsidRPr="00FA3629">
        <w:rPr>
          <w:sz w:val="28"/>
          <w:szCs w:val="28"/>
          <w:vertAlign w:val="subscript"/>
        </w:rPr>
        <w:t>j</w:t>
      </w:r>
      <w:r w:rsidRPr="00FA3629">
        <w:rPr>
          <w:sz w:val="28"/>
          <w:szCs w:val="28"/>
        </w:rPr>
        <w:t xml:space="preserve"> - соответственно фактический и прогнозный индексы изменения потребительских цен в j-м году;</w:t>
      </w:r>
    </w:p>
    <w:p w14:paraId="233082AF"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W</w:t>
      </w:r>
      <w:r w:rsidRPr="00FA3629">
        <w:rPr>
          <w:sz w:val="28"/>
          <w:szCs w:val="28"/>
          <w:vertAlign w:val="subscript"/>
        </w:rPr>
        <w:t>j</w:t>
      </w:r>
      <w:r w:rsidRPr="00FA3629">
        <w:rPr>
          <w:sz w:val="28"/>
          <w:szCs w:val="28"/>
        </w:rPr>
        <w:t>, W</w:t>
      </w:r>
      <w:r w:rsidRPr="00FA3629">
        <w:rPr>
          <w:sz w:val="28"/>
          <w:szCs w:val="28"/>
          <w:vertAlign w:val="subscript"/>
        </w:rPr>
        <w:t>j-1</w:t>
      </w:r>
      <w:r w:rsidRPr="00FA3629">
        <w:rPr>
          <w:sz w:val="28"/>
          <w:szCs w:val="28"/>
        </w:rPr>
        <w:t xml:space="preserve"> - количество твердых коммунальных отходов, поступающих на объект в году i, (i-1), тонн;</w:t>
      </w:r>
    </w:p>
    <w:p w14:paraId="17122DDF"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593CC2C1" wp14:editId="0B084833">
            <wp:extent cx="520700" cy="32956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20700" cy="329565"/>
                    </a:xfrm>
                    <a:prstGeom prst="rect">
                      <a:avLst/>
                    </a:prstGeom>
                    <a:noFill/>
                    <a:ln>
                      <a:noFill/>
                    </a:ln>
                  </pic:spPr>
                </pic:pic>
              </a:graphicData>
            </a:graphic>
          </wp:inline>
        </w:drawing>
      </w:r>
      <w:r w:rsidRPr="00FA3629">
        <w:rPr>
          <w:sz w:val="28"/>
          <w:szCs w:val="28"/>
        </w:rPr>
        <w:t xml:space="preserve"> - расходы на приобретение энергетических ресурсов в году (i-2), тыс. руб.;</w:t>
      </w:r>
    </w:p>
    <w:p w14:paraId="2F7683A1"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V</w:t>
      </w:r>
      <w:r w:rsidRPr="00FA3629">
        <w:rPr>
          <w:sz w:val="28"/>
          <w:szCs w:val="28"/>
          <w:vertAlign w:val="subscript"/>
        </w:rPr>
        <w:t>i-2,z</w:t>
      </w:r>
      <w:r w:rsidRPr="00FA3629">
        <w:rPr>
          <w:sz w:val="28"/>
          <w:szCs w:val="28"/>
        </w:rPr>
        <w:t xml:space="preserve"> - объем потребления z-го энергетического ресурса, учтенный при установлении тарифов в (i-2)-м году.</w:t>
      </w:r>
    </w:p>
    <w:p w14:paraId="70A47321"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В случае, если удельный расход энергетического ресурса установлен в соответствии с </w:t>
      </w:r>
      <w:hyperlink r:id="rId172" w:history="1">
        <w:r w:rsidRPr="00FA3629">
          <w:rPr>
            <w:sz w:val="28"/>
            <w:szCs w:val="28"/>
          </w:rPr>
          <w:t>пунктом 56</w:t>
        </w:r>
      </w:hyperlink>
      <w:r w:rsidRPr="00FA3629">
        <w:rPr>
          <w:sz w:val="28"/>
          <w:szCs w:val="28"/>
        </w:rPr>
        <w:t xml:space="preserve"> Основ ценообразования в качестве долгосрочного параметра регулирования при определении показателя V</w:t>
      </w:r>
      <w:r w:rsidRPr="00FA3629">
        <w:rPr>
          <w:sz w:val="28"/>
          <w:szCs w:val="28"/>
          <w:vertAlign w:val="subscript"/>
        </w:rPr>
        <w:t>i-2,z</w:t>
      </w:r>
      <w:r w:rsidRPr="00FA3629">
        <w:rPr>
          <w:sz w:val="28"/>
          <w:szCs w:val="28"/>
        </w:rPr>
        <w:t xml:space="preserve"> используется значение долгосрочного параметра регулирования;</w:t>
      </w:r>
    </w:p>
    <w:p w14:paraId="6FE1A94E"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57C67716" wp14:editId="73D3676C">
            <wp:extent cx="488950" cy="32956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88950" cy="329565"/>
                    </a:xfrm>
                    <a:prstGeom prst="rect">
                      <a:avLst/>
                    </a:prstGeom>
                    <a:noFill/>
                    <a:ln>
                      <a:noFill/>
                    </a:ln>
                  </pic:spPr>
                </pic:pic>
              </a:graphicData>
            </a:graphic>
          </wp:inline>
        </w:drawing>
      </w:r>
      <w:r w:rsidRPr="00FA3629">
        <w:rPr>
          <w:sz w:val="28"/>
          <w:szCs w:val="28"/>
        </w:rPr>
        <w:t xml:space="preserve"> - фактический объем и (или) масса твердых коммунальных отходов в (i-2)-м году, тыс. тонн (тыс. куб. м);</w:t>
      </w:r>
    </w:p>
    <w:p w14:paraId="3F28F9F7"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103391AC" wp14:editId="25683BA4">
            <wp:extent cx="414655" cy="32956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14655" cy="329565"/>
                    </a:xfrm>
                    <a:prstGeom prst="rect">
                      <a:avLst/>
                    </a:prstGeom>
                    <a:noFill/>
                    <a:ln>
                      <a:noFill/>
                    </a:ln>
                  </pic:spPr>
                </pic:pic>
              </a:graphicData>
            </a:graphic>
          </wp:inline>
        </w:drawing>
      </w:r>
      <w:r w:rsidRPr="00FA3629">
        <w:rPr>
          <w:sz w:val="28"/>
          <w:szCs w:val="28"/>
        </w:rPr>
        <w:t xml:space="preserve"> - объем и (или) масса твердых коммунальных отходов, учтенный при установлении тарифов на (i-2)-й год, тыс. тонн (тыс. куб. м);</w:t>
      </w:r>
    </w:p>
    <w:p w14:paraId="220A5079" w14:textId="77777777" w:rsidR="00FA3629" w:rsidRPr="00FA3629" w:rsidRDefault="00FA3629" w:rsidP="00FA3629">
      <w:pPr>
        <w:autoSpaceDE w:val="0"/>
        <w:autoSpaceDN w:val="0"/>
        <w:adjustRightInd w:val="0"/>
        <w:ind w:firstLine="540"/>
        <w:jc w:val="both"/>
        <w:rPr>
          <w:sz w:val="28"/>
          <w:szCs w:val="28"/>
        </w:rPr>
      </w:pPr>
      <w:r w:rsidRPr="00FA3629">
        <w:rPr>
          <w:noProof/>
          <w:position w:val="-14"/>
          <w:sz w:val="28"/>
          <w:szCs w:val="28"/>
        </w:rPr>
        <w:drawing>
          <wp:inline distT="0" distB="0" distL="0" distR="0" wp14:anchorId="2AC4D959" wp14:editId="5CD2EBD8">
            <wp:extent cx="627380" cy="361315"/>
            <wp:effectExtent l="0" t="0" r="127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27380" cy="361315"/>
                    </a:xfrm>
                    <a:prstGeom prst="rect">
                      <a:avLst/>
                    </a:prstGeom>
                    <a:noFill/>
                    <a:ln>
                      <a:noFill/>
                    </a:ln>
                  </pic:spPr>
                </pic:pic>
              </a:graphicData>
            </a:graphic>
          </wp:inline>
        </w:drawing>
      </w:r>
      <w:r w:rsidRPr="00FA3629">
        <w:rPr>
          <w:sz w:val="28"/>
          <w:szCs w:val="28"/>
        </w:rPr>
        <w:t xml:space="preserve"> - фактическая стоимость покупки единицы z-го энергетического ресурса в i-м году.</w:t>
      </w:r>
    </w:p>
    <w:p w14:paraId="00BE0056" w14:textId="77777777" w:rsidR="00FA3629" w:rsidRPr="00FA3629" w:rsidRDefault="00FA3629" w:rsidP="00FA3629">
      <w:pPr>
        <w:tabs>
          <w:tab w:val="left" w:pos="0"/>
          <w:tab w:val="left" w:pos="993"/>
        </w:tabs>
        <w:ind w:firstLine="709"/>
        <w:jc w:val="both"/>
        <w:rPr>
          <w:sz w:val="28"/>
          <w:szCs w:val="28"/>
        </w:rPr>
      </w:pPr>
    </w:p>
    <w:p w14:paraId="141F9692"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92. Корректировка необходимой валовой выручки регионального оператора по обращению с твердыми коммунальными отходами на очередной период регулирования рассчитывается по формуле:</w:t>
      </w:r>
    </w:p>
    <w:p w14:paraId="1AE022C7" w14:textId="77777777" w:rsidR="00FA3629" w:rsidRPr="00FA3629" w:rsidRDefault="00FA3629" w:rsidP="00FA3629">
      <w:pPr>
        <w:autoSpaceDE w:val="0"/>
        <w:autoSpaceDN w:val="0"/>
        <w:adjustRightInd w:val="0"/>
        <w:ind w:firstLine="540"/>
        <w:jc w:val="both"/>
        <w:outlineLvl w:val="0"/>
        <w:rPr>
          <w:sz w:val="28"/>
          <w:szCs w:val="28"/>
        </w:rPr>
      </w:pPr>
    </w:p>
    <w:p w14:paraId="23A2F311"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22AEA65F" wp14:editId="21314961">
            <wp:extent cx="5337810" cy="34036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37810" cy="340360"/>
                    </a:xfrm>
                    <a:prstGeom prst="rect">
                      <a:avLst/>
                    </a:prstGeom>
                    <a:noFill/>
                    <a:ln>
                      <a:noFill/>
                    </a:ln>
                  </pic:spPr>
                </pic:pic>
              </a:graphicData>
            </a:graphic>
          </wp:inline>
        </w:drawing>
      </w:r>
    </w:p>
    <w:p w14:paraId="3D5388F0" w14:textId="77777777" w:rsidR="00FA3629" w:rsidRPr="00FA3629" w:rsidRDefault="00FA3629" w:rsidP="00FA3629">
      <w:pPr>
        <w:autoSpaceDE w:val="0"/>
        <w:autoSpaceDN w:val="0"/>
        <w:adjustRightInd w:val="0"/>
        <w:ind w:firstLine="540"/>
        <w:jc w:val="both"/>
        <w:rPr>
          <w:sz w:val="28"/>
          <w:szCs w:val="28"/>
        </w:rPr>
      </w:pPr>
    </w:p>
    <w:p w14:paraId="48B93265"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где:</w:t>
      </w:r>
    </w:p>
    <w:p w14:paraId="03CF2EB4" w14:textId="77777777" w:rsidR="00FA3629" w:rsidRPr="00FA3629" w:rsidRDefault="00FA3629" w:rsidP="00FA3629">
      <w:pPr>
        <w:autoSpaceDE w:val="0"/>
        <w:autoSpaceDN w:val="0"/>
        <w:adjustRightInd w:val="0"/>
        <w:spacing w:before="280"/>
        <w:ind w:firstLine="540"/>
        <w:jc w:val="both"/>
        <w:rPr>
          <w:sz w:val="28"/>
          <w:szCs w:val="28"/>
        </w:rPr>
      </w:pPr>
      <w:r w:rsidRPr="00FA3629">
        <w:rPr>
          <w:noProof/>
          <w:position w:val="-12"/>
          <w:sz w:val="28"/>
          <w:szCs w:val="28"/>
        </w:rPr>
        <w:lastRenderedPageBreak/>
        <w:drawing>
          <wp:inline distT="0" distB="0" distL="0" distR="0" wp14:anchorId="7AD8D0EC" wp14:editId="6AD3E0E6">
            <wp:extent cx="797560" cy="340360"/>
            <wp:effectExtent l="0" t="0" r="254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7560" cy="340360"/>
                    </a:xfrm>
                    <a:prstGeom prst="rect">
                      <a:avLst/>
                    </a:prstGeom>
                    <a:noFill/>
                    <a:ln>
                      <a:noFill/>
                    </a:ln>
                  </pic:spPr>
                </pic:pic>
              </a:graphicData>
            </a:graphic>
          </wp:inline>
        </w:drawing>
      </w:r>
      <w:r w:rsidRPr="00FA3629">
        <w:rPr>
          <w:sz w:val="28"/>
          <w:szCs w:val="28"/>
        </w:rPr>
        <w:t xml:space="preserve"> - корректировка необходимой валовой выручки регионального оператора в году i, руб.;</w:t>
      </w:r>
    </w:p>
    <w:p w14:paraId="3E3F52FB" w14:textId="77777777" w:rsidR="00FA3629" w:rsidRPr="00FA3629" w:rsidRDefault="00FA3629" w:rsidP="00FA3629">
      <w:pPr>
        <w:autoSpaceDE w:val="0"/>
        <w:autoSpaceDN w:val="0"/>
        <w:adjustRightInd w:val="0"/>
        <w:spacing w:before="280"/>
        <w:ind w:firstLine="540"/>
        <w:jc w:val="both"/>
        <w:rPr>
          <w:sz w:val="28"/>
          <w:szCs w:val="28"/>
        </w:rPr>
      </w:pPr>
      <w:r w:rsidRPr="00FA3629">
        <w:rPr>
          <w:noProof/>
          <w:position w:val="-12"/>
          <w:sz w:val="28"/>
          <w:szCs w:val="28"/>
        </w:rPr>
        <w:drawing>
          <wp:inline distT="0" distB="0" distL="0" distR="0" wp14:anchorId="5D67B86F" wp14:editId="6F1B7547">
            <wp:extent cx="797560" cy="340360"/>
            <wp:effectExtent l="0" t="0" r="254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97560" cy="340360"/>
                    </a:xfrm>
                    <a:prstGeom prst="rect">
                      <a:avLst/>
                    </a:prstGeom>
                    <a:noFill/>
                    <a:ln>
                      <a:noFill/>
                    </a:ln>
                  </pic:spPr>
                </pic:pic>
              </a:graphicData>
            </a:graphic>
          </wp:inline>
        </w:drawing>
      </w:r>
      <w:r w:rsidRPr="00FA3629">
        <w:rPr>
          <w:sz w:val="28"/>
          <w:szCs w:val="28"/>
        </w:rPr>
        <w:t xml:space="preserve"> - фактическая величина необходимой валовой выручки регионального оператора в (i-2)-м году, определяемая в соответствии с </w:t>
      </w:r>
      <w:hyperlink r:id="rId176" w:history="1">
        <w:r w:rsidRPr="00FA3629">
          <w:rPr>
            <w:sz w:val="28"/>
            <w:szCs w:val="28"/>
          </w:rPr>
          <w:t>формулой (43)</w:t>
        </w:r>
      </w:hyperlink>
      <w:r w:rsidRPr="00FA3629">
        <w:rPr>
          <w:sz w:val="28"/>
          <w:szCs w:val="28"/>
        </w:rPr>
        <w:t xml:space="preserve"> пункта 85 Методических указаний с применением фактических значений параметров расчета взамен прогнозных, в том числе с учетом изменений территориальной схемы, руб.;</w:t>
      </w:r>
    </w:p>
    <w:p w14:paraId="1E5F4BBD" w14:textId="77777777" w:rsidR="00FA3629" w:rsidRPr="00FA3629" w:rsidRDefault="00FA3629" w:rsidP="00FA3629">
      <w:pPr>
        <w:autoSpaceDE w:val="0"/>
        <w:autoSpaceDN w:val="0"/>
        <w:adjustRightInd w:val="0"/>
        <w:spacing w:before="280"/>
        <w:ind w:firstLine="540"/>
        <w:jc w:val="both"/>
        <w:rPr>
          <w:sz w:val="28"/>
          <w:szCs w:val="28"/>
        </w:rPr>
      </w:pPr>
      <w:r w:rsidRPr="00FA3629">
        <w:rPr>
          <w:noProof/>
          <w:position w:val="-11"/>
          <w:sz w:val="28"/>
          <w:szCs w:val="28"/>
        </w:rPr>
        <w:drawing>
          <wp:inline distT="0" distB="0" distL="0" distR="0" wp14:anchorId="0B6F27C5" wp14:editId="42557786">
            <wp:extent cx="520700" cy="31877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FA3629">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(массы) твердых коммунальных отходов в (i-2)-м году и тарифов, установленных в соответствии с </w:t>
      </w:r>
      <w:hyperlink r:id="rId177" w:history="1">
        <w:r w:rsidRPr="00FA3629">
          <w:rPr>
            <w:sz w:val="28"/>
            <w:szCs w:val="28"/>
          </w:rPr>
          <w:t>главой VI</w:t>
        </w:r>
      </w:hyperlink>
      <w:r w:rsidRPr="00FA3629">
        <w:rPr>
          <w:sz w:val="28"/>
          <w:szCs w:val="28"/>
        </w:rPr>
        <w:t xml:space="preserve"> Методических указаний на (i-2)-й год, руб.;</w:t>
      </w:r>
    </w:p>
    <w:p w14:paraId="48E9625C" w14:textId="77777777" w:rsidR="00FA3629" w:rsidRPr="00FA3629" w:rsidRDefault="00FA3629" w:rsidP="00FA3629">
      <w:pPr>
        <w:autoSpaceDE w:val="0"/>
        <w:autoSpaceDN w:val="0"/>
        <w:adjustRightInd w:val="0"/>
        <w:spacing w:before="280"/>
        <w:ind w:firstLine="540"/>
        <w:jc w:val="both"/>
        <w:rPr>
          <w:sz w:val="28"/>
          <w:szCs w:val="28"/>
        </w:rPr>
      </w:pPr>
      <w:r w:rsidRPr="00FA3629">
        <w:rPr>
          <w:noProof/>
          <w:position w:val="-12"/>
          <w:sz w:val="28"/>
          <w:szCs w:val="28"/>
        </w:rPr>
        <w:drawing>
          <wp:inline distT="0" distB="0" distL="0" distR="0" wp14:anchorId="63D72A0B" wp14:editId="5074C415">
            <wp:extent cx="871855" cy="340360"/>
            <wp:effectExtent l="0" t="0" r="444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71855" cy="340360"/>
                    </a:xfrm>
                    <a:prstGeom prst="rect">
                      <a:avLst/>
                    </a:prstGeom>
                    <a:noFill/>
                    <a:ln>
                      <a:noFill/>
                    </a:ln>
                  </pic:spPr>
                </pic:pic>
              </a:graphicData>
            </a:graphic>
          </wp:inline>
        </w:drawing>
      </w:r>
      <w:r w:rsidRPr="00FA3629">
        <w:rPr>
          <w:sz w:val="28"/>
          <w:szCs w:val="28"/>
        </w:rPr>
        <w:t xml:space="preserve"> - корректировка необходимой валовой выручки регионального оператора в связи с изменением законодательства, не учтенным при установлении тарифов, руб.;</w:t>
      </w:r>
    </w:p>
    <w:p w14:paraId="3C6F2EF3" w14:textId="77777777" w:rsidR="00FA3629" w:rsidRPr="00FA3629" w:rsidRDefault="00FA3629" w:rsidP="00FA3629">
      <w:pPr>
        <w:autoSpaceDE w:val="0"/>
        <w:autoSpaceDN w:val="0"/>
        <w:adjustRightInd w:val="0"/>
        <w:spacing w:before="280"/>
        <w:ind w:firstLine="540"/>
        <w:jc w:val="both"/>
        <w:rPr>
          <w:sz w:val="28"/>
          <w:szCs w:val="28"/>
        </w:rPr>
      </w:pPr>
      <w:r w:rsidRPr="00FA3629">
        <w:rPr>
          <w:noProof/>
          <w:position w:val="-12"/>
          <w:sz w:val="28"/>
          <w:szCs w:val="28"/>
        </w:rPr>
        <w:drawing>
          <wp:inline distT="0" distB="0" distL="0" distR="0" wp14:anchorId="2A933C89" wp14:editId="6D86249D">
            <wp:extent cx="818515" cy="34036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FA3629">
        <w:rPr>
          <w:sz w:val="28"/>
          <w:szCs w:val="28"/>
        </w:rPr>
        <w:t xml:space="preserve"> - корректировка необходимой валовой выручки регионального оператора в связи с возмещением расходов и недополученных доходов, предусмотренных </w:t>
      </w:r>
      <w:hyperlink r:id="rId178" w:history="1">
        <w:r w:rsidRPr="00FA3629">
          <w:rPr>
            <w:sz w:val="28"/>
            <w:szCs w:val="28"/>
          </w:rPr>
          <w:t>пунктом 12</w:t>
        </w:r>
      </w:hyperlink>
      <w:r w:rsidRPr="00FA3629">
        <w:rPr>
          <w:sz w:val="28"/>
          <w:szCs w:val="28"/>
        </w:rPr>
        <w:t xml:space="preserve"> Методических указаний, а также в связи с исключением необоснованно полученных доходов регионального оператора, предусмотренных </w:t>
      </w:r>
      <w:hyperlink r:id="rId179" w:history="1">
        <w:r w:rsidRPr="00FA3629">
          <w:rPr>
            <w:sz w:val="28"/>
            <w:szCs w:val="28"/>
          </w:rPr>
          <w:t>пунктом 12</w:t>
        </w:r>
      </w:hyperlink>
      <w:r w:rsidRPr="00FA3629">
        <w:rPr>
          <w:sz w:val="28"/>
          <w:szCs w:val="28"/>
        </w:rPr>
        <w:t xml:space="preserve"> Основ ценообразования.</w:t>
      </w:r>
    </w:p>
    <w:p w14:paraId="1068FDB7" w14:textId="77777777" w:rsidR="00FA3629" w:rsidRPr="00FA3629" w:rsidRDefault="00FA3629" w:rsidP="00FA3629">
      <w:pPr>
        <w:autoSpaceDE w:val="0"/>
        <w:autoSpaceDN w:val="0"/>
        <w:adjustRightInd w:val="0"/>
        <w:ind w:firstLine="540"/>
        <w:jc w:val="both"/>
        <w:rPr>
          <w:sz w:val="28"/>
          <w:szCs w:val="28"/>
        </w:rPr>
      </w:pPr>
      <w:r w:rsidRPr="00FA3629">
        <w:rPr>
          <w:sz w:val="28"/>
          <w:szCs w:val="28"/>
        </w:rPr>
        <w:t xml:space="preserve">На основании вышеизложенного, </w:t>
      </w:r>
      <w:r w:rsidRPr="00FA3629">
        <w:rPr>
          <w:b/>
          <w:sz w:val="28"/>
          <w:szCs w:val="28"/>
        </w:rPr>
        <w:t>расчет корректировки НВВ 2018 года (размер отклонения значений, учтенных при установлении тарифов, от фактических значений параметров расчета тарифов)</w:t>
      </w:r>
      <w:r w:rsidRPr="00FA3629">
        <w:rPr>
          <w:sz w:val="28"/>
          <w:szCs w:val="28"/>
        </w:rPr>
        <w:t xml:space="preserve"> представлен в Приложениях №№ 1, 2. </w:t>
      </w:r>
    </w:p>
    <w:p w14:paraId="26DA1C5D" w14:textId="77777777" w:rsidR="00FA3629" w:rsidRPr="00FA3629" w:rsidRDefault="00FA3629" w:rsidP="00FA3629">
      <w:pPr>
        <w:autoSpaceDE w:val="0"/>
        <w:autoSpaceDN w:val="0"/>
        <w:adjustRightInd w:val="0"/>
        <w:ind w:firstLine="540"/>
        <w:jc w:val="both"/>
        <w:rPr>
          <w:sz w:val="28"/>
          <w:szCs w:val="28"/>
        </w:rPr>
      </w:pPr>
    </w:p>
    <w:p w14:paraId="187EEF2F" w14:textId="77777777" w:rsidR="00FA3629" w:rsidRPr="00FA3629" w:rsidRDefault="00FA3629" w:rsidP="00FA3629">
      <w:pPr>
        <w:shd w:val="clear" w:color="auto" w:fill="FFFFFF"/>
        <w:autoSpaceDE w:val="0"/>
        <w:autoSpaceDN w:val="0"/>
        <w:adjustRightInd w:val="0"/>
        <w:ind w:firstLine="567"/>
        <w:jc w:val="both"/>
        <w:rPr>
          <w:sz w:val="28"/>
          <w:szCs w:val="28"/>
        </w:rPr>
      </w:pPr>
      <w:r w:rsidRPr="00FA3629">
        <w:rPr>
          <w:sz w:val="28"/>
          <w:szCs w:val="28"/>
        </w:rPr>
        <w:t xml:space="preserve">Исходя из анализа экономической обоснованности расходов скорректированная величина необходимой валовой выручки на услугу регионального оператора в области обращения с твердыми коммунальными отходами ООО «Экологические технологии» на 2020 год составляет </w:t>
      </w:r>
      <w:r w:rsidRPr="00FA3629">
        <w:rPr>
          <w:b/>
          <w:i/>
          <w:sz w:val="32"/>
          <w:szCs w:val="28"/>
          <w:u w:val="single"/>
        </w:rPr>
        <w:t>1615929,27</w:t>
      </w:r>
      <w:r w:rsidRPr="00FA3629">
        <w:rPr>
          <w:i/>
          <w:sz w:val="32"/>
          <w:szCs w:val="28"/>
          <w:u w:val="single"/>
        </w:rPr>
        <w:t xml:space="preserve"> </w:t>
      </w:r>
      <w:r w:rsidRPr="00FA3629">
        <w:rPr>
          <w:sz w:val="28"/>
          <w:szCs w:val="28"/>
        </w:rPr>
        <w:t xml:space="preserve">тыс. руб. и в соответствии с формулой 85 Методических указаний включает в себя: </w:t>
      </w:r>
    </w:p>
    <w:p w14:paraId="58AA97EB" w14:textId="77777777" w:rsidR="00FA3629" w:rsidRPr="00FA3629" w:rsidRDefault="00FA3629" w:rsidP="00FA3629">
      <w:pPr>
        <w:shd w:val="clear" w:color="auto" w:fill="FFFFFF"/>
        <w:autoSpaceDE w:val="0"/>
        <w:autoSpaceDN w:val="0"/>
        <w:adjustRightInd w:val="0"/>
        <w:ind w:firstLine="567"/>
        <w:jc w:val="both"/>
        <w:rPr>
          <w:color w:val="FF0000"/>
          <w:sz w:val="12"/>
          <w:szCs w:val="28"/>
        </w:rPr>
      </w:pPr>
    </w:p>
    <w:p w14:paraId="2392F4E7"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4E379ADD" wp14:editId="463CE5A1">
            <wp:extent cx="786765" cy="32956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6765" cy="329565"/>
                    </a:xfrm>
                    <a:prstGeom prst="rect">
                      <a:avLst/>
                    </a:prstGeom>
                    <a:noFill/>
                    <a:ln>
                      <a:noFill/>
                    </a:ln>
                  </pic:spPr>
                </pic:pic>
              </a:graphicData>
            </a:graphic>
          </wp:inline>
        </w:drawing>
      </w:r>
      <w:r w:rsidRPr="00FA3629">
        <w:rPr>
          <w:sz w:val="28"/>
          <w:szCs w:val="28"/>
        </w:rPr>
        <w:t xml:space="preserve"> - расходы регионального оператора по обработке, обезвреживанию, захоронению твердых коммунальных отходов на объектах, используемых для обращения с твердыми коммунальными отходами в размере </w:t>
      </w:r>
      <w:r w:rsidRPr="00FA3629">
        <w:rPr>
          <w:sz w:val="28"/>
          <w:szCs w:val="28"/>
          <w:u w:val="single"/>
        </w:rPr>
        <w:t>362897,25</w:t>
      </w:r>
      <w:r w:rsidRPr="00FA3629">
        <w:rPr>
          <w:sz w:val="28"/>
          <w:szCs w:val="28"/>
        </w:rPr>
        <w:t xml:space="preserve"> тыс. руб.;</w:t>
      </w:r>
    </w:p>
    <w:p w14:paraId="57CA1649" w14:textId="77777777" w:rsidR="00FA3629" w:rsidRPr="00FA3629" w:rsidRDefault="00FA3629" w:rsidP="00FA3629">
      <w:pPr>
        <w:autoSpaceDE w:val="0"/>
        <w:autoSpaceDN w:val="0"/>
        <w:adjustRightInd w:val="0"/>
        <w:ind w:firstLine="540"/>
        <w:jc w:val="both"/>
        <w:rPr>
          <w:sz w:val="14"/>
          <w:szCs w:val="28"/>
        </w:rPr>
      </w:pPr>
    </w:p>
    <w:p w14:paraId="7EC5DC96"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2942270F" wp14:editId="69E12E8F">
            <wp:extent cx="946150" cy="329565"/>
            <wp:effectExtent l="0" t="0" r="635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46150" cy="329565"/>
                    </a:xfrm>
                    <a:prstGeom prst="rect">
                      <a:avLst/>
                    </a:prstGeom>
                    <a:noFill/>
                    <a:ln>
                      <a:noFill/>
                    </a:ln>
                  </pic:spPr>
                </pic:pic>
              </a:graphicData>
            </a:graphic>
          </wp:inline>
        </w:drawing>
      </w:r>
      <w:r w:rsidRPr="00FA3629">
        <w:rPr>
          <w:sz w:val="28"/>
          <w:szCs w:val="28"/>
        </w:rPr>
        <w:t xml:space="preserve"> - собственные расходы регионального оператора, определяемые в соответствии с </w:t>
      </w:r>
      <w:hyperlink r:id="rId181" w:history="1">
        <w:r w:rsidRPr="00FA3629">
          <w:rPr>
            <w:sz w:val="28"/>
            <w:szCs w:val="28"/>
          </w:rPr>
          <w:t>пунктом 87</w:t>
        </w:r>
      </w:hyperlink>
      <w:r w:rsidRPr="00FA3629">
        <w:rPr>
          <w:sz w:val="28"/>
          <w:szCs w:val="28"/>
        </w:rPr>
        <w:t xml:space="preserve"> настоящих Методических указаний </w:t>
      </w:r>
      <w:r w:rsidRPr="00FA3629">
        <w:rPr>
          <w:sz w:val="28"/>
          <w:szCs w:val="28"/>
          <w:u w:val="single"/>
        </w:rPr>
        <w:t>1225374,57</w:t>
      </w:r>
      <w:r w:rsidRPr="00FA3629">
        <w:rPr>
          <w:sz w:val="28"/>
          <w:szCs w:val="28"/>
        </w:rPr>
        <w:t xml:space="preserve"> тыс. руб., в том числе:</w:t>
      </w:r>
    </w:p>
    <w:p w14:paraId="07AC602E" w14:textId="77777777" w:rsidR="00FA3629" w:rsidRPr="00FA3629" w:rsidRDefault="00FA3629" w:rsidP="00FA3629">
      <w:pPr>
        <w:autoSpaceDE w:val="0"/>
        <w:autoSpaceDN w:val="0"/>
        <w:adjustRightInd w:val="0"/>
        <w:ind w:firstLine="567"/>
        <w:jc w:val="both"/>
        <w:rPr>
          <w:sz w:val="28"/>
          <w:szCs w:val="28"/>
        </w:rPr>
      </w:pPr>
      <w:r w:rsidRPr="00FA3629">
        <w:rPr>
          <w:sz w:val="28"/>
          <w:szCs w:val="28"/>
        </w:rPr>
        <w:t>- расходы на транспортирование твердых коммунальных отходов 1-е плечо 749669,44 тыс. руб., 2-е плечо 287704,67 тыс. руб.;</w:t>
      </w:r>
    </w:p>
    <w:p w14:paraId="7AF27795" w14:textId="77777777" w:rsidR="00FA3629" w:rsidRPr="00FA3629" w:rsidRDefault="00FA3629" w:rsidP="00FA3629">
      <w:pPr>
        <w:autoSpaceDE w:val="0"/>
        <w:autoSpaceDN w:val="0"/>
        <w:adjustRightInd w:val="0"/>
        <w:ind w:firstLine="567"/>
        <w:jc w:val="both"/>
        <w:rPr>
          <w:sz w:val="28"/>
          <w:szCs w:val="28"/>
        </w:rPr>
      </w:pPr>
      <w:r w:rsidRPr="00FA3629">
        <w:rPr>
          <w:sz w:val="28"/>
          <w:szCs w:val="28"/>
        </w:rPr>
        <w:lastRenderedPageBreak/>
        <w:t>- 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 162762,74 тыс. руб. и расходы на услуги РКЦ по ИЖС 8863,05 тыс. руб.;</w:t>
      </w:r>
    </w:p>
    <w:p w14:paraId="42E29C25" w14:textId="77777777" w:rsidR="00FA3629" w:rsidRPr="00FA3629" w:rsidRDefault="00FA3629" w:rsidP="00FA3629">
      <w:pPr>
        <w:autoSpaceDE w:val="0"/>
        <w:autoSpaceDN w:val="0"/>
        <w:adjustRightInd w:val="0"/>
        <w:ind w:firstLine="567"/>
        <w:jc w:val="both"/>
        <w:rPr>
          <w:sz w:val="28"/>
          <w:szCs w:val="28"/>
        </w:rPr>
      </w:pPr>
      <w:r w:rsidRPr="00FA3629">
        <w:rPr>
          <w:sz w:val="28"/>
          <w:szCs w:val="28"/>
        </w:rPr>
        <w:t>По мнению регулятора, к собственным расходам относятся следующие расходы:</w:t>
      </w:r>
    </w:p>
    <w:p w14:paraId="0A8D0B97" w14:textId="77777777" w:rsidR="00FA3629" w:rsidRPr="00FA3629" w:rsidRDefault="00FA3629" w:rsidP="00FA3629">
      <w:pPr>
        <w:autoSpaceDE w:val="0"/>
        <w:autoSpaceDN w:val="0"/>
        <w:adjustRightInd w:val="0"/>
        <w:ind w:firstLine="567"/>
        <w:jc w:val="both"/>
        <w:rPr>
          <w:sz w:val="28"/>
          <w:szCs w:val="28"/>
        </w:rPr>
      </w:pPr>
      <w:r w:rsidRPr="00FA3629">
        <w:rPr>
          <w:sz w:val="28"/>
          <w:szCs w:val="28"/>
        </w:rPr>
        <w:t>- амортизация 485,20 тыс. руб.;</w:t>
      </w:r>
    </w:p>
    <w:p w14:paraId="600252A8" w14:textId="77777777" w:rsidR="00FA3629" w:rsidRPr="00FA3629" w:rsidRDefault="00FA3629" w:rsidP="00FA3629">
      <w:pPr>
        <w:autoSpaceDE w:val="0"/>
        <w:autoSpaceDN w:val="0"/>
        <w:adjustRightInd w:val="0"/>
        <w:ind w:firstLine="567"/>
        <w:jc w:val="both"/>
        <w:rPr>
          <w:sz w:val="28"/>
          <w:szCs w:val="28"/>
        </w:rPr>
      </w:pPr>
      <w:r w:rsidRPr="00FA3629">
        <w:rPr>
          <w:sz w:val="28"/>
          <w:szCs w:val="28"/>
        </w:rPr>
        <w:t>- банковская гарантия 1154,73 тыс. руб.;</w:t>
      </w:r>
    </w:p>
    <w:p w14:paraId="5429D6B7" w14:textId="77777777" w:rsidR="00FA3629" w:rsidRPr="00FA3629" w:rsidRDefault="00FA3629" w:rsidP="00FA3629">
      <w:pPr>
        <w:autoSpaceDE w:val="0"/>
        <w:autoSpaceDN w:val="0"/>
        <w:adjustRightInd w:val="0"/>
        <w:ind w:firstLine="567"/>
        <w:jc w:val="both"/>
        <w:rPr>
          <w:sz w:val="28"/>
          <w:szCs w:val="28"/>
        </w:rPr>
      </w:pPr>
      <w:r w:rsidRPr="00FA3629">
        <w:rPr>
          <w:sz w:val="28"/>
          <w:szCs w:val="28"/>
        </w:rPr>
        <w:t>- нормативная прибыль 79,17 тыс. руб.;</w:t>
      </w:r>
    </w:p>
    <w:p w14:paraId="641F0298" w14:textId="77777777" w:rsidR="00FA3629" w:rsidRPr="00FA3629" w:rsidRDefault="00FA3629" w:rsidP="00FA3629">
      <w:pPr>
        <w:autoSpaceDE w:val="0"/>
        <w:autoSpaceDN w:val="0"/>
        <w:adjustRightInd w:val="0"/>
        <w:ind w:firstLine="567"/>
        <w:jc w:val="both"/>
        <w:rPr>
          <w:sz w:val="28"/>
          <w:szCs w:val="28"/>
        </w:rPr>
      </w:pPr>
      <w:r w:rsidRPr="00FA3629">
        <w:rPr>
          <w:sz w:val="28"/>
          <w:szCs w:val="28"/>
        </w:rPr>
        <w:t>- расчетная предпринимательская прибыль 8663,29 тыс. руб.;</w:t>
      </w:r>
    </w:p>
    <w:p w14:paraId="14B37270" w14:textId="77777777" w:rsidR="00FA3629" w:rsidRPr="00FA3629" w:rsidRDefault="00FA3629" w:rsidP="00FA3629">
      <w:pPr>
        <w:autoSpaceDE w:val="0"/>
        <w:autoSpaceDN w:val="0"/>
        <w:adjustRightInd w:val="0"/>
        <w:ind w:firstLine="567"/>
        <w:jc w:val="both"/>
        <w:rPr>
          <w:sz w:val="28"/>
          <w:szCs w:val="28"/>
        </w:rPr>
      </w:pPr>
      <w:r w:rsidRPr="00FA3629">
        <w:rPr>
          <w:sz w:val="28"/>
          <w:szCs w:val="28"/>
        </w:rPr>
        <w:t xml:space="preserve">- корректировка НВВ в целях сглаживания 5992,27 тыс. руб. </w:t>
      </w:r>
    </w:p>
    <w:p w14:paraId="4339F7C6" w14:textId="77777777" w:rsidR="00FA3629" w:rsidRPr="00FA3629" w:rsidRDefault="00FA3629" w:rsidP="00FA3629">
      <w:pPr>
        <w:autoSpaceDE w:val="0"/>
        <w:autoSpaceDN w:val="0"/>
        <w:adjustRightInd w:val="0"/>
        <w:ind w:firstLine="567"/>
        <w:jc w:val="both"/>
        <w:rPr>
          <w:sz w:val="28"/>
          <w:szCs w:val="28"/>
        </w:rPr>
      </w:pPr>
    </w:p>
    <w:p w14:paraId="21E32C8A" w14:textId="77777777" w:rsidR="00FA3629" w:rsidRPr="00FA3629" w:rsidRDefault="00FA3629" w:rsidP="00FA3629">
      <w:pPr>
        <w:autoSpaceDE w:val="0"/>
        <w:autoSpaceDN w:val="0"/>
        <w:adjustRightInd w:val="0"/>
        <w:ind w:firstLine="540"/>
        <w:jc w:val="both"/>
        <w:rPr>
          <w:sz w:val="28"/>
          <w:szCs w:val="28"/>
        </w:rPr>
      </w:pPr>
      <w:r w:rsidRPr="00FA3629">
        <w:rPr>
          <w:noProof/>
          <w:position w:val="-12"/>
          <w:sz w:val="28"/>
          <w:szCs w:val="28"/>
        </w:rPr>
        <w:drawing>
          <wp:inline distT="0" distB="0" distL="0" distR="0" wp14:anchorId="7EC4020E" wp14:editId="408FD8AF">
            <wp:extent cx="797560" cy="32956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7560" cy="329565"/>
                    </a:xfrm>
                    <a:prstGeom prst="rect">
                      <a:avLst/>
                    </a:prstGeom>
                    <a:noFill/>
                    <a:ln>
                      <a:noFill/>
                    </a:ln>
                  </pic:spPr>
                </pic:pic>
              </a:graphicData>
            </a:graphic>
          </wp:inline>
        </w:drawing>
      </w:r>
      <w:r w:rsidRPr="00FA3629">
        <w:rPr>
          <w:sz w:val="28"/>
          <w:szCs w:val="28"/>
        </w:rPr>
        <w:t xml:space="preserve"> - корректировка необходимой валовой выручки регионального оператора в году i, осуществляемая в соответствии с </w:t>
      </w:r>
      <w:hyperlink r:id="rId182" w:history="1">
        <w:r w:rsidRPr="00FA3629">
          <w:rPr>
            <w:sz w:val="28"/>
            <w:szCs w:val="28"/>
          </w:rPr>
          <w:t>пунктом 92</w:t>
        </w:r>
      </w:hyperlink>
      <w:r w:rsidRPr="00FA3629">
        <w:rPr>
          <w:sz w:val="28"/>
          <w:szCs w:val="28"/>
        </w:rPr>
        <w:t xml:space="preserve"> Методических указаний </w:t>
      </w:r>
      <w:r w:rsidRPr="00FA3629">
        <w:rPr>
          <w:sz w:val="28"/>
          <w:szCs w:val="28"/>
          <w:u w:val="single"/>
        </w:rPr>
        <w:t>27657,46</w:t>
      </w:r>
      <w:r w:rsidRPr="00FA3629">
        <w:rPr>
          <w:sz w:val="28"/>
          <w:szCs w:val="28"/>
        </w:rPr>
        <w:t xml:space="preserve"> тыс. руб.</w:t>
      </w:r>
    </w:p>
    <w:p w14:paraId="23307A29" w14:textId="77777777" w:rsidR="00FA3629" w:rsidRPr="00FA3629" w:rsidRDefault="00FA3629" w:rsidP="00FA3629">
      <w:pPr>
        <w:autoSpaceDE w:val="0"/>
        <w:autoSpaceDN w:val="0"/>
        <w:adjustRightInd w:val="0"/>
        <w:ind w:firstLine="540"/>
        <w:jc w:val="both"/>
        <w:rPr>
          <w:sz w:val="28"/>
          <w:szCs w:val="28"/>
        </w:rPr>
      </w:pPr>
    </w:p>
    <w:p w14:paraId="15CB2A13" w14:textId="77777777" w:rsidR="00FA3629" w:rsidRPr="00FA3629" w:rsidRDefault="00FA3629" w:rsidP="00FA3629">
      <w:pPr>
        <w:shd w:val="clear" w:color="auto" w:fill="FFFFFF"/>
        <w:tabs>
          <w:tab w:val="left" w:pos="567"/>
        </w:tabs>
        <w:autoSpaceDE w:val="0"/>
        <w:autoSpaceDN w:val="0"/>
        <w:adjustRightInd w:val="0"/>
        <w:ind w:firstLine="709"/>
        <w:jc w:val="center"/>
        <w:rPr>
          <w:bCs/>
          <w:sz w:val="28"/>
          <w:szCs w:val="28"/>
        </w:rPr>
      </w:pPr>
      <w:r w:rsidRPr="00FA3629">
        <w:rPr>
          <w:b/>
          <w:bCs/>
          <w:sz w:val="28"/>
          <w:szCs w:val="28"/>
        </w:rPr>
        <w:t>НВВ2020 = 362897,25 + 1225374,57+27657,46= 1615929,27 тыс. руб.</w:t>
      </w:r>
    </w:p>
    <w:p w14:paraId="2E19D0B4" w14:textId="77777777" w:rsidR="00FA3629" w:rsidRPr="00FA3629" w:rsidRDefault="00FA3629" w:rsidP="00FA3629">
      <w:pPr>
        <w:autoSpaceDE w:val="0"/>
        <w:autoSpaceDN w:val="0"/>
        <w:adjustRightInd w:val="0"/>
        <w:ind w:firstLine="540"/>
        <w:jc w:val="both"/>
        <w:rPr>
          <w:sz w:val="28"/>
          <w:szCs w:val="28"/>
        </w:rPr>
      </w:pPr>
    </w:p>
    <w:p w14:paraId="2F684CE7" w14:textId="77777777" w:rsidR="00FA3629" w:rsidRPr="00FA3629" w:rsidRDefault="00FA3629" w:rsidP="00FA3629">
      <w:pPr>
        <w:tabs>
          <w:tab w:val="left" w:pos="1134"/>
        </w:tabs>
        <w:jc w:val="center"/>
        <w:rPr>
          <w:b/>
          <w:sz w:val="32"/>
          <w:szCs w:val="32"/>
          <w:u w:val="single"/>
        </w:rPr>
      </w:pPr>
      <w:r w:rsidRPr="00FA3629">
        <w:rPr>
          <w:b/>
          <w:sz w:val="32"/>
          <w:szCs w:val="32"/>
          <w:u w:val="single"/>
        </w:rPr>
        <w:t xml:space="preserve">Единые тарифы на услугу регионального оператора </w:t>
      </w:r>
    </w:p>
    <w:p w14:paraId="4F5B06A5" w14:textId="77777777" w:rsidR="00FA3629" w:rsidRPr="00FA3629" w:rsidRDefault="00FA3629" w:rsidP="00FA3629">
      <w:pPr>
        <w:tabs>
          <w:tab w:val="left" w:pos="1134"/>
        </w:tabs>
        <w:jc w:val="center"/>
        <w:rPr>
          <w:b/>
          <w:sz w:val="32"/>
          <w:szCs w:val="32"/>
          <w:u w:val="single"/>
        </w:rPr>
      </w:pPr>
      <w:r w:rsidRPr="00FA3629">
        <w:rPr>
          <w:b/>
          <w:sz w:val="32"/>
          <w:szCs w:val="32"/>
          <w:u w:val="single"/>
        </w:rPr>
        <w:t>по обращению с твердыми коммунальными отходами</w:t>
      </w:r>
    </w:p>
    <w:p w14:paraId="721AC1C7" w14:textId="77777777" w:rsidR="00FA3629" w:rsidRPr="00FA3629" w:rsidRDefault="00FA3629" w:rsidP="00FA3629">
      <w:pPr>
        <w:tabs>
          <w:tab w:val="left" w:pos="1134"/>
        </w:tabs>
        <w:ind w:firstLine="709"/>
        <w:jc w:val="both"/>
        <w:rPr>
          <w:sz w:val="28"/>
          <w:szCs w:val="28"/>
        </w:rPr>
      </w:pPr>
      <w:r w:rsidRPr="00FA3629">
        <w:rPr>
          <w:sz w:val="28"/>
          <w:szCs w:val="28"/>
        </w:rPr>
        <w:t>Учитывая результаты проведенного анализа и экономические интересы регионального оператора и потребителей регулируемых услуг, рекомендую региональной энергетической комиссии Кемеровской области установить для организации единые тарифы на услугу регионального оператора по обращению с твердыми коммунальными отходами на 2020 год согласно данным таблицы 2.</w:t>
      </w:r>
    </w:p>
    <w:p w14:paraId="0788E755" w14:textId="77777777" w:rsidR="00FA3629" w:rsidRPr="00FA3629" w:rsidRDefault="00FA3629" w:rsidP="00FA3629">
      <w:pPr>
        <w:keepNext/>
        <w:tabs>
          <w:tab w:val="left" w:pos="7655"/>
        </w:tabs>
        <w:ind w:firstLine="709"/>
        <w:jc w:val="right"/>
        <w:outlineLvl w:val="3"/>
        <w:rPr>
          <w:bCs/>
          <w:sz w:val="28"/>
          <w:szCs w:val="28"/>
        </w:rPr>
      </w:pPr>
    </w:p>
    <w:p w14:paraId="2A1F5B0E" w14:textId="77777777" w:rsidR="00FA3629" w:rsidRPr="00FA3629" w:rsidRDefault="00FA3629" w:rsidP="00FA3629">
      <w:pPr>
        <w:ind w:firstLine="709"/>
        <w:jc w:val="right"/>
        <w:rPr>
          <w:sz w:val="28"/>
          <w:szCs w:val="28"/>
        </w:rPr>
      </w:pPr>
      <w:r w:rsidRPr="00FA3629">
        <w:rPr>
          <w:sz w:val="28"/>
          <w:szCs w:val="28"/>
        </w:rPr>
        <w:t>Таблица 2</w:t>
      </w:r>
    </w:p>
    <w:p w14:paraId="0FF50440" w14:textId="77777777" w:rsidR="00FA3629" w:rsidRPr="00FA3629" w:rsidRDefault="00FA3629" w:rsidP="00FA3629">
      <w:pPr>
        <w:ind w:firstLine="709"/>
        <w:jc w:val="center"/>
        <w:rPr>
          <w:sz w:val="28"/>
          <w:szCs w:val="28"/>
        </w:rPr>
      </w:pPr>
      <w:r w:rsidRPr="00FA3629">
        <w:rPr>
          <w:sz w:val="28"/>
          <w:szCs w:val="28"/>
        </w:rPr>
        <w:t>Единые тарифы на услугу регионального оператора</w:t>
      </w:r>
    </w:p>
    <w:p w14:paraId="45B0CEC3" w14:textId="77777777" w:rsidR="00FA3629" w:rsidRPr="00FA3629" w:rsidRDefault="00FA3629" w:rsidP="00FA3629">
      <w:pPr>
        <w:ind w:firstLine="709"/>
        <w:jc w:val="center"/>
        <w:rPr>
          <w:sz w:val="28"/>
          <w:szCs w:val="28"/>
        </w:rPr>
      </w:pPr>
      <w:r w:rsidRPr="00FA3629">
        <w:rPr>
          <w:sz w:val="28"/>
          <w:szCs w:val="28"/>
        </w:rPr>
        <w:t xml:space="preserve">по обращению с твердыми коммунальными отходами </w:t>
      </w:r>
    </w:p>
    <w:p w14:paraId="2AF8DB91" w14:textId="77777777" w:rsidR="00FA3629" w:rsidRPr="00FA3629" w:rsidRDefault="00FA3629" w:rsidP="00FA3629">
      <w:pPr>
        <w:ind w:firstLine="709"/>
        <w:jc w:val="center"/>
        <w:rPr>
          <w:sz w:val="28"/>
          <w:szCs w:val="28"/>
        </w:rPr>
      </w:pPr>
      <w:r w:rsidRPr="00FA3629">
        <w:rPr>
          <w:sz w:val="28"/>
          <w:szCs w:val="28"/>
        </w:rPr>
        <w:t>ООО Экологические технологии»</w:t>
      </w:r>
    </w:p>
    <w:p w14:paraId="280C2384" w14:textId="77777777" w:rsidR="00FA3629" w:rsidRPr="00FA3629" w:rsidRDefault="00FA3629" w:rsidP="00FA3629">
      <w:pPr>
        <w:ind w:firstLine="709"/>
        <w:jc w:val="center"/>
        <w:rPr>
          <w:sz w:val="28"/>
          <w:szCs w:val="28"/>
        </w:rPr>
      </w:pPr>
      <w:r w:rsidRPr="00FA3629">
        <w:rPr>
          <w:sz w:val="28"/>
          <w:szCs w:val="28"/>
        </w:rPr>
        <w:t>на 2020 год по зоне деятельности ЮГ</w:t>
      </w:r>
    </w:p>
    <w:p w14:paraId="74BB509F" w14:textId="77777777" w:rsidR="00FA3629" w:rsidRPr="00FA3629" w:rsidRDefault="00FA3629" w:rsidP="00FA3629">
      <w:pPr>
        <w:ind w:firstLine="709"/>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011"/>
        <w:gridCol w:w="1923"/>
        <w:gridCol w:w="1779"/>
        <w:gridCol w:w="1980"/>
      </w:tblGrid>
      <w:tr w:rsidR="00FA3629" w:rsidRPr="00FA3629" w14:paraId="4E85AAC1" w14:textId="77777777" w:rsidTr="003B7AD2">
        <w:tc>
          <w:tcPr>
            <w:tcW w:w="2161" w:type="dxa"/>
            <w:shd w:val="clear" w:color="auto" w:fill="auto"/>
            <w:vAlign w:val="center"/>
          </w:tcPr>
          <w:p w14:paraId="5110E384" w14:textId="77777777" w:rsidR="00FA3629" w:rsidRPr="00FA3629" w:rsidRDefault="00FA3629" w:rsidP="00FA3629">
            <w:pPr>
              <w:jc w:val="center"/>
              <w:rPr>
                <w:sz w:val="28"/>
                <w:szCs w:val="28"/>
              </w:rPr>
            </w:pPr>
            <w:r w:rsidRPr="00FA3629">
              <w:rPr>
                <w:sz w:val="28"/>
                <w:szCs w:val="28"/>
              </w:rPr>
              <w:t>Предприятие</w:t>
            </w:r>
          </w:p>
        </w:tc>
        <w:tc>
          <w:tcPr>
            <w:tcW w:w="2011" w:type="dxa"/>
            <w:shd w:val="clear" w:color="auto" w:fill="auto"/>
            <w:vAlign w:val="center"/>
          </w:tcPr>
          <w:p w14:paraId="0FF50D42" w14:textId="77777777" w:rsidR="00FA3629" w:rsidRPr="00FA3629" w:rsidRDefault="00FA3629" w:rsidP="00FA3629">
            <w:pPr>
              <w:jc w:val="center"/>
              <w:rPr>
                <w:sz w:val="28"/>
                <w:szCs w:val="28"/>
              </w:rPr>
            </w:pPr>
            <w:r w:rsidRPr="00FA3629">
              <w:rPr>
                <w:sz w:val="28"/>
                <w:szCs w:val="28"/>
              </w:rPr>
              <w:t>Год долгосрочного периода</w:t>
            </w:r>
          </w:p>
        </w:tc>
        <w:tc>
          <w:tcPr>
            <w:tcW w:w="1923" w:type="dxa"/>
            <w:shd w:val="clear" w:color="auto" w:fill="auto"/>
            <w:vAlign w:val="center"/>
          </w:tcPr>
          <w:p w14:paraId="470A4956" w14:textId="77777777" w:rsidR="00FA3629" w:rsidRPr="00FA3629" w:rsidRDefault="00FA3629" w:rsidP="00FA3629">
            <w:pPr>
              <w:jc w:val="center"/>
              <w:rPr>
                <w:sz w:val="28"/>
                <w:szCs w:val="28"/>
              </w:rPr>
            </w:pPr>
            <w:r w:rsidRPr="00FA3629">
              <w:rPr>
                <w:sz w:val="28"/>
                <w:szCs w:val="28"/>
              </w:rPr>
              <w:t>Календарная разбивка</w:t>
            </w:r>
          </w:p>
        </w:tc>
        <w:tc>
          <w:tcPr>
            <w:tcW w:w="1779" w:type="dxa"/>
            <w:shd w:val="clear" w:color="auto" w:fill="auto"/>
            <w:vAlign w:val="center"/>
          </w:tcPr>
          <w:p w14:paraId="70AC3019" w14:textId="77777777" w:rsidR="00FA3629" w:rsidRPr="00FA3629" w:rsidRDefault="00FA3629" w:rsidP="00FA3629">
            <w:pPr>
              <w:jc w:val="center"/>
              <w:rPr>
                <w:sz w:val="28"/>
                <w:szCs w:val="28"/>
                <w:vertAlign w:val="superscript"/>
              </w:rPr>
            </w:pPr>
            <w:r w:rsidRPr="00FA3629">
              <w:rPr>
                <w:sz w:val="28"/>
                <w:szCs w:val="28"/>
              </w:rPr>
              <w:t>Тарифы, руб./м</w:t>
            </w:r>
            <w:r w:rsidRPr="00FA3629">
              <w:rPr>
                <w:sz w:val="28"/>
                <w:szCs w:val="28"/>
                <w:vertAlign w:val="superscript"/>
              </w:rPr>
              <w:t>3</w:t>
            </w:r>
          </w:p>
        </w:tc>
        <w:tc>
          <w:tcPr>
            <w:tcW w:w="1980" w:type="dxa"/>
            <w:shd w:val="clear" w:color="auto" w:fill="auto"/>
            <w:vAlign w:val="center"/>
          </w:tcPr>
          <w:p w14:paraId="18BE1057" w14:textId="77777777" w:rsidR="00FA3629" w:rsidRPr="00FA3629" w:rsidRDefault="00FA3629" w:rsidP="00FA3629">
            <w:pPr>
              <w:jc w:val="center"/>
              <w:rPr>
                <w:sz w:val="28"/>
                <w:szCs w:val="28"/>
              </w:rPr>
            </w:pPr>
            <w:r w:rsidRPr="00FA3629">
              <w:rPr>
                <w:sz w:val="28"/>
                <w:szCs w:val="28"/>
              </w:rPr>
              <w:t>Рост к предыдущему периоду, %</w:t>
            </w:r>
          </w:p>
        </w:tc>
      </w:tr>
      <w:tr w:rsidR="00FA3629" w:rsidRPr="00FA3629" w14:paraId="0BCE900D" w14:textId="77777777" w:rsidTr="003B7AD2">
        <w:tc>
          <w:tcPr>
            <w:tcW w:w="2161" w:type="dxa"/>
            <w:vMerge w:val="restart"/>
            <w:shd w:val="clear" w:color="auto" w:fill="auto"/>
            <w:vAlign w:val="center"/>
          </w:tcPr>
          <w:p w14:paraId="78F47D16" w14:textId="77777777" w:rsidR="00FA3629" w:rsidRPr="00FA3629" w:rsidRDefault="00FA3629" w:rsidP="00FA3629">
            <w:pPr>
              <w:jc w:val="center"/>
              <w:rPr>
                <w:sz w:val="28"/>
                <w:szCs w:val="28"/>
              </w:rPr>
            </w:pPr>
            <w:r w:rsidRPr="00FA3629">
              <w:rPr>
                <w:sz w:val="28"/>
                <w:szCs w:val="28"/>
              </w:rPr>
              <w:t>ООО «Экологические технологии»</w:t>
            </w:r>
          </w:p>
        </w:tc>
        <w:tc>
          <w:tcPr>
            <w:tcW w:w="2011" w:type="dxa"/>
            <w:vMerge w:val="restart"/>
            <w:shd w:val="clear" w:color="auto" w:fill="auto"/>
            <w:vAlign w:val="center"/>
          </w:tcPr>
          <w:p w14:paraId="566FA010" w14:textId="77777777" w:rsidR="00FA3629" w:rsidRPr="00FA3629" w:rsidRDefault="00FA3629" w:rsidP="00FA3629">
            <w:pPr>
              <w:jc w:val="center"/>
              <w:rPr>
                <w:sz w:val="28"/>
                <w:szCs w:val="28"/>
              </w:rPr>
            </w:pPr>
            <w:r w:rsidRPr="00FA3629">
              <w:rPr>
                <w:sz w:val="28"/>
                <w:szCs w:val="28"/>
              </w:rPr>
              <w:t>2020</w:t>
            </w:r>
          </w:p>
        </w:tc>
        <w:tc>
          <w:tcPr>
            <w:tcW w:w="1923" w:type="dxa"/>
            <w:shd w:val="clear" w:color="auto" w:fill="auto"/>
            <w:vAlign w:val="center"/>
          </w:tcPr>
          <w:p w14:paraId="135C7562" w14:textId="77777777" w:rsidR="00FA3629" w:rsidRPr="00FA3629" w:rsidRDefault="00FA3629" w:rsidP="00FA3629">
            <w:pPr>
              <w:jc w:val="center"/>
              <w:rPr>
                <w:sz w:val="20"/>
                <w:szCs w:val="20"/>
              </w:rPr>
            </w:pPr>
            <w:r w:rsidRPr="00FA3629">
              <w:rPr>
                <w:sz w:val="20"/>
                <w:szCs w:val="20"/>
              </w:rPr>
              <w:t>с 01.01.2020</w:t>
            </w:r>
          </w:p>
          <w:p w14:paraId="5D0FF5D5" w14:textId="77777777" w:rsidR="00FA3629" w:rsidRPr="00FA3629" w:rsidRDefault="00FA3629" w:rsidP="00FA3629">
            <w:pPr>
              <w:jc w:val="center"/>
              <w:rPr>
                <w:sz w:val="20"/>
                <w:szCs w:val="20"/>
              </w:rPr>
            </w:pPr>
            <w:r w:rsidRPr="00FA3629">
              <w:rPr>
                <w:sz w:val="20"/>
                <w:szCs w:val="20"/>
              </w:rPr>
              <w:t xml:space="preserve"> по 30.06.2020</w:t>
            </w:r>
          </w:p>
        </w:tc>
        <w:tc>
          <w:tcPr>
            <w:tcW w:w="1779" w:type="dxa"/>
            <w:shd w:val="clear" w:color="auto" w:fill="auto"/>
            <w:vAlign w:val="center"/>
          </w:tcPr>
          <w:p w14:paraId="4856E649" w14:textId="77777777" w:rsidR="00FA3629" w:rsidRPr="00FA3629" w:rsidRDefault="00FA3629" w:rsidP="00FA3629">
            <w:pPr>
              <w:jc w:val="center"/>
              <w:rPr>
                <w:sz w:val="28"/>
                <w:szCs w:val="28"/>
              </w:rPr>
            </w:pPr>
            <w:r w:rsidRPr="00FA3629">
              <w:rPr>
                <w:sz w:val="28"/>
                <w:szCs w:val="28"/>
              </w:rPr>
              <w:t>498,44</w:t>
            </w:r>
          </w:p>
        </w:tc>
        <w:tc>
          <w:tcPr>
            <w:tcW w:w="1980" w:type="dxa"/>
            <w:shd w:val="clear" w:color="auto" w:fill="auto"/>
            <w:vAlign w:val="center"/>
          </w:tcPr>
          <w:p w14:paraId="48CD6CAA" w14:textId="77777777" w:rsidR="00FA3629" w:rsidRPr="00FA3629" w:rsidRDefault="00FA3629" w:rsidP="00FA3629">
            <w:pPr>
              <w:jc w:val="center"/>
              <w:rPr>
                <w:sz w:val="28"/>
                <w:szCs w:val="28"/>
              </w:rPr>
            </w:pPr>
            <w:r w:rsidRPr="00FA3629">
              <w:rPr>
                <w:sz w:val="28"/>
                <w:szCs w:val="28"/>
              </w:rPr>
              <w:t>0</w:t>
            </w:r>
          </w:p>
        </w:tc>
      </w:tr>
      <w:tr w:rsidR="00FA3629" w:rsidRPr="00FA3629" w14:paraId="2010397F" w14:textId="77777777" w:rsidTr="003B7AD2">
        <w:tc>
          <w:tcPr>
            <w:tcW w:w="2161" w:type="dxa"/>
            <w:vMerge/>
            <w:shd w:val="clear" w:color="auto" w:fill="auto"/>
            <w:vAlign w:val="center"/>
          </w:tcPr>
          <w:p w14:paraId="0E78F17B" w14:textId="77777777" w:rsidR="00FA3629" w:rsidRPr="00FA3629" w:rsidRDefault="00FA3629" w:rsidP="00FA3629">
            <w:pPr>
              <w:jc w:val="center"/>
              <w:rPr>
                <w:sz w:val="28"/>
                <w:szCs w:val="28"/>
              </w:rPr>
            </w:pPr>
          </w:p>
        </w:tc>
        <w:tc>
          <w:tcPr>
            <w:tcW w:w="2011" w:type="dxa"/>
            <w:vMerge/>
            <w:shd w:val="clear" w:color="auto" w:fill="auto"/>
            <w:vAlign w:val="center"/>
          </w:tcPr>
          <w:p w14:paraId="50D4BC59" w14:textId="77777777" w:rsidR="00FA3629" w:rsidRPr="00FA3629" w:rsidRDefault="00FA3629" w:rsidP="00FA3629">
            <w:pPr>
              <w:jc w:val="center"/>
              <w:rPr>
                <w:sz w:val="28"/>
                <w:szCs w:val="28"/>
              </w:rPr>
            </w:pPr>
          </w:p>
        </w:tc>
        <w:tc>
          <w:tcPr>
            <w:tcW w:w="1923" w:type="dxa"/>
            <w:shd w:val="clear" w:color="auto" w:fill="auto"/>
            <w:vAlign w:val="center"/>
          </w:tcPr>
          <w:p w14:paraId="0C4A72CF" w14:textId="77777777" w:rsidR="00FA3629" w:rsidRPr="00FA3629" w:rsidRDefault="00FA3629" w:rsidP="00FA3629">
            <w:pPr>
              <w:jc w:val="center"/>
              <w:rPr>
                <w:sz w:val="20"/>
                <w:szCs w:val="20"/>
              </w:rPr>
            </w:pPr>
            <w:r w:rsidRPr="00FA3629">
              <w:rPr>
                <w:sz w:val="20"/>
                <w:szCs w:val="20"/>
              </w:rPr>
              <w:t>с 01.07.2020</w:t>
            </w:r>
          </w:p>
          <w:p w14:paraId="1F2325D3" w14:textId="77777777" w:rsidR="00FA3629" w:rsidRPr="00FA3629" w:rsidRDefault="00FA3629" w:rsidP="00FA3629">
            <w:pPr>
              <w:jc w:val="center"/>
              <w:rPr>
                <w:sz w:val="20"/>
                <w:szCs w:val="20"/>
              </w:rPr>
            </w:pPr>
            <w:r w:rsidRPr="00FA3629">
              <w:rPr>
                <w:sz w:val="20"/>
                <w:szCs w:val="20"/>
              </w:rPr>
              <w:t>по 31.12.2020</w:t>
            </w:r>
          </w:p>
        </w:tc>
        <w:tc>
          <w:tcPr>
            <w:tcW w:w="1779" w:type="dxa"/>
            <w:shd w:val="clear" w:color="auto" w:fill="auto"/>
            <w:vAlign w:val="center"/>
          </w:tcPr>
          <w:p w14:paraId="226ED317" w14:textId="77777777" w:rsidR="00FA3629" w:rsidRPr="00FA3629" w:rsidRDefault="00FA3629" w:rsidP="00FA3629">
            <w:pPr>
              <w:jc w:val="center"/>
              <w:rPr>
                <w:sz w:val="28"/>
                <w:szCs w:val="28"/>
              </w:rPr>
            </w:pPr>
            <w:r w:rsidRPr="00FA3629">
              <w:rPr>
                <w:sz w:val="28"/>
                <w:szCs w:val="28"/>
              </w:rPr>
              <w:t>533,33</w:t>
            </w:r>
          </w:p>
        </w:tc>
        <w:tc>
          <w:tcPr>
            <w:tcW w:w="1980" w:type="dxa"/>
            <w:shd w:val="clear" w:color="auto" w:fill="auto"/>
            <w:vAlign w:val="center"/>
          </w:tcPr>
          <w:p w14:paraId="10A4DF1E" w14:textId="77777777" w:rsidR="00FA3629" w:rsidRPr="00FA3629" w:rsidRDefault="00FA3629" w:rsidP="00FA3629">
            <w:pPr>
              <w:jc w:val="center"/>
              <w:rPr>
                <w:sz w:val="28"/>
                <w:szCs w:val="28"/>
              </w:rPr>
            </w:pPr>
            <w:r w:rsidRPr="00FA3629">
              <w:rPr>
                <w:sz w:val="28"/>
                <w:szCs w:val="28"/>
              </w:rPr>
              <w:t>7</w:t>
            </w:r>
          </w:p>
        </w:tc>
      </w:tr>
    </w:tbl>
    <w:p w14:paraId="297A8E70" w14:textId="77777777" w:rsidR="00FA3629" w:rsidRPr="00FA3629" w:rsidRDefault="00FA3629" w:rsidP="00FA3629">
      <w:pPr>
        <w:ind w:firstLine="709"/>
        <w:jc w:val="center"/>
        <w:rPr>
          <w:sz w:val="28"/>
          <w:szCs w:val="28"/>
        </w:rPr>
        <w:sectPr w:rsidR="00FA3629" w:rsidRPr="00FA3629" w:rsidSect="00006FED">
          <w:headerReference w:type="default" r:id="rId183"/>
          <w:pgSz w:w="11906" w:h="16838"/>
          <w:pgMar w:top="567" w:right="567" w:bottom="284" w:left="1134" w:header="709" w:footer="709" w:gutter="0"/>
          <w:cols w:space="708"/>
          <w:titlePg/>
          <w:docGrid w:linePitch="360"/>
        </w:sectPr>
      </w:pPr>
    </w:p>
    <w:p w14:paraId="5DB7153C" w14:textId="77777777" w:rsidR="00FA3629" w:rsidRPr="00FA3629" w:rsidRDefault="00FA3629" w:rsidP="00FA3629">
      <w:pPr>
        <w:ind w:right="-569"/>
      </w:pPr>
    </w:p>
    <w:tbl>
      <w:tblPr>
        <w:tblW w:w="5000" w:type="pct"/>
        <w:jc w:val="center"/>
        <w:tblCellMar>
          <w:left w:w="0" w:type="dxa"/>
          <w:right w:w="0" w:type="dxa"/>
        </w:tblCellMar>
        <w:tblLook w:val="04A0" w:firstRow="1" w:lastRow="0" w:firstColumn="1" w:lastColumn="0" w:noHBand="0" w:noVBand="1"/>
      </w:tblPr>
      <w:tblGrid>
        <w:gridCol w:w="274"/>
        <w:gridCol w:w="445"/>
        <w:gridCol w:w="1737"/>
        <w:gridCol w:w="517"/>
        <w:gridCol w:w="1398"/>
        <w:gridCol w:w="902"/>
        <w:gridCol w:w="967"/>
        <w:gridCol w:w="980"/>
        <w:gridCol w:w="980"/>
        <w:gridCol w:w="902"/>
        <w:gridCol w:w="993"/>
        <w:gridCol w:w="967"/>
        <w:gridCol w:w="1176"/>
        <w:gridCol w:w="1058"/>
        <w:gridCol w:w="1045"/>
        <w:gridCol w:w="1646"/>
      </w:tblGrid>
      <w:tr w:rsidR="00FA3629" w:rsidRPr="00FA3629" w14:paraId="3537864E" w14:textId="77777777" w:rsidTr="003B7AD2">
        <w:trPr>
          <w:trHeight w:val="315"/>
          <w:jc w:val="center"/>
        </w:trPr>
        <w:tc>
          <w:tcPr>
            <w:tcW w:w="400" w:type="dxa"/>
            <w:tcBorders>
              <w:top w:val="nil"/>
              <w:left w:val="nil"/>
              <w:bottom w:val="nil"/>
              <w:right w:val="nil"/>
            </w:tcBorders>
            <w:shd w:val="clear" w:color="000000" w:fill="FFFFFF"/>
            <w:noWrap/>
            <w:vAlign w:val="bottom"/>
            <w:hideMark/>
          </w:tcPr>
          <w:p w14:paraId="53B681A0"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661" w:type="dxa"/>
            <w:tcBorders>
              <w:top w:val="nil"/>
              <w:left w:val="nil"/>
              <w:bottom w:val="nil"/>
              <w:right w:val="nil"/>
            </w:tcBorders>
            <w:shd w:val="clear" w:color="000000" w:fill="FFFFFF"/>
            <w:noWrap/>
            <w:vAlign w:val="bottom"/>
            <w:hideMark/>
          </w:tcPr>
          <w:p w14:paraId="1B97C75F"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2640" w:type="dxa"/>
            <w:tcBorders>
              <w:top w:val="nil"/>
              <w:left w:val="nil"/>
              <w:bottom w:val="nil"/>
              <w:right w:val="nil"/>
            </w:tcBorders>
            <w:shd w:val="clear" w:color="000000" w:fill="FFFFFF"/>
            <w:noWrap/>
            <w:vAlign w:val="bottom"/>
            <w:hideMark/>
          </w:tcPr>
          <w:p w14:paraId="28C83EBC"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771" w:type="dxa"/>
            <w:tcBorders>
              <w:top w:val="nil"/>
              <w:left w:val="nil"/>
              <w:bottom w:val="nil"/>
              <w:right w:val="nil"/>
            </w:tcBorders>
            <w:shd w:val="clear" w:color="000000" w:fill="FFFFFF"/>
            <w:noWrap/>
            <w:vAlign w:val="bottom"/>
            <w:hideMark/>
          </w:tcPr>
          <w:p w14:paraId="251B871E"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2120" w:type="dxa"/>
            <w:tcBorders>
              <w:top w:val="nil"/>
              <w:left w:val="nil"/>
              <w:bottom w:val="nil"/>
              <w:right w:val="nil"/>
            </w:tcBorders>
            <w:shd w:val="clear" w:color="000000" w:fill="FFFFFF"/>
            <w:noWrap/>
            <w:vAlign w:val="bottom"/>
            <w:hideMark/>
          </w:tcPr>
          <w:p w14:paraId="2C1B550E"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1360" w:type="dxa"/>
            <w:tcBorders>
              <w:top w:val="nil"/>
              <w:left w:val="nil"/>
              <w:bottom w:val="nil"/>
              <w:right w:val="nil"/>
            </w:tcBorders>
            <w:shd w:val="clear" w:color="000000" w:fill="FFFFFF"/>
            <w:noWrap/>
            <w:vAlign w:val="bottom"/>
            <w:hideMark/>
          </w:tcPr>
          <w:p w14:paraId="2F9AB4AE"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1460" w:type="dxa"/>
            <w:tcBorders>
              <w:top w:val="nil"/>
              <w:left w:val="nil"/>
              <w:bottom w:val="nil"/>
              <w:right w:val="nil"/>
            </w:tcBorders>
            <w:shd w:val="clear" w:color="000000" w:fill="FFFFFF"/>
            <w:noWrap/>
            <w:vAlign w:val="bottom"/>
            <w:hideMark/>
          </w:tcPr>
          <w:p w14:paraId="5D1252B2" w14:textId="77777777" w:rsidR="00FA3629" w:rsidRPr="00FA3629" w:rsidRDefault="00FA3629" w:rsidP="00FA3629">
            <w:pPr>
              <w:jc w:val="right"/>
              <w:rPr>
                <w:color w:val="000000"/>
                <w:sz w:val="12"/>
                <w:szCs w:val="12"/>
              </w:rPr>
            </w:pPr>
            <w:r w:rsidRPr="00FA3629">
              <w:rPr>
                <w:color w:val="000000"/>
                <w:sz w:val="12"/>
                <w:szCs w:val="12"/>
              </w:rPr>
              <w:t> </w:t>
            </w:r>
          </w:p>
        </w:tc>
        <w:tc>
          <w:tcPr>
            <w:tcW w:w="1480" w:type="dxa"/>
            <w:tcBorders>
              <w:top w:val="nil"/>
              <w:left w:val="nil"/>
              <w:bottom w:val="nil"/>
              <w:right w:val="nil"/>
            </w:tcBorders>
            <w:shd w:val="clear" w:color="000000" w:fill="FFFFFF"/>
            <w:noWrap/>
            <w:vAlign w:val="bottom"/>
            <w:hideMark/>
          </w:tcPr>
          <w:p w14:paraId="22FB6E8D"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1480" w:type="dxa"/>
            <w:tcBorders>
              <w:top w:val="nil"/>
              <w:left w:val="nil"/>
              <w:bottom w:val="nil"/>
              <w:right w:val="nil"/>
            </w:tcBorders>
            <w:shd w:val="clear" w:color="000000" w:fill="FFFFFF"/>
            <w:noWrap/>
            <w:vAlign w:val="bottom"/>
            <w:hideMark/>
          </w:tcPr>
          <w:p w14:paraId="22CCE2AD"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1360" w:type="dxa"/>
            <w:tcBorders>
              <w:top w:val="nil"/>
              <w:left w:val="nil"/>
              <w:bottom w:val="nil"/>
              <w:right w:val="nil"/>
            </w:tcBorders>
            <w:shd w:val="clear" w:color="000000" w:fill="FFFFFF"/>
            <w:noWrap/>
            <w:vAlign w:val="bottom"/>
            <w:hideMark/>
          </w:tcPr>
          <w:p w14:paraId="2920DD51"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1500" w:type="dxa"/>
            <w:tcBorders>
              <w:top w:val="nil"/>
              <w:left w:val="nil"/>
              <w:bottom w:val="nil"/>
              <w:right w:val="nil"/>
            </w:tcBorders>
            <w:shd w:val="clear" w:color="000000" w:fill="FFFFFF"/>
            <w:noWrap/>
            <w:vAlign w:val="bottom"/>
            <w:hideMark/>
          </w:tcPr>
          <w:p w14:paraId="6CD7376D"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1460" w:type="dxa"/>
            <w:tcBorders>
              <w:top w:val="nil"/>
              <w:left w:val="nil"/>
              <w:bottom w:val="nil"/>
              <w:right w:val="nil"/>
            </w:tcBorders>
            <w:shd w:val="clear" w:color="000000" w:fill="FFFFFF"/>
            <w:noWrap/>
            <w:vAlign w:val="bottom"/>
            <w:hideMark/>
          </w:tcPr>
          <w:p w14:paraId="177649FC"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1780" w:type="dxa"/>
            <w:tcBorders>
              <w:top w:val="nil"/>
              <w:left w:val="nil"/>
              <w:bottom w:val="nil"/>
              <w:right w:val="nil"/>
            </w:tcBorders>
            <w:shd w:val="clear" w:color="000000" w:fill="FFFFFF"/>
            <w:noWrap/>
            <w:vAlign w:val="bottom"/>
            <w:hideMark/>
          </w:tcPr>
          <w:p w14:paraId="300105EA"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1600" w:type="dxa"/>
            <w:tcBorders>
              <w:top w:val="nil"/>
              <w:left w:val="nil"/>
              <w:bottom w:val="nil"/>
              <w:right w:val="nil"/>
            </w:tcBorders>
            <w:shd w:val="clear" w:color="000000" w:fill="FFFFFF"/>
            <w:noWrap/>
            <w:vAlign w:val="bottom"/>
            <w:hideMark/>
          </w:tcPr>
          <w:p w14:paraId="324CB2C8"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1580" w:type="dxa"/>
            <w:tcBorders>
              <w:top w:val="nil"/>
              <w:left w:val="nil"/>
              <w:bottom w:val="nil"/>
              <w:right w:val="nil"/>
            </w:tcBorders>
            <w:shd w:val="clear" w:color="000000" w:fill="FFFFFF"/>
            <w:noWrap/>
            <w:vAlign w:val="bottom"/>
            <w:hideMark/>
          </w:tcPr>
          <w:p w14:paraId="43737527"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c>
          <w:tcPr>
            <w:tcW w:w="2500" w:type="dxa"/>
            <w:tcBorders>
              <w:top w:val="nil"/>
              <w:left w:val="nil"/>
              <w:bottom w:val="nil"/>
              <w:right w:val="nil"/>
            </w:tcBorders>
            <w:shd w:val="clear" w:color="000000" w:fill="FFFFFF"/>
            <w:noWrap/>
            <w:vAlign w:val="bottom"/>
            <w:hideMark/>
          </w:tcPr>
          <w:p w14:paraId="3F62327C" w14:textId="77777777" w:rsidR="00FA3629" w:rsidRPr="00FA3629" w:rsidRDefault="00FA3629" w:rsidP="00FA3629">
            <w:pPr>
              <w:rPr>
                <w:rFonts w:ascii="Calibri" w:hAnsi="Calibri" w:cs="Calibri"/>
                <w:color w:val="000000"/>
                <w:sz w:val="12"/>
                <w:szCs w:val="12"/>
              </w:rPr>
            </w:pPr>
            <w:r w:rsidRPr="00FA3629">
              <w:rPr>
                <w:rFonts w:ascii="Calibri" w:hAnsi="Calibri" w:cs="Calibri"/>
                <w:color w:val="000000"/>
                <w:sz w:val="12"/>
                <w:szCs w:val="12"/>
              </w:rPr>
              <w:t> </w:t>
            </w:r>
          </w:p>
        </w:tc>
      </w:tr>
      <w:tr w:rsidR="00FA3629" w:rsidRPr="00FA3629" w14:paraId="3588209D" w14:textId="77777777" w:rsidTr="003B7AD2">
        <w:trPr>
          <w:trHeight w:val="300"/>
          <w:jc w:val="center"/>
        </w:trPr>
        <w:tc>
          <w:tcPr>
            <w:tcW w:w="400" w:type="dxa"/>
            <w:tcBorders>
              <w:top w:val="nil"/>
              <w:left w:val="nil"/>
              <w:bottom w:val="nil"/>
              <w:right w:val="nil"/>
            </w:tcBorders>
            <w:shd w:val="clear" w:color="auto" w:fill="auto"/>
            <w:noWrap/>
            <w:vAlign w:val="bottom"/>
            <w:hideMark/>
          </w:tcPr>
          <w:p w14:paraId="2E282E36" w14:textId="77777777" w:rsidR="00FA3629" w:rsidRPr="00FA3629" w:rsidRDefault="00FA3629" w:rsidP="00FA3629">
            <w:pPr>
              <w:rPr>
                <w:rFonts w:ascii="Calibri" w:hAnsi="Calibri" w:cs="Calibri"/>
                <w:color w:val="000000"/>
                <w:sz w:val="12"/>
                <w:szCs w:val="12"/>
              </w:rPr>
            </w:pPr>
            <w:bookmarkStart w:id="15" w:name="RANGE!A2:Y167"/>
            <w:bookmarkEnd w:id="15"/>
          </w:p>
        </w:tc>
        <w:tc>
          <w:tcPr>
            <w:tcW w:w="4072" w:type="dxa"/>
            <w:gridSpan w:val="3"/>
            <w:tcBorders>
              <w:top w:val="nil"/>
              <w:left w:val="nil"/>
              <w:bottom w:val="nil"/>
              <w:right w:val="nil"/>
            </w:tcBorders>
            <w:shd w:val="clear" w:color="auto" w:fill="auto"/>
            <w:vAlign w:val="center"/>
            <w:hideMark/>
          </w:tcPr>
          <w:p w14:paraId="56819938"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ООО "Экологические Технологии"</w:t>
            </w:r>
          </w:p>
        </w:tc>
        <w:tc>
          <w:tcPr>
            <w:tcW w:w="2120" w:type="dxa"/>
            <w:tcBorders>
              <w:top w:val="nil"/>
              <w:left w:val="nil"/>
              <w:bottom w:val="nil"/>
              <w:right w:val="nil"/>
            </w:tcBorders>
            <w:shd w:val="clear" w:color="auto" w:fill="auto"/>
            <w:vAlign w:val="center"/>
            <w:hideMark/>
          </w:tcPr>
          <w:p w14:paraId="44DFDDBF" w14:textId="77777777" w:rsidR="00FA3629" w:rsidRPr="00FA3629" w:rsidRDefault="00FA3629" w:rsidP="00FA3629">
            <w:pPr>
              <w:rPr>
                <w:rFonts w:ascii="Tahoma" w:hAnsi="Tahoma" w:cs="Tahoma"/>
                <w:b/>
                <w:bCs/>
                <w:color w:val="000000"/>
                <w:sz w:val="12"/>
                <w:szCs w:val="12"/>
              </w:rPr>
            </w:pPr>
          </w:p>
        </w:tc>
        <w:tc>
          <w:tcPr>
            <w:tcW w:w="1360" w:type="dxa"/>
            <w:tcBorders>
              <w:top w:val="nil"/>
              <w:left w:val="nil"/>
              <w:bottom w:val="nil"/>
              <w:right w:val="nil"/>
            </w:tcBorders>
            <w:shd w:val="clear" w:color="auto" w:fill="auto"/>
            <w:vAlign w:val="center"/>
            <w:hideMark/>
          </w:tcPr>
          <w:p w14:paraId="5B4AD183" w14:textId="77777777" w:rsidR="00FA3629" w:rsidRPr="00FA3629" w:rsidRDefault="00FA3629" w:rsidP="00FA3629">
            <w:pPr>
              <w:rPr>
                <w:sz w:val="12"/>
                <w:szCs w:val="12"/>
              </w:rPr>
            </w:pPr>
          </w:p>
        </w:tc>
        <w:tc>
          <w:tcPr>
            <w:tcW w:w="1460" w:type="dxa"/>
            <w:tcBorders>
              <w:top w:val="nil"/>
              <w:left w:val="nil"/>
              <w:bottom w:val="nil"/>
              <w:right w:val="nil"/>
            </w:tcBorders>
            <w:shd w:val="clear" w:color="auto" w:fill="auto"/>
            <w:vAlign w:val="center"/>
            <w:hideMark/>
          </w:tcPr>
          <w:p w14:paraId="6054625C" w14:textId="77777777" w:rsidR="00FA3629" w:rsidRPr="00FA3629" w:rsidRDefault="00FA3629" w:rsidP="00FA3629">
            <w:pPr>
              <w:rPr>
                <w:sz w:val="12"/>
                <w:szCs w:val="12"/>
              </w:rPr>
            </w:pPr>
          </w:p>
        </w:tc>
        <w:tc>
          <w:tcPr>
            <w:tcW w:w="1480" w:type="dxa"/>
            <w:tcBorders>
              <w:top w:val="nil"/>
              <w:left w:val="nil"/>
              <w:bottom w:val="nil"/>
              <w:right w:val="nil"/>
            </w:tcBorders>
            <w:shd w:val="clear" w:color="auto" w:fill="auto"/>
            <w:vAlign w:val="center"/>
            <w:hideMark/>
          </w:tcPr>
          <w:p w14:paraId="204E401C" w14:textId="77777777" w:rsidR="00FA3629" w:rsidRPr="00FA3629" w:rsidRDefault="00FA3629" w:rsidP="00FA3629">
            <w:pPr>
              <w:rPr>
                <w:sz w:val="12"/>
                <w:szCs w:val="12"/>
              </w:rPr>
            </w:pPr>
          </w:p>
        </w:tc>
        <w:tc>
          <w:tcPr>
            <w:tcW w:w="1480" w:type="dxa"/>
            <w:tcBorders>
              <w:top w:val="nil"/>
              <w:left w:val="nil"/>
              <w:bottom w:val="nil"/>
              <w:right w:val="nil"/>
            </w:tcBorders>
            <w:shd w:val="clear" w:color="auto" w:fill="auto"/>
            <w:vAlign w:val="center"/>
            <w:hideMark/>
          </w:tcPr>
          <w:p w14:paraId="74FE4018" w14:textId="77777777" w:rsidR="00FA3629" w:rsidRPr="00FA3629" w:rsidRDefault="00FA3629" w:rsidP="00FA3629">
            <w:pPr>
              <w:rPr>
                <w:sz w:val="12"/>
                <w:szCs w:val="12"/>
              </w:rPr>
            </w:pPr>
          </w:p>
        </w:tc>
        <w:tc>
          <w:tcPr>
            <w:tcW w:w="1360" w:type="dxa"/>
            <w:tcBorders>
              <w:top w:val="nil"/>
              <w:left w:val="nil"/>
              <w:bottom w:val="nil"/>
              <w:right w:val="nil"/>
            </w:tcBorders>
            <w:shd w:val="clear" w:color="auto" w:fill="auto"/>
            <w:noWrap/>
            <w:vAlign w:val="bottom"/>
            <w:hideMark/>
          </w:tcPr>
          <w:p w14:paraId="58EDD553" w14:textId="77777777" w:rsidR="00FA3629" w:rsidRPr="00FA3629" w:rsidRDefault="00FA3629" w:rsidP="00FA3629">
            <w:pPr>
              <w:rPr>
                <w:sz w:val="12"/>
                <w:szCs w:val="12"/>
              </w:rPr>
            </w:pPr>
          </w:p>
        </w:tc>
        <w:tc>
          <w:tcPr>
            <w:tcW w:w="1500" w:type="dxa"/>
            <w:tcBorders>
              <w:top w:val="nil"/>
              <w:left w:val="nil"/>
              <w:bottom w:val="nil"/>
              <w:right w:val="nil"/>
            </w:tcBorders>
            <w:shd w:val="clear" w:color="auto" w:fill="auto"/>
            <w:noWrap/>
            <w:vAlign w:val="bottom"/>
            <w:hideMark/>
          </w:tcPr>
          <w:p w14:paraId="371DADB1" w14:textId="77777777" w:rsidR="00FA3629" w:rsidRPr="00FA3629" w:rsidRDefault="00FA3629" w:rsidP="00FA3629">
            <w:pPr>
              <w:rPr>
                <w:sz w:val="12"/>
                <w:szCs w:val="12"/>
              </w:rPr>
            </w:pPr>
          </w:p>
        </w:tc>
        <w:tc>
          <w:tcPr>
            <w:tcW w:w="1460" w:type="dxa"/>
            <w:tcBorders>
              <w:top w:val="nil"/>
              <w:left w:val="nil"/>
              <w:bottom w:val="nil"/>
              <w:right w:val="nil"/>
            </w:tcBorders>
            <w:shd w:val="clear" w:color="auto" w:fill="auto"/>
            <w:noWrap/>
            <w:vAlign w:val="bottom"/>
            <w:hideMark/>
          </w:tcPr>
          <w:p w14:paraId="089D1F4B" w14:textId="77777777" w:rsidR="00FA3629" w:rsidRPr="00FA3629" w:rsidRDefault="00FA3629" w:rsidP="00FA3629">
            <w:pPr>
              <w:rPr>
                <w:sz w:val="12"/>
                <w:szCs w:val="12"/>
              </w:rPr>
            </w:pPr>
          </w:p>
        </w:tc>
        <w:tc>
          <w:tcPr>
            <w:tcW w:w="1780" w:type="dxa"/>
            <w:tcBorders>
              <w:top w:val="nil"/>
              <w:left w:val="nil"/>
              <w:bottom w:val="nil"/>
              <w:right w:val="nil"/>
            </w:tcBorders>
            <w:shd w:val="clear" w:color="auto" w:fill="auto"/>
            <w:noWrap/>
            <w:vAlign w:val="bottom"/>
            <w:hideMark/>
          </w:tcPr>
          <w:p w14:paraId="0EC6385F" w14:textId="77777777" w:rsidR="00FA3629" w:rsidRPr="00FA3629" w:rsidRDefault="00FA3629" w:rsidP="00FA3629">
            <w:pPr>
              <w:rPr>
                <w:sz w:val="12"/>
                <w:szCs w:val="12"/>
              </w:rPr>
            </w:pPr>
          </w:p>
        </w:tc>
        <w:tc>
          <w:tcPr>
            <w:tcW w:w="1600" w:type="dxa"/>
            <w:tcBorders>
              <w:top w:val="nil"/>
              <w:left w:val="nil"/>
              <w:bottom w:val="nil"/>
              <w:right w:val="nil"/>
            </w:tcBorders>
            <w:shd w:val="clear" w:color="auto" w:fill="auto"/>
            <w:noWrap/>
            <w:vAlign w:val="bottom"/>
            <w:hideMark/>
          </w:tcPr>
          <w:p w14:paraId="656D49DC" w14:textId="77777777" w:rsidR="00FA3629" w:rsidRPr="00FA3629" w:rsidRDefault="00FA3629" w:rsidP="00FA3629">
            <w:pPr>
              <w:rPr>
                <w:sz w:val="12"/>
                <w:szCs w:val="12"/>
              </w:rPr>
            </w:pPr>
          </w:p>
        </w:tc>
        <w:tc>
          <w:tcPr>
            <w:tcW w:w="1580" w:type="dxa"/>
            <w:tcBorders>
              <w:top w:val="nil"/>
              <w:left w:val="nil"/>
              <w:bottom w:val="nil"/>
              <w:right w:val="nil"/>
            </w:tcBorders>
            <w:shd w:val="clear" w:color="auto" w:fill="auto"/>
            <w:noWrap/>
            <w:vAlign w:val="bottom"/>
            <w:hideMark/>
          </w:tcPr>
          <w:p w14:paraId="2CB7635A" w14:textId="77777777" w:rsidR="00FA3629" w:rsidRPr="00FA3629" w:rsidRDefault="00FA3629" w:rsidP="00FA3629">
            <w:pPr>
              <w:rPr>
                <w:sz w:val="12"/>
                <w:szCs w:val="12"/>
              </w:rPr>
            </w:pPr>
          </w:p>
        </w:tc>
        <w:tc>
          <w:tcPr>
            <w:tcW w:w="2500" w:type="dxa"/>
            <w:tcBorders>
              <w:top w:val="nil"/>
              <w:left w:val="nil"/>
              <w:bottom w:val="nil"/>
              <w:right w:val="nil"/>
            </w:tcBorders>
            <w:shd w:val="clear" w:color="auto" w:fill="auto"/>
            <w:noWrap/>
            <w:vAlign w:val="bottom"/>
            <w:hideMark/>
          </w:tcPr>
          <w:p w14:paraId="126B32CA" w14:textId="77777777" w:rsidR="00FA3629" w:rsidRPr="00FA3629" w:rsidRDefault="00FA3629" w:rsidP="00FA3629">
            <w:pPr>
              <w:rPr>
                <w:sz w:val="12"/>
                <w:szCs w:val="12"/>
              </w:rPr>
            </w:pPr>
          </w:p>
        </w:tc>
      </w:tr>
      <w:tr w:rsidR="00FA3629" w:rsidRPr="00FA3629" w14:paraId="657463D0" w14:textId="77777777" w:rsidTr="003B7AD2">
        <w:trPr>
          <w:trHeight w:val="300"/>
          <w:jc w:val="center"/>
        </w:trPr>
        <w:tc>
          <w:tcPr>
            <w:tcW w:w="400" w:type="dxa"/>
            <w:tcBorders>
              <w:top w:val="nil"/>
              <w:left w:val="nil"/>
              <w:bottom w:val="nil"/>
              <w:right w:val="nil"/>
            </w:tcBorders>
            <w:shd w:val="clear" w:color="auto" w:fill="auto"/>
            <w:noWrap/>
            <w:vAlign w:val="bottom"/>
            <w:hideMark/>
          </w:tcPr>
          <w:p w14:paraId="4257E779" w14:textId="77777777" w:rsidR="00FA3629" w:rsidRPr="00FA3629" w:rsidRDefault="00FA3629" w:rsidP="00FA3629">
            <w:pPr>
              <w:rPr>
                <w:sz w:val="12"/>
                <w:szCs w:val="12"/>
              </w:rPr>
            </w:pPr>
          </w:p>
        </w:tc>
        <w:tc>
          <w:tcPr>
            <w:tcW w:w="23752" w:type="dxa"/>
            <w:gridSpan w:val="15"/>
            <w:tcBorders>
              <w:top w:val="nil"/>
              <w:left w:val="nil"/>
              <w:bottom w:val="nil"/>
              <w:right w:val="nil"/>
            </w:tcBorders>
            <w:shd w:val="clear" w:color="auto" w:fill="auto"/>
            <w:vAlign w:val="center"/>
            <w:hideMark/>
          </w:tcPr>
          <w:p w14:paraId="4157EEE3"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единый тариф на услугу регионального оператора по обращению с твердыми коммунальными отходами</w:t>
            </w:r>
          </w:p>
        </w:tc>
      </w:tr>
      <w:tr w:rsidR="00FA3629" w:rsidRPr="00FA3629" w14:paraId="520E428D" w14:textId="77777777" w:rsidTr="003B7AD2">
        <w:trPr>
          <w:trHeight w:val="300"/>
          <w:jc w:val="center"/>
        </w:trPr>
        <w:tc>
          <w:tcPr>
            <w:tcW w:w="400" w:type="dxa"/>
            <w:tcBorders>
              <w:top w:val="nil"/>
              <w:left w:val="nil"/>
              <w:bottom w:val="nil"/>
              <w:right w:val="nil"/>
            </w:tcBorders>
            <w:shd w:val="clear" w:color="auto" w:fill="auto"/>
            <w:noWrap/>
            <w:vAlign w:val="bottom"/>
            <w:hideMark/>
          </w:tcPr>
          <w:p w14:paraId="3D260B3D" w14:textId="77777777" w:rsidR="00FA3629" w:rsidRPr="00FA3629" w:rsidRDefault="00FA3629" w:rsidP="00FA3629">
            <w:pPr>
              <w:rPr>
                <w:rFonts w:ascii="Tahoma" w:hAnsi="Tahoma" w:cs="Tahoma"/>
                <w:b/>
                <w:bCs/>
                <w:color w:val="000000"/>
                <w:sz w:val="12"/>
                <w:szCs w:val="12"/>
              </w:rPr>
            </w:pPr>
          </w:p>
        </w:tc>
        <w:tc>
          <w:tcPr>
            <w:tcW w:w="4072" w:type="dxa"/>
            <w:gridSpan w:val="3"/>
            <w:tcBorders>
              <w:top w:val="nil"/>
              <w:left w:val="nil"/>
              <w:bottom w:val="nil"/>
              <w:right w:val="nil"/>
            </w:tcBorders>
            <w:shd w:val="clear" w:color="auto" w:fill="auto"/>
            <w:vAlign w:val="center"/>
            <w:hideMark/>
          </w:tcPr>
          <w:p w14:paraId="7789F37B"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по зоне деятельности ЮГ</w:t>
            </w:r>
          </w:p>
        </w:tc>
        <w:tc>
          <w:tcPr>
            <w:tcW w:w="2120" w:type="dxa"/>
            <w:tcBorders>
              <w:top w:val="nil"/>
              <w:left w:val="nil"/>
              <w:bottom w:val="nil"/>
              <w:right w:val="nil"/>
            </w:tcBorders>
            <w:shd w:val="clear" w:color="auto" w:fill="auto"/>
            <w:vAlign w:val="center"/>
            <w:hideMark/>
          </w:tcPr>
          <w:p w14:paraId="024EAB1A" w14:textId="77777777" w:rsidR="00FA3629" w:rsidRPr="00FA3629" w:rsidRDefault="00FA3629" w:rsidP="00FA3629">
            <w:pPr>
              <w:rPr>
                <w:rFonts w:ascii="Tahoma" w:hAnsi="Tahoma" w:cs="Tahoma"/>
                <w:b/>
                <w:bCs/>
                <w:color w:val="000000"/>
                <w:sz w:val="12"/>
                <w:szCs w:val="12"/>
              </w:rPr>
            </w:pPr>
          </w:p>
        </w:tc>
        <w:tc>
          <w:tcPr>
            <w:tcW w:w="1360" w:type="dxa"/>
            <w:tcBorders>
              <w:top w:val="nil"/>
              <w:left w:val="nil"/>
              <w:bottom w:val="nil"/>
              <w:right w:val="nil"/>
            </w:tcBorders>
            <w:shd w:val="clear" w:color="auto" w:fill="auto"/>
            <w:vAlign w:val="center"/>
            <w:hideMark/>
          </w:tcPr>
          <w:p w14:paraId="1F06A9D6" w14:textId="77777777" w:rsidR="00FA3629" w:rsidRPr="00FA3629" w:rsidRDefault="00FA3629" w:rsidP="00FA3629">
            <w:pPr>
              <w:rPr>
                <w:sz w:val="12"/>
                <w:szCs w:val="12"/>
              </w:rPr>
            </w:pPr>
          </w:p>
        </w:tc>
        <w:tc>
          <w:tcPr>
            <w:tcW w:w="1460" w:type="dxa"/>
            <w:tcBorders>
              <w:top w:val="nil"/>
              <w:left w:val="nil"/>
              <w:bottom w:val="nil"/>
              <w:right w:val="nil"/>
            </w:tcBorders>
            <w:shd w:val="clear" w:color="auto" w:fill="auto"/>
            <w:vAlign w:val="center"/>
            <w:hideMark/>
          </w:tcPr>
          <w:p w14:paraId="5DAE42B8" w14:textId="77777777" w:rsidR="00FA3629" w:rsidRPr="00FA3629" w:rsidRDefault="00FA3629" w:rsidP="00FA3629">
            <w:pPr>
              <w:rPr>
                <w:sz w:val="12"/>
                <w:szCs w:val="12"/>
              </w:rPr>
            </w:pPr>
          </w:p>
        </w:tc>
        <w:tc>
          <w:tcPr>
            <w:tcW w:w="1480" w:type="dxa"/>
            <w:tcBorders>
              <w:top w:val="nil"/>
              <w:left w:val="nil"/>
              <w:bottom w:val="nil"/>
              <w:right w:val="nil"/>
            </w:tcBorders>
            <w:shd w:val="clear" w:color="auto" w:fill="auto"/>
            <w:vAlign w:val="center"/>
            <w:hideMark/>
          </w:tcPr>
          <w:p w14:paraId="014284BC" w14:textId="77777777" w:rsidR="00FA3629" w:rsidRPr="00FA3629" w:rsidRDefault="00FA3629" w:rsidP="00FA3629">
            <w:pPr>
              <w:rPr>
                <w:sz w:val="12"/>
                <w:szCs w:val="12"/>
              </w:rPr>
            </w:pPr>
          </w:p>
        </w:tc>
        <w:tc>
          <w:tcPr>
            <w:tcW w:w="1480" w:type="dxa"/>
            <w:tcBorders>
              <w:top w:val="nil"/>
              <w:left w:val="nil"/>
              <w:bottom w:val="nil"/>
              <w:right w:val="nil"/>
            </w:tcBorders>
            <w:shd w:val="clear" w:color="auto" w:fill="auto"/>
            <w:vAlign w:val="center"/>
            <w:hideMark/>
          </w:tcPr>
          <w:p w14:paraId="6FEAC562" w14:textId="77777777" w:rsidR="00FA3629" w:rsidRPr="00FA3629" w:rsidRDefault="00FA3629" w:rsidP="00FA3629">
            <w:pPr>
              <w:rPr>
                <w:sz w:val="12"/>
                <w:szCs w:val="12"/>
              </w:rPr>
            </w:pPr>
          </w:p>
        </w:tc>
        <w:tc>
          <w:tcPr>
            <w:tcW w:w="1360" w:type="dxa"/>
            <w:tcBorders>
              <w:top w:val="nil"/>
              <w:left w:val="nil"/>
              <w:bottom w:val="nil"/>
              <w:right w:val="nil"/>
            </w:tcBorders>
            <w:shd w:val="clear" w:color="auto" w:fill="auto"/>
            <w:noWrap/>
            <w:vAlign w:val="bottom"/>
            <w:hideMark/>
          </w:tcPr>
          <w:p w14:paraId="1CA33D70" w14:textId="77777777" w:rsidR="00FA3629" w:rsidRPr="00FA3629" w:rsidRDefault="00FA3629" w:rsidP="00FA3629">
            <w:pPr>
              <w:rPr>
                <w:sz w:val="12"/>
                <w:szCs w:val="12"/>
              </w:rPr>
            </w:pPr>
          </w:p>
        </w:tc>
        <w:tc>
          <w:tcPr>
            <w:tcW w:w="1500" w:type="dxa"/>
            <w:tcBorders>
              <w:top w:val="nil"/>
              <w:left w:val="nil"/>
              <w:bottom w:val="nil"/>
              <w:right w:val="nil"/>
            </w:tcBorders>
            <w:shd w:val="clear" w:color="auto" w:fill="auto"/>
            <w:noWrap/>
            <w:vAlign w:val="bottom"/>
            <w:hideMark/>
          </w:tcPr>
          <w:p w14:paraId="3D78A1DE" w14:textId="77777777" w:rsidR="00FA3629" w:rsidRPr="00FA3629" w:rsidRDefault="00FA3629" w:rsidP="00FA3629">
            <w:pPr>
              <w:rPr>
                <w:sz w:val="12"/>
                <w:szCs w:val="12"/>
              </w:rPr>
            </w:pPr>
          </w:p>
        </w:tc>
        <w:tc>
          <w:tcPr>
            <w:tcW w:w="1460" w:type="dxa"/>
            <w:tcBorders>
              <w:top w:val="nil"/>
              <w:left w:val="nil"/>
              <w:bottom w:val="nil"/>
              <w:right w:val="nil"/>
            </w:tcBorders>
            <w:shd w:val="clear" w:color="auto" w:fill="auto"/>
            <w:noWrap/>
            <w:vAlign w:val="bottom"/>
            <w:hideMark/>
          </w:tcPr>
          <w:p w14:paraId="57E6939E" w14:textId="77777777" w:rsidR="00FA3629" w:rsidRPr="00FA3629" w:rsidRDefault="00FA3629" w:rsidP="00FA3629">
            <w:pPr>
              <w:rPr>
                <w:sz w:val="12"/>
                <w:szCs w:val="12"/>
              </w:rPr>
            </w:pPr>
          </w:p>
        </w:tc>
        <w:tc>
          <w:tcPr>
            <w:tcW w:w="1780" w:type="dxa"/>
            <w:tcBorders>
              <w:top w:val="nil"/>
              <w:left w:val="nil"/>
              <w:bottom w:val="nil"/>
              <w:right w:val="nil"/>
            </w:tcBorders>
            <w:shd w:val="clear" w:color="auto" w:fill="auto"/>
            <w:noWrap/>
            <w:vAlign w:val="bottom"/>
            <w:hideMark/>
          </w:tcPr>
          <w:p w14:paraId="43BA09A9" w14:textId="77777777" w:rsidR="00FA3629" w:rsidRPr="00FA3629" w:rsidRDefault="00FA3629" w:rsidP="00FA3629">
            <w:pPr>
              <w:rPr>
                <w:sz w:val="12"/>
                <w:szCs w:val="12"/>
              </w:rPr>
            </w:pPr>
          </w:p>
        </w:tc>
        <w:tc>
          <w:tcPr>
            <w:tcW w:w="1600" w:type="dxa"/>
            <w:tcBorders>
              <w:top w:val="nil"/>
              <w:left w:val="nil"/>
              <w:bottom w:val="nil"/>
              <w:right w:val="nil"/>
            </w:tcBorders>
            <w:shd w:val="clear" w:color="auto" w:fill="auto"/>
            <w:noWrap/>
            <w:vAlign w:val="bottom"/>
            <w:hideMark/>
          </w:tcPr>
          <w:p w14:paraId="53117C7F" w14:textId="77777777" w:rsidR="00FA3629" w:rsidRPr="00FA3629" w:rsidRDefault="00FA3629" w:rsidP="00FA3629">
            <w:pPr>
              <w:rPr>
                <w:sz w:val="12"/>
                <w:szCs w:val="12"/>
              </w:rPr>
            </w:pPr>
          </w:p>
        </w:tc>
        <w:tc>
          <w:tcPr>
            <w:tcW w:w="1580" w:type="dxa"/>
            <w:tcBorders>
              <w:top w:val="nil"/>
              <w:left w:val="nil"/>
              <w:bottom w:val="nil"/>
              <w:right w:val="nil"/>
            </w:tcBorders>
            <w:shd w:val="clear" w:color="auto" w:fill="auto"/>
            <w:noWrap/>
            <w:vAlign w:val="bottom"/>
            <w:hideMark/>
          </w:tcPr>
          <w:p w14:paraId="60E207C0" w14:textId="77777777" w:rsidR="00FA3629" w:rsidRPr="00FA3629" w:rsidRDefault="00FA3629" w:rsidP="00FA3629">
            <w:pPr>
              <w:rPr>
                <w:sz w:val="12"/>
                <w:szCs w:val="12"/>
              </w:rPr>
            </w:pPr>
          </w:p>
        </w:tc>
        <w:tc>
          <w:tcPr>
            <w:tcW w:w="2500" w:type="dxa"/>
            <w:tcBorders>
              <w:top w:val="nil"/>
              <w:left w:val="nil"/>
              <w:bottom w:val="nil"/>
              <w:right w:val="nil"/>
            </w:tcBorders>
            <w:shd w:val="clear" w:color="auto" w:fill="auto"/>
            <w:noWrap/>
            <w:vAlign w:val="bottom"/>
            <w:hideMark/>
          </w:tcPr>
          <w:p w14:paraId="5A503501" w14:textId="77777777" w:rsidR="00FA3629" w:rsidRPr="00FA3629" w:rsidRDefault="00FA3629" w:rsidP="00FA3629">
            <w:pPr>
              <w:rPr>
                <w:sz w:val="12"/>
                <w:szCs w:val="12"/>
              </w:rPr>
            </w:pPr>
          </w:p>
        </w:tc>
      </w:tr>
      <w:tr w:rsidR="00FA3629" w:rsidRPr="00FA3629" w14:paraId="0FC251F2" w14:textId="77777777" w:rsidTr="003B7AD2">
        <w:trPr>
          <w:trHeight w:val="570"/>
          <w:jc w:val="center"/>
        </w:trPr>
        <w:tc>
          <w:tcPr>
            <w:tcW w:w="400" w:type="dxa"/>
            <w:tcBorders>
              <w:top w:val="nil"/>
              <w:left w:val="nil"/>
              <w:bottom w:val="nil"/>
              <w:right w:val="nil"/>
            </w:tcBorders>
            <w:shd w:val="clear" w:color="auto" w:fill="auto"/>
            <w:noWrap/>
            <w:vAlign w:val="bottom"/>
            <w:hideMark/>
          </w:tcPr>
          <w:p w14:paraId="081BF73D" w14:textId="77777777" w:rsidR="00FA3629" w:rsidRPr="00FA3629" w:rsidRDefault="00FA3629" w:rsidP="00FA3629">
            <w:pPr>
              <w:rPr>
                <w:sz w:val="12"/>
                <w:szCs w:val="12"/>
              </w:rPr>
            </w:pP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894BC"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9EC543"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Наименование показателя</w:t>
            </w:r>
          </w:p>
        </w:tc>
        <w:tc>
          <w:tcPr>
            <w:tcW w:w="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029ACA"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Ед. изм.</w:t>
            </w:r>
          </w:p>
        </w:tc>
        <w:tc>
          <w:tcPr>
            <w:tcW w:w="4940" w:type="dxa"/>
            <w:gridSpan w:val="3"/>
            <w:tcBorders>
              <w:top w:val="single" w:sz="4" w:space="0" w:color="auto"/>
              <w:left w:val="nil"/>
              <w:bottom w:val="single" w:sz="4" w:space="0" w:color="auto"/>
              <w:right w:val="nil"/>
            </w:tcBorders>
            <w:shd w:val="clear" w:color="auto" w:fill="auto"/>
            <w:noWrap/>
            <w:vAlign w:val="center"/>
            <w:hideMark/>
          </w:tcPr>
          <w:p w14:paraId="68F93689"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2018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E090D"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2019</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1E9E050D"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2020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2F348895"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2020 (корректировка)</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0D689333"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2020 (с учетом корректировки)</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FE3C18C"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2020 (корректировка)</w:t>
            </w:r>
          </w:p>
        </w:tc>
        <w:tc>
          <w:tcPr>
            <w:tcW w:w="7460" w:type="dxa"/>
            <w:gridSpan w:val="4"/>
            <w:tcBorders>
              <w:top w:val="single" w:sz="4" w:space="0" w:color="auto"/>
              <w:left w:val="nil"/>
              <w:bottom w:val="single" w:sz="4" w:space="0" w:color="auto"/>
              <w:right w:val="single" w:sz="4" w:space="0" w:color="auto"/>
            </w:tcBorders>
            <w:shd w:val="clear" w:color="auto" w:fill="auto"/>
            <w:vAlign w:val="center"/>
            <w:hideMark/>
          </w:tcPr>
          <w:p w14:paraId="5F8516A3"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2020 (с учетом корректировки)</w:t>
            </w:r>
          </w:p>
        </w:tc>
      </w:tr>
      <w:tr w:rsidR="00FA3629" w:rsidRPr="00FA3629" w14:paraId="0E6F5BD0" w14:textId="77777777" w:rsidTr="003B7AD2">
        <w:trPr>
          <w:trHeight w:val="1680"/>
          <w:jc w:val="center"/>
        </w:trPr>
        <w:tc>
          <w:tcPr>
            <w:tcW w:w="400" w:type="dxa"/>
            <w:tcBorders>
              <w:top w:val="nil"/>
              <w:left w:val="nil"/>
              <w:bottom w:val="nil"/>
              <w:right w:val="nil"/>
            </w:tcBorders>
            <w:shd w:val="clear" w:color="auto" w:fill="auto"/>
            <w:noWrap/>
            <w:vAlign w:val="bottom"/>
            <w:hideMark/>
          </w:tcPr>
          <w:p w14:paraId="2CCE6584" w14:textId="77777777" w:rsidR="00FA3629" w:rsidRPr="00FA3629" w:rsidRDefault="00FA3629" w:rsidP="00FA3629">
            <w:pPr>
              <w:jc w:val="center"/>
              <w:rPr>
                <w:rFonts w:ascii="Tahoma" w:hAnsi="Tahoma" w:cs="Tahoma"/>
                <w:b/>
                <w:bCs/>
                <w:color w:val="000000"/>
                <w:sz w:val="12"/>
                <w:szCs w:val="12"/>
              </w:rPr>
            </w:pPr>
          </w:p>
        </w:tc>
        <w:tc>
          <w:tcPr>
            <w:tcW w:w="661" w:type="dxa"/>
            <w:vMerge/>
            <w:tcBorders>
              <w:top w:val="single" w:sz="4" w:space="0" w:color="auto"/>
              <w:left w:val="single" w:sz="4" w:space="0" w:color="auto"/>
              <w:bottom w:val="single" w:sz="4" w:space="0" w:color="auto"/>
              <w:right w:val="single" w:sz="4" w:space="0" w:color="auto"/>
            </w:tcBorders>
            <w:vAlign w:val="center"/>
            <w:hideMark/>
          </w:tcPr>
          <w:p w14:paraId="05194010" w14:textId="77777777" w:rsidR="00FA3629" w:rsidRPr="00FA3629" w:rsidRDefault="00FA3629" w:rsidP="00FA3629">
            <w:pPr>
              <w:rPr>
                <w:rFonts w:ascii="Tahoma" w:hAnsi="Tahoma" w:cs="Tahoma"/>
                <w:b/>
                <w:bCs/>
                <w:color w:val="000000"/>
                <w:sz w:val="12"/>
                <w:szCs w:val="12"/>
              </w:rPr>
            </w:pPr>
          </w:p>
        </w:tc>
        <w:tc>
          <w:tcPr>
            <w:tcW w:w="2640" w:type="dxa"/>
            <w:vMerge/>
            <w:tcBorders>
              <w:top w:val="single" w:sz="4" w:space="0" w:color="auto"/>
              <w:left w:val="single" w:sz="4" w:space="0" w:color="auto"/>
              <w:bottom w:val="single" w:sz="4" w:space="0" w:color="auto"/>
              <w:right w:val="single" w:sz="4" w:space="0" w:color="auto"/>
            </w:tcBorders>
            <w:vAlign w:val="center"/>
            <w:hideMark/>
          </w:tcPr>
          <w:p w14:paraId="34BB67C0" w14:textId="77777777" w:rsidR="00FA3629" w:rsidRPr="00FA3629" w:rsidRDefault="00FA3629" w:rsidP="00FA3629">
            <w:pPr>
              <w:rPr>
                <w:rFonts w:ascii="Tahoma" w:hAnsi="Tahoma" w:cs="Tahoma"/>
                <w:b/>
                <w:bCs/>
                <w:color w:val="000000"/>
                <w:sz w:val="12"/>
                <w:szCs w:val="12"/>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14:paraId="14880499" w14:textId="77777777" w:rsidR="00FA3629" w:rsidRPr="00FA3629" w:rsidRDefault="00FA3629" w:rsidP="00FA3629">
            <w:pPr>
              <w:rPr>
                <w:rFonts w:ascii="Tahoma" w:hAnsi="Tahoma" w:cs="Tahoma"/>
                <w:b/>
                <w:bCs/>
                <w:color w:val="000000"/>
                <w:sz w:val="12"/>
                <w:szCs w:val="12"/>
              </w:rPr>
            </w:pPr>
          </w:p>
        </w:tc>
        <w:tc>
          <w:tcPr>
            <w:tcW w:w="2120" w:type="dxa"/>
            <w:tcBorders>
              <w:top w:val="nil"/>
              <w:left w:val="nil"/>
              <w:bottom w:val="nil"/>
              <w:right w:val="single" w:sz="4" w:space="0" w:color="auto"/>
            </w:tcBorders>
            <w:shd w:val="clear" w:color="auto" w:fill="auto"/>
            <w:vAlign w:val="center"/>
            <w:hideMark/>
          </w:tcPr>
          <w:p w14:paraId="41251EE0"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Утверждено регулирующим органом (с учетом снижения ставки платы за НВОС) и пересмотром операционных расходов</w:t>
            </w:r>
          </w:p>
        </w:tc>
        <w:tc>
          <w:tcPr>
            <w:tcW w:w="1360" w:type="dxa"/>
            <w:tcBorders>
              <w:top w:val="nil"/>
              <w:left w:val="nil"/>
              <w:bottom w:val="single" w:sz="4" w:space="0" w:color="auto"/>
              <w:right w:val="single" w:sz="4" w:space="0" w:color="auto"/>
            </w:tcBorders>
            <w:shd w:val="clear" w:color="auto" w:fill="auto"/>
            <w:vAlign w:val="center"/>
            <w:hideMark/>
          </w:tcPr>
          <w:p w14:paraId="481E412E"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с 01.07.2018          по 31.12.2018</w:t>
            </w:r>
          </w:p>
        </w:tc>
        <w:tc>
          <w:tcPr>
            <w:tcW w:w="1460" w:type="dxa"/>
            <w:tcBorders>
              <w:top w:val="nil"/>
              <w:left w:val="nil"/>
              <w:bottom w:val="single" w:sz="4" w:space="0" w:color="auto"/>
              <w:right w:val="single" w:sz="4" w:space="0" w:color="auto"/>
            </w:tcBorders>
            <w:shd w:val="clear" w:color="auto" w:fill="auto"/>
            <w:vAlign w:val="center"/>
            <w:hideMark/>
          </w:tcPr>
          <w:p w14:paraId="4BB75854"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Факт                                  с 01.07.2018                по 31.12.2018</w:t>
            </w:r>
          </w:p>
        </w:tc>
        <w:tc>
          <w:tcPr>
            <w:tcW w:w="1480" w:type="dxa"/>
            <w:tcBorders>
              <w:top w:val="nil"/>
              <w:left w:val="nil"/>
              <w:bottom w:val="single" w:sz="4" w:space="0" w:color="auto"/>
              <w:right w:val="single" w:sz="4" w:space="0" w:color="auto"/>
            </w:tcBorders>
            <w:shd w:val="clear" w:color="auto" w:fill="auto"/>
            <w:vAlign w:val="center"/>
            <w:hideMark/>
          </w:tcPr>
          <w:p w14:paraId="53C46774"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Утверждено регулирующим органом (со ставкой НВОС на уровне 2018 года 95 руб./т)</w:t>
            </w:r>
          </w:p>
        </w:tc>
        <w:tc>
          <w:tcPr>
            <w:tcW w:w="1480" w:type="dxa"/>
            <w:tcBorders>
              <w:top w:val="nil"/>
              <w:left w:val="nil"/>
              <w:bottom w:val="single" w:sz="4" w:space="0" w:color="auto"/>
              <w:right w:val="single" w:sz="4" w:space="0" w:color="auto"/>
            </w:tcBorders>
            <w:shd w:val="clear" w:color="auto" w:fill="auto"/>
            <w:vAlign w:val="center"/>
            <w:hideMark/>
          </w:tcPr>
          <w:p w14:paraId="30C1BE49"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Утверждено регулирующим органом</w:t>
            </w:r>
          </w:p>
        </w:tc>
        <w:tc>
          <w:tcPr>
            <w:tcW w:w="1360" w:type="dxa"/>
            <w:tcBorders>
              <w:top w:val="nil"/>
              <w:left w:val="nil"/>
              <w:bottom w:val="single" w:sz="4" w:space="0" w:color="auto"/>
              <w:right w:val="single" w:sz="4" w:space="0" w:color="auto"/>
            </w:tcBorders>
            <w:shd w:val="clear" w:color="auto" w:fill="auto"/>
            <w:vAlign w:val="center"/>
            <w:hideMark/>
          </w:tcPr>
          <w:p w14:paraId="13ADB4A3"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 xml:space="preserve">Предложение организации </w:t>
            </w:r>
          </w:p>
        </w:tc>
        <w:tc>
          <w:tcPr>
            <w:tcW w:w="1500" w:type="dxa"/>
            <w:tcBorders>
              <w:top w:val="nil"/>
              <w:left w:val="nil"/>
              <w:bottom w:val="single" w:sz="4" w:space="0" w:color="auto"/>
              <w:right w:val="single" w:sz="4" w:space="0" w:color="auto"/>
            </w:tcBorders>
            <w:shd w:val="clear" w:color="auto" w:fill="auto"/>
            <w:vAlign w:val="center"/>
            <w:hideMark/>
          </w:tcPr>
          <w:p w14:paraId="09F79AF3"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 xml:space="preserve">Предложение организации </w:t>
            </w:r>
          </w:p>
        </w:tc>
        <w:tc>
          <w:tcPr>
            <w:tcW w:w="1460" w:type="dxa"/>
            <w:tcBorders>
              <w:top w:val="nil"/>
              <w:left w:val="nil"/>
              <w:bottom w:val="single" w:sz="4" w:space="0" w:color="auto"/>
              <w:right w:val="single" w:sz="4" w:space="0" w:color="auto"/>
            </w:tcBorders>
            <w:shd w:val="clear" w:color="auto" w:fill="auto"/>
            <w:vAlign w:val="center"/>
            <w:hideMark/>
          </w:tcPr>
          <w:p w14:paraId="7B00058F"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Предложение регулирующего органа</w:t>
            </w:r>
          </w:p>
        </w:tc>
        <w:tc>
          <w:tcPr>
            <w:tcW w:w="1780" w:type="dxa"/>
            <w:tcBorders>
              <w:top w:val="nil"/>
              <w:left w:val="nil"/>
              <w:bottom w:val="single" w:sz="4" w:space="0" w:color="auto"/>
              <w:right w:val="single" w:sz="4" w:space="0" w:color="auto"/>
            </w:tcBorders>
            <w:shd w:val="clear" w:color="auto" w:fill="auto"/>
            <w:vAlign w:val="center"/>
            <w:hideMark/>
          </w:tcPr>
          <w:p w14:paraId="4AE24260"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Предложение регулирующего органа</w:t>
            </w:r>
          </w:p>
        </w:tc>
        <w:tc>
          <w:tcPr>
            <w:tcW w:w="1600" w:type="dxa"/>
            <w:tcBorders>
              <w:top w:val="nil"/>
              <w:left w:val="nil"/>
              <w:bottom w:val="single" w:sz="4" w:space="0" w:color="auto"/>
              <w:right w:val="single" w:sz="4" w:space="0" w:color="auto"/>
            </w:tcBorders>
            <w:shd w:val="clear" w:color="auto" w:fill="auto"/>
            <w:vAlign w:val="center"/>
            <w:hideMark/>
          </w:tcPr>
          <w:p w14:paraId="6519276D"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с 01.01.2020         по 30.06.2020</w:t>
            </w:r>
          </w:p>
        </w:tc>
        <w:tc>
          <w:tcPr>
            <w:tcW w:w="1580" w:type="dxa"/>
            <w:tcBorders>
              <w:top w:val="nil"/>
              <w:left w:val="nil"/>
              <w:bottom w:val="single" w:sz="4" w:space="0" w:color="auto"/>
              <w:right w:val="single" w:sz="4" w:space="0" w:color="auto"/>
            </w:tcBorders>
            <w:shd w:val="clear" w:color="auto" w:fill="auto"/>
            <w:vAlign w:val="center"/>
            <w:hideMark/>
          </w:tcPr>
          <w:p w14:paraId="110A768A"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с 01.07.2020          по 31.12.2020</w:t>
            </w:r>
          </w:p>
        </w:tc>
        <w:tc>
          <w:tcPr>
            <w:tcW w:w="2500" w:type="dxa"/>
            <w:tcBorders>
              <w:top w:val="nil"/>
              <w:left w:val="nil"/>
              <w:bottom w:val="single" w:sz="4" w:space="0" w:color="auto"/>
              <w:right w:val="single" w:sz="4" w:space="0" w:color="auto"/>
            </w:tcBorders>
            <w:shd w:val="clear" w:color="auto" w:fill="auto"/>
            <w:vAlign w:val="center"/>
            <w:hideMark/>
          </w:tcPr>
          <w:p w14:paraId="59723BDC"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Обоснование отклонений</w:t>
            </w:r>
          </w:p>
        </w:tc>
      </w:tr>
      <w:tr w:rsidR="00FA3629" w:rsidRPr="00FA3629" w14:paraId="0F5EA351" w14:textId="77777777" w:rsidTr="003B7AD2">
        <w:trPr>
          <w:trHeight w:val="450"/>
          <w:jc w:val="center"/>
        </w:trPr>
        <w:tc>
          <w:tcPr>
            <w:tcW w:w="400" w:type="dxa"/>
            <w:tcBorders>
              <w:top w:val="nil"/>
              <w:left w:val="nil"/>
              <w:bottom w:val="nil"/>
              <w:right w:val="nil"/>
            </w:tcBorders>
            <w:shd w:val="clear" w:color="auto" w:fill="auto"/>
            <w:noWrap/>
            <w:vAlign w:val="bottom"/>
            <w:hideMark/>
          </w:tcPr>
          <w:p w14:paraId="6121FBD3" w14:textId="77777777" w:rsidR="00FA3629" w:rsidRPr="00FA3629" w:rsidRDefault="00FA3629" w:rsidP="00FA3629">
            <w:pPr>
              <w:jc w:val="center"/>
              <w:rPr>
                <w:rFonts w:ascii="Tahoma" w:hAnsi="Tahoma" w:cs="Tahoma"/>
                <w:b/>
                <w:bCs/>
                <w:color w:val="000000"/>
                <w:sz w:val="12"/>
                <w:szCs w:val="12"/>
              </w:rPr>
            </w:pP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FC6AF82"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3447F09C"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Является ли организация плательщиком НДС</w:t>
            </w:r>
          </w:p>
        </w:tc>
        <w:tc>
          <w:tcPr>
            <w:tcW w:w="771" w:type="dxa"/>
            <w:tcBorders>
              <w:top w:val="nil"/>
              <w:left w:val="nil"/>
              <w:bottom w:val="single" w:sz="4" w:space="0" w:color="auto"/>
              <w:right w:val="single" w:sz="4" w:space="0" w:color="auto"/>
            </w:tcBorders>
            <w:shd w:val="clear" w:color="auto" w:fill="auto"/>
            <w:vAlign w:val="center"/>
            <w:hideMark/>
          </w:tcPr>
          <w:p w14:paraId="46E6572E"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 </w:t>
            </w:r>
          </w:p>
        </w:tc>
        <w:tc>
          <w:tcPr>
            <w:tcW w:w="3480" w:type="dxa"/>
            <w:gridSpan w:val="2"/>
            <w:tcBorders>
              <w:top w:val="single" w:sz="4" w:space="0" w:color="auto"/>
              <w:left w:val="nil"/>
              <w:bottom w:val="single" w:sz="4" w:space="0" w:color="auto"/>
              <w:right w:val="nil"/>
            </w:tcBorders>
            <w:shd w:val="clear" w:color="000000" w:fill="FFFF99"/>
            <w:vAlign w:val="center"/>
            <w:hideMark/>
          </w:tcPr>
          <w:p w14:paraId="0DAB56A2"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да</w:t>
            </w:r>
          </w:p>
        </w:tc>
        <w:tc>
          <w:tcPr>
            <w:tcW w:w="1460" w:type="dxa"/>
            <w:tcBorders>
              <w:top w:val="nil"/>
              <w:left w:val="nil"/>
              <w:bottom w:val="single" w:sz="4" w:space="0" w:color="auto"/>
              <w:right w:val="single" w:sz="4" w:space="0" w:color="auto"/>
            </w:tcBorders>
            <w:shd w:val="clear" w:color="000000" w:fill="FFFF99"/>
            <w:vAlign w:val="center"/>
            <w:hideMark/>
          </w:tcPr>
          <w:p w14:paraId="01272CF1"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да</w:t>
            </w:r>
          </w:p>
        </w:tc>
        <w:tc>
          <w:tcPr>
            <w:tcW w:w="1480" w:type="dxa"/>
            <w:tcBorders>
              <w:top w:val="nil"/>
              <w:left w:val="nil"/>
              <w:bottom w:val="single" w:sz="4" w:space="0" w:color="auto"/>
              <w:right w:val="single" w:sz="4" w:space="0" w:color="auto"/>
            </w:tcBorders>
            <w:shd w:val="clear" w:color="000000" w:fill="FFFF99"/>
            <w:vAlign w:val="center"/>
            <w:hideMark/>
          </w:tcPr>
          <w:p w14:paraId="56F3D3D8"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FFFF99"/>
            <w:vAlign w:val="center"/>
            <w:hideMark/>
          </w:tcPr>
          <w:p w14:paraId="6312EB72"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да</w:t>
            </w:r>
          </w:p>
        </w:tc>
        <w:tc>
          <w:tcPr>
            <w:tcW w:w="1360" w:type="dxa"/>
            <w:tcBorders>
              <w:top w:val="nil"/>
              <w:left w:val="nil"/>
              <w:bottom w:val="single" w:sz="4" w:space="0" w:color="auto"/>
              <w:right w:val="single" w:sz="4" w:space="0" w:color="auto"/>
            </w:tcBorders>
            <w:shd w:val="clear" w:color="000000" w:fill="FFFF99"/>
            <w:vAlign w:val="center"/>
            <w:hideMark/>
          </w:tcPr>
          <w:p w14:paraId="67DF61E2"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нет</w:t>
            </w:r>
          </w:p>
        </w:tc>
        <w:tc>
          <w:tcPr>
            <w:tcW w:w="1500" w:type="dxa"/>
            <w:tcBorders>
              <w:top w:val="nil"/>
              <w:left w:val="nil"/>
              <w:bottom w:val="single" w:sz="4" w:space="0" w:color="auto"/>
              <w:right w:val="single" w:sz="4" w:space="0" w:color="auto"/>
            </w:tcBorders>
            <w:shd w:val="clear" w:color="000000" w:fill="FFFF99"/>
            <w:vAlign w:val="center"/>
            <w:hideMark/>
          </w:tcPr>
          <w:p w14:paraId="7FBB0366"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нет</w:t>
            </w:r>
          </w:p>
        </w:tc>
        <w:tc>
          <w:tcPr>
            <w:tcW w:w="1460" w:type="dxa"/>
            <w:tcBorders>
              <w:top w:val="nil"/>
              <w:left w:val="nil"/>
              <w:bottom w:val="single" w:sz="4" w:space="0" w:color="auto"/>
              <w:right w:val="single" w:sz="4" w:space="0" w:color="auto"/>
            </w:tcBorders>
            <w:shd w:val="clear" w:color="000000" w:fill="FFFF99"/>
            <w:vAlign w:val="center"/>
            <w:hideMark/>
          </w:tcPr>
          <w:p w14:paraId="447E5A43"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нет</w:t>
            </w:r>
          </w:p>
        </w:tc>
        <w:tc>
          <w:tcPr>
            <w:tcW w:w="7460" w:type="dxa"/>
            <w:gridSpan w:val="4"/>
            <w:tcBorders>
              <w:top w:val="single" w:sz="4" w:space="0" w:color="auto"/>
              <w:left w:val="nil"/>
              <w:bottom w:val="single" w:sz="4" w:space="0" w:color="auto"/>
              <w:right w:val="single" w:sz="4" w:space="0" w:color="auto"/>
            </w:tcBorders>
            <w:shd w:val="clear" w:color="000000" w:fill="FFFF99"/>
            <w:vAlign w:val="center"/>
            <w:hideMark/>
          </w:tcPr>
          <w:p w14:paraId="3E59A012"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нет</w:t>
            </w:r>
          </w:p>
        </w:tc>
      </w:tr>
      <w:tr w:rsidR="00FA3629" w:rsidRPr="00FA3629" w14:paraId="1D9B54D4" w14:textId="77777777" w:rsidTr="003B7AD2">
        <w:trPr>
          <w:trHeight w:val="300"/>
          <w:jc w:val="center"/>
        </w:trPr>
        <w:tc>
          <w:tcPr>
            <w:tcW w:w="400" w:type="dxa"/>
            <w:tcBorders>
              <w:top w:val="nil"/>
              <w:left w:val="nil"/>
              <w:bottom w:val="nil"/>
              <w:right w:val="nil"/>
            </w:tcBorders>
            <w:shd w:val="clear" w:color="auto" w:fill="auto"/>
            <w:noWrap/>
            <w:vAlign w:val="bottom"/>
            <w:hideMark/>
          </w:tcPr>
          <w:p w14:paraId="3CAC068F" w14:textId="77777777" w:rsidR="00FA3629" w:rsidRPr="00FA3629" w:rsidRDefault="00FA3629" w:rsidP="00FA3629">
            <w:pPr>
              <w:jc w:val="center"/>
              <w:rPr>
                <w:rFonts w:ascii="Tahoma" w:hAnsi="Tahoma" w:cs="Tahoma"/>
                <w:b/>
                <w:bCs/>
                <w:color w:val="000000"/>
                <w:sz w:val="12"/>
                <w:szCs w:val="12"/>
              </w:rPr>
            </w:pP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2E847544"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 </w:t>
            </w:r>
          </w:p>
        </w:tc>
        <w:tc>
          <w:tcPr>
            <w:tcW w:w="2640" w:type="dxa"/>
            <w:tcBorders>
              <w:top w:val="nil"/>
              <w:left w:val="nil"/>
              <w:bottom w:val="single" w:sz="4" w:space="0" w:color="auto"/>
              <w:right w:val="single" w:sz="4" w:space="0" w:color="auto"/>
            </w:tcBorders>
            <w:shd w:val="clear" w:color="000000" w:fill="C0C0C0"/>
            <w:vAlign w:val="center"/>
            <w:hideMark/>
          </w:tcPr>
          <w:p w14:paraId="2A9378F6"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Общий объём ТКО</w:t>
            </w:r>
          </w:p>
        </w:tc>
        <w:tc>
          <w:tcPr>
            <w:tcW w:w="771" w:type="dxa"/>
            <w:tcBorders>
              <w:top w:val="nil"/>
              <w:left w:val="nil"/>
              <w:bottom w:val="single" w:sz="4" w:space="0" w:color="auto"/>
              <w:right w:val="single" w:sz="4" w:space="0" w:color="auto"/>
            </w:tcBorders>
            <w:shd w:val="clear" w:color="000000" w:fill="C0C0C0"/>
            <w:vAlign w:val="center"/>
            <w:hideMark/>
          </w:tcPr>
          <w:p w14:paraId="7694453D"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тонн</w:t>
            </w:r>
          </w:p>
        </w:tc>
        <w:tc>
          <w:tcPr>
            <w:tcW w:w="2120" w:type="dxa"/>
            <w:tcBorders>
              <w:top w:val="nil"/>
              <w:left w:val="nil"/>
              <w:bottom w:val="single" w:sz="4" w:space="0" w:color="auto"/>
              <w:right w:val="single" w:sz="4" w:space="0" w:color="auto"/>
            </w:tcBorders>
            <w:shd w:val="clear" w:color="000000" w:fill="CCFFCC"/>
            <w:noWrap/>
            <w:vAlign w:val="center"/>
            <w:hideMark/>
          </w:tcPr>
          <w:p w14:paraId="3131272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369 773</w:t>
            </w:r>
          </w:p>
        </w:tc>
        <w:tc>
          <w:tcPr>
            <w:tcW w:w="1360" w:type="dxa"/>
            <w:tcBorders>
              <w:top w:val="nil"/>
              <w:left w:val="nil"/>
              <w:bottom w:val="single" w:sz="4" w:space="0" w:color="auto"/>
              <w:right w:val="single" w:sz="4" w:space="0" w:color="auto"/>
            </w:tcBorders>
            <w:shd w:val="clear" w:color="000000" w:fill="CCFFCC"/>
            <w:noWrap/>
            <w:vAlign w:val="center"/>
            <w:hideMark/>
          </w:tcPr>
          <w:p w14:paraId="45B6DB1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1300648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148 744</w:t>
            </w:r>
          </w:p>
        </w:tc>
        <w:tc>
          <w:tcPr>
            <w:tcW w:w="1480" w:type="dxa"/>
            <w:tcBorders>
              <w:top w:val="nil"/>
              <w:left w:val="nil"/>
              <w:bottom w:val="single" w:sz="4" w:space="0" w:color="auto"/>
              <w:right w:val="single" w:sz="4" w:space="0" w:color="auto"/>
            </w:tcBorders>
            <w:shd w:val="clear" w:color="000000" w:fill="CCFFCC"/>
            <w:noWrap/>
            <w:vAlign w:val="center"/>
            <w:hideMark/>
          </w:tcPr>
          <w:p w14:paraId="111DD1C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369 736</w:t>
            </w:r>
          </w:p>
        </w:tc>
        <w:tc>
          <w:tcPr>
            <w:tcW w:w="1480" w:type="dxa"/>
            <w:tcBorders>
              <w:top w:val="nil"/>
              <w:left w:val="nil"/>
              <w:bottom w:val="single" w:sz="4" w:space="0" w:color="auto"/>
              <w:right w:val="single" w:sz="4" w:space="0" w:color="auto"/>
            </w:tcBorders>
            <w:shd w:val="clear" w:color="000000" w:fill="CCFFCC"/>
            <w:noWrap/>
            <w:vAlign w:val="center"/>
            <w:hideMark/>
          </w:tcPr>
          <w:p w14:paraId="4005C2B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369 773</w:t>
            </w:r>
          </w:p>
        </w:tc>
        <w:tc>
          <w:tcPr>
            <w:tcW w:w="1360" w:type="dxa"/>
            <w:tcBorders>
              <w:top w:val="nil"/>
              <w:left w:val="nil"/>
              <w:bottom w:val="single" w:sz="4" w:space="0" w:color="auto"/>
              <w:right w:val="single" w:sz="4" w:space="0" w:color="auto"/>
            </w:tcBorders>
            <w:shd w:val="clear" w:color="000000" w:fill="CCFFCC"/>
            <w:noWrap/>
            <w:vAlign w:val="center"/>
            <w:hideMark/>
          </w:tcPr>
          <w:p w14:paraId="380BD74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CCFFCC"/>
            <w:noWrap/>
            <w:vAlign w:val="center"/>
            <w:hideMark/>
          </w:tcPr>
          <w:p w14:paraId="394D73E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369 773</w:t>
            </w:r>
          </w:p>
        </w:tc>
        <w:tc>
          <w:tcPr>
            <w:tcW w:w="1460" w:type="dxa"/>
            <w:tcBorders>
              <w:top w:val="nil"/>
              <w:left w:val="nil"/>
              <w:bottom w:val="single" w:sz="4" w:space="0" w:color="auto"/>
              <w:right w:val="single" w:sz="4" w:space="0" w:color="auto"/>
            </w:tcBorders>
            <w:shd w:val="clear" w:color="000000" w:fill="CCFFCC"/>
            <w:noWrap/>
            <w:vAlign w:val="center"/>
            <w:hideMark/>
          </w:tcPr>
          <w:p w14:paraId="6B63A9C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780" w:type="dxa"/>
            <w:tcBorders>
              <w:top w:val="nil"/>
              <w:left w:val="nil"/>
              <w:bottom w:val="single" w:sz="4" w:space="0" w:color="auto"/>
              <w:right w:val="single" w:sz="4" w:space="0" w:color="auto"/>
            </w:tcBorders>
            <w:shd w:val="clear" w:color="000000" w:fill="CCFFCC"/>
            <w:noWrap/>
            <w:vAlign w:val="center"/>
            <w:hideMark/>
          </w:tcPr>
          <w:p w14:paraId="6975EB3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BCEBEB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7576F20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2500" w:type="dxa"/>
            <w:tcBorders>
              <w:top w:val="nil"/>
              <w:left w:val="nil"/>
              <w:bottom w:val="single" w:sz="4" w:space="0" w:color="auto"/>
              <w:right w:val="single" w:sz="4" w:space="0" w:color="auto"/>
            </w:tcBorders>
            <w:shd w:val="clear" w:color="000000" w:fill="FFFF99"/>
            <w:vAlign w:val="center"/>
            <w:hideMark/>
          </w:tcPr>
          <w:p w14:paraId="6F2FF372"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410737A8" w14:textId="77777777" w:rsidTr="003B7AD2">
        <w:trPr>
          <w:trHeight w:val="422"/>
          <w:jc w:val="center"/>
        </w:trPr>
        <w:tc>
          <w:tcPr>
            <w:tcW w:w="400" w:type="dxa"/>
            <w:tcBorders>
              <w:top w:val="nil"/>
              <w:left w:val="nil"/>
              <w:bottom w:val="nil"/>
              <w:right w:val="nil"/>
            </w:tcBorders>
            <w:shd w:val="clear" w:color="auto" w:fill="auto"/>
            <w:noWrap/>
            <w:vAlign w:val="bottom"/>
            <w:hideMark/>
          </w:tcPr>
          <w:p w14:paraId="6B11F898" w14:textId="77777777" w:rsidR="00FA3629" w:rsidRPr="00FA3629" w:rsidRDefault="00FA3629" w:rsidP="00FA3629">
            <w:pPr>
              <w:rPr>
                <w:rFonts w:ascii="Tahoma" w:hAnsi="Tahoma" w:cs="Tahoma"/>
                <w:color w:val="000000"/>
                <w:sz w:val="12"/>
                <w:szCs w:val="12"/>
              </w:rPr>
            </w:pP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2B7AC62C"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 </w:t>
            </w:r>
          </w:p>
        </w:tc>
        <w:tc>
          <w:tcPr>
            <w:tcW w:w="2640" w:type="dxa"/>
            <w:tcBorders>
              <w:top w:val="nil"/>
              <w:left w:val="nil"/>
              <w:bottom w:val="single" w:sz="4" w:space="0" w:color="auto"/>
              <w:right w:val="single" w:sz="4" w:space="0" w:color="auto"/>
            </w:tcBorders>
            <w:shd w:val="clear" w:color="000000" w:fill="C0C0C0"/>
            <w:vAlign w:val="center"/>
            <w:hideMark/>
          </w:tcPr>
          <w:p w14:paraId="20114FA4"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Общий объём ТКО</w:t>
            </w:r>
          </w:p>
        </w:tc>
        <w:tc>
          <w:tcPr>
            <w:tcW w:w="771" w:type="dxa"/>
            <w:tcBorders>
              <w:top w:val="nil"/>
              <w:left w:val="nil"/>
              <w:bottom w:val="single" w:sz="4" w:space="0" w:color="auto"/>
              <w:right w:val="single" w:sz="4" w:space="0" w:color="auto"/>
            </w:tcBorders>
            <w:shd w:val="clear" w:color="000000" w:fill="C0C0C0"/>
            <w:vAlign w:val="center"/>
            <w:hideMark/>
          </w:tcPr>
          <w:p w14:paraId="53290F42"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м3</w:t>
            </w:r>
          </w:p>
        </w:tc>
        <w:tc>
          <w:tcPr>
            <w:tcW w:w="2120" w:type="dxa"/>
            <w:tcBorders>
              <w:top w:val="nil"/>
              <w:left w:val="nil"/>
              <w:bottom w:val="single" w:sz="4" w:space="0" w:color="auto"/>
              <w:right w:val="single" w:sz="4" w:space="0" w:color="auto"/>
            </w:tcBorders>
            <w:shd w:val="clear" w:color="000000" w:fill="CCFFCC"/>
            <w:noWrap/>
            <w:vAlign w:val="center"/>
            <w:hideMark/>
          </w:tcPr>
          <w:p w14:paraId="693B382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3 263 626</w:t>
            </w:r>
          </w:p>
        </w:tc>
        <w:tc>
          <w:tcPr>
            <w:tcW w:w="1360" w:type="dxa"/>
            <w:tcBorders>
              <w:top w:val="nil"/>
              <w:left w:val="nil"/>
              <w:bottom w:val="single" w:sz="4" w:space="0" w:color="auto"/>
              <w:right w:val="single" w:sz="4" w:space="0" w:color="auto"/>
            </w:tcBorders>
            <w:shd w:val="clear" w:color="000000" w:fill="CCFFCC"/>
            <w:noWrap/>
            <w:vAlign w:val="center"/>
            <w:hideMark/>
          </w:tcPr>
          <w:p w14:paraId="1FE646E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1 631 813</w:t>
            </w:r>
          </w:p>
        </w:tc>
        <w:tc>
          <w:tcPr>
            <w:tcW w:w="1460" w:type="dxa"/>
            <w:tcBorders>
              <w:top w:val="nil"/>
              <w:left w:val="nil"/>
              <w:bottom w:val="single" w:sz="4" w:space="0" w:color="auto"/>
              <w:right w:val="single" w:sz="4" w:space="0" w:color="auto"/>
            </w:tcBorders>
            <w:shd w:val="clear" w:color="000000" w:fill="CCFFCC"/>
            <w:noWrap/>
            <w:vAlign w:val="center"/>
            <w:hideMark/>
          </w:tcPr>
          <w:p w14:paraId="603BB74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1 553 599</w:t>
            </w:r>
          </w:p>
        </w:tc>
        <w:tc>
          <w:tcPr>
            <w:tcW w:w="1480" w:type="dxa"/>
            <w:tcBorders>
              <w:top w:val="nil"/>
              <w:left w:val="nil"/>
              <w:bottom w:val="single" w:sz="4" w:space="0" w:color="auto"/>
              <w:right w:val="single" w:sz="4" w:space="0" w:color="auto"/>
            </w:tcBorders>
            <w:shd w:val="clear" w:color="000000" w:fill="CCFFCC"/>
            <w:noWrap/>
            <w:vAlign w:val="center"/>
            <w:hideMark/>
          </w:tcPr>
          <w:p w14:paraId="6DF22B8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3 263 300</w:t>
            </w:r>
          </w:p>
        </w:tc>
        <w:tc>
          <w:tcPr>
            <w:tcW w:w="1480" w:type="dxa"/>
            <w:tcBorders>
              <w:top w:val="nil"/>
              <w:left w:val="nil"/>
              <w:bottom w:val="single" w:sz="4" w:space="0" w:color="auto"/>
              <w:right w:val="single" w:sz="4" w:space="0" w:color="auto"/>
            </w:tcBorders>
            <w:shd w:val="clear" w:color="000000" w:fill="CCFFCC"/>
            <w:noWrap/>
            <w:vAlign w:val="center"/>
            <w:hideMark/>
          </w:tcPr>
          <w:p w14:paraId="7E7DB27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3 263 626</w:t>
            </w:r>
          </w:p>
        </w:tc>
        <w:tc>
          <w:tcPr>
            <w:tcW w:w="1360" w:type="dxa"/>
            <w:tcBorders>
              <w:top w:val="nil"/>
              <w:left w:val="nil"/>
              <w:bottom w:val="single" w:sz="4" w:space="0" w:color="auto"/>
              <w:right w:val="single" w:sz="4" w:space="0" w:color="auto"/>
            </w:tcBorders>
            <w:shd w:val="clear" w:color="000000" w:fill="CCFFCC"/>
            <w:noWrap/>
            <w:vAlign w:val="center"/>
            <w:hideMark/>
          </w:tcPr>
          <w:p w14:paraId="37353F6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CCFFCC"/>
            <w:noWrap/>
            <w:vAlign w:val="center"/>
            <w:hideMark/>
          </w:tcPr>
          <w:p w14:paraId="10CE0BB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3 132 348</w:t>
            </w:r>
          </w:p>
        </w:tc>
        <w:tc>
          <w:tcPr>
            <w:tcW w:w="1460" w:type="dxa"/>
            <w:tcBorders>
              <w:top w:val="nil"/>
              <w:left w:val="nil"/>
              <w:bottom w:val="single" w:sz="4" w:space="0" w:color="auto"/>
              <w:right w:val="single" w:sz="4" w:space="0" w:color="auto"/>
            </w:tcBorders>
            <w:shd w:val="clear" w:color="000000" w:fill="CCFFCC"/>
            <w:noWrap/>
            <w:vAlign w:val="center"/>
            <w:hideMark/>
          </w:tcPr>
          <w:p w14:paraId="4BA529C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780" w:type="dxa"/>
            <w:tcBorders>
              <w:top w:val="nil"/>
              <w:left w:val="nil"/>
              <w:bottom w:val="single" w:sz="4" w:space="0" w:color="auto"/>
              <w:right w:val="single" w:sz="4" w:space="0" w:color="auto"/>
            </w:tcBorders>
            <w:shd w:val="clear" w:color="000000" w:fill="CCFFCC"/>
            <w:noWrap/>
            <w:vAlign w:val="center"/>
            <w:hideMark/>
          </w:tcPr>
          <w:p w14:paraId="1A40822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3 132 347</w:t>
            </w:r>
          </w:p>
        </w:tc>
        <w:tc>
          <w:tcPr>
            <w:tcW w:w="1600" w:type="dxa"/>
            <w:tcBorders>
              <w:top w:val="nil"/>
              <w:left w:val="nil"/>
              <w:bottom w:val="single" w:sz="4" w:space="0" w:color="auto"/>
              <w:right w:val="single" w:sz="4" w:space="0" w:color="auto"/>
            </w:tcBorders>
            <w:shd w:val="clear" w:color="000000" w:fill="CCFFCC"/>
            <w:noWrap/>
            <w:vAlign w:val="center"/>
            <w:hideMark/>
          </w:tcPr>
          <w:p w14:paraId="37CDB0E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1 566 174</w:t>
            </w:r>
          </w:p>
        </w:tc>
        <w:tc>
          <w:tcPr>
            <w:tcW w:w="1580" w:type="dxa"/>
            <w:tcBorders>
              <w:top w:val="nil"/>
              <w:left w:val="nil"/>
              <w:bottom w:val="single" w:sz="4" w:space="0" w:color="auto"/>
              <w:right w:val="single" w:sz="4" w:space="0" w:color="auto"/>
            </w:tcBorders>
            <w:shd w:val="clear" w:color="000000" w:fill="CCFFCC"/>
            <w:noWrap/>
            <w:vAlign w:val="center"/>
            <w:hideMark/>
          </w:tcPr>
          <w:p w14:paraId="6907E06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1 566 174</w:t>
            </w:r>
          </w:p>
        </w:tc>
        <w:tc>
          <w:tcPr>
            <w:tcW w:w="2500" w:type="dxa"/>
            <w:tcBorders>
              <w:top w:val="nil"/>
              <w:left w:val="nil"/>
              <w:bottom w:val="single" w:sz="4" w:space="0" w:color="auto"/>
              <w:right w:val="single" w:sz="4" w:space="0" w:color="auto"/>
            </w:tcBorders>
            <w:shd w:val="clear" w:color="000000" w:fill="FFFF99"/>
            <w:vAlign w:val="center"/>
            <w:hideMark/>
          </w:tcPr>
          <w:p w14:paraId="6E39F8B5"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по скорректированному предложению предприятия в соответствии с постановлением РЭК КО от 28.11.2019 № 504</w:t>
            </w:r>
          </w:p>
        </w:tc>
      </w:tr>
      <w:tr w:rsidR="00FA3629" w:rsidRPr="00FA3629" w14:paraId="78FF762B" w14:textId="77777777" w:rsidTr="003B7AD2">
        <w:trPr>
          <w:trHeight w:val="450"/>
          <w:jc w:val="center"/>
        </w:trPr>
        <w:tc>
          <w:tcPr>
            <w:tcW w:w="400" w:type="dxa"/>
            <w:tcBorders>
              <w:top w:val="nil"/>
              <w:left w:val="nil"/>
              <w:bottom w:val="nil"/>
              <w:right w:val="nil"/>
            </w:tcBorders>
            <w:shd w:val="clear" w:color="auto" w:fill="auto"/>
            <w:noWrap/>
            <w:vAlign w:val="bottom"/>
            <w:hideMark/>
          </w:tcPr>
          <w:p w14:paraId="4CEF0444" w14:textId="77777777" w:rsidR="00FA3629" w:rsidRPr="00FA3629" w:rsidRDefault="00FA3629" w:rsidP="00FA3629">
            <w:pPr>
              <w:rPr>
                <w:rFonts w:ascii="Tahoma" w:hAnsi="Tahoma" w:cs="Tahoma"/>
                <w:color w:val="000000"/>
                <w:sz w:val="12"/>
                <w:szCs w:val="12"/>
              </w:rPr>
            </w:pP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0883958D"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 </w:t>
            </w:r>
          </w:p>
        </w:tc>
        <w:tc>
          <w:tcPr>
            <w:tcW w:w="2640" w:type="dxa"/>
            <w:tcBorders>
              <w:top w:val="nil"/>
              <w:left w:val="nil"/>
              <w:bottom w:val="single" w:sz="4" w:space="0" w:color="auto"/>
              <w:right w:val="single" w:sz="4" w:space="0" w:color="auto"/>
            </w:tcBorders>
            <w:shd w:val="clear" w:color="000000" w:fill="C0C0C0"/>
            <w:vAlign w:val="center"/>
            <w:hideMark/>
          </w:tcPr>
          <w:p w14:paraId="3B0CE477"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Себестоимость</w:t>
            </w:r>
          </w:p>
        </w:tc>
        <w:tc>
          <w:tcPr>
            <w:tcW w:w="771" w:type="dxa"/>
            <w:tcBorders>
              <w:top w:val="nil"/>
              <w:left w:val="nil"/>
              <w:bottom w:val="single" w:sz="4" w:space="0" w:color="auto"/>
              <w:right w:val="single" w:sz="4" w:space="0" w:color="auto"/>
            </w:tcBorders>
            <w:shd w:val="clear" w:color="000000" w:fill="C0C0C0"/>
            <w:vAlign w:val="center"/>
            <w:hideMark/>
          </w:tcPr>
          <w:p w14:paraId="78A58371"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00B07A9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1 447 104,94</w:t>
            </w:r>
          </w:p>
        </w:tc>
        <w:tc>
          <w:tcPr>
            <w:tcW w:w="1360" w:type="dxa"/>
            <w:tcBorders>
              <w:top w:val="nil"/>
              <w:left w:val="nil"/>
              <w:bottom w:val="single" w:sz="4" w:space="0" w:color="auto"/>
              <w:right w:val="single" w:sz="4" w:space="0" w:color="auto"/>
            </w:tcBorders>
            <w:shd w:val="clear" w:color="000000" w:fill="CCFFCC"/>
            <w:noWrap/>
            <w:vAlign w:val="center"/>
            <w:hideMark/>
          </w:tcPr>
          <w:p w14:paraId="0D5AD18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727 731,92</w:t>
            </w:r>
          </w:p>
        </w:tc>
        <w:tc>
          <w:tcPr>
            <w:tcW w:w="1460" w:type="dxa"/>
            <w:tcBorders>
              <w:top w:val="nil"/>
              <w:left w:val="nil"/>
              <w:bottom w:val="single" w:sz="4" w:space="0" w:color="auto"/>
              <w:right w:val="single" w:sz="4" w:space="0" w:color="auto"/>
            </w:tcBorders>
            <w:shd w:val="clear" w:color="000000" w:fill="CCFFCC"/>
            <w:noWrap/>
            <w:vAlign w:val="center"/>
            <w:hideMark/>
          </w:tcPr>
          <w:p w14:paraId="70254BD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748 308,10</w:t>
            </w:r>
          </w:p>
        </w:tc>
        <w:tc>
          <w:tcPr>
            <w:tcW w:w="1480" w:type="dxa"/>
            <w:tcBorders>
              <w:top w:val="nil"/>
              <w:left w:val="nil"/>
              <w:bottom w:val="single" w:sz="4" w:space="0" w:color="auto"/>
              <w:right w:val="single" w:sz="4" w:space="0" w:color="auto"/>
            </w:tcBorders>
            <w:shd w:val="clear" w:color="000000" w:fill="CCFFCC"/>
            <w:noWrap/>
            <w:vAlign w:val="center"/>
            <w:hideMark/>
          </w:tcPr>
          <w:p w14:paraId="61DB38A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1 364 535,87</w:t>
            </w:r>
          </w:p>
        </w:tc>
        <w:tc>
          <w:tcPr>
            <w:tcW w:w="1480" w:type="dxa"/>
            <w:tcBorders>
              <w:top w:val="nil"/>
              <w:left w:val="nil"/>
              <w:bottom w:val="single" w:sz="4" w:space="0" w:color="auto"/>
              <w:right w:val="single" w:sz="4" w:space="0" w:color="auto"/>
            </w:tcBorders>
            <w:shd w:val="clear" w:color="000000" w:fill="CCFFCC"/>
            <w:noWrap/>
            <w:vAlign w:val="center"/>
            <w:hideMark/>
          </w:tcPr>
          <w:p w14:paraId="32185FA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1 457 955,01</w:t>
            </w:r>
          </w:p>
        </w:tc>
        <w:tc>
          <w:tcPr>
            <w:tcW w:w="1360" w:type="dxa"/>
            <w:tcBorders>
              <w:top w:val="nil"/>
              <w:left w:val="nil"/>
              <w:bottom w:val="single" w:sz="4" w:space="0" w:color="auto"/>
              <w:right w:val="single" w:sz="4" w:space="0" w:color="auto"/>
            </w:tcBorders>
            <w:shd w:val="clear" w:color="000000" w:fill="CCFFCC"/>
            <w:noWrap/>
            <w:vAlign w:val="center"/>
            <w:hideMark/>
          </w:tcPr>
          <w:p w14:paraId="6C1ADB2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165 176,88</w:t>
            </w:r>
          </w:p>
        </w:tc>
        <w:tc>
          <w:tcPr>
            <w:tcW w:w="1500" w:type="dxa"/>
            <w:tcBorders>
              <w:top w:val="nil"/>
              <w:left w:val="nil"/>
              <w:bottom w:val="single" w:sz="4" w:space="0" w:color="auto"/>
              <w:right w:val="single" w:sz="4" w:space="0" w:color="auto"/>
            </w:tcBorders>
            <w:shd w:val="clear" w:color="000000" w:fill="CCFFCC"/>
            <w:noWrap/>
            <w:vAlign w:val="center"/>
            <w:hideMark/>
          </w:tcPr>
          <w:p w14:paraId="5D56D55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1 623 131,90</w:t>
            </w:r>
          </w:p>
        </w:tc>
        <w:tc>
          <w:tcPr>
            <w:tcW w:w="1460" w:type="dxa"/>
            <w:tcBorders>
              <w:top w:val="nil"/>
              <w:left w:val="nil"/>
              <w:bottom w:val="single" w:sz="4" w:space="0" w:color="auto"/>
              <w:right w:val="single" w:sz="4" w:space="0" w:color="auto"/>
            </w:tcBorders>
            <w:shd w:val="clear" w:color="000000" w:fill="CCFFCC"/>
            <w:noWrap/>
            <w:vAlign w:val="center"/>
            <w:hideMark/>
          </w:tcPr>
          <w:p w14:paraId="67443B6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115 582,73</w:t>
            </w:r>
          </w:p>
        </w:tc>
        <w:tc>
          <w:tcPr>
            <w:tcW w:w="1780" w:type="dxa"/>
            <w:tcBorders>
              <w:top w:val="nil"/>
              <w:left w:val="nil"/>
              <w:bottom w:val="single" w:sz="4" w:space="0" w:color="auto"/>
              <w:right w:val="single" w:sz="4" w:space="0" w:color="auto"/>
            </w:tcBorders>
            <w:shd w:val="clear" w:color="000000" w:fill="CCFFCC"/>
            <w:noWrap/>
            <w:vAlign w:val="center"/>
            <w:hideMark/>
          </w:tcPr>
          <w:p w14:paraId="3FA7F0D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1 573 537,09</w:t>
            </w:r>
          </w:p>
        </w:tc>
        <w:tc>
          <w:tcPr>
            <w:tcW w:w="1600" w:type="dxa"/>
            <w:tcBorders>
              <w:top w:val="nil"/>
              <w:left w:val="nil"/>
              <w:bottom w:val="single" w:sz="4" w:space="0" w:color="auto"/>
              <w:right w:val="single" w:sz="4" w:space="0" w:color="auto"/>
            </w:tcBorders>
            <w:shd w:val="clear" w:color="000000" w:fill="CCFFCC"/>
            <w:noWrap/>
            <w:vAlign w:val="center"/>
            <w:hideMark/>
          </w:tcPr>
          <w:p w14:paraId="28CECC0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780 603,93</w:t>
            </w:r>
          </w:p>
        </w:tc>
        <w:tc>
          <w:tcPr>
            <w:tcW w:w="1580" w:type="dxa"/>
            <w:tcBorders>
              <w:top w:val="nil"/>
              <w:left w:val="nil"/>
              <w:bottom w:val="single" w:sz="4" w:space="0" w:color="auto"/>
              <w:right w:val="single" w:sz="4" w:space="0" w:color="auto"/>
            </w:tcBorders>
            <w:shd w:val="clear" w:color="000000" w:fill="CCFFCC"/>
            <w:noWrap/>
            <w:vAlign w:val="center"/>
            <w:hideMark/>
          </w:tcPr>
          <w:p w14:paraId="20753E2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792 933,15</w:t>
            </w:r>
          </w:p>
        </w:tc>
        <w:tc>
          <w:tcPr>
            <w:tcW w:w="2500" w:type="dxa"/>
            <w:tcBorders>
              <w:top w:val="nil"/>
              <w:left w:val="nil"/>
              <w:bottom w:val="single" w:sz="4" w:space="0" w:color="auto"/>
              <w:right w:val="single" w:sz="4" w:space="0" w:color="auto"/>
            </w:tcBorders>
            <w:shd w:val="clear" w:color="000000" w:fill="FFFF99"/>
            <w:vAlign w:val="center"/>
            <w:hideMark/>
          </w:tcPr>
          <w:p w14:paraId="4CDDEDFA"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18ACC43F" w14:textId="77777777" w:rsidTr="003B7AD2">
        <w:trPr>
          <w:trHeight w:val="675"/>
          <w:jc w:val="center"/>
        </w:trPr>
        <w:tc>
          <w:tcPr>
            <w:tcW w:w="400" w:type="dxa"/>
            <w:tcBorders>
              <w:top w:val="nil"/>
              <w:left w:val="nil"/>
              <w:bottom w:val="nil"/>
              <w:right w:val="nil"/>
            </w:tcBorders>
            <w:shd w:val="clear" w:color="auto" w:fill="auto"/>
            <w:noWrap/>
            <w:vAlign w:val="bottom"/>
            <w:hideMark/>
          </w:tcPr>
          <w:p w14:paraId="7B655477" w14:textId="77777777" w:rsidR="00FA3629" w:rsidRPr="00FA3629" w:rsidRDefault="00FA3629" w:rsidP="00FA3629">
            <w:pPr>
              <w:rPr>
                <w:rFonts w:ascii="Tahoma" w:hAnsi="Tahoma" w:cs="Tahoma"/>
                <w:color w:val="000000"/>
                <w:sz w:val="12"/>
                <w:szCs w:val="12"/>
              </w:rPr>
            </w:pP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79665B61"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w:t>
            </w:r>
          </w:p>
        </w:tc>
        <w:tc>
          <w:tcPr>
            <w:tcW w:w="2640" w:type="dxa"/>
            <w:tcBorders>
              <w:top w:val="nil"/>
              <w:left w:val="nil"/>
              <w:bottom w:val="single" w:sz="4" w:space="0" w:color="auto"/>
              <w:right w:val="single" w:sz="4" w:space="0" w:color="auto"/>
            </w:tcBorders>
            <w:shd w:val="clear" w:color="000000" w:fill="C0C0C0"/>
            <w:vAlign w:val="center"/>
            <w:hideMark/>
          </w:tcPr>
          <w:p w14:paraId="66CC85B5"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СОБСТВЕННЫЕ РАСХОДЫ РЕГИОНАЛЬНОГО ОПЕРАТОРА</w:t>
            </w:r>
          </w:p>
        </w:tc>
        <w:tc>
          <w:tcPr>
            <w:tcW w:w="771" w:type="dxa"/>
            <w:tcBorders>
              <w:top w:val="nil"/>
              <w:left w:val="nil"/>
              <w:bottom w:val="single" w:sz="4" w:space="0" w:color="auto"/>
              <w:right w:val="single" w:sz="4" w:space="0" w:color="auto"/>
            </w:tcBorders>
            <w:shd w:val="clear" w:color="000000" w:fill="C0C0C0"/>
            <w:vAlign w:val="center"/>
            <w:hideMark/>
          </w:tcPr>
          <w:p w14:paraId="4F325921"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599221C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1 122 131,26</w:t>
            </w:r>
          </w:p>
        </w:tc>
        <w:tc>
          <w:tcPr>
            <w:tcW w:w="1360" w:type="dxa"/>
            <w:tcBorders>
              <w:top w:val="nil"/>
              <w:left w:val="nil"/>
              <w:bottom w:val="single" w:sz="4" w:space="0" w:color="auto"/>
              <w:right w:val="single" w:sz="4" w:space="0" w:color="auto"/>
            </w:tcBorders>
            <w:shd w:val="clear" w:color="000000" w:fill="CCFFCC"/>
            <w:noWrap/>
            <w:vAlign w:val="center"/>
            <w:hideMark/>
          </w:tcPr>
          <w:p w14:paraId="5627950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561 065,63</w:t>
            </w:r>
          </w:p>
        </w:tc>
        <w:tc>
          <w:tcPr>
            <w:tcW w:w="1460" w:type="dxa"/>
            <w:tcBorders>
              <w:top w:val="nil"/>
              <w:left w:val="nil"/>
              <w:bottom w:val="single" w:sz="4" w:space="0" w:color="auto"/>
              <w:right w:val="single" w:sz="4" w:space="0" w:color="auto"/>
            </w:tcBorders>
            <w:shd w:val="clear" w:color="000000" w:fill="CCFFCC"/>
            <w:noWrap/>
            <w:vAlign w:val="center"/>
            <w:hideMark/>
          </w:tcPr>
          <w:p w14:paraId="478C37E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606 088,35</w:t>
            </w:r>
          </w:p>
        </w:tc>
        <w:tc>
          <w:tcPr>
            <w:tcW w:w="1480" w:type="dxa"/>
            <w:tcBorders>
              <w:top w:val="nil"/>
              <w:left w:val="nil"/>
              <w:bottom w:val="single" w:sz="4" w:space="0" w:color="auto"/>
              <w:right w:val="single" w:sz="4" w:space="0" w:color="auto"/>
            </w:tcBorders>
            <w:shd w:val="clear" w:color="000000" w:fill="CCFFCC"/>
            <w:noWrap/>
            <w:vAlign w:val="center"/>
            <w:hideMark/>
          </w:tcPr>
          <w:p w14:paraId="6949926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1 042 753,06</w:t>
            </w:r>
          </w:p>
        </w:tc>
        <w:tc>
          <w:tcPr>
            <w:tcW w:w="1480" w:type="dxa"/>
            <w:tcBorders>
              <w:top w:val="nil"/>
              <w:left w:val="nil"/>
              <w:bottom w:val="single" w:sz="4" w:space="0" w:color="auto"/>
              <w:right w:val="single" w:sz="4" w:space="0" w:color="auto"/>
            </w:tcBorders>
            <w:shd w:val="clear" w:color="000000" w:fill="CCFFCC"/>
            <w:noWrap/>
            <w:vAlign w:val="center"/>
            <w:hideMark/>
          </w:tcPr>
          <w:p w14:paraId="4681579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1 078 958,10</w:t>
            </w:r>
          </w:p>
        </w:tc>
        <w:tc>
          <w:tcPr>
            <w:tcW w:w="1360" w:type="dxa"/>
            <w:tcBorders>
              <w:top w:val="nil"/>
              <w:left w:val="nil"/>
              <w:bottom w:val="single" w:sz="4" w:space="0" w:color="auto"/>
              <w:right w:val="single" w:sz="4" w:space="0" w:color="auto"/>
            </w:tcBorders>
            <w:shd w:val="clear" w:color="000000" w:fill="CCFFCC"/>
            <w:noWrap/>
            <w:vAlign w:val="center"/>
            <w:hideMark/>
          </w:tcPr>
          <w:p w14:paraId="6B096F0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154 564,70</w:t>
            </w:r>
          </w:p>
        </w:tc>
        <w:tc>
          <w:tcPr>
            <w:tcW w:w="1500" w:type="dxa"/>
            <w:tcBorders>
              <w:top w:val="nil"/>
              <w:left w:val="nil"/>
              <w:bottom w:val="single" w:sz="4" w:space="0" w:color="auto"/>
              <w:right w:val="single" w:sz="4" w:space="0" w:color="auto"/>
            </w:tcBorders>
            <w:shd w:val="clear" w:color="000000" w:fill="CCFFCC"/>
            <w:noWrap/>
            <w:vAlign w:val="center"/>
            <w:hideMark/>
          </w:tcPr>
          <w:p w14:paraId="63F63EF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1 233 522,81</w:t>
            </w:r>
          </w:p>
        </w:tc>
        <w:tc>
          <w:tcPr>
            <w:tcW w:w="1460" w:type="dxa"/>
            <w:tcBorders>
              <w:top w:val="nil"/>
              <w:left w:val="nil"/>
              <w:bottom w:val="single" w:sz="4" w:space="0" w:color="auto"/>
              <w:right w:val="single" w:sz="4" w:space="0" w:color="auto"/>
            </w:tcBorders>
            <w:shd w:val="clear" w:color="000000" w:fill="CCFFCC"/>
            <w:noWrap/>
            <w:vAlign w:val="center"/>
            <w:hideMark/>
          </w:tcPr>
          <w:p w14:paraId="78DA12F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131 682,39</w:t>
            </w:r>
          </w:p>
        </w:tc>
        <w:tc>
          <w:tcPr>
            <w:tcW w:w="1780" w:type="dxa"/>
            <w:tcBorders>
              <w:top w:val="nil"/>
              <w:left w:val="nil"/>
              <w:bottom w:val="single" w:sz="4" w:space="0" w:color="auto"/>
              <w:right w:val="single" w:sz="4" w:space="0" w:color="auto"/>
            </w:tcBorders>
            <w:shd w:val="clear" w:color="000000" w:fill="CCFFCC"/>
            <w:noWrap/>
            <w:vAlign w:val="center"/>
            <w:hideMark/>
          </w:tcPr>
          <w:p w14:paraId="6115B4D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1 210 639,84</w:t>
            </w:r>
          </w:p>
        </w:tc>
        <w:tc>
          <w:tcPr>
            <w:tcW w:w="1600" w:type="dxa"/>
            <w:tcBorders>
              <w:top w:val="nil"/>
              <w:left w:val="nil"/>
              <w:bottom w:val="single" w:sz="4" w:space="0" w:color="auto"/>
              <w:right w:val="single" w:sz="4" w:space="0" w:color="auto"/>
            </w:tcBorders>
            <w:shd w:val="clear" w:color="000000" w:fill="CCFFCC"/>
            <w:noWrap/>
            <w:vAlign w:val="center"/>
            <w:hideMark/>
          </w:tcPr>
          <w:p w14:paraId="18C8724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599 155,31</w:t>
            </w:r>
          </w:p>
        </w:tc>
        <w:tc>
          <w:tcPr>
            <w:tcW w:w="1580" w:type="dxa"/>
            <w:tcBorders>
              <w:top w:val="nil"/>
              <w:left w:val="nil"/>
              <w:bottom w:val="single" w:sz="4" w:space="0" w:color="auto"/>
              <w:right w:val="single" w:sz="4" w:space="0" w:color="auto"/>
            </w:tcBorders>
            <w:shd w:val="clear" w:color="000000" w:fill="CCFFCC"/>
            <w:noWrap/>
            <w:vAlign w:val="center"/>
            <w:hideMark/>
          </w:tcPr>
          <w:p w14:paraId="5CD5E30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611 484,53</w:t>
            </w:r>
          </w:p>
        </w:tc>
        <w:tc>
          <w:tcPr>
            <w:tcW w:w="2500" w:type="dxa"/>
            <w:tcBorders>
              <w:top w:val="nil"/>
              <w:left w:val="nil"/>
              <w:bottom w:val="single" w:sz="4" w:space="0" w:color="auto"/>
              <w:right w:val="single" w:sz="4" w:space="0" w:color="auto"/>
            </w:tcBorders>
            <w:shd w:val="clear" w:color="000000" w:fill="FFFF99"/>
            <w:vAlign w:val="center"/>
            <w:hideMark/>
          </w:tcPr>
          <w:p w14:paraId="1472F1A3"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3AD1F5F7" w14:textId="77777777" w:rsidTr="003B7AD2">
        <w:trPr>
          <w:trHeight w:val="982"/>
          <w:jc w:val="center"/>
        </w:trPr>
        <w:tc>
          <w:tcPr>
            <w:tcW w:w="400" w:type="dxa"/>
            <w:tcBorders>
              <w:top w:val="single" w:sz="4" w:space="0" w:color="C0C0C0"/>
              <w:left w:val="single" w:sz="4" w:space="0" w:color="C0C0C0"/>
              <w:bottom w:val="single" w:sz="4" w:space="0" w:color="C0C0C0"/>
              <w:right w:val="single" w:sz="4" w:space="0" w:color="C0C0C0"/>
            </w:tcBorders>
            <w:shd w:val="clear" w:color="000000" w:fill="FFFF00"/>
            <w:vAlign w:val="center"/>
            <w:hideMark/>
          </w:tcPr>
          <w:p w14:paraId="36F16A0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67E1AEF"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1.1</w:t>
            </w:r>
          </w:p>
        </w:tc>
        <w:tc>
          <w:tcPr>
            <w:tcW w:w="2640" w:type="dxa"/>
            <w:tcBorders>
              <w:top w:val="nil"/>
              <w:left w:val="nil"/>
              <w:bottom w:val="single" w:sz="4" w:space="0" w:color="auto"/>
              <w:right w:val="single" w:sz="4" w:space="0" w:color="auto"/>
            </w:tcBorders>
            <w:shd w:val="clear" w:color="auto" w:fill="auto"/>
            <w:vAlign w:val="center"/>
            <w:hideMark/>
          </w:tcPr>
          <w:p w14:paraId="0EDC3518"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Расходы на сбор и транспортирование твердых коммунальных отходов 1-е плечо</w:t>
            </w:r>
          </w:p>
        </w:tc>
        <w:tc>
          <w:tcPr>
            <w:tcW w:w="771" w:type="dxa"/>
            <w:tcBorders>
              <w:top w:val="nil"/>
              <w:left w:val="nil"/>
              <w:bottom w:val="single" w:sz="4" w:space="0" w:color="auto"/>
              <w:right w:val="single" w:sz="4" w:space="0" w:color="auto"/>
            </w:tcBorders>
            <w:shd w:val="clear" w:color="auto" w:fill="auto"/>
            <w:vAlign w:val="center"/>
            <w:hideMark/>
          </w:tcPr>
          <w:p w14:paraId="30ED8D45"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245168B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695 161,80</w:t>
            </w:r>
          </w:p>
        </w:tc>
        <w:tc>
          <w:tcPr>
            <w:tcW w:w="1360" w:type="dxa"/>
            <w:tcBorders>
              <w:top w:val="nil"/>
              <w:left w:val="nil"/>
              <w:bottom w:val="single" w:sz="4" w:space="0" w:color="auto"/>
              <w:right w:val="single" w:sz="4" w:space="0" w:color="auto"/>
            </w:tcBorders>
            <w:shd w:val="clear" w:color="000000" w:fill="CCFFCC"/>
            <w:noWrap/>
            <w:vAlign w:val="center"/>
            <w:hideMark/>
          </w:tcPr>
          <w:p w14:paraId="622ABD0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347 580,90</w:t>
            </w:r>
          </w:p>
        </w:tc>
        <w:tc>
          <w:tcPr>
            <w:tcW w:w="1460" w:type="dxa"/>
            <w:tcBorders>
              <w:top w:val="nil"/>
              <w:left w:val="nil"/>
              <w:bottom w:val="single" w:sz="4" w:space="0" w:color="auto"/>
              <w:right w:val="single" w:sz="4" w:space="0" w:color="auto"/>
            </w:tcBorders>
            <w:shd w:val="clear" w:color="000000" w:fill="FFFF99"/>
            <w:noWrap/>
            <w:vAlign w:val="center"/>
            <w:hideMark/>
          </w:tcPr>
          <w:p w14:paraId="1CA25DC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408 086,86</w:t>
            </w:r>
          </w:p>
        </w:tc>
        <w:tc>
          <w:tcPr>
            <w:tcW w:w="1480" w:type="dxa"/>
            <w:tcBorders>
              <w:top w:val="nil"/>
              <w:left w:val="nil"/>
              <w:bottom w:val="single" w:sz="4" w:space="0" w:color="auto"/>
              <w:right w:val="single" w:sz="4" w:space="0" w:color="auto"/>
            </w:tcBorders>
            <w:shd w:val="clear" w:color="000000" w:fill="FFFF99"/>
            <w:noWrap/>
            <w:vAlign w:val="center"/>
            <w:hideMark/>
          </w:tcPr>
          <w:p w14:paraId="1BF489E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653 223,94</w:t>
            </w:r>
          </w:p>
        </w:tc>
        <w:tc>
          <w:tcPr>
            <w:tcW w:w="1480" w:type="dxa"/>
            <w:tcBorders>
              <w:top w:val="nil"/>
              <w:left w:val="nil"/>
              <w:bottom w:val="single" w:sz="4" w:space="0" w:color="auto"/>
              <w:right w:val="single" w:sz="4" w:space="0" w:color="auto"/>
            </w:tcBorders>
            <w:shd w:val="clear" w:color="000000" w:fill="FFFF99"/>
            <w:noWrap/>
            <w:vAlign w:val="center"/>
            <w:hideMark/>
          </w:tcPr>
          <w:p w14:paraId="0F5AA73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672 820,66</w:t>
            </w:r>
          </w:p>
        </w:tc>
        <w:tc>
          <w:tcPr>
            <w:tcW w:w="1360" w:type="dxa"/>
            <w:tcBorders>
              <w:top w:val="nil"/>
              <w:left w:val="nil"/>
              <w:bottom w:val="single" w:sz="4" w:space="0" w:color="auto"/>
              <w:right w:val="single" w:sz="4" w:space="0" w:color="auto"/>
            </w:tcBorders>
            <w:shd w:val="clear" w:color="000000" w:fill="FFFF99"/>
            <w:noWrap/>
            <w:vAlign w:val="center"/>
            <w:hideMark/>
          </w:tcPr>
          <w:p w14:paraId="23CD324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79 517,54</w:t>
            </w:r>
          </w:p>
        </w:tc>
        <w:tc>
          <w:tcPr>
            <w:tcW w:w="1500" w:type="dxa"/>
            <w:tcBorders>
              <w:top w:val="nil"/>
              <w:left w:val="nil"/>
              <w:bottom w:val="single" w:sz="4" w:space="0" w:color="auto"/>
              <w:right w:val="single" w:sz="4" w:space="0" w:color="auto"/>
            </w:tcBorders>
            <w:shd w:val="clear" w:color="000000" w:fill="FFFF99"/>
            <w:noWrap/>
            <w:vAlign w:val="center"/>
            <w:hideMark/>
          </w:tcPr>
          <w:p w14:paraId="120EDD6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752 338,20</w:t>
            </w:r>
          </w:p>
        </w:tc>
        <w:tc>
          <w:tcPr>
            <w:tcW w:w="1460" w:type="dxa"/>
            <w:tcBorders>
              <w:top w:val="nil"/>
              <w:left w:val="nil"/>
              <w:bottom w:val="single" w:sz="4" w:space="0" w:color="auto"/>
              <w:right w:val="single" w:sz="4" w:space="0" w:color="auto"/>
            </w:tcBorders>
            <w:shd w:val="clear" w:color="000000" w:fill="FFFF99"/>
            <w:noWrap/>
            <w:vAlign w:val="center"/>
            <w:hideMark/>
          </w:tcPr>
          <w:p w14:paraId="5F51A6A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76 849,44</w:t>
            </w:r>
          </w:p>
        </w:tc>
        <w:tc>
          <w:tcPr>
            <w:tcW w:w="1780" w:type="dxa"/>
            <w:tcBorders>
              <w:top w:val="nil"/>
              <w:left w:val="nil"/>
              <w:bottom w:val="single" w:sz="4" w:space="0" w:color="auto"/>
              <w:right w:val="single" w:sz="4" w:space="0" w:color="auto"/>
            </w:tcBorders>
            <w:shd w:val="clear" w:color="000000" w:fill="FFFF99"/>
            <w:noWrap/>
            <w:vAlign w:val="center"/>
            <w:hideMark/>
          </w:tcPr>
          <w:p w14:paraId="5A73C29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749 669,44</w:t>
            </w:r>
          </w:p>
        </w:tc>
        <w:tc>
          <w:tcPr>
            <w:tcW w:w="1600" w:type="dxa"/>
            <w:tcBorders>
              <w:top w:val="nil"/>
              <w:left w:val="nil"/>
              <w:bottom w:val="single" w:sz="4" w:space="0" w:color="auto"/>
              <w:right w:val="single" w:sz="4" w:space="0" w:color="auto"/>
            </w:tcBorders>
            <w:shd w:val="clear" w:color="000000" w:fill="CCFFCC"/>
            <w:noWrap/>
            <w:vAlign w:val="center"/>
            <w:hideMark/>
          </w:tcPr>
          <w:p w14:paraId="25FC035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374 834,72</w:t>
            </w:r>
          </w:p>
        </w:tc>
        <w:tc>
          <w:tcPr>
            <w:tcW w:w="1580" w:type="dxa"/>
            <w:tcBorders>
              <w:top w:val="nil"/>
              <w:left w:val="nil"/>
              <w:bottom w:val="single" w:sz="4" w:space="0" w:color="auto"/>
              <w:right w:val="single" w:sz="4" w:space="0" w:color="auto"/>
            </w:tcBorders>
            <w:shd w:val="clear" w:color="000000" w:fill="CCFFCC"/>
            <w:noWrap/>
            <w:vAlign w:val="center"/>
            <w:hideMark/>
          </w:tcPr>
          <w:p w14:paraId="501962E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374 834,72</w:t>
            </w:r>
          </w:p>
        </w:tc>
        <w:tc>
          <w:tcPr>
            <w:tcW w:w="2500" w:type="dxa"/>
            <w:tcBorders>
              <w:top w:val="nil"/>
              <w:left w:val="nil"/>
              <w:bottom w:val="single" w:sz="4" w:space="0" w:color="auto"/>
              <w:right w:val="single" w:sz="4" w:space="0" w:color="auto"/>
            </w:tcBorders>
            <w:shd w:val="clear" w:color="000000" w:fill="FFFF99"/>
            <w:vAlign w:val="center"/>
            <w:hideMark/>
          </w:tcPr>
          <w:p w14:paraId="78F3C4CD"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xml:space="preserve">рассчитано исходя из скорректированного базового уровня операционных расходов 2018 года с  учетом ИПЦ Минэкономразвития РФ  на 2019 год 104,7%, на 2020 год 103,0%, перерасход по данной статье 90987,86т.р. не является экономически обоснованными расходами, не учтенными при установлении регулируемых тарифов в предыдущие периоды регулирования" т.к. не подпадает под понятие п.2 Основ ценообразования в области ТКО постановления Правительства РФ от 30.05.2016 №484  </w:t>
            </w:r>
          </w:p>
        </w:tc>
      </w:tr>
      <w:tr w:rsidR="00FA3629" w:rsidRPr="00FA3629" w14:paraId="13B18F71"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23D5EA8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lastRenderedPageBreak/>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0944404"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1.1.1</w:t>
            </w:r>
          </w:p>
        </w:tc>
        <w:tc>
          <w:tcPr>
            <w:tcW w:w="2640" w:type="dxa"/>
            <w:tcBorders>
              <w:top w:val="nil"/>
              <w:left w:val="nil"/>
              <w:bottom w:val="single" w:sz="4" w:space="0" w:color="auto"/>
              <w:right w:val="single" w:sz="4" w:space="0" w:color="auto"/>
            </w:tcBorders>
            <w:shd w:val="clear" w:color="auto" w:fill="auto"/>
            <w:vAlign w:val="center"/>
            <w:hideMark/>
          </w:tcPr>
          <w:p w14:paraId="33024604"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Лот № 1 ООО "Жилкомсервис" (Таштагольский МР: Таштагольское ГП, Шерегешское ГП, Спасское ГП, Каларское СП, Усть-Кабырзинское СП, Коуринское СП, Кызыл-Шорское СП) )</w:t>
            </w:r>
          </w:p>
        </w:tc>
        <w:tc>
          <w:tcPr>
            <w:tcW w:w="771" w:type="dxa"/>
            <w:tcBorders>
              <w:top w:val="nil"/>
              <w:left w:val="nil"/>
              <w:bottom w:val="single" w:sz="4" w:space="0" w:color="auto"/>
              <w:right w:val="single" w:sz="4" w:space="0" w:color="auto"/>
            </w:tcBorders>
            <w:shd w:val="clear" w:color="auto" w:fill="auto"/>
            <w:vAlign w:val="center"/>
            <w:hideMark/>
          </w:tcPr>
          <w:p w14:paraId="7944C4E4"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5E425CE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19 587,00</w:t>
            </w:r>
          </w:p>
        </w:tc>
        <w:tc>
          <w:tcPr>
            <w:tcW w:w="1360" w:type="dxa"/>
            <w:tcBorders>
              <w:top w:val="nil"/>
              <w:left w:val="nil"/>
              <w:bottom w:val="single" w:sz="4" w:space="0" w:color="auto"/>
              <w:right w:val="single" w:sz="4" w:space="0" w:color="auto"/>
            </w:tcBorders>
            <w:shd w:val="clear" w:color="000000" w:fill="CCFFCC"/>
            <w:noWrap/>
            <w:vAlign w:val="center"/>
            <w:hideMark/>
          </w:tcPr>
          <w:p w14:paraId="32F40B4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9 793,50</w:t>
            </w:r>
          </w:p>
        </w:tc>
        <w:tc>
          <w:tcPr>
            <w:tcW w:w="1460" w:type="dxa"/>
            <w:tcBorders>
              <w:top w:val="nil"/>
              <w:left w:val="nil"/>
              <w:bottom w:val="single" w:sz="4" w:space="0" w:color="auto"/>
              <w:right w:val="single" w:sz="4" w:space="0" w:color="auto"/>
            </w:tcBorders>
            <w:shd w:val="clear" w:color="000000" w:fill="FFFF99"/>
            <w:noWrap/>
            <w:vAlign w:val="center"/>
            <w:hideMark/>
          </w:tcPr>
          <w:p w14:paraId="57615D1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11 371,67</w:t>
            </w:r>
          </w:p>
        </w:tc>
        <w:tc>
          <w:tcPr>
            <w:tcW w:w="1480" w:type="dxa"/>
            <w:tcBorders>
              <w:top w:val="nil"/>
              <w:left w:val="nil"/>
              <w:bottom w:val="single" w:sz="4" w:space="0" w:color="auto"/>
              <w:right w:val="single" w:sz="4" w:space="0" w:color="auto"/>
            </w:tcBorders>
            <w:shd w:val="clear" w:color="000000" w:fill="FFFF99"/>
            <w:noWrap/>
            <w:vAlign w:val="center"/>
            <w:hideMark/>
          </w:tcPr>
          <w:p w14:paraId="4D3CFAF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20 175,00</w:t>
            </w:r>
          </w:p>
        </w:tc>
        <w:tc>
          <w:tcPr>
            <w:tcW w:w="1480" w:type="dxa"/>
            <w:tcBorders>
              <w:top w:val="nil"/>
              <w:left w:val="nil"/>
              <w:bottom w:val="single" w:sz="4" w:space="0" w:color="auto"/>
              <w:right w:val="single" w:sz="4" w:space="0" w:color="auto"/>
            </w:tcBorders>
            <w:shd w:val="clear" w:color="000000" w:fill="FFFF99"/>
            <w:noWrap/>
            <w:vAlign w:val="center"/>
            <w:hideMark/>
          </w:tcPr>
          <w:p w14:paraId="3774DE1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20 780,00</w:t>
            </w:r>
          </w:p>
        </w:tc>
        <w:tc>
          <w:tcPr>
            <w:tcW w:w="1360" w:type="dxa"/>
            <w:tcBorders>
              <w:top w:val="nil"/>
              <w:left w:val="nil"/>
              <w:bottom w:val="single" w:sz="4" w:space="0" w:color="auto"/>
              <w:right w:val="single" w:sz="4" w:space="0" w:color="auto"/>
            </w:tcBorders>
            <w:shd w:val="clear" w:color="000000" w:fill="FFFF99"/>
            <w:noWrap/>
            <w:vAlign w:val="center"/>
            <w:hideMark/>
          </w:tcPr>
          <w:p w14:paraId="1979556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5ECE0E9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2213475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342,82</w:t>
            </w:r>
          </w:p>
        </w:tc>
        <w:tc>
          <w:tcPr>
            <w:tcW w:w="1780" w:type="dxa"/>
            <w:tcBorders>
              <w:top w:val="nil"/>
              <w:left w:val="nil"/>
              <w:bottom w:val="single" w:sz="4" w:space="0" w:color="auto"/>
              <w:right w:val="single" w:sz="4" w:space="0" w:color="auto"/>
            </w:tcBorders>
            <w:shd w:val="clear" w:color="000000" w:fill="FFFF99"/>
            <w:noWrap/>
            <w:vAlign w:val="center"/>
            <w:hideMark/>
          </w:tcPr>
          <w:p w14:paraId="58A5D30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21 122,82</w:t>
            </w:r>
          </w:p>
        </w:tc>
        <w:tc>
          <w:tcPr>
            <w:tcW w:w="1600" w:type="dxa"/>
            <w:tcBorders>
              <w:top w:val="nil"/>
              <w:left w:val="nil"/>
              <w:bottom w:val="single" w:sz="4" w:space="0" w:color="auto"/>
              <w:right w:val="single" w:sz="4" w:space="0" w:color="auto"/>
            </w:tcBorders>
            <w:shd w:val="clear" w:color="000000" w:fill="CCFFCC"/>
            <w:noWrap/>
            <w:vAlign w:val="center"/>
            <w:hideMark/>
          </w:tcPr>
          <w:p w14:paraId="6C9E041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10 561,41</w:t>
            </w:r>
          </w:p>
        </w:tc>
        <w:tc>
          <w:tcPr>
            <w:tcW w:w="1580" w:type="dxa"/>
            <w:tcBorders>
              <w:top w:val="nil"/>
              <w:left w:val="nil"/>
              <w:bottom w:val="single" w:sz="4" w:space="0" w:color="auto"/>
              <w:right w:val="single" w:sz="4" w:space="0" w:color="auto"/>
            </w:tcBorders>
            <w:shd w:val="clear" w:color="000000" w:fill="CCFFCC"/>
            <w:noWrap/>
            <w:vAlign w:val="center"/>
            <w:hideMark/>
          </w:tcPr>
          <w:p w14:paraId="050EED6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10 561,41</w:t>
            </w:r>
          </w:p>
        </w:tc>
        <w:tc>
          <w:tcPr>
            <w:tcW w:w="2500" w:type="dxa"/>
            <w:tcBorders>
              <w:top w:val="nil"/>
              <w:left w:val="nil"/>
              <w:bottom w:val="single" w:sz="4" w:space="0" w:color="auto"/>
              <w:right w:val="single" w:sz="4" w:space="0" w:color="auto"/>
            </w:tcBorders>
            <w:shd w:val="clear" w:color="000000" w:fill="FFFF99"/>
            <w:vAlign w:val="center"/>
            <w:hideMark/>
          </w:tcPr>
          <w:p w14:paraId="28B71BC8"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11960BEB" w14:textId="77777777" w:rsidTr="003B7AD2">
        <w:trPr>
          <w:trHeight w:val="30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1DD895FA"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8FE6CF1"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73A61A36"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46488074"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м3</w:t>
            </w:r>
          </w:p>
        </w:tc>
        <w:tc>
          <w:tcPr>
            <w:tcW w:w="2120" w:type="dxa"/>
            <w:tcBorders>
              <w:top w:val="nil"/>
              <w:left w:val="nil"/>
              <w:bottom w:val="single" w:sz="4" w:space="0" w:color="auto"/>
              <w:right w:val="single" w:sz="4" w:space="0" w:color="auto"/>
            </w:tcBorders>
            <w:shd w:val="clear" w:color="000000" w:fill="FFFF99"/>
            <w:noWrap/>
            <w:vAlign w:val="center"/>
            <w:hideMark/>
          </w:tcPr>
          <w:p w14:paraId="6674BF4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93 718,00</w:t>
            </w:r>
          </w:p>
        </w:tc>
        <w:tc>
          <w:tcPr>
            <w:tcW w:w="1360" w:type="dxa"/>
            <w:tcBorders>
              <w:top w:val="nil"/>
              <w:left w:val="nil"/>
              <w:bottom w:val="single" w:sz="4" w:space="0" w:color="auto"/>
              <w:right w:val="single" w:sz="4" w:space="0" w:color="auto"/>
            </w:tcBorders>
            <w:shd w:val="clear" w:color="000000" w:fill="CCFFCC"/>
            <w:noWrap/>
            <w:vAlign w:val="center"/>
            <w:hideMark/>
          </w:tcPr>
          <w:p w14:paraId="27DAD82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46 859,00</w:t>
            </w:r>
          </w:p>
        </w:tc>
        <w:tc>
          <w:tcPr>
            <w:tcW w:w="1460" w:type="dxa"/>
            <w:tcBorders>
              <w:top w:val="nil"/>
              <w:left w:val="nil"/>
              <w:bottom w:val="single" w:sz="4" w:space="0" w:color="auto"/>
              <w:right w:val="single" w:sz="4" w:space="0" w:color="auto"/>
            </w:tcBorders>
            <w:shd w:val="clear" w:color="000000" w:fill="FFFF99"/>
            <w:noWrap/>
            <w:vAlign w:val="center"/>
            <w:hideMark/>
          </w:tcPr>
          <w:p w14:paraId="11A3A72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54 409,91</w:t>
            </w:r>
          </w:p>
        </w:tc>
        <w:tc>
          <w:tcPr>
            <w:tcW w:w="1480" w:type="dxa"/>
            <w:tcBorders>
              <w:top w:val="nil"/>
              <w:left w:val="nil"/>
              <w:bottom w:val="single" w:sz="4" w:space="0" w:color="auto"/>
              <w:right w:val="single" w:sz="4" w:space="0" w:color="auto"/>
            </w:tcBorders>
            <w:shd w:val="clear" w:color="000000" w:fill="FFFF99"/>
            <w:noWrap/>
            <w:vAlign w:val="center"/>
            <w:hideMark/>
          </w:tcPr>
          <w:p w14:paraId="4E4FC86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93 718,00</w:t>
            </w:r>
          </w:p>
        </w:tc>
        <w:tc>
          <w:tcPr>
            <w:tcW w:w="1480" w:type="dxa"/>
            <w:tcBorders>
              <w:top w:val="nil"/>
              <w:left w:val="nil"/>
              <w:bottom w:val="single" w:sz="4" w:space="0" w:color="auto"/>
              <w:right w:val="single" w:sz="4" w:space="0" w:color="auto"/>
            </w:tcBorders>
            <w:shd w:val="clear" w:color="000000" w:fill="FFFF99"/>
            <w:noWrap/>
            <w:vAlign w:val="center"/>
            <w:hideMark/>
          </w:tcPr>
          <w:p w14:paraId="65C8C7D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93 718,00</w:t>
            </w:r>
          </w:p>
        </w:tc>
        <w:tc>
          <w:tcPr>
            <w:tcW w:w="1360" w:type="dxa"/>
            <w:tcBorders>
              <w:top w:val="nil"/>
              <w:left w:val="nil"/>
              <w:bottom w:val="single" w:sz="4" w:space="0" w:color="auto"/>
              <w:right w:val="single" w:sz="4" w:space="0" w:color="auto"/>
            </w:tcBorders>
            <w:shd w:val="clear" w:color="000000" w:fill="FFFF99"/>
            <w:noWrap/>
            <w:vAlign w:val="center"/>
            <w:hideMark/>
          </w:tcPr>
          <w:p w14:paraId="62A7D04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5AED5A8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5EB7C69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4B4B446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93 718,00</w:t>
            </w:r>
          </w:p>
        </w:tc>
        <w:tc>
          <w:tcPr>
            <w:tcW w:w="1600" w:type="dxa"/>
            <w:tcBorders>
              <w:top w:val="nil"/>
              <w:left w:val="nil"/>
              <w:bottom w:val="single" w:sz="4" w:space="0" w:color="auto"/>
              <w:right w:val="single" w:sz="4" w:space="0" w:color="auto"/>
            </w:tcBorders>
            <w:shd w:val="clear" w:color="000000" w:fill="CCFFCC"/>
            <w:noWrap/>
            <w:vAlign w:val="center"/>
            <w:hideMark/>
          </w:tcPr>
          <w:p w14:paraId="218B4B2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46 859,00</w:t>
            </w:r>
          </w:p>
        </w:tc>
        <w:tc>
          <w:tcPr>
            <w:tcW w:w="1580" w:type="dxa"/>
            <w:tcBorders>
              <w:top w:val="nil"/>
              <w:left w:val="nil"/>
              <w:bottom w:val="single" w:sz="4" w:space="0" w:color="auto"/>
              <w:right w:val="single" w:sz="4" w:space="0" w:color="auto"/>
            </w:tcBorders>
            <w:shd w:val="clear" w:color="000000" w:fill="CCFFCC"/>
            <w:noWrap/>
            <w:vAlign w:val="center"/>
            <w:hideMark/>
          </w:tcPr>
          <w:p w14:paraId="77CEF20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46 859,00</w:t>
            </w:r>
          </w:p>
        </w:tc>
        <w:tc>
          <w:tcPr>
            <w:tcW w:w="2500" w:type="dxa"/>
            <w:tcBorders>
              <w:top w:val="nil"/>
              <w:left w:val="nil"/>
              <w:bottom w:val="single" w:sz="4" w:space="0" w:color="auto"/>
              <w:right w:val="single" w:sz="4" w:space="0" w:color="auto"/>
            </w:tcBorders>
            <w:shd w:val="clear" w:color="000000" w:fill="FFFF99"/>
            <w:vAlign w:val="center"/>
            <w:hideMark/>
          </w:tcPr>
          <w:p w14:paraId="5928E996"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w:t>
            </w:r>
          </w:p>
        </w:tc>
      </w:tr>
      <w:tr w:rsidR="00FA3629" w:rsidRPr="00FA3629" w14:paraId="7BF57BA3"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4453E37A"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14AA67F"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07E2348D"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стоимость (НДС не облагается)</w:t>
            </w:r>
          </w:p>
        </w:tc>
        <w:tc>
          <w:tcPr>
            <w:tcW w:w="771" w:type="dxa"/>
            <w:tcBorders>
              <w:top w:val="nil"/>
              <w:left w:val="nil"/>
              <w:bottom w:val="single" w:sz="4" w:space="0" w:color="auto"/>
              <w:right w:val="single" w:sz="4" w:space="0" w:color="auto"/>
            </w:tcBorders>
            <w:shd w:val="clear" w:color="auto" w:fill="auto"/>
            <w:vAlign w:val="center"/>
            <w:hideMark/>
          </w:tcPr>
          <w:p w14:paraId="0C06B39B"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руб./м3</w:t>
            </w:r>
          </w:p>
        </w:tc>
        <w:tc>
          <w:tcPr>
            <w:tcW w:w="2120" w:type="dxa"/>
            <w:tcBorders>
              <w:top w:val="nil"/>
              <w:left w:val="nil"/>
              <w:bottom w:val="single" w:sz="4" w:space="0" w:color="auto"/>
              <w:right w:val="single" w:sz="4" w:space="0" w:color="auto"/>
            </w:tcBorders>
            <w:shd w:val="clear" w:color="000000" w:fill="FFFF99"/>
            <w:noWrap/>
            <w:vAlign w:val="center"/>
            <w:hideMark/>
          </w:tcPr>
          <w:p w14:paraId="7825057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209,00</w:t>
            </w:r>
          </w:p>
        </w:tc>
        <w:tc>
          <w:tcPr>
            <w:tcW w:w="1360" w:type="dxa"/>
            <w:tcBorders>
              <w:top w:val="nil"/>
              <w:left w:val="nil"/>
              <w:bottom w:val="single" w:sz="4" w:space="0" w:color="auto"/>
              <w:right w:val="single" w:sz="4" w:space="0" w:color="auto"/>
            </w:tcBorders>
            <w:shd w:val="clear" w:color="000000" w:fill="CCFFCC"/>
            <w:noWrap/>
            <w:vAlign w:val="center"/>
            <w:hideMark/>
          </w:tcPr>
          <w:p w14:paraId="3F5097D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209,00</w:t>
            </w:r>
          </w:p>
        </w:tc>
        <w:tc>
          <w:tcPr>
            <w:tcW w:w="1460" w:type="dxa"/>
            <w:tcBorders>
              <w:top w:val="nil"/>
              <w:left w:val="nil"/>
              <w:bottom w:val="single" w:sz="4" w:space="0" w:color="auto"/>
              <w:right w:val="single" w:sz="4" w:space="0" w:color="auto"/>
            </w:tcBorders>
            <w:shd w:val="clear" w:color="000000" w:fill="FFFF99"/>
            <w:noWrap/>
            <w:vAlign w:val="center"/>
            <w:hideMark/>
          </w:tcPr>
          <w:p w14:paraId="11DE616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209,00</w:t>
            </w:r>
          </w:p>
        </w:tc>
        <w:tc>
          <w:tcPr>
            <w:tcW w:w="1480" w:type="dxa"/>
            <w:tcBorders>
              <w:top w:val="nil"/>
              <w:left w:val="nil"/>
              <w:bottom w:val="single" w:sz="4" w:space="0" w:color="auto"/>
              <w:right w:val="single" w:sz="4" w:space="0" w:color="auto"/>
            </w:tcBorders>
            <w:shd w:val="clear" w:color="000000" w:fill="FFFF99"/>
            <w:noWrap/>
            <w:vAlign w:val="center"/>
            <w:hideMark/>
          </w:tcPr>
          <w:p w14:paraId="1B4AC89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215,27</w:t>
            </w:r>
          </w:p>
        </w:tc>
        <w:tc>
          <w:tcPr>
            <w:tcW w:w="1480" w:type="dxa"/>
            <w:tcBorders>
              <w:top w:val="nil"/>
              <w:left w:val="nil"/>
              <w:bottom w:val="single" w:sz="4" w:space="0" w:color="auto"/>
              <w:right w:val="single" w:sz="4" w:space="0" w:color="auto"/>
            </w:tcBorders>
            <w:shd w:val="clear" w:color="000000" w:fill="FFFF99"/>
            <w:noWrap/>
            <w:vAlign w:val="center"/>
            <w:hideMark/>
          </w:tcPr>
          <w:p w14:paraId="1EFF0AF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221,73</w:t>
            </w:r>
          </w:p>
        </w:tc>
        <w:tc>
          <w:tcPr>
            <w:tcW w:w="1360" w:type="dxa"/>
            <w:tcBorders>
              <w:top w:val="nil"/>
              <w:left w:val="nil"/>
              <w:bottom w:val="single" w:sz="4" w:space="0" w:color="auto"/>
              <w:right w:val="single" w:sz="4" w:space="0" w:color="auto"/>
            </w:tcBorders>
            <w:shd w:val="clear" w:color="000000" w:fill="FFFF99"/>
            <w:noWrap/>
            <w:vAlign w:val="center"/>
            <w:hideMark/>
          </w:tcPr>
          <w:p w14:paraId="3954C76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047379B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5D102DA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3,66</w:t>
            </w:r>
          </w:p>
        </w:tc>
        <w:tc>
          <w:tcPr>
            <w:tcW w:w="1780" w:type="dxa"/>
            <w:tcBorders>
              <w:top w:val="nil"/>
              <w:left w:val="nil"/>
              <w:bottom w:val="single" w:sz="4" w:space="0" w:color="auto"/>
              <w:right w:val="single" w:sz="4" w:space="0" w:color="auto"/>
            </w:tcBorders>
            <w:shd w:val="clear" w:color="000000" w:fill="FFFF99"/>
            <w:noWrap/>
            <w:vAlign w:val="center"/>
            <w:hideMark/>
          </w:tcPr>
          <w:p w14:paraId="50B43BE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225,39</w:t>
            </w:r>
          </w:p>
        </w:tc>
        <w:tc>
          <w:tcPr>
            <w:tcW w:w="1600" w:type="dxa"/>
            <w:tcBorders>
              <w:top w:val="nil"/>
              <w:left w:val="nil"/>
              <w:bottom w:val="single" w:sz="4" w:space="0" w:color="auto"/>
              <w:right w:val="single" w:sz="4" w:space="0" w:color="auto"/>
            </w:tcBorders>
            <w:shd w:val="clear" w:color="000000" w:fill="CCFFCC"/>
            <w:noWrap/>
            <w:vAlign w:val="center"/>
            <w:hideMark/>
          </w:tcPr>
          <w:p w14:paraId="2D6AFDC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225,39</w:t>
            </w:r>
          </w:p>
        </w:tc>
        <w:tc>
          <w:tcPr>
            <w:tcW w:w="1580" w:type="dxa"/>
            <w:tcBorders>
              <w:top w:val="nil"/>
              <w:left w:val="nil"/>
              <w:bottom w:val="single" w:sz="4" w:space="0" w:color="auto"/>
              <w:right w:val="single" w:sz="4" w:space="0" w:color="auto"/>
            </w:tcBorders>
            <w:shd w:val="clear" w:color="000000" w:fill="CCFFCC"/>
            <w:noWrap/>
            <w:vAlign w:val="center"/>
            <w:hideMark/>
          </w:tcPr>
          <w:p w14:paraId="7C95EA7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225,39</w:t>
            </w:r>
          </w:p>
        </w:tc>
        <w:tc>
          <w:tcPr>
            <w:tcW w:w="2500" w:type="dxa"/>
            <w:tcBorders>
              <w:top w:val="nil"/>
              <w:left w:val="nil"/>
              <w:bottom w:val="single" w:sz="4" w:space="0" w:color="auto"/>
              <w:right w:val="single" w:sz="4" w:space="0" w:color="auto"/>
            </w:tcBorders>
            <w:shd w:val="clear" w:color="000000" w:fill="FFFF99"/>
            <w:vAlign w:val="center"/>
            <w:hideMark/>
          </w:tcPr>
          <w:p w14:paraId="1E4FF1A1"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w:t>
            </w:r>
          </w:p>
        </w:tc>
      </w:tr>
      <w:tr w:rsidR="00FA3629" w:rsidRPr="00FA3629" w14:paraId="169BE562" w14:textId="77777777" w:rsidTr="003B7AD2">
        <w:trPr>
          <w:trHeight w:val="479"/>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1395075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7484B08"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1.1.2</w:t>
            </w:r>
          </w:p>
        </w:tc>
        <w:tc>
          <w:tcPr>
            <w:tcW w:w="2640" w:type="dxa"/>
            <w:tcBorders>
              <w:top w:val="nil"/>
              <w:left w:val="nil"/>
              <w:bottom w:val="single" w:sz="4" w:space="0" w:color="auto"/>
              <w:right w:val="single" w:sz="4" w:space="0" w:color="auto"/>
            </w:tcBorders>
            <w:shd w:val="clear" w:color="auto" w:fill="auto"/>
            <w:vAlign w:val="center"/>
            <w:hideMark/>
          </w:tcPr>
          <w:p w14:paraId="0B73605B"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Лот № 2 ООО "Жилкомсервис" (Таштагольский МР: Казское ГП, Мундыбашское ГП, Темиртауское ГП, Каларское СП)</w:t>
            </w:r>
          </w:p>
        </w:tc>
        <w:tc>
          <w:tcPr>
            <w:tcW w:w="771" w:type="dxa"/>
            <w:tcBorders>
              <w:top w:val="nil"/>
              <w:left w:val="nil"/>
              <w:bottom w:val="single" w:sz="4" w:space="0" w:color="auto"/>
              <w:right w:val="single" w:sz="4" w:space="0" w:color="auto"/>
            </w:tcBorders>
            <w:shd w:val="clear" w:color="auto" w:fill="auto"/>
            <w:vAlign w:val="center"/>
            <w:hideMark/>
          </w:tcPr>
          <w:p w14:paraId="64442C7E"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266BC8C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6 527,00</w:t>
            </w:r>
          </w:p>
        </w:tc>
        <w:tc>
          <w:tcPr>
            <w:tcW w:w="1360" w:type="dxa"/>
            <w:tcBorders>
              <w:top w:val="nil"/>
              <w:left w:val="nil"/>
              <w:bottom w:val="single" w:sz="4" w:space="0" w:color="auto"/>
              <w:right w:val="single" w:sz="4" w:space="0" w:color="auto"/>
            </w:tcBorders>
            <w:shd w:val="clear" w:color="000000" w:fill="CCFFCC"/>
            <w:noWrap/>
            <w:vAlign w:val="center"/>
            <w:hideMark/>
          </w:tcPr>
          <w:p w14:paraId="1002161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3 263,50</w:t>
            </w:r>
          </w:p>
        </w:tc>
        <w:tc>
          <w:tcPr>
            <w:tcW w:w="1460" w:type="dxa"/>
            <w:tcBorders>
              <w:top w:val="nil"/>
              <w:left w:val="nil"/>
              <w:bottom w:val="single" w:sz="4" w:space="0" w:color="auto"/>
              <w:right w:val="single" w:sz="4" w:space="0" w:color="auto"/>
            </w:tcBorders>
            <w:shd w:val="clear" w:color="000000" w:fill="FFFF99"/>
            <w:noWrap/>
            <w:vAlign w:val="center"/>
            <w:hideMark/>
          </w:tcPr>
          <w:p w14:paraId="3B16591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3 351,32</w:t>
            </w:r>
          </w:p>
        </w:tc>
        <w:tc>
          <w:tcPr>
            <w:tcW w:w="1480" w:type="dxa"/>
            <w:tcBorders>
              <w:top w:val="nil"/>
              <w:left w:val="nil"/>
              <w:bottom w:val="single" w:sz="4" w:space="0" w:color="auto"/>
              <w:right w:val="single" w:sz="4" w:space="0" w:color="auto"/>
            </w:tcBorders>
            <w:shd w:val="clear" w:color="000000" w:fill="FFFF99"/>
            <w:noWrap/>
            <w:vAlign w:val="center"/>
            <w:hideMark/>
          </w:tcPr>
          <w:p w14:paraId="6365381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6 723,00</w:t>
            </w:r>
          </w:p>
        </w:tc>
        <w:tc>
          <w:tcPr>
            <w:tcW w:w="1480" w:type="dxa"/>
            <w:tcBorders>
              <w:top w:val="nil"/>
              <w:left w:val="nil"/>
              <w:bottom w:val="single" w:sz="4" w:space="0" w:color="auto"/>
              <w:right w:val="single" w:sz="4" w:space="0" w:color="auto"/>
            </w:tcBorders>
            <w:shd w:val="clear" w:color="000000" w:fill="FFFF99"/>
            <w:noWrap/>
            <w:vAlign w:val="center"/>
            <w:hideMark/>
          </w:tcPr>
          <w:p w14:paraId="3D26086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6 924,00</w:t>
            </w:r>
          </w:p>
        </w:tc>
        <w:tc>
          <w:tcPr>
            <w:tcW w:w="1360" w:type="dxa"/>
            <w:tcBorders>
              <w:top w:val="nil"/>
              <w:left w:val="nil"/>
              <w:bottom w:val="single" w:sz="4" w:space="0" w:color="auto"/>
              <w:right w:val="single" w:sz="4" w:space="0" w:color="auto"/>
            </w:tcBorders>
            <w:shd w:val="clear" w:color="000000" w:fill="FFFF99"/>
            <w:noWrap/>
            <w:vAlign w:val="center"/>
            <w:hideMark/>
          </w:tcPr>
          <w:p w14:paraId="771C16E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0BA869F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56F55FD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114,78</w:t>
            </w:r>
          </w:p>
        </w:tc>
        <w:tc>
          <w:tcPr>
            <w:tcW w:w="1780" w:type="dxa"/>
            <w:tcBorders>
              <w:top w:val="nil"/>
              <w:left w:val="nil"/>
              <w:bottom w:val="single" w:sz="4" w:space="0" w:color="auto"/>
              <w:right w:val="single" w:sz="4" w:space="0" w:color="auto"/>
            </w:tcBorders>
            <w:shd w:val="clear" w:color="000000" w:fill="FFFF99"/>
            <w:noWrap/>
            <w:vAlign w:val="center"/>
            <w:hideMark/>
          </w:tcPr>
          <w:p w14:paraId="1E6A059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7 038,78</w:t>
            </w:r>
          </w:p>
        </w:tc>
        <w:tc>
          <w:tcPr>
            <w:tcW w:w="1600" w:type="dxa"/>
            <w:tcBorders>
              <w:top w:val="nil"/>
              <w:left w:val="nil"/>
              <w:bottom w:val="single" w:sz="4" w:space="0" w:color="auto"/>
              <w:right w:val="single" w:sz="4" w:space="0" w:color="auto"/>
            </w:tcBorders>
            <w:shd w:val="clear" w:color="000000" w:fill="CCFFCC"/>
            <w:noWrap/>
            <w:vAlign w:val="center"/>
            <w:hideMark/>
          </w:tcPr>
          <w:p w14:paraId="6465F0F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3 519,39</w:t>
            </w:r>
          </w:p>
        </w:tc>
        <w:tc>
          <w:tcPr>
            <w:tcW w:w="1580" w:type="dxa"/>
            <w:tcBorders>
              <w:top w:val="nil"/>
              <w:left w:val="nil"/>
              <w:bottom w:val="single" w:sz="4" w:space="0" w:color="auto"/>
              <w:right w:val="single" w:sz="4" w:space="0" w:color="auto"/>
            </w:tcBorders>
            <w:shd w:val="clear" w:color="000000" w:fill="CCFFCC"/>
            <w:noWrap/>
            <w:vAlign w:val="center"/>
            <w:hideMark/>
          </w:tcPr>
          <w:p w14:paraId="35DAE00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3 519,39</w:t>
            </w:r>
          </w:p>
        </w:tc>
        <w:tc>
          <w:tcPr>
            <w:tcW w:w="2500" w:type="dxa"/>
            <w:tcBorders>
              <w:top w:val="nil"/>
              <w:left w:val="nil"/>
              <w:bottom w:val="single" w:sz="4" w:space="0" w:color="auto"/>
              <w:right w:val="single" w:sz="4" w:space="0" w:color="auto"/>
            </w:tcBorders>
            <w:shd w:val="clear" w:color="000000" w:fill="FFFF99"/>
            <w:vAlign w:val="center"/>
            <w:hideMark/>
          </w:tcPr>
          <w:p w14:paraId="28D1E070"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6A75C3B9" w14:textId="77777777" w:rsidTr="003B7AD2">
        <w:trPr>
          <w:trHeight w:val="30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5BB9905"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8EA4C67"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0F81E15D"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04AF6D61"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м3</w:t>
            </w:r>
          </w:p>
        </w:tc>
        <w:tc>
          <w:tcPr>
            <w:tcW w:w="2120" w:type="dxa"/>
            <w:tcBorders>
              <w:top w:val="nil"/>
              <w:left w:val="nil"/>
              <w:bottom w:val="single" w:sz="4" w:space="0" w:color="auto"/>
              <w:right w:val="single" w:sz="4" w:space="0" w:color="auto"/>
            </w:tcBorders>
            <w:shd w:val="clear" w:color="000000" w:fill="FFFF99"/>
            <w:noWrap/>
            <w:vAlign w:val="center"/>
            <w:hideMark/>
          </w:tcPr>
          <w:p w14:paraId="5903C56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31 697,00</w:t>
            </w:r>
          </w:p>
        </w:tc>
        <w:tc>
          <w:tcPr>
            <w:tcW w:w="1360" w:type="dxa"/>
            <w:tcBorders>
              <w:top w:val="nil"/>
              <w:left w:val="nil"/>
              <w:bottom w:val="single" w:sz="4" w:space="0" w:color="auto"/>
              <w:right w:val="single" w:sz="4" w:space="0" w:color="auto"/>
            </w:tcBorders>
            <w:shd w:val="clear" w:color="000000" w:fill="CCFFCC"/>
            <w:noWrap/>
            <w:vAlign w:val="center"/>
            <w:hideMark/>
          </w:tcPr>
          <w:p w14:paraId="00B7FB5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15 848,50</w:t>
            </w:r>
          </w:p>
        </w:tc>
        <w:tc>
          <w:tcPr>
            <w:tcW w:w="1460" w:type="dxa"/>
            <w:tcBorders>
              <w:top w:val="nil"/>
              <w:left w:val="nil"/>
              <w:bottom w:val="single" w:sz="4" w:space="0" w:color="auto"/>
              <w:right w:val="single" w:sz="4" w:space="0" w:color="auto"/>
            </w:tcBorders>
            <w:shd w:val="clear" w:color="000000" w:fill="FFFF99"/>
            <w:noWrap/>
            <w:vAlign w:val="center"/>
            <w:hideMark/>
          </w:tcPr>
          <w:p w14:paraId="2D32486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16 276,44</w:t>
            </w:r>
          </w:p>
        </w:tc>
        <w:tc>
          <w:tcPr>
            <w:tcW w:w="1480" w:type="dxa"/>
            <w:tcBorders>
              <w:top w:val="nil"/>
              <w:left w:val="nil"/>
              <w:bottom w:val="single" w:sz="4" w:space="0" w:color="auto"/>
              <w:right w:val="single" w:sz="4" w:space="0" w:color="auto"/>
            </w:tcBorders>
            <w:shd w:val="clear" w:color="000000" w:fill="FFFF99"/>
            <w:noWrap/>
            <w:vAlign w:val="center"/>
            <w:hideMark/>
          </w:tcPr>
          <w:p w14:paraId="7D1013F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31 697,00</w:t>
            </w:r>
          </w:p>
        </w:tc>
        <w:tc>
          <w:tcPr>
            <w:tcW w:w="1480" w:type="dxa"/>
            <w:tcBorders>
              <w:top w:val="nil"/>
              <w:left w:val="nil"/>
              <w:bottom w:val="single" w:sz="4" w:space="0" w:color="auto"/>
              <w:right w:val="single" w:sz="4" w:space="0" w:color="auto"/>
            </w:tcBorders>
            <w:shd w:val="clear" w:color="000000" w:fill="FFFF99"/>
            <w:noWrap/>
            <w:vAlign w:val="center"/>
            <w:hideMark/>
          </w:tcPr>
          <w:p w14:paraId="6CDB0F2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31 697,00</w:t>
            </w:r>
          </w:p>
        </w:tc>
        <w:tc>
          <w:tcPr>
            <w:tcW w:w="1360" w:type="dxa"/>
            <w:tcBorders>
              <w:top w:val="nil"/>
              <w:left w:val="nil"/>
              <w:bottom w:val="single" w:sz="4" w:space="0" w:color="auto"/>
              <w:right w:val="single" w:sz="4" w:space="0" w:color="auto"/>
            </w:tcBorders>
            <w:shd w:val="clear" w:color="000000" w:fill="FFFF99"/>
            <w:noWrap/>
            <w:vAlign w:val="center"/>
            <w:hideMark/>
          </w:tcPr>
          <w:p w14:paraId="2AE17615"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267BC38B"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7509830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08F3E9E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31 697,00</w:t>
            </w:r>
          </w:p>
        </w:tc>
        <w:tc>
          <w:tcPr>
            <w:tcW w:w="1600" w:type="dxa"/>
            <w:tcBorders>
              <w:top w:val="nil"/>
              <w:left w:val="nil"/>
              <w:bottom w:val="single" w:sz="4" w:space="0" w:color="auto"/>
              <w:right w:val="single" w:sz="4" w:space="0" w:color="auto"/>
            </w:tcBorders>
            <w:shd w:val="clear" w:color="000000" w:fill="CCFFCC"/>
            <w:noWrap/>
            <w:vAlign w:val="center"/>
            <w:hideMark/>
          </w:tcPr>
          <w:p w14:paraId="1061E8D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15 848,50</w:t>
            </w:r>
          </w:p>
        </w:tc>
        <w:tc>
          <w:tcPr>
            <w:tcW w:w="1580" w:type="dxa"/>
            <w:tcBorders>
              <w:top w:val="nil"/>
              <w:left w:val="nil"/>
              <w:bottom w:val="single" w:sz="4" w:space="0" w:color="auto"/>
              <w:right w:val="single" w:sz="4" w:space="0" w:color="auto"/>
            </w:tcBorders>
            <w:shd w:val="clear" w:color="000000" w:fill="CCFFCC"/>
            <w:noWrap/>
            <w:vAlign w:val="center"/>
            <w:hideMark/>
          </w:tcPr>
          <w:p w14:paraId="172F2FD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15 848,50</w:t>
            </w:r>
          </w:p>
        </w:tc>
        <w:tc>
          <w:tcPr>
            <w:tcW w:w="2500" w:type="dxa"/>
            <w:tcBorders>
              <w:top w:val="nil"/>
              <w:left w:val="nil"/>
              <w:bottom w:val="single" w:sz="4" w:space="0" w:color="auto"/>
              <w:right w:val="single" w:sz="4" w:space="0" w:color="auto"/>
            </w:tcBorders>
            <w:shd w:val="clear" w:color="000000" w:fill="FFFF99"/>
            <w:vAlign w:val="center"/>
            <w:hideMark/>
          </w:tcPr>
          <w:p w14:paraId="084C195D"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w:t>
            </w:r>
          </w:p>
        </w:tc>
      </w:tr>
      <w:tr w:rsidR="00FA3629" w:rsidRPr="00FA3629" w14:paraId="7CE9DA38"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42E2803A"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65DF9C1"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5E431BEE"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стоимость (НДС не облагается)</w:t>
            </w:r>
          </w:p>
        </w:tc>
        <w:tc>
          <w:tcPr>
            <w:tcW w:w="771" w:type="dxa"/>
            <w:tcBorders>
              <w:top w:val="nil"/>
              <w:left w:val="nil"/>
              <w:bottom w:val="single" w:sz="4" w:space="0" w:color="auto"/>
              <w:right w:val="single" w:sz="4" w:space="0" w:color="auto"/>
            </w:tcBorders>
            <w:shd w:val="clear" w:color="auto" w:fill="auto"/>
            <w:vAlign w:val="center"/>
            <w:hideMark/>
          </w:tcPr>
          <w:p w14:paraId="4F9369DA"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руб./м3</w:t>
            </w:r>
          </w:p>
        </w:tc>
        <w:tc>
          <w:tcPr>
            <w:tcW w:w="2120" w:type="dxa"/>
            <w:tcBorders>
              <w:top w:val="nil"/>
              <w:left w:val="nil"/>
              <w:bottom w:val="single" w:sz="4" w:space="0" w:color="auto"/>
              <w:right w:val="single" w:sz="4" w:space="0" w:color="auto"/>
            </w:tcBorders>
            <w:shd w:val="clear" w:color="000000" w:fill="FFFF99"/>
            <w:noWrap/>
            <w:vAlign w:val="center"/>
            <w:hideMark/>
          </w:tcPr>
          <w:p w14:paraId="6550BBB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205,90</w:t>
            </w:r>
          </w:p>
        </w:tc>
        <w:tc>
          <w:tcPr>
            <w:tcW w:w="1360" w:type="dxa"/>
            <w:tcBorders>
              <w:top w:val="nil"/>
              <w:left w:val="nil"/>
              <w:bottom w:val="single" w:sz="4" w:space="0" w:color="auto"/>
              <w:right w:val="single" w:sz="4" w:space="0" w:color="auto"/>
            </w:tcBorders>
            <w:shd w:val="clear" w:color="000000" w:fill="CCFFCC"/>
            <w:noWrap/>
            <w:vAlign w:val="center"/>
            <w:hideMark/>
          </w:tcPr>
          <w:p w14:paraId="653E4E6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205,90</w:t>
            </w:r>
          </w:p>
        </w:tc>
        <w:tc>
          <w:tcPr>
            <w:tcW w:w="1460" w:type="dxa"/>
            <w:tcBorders>
              <w:top w:val="nil"/>
              <w:left w:val="nil"/>
              <w:bottom w:val="single" w:sz="4" w:space="0" w:color="auto"/>
              <w:right w:val="single" w:sz="4" w:space="0" w:color="auto"/>
            </w:tcBorders>
            <w:shd w:val="clear" w:color="000000" w:fill="FFFF99"/>
            <w:noWrap/>
            <w:vAlign w:val="center"/>
            <w:hideMark/>
          </w:tcPr>
          <w:p w14:paraId="2253512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205,90</w:t>
            </w:r>
          </w:p>
        </w:tc>
        <w:tc>
          <w:tcPr>
            <w:tcW w:w="1480" w:type="dxa"/>
            <w:tcBorders>
              <w:top w:val="nil"/>
              <w:left w:val="nil"/>
              <w:bottom w:val="single" w:sz="4" w:space="0" w:color="auto"/>
              <w:right w:val="single" w:sz="4" w:space="0" w:color="auto"/>
            </w:tcBorders>
            <w:shd w:val="clear" w:color="000000" w:fill="FFFF99"/>
            <w:noWrap/>
            <w:vAlign w:val="center"/>
            <w:hideMark/>
          </w:tcPr>
          <w:p w14:paraId="715C85A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212,10</w:t>
            </w:r>
          </w:p>
        </w:tc>
        <w:tc>
          <w:tcPr>
            <w:tcW w:w="1480" w:type="dxa"/>
            <w:tcBorders>
              <w:top w:val="nil"/>
              <w:left w:val="nil"/>
              <w:bottom w:val="single" w:sz="4" w:space="0" w:color="auto"/>
              <w:right w:val="single" w:sz="4" w:space="0" w:color="auto"/>
            </w:tcBorders>
            <w:shd w:val="clear" w:color="000000" w:fill="FFFF99"/>
            <w:noWrap/>
            <w:vAlign w:val="center"/>
            <w:hideMark/>
          </w:tcPr>
          <w:p w14:paraId="057F4A2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218,44</w:t>
            </w:r>
          </w:p>
        </w:tc>
        <w:tc>
          <w:tcPr>
            <w:tcW w:w="1360" w:type="dxa"/>
            <w:tcBorders>
              <w:top w:val="nil"/>
              <w:left w:val="nil"/>
              <w:bottom w:val="single" w:sz="4" w:space="0" w:color="auto"/>
              <w:right w:val="single" w:sz="4" w:space="0" w:color="auto"/>
            </w:tcBorders>
            <w:shd w:val="clear" w:color="000000" w:fill="FFFF99"/>
            <w:noWrap/>
            <w:vAlign w:val="center"/>
            <w:hideMark/>
          </w:tcPr>
          <w:p w14:paraId="7F4BA954"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14ABF773"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2440BB0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3,60</w:t>
            </w:r>
          </w:p>
        </w:tc>
        <w:tc>
          <w:tcPr>
            <w:tcW w:w="1780" w:type="dxa"/>
            <w:tcBorders>
              <w:top w:val="nil"/>
              <w:left w:val="nil"/>
              <w:bottom w:val="single" w:sz="4" w:space="0" w:color="auto"/>
              <w:right w:val="single" w:sz="4" w:space="0" w:color="auto"/>
            </w:tcBorders>
            <w:shd w:val="clear" w:color="000000" w:fill="FFFF99"/>
            <w:noWrap/>
            <w:vAlign w:val="center"/>
            <w:hideMark/>
          </w:tcPr>
          <w:p w14:paraId="6254345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222,04</w:t>
            </w:r>
          </w:p>
        </w:tc>
        <w:tc>
          <w:tcPr>
            <w:tcW w:w="1600" w:type="dxa"/>
            <w:tcBorders>
              <w:top w:val="nil"/>
              <w:left w:val="nil"/>
              <w:bottom w:val="single" w:sz="4" w:space="0" w:color="auto"/>
              <w:right w:val="single" w:sz="4" w:space="0" w:color="auto"/>
            </w:tcBorders>
            <w:shd w:val="clear" w:color="000000" w:fill="CCFFCC"/>
            <w:noWrap/>
            <w:vAlign w:val="center"/>
            <w:hideMark/>
          </w:tcPr>
          <w:p w14:paraId="5367DE6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222,04</w:t>
            </w:r>
          </w:p>
        </w:tc>
        <w:tc>
          <w:tcPr>
            <w:tcW w:w="1580" w:type="dxa"/>
            <w:tcBorders>
              <w:top w:val="nil"/>
              <w:left w:val="nil"/>
              <w:bottom w:val="single" w:sz="4" w:space="0" w:color="auto"/>
              <w:right w:val="single" w:sz="4" w:space="0" w:color="auto"/>
            </w:tcBorders>
            <w:shd w:val="clear" w:color="000000" w:fill="CCFFCC"/>
            <w:noWrap/>
            <w:vAlign w:val="center"/>
            <w:hideMark/>
          </w:tcPr>
          <w:p w14:paraId="52CC844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222,04</w:t>
            </w:r>
          </w:p>
        </w:tc>
        <w:tc>
          <w:tcPr>
            <w:tcW w:w="2500" w:type="dxa"/>
            <w:tcBorders>
              <w:top w:val="nil"/>
              <w:left w:val="nil"/>
              <w:bottom w:val="single" w:sz="4" w:space="0" w:color="auto"/>
              <w:right w:val="single" w:sz="4" w:space="0" w:color="auto"/>
            </w:tcBorders>
            <w:shd w:val="clear" w:color="000000" w:fill="FFFF99"/>
            <w:vAlign w:val="center"/>
            <w:hideMark/>
          </w:tcPr>
          <w:p w14:paraId="0AFBE76C"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w:t>
            </w:r>
          </w:p>
        </w:tc>
      </w:tr>
      <w:tr w:rsidR="00FA3629" w:rsidRPr="00FA3629" w14:paraId="398D79F0" w14:textId="77777777" w:rsidTr="003B7AD2">
        <w:trPr>
          <w:trHeight w:val="507"/>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32659B3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EFF8296"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1.1.3</w:t>
            </w:r>
          </w:p>
        </w:tc>
        <w:tc>
          <w:tcPr>
            <w:tcW w:w="2640" w:type="dxa"/>
            <w:tcBorders>
              <w:top w:val="nil"/>
              <w:left w:val="nil"/>
              <w:bottom w:val="single" w:sz="4" w:space="0" w:color="auto"/>
              <w:right w:val="single" w:sz="4" w:space="0" w:color="auto"/>
            </w:tcBorders>
            <w:shd w:val="clear" w:color="auto" w:fill="auto"/>
            <w:vAlign w:val="center"/>
            <w:hideMark/>
          </w:tcPr>
          <w:p w14:paraId="2B41A1E4"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Лот № 3 ООО "ЭкоГрад" (Осинниковский ГО, Калтанский ГО, Новокузнецкий МР: Кузедеевское СП, Центральное СП, Сосновское СП)</w:t>
            </w:r>
          </w:p>
        </w:tc>
        <w:tc>
          <w:tcPr>
            <w:tcW w:w="771" w:type="dxa"/>
            <w:tcBorders>
              <w:top w:val="nil"/>
              <w:left w:val="nil"/>
              <w:bottom w:val="single" w:sz="4" w:space="0" w:color="auto"/>
              <w:right w:val="single" w:sz="4" w:space="0" w:color="auto"/>
            </w:tcBorders>
            <w:shd w:val="clear" w:color="auto" w:fill="auto"/>
            <w:vAlign w:val="center"/>
            <w:hideMark/>
          </w:tcPr>
          <w:p w14:paraId="0FEC62CD"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7A97041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62 798,40</w:t>
            </w:r>
          </w:p>
        </w:tc>
        <w:tc>
          <w:tcPr>
            <w:tcW w:w="1360" w:type="dxa"/>
            <w:tcBorders>
              <w:top w:val="nil"/>
              <w:left w:val="nil"/>
              <w:bottom w:val="single" w:sz="4" w:space="0" w:color="auto"/>
              <w:right w:val="single" w:sz="4" w:space="0" w:color="auto"/>
            </w:tcBorders>
            <w:shd w:val="clear" w:color="000000" w:fill="FABF8F"/>
            <w:noWrap/>
            <w:vAlign w:val="center"/>
            <w:hideMark/>
          </w:tcPr>
          <w:p w14:paraId="0E84303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31 399,20</w:t>
            </w:r>
          </w:p>
        </w:tc>
        <w:tc>
          <w:tcPr>
            <w:tcW w:w="1460" w:type="dxa"/>
            <w:tcBorders>
              <w:top w:val="nil"/>
              <w:left w:val="nil"/>
              <w:bottom w:val="single" w:sz="4" w:space="0" w:color="auto"/>
              <w:right w:val="single" w:sz="4" w:space="0" w:color="auto"/>
            </w:tcBorders>
            <w:shd w:val="clear" w:color="000000" w:fill="FFFF99"/>
            <w:noWrap/>
            <w:vAlign w:val="center"/>
            <w:hideMark/>
          </w:tcPr>
          <w:p w14:paraId="0039487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34 426,20</w:t>
            </w:r>
          </w:p>
        </w:tc>
        <w:tc>
          <w:tcPr>
            <w:tcW w:w="1480" w:type="dxa"/>
            <w:tcBorders>
              <w:top w:val="nil"/>
              <w:left w:val="nil"/>
              <w:bottom w:val="single" w:sz="4" w:space="0" w:color="auto"/>
              <w:right w:val="single" w:sz="4" w:space="0" w:color="auto"/>
            </w:tcBorders>
            <w:shd w:val="clear" w:color="000000" w:fill="FFFF99"/>
            <w:noWrap/>
            <w:vAlign w:val="center"/>
            <w:hideMark/>
          </w:tcPr>
          <w:p w14:paraId="309E3C2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53 902,00</w:t>
            </w:r>
          </w:p>
        </w:tc>
        <w:tc>
          <w:tcPr>
            <w:tcW w:w="1480" w:type="dxa"/>
            <w:tcBorders>
              <w:top w:val="nil"/>
              <w:left w:val="nil"/>
              <w:bottom w:val="single" w:sz="4" w:space="0" w:color="auto"/>
              <w:right w:val="single" w:sz="4" w:space="0" w:color="auto"/>
            </w:tcBorders>
            <w:shd w:val="clear" w:color="000000" w:fill="FFFF99"/>
            <w:noWrap/>
            <w:vAlign w:val="center"/>
            <w:hideMark/>
          </w:tcPr>
          <w:p w14:paraId="417650C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55 519,00</w:t>
            </w:r>
          </w:p>
        </w:tc>
        <w:tc>
          <w:tcPr>
            <w:tcW w:w="1360" w:type="dxa"/>
            <w:tcBorders>
              <w:top w:val="nil"/>
              <w:left w:val="nil"/>
              <w:bottom w:val="single" w:sz="4" w:space="0" w:color="auto"/>
              <w:right w:val="single" w:sz="4" w:space="0" w:color="auto"/>
            </w:tcBorders>
            <w:shd w:val="clear" w:color="000000" w:fill="FFFF99"/>
            <w:noWrap/>
            <w:vAlign w:val="center"/>
            <w:hideMark/>
          </w:tcPr>
          <w:p w14:paraId="7304C0E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186907A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1057724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12 203,42</w:t>
            </w:r>
          </w:p>
        </w:tc>
        <w:tc>
          <w:tcPr>
            <w:tcW w:w="1780" w:type="dxa"/>
            <w:tcBorders>
              <w:top w:val="nil"/>
              <w:left w:val="nil"/>
              <w:bottom w:val="single" w:sz="4" w:space="0" w:color="auto"/>
              <w:right w:val="single" w:sz="4" w:space="0" w:color="auto"/>
            </w:tcBorders>
            <w:shd w:val="clear" w:color="000000" w:fill="FFFF99"/>
            <w:noWrap/>
            <w:vAlign w:val="center"/>
            <w:hideMark/>
          </w:tcPr>
          <w:p w14:paraId="05C6E04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67 722,42</w:t>
            </w:r>
          </w:p>
        </w:tc>
        <w:tc>
          <w:tcPr>
            <w:tcW w:w="1600" w:type="dxa"/>
            <w:tcBorders>
              <w:top w:val="nil"/>
              <w:left w:val="nil"/>
              <w:bottom w:val="single" w:sz="4" w:space="0" w:color="auto"/>
              <w:right w:val="single" w:sz="4" w:space="0" w:color="auto"/>
            </w:tcBorders>
            <w:shd w:val="clear" w:color="000000" w:fill="CCFFCC"/>
            <w:noWrap/>
            <w:vAlign w:val="center"/>
            <w:hideMark/>
          </w:tcPr>
          <w:p w14:paraId="39962A1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33 861,21</w:t>
            </w:r>
          </w:p>
        </w:tc>
        <w:tc>
          <w:tcPr>
            <w:tcW w:w="1580" w:type="dxa"/>
            <w:tcBorders>
              <w:top w:val="nil"/>
              <w:left w:val="nil"/>
              <w:bottom w:val="single" w:sz="4" w:space="0" w:color="auto"/>
              <w:right w:val="single" w:sz="4" w:space="0" w:color="auto"/>
            </w:tcBorders>
            <w:shd w:val="clear" w:color="000000" w:fill="CCFFCC"/>
            <w:noWrap/>
            <w:vAlign w:val="center"/>
            <w:hideMark/>
          </w:tcPr>
          <w:p w14:paraId="50DA176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33 861,21</w:t>
            </w:r>
          </w:p>
        </w:tc>
        <w:tc>
          <w:tcPr>
            <w:tcW w:w="2500" w:type="dxa"/>
            <w:tcBorders>
              <w:top w:val="nil"/>
              <w:left w:val="nil"/>
              <w:bottom w:val="single" w:sz="4" w:space="0" w:color="auto"/>
              <w:right w:val="single" w:sz="4" w:space="0" w:color="auto"/>
            </w:tcBorders>
            <w:shd w:val="clear" w:color="000000" w:fill="FFFF99"/>
            <w:vAlign w:val="center"/>
            <w:hideMark/>
          </w:tcPr>
          <w:p w14:paraId="59C0190A"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36263A9B" w14:textId="77777777" w:rsidTr="003B7AD2">
        <w:trPr>
          <w:trHeight w:val="30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038BB5D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1CBE827"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2695DAFD"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5DFEE5F0"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м3</w:t>
            </w:r>
          </w:p>
        </w:tc>
        <w:tc>
          <w:tcPr>
            <w:tcW w:w="2120" w:type="dxa"/>
            <w:tcBorders>
              <w:top w:val="nil"/>
              <w:left w:val="nil"/>
              <w:bottom w:val="single" w:sz="4" w:space="0" w:color="auto"/>
              <w:right w:val="single" w:sz="4" w:space="0" w:color="auto"/>
            </w:tcBorders>
            <w:shd w:val="clear" w:color="000000" w:fill="FABF8F"/>
            <w:noWrap/>
            <w:vAlign w:val="center"/>
            <w:hideMark/>
          </w:tcPr>
          <w:p w14:paraId="16C813B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244 345,00</w:t>
            </w:r>
          </w:p>
        </w:tc>
        <w:tc>
          <w:tcPr>
            <w:tcW w:w="1360" w:type="dxa"/>
            <w:tcBorders>
              <w:top w:val="nil"/>
              <w:left w:val="nil"/>
              <w:bottom w:val="single" w:sz="4" w:space="0" w:color="auto"/>
              <w:right w:val="single" w:sz="4" w:space="0" w:color="auto"/>
            </w:tcBorders>
            <w:shd w:val="clear" w:color="000000" w:fill="FABF8F"/>
            <w:noWrap/>
            <w:vAlign w:val="center"/>
            <w:hideMark/>
          </w:tcPr>
          <w:p w14:paraId="14A8F9B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122 172,50</w:t>
            </w:r>
          </w:p>
        </w:tc>
        <w:tc>
          <w:tcPr>
            <w:tcW w:w="1460" w:type="dxa"/>
            <w:tcBorders>
              <w:top w:val="nil"/>
              <w:left w:val="nil"/>
              <w:bottom w:val="single" w:sz="4" w:space="0" w:color="auto"/>
              <w:right w:val="single" w:sz="4" w:space="0" w:color="auto"/>
            </w:tcBorders>
            <w:shd w:val="clear" w:color="000000" w:fill="FFFF99"/>
            <w:noWrap/>
            <w:vAlign w:val="center"/>
            <w:hideMark/>
          </w:tcPr>
          <w:p w14:paraId="317FED9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160 742,76</w:t>
            </w:r>
          </w:p>
        </w:tc>
        <w:tc>
          <w:tcPr>
            <w:tcW w:w="1480" w:type="dxa"/>
            <w:tcBorders>
              <w:top w:val="nil"/>
              <w:left w:val="nil"/>
              <w:bottom w:val="single" w:sz="4" w:space="0" w:color="auto"/>
              <w:right w:val="single" w:sz="4" w:space="0" w:color="auto"/>
            </w:tcBorders>
            <w:shd w:val="clear" w:color="000000" w:fill="FFFF99"/>
            <w:noWrap/>
            <w:vAlign w:val="center"/>
            <w:hideMark/>
          </w:tcPr>
          <w:p w14:paraId="13C9AD9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244 345,00</w:t>
            </w:r>
          </w:p>
        </w:tc>
        <w:tc>
          <w:tcPr>
            <w:tcW w:w="1480" w:type="dxa"/>
            <w:tcBorders>
              <w:top w:val="nil"/>
              <w:left w:val="nil"/>
              <w:bottom w:val="single" w:sz="4" w:space="0" w:color="auto"/>
              <w:right w:val="single" w:sz="4" w:space="0" w:color="auto"/>
            </w:tcBorders>
            <w:shd w:val="clear" w:color="000000" w:fill="FFFF99"/>
            <w:noWrap/>
            <w:vAlign w:val="center"/>
            <w:hideMark/>
          </w:tcPr>
          <w:p w14:paraId="3B15527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244 345,00</w:t>
            </w:r>
          </w:p>
        </w:tc>
        <w:tc>
          <w:tcPr>
            <w:tcW w:w="1360" w:type="dxa"/>
            <w:tcBorders>
              <w:top w:val="nil"/>
              <w:left w:val="nil"/>
              <w:bottom w:val="single" w:sz="4" w:space="0" w:color="auto"/>
              <w:right w:val="single" w:sz="4" w:space="0" w:color="auto"/>
            </w:tcBorders>
            <w:shd w:val="clear" w:color="000000" w:fill="FFFF99"/>
            <w:noWrap/>
            <w:vAlign w:val="center"/>
            <w:hideMark/>
          </w:tcPr>
          <w:p w14:paraId="3C0AA768"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7FC50F61"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45EBEAD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069CCB1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244 345,00</w:t>
            </w:r>
          </w:p>
        </w:tc>
        <w:tc>
          <w:tcPr>
            <w:tcW w:w="1600" w:type="dxa"/>
            <w:tcBorders>
              <w:top w:val="nil"/>
              <w:left w:val="nil"/>
              <w:bottom w:val="single" w:sz="4" w:space="0" w:color="auto"/>
              <w:right w:val="single" w:sz="4" w:space="0" w:color="auto"/>
            </w:tcBorders>
            <w:shd w:val="clear" w:color="000000" w:fill="CCFFCC"/>
            <w:noWrap/>
            <w:vAlign w:val="center"/>
            <w:hideMark/>
          </w:tcPr>
          <w:p w14:paraId="4828FA4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122 172,50</w:t>
            </w:r>
          </w:p>
        </w:tc>
        <w:tc>
          <w:tcPr>
            <w:tcW w:w="1580" w:type="dxa"/>
            <w:tcBorders>
              <w:top w:val="nil"/>
              <w:left w:val="nil"/>
              <w:bottom w:val="single" w:sz="4" w:space="0" w:color="auto"/>
              <w:right w:val="single" w:sz="4" w:space="0" w:color="auto"/>
            </w:tcBorders>
            <w:shd w:val="clear" w:color="000000" w:fill="CCFFCC"/>
            <w:noWrap/>
            <w:vAlign w:val="center"/>
            <w:hideMark/>
          </w:tcPr>
          <w:p w14:paraId="6716D22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122 172,50</w:t>
            </w:r>
          </w:p>
        </w:tc>
        <w:tc>
          <w:tcPr>
            <w:tcW w:w="2500" w:type="dxa"/>
            <w:tcBorders>
              <w:top w:val="nil"/>
              <w:left w:val="nil"/>
              <w:bottom w:val="single" w:sz="4" w:space="0" w:color="auto"/>
              <w:right w:val="single" w:sz="4" w:space="0" w:color="auto"/>
            </w:tcBorders>
            <w:shd w:val="clear" w:color="000000" w:fill="FFFF99"/>
            <w:vAlign w:val="center"/>
            <w:hideMark/>
          </w:tcPr>
          <w:p w14:paraId="71892A3C"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2DA71AC1"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3A31B0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351E49E"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07BC570C"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стоимость (без НДС)</w:t>
            </w:r>
          </w:p>
        </w:tc>
        <w:tc>
          <w:tcPr>
            <w:tcW w:w="771" w:type="dxa"/>
            <w:tcBorders>
              <w:top w:val="nil"/>
              <w:left w:val="nil"/>
              <w:bottom w:val="single" w:sz="4" w:space="0" w:color="auto"/>
              <w:right w:val="single" w:sz="4" w:space="0" w:color="auto"/>
            </w:tcBorders>
            <w:shd w:val="clear" w:color="auto" w:fill="auto"/>
            <w:vAlign w:val="center"/>
            <w:hideMark/>
          </w:tcPr>
          <w:p w14:paraId="5F640C13"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руб./м3</w:t>
            </w:r>
          </w:p>
        </w:tc>
        <w:tc>
          <w:tcPr>
            <w:tcW w:w="2120" w:type="dxa"/>
            <w:tcBorders>
              <w:top w:val="nil"/>
              <w:left w:val="nil"/>
              <w:bottom w:val="single" w:sz="4" w:space="0" w:color="auto"/>
              <w:right w:val="single" w:sz="4" w:space="0" w:color="auto"/>
            </w:tcBorders>
            <w:shd w:val="clear" w:color="000000" w:fill="FABF8F"/>
            <w:noWrap/>
            <w:vAlign w:val="center"/>
            <w:hideMark/>
          </w:tcPr>
          <w:p w14:paraId="1C300EE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257,00</w:t>
            </w:r>
          </w:p>
        </w:tc>
        <w:tc>
          <w:tcPr>
            <w:tcW w:w="1360" w:type="dxa"/>
            <w:tcBorders>
              <w:top w:val="nil"/>
              <w:left w:val="nil"/>
              <w:bottom w:val="single" w:sz="4" w:space="0" w:color="auto"/>
              <w:right w:val="single" w:sz="4" w:space="0" w:color="auto"/>
            </w:tcBorders>
            <w:shd w:val="clear" w:color="000000" w:fill="FABF8F"/>
            <w:noWrap/>
            <w:vAlign w:val="center"/>
            <w:hideMark/>
          </w:tcPr>
          <w:p w14:paraId="7AB8206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257,00</w:t>
            </w:r>
          </w:p>
        </w:tc>
        <w:tc>
          <w:tcPr>
            <w:tcW w:w="1460" w:type="dxa"/>
            <w:tcBorders>
              <w:top w:val="nil"/>
              <w:left w:val="nil"/>
              <w:bottom w:val="single" w:sz="4" w:space="0" w:color="auto"/>
              <w:right w:val="single" w:sz="4" w:space="0" w:color="auto"/>
            </w:tcBorders>
            <w:shd w:val="clear" w:color="000000" w:fill="FFFF99"/>
            <w:noWrap/>
            <w:vAlign w:val="center"/>
            <w:hideMark/>
          </w:tcPr>
          <w:p w14:paraId="04C139D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214,17</w:t>
            </w:r>
          </w:p>
        </w:tc>
        <w:tc>
          <w:tcPr>
            <w:tcW w:w="1480" w:type="dxa"/>
            <w:tcBorders>
              <w:top w:val="nil"/>
              <w:left w:val="nil"/>
              <w:bottom w:val="single" w:sz="4" w:space="0" w:color="auto"/>
              <w:right w:val="single" w:sz="4" w:space="0" w:color="auto"/>
            </w:tcBorders>
            <w:shd w:val="clear" w:color="000000" w:fill="FFFF99"/>
            <w:noWrap/>
            <w:vAlign w:val="center"/>
            <w:hideMark/>
          </w:tcPr>
          <w:p w14:paraId="03D495C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220,60</w:t>
            </w:r>
          </w:p>
        </w:tc>
        <w:tc>
          <w:tcPr>
            <w:tcW w:w="1480" w:type="dxa"/>
            <w:tcBorders>
              <w:top w:val="nil"/>
              <w:left w:val="nil"/>
              <w:bottom w:val="single" w:sz="4" w:space="0" w:color="auto"/>
              <w:right w:val="single" w:sz="4" w:space="0" w:color="auto"/>
            </w:tcBorders>
            <w:shd w:val="clear" w:color="000000" w:fill="FFFF99"/>
            <w:noWrap/>
            <w:vAlign w:val="center"/>
            <w:hideMark/>
          </w:tcPr>
          <w:p w14:paraId="0D83586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227,22</w:t>
            </w:r>
          </w:p>
        </w:tc>
        <w:tc>
          <w:tcPr>
            <w:tcW w:w="1360" w:type="dxa"/>
            <w:tcBorders>
              <w:top w:val="nil"/>
              <w:left w:val="nil"/>
              <w:bottom w:val="single" w:sz="4" w:space="0" w:color="auto"/>
              <w:right w:val="single" w:sz="4" w:space="0" w:color="auto"/>
            </w:tcBorders>
            <w:shd w:val="clear" w:color="000000" w:fill="FFFF99"/>
            <w:noWrap/>
            <w:vAlign w:val="center"/>
            <w:hideMark/>
          </w:tcPr>
          <w:p w14:paraId="02E4129C"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02AAA951"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682E363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49,94</w:t>
            </w:r>
          </w:p>
        </w:tc>
        <w:tc>
          <w:tcPr>
            <w:tcW w:w="1780" w:type="dxa"/>
            <w:tcBorders>
              <w:top w:val="nil"/>
              <w:left w:val="nil"/>
              <w:bottom w:val="single" w:sz="4" w:space="0" w:color="auto"/>
              <w:right w:val="single" w:sz="4" w:space="0" w:color="auto"/>
            </w:tcBorders>
            <w:shd w:val="clear" w:color="000000" w:fill="FFFF99"/>
            <w:noWrap/>
            <w:vAlign w:val="center"/>
            <w:hideMark/>
          </w:tcPr>
          <w:p w14:paraId="4FE27F6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277,15</w:t>
            </w:r>
          </w:p>
        </w:tc>
        <w:tc>
          <w:tcPr>
            <w:tcW w:w="1600" w:type="dxa"/>
            <w:tcBorders>
              <w:top w:val="nil"/>
              <w:left w:val="nil"/>
              <w:bottom w:val="single" w:sz="4" w:space="0" w:color="auto"/>
              <w:right w:val="single" w:sz="4" w:space="0" w:color="auto"/>
            </w:tcBorders>
            <w:shd w:val="clear" w:color="000000" w:fill="CCFFCC"/>
            <w:noWrap/>
            <w:vAlign w:val="center"/>
            <w:hideMark/>
          </w:tcPr>
          <w:p w14:paraId="3F3EFAD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277,15</w:t>
            </w:r>
          </w:p>
        </w:tc>
        <w:tc>
          <w:tcPr>
            <w:tcW w:w="1580" w:type="dxa"/>
            <w:tcBorders>
              <w:top w:val="nil"/>
              <w:left w:val="nil"/>
              <w:bottom w:val="single" w:sz="4" w:space="0" w:color="auto"/>
              <w:right w:val="single" w:sz="4" w:space="0" w:color="auto"/>
            </w:tcBorders>
            <w:shd w:val="clear" w:color="000000" w:fill="CCFFCC"/>
            <w:noWrap/>
            <w:vAlign w:val="center"/>
            <w:hideMark/>
          </w:tcPr>
          <w:p w14:paraId="6E2A1B8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277,15</w:t>
            </w:r>
          </w:p>
        </w:tc>
        <w:tc>
          <w:tcPr>
            <w:tcW w:w="2500" w:type="dxa"/>
            <w:tcBorders>
              <w:top w:val="nil"/>
              <w:left w:val="nil"/>
              <w:bottom w:val="single" w:sz="4" w:space="0" w:color="auto"/>
              <w:right w:val="single" w:sz="4" w:space="0" w:color="auto"/>
            </w:tcBorders>
            <w:shd w:val="clear" w:color="000000" w:fill="FFFF99"/>
            <w:vAlign w:val="center"/>
            <w:hideMark/>
          </w:tcPr>
          <w:p w14:paraId="606F6CA0"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2D107542"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EBA35C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8AE0110"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1.1.4</w:t>
            </w:r>
          </w:p>
        </w:tc>
        <w:tc>
          <w:tcPr>
            <w:tcW w:w="2640" w:type="dxa"/>
            <w:tcBorders>
              <w:top w:val="nil"/>
              <w:left w:val="nil"/>
              <w:bottom w:val="single" w:sz="4" w:space="0" w:color="auto"/>
              <w:right w:val="single" w:sz="4" w:space="0" w:color="auto"/>
            </w:tcBorders>
            <w:shd w:val="clear" w:color="auto" w:fill="auto"/>
            <w:vAlign w:val="center"/>
            <w:hideMark/>
          </w:tcPr>
          <w:p w14:paraId="566BA0B2"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Лот № 4 ИП Москвина Т.В. (Междуреченский ГО)</w:t>
            </w:r>
          </w:p>
        </w:tc>
        <w:tc>
          <w:tcPr>
            <w:tcW w:w="771" w:type="dxa"/>
            <w:tcBorders>
              <w:top w:val="nil"/>
              <w:left w:val="nil"/>
              <w:bottom w:val="single" w:sz="4" w:space="0" w:color="auto"/>
              <w:right w:val="single" w:sz="4" w:space="0" w:color="auto"/>
            </w:tcBorders>
            <w:shd w:val="clear" w:color="auto" w:fill="auto"/>
            <w:vAlign w:val="center"/>
            <w:hideMark/>
          </w:tcPr>
          <w:p w14:paraId="7A00BD5A"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096D2D1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40 200,00</w:t>
            </w:r>
          </w:p>
        </w:tc>
        <w:tc>
          <w:tcPr>
            <w:tcW w:w="1360" w:type="dxa"/>
            <w:tcBorders>
              <w:top w:val="nil"/>
              <w:left w:val="nil"/>
              <w:bottom w:val="single" w:sz="4" w:space="0" w:color="auto"/>
              <w:right w:val="single" w:sz="4" w:space="0" w:color="auto"/>
            </w:tcBorders>
            <w:shd w:val="clear" w:color="000000" w:fill="CCFFCC"/>
            <w:noWrap/>
            <w:vAlign w:val="center"/>
            <w:hideMark/>
          </w:tcPr>
          <w:p w14:paraId="3C67ADE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20 100,00</w:t>
            </w:r>
          </w:p>
        </w:tc>
        <w:tc>
          <w:tcPr>
            <w:tcW w:w="1460" w:type="dxa"/>
            <w:tcBorders>
              <w:top w:val="nil"/>
              <w:left w:val="nil"/>
              <w:bottom w:val="single" w:sz="4" w:space="0" w:color="auto"/>
              <w:right w:val="single" w:sz="4" w:space="0" w:color="auto"/>
            </w:tcBorders>
            <w:shd w:val="clear" w:color="000000" w:fill="FFFF99"/>
            <w:noWrap/>
            <w:vAlign w:val="center"/>
            <w:hideMark/>
          </w:tcPr>
          <w:p w14:paraId="7086B1D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20 531,26</w:t>
            </w:r>
          </w:p>
        </w:tc>
        <w:tc>
          <w:tcPr>
            <w:tcW w:w="1480" w:type="dxa"/>
            <w:tcBorders>
              <w:top w:val="nil"/>
              <w:left w:val="nil"/>
              <w:bottom w:val="single" w:sz="4" w:space="0" w:color="auto"/>
              <w:right w:val="single" w:sz="4" w:space="0" w:color="auto"/>
            </w:tcBorders>
            <w:shd w:val="clear" w:color="000000" w:fill="FFFF99"/>
            <w:noWrap/>
            <w:vAlign w:val="center"/>
            <w:hideMark/>
          </w:tcPr>
          <w:p w14:paraId="7A61267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41 406,00</w:t>
            </w:r>
          </w:p>
        </w:tc>
        <w:tc>
          <w:tcPr>
            <w:tcW w:w="1480" w:type="dxa"/>
            <w:tcBorders>
              <w:top w:val="nil"/>
              <w:left w:val="nil"/>
              <w:bottom w:val="single" w:sz="4" w:space="0" w:color="auto"/>
              <w:right w:val="single" w:sz="4" w:space="0" w:color="auto"/>
            </w:tcBorders>
            <w:shd w:val="clear" w:color="000000" w:fill="FFFF99"/>
            <w:noWrap/>
            <w:vAlign w:val="center"/>
            <w:hideMark/>
          </w:tcPr>
          <w:p w14:paraId="7C0CDD2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42 648,00</w:t>
            </w:r>
          </w:p>
        </w:tc>
        <w:tc>
          <w:tcPr>
            <w:tcW w:w="1360" w:type="dxa"/>
            <w:tcBorders>
              <w:top w:val="nil"/>
              <w:left w:val="nil"/>
              <w:bottom w:val="single" w:sz="4" w:space="0" w:color="auto"/>
              <w:right w:val="single" w:sz="4" w:space="0" w:color="auto"/>
            </w:tcBorders>
            <w:shd w:val="clear" w:color="000000" w:fill="FFFF99"/>
            <w:noWrap/>
            <w:vAlign w:val="center"/>
            <w:hideMark/>
          </w:tcPr>
          <w:p w14:paraId="148DC14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1D3C374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2A21760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704,08</w:t>
            </w:r>
          </w:p>
        </w:tc>
        <w:tc>
          <w:tcPr>
            <w:tcW w:w="1780" w:type="dxa"/>
            <w:tcBorders>
              <w:top w:val="nil"/>
              <w:left w:val="nil"/>
              <w:bottom w:val="single" w:sz="4" w:space="0" w:color="auto"/>
              <w:right w:val="single" w:sz="4" w:space="0" w:color="auto"/>
            </w:tcBorders>
            <w:shd w:val="clear" w:color="000000" w:fill="FFFF99"/>
            <w:noWrap/>
            <w:vAlign w:val="center"/>
            <w:hideMark/>
          </w:tcPr>
          <w:p w14:paraId="60B9150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43 352,08</w:t>
            </w:r>
          </w:p>
        </w:tc>
        <w:tc>
          <w:tcPr>
            <w:tcW w:w="1600" w:type="dxa"/>
            <w:tcBorders>
              <w:top w:val="nil"/>
              <w:left w:val="nil"/>
              <w:bottom w:val="single" w:sz="4" w:space="0" w:color="auto"/>
              <w:right w:val="single" w:sz="4" w:space="0" w:color="auto"/>
            </w:tcBorders>
            <w:shd w:val="clear" w:color="000000" w:fill="CCFFCC"/>
            <w:noWrap/>
            <w:vAlign w:val="center"/>
            <w:hideMark/>
          </w:tcPr>
          <w:p w14:paraId="376963E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21 676,04</w:t>
            </w:r>
          </w:p>
        </w:tc>
        <w:tc>
          <w:tcPr>
            <w:tcW w:w="1580" w:type="dxa"/>
            <w:tcBorders>
              <w:top w:val="nil"/>
              <w:left w:val="nil"/>
              <w:bottom w:val="single" w:sz="4" w:space="0" w:color="auto"/>
              <w:right w:val="single" w:sz="4" w:space="0" w:color="auto"/>
            </w:tcBorders>
            <w:shd w:val="clear" w:color="000000" w:fill="CCFFCC"/>
            <w:noWrap/>
            <w:vAlign w:val="center"/>
            <w:hideMark/>
          </w:tcPr>
          <w:p w14:paraId="612A2FA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21 676,04</w:t>
            </w:r>
          </w:p>
        </w:tc>
        <w:tc>
          <w:tcPr>
            <w:tcW w:w="2500" w:type="dxa"/>
            <w:tcBorders>
              <w:top w:val="nil"/>
              <w:left w:val="nil"/>
              <w:bottom w:val="single" w:sz="4" w:space="0" w:color="auto"/>
              <w:right w:val="single" w:sz="4" w:space="0" w:color="auto"/>
            </w:tcBorders>
            <w:shd w:val="clear" w:color="000000" w:fill="FFFF99"/>
            <w:vAlign w:val="center"/>
            <w:hideMark/>
          </w:tcPr>
          <w:p w14:paraId="2A73870B"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4A998317" w14:textId="77777777" w:rsidTr="003B7AD2">
        <w:trPr>
          <w:trHeight w:val="30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6B6F2AA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2C46C63"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647EE775"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73825701"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м3</w:t>
            </w:r>
          </w:p>
        </w:tc>
        <w:tc>
          <w:tcPr>
            <w:tcW w:w="2120" w:type="dxa"/>
            <w:tcBorders>
              <w:top w:val="nil"/>
              <w:left w:val="nil"/>
              <w:bottom w:val="single" w:sz="4" w:space="0" w:color="auto"/>
              <w:right w:val="single" w:sz="4" w:space="0" w:color="auto"/>
            </w:tcBorders>
            <w:shd w:val="clear" w:color="000000" w:fill="FFFF99"/>
            <w:noWrap/>
            <w:vAlign w:val="center"/>
            <w:hideMark/>
          </w:tcPr>
          <w:p w14:paraId="6A50C9F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252 512,00</w:t>
            </w:r>
          </w:p>
        </w:tc>
        <w:tc>
          <w:tcPr>
            <w:tcW w:w="1360" w:type="dxa"/>
            <w:tcBorders>
              <w:top w:val="nil"/>
              <w:left w:val="nil"/>
              <w:bottom w:val="single" w:sz="4" w:space="0" w:color="auto"/>
              <w:right w:val="single" w:sz="4" w:space="0" w:color="auto"/>
            </w:tcBorders>
            <w:shd w:val="clear" w:color="000000" w:fill="CCFFCC"/>
            <w:noWrap/>
            <w:vAlign w:val="center"/>
            <w:hideMark/>
          </w:tcPr>
          <w:p w14:paraId="38609AF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126 256,00</w:t>
            </w:r>
          </w:p>
        </w:tc>
        <w:tc>
          <w:tcPr>
            <w:tcW w:w="1460" w:type="dxa"/>
            <w:tcBorders>
              <w:top w:val="nil"/>
              <w:left w:val="nil"/>
              <w:bottom w:val="single" w:sz="4" w:space="0" w:color="auto"/>
              <w:right w:val="single" w:sz="4" w:space="0" w:color="auto"/>
            </w:tcBorders>
            <w:shd w:val="clear" w:color="000000" w:fill="FFFF99"/>
            <w:noWrap/>
            <w:vAlign w:val="center"/>
            <w:hideMark/>
          </w:tcPr>
          <w:p w14:paraId="6D24C85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128 965,23</w:t>
            </w:r>
          </w:p>
        </w:tc>
        <w:tc>
          <w:tcPr>
            <w:tcW w:w="1480" w:type="dxa"/>
            <w:tcBorders>
              <w:top w:val="nil"/>
              <w:left w:val="nil"/>
              <w:bottom w:val="single" w:sz="4" w:space="0" w:color="auto"/>
              <w:right w:val="single" w:sz="4" w:space="0" w:color="auto"/>
            </w:tcBorders>
            <w:shd w:val="clear" w:color="000000" w:fill="FFFF99"/>
            <w:noWrap/>
            <w:vAlign w:val="center"/>
            <w:hideMark/>
          </w:tcPr>
          <w:p w14:paraId="3726CC0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252 512,00</w:t>
            </w:r>
          </w:p>
        </w:tc>
        <w:tc>
          <w:tcPr>
            <w:tcW w:w="1480" w:type="dxa"/>
            <w:tcBorders>
              <w:top w:val="nil"/>
              <w:left w:val="nil"/>
              <w:bottom w:val="single" w:sz="4" w:space="0" w:color="auto"/>
              <w:right w:val="single" w:sz="4" w:space="0" w:color="auto"/>
            </w:tcBorders>
            <w:shd w:val="clear" w:color="000000" w:fill="FFFF99"/>
            <w:noWrap/>
            <w:vAlign w:val="center"/>
            <w:hideMark/>
          </w:tcPr>
          <w:p w14:paraId="666E36A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252 512,00</w:t>
            </w:r>
          </w:p>
        </w:tc>
        <w:tc>
          <w:tcPr>
            <w:tcW w:w="1360" w:type="dxa"/>
            <w:tcBorders>
              <w:top w:val="nil"/>
              <w:left w:val="nil"/>
              <w:bottom w:val="single" w:sz="4" w:space="0" w:color="auto"/>
              <w:right w:val="single" w:sz="4" w:space="0" w:color="auto"/>
            </w:tcBorders>
            <w:shd w:val="clear" w:color="000000" w:fill="FFFF99"/>
            <w:noWrap/>
            <w:vAlign w:val="center"/>
            <w:hideMark/>
          </w:tcPr>
          <w:p w14:paraId="2D34A101"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57117D80"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5508850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42E4E64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252 512,00</w:t>
            </w:r>
          </w:p>
        </w:tc>
        <w:tc>
          <w:tcPr>
            <w:tcW w:w="1600" w:type="dxa"/>
            <w:tcBorders>
              <w:top w:val="nil"/>
              <w:left w:val="nil"/>
              <w:bottom w:val="single" w:sz="4" w:space="0" w:color="auto"/>
              <w:right w:val="single" w:sz="4" w:space="0" w:color="auto"/>
            </w:tcBorders>
            <w:shd w:val="clear" w:color="000000" w:fill="CCFFCC"/>
            <w:noWrap/>
            <w:vAlign w:val="center"/>
            <w:hideMark/>
          </w:tcPr>
          <w:p w14:paraId="62628E6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126 256,00</w:t>
            </w:r>
          </w:p>
        </w:tc>
        <w:tc>
          <w:tcPr>
            <w:tcW w:w="1580" w:type="dxa"/>
            <w:tcBorders>
              <w:top w:val="nil"/>
              <w:left w:val="nil"/>
              <w:bottom w:val="single" w:sz="4" w:space="0" w:color="auto"/>
              <w:right w:val="single" w:sz="4" w:space="0" w:color="auto"/>
            </w:tcBorders>
            <w:shd w:val="clear" w:color="000000" w:fill="CCFFCC"/>
            <w:noWrap/>
            <w:vAlign w:val="center"/>
            <w:hideMark/>
          </w:tcPr>
          <w:p w14:paraId="79FECFA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126 256,00</w:t>
            </w:r>
          </w:p>
        </w:tc>
        <w:tc>
          <w:tcPr>
            <w:tcW w:w="2500" w:type="dxa"/>
            <w:tcBorders>
              <w:top w:val="nil"/>
              <w:left w:val="nil"/>
              <w:bottom w:val="single" w:sz="4" w:space="0" w:color="auto"/>
              <w:right w:val="single" w:sz="4" w:space="0" w:color="auto"/>
            </w:tcBorders>
            <w:shd w:val="clear" w:color="000000" w:fill="FFFF99"/>
            <w:vAlign w:val="center"/>
            <w:hideMark/>
          </w:tcPr>
          <w:p w14:paraId="3F7019C5"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6C7DB3A7"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E46F21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2C2CD1B"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06432974"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стоимость (НДС не облагается)</w:t>
            </w:r>
          </w:p>
        </w:tc>
        <w:tc>
          <w:tcPr>
            <w:tcW w:w="771" w:type="dxa"/>
            <w:tcBorders>
              <w:top w:val="nil"/>
              <w:left w:val="nil"/>
              <w:bottom w:val="single" w:sz="4" w:space="0" w:color="auto"/>
              <w:right w:val="single" w:sz="4" w:space="0" w:color="auto"/>
            </w:tcBorders>
            <w:shd w:val="clear" w:color="auto" w:fill="auto"/>
            <w:vAlign w:val="center"/>
            <w:hideMark/>
          </w:tcPr>
          <w:p w14:paraId="5999F3CD"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руб./м3</w:t>
            </w:r>
          </w:p>
        </w:tc>
        <w:tc>
          <w:tcPr>
            <w:tcW w:w="2120" w:type="dxa"/>
            <w:tcBorders>
              <w:top w:val="nil"/>
              <w:left w:val="nil"/>
              <w:bottom w:val="single" w:sz="4" w:space="0" w:color="auto"/>
              <w:right w:val="single" w:sz="4" w:space="0" w:color="auto"/>
            </w:tcBorders>
            <w:shd w:val="clear" w:color="000000" w:fill="FFFF99"/>
            <w:noWrap/>
            <w:vAlign w:val="center"/>
            <w:hideMark/>
          </w:tcPr>
          <w:p w14:paraId="022AD3D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159,20</w:t>
            </w:r>
          </w:p>
        </w:tc>
        <w:tc>
          <w:tcPr>
            <w:tcW w:w="1360" w:type="dxa"/>
            <w:tcBorders>
              <w:top w:val="nil"/>
              <w:left w:val="nil"/>
              <w:bottom w:val="single" w:sz="4" w:space="0" w:color="auto"/>
              <w:right w:val="single" w:sz="4" w:space="0" w:color="auto"/>
            </w:tcBorders>
            <w:shd w:val="clear" w:color="000000" w:fill="CCFFCC"/>
            <w:noWrap/>
            <w:vAlign w:val="center"/>
            <w:hideMark/>
          </w:tcPr>
          <w:p w14:paraId="400D712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159,20</w:t>
            </w:r>
          </w:p>
        </w:tc>
        <w:tc>
          <w:tcPr>
            <w:tcW w:w="1460" w:type="dxa"/>
            <w:tcBorders>
              <w:top w:val="nil"/>
              <w:left w:val="nil"/>
              <w:bottom w:val="single" w:sz="4" w:space="0" w:color="auto"/>
              <w:right w:val="single" w:sz="4" w:space="0" w:color="auto"/>
            </w:tcBorders>
            <w:shd w:val="clear" w:color="000000" w:fill="FFFF99"/>
            <w:noWrap/>
            <w:vAlign w:val="center"/>
            <w:hideMark/>
          </w:tcPr>
          <w:p w14:paraId="5EBB297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159,20</w:t>
            </w:r>
          </w:p>
        </w:tc>
        <w:tc>
          <w:tcPr>
            <w:tcW w:w="1480" w:type="dxa"/>
            <w:tcBorders>
              <w:top w:val="nil"/>
              <w:left w:val="nil"/>
              <w:bottom w:val="single" w:sz="4" w:space="0" w:color="auto"/>
              <w:right w:val="single" w:sz="4" w:space="0" w:color="auto"/>
            </w:tcBorders>
            <w:shd w:val="clear" w:color="000000" w:fill="FFFF99"/>
            <w:noWrap/>
            <w:vAlign w:val="center"/>
            <w:hideMark/>
          </w:tcPr>
          <w:p w14:paraId="4D3340A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163,98</w:t>
            </w:r>
          </w:p>
        </w:tc>
        <w:tc>
          <w:tcPr>
            <w:tcW w:w="1480" w:type="dxa"/>
            <w:tcBorders>
              <w:top w:val="nil"/>
              <w:left w:val="nil"/>
              <w:bottom w:val="single" w:sz="4" w:space="0" w:color="auto"/>
              <w:right w:val="single" w:sz="4" w:space="0" w:color="auto"/>
            </w:tcBorders>
            <w:shd w:val="clear" w:color="000000" w:fill="FFFF99"/>
            <w:noWrap/>
            <w:vAlign w:val="center"/>
            <w:hideMark/>
          </w:tcPr>
          <w:p w14:paraId="42433E6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168,89</w:t>
            </w:r>
          </w:p>
        </w:tc>
        <w:tc>
          <w:tcPr>
            <w:tcW w:w="1360" w:type="dxa"/>
            <w:tcBorders>
              <w:top w:val="nil"/>
              <w:left w:val="nil"/>
              <w:bottom w:val="single" w:sz="4" w:space="0" w:color="auto"/>
              <w:right w:val="single" w:sz="4" w:space="0" w:color="auto"/>
            </w:tcBorders>
            <w:shd w:val="clear" w:color="000000" w:fill="FFFF99"/>
            <w:noWrap/>
            <w:vAlign w:val="center"/>
            <w:hideMark/>
          </w:tcPr>
          <w:p w14:paraId="28BCB335"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6A33B2EC"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5C63EA3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2,79</w:t>
            </w:r>
          </w:p>
        </w:tc>
        <w:tc>
          <w:tcPr>
            <w:tcW w:w="1780" w:type="dxa"/>
            <w:tcBorders>
              <w:top w:val="nil"/>
              <w:left w:val="nil"/>
              <w:bottom w:val="single" w:sz="4" w:space="0" w:color="auto"/>
              <w:right w:val="single" w:sz="4" w:space="0" w:color="auto"/>
            </w:tcBorders>
            <w:shd w:val="clear" w:color="000000" w:fill="FFFF99"/>
            <w:noWrap/>
            <w:vAlign w:val="center"/>
            <w:hideMark/>
          </w:tcPr>
          <w:p w14:paraId="001C273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171,68</w:t>
            </w:r>
          </w:p>
        </w:tc>
        <w:tc>
          <w:tcPr>
            <w:tcW w:w="1600" w:type="dxa"/>
            <w:tcBorders>
              <w:top w:val="nil"/>
              <w:left w:val="nil"/>
              <w:bottom w:val="single" w:sz="4" w:space="0" w:color="auto"/>
              <w:right w:val="single" w:sz="4" w:space="0" w:color="auto"/>
            </w:tcBorders>
            <w:shd w:val="clear" w:color="000000" w:fill="CCFFCC"/>
            <w:noWrap/>
            <w:vAlign w:val="center"/>
            <w:hideMark/>
          </w:tcPr>
          <w:p w14:paraId="5318C1B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171,68</w:t>
            </w:r>
          </w:p>
        </w:tc>
        <w:tc>
          <w:tcPr>
            <w:tcW w:w="1580" w:type="dxa"/>
            <w:tcBorders>
              <w:top w:val="nil"/>
              <w:left w:val="nil"/>
              <w:bottom w:val="single" w:sz="4" w:space="0" w:color="auto"/>
              <w:right w:val="single" w:sz="4" w:space="0" w:color="auto"/>
            </w:tcBorders>
            <w:shd w:val="clear" w:color="000000" w:fill="CCFFCC"/>
            <w:noWrap/>
            <w:vAlign w:val="center"/>
            <w:hideMark/>
          </w:tcPr>
          <w:p w14:paraId="77CC82C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171,68</w:t>
            </w:r>
          </w:p>
        </w:tc>
        <w:tc>
          <w:tcPr>
            <w:tcW w:w="2500" w:type="dxa"/>
            <w:tcBorders>
              <w:top w:val="nil"/>
              <w:left w:val="nil"/>
              <w:bottom w:val="single" w:sz="4" w:space="0" w:color="auto"/>
              <w:right w:val="single" w:sz="4" w:space="0" w:color="auto"/>
            </w:tcBorders>
            <w:shd w:val="clear" w:color="000000" w:fill="FFFF99"/>
            <w:vAlign w:val="center"/>
            <w:hideMark/>
          </w:tcPr>
          <w:p w14:paraId="7BC26A87"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1B591998" w14:textId="77777777" w:rsidTr="003B7AD2">
        <w:trPr>
          <w:trHeight w:val="18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2D61FC3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3149448"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1.1.5</w:t>
            </w:r>
          </w:p>
        </w:tc>
        <w:tc>
          <w:tcPr>
            <w:tcW w:w="2640" w:type="dxa"/>
            <w:tcBorders>
              <w:top w:val="nil"/>
              <w:left w:val="nil"/>
              <w:bottom w:val="single" w:sz="4" w:space="0" w:color="auto"/>
              <w:right w:val="single" w:sz="4" w:space="0" w:color="auto"/>
            </w:tcBorders>
            <w:shd w:val="clear" w:color="auto" w:fill="auto"/>
            <w:vAlign w:val="center"/>
            <w:hideMark/>
          </w:tcPr>
          <w:p w14:paraId="678955A3"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Лот № 5 ООО "Феникс" (Мысковский ГО, Новокузнецкий МР: Центральное СП)</w:t>
            </w:r>
          </w:p>
        </w:tc>
        <w:tc>
          <w:tcPr>
            <w:tcW w:w="771" w:type="dxa"/>
            <w:tcBorders>
              <w:top w:val="nil"/>
              <w:left w:val="nil"/>
              <w:bottom w:val="single" w:sz="4" w:space="0" w:color="auto"/>
              <w:right w:val="single" w:sz="4" w:space="0" w:color="auto"/>
            </w:tcBorders>
            <w:shd w:val="clear" w:color="auto" w:fill="auto"/>
            <w:vAlign w:val="center"/>
            <w:hideMark/>
          </w:tcPr>
          <w:p w14:paraId="1AA732FF"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1B5C1FE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20 717,00</w:t>
            </w:r>
          </w:p>
        </w:tc>
        <w:tc>
          <w:tcPr>
            <w:tcW w:w="1360" w:type="dxa"/>
            <w:tcBorders>
              <w:top w:val="nil"/>
              <w:left w:val="nil"/>
              <w:bottom w:val="single" w:sz="4" w:space="0" w:color="auto"/>
              <w:right w:val="single" w:sz="4" w:space="0" w:color="auto"/>
            </w:tcBorders>
            <w:shd w:val="clear" w:color="000000" w:fill="CCFFCC"/>
            <w:noWrap/>
            <w:vAlign w:val="center"/>
            <w:hideMark/>
          </w:tcPr>
          <w:p w14:paraId="383FB9E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10 357,00</w:t>
            </w:r>
          </w:p>
        </w:tc>
        <w:tc>
          <w:tcPr>
            <w:tcW w:w="1460" w:type="dxa"/>
            <w:tcBorders>
              <w:top w:val="nil"/>
              <w:left w:val="nil"/>
              <w:bottom w:val="single" w:sz="4" w:space="0" w:color="auto"/>
              <w:right w:val="single" w:sz="4" w:space="0" w:color="auto"/>
            </w:tcBorders>
            <w:shd w:val="clear" w:color="000000" w:fill="FFFF99"/>
            <w:noWrap/>
            <w:vAlign w:val="center"/>
            <w:hideMark/>
          </w:tcPr>
          <w:p w14:paraId="7FCBB17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13 391,00</w:t>
            </w:r>
          </w:p>
        </w:tc>
        <w:tc>
          <w:tcPr>
            <w:tcW w:w="1480" w:type="dxa"/>
            <w:tcBorders>
              <w:top w:val="nil"/>
              <w:left w:val="nil"/>
              <w:bottom w:val="single" w:sz="4" w:space="0" w:color="auto"/>
              <w:right w:val="single" w:sz="4" w:space="0" w:color="auto"/>
            </w:tcBorders>
            <w:shd w:val="clear" w:color="000000" w:fill="FFFF99"/>
            <w:noWrap/>
            <w:vAlign w:val="center"/>
            <w:hideMark/>
          </w:tcPr>
          <w:p w14:paraId="4464780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21 339,00</w:t>
            </w:r>
          </w:p>
        </w:tc>
        <w:tc>
          <w:tcPr>
            <w:tcW w:w="1480" w:type="dxa"/>
            <w:tcBorders>
              <w:top w:val="nil"/>
              <w:left w:val="nil"/>
              <w:bottom w:val="single" w:sz="4" w:space="0" w:color="auto"/>
              <w:right w:val="single" w:sz="4" w:space="0" w:color="auto"/>
            </w:tcBorders>
            <w:shd w:val="clear" w:color="000000" w:fill="FFFF99"/>
            <w:noWrap/>
            <w:vAlign w:val="center"/>
            <w:hideMark/>
          </w:tcPr>
          <w:p w14:paraId="5D5C7A6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21 979,00</w:t>
            </w:r>
          </w:p>
        </w:tc>
        <w:tc>
          <w:tcPr>
            <w:tcW w:w="1360" w:type="dxa"/>
            <w:tcBorders>
              <w:top w:val="nil"/>
              <w:left w:val="nil"/>
              <w:bottom w:val="single" w:sz="4" w:space="0" w:color="auto"/>
              <w:right w:val="single" w:sz="4" w:space="0" w:color="auto"/>
            </w:tcBorders>
            <w:shd w:val="clear" w:color="000000" w:fill="FFFF99"/>
            <w:noWrap/>
            <w:vAlign w:val="center"/>
            <w:hideMark/>
          </w:tcPr>
          <w:p w14:paraId="3FCFC80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2139D13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421C23E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362,42</w:t>
            </w:r>
          </w:p>
        </w:tc>
        <w:tc>
          <w:tcPr>
            <w:tcW w:w="1780" w:type="dxa"/>
            <w:tcBorders>
              <w:top w:val="nil"/>
              <w:left w:val="nil"/>
              <w:bottom w:val="single" w:sz="4" w:space="0" w:color="auto"/>
              <w:right w:val="single" w:sz="4" w:space="0" w:color="auto"/>
            </w:tcBorders>
            <w:shd w:val="clear" w:color="000000" w:fill="FFFF99"/>
            <w:noWrap/>
            <w:vAlign w:val="center"/>
            <w:hideMark/>
          </w:tcPr>
          <w:p w14:paraId="4C9AA84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22 341,42</w:t>
            </w:r>
          </w:p>
        </w:tc>
        <w:tc>
          <w:tcPr>
            <w:tcW w:w="1600" w:type="dxa"/>
            <w:tcBorders>
              <w:top w:val="nil"/>
              <w:left w:val="nil"/>
              <w:bottom w:val="single" w:sz="4" w:space="0" w:color="auto"/>
              <w:right w:val="single" w:sz="4" w:space="0" w:color="auto"/>
            </w:tcBorders>
            <w:shd w:val="clear" w:color="000000" w:fill="CCFFCC"/>
            <w:noWrap/>
            <w:vAlign w:val="center"/>
            <w:hideMark/>
          </w:tcPr>
          <w:p w14:paraId="6437086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11 170,71</w:t>
            </w:r>
          </w:p>
        </w:tc>
        <w:tc>
          <w:tcPr>
            <w:tcW w:w="1580" w:type="dxa"/>
            <w:tcBorders>
              <w:top w:val="nil"/>
              <w:left w:val="nil"/>
              <w:bottom w:val="single" w:sz="4" w:space="0" w:color="auto"/>
              <w:right w:val="single" w:sz="4" w:space="0" w:color="auto"/>
            </w:tcBorders>
            <w:shd w:val="clear" w:color="000000" w:fill="CCFFCC"/>
            <w:noWrap/>
            <w:vAlign w:val="center"/>
            <w:hideMark/>
          </w:tcPr>
          <w:p w14:paraId="2E4967D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11 170,71</w:t>
            </w:r>
          </w:p>
        </w:tc>
        <w:tc>
          <w:tcPr>
            <w:tcW w:w="2500" w:type="dxa"/>
            <w:tcBorders>
              <w:top w:val="nil"/>
              <w:left w:val="nil"/>
              <w:bottom w:val="single" w:sz="4" w:space="0" w:color="auto"/>
              <w:right w:val="single" w:sz="4" w:space="0" w:color="auto"/>
            </w:tcBorders>
            <w:shd w:val="clear" w:color="000000" w:fill="FFFF99"/>
            <w:vAlign w:val="center"/>
            <w:hideMark/>
          </w:tcPr>
          <w:p w14:paraId="5121DE47"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033363DB" w14:textId="77777777" w:rsidTr="003B7AD2">
        <w:trPr>
          <w:trHeight w:val="30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4437A0D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522B3B9"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3F558298"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4E7FD882"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м3</w:t>
            </w:r>
          </w:p>
        </w:tc>
        <w:tc>
          <w:tcPr>
            <w:tcW w:w="2120" w:type="dxa"/>
            <w:tcBorders>
              <w:top w:val="nil"/>
              <w:left w:val="nil"/>
              <w:bottom w:val="single" w:sz="4" w:space="0" w:color="auto"/>
              <w:right w:val="single" w:sz="4" w:space="0" w:color="auto"/>
            </w:tcBorders>
            <w:shd w:val="clear" w:color="000000" w:fill="FFFF99"/>
            <w:noWrap/>
            <w:vAlign w:val="center"/>
            <w:hideMark/>
          </w:tcPr>
          <w:p w14:paraId="19A1E48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126 190,00</w:t>
            </w:r>
          </w:p>
        </w:tc>
        <w:tc>
          <w:tcPr>
            <w:tcW w:w="1360" w:type="dxa"/>
            <w:tcBorders>
              <w:top w:val="nil"/>
              <w:left w:val="nil"/>
              <w:bottom w:val="single" w:sz="4" w:space="0" w:color="auto"/>
              <w:right w:val="single" w:sz="4" w:space="0" w:color="auto"/>
            </w:tcBorders>
            <w:shd w:val="clear" w:color="000000" w:fill="CCFFCC"/>
            <w:noWrap/>
            <w:vAlign w:val="center"/>
            <w:hideMark/>
          </w:tcPr>
          <w:p w14:paraId="72C88E5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63 095,00</w:t>
            </w:r>
          </w:p>
        </w:tc>
        <w:tc>
          <w:tcPr>
            <w:tcW w:w="1460" w:type="dxa"/>
            <w:tcBorders>
              <w:top w:val="nil"/>
              <w:left w:val="nil"/>
              <w:bottom w:val="single" w:sz="4" w:space="0" w:color="auto"/>
              <w:right w:val="single" w:sz="4" w:space="0" w:color="auto"/>
            </w:tcBorders>
            <w:shd w:val="clear" w:color="000000" w:fill="FFFF99"/>
            <w:noWrap/>
            <w:vAlign w:val="center"/>
            <w:hideMark/>
          </w:tcPr>
          <w:p w14:paraId="130A940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81 567,87</w:t>
            </w:r>
          </w:p>
        </w:tc>
        <w:tc>
          <w:tcPr>
            <w:tcW w:w="1480" w:type="dxa"/>
            <w:tcBorders>
              <w:top w:val="nil"/>
              <w:left w:val="nil"/>
              <w:bottom w:val="single" w:sz="4" w:space="0" w:color="auto"/>
              <w:right w:val="single" w:sz="4" w:space="0" w:color="auto"/>
            </w:tcBorders>
            <w:shd w:val="clear" w:color="000000" w:fill="FFFF99"/>
            <w:noWrap/>
            <w:vAlign w:val="center"/>
            <w:hideMark/>
          </w:tcPr>
          <w:p w14:paraId="17DC948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126 190,00</w:t>
            </w:r>
          </w:p>
        </w:tc>
        <w:tc>
          <w:tcPr>
            <w:tcW w:w="1480" w:type="dxa"/>
            <w:tcBorders>
              <w:top w:val="nil"/>
              <w:left w:val="nil"/>
              <w:bottom w:val="single" w:sz="4" w:space="0" w:color="auto"/>
              <w:right w:val="single" w:sz="4" w:space="0" w:color="auto"/>
            </w:tcBorders>
            <w:shd w:val="clear" w:color="000000" w:fill="FFFF99"/>
            <w:noWrap/>
            <w:vAlign w:val="center"/>
            <w:hideMark/>
          </w:tcPr>
          <w:p w14:paraId="043BA2D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126 190,00</w:t>
            </w:r>
          </w:p>
        </w:tc>
        <w:tc>
          <w:tcPr>
            <w:tcW w:w="1360" w:type="dxa"/>
            <w:tcBorders>
              <w:top w:val="nil"/>
              <w:left w:val="nil"/>
              <w:bottom w:val="single" w:sz="4" w:space="0" w:color="auto"/>
              <w:right w:val="single" w:sz="4" w:space="0" w:color="auto"/>
            </w:tcBorders>
            <w:shd w:val="clear" w:color="000000" w:fill="FFFF99"/>
            <w:noWrap/>
            <w:vAlign w:val="center"/>
            <w:hideMark/>
          </w:tcPr>
          <w:p w14:paraId="7EE1EB3D"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3C0A6FA8"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776A5A7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461D90A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126 190,00</w:t>
            </w:r>
          </w:p>
        </w:tc>
        <w:tc>
          <w:tcPr>
            <w:tcW w:w="1600" w:type="dxa"/>
            <w:tcBorders>
              <w:top w:val="nil"/>
              <w:left w:val="nil"/>
              <w:bottom w:val="single" w:sz="4" w:space="0" w:color="auto"/>
              <w:right w:val="single" w:sz="4" w:space="0" w:color="auto"/>
            </w:tcBorders>
            <w:shd w:val="clear" w:color="000000" w:fill="CCFFCC"/>
            <w:noWrap/>
            <w:vAlign w:val="center"/>
            <w:hideMark/>
          </w:tcPr>
          <w:p w14:paraId="77430F3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63 095,00</w:t>
            </w:r>
          </w:p>
        </w:tc>
        <w:tc>
          <w:tcPr>
            <w:tcW w:w="1580" w:type="dxa"/>
            <w:tcBorders>
              <w:top w:val="nil"/>
              <w:left w:val="nil"/>
              <w:bottom w:val="single" w:sz="4" w:space="0" w:color="auto"/>
              <w:right w:val="single" w:sz="4" w:space="0" w:color="auto"/>
            </w:tcBorders>
            <w:shd w:val="clear" w:color="000000" w:fill="CCFFCC"/>
            <w:noWrap/>
            <w:vAlign w:val="center"/>
            <w:hideMark/>
          </w:tcPr>
          <w:p w14:paraId="62AC765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63 095,00</w:t>
            </w:r>
          </w:p>
        </w:tc>
        <w:tc>
          <w:tcPr>
            <w:tcW w:w="2500" w:type="dxa"/>
            <w:tcBorders>
              <w:top w:val="nil"/>
              <w:left w:val="nil"/>
              <w:bottom w:val="single" w:sz="4" w:space="0" w:color="auto"/>
              <w:right w:val="single" w:sz="4" w:space="0" w:color="auto"/>
            </w:tcBorders>
            <w:shd w:val="clear" w:color="000000" w:fill="FFFF99"/>
            <w:vAlign w:val="center"/>
            <w:hideMark/>
          </w:tcPr>
          <w:p w14:paraId="0D43F5A5"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7A544230"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658A82C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DC7EB4F"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499AE61A"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стоимость (НДС не облагается)</w:t>
            </w:r>
          </w:p>
        </w:tc>
        <w:tc>
          <w:tcPr>
            <w:tcW w:w="771" w:type="dxa"/>
            <w:tcBorders>
              <w:top w:val="nil"/>
              <w:left w:val="nil"/>
              <w:bottom w:val="single" w:sz="4" w:space="0" w:color="auto"/>
              <w:right w:val="single" w:sz="4" w:space="0" w:color="auto"/>
            </w:tcBorders>
            <w:shd w:val="clear" w:color="auto" w:fill="auto"/>
            <w:vAlign w:val="center"/>
            <w:hideMark/>
          </w:tcPr>
          <w:p w14:paraId="567A5A52"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руб./м3</w:t>
            </w:r>
          </w:p>
        </w:tc>
        <w:tc>
          <w:tcPr>
            <w:tcW w:w="2120" w:type="dxa"/>
            <w:tcBorders>
              <w:top w:val="nil"/>
              <w:left w:val="nil"/>
              <w:bottom w:val="single" w:sz="4" w:space="0" w:color="auto"/>
              <w:right w:val="single" w:sz="4" w:space="0" w:color="auto"/>
            </w:tcBorders>
            <w:shd w:val="clear" w:color="000000" w:fill="FFFF99"/>
            <w:noWrap/>
            <w:vAlign w:val="center"/>
            <w:hideMark/>
          </w:tcPr>
          <w:p w14:paraId="2EE7E4B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164,17</w:t>
            </w:r>
          </w:p>
        </w:tc>
        <w:tc>
          <w:tcPr>
            <w:tcW w:w="1360" w:type="dxa"/>
            <w:tcBorders>
              <w:top w:val="nil"/>
              <w:left w:val="nil"/>
              <w:bottom w:val="single" w:sz="4" w:space="0" w:color="auto"/>
              <w:right w:val="single" w:sz="4" w:space="0" w:color="auto"/>
            </w:tcBorders>
            <w:shd w:val="clear" w:color="000000" w:fill="CCFFCC"/>
            <w:noWrap/>
            <w:vAlign w:val="center"/>
            <w:hideMark/>
          </w:tcPr>
          <w:p w14:paraId="113D192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164,17</w:t>
            </w:r>
          </w:p>
        </w:tc>
        <w:tc>
          <w:tcPr>
            <w:tcW w:w="1460" w:type="dxa"/>
            <w:tcBorders>
              <w:top w:val="nil"/>
              <w:left w:val="nil"/>
              <w:bottom w:val="single" w:sz="4" w:space="0" w:color="auto"/>
              <w:right w:val="single" w:sz="4" w:space="0" w:color="auto"/>
            </w:tcBorders>
            <w:shd w:val="clear" w:color="000000" w:fill="FFFF99"/>
            <w:noWrap/>
            <w:vAlign w:val="center"/>
            <w:hideMark/>
          </w:tcPr>
          <w:p w14:paraId="6FFB494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164,17</w:t>
            </w:r>
          </w:p>
        </w:tc>
        <w:tc>
          <w:tcPr>
            <w:tcW w:w="1480" w:type="dxa"/>
            <w:tcBorders>
              <w:top w:val="nil"/>
              <w:left w:val="nil"/>
              <w:bottom w:val="single" w:sz="4" w:space="0" w:color="auto"/>
              <w:right w:val="single" w:sz="4" w:space="0" w:color="auto"/>
            </w:tcBorders>
            <w:shd w:val="clear" w:color="000000" w:fill="FFFF99"/>
            <w:noWrap/>
            <w:vAlign w:val="center"/>
            <w:hideMark/>
          </w:tcPr>
          <w:p w14:paraId="1638288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169,10</w:t>
            </w:r>
          </w:p>
        </w:tc>
        <w:tc>
          <w:tcPr>
            <w:tcW w:w="1480" w:type="dxa"/>
            <w:tcBorders>
              <w:top w:val="nil"/>
              <w:left w:val="nil"/>
              <w:bottom w:val="single" w:sz="4" w:space="0" w:color="auto"/>
              <w:right w:val="single" w:sz="4" w:space="0" w:color="auto"/>
            </w:tcBorders>
            <w:shd w:val="clear" w:color="000000" w:fill="FFFF99"/>
            <w:noWrap/>
            <w:vAlign w:val="center"/>
            <w:hideMark/>
          </w:tcPr>
          <w:p w14:paraId="0376976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174,17</w:t>
            </w:r>
          </w:p>
        </w:tc>
        <w:tc>
          <w:tcPr>
            <w:tcW w:w="1360" w:type="dxa"/>
            <w:tcBorders>
              <w:top w:val="nil"/>
              <w:left w:val="nil"/>
              <w:bottom w:val="single" w:sz="4" w:space="0" w:color="auto"/>
              <w:right w:val="single" w:sz="4" w:space="0" w:color="auto"/>
            </w:tcBorders>
            <w:shd w:val="clear" w:color="000000" w:fill="FFFF99"/>
            <w:noWrap/>
            <w:vAlign w:val="center"/>
            <w:hideMark/>
          </w:tcPr>
          <w:p w14:paraId="779A5F1E"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783FFDE7"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49FC786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2,87</w:t>
            </w:r>
          </w:p>
        </w:tc>
        <w:tc>
          <w:tcPr>
            <w:tcW w:w="1780" w:type="dxa"/>
            <w:tcBorders>
              <w:top w:val="nil"/>
              <w:left w:val="nil"/>
              <w:bottom w:val="single" w:sz="4" w:space="0" w:color="auto"/>
              <w:right w:val="single" w:sz="4" w:space="0" w:color="auto"/>
            </w:tcBorders>
            <w:shd w:val="clear" w:color="000000" w:fill="FFFF99"/>
            <w:noWrap/>
            <w:vAlign w:val="center"/>
            <w:hideMark/>
          </w:tcPr>
          <w:p w14:paraId="75A51B5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177,04</w:t>
            </w:r>
          </w:p>
        </w:tc>
        <w:tc>
          <w:tcPr>
            <w:tcW w:w="1600" w:type="dxa"/>
            <w:tcBorders>
              <w:top w:val="nil"/>
              <w:left w:val="nil"/>
              <w:bottom w:val="single" w:sz="4" w:space="0" w:color="auto"/>
              <w:right w:val="single" w:sz="4" w:space="0" w:color="auto"/>
            </w:tcBorders>
            <w:shd w:val="clear" w:color="000000" w:fill="CCFFCC"/>
            <w:noWrap/>
            <w:vAlign w:val="center"/>
            <w:hideMark/>
          </w:tcPr>
          <w:p w14:paraId="5A17548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177,04</w:t>
            </w:r>
          </w:p>
        </w:tc>
        <w:tc>
          <w:tcPr>
            <w:tcW w:w="1580" w:type="dxa"/>
            <w:tcBorders>
              <w:top w:val="nil"/>
              <w:left w:val="nil"/>
              <w:bottom w:val="single" w:sz="4" w:space="0" w:color="auto"/>
              <w:right w:val="single" w:sz="4" w:space="0" w:color="auto"/>
            </w:tcBorders>
            <w:shd w:val="clear" w:color="000000" w:fill="CCFFCC"/>
            <w:noWrap/>
            <w:vAlign w:val="center"/>
            <w:hideMark/>
          </w:tcPr>
          <w:p w14:paraId="4C12198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177,04</w:t>
            </w:r>
          </w:p>
        </w:tc>
        <w:tc>
          <w:tcPr>
            <w:tcW w:w="2500" w:type="dxa"/>
            <w:tcBorders>
              <w:top w:val="nil"/>
              <w:left w:val="nil"/>
              <w:bottom w:val="single" w:sz="4" w:space="0" w:color="auto"/>
              <w:right w:val="single" w:sz="4" w:space="0" w:color="auto"/>
            </w:tcBorders>
            <w:shd w:val="clear" w:color="000000" w:fill="FFFF99"/>
            <w:vAlign w:val="center"/>
            <w:hideMark/>
          </w:tcPr>
          <w:p w14:paraId="6D6943A0"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674D0956"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0D7C2F6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lastRenderedPageBreak/>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032BDDB"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1.1.6</w:t>
            </w:r>
          </w:p>
        </w:tc>
        <w:tc>
          <w:tcPr>
            <w:tcW w:w="2640" w:type="dxa"/>
            <w:tcBorders>
              <w:top w:val="nil"/>
              <w:left w:val="nil"/>
              <w:bottom w:val="single" w:sz="4" w:space="0" w:color="auto"/>
              <w:right w:val="single" w:sz="4" w:space="0" w:color="auto"/>
            </w:tcBorders>
            <w:shd w:val="clear" w:color="auto" w:fill="auto"/>
            <w:vAlign w:val="center"/>
            <w:hideMark/>
          </w:tcPr>
          <w:p w14:paraId="65AA730B"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Лот № 6 ООО "Промпереработка" (Краснобродский ГО)</w:t>
            </w:r>
          </w:p>
        </w:tc>
        <w:tc>
          <w:tcPr>
            <w:tcW w:w="771" w:type="dxa"/>
            <w:tcBorders>
              <w:top w:val="nil"/>
              <w:left w:val="nil"/>
              <w:bottom w:val="single" w:sz="4" w:space="0" w:color="auto"/>
              <w:right w:val="single" w:sz="4" w:space="0" w:color="auto"/>
            </w:tcBorders>
            <w:shd w:val="clear" w:color="auto" w:fill="auto"/>
            <w:vAlign w:val="center"/>
            <w:hideMark/>
          </w:tcPr>
          <w:p w14:paraId="570C49D5"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0D794C3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5 906,00</w:t>
            </w:r>
          </w:p>
        </w:tc>
        <w:tc>
          <w:tcPr>
            <w:tcW w:w="1360" w:type="dxa"/>
            <w:tcBorders>
              <w:top w:val="nil"/>
              <w:left w:val="nil"/>
              <w:bottom w:val="single" w:sz="4" w:space="0" w:color="auto"/>
              <w:right w:val="single" w:sz="4" w:space="0" w:color="auto"/>
            </w:tcBorders>
            <w:shd w:val="clear" w:color="000000" w:fill="CCFFCC"/>
            <w:noWrap/>
            <w:vAlign w:val="center"/>
            <w:hideMark/>
          </w:tcPr>
          <w:p w14:paraId="016EB48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2 953,00</w:t>
            </w:r>
          </w:p>
        </w:tc>
        <w:tc>
          <w:tcPr>
            <w:tcW w:w="1460" w:type="dxa"/>
            <w:tcBorders>
              <w:top w:val="nil"/>
              <w:left w:val="nil"/>
              <w:bottom w:val="single" w:sz="4" w:space="0" w:color="auto"/>
              <w:right w:val="single" w:sz="4" w:space="0" w:color="auto"/>
            </w:tcBorders>
            <w:shd w:val="clear" w:color="000000" w:fill="FFFF99"/>
            <w:noWrap/>
            <w:vAlign w:val="center"/>
            <w:hideMark/>
          </w:tcPr>
          <w:p w14:paraId="0F1055E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3 256,44</w:t>
            </w:r>
          </w:p>
        </w:tc>
        <w:tc>
          <w:tcPr>
            <w:tcW w:w="1480" w:type="dxa"/>
            <w:tcBorders>
              <w:top w:val="nil"/>
              <w:left w:val="nil"/>
              <w:bottom w:val="single" w:sz="4" w:space="0" w:color="auto"/>
              <w:right w:val="single" w:sz="4" w:space="0" w:color="auto"/>
            </w:tcBorders>
            <w:shd w:val="clear" w:color="000000" w:fill="FFFF99"/>
            <w:noWrap/>
            <w:vAlign w:val="center"/>
            <w:hideMark/>
          </w:tcPr>
          <w:p w14:paraId="00BBE42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6 083,00</w:t>
            </w:r>
          </w:p>
        </w:tc>
        <w:tc>
          <w:tcPr>
            <w:tcW w:w="1480" w:type="dxa"/>
            <w:tcBorders>
              <w:top w:val="nil"/>
              <w:left w:val="nil"/>
              <w:bottom w:val="single" w:sz="4" w:space="0" w:color="auto"/>
              <w:right w:val="single" w:sz="4" w:space="0" w:color="auto"/>
            </w:tcBorders>
            <w:shd w:val="clear" w:color="000000" w:fill="FFFF99"/>
            <w:noWrap/>
            <w:vAlign w:val="center"/>
            <w:hideMark/>
          </w:tcPr>
          <w:p w14:paraId="432D30E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6 266,00</w:t>
            </w:r>
          </w:p>
        </w:tc>
        <w:tc>
          <w:tcPr>
            <w:tcW w:w="1360" w:type="dxa"/>
            <w:tcBorders>
              <w:top w:val="nil"/>
              <w:left w:val="nil"/>
              <w:bottom w:val="single" w:sz="4" w:space="0" w:color="auto"/>
              <w:right w:val="single" w:sz="4" w:space="0" w:color="auto"/>
            </w:tcBorders>
            <w:shd w:val="clear" w:color="000000" w:fill="FFFF99"/>
            <w:noWrap/>
            <w:vAlign w:val="center"/>
            <w:hideMark/>
          </w:tcPr>
          <w:p w14:paraId="37B9157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5279959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1D6D1C3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103,09</w:t>
            </w:r>
          </w:p>
        </w:tc>
        <w:tc>
          <w:tcPr>
            <w:tcW w:w="1780" w:type="dxa"/>
            <w:tcBorders>
              <w:top w:val="nil"/>
              <w:left w:val="nil"/>
              <w:bottom w:val="single" w:sz="4" w:space="0" w:color="auto"/>
              <w:right w:val="single" w:sz="4" w:space="0" w:color="auto"/>
            </w:tcBorders>
            <w:shd w:val="clear" w:color="000000" w:fill="FFFF99"/>
            <w:noWrap/>
            <w:vAlign w:val="center"/>
            <w:hideMark/>
          </w:tcPr>
          <w:p w14:paraId="7DDF8F8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6 369,09</w:t>
            </w:r>
          </w:p>
        </w:tc>
        <w:tc>
          <w:tcPr>
            <w:tcW w:w="1600" w:type="dxa"/>
            <w:tcBorders>
              <w:top w:val="nil"/>
              <w:left w:val="nil"/>
              <w:bottom w:val="single" w:sz="4" w:space="0" w:color="auto"/>
              <w:right w:val="single" w:sz="4" w:space="0" w:color="auto"/>
            </w:tcBorders>
            <w:shd w:val="clear" w:color="000000" w:fill="CCFFCC"/>
            <w:noWrap/>
            <w:vAlign w:val="center"/>
            <w:hideMark/>
          </w:tcPr>
          <w:p w14:paraId="0492981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3 184,54</w:t>
            </w:r>
          </w:p>
        </w:tc>
        <w:tc>
          <w:tcPr>
            <w:tcW w:w="1580" w:type="dxa"/>
            <w:tcBorders>
              <w:top w:val="nil"/>
              <w:left w:val="nil"/>
              <w:bottom w:val="single" w:sz="4" w:space="0" w:color="auto"/>
              <w:right w:val="single" w:sz="4" w:space="0" w:color="auto"/>
            </w:tcBorders>
            <w:shd w:val="clear" w:color="000000" w:fill="CCFFCC"/>
            <w:noWrap/>
            <w:vAlign w:val="center"/>
            <w:hideMark/>
          </w:tcPr>
          <w:p w14:paraId="06E2A1D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3 184,54</w:t>
            </w:r>
          </w:p>
        </w:tc>
        <w:tc>
          <w:tcPr>
            <w:tcW w:w="2500" w:type="dxa"/>
            <w:tcBorders>
              <w:top w:val="nil"/>
              <w:left w:val="nil"/>
              <w:bottom w:val="single" w:sz="4" w:space="0" w:color="auto"/>
              <w:right w:val="single" w:sz="4" w:space="0" w:color="auto"/>
            </w:tcBorders>
            <w:shd w:val="clear" w:color="000000" w:fill="FFFF99"/>
            <w:vAlign w:val="center"/>
            <w:hideMark/>
          </w:tcPr>
          <w:p w14:paraId="3F66D6D9"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76FE669E" w14:textId="77777777" w:rsidTr="003B7AD2">
        <w:trPr>
          <w:trHeight w:val="30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116C258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CE85420"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77F056A5"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5A38DE11"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м3</w:t>
            </w:r>
          </w:p>
        </w:tc>
        <w:tc>
          <w:tcPr>
            <w:tcW w:w="2120" w:type="dxa"/>
            <w:tcBorders>
              <w:top w:val="nil"/>
              <w:left w:val="nil"/>
              <w:bottom w:val="single" w:sz="4" w:space="0" w:color="auto"/>
              <w:right w:val="single" w:sz="4" w:space="0" w:color="auto"/>
            </w:tcBorders>
            <w:shd w:val="clear" w:color="000000" w:fill="FFFF99"/>
            <w:noWrap/>
            <w:vAlign w:val="center"/>
            <w:hideMark/>
          </w:tcPr>
          <w:p w14:paraId="52AC223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38 377,00</w:t>
            </w:r>
          </w:p>
        </w:tc>
        <w:tc>
          <w:tcPr>
            <w:tcW w:w="1360" w:type="dxa"/>
            <w:tcBorders>
              <w:top w:val="nil"/>
              <w:left w:val="nil"/>
              <w:bottom w:val="single" w:sz="4" w:space="0" w:color="auto"/>
              <w:right w:val="single" w:sz="4" w:space="0" w:color="auto"/>
            </w:tcBorders>
            <w:shd w:val="clear" w:color="000000" w:fill="CCFFCC"/>
            <w:noWrap/>
            <w:vAlign w:val="center"/>
            <w:hideMark/>
          </w:tcPr>
          <w:p w14:paraId="30A8A0D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19 188,50</w:t>
            </w:r>
          </w:p>
        </w:tc>
        <w:tc>
          <w:tcPr>
            <w:tcW w:w="1460" w:type="dxa"/>
            <w:tcBorders>
              <w:top w:val="nil"/>
              <w:left w:val="nil"/>
              <w:bottom w:val="single" w:sz="4" w:space="0" w:color="auto"/>
              <w:right w:val="single" w:sz="4" w:space="0" w:color="auto"/>
            </w:tcBorders>
            <w:shd w:val="clear" w:color="000000" w:fill="FFFF99"/>
            <w:noWrap/>
            <w:vAlign w:val="center"/>
            <w:hideMark/>
          </w:tcPr>
          <w:p w14:paraId="502F5FA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21 159,45</w:t>
            </w:r>
          </w:p>
        </w:tc>
        <w:tc>
          <w:tcPr>
            <w:tcW w:w="1480" w:type="dxa"/>
            <w:tcBorders>
              <w:top w:val="nil"/>
              <w:left w:val="nil"/>
              <w:bottom w:val="single" w:sz="4" w:space="0" w:color="auto"/>
              <w:right w:val="single" w:sz="4" w:space="0" w:color="auto"/>
            </w:tcBorders>
            <w:shd w:val="clear" w:color="000000" w:fill="FFFF99"/>
            <w:noWrap/>
            <w:vAlign w:val="center"/>
            <w:hideMark/>
          </w:tcPr>
          <w:p w14:paraId="447553B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38 377,00</w:t>
            </w:r>
          </w:p>
        </w:tc>
        <w:tc>
          <w:tcPr>
            <w:tcW w:w="1480" w:type="dxa"/>
            <w:tcBorders>
              <w:top w:val="nil"/>
              <w:left w:val="nil"/>
              <w:bottom w:val="single" w:sz="4" w:space="0" w:color="auto"/>
              <w:right w:val="single" w:sz="4" w:space="0" w:color="auto"/>
            </w:tcBorders>
            <w:shd w:val="clear" w:color="000000" w:fill="FFFF99"/>
            <w:noWrap/>
            <w:vAlign w:val="center"/>
            <w:hideMark/>
          </w:tcPr>
          <w:p w14:paraId="6418BF2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38 377,00</w:t>
            </w:r>
          </w:p>
        </w:tc>
        <w:tc>
          <w:tcPr>
            <w:tcW w:w="1360" w:type="dxa"/>
            <w:tcBorders>
              <w:top w:val="nil"/>
              <w:left w:val="nil"/>
              <w:bottom w:val="single" w:sz="4" w:space="0" w:color="auto"/>
              <w:right w:val="single" w:sz="4" w:space="0" w:color="auto"/>
            </w:tcBorders>
            <w:shd w:val="clear" w:color="000000" w:fill="FFFF99"/>
            <w:noWrap/>
            <w:vAlign w:val="center"/>
            <w:hideMark/>
          </w:tcPr>
          <w:p w14:paraId="246B6104"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4675A25B"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29E256F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6B2F671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38 377,00</w:t>
            </w:r>
          </w:p>
        </w:tc>
        <w:tc>
          <w:tcPr>
            <w:tcW w:w="1600" w:type="dxa"/>
            <w:tcBorders>
              <w:top w:val="nil"/>
              <w:left w:val="nil"/>
              <w:bottom w:val="single" w:sz="4" w:space="0" w:color="auto"/>
              <w:right w:val="single" w:sz="4" w:space="0" w:color="auto"/>
            </w:tcBorders>
            <w:shd w:val="clear" w:color="000000" w:fill="CCFFCC"/>
            <w:noWrap/>
            <w:vAlign w:val="center"/>
            <w:hideMark/>
          </w:tcPr>
          <w:p w14:paraId="1492FF5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19 188,50</w:t>
            </w:r>
          </w:p>
        </w:tc>
        <w:tc>
          <w:tcPr>
            <w:tcW w:w="1580" w:type="dxa"/>
            <w:tcBorders>
              <w:top w:val="nil"/>
              <w:left w:val="nil"/>
              <w:bottom w:val="single" w:sz="4" w:space="0" w:color="auto"/>
              <w:right w:val="single" w:sz="4" w:space="0" w:color="auto"/>
            </w:tcBorders>
            <w:shd w:val="clear" w:color="000000" w:fill="CCFFCC"/>
            <w:noWrap/>
            <w:vAlign w:val="center"/>
            <w:hideMark/>
          </w:tcPr>
          <w:p w14:paraId="665AEE7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19 188,50</w:t>
            </w:r>
          </w:p>
        </w:tc>
        <w:tc>
          <w:tcPr>
            <w:tcW w:w="2500" w:type="dxa"/>
            <w:tcBorders>
              <w:top w:val="nil"/>
              <w:left w:val="nil"/>
              <w:bottom w:val="single" w:sz="4" w:space="0" w:color="auto"/>
              <w:right w:val="single" w:sz="4" w:space="0" w:color="auto"/>
            </w:tcBorders>
            <w:shd w:val="clear" w:color="000000" w:fill="FFFF99"/>
            <w:vAlign w:val="center"/>
            <w:hideMark/>
          </w:tcPr>
          <w:p w14:paraId="497A6195"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70C65D39"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18B3C54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3A3A3EF"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77D4E6AE"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стоимость (НДС не облагается)</w:t>
            </w:r>
          </w:p>
        </w:tc>
        <w:tc>
          <w:tcPr>
            <w:tcW w:w="771" w:type="dxa"/>
            <w:tcBorders>
              <w:top w:val="nil"/>
              <w:left w:val="nil"/>
              <w:bottom w:val="single" w:sz="4" w:space="0" w:color="auto"/>
              <w:right w:val="single" w:sz="4" w:space="0" w:color="auto"/>
            </w:tcBorders>
            <w:shd w:val="clear" w:color="auto" w:fill="auto"/>
            <w:vAlign w:val="center"/>
            <w:hideMark/>
          </w:tcPr>
          <w:p w14:paraId="3DA29FC4"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руб./м3</w:t>
            </w:r>
          </w:p>
        </w:tc>
        <w:tc>
          <w:tcPr>
            <w:tcW w:w="2120" w:type="dxa"/>
            <w:tcBorders>
              <w:top w:val="nil"/>
              <w:left w:val="nil"/>
              <w:bottom w:val="single" w:sz="4" w:space="0" w:color="auto"/>
              <w:right w:val="single" w:sz="4" w:space="0" w:color="auto"/>
            </w:tcBorders>
            <w:shd w:val="clear" w:color="000000" w:fill="FFFF99"/>
            <w:noWrap/>
            <w:vAlign w:val="center"/>
            <w:hideMark/>
          </w:tcPr>
          <w:p w14:paraId="22D7F41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153,90</w:t>
            </w:r>
          </w:p>
        </w:tc>
        <w:tc>
          <w:tcPr>
            <w:tcW w:w="1360" w:type="dxa"/>
            <w:tcBorders>
              <w:top w:val="nil"/>
              <w:left w:val="nil"/>
              <w:bottom w:val="single" w:sz="4" w:space="0" w:color="auto"/>
              <w:right w:val="single" w:sz="4" w:space="0" w:color="auto"/>
            </w:tcBorders>
            <w:shd w:val="clear" w:color="000000" w:fill="CCFFCC"/>
            <w:noWrap/>
            <w:vAlign w:val="center"/>
            <w:hideMark/>
          </w:tcPr>
          <w:p w14:paraId="51BC516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153,90</w:t>
            </w:r>
          </w:p>
        </w:tc>
        <w:tc>
          <w:tcPr>
            <w:tcW w:w="1460" w:type="dxa"/>
            <w:tcBorders>
              <w:top w:val="nil"/>
              <w:left w:val="nil"/>
              <w:bottom w:val="single" w:sz="4" w:space="0" w:color="auto"/>
              <w:right w:val="single" w:sz="4" w:space="0" w:color="auto"/>
            </w:tcBorders>
            <w:shd w:val="clear" w:color="000000" w:fill="FFFF99"/>
            <w:noWrap/>
            <w:vAlign w:val="center"/>
            <w:hideMark/>
          </w:tcPr>
          <w:p w14:paraId="408AB81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153,90</w:t>
            </w:r>
          </w:p>
        </w:tc>
        <w:tc>
          <w:tcPr>
            <w:tcW w:w="1480" w:type="dxa"/>
            <w:tcBorders>
              <w:top w:val="nil"/>
              <w:left w:val="nil"/>
              <w:bottom w:val="single" w:sz="4" w:space="0" w:color="auto"/>
              <w:right w:val="single" w:sz="4" w:space="0" w:color="auto"/>
            </w:tcBorders>
            <w:shd w:val="clear" w:color="000000" w:fill="FFFF99"/>
            <w:noWrap/>
            <w:vAlign w:val="center"/>
            <w:hideMark/>
          </w:tcPr>
          <w:p w14:paraId="24C58A5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158,51</w:t>
            </w:r>
          </w:p>
        </w:tc>
        <w:tc>
          <w:tcPr>
            <w:tcW w:w="1480" w:type="dxa"/>
            <w:tcBorders>
              <w:top w:val="nil"/>
              <w:left w:val="nil"/>
              <w:bottom w:val="single" w:sz="4" w:space="0" w:color="auto"/>
              <w:right w:val="single" w:sz="4" w:space="0" w:color="auto"/>
            </w:tcBorders>
            <w:shd w:val="clear" w:color="000000" w:fill="FFFF99"/>
            <w:noWrap/>
            <w:vAlign w:val="center"/>
            <w:hideMark/>
          </w:tcPr>
          <w:p w14:paraId="4958539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163,27</w:t>
            </w:r>
          </w:p>
        </w:tc>
        <w:tc>
          <w:tcPr>
            <w:tcW w:w="1360" w:type="dxa"/>
            <w:tcBorders>
              <w:top w:val="nil"/>
              <w:left w:val="nil"/>
              <w:bottom w:val="single" w:sz="4" w:space="0" w:color="auto"/>
              <w:right w:val="single" w:sz="4" w:space="0" w:color="auto"/>
            </w:tcBorders>
            <w:shd w:val="clear" w:color="000000" w:fill="FFFF99"/>
            <w:noWrap/>
            <w:vAlign w:val="center"/>
            <w:hideMark/>
          </w:tcPr>
          <w:p w14:paraId="5C8AAB1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4ED304F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1071A57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2,69</w:t>
            </w:r>
          </w:p>
        </w:tc>
        <w:tc>
          <w:tcPr>
            <w:tcW w:w="1780" w:type="dxa"/>
            <w:tcBorders>
              <w:top w:val="nil"/>
              <w:left w:val="nil"/>
              <w:bottom w:val="single" w:sz="4" w:space="0" w:color="auto"/>
              <w:right w:val="single" w:sz="4" w:space="0" w:color="auto"/>
            </w:tcBorders>
            <w:shd w:val="clear" w:color="000000" w:fill="FFFF99"/>
            <w:noWrap/>
            <w:vAlign w:val="center"/>
            <w:hideMark/>
          </w:tcPr>
          <w:p w14:paraId="72E568C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165,97</w:t>
            </w:r>
          </w:p>
        </w:tc>
        <w:tc>
          <w:tcPr>
            <w:tcW w:w="1600" w:type="dxa"/>
            <w:tcBorders>
              <w:top w:val="nil"/>
              <w:left w:val="nil"/>
              <w:bottom w:val="single" w:sz="4" w:space="0" w:color="auto"/>
              <w:right w:val="single" w:sz="4" w:space="0" w:color="auto"/>
            </w:tcBorders>
            <w:shd w:val="clear" w:color="000000" w:fill="CCFFCC"/>
            <w:noWrap/>
            <w:vAlign w:val="center"/>
            <w:hideMark/>
          </w:tcPr>
          <w:p w14:paraId="65F143A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165,97</w:t>
            </w:r>
          </w:p>
        </w:tc>
        <w:tc>
          <w:tcPr>
            <w:tcW w:w="1580" w:type="dxa"/>
            <w:tcBorders>
              <w:top w:val="nil"/>
              <w:left w:val="nil"/>
              <w:bottom w:val="single" w:sz="4" w:space="0" w:color="auto"/>
              <w:right w:val="single" w:sz="4" w:space="0" w:color="auto"/>
            </w:tcBorders>
            <w:shd w:val="clear" w:color="000000" w:fill="CCFFCC"/>
            <w:noWrap/>
            <w:vAlign w:val="center"/>
            <w:hideMark/>
          </w:tcPr>
          <w:p w14:paraId="73BD41B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165,97</w:t>
            </w:r>
          </w:p>
        </w:tc>
        <w:tc>
          <w:tcPr>
            <w:tcW w:w="2500" w:type="dxa"/>
            <w:tcBorders>
              <w:top w:val="nil"/>
              <w:left w:val="nil"/>
              <w:bottom w:val="single" w:sz="4" w:space="0" w:color="auto"/>
              <w:right w:val="single" w:sz="4" w:space="0" w:color="auto"/>
            </w:tcBorders>
            <w:shd w:val="clear" w:color="000000" w:fill="FFFF99"/>
            <w:vAlign w:val="center"/>
            <w:hideMark/>
          </w:tcPr>
          <w:p w14:paraId="3E8E364F"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397DC7D0" w14:textId="77777777" w:rsidTr="003B7AD2">
        <w:trPr>
          <w:trHeight w:val="172"/>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04F33C7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2632BF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1.1.7</w:t>
            </w:r>
          </w:p>
        </w:tc>
        <w:tc>
          <w:tcPr>
            <w:tcW w:w="2640" w:type="dxa"/>
            <w:tcBorders>
              <w:top w:val="nil"/>
              <w:left w:val="nil"/>
              <w:bottom w:val="single" w:sz="4" w:space="0" w:color="auto"/>
              <w:right w:val="single" w:sz="4" w:space="0" w:color="auto"/>
            </w:tcBorders>
            <w:shd w:val="clear" w:color="auto" w:fill="auto"/>
            <w:vAlign w:val="center"/>
            <w:hideMark/>
          </w:tcPr>
          <w:p w14:paraId="3199BBC8"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Лот № 7 ООО "Автолайн" (Киселевский ГО)</w:t>
            </w:r>
          </w:p>
        </w:tc>
        <w:tc>
          <w:tcPr>
            <w:tcW w:w="771" w:type="dxa"/>
            <w:tcBorders>
              <w:top w:val="nil"/>
              <w:left w:val="nil"/>
              <w:bottom w:val="single" w:sz="4" w:space="0" w:color="auto"/>
              <w:right w:val="single" w:sz="4" w:space="0" w:color="auto"/>
            </w:tcBorders>
            <w:shd w:val="clear" w:color="auto" w:fill="auto"/>
            <w:vAlign w:val="center"/>
            <w:hideMark/>
          </w:tcPr>
          <w:p w14:paraId="71C5AB77"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474FF3D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51 112,00</w:t>
            </w:r>
          </w:p>
        </w:tc>
        <w:tc>
          <w:tcPr>
            <w:tcW w:w="1360" w:type="dxa"/>
            <w:tcBorders>
              <w:top w:val="nil"/>
              <w:left w:val="nil"/>
              <w:bottom w:val="single" w:sz="4" w:space="0" w:color="auto"/>
              <w:right w:val="single" w:sz="4" w:space="0" w:color="auto"/>
            </w:tcBorders>
            <w:shd w:val="clear" w:color="000000" w:fill="CCFFCC"/>
            <w:noWrap/>
            <w:vAlign w:val="center"/>
            <w:hideMark/>
          </w:tcPr>
          <w:p w14:paraId="614A191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25 556,00</w:t>
            </w:r>
          </w:p>
        </w:tc>
        <w:tc>
          <w:tcPr>
            <w:tcW w:w="1460" w:type="dxa"/>
            <w:tcBorders>
              <w:top w:val="nil"/>
              <w:left w:val="nil"/>
              <w:bottom w:val="single" w:sz="4" w:space="0" w:color="auto"/>
              <w:right w:val="single" w:sz="4" w:space="0" w:color="auto"/>
            </w:tcBorders>
            <w:shd w:val="clear" w:color="000000" w:fill="FFFF99"/>
            <w:noWrap/>
            <w:vAlign w:val="center"/>
            <w:hideMark/>
          </w:tcPr>
          <w:p w14:paraId="72B1FBC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20 012,29</w:t>
            </w:r>
          </w:p>
        </w:tc>
        <w:tc>
          <w:tcPr>
            <w:tcW w:w="1480" w:type="dxa"/>
            <w:tcBorders>
              <w:top w:val="nil"/>
              <w:left w:val="nil"/>
              <w:bottom w:val="single" w:sz="4" w:space="0" w:color="auto"/>
              <w:right w:val="single" w:sz="4" w:space="0" w:color="auto"/>
            </w:tcBorders>
            <w:shd w:val="clear" w:color="000000" w:fill="FFFF99"/>
            <w:noWrap/>
            <w:vAlign w:val="center"/>
            <w:hideMark/>
          </w:tcPr>
          <w:p w14:paraId="3114A20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52 645,00</w:t>
            </w:r>
          </w:p>
        </w:tc>
        <w:tc>
          <w:tcPr>
            <w:tcW w:w="1480" w:type="dxa"/>
            <w:tcBorders>
              <w:top w:val="nil"/>
              <w:left w:val="nil"/>
              <w:bottom w:val="single" w:sz="4" w:space="0" w:color="auto"/>
              <w:right w:val="single" w:sz="4" w:space="0" w:color="auto"/>
            </w:tcBorders>
            <w:shd w:val="clear" w:color="000000" w:fill="FFFF99"/>
            <w:noWrap/>
            <w:vAlign w:val="center"/>
            <w:hideMark/>
          </w:tcPr>
          <w:p w14:paraId="7F991BA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54 225,00</w:t>
            </w:r>
          </w:p>
        </w:tc>
        <w:tc>
          <w:tcPr>
            <w:tcW w:w="1360" w:type="dxa"/>
            <w:tcBorders>
              <w:top w:val="nil"/>
              <w:left w:val="nil"/>
              <w:bottom w:val="single" w:sz="4" w:space="0" w:color="auto"/>
              <w:right w:val="single" w:sz="4" w:space="0" w:color="auto"/>
            </w:tcBorders>
            <w:shd w:val="clear" w:color="000000" w:fill="FFFF99"/>
            <w:noWrap/>
            <w:vAlign w:val="center"/>
            <w:hideMark/>
          </w:tcPr>
          <w:p w14:paraId="2FC663C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68EDC2A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0451247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894,69</w:t>
            </w:r>
          </w:p>
        </w:tc>
        <w:tc>
          <w:tcPr>
            <w:tcW w:w="1780" w:type="dxa"/>
            <w:tcBorders>
              <w:top w:val="nil"/>
              <w:left w:val="nil"/>
              <w:bottom w:val="single" w:sz="4" w:space="0" w:color="auto"/>
              <w:right w:val="single" w:sz="4" w:space="0" w:color="auto"/>
            </w:tcBorders>
            <w:shd w:val="clear" w:color="000000" w:fill="FFFF99"/>
            <w:noWrap/>
            <w:vAlign w:val="center"/>
            <w:hideMark/>
          </w:tcPr>
          <w:p w14:paraId="37F17C2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55 119,69</w:t>
            </w:r>
          </w:p>
        </w:tc>
        <w:tc>
          <w:tcPr>
            <w:tcW w:w="1600" w:type="dxa"/>
            <w:tcBorders>
              <w:top w:val="nil"/>
              <w:left w:val="nil"/>
              <w:bottom w:val="single" w:sz="4" w:space="0" w:color="auto"/>
              <w:right w:val="single" w:sz="4" w:space="0" w:color="auto"/>
            </w:tcBorders>
            <w:shd w:val="clear" w:color="000000" w:fill="CCFFCC"/>
            <w:noWrap/>
            <w:vAlign w:val="center"/>
            <w:hideMark/>
          </w:tcPr>
          <w:p w14:paraId="46345BC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27 559,85</w:t>
            </w:r>
          </w:p>
        </w:tc>
        <w:tc>
          <w:tcPr>
            <w:tcW w:w="1580" w:type="dxa"/>
            <w:tcBorders>
              <w:top w:val="nil"/>
              <w:left w:val="nil"/>
              <w:bottom w:val="single" w:sz="4" w:space="0" w:color="auto"/>
              <w:right w:val="single" w:sz="4" w:space="0" w:color="auto"/>
            </w:tcBorders>
            <w:shd w:val="clear" w:color="000000" w:fill="CCFFCC"/>
            <w:noWrap/>
            <w:vAlign w:val="center"/>
            <w:hideMark/>
          </w:tcPr>
          <w:p w14:paraId="61B1ADF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27 559,85</w:t>
            </w:r>
          </w:p>
        </w:tc>
        <w:tc>
          <w:tcPr>
            <w:tcW w:w="2500" w:type="dxa"/>
            <w:tcBorders>
              <w:top w:val="nil"/>
              <w:left w:val="nil"/>
              <w:bottom w:val="single" w:sz="4" w:space="0" w:color="auto"/>
              <w:right w:val="single" w:sz="4" w:space="0" w:color="auto"/>
            </w:tcBorders>
            <w:shd w:val="clear" w:color="000000" w:fill="FFFF99"/>
            <w:vAlign w:val="center"/>
            <w:hideMark/>
          </w:tcPr>
          <w:p w14:paraId="786AEFC8"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0FB7D071" w14:textId="77777777" w:rsidTr="003B7AD2">
        <w:trPr>
          <w:trHeight w:val="30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29674FA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B679261"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4F6795D6"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53EC23A9"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м3</w:t>
            </w:r>
          </w:p>
        </w:tc>
        <w:tc>
          <w:tcPr>
            <w:tcW w:w="2120" w:type="dxa"/>
            <w:tcBorders>
              <w:top w:val="nil"/>
              <w:left w:val="nil"/>
              <w:bottom w:val="single" w:sz="4" w:space="0" w:color="auto"/>
              <w:right w:val="single" w:sz="4" w:space="0" w:color="auto"/>
            </w:tcBorders>
            <w:shd w:val="clear" w:color="000000" w:fill="FFFF99"/>
            <w:noWrap/>
            <w:vAlign w:val="center"/>
            <w:hideMark/>
          </w:tcPr>
          <w:p w14:paraId="2520D9F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263 737,00</w:t>
            </w:r>
          </w:p>
        </w:tc>
        <w:tc>
          <w:tcPr>
            <w:tcW w:w="1360" w:type="dxa"/>
            <w:tcBorders>
              <w:top w:val="nil"/>
              <w:left w:val="nil"/>
              <w:bottom w:val="single" w:sz="4" w:space="0" w:color="auto"/>
              <w:right w:val="single" w:sz="4" w:space="0" w:color="auto"/>
            </w:tcBorders>
            <w:shd w:val="clear" w:color="000000" w:fill="CCFFCC"/>
            <w:noWrap/>
            <w:vAlign w:val="center"/>
            <w:hideMark/>
          </w:tcPr>
          <w:p w14:paraId="7856D52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131 868,50</w:t>
            </w:r>
          </w:p>
        </w:tc>
        <w:tc>
          <w:tcPr>
            <w:tcW w:w="1460" w:type="dxa"/>
            <w:tcBorders>
              <w:top w:val="nil"/>
              <w:left w:val="nil"/>
              <w:bottom w:val="single" w:sz="4" w:space="0" w:color="auto"/>
              <w:right w:val="single" w:sz="4" w:space="0" w:color="auto"/>
            </w:tcBorders>
            <w:shd w:val="clear" w:color="000000" w:fill="FFFF99"/>
            <w:noWrap/>
            <w:vAlign w:val="center"/>
            <w:hideMark/>
          </w:tcPr>
          <w:p w14:paraId="363D60F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103 262,60</w:t>
            </w:r>
          </w:p>
        </w:tc>
        <w:tc>
          <w:tcPr>
            <w:tcW w:w="1480" w:type="dxa"/>
            <w:tcBorders>
              <w:top w:val="nil"/>
              <w:left w:val="nil"/>
              <w:bottom w:val="single" w:sz="4" w:space="0" w:color="auto"/>
              <w:right w:val="single" w:sz="4" w:space="0" w:color="auto"/>
            </w:tcBorders>
            <w:shd w:val="clear" w:color="000000" w:fill="FFFF99"/>
            <w:noWrap/>
            <w:vAlign w:val="center"/>
            <w:hideMark/>
          </w:tcPr>
          <w:p w14:paraId="6BBDA4F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263 737,00</w:t>
            </w:r>
          </w:p>
        </w:tc>
        <w:tc>
          <w:tcPr>
            <w:tcW w:w="1480" w:type="dxa"/>
            <w:tcBorders>
              <w:top w:val="nil"/>
              <w:left w:val="nil"/>
              <w:bottom w:val="single" w:sz="4" w:space="0" w:color="auto"/>
              <w:right w:val="single" w:sz="4" w:space="0" w:color="auto"/>
            </w:tcBorders>
            <w:shd w:val="clear" w:color="000000" w:fill="FFFF99"/>
            <w:noWrap/>
            <w:vAlign w:val="center"/>
            <w:hideMark/>
          </w:tcPr>
          <w:p w14:paraId="656F862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263 737,00</w:t>
            </w:r>
          </w:p>
        </w:tc>
        <w:tc>
          <w:tcPr>
            <w:tcW w:w="1360" w:type="dxa"/>
            <w:tcBorders>
              <w:top w:val="nil"/>
              <w:left w:val="nil"/>
              <w:bottom w:val="single" w:sz="4" w:space="0" w:color="auto"/>
              <w:right w:val="single" w:sz="4" w:space="0" w:color="auto"/>
            </w:tcBorders>
            <w:shd w:val="clear" w:color="000000" w:fill="FFFF99"/>
            <w:noWrap/>
            <w:vAlign w:val="center"/>
            <w:hideMark/>
          </w:tcPr>
          <w:p w14:paraId="02798286"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0A90FCB0"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773AB3A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220AAB4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263 737,00</w:t>
            </w:r>
          </w:p>
        </w:tc>
        <w:tc>
          <w:tcPr>
            <w:tcW w:w="1600" w:type="dxa"/>
            <w:tcBorders>
              <w:top w:val="nil"/>
              <w:left w:val="nil"/>
              <w:bottom w:val="single" w:sz="4" w:space="0" w:color="auto"/>
              <w:right w:val="single" w:sz="4" w:space="0" w:color="auto"/>
            </w:tcBorders>
            <w:shd w:val="clear" w:color="000000" w:fill="CCFFCC"/>
            <w:noWrap/>
            <w:vAlign w:val="center"/>
            <w:hideMark/>
          </w:tcPr>
          <w:p w14:paraId="0E58C3F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131 868,50</w:t>
            </w:r>
          </w:p>
        </w:tc>
        <w:tc>
          <w:tcPr>
            <w:tcW w:w="1580" w:type="dxa"/>
            <w:tcBorders>
              <w:top w:val="nil"/>
              <w:left w:val="nil"/>
              <w:bottom w:val="single" w:sz="4" w:space="0" w:color="auto"/>
              <w:right w:val="single" w:sz="4" w:space="0" w:color="auto"/>
            </w:tcBorders>
            <w:shd w:val="clear" w:color="000000" w:fill="CCFFCC"/>
            <w:noWrap/>
            <w:vAlign w:val="center"/>
            <w:hideMark/>
          </w:tcPr>
          <w:p w14:paraId="7E61BA8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131 868,50</w:t>
            </w:r>
          </w:p>
        </w:tc>
        <w:tc>
          <w:tcPr>
            <w:tcW w:w="2500" w:type="dxa"/>
            <w:tcBorders>
              <w:top w:val="nil"/>
              <w:left w:val="nil"/>
              <w:bottom w:val="single" w:sz="4" w:space="0" w:color="auto"/>
              <w:right w:val="single" w:sz="4" w:space="0" w:color="auto"/>
            </w:tcBorders>
            <w:shd w:val="clear" w:color="000000" w:fill="FFFF99"/>
            <w:vAlign w:val="center"/>
            <w:hideMark/>
          </w:tcPr>
          <w:p w14:paraId="063DE646"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46F8839C"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19C43DB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87F8373"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6EE28594"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стоимость (НДС не облагается)</w:t>
            </w:r>
          </w:p>
        </w:tc>
        <w:tc>
          <w:tcPr>
            <w:tcW w:w="771" w:type="dxa"/>
            <w:tcBorders>
              <w:top w:val="nil"/>
              <w:left w:val="nil"/>
              <w:bottom w:val="single" w:sz="4" w:space="0" w:color="auto"/>
              <w:right w:val="single" w:sz="4" w:space="0" w:color="auto"/>
            </w:tcBorders>
            <w:shd w:val="clear" w:color="auto" w:fill="auto"/>
            <w:vAlign w:val="center"/>
            <w:hideMark/>
          </w:tcPr>
          <w:p w14:paraId="032B5E74"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руб./м3</w:t>
            </w:r>
          </w:p>
        </w:tc>
        <w:tc>
          <w:tcPr>
            <w:tcW w:w="2120" w:type="dxa"/>
            <w:tcBorders>
              <w:top w:val="nil"/>
              <w:left w:val="nil"/>
              <w:bottom w:val="single" w:sz="4" w:space="0" w:color="auto"/>
              <w:right w:val="single" w:sz="4" w:space="0" w:color="auto"/>
            </w:tcBorders>
            <w:shd w:val="clear" w:color="000000" w:fill="FFFF99"/>
            <w:noWrap/>
            <w:vAlign w:val="center"/>
            <w:hideMark/>
          </w:tcPr>
          <w:p w14:paraId="31D339F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193,80</w:t>
            </w:r>
          </w:p>
        </w:tc>
        <w:tc>
          <w:tcPr>
            <w:tcW w:w="1360" w:type="dxa"/>
            <w:tcBorders>
              <w:top w:val="nil"/>
              <w:left w:val="nil"/>
              <w:bottom w:val="single" w:sz="4" w:space="0" w:color="auto"/>
              <w:right w:val="single" w:sz="4" w:space="0" w:color="auto"/>
            </w:tcBorders>
            <w:shd w:val="clear" w:color="000000" w:fill="CCFFCC"/>
            <w:noWrap/>
            <w:vAlign w:val="center"/>
            <w:hideMark/>
          </w:tcPr>
          <w:p w14:paraId="0F63B0E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193,80</w:t>
            </w:r>
          </w:p>
        </w:tc>
        <w:tc>
          <w:tcPr>
            <w:tcW w:w="1460" w:type="dxa"/>
            <w:tcBorders>
              <w:top w:val="nil"/>
              <w:left w:val="nil"/>
              <w:bottom w:val="single" w:sz="4" w:space="0" w:color="auto"/>
              <w:right w:val="single" w:sz="4" w:space="0" w:color="auto"/>
            </w:tcBorders>
            <w:shd w:val="clear" w:color="000000" w:fill="FFFF99"/>
            <w:noWrap/>
            <w:vAlign w:val="center"/>
            <w:hideMark/>
          </w:tcPr>
          <w:p w14:paraId="7E86FF5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193,80</w:t>
            </w:r>
          </w:p>
        </w:tc>
        <w:tc>
          <w:tcPr>
            <w:tcW w:w="1480" w:type="dxa"/>
            <w:tcBorders>
              <w:top w:val="nil"/>
              <w:left w:val="nil"/>
              <w:bottom w:val="single" w:sz="4" w:space="0" w:color="auto"/>
              <w:right w:val="single" w:sz="4" w:space="0" w:color="auto"/>
            </w:tcBorders>
            <w:shd w:val="clear" w:color="000000" w:fill="FFFF99"/>
            <w:noWrap/>
            <w:vAlign w:val="center"/>
            <w:hideMark/>
          </w:tcPr>
          <w:p w14:paraId="1BFE698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199,61</w:t>
            </w:r>
          </w:p>
        </w:tc>
        <w:tc>
          <w:tcPr>
            <w:tcW w:w="1480" w:type="dxa"/>
            <w:tcBorders>
              <w:top w:val="nil"/>
              <w:left w:val="nil"/>
              <w:bottom w:val="single" w:sz="4" w:space="0" w:color="auto"/>
              <w:right w:val="single" w:sz="4" w:space="0" w:color="auto"/>
            </w:tcBorders>
            <w:shd w:val="clear" w:color="000000" w:fill="FFFF99"/>
            <w:noWrap/>
            <w:vAlign w:val="center"/>
            <w:hideMark/>
          </w:tcPr>
          <w:p w14:paraId="0A23071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205,60</w:t>
            </w:r>
          </w:p>
        </w:tc>
        <w:tc>
          <w:tcPr>
            <w:tcW w:w="1360" w:type="dxa"/>
            <w:tcBorders>
              <w:top w:val="nil"/>
              <w:left w:val="nil"/>
              <w:bottom w:val="single" w:sz="4" w:space="0" w:color="auto"/>
              <w:right w:val="single" w:sz="4" w:space="0" w:color="auto"/>
            </w:tcBorders>
            <w:shd w:val="clear" w:color="000000" w:fill="FFFF99"/>
            <w:noWrap/>
            <w:vAlign w:val="center"/>
            <w:hideMark/>
          </w:tcPr>
          <w:p w14:paraId="7CD37C74"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585A6773"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1F3F839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3,39</w:t>
            </w:r>
          </w:p>
        </w:tc>
        <w:tc>
          <w:tcPr>
            <w:tcW w:w="1780" w:type="dxa"/>
            <w:tcBorders>
              <w:top w:val="nil"/>
              <w:left w:val="nil"/>
              <w:bottom w:val="single" w:sz="4" w:space="0" w:color="auto"/>
              <w:right w:val="single" w:sz="4" w:space="0" w:color="auto"/>
            </w:tcBorders>
            <w:shd w:val="clear" w:color="000000" w:fill="FFFF99"/>
            <w:noWrap/>
            <w:vAlign w:val="center"/>
            <w:hideMark/>
          </w:tcPr>
          <w:p w14:paraId="62A8F9E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209,00</w:t>
            </w:r>
          </w:p>
        </w:tc>
        <w:tc>
          <w:tcPr>
            <w:tcW w:w="1600" w:type="dxa"/>
            <w:tcBorders>
              <w:top w:val="nil"/>
              <w:left w:val="nil"/>
              <w:bottom w:val="single" w:sz="4" w:space="0" w:color="auto"/>
              <w:right w:val="single" w:sz="4" w:space="0" w:color="auto"/>
            </w:tcBorders>
            <w:shd w:val="clear" w:color="000000" w:fill="CCFFCC"/>
            <w:noWrap/>
            <w:vAlign w:val="center"/>
            <w:hideMark/>
          </w:tcPr>
          <w:p w14:paraId="0787BA8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209,00</w:t>
            </w:r>
          </w:p>
        </w:tc>
        <w:tc>
          <w:tcPr>
            <w:tcW w:w="1580" w:type="dxa"/>
            <w:tcBorders>
              <w:top w:val="nil"/>
              <w:left w:val="nil"/>
              <w:bottom w:val="single" w:sz="4" w:space="0" w:color="auto"/>
              <w:right w:val="single" w:sz="4" w:space="0" w:color="auto"/>
            </w:tcBorders>
            <w:shd w:val="clear" w:color="000000" w:fill="CCFFCC"/>
            <w:noWrap/>
            <w:vAlign w:val="center"/>
            <w:hideMark/>
          </w:tcPr>
          <w:p w14:paraId="7D0CB6C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209,00</w:t>
            </w:r>
          </w:p>
        </w:tc>
        <w:tc>
          <w:tcPr>
            <w:tcW w:w="2500" w:type="dxa"/>
            <w:tcBorders>
              <w:top w:val="nil"/>
              <w:left w:val="nil"/>
              <w:bottom w:val="single" w:sz="4" w:space="0" w:color="auto"/>
              <w:right w:val="single" w:sz="4" w:space="0" w:color="auto"/>
            </w:tcBorders>
            <w:shd w:val="clear" w:color="000000" w:fill="FFFF99"/>
            <w:vAlign w:val="center"/>
            <w:hideMark/>
          </w:tcPr>
          <w:p w14:paraId="6BCD8873"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1AA70586"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46DDDDC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892CB0D"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1.1.8</w:t>
            </w:r>
          </w:p>
        </w:tc>
        <w:tc>
          <w:tcPr>
            <w:tcW w:w="2640" w:type="dxa"/>
            <w:tcBorders>
              <w:top w:val="nil"/>
              <w:left w:val="nil"/>
              <w:bottom w:val="single" w:sz="4" w:space="0" w:color="auto"/>
              <w:right w:val="single" w:sz="4" w:space="0" w:color="auto"/>
            </w:tcBorders>
            <w:shd w:val="clear" w:color="auto" w:fill="auto"/>
            <w:vAlign w:val="center"/>
            <w:hideMark/>
          </w:tcPr>
          <w:p w14:paraId="428499CC"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Лот № 8 МКУ "УДЖНП" Прокопьевского МР (Бурлаковское СП, Кузбасское СП, Терентьевское СП, Яснополянское СП, Каменно-Ключевское СП, Трудармейское СП, Михайловское СП, Сафоновское СП, Калачевское СП)</w:t>
            </w:r>
          </w:p>
        </w:tc>
        <w:tc>
          <w:tcPr>
            <w:tcW w:w="771" w:type="dxa"/>
            <w:tcBorders>
              <w:top w:val="nil"/>
              <w:left w:val="nil"/>
              <w:bottom w:val="single" w:sz="4" w:space="0" w:color="auto"/>
              <w:right w:val="single" w:sz="4" w:space="0" w:color="auto"/>
            </w:tcBorders>
            <w:shd w:val="clear" w:color="auto" w:fill="auto"/>
            <w:vAlign w:val="center"/>
            <w:hideMark/>
          </w:tcPr>
          <w:p w14:paraId="740D0C69"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33A2082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16 946,00</w:t>
            </w:r>
          </w:p>
        </w:tc>
        <w:tc>
          <w:tcPr>
            <w:tcW w:w="1360" w:type="dxa"/>
            <w:tcBorders>
              <w:top w:val="nil"/>
              <w:left w:val="nil"/>
              <w:bottom w:val="single" w:sz="4" w:space="0" w:color="auto"/>
              <w:right w:val="single" w:sz="4" w:space="0" w:color="auto"/>
            </w:tcBorders>
            <w:shd w:val="clear" w:color="000000" w:fill="CCFFCC"/>
            <w:noWrap/>
            <w:vAlign w:val="center"/>
            <w:hideMark/>
          </w:tcPr>
          <w:p w14:paraId="6A1FFC0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8 473,00</w:t>
            </w:r>
          </w:p>
        </w:tc>
        <w:tc>
          <w:tcPr>
            <w:tcW w:w="1460" w:type="dxa"/>
            <w:tcBorders>
              <w:top w:val="nil"/>
              <w:left w:val="nil"/>
              <w:bottom w:val="single" w:sz="4" w:space="0" w:color="auto"/>
              <w:right w:val="single" w:sz="4" w:space="0" w:color="auto"/>
            </w:tcBorders>
            <w:shd w:val="clear" w:color="000000" w:fill="FFFF99"/>
            <w:noWrap/>
            <w:vAlign w:val="center"/>
            <w:hideMark/>
          </w:tcPr>
          <w:p w14:paraId="6813E73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6 749,86</w:t>
            </w:r>
          </w:p>
        </w:tc>
        <w:tc>
          <w:tcPr>
            <w:tcW w:w="1480" w:type="dxa"/>
            <w:tcBorders>
              <w:top w:val="nil"/>
              <w:left w:val="nil"/>
              <w:bottom w:val="single" w:sz="4" w:space="0" w:color="auto"/>
              <w:right w:val="single" w:sz="4" w:space="0" w:color="auto"/>
            </w:tcBorders>
            <w:shd w:val="clear" w:color="000000" w:fill="FFFF99"/>
            <w:noWrap/>
            <w:vAlign w:val="center"/>
            <w:hideMark/>
          </w:tcPr>
          <w:p w14:paraId="5E9AFB6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17 454,00</w:t>
            </w:r>
          </w:p>
        </w:tc>
        <w:tc>
          <w:tcPr>
            <w:tcW w:w="1480" w:type="dxa"/>
            <w:tcBorders>
              <w:top w:val="nil"/>
              <w:left w:val="nil"/>
              <w:bottom w:val="single" w:sz="4" w:space="0" w:color="auto"/>
              <w:right w:val="single" w:sz="4" w:space="0" w:color="auto"/>
            </w:tcBorders>
            <w:shd w:val="clear" w:color="000000" w:fill="FFFF99"/>
            <w:noWrap/>
            <w:vAlign w:val="center"/>
            <w:hideMark/>
          </w:tcPr>
          <w:p w14:paraId="7AAC96D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17 978,00</w:t>
            </w:r>
          </w:p>
        </w:tc>
        <w:tc>
          <w:tcPr>
            <w:tcW w:w="1360" w:type="dxa"/>
            <w:tcBorders>
              <w:top w:val="nil"/>
              <w:left w:val="nil"/>
              <w:bottom w:val="single" w:sz="4" w:space="0" w:color="auto"/>
              <w:right w:val="single" w:sz="4" w:space="0" w:color="auto"/>
            </w:tcBorders>
            <w:shd w:val="clear" w:color="000000" w:fill="FFFF99"/>
            <w:noWrap/>
            <w:vAlign w:val="center"/>
            <w:hideMark/>
          </w:tcPr>
          <w:p w14:paraId="4A243EF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6B90DA8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2F1D5C5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296,74</w:t>
            </w:r>
          </w:p>
        </w:tc>
        <w:tc>
          <w:tcPr>
            <w:tcW w:w="1780" w:type="dxa"/>
            <w:tcBorders>
              <w:top w:val="nil"/>
              <w:left w:val="nil"/>
              <w:bottom w:val="single" w:sz="4" w:space="0" w:color="auto"/>
              <w:right w:val="single" w:sz="4" w:space="0" w:color="auto"/>
            </w:tcBorders>
            <w:shd w:val="clear" w:color="000000" w:fill="FFFF99"/>
            <w:noWrap/>
            <w:vAlign w:val="center"/>
            <w:hideMark/>
          </w:tcPr>
          <w:p w14:paraId="146C5F0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18 274,74</w:t>
            </w:r>
          </w:p>
        </w:tc>
        <w:tc>
          <w:tcPr>
            <w:tcW w:w="1600" w:type="dxa"/>
            <w:tcBorders>
              <w:top w:val="nil"/>
              <w:left w:val="nil"/>
              <w:bottom w:val="single" w:sz="4" w:space="0" w:color="auto"/>
              <w:right w:val="single" w:sz="4" w:space="0" w:color="auto"/>
            </w:tcBorders>
            <w:shd w:val="clear" w:color="000000" w:fill="CCFFCC"/>
            <w:noWrap/>
            <w:vAlign w:val="center"/>
            <w:hideMark/>
          </w:tcPr>
          <w:p w14:paraId="1C867F3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9 137,37</w:t>
            </w:r>
          </w:p>
        </w:tc>
        <w:tc>
          <w:tcPr>
            <w:tcW w:w="1580" w:type="dxa"/>
            <w:tcBorders>
              <w:top w:val="nil"/>
              <w:left w:val="nil"/>
              <w:bottom w:val="single" w:sz="4" w:space="0" w:color="auto"/>
              <w:right w:val="single" w:sz="4" w:space="0" w:color="auto"/>
            </w:tcBorders>
            <w:shd w:val="clear" w:color="000000" w:fill="CCFFCC"/>
            <w:noWrap/>
            <w:vAlign w:val="center"/>
            <w:hideMark/>
          </w:tcPr>
          <w:p w14:paraId="6ECA20A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9 137,37</w:t>
            </w:r>
          </w:p>
        </w:tc>
        <w:tc>
          <w:tcPr>
            <w:tcW w:w="2500" w:type="dxa"/>
            <w:tcBorders>
              <w:top w:val="nil"/>
              <w:left w:val="nil"/>
              <w:bottom w:val="single" w:sz="4" w:space="0" w:color="auto"/>
              <w:right w:val="single" w:sz="4" w:space="0" w:color="auto"/>
            </w:tcBorders>
            <w:shd w:val="clear" w:color="000000" w:fill="FFFF99"/>
            <w:vAlign w:val="center"/>
            <w:hideMark/>
          </w:tcPr>
          <w:p w14:paraId="5B530300"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5F4F39BA" w14:textId="77777777" w:rsidTr="003B7AD2">
        <w:trPr>
          <w:trHeight w:val="30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148B961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A098A81"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6B135FC3"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614DA111"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м3</w:t>
            </w:r>
          </w:p>
        </w:tc>
        <w:tc>
          <w:tcPr>
            <w:tcW w:w="2120" w:type="dxa"/>
            <w:tcBorders>
              <w:top w:val="nil"/>
              <w:left w:val="nil"/>
              <w:bottom w:val="single" w:sz="4" w:space="0" w:color="auto"/>
              <w:right w:val="single" w:sz="4" w:space="0" w:color="auto"/>
            </w:tcBorders>
            <w:shd w:val="clear" w:color="000000" w:fill="FFFF99"/>
            <w:noWrap/>
            <w:vAlign w:val="center"/>
            <w:hideMark/>
          </w:tcPr>
          <w:p w14:paraId="7A28F24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81 081,00</w:t>
            </w:r>
          </w:p>
        </w:tc>
        <w:tc>
          <w:tcPr>
            <w:tcW w:w="1360" w:type="dxa"/>
            <w:tcBorders>
              <w:top w:val="nil"/>
              <w:left w:val="nil"/>
              <w:bottom w:val="single" w:sz="4" w:space="0" w:color="auto"/>
              <w:right w:val="single" w:sz="4" w:space="0" w:color="auto"/>
            </w:tcBorders>
            <w:shd w:val="clear" w:color="000000" w:fill="CCFFCC"/>
            <w:noWrap/>
            <w:vAlign w:val="center"/>
            <w:hideMark/>
          </w:tcPr>
          <w:p w14:paraId="0FE447B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40 540,50</w:t>
            </w:r>
          </w:p>
        </w:tc>
        <w:tc>
          <w:tcPr>
            <w:tcW w:w="1460" w:type="dxa"/>
            <w:tcBorders>
              <w:top w:val="nil"/>
              <w:left w:val="nil"/>
              <w:bottom w:val="single" w:sz="4" w:space="0" w:color="auto"/>
              <w:right w:val="single" w:sz="4" w:space="0" w:color="auto"/>
            </w:tcBorders>
            <w:shd w:val="clear" w:color="000000" w:fill="FFFF99"/>
            <w:noWrap/>
            <w:vAlign w:val="center"/>
            <w:hideMark/>
          </w:tcPr>
          <w:p w14:paraId="43A120D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32 296,00</w:t>
            </w:r>
          </w:p>
        </w:tc>
        <w:tc>
          <w:tcPr>
            <w:tcW w:w="1480" w:type="dxa"/>
            <w:tcBorders>
              <w:top w:val="nil"/>
              <w:left w:val="nil"/>
              <w:bottom w:val="single" w:sz="4" w:space="0" w:color="auto"/>
              <w:right w:val="single" w:sz="4" w:space="0" w:color="auto"/>
            </w:tcBorders>
            <w:shd w:val="clear" w:color="000000" w:fill="FFFF99"/>
            <w:noWrap/>
            <w:vAlign w:val="center"/>
            <w:hideMark/>
          </w:tcPr>
          <w:p w14:paraId="177673C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81 081,00</w:t>
            </w:r>
          </w:p>
        </w:tc>
        <w:tc>
          <w:tcPr>
            <w:tcW w:w="1480" w:type="dxa"/>
            <w:tcBorders>
              <w:top w:val="nil"/>
              <w:left w:val="nil"/>
              <w:bottom w:val="single" w:sz="4" w:space="0" w:color="auto"/>
              <w:right w:val="single" w:sz="4" w:space="0" w:color="auto"/>
            </w:tcBorders>
            <w:shd w:val="clear" w:color="000000" w:fill="FFFF99"/>
            <w:noWrap/>
            <w:vAlign w:val="center"/>
            <w:hideMark/>
          </w:tcPr>
          <w:p w14:paraId="3644B40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81 081,00</w:t>
            </w:r>
          </w:p>
        </w:tc>
        <w:tc>
          <w:tcPr>
            <w:tcW w:w="1360" w:type="dxa"/>
            <w:tcBorders>
              <w:top w:val="nil"/>
              <w:left w:val="nil"/>
              <w:bottom w:val="single" w:sz="4" w:space="0" w:color="auto"/>
              <w:right w:val="single" w:sz="4" w:space="0" w:color="auto"/>
            </w:tcBorders>
            <w:shd w:val="clear" w:color="000000" w:fill="FFFF99"/>
            <w:noWrap/>
            <w:vAlign w:val="center"/>
            <w:hideMark/>
          </w:tcPr>
          <w:p w14:paraId="04BB0108"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152341E3"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04A35AD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09E1890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81 081,00</w:t>
            </w:r>
          </w:p>
        </w:tc>
        <w:tc>
          <w:tcPr>
            <w:tcW w:w="1600" w:type="dxa"/>
            <w:tcBorders>
              <w:top w:val="nil"/>
              <w:left w:val="nil"/>
              <w:bottom w:val="single" w:sz="4" w:space="0" w:color="auto"/>
              <w:right w:val="single" w:sz="4" w:space="0" w:color="auto"/>
            </w:tcBorders>
            <w:shd w:val="clear" w:color="000000" w:fill="CCFFCC"/>
            <w:noWrap/>
            <w:vAlign w:val="center"/>
            <w:hideMark/>
          </w:tcPr>
          <w:p w14:paraId="2C51D87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40 540,50</w:t>
            </w:r>
          </w:p>
        </w:tc>
        <w:tc>
          <w:tcPr>
            <w:tcW w:w="1580" w:type="dxa"/>
            <w:tcBorders>
              <w:top w:val="nil"/>
              <w:left w:val="nil"/>
              <w:bottom w:val="single" w:sz="4" w:space="0" w:color="auto"/>
              <w:right w:val="single" w:sz="4" w:space="0" w:color="auto"/>
            </w:tcBorders>
            <w:shd w:val="clear" w:color="000000" w:fill="CCFFCC"/>
            <w:noWrap/>
            <w:vAlign w:val="center"/>
            <w:hideMark/>
          </w:tcPr>
          <w:p w14:paraId="5AE9EC5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40 540,50</w:t>
            </w:r>
          </w:p>
        </w:tc>
        <w:tc>
          <w:tcPr>
            <w:tcW w:w="2500" w:type="dxa"/>
            <w:tcBorders>
              <w:top w:val="nil"/>
              <w:left w:val="nil"/>
              <w:bottom w:val="single" w:sz="4" w:space="0" w:color="auto"/>
              <w:right w:val="single" w:sz="4" w:space="0" w:color="auto"/>
            </w:tcBorders>
            <w:shd w:val="clear" w:color="000000" w:fill="FFFF99"/>
            <w:vAlign w:val="center"/>
            <w:hideMark/>
          </w:tcPr>
          <w:p w14:paraId="5B1C149A"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62D0CCB0"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D666FF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DE2E119"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63E27218"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стоимость (НДС не облагается)</w:t>
            </w:r>
          </w:p>
        </w:tc>
        <w:tc>
          <w:tcPr>
            <w:tcW w:w="771" w:type="dxa"/>
            <w:tcBorders>
              <w:top w:val="nil"/>
              <w:left w:val="nil"/>
              <w:bottom w:val="single" w:sz="4" w:space="0" w:color="auto"/>
              <w:right w:val="single" w:sz="4" w:space="0" w:color="auto"/>
            </w:tcBorders>
            <w:shd w:val="clear" w:color="auto" w:fill="auto"/>
            <w:vAlign w:val="center"/>
            <w:hideMark/>
          </w:tcPr>
          <w:p w14:paraId="013FDFC9"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руб./м3</w:t>
            </w:r>
          </w:p>
        </w:tc>
        <w:tc>
          <w:tcPr>
            <w:tcW w:w="2120" w:type="dxa"/>
            <w:tcBorders>
              <w:top w:val="nil"/>
              <w:left w:val="nil"/>
              <w:bottom w:val="single" w:sz="4" w:space="0" w:color="auto"/>
              <w:right w:val="single" w:sz="4" w:space="0" w:color="auto"/>
            </w:tcBorders>
            <w:shd w:val="clear" w:color="000000" w:fill="FFFF99"/>
            <w:noWrap/>
            <w:vAlign w:val="center"/>
            <w:hideMark/>
          </w:tcPr>
          <w:p w14:paraId="0A78C61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209,00</w:t>
            </w:r>
          </w:p>
        </w:tc>
        <w:tc>
          <w:tcPr>
            <w:tcW w:w="1360" w:type="dxa"/>
            <w:tcBorders>
              <w:top w:val="nil"/>
              <w:left w:val="nil"/>
              <w:bottom w:val="single" w:sz="4" w:space="0" w:color="auto"/>
              <w:right w:val="single" w:sz="4" w:space="0" w:color="auto"/>
            </w:tcBorders>
            <w:shd w:val="clear" w:color="000000" w:fill="CCFFCC"/>
            <w:noWrap/>
            <w:vAlign w:val="center"/>
            <w:hideMark/>
          </w:tcPr>
          <w:p w14:paraId="5653157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209,00</w:t>
            </w:r>
          </w:p>
        </w:tc>
        <w:tc>
          <w:tcPr>
            <w:tcW w:w="1460" w:type="dxa"/>
            <w:tcBorders>
              <w:top w:val="nil"/>
              <w:left w:val="nil"/>
              <w:bottom w:val="single" w:sz="4" w:space="0" w:color="auto"/>
              <w:right w:val="single" w:sz="4" w:space="0" w:color="auto"/>
            </w:tcBorders>
            <w:shd w:val="clear" w:color="000000" w:fill="FFFF99"/>
            <w:noWrap/>
            <w:vAlign w:val="center"/>
            <w:hideMark/>
          </w:tcPr>
          <w:p w14:paraId="4C6AC69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209,00</w:t>
            </w:r>
          </w:p>
        </w:tc>
        <w:tc>
          <w:tcPr>
            <w:tcW w:w="1480" w:type="dxa"/>
            <w:tcBorders>
              <w:top w:val="nil"/>
              <w:left w:val="nil"/>
              <w:bottom w:val="single" w:sz="4" w:space="0" w:color="auto"/>
              <w:right w:val="single" w:sz="4" w:space="0" w:color="auto"/>
            </w:tcBorders>
            <w:shd w:val="clear" w:color="000000" w:fill="FFFF99"/>
            <w:noWrap/>
            <w:vAlign w:val="center"/>
            <w:hideMark/>
          </w:tcPr>
          <w:p w14:paraId="3752517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215,27</w:t>
            </w:r>
          </w:p>
        </w:tc>
        <w:tc>
          <w:tcPr>
            <w:tcW w:w="1480" w:type="dxa"/>
            <w:tcBorders>
              <w:top w:val="nil"/>
              <w:left w:val="nil"/>
              <w:bottom w:val="single" w:sz="4" w:space="0" w:color="auto"/>
              <w:right w:val="single" w:sz="4" w:space="0" w:color="auto"/>
            </w:tcBorders>
            <w:shd w:val="clear" w:color="000000" w:fill="FFFF99"/>
            <w:noWrap/>
            <w:vAlign w:val="center"/>
            <w:hideMark/>
          </w:tcPr>
          <w:p w14:paraId="6C0D548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221,73</w:t>
            </w:r>
          </w:p>
        </w:tc>
        <w:tc>
          <w:tcPr>
            <w:tcW w:w="1360" w:type="dxa"/>
            <w:tcBorders>
              <w:top w:val="nil"/>
              <w:left w:val="nil"/>
              <w:bottom w:val="single" w:sz="4" w:space="0" w:color="auto"/>
              <w:right w:val="single" w:sz="4" w:space="0" w:color="auto"/>
            </w:tcBorders>
            <w:shd w:val="clear" w:color="000000" w:fill="FFFF99"/>
            <w:noWrap/>
            <w:vAlign w:val="center"/>
            <w:hideMark/>
          </w:tcPr>
          <w:p w14:paraId="567054EC"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2E76BD13"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1C40457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3,66</w:t>
            </w:r>
          </w:p>
        </w:tc>
        <w:tc>
          <w:tcPr>
            <w:tcW w:w="1780" w:type="dxa"/>
            <w:tcBorders>
              <w:top w:val="nil"/>
              <w:left w:val="nil"/>
              <w:bottom w:val="single" w:sz="4" w:space="0" w:color="auto"/>
              <w:right w:val="single" w:sz="4" w:space="0" w:color="auto"/>
            </w:tcBorders>
            <w:shd w:val="clear" w:color="000000" w:fill="FFFF99"/>
            <w:noWrap/>
            <w:vAlign w:val="center"/>
            <w:hideMark/>
          </w:tcPr>
          <w:p w14:paraId="68B6A01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225,39</w:t>
            </w:r>
          </w:p>
        </w:tc>
        <w:tc>
          <w:tcPr>
            <w:tcW w:w="1600" w:type="dxa"/>
            <w:tcBorders>
              <w:top w:val="nil"/>
              <w:left w:val="nil"/>
              <w:bottom w:val="single" w:sz="4" w:space="0" w:color="auto"/>
              <w:right w:val="single" w:sz="4" w:space="0" w:color="auto"/>
            </w:tcBorders>
            <w:shd w:val="clear" w:color="000000" w:fill="CCFFCC"/>
            <w:noWrap/>
            <w:vAlign w:val="center"/>
            <w:hideMark/>
          </w:tcPr>
          <w:p w14:paraId="4129018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225,39</w:t>
            </w:r>
          </w:p>
        </w:tc>
        <w:tc>
          <w:tcPr>
            <w:tcW w:w="1580" w:type="dxa"/>
            <w:tcBorders>
              <w:top w:val="nil"/>
              <w:left w:val="nil"/>
              <w:bottom w:val="single" w:sz="4" w:space="0" w:color="auto"/>
              <w:right w:val="single" w:sz="4" w:space="0" w:color="auto"/>
            </w:tcBorders>
            <w:shd w:val="clear" w:color="000000" w:fill="CCFFCC"/>
            <w:noWrap/>
            <w:vAlign w:val="center"/>
            <w:hideMark/>
          </w:tcPr>
          <w:p w14:paraId="5D2C6A1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225,39</w:t>
            </w:r>
          </w:p>
        </w:tc>
        <w:tc>
          <w:tcPr>
            <w:tcW w:w="2500" w:type="dxa"/>
            <w:tcBorders>
              <w:top w:val="nil"/>
              <w:left w:val="nil"/>
              <w:bottom w:val="single" w:sz="4" w:space="0" w:color="auto"/>
              <w:right w:val="single" w:sz="4" w:space="0" w:color="auto"/>
            </w:tcBorders>
            <w:shd w:val="clear" w:color="000000" w:fill="FFFF99"/>
            <w:vAlign w:val="center"/>
            <w:hideMark/>
          </w:tcPr>
          <w:p w14:paraId="0BEECA3A"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3AF34DB1"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F496FE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F57B7D5"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1.1.9</w:t>
            </w:r>
          </w:p>
        </w:tc>
        <w:tc>
          <w:tcPr>
            <w:tcW w:w="2640" w:type="dxa"/>
            <w:tcBorders>
              <w:top w:val="nil"/>
              <w:left w:val="nil"/>
              <w:bottom w:val="single" w:sz="4" w:space="0" w:color="auto"/>
              <w:right w:val="single" w:sz="4" w:space="0" w:color="auto"/>
            </w:tcBorders>
            <w:shd w:val="clear" w:color="auto" w:fill="auto"/>
            <w:vAlign w:val="center"/>
            <w:hideMark/>
          </w:tcPr>
          <w:p w14:paraId="23342D0A"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Лот № 9 ООО "Спецавтохозяйство" (Прокопьевский ГО)</w:t>
            </w:r>
          </w:p>
        </w:tc>
        <w:tc>
          <w:tcPr>
            <w:tcW w:w="771" w:type="dxa"/>
            <w:tcBorders>
              <w:top w:val="nil"/>
              <w:left w:val="nil"/>
              <w:bottom w:val="single" w:sz="4" w:space="0" w:color="auto"/>
              <w:right w:val="single" w:sz="4" w:space="0" w:color="auto"/>
            </w:tcBorders>
            <w:shd w:val="clear" w:color="auto" w:fill="auto"/>
            <w:vAlign w:val="center"/>
            <w:hideMark/>
          </w:tcPr>
          <w:p w14:paraId="23B09720"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48A26CD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97 360,00</w:t>
            </w:r>
          </w:p>
        </w:tc>
        <w:tc>
          <w:tcPr>
            <w:tcW w:w="1360" w:type="dxa"/>
            <w:tcBorders>
              <w:top w:val="nil"/>
              <w:left w:val="nil"/>
              <w:bottom w:val="single" w:sz="4" w:space="0" w:color="auto"/>
              <w:right w:val="single" w:sz="4" w:space="0" w:color="auto"/>
            </w:tcBorders>
            <w:shd w:val="clear" w:color="000000" w:fill="CCFFCC"/>
            <w:noWrap/>
            <w:vAlign w:val="center"/>
            <w:hideMark/>
          </w:tcPr>
          <w:p w14:paraId="1A3608C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48 680,00</w:t>
            </w:r>
          </w:p>
        </w:tc>
        <w:tc>
          <w:tcPr>
            <w:tcW w:w="1460" w:type="dxa"/>
            <w:tcBorders>
              <w:top w:val="nil"/>
              <w:left w:val="nil"/>
              <w:bottom w:val="single" w:sz="4" w:space="0" w:color="auto"/>
              <w:right w:val="single" w:sz="4" w:space="0" w:color="auto"/>
            </w:tcBorders>
            <w:shd w:val="clear" w:color="000000" w:fill="FFFF99"/>
            <w:noWrap/>
            <w:vAlign w:val="center"/>
            <w:hideMark/>
          </w:tcPr>
          <w:p w14:paraId="25FBE5F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45 146,18</w:t>
            </w:r>
          </w:p>
        </w:tc>
        <w:tc>
          <w:tcPr>
            <w:tcW w:w="1480" w:type="dxa"/>
            <w:tcBorders>
              <w:top w:val="nil"/>
              <w:left w:val="nil"/>
              <w:bottom w:val="single" w:sz="4" w:space="0" w:color="auto"/>
              <w:right w:val="single" w:sz="4" w:space="0" w:color="auto"/>
            </w:tcBorders>
            <w:shd w:val="clear" w:color="000000" w:fill="FFFF99"/>
            <w:noWrap/>
            <w:vAlign w:val="center"/>
            <w:hideMark/>
          </w:tcPr>
          <w:p w14:paraId="4BB1A0C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100 281,00</w:t>
            </w:r>
          </w:p>
        </w:tc>
        <w:tc>
          <w:tcPr>
            <w:tcW w:w="1480" w:type="dxa"/>
            <w:tcBorders>
              <w:top w:val="nil"/>
              <w:left w:val="nil"/>
              <w:bottom w:val="single" w:sz="4" w:space="0" w:color="auto"/>
              <w:right w:val="single" w:sz="4" w:space="0" w:color="auto"/>
            </w:tcBorders>
            <w:shd w:val="clear" w:color="000000" w:fill="FFFF99"/>
            <w:noWrap/>
            <w:vAlign w:val="center"/>
            <w:hideMark/>
          </w:tcPr>
          <w:p w14:paraId="7872A62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103 289,00</w:t>
            </w:r>
          </w:p>
        </w:tc>
        <w:tc>
          <w:tcPr>
            <w:tcW w:w="1360" w:type="dxa"/>
            <w:tcBorders>
              <w:top w:val="nil"/>
              <w:left w:val="nil"/>
              <w:bottom w:val="single" w:sz="4" w:space="0" w:color="auto"/>
              <w:right w:val="single" w:sz="4" w:space="0" w:color="auto"/>
            </w:tcBorders>
            <w:shd w:val="clear" w:color="000000" w:fill="FFFF99"/>
            <w:noWrap/>
            <w:vAlign w:val="center"/>
            <w:hideMark/>
          </w:tcPr>
          <w:p w14:paraId="615DCDA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66A89B6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6D5E765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1 705,00</w:t>
            </w:r>
          </w:p>
        </w:tc>
        <w:tc>
          <w:tcPr>
            <w:tcW w:w="1780" w:type="dxa"/>
            <w:tcBorders>
              <w:top w:val="nil"/>
              <w:left w:val="nil"/>
              <w:bottom w:val="single" w:sz="4" w:space="0" w:color="auto"/>
              <w:right w:val="single" w:sz="4" w:space="0" w:color="auto"/>
            </w:tcBorders>
            <w:shd w:val="clear" w:color="000000" w:fill="FFFF99"/>
            <w:noWrap/>
            <w:vAlign w:val="center"/>
            <w:hideMark/>
          </w:tcPr>
          <w:p w14:paraId="5BEDC83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104 994,00</w:t>
            </w:r>
          </w:p>
        </w:tc>
        <w:tc>
          <w:tcPr>
            <w:tcW w:w="1600" w:type="dxa"/>
            <w:tcBorders>
              <w:top w:val="nil"/>
              <w:left w:val="nil"/>
              <w:bottom w:val="single" w:sz="4" w:space="0" w:color="auto"/>
              <w:right w:val="single" w:sz="4" w:space="0" w:color="auto"/>
            </w:tcBorders>
            <w:shd w:val="clear" w:color="000000" w:fill="CCFFCC"/>
            <w:noWrap/>
            <w:vAlign w:val="center"/>
            <w:hideMark/>
          </w:tcPr>
          <w:p w14:paraId="4C27724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52 497,00</w:t>
            </w:r>
          </w:p>
        </w:tc>
        <w:tc>
          <w:tcPr>
            <w:tcW w:w="1580" w:type="dxa"/>
            <w:tcBorders>
              <w:top w:val="nil"/>
              <w:left w:val="nil"/>
              <w:bottom w:val="single" w:sz="4" w:space="0" w:color="auto"/>
              <w:right w:val="single" w:sz="4" w:space="0" w:color="auto"/>
            </w:tcBorders>
            <w:shd w:val="clear" w:color="000000" w:fill="CCFFCC"/>
            <w:noWrap/>
            <w:vAlign w:val="center"/>
            <w:hideMark/>
          </w:tcPr>
          <w:p w14:paraId="2058B8E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52 497,00</w:t>
            </w:r>
          </w:p>
        </w:tc>
        <w:tc>
          <w:tcPr>
            <w:tcW w:w="2500" w:type="dxa"/>
            <w:tcBorders>
              <w:top w:val="nil"/>
              <w:left w:val="nil"/>
              <w:bottom w:val="single" w:sz="4" w:space="0" w:color="auto"/>
              <w:right w:val="single" w:sz="4" w:space="0" w:color="auto"/>
            </w:tcBorders>
            <w:shd w:val="clear" w:color="000000" w:fill="FFFF99"/>
            <w:vAlign w:val="center"/>
            <w:hideMark/>
          </w:tcPr>
          <w:p w14:paraId="06BA7A52"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1E426293" w14:textId="77777777" w:rsidTr="003B7AD2">
        <w:trPr>
          <w:trHeight w:val="30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22F8581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C584D90"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52A453AB"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052AB678"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м3</w:t>
            </w:r>
          </w:p>
        </w:tc>
        <w:tc>
          <w:tcPr>
            <w:tcW w:w="2120" w:type="dxa"/>
            <w:tcBorders>
              <w:top w:val="nil"/>
              <w:left w:val="nil"/>
              <w:bottom w:val="single" w:sz="4" w:space="0" w:color="auto"/>
              <w:right w:val="single" w:sz="4" w:space="0" w:color="auto"/>
            </w:tcBorders>
            <w:shd w:val="clear" w:color="000000" w:fill="FFFF99"/>
            <w:noWrap/>
            <w:vAlign w:val="center"/>
            <w:hideMark/>
          </w:tcPr>
          <w:p w14:paraId="52A6C9E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507 347,00</w:t>
            </w:r>
          </w:p>
        </w:tc>
        <w:tc>
          <w:tcPr>
            <w:tcW w:w="1360" w:type="dxa"/>
            <w:tcBorders>
              <w:top w:val="nil"/>
              <w:left w:val="nil"/>
              <w:bottom w:val="single" w:sz="4" w:space="0" w:color="auto"/>
              <w:right w:val="single" w:sz="4" w:space="0" w:color="auto"/>
            </w:tcBorders>
            <w:shd w:val="clear" w:color="000000" w:fill="CCFFCC"/>
            <w:noWrap/>
            <w:vAlign w:val="center"/>
            <w:hideMark/>
          </w:tcPr>
          <w:p w14:paraId="639D42A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253 673,50</w:t>
            </w:r>
          </w:p>
        </w:tc>
        <w:tc>
          <w:tcPr>
            <w:tcW w:w="1460" w:type="dxa"/>
            <w:tcBorders>
              <w:top w:val="nil"/>
              <w:left w:val="nil"/>
              <w:bottom w:val="single" w:sz="4" w:space="0" w:color="auto"/>
              <w:right w:val="single" w:sz="4" w:space="0" w:color="auto"/>
            </w:tcBorders>
            <w:shd w:val="clear" w:color="000000" w:fill="FFFF99"/>
            <w:noWrap/>
            <w:vAlign w:val="center"/>
            <w:hideMark/>
          </w:tcPr>
          <w:p w14:paraId="23127A9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235 258,90</w:t>
            </w:r>
          </w:p>
        </w:tc>
        <w:tc>
          <w:tcPr>
            <w:tcW w:w="1480" w:type="dxa"/>
            <w:tcBorders>
              <w:top w:val="nil"/>
              <w:left w:val="nil"/>
              <w:bottom w:val="single" w:sz="4" w:space="0" w:color="auto"/>
              <w:right w:val="single" w:sz="4" w:space="0" w:color="auto"/>
            </w:tcBorders>
            <w:shd w:val="clear" w:color="000000" w:fill="FFFF99"/>
            <w:noWrap/>
            <w:vAlign w:val="center"/>
            <w:hideMark/>
          </w:tcPr>
          <w:p w14:paraId="16F6247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507 347,00</w:t>
            </w:r>
          </w:p>
        </w:tc>
        <w:tc>
          <w:tcPr>
            <w:tcW w:w="1480" w:type="dxa"/>
            <w:tcBorders>
              <w:top w:val="nil"/>
              <w:left w:val="nil"/>
              <w:bottom w:val="single" w:sz="4" w:space="0" w:color="auto"/>
              <w:right w:val="single" w:sz="4" w:space="0" w:color="auto"/>
            </w:tcBorders>
            <w:shd w:val="clear" w:color="000000" w:fill="FFFF99"/>
            <w:noWrap/>
            <w:vAlign w:val="center"/>
            <w:hideMark/>
          </w:tcPr>
          <w:p w14:paraId="7BE0A2E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507 347,00</w:t>
            </w:r>
          </w:p>
        </w:tc>
        <w:tc>
          <w:tcPr>
            <w:tcW w:w="1360" w:type="dxa"/>
            <w:tcBorders>
              <w:top w:val="nil"/>
              <w:left w:val="nil"/>
              <w:bottom w:val="single" w:sz="4" w:space="0" w:color="auto"/>
              <w:right w:val="single" w:sz="4" w:space="0" w:color="auto"/>
            </w:tcBorders>
            <w:shd w:val="clear" w:color="000000" w:fill="FFFF99"/>
            <w:noWrap/>
            <w:vAlign w:val="center"/>
            <w:hideMark/>
          </w:tcPr>
          <w:p w14:paraId="73D60C98"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75AE2883"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35552F3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2000192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507 347,00</w:t>
            </w:r>
          </w:p>
        </w:tc>
        <w:tc>
          <w:tcPr>
            <w:tcW w:w="1600" w:type="dxa"/>
            <w:tcBorders>
              <w:top w:val="nil"/>
              <w:left w:val="nil"/>
              <w:bottom w:val="single" w:sz="4" w:space="0" w:color="auto"/>
              <w:right w:val="single" w:sz="4" w:space="0" w:color="auto"/>
            </w:tcBorders>
            <w:shd w:val="clear" w:color="000000" w:fill="CCFFCC"/>
            <w:noWrap/>
            <w:vAlign w:val="center"/>
            <w:hideMark/>
          </w:tcPr>
          <w:p w14:paraId="3ED2E44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253 673,50</w:t>
            </w:r>
          </w:p>
        </w:tc>
        <w:tc>
          <w:tcPr>
            <w:tcW w:w="1580" w:type="dxa"/>
            <w:tcBorders>
              <w:top w:val="nil"/>
              <w:left w:val="nil"/>
              <w:bottom w:val="single" w:sz="4" w:space="0" w:color="auto"/>
              <w:right w:val="single" w:sz="4" w:space="0" w:color="auto"/>
            </w:tcBorders>
            <w:shd w:val="clear" w:color="000000" w:fill="CCFFCC"/>
            <w:noWrap/>
            <w:vAlign w:val="center"/>
            <w:hideMark/>
          </w:tcPr>
          <w:p w14:paraId="3B8B9D0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253 673,50</w:t>
            </w:r>
          </w:p>
        </w:tc>
        <w:tc>
          <w:tcPr>
            <w:tcW w:w="2500" w:type="dxa"/>
            <w:tcBorders>
              <w:top w:val="nil"/>
              <w:left w:val="nil"/>
              <w:bottom w:val="single" w:sz="4" w:space="0" w:color="auto"/>
              <w:right w:val="single" w:sz="4" w:space="0" w:color="auto"/>
            </w:tcBorders>
            <w:shd w:val="clear" w:color="000000" w:fill="FFFF99"/>
            <w:vAlign w:val="center"/>
            <w:hideMark/>
          </w:tcPr>
          <w:p w14:paraId="7614FD32"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24652073"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3CC5B2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1D2828D"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03E70D81"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стоимость (НДС не облагается)</w:t>
            </w:r>
          </w:p>
        </w:tc>
        <w:tc>
          <w:tcPr>
            <w:tcW w:w="771" w:type="dxa"/>
            <w:tcBorders>
              <w:top w:val="nil"/>
              <w:left w:val="nil"/>
              <w:bottom w:val="single" w:sz="4" w:space="0" w:color="auto"/>
              <w:right w:val="single" w:sz="4" w:space="0" w:color="auto"/>
            </w:tcBorders>
            <w:shd w:val="clear" w:color="auto" w:fill="auto"/>
            <w:vAlign w:val="center"/>
            <w:hideMark/>
          </w:tcPr>
          <w:p w14:paraId="51FDBCC5"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руб./м3</w:t>
            </w:r>
          </w:p>
        </w:tc>
        <w:tc>
          <w:tcPr>
            <w:tcW w:w="2120" w:type="dxa"/>
            <w:tcBorders>
              <w:top w:val="nil"/>
              <w:left w:val="nil"/>
              <w:bottom w:val="single" w:sz="4" w:space="0" w:color="auto"/>
              <w:right w:val="single" w:sz="4" w:space="0" w:color="auto"/>
            </w:tcBorders>
            <w:shd w:val="clear" w:color="000000" w:fill="FFFF99"/>
            <w:noWrap/>
            <w:vAlign w:val="center"/>
            <w:hideMark/>
          </w:tcPr>
          <w:p w14:paraId="0E3FB72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191,90</w:t>
            </w:r>
          </w:p>
        </w:tc>
        <w:tc>
          <w:tcPr>
            <w:tcW w:w="1360" w:type="dxa"/>
            <w:tcBorders>
              <w:top w:val="nil"/>
              <w:left w:val="nil"/>
              <w:bottom w:val="single" w:sz="4" w:space="0" w:color="auto"/>
              <w:right w:val="single" w:sz="4" w:space="0" w:color="auto"/>
            </w:tcBorders>
            <w:shd w:val="clear" w:color="000000" w:fill="CCFFCC"/>
            <w:noWrap/>
            <w:vAlign w:val="center"/>
            <w:hideMark/>
          </w:tcPr>
          <w:p w14:paraId="3D62762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191,90</w:t>
            </w:r>
          </w:p>
        </w:tc>
        <w:tc>
          <w:tcPr>
            <w:tcW w:w="1460" w:type="dxa"/>
            <w:tcBorders>
              <w:top w:val="nil"/>
              <w:left w:val="nil"/>
              <w:bottom w:val="single" w:sz="4" w:space="0" w:color="auto"/>
              <w:right w:val="single" w:sz="4" w:space="0" w:color="auto"/>
            </w:tcBorders>
            <w:shd w:val="clear" w:color="000000" w:fill="FFFF99"/>
            <w:noWrap/>
            <w:vAlign w:val="center"/>
            <w:hideMark/>
          </w:tcPr>
          <w:p w14:paraId="055AF92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191,90</w:t>
            </w:r>
          </w:p>
        </w:tc>
        <w:tc>
          <w:tcPr>
            <w:tcW w:w="1480" w:type="dxa"/>
            <w:tcBorders>
              <w:top w:val="nil"/>
              <w:left w:val="nil"/>
              <w:bottom w:val="single" w:sz="4" w:space="0" w:color="auto"/>
              <w:right w:val="single" w:sz="4" w:space="0" w:color="auto"/>
            </w:tcBorders>
            <w:shd w:val="clear" w:color="000000" w:fill="FFFF99"/>
            <w:noWrap/>
            <w:vAlign w:val="center"/>
            <w:hideMark/>
          </w:tcPr>
          <w:p w14:paraId="0E1612B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197,66</w:t>
            </w:r>
          </w:p>
        </w:tc>
        <w:tc>
          <w:tcPr>
            <w:tcW w:w="1480" w:type="dxa"/>
            <w:tcBorders>
              <w:top w:val="nil"/>
              <w:left w:val="nil"/>
              <w:bottom w:val="single" w:sz="4" w:space="0" w:color="auto"/>
              <w:right w:val="single" w:sz="4" w:space="0" w:color="auto"/>
            </w:tcBorders>
            <w:shd w:val="clear" w:color="000000" w:fill="FFFF99"/>
            <w:noWrap/>
            <w:vAlign w:val="center"/>
            <w:hideMark/>
          </w:tcPr>
          <w:p w14:paraId="7FD9728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203,59</w:t>
            </w:r>
          </w:p>
        </w:tc>
        <w:tc>
          <w:tcPr>
            <w:tcW w:w="1360" w:type="dxa"/>
            <w:tcBorders>
              <w:top w:val="nil"/>
              <w:left w:val="nil"/>
              <w:bottom w:val="single" w:sz="4" w:space="0" w:color="auto"/>
              <w:right w:val="single" w:sz="4" w:space="0" w:color="auto"/>
            </w:tcBorders>
            <w:shd w:val="clear" w:color="000000" w:fill="FFFF99"/>
            <w:noWrap/>
            <w:vAlign w:val="center"/>
            <w:hideMark/>
          </w:tcPr>
          <w:p w14:paraId="540BF378"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69882C9D"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2824841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3,36</w:t>
            </w:r>
          </w:p>
        </w:tc>
        <w:tc>
          <w:tcPr>
            <w:tcW w:w="1780" w:type="dxa"/>
            <w:tcBorders>
              <w:top w:val="nil"/>
              <w:left w:val="nil"/>
              <w:bottom w:val="single" w:sz="4" w:space="0" w:color="auto"/>
              <w:right w:val="single" w:sz="4" w:space="0" w:color="auto"/>
            </w:tcBorders>
            <w:shd w:val="clear" w:color="000000" w:fill="FFFF99"/>
            <w:noWrap/>
            <w:vAlign w:val="center"/>
            <w:hideMark/>
          </w:tcPr>
          <w:p w14:paraId="1BEB2B6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206,95</w:t>
            </w:r>
          </w:p>
        </w:tc>
        <w:tc>
          <w:tcPr>
            <w:tcW w:w="1600" w:type="dxa"/>
            <w:tcBorders>
              <w:top w:val="nil"/>
              <w:left w:val="nil"/>
              <w:bottom w:val="single" w:sz="4" w:space="0" w:color="auto"/>
              <w:right w:val="single" w:sz="4" w:space="0" w:color="auto"/>
            </w:tcBorders>
            <w:shd w:val="clear" w:color="000000" w:fill="CCFFCC"/>
            <w:noWrap/>
            <w:vAlign w:val="center"/>
            <w:hideMark/>
          </w:tcPr>
          <w:p w14:paraId="27ED2D9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206,95</w:t>
            </w:r>
          </w:p>
        </w:tc>
        <w:tc>
          <w:tcPr>
            <w:tcW w:w="1580" w:type="dxa"/>
            <w:tcBorders>
              <w:top w:val="nil"/>
              <w:left w:val="nil"/>
              <w:bottom w:val="single" w:sz="4" w:space="0" w:color="auto"/>
              <w:right w:val="single" w:sz="4" w:space="0" w:color="auto"/>
            </w:tcBorders>
            <w:shd w:val="clear" w:color="000000" w:fill="CCFFCC"/>
            <w:noWrap/>
            <w:vAlign w:val="center"/>
            <w:hideMark/>
          </w:tcPr>
          <w:p w14:paraId="50F9E60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206,95</w:t>
            </w:r>
          </w:p>
        </w:tc>
        <w:tc>
          <w:tcPr>
            <w:tcW w:w="2500" w:type="dxa"/>
            <w:tcBorders>
              <w:top w:val="nil"/>
              <w:left w:val="nil"/>
              <w:bottom w:val="single" w:sz="4" w:space="0" w:color="auto"/>
              <w:right w:val="single" w:sz="4" w:space="0" w:color="auto"/>
            </w:tcBorders>
            <w:shd w:val="clear" w:color="000000" w:fill="FFFF99"/>
            <w:vAlign w:val="center"/>
            <w:hideMark/>
          </w:tcPr>
          <w:p w14:paraId="1DFA3F8F"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425CDEBF"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569AAAE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69B3291"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1.1.10</w:t>
            </w:r>
          </w:p>
        </w:tc>
        <w:tc>
          <w:tcPr>
            <w:tcW w:w="2640" w:type="dxa"/>
            <w:tcBorders>
              <w:top w:val="nil"/>
              <w:left w:val="nil"/>
              <w:bottom w:val="single" w:sz="4" w:space="0" w:color="auto"/>
              <w:right w:val="single" w:sz="4" w:space="0" w:color="auto"/>
            </w:tcBorders>
            <w:shd w:val="clear" w:color="auto" w:fill="auto"/>
            <w:vAlign w:val="center"/>
            <w:hideMark/>
          </w:tcPr>
          <w:p w14:paraId="0AEFA591"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Лот № 10 ООО "Феникс" (Новокузнецкий ГО: Орджоникидзевский район, Кузнецкий район, Новокузнецкий МР: Центральное СП)</w:t>
            </w:r>
          </w:p>
        </w:tc>
        <w:tc>
          <w:tcPr>
            <w:tcW w:w="771" w:type="dxa"/>
            <w:tcBorders>
              <w:top w:val="nil"/>
              <w:left w:val="nil"/>
              <w:bottom w:val="single" w:sz="4" w:space="0" w:color="auto"/>
              <w:right w:val="single" w:sz="4" w:space="0" w:color="auto"/>
            </w:tcBorders>
            <w:shd w:val="clear" w:color="auto" w:fill="auto"/>
            <w:vAlign w:val="center"/>
            <w:hideMark/>
          </w:tcPr>
          <w:p w14:paraId="26AF6AB1"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329CD8E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71 024,00</w:t>
            </w:r>
          </w:p>
        </w:tc>
        <w:tc>
          <w:tcPr>
            <w:tcW w:w="1360" w:type="dxa"/>
            <w:tcBorders>
              <w:top w:val="nil"/>
              <w:left w:val="nil"/>
              <w:bottom w:val="single" w:sz="4" w:space="0" w:color="auto"/>
              <w:right w:val="single" w:sz="4" w:space="0" w:color="auto"/>
            </w:tcBorders>
            <w:shd w:val="clear" w:color="000000" w:fill="CCFFCC"/>
            <w:noWrap/>
            <w:vAlign w:val="center"/>
            <w:hideMark/>
          </w:tcPr>
          <w:p w14:paraId="463AC0A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35 512,00</w:t>
            </w:r>
          </w:p>
        </w:tc>
        <w:tc>
          <w:tcPr>
            <w:tcW w:w="1460" w:type="dxa"/>
            <w:tcBorders>
              <w:top w:val="nil"/>
              <w:left w:val="nil"/>
              <w:bottom w:val="single" w:sz="4" w:space="0" w:color="auto"/>
              <w:right w:val="single" w:sz="4" w:space="0" w:color="auto"/>
            </w:tcBorders>
            <w:shd w:val="clear" w:color="000000" w:fill="FFFF99"/>
            <w:noWrap/>
            <w:vAlign w:val="center"/>
            <w:hideMark/>
          </w:tcPr>
          <w:p w14:paraId="56FDCE9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51 191,23</w:t>
            </w:r>
          </w:p>
        </w:tc>
        <w:tc>
          <w:tcPr>
            <w:tcW w:w="1480" w:type="dxa"/>
            <w:tcBorders>
              <w:top w:val="nil"/>
              <w:left w:val="nil"/>
              <w:bottom w:val="single" w:sz="4" w:space="0" w:color="auto"/>
              <w:right w:val="single" w:sz="4" w:space="0" w:color="auto"/>
            </w:tcBorders>
            <w:shd w:val="clear" w:color="000000" w:fill="FFFF99"/>
            <w:noWrap/>
            <w:vAlign w:val="center"/>
            <w:hideMark/>
          </w:tcPr>
          <w:p w14:paraId="61EB3D5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73 155,00</w:t>
            </w:r>
          </w:p>
        </w:tc>
        <w:tc>
          <w:tcPr>
            <w:tcW w:w="1480" w:type="dxa"/>
            <w:tcBorders>
              <w:top w:val="nil"/>
              <w:left w:val="nil"/>
              <w:bottom w:val="single" w:sz="4" w:space="0" w:color="auto"/>
              <w:right w:val="single" w:sz="4" w:space="0" w:color="auto"/>
            </w:tcBorders>
            <w:shd w:val="clear" w:color="000000" w:fill="FFFF99"/>
            <w:noWrap/>
            <w:vAlign w:val="center"/>
            <w:hideMark/>
          </w:tcPr>
          <w:p w14:paraId="189DEFB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75 349,00</w:t>
            </w:r>
          </w:p>
        </w:tc>
        <w:tc>
          <w:tcPr>
            <w:tcW w:w="1360" w:type="dxa"/>
            <w:tcBorders>
              <w:top w:val="nil"/>
              <w:left w:val="nil"/>
              <w:bottom w:val="single" w:sz="4" w:space="0" w:color="auto"/>
              <w:right w:val="single" w:sz="4" w:space="0" w:color="auto"/>
            </w:tcBorders>
            <w:shd w:val="clear" w:color="000000" w:fill="FFFF99"/>
            <w:noWrap/>
            <w:vAlign w:val="center"/>
            <w:hideMark/>
          </w:tcPr>
          <w:p w14:paraId="7E019AD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1E9E0AC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300FC0F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1 243,99</w:t>
            </w:r>
          </w:p>
        </w:tc>
        <w:tc>
          <w:tcPr>
            <w:tcW w:w="1780" w:type="dxa"/>
            <w:tcBorders>
              <w:top w:val="nil"/>
              <w:left w:val="nil"/>
              <w:bottom w:val="single" w:sz="4" w:space="0" w:color="auto"/>
              <w:right w:val="single" w:sz="4" w:space="0" w:color="auto"/>
            </w:tcBorders>
            <w:shd w:val="clear" w:color="000000" w:fill="FFFF99"/>
            <w:noWrap/>
            <w:vAlign w:val="center"/>
            <w:hideMark/>
          </w:tcPr>
          <w:p w14:paraId="676AB3A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76 592,99</w:t>
            </w:r>
          </w:p>
        </w:tc>
        <w:tc>
          <w:tcPr>
            <w:tcW w:w="1600" w:type="dxa"/>
            <w:tcBorders>
              <w:top w:val="nil"/>
              <w:left w:val="nil"/>
              <w:bottom w:val="single" w:sz="4" w:space="0" w:color="auto"/>
              <w:right w:val="single" w:sz="4" w:space="0" w:color="auto"/>
            </w:tcBorders>
            <w:shd w:val="clear" w:color="000000" w:fill="CCFFCC"/>
            <w:noWrap/>
            <w:vAlign w:val="center"/>
            <w:hideMark/>
          </w:tcPr>
          <w:p w14:paraId="037BB59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38 296,50</w:t>
            </w:r>
          </w:p>
        </w:tc>
        <w:tc>
          <w:tcPr>
            <w:tcW w:w="1580" w:type="dxa"/>
            <w:tcBorders>
              <w:top w:val="nil"/>
              <w:left w:val="nil"/>
              <w:bottom w:val="single" w:sz="4" w:space="0" w:color="auto"/>
              <w:right w:val="single" w:sz="4" w:space="0" w:color="auto"/>
            </w:tcBorders>
            <w:shd w:val="clear" w:color="000000" w:fill="CCFFCC"/>
            <w:noWrap/>
            <w:vAlign w:val="center"/>
            <w:hideMark/>
          </w:tcPr>
          <w:p w14:paraId="3BF1144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38 296,50</w:t>
            </w:r>
          </w:p>
        </w:tc>
        <w:tc>
          <w:tcPr>
            <w:tcW w:w="2500" w:type="dxa"/>
            <w:tcBorders>
              <w:top w:val="nil"/>
              <w:left w:val="nil"/>
              <w:bottom w:val="single" w:sz="4" w:space="0" w:color="auto"/>
              <w:right w:val="single" w:sz="4" w:space="0" w:color="auto"/>
            </w:tcBorders>
            <w:shd w:val="clear" w:color="000000" w:fill="FFFF99"/>
            <w:vAlign w:val="center"/>
            <w:hideMark/>
          </w:tcPr>
          <w:p w14:paraId="2AA2CB45"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7E59DC20" w14:textId="77777777" w:rsidTr="003B7AD2">
        <w:trPr>
          <w:trHeight w:val="30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FDA269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F067911"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665F6CB2"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75D9DBAD"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м3</w:t>
            </w:r>
          </w:p>
        </w:tc>
        <w:tc>
          <w:tcPr>
            <w:tcW w:w="2120" w:type="dxa"/>
            <w:tcBorders>
              <w:top w:val="nil"/>
              <w:left w:val="nil"/>
              <w:bottom w:val="single" w:sz="4" w:space="0" w:color="auto"/>
              <w:right w:val="single" w:sz="4" w:space="0" w:color="auto"/>
            </w:tcBorders>
            <w:shd w:val="clear" w:color="000000" w:fill="FFFF99"/>
            <w:noWrap/>
            <w:vAlign w:val="center"/>
            <w:hideMark/>
          </w:tcPr>
          <w:p w14:paraId="41CD751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377 258,00</w:t>
            </w:r>
          </w:p>
        </w:tc>
        <w:tc>
          <w:tcPr>
            <w:tcW w:w="1360" w:type="dxa"/>
            <w:tcBorders>
              <w:top w:val="nil"/>
              <w:left w:val="nil"/>
              <w:bottom w:val="single" w:sz="4" w:space="0" w:color="auto"/>
              <w:right w:val="single" w:sz="4" w:space="0" w:color="auto"/>
            </w:tcBorders>
            <w:shd w:val="clear" w:color="000000" w:fill="CCFFCC"/>
            <w:noWrap/>
            <w:vAlign w:val="center"/>
            <w:hideMark/>
          </w:tcPr>
          <w:p w14:paraId="02117C9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188 629,00</w:t>
            </w:r>
          </w:p>
        </w:tc>
        <w:tc>
          <w:tcPr>
            <w:tcW w:w="1460" w:type="dxa"/>
            <w:tcBorders>
              <w:top w:val="nil"/>
              <w:left w:val="nil"/>
              <w:bottom w:val="single" w:sz="4" w:space="0" w:color="auto"/>
              <w:right w:val="single" w:sz="4" w:space="0" w:color="auto"/>
            </w:tcBorders>
            <w:shd w:val="clear" w:color="000000" w:fill="FFFF99"/>
            <w:noWrap/>
            <w:vAlign w:val="center"/>
            <w:hideMark/>
          </w:tcPr>
          <w:p w14:paraId="73E4D3F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271 917,74</w:t>
            </w:r>
          </w:p>
        </w:tc>
        <w:tc>
          <w:tcPr>
            <w:tcW w:w="1480" w:type="dxa"/>
            <w:tcBorders>
              <w:top w:val="nil"/>
              <w:left w:val="nil"/>
              <w:bottom w:val="single" w:sz="4" w:space="0" w:color="auto"/>
              <w:right w:val="single" w:sz="4" w:space="0" w:color="auto"/>
            </w:tcBorders>
            <w:shd w:val="clear" w:color="000000" w:fill="FFFF99"/>
            <w:noWrap/>
            <w:vAlign w:val="center"/>
            <w:hideMark/>
          </w:tcPr>
          <w:p w14:paraId="2CA580C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377 258,00</w:t>
            </w:r>
          </w:p>
        </w:tc>
        <w:tc>
          <w:tcPr>
            <w:tcW w:w="1480" w:type="dxa"/>
            <w:tcBorders>
              <w:top w:val="nil"/>
              <w:left w:val="nil"/>
              <w:bottom w:val="single" w:sz="4" w:space="0" w:color="auto"/>
              <w:right w:val="single" w:sz="4" w:space="0" w:color="auto"/>
            </w:tcBorders>
            <w:shd w:val="clear" w:color="000000" w:fill="FFFF99"/>
            <w:noWrap/>
            <w:vAlign w:val="center"/>
            <w:hideMark/>
          </w:tcPr>
          <w:p w14:paraId="644A4A6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377 258,00</w:t>
            </w:r>
          </w:p>
        </w:tc>
        <w:tc>
          <w:tcPr>
            <w:tcW w:w="1360" w:type="dxa"/>
            <w:tcBorders>
              <w:top w:val="nil"/>
              <w:left w:val="nil"/>
              <w:bottom w:val="single" w:sz="4" w:space="0" w:color="auto"/>
              <w:right w:val="single" w:sz="4" w:space="0" w:color="auto"/>
            </w:tcBorders>
            <w:shd w:val="clear" w:color="000000" w:fill="FFFF99"/>
            <w:noWrap/>
            <w:vAlign w:val="center"/>
            <w:hideMark/>
          </w:tcPr>
          <w:p w14:paraId="111531C7"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75236965"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6A8F3A2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13B7E58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377 258,00</w:t>
            </w:r>
          </w:p>
        </w:tc>
        <w:tc>
          <w:tcPr>
            <w:tcW w:w="1600" w:type="dxa"/>
            <w:tcBorders>
              <w:top w:val="nil"/>
              <w:left w:val="nil"/>
              <w:bottom w:val="single" w:sz="4" w:space="0" w:color="auto"/>
              <w:right w:val="single" w:sz="4" w:space="0" w:color="auto"/>
            </w:tcBorders>
            <w:shd w:val="clear" w:color="000000" w:fill="CCFFCC"/>
            <w:noWrap/>
            <w:vAlign w:val="center"/>
            <w:hideMark/>
          </w:tcPr>
          <w:p w14:paraId="10ED5EB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188 629,00</w:t>
            </w:r>
          </w:p>
        </w:tc>
        <w:tc>
          <w:tcPr>
            <w:tcW w:w="1580" w:type="dxa"/>
            <w:tcBorders>
              <w:top w:val="nil"/>
              <w:left w:val="nil"/>
              <w:bottom w:val="single" w:sz="4" w:space="0" w:color="auto"/>
              <w:right w:val="single" w:sz="4" w:space="0" w:color="auto"/>
            </w:tcBorders>
            <w:shd w:val="clear" w:color="000000" w:fill="CCFFCC"/>
            <w:noWrap/>
            <w:vAlign w:val="center"/>
            <w:hideMark/>
          </w:tcPr>
          <w:p w14:paraId="7D5635F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188 629,00</w:t>
            </w:r>
          </w:p>
        </w:tc>
        <w:tc>
          <w:tcPr>
            <w:tcW w:w="2500" w:type="dxa"/>
            <w:tcBorders>
              <w:top w:val="nil"/>
              <w:left w:val="nil"/>
              <w:bottom w:val="single" w:sz="4" w:space="0" w:color="auto"/>
              <w:right w:val="single" w:sz="4" w:space="0" w:color="auto"/>
            </w:tcBorders>
            <w:shd w:val="clear" w:color="000000" w:fill="FFFF99"/>
            <w:vAlign w:val="center"/>
            <w:hideMark/>
          </w:tcPr>
          <w:p w14:paraId="6F612F20"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6200E502"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585EC16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lastRenderedPageBreak/>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62F0135"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144E3835"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стоимость (НДС не облагается)</w:t>
            </w:r>
          </w:p>
        </w:tc>
        <w:tc>
          <w:tcPr>
            <w:tcW w:w="771" w:type="dxa"/>
            <w:tcBorders>
              <w:top w:val="nil"/>
              <w:left w:val="nil"/>
              <w:bottom w:val="single" w:sz="4" w:space="0" w:color="auto"/>
              <w:right w:val="single" w:sz="4" w:space="0" w:color="auto"/>
            </w:tcBorders>
            <w:shd w:val="clear" w:color="auto" w:fill="auto"/>
            <w:vAlign w:val="center"/>
            <w:hideMark/>
          </w:tcPr>
          <w:p w14:paraId="17CEF697"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руб./м3</w:t>
            </w:r>
          </w:p>
        </w:tc>
        <w:tc>
          <w:tcPr>
            <w:tcW w:w="2120" w:type="dxa"/>
            <w:tcBorders>
              <w:top w:val="nil"/>
              <w:left w:val="nil"/>
              <w:bottom w:val="single" w:sz="4" w:space="0" w:color="auto"/>
              <w:right w:val="single" w:sz="4" w:space="0" w:color="auto"/>
            </w:tcBorders>
            <w:shd w:val="clear" w:color="000000" w:fill="FFFF99"/>
            <w:noWrap/>
            <w:vAlign w:val="center"/>
            <w:hideMark/>
          </w:tcPr>
          <w:p w14:paraId="79D6AE3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188,26</w:t>
            </w:r>
          </w:p>
        </w:tc>
        <w:tc>
          <w:tcPr>
            <w:tcW w:w="1360" w:type="dxa"/>
            <w:tcBorders>
              <w:top w:val="nil"/>
              <w:left w:val="nil"/>
              <w:bottom w:val="single" w:sz="4" w:space="0" w:color="auto"/>
              <w:right w:val="single" w:sz="4" w:space="0" w:color="auto"/>
            </w:tcBorders>
            <w:shd w:val="clear" w:color="000000" w:fill="CCFFCC"/>
            <w:noWrap/>
            <w:vAlign w:val="center"/>
            <w:hideMark/>
          </w:tcPr>
          <w:p w14:paraId="3BE61FA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18,26</w:t>
            </w:r>
          </w:p>
        </w:tc>
        <w:tc>
          <w:tcPr>
            <w:tcW w:w="1460" w:type="dxa"/>
            <w:tcBorders>
              <w:top w:val="nil"/>
              <w:left w:val="nil"/>
              <w:bottom w:val="single" w:sz="4" w:space="0" w:color="auto"/>
              <w:right w:val="single" w:sz="4" w:space="0" w:color="auto"/>
            </w:tcBorders>
            <w:shd w:val="clear" w:color="000000" w:fill="FFFF99"/>
            <w:noWrap/>
            <w:vAlign w:val="center"/>
            <w:hideMark/>
          </w:tcPr>
          <w:p w14:paraId="065992B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188,26</w:t>
            </w:r>
          </w:p>
        </w:tc>
        <w:tc>
          <w:tcPr>
            <w:tcW w:w="1480" w:type="dxa"/>
            <w:tcBorders>
              <w:top w:val="nil"/>
              <w:left w:val="nil"/>
              <w:bottom w:val="single" w:sz="4" w:space="0" w:color="auto"/>
              <w:right w:val="single" w:sz="4" w:space="0" w:color="auto"/>
            </w:tcBorders>
            <w:shd w:val="clear" w:color="000000" w:fill="FFFF99"/>
            <w:noWrap/>
            <w:vAlign w:val="center"/>
            <w:hideMark/>
          </w:tcPr>
          <w:p w14:paraId="355DC3F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193,91</w:t>
            </w:r>
          </w:p>
        </w:tc>
        <w:tc>
          <w:tcPr>
            <w:tcW w:w="1480" w:type="dxa"/>
            <w:tcBorders>
              <w:top w:val="nil"/>
              <w:left w:val="nil"/>
              <w:bottom w:val="single" w:sz="4" w:space="0" w:color="auto"/>
              <w:right w:val="single" w:sz="4" w:space="0" w:color="auto"/>
            </w:tcBorders>
            <w:shd w:val="clear" w:color="000000" w:fill="FFFF99"/>
            <w:noWrap/>
            <w:vAlign w:val="center"/>
            <w:hideMark/>
          </w:tcPr>
          <w:p w14:paraId="69343DB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199,73</w:t>
            </w:r>
          </w:p>
        </w:tc>
        <w:tc>
          <w:tcPr>
            <w:tcW w:w="1360" w:type="dxa"/>
            <w:tcBorders>
              <w:top w:val="nil"/>
              <w:left w:val="nil"/>
              <w:bottom w:val="single" w:sz="4" w:space="0" w:color="auto"/>
              <w:right w:val="single" w:sz="4" w:space="0" w:color="auto"/>
            </w:tcBorders>
            <w:shd w:val="clear" w:color="000000" w:fill="FFFF99"/>
            <w:noWrap/>
            <w:vAlign w:val="center"/>
            <w:hideMark/>
          </w:tcPr>
          <w:p w14:paraId="142F6A0C"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7A04116B"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091D258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3,29</w:t>
            </w:r>
          </w:p>
        </w:tc>
        <w:tc>
          <w:tcPr>
            <w:tcW w:w="1780" w:type="dxa"/>
            <w:tcBorders>
              <w:top w:val="nil"/>
              <w:left w:val="nil"/>
              <w:bottom w:val="single" w:sz="4" w:space="0" w:color="auto"/>
              <w:right w:val="single" w:sz="4" w:space="0" w:color="auto"/>
            </w:tcBorders>
            <w:shd w:val="clear" w:color="000000" w:fill="FFFF99"/>
            <w:noWrap/>
            <w:vAlign w:val="center"/>
            <w:hideMark/>
          </w:tcPr>
          <w:p w14:paraId="3E35054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203,02</w:t>
            </w:r>
          </w:p>
        </w:tc>
        <w:tc>
          <w:tcPr>
            <w:tcW w:w="1600" w:type="dxa"/>
            <w:tcBorders>
              <w:top w:val="nil"/>
              <w:left w:val="nil"/>
              <w:bottom w:val="single" w:sz="4" w:space="0" w:color="auto"/>
              <w:right w:val="single" w:sz="4" w:space="0" w:color="auto"/>
            </w:tcBorders>
            <w:shd w:val="clear" w:color="000000" w:fill="CCFFCC"/>
            <w:noWrap/>
            <w:vAlign w:val="center"/>
            <w:hideMark/>
          </w:tcPr>
          <w:p w14:paraId="13195EB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203,02</w:t>
            </w:r>
          </w:p>
        </w:tc>
        <w:tc>
          <w:tcPr>
            <w:tcW w:w="1580" w:type="dxa"/>
            <w:tcBorders>
              <w:top w:val="nil"/>
              <w:left w:val="nil"/>
              <w:bottom w:val="single" w:sz="4" w:space="0" w:color="auto"/>
              <w:right w:val="single" w:sz="4" w:space="0" w:color="auto"/>
            </w:tcBorders>
            <w:shd w:val="clear" w:color="000000" w:fill="CCFFCC"/>
            <w:noWrap/>
            <w:vAlign w:val="center"/>
            <w:hideMark/>
          </w:tcPr>
          <w:p w14:paraId="4F52B8F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203,02</w:t>
            </w:r>
          </w:p>
        </w:tc>
        <w:tc>
          <w:tcPr>
            <w:tcW w:w="2500" w:type="dxa"/>
            <w:tcBorders>
              <w:top w:val="nil"/>
              <w:left w:val="nil"/>
              <w:bottom w:val="single" w:sz="4" w:space="0" w:color="auto"/>
              <w:right w:val="single" w:sz="4" w:space="0" w:color="auto"/>
            </w:tcBorders>
            <w:shd w:val="clear" w:color="000000" w:fill="FFFF99"/>
            <w:vAlign w:val="center"/>
            <w:hideMark/>
          </w:tcPr>
          <w:p w14:paraId="338DCD11"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5C3DD168" w14:textId="77777777" w:rsidTr="003B7AD2">
        <w:trPr>
          <w:trHeight w:val="676"/>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575E63C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B26B244"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1.1.11</w:t>
            </w:r>
          </w:p>
        </w:tc>
        <w:tc>
          <w:tcPr>
            <w:tcW w:w="2640" w:type="dxa"/>
            <w:tcBorders>
              <w:top w:val="nil"/>
              <w:left w:val="nil"/>
              <w:bottom w:val="single" w:sz="4" w:space="0" w:color="auto"/>
              <w:right w:val="single" w:sz="4" w:space="0" w:color="auto"/>
            </w:tcBorders>
            <w:shd w:val="clear" w:color="auto" w:fill="auto"/>
            <w:vAlign w:val="center"/>
            <w:hideMark/>
          </w:tcPr>
          <w:p w14:paraId="7691C6E6"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Лот № 11 ООО "ЭкоГрад" (Новокузнецкий ГО: Центральный район, Куйбышевский район, Заводский район, Новоильинский район, Новокузнецкий МР: Загорское СП, Сосновское СП, Центральное СП, Красулинское СП, Теросинское СП, Кузедеевское СП, Прокопьевский МР: Большеталдинское СП, Сафоновское СП)</w:t>
            </w:r>
          </w:p>
        </w:tc>
        <w:tc>
          <w:tcPr>
            <w:tcW w:w="771" w:type="dxa"/>
            <w:tcBorders>
              <w:top w:val="nil"/>
              <w:left w:val="nil"/>
              <w:bottom w:val="single" w:sz="4" w:space="0" w:color="auto"/>
              <w:right w:val="single" w:sz="4" w:space="0" w:color="auto"/>
            </w:tcBorders>
            <w:shd w:val="clear" w:color="auto" w:fill="auto"/>
            <w:vAlign w:val="center"/>
            <w:hideMark/>
          </w:tcPr>
          <w:p w14:paraId="51884A7B"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749E444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302 984,40</w:t>
            </w:r>
          </w:p>
        </w:tc>
        <w:tc>
          <w:tcPr>
            <w:tcW w:w="1360" w:type="dxa"/>
            <w:tcBorders>
              <w:top w:val="nil"/>
              <w:left w:val="nil"/>
              <w:bottom w:val="single" w:sz="4" w:space="0" w:color="auto"/>
              <w:right w:val="single" w:sz="4" w:space="0" w:color="auto"/>
            </w:tcBorders>
            <w:shd w:val="clear" w:color="000000" w:fill="FABF8F"/>
            <w:noWrap/>
            <w:vAlign w:val="center"/>
            <w:hideMark/>
          </w:tcPr>
          <w:p w14:paraId="76AEFBD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151 492,80</w:t>
            </w:r>
          </w:p>
        </w:tc>
        <w:tc>
          <w:tcPr>
            <w:tcW w:w="1460" w:type="dxa"/>
            <w:tcBorders>
              <w:top w:val="nil"/>
              <w:left w:val="nil"/>
              <w:bottom w:val="single" w:sz="4" w:space="0" w:color="auto"/>
              <w:right w:val="single" w:sz="4" w:space="0" w:color="auto"/>
            </w:tcBorders>
            <w:shd w:val="clear" w:color="000000" w:fill="FFFF99"/>
            <w:noWrap/>
            <w:vAlign w:val="center"/>
            <w:hideMark/>
          </w:tcPr>
          <w:p w14:paraId="320128A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198 659,40</w:t>
            </w:r>
          </w:p>
        </w:tc>
        <w:tc>
          <w:tcPr>
            <w:tcW w:w="1480" w:type="dxa"/>
            <w:tcBorders>
              <w:top w:val="nil"/>
              <w:left w:val="nil"/>
              <w:bottom w:val="single" w:sz="4" w:space="0" w:color="auto"/>
              <w:right w:val="single" w:sz="4" w:space="0" w:color="auto"/>
            </w:tcBorders>
            <w:shd w:val="clear" w:color="000000" w:fill="FFFF99"/>
            <w:noWrap/>
            <w:vAlign w:val="center"/>
            <w:hideMark/>
          </w:tcPr>
          <w:p w14:paraId="718045C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260 062,00</w:t>
            </w:r>
          </w:p>
        </w:tc>
        <w:tc>
          <w:tcPr>
            <w:tcW w:w="1480" w:type="dxa"/>
            <w:tcBorders>
              <w:top w:val="nil"/>
              <w:left w:val="nil"/>
              <w:bottom w:val="single" w:sz="4" w:space="0" w:color="auto"/>
              <w:right w:val="single" w:sz="4" w:space="0" w:color="auto"/>
            </w:tcBorders>
            <w:shd w:val="clear" w:color="000000" w:fill="FFFF99"/>
            <w:noWrap/>
            <w:vAlign w:val="center"/>
            <w:hideMark/>
          </w:tcPr>
          <w:p w14:paraId="61020AA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267 863,00</w:t>
            </w:r>
          </w:p>
        </w:tc>
        <w:tc>
          <w:tcPr>
            <w:tcW w:w="1360" w:type="dxa"/>
            <w:tcBorders>
              <w:top w:val="nil"/>
              <w:left w:val="nil"/>
              <w:bottom w:val="single" w:sz="4" w:space="0" w:color="auto"/>
              <w:right w:val="single" w:sz="4" w:space="0" w:color="auto"/>
            </w:tcBorders>
            <w:shd w:val="clear" w:color="000000" w:fill="FFFF99"/>
            <w:noWrap/>
            <w:vAlign w:val="center"/>
            <w:hideMark/>
          </w:tcPr>
          <w:p w14:paraId="2660AD5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65E6032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441392E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58 878,41</w:t>
            </w:r>
          </w:p>
        </w:tc>
        <w:tc>
          <w:tcPr>
            <w:tcW w:w="1780" w:type="dxa"/>
            <w:tcBorders>
              <w:top w:val="nil"/>
              <w:left w:val="nil"/>
              <w:bottom w:val="single" w:sz="4" w:space="0" w:color="auto"/>
              <w:right w:val="single" w:sz="4" w:space="0" w:color="auto"/>
            </w:tcBorders>
            <w:shd w:val="clear" w:color="000000" w:fill="FFFF99"/>
            <w:noWrap/>
            <w:vAlign w:val="center"/>
            <w:hideMark/>
          </w:tcPr>
          <w:p w14:paraId="3DF7C0C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326 741,41</w:t>
            </w:r>
          </w:p>
        </w:tc>
        <w:tc>
          <w:tcPr>
            <w:tcW w:w="1600" w:type="dxa"/>
            <w:tcBorders>
              <w:top w:val="nil"/>
              <w:left w:val="nil"/>
              <w:bottom w:val="single" w:sz="4" w:space="0" w:color="auto"/>
              <w:right w:val="single" w:sz="4" w:space="0" w:color="auto"/>
            </w:tcBorders>
            <w:shd w:val="clear" w:color="000000" w:fill="CCFFCC"/>
            <w:noWrap/>
            <w:vAlign w:val="center"/>
            <w:hideMark/>
          </w:tcPr>
          <w:p w14:paraId="64AB346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163 370,70</w:t>
            </w:r>
          </w:p>
        </w:tc>
        <w:tc>
          <w:tcPr>
            <w:tcW w:w="1580" w:type="dxa"/>
            <w:tcBorders>
              <w:top w:val="nil"/>
              <w:left w:val="nil"/>
              <w:bottom w:val="single" w:sz="4" w:space="0" w:color="auto"/>
              <w:right w:val="single" w:sz="4" w:space="0" w:color="auto"/>
            </w:tcBorders>
            <w:shd w:val="clear" w:color="000000" w:fill="CCFFCC"/>
            <w:noWrap/>
            <w:vAlign w:val="center"/>
            <w:hideMark/>
          </w:tcPr>
          <w:p w14:paraId="1705863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163 370,70</w:t>
            </w:r>
          </w:p>
        </w:tc>
        <w:tc>
          <w:tcPr>
            <w:tcW w:w="2500" w:type="dxa"/>
            <w:tcBorders>
              <w:top w:val="nil"/>
              <w:left w:val="nil"/>
              <w:bottom w:val="single" w:sz="4" w:space="0" w:color="auto"/>
              <w:right w:val="single" w:sz="4" w:space="0" w:color="auto"/>
            </w:tcBorders>
            <w:shd w:val="clear" w:color="000000" w:fill="FFFF99"/>
            <w:vAlign w:val="center"/>
            <w:hideMark/>
          </w:tcPr>
          <w:p w14:paraId="49FBCEEA"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47035A55" w14:textId="77777777" w:rsidTr="003B7AD2">
        <w:trPr>
          <w:trHeight w:val="30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4A9759E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B619617"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59C7C4A6"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5FCFFB68"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м3</w:t>
            </w:r>
          </w:p>
        </w:tc>
        <w:tc>
          <w:tcPr>
            <w:tcW w:w="2120" w:type="dxa"/>
            <w:tcBorders>
              <w:top w:val="nil"/>
              <w:left w:val="nil"/>
              <w:bottom w:val="single" w:sz="4" w:space="0" w:color="auto"/>
              <w:right w:val="single" w:sz="4" w:space="0" w:color="auto"/>
            </w:tcBorders>
            <w:shd w:val="clear" w:color="000000" w:fill="FABF8F"/>
            <w:noWrap/>
            <w:vAlign w:val="center"/>
            <w:hideMark/>
          </w:tcPr>
          <w:p w14:paraId="48EC9C3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1 156 325,00</w:t>
            </w:r>
          </w:p>
        </w:tc>
        <w:tc>
          <w:tcPr>
            <w:tcW w:w="1360" w:type="dxa"/>
            <w:tcBorders>
              <w:top w:val="nil"/>
              <w:left w:val="nil"/>
              <w:bottom w:val="single" w:sz="4" w:space="0" w:color="auto"/>
              <w:right w:val="single" w:sz="4" w:space="0" w:color="auto"/>
            </w:tcBorders>
            <w:shd w:val="clear" w:color="000000" w:fill="FABF8F"/>
            <w:noWrap/>
            <w:vAlign w:val="center"/>
            <w:hideMark/>
          </w:tcPr>
          <w:p w14:paraId="38320F9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578 162,50</w:t>
            </w:r>
          </w:p>
        </w:tc>
        <w:tc>
          <w:tcPr>
            <w:tcW w:w="1460" w:type="dxa"/>
            <w:tcBorders>
              <w:top w:val="nil"/>
              <w:left w:val="nil"/>
              <w:bottom w:val="single" w:sz="4" w:space="0" w:color="auto"/>
              <w:right w:val="single" w:sz="4" w:space="0" w:color="auto"/>
            </w:tcBorders>
            <w:shd w:val="clear" w:color="000000" w:fill="FFFF99"/>
            <w:noWrap/>
            <w:vAlign w:val="center"/>
            <w:hideMark/>
          </w:tcPr>
          <w:p w14:paraId="738C3E3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909 796,20</w:t>
            </w:r>
          </w:p>
        </w:tc>
        <w:tc>
          <w:tcPr>
            <w:tcW w:w="1480" w:type="dxa"/>
            <w:tcBorders>
              <w:top w:val="nil"/>
              <w:left w:val="nil"/>
              <w:bottom w:val="single" w:sz="4" w:space="0" w:color="auto"/>
              <w:right w:val="single" w:sz="4" w:space="0" w:color="auto"/>
            </w:tcBorders>
            <w:shd w:val="clear" w:color="000000" w:fill="FFFF99"/>
            <w:noWrap/>
            <w:vAlign w:val="center"/>
            <w:hideMark/>
          </w:tcPr>
          <w:p w14:paraId="663B863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1 156 325,00</w:t>
            </w:r>
          </w:p>
        </w:tc>
        <w:tc>
          <w:tcPr>
            <w:tcW w:w="1480" w:type="dxa"/>
            <w:tcBorders>
              <w:top w:val="nil"/>
              <w:left w:val="nil"/>
              <w:bottom w:val="single" w:sz="4" w:space="0" w:color="auto"/>
              <w:right w:val="single" w:sz="4" w:space="0" w:color="auto"/>
            </w:tcBorders>
            <w:shd w:val="clear" w:color="000000" w:fill="FFFF99"/>
            <w:noWrap/>
            <w:vAlign w:val="center"/>
            <w:hideMark/>
          </w:tcPr>
          <w:p w14:paraId="1498DBB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1 156 325,00</w:t>
            </w:r>
          </w:p>
        </w:tc>
        <w:tc>
          <w:tcPr>
            <w:tcW w:w="1360" w:type="dxa"/>
            <w:tcBorders>
              <w:top w:val="nil"/>
              <w:left w:val="nil"/>
              <w:bottom w:val="single" w:sz="4" w:space="0" w:color="auto"/>
              <w:right w:val="single" w:sz="4" w:space="0" w:color="auto"/>
            </w:tcBorders>
            <w:shd w:val="clear" w:color="000000" w:fill="FFFF99"/>
            <w:noWrap/>
            <w:vAlign w:val="center"/>
            <w:hideMark/>
          </w:tcPr>
          <w:p w14:paraId="47313533"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45D2B0D5"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3ED6A3E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4B5AF4E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1 156 325,00</w:t>
            </w:r>
          </w:p>
        </w:tc>
        <w:tc>
          <w:tcPr>
            <w:tcW w:w="1600" w:type="dxa"/>
            <w:tcBorders>
              <w:top w:val="nil"/>
              <w:left w:val="nil"/>
              <w:bottom w:val="single" w:sz="4" w:space="0" w:color="auto"/>
              <w:right w:val="single" w:sz="4" w:space="0" w:color="auto"/>
            </w:tcBorders>
            <w:shd w:val="clear" w:color="000000" w:fill="CCFFCC"/>
            <w:noWrap/>
            <w:vAlign w:val="center"/>
            <w:hideMark/>
          </w:tcPr>
          <w:p w14:paraId="7B71A11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578 162,50</w:t>
            </w:r>
          </w:p>
        </w:tc>
        <w:tc>
          <w:tcPr>
            <w:tcW w:w="1580" w:type="dxa"/>
            <w:tcBorders>
              <w:top w:val="nil"/>
              <w:left w:val="nil"/>
              <w:bottom w:val="single" w:sz="4" w:space="0" w:color="auto"/>
              <w:right w:val="single" w:sz="4" w:space="0" w:color="auto"/>
            </w:tcBorders>
            <w:shd w:val="clear" w:color="000000" w:fill="CCFFCC"/>
            <w:noWrap/>
            <w:vAlign w:val="center"/>
            <w:hideMark/>
          </w:tcPr>
          <w:p w14:paraId="513E26D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578 162,50</w:t>
            </w:r>
          </w:p>
        </w:tc>
        <w:tc>
          <w:tcPr>
            <w:tcW w:w="2500" w:type="dxa"/>
            <w:tcBorders>
              <w:top w:val="nil"/>
              <w:left w:val="nil"/>
              <w:bottom w:val="single" w:sz="4" w:space="0" w:color="auto"/>
              <w:right w:val="single" w:sz="4" w:space="0" w:color="auto"/>
            </w:tcBorders>
            <w:shd w:val="clear" w:color="000000" w:fill="FFFF99"/>
            <w:vAlign w:val="center"/>
            <w:hideMark/>
          </w:tcPr>
          <w:p w14:paraId="58657341"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26F2D653"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66AD40E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FA099F8"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6F3F78B6"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стоимость (без НДС)</w:t>
            </w:r>
          </w:p>
        </w:tc>
        <w:tc>
          <w:tcPr>
            <w:tcW w:w="771" w:type="dxa"/>
            <w:tcBorders>
              <w:top w:val="nil"/>
              <w:left w:val="nil"/>
              <w:bottom w:val="single" w:sz="4" w:space="0" w:color="auto"/>
              <w:right w:val="single" w:sz="4" w:space="0" w:color="auto"/>
            </w:tcBorders>
            <w:shd w:val="clear" w:color="auto" w:fill="auto"/>
            <w:vAlign w:val="center"/>
            <w:hideMark/>
          </w:tcPr>
          <w:p w14:paraId="7106D21A"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руб./м3</w:t>
            </w:r>
          </w:p>
        </w:tc>
        <w:tc>
          <w:tcPr>
            <w:tcW w:w="2120" w:type="dxa"/>
            <w:tcBorders>
              <w:top w:val="nil"/>
              <w:left w:val="nil"/>
              <w:bottom w:val="single" w:sz="4" w:space="0" w:color="auto"/>
              <w:right w:val="single" w:sz="4" w:space="0" w:color="auto"/>
            </w:tcBorders>
            <w:shd w:val="clear" w:color="000000" w:fill="FABF8F"/>
            <w:noWrap/>
            <w:vAlign w:val="center"/>
            <w:hideMark/>
          </w:tcPr>
          <w:p w14:paraId="2DB7368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262,03</w:t>
            </w:r>
          </w:p>
        </w:tc>
        <w:tc>
          <w:tcPr>
            <w:tcW w:w="1360" w:type="dxa"/>
            <w:tcBorders>
              <w:top w:val="nil"/>
              <w:left w:val="nil"/>
              <w:bottom w:val="single" w:sz="4" w:space="0" w:color="auto"/>
              <w:right w:val="single" w:sz="4" w:space="0" w:color="auto"/>
            </w:tcBorders>
            <w:shd w:val="clear" w:color="000000" w:fill="FABF8F"/>
            <w:noWrap/>
            <w:vAlign w:val="center"/>
            <w:hideMark/>
          </w:tcPr>
          <w:p w14:paraId="68B4392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262,03</w:t>
            </w:r>
          </w:p>
        </w:tc>
        <w:tc>
          <w:tcPr>
            <w:tcW w:w="1460" w:type="dxa"/>
            <w:tcBorders>
              <w:top w:val="nil"/>
              <w:left w:val="nil"/>
              <w:bottom w:val="single" w:sz="4" w:space="0" w:color="auto"/>
              <w:right w:val="single" w:sz="4" w:space="0" w:color="auto"/>
            </w:tcBorders>
            <w:shd w:val="clear" w:color="000000" w:fill="FFFF99"/>
            <w:noWrap/>
            <w:vAlign w:val="center"/>
            <w:hideMark/>
          </w:tcPr>
          <w:p w14:paraId="6501720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218,36</w:t>
            </w:r>
          </w:p>
        </w:tc>
        <w:tc>
          <w:tcPr>
            <w:tcW w:w="1480" w:type="dxa"/>
            <w:tcBorders>
              <w:top w:val="nil"/>
              <w:left w:val="nil"/>
              <w:bottom w:val="single" w:sz="4" w:space="0" w:color="auto"/>
              <w:right w:val="single" w:sz="4" w:space="0" w:color="auto"/>
            </w:tcBorders>
            <w:shd w:val="clear" w:color="000000" w:fill="FFFF99"/>
            <w:noWrap/>
            <w:vAlign w:val="center"/>
            <w:hideMark/>
          </w:tcPr>
          <w:p w14:paraId="0380166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224,90</w:t>
            </w:r>
          </w:p>
        </w:tc>
        <w:tc>
          <w:tcPr>
            <w:tcW w:w="1480" w:type="dxa"/>
            <w:tcBorders>
              <w:top w:val="nil"/>
              <w:left w:val="nil"/>
              <w:bottom w:val="single" w:sz="4" w:space="0" w:color="auto"/>
              <w:right w:val="single" w:sz="4" w:space="0" w:color="auto"/>
            </w:tcBorders>
            <w:shd w:val="clear" w:color="000000" w:fill="FFFF99"/>
            <w:noWrap/>
            <w:vAlign w:val="center"/>
            <w:hideMark/>
          </w:tcPr>
          <w:p w14:paraId="63E7B55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231,65</w:t>
            </w:r>
          </w:p>
        </w:tc>
        <w:tc>
          <w:tcPr>
            <w:tcW w:w="1360" w:type="dxa"/>
            <w:tcBorders>
              <w:top w:val="nil"/>
              <w:left w:val="nil"/>
              <w:bottom w:val="single" w:sz="4" w:space="0" w:color="auto"/>
              <w:right w:val="single" w:sz="4" w:space="0" w:color="auto"/>
            </w:tcBorders>
            <w:shd w:val="clear" w:color="000000" w:fill="FFFF99"/>
            <w:noWrap/>
            <w:vAlign w:val="center"/>
            <w:hideMark/>
          </w:tcPr>
          <w:p w14:paraId="4B25DC72"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0686E094"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7F62351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50,93</w:t>
            </w:r>
          </w:p>
        </w:tc>
        <w:tc>
          <w:tcPr>
            <w:tcW w:w="1780" w:type="dxa"/>
            <w:tcBorders>
              <w:top w:val="nil"/>
              <w:left w:val="nil"/>
              <w:bottom w:val="single" w:sz="4" w:space="0" w:color="auto"/>
              <w:right w:val="single" w:sz="4" w:space="0" w:color="auto"/>
            </w:tcBorders>
            <w:shd w:val="clear" w:color="000000" w:fill="FFFF99"/>
            <w:noWrap/>
            <w:vAlign w:val="center"/>
            <w:hideMark/>
          </w:tcPr>
          <w:p w14:paraId="759C0E2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282,58</w:t>
            </w:r>
          </w:p>
        </w:tc>
        <w:tc>
          <w:tcPr>
            <w:tcW w:w="1600" w:type="dxa"/>
            <w:tcBorders>
              <w:top w:val="nil"/>
              <w:left w:val="nil"/>
              <w:bottom w:val="single" w:sz="4" w:space="0" w:color="auto"/>
              <w:right w:val="single" w:sz="4" w:space="0" w:color="auto"/>
            </w:tcBorders>
            <w:shd w:val="clear" w:color="000000" w:fill="CCFFCC"/>
            <w:noWrap/>
            <w:vAlign w:val="center"/>
            <w:hideMark/>
          </w:tcPr>
          <w:p w14:paraId="7ED78A4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282,58</w:t>
            </w:r>
          </w:p>
        </w:tc>
        <w:tc>
          <w:tcPr>
            <w:tcW w:w="1580" w:type="dxa"/>
            <w:tcBorders>
              <w:top w:val="nil"/>
              <w:left w:val="nil"/>
              <w:bottom w:val="single" w:sz="4" w:space="0" w:color="auto"/>
              <w:right w:val="single" w:sz="4" w:space="0" w:color="auto"/>
            </w:tcBorders>
            <w:shd w:val="clear" w:color="000000" w:fill="CCFFCC"/>
            <w:noWrap/>
            <w:vAlign w:val="center"/>
            <w:hideMark/>
          </w:tcPr>
          <w:p w14:paraId="2DE0310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282,58</w:t>
            </w:r>
          </w:p>
        </w:tc>
        <w:tc>
          <w:tcPr>
            <w:tcW w:w="2500" w:type="dxa"/>
            <w:tcBorders>
              <w:top w:val="nil"/>
              <w:left w:val="nil"/>
              <w:bottom w:val="single" w:sz="4" w:space="0" w:color="auto"/>
              <w:right w:val="single" w:sz="4" w:space="0" w:color="auto"/>
            </w:tcBorders>
            <w:shd w:val="clear" w:color="000000" w:fill="FFFF99"/>
            <w:vAlign w:val="center"/>
            <w:hideMark/>
          </w:tcPr>
          <w:p w14:paraId="0CC61A7D"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664863D9"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4D14E85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6236386"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1.2</w:t>
            </w:r>
          </w:p>
        </w:tc>
        <w:tc>
          <w:tcPr>
            <w:tcW w:w="2640" w:type="dxa"/>
            <w:tcBorders>
              <w:top w:val="nil"/>
              <w:left w:val="nil"/>
              <w:bottom w:val="single" w:sz="4" w:space="0" w:color="auto"/>
              <w:right w:val="single" w:sz="4" w:space="0" w:color="auto"/>
            </w:tcBorders>
            <w:shd w:val="clear" w:color="auto" w:fill="auto"/>
            <w:vAlign w:val="center"/>
            <w:hideMark/>
          </w:tcPr>
          <w:p w14:paraId="06ADCB73"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Расходы на сбор и транспортирование твердых коммунальных отходов 2-е плечо</w:t>
            </w:r>
          </w:p>
        </w:tc>
        <w:tc>
          <w:tcPr>
            <w:tcW w:w="771" w:type="dxa"/>
            <w:tcBorders>
              <w:top w:val="nil"/>
              <w:left w:val="nil"/>
              <w:bottom w:val="single" w:sz="4" w:space="0" w:color="auto"/>
              <w:right w:val="single" w:sz="4" w:space="0" w:color="auto"/>
            </w:tcBorders>
            <w:shd w:val="clear" w:color="auto" w:fill="auto"/>
            <w:vAlign w:val="center"/>
            <w:hideMark/>
          </w:tcPr>
          <w:p w14:paraId="54629DFE"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6654015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266 785,98</w:t>
            </w:r>
          </w:p>
        </w:tc>
        <w:tc>
          <w:tcPr>
            <w:tcW w:w="1360" w:type="dxa"/>
            <w:tcBorders>
              <w:top w:val="nil"/>
              <w:left w:val="nil"/>
              <w:bottom w:val="single" w:sz="4" w:space="0" w:color="auto"/>
              <w:right w:val="single" w:sz="4" w:space="0" w:color="auto"/>
            </w:tcBorders>
            <w:shd w:val="clear" w:color="000000" w:fill="CCFFCC"/>
            <w:noWrap/>
            <w:vAlign w:val="center"/>
            <w:hideMark/>
          </w:tcPr>
          <w:p w14:paraId="3FC498A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133 392,99</w:t>
            </w:r>
          </w:p>
        </w:tc>
        <w:tc>
          <w:tcPr>
            <w:tcW w:w="1460" w:type="dxa"/>
            <w:tcBorders>
              <w:top w:val="nil"/>
              <w:left w:val="nil"/>
              <w:bottom w:val="single" w:sz="4" w:space="0" w:color="auto"/>
              <w:right w:val="single" w:sz="4" w:space="0" w:color="auto"/>
            </w:tcBorders>
            <w:shd w:val="clear" w:color="000000" w:fill="FFFF99"/>
            <w:noWrap/>
            <w:vAlign w:val="center"/>
            <w:hideMark/>
          </w:tcPr>
          <w:p w14:paraId="74206ED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113 524,58</w:t>
            </w:r>
          </w:p>
        </w:tc>
        <w:tc>
          <w:tcPr>
            <w:tcW w:w="1480" w:type="dxa"/>
            <w:tcBorders>
              <w:top w:val="nil"/>
              <w:left w:val="nil"/>
              <w:bottom w:val="single" w:sz="4" w:space="0" w:color="auto"/>
              <w:right w:val="single" w:sz="4" w:space="0" w:color="auto"/>
            </w:tcBorders>
            <w:shd w:val="clear" w:color="000000" w:fill="FFFF99"/>
            <w:noWrap/>
            <w:vAlign w:val="center"/>
            <w:hideMark/>
          </w:tcPr>
          <w:p w14:paraId="1B4A29B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229 227,30</w:t>
            </w:r>
          </w:p>
        </w:tc>
        <w:tc>
          <w:tcPr>
            <w:tcW w:w="1480" w:type="dxa"/>
            <w:tcBorders>
              <w:top w:val="nil"/>
              <w:left w:val="nil"/>
              <w:bottom w:val="single" w:sz="4" w:space="0" w:color="auto"/>
              <w:right w:val="single" w:sz="4" w:space="0" w:color="auto"/>
            </w:tcBorders>
            <w:shd w:val="clear" w:color="000000" w:fill="FFFF99"/>
            <w:noWrap/>
            <w:vAlign w:val="center"/>
            <w:hideMark/>
          </w:tcPr>
          <w:p w14:paraId="072E4CA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236 340,11</w:t>
            </w:r>
          </w:p>
        </w:tc>
        <w:tc>
          <w:tcPr>
            <w:tcW w:w="1360" w:type="dxa"/>
            <w:tcBorders>
              <w:top w:val="nil"/>
              <w:left w:val="nil"/>
              <w:bottom w:val="single" w:sz="4" w:space="0" w:color="auto"/>
              <w:right w:val="single" w:sz="4" w:space="0" w:color="auto"/>
            </w:tcBorders>
            <w:shd w:val="clear" w:color="000000" w:fill="FFFF99"/>
            <w:noWrap/>
            <w:vAlign w:val="center"/>
            <w:hideMark/>
          </w:tcPr>
          <w:p w14:paraId="163EBAD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52 388,76</w:t>
            </w:r>
          </w:p>
        </w:tc>
        <w:tc>
          <w:tcPr>
            <w:tcW w:w="1500" w:type="dxa"/>
            <w:tcBorders>
              <w:top w:val="nil"/>
              <w:left w:val="nil"/>
              <w:bottom w:val="single" w:sz="4" w:space="0" w:color="auto"/>
              <w:right w:val="single" w:sz="4" w:space="0" w:color="auto"/>
            </w:tcBorders>
            <w:shd w:val="clear" w:color="000000" w:fill="FFFF99"/>
            <w:noWrap/>
            <w:vAlign w:val="center"/>
            <w:hideMark/>
          </w:tcPr>
          <w:p w14:paraId="7F91C73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288 728,87</w:t>
            </w:r>
          </w:p>
        </w:tc>
        <w:tc>
          <w:tcPr>
            <w:tcW w:w="1460" w:type="dxa"/>
            <w:tcBorders>
              <w:top w:val="nil"/>
              <w:left w:val="nil"/>
              <w:bottom w:val="single" w:sz="4" w:space="0" w:color="auto"/>
              <w:right w:val="single" w:sz="4" w:space="0" w:color="auto"/>
            </w:tcBorders>
            <w:shd w:val="clear" w:color="000000" w:fill="FFFF99"/>
            <w:noWrap/>
            <w:vAlign w:val="center"/>
            <w:hideMark/>
          </w:tcPr>
          <w:p w14:paraId="1694099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51 364,56</w:t>
            </w:r>
          </w:p>
        </w:tc>
        <w:tc>
          <w:tcPr>
            <w:tcW w:w="1780" w:type="dxa"/>
            <w:tcBorders>
              <w:top w:val="nil"/>
              <w:left w:val="nil"/>
              <w:bottom w:val="single" w:sz="4" w:space="0" w:color="auto"/>
              <w:right w:val="single" w:sz="4" w:space="0" w:color="auto"/>
            </w:tcBorders>
            <w:shd w:val="clear" w:color="000000" w:fill="FFFF99"/>
            <w:noWrap/>
            <w:vAlign w:val="center"/>
            <w:hideMark/>
          </w:tcPr>
          <w:p w14:paraId="48405DF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287 704,67</w:t>
            </w:r>
          </w:p>
        </w:tc>
        <w:tc>
          <w:tcPr>
            <w:tcW w:w="1600" w:type="dxa"/>
            <w:tcBorders>
              <w:top w:val="nil"/>
              <w:left w:val="nil"/>
              <w:bottom w:val="single" w:sz="4" w:space="0" w:color="auto"/>
              <w:right w:val="single" w:sz="4" w:space="0" w:color="auto"/>
            </w:tcBorders>
            <w:shd w:val="clear" w:color="000000" w:fill="CCFFCC"/>
            <w:noWrap/>
            <w:vAlign w:val="center"/>
            <w:hideMark/>
          </w:tcPr>
          <w:p w14:paraId="686289F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137 687,72</w:t>
            </w:r>
          </w:p>
        </w:tc>
        <w:tc>
          <w:tcPr>
            <w:tcW w:w="1580" w:type="dxa"/>
            <w:tcBorders>
              <w:top w:val="nil"/>
              <w:left w:val="nil"/>
              <w:bottom w:val="single" w:sz="4" w:space="0" w:color="auto"/>
              <w:right w:val="single" w:sz="4" w:space="0" w:color="auto"/>
            </w:tcBorders>
            <w:shd w:val="clear" w:color="000000" w:fill="CCFFCC"/>
            <w:noWrap/>
            <w:vAlign w:val="center"/>
            <w:hideMark/>
          </w:tcPr>
          <w:p w14:paraId="2754183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150 016,94</w:t>
            </w:r>
          </w:p>
        </w:tc>
        <w:tc>
          <w:tcPr>
            <w:tcW w:w="2500" w:type="dxa"/>
            <w:tcBorders>
              <w:top w:val="nil"/>
              <w:left w:val="nil"/>
              <w:bottom w:val="single" w:sz="4" w:space="0" w:color="auto"/>
              <w:right w:val="single" w:sz="4" w:space="0" w:color="auto"/>
            </w:tcBorders>
            <w:shd w:val="clear" w:color="000000" w:fill="FFFF99"/>
            <w:vAlign w:val="center"/>
            <w:hideMark/>
          </w:tcPr>
          <w:p w14:paraId="603181AB"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620F56DF"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022B56C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3AD9737"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1.2.1</w:t>
            </w:r>
          </w:p>
        </w:tc>
        <w:tc>
          <w:tcPr>
            <w:tcW w:w="2640" w:type="dxa"/>
            <w:tcBorders>
              <w:top w:val="nil"/>
              <w:left w:val="nil"/>
              <w:bottom w:val="single" w:sz="4" w:space="0" w:color="auto"/>
              <w:right w:val="single" w:sz="4" w:space="0" w:color="auto"/>
            </w:tcBorders>
            <w:shd w:val="clear" w:color="auto" w:fill="auto"/>
            <w:vAlign w:val="center"/>
            <w:hideMark/>
          </w:tcPr>
          <w:p w14:paraId="458F0148"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ООО "ЭкоГрад" (Междуреченской ГО, Мысковский ГО, Прокопьевский ГО, Таштагольский район)</w:t>
            </w:r>
          </w:p>
        </w:tc>
        <w:tc>
          <w:tcPr>
            <w:tcW w:w="771" w:type="dxa"/>
            <w:tcBorders>
              <w:top w:val="nil"/>
              <w:left w:val="nil"/>
              <w:bottom w:val="single" w:sz="4" w:space="0" w:color="auto"/>
              <w:right w:val="single" w:sz="4" w:space="0" w:color="auto"/>
            </w:tcBorders>
            <w:shd w:val="clear" w:color="auto" w:fill="auto"/>
            <w:vAlign w:val="center"/>
            <w:hideMark/>
          </w:tcPr>
          <w:p w14:paraId="1A311202"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678C8AF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266 785,98</w:t>
            </w:r>
          </w:p>
        </w:tc>
        <w:tc>
          <w:tcPr>
            <w:tcW w:w="1360" w:type="dxa"/>
            <w:tcBorders>
              <w:top w:val="nil"/>
              <w:left w:val="nil"/>
              <w:bottom w:val="single" w:sz="4" w:space="0" w:color="auto"/>
              <w:right w:val="single" w:sz="4" w:space="0" w:color="auto"/>
            </w:tcBorders>
            <w:shd w:val="clear" w:color="000000" w:fill="FABF8F"/>
            <w:noWrap/>
            <w:vAlign w:val="center"/>
            <w:hideMark/>
          </w:tcPr>
          <w:p w14:paraId="15BB7D4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133 392,99</w:t>
            </w:r>
          </w:p>
        </w:tc>
        <w:tc>
          <w:tcPr>
            <w:tcW w:w="1460" w:type="dxa"/>
            <w:tcBorders>
              <w:top w:val="nil"/>
              <w:left w:val="nil"/>
              <w:bottom w:val="single" w:sz="4" w:space="0" w:color="auto"/>
              <w:right w:val="single" w:sz="4" w:space="0" w:color="auto"/>
            </w:tcBorders>
            <w:shd w:val="clear" w:color="000000" w:fill="FFFF99"/>
            <w:noWrap/>
            <w:vAlign w:val="center"/>
            <w:hideMark/>
          </w:tcPr>
          <w:p w14:paraId="54C1969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113 524,58</w:t>
            </w:r>
          </w:p>
        </w:tc>
        <w:tc>
          <w:tcPr>
            <w:tcW w:w="1480" w:type="dxa"/>
            <w:tcBorders>
              <w:top w:val="nil"/>
              <w:left w:val="nil"/>
              <w:bottom w:val="single" w:sz="4" w:space="0" w:color="auto"/>
              <w:right w:val="single" w:sz="4" w:space="0" w:color="auto"/>
            </w:tcBorders>
            <w:shd w:val="clear" w:color="000000" w:fill="FFFF99"/>
            <w:noWrap/>
            <w:vAlign w:val="center"/>
            <w:hideMark/>
          </w:tcPr>
          <w:p w14:paraId="21BBB0A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229 227,30</w:t>
            </w:r>
          </w:p>
        </w:tc>
        <w:tc>
          <w:tcPr>
            <w:tcW w:w="1480" w:type="dxa"/>
            <w:tcBorders>
              <w:top w:val="nil"/>
              <w:left w:val="nil"/>
              <w:bottom w:val="single" w:sz="4" w:space="0" w:color="auto"/>
              <w:right w:val="single" w:sz="4" w:space="0" w:color="auto"/>
            </w:tcBorders>
            <w:shd w:val="clear" w:color="000000" w:fill="FFFF99"/>
            <w:noWrap/>
            <w:vAlign w:val="center"/>
            <w:hideMark/>
          </w:tcPr>
          <w:p w14:paraId="387478D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236 340,11</w:t>
            </w:r>
          </w:p>
        </w:tc>
        <w:tc>
          <w:tcPr>
            <w:tcW w:w="1360" w:type="dxa"/>
            <w:tcBorders>
              <w:top w:val="nil"/>
              <w:left w:val="nil"/>
              <w:bottom w:val="single" w:sz="4" w:space="0" w:color="auto"/>
              <w:right w:val="single" w:sz="4" w:space="0" w:color="auto"/>
            </w:tcBorders>
            <w:shd w:val="clear" w:color="000000" w:fill="FFFF99"/>
            <w:noWrap/>
            <w:vAlign w:val="center"/>
            <w:hideMark/>
          </w:tcPr>
          <w:p w14:paraId="674CB43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04AA48D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13BA50E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51 364,56</w:t>
            </w:r>
          </w:p>
        </w:tc>
        <w:tc>
          <w:tcPr>
            <w:tcW w:w="1780" w:type="dxa"/>
            <w:tcBorders>
              <w:top w:val="nil"/>
              <w:left w:val="nil"/>
              <w:bottom w:val="single" w:sz="4" w:space="0" w:color="auto"/>
              <w:right w:val="single" w:sz="4" w:space="0" w:color="auto"/>
            </w:tcBorders>
            <w:shd w:val="clear" w:color="000000" w:fill="FFFF99"/>
            <w:noWrap/>
            <w:vAlign w:val="center"/>
            <w:hideMark/>
          </w:tcPr>
          <w:p w14:paraId="6DBE891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287 704,67</w:t>
            </w:r>
          </w:p>
        </w:tc>
        <w:tc>
          <w:tcPr>
            <w:tcW w:w="1600" w:type="dxa"/>
            <w:tcBorders>
              <w:top w:val="nil"/>
              <w:left w:val="nil"/>
              <w:bottom w:val="single" w:sz="4" w:space="0" w:color="auto"/>
              <w:right w:val="single" w:sz="4" w:space="0" w:color="auto"/>
            </w:tcBorders>
            <w:shd w:val="clear" w:color="000000" w:fill="CCFFCC"/>
            <w:noWrap/>
            <w:vAlign w:val="center"/>
            <w:hideMark/>
          </w:tcPr>
          <w:p w14:paraId="419EACD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137 687,72</w:t>
            </w:r>
          </w:p>
        </w:tc>
        <w:tc>
          <w:tcPr>
            <w:tcW w:w="1580" w:type="dxa"/>
            <w:tcBorders>
              <w:top w:val="nil"/>
              <w:left w:val="nil"/>
              <w:bottom w:val="single" w:sz="4" w:space="0" w:color="auto"/>
              <w:right w:val="single" w:sz="4" w:space="0" w:color="auto"/>
            </w:tcBorders>
            <w:shd w:val="clear" w:color="000000" w:fill="CCFFCC"/>
            <w:noWrap/>
            <w:vAlign w:val="center"/>
            <w:hideMark/>
          </w:tcPr>
          <w:p w14:paraId="7F58D03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150 016,94</w:t>
            </w:r>
          </w:p>
        </w:tc>
        <w:tc>
          <w:tcPr>
            <w:tcW w:w="2500" w:type="dxa"/>
            <w:tcBorders>
              <w:top w:val="nil"/>
              <w:left w:val="nil"/>
              <w:bottom w:val="single" w:sz="4" w:space="0" w:color="auto"/>
              <w:right w:val="single" w:sz="4" w:space="0" w:color="auto"/>
            </w:tcBorders>
            <w:shd w:val="clear" w:color="000000" w:fill="FFFF99"/>
            <w:vAlign w:val="center"/>
            <w:hideMark/>
          </w:tcPr>
          <w:p w14:paraId="0D39160B"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7EA7FC96" w14:textId="77777777" w:rsidTr="003B7AD2">
        <w:trPr>
          <w:trHeight w:val="30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01848FA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58840C0"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6728F757"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29A5B7FF"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м3</w:t>
            </w:r>
          </w:p>
        </w:tc>
        <w:tc>
          <w:tcPr>
            <w:tcW w:w="2120" w:type="dxa"/>
            <w:tcBorders>
              <w:top w:val="nil"/>
              <w:left w:val="nil"/>
              <w:bottom w:val="single" w:sz="4" w:space="0" w:color="auto"/>
              <w:right w:val="single" w:sz="4" w:space="0" w:color="auto"/>
            </w:tcBorders>
            <w:shd w:val="clear" w:color="000000" w:fill="FABF8F"/>
            <w:noWrap/>
            <w:vAlign w:val="center"/>
            <w:hideMark/>
          </w:tcPr>
          <w:p w14:paraId="559080F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926 906,00</w:t>
            </w:r>
          </w:p>
        </w:tc>
        <w:tc>
          <w:tcPr>
            <w:tcW w:w="1360" w:type="dxa"/>
            <w:tcBorders>
              <w:top w:val="nil"/>
              <w:left w:val="nil"/>
              <w:bottom w:val="single" w:sz="4" w:space="0" w:color="auto"/>
              <w:right w:val="single" w:sz="4" w:space="0" w:color="auto"/>
            </w:tcBorders>
            <w:shd w:val="clear" w:color="000000" w:fill="FABF8F"/>
            <w:noWrap/>
            <w:vAlign w:val="center"/>
            <w:hideMark/>
          </w:tcPr>
          <w:p w14:paraId="23B12B1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463 453,00</w:t>
            </w:r>
          </w:p>
        </w:tc>
        <w:tc>
          <w:tcPr>
            <w:tcW w:w="1460" w:type="dxa"/>
            <w:tcBorders>
              <w:top w:val="nil"/>
              <w:left w:val="nil"/>
              <w:bottom w:val="single" w:sz="4" w:space="0" w:color="auto"/>
              <w:right w:val="single" w:sz="4" w:space="0" w:color="auto"/>
            </w:tcBorders>
            <w:shd w:val="clear" w:color="000000" w:fill="FFFF99"/>
            <w:noWrap/>
            <w:vAlign w:val="center"/>
            <w:hideMark/>
          </w:tcPr>
          <w:p w14:paraId="5ECF38F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455 922,00</w:t>
            </w:r>
          </w:p>
        </w:tc>
        <w:tc>
          <w:tcPr>
            <w:tcW w:w="1480" w:type="dxa"/>
            <w:tcBorders>
              <w:top w:val="nil"/>
              <w:left w:val="nil"/>
              <w:bottom w:val="single" w:sz="4" w:space="0" w:color="auto"/>
              <w:right w:val="single" w:sz="4" w:space="0" w:color="auto"/>
            </w:tcBorders>
            <w:shd w:val="clear" w:color="000000" w:fill="FFFF99"/>
            <w:noWrap/>
            <w:vAlign w:val="center"/>
            <w:hideMark/>
          </w:tcPr>
          <w:p w14:paraId="4EC9689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926 906,00</w:t>
            </w:r>
          </w:p>
        </w:tc>
        <w:tc>
          <w:tcPr>
            <w:tcW w:w="1480" w:type="dxa"/>
            <w:tcBorders>
              <w:top w:val="nil"/>
              <w:left w:val="nil"/>
              <w:bottom w:val="single" w:sz="4" w:space="0" w:color="auto"/>
              <w:right w:val="single" w:sz="4" w:space="0" w:color="auto"/>
            </w:tcBorders>
            <w:shd w:val="clear" w:color="000000" w:fill="FFFF99"/>
            <w:noWrap/>
            <w:vAlign w:val="center"/>
            <w:hideMark/>
          </w:tcPr>
          <w:p w14:paraId="1FBE7BA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926 906,00</w:t>
            </w:r>
          </w:p>
        </w:tc>
        <w:tc>
          <w:tcPr>
            <w:tcW w:w="1360" w:type="dxa"/>
            <w:tcBorders>
              <w:top w:val="nil"/>
              <w:left w:val="nil"/>
              <w:bottom w:val="single" w:sz="4" w:space="0" w:color="auto"/>
              <w:right w:val="single" w:sz="4" w:space="0" w:color="auto"/>
            </w:tcBorders>
            <w:shd w:val="clear" w:color="000000" w:fill="FFFF99"/>
            <w:noWrap/>
            <w:vAlign w:val="center"/>
            <w:hideMark/>
          </w:tcPr>
          <w:p w14:paraId="699A160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574CB18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3443B32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243DC07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926 906,00</w:t>
            </w:r>
          </w:p>
        </w:tc>
        <w:tc>
          <w:tcPr>
            <w:tcW w:w="1600" w:type="dxa"/>
            <w:tcBorders>
              <w:top w:val="nil"/>
              <w:left w:val="nil"/>
              <w:bottom w:val="single" w:sz="4" w:space="0" w:color="auto"/>
              <w:right w:val="single" w:sz="4" w:space="0" w:color="auto"/>
            </w:tcBorders>
            <w:shd w:val="clear" w:color="000000" w:fill="CCFFCC"/>
            <w:noWrap/>
            <w:vAlign w:val="center"/>
            <w:hideMark/>
          </w:tcPr>
          <w:p w14:paraId="700D0CB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463 453,00</w:t>
            </w:r>
          </w:p>
        </w:tc>
        <w:tc>
          <w:tcPr>
            <w:tcW w:w="1580" w:type="dxa"/>
            <w:tcBorders>
              <w:top w:val="nil"/>
              <w:left w:val="nil"/>
              <w:bottom w:val="single" w:sz="4" w:space="0" w:color="auto"/>
              <w:right w:val="single" w:sz="4" w:space="0" w:color="auto"/>
            </w:tcBorders>
            <w:shd w:val="clear" w:color="000000" w:fill="CCFFCC"/>
            <w:noWrap/>
            <w:vAlign w:val="center"/>
            <w:hideMark/>
          </w:tcPr>
          <w:p w14:paraId="3FACA10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463 453,00</w:t>
            </w:r>
          </w:p>
        </w:tc>
        <w:tc>
          <w:tcPr>
            <w:tcW w:w="2500" w:type="dxa"/>
            <w:tcBorders>
              <w:top w:val="nil"/>
              <w:left w:val="nil"/>
              <w:bottom w:val="single" w:sz="4" w:space="0" w:color="auto"/>
              <w:right w:val="single" w:sz="4" w:space="0" w:color="auto"/>
            </w:tcBorders>
            <w:shd w:val="clear" w:color="000000" w:fill="FFFF99"/>
            <w:vAlign w:val="center"/>
            <w:hideMark/>
          </w:tcPr>
          <w:p w14:paraId="5CA9F1A4"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1FFB8AF8"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0D9208C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66828CA"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54F1AD71" w14:textId="77777777" w:rsidR="00FA3629" w:rsidRPr="00FA3629" w:rsidRDefault="00FA3629" w:rsidP="00FA3629">
            <w:pPr>
              <w:rPr>
                <w:rFonts w:ascii="Tahoma" w:hAnsi="Tahoma" w:cs="Tahoma"/>
                <w:i/>
                <w:iCs/>
                <w:color w:val="000000"/>
                <w:sz w:val="12"/>
                <w:szCs w:val="12"/>
              </w:rPr>
            </w:pPr>
            <w:r w:rsidRPr="00FA3629">
              <w:rPr>
                <w:rFonts w:ascii="Tahoma" w:hAnsi="Tahoma" w:cs="Tahoma"/>
                <w:i/>
                <w:iCs/>
                <w:color w:val="000000"/>
                <w:sz w:val="12"/>
                <w:szCs w:val="12"/>
              </w:rPr>
              <w:t>стоимость (без НДС)</w:t>
            </w:r>
          </w:p>
        </w:tc>
        <w:tc>
          <w:tcPr>
            <w:tcW w:w="771" w:type="dxa"/>
            <w:tcBorders>
              <w:top w:val="nil"/>
              <w:left w:val="nil"/>
              <w:bottom w:val="single" w:sz="4" w:space="0" w:color="auto"/>
              <w:right w:val="single" w:sz="4" w:space="0" w:color="auto"/>
            </w:tcBorders>
            <w:shd w:val="clear" w:color="auto" w:fill="auto"/>
            <w:vAlign w:val="center"/>
            <w:hideMark/>
          </w:tcPr>
          <w:p w14:paraId="56979CA5"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руб./м3</w:t>
            </w:r>
          </w:p>
        </w:tc>
        <w:tc>
          <w:tcPr>
            <w:tcW w:w="2120" w:type="dxa"/>
            <w:tcBorders>
              <w:top w:val="nil"/>
              <w:left w:val="nil"/>
              <w:bottom w:val="single" w:sz="4" w:space="0" w:color="auto"/>
              <w:right w:val="single" w:sz="4" w:space="0" w:color="auto"/>
            </w:tcBorders>
            <w:shd w:val="clear" w:color="000000" w:fill="FABF8F"/>
            <w:noWrap/>
            <w:vAlign w:val="center"/>
            <w:hideMark/>
          </w:tcPr>
          <w:p w14:paraId="1161428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287,82</w:t>
            </w:r>
          </w:p>
        </w:tc>
        <w:tc>
          <w:tcPr>
            <w:tcW w:w="1360" w:type="dxa"/>
            <w:tcBorders>
              <w:top w:val="nil"/>
              <w:left w:val="nil"/>
              <w:bottom w:val="single" w:sz="4" w:space="0" w:color="auto"/>
              <w:right w:val="single" w:sz="4" w:space="0" w:color="auto"/>
            </w:tcBorders>
            <w:shd w:val="clear" w:color="000000" w:fill="FABF8F"/>
            <w:noWrap/>
            <w:vAlign w:val="center"/>
            <w:hideMark/>
          </w:tcPr>
          <w:p w14:paraId="5B43088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287,82</w:t>
            </w:r>
          </w:p>
        </w:tc>
        <w:tc>
          <w:tcPr>
            <w:tcW w:w="1460" w:type="dxa"/>
            <w:tcBorders>
              <w:top w:val="nil"/>
              <w:left w:val="nil"/>
              <w:bottom w:val="single" w:sz="4" w:space="0" w:color="auto"/>
              <w:right w:val="single" w:sz="4" w:space="0" w:color="auto"/>
            </w:tcBorders>
            <w:shd w:val="clear" w:color="000000" w:fill="FFFF99"/>
            <w:noWrap/>
            <w:vAlign w:val="center"/>
            <w:hideMark/>
          </w:tcPr>
          <w:p w14:paraId="35AB96D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249,00</w:t>
            </w:r>
          </w:p>
        </w:tc>
        <w:tc>
          <w:tcPr>
            <w:tcW w:w="1480" w:type="dxa"/>
            <w:tcBorders>
              <w:top w:val="nil"/>
              <w:left w:val="nil"/>
              <w:bottom w:val="single" w:sz="4" w:space="0" w:color="auto"/>
              <w:right w:val="single" w:sz="4" w:space="0" w:color="auto"/>
            </w:tcBorders>
            <w:shd w:val="clear" w:color="000000" w:fill="FFFF99"/>
            <w:noWrap/>
            <w:vAlign w:val="center"/>
            <w:hideMark/>
          </w:tcPr>
          <w:p w14:paraId="12C7520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247,30</w:t>
            </w:r>
          </w:p>
        </w:tc>
        <w:tc>
          <w:tcPr>
            <w:tcW w:w="1480" w:type="dxa"/>
            <w:tcBorders>
              <w:top w:val="nil"/>
              <w:left w:val="nil"/>
              <w:bottom w:val="single" w:sz="4" w:space="0" w:color="auto"/>
              <w:right w:val="single" w:sz="4" w:space="0" w:color="auto"/>
            </w:tcBorders>
            <w:shd w:val="clear" w:color="000000" w:fill="FFFF99"/>
            <w:noWrap/>
            <w:vAlign w:val="center"/>
            <w:hideMark/>
          </w:tcPr>
          <w:p w14:paraId="03A1F9A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254,98</w:t>
            </w:r>
          </w:p>
        </w:tc>
        <w:tc>
          <w:tcPr>
            <w:tcW w:w="1360" w:type="dxa"/>
            <w:tcBorders>
              <w:top w:val="nil"/>
              <w:left w:val="nil"/>
              <w:bottom w:val="single" w:sz="4" w:space="0" w:color="auto"/>
              <w:right w:val="single" w:sz="4" w:space="0" w:color="auto"/>
            </w:tcBorders>
            <w:shd w:val="clear" w:color="000000" w:fill="FFFF99"/>
            <w:noWrap/>
            <w:vAlign w:val="center"/>
            <w:hideMark/>
          </w:tcPr>
          <w:p w14:paraId="77F28CB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2F0C887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0EDD1F1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55,42</w:t>
            </w:r>
          </w:p>
        </w:tc>
        <w:tc>
          <w:tcPr>
            <w:tcW w:w="1780" w:type="dxa"/>
            <w:tcBorders>
              <w:top w:val="nil"/>
              <w:left w:val="nil"/>
              <w:bottom w:val="single" w:sz="4" w:space="0" w:color="auto"/>
              <w:right w:val="single" w:sz="4" w:space="0" w:color="auto"/>
            </w:tcBorders>
            <w:shd w:val="clear" w:color="000000" w:fill="FFFF99"/>
            <w:noWrap/>
            <w:vAlign w:val="center"/>
            <w:hideMark/>
          </w:tcPr>
          <w:p w14:paraId="53FF977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310,39</w:t>
            </w:r>
          </w:p>
        </w:tc>
        <w:tc>
          <w:tcPr>
            <w:tcW w:w="1600" w:type="dxa"/>
            <w:tcBorders>
              <w:top w:val="nil"/>
              <w:left w:val="nil"/>
              <w:bottom w:val="single" w:sz="4" w:space="0" w:color="auto"/>
              <w:right w:val="single" w:sz="4" w:space="0" w:color="auto"/>
            </w:tcBorders>
            <w:shd w:val="clear" w:color="000000" w:fill="CCFFCC"/>
            <w:noWrap/>
            <w:vAlign w:val="center"/>
            <w:hideMark/>
          </w:tcPr>
          <w:p w14:paraId="0F629AB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310,39</w:t>
            </w:r>
          </w:p>
        </w:tc>
        <w:tc>
          <w:tcPr>
            <w:tcW w:w="1580" w:type="dxa"/>
            <w:tcBorders>
              <w:top w:val="nil"/>
              <w:left w:val="nil"/>
              <w:bottom w:val="single" w:sz="4" w:space="0" w:color="auto"/>
              <w:right w:val="single" w:sz="4" w:space="0" w:color="auto"/>
            </w:tcBorders>
            <w:shd w:val="clear" w:color="000000" w:fill="CCFFCC"/>
            <w:noWrap/>
            <w:vAlign w:val="center"/>
            <w:hideMark/>
          </w:tcPr>
          <w:p w14:paraId="54D5C98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310,39</w:t>
            </w:r>
          </w:p>
        </w:tc>
        <w:tc>
          <w:tcPr>
            <w:tcW w:w="2500" w:type="dxa"/>
            <w:tcBorders>
              <w:top w:val="nil"/>
              <w:left w:val="nil"/>
              <w:bottom w:val="single" w:sz="4" w:space="0" w:color="auto"/>
              <w:right w:val="single" w:sz="4" w:space="0" w:color="auto"/>
            </w:tcBorders>
            <w:shd w:val="clear" w:color="000000" w:fill="FFFF99"/>
            <w:vAlign w:val="center"/>
            <w:hideMark/>
          </w:tcPr>
          <w:p w14:paraId="28A012BC"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6C4A3E5F" w14:textId="77777777" w:rsidTr="003B7AD2">
        <w:trPr>
          <w:trHeight w:val="2025"/>
          <w:jc w:val="center"/>
        </w:trPr>
        <w:tc>
          <w:tcPr>
            <w:tcW w:w="400" w:type="dxa"/>
            <w:tcBorders>
              <w:top w:val="nil"/>
              <w:left w:val="single" w:sz="4" w:space="0" w:color="C0C0C0"/>
              <w:bottom w:val="single" w:sz="4" w:space="0" w:color="C0C0C0"/>
              <w:right w:val="single" w:sz="4" w:space="0" w:color="C0C0C0"/>
            </w:tcBorders>
            <w:shd w:val="clear" w:color="000000" w:fill="FFFFFF"/>
            <w:vAlign w:val="center"/>
            <w:hideMark/>
          </w:tcPr>
          <w:p w14:paraId="100F095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BE504E6"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1.3</w:t>
            </w:r>
          </w:p>
        </w:tc>
        <w:tc>
          <w:tcPr>
            <w:tcW w:w="2640" w:type="dxa"/>
            <w:tcBorders>
              <w:top w:val="nil"/>
              <w:left w:val="nil"/>
              <w:bottom w:val="single" w:sz="4" w:space="0" w:color="auto"/>
              <w:right w:val="single" w:sz="4" w:space="0" w:color="auto"/>
            </w:tcBorders>
            <w:shd w:val="clear" w:color="auto" w:fill="auto"/>
            <w:vAlign w:val="center"/>
            <w:hideMark/>
          </w:tcPr>
          <w:p w14:paraId="0BF9C64C"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tc>
        <w:tc>
          <w:tcPr>
            <w:tcW w:w="771" w:type="dxa"/>
            <w:tcBorders>
              <w:top w:val="nil"/>
              <w:left w:val="nil"/>
              <w:bottom w:val="single" w:sz="4" w:space="0" w:color="auto"/>
              <w:right w:val="single" w:sz="4" w:space="0" w:color="auto"/>
            </w:tcBorders>
            <w:shd w:val="clear" w:color="auto" w:fill="auto"/>
            <w:vAlign w:val="center"/>
            <w:hideMark/>
          </w:tcPr>
          <w:p w14:paraId="083903D1"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0E5410D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151 964,85</w:t>
            </w:r>
          </w:p>
        </w:tc>
        <w:tc>
          <w:tcPr>
            <w:tcW w:w="1360" w:type="dxa"/>
            <w:tcBorders>
              <w:top w:val="nil"/>
              <w:left w:val="nil"/>
              <w:bottom w:val="single" w:sz="4" w:space="0" w:color="auto"/>
              <w:right w:val="single" w:sz="4" w:space="0" w:color="auto"/>
            </w:tcBorders>
            <w:shd w:val="clear" w:color="000000" w:fill="CCFFCC"/>
            <w:noWrap/>
            <w:vAlign w:val="center"/>
            <w:hideMark/>
          </w:tcPr>
          <w:p w14:paraId="4A17C10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75 982,42</w:t>
            </w:r>
          </w:p>
        </w:tc>
        <w:tc>
          <w:tcPr>
            <w:tcW w:w="1460" w:type="dxa"/>
            <w:tcBorders>
              <w:top w:val="nil"/>
              <w:left w:val="nil"/>
              <w:bottom w:val="single" w:sz="4" w:space="0" w:color="auto"/>
              <w:right w:val="single" w:sz="4" w:space="0" w:color="auto"/>
            </w:tcBorders>
            <w:shd w:val="clear" w:color="000000" w:fill="FFFF99"/>
            <w:noWrap/>
            <w:vAlign w:val="center"/>
            <w:hideMark/>
          </w:tcPr>
          <w:p w14:paraId="0C54319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76 292,93</w:t>
            </w:r>
          </w:p>
        </w:tc>
        <w:tc>
          <w:tcPr>
            <w:tcW w:w="1480" w:type="dxa"/>
            <w:tcBorders>
              <w:top w:val="nil"/>
              <w:left w:val="nil"/>
              <w:bottom w:val="single" w:sz="4" w:space="0" w:color="auto"/>
              <w:right w:val="single" w:sz="4" w:space="0" w:color="auto"/>
            </w:tcBorders>
            <w:shd w:val="clear" w:color="000000" w:fill="FFFF99"/>
            <w:noWrap/>
            <w:vAlign w:val="center"/>
            <w:hideMark/>
          </w:tcPr>
          <w:p w14:paraId="14FF026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151 916,52</w:t>
            </w:r>
          </w:p>
        </w:tc>
        <w:tc>
          <w:tcPr>
            <w:tcW w:w="1480" w:type="dxa"/>
            <w:tcBorders>
              <w:top w:val="nil"/>
              <w:left w:val="nil"/>
              <w:bottom w:val="single" w:sz="4" w:space="0" w:color="auto"/>
              <w:right w:val="single" w:sz="4" w:space="0" w:color="auto"/>
            </w:tcBorders>
            <w:shd w:val="clear" w:color="000000" w:fill="FFFF99"/>
            <w:noWrap/>
            <w:vAlign w:val="center"/>
            <w:hideMark/>
          </w:tcPr>
          <w:p w14:paraId="160B60F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161 220,84</w:t>
            </w:r>
          </w:p>
        </w:tc>
        <w:tc>
          <w:tcPr>
            <w:tcW w:w="1360" w:type="dxa"/>
            <w:tcBorders>
              <w:top w:val="nil"/>
              <w:left w:val="nil"/>
              <w:bottom w:val="single" w:sz="4" w:space="0" w:color="auto"/>
              <w:right w:val="single" w:sz="4" w:space="0" w:color="auto"/>
            </w:tcBorders>
            <w:shd w:val="clear" w:color="000000" w:fill="FFFF99"/>
            <w:noWrap/>
            <w:vAlign w:val="center"/>
            <w:hideMark/>
          </w:tcPr>
          <w:p w14:paraId="4D93A4C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3 089,86</w:t>
            </w:r>
          </w:p>
        </w:tc>
        <w:tc>
          <w:tcPr>
            <w:tcW w:w="1500" w:type="dxa"/>
            <w:tcBorders>
              <w:top w:val="nil"/>
              <w:left w:val="nil"/>
              <w:bottom w:val="single" w:sz="4" w:space="0" w:color="auto"/>
              <w:right w:val="single" w:sz="4" w:space="0" w:color="auto"/>
            </w:tcBorders>
            <w:shd w:val="clear" w:color="000000" w:fill="FFFF99"/>
            <w:noWrap/>
            <w:vAlign w:val="center"/>
            <w:hideMark/>
          </w:tcPr>
          <w:p w14:paraId="3424E68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164 310,71</w:t>
            </w:r>
          </w:p>
        </w:tc>
        <w:tc>
          <w:tcPr>
            <w:tcW w:w="1460" w:type="dxa"/>
            <w:tcBorders>
              <w:top w:val="nil"/>
              <w:left w:val="nil"/>
              <w:bottom w:val="single" w:sz="4" w:space="0" w:color="auto"/>
              <w:right w:val="single" w:sz="4" w:space="0" w:color="auto"/>
            </w:tcBorders>
            <w:shd w:val="clear" w:color="000000" w:fill="FFFF99"/>
            <w:noWrap/>
            <w:vAlign w:val="center"/>
            <w:hideMark/>
          </w:tcPr>
          <w:p w14:paraId="06AC44B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2 027,11</w:t>
            </w:r>
          </w:p>
        </w:tc>
        <w:tc>
          <w:tcPr>
            <w:tcW w:w="1780" w:type="dxa"/>
            <w:tcBorders>
              <w:top w:val="nil"/>
              <w:left w:val="nil"/>
              <w:bottom w:val="single" w:sz="4" w:space="0" w:color="auto"/>
              <w:right w:val="single" w:sz="4" w:space="0" w:color="auto"/>
            </w:tcBorders>
            <w:shd w:val="clear" w:color="000000" w:fill="FFFF99"/>
            <w:noWrap/>
            <w:vAlign w:val="center"/>
            <w:hideMark/>
          </w:tcPr>
          <w:p w14:paraId="19D44C5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163 247,95</w:t>
            </w:r>
          </w:p>
        </w:tc>
        <w:tc>
          <w:tcPr>
            <w:tcW w:w="1600" w:type="dxa"/>
            <w:tcBorders>
              <w:top w:val="nil"/>
              <w:left w:val="nil"/>
              <w:bottom w:val="single" w:sz="4" w:space="0" w:color="auto"/>
              <w:right w:val="single" w:sz="4" w:space="0" w:color="auto"/>
            </w:tcBorders>
            <w:shd w:val="clear" w:color="000000" w:fill="CCFFCC"/>
            <w:noWrap/>
            <w:vAlign w:val="center"/>
            <w:hideMark/>
          </w:tcPr>
          <w:p w14:paraId="008159C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81 623,97</w:t>
            </w:r>
          </w:p>
        </w:tc>
        <w:tc>
          <w:tcPr>
            <w:tcW w:w="1580" w:type="dxa"/>
            <w:tcBorders>
              <w:top w:val="nil"/>
              <w:left w:val="nil"/>
              <w:bottom w:val="single" w:sz="4" w:space="0" w:color="auto"/>
              <w:right w:val="single" w:sz="4" w:space="0" w:color="auto"/>
            </w:tcBorders>
            <w:shd w:val="clear" w:color="000000" w:fill="CCFFCC"/>
            <w:noWrap/>
            <w:vAlign w:val="center"/>
            <w:hideMark/>
          </w:tcPr>
          <w:p w14:paraId="7D5D2B2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81 623,97</w:t>
            </w:r>
          </w:p>
        </w:tc>
        <w:tc>
          <w:tcPr>
            <w:tcW w:w="2500" w:type="dxa"/>
            <w:tcBorders>
              <w:top w:val="nil"/>
              <w:left w:val="nil"/>
              <w:bottom w:val="single" w:sz="4" w:space="0" w:color="auto"/>
              <w:right w:val="single" w:sz="4" w:space="0" w:color="auto"/>
            </w:tcBorders>
            <w:shd w:val="clear" w:color="000000" w:fill="FFFF99"/>
            <w:vAlign w:val="center"/>
            <w:hideMark/>
          </w:tcPr>
          <w:p w14:paraId="7A4CB860"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 </w:t>
            </w:r>
          </w:p>
        </w:tc>
      </w:tr>
      <w:tr w:rsidR="00FA3629" w:rsidRPr="00FA3629" w14:paraId="4501B7EE" w14:textId="77777777" w:rsidTr="003B7AD2">
        <w:trPr>
          <w:trHeight w:val="1265"/>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747BA5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5C3C6B7"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1.3.1</w:t>
            </w:r>
          </w:p>
        </w:tc>
        <w:tc>
          <w:tcPr>
            <w:tcW w:w="2640" w:type="dxa"/>
            <w:tcBorders>
              <w:top w:val="nil"/>
              <w:left w:val="nil"/>
              <w:bottom w:val="single" w:sz="4" w:space="0" w:color="auto"/>
              <w:right w:val="single" w:sz="4" w:space="0" w:color="auto"/>
            </w:tcBorders>
            <w:shd w:val="clear" w:color="auto" w:fill="auto"/>
            <w:vAlign w:val="center"/>
            <w:hideMark/>
          </w:tcPr>
          <w:p w14:paraId="12AB15C0" w14:textId="77777777" w:rsidR="00FA3629" w:rsidRPr="00FA3629" w:rsidRDefault="00FA3629" w:rsidP="00FA3629">
            <w:pPr>
              <w:ind w:firstLineChars="100" w:firstLine="120"/>
              <w:rPr>
                <w:rFonts w:ascii="Tahoma" w:hAnsi="Tahoma" w:cs="Tahoma"/>
                <w:b/>
                <w:bCs/>
                <w:color w:val="000000"/>
                <w:sz w:val="12"/>
                <w:szCs w:val="12"/>
              </w:rPr>
            </w:pPr>
            <w:r w:rsidRPr="00FA3629">
              <w:rPr>
                <w:rFonts w:ascii="Tahoma" w:hAnsi="Tahoma" w:cs="Tahoma"/>
                <w:b/>
                <w:bCs/>
                <w:color w:val="000000"/>
                <w:sz w:val="12"/>
                <w:szCs w:val="12"/>
              </w:rPr>
              <w:t>Расходы на оплату труда персонала по заключению и обслуживанию договоров</w:t>
            </w:r>
          </w:p>
        </w:tc>
        <w:tc>
          <w:tcPr>
            <w:tcW w:w="771" w:type="dxa"/>
            <w:tcBorders>
              <w:top w:val="nil"/>
              <w:left w:val="nil"/>
              <w:bottom w:val="single" w:sz="4" w:space="0" w:color="auto"/>
              <w:right w:val="single" w:sz="4" w:space="0" w:color="auto"/>
            </w:tcBorders>
            <w:shd w:val="clear" w:color="auto" w:fill="auto"/>
            <w:vAlign w:val="center"/>
            <w:hideMark/>
          </w:tcPr>
          <w:p w14:paraId="486E343A"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46D667D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77 796,00</w:t>
            </w:r>
          </w:p>
        </w:tc>
        <w:tc>
          <w:tcPr>
            <w:tcW w:w="1360" w:type="dxa"/>
            <w:tcBorders>
              <w:top w:val="nil"/>
              <w:left w:val="nil"/>
              <w:bottom w:val="single" w:sz="4" w:space="0" w:color="auto"/>
              <w:right w:val="single" w:sz="4" w:space="0" w:color="auto"/>
            </w:tcBorders>
            <w:shd w:val="clear" w:color="000000" w:fill="CCFFCC"/>
            <w:noWrap/>
            <w:vAlign w:val="center"/>
            <w:hideMark/>
          </w:tcPr>
          <w:p w14:paraId="2A5B7E7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38 898,00</w:t>
            </w:r>
          </w:p>
        </w:tc>
        <w:tc>
          <w:tcPr>
            <w:tcW w:w="1460" w:type="dxa"/>
            <w:tcBorders>
              <w:top w:val="nil"/>
              <w:left w:val="nil"/>
              <w:bottom w:val="single" w:sz="4" w:space="0" w:color="auto"/>
              <w:right w:val="single" w:sz="4" w:space="0" w:color="auto"/>
            </w:tcBorders>
            <w:shd w:val="clear" w:color="000000" w:fill="FFFF99"/>
            <w:noWrap/>
            <w:vAlign w:val="center"/>
            <w:hideMark/>
          </w:tcPr>
          <w:p w14:paraId="130FC51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40 417,53</w:t>
            </w:r>
          </w:p>
        </w:tc>
        <w:tc>
          <w:tcPr>
            <w:tcW w:w="1480" w:type="dxa"/>
            <w:tcBorders>
              <w:top w:val="nil"/>
              <w:left w:val="nil"/>
              <w:bottom w:val="single" w:sz="4" w:space="0" w:color="auto"/>
              <w:right w:val="single" w:sz="4" w:space="0" w:color="auto"/>
            </w:tcBorders>
            <w:shd w:val="clear" w:color="000000" w:fill="FFFF99"/>
            <w:noWrap/>
            <w:vAlign w:val="center"/>
            <w:hideMark/>
          </w:tcPr>
          <w:p w14:paraId="5F08FB1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80 907,84</w:t>
            </w:r>
          </w:p>
        </w:tc>
        <w:tc>
          <w:tcPr>
            <w:tcW w:w="1480" w:type="dxa"/>
            <w:tcBorders>
              <w:top w:val="nil"/>
              <w:left w:val="nil"/>
              <w:bottom w:val="single" w:sz="4" w:space="0" w:color="auto"/>
              <w:right w:val="single" w:sz="4" w:space="0" w:color="auto"/>
            </w:tcBorders>
            <w:shd w:val="clear" w:color="000000" w:fill="FFFF99"/>
            <w:noWrap/>
            <w:vAlign w:val="center"/>
            <w:hideMark/>
          </w:tcPr>
          <w:p w14:paraId="7695853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84 144,15</w:t>
            </w:r>
          </w:p>
        </w:tc>
        <w:tc>
          <w:tcPr>
            <w:tcW w:w="1360" w:type="dxa"/>
            <w:tcBorders>
              <w:top w:val="nil"/>
              <w:left w:val="nil"/>
              <w:bottom w:val="single" w:sz="4" w:space="0" w:color="auto"/>
              <w:right w:val="single" w:sz="4" w:space="0" w:color="auto"/>
            </w:tcBorders>
            <w:shd w:val="clear" w:color="000000" w:fill="FFFF99"/>
            <w:noWrap/>
            <w:vAlign w:val="center"/>
            <w:hideMark/>
          </w:tcPr>
          <w:p w14:paraId="61252D8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50,49</w:t>
            </w:r>
          </w:p>
        </w:tc>
        <w:tc>
          <w:tcPr>
            <w:tcW w:w="1500" w:type="dxa"/>
            <w:tcBorders>
              <w:top w:val="nil"/>
              <w:left w:val="nil"/>
              <w:bottom w:val="single" w:sz="4" w:space="0" w:color="auto"/>
              <w:right w:val="single" w:sz="4" w:space="0" w:color="auto"/>
            </w:tcBorders>
            <w:shd w:val="clear" w:color="000000" w:fill="FFFF99"/>
            <w:noWrap/>
            <w:vAlign w:val="center"/>
            <w:hideMark/>
          </w:tcPr>
          <w:p w14:paraId="6A4F9E7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84 194,65</w:t>
            </w:r>
          </w:p>
        </w:tc>
        <w:tc>
          <w:tcPr>
            <w:tcW w:w="1460" w:type="dxa"/>
            <w:tcBorders>
              <w:top w:val="nil"/>
              <w:left w:val="nil"/>
              <w:bottom w:val="single" w:sz="4" w:space="0" w:color="auto"/>
              <w:right w:val="single" w:sz="4" w:space="0" w:color="auto"/>
            </w:tcBorders>
            <w:shd w:val="clear" w:color="000000" w:fill="FFFF99"/>
            <w:noWrap/>
            <w:vAlign w:val="center"/>
            <w:hideMark/>
          </w:tcPr>
          <w:p w14:paraId="0B7FAEC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-248,17</w:t>
            </w:r>
          </w:p>
        </w:tc>
        <w:tc>
          <w:tcPr>
            <w:tcW w:w="1780" w:type="dxa"/>
            <w:tcBorders>
              <w:top w:val="nil"/>
              <w:left w:val="nil"/>
              <w:bottom w:val="single" w:sz="4" w:space="0" w:color="auto"/>
              <w:right w:val="single" w:sz="4" w:space="0" w:color="auto"/>
            </w:tcBorders>
            <w:shd w:val="clear" w:color="000000" w:fill="FFFF99"/>
            <w:noWrap/>
            <w:vAlign w:val="center"/>
            <w:hideMark/>
          </w:tcPr>
          <w:p w14:paraId="3C5FBBF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83 895,98</w:t>
            </w:r>
          </w:p>
        </w:tc>
        <w:tc>
          <w:tcPr>
            <w:tcW w:w="1600" w:type="dxa"/>
            <w:tcBorders>
              <w:top w:val="nil"/>
              <w:left w:val="nil"/>
              <w:bottom w:val="single" w:sz="4" w:space="0" w:color="auto"/>
              <w:right w:val="single" w:sz="4" w:space="0" w:color="auto"/>
            </w:tcBorders>
            <w:shd w:val="clear" w:color="000000" w:fill="CCFFCC"/>
            <w:noWrap/>
            <w:vAlign w:val="center"/>
            <w:hideMark/>
          </w:tcPr>
          <w:p w14:paraId="3FBABFC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41 947,99</w:t>
            </w:r>
          </w:p>
        </w:tc>
        <w:tc>
          <w:tcPr>
            <w:tcW w:w="1580" w:type="dxa"/>
            <w:tcBorders>
              <w:top w:val="nil"/>
              <w:left w:val="nil"/>
              <w:bottom w:val="single" w:sz="4" w:space="0" w:color="auto"/>
              <w:right w:val="single" w:sz="4" w:space="0" w:color="auto"/>
            </w:tcBorders>
            <w:shd w:val="clear" w:color="000000" w:fill="CCFFCC"/>
            <w:noWrap/>
            <w:vAlign w:val="center"/>
            <w:hideMark/>
          </w:tcPr>
          <w:p w14:paraId="7A5B44D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41 947,99</w:t>
            </w:r>
          </w:p>
        </w:tc>
        <w:tc>
          <w:tcPr>
            <w:tcW w:w="2500" w:type="dxa"/>
            <w:tcBorders>
              <w:top w:val="nil"/>
              <w:left w:val="nil"/>
              <w:bottom w:val="single" w:sz="4" w:space="0" w:color="auto"/>
              <w:right w:val="single" w:sz="4" w:space="0" w:color="auto"/>
            </w:tcBorders>
            <w:shd w:val="clear" w:color="000000" w:fill="FFFF99"/>
            <w:vAlign w:val="center"/>
            <w:hideMark/>
          </w:tcPr>
          <w:p w14:paraId="1A6C3A35"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xml:space="preserve">рассчитано исходя из скорректированного базового уровня операционных расходов 2018 года с  учетом ИПЦ Минэкономразвития РФ  на 2019 год 104,7%, на 2020 год 103,0%, перерасход по данной статье 1519,53т.р. не </w:t>
            </w:r>
            <w:r w:rsidRPr="00FA3629">
              <w:rPr>
                <w:rFonts w:ascii="Tahoma" w:hAnsi="Tahoma" w:cs="Tahoma"/>
                <w:color w:val="000000"/>
                <w:sz w:val="12"/>
                <w:szCs w:val="12"/>
              </w:rPr>
              <w:lastRenderedPageBreak/>
              <w:t xml:space="preserve">является экономически обоснованными расходами, не учтенными при установлении регулируемых тарифов в предыдущие периоды регулирования" т.к. не подпадает под понятие п.2 Основ ценообразования в области ТКО постановления Правительства РФ от 30.05.2016 №484  </w:t>
            </w:r>
          </w:p>
        </w:tc>
      </w:tr>
      <w:tr w:rsidR="00FA3629" w:rsidRPr="00FA3629" w14:paraId="16A1C801"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6DF9F38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lastRenderedPageBreak/>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900B2F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1.3.1.1</w:t>
            </w:r>
          </w:p>
        </w:tc>
        <w:tc>
          <w:tcPr>
            <w:tcW w:w="2640" w:type="dxa"/>
            <w:tcBorders>
              <w:top w:val="nil"/>
              <w:left w:val="nil"/>
              <w:bottom w:val="single" w:sz="4" w:space="0" w:color="auto"/>
              <w:right w:val="single" w:sz="4" w:space="0" w:color="auto"/>
            </w:tcBorders>
            <w:shd w:val="clear" w:color="auto" w:fill="auto"/>
            <w:vAlign w:val="center"/>
            <w:hideMark/>
          </w:tcPr>
          <w:p w14:paraId="1ADDE893"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среднемесячная оплата труда</w:t>
            </w:r>
          </w:p>
        </w:tc>
        <w:tc>
          <w:tcPr>
            <w:tcW w:w="771" w:type="dxa"/>
            <w:tcBorders>
              <w:top w:val="nil"/>
              <w:left w:val="nil"/>
              <w:bottom w:val="single" w:sz="4" w:space="0" w:color="auto"/>
              <w:right w:val="single" w:sz="4" w:space="0" w:color="auto"/>
            </w:tcBorders>
            <w:shd w:val="clear" w:color="auto" w:fill="auto"/>
            <w:vAlign w:val="center"/>
            <w:hideMark/>
          </w:tcPr>
          <w:p w14:paraId="4E301024"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руб.</w:t>
            </w:r>
          </w:p>
        </w:tc>
        <w:tc>
          <w:tcPr>
            <w:tcW w:w="2120" w:type="dxa"/>
            <w:tcBorders>
              <w:top w:val="nil"/>
              <w:left w:val="nil"/>
              <w:bottom w:val="single" w:sz="4" w:space="0" w:color="auto"/>
              <w:right w:val="single" w:sz="4" w:space="0" w:color="auto"/>
            </w:tcBorders>
            <w:shd w:val="clear" w:color="000000" w:fill="CCFFCC"/>
            <w:noWrap/>
            <w:vAlign w:val="center"/>
            <w:hideMark/>
          </w:tcPr>
          <w:p w14:paraId="24E80C8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37 801,75</w:t>
            </w:r>
          </w:p>
        </w:tc>
        <w:tc>
          <w:tcPr>
            <w:tcW w:w="1360" w:type="dxa"/>
            <w:tcBorders>
              <w:top w:val="nil"/>
              <w:left w:val="nil"/>
              <w:bottom w:val="single" w:sz="4" w:space="0" w:color="auto"/>
              <w:right w:val="single" w:sz="4" w:space="0" w:color="auto"/>
            </w:tcBorders>
            <w:shd w:val="clear" w:color="000000" w:fill="CCFFCC"/>
            <w:noWrap/>
            <w:vAlign w:val="center"/>
            <w:hideMark/>
          </w:tcPr>
          <w:p w14:paraId="7535232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37 801,75</w:t>
            </w:r>
          </w:p>
        </w:tc>
        <w:tc>
          <w:tcPr>
            <w:tcW w:w="1460" w:type="dxa"/>
            <w:tcBorders>
              <w:top w:val="nil"/>
              <w:left w:val="nil"/>
              <w:bottom w:val="single" w:sz="4" w:space="0" w:color="auto"/>
              <w:right w:val="single" w:sz="4" w:space="0" w:color="auto"/>
            </w:tcBorders>
            <w:shd w:val="clear" w:color="000000" w:fill="CCFFCC"/>
            <w:noWrap/>
            <w:vAlign w:val="center"/>
            <w:hideMark/>
          </w:tcPr>
          <w:p w14:paraId="129385E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44 959,32</w:t>
            </w:r>
          </w:p>
        </w:tc>
        <w:tc>
          <w:tcPr>
            <w:tcW w:w="1480" w:type="dxa"/>
            <w:tcBorders>
              <w:top w:val="nil"/>
              <w:left w:val="nil"/>
              <w:bottom w:val="single" w:sz="4" w:space="0" w:color="auto"/>
              <w:right w:val="single" w:sz="4" w:space="0" w:color="auto"/>
            </w:tcBorders>
            <w:shd w:val="clear" w:color="000000" w:fill="CCFFCC"/>
            <w:noWrap/>
            <w:vAlign w:val="center"/>
            <w:hideMark/>
          </w:tcPr>
          <w:p w14:paraId="408417C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39 313,82</w:t>
            </w:r>
          </w:p>
        </w:tc>
        <w:tc>
          <w:tcPr>
            <w:tcW w:w="1480" w:type="dxa"/>
            <w:tcBorders>
              <w:top w:val="nil"/>
              <w:left w:val="nil"/>
              <w:bottom w:val="single" w:sz="4" w:space="0" w:color="auto"/>
              <w:right w:val="single" w:sz="4" w:space="0" w:color="auto"/>
            </w:tcBorders>
            <w:shd w:val="clear" w:color="000000" w:fill="CCFFCC"/>
            <w:noWrap/>
            <w:vAlign w:val="center"/>
            <w:hideMark/>
          </w:tcPr>
          <w:p w14:paraId="2690FD9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40 886,37</w:t>
            </w:r>
          </w:p>
        </w:tc>
        <w:tc>
          <w:tcPr>
            <w:tcW w:w="1360" w:type="dxa"/>
            <w:tcBorders>
              <w:top w:val="nil"/>
              <w:left w:val="nil"/>
              <w:bottom w:val="single" w:sz="4" w:space="0" w:color="auto"/>
              <w:right w:val="single" w:sz="4" w:space="0" w:color="auto"/>
            </w:tcBorders>
            <w:shd w:val="clear" w:color="000000" w:fill="CCFFCC"/>
            <w:noWrap/>
            <w:vAlign w:val="center"/>
            <w:hideMark/>
          </w:tcPr>
          <w:p w14:paraId="235E657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24,54</w:t>
            </w:r>
          </w:p>
        </w:tc>
        <w:tc>
          <w:tcPr>
            <w:tcW w:w="1500" w:type="dxa"/>
            <w:tcBorders>
              <w:top w:val="nil"/>
              <w:left w:val="nil"/>
              <w:bottom w:val="single" w:sz="4" w:space="0" w:color="auto"/>
              <w:right w:val="single" w:sz="4" w:space="0" w:color="auto"/>
            </w:tcBorders>
            <w:shd w:val="clear" w:color="000000" w:fill="CCFFCC"/>
            <w:noWrap/>
            <w:vAlign w:val="center"/>
            <w:hideMark/>
          </w:tcPr>
          <w:p w14:paraId="7766B87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40 910,91</w:t>
            </w:r>
          </w:p>
        </w:tc>
        <w:tc>
          <w:tcPr>
            <w:tcW w:w="1460" w:type="dxa"/>
            <w:tcBorders>
              <w:top w:val="nil"/>
              <w:left w:val="nil"/>
              <w:bottom w:val="single" w:sz="4" w:space="0" w:color="auto"/>
              <w:right w:val="single" w:sz="4" w:space="0" w:color="auto"/>
            </w:tcBorders>
            <w:shd w:val="clear" w:color="000000" w:fill="CCFFCC"/>
            <w:noWrap/>
            <w:vAlign w:val="center"/>
            <w:hideMark/>
          </w:tcPr>
          <w:p w14:paraId="3ABF258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780" w:type="dxa"/>
            <w:tcBorders>
              <w:top w:val="nil"/>
              <w:left w:val="nil"/>
              <w:bottom w:val="single" w:sz="4" w:space="0" w:color="auto"/>
              <w:right w:val="single" w:sz="4" w:space="0" w:color="auto"/>
            </w:tcBorders>
            <w:shd w:val="clear" w:color="000000" w:fill="CCFFCC"/>
            <w:noWrap/>
            <w:vAlign w:val="center"/>
            <w:hideMark/>
          </w:tcPr>
          <w:p w14:paraId="520EF7A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40 765,78</w:t>
            </w:r>
          </w:p>
        </w:tc>
        <w:tc>
          <w:tcPr>
            <w:tcW w:w="1600" w:type="dxa"/>
            <w:tcBorders>
              <w:top w:val="nil"/>
              <w:left w:val="nil"/>
              <w:bottom w:val="single" w:sz="4" w:space="0" w:color="auto"/>
              <w:right w:val="single" w:sz="4" w:space="0" w:color="auto"/>
            </w:tcBorders>
            <w:shd w:val="clear" w:color="000000" w:fill="CCFFCC"/>
            <w:noWrap/>
            <w:vAlign w:val="center"/>
            <w:hideMark/>
          </w:tcPr>
          <w:p w14:paraId="2340363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40 765,78</w:t>
            </w:r>
          </w:p>
        </w:tc>
        <w:tc>
          <w:tcPr>
            <w:tcW w:w="1580" w:type="dxa"/>
            <w:tcBorders>
              <w:top w:val="nil"/>
              <w:left w:val="nil"/>
              <w:bottom w:val="single" w:sz="4" w:space="0" w:color="auto"/>
              <w:right w:val="single" w:sz="4" w:space="0" w:color="auto"/>
            </w:tcBorders>
            <w:shd w:val="clear" w:color="000000" w:fill="CCFFCC"/>
            <w:noWrap/>
            <w:vAlign w:val="center"/>
            <w:hideMark/>
          </w:tcPr>
          <w:p w14:paraId="716D70D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40 765,78</w:t>
            </w:r>
          </w:p>
        </w:tc>
        <w:tc>
          <w:tcPr>
            <w:tcW w:w="2500" w:type="dxa"/>
            <w:tcBorders>
              <w:top w:val="nil"/>
              <w:left w:val="nil"/>
              <w:bottom w:val="single" w:sz="4" w:space="0" w:color="auto"/>
              <w:right w:val="single" w:sz="4" w:space="0" w:color="auto"/>
            </w:tcBorders>
            <w:shd w:val="clear" w:color="000000" w:fill="FFFF99"/>
            <w:vAlign w:val="center"/>
            <w:hideMark/>
          </w:tcPr>
          <w:p w14:paraId="0E8EC82B"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44E14F5A" w14:textId="77777777" w:rsidTr="003B7AD2">
        <w:trPr>
          <w:trHeight w:val="30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5782928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73CE9F0"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1.3.1.2</w:t>
            </w:r>
          </w:p>
        </w:tc>
        <w:tc>
          <w:tcPr>
            <w:tcW w:w="2640" w:type="dxa"/>
            <w:tcBorders>
              <w:top w:val="nil"/>
              <w:left w:val="nil"/>
              <w:bottom w:val="single" w:sz="4" w:space="0" w:color="auto"/>
              <w:right w:val="single" w:sz="4" w:space="0" w:color="auto"/>
            </w:tcBorders>
            <w:shd w:val="clear" w:color="auto" w:fill="auto"/>
            <w:vAlign w:val="center"/>
            <w:hideMark/>
          </w:tcPr>
          <w:p w14:paraId="06E7774E"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численность персонала</w:t>
            </w:r>
          </w:p>
        </w:tc>
        <w:tc>
          <w:tcPr>
            <w:tcW w:w="771" w:type="dxa"/>
            <w:tcBorders>
              <w:top w:val="nil"/>
              <w:left w:val="nil"/>
              <w:bottom w:val="single" w:sz="4" w:space="0" w:color="auto"/>
              <w:right w:val="single" w:sz="4" w:space="0" w:color="auto"/>
            </w:tcBorders>
            <w:shd w:val="clear" w:color="auto" w:fill="auto"/>
            <w:vAlign w:val="center"/>
            <w:hideMark/>
          </w:tcPr>
          <w:p w14:paraId="78D89A0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чел.</w:t>
            </w:r>
          </w:p>
        </w:tc>
        <w:tc>
          <w:tcPr>
            <w:tcW w:w="2120" w:type="dxa"/>
            <w:tcBorders>
              <w:top w:val="nil"/>
              <w:left w:val="nil"/>
              <w:bottom w:val="single" w:sz="4" w:space="0" w:color="auto"/>
              <w:right w:val="single" w:sz="4" w:space="0" w:color="auto"/>
            </w:tcBorders>
            <w:shd w:val="clear" w:color="000000" w:fill="FFFF99"/>
            <w:noWrap/>
            <w:vAlign w:val="center"/>
            <w:hideMark/>
          </w:tcPr>
          <w:p w14:paraId="28996B8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171,50</w:t>
            </w:r>
          </w:p>
        </w:tc>
        <w:tc>
          <w:tcPr>
            <w:tcW w:w="1360" w:type="dxa"/>
            <w:tcBorders>
              <w:top w:val="nil"/>
              <w:left w:val="nil"/>
              <w:bottom w:val="single" w:sz="4" w:space="0" w:color="auto"/>
              <w:right w:val="single" w:sz="4" w:space="0" w:color="auto"/>
            </w:tcBorders>
            <w:shd w:val="clear" w:color="000000" w:fill="CCFFCC"/>
            <w:noWrap/>
            <w:vAlign w:val="center"/>
            <w:hideMark/>
          </w:tcPr>
          <w:p w14:paraId="20BE555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171,50</w:t>
            </w:r>
          </w:p>
        </w:tc>
        <w:tc>
          <w:tcPr>
            <w:tcW w:w="1460" w:type="dxa"/>
            <w:tcBorders>
              <w:top w:val="nil"/>
              <w:left w:val="nil"/>
              <w:bottom w:val="single" w:sz="4" w:space="0" w:color="auto"/>
              <w:right w:val="single" w:sz="4" w:space="0" w:color="auto"/>
            </w:tcBorders>
            <w:shd w:val="clear" w:color="000000" w:fill="FFFF99"/>
            <w:noWrap/>
            <w:vAlign w:val="center"/>
            <w:hideMark/>
          </w:tcPr>
          <w:p w14:paraId="40DC886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149,83</w:t>
            </w:r>
          </w:p>
        </w:tc>
        <w:tc>
          <w:tcPr>
            <w:tcW w:w="1480" w:type="dxa"/>
            <w:tcBorders>
              <w:top w:val="nil"/>
              <w:left w:val="nil"/>
              <w:bottom w:val="single" w:sz="4" w:space="0" w:color="auto"/>
              <w:right w:val="single" w:sz="4" w:space="0" w:color="auto"/>
            </w:tcBorders>
            <w:shd w:val="clear" w:color="000000" w:fill="FFFF99"/>
            <w:noWrap/>
            <w:vAlign w:val="center"/>
            <w:hideMark/>
          </w:tcPr>
          <w:p w14:paraId="676AA2A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171,50</w:t>
            </w:r>
          </w:p>
        </w:tc>
        <w:tc>
          <w:tcPr>
            <w:tcW w:w="1480" w:type="dxa"/>
            <w:tcBorders>
              <w:top w:val="nil"/>
              <w:left w:val="nil"/>
              <w:bottom w:val="single" w:sz="4" w:space="0" w:color="auto"/>
              <w:right w:val="single" w:sz="4" w:space="0" w:color="auto"/>
            </w:tcBorders>
            <w:shd w:val="clear" w:color="000000" w:fill="FFFF99"/>
            <w:noWrap/>
            <w:vAlign w:val="center"/>
            <w:hideMark/>
          </w:tcPr>
          <w:p w14:paraId="00EFA1F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171,50</w:t>
            </w:r>
          </w:p>
        </w:tc>
        <w:tc>
          <w:tcPr>
            <w:tcW w:w="1360" w:type="dxa"/>
            <w:tcBorders>
              <w:top w:val="nil"/>
              <w:left w:val="nil"/>
              <w:bottom w:val="single" w:sz="4" w:space="0" w:color="auto"/>
              <w:right w:val="single" w:sz="4" w:space="0" w:color="auto"/>
            </w:tcBorders>
            <w:shd w:val="clear" w:color="000000" w:fill="FFFF99"/>
            <w:noWrap/>
            <w:vAlign w:val="center"/>
            <w:hideMark/>
          </w:tcPr>
          <w:p w14:paraId="04252F6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500" w:type="dxa"/>
            <w:tcBorders>
              <w:top w:val="nil"/>
              <w:left w:val="nil"/>
              <w:bottom w:val="single" w:sz="4" w:space="0" w:color="auto"/>
              <w:right w:val="single" w:sz="4" w:space="0" w:color="auto"/>
            </w:tcBorders>
            <w:shd w:val="clear" w:color="000000" w:fill="FFFF99"/>
            <w:noWrap/>
            <w:vAlign w:val="center"/>
            <w:hideMark/>
          </w:tcPr>
          <w:p w14:paraId="2198AF3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171,50</w:t>
            </w:r>
          </w:p>
        </w:tc>
        <w:tc>
          <w:tcPr>
            <w:tcW w:w="1460" w:type="dxa"/>
            <w:tcBorders>
              <w:top w:val="nil"/>
              <w:left w:val="nil"/>
              <w:bottom w:val="single" w:sz="4" w:space="0" w:color="auto"/>
              <w:right w:val="single" w:sz="4" w:space="0" w:color="auto"/>
            </w:tcBorders>
            <w:shd w:val="clear" w:color="000000" w:fill="FFFF99"/>
            <w:noWrap/>
            <w:vAlign w:val="center"/>
            <w:hideMark/>
          </w:tcPr>
          <w:p w14:paraId="79863DF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2E04A9C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171,50</w:t>
            </w:r>
          </w:p>
        </w:tc>
        <w:tc>
          <w:tcPr>
            <w:tcW w:w="1600" w:type="dxa"/>
            <w:tcBorders>
              <w:top w:val="nil"/>
              <w:left w:val="nil"/>
              <w:bottom w:val="single" w:sz="4" w:space="0" w:color="auto"/>
              <w:right w:val="single" w:sz="4" w:space="0" w:color="auto"/>
            </w:tcBorders>
            <w:shd w:val="clear" w:color="000000" w:fill="CCFFCC"/>
            <w:noWrap/>
            <w:vAlign w:val="center"/>
            <w:hideMark/>
          </w:tcPr>
          <w:p w14:paraId="03F2F70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171,50</w:t>
            </w:r>
          </w:p>
        </w:tc>
        <w:tc>
          <w:tcPr>
            <w:tcW w:w="1580" w:type="dxa"/>
            <w:tcBorders>
              <w:top w:val="nil"/>
              <w:left w:val="nil"/>
              <w:bottom w:val="single" w:sz="4" w:space="0" w:color="auto"/>
              <w:right w:val="single" w:sz="4" w:space="0" w:color="auto"/>
            </w:tcBorders>
            <w:shd w:val="clear" w:color="000000" w:fill="CCFFCC"/>
            <w:noWrap/>
            <w:vAlign w:val="center"/>
            <w:hideMark/>
          </w:tcPr>
          <w:p w14:paraId="1AFB0A4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171,50</w:t>
            </w:r>
          </w:p>
        </w:tc>
        <w:tc>
          <w:tcPr>
            <w:tcW w:w="2500" w:type="dxa"/>
            <w:tcBorders>
              <w:top w:val="nil"/>
              <w:left w:val="nil"/>
              <w:bottom w:val="single" w:sz="4" w:space="0" w:color="auto"/>
              <w:right w:val="single" w:sz="4" w:space="0" w:color="auto"/>
            </w:tcBorders>
            <w:shd w:val="clear" w:color="000000" w:fill="FFFF99"/>
            <w:vAlign w:val="center"/>
            <w:hideMark/>
          </w:tcPr>
          <w:p w14:paraId="2BC52320"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3A971E47" w14:textId="77777777" w:rsidTr="003B7AD2">
        <w:trPr>
          <w:trHeight w:val="449"/>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12AE098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9B09E71"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1.3.2</w:t>
            </w:r>
          </w:p>
        </w:tc>
        <w:tc>
          <w:tcPr>
            <w:tcW w:w="2640" w:type="dxa"/>
            <w:tcBorders>
              <w:top w:val="nil"/>
              <w:left w:val="nil"/>
              <w:bottom w:val="single" w:sz="4" w:space="0" w:color="auto"/>
              <w:right w:val="single" w:sz="4" w:space="0" w:color="auto"/>
            </w:tcBorders>
            <w:shd w:val="clear" w:color="auto" w:fill="auto"/>
            <w:vAlign w:val="center"/>
            <w:hideMark/>
          </w:tcPr>
          <w:p w14:paraId="47BB2E71" w14:textId="77777777" w:rsidR="00FA3629" w:rsidRPr="00FA3629" w:rsidRDefault="00FA3629" w:rsidP="00FA3629">
            <w:pPr>
              <w:ind w:firstLineChars="100" w:firstLine="120"/>
              <w:rPr>
                <w:rFonts w:ascii="Tahoma" w:hAnsi="Tahoma" w:cs="Tahoma"/>
                <w:b/>
                <w:bCs/>
                <w:color w:val="000000"/>
                <w:sz w:val="12"/>
                <w:szCs w:val="12"/>
              </w:rPr>
            </w:pPr>
            <w:r w:rsidRPr="00FA3629">
              <w:rPr>
                <w:rFonts w:ascii="Tahoma" w:hAnsi="Tahoma" w:cs="Tahoma"/>
                <w:b/>
                <w:bCs/>
                <w:color w:val="000000"/>
                <w:sz w:val="12"/>
                <w:szCs w:val="12"/>
              </w:rPr>
              <w:t>Cтраховые взносы от расходов на оплату труда персонала по заключению и обслуживанию договоров</w:t>
            </w:r>
          </w:p>
        </w:tc>
        <w:tc>
          <w:tcPr>
            <w:tcW w:w="771" w:type="dxa"/>
            <w:tcBorders>
              <w:top w:val="nil"/>
              <w:left w:val="nil"/>
              <w:bottom w:val="single" w:sz="4" w:space="0" w:color="auto"/>
              <w:right w:val="single" w:sz="4" w:space="0" w:color="auto"/>
            </w:tcBorders>
            <w:shd w:val="clear" w:color="auto" w:fill="auto"/>
            <w:vAlign w:val="center"/>
            <w:hideMark/>
          </w:tcPr>
          <w:p w14:paraId="72F17346"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33E0368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23 626,00</w:t>
            </w:r>
          </w:p>
        </w:tc>
        <w:tc>
          <w:tcPr>
            <w:tcW w:w="1360" w:type="dxa"/>
            <w:tcBorders>
              <w:top w:val="nil"/>
              <w:left w:val="nil"/>
              <w:bottom w:val="single" w:sz="4" w:space="0" w:color="auto"/>
              <w:right w:val="single" w:sz="4" w:space="0" w:color="auto"/>
            </w:tcBorders>
            <w:shd w:val="clear" w:color="000000" w:fill="CCFFCC"/>
            <w:noWrap/>
            <w:vAlign w:val="center"/>
            <w:hideMark/>
          </w:tcPr>
          <w:p w14:paraId="3B9964E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11 813,00</w:t>
            </w:r>
          </w:p>
        </w:tc>
        <w:tc>
          <w:tcPr>
            <w:tcW w:w="1460" w:type="dxa"/>
            <w:tcBorders>
              <w:top w:val="nil"/>
              <w:left w:val="nil"/>
              <w:bottom w:val="single" w:sz="4" w:space="0" w:color="auto"/>
              <w:right w:val="single" w:sz="4" w:space="0" w:color="auto"/>
            </w:tcBorders>
            <w:shd w:val="clear" w:color="000000" w:fill="FFFF99"/>
            <w:noWrap/>
            <w:vAlign w:val="center"/>
            <w:hideMark/>
          </w:tcPr>
          <w:p w14:paraId="06C1268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11 443,59</w:t>
            </w:r>
          </w:p>
        </w:tc>
        <w:tc>
          <w:tcPr>
            <w:tcW w:w="1480" w:type="dxa"/>
            <w:tcBorders>
              <w:top w:val="nil"/>
              <w:left w:val="nil"/>
              <w:bottom w:val="single" w:sz="4" w:space="0" w:color="auto"/>
              <w:right w:val="single" w:sz="4" w:space="0" w:color="auto"/>
            </w:tcBorders>
            <w:shd w:val="clear" w:color="000000" w:fill="FFFF99"/>
            <w:noWrap/>
            <w:vAlign w:val="center"/>
            <w:hideMark/>
          </w:tcPr>
          <w:p w14:paraId="3AEEA68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24 571,04</w:t>
            </w:r>
          </w:p>
        </w:tc>
        <w:tc>
          <w:tcPr>
            <w:tcW w:w="1480" w:type="dxa"/>
            <w:tcBorders>
              <w:top w:val="nil"/>
              <w:left w:val="nil"/>
              <w:bottom w:val="single" w:sz="4" w:space="0" w:color="auto"/>
              <w:right w:val="single" w:sz="4" w:space="0" w:color="auto"/>
            </w:tcBorders>
            <w:shd w:val="clear" w:color="000000" w:fill="FFFF99"/>
            <w:noWrap/>
            <w:vAlign w:val="center"/>
            <w:hideMark/>
          </w:tcPr>
          <w:p w14:paraId="7077ABC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25 553,88</w:t>
            </w:r>
          </w:p>
        </w:tc>
        <w:tc>
          <w:tcPr>
            <w:tcW w:w="1360" w:type="dxa"/>
            <w:tcBorders>
              <w:top w:val="nil"/>
              <w:left w:val="nil"/>
              <w:bottom w:val="single" w:sz="4" w:space="0" w:color="auto"/>
              <w:right w:val="single" w:sz="4" w:space="0" w:color="auto"/>
            </w:tcBorders>
            <w:shd w:val="clear" w:color="000000" w:fill="FFFF99"/>
            <w:noWrap/>
            <w:vAlign w:val="center"/>
            <w:hideMark/>
          </w:tcPr>
          <w:p w14:paraId="3A062BF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15,33</w:t>
            </w:r>
          </w:p>
        </w:tc>
        <w:tc>
          <w:tcPr>
            <w:tcW w:w="1500" w:type="dxa"/>
            <w:tcBorders>
              <w:top w:val="nil"/>
              <w:left w:val="nil"/>
              <w:bottom w:val="single" w:sz="4" w:space="0" w:color="auto"/>
              <w:right w:val="single" w:sz="4" w:space="0" w:color="auto"/>
            </w:tcBorders>
            <w:shd w:val="clear" w:color="000000" w:fill="FFFF99"/>
            <w:noWrap/>
            <w:vAlign w:val="center"/>
            <w:hideMark/>
          </w:tcPr>
          <w:p w14:paraId="19D0820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25 569,22</w:t>
            </w:r>
          </w:p>
        </w:tc>
        <w:tc>
          <w:tcPr>
            <w:tcW w:w="1460" w:type="dxa"/>
            <w:tcBorders>
              <w:top w:val="nil"/>
              <w:left w:val="nil"/>
              <w:bottom w:val="single" w:sz="4" w:space="0" w:color="auto"/>
              <w:right w:val="single" w:sz="4" w:space="0" w:color="auto"/>
            </w:tcBorders>
            <w:shd w:val="clear" w:color="000000" w:fill="FFFF99"/>
            <w:noWrap/>
            <w:vAlign w:val="center"/>
            <w:hideMark/>
          </w:tcPr>
          <w:p w14:paraId="6F186F2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-75,37</w:t>
            </w:r>
          </w:p>
        </w:tc>
        <w:tc>
          <w:tcPr>
            <w:tcW w:w="1780" w:type="dxa"/>
            <w:tcBorders>
              <w:top w:val="nil"/>
              <w:left w:val="nil"/>
              <w:bottom w:val="single" w:sz="4" w:space="0" w:color="auto"/>
              <w:right w:val="single" w:sz="4" w:space="0" w:color="auto"/>
            </w:tcBorders>
            <w:shd w:val="clear" w:color="000000" w:fill="FFFF99"/>
            <w:noWrap/>
            <w:vAlign w:val="center"/>
            <w:hideMark/>
          </w:tcPr>
          <w:p w14:paraId="176DF32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25 478,51</w:t>
            </w:r>
          </w:p>
        </w:tc>
        <w:tc>
          <w:tcPr>
            <w:tcW w:w="1600" w:type="dxa"/>
            <w:tcBorders>
              <w:top w:val="nil"/>
              <w:left w:val="nil"/>
              <w:bottom w:val="single" w:sz="4" w:space="0" w:color="auto"/>
              <w:right w:val="single" w:sz="4" w:space="0" w:color="auto"/>
            </w:tcBorders>
            <w:shd w:val="clear" w:color="000000" w:fill="CCFFCC"/>
            <w:noWrap/>
            <w:vAlign w:val="center"/>
            <w:hideMark/>
          </w:tcPr>
          <w:p w14:paraId="7015147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12 739,26</w:t>
            </w:r>
          </w:p>
        </w:tc>
        <w:tc>
          <w:tcPr>
            <w:tcW w:w="1580" w:type="dxa"/>
            <w:tcBorders>
              <w:top w:val="nil"/>
              <w:left w:val="nil"/>
              <w:bottom w:val="single" w:sz="4" w:space="0" w:color="auto"/>
              <w:right w:val="single" w:sz="4" w:space="0" w:color="auto"/>
            </w:tcBorders>
            <w:shd w:val="clear" w:color="000000" w:fill="CCFFCC"/>
            <w:noWrap/>
            <w:vAlign w:val="center"/>
            <w:hideMark/>
          </w:tcPr>
          <w:p w14:paraId="73BF5DD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12 739,26</w:t>
            </w:r>
          </w:p>
        </w:tc>
        <w:tc>
          <w:tcPr>
            <w:tcW w:w="2500" w:type="dxa"/>
            <w:tcBorders>
              <w:top w:val="nil"/>
              <w:left w:val="nil"/>
              <w:bottom w:val="single" w:sz="4" w:space="0" w:color="auto"/>
              <w:right w:val="single" w:sz="4" w:space="0" w:color="auto"/>
            </w:tcBorders>
            <w:shd w:val="clear" w:color="000000" w:fill="FFFF99"/>
            <w:vAlign w:val="center"/>
            <w:hideMark/>
          </w:tcPr>
          <w:p w14:paraId="0F7FF2ED"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04D48E62"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B1A0C7"/>
            <w:vAlign w:val="center"/>
            <w:hideMark/>
          </w:tcPr>
          <w:p w14:paraId="52715BC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А</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1DA3D1A"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1.3.3</w:t>
            </w:r>
          </w:p>
        </w:tc>
        <w:tc>
          <w:tcPr>
            <w:tcW w:w="2640" w:type="dxa"/>
            <w:tcBorders>
              <w:top w:val="nil"/>
              <w:left w:val="nil"/>
              <w:bottom w:val="single" w:sz="4" w:space="0" w:color="auto"/>
              <w:right w:val="single" w:sz="4" w:space="0" w:color="auto"/>
            </w:tcBorders>
            <w:shd w:val="clear" w:color="auto" w:fill="auto"/>
            <w:vAlign w:val="center"/>
            <w:hideMark/>
          </w:tcPr>
          <w:p w14:paraId="0C66F28E" w14:textId="77777777" w:rsidR="00FA3629" w:rsidRPr="00FA3629" w:rsidRDefault="00FA3629" w:rsidP="00FA3629">
            <w:pPr>
              <w:ind w:firstLineChars="100" w:firstLine="120"/>
              <w:rPr>
                <w:rFonts w:ascii="Tahoma" w:hAnsi="Tahoma" w:cs="Tahoma"/>
                <w:b/>
                <w:bCs/>
                <w:color w:val="000000"/>
                <w:sz w:val="12"/>
                <w:szCs w:val="12"/>
              </w:rPr>
            </w:pPr>
            <w:r w:rsidRPr="00FA3629">
              <w:rPr>
                <w:rFonts w:ascii="Tahoma" w:hAnsi="Tahoma" w:cs="Tahoma"/>
                <w:b/>
                <w:bCs/>
                <w:color w:val="000000"/>
                <w:sz w:val="12"/>
                <w:szCs w:val="12"/>
              </w:rPr>
              <w:t>Амортизация основных средств</w:t>
            </w:r>
          </w:p>
        </w:tc>
        <w:tc>
          <w:tcPr>
            <w:tcW w:w="771" w:type="dxa"/>
            <w:tcBorders>
              <w:top w:val="nil"/>
              <w:left w:val="nil"/>
              <w:bottom w:val="single" w:sz="4" w:space="0" w:color="auto"/>
              <w:right w:val="single" w:sz="4" w:space="0" w:color="auto"/>
            </w:tcBorders>
            <w:shd w:val="clear" w:color="auto" w:fill="auto"/>
            <w:vAlign w:val="center"/>
            <w:hideMark/>
          </w:tcPr>
          <w:p w14:paraId="6473D879"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4B447E3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873,06</w:t>
            </w:r>
          </w:p>
        </w:tc>
        <w:tc>
          <w:tcPr>
            <w:tcW w:w="1360" w:type="dxa"/>
            <w:tcBorders>
              <w:top w:val="nil"/>
              <w:left w:val="nil"/>
              <w:bottom w:val="single" w:sz="4" w:space="0" w:color="auto"/>
              <w:right w:val="single" w:sz="4" w:space="0" w:color="auto"/>
            </w:tcBorders>
            <w:shd w:val="clear" w:color="000000" w:fill="CCFFCC"/>
            <w:noWrap/>
            <w:vAlign w:val="center"/>
            <w:hideMark/>
          </w:tcPr>
          <w:p w14:paraId="1DAAB8C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436,53</w:t>
            </w:r>
          </w:p>
        </w:tc>
        <w:tc>
          <w:tcPr>
            <w:tcW w:w="1460" w:type="dxa"/>
            <w:tcBorders>
              <w:top w:val="nil"/>
              <w:left w:val="nil"/>
              <w:bottom w:val="single" w:sz="4" w:space="0" w:color="auto"/>
              <w:right w:val="single" w:sz="4" w:space="0" w:color="auto"/>
            </w:tcBorders>
            <w:shd w:val="clear" w:color="000000" w:fill="FFFF99"/>
            <w:noWrap/>
            <w:vAlign w:val="center"/>
            <w:hideMark/>
          </w:tcPr>
          <w:p w14:paraId="398092D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156,93</w:t>
            </w:r>
          </w:p>
        </w:tc>
        <w:tc>
          <w:tcPr>
            <w:tcW w:w="1480" w:type="dxa"/>
            <w:tcBorders>
              <w:top w:val="nil"/>
              <w:left w:val="nil"/>
              <w:bottom w:val="single" w:sz="4" w:space="0" w:color="auto"/>
              <w:right w:val="single" w:sz="4" w:space="0" w:color="auto"/>
            </w:tcBorders>
            <w:shd w:val="clear" w:color="000000" w:fill="FFFF99"/>
            <w:noWrap/>
            <w:vAlign w:val="center"/>
            <w:hideMark/>
          </w:tcPr>
          <w:p w14:paraId="148E6AC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873,06</w:t>
            </w:r>
          </w:p>
        </w:tc>
        <w:tc>
          <w:tcPr>
            <w:tcW w:w="1480" w:type="dxa"/>
            <w:tcBorders>
              <w:top w:val="nil"/>
              <w:left w:val="nil"/>
              <w:bottom w:val="single" w:sz="4" w:space="0" w:color="auto"/>
              <w:right w:val="single" w:sz="4" w:space="0" w:color="auto"/>
            </w:tcBorders>
            <w:shd w:val="clear" w:color="000000" w:fill="FFFF99"/>
            <w:noWrap/>
            <w:vAlign w:val="center"/>
            <w:hideMark/>
          </w:tcPr>
          <w:p w14:paraId="36A2DC8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4 182,06</w:t>
            </w:r>
          </w:p>
        </w:tc>
        <w:tc>
          <w:tcPr>
            <w:tcW w:w="1360" w:type="dxa"/>
            <w:tcBorders>
              <w:top w:val="nil"/>
              <w:left w:val="nil"/>
              <w:bottom w:val="single" w:sz="4" w:space="0" w:color="auto"/>
              <w:right w:val="single" w:sz="4" w:space="0" w:color="auto"/>
            </w:tcBorders>
            <w:shd w:val="clear" w:color="000000" w:fill="FFFF99"/>
            <w:noWrap/>
            <w:vAlign w:val="center"/>
            <w:hideMark/>
          </w:tcPr>
          <w:p w14:paraId="20F34CD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-3 579,69</w:t>
            </w:r>
          </w:p>
        </w:tc>
        <w:tc>
          <w:tcPr>
            <w:tcW w:w="1500" w:type="dxa"/>
            <w:tcBorders>
              <w:top w:val="nil"/>
              <w:left w:val="nil"/>
              <w:bottom w:val="single" w:sz="4" w:space="0" w:color="auto"/>
              <w:right w:val="single" w:sz="4" w:space="0" w:color="auto"/>
            </w:tcBorders>
            <w:shd w:val="clear" w:color="000000" w:fill="FFFF99"/>
            <w:noWrap/>
            <w:vAlign w:val="center"/>
            <w:hideMark/>
          </w:tcPr>
          <w:p w14:paraId="30D86CA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602,37</w:t>
            </w:r>
          </w:p>
        </w:tc>
        <w:tc>
          <w:tcPr>
            <w:tcW w:w="1460" w:type="dxa"/>
            <w:tcBorders>
              <w:top w:val="nil"/>
              <w:left w:val="nil"/>
              <w:bottom w:val="single" w:sz="4" w:space="0" w:color="auto"/>
              <w:right w:val="single" w:sz="4" w:space="0" w:color="auto"/>
            </w:tcBorders>
            <w:shd w:val="clear" w:color="000000" w:fill="FFFF99"/>
            <w:noWrap/>
            <w:vAlign w:val="center"/>
            <w:hideMark/>
          </w:tcPr>
          <w:p w14:paraId="79CC857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-3 860,23</w:t>
            </w:r>
          </w:p>
        </w:tc>
        <w:tc>
          <w:tcPr>
            <w:tcW w:w="1780" w:type="dxa"/>
            <w:tcBorders>
              <w:top w:val="nil"/>
              <w:left w:val="nil"/>
              <w:bottom w:val="single" w:sz="4" w:space="0" w:color="auto"/>
              <w:right w:val="single" w:sz="4" w:space="0" w:color="auto"/>
            </w:tcBorders>
            <w:shd w:val="clear" w:color="000000" w:fill="FFFF99"/>
            <w:noWrap/>
            <w:vAlign w:val="center"/>
            <w:hideMark/>
          </w:tcPr>
          <w:p w14:paraId="36287D9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321,83</w:t>
            </w:r>
          </w:p>
        </w:tc>
        <w:tc>
          <w:tcPr>
            <w:tcW w:w="1600" w:type="dxa"/>
            <w:tcBorders>
              <w:top w:val="nil"/>
              <w:left w:val="nil"/>
              <w:bottom w:val="single" w:sz="4" w:space="0" w:color="auto"/>
              <w:right w:val="single" w:sz="4" w:space="0" w:color="auto"/>
            </w:tcBorders>
            <w:shd w:val="clear" w:color="000000" w:fill="CCFFCC"/>
            <w:noWrap/>
            <w:vAlign w:val="center"/>
            <w:hideMark/>
          </w:tcPr>
          <w:p w14:paraId="4A68058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160,91</w:t>
            </w:r>
          </w:p>
        </w:tc>
        <w:tc>
          <w:tcPr>
            <w:tcW w:w="1580" w:type="dxa"/>
            <w:tcBorders>
              <w:top w:val="nil"/>
              <w:left w:val="nil"/>
              <w:bottom w:val="single" w:sz="4" w:space="0" w:color="auto"/>
              <w:right w:val="single" w:sz="4" w:space="0" w:color="auto"/>
            </w:tcBorders>
            <w:shd w:val="clear" w:color="000000" w:fill="CCFFCC"/>
            <w:noWrap/>
            <w:vAlign w:val="center"/>
            <w:hideMark/>
          </w:tcPr>
          <w:p w14:paraId="13A8811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160,91</w:t>
            </w:r>
          </w:p>
        </w:tc>
        <w:tc>
          <w:tcPr>
            <w:tcW w:w="2500" w:type="dxa"/>
            <w:tcBorders>
              <w:top w:val="nil"/>
              <w:left w:val="nil"/>
              <w:bottom w:val="single" w:sz="4" w:space="0" w:color="auto"/>
              <w:right w:val="single" w:sz="4" w:space="0" w:color="auto"/>
            </w:tcBorders>
            <w:shd w:val="clear" w:color="000000" w:fill="FFFF99"/>
            <w:vAlign w:val="center"/>
            <w:hideMark/>
          </w:tcPr>
          <w:p w14:paraId="426DAEB8"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4DC75014" w14:textId="77777777" w:rsidTr="003B7AD2">
        <w:trPr>
          <w:trHeight w:val="1508"/>
          <w:jc w:val="center"/>
        </w:trPr>
        <w:tc>
          <w:tcPr>
            <w:tcW w:w="400" w:type="dxa"/>
            <w:tcBorders>
              <w:top w:val="nil"/>
              <w:left w:val="single" w:sz="4" w:space="0" w:color="C0C0C0"/>
              <w:bottom w:val="single" w:sz="4" w:space="0" w:color="C0C0C0"/>
              <w:right w:val="single" w:sz="4" w:space="0" w:color="C0C0C0"/>
            </w:tcBorders>
            <w:shd w:val="clear" w:color="000000" w:fill="B1A0C7"/>
            <w:vAlign w:val="center"/>
            <w:hideMark/>
          </w:tcPr>
          <w:p w14:paraId="6966E84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BEA62E8"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1.3.3.1</w:t>
            </w:r>
          </w:p>
        </w:tc>
        <w:tc>
          <w:tcPr>
            <w:tcW w:w="2640" w:type="dxa"/>
            <w:tcBorders>
              <w:top w:val="nil"/>
              <w:left w:val="nil"/>
              <w:bottom w:val="single" w:sz="4" w:space="0" w:color="auto"/>
              <w:right w:val="single" w:sz="4" w:space="0" w:color="auto"/>
            </w:tcBorders>
            <w:shd w:val="clear" w:color="auto" w:fill="auto"/>
            <w:vAlign w:val="center"/>
            <w:hideMark/>
          </w:tcPr>
          <w:p w14:paraId="59E13A11"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Амортизация основных средств за исключением объектов инвестиционной программы</w:t>
            </w:r>
          </w:p>
        </w:tc>
        <w:tc>
          <w:tcPr>
            <w:tcW w:w="771" w:type="dxa"/>
            <w:tcBorders>
              <w:top w:val="nil"/>
              <w:left w:val="nil"/>
              <w:bottom w:val="single" w:sz="4" w:space="0" w:color="auto"/>
              <w:right w:val="single" w:sz="4" w:space="0" w:color="auto"/>
            </w:tcBorders>
            <w:shd w:val="clear" w:color="auto" w:fill="auto"/>
            <w:vAlign w:val="center"/>
            <w:hideMark/>
          </w:tcPr>
          <w:p w14:paraId="307D8B9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5B60415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873,06</w:t>
            </w:r>
          </w:p>
        </w:tc>
        <w:tc>
          <w:tcPr>
            <w:tcW w:w="1360" w:type="dxa"/>
            <w:tcBorders>
              <w:top w:val="nil"/>
              <w:left w:val="nil"/>
              <w:bottom w:val="single" w:sz="4" w:space="0" w:color="auto"/>
              <w:right w:val="single" w:sz="4" w:space="0" w:color="auto"/>
            </w:tcBorders>
            <w:shd w:val="clear" w:color="000000" w:fill="CCFFCC"/>
            <w:noWrap/>
            <w:vAlign w:val="center"/>
            <w:hideMark/>
          </w:tcPr>
          <w:p w14:paraId="16B8B17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436,53</w:t>
            </w:r>
          </w:p>
        </w:tc>
        <w:tc>
          <w:tcPr>
            <w:tcW w:w="1460" w:type="dxa"/>
            <w:tcBorders>
              <w:top w:val="nil"/>
              <w:left w:val="nil"/>
              <w:bottom w:val="single" w:sz="4" w:space="0" w:color="auto"/>
              <w:right w:val="single" w:sz="4" w:space="0" w:color="auto"/>
            </w:tcBorders>
            <w:shd w:val="clear" w:color="000000" w:fill="FFFF99"/>
            <w:noWrap/>
            <w:vAlign w:val="center"/>
            <w:hideMark/>
          </w:tcPr>
          <w:p w14:paraId="467D789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156,93</w:t>
            </w:r>
          </w:p>
        </w:tc>
        <w:tc>
          <w:tcPr>
            <w:tcW w:w="1480" w:type="dxa"/>
            <w:tcBorders>
              <w:top w:val="nil"/>
              <w:left w:val="nil"/>
              <w:bottom w:val="single" w:sz="4" w:space="0" w:color="auto"/>
              <w:right w:val="single" w:sz="4" w:space="0" w:color="auto"/>
            </w:tcBorders>
            <w:shd w:val="clear" w:color="000000" w:fill="FFFF99"/>
            <w:noWrap/>
            <w:vAlign w:val="center"/>
            <w:hideMark/>
          </w:tcPr>
          <w:p w14:paraId="5688794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873,06</w:t>
            </w:r>
          </w:p>
        </w:tc>
        <w:tc>
          <w:tcPr>
            <w:tcW w:w="1480" w:type="dxa"/>
            <w:tcBorders>
              <w:top w:val="nil"/>
              <w:left w:val="nil"/>
              <w:bottom w:val="single" w:sz="4" w:space="0" w:color="auto"/>
              <w:right w:val="single" w:sz="4" w:space="0" w:color="auto"/>
            </w:tcBorders>
            <w:shd w:val="clear" w:color="000000" w:fill="FFFF99"/>
            <w:noWrap/>
            <w:vAlign w:val="center"/>
            <w:hideMark/>
          </w:tcPr>
          <w:p w14:paraId="4CA1374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873,06</w:t>
            </w:r>
          </w:p>
        </w:tc>
        <w:tc>
          <w:tcPr>
            <w:tcW w:w="1360" w:type="dxa"/>
            <w:tcBorders>
              <w:top w:val="nil"/>
              <w:left w:val="nil"/>
              <w:bottom w:val="single" w:sz="4" w:space="0" w:color="auto"/>
              <w:right w:val="single" w:sz="4" w:space="0" w:color="auto"/>
            </w:tcBorders>
            <w:shd w:val="clear" w:color="000000" w:fill="FFFF99"/>
            <w:noWrap/>
            <w:vAlign w:val="center"/>
            <w:hideMark/>
          </w:tcPr>
          <w:p w14:paraId="5FD2E8F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-270,69</w:t>
            </w:r>
          </w:p>
        </w:tc>
        <w:tc>
          <w:tcPr>
            <w:tcW w:w="1500" w:type="dxa"/>
            <w:tcBorders>
              <w:top w:val="nil"/>
              <w:left w:val="nil"/>
              <w:bottom w:val="single" w:sz="4" w:space="0" w:color="auto"/>
              <w:right w:val="single" w:sz="4" w:space="0" w:color="auto"/>
            </w:tcBorders>
            <w:shd w:val="clear" w:color="000000" w:fill="FFFF99"/>
            <w:noWrap/>
            <w:vAlign w:val="center"/>
            <w:hideMark/>
          </w:tcPr>
          <w:p w14:paraId="393F8EA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602,37</w:t>
            </w:r>
          </w:p>
        </w:tc>
        <w:tc>
          <w:tcPr>
            <w:tcW w:w="1460" w:type="dxa"/>
            <w:tcBorders>
              <w:top w:val="nil"/>
              <w:left w:val="nil"/>
              <w:bottom w:val="single" w:sz="4" w:space="0" w:color="auto"/>
              <w:right w:val="single" w:sz="4" w:space="0" w:color="auto"/>
            </w:tcBorders>
            <w:shd w:val="clear" w:color="000000" w:fill="FFFF99"/>
            <w:noWrap/>
            <w:vAlign w:val="center"/>
            <w:hideMark/>
          </w:tcPr>
          <w:p w14:paraId="5650E82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-551,23</w:t>
            </w:r>
          </w:p>
        </w:tc>
        <w:tc>
          <w:tcPr>
            <w:tcW w:w="1780" w:type="dxa"/>
            <w:tcBorders>
              <w:top w:val="nil"/>
              <w:left w:val="nil"/>
              <w:bottom w:val="single" w:sz="4" w:space="0" w:color="auto"/>
              <w:right w:val="single" w:sz="4" w:space="0" w:color="auto"/>
            </w:tcBorders>
            <w:shd w:val="clear" w:color="000000" w:fill="FFFF99"/>
            <w:noWrap/>
            <w:vAlign w:val="center"/>
            <w:hideMark/>
          </w:tcPr>
          <w:p w14:paraId="78E7C6B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321,83</w:t>
            </w:r>
          </w:p>
        </w:tc>
        <w:tc>
          <w:tcPr>
            <w:tcW w:w="1600" w:type="dxa"/>
            <w:tcBorders>
              <w:top w:val="nil"/>
              <w:left w:val="nil"/>
              <w:bottom w:val="single" w:sz="4" w:space="0" w:color="auto"/>
              <w:right w:val="single" w:sz="4" w:space="0" w:color="auto"/>
            </w:tcBorders>
            <w:shd w:val="clear" w:color="000000" w:fill="CCFFCC"/>
            <w:noWrap/>
            <w:vAlign w:val="center"/>
            <w:hideMark/>
          </w:tcPr>
          <w:p w14:paraId="6EBF0F1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160,91</w:t>
            </w:r>
          </w:p>
        </w:tc>
        <w:tc>
          <w:tcPr>
            <w:tcW w:w="1580" w:type="dxa"/>
            <w:tcBorders>
              <w:top w:val="nil"/>
              <w:left w:val="nil"/>
              <w:bottom w:val="single" w:sz="4" w:space="0" w:color="auto"/>
              <w:right w:val="single" w:sz="4" w:space="0" w:color="auto"/>
            </w:tcBorders>
            <w:shd w:val="clear" w:color="000000" w:fill="CCFFCC"/>
            <w:noWrap/>
            <w:vAlign w:val="center"/>
            <w:hideMark/>
          </w:tcPr>
          <w:p w14:paraId="32B25FE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160,91</w:t>
            </w:r>
          </w:p>
        </w:tc>
        <w:tc>
          <w:tcPr>
            <w:tcW w:w="2500" w:type="dxa"/>
            <w:tcBorders>
              <w:top w:val="nil"/>
              <w:left w:val="nil"/>
              <w:bottom w:val="single" w:sz="4" w:space="0" w:color="auto"/>
              <w:right w:val="single" w:sz="4" w:space="0" w:color="auto"/>
            </w:tcBorders>
            <w:shd w:val="clear" w:color="000000" w:fill="FFFF99"/>
            <w:vAlign w:val="center"/>
            <w:hideMark/>
          </w:tcPr>
          <w:p w14:paraId="0015576B"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амортизации объектов основных средств принятых к учету по состоянию на 31.12.2018 по Коду ОКОФ 330.28.23.23 Машины офисные прочие, Вторая группа (имущество со сроком использования свыше 2 лет до 3 лет включительно) со сроком полезного использования 36 мес.; исключена амортизация объектов запланированных к приобретению в 2019 году, будет учтено по факту несения расходов</w:t>
            </w:r>
          </w:p>
        </w:tc>
      </w:tr>
      <w:tr w:rsidR="00FA3629" w:rsidRPr="00FA3629" w14:paraId="2A2E5557"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B1A0C7"/>
            <w:vAlign w:val="center"/>
            <w:hideMark/>
          </w:tcPr>
          <w:p w14:paraId="7257EF8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28DC4FF"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1.3.3.2</w:t>
            </w:r>
          </w:p>
        </w:tc>
        <w:tc>
          <w:tcPr>
            <w:tcW w:w="2640" w:type="dxa"/>
            <w:tcBorders>
              <w:top w:val="nil"/>
              <w:left w:val="nil"/>
              <w:bottom w:val="single" w:sz="4" w:space="0" w:color="auto"/>
              <w:right w:val="single" w:sz="4" w:space="0" w:color="auto"/>
            </w:tcBorders>
            <w:shd w:val="clear" w:color="auto" w:fill="auto"/>
            <w:vAlign w:val="center"/>
            <w:hideMark/>
          </w:tcPr>
          <w:p w14:paraId="03CB3D49"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Амортизация основных средств объектов инвестиционной программы</w:t>
            </w:r>
          </w:p>
        </w:tc>
        <w:tc>
          <w:tcPr>
            <w:tcW w:w="771" w:type="dxa"/>
            <w:tcBorders>
              <w:top w:val="nil"/>
              <w:left w:val="nil"/>
              <w:bottom w:val="single" w:sz="4" w:space="0" w:color="auto"/>
              <w:right w:val="single" w:sz="4" w:space="0" w:color="auto"/>
            </w:tcBorders>
            <w:shd w:val="clear" w:color="auto" w:fill="auto"/>
            <w:vAlign w:val="center"/>
            <w:hideMark/>
          </w:tcPr>
          <w:p w14:paraId="26FADA69"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0099AD2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2294CE8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460" w:type="dxa"/>
            <w:tcBorders>
              <w:top w:val="nil"/>
              <w:left w:val="nil"/>
              <w:bottom w:val="single" w:sz="4" w:space="0" w:color="auto"/>
              <w:right w:val="single" w:sz="4" w:space="0" w:color="auto"/>
            </w:tcBorders>
            <w:shd w:val="clear" w:color="000000" w:fill="FFFF99"/>
            <w:noWrap/>
            <w:vAlign w:val="center"/>
            <w:hideMark/>
          </w:tcPr>
          <w:p w14:paraId="41C388E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0566E67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FCD5B4"/>
            <w:noWrap/>
            <w:vAlign w:val="center"/>
            <w:hideMark/>
          </w:tcPr>
          <w:p w14:paraId="57A3057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3 309,00</w:t>
            </w:r>
          </w:p>
        </w:tc>
        <w:tc>
          <w:tcPr>
            <w:tcW w:w="1360" w:type="dxa"/>
            <w:tcBorders>
              <w:top w:val="nil"/>
              <w:left w:val="nil"/>
              <w:bottom w:val="single" w:sz="4" w:space="0" w:color="auto"/>
              <w:right w:val="single" w:sz="4" w:space="0" w:color="auto"/>
            </w:tcBorders>
            <w:shd w:val="clear" w:color="000000" w:fill="FFFF99"/>
            <w:noWrap/>
            <w:vAlign w:val="center"/>
            <w:hideMark/>
          </w:tcPr>
          <w:p w14:paraId="2414A71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-3 309,00</w:t>
            </w:r>
          </w:p>
        </w:tc>
        <w:tc>
          <w:tcPr>
            <w:tcW w:w="1500" w:type="dxa"/>
            <w:tcBorders>
              <w:top w:val="nil"/>
              <w:left w:val="nil"/>
              <w:bottom w:val="single" w:sz="4" w:space="0" w:color="auto"/>
              <w:right w:val="single" w:sz="4" w:space="0" w:color="auto"/>
            </w:tcBorders>
            <w:shd w:val="clear" w:color="000000" w:fill="FFFF99"/>
            <w:noWrap/>
            <w:vAlign w:val="center"/>
            <w:hideMark/>
          </w:tcPr>
          <w:p w14:paraId="475A7AB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752381A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-3 309,00</w:t>
            </w:r>
          </w:p>
        </w:tc>
        <w:tc>
          <w:tcPr>
            <w:tcW w:w="1780" w:type="dxa"/>
            <w:tcBorders>
              <w:top w:val="nil"/>
              <w:left w:val="nil"/>
              <w:bottom w:val="single" w:sz="4" w:space="0" w:color="auto"/>
              <w:right w:val="single" w:sz="4" w:space="0" w:color="auto"/>
            </w:tcBorders>
            <w:shd w:val="clear" w:color="000000" w:fill="FFFF99"/>
            <w:noWrap/>
            <w:vAlign w:val="center"/>
            <w:hideMark/>
          </w:tcPr>
          <w:p w14:paraId="6E3180B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7C24BEC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28B7DCB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2500" w:type="dxa"/>
            <w:tcBorders>
              <w:top w:val="nil"/>
              <w:left w:val="nil"/>
              <w:bottom w:val="nil"/>
              <w:right w:val="single" w:sz="4" w:space="0" w:color="auto"/>
            </w:tcBorders>
            <w:shd w:val="clear" w:color="000000" w:fill="FFFF99"/>
            <w:vAlign w:val="center"/>
            <w:hideMark/>
          </w:tcPr>
          <w:p w14:paraId="309A4AA4"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в соответствии с предписанием ФАС России от 17.12.2018 №СП/103238/18 по аналогии исключены расходы 2020 года</w:t>
            </w:r>
          </w:p>
        </w:tc>
      </w:tr>
      <w:tr w:rsidR="00FA3629" w:rsidRPr="00FA3629" w14:paraId="2B5D247D"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B1A0C7"/>
            <w:vAlign w:val="center"/>
            <w:hideMark/>
          </w:tcPr>
          <w:p w14:paraId="4E8CA35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А</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4629440"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1.3.4</w:t>
            </w:r>
          </w:p>
        </w:tc>
        <w:tc>
          <w:tcPr>
            <w:tcW w:w="2640" w:type="dxa"/>
            <w:tcBorders>
              <w:top w:val="nil"/>
              <w:left w:val="nil"/>
              <w:bottom w:val="single" w:sz="4" w:space="0" w:color="auto"/>
              <w:right w:val="single" w:sz="4" w:space="0" w:color="auto"/>
            </w:tcBorders>
            <w:shd w:val="clear" w:color="auto" w:fill="auto"/>
            <w:vAlign w:val="center"/>
            <w:hideMark/>
          </w:tcPr>
          <w:p w14:paraId="54DE20B5" w14:textId="77777777" w:rsidR="00FA3629" w:rsidRPr="00FA3629" w:rsidRDefault="00FA3629" w:rsidP="00FA3629">
            <w:pPr>
              <w:ind w:firstLineChars="100" w:firstLine="120"/>
              <w:rPr>
                <w:rFonts w:ascii="Tahoma" w:hAnsi="Tahoma" w:cs="Tahoma"/>
                <w:b/>
                <w:bCs/>
                <w:color w:val="000000"/>
                <w:sz w:val="12"/>
                <w:szCs w:val="12"/>
              </w:rPr>
            </w:pPr>
            <w:r w:rsidRPr="00FA3629">
              <w:rPr>
                <w:rFonts w:ascii="Tahoma" w:hAnsi="Tahoma" w:cs="Tahoma"/>
                <w:b/>
                <w:bCs/>
                <w:color w:val="000000"/>
                <w:sz w:val="12"/>
                <w:szCs w:val="12"/>
              </w:rPr>
              <w:t>Амортизация нематериальных активов</w:t>
            </w:r>
          </w:p>
        </w:tc>
        <w:tc>
          <w:tcPr>
            <w:tcW w:w="771" w:type="dxa"/>
            <w:tcBorders>
              <w:top w:val="nil"/>
              <w:left w:val="nil"/>
              <w:bottom w:val="single" w:sz="4" w:space="0" w:color="auto"/>
              <w:right w:val="single" w:sz="4" w:space="0" w:color="auto"/>
            </w:tcBorders>
            <w:shd w:val="clear" w:color="auto" w:fill="auto"/>
            <w:vAlign w:val="center"/>
            <w:hideMark/>
          </w:tcPr>
          <w:p w14:paraId="6899A834"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69D6B4A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163,33</w:t>
            </w:r>
          </w:p>
        </w:tc>
        <w:tc>
          <w:tcPr>
            <w:tcW w:w="1360" w:type="dxa"/>
            <w:tcBorders>
              <w:top w:val="nil"/>
              <w:left w:val="nil"/>
              <w:bottom w:val="single" w:sz="4" w:space="0" w:color="auto"/>
              <w:right w:val="single" w:sz="4" w:space="0" w:color="auto"/>
            </w:tcBorders>
            <w:shd w:val="clear" w:color="000000" w:fill="CCFFCC"/>
            <w:noWrap/>
            <w:vAlign w:val="center"/>
            <w:hideMark/>
          </w:tcPr>
          <w:p w14:paraId="6CDE05E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81,67</w:t>
            </w:r>
          </w:p>
        </w:tc>
        <w:tc>
          <w:tcPr>
            <w:tcW w:w="1460" w:type="dxa"/>
            <w:tcBorders>
              <w:top w:val="nil"/>
              <w:left w:val="nil"/>
              <w:bottom w:val="single" w:sz="4" w:space="0" w:color="auto"/>
              <w:right w:val="single" w:sz="4" w:space="0" w:color="auto"/>
            </w:tcBorders>
            <w:shd w:val="clear" w:color="000000" w:fill="FFFF99"/>
            <w:noWrap/>
            <w:vAlign w:val="center"/>
            <w:hideMark/>
          </w:tcPr>
          <w:p w14:paraId="1C95131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81,68</w:t>
            </w:r>
          </w:p>
        </w:tc>
        <w:tc>
          <w:tcPr>
            <w:tcW w:w="1480" w:type="dxa"/>
            <w:tcBorders>
              <w:top w:val="nil"/>
              <w:left w:val="nil"/>
              <w:bottom w:val="single" w:sz="4" w:space="0" w:color="auto"/>
              <w:right w:val="single" w:sz="4" w:space="0" w:color="auto"/>
            </w:tcBorders>
            <w:shd w:val="clear" w:color="000000" w:fill="FFFF99"/>
            <w:noWrap/>
            <w:vAlign w:val="center"/>
            <w:hideMark/>
          </w:tcPr>
          <w:p w14:paraId="1E0AE8D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163,33</w:t>
            </w:r>
          </w:p>
        </w:tc>
        <w:tc>
          <w:tcPr>
            <w:tcW w:w="1480" w:type="dxa"/>
            <w:tcBorders>
              <w:top w:val="nil"/>
              <w:left w:val="nil"/>
              <w:bottom w:val="single" w:sz="4" w:space="0" w:color="auto"/>
              <w:right w:val="single" w:sz="4" w:space="0" w:color="auto"/>
            </w:tcBorders>
            <w:shd w:val="clear" w:color="000000" w:fill="FFFF99"/>
            <w:noWrap/>
            <w:vAlign w:val="center"/>
            <w:hideMark/>
          </w:tcPr>
          <w:p w14:paraId="23929D5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163,33</w:t>
            </w:r>
          </w:p>
        </w:tc>
        <w:tc>
          <w:tcPr>
            <w:tcW w:w="1360" w:type="dxa"/>
            <w:tcBorders>
              <w:top w:val="nil"/>
              <w:left w:val="nil"/>
              <w:bottom w:val="single" w:sz="4" w:space="0" w:color="auto"/>
              <w:right w:val="single" w:sz="4" w:space="0" w:color="auto"/>
            </w:tcBorders>
            <w:shd w:val="clear" w:color="000000" w:fill="FFFF99"/>
            <w:noWrap/>
            <w:vAlign w:val="center"/>
            <w:hideMark/>
          </w:tcPr>
          <w:p w14:paraId="4AAB501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-2,61</w:t>
            </w:r>
          </w:p>
        </w:tc>
        <w:tc>
          <w:tcPr>
            <w:tcW w:w="1500" w:type="dxa"/>
            <w:tcBorders>
              <w:top w:val="nil"/>
              <w:left w:val="nil"/>
              <w:bottom w:val="single" w:sz="4" w:space="0" w:color="auto"/>
              <w:right w:val="single" w:sz="4" w:space="0" w:color="auto"/>
            </w:tcBorders>
            <w:shd w:val="clear" w:color="000000" w:fill="FFFF99"/>
            <w:noWrap/>
            <w:vAlign w:val="center"/>
            <w:hideMark/>
          </w:tcPr>
          <w:p w14:paraId="292CB71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160,73</w:t>
            </w:r>
          </w:p>
        </w:tc>
        <w:tc>
          <w:tcPr>
            <w:tcW w:w="1460" w:type="dxa"/>
            <w:tcBorders>
              <w:top w:val="nil"/>
              <w:left w:val="nil"/>
              <w:bottom w:val="single" w:sz="4" w:space="0" w:color="auto"/>
              <w:right w:val="single" w:sz="4" w:space="0" w:color="auto"/>
            </w:tcBorders>
            <w:shd w:val="clear" w:color="000000" w:fill="FFFF99"/>
            <w:noWrap/>
            <w:vAlign w:val="center"/>
            <w:hideMark/>
          </w:tcPr>
          <w:p w14:paraId="33787EF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0,04</w:t>
            </w:r>
          </w:p>
        </w:tc>
        <w:tc>
          <w:tcPr>
            <w:tcW w:w="1780" w:type="dxa"/>
            <w:tcBorders>
              <w:top w:val="nil"/>
              <w:left w:val="nil"/>
              <w:bottom w:val="single" w:sz="4" w:space="0" w:color="auto"/>
              <w:right w:val="single" w:sz="4" w:space="0" w:color="auto"/>
            </w:tcBorders>
            <w:shd w:val="clear" w:color="000000" w:fill="FFFF99"/>
            <w:noWrap/>
            <w:vAlign w:val="center"/>
            <w:hideMark/>
          </w:tcPr>
          <w:p w14:paraId="30AB978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163,37</w:t>
            </w:r>
          </w:p>
        </w:tc>
        <w:tc>
          <w:tcPr>
            <w:tcW w:w="1600" w:type="dxa"/>
            <w:tcBorders>
              <w:top w:val="nil"/>
              <w:left w:val="nil"/>
              <w:bottom w:val="single" w:sz="4" w:space="0" w:color="auto"/>
              <w:right w:val="single" w:sz="4" w:space="0" w:color="auto"/>
            </w:tcBorders>
            <w:shd w:val="clear" w:color="000000" w:fill="CCFFCC"/>
            <w:noWrap/>
            <w:vAlign w:val="center"/>
            <w:hideMark/>
          </w:tcPr>
          <w:p w14:paraId="41E01E8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81,68</w:t>
            </w:r>
          </w:p>
        </w:tc>
        <w:tc>
          <w:tcPr>
            <w:tcW w:w="1580" w:type="dxa"/>
            <w:tcBorders>
              <w:top w:val="nil"/>
              <w:left w:val="nil"/>
              <w:bottom w:val="single" w:sz="4" w:space="0" w:color="auto"/>
              <w:right w:val="single" w:sz="4" w:space="0" w:color="auto"/>
            </w:tcBorders>
            <w:shd w:val="clear" w:color="000000" w:fill="CCFFCC"/>
            <w:noWrap/>
            <w:vAlign w:val="center"/>
            <w:hideMark/>
          </w:tcPr>
          <w:p w14:paraId="4E002C1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81,68</w:t>
            </w:r>
          </w:p>
        </w:tc>
        <w:tc>
          <w:tcPr>
            <w:tcW w:w="2500" w:type="dxa"/>
            <w:tcBorders>
              <w:top w:val="single" w:sz="4" w:space="0" w:color="auto"/>
              <w:left w:val="nil"/>
              <w:bottom w:val="single" w:sz="4" w:space="0" w:color="auto"/>
              <w:right w:val="single" w:sz="4" w:space="0" w:color="auto"/>
            </w:tcBorders>
            <w:shd w:val="clear" w:color="000000" w:fill="FFFF99"/>
            <w:vAlign w:val="center"/>
            <w:hideMark/>
          </w:tcPr>
          <w:p w14:paraId="77A90CCE"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55CF6296"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B1A0C7"/>
            <w:vAlign w:val="center"/>
            <w:hideMark/>
          </w:tcPr>
          <w:p w14:paraId="2F4D876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А</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C4F8860"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1.3.4.1</w:t>
            </w:r>
          </w:p>
        </w:tc>
        <w:tc>
          <w:tcPr>
            <w:tcW w:w="2640" w:type="dxa"/>
            <w:tcBorders>
              <w:top w:val="nil"/>
              <w:left w:val="nil"/>
              <w:bottom w:val="single" w:sz="4" w:space="0" w:color="auto"/>
              <w:right w:val="single" w:sz="4" w:space="0" w:color="auto"/>
            </w:tcBorders>
            <w:shd w:val="clear" w:color="auto" w:fill="auto"/>
            <w:vAlign w:val="center"/>
            <w:hideMark/>
          </w:tcPr>
          <w:p w14:paraId="222FB98C"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Информационная система "Личный кабинет отходообразователя"</w:t>
            </w:r>
          </w:p>
        </w:tc>
        <w:tc>
          <w:tcPr>
            <w:tcW w:w="771" w:type="dxa"/>
            <w:tcBorders>
              <w:top w:val="nil"/>
              <w:left w:val="nil"/>
              <w:bottom w:val="single" w:sz="4" w:space="0" w:color="auto"/>
              <w:right w:val="single" w:sz="4" w:space="0" w:color="auto"/>
            </w:tcBorders>
            <w:shd w:val="clear" w:color="auto" w:fill="auto"/>
            <w:vAlign w:val="center"/>
            <w:hideMark/>
          </w:tcPr>
          <w:p w14:paraId="1BEDEE34"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11D7F92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31,67</w:t>
            </w:r>
          </w:p>
        </w:tc>
        <w:tc>
          <w:tcPr>
            <w:tcW w:w="1360" w:type="dxa"/>
            <w:tcBorders>
              <w:top w:val="nil"/>
              <w:left w:val="nil"/>
              <w:bottom w:val="single" w:sz="4" w:space="0" w:color="auto"/>
              <w:right w:val="single" w:sz="4" w:space="0" w:color="auto"/>
            </w:tcBorders>
            <w:shd w:val="clear" w:color="000000" w:fill="CCFFCC"/>
            <w:noWrap/>
            <w:vAlign w:val="center"/>
            <w:hideMark/>
          </w:tcPr>
          <w:p w14:paraId="257E838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15,83</w:t>
            </w:r>
          </w:p>
        </w:tc>
        <w:tc>
          <w:tcPr>
            <w:tcW w:w="1460" w:type="dxa"/>
            <w:tcBorders>
              <w:top w:val="nil"/>
              <w:left w:val="nil"/>
              <w:bottom w:val="single" w:sz="4" w:space="0" w:color="auto"/>
              <w:right w:val="single" w:sz="4" w:space="0" w:color="auto"/>
            </w:tcBorders>
            <w:shd w:val="clear" w:color="000000" w:fill="FFFF99"/>
            <w:noWrap/>
            <w:vAlign w:val="center"/>
            <w:hideMark/>
          </w:tcPr>
          <w:p w14:paraId="018949A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15,83</w:t>
            </w:r>
          </w:p>
        </w:tc>
        <w:tc>
          <w:tcPr>
            <w:tcW w:w="1480" w:type="dxa"/>
            <w:tcBorders>
              <w:top w:val="nil"/>
              <w:left w:val="nil"/>
              <w:bottom w:val="single" w:sz="4" w:space="0" w:color="auto"/>
              <w:right w:val="single" w:sz="4" w:space="0" w:color="auto"/>
            </w:tcBorders>
            <w:shd w:val="clear" w:color="000000" w:fill="FFFF99"/>
            <w:noWrap/>
            <w:vAlign w:val="center"/>
            <w:hideMark/>
          </w:tcPr>
          <w:p w14:paraId="0ADC7E6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31,67</w:t>
            </w:r>
          </w:p>
        </w:tc>
        <w:tc>
          <w:tcPr>
            <w:tcW w:w="1480" w:type="dxa"/>
            <w:tcBorders>
              <w:top w:val="nil"/>
              <w:left w:val="nil"/>
              <w:bottom w:val="single" w:sz="4" w:space="0" w:color="auto"/>
              <w:right w:val="single" w:sz="4" w:space="0" w:color="auto"/>
            </w:tcBorders>
            <w:shd w:val="clear" w:color="000000" w:fill="FFFF99"/>
            <w:noWrap/>
            <w:vAlign w:val="center"/>
            <w:hideMark/>
          </w:tcPr>
          <w:p w14:paraId="47EA790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31,67</w:t>
            </w:r>
          </w:p>
        </w:tc>
        <w:tc>
          <w:tcPr>
            <w:tcW w:w="1360" w:type="dxa"/>
            <w:tcBorders>
              <w:top w:val="nil"/>
              <w:left w:val="nil"/>
              <w:bottom w:val="single" w:sz="4" w:space="0" w:color="auto"/>
              <w:right w:val="single" w:sz="4" w:space="0" w:color="auto"/>
            </w:tcBorders>
            <w:shd w:val="clear" w:color="000000" w:fill="FFFF99"/>
            <w:noWrap/>
            <w:vAlign w:val="center"/>
            <w:hideMark/>
          </w:tcPr>
          <w:p w14:paraId="0932FD8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-2,64</w:t>
            </w:r>
          </w:p>
        </w:tc>
        <w:tc>
          <w:tcPr>
            <w:tcW w:w="1500" w:type="dxa"/>
            <w:tcBorders>
              <w:top w:val="nil"/>
              <w:left w:val="nil"/>
              <w:bottom w:val="single" w:sz="4" w:space="0" w:color="auto"/>
              <w:right w:val="single" w:sz="4" w:space="0" w:color="auto"/>
            </w:tcBorders>
            <w:shd w:val="clear" w:color="000000" w:fill="FFFF99"/>
            <w:noWrap/>
            <w:vAlign w:val="center"/>
            <w:hideMark/>
          </w:tcPr>
          <w:p w14:paraId="04358B6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29,03</w:t>
            </w:r>
          </w:p>
        </w:tc>
        <w:tc>
          <w:tcPr>
            <w:tcW w:w="1460" w:type="dxa"/>
            <w:tcBorders>
              <w:top w:val="nil"/>
              <w:left w:val="nil"/>
              <w:bottom w:val="single" w:sz="4" w:space="0" w:color="auto"/>
              <w:right w:val="single" w:sz="4" w:space="0" w:color="auto"/>
            </w:tcBorders>
            <w:shd w:val="clear" w:color="000000" w:fill="FFFF99"/>
            <w:noWrap/>
            <w:vAlign w:val="center"/>
            <w:hideMark/>
          </w:tcPr>
          <w:p w14:paraId="1532847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4E1118C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31,67</w:t>
            </w:r>
          </w:p>
        </w:tc>
        <w:tc>
          <w:tcPr>
            <w:tcW w:w="1600" w:type="dxa"/>
            <w:tcBorders>
              <w:top w:val="nil"/>
              <w:left w:val="nil"/>
              <w:bottom w:val="single" w:sz="4" w:space="0" w:color="auto"/>
              <w:right w:val="single" w:sz="4" w:space="0" w:color="auto"/>
            </w:tcBorders>
            <w:shd w:val="clear" w:color="000000" w:fill="CCFFCC"/>
            <w:noWrap/>
            <w:vAlign w:val="center"/>
            <w:hideMark/>
          </w:tcPr>
          <w:p w14:paraId="00F0900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15,83</w:t>
            </w:r>
          </w:p>
        </w:tc>
        <w:tc>
          <w:tcPr>
            <w:tcW w:w="1580" w:type="dxa"/>
            <w:tcBorders>
              <w:top w:val="nil"/>
              <w:left w:val="nil"/>
              <w:bottom w:val="single" w:sz="4" w:space="0" w:color="auto"/>
              <w:right w:val="single" w:sz="4" w:space="0" w:color="auto"/>
            </w:tcBorders>
            <w:shd w:val="clear" w:color="000000" w:fill="CCFFCC"/>
            <w:noWrap/>
            <w:vAlign w:val="center"/>
            <w:hideMark/>
          </w:tcPr>
          <w:p w14:paraId="27D2B23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15,83</w:t>
            </w:r>
          </w:p>
        </w:tc>
        <w:tc>
          <w:tcPr>
            <w:tcW w:w="250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590CA97F"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xml:space="preserve">рассчитано исходя из амортизации нематериальных активов принятых к учету по состоянию на 31.12.2018 </w:t>
            </w:r>
          </w:p>
        </w:tc>
      </w:tr>
      <w:tr w:rsidR="00FA3629" w:rsidRPr="00FA3629" w14:paraId="3DE7B7AD"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B1A0C7"/>
            <w:vAlign w:val="center"/>
            <w:hideMark/>
          </w:tcPr>
          <w:p w14:paraId="1005F6C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А</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FD9D5F0"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1.3.4.2</w:t>
            </w:r>
          </w:p>
        </w:tc>
        <w:tc>
          <w:tcPr>
            <w:tcW w:w="2640" w:type="dxa"/>
            <w:tcBorders>
              <w:top w:val="nil"/>
              <w:left w:val="nil"/>
              <w:bottom w:val="single" w:sz="4" w:space="0" w:color="auto"/>
              <w:right w:val="single" w:sz="4" w:space="0" w:color="auto"/>
            </w:tcBorders>
            <w:shd w:val="clear" w:color="auto" w:fill="auto"/>
            <w:vAlign w:val="center"/>
            <w:hideMark/>
          </w:tcPr>
          <w:p w14:paraId="72F12C41"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Информационная система "Регистрация обращений потребителей"</w:t>
            </w:r>
          </w:p>
        </w:tc>
        <w:tc>
          <w:tcPr>
            <w:tcW w:w="771" w:type="dxa"/>
            <w:tcBorders>
              <w:top w:val="nil"/>
              <w:left w:val="nil"/>
              <w:bottom w:val="single" w:sz="4" w:space="0" w:color="auto"/>
              <w:right w:val="single" w:sz="4" w:space="0" w:color="auto"/>
            </w:tcBorders>
            <w:shd w:val="clear" w:color="auto" w:fill="auto"/>
            <w:vAlign w:val="center"/>
            <w:hideMark/>
          </w:tcPr>
          <w:p w14:paraId="293BB22D"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722F25D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33,17</w:t>
            </w:r>
          </w:p>
        </w:tc>
        <w:tc>
          <w:tcPr>
            <w:tcW w:w="1360" w:type="dxa"/>
            <w:tcBorders>
              <w:top w:val="nil"/>
              <w:left w:val="nil"/>
              <w:bottom w:val="single" w:sz="4" w:space="0" w:color="auto"/>
              <w:right w:val="single" w:sz="4" w:space="0" w:color="auto"/>
            </w:tcBorders>
            <w:shd w:val="clear" w:color="000000" w:fill="CCFFCC"/>
            <w:noWrap/>
            <w:vAlign w:val="center"/>
            <w:hideMark/>
          </w:tcPr>
          <w:p w14:paraId="15CC6DF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16,58</w:t>
            </w:r>
          </w:p>
        </w:tc>
        <w:tc>
          <w:tcPr>
            <w:tcW w:w="1460" w:type="dxa"/>
            <w:tcBorders>
              <w:top w:val="nil"/>
              <w:left w:val="nil"/>
              <w:bottom w:val="single" w:sz="4" w:space="0" w:color="auto"/>
              <w:right w:val="single" w:sz="4" w:space="0" w:color="auto"/>
            </w:tcBorders>
            <w:shd w:val="clear" w:color="000000" w:fill="FFFF99"/>
            <w:noWrap/>
            <w:vAlign w:val="center"/>
            <w:hideMark/>
          </w:tcPr>
          <w:p w14:paraId="5EA499E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16,58</w:t>
            </w:r>
          </w:p>
        </w:tc>
        <w:tc>
          <w:tcPr>
            <w:tcW w:w="1480" w:type="dxa"/>
            <w:tcBorders>
              <w:top w:val="nil"/>
              <w:left w:val="nil"/>
              <w:bottom w:val="single" w:sz="4" w:space="0" w:color="auto"/>
              <w:right w:val="single" w:sz="4" w:space="0" w:color="auto"/>
            </w:tcBorders>
            <w:shd w:val="clear" w:color="000000" w:fill="FFFF99"/>
            <w:noWrap/>
            <w:vAlign w:val="center"/>
            <w:hideMark/>
          </w:tcPr>
          <w:p w14:paraId="6BB099E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33,17</w:t>
            </w:r>
          </w:p>
        </w:tc>
        <w:tc>
          <w:tcPr>
            <w:tcW w:w="1480" w:type="dxa"/>
            <w:tcBorders>
              <w:top w:val="nil"/>
              <w:left w:val="nil"/>
              <w:bottom w:val="single" w:sz="4" w:space="0" w:color="auto"/>
              <w:right w:val="single" w:sz="4" w:space="0" w:color="auto"/>
            </w:tcBorders>
            <w:shd w:val="clear" w:color="000000" w:fill="FFFF99"/>
            <w:noWrap/>
            <w:vAlign w:val="center"/>
            <w:hideMark/>
          </w:tcPr>
          <w:p w14:paraId="710CA66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33,17</w:t>
            </w:r>
          </w:p>
        </w:tc>
        <w:tc>
          <w:tcPr>
            <w:tcW w:w="1360" w:type="dxa"/>
            <w:tcBorders>
              <w:top w:val="nil"/>
              <w:left w:val="nil"/>
              <w:bottom w:val="single" w:sz="4" w:space="0" w:color="auto"/>
              <w:right w:val="single" w:sz="4" w:space="0" w:color="auto"/>
            </w:tcBorders>
            <w:shd w:val="clear" w:color="000000" w:fill="FFFF99"/>
            <w:noWrap/>
            <w:vAlign w:val="center"/>
            <w:hideMark/>
          </w:tcPr>
          <w:p w14:paraId="0D58B0E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-0,02</w:t>
            </w:r>
          </w:p>
        </w:tc>
        <w:tc>
          <w:tcPr>
            <w:tcW w:w="1500" w:type="dxa"/>
            <w:tcBorders>
              <w:top w:val="nil"/>
              <w:left w:val="nil"/>
              <w:bottom w:val="single" w:sz="4" w:space="0" w:color="auto"/>
              <w:right w:val="single" w:sz="4" w:space="0" w:color="auto"/>
            </w:tcBorders>
            <w:shd w:val="clear" w:color="000000" w:fill="FFFF99"/>
            <w:noWrap/>
            <w:vAlign w:val="center"/>
            <w:hideMark/>
          </w:tcPr>
          <w:p w14:paraId="1E86A47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33,15</w:t>
            </w:r>
          </w:p>
        </w:tc>
        <w:tc>
          <w:tcPr>
            <w:tcW w:w="1460" w:type="dxa"/>
            <w:tcBorders>
              <w:top w:val="nil"/>
              <w:left w:val="nil"/>
              <w:bottom w:val="single" w:sz="4" w:space="0" w:color="auto"/>
              <w:right w:val="single" w:sz="4" w:space="0" w:color="auto"/>
            </w:tcBorders>
            <w:shd w:val="clear" w:color="000000" w:fill="FFFF99"/>
            <w:noWrap/>
            <w:vAlign w:val="center"/>
            <w:hideMark/>
          </w:tcPr>
          <w:p w14:paraId="2E61602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-0,01</w:t>
            </w:r>
          </w:p>
        </w:tc>
        <w:tc>
          <w:tcPr>
            <w:tcW w:w="1780" w:type="dxa"/>
            <w:tcBorders>
              <w:top w:val="nil"/>
              <w:left w:val="nil"/>
              <w:bottom w:val="single" w:sz="4" w:space="0" w:color="auto"/>
              <w:right w:val="single" w:sz="4" w:space="0" w:color="auto"/>
            </w:tcBorders>
            <w:shd w:val="clear" w:color="000000" w:fill="FFFF99"/>
            <w:noWrap/>
            <w:vAlign w:val="center"/>
            <w:hideMark/>
          </w:tcPr>
          <w:p w14:paraId="68B34F2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33,15</w:t>
            </w:r>
          </w:p>
        </w:tc>
        <w:tc>
          <w:tcPr>
            <w:tcW w:w="1600" w:type="dxa"/>
            <w:tcBorders>
              <w:top w:val="nil"/>
              <w:left w:val="nil"/>
              <w:bottom w:val="single" w:sz="4" w:space="0" w:color="auto"/>
              <w:right w:val="single" w:sz="4" w:space="0" w:color="auto"/>
            </w:tcBorders>
            <w:shd w:val="clear" w:color="000000" w:fill="CCFFCC"/>
            <w:noWrap/>
            <w:vAlign w:val="center"/>
            <w:hideMark/>
          </w:tcPr>
          <w:p w14:paraId="41EF61F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16,58</w:t>
            </w:r>
          </w:p>
        </w:tc>
        <w:tc>
          <w:tcPr>
            <w:tcW w:w="1580" w:type="dxa"/>
            <w:tcBorders>
              <w:top w:val="nil"/>
              <w:left w:val="nil"/>
              <w:bottom w:val="single" w:sz="4" w:space="0" w:color="auto"/>
              <w:right w:val="single" w:sz="4" w:space="0" w:color="auto"/>
            </w:tcBorders>
            <w:shd w:val="clear" w:color="000000" w:fill="CCFFCC"/>
            <w:noWrap/>
            <w:vAlign w:val="center"/>
            <w:hideMark/>
          </w:tcPr>
          <w:p w14:paraId="178EAE7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16,58</w:t>
            </w:r>
          </w:p>
        </w:tc>
        <w:tc>
          <w:tcPr>
            <w:tcW w:w="2500" w:type="dxa"/>
            <w:vMerge/>
            <w:tcBorders>
              <w:top w:val="nil"/>
              <w:left w:val="single" w:sz="4" w:space="0" w:color="auto"/>
              <w:bottom w:val="single" w:sz="4" w:space="0" w:color="000000"/>
              <w:right w:val="single" w:sz="4" w:space="0" w:color="auto"/>
            </w:tcBorders>
            <w:vAlign w:val="center"/>
            <w:hideMark/>
          </w:tcPr>
          <w:p w14:paraId="57C8656C" w14:textId="77777777" w:rsidR="00FA3629" w:rsidRPr="00FA3629" w:rsidRDefault="00FA3629" w:rsidP="00FA3629">
            <w:pPr>
              <w:rPr>
                <w:rFonts w:ascii="Tahoma" w:hAnsi="Tahoma" w:cs="Tahoma"/>
                <w:color w:val="000000"/>
                <w:sz w:val="12"/>
                <w:szCs w:val="12"/>
              </w:rPr>
            </w:pPr>
          </w:p>
        </w:tc>
      </w:tr>
      <w:tr w:rsidR="00FA3629" w:rsidRPr="00FA3629" w14:paraId="29ADFD6E"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B1A0C7"/>
            <w:vAlign w:val="center"/>
            <w:hideMark/>
          </w:tcPr>
          <w:p w14:paraId="7D7E40B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А</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F85704A"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1.3.4.3</w:t>
            </w:r>
          </w:p>
        </w:tc>
        <w:tc>
          <w:tcPr>
            <w:tcW w:w="2640" w:type="dxa"/>
            <w:tcBorders>
              <w:top w:val="nil"/>
              <w:left w:val="nil"/>
              <w:bottom w:val="single" w:sz="4" w:space="0" w:color="auto"/>
              <w:right w:val="single" w:sz="4" w:space="0" w:color="auto"/>
            </w:tcBorders>
            <w:shd w:val="clear" w:color="auto" w:fill="auto"/>
            <w:vAlign w:val="center"/>
            <w:hideMark/>
          </w:tcPr>
          <w:p w14:paraId="6D31AF8E"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Информационная система "Планирование и мониторинг транспортирования ТКО"</w:t>
            </w:r>
          </w:p>
        </w:tc>
        <w:tc>
          <w:tcPr>
            <w:tcW w:w="771" w:type="dxa"/>
            <w:tcBorders>
              <w:top w:val="nil"/>
              <w:left w:val="nil"/>
              <w:bottom w:val="single" w:sz="4" w:space="0" w:color="auto"/>
              <w:right w:val="single" w:sz="4" w:space="0" w:color="auto"/>
            </w:tcBorders>
            <w:shd w:val="clear" w:color="auto" w:fill="auto"/>
            <w:vAlign w:val="center"/>
            <w:hideMark/>
          </w:tcPr>
          <w:p w14:paraId="2628D159"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06F4196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98,50</w:t>
            </w:r>
          </w:p>
        </w:tc>
        <w:tc>
          <w:tcPr>
            <w:tcW w:w="1360" w:type="dxa"/>
            <w:tcBorders>
              <w:top w:val="nil"/>
              <w:left w:val="nil"/>
              <w:bottom w:val="single" w:sz="4" w:space="0" w:color="auto"/>
              <w:right w:val="single" w:sz="4" w:space="0" w:color="auto"/>
            </w:tcBorders>
            <w:shd w:val="clear" w:color="000000" w:fill="CCFFCC"/>
            <w:noWrap/>
            <w:vAlign w:val="center"/>
            <w:hideMark/>
          </w:tcPr>
          <w:p w14:paraId="5D80391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49,25</w:t>
            </w:r>
          </w:p>
        </w:tc>
        <w:tc>
          <w:tcPr>
            <w:tcW w:w="1460" w:type="dxa"/>
            <w:tcBorders>
              <w:top w:val="nil"/>
              <w:left w:val="nil"/>
              <w:bottom w:val="single" w:sz="4" w:space="0" w:color="auto"/>
              <w:right w:val="single" w:sz="4" w:space="0" w:color="auto"/>
            </w:tcBorders>
            <w:shd w:val="clear" w:color="000000" w:fill="FFFF99"/>
            <w:noWrap/>
            <w:vAlign w:val="center"/>
            <w:hideMark/>
          </w:tcPr>
          <w:p w14:paraId="1B1C41E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49,28</w:t>
            </w:r>
          </w:p>
        </w:tc>
        <w:tc>
          <w:tcPr>
            <w:tcW w:w="1480" w:type="dxa"/>
            <w:tcBorders>
              <w:top w:val="nil"/>
              <w:left w:val="nil"/>
              <w:bottom w:val="single" w:sz="4" w:space="0" w:color="auto"/>
              <w:right w:val="single" w:sz="4" w:space="0" w:color="auto"/>
            </w:tcBorders>
            <w:shd w:val="clear" w:color="000000" w:fill="FFFF99"/>
            <w:noWrap/>
            <w:vAlign w:val="center"/>
            <w:hideMark/>
          </w:tcPr>
          <w:p w14:paraId="2618835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98,50</w:t>
            </w:r>
          </w:p>
        </w:tc>
        <w:tc>
          <w:tcPr>
            <w:tcW w:w="1480" w:type="dxa"/>
            <w:tcBorders>
              <w:top w:val="nil"/>
              <w:left w:val="nil"/>
              <w:bottom w:val="single" w:sz="4" w:space="0" w:color="auto"/>
              <w:right w:val="single" w:sz="4" w:space="0" w:color="auto"/>
            </w:tcBorders>
            <w:shd w:val="clear" w:color="000000" w:fill="FFFF99"/>
            <w:noWrap/>
            <w:vAlign w:val="center"/>
            <w:hideMark/>
          </w:tcPr>
          <w:p w14:paraId="1572C32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98,50</w:t>
            </w:r>
          </w:p>
        </w:tc>
        <w:tc>
          <w:tcPr>
            <w:tcW w:w="1360" w:type="dxa"/>
            <w:tcBorders>
              <w:top w:val="nil"/>
              <w:left w:val="nil"/>
              <w:bottom w:val="single" w:sz="4" w:space="0" w:color="auto"/>
              <w:right w:val="single" w:sz="4" w:space="0" w:color="auto"/>
            </w:tcBorders>
            <w:shd w:val="clear" w:color="000000" w:fill="FFFF99"/>
            <w:noWrap/>
            <w:vAlign w:val="center"/>
            <w:hideMark/>
          </w:tcPr>
          <w:p w14:paraId="6EB6356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0,05</w:t>
            </w:r>
          </w:p>
        </w:tc>
        <w:tc>
          <w:tcPr>
            <w:tcW w:w="1500" w:type="dxa"/>
            <w:tcBorders>
              <w:top w:val="nil"/>
              <w:left w:val="nil"/>
              <w:bottom w:val="single" w:sz="4" w:space="0" w:color="auto"/>
              <w:right w:val="single" w:sz="4" w:space="0" w:color="auto"/>
            </w:tcBorders>
            <w:shd w:val="clear" w:color="000000" w:fill="FFFF99"/>
            <w:noWrap/>
            <w:vAlign w:val="center"/>
            <w:hideMark/>
          </w:tcPr>
          <w:p w14:paraId="5F2C19D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98,55</w:t>
            </w:r>
          </w:p>
        </w:tc>
        <w:tc>
          <w:tcPr>
            <w:tcW w:w="1460" w:type="dxa"/>
            <w:tcBorders>
              <w:top w:val="nil"/>
              <w:left w:val="nil"/>
              <w:bottom w:val="single" w:sz="4" w:space="0" w:color="auto"/>
              <w:right w:val="single" w:sz="4" w:space="0" w:color="auto"/>
            </w:tcBorders>
            <w:shd w:val="clear" w:color="000000" w:fill="FFFF99"/>
            <w:noWrap/>
            <w:vAlign w:val="center"/>
            <w:hideMark/>
          </w:tcPr>
          <w:p w14:paraId="39E75FF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0,05</w:t>
            </w:r>
          </w:p>
        </w:tc>
        <w:tc>
          <w:tcPr>
            <w:tcW w:w="1780" w:type="dxa"/>
            <w:tcBorders>
              <w:top w:val="nil"/>
              <w:left w:val="nil"/>
              <w:bottom w:val="single" w:sz="4" w:space="0" w:color="auto"/>
              <w:right w:val="single" w:sz="4" w:space="0" w:color="auto"/>
            </w:tcBorders>
            <w:shd w:val="clear" w:color="000000" w:fill="FFFF99"/>
            <w:noWrap/>
            <w:vAlign w:val="center"/>
            <w:hideMark/>
          </w:tcPr>
          <w:p w14:paraId="7C583B1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98,55</w:t>
            </w:r>
          </w:p>
        </w:tc>
        <w:tc>
          <w:tcPr>
            <w:tcW w:w="1600" w:type="dxa"/>
            <w:tcBorders>
              <w:top w:val="nil"/>
              <w:left w:val="nil"/>
              <w:bottom w:val="single" w:sz="4" w:space="0" w:color="auto"/>
              <w:right w:val="single" w:sz="4" w:space="0" w:color="auto"/>
            </w:tcBorders>
            <w:shd w:val="clear" w:color="000000" w:fill="CCFFCC"/>
            <w:noWrap/>
            <w:vAlign w:val="center"/>
            <w:hideMark/>
          </w:tcPr>
          <w:p w14:paraId="5FDF2D4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49,28</w:t>
            </w:r>
          </w:p>
        </w:tc>
        <w:tc>
          <w:tcPr>
            <w:tcW w:w="1580" w:type="dxa"/>
            <w:tcBorders>
              <w:top w:val="nil"/>
              <w:left w:val="nil"/>
              <w:bottom w:val="single" w:sz="4" w:space="0" w:color="auto"/>
              <w:right w:val="single" w:sz="4" w:space="0" w:color="auto"/>
            </w:tcBorders>
            <w:shd w:val="clear" w:color="000000" w:fill="CCFFCC"/>
            <w:noWrap/>
            <w:vAlign w:val="center"/>
            <w:hideMark/>
          </w:tcPr>
          <w:p w14:paraId="0FD8F3D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49,28</w:t>
            </w:r>
          </w:p>
        </w:tc>
        <w:tc>
          <w:tcPr>
            <w:tcW w:w="2500" w:type="dxa"/>
            <w:vMerge/>
            <w:tcBorders>
              <w:top w:val="nil"/>
              <w:left w:val="single" w:sz="4" w:space="0" w:color="auto"/>
              <w:bottom w:val="single" w:sz="4" w:space="0" w:color="000000"/>
              <w:right w:val="single" w:sz="4" w:space="0" w:color="auto"/>
            </w:tcBorders>
            <w:vAlign w:val="center"/>
            <w:hideMark/>
          </w:tcPr>
          <w:p w14:paraId="110FE417" w14:textId="77777777" w:rsidR="00FA3629" w:rsidRPr="00FA3629" w:rsidRDefault="00FA3629" w:rsidP="00FA3629">
            <w:pPr>
              <w:rPr>
                <w:rFonts w:ascii="Tahoma" w:hAnsi="Tahoma" w:cs="Tahoma"/>
                <w:color w:val="000000"/>
                <w:sz w:val="12"/>
                <w:szCs w:val="12"/>
              </w:rPr>
            </w:pPr>
          </w:p>
        </w:tc>
      </w:tr>
      <w:tr w:rsidR="00FA3629" w:rsidRPr="00FA3629" w14:paraId="7415C518"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12E02BD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lastRenderedPageBreak/>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CFED0DD"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1.3.5</w:t>
            </w:r>
          </w:p>
        </w:tc>
        <w:tc>
          <w:tcPr>
            <w:tcW w:w="2640" w:type="dxa"/>
            <w:tcBorders>
              <w:top w:val="nil"/>
              <w:left w:val="nil"/>
              <w:bottom w:val="single" w:sz="4" w:space="0" w:color="auto"/>
              <w:right w:val="single" w:sz="4" w:space="0" w:color="auto"/>
            </w:tcBorders>
            <w:shd w:val="clear" w:color="auto" w:fill="auto"/>
            <w:vAlign w:val="center"/>
            <w:hideMark/>
          </w:tcPr>
          <w:p w14:paraId="169F8E7F" w14:textId="77777777" w:rsidR="00FA3629" w:rsidRPr="00FA3629" w:rsidRDefault="00FA3629" w:rsidP="00FA3629">
            <w:pPr>
              <w:ind w:firstLineChars="100" w:firstLine="120"/>
              <w:rPr>
                <w:rFonts w:ascii="Tahoma" w:hAnsi="Tahoma" w:cs="Tahoma"/>
                <w:b/>
                <w:bCs/>
                <w:color w:val="000000"/>
                <w:sz w:val="12"/>
                <w:szCs w:val="12"/>
              </w:rPr>
            </w:pPr>
            <w:r w:rsidRPr="00FA3629">
              <w:rPr>
                <w:rFonts w:ascii="Tahoma" w:hAnsi="Tahoma" w:cs="Tahoma"/>
                <w:b/>
                <w:bCs/>
                <w:color w:val="000000"/>
                <w:sz w:val="12"/>
                <w:szCs w:val="12"/>
              </w:rPr>
              <w:t>Расходы будущих периодов</w:t>
            </w:r>
          </w:p>
        </w:tc>
        <w:tc>
          <w:tcPr>
            <w:tcW w:w="771" w:type="dxa"/>
            <w:tcBorders>
              <w:top w:val="nil"/>
              <w:left w:val="nil"/>
              <w:bottom w:val="single" w:sz="4" w:space="0" w:color="auto"/>
              <w:right w:val="single" w:sz="4" w:space="0" w:color="auto"/>
            </w:tcBorders>
            <w:shd w:val="clear" w:color="auto" w:fill="auto"/>
            <w:vAlign w:val="center"/>
            <w:hideMark/>
          </w:tcPr>
          <w:p w14:paraId="022A5A4F"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2DD736B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997,11</w:t>
            </w:r>
          </w:p>
        </w:tc>
        <w:tc>
          <w:tcPr>
            <w:tcW w:w="1360" w:type="dxa"/>
            <w:tcBorders>
              <w:top w:val="nil"/>
              <w:left w:val="nil"/>
              <w:bottom w:val="single" w:sz="4" w:space="0" w:color="auto"/>
              <w:right w:val="single" w:sz="4" w:space="0" w:color="auto"/>
            </w:tcBorders>
            <w:shd w:val="clear" w:color="000000" w:fill="CCFFCC"/>
            <w:noWrap/>
            <w:vAlign w:val="center"/>
            <w:hideMark/>
          </w:tcPr>
          <w:p w14:paraId="345A857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498,55</w:t>
            </w:r>
          </w:p>
        </w:tc>
        <w:tc>
          <w:tcPr>
            <w:tcW w:w="1460" w:type="dxa"/>
            <w:tcBorders>
              <w:top w:val="nil"/>
              <w:left w:val="nil"/>
              <w:bottom w:val="single" w:sz="4" w:space="0" w:color="auto"/>
              <w:right w:val="single" w:sz="4" w:space="0" w:color="auto"/>
            </w:tcBorders>
            <w:shd w:val="clear" w:color="000000" w:fill="FFFF99"/>
            <w:noWrap/>
            <w:vAlign w:val="center"/>
            <w:hideMark/>
          </w:tcPr>
          <w:p w14:paraId="0FBEEA3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376,38</w:t>
            </w:r>
          </w:p>
        </w:tc>
        <w:tc>
          <w:tcPr>
            <w:tcW w:w="1480" w:type="dxa"/>
            <w:tcBorders>
              <w:top w:val="nil"/>
              <w:left w:val="nil"/>
              <w:bottom w:val="single" w:sz="4" w:space="0" w:color="auto"/>
              <w:right w:val="single" w:sz="4" w:space="0" w:color="auto"/>
            </w:tcBorders>
            <w:shd w:val="clear" w:color="000000" w:fill="FFFF99"/>
            <w:noWrap/>
            <w:vAlign w:val="center"/>
            <w:hideMark/>
          </w:tcPr>
          <w:p w14:paraId="2A2B29F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997,11</w:t>
            </w:r>
          </w:p>
        </w:tc>
        <w:tc>
          <w:tcPr>
            <w:tcW w:w="1480" w:type="dxa"/>
            <w:tcBorders>
              <w:top w:val="nil"/>
              <w:left w:val="nil"/>
              <w:bottom w:val="single" w:sz="4" w:space="0" w:color="auto"/>
              <w:right w:val="single" w:sz="4" w:space="0" w:color="auto"/>
            </w:tcBorders>
            <w:shd w:val="clear" w:color="000000" w:fill="FFFF99"/>
            <w:noWrap/>
            <w:vAlign w:val="center"/>
            <w:hideMark/>
          </w:tcPr>
          <w:p w14:paraId="54F61CE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997,11</w:t>
            </w:r>
          </w:p>
        </w:tc>
        <w:tc>
          <w:tcPr>
            <w:tcW w:w="1360" w:type="dxa"/>
            <w:tcBorders>
              <w:top w:val="nil"/>
              <w:left w:val="nil"/>
              <w:bottom w:val="single" w:sz="4" w:space="0" w:color="auto"/>
              <w:right w:val="single" w:sz="4" w:space="0" w:color="auto"/>
            </w:tcBorders>
            <w:shd w:val="clear" w:color="000000" w:fill="FFFF99"/>
            <w:noWrap/>
            <w:vAlign w:val="center"/>
            <w:hideMark/>
          </w:tcPr>
          <w:p w14:paraId="00C0D0C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287,44</w:t>
            </w:r>
          </w:p>
        </w:tc>
        <w:tc>
          <w:tcPr>
            <w:tcW w:w="1500" w:type="dxa"/>
            <w:tcBorders>
              <w:top w:val="nil"/>
              <w:left w:val="nil"/>
              <w:bottom w:val="single" w:sz="4" w:space="0" w:color="auto"/>
              <w:right w:val="single" w:sz="4" w:space="0" w:color="auto"/>
            </w:tcBorders>
            <w:shd w:val="clear" w:color="000000" w:fill="FFFF99"/>
            <w:noWrap/>
            <w:vAlign w:val="center"/>
            <w:hideMark/>
          </w:tcPr>
          <w:p w14:paraId="0014F3A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1 284,55</w:t>
            </w:r>
          </w:p>
        </w:tc>
        <w:tc>
          <w:tcPr>
            <w:tcW w:w="1460" w:type="dxa"/>
            <w:tcBorders>
              <w:top w:val="nil"/>
              <w:left w:val="nil"/>
              <w:bottom w:val="single" w:sz="4" w:space="0" w:color="auto"/>
              <w:right w:val="single" w:sz="4" w:space="0" w:color="auto"/>
            </w:tcBorders>
            <w:shd w:val="clear" w:color="000000" w:fill="FFFF99"/>
            <w:noWrap/>
            <w:vAlign w:val="center"/>
            <w:hideMark/>
          </w:tcPr>
          <w:p w14:paraId="3ED3ECF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78,18</w:t>
            </w:r>
          </w:p>
        </w:tc>
        <w:tc>
          <w:tcPr>
            <w:tcW w:w="1780" w:type="dxa"/>
            <w:tcBorders>
              <w:top w:val="nil"/>
              <w:left w:val="nil"/>
              <w:bottom w:val="single" w:sz="4" w:space="0" w:color="auto"/>
              <w:right w:val="single" w:sz="4" w:space="0" w:color="auto"/>
            </w:tcBorders>
            <w:shd w:val="clear" w:color="000000" w:fill="FFFF99"/>
            <w:noWrap/>
            <w:vAlign w:val="center"/>
            <w:hideMark/>
          </w:tcPr>
          <w:p w14:paraId="6337886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1 075,29</w:t>
            </w:r>
          </w:p>
        </w:tc>
        <w:tc>
          <w:tcPr>
            <w:tcW w:w="1600" w:type="dxa"/>
            <w:tcBorders>
              <w:top w:val="nil"/>
              <w:left w:val="nil"/>
              <w:bottom w:val="single" w:sz="4" w:space="0" w:color="auto"/>
              <w:right w:val="single" w:sz="4" w:space="0" w:color="auto"/>
            </w:tcBorders>
            <w:shd w:val="clear" w:color="000000" w:fill="CCFFCC"/>
            <w:noWrap/>
            <w:vAlign w:val="center"/>
            <w:hideMark/>
          </w:tcPr>
          <w:p w14:paraId="6478A69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537,64</w:t>
            </w:r>
          </w:p>
        </w:tc>
        <w:tc>
          <w:tcPr>
            <w:tcW w:w="1580" w:type="dxa"/>
            <w:tcBorders>
              <w:top w:val="nil"/>
              <w:left w:val="nil"/>
              <w:bottom w:val="single" w:sz="4" w:space="0" w:color="auto"/>
              <w:right w:val="single" w:sz="4" w:space="0" w:color="auto"/>
            </w:tcBorders>
            <w:shd w:val="clear" w:color="000000" w:fill="CCFFCC"/>
            <w:noWrap/>
            <w:vAlign w:val="center"/>
            <w:hideMark/>
          </w:tcPr>
          <w:p w14:paraId="039CD50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537,64</w:t>
            </w:r>
          </w:p>
        </w:tc>
        <w:tc>
          <w:tcPr>
            <w:tcW w:w="250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32A4B739"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02A2C451"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02371D3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7676A78"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1.3.5.1</w:t>
            </w:r>
          </w:p>
        </w:tc>
        <w:tc>
          <w:tcPr>
            <w:tcW w:w="2640" w:type="dxa"/>
            <w:tcBorders>
              <w:top w:val="nil"/>
              <w:left w:val="nil"/>
              <w:bottom w:val="single" w:sz="4" w:space="0" w:color="auto"/>
              <w:right w:val="single" w:sz="4" w:space="0" w:color="auto"/>
            </w:tcBorders>
            <w:shd w:val="clear" w:color="auto" w:fill="auto"/>
            <w:vAlign w:val="center"/>
            <w:hideMark/>
          </w:tcPr>
          <w:p w14:paraId="756C41A1"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Неисключительные права на АСУ "Управление отходами"</w:t>
            </w:r>
          </w:p>
        </w:tc>
        <w:tc>
          <w:tcPr>
            <w:tcW w:w="771" w:type="dxa"/>
            <w:tcBorders>
              <w:top w:val="nil"/>
              <w:left w:val="nil"/>
              <w:bottom w:val="single" w:sz="4" w:space="0" w:color="auto"/>
              <w:right w:val="single" w:sz="4" w:space="0" w:color="auto"/>
            </w:tcBorders>
            <w:shd w:val="clear" w:color="auto" w:fill="auto"/>
            <w:vAlign w:val="center"/>
            <w:hideMark/>
          </w:tcPr>
          <w:p w14:paraId="551EABA2"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14AB404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333,33</w:t>
            </w:r>
          </w:p>
        </w:tc>
        <w:tc>
          <w:tcPr>
            <w:tcW w:w="1360" w:type="dxa"/>
            <w:tcBorders>
              <w:top w:val="nil"/>
              <w:left w:val="nil"/>
              <w:bottom w:val="single" w:sz="4" w:space="0" w:color="auto"/>
              <w:right w:val="single" w:sz="4" w:space="0" w:color="auto"/>
            </w:tcBorders>
            <w:shd w:val="clear" w:color="000000" w:fill="CCFFCC"/>
            <w:noWrap/>
            <w:vAlign w:val="center"/>
            <w:hideMark/>
          </w:tcPr>
          <w:p w14:paraId="08CE39F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166,67</w:t>
            </w:r>
          </w:p>
        </w:tc>
        <w:tc>
          <w:tcPr>
            <w:tcW w:w="1460" w:type="dxa"/>
            <w:tcBorders>
              <w:top w:val="nil"/>
              <w:left w:val="nil"/>
              <w:bottom w:val="single" w:sz="4" w:space="0" w:color="auto"/>
              <w:right w:val="single" w:sz="4" w:space="0" w:color="auto"/>
            </w:tcBorders>
            <w:shd w:val="clear" w:color="000000" w:fill="FFFF99"/>
            <w:noWrap/>
            <w:vAlign w:val="center"/>
            <w:hideMark/>
          </w:tcPr>
          <w:p w14:paraId="6A918AF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221,53</w:t>
            </w:r>
          </w:p>
        </w:tc>
        <w:tc>
          <w:tcPr>
            <w:tcW w:w="1480" w:type="dxa"/>
            <w:tcBorders>
              <w:top w:val="nil"/>
              <w:left w:val="nil"/>
              <w:bottom w:val="single" w:sz="4" w:space="0" w:color="auto"/>
              <w:right w:val="single" w:sz="4" w:space="0" w:color="auto"/>
            </w:tcBorders>
            <w:shd w:val="clear" w:color="000000" w:fill="FFFF99"/>
            <w:noWrap/>
            <w:vAlign w:val="center"/>
            <w:hideMark/>
          </w:tcPr>
          <w:p w14:paraId="6C8D43A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333,33</w:t>
            </w:r>
          </w:p>
        </w:tc>
        <w:tc>
          <w:tcPr>
            <w:tcW w:w="1480" w:type="dxa"/>
            <w:tcBorders>
              <w:top w:val="nil"/>
              <w:left w:val="nil"/>
              <w:bottom w:val="single" w:sz="4" w:space="0" w:color="auto"/>
              <w:right w:val="single" w:sz="4" w:space="0" w:color="auto"/>
            </w:tcBorders>
            <w:shd w:val="clear" w:color="000000" w:fill="FFFF99"/>
            <w:noWrap/>
            <w:vAlign w:val="center"/>
            <w:hideMark/>
          </w:tcPr>
          <w:p w14:paraId="026A402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333,33</w:t>
            </w:r>
          </w:p>
        </w:tc>
        <w:tc>
          <w:tcPr>
            <w:tcW w:w="1360" w:type="dxa"/>
            <w:tcBorders>
              <w:top w:val="nil"/>
              <w:left w:val="nil"/>
              <w:bottom w:val="single" w:sz="4" w:space="0" w:color="auto"/>
              <w:right w:val="single" w:sz="4" w:space="0" w:color="auto"/>
            </w:tcBorders>
            <w:shd w:val="clear" w:color="000000" w:fill="FFFF99"/>
            <w:noWrap/>
            <w:vAlign w:val="center"/>
            <w:hideMark/>
          </w:tcPr>
          <w:p w14:paraId="412BFF3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188,77</w:t>
            </w:r>
          </w:p>
        </w:tc>
        <w:tc>
          <w:tcPr>
            <w:tcW w:w="1500" w:type="dxa"/>
            <w:tcBorders>
              <w:top w:val="nil"/>
              <w:left w:val="nil"/>
              <w:bottom w:val="single" w:sz="4" w:space="0" w:color="auto"/>
              <w:right w:val="single" w:sz="4" w:space="0" w:color="auto"/>
            </w:tcBorders>
            <w:shd w:val="clear" w:color="000000" w:fill="FFFF99"/>
            <w:noWrap/>
            <w:vAlign w:val="center"/>
            <w:hideMark/>
          </w:tcPr>
          <w:p w14:paraId="4FE9F1A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522,11</w:t>
            </w:r>
          </w:p>
        </w:tc>
        <w:tc>
          <w:tcPr>
            <w:tcW w:w="1460" w:type="dxa"/>
            <w:tcBorders>
              <w:top w:val="nil"/>
              <w:left w:val="nil"/>
              <w:bottom w:val="single" w:sz="4" w:space="0" w:color="auto"/>
              <w:right w:val="single" w:sz="4" w:space="0" w:color="auto"/>
            </w:tcBorders>
            <w:shd w:val="clear" w:color="000000" w:fill="FFFF99"/>
            <w:noWrap/>
            <w:vAlign w:val="center"/>
            <w:hideMark/>
          </w:tcPr>
          <w:p w14:paraId="5CE7EE3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26,14</w:t>
            </w:r>
          </w:p>
        </w:tc>
        <w:tc>
          <w:tcPr>
            <w:tcW w:w="1780" w:type="dxa"/>
            <w:tcBorders>
              <w:top w:val="nil"/>
              <w:left w:val="nil"/>
              <w:bottom w:val="single" w:sz="4" w:space="0" w:color="auto"/>
              <w:right w:val="single" w:sz="4" w:space="0" w:color="auto"/>
            </w:tcBorders>
            <w:shd w:val="clear" w:color="000000" w:fill="FFFF99"/>
            <w:noWrap/>
            <w:vAlign w:val="center"/>
            <w:hideMark/>
          </w:tcPr>
          <w:p w14:paraId="48AA219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359,47</w:t>
            </w:r>
          </w:p>
        </w:tc>
        <w:tc>
          <w:tcPr>
            <w:tcW w:w="1600" w:type="dxa"/>
            <w:tcBorders>
              <w:top w:val="nil"/>
              <w:left w:val="nil"/>
              <w:bottom w:val="single" w:sz="4" w:space="0" w:color="auto"/>
              <w:right w:val="single" w:sz="4" w:space="0" w:color="auto"/>
            </w:tcBorders>
            <w:shd w:val="clear" w:color="000000" w:fill="CCFFCC"/>
            <w:noWrap/>
            <w:vAlign w:val="center"/>
            <w:hideMark/>
          </w:tcPr>
          <w:p w14:paraId="41D8BDB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179,74</w:t>
            </w:r>
          </w:p>
        </w:tc>
        <w:tc>
          <w:tcPr>
            <w:tcW w:w="1580" w:type="dxa"/>
            <w:tcBorders>
              <w:top w:val="nil"/>
              <w:left w:val="nil"/>
              <w:bottom w:val="single" w:sz="4" w:space="0" w:color="auto"/>
              <w:right w:val="single" w:sz="4" w:space="0" w:color="auto"/>
            </w:tcBorders>
            <w:shd w:val="clear" w:color="000000" w:fill="CCFFCC"/>
            <w:noWrap/>
            <w:vAlign w:val="center"/>
            <w:hideMark/>
          </w:tcPr>
          <w:p w14:paraId="32F2A6A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179,74</w:t>
            </w:r>
          </w:p>
        </w:tc>
        <w:tc>
          <w:tcPr>
            <w:tcW w:w="2500" w:type="dxa"/>
            <w:vMerge/>
            <w:tcBorders>
              <w:top w:val="nil"/>
              <w:left w:val="single" w:sz="4" w:space="0" w:color="auto"/>
              <w:bottom w:val="single" w:sz="4" w:space="0" w:color="000000"/>
              <w:right w:val="single" w:sz="4" w:space="0" w:color="auto"/>
            </w:tcBorders>
            <w:vAlign w:val="center"/>
            <w:hideMark/>
          </w:tcPr>
          <w:p w14:paraId="21EFABE9" w14:textId="77777777" w:rsidR="00FA3629" w:rsidRPr="00FA3629" w:rsidRDefault="00FA3629" w:rsidP="00FA3629">
            <w:pPr>
              <w:rPr>
                <w:rFonts w:ascii="Tahoma" w:hAnsi="Tahoma" w:cs="Tahoma"/>
                <w:color w:val="000000"/>
                <w:sz w:val="12"/>
                <w:szCs w:val="12"/>
              </w:rPr>
            </w:pPr>
          </w:p>
        </w:tc>
      </w:tr>
      <w:tr w:rsidR="00FA3629" w:rsidRPr="00FA3629" w14:paraId="5F3475DC"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3952138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CC3A2B9"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1.3.5.2</w:t>
            </w:r>
          </w:p>
        </w:tc>
        <w:tc>
          <w:tcPr>
            <w:tcW w:w="2640" w:type="dxa"/>
            <w:tcBorders>
              <w:top w:val="nil"/>
              <w:left w:val="nil"/>
              <w:bottom w:val="single" w:sz="4" w:space="0" w:color="auto"/>
              <w:right w:val="single" w:sz="4" w:space="0" w:color="auto"/>
            </w:tcBorders>
            <w:shd w:val="clear" w:color="auto" w:fill="auto"/>
            <w:vAlign w:val="center"/>
            <w:hideMark/>
          </w:tcPr>
          <w:p w14:paraId="18464FAD"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1С: Предприятие 8.3 Лицензия на сервер</w:t>
            </w:r>
          </w:p>
        </w:tc>
        <w:tc>
          <w:tcPr>
            <w:tcW w:w="771" w:type="dxa"/>
            <w:tcBorders>
              <w:top w:val="nil"/>
              <w:left w:val="nil"/>
              <w:bottom w:val="single" w:sz="4" w:space="0" w:color="auto"/>
              <w:right w:val="single" w:sz="4" w:space="0" w:color="auto"/>
            </w:tcBorders>
            <w:shd w:val="clear" w:color="auto" w:fill="auto"/>
            <w:vAlign w:val="center"/>
            <w:hideMark/>
          </w:tcPr>
          <w:p w14:paraId="5C6B69BA"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1FC3E22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241,13</w:t>
            </w:r>
          </w:p>
        </w:tc>
        <w:tc>
          <w:tcPr>
            <w:tcW w:w="1360" w:type="dxa"/>
            <w:tcBorders>
              <w:top w:val="nil"/>
              <w:left w:val="nil"/>
              <w:bottom w:val="single" w:sz="4" w:space="0" w:color="auto"/>
              <w:right w:val="single" w:sz="4" w:space="0" w:color="auto"/>
            </w:tcBorders>
            <w:shd w:val="clear" w:color="000000" w:fill="CCFFCC"/>
            <w:noWrap/>
            <w:vAlign w:val="center"/>
            <w:hideMark/>
          </w:tcPr>
          <w:p w14:paraId="38C7ED5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120,57</w:t>
            </w:r>
          </w:p>
        </w:tc>
        <w:tc>
          <w:tcPr>
            <w:tcW w:w="1460" w:type="dxa"/>
            <w:tcBorders>
              <w:top w:val="nil"/>
              <w:left w:val="nil"/>
              <w:bottom w:val="single" w:sz="4" w:space="0" w:color="auto"/>
              <w:right w:val="single" w:sz="4" w:space="0" w:color="auto"/>
            </w:tcBorders>
            <w:shd w:val="clear" w:color="000000" w:fill="FFFF99"/>
            <w:noWrap/>
            <w:vAlign w:val="center"/>
            <w:hideMark/>
          </w:tcPr>
          <w:p w14:paraId="68E960D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55,85</w:t>
            </w:r>
          </w:p>
        </w:tc>
        <w:tc>
          <w:tcPr>
            <w:tcW w:w="1480" w:type="dxa"/>
            <w:tcBorders>
              <w:top w:val="nil"/>
              <w:left w:val="nil"/>
              <w:bottom w:val="single" w:sz="4" w:space="0" w:color="auto"/>
              <w:right w:val="single" w:sz="4" w:space="0" w:color="auto"/>
            </w:tcBorders>
            <w:shd w:val="clear" w:color="000000" w:fill="FFFF99"/>
            <w:noWrap/>
            <w:vAlign w:val="center"/>
            <w:hideMark/>
          </w:tcPr>
          <w:p w14:paraId="5C3545C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241,13</w:t>
            </w:r>
          </w:p>
        </w:tc>
        <w:tc>
          <w:tcPr>
            <w:tcW w:w="1480" w:type="dxa"/>
            <w:tcBorders>
              <w:top w:val="nil"/>
              <w:left w:val="nil"/>
              <w:bottom w:val="single" w:sz="4" w:space="0" w:color="auto"/>
              <w:right w:val="single" w:sz="4" w:space="0" w:color="auto"/>
            </w:tcBorders>
            <w:shd w:val="clear" w:color="000000" w:fill="FFFF99"/>
            <w:noWrap/>
            <w:vAlign w:val="center"/>
            <w:hideMark/>
          </w:tcPr>
          <w:p w14:paraId="02C331E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241,13</w:t>
            </w:r>
          </w:p>
        </w:tc>
        <w:tc>
          <w:tcPr>
            <w:tcW w:w="1360" w:type="dxa"/>
            <w:tcBorders>
              <w:top w:val="nil"/>
              <w:left w:val="nil"/>
              <w:bottom w:val="single" w:sz="4" w:space="0" w:color="auto"/>
              <w:right w:val="single" w:sz="4" w:space="0" w:color="auto"/>
            </w:tcBorders>
            <w:shd w:val="clear" w:color="000000" w:fill="FFFF99"/>
            <w:noWrap/>
            <w:vAlign w:val="center"/>
            <w:hideMark/>
          </w:tcPr>
          <w:p w14:paraId="155D098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66,70</w:t>
            </w:r>
          </w:p>
        </w:tc>
        <w:tc>
          <w:tcPr>
            <w:tcW w:w="1500" w:type="dxa"/>
            <w:tcBorders>
              <w:top w:val="nil"/>
              <w:left w:val="nil"/>
              <w:bottom w:val="single" w:sz="4" w:space="0" w:color="auto"/>
              <w:right w:val="single" w:sz="4" w:space="0" w:color="auto"/>
            </w:tcBorders>
            <w:shd w:val="clear" w:color="000000" w:fill="FFFF99"/>
            <w:noWrap/>
            <w:vAlign w:val="center"/>
            <w:hideMark/>
          </w:tcPr>
          <w:p w14:paraId="2D43983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307,84</w:t>
            </w:r>
          </w:p>
        </w:tc>
        <w:tc>
          <w:tcPr>
            <w:tcW w:w="1460" w:type="dxa"/>
            <w:tcBorders>
              <w:top w:val="nil"/>
              <w:left w:val="nil"/>
              <w:bottom w:val="single" w:sz="4" w:space="0" w:color="auto"/>
              <w:right w:val="single" w:sz="4" w:space="0" w:color="auto"/>
            </w:tcBorders>
            <w:shd w:val="clear" w:color="000000" w:fill="FFFF99"/>
            <w:noWrap/>
            <w:vAlign w:val="center"/>
            <w:hideMark/>
          </w:tcPr>
          <w:p w14:paraId="1533B02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18,91</w:t>
            </w:r>
          </w:p>
        </w:tc>
        <w:tc>
          <w:tcPr>
            <w:tcW w:w="1780" w:type="dxa"/>
            <w:tcBorders>
              <w:top w:val="nil"/>
              <w:left w:val="nil"/>
              <w:bottom w:val="single" w:sz="4" w:space="0" w:color="auto"/>
              <w:right w:val="single" w:sz="4" w:space="0" w:color="auto"/>
            </w:tcBorders>
            <w:shd w:val="clear" w:color="000000" w:fill="FFFF99"/>
            <w:noWrap/>
            <w:vAlign w:val="center"/>
            <w:hideMark/>
          </w:tcPr>
          <w:p w14:paraId="7AFA96A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260,04</w:t>
            </w:r>
          </w:p>
        </w:tc>
        <w:tc>
          <w:tcPr>
            <w:tcW w:w="1600" w:type="dxa"/>
            <w:tcBorders>
              <w:top w:val="nil"/>
              <w:left w:val="nil"/>
              <w:bottom w:val="single" w:sz="4" w:space="0" w:color="auto"/>
              <w:right w:val="single" w:sz="4" w:space="0" w:color="auto"/>
            </w:tcBorders>
            <w:shd w:val="clear" w:color="000000" w:fill="CCFFCC"/>
            <w:noWrap/>
            <w:vAlign w:val="center"/>
            <w:hideMark/>
          </w:tcPr>
          <w:p w14:paraId="7A72322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130,02</w:t>
            </w:r>
          </w:p>
        </w:tc>
        <w:tc>
          <w:tcPr>
            <w:tcW w:w="1580" w:type="dxa"/>
            <w:tcBorders>
              <w:top w:val="nil"/>
              <w:left w:val="nil"/>
              <w:bottom w:val="single" w:sz="4" w:space="0" w:color="auto"/>
              <w:right w:val="single" w:sz="4" w:space="0" w:color="auto"/>
            </w:tcBorders>
            <w:shd w:val="clear" w:color="000000" w:fill="CCFFCC"/>
            <w:noWrap/>
            <w:vAlign w:val="center"/>
            <w:hideMark/>
          </w:tcPr>
          <w:p w14:paraId="09FABF8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130,02</w:t>
            </w:r>
          </w:p>
        </w:tc>
        <w:tc>
          <w:tcPr>
            <w:tcW w:w="2500" w:type="dxa"/>
            <w:vMerge/>
            <w:tcBorders>
              <w:top w:val="nil"/>
              <w:left w:val="single" w:sz="4" w:space="0" w:color="auto"/>
              <w:bottom w:val="single" w:sz="4" w:space="0" w:color="000000"/>
              <w:right w:val="single" w:sz="4" w:space="0" w:color="auto"/>
            </w:tcBorders>
            <w:vAlign w:val="center"/>
            <w:hideMark/>
          </w:tcPr>
          <w:p w14:paraId="7392BB9D" w14:textId="77777777" w:rsidR="00FA3629" w:rsidRPr="00FA3629" w:rsidRDefault="00FA3629" w:rsidP="00FA3629">
            <w:pPr>
              <w:rPr>
                <w:rFonts w:ascii="Tahoma" w:hAnsi="Tahoma" w:cs="Tahoma"/>
                <w:color w:val="000000"/>
                <w:sz w:val="12"/>
                <w:szCs w:val="12"/>
              </w:rPr>
            </w:pPr>
          </w:p>
        </w:tc>
      </w:tr>
      <w:tr w:rsidR="00FA3629" w:rsidRPr="00FA3629" w14:paraId="56DD45F5"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A9A74A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2791A0F"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1.3.5.3</w:t>
            </w:r>
          </w:p>
        </w:tc>
        <w:tc>
          <w:tcPr>
            <w:tcW w:w="2640" w:type="dxa"/>
            <w:tcBorders>
              <w:top w:val="nil"/>
              <w:left w:val="nil"/>
              <w:bottom w:val="single" w:sz="4" w:space="0" w:color="auto"/>
              <w:right w:val="single" w:sz="4" w:space="0" w:color="auto"/>
            </w:tcBorders>
            <w:shd w:val="clear" w:color="auto" w:fill="auto"/>
            <w:vAlign w:val="center"/>
            <w:hideMark/>
          </w:tcPr>
          <w:p w14:paraId="4AE975B5"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1С: Предприятие 8 Клиентская лицензия на 10 рабочих мест</w:t>
            </w:r>
          </w:p>
        </w:tc>
        <w:tc>
          <w:tcPr>
            <w:tcW w:w="771" w:type="dxa"/>
            <w:tcBorders>
              <w:top w:val="nil"/>
              <w:left w:val="nil"/>
              <w:bottom w:val="single" w:sz="4" w:space="0" w:color="auto"/>
              <w:right w:val="single" w:sz="4" w:space="0" w:color="auto"/>
            </w:tcBorders>
            <w:shd w:val="clear" w:color="auto" w:fill="auto"/>
            <w:vAlign w:val="center"/>
            <w:hideMark/>
          </w:tcPr>
          <w:p w14:paraId="79558CCC"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62076B7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13,80</w:t>
            </w:r>
          </w:p>
        </w:tc>
        <w:tc>
          <w:tcPr>
            <w:tcW w:w="1360" w:type="dxa"/>
            <w:tcBorders>
              <w:top w:val="nil"/>
              <w:left w:val="nil"/>
              <w:bottom w:val="single" w:sz="4" w:space="0" w:color="auto"/>
              <w:right w:val="single" w:sz="4" w:space="0" w:color="auto"/>
            </w:tcBorders>
            <w:shd w:val="clear" w:color="000000" w:fill="CCFFCC"/>
            <w:noWrap/>
            <w:vAlign w:val="center"/>
            <w:hideMark/>
          </w:tcPr>
          <w:p w14:paraId="51B289B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6,90</w:t>
            </w:r>
          </w:p>
        </w:tc>
        <w:tc>
          <w:tcPr>
            <w:tcW w:w="1460" w:type="dxa"/>
            <w:tcBorders>
              <w:top w:val="nil"/>
              <w:left w:val="nil"/>
              <w:bottom w:val="single" w:sz="4" w:space="0" w:color="auto"/>
              <w:right w:val="single" w:sz="4" w:space="0" w:color="auto"/>
            </w:tcBorders>
            <w:shd w:val="clear" w:color="000000" w:fill="FFFF99"/>
            <w:noWrap/>
            <w:vAlign w:val="center"/>
            <w:hideMark/>
          </w:tcPr>
          <w:p w14:paraId="495A61B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6,90</w:t>
            </w:r>
          </w:p>
        </w:tc>
        <w:tc>
          <w:tcPr>
            <w:tcW w:w="1480" w:type="dxa"/>
            <w:tcBorders>
              <w:top w:val="nil"/>
              <w:left w:val="nil"/>
              <w:bottom w:val="single" w:sz="4" w:space="0" w:color="auto"/>
              <w:right w:val="single" w:sz="4" w:space="0" w:color="auto"/>
            </w:tcBorders>
            <w:shd w:val="clear" w:color="000000" w:fill="FFFF99"/>
            <w:noWrap/>
            <w:vAlign w:val="center"/>
            <w:hideMark/>
          </w:tcPr>
          <w:p w14:paraId="2B63655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13,80</w:t>
            </w:r>
          </w:p>
        </w:tc>
        <w:tc>
          <w:tcPr>
            <w:tcW w:w="1480" w:type="dxa"/>
            <w:tcBorders>
              <w:top w:val="nil"/>
              <w:left w:val="nil"/>
              <w:bottom w:val="single" w:sz="4" w:space="0" w:color="auto"/>
              <w:right w:val="single" w:sz="4" w:space="0" w:color="auto"/>
            </w:tcBorders>
            <w:shd w:val="clear" w:color="000000" w:fill="FFFF99"/>
            <w:noWrap/>
            <w:vAlign w:val="center"/>
            <w:hideMark/>
          </w:tcPr>
          <w:p w14:paraId="1F33E63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13,80</w:t>
            </w:r>
          </w:p>
        </w:tc>
        <w:tc>
          <w:tcPr>
            <w:tcW w:w="1360" w:type="dxa"/>
            <w:tcBorders>
              <w:top w:val="nil"/>
              <w:left w:val="nil"/>
              <w:bottom w:val="single" w:sz="4" w:space="0" w:color="auto"/>
              <w:right w:val="single" w:sz="4" w:space="0" w:color="auto"/>
            </w:tcBorders>
            <w:shd w:val="clear" w:color="000000" w:fill="FFFF99"/>
            <w:noWrap/>
            <w:vAlign w:val="center"/>
            <w:hideMark/>
          </w:tcPr>
          <w:p w14:paraId="2512BDF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500" w:type="dxa"/>
            <w:tcBorders>
              <w:top w:val="nil"/>
              <w:left w:val="nil"/>
              <w:bottom w:val="single" w:sz="4" w:space="0" w:color="auto"/>
              <w:right w:val="single" w:sz="4" w:space="0" w:color="auto"/>
            </w:tcBorders>
            <w:shd w:val="clear" w:color="000000" w:fill="FFFF99"/>
            <w:noWrap/>
            <w:vAlign w:val="center"/>
            <w:hideMark/>
          </w:tcPr>
          <w:p w14:paraId="5B0F8B1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13,80</w:t>
            </w:r>
          </w:p>
        </w:tc>
        <w:tc>
          <w:tcPr>
            <w:tcW w:w="1460" w:type="dxa"/>
            <w:tcBorders>
              <w:top w:val="nil"/>
              <w:left w:val="nil"/>
              <w:bottom w:val="single" w:sz="4" w:space="0" w:color="auto"/>
              <w:right w:val="single" w:sz="4" w:space="0" w:color="auto"/>
            </w:tcBorders>
            <w:shd w:val="clear" w:color="000000" w:fill="FFFF99"/>
            <w:noWrap/>
            <w:vAlign w:val="center"/>
            <w:hideMark/>
          </w:tcPr>
          <w:p w14:paraId="7E57FF0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1,08</w:t>
            </w:r>
          </w:p>
        </w:tc>
        <w:tc>
          <w:tcPr>
            <w:tcW w:w="1780" w:type="dxa"/>
            <w:tcBorders>
              <w:top w:val="nil"/>
              <w:left w:val="nil"/>
              <w:bottom w:val="single" w:sz="4" w:space="0" w:color="auto"/>
              <w:right w:val="single" w:sz="4" w:space="0" w:color="auto"/>
            </w:tcBorders>
            <w:shd w:val="clear" w:color="000000" w:fill="FFFF99"/>
            <w:noWrap/>
            <w:vAlign w:val="center"/>
            <w:hideMark/>
          </w:tcPr>
          <w:p w14:paraId="10E0355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14,88</w:t>
            </w:r>
          </w:p>
        </w:tc>
        <w:tc>
          <w:tcPr>
            <w:tcW w:w="1600" w:type="dxa"/>
            <w:tcBorders>
              <w:top w:val="nil"/>
              <w:left w:val="nil"/>
              <w:bottom w:val="single" w:sz="4" w:space="0" w:color="auto"/>
              <w:right w:val="single" w:sz="4" w:space="0" w:color="auto"/>
            </w:tcBorders>
            <w:shd w:val="clear" w:color="000000" w:fill="CCFFCC"/>
            <w:noWrap/>
            <w:vAlign w:val="center"/>
            <w:hideMark/>
          </w:tcPr>
          <w:p w14:paraId="046B3DA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7,44</w:t>
            </w:r>
          </w:p>
        </w:tc>
        <w:tc>
          <w:tcPr>
            <w:tcW w:w="1580" w:type="dxa"/>
            <w:tcBorders>
              <w:top w:val="nil"/>
              <w:left w:val="nil"/>
              <w:bottom w:val="single" w:sz="4" w:space="0" w:color="auto"/>
              <w:right w:val="single" w:sz="4" w:space="0" w:color="auto"/>
            </w:tcBorders>
            <w:shd w:val="clear" w:color="000000" w:fill="CCFFCC"/>
            <w:noWrap/>
            <w:vAlign w:val="center"/>
            <w:hideMark/>
          </w:tcPr>
          <w:p w14:paraId="2127CFA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7,44</w:t>
            </w:r>
          </w:p>
        </w:tc>
        <w:tc>
          <w:tcPr>
            <w:tcW w:w="2500" w:type="dxa"/>
            <w:vMerge/>
            <w:tcBorders>
              <w:top w:val="nil"/>
              <w:left w:val="single" w:sz="4" w:space="0" w:color="auto"/>
              <w:bottom w:val="single" w:sz="4" w:space="0" w:color="000000"/>
              <w:right w:val="single" w:sz="4" w:space="0" w:color="auto"/>
            </w:tcBorders>
            <w:vAlign w:val="center"/>
            <w:hideMark/>
          </w:tcPr>
          <w:p w14:paraId="0F554FA6" w14:textId="77777777" w:rsidR="00FA3629" w:rsidRPr="00FA3629" w:rsidRDefault="00FA3629" w:rsidP="00FA3629">
            <w:pPr>
              <w:rPr>
                <w:rFonts w:ascii="Tahoma" w:hAnsi="Tahoma" w:cs="Tahoma"/>
                <w:color w:val="000000"/>
                <w:sz w:val="12"/>
                <w:szCs w:val="12"/>
              </w:rPr>
            </w:pPr>
          </w:p>
        </w:tc>
      </w:tr>
      <w:tr w:rsidR="00FA3629" w:rsidRPr="00FA3629" w14:paraId="25D8AA4B"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01D199C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1043B1B"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1.3.5.4</w:t>
            </w:r>
          </w:p>
        </w:tc>
        <w:tc>
          <w:tcPr>
            <w:tcW w:w="2640" w:type="dxa"/>
            <w:tcBorders>
              <w:top w:val="nil"/>
              <w:left w:val="nil"/>
              <w:bottom w:val="single" w:sz="4" w:space="0" w:color="auto"/>
              <w:right w:val="single" w:sz="4" w:space="0" w:color="auto"/>
            </w:tcBorders>
            <w:shd w:val="clear" w:color="auto" w:fill="auto"/>
            <w:vAlign w:val="center"/>
            <w:hideMark/>
          </w:tcPr>
          <w:p w14:paraId="7A5C6B46"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1С: Предприятие 8 Клиентская лицензия на 10 рабочих мест</w:t>
            </w:r>
          </w:p>
        </w:tc>
        <w:tc>
          <w:tcPr>
            <w:tcW w:w="771" w:type="dxa"/>
            <w:tcBorders>
              <w:top w:val="nil"/>
              <w:left w:val="nil"/>
              <w:bottom w:val="single" w:sz="4" w:space="0" w:color="auto"/>
              <w:right w:val="single" w:sz="4" w:space="0" w:color="auto"/>
            </w:tcBorders>
            <w:shd w:val="clear" w:color="auto" w:fill="auto"/>
            <w:vAlign w:val="center"/>
            <w:hideMark/>
          </w:tcPr>
          <w:p w14:paraId="468C65EC"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132EF49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13,80</w:t>
            </w:r>
          </w:p>
        </w:tc>
        <w:tc>
          <w:tcPr>
            <w:tcW w:w="1360" w:type="dxa"/>
            <w:tcBorders>
              <w:top w:val="nil"/>
              <w:left w:val="nil"/>
              <w:bottom w:val="single" w:sz="4" w:space="0" w:color="auto"/>
              <w:right w:val="single" w:sz="4" w:space="0" w:color="auto"/>
            </w:tcBorders>
            <w:shd w:val="clear" w:color="000000" w:fill="CCFFCC"/>
            <w:noWrap/>
            <w:vAlign w:val="center"/>
            <w:hideMark/>
          </w:tcPr>
          <w:p w14:paraId="0B690C6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6,90</w:t>
            </w:r>
          </w:p>
        </w:tc>
        <w:tc>
          <w:tcPr>
            <w:tcW w:w="1460" w:type="dxa"/>
            <w:tcBorders>
              <w:top w:val="nil"/>
              <w:left w:val="nil"/>
              <w:bottom w:val="single" w:sz="4" w:space="0" w:color="auto"/>
              <w:right w:val="single" w:sz="4" w:space="0" w:color="auto"/>
            </w:tcBorders>
            <w:shd w:val="clear" w:color="000000" w:fill="FFFF99"/>
            <w:noWrap/>
            <w:vAlign w:val="center"/>
            <w:hideMark/>
          </w:tcPr>
          <w:p w14:paraId="580CDDC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6,90</w:t>
            </w:r>
          </w:p>
        </w:tc>
        <w:tc>
          <w:tcPr>
            <w:tcW w:w="1480" w:type="dxa"/>
            <w:tcBorders>
              <w:top w:val="nil"/>
              <w:left w:val="nil"/>
              <w:bottom w:val="single" w:sz="4" w:space="0" w:color="auto"/>
              <w:right w:val="single" w:sz="4" w:space="0" w:color="auto"/>
            </w:tcBorders>
            <w:shd w:val="clear" w:color="000000" w:fill="FFFF99"/>
            <w:noWrap/>
            <w:vAlign w:val="center"/>
            <w:hideMark/>
          </w:tcPr>
          <w:p w14:paraId="00A5BEE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13,80</w:t>
            </w:r>
          </w:p>
        </w:tc>
        <w:tc>
          <w:tcPr>
            <w:tcW w:w="1480" w:type="dxa"/>
            <w:tcBorders>
              <w:top w:val="nil"/>
              <w:left w:val="nil"/>
              <w:bottom w:val="single" w:sz="4" w:space="0" w:color="auto"/>
              <w:right w:val="single" w:sz="4" w:space="0" w:color="auto"/>
            </w:tcBorders>
            <w:shd w:val="clear" w:color="000000" w:fill="FFFF99"/>
            <w:noWrap/>
            <w:vAlign w:val="center"/>
            <w:hideMark/>
          </w:tcPr>
          <w:p w14:paraId="7199EEB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13,80</w:t>
            </w:r>
          </w:p>
        </w:tc>
        <w:tc>
          <w:tcPr>
            <w:tcW w:w="1360" w:type="dxa"/>
            <w:tcBorders>
              <w:top w:val="nil"/>
              <w:left w:val="nil"/>
              <w:bottom w:val="single" w:sz="4" w:space="0" w:color="auto"/>
              <w:right w:val="single" w:sz="4" w:space="0" w:color="auto"/>
            </w:tcBorders>
            <w:shd w:val="clear" w:color="000000" w:fill="FFFF99"/>
            <w:noWrap/>
            <w:vAlign w:val="center"/>
            <w:hideMark/>
          </w:tcPr>
          <w:p w14:paraId="39690A2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500" w:type="dxa"/>
            <w:tcBorders>
              <w:top w:val="nil"/>
              <w:left w:val="nil"/>
              <w:bottom w:val="single" w:sz="4" w:space="0" w:color="auto"/>
              <w:right w:val="single" w:sz="4" w:space="0" w:color="auto"/>
            </w:tcBorders>
            <w:shd w:val="clear" w:color="000000" w:fill="FFFF99"/>
            <w:noWrap/>
            <w:vAlign w:val="center"/>
            <w:hideMark/>
          </w:tcPr>
          <w:p w14:paraId="0DB652D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13,80</w:t>
            </w:r>
          </w:p>
        </w:tc>
        <w:tc>
          <w:tcPr>
            <w:tcW w:w="1460" w:type="dxa"/>
            <w:tcBorders>
              <w:top w:val="nil"/>
              <w:left w:val="nil"/>
              <w:bottom w:val="single" w:sz="4" w:space="0" w:color="auto"/>
              <w:right w:val="single" w:sz="4" w:space="0" w:color="auto"/>
            </w:tcBorders>
            <w:shd w:val="clear" w:color="000000" w:fill="FFFF99"/>
            <w:noWrap/>
            <w:vAlign w:val="center"/>
            <w:hideMark/>
          </w:tcPr>
          <w:p w14:paraId="26955E3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1,08</w:t>
            </w:r>
          </w:p>
        </w:tc>
        <w:tc>
          <w:tcPr>
            <w:tcW w:w="1780" w:type="dxa"/>
            <w:tcBorders>
              <w:top w:val="nil"/>
              <w:left w:val="nil"/>
              <w:bottom w:val="single" w:sz="4" w:space="0" w:color="auto"/>
              <w:right w:val="single" w:sz="4" w:space="0" w:color="auto"/>
            </w:tcBorders>
            <w:shd w:val="clear" w:color="000000" w:fill="FFFF99"/>
            <w:noWrap/>
            <w:vAlign w:val="center"/>
            <w:hideMark/>
          </w:tcPr>
          <w:p w14:paraId="4B4D63B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14,88</w:t>
            </w:r>
          </w:p>
        </w:tc>
        <w:tc>
          <w:tcPr>
            <w:tcW w:w="1600" w:type="dxa"/>
            <w:tcBorders>
              <w:top w:val="nil"/>
              <w:left w:val="nil"/>
              <w:bottom w:val="single" w:sz="4" w:space="0" w:color="auto"/>
              <w:right w:val="single" w:sz="4" w:space="0" w:color="auto"/>
            </w:tcBorders>
            <w:shd w:val="clear" w:color="000000" w:fill="CCFFCC"/>
            <w:noWrap/>
            <w:vAlign w:val="center"/>
            <w:hideMark/>
          </w:tcPr>
          <w:p w14:paraId="72F637B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7,44</w:t>
            </w:r>
          </w:p>
        </w:tc>
        <w:tc>
          <w:tcPr>
            <w:tcW w:w="1580" w:type="dxa"/>
            <w:tcBorders>
              <w:top w:val="nil"/>
              <w:left w:val="nil"/>
              <w:bottom w:val="single" w:sz="4" w:space="0" w:color="auto"/>
              <w:right w:val="single" w:sz="4" w:space="0" w:color="auto"/>
            </w:tcBorders>
            <w:shd w:val="clear" w:color="000000" w:fill="CCFFCC"/>
            <w:noWrap/>
            <w:vAlign w:val="center"/>
            <w:hideMark/>
          </w:tcPr>
          <w:p w14:paraId="6AC567E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7,44</w:t>
            </w:r>
          </w:p>
        </w:tc>
        <w:tc>
          <w:tcPr>
            <w:tcW w:w="2500" w:type="dxa"/>
            <w:vMerge/>
            <w:tcBorders>
              <w:top w:val="nil"/>
              <w:left w:val="single" w:sz="4" w:space="0" w:color="auto"/>
              <w:bottom w:val="single" w:sz="4" w:space="0" w:color="000000"/>
              <w:right w:val="single" w:sz="4" w:space="0" w:color="auto"/>
            </w:tcBorders>
            <w:vAlign w:val="center"/>
            <w:hideMark/>
          </w:tcPr>
          <w:p w14:paraId="32313C07" w14:textId="77777777" w:rsidR="00FA3629" w:rsidRPr="00FA3629" w:rsidRDefault="00FA3629" w:rsidP="00FA3629">
            <w:pPr>
              <w:rPr>
                <w:rFonts w:ascii="Tahoma" w:hAnsi="Tahoma" w:cs="Tahoma"/>
                <w:color w:val="000000"/>
                <w:sz w:val="12"/>
                <w:szCs w:val="12"/>
              </w:rPr>
            </w:pPr>
          </w:p>
        </w:tc>
      </w:tr>
      <w:tr w:rsidR="00FA3629" w:rsidRPr="00FA3629" w14:paraId="34596FBB"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0409B93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41449A2"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1.3.5.5</w:t>
            </w:r>
          </w:p>
        </w:tc>
        <w:tc>
          <w:tcPr>
            <w:tcW w:w="2640" w:type="dxa"/>
            <w:tcBorders>
              <w:top w:val="nil"/>
              <w:left w:val="nil"/>
              <w:bottom w:val="single" w:sz="4" w:space="0" w:color="auto"/>
              <w:right w:val="single" w:sz="4" w:space="0" w:color="auto"/>
            </w:tcBorders>
            <w:shd w:val="clear" w:color="auto" w:fill="auto"/>
            <w:vAlign w:val="center"/>
            <w:hideMark/>
          </w:tcPr>
          <w:p w14:paraId="1959719E"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1С: Предприятие Документооборот: Проф</w:t>
            </w:r>
          </w:p>
        </w:tc>
        <w:tc>
          <w:tcPr>
            <w:tcW w:w="771" w:type="dxa"/>
            <w:tcBorders>
              <w:top w:val="nil"/>
              <w:left w:val="nil"/>
              <w:bottom w:val="single" w:sz="4" w:space="0" w:color="auto"/>
              <w:right w:val="single" w:sz="4" w:space="0" w:color="auto"/>
            </w:tcBorders>
            <w:shd w:val="clear" w:color="auto" w:fill="auto"/>
            <w:vAlign w:val="center"/>
            <w:hideMark/>
          </w:tcPr>
          <w:p w14:paraId="176882DB"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1F70D7D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62,33</w:t>
            </w:r>
          </w:p>
        </w:tc>
        <w:tc>
          <w:tcPr>
            <w:tcW w:w="1360" w:type="dxa"/>
            <w:tcBorders>
              <w:top w:val="nil"/>
              <w:left w:val="nil"/>
              <w:bottom w:val="single" w:sz="4" w:space="0" w:color="auto"/>
              <w:right w:val="single" w:sz="4" w:space="0" w:color="auto"/>
            </w:tcBorders>
            <w:shd w:val="clear" w:color="000000" w:fill="CCFFCC"/>
            <w:noWrap/>
            <w:vAlign w:val="center"/>
            <w:hideMark/>
          </w:tcPr>
          <w:p w14:paraId="4715032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31,17</w:t>
            </w:r>
          </w:p>
        </w:tc>
        <w:tc>
          <w:tcPr>
            <w:tcW w:w="1460" w:type="dxa"/>
            <w:tcBorders>
              <w:top w:val="nil"/>
              <w:left w:val="nil"/>
              <w:bottom w:val="single" w:sz="4" w:space="0" w:color="auto"/>
              <w:right w:val="single" w:sz="4" w:space="0" w:color="auto"/>
            </w:tcBorders>
            <w:shd w:val="clear" w:color="000000" w:fill="FFFF99"/>
            <w:noWrap/>
            <w:vAlign w:val="center"/>
            <w:hideMark/>
          </w:tcPr>
          <w:p w14:paraId="0C2619C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41,14</w:t>
            </w:r>
          </w:p>
        </w:tc>
        <w:tc>
          <w:tcPr>
            <w:tcW w:w="1480" w:type="dxa"/>
            <w:tcBorders>
              <w:top w:val="nil"/>
              <w:left w:val="nil"/>
              <w:bottom w:val="single" w:sz="4" w:space="0" w:color="auto"/>
              <w:right w:val="single" w:sz="4" w:space="0" w:color="auto"/>
            </w:tcBorders>
            <w:shd w:val="clear" w:color="000000" w:fill="FFFF99"/>
            <w:noWrap/>
            <w:vAlign w:val="center"/>
            <w:hideMark/>
          </w:tcPr>
          <w:p w14:paraId="2CB6B1E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62,33</w:t>
            </w:r>
          </w:p>
        </w:tc>
        <w:tc>
          <w:tcPr>
            <w:tcW w:w="1480" w:type="dxa"/>
            <w:tcBorders>
              <w:top w:val="nil"/>
              <w:left w:val="nil"/>
              <w:bottom w:val="single" w:sz="4" w:space="0" w:color="auto"/>
              <w:right w:val="single" w:sz="4" w:space="0" w:color="auto"/>
            </w:tcBorders>
            <w:shd w:val="clear" w:color="000000" w:fill="FFFF99"/>
            <w:noWrap/>
            <w:vAlign w:val="center"/>
            <w:hideMark/>
          </w:tcPr>
          <w:p w14:paraId="77D35B2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62,33</w:t>
            </w:r>
          </w:p>
        </w:tc>
        <w:tc>
          <w:tcPr>
            <w:tcW w:w="1360" w:type="dxa"/>
            <w:tcBorders>
              <w:top w:val="nil"/>
              <w:left w:val="nil"/>
              <w:bottom w:val="single" w:sz="4" w:space="0" w:color="auto"/>
              <w:right w:val="single" w:sz="4" w:space="0" w:color="auto"/>
            </w:tcBorders>
            <w:shd w:val="clear" w:color="000000" w:fill="FFFF99"/>
            <w:noWrap/>
            <w:vAlign w:val="center"/>
            <w:hideMark/>
          </w:tcPr>
          <w:p w14:paraId="025DEE5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24,14</w:t>
            </w:r>
          </w:p>
        </w:tc>
        <w:tc>
          <w:tcPr>
            <w:tcW w:w="1500" w:type="dxa"/>
            <w:tcBorders>
              <w:top w:val="nil"/>
              <w:left w:val="nil"/>
              <w:bottom w:val="single" w:sz="4" w:space="0" w:color="auto"/>
              <w:right w:val="single" w:sz="4" w:space="0" w:color="auto"/>
            </w:tcBorders>
            <w:shd w:val="clear" w:color="000000" w:fill="FFFF99"/>
            <w:noWrap/>
            <w:vAlign w:val="center"/>
            <w:hideMark/>
          </w:tcPr>
          <w:p w14:paraId="688E735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86,47</w:t>
            </w:r>
          </w:p>
        </w:tc>
        <w:tc>
          <w:tcPr>
            <w:tcW w:w="1460" w:type="dxa"/>
            <w:tcBorders>
              <w:top w:val="nil"/>
              <w:left w:val="nil"/>
              <w:bottom w:val="single" w:sz="4" w:space="0" w:color="auto"/>
              <w:right w:val="single" w:sz="4" w:space="0" w:color="auto"/>
            </w:tcBorders>
            <w:shd w:val="clear" w:color="000000" w:fill="FFFF99"/>
            <w:noWrap/>
            <w:vAlign w:val="center"/>
            <w:hideMark/>
          </w:tcPr>
          <w:p w14:paraId="3BEB159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4,89</w:t>
            </w:r>
          </w:p>
        </w:tc>
        <w:tc>
          <w:tcPr>
            <w:tcW w:w="1780" w:type="dxa"/>
            <w:tcBorders>
              <w:top w:val="nil"/>
              <w:left w:val="nil"/>
              <w:bottom w:val="single" w:sz="4" w:space="0" w:color="auto"/>
              <w:right w:val="single" w:sz="4" w:space="0" w:color="auto"/>
            </w:tcBorders>
            <w:shd w:val="clear" w:color="000000" w:fill="FFFF99"/>
            <w:noWrap/>
            <w:vAlign w:val="center"/>
            <w:hideMark/>
          </w:tcPr>
          <w:p w14:paraId="44A7210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67,22</w:t>
            </w:r>
          </w:p>
        </w:tc>
        <w:tc>
          <w:tcPr>
            <w:tcW w:w="1600" w:type="dxa"/>
            <w:tcBorders>
              <w:top w:val="nil"/>
              <w:left w:val="nil"/>
              <w:bottom w:val="single" w:sz="4" w:space="0" w:color="auto"/>
              <w:right w:val="single" w:sz="4" w:space="0" w:color="auto"/>
            </w:tcBorders>
            <w:shd w:val="clear" w:color="000000" w:fill="CCFFCC"/>
            <w:noWrap/>
            <w:vAlign w:val="center"/>
            <w:hideMark/>
          </w:tcPr>
          <w:p w14:paraId="5AAC1DE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33,61</w:t>
            </w:r>
          </w:p>
        </w:tc>
        <w:tc>
          <w:tcPr>
            <w:tcW w:w="1580" w:type="dxa"/>
            <w:tcBorders>
              <w:top w:val="nil"/>
              <w:left w:val="nil"/>
              <w:bottom w:val="single" w:sz="4" w:space="0" w:color="auto"/>
              <w:right w:val="single" w:sz="4" w:space="0" w:color="auto"/>
            </w:tcBorders>
            <w:shd w:val="clear" w:color="000000" w:fill="CCFFCC"/>
            <w:noWrap/>
            <w:vAlign w:val="center"/>
            <w:hideMark/>
          </w:tcPr>
          <w:p w14:paraId="1805195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33,61</w:t>
            </w:r>
          </w:p>
        </w:tc>
        <w:tc>
          <w:tcPr>
            <w:tcW w:w="2500" w:type="dxa"/>
            <w:vMerge/>
            <w:tcBorders>
              <w:top w:val="nil"/>
              <w:left w:val="single" w:sz="4" w:space="0" w:color="auto"/>
              <w:bottom w:val="single" w:sz="4" w:space="0" w:color="000000"/>
              <w:right w:val="single" w:sz="4" w:space="0" w:color="auto"/>
            </w:tcBorders>
            <w:vAlign w:val="center"/>
            <w:hideMark/>
          </w:tcPr>
          <w:p w14:paraId="16AADFD3" w14:textId="77777777" w:rsidR="00FA3629" w:rsidRPr="00FA3629" w:rsidRDefault="00FA3629" w:rsidP="00FA3629">
            <w:pPr>
              <w:rPr>
                <w:rFonts w:ascii="Tahoma" w:hAnsi="Tahoma" w:cs="Tahoma"/>
                <w:color w:val="000000"/>
                <w:sz w:val="12"/>
                <w:szCs w:val="12"/>
              </w:rPr>
            </w:pPr>
          </w:p>
        </w:tc>
      </w:tr>
      <w:tr w:rsidR="00FA3629" w:rsidRPr="00FA3629" w14:paraId="3A1FD9FF"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662016B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81597F7"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1.3.5.6</w:t>
            </w:r>
          </w:p>
        </w:tc>
        <w:tc>
          <w:tcPr>
            <w:tcW w:w="2640" w:type="dxa"/>
            <w:tcBorders>
              <w:top w:val="nil"/>
              <w:left w:val="nil"/>
              <w:bottom w:val="single" w:sz="4" w:space="0" w:color="auto"/>
              <w:right w:val="single" w:sz="4" w:space="0" w:color="auto"/>
            </w:tcBorders>
            <w:shd w:val="clear" w:color="auto" w:fill="auto"/>
            <w:vAlign w:val="center"/>
            <w:hideMark/>
          </w:tcPr>
          <w:p w14:paraId="6F73E539"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Клиентская лицензия на 20 рабочих мест 1С: Предприятие 8 (USB)</w:t>
            </w:r>
          </w:p>
        </w:tc>
        <w:tc>
          <w:tcPr>
            <w:tcW w:w="771" w:type="dxa"/>
            <w:tcBorders>
              <w:top w:val="nil"/>
              <w:left w:val="nil"/>
              <w:bottom w:val="single" w:sz="4" w:space="0" w:color="auto"/>
              <w:right w:val="single" w:sz="4" w:space="0" w:color="auto"/>
            </w:tcBorders>
            <w:shd w:val="clear" w:color="auto" w:fill="auto"/>
            <w:vAlign w:val="center"/>
            <w:hideMark/>
          </w:tcPr>
          <w:p w14:paraId="4C2DBDB5"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11D3A84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32,53</w:t>
            </w:r>
          </w:p>
        </w:tc>
        <w:tc>
          <w:tcPr>
            <w:tcW w:w="1360" w:type="dxa"/>
            <w:tcBorders>
              <w:top w:val="nil"/>
              <w:left w:val="nil"/>
              <w:bottom w:val="single" w:sz="4" w:space="0" w:color="auto"/>
              <w:right w:val="single" w:sz="4" w:space="0" w:color="auto"/>
            </w:tcBorders>
            <w:shd w:val="clear" w:color="000000" w:fill="CCFFCC"/>
            <w:noWrap/>
            <w:vAlign w:val="center"/>
            <w:hideMark/>
          </w:tcPr>
          <w:p w14:paraId="7FEBE90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16,27</w:t>
            </w:r>
          </w:p>
        </w:tc>
        <w:tc>
          <w:tcPr>
            <w:tcW w:w="1460" w:type="dxa"/>
            <w:tcBorders>
              <w:top w:val="nil"/>
              <w:left w:val="nil"/>
              <w:bottom w:val="single" w:sz="4" w:space="0" w:color="auto"/>
              <w:right w:val="single" w:sz="4" w:space="0" w:color="auto"/>
            </w:tcBorders>
            <w:shd w:val="clear" w:color="000000" w:fill="FFFF99"/>
            <w:noWrap/>
            <w:vAlign w:val="center"/>
            <w:hideMark/>
          </w:tcPr>
          <w:p w14:paraId="1858DDE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12,86</w:t>
            </w:r>
          </w:p>
        </w:tc>
        <w:tc>
          <w:tcPr>
            <w:tcW w:w="1480" w:type="dxa"/>
            <w:tcBorders>
              <w:top w:val="nil"/>
              <w:left w:val="nil"/>
              <w:bottom w:val="single" w:sz="4" w:space="0" w:color="auto"/>
              <w:right w:val="single" w:sz="4" w:space="0" w:color="auto"/>
            </w:tcBorders>
            <w:shd w:val="clear" w:color="000000" w:fill="FFFF99"/>
            <w:noWrap/>
            <w:vAlign w:val="center"/>
            <w:hideMark/>
          </w:tcPr>
          <w:p w14:paraId="2445F80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32,53</w:t>
            </w:r>
          </w:p>
        </w:tc>
        <w:tc>
          <w:tcPr>
            <w:tcW w:w="1480" w:type="dxa"/>
            <w:tcBorders>
              <w:top w:val="nil"/>
              <w:left w:val="nil"/>
              <w:bottom w:val="single" w:sz="4" w:space="0" w:color="auto"/>
              <w:right w:val="single" w:sz="4" w:space="0" w:color="auto"/>
            </w:tcBorders>
            <w:shd w:val="clear" w:color="000000" w:fill="FFFF99"/>
            <w:noWrap/>
            <w:vAlign w:val="center"/>
            <w:hideMark/>
          </w:tcPr>
          <w:p w14:paraId="2B4A04B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32,53</w:t>
            </w:r>
          </w:p>
        </w:tc>
        <w:tc>
          <w:tcPr>
            <w:tcW w:w="1360" w:type="dxa"/>
            <w:tcBorders>
              <w:top w:val="nil"/>
              <w:left w:val="nil"/>
              <w:bottom w:val="single" w:sz="4" w:space="0" w:color="auto"/>
              <w:right w:val="single" w:sz="4" w:space="0" w:color="auto"/>
            </w:tcBorders>
            <w:shd w:val="clear" w:color="000000" w:fill="FFFF99"/>
            <w:noWrap/>
            <w:vAlign w:val="center"/>
            <w:hideMark/>
          </w:tcPr>
          <w:p w14:paraId="51A3628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-6,53</w:t>
            </w:r>
          </w:p>
        </w:tc>
        <w:tc>
          <w:tcPr>
            <w:tcW w:w="1500" w:type="dxa"/>
            <w:tcBorders>
              <w:top w:val="nil"/>
              <w:left w:val="nil"/>
              <w:bottom w:val="single" w:sz="4" w:space="0" w:color="auto"/>
              <w:right w:val="single" w:sz="4" w:space="0" w:color="auto"/>
            </w:tcBorders>
            <w:shd w:val="clear" w:color="000000" w:fill="FFFF99"/>
            <w:noWrap/>
            <w:vAlign w:val="center"/>
            <w:hideMark/>
          </w:tcPr>
          <w:p w14:paraId="0406C50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26,00</w:t>
            </w:r>
          </w:p>
        </w:tc>
        <w:tc>
          <w:tcPr>
            <w:tcW w:w="1460" w:type="dxa"/>
            <w:tcBorders>
              <w:top w:val="nil"/>
              <w:left w:val="nil"/>
              <w:bottom w:val="single" w:sz="4" w:space="0" w:color="auto"/>
              <w:right w:val="single" w:sz="4" w:space="0" w:color="auto"/>
            </w:tcBorders>
            <w:shd w:val="clear" w:color="000000" w:fill="FFFF99"/>
            <w:noWrap/>
            <w:vAlign w:val="center"/>
            <w:hideMark/>
          </w:tcPr>
          <w:p w14:paraId="12C1996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2,55</w:t>
            </w:r>
          </w:p>
        </w:tc>
        <w:tc>
          <w:tcPr>
            <w:tcW w:w="1780" w:type="dxa"/>
            <w:tcBorders>
              <w:top w:val="nil"/>
              <w:left w:val="nil"/>
              <w:bottom w:val="single" w:sz="4" w:space="0" w:color="auto"/>
              <w:right w:val="single" w:sz="4" w:space="0" w:color="auto"/>
            </w:tcBorders>
            <w:shd w:val="clear" w:color="000000" w:fill="FFFF99"/>
            <w:noWrap/>
            <w:vAlign w:val="center"/>
            <w:hideMark/>
          </w:tcPr>
          <w:p w14:paraId="2826C19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35,08</w:t>
            </w:r>
          </w:p>
        </w:tc>
        <w:tc>
          <w:tcPr>
            <w:tcW w:w="1600" w:type="dxa"/>
            <w:tcBorders>
              <w:top w:val="nil"/>
              <w:left w:val="nil"/>
              <w:bottom w:val="single" w:sz="4" w:space="0" w:color="auto"/>
              <w:right w:val="single" w:sz="4" w:space="0" w:color="auto"/>
            </w:tcBorders>
            <w:shd w:val="clear" w:color="000000" w:fill="CCFFCC"/>
            <w:noWrap/>
            <w:vAlign w:val="center"/>
            <w:hideMark/>
          </w:tcPr>
          <w:p w14:paraId="71DC6D2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17,54</w:t>
            </w:r>
          </w:p>
        </w:tc>
        <w:tc>
          <w:tcPr>
            <w:tcW w:w="1580" w:type="dxa"/>
            <w:tcBorders>
              <w:top w:val="nil"/>
              <w:left w:val="nil"/>
              <w:bottom w:val="single" w:sz="4" w:space="0" w:color="auto"/>
              <w:right w:val="single" w:sz="4" w:space="0" w:color="auto"/>
            </w:tcBorders>
            <w:shd w:val="clear" w:color="000000" w:fill="CCFFCC"/>
            <w:noWrap/>
            <w:vAlign w:val="center"/>
            <w:hideMark/>
          </w:tcPr>
          <w:p w14:paraId="30555C9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17,54</w:t>
            </w:r>
          </w:p>
        </w:tc>
        <w:tc>
          <w:tcPr>
            <w:tcW w:w="2500" w:type="dxa"/>
            <w:vMerge/>
            <w:tcBorders>
              <w:top w:val="nil"/>
              <w:left w:val="single" w:sz="4" w:space="0" w:color="auto"/>
              <w:bottom w:val="single" w:sz="4" w:space="0" w:color="000000"/>
              <w:right w:val="single" w:sz="4" w:space="0" w:color="auto"/>
            </w:tcBorders>
            <w:vAlign w:val="center"/>
            <w:hideMark/>
          </w:tcPr>
          <w:p w14:paraId="55CD2561" w14:textId="77777777" w:rsidR="00FA3629" w:rsidRPr="00FA3629" w:rsidRDefault="00FA3629" w:rsidP="00FA3629">
            <w:pPr>
              <w:rPr>
                <w:rFonts w:ascii="Tahoma" w:hAnsi="Tahoma" w:cs="Tahoma"/>
                <w:color w:val="000000"/>
                <w:sz w:val="12"/>
                <w:szCs w:val="12"/>
              </w:rPr>
            </w:pPr>
          </w:p>
        </w:tc>
      </w:tr>
      <w:tr w:rsidR="00FA3629" w:rsidRPr="00FA3629" w14:paraId="5E493112"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2FAEAB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F0B81F1"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1.3.5.7</w:t>
            </w:r>
          </w:p>
        </w:tc>
        <w:tc>
          <w:tcPr>
            <w:tcW w:w="2640" w:type="dxa"/>
            <w:tcBorders>
              <w:top w:val="nil"/>
              <w:left w:val="nil"/>
              <w:bottom w:val="single" w:sz="4" w:space="0" w:color="auto"/>
              <w:right w:val="single" w:sz="4" w:space="0" w:color="auto"/>
            </w:tcBorders>
            <w:shd w:val="clear" w:color="auto" w:fill="auto"/>
            <w:vAlign w:val="center"/>
            <w:hideMark/>
          </w:tcPr>
          <w:p w14:paraId="1784C003"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Клиентская лицензия на 20 рабочих мест 1С: Предприятие 8 (USB)</w:t>
            </w:r>
          </w:p>
        </w:tc>
        <w:tc>
          <w:tcPr>
            <w:tcW w:w="771" w:type="dxa"/>
            <w:tcBorders>
              <w:top w:val="nil"/>
              <w:left w:val="nil"/>
              <w:bottom w:val="single" w:sz="4" w:space="0" w:color="auto"/>
              <w:right w:val="single" w:sz="4" w:space="0" w:color="auto"/>
            </w:tcBorders>
            <w:shd w:val="clear" w:color="auto" w:fill="auto"/>
            <w:vAlign w:val="center"/>
            <w:hideMark/>
          </w:tcPr>
          <w:p w14:paraId="5AC6F52D"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1DB8A12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32,53</w:t>
            </w:r>
          </w:p>
        </w:tc>
        <w:tc>
          <w:tcPr>
            <w:tcW w:w="1360" w:type="dxa"/>
            <w:tcBorders>
              <w:top w:val="nil"/>
              <w:left w:val="nil"/>
              <w:bottom w:val="single" w:sz="4" w:space="0" w:color="auto"/>
              <w:right w:val="single" w:sz="4" w:space="0" w:color="auto"/>
            </w:tcBorders>
            <w:shd w:val="clear" w:color="000000" w:fill="CCFFCC"/>
            <w:noWrap/>
            <w:vAlign w:val="center"/>
            <w:hideMark/>
          </w:tcPr>
          <w:p w14:paraId="4F0A4A6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16,27</w:t>
            </w:r>
          </w:p>
        </w:tc>
        <w:tc>
          <w:tcPr>
            <w:tcW w:w="1460" w:type="dxa"/>
            <w:tcBorders>
              <w:top w:val="nil"/>
              <w:left w:val="nil"/>
              <w:bottom w:val="single" w:sz="4" w:space="0" w:color="auto"/>
              <w:right w:val="single" w:sz="4" w:space="0" w:color="auto"/>
            </w:tcBorders>
            <w:shd w:val="clear" w:color="000000" w:fill="FFFF99"/>
            <w:noWrap/>
            <w:vAlign w:val="center"/>
            <w:hideMark/>
          </w:tcPr>
          <w:p w14:paraId="58D51BF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12,86</w:t>
            </w:r>
          </w:p>
        </w:tc>
        <w:tc>
          <w:tcPr>
            <w:tcW w:w="1480" w:type="dxa"/>
            <w:tcBorders>
              <w:top w:val="nil"/>
              <w:left w:val="nil"/>
              <w:bottom w:val="single" w:sz="4" w:space="0" w:color="auto"/>
              <w:right w:val="single" w:sz="4" w:space="0" w:color="auto"/>
            </w:tcBorders>
            <w:shd w:val="clear" w:color="000000" w:fill="FFFF99"/>
            <w:noWrap/>
            <w:vAlign w:val="center"/>
            <w:hideMark/>
          </w:tcPr>
          <w:p w14:paraId="029EEF0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32,53</w:t>
            </w:r>
          </w:p>
        </w:tc>
        <w:tc>
          <w:tcPr>
            <w:tcW w:w="1480" w:type="dxa"/>
            <w:tcBorders>
              <w:top w:val="nil"/>
              <w:left w:val="nil"/>
              <w:bottom w:val="single" w:sz="4" w:space="0" w:color="auto"/>
              <w:right w:val="single" w:sz="4" w:space="0" w:color="auto"/>
            </w:tcBorders>
            <w:shd w:val="clear" w:color="000000" w:fill="FFFF99"/>
            <w:noWrap/>
            <w:vAlign w:val="center"/>
            <w:hideMark/>
          </w:tcPr>
          <w:p w14:paraId="2644DC0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32,53</w:t>
            </w:r>
          </w:p>
        </w:tc>
        <w:tc>
          <w:tcPr>
            <w:tcW w:w="1360" w:type="dxa"/>
            <w:tcBorders>
              <w:top w:val="nil"/>
              <w:left w:val="nil"/>
              <w:bottom w:val="single" w:sz="4" w:space="0" w:color="auto"/>
              <w:right w:val="single" w:sz="4" w:space="0" w:color="auto"/>
            </w:tcBorders>
            <w:shd w:val="clear" w:color="000000" w:fill="FFFF99"/>
            <w:noWrap/>
            <w:vAlign w:val="center"/>
            <w:hideMark/>
          </w:tcPr>
          <w:p w14:paraId="3AB8BA8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-6,53</w:t>
            </w:r>
          </w:p>
        </w:tc>
        <w:tc>
          <w:tcPr>
            <w:tcW w:w="1500" w:type="dxa"/>
            <w:tcBorders>
              <w:top w:val="nil"/>
              <w:left w:val="nil"/>
              <w:bottom w:val="single" w:sz="4" w:space="0" w:color="auto"/>
              <w:right w:val="single" w:sz="4" w:space="0" w:color="auto"/>
            </w:tcBorders>
            <w:shd w:val="clear" w:color="000000" w:fill="FFFF99"/>
            <w:noWrap/>
            <w:vAlign w:val="center"/>
            <w:hideMark/>
          </w:tcPr>
          <w:p w14:paraId="5BD8A54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26,00</w:t>
            </w:r>
          </w:p>
        </w:tc>
        <w:tc>
          <w:tcPr>
            <w:tcW w:w="1460" w:type="dxa"/>
            <w:tcBorders>
              <w:top w:val="nil"/>
              <w:left w:val="nil"/>
              <w:bottom w:val="single" w:sz="4" w:space="0" w:color="auto"/>
              <w:right w:val="single" w:sz="4" w:space="0" w:color="auto"/>
            </w:tcBorders>
            <w:shd w:val="clear" w:color="000000" w:fill="FFFF99"/>
            <w:noWrap/>
            <w:vAlign w:val="center"/>
            <w:hideMark/>
          </w:tcPr>
          <w:p w14:paraId="214AA07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2,55</w:t>
            </w:r>
          </w:p>
        </w:tc>
        <w:tc>
          <w:tcPr>
            <w:tcW w:w="1780" w:type="dxa"/>
            <w:tcBorders>
              <w:top w:val="nil"/>
              <w:left w:val="nil"/>
              <w:bottom w:val="single" w:sz="4" w:space="0" w:color="auto"/>
              <w:right w:val="single" w:sz="4" w:space="0" w:color="auto"/>
            </w:tcBorders>
            <w:shd w:val="clear" w:color="000000" w:fill="FFFF99"/>
            <w:noWrap/>
            <w:vAlign w:val="center"/>
            <w:hideMark/>
          </w:tcPr>
          <w:p w14:paraId="46FBBE9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35,08</w:t>
            </w:r>
          </w:p>
        </w:tc>
        <w:tc>
          <w:tcPr>
            <w:tcW w:w="1600" w:type="dxa"/>
            <w:tcBorders>
              <w:top w:val="nil"/>
              <w:left w:val="nil"/>
              <w:bottom w:val="single" w:sz="4" w:space="0" w:color="auto"/>
              <w:right w:val="single" w:sz="4" w:space="0" w:color="auto"/>
            </w:tcBorders>
            <w:shd w:val="clear" w:color="000000" w:fill="CCFFCC"/>
            <w:noWrap/>
            <w:vAlign w:val="center"/>
            <w:hideMark/>
          </w:tcPr>
          <w:p w14:paraId="42CC79C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17,54</w:t>
            </w:r>
          </w:p>
        </w:tc>
        <w:tc>
          <w:tcPr>
            <w:tcW w:w="1580" w:type="dxa"/>
            <w:tcBorders>
              <w:top w:val="nil"/>
              <w:left w:val="nil"/>
              <w:bottom w:val="single" w:sz="4" w:space="0" w:color="auto"/>
              <w:right w:val="single" w:sz="4" w:space="0" w:color="auto"/>
            </w:tcBorders>
            <w:shd w:val="clear" w:color="000000" w:fill="CCFFCC"/>
            <w:noWrap/>
            <w:vAlign w:val="center"/>
            <w:hideMark/>
          </w:tcPr>
          <w:p w14:paraId="3967D07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17,54</w:t>
            </w:r>
          </w:p>
        </w:tc>
        <w:tc>
          <w:tcPr>
            <w:tcW w:w="2500" w:type="dxa"/>
            <w:vMerge/>
            <w:tcBorders>
              <w:top w:val="nil"/>
              <w:left w:val="single" w:sz="4" w:space="0" w:color="auto"/>
              <w:bottom w:val="single" w:sz="4" w:space="0" w:color="000000"/>
              <w:right w:val="single" w:sz="4" w:space="0" w:color="auto"/>
            </w:tcBorders>
            <w:vAlign w:val="center"/>
            <w:hideMark/>
          </w:tcPr>
          <w:p w14:paraId="5EB4EF32" w14:textId="77777777" w:rsidR="00FA3629" w:rsidRPr="00FA3629" w:rsidRDefault="00FA3629" w:rsidP="00FA3629">
            <w:pPr>
              <w:rPr>
                <w:rFonts w:ascii="Tahoma" w:hAnsi="Tahoma" w:cs="Tahoma"/>
                <w:color w:val="000000"/>
                <w:sz w:val="12"/>
                <w:szCs w:val="12"/>
              </w:rPr>
            </w:pPr>
          </w:p>
        </w:tc>
      </w:tr>
      <w:tr w:rsidR="00FA3629" w:rsidRPr="00FA3629" w14:paraId="637C40AE"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38EC6C8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10D8ECD"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1.3.5.8</w:t>
            </w:r>
          </w:p>
        </w:tc>
        <w:tc>
          <w:tcPr>
            <w:tcW w:w="2640" w:type="dxa"/>
            <w:tcBorders>
              <w:top w:val="nil"/>
              <w:left w:val="nil"/>
              <w:bottom w:val="single" w:sz="4" w:space="0" w:color="auto"/>
              <w:right w:val="single" w:sz="4" w:space="0" w:color="auto"/>
            </w:tcBorders>
            <w:shd w:val="clear" w:color="auto" w:fill="auto"/>
            <w:vAlign w:val="center"/>
            <w:hideMark/>
          </w:tcPr>
          <w:p w14:paraId="602C3B0B"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Клиентская лицензия на 20 рабочих мест 1С: Предприятие 8 (USB)</w:t>
            </w:r>
          </w:p>
        </w:tc>
        <w:tc>
          <w:tcPr>
            <w:tcW w:w="771" w:type="dxa"/>
            <w:tcBorders>
              <w:top w:val="nil"/>
              <w:left w:val="nil"/>
              <w:bottom w:val="single" w:sz="4" w:space="0" w:color="auto"/>
              <w:right w:val="single" w:sz="4" w:space="0" w:color="auto"/>
            </w:tcBorders>
            <w:shd w:val="clear" w:color="auto" w:fill="auto"/>
            <w:vAlign w:val="center"/>
            <w:hideMark/>
          </w:tcPr>
          <w:p w14:paraId="1BE1F668"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46B6AC5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32,53</w:t>
            </w:r>
          </w:p>
        </w:tc>
        <w:tc>
          <w:tcPr>
            <w:tcW w:w="1360" w:type="dxa"/>
            <w:tcBorders>
              <w:top w:val="nil"/>
              <w:left w:val="nil"/>
              <w:bottom w:val="single" w:sz="4" w:space="0" w:color="auto"/>
              <w:right w:val="single" w:sz="4" w:space="0" w:color="auto"/>
            </w:tcBorders>
            <w:shd w:val="clear" w:color="000000" w:fill="CCFFCC"/>
            <w:noWrap/>
            <w:vAlign w:val="center"/>
            <w:hideMark/>
          </w:tcPr>
          <w:p w14:paraId="68FED7D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16,27</w:t>
            </w:r>
          </w:p>
        </w:tc>
        <w:tc>
          <w:tcPr>
            <w:tcW w:w="1460" w:type="dxa"/>
            <w:tcBorders>
              <w:top w:val="nil"/>
              <w:left w:val="nil"/>
              <w:bottom w:val="single" w:sz="4" w:space="0" w:color="auto"/>
              <w:right w:val="single" w:sz="4" w:space="0" w:color="auto"/>
            </w:tcBorders>
            <w:shd w:val="clear" w:color="000000" w:fill="FFFF99"/>
            <w:noWrap/>
            <w:vAlign w:val="center"/>
            <w:hideMark/>
          </w:tcPr>
          <w:p w14:paraId="13ABBA4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4,19</w:t>
            </w:r>
          </w:p>
        </w:tc>
        <w:tc>
          <w:tcPr>
            <w:tcW w:w="1480" w:type="dxa"/>
            <w:tcBorders>
              <w:top w:val="nil"/>
              <w:left w:val="nil"/>
              <w:bottom w:val="single" w:sz="4" w:space="0" w:color="auto"/>
              <w:right w:val="single" w:sz="4" w:space="0" w:color="auto"/>
            </w:tcBorders>
            <w:shd w:val="clear" w:color="000000" w:fill="FFFF99"/>
            <w:noWrap/>
            <w:vAlign w:val="center"/>
            <w:hideMark/>
          </w:tcPr>
          <w:p w14:paraId="3E155DA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32,53</w:t>
            </w:r>
          </w:p>
        </w:tc>
        <w:tc>
          <w:tcPr>
            <w:tcW w:w="1480" w:type="dxa"/>
            <w:tcBorders>
              <w:top w:val="nil"/>
              <w:left w:val="nil"/>
              <w:bottom w:val="single" w:sz="4" w:space="0" w:color="auto"/>
              <w:right w:val="single" w:sz="4" w:space="0" w:color="auto"/>
            </w:tcBorders>
            <w:shd w:val="clear" w:color="000000" w:fill="FFFF99"/>
            <w:noWrap/>
            <w:vAlign w:val="center"/>
            <w:hideMark/>
          </w:tcPr>
          <w:p w14:paraId="54B79EA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32,53</w:t>
            </w:r>
          </w:p>
        </w:tc>
        <w:tc>
          <w:tcPr>
            <w:tcW w:w="1360" w:type="dxa"/>
            <w:tcBorders>
              <w:top w:val="nil"/>
              <w:left w:val="nil"/>
              <w:bottom w:val="single" w:sz="4" w:space="0" w:color="auto"/>
              <w:right w:val="single" w:sz="4" w:space="0" w:color="auto"/>
            </w:tcBorders>
            <w:shd w:val="clear" w:color="000000" w:fill="FFFF99"/>
            <w:noWrap/>
            <w:vAlign w:val="center"/>
            <w:hideMark/>
          </w:tcPr>
          <w:p w14:paraId="234F0AB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-6,53</w:t>
            </w:r>
          </w:p>
        </w:tc>
        <w:tc>
          <w:tcPr>
            <w:tcW w:w="1500" w:type="dxa"/>
            <w:tcBorders>
              <w:top w:val="nil"/>
              <w:left w:val="nil"/>
              <w:bottom w:val="single" w:sz="4" w:space="0" w:color="auto"/>
              <w:right w:val="single" w:sz="4" w:space="0" w:color="auto"/>
            </w:tcBorders>
            <w:shd w:val="clear" w:color="000000" w:fill="FFFF99"/>
            <w:noWrap/>
            <w:vAlign w:val="center"/>
            <w:hideMark/>
          </w:tcPr>
          <w:p w14:paraId="2A5C083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26,00</w:t>
            </w:r>
          </w:p>
        </w:tc>
        <w:tc>
          <w:tcPr>
            <w:tcW w:w="1460" w:type="dxa"/>
            <w:tcBorders>
              <w:top w:val="nil"/>
              <w:left w:val="nil"/>
              <w:bottom w:val="single" w:sz="4" w:space="0" w:color="auto"/>
              <w:right w:val="single" w:sz="4" w:space="0" w:color="auto"/>
            </w:tcBorders>
            <w:shd w:val="clear" w:color="000000" w:fill="FFFF99"/>
            <w:noWrap/>
            <w:vAlign w:val="center"/>
            <w:hideMark/>
          </w:tcPr>
          <w:p w14:paraId="27B3329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2,55</w:t>
            </w:r>
          </w:p>
        </w:tc>
        <w:tc>
          <w:tcPr>
            <w:tcW w:w="1780" w:type="dxa"/>
            <w:tcBorders>
              <w:top w:val="nil"/>
              <w:left w:val="nil"/>
              <w:bottom w:val="single" w:sz="4" w:space="0" w:color="auto"/>
              <w:right w:val="single" w:sz="4" w:space="0" w:color="auto"/>
            </w:tcBorders>
            <w:shd w:val="clear" w:color="000000" w:fill="FFFF99"/>
            <w:noWrap/>
            <w:vAlign w:val="center"/>
            <w:hideMark/>
          </w:tcPr>
          <w:p w14:paraId="20A8AF3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35,08</w:t>
            </w:r>
          </w:p>
        </w:tc>
        <w:tc>
          <w:tcPr>
            <w:tcW w:w="1600" w:type="dxa"/>
            <w:tcBorders>
              <w:top w:val="nil"/>
              <w:left w:val="nil"/>
              <w:bottom w:val="single" w:sz="4" w:space="0" w:color="auto"/>
              <w:right w:val="single" w:sz="4" w:space="0" w:color="auto"/>
            </w:tcBorders>
            <w:shd w:val="clear" w:color="000000" w:fill="CCFFCC"/>
            <w:noWrap/>
            <w:vAlign w:val="center"/>
            <w:hideMark/>
          </w:tcPr>
          <w:p w14:paraId="0255803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17,54</w:t>
            </w:r>
          </w:p>
        </w:tc>
        <w:tc>
          <w:tcPr>
            <w:tcW w:w="1580" w:type="dxa"/>
            <w:tcBorders>
              <w:top w:val="nil"/>
              <w:left w:val="nil"/>
              <w:bottom w:val="single" w:sz="4" w:space="0" w:color="auto"/>
              <w:right w:val="single" w:sz="4" w:space="0" w:color="auto"/>
            </w:tcBorders>
            <w:shd w:val="clear" w:color="000000" w:fill="CCFFCC"/>
            <w:noWrap/>
            <w:vAlign w:val="center"/>
            <w:hideMark/>
          </w:tcPr>
          <w:p w14:paraId="25252F5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17,54</w:t>
            </w:r>
          </w:p>
        </w:tc>
        <w:tc>
          <w:tcPr>
            <w:tcW w:w="2500" w:type="dxa"/>
            <w:vMerge/>
            <w:tcBorders>
              <w:top w:val="nil"/>
              <w:left w:val="single" w:sz="4" w:space="0" w:color="auto"/>
              <w:bottom w:val="single" w:sz="4" w:space="0" w:color="000000"/>
              <w:right w:val="single" w:sz="4" w:space="0" w:color="auto"/>
            </w:tcBorders>
            <w:vAlign w:val="center"/>
            <w:hideMark/>
          </w:tcPr>
          <w:p w14:paraId="1E955F78" w14:textId="77777777" w:rsidR="00FA3629" w:rsidRPr="00FA3629" w:rsidRDefault="00FA3629" w:rsidP="00FA3629">
            <w:pPr>
              <w:rPr>
                <w:rFonts w:ascii="Tahoma" w:hAnsi="Tahoma" w:cs="Tahoma"/>
                <w:color w:val="000000"/>
                <w:sz w:val="12"/>
                <w:szCs w:val="12"/>
              </w:rPr>
            </w:pPr>
          </w:p>
        </w:tc>
      </w:tr>
      <w:tr w:rsidR="00FA3629" w:rsidRPr="00FA3629" w14:paraId="281D709A"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30CA34F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85FCFAF"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1.3.5.9</w:t>
            </w:r>
          </w:p>
        </w:tc>
        <w:tc>
          <w:tcPr>
            <w:tcW w:w="2640" w:type="dxa"/>
            <w:tcBorders>
              <w:top w:val="nil"/>
              <w:left w:val="nil"/>
              <w:bottom w:val="single" w:sz="4" w:space="0" w:color="auto"/>
              <w:right w:val="single" w:sz="4" w:space="0" w:color="auto"/>
            </w:tcBorders>
            <w:shd w:val="clear" w:color="auto" w:fill="auto"/>
            <w:vAlign w:val="center"/>
            <w:hideMark/>
          </w:tcPr>
          <w:p w14:paraId="6EAF5D7D"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Клиентская лицензия на 20 рабочих мест 1С: Предприятие 8 (USB)</w:t>
            </w:r>
          </w:p>
        </w:tc>
        <w:tc>
          <w:tcPr>
            <w:tcW w:w="771" w:type="dxa"/>
            <w:tcBorders>
              <w:top w:val="nil"/>
              <w:left w:val="nil"/>
              <w:bottom w:val="single" w:sz="4" w:space="0" w:color="auto"/>
              <w:right w:val="single" w:sz="4" w:space="0" w:color="auto"/>
            </w:tcBorders>
            <w:shd w:val="clear" w:color="auto" w:fill="auto"/>
            <w:vAlign w:val="center"/>
            <w:hideMark/>
          </w:tcPr>
          <w:p w14:paraId="58A27A59"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6C3C7E9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32,53</w:t>
            </w:r>
          </w:p>
        </w:tc>
        <w:tc>
          <w:tcPr>
            <w:tcW w:w="1360" w:type="dxa"/>
            <w:tcBorders>
              <w:top w:val="nil"/>
              <w:left w:val="nil"/>
              <w:bottom w:val="single" w:sz="4" w:space="0" w:color="auto"/>
              <w:right w:val="single" w:sz="4" w:space="0" w:color="auto"/>
            </w:tcBorders>
            <w:shd w:val="clear" w:color="000000" w:fill="CCFFCC"/>
            <w:noWrap/>
            <w:vAlign w:val="center"/>
            <w:hideMark/>
          </w:tcPr>
          <w:p w14:paraId="67D0A9D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16,27</w:t>
            </w:r>
          </w:p>
        </w:tc>
        <w:tc>
          <w:tcPr>
            <w:tcW w:w="1460" w:type="dxa"/>
            <w:tcBorders>
              <w:top w:val="nil"/>
              <w:left w:val="nil"/>
              <w:bottom w:val="single" w:sz="4" w:space="0" w:color="auto"/>
              <w:right w:val="single" w:sz="4" w:space="0" w:color="auto"/>
            </w:tcBorders>
            <w:shd w:val="clear" w:color="000000" w:fill="FFFF99"/>
            <w:noWrap/>
            <w:vAlign w:val="center"/>
            <w:hideMark/>
          </w:tcPr>
          <w:p w14:paraId="4B1162D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7508DC7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32,53</w:t>
            </w:r>
          </w:p>
        </w:tc>
        <w:tc>
          <w:tcPr>
            <w:tcW w:w="1480" w:type="dxa"/>
            <w:tcBorders>
              <w:top w:val="nil"/>
              <w:left w:val="nil"/>
              <w:bottom w:val="single" w:sz="4" w:space="0" w:color="auto"/>
              <w:right w:val="single" w:sz="4" w:space="0" w:color="auto"/>
            </w:tcBorders>
            <w:shd w:val="clear" w:color="000000" w:fill="FFFF99"/>
            <w:noWrap/>
            <w:vAlign w:val="center"/>
            <w:hideMark/>
          </w:tcPr>
          <w:p w14:paraId="6FFEBAB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32,53</w:t>
            </w:r>
          </w:p>
        </w:tc>
        <w:tc>
          <w:tcPr>
            <w:tcW w:w="1360" w:type="dxa"/>
            <w:tcBorders>
              <w:top w:val="nil"/>
              <w:left w:val="nil"/>
              <w:bottom w:val="single" w:sz="4" w:space="0" w:color="auto"/>
              <w:right w:val="single" w:sz="4" w:space="0" w:color="auto"/>
            </w:tcBorders>
            <w:shd w:val="clear" w:color="000000" w:fill="FFFF99"/>
            <w:noWrap/>
            <w:vAlign w:val="center"/>
            <w:hideMark/>
          </w:tcPr>
          <w:p w14:paraId="1A4CDCB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-6,53</w:t>
            </w:r>
          </w:p>
        </w:tc>
        <w:tc>
          <w:tcPr>
            <w:tcW w:w="1500" w:type="dxa"/>
            <w:tcBorders>
              <w:top w:val="nil"/>
              <w:left w:val="nil"/>
              <w:bottom w:val="single" w:sz="4" w:space="0" w:color="auto"/>
              <w:right w:val="single" w:sz="4" w:space="0" w:color="auto"/>
            </w:tcBorders>
            <w:shd w:val="clear" w:color="000000" w:fill="FFFF99"/>
            <w:noWrap/>
            <w:vAlign w:val="center"/>
            <w:hideMark/>
          </w:tcPr>
          <w:p w14:paraId="11BC05D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26,00</w:t>
            </w:r>
          </w:p>
        </w:tc>
        <w:tc>
          <w:tcPr>
            <w:tcW w:w="1460" w:type="dxa"/>
            <w:tcBorders>
              <w:top w:val="nil"/>
              <w:left w:val="nil"/>
              <w:bottom w:val="single" w:sz="4" w:space="0" w:color="auto"/>
              <w:right w:val="single" w:sz="4" w:space="0" w:color="auto"/>
            </w:tcBorders>
            <w:shd w:val="clear" w:color="000000" w:fill="FFFF99"/>
            <w:noWrap/>
            <w:vAlign w:val="center"/>
            <w:hideMark/>
          </w:tcPr>
          <w:p w14:paraId="7537D24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2,55</w:t>
            </w:r>
          </w:p>
        </w:tc>
        <w:tc>
          <w:tcPr>
            <w:tcW w:w="1780" w:type="dxa"/>
            <w:tcBorders>
              <w:top w:val="nil"/>
              <w:left w:val="nil"/>
              <w:bottom w:val="single" w:sz="4" w:space="0" w:color="auto"/>
              <w:right w:val="single" w:sz="4" w:space="0" w:color="auto"/>
            </w:tcBorders>
            <w:shd w:val="clear" w:color="000000" w:fill="FFFF99"/>
            <w:noWrap/>
            <w:vAlign w:val="center"/>
            <w:hideMark/>
          </w:tcPr>
          <w:p w14:paraId="798AE63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35,08</w:t>
            </w:r>
          </w:p>
        </w:tc>
        <w:tc>
          <w:tcPr>
            <w:tcW w:w="1600" w:type="dxa"/>
            <w:tcBorders>
              <w:top w:val="nil"/>
              <w:left w:val="nil"/>
              <w:bottom w:val="single" w:sz="4" w:space="0" w:color="auto"/>
              <w:right w:val="single" w:sz="4" w:space="0" w:color="auto"/>
            </w:tcBorders>
            <w:shd w:val="clear" w:color="000000" w:fill="CCFFCC"/>
            <w:noWrap/>
            <w:vAlign w:val="center"/>
            <w:hideMark/>
          </w:tcPr>
          <w:p w14:paraId="60AE2ED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17,54</w:t>
            </w:r>
          </w:p>
        </w:tc>
        <w:tc>
          <w:tcPr>
            <w:tcW w:w="1580" w:type="dxa"/>
            <w:tcBorders>
              <w:top w:val="nil"/>
              <w:left w:val="nil"/>
              <w:bottom w:val="single" w:sz="4" w:space="0" w:color="auto"/>
              <w:right w:val="single" w:sz="4" w:space="0" w:color="auto"/>
            </w:tcBorders>
            <w:shd w:val="clear" w:color="000000" w:fill="CCFFCC"/>
            <w:noWrap/>
            <w:vAlign w:val="center"/>
            <w:hideMark/>
          </w:tcPr>
          <w:p w14:paraId="1547886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17,54</w:t>
            </w:r>
          </w:p>
        </w:tc>
        <w:tc>
          <w:tcPr>
            <w:tcW w:w="2500" w:type="dxa"/>
            <w:vMerge/>
            <w:tcBorders>
              <w:top w:val="nil"/>
              <w:left w:val="single" w:sz="4" w:space="0" w:color="auto"/>
              <w:bottom w:val="single" w:sz="4" w:space="0" w:color="000000"/>
              <w:right w:val="single" w:sz="4" w:space="0" w:color="auto"/>
            </w:tcBorders>
            <w:vAlign w:val="center"/>
            <w:hideMark/>
          </w:tcPr>
          <w:p w14:paraId="7448CE40" w14:textId="77777777" w:rsidR="00FA3629" w:rsidRPr="00FA3629" w:rsidRDefault="00FA3629" w:rsidP="00FA3629">
            <w:pPr>
              <w:rPr>
                <w:rFonts w:ascii="Tahoma" w:hAnsi="Tahoma" w:cs="Tahoma"/>
                <w:color w:val="000000"/>
                <w:sz w:val="12"/>
                <w:szCs w:val="12"/>
              </w:rPr>
            </w:pPr>
          </w:p>
        </w:tc>
      </w:tr>
      <w:tr w:rsidR="00FA3629" w:rsidRPr="00FA3629" w14:paraId="652E4CB5"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0C75877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3DA603C"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1.3.5.10</w:t>
            </w:r>
          </w:p>
        </w:tc>
        <w:tc>
          <w:tcPr>
            <w:tcW w:w="2640" w:type="dxa"/>
            <w:tcBorders>
              <w:top w:val="nil"/>
              <w:left w:val="nil"/>
              <w:bottom w:val="single" w:sz="4" w:space="0" w:color="auto"/>
              <w:right w:val="single" w:sz="4" w:space="0" w:color="auto"/>
            </w:tcBorders>
            <w:shd w:val="clear" w:color="auto" w:fill="auto"/>
            <w:vAlign w:val="center"/>
            <w:hideMark/>
          </w:tcPr>
          <w:p w14:paraId="3BAA9146"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Программа антивирус Kaspersky</w:t>
            </w:r>
          </w:p>
        </w:tc>
        <w:tc>
          <w:tcPr>
            <w:tcW w:w="771" w:type="dxa"/>
            <w:tcBorders>
              <w:top w:val="nil"/>
              <w:left w:val="nil"/>
              <w:bottom w:val="single" w:sz="4" w:space="0" w:color="auto"/>
              <w:right w:val="single" w:sz="4" w:space="0" w:color="auto"/>
            </w:tcBorders>
            <w:shd w:val="clear" w:color="auto" w:fill="auto"/>
            <w:vAlign w:val="center"/>
            <w:hideMark/>
          </w:tcPr>
          <w:p w14:paraId="1993FC1B"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5D3B4AD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202,57</w:t>
            </w:r>
          </w:p>
        </w:tc>
        <w:tc>
          <w:tcPr>
            <w:tcW w:w="1360" w:type="dxa"/>
            <w:tcBorders>
              <w:top w:val="nil"/>
              <w:left w:val="nil"/>
              <w:bottom w:val="single" w:sz="4" w:space="0" w:color="auto"/>
              <w:right w:val="single" w:sz="4" w:space="0" w:color="auto"/>
            </w:tcBorders>
            <w:shd w:val="clear" w:color="000000" w:fill="CCFFCC"/>
            <w:noWrap/>
            <w:vAlign w:val="center"/>
            <w:hideMark/>
          </w:tcPr>
          <w:p w14:paraId="46B2C1F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101,29</w:t>
            </w:r>
          </w:p>
        </w:tc>
        <w:tc>
          <w:tcPr>
            <w:tcW w:w="1460" w:type="dxa"/>
            <w:tcBorders>
              <w:top w:val="nil"/>
              <w:left w:val="nil"/>
              <w:bottom w:val="single" w:sz="4" w:space="0" w:color="auto"/>
              <w:right w:val="single" w:sz="4" w:space="0" w:color="auto"/>
            </w:tcBorders>
            <w:shd w:val="clear" w:color="000000" w:fill="FFFF99"/>
            <w:noWrap/>
            <w:vAlign w:val="center"/>
            <w:hideMark/>
          </w:tcPr>
          <w:p w14:paraId="52C812D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14,15</w:t>
            </w:r>
          </w:p>
        </w:tc>
        <w:tc>
          <w:tcPr>
            <w:tcW w:w="1480" w:type="dxa"/>
            <w:tcBorders>
              <w:top w:val="nil"/>
              <w:left w:val="nil"/>
              <w:bottom w:val="single" w:sz="4" w:space="0" w:color="auto"/>
              <w:right w:val="single" w:sz="4" w:space="0" w:color="auto"/>
            </w:tcBorders>
            <w:shd w:val="clear" w:color="000000" w:fill="FFFF99"/>
            <w:noWrap/>
            <w:vAlign w:val="center"/>
            <w:hideMark/>
          </w:tcPr>
          <w:p w14:paraId="6087DAC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202,57</w:t>
            </w:r>
          </w:p>
        </w:tc>
        <w:tc>
          <w:tcPr>
            <w:tcW w:w="1480" w:type="dxa"/>
            <w:tcBorders>
              <w:top w:val="nil"/>
              <w:left w:val="nil"/>
              <w:bottom w:val="single" w:sz="4" w:space="0" w:color="auto"/>
              <w:right w:val="single" w:sz="4" w:space="0" w:color="auto"/>
            </w:tcBorders>
            <w:shd w:val="clear" w:color="000000" w:fill="FFFF99"/>
            <w:noWrap/>
            <w:vAlign w:val="center"/>
            <w:hideMark/>
          </w:tcPr>
          <w:p w14:paraId="56E2181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202,57</w:t>
            </w:r>
          </w:p>
        </w:tc>
        <w:tc>
          <w:tcPr>
            <w:tcW w:w="1360" w:type="dxa"/>
            <w:tcBorders>
              <w:top w:val="nil"/>
              <w:left w:val="nil"/>
              <w:bottom w:val="single" w:sz="4" w:space="0" w:color="auto"/>
              <w:right w:val="single" w:sz="4" w:space="0" w:color="auto"/>
            </w:tcBorders>
            <w:shd w:val="clear" w:color="000000" w:fill="FFFF99"/>
            <w:noWrap/>
            <w:vAlign w:val="center"/>
            <w:hideMark/>
          </w:tcPr>
          <w:p w14:paraId="3AC2B22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33,96</w:t>
            </w:r>
          </w:p>
        </w:tc>
        <w:tc>
          <w:tcPr>
            <w:tcW w:w="1500" w:type="dxa"/>
            <w:tcBorders>
              <w:top w:val="nil"/>
              <w:left w:val="nil"/>
              <w:bottom w:val="single" w:sz="4" w:space="0" w:color="auto"/>
              <w:right w:val="single" w:sz="4" w:space="0" w:color="auto"/>
            </w:tcBorders>
            <w:shd w:val="clear" w:color="000000" w:fill="FFFF99"/>
            <w:noWrap/>
            <w:vAlign w:val="center"/>
            <w:hideMark/>
          </w:tcPr>
          <w:p w14:paraId="5A39317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236,53</w:t>
            </w:r>
          </w:p>
        </w:tc>
        <w:tc>
          <w:tcPr>
            <w:tcW w:w="1460" w:type="dxa"/>
            <w:tcBorders>
              <w:top w:val="nil"/>
              <w:left w:val="nil"/>
              <w:bottom w:val="single" w:sz="4" w:space="0" w:color="auto"/>
              <w:right w:val="single" w:sz="4" w:space="0" w:color="auto"/>
            </w:tcBorders>
            <w:shd w:val="clear" w:color="000000" w:fill="FFFF99"/>
            <w:noWrap/>
            <w:vAlign w:val="center"/>
            <w:hideMark/>
          </w:tcPr>
          <w:p w14:paraId="5F2AD3D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15,89</w:t>
            </w:r>
          </w:p>
        </w:tc>
        <w:tc>
          <w:tcPr>
            <w:tcW w:w="1780" w:type="dxa"/>
            <w:tcBorders>
              <w:top w:val="nil"/>
              <w:left w:val="nil"/>
              <w:bottom w:val="single" w:sz="4" w:space="0" w:color="auto"/>
              <w:right w:val="single" w:sz="4" w:space="0" w:color="auto"/>
            </w:tcBorders>
            <w:shd w:val="clear" w:color="000000" w:fill="FFFF99"/>
            <w:noWrap/>
            <w:vAlign w:val="center"/>
            <w:hideMark/>
          </w:tcPr>
          <w:p w14:paraId="090E528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218,46</w:t>
            </w:r>
          </w:p>
        </w:tc>
        <w:tc>
          <w:tcPr>
            <w:tcW w:w="1600" w:type="dxa"/>
            <w:tcBorders>
              <w:top w:val="nil"/>
              <w:left w:val="nil"/>
              <w:bottom w:val="single" w:sz="4" w:space="0" w:color="auto"/>
              <w:right w:val="single" w:sz="4" w:space="0" w:color="auto"/>
            </w:tcBorders>
            <w:shd w:val="clear" w:color="000000" w:fill="CCFFCC"/>
            <w:noWrap/>
            <w:vAlign w:val="center"/>
            <w:hideMark/>
          </w:tcPr>
          <w:p w14:paraId="0581A47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109,23</w:t>
            </w:r>
          </w:p>
        </w:tc>
        <w:tc>
          <w:tcPr>
            <w:tcW w:w="1580" w:type="dxa"/>
            <w:tcBorders>
              <w:top w:val="nil"/>
              <w:left w:val="nil"/>
              <w:bottom w:val="single" w:sz="4" w:space="0" w:color="auto"/>
              <w:right w:val="single" w:sz="4" w:space="0" w:color="auto"/>
            </w:tcBorders>
            <w:shd w:val="clear" w:color="000000" w:fill="CCFFCC"/>
            <w:noWrap/>
            <w:vAlign w:val="center"/>
            <w:hideMark/>
          </w:tcPr>
          <w:p w14:paraId="598F60B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109,23</w:t>
            </w:r>
          </w:p>
        </w:tc>
        <w:tc>
          <w:tcPr>
            <w:tcW w:w="2500" w:type="dxa"/>
            <w:vMerge/>
            <w:tcBorders>
              <w:top w:val="nil"/>
              <w:left w:val="single" w:sz="4" w:space="0" w:color="auto"/>
              <w:bottom w:val="single" w:sz="4" w:space="0" w:color="000000"/>
              <w:right w:val="single" w:sz="4" w:space="0" w:color="auto"/>
            </w:tcBorders>
            <w:vAlign w:val="center"/>
            <w:hideMark/>
          </w:tcPr>
          <w:p w14:paraId="6C7F27FF" w14:textId="77777777" w:rsidR="00FA3629" w:rsidRPr="00FA3629" w:rsidRDefault="00FA3629" w:rsidP="00FA3629">
            <w:pPr>
              <w:rPr>
                <w:rFonts w:ascii="Tahoma" w:hAnsi="Tahoma" w:cs="Tahoma"/>
                <w:color w:val="000000"/>
                <w:sz w:val="12"/>
                <w:szCs w:val="12"/>
              </w:rPr>
            </w:pPr>
          </w:p>
        </w:tc>
      </w:tr>
      <w:tr w:rsidR="00FA3629" w:rsidRPr="00FA3629" w14:paraId="4589B613"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3C41AB5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E565463"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1.3.6</w:t>
            </w:r>
          </w:p>
        </w:tc>
        <w:tc>
          <w:tcPr>
            <w:tcW w:w="2640" w:type="dxa"/>
            <w:tcBorders>
              <w:top w:val="nil"/>
              <w:left w:val="nil"/>
              <w:bottom w:val="single" w:sz="4" w:space="0" w:color="auto"/>
              <w:right w:val="single" w:sz="4" w:space="0" w:color="auto"/>
            </w:tcBorders>
            <w:shd w:val="clear" w:color="auto" w:fill="auto"/>
            <w:vAlign w:val="center"/>
            <w:hideMark/>
          </w:tcPr>
          <w:p w14:paraId="10F02D83" w14:textId="77777777" w:rsidR="00FA3629" w:rsidRPr="00FA3629" w:rsidRDefault="00FA3629" w:rsidP="00FA3629">
            <w:pPr>
              <w:ind w:firstLineChars="100" w:firstLine="120"/>
              <w:rPr>
                <w:rFonts w:ascii="Tahoma" w:hAnsi="Tahoma" w:cs="Tahoma"/>
                <w:b/>
                <w:bCs/>
                <w:color w:val="000000"/>
                <w:sz w:val="12"/>
                <w:szCs w:val="12"/>
              </w:rPr>
            </w:pPr>
            <w:r w:rsidRPr="00FA3629">
              <w:rPr>
                <w:rFonts w:ascii="Tahoma" w:hAnsi="Tahoma" w:cs="Tahoma"/>
                <w:b/>
                <w:bCs/>
                <w:color w:val="000000"/>
                <w:sz w:val="12"/>
                <w:szCs w:val="12"/>
              </w:rPr>
              <w:t>Аренда основных средств</w:t>
            </w:r>
          </w:p>
        </w:tc>
        <w:tc>
          <w:tcPr>
            <w:tcW w:w="771" w:type="dxa"/>
            <w:tcBorders>
              <w:top w:val="nil"/>
              <w:left w:val="nil"/>
              <w:bottom w:val="single" w:sz="4" w:space="0" w:color="auto"/>
              <w:right w:val="single" w:sz="4" w:space="0" w:color="auto"/>
            </w:tcBorders>
            <w:shd w:val="clear" w:color="auto" w:fill="auto"/>
            <w:vAlign w:val="center"/>
            <w:hideMark/>
          </w:tcPr>
          <w:p w14:paraId="690EC25E"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764390C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10 081,82</w:t>
            </w:r>
          </w:p>
        </w:tc>
        <w:tc>
          <w:tcPr>
            <w:tcW w:w="1360" w:type="dxa"/>
            <w:tcBorders>
              <w:top w:val="nil"/>
              <w:left w:val="nil"/>
              <w:bottom w:val="single" w:sz="4" w:space="0" w:color="auto"/>
              <w:right w:val="single" w:sz="4" w:space="0" w:color="auto"/>
            </w:tcBorders>
            <w:shd w:val="clear" w:color="000000" w:fill="CCFFCC"/>
            <w:noWrap/>
            <w:vAlign w:val="center"/>
            <w:hideMark/>
          </w:tcPr>
          <w:p w14:paraId="1916DD9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5 040,91</w:t>
            </w:r>
          </w:p>
        </w:tc>
        <w:tc>
          <w:tcPr>
            <w:tcW w:w="1460" w:type="dxa"/>
            <w:tcBorders>
              <w:top w:val="nil"/>
              <w:left w:val="nil"/>
              <w:bottom w:val="single" w:sz="4" w:space="0" w:color="auto"/>
              <w:right w:val="single" w:sz="4" w:space="0" w:color="auto"/>
            </w:tcBorders>
            <w:shd w:val="clear" w:color="000000" w:fill="CCFFCC"/>
            <w:noWrap/>
            <w:vAlign w:val="center"/>
            <w:hideMark/>
          </w:tcPr>
          <w:p w14:paraId="1D3FD0E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5 593,01</w:t>
            </w:r>
          </w:p>
        </w:tc>
        <w:tc>
          <w:tcPr>
            <w:tcW w:w="1480" w:type="dxa"/>
            <w:tcBorders>
              <w:top w:val="nil"/>
              <w:left w:val="nil"/>
              <w:bottom w:val="single" w:sz="4" w:space="0" w:color="auto"/>
              <w:right w:val="single" w:sz="4" w:space="0" w:color="auto"/>
            </w:tcBorders>
            <w:shd w:val="clear" w:color="000000" w:fill="CCFFCC"/>
            <w:noWrap/>
            <w:vAlign w:val="center"/>
            <w:hideMark/>
          </w:tcPr>
          <w:p w14:paraId="343D3E9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10 167,19</w:t>
            </w:r>
          </w:p>
        </w:tc>
        <w:tc>
          <w:tcPr>
            <w:tcW w:w="1480" w:type="dxa"/>
            <w:tcBorders>
              <w:top w:val="nil"/>
              <w:left w:val="nil"/>
              <w:bottom w:val="single" w:sz="4" w:space="0" w:color="auto"/>
              <w:right w:val="single" w:sz="4" w:space="0" w:color="auto"/>
            </w:tcBorders>
            <w:shd w:val="clear" w:color="000000" w:fill="CCFFCC"/>
            <w:noWrap/>
            <w:vAlign w:val="center"/>
            <w:hideMark/>
          </w:tcPr>
          <w:p w14:paraId="2C966A6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10 573,88</w:t>
            </w:r>
          </w:p>
        </w:tc>
        <w:tc>
          <w:tcPr>
            <w:tcW w:w="1360" w:type="dxa"/>
            <w:tcBorders>
              <w:top w:val="nil"/>
              <w:left w:val="nil"/>
              <w:bottom w:val="single" w:sz="4" w:space="0" w:color="auto"/>
              <w:right w:val="single" w:sz="4" w:space="0" w:color="auto"/>
            </w:tcBorders>
            <w:shd w:val="clear" w:color="000000" w:fill="CCFFCC"/>
            <w:noWrap/>
            <w:vAlign w:val="center"/>
            <w:hideMark/>
          </w:tcPr>
          <w:p w14:paraId="217C41C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337,16</w:t>
            </w:r>
          </w:p>
        </w:tc>
        <w:tc>
          <w:tcPr>
            <w:tcW w:w="1500" w:type="dxa"/>
            <w:tcBorders>
              <w:top w:val="nil"/>
              <w:left w:val="nil"/>
              <w:bottom w:val="single" w:sz="4" w:space="0" w:color="auto"/>
              <w:right w:val="single" w:sz="4" w:space="0" w:color="auto"/>
            </w:tcBorders>
            <w:shd w:val="clear" w:color="000000" w:fill="CCFFCC"/>
            <w:noWrap/>
            <w:vAlign w:val="center"/>
            <w:hideMark/>
          </w:tcPr>
          <w:p w14:paraId="36F3C1F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10 911,04</w:t>
            </w:r>
          </w:p>
        </w:tc>
        <w:tc>
          <w:tcPr>
            <w:tcW w:w="1460" w:type="dxa"/>
            <w:tcBorders>
              <w:top w:val="nil"/>
              <w:left w:val="nil"/>
              <w:bottom w:val="single" w:sz="4" w:space="0" w:color="auto"/>
              <w:right w:val="single" w:sz="4" w:space="0" w:color="auto"/>
            </w:tcBorders>
            <w:shd w:val="clear" w:color="000000" w:fill="CCFFCC"/>
            <w:noWrap/>
            <w:vAlign w:val="center"/>
            <w:hideMark/>
          </w:tcPr>
          <w:p w14:paraId="4064D85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298,46</w:t>
            </w:r>
          </w:p>
        </w:tc>
        <w:tc>
          <w:tcPr>
            <w:tcW w:w="1780" w:type="dxa"/>
            <w:tcBorders>
              <w:top w:val="nil"/>
              <w:left w:val="nil"/>
              <w:bottom w:val="single" w:sz="4" w:space="0" w:color="auto"/>
              <w:right w:val="single" w:sz="4" w:space="0" w:color="auto"/>
            </w:tcBorders>
            <w:shd w:val="clear" w:color="000000" w:fill="CCFFCC"/>
            <w:noWrap/>
            <w:vAlign w:val="center"/>
            <w:hideMark/>
          </w:tcPr>
          <w:p w14:paraId="77CBDFC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10 872,34</w:t>
            </w:r>
          </w:p>
        </w:tc>
        <w:tc>
          <w:tcPr>
            <w:tcW w:w="1600" w:type="dxa"/>
            <w:tcBorders>
              <w:top w:val="nil"/>
              <w:left w:val="nil"/>
              <w:bottom w:val="single" w:sz="4" w:space="0" w:color="auto"/>
              <w:right w:val="single" w:sz="4" w:space="0" w:color="auto"/>
            </w:tcBorders>
            <w:shd w:val="clear" w:color="000000" w:fill="CCFFCC"/>
            <w:noWrap/>
            <w:vAlign w:val="center"/>
            <w:hideMark/>
          </w:tcPr>
          <w:p w14:paraId="63560B7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5 436,17</w:t>
            </w:r>
          </w:p>
        </w:tc>
        <w:tc>
          <w:tcPr>
            <w:tcW w:w="1580" w:type="dxa"/>
            <w:tcBorders>
              <w:top w:val="nil"/>
              <w:left w:val="nil"/>
              <w:bottom w:val="single" w:sz="4" w:space="0" w:color="auto"/>
              <w:right w:val="single" w:sz="4" w:space="0" w:color="auto"/>
            </w:tcBorders>
            <w:shd w:val="clear" w:color="000000" w:fill="CCFFCC"/>
            <w:noWrap/>
            <w:vAlign w:val="center"/>
            <w:hideMark/>
          </w:tcPr>
          <w:p w14:paraId="770303C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5 436,17</w:t>
            </w:r>
          </w:p>
        </w:tc>
        <w:tc>
          <w:tcPr>
            <w:tcW w:w="2500" w:type="dxa"/>
            <w:tcBorders>
              <w:top w:val="nil"/>
              <w:left w:val="nil"/>
              <w:bottom w:val="single" w:sz="4" w:space="0" w:color="auto"/>
              <w:right w:val="single" w:sz="4" w:space="0" w:color="auto"/>
            </w:tcBorders>
            <w:shd w:val="clear" w:color="000000" w:fill="FFFF99"/>
            <w:vAlign w:val="center"/>
            <w:hideMark/>
          </w:tcPr>
          <w:p w14:paraId="49B52643"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12F026A7"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4F1AD9A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41CEB4E"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1.3.6.1</w:t>
            </w:r>
          </w:p>
        </w:tc>
        <w:tc>
          <w:tcPr>
            <w:tcW w:w="2640" w:type="dxa"/>
            <w:tcBorders>
              <w:top w:val="nil"/>
              <w:left w:val="nil"/>
              <w:bottom w:val="single" w:sz="4" w:space="0" w:color="auto"/>
              <w:right w:val="single" w:sz="4" w:space="0" w:color="auto"/>
            </w:tcBorders>
            <w:shd w:val="clear" w:color="auto" w:fill="auto"/>
            <w:vAlign w:val="center"/>
            <w:hideMark/>
          </w:tcPr>
          <w:p w14:paraId="747BF10A"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аренда автомобилей</w:t>
            </w:r>
          </w:p>
        </w:tc>
        <w:tc>
          <w:tcPr>
            <w:tcW w:w="771" w:type="dxa"/>
            <w:tcBorders>
              <w:top w:val="nil"/>
              <w:left w:val="nil"/>
              <w:bottom w:val="single" w:sz="4" w:space="0" w:color="auto"/>
              <w:right w:val="single" w:sz="4" w:space="0" w:color="auto"/>
            </w:tcBorders>
            <w:shd w:val="clear" w:color="auto" w:fill="auto"/>
            <w:vAlign w:val="center"/>
            <w:hideMark/>
          </w:tcPr>
          <w:p w14:paraId="51DB0771"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5AB948C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2 258,77</w:t>
            </w:r>
          </w:p>
        </w:tc>
        <w:tc>
          <w:tcPr>
            <w:tcW w:w="1360" w:type="dxa"/>
            <w:tcBorders>
              <w:top w:val="nil"/>
              <w:left w:val="nil"/>
              <w:bottom w:val="single" w:sz="4" w:space="0" w:color="auto"/>
              <w:right w:val="single" w:sz="4" w:space="0" w:color="auto"/>
            </w:tcBorders>
            <w:shd w:val="clear" w:color="000000" w:fill="FABF8F"/>
            <w:noWrap/>
            <w:vAlign w:val="center"/>
            <w:hideMark/>
          </w:tcPr>
          <w:p w14:paraId="112AB6A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1 129,39</w:t>
            </w:r>
          </w:p>
        </w:tc>
        <w:tc>
          <w:tcPr>
            <w:tcW w:w="1460" w:type="dxa"/>
            <w:tcBorders>
              <w:top w:val="nil"/>
              <w:left w:val="nil"/>
              <w:bottom w:val="single" w:sz="4" w:space="0" w:color="auto"/>
              <w:right w:val="single" w:sz="4" w:space="0" w:color="auto"/>
            </w:tcBorders>
            <w:shd w:val="clear" w:color="000000" w:fill="FFFF99"/>
            <w:noWrap/>
            <w:vAlign w:val="center"/>
            <w:hideMark/>
          </w:tcPr>
          <w:p w14:paraId="2EAD871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1 475,43</w:t>
            </w:r>
          </w:p>
        </w:tc>
        <w:tc>
          <w:tcPr>
            <w:tcW w:w="1480" w:type="dxa"/>
            <w:tcBorders>
              <w:top w:val="nil"/>
              <w:left w:val="nil"/>
              <w:bottom w:val="single" w:sz="4" w:space="0" w:color="auto"/>
              <w:right w:val="single" w:sz="4" w:space="0" w:color="auto"/>
            </w:tcBorders>
            <w:shd w:val="clear" w:color="000000" w:fill="FFFF99"/>
            <w:noWrap/>
            <w:vAlign w:val="center"/>
            <w:hideMark/>
          </w:tcPr>
          <w:p w14:paraId="5223A10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2 153,93</w:t>
            </w:r>
          </w:p>
        </w:tc>
        <w:tc>
          <w:tcPr>
            <w:tcW w:w="1480" w:type="dxa"/>
            <w:tcBorders>
              <w:top w:val="nil"/>
              <w:left w:val="nil"/>
              <w:bottom w:val="single" w:sz="4" w:space="0" w:color="auto"/>
              <w:right w:val="single" w:sz="4" w:space="0" w:color="auto"/>
            </w:tcBorders>
            <w:shd w:val="clear" w:color="000000" w:fill="FFFF99"/>
            <w:noWrap/>
            <w:vAlign w:val="center"/>
            <w:hideMark/>
          </w:tcPr>
          <w:p w14:paraId="3BE6053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2 240,09</w:t>
            </w:r>
          </w:p>
        </w:tc>
        <w:tc>
          <w:tcPr>
            <w:tcW w:w="1360" w:type="dxa"/>
            <w:tcBorders>
              <w:top w:val="nil"/>
              <w:left w:val="nil"/>
              <w:bottom w:val="single" w:sz="4" w:space="0" w:color="auto"/>
              <w:right w:val="single" w:sz="4" w:space="0" w:color="auto"/>
            </w:tcBorders>
            <w:shd w:val="clear" w:color="000000" w:fill="FFFF99"/>
            <w:noWrap/>
            <w:vAlign w:val="center"/>
            <w:hideMark/>
          </w:tcPr>
          <w:p w14:paraId="026360E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204,46</w:t>
            </w:r>
          </w:p>
        </w:tc>
        <w:tc>
          <w:tcPr>
            <w:tcW w:w="1500" w:type="dxa"/>
            <w:tcBorders>
              <w:top w:val="nil"/>
              <w:left w:val="nil"/>
              <w:bottom w:val="single" w:sz="4" w:space="0" w:color="auto"/>
              <w:right w:val="single" w:sz="4" w:space="0" w:color="auto"/>
            </w:tcBorders>
            <w:shd w:val="clear" w:color="000000" w:fill="FFFF99"/>
            <w:noWrap/>
            <w:vAlign w:val="center"/>
            <w:hideMark/>
          </w:tcPr>
          <w:p w14:paraId="398A62A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2 444,55</w:t>
            </w:r>
          </w:p>
        </w:tc>
        <w:tc>
          <w:tcPr>
            <w:tcW w:w="1460" w:type="dxa"/>
            <w:tcBorders>
              <w:top w:val="nil"/>
              <w:left w:val="nil"/>
              <w:bottom w:val="single" w:sz="4" w:space="0" w:color="auto"/>
              <w:right w:val="single" w:sz="4" w:space="0" w:color="auto"/>
            </w:tcBorders>
            <w:shd w:val="clear" w:color="000000" w:fill="FFFF99"/>
            <w:noWrap/>
            <w:vAlign w:val="center"/>
            <w:hideMark/>
          </w:tcPr>
          <w:p w14:paraId="0CF7727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195,79</w:t>
            </w:r>
          </w:p>
        </w:tc>
        <w:tc>
          <w:tcPr>
            <w:tcW w:w="1780" w:type="dxa"/>
            <w:tcBorders>
              <w:top w:val="nil"/>
              <w:left w:val="nil"/>
              <w:bottom w:val="single" w:sz="4" w:space="0" w:color="auto"/>
              <w:right w:val="single" w:sz="4" w:space="0" w:color="auto"/>
            </w:tcBorders>
            <w:shd w:val="clear" w:color="000000" w:fill="FFFF99"/>
            <w:noWrap/>
            <w:vAlign w:val="center"/>
            <w:hideMark/>
          </w:tcPr>
          <w:p w14:paraId="0BF023B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2 435,88</w:t>
            </w:r>
          </w:p>
        </w:tc>
        <w:tc>
          <w:tcPr>
            <w:tcW w:w="1600" w:type="dxa"/>
            <w:tcBorders>
              <w:top w:val="nil"/>
              <w:left w:val="nil"/>
              <w:bottom w:val="single" w:sz="4" w:space="0" w:color="auto"/>
              <w:right w:val="single" w:sz="4" w:space="0" w:color="auto"/>
            </w:tcBorders>
            <w:shd w:val="clear" w:color="000000" w:fill="CCFFCC"/>
            <w:noWrap/>
            <w:vAlign w:val="center"/>
            <w:hideMark/>
          </w:tcPr>
          <w:p w14:paraId="1697ECF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1 217,94</w:t>
            </w:r>
          </w:p>
        </w:tc>
        <w:tc>
          <w:tcPr>
            <w:tcW w:w="1580" w:type="dxa"/>
            <w:tcBorders>
              <w:top w:val="nil"/>
              <w:left w:val="nil"/>
              <w:bottom w:val="single" w:sz="4" w:space="0" w:color="auto"/>
              <w:right w:val="single" w:sz="4" w:space="0" w:color="auto"/>
            </w:tcBorders>
            <w:shd w:val="clear" w:color="000000" w:fill="CCFFCC"/>
            <w:noWrap/>
            <w:vAlign w:val="center"/>
            <w:hideMark/>
          </w:tcPr>
          <w:p w14:paraId="5D69A6E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1 217,94</w:t>
            </w:r>
          </w:p>
        </w:tc>
        <w:tc>
          <w:tcPr>
            <w:tcW w:w="250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3933CA99"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xml:space="preserve">рассчитано исходя из скорректированного базового уровня операционных расходов 2018 года с  учетом ИПЦ Минэкономразвития РФ  на 2019 год 104,7%, на 2020 год 103,0%, перерасход по данной статье 704,94т.р. не является экономически обоснованными расходами, не учтенными при установлении регулируемых тарифов в предыдущие периоды регулирования" т.к. не подпадает под понятие п.2 Основ ценообразования в области ТКО </w:t>
            </w:r>
            <w:r w:rsidRPr="00FA3629">
              <w:rPr>
                <w:rFonts w:ascii="Tahoma" w:hAnsi="Tahoma" w:cs="Tahoma"/>
                <w:color w:val="000000"/>
                <w:sz w:val="12"/>
                <w:szCs w:val="12"/>
              </w:rPr>
              <w:lastRenderedPageBreak/>
              <w:t xml:space="preserve">постановления Правительства РФ от 30.05.2016 №484, коммунальные расходы и расходы на эл.энергию перенесены для учета в п.7.  </w:t>
            </w:r>
          </w:p>
        </w:tc>
      </w:tr>
      <w:tr w:rsidR="00FA3629" w:rsidRPr="00FA3629" w14:paraId="0F932B1D"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22078AB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66080B8"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1.3.6.2</w:t>
            </w:r>
          </w:p>
        </w:tc>
        <w:tc>
          <w:tcPr>
            <w:tcW w:w="2640" w:type="dxa"/>
            <w:tcBorders>
              <w:top w:val="nil"/>
              <w:left w:val="nil"/>
              <w:bottom w:val="single" w:sz="4" w:space="0" w:color="auto"/>
              <w:right w:val="single" w:sz="4" w:space="0" w:color="auto"/>
            </w:tcBorders>
            <w:shd w:val="clear" w:color="auto" w:fill="auto"/>
            <w:vAlign w:val="center"/>
            <w:hideMark/>
          </w:tcPr>
          <w:p w14:paraId="0F36D336"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аренда офисов</w:t>
            </w:r>
          </w:p>
        </w:tc>
        <w:tc>
          <w:tcPr>
            <w:tcW w:w="771" w:type="dxa"/>
            <w:tcBorders>
              <w:top w:val="nil"/>
              <w:left w:val="nil"/>
              <w:bottom w:val="single" w:sz="4" w:space="0" w:color="auto"/>
              <w:right w:val="single" w:sz="4" w:space="0" w:color="auto"/>
            </w:tcBorders>
            <w:shd w:val="clear" w:color="auto" w:fill="auto"/>
            <w:vAlign w:val="center"/>
            <w:hideMark/>
          </w:tcPr>
          <w:p w14:paraId="45517338"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60BDF27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7 823,05</w:t>
            </w:r>
          </w:p>
        </w:tc>
        <w:tc>
          <w:tcPr>
            <w:tcW w:w="1360" w:type="dxa"/>
            <w:tcBorders>
              <w:top w:val="nil"/>
              <w:left w:val="nil"/>
              <w:bottom w:val="single" w:sz="4" w:space="0" w:color="auto"/>
              <w:right w:val="single" w:sz="4" w:space="0" w:color="auto"/>
            </w:tcBorders>
            <w:shd w:val="clear" w:color="000000" w:fill="FABF8F"/>
            <w:noWrap/>
            <w:vAlign w:val="center"/>
            <w:hideMark/>
          </w:tcPr>
          <w:p w14:paraId="720B0E1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3 911,53</w:t>
            </w:r>
          </w:p>
        </w:tc>
        <w:tc>
          <w:tcPr>
            <w:tcW w:w="1460" w:type="dxa"/>
            <w:tcBorders>
              <w:top w:val="nil"/>
              <w:left w:val="nil"/>
              <w:bottom w:val="single" w:sz="4" w:space="0" w:color="auto"/>
              <w:right w:val="single" w:sz="4" w:space="0" w:color="auto"/>
            </w:tcBorders>
            <w:shd w:val="clear" w:color="000000" w:fill="FFFF99"/>
            <w:noWrap/>
            <w:vAlign w:val="center"/>
            <w:hideMark/>
          </w:tcPr>
          <w:p w14:paraId="2D27E91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4 117,58</w:t>
            </w:r>
          </w:p>
        </w:tc>
        <w:tc>
          <w:tcPr>
            <w:tcW w:w="1480" w:type="dxa"/>
            <w:tcBorders>
              <w:top w:val="nil"/>
              <w:left w:val="nil"/>
              <w:bottom w:val="single" w:sz="4" w:space="0" w:color="auto"/>
              <w:right w:val="single" w:sz="4" w:space="0" w:color="auto"/>
            </w:tcBorders>
            <w:shd w:val="clear" w:color="000000" w:fill="FFFF99"/>
            <w:noWrap/>
            <w:vAlign w:val="center"/>
            <w:hideMark/>
          </w:tcPr>
          <w:p w14:paraId="6F26BAE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8 013,26</w:t>
            </w:r>
          </w:p>
        </w:tc>
        <w:tc>
          <w:tcPr>
            <w:tcW w:w="1480" w:type="dxa"/>
            <w:tcBorders>
              <w:top w:val="nil"/>
              <w:left w:val="nil"/>
              <w:bottom w:val="single" w:sz="4" w:space="0" w:color="auto"/>
              <w:right w:val="single" w:sz="4" w:space="0" w:color="auto"/>
            </w:tcBorders>
            <w:shd w:val="clear" w:color="000000" w:fill="FFFF99"/>
            <w:noWrap/>
            <w:vAlign w:val="center"/>
            <w:hideMark/>
          </w:tcPr>
          <w:p w14:paraId="3BDD00B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8 333,79</w:t>
            </w:r>
          </w:p>
        </w:tc>
        <w:tc>
          <w:tcPr>
            <w:tcW w:w="1360" w:type="dxa"/>
            <w:tcBorders>
              <w:top w:val="nil"/>
              <w:left w:val="nil"/>
              <w:bottom w:val="single" w:sz="4" w:space="0" w:color="auto"/>
              <w:right w:val="single" w:sz="4" w:space="0" w:color="auto"/>
            </w:tcBorders>
            <w:shd w:val="clear" w:color="000000" w:fill="FFFF99"/>
            <w:noWrap/>
            <w:vAlign w:val="center"/>
            <w:hideMark/>
          </w:tcPr>
          <w:p w14:paraId="287058F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132,70</w:t>
            </w:r>
          </w:p>
        </w:tc>
        <w:tc>
          <w:tcPr>
            <w:tcW w:w="1500" w:type="dxa"/>
            <w:tcBorders>
              <w:top w:val="nil"/>
              <w:left w:val="nil"/>
              <w:bottom w:val="single" w:sz="4" w:space="0" w:color="auto"/>
              <w:right w:val="single" w:sz="4" w:space="0" w:color="auto"/>
            </w:tcBorders>
            <w:shd w:val="clear" w:color="000000" w:fill="FFFF99"/>
            <w:noWrap/>
            <w:vAlign w:val="center"/>
            <w:hideMark/>
          </w:tcPr>
          <w:p w14:paraId="7911232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8 466,49</w:t>
            </w:r>
          </w:p>
        </w:tc>
        <w:tc>
          <w:tcPr>
            <w:tcW w:w="1460" w:type="dxa"/>
            <w:tcBorders>
              <w:top w:val="nil"/>
              <w:left w:val="nil"/>
              <w:bottom w:val="single" w:sz="4" w:space="0" w:color="auto"/>
              <w:right w:val="single" w:sz="4" w:space="0" w:color="auto"/>
            </w:tcBorders>
            <w:shd w:val="clear" w:color="000000" w:fill="FFFF99"/>
            <w:noWrap/>
            <w:vAlign w:val="center"/>
            <w:hideMark/>
          </w:tcPr>
          <w:p w14:paraId="217EE7A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102,67</w:t>
            </w:r>
          </w:p>
        </w:tc>
        <w:tc>
          <w:tcPr>
            <w:tcW w:w="1780" w:type="dxa"/>
            <w:tcBorders>
              <w:top w:val="nil"/>
              <w:left w:val="nil"/>
              <w:bottom w:val="single" w:sz="4" w:space="0" w:color="auto"/>
              <w:right w:val="single" w:sz="4" w:space="0" w:color="auto"/>
            </w:tcBorders>
            <w:shd w:val="clear" w:color="000000" w:fill="FFFF99"/>
            <w:noWrap/>
            <w:vAlign w:val="center"/>
            <w:hideMark/>
          </w:tcPr>
          <w:p w14:paraId="1C8928E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8 436,46</w:t>
            </w:r>
          </w:p>
        </w:tc>
        <w:tc>
          <w:tcPr>
            <w:tcW w:w="1600" w:type="dxa"/>
            <w:tcBorders>
              <w:top w:val="nil"/>
              <w:left w:val="nil"/>
              <w:bottom w:val="single" w:sz="4" w:space="0" w:color="auto"/>
              <w:right w:val="single" w:sz="4" w:space="0" w:color="auto"/>
            </w:tcBorders>
            <w:shd w:val="clear" w:color="000000" w:fill="CCFFCC"/>
            <w:noWrap/>
            <w:vAlign w:val="center"/>
            <w:hideMark/>
          </w:tcPr>
          <w:p w14:paraId="54F3648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4 218,23</w:t>
            </w:r>
          </w:p>
        </w:tc>
        <w:tc>
          <w:tcPr>
            <w:tcW w:w="1580" w:type="dxa"/>
            <w:tcBorders>
              <w:top w:val="nil"/>
              <w:left w:val="nil"/>
              <w:bottom w:val="single" w:sz="4" w:space="0" w:color="auto"/>
              <w:right w:val="single" w:sz="4" w:space="0" w:color="auto"/>
            </w:tcBorders>
            <w:shd w:val="clear" w:color="000000" w:fill="CCFFCC"/>
            <w:noWrap/>
            <w:vAlign w:val="center"/>
            <w:hideMark/>
          </w:tcPr>
          <w:p w14:paraId="1864B93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4 218,23</w:t>
            </w:r>
          </w:p>
        </w:tc>
        <w:tc>
          <w:tcPr>
            <w:tcW w:w="2500" w:type="dxa"/>
            <w:vMerge/>
            <w:tcBorders>
              <w:top w:val="nil"/>
              <w:left w:val="single" w:sz="4" w:space="0" w:color="auto"/>
              <w:bottom w:val="single" w:sz="4" w:space="0" w:color="000000"/>
              <w:right w:val="single" w:sz="4" w:space="0" w:color="auto"/>
            </w:tcBorders>
            <w:vAlign w:val="center"/>
            <w:hideMark/>
          </w:tcPr>
          <w:p w14:paraId="6B21ED22" w14:textId="77777777" w:rsidR="00FA3629" w:rsidRPr="00FA3629" w:rsidRDefault="00FA3629" w:rsidP="00FA3629">
            <w:pPr>
              <w:rPr>
                <w:rFonts w:ascii="Tahoma" w:hAnsi="Tahoma" w:cs="Tahoma"/>
                <w:color w:val="000000"/>
                <w:sz w:val="12"/>
                <w:szCs w:val="12"/>
              </w:rPr>
            </w:pPr>
          </w:p>
        </w:tc>
      </w:tr>
      <w:tr w:rsidR="00FA3629" w:rsidRPr="00FA3629" w14:paraId="3DF66E5A"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1BE9B17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F4998A3"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1.3.7</w:t>
            </w:r>
          </w:p>
        </w:tc>
        <w:tc>
          <w:tcPr>
            <w:tcW w:w="2640" w:type="dxa"/>
            <w:tcBorders>
              <w:top w:val="nil"/>
              <w:left w:val="nil"/>
              <w:bottom w:val="single" w:sz="4" w:space="0" w:color="auto"/>
              <w:right w:val="single" w:sz="4" w:space="0" w:color="auto"/>
            </w:tcBorders>
            <w:shd w:val="clear" w:color="auto" w:fill="auto"/>
            <w:vAlign w:val="center"/>
            <w:hideMark/>
          </w:tcPr>
          <w:p w14:paraId="75719BD3" w14:textId="77777777" w:rsidR="00FA3629" w:rsidRPr="00FA3629" w:rsidRDefault="00FA3629" w:rsidP="00FA3629">
            <w:pPr>
              <w:ind w:firstLineChars="100" w:firstLine="120"/>
              <w:rPr>
                <w:rFonts w:ascii="Tahoma" w:hAnsi="Tahoma" w:cs="Tahoma"/>
                <w:b/>
                <w:bCs/>
                <w:color w:val="000000"/>
                <w:sz w:val="12"/>
                <w:szCs w:val="12"/>
              </w:rPr>
            </w:pPr>
            <w:r w:rsidRPr="00FA3629">
              <w:rPr>
                <w:rFonts w:ascii="Tahoma" w:hAnsi="Tahoma" w:cs="Tahoma"/>
                <w:b/>
                <w:bCs/>
                <w:color w:val="000000"/>
                <w:sz w:val="12"/>
                <w:szCs w:val="12"/>
              </w:rPr>
              <w:t>Ремонт и техническое обслуживание основных средств и НМА</w:t>
            </w:r>
          </w:p>
        </w:tc>
        <w:tc>
          <w:tcPr>
            <w:tcW w:w="771" w:type="dxa"/>
            <w:tcBorders>
              <w:top w:val="nil"/>
              <w:left w:val="nil"/>
              <w:bottom w:val="single" w:sz="4" w:space="0" w:color="auto"/>
              <w:right w:val="single" w:sz="4" w:space="0" w:color="auto"/>
            </w:tcBorders>
            <w:shd w:val="clear" w:color="auto" w:fill="auto"/>
            <w:vAlign w:val="center"/>
            <w:hideMark/>
          </w:tcPr>
          <w:p w14:paraId="2273DC2C"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51D25AD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2 100,00</w:t>
            </w:r>
          </w:p>
        </w:tc>
        <w:tc>
          <w:tcPr>
            <w:tcW w:w="1360" w:type="dxa"/>
            <w:tcBorders>
              <w:top w:val="nil"/>
              <w:left w:val="nil"/>
              <w:bottom w:val="single" w:sz="4" w:space="0" w:color="auto"/>
              <w:right w:val="single" w:sz="4" w:space="0" w:color="auto"/>
            </w:tcBorders>
            <w:shd w:val="clear" w:color="000000" w:fill="CCFFCC"/>
            <w:noWrap/>
            <w:vAlign w:val="center"/>
            <w:hideMark/>
          </w:tcPr>
          <w:p w14:paraId="0DF33E8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1 050,00</w:t>
            </w:r>
          </w:p>
        </w:tc>
        <w:tc>
          <w:tcPr>
            <w:tcW w:w="1460" w:type="dxa"/>
            <w:tcBorders>
              <w:top w:val="nil"/>
              <w:left w:val="nil"/>
              <w:bottom w:val="single" w:sz="4" w:space="0" w:color="auto"/>
              <w:right w:val="single" w:sz="4" w:space="0" w:color="auto"/>
            </w:tcBorders>
            <w:shd w:val="clear" w:color="000000" w:fill="CCFFCC"/>
            <w:noWrap/>
            <w:vAlign w:val="center"/>
            <w:hideMark/>
          </w:tcPr>
          <w:p w14:paraId="47B172E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541,37</w:t>
            </w:r>
          </w:p>
        </w:tc>
        <w:tc>
          <w:tcPr>
            <w:tcW w:w="1480" w:type="dxa"/>
            <w:tcBorders>
              <w:top w:val="nil"/>
              <w:left w:val="nil"/>
              <w:bottom w:val="single" w:sz="4" w:space="0" w:color="auto"/>
              <w:right w:val="single" w:sz="4" w:space="0" w:color="auto"/>
            </w:tcBorders>
            <w:shd w:val="clear" w:color="000000" w:fill="CCFFCC"/>
            <w:noWrap/>
            <w:vAlign w:val="center"/>
            <w:hideMark/>
          </w:tcPr>
          <w:p w14:paraId="7D92609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2 127,84</w:t>
            </w:r>
          </w:p>
        </w:tc>
        <w:tc>
          <w:tcPr>
            <w:tcW w:w="1480" w:type="dxa"/>
            <w:tcBorders>
              <w:top w:val="nil"/>
              <w:left w:val="nil"/>
              <w:bottom w:val="single" w:sz="4" w:space="0" w:color="auto"/>
              <w:right w:val="single" w:sz="4" w:space="0" w:color="auto"/>
            </w:tcBorders>
            <w:shd w:val="clear" w:color="000000" w:fill="CCFFCC"/>
            <w:noWrap/>
            <w:vAlign w:val="center"/>
            <w:hideMark/>
          </w:tcPr>
          <w:p w14:paraId="7391263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2 212,95</w:t>
            </w:r>
          </w:p>
        </w:tc>
        <w:tc>
          <w:tcPr>
            <w:tcW w:w="1360" w:type="dxa"/>
            <w:tcBorders>
              <w:top w:val="nil"/>
              <w:left w:val="nil"/>
              <w:bottom w:val="single" w:sz="4" w:space="0" w:color="auto"/>
              <w:right w:val="single" w:sz="4" w:space="0" w:color="auto"/>
            </w:tcBorders>
            <w:shd w:val="clear" w:color="000000" w:fill="CCFFCC"/>
            <w:noWrap/>
            <w:vAlign w:val="center"/>
            <w:hideMark/>
          </w:tcPr>
          <w:p w14:paraId="2273512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59,77</w:t>
            </w:r>
          </w:p>
        </w:tc>
        <w:tc>
          <w:tcPr>
            <w:tcW w:w="1500" w:type="dxa"/>
            <w:tcBorders>
              <w:top w:val="nil"/>
              <w:left w:val="nil"/>
              <w:bottom w:val="single" w:sz="4" w:space="0" w:color="auto"/>
              <w:right w:val="single" w:sz="4" w:space="0" w:color="auto"/>
            </w:tcBorders>
            <w:shd w:val="clear" w:color="000000" w:fill="CCFFCC"/>
            <w:noWrap/>
            <w:vAlign w:val="center"/>
            <w:hideMark/>
          </w:tcPr>
          <w:p w14:paraId="3CFD7B9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2 272,72</w:t>
            </w:r>
          </w:p>
        </w:tc>
        <w:tc>
          <w:tcPr>
            <w:tcW w:w="1460" w:type="dxa"/>
            <w:tcBorders>
              <w:top w:val="nil"/>
              <w:left w:val="nil"/>
              <w:bottom w:val="single" w:sz="4" w:space="0" w:color="auto"/>
              <w:right w:val="single" w:sz="4" w:space="0" w:color="auto"/>
            </w:tcBorders>
            <w:shd w:val="clear" w:color="000000" w:fill="CCFFCC"/>
            <w:noWrap/>
            <w:vAlign w:val="center"/>
            <w:hideMark/>
          </w:tcPr>
          <w:p w14:paraId="637C418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51,71</w:t>
            </w:r>
          </w:p>
        </w:tc>
        <w:tc>
          <w:tcPr>
            <w:tcW w:w="1780" w:type="dxa"/>
            <w:tcBorders>
              <w:top w:val="nil"/>
              <w:left w:val="nil"/>
              <w:bottom w:val="single" w:sz="4" w:space="0" w:color="auto"/>
              <w:right w:val="single" w:sz="4" w:space="0" w:color="auto"/>
            </w:tcBorders>
            <w:shd w:val="clear" w:color="000000" w:fill="CCFFCC"/>
            <w:noWrap/>
            <w:vAlign w:val="center"/>
            <w:hideMark/>
          </w:tcPr>
          <w:p w14:paraId="30EBA04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2 264,66</w:t>
            </w:r>
          </w:p>
        </w:tc>
        <w:tc>
          <w:tcPr>
            <w:tcW w:w="1600" w:type="dxa"/>
            <w:tcBorders>
              <w:top w:val="nil"/>
              <w:left w:val="nil"/>
              <w:bottom w:val="single" w:sz="4" w:space="0" w:color="auto"/>
              <w:right w:val="single" w:sz="4" w:space="0" w:color="auto"/>
            </w:tcBorders>
            <w:shd w:val="clear" w:color="000000" w:fill="CCFFCC"/>
            <w:noWrap/>
            <w:vAlign w:val="center"/>
            <w:hideMark/>
          </w:tcPr>
          <w:p w14:paraId="5A71A14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1 132,33</w:t>
            </w:r>
          </w:p>
        </w:tc>
        <w:tc>
          <w:tcPr>
            <w:tcW w:w="1580" w:type="dxa"/>
            <w:tcBorders>
              <w:top w:val="nil"/>
              <w:left w:val="nil"/>
              <w:bottom w:val="single" w:sz="4" w:space="0" w:color="auto"/>
              <w:right w:val="single" w:sz="4" w:space="0" w:color="auto"/>
            </w:tcBorders>
            <w:shd w:val="clear" w:color="000000" w:fill="CCFFCC"/>
            <w:noWrap/>
            <w:vAlign w:val="center"/>
            <w:hideMark/>
          </w:tcPr>
          <w:p w14:paraId="5444416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1 132,33</w:t>
            </w:r>
          </w:p>
        </w:tc>
        <w:tc>
          <w:tcPr>
            <w:tcW w:w="250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598E2A37"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w:t>
            </w:r>
          </w:p>
        </w:tc>
      </w:tr>
      <w:tr w:rsidR="00FA3629" w:rsidRPr="00FA3629" w14:paraId="5DA64841"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31F43B8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19C72CD"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1.3.7.1</w:t>
            </w:r>
          </w:p>
        </w:tc>
        <w:tc>
          <w:tcPr>
            <w:tcW w:w="2640" w:type="dxa"/>
            <w:tcBorders>
              <w:top w:val="nil"/>
              <w:left w:val="nil"/>
              <w:bottom w:val="single" w:sz="4" w:space="0" w:color="auto"/>
              <w:right w:val="single" w:sz="4" w:space="0" w:color="auto"/>
            </w:tcBorders>
            <w:shd w:val="clear" w:color="auto" w:fill="auto"/>
            <w:vAlign w:val="center"/>
            <w:hideMark/>
          </w:tcPr>
          <w:p w14:paraId="69ECE442"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текущий ремонт автомобилей</w:t>
            </w:r>
          </w:p>
        </w:tc>
        <w:tc>
          <w:tcPr>
            <w:tcW w:w="771" w:type="dxa"/>
            <w:tcBorders>
              <w:top w:val="nil"/>
              <w:left w:val="nil"/>
              <w:bottom w:val="single" w:sz="4" w:space="0" w:color="auto"/>
              <w:right w:val="single" w:sz="4" w:space="0" w:color="auto"/>
            </w:tcBorders>
            <w:shd w:val="clear" w:color="auto" w:fill="auto"/>
            <w:vAlign w:val="center"/>
            <w:hideMark/>
          </w:tcPr>
          <w:p w14:paraId="3FFDA440"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0092FC4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324,00</w:t>
            </w:r>
          </w:p>
        </w:tc>
        <w:tc>
          <w:tcPr>
            <w:tcW w:w="1360" w:type="dxa"/>
            <w:tcBorders>
              <w:top w:val="nil"/>
              <w:left w:val="nil"/>
              <w:bottom w:val="single" w:sz="4" w:space="0" w:color="auto"/>
              <w:right w:val="single" w:sz="4" w:space="0" w:color="auto"/>
            </w:tcBorders>
            <w:shd w:val="clear" w:color="000000" w:fill="FABF8F"/>
            <w:noWrap/>
            <w:vAlign w:val="center"/>
            <w:hideMark/>
          </w:tcPr>
          <w:p w14:paraId="21E3E44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162,00</w:t>
            </w:r>
          </w:p>
        </w:tc>
        <w:tc>
          <w:tcPr>
            <w:tcW w:w="1460" w:type="dxa"/>
            <w:tcBorders>
              <w:top w:val="nil"/>
              <w:left w:val="nil"/>
              <w:bottom w:val="single" w:sz="4" w:space="0" w:color="auto"/>
              <w:right w:val="single" w:sz="4" w:space="0" w:color="auto"/>
            </w:tcBorders>
            <w:shd w:val="clear" w:color="000000" w:fill="FFFF99"/>
            <w:noWrap/>
            <w:vAlign w:val="center"/>
            <w:hideMark/>
          </w:tcPr>
          <w:p w14:paraId="3EB9B7D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136,07</w:t>
            </w:r>
          </w:p>
        </w:tc>
        <w:tc>
          <w:tcPr>
            <w:tcW w:w="1480" w:type="dxa"/>
            <w:tcBorders>
              <w:top w:val="nil"/>
              <w:left w:val="nil"/>
              <w:bottom w:val="single" w:sz="4" w:space="0" w:color="auto"/>
              <w:right w:val="single" w:sz="4" w:space="0" w:color="auto"/>
            </w:tcBorders>
            <w:shd w:val="clear" w:color="000000" w:fill="FFFF99"/>
            <w:noWrap/>
            <w:vAlign w:val="center"/>
            <w:hideMark/>
          </w:tcPr>
          <w:p w14:paraId="75CE609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280,80</w:t>
            </w:r>
          </w:p>
        </w:tc>
        <w:tc>
          <w:tcPr>
            <w:tcW w:w="1480" w:type="dxa"/>
            <w:tcBorders>
              <w:top w:val="nil"/>
              <w:left w:val="nil"/>
              <w:bottom w:val="single" w:sz="4" w:space="0" w:color="auto"/>
              <w:right w:val="single" w:sz="4" w:space="0" w:color="auto"/>
            </w:tcBorders>
            <w:shd w:val="clear" w:color="000000" w:fill="FFFF99"/>
            <w:noWrap/>
            <w:vAlign w:val="center"/>
            <w:hideMark/>
          </w:tcPr>
          <w:p w14:paraId="095DAE0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292,03</w:t>
            </w:r>
          </w:p>
        </w:tc>
        <w:tc>
          <w:tcPr>
            <w:tcW w:w="1360" w:type="dxa"/>
            <w:tcBorders>
              <w:top w:val="nil"/>
              <w:left w:val="nil"/>
              <w:bottom w:val="single" w:sz="4" w:space="0" w:color="auto"/>
              <w:right w:val="single" w:sz="4" w:space="0" w:color="auto"/>
            </w:tcBorders>
            <w:shd w:val="clear" w:color="000000" w:fill="FFFF99"/>
            <w:noWrap/>
            <w:vAlign w:val="center"/>
            <w:hideMark/>
          </w:tcPr>
          <w:p w14:paraId="69EAC69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58,62</w:t>
            </w:r>
          </w:p>
        </w:tc>
        <w:tc>
          <w:tcPr>
            <w:tcW w:w="1500" w:type="dxa"/>
            <w:tcBorders>
              <w:top w:val="nil"/>
              <w:left w:val="nil"/>
              <w:bottom w:val="single" w:sz="4" w:space="0" w:color="auto"/>
              <w:right w:val="single" w:sz="4" w:space="0" w:color="auto"/>
            </w:tcBorders>
            <w:shd w:val="clear" w:color="000000" w:fill="FFFF99"/>
            <w:noWrap/>
            <w:vAlign w:val="center"/>
            <w:hideMark/>
          </w:tcPr>
          <w:p w14:paraId="6ED2877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350,65</w:t>
            </w:r>
          </w:p>
        </w:tc>
        <w:tc>
          <w:tcPr>
            <w:tcW w:w="1460" w:type="dxa"/>
            <w:tcBorders>
              <w:top w:val="nil"/>
              <w:left w:val="nil"/>
              <w:bottom w:val="single" w:sz="4" w:space="0" w:color="auto"/>
              <w:right w:val="single" w:sz="4" w:space="0" w:color="auto"/>
            </w:tcBorders>
            <w:shd w:val="clear" w:color="000000" w:fill="FFFF99"/>
            <w:noWrap/>
            <w:vAlign w:val="center"/>
            <w:hideMark/>
          </w:tcPr>
          <w:p w14:paraId="1DA2F76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57,38</w:t>
            </w:r>
          </w:p>
        </w:tc>
        <w:tc>
          <w:tcPr>
            <w:tcW w:w="1780" w:type="dxa"/>
            <w:tcBorders>
              <w:top w:val="nil"/>
              <w:left w:val="nil"/>
              <w:bottom w:val="single" w:sz="4" w:space="0" w:color="auto"/>
              <w:right w:val="single" w:sz="4" w:space="0" w:color="auto"/>
            </w:tcBorders>
            <w:shd w:val="clear" w:color="000000" w:fill="FFFF99"/>
            <w:noWrap/>
            <w:vAlign w:val="center"/>
            <w:hideMark/>
          </w:tcPr>
          <w:p w14:paraId="0FFA264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349,40</w:t>
            </w:r>
          </w:p>
        </w:tc>
        <w:tc>
          <w:tcPr>
            <w:tcW w:w="1600" w:type="dxa"/>
            <w:tcBorders>
              <w:top w:val="nil"/>
              <w:left w:val="nil"/>
              <w:bottom w:val="single" w:sz="4" w:space="0" w:color="auto"/>
              <w:right w:val="single" w:sz="4" w:space="0" w:color="auto"/>
            </w:tcBorders>
            <w:shd w:val="clear" w:color="000000" w:fill="CCFFCC"/>
            <w:noWrap/>
            <w:vAlign w:val="center"/>
            <w:hideMark/>
          </w:tcPr>
          <w:p w14:paraId="0A9B2EF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174,70</w:t>
            </w:r>
          </w:p>
        </w:tc>
        <w:tc>
          <w:tcPr>
            <w:tcW w:w="1580" w:type="dxa"/>
            <w:tcBorders>
              <w:top w:val="nil"/>
              <w:left w:val="nil"/>
              <w:bottom w:val="single" w:sz="4" w:space="0" w:color="auto"/>
              <w:right w:val="single" w:sz="4" w:space="0" w:color="auto"/>
            </w:tcBorders>
            <w:shd w:val="clear" w:color="000000" w:fill="CCFFCC"/>
            <w:noWrap/>
            <w:vAlign w:val="center"/>
            <w:hideMark/>
          </w:tcPr>
          <w:p w14:paraId="7E64690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174,70</w:t>
            </w:r>
          </w:p>
        </w:tc>
        <w:tc>
          <w:tcPr>
            <w:tcW w:w="2500" w:type="dxa"/>
            <w:vMerge/>
            <w:tcBorders>
              <w:top w:val="nil"/>
              <w:left w:val="single" w:sz="4" w:space="0" w:color="auto"/>
              <w:bottom w:val="single" w:sz="4" w:space="0" w:color="000000"/>
              <w:right w:val="single" w:sz="4" w:space="0" w:color="auto"/>
            </w:tcBorders>
            <w:vAlign w:val="center"/>
            <w:hideMark/>
          </w:tcPr>
          <w:p w14:paraId="6D1F1CF1" w14:textId="77777777" w:rsidR="00FA3629" w:rsidRPr="00FA3629" w:rsidRDefault="00FA3629" w:rsidP="00FA3629">
            <w:pPr>
              <w:rPr>
                <w:rFonts w:ascii="Tahoma" w:hAnsi="Tahoma" w:cs="Tahoma"/>
                <w:color w:val="000000"/>
                <w:sz w:val="12"/>
                <w:szCs w:val="12"/>
              </w:rPr>
            </w:pPr>
          </w:p>
        </w:tc>
      </w:tr>
      <w:tr w:rsidR="00FA3629" w:rsidRPr="00FA3629" w14:paraId="6835ADF5" w14:textId="77777777" w:rsidTr="003B7AD2">
        <w:trPr>
          <w:trHeight w:val="102"/>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4F2EC57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0598C77"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1.3.7.2</w:t>
            </w:r>
          </w:p>
        </w:tc>
        <w:tc>
          <w:tcPr>
            <w:tcW w:w="2640" w:type="dxa"/>
            <w:tcBorders>
              <w:top w:val="nil"/>
              <w:left w:val="nil"/>
              <w:bottom w:val="single" w:sz="4" w:space="0" w:color="auto"/>
              <w:right w:val="single" w:sz="4" w:space="0" w:color="auto"/>
            </w:tcBorders>
            <w:shd w:val="clear" w:color="auto" w:fill="auto"/>
            <w:vAlign w:val="center"/>
            <w:hideMark/>
          </w:tcPr>
          <w:p w14:paraId="166E9A35"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техническому сопровождение АСУ "Управление отходами"</w:t>
            </w:r>
          </w:p>
        </w:tc>
        <w:tc>
          <w:tcPr>
            <w:tcW w:w="771" w:type="dxa"/>
            <w:tcBorders>
              <w:top w:val="nil"/>
              <w:left w:val="nil"/>
              <w:bottom w:val="single" w:sz="4" w:space="0" w:color="auto"/>
              <w:right w:val="single" w:sz="4" w:space="0" w:color="auto"/>
            </w:tcBorders>
            <w:shd w:val="clear" w:color="auto" w:fill="auto"/>
            <w:vAlign w:val="center"/>
            <w:hideMark/>
          </w:tcPr>
          <w:p w14:paraId="2C1EA917"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2F4995E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960,00</w:t>
            </w:r>
          </w:p>
        </w:tc>
        <w:tc>
          <w:tcPr>
            <w:tcW w:w="1360" w:type="dxa"/>
            <w:tcBorders>
              <w:top w:val="nil"/>
              <w:left w:val="nil"/>
              <w:bottom w:val="single" w:sz="4" w:space="0" w:color="auto"/>
              <w:right w:val="single" w:sz="4" w:space="0" w:color="auto"/>
            </w:tcBorders>
            <w:shd w:val="clear" w:color="000000" w:fill="CCFFCC"/>
            <w:noWrap/>
            <w:vAlign w:val="center"/>
            <w:hideMark/>
          </w:tcPr>
          <w:p w14:paraId="35094BE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480,00</w:t>
            </w:r>
          </w:p>
        </w:tc>
        <w:tc>
          <w:tcPr>
            <w:tcW w:w="1460" w:type="dxa"/>
            <w:tcBorders>
              <w:top w:val="nil"/>
              <w:left w:val="nil"/>
              <w:bottom w:val="single" w:sz="4" w:space="0" w:color="auto"/>
              <w:right w:val="single" w:sz="4" w:space="0" w:color="auto"/>
            </w:tcBorders>
            <w:shd w:val="clear" w:color="000000" w:fill="FFFF99"/>
            <w:noWrap/>
            <w:vAlign w:val="center"/>
            <w:hideMark/>
          </w:tcPr>
          <w:p w14:paraId="40B206E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08C0B7C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998,40</w:t>
            </w:r>
          </w:p>
        </w:tc>
        <w:tc>
          <w:tcPr>
            <w:tcW w:w="1480" w:type="dxa"/>
            <w:tcBorders>
              <w:top w:val="nil"/>
              <w:left w:val="nil"/>
              <w:bottom w:val="single" w:sz="4" w:space="0" w:color="auto"/>
              <w:right w:val="single" w:sz="4" w:space="0" w:color="auto"/>
            </w:tcBorders>
            <w:shd w:val="clear" w:color="000000" w:fill="FFFF99"/>
            <w:noWrap/>
            <w:vAlign w:val="center"/>
            <w:hideMark/>
          </w:tcPr>
          <w:p w14:paraId="6456DC3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1 038,34</w:t>
            </w:r>
          </w:p>
        </w:tc>
        <w:tc>
          <w:tcPr>
            <w:tcW w:w="1360" w:type="dxa"/>
            <w:tcBorders>
              <w:top w:val="nil"/>
              <w:left w:val="nil"/>
              <w:bottom w:val="single" w:sz="4" w:space="0" w:color="auto"/>
              <w:right w:val="single" w:sz="4" w:space="0" w:color="auto"/>
            </w:tcBorders>
            <w:shd w:val="clear" w:color="000000" w:fill="FFFF99"/>
            <w:noWrap/>
            <w:vAlign w:val="center"/>
            <w:hideMark/>
          </w:tcPr>
          <w:p w14:paraId="734A965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0,62</w:t>
            </w:r>
          </w:p>
        </w:tc>
        <w:tc>
          <w:tcPr>
            <w:tcW w:w="1500" w:type="dxa"/>
            <w:tcBorders>
              <w:top w:val="nil"/>
              <w:left w:val="nil"/>
              <w:bottom w:val="single" w:sz="4" w:space="0" w:color="auto"/>
              <w:right w:val="single" w:sz="4" w:space="0" w:color="auto"/>
            </w:tcBorders>
            <w:shd w:val="clear" w:color="000000" w:fill="FFFF99"/>
            <w:noWrap/>
            <w:vAlign w:val="center"/>
            <w:hideMark/>
          </w:tcPr>
          <w:p w14:paraId="0F76BDE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1 038,96</w:t>
            </w:r>
          </w:p>
        </w:tc>
        <w:tc>
          <w:tcPr>
            <w:tcW w:w="1460" w:type="dxa"/>
            <w:tcBorders>
              <w:top w:val="nil"/>
              <w:left w:val="nil"/>
              <w:bottom w:val="single" w:sz="4" w:space="0" w:color="auto"/>
              <w:right w:val="single" w:sz="4" w:space="0" w:color="auto"/>
            </w:tcBorders>
            <w:shd w:val="clear" w:color="000000" w:fill="FFFF99"/>
            <w:noWrap/>
            <w:vAlign w:val="center"/>
            <w:hideMark/>
          </w:tcPr>
          <w:p w14:paraId="5960449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-3,06</w:t>
            </w:r>
          </w:p>
        </w:tc>
        <w:tc>
          <w:tcPr>
            <w:tcW w:w="1780" w:type="dxa"/>
            <w:tcBorders>
              <w:top w:val="nil"/>
              <w:left w:val="nil"/>
              <w:bottom w:val="single" w:sz="4" w:space="0" w:color="auto"/>
              <w:right w:val="single" w:sz="4" w:space="0" w:color="auto"/>
            </w:tcBorders>
            <w:shd w:val="clear" w:color="000000" w:fill="FFFF99"/>
            <w:noWrap/>
            <w:vAlign w:val="center"/>
            <w:hideMark/>
          </w:tcPr>
          <w:p w14:paraId="5D33865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1 035,27</w:t>
            </w:r>
          </w:p>
        </w:tc>
        <w:tc>
          <w:tcPr>
            <w:tcW w:w="1600" w:type="dxa"/>
            <w:tcBorders>
              <w:top w:val="nil"/>
              <w:left w:val="nil"/>
              <w:bottom w:val="single" w:sz="4" w:space="0" w:color="auto"/>
              <w:right w:val="single" w:sz="4" w:space="0" w:color="auto"/>
            </w:tcBorders>
            <w:shd w:val="clear" w:color="000000" w:fill="CCFFCC"/>
            <w:noWrap/>
            <w:vAlign w:val="center"/>
            <w:hideMark/>
          </w:tcPr>
          <w:p w14:paraId="1CB536E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517,64</w:t>
            </w:r>
          </w:p>
        </w:tc>
        <w:tc>
          <w:tcPr>
            <w:tcW w:w="1580" w:type="dxa"/>
            <w:tcBorders>
              <w:top w:val="nil"/>
              <w:left w:val="nil"/>
              <w:bottom w:val="single" w:sz="4" w:space="0" w:color="auto"/>
              <w:right w:val="single" w:sz="4" w:space="0" w:color="auto"/>
            </w:tcBorders>
            <w:shd w:val="clear" w:color="000000" w:fill="CCFFCC"/>
            <w:noWrap/>
            <w:vAlign w:val="center"/>
            <w:hideMark/>
          </w:tcPr>
          <w:p w14:paraId="6F09304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517,64</w:t>
            </w:r>
          </w:p>
        </w:tc>
        <w:tc>
          <w:tcPr>
            <w:tcW w:w="2500" w:type="dxa"/>
            <w:vMerge/>
            <w:tcBorders>
              <w:top w:val="nil"/>
              <w:left w:val="single" w:sz="4" w:space="0" w:color="auto"/>
              <w:bottom w:val="single" w:sz="4" w:space="0" w:color="000000"/>
              <w:right w:val="single" w:sz="4" w:space="0" w:color="auto"/>
            </w:tcBorders>
            <w:vAlign w:val="center"/>
            <w:hideMark/>
          </w:tcPr>
          <w:p w14:paraId="4E8F3D76" w14:textId="77777777" w:rsidR="00FA3629" w:rsidRPr="00FA3629" w:rsidRDefault="00FA3629" w:rsidP="00FA3629">
            <w:pPr>
              <w:rPr>
                <w:rFonts w:ascii="Tahoma" w:hAnsi="Tahoma" w:cs="Tahoma"/>
                <w:color w:val="000000"/>
                <w:sz w:val="12"/>
                <w:szCs w:val="12"/>
              </w:rPr>
            </w:pPr>
          </w:p>
        </w:tc>
      </w:tr>
      <w:tr w:rsidR="00FA3629" w:rsidRPr="00FA3629" w14:paraId="276206F5" w14:textId="77777777" w:rsidTr="003B7AD2">
        <w:trPr>
          <w:trHeight w:val="125"/>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6E5F84E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17A0674"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1.3.7.3</w:t>
            </w:r>
          </w:p>
        </w:tc>
        <w:tc>
          <w:tcPr>
            <w:tcW w:w="2640" w:type="dxa"/>
            <w:tcBorders>
              <w:top w:val="nil"/>
              <w:left w:val="nil"/>
              <w:bottom w:val="single" w:sz="4" w:space="0" w:color="auto"/>
              <w:right w:val="single" w:sz="4" w:space="0" w:color="auto"/>
            </w:tcBorders>
            <w:shd w:val="clear" w:color="auto" w:fill="auto"/>
            <w:vAlign w:val="center"/>
            <w:hideMark/>
          </w:tcPr>
          <w:p w14:paraId="21567213"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техническому сопровождение ПО "Личный кабинет отходообразователя"</w:t>
            </w:r>
          </w:p>
        </w:tc>
        <w:tc>
          <w:tcPr>
            <w:tcW w:w="771" w:type="dxa"/>
            <w:tcBorders>
              <w:top w:val="nil"/>
              <w:left w:val="nil"/>
              <w:bottom w:val="single" w:sz="4" w:space="0" w:color="auto"/>
              <w:right w:val="single" w:sz="4" w:space="0" w:color="auto"/>
            </w:tcBorders>
            <w:shd w:val="clear" w:color="auto" w:fill="auto"/>
            <w:vAlign w:val="center"/>
            <w:hideMark/>
          </w:tcPr>
          <w:p w14:paraId="0C6305E4"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4DE5BE2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60,00</w:t>
            </w:r>
          </w:p>
        </w:tc>
        <w:tc>
          <w:tcPr>
            <w:tcW w:w="1360" w:type="dxa"/>
            <w:tcBorders>
              <w:top w:val="nil"/>
              <w:left w:val="nil"/>
              <w:bottom w:val="single" w:sz="4" w:space="0" w:color="auto"/>
              <w:right w:val="single" w:sz="4" w:space="0" w:color="auto"/>
            </w:tcBorders>
            <w:shd w:val="clear" w:color="000000" w:fill="CCFFCC"/>
            <w:noWrap/>
            <w:vAlign w:val="center"/>
            <w:hideMark/>
          </w:tcPr>
          <w:p w14:paraId="01BC3B6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30,00</w:t>
            </w:r>
          </w:p>
        </w:tc>
        <w:tc>
          <w:tcPr>
            <w:tcW w:w="1460" w:type="dxa"/>
            <w:tcBorders>
              <w:top w:val="nil"/>
              <w:left w:val="nil"/>
              <w:bottom w:val="single" w:sz="4" w:space="0" w:color="auto"/>
              <w:right w:val="single" w:sz="4" w:space="0" w:color="auto"/>
            </w:tcBorders>
            <w:shd w:val="clear" w:color="000000" w:fill="FFFF99"/>
            <w:noWrap/>
            <w:vAlign w:val="center"/>
            <w:hideMark/>
          </w:tcPr>
          <w:p w14:paraId="2D3FAD7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30,00</w:t>
            </w:r>
          </w:p>
        </w:tc>
        <w:tc>
          <w:tcPr>
            <w:tcW w:w="1480" w:type="dxa"/>
            <w:tcBorders>
              <w:top w:val="nil"/>
              <w:left w:val="nil"/>
              <w:bottom w:val="single" w:sz="4" w:space="0" w:color="auto"/>
              <w:right w:val="single" w:sz="4" w:space="0" w:color="auto"/>
            </w:tcBorders>
            <w:shd w:val="clear" w:color="000000" w:fill="FFFF99"/>
            <w:noWrap/>
            <w:vAlign w:val="center"/>
            <w:hideMark/>
          </w:tcPr>
          <w:p w14:paraId="7EEEA04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62,40</w:t>
            </w:r>
          </w:p>
        </w:tc>
        <w:tc>
          <w:tcPr>
            <w:tcW w:w="1480" w:type="dxa"/>
            <w:tcBorders>
              <w:top w:val="nil"/>
              <w:left w:val="nil"/>
              <w:bottom w:val="single" w:sz="4" w:space="0" w:color="auto"/>
              <w:right w:val="single" w:sz="4" w:space="0" w:color="auto"/>
            </w:tcBorders>
            <w:shd w:val="clear" w:color="000000" w:fill="FFFF99"/>
            <w:noWrap/>
            <w:vAlign w:val="center"/>
            <w:hideMark/>
          </w:tcPr>
          <w:p w14:paraId="2387797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64,90</w:t>
            </w:r>
          </w:p>
        </w:tc>
        <w:tc>
          <w:tcPr>
            <w:tcW w:w="1360" w:type="dxa"/>
            <w:tcBorders>
              <w:top w:val="nil"/>
              <w:left w:val="nil"/>
              <w:bottom w:val="single" w:sz="4" w:space="0" w:color="auto"/>
              <w:right w:val="single" w:sz="4" w:space="0" w:color="auto"/>
            </w:tcBorders>
            <w:shd w:val="clear" w:color="000000" w:fill="FFFF99"/>
            <w:noWrap/>
            <w:vAlign w:val="center"/>
            <w:hideMark/>
          </w:tcPr>
          <w:p w14:paraId="1F4ABFF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0,04</w:t>
            </w:r>
          </w:p>
        </w:tc>
        <w:tc>
          <w:tcPr>
            <w:tcW w:w="1500" w:type="dxa"/>
            <w:tcBorders>
              <w:top w:val="nil"/>
              <w:left w:val="nil"/>
              <w:bottom w:val="single" w:sz="4" w:space="0" w:color="auto"/>
              <w:right w:val="single" w:sz="4" w:space="0" w:color="auto"/>
            </w:tcBorders>
            <w:shd w:val="clear" w:color="000000" w:fill="FFFF99"/>
            <w:noWrap/>
            <w:vAlign w:val="center"/>
            <w:hideMark/>
          </w:tcPr>
          <w:p w14:paraId="11B421E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64,93</w:t>
            </w:r>
          </w:p>
        </w:tc>
        <w:tc>
          <w:tcPr>
            <w:tcW w:w="1460" w:type="dxa"/>
            <w:tcBorders>
              <w:top w:val="nil"/>
              <w:left w:val="nil"/>
              <w:bottom w:val="single" w:sz="4" w:space="0" w:color="auto"/>
              <w:right w:val="single" w:sz="4" w:space="0" w:color="auto"/>
            </w:tcBorders>
            <w:shd w:val="clear" w:color="000000" w:fill="FFFF99"/>
            <w:noWrap/>
            <w:vAlign w:val="center"/>
            <w:hideMark/>
          </w:tcPr>
          <w:p w14:paraId="46848DD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-0,20</w:t>
            </w:r>
          </w:p>
        </w:tc>
        <w:tc>
          <w:tcPr>
            <w:tcW w:w="1780" w:type="dxa"/>
            <w:tcBorders>
              <w:top w:val="nil"/>
              <w:left w:val="nil"/>
              <w:bottom w:val="single" w:sz="4" w:space="0" w:color="auto"/>
              <w:right w:val="single" w:sz="4" w:space="0" w:color="auto"/>
            </w:tcBorders>
            <w:shd w:val="clear" w:color="000000" w:fill="FFFF99"/>
            <w:noWrap/>
            <w:vAlign w:val="center"/>
            <w:hideMark/>
          </w:tcPr>
          <w:p w14:paraId="6641D6B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64,70</w:t>
            </w:r>
          </w:p>
        </w:tc>
        <w:tc>
          <w:tcPr>
            <w:tcW w:w="1600" w:type="dxa"/>
            <w:tcBorders>
              <w:top w:val="nil"/>
              <w:left w:val="nil"/>
              <w:bottom w:val="single" w:sz="4" w:space="0" w:color="auto"/>
              <w:right w:val="single" w:sz="4" w:space="0" w:color="auto"/>
            </w:tcBorders>
            <w:shd w:val="clear" w:color="000000" w:fill="CCFFCC"/>
            <w:noWrap/>
            <w:vAlign w:val="center"/>
            <w:hideMark/>
          </w:tcPr>
          <w:p w14:paraId="06D7A02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32,35</w:t>
            </w:r>
          </w:p>
        </w:tc>
        <w:tc>
          <w:tcPr>
            <w:tcW w:w="1580" w:type="dxa"/>
            <w:tcBorders>
              <w:top w:val="nil"/>
              <w:left w:val="nil"/>
              <w:bottom w:val="single" w:sz="4" w:space="0" w:color="auto"/>
              <w:right w:val="single" w:sz="4" w:space="0" w:color="auto"/>
            </w:tcBorders>
            <w:shd w:val="clear" w:color="000000" w:fill="CCFFCC"/>
            <w:noWrap/>
            <w:vAlign w:val="center"/>
            <w:hideMark/>
          </w:tcPr>
          <w:p w14:paraId="1928827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32,35</w:t>
            </w:r>
          </w:p>
        </w:tc>
        <w:tc>
          <w:tcPr>
            <w:tcW w:w="2500" w:type="dxa"/>
            <w:vMerge/>
            <w:tcBorders>
              <w:top w:val="nil"/>
              <w:left w:val="single" w:sz="4" w:space="0" w:color="auto"/>
              <w:bottom w:val="single" w:sz="4" w:space="0" w:color="000000"/>
              <w:right w:val="single" w:sz="4" w:space="0" w:color="auto"/>
            </w:tcBorders>
            <w:vAlign w:val="center"/>
            <w:hideMark/>
          </w:tcPr>
          <w:p w14:paraId="4221D7D6" w14:textId="77777777" w:rsidR="00FA3629" w:rsidRPr="00FA3629" w:rsidRDefault="00FA3629" w:rsidP="00FA3629">
            <w:pPr>
              <w:rPr>
                <w:rFonts w:ascii="Tahoma" w:hAnsi="Tahoma" w:cs="Tahoma"/>
                <w:color w:val="000000"/>
                <w:sz w:val="12"/>
                <w:szCs w:val="12"/>
              </w:rPr>
            </w:pPr>
          </w:p>
        </w:tc>
      </w:tr>
      <w:tr w:rsidR="00FA3629" w:rsidRPr="00FA3629" w14:paraId="132C08C4"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6B1B32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A32CA51"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1.3.7.4</w:t>
            </w:r>
          </w:p>
        </w:tc>
        <w:tc>
          <w:tcPr>
            <w:tcW w:w="2640" w:type="dxa"/>
            <w:tcBorders>
              <w:top w:val="nil"/>
              <w:left w:val="nil"/>
              <w:bottom w:val="single" w:sz="4" w:space="0" w:color="auto"/>
              <w:right w:val="single" w:sz="4" w:space="0" w:color="auto"/>
            </w:tcBorders>
            <w:shd w:val="clear" w:color="auto" w:fill="auto"/>
            <w:vAlign w:val="center"/>
            <w:hideMark/>
          </w:tcPr>
          <w:p w14:paraId="298855AD"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техническому сопровождение ПО "Планирование и мониторинг транспортирования ТКО"</w:t>
            </w:r>
          </w:p>
        </w:tc>
        <w:tc>
          <w:tcPr>
            <w:tcW w:w="771" w:type="dxa"/>
            <w:tcBorders>
              <w:top w:val="nil"/>
              <w:left w:val="nil"/>
              <w:bottom w:val="single" w:sz="4" w:space="0" w:color="auto"/>
              <w:right w:val="single" w:sz="4" w:space="0" w:color="auto"/>
            </w:tcBorders>
            <w:shd w:val="clear" w:color="auto" w:fill="auto"/>
            <w:vAlign w:val="center"/>
            <w:hideMark/>
          </w:tcPr>
          <w:p w14:paraId="6E4B95ED"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64C39B4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756,00</w:t>
            </w:r>
          </w:p>
        </w:tc>
        <w:tc>
          <w:tcPr>
            <w:tcW w:w="1360" w:type="dxa"/>
            <w:tcBorders>
              <w:top w:val="nil"/>
              <w:left w:val="nil"/>
              <w:bottom w:val="single" w:sz="4" w:space="0" w:color="auto"/>
              <w:right w:val="single" w:sz="4" w:space="0" w:color="auto"/>
            </w:tcBorders>
            <w:shd w:val="clear" w:color="000000" w:fill="CCFFCC"/>
            <w:noWrap/>
            <w:vAlign w:val="center"/>
            <w:hideMark/>
          </w:tcPr>
          <w:p w14:paraId="3F281E0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378,00</w:t>
            </w:r>
          </w:p>
        </w:tc>
        <w:tc>
          <w:tcPr>
            <w:tcW w:w="1460" w:type="dxa"/>
            <w:tcBorders>
              <w:top w:val="nil"/>
              <w:left w:val="nil"/>
              <w:bottom w:val="single" w:sz="4" w:space="0" w:color="auto"/>
              <w:right w:val="single" w:sz="4" w:space="0" w:color="auto"/>
            </w:tcBorders>
            <w:shd w:val="clear" w:color="000000" w:fill="FFFF99"/>
            <w:noWrap/>
            <w:vAlign w:val="center"/>
            <w:hideMark/>
          </w:tcPr>
          <w:p w14:paraId="0115A1D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375,30</w:t>
            </w:r>
          </w:p>
        </w:tc>
        <w:tc>
          <w:tcPr>
            <w:tcW w:w="1480" w:type="dxa"/>
            <w:tcBorders>
              <w:top w:val="nil"/>
              <w:left w:val="nil"/>
              <w:bottom w:val="single" w:sz="4" w:space="0" w:color="auto"/>
              <w:right w:val="single" w:sz="4" w:space="0" w:color="auto"/>
            </w:tcBorders>
            <w:shd w:val="clear" w:color="000000" w:fill="FFFF99"/>
            <w:noWrap/>
            <w:vAlign w:val="center"/>
            <w:hideMark/>
          </w:tcPr>
          <w:p w14:paraId="35EF0CD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786,24</w:t>
            </w:r>
          </w:p>
        </w:tc>
        <w:tc>
          <w:tcPr>
            <w:tcW w:w="1480" w:type="dxa"/>
            <w:tcBorders>
              <w:top w:val="nil"/>
              <w:left w:val="nil"/>
              <w:bottom w:val="single" w:sz="4" w:space="0" w:color="auto"/>
              <w:right w:val="single" w:sz="4" w:space="0" w:color="auto"/>
            </w:tcBorders>
            <w:shd w:val="clear" w:color="000000" w:fill="FFFF99"/>
            <w:noWrap/>
            <w:vAlign w:val="center"/>
            <w:hideMark/>
          </w:tcPr>
          <w:p w14:paraId="2ECBD25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817,69</w:t>
            </w:r>
          </w:p>
        </w:tc>
        <w:tc>
          <w:tcPr>
            <w:tcW w:w="1360" w:type="dxa"/>
            <w:tcBorders>
              <w:top w:val="nil"/>
              <w:left w:val="nil"/>
              <w:bottom w:val="single" w:sz="4" w:space="0" w:color="auto"/>
              <w:right w:val="single" w:sz="4" w:space="0" w:color="auto"/>
            </w:tcBorders>
            <w:shd w:val="clear" w:color="000000" w:fill="FFFF99"/>
            <w:noWrap/>
            <w:vAlign w:val="center"/>
            <w:hideMark/>
          </w:tcPr>
          <w:p w14:paraId="5C5066A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0,49</w:t>
            </w:r>
          </w:p>
        </w:tc>
        <w:tc>
          <w:tcPr>
            <w:tcW w:w="1500" w:type="dxa"/>
            <w:tcBorders>
              <w:top w:val="nil"/>
              <w:left w:val="nil"/>
              <w:bottom w:val="single" w:sz="4" w:space="0" w:color="auto"/>
              <w:right w:val="single" w:sz="4" w:space="0" w:color="auto"/>
            </w:tcBorders>
            <w:shd w:val="clear" w:color="000000" w:fill="FFFF99"/>
            <w:noWrap/>
            <w:vAlign w:val="center"/>
            <w:hideMark/>
          </w:tcPr>
          <w:p w14:paraId="137F373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818,18</w:t>
            </w:r>
          </w:p>
        </w:tc>
        <w:tc>
          <w:tcPr>
            <w:tcW w:w="1460" w:type="dxa"/>
            <w:tcBorders>
              <w:top w:val="nil"/>
              <w:left w:val="nil"/>
              <w:bottom w:val="single" w:sz="4" w:space="0" w:color="auto"/>
              <w:right w:val="single" w:sz="4" w:space="0" w:color="auto"/>
            </w:tcBorders>
            <w:shd w:val="clear" w:color="000000" w:fill="FFFF99"/>
            <w:noWrap/>
            <w:vAlign w:val="center"/>
            <w:hideMark/>
          </w:tcPr>
          <w:p w14:paraId="1275057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-2,41</w:t>
            </w:r>
          </w:p>
        </w:tc>
        <w:tc>
          <w:tcPr>
            <w:tcW w:w="1780" w:type="dxa"/>
            <w:tcBorders>
              <w:top w:val="nil"/>
              <w:left w:val="nil"/>
              <w:bottom w:val="single" w:sz="4" w:space="0" w:color="auto"/>
              <w:right w:val="single" w:sz="4" w:space="0" w:color="auto"/>
            </w:tcBorders>
            <w:shd w:val="clear" w:color="000000" w:fill="FFFF99"/>
            <w:noWrap/>
            <w:vAlign w:val="center"/>
            <w:hideMark/>
          </w:tcPr>
          <w:p w14:paraId="2E5F04E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815,28</w:t>
            </w:r>
          </w:p>
        </w:tc>
        <w:tc>
          <w:tcPr>
            <w:tcW w:w="1600" w:type="dxa"/>
            <w:tcBorders>
              <w:top w:val="nil"/>
              <w:left w:val="nil"/>
              <w:bottom w:val="single" w:sz="4" w:space="0" w:color="auto"/>
              <w:right w:val="single" w:sz="4" w:space="0" w:color="auto"/>
            </w:tcBorders>
            <w:shd w:val="clear" w:color="000000" w:fill="CCFFCC"/>
            <w:noWrap/>
            <w:vAlign w:val="center"/>
            <w:hideMark/>
          </w:tcPr>
          <w:p w14:paraId="0E4B58D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407,64</w:t>
            </w:r>
          </w:p>
        </w:tc>
        <w:tc>
          <w:tcPr>
            <w:tcW w:w="1580" w:type="dxa"/>
            <w:tcBorders>
              <w:top w:val="nil"/>
              <w:left w:val="nil"/>
              <w:bottom w:val="single" w:sz="4" w:space="0" w:color="auto"/>
              <w:right w:val="single" w:sz="4" w:space="0" w:color="auto"/>
            </w:tcBorders>
            <w:shd w:val="clear" w:color="000000" w:fill="CCFFCC"/>
            <w:noWrap/>
            <w:vAlign w:val="center"/>
            <w:hideMark/>
          </w:tcPr>
          <w:p w14:paraId="7B9B60C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407,64</w:t>
            </w:r>
          </w:p>
        </w:tc>
        <w:tc>
          <w:tcPr>
            <w:tcW w:w="2500" w:type="dxa"/>
            <w:vMerge/>
            <w:tcBorders>
              <w:top w:val="nil"/>
              <w:left w:val="single" w:sz="4" w:space="0" w:color="auto"/>
              <w:bottom w:val="single" w:sz="4" w:space="0" w:color="000000"/>
              <w:right w:val="single" w:sz="4" w:space="0" w:color="auto"/>
            </w:tcBorders>
            <w:vAlign w:val="center"/>
            <w:hideMark/>
          </w:tcPr>
          <w:p w14:paraId="12DBBE9B" w14:textId="77777777" w:rsidR="00FA3629" w:rsidRPr="00FA3629" w:rsidRDefault="00FA3629" w:rsidP="00FA3629">
            <w:pPr>
              <w:rPr>
                <w:rFonts w:ascii="Tahoma" w:hAnsi="Tahoma" w:cs="Tahoma"/>
                <w:color w:val="000000"/>
                <w:sz w:val="12"/>
                <w:szCs w:val="12"/>
              </w:rPr>
            </w:pPr>
          </w:p>
        </w:tc>
      </w:tr>
      <w:tr w:rsidR="00FA3629" w:rsidRPr="00FA3629" w14:paraId="6AB06DE4"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1B59137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34D2C13"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1.3.8</w:t>
            </w:r>
          </w:p>
        </w:tc>
        <w:tc>
          <w:tcPr>
            <w:tcW w:w="2640" w:type="dxa"/>
            <w:tcBorders>
              <w:top w:val="nil"/>
              <w:left w:val="nil"/>
              <w:bottom w:val="single" w:sz="4" w:space="0" w:color="auto"/>
              <w:right w:val="single" w:sz="4" w:space="0" w:color="auto"/>
            </w:tcBorders>
            <w:shd w:val="clear" w:color="auto" w:fill="auto"/>
            <w:vAlign w:val="center"/>
            <w:hideMark/>
          </w:tcPr>
          <w:p w14:paraId="02A0BF4E" w14:textId="77777777" w:rsidR="00FA3629" w:rsidRPr="00FA3629" w:rsidRDefault="00FA3629" w:rsidP="00FA3629">
            <w:pPr>
              <w:ind w:firstLineChars="100" w:firstLine="120"/>
              <w:rPr>
                <w:rFonts w:ascii="Tahoma" w:hAnsi="Tahoma" w:cs="Tahoma"/>
                <w:b/>
                <w:bCs/>
                <w:color w:val="000000"/>
                <w:sz w:val="12"/>
                <w:szCs w:val="12"/>
              </w:rPr>
            </w:pPr>
            <w:r w:rsidRPr="00FA3629">
              <w:rPr>
                <w:rFonts w:ascii="Tahoma" w:hAnsi="Tahoma" w:cs="Tahoma"/>
                <w:b/>
                <w:bCs/>
                <w:color w:val="000000"/>
                <w:sz w:val="12"/>
                <w:szCs w:val="12"/>
              </w:rPr>
              <w:t>Прочие прямые расходы</w:t>
            </w:r>
          </w:p>
        </w:tc>
        <w:tc>
          <w:tcPr>
            <w:tcW w:w="771" w:type="dxa"/>
            <w:tcBorders>
              <w:top w:val="nil"/>
              <w:left w:val="nil"/>
              <w:bottom w:val="single" w:sz="4" w:space="0" w:color="auto"/>
              <w:right w:val="single" w:sz="4" w:space="0" w:color="auto"/>
            </w:tcBorders>
            <w:shd w:val="clear" w:color="auto" w:fill="auto"/>
            <w:vAlign w:val="center"/>
            <w:hideMark/>
          </w:tcPr>
          <w:p w14:paraId="6BD7C41D"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4F8B6FE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36 327,53</w:t>
            </w:r>
          </w:p>
        </w:tc>
        <w:tc>
          <w:tcPr>
            <w:tcW w:w="1360" w:type="dxa"/>
            <w:tcBorders>
              <w:top w:val="nil"/>
              <w:left w:val="nil"/>
              <w:bottom w:val="single" w:sz="4" w:space="0" w:color="auto"/>
              <w:right w:val="single" w:sz="4" w:space="0" w:color="auto"/>
            </w:tcBorders>
            <w:shd w:val="clear" w:color="000000" w:fill="CCFFCC"/>
            <w:noWrap/>
            <w:vAlign w:val="center"/>
            <w:hideMark/>
          </w:tcPr>
          <w:p w14:paraId="3350693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18 163,76</w:t>
            </w:r>
          </w:p>
        </w:tc>
        <w:tc>
          <w:tcPr>
            <w:tcW w:w="1460" w:type="dxa"/>
            <w:tcBorders>
              <w:top w:val="nil"/>
              <w:left w:val="nil"/>
              <w:bottom w:val="single" w:sz="4" w:space="0" w:color="auto"/>
              <w:right w:val="single" w:sz="4" w:space="0" w:color="auto"/>
            </w:tcBorders>
            <w:shd w:val="clear" w:color="000000" w:fill="CCFFCC"/>
            <w:noWrap/>
            <w:vAlign w:val="center"/>
            <w:hideMark/>
          </w:tcPr>
          <w:p w14:paraId="2EE0AE8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17 682,43</w:t>
            </w:r>
          </w:p>
        </w:tc>
        <w:tc>
          <w:tcPr>
            <w:tcW w:w="1480" w:type="dxa"/>
            <w:tcBorders>
              <w:top w:val="nil"/>
              <w:left w:val="nil"/>
              <w:bottom w:val="single" w:sz="4" w:space="0" w:color="auto"/>
              <w:right w:val="single" w:sz="4" w:space="0" w:color="auto"/>
            </w:tcBorders>
            <w:shd w:val="clear" w:color="000000" w:fill="CCFFCC"/>
            <w:noWrap/>
            <w:vAlign w:val="center"/>
            <w:hideMark/>
          </w:tcPr>
          <w:p w14:paraId="7C946B8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32 109,11</w:t>
            </w:r>
          </w:p>
        </w:tc>
        <w:tc>
          <w:tcPr>
            <w:tcW w:w="1480" w:type="dxa"/>
            <w:tcBorders>
              <w:top w:val="nil"/>
              <w:left w:val="nil"/>
              <w:bottom w:val="single" w:sz="4" w:space="0" w:color="auto"/>
              <w:right w:val="single" w:sz="4" w:space="0" w:color="auto"/>
            </w:tcBorders>
            <w:shd w:val="clear" w:color="000000" w:fill="CCFFCC"/>
            <w:noWrap/>
            <w:vAlign w:val="center"/>
            <w:hideMark/>
          </w:tcPr>
          <w:p w14:paraId="64EED96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33 393,49</w:t>
            </w:r>
          </w:p>
        </w:tc>
        <w:tc>
          <w:tcPr>
            <w:tcW w:w="1360" w:type="dxa"/>
            <w:tcBorders>
              <w:top w:val="nil"/>
              <w:left w:val="nil"/>
              <w:bottom w:val="single" w:sz="4" w:space="0" w:color="auto"/>
              <w:right w:val="single" w:sz="4" w:space="0" w:color="auto"/>
            </w:tcBorders>
            <w:shd w:val="clear" w:color="000000" w:fill="CCFFCC"/>
            <w:noWrap/>
            <w:vAlign w:val="center"/>
            <w:hideMark/>
          </w:tcPr>
          <w:p w14:paraId="3A168AC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5 921,94</w:t>
            </w:r>
          </w:p>
        </w:tc>
        <w:tc>
          <w:tcPr>
            <w:tcW w:w="1500" w:type="dxa"/>
            <w:tcBorders>
              <w:top w:val="nil"/>
              <w:left w:val="nil"/>
              <w:bottom w:val="single" w:sz="4" w:space="0" w:color="auto"/>
              <w:right w:val="single" w:sz="4" w:space="0" w:color="auto"/>
            </w:tcBorders>
            <w:shd w:val="clear" w:color="000000" w:fill="CCFFCC"/>
            <w:noWrap/>
            <w:vAlign w:val="center"/>
            <w:hideMark/>
          </w:tcPr>
          <w:p w14:paraId="0DD79A2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39 315,43</w:t>
            </w:r>
          </w:p>
        </w:tc>
        <w:tc>
          <w:tcPr>
            <w:tcW w:w="1460" w:type="dxa"/>
            <w:tcBorders>
              <w:top w:val="nil"/>
              <w:left w:val="nil"/>
              <w:bottom w:val="single" w:sz="4" w:space="0" w:color="auto"/>
              <w:right w:val="single" w:sz="4" w:space="0" w:color="auto"/>
            </w:tcBorders>
            <w:shd w:val="clear" w:color="000000" w:fill="CCFFCC"/>
            <w:noWrap/>
            <w:vAlign w:val="center"/>
            <w:hideMark/>
          </w:tcPr>
          <w:p w14:paraId="2341FFD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5 782,48</w:t>
            </w:r>
          </w:p>
        </w:tc>
        <w:tc>
          <w:tcPr>
            <w:tcW w:w="1780" w:type="dxa"/>
            <w:tcBorders>
              <w:top w:val="nil"/>
              <w:left w:val="nil"/>
              <w:bottom w:val="single" w:sz="4" w:space="0" w:color="auto"/>
              <w:right w:val="single" w:sz="4" w:space="0" w:color="auto"/>
            </w:tcBorders>
            <w:shd w:val="clear" w:color="000000" w:fill="CCFFCC"/>
            <w:noWrap/>
            <w:vAlign w:val="center"/>
            <w:hideMark/>
          </w:tcPr>
          <w:p w14:paraId="3601D3D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39 175,97</w:t>
            </w:r>
          </w:p>
        </w:tc>
        <w:tc>
          <w:tcPr>
            <w:tcW w:w="1600" w:type="dxa"/>
            <w:tcBorders>
              <w:top w:val="nil"/>
              <w:left w:val="nil"/>
              <w:bottom w:val="single" w:sz="4" w:space="0" w:color="auto"/>
              <w:right w:val="single" w:sz="4" w:space="0" w:color="auto"/>
            </w:tcBorders>
            <w:shd w:val="clear" w:color="000000" w:fill="CCFFCC"/>
            <w:noWrap/>
            <w:vAlign w:val="center"/>
            <w:hideMark/>
          </w:tcPr>
          <w:p w14:paraId="7F28EA6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19 587,98</w:t>
            </w:r>
          </w:p>
        </w:tc>
        <w:tc>
          <w:tcPr>
            <w:tcW w:w="1580" w:type="dxa"/>
            <w:tcBorders>
              <w:top w:val="nil"/>
              <w:left w:val="nil"/>
              <w:bottom w:val="single" w:sz="4" w:space="0" w:color="auto"/>
              <w:right w:val="single" w:sz="4" w:space="0" w:color="auto"/>
            </w:tcBorders>
            <w:shd w:val="clear" w:color="000000" w:fill="CCFFCC"/>
            <w:noWrap/>
            <w:vAlign w:val="center"/>
            <w:hideMark/>
          </w:tcPr>
          <w:p w14:paraId="5FB5183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19 587,98</w:t>
            </w:r>
          </w:p>
        </w:tc>
        <w:tc>
          <w:tcPr>
            <w:tcW w:w="250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416F6CDF"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xml:space="preserve">рассчитано исходя из скорректированного базового уровня операционных расходов 2018 года с  учетом ИПЦ Минэкономразвития РФ  на 2019 год 104,7%, на 2020 год 103,0%, перерасход по данной статье 2245,36т.р. не является экономически обоснованными расходами, не учтенными при установлении регулируемых тарифов в предыдущие периоды регулирования" т.к. не подпадает под понятие п.2 Основ ценообразования в области ТКО постановления Правительства РФ от 30.05.2016 №484  </w:t>
            </w:r>
          </w:p>
        </w:tc>
      </w:tr>
      <w:tr w:rsidR="00FA3629" w:rsidRPr="00FA3629" w14:paraId="405900AB"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0D74BD9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29A03B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1.3.8.1</w:t>
            </w:r>
          </w:p>
        </w:tc>
        <w:tc>
          <w:tcPr>
            <w:tcW w:w="2640" w:type="dxa"/>
            <w:tcBorders>
              <w:top w:val="nil"/>
              <w:left w:val="nil"/>
              <w:bottom w:val="single" w:sz="4" w:space="0" w:color="auto"/>
              <w:right w:val="single" w:sz="4" w:space="0" w:color="auto"/>
            </w:tcBorders>
            <w:shd w:val="clear" w:color="auto" w:fill="auto"/>
            <w:vAlign w:val="center"/>
            <w:hideMark/>
          </w:tcPr>
          <w:p w14:paraId="798CCC8E"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Материалы</w:t>
            </w:r>
          </w:p>
        </w:tc>
        <w:tc>
          <w:tcPr>
            <w:tcW w:w="771" w:type="dxa"/>
            <w:tcBorders>
              <w:top w:val="nil"/>
              <w:left w:val="nil"/>
              <w:bottom w:val="single" w:sz="4" w:space="0" w:color="auto"/>
              <w:right w:val="single" w:sz="4" w:space="0" w:color="auto"/>
            </w:tcBorders>
            <w:shd w:val="clear" w:color="auto" w:fill="auto"/>
            <w:vAlign w:val="center"/>
            <w:hideMark/>
          </w:tcPr>
          <w:p w14:paraId="29905E52"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227F37A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20 688,03</w:t>
            </w:r>
          </w:p>
        </w:tc>
        <w:tc>
          <w:tcPr>
            <w:tcW w:w="1360" w:type="dxa"/>
            <w:tcBorders>
              <w:top w:val="nil"/>
              <w:left w:val="nil"/>
              <w:bottom w:val="single" w:sz="4" w:space="0" w:color="auto"/>
              <w:right w:val="single" w:sz="4" w:space="0" w:color="auto"/>
            </w:tcBorders>
            <w:shd w:val="clear" w:color="000000" w:fill="FABF8F"/>
            <w:noWrap/>
            <w:vAlign w:val="center"/>
            <w:hideMark/>
          </w:tcPr>
          <w:p w14:paraId="0586963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10 344,02</w:t>
            </w:r>
          </w:p>
        </w:tc>
        <w:tc>
          <w:tcPr>
            <w:tcW w:w="1460" w:type="dxa"/>
            <w:tcBorders>
              <w:top w:val="nil"/>
              <w:left w:val="nil"/>
              <w:bottom w:val="single" w:sz="4" w:space="0" w:color="auto"/>
              <w:right w:val="single" w:sz="4" w:space="0" w:color="auto"/>
            </w:tcBorders>
            <w:shd w:val="clear" w:color="000000" w:fill="FFFF99"/>
            <w:noWrap/>
            <w:vAlign w:val="center"/>
            <w:hideMark/>
          </w:tcPr>
          <w:p w14:paraId="173CF38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8 049,75</w:t>
            </w:r>
          </w:p>
        </w:tc>
        <w:tc>
          <w:tcPr>
            <w:tcW w:w="1480" w:type="dxa"/>
            <w:tcBorders>
              <w:top w:val="nil"/>
              <w:left w:val="nil"/>
              <w:bottom w:val="single" w:sz="4" w:space="0" w:color="auto"/>
              <w:right w:val="single" w:sz="4" w:space="0" w:color="auto"/>
            </w:tcBorders>
            <w:shd w:val="clear" w:color="000000" w:fill="FFFF99"/>
            <w:noWrap/>
            <w:vAlign w:val="center"/>
            <w:hideMark/>
          </w:tcPr>
          <w:p w14:paraId="1857431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18 036,20</w:t>
            </w:r>
          </w:p>
        </w:tc>
        <w:tc>
          <w:tcPr>
            <w:tcW w:w="1480" w:type="dxa"/>
            <w:tcBorders>
              <w:top w:val="nil"/>
              <w:left w:val="nil"/>
              <w:bottom w:val="single" w:sz="4" w:space="0" w:color="auto"/>
              <w:right w:val="single" w:sz="4" w:space="0" w:color="auto"/>
            </w:tcBorders>
            <w:shd w:val="clear" w:color="000000" w:fill="FFFF99"/>
            <w:noWrap/>
            <w:vAlign w:val="center"/>
            <w:hideMark/>
          </w:tcPr>
          <w:p w14:paraId="66B5499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18 757,65</w:t>
            </w:r>
          </w:p>
        </w:tc>
        <w:tc>
          <w:tcPr>
            <w:tcW w:w="1360" w:type="dxa"/>
            <w:tcBorders>
              <w:top w:val="nil"/>
              <w:left w:val="nil"/>
              <w:bottom w:val="single" w:sz="4" w:space="0" w:color="auto"/>
              <w:right w:val="single" w:sz="4" w:space="0" w:color="auto"/>
            </w:tcBorders>
            <w:shd w:val="clear" w:color="000000" w:fill="FFFF99"/>
            <w:noWrap/>
            <w:vAlign w:val="center"/>
            <w:hideMark/>
          </w:tcPr>
          <w:p w14:paraId="53D4A18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3 631,97</w:t>
            </w:r>
          </w:p>
        </w:tc>
        <w:tc>
          <w:tcPr>
            <w:tcW w:w="1500" w:type="dxa"/>
            <w:tcBorders>
              <w:top w:val="nil"/>
              <w:left w:val="nil"/>
              <w:bottom w:val="single" w:sz="4" w:space="0" w:color="auto"/>
              <w:right w:val="single" w:sz="4" w:space="0" w:color="auto"/>
            </w:tcBorders>
            <w:shd w:val="clear" w:color="000000" w:fill="FFFF99"/>
            <w:noWrap/>
            <w:vAlign w:val="center"/>
            <w:hideMark/>
          </w:tcPr>
          <w:p w14:paraId="1F44E3E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22 389,60</w:t>
            </w:r>
          </w:p>
        </w:tc>
        <w:tc>
          <w:tcPr>
            <w:tcW w:w="1460" w:type="dxa"/>
            <w:tcBorders>
              <w:top w:val="nil"/>
              <w:left w:val="nil"/>
              <w:bottom w:val="single" w:sz="4" w:space="0" w:color="auto"/>
              <w:right w:val="single" w:sz="4" w:space="0" w:color="auto"/>
            </w:tcBorders>
            <w:shd w:val="clear" w:color="000000" w:fill="FFFF99"/>
            <w:noWrap/>
            <w:vAlign w:val="center"/>
            <w:hideMark/>
          </w:tcPr>
          <w:p w14:paraId="30E7C91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3 552,54</w:t>
            </w:r>
          </w:p>
        </w:tc>
        <w:tc>
          <w:tcPr>
            <w:tcW w:w="1780" w:type="dxa"/>
            <w:tcBorders>
              <w:top w:val="nil"/>
              <w:left w:val="nil"/>
              <w:bottom w:val="single" w:sz="4" w:space="0" w:color="auto"/>
              <w:right w:val="single" w:sz="4" w:space="0" w:color="auto"/>
            </w:tcBorders>
            <w:shd w:val="clear" w:color="000000" w:fill="FFFF99"/>
            <w:noWrap/>
            <w:vAlign w:val="center"/>
            <w:hideMark/>
          </w:tcPr>
          <w:p w14:paraId="47197B3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22 310,18</w:t>
            </w:r>
          </w:p>
        </w:tc>
        <w:tc>
          <w:tcPr>
            <w:tcW w:w="1600" w:type="dxa"/>
            <w:tcBorders>
              <w:top w:val="nil"/>
              <w:left w:val="nil"/>
              <w:bottom w:val="single" w:sz="4" w:space="0" w:color="auto"/>
              <w:right w:val="single" w:sz="4" w:space="0" w:color="auto"/>
            </w:tcBorders>
            <w:shd w:val="clear" w:color="000000" w:fill="CCFFCC"/>
            <w:noWrap/>
            <w:vAlign w:val="center"/>
            <w:hideMark/>
          </w:tcPr>
          <w:p w14:paraId="37982E3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11 155,09</w:t>
            </w:r>
          </w:p>
        </w:tc>
        <w:tc>
          <w:tcPr>
            <w:tcW w:w="1580" w:type="dxa"/>
            <w:tcBorders>
              <w:top w:val="nil"/>
              <w:left w:val="nil"/>
              <w:bottom w:val="single" w:sz="4" w:space="0" w:color="auto"/>
              <w:right w:val="single" w:sz="4" w:space="0" w:color="auto"/>
            </w:tcBorders>
            <w:shd w:val="clear" w:color="000000" w:fill="CCFFCC"/>
            <w:noWrap/>
            <w:vAlign w:val="center"/>
            <w:hideMark/>
          </w:tcPr>
          <w:p w14:paraId="6430DF6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11 155,09</w:t>
            </w:r>
          </w:p>
        </w:tc>
        <w:tc>
          <w:tcPr>
            <w:tcW w:w="2500" w:type="dxa"/>
            <w:vMerge/>
            <w:tcBorders>
              <w:top w:val="nil"/>
              <w:left w:val="single" w:sz="4" w:space="0" w:color="auto"/>
              <w:bottom w:val="single" w:sz="4" w:space="0" w:color="000000"/>
              <w:right w:val="single" w:sz="4" w:space="0" w:color="auto"/>
            </w:tcBorders>
            <w:vAlign w:val="center"/>
            <w:hideMark/>
          </w:tcPr>
          <w:p w14:paraId="41F71E7A" w14:textId="77777777" w:rsidR="00FA3629" w:rsidRPr="00FA3629" w:rsidRDefault="00FA3629" w:rsidP="00FA3629">
            <w:pPr>
              <w:rPr>
                <w:rFonts w:ascii="Tahoma" w:hAnsi="Tahoma" w:cs="Tahoma"/>
                <w:color w:val="000000"/>
                <w:sz w:val="12"/>
                <w:szCs w:val="12"/>
              </w:rPr>
            </w:pPr>
          </w:p>
        </w:tc>
      </w:tr>
      <w:tr w:rsidR="00FA3629" w:rsidRPr="00FA3629" w14:paraId="6A391733"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317B6B80"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6D7DCFF"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1.3.8.1.1</w:t>
            </w:r>
          </w:p>
        </w:tc>
        <w:tc>
          <w:tcPr>
            <w:tcW w:w="2640" w:type="dxa"/>
            <w:tcBorders>
              <w:top w:val="nil"/>
              <w:left w:val="nil"/>
              <w:bottom w:val="single" w:sz="4" w:space="0" w:color="auto"/>
              <w:right w:val="single" w:sz="4" w:space="0" w:color="auto"/>
            </w:tcBorders>
            <w:shd w:val="clear" w:color="auto" w:fill="auto"/>
            <w:vAlign w:val="center"/>
            <w:hideMark/>
          </w:tcPr>
          <w:p w14:paraId="02461821" w14:textId="77777777" w:rsidR="00FA3629" w:rsidRPr="00FA3629" w:rsidRDefault="00FA3629" w:rsidP="00FA3629">
            <w:pPr>
              <w:ind w:firstLineChars="200" w:firstLine="240"/>
              <w:jc w:val="right"/>
              <w:rPr>
                <w:rFonts w:ascii="Tahoma" w:hAnsi="Tahoma" w:cs="Tahoma"/>
                <w:i/>
                <w:iCs/>
                <w:color w:val="000000"/>
                <w:sz w:val="12"/>
                <w:szCs w:val="12"/>
              </w:rPr>
            </w:pPr>
            <w:r w:rsidRPr="00FA3629">
              <w:rPr>
                <w:rFonts w:ascii="Tahoma" w:hAnsi="Tahoma" w:cs="Tahoma"/>
                <w:i/>
                <w:iCs/>
                <w:color w:val="000000"/>
                <w:sz w:val="12"/>
                <w:szCs w:val="12"/>
              </w:rPr>
              <w:t>Канцтовары</w:t>
            </w:r>
          </w:p>
        </w:tc>
        <w:tc>
          <w:tcPr>
            <w:tcW w:w="771" w:type="dxa"/>
            <w:tcBorders>
              <w:top w:val="nil"/>
              <w:left w:val="nil"/>
              <w:bottom w:val="single" w:sz="4" w:space="0" w:color="auto"/>
              <w:right w:val="single" w:sz="4" w:space="0" w:color="auto"/>
            </w:tcBorders>
            <w:shd w:val="clear" w:color="auto" w:fill="auto"/>
            <w:vAlign w:val="center"/>
            <w:hideMark/>
          </w:tcPr>
          <w:p w14:paraId="56185645"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7EB27C5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1 245,60</w:t>
            </w:r>
          </w:p>
        </w:tc>
        <w:tc>
          <w:tcPr>
            <w:tcW w:w="1360" w:type="dxa"/>
            <w:tcBorders>
              <w:top w:val="nil"/>
              <w:left w:val="nil"/>
              <w:bottom w:val="single" w:sz="4" w:space="0" w:color="auto"/>
              <w:right w:val="single" w:sz="4" w:space="0" w:color="auto"/>
            </w:tcBorders>
            <w:shd w:val="clear" w:color="000000" w:fill="FABF8F"/>
            <w:noWrap/>
            <w:vAlign w:val="center"/>
            <w:hideMark/>
          </w:tcPr>
          <w:p w14:paraId="20582BC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622,80</w:t>
            </w:r>
          </w:p>
        </w:tc>
        <w:tc>
          <w:tcPr>
            <w:tcW w:w="1460" w:type="dxa"/>
            <w:tcBorders>
              <w:top w:val="nil"/>
              <w:left w:val="nil"/>
              <w:bottom w:val="single" w:sz="4" w:space="0" w:color="auto"/>
              <w:right w:val="single" w:sz="4" w:space="0" w:color="auto"/>
            </w:tcBorders>
            <w:shd w:val="clear" w:color="000000" w:fill="FFFF99"/>
            <w:noWrap/>
            <w:vAlign w:val="center"/>
            <w:hideMark/>
          </w:tcPr>
          <w:p w14:paraId="71956BC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590,36</w:t>
            </w:r>
          </w:p>
        </w:tc>
        <w:tc>
          <w:tcPr>
            <w:tcW w:w="1480" w:type="dxa"/>
            <w:tcBorders>
              <w:top w:val="nil"/>
              <w:left w:val="nil"/>
              <w:bottom w:val="single" w:sz="4" w:space="0" w:color="auto"/>
              <w:right w:val="single" w:sz="4" w:space="0" w:color="auto"/>
            </w:tcBorders>
            <w:shd w:val="clear" w:color="000000" w:fill="FFFF99"/>
            <w:noWrap/>
            <w:vAlign w:val="center"/>
            <w:hideMark/>
          </w:tcPr>
          <w:p w14:paraId="0C53B6D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1 079,52</w:t>
            </w:r>
          </w:p>
        </w:tc>
        <w:tc>
          <w:tcPr>
            <w:tcW w:w="1480" w:type="dxa"/>
            <w:tcBorders>
              <w:top w:val="nil"/>
              <w:left w:val="nil"/>
              <w:bottom w:val="single" w:sz="4" w:space="0" w:color="auto"/>
              <w:right w:val="single" w:sz="4" w:space="0" w:color="auto"/>
            </w:tcBorders>
            <w:shd w:val="clear" w:color="000000" w:fill="FFFF99"/>
            <w:noWrap/>
            <w:vAlign w:val="center"/>
            <w:hideMark/>
          </w:tcPr>
          <w:p w14:paraId="029AF78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1 122,70</w:t>
            </w:r>
          </w:p>
        </w:tc>
        <w:tc>
          <w:tcPr>
            <w:tcW w:w="1360" w:type="dxa"/>
            <w:tcBorders>
              <w:top w:val="nil"/>
              <w:left w:val="nil"/>
              <w:bottom w:val="single" w:sz="4" w:space="0" w:color="auto"/>
              <w:right w:val="single" w:sz="4" w:space="0" w:color="auto"/>
            </w:tcBorders>
            <w:shd w:val="clear" w:color="000000" w:fill="FFFF99"/>
            <w:noWrap/>
            <w:vAlign w:val="center"/>
            <w:hideMark/>
          </w:tcPr>
          <w:p w14:paraId="0E17D01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225,35</w:t>
            </w:r>
          </w:p>
        </w:tc>
        <w:tc>
          <w:tcPr>
            <w:tcW w:w="1500" w:type="dxa"/>
            <w:tcBorders>
              <w:top w:val="nil"/>
              <w:left w:val="nil"/>
              <w:bottom w:val="single" w:sz="4" w:space="0" w:color="auto"/>
              <w:right w:val="single" w:sz="4" w:space="0" w:color="auto"/>
            </w:tcBorders>
            <w:shd w:val="clear" w:color="000000" w:fill="FFFF99"/>
            <w:noWrap/>
            <w:vAlign w:val="center"/>
            <w:hideMark/>
          </w:tcPr>
          <w:p w14:paraId="4295C89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1 348,05</w:t>
            </w:r>
          </w:p>
        </w:tc>
        <w:tc>
          <w:tcPr>
            <w:tcW w:w="1460" w:type="dxa"/>
            <w:tcBorders>
              <w:top w:val="nil"/>
              <w:left w:val="nil"/>
              <w:bottom w:val="single" w:sz="4" w:space="0" w:color="auto"/>
              <w:right w:val="single" w:sz="4" w:space="0" w:color="auto"/>
            </w:tcBorders>
            <w:shd w:val="clear" w:color="000000" w:fill="FFFF99"/>
            <w:noWrap/>
            <w:vAlign w:val="center"/>
            <w:hideMark/>
          </w:tcPr>
          <w:p w14:paraId="073DEE8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220,57</w:t>
            </w:r>
          </w:p>
        </w:tc>
        <w:tc>
          <w:tcPr>
            <w:tcW w:w="1780" w:type="dxa"/>
            <w:tcBorders>
              <w:top w:val="nil"/>
              <w:left w:val="nil"/>
              <w:bottom w:val="single" w:sz="4" w:space="0" w:color="auto"/>
              <w:right w:val="single" w:sz="4" w:space="0" w:color="auto"/>
            </w:tcBorders>
            <w:shd w:val="clear" w:color="000000" w:fill="FFFF99"/>
            <w:noWrap/>
            <w:vAlign w:val="center"/>
            <w:hideMark/>
          </w:tcPr>
          <w:p w14:paraId="6DF3789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1 343,27</w:t>
            </w:r>
          </w:p>
        </w:tc>
        <w:tc>
          <w:tcPr>
            <w:tcW w:w="1600" w:type="dxa"/>
            <w:tcBorders>
              <w:top w:val="nil"/>
              <w:left w:val="nil"/>
              <w:bottom w:val="single" w:sz="4" w:space="0" w:color="auto"/>
              <w:right w:val="single" w:sz="4" w:space="0" w:color="auto"/>
            </w:tcBorders>
            <w:shd w:val="clear" w:color="000000" w:fill="CCFFCC"/>
            <w:noWrap/>
            <w:vAlign w:val="center"/>
            <w:hideMark/>
          </w:tcPr>
          <w:p w14:paraId="30654B3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671,63</w:t>
            </w:r>
          </w:p>
        </w:tc>
        <w:tc>
          <w:tcPr>
            <w:tcW w:w="1580" w:type="dxa"/>
            <w:tcBorders>
              <w:top w:val="nil"/>
              <w:left w:val="nil"/>
              <w:bottom w:val="single" w:sz="4" w:space="0" w:color="auto"/>
              <w:right w:val="single" w:sz="4" w:space="0" w:color="auto"/>
            </w:tcBorders>
            <w:shd w:val="clear" w:color="000000" w:fill="CCFFCC"/>
            <w:noWrap/>
            <w:vAlign w:val="center"/>
            <w:hideMark/>
          </w:tcPr>
          <w:p w14:paraId="390420A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671,63</w:t>
            </w:r>
          </w:p>
        </w:tc>
        <w:tc>
          <w:tcPr>
            <w:tcW w:w="2500" w:type="dxa"/>
            <w:vMerge/>
            <w:tcBorders>
              <w:top w:val="nil"/>
              <w:left w:val="single" w:sz="4" w:space="0" w:color="auto"/>
              <w:bottom w:val="single" w:sz="4" w:space="0" w:color="000000"/>
              <w:right w:val="single" w:sz="4" w:space="0" w:color="auto"/>
            </w:tcBorders>
            <w:vAlign w:val="center"/>
            <w:hideMark/>
          </w:tcPr>
          <w:p w14:paraId="6E666B8E" w14:textId="77777777" w:rsidR="00FA3629" w:rsidRPr="00FA3629" w:rsidRDefault="00FA3629" w:rsidP="00FA3629">
            <w:pPr>
              <w:rPr>
                <w:rFonts w:ascii="Tahoma" w:hAnsi="Tahoma" w:cs="Tahoma"/>
                <w:color w:val="000000"/>
                <w:sz w:val="12"/>
                <w:szCs w:val="12"/>
              </w:rPr>
            </w:pPr>
          </w:p>
        </w:tc>
      </w:tr>
      <w:tr w:rsidR="00FA3629" w:rsidRPr="00FA3629" w14:paraId="1F0A6BF7"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2B3C0008"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7D9FA17"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1.3.8.1.2</w:t>
            </w:r>
          </w:p>
        </w:tc>
        <w:tc>
          <w:tcPr>
            <w:tcW w:w="2640" w:type="dxa"/>
            <w:tcBorders>
              <w:top w:val="nil"/>
              <w:left w:val="nil"/>
              <w:bottom w:val="single" w:sz="4" w:space="0" w:color="auto"/>
              <w:right w:val="single" w:sz="4" w:space="0" w:color="auto"/>
            </w:tcBorders>
            <w:shd w:val="clear" w:color="auto" w:fill="auto"/>
            <w:vAlign w:val="center"/>
            <w:hideMark/>
          </w:tcPr>
          <w:p w14:paraId="405C0D43" w14:textId="77777777" w:rsidR="00FA3629" w:rsidRPr="00FA3629" w:rsidRDefault="00FA3629" w:rsidP="00FA3629">
            <w:pPr>
              <w:ind w:firstLineChars="200" w:firstLine="240"/>
              <w:jc w:val="right"/>
              <w:rPr>
                <w:rFonts w:ascii="Tahoma" w:hAnsi="Tahoma" w:cs="Tahoma"/>
                <w:i/>
                <w:iCs/>
                <w:color w:val="000000"/>
                <w:sz w:val="12"/>
                <w:szCs w:val="12"/>
              </w:rPr>
            </w:pPr>
            <w:r w:rsidRPr="00FA3629">
              <w:rPr>
                <w:rFonts w:ascii="Tahoma" w:hAnsi="Tahoma" w:cs="Tahoma"/>
                <w:i/>
                <w:iCs/>
                <w:color w:val="000000"/>
                <w:sz w:val="12"/>
                <w:szCs w:val="12"/>
              </w:rPr>
              <w:t>Бумага офисная</w:t>
            </w:r>
          </w:p>
        </w:tc>
        <w:tc>
          <w:tcPr>
            <w:tcW w:w="771" w:type="dxa"/>
            <w:tcBorders>
              <w:top w:val="nil"/>
              <w:left w:val="nil"/>
              <w:bottom w:val="single" w:sz="4" w:space="0" w:color="auto"/>
              <w:right w:val="single" w:sz="4" w:space="0" w:color="auto"/>
            </w:tcBorders>
            <w:shd w:val="clear" w:color="auto" w:fill="auto"/>
            <w:vAlign w:val="center"/>
            <w:hideMark/>
          </w:tcPr>
          <w:p w14:paraId="26759311"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0797B0D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4 015,20</w:t>
            </w:r>
          </w:p>
        </w:tc>
        <w:tc>
          <w:tcPr>
            <w:tcW w:w="1360" w:type="dxa"/>
            <w:tcBorders>
              <w:top w:val="nil"/>
              <w:left w:val="nil"/>
              <w:bottom w:val="single" w:sz="4" w:space="0" w:color="auto"/>
              <w:right w:val="single" w:sz="4" w:space="0" w:color="auto"/>
            </w:tcBorders>
            <w:shd w:val="clear" w:color="000000" w:fill="FABF8F"/>
            <w:noWrap/>
            <w:vAlign w:val="center"/>
            <w:hideMark/>
          </w:tcPr>
          <w:p w14:paraId="616814C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2 007,60</w:t>
            </w:r>
          </w:p>
        </w:tc>
        <w:tc>
          <w:tcPr>
            <w:tcW w:w="1460" w:type="dxa"/>
            <w:tcBorders>
              <w:top w:val="nil"/>
              <w:left w:val="nil"/>
              <w:bottom w:val="single" w:sz="4" w:space="0" w:color="auto"/>
              <w:right w:val="single" w:sz="4" w:space="0" w:color="auto"/>
            </w:tcBorders>
            <w:shd w:val="clear" w:color="000000" w:fill="FFFF99"/>
            <w:noWrap/>
            <w:vAlign w:val="center"/>
            <w:hideMark/>
          </w:tcPr>
          <w:p w14:paraId="70F0F21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437,51</w:t>
            </w:r>
          </w:p>
        </w:tc>
        <w:tc>
          <w:tcPr>
            <w:tcW w:w="1480" w:type="dxa"/>
            <w:tcBorders>
              <w:top w:val="nil"/>
              <w:left w:val="nil"/>
              <w:bottom w:val="single" w:sz="4" w:space="0" w:color="auto"/>
              <w:right w:val="single" w:sz="4" w:space="0" w:color="auto"/>
            </w:tcBorders>
            <w:shd w:val="clear" w:color="000000" w:fill="FFFF99"/>
            <w:noWrap/>
            <w:vAlign w:val="center"/>
            <w:hideMark/>
          </w:tcPr>
          <w:p w14:paraId="6685907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3 479,84</w:t>
            </w:r>
          </w:p>
        </w:tc>
        <w:tc>
          <w:tcPr>
            <w:tcW w:w="1480" w:type="dxa"/>
            <w:tcBorders>
              <w:top w:val="nil"/>
              <w:left w:val="nil"/>
              <w:bottom w:val="single" w:sz="4" w:space="0" w:color="auto"/>
              <w:right w:val="single" w:sz="4" w:space="0" w:color="auto"/>
            </w:tcBorders>
            <w:shd w:val="clear" w:color="000000" w:fill="FFFF99"/>
            <w:noWrap/>
            <w:vAlign w:val="center"/>
            <w:hideMark/>
          </w:tcPr>
          <w:p w14:paraId="2D02F83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3 619,03</w:t>
            </w:r>
          </w:p>
        </w:tc>
        <w:tc>
          <w:tcPr>
            <w:tcW w:w="1360" w:type="dxa"/>
            <w:tcBorders>
              <w:top w:val="nil"/>
              <w:left w:val="nil"/>
              <w:bottom w:val="single" w:sz="4" w:space="0" w:color="auto"/>
              <w:right w:val="single" w:sz="4" w:space="0" w:color="auto"/>
            </w:tcBorders>
            <w:shd w:val="clear" w:color="000000" w:fill="FFFF99"/>
            <w:noWrap/>
            <w:vAlign w:val="center"/>
            <w:hideMark/>
          </w:tcPr>
          <w:p w14:paraId="65F96CE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726,42</w:t>
            </w:r>
          </w:p>
        </w:tc>
        <w:tc>
          <w:tcPr>
            <w:tcW w:w="1500" w:type="dxa"/>
            <w:tcBorders>
              <w:top w:val="nil"/>
              <w:left w:val="nil"/>
              <w:bottom w:val="single" w:sz="4" w:space="0" w:color="auto"/>
              <w:right w:val="single" w:sz="4" w:space="0" w:color="auto"/>
            </w:tcBorders>
            <w:shd w:val="clear" w:color="000000" w:fill="FFFF99"/>
            <w:noWrap/>
            <w:vAlign w:val="center"/>
            <w:hideMark/>
          </w:tcPr>
          <w:p w14:paraId="2CD3139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4 345,45</w:t>
            </w:r>
          </w:p>
        </w:tc>
        <w:tc>
          <w:tcPr>
            <w:tcW w:w="1460" w:type="dxa"/>
            <w:tcBorders>
              <w:top w:val="nil"/>
              <w:left w:val="nil"/>
              <w:bottom w:val="single" w:sz="4" w:space="0" w:color="auto"/>
              <w:right w:val="single" w:sz="4" w:space="0" w:color="auto"/>
            </w:tcBorders>
            <w:shd w:val="clear" w:color="000000" w:fill="FFFF99"/>
            <w:noWrap/>
            <w:vAlign w:val="center"/>
            <w:hideMark/>
          </w:tcPr>
          <w:p w14:paraId="38A23FA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711,00</w:t>
            </w:r>
          </w:p>
        </w:tc>
        <w:tc>
          <w:tcPr>
            <w:tcW w:w="1780" w:type="dxa"/>
            <w:tcBorders>
              <w:top w:val="nil"/>
              <w:left w:val="nil"/>
              <w:bottom w:val="single" w:sz="4" w:space="0" w:color="auto"/>
              <w:right w:val="single" w:sz="4" w:space="0" w:color="auto"/>
            </w:tcBorders>
            <w:shd w:val="clear" w:color="000000" w:fill="FFFF99"/>
            <w:noWrap/>
            <w:vAlign w:val="center"/>
            <w:hideMark/>
          </w:tcPr>
          <w:p w14:paraId="43708FF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4 330,03</w:t>
            </w:r>
          </w:p>
        </w:tc>
        <w:tc>
          <w:tcPr>
            <w:tcW w:w="1600" w:type="dxa"/>
            <w:tcBorders>
              <w:top w:val="nil"/>
              <w:left w:val="nil"/>
              <w:bottom w:val="single" w:sz="4" w:space="0" w:color="auto"/>
              <w:right w:val="single" w:sz="4" w:space="0" w:color="auto"/>
            </w:tcBorders>
            <w:shd w:val="clear" w:color="000000" w:fill="CCFFCC"/>
            <w:noWrap/>
            <w:vAlign w:val="center"/>
            <w:hideMark/>
          </w:tcPr>
          <w:p w14:paraId="504F7CE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2 165,02</w:t>
            </w:r>
          </w:p>
        </w:tc>
        <w:tc>
          <w:tcPr>
            <w:tcW w:w="1580" w:type="dxa"/>
            <w:tcBorders>
              <w:top w:val="nil"/>
              <w:left w:val="nil"/>
              <w:bottom w:val="single" w:sz="4" w:space="0" w:color="auto"/>
              <w:right w:val="single" w:sz="4" w:space="0" w:color="auto"/>
            </w:tcBorders>
            <w:shd w:val="clear" w:color="000000" w:fill="CCFFCC"/>
            <w:noWrap/>
            <w:vAlign w:val="center"/>
            <w:hideMark/>
          </w:tcPr>
          <w:p w14:paraId="1476732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2 165,02</w:t>
            </w:r>
          </w:p>
        </w:tc>
        <w:tc>
          <w:tcPr>
            <w:tcW w:w="2500" w:type="dxa"/>
            <w:vMerge/>
            <w:tcBorders>
              <w:top w:val="nil"/>
              <w:left w:val="single" w:sz="4" w:space="0" w:color="auto"/>
              <w:bottom w:val="single" w:sz="4" w:space="0" w:color="000000"/>
              <w:right w:val="single" w:sz="4" w:space="0" w:color="auto"/>
            </w:tcBorders>
            <w:vAlign w:val="center"/>
            <w:hideMark/>
          </w:tcPr>
          <w:p w14:paraId="1F2D11A3" w14:textId="77777777" w:rsidR="00FA3629" w:rsidRPr="00FA3629" w:rsidRDefault="00FA3629" w:rsidP="00FA3629">
            <w:pPr>
              <w:rPr>
                <w:rFonts w:ascii="Tahoma" w:hAnsi="Tahoma" w:cs="Tahoma"/>
                <w:color w:val="000000"/>
                <w:sz w:val="12"/>
                <w:szCs w:val="12"/>
              </w:rPr>
            </w:pPr>
          </w:p>
        </w:tc>
      </w:tr>
      <w:tr w:rsidR="00FA3629" w:rsidRPr="00FA3629" w14:paraId="48D1E7A8"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6DDC9CB9"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37555AD"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1.3.8.1.3</w:t>
            </w:r>
          </w:p>
        </w:tc>
        <w:tc>
          <w:tcPr>
            <w:tcW w:w="2640" w:type="dxa"/>
            <w:tcBorders>
              <w:top w:val="nil"/>
              <w:left w:val="nil"/>
              <w:bottom w:val="single" w:sz="4" w:space="0" w:color="auto"/>
              <w:right w:val="single" w:sz="4" w:space="0" w:color="auto"/>
            </w:tcBorders>
            <w:shd w:val="clear" w:color="auto" w:fill="auto"/>
            <w:vAlign w:val="center"/>
            <w:hideMark/>
          </w:tcPr>
          <w:p w14:paraId="07649A0E" w14:textId="77777777" w:rsidR="00FA3629" w:rsidRPr="00FA3629" w:rsidRDefault="00FA3629" w:rsidP="00FA3629">
            <w:pPr>
              <w:ind w:firstLineChars="200" w:firstLine="240"/>
              <w:jc w:val="right"/>
              <w:rPr>
                <w:rFonts w:ascii="Tahoma" w:hAnsi="Tahoma" w:cs="Tahoma"/>
                <w:i/>
                <w:iCs/>
                <w:color w:val="000000"/>
                <w:sz w:val="12"/>
                <w:szCs w:val="12"/>
              </w:rPr>
            </w:pPr>
            <w:r w:rsidRPr="00FA3629">
              <w:rPr>
                <w:rFonts w:ascii="Tahoma" w:hAnsi="Tahoma" w:cs="Tahoma"/>
                <w:i/>
                <w:iCs/>
                <w:color w:val="000000"/>
                <w:sz w:val="12"/>
                <w:szCs w:val="12"/>
              </w:rPr>
              <w:t>ГСМ</w:t>
            </w:r>
          </w:p>
        </w:tc>
        <w:tc>
          <w:tcPr>
            <w:tcW w:w="771" w:type="dxa"/>
            <w:tcBorders>
              <w:top w:val="nil"/>
              <w:left w:val="nil"/>
              <w:bottom w:val="single" w:sz="4" w:space="0" w:color="auto"/>
              <w:right w:val="single" w:sz="4" w:space="0" w:color="auto"/>
            </w:tcBorders>
            <w:shd w:val="clear" w:color="auto" w:fill="auto"/>
            <w:vAlign w:val="center"/>
            <w:hideMark/>
          </w:tcPr>
          <w:p w14:paraId="3976B426"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19E9DDF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8 400,60</w:t>
            </w:r>
          </w:p>
        </w:tc>
        <w:tc>
          <w:tcPr>
            <w:tcW w:w="1360" w:type="dxa"/>
            <w:tcBorders>
              <w:top w:val="nil"/>
              <w:left w:val="nil"/>
              <w:bottom w:val="single" w:sz="4" w:space="0" w:color="auto"/>
              <w:right w:val="single" w:sz="4" w:space="0" w:color="auto"/>
            </w:tcBorders>
            <w:shd w:val="clear" w:color="000000" w:fill="FABF8F"/>
            <w:noWrap/>
            <w:vAlign w:val="center"/>
            <w:hideMark/>
          </w:tcPr>
          <w:p w14:paraId="3BF4FD2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4 200,30</w:t>
            </w:r>
          </w:p>
        </w:tc>
        <w:tc>
          <w:tcPr>
            <w:tcW w:w="1460" w:type="dxa"/>
            <w:tcBorders>
              <w:top w:val="nil"/>
              <w:left w:val="nil"/>
              <w:bottom w:val="single" w:sz="4" w:space="0" w:color="auto"/>
              <w:right w:val="single" w:sz="4" w:space="0" w:color="auto"/>
            </w:tcBorders>
            <w:shd w:val="clear" w:color="000000" w:fill="FFFF99"/>
            <w:noWrap/>
            <w:vAlign w:val="center"/>
            <w:hideMark/>
          </w:tcPr>
          <w:p w14:paraId="409FE83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1 926,54</w:t>
            </w:r>
          </w:p>
        </w:tc>
        <w:tc>
          <w:tcPr>
            <w:tcW w:w="1480" w:type="dxa"/>
            <w:tcBorders>
              <w:top w:val="nil"/>
              <w:left w:val="nil"/>
              <w:bottom w:val="single" w:sz="4" w:space="0" w:color="auto"/>
              <w:right w:val="single" w:sz="4" w:space="0" w:color="auto"/>
            </w:tcBorders>
            <w:shd w:val="clear" w:color="000000" w:fill="FFFF99"/>
            <w:noWrap/>
            <w:vAlign w:val="center"/>
            <w:hideMark/>
          </w:tcPr>
          <w:p w14:paraId="519CE1F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7 280,52</w:t>
            </w:r>
          </w:p>
        </w:tc>
        <w:tc>
          <w:tcPr>
            <w:tcW w:w="1480" w:type="dxa"/>
            <w:tcBorders>
              <w:top w:val="nil"/>
              <w:left w:val="nil"/>
              <w:bottom w:val="single" w:sz="4" w:space="0" w:color="auto"/>
              <w:right w:val="single" w:sz="4" w:space="0" w:color="auto"/>
            </w:tcBorders>
            <w:shd w:val="clear" w:color="000000" w:fill="FFFF99"/>
            <w:noWrap/>
            <w:vAlign w:val="center"/>
            <w:hideMark/>
          </w:tcPr>
          <w:p w14:paraId="0A95CC5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7 571,74</w:t>
            </w:r>
          </w:p>
        </w:tc>
        <w:tc>
          <w:tcPr>
            <w:tcW w:w="1360" w:type="dxa"/>
            <w:tcBorders>
              <w:top w:val="nil"/>
              <w:left w:val="nil"/>
              <w:bottom w:val="single" w:sz="4" w:space="0" w:color="auto"/>
              <w:right w:val="single" w:sz="4" w:space="0" w:color="auto"/>
            </w:tcBorders>
            <w:shd w:val="clear" w:color="000000" w:fill="FFFF99"/>
            <w:noWrap/>
            <w:vAlign w:val="center"/>
            <w:hideMark/>
          </w:tcPr>
          <w:p w14:paraId="2FCC4ED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1 519,80</w:t>
            </w:r>
          </w:p>
        </w:tc>
        <w:tc>
          <w:tcPr>
            <w:tcW w:w="1500" w:type="dxa"/>
            <w:tcBorders>
              <w:top w:val="nil"/>
              <w:left w:val="nil"/>
              <w:bottom w:val="single" w:sz="4" w:space="0" w:color="auto"/>
              <w:right w:val="single" w:sz="4" w:space="0" w:color="auto"/>
            </w:tcBorders>
            <w:shd w:val="clear" w:color="000000" w:fill="FFFF99"/>
            <w:noWrap/>
            <w:vAlign w:val="center"/>
            <w:hideMark/>
          </w:tcPr>
          <w:p w14:paraId="4BF95AE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9 091,54</w:t>
            </w:r>
          </w:p>
        </w:tc>
        <w:tc>
          <w:tcPr>
            <w:tcW w:w="1460" w:type="dxa"/>
            <w:tcBorders>
              <w:top w:val="nil"/>
              <w:left w:val="nil"/>
              <w:bottom w:val="single" w:sz="4" w:space="0" w:color="auto"/>
              <w:right w:val="single" w:sz="4" w:space="0" w:color="auto"/>
            </w:tcBorders>
            <w:shd w:val="clear" w:color="000000" w:fill="FFFF99"/>
            <w:noWrap/>
            <w:vAlign w:val="center"/>
            <w:hideMark/>
          </w:tcPr>
          <w:p w14:paraId="3821571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1 487,56</w:t>
            </w:r>
          </w:p>
        </w:tc>
        <w:tc>
          <w:tcPr>
            <w:tcW w:w="1780" w:type="dxa"/>
            <w:tcBorders>
              <w:top w:val="nil"/>
              <w:left w:val="nil"/>
              <w:bottom w:val="single" w:sz="4" w:space="0" w:color="auto"/>
              <w:right w:val="single" w:sz="4" w:space="0" w:color="auto"/>
            </w:tcBorders>
            <w:shd w:val="clear" w:color="000000" w:fill="FFFF99"/>
            <w:noWrap/>
            <w:vAlign w:val="center"/>
            <w:hideMark/>
          </w:tcPr>
          <w:p w14:paraId="7216DAE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9 059,30</w:t>
            </w:r>
          </w:p>
        </w:tc>
        <w:tc>
          <w:tcPr>
            <w:tcW w:w="1600" w:type="dxa"/>
            <w:tcBorders>
              <w:top w:val="nil"/>
              <w:left w:val="nil"/>
              <w:bottom w:val="single" w:sz="4" w:space="0" w:color="auto"/>
              <w:right w:val="single" w:sz="4" w:space="0" w:color="auto"/>
            </w:tcBorders>
            <w:shd w:val="clear" w:color="000000" w:fill="CCFFCC"/>
            <w:noWrap/>
            <w:vAlign w:val="center"/>
            <w:hideMark/>
          </w:tcPr>
          <w:p w14:paraId="71D8D00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4 529,65</w:t>
            </w:r>
          </w:p>
        </w:tc>
        <w:tc>
          <w:tcPr>
            <w:tcW w:w="1580" w:type="dxa"/>
            <w:tcBorders>
              <w:top w:val="nil"/>
              <w:left w:val="nil"/>
              <w:bottom w:val="single" w:sz="4" w:space="0" w:color="auto"/>
              <w:right w:val="single" w:sz="4" w:space="0" w:color="auto"/>
            </w:tcBorders>
            <w:shd w:val="clear" w:color="000000" w:fill="CCFFCC"/>
            <w:noWrap/>
            <w:vAlign w:val="center"/>
            <w:hideMark/>
          </w:tcPr>
          <w:p w14:paraId="25B2273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4 529,65</w:t>
            </w:r>
          </w:p>
        </w:tc>
        <w:tc>
          <w:tcPr>
            <w:tcW w:w="2500" w:type="dxa"/>
            <w:vMerge/>
            <w:tcBorders>
              <w:top w:val="nil"/>
              <w:left w:val="single" w:sz="4" w:space="0" w:color="auto"/>
              <w:bottom w:val="single" w:sz="4" w:space="0" w:color="000000"/>
              <w:right w:val="single" w:sz="4" w:space="0" w:color="auto"/>
            </w:tcBorders>
            <w:vAlign w:val="center"/>
            <w:hideMark/>
          </w:tcPr>
          <w:p w14:paraId="3E972E24" w14:textId="77777777" w:rsidR="00FA3629" w:rsidRPr="00FA3629" w:rsidRDefault="00FA3629" w:rsidP="00FA3629">
            <w:pPr>
              <w:rPr>
                <w:rFonts w:ascii="Tahoma" w:hAnsi="Tahoma" w:cs="Tahoma"/>
                <w:color w:val="000000"/>
                <w:sz w:val="12"/>
                <w:szCs w:val="12"/>
              </w:rPr>
            </w:pPr>
          </w:p>
        </w:tc>
      </w:tr>
      <w:tr w:rsidR="00FA3629" w:rsidRPr="00FA3629" w14:paraId="7C9980FD"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37B0E3EF"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82521BE"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1.3.8.1.4</w:t>
            </w:r>
          </w:p>
        </w:tc>
        <w:tc>
          <w:tcPr>
            <w:tcW w:w="2640" w:type="dxa"/>
            <w:tcBorders>
              <w:top w:val="nil"/>
              <w:left w:val="nil"/>
              <w:bottom w:val="single" w:sz="4" w:space="0" w:color="auto"/>
              <w:right w:val="single" w:sz="4" w:space="0" w:color="auto"/>
            </w:tcBorders>
            <w:shd w:val="clear" w:color="auto" w:fill="auto"/>
            <w:vAlign w:val="center"/>
            <w:hideMark/>
          </w:tcPr>
          <w:p w14:paraId="638C284C" w14:textId="77777777" w:rsidR="00FA3629" w:rsidRPr="00FA3629" w:rsidRDefault="00FA3629" w:rsidP="00FA3629">
            <w:pPr>
              <w:ind w:firstLineChars="200" w:firstLine="240"/>
              <w:jc w:val="right"/>
              <w:rPr>
                <w:rFonts w:ascii="Tahoma" w:hAnsi="Tahoma" w:cs="Tahoma"/>
                <w:i/>
                <w:iCs/>
                <w:color w:val="000000"/>
                <w:sz w:val="12"/>
                <w:szCs w:val="12"/>
              </w:rPr>
            </w:pPr>
            <w:r w:rsidRPr="00FA3629">
              <w:rPr>
                <w:rFonts w:ascii="Tahoma" w:hAnsi="Tahoma" w:cs="Tahoma"/>
                <w:i/>
                <w:iCs/>
                <w:color w:val="000000"/>
                <w:sz w:val="12"/>
                <w:szCs w:val="12"/>
              </w:rPr>
              <w:t>Оргтехника</w:t>
            </w:r>
          </w:p>
        </w:tc>
        <w:tc>
          <w:tcPr>
            <w:tcW w:w="771" w:type="dxa"/>
            <w:tcBorders>
              <w:top w:val="nil"/>
              <w:left w:val="nil"/>
              <w:bottom w:val="single" w:sz="4" w:space="0" w:color="auto"/>
              <w:right w:val="single" w:sz="4" w:space="0" w:color="auto"/>
            </w:tcBorders>
            <w:shd w:val="clear" w:color="auto" w:fill="auto"/>
            <w:vAlign w:val="center"/>
            <w:hideMark/>
          </w:tcPr>
          <w:p w14:paraId="12F2E73E"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0B9E042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2 408,80</w:t>
            </w:r>
          </w:p>
        </w:tc>
        <w:tc>
          <w:tcPr>
            <w:tcW w:w="1360" w:type="dxa"/>
            <w:tcBorders>
              <w:top w:val="nil"/>
              <w:left w:val="nil"/>
              <w:bottom w:val="single" w:sz="4" w:space="0" w:color="auto"/>
              <w:right w:val="single" w:sz="4" w:space="0" w:color="auto"/>
            </w:tcBorders>
            <w:shd w:val="clear" w:color="000000" w:fill="FABF8F"/>
            <w:noWrap/>
            <w:vAlign w:val="center"/>
            <w:hideMark/>
          </w:tcPr>
          <w:p w14:paraId="481107D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1 204,40</w:t>
            </w:r>
          </w:p>
        </w:tc>
        <w:tc>
          <w:tcPr>
            <w:tcW w:w="1460" w:type="dxa"/>
            <w:tcBorders>
              <w:top w:val="nil"/>
              <w:left w:val="nil"/>
              <w:bottom w:val="single" w:sz="4" w:space="0" w:color="auto"/>
              <w:right w:val="single" w:sz="4" w:space="0" w:color="auto"/>
            </w:tcBorders>
            <w:shd w:val="clear" w:color="000000" w:fill="FFFF99"/>
            <w:noWrap/>
            <w:vAlign w:val="center"/>
            <w:hideMark/>
          </w:tcPr>
          <w:p w14:paraId="50673A4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3 665,04</w:t>
            </w:r>
          </w:p>
        </w:tc>
        <w:tc>
          <w:tcPr>
            <w:tcW w:w="1480" w:type="dxa"/>
            <w:tcBorders>
              <w:top w:val="nil"/>
              <w:left w:val="nil"/>
              <w:bottom w:val="single" w:sz="4" w:space="0" w:color="auto"/>
              <w:right w:val="single" w:sz="4" w:space="0" w:color="auto"/>
            </w:tcBorders>
            <w:shd w:val="clear" w:color="000000" w:fill="FFFF99"/>
            <w:noWrap/>
            <w:vAlign w:val="center"/>
            <w:hideMark/>
          </w:tcPr>
          <w:p w14:paraId="2334320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2 194,40</w:t>
            </w:r>
          </w:p>
        </w:tc>
        <w:tc>
          <w:tcPr>
            <w:tcW w:w="1480" w:type="dxa"/>
            <w:tcBorders>
              <w:top w:val="nil"/>
              <w:left w:val="nil"/>
              <w:bottom w:val="single" w:sz="4" w:space="0" w:color="auto"/>
              <w:right w:val="single" w:sz="4" w:space="0" w:color="auto"/>
            </w:tcBorders>
            <w:shd w:val="clear" w:color="000000" w:fill="FFFF99"/>
            <w:noWrap/>
            <w:vAlign w:val="center"/>
            <w:hideMark/>
          </w:tcPr>
          <w:p w14:paraId="246F134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2 282,18</w:t>
            </w:r>
          </w:p>
        </w:tc>
        <w:tc>
          <w:tcPr>
            <w:tcW w:w="1360" w:type="dxa"/>
            <w:tcBorders>
              <w:top w:val="nil"/>
              <w:left w:val="nil"/>
              <w:bottom w:val="single" w:sz="4" w:space="0" w:color="auto"/>
              <w:right w:val="single" w:sz="4" w:space="0" w:color="auto"/>
            </w:tcBorders>
            <w:shd w:val="clear" w:color="000000" w:fill="FFFF99"/>
            <w:noWrap/>
            <w:vAlign w:val="center"/>
            <w:hideMark/>
          </w:tcPr>
          <w:p w14:paraId="5443462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324,74</w:t>
            </w:r>
          </w:p>
        </w:tc>
        <w:tc>
          <w:tcPr>
            <w:tcW w:w="1500" w:type="dxa"/>
            <w:tcBorders>
              <w:top w:val="nil"/>
              <w:left w:val="nil"/>
              <w:bottom w:val="single" w:sz="4" w:space="0" w:color="auto"/>
              <w:right w:val="single" w:sz="4" w:space="0" w:color="auto"/>
            </w:tcBorders>
            <w:shd w:val="clear" w:color="000000" w:fill="FFFF99"/>
            <w:noWrap/>
            <w:vAlign w:val="center"/>
            <w:hideMark/>
          </w:tcPr>
          <w:p w14:paraId="33E6812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2 606,92</w:t>
            </w:r>
          </w:p>
        </w:tc>
        <w:tc>
          <w:tcPr>
            <w:tcW w:w="1460" w:type="dxa"/>
            <w:tcBorders>
              <w:top w:val="nil"/>
              <w:left w:val="nil"/>
              <w:bottom w:val="single" w:sz="4" w:space="0" w:color="auto"/>
              <w:right w:val="single" w:sz="4" w:space="0" w:color="auto"/>
            </w:tcBorders>
            <w:shd w:val="clear" w:color="000000" w:fill="FFFF99"/>
            <w:noWrap/>
            <w:vAlign w:val="center"/>
            <w:hideMark/>
          </w:tcPr>
          <w:p w14:paraId="2CF5D09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315,49</w:t>
            </w:r>
          </w:p>
        </w:tc>
        <w:tc>
          <w:tcPr>
            <w:tcW w:w="1780" w:type="dxa"/>
            <w:tcBorders>
              <w:top w:val="nil"/>
              <w:left w:val="nil"/>
              <w:bottom w:val="single" w:sz="4" w:space="0" w:color="auto"/>
              <w:right w:val="single" w:sz="4" w:space="0" w:color="auto"/>
            </w:tcBorders>
            <w:shd w:val="clear" w:color="000000" w:fill="FFFF99"/>
            <w:noWrap/>
            <w:vAlign w:val="center"/>
            <w:hideMark/>
          </w:tcPr>
          <w:p w14:paraId="6D4F403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2 597,67</w:t>
            </w:r>
          </w:p>
        </w:tc>
        <w:tc>
          <w:tcPr>
            <w:tcW w:w="1600" w:type="dxa"/>
            <w:tcBorders>
              <w:top w:val="nil"/>
              <w:left w:val="nil"/>
              <w:bottom w:val="single" w:sz="4" w:space="0" w:color="auto"/>
              <w:right w:val="single" w:sz="4" w:space="0" w:color="auto"/>
            </w:tcBorders>
            <w:shd w:val="clear" w:color="000000" w:fill="CCFFCC"/>
            <w:noWrap/>
            <w:vAlign w:val="center"/>
            <w:hideMark/>
          </w:tcPr>
          <w:p w14:paraId="14603DC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1 298,84</w:t>
            </w:r>
          </w:p>
        </w:tc>
        <w:tc>
          <w:tcPr>
            <w:tcW w:w="1580" w:type="dxa"/>
            <w:tcBorders>
              <w:top w:val="nil"/>
              <w:left w:val="nil"/>
              <w:bottom w:val="single" w:sz="4" w:space="0" w:color="auto"/>
              <w:right w:val="single" w:sz="4" w:space="0" w:color="auto"/>
            </w:tcBorders>
            <w:shd w:val="clear" w:color="000000" w:fill="CCFFCC"/>
            <w:noWrap/>
            <w:vAlign w:val="center"/>
            <w:hideMark/>
          </w:tcPr>
          <w:p w14:paraId="4B2EB80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1 298,84</w:t>
            </w:r>
          </w:p>
        </w:tc>
        <w:tc>
          <w:tcPr>
            <w:tcW w:w="2500" w:type="dxa"/>
            <w:vMerge/>
            <w:tcBorders>
              <w:top w:val="nil"/>
              <w:left w:val="single" w:sz="4" w:space="0" w:color="auto"/>
              <w:bottom w:val="single" w:sz="4" w:space="0" w:color="000000"/>
              <w:right w:val="single" w:sz="4" w:space="0" w:color="auto"/>
            </w:tcBorders>
            <w:vAlign w:val="center"/>
            <w:hideMark/>
          </w:tcPr>
          <w:p w14:paraId="5A57FD33" w14:textId="77777777" w:rsidR="00FA3629" w:rsidRPr="00FA3629" w:rsidRDefault="00FA3629" w:rsidP="00FA3629">
            <w:pPr>
              <w:rPr>
                <w:rFonts w:ascii="Tahoma" w:hAnsi="Tahoma" w:cs="Tahoma"/>
                <w:color w:val="000000"/>
                <w:sz w:val="12"/>
                <w:szCs w:val="12"/>
              </w:rPr>
            </w:pPr>
          </w:p>
        </w:tc>
      </w:tr>
      <w:tr w:rsidR="00FA3629" w:rsidRPr="00FA3629" w14:paraId="44968FEC"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27F66698"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2CA9249"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1.3.8.1.5</w:t>
            </w:r>
          </w:p>
        </w:tc>
        <w:tc>
          <w:tcPr>
            <w:tcW w:w="2640" w:type="dxa"/>
            <w:tcBorders>
              <w:top w:val="nil"/>
              <w:left w:val="nil"/>
              <w:bottom w:val="single" w:sz="4" w:space="0" w:color="auto"/>
              <w:right w:val="single" w:sz="4" w:space="0" w:color="auto"/>
            </w:tcBorders>
            <w:shd w:val="clear" w:color="auto" w:fill="auto"/>
            <w:vAlign w:val="center"/>
            <w:hideMark/>
          </w:tcPr>
          <w:p w14:paraId="205AD5C9" w14:textId="77777777" w:rsidR="00FA3629" w:rsidRPr="00FA3629" w:rsidRDefault="00FA3629" w:rsidP="00FA3629">
            <w:pPr>
              <w:ind w:firstLineChars="200" w:firstLine="240"/>
              <w:jc w:val="right"/>
              <w:rPr>
                <w:rFonts w:ascii="Tahoma" w:hAnsi="Tahoma" w:cs="Tahoma"/>
                <w:i/>
                <w:iCs/>
                <w:color w:val="000000"/>
                <w:sz w:val="12"/>
                <w:szCs w:val="12"/>
              </w:rPr>
            </w:pPr>
            <w:r w:rsidRPr="00FA3629">
              <w:rPr>
                <w:rFonts w:ascii="Tahoma" w:hAnsi="Tahoma" w:cs="Tahoma"/>
                <w:i/>
                <w:iCs/>
                <w:color w:val="000000"/>
                <w:sz w:val="12"/>
                <w:szCs w:val="12"/>
              </w:rPr>
              <w:t>Мебель и инвентарь</w:t>
            </w:r>
          </w:p>
        </w:tc>
        <w:tc>
          <w:tcPr>
            <w:tcW w:w="771" w:type="dxa"/>
            <w:tcBorders>
              <w:top w:val="nil"/>
              <w:left w:val="nil"/>
              <w:bottom w:val="single" w:sz="4" w:space="0" w:color="auto"/>
              <w:right w:val="single" w:sz="4" w:space="0" w:color="auto"/>
            </w:tcBorders>
            <w:shd w:val="clear" w:color="auto" w:fill="auto"/>
            <w:vAlign w:val="center"/>
            <w:hideMark/>
          </w:tcPr>
          <w:p w14:paraId="57C83CA3"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37CB110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2 520,83</w:t>
            </w:r>
          </w:p>
        </w:tc>
        <w:tc>
          <w:tcPr>
            <w:tcW w:w="1360" w:type="dxa"/>
            <w:tcBorders>
              <w:top w:val="nil"/>
              <w:left w:val="nil"/>
              <w:bottom w:val="single" w:sz="4" w:space="0" w:color="auto"/>
              <w:right w:val="single" w:sz="4" w:space="0" w:color="auto"/>
            </w:tcBorders>
            <w:shd w:val="clear" w:color="000000" w:fill="FABF8F"/>
            <w:noWrap/>
            <w:vAlign w:val="center"/>
            <w:hideMark/>
          </w:tcPr>
          <w:p w14:paraId="0459354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1 260,42</w:t>
            </w:r>
          </w:p>
        </w:tc>
        <w:tc>
          <w:tcPr>
            <w:tcW w:w="1460" w:type="dxa"/>
            <w:tcBorders>
              <w:top w:val="nil"/>
              <w:left w:val="nil"/>
              <w:bottom w:val="single" w:sz="4" w:space="0" w:color="auto"/>
              <w:right w:val="single" w:sz="4" w:space="0" w:color="auto"/>
            </w:tcBorders>
            <w:shd w:val="clear" w:color="000000" w:fill="FFFF99"/>
            <w:noWrap/>
            <w:vAlign w:val="center"/>
            <w:hideMark/>
          </w:tcPr>
          <w:p w14:paraId="6D5CADD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1 005,88</w:t>
            </w:r>
          </w:p>
        </w:tc>
        <w:tc>
          <w:tcPr>
            <w:tcW w:w="1480" w:type="dxa"/>
            <w:tcBorders>
              <w:top w:val="nil"/>
              <w:left w:val="nil"/>
              <w:bottom w:val="single" w:sz="4" w:space="0" w:color="auto"/>
              <w:right w:val="single" w:sz="4" w:space="0" w:color="auto"/>
            </w:tcBorders>
            <w:shd w:val="clear" w:color="000000" w:fill="FFFF99"/>
            <w:noWrap/>
            <w:vAlign w:val="center"/>
            <w:hideMark/>
          </w:tcPr>
          <w:p w14:paraId="1785156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2 184,00</w:t>
            </w:r>
          </w:p>
        </w:tc>
        <w:tc>
          <w:tcPr>
            <w:tcW w:w="1480" w:type="dxa"/>
            <w:tcBorders>
              <w:top w:val="nil"/>
              <w:left w:val="nil"/>
              <w:bottom w:val="single" w:sz="4" w:space="0" w:color="auto"/>
              <w:right w:val="single" w:sz="4" w:space="0" w:color="auto"/>
            </w:tcBorders>
            <w:shd w:val="clear" w:color="000000" w:fill="FFFF99"/>
            <w:noWrap/>
            <w:vAlign w:val="center"/>
            <w:hideMark/>
          </w:tcPr>
          <w:p w14:paraId="6792C83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2 271,36</w:t>
            </w:r>
          </w:p>
        </w:tc>
        <w:tc>
          <w:tcPr>
            <w:tcW w:w="1360" w:type="dxa"/>
            <w:tcBorders>
              <w:top w:val="nil"/>
              <w:left w:val="nil"/>
              <w:bottom w:val="single" w:sz="4" w:space="0" w:color="auto"/>
              <w:right w:val="single" w:sz="4" w:space="0" w:color="auto"/>
            </w:tcBorders>
            <w:shd w:val="clear" w:color="000000" w:fill="FFFF99"/>
            <w:noWrap/>
            <w:vAlign w:val="center"/>
            <w:hideMark/>
          </w:tcPr>
          <w:p w14:paraId="0518B25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456,81</w:t>
            </w:r>
          </w:p>
        </w:tc>
        <w:tc>
          <w:tcPr>
            <w:tcW w:w="1500" w:type="dxa"/>
            <w:tcBorders>
              <w:top w:val="nil"/>
              <w:left w:val="nil"/>
              <w:bottom w:val="single" w:sz="4" w:space="0" w:color="auto"/>
              <w:right w:val="single" w:sz="4" w:space="0" w:color="auto"/>
            </w:tcBorders>
            <w:shd w:val="clear" w:color="000000" w:fill="FFFF99"/>
            <w:noWrap/>
            <w:vAlign w:val="center"/>
            <w:hideMark/>
          </w:tcPr>
          <w:p w14:paraId="1F7F6A5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2 728,17</w:t>
            </w:r>
          </w:p>
        </w:tc>
        <w:tc>
          <w:tcPr>
            <w:tcW w:w="1460" w:type="dxa"/>
            <w:tcBorders>
              <w:top w:val="nil"/>
              <w:left w:val="nil"/>
              <w:bottom w:val="single" w:sz="4" w:space="0" w:color="auto"/>
              <w:right w:val="single" w:sz="4" w:space="0" w:color="auto"/>
            </w:tcBorders>
            <w:shd w:val="clear" w:color="000000" w:fill="FFFF99"/>
            <w:noWrap/>
            <w:vAlign w:val="center"/>
            <w:hideMark/>
          </w:tcPr>
          <w:p w14:paraId="761F22D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447,13</w:t>
            </w:r>
          </w:p>
        </w:tc>
        <w:tc>
          <w:tcPr>
            <w:tcW w:w="1780" w:type="dxa"/>
            <w:tcBorders>
              <w:top w:val="nil"/>
              <w:left w:val="nil"/>
              <w:bottom w:val="single" w:sz="4" w:space="0" w:color="auto"/>
              <w:right w:val="single" w:sz="4" w:space="0" w:color="auto"/>
            </w:tcBorders>
            <w:shd w:val="clear" w:color="000000" w:fill="FFFF99"/>
            <w:noWrap/>
            <w:vAlign w:val="center"/>
            <w:hideMark/>
          </w:tcPr>
          <w:p w14:paraId="23882B0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2 718,49</w:t>
            </w:r>
          </w:p>
        </w:tc>
        <w:tc>
          <w:tcPr>
            <w:tcW w:w="1600" w:type="dxa"/>
            <w:tcBorders>
              <w:top w:val="nil"/>
              <w:left w:val="nil"/>
              <w:bottom w:val="single" w:sz="4" w:space="0" w:color="auto"/>
              <w:right w:val="single" w:sz="4" w:space="0" w:color="auto"/>
            </w:tcBorders>
            <w:shd w:val="clear" w:color="000000" w:fill="CCFFCC"/>
            <w:noWrap/>
            <w:vAlign w:val="center"/>
            <w:hideMark/>
          </w:tcPr>
          <w:p w14:paraId="39E8A4A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1 359,24</w:t>
            </w:r>
          </w:p>
        </w:tc>
        <w:tc>
          <w:tcPr>
            <w:tcW w:w="1580" w:type="dxa"/>
            <w:tcBorders>
              <w:top w:val="nil"/>
              <w:left w:val="nil"/>
              <w:bottom w:val="single" w:sz="4" w:space="0" w:color="auto"/>
              <w:right w:val="single" w:sz="4" w:space="0" w:color="auto"/>
            </w:tcBorders>
            <w:shd w:val="clear" w:color="000000" w:fill="CCFFCC"/>
            <w:noWrap/>
            <w:vAlign w:val="center"/>
            <w:hideMark/>
          </w:tcPr>
          <w:p w14:paraId="2D01A27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1 359,24</w:t>
            </w:r>
          </w:p>
        </w:tc>
        <w:tc>
          <w:tcPr>
            <w:tcW w:w="2500" w:type="dxa"/>
            <w:vMerge/>
            <w:tcBorders>
              <w:top w:val="nil"/>
              <w:left w:val="single" w:sz="4" w:space="0" w:color="auto"/>
              <w:bottom w:val="single" w:sz="4" w:space="0" w:color="000000"/>
              <w:right w:val="single" w:sz="4" w:space="0" w:color="auto"/>
            </w:tcBorders>
            <w:vAlign w:val="center"/>
            <w:hideMark/>
          </w:tcPr>
          <w:p w14:paraId="32C1819F" w14:textId="77777777" w:rsidR="00FA3629" w:rsidRPr="00FA3629" w:rsidRDefault="00FA3629" w:rsidP="00FA3629">
            <w:pPr>
              <w:rPr>
                <w:rFonts w:ascii="Tahoma" w:hAnsi="Tahoma" w:cs="Tahoma"/>
                <w:color w:val="000000"/>
                <w:sz w:val="12"/>
                <w:szCs w:val="12"/>
              </w:rPr>
            </w:pPr>
          </w:p>
        </w:tc>
      </w:tr>
      <w:tr w:rsidR="00FA3629" w:rsidRPr="00FA3629" w14:paraId="758FEB54"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5F1C1E6F"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4C87006"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1.3.8.1.6</w:t>
            </w:r>
          </w:p>
        </w:tc>
        <w:tc>
          <w:tcPr>
            <w:tcW w:w="2640" w:type="dxa"/>
            <w:tcBorders>
              <w:top w:val="nil"/>
              <w:left w:val="nil"/>
              <w:bottom w:val="single" w:sz="4" w:space="0" w:color="auto"/>
              <w:right w:val="single" w:sz="4" w:space="0" w:color="auto"/>
            </w:tcBorders>
            <w:shd w:val="clear" w:color="auto" w:fill="auto"/>
            <w:vAlign w:val="center"/>
            <w:hideMark/>
          </w:tcPr>
          <w:p w14:paraId="287E7F02" w14:textId="77777777" w:rsidR="00FA3629" w:rsidRPr="00FA3629" w:rsidRDefault="00FA3629" w:rsidP="00FA3629">
            <w:pPr>
              <w:ind w:firstLineChars="200" w:firstLine="240"/>
              <w:jc w:val="right"/>
              <w:rPr>
                <w:rFonts w:ascii="Tahoma" w:hAnsi="Tahoma" w:cs="Tahoma"/>
                <w:i/>
                <w:iCs/>
                <w:color w:val="000000"/>
                <w:sz w:val="12"/>
                <w:szCs w:val="12"/>
              </w:rPr>
            </w:pPr>
            <w:r w:rsidRPr="00FA3629">
              <w:rPr>
                <w:rFonts w:ascii="Tahoma" w:hAnsi="Tahoma" w:cs="Tahoma"/>
                <w:i/>
                <w:iCs/>
                <w:color w:val="000000"/>
                <w:sz w:val="12"/>
                <w:szCs w:val="12"/>
              </w:rPr>
              <w:t>Средства гигиены</w:t>
            </w:r>
          </w:p>
        </w:tc>
        <w:tc>
          <w:tcPr>
            <w:tcW w:w="771" w:type="dxa"/>
            <w:tcBorders>
              <w:top w:val="nil"/>
              <w:left w:val="nil"/>
              <w:bottom w:val="single" w:sz="4" w:space="0" w:color="auto"/>
              <w:right w:val="single" w:sz="4" w:space="0" w:color="auto"/>
            </w:tcBorders>
            <w:shd w:val="clear" w:color="auto" w:fill="auto"/>
            <w:vAlign w:val="center"/>
            <w:hideMark/>
          </w:tcPr>
          <w:p w14:paraId="17DB27A0"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4D8BEBE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622,80</w:t>
            </w:r>
          </w:p>
        </w:tc>
        <w:tc>
          <w:tcPr>
            <w:tcW w:w="1360" w:type="dxa"/>
            <w:tcBorders>
              <w:top w:val="nil"/>
              <w:left w:val="nil"/>
              <w:bottom w:val="single" w:sz="4" w:space="0" w:color="auto"/>
              <w:right w:val="single" w:sz="4" w:space="0" w:color="auto"/>
            </w:tcBorders>
            <w:shd w:val="clear" w:color="000000" w:fill="FABF8F"/>
            <w:noWrap/>
            <w:vAlign w:val="center"/>
            <w:hideMark/>
          </w:tcPr>
          <w:p w14:paraId="0BE6FC4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311,40</w:t>
            </w:r>
          </w:p>
        </w:tc>
        <w:tc>
          <w:tcPr>
            <w:tcW w:w="1460" w:type="dxa"/>
            <w:tcBorders>
              <w:top w:val="nil"/>
              <w:left w:val="nil"/>
              <w:bottom w:val="single" w:sz="4" w:space="0" w:color="auto"/>
              <w:right w:val="single" w:sz="4" w:space="0" w:color="auto"/>
            </w:tcBorders>
            <w:shd w:val="clear" w:color="000000" w:fill="FFFF99"/>
            <w:noWrap/>
            <w:vAlign w:val="center"/>
            <w:hideMark/>
          </w:tcPr>
          <w:p w14:paraId="3768079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64,18</w:t>
            </w:r>
          </w:p>
        </w:tc>
        <w:tc>
          <w:tcPr>
            <w:tcW w:w="1480" w:type="dxa"/>
            <w:tcBorders>
              <w:top w:val="nil"/>
              <w:left w:val="nil"/>
              <w:bottom w:val="single" w:sz="4" w:space="0" w:color="auto"/>
              <w:right w:val="single" w:sz="4" w:space="0" w:color="auto"/>
            </w:tcBorders>
            <w:shd w:val="clear" w:color="000000" w:fill="FFFF99"/>
            <w:noWrap/>
            <w:vAlign w:val="center"/>
            <w:hideMark/>
          </w:tcPr>
          <w:p w14:paraId="2CF79AE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540,80</w:t>
            </w:r>
          </w:p>
        </w:tc>
        <w:tc>
          <w:tcPr>
            <w:tcW w:w="1480" w:type="dxa"/>
            <w:tcBorders>
              <w:top w:val="nil"/>
              <w:left w:val="nil"/>
              <w:bottom w:val="single" w:sz="4" w:space="0" w:color="auto"/>
              <w:right w:val="single" w:sz="4" w:space="0" w:color="auto"/>
            </w:tcBorders>
            <w:shd w:val="clear" w:color="000000" w:fill="FFFF99"/>
            <w:noWrap/>
            <w:vAlign w:val="center"/>
            <w:hideMark/>
          </w:tcPr>
          <w:p w14:paraId="31FF27A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562,43</w:t>
            </w:r>
          </w:p>
        </w:tc>
        <w:tc>
          <w:tcPr>
            <w:tcW w:w="1360" w:type="dxa"/>
            <w:tcBorders>
              <w:top w:val="nil"/>
              <w:left w:val="nil"/>
              <w:bottom w:val="single" w:sz="4" w:space="0" w:color="auto"/>
              <w:right w:val="single" w:sz="4" w:space="0" w:color="auto"/>
            </w:tcBorders>
            <w:shd w:val="clear" w:color="000000" w:fill="FFFF99"/>
            <w:noWrap/>
            <w:vAlign w:val="center"/>
            <w:hideMark/>
          </w:tcPr>
          <w:p w14:paraId="24A0017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111,59</w:t>
            </w:r>
          </w:p>
        </w:tc>
        <w:tc>
          <w:tcPr>
            <w:tcW w:w="1500" w:type="dxa"/>
            <w:tcBorders>
              <w:top w:val="nil"/>
              <w:left w:val="nil"/>
              <w:bottom w:val="single" w:sz="4" w:space="0" w:color="auto"/>
              <w:right w:val="single" w:sz="4" w:space="0" w:color="auto"/>
            </w:tcBorders>
            <w:shd w:val="clear" w:color="000000" w:fill="FFFF99"/>
            <w:noWrap/>
            <w:vAlign w:val="center"/>
            <w:hideMark/>
          </w:tcPr>
          <w:p w14:paraId="2963F72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674,02</w:t>
            </w:r>
          </w:p>
        </w:tc>
        <w:tc>
          <w:tcPr>
            <w:tcW w:w="1460" w:type="dxa"/>
            <w:tcBorders>
              <w:top w:val="nil"/>
              <w:left w:val="nil"/>
              <w:bottom w:val="single" w:sz="4" w:space="0" w:color="auto"/>
              <w:right w:val="single" w:sz="4" w:space="0" w:color="auto"/>
            </w:tcBorders>
            <w:shd w:val="clear" w:color="000000" w:fill="FFFF99"/>
            <w:noWrap/>
            <w:vAlign w:val="center"/>
            <w:hideMark/>
          </w:tcPr>
          <w:p w14:paraId="7B0CBE3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109,20</w:t>
            </w:r>
          </w:p>
        </w:tc>
        <w:tc>
          <w:tcPr>
            <w:tcW w:w="1780" w:type="dxa"/>
            <w:tcBorders>
              <w:top w:val="nil"/>
              <w:left w:val="nil"/>
              <w:bottom w:val="single" w:sz="4" w:space="0" w:color="auto"/>
              <w:right w:val="single" w:sz="4" w:space="0" w:color="auto"/>
            </w:tcBorders>
            <w:shd w:val="clear" w:color="000000" w:fill="FFFF99"/>
            <w:noWrap/>
            <w:vAlign w:val="center"/>
            <w:hideMark/>
          </w:tcPr>
          <w:p w14:paraId="32E9851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671,63</w:t>
            </w:r>
          </w:p>
        </w:tc>
        <w:tc>
          <w:tcPr>
            <w:tcW w:w="1600" w:type="dxa"/>
            <w:tcBorders>
              <w:top w:val="nil"/>
              <w:left w:val="nil"/>
              <w:bottom w:val="single" w:sz="4" w:space="0" w:color="auto"/>
              <w:right w:val="single" w:sz="4" w:space="0" w:color="auto"/>
            </w:tcBorders>
            <w:shd w:val="clear" w:color="000000" w:fill="CCFFCC"/>
            <w:noWrap/>
            <w:vAlign w:val="center"/>
            <w:hideMark/>
          </w:tcPr>
          <w:p w14:paraId="43A49A9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335,82</w:t>
            </w:r>
          </w:p>
        </w:tc>
        <w:tc>
          <w:tcPr>
            <w:tcW w:w="1580" w:type="dxa"/>
            <w:tcBorders>
              <w:top w:val="nil"/>
              <w:left w:val="nil"/>
              <w:bottom w:val="single" w:sz="4" w:space="0" w:color="auto"/>
              <w:right w:val="single" w:sz="4" w:space="0" w:color="auto"/>
            </w:tcBorders>
            <w:shd w:val="clear" w:color="000000" w:fill="CCFFCC"/>
            <w:noWrap/>
            <w:vAlign w:val="center"/>
            <w:hideMark/>
          </w:tcPr>
          <w:p w14:paraId="1CCBE37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335,82</w:t>
            </w:r>
          </w:p>
        </w:tc>
        <w:tc>
          <w:tcPr>
            <w:tcW w:w="2500" w:type="dxa"/>
            <w:vMerge/>
            <w:tcBorders>
              <w:top w:val="nil"/>
              <w:left w:val="single" w:sz="4" w:space="0" w:color="auto"/>
              <w:bottom w:val="single" w:sz="4" w:space="0" w:color="000000"/>
              <w:right w:val="single" w:sz="4" w:space="0" w:color="auto"/>
            </w:tcBorders>
            <w:vAlign w:val="center"/>
            <w:hideMark/>
          </w:tcPr>
          <w:p w14:paraId="54E1CD5A" w14:textId="77777777" w:rsidR="00FA3629" w:rsidRPr="00FA3629" w:rsidRDefault="00FA3629" w:rsidP="00FA3629">
            <w:pPr>
              <w:rPr>
                <w:rFonts w:ascii="Tahoma" w:hAnsi="Tahoma" w:cs="Tahoma"/>
                <w:color w:val="000000"/>
                <w:sz w:val="12"/>
                <w:szCs w:val="12"/>
              </w:rPr>
            </w:pPr>
          </w:p>
        </w:tc>
      </w:tr>
      <w:tr w:rsidR="00FA3629" w:rsidRPr="00FA3629" w14:paraId="24C13636"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2D43FC77"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43919F4"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1.3.8.1.7</w:t>
            </w:r>
          </w:p>
        </w:tc>
        <w:tc>
          <w:tcPr>
            <w:tcW w:w="2640" w:type="dxa"/>
            <w:tcBorders>
              <w:top w:val="nil"/>
              <w:left w:val="nil"/>
              <w:bottom w:val="single" w:sz="4" w:space="0" w:color="auto"/>
              <w:right w:val="single" w:sz="4" w:space="0" w:color="auto"/>
            </w:tcBorders>
            <w:shd w:val="clear" w:color="auto" w:fill="auto"/>
            <w:vAlign w:val="center"/>
            <w:hideMark/>
          </w:tcPr>
          <w:p w14:paraId="3DA56C60" w14:textId="77777777" w:rsidR="00FA3629" w:rsidRPr="00FA3629" w:rsidRDefault="00FA3629" w:rsidP="00FA3629">
            <w:pPr>
              <w:ind w:firstLineChars="200" w:firstLine="240"/>
              <w:jc w:val="right"/>
              <w:rPr>
                <w:rFonts w:ascii="Tahoma" w:hAnsi="Tahoma" w:cs="Tahoma"/>
                <w:i/>
                <w:iCs/>
                <w:color w:val="000000"/>
                <w:sz w:val="12"/>
                <w:szCs w:val="12"/>
              </w:rPr>
            </w:pPr>
            <w:r w:rsidRPr="00FA3629">
              <w:rPr>
                <w:rFonts w:ascii="Tahoma" w:hAnsi="Tahoma" w:cs="Tahoma"/>
                <w:i/>
                <w:iCs/>
                <w:color w:val="000000"/>
                <w:sz w:val="12"/>
                <w:szCs w:val="12"/>
              </w:rPr>
              <w:t>Моющие средства</w:t>
            </w:r>
          </w:p>
        </w:tc>
        <w:tc>
          <w:tcPr>
            <w:tcW w:w="771" w:type="dxa"/>
            <w:tcBorders>
              <w:top w:val="nil"/>
              <w:left w:val="nil"/>
              <w:bottom w:val="single" w:sz="4" w:space="0" w:color="auto"/>
              <w:right w:val="single" w:sz="4" w:space="0" w:color="auto"/>
            </w:tcBorders>
            <w:shd w:val="clear" w:color="auto" w:fill="auto"/>
            <w:vAlign w:val="center"/>
            <w:hideMark/>
          </w:tcPr>
          <w:p w14:paraId="0E3B6456"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1784F95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804,60</w:t>
            </w:r>
          </w:p>
        </w:tc>
        <w:tc>
          <w:tcPr>
            <w:tcW w:w="1360" w:type="dxa"/>
            <w:tcBorders>
              <w:top w:val="nil"/>
              <w:left w:val="nil"/>
              <w:bottom w:val="single" w:sz="4" w:space="0" w:color="auto"/>
              <w:right w:val="single" w:sz="4" w:space="0" w:color="auto"/>
            </w:tcBorders>
            <w:shd w:val="clear" w:color="000000" w:fill="FABF8F"/>
            <w:noWrap/>
            <w:vAlign w:val="center"/>
            <w:hideMark/>
          </w:tcPr>
          <w:p w14:paraId="635DED4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402,30</w:t>
            </w:r>
          </w:p>
        </w:tc>
        <w:tc>
          <w:tcPr>
            <w:tcW w:w="1460" w:type="dxa"/>
            <w:tcBorders>
              <w:top w:val="nil"/>
              <w:left w:val="nil"/>
              <w:bottom w:val="single" w:sz="4" w:space="0" w:color="auto"/>
              <w:right w:val="single" w:sz="4" w:space="0" w:color="auto"/>
            </w:tcBorders>
            <w:shd w:val="clear" w:color="000000" w:fill="FFFF99"/>
            <w:noWrap/>
            <w:vAlign w:val="center"/>
            <w:hideMark/>
          </w:tcPr>
          <w:p w14:paraId="2565580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35,02</w:t>
            </w:r>
          </w:p>
        </w:tc>
        <w:tc>
          <w:tcPr>
            <w:tcW w:w="1480" w:type="dxa"/>
            <w:tcBorders>
              <w:top w:val="nil"/>
              <w:left w:val="nil"/>
              <w:bottom w:val="single" w:sz="4" w:space="0" w:color="auto"/>
              <w:right w:val="single" w:sz="4" w:space="0" w:color="auto"/>
            </w:tcBorders>
            <w:shd w:val="clear" w:color="000000" w:fill="FFFF99"/>
            <w:noWrap/>
            <w:vAlign w:val="center"/>
            <w:hideMark/>
          </w:tcPr>
          <w:p w14:paraId="3BEEA8B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696,80</w:t>
            </w:r>
          </w:p>
        </w:tc>
        <w:tc>
          <w:tcPr>
            <w:tcW w:w="1480" w:type="dxa"/>
            <w:tcBorders>
              <w:top w:val="nil"/>
              <w:left w:val="nil"/>
              <w:bottom w:val="single" w:sz="4" w:space="0" w:color="auto"/>
              <w:right w:val="single" w:sz="4" w:space="0" w:color="auto"/>
            </w:tcBorders>
            <w:shd w:val="clear" w:color="000000" w:fill="FFFF99"/>
            <w:noWrap/>
            <w:vAlign w:val="center"/>
            <w:hideMark/>
          </w:tcPr>
          <w:p w14:paraId="4DCC03D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724,67</w:t>
            </w:r>
          </w:p>
        </w:tc>
        <w:tc>
          <w:tcPr>
            <w:tcW w:w="1360" w:type="dxa"/>
            <w:tcBorders>
              <w:top w:val="nil"/>
              <w:left w:val="nil"/>
              <w:bottom w:val="single" w:sz="4" w:space="0" w:color="auto"/>
              <w:right w:val="single" w:sz="4" w:space="0" w:color="auto"/>
            </w:tcBorders>
            <w:shd w:val="clear" w:color="000000" w:fill="FFFF99"/>
            <w:noWrap/>
            <w:vAlign w:val="center"/>
            <w:hideMark/>
          </w:tcPr>
          <w:p w14:paraId="26BD581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146,11</w:t>
            </w:r>
          </w:p>
        </w:tc>
        <w:tc>
          <w:tcPr>
            <w:tcW w:w="1500" w:type="dxa"/>
            <w:tcBorders>
              <w:top w:val="nil"/>
              <w:left w:val="nil"/>
              <w:bottom w:val="single" w:sz="4" w:space="0" w:color="auto"/>
              <w:right w:val="single" w:sz="4" w:space="0" w:color="auto"/>
            </w:tcBorders>
            <w:shd w:val="clear" w:color="000000" w:fill="FFFF99"/>
            <w:noWrap/>
            <w:vAlign w:val="center"/>
            <w:hideMark/>
          </w:tcPr>
          <w:p w14:paraId="48E9D25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870,76</w:t>
            </w:r>
          </w:p>
        </w:tc>
        <w:tc>
          <w:tcPr>
            <w:tcW w:w="1460" w:type="dxa"/>
            <w:tcBorders>
              <w:top w:val="nil"/>
              <w:left w:val="nil"/>
              <w:bottom w:val="single" w:sz="4" w:space="0" w:color="auto"/>
              <w:right w:val="single" w:sz="4" w:space="0" w:color="auto"/>
            </w:tcBorders>
            <w:shd w:val="clear" w:color="000000" w:fill="FFFF99"/>
            <w:noWrap/>
            <w:vAlign w:val="center"/>
            <w:hideMark/>
          </w:tcPr>
          <w:p w14:paraId="4D36EE8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143,02</w:t>
            </w:r>
          </w:p>
        </w:tc>
        <w:tc>
          <w:tcPr>
            <w:tcW w:w="1780" w:type="dxa"/>
            <w:tcBorders>
              <w:top w:val="nil"/>
              <w:left w:val="nil"/>
              <w:bottom w:val="single" w:sz="4" w:space="0" w:color="auto"/>
              <w:right w:val="single" w:sz="4" w:space="0" w:color="auto"/>
            </w:tcBorders>
            <w:shd w:val="clear" w:color="000000" w:fill="FFFF99"/>
            <w:noWrap/>
            <w:vAlign w:val="center"/>
            <w:hideMark/>
          </w:tcPr>
          <w:p w14:paraId="4F68ACB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867,69</w:t>
            </w:r>
          </w:p>
        </w:tc>
        <w:tc>
          <w:tcPr>
            <w:tcW w:w="1600" w:type="dxa"/>
            <w:tcBorders>
              <w:top w:val="nil"/>
              <w:left w:val="nil"/>
              <w:bottom w:val="single" w:sz="4" w:space="0" w:color="auto"/>
              <w:right w:val="single" w:sz="4" w:space="0" w:color="auto"/>
            </w:tcBorders>
            <w:shd w:val="clear" w:color="000000" w:fill="CCFFCC"/>
            <w:noWrap/>
            <w:vAlign w:val="center"/>
            <w:hideMark/>
          </w:tcPr>
          <w:p w14:paraId="7DB6F13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433,84</w:t>
            </w:r>
          </w:p>
        </w:tc>
        <w:tc>
          <w:tcPr>
            <w:tcW w:w="1580" w:type="dxa"/>
            <w:tcBorders>
              <w:top w:val="nil"/>
              <w:left w:val="nil"/>
              <w:bottom w:val="single" w:sz="4" w:space="0" w:color="auto"/>
              <w:right w:val="single" w:sz="4" w:space="0" w:color="auto"/>
            </w:tcBorders>
            <w:shd w:val="clear" w:color="000000" w:fill="CCFFCC"/>
            <w:noWrap/>
            <w:vAlign w:val="center"/>
            <w:hideMark/>
          </w:tcPr>
          <w:p w14:paraId="6E51048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433,84</w:t>
            </w:r>
          </w:p>
        </w:tc>
        <w:tc>
          <w:tcPr>
            <w:tcW w:w="2500" w:type="dxa"/>
            <w:vMerge/>
            <w:tcBorders>
              <w:top w:val="nil"/>
              <w:left w:val="single" w:sz="4" w:space="0" w:color="auto"/>
              <w:bottom w:val="single" w:sz="4" w:space="0" w:color="000000"/>
              <w:right w:val="single" w:sz="4" w:space="0" w:color="auto"/>
            </w:tcBorders>
            <w:vAlign w:val="center"/>
            <w:hideMark/>
          </w:tcPr>
          <w:p w14:paraId="352698D0" w14:textId="77777777" w:rsidR="00FA3629" w:rsidRPr="00FA3629" w:rsidRDefault="00FA3629" w:rsidP="00FA3629">
            <w:pPr>
              <w:rPr>
                <w:rFonts w:ascii="Tahoma" w:hAnsi="Tahoma" w:cs="Tahoma"/>
                <w:color w:val="000000"/>
                <w:sz w:val="12"/>
                <w:szCs w:val="12"/>
              </w:rPr>
            </w:pPr>
          </w:p>
        </w:tc>
      </w:tr>
      <w:tr w:rsidR="00FA3629" w:rsidRPr="00FA3629" w14:paraId="02B6140D"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23497682"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454183E"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1.3.8.1.8</w:t>
            </w:r>
          </w:p>
        </w:tc>
        <w:tc>
          <w:tcPr>
            <w:tcW w:w="2640" w:type="dxa"/>
            <w:tcBorders>
              <w:top w:val="nil"/>
              <w:left w:val="nil"/>
              <w:bottom w:val="single" w:sz="4" w:space="0" w:color="auto"/>
              <w:right w:val="single" w:sz="4" w:space="0" w:color="auto"/>
            </w:tcBorders>
            <w:shd w:val="clear" w:color="auto" w:fill="auto"/>
            <w:vAlign w:val="center"/>
            <w:hideMark/>
          </w:tcPr>
          <w:p w14:paraId="3932D326" w14:textId="77777777" w:rsidR="00FA3629" w:rsidRPr="00FA3629" w:rsidRDefault="00FA3629" w:rsidP="00FA3629">
            <w:pPr>
              <w:ind w:firstLineChars="200" w:firstLine="240"/>
              <w:jc w:val="right"/>
              <w:rPr>
                <w:rFonts w:ascii="Tahoma" w:hAnsi="Tahoma" w:cs="Tahoma"/>
                <w:i/>
                <w:iCs/>
                <w:color w:val="000000"/>
                <w:sz w:val="12"/>
                <w:szCs w:val="12"/>
              </w:rPr>
            </w:pPr>
            <w:r w:rsidRPr="00FA3629">
              <w:rPr>
                <w:rFonts w:ascii="Tahoma" w:hAnsi="Tahoma" w:cs="Tahoma"/>
                <w:i/>
                <w:iCs/>
                <w:color w:val="000000"/>
                <w:sz w:val="12"/>
                <w:szCs w:val="12"/>
              </w:rPr>
              <w:t>Прочие материалы</w:t>
            </w:r>
          </w:p>
        </w:tc>
        <w:tc>
          <w:tcPr>
            <w:tcW w:w="771" w:type="dxa"/>
            <w:tcBorders>
              <w:top w:val="nil"/>
              <w:left w:val="nil"/>
              <w:bottom w:val="single" w:sz="4" w:space="0" w:color="auto"/>
              <w:right w:val="single" w:sz="4" w:space="0" w:color="auto"/>
            </w:tcBorders>
            <w:shd w:val="clear" w:color="auto" w:fill="auto"/>
            <w:vAlign w:val="center"/>
            <w:hideMark/>
          </w:tcPr>
          <w:p w14:paraId="6DDB1D5D"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0A025A5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669,60</w:t>
            </w:r>
          </w:p>
        </w:tc>
        <w:tc>
          <w:tcPr>
            <w:tcW w:w="1360" w:type="dxa"/>
            <w:tcBorders>
              <w:top w:val="nil"/>
              <w:left w:val="nil"/>
              <w:bottom w:val="single" w:sz="4" w:space="0" w:color="auto"/>
              <w:right w:val="single" w:sz="4" w:space="0" w:color="auto"/>
            </w:tcBorders>
            <w:shd w:val="clear" w:color="000000" w:fill="FABF8F"/>
            <w:noWrap/>
            <w:vAlign w:val="center"/>
            <w:hideMark/>
          </w:tcPr>
          <w:p w14:paraId="1750A8A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334,80</w:t>
            </w:r>
          </w:p>
        </w:tc>
        <w:tc>
          <w:tcPr>
            <w:tcW w:w="1460" w:type="dxa"/>
            <w:tcBorders>
              <w:top w:val="nil"/>
              <w:left w:val="nil"/>
              <w:bottom w:val="single" w:sz="4" w:space="0" w:color="auto"/>
              <w:right w:val="single" w:sz="4" w:space="0" w:color="auto"/>
            </w:tcBorders>
            <w:shd w:val="clear" w:color="000000" w:fill="FFFF99"/>
            <w:noWrap/>
            <w:vAlign w:val="center"/>
            <w:hideMark/>
          </w:tcPr>
          <w:p w14:paraId="0C61E6F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325,24</w:t>
            </w:r>
          </w:p>
        </w:tc>
        <w:tc>
          <w:tcPr>
            <w:tcW w:w="1480" w:type="dxa"/>
            <w:tcBorders>
              <w:top w:val="nil"/>
              <w:left w:val="nil"/>
              <w:bottom w:val="single" w:sz="4" w:space="0" w:color="auto"/>
              <w:right w:val="single" w:sz="4" w:space="0" w:color="auto"/>
            </w:tcBorders>
            <w:shd w:val="clear" w:color="000000" w:fill="FFFF99"/>
            <w:noWrap/>
            <w:vAlign w:val="center"/>
            <w:hideMark/>
          </w:tcPr>
          <w:p w14:paraId="22E6F16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580,32</w:t>
            </w:r>
          </w:p>
        </w:tc>
        <w:tc>
          <w:tcPr>
            <w:tcW w:w="1480" w:type="dxa"/>
            <w:tcBorders>
              <w:top w:val="nil"/>
              <w:left w:val="nil"/>
              <w:bottom w:val="single" w:sz="4" w:space="0" w:color="auto"/>
              <w:right w:val="single" w:sz="4" w:space="0" w:color="auto"/>
            </w:tcBorders>
            <w:shd w:val="clear" w:color="000000" w:fill="FFFF99"/>
            <w:noWrap/>
            <w:vAlign w:val="center"/>
            <w:hideMark/>
          </w:tcPr>
          <w:p w14:paraId="10C76AB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603,53</w:t>
            </w:r>
          </w:p>
        </w:tc>
        <w:tc>
          <w:tcPr>
            <w:tcW w:w="1360" w:type="dxa"/>
            <w:tcBorders>
              <w:top w:val="nil"/>
              <w:left w:val="nil"/>
              <w:bottom w:val="single" w:sz="4" w:space="0" w:color="auto"/>
              <w:right w:val="single" w:sz="4" w:space="0" w:color="auto"/>
            </w:tcBorders>
            <w:shd w:val="clear" w:color="000000" w:fill="FFFF99"/>
            <w:noWrap/>
            <w:vAlign w:val="center"/>
            <w:hideMark/>
          </w:tcPr>
          <w:p w14:paraId="4D568D3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121,15</w:t>
            </w:r>
          </w:p>
        </w:tc>
        <w:tc>
          <w:tcPr>
            <w:tcW w:w="1500" w:type="dxa"/>
            <w:tcBorders>
              <w:top w:val="nil"/>
              <w:left w:val="nil"/>
              <w:bottom w:val="single" w:sz="4" w:space="0" w:color="auto"/>
              <w:right w:val="single" w:sz="4" w:space="0" w:color="auto"/>
            </w:tcBorders>
            <w:shd w:val="clear" w:color="000000" w:fill="FFFF99"/>
            <w:noWrap/>
            <w:vAlign w:val="center"/>
            <w:hideMark/>
          </w:tcPr>
          <w:p w14:paraId="0C74EF9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724,67</w:t>
            </w:r>
          </w:p>
        </w:tc>
        <w:tc>
          <w:tcPr>
            <w:tcW w:w="1460" w:type="dxa"/>
            <w:tcBorders>
              <w:top w:val="nil"/>
              <w:left w:val="nil"/>
              <w:bottom w:val="single" w:sz="4" w:space="0" w:color="auto"/>
              <w:right w:val="single" w:sz="4" w:space="0" w:color="auto"/>
            </w:tcBorders>
            <w:shd w:val="clear" w:color="000000" w:fill="FFFF99"/>
            <w:noWrap/>
            <w:vAlign w:val="center"/>
            <w:hideMark/>
          </w:tcPr>
          <w:p w14:paraId="7D1867E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118,57</w:t>
            </w:r>
          </w:p>
        </w:tc>
        <w:tc>
          <w:tcPr>
            <w:tcW w:w="1780" w:type="dxa"/>
            <w:tcBorders>
              <w:top w:val="nil"/>
              <w:left w:val="nil"/>
              <w:bottom w:val="single" w:sz="4" w:space="0" w:color="auto"/>
              <w:right w:val="single" w:sz="4" w:space="0" w:color="auto"/>
            </w:tcBorders>
            <w:shd w:val="clear" w:color="000000" w:fill="FFFF99"/>
            <w:noWrap/>
            <w:vAlign w:val="center"/>
            <w:hideMark/>
          </w:tcPr>
          <w:p w14:paraId="2C578A1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722,10</w:t>
            </w:r>
          </w:p>
        </w:tc>
        <w:tc>
          <w:tcPr>
            <w:tcW w:w="1600" w:type="dxa"/>
            <w:tcBorders>
              <w:top w:val="nil"/>
              <w:left w:val="nil"/>
              <w:bottom w:val="single" w:sz="4" w:space="0" w:color="auto"/>
              <w:right w:val="single" w:sz="4" w:space="0" w:color="auto"/>
            </w:tcBorders>
            <w:shd w:val="clear" w:color="000000" w:fill="CCFFCC"/>
            <w:noWrap/>
            <w:vAlign w:val="center"/>
            <w:hideMark/>
          </w:tcPr>
          <w:p w14:paraId="3558BD5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361,05</w:t>
            </w:r>
          </w:p>
        </w:tc>
        <w:tc>
          <w:tcPr>
            <w:tcW w:w="1580" w:type="dxa"/>
            <w:tcBorders>
              <w:top w:val="nil"/>
              <w:left w:val="nil"/>
              <w:bottom w:val="single" w:sz="4" w:space="0" w:color="auto"/>
              <w:right w:val="single" w:sz="4" w:space="0" w:color="auto"/>
            </w:tcBorders>
            <w:shd w:val="clear" w:color="000000" w:fill="CCFFCC"/>
            <w:noWrap/>
            <w:vAlign w:val="center"/>
            <w:hideMark/>
          </w:tcPr>
          <w:p w14:paraId="2865770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361,05</w:t>
            </w:r>
          </w:p>
        </w:tc>
        <w:tc>
          <w:tcPr>
            <w:tcW w:w="2500" w:type="dxa"/>
            <w:vMerge/>
            <w:tcBorders>
              <w:top w:val="nil"/>
              <w:left w:val="single" w:sz="4" w:space="0" w:color="auto"/>
              <w:bottom w:val="single" w:sz="4" w:space="0" w:color="000000"/>
              <w:right w:val="single" w:sz="4" w:space="0" w:color="auto"/>
            </w:tcBorders>
            <w:vAlign w:val="center"/>
            <w:hideMark/>
          </w:tcPr>
          <w:p w14:paraId="5794CE2A" w14:textId="77777777" w:rsidR="00FA3629" w:rsidRPr="00FA3629" w:rsidRDefault="00FA3629" w:rsidP="00FA3629">
            <w:pPr>
              <w:rPr>
                <w:rFonts w:ascii="Tahoma" w:hAnsi="Tahoma" w:cs="Tahoma"/>
                <w:color w:val="000000"/>
                <w:sz w:val="12"/>
                <w:szCs w:val="12"/>
              </w:rPr>
            </w:pPr>
          </w:p>
        </w:tc>
      </w:tr>
      <w:tr w:rsidR="00FA3629" w:rsidRPr="00FA3629" w14:paraId="5E3D6E29"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1E2BF4B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756E619"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1.3.8.2</w:t>
            </w:r>
          </w:p>
        </w:tc>
        <w:tc>
          <w:tcPr>
            <w:tcW w:w="2640" w:type="dxa"/>
            <w:tcBorders>
              <w:top w:val="nil"/>
              <w:left w:val="nil"/>
              <w:bottom w:val="single" w:sz="4" w:space="0" w:color="auto"/>
              <w:right w:val="single" w:sz="4" w:space="0" w:color="auto"/>
            </w:tcBorders>
            <w:shd w:val="clear" w:color="auto" w:fill="auto"/>
            <w:vAlign w:val="center"/>
            <w:hideMark/>
          </w:tcPr>
          <w:p w14:paraId="7BC6159C"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Услуги сотовой связи</w:t>
            </w:r>
          </w:p>
        </w:tc>
        <w:tc>
          <w:tcPr>
            <w:tcW w:w="771" w:type="dxa"/>
            <w:tcBorders>
              <w:top w:val="nil"/>
              <w:left w:val="nil"/>
              <w:bottom w:val="single" w:sz="4" w:space="0" w:color="auto"/>
              <w:right w:val="single" w:sz="4" w:space="0" w:color="auto"/>
            </w:tcBorders>
            <w:shd w:val="clear" w:color="auto" w:fill="auto"/>
            <w:vAlign w:val="center"/>
            <w:hideMark/>
          </w:tcPr>
          <w:p w14:paraId="7937FB47"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73AFCB8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375,86</w:t>
            </w:r>
          </w:p>
        </w:tc>
        <w:tc>
          <w:tcPr>
            <w:tcW w:w="1360" w:type="dxa"/>
            <w:tcBorders>
              <w:top w:val="nil"/>
              <w:left w:val="nil"/>
              <w:bottom w:val="single" w:sz="4" w:space="0" w:color="auto"/>
              <w:right w:val="single" w:sz="4" w:space="0" w:color="auto"/>
            </w:tcBorders>
            <w:shd w:val="clear" w:color="000000" w:fill="FABF8F"/>
            <w:noWrap/>
            <w:vAlign w:val="center"/>
            <w:hideMark/>
          </w:tcPr>
          <w:p w14:paraId="3A1EDF5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187,93</w:t>
            </w:r>
          </w:p>
        </w:tc>
        <w:tc>
          <w:tcPr>
            <w:tcW w:w="1460" w:type="dxa"/>
            <w:tcBorders>
              <w:top w:val="nil"/>
              <w:left w:val="nil"/>
              <w:bottom w:val="single" w:sz="4" w:space="0" w:color="auto"/>
              <w:right w:val="single" w:sz="4" w:space="0" w:color="auto"/>
            </w:tcBorders>
            <w:shd w:val="clear" w:color="000000" w:fill="FFFF99"/>
            <w:noWrap/>
            <w:vAlign w:val="center"/>
            <w:hideMark/>
          </w:tcPr>
          <w:p w14:paraId="4D69FCF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1 256,16</w:t>
            </w:r>
          </w:p>
        </w:tc>
        <w:tc>
          <w:tcPr>
            <w:tcW w:w="1480" w:type="dxa"/>
            <w:tcBorders>
              <w:top w:val="nil"/>
              <w:left w:val="nil"/>
              <w:bottom w:val="single" w:sz="4" w:space="0" w:color="auto"/>
              <w:right w:val="single" w:sz="4" w:space="0" w:color="auto"/>
            </w:tcBorders>
            <w:shd w:val="clear" w:color="000000" w:fill="FFFF99"/>
            <w:noWrap/>
            <w:vAlign w:val="center"/>
            <w:hideMark/>
          </w:tcPr>
          <w:p w14:paraId="761A881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325,75</w:t>
            </w:r>
          </w:p>
        </w:tc>
        <w:tc>
          <w:tcPr>
            <w:tcW w:w="1480" w:type="dxa"/>
            <w:tcBorders>
              <w:top w:val="nil"/>
              <w:left w:val="nil"/>
              <w:bottom w:val="single" w:sz="4" w:space="0" w:color="auto"/>
              <w:right w:val="single" w:sz="4" w:space="0" w:color="auto"/>
            </w:tcBorders>
            <w:shd w:val="clear" w:color="000000" w:fill="FFFF99"/>
            <w:noWrap/>
            <w:vAlign w:val="center"/>
            <w:hideMark/>
          </w:tcPr>
          <w:p w14:paraId="72E2C31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338,78</w:t>
            </w:r>
          </w:p>
        </w:tc>
        <w:tc>
          <w:tcPr>
            <w:tcW w:w="1360" w:type="dxa"/>
            <w:tcBorders>
              <w:top w:val="nil"/>
              <w:left w:val="nil"/>
              <w:bottom w:val="single" w:sz="4" w:space="0" w:color="auto"/>
              <w:right w:val="single" w:sz="4" w:space="0" w:color="auto"/>
            </w:tcBorders>
            <w:shd w:val="clear" w:color="000000" w:fill="FFFF99"/>
            <w:noWrap/>
            <w:vAlign w:val="center"/>
            <w:hideMark/>
          </w:tcPr>
          <w:p w14:paraId="0062941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68,00</w:t>
            </w:r>
          </w:p>
        </w:tc>
        <w:tc>
          <w:tcPr>
            <w:tcW w:w="1500" w:type="dxa"/>
            <w:tcBorders>
              <w:top w:val="nil"/>
              <w:left w:val="nil"/>
              <w:bottom w:val="single" w:sz="4" w:space="0" w:color="auto"/>
              <w:right w:val="single" w:sz="4" w:space="0" w:color="auto"/>
            </w:tcBorders>
            <w:shd w:val="clear" w:color="000000" w:fill="FFFF99"/>
            <w:noWrap/>
            <w:vAlign w:val="center"/>
            <w:hideMark/>
          </w:tcPr>
          <w:p w14:paraId="60D7BDE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406,78</w:t>
            </w:r>
          </w:p>
        </w:tc>
        <w:tc>
          <w:tcPr>
            <w:tcW w:w="1460" w:type="dxa"/>
            <w:tcBorders>
              <w:top w:val="nil"/>
              <w:left w:val="nil"/>
              <w:bottom w:val="single" w:sz="4" w:space="0" w:color="auto"/>
              <w:right w:val="single" w:sz="4" w:space="0" w:color="auto"/>
            </w:tcBorders>
            <w:shd w:val="clear" w:color="000000" w:fill="FFFF99"/>
            <w:noWrap/>
            <w:vAlign w:val="center"/>
            <w:hideMark/>
          </w:tcPr>
          <w:p w14:paraId="4F9DEDD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66,56</w:t>
            </w:r>
          </w:p>
        </w:tc>
        <w:tc>
          <w:tcPr>
            <w:tcW w:w="1780" w:type="dxa"/>
            <w:tcBorders>
              <w:top w:val="nil"/>
              <w:left w:val="nil"/>
              <w:bottom w:val="single" w:sz="4" w:space="0" w:color="auto"/>
              <w:right w:val="single" w:sz="4" w:space="0" w:color="auto"/>
            </w:tcBorders>
            <w:shd w:val="clear" w:color="000000" w:fill="FFFF99"/>
            <w:noWrap/>
            <w:vAlign w:val="center"/>
            <w:hideMark/>
          </w:tcPr>
          <w:p w14:paraId="78BA109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405,34</w:t>
            </w:r>
          </w:p>
        </w:tc>
        <w:tc>
          <w:tcPr>
            <w:tcW w:w="1600" w:type="dxa"/>
            <w:tcBorders>
              <w:top w:val="nil"/>
              <w:left w:val="nil"/>
              <w:bottom w:val="single" w:sz="4" w:space="0" w:color="auto"/>
              <w:right w:val="single" w:sz="4" w:space="0" w:color="auto"/>
            </w:tcBorders>
            <w:shd w:val="clear" w:color="000000" w:fill="CCFFCC"/>
            <w:noWrap/>
            <w:vAlign w:val="center"/>
            <w:hideMark/>
          </w:tcPr>
          <w:p w14:paraId="151A851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202,67</w:t>
            </w:r>
          </w:p>
        </w:tc>
        <w:tc>
          <w:tcPr>
            <w:tcW w:w="1580" w:type="dxa"/>
            <w:tcBorders>
              <w:top w:val="nil"/>
              <w:left w:val="nil"/>
              <w:bottom w:val="single" w:sz="4" w:space="0" w:color="auto"/>
              <w:right w:val="single" w:sz="4" w:space="0" w:color="auto"/>
            </w:tcBorders>
            <w:shd w:val="clear" w:color="000000" w:fill="CCFFCC"/>
            <w:noWrap/>
            <w:vAlign w:val="center"/>
            <w:hideMark/>
          </w:tcPr>
          <w:p w14:paraId="3571558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202,67</w:t>
            </w:r>
          </w:p>
        </w:tc>
        <w:tc>
          <w:tcPr>
            <w:tcW w:w="2500" w:type="dxa"/>
            <w:vMerge/>
            <w:tcBorders>
              <w:top w:val="nil"/>
              <w:left w:val="single" w:sz="4" w:space="0" w:color="auto"/>
              <w:bottom w:val="single" w:sz="4" w:space="0" w:color="000000"/>
              <w:right w:val="single" w:sz="4" w:space="0" w:color="auto"/>
            </w:tcBorders>
            <w:vAlign w:val="center"/>
            <w:hideMark/>
          </w:tcPr>
          <w:p w14:paraId="57EA9AB1" w14:textId="77777777" w:rsidR="00FA3629" w:rsidRPr="00FA3629" w:rsidRDefault="00FA3629" w:rsidP="00FA3629">
            <w:pPr>
              <w:rPr>
                <w:rFonts w:ascii="Tahoma" w:hAnsi="Tahoma" w:cs="Tahoma"/>
                <w:color w:val="000000"/>
                <w:sz w:val="12"/>
                <w:szCs w:val="12"/>
              </w:rPr>
            </w:pPr>
          </w:p>
        </w:tc>
      </w:tr>
      <w:tr w:rsidR="00FA3629" w:rsidRPr="00FA3629" w14:paraId="2AC31065"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5B8106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1595240"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1.3.8.3</w:t>
            </w:r>
          </w:p>
        </w:tc>
        <w:tc>
          <w:tcPr>
            <w:tcW w:w="2640" w:type="dxa"/>
            <w:tcBorders>
              <w:top w:val="nil"/>
              <w:left w:val="nil"/>
              <w:bottom w:val="single" w:sz="4" w:space="0" w:color="auto"/>
              <w:right w:val="single" w:sz="4" w:space="0" w:color="auto"/>
            </w:tcBorders>
            <w:shd w:val="clear" w:color="auto" w:fill="auto"/>
            <w:vAlign w:val="center"/>
            <w:hideMark/>
          </w:tcPr>
          <w:p w14:paraId="4AB52236"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Услуги телефонной связи</w:t>
            </w:r>
          </w:p>
        </w:tc>
        <w:tc>
          <w:tcPr>
            <w:tcW w:w="771" w:type="dxa"/>
            <w:tcBorders>
              <w:top w:val="nil"/>
              <w:left w:val="nil"/>
              <w:bottom w:val="single" w:sz="4" w:space="0" w:color="auto"/>
              <w:right w:val="single" w:sz="4" w:space="0" w:color="auto"/>
            </w:tcBorders>
            <w:shd w:val="clear" w:color="auto" w:fill="auto"/>
            <w:vAlign w:val="center"/>
            <w:hideMark/>
          </w:tcPr>
          <w:p w14:paraId="21EE5DF7"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5097993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270,00</w:t>
            </w:r>
          </w:p>
        </w:tc>
        <w:tc>
          <w:tcPr>
            <w:tcW w:w="1360" w:type="dxa"/>
            <w:tcBorders>
              <w:top w:val="nil"/>
              <w:left w:val="nil"/>
              <w:bottom w:val="single" w:sz="4" w:space="0" w:color="auto"/>
              <w:right w:val="single" w:sz="4" w:space="0" w:color="auto"/>
            </w:tcBorders>
            <w:shd w:val="clear" w:color="000000" w:fill="CCFFCC"/>
            <w:noWrap/>
            <w:vAlign w:val="center"/>
            <w:hideMark/>
          </w:tcPr>
          <w:p w14:paraId="62DE57B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135,00</w:t>
            </w:r>
          </w:p>
        </w:tc>
        <w:tc>
          <w:tcPr>
            <w:tcW w:w="1460" w:type="dxa"/>
            <w:tcBorders>
              <w:top w:val="nil"/>
              <w:left w:val="nil"/>
              <w:bottom w:val="single" w:sz="4" w:space="0" w:color="auto"/>
              <w:right w:val="single" w:sz="4" w:space="0" w:color="auto"/>
            </w:tcBorders>
            <w:shd w:val="clear" w:color="000000" w:fill="FFFF99"/>
            <w:noWrap/>
            <w:vAlign w:val="center"/>
            <w:hideMark/>
          </w:tcPr>
          <w:p w14:paraId="06D87EF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86,35</w:t>
            </w:r>
          </w:p>
        </w:tc>
        <w:tc>
          <w:tcPr>
            <w:tcW w:w="1480" w:type="dxa"/>
            <w:tcBorders>
              <w:top w:val="nil"/>
              <w:left w:val="nil"/>
              <w:bottom w:val="single" w:sz="4" w:space="0" w:color="auto"/>
              <w:right w:val="single" w:sz="4" w:space="0" w:color="auto"/>
            </w:tcBorders>
            <w:shd w:val="clear" w:color="000000" w:fill="FFFF99"/>
            <w:noWrap/>
            <w:vAlign w:val="center"/>
            <w:hideMark/>
          </w:tcPr>
          <w:p w14:paraId="3A8BC85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280,80</w:t>
            </w:r>
          </w:p>
        </w:tc>
        <w:tc>
          <w:tcPr>
            <w:tcW w:w="1480" w:type="dxa"/>
            <w:tcBorders>
              <w:top w:val="nil"/>
              <w:left w:val="nil"/>
              <w:bottom w:val="single" w:sz="4" w:space="0" w:color="auto"/>
              <w:right w:val="single" w:sz="4" w:space="0" w:color="auto"/>
            </w:tcBorders>
            <w:shd w:val="clear" w:color="000000" w:fill="FFFF99"/>
            <w:noWrap/>
            <w:vAlign w:val="center"/>
            <w:hideMark/>
          </w:tcPr>
          <w:p w14:paraId="1F924A3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292,03</w:t>
            </w:r>
          </w:p>
        </w:tc>
        <w:tc>
          <w:tcPr>
            <w:tcW w:w="1360" w:type="dxa"/>
            <w:tcBorders>
              <w:top w:val="nil"/>
              <w:left w:val="nil"/>
              <w:bottom w:val="single" w:sz="4" w:space="0" w:color="auto"/>
              <w:right w:val="single" w:sz="4" w:space="0" w:color="auto"/>
            </w:tcBorders>
            <w:shd w:val="clear" w:color="000000" w:fill="FFFF99"/>
            <w:noWrap/>
            <w:vAlign w:val="center"/>
            <w:hideMark/>
          </w:tcPr>
          <w:p w14:paraId="4A35DCD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0,18</w:t>
            </w:r>
          </w:p>
        </w:tc>
        <w:tc>
          <w:tcPr>
            <w:tcW w:w="1500" w:type="dxa"/>
            <w:tcBorders>
              <w:top w:val="nil"/>
              <w:left w:val="nil"/>
              <w:bottom w:val="single" w:sz="4" w:space="0" w:color="auto"/>
              <w:right w:val="single" w:sz="4" w:space="0" w:color="auto"/>
            </w:tcBorders>
            <w:shd w:val="clear" w:color="000000" w:fill="FFFF99"/>
            <w:noWrap/>
            <w:vAlign w:val="center"/>
            <w:hideMark/>
          </w:tcPr>
          <w:p w14:paraId="0F65510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292,21</w:t>
            </w:r>
          </w:p>
        </w:tc>
        <w:tc>
          <w:tcPr>
            <w:tcW w:w="1460" w:type="dxa"/>
            <w:tcBorders>
              <w:top w:val="nil"/>
              <w:left w:val="nil"/>
              <w:bottom w:val="single" w:sz="4" w:space="0" w:color="auto"/>
              <w:right w:val="single" w:sz="4" w:space="0" w:color="auto"/>
            </w:tcBorders>
            <w:shd w:val="clear" w:color="000000" w:fill="FFFF99"/>
            <w:noWrap/>
            <w:vAlign w:val="center"/>
            <w:hideMark/>
          </w:tcPr>
          <w:p w14:paraId="3CE1A91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-0,86</w:t>
            </w:r>
          </w:p>
        </w:tc>
        <w:tc>
          <w:tcPr>
            <w:tcW w:w="1780" w:type="dxa"/>
            <w:tcBorders>
              <w:top w:val="nil"/>
              <w:left w:val="nil"/>
              <w:bottom w:val="single" w:sz="4" w:space="0" w:color="auto"/>
              <w:right w:val="single" w:sz="4" w:space="0" w:color="auto"/>
            </w:tcBorders>
            <w:shd w:val="clear" w:color="000000" w:fill="FFFF99"/>
            <w:noWrap/>
            <w:vAlign w:val="center"/>
            <w:hideMark/>
          </w:tcPr>
          <w:p w14:paraId="381FEE3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291,17</w:t>
            </w:r>
          </w:p>
        </w:tc>
        <w:tc>
          <w:tcPr>
            <w:tcW w:w="1600" w:type="dxa"/>
            <w:tcBorders>
              <w:top w:val="nil"/>
              <w:left w:val="nil"/>
              <w:bottom w:val="single" w:sz="4" w:space="0" w:color="auto"/>
              <w:right w:val="single" w:sz="4" w:space="0" w:color="auto"/>
            </w:tcBorders>
            <w:shd w:val="clear" w:color="000000" w:fill="CCFFCC"/>
            <w:noWrap/>
            <w:vAlign w:val="center"/>
            <w:hideMark/>
          </w:tcPr>
          <w:p w14:paraId="3C032D5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145,59</w:t>
            </w:r>
          </w:p>
        </w:tc>
        <w:tc>
          <w:tcPr>
            <w:tcW w:w="1580" w:type="dxa"/>
            <w:tcBorders>
              <w:top w:val="nil"/>
              <w:left w:val="nil"/>
              <w:bottom w:val="single" w:sz="4" w:space="0" w:color="auto"/>
              <w:right w:val="single" w:sz="4" w:space="0" w:color="auto"/>
            </w:tcBorders>
            <w:shd w:val="clear" w:color="000000" w:fill="CCFFCC"/>
            <w:noWrap/>
            <w:vAlign w:val="center"/>
            <w:hideMark/>
          </w:tcPr>
          <w:p w14:paraId="60EF4FA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145,59</w:t>
            </w:r>
          </w:p>
        </w:tc>
        <w:tc>
          <w:tcPr>
            <w:tcW w:w="2500" w:type="dxa"/>
            <w:vMerge/>
            <w:tcBorders>
              <w:top w:val="nil"/>
              <w:left w:val="single" w:sz="4" w:space="0" w:color="auto"/>
              <w:bottom w:val="single" w:sz="4" w:space="0" w:color="000000"/>
              <w:right w:val="single" w:sz="4" w:space="0" w:color="auto"/>
            </w:tcBorders>
            <w:vAlign w:val="center"/>
            <w:hideMark/>
          </w:tcPr>
          <w:p w14:paraId="57CE91FA" w14:textId="77777777" w:rsidR="00FA3629" w:rsidRPr="00FA3629" w:rsidRDefault="00FA3629" w:rsidP="00FA3629">
            <w:pPr>
              <w:rPr>
                <w:rFonts w:ascii="Tahoma" w:hAnsi="Tahoma" w:cs="Tahoma"/>
                <w:color w:val="000000"/>
                <w:sz w:val="12"/>
                <w:szCs w:val="12"/>
              </w:rPr>
            </w:pPr>
          </w:p>
        </w:tc>
      </w:tr>
      <w:tr w:rsidR="00FA3629" w:rsidRPr="00FA3629" w14:paraId="1C99ADED"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1858ADB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D0DE43C"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1.3.8.4</w:t>
            </w:r>
          </w:p>
        </w:tc>
        <w:tc>
          <w:tcPr>
            <w:tcW w:w="2640" w:type="dxa"/>
            <w:tcBorders>
              <w:top w:val="nil"/>
              <w:left w:val="nil"/>
              <w:bottom w:val="single" w:sz="4" w:space="0" w:color="auto"/>
              <w:right w:val="single" w:sz="4" w:space="0" w:color="auto"/>
            </w:tcBorders>
            <w:shd w:val="clear" w:color="auto" w:fill="auto"/>
            <w:vAlign w:val="center"/>
            <w:hideMark/>
          </w:tcPr>
          <w:p w14:paraId="38F98A98"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Интернет</w:t>
            </w:r>
          </w:p>
        </w:tc>
        <w:tc>
          <w:tcPr>
            <w:tcW w:w="771" w:type="dxa"/>
            <w:tcBorders>
              <w:top w:val="nil"/>
              <w:left w:val="nil"/>
              <w:bottom w:val="single" w:sz="4" w:space="0" w:color="auto"/>
              <w:right w:val="single" w:sz="4" w:space="0" w:color="auto"/>
            </w:tcBorders>
            <w:shd w:val="clear" w:color="auto" w:fill="auto"/>
            <w:vAlign w:val="center"/>
            <w:hideMark/>
          </w:tcPr>
          <w:p w14:paraId="5846B6EB"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2BE43D1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270,00</w:t>
            </w:r>
          </w:p>
        </w:tc>
        <w:tc>
          <w:tcPr>
            <w:tcW w:w="1360" w:type="dxa"/>
            <w:tcBorders>
              <w:top w:val="nil"/>
              <w:left w:val="nil"/>
              <w:bottom w:val="single" w:sz="4" w:space="0" w:color="auto"/>
              <w:right w:val="single" w:sz="4" w:space="0" w:color="auto"/>
            </w:tcBorders>
            <w:shd w:val="clear" w:color="000000" w:fill="CCFFCC"/>
            <w:noWrap/>
            <w:vAlign w:val="center"/>
            <w:hideMark/>
          </w:tcPr>
          <w:p w14:paraId="6E07C45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135,00</w:t>
            </w:r>
          </w:p>
        </w:tc>
        <w:tc>
          <w:tcPr>
            <w:tcW w:w="1460" w:type="dxa"/>
            <w:tcBorders>
              <w:top w:val="nil"/>
              <w:left w:val="nil"/>
              <w:bottom w:val="single" w:sz="4" w:space="0" w:color="auto"/>
              <w:right w:val="single" w:sz="4" w:space="0" w:color="auto"/>
            </w:tcBorders>
            <w:shd w:val="clear" w:color="000000" w:fill="FFFF99"/>
            <w:noWrap/>
            <w:vAlign w:val="center"/>
            <w:hideMark/>
          </w:tcPr>
          <w:p w14:paraId="3B05020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121,72</w:t>
            </w:r>
          </w:p>
        </w:tc>
        <w:tc>
          <w:tcPr>
            <w:tcW w:w="1480" w:type="dxa"/>
            <w:tcBorders>
              <w:top w:val="nil"/>
              <w:left w:val="nil"/>
              <w:bottom w:val="single" w:sz="4" w:space="0" w:color="auto"/>
              <w:right w:val="single" w:sz="4" w:space="0" w:color="auto"/>
            </w:tcBorders>
            <w:shd w:val="clear" w:color="000000" w:fill="FFFF99"/>
            <w:noWrap/>
            <w:vAlign w:val="center"/>
            <w:hideMark/>
          </w:tcPr>
          <w:p w14:paraId="4A2C4D5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280,80</w:t>
            </w:r>
          </w:p>
        </w:tc>
        <w:tc>
          <w:tcPr>
            <w:tcW w:w="1480" w:type="dxa"/>
            <w:tcBorders>
              <w:top w:val="nil"/>
              <w:left w:val="nil"/>
              <w:bottom w:val="single" w:sz="4" w:space="0" w:color="auto"/>
              <w:right w:val="single" w:sz="4" w:space="0" w:color="auto"/>
            </w:tcBorders>
            <w:shd w:val="clear" w:color="000000" w:fill="FFFF99"/>
            <w:noWrap/>
            <w:vAlign w:val="center"/>
            <w:hideMark/>
          </w:tcPr>
          <w:p w14:paraId="209EF6C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292,03</w:t>
            </w:r>
          </w:p>
        </w:tc>
        <w:tc>
          <w:tcPr>
            <w:tcW w:w="1360" w:type="dxa"/>
            <w:tcBorders>
              <w:top w:val="nil"/>
              <w:left w:val="nil"/>
              <w:bottom w:val="single" w:sz="4" w:space="0" w:color="auto"/>
              <w:right w:val="single" w:sz="4" w:space="0" w:color="auto"/>
            </w:tcBorders>
            <w:shd w:val="clear" w:color="000000" w:fill="FFFF99"/>
            <w:noWrap/>
            <w:vAlign w:val="center"/>
            <w:hideMark/>
          </w:tcPr>
          <w:p w14:paraId="0D6E7F7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0,18</w:t>
            </w:r>
          </w:p>
        </w:tc>
        <w:tc>
          <w:tcPr>
            <w:tcW w:w="1500" w:type="dxa"/>
            <w:tcBorders>
              <w:top w:val="nil"/>
              <w:left w:val="nil"/>
              <w:bottom w:val="single" w:sz="4" w:space="0" w:color="auto"/>
              <w:right w:val="single" w:sz="4" w:space="0" w:color="auto"/>
            </w:tcBorders>
            <w:shd w:val="clear" w:color="000000" w:fill="FFFF99"/>
            <w:noWrap/>
            <w:vAlign w:val="center"/>
            <w:hideMark/>
          </w:tcPr>
          <w:p w14:paraId="631D017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292,21</w:t>
            </w:r>
          </w:p>
        </w:tc>
        <w:tc>
          <w:tcPr>
            <w:tcW w:w="1460" w:type="dxa"/>
            <w:tcBorders>
              <w:top w:val="nil"/>
              <w:left w:val="nil"/>
              <w:bottom w:val="single" w:sz="4" w:space="0" w:color="auto"/>
              <w:right w:val="single" w:sz="4" w:space="0" w:color="auto"/>
            </w:tcBorders>
            <w:shd w:val="clear" w:color="000000" w:fill="FFFF99"/>
            <w:noWrap/>
            <w:vAlign w:val="center"/>
            <w:hideMark/>
          </w:tcPr>
          <w:p w14:paraId="6ACF5C5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-0,86</w:t>
            </w:r>
          </w:p>
        </w:tc>
        <w:tc>
          <w:tcPr>
            <w:tcW w:w="1780" w:type="dxa"/>
            <w:tcBorders>
              <w:top w:val="nil"/>
              <w:left w:val="nil"/>
              <w:bottom w:val="single" w:sz="4" w:space="0" w:color="auto"/>
              <w:right w:val="single" w:sz="4" w:space="0" w:color="auto"/>
            </w:tcBorders>
            <w:shd w:val="clear" w:color="000000" w:fill="FFFF99"/>
            <w:noWrap/>
            <w:vAlign w:val="center"/>
            <w:hideMark/>
          </w:tcPr>
          <w:p w14:paraId="30169BC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291,17</w:t>
            </w:r>
          </w:p>
        </w:tc>
        <w:tc>
          <w:tcPr>
            <w:tcW w:w="1600" w:type="dxa"/>
            <w:tcBorders>
              <w:top w:val="nil"/>
              <w:left w:val="nil"/>
              <w:bottom w:val="single" w:sz="4" w:space="0" w:color="auto"/>
              <w:right w:val="single" w:sz="4" w:space="0" w:color="auto"/>
            </w:tcBorders>
            <w:shd w:val="clear" w:color="000000" w:fill="CCFFCC"/>
            <w:noWrap/>
            <w:vAlign w:val="center"/>
            <w:hideMark/>
          </w:tcPr>
          <w:p w14:paraId="6E63B67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145,59</w:t>
            </w:r>
          </w:p>
        </w:tc>
        <w:tc>
          <w:tcPr>
            <w:tcW w:w="1580" w:type="dxa"/>
            <w:tcBorders>
              <w:top w:val="nil"/>
              <w:left w:val="nil"/>
              <w:bottom w:val="single" w:sz="4" w:space="0" w:color="auto"/>
              <w:right w:val="single" w:sz="4" w:space="0" w:color="auto"/>
            </w:tcBorders>
            <w:shd w:val="clear" w:color="000000" w:fill="CCFFCC"/>
            <w:noWrap/>
            <w:vAlign w:val="center"/>
            <w:hideMark/>
          </w:tcPr>
          <w:p w14:paraId="025B55B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145,59</w:t>
            </w:r>
          </w:p>
        </w:tc>
        <w:tc>
          <w:tcPr>
            <w:tcW w:w="2500" w:type="dxa"/>
            <w:vMerge/>
            <w:tcBorders>
              <w:top w:val="nil"/>
              <w:left w:val="single" w:sz="4" w:space="0" w:color="auto"/>
              <w:bottom w:val="single" w:sz="4" w:space="0" w:color="000000"/>
              <w:right w:val="single" w:sz="4" w:space="0" w:color="auto"/>
            </w:tcBorders>
            <w:vAlign w:val="center"/>
            <w:hideMark/>
          </w:tcPr>
          <w:p w14:paraId="04F3EB61" w14:textId="77777777" w:rsidR="00FA3629" w:rsidRPr="00FA3629" w:rsidRDefault="00FA3629" w:rsidP="00FA3629">
            <w:pPr>
              <w:rPr>
                <w:rFonts w:ascii="Tahoma" w:hAnsi="Tahoma" w:cs="Tahoma"/>
                <w:color w:val="000000"/>
                <w:sz w:val="12"/>
                <w:szCs w:val="12"/>
              </w:rPr>
            </w:pPr>
          </w:p>
        </w:tc>
      </w:tr>
      <w:tr w:rsidR="00FA3629" w:rsidRPr="00FA3629" w14:paraId="10F74C8E"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4EB224B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3378A50"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1.3.8.5</w:t>
            </w:r>
          </w:p>
        </w:tc>
        <w:tc>
          <w:tcPr>
            <w:tcW w:w="2640" w:type="dxa"/>
            <w:tcBorders>
              <w:top w:val="nil"/>
              <w:left w:val="nil"/>
              <w:bottom w:val="single" w:sz="4" w:space="0" w:color="auto"/>
              <w:right w:val="single" w:sz="4" w:space="0" w:color="auto"/>
            </w:tcBorders>
            <w:shd w:val="clear" w:color="auto" w:fill="auto"/>
            <w:vAlign w:val="center"/>
            <w:hideMark/>
          </w:tcPr>
          <w:p w14:paraId="24C1EA98"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Обучение, участие в семинарах и конференциях</w:t>
            </w:r>
          </w:p>
        </w:tc>
        <w:tc>
          <w:tcPr>
            <w:tcW w:w="771" w:type="dxa"/>
            <w:tcBorders>
              <w:top w:val="nil"/>
              <w:left w:val="nil"/>
              <w:bottom w:val="single" w:sz="4" w:space="0" w:color="auto"/>
              <w:right w:val="single" w:sz="4" w:space="0" w:color="auto"/>
            </w:tcBorders>
            <w:shd w:val="clear" w:color="auto" w:fill="auto"/>
            <w:vAlign w:val="center"/>
            <w:hideMark/>
          </w:tcPr>
          <w:p w14:paraId="3E51804B"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57B3842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78,00</w:t>
            </w:r>
          </w:p>
        </w:tc>
        <w:tc>
          <w:tcPr>
            <w:tcW w:w="1360" w:type="dxa"/>
            <w:tcBorders>
              <w:top w:val="nil"/>
              <w:left w:val="nil"/>
              <w:bottom w:val="single" w:sz="4" w:space="0" w:color="auto"/>
              <w:right w:val="single" w:sz="4" w:space="0" w:color="auto"/>
            </w:tcBorders>
            <w:shd w:val="clear" w:color="000000" w:fill="CCFFCC"/>
            <w:noWrap/>
            <w:vAlign w:val="center"/>
            <w:hideMark/>
          </w:tcPr>
          <w:p w14:paraId="1CE0B96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39,00</w:t>
            </w:r>
          </w:p>
        </w:tc>
        <w:tc>
          <w:tcPr>
            <w:tcW w:w="1460" w:type="dxa"/>
            <w:tcBorders>
              <w:top w:val="nil"/>
              <w:left w:val="nil"/>
              <w:bottom w:val="single" w:sz="4" w:space="0" w:color="auto"/>
              <w:right w:val="single" w:sz="4" w:space="0" w:color="auto"/>
            </w:tcBorders>
            <w:shd w:val="clear" w:color="000000" w:fill="FFFF99"/>
            <w:noWrap/>
            <w:vAlign w:val="center"/>
            <w:hideMark/>
          </w:tcPr>
          <w:p w14:paraId="7434C4C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516,49</w:t>
            </w:r>
          </w:p>
        </w:tc>
        <w:tc>
          <w:tcPr>
            <w:tcW w:w="1480" w:type="dxa"/>
            <w:tcBorders>
              <w:top w:val="nil"/>
              <w:left w:val="nil"/>
              <w:bottom w:val="single" w:sz="4" w:space="0" w:color="auto"/>
              <w:right w:val="single" w:sz="4" w:space="0" w:color="auto"/>
            </w:tcBorders>
            <w:shd w:val="clear" w:color="000000" w:fill="FFFF99"/>
            <w:noWrap/>
            <w:vAlign w:val="center"/>
            <w:hideMark/>
          </w:tcPr>
          <w:p w14:paraId="276F1BB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81,12</w:t>
            </w:r>
          </w:p>
        </w:tc>
        <w:tc>
          <w:tcPr>
            <w:tcW w:w="1480" w:type="dxa"/>
            <w:tcBorders>
              <w:top w:val="nil"/>
              <w:left w:val="nil"/>
              <w:bottom w:val="single" w:sz="4" w:space="0" w:color="auto"/>
              <w:right w:val="single" w:sz="4" w:space="0" w:color="auto"/>
            </w:tcBorders>
            <w:shd w:val="clear" w:color="000000" w:fill="FFFF99"/>
            <w:noWrap/>
            <w:vAlign w:val="center"/>
            <w:hideMark/>
          </w:tcPr>
          <w:p w14:paraId="6C87A96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84,36</w:t>
            </w:r>
          </w:p>
        </w:tc>
        <w:tc>
          <w:tcPr>
            <w:tcW w:w="1360" w:type="dxa"/>
            <w:tcBorders>
              <w:top w:val="nil"/>
              <w:left w:val="nil"/>
              <w:bottom w:val="single" w:sz="4" w:space="0" w:color="auto"/>
              <w:right w:val="single" w:sz="4" w:space="0" w:color="auto"/>
            </w:tcBorders>
            <w:shd w:val="clear" w:color="000000" w:fill="FFFF99"/>
            <w:noWrap/>
            <w:vAlign w:val="center"/>
            <w:hideMark/>
          </w:tcPr>
          <w:p w14:paraId="2B79BCE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0,05</w:t>
            </w:r>
          </w:p>
        </w:tc>
        <w:tc>
          <w:tcPr>
            <w:tcW w:w="1500" w:type="dxa"/>
            <w:tcBorders>
              <w:top w:val="nil"/>
              <w:left w:val="nil"/>
              <w:bottom w:val="single" w:sz="4" w:space="0" w:color="auto"/>
              <w:right w:val="single" w:sz="4" w:space="0" w:color="auto"/>
            </w:tcBorders>
            <w:shd w:val="clear" w:color="000000" w:fill="FFFF99"/>
            <w:noWrap/>
            <w:vAlign w:val="center"/>
            <w:hideMark/>
          </w:tcPr>
          <w:p w14:paraId="78512C5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84,42</w:t>
            </w:r>
          </w:p>
        </w:tc>
        <w:tc>
          <w:tcPr>
            <w:tcW w:w="1460" w:type="dxa"/>
            <w:tcBorders>
              <w:top w:val="nil"/>
              <w:left w:val="nil"/>
              <w:bottom w:val="single" w:sz="4" w:space="0" w:color="auto"/>
              <w:right w:val="single" w:sz="4" w:space="0" w:color="auto"/>
            </w:tcBorders>
            <w:shd w:val="clear" w:color="000000" w:fill="FFFF99"/>
            <w:noWrap/>
            <w:vAlign w:val="center"/>
            <w:hideMark/>
          </w:tcPr>
          <w:p w14:paraId="5D1F869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-0,24</w:t>
            </w:r>
          </w:p>
        </w:tc>
        <w:tc>
          <w:tcPr>
            <w:tcW w:w="1780" w:type="dxa"/>
            <w:tcBorders>
              <w:top w:val="nil"/>
              <w:left w:val="nil"/>
              <w:bottom w:val="single" w:sz="4" w:space="0" w:color="auto"/>
              <w:right w:val="single" w:sz="4" w:space="0" w:color="auto"/>
            </w:tcBorders>
            <w:shd w:val="clear" w:color="000000" w:fill="FFFF99"/>
            <w:noWrap/>
            <w:vAlign w:val="center"/>
            <w:hideMark/>
          </w:tcPr>
          <w:p w14:paraId="1D7BE9B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84,12</w:t>
            </w:r>
          </w:p>
        </w:tc>
        <w:tc>
          <w:tcPr>
            <w:tcW w:w="1600" w:type="dxa"/>
            <w:tcBorders>
              <w:top w:val="nil"/>
              <w:left w:val="nil"/>
              <w:bottom w:val="single" w:sz="4" w:space="0" w:color="auto"/>
              <w:right w:val="single" w:sz="4" w:space="0" w:color="auto"/>
            </w:tcBorders>
            <w:shd w:val="clear" w:color="000000" w:fill="CCFFCC"/>
            <w:noWrap/>
            <w:vAlign w:val="center"/>
            <w:hideMark/>
          </w:tcPr>
          <w:p w14:paraId="35C1B93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42,06</w:t>
            </w:r>
          </w:p>
        </w:tc>
        <w:tc>
          <w:tcPr>
            <w:tcW w:w="1580" w:type="dxa"/>
            <w:tcBorders>
              <w:top w:val="nil"/>
              <w:left w:val="nil"/>
              <w:bottom w:val="single" w:sz="4" w:space="0" w:color="auto"/>
              <w:right w:val="single" w:sz="4" w:space="0" w:color="auto"/>
            </w:tcBorders>
            <w:shd w:val="clear" w:color="000000" w:fill="CCFFCC"/>
            <w:noWrap/>
            <w:vAlign w:val="center"/>
            <w:hideMark/>
          </w:tcPr>
          <w:p w14:paraId="63EA70F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42,06</w:t>
            </w:r>
          </w:p>
        </w:tc>
        <w:tc>
          <w:tcPr>
            <w:tcW w:w="2500" w:type="dxa"/>
            <w:vMerge/>
            <w:tcBorders>
              <w:top w:val="nil"/>
              <w:left w:val="single" w:sz="4" w:space="0" w:color="auto"/>
              <w:bottom w:val="single" w:sz="4" w:space="0" w:color="000000"/>
              <w:right w:val="single" w:sz="4" w:space="0" w:color="auto"/>
            </w:tcBorders>
            <w:vAlign w:val="center"/>
            <w:hideMark/>
          </w:tcPr>
          <w:p w14:paraId="33FD2167" w14:textId="77777777" w:rsidR="00FA3629" w:rsidRPr="00FA3629" w:rsidRDefault="00FA3629" w:rsidP="00FA3629">
            <w:pPr>
              <w:rPr>
                <w:rFonts w:ascii="Tahoma" w:hAnsi="Tahoma" w:cs="Tahoma"/>
                <w:color w:val="000000"/>
                <w:sz w:val="12"/>
                <w:szCs w:val="12"/>
              </w:rPr>
            </w:pPr>
          </w:p>
        </w:tc>
      </w:tr>
      <w:tr w:rsidR="00FA3629" w:rsidRPr="00FA3629" w14:paraId="424DA3DC"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A4098C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lastRenderedPageBreak/>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B322F8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1.3.8.6</w:t>
            </w:r>
          </w:p>
        </w:tc>
        <w:tc>
          <w:tcPr>
            <w:tcW w:w="2640" w:type="dxa"/>
            <w:tcBorders>
              <w:top w:val="nil"/>
              <w:left w:val="nil"/>
              <w:bottom w:val="single" w:sz="4" w:space="0" w:color="auto"/>
              <w:right w:val="single" w:sz="4" w:space="0" w:color="auto"/>
            </w:tcBorders>
            <w:shd w:val="clear" w:color="auto" w:fill="auto"/>
            <w:vAlign w:val="center"/>
            <w:hideMark/>
          </w:tcPr>
          <w:p w14:paraId="6F557BFE"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Командировочные расходы</w:t>
            </w:r>
          </w:p>
        </w:tc>
        <w:tc>
          <w:tcPr>
            <w:tcW w:w="771" w:type="dxa"/>
            <w:tcBorders>
              <w:top w:val="nil"/>
              <w:left w:val="nil"/>
              <w:bottom w:val="single" w:sz="4" w:space="0" w:color="auto"/>
              <w:right w:val="single" w:sz="4" w:space="0" w:color="auto"/>
            </w:tcBorders>
            <w:shd w:val="clear" w:color="auto" w:fill="auto"/>
            <w:vAlign w:val="center"/>
            <w:hideMark/>
          </w:tcPr>
          <w:p w14:paraId="3D82C37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5C90D62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97,00</w:t>
            </w:r>
          </w:p>
        </w:tc>
        <w:tc>
          <w:tcPr>
            <w:tcW w:w="1360" w:type="dxa"/>
            <w:tcBorders>
              <w:top w:val="nil"/>
              <w:left w:val="nil"/>
              <w:bottom w:val="single" w:sz="4" w:space="0" w:color="auto"/>
              <w:right w:val="single" w:sz="4" w:space="0" w:color="auto"/>
            </w:tcBorders>
            <w:shd w:val="clear" w:color="000000" w:fill="CCFFCC"/>
            <w:noWrap/>
            <w:vAlign w:val="center"/>
            <w:hideMark/>
          </w:tcPr>
          <w:p w14:paraId="3B73E1D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48,50</w:t>
            </w:r>
          </w:p>
        </w:tc>
        <w:tc>
          <w:tcPr>
            <w:tcW w:w="1460" w:type="dxa"/>
            <w:tcBorders>
              <w:top w:val="nil"/>
              <w:left w:val="nil"/>
              <w:bottom w:val="single" w:sz="4" w:space="0" w:color="auto"/>
              <w:right w:val="single" w:sz="4" w:space="0" w:color="auto"/>
            </w:tcBorders>
            <w:shd w:val="clear" w:color="000000" w:fill="FFFF99"/>
            <w:noWrap/>
            <w:vAlign w:val="center"/>
            <w:hideMark/>
          </w:tcPr>
          <w:p w14:paraId="67ACE3B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251,00</w:t>
            </w:r>
          </w:p>
        </w:tc>
        <w:tc>
          <w:tcPr>
            <w:tcW w:w="1480" w:type="dxa"/>
            <w:tcBorders>
              <w:top w:val="nil"/>
              <w:left w:val="nil"/>
              <w:bottom w:val="single" w:sz="4" w:space="0" w:color="auto"/>
              <w:right w:val="single" w:sz="4" w:space="0" w:color="auto"/>
            </w:tcBorders>
            <w:shd w:val="clear" w:color="000000" w:fill="FFFF99"/>
            <w:noWrap/>
            <w:vAlign w:val="center"/>
            <w:hideMark/>
          </w:tcPr>
          <w:p w14:paraId="6EA94DD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100,88</w:t>
            </w:r>
          </w:p>
        </w:tc>
        <w:tc>
          <w:tcPr>
            <w:tcW w:w="1480" w:type="dxa"/>
            <w:tcBorders>
              <w:top w:val="nil"/>
              <w:left w:val="nil"/>
              <w:bottom w:val="single" w:sz="4" w:space="0" w:color="auto"/>
              <w:right w:val="single" w:sz="4" w:space="0" w:color="auto"/>
            </w:tcBorders>
            <w:shd w:val="clear" w:color="000000" w:fill="FFFF99"/>
            <w:noWrap/>
            <w:vAlign w:val="center"/>
            <w:hideMark/>
          </w:tcPr>
          <w:p w14:paraId="701CAAF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104,92</w:t>
            </w:r>
          </w:p>
        </w:tc>
        <w:tc>
          <w:tcPr>
            <w:tcW w:w="1360" w:type="dxa"/>
            <w:tcBorders>
              <w:top w:val="nil"/>
              <w:left w:val="nil"/>
              <w:bottom w:val="single" w:sz="4" w:space="0" w:color="auto"/>
              <w:right w:val="single" w:sz="4" w:space="0" w:color="auto"/>
            </w:tcBorders>
            <w:shd w:val="clear" w:color="000000" w:fill="FFFF99"/>
            <w:noWrap/>
            <w:vAlign w:val="center"/>
            <w:hideMark/>
          </w:tcPr>
          <w:p w14:paraId="16D8A36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0,06</w:t>
            </w:r>
          </w:p>
        </w:tc>
        <w:tc>
          <w:tcPr>
            <w:tcW w:w="1500" w:type="dxa"/>
            <w:tcBorders>
              <w:top w:val="nil"/>
              <w:left w:val="nil"/>
              <w:bottom w:val="single" w:sz="4" w:space="0" w:color="auto"/>
              <w:right w:val="single" w:sz="4" w:space="0" w:color="auto"/>
            </w:tcBorders>
            <w:shd w:val="clear" w:color="000000" w:fill="FFFF99"/>
            <w:noWrap/>
            <w:vAlign w:val="center"/>
            <w:hideMark/>
          </w:tcPr>
          <w:p w14:paraId="1002354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104,98</w:t>
            </w:r>
          </w:p>
        </w:tc>
        <w:tc>
          <w:tcPr>
            <w:tcW w:w="1460" w:type="dxa"/>
            <w:tcBorders>
              <w:top w:val="nil"/>
              <w:left w:val="nil"/>
              <w:bottom w:val="single" w:sz="4" w:space="0" w:color="auto"/>
              <w:right w:val="single" w:sz="4" w:space="0" w:color="auto"/>
            </w:tcBorders>
            <w:shd w:val="clear" w:color="000000" w:fill="FFFF99"/>
            <w:noWrap/>
            <w:vAlign w:val="center"/>
            <w:hideMark/>
          </w:tcPr>
          <w:p w14:paraId="3FC2FD3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-0,31</w:t>
            </w:r>
          </w:p>
        </w:tc>
        <w:tc>
          <w:tcPr>
            <w:tcW w:w="1780" w:type="dxa"/>
            <w:tcBorders>
              <w:top w:val="nil"/>
              <w:left w:val="nil"/>
              <w:bottom w:val="single" w:sz="4" w:space="0" w:color="auto"/>
              <w:right w:val="single" w:sz="4" w:space="0" w:color="auto"/>
            </w:tcBorders>
            <w:shd w:val="clear" w:color="000000" w:fill="FFFF99"/>
            <w:noWrap/>
            <w:vAlign w:val="center"/>
            <w:hideMark/>
          </w:tcPr>
          <w:p w14:paraId="3678528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104,61</w:t>
            </w:r>
          </w:p>
        </w:tc>
        <w:tc>
          <w:tcPr>
            <w:tcW w:w="1600" w:type="dxa"/>
            <w:tcBorders>
              <w:top w:val="nil"/>
              <w:left w:val="nil"/>
              <w:bottom w:val="single" w:sz="4" w:space="0" w:color="auto"/>
              <w:right w:val="single" w:sz="4" w:space="0" w:color="auto"/>
            </w:tcBorders>
            <w:shd w:val="clear" w:color="000000" w:fill="CCFFCC"/>
            <w:noWrap/>
            <w:vAlign w:val="center"/>
            <w:hideMark/>
          </w:tcPr>
          <w:p w14:paraId="410336C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52,30</w:t>
            </w:r>
          </w:p>
        </w:tc>
        <w:tc>
          <w:tcPr>
            <w:tcW w:w="1580" w:type="dxa"/>
            <w:tcBorders>
              <w:top w:val="nil"/>
              <w:left w:val="nil"/>
              <w:bottom w:val="single" w:sz="4" w:space="0" w:color="auto"/>
              <w:right w:val="single" w:sz="4" w:space="0" w:color="auto"/>
            </w:tcBorders>
            <w:shd w:val="clear" w:color="000000" w:fill="CCFFCC"/>
            <w:noWrap/>
            <w:vAlign w:val="center"/>
            <w:hideMark/>
          </w:tcPr>
          <w:p w14:paraId="33591E1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52,30</w:t>
            </w:r>
          </w:p>
        </w:tc>
        <w:tc>
          <w:tcPr>
            <w:tcW w:w="2500" w:type="dxa"/>
            <w:vMerge/>
            <w:tcBorders>
              <w:top w:val="nil"/>
              <w:left w:val="single" w:sz="4" w:space="0" w:color="auto"/>
              <w:bottom w:val="single" w:sz="4" w:space="0" w:color="000000"/>
              <w:right w:val="single" w:sz="4" w:space="0" w:color="auto"/>
            </w:tcBorders>
            <w:vAlign w:val="center"/>
            <w:hideMark/>
          </w:tcPr>
          <w:p w14:paraId="7CE39810" w14:textId="77777777" w:rsidR="00FA3629" w:rsidRPr="00FA3629" w:rsidRDefault="00FA3629" w:rsidP="00FA3629">
            <w:pPr>
              <w:rPr>
                <w:rFonts w:ascii="Tahoma" w:hAnsi="Tahoma" w:cs="Tahoma"/>
                <w:color w:val="000000"/>
                <w:sz w:val="12"/>
                <w:szCs w:val="12"/>
              </w:rPr>
            </w:pPr>
          </w:p>
        </w:tc>
      </w:tr>
      <w:tr w:rsidR="00FA3629" w:rsidRPr="00FA3629" w14:paraId="136E8819"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3794071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4E1B55B"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1.3.8.7</w:t>
            </w:r>
          </w:p>
        </w:tc>
        <w:tc>
          <w:tcPr>
            <w:tcW w:w="2640" w:type="dxa"/>
            <w:tcBorders>
              <w:top w:val="nil"/>
              <w:left w:val="nil"/>
              <w:bottom w:val="single" w:sz="4" w:space="0" w:color="auto"/>
              <w:right w:val="single" w:sz="4" w:space="0" w:color="auto"/>
            </w:tcBorders>
            <w:shd w:val="clear" w:color="auto" w:fill="auto"/>
            <w:vAlign w:val="center"/>
            <w:hideMark/>
          </w:tcPr>
          <w:p w14:paraId="21F74B63"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Почтовые расходы</w:t>
            </w:r>
          </w:p>
        </w:tc>
        <w:tc>
          <w:tcPr>
            <w:tcW w:w="771" w:type="dxa"/>
            <w:tcBorders>
              <w:top w:val="nil"/>
              <w:left w:val="nil"/>
              <w:bottom w:val="single" w:sz="4" w:space="0" w:color="auto"/>
              <w:right w:val="single" w:sz="4" w:space="0" w:color="auto"/>
            </w:tcBorders>
            <w:shd w:val="clear" w:color="auto" w:fill="auto"/>
            <w:vAlign w:val="center"/>
            <w:hideMark/>
          </w:tcPr>
          <w:p w14:paraId="2713DAF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3FC368C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11 179,41</w:t>
            </w:r>
          </w:p>
        </w:tc>
        <w:tc>
          <w:tcPr>
            <w:tcW w:w="1360" w:type="dxa"/>
            <w:tcBorders>
              <w:top w:val="nil"/>
              <w:left w:val="nil"/>
              <w:bottom w:val="single" w:sz="4" w:space="0" w:color="auto"/>
              <w:right w:val="single" w:sz="4" w:space="0" w:color="auto"/>
            </w:tcBorders>
            <w:shd w:val="clear" w:color="000000" w:fill="FABF8F"/>
            <w:noWrap/>
            <w:vAlign w:val="center"/>
            <w:hideMark/>
          </w:tcPr>
          <w:p w14:paraId="4697859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5 589,71</w:t>
            </w:r>
          </w:p>
        </w:tc>
        <w:tc>
          <w:tcPr>
            <w:tcW w:w="1460" w:type="dxa"/>
            <w:tcBorders>
              <w:top w:val="nil"/>
              <w:left w:val="nil"/>
              <w:bottom w:val="single" w:sz="4" w:space="0" w:color="auto"/>
              <w:right w:val="single" w:sz="4" w:space="0" w:color="auto"/>
            </w:tcBorders>
            <w:shd w:val="clear" w:color="000000" w:fill="FFFF99"/>
            <w:noWrap/>
            <w:vAlign w:val="center"/>
            <w:hideMark/>
          </w:tcPr>
          <w:p w14:paraId="3DECCFE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3 813,20</w:t>
            </w:r>
          </w:p>
        </w:tc>
        <w:tc>
          <w:tcPr>
            <w:tcW w:w="1480" w:type="dxa"/>
            <w:tcBorders>
              <w:top w:val="nil"/>
              <w:left w:val="nil"/>
              <w:bottom w:val="single" w:sz="4" w:space="0" w:color="auto"/>
              <w:right w:val="single" w:sz="4" w:space="0" w:color="auto"/>
            </w:tcBorders>
            <w:shd w:val="clear" w:color="000000" w:fill="FFFF99"/>
            <w:noWrap/>
            <w:vAlign w:val="center"/>
            <w:hideMark/>
          </w:tcPr>
          <w:p w14:paraId="40F0361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9 766,34</w:t>
            </w:r>
          </w:p>
        </w:tc>
        <w:tc>
          <w:tcPr>
            <w:tcW w:w="1480" w:type="dxa"/>
            <w:tcBorders>
              <w:top w:val="nil"/>
              <w:left w:val="nil"/>
              <w:bottom w:val="single" w:sz="4" w:space="0" w:color="auto"/>
              <w:right w:val="single" w:sz="4" w:space="0" w:color="auto"/>
            </w:tcBorders>
            <w:shd w:val="clear" w:color="000000" w:fill="FFFF99"/>
            <w:noWrap/>
            <w:vAlign w:val="center"/>
            <w:hideMark/>
          </w:tcPr>
          <w:p w14:paraId="5A580F8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10 156,99</w:t>
            </w:r>
          </w:p>
        </w:tc>
        <w:tc>
          <w:tcPr>
            <w:tcW w:w="1360" w:type="dxa"/>
            <w:tcBorders>
              <w:top w:val="nil"/>
              <w:left w:val="nil"/>
              <w:bottom w:val="single" w:sz="4" w:space="0" w:color="auto"/>
              <w:right w:val="single" w:sz="4" w:space="0" w:color="auto"/>
            </w:tcBorders>
            <w:shd w:val="clear" w:color="000000" w:fill="FFFF99"/>
            <w:noWrap/>
            <w:vAlign w:val="center"/>
            <w:hideMark/>
          </w:tcPr>
          <w:p w14:paraId="7F57D16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1 941,91</w:t>
            </w:r>
          </w:p>
        </w:tc>
        <w:tc>
          <w:tcPr>
            <w:tcW w:w="1500" w:type="dxa"/>
            <w:tcBorders>
              <w:top w:val="nil"/>
              <w:left w:val="nil"/>
              <w:bottom w:val="single" w:sz="4" w:space="0" w:color="auto"/>
              <w:right w:val="single" w:sz="4" w:space="0" w:color="auto"/>
            </w:tcBorders>
            <w:shd w:val="clear" w:color="000000" w:fill="FFFF99"/>
            <w:noWrap/>
            <w:vAlign w:val="center"/>
            <w:hideMark/>
          </w:tcPr>
          <w:p w14:paraId="670A55A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12 098,91</w:t>
            </w:r>
          </w:p>
        </w:tc>
        <w:tc>
          <w:tcPr>
            <w:tcW w:w="1460" w:type="dxa"/>
            <w:tcBorders>
              <w:top w:val="nil"/>
              <w:left w:val="nil"/>
              <w:bottom w:val="single" w:sz="4" w:space="0" w:color="auto"/>
              <w:right w:val="single" w:sz="4" w:space="0" w:color="auto"/>
            </w:tcBorders>
            <w:shd w:val="clear" w:color="000000" w:fill="FFFF99"/>
            <w:noWrap/>
            <w:vAlign w:val="center"/>
            <w:hideMark/>
          </w:tcPr>
          <w:p w14:paraId="1285E3A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1 899,00</w:t>
            </w:r>
          </w:p>
        </w:tc>
        <w:tc>
          <w:tcPr>
            <w:tcW w:w="1780" w:type="dxa"/>
            <w:tcBorders>
              <w:top w:val="nil"/>
              <w:left w:val="nil"/>
              <w:bottom w:val="single" w:sz="4" w:space="0" w:color="auto"/>
              <w:right w:val="single" w:sz="4" w:space="0" w:color="auto"/>
            </w:tcBorders>
            <w:shd w:val="clear" w:color="000000" w:fill="FFFF99"/>
            <w:noWrap/>
            <w:vAlign w:val="center"/>
            <w:hideMark/>
          </w:tcPr>
          <w:p w14:paraId="357A752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12 055,99</w:t>
            </w:r>
          </w:p>
        </w:tc>
        <w:tc>
          <w:tcPr>
            <w:tcW w:w="1600" w:type="dxa"/>
            <w:tcBorders>
              <w:top w:val="nil"/>
              <w:left w:val="nil"/>
              <w:bottom w:val="single" w:sz="4" w:space="0" w:color="auto"/>
              <w:right w:val="single" w:sz="4" w:space="0" w:color="auto"/>
            </w:tcBorders>
            <w:shd w:val="clear" w:color="000000" w:fill="CCFFCC"/>
            <w:noWrap/>
            <w:vAlign w:val="center"/>
            <w:hideMark/>
          </w:tcPr>
          <w:p w14:paraId="35ED0E9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6 028,00</w:t>
            </w:r>
          </w:p>
        </w:tc>
        <w:tc>
          <w:tcPr>
            <w:tcW w:w="1580" w:type="dxa"/>
            <w:tcBorders>
              <w:top w:val="nil"/>
              <w:left w:val="nil"/>
              <w:bottom w:val="single" w:sz="4" w:space="0" w:color="auto"/>
              <w:right w:val="single" w:sz="4" w:space="0" w:color="auto"/>
            </w:tcBorders>
            <w:shd w:val="clear" w:color="000000" w:fill="CCFFCC"/>
            <w:noWrap/>
            <w:vAlign w:val="center"/>
            <w:hideMark/>
          </w:tcPr>
          <w:p w14:paraId="6255A44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6 028,00</w:t>
            </w:r>
          </w:p>
        </w:tc>
        <w:tc>
          <w:tcPr>
            <w:tcW w:w="2500" w:type="dxa"/>
            <w:vMerge/>
            <w:tcBorders>
              <w:top w:val="nil"/>
              <w:left w:val="single" w:sz="4" w:space="0" w:color="auto"/>
              <w:bottom w:val="single" w:sz="4" w:space="0" w:color="000000"/>
              <w:right w:val="single" w:sz="4" w:space="0" w:color="auto"/>
            </w:tcBorders>
            <w:vAlign w:val="center"/>
            <w:hideMark/>
          </w:tcPr>
          <w:p w14:paraId="0A8B0C96" w14:textId="77777777" w:rsidR="00FA3629" w:rsidRPr="00FA3629" w:rsidRDefault="00FA3629" w:rsidP="00FA3629">
            <w:pPr>
              <w:rPr>
                <w:rFonts w:ascii="Tahoma" w:hAnsi="Tahoma" w:cs="Tahoma"/>
                <w:color w:val="000000"/>
                <w:sz w:val="12"/>
                <w:szCs w:val="12"/>
              </w:rPr>
            </w:pPr>
          </w:p>
        </w:tc>
      </w:tr>
      <w:tr w:rsidR="00FA3629" w:rsidRPr="00FA3629" w14:paraId="205D873E"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1267E40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6A2A154"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1.3.8.8</w:t>
            </w:r>
          </w:p>
        </w:tc>
        <w:tc>
          <w:tcPr>
            <w:tcW w:w="2640" w:type="dxa"/>
            <w:tcBorders>
              <w:top w:val="nil"/>
              <w:left w:val="nil"/>
              <w:bottom w:val="single" w:sz="4" w:space="0" w:color="auto"/>
              <w:right w:val="single" w:sz="4" w:space="0" w:color="auto"/>
            </w:tcBorders>
            <w:shd w:val="clear" w:color="auto" w:fill="auto"/>
            <w:vAlign w:val="center"/>
            <w:hideMark/>
          </w:tcPr>
          <w:p w14:paraId="1813D861"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Обслуживание сайта</w:t>
            </w:r>
          </w:p>
        </w:tc>
        <w:tc>
          <w:tcPr>
            <w:tcW w:w="771" w:type="dxa"/>
            <w:tcBorders>
              <w:top w:val="nil"/>
              <w:left w:val="nil"/>
              <w:bottom w:val="single" w:sz="4" w:space="0" w:color="auto"/>
              <w:right w:val="single" w:sz="4" w:space="0" w:color="auto"/>
            </w:tcBorders>
            <w:shd w:val="clear" w:color="auto" w:fill="auto"/>
            <w:vAlign w:val="center"/>
            <w:hideMark/>
          </w:tcPr>
          <w:p w14:paraId="4C60B1F1"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349746F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60,00</w:t>
            </w:r>
          </w:p>
        </w:tc>
        <w:tc>
          <w:tcPr>
            <w:tcW w:w="1360" w:type="dxa"/>
            <w:tcBorders>
              <w:top w:val="nil"/>
              <w:left w:val="nil"/>
              <w:bottom w:val="single" w:sz="4" w:space="0" w:color="auto"/>
              <w:right w:val="single" w:sz="4" w:space="0" w:color="auto"/>
            </w:tcBorders>
            <w:shd w:val="clear" w:color="000000" w:fill="CCFFCC"/>
            <w:noWrap/>
            <w:vAlign w:val="center"/>
            <w:hideMark/>
          </w:tcPr>
          <w:p w14:paraId="2A893D9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30,00</w:t>
            </w:r>
          </w:p>
        </w:tc>
        <w:tc>
          <w:tcPr>
            <w:tcW w:w="1460" w:type="dxa"/>
            <w:tcBorders>
              <w:top w:val="nil"/>
              <w:left w:val="nil"/>
              <w:bottom w:val="single" w:sz="4" w:space="0" w:color="auto"/>
              <w:right w:val="single" w:sz="4" w:space="0" w:color="auto"/>
            </w:tcBorders>
            <w:shd w:val="clear" w:color="000000" w:fill="FFFF99"/>
            <w:noWrap/>
            <w:vAlign w:val="center"/>
            <w:hideMark/>
          </w:tcPr>
          <w:p w14:paraId="6E0D23A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36,90</w:t>
            </w:r>
          </w:p>
        </w:tc>
        <w:tc>
          <w:tcPr>
            <w:tcW w:w="1480" w:type="dxa"/>
            <w:tcBorders>
              <w:top w:val="nil"/>
              <w:left w:val="nil"/>
              <w:bottom w:val="single" w:sz="4" w:space="0" w:color="auto"/>
              <w:right w:val="single" w:sz="4" w:space="0" w:color="auto"/>
            </w:tcBorders>
            <w:shd w:val="clear" w:color="000000" w:fill="FFFF99"/>
            <w:noWrap/>
            <w:vAlign w:val="center"/>
            <w:hideMark/>
          </w:tcPr>
          <w:p w14:paraId="091E587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62,40</w:t>
            </w:r>
          </w:p>
        </w:tc>
        <w:tc>
          <w:tcPr>
            <w:tcW w:w="1480" w:type="dxa"/>
            <w:tcBorders>
              <w:top w:val="nil"/>
              <w:left w:val="nil"/>
              <w:bottom w:val="single" w:sz="4" w:space="0" w:color="auto"/>
              <w:right w:val="single" w:sz="4" w:space="0" w:color="auto"/>
            </w:tcBorders>
            <w:shd w:val="clear" w:color="000000" w:fill="FFFF99"/>
            <w:noWrap/>
            <w:vAlign w:val="center"/>
            <w:hideMark/>
          </w:tcPr>
          <w:p w14:paraId="6C33FB0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64,90</w:t>
            </w:r>
          </w:p>
        </w:tc>
        <w:tc>
          <w:tcPr>
            <w:tcW w:w="1360" w:type="dxa"/>
            <w:tcBorders>
              <w:top w:val="nil"/>
              <w:left w:val="nil"/>
              <w:bottom w:val="single" w:sz="4" w:space="0" w:color="auto"/>
              <w:right w:val="single" w:sz="4" w:space="0" w:color="auto"/>
            </w:tcBorders>
            <w:shd w:val="clear" w:color="000000" w:fill="FFFF99"/>
            <w:noWrap/>
            <w:vAlign w:val="center"/>
            <w:hideMark/>
          </w:tcPr>
          <w:p w14:paraId="2132582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0,04</w:t>
            </w:r>
          </w:p>
        </w:tc>
        <w:tc>
          <w:tcPr>
            <w:tcW w:w="1500" w:type="dxa"/>
            <w:tcBorders>
              <w:top w:val="nil"/>
              <w:left w:val="nil"/>
              <w:bottom w:val="single" w:sz="4" w:space="0" w:color="auto"/>
              <w:right w:val="single" w:sz="4" w:space="0" w:color="auto"/>
            </w:tcBorders>
            <w:shd w:val="clear" w:color="000000" w:fill="FFFF99"/>
            <w:noWrap/>
            <w:vAlign w:val="center"/>
            <w:hideMark/>
          </w:tcPr>
          <w:p w14:paraId="236C4F3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64,93</w:t>
            </w:r>
          </w:p>
        </w:tc>
        <w:tc>
          <w:tcPr>
            <w:tcW w:w="1460" w:type="dxa"/>
            <w:tcBorders>
              <w:top w:val="nil"/>
              <w:left w:val="nil"/>
              <w:bottom w:val="single" w:sz="4" w:space="0" w:color="auto"/>
              <w:right w:val="single" w:sz="4" w:space="0" w:color="auto"/>
            </w:tcBorders>
            <w:shd w:val="clear" w:color="000000" w:fill="FFFF99"/>
            <w:noWrap/>
            <w:vAlign w:val="center"/>
            <w:hideMark/>
          </w:tcPr>
          <w:p w14:paraId="0D26FD2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-0,20</w:t>
            </w:r>
          </w:p>
        </w:tc>
        <w:tc>
          <w:tcPr>
            <w:tcW w:w="1780" w:type="dxa"/>
            <w:tcBorders>
              <w:top w:val="nil"/>
              <w:left w:val="nil"/>
              <w:bottom w:val="single" w:sz="4" w:space="0" w:color="auto"/>
              <w:right w:val="single" w:sz="4" w:space="0" w:color="auto"/>
            </w:tcBorders>
            <w:shd w:val="clear" w:color="000000" w:fill="FFFF99"/>
            <w:noWrap/>
            <w:vAlign w:val="center"/>
            <w:hideMark/>
          </w:tcPr>
          <w:p w14:paraId="2BCA2EF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64,70</w:t>
            </w:r>
          </w:p>
        </w:tc>
        <w:tc>
          <w:tcPr>
            <w:tcW w:w="1600" w:type="dxa"/>
            <w:tcBorders>
              <w:top w:val="nil"/>
              <w:left w:val="nil"/>
              <w:bottom w:val="single" w:sz="4" w:space="0" w:color="auto"/>
              <w:right w:val="single" w:sz="4" w:space="0" w:color="auto"/>
            </w:tcBorders>
            <w:shd w:val="clear" w:color="000000" w:fill="CCFFCC"/>
            <w:noWrap/>
            <w:vAlign w:val="center"/>
            <w:hideMark/>
          </w:tcPr>
          <w:p w14:paraId="067867E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32,35</w:t>
            </w:r>
          </w:p>
        </w:tc>
        <w:tc>
          <w:tcPr>
            <w:tcW w:w="1580" w:type="dxa"/>
            <w:tcBorders>
              <w:top w:val="nil"/>
              <w:left w:val="nil"/>
              <w:bottom w:val="single" w:sz="4" w:space="0" w:color="auto"/>
              <w:right w:val="single" w:sz="4" w:space="0" w:color="auto"/>
            </w:tcBorders>
            <w:shd w:val="clear" w:color="000000" w:fill="CCFFCC"/>
            <w:noWrap/>
            <w:vAlign w:val="center"/>
            <w:hideMark/>
          </w:tcPr>
          <w:p w14:paraId="5436451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32,35</w:t>
            </w:r>
          </w:p>
        </w:tc>
        <w:tc>
          <w:tcPr>
            <w:tcW w:w="2500" w:type="dxa"/>
            <w:vMerge/>
            <w:tcBorders>
              <w:top w:val="nil"/>
              <w:left w:val="single" w:sz="4" w:space="0" w:color="auto"/>
              <w:bottom w:val="single" w:sz="4" w:space="0" w:color="000000"/>
              <w:right w:val="single" w:sz="4" w:space="0" w:color="auto"/>
            </w:tcBorders>
            <w:vAlign w:val="center"/>
            <w:hideMark/>
          </w:tcPr>
          <w:p w14:paraId="41060E40" w14:textId="77777777" w:rsidR="00FA3629" w:rsidRPr="00FA3629" w:rsidRDefault="00FA3629" w:rsidP="00FA3629">
            <w:pPr>
              <w:rPr>
                <w:rFonts w:ascii="Tahoma" w:hAnsi="Tahoma" w:cs="Tahoma"/>
                <w:color w:val="000000"/>
                <w:sz w:val="12"/>
                <w:szCs w:val="12"/>
              </w:rPr>
            </w:pPr>
          </w:p>
        </w:tc>
      </w:tr>
      <w:tr w:rsidR="00FA3629" w:rsidRPr="00FA3629" w14:paraId="11112E5E"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3F1A0EC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5B56CB6"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1.3.8.9</w:t>
            </w:r>
          </w:p>
        </w:tc>
        <w:tc>
          <w:tcPr>
            <w:tcW w:w="2640" w:type="dxa"/>
            <w:tcBorders>
              <w:top w:val="nil"/>
              <w:left w:val="nil"/>
              <w:bottom w:val="single" w:sz="4" w:space="0" w:color="auto"/>
              <w:right w:val="single" w:sz="4" w:space="0" w:color="auto"/>
            </w:tcBorders>
            <w:shd w:val="clear" w:color="auto" w:fill="auto"/>
            <w:vAlign w:val="center"/>
            <w:hideMark/>
          </w:tcPr>
          <w:p w14:paraId="7C187774"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Расходные материалы и обслуживание оргтехники</w:t>
            </w:r>
          </w:p>
        </w:tc>
        <w:tc>
          <w:tcPr>
            <w:tcW w:w="771" w:type="dxa"/>
            <w:tcBorders>
              <w:top w:val="nil"/>
              <w:left w:val="nil"/>
              <w:bottom w:val="single" w:sz="4" w:space="0" w:color="auto"/>
              <w:right w:val="single" w:sz="4" w:space="0" w:color="auto"/>
            </w:tcBorders>
            <w:shd w:val="clear" w:color="auto" w:fill="auto"/>
            <w:vAlign w:val="center"/>
            <w:hideMark/>
          </w:tcPr>
          <w:p w14:paraId="51AB8836"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3C956F3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988,21</w:t>
            </w:r>
          </w:p>
        </w:tc>
        <w:tc>
          <w:tcPr>
            <w:tcW w:w="1360" w:type="dxa"/>
            <w:tcBorders>
              <w:top w:val="nil"/>
              <w:left w:val="nil"/>
              <w:bottom w:val="single" w:sz="4" w:space="0" w:color="auto"/>
              <w:right w:val="single" w:sz="4" w:space="0" w:color="auto"/>
            </w:tcBorders>
            <w:shd w:val="clear" w:color="000000" w:fill="FABF8F"/>
            <w:noWrap/>
            <w:vAlign w:val="center"/>
            <w:hideMark/>
          </w:tcPr>
          <w:p w14:paraId="4BD749A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494,11</w:t>
            </w:r>
          </w:p>
        </w:tc>
        <w:tc>
          <w:tcPr>
            <w:tcW w:w="1460" w:type="dxa"/>
            <w:tcBorders>
              <w:top w:val="nil"/>
              <w:left w:val="nil"/>
              <w:bottom w:val="single" w:sz="4" w:space="0" w:color="auto"/>
              <w:right w:val="single" w:sz="4" w:space="0" w:color="auto"/>
            </w:tcBorders>
            <w:shd w:val="clear" w:color="000000" w:fill="FFFF99"/>
            <w:noWrap/>
            <w:vAlign w:val="center"/>
            <w:hideMark/>
          </w:tcPr>
          <w:p w14:paraId="1D321F0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122,56</w:t>
            </w:r>
          </w:p>
        </w:tc>
        <w:tc>
          <w:tcPr>
            <w:tcW w:w="1480" w:type="dxa"/>
            <w:tcBorders>
              <w:top w:val="nil"/>
              <w:left w:val="nil"/>
              <w:bottom w:val="single" w:sz="4" w:space="0" w:color="auto"/>
              <w:right w:val="single" w:sz="4" w:space="0" w:color="auto"/>
            </w:tcBorders>
            <w:shd w:val="clear" w:color="000000" w:fill="FFFF99"/>
            <w:noWrap/>
            <w:vAlign w:val="center"/>
            <w:hideMark/>
          </w:tcPr>
          <w:p w14:paraId="26DD3DB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900,64</w:t>
            </w:r>
          </w:p>
        </w:tc>
        <w:tc>
          <w:tcPr>
            <w:tcW w:w="1480" w:type="dxa"/>
            <w:tcBorders>
              <w:top w:val="nil"/>
              <w:left w:val="nil"/>
              <w:bottom w:val="single" w:sz="4" w:space="0" w:color="auto"/>
              <w:right w:val="single" w:sz="4" w:space="0" w:color="auto"/>
            </w:tcBorders>
            <w:shd w:val="clear" w:color="000000" w:fill="FFFF99"/>
            <w:noWrap/>
            <w:vAlign w:val="center"/>
            <w:hideMark/>
          </w:tcPr>
          <w:p w14:paraId="1094633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936,67</w:t>
            </w:r>
          </w:p>
        </w:tc>
        <w:tc>
          <w:tcPr>
            <w:tcW w:w="1360" w:type="dxa"/>
            <w:tcBorders>
              <w:top w:val="nil"/>
              <w:left w:val="nil"/>
              <w:bottom w:val="single" w:sz="4" w:space="0" w:color="auto"/>
              <w:right w:val="single" w:sz="4" w:space="0" w:color="auto"/>
            </w:tcBorders>
            <w:shd w:val="clear" w:color="000000" w:fill="FFFF99"/>
            <w:noWrap/>
            <w:vAlign w:val="center"/>
            <w:hideMark/>
          </w:tcPr>
          <w:p w14:paraId="27AF7D3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132,82</w:t>
            </w:r>
          </w:p>
        </w:tc>
        <w:tc>
          <w:tcPr>
            <w:tcW w:w="1500" w:type="dxa"/>
            <w:tcBorders>
              <w:top w:val="nil"/>
              <w:left w:val="nil"/>
              <w:bottom w:val="single" w:sz="4" w:space="0" w:color="auto"/>
              <w:right w:val="single" w:sz="4" w:space="0" w:color="auto"/>
            </w:tcBorders>
            <w:shd w:val="clear" w:color="000000" w:fill="FFFF99"/>
            <w:noWrap/>
            <w:vAlign w:val="center"/>
            <w:hideMark/>
          </w:tcPr>
          <w:p w14:paraId="1262817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1 069,49</w:t>
            </w:r>
          </w:p>
        </w:tc>
        <w:tc>
          <w:tcPr>
            <w:tcW w:w="1460" w:type="dxa"/>
            <w:tcBorders>
              <w:top w:val="nil"/>
              <w:left w:val="nil"/>
              <w:bottom w:val="single" w:sz="4" w:space="0" w:color="auto"/>
              <w:right w:val="single" w:sz="4" w:space="0" w:color="auto"/>
            </w:tcBorders>
            <w:shd w:val="clear" w:color="000000" w:fill="FFFF99"/>
            <w:noWrap/>
            <w:vAlign w:val="center"/>
            <w:hideMark/>
          </w:tcPr>
          <w:p w14:paraId="680D82B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129,03</w:t>
            </w:r>
          </w:p>
        </w:tc>
        <w:tc>
          <w:tcPr>
            <w:tcW w:w="1780" w:type="dxa"/>
            <w:tcBorders>
              <w:top w:val="nil"/>
              <w:left w:val="nil"/>
              <w:bottom w:val="single" w:sz="4" w:space="0" w:color="auto"/>
              <w:right w:val="single" w:sz="4" w:space="0" w:color="auto"/>
            </w:tcBorders>
            <w:shd w:val="clear" w:color="000000" w:fill="FFFF99"/>
            <w:noWrap/>
            <w:vAlign w:val="center"/>
            <w:hideMark/>
          </w:tcPr>
          <w:p w14:paraId="695C106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1 065,70</w:t>
            </w:r>
          </w:p>
        </w:tc>
        <w:tc>
          <w:tcPr>
            <w:tcW w:w="1600" w:type="dxa"/>
            <w:tcBorders>
              <w:top w:val="nil"/>
              <w:left w:val="nil"/>
              <w:bottom w:val="single" w:sz="4" w:space="0" w:color="auto"/>
              <w:right w:val="single" w:sz="4" w:space="0" w:color="auto"/>
            </w:tcBorders>
            <w:shd w:val="clear" w:color="000000" w:fill="CCFFCC"/>
            <w:noWrap/>
            <w:vAlign w:val="center"/>
            <w:hideMark/>
          </w:tcPr>
          <w:p w14:paraId="0BED1CA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532,85</w:t>
            </w:r>
          </w:p>
        </w:tc>
        <w:tc>
          <w:tcPr>
            <w:tcW w:w="1580" w:type="dxa"/>
            <w:tcBorders>
              <w:top w:val="nil"/>
              <w:left w:val="nil"/>
              <w:bottom w:val="single" w:sz="4" w:space="0" w:color="auto"/>
              <w:right w:val="single" w:sz="4" w:space="0" w:color="auto"/>
            </w:tcBorders>
            <w:shd w:val="clear" w:color="000000" w:fill="CCFFCC"/>
            <w:noWrap/>
            <w:vAlign w:val="center"/>
            <w:hideMark/>
          </w:tcPr>
          <w:p w14:paraId="2271DE9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532,85</w:t>
            </w:r>
          </w:p>
        </w:tc>
        <w:tc>
          <w:tcPr>
            <w:tcW w:w="2500" w:type="dxa"/>
            <w:vMerge/>
            <w:tcBorders>
              <w:top w:val="nil"/>
              <w:left w:val="single" w:sz="4" w:space="0" w:color="auto"/>
              <w:bottom w:val="single" w:sz="4" w:space="0" w:color="000000"/>
              <w:right w:val="single" w:sz="4" w:space="0" w:color="auto"/>
            </w:tcBorders>
            <w:vAlign w:val="center"/>
            <w:hideMark/>
          </w:tcPr>
          <w:p w14:paraId="0575BE46" w14:textId="77777777" w:rsidR="00FA3629" w:rsidRPr="00FA3629" w:rsidRDefault="00FA3629" w:rsidP="00FA3629">
            <w:pPr>
              <w:rPr>
                <w:rFonts w:ascii="Tahoma" w:hAnsi="Tahoma" w:cs="Tahoma"/>
                <w:color w:val="000000"/>
                <w:sz w:val="12"/>
                <w:szCs w:val="12"/>
              </w:rPr>
            </w:pPr>
          </w:p>
        </w:tc>
      </w:tr>
      <w:tr w:rsidR="00FA3629" w:rsidRPr="00FA3629" w14:paraId="077CEE1F"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5B2C82B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59EC97E"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1.3.8.10</w:t>
            </w:r>
          </w:p>
        </w:tc>
        <w:tc>
          <w:tcPr>
            <w:tcW w:w="2640" w:type="dxa"/>
            <w:tcBorders>
              <w:top w:val="nil"/>
              <w:left w:val="nil"/>
              <w:bottom w:val="single" w:sz="4" w:space="0" w:color="auto"/>
              <w:right w:val="single" w:sz="4" w:space="0" w:color="auto"/>
            </w:tcBorders>
            <w:shd w:val="clear" w:color="auto" w:fill="auto"/>
            <w:vAlign w:val="center"/>
            <w:hideMark/>
          </w:tcPr>
          <w:p w14:paraId="47A4D704"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Уборка офисов</w:t>
            </w:r>
          </w:p>
        </w:tc>
        <w:tc>
          <w:tcPr>
            <w:tcW w:w="771" w:type="dxa"/>
            <w:tcBorders>
              <w:top w:val="nil"/>
              <w:left w:val="nil"/>
              <w:bottom w:val="single" w:sz="4" w:space="0" w:color="auto"/>
              <w:right w:val="single" w:sz="4" w:space="0" w:color="auto"/>
            </w:tcBorders>
            <w:shd w:val="clear" w:color="auto" w:fill="auto"/>
            <w:vAlign w:val="center"/>
            <w:hideMark/>
          </w:tcPr>
          <w:p w14:paraId="19D9920B"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4AC45E7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744,24</w:t>
            </w:r>
          </w:p>
        </w:tc>
        <w:tc>
          <w:tcPr>
            <w:tcW w:w="1360" w:type="dxa"/>
            <w:tcBorders>
              <w:top w:val="nil"/>
              <w:left w:val="nil"/>
              <w:bottom w:val="single" w:sz="4" w:space="0" w:color="auto"/>
              <w:right w:val="single" w:sz="4" w:space="0" w:color="auto"/>
            </w:tcBorders>
            <w:shd w:val="clear" w:color="000000" w:fill="CCFFCC"/>
            <w:noWrap/>
            <w:vAlign w:val="center"/>
            <w:hideMark/>
          </w:tcPr>
          <w:p w14:paraId="6A68534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372,12</w:t>
            </w:r>
          </w:p>
        </w:tc>
        <w:tc>
          <w:tcPr>
            <w:tcW w:w="1460" w:type="dxa"/>
            <w:tcBorders>
              <w:top w:val="nil"/>
              <w:left w:val="nil"/>
              <w:bottom w:val="single" w:sz="4" w:space="0" w:color="auto"/>
              <w:right w:val="single" w:sz="4" w:space="0" w:color="auto"/>
            </w:tcBorders>
            <w:shd w:val="clear" w:color="000000" w:fill="FFFF99"/>
            <w:noWrap/>
            <w:vAlign w:val="center"/>
            <w:hideMark/>
          </w:tcPr>
          <w:p w14:paraId="3F50453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317,33</w:t>
            </w:r>
          </w:p>
        </w:tc>
        <w:tc>
          <w:tcPr>
            <w:tcW w:w="1480" w:type="dxa"/>
            <w:tcBorders>
              <w:top w:val="nil"/>
              <w:left w:val="nil"/>
              <w:bottom w:val="single" w:sz="4" w:space="0" w:color="auto"/>
              <w:right w:val="single" w:sz="4" w:space="0" w:color="auto"/>
            </w:tcBorders>
            <w:shd w:val="clear" w:color="000000" w:fill="FFFF99"/>
            <w:noWrap/>
            <w:vAlign w:val="center"/>
            <w:hideMark/>
          </w:tcPr>
          <w:p w14:paraId="057BB76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774,01</w:t>
            </w:r>
          </w:p>
        </w:tc>
        <w:tc>
          <w:tcPr>
            <w:tcW w:w="1480" w:type="dxa"/>
            <w:tcBorders>
              <w:top w:val="nil"/>
              <w:left w:val="nil"/>
              <w:bottom w:val="single" w:sz="4" w:space="0" w:color="auto"/>
              <w:right w:val="single" w:sz="4" w:space="0" w:color="auto"/>
            </w:tcBorders>
            <w:shd w:val="clear" w:color="000000" w:fill="FFFF99"/>
            <w:noWrap/>
            <w:vAlign w:val="center"/>
            <w:hideMark/>
          </w:tcPr>
          <w:p w14:paraId="7636D5C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804,97</w:t>
            </w:r>
          </w:p>
        </w:tc>
        <w:tc>
          <w:tcPr>
            <w:tcW w:w="1360" w:type="dxa"/>
            <w:tcBorders>
              <w:top w:val="nil"/>
              <w:left w:val="nil"/>
              <w:bottom w:val="single" w:sz="4" w:space="0" w:color="auto"/>
              <w:right w:val="single" w:sz="4" w:space="0" w:color="auto"/>
            </w:tcBorders>
            <w:shd w:val="clear" w:color="000000" w:fill="FFFF99"/>
            <w:noWrap/>
            <w:vAlign w:val="center"/>
            <w:hideMark/>
          </w:tcPr>
          <w:p w14:paraId="30B3654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0,48</w:t>
            </w:r>
          </w:p>
        </w:tc>
        <w:tc>
          <w:tcPr>
            <w:tcW w:w="1500" w:type="dxa"/>
            <w:tcBorders>
              <w:top w:val="nil"/>
              <w:left w:val="nil"/>
              <w:bottom w:val="single" w:sz="4" w:space="0" w:color="auto"/>
              <w:right w:val="single" w:sz="4" w:space="0" w:color="auto"/>
            </w:tcBorders>
            <w:shd w:val="clear" w:color="000000" w:fill="FFFF99"/>
            <w:noWrap/>
            <w:vAlign w:val="center"/>
            <w:hideMark/>
          </w:tcPr>
          <w:p w14:paraId="6D41C4C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805,45</w:t>
            </w:r>
          </w:p>
        </w:tc>
        <w:tc>
          <w:tcPr>
            <w:tcW w:w="1460" w:type="dxa"/>
            <w:tcBorders>
              <w:top w:val="nil"/>
              <w:left w:val="nil"/>
              <w:bottom w:val="single" w:sz="4" w:space="0" w:color="auto"/>
              <w:right w:val="single" w:sz="4" w:space="0" w:color="auto"/>
            </w:tcBorders>
            <w:shd w:val="clear" w:color="000000" w:fill="FFFF99"/>
            <w:noWrap/>
            <w:vAlign w:val="center"/>
            <w:hideMark/>
          </w:tcPr>
          <w:p w14:paraId="0F274B5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-2,37</w:t>
            </w:r>
          </w:p>
        </w:tc>
        <w:tc>
          <w:tcPr>
            <w:tcW w:w="1780" w:type="dxa"/>
            <w:tcBorders>
              <w:top w:val="nil"/>
              <w:left w:val="nil"/>
              <w:bottom w:val="single" w:sz="4" w:space="0" w:color="auto"/>
              <w:right w:val="single" w:sz="4" w:space="0" w:color="auto"/>
            </w:tcBorders>
            <w:shd w:val="clear" w:color="000000" w:fill="FFFF99"/>
            <w:noWrap/>
            <w:vAlign w:val="center"/>
            <w:hideMark/>
          </w:tcPr>
          <w:p w14:paraId="7182B11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802,60</w:t>
            </w:r>
          </w:p>
        </w:tc>
        <w:tc>
          <w:tcPr>
            <w:tcW w:w="1600" w:type="dxa"/>
            <w:tcBorders>
              <w:top w:val="nil"/>
              <w:left w:val="nil"/>
              <w:bottom w:val="single" w:sz="4" w:space="0" w:color="auto"/>
              <w:right w:val="single" w:sz="4" w:space="0" w:color="auto"/>
            </w:tcBorders>
            <w:shd w:val="clear" w:color="000000" w:fill="CCFFCC"/>
            <w:noWrap/>
            <w:vAlign w:val="center"/>
            <w:hideMark/>
          </w:tcPr>
          <w:p w14:paraId="3DD14AD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401,30</w:t>
            </w:r>
          </w:p>
        </w:tc>
        <w:tc>
          <w:tcPr>
            <w:tcW w:w="1580" w:type="dxa"/>
            <w:tcBorders>
              <w:top w:val="nil"/>
              <w:left w:val="nil"/>
              <w:bottom w:val="single" w:sz="4" w:space="0" w:color="auto"/>
              <w:right w:val="single" w:sz="4" w:space="0" w:color="auto"/>
            </w:tcBorders>
            <w:shd w:val="clear" w:color="000000" w:fill="CCFFCC"/>
            <w:noWrap/>
            <w:vAlign w:val="center"/>
            <w:hideMark/>
          </w:tcPr>
          <w:p w14:paraId="2131525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401,30</w:t>
            </w:r>
          </w:p>
        </w:tc>
        <w:tc>
          <w:tcPr>
            <w:tcW w:w="2500" w:type="dxa"/>
            <w:vMerge/>
            <w:tcBorders>
              <w:top w:val="nil"/>
              <w:left w:val="single" w:sz="4" w:space="0" w:color="auto"/>
              <w:bottom w:val="single" w:sz="4" w:space="0" w:color="000000"/>
              <w:right w:val="single" w:sz="4" w:space="0" w:color="auto"/>
            </w:tcBorders>
            <w:vAlign w:val="center"/>
            <w:hideMark/>
          </w:tcPr>
          <w:p w14:paraId="7C3139A2" w14:textId="77777777" w:rsidR="00FA3629" w:rsidRPr="00FA3629" w:rsidRDefault="00FA3629" w:rsidP="00FA3629">
            <w:pPr>
              <w:rPr>
                <w:rFonts w:ascii="Tahoma" w:hAnsi="Tahoma" w:cs="Tahoma"/>
                <w:color w:val="000000"/>
                <w:sz w:val="12"/>
                <w:szCs w:val="12"/>
              </w:rPr>
            </w:pPr>
          </w:p>
        </w:tc>
      </w:tr>
      <w:tr w:rsidR="00FA3629" w:rsidRPr="00FA3629" w14:paraId="5869D568"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5EC7CEE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258BA1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1.3.8.11</w:t>
            </w:r>
          </w:p>
        </w:tc>
        <w:tc>
          <w:tcPr>
            <w:tcW w:w="2640" w:type="dxa"/>
            <w:tcBorders>
              <w:top w:val="nil"/>
              <w:left w:val="nil"/>
              <w:bottom w:val="single" w:sz="4" w:space="0" w:color="auto"/>
              <w:right w:val="single" w:sz="4" w:space="0" w:color="auto"/>
            </w:tcBorders>
            <w:shd w:val="clear" w:color="auto" w:fill="auto"/>
            <w:vAlign w:val="center"/>
            <w:hideMark/>
          </w:tcPr>
          <w:p w14:paraId="10E73C0E"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Услуги охраны офисов</w:t>
            </w:r>
          </w:p>
        </w:tc>
        <w:tc>
          <w:tcPr>
            <w:tcW w:w="771" w:type="dxa"/>
            <w:tcBorders>
              <w:top w:val="nil"/>
              <w:left w:val="nil"/>
              <w:bottom w:val="single" w:sz="4" w:space="0" w:color="auto"/>
              <w:right w:val="single" w:sz="4" w:space="0" w:color="auto"/>
            </w:tcBorders>
            <w:shd w:val="clear" w:color="auto" w:fill="auto"/>
            <w:vAlign w:val="center"/>
            <w:hideMark/>
          </w:tcPr>
          <w:p w14:paraId="11F78DB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6103D0B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150,00</w:t>
            </w:r>
          </w:p>
        </w:tc>
        <w:tc>
          <w:tcPr>
            <w:tcW w:w="1360" w:type="dxa"/>
            <w:tcBorders>
              <w:top w:val="nil"/>
              <w:left w:val="nil"/>
              <w:bottom w:val="single" w:sz="4" w:space="0" w:color="auto"/>
              <w:right w:val="single" w:sz="4" w:space="0" w:color="auto"/>
            </w:tcBorders>
            <w:shd w:val="clear" w:color="000000" w:fill="CCFFCC"/>
            <w:noWrap/>
            <w:vAlign w:val="center"/>
            <w:hideMark/>
          </w:tcPr>
          <w:p w14:paraId="6A6BABC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75,00</w:t>
            </w:r>
          </w:p>
        </w:tc>
        <w:tc>
          <w:tcPr>
            <w:tcW w:w="1460" w:type="dxa"/>
            <w:tcBorders>
              <w:top w:val="nil"/>
              <w:left w:val="nil"/>
              <w:bottom w:val="single" w:sz="4" w:space="0" w:color="auto"/>
              <w:right w:val="single" w:sz="4" w:space="0" w:color="auto"/>
            </w:tcBorders>
            <w:shd w:val="clear" w:color="000000" w:fill="FFFF99"/>
            <w:noWrap/>
            <w:vAlign w:val="center"/>
            <w:hideMark/>
          </w:tcPr>
          <w:p w14:paraId="3FAA490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329,52</w:t>
            </w:r>
          </w:p>
        </w:tc>
        <w:tc>
          <w:tcPr>
            <w:tcW w:w="1480" w:type="dxa"/>
            <w:tcBorders>
              <w:top w:val="nil"/>
              <w:left w:val="nil"/>
              <w:bottom w:val="single" w:sz="4" w:space="0" w:color="auto"/>
              <w:right w:val="single" w:sz="4" w:space="0" w:color="auto"/>
            </w:tcBorders>
            <w:shd w:val="clear" w:color="000000" w:fill="FFFF99"/>
            <w:noWrap/>
            <w:vAlign w:val="center"/>
            <w:hideMark/>
          </w:tcPr>
          <w:p w14:paraId="02BFCFC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156,00</w:t>
            </w:r>
          </w:p>
        </w:tc>
        <w:tc>
          <w:tcPr>
            <w:tcW w:w="1480" w:type="dxa"/>
            <w:tcBorders>
              <w:top w:val="nil"/>
              <w:left w:val="nil"/>
              <w:bottom w:val="single" w:sz="4" w:space="0" w:color="auto"/>
              <w:right w:val="single" w:sz="4" w:space="0" w:color="auto"/>
            </w:tcBorders>
            <w:shd w:val="clear" w:color="000000" w:fill="FFFF99"/>
            <w:noWrap/>
            <w:vAlign w:val="center"/>
            <w:hideMark/>
          </w:tcPr>
          <w:p w14:paraId="13920CE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162,24</w:t>
            </w:r>
          </w:p>
        </w:tc>
        <w:tc>
          <w:tcPr>
            <w:tcW w:w="1360" w:type="dxa"/>
            <w:tcBorders>
              <w:top w:val="nil"/>
              <w:left w:val="nil"/>
              <w:bottom w:val="single" w:sz="4" w:space="0" w:color="auto"/>
              <w:right w:val="single" w:sz="4" w:space="0" w:color="auto"/>
            </w:tcBorders>
            <w:shd w:val="clear" w:color="000000" w:fill="FFFF99"/>
            <w:noWrap/>
            <w:vAlign w:val="center"/>
            <w:hideMark/>
          </w:tcPr>
          <w:p w14:paraId="650517E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0,10</w:t>
            </w:r>
          </w:p>
        </w:tc>
        <w:tc>
          <w:tcPr>
            <w:tcW w:w="1500" w:type="dxa"/>
            <w:tcBorders>
              <w:top w:val="nil"/>
              <w:left w:val="nil"/>
              <w:bottom w:val="single" w:sz="4" w:space="0" w:color="auto"/>
              <w:right w:val="single" w:sz="4" w:space="0" w:color="auto"/>
            </w:tcBorders>
            <w:shd w:val="clear" w:color="000000" w:fill="FFFF99"/>
            <w:noWrap/>
            <w:vAlign w:val="center"/>
            <w:hideMark/>
          </w:tcPr>
          <w:p w14:paraId="0F73466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162,34</w:t>
            </w:r>
          </w:p>
        </w:tc>
        <w:tc>
          <w:tcPr>
            <w:tcW w:w="1460" w:type="dxa"/>
            <w:tcBorders>
              <w:top w:val="nil"/>
              <w:left w:val="nil"/>
              <w:bottom w:val="single" w:sz="4" w:space="0" w:color="auto"/>
              <w:right w:val="single" w:sz="4" w:space="0" w:color="auto"/>
            </w:tcBorders>
            <w:shd w:val="clear" w:color="000000" w:fill="FFFF99"/>
            <w:noWrap/>
            <w:vAlign w:val="center"/>
            <w:hideMark/>
          </w:tcPr>
          <w:p w14:paraId="545F869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-0,48</w:t>
            </w:r>
          </w:p>
        </w:tc>
        <w:tc>
          <w:tcPr>
            <w:tcW w:w="1780" w:type="dxa"/>
            <w:tcBorders>
              <w:top w:val="nil"/>
              <w:left w:val="nil"/>
              <w:bottom w:val="single" w:sz="4" w:space="0" w:color="auto"/>
              <w:right w:val="single" w:sz="4" w:space="0" w:color="auto"/>
            </w:tcBorders>
            <w:shd w:val="clear" w:color="000000" w:fill="FFFF99"/>
            <w:noWrap/>
            <w:vAlign w:val="center"/>
            <w:hideMark/>
          </w:tcPr>
          <w:p w14:paraId="6FBB7E7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161,76</w:t>
            </w:r>
          </w:p>
        </w:tc>
        <w:tc>
          <w:tcPr>
            <w:tcW w:w="1600" w:type="dxa"/>
            <w:tcBorders>
              <w:top w:val="nil"/>
              <w:left w:val="nil"/>
              <w:bottom w:val="single" w:sz="4" w:space="0" w:color="auto"/>
              <w:right w:val="single" w:sz="4" w:space="0" w:color="auto"/>
            </w:tcBorders>
            <w:shd w:val="clear" w:color="000000" w:fill="CCFFCC"/>
            <w:noWrap/>
            <w:vAlign w:val="center"/>
            <w:hideMark/>
          </w:tcPr>
          <w:p w14:paraId="06F0524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80,88</w:t>
            </w:r>
          </w:p>
        </w:tc>
        <w:tc>
          <w:tcPr>
            <w:tcW w:w="1580" w:type="dxa"/>
            <w:tcBorders>
              <w:top w:val="nil"/>
              <w:left w:val="nil"/>
              <w:bottom w:val="single" w:sz="4" w:space="0" w:color="auto"/>
              <w:right w:val="single" w:sz="4" w:space="0" w:color="auto"/>
            </w:tcBorders>
            <w:shd w:val="clear" w:color="000000" w:fill="CCFFCC"/>
            <w:noWrap/>
            <w:vAlign w:val="center"/>
            <w:hideMark/>
          </w:tcPr>
          <w:p w14:paraId="4C90878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80,88</w:t>
            </w:r>
          </w:p>
        </w:tc>
        <w:tc>
          <w:tcPr>
            <w:tcW w:w="2500" w:type="dxa"/>
            <w:vMerge/>
            <w:tcBorders>
              <w:top w:val="nil"/>
              <w:left w:val="single" w:sz="4" w:space="0" w:color="auto"/>
              <w:bottom w:val="single" w:sz="4" w:space="0" w:color="000000"/>
              <w:right w:val="single" w:sz="4" w:space="0" w:color="auto"/>
            </w:tcBorders>
            <w:vAlign w:val="center"/>
            <w:hideMark/>
          </w:tcPr>
          <w:p w14:paraId="5FABAF1D" w14:textId="77777777" w:rsidR="00FA3629" w:rsidRPr="00FA3629" w:rsidRDefault="00FA3629" w:rsidP="00FA3629">
            <w:pPr>
              <w:rPr>
                <w:rFonts w:ascii="Tahoma" w:hAnsi="Tahoma" w:cs="Tahoma"/>
                <w:color w:val="000000"/>
                <w:sz w:val="12"/>
                <w:szCs w:val="12"/>
              </w:rPr>
            </w:pPr>
          </w:p>
        </w:tc>
      </w:tr>
      <w:tr w:rsidR="00FA3629" w:rsidRPr="00FA3629" w14:paraId="4A7BEE1D"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6F2CE9D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914E9DA"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1.3.8.12</w:t>
            </w:r>
          </w:p>
        </w:tc>
        <w:tc>
          <w:tcPr>
            <w:tcW w:w="2640" w:type="dxa"/>
            <w:tcBorders>
              <w:top w:val="nil"/>
              <w:left w:val="nil"/>
              <w:bottom w:val="single" w:sz="4" w:space="0" w:color="auto"/>
              <w:right w:val="single" w:sz="4" w:space="0" w:color="auto"/>
            </w:tcBorders>
            <w:shd w:val="clear" w:color="auto" w:fill="auto"/>
            <w:vAlign w:val="center"/>
            <w:hideMark/>
          </w:tcPr>
          <w:p w14:paraId="225C21F2"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Обслуживание 1С: Бухгалтерия</w:t>
            </w:r>
          </w:p>
        </w:tc>
        <w:tc>
          <w:tcPr>
            <w:tcW w:w="771" w:type="dxa"/>
            <w:tcBorders>
              <w:top w:val="nil"/>
              <w:left w:val="nil"/>
              <w:bottom w:val="single" w:sz="4" w:space="0" w:color="auto"/>
              <w:right w:val="single" w:sz="4" w:space="0" w:color="auto"/>
            </w:tcBorders>
            <w:shd w:val="clear" w:color="auto" w:fill="auto"/>
            <w:vAlign w:val="center"/>
            <w:hideMark/>
          </w:tcPr>
          <w:p w14:paraId="438EFAE9"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5F3C86B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60,00</w:t>
            </w:r>
          </w:p>
        </w:tc>
        <w:tc>
          <w:tcPr>
            <w:tcW w:w="1360" w:type="dxa"/>
            <w:tcBorders>
              <w:top w:val="nil"/>
              <w:left w:val="nil"/>
              <w:bottom w:val="single" w:sz="4" w:space="0" w:color="auto"/>
              <w:right w:val="single" w:sz="4" w:space="0" w:color="auto"/>
            </w:tcBorders>
            <w:shd w:val="clear" w:color="000000" w:fill="CCFFCC"/>
            <w:noWrap/>
            <w:vAlign w:val="center"/>
            <w:hideMark/>
          </w:tcPr>
          <w:p w14:paraId="300A3FE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30,00</w:t>
            </w:r>
          </w:p>
        </w:tc>
        <w:tc>
          <w:tcPr>
            <w:tcW w:w="1460" w:type="dxa"/>
            <w:tcBorders>
              <w:top w:val="nil"/>
              <w:left w:val="nil"/>
              <w:bottom w:val="single" w:sz="4" w:space="0" w:color="auto"/>
              <w:right w:val="single" w:sz="4" w:space="0" w:color="auto"/>
            </w:tcBorders>
            <w:shd w:val="clear" w:color="000000" w:fill="FFFF99"/>
            <w:noWrap/>
            <w:vAlign w:val="center"/>
            <w:hideMark/>
          </w:tcPr>
          <w:p w14:paraId="1441633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32,92</w:t>
            </w:r>
          </w:p>
        </w:tc>
        <w:tc>
          <w:tcPr>
            <w:tcW w:w="1480" w:type="dxa"/>
            <w:tcBorders>
              <w:top w:val="nil"/>
              <w:left w:val="nil"/>
              <w:bottom w:val="single" w:sz="4" w:space="0" w:color="auto"/>
              <w:right w:val="single" w:sz="4" w:space="0" w:color="auto"/>
            </w:tcBorders>
            <w:shd w:val="clear" w:color="000000" w:fill="FFFF99"/>
            <w:noWrap/>
            <w:vAlign w:val="center"/>
            <w:hideMark/>
          </w:tcPr>
          <w:p w14:paraId="2B87417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62,40</w:t>
            </w:r>
          </w:p>
        </w:tc>
        <w:tc>
          <w:tcPr>
            <w:tcW w:w="1480" w:type="dxa"/>
            <w:tcBorders>
              <w:top w:val="nil"/>
              <w:left w:val="nil"/>
              <w:bottom w:val="single" w:sz="4" w:space="0" w:color="auto"/>
              <w:right w:val="single" w:sz="4" w:space="0" w:color="auto"/>
            </w:tcBorders>
            <w:shd w:val="clear" w:color="000000" w:fill="FFFF99"/>
            <w:noWrap/>
            <w:vAlign w:val="center"/>
            <w:hideMark/>
          </w:tcPr>
          <w:p w14:paraId="7EE6627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64,90</w:t>
            </w:r>
          </w:p>
        </w:tc>
        <w:tc>
          <w:tcPr>
            <w:tcW w:w="1360" w:type="dxa"/>
            <w:tcBorders>
              <w:top w:val="nil"/>
              <w:left w:val="nil"/>
              <w:bottom w:val="single" w:sz="4" w:space="0" w:color="auto"/>
              <w:right w:val="single" w:sz="4" w:space="0" w:color="auto"/>
            </w:tcBorders>
            <w:shd w:val="clear" w:color="000000" w:fill="FFFF99"/>
            <w:noWrap/>
            <w:vAlign w:val="center"/>
            <w:hideMark/>
          </w:tcPr>
          <w:p w14:paraId="675B737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0,04</w:t>
            </w:r>
          </w:p>
        </w:tc>
        <w:tc>
          <w:tcPr>
            <w:tcW w:w="1500" w:type="dxa"/>
            <w:tcBorders>
              <w:top w:val="nil"/>
              <w:left w:val="nil"/>
              <w:bottom w:val="single" w:sz="4" w:space="0" w:color="auto"/>
              <w:right w:val="single" w:sz="4" w:space="0" w:color="auto"/>
            </w:tcBorders>
            <w:shd w:val="clear" w:color="000000" w:fill="FFFF99"/>
            <w:noWrap/>
            <w:vAlign w:val="center"/>
            <w:hideMark/>
          </w:tcPr>
          <w:p w14:paraId="3A68D9E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64,93</w:t>
            </w:r>
          </w:p>
        </w:tc>
        <w:tc>
          <w:tcPr>
            <w:tcW w:w="1460" w:type="dxa"/>
            <w:tcBorders>
              <w:top w:val="nil"/>
              <w:left w:val="nil"/>
              <w:bottom w:val="single" w:sz="4" w:space="0" w:color="auto"/>
              <w:right w:val="single" w:sz="4" w:space="0" w:color="auto"/>
            </w:tcBorders>
            <w:shd w:val="clear" w:color="000000" w:fill="FFFF99"/>
            <w:noWrap/>
            <w:vAlign w:val="center"/>
            <w:hideMark/>
          </w:tcPr>
          <w:p w14:paraId="637CEFB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-0,20</w:t>
            </w:r>
          </w:p>
        </w:tc>
        <w:tc>
          <w:tcPr>
            <w:tcW w:w="1780" w:type="dxa"/>
            <w:tcBorders>
              <w:top w:val="nil"/>
              <w:left w:val="nil"/>
              <w:bottom w:val="single" w:sz="4" w:space="0" w:color="auto"/>
              <w:right w:val="single" w:sz="4" w:space="0" w:color="auto"/>
            </w:tcBorders>
            <w:shd w:val="clear" w:color="000000" w:fill="FFFF99"/>
            <w:noWrap/>
            <w:vAlign w:val="center"/>
            <w:hideMark/>
          </w:tcPr>
          <w:p w14:paraId="4B0586D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64,70</w:t>
            </w:r>
          </w:p>
        </w:tc>
        <w:tc>
          <w:tcPr>
            <w:tcW w:w="1600" w:type="dxa"/>
            <w:tcBorders>
              <w:top w:val="nil"/>
              <w:left w:val="nil"/>
              <w:bottom w:val="single" w:sz="4" w:space="0" w:color="auto"/>
              <w:right w:val="single" w:sz="4" w:space="0" w:color="auto"/>
            </w:tcBorders>
            <w:shd w:val="clear" w:color="000000" w:fill="CCFFCC"/>
            <w:noWrap/>
            <w:vAlign w:val="center"/>
            <w:hideMark/>
          </w:tcPr>
          <w:p w14:paraId="2E13B36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32,35</w:t>
            </w:r>
          </w:p>
        </w:tc>
        <w:tc>
          <w:tcPr>
            <w:tcW w:w="1580" w:type="dxa"/>
            <w:tcBorders>
              <w:top w:val="nil"/>
              <w:left w:val="nil"/>
              <w:bottom w:val="single" w:sz="4" w:space="0" w:color="auto"/>
              <w:right w:val="single" w:sz="4" w:space="0" w:color="auto"/>
            </w:tcBorders>
            <w:shd w:val="clear" w:color="000000" w:fill="CCFFCC"/>
            <w:noWrap/>
            <w:vAlign w:val="center"/>
            <w:hideMark/>
          </w:tcPr>
          <w:p w14:paraId="44D5B46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32,35</w:t>
            </w:r>
          </w:p>
        </w:tc>
        <w:tc>
          <w:tcPr>
            <w:tcW w:w="2500" w:type="dxa"/>
            <w:vMerge/>
            <w:tcBorders>
              <w:top w:val="nil"/>
              <w:left w:val="single" w:sz="4" w:space="0" w:color="auto"/>
              <w:bottom w:val="single" w:sz="4" w:space="0" w:color="000000"/>
              <w:right w:val="single" w:sz="4" w:space="0" w:color="auto"/>
            </w:tcBorders>
            <w:vAlign w:val="center"/>
            <w:hideMark/>
          </w:tcPr>
          <w:p w14:paraId="5576D2A5" w14:textId="77777777" w:rsidR="00FA3629" w:rsidRPr="00FA3629" w:rsidRDefault="00FA3629" w:rsidP="00FA3629">
            <w:pPr>
              <w:rPr>
                <w:rFonts w:ascii="Tahoma" w:hAnsi="Tahoma" w:cs="Tahoma"/>
                <w:color w:val="000000"/>
                <w:sz w:val="12"/>
                <w:szCs w:val="12"/>
              </w:rPr>
            </w:pPr>
          </w:p>
        </w:tc>
      </w:tr>
      <w:tr w:rsidR="00FA3629" w:rsidRPr="00FA3629" w14:paraId="52C08790"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0F6AB72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C00831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1.3.8.13</w:t>
            </w:r>
          </w:p>
        </w:tc>
        <w:tc>
          <w:tcPr>
            <w:tcW w:w="2640" w:type="dxa"/>
            <w:tcBorders>
              <w:top w:val="nil"/>
              <w:left w:val="nil"/>
              <w:bottom w:val="single" w:sz="4" w:space="0" w:color="auto"/>
              <w:right w:val="single" w:sz="4" w:space="0" w:color="auto"/>
            </w:tcBorders>
            <w:shd w:val="clear" w:color="auto" w:fill="auto"/>
            <w:vAlign w:val="center"/>
            <w:hideMark/>
          </w:tcPr>
          <w:p w14:paraId="0AB11CB7"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Справочная правовая система Консультант Плюс</w:t>
            </w:r>
          </w:p>
        </w:tc>
        <w:tc>
          <w:tcPr>
            <w:tcW w:w="771" w:type="dxa"/>
            <w:tcBorders>
              <w:top w:val="nil"/>
              <w:left w:val="nil"/>
              <w:bottom w:val="single" w:sz="4" w:space="0" w:color="auto"/>
              <w:right w:val="single" w:sz="4" w:space="0" w:color="auto"/>
            </w:tcBorders>
            <w:shd w:val="clear" w:color="auto" w:fill="auto"/>
            <w:vAlign w:val="center"/>
            <w:hideMark/>
          </w:tcPr>
          <w:p w14:paraId="47A73D6C"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75EC20C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816,29</w:t>
            </w:r>
          </w:p>
        </w:tc>
        <w:tc>
          <w:tcPr>
            <w:tcW w:w="1360" w:type="dxa"/>
            <w:tcBorders>
              <w:top w:val="nil"/>
              <w:left w:val="nil"/>
              <w:bottom w:val="single" w:sz="4" w:space="0" w:color="auto"/>
              <w:right w:val="single" w:sz="4" w:space="0" w:color="auto"/>
            </w:tcBorders>
            <w:shd w:val="clear" w:color="000000" w:fill="FABF8F"/>
            <w:noWrap/>
            <w:vAlign w:val="center"/>
            <w:hideMark/>
          </w:tcPr>
          <w:p w14:paraId="7EB1D27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408,15</w:t>
            </w:r>
          </w:p>
        </w:tc>
        <w:tc>
          <w:tcPr>
            <w:tcW w:w="1460" w:type="dxa"/>
            <w:tcBorders>
              <w:top w:val="nil"/>
              <w:left w:val="nil"/>
              <w:bottom w:val="single" w:sz="4" w:space="0" w:color="auto"/>
              <w:right w:val="single" w:sz="4" w:space="0" w:color="auto"/>
            </w:tcBorders>
            <w:shd w:val="clear" w:color="000000" w:fill="FFFF99"/>
            <w:noWrap/>
            <w:vAlign w:val="center"/>
            <w:hideMark/>
          </w:tcPr>
          <w:p w14:paraId="06E3582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355,05</w:t>
            </w:r>
          </w:p>
        </w:tc>
        <w:tc>
          <w:tcPr>
            <w:tcW w:w="1480" w:type="dxa"/>
            <w:tcBorders>
              <w:top w:val="nil"/>
              <w:left w:val="nil"/>
              <w:bottom w:val="single" w:sz="4" w:space="0" w:color="auto"/>
              <w:right w:val="single" w:sz="4" w:space="0" w:color="auto"/>
            </w:tcBorders>
            <w:shd w:val="clear" w:color="000000" w:fill="FFFF99"/>
            <w:noWrap/>
            <w:vAlign w:val="center"/>
            <w:hideMark/>
          </w:tcPr>
          <w:p w14:paraId="5AB88F1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709,28</w:t>
            </w:r>
          </w:p>
        </w:tc>
        <w:tc>
          <w:tcPr>
            <w:tcW w:w="1480" w:type="dxa"/>
            <w:tcBorders>
              <w:top w:val="nil"/>
              <w:left w:val="nil"/>
              <w:bottom w:val="single" w:sz="4" w:space="0" w:color="auto"/>
              <w:right w:val="single" w:sz="4" w:space="0" w:color="auto"/>
            </w:tcBorders>
            <w:shd w:val="clear" w:color="000000" w:fill="FFFF99"/>
            <w:noWrap/>
            <w:vAlign w:val="center"/>
            <w:hideMark/>
          </w:tcPr>
          <w:p w14:paraId="7555C8B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737,65</w:t>
            </w:r>
          </w:p>
        </w:tc>
        <w:tc>
          <w:tcPr>
            <w:tcW w:w="1360" w:type="dxa"/>
            <w:tcBorders>
              <w:top w:val="nil"/>
              <w:left w:val="nil"/>
              <w:bottom w:val="single" w:sz="4" w:space="0" w:color="auto"/>
              <w:right w:val="single" w:sz="4" w:space="0" w:color="auto"/>
            </w:tcBorders>
            <w:shd w:val="clear" w:color="000000" w:fill="FFFF99"/>
            <w:noWrap/>
            <w:vAlign w:val="center"/>
            <w:hideMark/>
          </w:tcPr>
          <w:p w14:paraId="77029F4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145,78</w:t>
            </w:r>
          </w:p>
        </w:tc>
        <w:tc>
          <w:tcPr>
            <w:tcW w:w="1500" w:type="dxa"/>
            <w:tcBorders>
              <w:top w:val="nil"/>
              <w:left w:val="nil"/>
              <w:bottom w:val="single" w:sz="4" w:space="0" w:color="auto"/>
              <w:right w:val="single" w:sz="4" w:space="0" w:color="auto"/>
            </w:tcBorders>
            <w:shd w:val="clear" w:color="000000" w:fill="FFFF99"/>
            <w:noWrap/>
            <w:vAlign w:val="center"/>
            <w:hideMark/>
          </w:tcPr>
          <w:p w14:paraId="3AA6201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883,43</w:t>
            </w:r>
          </w:p>
        </w:tc>
        <w:tc>
          <w:tcPr>
            <w:tcW w:w="1460" w:type="dxa"/>
            <w:tcBorders>
              <w:top w:val="nil"/>
              <w:left w:val="nil"/>
              <w:bottom w:val="single" w:sz="4" w:space="0" w:color="auto"/>
              <w:right w:val="single" w:sz="4" w:space="0" w:color="auto"/>
            </w:tcBorders>
            <w:shd w:val="clear" w:color="000000" w:fill="FFFF99"/>
            <w:noWrap/>
            <w:vAlign w:val="center"/>
            <w:hideMark/>
          </w:tcPr>
          <w:p w14:paraId="122916F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142,65</w:t>
            </w:r>
          </w:p>
        </w:tc>
        <w:tc>
          <w:tcPr>
            <w:tcW w:w="1780" w:type="dxa"/>
            <w:tcBorders>
              <w:top w:val="nil"/>
              <w:left w:val="nil"/>
              <w:bottom w:val="single" w:sz="4" w:space="0" w:color="auto"/>
              <w:right w:val="single" w:sz="4" w:space="0" w:color="auto"/>
            </w:tcBorders>
            <w:shd w:val="clear" w:color="000000" w:fill="FFFF99"/>
            <w:noWrap/>
            <w:vAlign w:val="center"/>
            <w:hideMark/>
          </w:tcPr>
          <w:p w14:paraId="4D623BE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880,30</w:t>
            </w:r>
          </w:p>
        </w:tc>
        <w:tc>
          <w:tcPr>
            <w:tcW w:w="1600" w:type="dxa"/>
            <w:tcBorders>
              <w:top w:val="nil"/>
              <w:left w:val="nil"/>
              <w:bottom w:val="single" w:sz="4" w:space="0" w:color="auto"/>
              <w:right w:val="single" w:sz="4" w:space="0" w:color="auto"/>
            </w:tcBorders>
            <w:shd w:val="clear" w:color="000000" w:fill="CCFFCC"/>
            <w:noWrap/>
            <w:vAlign w:val="center"/>
            <w:hideMark/>
          </w:tcPr>
          <w:p w14:paraId="4CA0B54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440,15</w:t>
            </w:r>
          </w:p>
        </w:tc>
        <w:tc>
          <w:tcPr>
            <w:tcW w:w="1580" w:type="dxa"/>
            <w:tcBorders>
              <w:top w:val="nil"/>
              <w:left w:val="nil"/>
              <w:bottom w:val="single" w:sz="4" w:space="0" w:color="auto"/>
              <w:right w:val="single" w:sz="4" w:space="0" w:color="auto"/>
            </w:tcBorders>
            <w:shd w:val="clear" w:color="000000" w:fill="CCFFCC"/>
            <w:noWrap/>
            <w:vAlign w:val="center"/>
            <w:hideMark/>
          </w:tcPr>
          <w:p w14:paraId="4C58478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440,15</w:t>
            </w:r>
          </w:p>
        </w:tc>
        <w:tc>
          <w:tcPr>
            <w:tcW w:w="2500" w:type="dxa"/>
            <w:vMerge/>
            <w:tcBorders>
              <w:top w:val="nil"/>
              <w:left w:val="single" w:sz="4" w:space="0" w:color="auto"/>
              <w:bottom w:val="single" w:sz="4" w:space="0" w:color="000000"/>
              <w:right w:val="single" w:sz="4" w:space="0" w:color="auto"/>
            </w:tcBorders>
            <w:vAlign w:val="center"/>
            <w:hideMark/>
          </w:tcPr>
          <w:p w14:paraId="71BBF55B" w14:textId="77777777" w:rsidR="00FA3629" w:rsidRPr="00FA3629" w:rsidRDefault="00FA3629" w:rsidP="00FA3629">
            <w:pPr>
              <w:rPr>
                <w:rFonts w:ascii="Tahoma" w:hAnsi="Tahoma" w:cs="Tahoma"/>
                <w:color w:val="000000"/>
                <w:sz w:val="12"/>
                <w:szCs w:val="12"/>
              </w:rPr>
            </w:pPr>
          </w:p>
        </w:tc>
      </w:tr>
      <w:tr w:rsidR="00FA3629" w:rsidRPr="00FA3629" w14:paraId="0AE0998F"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3F1D818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9FF905A"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1.3.8.16</w:t>
            </w:r>
          </w:p>
        </w:tc>
        <w:tc>
          <w:tcPr>
            <w:tcW w:w="2640" w:type="dxa"/>
            <w:tcBorders>
              <w:top w:val="nil"/>
              <w:left w:val="nil"/>
              <w:bottom w:val="single" w:sz="4" w:space="0" w:color="auto"/>
              <w:right w:val="single" w:sz="4" w:space="0" w:color="auto"/>
            </w:tcBorders>
            <w:shd w:val="clear" w:color="auto" w:fill="auto"/>
            <w:vAlign w:val="center"/>
            <w:hideMark/>
          </w:tcPr>
          <w:p w14:paraId="0C51CB41"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Расходы на информирование потребителей и рекламу</w:t>
            </w:r>
          </w:p>
        </w:tc>
        <w:tc>
          <w:tcPr>
            <w:tcW w:w="771" w:type="dxa"/>
            <w:tcBorders>
              <w:top w:val="nil"/>
              <w:left w:val="nil"/>
              <w:bottom w:val="single" w:sz="4" w:space="0" w:color="auto"/>
              <w:right w:val="single" w:sz="4" w:space="0" w:color="auto"/>
            </w:tcBorders>
            <w:shd w:val="clear" w:color="auto" w:fill="auto"/>
            <w:vAlign w:val="center"/>
            <w:hideMark/>
          </w:tcPr>
          <w:p w14:paraId="38EF281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49E121D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39,00</w:t>
            </w:r>
          </w:p>
        </w:tc>
        <w:tc>
          <w:tcPr>
            <w:tcW w:w="1360" w:type="dxa"/>
            <w:tcBorders>
              <w:top w:val="nil"/>
              <w:left w:val="nil"/>
              <w:bottom w:val="single" w:sz="4" w:space="0" w:color="auto"/>
              <w:right w:val="single" w:sz="4" w:space="0" w:color="auto"/>
            </w:tcBorders>
            <w:shd w:val="clear" w:color="000000" w:fill="CCFFCC"/>
            <w:noWrap/>
            <w:vAlign w:val="center"/>
            <w:hideMark/>
          </w:tcPr>
          <w:p w14:paraId="5CDD07A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19,50</w:t>
            </w:r>
          </w:p>
        </w:tc>
        <w:tc>
          <w:tcPr>
            <w:tcW w:w="1460" w:type="dxa"/>
            <w:tcBorders>
              <w:top w:val="nil"/>
              <w:left w:val="nil"/>
              <w:bottom w:val="single" w:sz="4" w:space="0" w:color="auto"/>
              <w:right w:val="single" w:sz="4" w:space="0" w:color="auto"/>
            </w:tcBorders>
            <w:shd w:val="clear" w:color="000000" w:fill="FFFF99"/>
            <w:noWrap/>
            <w:vAlign w:val="center"/>
            <w:hideMark/>
          </w:tcPr>
          <w:p w14:paraId="267A9E5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914,47</w:t>
            </w:r>
          </w:p>
        </w:tc>
        <w:tc>
          <w:tcPr>
            <w:tcW w:w="1480" w:type="dxa"/>
            <w:tcBorders>
              <w:top w:val="nil"/>
              <w:left w:val="nil"/>
              <w:bottom w:val="single" w:sz="4" w:space="0" w:color="auto"/>
              <w:right w:val="single" w:sz="4" w:space="0" w:color="auto"/>
            </w:tcBorders>
            <w:shd w:val="clear" w:color="000000" w:fill="FFFF99"/>
            <w:noWrap/>
            <w:vAlign w:val="center"/>
            <w:hideMark/>
          </w:tcPr>
          <w:p w14:paraId="4919CDF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40,56</w:t>
            </w:r>
          </w:p>
        </w:tc>
        <w:tc>
          <w:tcPr>
            <w:tcW w:w="1480" w:type="dxa"/>
            <w:tcBorders>
              <w:top w:val="nil"/>
              <w:left w:val="nil"/>
              <w:bottom w:val="single" w:sz="4" w:space="0" w:color="auto"/>
              <w:right w:val="single" w:sz="4" w:space="0" w:color="auto"/>
            </w:tcBorders>
            <w:shd w:val="clear" w:color="000000" w:fill="FFFF99"/>
            <w:noWrap/>
            <w:vAlign w:val="center"/>
            <w:hideMark/>
          </w:tcPr>
          <w:p w14:paraId="7E00674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42,18</w:t>
            </w:r>
          </w:p>
        </w:tc>
        <w:tc>
          <w:tcPr>
            <w:tcW w:w="1360" w:type="dxa"/>
            <w:tcBorders>
              <w:top w:val="nil"/>
              <w:left w:val="nil"/>
              <w:bottom w:val="single" w:sz="4" w:space="0" w:color="auto"/>
              <w:right w:val="single" w:sz="4" w:space="0" w:color="auto"/>
            </w:tcBorders>
            <w:shd w:val="clear" w:color="000000" w:fill="FFFF99"/>
            <w:noWrap/>
            <w:vAlign w:val="center"/>
            <w:hideMark/>
          </w:tcPr>
          <w:p w14:paraId="708819F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0,03</w:t>
            </w:r>
          </w:p>
        </w:tc>
        <w:tc>
          <w:tcPr>
            <w:tcW w:w="1500" w:type="dxa"/>
            <w:tcBorders>
              <w:top w:val="nil"/>
              <w:left w:val="nil"/>
              <w:bottom w:val="single" w:sz="4" w:space="0" w:color="auto"/>
              <w:right w:val="single" w:sz="4" w:space="0" w:color="auto"/>
            </w:tcBorders>
            <w:shd w:val="clear" w:color="000000" w:fill="FFFF99"/>
            <w:noWrap/>
            <w:vAlign w:val="center"/>
            <w:hideMark/>
          </w:tcPr>
          <w:p w14:paraId="3058F1A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42,21</w:t>
            </w:r>
          </w:p>
        </w:tc>
        <w:tc>
          <w:tcPr>
            <w:tcW w:w="1460" w:type="dxa"/>
            <w:tcBorders>
              <w:top w:val="nil"/>
              <w:left w:val="nil"/>
              <w:bottom w:val="single" w:sz="4" w:space="0" w:color="auto"/>
              <w:right w:val="single" w:sz="4" w:space="0" w:color="auto"/>
            </w:tcBorders>
            <w:shd w:val="clear" w:color="000000" w:fill="FFFF99"/>
            <w:noWrap/>
            <w:vAlign w:val="center"/>
            <w:hideMark/>
          </w:tcPr>
          <w:p w14:paraId="5F3C1E5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-0,12</w:t>
            </w:r>
          </w:p>
        </w:tc>
        <w:tc>
          <w:tcPr>
            <w:tcW w:w="1780" w:type="dxa"/>
            <w:tcBorders>
              <w:top w:val="nil"/>
              <w:left w:val="nil"/>
              <w:bottom w:val="single" w:sz="4" w:space="0" w:color="auto"/>
              <w:right w:val="single" w:sz="4" w:space="0" w:color="auto"/>
            </w:tcBorders>
            <w:shd w:val="clear" w:color="000000" w:fill="FFFF99"/>
            <w:noWrap/>
            <w:vAlign w:val="center"/>
            <w:hideMark/>
          </w:tcPr>
          <w:p w14:paraId="2064B4B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42,06</w:t>
            </w:r>
          </w:p>
        </w:tc>
        <w:tc>
          <w:tcPr>
            <w:tcW w:w="1600" w:type="dxa"/>
            <w:tcBorders>
              <w:top w:val="nil"/>
              <w:left w:val="nil"/>
              <w:bottom w:val="single" w:sz="4" w:space="0" w:color="auto"/>
              <w:right w:val="single" w:sz="4" w:space="0" w:color="auto"/>
            </w:tcBorders>
            <w:shd w:val="clear" w:color="000000" w:fill="CCFFCC"/>
            <w:noWrap/>
            <w:vAlign w:val="center"/>
            <w:hideMark/>
          </w:tcPr>
          <w:p w14:paraId="5274AFE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21,03</w:t>
            </w:r>
          </w:p>
        </w:tc>
        <w:tc>
          <w:tcPr>
            <w:tcW w:w="1580" w:type="dxa"/>
            <w:tcBorders>
              <w:top w:val="nil"/>
              <w:left w:val="nil"/>
              <w:bottom w:val="single" w:sz="4" w:space="0" w:color="auto"/>
              <w:right w:val="single" w:sz="4" w:space="0" w:color="auto"/>
            </w:tcBorders>
            <w:shd w:val="clear" w:color="000000" w:fill="CCFFCC"/>
            <w:noWrap/>
            <w:vAlign w:val="center"/>
            <w:hideMark/>
          </w:tcPr>
          <w:p w14:paraId="618D4DA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21,03</w:t>
            </w:r>
          </w:p>
        </w:tc>
        <w:tc>
          <w:tcPr>
            <w:tcW w:w="2500" w:type="dxa"/>
            <w:vMerge/>
            <w:tcBorders>
              <w:top w:val="nil"/>
              <w:left w:val="single" w:sz="4" w:space="0" w:color="auto"/>
              <w:bottom w:val="single" w:sz="4" w:space="0" w:color="000000"/>
              <w:right w:val="single" w:sz="4" w:space="0" w:color="auto"/>
            </w:tcBorders>
            <w:vAlign w:val="center"/>
            <w:hideMark/>
          </w:tcPr>
          <w:p w14:paraId="04E972AA" w14:textId="77777777" w:rsidR="00FA3629" w:rsidRPr="00FA3629" w:rsidRDefault="00FA3629" w:rsidP="00FA3629">
            <w:pPr>
              <w:rPr>
                <w:rFonts w:ascii="Tahoma" w:hAnsi="Tahoma" w:cs="Tahoma"/>
                <w:color w:val="000000"/>
                <w:sz w:val="12"/>
                <w:szCs w:val="12"/>
              </w:rPr>
            </w:pPr>
          </w:p>
        </w:tc>
      </w:tr>
      <w:tr w:rsidR="00FA3629" w:rsidRPr="00FA3629" w14:paraId="2537FD0E"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656FC67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C1D6999"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1.3.8.17</w:t>
            </w:r>
          </w:p>
        </w:tc>
        <w:tc>
          <w:tcPr>
            <w:tcW w:w="2640" w:type="dxa"/>
            <w:tcBorders>
              <w:top w:val="nil"/>
              <w:left w:val="nil"/>
              <w:bottom w:val="single" w:sz="4" w:space="0" w:color="auto"/>
              <w:right w:val="single" w:sz="4" w:space="0" w:color="auto"/>
            </w:tcBorders>
            <w:shd w:val="clear" w:color="auto" w:fill="auto"/>
            <w:vAlign w:val="center"/>
            <w:hideMark/>
          </w:tcPr>
          <w:p w14:paraId="5F68C60E"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Аудиторские услуги</w:t>
            </w:r>
          </w:p>
        </w:tc>
        <w:tc>
          <w:tcPr>
            <w:tcW w:w="771" w:type="dxa"/>
            <w:tcBorders>
              <w:top w:val="nil"/>
              <w:left w:val="nil"/>
              <w:bottom w:val="single" w:sz="4" w:space="0" w:color="auto"/>
              <w:right w:val="single" w:sz="4" w:space="0" w:color="auto"/>
            </w:tcBorders>
            <w:shd w:val="clear" w:color="auto" w:fill="auto"/>
            <w:vAlign w:val="center"/>
            <w:hideMark/>
          </w:tcPr>
          <w:p w14:paraId="5182FF1F"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298221A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200,00</w:t>
            </w:r>
          </w:p>
        </w:tc>
        <w:tc>
          <w:tcPr>
            <w:tcW w:w="1360" w:type="dxa"/>
            <w:tcBorders>
              <w:top w:val="nil"/>
              <w:left w:val="nil"/>
              <w:bottom w:val="single" w:sz="4" w:space="0" w:color="auto"/>
              <w:right w:val="single" w:sz="4" w:space="0" w:color="auto"/>
            </w:tcBorders>
            <w:shd w:val="clear" w:color="000000" w:fill="CCFFCC"/>
            <w:noWrap/>
            <w:vAlign w:val="center"/>
            <w:hideMark/>
          </w:tcPr>
          <w:p w14:paraId="0051D1E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100,00</w:t>
            </w:r>
          </w:p>
        </w:tc>
        <w:tc>
          <w:tcPr>
            <w:tcW w:w="1460" w:type="dxa"/>
            <w:tcBorders>
              <w:top w:val="nil"/>
              <w:left w:val="nil"/>
              <w:bottom w:val="single" w:sz="4" w:space="0" w:color="auto"/>
              <w:right w:val="single" w:sz="4" w:space="0" w:color="auto"/>
            </w:tcBorders>
            <w:shd w:val="clear" w:color="000000" w:fill="FFFF99"/>
            <w:noWrap/>
            <w:vAlign w:val="center"/>
            <w:hideMark/>
          </w:tcPr>
          <w:p w14:paraId="5DEE09F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1 368,14</w:t>
            </w:r>
          </w:p>
        </w:tc>
        <w:tc>
          <w:tcPr>
            <w:tcW w:w="1480" w:type="dxa"/>
            <w:tcBorders>
              <w:top w:val="nil"/>
              <w:left w:val="nil"/>
              <w:bottom w:val="single" w:sz="4" w:space="0" w:color="auto"/>
              <w:right w:val="single" w:sz="4" w:space="0" w:color="auto"/>
            </w:tcBorders>
            <w:shd w:val="clear" w:color="000000" w:fill="FFFF99"/>
            <w:noWrap/>
            <w:vAlign w:val="center"/>
            <w:hideMark/>
          </w:tcPr>
          <w:p w14:paraId="100054E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208,00</w:t>
            </w:r>
          </w:p>
        </w:tc>
        <w:tc>
          <w:tcPr>
            <w:tcW w:w="1480" w:type="dxa"/>
            <w:tcBorders>
              <w:top w:val="nil"/>
              <w:left w:val="nil"/>
              <w:bottom w:val="single" w:sz="4" w:space="0" w:color="auto"/>
              <w:right w:val="single" w:sz="4" w:space="0" w:color="auto"/>
            </w:tcBorders>
            <w:shd w:val="clear" w:color="000000" w:fill="FFFF99"/>
            <w:noWrap/>
            <w:vAlign w:val="center"/>
            <w:hideMark/>
          </w:tcPr>
          <w:p w14:paraId="77C59E1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216,32</w:t>
            </w:r>
          </w:p>
        </w:tc>
        <w:tc>
          <w:tcPr>
            <w:tcW w:w="1360" w:type="dxa"/>
            <w:tcBorders>
              <w:top w:val="nil"/>
              <w:left w:val="nil"/>
              <w:bottom w:val="single" w:sz="4" w:space="0" w:color="auto"/>
              <w:right w:val="single" w:sz="4" w:space="0" w:color="auto"/>
            </w:tcBorders>
            <w:shd w:val="clear" w:color="000000" w:fill="FFFF99"/>
            <w:noWrap/>
            <w:vAlign w:val="center"/>
            <w:hideMark/>
          </w:tcPr>
          <w:p w14:paraId="734EF4C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0,13</w:t>
            </w:r>
          </w:p>
        </w:tc>
        <w:tc>
          <w:tcPr>
            <w:tcW w:w="1500" w:type="dxa"/>
            <w:tcBorders>
              <w:top w:val="nil"/>
              <w:left w:val="nil"/>
              <w:bottom w:val="single" w:sz="4" w:space="0" w:color="auto"/>
              <w:right w:val="single" w:sz="4" w:space="0" w:color="auto"/>
            </w:tcBorders>
            <w:shd w:val="clear" w:color="000000" w:fill="FFFF99"/>
            <w:noWrap/>
            <w:vAlign w:val="center"/>
            <w:hideMark/>
          </w:tcPr>
          <w:p w14:paraId="371266D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216,45</w:t>
            </w:r>
          </w:p>
        </w:tc>
        <w:tc>
          <w:tcPr>
            <w:tcW w:w="1460" w:type="dxa"/>
            <w:tcBorders>
              <w:top w:val="nil"/>
              <w:left w:val="nil"/>
              <w:bottom w:val="single" w:sz="4" w:space="0" w:color="auto"/>
              <w:right w:val="single" w:sz="4" w:space="0" w:color="auto"/>
            </w:tcBorders>
            <w:shd w:val="clear" w:color="000000" w:fill="FFFF99"/>
            <w:noWrap/>
            <w:vAlign w:val="center"/>
            <w:hideMark/>
          </w:tcPr>
          <w:p w14:paraId="5801190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-0,64</w:t>
            </w:r>
          </w:p>
        </w:tc>
        <w:tc>
          <w:tcPr>
            <w:tcW w:w="1780" w:type="dxa"/>
            <w:tcBorders>
              <w:top w:val="nil"/>
              <w:left w:val="nil"/>
              <w:bottom w:val="single" w:sz="4" w:space="0" w:color="auto"/>
              <w:right w:val="single" w:sz="4" w:space="0" w:color="auto"/>
            </w:tcBorders>
            <w:shd w:val="clear" w:color="000000" w:fill="FFFF99"/>
            <w:noWrap/>
            <w:vAlign w:val="center"/>
            <w:hideMark/>
          </w:tcPr>
          <w:p w14:paraId="3D292AB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215,68</w:t>
            </w:r>
          </w:p>
        </w:tc>
        <w:tc>
          <w:tcPr>
            <w:tcW w:w="1600" w:type="dxa"/>
            <w:tcBorders>
              <w:top w:val="nil"/>
              <w:left w:val="nil"/>
              <w:bottom w:val="single" w:sz="4" w:space="0" w:color="auto"/>
              <w:right w:val="single" w:sz="4" w:space="0" w:color="auto"/>
            </w:tcBorders>
            <w:shd w:val="clear" w:color="000000" w:fill="CCFFCC"/>
            <w:noWrap/>
            <w:vAlign w:val="center"/>
            <w:hideMark/>
          </w:tcPr>
          <w:p w14:paraId="6F58387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107,84</w:t>
            </w:r>
          </w:p>
        </w:tc>
        <w:tc>
          <w:tcPr>
            <w:tcW w:w="1580" w:type="dxa"/>
            <w:tcBorders>
              <w:top w:val="nil"/>
              <w:left w:val="nil"/>
              <w:bottom w:val="single" w:sz="4" w:space="0" w:color="auto"/>
              <w:right w:val="single" w:sz="4" w:space="0" w:color="auto"/>
            </w:tcBorders>
            <w:shd w:val="clear" w:color="000000" w:fill="CCFFCC"/>
            <w:noWrap/>
            <w:vAlign w:val="center"/>
            <w:hideMark/>
          </w:tcPr>
          <w:p w14:paraId="267A4D5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107,84</w:t>
            </w:r>
          </w:p>
        </w:tc>
        <w:tc>
          <w:tcPr>
            <w:tcW w:w="2500" w:type="dxa"/>
            <w:vMerge/>
            <w:tcBorders>
              <w:top w:val="nil"/>
              <w:left w:val="single" w:sz="4" w:space="0" w:color="auto"/>
              <w:bottom w:val="single" w:sz="4" w:space="0" w:color="000000"/>
              <w:right w:val="single" w:sz="4" w:space="0" w:color="auto"/>
            </w:tcBorders>
            <w:vAlign w:val="center"/>
            <w:hideMark/>
          </w:tcPr>
          <w:p w14:paraId="3CF52FCF" w14:textId="77777777" w:rsidR="00FA3629" w:rsidRPr="00FA3629" w:rsidRDefault="00FA3629" w:rsidP="00FA3629">
            <w:pPr>
              <w:rPr>
                <w:rFonts w:ascii="Tahoma" w:hAnsi="Tahoma" w:cs="Tahoma"/>
                <w:color w:val="000000"/>
                <w:sz w:val="12"/>
                <w:szCs w:val="12"/>
              </w:rPr>
            </w:pPr>
          </w:p>
        </w:tc>
      </w:tr>
      <w:tr w:rsidR="00FA3629" w:rsidRPr="00FA3629" w14:paraId="2E90CF0F"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6FF3C84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657C6A6"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1.3.8.18</w:t>
            </w:r>
          </w:p>
        </w:tc>
        <w:tc>
          <w:tcPr>
            <w:tcW w:w="2640" w:type="dxa"/>
            <w:tcBorders>
              <w:top w:val="nil"/>
              <w:left w:val="nil"/>
              <w:bottom w:val="single" w:sz="4" w:space="0" w:color="auto"/>
              <w:right w:val="single" w:sz="4" w:space="0" w:color="auto"/>
            </w:tcBorders>
            <w:shd w:val="clear" w:color="auto" w:fill="auto"/>
            <w:vAlign w:val="center"/>
            <w:hideMark/>
          </w:tcPr>
          <w:p w14:paraId="206CD39B"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Обязательные медицинские осмотры</w:t>
            </w:r>
          </w:p>
        </w:tc>
        <w:tc>
          <w:tcPr>
            <w:tcW w:w="771" w:type="dxa"/>
            <w:tcBorders>
              <w:top w:val="nil"/>
              <w:left w:val="nil"/>
              <w:bottom w:val="single" w:sz="4" w:space="0" w:color="auto"/>
              <w:right w:val="single" w:sz="4" w:space="0" w:color="auto"/>
            </w:tcBorders>
            <w:shd w:val="clear" w:color="auto" w:fill="auto"/>
            <w:vAlign w:val="center"/>
            <w:hideMark/>
          </w:tcPr>
          <w:p w14:paraId="09FE9A2F"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076DAB6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181,88</w:t>
            </w:r>
          </w:p>
        </w:tc>
        <w:tc>
          <w:tcPr>
            <w:tcW w:w="1360" w:type="dxa"/>
            <w:tcBorders>
              <w:top w:val="nil"/>
              <w:left w:val="nil"/>
              <w:bottom w:val="single" w:sz="4" w:space="0" w:color="auto"/>
              <w:right w:val="single" w:sz="4" w:space="0" w:color="auto"/>
            </w:tcBorders>
            <w:shd w:val="clear" w:color="000000" w:fill="CCFFCC"/>
            <w:noWrap/>
            <w:vAlign w:val="center"/>
            <w:hideMark/>
          </w:tcPr>
          <w:p w14:paraId="15548BD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90,94</w:t>
            </w:r>
          </w:p>
        </w:tc>
        <w:tc>
          <w:tcPr>
            <w:tcW w:w="1460" w:type="dxa"/>
            <w:tcBorders>
              <w:top w:val="nil"/>
              <w:left w:val="nil"/>
              <w:bottom w:val="single" w:sz="4" w:space="0" w:color="auto"/>
              <w:right w:val="single" w:sz="4" w:space="0" w:color="auto"/>
            </w:tcBorders>
            <w:shd w:val="clear" w:color="000000" w:fill="FFFF99"/>
            <w:noWrap/>
            <w:vAlign w:val="center"/>
            <w:hideMark/>
          </w:tcPr>
          <w:p w14:paraId="6784BA1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90,09</w:t>
            </w:r>
          </w:p>
        </w:tc>
        <w:tc>
          <w:tcPr>
            <w:tcW w:w="1480" w:type="dxa"/>
            <w:tcBorders>
              <w:top w:val="nil"/>
              <w:left w:val="nil"/>
              <w:bottom w:val="single" w:sz="4" w:space="0" w:color="auto"/>
              <w:right w:val="single" w:sz="4" w:space="0" w:color="auto"/>
            </w:tcBorders>
            <w:shd w:val="clear" w:color="000000" w:fill="FFFF99"/>
            <w:noWrap/>
            <w:vAlign w:val="center"/>
            <w:hideMark/>
          </w:tcPr>
          <w:p w14:paraId="69E5385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189,15</w:t>
            </w:r>
          </w:p>
        </w:tc>
        <w:tc>
          <w:tcPr>
            <w:tcW w:w="1480" w:type="dxa"/>
            <w:tcBorders>
              <w:top w:val="nil"/>
              <w:left w:val="nil"/>
              <w:bottom w:val="single" w:sz="4" w:space="0" w:color="auto"/>
              <w:right w:val="single" w:sz="4" w:space="0" w:color="auto"/>
            </w:tcBorders>
            <w:shd w:val="clear" w:color="000000" w:fill="FFFF99"/>
            <w:noWrap/>
            <w:vAlign w:val="center"/>
            <w:hideMark/>
          </w:tcPr>
          <w:p w14:paraId="19B0205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196,72</w:t>
            </w:r>
          </w:p>
        </w:tc>
        <w:tc>
          <w:tcPr>
            <w:tcW w:w="1360" w:type="dxa"/>
            <w:tcBorders>
              <w:top w:val="nil"/>
              <w:left w:val="nil"/>
              <w:bottom w:val="single" w:sz="4" w:space="0" w:color="auto"/>
              <w:right w:val="single" w:sz="4" w:space="0" w:color="auto"/>
            </w:tcBorders>
            <w:shd w:val="clear" w:color="000000" w:fill="FFFF99"/>
            <w:noWrap/>
            <w:vAlign w:val="center"/>
            <w:hideMark/>
          </w:tcPr>
          <w:p w14:paraId="14D5EB0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0,12</w:t>
            </w:r>
          </w:p>
        </w:tc>
        <w:tc>
          <w:tcPr>
            <w:tcW w:w="1500" w:type="dxa"/>
            <w:tcBorders>
              <w:top w:val="nil"/>
              <w:left w:val="nil"/>
              <w:bottom w:val="single" w:sz="4" w:space="0" w:color="auto"/>
              <w:right w:val="single" w:sz="4" w:space="0" w:color="auto"/>
            </w:tcBorders>
            <w:shd w:val="clear" w:color="000000" w:fill="FFFF99"/>
            <w:noWrap/>
            <w:vAlign w:val="center"/>
            <w:hideMark/>
          </w:tcPr>
          <w:p w14:paraId="6DA50B5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196,83</w:t>
            </w:r>
          </w:p>
        </w:tc>
        <w:tc>
          <w:tcPr>
            <w:tcW w:w="1460" w:type="dxa"/>
            <w:tcBorders>
              <w:top w:val="nil"/>
              <w:left w:val="nil"/>
              <w:bottom w:val="single" w:sz="4" w:space="0" w:color="auto"/>
              <w:right w:val="single" w:sz="4" w:space="0" w:color="auto"/>
            </w:tcBorders>
            <w:shd w:val="clear" w:color="000000" w:fill="FFFF99"/>
            <w:noWrap/>
            <w:vAlign w:val="center"/>
            <w:hideMark/>
          </w:tcPr>
          <w:p w14:paraId="6FB1904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-0,58</w:t>
            </w:r>
          </w:p>
        </w:tc>
        <w:tc>
          <w:tcPr>
            <w:tcW w:w="1780" w:type="dxa"/>
            <w:tcBorders>
              <w:top w:val="nil"/>
              <w:left w:val="nil"/>
              <w:bottom w:val="single" w:sz="4" w:space="0" w:color="auto"/>
              <w:right w:val="single" w:sz="4" w:space="0" w:color="auto"/>
            </w:tcBorders>
            <w:shd w:val="clear" w:color="000000" w:fill="FFFF99"/>
            <w:noWrap/>
            <w:vAlign w:val="center"/>
            <w:hideMark/>
          </w:tcPr>
          <w:p w14:paraId="09F8D52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196,14</w:t>
            </w:r>
          </w:p>
        </w:tc>
        <w:tc>
          <w:tcPr>
            <w:tcW w:w="1600" w:type="dxa"/>
            <w:tcBorders>
              <w:top w:val="nil"/>
              <w:left w:val="nil"/>
              <w:bottom w:val="single" w:sz="4" w:space="0" w:color="auto"/>
              <w:right w:val="single" w:sz="4" w:space="0" w:color="auto"/>
            </w:tcBorders>
            <w:shd w:val="clear" w:color="000000" w:fill="CCFFCC"/>
            <w:noWrap/>
            <w:vAlign w:val="center"/>
            <w:hideMark/>
          </w:tcPr>
          <w:p w14:paraId="2A1504A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98,07</w:t>
            </w:r>
          </w:p>
        </w:tc>
        <w:tc>
          <w:tcPr>
            <w:tcW w:w="1580" w:type="dxa"/>
            <w:tcBorders>
              <w:top w:val="nil"/>
              <w:left w:val="nil"/>
              <w:bottom w:val="single" w:sz="4" w:space="0" w:color="auto"/>
              <w:right w:val="single" w:sz="4" w:space="0" w:color="auto"/>
            </w:tcBorders>
            <w:shd w:val="clear" w:color="000000" w:fill="CCFFCC"/>
            <w:noWrap/>
            <w:vAlign w:val="center"/>
            <w:hideMark/>
          </w:tcPr>
          <w:p w14:paraId="0360D80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98,07</w:t>
            </w:r>
          </w:p>
        </w:tc>
        <w:tc>
          <w:tcPr>
            <w:tcW w:w="2500" w:type="dxa"/>
            <w:vMerge/>
            <w:tcBorders>
              <w:top w:val="nil"/>
              <w:left w:val="single" w:sz="4" w:space="0" w:color="auto"/>
              <w:bottom w:val="single" w:sz="4" w:space="0" w:color="000000"/>
              <w:right w:val="single" w:sz="4" w:space="0" w:color="auto"/>
            </w:tcBorders>
            <w:vAlign w:val="center"/>
            <w:hideMark/>
          </w:tcPr>
          <w:p w14:paraId="354B8DEF" w14:textId="77777777" w:rsidR="00FA3629" w:rsidRPr="00FA3629" w:rsidRDefault="00FA3629" w:rsidP="00FA3629">
            <w:pPr>
              <w:rPr>
                <w:rFonts w:ascii="Tahoma" w:hAnsi="Tahoma" w:cs="Tahoma"/>
                <w:color w:val="000000"/>
                <w:sz w:val="12"/>
                <w:szCs w:val="12"/>
              </w:rPr>
            </w:pPr>
          </w:p>
        </w:tc>
      </w:tr>
      <w:tr w:rsidR="00FA3629" w:rsidRPr="00FA3629" w14:paraId="4B436039"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0464460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5DE0F6C"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1.3.8.19</w:t>
            </w:r>
          </w:p>
        </w:tc>
        <w:tc>
          <w:tcPr>
            <w:tcW w:w="2640" w:type="dxa"/>
            <w:tcBorders>
              <w:top w:val="nil"/>
              <w:left w:val="nil"/>
              <w:bottom w:val="single" w:sz="4" w:space="0" w:color="auto"/>
              <w:right w:val="single" w:sz="4" w:space="0" w:color="auto"/>
            </w:tcBorders>
            <w:shd w:val="clear" w:color="auto" w:fill="auto"/>
            <w:vAlign w:val="center"/>
            <w:hideMark/>
          </w:tcPr>
          <w:p w14:paraId="0302562A"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Специальная оценка рабочих мест</w:t>
            </w:r>
          </w:p>
        </w:tc>
        <w:tc>
          <w:tcPr>
            <w:tcW w:w="771" w:type="dxa"/>
            <w:tcBorders>
              <w:top w:val="nil"/>
              <w:left w:val="nil"/>
              <w:bottom w:val="single" w:sz="4" w:space="0" w:color="auto"/>
              <w:right w:val="single" w:sz="4" w:space="0" w:color="auto"/>
            </w:tcBorders>
            <w:shd w:val="clear" w:color="auto" w:fill="auto"/>
            <w:vAlign w:val="center"/>
            <w:hideMark/>
          </w:tcPr>
          <w:p w14:paraId="0BB03804"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0261B21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129,60</w:t>
            </w:r>
          </w:p>
        </w:tc>
        <w:tc>
          <w:tcPr>
            <w:tcW w:w="1360" w:type="dxa"/>
            <w:tcBorders>
              <w:top w:val="nil"/>
              <w:left w:val="nil"/>
              <w:bottom w:val="single" w:sz="4" w:space="0" w:color="auto"/>
              <w:right w:val="single" w:sz="4" w:space="0" w:color="auto"/>
            </w:tcBorders>
            <w:shd w:val="clear" w:color="000000" w:fill="CCFFCC"/>
            <w:noWrap/>
            <w:vAlign w:val="center"/>
            <w:hideMark/>
          </w:tcPr>
          <w:p w14:paraId="78FB105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64,80</w:t>
            </w:r>
          </w:p>
        </w:tc>
        <w:tc>
          <w:tcPr>
            <w:tcW w:w="1460" w:type="dxa"/>
            <w:tcBorders>
              <w:top w:val="nil"/>
              <w:left w:val="nil"/>
              <w:bottom w:val="single" w:sz="4" w:space="0" w:color="auto"/>
              <w:right w:val="single" w:sz="4" w:space="0" w:color="auto"/>
            </w:tcBorders>
            <w:shd w:val="clear" w:color="000000" w:fill="FFFF99"/>
            <w:noWrap/>
            <w:vAlign w:val="center"/>
            <w:hideMark/>
          </w:tcPr>
          <w:p w14:paraId="52AFAAD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3838CE2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134,78</w:t>
            </w:r>
          </w:p>
        </w:tc>
        <w:tc>
          <w:tcPr>
            <w:tcW w:w="1480" w:type="dxa"/>
            <w:tcBorders>
              <w:top w:val="nil"/>
              <w:left w:val="nil"/>
              <w:bottom w:val="single" w:sz="4" w:space="0" w:color="auto"/>
              <w:right w:val="single" w:sz="4" w:space="0" w:color="auto"/>
            </w:tcBorders>
            <w:shd w:val="clear" w:color="000000" w:fill="FFFF99"/>
            <w:noWrap/>
            <w:vAlign w:val="center"/>
            <w:hideMark/>
          </w:tcPr>
          <w:p w14:paraId="7649407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140,18</w:t>
            </w:r>
          </w:p>
        </w:tc>
        <w:tc>
          <w:tcPr>
            <w:tcW w:w="1360" w:type="dxa"/>
            <w:tcBorders>
              <w:top w:val="nil"/>
              <w:left w:val="nil"/>
              <w:bottom w:val="single" w:sz="4" w:space="0" w:color="auto"/>
              <w:right w:val="single" w:sz="4" w:space="0" w:color="auto"/>
            </w:tcBorders>
            <w:shd w:val="clear" w:color="000000" w:fill="FFFF99"/>
            <w:noWrap/>
            <w:vAlign w:val="center"/>
            <w:hideMark/>
          </w:tcPr>
          <w:p w14:paraId="733A61E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0,09</w:t>
            </w:r>
          </w:p>
        </w:tc>
        <w:tc>
          <w:tcPr>
            <w:tcW w:w="1500" w:type="dxa"/>
            <w:tcBorders>
              <w:top w:val="nil"/>
              <w:left w:val="nil"/>
              <w:bottom w:val="single" w:sz="4" w:space="0" w:color="auto"/>
              <w:right w:val="single" w:sz="4" w:space="0" w:color="auto"/>
            </w:tcBorders>
            <w:shd w:val="clear" w:color="000000" w:fill="FFFF99"/>
            <w:noWrap/>
            <w:vAlign w:val="center"/>
            <w:hideMark/>
          </w:tcPr>
          <w:p w14:paraId="21CACAF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140,26</w:t>
            </w:r>
          </w:p>
        </w:tc>
        <w:tc>
          <w:tcPr>
            <w:tcW w:w="1460" w:type="dxa"/>
            <w:tcBorders>
              <w:top w:val="nil"/>
              <w:left w:val="nil"/>
              <w:bottom w:val="single" w:sz="4" w:space="0" w:color="auto"/>
              <w:right w:val="single" w:sz="4" w:space="0" w:color="auto"/>
            </w:tcBorders>
            <w:shd w:val="clear" w:color="000000" w:fill="FFFF99"/>
            <w:noWrap/>
            <w:vAlign w:val="center"/>
            <w:hideMark/>
          </w:tcPr>
          <w:p w14:paraId="7BD821F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-0,42</w:t>
            </w:r>
          </w:p>
        </w:tc>
        <w:tc>
          <w:tcPr>
            <w:tcW w:w="1780" w:type="dxa"/>
            <w:tcBorders>
              <w:top w:val="nil"/>
              <w:left w:val="nil"/>
              <w:bottom w:val="single" w:sz="4" w:space="0" w:color="auto"/>
              <w:right w:val="single" w:sz="4" w:space="0" w:color="auto"/>
            </w:tcBorders>
            <w:shd w:val="clear" w:color="000000" w:fill="FFFF99"/>
            <w:noWrap/>
            <w:vAlign w:val="center"/>
            <w:hideMark/>
          </w:tcPr>
          <w:p w14:paraId="2D9B02B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139,76</w:t>
            </w:r>
          </w:p>
        </w:tc>
        <w:tc>
          <w:tcPr>
            <w:tcW w:w="1600" w:type="dxa"/>
            <w:tcBorders>
              <w:top w:val="nil"/>
              <w:left w:val="nil"/>
              <w:bottom w:val="single" w:sz="4" w:space="0" w:color="auto"/>
              <w:right w:val="single" w:sz="4" w:space="0" w:color="auto"/>
            </w:tcBorders>
            <w:shd w:val="clear" w:color="000000" w:fill="CCFFCC"/>
            <w:noWrap/>
            <w:vAlign w:val="center"/>
            <w:hideMark/>
          </w:tcPr>
          <w:p w14:paraId="2EC3797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69,88</w:t>
            </w:r>
          </w:p>
        </w:tc>
        <w:tc>
          <w:tcPr>
            <w:tcW w:w="1580" w:type="dxa"/>
            <w:tcBorders>
              <w:top w:val="nil"/>
              <w:left w:val="nil"/>
              <w:bottom w:val="single" w:sz="4" w:space="0" w:color="auto"/>
              <w:right w:val="single" w:sz="4" w:space="0" w:color="auto"/>
            </w:tcBorders>
            <w:shd w:val="clear" w:color="000000" w:fill="CCFFCC"/>
            <w:noWrap/>
            <w:vAlign w:val="center"/>
            <w:hideMark/>
          </w:tcPr>
          <w:p w14:paraId="1C17044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69,88</w:t>
            </w:r>
          </w:p>
        </w:tc>
        <w:tc>
          <w:tcPr>
            <w:tcW w:w="2500" w:type="dxa"/>
            <w:vMerge/>
            <w:tcBorders>
              <w:top w:val="nil"/>
              <w:left w:val="single" w:sz="4" w:space="0" w:color="auto"/>
              <w:bottom w:val="single" w:sz="4" w:space="0" w:color="000000"/>
              <w:right w:val="single" w:sz="4" w:space="0" w:color="auto"/>
            </w:tcBorders>
            <w:vAlign w:val="center"/>
            <w:hideMark/>
          </w:tcPr>
          <w:p w14:paraId="3A0ACC10" w14:textId="77777777" w:rsidR="00FA3629" w:rsidRPr="00FA3629" w:rsidRDefault="00FA3629" w:rsidP="00FA3629">
            <w:pPr>
              <w:rPr>
                <w:rFonts w:ascii="Tahoma" w:hAnsi="Tahoma" w:cs="Tahoma"/>
                <w:color w:val="000000"/>
                <w:sz w:val="12"/>
                <w:szCs w:val="12"/>
              </w:rPr>
            </w:pPr>
          </w:p>
        </w:tc>
      </w:tr>
      <w:tr w:rsidR="00FA3629" w:rsidRPr="00FA3629" w14:paraId="0435F12E"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72CF3F7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3C20954"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1.3.8.20</w:t>
            </w:r>
          </w:p>
        </w:tc>
        <w:tc>
          <w:tcPr>
            <w:tcW w:w="2640" w:type="dxa"/>
            <w:tcBorders>
              <w:top w:val="nil"/>
              <w:left w:val="nil"/>
              <w:bottom w:val="single" w:sz="4" w:space="0" w:color="auto"/>
              <w:right w:val="single" w:sz="4" w:space="0" w:color="auto"/>
            </w:tcBorders>
            <w:shd w:val="clear" w:color="000000" w:fill="FFFFFF"/>
            <w:vAlign w:val="center"/>
            <w:hideMark/>
          </w:tcPr>
          <w:p w14:paraId="15EC9A62"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Представительские расходы</w:t>
            </w:r>
          </w:p>
        </w:tc>
        <w:tc>
          <w:tcPr>
            <w:tcW w:w="771" w:type="dxa"/>
            <w:tcBorders>
              <w:top w:val="nil"/>
              <w:left w:val="nil"/>
              <w:bottom w:val="single" w:sz="4" w:space="0" w:color="auto"/>
              <w:right w:val="single" w:sz="4" w:space="0" w:color="auto"/>
            </w:tcBorders>
            <w:shd w:val="clear" w:color="auto" w:fill="auto"/>
            <w:vAlign w:val="center"/>
            <w:hideMark/>
          </w:tcPr>
          <w:p w14:paraId="30EB644A"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517337A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4C2C156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460" w:type="dxa"/>
            <w:tcBorders>
              <w:top w:val="nil"/>
              <w:left w:val="nil"/>
              <w:bottom w:val="single" w:sz="4" w:space="0" w:color="auto"/>
              <w:right w:val="single" w:sz="4" w:space="0" w:color="auto"/>
            </w:tcBorders>
            <w:shd w:val="clear" w:color="000000" w:fill="FFFF99"/>
            <w:noWrap/>
            <w:vAlign w:val="center"/>
            <w:hideMark/>
          </w:tcPr>
          <w:p w14:paraId="523D1E2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20,78</w:t>
            </w:r>
          </w:p>
        </w:tc>
        <w:tc>
          <w:tcPr>
            <w:tcW w:w="1480" w:type="dxa"/>
            <w:tcBorders>
              <w:top w:val="nil"/>
              <w:left w:val="nil"/>
              <w:bottom w:val="single" w:sz="4" w:space="0" w:color="auto"/>
              <w:right w:val="single" w:sz="4" w:space="0" w:color="auto"/>
            </w:tcBorders>
            <w:shd w:val="clear" w:color="000000" w:fill="FFFF99"/>
            <w:noWrap/>
            <w:vAlign w:val="center"/>
            <w:hideMark/>
          </w:tcPr>
          <w:p w14:paraId="0DBA97E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4A63768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64C6F68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500" w:type="dxa"/>
            <w:tcBorders>
              <w:top w:val="nil"/>
              <w:left w:val="nil"/>
              <w:bottom w:val="single" w:sz="4" w:space="0" w:color="auto"/>
              <w:right w:val="single" w:sz="4" w:space="0" w:color="auto"/>
            </w:tcBorders>
            <w:shd w:val="clear" w:color="000000" w:fill="FFFF99"/>
            <w:noWrap/>
            <w:vAlign w:val="center"/>
            <w:hideMark/>
          </w:tcPr>
          <w:p w14:paraId="3FED737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13725EF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25B1E3F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3482C04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171796A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2500" w:type="dxa"/>
            <w:vMerge/>
            <w:tcBorders>
              <w:top w:val="nil"/>
              <w:left w:val="single" w:sz="4" w:space="0" w:color="auto"/>
              <w:bottom w:val="single" w:sz="4" w:space="0" w:color="000000"/>
              <w:right w:val="single" w:sz="4" w:space="0" w:color="auto"/>
            </w:tcBorders>
            <w:vAlign w:val="center"/>
            <w:hideMark/>
          </w:tcPr>
          <w:p w14:paraId="7EFB27E1" w14:textId="77777777" w:rsidR="00FA3629" w:rsidRPr="00FA3629" w:rsidRDefault="00FA3629" w:rsidP="00FA3629">
            <w:pPr>
              <w:rPr>
                <w:rFonts w:ascii="Tahoma" w:hAnsi="Tahoma" w:cs="Tahoma"/>
                <w:color w:val="000000"/>
                <w:sz w:val="12"/>
                <w:szCs w:val="12"/>
              </w:rPr>
            </w:pPr>
          </w:p>
        </w:tc>
      </w:tr>
      <w:tr w:rsidR="00FA3629" w:rsidRPr="00FA3629" w14:paraId="18D13431"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00B050"/>
            <w:vAlign w:val="center"/>
            <w:hideMark/>
          </w:tcPr>
          <w:p w14:paraId="247230BA"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НР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BC42031"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1.3.9</w:t>
            </w:r>
          </w:p>
        </w:tc>
        <w:tc>
          <w:tcPr>
            <w:tcW w:w="2640" w:type="dxa"/>
            <w:tcBorders>
              <w:top w:val="nil"/>
              <w:left w:val="nil"/>
              <w:bottom w:val="single" w:sz="4" w:space="0" w:color="auto"/>
              <w:right w:val="single" w:sz="4" w:space="0" w:color="auto"/>
            </w:tcBorders>
            <w:shd w:val="clear" w:color="auto" w:fill="auto"/>
            <w:vAlign w:val="center"/>
            <w:hideMark/>
          </w:tcPr>
          <w:p w14:paraId="3E13E2B9" w14:textId="77777777" w:rsidR="00FA3629" w:rsidRPr="00FA3629" w:rsidRDefault="00FA3629" w:rsidP="00FA3629">
            <w:pPr>
              <w:ind w:firstLineChars="100" w:firstLine="120"/>
              <w:outlineLvl w:val="0"/>
              <w:rPr>
                <w:rFonts w:ascii="Tahoma" w:hAnsi="Tahoma" w:cs="Tahoma"/>
                <w:b/>
                <w:bCs/>
                <w:color w:val="000000"/>
                <w:sz w:val="12"/>
                <w:szCs w:val="12"/>
              </w:rPr>
            </w:pPr>
            <w:r w:rsidRPr="00FA3629">
              <w:rPr>
                <w:rFonts w:ascii="Tahoma" w:hAnsi="Tahoma" w:cs="Tahoma"/>
                <w:b/>
                <w:bCs/>
                <w:color w:val="000000"/>
                <w:sz w:val="12"/>
                <w:szCs w:val="12"/>
              </w:rPr>
              <w:t>Налоги и сборы</w:t>
            </w:r>
          </w:p>
        </w:tc>
        <w:tc>
          <w:tcPr>
            <w:tcW w:w="771" w:type="dxa"/>
            <w:tcBorders>
              <w:top w:val="nil"/>
              <w:left w:val="nil"/>
              <w:bottom w:val="single" w:sz="4" w:space="0" w:color="auto"/>
              <w:right w:val="single" w:sz="4" w:space="0" w:color="auto"/>
            </w:tcBorders>
            <w:shd w:val="clear" w:color="auto" w:fill="auto"/>
            <w:vAlign w:val="center"/>
            <w:hideMark/>
          </w:tcPr>
          <w:p w14:paraId="1BEDB4C4"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093C89B7"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360" w:type="dxa"/>
            <w:tcBorders>
              <w:top w:val="nil"/>
              <w:left w:val="nil"/>
              <w:bottom w:val="single" w:sz="4" w:space="0" w:color="auto"/>
              <w:right w:val="single" w:sz="4" w:space="0" w:color="auto"/>
            </w:tcBorders>
            <w:shd w:val="clear" w:color="000000" w:fill="CCFFCC"/>
            <w:noWrap/>
            <w:vAlign w:val="center"/>
            <w:hideMark/>
          </w:tcPr>
          <w:p w14:paraId="727BE208"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nil"/>
              <w:bottom w:val="single" w:sz="4" w:space="0" w:color="auto"/>
              <w:right w:val="single" w:sz="4" w:space="0" w:color="auto"/>
            </w:tcBorders>
            <w:shd w:val="clear" w:color="000000" w:fill="FFFF99"/>
            <w:noWrap/>
            <w:vAlign w:val="center"/>
            <w:hideMark/>
          </w:tcPr>
          <w:p w14:paraId="159B41B9"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80" w:type="dxa"/>
            <w:tcBorders>
              <w:top w:val="nil"/>
              <w:left w:val="nil"/>
              <w:bottom w:val="single" w:sz="4" w:space="0" w:color="auto"/>
              <w:right w:val="single" w:sz="4" w:space="0" w:color="auto"/>
            </w:tcBorders>
            <w:shd w:val="clear" w:color="000000" w:fill="FFFF99"/>
            <w:noWrap/>
            <w:vAlign w:val="center"/>
            <w:hideMark/>
          </w:tcPr>
          <w:p w14:paraId="00351095"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80" w:type="dxa"/>
            <w:tcBorders>
              <w:top w:val="nil"/>
              <w:left w:val="nil"/>
              <w:bottom w:val="single" w:sz="4" w:space="0" w:color="auto"/>
              <w:right w:val="single" w:sz="4" w:space="0" w:color="auto"/>
            </w:tcBorders>
            <w:shd w:val="clear" w:color="000000" w:fill="FFFF99"/>
            <w:noWrap/>
            <w:vAlign w:val="center"/>
            <w:hideMark/>
          </w:tcPr>
          <w:p w14:paraId="0EC9C45A"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360" w:type="dxa"/>
            <w:tcBorders>
              <w:top w:val="nil"/>
              <w:left w:val="nil"/>
              <w:bottom w:val="single" w:sz="4" w:space="0" w:color="auto"/>
              <w:right w:val="single" w:sz="4" w:space="0" w:color="auto"/>
            </w:tcBorders>
            <w:shd w:val="clear" w:color="000000" w:fill="FFFF99"/>
            <w:noWrap/>
            <w:vAlign w:val="center"/>
            <w:hideMark/>
          </w:tcPr>
          <w:p w14:paraId="6D7E6837"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00" w:type="dxa"/>
            <w:tcBorders>
              <w:top w:val="nil"/>
              <w:left w:val="nil"/>
              <w:bottom w:val="single" w:sz="4" w:space="0" w:color="auto"/>
              <w:right w:val="single" w:sz="4" w:space="0" w:color="auto"/>
            </w:tcBorders>
            <w:shd w:val="clear" w:color="000000" w:fill="FFFF99"/>
            <w:noWrap/>
            <w:vAlign w:val="center"/>
            <w:hideMark/>
          </w:tcPr>
          <w:p w14:paraId="2571050B"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nil"/>
              <w:bottom w:val="single" w:sz="4" w:space="0" w:color="auto"/>
              <w:right w:val="single" w:sz="4" w:space="0" w:color="auto"/>
            </w:tcBorders>
            <w:shd w:val="clear" w:color="000000" w:fill="FFFF99"/>
            <w:noWrap/>
            <w:vAlign w:val="center"/>
            <w:hideMark/>
          </w:tcPr>
          <w:p w14:paraId="7BDB34CF"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2385E3C9"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600" w:type="dxa"/>
            <w:tcBorders>
              <w:top w:val="nil"/>
              <w:left w:val="nil"/>
              <w:bottom w:val="single" w:sz="4" w:space="0" w:color="auto"/>
              <w:right w:val="single" w:sz="4" w:space="0" w:color="auto"/>
            </w:tcBorders>
            <w:shd w:val="clear" w:color="000000" w:fill="CCFFCC"/>
            <w:noWrap/>
            <w:vAlign w:val="center"/>
            <w:hideMark/>
          </w:tcPr>
          <w:p w14:paraId="62804FCA"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6F81D3F1"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2500" w:type="dxa"/>
            <w:tcBorders>
              <w:top w:val="nil"/>
              <w:left w:val="nil"/>
              <w:bottom w:val="single" w:sz="4" w:space="0" w:color="auto"/>
              <w:right w:val="single" w:sz="4" w:space="0" w:color="auto"/>
            </w:tcBorders>
            <w:shd w:val="clear" w:color="000000" w:fill="FFFF99"/>
            <w:vAlign w:val="center"/>
            <w:hideMark/>
          </w:tcPr>
          <w:p w14:paraId="62ACC367"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 </w:t>
            </w:r>
          </w:p>
        </w:tc>
      </w:tr>
      <w:tr w:rsidR="00FA3629" w:rsidRPr="00FA3629" w14:paraId="6BF10293"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00B050"/>
            <w:vAlign w:val="center"/>
            <w:hideMark/>
          </w:tcPr>
          <w:p w14:paraId="2CCBF340"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НР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73FA19D" w14:textId="77777777" w:rsidR="00FA3629" w:rsidRPr="00FA3629" w:rsidRDefault="00FA3629" w:rsidP="00FA3629">
            <w:pPr>
              <w:jc w:val="center"/>
              <w:outlineLvl w:val="0"/>
              <w:rPr>
                <w:rFonts w:ascii="Tahoma" w:hAnsi="Tahoma" w:cs="Tahoma"/>
                <w:color w:val="000000"/>
                <w:sz w:val="12"/>
                <w:szCs w:val="12"/>
              </w:rPr>
            </w:pPr>
            <w:r w:rsidRPr="00FA3629">
              <w:rPr>
                <w:rFonts w:ascii="Tahoma" w:hAnsi="Tahoma" w:cs="Tahoma"/>
                <w:color w:val="000000"/>
                <w:sz w:val="12"/>
                <w:szCs w:val="12"/>
              </w:rPr>
              <w:t>1.3.9.1</w:t>
            </w:r>
          </w:p>
        </w:tc>
        <w:tc>
          <w:tcPr>
            <w:tcW w:w="2640" w:type="dxa"/>
            <w:tcBorders>
              <w:top w:val="nil"/>
              <w:left w:val="nil"/>
              <w:bottom w:val="single" w:sz="4" w:space="0" w:color="auto"/>
              <w:right w:val="single" w:sz="4" w:space="0" w:color="auto"/>
            </w:tcBorders>
            <w:shd w:val="clear" w:color="auto" w:fill="auto"/>
            <w:noWrap/>
            <w:vAlign w:val="center"/>
            <w:hideMark/>
          </w:tcPr>
          <w:p w14:paraId="4F27C2D3" w14:textId="77777777" w:rsidR="00FA3629" w:rsidRPr="00FA3629" w:rsidRDefault="00FA3629" w:rsidP="00FA3629">
            <w:pPr>
              <w:jc w:val="center"/>
              <w:outlineLvl w:val="0"/>
              <w:rPr>
                <w:rFonts w:ascii="Tahoma" w:hAnsi="Tahoma" w:cs="Tahoma"/>
                <w:color w:val="000000"/>
                <w:sz w:val="12"/>
                <w:szCs w:val="12"/>
              </w:rPr>
            </w:pPr>
            <w:r w:rsidRPr="00FA3629">
              <w:rPr>
                <w:rFonts w:ascii="Tahoma" w:hAnsi="Tahoma" w:cs="Tahoma"/>
                <w:color w:val="000000"/>
                <w:sz w:val="12"/>
                <w:szCs w:val="12"/>
              </w:rPr>
              <w:t>Налог на имущество</w:t>
            </w:r>
          </w:p>
        </w:tc>
        <w:tc>
          <w:tcPr>
            <w:tcW w:w="771" w:type="dxa"/>
            <w:tcBorders>
              <w:top w:val="nil"/>
              <w:left w:val="nil"/>
              <w:bottom w:val="single" w:sz="4" w:space="0" w:color="auto"/>
              <w:right w:val="single" w:sz="4" w:space="0" w:color="auto"/>
            </w:tcBorders>
            <w:shd w:val="clear" w:color="auto" w:fill="auto"/>
            <w:vAlign w:val="center"/>
            <w:hideMark/>
          </w:tcPr>
          <w:p w14:paraId="4369FABC" w14:textId="77777777" w:rsidR="00FA3629" w:rsidRPr="00FA3629" w:rsidRDefault="00FA3629" w:rsidP="00FA3629">
            <w:pPr>
              <w:jc w:val="center"/>
              <w:outlineLvl w:val="0"/>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53C4CF38"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404E77C7"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0,00</w:t>
            </w:r>
          </w:p>
        </w:tc>
        <w:tc>
          <w:tcPr>
            <w:tcW w:w="1460" w:type="dxa"/>
            <w:tcBorders>
              <w:top w:val="nil"/>
              <w:left w:val="nil"/>
              <w:bottom w:val="single" w:sz="4" w:space="0" w:color="auto"/>
              <w:right w:val="single" w:sz="4" w:space="0" w:color="auto"/>
            </w:tcBorders>
            <w:shd w:val="clear" w:color="000000" w:fill="FFFF99"/>
            <w:noWrap/>
            <w:vAlign w:val="center"/>
            <w:hideMark/>
          </w:tcPr>
          <w:p w14:paraId="1D55DE5E"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02408429"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001ABB5E"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1C92A78C"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41325848"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4371951A"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7771E334"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7263D25"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4104AD00"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0,00</w:t>
            </w:r>
          </w:p>
        </w:tc>
        <w:tc>
          <w:tcPr>
            <w:tcW w:w="2500" w:type="dxa"/>
            <w:tcBorders>
              <w:top w:val="nil"/>
              <w:left w:val="nil"/>
              <w:bottom w:val="single" w:sz="4" w:space="0" w:color="auto"/>
              <w:right w:val="single" w:sz="4" w:space="0" w:color="auto"/>
            </w:tcBorders>
            <w:shd w:val="clear" w:color="000000" w:fill="FFFF99"/>
            <w:vAlign w:val="center"/>
            <w:hideMark/>
          </w:tcPr>
          <w:p w14:paraId="6B6DBCCD" w14:textId="77777777" w:rsidR="00FA3629" w:rsidRPr="00FA3629" w:rsidRDefault="00FA3629" w:rsidP="00FA3629">
            <w:pPr>
              <w:outlineLvl w:val="0"/>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28978CF0"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00B050"/>
            <w:vAlign w:val="center"/>
            <w:hideMark/>
          </w:tcPr>
          <w:p w14:paraId="17FCB638"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НР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4E73CB6"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1.4</w:t>
            </w:r>
          </w:p>
        </w:tc>
        <w:tc>
          <w:tcPr>
            <w:tcW w:w="2640" w:type="dxa"/>
            <w:tcBorders>
              <w:top w:val="nil"/>
              <w:left w:val="nil"/>
              <w:bottom w:val="single" w:sz="4" w:space="0" w:color="auto"/>
              <w:right w:val="single" w:sz="4" w:space="0" w:color="auto"/>
            </w:tcBorders>
            <w:shd w:val="clear" w:color="auto" w:fill="auto"/>
            <w:vAlign w:val="center"/>
            <w:hideMark/>
          </w:tcPr>
          <w:p w14:paraId="4610FF10" w14:textId="77777777" w:rsidR="00FA3629" w:rsidRPr="00FA3629" w:rsidRDefault="00FA3629" w:rsidP="00FA3629">
            <w:pPr>
              <w:ind w:firstLineChars="100" w:firstLine="120"/>
              <w:outlineLvl w:val="0"/>
              <w:rPr>
                <w:rFonts w:ascii="Tahoma" w:hAnsi="Tahoma" w:cs="Tahoma"/>
                <w:b/>
                <w:bCs/>
                <w:color w:val="000000"/>
                <w:sz w:val="12"/>
                <w:szCs w:val="12"/>
              </w:rPr>
            </w:pPr>
            <w:r w:rsidRPr="00FA3629">
              <w:rPr>
                <w:rFonts w:ascii="Tahoma" w:hAnsi="Tahoma" w:cs="Tahoma"/>
                <w:b/>
                <w:bCs/>
                <w:color w:val="000000"/>
                <w:sz w:val="12"/>
                <w:szCs w:val="12"/>
              </w:rPr>
              <w:t>Сбытовые расходы регионального оператора</w:t>
            </w:r>
          </w:p>
        </w:tc>
        <w:tc>
          <w:tcPr>
            <w:tcW w:w="771" w:type="dxa"/>
            <w:tcBorders>
              <w:top w:val="nil"/>
              <w:left w:val="nil"/>
              <w:bottom w:val="single" w:sz="4" w:space="0" w:color="auto"/>
              <w:right w:val="single" w:sz="4" w:space="0" w:color="auto"/>
            </w:tcBorders>
            <w:shd w:val="clear" w:color="auto" w:fill="auto"/>
            <w:vAlign w:val="center"/>
            <w:hideMark/>
          </w:tcPr>
          <w:p w14:paraId="1515E6B3"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04402B5C"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360" w:type="dxa"/>
            <w:tcBorders>
              <w:top w:val="nil"/>
              <w:left w:val="nil"/>
              <w:bottom w:val="single" w:sz="4" w:space="0" w:color="auto"/>
              <w:right w:val="single" w:sz="4" w:space="0" w:color="auto"/>
            </w:tcBorders>
            <w:shd w:val="clear" w:color="000000" w:fill="CCFFCC"/>
            <w:noWrap/>
            <w:vAlign w:val="center"/>
            <w:hideMark/>
          </w:tcPr>
          <w:p w14:paraId="2CCC2318"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nil"/>
              <w:bottom w:val="single" w:sz="4" w:space="0" w:color="auto"/>
              <w:right w:val="single" w:sz="4" w:space="0" w:color="auto"/>
            </w:tcBorders>
            <w:shd w:val="clear" w:color="000000" w:fill="FFFF99"/>
            <w:noWrap/>
            <w:vAlign w:val="center"/>
            <w:hideMark/>
          </w:tcPr>
          <w:p w14:paraId="2E6B0BD0"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80" w:type="dxa"/>
            <w:tcBorders>
              <w:top w:val="nil"/>
              <w:left w:val="nil"/>
              <w:bottom w:val="single" w:sz="4" w:space="0" w:color="auto"/>
              <w:right w:val="single" w:sz="4" w:space="0" w:color="auto"/>
            </w:tcBorders>
            <w:shd w:val="clear" w:color="000000" w:fill="FFFF99"/>
            <w:noWrap/>
            <w:vAlign w:val="center"/>
            <w:hideMark/>
          </w:tcPr>
          <w:p w14:paraId="5BB0F7F6"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80" w:type="dxa"/>
            <w:tcBorders>
              <w:top w:val="nil"/>
              <w:left w:val="nil"/>
              <w:bottom w:val="single" w:sz="4" w:space="0" w:color="auto"/>
              <w:right w:val="single" w:sz="4" w:space="0" w:color="auto"/>
            </w:tcBorders>
            <w:shd w:val="clear" w:color="000000" w:fill="FFFF99"/>
            <w:noWrap/>
            <w:vAlign w:val="center"/>
            <w:hideMark/>
          </w:tcPr>
          <w:p w14:paraId="2F258A8F"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360" w:type="dxa"/>
            <w:tcBorders>
              <w:top w:val="nil"/>
              <w:left w:val="nil"/>
              <w:bottom w:val="single" w:sz="4" w:space="0" w:color="auto"/>
              <w:right w:val="single" w:sz="4" w:space="0" w:color="auto"/>
            </w:tcBorders>
            <w:shd w:val="clear" w:color="000000" w:fill="FFFF99"/>
            <w:noWrap/>
            <w:vAlign w:val="center"/>
            <w:hideMark/>
          </w:tcPr>
          <w:p w14:paraId="4E4162E5"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00" w:type="dxa"/>
            <w:tcBorders>
              <w:top w:val="nil"/>
              <w:left w:val="nil"/>
              <w:bottom w:val="single" w:sz="4" w:space="0" w:color="auto"/>
              <w:right w:val="single" w:sz="4" w:space="0" w:color="auto"/>
            </w:tcBorders>
            <w:shd w:val="clear" w:color="000000" w:fill="FFFF99"/>
            <w:noWrap/>
            <w:vAlign w:val="center"/>
            <w:hideMark/>
          </w:tcPr>
          <w:p w14:paraId="3D7BC7F4"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nil"/>
              <w:bottom w:val="single" w:sz="4" w:space="0" w:color="auto"/>
              <w:right w:val="single" w:sz="4" w:space="0" w:color="auto"/>
            </w:tcBorders>
            <w:shd w:val="clear" w:color="000000" w:fill="FFFF99"/>
            <w:noWrap/>
            <w:vAlign w:val="center"/>
            <w:hideMark/>
          </w:tcPr>
          <w:p w14:paraId="50B2B089"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722B49E3"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600" w:type="dxa"/>
            <w:tcBorders>
              <w:top w:val="nil"/>
              <w:left w:val="nil"/>
              <w:bottom w:val="single" w:sz="4" w:space="0" w:color="auto"/>
              <w:right w:val="single" w:sz="4" w:space="0" w:color="auto"/>
            </w:tcBorders>
            <w:shd w:val="clear" w:color="000000" w:fill="CCFFCC"/>
            <w:noWrap/>
            <w:vAlign w:val="center"/>
            <w:hideMark/>
          </w:tcPr>
          <w:p w14:paraId="01BE8CAB"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062731B3"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2500" w:type="dxa"/>
            <w:tcBorders>
              <w:top w:val="nil"/>
              <w:left w:val="nil"/>
              <w:bottom w:val="single" w:sz="4" w:space="0" w:color="auto"/>
              <w:right w:val="single" w:sz="4" w:space="0" w:color="auto"/>
            </w:tcBorders>
            <w:shd w:val="clear" w:color="000000" w:fill="FFFF99"/>
            <w:vAlign w:val="center"/>
            <w:hideMark/>
          </w:tcPr>
          <w:p w14:paraId="28AA4EA3"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 </w:t>
            </w:r>
          </w:p>
        </w:tc>
      </w:tr>
      <w:tr w:rsidR="00FA3629" w:rsidRPr="00FA3629" w14:paraId="3486C31D" w14:textId="77777777" w:rsidTr="003B7AD2">
        <w:trPr>
          <w:trHeight w:val="675"/>
          <w:jc w:val="center"/>
        </w:trPr>
        <w:tc>
          <w:tcPr>
            <w:tcW w:w="400" w:type="dxa"/>
            <w:tcBorders>
              <w:top w:val="nil"/>
              <w:left w:val="single" w:sz="4" w:space="0" w:color="C0C0C0"/>
              <w:bottom w:val="single" w:sz="4" w:space="0" w:color="C0C0C0"/>
              <w:right w:val="single" w:sz="4" w:space="0" w:color="C0C0C0"/>
            </w:tcBorders>
            <w:shd w:val="clear" w:color="000000" w:fill="00B050"/>
            <w:vAlign w:val="center"/>
            <w:hideMark/>
          </w:tcPr>
          <w:p w14:paraId="59069396"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НР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C58D31E" w14:textId="77777777" w:rsidR="00FA3629" w:rsidRPr="00FA3629" w:rsidRDefault="00FA3629" w:rsidP="00FA3629">
            <w:pPr>
              <w:jc w:val="center"/>
              <w:outlineLvl w:val="0"/>
              <w:rPr>
                <w:rFonts w:ascii="Tahoma" w:hAnsi="Tahoma" w:cs="Tahoma"/>
                <w:color w:val="000000"/>
                <w:sz w:val="12"/>
                <w:szCs w:val="12"/>
              </w:rPr>
            </w:pPr>
            <w:r w:rsidRPr="00FA3629">
              <w:rPr>
                <w:rFonts w:ascii="Tahoma" w:hAnsi="Tahoma" w:cs="Tahoma"/>
                <w:color w:val="000000"/>
                <w:sz w:val="12"/>
                <w:szCs w:val="12"/>
              </w:rPr>
              <w:t>1.4.1</w:t>
            </w:r>
          </w:p>
        </w:tc>
        <w:tc>
          <w:tcPr>
            <w:tcW w:w="2640" w:type="dxa"/>
            <w:tcBorders>
              <w:top w:val="nil"/>
              <w:left w:val="nil"/>
              <w:bottom w:val="single" w:sz="4" w:space="0" w:color="auto"/>
              <w:right w:val="single" w:sz="4" w:space="0" w:color="auto"/>
            </w:tcBorders>
            <w:shd w:val="clear" w:color="auto" w:fill="auto"/>
            <w:vAlign w:val="center"/>
            <w:hideMark/>
          </w:tcPr>
          <w:p w14:paraId="26A82487" w14:textId="77777777" w:rsidR="00FA3629" w:rsidRPr="00FA3629" w:rsidRDefault="00FA3629" w:rsidP="00FA3629">
            <w:pPr>
              <w:ind w:firstLineChars="200" w:firstLine="240"/>
              <w:outlineLvl w:val="0"/>
              <w:rPr>
                <w:rFonts w:ascii="Tahoma" w:hAnsi="Tahoma" w:cs="Tahoma"/>
                <w:color w:val="000000"/>
                <w:sz w:val="12"/>
                <w:szCs w:val="12"/>
              </w:rPr>
            </w:pPr>
            <w:r w:rsidRPr="00FA3629">
              <w:rPr>
                <w:rFonts w:ascii="Tahoma" w:hAnsi="Tahoma" w:cs="Tahoma"/>
                <w:color w:val="000000"/>
                <w:sz w:val="12"/>
                <w:szCs w:val="12"/>
              </w:rPr>
              <w:t>Расходы по сомнительным долгам (не более 2% НВВ)</w:t>
            </w:r>
          </w:p>
        </w:tc>
        <w:tc>
          <w:tcPr>
            <w:tcW w:w="771" w:type="dxa"/>
            <w:tcBorders>
              <w:top w:val="nil"/>
              <w:left w:val="nil"/>
              <w:bottom w:val="single" w:sz="4" w:space="0" w:color="auto"/>
              <w:right w:val="single" w:sz="4" w:space="0" w:color="auto"/>
            </w:tcBorders>
            <w:shd w:val="clear" w:color="auto" w:fill="auto"/>
            <w:vAlign w:val="center"/>
            <w:hideMark/>
          </w:tcPr>
          <w:p w14:paraId="1B8E27FC" w14:textId="77777777" w:rsidR="00FA3629" w:rsidRPr="00FA3629" w:rsidRDefault="00FA3629" w:rsidP="00FA3629">
            <w:pPr>
              <w:jc w:val="center"/>
              <w:outlineLvl w:val="0"/>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37A0B953"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2BF289A2"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0,00</w:t>
            </w:r>
          </w:p>
        </w:tc>
        <w:tc>
          <w:tcPr>
            <w:tcW w:w="1460" w:type="dxa"/>
            <w:tcBorders>
              <w:top w:val="nil"/>
              <w:left w:val="nil"/>
              <w:bottom w:val="single" w:sz="4" w:space="0" w:color="auto"/>
              <w:right w:val="single" w:sz="4" w:space="0" w:color="auto"/>
            </w:tcBorders>
            <w:shd w:val="clear" w:color="000000" w:fill="FFFF99"/>
            <w:noWrap/>
            <w:vAlign w:val="center"/>
            <w:hideMark/>
          </w:tcPr>
          <w:p w14:paraId="1296D596"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3F8C84C7"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0CCEA35B"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6E5DA476"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197B2ADF"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252864FC"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19B6E553"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18886976"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44429235" w14:textId="77777777" w:rsidR="00FA3629" w:rsidRPr="00FA3629" w:rsidRDefault="00FA3629" w:rsidP="00FA3629">
            <w:pPr>
              <w:jc w:val="right"/>
              <w:outlineLvl w:val="0"/>
              <w:rPr>
                <w:rFonts w:ascii="Tahoma" w:hAnsi="Tahoma" w:cs="Tahoma"/>
                <w:color w:val="000000"/>
                <w:sz w:val="12"/>
                <w:szCs w:val="12"/>
              </w:rPr>
            </w:pPr>
            <w:r w:rsidRPr="00FA3629">
              <w:rPr>
                <w:rFonts w:ascii="Tahoma" w:hAnsi="Tahoma" w:cs="Tahoma"/>
                <w:color w:val="000000"/>
                <w:sz w:val="12"/>
                <w:szCs w:val="12"/>
              </w:rPr>
              <w:t>0,00</w:t>
            </w:r>
          </w:p>
        </w:tc>
        <w:tc>
          <w:tcPr>
            <w:tcW w:w="2500" w:type="dxa"/>
            <w:tcBorders>
              <w:top w:val="nil"/>
              <w:left w:val="nil"/>
              <w:bottom w:val="single" w:sz="4" w:space="0" w:color="auto"/>
              <w:right w:val="single" w:sz="4" w:space="0" w:color="auto"/>
            </w:tcBorders>
            <w:shd w:val="clear" w:color="000000" w:fill="FFFF99"/>
            <w:vAlign w:val="center"/>
            <w:hideMark/>
          </w:tcPr>
          <w:p w14:paraId="48EFD9E3" w14:textId="77777777" w:rsidR="00FA3629" w:rsidRPr="00FA3629" w:rsidRDefault="00FA3629" w:rsidP="00FA3629">
            <w:pPr>
              <w:outlineLvl w:val="0"/>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12F5CAF2"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FFFFFF"/>
            <w:vAlign w:val="center"/>
            <w:hideMark/>
          </w:tcPr>
          <w:p w14:paraId="30F80DB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733320C"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1.5</w:t>
            </w:r>
          </w:p>
        </w:tc>
        <w:tc>
          <w:tcPr>
            <w:tcW w:w="2640" w:type="dxa"/>
            <w:tcBorders>
              <w:top w:val="nil"/>
              <w:left w:val="nil"/>
              <w:bottom w:val="single" w:sz="4" w:space="0" w:color="auto"/>
              <w:right w:val="single" w:sz="4" w:space="0" w:color="auto"/>
            </w:tcBorders>
            <w:shd w:val="clear" w:color="auto" w:fill="auto"/>
            <w:vAlign w:val="center"/>
            <w:hideMark/>
          </w:tcPr>
          <w:p w14:paraId="4213C6E8" w14:textId="77777777" w:rsidR="00FA3629" w:rsidRPr="00FA3629" w:rsidRDefault="00FA3629" w:rsidP="00FA3629">
            <w:pPr>
              <w:ind w:firstLineChars="100" w:firstLine="120"/>
              <w:rPr>
                <w:rFonts w:ascii="Tahoma" w:hAnsi="Tahoma" w:cs="Tahoma"/>
                <w:b/>
                <w:bCs/>
                <w:color w:val="000000"/>
                <w:sz w:val="12"/>
                <w:szCs w:val="12"/>
              </w:rPr>
            </w:pPr>
            <w:r w:rsidRPr="00FA3629">
              <w:rPr>
                <w:rFonts w:ascii="Tahoma" w:hAnsi="Tahoma" w:cs="Tahoma"/>
                <w:b/>
                <w:bCs/>
                <w:color w:val="000000"/>
                <w:sz w:val="12"/>
                <w:szCs w:val="12"/>
              </w:rPr>
              <w:t>Прочие расходы</w:t>
            </w:r>
          </w:p>
        </w:tc>
        <w:tc>
          <w:tcPr>
            <w:tcW w:w="771" w:type="dxa"/>
            <w:tcBorders>
              <w:top w:val="nil"/>
              <w:left w:val="nil"/>
              <w:bottom w:val="single" w:sz="4" w:space="0" w:color="auto"/>
              <w:right w:val="single" w:sz="4" w:space="0" w:color="auto"/>
            </w:tcBorders>
            <w:shd w:val="clear" w:color="auto" w:fill="auto"/>
            <w:vAlign w:val="center"/>
            <w:hideMark/>
          </w:tcPr>
          <w:p w14:paraId="0BC2963D"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430A617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8 218,63</w:t>
            </w:r>
          </w:p>
        </w:tc>
        <w:tc>
          <w:tcPr>
            <w:tcW w:w="1360" w:type="dxa"/>
            <w:tcBorders>
              <w:top w:val="nil"/>
              <w:left w:val="nil"/>
              <w:bottom w:val="single" w:sz="4" w:space="0" w:color="auto"/>
              <w:right w:val="single" w:sz="4" w:space="0" w:color="auto"/>
            </w:tcBorders>
            <w:shd w:val="clear" w:color="000000" w:fill="CCFFCC"/>
            <w:noWrap/>
            <w:vAlign w:val="center"/>
            <w:hideMark/>
          </w:tcPr>
          <w:p w14:paraId="004A4B7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4 109,32</w:t>
            </w:r>
          </w:p>
        </w:tc>
        <w:tc>
          <w:tcPr>
            <w:tcW w:w="1460" w:type="dxa"/>
            <w:tcBorders>
              <w:top w:val="nil"/>
              <w:left w:val="nil"/>
              <w:bottom w:val="single" w:sz="4" w:space="0" w:color="auto"/>
              <w:right w:val="single" w:sz="4" w:space="0" w:color="auto"/>
            </w:tcBorders>
            <w:shd w:val="clear" w:color="000000" w:fill="CCFFCC"/>
            <w:noWrap/>
            <w:vAlign w:val="center"/>
            <w:hideMark/>
          </w:tcPr>
          <w:p w14:paraId="3D3D7B9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8 183,98</w:t>
            </w:r>
          </w:p>
        </w:tc>
        <w:tc>
          <w:tcPr>
            <w:tcW w:w="1480" w:type="dxa"/>
            <w:tcBorders>
              <w:top w:val="nil"/>
              <w:left w:val="nil"/>
              <w:bottom w:val="single" w:sz="4" w:space="0" w:color="auto"/>
              <w:right w:val="single" w:sz="4" w:space="0" w:color="auto"/>
            </w:tcBorders>
            <w:shd w:val="clear" w:color="000000" w:fill="CCFFCC"/>
            <w:noWrap/>
            <w:vAlign w:val="center"/>
            <w:hideMark/>
          </w:tcPr>
          <w:p w14:paraId="7ABABFD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8 385,30</w:t>
            </w:r>
          </w:p>
        </w:tc>
        <w:tc>
          <w:tcPr>
            <w:tcW w:w="1480" w:type="dxa"/>
            <w:tcBorders>
              <w:top w:val="nil"/>
              <w:left w:val="nil"/>
              <w:bottom w:val="single" w:sz="4" w:space="0" w:color="auto"/>
              <w:right w:val="single" w:sz="4" w:space="0" w:color="auto"/>
            </w:tcBorders>
            <w:shd w:val="clear" w:color="000000" w:fill="CCFFCC"/>
            <w:noWrap/>
            <w:vAlign w:val="center"/>
            <w:hideMark/>
          </w:tcPr>
          <w:p w14:paraId="695DC87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8 576,49</w:t>
            </w:r>
          </w:p>
        </w:tc>
        <w:tc>
          <w:tcPr>
            <w:tcW w:w="1360" w:type="dxa"/>
            <w:tcBorders>
              <w:top w:val="nil"/>
              <w:left w:val="nil"/>
              <w:bottom w:val="single" w:sz="4" w:space="0" w:color="auto"/>
              <w:right w:val="single" w:sz="4" w:space="0" w:color="auto"/>
            </w:tcBorders>
            <w:shd w:val="clear" w:color="000000" w:fill="CCFFCC"/>
            <w:noWrap/>
            <w:vAlign w:val="center"/>
            <w:hideMark/>
          </w:tcPr>
          <w:p w14:paraId="4DE0235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19 568,54</w:t>
            </w:r>
          </w:p>
        </w:tc>
        <w:tc>
          <w:tcPr>
            <w:tcW w:w="1500" w:type="dxa"/>
            <w:tcBorders>
              <w:top w:val="nil"/>
              <w:left w:val="nil"/>
              <w:bottom w:val="single" w:sz="4" w:space="0" w:color="auto"/>
              <w:right w:val="single" w:sz="4" w:space="0" w:color="auto"/>
            </w:tcBorders>
            <w:shd w:val="clear" w:color="000000" w:fill="CCFFCC"/>
            <w:noWrap/>
            <w:vAlign w:val="center"/>
            <w:hideMark/>
          </w:tcPr>
          <w:p w14:paraId="2AB9B87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28 145,03</w:t>
            </w:r>
          </w:p>
        </w:tc>
        <w:tc>
          <w:tcPr>
            <w:tcW w:w="1460" w:type="dxa"/>
            <w:tcBorders>
              <w:top w:val="nil"/>
              <w:left w:val="nil"/>
              <w:bottom w:val="single" w:sz="4" w:space="0" w:color="auto"/>
              <w:right w:val="single" w:sz="4" w:space="0" w:color="auto"/>
            </w:tcBorders>
            <w:shd w:val="clear" w:color="000000" w:fill="CCFFCC"/>
            <w:noWrap/>
            <w:vAlign w:val="center"/>
            <w:hideMark/>
          </w:tcPr>
          <w:p w14:paraId="31E5CB7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1 441,29</w:t>
            </w:r>
          </w:p>
        </w:tc>
        <w:tc>
          <w:tcPr>
            <w:tcW w:w="1780" w:type="dxa"/>
            <w:tcBorders>
              <w:top w:val="nil"/>
              <w:left w:val="nil"/>
              <w:bottom w:val="single" w:sz="4" w:space="0" w:color="auto"/>
              <w:right w:val="single" w:sz="4" w:space="0" w:color="auto"/>
            </w:tcBorders>
            <w:shd w:val="clear" w:color="000000" w:fill="CCFFCC"/>
            <w:noWrap/>
            <w:vAlign w:val="center"/>
            <w:hideMark/>
          </w:tcPr>
          <w:p w14:paraId="57BAD30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10 017,78</w:t>
            </w:r>
          </w:p>
        </w:tc>
        <w:tc>
          <w:tcPr>
            <w:tcW w:w="1600" w:type="dxa"/>
            <w:tcBorders>
              <w:top w:val="nil"/>
              <w:left w:val="nil"/>
              <w:bottom w:val="single" w:sz="4" w:space="0" w:color="auto"/>
              <w:right w:val="single" w:sz="4" w:space="0" w:color="auto"/>
            </w:tcBorders>
            <w:shd w:val="clear" w:color="000000" w:fill="CCFFCC"/>
            <w:noWrap/>
            <w:vAlign w:val="center"/>
            <w:hideMark/>
          </w:tcPr>
          <w:p w14:paraId="353F25C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5 008,89</w:t>
            </w:r>
          </w:p>
        </w:tc>
        <w:tc>
          <w:tcPr>
            <w:tcW w:w="1580" w:type="dxa"/>
            <w:tcBorders>
              <w:top w:val="nil"/>
              <w:left w:val="nil"/>
              <w:bottom w:val="single" w:sz="4" w:space="0" w:color="auto"/>
              <w:right w:val="single" w:sz="4" w:space="0" w:color="auto"/>
            </w:tcBorders>
            <w:shd w:val="clear" w:color="000000" w:fill="CCFFCC"/>
            <w:noWrap/>
            <w:vAlign w:val="center"/>
            <w:hideMark/>
          </w:tcPr>
          <w:p w14:paraId="5299733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5 008,89</w:t>
            </w:r>
          </w:p>
        </w:tc>
        <w:tc>
          <w:tcPr>
            <w:tcW w:w="2500" w:type="dxa"/>
            <w:tcBorders>
              <w:top w:val="nil"/>
              <w:left w:val="nil"/>
              <w:bottom w:val="single" w:sz="4" w:space="0" w:color="auto"/>
              <w:right w:val="single" w:sz="4" w:space="0" w:color="auto"/>
            </w:tcBorders>
            <w:shd w:val="clear" w:color="000000" w:fill="FFFF99"/>
            <w:vAlign w:val="center"/>
            <w:hideMark/>
          </w:tcPr>
          <w:p w14:paraId="63E63E6D"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 </w:t>
            </w:r>
          </w:p>
        </w:tc>
      </w:tr>
      <w:tr w:rsidR="00FA3629" w:rsidRPr="00FA3629" w14:paraId="259183B3"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00B050"/>
            <w:vAlign w:val="center"/>
            <w:hideMark/>
          </w:tcPr>
          <w:p w14:paraId="7A77563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НР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F34686E"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1.5.1</w:t>
            </w:r>
          </w:p>
        </w:tc>
        <w:tc>
          <w:tcPr>
            <w:tcW w:w="2640" w:type="dxa"/>
            <w:tcBorders>
              <w:top w:val="nil"/>
              <w:left w:val="nil"/>
              <w:bottom w:val="single" w:sz="4" w:space="0" w:color="auto"/>
              <w:right w:val="single" w:sz="4" w:space="0" w:color="auto"/>
            </w:tcBorders>
            <w:shd w:val="clear" w:color="auto" w:fill="auto"/>
            <w:vAlign w:val="center"/>
            <w:hideMark/>
          </w:tcPr>
          <w:p w14:paraId="289730FC"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Проценты по займам</w:t>
            </w:r>
          </w:p>
        </w:tc>
        <w:tc>
          <w:tcPr>
            <w:tcW w:w="771" w:type="dxa"/>
            <w:tcBorders>
              <w:top w:val="nil"/>
              <w:left w:val="nil"/>
              <w:bottom w:val="single" w:sz="4" w:space="0" w:color="auto"/>
              <w:right w:val="single" w:sz="4" w:space="0" w:color="auto"/>
            </w:tcBorders>
            <w:shd w:val="clear" w:color="auto" w:fill="auto"/>
            <w:vAlign w:val="center"/>
            <w:hideMark/>
          </w:tcPr>
          <w:p w14:paraId="4B3EF209"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48D82FD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28B02C8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460" w:type="dxa"/>
            <w:tcBorders>
              <w:top w:val="nil"/>
              <w:left w:val="nil"/>
              <w:bottom w:val="single" w:sz="4" w:space="0" w:color="auto"/>
              <w:right w:val="single" w:sz="4" w:space="0" w:color="auto"/>
            </w:tcBorders>
            <w:shd w:val="clear" w:color="000000" w:fill="FFFF99"/>
            <w:noWrap/>
            <w:vAlign w:val="center"/>
            <w:hideMark/>
          </w:tcPr>
          <w:p w14:paraId="09A87C8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1 203,34</w:t>
            </w:r>
          </w:p>
        </w:tc>
        <w:tc>
          <w:tcPr>
            <w:tcW w:w="1480" w:type="dxa"/>
            <w:tcBorders>
              <w:top w:val="nil"/>
              <w:left w:val="nil"/>
              <w:bottom w:val="single" w:sz="4" w:space="0" w:color="auto"/>
              <w:right w:val="single" w:sz="4" w:space="0" w:color="auto"/>
            </w:tcBorders>
            <w:shd w:val="clear" w:color="000000" w:fill="FFFF99"/>
            <w:noWrap/>
            <w:vAlign w:val="center"/>
            <w:hideMark/>
          </w:tcPr>
          <w:p w14:paraId="1FBDFFD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570CA8C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1BB4CE8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1 961,69</w:t>
            </w:r>
          </w:p>
        </w:tc>
        <w:tc>
          <w:tcPr>
            <w:tcW w:w="1500" w:type="dxa"/>
            <w:tcBorders>
              <w:top w:val="nil"/>
              <w:left w:val="nil"/>
              <w:bottom w:val="single" w:sz="4" w:space="0" w:color="auto"/>
              <w:right w:val="single" w:sz="4" w:space="0" w:color="auto"/>
            </w:tcBorders>
            <w:shd w:val="clear" w:color="000000" w:fill="FFFF99"/>
            <w:noWrap/>
            <w:vAlign w:val="center"/>
            <w:hideMark/>
          </w:tcPr>
          <w:p w14:paraId="0264469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1 961,69</w:t>
            </w:r>
          </w:p>
        </w:tc>
        <w:tc>
          <w:tcPr>
            <w:tcW w:w="1460" w:type="dxa"/>
            <w:tcBorders>
              <w:top w:val="nil"/>
              <w:left w:val="nil"/>
              <w:bottom w:val="single" w:sz="4" w:space="0" w:color="auto"/>
              <w:right w:val="single" w:sz="4" w:space="0" w:color="auto"/>
            </w:tcBorders>
            <w:shd w:val="clear" w:color="000000" w:fill="FFFF99"/>
            <w:noWrap/>
            <w:vAlign w:val="center"/>
            <w:hideMark/>
          </w:tcPr>
          <w:p w14:paraId="5BF5137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63F91C7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6C6F13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7920332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2500" w:type="dxa"/>
            <w:tcBorders>
              <w:top w:val="nil"/>
              <w:left w:val="nil"/>
              <w:bottom w:val="single" w:sz="4" w:space="0" w:color="auto"/>
              <w:right w:val="single" w:sz="4" w:space="0" w:color="auto"/>
            </w:tcBorders>
            <w:shd w:val="clear" w:color="000000" w:fill="FFFF99"/>
            <w:vAlign w:val="center"/>
            <w:hideMark/>
          </w:tcPr>
          <w:p w14:paraId="63574225"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xml:space="preserve">отклонено по причине отсутствия доказательной </w:t>
            </w:r>
            <w:r w:rsidRPr="00FA3629">
              <w:rPr>
                <w:rFonts w:ascii="Tahoma" w:hAnsi="Tahoma" w:cs="Tahoma"/>
                <w:color w:val="000000"/>
                <w:sz w:val="12"/>
                <w:szCs w:val="12"/>
              </w:rPr>
              <w:lastRenderedPageBreak/>
              <w:t>базы привлечения заемных средств, не указаны расчеты кассовых разрывов (помесячно), свидетельствующие о необходимости привлечения заемных средств на выплату ЗП,налогов, оплату операторам  по транспортированию ТКО</w:t>
            </w:r>
          </w:p>
        </w:tc>
      </w:tr>
      <w:tr w:rsidR="00FA3629" w:rsidRPr="00FA3629" w14:paraId="678FD8BA" w14:textId="77777777" w:rsidTr="003B7AD2">
        <w:trPr>
          <w:trHeight w:val="94"/>
          <w:jc w:val="center"/>
        </w:trPr>
        <w:tc>
          <w:tcPr>
            <w:tcW w:w="400" w:type="dxa"/>
            <w:tcBorders>
              <w:top w:val="nil"/>
              <w:left w:val="single" w:sz="4" w:space="0" w:color="C0C0C0"/>
              <w:bottom w:val="single" w:sz="4" w:space="0" w:color="C0C0C0"/>
              <w:right w:val="single" w:sz="4" w:space="0" w:color="C0C0C0"/>
            </w:tcBorders>
            <w:shd w:val="clear" w:color="000000" w:fill="FFFF00"/>
            <w:vAlign w:val="center"/>
            <w:hideMark/>
          </w:tcPr>
          <w:p w14:paraId="5A761FF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lastRenderedPageBreak/>
              <w:t>ОР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0B58B46"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1.5.2</w:t>
            </w:r>
          </w:p>
        </w:tc>
        <w:tc>
          <w:tcPr>
            <w:tcW w:w="2640" w:type="dxa"/>
            <w:tcBorders>
              <w:top w:val="nil"/>
              <w:left w:val="nil"/>
              <w:bottom w:val="single" w:sz="4" w:space="0" w:color="auto"/>
              <w:right w:val="single" w:sz="4" w:space="0" w:color="auto"/>
            </w:tcBorders>
            <w:shd w:val="clear" w:color="auto" w:fill="auto"/>
            <w:vAlign w:val="center"/>
            <w:hideMark/>
          </w:tcPr>
          <w:p w14:paraId="4FAC9A8D"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Услуги РКЦ по ИЖС</w:t>
            </w:r>
          </w:p>
        </w:tc>
        <w:tc>
          <w:tcPr>
            <w:tcW w:w="771" w:type="dxa"/>
            <w:tcBorders>
              <w:top w:val="nil"/>
              <w:left w:val="nil"/>
              <w:bottom w:val="single" w:sz="4" w:space="0" w:color="auto"/>
              <w:right w:val="single" w:sz="4" w:space="0" w:color="auto"/>
            </w:tcBorders>
            <w:shd w:val="clear" w:color="auto" w:fill="auto"/>
            <w:vAlign w:val="center"/>
            <w:hideMark/>
          </w:tcPr>
          <w:p w14:paraId="2BB1EDD0"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ABF8F"/>
            <w:noWrap/>
            <w:vAlign w:val="center"/>
            <w:hideMark/>
          </w:tcPr>
          <w:p w14:paraId="63FD1AA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8 218,63</w:t>
            </w:r>
          </w:p>
        </w:tc>
        <w:tc>
          <w:tcPr>
            <w:tcW w:w="1360" w:type="dxa"/>
            <w:tcBorders>
              <w:top w:val="nil"/>
              <w:left w:val="nil"/>
              <w:bottom w:val="single" w:sz="4" w:space="0" w:color="auto"/>
              <w:right w:val="single" w:sz="4" w:space="0" w:color="auto"/>
            </w:tcBorders>
            <w:shd w:val="clear" w:color="000000" w:fill="FABF8F"/>
            <w:noWrap/>
            <w:vAlign w:val="center"/>
            <w:hideMark/>
          </w:tcPr>
          <w:p w14:paraId="7FF46D8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4 109,32</w:t>
            </w:r>
          </w:p>
        </w:tc>
        <w:tc>
          <w:tcPr>
            <w:tcW w:w="1460" w:type="dxa"/>
            <w:tcBorders>
              <w:top w:val="nil"/>
              <w:left w:val="nil"/>
              <w:bottom w:val="single" w:sz="4" w:space="0" w:color="auto"/>
              <w:right w:val="single" w:sz="4" w:space="0" w:color="auto"/>
            </w:tcBorders>
            <w:shd w:val="clear" w:color="000000" w:fill="FFFF99"/>
            <w:noWrap/>
            <w:vAlign w:val="center"/>
            <w:hideMark/>
          </w:tcPr>
          <w:p w14:paraId="5F1BC83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6 211,35</w:t>
            </w:r>
          </w:p>
        </w:tc>
        <w:tc>
          <w:tcPr>
            <w:tcW w:w="1480" w:type="dxa"/>
            <w:tcBorders>
              <w:top w:val="nil"/>
              <w:left w:val="nil"/>
              <w:bottom w:val="single" w:sz="4" w:space="0" w:color="auto"/>
              <w:right w:val="single" w:sz="4" w:space="0" w:color="auto"/>
            </w:tcBorders>
            <w:shd w:val="clear" w:color="000000" w:fill="FFFF99"/>
            <w:noWrap/>
            <w:vAlign w:val="center"/>
            <w:hideMark/>
          </w:tcPr>
          <w:p w14:paraId="47DCA18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8 385,30</w:t>
            </w:r>
          </w:p>
        </w:tc>
        <w:tc>
          <w:tcPr>
            <w:tcW w:w="1480" w:type="dxa"/>
            <w:tcBorders>
              <w:top w:val="nil"/>
              <w:left w:val="nil"/>
              <w:bottom w:val="single" w:sz="4" w:space="0" w:color="auto"/>
              <w:right w:val="single" w:sz="4" w:space="0" w:color="auto"/>
            </w:tcBorders>
            <w:shd w:val="clear" w:color="000000" w:fill="FFFF99"/>
            <w:noWrap/>
            <w:vAlign w:val="center"/>
            <w:hideMark/>
          </w:tcPr>
          <w:p w14:paraId="762E613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8 576,49</w:t>
            </w:r>
          </w:p>
        </w:tc>
        <w:tc>
          <w:tcPr>
            <w:tcW w:w="1360" w:type="dxa"/>
            <w:tcBorders>
              <w:top w:val="nil"/>
              <w:left w:val="nil"/>
              <w:bottom w:val="single" w:sz="4" w:space="0" w:color="auto"/>
              <w:right w:val="single" w:sz="4" w:space="0" w:color="auto"/>
            </w:tcBorders>
            <w:shd w:val="clear" w:color="000000" w:fill="FFFF99"/>
            <w:noWrap/>
            <w:vAlign w:val="center"/>
            <w:hideMark/>
          </w:tcPr>
          <w:p w14:paraId="6C5416E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318,12</w:t>
            </w:r>
          </w:p>
        </w:tc>
        <w:tc>
          <w:tcPr>
            <w:tcW w:w="1500" w:type="dxa"/>
            <w:tcBorders>
              <w:top w:val="nil"/>
              <w:left w:val="nil"/>
              <w:bottom w:val="single" w:sz="4" w:space="0" w:color="auto"/>
              <w:right w:val="single" w:sz="4" w:space="0" w:color="auto"/>
            </w:tcBorders>
            <w:shd w:val="clear" w:color="000000" w:fill="FFFF99"/>
            <w:noWrap/>
            <w:vAlign w:val="center"/>
            <w:hideMark/>
          </w:tcPr>
          <w:p w14:paraId="710078D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8 894,61</w:t>
            </w:r>
          </w:p>
        </w:tc>
        <w:tc>
          <w:tcPr>
            <w:tcW w:w="1460" w:type="dxa"/>
            <w:tcBorders>
              <w:top w:val="nil"/>
              <w:left w:val="nil"/>
              <w:bottom w:val="single" w:sz="4" w:space="0" w:color="auto"/>
              <w:right w:val="single" w:sz="4" w:space="0" w:color="auto"/>
            </w:tcBorders>
            <w:shd w:val="clear" w:color="000000" w:fill="FFFF99"/>
            <w:noWrap/>
            <w:vAlign w:val="center"/>
            <w:hideMark/>
          </w:tcPr>
          <w:p w14:paraId="3A29660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286,56</w:t>
            </w:r>
          </w:p>
        </w:tc>
        <w:tc>
          <w:tcPr>
            <w:tcW w:w="1780" w:type="dxa"/>
            <w:tcBorders>
              <w:top w:val="nil"/>
              <w:left w:val="nil"/>
              <w:bottom w:val="single" w:sz="4" w:space="0" w:color="auto"/>
              <w:right w:val="single" w:sz="4" w:space="0" w:color="auto"/>
            </w:tcBorders>
            <w:shd w:val="clear" w:color="000000" w:fill="FFFF99"/>
            <w:noWrap/>
            <w:vAlign w:val="center"/>
            <w:hideMark/>
          </w:tcPr>
          <w:p w14:paraId="613B760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8 863,05</w:t>
            </w:r>
          </w:p>
        </w:tc>
        <w:tc>
          <w:tcPr>
            <w:tcW w:w="1600" w:type="dxa"/>
            <w:tcBorders>
              <w:top w:val="nil"/>
              <w:left w:val="nil"/>
              <w:bottom w:val="single" w:sz="4" w:space="0" w:color="auto"/>
              <w:right w:val="single" w:sz="4" w:space="0" w:color="auto"/>
            </w:tcBorders>
            <w:shd w:val="clear" w:color="000000" w:fill="CCFFCC"/>
            <w:noWrap/>
            <w:vAlign w:val="center"/>
            <w:hideMark/>
          </w:tcPr>
          <w:p w14:paraId="412CBF5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4 431,53</w:t>
            </w:r>
          </w:p>
        </w:tc>
        <w:tc>
          <w:tcPr>
            <w:tcW w:w="1580" w:type="dxa"/>
            <w:tcBorders>
              <w:top w:val="nil"/>
              <w:left w:val="nil"/>
              <w:bottom w:val="single" w:sz="4" w:space="0" w:color="auto"/>
              <w:right w:val="single" w:sz="4" w:space="0" w:color="auto"/>
            </w:tcBorders>
            <w:shd w:val="clear" w:color="000000" w:fill="CCFFCC"/>
            <w:noWrap/>
            <w:vAlign w:val="center"/>
            <w:hideMark/>
          </w:tcPr>
          <w:p w14:paraId="6CB4642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4 431,53</w:t>
            </w:r>
          </w:p>
        </w:tc>
        <w:tc>
          <w:tcPr>
            <w:tcW w:w="2500" w:type="dxa"/>
            <w:tcBorders>
              <w:top w:val="nil"/>
              <w:left w:val="nil"/>
              <w:bottom w:val="single" w:sz="4" w:space="0" w:color="auto"/>
              <w:right w:val="single" w:sz="4" w:space="0" w:color="auto"/>
            </w:tcBorders>
            <w:shd w:val="clear" w:color="000000" w:fill="FFFF99"/>
            <w:vAlign w:val="center"/>
            <w:hideMark/>
          </w:tcPr>
          <w:p w14:paraId="5F735BA6"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скорректированного базового уровня операционных расходов 2018 года с  учетом ИПЦ Минэкономразвития РФ  на 2019 год 104,7%, на 2020 год 103,0%, перерасход по данной статье 2126,69т.р. признан экономически обоснованными расходами, не учтенными при установлении регулируемых тарифов в предыдущие периоды регулирования" т.к. подпадают под понятие п.2 Основ ценообразования в области ТКО постановления Правительства РФ от 30.05.2016 №484  "изменение законодательства РФ" Федеральный закон от 03.04.2018 № 59-ФЗ</w:t>
            </w:r>
          </w:p>
        </w:tc>
      </w:tr>
      <w:tr w:rsidR="00FA3629" w:rsidRPr="00FA3629" w14:paraId="4F8C3FD5"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00B050"/>
            <w:vAlign w:val="center"/>
            <w:hideMark/>
          </w:tcPr>
          <w:p w14:paraId="147A473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НР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20AD52F"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1.5.3</w:t>
            </w:r>
          </w:p>
        </w:tc>
        <w:tc>
          <w:tcPr>
            <w:tcW w:w="2640" w:type="dxa"/>
            <w:tcBorders>
              <w:top w:val="nil"/>
              <w:left w:val="nil"/>
              <w:bottom w:val="single" w:sz="4" w:space="0" w:color="auto"/>
              <w:right w:val="single" w:sz="4" w:space="0" w:color="auto"/>
            </w:tcBorders>
            <w:shd w:val="clear" w:color="000000" w:fill="FFFF00"/>
            <w:vAlign w:val="center"/>
            <w:hideMark/>
          </w:tcPr>
          <w:p w14:paraId="64A13B7F"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Расходы на предоставление банковской гарантии</w:t>
            </w:r>
          </w:p>
        </w:tc>
        <w:tc>
          <w:tcPr>
            <w:tcW w:w="771" w:type="dxa"/>
            <w:tcBorders>
              <w:top w:val="nil"/>
              <w:left w:val="nil"/>
              <w:bottom w:val="single" w:sz="4" w:space="0" w:color="auto"/>
              <w:right w:val="single" w:sz="4" w:space="0" w:color="auto"/>
            </w:tcBorders>
            <w:shd w:val="clear" w:color="auto" w:fill="auto"/>
            <w:vAlign w:val="center"/>
            <w:hideMark/>
          </w:tcPr>
          <w:p w14:paraId="187465A9"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446CB4C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1960DCF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460" w:type="dxa"/>
            <w:tcBorders>
              <w:top w:val="nil"/>
              <w:left w:val="nil"/>
              <w:bottom w:val="single" w:sz="4" w:space="0" w:color="auto"/>
              <w:right w:val="single" w:sz="4" w:space="0" w:color="auto"/>
            </w:tcBorders>
            <w:shd w:val="clear" w:color="000000" w:fill="FFFF99"/>
            <w:noWrap/>
            <w:vAlign w:val="center"/>
            <w:hideMark/>
          </w:tcPr>
          <w:p w14:paraId="340A987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769,29</w:t>
            </w:r>
          </w:p>
        </w:tc>
        <w:tc>
          <w:tcPr>
            <w:tcW w:w="1480" w:type="dxa"/>
            <w:tcBorders>
              <w:top w:val="nil"/>
              <w:left w:val="nil"/>
              <w:bottom w:val="single" w:sz="4" w:space="0" w:color="auto"/>
              <w:right w:val="single" w:sz="4" w:space="0" w:color="auto"/>
            </w:tcBorders>
            <w:shd w:val="clear" w:color="000000" w:fill="FFFF99"/>
            <w:noWrap/>
            <w:vAlign w:val="center"/>
            <w:hideMark/>
          </w:tcPr>
          <w:p w14:paraId="158732A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7EAEA6A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0D3B3B4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1 154,73</w:t>
            </w:r>
          </w:p>
        </w:tc>
        <w:tc>
          <w:tcPr>
            <w:tcW w:w="1500" w:type="dxa"/>
            <w:tcBorders>
              <w:top w:val="nil"/>
              <w:left w:val="nil"/>
              <w:bottom w:val="single" w:sz="4" w:space="0" w:color="auto"/>
              <w:right w:val="single" w:sz="4" w:space="0" w:color="auto"/>
            </w:tcBorders>
            <w:shd w:val="clear" w:color="000000" w:fill="FFFF99"/>
            <w:noWrap/>
            <w:vAlign w:val="center"/>
            <w:hideMark/>
          </w:tcPr>
          <w:p w14:paraId="345E66C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1 154,73</w:t>
            </w:r>
          </w:p>
        </w:tc>
        <w:tc>
          <w:tcPr>
            <w:tcW w:w="1460" w:type="dxa"/>
            <w:tcBorders>
              <w:top w:val="nil"/>
              <w:left w:val="nil"/>
              <w:bottom w:val="single" w:sz="4" w:space="0" w:color="auto"/>
              <w:right w:val="single" w:sz="4" w:space="0" w:color="auto"/>
            </w:tcBorders>
            <w:shd w:val="clear" w:color="000000" w:fill="FFFF99"/>
            <w:noWrap/>
            <w:vAlign w:val="center"/>
            <w:hideMark/>
          </w:tcPr>
          <w:p w14:paraId="249941B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1 154,73</w:t>
            </w:r>
          </w:p>
        </w:tc>
        <w:tc>
          <w:tcPr>
            <w:tcW w:w="1780" w:type="dxa"/>
            <w:tcBorders>
              <w:top w:val="nil"/>
              <w:left w:val="nil"/>
              <w:bottom w:val="single" w:sz="4" w:space="0" w:color="auto"/>
              <w:right w:val="single" w:sz="4" w:space="0" w:color="auto"/>
            </w:tcBorders>
            <w:shd w:val="clear" w:color="000000" w:fill="FFFF99"/>
            <w:noWrap/>
            <w:vAlign w:val="center"/>
            <w:hideMark/>
          </w:tcPr>
          <w:p w14:paraId="267B2BD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1 154,73</w:t>
            </w:r>
          </w:p>
        </w:tc>
        <w:tc>
          <w:tcPr>
            <w:tcW w:w="1600" w:type="dxa"/>
            <w:tcBorders>
              <w:top w:val="nil"/>
              <w:left w:val="nil"/>
              <w:bottom w:val="single" w:sz="4" w:space="0" w:color="auto"/>
              <w:right w:val="single" w:sz="4" w:space="0" w:color="auto"/>
            </w:tcBorders>
            <w:shd w:val="clear" w:color="000000" w:fill="CCFFCC"/>
            <w:noWrap/>
            <w:vAlign w:val="center"/>
            <w:hideMark/>
          </w:tcPr>
          <w:p w14:paraId="5E4E154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577,37</w:t>
            </w:r>
          </w:p>
        </w:tc>
        <w:tc>
          <w:tcPr>
            <w:tcW w:w="1580" w:type="dxa"/>
            <w:tcBorders>
              <w:top w:val="nil"/>
              <w:left w:val="nil"/>
              <w:bottom w:val="single" w:sz="4" w:space="0" w:color="auto"/>
              <w:right w:val="single" w:sz="4" w:space="0" w:color="auto"/>
            </w:tcBorders>
            <w:shd w:val="clear" w:color="000000" w:fill="CCFFCC"/>
            <w:noWrap/>
            <w:vAlign w:val="center"/>
            <w:hideMark/>
          </w:tcPr>
          <w:p w14:paraId="7492F86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577,37</w:t>
            </w:r>
          </w:p>
        </w:tc>
        <w:tc>
          <w:tcPr>
            <w:tcW w:w="2500" w:type="dxa"/>
            <w:tcBorders>
              <w:top w:val="nil"/>
              <w:left w:val="nil"/>
              <w:bottom w:val="single" w:sz="4" w:space="0" w:color="auto"/>
              <w:right w:val="single" w:sz="4" w:space="0" w:color="auto"/>
            </w:tcBorders>
            <w:shd w:val="clear" w:color="000000" w:fill="FFFF99"/>
            <w:vAlign w:val="center"/>
            <w:hideMark/>
          </w:tcPr>
          <w:p w14:paraId="4551007B"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xml:space="preserve">по предложению организации в соответствии с генеральным соглашением о выдаче гарантий № ГСГ18/KEBR/0530 от 24.10.2018 с ПАО ВТБ </w:t>
            </w:r>
          </w:p>
        </w:tc>
      </w:tr>
      <w:tr w:rsidR="00FA3629" w:rsidRPr="00FA3629" w14:paraId="36FE6AAB"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00B050"/>
            <w:vAlign w:val="center"/>
            <w:hideMark/>
          </w:tcPr>
          <w:p w14:paraId="52799D5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НР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E9670C5"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1.5.4</w:t>
            </w:r>
          </w:p>
        </w:tc>
        <w:tc>
          <w:tcPr>
            <w:tcW w:w="2640" w:type="dxa"/>
            <w:tcBorders>
              <w:top w:val="nil"/>
              <w:left w:val="nil"/>
              <w:bottom w:val="single" w:sz="4" w:space="0" w:color="auto"/>
              <w:right w:val="single" w:sz="4" w:space="0" w:color="auto"/>
            </w:tcBorders>
            <w:shd w:val="clear" w:color="000000" w:fill="FFFF00"/>
            <w:vAlign w:val="center"/>
            <w:hideMark/>
          </w:tcPr>
          <w:p w14:paraId="0C70FEB3"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Расхода на приобретение контейнеров</w:t>
            </w:r>
          </w:p>
        </w:tc>
        <w:tc>
          <w:tcPr>
            <w:tcW w:w="771" w:type="dxa"/>
            <w:tcBorders>
              <w:top w:val="nil"/>
              <w:left w:val="nil"/>
              <w:bottom w:val="single" w:sz="4" w:space="0" w:color="auto"/>
              <w:right w:val="single" w:sz="4" w:space="0" w:color="auto"/>
            </w:tcBorders>
            <w:shd w:val="clear" w:color="auto" w:fill="auto"/>
            <w:vAlign w:val="center"/>
            <w:hideMark/>
          </w:tcPr>
          <w:p w14:paraId="65E7D74A"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0A3B2FE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1BA9EB6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460" w:type="dxa"/>
            <w:tcBorders>
              <w:top w:val="nil"/>
              <w:left w:val="nil"/>
              <w:bottom w:val="single" w:sz="4" w:space="0" w:color="auto"/>
              <w:right w:val="single" w:sz="4" w:space="0" w:color="auto"/>
            </w:tcBorders>
            <w:shd w:val="clear" w:color="000000" w:fill="FFFF99"/>
            <w:noWrap/>
            <w:vAlign w:val="center"/>
            <w:hideMark/>
          </w:tcPr>
          <w:p w14:paraId="60B91F5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38F3502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6956A6F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3C4FE71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16 134,00</w:t>
            </w:r>
          </w:p>
        </w:tc>
        <w:tc>
          <w:tcPr>
            <w:tcW w:w="1500" w:type="dxa"/>
            <w:tcBorders>
              <w:top w:val="nil"/>
              <w:left w:val="nil"/>
              <w:bottom w:val="single" w:sz="4" w:space="0" w:color="auto"/>
              <w:right w:val="single" w:sz="4" w:space="0" w:color="auto"/>
            </w:tcBorders>
            <w:shd w:val="clear" w:color="000000" w:fill="FFFF99"/>
            <w:noWrap/>
            <w:vAlign w:val="center"/>
            <w:hideMark/>
          </w:tcPr>
          <w:p w14:paraId="606107E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16 134,00</w:t>
            </w:r>
          </w:p>
        </w:tc>
        <w:tc>
          <w:tcPr>
            <w:tcW w:w="1460" w:type="dxa"/>
            <w:tcBorders>
              <w:top w:val="nil"/>
              <w:left w:val="nil"/>
              <w:bottom w:val="single" w:sz="4" w:space="0" w:color="auto"/>
              <w:right w:val="single" w:sz="4" w:space="0" w:color="auto"/>
            </w:tcBorders>
            <w:shd w:val="clear" w:color="000000" w:fill="FFFF99"/>
            <w:noWrap/>
            <w:vAlign w:val="center"/>
            <w:hideMark/>
          </w:tcPr>
          <w:p w14:paraId="05797C7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20A7CC2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04EAFA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45B4A2A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2500" w:type="dxa"/>
            <w:tcBorders>
              <w:top w:val="nil"/>
              <w:left w:val="nil"/>
              <w:bottom w:val="single" w:sz="4" w:space="0" w:color="auto"/>
              <w:right w:val="single" w:sz="4" w:space="0" w:color="auto"/>
            </w:tcBorders>
            <w:shd w:val="clear" w:color="000000" w:fill="FFFF99"/>
            <w:vAlign w:val="center"/>
            <w:hideMark/>
          </w:tcPr>
          <w:p w14:paraId="3DD1DC54"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откллонено по причине низкого уровня доказательной базы необходимости несения расходов на приобретение контейнеров</w:t>
            </w:r>
          </w:p>
        </w:tc>
      </w:tr>
      <w:tr w:rsidR="00FA3629" w:rsidRPr="00FA3629" w14:paraId="5C85595D" w14:textId="77777777" w:rsidTr="003B7AD2">
        <w:trPr>
          <w:trHeight w:val="70"/>
          <w:jc w:val="center"/>
        </w:trPr>
        <w:tc>
          <w:tcPr>
            <w:tcW w:w="400" w:type="dxa"/>
            <w:tcBorders>
              <w:top w:val="nil"/>
              <w:left w:val="nil"/>
              <w:bottom w:val="nil"/>
              <w:right w:val="nil"/>
            </w:tcBorders>
            <w:shd w:val="clear" w:color="auto" w:fill="auto"/>
            <w:noWrap/>
            <w:vAlign w:val="bottom"/>
            <w:hideMark/>
          </w:tcPr>
          <w:p w14:paraId="594EE807" w14:textId="77777777" w:rsidR="00FA3629" w:rsidRPr="00FA3629" w:rsidRDefault="00FA3629" w:rsidP="00FA3629">
            <w:pPr>
              <w:rPr>
                <w:rFonts w:ascii="Tahoma" w:hAnsi="Tahoma" w:cs="Tahoma"/>
                <w:color w:val="000000"/>
                <w:sz w:val="12"/>
                <w:szCs w:val="12"/>
              </w:rPr>
            </w:pP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43284071"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2</w:t>
            </w:r>
          </w:p>
        </w:tc>
        <w:tc>
          <w:tcPr>
            <w:tcW w:w="2640" w:type="dxa"/>
            <w:tcBorders>
              <w:top w:val="nil"/>
              <w:left w:val="nil"/>
              <w:bottom w:val="single" w:sz="4" w:space="0" w:color="auto"/>
              <w:right w:val="single" w:sz="4" w:space="0" w:color="auto"/>
            </w:tcBorders>
            <w:shd w:val="clear" w:color="000000" w:fill="C0C0C0"/>
            <w:vAlign w:val="center"/>
            <w:hideMark/>
          </w:tcPr>
          <w:p w14:paraId="7A3CF81A"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РАСХОДЫ РЕГИОНАЛЬНОГО ОПЕРАТОРА ПО ОБЕЗВРЕЖИВАНИЮ, ЗАХОРОНЕНИЮ ТКО НА ОБЪЕКТАХ, ИСПОЛЬЗУЕМЫХ ДЛЯ ОБРАЩЕНИЯ С ТКО</w:t>
            </w:r>
          </w:p>
        </w:tc>
        <w:tc>
          <w:tcPr>
            <w:tcW w:w="771" w:type="dxa"/>
            <w:tcBorders>
              <w:top w:val="nil"/>
              <w:left w:val="nil"/>
              <w:bottom w:val="single" w:sz="4" w:space="0" w:color="auto"/>
              <w:right w:val="single" w:sz="4" w:space="0" w:color="auto"/>
            </w:tcBorders>
            <w:shd w:val="clear" w:color="000000" w:fill="C0C0C0"/>
            <w:vAlign w:val="center"/>
            <w:hideMark/>
          </w:tcPr>
          <w:p w14:paraId="10070179"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77D0348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324 973,68</w:t>
            </w:r>
          </w:p>
        </w:tc>
        <w:tc>
          <w:tcPr>
            <w:tcW w:w="1360" w:type="dxa"/>
            <w:tcBorders>
              <w:top w:val="nil"/>
              <w:left w:val="nil"/>
              <w:bottom w:val="single" w:sz="4" w:space="0" w:color="auto"/>
              <w:right w:val="single" w:sz="4" w:space="0" w:color="auto"/>
            </w:tcBorders>
            <w:shd w:val="clear" w:color="000000" w:fill="CCFFCC"/>
            <w:noWrap/>
            <w:vAlign w:val="center"/>
            <w:hideMark/>
          </w:tcPr>
          <w:p w14:paraId="097C1A6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166 666,29</w:t>
            </w:r>
          </w:p>
        </w:tc>
        <w:tc>
          <w:tcPr>
            <w:tcW w:w="1460" w:type="dxa"/>
            <w:tcBorders>
              <w:top w:val="nil"/>
              <w:left w:val="nil"/>
              <w:bottom w:val="single" w:sz="4" w:space="0" w:color="auto"/>
              <w:right w:val="single" w:sz="4" w:space="0" w:color="auto"/>
            </w:tcBorders>
            <w:shd w:val="clear" w:color="000000" w:fill="CCFFCC"/>
            <w:noWrap/>
            <w:vAlign w:val="center"/>
            <w:hideMark/>
          </w:tcPr>
          <w:p w14:paraId="790CAE1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142 219,75</w:t>
            </w:r>
          </w:p>
        </w:tc>
        <w:tc>
          <w:tcPr>
            <w:tcW w:w="1480" w:type="dxa"/>
            <w:tcBorders>
              <w:top w:val="nil"/>
              <w:left w:val="nil"/>
              <w:bottom w:val="single" w:sz="4" w:space="0" w:color="auto"/>
              <w:right w:val="single" w:sz="4" w:space="0" w:color="auto"/>
            </w:tcBorders>
            <w:shd w:val="clear" w:color="000000" w:fill="CCFFCC"/>
            <w:noWrap/>
            <w:vAlign w:val="center"/>
            <w:hideMark/>
          </w:tcPr>
          <w:p w14:paraId="7680752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321 782,81</w:t>
            </w:r>
          </w:p>
        </w:tc>
        <w:tc>
          <w:tcPr>
            <w:tcW w:w="1480" w:type="dxa"/>
            <w:tcBorders>
              <w:top w:val="nil"/>
              <w:left w:val="nil"/>
              <w:bottom w:val="single" w:sz="4" w:space="0" w:color="auto"/>
              <w:right w:val="single" w:sz="4" w:space="0" w:color="auto"/>
            </w:tcBorders>
            <w:shd w:val="clear" w:color="000000" w:fill="CCFFCC"/>
            <w:noWrap/>
            <w:vAlign w:val="center"/>
            <w:hideMark/>
          </w:tcPr>
          <w:p w14:paraId="391C869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378 996,91</w:t>
            </w:r>
          </w:p>
        </w:tc>
        <w:tc>
          <w:tcPr>
            <w:tcW w:w="1360" w:type="dxa"/>
            <w:tcBorders>
              <w:top w:val="nil"/>
              <w:left w:val="nil"/>
              <w:bottom w:val="single" w:sz="4" w:space="0" w:color="auto"/>
              <w:right w:val="single" w:sz="4" w:space="0" w:color="auto"/>
            </w:tcBorders>
            <w:shd w:val="clear" w:color="000000" w:fill="CCFFCC"/>
            <w:noWrap/>
            <w:vAlign w:val="center"/>
            <w:hideMark/>
          </w:tcPr>
          <w:p w14:paraId="1663DB5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10 612,18</w:t>
            </w:r>
          </w:p>
        </w:tc>
        <w:tc>
          <w:tcPr>
            <w:tcW w:w="1500" w:type="dxa"/>
            <w:tcBorders>
              <w:top w:val="nil"/>
              <w:left w:val="nil"/>
              <w:bottom w:val="single" w:sz="4" w:space="0" w:color="auto"/>
              <w:right w:val="single" w:sz="4" w:space="0" w:color="auto"/>
            </w:tcBorders>
            <w:shd w:val="clear" w:color="000000" w:fill="CCFFCC"/>
            <w:noWrap/>
            <w:vAlign w:val="center"/>
            <w:hideMark/>
          </w:tcPr>
          <w:p w14:paraId="0FE38BC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389 609,09</w:t>
            </w:r>
          </w:p>
        </w:tc>
        <w:tc>
          <w:tcPr>
            <w:tcW w:w="1460" w:type="dxa"/>
            <w:tcBorders>
              <w:top w:val="nil"/>
              <w:left w:val="nil"/>
              <w:bottom w:val="single" w:sz="4" w:space="0" w:color="auto"/>
              <w:right w:val="single" w:sz="4" w:space="0" w:color="auto"/>
            </w:tcBorders>
            <w:shd w:val="clear" w:color="000000" w:fill="CCFFCC"/>
            <w:noWrap/>
            <w:vAlign w:val="center"/>
            <w:hideMark/>
          </w:tcPr>
          <w:p w14:paraId="27770B7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-16 099,66</w:t>
            </w:r>
          </w:p>
        </w:tc>
        <w:tc>
          <w:tcPr>
            <w:tcW w:w="1780" w:type="dxa"/>
            <w:tcBorders>
              <w:top w:val="nil"/>
              <w:left w:val="nil"/>
              <w:bottom w:val="single" w:sz="4" w:space="0" w:color="auto"/>
              <w:right w:val="single" w:sz="4" w:space="0" w:color="auto"/>
            </w:tcBorders>
            <w:shd w:val="clear" w:color="000000" w:fill="CCFFCC"/>
            <w:noWrap/>
            <w:vAlign w:val="center"/>
            <w:hideMark/>
          </w:tcPr>
          <w:p w14:paraId="1CFFC5D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362 897,25</w:t>
            </w:r>
          </w:p>
        </w:tc>
        <w:tc>
          <w:tcPr>
            <w:tcW w:w="1600" w:type="dxa"/>
            <w:tcBorders>
              <w:top w:val="nil"/>
              <w:left w:val="nil"/>
              <w:bottom w:val="single" w:sz="4" w:space="0" w:color="auto"/>
              <w:right w:val="single" w:sz="4" w:space="0" w:color="auto"/>
            </w:tcBorders>
            <w:shd w:val="clear" w:color="000000" w:fill="CCFFCC"/>
            <w:noWrap/>
            <w:vAlign w:val="center"/>
            <w:hideMark/>
          </w:tcPr>
          <w:p w14:paraId="1B54F13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181 448,63</w:t>
            </w:r>
          </w:p>
        </w:tc>
        <w:tc>
          <w:tcPr>
            <w:tcW w:w="1580" w:type="dxa"/>
            <w:tcBorders>
              <w:top w:val="nil"/>
              <w:left w:val="nil"/>
              <w:bottom w:val="single" w:sz="4" w:space="0" w:color="auto"/>
              <w:right w:val="single" w:sz="4" w:space="0" w:color="auto"/>
            </w:tcBorders>
            <w:shd w:val="clear" w:color="000000" w:fill="CCFFCC"/>
            <w:noWrap/>
            <w:vAlign w:val="center"/>
            <w:hideMark/>
          </w:tcPr>
          <w:p w14:paraId="24B6A25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181 448,63</w:t>
            </w:r>
          </w:p>
        </w:tc>
        <w:tc>
          <w:tcPr>
            <w:tcW w:w="2500" w:type="dxa"/>
            <w:tcBorders>
              <w:top w:val="nil"/>
              <w:left w:val="nil"/>
              <w:bottom w:val="single" w:sz="4" w:space="0" w:color="auto"/>
              <w:right w:val="single" w:sz="4" w:space="0" w:color="auto"/>
            </w:tcBorders>
            <w:shd w:val="clear" w:color="000000" w:fill="FFFF99"/>
            <w:vAlign w:val="center"/>
            <w:hideMark/>
          </w:tcPr>
          <w:p w14:paraId="0D7F023B"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6D5A5340" w14:textId="77777777" w:rsidTr="003B7AD2">
        <w:trPr>
          <w:trHeight w:val="675"/>
          <w:jc w:val="center"/>
        </w:trPr>
        <w:tc>
          <w:tcPr>
            <w:tcW w:w="400" w:type="dxa"/>
            <w:tcBorders>
              <w:top w:val="single" w:sz="4" w:space="0" w:color="C0C0C0"/>
              <w:left w:val="single" w:sz="4" w:space="0" w:color="C0C0C0"/>
              <w:bottom w:val="single" w:sz="4" w:space="0" w:color="C0C0C0"/>
              <w:right w:val="single" w:sz="4" w:space="0" w:color="C0C0C0"/>
            </w:tcBorders>
            <w:shd w:val="clear" w:color="000000" w:fill="00B050"/>
            <w:vAlign w:val="center"/>
            <w:hideMark/>
          </w:tcPr>
          <w:p w14:paraId="02C22D0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НР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E4598F7"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2.1</w:t>
            </w:r>
          </w:p>
        </w:tc>
        <w:tc>
          <w:tcPr>
            <w:tcW w:w="2640" w:type="dxa"/>
            <w:tcBorders>
              <w:top w:val="nil"/>
              <w:left w:val="nil"/>
              <w:bottom w:val="single" w:sz="4" w:space="0" w:color="auto"/>
              <w:right w:val="single" w:sz="4" w:space="0" w:color="auto"/>
            </w:tcBorders>
            <w:shd w:val="clear" w:color="auto" w:fill="auto"/>
            <w:vAlign w:val="center"/>
            <w:hideMark/>
          </w:tcPr>
          <w:p w14:paraId="7F0A2381" w14:textId="77777777" w:rsidR="00FA3629" w:rsidRPr="00FA3629" w:rsidRDefault="00FA3629" w:rsidP="00FA3629">
            <w:pPr>
              <w:ind w:firstLineChars="200" w:firstLine="240"/>
              <w:rPr>
                <w:rFonts w:ascii="Tahoma" w:hAnsi="Tahoma" w:cs="Tahoma"/>
                <w:color w:val="000000"/>
                <w:sz w:val="12"/>
                <w:szCs w:val="12"/>
              </w:rPr>
            </w:pPr>
            <w:r w:rsidRPr="00FA3629">
              <w:rPr>
                <w:rFonts w:ascii="Tahoma" w:hAnsi="Tahoma" w:cs="Tahoma"/>
                <w:color w:val="000000"/>
                <w:sz w:val="12"/>
                <w:szCs w:val="12"/>
              </w:rPr>
              <w:t>Расходы операторов ТКО по регулируемым тарифам</w:t>
            </w:r>
          </w:p>
        </w:tc>
        <w:tc>
          <w:tcPr>
            <w:tcW w:w="771" w:type="dxa"/>
            <w:tcBorders>
              <w:top w:val="nil"/>
              <w:left w:val="nil"/>
              <w:bottom w:val="single" w:sz="4" w:space="0" w:color="auto"/>
              <w:right w:val="single" w:sz="4" w:space="0" w:color="auto"/>
            </w:tcBorders>
            <w:shd w:val="clear" w:color="auto" w:fill="auto"/>
            <w:vAlign w:val="center"/>
            <w:hideMark/>
          </w:tcPr>
          <w:p w14:paraId="430112A9"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1B35AE8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324 973,68</w:t>
            </w:r>
          </w:p>
        </w:tc>
        <w:tc>
          <w:tcPr>
            <w:tcW w:w="1360" w:type="dxa"/>
            <w:tcBorders>
              <w:top w:val="nil"/>
              <w:left w:val="nil"/>
              <w:bottom w:val="single" w:sz="4" w:space="0" w:color="auto"/>
              <w:right w:val="single" w:sz="4" w:space="0" w:color="auto"/>
            </w:tcBorders>
            <w:shd w:val="clear" w:color="000000" w:fill="CCFFCC"/>
            <w:noWrap/>
            <w:vAlign w:val="center"/>
            <w:hideMark/>
          </w:tcPr>
          <w:p w14:paraId="7575D97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166 666,29</w:t>
            </w:r>
          </w:p>
        </w:tc>
        <w:tc>
          <w:tcPr>
            <w:tcW w:w="1460" w:type="dxa"/>
            <w:tcBorders>
              <w:top w:val="nil"/>
              <w:left w:val="nil"/>
              <w:bottom w:val="single" w:sz="4" w:space="0" w:color="auto"/>
              <w:right w:val="single" w:sz="4" w:space="0" w:color="auto"/>
            </w:tcBorders>
            <w:shd w:val="clear" w:color="000000" w:fill="FFFF99"/>
            <w:noWrap/>
            <w:vAlign w:val="center"/>
            <w:hideMark/>
          </w:tcPr>
          <w:p w14:paraId="4524BBA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142 219,75</w:t>
            </w:r>
          </w:p>
        </w:tc>
        <w:tc>
          <w:tcPr>
            <w:tcW w:w="1480" w:type="dxa"/>
            <w:tcBorders>
              <w:top w:val="nil"/>
              <w:left w:val="nil"/>
              <w:bottom w:val="single" w:sz="4" w:space="0" w:color="auto"/>
              <w:right w:val="single" w:sz="4" w:space="0" w:color="auto"/>
            </w:tcBorders>
            <w:shd w:val="clear" w:color="000000" w:fill="FFFF99"/>
            <w:noWrap/>
            <w:vAlign w:val="center"/>
            <w:hideMark/>
          </w:tcPr>
          <w:p w14:paraId="2D40585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321 782,81</w:t>
            </w:r>
          </w:p>
        </w:tc>
        <w:tc>
          <w:tcPr>
            <w:tcW w:w="1480" w:type="dxa"/>
            <w:tcBorders>
              <w:top w:val="nil"/>
              <w:left w:val="nil"/>
              <w:bottom w:val="single" w:sz="4" w:space="0" w:color="auto"/>
              <w:right w:val="single" w:sz="4" w:space="0" w:color="auto"/>
            </w:tcBorders>
            <w:shd w:val="clear" w:color="000000" w:fill="FFFF99"/>
            <w:noWrap/>
            <w:vAlign w:val="center"/>
            <w:hideMark/>
          </w:tcPr>
          <w:p w14:paraId="188953C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378 996,91</w:t>
            </w:r>
          </w:p>
        </w:tc>
        <w:tc>
          <w:tcPr>
            <w:tcW w:w="1360" w:type="dxa"/>
            <w:tcBorders>
              <w:top w:val="nil"/>
              <w:left w:val="nil"/>
              <w:bottom w:val="single" w:sz="4" w:space="0" w:color="auto"/>
              <w:right w:val="single" w:sz="4" w:space="0" w:color="auto"/>
            </w:tcBorders>
            <w:shd w:val="clear" w:color="000000" w:fill="FFFF99"/>
            <w:noWrap/>
            <w:vAlign w:val="center"/>
            <w:hideMark/>
          </w:tcPr>
          <w:p w14:paraId="675EC04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10 612,18</w:t>
            </w:r>
          </w:p>
        </w:tc>
        <w:tc>
          <w:tcPr>
            <w:tcW w:w="1500" w:type="dxa"/>
            <w:tcBorders>
              <w:top w:val="nil"/>
              <w:left w:val="nil"/>
              <w:bottom w:val="single" w:sz="4" w:space="0" w:color="auto"/>
              <w:right w:val="single" w:sz="4" w:space="0" w:color="auto"/>
            </w:tcBorders>
            <w:shd w:val="clear" w:color="000000" w:fill="FFFF99"/>
            <w:noWrap/>
            <w:vAlign w:val="center"/>
            <w:hideMark/>
          </w:tcPr>
          <w:p w14:paraId="3903EB6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389 609,09</w:t>
            </w:r>
          </w:p>
        </w:tc>
        <w:tc>
          <w:tcPr>
            <w:tcW w:w="1460" w:type="dxa"/>
            <w:tcBorders>
              <w:top w:val="nil"/>
              <w:left w:val="nil"/>
              <w:bottom w:val="single" w:sz="4" w:space="0" w:color="auto"/>
              <w:right w:val="single" w:sz="4" w:space="0" w:color="auto"/>
            </w:tcBorders>
            <w:shd w:val="clear" w:color="000000" w:fill="FFFF99"/>
            <w:noWrap/>
            <w:vAlign w:val="center"/>
            <w:hideMark/>
          </w:tcPr>
          <w:p w14:paraId="666A359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-16 099,66</w:t>
            </w:r>
          </w:p>
        </w:tc>
        <w:tc>
          <w:tcPr>
            <w:tcW w:w="1780" w:type="dxa"/>
            <w:tcBorders>
              <w:top w:val="nil"/>
              <w:left w:val="nil"/>
              <w:bottom w:val="single" w:sz="4" w:space="0" w:color="auto"/>
              <w:right w:val="single" w:sz="4" w:space="0" w:color="auto"/>
            </w:tcBorders>
            <w:shd w:val="clear" w:color="000000" w:fill="FFFF99"/>
            <w:noWrap/>
            <w:vAlign w:val="center"/>
            <w:hideMark/>
          </w:tcPr>
          <w:p w14:paraId="1397C38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362 897,25</w:t>
            </w:r>
          </w:p>
        </w:tc>
        <w:tc>
          <w:tcPr>
            <w:tcW w:w="1600" w:type="dxa"/>
            <w:tcBorders>
              <w:top w:val="nil"/>
              <w:left w:val="nil"/>
              <w:bottom w:val="single" w:sz="4" w:space="0" w:color="auto"/>
              <w:right w:val="single" w:sz="4" w:space="0" w:color="auto"/>
            </w:tcBorders>
            <w:shd w:val="clear" w:color="000000" w:fill="CCFFCC"/>
            <w:noWrap/>
            <w:vAlign w:val="center"/>
            <w:hideMark/>
          </w:tcPr>
          <w:p w14:paraId="403485F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181 448,63</w:t>
            </w:r>
          </w:p>
        </w:tc>
        <w:tc>
          <w:tcPr>
            <w:tcW w:w="1580" w:type="dxa"/>
            <w:tcBorders>
              <w:top w:val="nil"/>
              <w:left w:val="nil"/>
              <w:bottom w:val="single" w:sz="4" w:space="0" w:color="auto"/>
              <w:right w:val="single" w:sz="4" w:space="0" w:color="auto"/>
            </w:tcBorders>
            <w:shd w:val="clear" w:color="000000" w:fill="CCFFCC"/>
            <w:noWrap/>
            <w:vAlign w:val="center"/>
            <w:hideMark/>
          </w:tcPr>
          <w:p w14:paraId="3A04BEA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181 448,63</w:t>
            </w:r>
          </w:p>
        </w:tc>
        <w:tc>
          <w:tcPr>
            <w:tcW w:w="250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63131004"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7C57B474" w14:textId="77777777" w:rsidTr="003B7AD2">
        <w:trPr>
          <w:trHeight w:val="450"/>
          <w:jc w:val="center"/>
        </w:trPr>
        <w:tc>
          <w:tcPr>
            <w:tcW w:w="400" w:type="dxa"/>
            <w:tcBorders>
              <w:top w:val="nil"/>
              <w:left w:val="nil"/>
              <w:bottom w:val="nil"/>
              <w:right w:val="nil"/>
            </w:tcBorders>
            <w:shd w:val="clear" w:color="000000" w:fill="00B050"/>
            <w:vAlign w:val="center"/>
            <w:hideMark/>
          </w:tcPr>
          <w:p w14:paraId="3D38AA5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1ECDC8C"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36D5BF20"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Средний 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4112076A"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руб./т.</w:t>
            </w:r>
          </w:p>
        </w:tc>
        <w:tc>
          <w:tcPr>
            <w:tcW w:w="2120" w:type="dxa"/>
            <w:tcBorders>
              <w:top w:val="nil"/>
              <w:left w:val="nil"/>
              <w:bottom w:val="single" w:sz="4" w:space="0" w:color="auto"/>
              <w:right w:val="single" w:sz="4" w:space="0" w:color="auto"/>
            </w:tcBorders>
            <w:shd w:val="clear" w:color="000000" w:fill="FFFF99"/>
            <w:noWrap/>
            <w:vAlign w:val="center"/>
            <w:hideMark/>
          </w:tcPr>
          <w:p w14:paraId="6BB350B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592C42D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1 007,04</w:t>
            </w:r>
          </w:p>
        </w:tc>
        <w:tc>
          <w:tcPr>
            <w:tcW w:w="1460" w:type="dxa"/>
            <w:tcBorders>
              <w:top w:val="nil"/>
              <w:left w:val="nil"/>
              <w:bottom w:val="single" w:sz="4" w:space="0" w:color="auto"/>
              <w:right w:val="single" w:sz="4" w:space="0" w:color="auto"/>
            </w:tcBorders>
            <w:shd w:val="clear" w:color="000000" w:fill="FFFF99"/>
            <w:noWrap/>
            <w:vAlign w:val="center"/>
            <w:hideMark/>
          </w:tcPr>
          <w:p w14:paraId="120CFB2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1 018,67</w:t>
            </w:r>
          </w:p>
        </w:tc>
        <w:tc>
          <w:tcPr>
            <w:tcW w:w="1480" w:type="dxa"/>
            <w:tcBorders>
              <w:top w:val="nil"/>
              <w:left w:val="nil"/>
              <w:bottom w:val="single" w:sz="4" w:space="0" w:color="auto"/>
              <w:right w:val="single" w:sz="4" w:space="0" w:color="auto"/>
            </w:tcBorders>
            <w:shd w:val="clear" w:color="000000" w:fill="FFFF99"/>
            <w:noWrap/>
            <w:vAlign w:val="center"/>
            <w:hideMark/>
          </w:tcPr>
          <w:p w14:paraId="170C318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972,15</w:t>
            </w:r>
          </w:p>
        </w:tc>
        <w:tc>
          <w:tcPr>
            <w:tcW w:w="1480" w:type="dxa"/>
            <w:tcBorders>
              <w:top w:val="nil"/>
              <w:left w:val="nil"/>
              <w:bottom w:val="single" w:sz="4" w:space="0" w:color="auto"/>
              <w:right w:val="single" w:sz="4" w:space="0" w:color="auto"/>
            </w:tcBorders>
            <w:shd w:val="clear" w:color="000000" w:fill="FFFF99"/>
            <w:noWrap/>
            <w:vAlign w:val="center"/>
            <w:hideMark/>
          </w:tcPr>
          <w:p w14:paraId="49D5F05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1 145,00</w:t>
            </w:r>
          </w:p>
        </w:tc>
        <w:tc>
          <w:tcPr>
            <w:tcW w:w="1360" w:type="dxa"/>
            <w:tcBorders>
              <w:top w:val="nil"/>
              <w:left w:val="nil"/>
              <w:bottom w:val="single" w:sz="4" w:space="0" w:color="auto"/>
              <w:right w:val="single" w:sz="4" w:space="0" w:color="auto"/>
            </w:tcBorders>
            <w:shd w:val="clear" w:color="000000" w:fill="FFFF99"/>
            <w:noWrap/>
            <w:vAlign w:val="center"/>
            <w:hideMark/>
          </w:tcPr>
          <w:p w14:paraId="2F7359E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774CFA9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1 177,06</w:t>
            </w:r>
          </w:p>
        </w:tc>
        <w:tc>
          <w:tcPr>
            <w:tcW w:w="1460" w:type="dxa"/>
            <w:tcBorders>
              <w:top w:val="nil"/>
              <w:left w:val="nil"/>
              <w:bottom w:val="single" w:sz="4" w:space="0" w:color="auto"/>
              <w:right w:val="single" w:sz="4" w:space="0" w:color="auto"/>
            </w:tcBorders>
            <w:shd w:val="clear" w:color="000000" w:fill="FFFF99"/>
            <w:noWrap/>
            <w:vAlign w:val="center"/>
            <w:hideMark/>
          </w:tcPr>
          <w:p w14:paraId="5F37310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#ДЕЛ/0!</w:t>
            </w:r>
          </w:p>
        </w:tc>
        <w:tc>
          <w:tcPr>
            <w:tcW w:w="1780" w:type="dxa"/>
            <w:tcBorders>
              <w:top w:val="nil"/>
              <w:left w:val="nil"/>
              <w:bottom w:val="single" w:sz="4" w:space="0" w:color="auto"/>
              <w:right w:val="single" w:sz="4" w:space="0" w:color="auto"/>
            </w:tcBorders>
            <w:shd w:val="clear" w:color="000000" w:fill="FFFF99"/>
            <w:noWrap/>
            <w:vAlign w:val="center"/>
            <w:hideMark/>
          </w:tcPr>
          <w:p w14:paraId="635FB06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1 043,35</w:t>
            </w:r>
          </w:p>
        </w:tc>
        <w:tc>
          <w:tcPr>
            <w:tcW w:w="1600" w:type="dxa"/>
            <w:tcBorders>
              <w:top w:val="nil"/>
              <w:left w:val="nil"/>
              <w:bottom w:val="single" w:sz="4" w:space="0" w:color="auto"/>
              <w:right w:val="single" w:sz="4" w:space="0" w:color="auto"/>
            </w:tcBorders>
            <w:shd w:val="clear" w:color="000000" w:fill="CCFFCC"/>
            <w:noWrap/>
            <w:vAlign w:val="center"/>
            <w:hideMark/>
          </w:tcPr>
          <w:p w14:paraId="6900473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4AB938B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2500" w:type="dxa"/>
            <w:vMerge/>
            <w:tcBorders>
              <w:top w:val="nil"/>
              <w:left w:val="single" w:sz="4" w:space="0" w:color="auto"/>
              <w:bottom w:val="single" w:sz="4" w:space="0" w:color="000000"/>
              <w:right w:val="single" w:sz="4" w:space="0" w:color="auto"/>
            </w:tcBorders>
            <w:vAlign w:val="center"/>
            <w:hideMark/>
          </w:tcPr>
          <w:p w14:paraId="3EC08FC1" w14:textId="77777777" w:rsidR="00FA3629" w:rsidRPr="00FA3629" w:rsidRDefault="00FA3629" w:rsidP="00FA3629">
            <w:pPr>
              <w:rPr>
                <w:rFonts w:ascii="Tahoma" w:hAnsi="Tahoma" w:cs="Tahoma"/>
                <w:color w:val="000000"/>
                <w:sz w:val="12"/>
                <w:szCs w:val="12"/>
              </w:rPr>
            </w:pPr>
          </w:p>
        </w:tc>
      </w:tr>
      <w:tr w:rsidR="00FA3629" w:rsidRPr="00FA3629" w14:paraId="3BF40F23" w14:textId="77777777" w:rsidTr="003B7AD2">
        <w:trPr>
          <w:trHeight w:val="300"/>
          <w:jc w:val="center"/>
        </w:trPr>
        <w:tc>
          <w:tcPr>
            <w:tcW w:w="400" w:type="dxa"/>
            <w:tcBorders>
              <w:top w:val="nil"/>
              <w:left w:val="nil"/>
              <w:bottom w:val="nil"/>
              <w:right w:val="nil"/>
            </w:tcBorders>
            <w:shd w:val="clear" w:color="000000" w:fill="00B050"/>
            <w:vAlign w:val="center"/>
            <w:hideMark/>
          </w:tcPr>
          <w:p w14:paraId="4BB2C21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3CC172A"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67A16BF0"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36B6D38B"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w:t>
            </w:r>
          </w:p>
        </w:tc>
        <w:tc>
          <w:tcPr>
            <w:tcW w:w="2120" w:type="dxa"/>
            <w:tcBorders>
              <w:top w:val="nil"/>
              <w:left w:val="nil"/>
              <w:bottom w:val="single" w:sz="4" w:space="0" w:color="auto"/>
              <w:right w:val="single" w:sz="4" w:space="0" w:color="auto"/>
            </w:tcBorders>
            <w:shd w:val="clear" w:color="000000" w:fill="FFFF99"/>
            <w:noWrap/>
            <w:vAlign w:val="center"/>
            <w:hideMark/>
          </w:tcPr>
          <w:p w14:paraId="1EDE50E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51D2FD8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165 500,44</w:t>
            </w:r>
          </w:p>
        </w:tc>
        <w:tc>
          <w:tcPr>
            <w:tcW w:w="1460" w:type="dxa"/>
            <w:tcBorders>
              <w:top w:val="nil"/>
              <w:left w:val="nil"/>
              <w:bottom w:val="single" w:sz="4" w:space="0" w:color="auto"/>
              <w:right w:val="single" w:sz="4" w:space="0" w:color="auto"/>
            </w:tcBorders>
            <w:shd w:val="clear" w:color="000000" w:fill="FFFF99"/>
            <w:noWrap/>
            <w:vAlign w:val="center"/>
            <w:hideMark/>
          </w:tcPr>
          <w:p w14:paraId="2655A3D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139 612,95</w:t>
            </w:r>
          </w:p>
        </w:tc>
        <w:tc>
          <w:tcPr>
            <w:tcW w:w="1480" w:type="dxa"/>
            <w:tcBorders>
              <w:top w:val="nil"/>
              <w:left w:val="nil"/>
              <w:bottom w:val="single" w:sz="4" w:space="0" w:color="auto"/>
              <w:right w:val="single" w:sz="4" w:space="0" w:color="auto"/>
            </w:tcBorders>
            <w:shd w:val="clear" w:color="000000" w:fill="FFFF99"/>
            <w:noWrap/>
            <w:vAlign w:val="center"/>
            <w:hideMark/>
          </w:tcPr>
          <w:p w14:paraId="3E7B9A5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331 000,88</w:t>
            </w:r>
          </w:p>
        </w:tc>
        <w:tc>
          <w:tcPr>
            <w:tcW w:w="1480" w:type="dxa"/>
            <w:tcBorders>
              <w:top w:val="nil"/>
              <w:left w:val="nil"/>
              <w:bottom w:val="single" w:sz="4" w:space="0" w:color="auto"/>
              <w:right w:val="single" w:sz="4" w:space="0" w:color="auto"/>
            </w:tcBorders>
            <w:shd w:val="clear" w:color="000000" w:fill="FFFF99"/>
            <w:noWrap/>
            <w:vAlign w:val="center"/>
            <w:hideMark/>
          </w:tcPr>
          <w:p w14:paraId="26DBF12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331 000,88</w:t>
            </w:r>
          </w:p>
        </w:tc>
        <w:tc>
          <w:tcPr>
            <w:tcW w:w="1360" w:type="dxa"/>
            <w:tcBorders>
              <w:top w:val="nil"/>
              <w:left w:val="nil"/>
              <w:bottom w:val="single" w:sz="4" w:space="0" w:color="auto"/>
              <w:right w:val="single" w:sz="4" w:space="0" w:color="auto"/>
            </w:tcBorders>
            <w:shd w:val="clear" w:color="000000" w:fill="FFFF99"/>
            <w:noWrap/>
            <w:vAlign w:val="center"/>
            <w:hideMark/>
          </w:tcPr>
          <w:p w14:paraId="5EBEB22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54C4F48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331 000,88</w:t>
            </w:r>
          </w:p>
        </w:tc>
        <w:tc>
          <w:tcPr>
            <w:tcW w:w="1460" w:type="dxa"/>
            <w:tcBorders>
              <w:top w:val="nil"/>
              <w:left w:val="nil"/>
              <w:bottom w:val="single" w:sz="4" w:space="0" w:color="auto"/>
              <w:right w:val="single" w:sz="4" w:space="0" w:color="auto"/>
            </w:tcBorders>
            <w:shd w:val="clear" w:color="000000" w:fill="FFFF99"/>
            <w:noWrap/>
            <w:vAlign w:val="center"/>
            <w:hideMark/>
          </w:tcPr>
          <w:p w14:paraId="22E5DD0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675C097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347 820,00</w:t>
            </w:r>
          </w:p>
        </w:tc>
        <w:tc>
          <w:tcPr>
            <w:tcW w:w="1600" w:type="dxa"/>
            <w:tcBorders>
              <w:top w:val="nil"/>
              <w:left w:val="nil"/>
              <w:bottom w:val="single" w:sz="4" w:space="0" w:color="auto"/>
              <w:right w:val="single" w:sz="4" w:space="0" w:color="auto"/>
            </w:tcBorders>
            <w:shd w:val="clear" w:color="000000" w:fill="CCFFCC"/>
            <w:noWrap/>
            <w:vAlign w:val="center"/>
            <w:hideMark/>
          </w:tcPr>
          <w:p w14:paraId="50E2EF9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2D0F69C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2500" w:type="dxa"/>
            <w:vMerge/>
            <w:tcBorders>
              <w:top w:val="nil"/>
              <w:left w:val="single" w:sz="4" w:space="0" w:color="auto"/>
              <w:bottom w:val="single" w:sz="4" w:space="0" w:color="000000"/>
              <w:right w:val="single" w:sz="4" w:space="0" w:color="auto"/>
            </w:tcBorders>
            <w:vAlign w:val="center"/>
            <w:hideMark/>
          </w:tcPr>
          <w:p w14:paraId="4358AD10" w14:textId="77777777" w:rsidR="00FA3629" w:rsidRPr="00FA3629" w:rsidRDefault="00FA3629" w:rsidP="00FA3629">
            <w:pPr>
              <w:rPr>
                <w:rFonts w:ascii="Tahoma" w:hAnsi="Tahoma" w:cs="Tahoma"/>
                <w:color w:val="000000"/>
                <w:sz w:val="12"/>
                <w:szCs w:val="12"/>
              </w:rPr>
            </w:pPr>
          </w:p>
        </w:tc>
      </w:tr>
      <w:tr w:rsidR="00FA3629" w:rsidRPr="00FA3629" w14:paraId="6A759663" w14:textId="77777777" w:rsidTr="003B7AD2">
        <w:trPr>
          <w:trHeight w:val="450"/>
          <w:jc w:val="center"/>
        </w:trPr>
        <w:tc>
          <w:tcPr>
            <w:tcW w:w="400" w:type="dxa"/>
            <w:tcBorders>
              <w:top w:val="nil"/>
              <w:left w:val="nil"/>
              <w:bottom w:val="nil"/>
              <w:right w:val="nil"/>
            </w:tcBorders>
            <w:shd w:val="clear" w:color="000000" w:fill="00B050"/>
            <w:vAlign w:val="center"/>
            <w:hideMark/>
          </w:tcPr>
          <w:p w14:paraId="1CF580C4"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159AAE2"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000000" w:fill="99CCFF"/>
            <w:vAlign w:val="center"/>
            <w:hideMark/>
          </w:tcPr>
          <w:p w14:paraId="37FD651D" w14:textId="77777777" w:rsidR="00FA3629" w:rsidRPr="00FA3629" w:rsidRDefault="00FA3629" w:rsidP="00FA3629">
            <w:pPr>
              <w:ind w:firstLineChars="300" w:firstLine="360"/>
              <w:rPr>
                <w:rFonts w:ascii="Tahoma" w:hAnsi="Tahoma" w:cs="Tahoma"/>
                <w:i/>
                <w:iCs/>
                <w:color w:val="000000"/>
                <w:sz w:val="12"/>
                <w:szCs w:val="12"/>
              </w:rPr>
            </w:pPr>
            <w:r w:rsidRPr="00FA3629">
              <w:rPr>
                <w:rFonts w:ascii="Tahoma" w:hAnsi="Tahoma" w:cs="Tahoma"/>
                <w:i/>
                <w:iCs/>
                <w:color w:val="000000"/>
                <w:sz w:val="12"/>
                <w:szCs w:val="12"/>
              </w:rPr>
              <w:t>УЕЗ Краснобродского ГО</w:t>
            </w:r>
          </w:p>
        </w:tc>
        <w:tc>
          <w:tcPr>
            <w:tcW w:w="771" w:type="dxa"/>
            <w:tcBorders>
              <w:top w:val="nil"/>
              <w:left w:val="nil"/>
              <w:bottom w:val="single" w:sz="4" w:space="0" w:color="auto"/>
              <w:right w:val="single" w:sz="4" w:space="0" w:color="auto"/>
            </w:tcBorders>
            <w:shd w:val="clear" w:color="auto" w:fill="auto"/>
            <w:vAlign w:val="center"/>
            <w:hideMark/>
          </w:tcPr>
          <w:p w14:paraId="0F1CC82E"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5E383A7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2 488,15</w:t>
            </w:r>
          </w:p>
        </w:tc>
        <w:tc>
          <w:tcPr>
            <w:tcW w:w="1360" w:type="dxa"/>
            <w:tcBorders>
              <w:top w:val="nil"/>
              <w:left w:val="nil"/>
              <w:bottom w:val="single" w:sz="4" w:space="0" w:color="auto"/>
              <w:right w:val="single" w:sz="4" w:space="0" w:color="auto"/>
            </w:tcBorders>
            <w:shd w:val="clear" w:color="000000" w:fill="CCFFCC"/>
            <w:noWrap/>
            <w:vAlign w:val="center"/>
            <w:hideMark/>
          </w:tcPr>
          <w:p w14:paraId="2E28CCF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1 244,08</w:t>
            </w:r>
          </w:p>
        </w:tc>
        <w:tc>
          <w:tcPr>
            <w:tcW w:w="1460" w:type="dxa"/>
            <w:tcBorders>
              <w:top w:val="nil"/>
              <w:left w:val="nil"/>
              <w:bottom w:val="single" w:sz="4" w:space="0" w:color="auto"/>
              <w:right w:val="single" w:sz="4" w:space="0" w:color="auto"/>
            </w:tcBorders>
            <w:shd w:val="clear" w:color="000000" w:fill="CCFFCC"/>
            <w:noWrap/>
            <w:vAlign w:val="center"/>
            <w:hideMark/>
          </w:tcPr>
          <w:p w14:paraId="6E4AF2D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4C542D2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2 545,55</w:t>
            </w:r>
          </w:p>
        </w:tc>
        <w:tc>
          <w:tcPr>
            <w:tcW w:w="1480" w:type="dxa"/>
            <w:tcBorders>
              <w:top w:val="nil"/>
              <w:left w:val="nil"/>
              <w:bottom w:val="single" w:sz="4" w:space="0" w:color="auto"/>
              <w:right w:val="single" w:sz="4" w:space="0" w:color="auto"/>
            </w:tcBorders>
            <w:shd w:val="clear" w:color="000000" w:fill="CCFFCC"/>
            <w:noWrap/>
            <w:vAlign w:val="center"/>
            <w:hideMark/>
          </w:tcPr>
          <w:p w14:paraId="545415D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3 783,15</w:t>
            </w:r>
          </w:p>
        </w:tc>
        <w:tc>
          <w:tcPr>
            <w:tcW w:w="1360" w:type="dxa"/>
            <w:tcBorders>
              <w:top w:val="nil"/>
              <w:left w:val="nil"/>
              <w:bottom w:val="single" w:sz="4" w:space="0" w:color="auto"/>
              <w:right w:val="single" w:sz="4" w:space="0" w:color="auto"/>
            </w:tcBorders>
            <w:shd w:val="clear" w:color="000000" w:fill="CCFFCC"/>
            <w:noWrap/>
            <w:vAlign w:val="center"/>
            <w:hideMark/>
          </w:tcPr>
          <w:p w14:paraId="38D6C48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-1 176,84</w:t>
            </w:r>
          </w:p>
        </w:tc>
        <w:tc>
          <w:tcPr>
            <w:tcW w:w="1500" w:type="dxa"/>
            <w:tcBorders>
              <w:top w:val="nil"/>
              <w:left w:val="nil"/>
              <w:bottom w:val="single" w:sz="4" w:space="0" w:color="auto"/>
              <w:right w:val="single" w:sz="4" w:space="0" w:color="auto"/>
            </w:tcBorders>
            <w:shd w:val="clear" w:color="000000" w:fill="CCFFCC"/>
            <w:noWrap/>
            <w:vAlign w:val="center"/>
            <w:hideMark/>
          </w:tcPr>
          <w:p w14:paraId="223F413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2 606,31</w:t>
            </w:r>
          </w:p>
        </w:tc>
        <w:tc>
          <w:tcPr>
            <w:tcW w:w="1460" w:type="dxa"/>
            <w:tcBorders>
              <w:top w:val="nil"/>
              <w:left w:val="nil"/>
              <w:bottom w:val="single" w:sz="4" w:space="0" w:color="auto"/>
              <w:right w:val="single" w:sz="4" w:space="0" w:color="auto"/>
            </w:tcBorders>
            <w:shd w:val="clear" w:color="000000" w:fill="CCFFCC"/>
            <w:noWrap/>
            <w:vAlign w:val="center"/>
            <w:hideMark/>
          </w:tcPr>
          <w:p w14:paraId="6FB4EB2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CCFFCC"/>
            <w:noWrap/>
            <w:vAlign w:val="center"/>
            <w:hideMark/>
          </w:tcPr>
          <w:p w14:paraId="0AAF69F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600" w:type="dxa"/>
            <w:tcBorders>
              <w:top w:val="nil"/>
              <w:left w:val="nil"/>
              <w:bottom w:val="single" w:sz="4" w:space="0" w:color="auto"/>
              <w:right w:val="single" w:sz="4" w:space="0" w:color="auto"/>
            </w:tcBorders>
            <w:shd w:val="clear" w:color="000000" w:fill="CCFFCC"/>
            <w:noWrap/>
            <w:vAlign w:val="center"/>
            <w:hideMark/>
          </w:tcPr>
          <w:p w14:paraId="0681781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2FE7A1E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250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643BF011"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xml:space="preserve">отклонено по причине остутствия оператора ТКО в территориальной схеме и </w:t>
            </w:r>
            <w:r w:rsidRPr="00FA3629">
              <w:rPr>
                <w:rFonts w:ascii="Tahoma" w:hAnsi="Tahoma" w:cs="Tahoma"/>
                <w:color w:val="000000"/>
                <w:sz w:val="12"/>
                <w:szCs w:val="12"/>
              </w:rPr>
              <w:lastRenderedPageBreak/>
              <w:t>утвержденного тарифа на 2020 год</w:t>
            </w:r>
          </w:p>
        </w:tc>
      </w:tr>
      <w:tr w:rsidR="00FA3629" w:rsidRPr="00FA3629" w14:paraId="6787F2C3" w14:textId="77777777" w:rsidTr="003B7AD2">
        <w:trPr>
          <w:trHeight w:val="450"/>
          <w:jc w:val="center"/>
        </w:trPr>
        <w:tc>
          <w:tcPr>
            <w:tcW w:w="400" w:type="dxa"/>
            <w:tcBorders>
              <w:top w:val="nil"/>
              <w:left w:val="nil"/>
              <w:bottom w:val="nil"/>
              <w:right w:val="nil"/>
            </w:tcBorders>
            <w:shd w:val="clear" w:color="000000" w:fill="00B050"/>
            <w:vAlign w:val="center"/>
            <w:hideMark/>
          </w:tcPr>
          <w:p w14:paraId="3C17487B"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lastRenderedPageBreak/>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4445B77"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2D75DAB2"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1D5398D0"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руб./т.</w:t>
            </w:r>
          </w:p>
        </w:tc>
        <w:tc>
          <w:tcPr>
            <w:tcW w:w="2120" w:type="dxa"/>
            <w:tcBorders>
              <w:top w:val="nil"/>
              <w:left w:val="nil"/>
              <w:bottom w:val="single" w:sz="4" w:space="0" w:color="auto"/>
              <w:right w:val="single" w:sz="4" w:space="0" w:color="auto"/>
            </w:tcBorders>
            <w:shd w:val="clear" w:color="000000" w:fill="FFFF99"/>
            <w:noWrap/>
            <w:vAlign w:val="center"/>
            <w:hideMark/>
          </w:tcPr>
          <w:p w14:paraId="2B1A153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355,45</w:t>
            </w:r>
          </w:p>
        </w:tc>
        <w:tc>
          <w:tcPr>
            <w:tcW w:w="1360" w:type="dxa"/>
            <w:tcBorders>
              <w:top w:val="nil"/>
              <w:left w:val="nil"/>
              <w:bottom w:val="single" w:sz="4" w:space="0" w:color="auto"/>
              <w:right w:val="single" w:sz="4" w:space="0" w:color="auto"/>
            </w:tcBorders>
            <w:shd w:val="clear" w:color="000000" w:fill="FFFF99"/>
            <w:noWrap/>
            <w:vAlign w:val="center"/>
            <w:hideMark/>
          </w:tcPr>
          <w:p w14:paraId="22ADAF6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355,45</w:t>
            </w:r>
          </w:p>
        </w:tc>
        <w:tc>
          <w:tcPr>
            <w:tcW w:w="1460" w:type="dxa"/>
            <w:tcBorders>
              <w:top w:val="nil"/>
              <w:left w:val="nil"/>
              <w:bottom w:val="single" w:sz="4" w:space="0" w:color="auto"/>
              <w:right w:val="single" w:sz="4" w:space="0" w:color="auto"/>
            </w:tcBorders>
            <w:shd w:val="clear" w:color="000000" w:fill="FFFF99"/>
            <w:noWrap/>
            <w:vAlign w:val="center"/>
            <w:hideMark/>
          </w:tcPr>
          <w:p w14:paraId="7C2F185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35C5F9E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363,65</w:t>
            </w:r>
          </w:p>
        </w:tc>
        <w:tc>
          <w:tcPr>
            <w:tcW w:w="1480" w:type="dxa"/>
            <w:tcBorders>
              <w:top w:val="nil"/>
              <w:left w:val="nil"/>
              <w:bottom w:val="single" w:sz="4" w:space="0" w:color="auto"/>
              <w:right w:val="single" w:sz="4" w:space="0" w:color="auto"/>
            </w:tcBorders>
            <w:shd w:val="clear" w:color="000000" w:fill="FFFF99"/>
            <w:noWrap/>
            <w:vAlign w:val="center"/>
            <w:hideMark/>
          </w:tcPr>
          <w:p w14:paraId="0711F30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540,45</w:t>
            </w:r>
          </w:p>
        </w:tc>
        <w:tc>
          <w:tcPr>
            <w:tcW w:w="1360" w:type="dxa"/>
            <w:tcBorders>
              <w:top w:val="nil"/>
              <w:left w:val="nil"/>
              <w:bottom w:val="single" w:sz="4" w:space="0" w:color="auto"/>
              <w:right w:val="single" w:sz="4" w:space="0" w:color="auto"/>
            </w:tcBorders>
            <w:shd w:val="clear" w:color="000000" w:fill="FFFF99"/>
            <w:noWrap/>
            <w:vAlign w:val="center"/>
            <w:hideMark/>
          </w:tcPr>
          <w:p w14:paraId="56A45B8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-168,12</w:t>
            </w:r>
          </w:p>
        </w:tc>
        <w:tc>
          <w:tcPr>
            <w:tcW w:w="1500" w:type="dxa"/>
            <w:tcBorders>
              <w:top w:val="nil"/>
              <w:left w:val="nil"/>
              <w:bottom w:val="single" w:sz="4" w:space="0" w:color="auto"/>
              <w:right w:val="single" w:sz="4" w:space="0" w:color="auto"/>
            </w:tcBorders>
            <w:shd w:val="clear" w:color="000000" w:fill="FFFF99"/>
            <w:noWrap/>
            <w:vAlign w:val="center"/>
            <w:hideMark/>
          </w:tcPr>
          <w:p w14:paraId="7A57648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372,33</w:t>
            </w:r>
          </w:p>
        </w:tc>
        <w:tc>
          <w:tcPr>
            <w:tcW w:w="1460" w:type="dxa"/>
            <w:tcBorders>
              <w:top w:val="nil"/>
              <w:left w:val="nil"/>
              <w:bottom w:val="single" w:sz="4" w:space="0" w:color="auto"/>
              <w:right w:val="single" w:sz="4" w:space="0" w:color="auto"/>
            </w:tcBorders>
            <w:shd w:val="clear" w:color="000000" w:fill="FFFF99"/>
            <w:noWrap/>
            <w:vAlign w:val="center"/>
            <w:hideMark/>
          </w:tcPr>
          <w:p w14:paraId="05B7F11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7CA8269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600" w:type="dxa"/>
            <w:tcBorders>
              <w:top w:val="nil"/>
              <w:left w:val="nil"/>
              <w:bottom w:val="single" w:sz="4" w:space="0" w:color="auto"/>
              <w:right w:val="single" w:sz="4" w:space="0" w:color="auto"/>
            </w:tcBorders>
            <w:shd w:val="clear" w:color="000000" w:fill="FFFF99"/>
            <w:noWrap/>
            <w:vAlign w:val="center"/>
            <w:hideMark/>
          </w:tcPr>
          <w:p w14:paraId="59DC592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7554E3F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2500" w:type="dxa"/>
            <w:vMerge/>
            <w:tcBorders>
              <w:top w:val="nil"/>
              <w:left w:val="single" w:sz="4" w:space="0" w:color="auto"/>
              <w:bottom w:val="single" w:sz="4" w:space="0" w:color="000000"/>
              <w:right w:val="single" w:sz="4" w:space="0" w:color="auto"/>
            </w:tcBorders>
            <w:vAlign w:val="center"/>
            <w:hideMark/>
          </w:tcPr>
          <w:p w14:paraId="54B965EC" w14:textId="77777777" w:rsidR="00FA3629" w:rsidRPr="00FA3629" w:rsidRDefault="00FA3629" w:rsidP="00FA3629">
            <w:pPr>
              <w:rPr>
                <w:rFonts w:ascii="Tahoma" w:hAnsi="Tahoma" w:cs="Tahoma"/>
                <w:color w:val="000000"/>
                <w:sz w:val="12"/>
                <w:szCs w:val="12"/>
              </w:rPr>
            </w:pPr>
          </w:p>
        </w:tc>
      </w:tr>
      <w:tr w:rsidR="00FA3629" w:rsidRPr="00FA3629" w14:paraId="7B14923C" w14:textId="77777777" w:rsidTr="003B7AD2">
        <w:trPr>
          <w:trHeight w:val="300"/>
          <w:jc w:val="center"/>
        </w:trPr>
        <w:tc>
          <w:tcPr>
            <w:tcW w:w="400" w:type="dxa"/>
            <w:tcBorders>
              <w:top w:val="nil"/>
              <w:left w:val="nil"/>
              <w:bottom w:val="nil"/>
              <w:right w:val="nil"/>
            </w:tcBorders>
            <w:shd w:val="clear" w:color="000000" w:fill="00B050"/>
            <w:vAlign w:val="center"/>
            <w:hideMark/>
          </w:tcPr>
          <w:p w14:paraId="65790F7C"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053F06B"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5F3B3A0C"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7E2EBDE4"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w:t>
            </w:r>
          </w:p>
        </w:tc>
        <w:tc>
          <w:tcPr>
            <w:tcW w:w="2120" w:type="dxa"/>
            <w:tcBorders>
              <w:top w:val="nil"/>
              <w:left w:val="nil"/>
              <w:bottom w:val="single" w:sz="4" w:space="0" w:color="auto"/>
              <w:right w:val="single" w:sz="4" w:space="0" w:color="auto"/>
            </w:tcBorders>
            <w:shd w:val="clear" w:color="000000" w:fill="FFFF99"/>
            <w:noWrap/>
            <w:vAlign w:val="center"/>
            <w:hideMark/>
          </w:tcPr>
          <w:p w14:paraId="6237C45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7 000,00</w:t>
            </w:r>
          </w:p>
        </w:tc>
        <w:tc>
          <w:tcPr>
            <w:tcW w:w="1360" w:type="dxa"/>
            <w:tcBorders>
              <w:top w:val="nil"/>
              <w:left w:val="nil"/>
              <w:bottom w:val="single" w:sz="4" w:space="0" w:color="auto"/>
              <w:right w:val="single" w:sz="4" w:space="0" w:color="auto"/>
            </w:tcBorders>
            <w:shd w:val="clear" w:color="000000" w:fill="CCFFCC"/>
            <w:noWrap/>
            <w:vAlign w:val="center"/>
            <w:hideMark/>
          </w:tcPr>
          <w:p w14:paraId="107543C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3 500,00</w:t>
            </w:r>
          </w:p>
        </w:tc>
        <w:tc>
          <w:tcPr>
            <w:tcW w:w="1460" w:type="dxa"/>
            <w:tcBorders>
              <w:top w:val="nil"/>
              <w:left w:val="nil"/>
              <w:bottom w:val="single" w:sz="4" w:space="0" w:color="auto"/>
              <w:right w:val="single" w:sz="4" w:space="0" w:color="auto"/>
            </w:tcBorders>
            <w:shd w:val="clear" w:color="000000" w:fill="FFFF99"/>
            <w:noWrap/>
            <w:vAlign w:val="center"/>
            <w:hideMark/>
          </w:tcPr>
          <w:p w14:paraId="7DB53BB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2CC1F92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7 000,00</w:t>
            </w:r>
          </w:p>
        </w:tc>
        <w:tc>
          <w:tcPr>
            <w:tcW w:w="1480" w:type="dxa"/>
            <w:tcBorders>
              <w:top w:val="nil"/>
              <w:left w:val="nil"/>
              <w:bottom w:val="single" w:sz="4" w:space="0" w:color="auto"/>
              <w:right w:val="single" w:sz="4" w:space="0" w:color="auto"/>
            </w:tcBorders>
            <w:shd w:val="clear" w:color="000000" w:fill="FFFF99"/>
            <w:noWrap/>
            <w:vAlign w:val="center"/>
            <w:hideMark/>
          </w:tcPr>
          <w:p w14:paraId="28806D9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7 000,00</w:t>
            </w:r>
          </w:p>
        </w:tc>
        <w:tc>
          <w:tcPr>
            <w:tcW w:w="1360" w:type="dxa"/>
            <w:tcBorders>
              <w:top w:val="nil"/>
              <w:left w:val="nil"/>
              <w:bottom w:val="single" w:sz="4" w:space="0" w:color="auto"/>
              <w:right w:val="single" w:sz="4" w:space="0" w:color="auto"/>
            </w:tcBorders>
            <w:shd w:val="clear" w:color="000000" w:fill="FFFF99"/>
            <w:noWrap/>
            <w:vAlign w:val="center"/>
            <w:hideMark/>
          </w:tcPr>
          <w:p w14:paraId="61F90F9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500" w:type="dxa"/>
            <w:tcBorders>
              <w:top w:val="nil"/>
              <w:left w:val="nil"/>
              <w:bottom w:val="single" w:sz="4" w:space="0" w:color="auto"/>
              <w:right w:val="single" w:sz="4" w:space="0" w:color="auto"/>
            </w:tcBorders>
            <w:shd w:val="clear" w:color="000000" w:fill="FFFF99"/>
            <w:noWrap/>
            <w:vAlign w:val="center"/>
            <w:hideMark/>
          </w:tcPr>
          <w:p w14:paraId="2AD74C7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7 000,00</w:t>
            </w:r>
          </w:p>
        </w:tc>
        <w:tc>
          <w:tcPr>
            <w:tcW w:w="1460" w:type="dxa"/>
            <w:tcBorders>
              <w:top w:val="nil"/>
              <w:left w:val="nil"/>
              <w:bottom w:val="single" w:sz="4" w:space="0" w:color="auto"/>
              <w:right w:val="single" w:sz="4" w:space="0" w:color="auto"/>
            </w:tcBorders>
            <w:shd w:val="clear" w:color="000000" w:fill="FFFF99"/>
            <w:noWrap/>
            <w:vAlign w:val="center"/>
            <w:hideMark/>
          </w:tcPr>
          <w:p w14:paraId="209CADA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35BE72E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64BBBB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026D88F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2500" w:type="dxa"/>
            <w:vMerge/>
            <w:tcBorders>
              <w:top w:val="nil"/>
              <w:left w:val="single" w:sz="4" w:space="0" w:color="auto"/>
              <w:bottom w:val="single" w:sz="4" w:space="0" w:color="000000"/>
              <w:right w:val="single" w:sz="4" w:space="0" w:color="auto"/>
            </w:tcBorders>
            <w:vAlign w:val="center"/>
            <w:hideMark/>
          </w:tcPr>
          <w:p w14:paraId="3F2B4C22" w14:textId="77777777" w:rsidR="00FA3629" w:rsidRPr="00FA3629" w:rsidRDefault="00FA3629" w:rsidP="00FA3629">
            <w:pPr>
              <w:rPr>
                <w:rFonts w:ascii="Tahoma" w:hAnsi="Tahoma" w:cs="Tahoma"/>
                <w:color w:val="000000"/>
                <w:sz w:val="12"/>
                <w:szCs w:val="12"/>
              </w:rPr>
            </w:pPr>
          </w:p>
        </w:tc>
      </w:tr>
      <w:tr w:rsidR="00FA3629" w:rsidRPr="00FA3629" w14:paraId="4CBCC4F9" w14:textId="77777777" w:rsidTr="003B7AD2">
        <w:trPr>
          <w:trHeight w:val="450"/>
          <w:jc w:val="center"/>
        </w:trPr>
        <w:tc>
          <w:tcPr>
            <w:tcW w:w="400" w:type="dxa"/>
            <w:tcBorders>
              <w:top w:val="nil"/>
              <w:left w:val="nil"/>
              <w:bottom w:val="nil"/>
              <w:right w:val="nil"/>
            </w:tcBorders>
            <w:shd w:val="clear" w:color="000000" w:fill="00B050"/>
            <w:vAlign w:val="center"/>
            <w:hideMark/>
          </w:tcPr>
          <w:p w14:paraId="5F3B0F7E"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7CE2CD0"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000000" w:fill="99CCFF"/>
            <w:vAlign w:val="center"/>
            <w:hideMark/>
          </w:tcPr>
          <w:p w14:paraId="3B9A11D0" w14:textId="77777777" w:rsidR="00FA3629" w:rsidRPr="00FA3629" w:rsidRDefault="00FA3629" w:rsidP="00FA3629">
            <w:pPr>
              <w:ind w:firstLineChars="300" w:firstLine="360"/>
              <w:rPr>
                <w:rFonts w:ascii="Tahoma" w:hAnsi="Tahoma" w:cs="Tahoma"/>
                <w:i/>
                <w:iCs/>
                <w:color w:val="000000"/>
                <w:sz w:val="12"/>
                <w:szCs w:val="12"/>
              </w:rPr>
            </w:pPr>
            <w:r w:rsidRPr="00FA3629">
              <w:rPr>
                <w:rFonts w:ascii="Tahoma" w:hAnsi="Tahoma" w:cs="Tahoma"/>
                <w:i/>
                <w:iCs/>
                <w:color w:val="000000"/>
                <w:sz w:val="12"/>
                <w:szCs w:val="12"/>
              </w:rPr>
              <w:t>ООО Чистый город</w:t>
            </w:r>
          </w:p>
        </w:tc>
        <w:tc>
          <w:tcPr>
            <w:tcW w:w="771" w:type="dxa"/>
            <w:tcBorders>
              <w:top w:val="nil"/>
              <w:left w:val="nil"/>
              <w:bottom w:val="single" w:sz="4" w:space="0" w:color="auto"/>
              <w:right w:val="single" w:sz="4" w:space="0" w:color="auto"/>
            </w:tcBorders>
            <w:shd w:val="clear" w:color="auto" w:fill="auto"/>
            <w:vAlign w:val="center"/>
            <w:hideMark/>
          </w:tcPr>
          <w:p w14:paraId="20AA21EB"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39E4078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9 781,69</w:t>
            </w:r>
          </w:p>
        </w:tc>
        <w:tc>
          <w:tcPr>
            <w:tcW w:w="1360" w:type="dxa"/>
            <w:tcBorders>
              <w:top w:val="nil"/>
              <w:left w:val="nil"/>
              <w:bottom w:val="single" w:sz="4" w:space="0" w:color="auto"/>
              <w:right w:val="single" w:sz="4" w:space="0" w:color="auto"/>
            </w:tcBorders>
            <w:shd w:val="clear" w:color="000000" w:fill="CCFFCC"/>
            <w:noWrap/>
            <w:vAlign w:val="center"/>
            <w:hideMark/>
          </w:tcPr>
          <w:p w14:paraId="7C022AC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4 890,85</w:t>
            </w:r>
          </w:p>
        </w:tc>
        <w:tc>
          <w:tcPr>
            <w:tcW w:w="1460" w:type="dxa"/>
            <w:tcBorders>
              <w:top w:val="nil"/>
              <w:left w:val="nil"/>
              <w:bottom w:val="single" w:sz="4" w:space="0" w:color="auto"/>
              <w:right w:val="single" w:sz="4" w:space="0" w:color="auto"/>
            </w:tcBorders>
            <w:shd w:val="clear" w:color="000000" w:fill="CCFFCC"/>
            <w:noWrap/>
            <w:vAlign w:val="center"/>
            <w:hideMark/>
          </w:tcPr>
          <w:p w14:paraId="7A30C30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3 988,48</w:t>
            </w:r>
          </w:p>
        </w:tc>
        <w:tc>
          <w:tcPr>
            <w:tcW w:w="1480" w:type="dxa"/>
            <w:tcBorders>
              <w:top w:val="nil"/>
              <w:left w:val="nil"/>
              <w:bottom w:val="single" w:sz="4" w:space="0" w:color="auto"/>
              <w:right w:val="single" w:sz="4" w:space="0" w:color="auto"/>
            </w:tcBorders>
            <w:shd w:val="clear" w:color="000000" w:fill="CCFFCC"/>
            <w:noWrap/>
            <w:vAlign w:val="center"/>
            <w:hideMark/>
          </w:tcPr>
          <w:p w14:paraId="3BB5D09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9 994,81</w:t>
            </w:r>
          </w:p>
        </w:tc>
        <w:tc>
          <w:tcPr>
            <w:tcW w:w="1480" w:type="dxa"/>
            <w:tcBorders>
              <w:top w:val="nil"/>
              <w:left w:val="nil"/>
              <w:bottom w:val="single" w:sz="4" w:space="0" w:color="auto"/>
              <w:right w:val="single" w:sz="4" w:space="0" w:color="auto"/>
            </w:tcBorders>
            <w:shd w:val="clear" w:color="000000" w:fill="CCFFCC"/>
            <w:noWrap/>
            <w:vAlign w:val="center"/>
            <w:hideMark/>
          </w:tcPr>
          <w:p w14:paraId="4910C30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16 486,09</w:t>
            </w:r>
          </w:p>
        </w:tc>
        <w:tc>
          <w:tcPr>
            <w:tcW w:w="1360" w:type="dxa"/>
            <w:tcBorders>
              <w:top w:val="nil"/>
              <w:left w:val="nil"/>
              <w:bottom w:val="single" w:sz="4" w:space="0" w:color="auto"/>
              <w:right w:val="single" w:sz="4" w:space="0" w:color="auto"/>
            </w:tcBorders>
            <w:shd w:val="clear" w:color="000000" w:fill="CCFFCC"/>
            <w:noWrap/>
            <w:vAlign w:val="center"/>
            <w:hideMark/>
          </w:tcPr>
          <w:p w14:paraId="2316623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-6 252,72</w:t>
            </w:r>
          </w:p>
        </w:tc>
        <w:tc>
          <w:tcPr>
            <w:tcW w:w="1500" w:type="dxa"/>
            <w:tcBorders>
              <w:top w:val="nil"/>
              <w:left w:val="nil"/>
              <w:bottom w:val="single" w:sz="4" w:space="0" w:color="auto"/>
              <w:right w:val="single" w:sz="4" w:space="0" w:color="auto"/>
            </w:tcBorders>
            <w:shd w:val="clear" w:color="000000" w:fill="CCFFCC"/>
            <w:noWrap/>
            <w:vAlign w:val="center"/>
            <w:hideMark/>
          </w:tcPr>
          <w:p w14:paraId="2CC1E7A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10 233,37</w:t>
            </w:r>
          </w:p>
        </w:tc>
        <w:tc>
          <w:tcPr>
            <w:tcW w:w="1460" w:type="dxa"/>
            <w:tcBorders>
              <w:top w:val="nil"/>
              <w:left w:val="nil"/>
              <w:bottom w:val="single" w:sz="4" w:space="0" w:color="auto"/>
              <w:right w:val="single" w:sz="4" w:space="0" w:color="auto"/>
            </w:tcBorders>
            <w:shd w:val="clear" w:color="000000" w:fill="CCFFCC"/>
            <w:noWrap/>
            <w:vAlign w:val="center"/>
            <w:hideMark/>
          </w:tcPr>
          <w:p w14:paraId="25E133E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CCFFCC"/>
            <w:noWrap/>
            <w:vAlign w:val="center"/>
            <w:hideMark/>
          </w:tcPr>
          <w:p w14:paraId="4B9037B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2 692,33</w:t>
            </w:r>
          </w:p>
        </w:tc>
        <w:tc>
          <w:tcPr>
            <w:tcW w:w="1600" w:type="dxa"/>
            <w:tcBorders>
              <w:top w:val="nil"/>
              <w:left w:val="nil"/>
              <w:bottom w:val="single" w:sz="4" w:space="0" w:color="auto"/>
              <w:right w:val="single" w:sz="4" w:space="0" w:color="auto"/>
            </w:tcBorders>
            <w:shd w:val="clear" w:color="000000" w:fill="CCFFCC"/>
            <w:noWrap/>
            <w:vAlign w:val="center"/>
            <w:hideMark/>
          </w:tcPr>
          <w:p w14:paraId="76B781A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1 346,17</w:t>
            </w:r>
          </w:p>
        </w:tc>
        <w:tc>
          <w:tcPr>
            <w:tcW w:w="1580" w:type="dxa"/>
            <w:tcBorders>
              <w:top w:val="nil"/>
              <w:left w:val="nil"/>
              <w:bottom w:val="single" w:sz="4" w:space="0" w:color="auto"/>
              <w:right w:val="single" w:sz="4" w:space="0" w:color="auto"/>
            </w:tcBorders>
            <w:shd w:val="clear" w:color="000000" w:fill="CCFFCC"/>
            <w:noWrap/>
            <w:vAlign w:val="center"/>
            <w:hideMark/>
          </w:tcPr>
          <w:p w14:paraId="78F52F9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1 346,17</w:t>
            </w:r>
          </w:p>
        </w:tc>
        <w:tc>
          <w:tcPr>
            <w:tcW w:w="250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712FAAEA"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учтено в соответствии с постановлением РЭК КО от 28.11.2019 №516 (НДС не облагается)</w:t>
            </w:r>
          </w:p>
        </w:tc>
      </w:tr>
      <w:tr w:rsidR="00FA3629" w:rsidRPr="00FA3629" w14:paraId="5E7F5C7E" w14:textId="77777777" w:rsidTr="003B7AD2">
        <w:trPr>
          <w:trHeight w:val="450"/>
          <w:jc w:val="center"/>
        </w:trPr>
        <w:tc>
          <w:tcPr>
            <w:tcW w:w="400" w:type="dxa"/>
            <w:tcBorders>
              <w:top w:val="nil"/>
              <w:left w:val="nil"/>
              <w:bottom w:val="nil"/>
              <w:right w:val="nil"/>
            </w:tcBorders>
            <w:shd w:val="clear" w:color="000000" w:fill="00B050"/>
            <w:vAlign w:val="center"/>
            <w:hideMark/>
          </w:tcPr>
          <w:p w14:paraId="00DD68F1"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90F88EB"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74046F05"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6923FB57"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руб./т.</w:t>
            </w:r>
          </w:p>
        </w:tc>
        <w:tc>
          <w:tcPr>
            <w:tcW w:w="2120" w:type="dxa"/>
            <w:tcBorders>
              <w:top w:val="nil"/>
              <w:left w:val="nil"/>
              <w:bottom w:val="single" w:sz="4" w:space="0" w:color="auto"/>
              <w:right w:val="single" w:sz="4" w:space="0" w:color="auto"/>
            </w:tcBorders>
            <w:shd w:val="clear" w:color="000000" w:fill="FFFF99"/>
            <w:noWrap/>
            <w:vAlign w:val="center"/>
            <w:hideMark/>
          </w:tcPr>
          <w:p w14:paraId="246E216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264,37</w:t>
            </w:r>
          </w:p>
        </w:tc>
        <w:tc>
          <w:tcPr>
            <w:tcW w:w="1360" w:type="dxa"/>
            <w:tcBorders>
              <w:top w:val="nil"/>
              <w:left w:val="nil"/>
              <w:bottom w:val="single" w:sz="4" w:space="0" w:color="auto"/>
              <w:right w:val="single" w:sz="4" w:space="0" w:color="auto"/>
            </w:tcBorders>
            <w:shd w:val="clear" w:color="000000" w:fill="FFFF99"/>
            <w:noWrap/>
            <w:vAlign w:val="center"/>
            <w:hideMark/>
          </w:tcPr>
          <w:p w14:paraId="3005573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264,37</w:t>
            </w:r>
          </w:p>
        </w:tc>
        <w:tc>
          <w:tcPr>
            <w:tcW w:w="1460" w:type="dxa"/>
            <w:tcBorders>
              <w:top w:val="nil"/>
              <w:left w:val="nil"/>
              <w:bottom w:val="single" w:sz="4" w:space="0" w:color="auto"/>
              <w:right w:val="single" w:sz="4" w:space="0" w:color="auto"/>
            </w:tcBorders>
            <w:shd w:val="clear" w:color="000000" w:fill="FFFF99"/>
            <w:noWrap/>
            <w:vAlign w:val="center"/>
            <w:hideMark/>
          </w:tcPr>
          <w:p w14:paraId="57EFEC8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264,37</w:t>
            </w:r>
          </w:p>
        </w:tc>
        <w:tc>
          <w:tcPr>
            <w:tcW w:w="1480" w:type="dxa"/>
            <w:tcBorders>
              <w:top w:val="nil"/>
              <w:left w:val="nil"/>
              <w:bottom w:val="single" w:sz="4" w:space="0" w:color="auto"/>
              <w:right w:val="single" w:sz="4" w:space="0" w:color="auto"/>
            </w:tcBorders>
            <w:shd w:val="clear" w:color="000000" w:fill="FFFF99"/>
            <w:noWrap/>
            <w:vAlign w:val="center"/>
            <w:hideMark/>
          </w:tcPr>
          <w:p w14:paraId="2A51506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270,13</w:t>
            </w:r>
          </w:p>
        </w:tc>
        <w:tc>
          <w:tcPr>
            <w:tcW w:w="1480" w:type="dxa"/>
            <w:tcBorders>
              <w:top w:val="nil"/>
              <w:left w:val="nil"/>
              <w:bottom w:val="single" w:sz="4" w:space="0" w:color="auto"/>
              <w:right w:val="single" w:sz="4" w:space="0" w:color="auto"/>
            </w:tcBorders>
            <w:shd w:val="clear" w:color="000000" w:fill="FFFF99"/>
            <w:noWrap/>
            <w:vAlign w:val="center"/>
            <w:hideMark/>
          </w:tcPr>
          <w:p w14:paraId="0C857D9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445,57</w:t>
            </w:r>
          </w:p>
        </w:tc>
        <w:tc>
          <w:tcPr>
            <w:tcW w:w="1360" w:type="dxa"/>
            <w:tcBorders>
              <w:top w:val="nil"/>
              <w:left w:val="nil"/>
              <w:bottom w:val="single" w:sz="4" w:space="0" w:color="auto"/>
              <w:right w:val="single" w:sz="4" w:space="0" w:color="auto"/>
            </w:tcBorders>
            <w:shd w:val="clear" w:color="000000" w:fill="FFFF99"/>
            <w:noWrap/>
            <w:vAlign w:val="center"/>
            <w:hideMark/>
          </w:tcPr>
          <w:p w14:paraId="782F05D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-168,99</w:t>
            </w:r>
          </w:p>
        </w:tc>
        <w:tc>
          <w:tcPr>
            <w:tcW w:w="1500" w:type="dxa"/>
            <w:tcBorders>
              <w:top w:val="nil"/>
              <w:left w:val="nil"/>
              <w:bottom w:val="single" w:sz="4" w:space="0" w:color="auto"/>
              <w:right w:val="single" w:sz="4" w:space="0" w:color="auto"/>
            </w:tcBorders>
            <w:shd w:val="clear" w:color="000000" w:fill="FFFF99"/>
            <w:noWrap/>
            <w:vAlign w:val="center"/>
            <w:hideMark/>
          </w:tcPr>
          <w:p w14:paraId="3EFF944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276,58</w:t>
            </w:r>
          </w:p>
        </w:tc>
        <w:tc>
          <w:tcPr>
            <w:tcW w:w="1460" w:type="dxa"/>
            <w:tcBorders>
              <w:top w:val="nil"/>
              <w:left w:val="nil"/>
              <w:bottom w:val="single" w:sz="4" w:space="0" w:color="auto"/>
              <w:right w:val="single" w:sz="4" w:space="0" w:color="auto"/>
            </w:tcBorders>
            <w:shd w:val="clear" w:color="000000" w:fill="FFFF99"/>
            <w:noWrap/>
            <w:vAlign w:val="center"/>
            <w:hideMark/>
          </w:tcPr>
          <w:p w14:paraId="6DE7F77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770CF58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95,27</w:t>
            </w:r>
          </w:p>
        </w:tc>
        <w:tc>
          <w:tcPr>
            <w:tcW w:w="1600" w:type="dxa"/>
            <w:tcBorders>
              <w:top w:val="nil"/>
              <w:left w:val="nil"/>
              <w:bottom w:val="single" w:sz="4" w:space="0" w:color="auto"/>
              <w:right w:val="single" w:sz="4" w:space="0" w:color="auto"/>
            </w:tcBorders>
            <w:shd w:val="clear" w:color="000000" w:fill="FFFF99"/>
            <w:noWrap/>
            <w:vAlign w:val="center"/>
            <w:hideMark/>
          </w:tcPr>
          <w:p w14:paraId="47352F5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95,27</w:t>
            </w:r>
          </w:p>
        </w:tc>
        <w:tc>
          <w:tcPr>
            <w:tcW w:w="1580" w:type="dxa"/>
            <w:tcBorders>
              <w:top w:val="nil"/>
              <w:left w:val="nil"/>
              <w:bottom w:val="single" w:sz="4" w:space="0" w:color="auto"/>
              <w:right w:val="single" w:sz="4" w:space="0" w:color="auto"/>
            </w:tcBorders>
            <w:shd w:val="clear" w:color="000000" w:fill="FFFF99"/>
            <w:noWrap/>
            <w:vAlign w:val="center"/>
            <w:hideMark/>
          </w:tcPr>
          <w:p w14:paraId="5E64EB1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95,27</w:t>
            </w:r>
          </w:p>
        </w:tc>
        <w:tc>
          <w:tcPr>
            <w:tcW w:w="2500" w:type="dxa"/>
            <w:vMerge/>
            <w:tcBorders>
              <w:top w:val="nil"/>
              <w:left w:val="single" w:sz="4" w:space="0" w:color="auto"/>
              <w:bottom w:val="single" w:sz="4" w:space="0" w:color="000000"/>
              <w:right w:val="single" w:sz="4" w:space="0" w:color="auto"/>
            </w:tcBorders>
            <w:vAlign w:val="center"/>
            <w:hideMark/>
          </w:tcPr>
          <w:p w14:paraId="609C1285" w14:textId="77777777" w:rsidR="00FA3629" w:rsidRPr="00FA3629" w:rsidRDefault="00FA3629" w:rsidP="00FA3629">
            <w:pPr>
              <w:rPr>
                <w:rFonts w:ascii="Tahoma" w:hAnsi="Tahoma" w:cs="Tahoma"/>
                <w:color w:val="000000"/>
                <w:sz w:val="12"/>
                <w:szCs w:val="12"/>
              </w:rPr>
            </w:pPr>
          </w:p>
        </w:tc>
      </w:tr>
      <w:tr w:rsidR="00FA3629" w:rsidRPr="00FA3629" w14:paraId="7748028F" w14:textId="77777777" w:rsidTr="003B7AD2">
        <w:trPr>
          <w:trHeight w:val="300"/>
          <w:jc w:val="center"/>
        </w:trPr>
        <w:tc>
          <w:tcPr>
            <w:tcW w:w="400" w:type="dxa"/>
            <w:tcBorders>
              <w:top w:val="nil"/>
              <w:left w:val="nil"/>
              <w:bottom w:val="nil"/>
              <w:right w:val="nil"/>
            </w:tcBorders>
            <w:shd w:val="clear" w:color="000000" w:fill="00B050"/>
            <w:vAlign w:val="center"/>
            <w:hideMark/>
          </w:tcPr>
          <w:p w14:paraId="570C485B" w14:textId="77777777" w:rsidR="00FA3629" w:rsidRPr="00FA3629" w:rsidRDefault="00FA3629" w:rsidP="00FA3629">
            <w:pPr>
              <w:jc w:val="right"/>
              <w:rPr>
                <w:rFonts w:ascii="Tahoma" w:hAnsi="Tahoma" w:cs="Tahoma"/>
                <w:b/>
                <w:bCs/>
                <w:i/>
                <w:iCs/>
                <w:color w:val="000000"/>
                <w:sz w:val="12"/>
                <w:szCs w:val="12"/>
              </w:rPr>
            </w:pPr>
            <w:r w:rsidRPr="00FA3629">
              <w:rPr>
                <w:rFonts w:ascii="Tahoma" w:hAnsi="Tahoma" w:cs="Tahoma"/>
                <w:b/>
                <w:bCs/>
                <w:i/>
                <w:i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D40AB32"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04F4525E"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2C089247"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w:t>
            </w:r>
          </w:p>
        </w:tc>
        <w:tc>
          <w:tcPr>
            <w:tcW w:w="2120" w:type="dxa"/>
            <w:tcBorders>
              <w:top w:val="nil"/>
              <w:left w:val="nil"/>
              <w:bottom w:val="single" w:sz="4" w:space="0" w:color="auto"/>
              <w:right w:val="single" w:sz="4" w:space="0" w:color="auto"/>
            </w:tcBorders>
            <w:shd w:val="clear" w:color="000000" w:fill="FFFF99"/>
            <w:noWrap/>
            <w:vAlign w:val="center"/>
            <w:hideMark/>
          </w:tcPr>
          <w:p w14:paraId="5FE0752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37 000,00</w:t>
            </w:r>
          </w:p>
        </w:tc>
        <w:tc>
          <w:tcPr>
            <w:tcW w:w="1360" w:type="dxa"/>
            <w:tcBorders>
              <w:top w:val="nil"/>
              <w:left w:val="nil"/>
              <w:bottom w:val="single" w:sz="4" w:space="0" w:color="auto"/>
              <w:right w:val="single" w:sz="4" w:space="0" w:color="auto"/>
            </w:tcBorders>
            <w:shd w:val="clear" w:color="000000" w:fill="CCFFCC"/>
            <w:noWrap/>
            <w:vAlign w:val="center"/>
            <w:hideMark/>
          </w:tcPr>
          <w:p w14:paraId="40FA237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18 500,00</w:t>
            </w:r>
          </w:p>
        </w:tc>
        <w:tc>
          <w:tcPr>
            <w:tcW w:w="1460" w:type="dxa"/>
            <w:tcBorders>
              <w:top w:val="nil"/>
              <w:left w:val="nil"/>
              <w:bottom w:val="single" w:sz="4" w:space="0" w:color="auto"/>
              <w:right w:val="single" w:sz="4" w:space="0" w:color="auto"/>
            </w:tcBorders>
            <w:shd w:val="clear" w:color="000000" w:fill="FFFF99"/>
            <w:noWrap/>
            <w:vAlign w:val="center"/>
            <w:hideMark/>
          </w:tcPr>
          <w:p w14:paraId="572F7A1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15 086,74</w:t>
            </w:r>
          </w:p>
        </w:tc>
        <w:tc>
          <w:tcPr>
            <w:tcW w:w="1480" w:type="dxa"/>
            <w:tcBorders>
              <w:top w:val="nil"/>
              <w:left w:val="nil"/>
              <w:bottom w:val="single" w:sz="4" w:space="0" w:color="auto"/>
              <w:right w:val="single" w:sz="4" w:space="0" w:color="auto"/>
            </w:tcBorders>
            <w:shd w:val="clear" w:color="000000" w:fill="FFFF99"/>
            <w:noWrap/>
            <w:vAlign w:val="center"/>
            <w:hideMark/>
          </w:tcPr>
          <w:p w14:paraId="536B0FA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37 000,00</w:t>
            </w:r>
          </w:p>
        </w:tc>
        <w:tc>
          <w:tcPr>
            <w:tcW w:w="1480" w:type="dxa"/>
            <w:tcBorders>
              <w:top w:val="nil"/>
              <w:left w:val="nil"/>
              <w:bottom w:val="single" w:sz="4" w:space="0" w:color="auto"/>
              <w:right w:val="single" w:sz="4" w:space="0" w:color="auto"/>
            </w:tcBorders>
            <w:shd w:val="clear" w:color="000000" w:fill="FFFF99"/>
            <w:noWrap/>
            <w:vAlign w:val="center"/>
            <w:hideMark/>
          </w:tcPr>
          <w:p w14:paraId="4D456BD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37 000,00</w:t>
            </w:r>
          </w:p>
        </w:tc>
        <w:tc>
          <w:tcPr>
            <w:tcW w:w="1360" w:type="dxa"/>
            <w:tcBorders>
              <w:top w:val="nil"/>
              <w:left w:val="nil"/>
              <w:bottom w:val="single" w:sz="4" w:space="0" w:color="auto"/>
              <w:right w:val="single" w:sz="4" w:space="0" w:color="auto"/>
            </w:tcBorders>
            <w:shd w:val="clear" w:color="000000" w:fill="FFFF99"/>
            <w:noWrap/>
            <w:vAlign w:val="center"/>
            <w:hideMark/>
          </w:tcPr>
          <w:p w14:paraId="7B45F01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500" w:type="dxa"/>
            <w:tcBorders>
              <w:top w:val="nil"/>
              <w:left w:val="nil"/>
              <w:bottom w:val="single" w:sz="4" w:space="0" w:color="auto"/>
              <w:right w:val="single" w:sz="4" w:space="0" w:color="auto"/>
            </w:tcBorders>
            <w:shd w:val="clear" w:color="000000" w:fill="FFFF99"/>
            <w:noWrap/>
            <w:vAlign w:val="center"/>
            <w:hideMark/>
          </w:tcPr>
          <w:p w14:paraId="451880E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37 000,00</w:t>
            </w:r>
          </w:p>
        </w:tc>
        <w:tc>
          <w:tcPr>
            <w:tcW w:w="1460" w:type="dxa"/>
            <w:tcBorders>
              <w:top w:val="nil"/>
              <w:left w:val="nil"/>
              <w:bottom w:val="single" w:sz="4" w:space="0" w:color="auto"/>
              <w:right w:val="single" w:sz="4" w:space="0" w:color="auto"/>
            </w:tcBorders>
            <w:shd w:val="clear" w:color="000000" w:fill="FFFF99"/>
            <w:noWrap/>
            <w:vAlign w:val="center"/>
            <w:hideMark/>
          </w:tcPr>
          <w:p w14:paraId="581673D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7066C8F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28 260,00</w:t>
            </w:r>
          </w:p>
        </w:tc>
        <w:tc>
          <w:tcPr>
            <w:tcW w:w="1600" w:type="dxa"/>
            <w:tcBorders>
              <w:top w:val="nil"/>
              <w:left w:val="nil"/>
              <w:bottom w:val="single" w:sz="4" w:space="0" w:color="auto"/>
              <w:right w:val="single" w:sz="4" w:space="0" w:color="auto"/>
            </w:tcBorders>
            <w:shd w:val="clear" w:color="000000" w:fill="CCFFCC"/>
            <w:noWrap/>
            <w:vAlign w:val="center"/>
            <w:hideMark/>
          </w:tcPr>
          <w:p w14:paraId="3239492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14 130,00</w:t>
            </w:r>
          </w:p>
        </w:tc>
        <w:tc>
          <w:tcPr>
            <w:tcW w:w="1580" w:type="dxa"/>
            <w:tcBorders>
              <w:top w:val="nil"/>
              <w:left w:val="nil"/>
              <w:bottom w:val="single" w:sz="4" w:space="0" w:color="auto"/>
              <w:right w:val="single" w:sz="4" w:space="0" w:color="auto"/>
            </w:tcBorders>
            <w:shd w:val="clear" w:color="000000" w:fill="CCFFCC"/>
            <w:noWrap/>
            <w:vAlign w:val="center"/>
            <w:hideMark/>
          </w:tcPr>
          <w:p w14:paraId="5AB7723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14 130,00</w:t>
            </w:r>
          </w:p>
        </w:tc>
        <w:tc>
          <w:tcPr>
            <w:tcW w:w="2500" w:type="dxa"/>
            <w:vMerge/>
            <w:tcBorders>
              <w:top w:val="nil"/>
              <w:left w:val="single" w:sz="4" w:space="0" w:color="auto"/>
              <w:bottom w:val="single" w:sz="4" w:space="0" w:color="000000"/>
              <w:right w:val="single" w:sz="4" w:space="0" w:color="auto"/>
            </w:tcBorders>
            <w:vAlign w:val="center"/>
            <w:hideMark/>
          </w:tcPr>
          <w:p w14:paraId="4AA6AD02" w14:textId="77777777" w:rsidR="00FA3629" w:rsidRPr="00FA3629" w:rsidRDefault="00FA3629" w:rsidP="00FA3629">
            <w:pPr>
              <w:rPr>
                <w:rFonts w:ascii="Tahoma" w:hAnsi="Tahoma" w:cs="Tahoma"/>
                <w:color w:val="000000"/>
                <w:sz w:val="12"/>
                <w:szCs w:val="12"/>
              </w:rPr>
            </w:pPr>
          </w:p>
        </w:tc>
      </w:tr>
      <w:tr w:rsidR="00FA3629" w:rsidRPr="00FA3629" w14:paraId="72E3422A" w14:textId="77777777" w:rsidTr="003B7AD2">
        <w:trPr>
          <w:trHeight w:val="450"/>
          <w:jc w:val="center"/>
        </w:trPr>
        <w:tc>
          <w:tcPr>
            <w:tcW w:w="400" w:type="dxa"/>
            <w:tcBorders>
              <w:top w:val="nil"/>
              <w:left w:val="nil"/>
              <w:bottom w:val="nil"/>
              <w:right w:val="nil"/>
            </w:tcBorders>
            <w:shd w:val="clear" w:color="000000" w:fill="00B050"/>
            <w:vAlign w:val="center"/>
            <w:hideMark/>
          </w:tcPr>
          <w:p w14:paraId="20972A2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239CE7F"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000000" w:fill="99CCFF"/>
            <w:vAlign w:val="center"/>
            <w:hideMark/>
          </w:tcPr>
          <w:p w14:paraId="5EB3C948" w14:textId="77777777" w:rsidR="00FA3629" w:rsidRPr="00FA3629" w:rsidRDefault="00FA3629" w:rsidP="00FA3629">
            <w:pPr>
              <w:ind w:firstLineChars="300" w:firstLine="360"/>
              <w:rPr>
                <w:rFonts w:ascii="Tahoma" w:hAnsi="Tahoma" w:cs="Tahoma"/>
                <w:i/>
                <w:iCs/>
                <w:color w:val="000000"/>
                <w:sz w:val="12"/>
                <w:szCs w:val="12"/>
              </w:rPr>
            </w:pPr>
            <w:r w:rsidRPr="00FA3629">
              <w:rPr>
                <w:rFonts w:ascii="Tahoma" w:hAnsi="Tahoma" w:cs="Tahoma"/>
                <w:i/>
                <w:iCs/>
                <w:color w:val="000000"/>
                <w:sz w:val="12"/>
                <w:szCs w:val="12"/>
              </w:rPr>
              <w:t>ООО ЭкоЛэнд</w:t>
            </w:r>
          </w:p>
        </w:tc>
        <w:tc>
          <w:tcPr>
            <w:tcW w:w="771" w:type="dxa"/>
            <w:tcBorders>
              <w:top w:val="nil"/>
              <w:left w:val="nil"/>
              <w:bottom w:val="single" w:sz="4" w:space="0" w:color="auto"/>
              <w:right w:val="single" w:sz="4" w:space="0" w:color="auto"/>
            </w:tcBorders>
            <w:shd w:val="clear" w:color="auto" w:fill="auto"/>
            <w:vAlign w:val="center"/>
            <w:hideMark/>
          </w:tcPr>
          <w:p w14:paraId="323DC59E"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06D31EE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297 563,54</w:t>
            </w:r>
          </w:p>
        </w:tc>
        <w:tc>
          <w:tcPr>
            <w:tcW w:w="1360" w:type="dxa"/>
            <w:tcBorders>
              <w:top w:val="nil"/>
              <w:left w:val="nil"/>
              <w:bottom w:val="single" w:sz="4" w:space="0" w:color="auto"/>
              <w:right w:val="single" w:sz="4" w:space="0" w:color="auto"/>
            </w:tcBorders>
            <w:shd w:val="clear" w:color="000000" w:fill="CCFFCC"/>
            <w:noWrap/>
            <w:vAlign w:val="center"/>
            <w:hideMark/>
          </w:tcPr>
          <w:p w14:paraId="6C55825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152 961,22</w:t>
            </w:r>
          </w:p>
        </w:tc>
        <w:tc>
          <w:tcPr>
            <w:tcW w:w="1460" w:type="dxa"/>
            <w:tcBorders>
              <w:top w:val="nil"/>
              <w:left w:val="nil"/>
              <w:bottom w:val="single" w:sz="4" w:space="0" w:color="auto"/>
              <w:right w:val="single" w:sz="4" w:space="0" w:color="auto"/>
            </w:tcBorders>
            <w:shd w:val="clear" w:color="000000" w:fill="CCFFCC"/>
            <w:noWrap/>
            <w:vAlign w:val="center"/>
            <w:hideMark/>
          </w:tcPr>
          <w:p w14:paraId="27756E0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132 809,38</w:t>
            </w:r>
          </w:p>
        </w:tc>
        <w:tc>
          <w:tcPr>
            <w:tcW w:w="1480" w:type="dxa"/>
            <w:tcBorders>
              <w:top w:val="nil"/>
              <w:left w:val="nil"/>
              <w:bottom w:val="single" w:sz="4" w:space="0" w:color="auto"/>
              <w:right w:val="single" w:sz="4" w:space="0" w:color="auto"/>
            </w:tcBorders>
            <w:shd w:val="clear" w:color="000000" w:fill="CCFFCC"/>
            <w:noWrap/>
            <w:vAlign w:val="center"/>
            <w:hideMark/>
          </w:tcPr>
          <w:p w14:paraId="5F0B3EF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293 719,53</w:t>
            </w:r>
          </w:p>
        </w:tc>
        <w:tc>
          <w:tcPr>
            <w:tcW w:w="1480" w:type="dxa"/>
            <w:tcBorders>
              <w:top w:val="nil"/>
              <w:left w:val="nil"/>
              <w:bottom w:val="single" w:sz="4" w:space="0" w:color="auto"/>
              <w:right w:val="single" w:sz="4" w:space="0" w:color="auto"/>
            </w:tcBorders>
            <w:shd w:val="clear" w:color="000000" w:fill="CCFFCC"/>
            <w:noWrap/>
            <w:vAlign w:val="center"/>
            <w:hideMark/>
          </w:tcPr>
          <w:p w14:paraId="4D7C431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337 421,47</w:t>
            </w:r>
          </w:p>
        </w:tc>
        <w:tc>
          <w:tcPr>
            <w:tcW w:w="1360" w:type="dxa"/>
            <w:tcBorders>
              <w:top w:val="nil"/>
              <w:left w:val="nil"/>
              <w:bottom w:val="single" w:sz="4" w:space="0" w:color="auto"/>
              <w:right w:val="single" w:sz="4" w:space="0" w:color="auto"/>
            </w:tcBorders>
            <w:shd w:val="clear" w:color="000000" w:fill="CCFFCC"/>
            <w:noWrap/>
            <w:vAlign w:val="center"/>
            <w:hideMark/>
          </w:tcPr>
          <w:p w14:paraId="332647E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23 454,53</w:t>
            </w:r>
          </w:p>
        </w:tc>
        <w:tc>
          <w:tcPr>
            <w:tcW w:w="1500" w:type="dxa"/>
            <w:tcBorders>
              <w:top w:val="nil"/>
              <w:left w:val="nil"/>
              <w:bottom w:val="single" w:sz="4" w:space="0" w:color="auto"/>
              <w:right w:val="single" w:sz="4" w:space="0" w:color="auto"/>
            </w:tcBorders>
            <w:shd w:val="clear" w:color="000000" w:fill="CCFFCC"/>
            <w:noWrap/>
            <w:vAlign w:val="center"/>
            <w:hideMark/>
          </w:tcPr>
          <w:p w14:paraId="5EA2645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360 876,00</w:t>
            </w:r>
          </w:p>
        </w:tc>
        <w:tc>
          <w:tcPr>
            <w:tcW w:w="1460" w:type="dxa"/>
            <w:tcBorders>
              <w:top w:val="nil"/>
              <w:left w:val="nil"/>
              <w:bottom w:val="single" w:sz="4" w:space="0" w:color="auto"/>
              <w:right w:val="single" w:sz="4" w:space="0" w:color="auto"/>
            </w:tcBorders>
            <w:shd w:val="clear" w:color="000000" w:fill="CCFFCC"/>
            <w:noWrap/>
            <w:vAlign w:val="center"/>
            <w:hideMark/>
          </w:tcPr>
          <w:p w14:paraId="16F0CA4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CCFFCC"/>
            <w:noWrap/>
            <w:vAlign w:val="center"/>
            <w:hideMark/>
          </w:tcPr>
          <w:p w14:paraId="2E8DE49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359 071,38</w:t>
            </w:r>
          </w:p>
        </w:tc>
        <w:tc>
          <w:tcPr>
            <w:tcW w:w="1600" w:type="dxa"/>
            <w:tcBorders>
              <w:top w:val="nil"/>
              <w:left w:val="nil"/>
              <w:bottom w:val="single" w:sz="4" w:space="0" w:color="auto"/>
              <w:right w:val="single" w:sz="4" w:space="0" w:color="auto"/>
            </w:tcBorders>
            <w:shd w:val="clear" w:color="000000" w:fill="CCFFCC"/>
            <w:noWrap/>
            <w:vAlign w:val="center"/>
            <w:hideMark/>
          </w:tcPr>
          <w:p w14:paraId="1487F91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179 535,69</w:t>
            </w:r>
          </w:p>
        </w:tc>
        <w:tc>
          <w:tcPr>
            <w:tcW w:w="1580" w:type="dxa"/>
            <w:tcBorders>
              <w:top w:val="nil"/>
              <w:left w:val="nil"/>
              <w:bottom w:val="single" w:sz="4" w:space="0" w:color="auto"/>
              <w:right w:val="single" w:sz="4" w:space="0" w:color="auto"/>
            </w:tcBorders>
            <w:shd w:val="clear" w:color="000000" w:fill="CCFFCC"/>
            <w:noWrap/>
            <w:vAlign w:val="center"/>
            <w:hideMark/>
          </w:tcPr>
          <w:p w14:paraId="3F6B6E4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179 535,69</w:t>
            </w:r>
          </w:p>
        </w:tc>
        <w:tc>
          <w:tcPr>
            <w:tcW w:w="250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17715C01"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учтено в соответствии с постановлением РЭК КО от 28.11.2019 №503 с учетом НДС 20%</w:t>
            </w:r>
          </w:p>
        </w:tc>
      </w:tr>
      <w:tr w:rsidR="00FA3629" w:rsidRPr="00FA3629" w14:paraId="472A161A" w14:textId="77777777" w:rsidTr="003B7AD2">
        <w:trPr>
          <w:trHeight w:val="450"/>
          <w:jc w:val="center"/>
        </w:trPr>
        <w:tc>
          <w:tcPr>
            <w:tcW w:w="400" w:type="dxa"/>
            <w:tcBorders>
              <w:top w:val="nil"/>
              <w:left w:val="nil"/>
              <w:bottom w:val="nil"/>
              <w:right w:val="nil"/>
            </w:tcBorders>
            <w:shd w:val="clear" w:color="000000" w:fill="00B050"/>
            <w:vAlign w:val="center"/>
            <w:hideMark/>
          </w:tcPr>
          <w:p w14:paraId="136E411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7C4D91E"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25CA16BD"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54D70509"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руб./т.</w:t>
            </w:r>
          </w:p>
        </w:tc>
        <w:tc>
          <w:tcPr>
            <w:tcW w:w="2120" w:type="dxa"/>
            <w:tcBorders>
              <w:top w:val="nil"/>
              <w:left w:val="nil"/>
              <w:bottom w:val="single" w:sz="4" w:space="0" w:color="auto"/>
              <w:right w:val="single" w:sz="4" w:space="0" w:color="auto"/>
            </w:tcBorders>
            <w:shd w:val="clear" w:color="000000" w:fill="FFFF99"/>
            <w:noWrap/>
            <w:vAlign w:val="center"/>
            <w:hideMark/>
          </w:tcPr>
          <w:p w14:paraId="57E902D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1 174,37</w:t>
            </w:r>
          </w:p>
        </w:tc>
        <w:tc>
          <w:tcPr>
            <w:tcW w:w="1360" w:type="dxa"/>
            <w:tcBorders>
              <w:top w:val="nil"/>
              <w:left w:val="nil"/>
              <w:bottom w:val="single" w:sz="4" w:space="0" w:color="auto"/>
              <w:right w:val="single" w:sz="4" w:space="0" w:color="auto"/>
            </w:tcBorders>
            <w:shd w:val="clear" w:color="000000" w:fill="FFFF99"/>
            <w:noWrap/>
            <w:vAlign w:val="center"/>
            <w:hideMark/>
          </w:tcPr>
          <w:p w14:paraId="211E9A0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1 206,10</w:t>
            </w:r>
          </w:p>
        </w:tc>
        <w:tc>
          <w:tcPr>
            <w:tcW w:w="1460" w:type="dxa"/>
            <w:tcBorders>
              <w:top w:val="nil"/>
              <w:left w:val="nil"/>
              <w:bottom w:val="single" w:sz="4" w:space="0" w:color="auto"/>
              <w:right w:val="single" w:sz="4" w:space="0" w:color="auto"/>
            </w:tcBorders>
            <w:shd w:val="clear" w:color="000000" w:fill="FFFF99"/>
            <w:noWrap/>
            <w:vAlign w:val="center"/>
            <w:hideMark/>
          </w:tcPr>
          <w:p w14:paraId="2E086AB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1 206,10</w:t>
            </w:r>
          </w:p>
        </w:tc>
        <w:tc>
          <w:tcPr>
            <w:tcW w:w="1480" w:type="dxa"/>
            <w:tcBorders>
              <w:top w:val="nil"/>
              <w:left w:val="nil"/>
              <w:bottom w:val="single" w:sz="4" w:space="0" w:color="auto"/>
              <w:right w:val="single" w:sz="4" w:space="0" w:color="auto"/>
            </w:tcBorders>
            <w:shd w:val="clear" w:color="000000" w:fill="FFFF99"/>
            <w:noWrap/>
            <w:vAlign w:val="center"/>
            <w:hideMark/>
          </w:tcPr>
          <w:p w14:paraId="13F2DCB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1 157,99</w:t>
            </w:r>
          </w:p>
        </w:tc>
        <w:tc>
          <w:tcPr>
            <w:tcW w:w="1480" w:type="dxa"/>
            <w:tcBorders>
              <w:top w:val="nil"/>
              <w:left w:val="nil"/>
              <w:bottom w:val="single" w:sz="4" w:space="0" w:color="auto"/>
              <w:right w:val="single" w:sz="4" w:space="0" w:color="auto"/>
            </w:tcBorders>
            <w:shd w:val="clear" w:color="000000" w:fill="FFFF99"/>
            <w:noWrap/>
            <w:vAlign w:val="center"/>
            <w:hideMark/>
          </w:tcPr>
          <w:p w14:paraId="6709A04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1 330,29</w:t>
            </w:r>
          </w:p>
        </w:tc>
        <w:tc>
          <w:tcPr>
            <w:tcW w:w="1360" w:type="dxa"/>
            <w:tcBorders>
              <w:top w:val="nil"/>
              <w:left w:val="nil"/>
              <w:bottom w:val="single" w:sz="4" w:space="0" w:color="auto"/>
              <w:right w:val="single" w:sz="4" w:space="0" w:color="auto"/>
            </w:tcBorders>
            <w:shd w:val="clear" w:color="000000" w:fill="FFFF99"/>
            <w:noWrap/>
            <w:vAlign w:val="center"/>
            <w:hideMark/>
          </w:tcPr>
          <w:p w14:paraId="7756E18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-144,65</w:t>
            </w:r>
          </w:p>
        </w:tc>
        <w:tc>
          <w:tcPr>
            <w:tcW w:w="1500" w:type="dxa"/>
            <w:tcBorders>
              <w:top w:val="nil"/>
              <w:left w:val="nil"/>
              <w:bottom w:val="single" w:sz="4" w:space="0" w:color="auto"/>
              <w:right w:val="single" w:sz="4" w:space="0" w:color="auto"/>
            </w:tcBorders>
            <w:shd w:val="clear" w:color="000000" w:fill="FFFF99"/>
            <w:noWrap/>
            <w:vAlign w:val="center"/>
            <w:hideMark/>
          </w:tcPr>
          <w:p w14:paraId="5B166C5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1 422,75</w:t>
            </w:r>
          </w:p>
        </w:tc>
        <w:tc>
          <w:tcPr>
            <w:tcW w:w="1460" w:type="dxa"/>
            <w:tcBorders>
              <w:top w:val="nil"/>
              <w:left w:val="nil"/>
              <w:bottom w:val="single" w:sz="4" w:space="0" w:color="auto"/>
              <w:right w:val="single" w:sz="4" w:space="0" w:color="auto"/>
            </w:tcBorders>
            <w:shd w:val="clear" w:color="000000" w:fill="FFFF99"/>
            <w:noWrap/>
            <w:vAlign w:val="center"/>
            <w:hideMark/>
          </w:tcPr>
          <w:p w14:paraId="0647AC0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069EB77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1 160,62</w:t>
            </w:r>
          </w:p>
        </w:tc>
        <w:tc>
          <w:tcPr>
            <w:tcW w:w="1600" w:type="dxa"/>
            <w:tcBorders>
              <w:top w:val="nil"/>
              <w:left w:val="nil"/>
              <w:bottom w:val="single" w:sz="4" w:space="0" w:color="auto"/>
              <w:right w:val="single" w:sz="4" w:space="0" w:color="auto"/>
            </w:tcBorders>
            <w:shd w:val="clear" w:color="000000" w:fill="FFFF99"/>
            <w:noWrap/>
            <w:vAlign w:val="center"/>
            <w:hideMark/>
          </w:tcPr>
          <w:p w14:paraId="11F1624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1 160,62</w:t>
            </w:r>
          </w:p>
        </w:tc>
        <w:tc>
          <w:tcPr>
            <w:tcW w:w="1580" w:type="dxa"/>
            <w:tcBorders>
              <w:top w:val="nil"/>
              <w:left w:val="nil"/>
              <w:bottom w:val="single" w:sz="4" w:space="0" w:color="auto"/>
              <w:right w:val="single" w:sz="4" w:space="0" w:color="auto"/>
            </w:tcBorders>
            <w:shd w:val="clear" w:color="000000" w:fill="FFFF99"/>
            <w:noWrap/>
            <w:vAlign w:val="center"/>
            <w:hideMark/>
          </w:tcPr>
          <w:p w14:paraId="7453A53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1 160,62</w:t>
            </w:r>
          </w:p>
        </w:tc>
        <w:tc>
          <w:tcPr>
            <w:tcW w:w="2500" w:type="dxa"/>
            <w:vMerge/>
            <w:tcBorders>
              <w:top w:val="nil"/>
              <w:left w:val="single" w:sz="4" w:space="0" w:color="auto"/>
              <w:bottom w:val="single" w:sz="4" w:space="0" w:color="000000"/>
              <w:right w:val="single" w:sz="4" w:space="0" w:color="auto"/>
            </w:tcBorders>
            <w:vAlign w:val="center"/>
            <w:hideMark/>
          </w:tcPr>
          <w:p w14:paraId="47F61901" w14:textId="77777777" w:rsidR="00FA3629" w:rsidRPr="00FA3629" w:rsidRDefault="00FA3629" w:rsidP="00FA3629">
            <w:pPr>
              <w:rPr>
                <w:rFonts w:ascii="Tahoma" w:hAnsi="Tahoma" w:cs="Tahoma"/>
                <w:color w:val="000000"/>
                <w:sz w:val="12"/>
                <w:szCs w:val="12"/>
              </w:rPr>
            </w:pPr>
          </w:p>
        </w:tc>
      </w:tr>
      <w:tr w:rsidR="00FA3629" w:rsidRPr="00FA3629" w14:paraId="0E7B8BBE" w14:textId="77777777" w:rsidTr="003B7AD2">
        <w:trPr>
          <w:trHeight w:val="300"/>
          <w:jc w:val="center"/>
        </w:trPr>
        <w:tc>
          <w:tcPr>
            <w:tcW w:w="400" w:type="dxa"/>
            <w:tcBorders>
              <w:top w:val="nil"/>
              <w:left w:val="nil"/>
              <w:bottom w:val="nil"/>
              <w:right w:val="nil"/>
            </w:tcBorders>
            <w:shd w:val="clear" w:color="000000" w:fill="00B050"/>
            <w:vAlign w:val="center"/>
            <w:hideMark/>
          </w:tcPr>
          <w:p w14:paraId="349EBC0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89F8D64"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2C00080D"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1841A295"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w:t>
            </w:r>
          </w:p>
        </w:tc>
        <w:tc>
          <w:tcPr>
            <w:tcW w:w="2120" w:type="dxa"/>
            <w:tcBorders>
              <w:top w:val="nil"/>
              <w:left w:val="nil"/>
              <w:bottom w:val="single" w:sz="4" w:space="0" w:color="auto"/>
              <w:right w:val="single" w:sz="4" w:space="0" w:color="auto"/>
            </w:tcBorders>
            <w:shd w:val="clear" w:color="000000" w:fill="FFFF99"/>
            <w:noWrap/>
            <w:vAlign w:val="center"/>
            <w:hideMark/>
          </w:tcPr>
          <w:p w14:paraId="2906E90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253 646,00</w:t>
            </w:r>
          </w:p>
        </w:tc>
        <w:tc>
          <w:tcPr>
            <w:tcW w:w="1360" w:type="dxa"/>
            <w:tcBorders>
              <w:top w:val="nil"/>
              <w:left w:val="nil"/>
              <w:bottom w:val="single" w:sz="4" w:space="0" w:color="auto"/>
              <w:right w:val="single" w:sz="4" w:space="0" w:color="auto"/>
            </w:tcBorders>
            <w:shd w:val="clear" w:color="000000" w:fill="CCFFCC"/>
            <w:noWrap/>
            <w:vAlign w:val="center"/>
            <w:hideMark/>
          </w:tcPr>
          <w:p w14:paraId="09265C2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126 823,00</w:t>
            </w:r>
          </w:p>
        </w:tc>
        <w:tc>
          <w:tcPr>
            <w:tcW w:w="1460" w:type="dxa"/>
            <w:tcBorders>
              <w:top w:val="nil"/>
              <w:left w:val="nil"/>
              <w:bottom w:val="single" w:sz="4" w:space="0" w:color="auto"/>
              <w:right w:val="single" w:sz="4" w:space="0" w:color="auto"/>
            </w:tcBorders>
            <w:shd w:val="clear" w:color="000000" w:fill="FFFF99"/>
            <w:noWrap/>
            <w:vAlign w:val="center"/>
            <w:hideMark/>
          </w:tcPr>
          <w:p w14:paraId="1FAB11C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110 114,73</w:t>
            </w:r>
          </w:p>
        </w:tc>
        <w:tc>
          <w:tcPr>
            <w:tcW w:w="1480" w:type="dxa"/>
            <w:tcBorders>
              <w:top w:val="nil"/>
              <w:left w:val="nil"/>
              <w:bottom w:val="single" w:sz="4" w:space="0" w:color="auto"/>
              <w:right w:val="single" w:sz="4" w:space="0" w:color="auto"/>
            </w:tcBorders>
            <w:shd w:val="clear" w:color="000000" w:fill="FFFF99"/>
            <w:noWrap/>
            <w:vAlign w:val="center"/>
            <w:hideMark/>
          </w:tcPr>
          <w:p w14:paraId="00D4BFB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253 646,00</w:t>
            </w:r>
          </w:p>
        </w:tc>
        <w:tc>
          <w:tcPr>
            <w:tcW w:w="1480" w:type="dxa"/>
            <w:tcBorders>
              <w:top w:val="nil"/>
              <w:left w:val="nil"/>
              <w:bottom w:val="single" w:sz="4" w:space="0" w:color="auto"/>
              <w:right w:val="single" w:sz="4" w:space="0" w:color="auto"/>
            </w:tcBorders>
            <w:shd w:val="clear" w:color="000000" w:fill="FFFF99"/>
            <w:noWrap/>
            <w:vAlign w:val="center"/>
            <w:hideMark/>
          </w:tcPr>
          <w:p w14:paraId="7CCB24C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253 646,00</w:t>
            </w:r>
          </w:p>
        </w:tc>
        <w:tc>
          <w:tcPr>
            <w:tcW w:w="1360" w:type="dxa"/>
            <w:tcBorders>
              <w:top w:val="nil"/>
              <w:left w:val="nil"/>
              <w:bottom w:val="single" w:sz="4" w:space="0" w:color="auto"/>
              <w:right w:val="single" w:sz="4" w:space="0" w:color="auto"/>
            </w:tcBorders>
            <w:shd w:val="clear" w:color="000000" w:fill="FFFF99"/>
            <w:noWrap/>
            <w:vAlign w:val="center"/>
            <w:hideMark/>
          </w:tcPr>
          <w:p w14:paraId="184E853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500" w:type="dxa"/>
            <w:tcBorders>
              <w:top w:val="nil"/>
              <w:left w:val="nil"/>
              <w:bottom w:val="single" w:sz="4" w:space="0" w:color="auto"/>
              <w:right w:val="single" w:sz="4" w:space="0" w:color="auto"/>
            </w:tcBorders>
            <w:shd w:val="clear" w:color="000000" w:fill="FFFF99"/>
            <w:noWrap/>
            <w:vAlign w:val="center"/>
            <w:hideMark/>
          </w:tcPr>
          <w:p w14:paraId="175A5B4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253 646,00</w:t>
            </w:r>
          </w:p>
        </w:tc>
        <w:tc>
          <w:tcPr>
            <w:tcW w:w="1460" w:type="dxa"/>
            <w:tcBorders>
              <w:top w:val="nil"/>
              <w:left w:val="nil"/>
              <w:bottom w:val="single" w:sz="4" w:space="0" w:color="auto"/>
              <w:right w:val="single" w:sz="4" w:space="0" w:color="auto"/>
            </w:tcBorders>
            <w:shd w:val="clear" w:color="000000" w:fill="FFFF99"/>
            <w:noWrap/>
            <w:vAlign w:val="center"/>
            <w:hideMark/>
          </w:tcPr>
          <w:p w14:paraId="006CEF7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6E2B69F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309 380,00</w:t>
            </w:r>
          </w:p>
        </w:tc>
        <w:tc>
          <w:tcPr>
            <w:tcW w:w="1600" w:type="dxa"/>
            <w:tcBorders>
              <w:top w:val="nil"/>
              <w:left w:val="nil"/>
              <w:bottom w:val="single" w:sz="4" w:space="0" w:color="auto"/>
              <w:right w:val="single" w:sz="4" w:space="0" w:color="auto"/>
            </w:tcBorders>
            <w:shd w:val="clear" w:color="000000" w:fill="CCFFCC"/>
            <w:noWrap/>
            <w:vAlign w:val="center"/>
            <w:hideMark/>
          </w:tcPr>
          <w:p w14:paraId="128C27D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154 690,00</w:t>
            </w:r>
          </w:p>
        </w:tc>
        <w:tc>
          <w:tcPr>
            <w:tcW w:w="1580" w:type="dxa"/>
            <w:tcBorders>
              <w:top w:val="nil"/>
              <w:left w:val="nil"/>
              <w:bottom w:val="single" w:sz="4" w:space="0" w:color="auto"/>
              <w:right w:val="single" w:sz="4" w:space="0" w:color="auto"/>
            </w:tcBorders>
            <w:shd w:val="clear" w:color="000000" w:fill="CCFFCC"/>
            <w:noWrap/>
            <w:vAlign w:val="center"/>
            <w:hideMark/>
          </w:tcPr>
          <w:p w14:paraId="25E1D1C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154 690,00</w:t>
            </w:r>
          </w:p>
        </w:tc>
        <w:tc>
          <w:tcPr>
            <w:tcW w:w="2500" w:type="dxa"/>
            <w:vMerge/>
            <w:tcBorders>
              <w:top w:val="nil"/>
              <w:left w:val="single" w:sz="4" w:space="0" w:color="auto"/>
              <w:bottom w:val="single" w:sz="4" w:space="0" w:color="000000"/>
              <w:right w:val="single" w:sz="4" w:space="0" w:color="auto"/>
            </w:tcBorders>
            <w:vAlign w:val="center"/>
            <w:hideMark/>
          </w:tcPr>
          <w:p w14:paraId="6338A0BE" w14:textId="77777777" w:rsidR="00FA3629" w:rsidRPr="00FA3629" w:rsidRDefault="00FA3629" w:rsidP="00FA3629">
            <w:pPr>
              <w:rPr>
                <w:rFonts w:ascii="Tahoma" w:hAnsi="Tahoma" w:cs="Tahoma"/>
                <w:color w:val="000000"/>
                <w:sz w:val="12"/>
                <w:szCs w:val="12"/>
              </w:rPr>
            </w:pPr>
          </w:p>
        </w:tc>
      </w:tr>
      <w:tr w:rsidR="00FA3629" w:rsidRPr="00FA3629" w14:paraId="0C7C8E4E" w14:textId="77777777" w:rsidTr="003B7AD2">
        <w:trPr>
          <w:trHeight w:val="450"/>
          <w:jc w:val="center"/>
        </w:trPr>
        <w:tc>
          <w:tcPr>
            <w:tcW w:w="400" w:type="dxa"/>
            <w:tcBorders>
              <w:top w:val="nil"/>
              <w:left w:val="nil"/>
              <w:bottom w:val="nil"/>
              <w:right w:val="nil"/>
            </w:tcBorders>
            <w:shd w:val="clear" w:color="000000" w:fill="00B050"/>
            <w:vAlign w:val="center"/>
            <w:hideMark/>
          </w:tcPr>
          <w:p w14:paraId="34ACAF0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FC33918"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000000" w:fill="99CCFF"/>
            <w:vAlign w:val="center"/>
            <w:hideMark/>
          </w:tcPr>
          <w:p w14:paraId="5F72253C" w14:textId="77777777" w:rsidR="00FA3629" w:rsidRPr="00FA3629" w:rsidRDefault="00FA3629" w:rsidP="00FA3629">
            <w:pPr>
              <w:ind w:firstLineChars="300" w:firstLine="360"/>
              <w:rPr>
                <w:rFonts w:ascii="Tahoma" w:hAnsi="Tahoma" w:cs="Tahoma"/>
                <w:i/>
                <w:iCs/>
                <w:color w:val="000000"/>
                <w:sz w:val="12"/>
                <w:szCs w:val="12"/>
              </w:rPr>
            </w:pPr>
            <w:r w:rsidRPr="00FA3629">
              <w:rPr>
                <w:rFonts w:ascii="Tahoma" w:hAnsi="Tahoma" w:cs="Tahoma"/>
                <w:i/>
                <w:iCs/>
                <w:color w:val="000000"/>
                <w:sz w:val="12"/>
                <w:szCs w:val="12"/>
              </w:rPr>
              <w:t>ООО Феникс</w:t>
            </w:r>
          </w:p>
        </w:tc>
        <w:tc>
          <w:tcPr>
            <w:tcW w:w="771" w:type="dxa"/>
            <w:tcBorders>
              <w:top w:val="nil"/>
              <w:left w:val="nil"/>
              <w:bottom w:val="single" w:sz="4" w:space="0" w:color="auto"/>
              <w:right w:val="single" w:sz="4" w:space="0" w:color="auto"/>
            </w:tcBorders>
            <w:shd w:val="clear" w:color="auto" w:fill="auto"/>
            <w:vAlign w:val="center"/>
            <w:hideMark/>
          </w:tcPr>
          <w:p w14:paraId="390B4EA2"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01D45C8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1 945,44</w:t>
            </w:r>
          </w:p>
        </w:tc>
        <w:tc>
          <w:tcPr>
            <w:tcW w:w="1360" w:type="dxa"/>
            <w:tcBorders>
              <w:top w:val="nil"/>
              <w:left w:val="nil"/>
              <w:bottom w:val="single" w:sz="4" w:space="0" w:color="auto"/>
              <w:right w:val="single" w:sz="4" w:space="0" w:color="auto"/>
            </w:tcBorders>
            <w:shd w:val="clear" w:color="000000" w:fill="CCFFCC"/>
            <w:noWrap/>
            <w:vAlign w:val="center"/>
            <w:hideMark/>
          </w:tcPr>
          <w:p w14:paraId="4AEF031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972,72</w:t>
            </w:r>
          </w:p>
        </w:tc>
        <w:tc>
          <w:tcPr>
            <w:tcW w:w="1460" w:type="dxa"/>
            <w:tcBorders>
              <w:top w:val="nil"/>
              <w:left w:val="nil"/>
              <w:bottom w:val="single" w:sz="4" w:space="0" w:color="auto"/>
              <w:right w:val="single" w:sz="4" w:space="0" w:color="auto"/>
            </w:tcBorders>
            <w:shd w:val="clear" w:color="000000" w:fill="CCFFCC"/>
            <w:noWrap/>
            <w:vAlign w:val="center"/>
            <w:hideMark/>
          </w:tcPr>
          <w:p w14:paraId="4E570F0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1 331,14</w:t>
            </w:r>
          </w:p>
        </w:tc>
        <w:tc>
          <w:tcPr>
            <w:tcW w:w="1480" w:type="dxa"/>
            <w:tcBorders>
              <w:top w:val="nil"/>
              <w:left w:val="nil"/>
              <w:bottom w:val="single" w:sz="4" w:space="0" w:color="auto"/>
              <w:right w:val="single" w:sz="4" w:space="0" w:color="auto"/>
            </w:tcBorders>
            <w:shd w:val="clear" w:color="000000" w:fill="CCFFCC"/>
            <w:noWrap/>
            <w:vAlign w:val="center"/>
            <w:hideMark/>
          </w:tcPr>
          <w:p w14:paraId="7CE7954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1 997,01</w:t>
            </w:r>
          </w:p>
        </w:tc>
        <w:tc>
          <w:tcPr>
            <w:tcW w:w="1480" w:type="dxa"/>
            <w:tcBorders>
              <w:top w:val="nil"/>
              <w:left w:val="nil"/>
              <w:bottom w:val="single" w:sz="4" w:space="0" w:color="auto"/>
              <w:right w:val="single" w:sz="4" w:space="0" w:color="auto"/>
            </w:tcBorders>
            <w:shd w:val="clear" w:color="000000" w:fill="CCFFCC"/>
            <w:noWrap/>
            <w:vAlign w:val="center"/>
            <w:hideMark/>
          </w:tcPr>
          <w:p w14:paraId="5B5748B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3 059,22</w:t>
            </w:r>
          </w:p>
        </w:tc>
        <w:tc>
          <w:tcPr>
            <w:tcW w:w="1360" w:type="dxa"/>
            <w:tcBorders>
              <w:top w:val="nil"/>
              <w:left w:val="nil"/>
              <w:bottom w:val="single" w:sz="4" w:space="0" w:color="auto"/>
              <w:right w:val="single" w:sz="4" w:space="0" w:color="auto"/>
            </w:tcBorders>
            <w:shd w:val="clear" w:color="000000" w:fill="CCFFCC"/>
            <w:noWrap/>
            <w:vAlign w:val="center"/>
            <w:hideMark/>
          </w:tcPr>
          <w:p w14:paraId="3E8D990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-1 014,55</w:t>
            </w:r>
          </w:p>
        </w:tc>
        <w:tc>
          <w:tcPr>
            <w:tcW w:w="1500" w:type="dxa"/>
            <w:tcBorders>
              <w:top w:val="nil"/>
              <w:left w:val="nil"/>
              <w:bottom w:val="single" w:sz="4" w:space="0" w:color="auto"/>
              <w:right w:val="single" w:sz="4" w:space="0" w:color="auto"/>
            </w:tcBorders>
            <w:shd w:val="clear" w:color="000000" w:fill="CCFFCC"/>
            <w:noWrap/>
            <w:vAlign w:val="center"/>
            <w:hideMark/>
          </w:tcPr>
          <w:p w14:paraId="593487B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2 044,67</w:t>
            </w:r>
          </w:p>
        </w:tc>
        <w:tc>
          <w:tcPr>
            <w:tcW w:w="1460" w:type="dxa"/>
            <w:tcBorders>
              <w:top w:val="nil"/>
              <w:left w:val="nil"/>
              <w:bottom w:val="single" w:sz="4" w:space="0" w:color="auto"/>
              <w:right w:val="single" w:sz="4" w:space="0" w:color="auto"/>
            </w:tcBorders>
            <w:shd w:val="clear" w:color="000000" w:fill="CCFFCC"/>
            <w:noWrap/>
            <w:vAlign w:val="center"/>
            <w:hideMark/>
          </w:tcPr>
          <w:p w14:paraId="4F487AE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CCFFCC"/>
            <w:noWrap/>
            <w:vAlign w:val="center"/>
            <w:hideMark/>
          </w:tcPr>
          <w:p w14:paraId="2AA106C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1 133,54</w:t>
            </w:r>
          </w:p>
        </w:tc>
        <w:tc>
          <w:tcPr>
            <w:tcW w:w="1600" w:type="dxa"/>
            <w:tcBorders>
              <w:top w:val="nil"/>
              <w:left w:val="nil"/>
              <w:bottom w:val="single" w:sz="4" w:space="0" w:color="auto"/>
              <w:right w:val="single" w:sz="4" w:space="0" w:color="auto"/>
            </w:tcBorders>
            <w:shd w:val="clear" w:color="000000" w:fill="CCFFCC"/>
            <w:noWrap/>
            <w:vAlign w:val="center"/>
            <w:hideMark/>
          </w:tcPr>
          <w:p w14:paraId="7E8DE5F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566,77</w:t>
            </w:r>
          </w:p>
        </w:tc>
        <w:tc>
          <w:tcPr>
            <w:tcW w:w="1580" w:type="dxa"/>
            <w:tcBorders>
              <w:top w:val="nil"/>
              <w:left w:val="nil"/>
              <w:bottom w:val="single" w:sz="4" w:space="0" w:color="auto"/>
              <w:right w:val="single" w:sz="4" w:space="0" w:color="auto"/>
            </w:tcBorders>
            <w:shd w:val="clear" w:color="000000" w:fill="CCFFCC"/>
            <w:noWrap/>
            <w:vAlign w:val="center"/>
            <w:hideMark/>
          </w:tcPr>
          <w:p w14:paraId="24BC479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566,77</w:t>
            </w:r>
          </w:p>
        </w:tc>
        <w:tc>
          <w:tcPr>
            <w:tcW w:w="250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6613464B"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учтено в соответствии с постановлением РЭК КО от 28.11.2019 №515 (НДС не облагается)</w:t>
            </w:r>
          </w:p>
        </w:tc>
      </w:tr>
      <w:tr w:rsidR="00FA3629" w:rsidRPr="00FA3629" w14:paraId="522D1F45" w14:textId="77777777" w:rsidTr="003B7AD2">
        <w:trPr>
          <w:trHeight w:val="450"/>
          <w:jc w:val="center"/>
        </w:trPr>
        <w:tc>
          <w:tcPr>
            <w:tcW w:w="400" w:type="dxa"/>
            <w:tcBorders>
              <w:top w:val="nil"/>
              <w:left w:val="nil"/>
              <w:bottom w:val="nil"/>
              <w:right w:val="nil"/>
            </w:tcBorders>
            <w:shd w:val="clear" w:color="000000" w:fill="00B050"/>
            <w:vAlign w:val="center"/>
            <w:hideMark/>
          </w:tcPr>
          <w:p w14:paraId="216BFEC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71929B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2B618DF9"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58904A0B"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руб./т.</w:t>
            </w:r>
          </w:p>
        </w:tc>
        <w:tc>
          <w:tcPr>
            <w:tcW w:w="2120" w:type="dxa"/>
            <w:tcBorders>
              <w:top w:val="nil"/>
              <w:left w:val="nil"/>
              <w:bottom w:val="single" w:sz="4" w:space="0" w:color="auto"/>
              <w:right w:val="single" w:sz="4" w:space="0" w:color="auto"/>
            </w:tcBorders>
            <w:shd w:val="clear" w:color="000000" w:fill="FFFF99"/>
            <w:noWrap/>
            <w:vAlign w:val="center"/>
            <w:hideMark/>
          </w:tcPr>
          <w:p w14:paraId="327577D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324,24</w:t>
            </w:r>
          </w:p>
        </w:tc>
        <w:tc>
          <w:tcPr>
            <w:tcW w:w="1360" w:type="dxa"/>
            <w:tcBorders>
              <w:top w:val="nil"/>
              <w:left w:val="nil"/>
              <w:bottom w:val="single" w:sz="4" w:space="0" w:color="auto"/>
              <w:right w:val="single" w:sz="4" w:space="0" w:color="auto"/>
            </w:tcBorders>
            <w:shd w:val="clear" w:color="000000" w:fill="FFFF99"/>
            <w:noWrap/>
            <w:vAlign w:val="center"/>
            <w:hideMark/>
          </w:tcPr>
          <w:p w14:paraId="5F843A6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324,24</w:t>
            </w:r>
          </w:p>
        </w:tc>
        <w:tc>
          <w:tcPr>
            <w:tcW w:w="1460" w:type="dxa"/>
            <w:tcBorders>
              <w:top w:val="nil"/>
              <w:left w:val="nil"/>
              <w:bottom w:val="single" w:sz="4" w:space="0" w:color="auto"/>
              <w:right w:val="single" w:sz="4" w:space="0" w:color="auto"/>
            </w:tcBorders>
            <w:shd w:val="clear" w:color="000000" w:fill="FFFF99"/>
            <w:noWrap/>
            <w:vAlign w:val="center"/>
            <w:hideMark/>
          </w:tcPr>
          <w:p w14:paraId="6EC0F7C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324,24</w:t>
            </w:r>
          </w:p>
        </w:tc>
        <w:tc>
          <w:tcPr>
            <w:tcW w:w="1480" w:type="dxa"/>
            <w:tcBorders>
              <w:top w:val="nil"/>
              <w:left w:val="nil"/>
              <w:bottom w:val="single" w:sz="4" w:space="0" w:color="auto"/>
              <w:right w:val="single" w:sz="4" w:space="0" w:color="auto"/>
            </w:tcBorders>
            <w:shd w:val="clear" w:color="000000" w:fill="FFFF99"/>
            <w:noWrap/>
            <w:vAlign w:val="center"/>
            <w:hideMark/>
          </w:tcPr>
          <w:p w14:paraId="7BED706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332,84</w:t>
            </w:r>
          </w:p>
        </w:tc>
        <w:tc>
          <w:tcPr>
            <w:tcW w:w="1480" w:type="dxa"/>
            <w:tcBorders>
              <w:top w:val="nil"/>
              <w:left w:val="nil"/>
              <w:bottom w:val="single" w:sz="4" w:space="0" w:color="auto"/>
              <w:right w:val="single" w:sz="4" w:space="0" w:color="auto"/>
            </w:tcBorders>
            <w:shd w:val="clear" w:color="000000" w:fill="FFFF99"/>
            <w:noWrap/>
            <w:vAlign w:val="center"/>
            <w:hideMark/>
          </w:tcPr>
          <w:p w14:paraId="5EFD9F0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509,87</w:t>
            </w:r>
          </w:p>
        </w:tc>
        <w:tc>
          <w:tcPr>
            <w:tcW w:w="1360" w:type="dxa"/>
            <w:tcBorders>
              <w:top w:val="nil"/>
              <w:left w:val="nil"/>
              <w:bottom w:val="single" w:sz="4" w:space="0" w:color="auto"/>
              <w:right w:val="single" w:sz="4" w:space="0" w:color="auto"/>
            </w:tcBorders>
            <w:shd w:val="clear" w:color="000000" w:fill="FFFF99"/>
            <w:noWrap/>
            <w:vAlign w:val="center"/>
            <w:hideMark/>
          </w:tcPr>
          <w:p w14:paraId="42CB466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-169,09</w:t>
            </w:r>
          </w:p>
        </w:tc>
        <w:tc>
          <w:tcPr>
            <w:tcW w:w="1500" w:type="dxa"/>
            <w:tcBorders>
              <w:top w:val="nil"/>
              <w:left w:val="nil"/>
              <w:bottom w:val="single" w:sz="4" w:space="0" w:color="auto"/>
              <w:right w:val="single" w:sz="4" w:space="0" w:color="auto"/>
            </w:tcBorders>
            <w:shd w:val="clear" w:color="000000" w:fill="FFFF99"/>
            <w:noWrap/>
            <w:vAlign w:val="center"/>
            <w:hideMark/>
          </w:tcPr>
          <w:p w14:paraId="0B59D73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340,78</w:t>
            </w:r>
          </w:p>
        </w:tc>
        <w:tc>
          <w:tcPr>
            <w:tcW w:w="1460" w:type="dxa"/>
            <w:tcBorders>
              <w:top w:val="nil"/>
              <w:left w:val="nil"/>
              <w:bottom w:val="single" w:sz="4" w:space="0" w:color="auto"/>
              <w:right w:val="single" w:sz="4" w:space="0" w:color="auto"/>
            </w:tcBorders>
            <w:shd w:val="clear" w:color="000000" w:fill="FFFF99"/>
            <w:noWrap/>
            <w:vAlign w:val="center"/>
            <w:hideMark/>
          </w:tcPr>
          <w:p w14:paraId="10A1DFA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2D0DC38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111,35</w:t>
            </w:r>
          </w:p>
        </w:tc>
        <w:tc>
          <w:tcPr>
            <w:tcW w:w="1600" w:type="dxa"/>
            <w:tcBorders>
              <w:top w:val="nil"/>
              <w:left w:val="nil"/>
              <w:bottom w:val="single" w:sz="4" w:space="0" w:color="auto"/>
              <w:right w:val="single" w:sz="4" w:space="0" w:color="auto"/>
            </w:tcBorders>
            <w:shd w:val="clear" w:color="000000" w:fill="FFFF99"/>
            <w:noWrap/>
            <w:vAlign w:val="center"/>
            <w:hideMark/>
          </w:tcPr>
          <w:p w14:paraId="04125B2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111,35</w:t>
            </w:r>
          </w:p>
        </w:tc>
        <w:tc>
          <w:tcPr>
            <w:tcW w:w="1580" w:type="dxa"/>
            <w:tcBorders>
              <w:top w:val="nil"/>
              <w:left w:val="nil"/>
              <w:bottom w:val="single" w:sz="4" w:space="0" w:color="auto"/>
              <w:right w:val="single" w:sz="4" w:space="0" w:color="auto"/>
            </w:tcBorders>
            <w:shd w:val="clear" w:color="000000" w:fill="FFFF99"/>
            <w:noWrap/>
            <w:vAlign w:val="center"/>
            <w:hideMark/>
          </w:tcPr>
          <w:p w14:paraId="4F3E88A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111,35</w:t>
            </w:r>
          </w:p>
        </w:tc>
        <w:tc>
          <w:tcPr>
            <w:tcW w:w="2500" w:type="dxa"/>
            <w:vMerge/>
            <w:tcBorders>
              <w:top w:val="nil"/>
              <w:left w:val="single" w:sz="4" w:space="0" w:color="auto"/>
              <w:bottom w:val="single" w:sz="4" w:space="0" w:color="000000"/>
              <w:right w:val="single" w:sz="4" w:space="0" w:color="auto"/>
            </w:tcBorders>
            <w:vAlign w:val="center"/>
            <w:hideMark/>
          </w:tcPr>
          <w:p w14:paraId="2D0C768F" w14:textId="77777777" w:rsidR="00FA3629" w:rsidRPr="00FA3629" w:rsidRDefault="00FA3629" w:rsidP="00FA3629">
            <w:pPr>
              <w:rPr>
                <w:rFonts w:ascii="Tahoma" w:hAnsi="Tahoma" w:cs="Tahoma"/>
                <w:color w:val="000000"/>
                <w:sz w:val="12"/>
                <w:szCs w:val="12"/>
              </w:rPr>
            </w:pPr>
          </w:p>
        </w:tc>
      </w:tr>
      <w:tr w:rsidR="00FA3629" w:rsidRPr="00FA3629" w14:paraId="417E992A" w14:textId="77777777" w:rsidTr="003B7AD2">
        <w:trPr>
          <w:trHeight w:val="300"/>
          <w:jc w:val="center"/>
        </w:trPr>
        <w:tc>
          <w:tcPr>
            <w:tcW w:w="400" w:type="dxa"/>
            <w:tcBorders>
              <w:top w:val="nil"/>
              <w:left w:val="nil"/>
              <w:bottom w:val="nil"/>
              <w:right w:val="nil"/>
            </w:tcBorders>
            <w:shd w:val="clear" w:color="000000" w:fill="00B050"/>
            <w:vAlign w:val="center"/>
            <w:hideMark/>
          </w:tcPr>
          <w:p w14:paraId="2815734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9F55DFD"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352386E8"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2EFB3D83"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w:t>
            </w:r>
          </w:p>
        </w:tc>
        <w:tc>
          <w:tcPr>
            <w:tcW w:w="2120" w:type="dxa"/>
            <w:tcBorders>
              <w:top w:val="nil"/>
              <w:left w:val="nil"/>
              <w:bottom w:val="single" w:sz="4" w:space="0" w:color="auto"/>
              <w:right w:val="single" w:sz="4" w:space="0" w:color="auto"/>
            </w:tcBorders>
            <w:shd w:val="clear" w:color="000000" w:fill="FFFF99"/>
            <w:noWrap/>
            <w:vAlign w:val="center"/>
            <w:hideMark/>
          </w:tcPr>
          <w:p w14:paraId="77738C2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6 000,00</w:t>
            </w:r>
          </w:p>
        </w:tc>
        <w:tc>
          <w:tcPr>
            <w:tcW w:w="1360" w:type="dxa"/>
            <w:tcBorders>
              <w:top w:val="nil"/>
              <w:left w:val="nil"/>
              <w:bottom w:val="single" w:sz="4" w:space="0" w:color="auto"/>
              <w:right w:val="single" w:sz="4" w:space="0" w:color="auto"/>
            </w:tcBorders>
            <w:shd w:val="clear" w:color="000000" w:fill="CCFFCC"/>
            <w:noWrap/>
            <w:vAlign w:val="center"/>
            <w:hideMark/>
          </w:tcPr>
          <w:p w14:paraId="26D48B8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3 000,00</w:t>
            </w:r>
          </w:p>
        </w:tc>
        <w:tc>
          <w:tcPr>
            <w:tcW w:w="1460" w:type="dxa"/>
            <w:tcBorders>
              <w:top w:val="nil"/>
              <w:left w:val="nil"/>
              <w:bottom w:val="single" w:sz="4" w:space="0" w:color="auto"/>
              <w:right w:val="single" w:sz="4" w:space="0" w:color="auto"/>
            </w:tcBorders>
            <w:shd w:val="clear" w:color="000000" w:fill="FFFF99"/>
            <w:noWrap/>
            <w:vAlign w:val="center"/>
            <w:hideMark/>
          </w:tcPr>
          <w:p w14:paraId="42F9D8D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4 105,41</w:t>
            </w:r>
          </w:p>
        </w:tc>
        <w:tc>
          <w:tcPr>
            <w:tcW w:w="1480" w:type="dxa"/>
            <w:tcBorders>
              <w:top w:val="nil"/>
              <w:left w:val="nil"/>
              <w:bottom w:val="single" w:sz="4" w:space="0" w:color="auto"/>
              <w:right w:val="single" w:sz="4" w:space="0" w:color="auto"/>
            </w:tcBorders>
            <w:shd w:val="clear" w:color="000000" w:fill="FFFF99"/>
            <w:noWrap/>
            <w:vAlign w:val="center"/>
            <w:hideMark/>
          </w:tcPr>
          <w:p w14:paraId="05FF9FC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6 000,00</w:t>
            </w:r>
          </w:p>
        </w:tc>
        <w:tc>
          <w:tcPr>
            <w:tcW w:w="1480" w:type="dxa"/>
            <w:tcBorders>
              <w:top w:val="nil"/>
              <w:left w:val="nil"/>
              <w:bottom w:val="single" w:sz="4" w:space="0" w:color="auto"/>
              <w:right w:val="single" w:sz="4" w:space="0" w:color="auto"/>
            </w:tcBorders>
            <w:shd w:val="clear" w:color="000000" w:fill="FFFF99"/>
            <w:noWrap/>
            <w:vAlign w:val="center"/>
            <w:hideMark/>
          </w:tcPr>
          <w:p w14:paraId="3AA20EB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6 000,00</w:t>
            </w:r>
          </w:p>
        </w:tc>
        <w:tc>
          <w:tcPr>
            <w:tcW w:w="1360" w:type="dxa"/>
            <w:tcBorders>
              <w:top w:val="nil"/>
              <w:left w:val="nil"/>
              <w:bottom w:val="single" w:sz="4" w:space="0" w:color="auto"/>
              <w:right w:val="single" w:sz="4" w:space="0" w:color="auto"/>
            </w:tcBorders>
            <w:shd w:val="clear" w:color="000000" w:fill="FFFF99"/>
            <w:noWrap/>
            <w:vAlign w:val="center"/>
            <w:hideMark/>
          </w:tcPr>
          <w:p w14:paraId="761BE98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500" w:type="dxa"/>
            <w:tcBorders>
              <w:top w:val="nil"/>
              <w:left w:val="nil"/>
              <w:bottom w:val="single" w:sz="4" w:space="0" w:color="auto"/>
              <w:right w:val="single" w:sz="4" w:space="0" w:color="auto"/>
            </w:tcBorders>
            <w:shd w:val="clear" w:color="000000" w:fill="FFFF99"/>
            <w:noWrap/>
            <w:vAlign w:val="center"/>
            <w:hideMark/>
          </w:tcPr>
          <w:p w14:paraId="27DBF3A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6 000,00</w:t>
            </w:r>
          </w:p>
        </w:tc>
        <w:tc>
          <w:tcPr>
            <w:tcW w:w="1460" w:type="dxa"/>
            <w:tcBorders>
              <w:top w:val="nil"/>
              <w:left w:val="nil"/>
              <w:bottom w:val="single" w:sz="4" w:space="0" w:color="auto"/>
              <w:right w:val="single" w:sz="4" w:space="0" w:color="auto"/>
            </w:tcBorders>
            <w:shd w:val="clear" w:color="000000" w:fill="FFFF99"/>
            <w:noWrap/>
            <w:vAlign w:val="center"/>
            <w:hideMark/>
          </w:tcPr>
          <w:p w14:paraId="3C20473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3D59874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10 180,00</w:t>
            </w:r>
          </w:p>
        </w:tc>
        <w:tc>
          <w:tcPr>
            <w:tcW w:w="1600" w:type="dxa"/>
            <w:tcBorders>
              <w:top w:val="nil"/>
              <w:left w:val="nil"/>
              <w:bottom w:val="single" w:sz="4" w:space="0" w:color="auto"/>
              <w:right w:val="single" w:sz="4" w:space="0" w:color="auto"/>
            </w:tcBorders>
            <w:shd w:val="clear" w:color="000000" w:fill="CCFFCC"/>
            <w:noWrap/>
            <w:vAlign w:val="center"/>
            <w:hideMark/>
          </w:tcPr>
          <w:p w14:paraId="2EA7E81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5 090,00</w:t>
            </w:r>
          </w:p>
        </w:tc>
        <w:tc>
          <w:tcPr>
            <w:tcW w:w="1580" w:type="dxa"/>
            <w:tcBorders>
              <w:top w:val="nil"/>
              <w:left w:val="nil"/>
              <w:bottom w:val="single" w:sz="4" w:space="0" w:color="auto"/>
              <w:right w:val="single" w:sz="4" w:space="0" w:color="auto"/>
            </w:tcBorders>
            <w:shd w:val="clear" w:color="000000" w:fill="CCFFCC"/>
            <w:noWrap/>
            <w:vAlign w:val="center"/>
            <w:hideMark/>
          </w:tcPr>
          <w:p w14:paraId="7A7F9BC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5 090,00</w:t>
            </w:r>
          </w:p>
        </w:tc>
        <w:tc>
          <w:tcPr>
            <w:tcW w:w="2500" w:type="dxa"/>
            <w:vMerge/>
            <w:tcBorders>
              <w:top w:val="nil"/>
              <w:left w:val="single" w:sz="4" w:space="0" w:color="auto"/>
              <w:bottom w:val="single" w:sz="4" w:space="0" w:color="000000"/>
              <w:right w:val="single" w:sz="4" w:space="0" w:color="auto"/>
            </w:tcBorders>
            <w:vAlign w:val="center"/>
            <w:hideMark/>
          </w:tcPr>
          <w:p w14:paraId="0C8766C7" w14:textId="77777777" w:rsidR="00FA3629" w:rsidRPr="00FA3629" w:rsidRDefault="00FA3629" w:rsidP="00FA3629">
            <w:pPr>
              <w:rPr>
                <w:rFonts w:ascii="Tahoma" w:hAnsi="Tahoma" w:cs="Tahoma"/>
                <w:color w:val="000000"/>
                <w:sz w:val="12"/>
                <w:szCs w:val="12"/>
              </w:rPr>
            </w:pPr>
          </w:p>
        </w:tc>
      </w:tr>
      <w:tr w:rsidR="00FA3629" w:rsidRPr="00FA3629" w14:paraId="4D6DB18D" w14:textId="77777777" w:rsidTr="003B7AD2">
        <w:trPr>
          <w:trHeight w:val="450"/>
          <w:jc w:val="center"/>
        </w:trPr>
        <w:tc>
          <w:tcPr>
            <w:tcW w:w="400" w:type="dxa"/>
            <w:tcBorders>
              <w:top w:val="nil"/>
              <w:left w:val="nil"/>
              <w:bottom w:val="nil"/>
              <w:right w:val="nil"/>
            </w:tcBorders>
            <w:shd w:val="clear" w:color="000000" w:fill="00B050"/>
            <w:vAlign w:val="center"/>
            <w:hideMark/>
          </w:tcPr>
          <w:p w14:paraId="30C6B4E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217CBAD"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000000" w:fill="99CCFF"/>
            <w:vAlign w:val="center"/>
            <w:hideMark/>
          </w:tcPr>
          <w:p w14:paraId="75ED950B" w14:textId="77777777" w:rsidR="00FA3629" w:rsidRPr="00FA3629" w:rsidRDefault="00FA3629" w:rsidP="00FA3629">
            <w:pPr>
              <w:ind w:firstLineChars="300" w:firstLine="360"/>
              <w:rPr>
                <w:rFonts w:ascii="Tahoma" w:hAnsi="Tahoma" w:cs="Tahoma"/>
                <w:i/>
                <w:iCs/>
                <w:color w:val="000000"/>
                <w:sz w:val="12"/>
                <w:szCs w:val="12"/>
              </w:rPr>
            </w:pPr>
            <w:r w:rsidRPr="00FA3629">
              <w:rPr>
                <w:rFonts w:ascii="Tahoma" w:hAnsi="Tahoma" w:cs="Tahoma"/>
                <w:i/>
                <w:iCs/>
                <w:color w:val="000000"/>
                <w:sz w:val="12"/>
                <w:szCs w:val="12"/>
              </w:rPr>
              <w:t>ООО Экологические технологии</w:t>
            </w:r>
          </w:p>
        </w:tc>
        <w:tc>
          <w:tcPr>
            <w:tcW w:w="771" w:type="dxa"/>
            <w:tcBorders>
              <w:top w:val="nil"/>
              <w:left w:val="nil"/>
              <w:bottom w:val="single" w:sz="4" w:space="0" w:color="auto"/>
              <w:right w:val="single" w:sz="4" w:space="0" w:color="auto"/>
            </w:tcBorders>
            <w:shd w:val="clear" w:color="auto" w:fill="auto"/>
            <w:vAlign w:val="center"/>
            <w:hideMark/>
          </w:tcPr>
          <w:p w14:paraId="367BC819"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45B83FB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7 173,32</w:t>
            </w:r>
          </w:p>
        </w:tc>
        <w:tc>
          <w:tcPr>
            <w:tcW w:w="1360" w:type="dxa"/>
            <w:tcBorders>
              <w:top w:val="nil"/>
              <w:left w:val="nil"/>
              <w:bottom w:val="single" w:sz="4" w:space="0" w:color="auto"/>
              <w:right w:val="single" w:sz="4" w:space="0" w:color="auto"/>
            </w:tcBorders>
            <w:shd w:val="clear" w:color="000000" w:fill="CCFFCC"/>
            <w:noWrap/>
            <w:vAlign w:val="center"/>
            <w:hideMark/>
          </w:tcPr>
          <w:p w14:paraId="4871717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3 586,66</w:t>
            </w:r>
          </w:p>
        </w:tc>
        <w:tc>
          <w:tcPr>
            <w:tcW w:w="1460" w:type="dxa"/>
            <w:tcBorders>
              <w:top w:val="nil"/>
              <w:left w:val="nil"/>
              <w:bottom w:val="single" w:sz="4" w:space="0" w:color="auto"/>
              <w:right w:val="single" w:sz="4" w:space="0" w:color="auto"/>
            </w:tcBorders>
            <w:shd w:val="clear" w:color="000000" w:fill="CCFFCC"/>
            <w:noWrap/>
            <w:vAlign w:val="center"/>
            <w:hideMark/>
          </w:tcPr>
          <w:p w14:paraId="431B23E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1 140,73</w:t>
            </w:r>
          </w:p>
        </w:tc>
        <w:tc>
          <w:tcPr>
            <w:tcW w:w="1480" w:type="dxa"/>
            <w:tcBorders>
              <w:top w:val="nil"/>
              <w:left w:val="nil"/>
              <w:bottom w:val="single" w:sz="4" w:space="0" w:color="auto"/>
              <w:right w:val="single" w:sz="4" w:space="0" w:color="auto"/>
            </w:tcBorders>
            <w:shd w:val="clear" w:color="000000" w:fill="CCFFCC"/>
            <w:noWrap/>
            <w:vAlign w:val="center"/>
            <w:hideMark/>
          </w:tcPr>
          <w:p w14:paraId="033DDCF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7 309,25</w:t>
            </w:r>
          </w:p>
        </w:tc>
        <w:tc>
          <w:tcPr>
            <w:tcW w:w="1480" w:type="dxa"/>
            <w:tcBorders>
              <w:top w:val="nil"/>
              <w:left w:val="nil"/>
              <w:bottom w:val="single" w:sz="4" w:space="0" w:color="auto"/>
              <w:right w:val="single" w:sz="4" w:space="0" w:color="auto"/>
            </w:tcBorders>
            <w:shd w:val="clear" w:color="000000" w:fill="CCFFCC"/>
            <w:noWrap/>
            <w:vAlign w:val="center"/>
            <w:hideMark/>
          </w:tcPr>
          <w:p w14:paraId="7752CD7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8 995,79</w:t>
            </w:r>
          </w:p>
        </w:tc>
        <w:tc>
          <w:tcPr>
            <w:tcW w:w="1360" w:type="dxa"/>
            <w:tcBorders>
              <w:top w:val="nil"/>
              <w:left w:val="nil"/>
              <w:bottom w:val="single" w:sz="4" w:space="0" w:color="auto"/>
              <w:right w:val="single" w:sz="4" w:space="0" w:color="auto"/>
            </w:tcBorders>
            <w:shd w:val="clear" w:color="000000" w:fill="CCFFCC"/>
            <w:noWrap/>
            <w:vAlign w:val="center"/>
            <w:hideMark/>
          </w:tcPr>
          <w:p w14:paraId="3EA130F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-1 512,09</w:t>
            </w:r>
          </w:p>
        </w:tc>
        <w:tc>
          <w:tcPr>
            <w:tcW w:w="1500" w:type="dxa"/>
            <w:tcBorders>
              <w:top w:val="nil"/>
              <w:left w:val="nil"/>
              <w:bottom w:val="single" w:sz="4" w:space="0" w:color="auto"/>
              <w:right w:val="single" w:sz="4" w:space="0" w:color="auto"/>
            </w:tcBorders>
            <w:shd w:val="clear" w:color="000000" w:fill="CCFFCC"/>
            <w:noWrap/>
            <w:vAlign w:val="center"/>
            <w:hideMark/>
          </w:tcPr>
          <w:p w14:paraId="48E133E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7 483,70</w:t>
            </w:r>
          </w:p>
        </w:tc>
        <w:tc>
          <w:tcPr>
            <w:tcW w:w="1460" w:type="dxa"/>
            <w:tcBorders>
              <w:top w:val="nil"/>
              <w:left w:val="nil"/>
              <w:bottom w:val="single" w:sz="4" w:space="0" w:color="auto"/>
              <w:right w:val="single" w:sz="4" w:space="0" w:color="auto"/>
            </w:tcBorders>
            <w:shd w:val="clear" w:color="000000" w:fill="CCFFCC"/>
            <w:noWrap/>
            <w:vAlign w:val="center"/>
            <w:hideMark/>
          </w:tcPr>
          <w:p w14:paraId="0290DE2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CCFFCC"/>
            <w:noWrap/>
            <w:vAlign w:val="center"/>
            <w:hideMark/>
          </w:tcPr>
          <w:p w14:paraId="0AA7C26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600" w:type="dxa"/>
            <w:tcBorders>
              <w:top w:val="nil"/>
              <w:left w:val="nil"/>
              <w:bottom w:val="single" w:sz="4" w:space="0" w:color="auto"/>
              <w:right w:val="single" w:sz="4" w:space="0" w:color="auto"/>
            </w:tcBorders>
            <w:shd w:val="clear" w:color="000000" w:fill="CCFFCC"/>
            <w:noWrap/>
            <w:vAlign w:val="center"/>
            <w:hideMark/>
          </w:tcPr>
          <w:p w14:paraId="60D9DEC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2143942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250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38987FDA"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отклонено по причине остутствия оператора ТКО в территориальной схеме и утвержденного тарифа на 2020 год</w:t>
            </w:r>
          </w:p>
        </w:tc>
      </w:tr>
      <w:tr w:rsidR="00FA3629" w:rsidRPr="00FA3629" w14:paraId="12FE23DF" w14:textId="77777777" w:rsidTr="003B7AD2">
        <w:trPr>
          <w:trHeight w:val="450"/>
          <w:jc w:val="center"/>
        </w:trPr>
        <w:tc>
          <w:tcPr>
            <w:tcW w:w="400" w:type="dxa"/>
            <w:tcBorders>
              <w:top w:val="nil"/>
              <w:left w:val="nil"/>
              <w:bottom w:val="nil"/>
              <w:right w:val="nil"/>
            </w:tcBorders>
            <w:shd w:val="clear" w:color="000000" w:fill="00B050"/>
            <w:vAlign w:val="center"/>
            <w:hideMark/>
          </w:tcPr>
          <w:p w14:paraId="0441428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6A1A90E"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12DF5588"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1CE0F4E9"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руб./т.</w:t>
            </w:r>
          </w:p>
        </w:tc>
        <w:tc>
          <w:tcPr>
            <w:tcW w:w="2120" w:type="dxa"/>
            <w:tcBorders>
              <w:top w:val="nil"/>
              <w:left w:val="nil"/>
              <w:bottom w:val="single" w:sz="4" w:space="0" w:color="auto"/>
              <w:right w:val="single" w:sz="4" w:space="0" w:color="auto"/>
            </w:tcBorders>
            <w:shd w:val="clear" w:color="000000" w:fill="FFFF99"/>
            <w:noWrap/>
            <w:vAlign w:val="center"/>
            <w:hideMark/>
          </w:tcPr>
          <w:p w14:paraId="7D20527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766,80</w:t>
            </w:r>
          </w:p>
        </w:tc>
        <w:tc>
          <w:tcPr>
            <w:tcW w:w="1360" w:type="dxa"/>
            <w:tcBorders>
              <w:top w:val="nil"/>
              <w:left w:val="nil"/>
              <w:bottom w:val="single" w:sz="4" w:space="0" w:color="auto"/>
              <w:right w:val="single" w:sz="4" w:space="0" w:color="auto"/>
            </w:tcBorders>
            <w:shd w:val="clear" w:color="000000" w:fill="FFFF99"/>
            <w:noWrap/>
            <w:vAlign w:val="center"/>
            <w:hideMark/>
          </w:tcPr>
          <w:p w14:paraId="5C0814B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766,80</w:t>
            </w:r>
          </w:p>
        </w:tc>
        <w:tc>
          <w:tcPr>
            <w:tcW w:w="1460" w:type="dxa"/>
            <w:tcBorders>
              <w:top w:val="nil"/>
              <w:left w:val="nil"/>
              <w:bottom w:val="single" w:sz="4" w:space="0" w:color="auto"/>
              <w:right w:val="single" w:sz="4" w:space="0" w:color="auto"/>
            </w:tcBorders>
            <w:shd w:val="clear" w:color="000000" w:fill="FFFF99"/>
            <w:noWrap/>
            <w:vAlign w:val="center"/>
            <w:hideMark/>
          </w:tcPr>
          <w:p w14:paraId="3D10866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766,80</w:t>
            </w:r>
          </w:p>
        </w:tc>
        <w:tc>
          <w:tcPr>
            <w:tcW w:w="1480" w:type="dxa"/>
            <w:tcBorders>
              <w:top w:val="nil"/>
              <w:left w:val="nil"/>
              <w:bottom w:val="single" w:sz="4" w:space="0" w:color="auto"/>
              <w:right w:val="single" w:sz="4" w:space="0" w:color="auto"/>
            </w:tcBorders>
            <w:shd w:val="clear" w:color="000000" w:fill="FFFF99"/>
            <w:noWrap/>
            <w:vAlign w:val="center"/>
            <w:hideMark/>
          </w:tcPr>
          <w:p w14:paraId="3E000A6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781,33</w:t>
            </w:r>
          </w:p>
        </w:tc>
        <w:tc>
          <w:tcPr>
            <w:tcW w:w="1480" w:type="dxa"/>
            <w:tcBorders>
              <w:top w:val="nil"/>
              <w:left w:val="nil"/>
              <w:bottom w:val="single" w:sz="4" w:space="0" w:color="auto"/>
              <w:right w:val="single" w:sz="4" w:space="0" w:color="auto"/>
            </w:tcBorders>
            <w:shd w:val="clear" w:color="000000" w:fill="FFFF99"/>
            <w:noWrap/>
            <w:vAlign w:val="center"/>
            <w:hideMark/>
          </w:tcPr>
          <w:p w14:paraId="229C297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961,61</w:t>
            </w:r>
          </w:p>
        </w:tc>
        <w:tc>
          <w:tcPr>
            <w:tcW w:w="1360" w:type="dxa"/>
            <w:tcBorders>
              <w:top w:val="nil"/>
              <w:left w:val="nil"/>
              <w:bottom w:val="single" w:sz="4" w:space="0" w:color="auto"/>
              <w:right w:val="single" w:sz="4" w:space="0" w:color="auto"/>
            </w:tcBorders>
            <w:shd w:val="clear" w:color="000000" w:fill="FFFF99"/>
            <w:noWrap/>
            <w:vAlign w:val="center"/>
            <w:hideMark/>
          </w:tcPr>
          <w:p w14:paraId="5BEEE94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-161,63</w:t>
            </w:r>
          </w:p>
        </w:tc>
        <w:tc>
          <w:tcPr>
            <w:tcW w:w="1500" w:type="dxa"/>
            <w:tcBorders>
              <w:top w:val="nil"/>
              <w:left w:val="nil"/>
              <w:bottom w:val="single" w:sz="4" w:space="0" w:color="auto"/>
              <w:right w:val="single" w:sz="4" w:space="0" w:color="auto"/>
            </w:tcBorders>
            <w:shd w:val="clear" w:color="000000" w:fill="FFFF99"/>
            <w:noWrap/>
            <w:vAlign w:val="center"/>
            <w:hideMark/>
          </w:tcPr>
          <w:p w14:paraId="77794EF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799,98</w:t>
            </w:r>
          </w:p>
        </w:tc>
        <w:tc>
          <w:tcPr>
            <w:tcW w:w="1460" w:type="dxa"/>
            <w:tcBorders>
              <w:top w:val="nil"/>
              <w:left w:val="nil"/>
              <w:bottom w:val="single" w:sz="4" w:space="0" w:color="auto"/>
              <w:right w:val="single" w:sz="4" w:space="0" w:color="auto"/>
            </w:tcBorders>
            <w:shd w:val="clear" w:color="000000" w:fill="FFFF99"/>
            <w:noWrap/>
            <w:vAlign w:val="center"/>
            <w:hideMark/>
          </w:tcPr>
          <w:p w14:paraId="03D66C3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540131F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600" w:type="dxa"/>
            <w:tcBorders>
              <w:top w:val="nil"/>
              <w:left w:val="nil"/>
              <w:bottom w:val="single" w:sz="4" w:space="0" w:color="auto"/>
              <w:right w:val="single" w:sz="4" w:space="0" w:color="auto"/>
            </w:tcBorders>
            <w:shd w:val="clear" w:color="000000" w:fill="FFFF99"/>
            <w:noWrap/>
            <w:vAlign w:val="center"/>
            <w:hideMark/>
          </w:tcPr>
          <w:p w14:paraId="4CE7E53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775075A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2500" w:type="dxa"/>
            <w:vMerge/>
            <w:tcBorders>
              <w:top w:val="nil"/>
              <w:left w:val="single" w:sz="4" w:space="0" w:color="auto"/>
              <w:bottom w:val="single" w:sz="4" w:space="0" w:color="000000"/>
              <w:right w:val="single" w:sz="4" w:space="0" w:color="auto"/>
            </w:tcBorders>
            <w:vAlign w:val="center"/>
            <w:hideMark/>
          </w:tcPr>
          <w:p w14:paraId="64BF1E66" w14:textId="77777777" w:rsidR="00FA3629" w:rsidRPr="00FA3629" w:rsidRDefault="00FA3629" w:rsidP="00FA3629">
            <w:pPr>
              <w:rPr>
                <w:rFonts w:ascii="Tahoma" w:hAnsi="Tahoma" w:cs="Tahoma"/>
                <w:color w:val="000000"/>
                <w:sz w:val="12"/>
                <w:szCs w:val="12"/>
              </w:rPr>
            </w:pPr>
          </w:p>
        </w:tc>
      </w:tr>
      <w:tr w:rsidR="00FA3629" w:rsidRPr="00FA3629" w14:paraId="421D1778" w14:textId="77777777" w:rsidTr="003B7AD2">
        <w:trPr>
          <w:trHeight w:val="300"/>
          <w:jc w:val="center"/>
        </w:trPr>
        <w:tc>
          <w:tcPr>
            <w:tcW w:w="400" w:type="dxa"/>
            <w:tcBorders>
              <w:top w:val="nil"/>
              <w:left w:val="nil"/>
              <w:bottom w:val="nil"/>
              <w:right w:val="nil"/>
            </w:tcBorders>
            <w:shd w:val="clear" w:color="000000" w:fill="00B050"/>
            <w:vAlign w:val="center"/>
            <w:hideMark/>
          </w:tcPr>
          <w:p w14:paraId="3AB2DC4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ABA824F"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60261911"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309C917F"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w:t>
            </w:r>
          </w:p>
        </w:tc>
        <w:tc>
          <w:tcPr>
            <w:tcW w:w="2120" w:type="dxa"/>
            <w:tcBorders>
              <w:top w:val="nil"/>
              <w:left w:val="nil"/>
              <w:bottom w:val="single" w:sz="4" w:space="0" w:color="auto"/>
              <w:right w:val="single" w:sz="4" w:space="0" w:color="auto"/>
            </w:tcBorders>
            <w:shd w:val="clear" w:color="000000" w:fill="FFFF99"/>
            <w:noWrap/>
            <w:vAlign w:val="center"/>
            <w:hideMark/>
          </w:tcPr>
          <w:p w14:paraId="0186735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9 354,88</w:t>
            </w:r>
          </w:p>
        </w:tc>
        <w:tc>
          <w:tcPr>
            <w:tcW w:w="1360" w:type="dxa"/>
            <w:tcBorders>
              <w:top w:val="nil"/>
              <w:left w:val="nil"/>
              <w:bottom w:val="single" w:sz="4" w:space="0" w:color="auto"/>
              <w:right w:val="single" w:sz="4" w:space="0" w:color="auto"/>
            </w:tcBorders>
            <w:shd w:val="clear" w:color="000000" w:fill="CCFFCC"/>
            <w:noWrap/>
            <w:vAlign w:val="center"/>
            <w:hideMark/>
          </w:tcPr>
          <w:p w14:paraId="1E032E3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4 677,44</w:t>
            </w:r>
          </w:p>
        </w:tc>
        <w:tc>
          <w:tcPr>
            <w:tcW w:w="1460" w:type="dxa"/>
            <w:tcBorders>
              <w:top w:val="nil"/>
              <w:left w:val="nil"/>
              <w:bottom w:val="single" w:sz="4" w:space="0" w:color="auto"/>
              <w:right w:val="single" w:sz="4" w:space="0" w:color="auto"/>
            </w:tcBorders>
            <w:shd w:val="clear" w:color="000000" w:fill="FFFF99"/>
            <w:noWrap/>
            <w:vAlign w:val="center"/>
            <w:hideMark/>
          </w:tcPr>
          <w:p w14:paraId="7B10BF8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1 487,65</w:t>
            </w:r>
          </w:p>
        </w:tc>
        <w:tc>
          <w:tcPr>
            <w:tcW w:w="1480" w:type="dxa"/>
            <w:tcBorders>
              <w:top w:val="nil"/>
              <w:left w:val="nil"/>
              <w:bottom w:val="single" w:sz="4" w:space="0" w:color="auto"/>
              <w:right w:val="single" w:sz="4" w:space="0" w:color="auto"/>
            </w:tcBorders>
            <w:shd w:val="clear" w:color="000000" w:fill="FFFF99"/>
            <w:noWrap/>
            <w:vAlign w:val="center"/>
            <w:hideMark/>
          </w:tcPr>
          <w:p w14:paraId="4C8FC72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9 354,88</w:t>
            </w:r>
          </w:p>
        </w:tc>
        <w:tc>
          <w:tcPr>
            <w:tcW w:w="1480" w:type="dxa"/>
            <w:tcBorders>
              <w:top w:val="nil"/>
              <w:left w:val="nil"/>
              <w:bottom w:val="single" w:sz="4" w:space="0" w:color="auto"/>
              <w:right w:val="single" w:sz="4" w:space="0" w:color="auto"/>
            </w:tcBorders>
            <w:shd w:val="clear" w:color="000000" w:fill="FFFF99"/>
            <w:noWrap/>
            <w:vAlign w:val="center"/>
            <w:hideMark/>
          </w:tcPr>
          <w:p w14:paraId="42D86BE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9 354,88</w:t>
            </w:r>
          </w:p>
        </w:tc>
        <w:tc>
          <w:tcPr>
            <w:tcW w:w="1360" w:type="dxa"/>
            <w:tcBorders>
              <w:top w:val="nil"/>
              <w:left w:val="nil"/>
              <w:bottom w:val="single" w:sz="4" w:space="0" w:color="auto"/>
              <w:right w:val="single" w:sz="4" w:space="0" w:color="auto"/>
            </w:tcBorders>
            <w:shd w:val="clear" w:color="000000" w:fill="FFFF99"/>
            <w:noWrap/>
            <w:vAlign w:val="center"/>
            <w:hideMark/>
          </w:tcPr>
          <w:p w14:paraId="03B0480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500" w:type="dxa"/>
            <w:tcBorders>
              <w:top w:val="nil"/>
              <w:left w:val="nil"/>
              <w:bottom w:val="single" w:sz="4" w:space="0" w:color="auto"/>
              <w:right w:val="single" w:sz="4" w:space="0" w:color="auto"/>
            </w:tcBorders>
            <w:shd w:val="clear" w:color="000000" w:fill="FFFF99"/>
            <w:noWrap/>
            <w:vAlign w:val="center"/>
            <w:hideMark/>
          </w:tcPr>
          <w:p w14:paraId="1CC6DBA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9 354,88</w:t>
            </w:r>
          </w:p>
        </w:tc>
        <w:tc>
          <w:tcPr>
            <w:tcW w:w="1460" w:type="dxa"/>
            <w:tcBorders>
              <w:top w:val="nil"/>
              <w:left w:val="nil"/>
              <w:bottom w:val="single" w:sz="4" w:space="0" w:color="auto"/>
              <w:right w:val="single" w:sz="4" w:space="0" w:color="auto"/>
            </w:tcBorders>
            <w:shd w:val="clear" w:color="000000" w:fill="FFFF99"/>
            <w:noWrap/>
            <w:vAlign w:val="center"/>
            <w:hideMark/>
          </w:tcPr>
          <w:p w14:paraId="13E468B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3C92C57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5AD756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4A7D420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2500" w:type="dxa"/>
            <w:vMerge/>
            <w:tcBorders>
              <w:top w:val="nil"/>
              <w:left w:val="single" w:sz="4" w:space="0" w:color="auto"/>
              <w:bottom w:val="single" w:sz="4" w:space="0" w:color="000000"/>
              <w:right w:val="single" w:sz="4" w:space="0" w:color="auto"/>
            </w:tcBorders>
            <w:vAlign w:val="center"/>
            <w:hideMark/>
          </w:tcPr>
          <w:p w14:paraId="425B42C3" w14:textId="77777777" w:rsidR="00FA3629" w:rsidRPr="00FA3629" w:rsidRDefault="00FA3629" w:rsidP="00FA3629">
            <w:pPr>
              <w:rPr>
                <w:rFonts w:ascii="Tahoma" w:hAnsi="Tahoma" w:cs="Tahoma"/>
                <w:color w:val="000000"/>
                <w:sz w:val="12"/>
                <w:szCs w:val="12"/>
              </w:rPr>
            </w:pPr>
          </w:p>
        </w:tc>
      </w:tr>
      <w:tr w:rsidR="00FA3629" w:rsidRPr="00FA3629" w14:paraId="0D376C38" w14:textId="77777777" w:rsidTr="003B7AD2">
        <w:trPr>
          <w:trHeight w:val="450"/>
          <w:jc w:val="center"/>
        </w:trPr>
        <w:tc>
          <w:tcPr>
            <w:tcW w:w="400" w:type="dxa"/>
            <w:tcBorders>
              <w:top w:val="nil"/>
              <w:left w:val="nil"/>
              <w:bottom w:val="nil"/>
              <w:right w:val="nil"/>
            </w:tcBorders>
            <w:shd w:val="clear" w:color="000000" w:fill="00B050"/>
            <w:vAlign w:val="center"/>
            <w:hideMark/>
          </w:tcPr>
          <w:p w14:paraId="711A2E4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46D87C0"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000000" w:fill="99CCFF"/>
            <w:vAlign w:val="center"/>
            <w:hideMark/>
          </w:tcPr>
          <w:p w14:paraId="48FD8846" w14:textId="77777777" w:rsidR="00FA3629" w:rsidRPr="00FA3629" w:rsidRDefault="00FA3629" w:rsidP="00FA3629">
            <w:pPr>
              <w:ind w:firstLineChars="300" w:firstLine="360"/>
              <w:rPr>
                <w:rFonts w:ascii="Tahoma" w:hAnsi="Tahoma" w:cs="Tahoma"/>
                <w:i/>
                <w:iCs/>
                <w:color w:val="000000"/>
                <w:sz w:val="12"/>
                <w:szCs w:val="12"/>
              </w:rPr>
            </w:pPr>
            <w:r w:rsidRPr="00FA3629">
              <w:rPr>
                <w:rFonts w:ascii="Tahoma" w:hAnsi="Tahoma" w:cs="Tahoma"/>
                <w:i/>
                <w:iCs/>
                <w:color w:val="000000"/>
                <w:sz w:val="12"/>
                <w:szCs w:val="12"/>
              </w:rPr>
              <w:t>МУП МКХ</w:t>
            </w:r>
          </w:p>
        </w:tc>
        <w:tc>
          <w:tcPr>
            <w:tcW w:w="771" w:type="dxa"/>
            <w:tcBorders>
              <w:top w:val="nil"/>
              <w:left w:val="nil"/>
              <w:bottom w:val="single" w:sz="4" w:space="0" w:color="auto"/>
              <w:right w:val="single" w:sz="4" w:space="0" w:color="auto"/>
            </w:tcBorders>
            <w:shd w:val="clear" w:color="auto" w:fill="auto"/>
            <w:vAlign w:val="center"/>
            <w:hideMark/>
          </w:tcPr>
          <w:p w14:paraId="4161AFC2"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5BA0868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6 021,54</w:t>
            </w:r>
          </w:p>
        </w:tc>
        <w:tc>
          <w:tcPr>
            <w:tcW w:w="1360" w:type="dxa"/>
            <w:tcBorders>
              <w:top w:val="nil"/>
              <w:left w:val="nil"/>
              <w:bottom w:val="single" w:sz="4" w:space="0" w:color="auto"/>
              <w:right w:val="single" w:sz="4" w:space="0" w:color="auto"/>
            </w:tcBorders>
            <w:shd w:val="clear" w:color="000000" w:fill="CCFFCC"/>
            <w:noWrap/>
            <w:vAlign w:val="center"/>
            <w:hideMark/>
          </w:tcPr>
          <w:p w14:paraId="38550BA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3 010,77</w:t>
            </w:r>
          </w:p>
        </w:tc>
        <w:tc>
          <w:tcPr>
            <w:tcW w:w="1460" w:type="dxa"/>
            <w:tcBorders>
              <w:top w:val="nil"/>
              <w:left w:val="nil"/>
              <w:bottom w:val="single" w:sz="4" w:space="0" w:color="auto"/>
              <w:right w:val="single" w:sz="4" w:space="0" w:color="auto"/>
            </w:tcBorders>
            <w:shd w:val="clear" w:color="000000" w:fill="CCFFCC"/>
            <w:noWrap/>
            <w:vAlign w:val="center"/>
            <w:hideMark/>
          </w:tcPr>
          <w:p w14:paraId="31AE05F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2 950,03</w:t>
            </w:r>
          </w:p>
        </w:tc>
        <w:tc>
          <w:tcPr>
            <w:tcW w:w="1480" w:type="dxa"/>
            <w:tcBorders>
              <w:top w:val="nil"/>
              <w:left w:val="nil"/>
              <w:bottom w:val="single" w:sz="4" w:space="0" w:color="auto"/>
              <w:right w:val="single" w:sz="4" w:space="0" w:color="auto"/>
            </w:tcBorders>
            <w:shd w:val="clear" w:color="000000" w:fill="CCFFCC"/>
            <w:noWrap/>
            <w:vAlign w:val="center"/>
            <w:hideMark/>
          </w:tcPr>
          <w:p w14:paraId="7C2813A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6 216,66</w:t>
            </w:r>
          </w:p>
        </w:tc>
        <w:tc>
          <w:tcPr>
            <w:tcW w:w="1480" w:type="dxa"/>
            <w:tcBorders>
              <w:top w:val="nil"/>
              <w:left w:val="nil"/>
              <w:bottom w:val="single" w:sz="4" w:space="0" w:color="auto"/>
              <w:right w:val="single" w:sz="4" w:space="0" w:color="auto"/>
            </w:tcBorders>
            <w:shd w:val="clear" w:color="000000" w:fill="CCFFCC"/>
            <w:noWrap/>
            <w:vAlign w:val="center"/>
            <w:hideMark/>
          </w:tcPr>
          <w:p w14:paraId="28869A4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9 251,19</w:t>
            </w:r>
          </w:p>
        </w:tc>
        <w:tc>
          <w:tcPr>
            <w:tcW w:w="1360" w:type="dxa"/>
            <w:tcBorders>
              <w:top w:val="nil"/>
              <w:left w:val="nil"/>
              <w:bottom w:val="single" w:sz="4" w:space="0" w:color="auto"/>
              <w:right w:val="single" w:sz="4" w:space="0" w:color="auto"/>
            </w:tcBorders>
            <w:shd w:val="clear" w:color="000000" w:fill="CCFFCC"/>
            <w:noWrap/>
            <w:vAlign w:val="center"/>
            <w:hideMark/>
          </w:tcPr>
          <w:p w14:paraId="4ED8661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-2 886,15</w:t>
            </w:r>
          </w:p>
        </w:tc>
        <w:tc>
          <w:tcPr>
            <w:tcW w:w="1500" w:type="dxa"/>
            <w:tcBorders>
              <w:top w:val="nil"/>
              <w:left w:val="nil"/>
              <w:bottom w:val="single" w:sz="4" w:space="0" w:color="auto"/>
              <w:right w:val="single" w:sz="4" w:space="0" w:color="auto"/>
            </w:tcBorders>
            <w:shd w:val="clear" w:color="000000" w:fill="CCFFCC"/>
            <w:noWrap/>
            <w:vAlign w:val="center"/>
            <w:hideMark/>
          </w:tcPr>
          <w:p w14:paraId="5ED135D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6 365,04</w:t>
            </w:r>
          </w:p>
        </w:tc>
        <w:tc>
          <w:tcPr>
            <w:tcW w:w="1460" w:type="dxa"/>
            <w:tcBorders>
              <w:top w:val="nil"/>
              <w:left w:val="nil"/>
              <w:bottom w:val="single" w:sz="4" w:space="0" w:color="auto"/>
              <w:right w:val="single" w:sz="4" w:space="0" w:color="auto"/>
            </w:tcBorders>
            <w:shd w:val="clear" w:color="000000" w:fill="CCFFCC"/>
            <w:noWrap/>
            <w:vAlign w:val="center"/>
            <w:hideMark/>
          </w:tcPr>
          <w:p w14:paraId="1B0BE09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780" w:type="dxa"/>
            <w:tcBorders>
              <w:top w:val="nil"/>
              <w:left w:val="nil"/>
              <w:bottom w:val="single" w:sz="4" w:space="0" w:color="auto"/>
              <w:right w:val="single" w:sz="4" w:space="0" w:color="auto"/>
            </w:tcBorders>
            <w:shd w:val="clear" w:color="000000" w:fill="CCFFCC"/>
            <w:noWrap/>
            <w:vAlign w:val="center"/>
            <w:hideMark/>
          </w:tcPr>
          <w:p w14:paraId="31B2AB2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600" w:type="dxa"/>
            <w:tcBorders>
              <w:top w:val="nil"/>
              <w:left w:val="nil"/>
              <w:bottom w:val="single" w:sz="4" w:space="0" w:color="auto"/>
              <w:right w:val="single" w:sz="4" w:space="0" w:color="auto"/>
            </w:tcBorders>
            <w:shd w:val="clear" w:color="000000" w:fill="CCFFCC"/>
            <w:noWrap/>
            <w:vAlign w:val="center"/>
            <w:hideMark/>
          </w:tcPr>
          <w:p w14:paraId="2E5D1C3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4511098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250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39A86BAC"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отклонено по причине остутствия оператора ТКО в территориальной схеме и утвержденного тарифа на 2020 год</w:t>
            </w:r>
          </w:p>
        </w:tc>
      </w:tr>
      <w:tr w:rsidR="00FA3629" w:rsidRPr="00FA3629" w14:paraId="7E9C4C18" w14:textId="77777777" w:rsidTr="003B7AD2">
        <w:trPr>
          <w:trHeight w:val="450"/>
          <w:jc w:val="center"/>
        </w:trPr>
        <w:tc>
          <w:tcPr>
            <w:tcW w:w="400" w:type="dxa"/>
            <w:tcBorders>
              <w:top w:val="nil"/>
              <w:left w:val="nil"/>
              <w:bottom w:val="nil"/>
              <w:right w:val="nil"/>
            </w:tcBorders>
            <w:shd w:val="clear" w:color="000000" w:fill="00B050"/>
            <w:vAlign w:val="center"/>
            <w:hideMark/>
          </w:tcPr>
          <w:p w14:paraId="223F65C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53151EB"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0020AC85"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00871F72"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руб./т.</w:t>
            </w:r>
          </w:p>
        </w:tc>
        <w:tc>
          <w:tcPr>
            <w:tcW w:w="2120" w:type="dxa"/>
            <w:tcBorders>
              <w:top w:val="nil"/>
              <w:left w:val="nil"/>
              <w:bottom w:val="single" w:sz="4" w:space="0" w:color="auto"/>
              <w:right w:val="single" w:sz="4" w:space="0" w:color="auto"/>
            </w:tcBorders>
            <w:shd w:val="clear" w:color="000000" w:fill="FFFF99"/>
            <w:noWrap/>
            <w:vAlign w:val="center"/>
            <w:hideMark/>
          </w:tcPr>
          <w:p w14:paraId="5ACE039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334,53</w:t>
            </w:r>
          </w:p>
        </w:tc>
        <w:tc>
          <w:tcPr>
            <w:tcW w:w="1360" w:type="dxa"/>
            <w:tcBorders>
              <w:top w:val="nil"/>
              <w:left w:val="nil"/>
              <w:bottom w:val="single" w:sz="4" w:space="0" w:color="auto"/>
              <w:right w:val="single" w:sz="4" w:space="0" w:color="auto"/>
            </w:tcBorders>
            <w:shd w:val="clear" w:color="000000" w:fill="FFFF99"/>
            <w:noWrap/>
            <w:vAlign w:val="center"/>
            <w:hideMark/>
          </w:tcPr>
          <w:p w14:paraId="2C6BF83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334,53</w:t>
            </w:r>
          </w:p>
        </w:tc>
        <w:tc>
          <w:tcPr>
            <w:tcW w:w="1460" w:type="dxa"/>
            <w:tcBorders>
              <w:top w:val="nil"/>
              <w:left w:val="nil"/>
              <w:bottom w:val="single" w:sz="4" w:space="0" w:color="auto"/>
              <w:right w:val="single" w:sz="4" w:space="0" w:color="auto"/>
            </w:tcBorders>
            <w:shd w:val="clear" w:color="000000" w:fill="FFFF99"/>
            <w:noWrap/>
            <w:vAlign w:val="center"/>
            <w:hideMark/>
          </w:tcPr>
          <w:p w14:paraId="451EB5B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334,53</w:t>
            </w:r>
          </w:p>
        </w:tc>
        <w:tc>
          <w:tcPr>
            <w:tcW w:w="1480" w:type="dxa"/>
            <w:tcBorders>
              <w:top w:val="nil"/>
              <w:left w:val="nil"/>
              <w:bottom w:val="single" w:sz="4" w:space="0" w:color="auto"/>
              <w:right w:val="single" w:sz="4" w:space="0" w:color="auto"/>
            </w:tcBorders>
            <w:shd w:val="clear" w:color="000000" w:fill="FFFF99"/>
            <w:noWrap/>
            <w:vAlign w:val="center"/>
            <w:hideMark/>
          </w:tcPr>
          <w:p w14:paraId="462E15D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345,37</w:t>
            </w:r>
          </w:p>
        </w:tc>
        <w:tc>
          <w:tcPr>
            <w:tcW w:w="1480" w:type="dxa"/>
            <w:tcBorders>
              <w:top w:val="nil"/>
              <w:left w:val="nil"/>
              <w:bottom w:val="single" w:sz="4" w:space="0" w:color="auto"/>
              <w:right w:val="single" w:sz="4" w:space="0" w:color="auto"/>
            </w:tcBorders>
            <w:shd w:val="clear" w:color="000000" w:fill="FFFF99"/>
            <w:noWrap/>
            <w:vAlign w:val="center"/>
            <w:hideMark/>
          </w:tcPr>
          <w:p w14:paraId="71094D5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513,96</w:t>
            </w:r>
          </w:p>
        </w:tc>
        <w:tc>
          <w:tcPr>
            <w:tcW w:w="1360" w:type="dxa"/>
            <w:tcBorders>
              <w:top w:val="nil"/>
              <w:left w:val="nil"/>
              <w:bottom w:val="single" w:sz="4" w:space="0" w:color="auto"/>
              <w:right w:val="single" w:sz="4" w:space="0" w:color="auto"/>
            </w:tcBorders>
            <w:shd w:val="clear" w:color="000000" w:fill="FFFF99"/>
            <w:noWrap/>
            <w:vAlign w:val="center"/>
            <w:hideMark/>
          </w:tcPr>
          <w:p w14:paraId="0CEA150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-160,34</w:t>
            </w:r>
          </w:p>
        </w:tc>
        <w:tc>
          <w:tcPr>
            <w:tcW w:w="1500" w:type="dxa"/>
            <w:tcBorders>
              <w:top w:val="nil"/>
              <w:left w:val="nil"/>
              <w:bottom w:val="single" w:sz="4" w:space="0" w:color="auto"/>
              <w:right w:val="single" w:sz="4" w:space="0" w:color="auto"/>
            </w:tcBorders>
            <w:shd w:val="clear" w:color="000000" w:fill="FFFF99"/>
            <w:noWrap/>
            <w:vAlign w:val="center"/>
            <w:hideMark/>
          </w:tcPr>
          <w:p w14:paraId="0B36379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353,61</w:t>
            </w:r>
          </w:p>
        </w:tc>
        <w:tc>
          <w:tcPr>
            <w:tcW w:w="1460" w:type="dxa"/>
            <w:tcBorders>
              <w:top w:val="nil"/>
              <w:left w:val="nil"/>
              <w:bottom w:val="single" w:sz="4" w:space="0" w:color="auto"/>
              <w:right w:val="single" w:sz="4" w:space="0" w:color="auto"/>
            </w:tcBorders>
            <w:shd w:val="clear" w:color="000000" w:fill="FFFF99"/>
            <w:noWrap/>
            <w:vAlign w:val="center"/>
            <w:hideMark/>
          </w:tcPr>
          <w:p w14:paraId="3A005C1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3ADA11A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600" w:type="dxa"/>
            <w:tcBorders>
              <w:top w:val="nil"/>
              <w:left w:val="nil"/>
              <w:bottom w:val="single" w:sz="4" w:space="0" w:color="auto"/>
              <w:right w:val="single" w:sz="4" w:space="0" w:color="auto"/>
            </w:tcBorders>
            <w:shd w:val="clear" w:color="000000" w:fill="FFFF99"/>
            <w:noWrap/>
            <w:vAlign w:val="center"/>
            <w:hideMark/>
          </w:tcPr>
          <w:p w14:paraId="5AE44D6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037AF79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2500" w:type="dxa"/>
            <w:vMerge/>
            <w:tcBorders>
              <w:top w:val="nil"/>
              <w:left w:val="single" w:sz="4" w:space="0" w:color="auto"/>
              <w:bottom w:val="single" w:sz="4" w:space="0" w:color="000000"/>
              <w:right w:val="single" w:sz="4" w:space="0" w:color="auto"/>
            </w:tcBorders>
            <w:vAlign w:val="center"/>
            <w:hideMark/>
          </w:tcPr>
          <w:p w14:paraId="1F78F6AF" w14:textId="77777777" w:rsidR="00FA3629" w:rsidRPr="00FA3629" w:rsidRDefault="00FA3629" w:rsidP="00FA3629">
            <w:pPr>
              <w:rPr>
                <w:rFonts w:ascii="Tahoma" w:hAnsi="Tahoma" w:cs="Tahoma"/>
                <w:color w:val="000000"/>
                <w:sz w:val="12"/>
                <w:szCs w:val="12"/>
              </w:rPr>
            </w:pPr>
          </w:p>
        </w:tc>
      </w:tr>
      <w:tr w:rsidR="00FA3629" w:rsidRPr="00FA3629" w14:paraId="7AFC4764" w14:textId="77777777" w:rsidTr="003B7AD2">
        <w:trPr>
          <w:trHeight w:val="300"/>
          <w:jc w:val="center"/>
        </w:trPr>
        <w:tc>
          <w:tcPr>
            <w:tcW w:w="400" w:type="dxa"/>
            <w:tcBorders>
              <w:top w:val="nil"/>
              <w:left w:val="nil"/>
              <w:bottom w:val="nil"/>
              <w:right w:val="nil"/>
            </w:tcBorders>
            <w:shd w:val="clear" w:color="000000" w:fill="00B050"/>
            <w:vAlign w:val="center"/>
            <w:hideMark/>
          </w:tcPr>
          <w:p w14:paraId="4D20419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980DD8C"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 </w:t>
            </w:r>
          </w:p>
        </w:tc>
        <w:tc>
          <w:tcPr>
            <w:tcW w:w="2640" w:type="dxa"/>
            <w:tcBorders>
              <w:top w:val="nil"/>
              <w:left w:val="nil"/>
              <w:bottom w:val="single" w:sz="4" w:space="0" w:color="auto"/>
              <w:right w:val="single" w:sz="4" w:space="0" w:color="auto"/>
            </w:tcBorders>
            <w:shd w:val="clear" w:color="auto" w:fill="auto"/>
            <w:vAlign w:val="center"/>
            <w:hideMark/>
          </w:tcPr>
          <w:p w14:paraId="0FC03DB2" w14:textId="77777777" w:rsidR="00FA3629" w:rsidRPr="00FA3629" w:rsidRDefault="00FA3629" w:rsidP="00FA3629">
            <w:pPr>
              <w:ind w:firstLineChars="400" w:firstLine="480"/>
              <w:rPr>
                <w:rFonts w:ascii="Tahoma" w:hAnsi="Tahoma" w:cs="Tahoma"/>
                <w:i/>
                <w:iCs/>
                <w:color w:val="000000"/>
                <w:sz w:val="12"/>
                <w:szCs w:val="12"/>
              </w:rPr>
            </w:pPr>
            <w:r w:rsidRPr="00FA3629">
              <w:rPr>
                <w:rFonts w:ascii="Tahoma" w:hAnsi="Tahoma" w:cs="Tahoma"/>
                <w:i/>
                <w:iCs/>
                <w:color w:val="000000"/>
                <w:sz w:val="12"/>
                <w:szCs w:val="12"/>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5D0B967A" w14:textId="77777777" w:rsidR="00FA3629" w:rsidRPr="00FA3629" w:rsidRDefault="00FA3629" w:rsidP="00FA3629">
            <w:pPr>
              <w:jc w:val="center"/>
              <w:rPr>
                <w:rFonts w:ascii="Tahoma" w:hAnsi="Tahoma" w:cs="Tahoma"/>
                <w:i/>
                <w:iCs/>
                <w:color w:val="000000"/>
                <w:sz w:val="12"/>
                <w:szCs w:val="12"/>
              </w:rPr>
            </w:pPr>
            <w:r w:rsidRPr="00FA3629">
              <w:rPr>
                <w:rFonts w:ascii="Tahoma" w:hAnsi="Tahoma" w:cs="Tahoma"/>
                <w:i/>
                <w:iCs/>
                <w:color w:val="000000"/>
                <w:sz w:val="12"/>
                <w:szCs w:val="12"/>
              </w:rPr>
              <w:t>т.</w:t>
            </w:r>
          </w:p>
        </w:tc>
        <w:tc>
          <w:tcPr>
            <w:tcW w:w="2120" w:type="dxa"/>
            <w:tcBorders>
              <w:top w:val="nil"/>
              <w:left w:val="nil"/>
              <w:bottom w:val="single" w:sz="4" w:space="0" w:color="auto"/>
              <w:right w:val="single" w:sz="4" w:space="0" w:color="auto"/>
            </w:tcBorders>
            <w:shd w:val="clear" w:color="000000" w:fill="FFFF99"/>
            <w:noWrap/>
            <w:vAlign w:val="center"/>
            <w:hideMark/>
          </w:tcPr>
          <w:p w14:paraId="2098A4B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18 000,00</w:t>
            </w:r>
          </w:p>
        </w:tc>
        <w:tc>
          <w:tcPr>
            <w:tcW w:w="1360" w:type="dxa"/>
            <w:tcBorders>
              <w:top w:val="nil"/>
              <w:left w:val="nil"/>
              <w:bottom w:val="single" w:sz="4" w:space="0" w:color="auto"/>
              <w:right w:val="single" w:sz="4" w:space="0" w:color="auto"/>
            </w:tcBorders>
            <w:shd w:val="clear" w:color="000000" w:fill="CCFFCC"/>
            <w:noWrap/>
            <w:vAlign w:val="center"/>
            <w:hideMark/>
          </w:tcPr>
          <w:p w14:paraId="1AF46EA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9 000,00</w:t>
            </w:r>
          </w:p>
        </w:tc>
        <w:tc>
          <w:tcPr>
            <w:tcW w:w="1460" w:type="dxa"/>
            <w:tcBorders>
              <w:top w:val="nil"/>
              <w:left w:val="nil"/>
              <w:bottom w:val="single" w:sz="4" w:space="0" w:color="auto"/>
              <w:right w:val="single" w:sz="4" w:space="0" w:color="auto"/>
            </w:tcBorders>
            <w:shd w:val="clear" w:color="000000" w:fill="FFFF99"/>
            <w:noWrap/>
            <w:vAlign w:val="center"/>
            <w:hideMark/>
          </w:tcPr>
          <w:p w14:paraId="2E46CD6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8 818,42</w:t>
            </w:r>
          </w:p>
        </w:tc>
        <w:tc>
          <w:tcPr>
            <w:tcW w:w="1480" w:type="dxa"/>
            <w:tcBorders>
              <w:top w:val="nil"/>
              <w:left w:val="nil"/>
              <w:bottom w:val="single" w:sz="4" w:space="0" w:color="auto"/>
              <w:right w:val="single" w:sz="4" w:space="0" w:color="auto"/>
            </w:tcBorders>
            <w:shd w:val="clear" w:color="000000" w:fill="FFFF99"/>
            <w:noWrap/>
            <w:vAlign w:val="center"/>
            <w:hideMark/>
          </w:tcPr>
          <w:p w14:paraId="6D4280C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18 000,00</w:t>
            </w:r>
          </w:p>
        </w:tc>
        <w:tc>
          <w:tcPr>
            <w:tcW w:w="1480" w:type="dxa"/>
            <w:tcBorders>
              <w:top w:val="nil"/>
              <w:left w:val="nil"/>
              <w:bottom w:val="single" w:sz="4" w:space="0" w:color="auto"/>
              <w:right w:val="single" w:sz="4" w:space="0" w:color="auto"/>
            </w:tcBorders>
            <w:shd w:val="clear" w:color="000000" w:fill="FFFF99"/>
            <w:noWrap/>
            <w:vAlign w:val="center"/>
            <w:hideMark/>
          </w:tcPr>
          <w:p w14:paraId="2B52E0A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18 000,00</w:t>
            </w:r>
          </w:p>
        </w:tc>
        <w:tc>
          <w:tcPr>
            <w:tcW w:w="1360" w:type="dxa"/>
            <w:tcBorders>
              <w:top w:val="nil"/>
              <w:left w:val="nil"/>
              <w:bottom w:val="single" w:sz="4" w:space="0" w:color="auto"/>
              <w:right w:val="single" w:sz="4" w:space="0" w:color="auto"/>
            </w:tcBorders>
            <w:shd w:val="clear" w:color="000000" w:fill="FFFF99"/>
            <w:noWrap/>
            <w:vAlign w:val="center"/>
            <w:hideMark/>
          </w:tcPr>
          <w:p w14:paraId="2582484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0,00</w:t>
            </w:r>
          </w:p>
        </w:tc>
        <w:tc>
          <w:tcPr>
            <w:tcW w:w="1500" w:type="dxa"/>
            <w:tcBorders>
              <w:top w:val="nil"/>
              <w:left w:val="nil"/>
              <w:bottom w:val="single" w:sz="4" w:space="0" w:color="auto"/>
              <w:right w:val="single" w:sz="4" w:space="0" w:color="auto"/>
            </w:tcBorders>
            <w:shd w:val="clear" w:color="000000" w:fill="FFFF99"/>
            <w:noWrap/>
            <w:vAlign w:val="center"/>
            <w:hideMark/>
          </w:tcPr>
          <w:p w14:paraId="121AC5A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18 000,00</w:t>
            </w:r>
          </w:p>
        </w:tc>
        <w:tc>
          <w:tcPr>
            <w:tcW w:w="1460" w:type="dxa"/>
            <w:tcBorders>
              <w:top w:val="nil"/>
              <w:left w:val="nil"/>
              <w:bottom w:val="single" w:sz="4" w:space="0" w:color="auto"/>
              <w:right w:val="single" w:sz="4" w:space="0" w:color="auto"/>
            </w:tcBorders>
            <w:shd w:val="clear" w:color="000000" w:fill="FFFF99"/>
            <w:noWrap/>
            <w:vAlign w:val="center"/>
            <w:hideMark/>
          </w:tcPr>
          <w:p w14:paraId="281E2C1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780" w:type="dxa"/>
            <w:tcBorders>
              <w:top w:val="nil"/>
              <w:left w:val="nil"/>
              <w:bottom w:val="single" w:sz="4" w:space="0" w:color="auto"/>
              <w:right w:val="single" w:sz="4" w:space="0" w:color="auto"/>
            </w:tcBorders>
            <w:shd w:val="clear" w:color="000000" w:fill="FFFF99"/>
            <w:noWrap/>
            <w:vAlign w:val="center"/>
            <w:hideMark/>
          </w:tcPr>
          <w:p w14:paraId="288DD7E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49F99B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59D81C0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2500" w:type="dxa"/>
            <w:vMerge/>
            <w:tcBorders>
              <w:top w:val="nil"/>
              <w:left w:val="single" w:sz="4" w:space="0" w:color="auto"/>
              <w:bottom w:val="single" w:sz="4" w:space="0" w:color="000000"/>
              <w:right w:val="single" w:sz="4" w:space="0" w:color="auto"/>
            </w:tcBorders>
            <w:vAlign w:val="center"/>
            <w:hideMark/>
          </w:tcPr>
          <w:p w14:paraId="52B814A1" w14:textId="77777777" w:rsidR="00FA3629" w:rsidRPr="00FA3629" w:rsidRDefault="00FA3629" w:rsidP="00FA3629">
            <w:pPr>
              <w:rPr>
                <w:rFonts w:ascii="Tahoma" w:hAnsi="Tahoma" w:cs="Tahoma"/>
                <w:color w:val="000000"/>
                <w:sz w:val="12"/>
                <w:szCs w:val="12"/>
              </w:rPr>
            </w:pPr>
          </w:p>
        </w:tc>
      </w:tr>
      <w:tr w:rsidR="00FA3629" w:rsidRPr="00FA3629" w14:paraId="061CB132" w14:textId="77777777" w:rsidTr="003B7AD2">
        <w:trPr>
          <w:trHeight w:val="450"/>
          <w:jc w:val="center"/>
        </w:trPr>
        <w:tc>
          <w:tcPr>
            <w:tcW w:w="400" w:type="dxa"/>
            <w:tcBorders>
              <w:top w:val="nil"/>
              <w:left w:val="nil"/>
              <w:bottom w:val="nil"/>
              <w:right w:val="nil"/>
            </w:tcBorders>
            <w:shd w:val="clear" w:color="auto" w:fill="auto"/>
            <w:noWrap/>
            <w:vAlign w:val="bottom"/>
            <w:hideMark/>
          </w:tcPr>
          <w:p w14:paraId="3B4BBE8A" w14:textId="77777777" w:rsidR="00FA3629" w:rsidRPr="00FA3629" w:rsidRDefault="00FA3629" w:rsidP="00FA3629">
            <w:pPr>
              <w:jc w:val="right"/>
              <w:rPr>
                <w:rFonts w:ascii="Tahoma" w:hAnsi="Tahoma" w:cs="Tahoma"/>
                <w:i/>
                <w:iCs/>
                <w:color w:val="000000"/>
                <w:sz w:val="12"/>
                <w:szCs w:val="12"/>
              </w:rPr>
            </w:pP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63D98DAC"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3</w:t>
            </w:r>
          </w:p>
        </w:tc>
        <w:tc>
          <w:tcPr>
            <w:tcW w:w="2640" w:type="dxa"/>
            <w:tcBorders>
              <w:top w:val="nil"/>
              <w:left w:val="nil"/>
              <w:bottom w:val="single" w:sz="4" w:space="0" w:color="auto"/>
              <w:right w:val="single" w:sz="4" w:space="0" w:color="auto"/>
            </w:tcBorders>
            <w:shd w:val="clear" w:color="000000" w:fill="C0C0C0"/>
            <w:vAlign w:val="center"/>
            <w:hideMark/>
          </w:tcPr>
          <w:p w14:paraId="2C1CDBA6"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Валовая прибыль</w:t>
            </w:r>
          </w:p>
        </w:tc>
        <w:tc>
          <w:tcPr>
            <w:tcW w:w="771" w:type="dxa"/>
            <w:tcBorders>
              <w:top w:val="nil"/>
              <w:left w:val="nil"/>
              <w:bottom w:val="single" w:sz="4" w:space="0" w:color="auto"/>
              <w:right w:val="single" w:sz="4" w:space="0" w:color="auto"/>
            </w:tcBorders>
            <w:shd w:val="clear" w:color="000000" w:fill="C0C0C0"/>
            <w:vAlign w:val="center"/>
            <w:hideMark/>
          </w:tcPr>
          <w:p w14:paraId="6A2332D0"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636148A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7 910,18</w:t>
            </w:r>
          </w:p>
        </w:tc>
        <w:tc>
          <w:tcPr>
            <w:tcW w:w="1360" w:type="dxa"/>
            <w:tcBorders>
              <w:top w:val="nil"/>
              <w:left w:val="nil"/>
              <w:bottom w:val="single" w:sz="4" w:space="0" w:color="auto"/>
              <w:right w:val="single" w:sz="4" w:space="0" w:color="auto"/>
            </w:tcBorders>
            <w:shd w:val="clear" w:color="000000" w:fill="CCFFCC"/>
            <w:noWrap/>
            <w:vAlign w:val="center"/>
            <w:hideMark/>
          </w:tcPr>
          <w:p w14:paraId="262D088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7 861,68</w:t>
            </w:r>
          </w:p>
        </w:tc>
        <w:tc>
          <w:tcPr>
            <w:tcW w:w="1460" w:type="dxa"/>
            <w:tcBorders>
              <w:top w:val="nil"/>
              <w:left w:val="nil"/>
              <w:bottom w:val="single" w:sz="4" w:space="0" w:color="auto"/>
              <w:right w:val="single" w:sz="4" w:space="0" w:color="auto"/>
            </w:tcBorders>
            <w:shd w:val="clear" w:color="000000" w:fill="CCFFCC"/>
            <w:noWrap/>
            <w:vAlign w:val="center"/>
            <w:hideMark/>
          </w:tcPr>
          <w:p w14:paraId="28AC34E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73,41</w:t>
            </w:r>
          </w:p>
        </w:tc>
        <w:tc>
          <w:tcPr>
            <w:tcW w:w="1480" w:type="dxa"/>
            <w:tcBorders>
              <w:top w:val="nil"/>
              <w:left w:val="nil"/>
              <w:bottom w:val="single" w:sz="4" w:space="0" w:color="auto"/>
              <w:right w:val="single" w:sz="4" w:space="0" w:color="auto"/>
            </w:tcBorders>
            <w:shd w:val="clear" w:color="000000" w:fill="CCFFCC"/>
            <w:noWrap/>
            <w:vAlign w:val="center"/>
            <w:hideMark/>
          </w:tcPr>
          <w:p w14:paraId="717634F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-7 861,68</w:t>
            </w:r>
          </w:p>
        </w:tc>
        <w:tc>
          <w:tcPr>
            <w:tcW w:w="1480" w:type="dxa"/>
            <w:tcBorders>
              <w:top w:val="nil"/>
              <w:left w:val="nil"/>
              <w:bottom w:val="single" w:sz="4" w:space="0" w:color="auto"/>
              <w:right w:val="single" w:sz="4" w:space="0" w:color="auto"/>
            </w:tcBorders>
            <w:shd w:val="clear" w:color="000000" w:fill="CCFFCC"/>
            <w:noWrap/>
            <w:vAlign w:val="center"/>
            <w:hideMark/>
          </w:tcPr>
          <w:p w14:paraId="5ED9F62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38 405,71</w:t>
            </w:r>
          </w:p>
        </w:tc>
        <w:tc>
          <w:tcPr>
            <w:tcW w:w="1360" w:type="dxa"/>
            <w:tcBorders>
              <w:top w:val="nil"/>
              <w:left w:val="nil"/>
              <w:bottom w:val="single" w:sz="4" w:space="0" w:color="auto"/>
              <w:right w:val="single" w:sz="4" w:space="0" w:color="auto"/>
            </w:tcBorders>
            <w:shd w:val="clear" w:color="000000" w:fill="CCFFCC"/>
            <w:noWrap/>
            <w:vAlign w:val="center"/>
            <w:hideMark/>
          </w:tcPr>
          <w:p w14:paraId="6AC48ED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-28 685,92</w:t>
            </w:r>
          </w:p>
        </w:tc>
        <w:tc>
          <w:tcPr>
            <w:tcW w:w="1500" w:type="dxa"/>
            <w:tcBorders>
              <w:top w:val="nil"/>
              <w:left w:val="nil"/>
              <w:bottom w:val="single" w:sz="4" w:space="0" w:color="auto"/>
              <w:right w:val="single" w:sz="4" w:space="0" w:color="auto"/>
            </w:tcBorders>
            <w:shd w:val="clear" w:color="000000" w:fill="CCFFCC"/>
            <w:noWrap/>
            <w:vAlign w:val="center"/>
            <w:hideMark/>
          </w:tcPr>
          <w:p w14:paraId="11A84D5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9 719,79</w:t>
            </w:r>
          </w:p>
        </w:tc>
        <w:tc>
          <w:tcPr>
            <w:tcW w:w="1460" w:type="dxa"/>
            <w:tcBorders>
              <w:top w:val="nil"/>
              <w:left w:val="nil"/>
              <w:bottom w:val="single" w:sz="4" w:space="0" w:color="auto"/>
              <w:right w:val="single" w:sz="4" w:space="0" w:color="auto"/>
            </w:tcBorders>
            <w:shd w:val="clear" w:color="000000" w:fill="CCFFCC"/>
            <w:noWrap/>
            <w:vAlign w:val="center"/>
            <w:hideMark/>
          </w:tcPr>
          <w:p w14:paraId="00AC7CF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-29 663,26</w:t>
            </w:r>
          </w:p>
        </w:tc>
        <w:tc>
          <w:tcPr>
            <w:tcW w:w="1780" w:type="dxa"/>
            <w:tcBorders>
              <w:top w:val="nil"/>
              <w:left w:val="nil"/>
              <w:bottom w:val="single" w:sz="4" w:space="0" w:color="auto"/>
              <w:right w:val="single" w:sz="4" w:space="0" w:color="auto"/>
            </w:tcBorders>
            <w:shd w:val="clear" w:color="000000" w:fill="CCFFCC"/>
            <w:noWrap/>
            <w:vAlign w:val="center"/>
            <w:hideMark/>
          </w:tcPr>
          <w:p w14:paraId="7441FE1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8 742,45</w:t>
            </w:r>
          </w:p>
        </w:tc>
        <w:tc>
          <w:tcPr>
            <w:tcW w:w="1600" w:type="dxa"/>
            <w:tcBorders>
              <w:top w:val="nil"/>
              <w:left w:val="nil"/>
              <w:bottom w:val="single" w:sz="4" w:space="0" w:color="auto"/>
              <w:right w:val="single" w:sz="4" w:space="0" w:color="auto"/>
            </w:tcBorders>
            <w:shd w:val="clear" w:color="000000" w:fill="CCFFCC"/>
            <w:noWrap/>
            <w:vAlign w:val="center"/>
            <w:hideMark/>
          </w:tcPr>
          <w:p w14:paraId="22BCCE2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39,58</w:t>
            </w:r>
          </w:p>
        </w:tc>
        <w:tc>
          <w:tcPr>
            <w:tcW w:w="1580" w:type="dxa"/>
            <w:tcBorders>
              <w:top w:val="nil"/>
              <w:left w:val="nil"/>
              <w:bottom w:val="single" w:sz="4" w:space="0" w:color="auto"/>
              <w:right w:val="single" w:sz="4" w:space="0" w:color="auto"/>
            </w:tcBorders>
            <w:shd w:val="clear" w:color="000000" w:fill="CCFFCC"/>
            <w:noWrap/>
            <w:vAlign w:val="center"/>
            <w:hideMark/>
          </w:tcPr>
          <w:p w14:paraId="403EB7C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8 702,87</w:t>
            </w:r>
          </w:p>
        </w:tc>
        <w:tc>
          <w:tcPr>
            <w:tcW w:w="2500" w:type="dxa"/>
            <w:tcBorders>
              <w:top w:val="nil"/>
              <w:left w:val="nil"/>
              <w:bottom w:val="single" w:sz="4" w:space="0" w:color="auto"/>
              <w:right w:val="single" w:sz="4" w:space="0" w:color="auto"/>
            </w:tcBorders>
            <w:shd w:val="clear" w:color="000000" w:fill="FFFF99"/>
            <w:vAlign w:val="center"/>
            <w:hideMark/>
          </w:tcPr>
          <w:p w14:paraId="411CBA1D"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4619D1D6" w14:textId="77777777" w:rsidTr="003B7AD2">
        <w:trPr>
          <w:trHeight w:val="1125"/>
          <w:jc w:val="center"/>
        </w:trPr>
        <w:tc>
          <w:tcPr>
            <w:tcW w:w="400" w:type="dxa"/>
            <w:tcBorders>
              <w:top w:val="single" w:sz="4" w:space="0" w:color="C0C0C0"/>
              <w:left w:val="single" w:sz="4" w:space="0" w:color="C0C0C0"/>
              <w:bottom w:val="single" w:sz="4" w:space="0" w:color="C0C0C0"/>
              <w:right w:val="single" w:sz="4" w:space="0" w:color="C0C0C0"/>
            </w:tcBorders>
            <w:shd w:val="clear" w:color="000000" w:fill="00B0F0"/>
            <w:vAlign w:val="center"/>
            <w:hideMark/>
          </w:tcPr>
          <w:p w14:paraId="15C689A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НП</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C9BB83C"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3.1</w:t>
            </w:r>
          </w:p>
        </w:tc>
        <w:tc>
          <w:tcPr>
            <w:tcW w:w="2640" w:type="dxa"/>
            <w:tcBorders>
              <w:top w:val="nil"/>
              <w:left w:val="nil"/>
              <w:bottom w:val="single" w:sz="4" w:space="0" w:color="auto"/>
              <w:right w:val="single" w:sz="4" w:space="0" w:color="auto"/>
            </w:tcBorders>
            <w:shd w:val="clear" w:color="auto" w:fill="auto"/>
            <w:vAlign w:val="center"/>
            <w:hideMark/>
          </w:tcPr>
          <w:p w14:paraId="7CF7DD90"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Прибыль на социальное развитие</w:t>
            </w:r>
          </w:p>
        </w:tc>
        <w:tc>
          <w:tcPr>
            <w:tcW w:w="771" w:type="dxa"/>
            <w:tcBorders>
              <w:top w:val="nil"/>
              <w:left w:val="nil"/>
              <w:bottom w:val="single" w:sz="4" w:space="0" w:color="auto"/>
              <w:right w:val="single" w:sz="4" w:space="0" w:color="auto"/>
            </w:tcBorders>
            <w:shd w:val="clear" w:color="auto" w:fill="auto"/>
            <w:vAlign w:val="center"/>
            <w:hideMark/>
          </w:tcPr>
          <w:p w14:paraId="4BFBE29C"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193159E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97,00</w:t>
            </w:r>
          </w:p>
        </w:tc>
        <w:tc>
          <w:tcPr>
            <w:tcW w:w="1360" w:type="dxa"/>
            <w:tcBorders>
              <w:top w:val="nil"/>
              <w:left w:val="nil"/>
              <w:bottom w:val="single" w:sz="4" w:space="0" w:color="auto"/>
              <w:right w:val="single" w:sz="4" w:space="0" w:color="auto"/>
            </w:tcBorders>
            <w:shd w:val="clear" w:color="000000" w:fill="CCFFCC"/>
            <w:noWrap/>
            <w:vAlign w:val="center"/>
            <w:hideMark/>
          </w:tcPr>
          <w:p w14:paraId="1552EDF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48,50</w:t>
            </w:r>
          </w:p>
        </w:tc>
        <w:tc>
          <w:tcPr>
            <w:tcW w:w="1460" w:type="dxa"/>
            <w:tcBorders>
              <w:top w:val="nil"/>
              <w:left w:val="nil"/>
              <w:bottom w:val="single" w:sz="4" w:space="0" w:color="auto"/>
              <w:right w:val="single" w:sz="4" w:space="0" w:color="auto"/>
            </w:tcBorders>
            <w:shd w:val="clear" w:color="000000" w:fill="FFFF99"/>
            <w:noWrap/>
            <w:vAlign w:val="center"/>
            <w:hideMark/>
          </w:tcPr>
          <w:p w14:paraId="297F66D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73,41</w:t>
            </w:r>
          </w:p>
        </w:tc>
        <w:tc>
          <w:tcPr>
            <w:tcW w:w="1480" w:type="dxa"/>
            <w:tcBorders>
              <w:top w:val="nil"/>
              <w:left w:val="nil"/>
              <w:bottom w:val="single" w:sz="4" w:space="0" w:color="auto"/>
              <w:right w:val="single" w:sz="4" w:space="0" w:color="auto"/>
            </w:tcBorders>
            <w:shd w:val="clear" w:color="000000" w:fill="FFFF99"/>
            <w:noWrap/>
            <w:vAlign w:val="center"/>
            <w:hideMark/>
          </w:tcPr>
          <w:p w14:paraId="1799C8C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-48,50</w:t>
            </w:r>
          </w:p>
        </w:tc>
        <w:tc>
          <w:tcPr>
            <w:tcW w:w="1480" w:type="dxa"/>
            <w:tcBorders>
              <w:top w:val="nil"/>
              <w:left w:val="nil"/>
              <w:bottom w:val="single" w:sz="4" w:space="0" w:color="auto"/>
              <w:right w:val="single" w:sz="4" w:space="0" w:color="auto"/>
            </w:tcBorders>
            <w:shd w:val="clear" w:color="000000" w:fill="FFFF99"/>
            <w:noWrap/>
            <w:vAlign w:val="center"/>
            <w:hideMark/>
          </w:tcPr>
          <w:p w14:paraId="01B7953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97,00</w:t>
            </w:r>
          </w:p>
        </w:tc>
        <w:tc>
          <w:tcPr>
            <w:tcW w:w="1360" w:type="dxa"/>
            <w:tcBorders>
              <w:top w:val="nil"/>
              <w:left w:val="nil"/>
              <w:bottom w:val="single" w:sz="4" w:space="0" w:color="auto"/>
              <w:right w:val="single" w:sz="4" w:space="0" w:color="auto"/>
            </w:tcBorders>
            <w:shd w:val="clear" w:color="000000" w:fill="FFFF99"/>
            <w:noWrap/>
            <w:vAlign w:val="center"/>
            <w:hideMark/>
          </w:tcPr>
          <w:p w14:paraId="7AE4378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500" w:type="dxa"/>
            <w:tcBorders>
              <w:top w:val="nil"/>
              <w:left w:val="nil"/>
              <w:bottom w:val="single" w:sz="4" w:space="0" w:color="auto"/>
              <w:right w:val="single" w:sz="4" w:space="0" w:color="auto"/>
            </w:tcBorders>
            <w:shd w:val="clear" w:color="000000" w:fill="FFFF99"/>
            <w:noWrap/>
            <w:vAlign w:val="center"/>
            <w:hideMark/>
          </w:tcPr>
          <w:p w14:paraId="2033C42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97,00</w:t>
            </w:r>
          </w:p>
        </w:tc>
        <w:tc>
          <w:tcPr>
            <w:tcW w:w="1460" w:type="dxa"/>
            <w:tcBorders>
              <w:top w:val="nil"/>
              <w:left w:val="nil"/>
              <w:bottom w:val="single" w:sz="4" w:space="0" w:color="auto"/>
              <w:right w:val="single" w:sz="4" w:space="0" w:color="auto"/>
            </w:tcBorders>
            <w:shd w:val="clear" w:color="000000" w:fill="FFFF99"/>
            <w:noWrap/>
            <w:vAlign w:val="center"/>
            <w:hideMark/>
          </w:tcPr>
          <w:p w14:paraId="7CF9429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-17,83</w:t>
            </w:r>
          </w:p>
        </w:tc>
        <w:tc>
          <w:tcPr>
            <w:tcW w:w="1780" w:type="dxa"/>
            <w:tcBorders>
              <w:top w:val="nil"/>
              <w:left w:val="nil"/>
              <w:bottom w:val="single" w:sz="4" w:space="0" w:color="auto"/>
              <w:right w:val="single" w:sz="4" w:space="0" w:color="auto"/>
            </w:tcBorders>
            <w:shd w:val="clear" w:color="000000" w:fill="FFFF99"/>
            <w:noWrap/>
            <w:vAlign w:val="center"/>
            <w:hideMark/>
          </w:tcPr>
          <w:p w14:paraId="017D8C8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79,17</w:t>
            </w:r>
          </w:p>
        </w:tc>
        <w:tc>
          <w:tcPr>
            <w:tcW w:w="1600" w:type="dxa"/>
            <w:tcBorders>
              <w:top w:val="nil"/>
              <w:left w:val="nil"/>
              <w:bottom w:val="single" w:sz="4" w:space="0" w:color="auto"/>
              <w:right w:val="single" w:sz="4" w:space="0" w:color="auto"/>
            </w:tcBorders>
            <w:shd w:val="clear" w:color="000000" w:fill="CCFFCC"/>
            <w:noWrap/>
            <w:vAlign w:val="center"/>
            <w:hideMark/>
          </w:tcPr>
          <w:p w14:paraId="4885DF7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39,58</w:t>
            </w:r>
          </w:p>
        </w:tc>
        <w:tc>
          <w:tcPr>
            <w:tcW w:w="1580" w:type="dxa"/>
            <w:tcBorders>
              <w:top w:val="nil"/>
              <w:left w:val="nil"/>
              <w:bottom w:val="single" w:sz="4" w:space="0" w:color="auto"/>
              <w:right w:val="single" w:sz="4" w:space="0" w:color="auto"/>
            </w:tcBorders>
            <w:shd w:val="clear" w:color="000000" w:fill="CCFFCC"/>
            <w:noWrap/>
            <w:vAlign w:val="center"/>
            <w:hideMark/>
          </w:tcPr>
          <w:p w14:paraId="52DA440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39,58</w:t>
            </w:r>
          </w:p>
        </w:tc>
        <w:tc>
          <w:tcPr>
            <w:tcW w:w="2500" w:type="dxa"/>
            <w:tcBorders>
              <w:top w:val="nil"/>
              <w:left w:val="nil"/>
              <w:bottom w:val="nil"/>
              <w:right w:val="single" w:sz="4" w:space="0" w:color="auto"/>
            </w:tcBorders>
            <w:shd w:val="clear" w:color="000000" w:fill="FFFF99"/>
            <w:vAlign w:val="center"/>
            <w:hideMark/>
          </w:tcPr>
          <w:p w14:paraId="1A6F97A8"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рассчитано исходя из факта 2018 года с  учетом ИПЦ Минэкономразвития РФ  на 2019 год 104,7%, на 2020 год 103,0%</w:t>
            </w:r>
          </w:p>
        </w:tc>
      </w:tr>
      <w:tr w:rsidR="00FA3629" w:rsidRPr="00FA3629" w14:paraId="3939B9D6"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00B0F0"/>
            <w:vAlign w:val="center"/>
            <w:hideMark/>
          </w:tcPr>
          <w:p w14:paraId="6793D55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НП</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D6D035D"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3.2</w:t>
            </w:r>
          </w:p>
        </w:tc>
        <w:tc>
          <w:tcPr>
            <w:tcW w:w="2640" w:type="dxa"/>
            <w:tcBorders>
              <w:top w:val="nil"/>
              <w:left w:val="nil"/>
              <w:bottom w:val="single" w:sz="4" w:space="0" w:color="auto"/>
              <w:right w:val="single" w:sz="4" w:space="0" w:color="auto"/>
            </w:tcBorders>
            <w:shd w:val="clear" w:color="auto" w:fill="auto"/>
            <w:vAlign w:val="center"/>
            <w:hideMark/>
          </w:tcPr>
          <w:p w14:paraId="4A26D190"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Прибыль на реализацию инвестиционной программы</w:t>
            </w:r>
          </w:p>
        </w:tc>
        <w:tc>
          <w:tcPr>
            <w:tcW w:w="771" w:type="dxa"/>
            <w:tcBorders>
              <w:top w:val="nil"/>
              <w:left w:val="nil"/>
              <w:bottom w:val="single" w:sz="4" w:space="0" w:color="auto"/>
              <w:right w:val="single" w:sz="4" w:space="0" w:color="auto"/>
            </w:tcBorders>
            <w:shd w:val="clear" w:color="auto" w:fill="auto"/>
            <w:vAlign w:val="center"/>
            <w:hideMark/>
          </w:tcPr>
          <w:p w14:paraId="4E4265CA"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CD5B4"/>
            <w:noWrap/>
            <w:vAlign w:val="center"/>
            <w:hideMark/>
          </w:tcPr>
          <w:p w14:paraId="6447E67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6 508,00</w:t>
            </w:r>
          </w:p>
        </w:tc>
        <w:tc>
          <w:tcPr>
            <w:tcW w:w="1360" w:type="dxa"/>
            <w:tcBorders>
              <w:top w:val="nil"/>
              <w:left w:val="nil"/>
              <w:bottom w:val="single" w:sz="4" w:space="0" w:color="auto"/>
              <w:right w:val="single" w:sz="4" w:space="0" w:color="auto"/>
            </w:tcBorders>
            <w:shd w:val="clear" w:color="000000" w:fill="FCD5B4"/>
            <w:noWrap/>
            <w:vAlign w:val="center"/>
            <w:hideMark/>
          </w:tcPr>
          <w:p w14:paraId="3561A5F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6 508,00</w:t>
            </w:r>
          </w:p>
        </w:tc>
        <w:tc>
          <w:tcPr>
            <w:tcW w:w="1460" w:type="dxa"/>
            <w:tcBorders>
              <w:top w:val="nil"/>
              <w:left w:val="nil"/>
              <w:bottom w:val="single" w:sz="4" w:space="0" w:color="auto"/>
              <w:right w:val="single" w:sz="4" w:space="0" w:color="auto"/>
            </w:tcBorders>
            <w:shd w:val="clear" w:color="000000" w:fill="FCD5B4"/>
            <w:noWrap/>
            <w:vAlign w:val="center"/>
            <w:hideMark/>
          </w:tcPr>
          <w:p w14:paraId="7E28F82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CD5B4"/>
            <w:noWrap/>
            <w:vAlign w:val="center"/>
            <w:hideMark/>
          </w:tcPr>
          <w:p w14:paraId="04C4E0F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-6 508,00</w:t>
            </w:r>
          </w:p>
        </w:tc>
        <w:tc>
          <w:tcPr>
            <w:tcW w:w="1480" w:type="dxa"/>
            <w:tcBorders>
              <w:top w:val="nil"/>
              <w:left w:val="nil"/>
              <w:bottom w:val="single" w:sz="4" w:space="0" w:color="auto"/>
              <w:right w:val="single" w:sz="4" w:space="0" w:color="auto"/>
            </w:tcBorders>
            <w:shd w:val="clear" w:color="000000" w:fill="FCD5B4"/>
            <w:noWrap/>
            <w:vAlign w:val="center"/>
            <w:hideMark/>
          </w:tcPr>
          <w:p w14:paraId="0FF618E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31 971,77</w:t>
            </w:r>
          </w:p>
        </w:tc>
        <w:tc>
          <w:tcPr>
            <w:tcW w:w="1360" w:type="dxa"/>
            <w:tcBorders>
              <w:top w:val="nil"/>
              <w:left w:val="nil"/>
              <w:bottom w:val="single" w:sz="4" w:space="0" w:color="auto"/>
              <w:right w:val="single" w:sz="4" w:space="0" w:color="auto"/>
            </w:tcBorders>
            <w:shd w:val="clear" w:color="000000" w:fill="FCD5B4"/>
            <w:noWrap/>
            <w:vAlign w:val="center"/>
            <w:hideMark/>
          </w:tcPr>
          <w:p w14:paraId="6F2614D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-31 971,77</w:t>
            </w:r>
          </w:p>
        </w:tc>
        <w:tc>
          <w:tcPr>
            <w:tcW w:w="1500" w:type="dxa"/>
            <w:tcBorders>
              <w:top w:val="nil"/>
              <w:left w:val="nil"/>
              <w:bottom w:val="single" w:sz="4" w:space="0" w:color="auto"/>
              <w:right w:val="single" w:sz="4" w:space="0" w:color="auto"/>
            </w:tcBorders>
            <w:shd w:val="clear" w:color="000000" w:fill="FCD5B4"/>
            <w:noWrap/>
            <w:vAlign w:val="center"/>
            <w:hideMark/>
          </w:tcPr>
          <w:p w14:paraId="22FB059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60" w:type="dxa"/>
            <w:tcBorders>
              <w:top w:val="nil"/>
              <w:left w:val="nil"/>
              <w:bottom w:val="single" w:sz="4" w:space="0" w:color="auto"/>
              <w:right w:val="single" w:sz="4" w:space="0" w:color="auto"/>
            </w:tcBorders>
            <w:shd w:val="clear" w:color="000000" w:fill="FCD5B4"/>
            <w:noWrap/>
            <w:vAlign w:val="center"/>
            <w:hideMark/>
          </w:tcPr>
          <w:p w14:paraId="1311C78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-31 971,77</w:t>
            </w:r>
          </w:p>
        </w:tc>
        <w:tc>
          <w:tcPr>
            <w:tcW w:w="1780" w:type="dxa"/>
            <w:tcBorders>
              <w:top w:val="nil"/>
              <w:left w:val="nil"/>
              <w:bottom w:val="single" w:sz="4" w:space="0" w:color="auto"/>
              <w:right w:val="single" w:sz="4" w:space="0" w:color="auto"/>
            </w:tcBorders>
            <w:shd w:val="clear" w:color="000000" w:fill="FCD5B4"/>
            <w:noWrap/>
            <w:vAlign w:val="center"/>
            <w:hideMark/>
          </w:tcPr>
          <w:p w14:paraId="2C20217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67B0BE8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0289206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2500" w:type="dxa"/>
            <w:tcBorders>
              <w:top w:val="single" w:sz="4" w:space="0" w:color="auto"/>
              <w:left w:val="nil"/>
              <w:bottom w:val="nil"/>
              <w:right w:val="single" w:sz="4" w:space="0" w:color="auto"/>
            </w:tcBorders>
            <w:shd w:val="clear" w:color="000000" w:fill="FFFF99"/>
            <w:vAlign w:val="center"/>
            <w:hideMark/>
          </w:tcPr>
          <w:p w14:paraId="61ACB21C"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в соответствии с предписанием ФАС России от 17.12.2018 №СП/103238/18 по аналогии исключены расходы 2020 года</w:t>
            </w:r>
          </w:p>
        </w:tc>
      </w:tr>
      <w:tr w:rsidR="00FA3629" w:rsidRPr="00FA3629" w14:paraId="773FB22C"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00B0F0"/>
            <w:vAlign w:val="center"/>
            <w:hideMark/>
          </w:tcPr>
          <w:p w14:paraId="769B132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НП</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63B3CF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3.3</w:t>
            </w:r>
          </w:p>
        </w:tc>
        <w:tc>
          <w:tcPr>
            <w:tcW w:w="2640" w:type="dxa"/>
            <w:tcBorders>
              <w:top w:val="nil"/>
              <w:left w:val="nil"/>
              <w:bottom w:val="single" w:sz="4" w:space="0" w:color="auto"/>
              <w:right w:val="single" w:sz="4" w:space="0" w:color="auto"/>
            </w:tcBorders>
            <w:shd w:val="clear" w:color="auto" w:fill="auto"/>
            <w:vAlign w:val="center"/>
            <w:hideMark/>
          </w:tcPr>
          <w:p w14:paraId="199E1883"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 xml:space="preserve">Расходы на выплаты по договорам займа и кредитным </w:t>
            </w:r>
            <w:r w:rsidRPr="00FA3629">
              <w:rPr>
                <w:rFonts w:ascii="Tahoma" w:hAnsi="Tahoma" w:cs="Tahoma"/>
                <w:color w:val="000000"/>
                <w:sz w:val="12"/>
                <w:szCs w:val="12"/>
              </w:rPr>
              <w:lastRenderedPageBreak/>
              <w:t>договорам, включая возврат сумм основного долга и процентов по ним</w:t>
            </w:r>
          </w:p>
        </w:tc>
        <w:tc>
          <w:tcPr>
            <w:tcW w:w="771" w:type="dxa"/>
            <w:tcBorders>
              <w:top w:val="nil"/>
              <w:left w:val="nil"/>
              <w:bottom w:val="single" w:sz="4" w:space="0" w:color="auto"/>
              <w:right w:val="single" w:sz="4" w:space="0" w:color="auto"/>
            </w:tcBorders>
            <w:shd w:val="clear" w:color="auto" w:fill="auto"/>
            <w:vAlign w:val="center"/>
            <w:hideMark/>
          </w:tcPr>
          <w:p w14:paraId="611F1216"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lastRenderedPageBreak/>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0005AE3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74F812E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460" w:type="dxa"/>
            <w:tcBorders>
              <w:top w:val="nil"/>
              <w:left w:val="nil"/>
              <w:bottom w:val="single" w:sz="4" w:space="0" w:color="auto"/>
              <w:right w:val="single" w:sz="4" w:space="0" w:color="auto"/>
            </w:tcBorders>
            <w:shd w:val="clear" w:color="000000" w:fill="FFFF99"/>
            <w:noWrap/>
            <w:vAlign w:val="center"/>
            <w:hideMark/>
          </w:tcPr>
          <w:p w14:paraId="6BF9C28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67A83C2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3C18D4A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1FA1CEE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500" w:type="dxa"/>
            <w:tcBorders>
              <w:top w:val="nil"/>
              <w:left w:val="nil"/>
              <w:bottom w:val="single" w:sz="4" w:space="0" w:color="auto"/>
              <w:right w:val="single" w:sz="4" w:space="0" w:color="auto"/>
            </w:tcBorders>
            <w:shd w:val="clear" w:color="000000" w:fill="FFFF99"/>
            <w:noWrap/>
            <w:vAlign w:val="center"/>
            <w:hideMark/>
          </w:tcPr>
          <w:p w14:paraId="1D8B200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7D596C0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780" w:type="dxa"/>
            <w:tcBorders>
              <w:top w:val="nil"/>
              <w:left w:val="nil"/>
              <w:bottom w:val="single" w:sz="4" w:space="0" w:color="auto"/>
              <w:right w:val="single" w:sz="4" w:space="0" w:color="auto"/>
            </w:tcBorders>
            <w:shd w:val="clear" w:color="000000" w:fill="FFFF99"/>
            <w:noWrap/>
            <w:vAlign w:val="center"/>
            <w:hideMark/>
          </w:tcPr>
          <w:p w14:paraId="6A9282E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11B434C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495988D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2500" w:type="dxa"/>
            <w:tcBorders>
              <w:top w:val="single" w:sz="4" w:space="0" w:color="auto"/>
              <w:left w:val="nil"/>
              <w:bottom w:val="single" w:sz="4" w:space="0" w:color="auto"/>
              <w:right w:val="single" w:sz="4" w:space="0" w:color="auto"/>
            </w:tcBorders>
            <w:shd w:val="clear" w:color="000000" w:fill="FFFF99"/>
            <w:vAlign w:val="center"/>
            <w:hideMark/>
          </w:tcPr>
          <w:p w14:paraId="0AE46692"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7AF59B0E"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B7DEE8"/>
            <w:vAlign w:val="center"/>
            <w:hideMark/>
          </w:tcPr>
          <w:p w14:paraId="61A3389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РП</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DBF0DBD"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3.4</w:t>
            </w:r>
          </w:p>
        </w:tc>
        <w:tc>
          <w:tcPr>
            <w:tcW w:w="2640" w:type="dxa"/>
            <w:tcBorders>
              <w:top w:val="nil"/>
              <w:left w:val="nil"/>
              <w:bottom w:val="single" w:sz="4" w:space="0" w:color="auto"/>
              <w:right w:val="single" w:sz="4" w:space="0" w:color="auto"/>
            </w:tcBorders>
            <w:shd w:val="clear" w:color="auto" w:fill="auto"/>
            <w:vAlign w:val="center"/>
            <w:hideMark/>
          </w:tcPr>
          <w:p w14:paraId="357EE26E"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Расчетная предпринимательская прибыль</w:t>
            </w:r>
          </w:p>
        </w:tc>
        <w:tc>
          <w:tcPr>
            <w:tcW w:w="771" w:type="dxa"/>
            <w:tcBorders>
              <w:top w:val="nil"/>
              <w:left w:val="nil"/>
              <w:bottom w:val="single" w:sz="4" w:space="0" w:color="auto"/>
              <w:right w:val="single" w:sz="4" w:space="0" w:color="auto"/>
            </w:tcBorders>
            <w:shd w:val="clear" w:color="auto" w:fill="auto"/>
            <w:vAlign w:val="center"/>
            <w:hideMark/>
          </w:tcPr>
          <w:p w14:paraId="5FC15679"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FFF99"/>
            <w:noWrap/>
            <w:vAlign w:val="center"/>
            <w:hideMark/>
          </w:tcPr>
          <w:p w14:paraId="171F48D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263ADEC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460" w:type="dxa"/>
            <w:tcBorders>
              <w:top w:val="nil"/>
              <w:left w:val="nil"/>
              <w:bottom w:val="single" w:sz="4" w:space="0" w:color="auto"/>
              <w:right w:val="single" w:sz="4" w:space="0" w:color="auto"/>
            </w:tcBorders>
            <w:shd w:val="clear" w:color="000000" w:fill="FFFF99"/>
            <w:noWrap/>
            <w:vAlign w:val="center"/>
            <w:hideMark/>
          </w:tcPr>
          <w:p w14:paraId="3B81AE1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78FFB55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FFF99"/>
            <w:noWrap/>
            <w:vAlign w:val="center"/>
            <w:hideMark/>
          </w:tcPr>
          <w:p w14:paraId="04DCAB6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360" w:type="dxa"/>
            <w:tcBorders>
              <w:top w:val="nil"/>
              <w:left w:val="nil"/>
              <w:bottom w:val="single" w:sz="4" w:space="0" w:color="auto"/>
              <w:right w:val="single" w:sz="4" w:space="0" w:color="auto"/>
            </w:tcBorders>
            <w:shd w:val="clear" w:color="000000" w:fill="FFFF99"/>
            <w:noWrap/>
            <w:vAlign w:val="center"/>
            <w:hideMark/>
          </w:tcPr>
          <w:p w14:paraId="20A8CF1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9 622,79</w:t>
            </w:r>
          </w:p>
        </w:tc>
        <w:tc>
          <w:tcPr>
            <w:tcW w:w="1500" w:type="dxa"/>
            <w:tcBorders>
              <w:top w:val="nil"/>
              <w:left w:val="nil"/>
              <w:bottom w:val="single" w:sz="4" w:space="0" w:color="auto"/>
              <w:right w:val="single" w:sz="4" w:space="0" w:color="auto"/>
            </w:tcBorders>
            <w:shd w:val="clear" w:color="000000" w:fill="FFFF99"/>
            <w:noWrap/>
            <w:vAlign w:val="center"/>
            <w:hideMark/>
          </w:tcPr>
          <w:p w14:paraId="071C4C3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9 622,79</w:t>
            </w:r>
          </w:p>
        </w:tc>
        <w:tc>
          <w:tcPr>
            <w:tcW w:w="1460" w:type="dxa"/>
            <w:tcBorders>
              <w:top w:val="nil"/>
              <w:left w:val="nil"/>
              <w:bottom w:val="single" w:sz="4" w:space="0" w:color="auto"/>
              <w:right w:val="single" w:sz="4" w:space="0" w:color="auto"/>
            </w:tcBorders>
            <w:shd w:val="clear" w:color="000000" w:fill="FFFF99"/>
            <w:noWrap/>
            <w:vAlign w:val="center"/>
            <w:hideMark/>
          </w:tcPr>
          <w:p w14:paraId="63A4A4A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8 663,29</w:t>
            </w:r>
          </w:p>
        </w:tc>
        <w:tc>
          <w:tcPr>
            <w:tcW w:w="1780" w:type="dxa"/>
            <w:tcBorders>
              <w:top w:val="nil"/>
              <w:left w:val="nil"/>
              <w:bottom w:val="single" w:sz="4" w:space="0" w:color="auto"/>
              <w:right w:val="single" w:sz="4" w:space="0" w:color="auto"/>
            </w:tcBorders>
            <w:shd w:val="clear" w:color="000000" w:fill="FFFF00"/>
            <w:noWrap/>
            <w:vAlign w:val="center"/>
            <w:hideMark/>
          </w:tcPr>
          <w:p w14:paraId="3E4EAB16"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8 663,29</w:t>
            </w:r>
          </w:p>
        </w:tc>
        <w:tc>
          <w:tcPr>
            <w:tcW w:w="1600" w:type="dxa"/>
            <w:tcBorders>
              <w:top w:val="nil"/>
              <w:left w:val="nil"/>
              <w:bottom w:val="single" w:sz="4" w:space="0" w:color="auto"/>
              <w:right w:val="single" w:sz="4" w:space="0" w:color="auto"/>
            </w:tcBorders>
            <w:shd w:val="clear" w:color="000000" w:fill="CCFFCC"/>
            <w:noWrap/>
            <w:vAlign w:val="center"/>
            <w:hideMark/>
          </w:tcPr>
          <w:p w14:paraId="6B0638D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68BF85B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8 663,29</w:t>
            </w:r>
          </w:p>
        </w:tc>
        <w:tc>
          <w:tcPr>
            <w:tcW w:w="2500" w:type="dxa"/>
            <w:tcBorders>
              <w:top w:val="nil"/>
              <w:left w:val="nil"/>
              <w:bottom w:val="single" w:sz="4" w:space="0" w:color="auto"/>
              <w:right w:val="single" w:sz="4" w:space="0" w:color="auto"/>
            </w:tcBorders>
            <w:shd w:val="clear" w:color="000000" w:fill="FFFF99"/>
            <w:vAlign w:val="center"/>
            <w:hideMark/>
          </w:tcPr>
          <w:p w14:paraId="167AAAC2"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расчет произведен регулятором от значений (п.1.3.+ п.1.5.)*5%=8663,29т.р.</w:t>
            </w:r>
          </w:p>
        </w:tc>
      </w:tr>
      <w:tr w:rsidR="00FA3629" w:rsidRPr="00FA3629" w14:paraId="77E7AE50" w14:textId="77777777" w:rsidTr="003B7AD2">
        <w:trPr>
          <w:trHeight w:val="372"/>
          <w:jc w:val="center"/>
        </w:trPr>
        <w:tc>
          <w:tcPr>
            <w:tcW w:w="400" w:type="dxa"/>
            <w:tcBorders>
              <w:top w:val="nil"/>
              <w:left w:val="single" w:sz="4" w:space="0" w:color="C0C0C0"/>
              <w:bottom w:val="single" w:sz="4" w:space="0" w:color="C0C0C0"/>
              <w:right w:val="single" w:sz="4" w:space="0" w:color="C0C0C0"/>
            </w:tcBorders>
            <w:shd w:val="clear" w:color="000000" w:fill="00B050"/>
            <w:vAlign w:val="center"/>
            <w:hideMark/>
          </w:tcPr>
          <w:p w14:paraId="3B4A6C5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НР</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12AE9A6"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3.5</w:t>
            </w:r>
          </w:p>
        </w:tc>
        <w:tc>
          <w:tcPr>
            <w:tcW w:w="2640" w:type="dxa"/>
            <w:tcBorders>
              <w:top w:val="nil"/>
              <w:left w:val="nil"/>
              <w:bottom w:val="single" w:sz="4" w:space="0" w:color="auto"/>
              <w:right w:val="single" w:sz="4" w:space="0" w:color="auto"/>
            </w:tcBorders>
            <w:shd w:val="clear" w:color="auto" w:fill="auto"/>
            <w:vAlign w:val="center"/>
            <w:hideMark/>
          </w:tcPr>
          <w:p w14:paraId="565246F1" w14:textId="77777777" w:rsidR="00FA3629" w:rsidRPr="00FA3629" w:rsidRDefault="00FA3629" w:rsidP="00FA3629">
            <w:pPr>
              <w:ind w:firstLineChars="100" w:firstLine="120"/>
              <w:rPr>
                <w:rFonts w:ascii="Tahoma" w:hAnsi="Tahoma" w:cs="Tahoma"/>
                <w:color w:val="000000"/>
                <w:sz w:val="12"/>
                <w:szCs w:val="12"/>
              </w:rPr>
            </w:pPr>
            <w:r w:rsidRPr="00FA3629">
              <w:rPr>
                <w:rFonts w:ascii="Tahoma" w:hAnsi="Tahoma" w:cs="Tahoma"/>
                <w:color w:val="000000"/>
                <w:sz w:val="12"/>
                <w:szCs w:val="12"/>
              </w:rPr>
              <w:t>Налог на прибыль</w:t>
            </w:r>
          </w:p>
        </w:tc>
        <w:tc>
          <w:tcPr>
            <w:tcW w:w="771" w:type="dxa"/>
            <w:tcBorders>
              <w:top w:val="nil"/>
              <w:left w:val="nil"/>
              <w:bottom w:val="single" w:sz="4" w:space="0" w:color="auto"/>
              <w:right w:val="single" w:sz="4" w:space="0" w:color="auto"/>
            </w:tcBorders>
            <w:shd w:val="clear" w:color="auto" w:fill="auto"/>
            <w:vAlign w:val="center"/>
            <w:hideMark/>
          </w:tcPr>
          <w:p w14:paraId="2D7869E3" w14:textId="77777777" w:rsidR="00FA3629" w:rsidRPr="00FA3629" w:rsidRDefault="00FA3629" w:rsidP="00FA3629">
            <w:pPr>
              <w:jc w:val="center"/>
              <w:rPr>
                <w:rFonts w:ascii="Tahoma" w:hAnsi="Tahoma" w:cs="Tahoma"/>
                <w:color w:val="000000"/>
                <w:sz w:val="12"/>
                <w:szCs w:val="12"/>
              </w:rPr>
            </w:pPr>
            <w:r w:rsidRPr="00FA3629">
              <w:rPr>
                <w:rFonts w:ascii="Tahoma" w:hAnsi="Tahoma" w:cs="Tahoma"/>
                <w:color w:val="000000"/>
                <w:sz w:val="12"/>
                <w:szCs w:val="12"/>
              </w:rPr>
              <w:t>тыс. руб.</w:t>
            </w:r>
          </w:p>
        </w:tc>
        <w:tc>
          <w:tcPr>
            <w:tcW w:w="2120" w:type="dxa"/>
            <w:tcBorders>
              <w:top w:val="nil"/>
              <w:left w:val="nil"/>
              <w:bottom w:val="single" w:sz="4" w:space="0" w:color="auto"/>
              <w:right w:val="single" w:sz="4" w:space="0" w:color="auto"/>
            </w:tcBorders>
            <w:shd w:val="clear" w:color="000000" w:fill="FCD5B4"/>
            <w:noWrap/>
            <w:vAlign w:val="center"/>
            <w:hideMark/>
          </w:tcPr>
          <w:p w14:paraId="7F82F73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1 305,18</w:t>
            </w:r>
          </w:p>
        </w:tc>
        <w:tc>
          <w:tcPr>
            <w:tcW w:w="1360" w:type="dxa"/>
            <w:tcBorders>
              <w:top w:val="nil"/>
              <w:left w:val="nil"/>
              <w:bottom w:val="single" w:sz="4" w:space="0" w:color="auto"/>
              <w:right w:val="single" w:sz="4" w:space="0" w:color="auto"/>
            </w:tcBorders>
            <w:shd w:val="clear" w:color="000000" w:fill="FCD5B4"/>
            <w:noWrap/>
            <w:vAlign w:val="center"/>
            <w:hideMark/>
          </w:tcPr>
          <w:p w14:paraId="5E53CDD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1 305,18</w:t>
            </w:r>
          </w:p>
        </w:tc>
        <w:tc>
          <w:tcPr>
            <w:tcW w:w="1460" w:type="dxa"/>
            <w:tcBorders>
              <w:top w:val="nil"/>
              <w:left w:val="nil"/>
              <w:bottom w:val="single" w:sz="4" w:space="0" w:color="auto"/>
              <w:right w:val="single" w:sz="4" w:space="0" w:color="auto"/>
            </w:tcBorders>
            <w:shd w:val="clear" w:color="000000" w:fill="FCD5B4"/>
            <w:noWrap/>
            <w:vAlign w:val="center"/>
            <w:hideMark/>
          </w:tcPr>
          <w:p w14:paraId="500C22C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80" w:type="dxa"/>
            <w:tcBorders>
              <w:top w:val="nil"/>
              <w:left w:val="nil"/>
              <w:bottom w:val="single" w:sz="4" w:space="0" w:color="auto"/>
              <w:right w:val="single" w:sz="4" w:space="0" w:color="auto"/>
            </w:tcBorders>
            <w:shd w:val="clear" w:color="000000" w:fill="FCD5B4"/>
            <w:noWrap/>
            <w:vAlign w:val="center"/>
            <w:hideMark/>
          </w:tcPr>
          <w:p w14:paraId="7C9FAB5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-1 305,18</w:t>
            </w:r>
          </w:p>
        </w:tc>
        <w:tc>
          <w:tcPr>
            <w:tcW w:w="1480" w:type="dxa"/>
            <w:tcBorders>
              <w:top w:val="nil"/>
              <w:left w:val="nil"/>
              <w:bottom w:val="single" w:sz="4" w:space="0" w:color="auto"/>
              <w:right w:val="single" w:sz="4" w:space="0" w:color="auto"/>
            </w:tcBorders>
            <w:shd w:val="clear" w:color="000000" w:fill="FCD5B4"/>
            <w:noWrap/>
            <w:vAlign w:val="center"/>
            <w:hideMark/>
          </w:tcPr>
          <w:p w14:paraId="147D5AD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6 336,94</w:t>
            </w:r>
          </w:p>
        </w:tc>
        <w:tc>
          <w:tcPr>
            <w:tcW w:w="1360" w:type="dxa"/>
            <w:tcBorders>
              <w:top w:val="nil"/>
              <w:left w:val="nil"/>
              <w:bottom w:val="single" w:sz="4" w:space="0" w:color="auto"/>
              <w:right w:val="single" w:sz="4" w:space="0" w:color="auto"/>
            </w:tcBorders>
            <w:shd w:val="clear" w:color="000000" w:fill="FCD5B4"/>
            <w:noWrap/>
            <w:vAlign w:val="center"/>
            <w:hideMark/>
          </w:tcPr>
          <w:p w14:paraId="2813888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-6 336,94</w:t>
            </w:r>
          </w:p>
        </w:tc>
        <w:tc>
          <w:tcPr>
            <w:tcW w:w="1500" w:type="dxa"/>
            <w:tcBorders>
              <w:top w:val="nil"/>
              <w:left w:val="nil"/>
              <w:bottom w:val="single" w:sz="4" w:space="0" w:color="auto"/>
              <w:right w:val="single" w:sz="4" w:space="0" w:color="auto"/>
            </w:tcBorders>
            <w:shd w:val="clear" w:color="000000" w:fill="FCD5B4"/>
            <w:noWrap/>
            <w:vAlign w:val="center"/>
            <w:hideMark/>
          </w:tcPr>
          <w:p w14:paraId="106A993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460" w:type="dxa"/>
            <w:tcBorders>
              <w:top w:val="nil"/>
              <w:left w:val="nil"/>
              <w:bottom w:val="single" w:sz="4" w:space="0" w:color="auto"/>
              <w:right w:val="single" w:sz="4" w:space="0" w:color="auto"/>
            </w:tcBorders>
            <w:shd w:val="clear" w:color="000000" w:fill="FCD5B4"/>
            <w:noWrap/>
            <w:vAlign w:val="center"/>
            <w:hideMark/>
          </w:tcPr>
          <w:p w14:paraId="648570F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-6 336,94</w:t>
            </w:r>
          </w:p>
        </w:tc>
        <w:tc>
          <w:tcPr>
            <w:tcW w:w="1780" w:type="dxa"/>
            <w:tcBorders>
              <w:top w:val="nil"/>
              <w:left w:val="nil"/>
              <w:bottom w:val="single" w:sz="4" w:space="0" w:color="auto"/>
              <w:right w:val="single" w:sz="4" w:space="0" w:color="auto"/>
            </w:tcBorders>
            <w:shd w:val="clear" w:color="000000" w:fill="FCD5B4"/>
            <w:noWrap/>
            <w:vAlign w:val="center"/>
            <w:hideMark/>
          </w:tcPr>
          <w:p w14:paraId="6E4C336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7C5C2D82"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774ADE9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0,00</w:t>
            </w:r>
          </w:p>
        </w:tc>
        <w:tc>
          <w:tcPr>
            <w:tcW w:w="2500" w:type="dxa"/>
            <w:tcBorders>
              <w:top w:val="nil"/>
              <w:left w:val="nil"/>
              <w:bottom w:val="single" w:sz="4" w:space="0" w:color="auto"/>
              <w:right w:val="single" w:sz="4" w:space="0" w:color="auto"/>
            </w:tcBorders>
            <w:shd w:val="clear" w:color="000000" w:fill="FFFF99"/>
            <w:vAlign w:val="center"/>
            <w:hideMark/>
          </w:tcPr>
          <w:p w14:paraId="0E4B401F"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xml:space="preserve">не принято в расчет по причине того, что  в соответствии с разъяснительным письмом ФАС России от 27.07.2018 №ВК/58887/18 компенсация расходов на уплату налога на прибыль в отношении расчетной предпринимательской прибыли осуществляется за счет регулируемой организации, несущей бремя налогоплательщика в соответствии с нормами налогового законодательства РФ, и не включается в состав расходов, учитываемых при установлении тарифов  </w:t>
            </w:r>
          </w:p>
        </w:tc>
      </w:tr>
      <w:tr w:rsidR="00FA3629" w:rsidRPr="00FA3629" w14:paraId="4E4052D4" w14:textId="77777777" w:rsidTr="003B7AD2">
        <w:trPr>
          <w:trHeight w:val="450"/>
          <w:jc w:val="center"/>
        </w:trPr>
        <w:tc>
          <w:tcPr>
            <w:tcW w:w="400" w:type="dxa"/>
            <w:tcBorders>
              <w:top w:val="nil"/>
              <w:left w:val="single" w:sz="4" w:space="0" w:color="C0C0C0"/>
              <w:bottom w:val="single" w:sz="4" w:space="0" w:color="C0C0C0"/>
              <w:right w:val="single" w:sz="4" w:space="0" w:color="C0C0C0"/>
            </w:tcBorders>
            <w:shd w:val="clear" w:color="000000" w:fill="E26B0A"/>
            <w:vAlign w:val="center"/>
            <w:hideMark/>
          </w:tcPr>
          <w:p w14:paraId="0E173717"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РД</w:t>
            </w: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2BA922EE"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4</w:t>
            </w:r>
          </w:p>
        </w:tc>
        <w:tc>
          <w:tcPr>
            <w:tcW w:w="2640" w:type="dxa"/>
            <w:tcBorders>
              <w:top w:val="nil"/>
              <w:left w:val="nil"/>
              <w:bottom w:val="single" w:sz="4" w:space="0" w:color="auto"/>
              <w:right w:val="single" w:sz="4" w:space="0" w:color="auto"/>
            </w:tcBorders>
            <w:shd w:val="clear" w:color="000000" w:fill="C0C0C0"/>
            <w:vAlign w:val="center"/>
            <w:hideMark/>
          </w:tcPr>
          <w:p w14:paraId="12ADD96F"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 xml:space="preserve">Недополученные доходы </w:t>
            </w:r>
          </w:p>
        </w:tc>
        <w:tc>
          <w:tcPr>
            <w:tcW w:w="771" w:type="dxa"/>
            <w:tcBorders>
              <w:top w:val="nil"/>
              <w:left w:val="nil"/>
              <w:bottom w:val="single" w:sz="4" w:space="0" w:color="auto"/>
              <w:right w:val="single" w:sz="4" w:space="0" w:color="auto"/>
            </w:tcBorders>
            <w:shd w:val="clear" w:color="000000" w:fill="C0C0C0"/>
            <w:vAlign w:val="center"/>
            <w:hideMark/>
          </w:tcPr>
          <w:p w14:paraId="327B2A0D"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3A090D70"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08555DEE"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4E011793"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1AF25160"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5D2883B9"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765244B8"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32 590,63</w:t>
            </w:r>
          </w:p>
        </w:tc>
        <w:tc>
          <w:tcPr>
            <w:tcW w:w="1500" w:type="dxa"/>
            <w:tcBorders>
              <w:top w:val="nil"/>
              <w:left w:val="nil"/>
              <w:bottom w:val="single" w:sz="4" w:space="0" w:color="auto"/>
              <w:right w:val="single" w:sz="4" w:space="0" w:color="auto"/>
            </w:tcBorders>
            <w:shd w:val="clear" w:color="000000" w:fill="CCFFCC"/>
            <w:noWrap/>
            <w:vAlign w:val="center"/>
            <w:hideMark/>
          </w:tcPr>
          <w:p w14:paraId="4D2331FE"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32 590,63</w:t>
            </w:r>
          </w:p>
        </w:tc>
        <w:tc>
          <w:tcPr>
            <w:tcW w:w="1460" w:type="dxa"/>
            <w:tcBorders>
              <w:top w:val="nil"/>
              <w:left w:val="nil"/>
              <w:bottom w:val="single" w:sz="4" w:space="0" w:color="auto"/>
              <w:right w:val="single" w:sz="4" w:space="0" w:color="auto"/>
            </w:tcBorders>
            <w:shd w:val="clear" w:color="000000" w:fill="CCFFCC"/>
            <w:noWrap/>
            <w:vAlign w:val="center"/>
            <w:hideMark/>
          </w:tcPr>
          <w:p w14:paraId="5A41AD85"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780" w:type="dxa"/>
            <w:tcBorders>
              <w:top w:val="nil"/>
              <w:left w:val="nil"/>
              <w:bottom w:val="single" w:sz="4" w:space="0" w:color="auto"/>
              <w:right w:val="single" w:sz="4" w:space="0" w:color="auto"/>
            </w:tcBorders>
            <w:shd w:val="clear" w:color="000000" w:fill="CCFFCC"/>
            <w:noWrap/>
            <w:vAlign w:val="center"/>
            <w:hideMark/>
          </w:tcPr>
          <w:p w14:paraId="24AAB5C3"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440BC9A3"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13435D37"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2500" w:type="dxa"/>
            <w:tcBorders>
              <w:top w:val="nil"/>
              <w:left w:val="nil"/>
              <w:bottom w:val="single" w:sz="4" w:space="0" w:color="auto"/>
              <w:right w:val="single" w:sz="4" w:space="0" w:color="auto"/>
            </w:tcBorders>
            <w:shd w:val="clear" w:color="000000" w:fill="FFFF99"/>
            <w:vAlign w:val="center"/>
            <w:hideMark/>
          </w:tcPr>
          <w:p w14:paraId="1A5BC925" w14:textId="77777777" w:rsidR="00FA3629" w:rsidRPr="00FA3629" w:rsidRDefault="00FA3629" w:rsidP="00FA3629">
            <w:pPr>
              <w:outlineLvl w:val="0"/>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05C9DE0B"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E26B0A"/>
            <w:vAlign w:val="center"/>
            <w:hideMark/>
          </w:tcPr>
          <w:p w14:paraId="14B6664F"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РД</w:t>
            </w: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347FAFA1"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5</w:t>
            </w:r>
          </w:p>
        </w:tc>
        <w:tc>
          <w:tcPr>
            <w:tcW w:w="2640" w:type="dxa"/>
            <w:tcBorders>
              <w:top w:val="nil"/>
              <w:left w:val="nil"/>
              <w:bottom w:val="single" w:sz="4" w:space="0" w:color="auto"/>
              <w:right w:val="single" w:sz="4" w:space="0" w:color="auto"/>
            </w:tcBorders>
            <w:shd w:val="clear" w:color="000000" w:fill="C0C0C0"/>
            <w:vAlign w:val="center"/>
            <w:hideMark/>
          </w:tcPr>
          <w:p w14:paraId="21817F8B"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Экономически обоснованные расходы, не учтенные при установлении регулируемых тарифов в предыдущие периоды регулирования</w:t>
            </w:r>
          </w:p>
        </w:tc>
        <w:tc>
          <w:tcPr>
            <w:tcW w:w="771" w:type="dxa"/>
            <w:tcBorders>
              <w:top w:val="nil"/>
              <w:left w:val="nil"/>
              <w:bottom w:val="single" w:sz="4" w:space="0" w:color="auto"/>
              <w:right w:val="single" w:sz="4" w:space="0" w:color="auto"/>
            </w:tcBorders>
            <w:shd w:val="clear" w:color="000000" w:fill="C0C0C0"/>
            <w:vAlign w:val="center"/>
            <w:hideMark/>
          </w:tcPr>
          <w:p w14:paraId="0006B8FD"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1CF36BF3"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4180F8EF"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0BDABE05"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61B88D72"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00174122"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172A6C5A"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98 224,62</w:t>
            </w:r>
          </w:p>
        </w:tc>
        <w:tc>
          <w:tcPr>
            <w:tcW w:w="1500" w:type="dxa"/>
            <w:tcBorders>
              <w:top w:val="nil"/>
              <w:left w:val="nil"/>
              <w:bottom w:val="single" w:sz="4" w:space="0" w:color="auto"/>
              <w:right w:val="single" w:sz="4" w:space="0" w:color="auto"/>
            </w:tcBorders>
            <w:shd w:val="clear" w:color="000000" w:fill="CCFFCC"/>
            <w:noWrap/>
            <w:vAlign w:val="center"/>
            <w:hideMark/>
          </w:tcPr>
          <w:p w14:paraId="518B789C"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98 224,62</w:t>
            </w:r>
          </w:p>
        </w:tc>
        <w:tc>
          <w:tcPr>
            <w:tcW w:w="1460" w:type="dxa"/>
            <w:tcBorders>
              <w:top w:val="nil"/>
              <w:left w:val="nil"/>
              <w:bottom w:val="single" w:sz="4" w:space="0" w:color="auto"/>
              <w:right w:val="single" w:sz="4" w:space="0" w:color="auto"/>
            </w:tcBorders>
            <w:shd w:val="clear" w:color="000000" w:fill="CCFFCC"/>
            <w:noWrap/>
            <w:vAlign w:val="center"/>
            <w:hideMark/>
          </w:tcPr>
          <w:p w14:paraId="6E9EDDD7"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780" w:type="dxa"/>
            <w:tcBorders>
              <w:top w:val="nil"/>
              <w:left w:val="nil"/>
              <w:bottom w:val="single" w:sz="4" w:space="0" w:color="auto"/>
              <w:right w:val="single" w:sz="4" w:space="0" w:color="auto"/>
            </w:tcBorders>
            <w:shd w:val="clear" w:color="000000" w:fill="CCFFCC"/>
            <w:noWrap/>
            <w:vAlign w:val="center"/>
            <w:hideMark/>
          </w:tcPr>
          <w:p w14:paraId="5FB181AE"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37C8E4BA"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30FB785B"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2500" w:type="dxa"/>
            <w:tcBorders>
              <w:top w:val="nil"/>
              <w:left w:val="nil"/>
              <w:bottom w:val="single" w:sz="4" w:space="0" w:color="auto"/>
              <w:right w:val="single" w:sz="4" w:space="0" w:color="auto"/>
            </w:tcBorders>
            <w:shd w:val="clear" w:color="000000" w:fill="FFFF99"/>
            <w:vAlign w:val="center"/>
            <w:hideMark/>
          </w:tcPr>
          <w:p w14:paraId="3A450B28" w14:textId="77777777" w:rsidR="00FA3629" w:rsidRPr="00FA3629" w:rsidRDefault="00FA3629" w:rsidP="00FA3629">
            <w:pPr>
              <w:outlineLvl w:val="0"/>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272AAE08"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E26B0A"/>
            <w:vAlign w:val="center"/>
            <w:hideMark/>
          </w:tcPr>
          <w:p w14:paraId="2C57FDAD"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РД</w:t>
            </w: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46AB99BC"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6</w:t>
            </w:r>
          </w:p>
        </w:tc>
        <w:tc>
          <w:tcPr>
            <w:tcW w:w="2640" w:type="dxa"/>
            <w:tcBorders>
              <w:top w:val="nil"/>
              <w:left w:val="nil"/>
              <w:bottom w:val="single" w:sz="4" w:space="0" w:color="auto"/>
              <w:right w:val="single" w:sz="4" w:space="0" w:color="auto"/>
            </w:tcBorders>
            <w:shd w:val="clear" w:color="000000" w:fill="C0C0C0"/>
            <w:vAlign w:val="center"/>
            <w:hideMark/>
          </w:tcPr>
          <w:p w14:paraId="40358A81"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Экономически не обоснованные доходы прошлых периодов регулирования</w:t>
            </w:r>
          </w:p>
        </w:tc>
        <w:tc>
          <w:tcPr>
            <w:tcW w:w="771" w:type="dxa"/>
            <w:tcBorders>
              <w:top w:val="nil"/>
              <w:left w:val="nil"/>
              <w:bottom w:val="single" w:sz="4" w:space="0" w:color="auto"/>
              <w:right w:val="single" w:sz="4" w:space="0" w:color="auto"/>
            </w:tcBorders>
            <w:shd w:val="clear" w:color="000000" w:fill="C0C0C0"/>
            <w:vAlign w:val="center"/>
            <w:hideMark/>
          </w:tcPr>
          <w:p w14:paraId="610F3C18"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20815EA1"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1E180E46"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1BE8475C"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3906432E"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404BFC60"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3E1DBF59"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00" w:type="dxa"/>
            <w:tcBorders>
              <w:top w:val="nil"/>
              <w:left w:val="nil"/>
              <w:bottom w:val="single" w:sz="4" w:space="0" w:color="auto"/>
              <w:right w:val="single" w:sz="4" w:space="0" w:color="auto"/>
            </w:tcBorders>
            <w:shd w:val="clear" w:color="000000" w:fill="CCFFCC"/>
            <w:noWrap/>
            <w:vAlign w:val="center"/>
            <w:hideMark/>
          </w:tcPr>
          <w:p w14:paraId="16429652"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138D8B3A"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780" w:type="dxa"/>
            <w:tcBorders>
              <w:top w:val="nil"/>
              <w:left w:val="nil"/>
              <w:bottom w:val="single" w:sz="4" w:space="0" w:color="auto"/>
              <w:right w:val="single" w:sz="4" w:space="0" w:color="auto"/>
            </w:tcBorders>
            <w:shd w:val="clear" w:color="000000" w:fill="CCFFCC"/>
            <w:noWrap/>
            <w:vAlign w:val="center"/>
            <w:hideMark/>
          </w:tcPr>
          <w:p w14:paraId="3822F5D4"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303DA3FA"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47C87F1E"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2500" w:type="dxa"/>
            <w:tcBorders>
              <w:top w:val="nil"/>
              <w:left w:val="nil"/>
              <w:bottom w:val="single" w:sz="4" w:space="0" w:color="auto"/>
              <w:right w:val="single" w:sz="4" w:space="0" w:color="auto"/>
            </w:tcBorders>
            <w:shd w:val="clear" w:color="000000" w:fill="FFFF99"/>
            <w:vAlign w:val="center"/>
            <w:hideMark/>
          </w:tcPr>
          <w:p w14:paraId="71C17ECF" w14:textId="77777777" w:rsidR="00FA3629" w:rsidRPr="00FA3629" w:rsidRDefault="00FA3629" w:rsidP="00FA3629">
            <w:pPr>
              <w:outlineLvl w:val="0"/>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6CC240C5" w14:textId="77777777" w:rsidTr="003B7AD2">
        <w:trPr>
          <w:trHeight w:val="70"/>
          <w:jc w:val="center"/>
        </w:trPr>
        <w:tc>
          <w:tcPr>
            <w:tcW w:w="400" w:type="dxa"/>
            <w:tcBorders>
              <w:top w:val="nil"/>
              <w:left w:val="single" w:sz="4" w:space="0" w:color="C0C0C0"/>
              <w:bottom w:val="single" w:sz="4" w:space="0" w:color="C0C0C0"/>
              <w:right w:val="single" w:sz="4" w:space="0" w:color="C0C0C0"/>
            </w:tcBorders>
            <w:shd w:val="clear" w:color="000000" w:fill="E26B0A"/>
            <w:vAlign w:val="center"/>
            <w:hideMark/>
          </w:tcPr>
          <w:p w14:paraId="2B6332DD"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РД</w:t>
            </w: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17A3067A"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7</w:t>
            </w:r>
          </w:p>
        </w:tc>
        <w:tc>
          <w:tcPr>
            <w:tcW w:w="2640" w:type="dxa"/>
            <w:tcBorders>
              <w:top w:val="nil"/>
              <w:left w:val="nil"/>
              <w:bottom w:val="single" w:sz="4" w:space="0" w:color="auto"/>
              <w:right w:val="single" w:sz="4" w:space="0" w:color="auto"/>
            </w:tcBorders>
            <w:shd w:val="clear" w:color="000000" w:fill="C0C0C0"/>
            <w:vAlign w:val="center"/>
            <w:hideMark/>
          </w:tcPr>
          <w:p w14:paraId="643C4704"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771" w:type="dxa"/>
            <w:tcBorders>
              <w:top w:val="nil"/>
              <w:left w:val="nil"/>
              <w:bottom w:val="single" w:sz="4" w:space="0" w:color="auto"/>
              <w:right w:val="single" w:sz="4" w:space="0" w:color="auto"/>
            </w:tcBorders>
            <w:shd w:val="clear" w:color="000000" w:fill="C0C0C0"/>
            <w:vAlign w:val="center"/>
            <w:hideMark/>
          </w:tcPr>
          <w:p w14:paraId="777D5657"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1E664B68"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55679BBD"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02CE7C07"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4678CE44"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238DE99D"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1647ED86"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00" w:type="dxa"/>
            <w:tcBorders>
              <w:top w:val="nil"/>
              <w:left w:val="nil"/>
              <w:bottom w:val="single" w:sz="4" w:space="0" w:color="auto"/>
              <w:right w:val="single" w:sz="4" w:space="0" w:color="auto"/>
            </w:tcBorders>
            <w:shd w:val="clear" w:color="000000" w:fill="CCFFCC"/>
            <w:noWrap/>
            <w:vAlign w:val="center"/>
            <w:hideMark/>
          </w:tcPr>
          <w:p w14:paraId="606FFE13"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43731B49"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780" w:type="dxa"/>
            <w:tcBorders>
              <w:top w:val="nil"/>
              <w:left w:val="nil"/>
              <w:bottom w:val="single" w:sz="4" w:space="0" w:color="auto"/>
              <w:right w:val="single" w:sz="4" w:space="0" w:color="auto"/>
            </w:tcBorders>
            <w:shd w:val="clear" w:color="000000" w:fill="CCFFCC"/>
            <w:noWrap/>
            <w:vAlign w:val="center"/>
            <w:hideMark/>
          </w:tcPr>
          <w:p w14:paraId="31EA8714"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 </w:t>
            </w:r>
          </w:p>
        </w:tc>
        <w:tc>
          <w:tcPr>
            <w:tcW w:w="1600" w:type="dxa"/>
            <w:tcBorders>
              <w:top w:val="nil"/>
              <w:left w:val="nil"/>
              <w:bottom w:val="single" w:sz="4" w:space="0" w:color="auto"/>
              <w:right w:val="single" w:sz="4" w:space="0" w:color="auto"/>
            </w:tcBorders>
            <w:shd w:val="clear" w:color="000000" w:fill="CCFFCC"/>
            <w:noWrap/>
            <w:vAlign w:val="center"/>
            <w:hideMark/>
          </w:tcPr>
          <w:p w14:paraId="0D4CCFA7"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56C6F4C9"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2500" w:type="dxa"/>
            <w:tcBorders>
              <w:top w:val="nil"/>
              <w:left w:val="nil"/>
              <w:bottom w:val="single" w:sz="4" w:space="0" w:color="auto"/>
              <w:right w:val="single" w:sz="4" w:space="0" w:color="auto"/>
            </w:tcBorders>
            <w:shd w:val="clear" w:color="000000" w:fill="FFFF99"/>
            <w:vAlign w:val="center"/>
            <w:hideMark/>
          </w:tcPr>
          <w:p w14:paraId="29A9A8EC" w14:textId="77777777" w:rsidR="00FA3629" w:rsidRPr="00FA3629" w:rsidRDefault="00FA3629" w:rsidP="00FA3629">
            <w:pPr>
              <w:outlineLvl w:val="0"/>
              <w:rPr>
                <w:rFonts w:ascii="Tahoma" w:hAnsi="Tahoma" w:cs="Tahoma"/>
                <w:color w:val="000000"/>
                <w:sz w:val="12"/>
                <w:szCs w:val="12"/>
              </w:rPr>
            </w:pPr>
            <w:r w:rsidRPr="00FA3629">
              <w:rPr>
                <w:rFonts w:ascii="Tahoma" w:hAnsi="Tahoma" w:cs="Tahoma"/>
                <w:color w:val="000000"/>
                <w:sz w:val="12"/>
                <w:szCs w:val="12"/>
              </w:rPr>
              <w:t> </w:t>
            </w:r>
          </w:p>
        </w:tc>
      </w:tr>
      <w:tr w:rsidR="00FA3629" w:rsidRPr="00FA3629" w14:paraId="62A7514C" w14:textId="77777777" w:rsidTr="003B7AD2">
        <w:trPr>
          <w:trHeight w:val="675"/>
          <w:jc w:val="center"/>
        </w:trPr>
        <w:tc>
          <w:tcPr>
            <w:tcW w:w="400" w:type="dxa"/>
            <w:tcBorders>
              <w:top w:val="nil"/>
              <w:left w:val="nil"/>
              <w:bottom w:val="nil"/>
              <w:right w:val="nil"/>
            </w:tcBorders>
            <w:shd w:val="clear" w:color="000000" w:fill="E26B0A"/>
            <w:vAlign w:val="center"/>
            <w:hideMark/>
          </w:tcPr>
          <w:p w14:paraId="733BBA01"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 </w:t>
            </w: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555B9CB1"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8</w:t>
            </w:r>
          </w:p>
        </w:tc>
        <w:tc>
          <w:tcPr>
            <w:tcW w:w="2640" w:type="dxa"/>
            <w:tcBorders>
              <w:top w:val="nil"/>
              <w:left w:val="nil"/>
              <w:bottom w:val="single" w:sz="4" w:space="0" w:color="auto"/>
              <w:right w:val="single" w:sz="4" w:space="0" w:color="auto"/>
            </w:tcBorders>
            <w:shd w:val="clear" w:color="000000" w:fill="C0C0C0"/>
            <w:vAlign w:val="center"/>
            <w:hideMark/>
          </w:tcPr>
          <w:p w14:paraId="36971488"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Величина изменения НВВ, проводимого в целях сглаживания</w:t>
            </w:r>
          </w:p>
        </w:tc>
        <w:tc>
          <w:tcPr>
            <w:tcW w:w="771" w:type="dxa"/>
            <w:tcBorders>
              <w:top w:val="nil"/>
              <w:left w:val="nil"/>
              <w:bottom w:val="single" w:sz="4" w:space="0" w:color="auto"/>
              <w:right w:val="single" w:sz="4" w:space="0" w:color="auto"/>
            </w:tcBorders>
            <w:shd w:val="clear" w:color="000000" w:fill="C0C0C0"/>
            <w:vAlign w:val="center"/>
            <w:hideMark/>
          </w:tcPr>
          <w:p w14:paraId="5CFB8444"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380DFCE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0BABAF0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5465ED6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6551E7D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-7 720,00</w:t>
            </w:r>
          </w:p>
        </w:tc>
        <w:tc>
          <w:tcPr>
            <w:tcW w:w="1480" w:type="dxa"/>
            <w:tcBorders>
              <w:top w:val="nil"/>
              <w:left w:val="nil"/>
              <w:bottom w:val="single" w:sz="4" w:space="0" w:color="auto"/>
              <w:right w:val="single" w:sz="4" w:space="0" w:color="auto"/>
            </w:tcBorders>
            <w:shd w:val="clear" w:color="000000" w:fill="CCFFCC"/>
            <w:noWrap/>
            <w:vAlign w:val="center"/>
            <w:hideMark/>
          </w:tcPr>
          <w:p w14:paraId="1238891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-13 139,84</w:t>
            </w:r>
          </w:p>
        </w:tc>
        <w:tc>
          <w:tcPr>
            <w:tcW w:w="1360" w:type="dxa"/>
            <w:tcBorders>
              <w:top w:val="nil"/>
              <w:left w:val="nil"/>
              <w:bottom w:val="single" w:sz="4" w:space="0" w:color="auto"/>
              <w:right w:val="single" w:sz="4" w:space="0" w:color="auto"/>
            </w:tcBorders>
            <w:shd w:val="clear" w:color="000000" w:fill="CCFFCC"/>
            <w:noWrap/>
            <w:vAlign w:val="center"/>
            <w:hideMark/>
          </w:tcPr>
          <w:p w14:paraId="1DEEEFC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0,00</w:t>
            </w:r>
          </w:p>
        </w:tc>
        <w:tc>
          <w:tcPr>
            <w:tcW w:w="1500" w:type="dxa"/>
            <w:tcBorders>
              <w:top w:val="nil"/>
              <w:left w:val="nil"/>
              <w:bottom w:val="single" w:sz="4" w:space="0" w:color="auto"/>
              <w:right w:val="single" w:sz="4" w:space="0" w:color="auto"/>
            </w:tcBorders>
            <w:shd w:val="clear" w:color="000000" w:fill="CCFFCC"/>
            <w:noWrap/>
            <w:vAlign w:val="center"/>
            <w:hideMark/>
          </w:tcPr>
          <w:p w14:paraId="7270506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-13 139,84</w:t>
            </w:r>
          </w:p>
        </w:tc>
        <w:tc>
          <w:tcPr>
            <w:tcW w:w="1460" w:type="dxa"/>
            <w:tcBorders>
              <w:top w:val="nil"/>
              <w:left w:val="nil"/>
              <w:bottom w:val="single" w:sz="4" w:space="0" w:color="auto"/>
              <w:right w:val="single" w:sz="4" w:space="0" w:color="auto"/>
            </w:tcBorders>
            <w:shd w:val="clear" w:color="000000" w:fill="CCFFCC"/>
            <w:noWrap/>
            <w:vAlign w:val="center"/>
            <w:hideMark/>
          </w:tcPr>
          <w:p w14:paraId="59CA178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19 132,11</w:t>
            </w:r>
          </w:p>
        </w:tc>
        <w:tc>
          <w:tcPr>
            <w:tcW w:w="1780" w:type="dxa"/>
            <w:tcBorders>
              <w:top w:val="nil"/>
              <w:left w:val="nil"/>
              <w:bottom w:val="single" w:sz="4" w:space="0" w:color="auto"/>
              <w:right w:val="single" w:sz="4" w:space="0" w:color="auto"/>
            </w:tcBorders>
            <w:shd w:val="clear" w:color="000000" w:fill="CCFFCC"/>
            <w:noWrap/>
            <w:vAlign w:val="center"/>
            <w:hideMark/>
          </w:tcPr>
          <w:p w14:paraId="38F4627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5 992,27</w:t>
            </w:r>
          </w:p>
        </w:tc>
        <w:tc>
          <w:tcPr>
            <w:tcW w:w="1600" w:type="dxa"/>
            <w:tcBorders>
              <w:top w:val="nil"/>
              <w:left w:val="nil"/>
              <w:bottom w:val="single" w:sz="4" w:space="0" w:color="auto"/>
              <w:right w:val="single" w:sz="4" w:space="0" w:color="auto"/>
            </w:tcBorders>
            <w:shd w:val="clear" w:color="000000" w:fill="CCFFCC"/>
            <w:noWrap/>
            <w:vAlign w:val="center"/>
            <w:hideMark/>
          </w:tcPr>
          <w:p w14:paraId="127153D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20A9D07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5 992,27</w:t>
            </w:r>
          </w:p>
        </w:tc>
        <w:tc>
          <w:tcPr>
            <w:tcW w:w="2500" w:type="dxa"/>
            <w:tcBorders>
              <w:top w:val="nil"/>
              <w:left w:val="nil"/>
              <w:bottom w:val="single" w:sz="4" w:space="0" w:color="auto"/>
              <w:right w:val="single" w:sz="4" w:space="0" w:color="auto"/>
            </w:tcBorders>
            <w:shd w:val="clear" w:color="000000" w:fill="FFFF99"/>
            <w:vAlign w:val="center"/>
            <w:hideMark/>
          </w:tcPr>
          <w:p w14:paraId="2DB061DE"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возврат сглаживания за 2019 год частично</w:t>
            </w:r>
          </w:p>
        </w:tc>
      </w:tr>
      <w:tr w:rsidR="00FA3629" w:rsidRPr="00FA3629" w14:paraId="1AECE930" w14:textId="77777777" w:rsidTr="003B7AD2">
        <w:trPr>
          <w:trHeight w:val="450"/>
          <w:jc w:val="center"/>
        </w:trPr>
        <w:tc>
          <w:tcPr>
            <w:tcW w:w="400" w:type="dxa"/>
            <w:tcBorders>
              <w:top w:val="nil"/>
              <w:left w:val="nil"/>
              <w:bottom w:val="nil"/>
              <w:right w:val="nil"/>
            </w:tcBorders>
            <w:shd w:val="clear" w:color="auto" w:fill="auto"/>
            <w:noWrap/>
            <w:vAlign w:val="bottom"/>
            <w:hideMark/>
          </w:tcPr>
          <w:p w14:paraId="47E6ADAC" w14:textId="77777777" w:rsidR="00FA3629" w:rsidRPr="00FA3629" w:rsidRDefault="00FA3629" w:rsidP="00FA3629">
            <w:pPr>
              <w:rPr>
                <w:rFonts w:ascii="Tahoma" w:hAnsi="Tahoma" w:cs="Tahoma"/>
                <w:color w:val="000000"/>
                <w:sz w:val="12"/>
                <w:szCs w:val="12"/>
              </w:rPr>
            </w:pP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77A169E3"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9</w:t>
            </w:r>
          </w:p>
        </w:tc>
        <w:tc>
          <w:tcPr>
            <w:tcW w:w="2640" w:type="dxa"/>
            <w:tcBorders>
              <w:top w:val="nil"/>
              <w:left w:val="nil"/>
              <w:bottom w:val="single" w:sz="4" w:space="0" w:color="auto"/>
              <w:right w:val="single" w:sz="4" w:space="0" w:color="auto"/>
            </w:tcBorders>
            <w:shd w:val="clear" w:color="000000" w:fill="C0C0C0"/>
            <w:vAlign w:val="center"/>
            <w:hideMark/>
          </w:tcPr>
          <w:p w14:paraId="06681178"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НВВ (НДС не облагается)</w:t>
            </w:r>
          </w:p>
        </w:tc>
        <w:tc>
          <w:tcPr>
            <w:tcW w:w="771" w:type="dxa"/>
            <w:tcBorders>
              <w:top w:val="nil"/>
              <w:left w:val="nil"/>
              <w:bottom w:val="single" w:sz="4" w:space="0" w:color="auto"/>
              <w:right w:val="single" w:sz="4" w:space="0" w:color="auto"/>
            </w:tcBorders>
            <w:shd w:val="clear" w:color="000000" w:fill="C0C0C0"/>
            <w:vAlign w:val="center"/>
            <w:hideMark/>
          </w:tcPr>
          <w:p w14:paraId="6172E090"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0F1DE87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1 455 015,11</w:t>
            </w:r>
          </w:p>
        </w:tc>
        <w:tc>
          <w:tcPr>
            <w:tcW w:w="1360" w:type="dxa"/>
            <w:tcBorders>
              <w:top w:val="nil"/>
              <w:left w:val="nil"/>
              <w:bottom w:val="single" w:sz="4" w:space="0" w:color="auto"/>
              <w:right w:val="single" w:sz="4" w:space="0" w:color="auto"/>
            </w:tcBorders>
            <w:shd w:val="clear" w:color="000000" w:fill="CCFFCC"/>
            <w:noWrap/>
            <w:vAlign w:val="center"/>
            <w:hideMark/>
          </w:tcPr>
          <w:p w14:paraId="096B727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735 593,60</w:t>
            </w:r>
          </w:p>
        </w:tc>
        <w:tc>
          <w:tcPr>
            <w:tcW w:w="1460" w:type="dxa"/>
            <w:tcBorders>
              <w:top w:val="nil"/>
              <w:left w:val="nil"/>
              <w:bottom w:val="single" w:sz="4" w:space="0" w:color="auto"/>
              <w:right w:val="single" w:sz="4" w:space="0" w:color="auto"/>
            </w:tcBorders>
            <w:shd w:val="clear" w:color="000000" w:fill="CCFFCC"/>
            <w:noWrap/>
            <w:vAlign w:val="center"/>
            <w:hideMark/>
          </w:tcPr>
          <w:p w14:paraId="7A12641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748 381,51</w:t>
            </w:r>
          </w:p>
        </w:tc>
        <w:tc>
          <w:tcPr>
            <w:tcW w:w="1480" w:type="dxa"/>
            <w:tcBorders>
              <w:top w:val="nil"/>
              <w:left w:val="nil"/>
              <w:bottom w:val="single" w:sz="4" w:space="0" w:color="auto"/>
              <w:right w:val="single" w:sz="4" w:space="0" w:color="auto"/>
            </w:tcBorders>
            <w:shd w:val="clear" w:color="000000" w:fill="CCFFCC"/>
            <w:noWrap/>
            <w:vAlign w:val="center"/>
            <w:hideMark/>
          </w:tcPr>
          <w:p w14:paraId="2E97B18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1 348 954,19</w:t>
            </w:r>
          </w:p>
        </w:tc>
        <w:tc>
          <w:tcPr>
            <w:tcW w:w="1480" w:type="dxa"/>
            <w:tcBorders>
              <w:top w:val="nil"/>
              <w:left w:val="nil"/>
              <w:bottom w:val="single" w:sz="4" w:space="0" w:color="auto"/>
              <w:right w:val="single" w:sz="4" w:space="0" w:color="auto"/>
            </w:tcBorders>
            <w:shd w:val="clear" w:color="000000" w:fill="CCFFCC"/>
            <w:noWrap/>
            <w:vAlign w:val="center"/>
            <w:hideMark/>
          </w:tcPr>
          <w:p w14:paraId="0C82982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1 483 220,88</w:t>
            </w:r>
          </w:p>
        </w:tc>
        <w:tc>
          <w:tcPr>
            <w:tcW w:w="1360" w:type="dxa"/>
            <w:tcBorders>
              <w:top w:val="nil"/>
              <w:left w:val="nil"/>
              <w:bottom w:val="single" w:sz="4" w:space="0" w:color="auto"/>
              <w:right w:val="single" w:sz="4" w:space="0" w:color="auto"/>
            </w:tcBorders>
            <w:shd w:val="clear" w:color="000000" w:fill="CCFFCC"/>
            <w:noWrap/>
            <w:vAlign w:val="center"/>
            <w:hideMark/>
          </w:tcPr>
          <w:p w14:paraId="09130F2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267 306,21</w:t>
            </w:r>
          </w:p>
        </w:tc>
        <w:tc>
          <w:tcPr>
            <w:tcW w:w="1500" w:type="dxa"/>
            <w:tcBorders>
              <w:top w:val="nil"/>
              <w:left w:val="nil"/>
              <w:bottom w:val="single" w:sz="4" w:space="0" w:color="auto"/>
              <w:right w:val="single" w:sz="4" w:space="0" w:color="auto"/>
            </w:tcBorders>
            <w:shd w:val="clear" w:color="000000" w:fill="CCFFCC"/>
            <w:noWrap/>
            <w:vAlign w:val="center"/>
            <w:hideMark/>
          </w:tcPr>
          <w:p w14:paraId="3B38BA2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1 750 527,10</w:t>
            </w:r>
          </w:p>
        </w:tc>
        <w:tc>
          <w:tcPr>
            <w:tcW w:w="1460" w:type="dxa"/>
            <w:tcBorders>
              <w:top w:val="nil"/>
              <w:left w:val="nil"/>
              <w:bottom w:val="single" w:sz="4" w:space="0" w:color="auto"/>
              <w:right w:val="single" w:sz="4" w:space="0" w:color="auto"/>
            </w:tcBorders>
            <w:shd w:val="clear" w:color="000000" w:fill="CCFFCC"/>
            <w:noWrap/>
            <w:vAlign w:val="center"/>
            <w:hideMark/>
          </w:tcPr>
          <w:p w14:paraId="0A4A87D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105 051,59</w:t>
            </w:r>
          </w:p>
        </w:tc>
        <w:tc>
          <w:tcPr>
            <w:tcW w:w="1780" w:type="dxa"/>
            <w:tcBorders>
              <w:top w:val="nil"/>
              <w:left w:val="nil"/>
              <w:bottom w:val="single" w:sz="4" w:space="0" w:color="auto"/>
              <w:right w:val="single" w:sz="4" w:space="0" w:color="auto"/>
            </w:tcBorders>
            <w:shd w:val="clear" w:color="000000" w:fill="CCFFCC"/>
            <w:noWrap/>
            <w:vAlign w:val="center"/>
            <w:hideMark/>
          </w:tcPr>
          <w:p w14:paraId="68493D5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1 588 271,81</w:t>
            </w:r>
          </w:p>
        </w:tc>
        <w:tc>
          <w:tcPr>
            <w:tcW w:w="1600" w:type="dxa"/>
            <w:tcBorders>
              <w:top w:val="nil"/>
              <w:left w:val="nil"/>
              <w:bottom w:val="single" w:sz="4" w:space="0" w:color="auto"/>
              <w:right w:val="single" w:sz="4" w:space="0" w:color="auto"/>
            </w:tcBorders>
            <w:shd w:val="clear" w:color="000000" w:fill="CCFFCC"/>
            <w:noWrap/>
            <w:vAlign w:val="center"/>
            <w:hideMark/>
          </w:tcPr>
          <w:p w14:paraId="5CC3C37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780 643,52</w:t>
            </w:r>
          </w:p>
        </w:tc>
        <w:tc>
          <w:tcPr>
            <w:tcW w:w="1580" w:type="dxa"/>
            <w:tcBorders>
              <w:top w:val="nil"/>
              <w:left w:val="nil"/>
              <w:bottom w:val="single" w:sz="4" w:space="0" w:color="auto"/>
              <w:right w:val="single" w:sz="4" w:space="0" w:color="auto"/>
            </w:tcBorders>
            <w:shd w:val="clear" w:color="000000" w:fill="CCFFCC"/>
            <w:noWrap/>
            <w:vAlign w:val="center"/>
            <w:hideMark/>
          </w:tcPr>
          <w:p w14:paraId="5D2FA72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807 628,29</w:t>
            </w:r>
          </w:p>
        </w:tc>
        <w:tc>
          <w:tcPr>
            <w:tcW w:w="2500" w:type="dxa"/>
            <w:tcBorders>
              <w:top w:val="nil"/>
              <w:left w:val="nil"/>
              <w:bottom w:val="single" w:sz="4" w:space="0" w:color="auto"/>
              <w:right w:val="single" w:sz="4" w:space="0" w:color="auto"/>
            </w:tcBorders>
            <w:shd w:val="clear" w:color="000000" w:fill="FFFF99"/>
            <w:vAlign w:val="center"/>
            <w:hideMark/>
          </w:tcPr>
          <w:p w14:paraId="082BFF47"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 </w:t>
            </w:r>
          </w:p>
        </w:tc>
      </w:tr>
      <w:tr w:rsidR="00FA3629" w:rsidRPr="00FA3629" w14:paraId="41D5A164" w14:textId="77777777" w:rsidTr="003B7AD2">
        <w:trPr>
          <w:trHeight w:val="900"/>
          <w:jc w:val="center"/>
        </w:trPr>
        <w:tc>
          <w:tcPr>
            <w:tcW w:w="400" w:type="dxa"/>
            <w:tcBorders>
              <w:top w:val="nil"/>
              <w:left w:val="nil"/>
              <w:bottom w:val="nil"/>
              <w:right w:val="nil"/>
            </w:tcBorders>
            <w:shd w:val="clear" w:color="auto" w:fill="auto"/>
            <w:noWrap/>
            <w:vAlign w:val="bottom"/>
            <w:hideMark/>
          </w:tcPr>
          <w:p w14:paraId="0DBA983A" w14:textId="77777777" w:rsidR="00FA3629" w:rsidRPr="00FA3629" w:rsidRDefault="00FA3629" w:rsidP="00FA3629">
            <w:pPr>
              <w:jc w:val="center"/>
              <w:rPr>
                <w:rFonts w:ascii="Tahoma" w:hAnsi="Tahoma" w:cs="Tahoma"/>
                <w:b/>
                <w:bCs/>
                <w:color w:val="000000"/>
                <w:sz w:val="12"/>
                <w:szCs w:val="12"/>
              </w:rPr>
            </w:pP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4A6EAEFA"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10</w:t>
            </w:r>
          </w:p>
        </w:tc>
        <w:tc>
          <w:tcPr>
            <w:tcW w:w="2640" w:type="dxa"/>
            <w:tcBorders>
              <w:top w:val="nil"/>
              <w:left w:val="nil"/>
              <w:bottom w:val="single" w:sz="4" w:space="0" w:color="auto"/>
              <w:right w:val="single" w:sz="4" w:space="0" w:color="auto"/>
            </w:tcBorders>
            <w:shd w:val="clear" w:color="000000" w:fill="C0C0C0"/>
            <w:vAlign w:val="center"/>
            <w:hideMark/>
          </w:tcPr>
          <w:p w14:paraId="133B98B8"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 xml:space="preserve">Коррректировка НВВ 2018 </w:t>
            </w:r>
          </w:p>
        </w:tc>
        <w:tc>
          <w:tcPr>
            <w:tcW w:w="771" w:type="dxa"/>
            <w:tcBorders>
              <w:top w:val="nil"/>
              <w:left w:val="nil"/>
              <w:bottom w:val="single" w:sz="4" w:space="0" w:color="auto"/>
              <w:right w:val="single" w:sz="4" w:space="0" w:color="auto"/>
            </w:tcBorders>
            <w:shd w:val="clear" w:color="000000" w:fill="C0C0C0"/>
            <w:vAlign w:val="center"/>
            <w:hideMark/>
          </w:tcPr>
          <w:p w14:paraId="705E93E5"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775CBC3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3BAD65E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062BBD6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570E6B9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5F416E4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6C3029A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CCFFCC"/>
            <w:noWrap/>
            <w:vAlign w:val="center"/>
            <w:hideMark/>
          </w:tcPr>
          <w:p w14:paraId="0EBBBF2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53A1AF0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780" w:type="dxa"/>
            <w:tcBorders>
              <w:top w:val="nil"/>
              <w:left w:val="nil"/>
              <w:bottom w:val="single" w:sz="4" w:space="0" w:color="auto"/>
              <w:right w:val="single" w:sz="4" w:space="0" w:color="auto"/>
            </w:tcBorders>
            <w:shd w:val="clear" w:color="000000" w:fill="CCFFCC"/>
            <w:noWrap/>
            <w:vAlign w:val="center"/>
            <w:hideMark/>
          </w:tcPr>
          <w:p w14:paraId="7CC5B58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27 657,46</w:t>
            </w:r>
          </w:p>
        </w:tc>
        <w:tc>
          <w:tcPr>
            <w:tcW w:w="1600" w:type="dxa"/>
            <w:tcBorders>
              <w:top w:val="nil"/>
              <w:left w:val="nil"/>
              <w:bottom w:val="single" w:sz="4" w:space="0" w:color="auto"/>
              <w:right w:val="single" w:sz="4" w:space="0" w:color="auto"/>
            </w:tcBorders>
            <w:shd w:val="clear" w:color="000000" w:fill="CCFFCC"/>
            <w:noWrap/>
            <w:vAlign w:val="center"/>
            <w:hideMark/>
          </w:tcPr>
          <w:p w14:paraId="47D0F4A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0,00</w:t>
            </w:r>
          </w:p>
        </w:tc>
        <w:tc>
          <w:tcPr>
            <w:tcW w:w="1580" w:type="dxa"/>
            <w:tcBorders>
              <w:top w:val="nil"/>
              <w:left w:val="nil"/>
              <w:bottom w:val="single" w:sz="4" w:space="0" w:color="auto"/>
              <w:right w:val="single" w:sz="4" w:space="0" w:color="auto"/>
            </w:tcBorders>
            <w:shd w:val="clear" w:color="000000" w:fill="CCFFCC"/>
            <w:noWrap/>
            <w:vAlign w:val="center"/>
            <w:hideMark/>
          </w:tcPr>
          <w:p w14:paraId="3646559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27 657,46</w:t>
            </w:r>
          </w:p>
        </w:tc>
        <w:tc>
          <w:tcPr>
            <w:tcW w:w="2500" w:type="dxa"/>
            <w:tcBorders>
              <w:top w:val="nil"/>
              <w:left w:val="nil"/>
              <w:bottom w:val="single" w:sz="4" w:space="0" w:color="auto"/>
              <w:right w:val="single" w:sz="4" w:space="0" w:color="auto"/>
            </w:tcBorders>
            <w:shd w:val="clear" w:color="000000" w:fill="FFFF99"/>
            <w:vAlign w:val="center"/>
            <w:hideMark/>
          </w:tcPr>
          <w:p w14:paraId="434ED1DB"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учтено в соответствии с расчетом размера корректировки НВВ 2018 года (расчет прилагается)</w:t>
            </w:r>
          </w:p>
        </w:tc>
      </w:tr>
      <w:tr w:rsidR="00FA3629" w:rsidRPr="00FA3629" w14:paraId="36852BA3" w14:textId="77777777" w:rsidTr="003B7AD2">
        <w:trPr>
          <w:trHeight w:val="70"/>
          <w:jc w:val="center"/>
        </w:trPr>
        <w:tc>
          <w:tcPr>
            <w:tcW w:w="400" w:type="dxa"/>
            <w:tcBorders>
              <w:top w:val="nil"/>
              <w:left w:val="nil"/>
              <w:bottom w:val="nil"/>
              <w:right w:val="nil"/>
            </w:tcBorders>
            <w:shd w:val="clear" w:color="auto" w:fill="auto"/>
            <w:noWrap/>
            <w:vAlign w:val="bottom"/>
            <w:hideMark/>
          </w:tcPr>
          <w:p w14:paraId="3B9D4335" w14:textId="77777777" w:rsidR="00FA3629" w:rsidRPr="00FA3629" w:rsidRDefault="00FA3629" w:rsidP="00FA3629">
            <w:pPr>
              <w:rPr>
                <w:rFonts w:ascii="Tahoma" w:hAnsi="Tahoma" w:cs="Tahoma"/>
                <w:color w:val="000000"/>
                <w:sz w:val="12"/>
                <w:szCs w:val="12"/>
              </w:rPr>
            </w:pP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1B2825D8"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11</w:t>
            </w:r>
          </w:p>
        </w:tc>
        <w:tc>
          <w:tcPr>
            <w:tcW w:w="2640" w:type="dxa"/>
            <w:tcBorders>
              <w:top w:val="nil"/>
              <w:left w:val="nil"/>
              <w:bottom w:val="single" w:sz="4" w:space="0" w:color="auto"/>
              <w:right w:val="single" w:sz="4" w:space="0" w:color="auto"/>
            </w:tcBorders>
            <w:shd w:val="clear" w:color="000000" w:fill="C0C0C0"/>
            <w:vAlign w:val="center"/>
            <w:hideMark/>
          </w:tcPr>
          <w:p w14:paraId="6E407DEC"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НВВ с учетом корректировки (НДС не облагается)</w:t>
            </w:r>
          </w:p>
        </w:tc>
        <w:tc>
          <w:tcPr>
            <w:tcW w:w="771" w:type="dxa"/>
            <w:tcBorders>
              <w:top w:val="nil"/>
              <w:left w:val="nil"/>
              <w:bottom w:val="single" w:sz="4" w:space="0" w:color="auto"/>
              <w:right w:val="single" w:sz="4" w:space="0" w:color="auto"/>
            </w:tcBorders>
            <w:shd w:val="clear" w:color="000000" w:fill="C0C0C0"/>
            <w:vAlign w:val="center"/>
            <w:hideMark/>
          </w:tcPr>
          <w:p w14:paraId="3B2BB840"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auto"/>
              <w:right w:val="single" w:sz="4" w:space="0" w:color="auto"/>
            </w:tcBorders>
            <w:shd w:val="clear" w:color="000000" w:fill="CCFFCC"/>
            <w:noWrap/>
            <w:vAlign w:val="center"/>
            <w:hideMark/>
          </w:tcPr>
          <w:p w14:paraId="1748504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4C3CBC9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511CA06F"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5243B48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80" w:type="dxa"/>
            <w:tcBorders>
              <w:top w:val="nil"/>
              <w:left w:val="nil"/>
              <w:bottom w:val="single" w:sz="4" w:space="0" w:color="auto"/>
              <w:right w:val="single" w:sz="4" w:space="0" w:color="auto"/>
            </w:tcBorders>
            <w:shd w:val="clear" w:color="000000" w:fill="CCFFCC"/>
            <w:noWrap/>
            <w:vAlign w:val="center"/>
            <w:hideMark/>
          </w:tcPr>
          <w:p w14:paraId="0A70FEE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360" w:type="dxa"/>
            <w:tcBorders>
              <w:top w:val="nil"/>
              <w:left w:val="nil"/>
              <w:bottom w:val="single" w:sz="4" w:space="0" w:color="auto"/>
              <w:right w:val="single" w:sz="4" w:space="0" w:color="auto"/>
            </w:tcBorders>
            <w:shd w:val="clear" w:color="000000" w:fill="CCFFCC"/>
            <w:noWrap/>
            <w:vAlign w:val="center"/>
            <w:hideMark/>
          </w:tcPr>
          <w:p w14:paraId="2BEF9A5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CCFFCC"/>
            <w:noWrap/>
            <w:vAlign w:val="center"/>
            <w:hideMark/>
          </w:tcPr>
          <w:p w14:paraId="21FFEA5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71CD1DE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780" w:type="dxa"/>
            <w:tcBorders>
              <w:top w:val="nil"/>
              <w:left w:val="nil"/>
              <w:bottom w:val="single" w:sz="4" w:space="0" w:color="auto"/>
              <w:right w:val="single" w:sz="4" w:space="0" w:color="auto"/>
            </w:tcBorders>
            <w:shd w:val="clear" w:color="000000" w:fill="CCFFCC"/>
            <w:noWrap/>
            <w:vAlign w:val="center"/>
            <w:hideMark/>
          </w:tcPr>
          <w:p w14:paraId="6501507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1 615 929,27</w:t>
            </w:r>
          </w:p>
        </w:tc>
        <w:tc>
          <w:tcPr>
            <w:tcW w:w="1600" w:type="dxa"/>
            <w:tcBorders>
              <w:top w:val="nil"/>
              <w:left w:val="nil"/>
              <w:bottom w:val="single" w:sz="4" w:space="0" w:color="auto"/>
              <w:right w:val="single" w:sz="4" w:space="0" w:color="auto"/>
            </w:tcBorders>
            <w:shd w:val="clear" w:color="000000" w:fill="CCFFCC"/>
            <w:noWrap/>
            <w:vAlign w:val="center"/>
            <w:hideMark/>
          </w:tcPr>
          <w:p w14:paraId="7E795A9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780 643,52</w:t>
            </w:r>
          </w:p>
        </w:tc>
        <w:tc>
          <w:tcPr>
            <w:tcW w:w="1580" w:type="dxa"/>
            <w:tcBorders>
              <w:top w:val="nil"/>
              <w:left w:val="nil"/>
              <w:bottom w:val="single" w:sz="4" w:space="0" w:color="auto"/>
              <w:right w:val="single" w:sz="4" w:space="0" w:color="auto"/>
            </w:tcBorders>
            <w:shd w:val="clear" w:color="000000" w:fill="CCFFCC"/>
            <w:noWrap/>
            <w:vAlign w:val="center"/>
            <w:hideMark/>
          </w:tcPr>
          <w:p w14:paraId="10965AB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835 285,75</w:t>
            </w:r>
          </w:p>
        </w:tc>
        <w:tc>
          <w:tcPr>
            <w:tcW w:w="2500" w:type="dxa"/>
            <w:tcBorders>
              <w:top w:val="nil"/>
              <w:left w:val="nil"/>
              <w:bottom w:val="single" w:sz="4" w:space="0" w:color="auto"/>
              <w:right w:val="single" w:sz="4" w:space="0" w:color="auto"/>
            </w:tcBorders>
            <w:shd w:val="clear" w:color="000000" w:fill="FFFF99"/>
            <w:vAlign w:val="center"/>
            <w:hideMark/>
          </w:tcPr>
          <w:p w14:paraId="7323912C"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тариф с 01.07.2019 415,37(без НДС), 498,44 (с НДС)</w:t>
            </w:r>
          </w:p>
        </w:tc>
      </w:tr>
      <w:tr w:rsidR="00FA3629" w:rsidRPr="00FA3629" w14:paraId="4C411309" w14:textId="77777777" w:rsidTr="003B7AD2">
        <w:trPr>
          <w:trHeight w:val="70"/>
          <w:jc w:val="center"/>
        </w:trPr>
        <w:tc>
          <w:tcPr>
            <w:tcW w:w="400" w:type="dxa"/>
            <w:tcBorders>
              <w:top w:val="nil"/>
              <w:left w:val="nil"/>
              <w:bottom w:val="nil"/>
              <w:right w:val="nil"/>
            </w:tcBorders>
            <w:shd w:val="clear" w:color="auto" w:fill="auto"/>
            <w:noWrap/>
            <w:vAlign w:val="bottom"/>
            <w:hideMark/>
          </w:tcPr>
          <w:p w14:paraId="2DE7E05C" w14:textId="77777777" w:rsidR="00FA3629" w:rsidRPr="00FA3629" w:rsidRDefault="00FA3629" w:rsidP="00FA3629">
            <w:pPr>
              <w:rPr>
                <w:rFonts w:ascii="Tahoma" w:hAnsi="Tahoma" w:cs="Tahoma"/>
                <w:color w:val="000000"/>
                <w:sz w:val="12"/>
                <w:szCs w:val="12"/>
              </w:rPr>
            </w:pPr>
          </w:p>
        </w:tc>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33970296"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12</w:t>
            </w:r>
          </w:p>
        </w:tc>
        <w:tc>
          <w:tcPr>
            <w:tcW w:w="2640" w:type="dxa"/>
            <w:tcBorders>
              <w:top w:val="nil"/>
              <w:left w:val="nil"/>
              <w:bottom w:val="single" w:sz="4" w:space="0" w:color="auto"/>
              <w:right w:val="single" w:sz="4" w:space="0" w:color="auto"/>
            </w:tcBorders>
            <w:shd w:val="clear" w:color="000000" w:fill="C0C0C0"/>
            <w:vAlign w:val="center"/>
            <w:hideMark/>
          </w:tcPr>
          <w:p w14:paraId="434B142D" w14:textId="77777777" w:rsidR="00FA3629" w:rsidRPr="00FA3629" w:rsidRDefault="00FA3629" w:rsidP="00FA3629">
            <w:pPr>
              <w:rPr>
                <w:rFonts w:ascii="Tahoma" w:hAnsi="Tahoma" w:cs="Tahoma"/>
                <w:b/>
                <w:bCs/>
                <w:color w:val="000000"/>
                <w:sz w:val="12"/>
                <w:szCs w:val="12"/>
              </w:rPr>
            </w:pPr>
            <w:r w:rsidRPr="00FA3629">
              <w:rPr>
                <w:rFonts w:ascii="Tahoma" w:hAnsi="Tahoma" w:cs="Tahoma"/>
                <w:b/>
                <w:bCs/>
                <w:color w:val="000000"/>
                <w:sz w:val="12"/>
                <w:szCs w:val="12"/>
              </w:rPr>
              <w:t>Тариф (НДС не облагается)</w:t>
            </w:r>
          </w:p>
        </w:tc>
        <w:tc>
          <w:tcPr>
            <w:tcW w:w="771" w:type="dxa"/>
            <w:tcBorders>
              <w:top w:val="nil"/>
              <w:left w:val="nil"/>
              <w:bottom w:val="single" w:sz="4" w:space="0" w:color="auto"/>
              <w:right w:val="single" w:sz="4" w:space="0" w:color="auto"/>
            </w:tcBorders>
            <w:shd w:val="clear" w:color="000000" w:fill="C0C0C0"/>
            <w:vAlign w:val="center"/>
            <w:hideMark/>
          </w:tcPr>
          <w:p w14:paraId="3251DA77"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руб./м3</w:t>
            </w:r>
          </w:p>
        </w:tc>
        <w:tc>
          <w:tcPr>
            <w:tcW w:w="2120" w:type="dxa"/>
            <w:tcBorders>
              <w:top w:val="nil"/>
              <w:left w:val="nil"/>
              <w:bottom w:val="single" w:sz="4" w:space="0" w:color="auto"/>
              <w:right w:val="single" w:sz="4" w:space="0" w:color="auto"/>
            </w:tcBorders>
            <w:shd w:val="clear" w:color="000000" w:fill="CCFFCC"/>
            <w:noWrap/>
            <w:vAlign w:val="center"/>
            <w:hideMark/>
          </w:tcPr>
          <w:p w14:paraId="0936D21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445,83</w:t>
            </w:r>
          </w:p>
        </w:tc>
        <w:tc>
          <w:tcPr>
            <w:tcW w:w="1360" w:type="dxa"/>
            <w:tcBorders>
              <w:top w:val="nil"/>
              <w:left w:val="nil"/>
              <w:bottom w:val="single" w:sz="4" w:space="0" w:color="auto"/>
              <w:right w:val="single" w:sz="4" w:space="0" w:color="auto"/>
            </w:tcBorders>
            <w:shd w:val="clear" w:color="000000" w:fill="CCFFCC"/>
            <w:noWrap/>
            <w:vAlign w:val="center"/>
            <w:hideMark/>
          </w:tcPr>
          <w:p w14:paraId="17265B1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450,78</w:t>
            </w:r>
          </w:p>
        </w:tc>
        <w:tc>
          <w:tcPr>
            <w:tcW w:w="1460" w:type="dxa"/>
            <w:tcBorders>
              <w:top w:val="nil"/>
              <w:left w:val="nil"/>
              <w:bottom w:val="single" w:sz="4" w:space="0" w:color="auto"/>
              <w:right w:val="single" w:sz="4" w:space="0" w:color="auto"/>
            </w:tcBorders>
            <w:shd w:val="clear" w:color="000000" w:fill="CCFFCC"/>
            <w:noWrap/>
            <w:vAlign w:val="center"/>
            <w:hideMark/>
          </w:tcPr>
          <w:p w14:paraId="3580D3E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481,71</w:t>
            </w:r>
          </w:p>
        </w:tc>
        <w:tc>
          <w:tcPr>
            <w:tcW w:w="1480" w:type="dxa"/>
            <w:tcBorders>
              <w:top w:val="nil"/>
              <w:left w:val="nil"/>
              <w:bottom w:val="single" w:sz="4" w:space="0" w:color="auto"/>
              <w:right w:val="single" w:sz="4" w:space="0" w:color="auto"/>
            </w:tcBorders>
            <w:shd w:val="clear" w:color="000000" w:fill="CCFFCC"/>
            <w:noWrap/>
            <w:vAlign w:val="center"/>
            <w:hideMark/>
          </w:tcPr>
          <w:p w14:paraId="2A4D086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413,37</w:t>
            </w:r>
          </w:p>
        </w:tc>
        <w:tc>
          <w:tcPr>
            <w:tcW w:w="1480" w:type="dxa"/>
            <w:tcBorders>
              <w:top w:val="nil"/>
              <w:left w:val="nil"/>
              <w:bottom w:val="single" w:sz="4" w:space="0" w:color="auto"/>
              <w:right w:val="single" w:sz="4" w:space="0" w:color="auto"/>
            </w:tcBorders>
            <w:shd w:val="clear" w:color="000000" w:fill="CCFFCC"/>
            <w:noWrap/>
            <w:vAlign w:val="center"/>
            <w:hideMark/>
          </w:tcPr>
          <w:p w14:paraId="68480A9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454,47</w:t>
            </w:r>
          </w:p>
        </w:tc>
        <w:tc>
          <w:tcPr>
            <w:tcW w:w="1360" w:type="dxa"/>
            <w:tcBorders>
              <w:top w:val="nil"/>
              <w:left w:val="nil"/>
              <w:bottom w:val="single" w:sz="4" w:space="0" w:color="auto"/>
              <w:right w:val="single" w:sz="4" w:space="0" w:color="auto"/>
            </w:tcBorders>
            <w:shd w:val="clear" w:color="000000" w:fill="CCFFCC"/>
            <w:noWrap/>
            <w:vAlign w:val="center"/>
            <w:hideMark/>
          </w:tcPr>
          <w:p w14:paraId="2ECB456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500" w:type="dxa"/>
            <w:tcBorders>
              <w:top w:val="nil"/>
              <w:left w:val="nil"/>
              <w:bottom w:val="single" w:sz="4" w:space="0" w:color="auto"/>
              <w:right w:val="single" w:sz="4" w:space="0" w:color="auto"/>
            </w:tcBorders>
            <w:shd w:val="clear" w:color="000000" w:fill="CCFFCC"/>
            <w:noWrap/>
            <w:vAlign w:val="center"/>
            <w:hideMark/>
          </w:tcPr>
          <w:p w14:paraId="4731841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558,85</w:t>
            </w:r>
          </w:p>
        </w:tc>
        <w:tc>
          <w:tcPr>
            <w:tcW w:w="1460" w:type="dxa"/>
            <w:tcBorders>
              <w:top w:val="nil"/>
              <w:left w:val="nil"/>
              <w:bottom w:val="single" w:sz="4" w:space="0" w:color="auto"/>
              <w:right w:val="single" w:sz="4" w:space="0" w:color="auto"/>
            </w:tcBorders>
            <w:shd w:val="clear" w:color="000000" w:fill="CCFFCC"/>
            <w:noWrap/>
            <w:vAlign w:val="center"/>
            <w:hideMark/>
          </w:tcPr>
          <w:p w14:paraId="51A6194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 </w:t>
            </w:r>
          </w:p>
        </w:tc>
        <w:tc>
          <w:tcPr>
            <w:tcW w:w="1780" w:type="dxa"/>
            <w:tcBorders>
              <w:top w:val="nil"/>
              <w:left w:val="nil"/>
              <w:bottom w:val="single" w:sz="4" w:space="0" w:color="auto"/>
              <w:right w:val="single" w:sz="4" w:space="0" w:color="auto"/>
            </w:tcBorders>
            <w:shd w:val="clear" w:color="000000" w:fill="CCFFCC"/>
            <w:noWrap/>
            <w:vAlign w:val="center"/>
            <w:hideMark/>
          </w:tcPr>
          <w:p w14:paraId="6C23F92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515,88</w:t>
            </w:r>
          </w:p>
        </w:tc>
        <w:tc>
          <w:tcPr>
            <w:tcW w:w="1600" w:type="dxa"/>
            <w:tcBorders>
              <w:top w:val="nil"/>
              <w:left w:val="nil"/>
              <w:bottom w:val="single" w:sz="4" w:space="0" w:color="auto"/>
              <w:right w:val="single" w:sz="4" w:space="0" w:color="auto"/>
            </w:tcBorders>
            <w:shd w:val="clear" w:color="000000" w:fill="CCFFCC"/>
            <w:noWrap/>
            <w:vAlign w:val="center"/>
            <w:hideMark/>
          </w:tcPr>
          <w:p w14:paraId="3B1B2B62"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498,44</w:t>
            </w:r>
          </w:p>
        </w:tc>
        <w:tc>
          <w:tcPr>
            <w:tcW w:w="1580" w:type="dxa"/>
            <w:tcBorders>
              <w:top w:val="nil"/>
              <w:left w:val="nil"/>
              <w:bottom w:val="single" w:sz="4" w:space="0" w:color="auto"/>
              <w:right w:val="single" w:sz="4" w:space="0" w:color="auto"/>
            </w:tcBorders>
            <w:shd w:val="clear" w:color="000000" w:fill="CCFFCC"/>
            <w:noWrap/>
            <w:vAlign w:val="center"/>
            <w:hideMark/>
          </w:tcPr>
          <w:p w14:paraId="1C5C282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533,33</w:t>
            </w:r>
          </w:p>
        </w:tc>
        <w:tc>
          <w:tcPr>
            <w:tcW w:w="2500" w:type="dxa"/>
            <w:tcBorders>
              <w:top w:val="nil"/>
              <w:left w:val="nil"/>
              <w:bottom w:val="single" w:sz="4" w:space="0" w:color="auto"/>
              <w:right w:val="single" w:sz="4" w:space="0" w:color="auto"/>
            </w:tcBorders>
            <w:shd w:val="clear" w:color="000000" w:fill="FFFF99"/>
            <w:vAlign w:val="center"/>
            <w:hideMark/>
          </w:tcPr>
          <w:p w14:paraId="167CC93E"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107,0%</w:t>
            </w:r>
          </w:p>
        </w:tc>
      </w:tr>
      <w:tr w:rsidR="00FA3629" w:rsidRPr="00FA3629" w14:paraId="0E84C424" w14:textId="77777777" w:rsidTr="003B7AD2">
        <w:trPr>
          <w:trHeight w:val="300"/>
          <w:jc w:val="center"/>
        </w:trPr>
        <w:tc>
          <w:tcPr>
            <w:tcW w:w="400" w:type="dxa"/>
            <w:tcBorders>
              <w:top w:val="nil"/>
              <w:left w:val="nil"/>
              <w:bottom w:val="nil"/>
              <w:right w:val="nil"/>
            </w:tcBorders>
            <w:shd w:val="clear" w:color="auto" w:fill="auto"/>
            <w:noWrap/>
            <w:vAlign w:val="bottom"/>
            <w:hideMark/>
          </w:tcPr>
          <w:p w14:paraId="77840CFE" w14:textId="77777777" w:rsidR="00FA3629" w:rsidRPr="00FA3629" w:rsidRDefault="00FA3629" w:rsidP="00FA3629">
            <w:pPr>
              <w:jc w:val="center"/>
              <w:rPr>
                <w:rFonts w:ascii="Tahoma" w:hAnsi="Tahoma" w:cs="Tahoma"/>
                <w:b/>
                <w:bCs/>
                <w:color w:val="000000"/>
                <w:sz w:val="12"/>
                <w:szCs w:val="12"/>
              </w:rPr>
            </w:pPr>
          </w:p>
        </w:tc>
        <w:tc>
          <w:tcPr>
            <w:tcW w:w="661" w:type="dxa"/>
            <w:tcBorders>
              <w:top w:val="nil"/>
              <w:left w:val="nil"/>
              <w:bottom w:val="nil"/>
              <w:right w:val="nil"/>
            </w:tcBorders>
            <w:shd w:val="clear" w:color="auto" w:fill="auto"/>
            <w:noWrap/>
            <w:vAlign w:val="bottom"/>
            <w:hideMark/>
          </w:tcPr>
          <w:p w14:paraId="1FF36C7A" w14:textId="77777777" w:rsidR="00FA3629" w:rsidRPr="00FA3629" w:rsidRDefault="00FA3629" w:rsidP="00FA3629">
            <w:pPr>
              <w:rPr>
                <w:sz w:val="12"/>
                <w:szCs w:val="12"/>
              </w:rPr>
            </w:pPr>
          </w:p>
        </w:tc>
        <w:tc>
          <w:tcPr>
            <w:tcW w:w="2640" w:type="dxa"/>
            <w:tcBorders>
              <w:top w:val="single" w:sz="4" w:space="0" w:color="C0C0C0"/>
              <w:left w:val="single" w:sz="4" w:space="0" w:color="C0C0C0"/>
              <w:bottom w:val="nil"/>
              <w:right w:val="single" w:sz="4" w:space="0" w:color="C0C0C0"/>
            </w:tcBorders>
            <w:shd w:val="clear" w:color="000000" w:fill="FFFFFF"/>
            <w:vAlign w:val="bottom"/>
            <w:hideMark/>
          </w:tcPr>
          <w:p w14:paraId="58955611" w14:textId="77777777" w:rsidR="00FA3629" w:rsidRPr="00FA3629" w:rsidRDefault="00FA3629" w:rsidP="00FA3629">
            <w:pPr>
              <w:rPr>
                <w:rFonts w:ascii="Tahoma" w:hAnsi="Tahoma" w:cs="Tahoma"/>
                <w:color w:val="FFFFFF"/>
                <w:sz w:val="12"/>
                <w:szCs w:val="12"/>
              </w:rPr>
            </w:pPr>
            <w:r w:rsidRPr="00FA3629">
              <w:rPr>
                <w:rFonts w:ascii="Tahoma" w:hAnsi="Tahoma" w:cs="Tahoma"/>
                <w:color w:val="FFFFFF"/>
                <w:sz w:val="12"/>
                <w:szCs w:val="12"/>
              </w:rPr>
              <w:t> </w:t>
            </w:r>
          </w:p>
        </w:tc>
        <w:tc>
          <w:tcPr>
            <w:tcW w:w="771" w:type="dxa"/>
            <w:tcBorders>
              <w:top w:val="nil"/>
              <w:left w:val="nil"/>
              <w:bottom w:val="nil"/>
              <w:right w:val="nil"/>
            </w:tcBorders>
            <w:shd w:val="clear" w:color="auto" w:fill="auto"/>
            <w:noWrap/>
            <w:vAlign w:val="bottom"/>
            <w:hideMark/>
          </w:tcPr>
          <w:p w14:paraId="7413AA88" w14:textId="77777777" w:rsidR="00FA3629" w:rsidRPr="00FA3629" w:rsidRDefault="00FA3629" w:rsidP="00FA3629">
            <w:pPr>
              <w:rPr>
                <w:rFonts w:ascii="Tahoma" w:hAnsi="Tahoma" w:cs="Tahoma"/>
                <w:color w:val="FFFFFF"/>
                <w:sz w:val="12"/>
                <w:szCs w:val="12"/>
              </w:rPr>
            </w:pPr>
          </w:p>
        </w:tc>
        <w:tc>
          <w:tcPr>
            <w:tcW w:w="2120" w:type="dxa"/>
            <w:tcBorders>
              <w:top w:val="nil"/>
              <w:left w:val="nil"/>
              <w:bottom w:val="nil"/>
              <w:right w:val="nil"/>
            </w:tcBorders>
            <w:shd w:val="clear" w:color="auto" w:fill="auto"/>
            <w:noWrap/>
            <w:vAlign w:val="bottom"/>
            <w:hideMark/>
          </w:tcPr>
          <w:p w14:paraId="318213E0" w14:textId="77777777" w:rsidR="00FA3629" w:rsidRPr="00FA3629" w:rsidRDefault="00FA3629" w:rsidP="00FA3629">
            <w:pPr>
              <w:rPr>
                <w:sz w:val="12"/>
                <w:szCs w:val="12"/>
              </w:rPr>
            </w:pPr>
          </w:p>
        </w:tc>
        <w:tc>
          <w:tcPr>
            <w:tcW w:w="1360" w:type="dxa"/>
            <w:tcBorders>
              <w:top w:val="nil"/>
              <w:left w:val="nil"/>
              <w:bottom w:val="nil"/>
              <w:right w:val="nil"/>
            </w:tcBorders>
            <w:shd w:val="clear" w:color="auto" w:fill="auto"/>
            <w:noWrap/>
            <w:vAlign w:val="bottom"/>
            <w:hideMark/>
          </w:tcPr>
          <w:p w14:paraId="66414493" w14:textId="77777777" w:rsidR="00FA3629" w:rsidRPr="00FA3629" w:rsidRDefault="00FA3629" w:rsidP="00FA3629">
            <w:pPr>
              <w:rPr>
                <w:sz w:val="12"/>
                <w:szCs w:val="12"/>
              </w:rPr>
            </w:pPr>
          </w:p>
        </w:tc>
        <w:tc>
          <w:tcPr>
            <w:tcW w:w="1460" w:type="dxa"/>
            <w:tcBorders>
              <w:top w:val="nil"/>
              <w:left w:val="nil"/>
              <w:bottom w:val="nil"/>
              <w:right w:val="nil"/>
            </w:tcBorders>
            <w:shd w:val="clear" w:color="auto" w:fill="auto"/>
            <w:noWrap/>
            <w:vAlign w:val="bottom"/>
            <w:hideMark/>
          </w:tcPr>
          <w:p w14:paraId="70F0B130" w14:textId="77777777" w:rsidR="00FA3629" w:rsidRPr="00FA3629" w:rsidRDefault="00FA3629" w:rsidP="00FA3629">
            <w:pPr>
              <w:rPr>
                <w:sz w:val="12"/>
                <w:szCs w:val="12"/>
              </w:rPr>
            </w:pPr>
          </w:p>
        </w:tc>
        <w:tc>
          <w:tcPr>
            <w:tcW w:w="1480" w:type="dxa"/>
            <w:tcBorders>
              <w:top w:val="nil"/>
              <w:left w:val="nil"/>
              <w:bottom w:val="nil"/>
              <w:right w:val="nil"/>
            </w:tcBorders>
            <w:shd w:val="clear" w:color="auto" w:fill="auto"/>
            <w:noWrap/>
            <w:vAlign w:val="bottom"/>
            <w:hideMark/>
          </w:tcPr>
          <w:p w14:paraId="5CCA6CF5" w14:textId="77777777" w:rsidR="00FA3629" w:rsidRPr="00FA3629" w:rsidRDefault="00FA3629" w:rsidP="00FA3629">
            <w:pPr>
              <w:rPr>
                <w:sz w:val="12"/>
                <w:szCs w:val="12"/>
              </w:rPr>
            </w:pPr>
          </w:p>
        </w:tc>
        <w:tc>
          <w:tcPr>
            <w:tcW w:w="1480" w:type="dxa"/>
            <w:tcBorders>
              <w:top w:val="nil"/>
              <w:left w:val="nil"/>
              <w:bottom w:val="nil"/>
              <w:right w:val="nil"/>
            </w:tcBorders>
            <w:shd w:val="clear" w:color="auto" w:fill="auto"/>
            <w:noWrap/>
            <w:vAlign w:val="bottom"/>
            <w:hideMark/>
          </w:tcPr>
          <w:p w14:paraId="5CC2C9D8" w14:textId="77777777" w:rsidR="00FA3629" w:rsidRPr="00FA3629" w:rsidRDefault="00FA3629" w:rsidP="00FA3629">
            <w:pPr>
              <w:rPr>
                <w:sz w:val="12"/>
                <w:szCs w:val="12"/>
              </w:rPr>
            </w:pPr>
          </w:p>
        </w:tc>
        <w:tc>
          <w:tcPr>
            <w:tcW w:w="1360" w:type="dxa"/>
            <w:tcBorders>
              <w:top w:val="nil"/>
              <w:left w:val="nil"/>
              <w:bottom w:val="nil"/>
              <w:right w:val="nil"/>
            </w:tcBorders>
            <w:shd w:val="clear" w:color="auto" w:fill="auto"/>
            <w:noWrap/>
            <w:vAlign w:val="bottom"/>
            <w:hideMark/>
          </w:tcPr>
          <w:p w14:paraId="37C65150" w14:textId="77777777" w:rsidR="00FA3629" w:rsidRPr="00FA3629" w:rsidRDefault="00FA3629" w:rsidP="00FA3629">
            <w:pPr>
              <w:rPr>
                <w:sz w:val="12"/>
                <w:szCs w:val="12"/>
              </w:rPr>
            </w:pPr>
          </w:p>
        </w:tc>
        <w:tc>
          <w:tcPr>
            <w:tcW w:w="1500" w:type="dxa"/>
            <w:tcBorders>
              <w:top w:val="nil"/>
              <w:left w:val="nil"/>
              <w:bottom w:val="nil"/>
              <w:right w:val="nil"/>
            </w:tcBorders>
            <w:shd w:val="clear" w:color="auto" w:fill="auto"/>
            <w:noWrap/>
            <w:vAlign w:val="bottom"/>
            <w:hideMark/>
          </w:tcPr>
          <w:p w14:paraId="4E2A4ED7" w14:textId="77777777" w:rsidR="00FA3629" w:rsidRPr="00FA3629" w:rsidRDefault="00FA3629" w:rsidP="00FA3629">
            <w:pPr>
              <w:rPr>
                <w:sz w:val="12"/>
                <w:szCs w:val="12"/>
              </w:rPr>
            </w:pPr>
          </w:p>
        </w:tc>
        <w:tc>
          <w:tcPr>
            <w:tcW w:w="1460" w:type="dxa"/>
            <w:tcBorders>
              <w:top w:val="nil"/>
              <w:left w:val="nil"/>
              <w:bottom w:val="nil"/>
              <w:right w:val="nil"/>
            </w:tcBorders>
            <w:shd w:val="clear" w:color="auto" w:fill="auto"/>
            <w:noWrap/>
            <w:vAlign w:val="bottom"/>
            <w:hideMark/>
          </w:tcPr>
          <w:p w14:paraId="481F73B5" w14:textId="77777777" w:rsidR="00FA3629" w:rsidRPr="00FA3629" w:rsidRDefault="00FA3629" w:rsidP="00FA3629">
            <w:pPr>
              <w:rPr>
                <w:sz w:val="12"/>
                <w:szCs w:val="12"/>
              </w:rPr>
            </w:pPr>
          </w:p>
        </w:tc>
        <w:tc>
          <w:tcPr>
            <w:tcW w:w="1780" w:type="dxa"/>
            <w:tcBorders>
              <w:top w:val="nil"/>
              <w:left w:val="nil"/>
              <w:bottom w:val="nil"/>
              <w:right w:val="nil"/>
            </w:tcBorders>
            <w:shd w:val="clear" w:color="auto" w:fill="auto"/>
            <w:noWrap/>
            <w:vAlign w:val="bottom"/>
            <w:hideMark/>
          </w:tcPr>
          <w:p w14:paraId="79A6CC47" w14:textId="77777777" w:rsidR="00FA3629" w:rsidRPr="00FA3629" w:rsidRDefault="00FA3629" w:rsidP="00FA3629">
            <w:pPr>
              <w:rPr>
                <w:color w:val="FFFFFF"/>
                <w:sz w:val="12"/>
                <w:szCs w:val="12"/>
              </w:rPr>
            </w:pPr>
            <w:r w:rsidRPr="00FA3629">
              <w:rPr>
                <w:color w:val="FFFFFF"/>
                <w:sz w:val="12"/>
                <w:szCs w:val="12"/>
              </w:rPr>
              <w:t xml:space="preserve">      1 615 929,27   </w:t>
            </w:r>
          </w:p>
        </w:tc>
        <w:tc>
          <w:tcPr>
            <w:tcW w:w="1600" w:type="dxa"/>
            <w:tcBorders>
              <w:top w:val="nil"/>
              <w:left w:val="nil"/>
              <w:bottom w:val="nil"/>
              <w:right w:val="nil"/>
            </w:tcBorders>
            <w:shd w:val="clear" w:color="auto" w:fill="auto"/>
            <w:noWrap/>
            <w:vAlign w:val="bottom"/>
            <w:hideMark/>
          </w:tcPr>
          <w:p w14:paraId="0EF7C4B8" w14:textId="77777777" w:rsidR="00FA3629" w:rsidRPr="00FA3629" w:rsidRDefault="00FA3629" w:rsidP="00FA3629">
            <w:pPr>
              <w:rPr>
                <w:color w:val="FFFFFF"/>
                <w:sz w:val="12"/>
                <w:szCs w:val="12"/>
              </w:rPr>
            </w:pPr>
            <w:r w:rsidRPr="00FA3629">
              <w:rPr>
                <w:color w:val="FFFFFF"/>
                <w:sz w:val="12"/>
                <w:szCs w:val="12"/>
              </w:rPr>
              <w:t xml:space="preserve">      780 643,52   </w:t>
            </w:r>
          </w:p>
        </w:tc>
        <w:tc>
          <w:tcPr>
            <w:tcW w:w="1580" w:type="dxa"/>
            <w:tcBorders>
              <w:top w:val="nil"/>
              <w:left w:val="nil"/>
              <w:bottom w:val="nil"/>
              <w:right w:val="nil"/>
            </w:tcBorders>
            <w:shd w:val="clear" w:color="auto" w:fill="auto"/>
            <w:noWrap/>
            <w:vAlign w:val="bottom"/>
            <w:hideMark/>
          </w:tcPr>
          <w:p w14:paraId="5242834F" w14:textId="77777777" w:rsidR="00FA3629" w:rsidRPr="00FA3629" w:rsidRDefault="00FA3629" w:rsidP="00FA3629">
            <w:pPr>
              <w:rPr>
                <w:color w:val="FFFFFF"/>
                <w:sz w:val="12"/>
                <w:szCs w:val="12"/>
              </w:rPr>
            </w:pPr>
            <w:r w:rsidRPr="00FA3629">
              <w:rPr>
                <w:color w:val="FFFFFF"/>
                <w:sz w:val="12"/>
                <w:szCs w:val="12"/>
              </w:rPr>
              <w:t xml:space="preserve">      835 285,75   </w:t>
            </w:r>
          </w:p>
        </w:tc>
        <w:tc>
          <w:tcPr>
            <w:tcW w:w="2500" w:type="dxa"/>
            <w:tcBorders>
              <w:top w:val="nil"/>
              <w:left w:val="nil"/>
              <w:bottom w:val="nil"/>
              <w:right w:val="nil"/>
            </w:tcBorders>
            <w:shd w:val="clear" w:color="auto" w:fill="auto"/>
            <w:noWrap/>
            <w:vAlign w:val="bottom"/>
            <w:hideMark/>
          </w:tcPr>
          <w:p w14:paraId="5CB45DF1" w14:textId="77777777" w:rsidR="00FA3629" w:rsidRPr="00FA3629" w:rsidRDefault="00FA3629" w:rsidP="00FA3629">
            <w:pPr>
              <w:rPr>
                <w:color w:val="FFFFFF"/>
                <w:sz w:val="12"/>
                <w:szCs w:val="12"/>
              </w:rPr>
            </w:pPr>
            <w:r w:rsidRPr="00FA3629">
              <w:rPr>
                <w:color w:val="FFFFFF"/>
                <w:sz w:val="12"/>
                <w:szCs w:val="12"/>
              </w:rPr>
              <w:t xml:space="preserve">                            533,33   </w:t>
            </w:r>
          </w:p>
        </w:tc>
      </w:tr>
      <w:tr w:rsidR="00FA3629" w:rsidRPr="00FA3629" w14:paraId="36599046" w14:textId="77777777" w:rsidTr="003B7AD2">
        <w:trPr>
          <w:trHeight w:val="300"/>
          <w:jc w:val="center"/>
        </w:trPr>
        <w:tc>
          <w:tcPr>
            <w:tcW w:w="400" w:type="dxa"/>
            <w:tcBorders>
              <w:top w:val="nil"/>
              <w:left w:val="nil"/>
              <w:bottom w:val="nil"/>
              <w:right w:val="nil"/>
            </w:tcBorders>
            <w:shd w:val="clear" w:color="000000" w:fill="FFFFFF"/>
            <w:noWrap/>
            <w:vAlign w:val="bottom"/>
            <w:hideMark/>
          </w:tcPr>
          <w:p w14:paraId="16654789" w14:textId="77777777" w:rsidR="00FA3629" w:rsidRPr="00FA3629" w:rsidRDefault="00FA3629" w:rsidP="00FA3629">
            <w:pPr>
              <w:rPr>
                <w:color w:val="000000"/>
                <w:sz w:val="12"/>
                <w:szCs w:val="12"/>
              </w:rPr>
            </w:pPr>
            <w:r w:rsidRPr="00FA3629">
              <w:rPr>
                <w:color w:val="000000"/>
                <w:sz w:val="12"/>
                <w:szCs w:val="12"/>
              </w:rPr>
              <w:t> </w:t>
            </w:r>
          </w:p>
        </w:tc>
        <w:tc>
          <w:tcPr>
            <w:tcW w:w="661" w:type="dxa"/>
            <w:tcBorders>
              <w:top w:val="nil"/>
              <w:left w:val="nil"/>
              <w:bottom w:val="nil"/>
              <w:right w:val="nil"/>
            </w:tcBorders>
            <w:shd w:val="clear" w:color="000000" w:fill="FFFFFF"/>
            <w:noWrap/>
            <w:vAlign w:val="bottom"/>
            <w:hideMark/>
          </w:tcPr>
          <w:p w14:paraId="46761DEC" w14:textId="77777777" w:rsidR="00FA3629" w:rsidRPr="00FA3629" w:rsidRDefault="00FA3629" w:rsidP="00FA3629">
            <w:pPr>
              <w:rPr>
                <w:color w:val="000000"/>
                <w:sz w:val="12"/>
                <w:szCs w:val="12"/>
              </w:rPr>
            </w:pPr>
            <w:r w:rsidRPr="00FA3629">
              <w:rPr>
                <w:color w:val="000000"/>
                <w:sz w:val="12"/>
                <w:szCs w:val="12"/>
              </w:rPr>
              <w:t> </w:t>
            </w:r>
          </w:p>
        </w:tc>
        <w:tc>
          <w:tcPr>
            <w:tcW w:w="2640" w:type="dxa"/>
            <w:tcBorders>
              <w:top w:val="nil"/>
              <w:left w:val="nil"/>
              <w:bottom w:val="nil"/>
              <w:right w:val="nil"/>
            </w:tcBorders>
            <w:shd w:val="clear" w:color="000000" w:fill="FFFFFF"/>
            <w:noWrap/>
            <w:vAlign w:val="bottom"/>
            <w:hideMark/>
          </w:tcPr>
          <w:p w14:paraId="3C66C7B1" w14:textId="77777777" w:rsidR="00FA3629" w:rsidRPr="00FA3629" w:rsidRDefault="00FA3629" w:rsidP="00FA3629">
            <w:pPr>
              <w:rPr>
                <w:color w:val="000000"/>
                <w:sz w:val="12"/>
                <w:szCs w:val="12"/>
              </w:rPr>
            </w:pPr>
            <w:r w:rsidRPr="00FA3629">
              <w:rPr>
                <w:color w:val="000000"/>
                <w:sz w:val="12"/>
                <w:szCs w:val="12"/>
              </w:rPr>
              <w:t> </w:t>
            </w:r>
          </w:p>
        </w:tc>
        <w:tc>
          <w:tcPr>
            <w:tcW w:w="771" w:type="dxa"/>
            <w:tcBorders>
              <w:top w:val="nil"/>
              <w:left w:val="nil"/>
              <w:bottom w:val="nil"/>
              <w:right w:val="nil"/>
            </w:tcBorders>
            <w:shd w:val="clear" w:color="000000" w:fill="FFFFFF"/>
            <w:noWrap/>
            <w:vAlign w:val="bottom"/>
            <w:hideMark/>
          </w:tcPr>
          <w:p w14:paraId="4E07ACCA" w14:textId="77777777" w:rsidR="00FA3629" w:rsidRPr="00FA3629" w:rsidRDefault="00FA3629" w:rsidP="00FA3629">
            <w:pPr>
              <w:rPr>
                <w:color w:val="000000"/>
                <w:sz w:val="12"/>
                <w:szCs w:val="12"/>
              </w:rPr>
            </w:pPr>
            <w:r w:rsidRPr="00FA3629">
              <w:rPr>
                <w:color w:val="000000"/>
                <w:sz w:val="12"/>
                <w:szCs w:val="12"/>
              </w:rPr>
              <w:t> </w:t>
            </w:r>
          </w:p>
        </w:tc>
        <w:tc>
          <w:tcPr>
            <w:tcW w:w="2120" w:type="dxa"/>
            <w:tcBorders>
              <w:top w:val="nil"/>
              <w:left w:val="nil"/>
              <w:bottom w:val="nil"/>
              <w:right w:val="nil"/>
            </w:tcBorders>
            <w:shd w:val="clear" w:color="000000" w:fill="FFFFFF"/>
            <w:noWrap/>
            <w:vAlign w:val="bottom"/>
            <w:hideMark/>
          </w:tcPr>
          <w:p w14:paraId="177C92E8" w14:textId="77777777" w:rsidR="00FA3629" w:rsidRPr="00FA3629" w:rsidRDefault="00FA3629" w:rsidP="00FA3629">
            <w:pPr>
              <w:rPr>
                <w:color w:val="000000"/>
                <w:sz w:val="12"/>
                <w:szCs w:val="12"/>
              </w:rPr>
            </w:pPr>
            <w:r w:rsidRPr="00FA3629">
              <w:rPr>
                <w:color w:val="000000"/>
                <w:sz w:val="12"/>
                <w:szCs w:val="12"/>
              </w:rPr>
              <w:t> </w:t>
            </w:r>
          </w:p>
        </w:tc>
        <w:tc>
          <w:tcPr>
            <w:tcW w:w="1360" w:type="dxa"/>
            <w:tcBorders>
              <w:top w:val="nil"/>
              <w:left w:val="nil"/>
              <w:bottom w:val="nil"/>
              <w:right w:val="nil"/>
            </w:tcBorders>
            <w:shd w:val="clear" w:color="000000" w:fill="FFFFFF"/>
            <w:noWrap/>
            <w:vAlign w:val="bottom"/>
            <w:hideMark/>
          </w:tcPr>
          <w:p w14:paraId="211C99BC" w14:textId="77777777" w:rsidR="00FA3629" w:rsidRPr="00FA3629" w:rsidRDefault="00FA3629" w:rsidP="00FA3629">
            <w:pPr>
              <w:rPr>
                <w:color w:val="000000"/>
                <w:sz w:val="12"/>
                <w:szCs w:val="12"/>
              </w:rPr>
            </w:pPr>
            <w:r w:rsidRPr="00FA3629">
              <w:rPr>
                <w:color w:val="000000"/>
                <w:sz w:val="12"/>
                <w:szCs w:val="12"/>
              </w:rPr>
              <w:t> </w:t>
            </w:r>
          </w:p>
        </w:tc>
        <w:tc>
          <w:tcPr>
            <w:tcW w:w="1460" w:type="dxa"/>
            <w:tcBorders>
              <w:top w:val="nil"/>
              <w:left w:val="nil"/>
              <w:bottom w:val="nil"/>
              <w:right w:val="nil"/>
            </w:tcBorders>
            <w:shd w:val="clear" w:color="000000" w:fill="FFFFFF"/>
            <w:noWrap/>
            <w:vAlign w:val="bottom"/>
            <w:hideMark/>
          </w:tcPr>
          <w:p w14:paraId="614297C3" w14:textId="77777777" w:rsidR="00FA3629" w:rsidRPr="00FA3629" w:rsidRDefault="00FA3629" w:rsidP="00FA3629">
            <w:pPr>
              <w:rPr>
                <w:color w:val="000000"/>
                <w:sz w:val="12"/>
                <w:szCs w:val="12"/>
              </w:rPr>
            </w:pPr>
            <w:r w:rsidRPr="00FA3629">
              <w:rPr>
                <w:color w:val="000000"/>
                <w:sz w:val="12"/>
                <w:szCs w:val="12"/>
              </w:rPr>
              <w:t> </w:t>
            </w:r>
          </w:p>
        </w:tc>
        <w:tc>
          <w:tcPr>
            <w:tcW w:w="1480" w:type="dxa"/>
            <w:tcBorders>
              <w:top w:val="nil"/>
              <w:left w:val="nil"/>
              <w:bottom w:val="nil"/>
              <w:right w:val="nil"/>
            </w:tcBorders>
            <w:shd w:val="clear" w:color="000000" w:fill="FFFFFF"/>
            <w:noWrap/>
            <w:vAlign w:val="bottom"/>
            <w:hideMark/>
          </w:tcPr>
          <w:p w14:paraId="52C50535" w14:textId="77777777" w:rsidR="00FA3629" w:rsidRPr="00FA3629" w:rsidRDefault="00FA3629" w:rsidP="00FA3629">
            <w:pPr>
              <w:rPr>
                <w:color w:val="000000"/>
                <w:sz w:val="12"/>
                <w:szCs w:val="12"/>
              </w:rPr>
            </w:pPr>
            <w:r w:rsidRPr="00FA3629">
              <w:rPr>
                <w:color w:val="000000"/>
                <w:sz w:val="12"/>
                <w:szCs w:val="12"/>
              </w:rPr>
              <w:t> </w:t>
            </w:r>
          </w:p>
        </w:tc>
        <w:tc>
          <w:tcPr>
            <w:tcW w:w="1480" w:type="dxa"/>
            <w:tcBorders>
              <w:top w:val="nil"/>
              <w:left w:val="nil"/>
              <w:bottom w:val="nil"/>
              <w:right w:val="nil"/>
            </w:tcBorders>
            <w:shd w:val="clear" w:color="000000" w:fill="FFFFFF"/>
            <w:noWrap/>
            <w:vAlign w:val="bottom"/>
            <w:hideMark/>
          </w:tcPr>
          <w:p w14:paraId="6B659546" w14:textId="77777777" w:rsidR="00FA3629" w:rsidRPr="00FA3629" w:rsidRDefault="00FA3629" w:rsidP="00FA3629">
            <w:pPr>
              <w:rPr>
                <w:color w:val="000000"/>
                <w:sz w:val="12"/>
                <w:szCs w:val="12"/>
              </w:rPr>
            </w:pPr>
            <w:r w:rsidRPr="00FA3629">
              <w:rPr>
                <w:color w:val="000000"/>
                <w:sz w:val="12"/>
                <w:szCs w:val="12"/>
              </w:rPr>
              <w:t> </w:t>
            </w:r>
          </w:p>
        </w:tc>
        <w:tc>
          <w:tcPr>
            <w:tcW w:w="1360" w:type="dxa"/>
            <w:tcBorders>
              <w:top w:val="nil"/>
              <w:left w:val="nil"/>
              <w:bottom w:val="nil"/>
              <w:right w:val="nil"/>
            </w:tcBorders>
            <w:shd w:val="clear" w:color="000000" w:fill="FFFFFF"/>
            <w:noWrap/>
            <w:vAlign w:val="bottom"/>
            <w:hideMark/>
          </w:tcPr>
          <w:p w14:paraId="331C8229" w14:textId="77777777" w:rsidR="00FA3629" w:rsidRPr="00FA3629" w:rsidRDefault="00FA3629" w:rsidP="00FA3629">
            <w:pPr>
              <w:rPr>
                <w:color w:val="000000"/>
                <w:sz w:val="12"/>
                <w:szCs w:val="12"/>
              </w:rPr>
            </w:pPr>
            <w:r w:rsidRPr="00FA3629">
              <w:rPr>
                <w:color w:val="000000"/>
                <w:sz w:val="12"/>
                <w:szCs w:val="12"/>
              </w:rPr>
              <w:t> </w:t>
            </w:r>
          </w:p>
        </w:tc>
        <w:tc>
          <w:tcPr>
            <w:tcW w:w="1500" w:type="dxa"/>
            <w:tcBorders>
              <w:top w:val="nil"/>
              <w:left w:val="nil"/>
              <w:bottom w:val="nil"/>
              <w:right w:val="nil"/>
            </w:tcBorders>
            <w:shd w:val="clear" w:color="000000" w:fill="FFFFFF"/>
            <w:noWrap/>
            <w:vAlign w:val="bottom"/>
            <w:hideMark/>
          </w:tcPr>
          <w:p w14:paraId="67BA2FBD" w14:textId="77777777" w:rsidR="00FA3629" w:rsidRPr="00FA3629" w:rsidRDefault="00FA3629" w:rsidP="00FA3629">
            <w:pPr>
              <w:rPr>
                <w:color w:val="000000"/>
                <w:sz w:val="12"/>
                <w:szCs w:val="12"/>
              </w:rPr>
            </w:pPr>
            <w:r w:rsidRPr="00FA3629">
              <w:rPr>
                <w:color w:val="000000"/>
                <w:sz w:val="12"/>
                <w:szCs w:val="12"/>
              </w:rPr>
              <w:t> </w:t>
            </w:r>
          </w:p>
        </w:tc>
        <w:tc>
          <w:tcPr>
            <w:tcW w:w="1460" w:type="dxa"/>
            <w:tcBorders>
              <w:top w:val="nil"/>
              <w:left w:val="nil"/>
              <w:bottom w:val="nil"/>
              <w:right w:val="nil"/>
            </w:tcBorders>
            <w:shd w:val="clear" w:color="000000" w:fill="FFFFFF"/>
            <w:noWrap/>
            <w:vAlign w:val="bottom"/>
            <w:hideMark/>
          </w:tcPr>
          <w:p w14:paraId="6CC6657C" w14:textId="77777777" w:rsidR="00FA3629" w:rsidRPr="00FA3629" w:rsidRDefault="00FA3629" w:rsidP="00FA3629">
            <w:pPr>
              <w:rPr>
                <w:color w:val="000000"/>
                <w:sz w:val="12"/>
                <w:szCs w:val="12"/>
              </w:rPr>
            </w:pPr>
            <w:r w:rsidRPr="00FA3629">
              <w:rPr>
                <w:color w:val="000000"/>
                <w:sz w:val="12"/>
                <w:szCs w:val="12"/>
              </w:rPr>
              <w:t> </w:t>
            </w:r>
          </w:p>
        </w:tc>
        <w:tc>
          <w:tcPr>
            <w:tcW w:w="1780" w:type="dxa"/>
            <w:tcBorders>
              <w:top w:val="nil"/>
              <w:left w:val="nil"/>
              <w:bottom w:val="nil"/>
              <w:right w:val="nil"/>
            </w:tcBorders>
            <w:shd w:val="clear" w:color="000000" w:fill="FFFFFF"/>
            <w:noWrap/>
            <w:vAlign w:val="bottom"/>
            <w:hideMark/>
          </w:tcPr>
          <w:p w14:paraId="1230419B" w14:textId="77777777" w:rsidR="00FA3629" w:rsidRPr="00FA3629" w:rsidRDefault="00FA3629" w:rsidP="00FA3629">
            <w:pPr>
              <w:rPr>
                <w:color w:val="000000"/>
                <w:sz w:val="12"/>
                <w:szCs w:val="12"/>
              </w:rPr>
            </w:pPr>
            <w:r w:rsidRPr="00FA3629">
              <w:rPr>
                <w:color w:val="000000"/>
                <w:sz w:val="12"/>
                <w:szCs w:val="12"/>
              </w:rPr>
              <w:t> </w:t>
            </w:r>
          </w:p>
        </w:tc>
        <w:tc>
          <w:tcPr>
            <w:tcW w:w="1600" w:type="dxa"/>
            <w:tcBorders>
              <w:top w:val="nil"/>
              <w:left w:val="nil"/>
              <w:bottom w:val="nil"/>
              <w:right w:val="nil"/>
            </w:tcBorders>
            <w:shd w:val="clear" w:color="000000" w:fill="FFFFFF"/>
            <w:noWrap/>
            <w:vAlign w:val="bottom"/>
            <w:hideMark/>
          </w:tcPr>
          <w:p w14:paraId="60519F03" w14:textId="77777777" w:rsidR="00FA3629" w:rsidRPr="00FA3629" w:rsidRDefault="00FA3629" w:rsidP="00FA3629">
            <w:pPr>
              <w:rPr>
                <w:color w:val="000000"/>
                <w:sz w:val="12"/>
                <w:szCs w:val="12"/>
              </w:rPr>
            </w:pPr>
            <w:r w:rsidRPr="00FA3629">
              <w:rPr>
                <w:color w:val="000000"/>
                <w:sz w:val="12"/>
                <w:szCs w:val="12"/>
              </w:rPr>
              <w:t> </w:t>
            </w:r>
          </w:p>
        </w:tc>
        <w:tc>
          <w:tcPr>
            <w:tcW w:w="1580" w:type="dxa"/>
            <w:tcBorders>
              <w:top w:val="nil"/>
              <w:left w:val="nil"/>
              <w:bottom w:val="nil"/>
              <w:right w:val="nil"/>
            </w:tcBorders>
            <w:shd w:val="clear" w:color="000000" w:fill="FFFFFF"/>
            <w:noWrap/>
            <w:vAlign w:val="bottom"/>
            <w:hideMark/>
          </w:tcPr>
          <w:p w14:paraId="364E2FC6" w14:textId="77777777" w:rsidR="00FA3629" w:rsidRPr="00FA3629" w:rsidRDefault="00FA3629" w:rsidP="00FA3629">
            <w:pPr>
              <w:rPr>
                <w:color w:val="000000"/>
                <w:sz w:val="12"/>
                <w:szCs w:val="12"/>
              </w:rPr>
            </w:pPr>
            <w:r w:rsidRPr="00FA3629">
              <w:rPr>
                <w:color w:val="000000"/>
                <w:sz w:val="12"/>
                <w:szCs w:val="12"/>
              </w:rPr>
              <w:t> </w:t>
            </w:r>
          </w:p>
        </w:tc>
        <w:tc>
          <w:tcPr>
            <w:tcW w:w="2500" w:type="dxa"/>
            <w:tcBorders>
              <w:top w:val="nil"/>
              <w:left w:val="nil"/>
              <w:bottom w:val="nil"/>
              <w:right w:val="nil"/>
            </w:tcBorders>
            <w:shd w:val="clear" w:color="000000" w:fill="FFFFFF"/>
            <w:noWrap/>
            <w:vAlign w:val="bottom"/>
            <w:hideMark/>
          </w:tcPr>
          <w:p w14:paraId="708B982B" w14:textId="77777777" w:rsidR="00FA3629" w:rsidRPr="00FA3629" w:rsidRDefault="00FA3629" w:rsidP="00FA3629">
            <w:pPr>
              <w:rPr>
                <w:color w:val="000000"/>
                <w:sz w:val="12"/>
                <w:szCs w:val="12"/>
              </w:rPr>
            </w:pPr>
            <w:r w:rsidRPr="00FA3629">
              <w:rPr>
                <w:color w:val="000000"/>
                <w:sz w:val="12"/>
                <w:szCs w:val="12"/>
              </w:rPr>
              <w:t> </w:t>
            </w:r>
          </w:p>
        </w:tc>
      </w:tr>
      <w:tr w:rsidR="00FA3629" w:rsidRPr="00FA3629" w14:paraId="5B6D0FCB" w14:textId="77777777" w:rsidTr="003B7AD2">
        <w:trPr>
          <w:trHeight w:val="300"/>
          <w:jc w:val="center"/>
        </w:trPr>
        <w:tc>
          <w:tcPr>
            <w:tcW w:w="400" w:type="dxa"/>
            <w:tcBorders>
              <w:top w:val="nil"/>
              <w:left w:val="nil"/>
              <w:bottom w:val="nil"/>
              <w:right w:val="nil"/>
            </w:tcBorders>
            <w:shd w:val="clear" w:color="auto" w:fill="auto"/>
            <w:noWrap/>
            <w:vAlign w:val="bottom"/>
            <w:hideMark/>
          </w:tcPr>
          <w:p w14:paraId="2500A193" w14:textId="77777777" w:rsidR="00FA3629" w:rsidRPr="00FA3629" w:rsidRDefault="00FA3629" w:rsidP="00FA3629">
            <w:pPr>
              <w:rPr>
                <w:color w:val="000000"/>
                <w:sz w:val="12"/>
                <w:szCs w:val="12"/>
              </w:rPr>
            </w:pPr>
          </w:p>
        </w:tc>
        <w:tc>
          <w:tcPr>
            <w:tcW w:w="661" w:type="dxa"/>
            <w:tcBorders>
              <w:top w:val="nil"/>
              <w:left w:val="nil"/>
              <w:bottom w:val="nil"/>
              <w:right w:val="nil"/>
            </w:tcBorders>
            <w:shd w:val="clear" w:color="auto" w:fill="auto"/>
            <w:noWrap/>
            <w:vAlign w:val="bottom"/>
            <w:hideMark/>
          </w:tcPr>
          <w:p w14:paraId="24435D92" w14:textId="77777777" w:rsidR="00FA3629" w:rsidRPr="00FA3629" w:rsidRDefault="00FA3629" w:rsidP="00FA3629">
            <w:pPr>
              <w:rPr>
                <w:sz w:val="12"/>
                <w:szCs w:val="12"/>
              </w:rPr>
            </w:pPr>
          </w:p>
        </w:tc>
        <w:tc>
          <w:tcPr>
            <w:tcW w:w="2640" w:type="dxa"/>
            <w:tcBorders>
              <w:top w:val="nil"/>
              <w:left w:val="nil"/>
              <w:bottom w:val="nil"/>
              <w:right w:val="nil"/>
            </w:tcBorders>
            <w:shd w:val="clear" w:color="000000" w:fill="FFFFFF"/>
            <w:vAlign w:val="center"/>
            <w:hideMark/>
          </w:tcPr>
          <w:p w14:paraId="4769635C" w14:textId="77777777" w:rsidR="00FA3629" w:rsidRPr="00FA3629" w:rsidRDefault="00FA3629" w:rsidP="00FA3629">
            <w:pPr>
              <w:rPr>
                <w:rFonts w:ascii="Tahoma" w:hAnsi="Tahoma" w:cs="Tahoma"/>
                <w:color w:val="000000"/>
                <w:sz w:val="12"/>
                <w:szCs w:val="12"/>
              </w:rPr>
            </w:pPr>
            <w:r w:rsidRPr="00FA3629">
              <w:rPr>
                <w:rFonts w:ascii="Tahoma" w:hAnsi="Tahoma" w:cs="Tahoma"/>
                <w:color w:val="000000"/>
                <w:sz w:val="12"/>
                <w:szCs w:val="12"/>
              </w:rPr>
              <w:t> </w:t>
            </w:r>
          </w:p>
        </w:tc>
        <w:tc>
          <w:tcPr>
            <w:tcW w:w="771" w:type="dxa"/>
            <w:tcBorders>
              <w:top w:val="nil"/>
              <w:left w:val="nil"/>
              <w:bottom w:val="nil"/>
              <w:right w:val="nil"/>
            </w:tcBorders>
            <w:shd w:val="clear" w:color="000000" w:fill="FFFFFF"/>
            <w:vAlign w:val="center"/>
            <w:hideMark/>
          </w:tcPr>
          <w:p w14:paraId="3115988A"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 </w:t>
            </w:r>
          </w:p>
        </w:tc>
        <w:tc>
          <w:tcPr>
            <w:tcW w:w="2120" w:type="dxa"/>
            <w:tcBorders>
              <w:top w:val="nil"/>
              <w:left w:val="nil"/>
              <w:bottom w:val="nil"/>
              <w:right w:val="nil"/>
            </w:tcBorders>
            <w:shd w:val="clear" w:color="auto" w:fill="auto"/>
            <w:noWrap/>
            <w:vAlign w:val="bottom"/>
            <w:hideMark/>
          </w:tcPr>
          <w:p w14:paraId="2489B0FD" w14:textId="77777777" w:rsidR="00FA3629" w:rsidRPr="00FA3629" w:rsidRDefault="00FA3629" w:rsidP="00FA3629">
            <w:pPr>
              <w:jc w:val="center"/>
              <w:rPr>
                <w:rFonts w:ascii="Tahoma" w:hAnsi="Tahoma" w:cs="Tahoma"/>
                <w:b/>
                <w:bCs/>
                <w:color w:val="000000"/>
                <w:sz w:val="12"/>
                <w:szCs w:val="12"/>
              </w:rPr>
            </w:pPr>
          </w:p>
        </w:tc>
        <w:tc>
          <w:tcPr>
            <w:tcW w:w="1360" w:type="dxa"/>
            <w:tcBorders>
              <w:top w:val="nil"/>
              <w:left w:val="nil"/>
              <w:bottom w:val="nil"/>
              <w:right w:val="nil"/>
            </w:tcBorders>
            <w:shd w:val="clear" w:color="auto" w:fill="auto"/>
            <w:noWrap/>
            <w:vAlign w:val="bottom"/>
            <w:hideMark/>
          </w:tcPr>
          <w:p w14:paraId="51579EFE" w14:textId="77777777" w:rsidR="00FA3629" w:rsidRPr="00FA3629" w:rsidRDefault="00FA3629" w:rsidP="00FA3629">
            <w:pPr>
              <w:rPr>
                <w:sz w:val="12"/>
                <w:szCs w:val="12"/>
              </w:rPr>
            </w:pPr>
          </w:p>
        </w:tc>
        <w:tc>
          <w:tcPr>
            <w:tcW w:w="1460" w:type="dxa"/>
            <w:tcBorders>
              <w:top w:val="nil"/>
              <w:left w:val="nil"/>
              <w:bottom w:val="nil"/>
              <w:right w:val="nil"/>
            </w:tcBorders>
            <w:shd w:val="clear" w:color="auto" w:fill="auto"/>
            <w:noWrap/>
            <w:vAlign w:val="bottom"/>
            <w:hideMark/>
          </w:tcPr>
          <w:p w14:paraId="297B623F" w14:textId="77777777" w:rsidR="00FA3629" w:rsidRPr="00FA3629" w:rsidRDefault="00FA3629" w:rsidP="00FA3629">
            <w:pPr>
              <w:rPr>
                <w:sz w:val="12"/>
                <w:szCs w:val="12"/>
              </w:rPr>
            </w:pPr>
          </w:p>
        </w:tc>
        <w:tc>
          <w:tcPr>
            <w:tcW w:w="1480" w:type="dxa"/>
            <w:tcBorders>
              <w:top w:val="nil"/>
              <w:left w:val="nil"/>
              <w:bottom w:val="nil"/>
              <w:right w:val="nil"/>
            </w:tcBorders>
            <w:shd w:val="clear" w:color="auto" w:fill="auto"/>
            <w:noWrap/>
            <w:vAlign w:val="bottom"/>
            <w:hideMark/>
          </w:tcPr>
          <w:p w14:paraId="7D74DAE8" w14:textId="77777777" w:rsidR="00FA3629" w:rsidRPr="00FA3629" w:rsidRDefault="00FA3629" w:rsidP="00FA3629">
            <w:pPr>
              <w:rPr>
                <w:sz w:val="12"/>
                <w:szCs w:val="12"/>
              </w:rPr>
            </w:pPr>
          </w:p>
        </w:tc>
        <w:tc>
          <w:tcPr>
            <w:tcW w:w="1480" w:type="dxa"/>
            <w:tcBorders>
              <w:top w:val="nil"/>
              <w:left w:val="nil"/>
              <w:bottom w:val="nil"/>
              <w:right w:val="nil"/>
            </w:tcBorders>
            <w:shd w:val="clear" w:color="auto" w:fill="auto"/>
            <w:noWrap/>
            <w:vAlign w:val="bottom"/>
            <w:hideMark/>
          </w:tcPr>
          <w:p w14:paraId="06FEF630" w14:textId="77777777" w:rsidR="00FA3629" w:rsidRPr="00FA3629" w:rsidRDefault="00FA3629" w:rsidP="00FA3629">
            <w:pPr>
              <w:rPr>
                <w:sz w:val="12"/>
                <w:szCs w:val="12"/>
              </w:rPr>
            </w:pPr>
          </w:p>
        </w:tc>
        <w:tc>
          <w:tcPr>
            <w:tcW w:w="1360" w:type="dxa"/>
            <w:tcBorders>
              <w:top w:val="nil"/>
              <w:left w:val="nil"/>
              <w:bottom w:val="nil"/>
              <w:right w:val="nil"/>
            </w:tcBorders>
            <w:shd w:val="clear" w:color="auto" w:fill="auto"/>
            <w:noWrap/>
            <w:vAlign w:val="bottom"/>
            <w:hideMark/>
          </w:tcPr>
          <w:p w14:paraId="7E37454F" w14:textId="77777777" w:rsidR="00FA3629" w:rsidRPr="00FA3629" w:rsidRDefault="00FA3629" w:rsidP="00FA3629">
            <w:pPr>
              <w:rPr>
                <w:sz w:val="12"/>
                <w:szCs w:val="12"/>
              </w:rPr>
            </w:pPr>
          </w:p>
        </w:tc>
        <w:tc>
          <w:tcPr>
            <w:tcW w:w="1500" w:type="dxa"/>
            <w:tcBorders>
              <w:top w:val="nil"/>
              <w:left w:val="nil"/>
              <w:bottom w:val="nil"/>
              <w:right w:val="nil"/>
            </w:tcBorders>
            <w:shd w:val="clear" w:color="auto" w:fill="auto"/>
            <w:noWrap/>
            <w:vAlign w:val="bottom"/>
            <w:hideMark/>
          </w:tcPr>
          <w:p w14:paraId="296AD88B" w14:textId="77777777" w:rsidR="00FA3629" w:rsidRPr="00FA3629" w:rsidRDefault="00FA3629" w:rsidP="00FA3629">
            <w:pPr>
              <w:rPr>
                <w:sz w:val="12"/>
                <w:szCs w:val="12"/>
              </w:rPr>
            </w:pPr>
          </w:p>
        </w:tc>
        <w:tc>
          <w:tcPr>
            <w:tcW w:w="1460" w:type="dxa"/>
            <w:tcBorders>
              <w:top w:val="nil"/>
              <w:left w:val="nil"/>
              <w:bottom w:val="nil"/>
              <w:right w:val="nil"/>
            </w:tcBorders>
            <w:shd w:val="clear" w:color="auto" w:fill="auto"/>
            <w:noWrap/>
            <w:vAlign w:val="bottom"/>
            <w:hideMark/>
          </w:tcPr>
          <w:p w14:paraId="03021541" w14:textId="77777777" w:rsidR="00FA3629" w:rsidRPr="00FA3629" w:rsidRDefault="00FA3629" w:rsidP="00FA3629">
            <w:pPr>
              <w:rPr>
                <w:sz w:val="12"/>
                <w:szCs w:val="12"/>
              </w:rPr>
            </w:pPr>
          </w:p>
        </w:tc>
        <w:tc>
          <w:tcPr>
            <w:tcW w:w="1780" w:type="dxa"/>
            <w:tcBorders>
              <w:top w:val="nil"/>
              <w:left w:val="nil"/>
              <w:bottom w:val="nil"/>
              <w:right w:val="nil"/>
            </w:tcBorders>
            <w:shd w:val="clear" w:color="auto" w:fill="auto"/>
            <w:noWrap/>
            <w:vAlign w:val="bottom"/>
            <w:hideMark/>
          </w:tcPr>
          <w:p w14:paraId="01F62068" w14:textId="77777777" w:rsidR="00FA3629" w:rsidRPr="00FA3629" w:rsidRDefault="00FA3629" w:rsidP="00FA3629">
            <w:pPr>
              <w:rPr>
                <w:sz w:val="12"/>
                <w:szCs w:val="12"/>
              </w:rPr>
            </w:pPr>
          </w:p>
        </w:tc>
        <w:tc>
          <w:tcPr>
            <w:tcW w:w="1600" w:type="dxa"/>
            <w:tcBorders>
              <w:top w:val="nil"/>
              <w:left w:val="nil"/>
              <w:bottom w:val="nil"/>
              <w:right w:val="nil"/>
            </w:tcBorders>
            <w:shd w:val="clear" w:color="auto" w:fill="auto"/>
            <w:noWrap/>
            <w:vAlign w:val="bottom"/>
            <w:hideMark/>
          </w:tcPr>
          <w:p w14:paraId="5A45D554" w14:textId="77777777" w:rsidR="00FA3629" w:rsidRPr="00FA3629" w:rsidRDefault="00FA3629" w:rsidP="00FA3629">
            <w:pPr>
              <w:rPr>
                <w:sz w:val="12"/>
                <w:szCs w:val="12"/>
              </w:rPr>
            </w:pPr>
          </w:p>
        </w:tc>
        <w:tc>
          <w:tcPr>
            <w:tcW w:w="1580" w:type="dxa"/>
            <w:tcBorders>
              <w:top w:val="nil"/>
              <w:left w:val="nil"/>
              <w:bottom w:val="nil"/>
              <w:right w:val="nil"/>
            </w:tcBorders>
            <w:shd w:val="clear" w:color="auto" w:fill="auto"/>
            <w:noWrap/>
            <w:vAlign w:val="bottom"/>
            <w:hideMark/>
          </w:tcPr>
          <w:p w14:paraId="4415D40C" w14:textId="77777777" w:rsidR="00FA3629" w:rsidRPr="00FA3629" w:rsidRDefault="00FA3629" w:rsidP="00FA3629">
            <w:pPr>
              <w:rPr>
                <w:sz w:val="12"/>
                <w:szCs w:val="12"/>
              </w:rPr>
            </w:pPr>
          </w:p>
        </w:tc>
        <w:tc>
          <w:tcPr>
            <w:tcW w:w="2500" w:type="dxa"/>
            <w:tcBorders>
              <w:top w:val="nil"/>
              <w:left w:val="nil"/>
              <w:bottom w:val="nil"/>
              <w:right w:val="nil"/>
            </w:tcBorders>
            <w:shd w:val="clear" w:color="auto" w:fill="auto"/>
            <w:noWrap/>
            <w:vAlign w:val="bottom"/>
            <w:hideMark/>
          </w:tcPr>
          <w:p w14:paraId="1474AF12" w14:textId="77777777" w:rsidR="00FA3629" w:rsidRPr="00FA3629" w:rsidRDefault="00FA3629" w:rsidP="00FA3629">
            <w:pPr>
              <w:rPr>
                <w:sz w:val="12"/>
                <w:szCs w:val="12"/>
              </w:rPr>
            </w:pPr>
          </w:p>
        </w:tc>
      </w:tr>
      <w:tr w:rsidR="00FA3629" w:rsidRPr="00FA3629" w14:paraId="449E3F3D" w14:textId="77777777" w:rsidTr="003B7AD2">
        <w:trPr>
          <w:trHeight w:val="450"/>
          <w:jc w:val="center"/>
        </w:trPr>
        <w:tc>
          <w:tcPr>
            <w:tcW w:w="400" w:type="dxa"/>
            <w:tcBorders>
              <w:top w:val="nil"/>
              <w:left w:val="nil"/>
              <w:bottom w:val="nil"/>
              <w:right w:val="nil"/>
            </w:tcBorders>
            <w:shd w:val="clear" w:color="auto" w:fill="auto"/>
            <w:noWrap/>
            <w:vAlign w:val="bottom"/>
            <w:hideMark/>
          </w:tcPr>
          <w:p w14:paraId="0203B8D0" w14:textId="77777777" w:rsidR="00FA3629" w:rsidRPr="00FA3629" w:rsidRDefault="00FA3629" w:rsidP="00FA3629">
            <w:pPr>
              <w:rPr>
                <w:sz w:val="12"/>
                <w:szCs w:val="12"/>
              </w:rPr>
            </w:pPr>
          </w:p>
        </w:tc>
        <w:tc>
          <w:tcPr>
            <w:tcW w:w="661" w:type="dxa"/>
            <w:tcBorders>
              <w:top w:val="nil"/>
              <w:left w:val="nil"/>
              <w:bottom w:val="nil"/>
              <w:right w:val="nil"/>
            </w:tcBorders>
            <w:shd w:val="clear" w:color="auto" w:fill="auto"/>
            <w:noWrap/>
            <w:vAlign w:val="bottom"/>
            <w:hideMark/>
          </w:tcPr>
          <w:p w14:paraId="63D5C3C6" w14:textId="77777777" w:rsidR="00FA3629" w:rsidRPr="00FA3629" w:rsidRDefault="00FA3629" w:rsidP="00FA3629">
            <w:pPr>
              <w:outlineLvl w:val="0"/>
              <w:rPr>
                <w:sz w:val="12"/>
                <w:szCs w:val="12"/>
              </w:rPr>
            </w:pPr>
          </w:p>
        </w:tc>
        <w:tc>
          <w:tcPr>
            <w:tcW w:w="2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AC47653"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Текущие расходы, в том числе:</w:t>
            </w:r>
          </w:p>
        </w:tc>
        <w:tc>
          <w:tcPr>
            <w:tcW w:w="771" w:type="dxa"/>
            <w:tcBorders>
              <w:top w:val="single" w:sz="4" w:space="0" w:color="C0C0C0"/>
              <w:left w:val="nil"/>
              <w:bottom w:val="single" w:sz="4" w:space="0" w:color="C0C0C0"/>
              <w:right w:val="single" w:sz="4" w:space="0" w:color="C0C0C0"/>
            </w:tcBorders>
            <w:shd w:val="clear" w:color="000000" w:fill="FFFFFF"/>
            <w:vAlign w:val="center"/>
            <w:hideMark/>
          </w:tcPr>
          <w:p w14:paraId="7DFC0E23"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single" w:sz="4" w:space="0" w:color="C0C0C0"/>
              <w:left w:val="nil"/>
              <w:bottom w:val="single" w:sz="4" w:space="0" w:color="C0C0C0"/>
              <w:right w:val="single" w:sz="4" w:space="0" w:color="C0C0C0"/>
            </w:tcBorders>
            <w:shd w:val="clear" w:color="auto" w:fill="auto"/>
            <w:vAlign w:val="center"/>
            <w:hideMark/>
          </w:tcPr>
          <w:p w14:paraId="49B75990"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1 447 373,72</w:t>
            </w:r>
          </w:p>
        </w:tc>
        <w:tc>
          <w:tcPr>
            <w:tcW w:w="1360" w:type="dxa"/>
            <w:tcBorders>
              <w:top w:val="single" w:sz="4" w:space="0" w:color="C0C0C0"/>
              <w:left w:val="nil"/>
              <w:bottom w:val="single" w:sz="4" w:space="0" w:color="C0C0C0"/>
              <w:right w:val="single" w:sz="4" w:space="0" w:color="C0C0C0"/>
            </w:tcBorders>
            <w:shd w:val="clear" w:color="auto" w:fill="auto"/>
            <w:vAlign w:val="center"/>
            <w:hideMark/>
          </w:tcPr>
          <w:p w14:paraId="19F3C51A"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728 518,90</w:t>
            </w:r>
          </w:p>
        </w:tc>
        <w:tc>
          <w:tcPr>
            <w:tcW w:w="14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7DD3D7A"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748 069,49</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3D8C52A7"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1 362 194,30</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4B4BA8A2"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1 459 946,56</w:t>
            </w:r>
          </w:p>
        </w:tc>
        <w:tc>
          <w:tcPr>
            <w:tcW w:w="1360" w:type="dxa"/>
            <w:tcBorders>
              <w:top w:val="single" w:sz="4" w:space="0" w:color="C0C0C0"/>
              <w:left w:val="nil"/>
              <w:bottom w:val="single" w:sz="4" w:space="0" w:color="C0C0C0"/>
              <w:right w:val="single" w:sz="4" w:space="0" w:color="C0C0C0"/>
            </w:tcBorders>
            <w:shd w:val="clear" w:color="auto" w:fill="auto"/>
            <w:vAlign w:val="center"/>
            <w:hideMark/>
          </w:tcPr>
          <w:p w14:paraId="30913222"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162 422,21</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4D3D0FAD"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1 622 368,80</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3A8F4B12"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113 105,99</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263FC89C"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1 573 051,89</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77FFBEB1"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780 361,34</w:t>
            </w:r>
          </w:p>
        </w:tc>
        <w:tc>
          <w:tcPr>
            <w:tcW w:w="1580" w:type="dxa"/>
            <w:tcBorders>
              <w:top w:val="single" w:sz="4" w:space="0" w:color="C0C0C0"/>
              <w:left w:val="nil"/>
              <w:bottom w:val="single" w:sz="4" w:space="0" w:color="C0C0C0"/>
              <w:right w:val="single" w:sz="4" w:space="0" w:color="C0C0C0"/>
            </w:tcBorders>
            <w:shd w:val="clear" w:color="auto" w:fill="auto"/>
            <w:vAlign w:val="center"/>
            <w:hideMark/>
          </w:tcPr>
          <w:p w14:paraId="29438B15"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792 690,56</w:t>
            </w:r>
          </w:p>
        </w:tc>
        <w:tc>
          <w:tcPr>
            <w:tcW w:w="2500" w:type="dxa"/>
            <w:tcBorders>
              <w:top w:val="nil"/>
              <w:left w:val="nil"/>
              <w:bottom w:val="nil"/>
              <w:right w:val="nil"/>
            </w:tcBorders>
            <w:shd w:val="clear" w:color="auto" w:fill="auto"/>
            <w:noWrap/>
            <w:vAlign w:val="bottom"/>
            <w:hideMark/>
          </w:tcPr>
          <w:p w14:paraId="1F3B64FF" w14:textId="77777777" w:rsidR="00FA3629" w:rsidRPr="00FA3629" w:rsidRDefault="00FA3629" w:rsidP="00FA3629">
            <w:pPr>
              <w:jc w:val="center"/>
              <w:outlineLvl w:val="0"/>
              <w:rPr>
                <w:rFonts w:ascii="Tahoma" w:hAnsi="Tahoma" w:cs="Tahoma"/>
                <w:b/>
                <w:bCs/>
                <w:color w:val="000000"/>
                <w:sz w:val="12"/>
                <w:szCs w:val="12"/>
              </w:rPr>
            </w:pPr>
          </w:p>
        </w:tc>
      </w:tr>
      <w:tr w:rsidR="00FA3629" w:rsidRPr="00FA3629" w14:paraId="3430503B" w14:textId="77777777" w:rsidTr="003B7AD2">
        <w:trPr>
          <w:trHeight w:val="450"/>
          <w:jc w:val="center"/>
        </w:trPr>
        <w:tc>
          <w:tcPr>
            <w:tcW w:w="400" w:type="dxa"/>
            <w:tcBorders>
              <w:top w:val="nil"/>
              <w:left w:val="nil"/>
              <w:bottom w:val="nil"/>
              <w:right w:val="nil"/>
            </w:tcBorders>
            <w:shd w:val="clear" w:color="auto" w:fill="auto"/>
            <w:noWrap/>
            <w:vAlign w:val="bottom"/>
            <w:hideMark/>
          </w:tcPr>
          <w:p w14:paraId="05ECCE45" w14:textId="77777777" w:rsidR="00FA3629" w:rsidRPr="00FA3629" w:rsidRDefault="00FA3629" w:rsidP="00FA3629">
            <w:pPr>
              <w:outlineLvl w:val="0"/>
              <w:rPr>
                <w:sz w:val="12"/>
                <w:szCs w:val="12"/>
              </w:rPr>
            </w:pPr>
          </w:p>
        </w:tc>
        <w:tc>
          <w:tcPr>
            <w:tcW w:w="661" w:type="dxa"/>
            <w:tcBorders>
              <w:top w:val="nil"/>
              <w:left w:val="nil"/>
              <w:bottom w:val="nil"/>
              <w:right w:val="nil"/>
            </w:tcBorders>
            <w:shd w:val="clear" w:color="auto" w:fill="auto"/>
            <w:noWrap/>
            <w:vAlign w:val="bottom"/>
            <w:hideMark/>
          </w:tcPr>
          <w:p w14:paraId="68B1EF00" w14:textId="77777777" w:rsidR="00FA3629" w:rsidRPr="00FA3629" w:rsidRDefault="00FA3629" w:rsidP="00FA3629">
            <w:pPr>
              <w:outlineLvl w:val="0"/>
              <w:rPr>
                <w:sz w:val="12"/>
                <w:szCs w:val="12"/>
              </w:rPr>
            </w:pPr>
          </w:p>
        </w:tc>
        <w:tc>
          <w:tcPr>
            <w:tcW w:w="2640" w:type="dxa"/>
            <w:tcBorders>
              <w:top w:val="nil"/>
              <w:left w:val="single" w:sz="4" w:space="0" w:color="C0C0C0"/>
              <w:bottom w:val="single" w:sz="4" w:space="0" w:color="C0C0C0"/>
              <w:right w:val="single" w:sz="4" w:space="0" w:color="C0C0C0"/>
            </w:tcBorders>
            <w:shd w:val="clear" w:color="000000" w:fill="FFFF00"/>
            <w:vAlign w:val="center"/>
            <w:hideMark/>
          </w:tcPr>
          <w:p w14:paraId="0D2ACD36"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Операционные расходы</w:t>
            </w:r>
          </w:p>
        </w:tc>
        <w:tc>
          <w:tcPr>
            <w:tcW w:w="771" w:type="dxa"/>
            <w:tcBorders>
              <w:top w:val="nil"/>
              <w:left w:val="nil"/>
              <w:bottom w:val="single" w:sz="4" w:space="0" w:color="C0C0C0"/>
              <w:right w:val="single" w:sz="4" w:space="0" w:color="C0C0C0"/>
            </w:tcBorders>
            <w:shd w:val="clear" w:color="000000" w:fill="FFFFFF"/>
            <w:vAlign w:val="center"/>
            <w:hideMark/>
          </w:tcPr>
          <w:p w14:paraId="3E0F4DE9"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C0C0C0"/>
              <w:right w:val="single" w:sz="4" w:space="0" w:color="C0C0C0"/>
            </w:tcBorders>
            <w:shd w:val="clear" w:color="000000" w:fill="FFFF00"/>
            <w:vAlign w:val="center"/>
            <w:hideMark/>
          </w:tcPr>
          <w:p w14:paraId="6C2CAD72"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1 121 094,86</w:t>
            </w:r>
          </w:p>
        </w:tc>
        <w:tc>
          <w:tcPr>
            <w:tcW w:w="1360" w:type="dxa"/>
            <w:tcBorders>
              <w:top w:val="nil"/>
              <w:left w:val="nil"/>
              <w:bottom w:val="single" w:sz="4" w:space="0" w:color="C0C0C0"/>
              <w:right w:val="single" w:sz="4" w:space="0" w:color="C0C0C0"/>
            </w:tcBorders>
            <w:shd w:val="clear" w:color="auto" w:fill="auto"/>
            <w:vAlign w:val="center"/>
            <w:hideMark/>
          </w:tcPr>
          <w:p w14:paraId="0906EB66"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560 547,43</w:t>
            </w:r>
          </w:p>
        </w:tc>
        <w:tc>
          <w:tcPr>
            <w:tcW w:w="1460" w:type="dxa"/>
            <w:tcBorders>
              <w:top w:val="nil"/>
              <w:left w:val="single" w:sz="4" w:space="0" w:color="C0C0C0"/>
              <w:bottom w:val="single" w:sz="4" w:space="0" w:color="C0C0C0"/>
              <w:right w:val="single" w:sz="4" w:space="0" w:color="C0C0C0"/>
            </w:tcBorders>
            <w:shd w:val="clear" w:color="auto" w:fill="auto"/>
            <w:vAlign w:val="center"/>
            <w:hideMark/>
          </w:tcPr>
          <w:p w14:paraId="69815AA1"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603 877,11</w:t>
            </w:r>
          </w:p>
        </w:tc>
        <w:tc>
          <w:tcPr>
            <w:tcW w:w="1480" w:type="dxa"/>
            <w:tcBorders>
              <w:top w:val="nil"/>
              <w:left w:val="nil"/>
              <w:bottom w:val="single" w:sz="4" w:space="0" w:color="C0C0C0"/>
              <w:right w:val="single" w:sz="4" w:space="0" w:color="C0C0C0"/>
            </w:tcBorders>
            <w:shd w:val="clear" w:color="auto" w:fill="auto"/>
            <w:vAlign w:val="center"/>
            <w:hideMark/>
          </w:tcPr>
          <w:p w14:paraId="227EC3A2"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1 041 716,67</w:t>
            </w:r>
          </w:p>
        </w:tc>
        <w:tc>
          <w:tcPr>
            <w:tcW w:w="1480" w:type="dxa"/>
            <w:tcBorders>
              <w:top w:val="nil"/>
              <w:left w:val="nil"/>
              <w:bottom w:val="single" w:sz="4" w:space="0" w:color="C0C0C0"/>
              <w:right w:val="single" w:sz="4" w:space="0" w:color="C0C0C0"/>
            </w:tcBorders>
            <w:shd w:val="clear" w:color="auto" w:fill="auto"/>
            <w:vAlign w:val="center"/>
            <w:hideMark/>
          </w:tcPr>
          <w:p w14:paraId="7423DBF7"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1 074 612,71</w:t>
            </w:r>
          </w:p>
        </w:tc>
        <w:tc>
          <w:tcPr>
            <w:tcW w:w="1360" w:type="dxa"/>
            <w:tcBorders>
              <w:top w:val="nil"/>
              <w:left w:val="nil"/>
              <w:bottom w:val="single" w:sz="4" w:space="0" w:color="C0C0C0"/>
              <w:right w:val="single" w:sz="4" w:space="0" w:color="C0C0C0"/>
            </w:tcBorders>
            <w:shd w:val="clear" w:color="auto" w:fill="auto"/>
            <w:vAlign w:val="center"/>
            <w:hideMark/>
          </w:tcPr>
          <w:p w14:paraId="1EBA82D3"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138 896,55</w:t>
            </w:r>
          </w:p>
        </w:tc>
        <w:tc>
          <w:tcPr>
            <w:tcW w:w="1500" w:type="dxa"/>
            <w:tcBorders>
              <w:top w:val="nil"/>
              <w:left w:val="nil"/>
              <w:bottom w:val="single" w:sz="4" w:space="0" w:color="C0C0C0"/>
              <w:right w:val="single" w:sz="4" w:space="0" w:color="C0C0C0"/>
            </w:tcBorders>
            <w:shd w:val="clear" w:color="auto" w:fill="auto"/>
            <w:vAlign w:val="center"/>
            <w:hideMark/>
          </w:tcPr>
          <w:p w14:paraId="7439A84C"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1 213 509,29</w:t>
            </w:r>
          </w:p>
        </w:tc>
        <w:tc>
          <w:tcPr>
            <w:tcW w:w="1460" w:type="dxa"/>
            <w:tcBorders>
              <w:top w:val="nil"/>
              <w:left w:val="nil"/>
              <w:bottom w:val="single" w:sz="4" w:space="0" w:color="C0C0C0"/>
              <w:right w:val="single" w:sz="4" w:space="0" w:color="C0C0C0"/>
            </w:tcBorders>
            <w:shd w:val="clear" w:color="auto" w:fill="auto"/>
            <w:vAlign w:val="center"/>
            <w:hideMark/>
          </w:tcPr>
          <w:p w14:paraId="62FA6F08"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134 387,86</w:t>
            </w:r>
          </w:p>
        </w:tc>
        <w:tc>
          <w:tcPr>
            <w:tcW w:w="1780" w:type="dxa"/>
            <w:tcBorders>
              <w:top w:val="nil"/>
              <w:left w:val="nil"/>
              <w:bottom w:val="single" w:sz="4" w:space="0" w:color="C0C0C0"/>
              <w:right w:val="single" w:sz="4" w:space="0" w:color="C0C0C0"/>
            </w:tcBorders>
            <w:shd w:val="clear" w:color="auto" w:fill="auto"/>
            <w:vAlign w:val="center"/>
            <w:hideMark/>
          </w:tcPr>
          <w:p w14:paraId="3C8276D3"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1 208 999,91</w:t>
            </w:r>
          </w:p>
        </w:tc>
        <w:tc>
          <w:tcPr>
            <w:tcW w:w="1600" w:type="dxa"/>
            <w:tcBorders>
              <w:top w:val="nil"/>
              <w:left w:val="nil"/>
              <w:bottom w:val="single" w:sz="4" w:space="0" w:color="C0C0C0"/>
              <w:right w:val="single" w:sz="4" w:space="0" w:color="C0C0C0"/>
            </w:tcBorders>
            <w:shd w:val="clear" w:color="auto" w:fill="auto"/>
            <w:vAlign w:val="center"/>
            <w:hideMark/>
          </w:tcPr>
          <w:p w14:paraId="74154C39"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598 335,35</w:t>
            </w:r>
          </w:p>
        </w:tc>
        <w:tc>
          <w:tcPr>
            <w:tcW w:w="1580" w:type="dxa"/>
            <w:tcBorders>
              <w:top w:val="nil"/>
              <w:left w:val="nil"/>
              <w:bottom w:val="single" w:sz="4" w:space="0" w:color="C0C0C0"/>
              <w:right w:val="single" w:sz="4" w:space="0" w:color="C0C0C0"/>
            </w:tcBorders>
            <w:shd w:val="clear" w:color="auto" w:fill="auto"/>
            <w:vAlign w:val="center"/>
            <w:hideMark/>
          </w:tcPr>
          <w:p w14:paraId="701A2329"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610 664,57</w:t>
            </w:r>
          </w:p>
        </w:tc>
        <w:tc>
          <w:tcPr>
            <w:tcW w:w="2500" w:type="dxa"/>
            <w:tcBorders>
              <w:top w:val="nil"/>
              <w:left w:val="nil"/>
              <w:bottom w:val="nil"/>
              <w:right w:val="nil"/>
            </w:tcBorders>
            <w:shd w:val="clear" w:color="auto" w:fill="auto"/>
            <w:noWrap/>
            <w:vAlign w:val="bottom"/>
            <w:hideMark/>
          </w:tcPr>
          <w:p w14:paraId="35C3D0DC" w14:textId="77777777" w:rsidR="00FA3629" w:rsidRPr="00FA3629" w:rsidRDefault="00FA3629" w:rsidP="00FA3629">
            <w:pPr>
              <w:jc w:val="center"/>
              <w:outlineLvl w:val="0"/>
              <w:rPr>
                <w:rFonts w:ascii="Tahoma" w:hAnsi="Tahoma" w:cs="Tahoma"/>
                <w:b/>
                <w:bCs/>
                <w:color w:val="000000"/>
                <w:sz w:val="12"/>
                <w:szCs w:val="12"/>
              </w:rPr>
            </w:pPr>
          </w:p>
        </w:tc>
      </w:tr>
      <w:tr w:rsidR="00FA3629" w:rsidRPr="00FA3629" w14:paraId="46F4601E" w14:textId="77777777" w:rsidTr="003B7AD2">
        <w:trPr>
          <w:trHeight w:val="450"/>
          <w:jc w:val="center"/>
        </w:trPr>
        <w:tc>
          <w:tcPr>
            <w:tcW w:w="400" w:type="dxa"/>
            <w:tcBorders>
              <w:top w:val="nil"/>
              <w:left w:val="nil"/>
              <w:bottom w:val="nil"/>
              <w:right w:val="nil"/>
            </w:tcBorders>
            <w:shd w:val="clear" w:color="auto" w:fill="auto"/>
            <w:noWrap/>
            <w:vAlign w:val="bottom"/>
            <w:hideMark/>
          </w:tcPr>
          <w:p w14:paraId="3C82A5C6" w14:textId="77777777" w:rsidR="00FA3629" w:rsidRPr="00FA3629" w:rsidRDefault="00FA3629" w:rsidP="00FA3629">
            <w:pPr>
              <w:outlineLvl w:val="0"/>
              <w:rPr>
                <w:sz w:val="12"/>
                <w:szCs w:val="12"/>
              </w:rPr>
            </w:pPr>
          </w:p>
        </w:tc>
        <w:tc>
          <w:tcPr>
            <w:tcW w:w="661" w:type="dxa"/>
            <w:tcBorders>
              <w:top w:val="nil"/>
              <w:left w:val="nil"/>
              <w:bottom w:val="nil"/>
              <w:right w:val="nil"/>
            </w:tcBorders>
            <w:shd w:val="clear" w:color="auto" w:fill="auto"/>
            <w:noWrap/>
            <w:vAlign w:val="bottom"/>
            <w:hideMark/>
          </w:tcPr>
          <w:p w14:paraId="7B1E7B90" w14:textId="77777777" w:rsidR="00FA3629" w:rsidRPr="00FA3629" w:rsidRDefault="00FA3629" w:rsidP="00FA3629">
            <w:pPr>
              <w:outlineLvl w:val="0"/>
              <w:rPr>
                <w:sz w:val="12"/>
                <w:szCs w:val="12"/>
              </w:rPr>
            </w:pPr>
          </w:p>
        </w:tc>
        <w:tc>
          <w:tcPr>
            <w:tcW w:w="2640" w:type="dxa"/>
            <w:tcBorders>
              <w:top w:val="nil"/>
              <w:left w:val="single" w:sz="4" w:space="0" w:color="C0C0C0"/>
              <w:bottom w:val="single" w:sz="4" w:space="0" w:color="C0C0C0"/>
              <w:right w:val="single" w:sz="4" w:space="0" w:color="C0C0C0"/>
            </w:tcBorders>
            <w:shd w:val="clear" w:color="000000" w:fill="00B050"/>
            <w:vAlign w:val="center"/>
            <w:hideMark/>
          </w:tcPr>
          <w:p w14:paraId="5B772CF6" w14:textId="77777777" w:rsidR="00FA3629" w:rsidRPr="00FA3629" w:rsidRDefault="00FA3629" w:rsidP="00FA3629">
            <w:pPr>
              <w:jc w:val="right"/>
              <w:outlineLvl w:val="0"/>
              <w:rPr>
                <w:rFonts w:ascii="Tahoma" w:hAnsi="Tahoma" w:cs="Tahoma"/>
                <w:b/>
                <w:bCs/>
                <w:color w:val="000000"/>
                <w:sz w:val="12"/>
                <w:szCs w:val="12"/>
              </w:rPr>
            </w:pPr>
            <w:r w:rsidRPr="00FA3629">
              <w:rPr>
                <w:rFonts w:ascii="Tahoma" w:hAnsi="Tahoma" w:cs="Tahoma"/>
                <w:b/>
                <w:bCs/>
                <w:color w:val="000000"/>
                <w:sz w:val="12"/>
                <w:szCs w:val="12"/>
              </w:rPr>
              <w:t>Неподконтрольные расходы</w:t>
            </w:r>
          </w:p>
        </w:tc>
        <w:tc>
          <w:tcPr>
            <w:tcW w:w="771" w:type="dxa"/>
            <w:tcBorders>
              <w:top w:val="nil"/>
              <w:left w:val="nil"/>
              <w:bottom w:val="single" w:sz="4" w:space="0" w:color="C0C0C0"/>
              <w:right w:val="single" w:sz="4" w:space="0" w:color="C0C0C0"/>
            </w:tcBorders>
            <w:shd w:val="clear" w:color="000000" w:fill="FFFFFF"/>
            <w:vAlign w:val="center"/>
            <w:hideMark/>
          </w:tcPr>
          <w:p w14:paraId="0604B7B5"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C0C0C0"/>
              <w:right w:val="single" w:sz="4" w:space="0" w:color="C0C0C0"/>
            </w:tcBorders>
            <w:shd w:val="clear" w:color="auto" w:fill="auto"/>
            <w:vAlign w:val="center"/>
            <w:hideMark/>
          </w:tcPr>
          <w:p w14:paraId="7E08422A"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326 278,86</w:t>
            </w:r>
          </w:p>
        </w:tc>
        <w:tc>
          <w:tcPr>
            <w:tcW w:w="1360" w:type="dxa"/>
            <w:tcBorders>
              <w:top w:val="nil"/>
              <w:left w:val="nil"/>
              <w:bottom w:val="single" w:sz="4" w:space="0" w:color="C0C0C0"/>
              <w:right w:val="single" w:sz="4" w:space="0" w:color="C0C0C0"/>
            </w:tcBorders>
            <w:shd w:val="clear" w:color="auto" w:fill="auto"/>
            <w:vAlign w:val="center"/>
            <w:hideMark/>
          </w:tcPr>
          <w:p w14:paraId="1DDF33EE"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167 971,47</w:t>
            </w:r>
          </w:p>
        </w:tc>
        <w:tc>
          <w:tcPr>
            <w:tcW w:w="1460" w:type="dxa"/>
            <w:tcBorders>
              <w:top w:val="nil"/>
              <w:left w:val="nil"/>
              <w:bottom w:val="single" w:sz="4" w:space="0" w:color="C0C0C0"/>
              <w:right w:val="single" w:sz="4" w:space="0" w:color="C0C0C0"/>
            </w:tcBorders>
            <w:shd w:val="clear" w:color="auto" w:fill="auto"/>
            <w:vAlign w:val="center"/>
            <w:hideMark/>
          </w:tcPr>
          <w:p w14:paraId="16D7EFE1"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144 192,38</w:t>
            </w:r>
          </w:p>
        </w:tc>
        <w:tc>
          <w:tcPr>
            <w:tcW w:w="1480" w:type="dxa"/>
            <w:tcBorders>
              <w:top w:val="nil"/>
              <w:left w:val="nil"/>
              <w:bottom w:val="single" w:sz="4" w:space="0" w:color="C0C0C0"/>
              <w:right w:val="single" w:sz="4" w:space="0" w:color="C0C0C0"/>
            </w:tcBorders>
            <w:shd w:val="clear" w:color="auto" w:fill="auto"/>
            <w:vAlign w:val="center"/>
            <w:hideMark/>
          </w:tcPr>
          <w:p w14:paraId="751A49FA"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320 477,63</w:t>
            </w:r>
          </w:p>
        </w:tc>
        <w:tc>
          <w:tcPr>
            <w:tcW w:w="1480" w:type="dxa"/>
            <w:tcBorders>
              <w:top w:val="nil"/>
              <w:left w:val="nil"/>
              <w:bottom w:val="single" w:sz="4" w:space="0" w:color="C0C0C0"/>
              <w:right w:val="single" w:sz="4" w:space="0" w:color="C0C0C0"/>
            </w:tcBorders>
            <w:shd w:val="clear" w:color="auto" w:fill="auto"/>
            <w:vAlign w:val="center"/>
            <w:hideMark/>
          </w:tcPr>
          <w:p w14:paraId="0C94E15A"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385 333,85</w:t>
            </w:r>
          </w:p>
        </w:tc>
        <w:tc>
          <w:tcPr>
            <w:tcW w:w="1360" w:type="dxa"/>
            <w:tcBorders>
              <w:top w:val="nil"/>
              <w:left w:val="nil"/>
              <w:bottom w:val="single" w:sz="4" w:space="0" w:color="C0C0C0"/>
              <w:right w:val="single" w:sz="4" w:space="0" w:color="C0C0C0"/>
            </w:tcBorders>
            <w:shd w:val="clear" w:color="auto" w:fill="auto"/>
            <w:vAlign w:val="center"/>
            <w:hideMark/>
          </w:tcPr>
          <w:p w14:paraId="4695F1F7"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23 525,66</w:t>
            </w:r>
          </w:p>
        </w:tc>
        <w:tc>
          <w:tcPr>
            <w:tcW w:w="1500" w:type="dxa"/>
            <w:tcBorders>
              <w:top w:val="nil"/>
              <w:left w:val="nil"/>
              <w:bottom w:val="single" w:sz="4" w:space="0" w:color="C0C0C0"/>
              <w:right w:val="single" w:sz="4" w:space="0" w:color="C0C0C0"/>
            </w:tcBorders>
            <w:shd w:val="clear" w:color="auto" w:fill="auto"/>
            <w:vAlign w:val="center"/>
            <w:hideMark/>
          </w:tcPr>
          <w:p w14:paraId="01707A62"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408 859,51</w:t>
            </w:r>
          </w:p>
        </w:tc>
        <w:tc>
          <w:tcPr>
            <w:tcW w:w="1460" w:type="dxa"/>
            <w:tcBorders>
              <w:top w:val="nil"/>
              <w:left w:val="nil"/>
              <w:bottom w:val="single" w:sz="4" w:space="0" w:color="C0C0C0"/>
              <w:right w:val="single" w:sz="4" w:space="0" w:color="C0C0C0"/>
            </w:tcBorders>
            <w:shd w:val="clear" w:color="auto" w:fill="auto"/>
            <w:vAlign w:val="center"/>
            <w:hideMark/>
          </w:tcPr>
          <w:p w14:paraId="5313B96C"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-21 281,87</w:t>
            </w:r>
          </w:p>
        </w:tc>
        <w:tc>
          <w:tcPr>
            <w:tcW w:w="1780" w:type="dxa"/>
            <w:tcBorders>
              <w:top w:val="nil"/>
              <w:left w:val="nil"/>
              <w:bottom w:val="single" w:sz="4" w:space="0" w:color="C0C0C0"/>
              <w:right w:val="single" w:sz="4" w:space="0" w:color="C0C0C0"/>
            </w:tcBorders>
            <w:shd w:val="clear" w:color="auto" w:fill="auto"/>
            <w:vAlign w:val="center"/>
            <w:hideMark/>
          </w:tcPr>
          <w:p w14:paraId="36BD4A70"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364 051,98</w:t>
            </w:r>
          </w:p>
        </w:tc>
        <w:tc>
          <w:tcPr>
            <w:tcW w:w="1600" w:type="dxa"/>
            <w:tcBorders>
              <w:top w:val="nil"/>
              <w:left w:val="nil"/>
              <w:bottom w:val="single" w:sz="4" w:space="0" w:color="C0C0C0"/>
              <w:right w:val="single" w:sz="4" w:space="0" w:color="C0C0C0"/>
            </w:tcBorders>
            <w:shd w:val="clear" w:color="auto" w:fill="auto"/>
            <w:vAlign w:val="center"/>
            <w:hideMark/>
          </w:tcPr>
          <w:p w14:paraId="16DD86B4"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182 025,99</w:t>
            </w:r>
          </w:p>
        </w:tc>
        <w:tc>
          <w:tcPr>
            <w:tcW w:w="1580" w:type="dxa"/>
            <w:tcBorders>
              <w:top w:val="nil"/>
              <w:left w:val="nil"/>
              <w:bottom w:val="single" w:sz="4" w:space="0" w:color="C0C0C0"/>
              <w:right w:val="single" w:sz="4" w:space="0" w:color="C0C0C0"/>
            </w:tcBorders>
            <w:shd w:val="clear" w:color="auto" w:fill="auto"/>
            <w:vAlign w:val="center"/>
            <w:hideMark/>
          </w:tcPr>
          <w:p w14:paraId="4B855CF7"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182 025,99</w:t>
            </w:r>
          </w:p>
        </w:tc>
        <w:tc>
          <w:tcPr>
            <w:tcW w:w="2500" w:type="dxa"/>
            <w:tcBorders>
              <w:top w:val="nil"/>
              <w:left w:val="nil"/>
              <w:bottom w:val="nil"/>
              <w:right w:val="nil"/>
            </w:tcBorders>
            <w:shd w:val="clear" w:color="auto" w:fill="auto"/>
            <w:noWrap/>
            <w:vAlign w:val="bottom"/>
            <w:hideMark/>
          </w:tcPr>
          <w:p w14:paraId="564C44B3" w14:textId="77777777" w:rsidR="00FA3629" w:rsidRPr="00FA3629" w:rsidRDefault="00FA3629" w:rsidP="00FA3629">
            <w:pPr>
              <w:jc w:val="center"/>
              <w:outlineLvl w:val="0"/>
              <w:rPr>
                <w:rFonts w:ascii="Tahoma" w:hAnsi="Tahoma" w:cs="Tahoma"/>
                <w:b/>
                <w:bCs/>
                <w:color w:val="000000"/>
                <w:sz w:val="12"/>
                <w:szCs w:val="12"/>
              </w:rPr>
            </w:pPr>
          </w:p>
        </w:tc>
      </w:tr>
      <w:tr w:rsidR="00FA3629" w:rsidRPr="00FA3629" w14:paraId="39388676" w14:textId="77777777" w:rsidTr="003B7AD2">
        <w:trPr>
          <w:trHeight w:val="450"/>
          <w:jc w:val="center"/>
        </w:trPr>
        <w:tc>
          <w:tcPr>
            <w:tcW w:w="400" w:type="dxa"/>
            <w:tcBorders>
              <w:top w:val="nil"/>
              <w:left w:val="nil"/>
              <w:bottom w:val="nil"/>
              <w:right w:val="nil"/>
            </w:tcBorders>
            <w:shd w:val="clear" w:color="auto" w:fill="auto"/>
            <w:noWrap/>
            <w:vAlign w:val="bottom"/>
            <w:hideMark/>
          </w:tcPr>
          <w:p w14:paraId="2818379E" w14:textId="77777777" w:rsidR="00FA3629" w:rsidRPr="00FA3629" w:rsidRDefault="00FA3629" w:rsidP="00FA3629">
            <w:pPr>
              <w:outlineLvl w:val="0"/>
              <w:rPr>
                <w:sz w:val="12"/>
                <w:szCs w:val="12"/>
              </w:rPr>
            </w:pPr>
          </w:p>
        </w:tc>
        <w:tc>
          <w:tcPr>
            <w:tcW w:w="661" w:type="dxa"/>
            <w:tcBorders>
              <w:top w:val="nil"/>
              <w:left w:val="nil"/>
              <w:bottom w:val="nil"/>
              <w:right w:val="nil"/>
            </w:tcBorders>
            <w:shd w:val="clear" w:color="auto" w:fill="auto"/>
            <w:noWrap/>
            <w:vAlign w:val="bottom"/>
            <w:hideMark/>
          </w:tcPr>
          <w:p w14:paraId="441A5E46" w14:textId="77777777" w:rsidR="00FA3629" w:rsidRPr="00FA3629" w:rsidRDefault="00FA3629" w:rsidP="00FA3629">
            <w:pPr>
              <w:outlineLvl w:val="0"/>
              <w:rPr>
                <w:sz w:val="12"/>
                <w:szCs w:val="12"/>
              </w:rPr>
            </w:pPr>
          </w:p>
        </w:tc>
        <w:tc>
          <w:tcPr>
            <w:tcW w:w="2640" w:type="dxa"/>
            <w:tcBorders>
              <w:top w:val="nil"/>
              <w:left w:val="single" w:sz="4" w:space="0" w:color="C0C0C0"/>
              <w:bottom w:val="single" w:sz="4" w:space="0" w:color="C0C0C0"/>
              <w:right w:val="single" w:sz="4" w:space="0" w:color="C0C0C0"/>
            </w:tcBorders>
            <w:shd w:val="clear" w:color="000000" w:fill="B1A0C7"/>
            <w:vAlign w:val="center"/>
            <w:hideMark/>
          </w:tcPr>
          <w:p w14:paraId="429F6DE9"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Амортизация</w:t>
            </w:r>
          </w:p>
        </w:tc>
        <w:tc>
          <w:tcPr>
            <w:tcW w:w="771" w:type="dxa"/>
            <w:tcBorders>
              <w:top w:val="nil"/>
              <w:left w:val="nil"/>
              <w:bottom w:val="single" w:sz="4" w:space="0" w:color="C0C0C0"/>
              <w:right w:val="single" w:sz="4" w:space="0" w:color="C0C0C0"/>
            </w:tcBorders>
            <w:shd w:val="clear" w:color="000000" w:fill="FFFFFF"/>
            <w:vAlign w:val="center"/>
            <w:hideMark/>
          </w:tcPr>
          <w:p w14:paraId="79484C3F"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C0C0C0"/>
              <w:right w:val="single" w:sz="4" w:space="0" w:color="C0C0C0"/>
            </w:tcBorders>
            <w:shd w:val="clear" w:color="auto" w:fill="auto"/>
            <w:vAlign w:val="center"/>
            <w:hideMark/>
          </w:tcPr>
          <w:p w14:paraId="65A20D76"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1 036,39</w:t>
            </w:r>
          </w:p>
        </w:tc>
        <w:tc>
          <w:tcPr>
            <w:tcW w:w="1360" w:type="dxa"/>
            <w:tcBorders>
              <w:top w:val="nil"/>
              <w:left w:val="nil"/>
              <w:bottom w:val="single" w:sz="4" w:space="0" w:color="C0C0C0"/>
              <w:right w:val="single" w:sz="4" w:space="0" w:color="C0C0C0"/>
            </w:tcBorders>
            <w:shd w:val="clear" w:color="auto" w:fill="auto"/>
            <w:vAlign w:val="center"/>
            <w:hideMark/>
          </w:tcPr>
          <w:p w14:paraId="14EB5C62"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518,20</w:t>
            </w:r>
          </w:p>
        </w:tc>
        <w:tc>
          <w:tcPr>
            <w:tcW w:w="1460" w:type="dxa"/>
            <w:tcBorders>
              <w:top w:val="nil"/>
              <w:left w:val="single" w:sz="4" w:space="0" w:color="C0C0C0"/>
              <w:bottom w:val="single" w:sz="4" w:space="0" w:color="C0C0C0"/>
              <w:right w:val="single" w:sz="4" w:space="0" w:color="C0C0C0"/>
            </w:tcBorders>
            <w:shd w:val="clear" w:color="auto" w:fill="auto"/>
            <w:vAlign w:val="center"/>
            <w:hideMark/>
          </w:tcPr>
          <w:p w14:paraId="2443E063"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238,61</w:t>
            </w:r>
          </w:p>
        </w:tc>
        <w:tc>
          <w:tcPr>
            <w:tcW w:w="1480" w:type="dxa"/>
            <w:tcBorders>
              <w:top w:val="nil"/>
              <w:left w:val="nil"/>
              <w:bottom w:val="single" w:sz="4" w:space="0" w:color="C0C0C0"/>
              <w:right w:val="single" w:sz="4" w:space="0" w:color="C0C0C0"/>
            </w:tcBorders>
            <w:shd w:val="clear" w:color="auto" w:fill="auto"/>
            <w:vAlign w:val="center"/>
            <w:hideMark/>
          </w:tcPr>
          <w:p w14:paraId="5B040610"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1 036,39</w:t>
            </w:r>
          </w:p>
        </w:tc>
        <w:tc>
          <w:tcPr>
            <w:tcW w:w="1480" w:type="dxa"/>
            <w:tcBorders>
              <w:top w:val="nil"/>
              <w:left w:val="nil"/>
              <w:bottom w:val="single" w:sz="4" w:space="0" w:color="C0C0C0"/>
              <w:right w:val="single" w:sz="4" w:space="0" w:color="C0C0C0"/>
            </w:tcBorders>
            <w:shd w:val="clear" w:color="auto" w:fill="auto"/>
            <w:vAlign w:val="center"/>
            <w:hideMark/>
          </w:tcPr>
          <w:p w14:paraId="44697452"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4 345,39</w:t>
            </w:r>
          </w:p>
        </w:tc>
        <w:tc>
          <w:tcPr>
            <w:tcW w:w="1360" w:type="dxa"/>
            <w:tcBorders>
              <w:top w:val="nil"/>
              <w:left w:val="nil"/>
              <w:bottom w:val="single" w:sz="4" w:space="0" w:color="C0C0C0"/>
              <w:right w:val="single" w:sz="4" w:space="0" w:color="C0C0C0"/>
            </w:tcBorders>
            <w:shd w:val="clear" w:color="auto" w:fill="auto"/>
            <w:vAlign w:val="center"/>
            <w:hideMark/>
          </w:tcPr>
          <w:p w14:paraId="1CA045D5"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-3 582,30</w:t>
            </w:r>
          </w:p>
        </w:tc>
        <w:tc>
          <w:tcPr>
            <w:tcW w:w="1500" w:type="dxa"/>
            <w:tcBorders>
              <w:top w:val="nil"/>
              <w:left w:val="nil"/>
              <w:bottom w:val="single" w:sz="4" w:space="0" w:color="C0C0C0"/>
              <w:right w:val="single" w:sz="4" w:space="0" w:color="C0C0C0"/>
            </w:tcBorders>
            <w:shd w:val="clear" w:color="auto" w:fill="auto"/>
            <w:vAlign w:val="center"/>
            <w:hideMark/>
          </w:tcPr>
          <w:p w14:paraId="4BA3C043"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763,10</w:t>
            </w:r>
          </w:p>
        </w:tc>
        <w:tc>
          <w:tcPr>
            <w:tcW w:w="1460" w:type="dxa"/>
            <w:tcBorders>
              <w:top w:val="nil"/>
              <w:left w:val="nil"/>
              <w:bottom w:val="single" w:sz="4" w:space="0" w:color="C0C0C0"/>
              <w:right w:val="single" w:sz="4" w:space="0" w:color="C0C0C0"/>
            </w:tcBorders>
            <w:shd w:val="clear" w:color="auto" w:fill="auto"/>
            <w:vAlign w:val="center"/>
            <w:hideMark/>
          </w:tcPr>
          <w:p w14:paraId="6413B9E8"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-3 860,19</w:t>
            </w:r>
          </w:p>
        </w:tc>
        <w:tc>
          <w:tcPr>
            <w:tcW w:w="1780" w:type="dxa"/>
            <w:tcBorders>
              <w:top w:val="nil"/>
              <w:left w:val="nil"/>
              <w:bottom w:val="single" w:sz="4" w:space="0" w:color="C0C0C0"/>
              <w:right w:val="single" w:sz="4" w:space="0" w:color="C0C0C0"/>
            </w:tcBorders>
            <w:shd w:val="clear" w:color="auto" w:fill="auto"/>
            <w:vAlign w:val="center"/>
            <w:hideMark/>
          </w:tcPr>
          <w:p w14:paraId="63CFE4E0"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485,20</w:t>
            </w:r>
          </w:p>
        </w:tc>
        <w:tc>
          <w:tcPr>
            <w:tcW w:w="1600" w:type="dxa"/>
            <w:tcBorders>
              <w:top w:val="nil"/>
              <w:left w:val="nil"/>
              <w:bottom w:val="single" w:sz="4" w:space="0" w:color="C0C0C0"/>
              <w:right w:val="single" w:sz="4" w:space="0" w:color="C0C0C0"/>
            </w:tcBorders>
            <w:shd w:val="clear" w:color="auto" w:fill="auto"/>
            <w:vAlign w:val="center"/>
            <w:hideMark/>
          </w:tcPr>
          <w:p w14:paraId="398C5F49"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242,60</w:t>
            </w:r>
          </w:p>
        </w:tc>
        <w:tc>
          <w:tcPr>
            <w:tcW w:w="1580" w:type="dxa"/>
            <w:tcBorders>
              <w:top w:val="nil"/>
              <w:left w:val="nil"/>
              <w:bottom w:val="single" w:sz="4" w:space="0" w:color="C0C0C0"/>
              <w:right w:val="single" w:sz="4" w:space="0" w:color="C0C0C0"/>
            </w:tcBorders>
            <w:shd w:val="clear" w:color="auto" w:fill="auto"/>
            <w:vAlign w:val="center"/>
            <w:hideMark/>
          </w:tcPr>
          <w:p w14:paraId="59303B4D"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242,60</w:t>
            </w:r>
          </w:p>
        </w:tc>
        <w:tc>
          <w:tcPr>
            <w:tcW w:w="2500" w:type="dxa"/>
            <w:tcBorders>
              <w:top w:val="nil"/>
              <w:left w:val="nil"/>
              <w:bottom w:val="nil"/>
              <w:right w:val="nil"/>
            </w:tcBorders>
            <w:shd w:val="clear" w:color="auto" w:fill="auto"/>
            <w:noWrap/>
            <w:vAlign w:val="bottom"/>
            <w:hideMark/>
          </w:tcPr>
          <w:p w14:paraId="2A5FD343" w14:textId="77777777" w:rsidR="00FA3629" w:rsidRPr="00FA3629" w:rsidRDefault="00FA3629" w:rsidP="00FA3629">
            <w:pPr>
              <w:jc w:val="center"/>
              <w:outlineLvl w:val="0"/>
              <w:rPr>
                <w:rFonts w:ascii="Tahoma" w:hAnsi="Tahoma" w:cs="Tahoma"/>
                <w:b/>
                <w:bCs/>
                <w:color w:val="000000"/>
                <w:sz w:val="12"/>
                <w:szCs w:val="12"/>
              </w:rPr>
            </w:pPr>
          </w:p>
        </w:tc>
      </w:tr>
      <w:tr w:rsidR="00FA3629" w:rsidRPr="00FA3629" w14:paraId="1D5BEAEC" w14:textId="77777777" w:rsidTr="003B7AD2">
        <w:trPr>
          <w:trHeight w:val="450"/>
          <w:jc w:val="center"/>
        </w:trPr>
        <w:tc>
          <w:tcPr>
            <w:tcW w:w="400" w:type="dxa"/>
            <w:tcBorders>
              <w:top w:val="nil"/>
              <w:left w:val="nil"/>
              <w:bottom w:val="nil"/>
              <w:right w:val="nil"/>
            </w:tcBorders>
            <w:shd w:val="clear" w:color="auto" w:fill="auto"/>
            <w:noWrap/>
            <w:vAlign w:val="bottom"/>
            <w:hideMark/>
          </w:tcPr>
          <w:p w14:paraId="488B1D88" w14:textId="77777777" w:rsidR="00FA3629" w:rsidRPr="00FA3629" w:rsidRDefault="00FA3629" w:rsidP="00FA3629">
            <w:pPr>
              <w:outlineLvl w:val="0"/>
              <w:rPr>
                <w:sz w:val="12"/>
                <w:szCs w:val="12"/>
              </w:rPr>
            </w:pPr>
          </w:p>
        </w:tc>
        <w:tc>
          <w:tcPr>
            <w:tcW w:w="661" w:type="dxa"/>
            <w:tcBorders>
              <w:top w:val="nil"/>
              <w:left w:val="nil"/>
              <w:bottom w:val="nil"/>
              <w:right w:val="nil"/>
            </w:tcBorders>
            <w:shd w:val="clear" w:color="auto" w:fill="auto"/>
            <w:noWrap/>
            <w:vAlign w:val="bottom"/>
            <w:hideMark/>
          </w:tcPr>
          <w:p w14:paraId="1BF8BAE2" w14:textId="77777777" w:rsidR="00FA3629" w:rsidRPr="00FA3629" w:rsidRDefault="00FA3629" w:rsidP="00FA3629">
            <w:pPr>
              <w:outlineLvl w:val="0"/>
              <w:rPr>
                <w:sz w:val="12"/>
                <w:szCs w:val="12"/>
              </w:rPr>
            </w:pPr>
          </w:p>
        </w:tc>
        <w:tc>
          <w:tcPr>
            <w:tcW w:w="2640" w:type="dxa"/>
            <w:tcBorders>
              <w:top w:val="nil"/>
              <w:left w:val="single" w:sz="4" w:space="0" w:color="C0C0C0"/>
              <w:bottom w:val="single" w:sz="4" w:space="0" w:color="C0C0C0"/>
              <w:right w:val="single" w:sz="4" w:space="0" w:color="C0C0C0"/>
            </w:tcBorders>
            <w:shd w:val="clear" w:color="000000" w:fill="00B0F0"/>
            <w:vAlign w:val="center"/>
            <w:hideMark/>
          </w:tcPr>
          <w:p w14:paraId="302626BA"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Нормативная прибыль</w:t>
            </w:r>
          </w:p>
        </w:tc>
        <w:tc>
          <w:tcPr>
            <w:tcW w:w="771" w:type="dxa"/>
            <w:tcBorders>
              <w:top w:val="nil"/>
              <w:left w:val="nil"/>
              <w:bottom w:val="single" w:sz="4" w:space="0" w:color="C0C0C0"/>
              <w:right w:val="single" w:sz="4" w:space="0" w:color="C0C0C0"/>
            </w:tcBorders>
            <w:shd w:val="clear" w:color="000000" w:fill="FFFFFF"/>
            <w:vAlign w:val="center"/>
            <w:hideMark/>
          </w:tcPr>
          <w:p w14:paraId="42A87102"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C0C0C0"/>
              <w:right w:val="single" w:sz="4" w:space="0" w:color="C0C0C0"/>
            </w:tcBorders>
            <w:shd w:val="clear" w:color="auto" w:fill="auto"/>
            <w:vAlign w:val="center"/>
            <w:hideMark/>
          </w:tcPr>
          <w:p w14:paraId="53041F7C"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6 605,00</w:t>
            </w:r>
          </w:p>
        </w:tc>
        <w:tc>
          <w:tcPr>
            <w:tcW w:w="1360" w:type="dxa"/>
            <w:tcBorders>
              <w:top w:val="nil"/>
              <w:left w:val="nil"/>
              <w:bottom w:val="single" w:sz="4" w:space="0" w:color="C0C0C0"/>
              <w:right w:val="single" w:sz="4" w:space="0" w:color="C0C0C0"/>
            </w:tcBorders>
            <w:shd w:val="clear" w:color="auto" w:fill="auto"/>
            <w:vAlign w:val="center"/>
            <w:hideMark/>
          </w:tcPr>
          <w:p w14:paraId="6038B601"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6 556,50</w:t>
            </w:r>
          </w:p>
        </w:tc>
        <w:tc>
          <w:tcPr>
            <w:tcW w:w="1460" w:type="dxa"/>
            <w:tcBorders>
              <w:top w:val="nil"/>
              <w:left w:val="single" w:sz="4" w:space="0" w:color="C0C0C0"/>
              <w:bottom w:val="single" w:sz="4" w:space="0" w:color="C0C0C0"/>
              <w:right w:val="single" w:sz="4" w:space="0" w:color="C0C0C0"/>
            </w:tcBorders>
            <w:shd w:val="clear" w:color="auto" w:fill="auto"/>
            <w:vAlign w:val="center"/>
            <w:hideMark/>
          </w:tcPr>
          <w:p w14:paraId="7AAB3C05"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73,41</w:t>
            </w:r>
          </w:p>
        </w:tc>
        <w:tc>
          <w:tcPr>
            <w:tcW w:w="1480" w:type="dxa"/>
            <w:tcBorders>
              <w:top w:val="nil"/>
              <w:left w:val="nil"/>
              <w:bottom w:val="single" w:sz="4" w:space="0" w:color="C0C0C0"/>
              <w:right w:val="single" w:sz="4" w:space="0" w:color="C0C0C0"/>
            </w:tcBorders>
            <w:shd w:val="clear" w:color="auto" w:fill="auto"/>
            <w:vAlign w:val="center"/>
            <w:hideMark/>
          </w:tcPr>
          <w:p w14:paraId="162A8F18"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-6 556,50</w:t>
            </w:r>
          </w:p>
        </w:tc>
        <w:tc>
          <w:tcPr>
            <w:tcW w:w="1480" w:type="dxa"/>
            <w:tcBorders>
              <w:top w:val="nil"/>
              <w:left w:val="nil"/>
              <w:bottom w:val="single" w:sz="4" w:space="0" w:color="C0C0C0"/>
              <w:right w:val="single" w:sz="4" w:space="0" w:color="C0C0C0"/>
            </w:tcBorders>
            <w:shd w:val="clear" w:color="auto" w:fill="auto"/>
            <w:vAlign w:val="center"/>
            <w:hideMark/>
          </w:tcPr>
          <w:p w14:paraId="79C0482F"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32 068,77</w:t>
            </w:r>
          </w:p>
        </w:tc>
        <w:tc>
          <w:tcPr>
            <w:tcW w:w="1360" w:type="dxa"/>
            <w:tcBorders>
              <w:top w:val="nil"/>
              <w:left w:val="nil"/>
              <w:bottom w:val="single" w:sz="4" w:space="0" w:color="C0C0C0"/>
              <w:right w:val="single" w:sz="4" w:space="0" w:color="C0C0C0"/>
            </w:tcBorders>
            <w:shd w:val="clear" w:color="auto" w:fill="auto"/>
            <w:vAlign w:val="center"/>
            <w:hideMark/>
          </w:tcPr>
          <w:p w14:paraId="609E2351"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-31 971,77</w:t>
            </w:r>
          </w:p>
        </w:tc>
        <w:tc>
          <w:tcPr>
            <w:tcW w:w="1500" w:type="dxa"/>
            <w:tcBorders>
              <w:top w:val="nil"/>
              <w:left w:val="nil"/>
              <w:bottom w:val="single" w:sz="4" w:space="0" w:color="C0C0C0"/>
              <w:right w:val="single" w:sz="4" w:space="0" w:color="C0C0C0"/>
            </w:tcBorders>
            <w:shd w:val="clear" w:color="auto" w:fill="auto"/>
            <w:vAlign w:val="center"/>
            <w:hideMark/>
          </w:tcPr>
          <w:p w14:paraId="2DBDB82A"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97,00</w:t>
            </w:r>
          </w:p>
        </w:tc>
        <w:tc>
          <w:tcPr>
            <w:tcW w:w="1460" w:type="dxa"/>
            <w:tcBorders>
              <w:top w:val="nil"/>
              <w:left w:val="nil"/>
              <w:bottom w:val="single" w:sz="4" w:space="0" w:color="C0C0C0"/>
              <w:right w:val="single" w:sz="4" w:space="0" w:color="C0C0C0"/>
            </w:tcBorders>
            <w:shd w:val="clear" w:color="auto" w:fill="auto"/>
            <w:vAlign w:val="center"/>
            <w:hideMark/>
          </w:tcPr>
          <w:p w14:paraId="624EDFA6"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-31 989,60</w:t>
            </w:r>
          </w:p>
        </w:tc>
        <w:tc>
          <w:tcPr>
            <w:tcW w:w="1780" w:type="dxa"/>
            <w:tcBorders>
              <w:top w:val="nil"/>
              <w:left w:val="nil"/>
              <w:bottom w:val="single" w:sz="4" w:space="0" w:color="C0C0C0"/>
              <w:right w:val="single" w:sz="4" w:space="0" w:color="C0C0C0"/>
            </w:tcBorders>
            <w:shd w:val="clear" w:color="auto" w:fill="auto"/>
            <w:vAlign w:val="center"/>
            <w:hideMark/>
          </w:tcPr>
          <w:p w14:paraId="06E6CC95"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79,17</w:t>
            </w:r>
          </w:p>
        </w:tc>
        <w:tc>
          <w:tcPr>
            <w:tcW w:w="1600" w:type="dxa"/>
            <w:tcBorders>
              <w:top w:val="nil"/>
              <w:left w:val="nil"/>
              <w:bottom w:val="single" w:sz="4" w:space="0" w:color="C0C0C0"/>
              <w:right w:val="single" w:sz="4" w:space="0" w:color="C0C0C0"/>
            </w:tcBorders>
            <w:shd w:val="clear" w:color="auto" w:fill="auto"/>
            <w:vAlign w:val="center"/>
            <w:hideMark/>
          </w:tcPr>
          <w:p w14:paraId="5F432B78"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39,58</w:t>
            </w:r>
          </w:p>
        </w:tc>
        <w:tc>
          <w:tcPr>
            <w:tcW w:w="1580" w:type="dxa"/>
            <w:tcBorders>
              <w:top w:val="nil"/>
              <w:left w:val="nil"/>
              <w:bottom w:val="single" w:sz="4" w:space="0" w:color="C0C0C0"/>
              <w:right w:val="single" w:sz="4" w:space="0" w:color="C0C0C0"/>
            </w:tcBorders>
            <w:shd w:val="clear" w:color="auto" w:fill="auto"/>
            <w:vAlign w:val="center"/>
            <w:hideMark/>
          </w:tcPr>
          <w:p w14:paraId="2EE79567"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39,58</w:t>
            </w:r>
          </w:p>
        </w:tc>
        <w:tc>
          <w:tcPr>
            <w:tcW w:w="2500" w:type="dxa"/>
            <w:tcBorders>
              <w:top w:val="nil"/>
              <w:left w:val="nil"/>
              <w:bottom w:val="nil"/>
              <w:right w:val="nil"/>
            </w:tcBorders>
            <w:shd w:val="clear" w:color="auto" w:fill="auto"/>
            <w:noWrap/>
            <w:vAlign w:val="bottom"/>
            <w:hideMark/>
          </w:tcPr>
          <w:p w14:paraId="055B5F19" w14:textId="77777777" w:rsidR="00FA3629" w:rsidRPr="00FA3629" w:rsidRDefault="00FA3629" w:rsidP="00FA3629">
            <w:pPr>
              <w:jc w:val="center"/>
              <w:outlineLvl w:val="0"/>
              <w:rPr>
                <w:rFonts w:ascii="Tahoma" w:hAnsi="Tahoma" w:cs="Tahoma"/>
                <w:b/>
                <w:bCs/>
                <w:color w:val="000000"/>
                <w:sz w:val="12"/>
                <w:szCs w:val="12"/>
              </w:rPr>
            </w:pPr>
          </w:p>
        </w:tc>
      </w:tr>
      <w:tr w:rsidR="00FA3629" w:rsidRPr="00FA3629" w14:paraId="0103BB3E" w14:textId="77777777" w:rsidTr="003B7AD2">
        <w:trPr>
          <w:trHeight w:val="675"/>
          <w:jc w:val="center"/>
        </w:trPr>
        <w:tc>
          <w:tcPr>
            <w:tcW w:w="400" w:type="dxa"/>
            <w:tcBorders>
              <w:top w:val="nil"/>
              <w:left w:val="nil"/>
              <w:bottom w:val="nil"/>
              <w:right w:val="nil"/>
            </w:tcBorders>
            <w:shd w:val="clear" w:color="auto" w:fill="auto"/>
            <w:noWrap/>
            <w:vAlign w:val="bottom"/>
            <w:hideMark/>
          </w:tcPr>
          <w:p w14:paraId="6A5012FC" w14:textId="77777777" w:rsidR="00FA3629" w:rsidRPr="00FA3629" w:rsidRDefault="00FA3629" w:rsidP="00FA3629">
            <w:pPr>
              <w:outlineLvl w:val="0"/>
              <w:rPr>
                <w:sz w:val="12"/>
                <w:szCs w:val="12"/>
              </w:rPr>
            </w:pPr>
          </w:p>
        </w:tc>
        <w:tc>
          <w:tcPr>
            <w:tcW w:w="661" w:type="dxa"/>
            <w:tcBorders>
              <w:top w:val="nil"/>
              <w:left w:val="nil"/>
              <w:bottom w:val="nil"/>
              <w:right w:val="nil"/>
            </w:tcBorders>
            <w:shd w:val="clear" w:color="auto" w:fill="auto"/>
            <w:noWrap/>
            <w:vAlign w:val="bottom"/>
            <w:hideMark/>
          </w:tcPr>
          <w:p w14:paraId="1CF530AE" w14:textId="77777777" w:rsidR="00FA3629" w:rsidRPr="00FA3629" w:rsidRDefault="00FA3629" w:rsidP="00FA3629">
            <w:pPr>
              <w:outlineLvl w:val="0"/>
              <w:rPr>
                <w:sz w:val="12"/>
                <w:szCs w:val="12"/>
              </w:rPr>
            </w:pPr>
          </w:p>
        </w:tc>
        <w:tc>
          <w:tcPr>
            <w:tcW w:w="2640" w:type="dxa"/>
            <w:tcBorders>
              <w:top w:val="nil"/>
              <w:left w:val="single" w:sz="4" w:space="0" w:color="C0C0C0"/>
              <w:bottom w:val="single" w:sz="4" w:space="0" w:color="C0C0C0"/>
              <w:right w:val="single" w:sz="4" w:space="0" w:color="C0C0C0"/>
            </w:tcBorders>
            <w:shd w:val="clear" w:color="000000" w:fill="B7DEE8"/>
            <w:vAlign w:val="center"/>
            <w:hideMark/>
          </w:tcPr>
          <w:p w14:paraId="0559429B"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Расчетная предпринимательская прибыль</w:t>
            </w:r>
          </w:p>
        </w:tc>
        <w:tc>
          <w:tcPr>
            <w:tcW w:w="771" w:type="dxa"/>
            <w:tcBorders>
              <w:top w:val="nil"/>
              <w:left w:val="nil"/>
              <w:bottom w:val="single" w:sz="4" w:space="0" w:color="C0C0C0"/>
              <w:right w:val="single" w:sz="4" w:space="0" w:color="C0C0C0"/>
            </w:tcBorders>
            <w:shd w:val="clear" w:color="000000" w:fill="FFFFFF"/>
            <w:vAlign w:val="center"/>
            <w:hideMark/>
          </w:tcPr>
          <w:p w14:paraId="4C5CDB0C"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C0C0C0"/>
              <w:right w:val="single" w:sz="4" w:space="0" w:color="C0C0C0"/>
            </w:tcBorders>
            <w:shd w:val="clear" w:color="auto" w:fill="auto"/>
            <w:vAlign w:val="center"/>
            <w:hideMark/>
          </w:tcPr>
          <w:p w14:paraId="214C31AE"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360" w:type="dxa"/>
            <w:tcBorders>
              <w:top w:val="nil"/>
              <w:left w:val="nil"/>
              <w:bottom w:val="single" w:sz="4" w:space="0" w:color="C0C0C0"/>
              <w:right w:val="single" w:sz="4" w:space="0" w:color="C0C0C0"/>
            </w:tcBorders>
            <w:shd w:val="clear" w:color="auto" w:fill="auto"/>
            <w:vAlign w:val="center"/>
            <w:hideMark/>
          </w:tcPr>
          <w:p w14:paraId="031A9D48"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single" w:sz="4" w:space="0" w:color="C0C0C0"/>
              <w:bottom w:val="single" w:sz="4" w:space="0" w:color="C0C0C0"/>
              <w:right w:val="single" w:sz="4" w:space="0" w:color="C0C0C0"/>
            </w:tcBorders>
            <w:shd w:val="clear" w:color="auto" w:fill="auto"/>
            <w:vAlign w:val="center"/>
            <w:hideMark/>
          </w:tcPr>
          <w:p w14:paraId="2F10880F"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80" w:type="dxa"/>
            <w:tcBorders>
              <w:top w:val="nil"/>
              <w:left w:val="nil"/>
              <w:bottom w:val="single" w:sz="4" w:space="0" w:color="C0C0C0"/>
              <w:right w:val="single" w:sz="4" w:space="0" w:color="C0C0C0"/>
            </w:tcBorders>
            <w:shd w:val="clear" w:color="auto" w:fill="auto"/>
            <w:vAlign w:val="center"/>
            <w:hideMark/>
          </w:tcPr>
          <w:p w14:paraId="28406412"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80" w:type="dxa"/>
            <w:tcBorders>
              <w:top w:val="nil"/>
              <w:left w:val="nil"/>
              <w:bottom w:val="single" w:sz="4" w:space="0" w:color="C0C0C0"/>
              <w:right w:val="single" w:sz="4" w:space="0" w:color="C0C0C0"/>
            </w:tcBorders>
            <w:shd w:val="clear" w:color="auto" w:fill="auto"/>
            <w:vAlign w:val="center"/>
            <w:hideMark/>
          </w:tcPr>
          <w:p w14:paraId="494BCEFF"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360" w:type="dxa"/>
            <w:tcBorders>
              <w:top w:val="nil"/>
              <w:left w:val="nil"/>
              <w:bottom w:val="single" w:sz="4" w:space="0" w:color="C0C0C0"/>
              <w:right w:val="single" w:sz="4" w:space="0" w:color="C0C0C0"/>
            </w:tcBorders>
            <w:shd w:val="clear" w:color="auto" w:fill="auto"/>
            <w:vAlign w:val="center"/>
            <w:hideMark/>
          </w:tcPr>
          <w:p w14:paraId="7C50D8E9"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9 622,79</w:t>
            </w:r>
          </w:p>
        </w:tc>
        <w:tc>
          <w:tcPr>
            <w:tcW w:w="1500" w:type="dxa"/>
            <w:tcBorders>
              <w:top w:val="nil"/>
              <w:left w:val="nil"/>
              <w:bottom w:val="single" w:sz="4" w:space="0" w:color="C0C0C0"/>
              <w:right w:val="single" w:sz="4" w:space="0" w:color="C0C0C0"/>
            </w:tcBorders>
            <w:shd w:val="clear" w:color="auto" w:fill="auto"/>
            <w:vAlign w:val="center"/>
            <w:hideMark/>
          </w:tcPr>
          <w:p w14:paraId="449E5F66"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9 622,79</w:t>
            </w:r>
          </w:p>
        </w:tc>
        <w:tc>
          <w:tcPr>
            <w:tcW w:w="1460" w:type="dxa"/>
            <w:tcBorders>
              <w:top w:val="nil"/>
              <w:left w:val="nil"/>
              <w:bottom w:val="single" w:sz="4" w:space="0" w:color="C0C0C0"/>
              <w:right w:val="single" w:sz="4" w:space="0" w:color="C0C0C0"/>
            </w:tcBorders>
            <w:shd w:val="clear" w:color="auto" w:fill="auto"/>
            <w:vAlign w:val="center"/>
            <w:hideMark/>
          </w:tcPr>
          <w:p w14:paraId="0ABEB688"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8 663,29</w:t>
            </w:r>
          </w:p>
        </w:tc>
        <w:tc>
          <w:tcPr>
            <w:tcW w:w="1780" w:type="dxa"/>
            <w:tcBorders>
              <w:top w:val="nil"/>
              <w:left w:val="nil"/>
              <w:bottom w:val="single" w:sz="4" w:space="0" w:color="C0C0C0"/>
              <w:right w:val="single" w:sz="4" w:space="0" w:color="C0C0C0"/>
            </w:tcBorders>
            <w:shd w:val="clear" w:color="auto" w:fill="auto"/>
            <w:vAlign w:val="center"/>
            <w:hideMark/>
          </w:tcPr>
          <w:p w14:paraId="516D3727"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8 663,29</w:t>
            </w:r>
          </w:p>
        </w:tc>
        <w:tc>
          <w:tcPr>
            <w:tcW w:w="1600" w:type="dxa"/>
            <w:tcBorders>
              <w:top w:val="nil"/>
              <w:left w:val="nil"/>
              <w:bottom w:val="single" w:sz="4" w:space="0" w:color="C0C0C0"/>
              <w:right w:val="single" w:sz="4" w:space="0" w:color="C0C0C0"/>
            </w:tcBorders>
            <w:shd w:val="clear" w:color="auto" w:fill="auto"/>
            <w:vAlign w:val="center"/>
            <w:hideMark/>
          </w:tcPr>
          <w:p w14:paraId="65E9B266"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80" w:type="dxa"/>
            <w:tcBorders>
              <w:top w:val="nil"/>
              <w:left w:val="nil"/>
              <w:bottom w:val="single" w:sz="4" w:space="0" w:color="C0C0C0"/>
              <w:right w:val="single" w:sz="4" w:space="0" w:color="C0C0C0"/>
            </w:tcBorders>
            <w:shd w:val="clear" w:color="auto" w:fill="auto"/>
            <w:vAlign w:val="center"/>
            <w:hideMark/>
          </w:tcPr>
          <w:p w14:paraId="516DEE16"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8 663,29</w:t>
            </w:r>
          </w:p>
        </w:tc>
        <w:tc>
          <w:tcPr>
            <w:tcW w:w="2500" w:type="dxa"/>
            <w:tcBorders>
              <w:top w:val="nil"/>
              <w:left w:val="nil"/>
              <w:bottom w:val="nil"/>
              <w:right w:val="nil"/>
            </w:tcBorders>
            <w:shd w:val="clear" w:color="auto" w:fill="auto"/>
            <w:noWrap/>
            <w:vAlign w:val="bottom"/>
            <w:hideMark/>
          </w:tcPr>
          <w:p w14:paraId="0153A593" w14:textId="77777777" w:rsidR="00FA3629" w:rsidRPr="00FA3629" w:rsidRDefault="00FA3629" w:rsidP="00FA3629">
            <w:pPr>
              <w:jc w:val="center"/>
              <w:outlineLvl w:val="0"/>
              <w:rPr>
                <w:rFonts w:ascii="Tahoma" w:hAnsi="Tahoma" w:cs="Tahoma"/>
                <w:b/>
                <w:bCs/>
                <w:color w:val="000000"/>
                <w:sz w:val="12"/>
                <w:szCs w:val="12"/>
              </w:rPr>
            </w:pPr>
          </w:p>
        </w:tc>
      </w:tr>
      <w:tr w:rsidR="00FA3629" w:rsidRPr="00FA3629" w14:paraId="059700BC" w14:textId="77777777" w:rsidTr="003B7AD2">
        <w:trPr>
          <w:trHeight w:val="450"/>
          <w:jc w:val="center"/>
        </w:trPr>
        <w:tc>
          <w:tcPr>
            <w:tcW w:w="400" w:type="dxa"/>
            <w:tcBorders>
              <w:top w:val="nil"/>
              <w:left w:val="nil"/>
              <w:bottom w:val="nil"/>
              <w:right w:val="nil"/>
            </w:tcBorders>
            <w:shd w:val="clear" w:color="auto" w:fill="auto"/>
            <w:noWrap/>
            <w:vAlign w:val="bottom"/>
            <w:hideMark/>
          </w:tcPr>
          <w:p w14:paraId="0732EDE7" w14:textId="77777777" w:rsidR="00FA3629" w:rsidRPr="00FA3629" w:rsidRDefault="00FA3629" w:rsidP="00FA3629">
            <w:pPr>
              <w:outlineLvl w:val="0"/>
              <w:rPr>
                <w:sz w:val="12"/>
                <w:szCs w:val="12"/>
              </w:rPr>
            </w:pPr>
          </w:p>
        </w:tc>
        <w:tc>
          <w:tcPr>
            <w:tcW w:w="661" w:type="dxa"/>
            <w:tcBorders>
              <w:top w:val="nil"/>
              <w:left w:val="nil"/>
              <w:bottom w:val="nil"/>
              <w:right w:val="nil"/>
            </w:tcBorders>
            <w:shd w:val="clear" w:color="auto" w:fill="auto"/>
            <w:noWrap/>
            <w:vAlign w:val="bottom"/>
            <w:hideMark/>
          </w:tcPr>
          <w:p w14:paraId="47DD749E" w14:textId="77777777" w:rsidR="00FA3629" w:rsidRPr="00FA3629" w:rsidRDefault="00FA3629" w:rsidP="00FA3629">
            <w:pPr>
              <w:outlineLvl w:val="0"/>
              <w:rPr>
                <w:sz w:val="12"/>
                <w:szCs w:val="12"/>
              </w:rPr>
            </w:pPr>
          </w:p>
        </w:tc>
        <w:tc>
          <w:tcPr>
            <w:tcW w:w="2640" w:type="dxa"/>
            <w:tcBorders>
              <w:top w:val="nil"/>
              <w:left w:val="single" w:sz="4" w:space="0" w:color="C0C0C0"/>
              <w:bottom w:val="single" w:sz="4" w:space="0" w:color="C0C0C0"/>
              <w:right w:val="single" w:sz="4" w:space="0" w:color="C0C0C0"/>
            </w:tcBorders>
            <w:shd w:val="clear" w:color="000000" w:fill="E26B0A"/>
            <w:vAlign w:val="center"/>
            <w:hideMark/>
          </w:tcPr>
          <w:p w14:paraId="15CFBDB8"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Результаты деятельности</w:t>
            </w:r>
          </w:p>
        </w:tc>
        <w:tc>
          <w:tcPr>
            <w:tcW w:w="771" w:type="dxa"/>
            <w:tcBorders>
              <w:top w:val="nil"/>
              <w:left w:val="nil"/>
              <w:bottom w:val="single" w:sz="4" w:space="0" w:color="C0C0C0"/>
              <w:right w:val="single" w:sz="4" w:space="0" w:color="C0C0C0"/>
            </w:tcBorders>
            <w:shd w:val="clear" w:color="000000" w:fill="FFFFFF"/>
            <w:vAlign w:val="center"/>
            <w:hideMark/>
          </w:tcPr>
          <w:p w14:paraId="5DAE00ED"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C0C0C0"/>
              <w:right w:val="single" w:sz="4" w:space="0" w:color="C0C0C0"/>
            </w:tcBorders>
            <w:shd w:val="clear" w:color="auto" w:fill="auto"/>
            <w:vAlign w:val="center"/>
            <w:hideMark/>
          </w:tcPr>
          <w:p w14:paraId="77667011"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360" w:type="dxa"/>
            <w:tcBorders>
              <w:top w:val="nil"/>
              <w:left w:val="nil"/>
              <w:bottom w:val="single" w:sz="4" w:space="0" w:color="C0C0C0"/>
              <w:right w:val="single" w:sz="4" w:space="0" w:color="C0C0C0"/>
            </w:tcBorders>
            <w:shd w:val="clear" w:color="auto" w:fill="auto"/>
            <w:vAlign w:val="center"/>
            <w:hideMark/>
          </w:tcPr>
          <w:p w14:paraId="2FE63290"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single" w:sz="4" w:space="0" w:color="C0C0C0"/>
              <w:bottom w:val="single" w:sz="4" w:space="0" w:color="C0C0C0"/>
              <w:right w:val="single" w:sz="4" w:space="0" w:color="C0C0C0"/>
            </w:tcBorders>
            <w:shd w:val="clear" w:color="auto" w:fill="auto"/>
            <w:vAlign w:val="center"/>
            <w:hideMark/>
          </w:tcPr>
          <w:p w14:paraId="2D2E97DA"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80" w:type="dxa"/>
            <w:tcBorders>
              <w:top w:val="nil"/>
              <w:left w:val="nil"/>
              <w:bottom w:val="single" w:sz="4" w:space="0" w:color="C0C0C0"/>
              <w:right w:val="single" w:sz="4" w:space="0" w:color="C0C0C0"/>
            </w:tcBorders>
            <w:shd w:val="clear" w:color="auto" w:fill="auto"/>
            <w:vAlign w:val="center"/>
            <w:hideMark/>
          </w:tcPr>
          <w:p w14:paraId="6F84625B"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80" w:type="dxa"/>
            <w:tcBorders>
              <w:top w:val="nil"/>
              <w:left w:val="nil"/>
              <w:bottom w:val="single" w:sz="4" w:space="0" w:color="C0C0C0"/>
              <w:right w:val="single" w:sz="4" w:space="0" w:color="C0C0C0"/>
            </w:tcBorders>
            <w:shd w:val="clear" w:color="auto" w:fill="auto"/>
            <w:vAlign w:val="center"/>
            <w:hideMark/>
          </w:tcPr>
          <w:p w14:paraId="44BE26EF"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360" w:type="dxa"/>
            <w:tcBorders>
              <w:top w:val="nil"/>
              <w:left w:val="nil"/>
              <w:bottom w:val="single" w:sz="4" w:space="0" w:color="C0C0C0"/>
              <w:right w:val="single" w:sz="4" w:space="0" w:color="C0C0C0"/>
            </w:tcBorders>
            <w:shd w:val="clear" w:color="auto" w:fill="auto"/>
            <w:vAlign w:val="center"/>
            <w:hideMark/>
          </w:tcPr>
          <w:p w14:paraId="4DE86BA0"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130 815,25</w:t>
            </w:r>
          </w:p>
        </w:tc>
        <w:tc>
          <w:tcPr>
            <w:tcW w:w="1500" w:type="dxa"/>
            <w:tcBorders>
              <w:top w:val="nil"/>
              <w:left w:val="nil"/>
              <w:bottom w:val="single" w:sz="4" w:space="0" w:color="C0C0C0"/>
              <w:right w:val="single" w:sz="4" w:space="0" w:color="C0C0C0"/>
            </w:tcBorders>
            <w:shd w:val="clear" w:color="auto" w:fill="auto"/>
            <w:vAlign w:val="center"/>
            <w:hideMark/>
          </w:tcPr>
          <w:p w14:paraId="6875B9EE"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130 815,25</w:t>
            </w:r>
          </w:p>
        </w:tc>
        <w:tc>
          <w:tcPr>
            <w:tcW w:w="1460" w:type="dxa"/>
            <w:tcBorders>
              <w:top w:val="nil"/>
              <w:left w:val="nil"/>
              <w:bottom w:val="single" w:sz="4" w:space="0" w:color="C0C0C0"/>
              <w:right w:val="single" w:sz="4" w:space="0" w:color="C0C0C0"/>
            </w:tcBorders>
            <w:shd w:val="clear" w:color="auto" w:fill="auto"/>
            <w:vAlign w:val="center"/>
            <w:hideMark/>
          </w:tcPr>
          <w:p w14:paraId="076AD361"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780" w:type="dxa"/>
            <w:tcBorders>
              <w:top w:val="nil"/>
              <w:left w:val="nil"/>
              <w:bottom w:val="single" w:sz="4" w:space="0" w:color="C0C0C0"/>
              <w:right w:val="single" w:sz="4" w:space="0" w:color="C0C0C0"/>
            </w:tcBorders>
            <w:shd w:val="clear" w:color="auto" w:fill="auto"/>
            <w:vAlign w:val="center"/>
            <w:hideMark/>
          </w:tcPr>
          <w:p w14:paraId="283BE3A4"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600" w:type="dxa"/>
            <w:tcBorders>
              <w:top w:val="nil"/>
              <w:left w:val="nil"/>
              <w:bottom w:val="single" w:sz="4" w:space="0" w:color="C0C0C0"/>
              <w:right w:val="single" w:sz="4" w:space="0" w:color="C0C0C0"/>
            </w:tcBorders>
            <w:shd w:val="clear" w:color="auto" w:fill="auto"/>
            <w:vAlign w:val="center"/>
            <w:hideMark/>
          </w:tcPr>
          <w:p w14:paraId="1C98D549"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80" w:type="dxa"/>
            <w:tcBorders>
              <w:top w:val="nil"/>
              <w:left w:val="nil"/>
              <w:bottom w:val="single" w:sz="4" w:space="0" w:color="C0C0C0"/>
              <w:right w:val="single" w:sz="4" w:space="0" w:color="C0C0C0"/>
            </w:tcBorders>
            <w:shd w:val="clear" w:color="auto" w:fill="auto"/>
            <w:vAlign w:val="center"/>
            <w:hideMark/>
          </w:tcPr>
          <w:p w14:paraId="2E3B08AB"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2500" w:type="dxa"/>
            <w:tcBorders>
              <w:top w:val="nil"/>
              <w:left w:val="nil"/>
              <w:bottom w:val="nil"/>
              <w:right w:val="nil"/>
            </w:tcBorders>
            <w:shd w:val="clear" w:color="auto" w:fill="auto"/>
            <w:noWrap/>
            <w:vAlign w:val="bottom"/>
            <w:hideMark/>
          </w:tcPr>
          <w:p w14:paraId="29C855F9" w14:textId="77777777" w:rsidR="00FA3629" w:rsidRPr="00FA3629" w:rsidRDefault="00FA3629" w:rsidP="00FA3629">
            <w:pPr>
              <w:jc w:val="center"/>
              <w:outlineLvl w:val="0"/>
              <w:rPr>
                <w:rFonts w:ascii="Tahoma" w:hAnsi="Tahoma" w:cs="Tahoma"/>
                <w:b/>
                <w:bCs/>
                <w:color w:val="000000"/>
                <w:sz w:val="12"/>
                <w:szCs w:val="12"/>
              </w:rPr>
            </w:pPr>
          </w:p>
        </w:tc>
      </w:tr>
      <w:tr w:rsidR="00FA3629" w:rsidRPr="00FA3629" w14:paraId="2593AAA3" w14:textId="77777777" w:rsidTr="003B7AD2">
        <w:trPr>
          <w:trHeight w:val="675"/>
          <w:jc w:val="center"/>
        </w:trPr>
        <w:tc>
          <w:tcPr>
            <w:tcW w:w="400" w:type="dxa"/>
            <w:tcBorders>
              <w:top w:val="nil"/>
              <w:left w:val="nil"/>
              <w:bottom w:val="nil"/>
              <w:right w:val="nil"/>
            </w:tcBorders>
            <w:shd w:val="clear" w:color="auto" w:fill="auto"/>
            <w:noWrap/>
            <w:vAlign w:val="bottom"/>
            <w:hideMark/>
          </w:tcPr>
          <w:p w14:paraId="0D03E685" w14:textId="77777777" w:rsidR="00FA3629" w:rsidRPr="00FA3629" w:rsidRDefault="00FA3629" w:rsidP="00FA3629">
            <w:pPr>
              <w:outlineLvl w:val="0"/>
              <w:rPr>
                <w:sz w:val="12"/>
                <w:szCs w:val="12"/>
              </w:rPr>
            </w:pPr>
          </w:p>
        </w:tc>
        <w:tc>
          <w:tcPr>
            <w:tcW w:w="661" w:type="dxa"/>
            <w:tcBorders>
              <w:top w:val="nil"/>
              <w:left w:val="nil"/>
              <w:bottom w:val="nil"/>
              <w:right w:val="nil"/>
            </w:tcBorders>
            <w:shd w:val="clear" w:color="auto" w:fill="auto"/>
            <w:noWrap/>
            <w:vAlign w:val="bottom"/>
            <w:hideMark/>
          </w:tcPr>
          <w:p w14:paraId="69AF34F6" w14:textId="77777777" w:rsidR="00FA3629" w:rsidRPr="00FA3629" w:rsidRDefault="00FA3629" w:rsidP="00FA3629">
            <w:pPr>
              <w:outlineLvl w:val="0"/>
              <w:rPr>
                <w:sz w:val="12"/>
                <w:szCs w:val="12"/>
              </w:rPr>
            </w:pPr>
          </w:p>
        </w:tc>
        <w:tc>
          <w:tcPr>
            <w:tcW w:w="2640" w:type="dxa"/>
            <w:tcBorders>
              <w:top w:val="nil"/>
              <w:left w:val="single" w:sz="4" w:space="0" w:color="C0C0C0"/>
              <w:bottom w:val="single" w:sz="4" w:space="0" w:color="C0C0C0"/>
              <w:right w:val="single" w:sz="4" w:space="0" w:color="C0C0C0"/>
            </w:tcBorders>
            <w:shd w:val="clear" w:color="000000" w:fill="A6A6A6"/>
            <w:vAlign w:val="center"/>
            <w:hideMark/>
          </w:tcPr>
          <w:p w14:paraId="018FA780"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Величина изменения НВВ, проводимого в целях сглаживания</w:t>
            </w:r>
          </w:p>
        </w:tc>
        <w:tc>
          <w:tcPr>
            <w:tcW w:w="771" w:type="dxa"/>
            <w:tcBorders>
              <w:top w:val="nil"/>
              <w:left w:val="nil"/>
              <w:bottom w:val="single" w:sz="4" w:space="0" w:color="C0C0C0"/>
              <w:right w:val="single" w:sz="4" w:space="0" w:color="C0C0C0"/>
            </w:tcBorders>
            <w:shd w:val="clear" w:color="000000" w:fill="FFFFFF"/>
            <w:vAlign w:val="center"/>
            <w:hideMark/>
          </w:tcPr>
          <w:p w14:paraId="7F197CB6"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C0C0C0"/>
              <w:right w:val="single" w:sz="4" w:space="0" w:color="C0C0C0"/>
            </w:tcBorders>
            <w:shd w:val="clear" w:color="auto" w:fill="auto"/>
            <w:vAlign w:val="center"/>
            <w:hideMark/>
          </w:tcPr>
          <w:p w14:paraId="0FD2608F"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360" w:type="dxa"/>
            <w:tcBorders>
              <w:top w:val="nil"/>
              <w:left w:val="nil"/>
              <w:bottom w:val="single" w:sz="4" w:space="0" w:color="C0C0C0"/>
              <w:right w:val="single" w:sz="4" w:space="0" w:color="C0C0C0"/>
            </w:tcBorders>
            <w:shd w:val="clear" w:color="auto" w:fill="auto"/>
            <w:vAlign w:val="center"/>
            <w:hideMark/>
          </w:tcPr>
          <w:p w14:paraId="14CF1881"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single" w:sz="4" w:space="0" w:color="C0C0C0"/>
              <w:bottom w:val="single" w:sz="4" w:space="0" w:color="C0C0C0"/>
              <w:right w:val="single" w:sz="4" w:space="0" w:color="C0C0C0"/>
            </w:tcBorders>
            <w:shd w:val="clear" w:color="auto" w:fill="auto"/>
            <w:vAlign w:val="center"/>
            <w:hideMark/>
          </w:tcPr>
          <w:p w14:paraId="67EBDC6F"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80" w:type="dxa"/>
            <w:tcBorders>
              <w:top w:val="nil"/>
              <w:left w:val="nil"/>
              <w:bottom w:val="single" w:sz="4" w:space="0" w:color="C0C0C0"/>
              <w:right w:val="single" w:sz="4" w:space="0" w:color="C0C0C0"/>
            </w:tcBorders>
            <w:shd w:val="clear" w:color="auto" w:fill="auto"/>
            <w:vAlign w:val="center"/>
            <w:hideMark/>
          </w:tcPr>
          <w:p w14:paraId="5E748AC7"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-7 720,00</w:t>
            </w:r>
          </w:p>
        </w:tc>
        <w:tc>
          <w:tcPr>
            <w:tcW w:w="1480" w:type="dxa"/>
            <w:tcBorders>
              <w:top w:val="nil"/>
              <w:left w:val="nil"/>
              <w:bottom w:val="single" w:sz="4" w:space="0" w:color="C0C0C0"/>
              <w:right w:val="single" w:sz="4" w:space="0" w:color="C0C0C0"/>
            </w:tcBorders>
            <w:shd w:val="clear" w:color="auto" w:fill="auto"/>
            <w:vAlign w:val="center"/>
            <w:hideMark/>
          </w:tcPr>
          <w:p w14:paraId="37FCE92F"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-13 139,84</w:t>
            </w:r>
          </w:p>
        </w:tc>
        <w:tc>
          <w:tcPr>
            <w:tcW w:w="1360" w:type="dxa"/>
            <w:tcBorders>
              <w:top w:val="nil"/>
              <w:left w:val="nil"/>
              <w:bottom w:val="single" w:sz="4" w:space="0" w:color="C0C0C0"/>
              <w:right w:val="single" w:sz="4" w:space="0" w:color="C0C0C0"/>
            </w:tcBorders>
            <w:shd w:val="clear" w:color="auto" w:fill="auto"/>
            <w:vAlign w:val="center"/>
            <w:hideMark/>
          </w:tcPr>
          <w:p w14:paraId="7C8A7155"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00" w:type="dxa"/>
            <w:tcBorders>
              <w:top w:val="nil"/>
              <w:left w:val="nil"/>
              <w:bottom w:val="single" w:sz="4" w:space="0" w:color="C0C0C0"/>
              <w:right w:val="single" w:sz="4" w:space="0" w:color="C0C0C0"/>
            </w:tcBorders>
            <w:shd w:val="clear" w:color="auto" w:fill="auto"/>
            <w:vAlign w:val="center"/>
            <w:hideMark/>
          </w:tcPr>
          <w:p w14:paraId="662AD219"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-13 139,84</w:t>
            </w:r>
          </w:p>
        </w:tc>
        <w:tc>
          <w:tcPr>
            <w:tcW w:w="1460" w:type="dxa"/>
            <w:tcBorders>
              <w:top w:val="nil"/>
              <w:left w:val="nil"/>
              <w:bottom w:val="single" w:sz="4" w:space="0" w:color="C0C0C0"/>
              <w:right w:val="single" w:sz="4" w:space="0" w:color="C0C0C0"/>
            </w:tcBorders>
            <w:shd w:val="clear" w:color="auto" w:fill="auto"/>
            <w:vAlign w:val="center"/>
            <w:hideMark/>
          </w:tcPr>
          <w:p w14:paraId="13CAEB9E"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19 132,11</w:t>
            </w:r>
          </w:p>
        </w:tc>
        <w:tc>
          <w:tcPr>
            <w:tcW w:w="1780" w:type="dxa"/>
            <w:tcBorders>
              <w:top w:val="nil"/>
              <w:left w:val="nil"/>
              <w:bottom w:val="single" w:sz="4" w:space="0" w:color="C0C0C0"/>
              <w:right w:val="single" w:sz="4" w:space="0" w:color="C0C0C0"/>
            </w:tcBorders>
            <w:shd w:val="clear" w:color="auto" w:fill="auto"/>
            <w:vAlign w:val="center"/>
            <w:hideMark/>
          </w:tcPr>
          <w:p w14:paraId="6ABDBA67"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5 992,27</w:t>
            </w:r>
          </w:p>
        </w:tc>
        <w:tc>
          <w:tcPr>
            <w:tcW w:w="1600" w:type="dxa"/>
            <w:tcBorders>
              <w:top w:val="nil"/>
              <w:left w:val="nil"/>
              <w:bottom w:val="single" w:sz="4" w:space="0" w:color="C0C0C0"/>
              <w:right w:val="single" w:sz="4" w:space="0" w:color="C0C0C0"/>
            </w:tcBorders>
            <w:shd w:val="clear" w:color="auto" w:fill="auto"/>
            <w:vAlign w:val="center"/>
            <w:hideMark/>
          </w:tcPr>
          <w:p w14:paraId="0BA4EF7E"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80" w:type="dxa"/>
            <w:tcBorders>
              <w:top w:val="nil"/>
              <w:left w:val="nil"/>
              <w:bottom w:val="single" w:sz="4" w:space="0" w:color="C0C0C0"/>
              <w:right w:val="single" w:sz="4" w:space="0" w:color="C0C0C0"/>
            </w:tcBorders>
            <w:shd w:val="clear" w:color="auto" w:fill="auto"/>
            <w:vAlign w:val="center"/>
            <w:hideMark/>
          </w:tcPr>
          <w:p w14:paraId="518461BB"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5 992,27</w:t>
            </w:r>
          </w:p>
        </w:tc>
        <w:tc>
          <w:tcPr>
            <w:tcW w:w="2500" w:type="dxa"/>
            <w:tcBorders>
              <w:top w:val="nil"/>
              <w:left w:val="nil"/>
              <w:bottom w:val="nil"/>
              <w:right w:val="nil"/>
            </w:tcBorders>
            <w:shd w:val="clear" w:color="auto" w:fill="auto"/>
            <w:noWrap/>
            <w:vAlign w:val="bottom"/>
            <w:hideMark/>
          </w:tcPr>
          <w:p w14:paraId="5EA61C2C" w14:textId="77777777" w:rsidR="00FA3629" w:rsidRPr="00FA3629" w:rsidRDefault="00FA3629" w:rsidP="00FA3629">
            <w:pPr>
              <w:jc w:val="center"/>
              <w:outlineLvl w:val="0"/>
              <w:rPr>
                <w:rFonts w:ascii="Tahoma" w:hAnsi="Tahoma" w:cs="Tahoma"/>
                <w:b/>
                <w:bCs/>
                <w:color w:val="000000"/>
                <w:sz w:val="12"/>
                <w:szCs w:val="12"/>
              </w:rPr>
            </w:pPr>
          </w:p>
        </w:tc>
      </w:tr>
      <w:tr w:rsidR="00FA3629" w:rsidRPr="00FA3629" w14:paraId="5E6CE3CE" w14:textId="77777777" w:rsidTr="003B7AD2">
        <w:trPr>
          <w:trHeight w:val="450"/>
          <w:jc w:val="center"/>
        </w:trPr>
        <w:tc>
          <w:tcPr>
            <w:tcW w:w="400" w:type="dxa"/>
            <w:tcBorders>
              <w:top w:val="nil"/>
              <w:left w:val="nil"/>
              <w:bottom w:val="nil"/>
              <w:right w:val="nil"/>
            </w:tcBorders>
            <w:shd w:val="clear" w:color="auto" w:fill="auto"/>
            <w:noWrap/>
            <w:vAlign w:val="bottom"/>
            <w:hideMark/>
          </w:tcPr>
          <w:p w14:paraId="2D060336" w14:textId="77777777" w:rsidR="00FA3629" w:rsidRPr="00FA3629" w:rsidRDefault="00FA3629" w:rsidP="00FA3629">
            <w:pPr>
              <w:outlineLvl w:val="0"/>
              <w:rPr>
                <w:sz w:val="12"/>
                <w:szCs w:val="12"/>
              </w:rPr>
            </w:pPr>
          </w:p>
        </w:tc>
        <w:tc>
          <w:tcPr>
            <w:tcW w:w="661" w:type="dxa"/>
            <w:tcBorders>
              <w:top w:val="nil"/>
              <w:left w:val="nil"/>
              <w:bottom w:val="nil"/>
              <w:right w:val="nil"/>
            </w:tcBorders>
            <w:shd w:val="clear" w:color="auto" w:fill="auto"/>
            <w:noWrap/>
            <w:vAlign w:val="bottom"/>
            <w:hideMark/>
          </w:tcPr>
          <w:p w14:paraId="5AB5F9D8" w14:textId="77777777" w:rsidR="00FA3629" w:rsidRPr="00FA3629" w:rsidRDefault="00FA3629" w:rsidP="00FA3629">
            <w:pPr>
              <w:outlineLvl w:val="0"/>
              <w:rPr>
                <w:sz w:val="12"/>
                <w:szCs w:val="12"/>
              </w:rPr>
            </w:pPr>
          </w:p>
        </w:tc>
        <w:tc>
          <w:tcPr>
            <w:tcW w:w="2640" w:type="dxa"/>
            <w:tcBorders>
              <w:top w:val="nil"/>
              <w:left w:val="single" w:sz="4" w:space="0" w:color="C0C0C0"/>
              <w:bottom w:val="single" w:sz="4" w:space="0" w:color="C0C0C0"/>
              <w:right w:val="single" w:sz="4" w:space="0" w:color="C0C0C0"/>
            </w:tcBorders>
            <w:shd w:val="clear" w:color="000000" w:fill="A6A6A6"/>
            <w:vAlign w:val="center"/>
            <w:hideMark/>
          </w:tcPr>
          <w:p w14:paraId="123EBB66"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 xml:space="preserve">Коррректировка НВВ 2018 </w:t>
            </w:r>
          </w:p>
        </w:tc>
        <w:tc>
          <w:tcPr>
            <w:tcW w:w="771" w:type="dxa"/>
            <w:tcBorders>
              <w:top w:val="nil"/>
              <w:left w:val="nil"/>
              <w:bottom w:val="single" w:sz="4" w:space="0" w:color="C0C0C0"/>
              <w:right w:val="single" w:sz="4" w:space="0" w:color="C0C0C0"/>
            </w:tcBorders>
            <w:shd w:val="clear" w:color="000000" w:fill="FFFFFF"/>
            <w:vAlign w:val="center"/>
            <w:hideMark/>
          </w:tcPr>
          <w:p w14:paraId="0BA7E910"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C0C0C0"/>
              <w:right w:val="single" w:sz="4" w:space="0" w:color="C0C0C0"/>
            </w:tcBorders>
            <w:shd w:val="clear" w:color="auto" w:fill="auto"/>
            <w:vAlign w:val="center"/>
            <w:hideMark/>
          </w:tcPr>
          <w:p w14:paraId="43A4B659"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360" w:type="dxa"/>
            <w:tcBorders>
              <w:top w:val="nil"/>
              <w:left w:val="nil"/>
              <w:bottom w:val="single" w:sz="4" w:space="0" w:color="C0C0C0"/>
              <w:right w:val="single" w:sz="4" w:space="0" w:color="C0C0C0"/>
            </w:tcBorders>
            <w:shd w:val="clear" w:color="auto" w:fill="auto"/>
            <w:vAlign w:val="center"/>
            <w:hideMark/>
          </w:tcPr>
          <w:p w14:paraId="20F43C44"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nil"/>
              <w:bottom w:val="single" w:sz="4" w:space="0" w:color="C0C0C0"/>
              <w:right w:val="single" w:sz="4" w:space="0" w:color="C0C0C0"/>
            </w:tcBorders>
            <w:shd w:val="clear" w:color="auto" w:fill="auto"/>
            <w:vAlign w:val="center"/>
            <w:hideMark/>
          </w:tcPr>
          <w:p w14:paraId="54B8BE90"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80" w:type="dxa"/>
            <w:tcBorders>
              <w:top w:val="nil"/>
              <w:left w:val="nil"/>
              <w:bottom w:val="single" w:sz="4" w:space="0" w:color="C0C0C0"/>
              <w:right w:val="single" w:sz="4" w:space="0" w:color="C0C0C0"/>
            </w:tcBorders>
            <w:shd w:val="clear" w:color="auto" w:fill="auto"/>
            <w:vAlign w:val="center"/>
            <w:hideMark/>
          </w:tcPr>
          <w:p w14:paraId="4E738D8D"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80" w:type="dxa"/>
            <w:tcBorders>
              <w:top w:val="nil"/>
              <w:left w:val="nil"/>
              <w:bottom w:val="single" w:sz="4" w:space="0" w:color="C0C0C0"/>
              <w:right w:val="single" w:sz="4" w:space="0" w:color="C0C0C0"/>
            </w:tcBorders>
            <w:shd w:val="clear" w:color="auto" w:fill="auto"/>
            <w:vAlign w:val="center"/>
            <w:hideMark/>
          </w:tcPr>
          <w:p w14:paraId="420A4200"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360" w:type="dxa"/>
            <w:tcBorders>
              <w:top w:val="nil"/>
              <w:left w:val="nil"/>
              <w:bottom w:val="single" w:sz="4" w:space="0" w:color="C0C0C0"/>
              <w:right w:val="single" w:sz="4" w:space="0" w:color="C0C0C0"/>
            </w:tcBorders>
            <w:shd w:val="clear" w:color="auto" w:fill="auto"/>
            <w:vAlign w:val="center"/>
            <w:hideMark/>
          </w:tcPr>
          <w:p w14:paraId="1E92C36F"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00" w:type="dxa"/>
            <w:tcBorders>
              <w:top w:val="nil"/>
              <w:left w:val="nil"/>
              <w:bottom w:val="single" w:sz="4" w:space="0" w:color="C0C0C0"/>
              <w:right w:val="single" w:sz="4" w:space="0" w:color="C0C0C0"/>
            </w:tcBorders>
            <w:shd w:val="clear" w:color="auto" w:fill="auto"/>
            <w:vAlign w:val="center"/>
            <w:hideMark/>
          </w:tcPr>
          <w:p w14:paraId="7F602D19"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460" w:type="dxa"/>
            <w:tcBorders>
              <w:top w:val="nil"/>
              <w:left w:val="nil"/>
              <w:bottom w:val="single" w:sz="4" w:space="0" w:color="C0C0C0"/>
              <w:right w:val="single" w:sz="4" w:space="0" w:color="C0C0C0"/>
            </w:tcBorders>
            <w:shd w:val="clear" w:color="auto" w:fill="auto"/>
            <w:vAlign w:val="center"/>
            <w:hideMark/>
          </w:tcPr>
          <w:p w14:paraId="27AF05A1"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780" w:type="dxa"/>
            <w:tcBorders>
              <w:top w:val="nil"/>
              <w:left w:val="nil"/>
              <w:bottom w:val="single" w:sz="4" w:space="0" w:color="C0C0C0"/>
              <w:right w:val="single" w:sz="4" w:space="0" w:color="C0C0C0"/>
            </w:tcBorders>
            <w:shd w:val="clear" w:color="auto" w:fill="auto"/>
            <w:vAlign w:val="center"/>
            <w:hideMark/>
          </w:tcPr>
          <w:p w14:paraId="0077BA8C"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27 657,46</w:t>
            </w:r>
          </w:p>
        </w:tc>
        <w:tc>
          <w:tcPr>
            <w:tcW w:w="1600" w:type="dxa"/>
            <w:tcBorders>
              <w:top w:val="nil"/>
              <w:left w:val="nil"/>
              <w:bottom w:val="single" w:sz="4" w:space="0" w:color="C0C0C0"/>
              <w:right w:val="single" w:sz="4" w:space="0" w:color="C0C0C0"/>
            </w:tcBorders>
            <w:shd w:val="clear" w:color="auto" w:fill="auto"/>
            <w:vAlign w:val="center"/>
            <w:hideMark/>
          </w:tcPr>
          <w:p w14:paraId="0C3C4429"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0,00</w:t>
            </w:r>
          </w:p>
        </w:tc>
        <w:tc>
          <w:tcPr>
            <w:tcW w:w="1580" w:type="dxa"/>
            <w:tcBorders>
              <w:top w:val="nil"/>
              <w:left w:val="nil"/>
              <w:bottom w:val="single" w:sz="4" w:space="0" w:color="C0C0C0"/>
              <w:right w:val="single" w:sz="4" w:space="0" w:color="C0C0C0"/>
            </w:tcBorders>
            <w:shd w:val="clear" w:color="auto" w:fill="auto"/>
            <w:vAlign w:val="center"/>
            <w:hideMark/>
          </w:tcPr>
          <w:p w14:paraId="7F0F8E51"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27 657,46</w:t>
            </w:r>
          </w:p>
        </w:tc>
        <w:tc>
          <w:tcPr>
            <w:tcW w:w="2500" w:type="dxa"/>
            <w:tcBorders>
              <w:top w:val="nil"/>
              <w:left w:val="nil"/>
              <w:bottom w:val="nil"/>
              <w:right w:val="nil"/>
            </w:tcBorders>
            <w:shd w:val="clear" w:color="auto" w:fill="auto"/>
            <w:noWrap/>
            <w:vAlign w:val="bottom"/>
            <w:hideMark/>
          </w:tcPr>
          <w:p w14:paraId="12D3B253" w14:textId="77777777" w:rsidR="00FA3629" w:rsidRPr="00FA3629" w:rsidRDefault="00FA3629" w:rsidP="00FA3629">
            <w:pPr>
              <w:jc w:val="center"/>
              <w:outlineLvl w:val="0"/>
              <w:rPr>
                <w:rFonts w:ascii="Tahoma" w:hAnsi="Tahoma" w:cs="Tahoma"/>
                <w:b/>
                <w:bCs/>
                <w:color w:val="000000"/>
                <w:sz w:val="12"/>
                <w:szCs w:val="12"/>
              </w:rPr>
            </w:pPr>
          </w:p>
        </w:tc>
      </w:tr>
      <w:tr w:rsidR="00FA3629" w:rsidRPr="00FA3629" w14:paraId="39CCD4D5" w14:textId="77777777" w:rsidTr="003B7AD2">
        <w:trPr>
          <w:trHeight w:val="450"/>
          <w:jc w:val="center"/>
        </w:trPr>
        <w:tc>
          <w:tcPr>
            <w:tcW w:w="400" w:type="dxa"/>
            <w:tcBorders>
              <w:top w:val="nil"/>
              <w:left w:val="nil"/>
              <w:bottom w:val="nil"/>
              <w:right w:val="nil"/>
            </w:tcBorders>
            <w:shd w:val="clear" w:color="auto" w:fill="auto"/>
            <w:noWrap/>
            <w:vAlign w:val="bottom"/>
            <w:hideMark/>
          </w:tcPr>
          <w:p w14:paraId="126C44E2" w14:textId="77777777" w:rsidR="00FA3629" w:rsidRPr="00FA3629" w:rsidRDefault="00FA3629" w:rsidP="00FA3629">
            <w:pPr>
              <w:outlineLvl w:val="0"/>
              <w:rPr>
                <w:sz w:val="12"/>
                <w:szCs w:val="12"/>
              </w:rPr>
            </w:pPr>
          </w:p>
        </w:tc>
        <w:tc>
          <w:tcPr>
            <w:tcW w:w="661" w:type="dxa"/>
            <w:tcBorders>
              <w:top w:val="nil"/>
              <w:left w:val="nil"/>
              <w:bottom w:val="nil"/>
              <w:right w:val="nil"/>
            </w:tcBorders>
            <w:shd w:val="clear" w:color="auto" w:fill="auto"/>
            <w:noWrap/>
            <w:vAlign w:val="bottom"/>
            <w:hideMark/>
          </w:tcPr>
          <w:p w14:paraId="5E9B4CEB" w14:textId="77777777" w:rsidR="00FA3629" w:rsidRPr="00FA3629" w:rsidRDefault="00FA3629" w:rsidP="00FA3629">
            <w:pPr>
              <w:outlineLvl w:val="0"/>
              <w:rPr>
                <w:sz w:val="12"/>
                <w:szCs w:val="12"/>
              </w:rPr>
            </w:pPr>
          </w:p>
        </w:tc>
        <w:tc>
          <w:tcPr>
            <w:tcW w:w="2640" w:type="dxa"/>
            <w:tcBorders>
              <w:top w:val="nil"/>
              <w:left w:val="single" w:sz="4" w:space="0" w:color="C0C0C0"/>
              <w:bottom w:val="single" w:sz="4" w:space="0" w:color="C0C0C0"/>
              <w:right w:val="single" w:sz="4" w:space="0" w:color="C0C0C0"/>
            </w:tcBorders>
            <w:shd w:val="clear" w:color="000000" w:fill="FFFFFF"/>
            <w:vAlign w:val="center"/>
            <w:hideMark/>
          </w:tcPr>
          <w:p w14:paraId="06E2C3C4" w14:textId="77777777" w:rsidR="00FA3629" w:rsidRPr="00FA3629" w:rsidRDefault="00FA3629" w:rsidP="00FA3629">
            <w:pPr>
              <w:outlineLvl w:val="0"/>
              <w:rPr>
                <w:rFonts w:ascii="Tahoma" w:hAnsi="Tahoma" w:cs="Tahoma"/>
                <w:b/>
                <w:bCs/>
                <w:color w:val="000000"/>
                <w:sz w:val="12"/>
                <w:szCs w:val="12"/>
              </w:rPr>
            </w:pPr>
            <w:r w:rsidRPr="00FA3629">
              <w:rPr>
                <w:rFonts w:ascii="Tahoma" w:hAnsi="Tahoma" w:cs="Tahoma"/>
                <w:b/>
                <w:bCs/>
                <w:color w:val="000000"/>
                <w:sz w:val="12"/>
                <w:szCs w:val="12"/>
              </w:rPr>
              <w:t>ВСЕГО:</w:t>
            </w:r>
          </w:p>
        </w:tc>
        <w:tc>
          <w:tcPr>
            <w:tcW w:w="771" w:type="dxa"/>
            <w:tcBorders>
              <w:top w:val="nil"/>
              <w:left w:val="nil"/>
              <w:bottom w:val="single" w:sz="4" w:space="0" w:color="C0C0C0"/>
              <w:right w:val="single" w:sz="4" w:space="0" w:color="C0C0C0"/>
            </w:tcBorders>
            <w:shd w:val="clear" w:color="000000" w:fill="FFFFFF"/>
            <w:vAlign w:val="center"/>
            <w:hideMark/>
          </w:tcPr>
          <w:p w14:paraId="447CFB5D"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тыс руб</w:t>
            </w:r>
          </w:p>
        </w:tc>
        <w:tc>
          <w:tcPr>
            <w:tcW w:w="2120" w:type="dxa"/>
            <w:tcBorders>
              <w:top w:val="nil"/>
              <w:left w:val="nil"/>
              <w:bottom w:val="single" w:sz="4" w:space="0" w:color="C0C0C0"/>
              <w:right w:val="single" w:sz="4" w:space="0" w:color="C0C0C0"/>
            </w:tcBorders>
            <w:shd w:val="clear" w:color="auto" w:fill="auto"/>
            <w:vAlign w:val="center"/>
            <w:hideMark/>
          </w:tcPr>
          <w:p w14:paraId="09C3EB5E"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1 455 015,11</w:t>
            </w:r>
          </w:p>
        </w:tc>
        <w:tc>
          <w:tcPr>
            <w:tcW w:w="1360" w:type="dxa"/>
            <w:tcBorders>
              <w:top w:val="nil"/>
              <w:left w:val="nil"/>
              <w:bottom w:val="single" w:sz="4" w:space="0" w:color="C0C0C0"/>
              <w:right w:val="single" w:sz="4" w:space="0" w:color="C0C0C0"/>
            </w:tcBorders>
            <w:shd w:val="clear" w:color="auto" w:fill="auto"/>
            <w:vAlign w:val="center"/>
            <w:hideMark/>
          </w:tcPr>
          <w:p w14:paraId="3C291AB0"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735 593,60</w:t>
            </w:r>
          </w:p>
        </w:tc>
        <w:tc>
          <w:tcPr>
            <w:tcW w:w="1460" w:type="dxa"/>
            <w:tcBorders>
              <w:top w:val="nil"/>
              <w:left w:val="nil"/>
              <w:bottom w:val="single" w:sz="4" w:space="0" w:color="C0C0C0"/>
              <w:right w:val="single" w:sz="4" w:space="0" w:color="C0C0C0"/>
            </w:tcBorders>
            <w:shd w:val="clear" w:color="auto" w:fill="auto"/>
            <w:vAlign w:val="center"/>
            <w:hideMark/>
          </w:tcPr>
          <w:p w14:paraId="0FF1ABDB"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748 381,51</w:t>
            </w:r>
          </w:p>
        </w:tc>
        <w:tc>
          <w:tcPr>
            <w:tcW w:w="1480" w:type="dxa"/>
            <w:tcBorders>
              <w:top w:val="nil"/>
              <w:left w:val="nil"/>
              <w:bottom w:val="single" w:sz="4" w:space="0" w:color="C0C0C0"/>
              <w:right w:val="single" w:sz="4" w:space="0" w:color="C0C0C0"/>
            </w:tcBorders>
            <w:shd w:val="clear" w:color="auto" w:fill="auto"/>
            <w:vAlign w:val="center"/>
            <w:hideMark/>
          </w:tcPr>
          <w:p w14:paraId="455AA2D6"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1 348 954,19</w:t>
            </w:r>
          </w:p>
        </w:tc>
        <w:tc>
          <w:tcPr>
            <w:tcW w:w="1480" w:type="dxa"/>
            <w:tcBorders>
              <w:top w:val="nil"/>
              <w:left w:val="nil"/>
              <w:bottom w:val="single" w:sz="4" w:space="0" w:color="C0C0C0"/>
              <w:right w:val="single" w:sz="4" w:space="0" w:color="C0C0C0"/>
            </w:tcBorders>
            <w:shd w:val="clear" w:color="auto" w:fill="auto"/>
            <w:vAlign w:val="center"/>
            <w:hideMark/>
          </w:tcPr>
          <w:p w14:paraId="4125C103"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1 483 220,88</w:t>
            </w:r>
          </w:p>
        </w:tc>
        <w:tc>
          <w:tcPr>
            <w:tcW w:w="1360" w:type="dxa"/>
            <w:tcBorders>
              <w:top w:val="nil"/>
              <w:left w:val="nil"/>
              <w:bottom w:val="single" w:sz="4" w:space="0" w:color="C0C0C0"/>
              <w:right w:val="single" w:sz="4" w:space="0" w:color="C0C0C0"/>
            </w:tcBorders>
            <w:shd w:val="clear" w:color="auto" w:fill="auto"/>
            <w:vAlign w:val="center"/>
            <w:hideMark/>
          </w:tcPr>
          <w:p w14:paraId="606A5EB0"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267 306,18</w:t>
            </w:r>
          </w:p>
        </w:tc>
        <w:tc>
          <w:tcPr>
            <w:tcW w:w="1500" w:type="dxa"/>
            <w:tcBorders>
              <w:top w:val="nil"/>
              <w:left w:val="nil"/>
              <w:bottom w:val="single" w:sz="4" w:space="0" w:color="C0C0C0"/>
              <w:right w:val="single" w:sz="4" w:space="0" w:color="C0C0C0"/>
            </w:tcBorders>
            <w:shd w:val="clear" w:color="auto" w:fill="auto"/>
            <w:vAlign w:val="center"/>
            <w:hideMark/>
          </w:tcPr>
          <w:p w14:paraId="6BBF7488"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1 750 527,10</w:t>
            </w:r>
          </w:p>
        </w:tc>
        <w:tc>
          <w:tcPr>
            <w:tcW w:w="1460" w:type="dxa"/>
            <w:tcBorders>
              <w:top w:val="nil"/>
              <w:left w:val="nil"/>
              <w:bottom w:val="single" w:sz="4" w:space="0" w:color="C0C0C0"/>
              <w:right w:val="single" w:sz="4" w:space="0" w:color="C0C0C0"/>
            </w:tcBorders>
            <w:shd w:val="clear" w:color="auto" w:fill="auto"/>
            <w:vAlign w:val="center"/>
            <w:hideMark/>
          </w:tcPr>
          <w:p w14:paraId="2AE66325"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105 051,59</w:t>
            </w:r>
          </w:p>
        </w:tc>
        <w:tc>
          <w:tcPr>
            <w:tcW w:w="1780" w:type="dxa"/>
            <w:tcBorders>
              <w:top w:val="nil"/>
              <w:left w:val="nil"/>
              <w:bottom w:val="single" w:sz="4" w:space="0" w:color="C0C0C0"/>
              <w:right w:val="single" w:sz="4" w:space="0" w:color="C0C0C0"/>
            </w:tcBorders>
            <w:shd w:val="clear" w:color="auto" w:fill="auto"/>
            <w:vAlign w:val="center"/>
            <w:hideMark/>
          </w:tcPr>
          <w:p w14:paraId="63763EE8"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1 615 929,27</w:t>
            </w:r>
          </w:p>
        </w:tc>
        <w:tc>
          <w:tcPr>
            <w:tcW w:w="1600" w:type="dxa"/>
            <w:tcBorders>
              <w:top w:val="nil"/>
              <w:left w:val="nil"/>
              <w:bottom w:val="single" w:sz="4" w:space="0" w:color="C0C0C0"/>
              <w:right w:val="single" w:sz="4" w:space="0" w:color="C0C0C0"/>
            </w:tcBorders>
            <w:shd w:val="clear" w:color="auto" w:fill="auto"/>
            <w:vAlign w:val="center"/>
            <w:hideMark/>
          </w:tcPr>
          <w:p w14:paraId="4A583A86"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780 643,52</w:t>
            </w:r>
          </w:p>
        </w:tc>
        <w:tc>
          <w:tcPr>
            <w:tcW w:w="1580" w:type="dxa"/>
            <w:tcBorders>
              <w:top w:val="nil"/>
              <w:left w:val="nil"/>
              <w:bottom w:val="single" w:sz="4" w:space="0" w:color="C0C0C0"/>
              <w:right w:val="single" w:sz="4" w:space="0" w:color="C0C0C0"/>
            </w:tcBorders>
            <w:shd w:val="clear" w:color="auto" w:fill="auto"/>
            <w:vAlign w:val="center"/>
            <w:hideMark/>
          </w:tcPr>
          <w:p w14:paraId="35CA0444" w14:textId="77777777" w:rsidR="00FA3629" w:rsidRPr="00FA3629" w:rsidRDefault="00FA3629" w:rsidP="00FA3629">
            <w:pPr>
              <w:jc w:val="center"/>
              <w:outlineLvl w:val="0"/>
              <w:rPr>
                <w:rFonts w:ascii="Tahoma" w:hAnsi="Tahoma" w:cs="Tahoma"/>
                <w:b/>
                <w:bCs/>
                <w:color w:val="000000"/>
                <w:sz w:val="12"/>
                <w:szCs w:val="12"/>
              </w:rPr>
            </w:pPr>
            <w:r w:rsidRPr="00FA3629">
              <w:rPr>
                <w:rFonts w:ascii="Tahoma" w:hAnsi="Tahoma" w:cs="Tahoma"/>
                <w:b/>
                <w:bCs/>
                <w:color w:val="000000"/>
                <w:sz w:val="12"/>
                <w:szCs w:val="12"/>
              </w:rPr>
              <w:t>835 285,75</w:t>
            </w:r>
          </w:p>
        </w:tc>
        <w:tc>
          <w:tcPr>
            <w:tcW w:w="2500" w:type="dxa"/>
            <w:tcBorders>
              <w:top w:val="nil"/>
              <w:left w:val="nil"/>
              <w:bottom w:val="nil"/>
              <w:right w:val="nil"/>
            </w:tcBorders>
            <w:shd w:val="clear" w:color="auto" w:fill="auto"/>
            <w:noWrap/>
            <w:vAlign w:val="bottom"/>
            <w:hideMark/>
          </w:tcPr>
          <w:p w14:paraId="22127986" w14:textId="77777777" w:rsidR="00FA3629" w:rsidRPr="00FA3629" w:rsidRDefault="00FA3629" w:rsidP="00FA3629">
            <w:pPr>
              <w:jc w:val="center"/>
              <w:outlineLvl w:val="0"/>
              <w:rPr>
                <w:rFonts w:ascii="Tahoma" w:hAnsi="Tahoma" w:cs="Tahoma"/>
                <w:b/>
                <w:bCs/>
                <w:color w:val="000000"/>
                <w:sz w:val="12"/>
                <w:szCs w:val="12"/>
              </w:rPr>
            </w:pPr>
          </w:p>
        </w:tc>
      </w:tr>
    </w:tbl>
    <w:p w14:paraId="020DD057" w14:textId="77777777" w:rsidR="00FA3629" w:rsidRPr="00FA3629" w:rsidRDefault="00FA3629" w:rsidP="00FA3629">
      <w:pPr>
        <w:ind w:right="-569"/>
      </w:pPr>
      <w:r w:rsidRPr="00FA3629">
        <w:br w:type="page"/>
      </w:r>
    </w:p>
    <w:tbl>
      <w:tblPr>
        <w:tblW w:w="5000" w:type="pct"/>
        <w:jc w:val="center"/>
        <w:tblCellMar>
          <w:left w:w="0" w:type="dxa"/>
          <w:right w:w="0" w:type="dxa"/>
        </w:tblCellMar>
        <w:tblLook w:val="04A0" w:firstRow="1" w:lastRow="0" w:firstColumn="1" w:lastColumn="0" w:noHBand="0" w:noVBand="1"/>
      </w:tblPr>
      <w:tblGrid>
        <w:gridCol w:w="511"/>
        <w:gridCol w:w="3455"/>
        <w:gridCol w:w="693"/>
        <w:gridCol w:w="1157"/>
        <w:gridCol w:w="1265"/>
        <w:gridCol w:w="1003"/>
        <w:gridCol w:w="1218"/>
        <w:gridCol w:w="1248"/>
        <w:gridCol w:w="5437"/>
      </w:tblGrid>
      <w:tr w:rsidR="00FA3629" w:rsidRPr="00FA3629" w14:paraId="7C582E64" w14:textId="77777777" w:rsidTr="003B7AD2">
        <w:trPr>
          <w:trHeight w:val="435"/>
          <w:jc w:val="center"/>
        </w:trPr>
        <w:tc>
          <w:tcPr>
            <w:tcW w:w="10349" w:type="dxa"/>
            <w:gridSpan w:val="6"/>
            <w:tcBorders>
              <w:top w:val="nil"/>
              <w:left w:val="nil"/>
              <w:bottom w:val="nil"/>
              <w:right w:val="nil"/>
            </w:tcBorders>
            <w:shd w:val="clear" w:color="auto" w:fill="auto"/>
            <w:vAlign w:val="center"/>
            <w:hideMark/>
          </w:tcPr>
          <w:p w14:paraId="66FE4EBA"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lastRenderedPageBreak/>
              <w:t>ООО "Экологические Технологии" корректировка необходимой валовой выручки</w:t>
            </w:r>
          </w:p>
        </w:tc>
        <w:tc>
          <w:tcPr>
            <w:tcW w:w="1558" w:type="dxa"/>
            <w:tcBorders>
              <w:top w:val="nil"/>
              <w:left w:val="nil"/>
              <w:bottom w:val="nil"/>
              <w:right w:val="nil"/>
            </w:tcBorders>
            <w:shd w:val="clear" w:color="auto" w:fill="auto"/>
            <w:vAlign w:val="center"/>
            <w:hideMark/>
          </w:tcPr>
          <w:p w14:paraId="451F2D75" w14:textId="77777777" w:rsidR="00FA3629" w:rsidRPr="00FA3629" w:rsidRDefault="00FA3629" w:rsidP="00FA3629">
            <w:pPr>
              <w:rPr>
                <w:rFonts w:ascii="Tahoma" w:hAnsi="Tahoma" w:cs="Tahoma"/>
                <w:b/>
                <w:bCs/>
                <w:sz w:val="12"/>
                <w:szCs w:val="12"/>
              </w:rPr>
            </w:pPr>
          </w:p>
        </w:tc>
        <w:tc>
          <w:tcPr>
            <w:tcW w:w="1597" w:type="dxa"/>
            <w:tcBorders>
              <w:top w:val="nil"/>
              <w:left w:val="nil"/>
              <w:bottom w:val="nil"/>
              <w:right w:val="nil"/>
            </w:tcBorders>
            <w:shd w:val="clear" w:color="auto" w:fill="auto"/>
            <w:vAlign w:val="center"/>
            <w:hideMark/>
          </w:tcPr>
          <w:p w14:paraId="581FC3F5" w14:textId="77777777" w:rsidR="00FA3629" w:rsidRPr="00FA3629" w:rsidRDefault="00FA3629" w:rsidP="00FA3629">
            <w:pPr>
              <w:rPr>
                <w:sz w:val="12"/>
                <w:szCs w:val="12"/>
              </w:rPr>
            </w:pPr>
          </w:p>
        </w:tc>
        <w:tc>
          <w:tcPr>
            <w:tcW w:w="7016" w:type="dxa"/>
            <w:tcBorders>
              <w:top w:val="nil"/>
              <w:left w:val="nil"/>
              <w:bottom w:val="nil"/>
              <w:right w:val="nil"/>
            </w:tcBorders>
            <w:shd w:val="clear" w:color="auto" w:fill="auto"/>
            <w:vAlign w:val="center"/>
            <w:hideMark/>
          </w:tcPr>
          <w:p w14:paraId="55AD81C4"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Приложение № 1</w:t>
            </w:r>
          </w:p>
        </w:tc>
      </w:tr>
      <w:tr w:rsidR="00FA3629" w:rsidRPr="00FA3629" w14:paraId="27DD690E" w14:textId="77777777" w:rsidTr="003B7AD2">
        <w:trPr>
          <w:trHeight w:val="300"/>
          <w:jc w:val="center"/>
        </w:trPr>
        <w:tc>
          <w:tcPr>
            <w:tcW w:w="20520" w:type="dxa"/>
            <w:gridSpan w:val="9"/>
            <w:tcBorders>
              <w:top w:val="nil"/>
              <w:left w:val="nil"/>
              <w:bottom w:val="nil"/>
              <w:right w:val="nil"/>
            </w:tcBorders>
            <w:shd w:val="clear" w:color="auto" w:fill="auto"/>
            <w:vAlign w:val="center"/>
            <w:hideMark/>
          </w:tcPr>
          <w:p w14:paraId="5DF8ABA3" w14:textId="77777777" w:rsidR="00FA3629" w:rsidRPr="00FA3629" w:rsidRDefault="00FA3629" w:rsidP="00FA3629">
            <w:pPr>
              <w:jc w:val="right"/>
              <w:rPr>
                <w:rFonts w:ascii="Tahoma" w:hAnsi="Tahoma" w:cs="Tahoma"/>
                <w:b/>
                <w:bCs/>
                <w:sz w:val="12"/>
                <w:szCs w:val="12"/>
              </w:rPr>
            </w:pPr>
          </w:p>
        </w:tc>
      </w:tr>
      <w:tr w:rsidR="00FA3629" w:rsidRPr="00FA3629" w14:paraId="060A961E" w14:textId="77777777" w:rsidTr="003B7AD2">
        <w:trPr>
          <w:trHeight w:val="750"/>
          <w:jc w:val="center"/>
        </w:trPr>
        <w:tc>
          <w:tcPr>
            <w:tcW w:w="6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13F395"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w:t>
            </w:r>
          </w:p>
        </w:tc>
        <w:tc>
          <w:tcPr>
            <w:tcW w:w="4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748F7E"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Наименование показателя</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B1B20F"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Ед. изм.</w:t>
            </w:r>
          </w:p>
        </w:tc>
        <w:tc>
          <w:tcPr>
            <w:tcW w:w="14548" w:type="dxa"/>
            <w:gridSpan w:val="6"/>
            <w:tcBorders>
              <w:top w:val="single" w:sz="4" w:space="0" w:color="auto"/>
              <w:left w:val="nil"/>
              <w:bottom w:val="single" w:sz="4" w:space="0" w:color="auto"/>
              <w:right w:val="nil"/>
            </w:tcBorders>
            <w:shd w:val="clear" w:color="auto" w:fill="auto"/>
            <w:noWrap/>
            <w:vAlign w:val="center"/>
            <w:hideMark/>
          </w:tcPr>
          <w:p w14:paraId="6208C8C2"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2018</w:t>
            </w:r>
          </w:p>
        </w:tc>
      </w:tr>
      <w:tr w:rsidR="00FA3629" w:rsidRPr="00FA3629" w14:paraId="05AB5B36" w14:textId="77777777" w:rsidTr="003B7AD2">
        <w:trPr>
          <w:trHeight w:val="1740"/>
          <w:jc w:val="center"/>
        </w:trPr>
        <w:tc>
          <w:tcPr>
            <w:tcW w:w="641" w:type="dxa"/>
            <w:vMerge/>
            <w:tcBorders>
              <w:top w:val="single" w:sz="4" w:space="0" w:color="auto"/>
              <w:left w:val="single" w:sz="4" w:space="0" w:color="auto"/>
              <w:bottom w:val="single" w:sz="4" w:space="0" w:color="auto"/>
              <w:right w:val="single" w:sz="4" w:space="0" w:color="auto"/>
            </w:tcBorders>
            <w:vAlign w:val="center"/>
            <w:hideMark/>
          </w:tcPr>
          <w:p w14:paraId="5F2DB5FE" w14:textId="77777777" w:rsidR="00FA3629" w:rsidRPr="00FA3629" w:rsidRDefault="00FA3629" w:rsidP="00FA3629">
            <w:pPr>
              <w:rPr>
                <w:rFonts w:ascii="Tahoma" w:hAnsi="Tahoma" w:cs="Tahoma"/>
                <w:b/>
                <w:bCs/>
                <w:sz w:val="12"/>
                <w:szCs w:val="12"/>
              </w:rPr>
            </w:pPr>
          </w:p>
        </w:tc>
        <w:tc>
          <w:tcPr>
            <w:tcW w:w="4453" w:type="dxa"/>
            <w:vMerge/>
            <w:tcBorders>
              <w:top w:val="single" w:sz="4" w:space="0" w:color="auto"/>
              <w:left w:val="single" w:sz="4" w:space="0" w:color="auto"/>
              <w:bottom w:val="single" w:sz="4" w:space="0" w:color="auto"/>
              <w:right w:val="single" w:sz="4" w:space="0" w:color="auto"/>
            </w:tcBorders>
            <w:vAlign w:val="center"/>
            <w:hideMark/>
          </w:tcPr>
          <w:p w14:paraId="77ABBAD8" w14:textId="77777777" w:rsidR="00FA3629" w:rsidRPr="00FA3629" w:rsidRDefault="00FA3629" w:rsidP="00FA3629">
            <w:pPr>
              <w:rPr>
                <w:rFonts w:ascii="Tahoma" w:hAnsi="Tahoma" w:cs="Tahoma"/>
                <w:b/>
                <w:bCs/>
                <w:sz w:val="12"/>
                <w:szCs w:val="12"/>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122BEE0D" w14:textId="77777777" w:rsidR="00FA3629" w:rsidRPr="00FA3629" w:rsidRDefault="00FA3629" w:rsidP="00FA3629">
            <w:pPr>
              <w:rPr>
                <w:rFonts w:ascii="Tahoma" w:hAnsi="Tahoma" w:cs="Tahoma"/>
                <w:b/>
                <w:bCs/>
                <w:sz w:val="12"/>
                <w:szCs w:val="12"/>
              </w:rPr>
            </w:pPr>
          </w:p>
        </w:tc>
        <w:tc>
          <w:tcPr>
            <w:tcW w:w="1479" w:type="dxa"/>
            <w:tcBorders>
              <w:top w:val="nil"/>
              <w:left w:val="nil"/>
              <w:bottom w:val="single" w:sz="4" w:space="0" w:color="auto"/>
              <w:right w:val="single" w:sz="4" w:space="0" w:color="auto"/>
            </w:tcBorders>
            <w:shd w:val="clear" w:color="auto" w:fill="auto"/>
            <w:vAlign w:val="center"/>
            <w:hideMark/>
          </w:tcPr>
          <w:p w14:paraId="3A582CAF"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Утверждено регулирующим органом                    с 01.07.2018          по 31.12.2018</w:t>
            </w:r>
          </w:p>
        </w:tc>
        <w:tc>
          <w:tcPr>
            <w:tcW w:w="1619" w:type="dxa"/>
            <w:tcBorders>
              <w:top w:val="nil"/>
              <w:left w:val="nil"/>
              <w:bottom w:val="single" w:sz="4" w:space="0" w:color="auto"/>
              <w:right w:val="single" w:sz="4" w:space="0" w:color="auto"/>
            </w:tcBorders>
            <w:shd w:val="clear" w:color="auto" w:fill="auto"/>
            <w:vAlign w:val="center"/>
            <w:hideMark/>
          </w:tcPr>
          <w:p w14:paraId="63B705BF" w14:textId="77777777" w:rsidR="00FA3629" w:rsidRPr="00FA3629" w:rsidRDefault="00FA3629" w:rsidP="00FA3629">
            <w:pPr>
              <w:jc w:val="center"/>
              <w:rPr>
                <w:rFonts w:ascii="Tahoma" w:hAnsi="Tahoma" w:cs="Tahoma"/>
                <w:b/>
                <w:bCs/>
                <w:color w:val="000000"/>
                <w:sz w:val="12"/>
                <w:szCs w:val="12"/>
              </w:rPr>
            </w:pPr>
            <w:r w:rsidRPr="00FA3629">
              <w:rPr>
                <w:rFonts w:ascii="Tahoma" w:hAnsi="Tahoma" w:cs="Tahoma"/>
                <w:b/>
                <w:bCs/>
                <w:color w:val="000000"/>
                <w:sz w:val="12"/>
                <w:szCs w:val="12"/>
              </w:rPr>
              <w:t>Факт представленный предприятием                                 с 01.07.2018                по 31.12.2018</w:t>
            </w:r>
          </w:p>
        </w:tc>
        <w:tc>
          <w:tcPr>
            <w:tcW w:w="1279" w:type="dxa"/>
            <w:tcBorders>
              <w:top w:val="nil"/>
              <w:left w:val="nil"/>
              <w:bottom w:val="single" w:sz="4" w:space="0" w:color="auto"/>
              <w:right w:val="single" w:sz="4" w:space="0" w:color="auto"/>
            </w:tcBorders>
            <w:shd w:val="clear" w:color="auto" w:fill="auto"/>
            <w:vAlign w:val="center"/>
            <w:hideMark/>
          </w:tcPr>
          <w:p w14:paraId="7F6457DC"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Отклонение            (+ перерасход,                - неосвоенине)</w:t>
            </w:r>
          </w:p>
        </w:tc>
        <w:tc>
          <w:tcPr>
            <w:tcW w:w="1558" w:type="dxa"/>
            <w:tcBorders>
              <w:top w:val="nil"/>
              <w:left w:val="nil"/>
              <w:bottom w:val="single" w:sz="4" w:space="0" w:color="auto"/>
              <w:right w:val="single" w:sz="4" w:space="0" w:color="auto"/>
            </w:tcBorders>
            <w:shd w:val="clear" w:color="auto" w:fill="auto"/>
            <w:vAlign w:val="center"/>
            <w:hideMark/>
          </w:tcPr>
          <w:p w14:paraId="478B8D34"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Факт рассчитанный регулирующим органом</w:t>
            </w:r>
          </w:p>
        </w:tc>
        <w:tc>
          <w:tcPr>
            <w:tcW w:w="1597" w:type="dxa"/>
            <w:tcBorders>
              <w:top w:val="nil"/>
              <w:left w:val="nil"/>
              <w:bottom w:val="single" w:sz="4" w:space="0" w:color="auto"/>
              <w:right w:val="single" w:sz="4" w:space="0" w:color="auto"/>
            </w:tcBorders>
            <w:shd w:val="clear" w:color="auto" w:fill="auto"/>
            <w:vAlign w:val="center"/>
            <w:hideMark/>
          </w:tcPr>
          <w:p w14:paraId="4FB4EE83"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Отклонение (факт рассчитанный регулирующим органом от утверждено регулирующим органом)</w:t>
            </w:r>
          </w:p>
        </w:tc>
        <w:tc>
          <w:tcPr>
            <w:tcW w:w="7016" w:type="dxa"/>
            <w:tcBorders>
              <w:top w:val="nil"/>
              <w:left w:val="nil"/>
              <w:bottom w:val="single" w:sz="4" w:space="0" w:color="auto"/>
              <w:right w:val="single" w:sz="4" w:space="0" w:color="auto"/>
            </w:tcBorders>
            <w:shd w:val="clear" w:color="auto" w:fill="auto"/>
            <w:vAlign w:val="center"/>
            <w:hideMark/>
          </w:tcPr>
          <w:p w14:paraId="6B2F03A2"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Обоснование отклонений</w:t>
            </w:r>
          </w:p>
        </w:tc>
      </w:tr>
      <w:tr w:rsidR="00FA3629" w:rsidRPr="00FA3629" w14:paraId="05D3AE87"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19D6D5C0"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61D2E3E4"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Общий объём ТКО</w:t>
            </w:r>
          </w:p>
        </w:tc>
        <w:tc>
          <w:tcPr>
            <w:tcW w:w="878" w:type="dxa"/>
            <w:tcBorders>
              <w:top w:val="nil"/>
              <w:left w:val="nil"/>
              <w:bottom w:val="single" w:sz="4" w:space="0" w:color="auto"/>
              <w:right w:val="single" w:sz="4" w:space="0" w:color="auto"/>
            </w:tcBorders>
            <w:shd w:val="clear" w:color="000000" w:fill="C0C0C0"/>
            <w:vAlign w:val="center"/>
            <w:hideMark/>
          </w:tcPr>
          <w:p w14:paraId="727D840E"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м3</w:t>
            </w:r>
          </w:p>
        </w:tc>
        <w:tc>
          <w:tcPr>
            <w:tcW w:w="1479" w:type="dxa"/>
            <w:tcBorders>
              <w:top w:val="nil"/>
              <w:left w:val="nil"/>
              <w:bottom w:val="single" w:sz="4" w:space="0" w:color="auto"/>
              <w:right w:val="single" w:sz="4" w:space="0" w:color="auto"/>
            </w:tcBorders>
            <w:shd w:val="clear" w:color="000000" w:fill="CCFFCC"/>
            <w:noWrap/>
            <w:vAlign w:val="center"/>
            <w:hideMark/>
          </w:tcPr>
          <w:p w14:paraId="5440124F"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1 631 813</w:t>
            </w:r>
          </w:p>
        </w:tc>
        <w:tc>
          <w:tcPr>
            <w:tcW w:w="1619" w:type="dxa"/>
            <w:tcBorders>
              <w:top w:val="nil"/>
              <w:left w:val="nil"/>
              <w:bottom w:val="single" w:sz="4" w:space="0" w:color="auto"/>
              <w:right w:val="single" w:sz="4" w:space="0" w:color="auto"/>
            </w:tcBorders>
            <w:shd w:val="clear" w:color="000000" w:fill="CCFFCC"/>
            <w:noWrap/>
            <w:vAlign w:val="center"/>
            <w:hideMark/>
          </w:tcPr>
          <w:p w14:paraId="390B390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1 553 599</w:t>
            </w:r>
          </w:p>
        </w:tc>
        <w:tc>
          <w:tcPr>
            <w:tcW w:w="1279" w:type="dxa"/>
            <w:tcBorders>
              <w:top w:val="nil"/>
              <w:left w:val="nil"/>
              <w:bottom w:val="single" w:sz="4" w:space="0" w:color="auto"/>
              <w:right w:val="single" w:sz="4" w:space="0" w:color="auto"/>
            </w:tcBorders>
            <w:shd w:val="clear" w:color="000000" w:fill="CCFFCC"/>
            <w:noWrap/>
            <w:vAlign w:val="center"/>
            <w:hideMark/>
          </w:tcPr>
          <w:p w14:paraId="7E981463"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-78 214</w:t>
            </w:r>
          </w:p>
        </w:tc>
        <w:tc>
          <w:tcPr>
            <w:tcW w:w="1558" w:type="dxa"/>
            <w:tcBorders>
              <w:top w:val="nil"/>
              <w:left w:val="nil"/>
              <w:bottom w:val="single" w:sz="4" w:space="0" w:color="auto"/>
              <w:right w:val="single" w:sz="4" w:space="0" w:color="auto"/>
            </w:tcBorders>
            <w:shd w:val="clear" w:color="000000" w:fill="CCFFCC"/>
            <w:noWrap/>
            <w:vAlign w:val="center"/>
            <w:hideMark/>
          </w:tcPr>
          <w:p w14:paraId="2B531F6A"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1 553 599</w:t>
            </w:r>
          </w:p>
        </w:tc>
        <w:tc>
          <w:tcPr>
            <w:tcW w:w="1597" w:type="dxa"/>
            <w:tcBorders>
              <w:top w:val="nil"/>
              <w:left w:val="nil"/>
              <w:bottom w:val="single" w:sz="4" w:space="0" w:color="auto"/>
              <w:right w:val="single" w:sz="4" w:space="0" w:color="auto"/>
            </w:tcBorders>
            <w:shd w:val="clear" w:color="000000" w:fill="CCFFCC"/>
            <w:noWrap/>
            <w:vAlign w:val="center"/>
            <w:hideMark/>
          </w:tcPr>
          <w:p w14:paraId="2EE8EC51"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-78 214,00</w:t>
            </w:r>
          </w:p>
        </w:tc>
        <w:tc>
          <w:tcPr>
            <w:tcW w:w="7016" w:type="dxa"/>
            <w:tcBorders>
              <w:top w:val="nil"/>
              <w:left w:val="nil"/>
              <w:bottom w:val="single" w:sz="4" w:space="0" w:color="auto"/>
              <w:right w:val="single" w:sz="4" w:space="0" w:color="auto"/>
            </w:tcBorders>
            <w:shd w:val="clear" w:color="000000" w:fill="FFFF99"/>
            <w:vAlign w:val="center"/>
            <w:hideMark/>
          </w:tcPr>
          <w:p w14:paraId="38BEABDA"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0753E5A3" w14:textId="77777777" w:rsidTr="003B7AD2">
        <w:trPr>
          <w:trHeight w:val="615"/>
          <w:jc w:val="center"/>
        </w:trPr>
        <w:tc>
          <w:tcPr>
            <w:tcW w:w="20520" w:type="dxa"/>
            <w:gridSpan w:val="9"/>
            <w:tcBorders>
              <w:top w:val="single" w:sz="4" w:space="0" w:color="auto"/>
              <w:left w:val="single" w:sz="4" w:space="0" w:color="auto"/>
              <w:bottom w:val="single" w:sz="4" w:space="0" w:color="auto"/>
              <w:right w:val="nil"/>
            </w:tcBorders>
            <w:shd w:val="clear" w:color="000000" w:fill="C0C0C0"/>
            <w:vAlign w:val="center"/>
            <w:hideMark/>
          </w:tcPr>
          <w:p w14:paraId="24DB2CD6"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I ФАКТИЧЕСКАЯ ВЕЛИЧИНА НВВ РЕГИОНАЛЬГОГО ОПЕРАТОРА В (i-2)-м ГОДУ (определяемая в соответствии с формулой (43) пункта 85 Методических указаний)</w:t>
            </w:r>
          </w:p>
        </w:tc>
      </w:tr>
      <w:tr w:rsidR="00FA3629" w:rsidRPr="00FA3629" w14:paraId="0B20ABCB"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389D542A"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06B2A0B5"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Себестоимость</w:t>
            </w:r>
          </w:p>
        </w:tc>
        <w:tc>
          <w:tcPr>
            <w:tcW w:w="878" w:type="dxa"/>
            <w:tcBorders>
              <w:top w:val="nil"/>
              <w:left w:val="nil"/>
              <w:bottom w:val="single" w:sz="4" w:space="0" w:color="auto"/>
              <w:right w:val="single" w:sz="4" w:space="0" w:color="auto"/>
            </w:tcBorders>
            <w:shd w:val="clear" w:color="000000" w:fill="C0C0C0"/>
            <w:vAlign w:val="center"/>
            <w:hideMark/>
          </w:tcPr>
          <w:p w14:paraId="0DCC043E"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66CB72BF"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672 086,67</w:t>
            </w:r>
          </w:p>
        </w:tc>
        <w:tc>
          <w:tcPr>
            <w:tcW w:w="1619" w:type="dxa"/>
            <w:tcBorders>
              <w:top w:val="nil"/>
              <w:left w:val="nil"/>
              <w:bottom w:val="single" w:sz="4" w:space="0" w:color="auto"/>
              <w:right w:val="single" w:sz="4" w:space="0" w:color="auto"/>
            </w:tcBorders>
            <w:shd w:val="clear" w:color="000000" w:fill="CCFFCC"/>
            <w:noWrap/>
            <w:vAlign w:val="center"/>
            <w:hideMark/>
          </w:tcPr>
          <w:p w14:paraId="25FDFA6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748 308,10</w:t>
            </w:r>
          </w:p>
        </w:tc>
        <w:tc>
          <w:tcPr>
            <w:tcW w:w="1279" w:type="dxa"/>
            <w:tcBorders>
              <w:top w:val="nil"/>
              <w:left w:val="nil"/>
              <w:bottom w:val="single" w:sz="4" w:space="0" w:color="auto"/>
              <w:right w:val="single" w:sz="4" w:space="0" w:color="auto"/>
            </w:tcBorders>
            <w:shd w:val="clear" w:color="000000" w:fill="CCFFCC"/>
            <w:noWrap/>
            <w:vAlign w:val="center"/>
            <w:hideMark/>
          </w:tcPr>
          <w:p w14:paraId="1B7B31C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76 222,43</w:t>
            </w:r>
          </w:p>
        </w:tc>
        <w:tc>
          <w:tcPr>
            <w:tcW w:w="1558" w:type="dxa"/>
            <w:tcBorders>
              <w:top w:val="nil"/>
              <w:left w:val="nil"/>
              <w:bottom w:val="single" w:sz="4" w:space="0" w:color="auto"/>
              <w:right w:val="single" w:sz="4" w:space="0" w:color="auto"/>
            </w:tcBorders>
            <w:shd w:val="clear" w:color="000000" w:fill="CCFFCC"/>
            <w:noWrap/>
            <w:vAlign w:val="center"/>
            <w:hideMark/>
          </w:tcPr>
          <w:p w14:paraId="603197A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647 360,54</w:t>
            </w:r>
          </w:p>
        </w:tc>
        <w:tc>
          <w:tcPr>
            <w:tcW w:w="1597" w:type="dxa"/>
            <w:tcBorders>
              <w:top w:val="nil"/>
              <w:left w:val="nil"/>
              <w:bottom w:val="single" w:sz="4" w:space="0" w:color="auto"/>
              <w:right w:val="single" w:sz="4" w:space="0" w:color="auto"/>
            </w:tcBorders>
            <w:shd w:val="clear" w:color="000000" w:fill="CCFFCC"/>
            <w:noWrap/>
            <w:vAlign w:val="center"/>
            <w:hideMark/>
          </w:tcPr>
          <w:p w14:paraId="6992CA63"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-24 726,12</w:t>
            </w:r>
          </w:p>
        </w:tc>
        <w:tc>
          <w:tcPr>
            <w:tcW w:w="7016" w:type="dxa"/>
            <w:tcBorders>
              <w:top w:val="nil"/>
              <w:left w:val="nil"/>
              <w:bottom w:val="single" w:sz="4" w:space="0" w:color="auto"/>
              <w:right w:val="single" w:sz="4" w:space="0" w:color="auto"/>
            </w:tcBorders>
            <w:shd w:val="clear" w:color="000000" w:fill="FFFF99"/>
            <w:vAlign w:val="center"/>
            <w:hideMark/>
          </w:tcPr>
          <w:p w14:paraId="3F6B1C12"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5E084183" w14:textId="77777777" w:rsidTr="003B7AD2">
        <w:trPr>
          <w:trHeight w:val="660"/>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7F6B48A2"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1</w:t>
            </w:r>
          </w:p>
        </w:tc>
        <w:tc>
          <w:tcPr>
            <w:tcW w:w="4453" w:type="dxa"/>
            <w:tcBorders>
              <w:top w:val="nil"/>
              <w:left w:val="nil"/>
              <w:bottom w:val="single" w:sz="4" w:space="0" w:color="auto"/>
              <w:right w:val="single" w:sz="4" w:space="0" w:color="auto"/>
            </w:tcBorders>
            <w:shd w:val="clear" w:color="000000" w:fill="C0C0C0"/>
            <w:vAlign w:val="center"/>
            <w:hideMark/>
          </w:tcPr>
          <w:p w14:paraId="51CE7067"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СОБСТВЕННЫЕ РАСХОДЫ РЕГИОНАЛЬНОГО ОПЕРАТОРА</w:t>
            </w:r>
          </w:p>
        </w:tc>
        <w:tc>
          <w:tcPr>
            <w:tcW w:w="878" w:type="dxa"/>
            <w:tcBorders>
              <w:top w:val="nil"/>
              <w:left w:val="nil"/>
              <w:bottom w:val="single" w:sz="4" w:space="0" w:color="auto"/>
              <w:right w:val="single" w:sz="4" w:space="0" w:color="auto"/>
            </w:tcBorders>
            <w:shd w:val="clear" w:color="000000" w:fill="C0C0C0"/>
            <w:vAlign w:val="center"/>
            <w:hideMark/>
          </w:tcPr>
          <w:p w14:paraId="77BAFB80"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5B4F66C4"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505 420,38</w:t>
            </w:r>
          </w:p>
        </w:tc>
        <w:tc>
          <w:tcPr>
            <w:tcW w:w="1619" w:type="dxa"/>
            <w:tcBorders>
              <w:top w:val="nil"/>
              <w:left w:val="nil"/>
              <w:bottom w:val="single" w:sz="4" w:space="0" w:color="auto"/>
              <w:right w:val="single" w:sz="4" w:space="0" w:color="auto"/>
            </w:tcBorders>
            <w:shd w:val="clear" w:color="000000" w:fill="CCFFCC"/>
            <w:noWrap/>
            <w:vAlign w:val="center"/>
            <w:hideMark/>
          </w:tcPr>
          <w:p w14:paraId="1026646B"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606 088,35</w:t>
            </w:r>
          </w:p>
        </w:tc>
        <w:tc>
          <w:tcPr>
            <w:tcW w:w="1279" w:type="dxa"/>
            <w:tcBorders>
              <w:top w:val="nil"/>
              <w:left w:val="nil"/>
              <w:bottom w:val="single" w:sz="4" w:space="0" w:color="auto"/>
              <w:right w:val="single" w:sz="4" w:space="0" w:color="auto"/>
            </w:tcBorders>
            <w:shd w:val="clear" w:color="000000" w:fill="CCFFCC"/>
            <w:noWrap/>
            <w:vAlign w:val="center"/>
            <w:hideMark/>
          </w:tcPr>
          <w:p w14:paraId="2BE70FF9"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100 668,97</w:t>
            </w:r>
          </w:p>
        </w:tc>
        <w:tc>
          <w:tcPr>
            <w:tcW w:w="1558" w:type="dxa"/>
            <w:tcBorders>
              <w:top w:val="nil"/>
              <w:left w:val="nil"/>
              <w:bottom w:val="single" w:sz="4" w:space="0" w:color="auto"/>
              <w:right w:val="single" w:sz="4" w:space="0" w:color="auto"/>
            </w:tcBorders>
            <w:shd w:val="clear" w:color="000000" w:fill="CCFFCC"/>
            <w:noWrap/>
            <w:vAlign w:val="center"/>
            <w:hideMark/>
          </w:tcPr>
          <w:p w14:paraId="5A5C98A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505 140,79</w:t>
            </w:r>
          </w:p>
        </w:tc>
        <w:tc>
          <w:tcPr>
            <w:tcW w:w="1597" w:type="dxa"/>
            <w:tcBorders>
              <w:top w:val="nil"/>
              <w:left w:val="nil"/>
              <w:bottom w:val="single" w:sz="4" w:space="0" w:color="auto"/>
              <w:right w:val="single" w:sz="4" w:space="0" w:color="auto"/>
            </w:tcBorders>
            <w:shd w:val="clear" w:color="000000" w:fill="CCFFCC"/>
            <w:noWrap/>
            <w:vAlign w:val="center"/>
            <w:hideMark/>
          </w:tcPr>
          <w:p w14:paraId="2D59064D"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-279,59</w:t>
            </w:r>
          </w:p>
        </w:tc>
        <w:tc>
          <w:tcPr>
            <w:tcW w:w="7016" w:type="dxa"/>
            <w:tcBorders>
              <w:top w:val="nil"/>
              <w:left w:val="nil"/>
              <w:bottom w:val="single" w:sz="4" w:space="0" w:color="auto"/>
              <w:right w:val="single" w:sz="4" w:space="0" w:color="auto"/>
            </w:tcBorders>
            <w:shd w:val="clear" w:color="000000" w:fill="FFFF99"/>
            <w:vAlign w:val="center"/>
            <w:hideMark/>
          </w:tcPr>
          <w:p w14:paraId="4B538453"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5ABB00AC"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DC624DD"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1.1</w:t>
            </w:r>
          </w:p>
        </w:tc>
        <w:tc>
          <w:tcPr>
            <w:tcW w:w="4453" w:type="dxa"/>
            <w:tcBorders>
              <w:top w:val="nil"/>
              <w:left w:val="nil"/>
              <w:bottom w:val="single" w:sz="4" w:space="0" w:color="auto"/>
              <w:right w:val="single" w:sz="4" w:space="0" w:color="auto"/>
            </w:tcBorders>
            <w:shd w:val="clear" w:color="auto" w:fill="auto"/>
            <w:vAlign w:val="center"/>
            <w:hideMark/>
          </w:tcPr>
          <w:p w14:paraId="3581302A"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Расходы на сбор и транспортирование твердых коммунальных отходов 1-е плечо</w:t>
            </w:r>
          </w:p>
        </w:tc>
        <w:tc>
          <w:tcPr>
            <w:tcW w:w="878" w:type="dxa"/>
            <w:tcBorders>
              <w:top w:val="nil"/>
              <w:left w:val="nil"/>
              <w:bottom w:val="single" w:sz="4" w:space="0" w:color="auto"/>
              <w:right w:val="single" w:sz="4" w:space="0" w:color="auto"/>
            </w:tcBorders>
            <w:shd w:val="clear" w:color="auto" w:fill="auto"/>
            <w:vAlign w:val="center"/>
            <w:hideMark/>
          </w:tcPr>
          <w:p w14:paraId="38219B18"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7C47A768"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317 099,00</w:t>
            </w:r>
          </w:p>
        </w:tc>
        <w:tc>
          <w:tcPr>
            <w:tcW w:w="1619" w:type="dxa"/>
            <w:tcBorders>
              <w:top w:val="nil"/>
              <w:left w:val="nil"/>
              <w:bottom w:val="single" w:sz="4" w:space="0" w:color="auto"/>
              <w:right w:val="single" w:sz="4" w:space="0" w:color="auto"/>
            </w:tcBorders>
            <w:shd w:val="clear" w:color="000000" w:fill="CCFFCC"/>
            <w:noWrap/>
            <w:vAlign w:val="center"/>
            <w:hideMark/>
          </w:tcPr>
          <w:p w14:paraId="63EE29C1"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408 086,85</w:t>
            </w:r>
          </w:p>
        </w:tc>
        <w:tc>
          <w:tcPr>
            <w:tcW w:w="1279" w:type="dxa"/>
            <w:tcBorders>
              <w:top w:val="nil"/>
              <w:left w:val="nil"/>
              <w:bottom w:val="single" w:sz="4" w:space="0" w:color="auto"/>
              <w:right w:val="single" w:sz="4" w:space="0" w:color="auto"/>
            </w:tcBorders>
            <w:shd w:val="clear" w:color="000000" w:fill="CCFFCC"/>
            <w:noWrap/>
            <w:vAlign w:val="center"/>
            <w:hideMark/>
          </w:tcPr>
          <w:p w14:paraId="42C4BD63"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90 988,85</w:t>
            </w:r>
          </w:p>
        </w:tc>
        <w:tc>
          <w:tcPr>
            <w:tcW w:w="1558" w:type="dxa"/>
            <w:tcBorders>
              <w:top w:val="nil"/>
              <w:left w:val="nil"/>
              <w:bottom w:val="single" w:sz="4" w:space="0" w:color="auto"/>
              <w:right w:val="single" w:sz="4" w:space="0" w:color="auto"/>
            </w:tcBorders>
            <w:shd w:val="clear" w:color="000000" w:fill="CCFFCC"/>
            <w:noWrap/>
            <w:vAlign w:val="center"/>
            <w:hideMark/>
          </w:tcPr>
          <w:p w14:paraId="10A24480"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317 099,00</w:t>
            </w:r>
          </w:p>
        </w:tc>
        <w:tc>
          <w:tcPr>
            <w:tcW w:w="1597" w:type="dxa"/>
            <w:tcBorders>
              <w:top w:val="nil"/>
              <w:left w:val="nil"/>
              <w:bottom w:val="single" w:sz="4" w:space="0" w:color="auto"/>
              <w:right w:val="single" w:sz="4" w:space="0" w:color="auto"/>
            </w:tcBorders>
            <w:shd w:val="clear" w:color="000000" w:fill="CCFFCC"/>
            <w:noWrap/>
            <w:vAlign w:val="center"/>
            <w:hideMark/>
          </w:tcPr>
          <w:p w14:paraId="3C2AAB8E"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0,00</w:t>
            </w:r>
          </w:p>
        </w:tc>
        <w:tc>
          <w:tcPr>
            <w:tcW w:w="7016" w:type="dxa"/>
            <w:tcBorders>
              <w:top w:val="nil"/>
              <w:left w:val="nil"/>
              <w:bottom w:val="single" w:sz="4" w:space="0" w:color="auto"/>
              <w:right w:val="single" w:sz="4" w:space="0" w:color="auto"/>
            </w:tcBorders>
            <w:shd w:val="clear" w:color="000000" w:fill="FFFF99"/>
            <w:vAlign w:val="center"/>
            <w:hideMark/>
          </w:tcPr>
          <w:p w14:paraId="4C04443F" w14:textId="77777777" w:rsidR="00FA3629" w:rsidRPr="00FA3629" w:rsidRDefault="00FA3629" w:rsidP="00FA3629">
            <w:pPr>
              <w:rPr>
                <w:rFonts w:ascii="Tahoma" w:hAnsi="Tahoma" w:cs="Tahoma"/>
                <w:sz w:val="12"/>
                <w:szCs w:val="12"/>
              </w:rPr>
            </w:pPr>
            <w:r w:rsidRPr="00FA3629">
              <w:rPr>
                <w:rFonts w:ascii="Tahoma" w:hAnsi="Tahoma" w:cs="Tahoma"/>
                <w:sz w:val="12"/>
                <w:szCs w:val="12"/>
              </w:rPr>
              <w:t>принято по плану 2018 года</w:t>
            </w:r>
          </w:p>
        </w:tc>
      </w:tr>
      <w:tr w:rsidR="00FA3629" w:rsidRPr="00FA3629" w14:paraId="15699991"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315B3E1"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1.2</w:t>
            </w:r>
          </w:p>
        </w:tc>
        <w:tc>
          <w:tcPr>
            <w:tcW w:w="4453" w:type="dxa"/>
            <w:tcBorders>
              <w:top w:val="nil"/>
              <w:left w:val="nil"/>
              <w:bottom w:val="single" w:sz="4" w:space="0" w:color="auto"/>
              <w:right w:val="single" w:sz="4" w:space="0" w:color="auto"/>
            </w:tcBorders>
            <w:shd w:val="clear" w:color="auto" w:fill="auto"/>
            <w:vAlign w:val="center"/>
            <w:hideMark/>
          </w:tcPr>
          <w:p w14:paraId="02A2A013"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Расходы на сбор и транспортирование твердых коммунальных отходов 2-е плечо</w:t>
            </w:r>
          </w:p>
        </w:tc>
        <w:tc>
          <w:tcPr>
            <w:tcW w:w="878" w:type="dxa"/>
            <w:tcBorders>
              <w:top w:val="nil"/>
              <w:left w:val="nil"/>
              <w:bottom w:val="single" w:sz="4" w:space="0" w:color="auto"/>
              <w:right w:val="single" w:sz="4" w:space="0" w:color="auto"/>
            </w:tcBorders>
            <w:shd w:val="clear" w:color="auto" w:fill="auto"/>
            <w:vAlign w:val="center"/>
            <w:hideMark/>
          </w:tcPr>
          <w:p w14:paraId="33E3AA82"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4010FA25"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111 160,82</w:t>
            </w:r>
          </w:p>
        </w:tc>
        <w:tc>
          <w:tcPr>
            <w:tcW w:w="1619" w:type="dxa"/>
            <w:tcBorders>
              <w:top w:val="nil"/>
              <w:left w:val="nil"/>
              <w:bottom w:val="single" w:sz="4" w:space="0" w:color="auto"/>
              <w:right w:val="single" w:sz="4" w:space="0" w:color="auto"/>
            </w:tcBorders>
            <w:shd w:val="clear" w:color="000000" w:fill="CCFFCC"/>
            <w:noWrap/>
            <w:vAlign w:val="center"/>
            <w:hideMark/>
          </w:tcPr>
          <w:p w14:paraId="665941C5"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113 524,58</w:t>
            </w:r>
          </w:p>
        </w:tc>
        <w:tc>
          <w:tcPr>
            <w:tcW w:w="1279" w:type="dxa"/>
            <w:tcBorders>
              <w:top w:val="nil"/>
              <w:left w:val="nil"/>
              <w:bottom w:val="single" w:sz="4" w:space="0" w:color="auto"/>
              <w:right w:val="single" w:sz="4" w:space="0" w:color="auto"/>
            </w:tcBorders>
            <w:shd w:val="clear" w:color="000000" w:fill="CCFFCC"/>
            <w:noWrap/>
            <w:vAlign w:val="center"/>
            <w:hideMark/>
          </w:tcPr>
          <w:p w14:paraId="093D04BA"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2 363,76</w:t>
            </w:r>
          </w:p>
        </w:tc>
        <w:tc>
          <w:tcPr>
            <w:tcW w:w="1558" w:type="dxa"/>
            <w:tcBorders>
              <w:top w:val="nil"/>
              <w:left w:val="nil"/>
              <w:bottom w:val="single" w:sz="4" w:space="0" w:color="auto"/>
              <w:right w:val="single" w:sz="4" w:space="0" w:color="auto"/>
            </w:tcBorders>
            <w:shd w:val="clear" w:color="000000" w:fill="CCFFCC"/>
            <w:noWrap/>
            <w:vAlign w:val="center"/>
            <w:hideMark/>
          </w:tcPr>
          <w:p w14:paraId="04EB051A"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111 160,82</w:t>
            </w:r>
          </w:p>
        </w:tc>
        <w:tc>
          <w:tcPr>
            <w:tcW w:w="1597" w:type="dxa"/>
            <w:tcBorders>
              <w:top w:val="nil"/>
              <w:left w:val="nil"/>
              <w:bottom w:val="single" w:sz="4" w:space="0" w:color="auto"/>
              <w:right w:val="single" w:sz="4" w:space="0" w:color="auto"/>
            </w:tcBorders>
            <w:shd w:val="clear" w:color="000000" w:fill="CCFFCC"/>
            <w:noWrap/>
            <w:vAlign w:val="center"/>
            <w:hideMark/>
          </w:tcPr>
          <w:p w14:paraId="472F6C65"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0,00</w:t>
            </w:r>
          </w:p>
        </w:tc>
        <w:tc>
          <w:tcPr>
            <w:tcW w:w="7016" w:type="dxa"/>
            <w:tcBorders>
              <w:top w:val="nil"/>
              <w:left w:val="nil"/>
              <w:bottom w:val="single" w:sz="4" w:space="0" w:color="auto"/>
              <w:right w:val="single" w:sz="4" w:space="0" w:color="auto"/>
            </w:tcBorders>
            <w:shd w:val="clear" w:color="000000" w:fill="FFFF99"/>
            <w:vAlign w:val="center"/>
            <w:hideMark/>
          </w:tcPr>
          <w:p w14:paraId="015E3025" w14:textId="77777777" w:rsidR="00FA3629" w:rsidRPr="00FA3629" w:rsidRDefault="00FA3629" w:rsidP="00FA3629">
            <w:pPr>
              <w:rPr>
                <w:rFonts w:ascii="Tahoma" w:hAnsi="Tahoma" w:cs="Tahoma"/>
                <w:sz w:val="12"/>
                <w:szCs w:val="12"/>
              </w:rPr>
            </w:pPr>
            <w:r w:rsidRPr="00FA3629">
              <w:rPr>
                <w:rFonts w:ascii="Tahoma" w:hAnsi="Tahoma" w:cs="Tahoma"/>
                <w:sz w:val="12"/>
                <w:szCs w:val="12"/>
              </w:rPr>
              <w:t>принято по плану 2018 года</w:t>
            </w:r>
          </w:p>
        </w:tc>
      </w:tr>
      <w:tr w:rsidR="00FA3629" w:rsidRPr="00FA3629" w14:paraId="0207FD9F" w14:textId="77777777" w:rsidTr="003B7AD2">
        <w:trPr>
          <w:trHeight w:val="275"/>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F3503E8"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1.3</w:t>
            </w:r>
          </w:p>
        </w:tc>
        <w:tc>
          <w:tcPr>
            <w:tcW w:w="4453" w:type="dxa"/>
            <w:tcBorders>
              <w:top w:val="nil"/>
              <w:left w:val="nil"/>
              <w:bottom w:val="single" w:sz="4" w:space="0" w:color="auto"/>
              <w:right w:val="single" w:sz="4" w:space="0" w:color="auto"/>
            </w:tcBorders>
            <w:shd w:val="clear" w:color="auto" w:fill="auto"/>
            <w:vAlign w:val="center"/>
            <w:hideMark/>
          </w:tcPr>
          <w:p w14:paraId="7FE38B0B"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tc>
        <w:tc>
          <w:tcPr>
            <w:tcW w:w="878" w:type="dxa"/>
            <w:tcBorders>
              <w:top w:val="nil"/>
              <w:left w:val="nil"/>
              <w:bottom w:val="single" w:sz="4" w:space="0" w:color="auto"/>
              <w:right w:val="single" w:sz="4" w:space="0" w:color="auto"/>
            </w:tcBorders>
            <w:shd w:val="clear" w:color="auto" w:fill="auto"/>
            <w:vAlign w:val="center"/>
            <w:hideMark/>
          </w:tcPr>
          <w:p w14:paraId="575A308D"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3A0563B8"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73 075,90</w:t>
            </w:r>
          </w:p>
        </w:tc>
        <w:tc>
          <w:tcPr>
            <w:tcW w:w="1619" w:type="dxa"/>
            <w:tcBorders>
              <w:top w:val="nil"/>
              <w:left w:val="nil"/>
              <w:bottom w:val="single" w:sz="4" w:space="0" w:color="auto"/>
              <w:right w:val="single" w:sz="4" w:space="0" w:color="auto"/>
            </w:tcBorders>
            <w:shd w:val="clear" w:color="000000" w:fill="CCFFCC"/>
            <w:noWrap/>
            <w:vAlign w:val="center"/>
            <w:hideMark/>
          </w:tcPr>
          <w:p w14:paraId="7BCF6328"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76 292,94</w:t>
            </w:r>
          </w:p>
        </w:tc>
        <w:tc>
          <w:tcPr>
            <w:tcW w:w="1279" w:type="dxa"/>
            <w:tcBorders>
              <w:top w:val="nil"/>
              <w:left w:val="nil"/>
              <w:bottom w:val="single" w:sz="4" w:space="0" w:color="auto"/>
              <w:right w:val="single" w:sz="4" w:space="0" w:color="auto"/>
            </w:tcBorders>
            <w:shd w:val="clear" w:color="000000" w:fill="CCFFCC"/>
            <w:noWrap/>
            <w:vAlign w:val="center"/>
            <w:hideMark/>
          </w:tcPr>
          <w:p w14:paraId="5E1BE326"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3 217,04</w:t>
            </w:r>
          </w:p>
        </w:tc>
        <w:tc>
          <w:tcPr>
            <w:tcW w:w="1558" w:type="dxa"/>
            <w:tcBorders>
              <w:top w:val="nil"/>
              <w:left w:val="nil"/>
              <w:bottom w:val="single" w:sz="4" w:space="0" w:color="auto"/>
              <w:right w:val="single" w:sz="4" w:space="0" w:color="auto"/>
            </w:tcBorders>
            <w:shd w:val="clear" w:color="000000" w:fill="CCFFCC"/>
            <w:noWrap/>
            <w:vAlign w:val="center"/>
            <w:hideMark/>
          </w:tcPr>
          <w:p w14:paraId="6EE61F1D"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72 796,31</w:t>
            </w:r>
          </w:p>
        </w:tc>
        <w:tc>
          <w:tcPr>
            <w:tcW w:w="1597" w:type="dxa"/>
            <w:tcBorders>
              <w:top w:val="nil"/>
              <w:left w:val="nil"/>
              <w:bottom w:val="single" w:sz="4" w:space="0" w:color="auto"/>
              <w:right w:val="single" w:sz="4" w:space="0" w:color="auto"/>
            </w:tcBorders>
            <w:shd w:val="clear" w:color="000000" w:fill="CCFFCC"/>
            <w:noWrap/>
            <w:vAlign w:val="center"/>
            <w:hideMark/>
          </w:tcPr>
          <w:p w14:paraId="0D449479"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-279,59</w:t>
            </w:r>
          </w:p>
        </w:tc>
        <w:tc>
          <w:tcPr>
            <w:tcW w:w="7016" w:type="dxa"/>
            <w:tcBorders>
              <w:top w:val="nil"/>
              <w:left w:val="nil"/>
              <w:bottom w:val="single" w:sz="4" w:space="0" w:color="auto"/>
              <w:right w:val="single" w:sz="4" w:space="0" w:color="auto"/>
            </w:tcBorders>
            <w:shd w:val="clear" w:color="000000" w:fill="FFFF99"/>
            <w:vAlign w:val="center"/>
            <w:hideMark/>
          </w:tcPr>
          <w:p w14:paraId="1B00A007"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 </w:t>
            </w:r>
          </w:p>
        </w:tc>
      </w:tr>
      <w:tr w:rsidR="00FA3629" w:rsidRPr="00FA3629" w14:paraId="424E04F8"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7995E69"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1.3.1</w:t>
            </w:r>
          </w:p>
        </w:tc>
        <w:tc>
          <w:tcPr>
            <w:tcW w:w="4453" w:type="dxa"/>
            <w:tcBorders>
              <w:top w:val="nil"/>
              <w:left w:val="nil"/>
              <w:bottom w:val="single" w:sz="4" w:space="0" w:color="auto"/>
              <w:right w:val="single" w:sz="4" w:space="0" w:color="auto"/>
            </w:tcBorders>
            <w:shd w:val="clear" w:color="auto" w:fill="auto"/>
            <w:vAlign w:val="center"/>
            <w:hideMark/>
          </w:tcPr>
          <w:p w14:paraId="21C7849E" w14:textId="77777777" w:rsidR="00FA3629" w:rsidRPr="00FA3629" w:rsidRDefault="00FA3629" w:rsidP="00FA3629">
            <w:pPr>
              <w:ind w:firstLineChars="100" w:firstLine="120"/>
              <w:rPr>
                <w:rFonts w:ascii="Tahoma" w:hAnsi="Tahoma" w:cs="Tahoma"/>
                <w:b/>
                <w:bCs/>
                <w:sz w:val="12"/>
                <w:szCs w:val="12"/>
              </w:rPr>
            </w:pPr>
            <w:r w:rsidRPr="00FA3629">
              <w:rPr>
                <w:rFonts w:ascii="Tahoma" w:hAnsi="Tahoma" w:cs="Tahoma"/>
                <w:b/>
                <w:bCs/>
                <w:sz w:val="12"/>
                <w:szCs w:val="12"/>
              </w:rPr>
              <w:t>Расходы на оплату труда персонала по заключению и обслуживанию договоров</w:t>
            </w:r>
          </w:p>
        </w:tc>
        <w:tc>
          <w:tcPr>
            <w:tcW w:w="878" w:type="dxa"/>
            <w:tcBorders>
              <w:top w:val="nil"/>
              <w:left w:val="nil"/>
              <w:bottom w:val="single" w:sz="4" w:space="0" w:color="auto"/>
              <w:right w:val="single" w:sz="4" w:space="0" w:color="auto"/>
            </w:tcBorders>
            <w:shd w:val="clear" w:color="auto" w:fill="auto"/>
            <w:vAlign w:val="center"/>
            <w:hideMark/>
          </w:tcPr>
          <w:p w14:paraId="7E375AC8"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CA2A0DB"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38 898,00</w:t>
            </w:r>
          </w:p>
        </w:tc>
        <w:tc>
          <w:tcPr>
            <w:tcW w:w="1619" w:type="dxa"/>
            <w:tcBorders>
              <w:top w:val="nil"/>
              <w:left w:val="nil"/>
              <w:bottom w:val="single" w:sz="4" w:space="0" w:color="auto"/>
              <w:right w:val="single" w:sz="4" w:space="0" w:color="auto"/>
            </w:tcBorders>
            <w:shd w:val="clear" w:color="000000" w:fill="FFFF99"/>
            <w:noWrap/>
            <w:vAlign w:val="center"/>
            <w:hideMark/>
          </w:tcPr>
          <w:p w14:paraId="7601CCE5"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40 417,53</w:t>
            </w:r>
          </w:p>
        </w:tc>
        <w:tc>
          <w:tcPr>
            <w:tcW w:w="1279" w:type="dxa"/>
            <w:tcBorders>
              <w:top w:val="nil"/>
              <w:left w:val="nil"/>
              <w:bottom w:val="single" w:sz="4" w:space="0" w:color="auto"/>
              <w:right w:val="single" w:sz="4" w:space="0" w:color="auto"/>
            </w:tcBorders>
            <w:shd w:val="clear" w:color="000000" w:fill="FFFF99"/>
            <w:noWrap/>
            <w:vAlign w:val="center"/>
            <w:hideMark/>
          </w:tcPr>
          <w:p w14:paraId="3E1E5724"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1 519,53</w:t>
            </w:r>
          </w:p>
        </w:tc>
        <w:tc>
          <w:tcPr>
            <w:tcW w:w="1558" w:type="dxa"/>
            <w:tcBorders>
              <w:top w:val="nil"/>
              <w:left w:val="nil"/>
              <w:bottom w:val="single" w:sz="4" w:space="0" w:color="auto"/>
              <w:right w:val="single" w:sz="4" w:space="0" w:color="auto"/>
            </w:tcBorders>
            <w:shd w:val="clear" w:color="000000" w:fill="FFFF99"/>
            <w:noWrap/>
            <w:vAlign w:val="center"/>
            <w:hideMark/>
          </w:tcPr>
          <w:p w14:paraId="2D01D3ED"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38 898,00</w:t>
            </w:r>
          </w:p>
        </w:tc>
        <w:tc>
          <w:tcPr>
            <w:tcW w:w="1597" w:type="dxa"/>
            <w:tcBorders>
              <w:top w:val="nil"/>
              <w:left w:val="nil"/>
              <w:bottom w:val="single" w:sz="4" w:space="0" w:color="auto"/>
              <w:right w:val="single" w:sz="4" w:space="0" w:color="auto"/>
            </w:tcBorders>
            <w:shd w:val="clear" w:color="000000" w:fill="FFFF99"/>
            <w:noWrap/>
            <w:vAlign w:val="center"/>
            <w:hideMark/>
          </w:tcPr>
          <w:p w14:paraId="3A2BE864"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0,00</w:t>
            </w:r>
          </w:p>
        </w:tc>
        <w:tc>
          <w:tcPr>
            <w:tcW w:w="7016" w:type="dxa"/>
            <w:tcBorders>
              <w:top w:val="nil"/>
              <w:left w:val="nil"/>
              <w:bottom w:val="single" w:sz="4" w:space="0" w:color="auto"/>
              <w:right w:val="single" w:sz="4" w:space="0" w:color="auto"/>
            </w:tcBorders>
            <w:shd w:val="clear" w:color="000000" w:fill="FFFF99"/>
            <w:vAlign w:val="center"/>
            <w:hideMark/>
          </w:tcPr>
          <w:p w14:paraId="417F0E22" w14:textId="77777777" w:rsidR="00FA3629" w:rsidRPr="00FA3629" w:rsidRDefault="00FA3629" w:rsidP="00FA3629">
            <w:pPr>
              <w:rPr>
                <w:rFonts w:ascii="Tahoma" w:hAnsi="Tahoma" w:cs="Tahoma"/>
                <w:sz w:val="12"/>
                <w:szCs w:val="12"/>
              </w:rPr>
            </w:pPr>
            <w:r w:rsidRPr="00FA3629">
              <w:rPr>
                <w:rFonts w:ascii="Tahoma" w:hAnsi="Tahoma" w:cs="Tahoma"/>
                <w:sz w:val="12"/>
                <w:szCs w:val="12"/>
              </w:rPr>
              <w:t>принято по плану 2018 года</w:t>
            </w:r>
          </w:p>
        </w:tc>
      </w:tr>
      <w:tr w:rsidR="00FA3629" w:rsidRPr="00FA3629" w14:paraId="6EE336AB"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6217709"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1.3.1.1</w:t>
            </w:r>
          </w:p>
        </w:tc>
        <w:tc>
          <w:tcPr>
            <w:tcW w:w="4453" w:type="dxa"/>
            <w:tcBorders>
              <w:top w:val="nil"/>
              <w:left w:val="nil"/>
              <w:bottom w:val="single" w:sz="4" w:space="0" w:color="auto"/>
              <w:right w:val="single" w:sz="4" w:space="0" w:color="auto"/>
            </w:tcBorders>
            <w:shd w:val="clear" w:color="auto" w:fill="auto"/>
            <w:vAlign w:val="center"/>
            <w:hideMark/>
          </w:tcPr>
          <w:p w14:paraId="0CE05F0D"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среднемесячная оплата труда</w:t>
            </w:r>
          </w:p>
        </w:tc>
        <w:tc>
          <w:tcPr>
            <w:tcW w:w="878" w:type="dxa"/>
            <w:tcBorders>
              <w:top w:val="nil"/>
              <w:left w:val="nil"/>
              <w:bottom w:val="single" w:sz="4" w:space="0" w:color="auto"/>
              <w:right w:val="single" w:sz="4" w:space="0" w:color="auto"/>
            </w:tcBorders>
            <w:shd w:val="clear" w:color="auto" w:fill="auto"/>
            <w:vAlign w:val="center"/>
            <w:hideMark/>
          </w:tcPr>
          <w:p w14:paraId="16AB33D7"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руб.</w:t>
            </w:r>
          </w:p>
        </w:tc>
        <w:tc>
          <w:tcPr>
            <w:tcW w:w="1479" w:type="dxa"/>
            <w:tcBorders>
              <w:top w:val="nil"/>
              <w:left w:val="nil"/>
              <w:bottom w:val="single" w:sz="4" w:space="0" w:color="auto"/>
              <w:right w:val="single" w:sz="4" w:space="0" w:color="auto"/>
            </w:tcBorders>
            <w:shd w:val="clear" w:color="000000" w:fill="CCFFCC"/>
            <w:noWrap/>
            <w:vAlign w:val="center"/>
            <w:hideMark/>
          </w:tcPr>
          <w:p w14:paraId="40F088D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37 801,75</w:t>
            </w:r>
          </w:p>
        </w:tc>
        <w:tc>
          <w:tcPr>
            <w:tcW w:w="1619" w:type="dxa"/>
            <w:tcBorders>
              <w:top w:val="nil"/>
              <w:left w:val="nil"/>
              <w:bottom w:val="single" w:sz="4" w:space="0" w:color="auto"/>
              <w:right w:val="single" w:sz="4" w:space="0" w:color="auto"/>
            </w:tcBorders>
            <w:shd w:val="clear" w:color="000000" w:fill="CCFFCC"/>
            <w:noWrap/>
            <w:vAlign w:val="center"/>
            <w:hideMark/>
          </w:tcPr>
          <w:p w14:paraId="66BE496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44 959,32</w:t>
            </w:r>
          </w:p>
        </w:tc>
        <w:tc>
          <w:tcPr>
            <w:tcW w:w="1279" w:type="dxa"/>
            <w:tcBorders>
              <w:top w:val="nil"/>
              <w:left w:val="nil"/>
              <w:bottom w:val="single" w:sz="4" w:space="0" w:color="auto"/>
              <w:right w:val="single" w:sz="4" w:space="0" w:color="auto"/>
            </w:tcBorders>
            <w:shd w:val="clear" w:color="000000" w:fill="CCFFCC"/>
            <w:noWrap/>
            <w:vAlign w:val="center"/>
            <w:hideMark/>
          </w:tcPr>
          <w:p w14:paraId="2D125E6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7 157,57</w:t>
            </w:r>
          </w:p>
        </w:tc>
        <w:tc>
          <w:tcPr>
            <w:tcW w:w="1558" w:type="dxa"/>
            <w:tcBorders>
              <w:top w:val="nil"/>
              <w:left w:val="nil"/>
              <w:bottom w:val="single" w:sz="4" w:space="0" w:color="auto"/>
              <w:right w:val="single" w:sz="4" w:space="0" w:color="auto"/>
            </w:tcBorders>
            <w:shd w:val="clear" w:color="000000" w:fill="CCFFCC"/>
            <w:noWrap/>
            <w:vAlign w:val="center"/>
            <w:hideMark/>
          </w:tcPr>
          <w:p w14:paraId="34BBECB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1597" w:type="dxa"/>
            <w:tcBorders>
              <w:top w:val="nil"/>
              <w:left w:val="nil"/>
              <w:bottom w:val="single" w:sz="4" w:space="0" w:color="auto"/>
              <w:right w:val="single" w:sz="4" w:space="0" w:color="auto"/>
            </w:tcBorders>
            <w:shd w:val="clear" w:color="000000" w:fill="CCFFCC"/>
            <w:noWrap/>
            <w:vAlign w:val="center"/>
            <w:hideMark/>
          </w:tcPr>
          <w:p w14:paraId="2875A9F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tcBorders>
              <w:top w:val="nil"/>
              <w:left w:val="nil"/>
              <w:bottom w:val="single" w:sz="4" w:space="0" w:color="auto"/>
              <w:right w:val="single" w:sz="4" w:space="0" w:color="auto"/>
            </w:tcBorders>
            <w:shd w:val="clear" w:color="000000" w:fill="FFFF99"/>
            <w:vAlign w:val="center"/>
            <w:hideMark/>
          </w:tcPr>
          <w:p w14:paraId="45051429"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083059F6"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DB52CCB"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1.3.1.2</w:t>
            </w:r>
          </w:p>
        </w:tc>
        <w:tc>
          <w:tcPr>
            <w:tcW w:w="4453" w:type="dxa"/>
            <w:tcBorders>
              <w:top w:val="nil"/>
              <w:left w:val="nil"/>
              <w:bottom w:val="single" w:sz="4" w:space="0" w:color="auto"/>
              <w:right w:val="single" w:sz="4" w:space="0" w:color="auto"/>
            </w:tcBorders>
            <w:shd w:val="clear" w:color="auto" w:fill="auto"/>
            <w:vAlign w:val="center"/>
            <w:hideMark/>
          </w:tcPr>
          <w:p w14:paraId="4A842629"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численность персонала</w:t>
            </w:r>
          </w:p>
        </w:tc>
        <w:tc>
          <w:tcPr>
            <w:tcW w:w="878" w:type="dxa"/>
            <w:tcBorders>
              <w:top w:val="nil"/>
              <w:left w:val="nil"/>
              <w:bottom w:val="single" w:sz="4" w:space="0" w:color="auto"/>
              <w:right w:val="single" w:sz="4" w:space="0" w:color="auto"/>
            </w:tcBorders>
            <w:shd w:val="clear" w:color="auto" w:fill="auto"/>
            <w:vAlign w:val="center"/>
            <w:hideMark/>
          </w:tcPr>
          <w:p w14:paraId="4AB8D87F"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чел.</w:t>
            </w:r>
          </w:p>
        </w:tc>
        <w:tc>
          <w:tcPr>
            <w:tcW w:w="1479" w:type="dxa"/>
            <w:tcBorders>
              <w:top w:val="nil"/>
              <w:left w:val="nil"/>
              <w:bottom w:val="single" w:sz="4" w:space="0" w:color="auto"/>
              <w:right w:val="single" w:sz="4" w:space="0" w:color="auto"/>
            </w:tcBorders>
            <w:shd w:val="clear" w:color="000000" w:fill="CCFFCC"/>
            <w:noWrap/>
            <w:vAlign w:val="center"/>
            <w:hideMark/>
          </w:tcPr>
          <w:p w14:paraId="305665A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171,50</w:t>
            </w:r>
          </w:p>
        </w:tc>
        <w:tc>
          <w:tcPr>
            <w:tcW w:w="1619" w:type="dxa"/>
            <w:tcBorders>
              <w:top w:val="nil"/>
              <w:left w:val="nil"/>
              <w:bottom w:val="single" w:sz="4" w:space="0" w:color="auto"/>
              <w:right w:val="single" w:sz="4" w:space="0" w:color="auto"/>
            </w:tcBorders>
            <w:shd w:val="clear" w:color="000000" w:fill="FFFF99"/>
            <w:noWrap/>
            <w:vAlign w:val="center"/>
            <w:hideMark/>
          </w:tcPr>
          <w:p w14:paraId="7D87095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149,83</w:t>
            </w:r>
          </w:p>
        </w:tc>
        <w:tc>
          <w:tcPr>
            <w:tcW w:w="1279" w:type="dxa"/>
            <w:tcBorders>
              <w:top w:val="nil"/>
              <w:left w:val="nil"/>
              <w:bottom w:val="single" w:sz="4" w:space="0" w:color="auto"/>
              <w:right w:val="single" w:sz="4" w:space="0" w:color="auto"/>
            </w:tcBorders>
            <w:shd w:val="clear" w:color="000000" w:fill="FFFF99"/>
            <w:noWrap/>
            <w:vAlign w:val="center"/>
            <w:hideMark/>
          </w:tcPr>
          <w:p w14:paraId="407D4B1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-21,67</w:t>
            </w:r>
          </w:p>
        </w:tc>
        <w:tc>
          <w:tcPr>
            <w:tcW w:w="1558" w:type="dxa"/>
            <w:tcBorders>
              <w:top w:val="nil"/>
              <w:left w:val="nil"/>
              <w:bottom w:val="single" w:sz="4" w:space="0" w:color="auto"/>
              <w:right w:val="single" w:sz="4" w:space="0" w:color="auto"/>
            </w:tcBorders>
            <w:shd w:val="clear" w:color="000000" w:fill="FFFF99"/>
            <w:noWrap/>
            <w:vAlign w:val="center"/>
            <w:hideMark/>
          </w:tcPr>
          <w:p w14:paraId="21B72D31"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0B4D773D"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tcBorders>
              <w:top w:val="nil"/>
              <w:left w:val="nil"/>
              <w:bottom w:val="single" w:sz="4" w:space="0" w:color="auto"/>
              <w:right w:val="single" w:sz="4" w:space="0" w:color="auto"/>
            </w:tcBorders>
            <w:shd w:val="clear" w:color="000000" w:fill="FFFF99"/>
            <w:vAlign w:val="center"/>
            <w:hideMark/>
          </w:tcPr>
          <w:p w14:paraId="35E408BF"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0161578E" w14:textId="77777777" w:rsidTr="003B7AD2">
        <w:trPr>
          <w:trHeight w:val="675"/>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1F7EC49"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1.3.2</w:t>
            </w:r>
          </w:p>
        </w:tc>
        <w:tc>
          <w:tcPr>
            <w:tcW w:w="4453" w:type="dxa"/>
            <w:tcBorders>
              <w:top w:val="nil"/>
              <w:left w:val="nil"/>
              <w:bottom w:val="single" w:sz="4" w:space="0" w:color="auto"/>
              <w:right w:val="single" w:sz="4" w:space="0" w:color="auto"/>
            </w:tcBorders>
            <w:shd w:val="clear" w:color="auto" w:fill="auto"/>
            <w:vAlign w:val="center"/>
            <w:hideMark/>
          </w:tcPr>
          <w:p w14:paraId="5F309604" w14:textId="77777777" w:rsidR="00FA3629" w:rsidRPr="00FA3629" w:rsidRDefault="00FA3629" w:rsidP="00FA3629">
            <w:pPr>
              <w:ind w:firstLineChars="100" w:firstLine="120"/>
              <w:rPr>
                <w:rFonts w:ascii="Tahoma" w:hAnsi="Tahoma" w:cs="Tahoma"/>
                <w:b/>
                <w:bCs/>
                <w:sz w:val="12"/>
                <w:szCs w:val="12"/>
              </w:rPr>
            </w:pPr>
            <w:r w:rsidRPr="00FA3629">
              <w:rPr>
                <w:rFonts w:ascii="Tahoma" w:hAnsi="Tahoma" w:cs="Tahoma"/>
                <w:b/>
                <w:bCs/>
                <w:sz w:val="12"/>
                <w:szCs w:val="12"/>
              </w:rPr>
              <w:t>Cтраховые взносы от расходов на оплату труда персонала по заключению и обслуживанию договоров</w:t>
            </w:r>
          </w:p>
        </w:tc>
        <w:tc>
          <w:tcPr>
            <w:tcW w:w="878" w:type="dxa"/>
            <w:tcBorders>
              <w:top w:val="nil"/>
              <w:left w:val="nil"/>
              <w:bottom w:val="single" w:sz="4" w:space="0" w:color="auto"/>
              <w:right w:val="single" w:sz="4" w:space="0" w:color="auto"/>
            </w:tcBorders>
            <w:shd w:val="clear" w:color="auto" w:fill="auto"/>
            <w:vAlign w:val="center"/>
            <w:hideMark/>
          </w:tcPr>
          <w:p w14:paraId="65F80E10"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78406A41"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11 813,00</w:t>
            </w:r>
          </w:p>
        </w:tc>
        <w:tc>
          <w:tcPr>
            <w:tcW w:w="1619" w:type="dxa"/>
            <w:tcBorders>
              <w:top w:val="nil"/>
              <w:left w:val="nil"/>
              <w:bottom w:val="single" w:sz="4" w:space="0" w:color="auto"/>
              <w:right w:val="single" w:sz="4" w:space="0" w:color="auto"/>
            </w:tcBorders>
            <w:shd w:val="clear" w:color="000000" w:fill="FFFF99"/>
            <w:noWrap/>
            <w:vAlign w:val="center"/>
            <w:hideMark/>
          </w:tcPr>
          <w:p w14:paraId="5A3935C6"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11 443,59</w:t>
            </w:r>
          </w:p>
        </w:tc>
        <w:tc>
          <w:tcPr>
            <w:tcW w:w="1279" w:type="dxa"/>
            <w:tcBorders>
              <w:top w:val="nil"/>
              <w:left w:val="nil"/>
              <w:bottom w:val="single" w:sz="4" w:space="0" w:color="auto"/>
              <w:right w:val="single" w:sz="4" w:space="0" w:color="auto"/>
            </w:tcBorders>
            <w:shd w:val="clear" w:color="000000" w:fill="FFFF99"/>
            <w:noWrap/>
            <w:vAlign w:val="center"/>
            <w:hideMark/>
          </w:tcPr>
          <w:p w14:paraId="5FD0D800"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-369,41</w:t>
            </w:r>
          </w:p>
        </w:tc>
        <w:tc>
          <w:tcPr>
            <w:tcW w:w="1558" w:type="dxa"/>
            <w:tcBorders>
              <w:top w:val="nil"/>
              <w:left w:val="nil"/>
              <w:bottom w:val="single" w:sz="4" w:space="0" w:color="auto"/>
              <w:right w:val="single" w:sz="4" w:space="0" w:color="auto"/>
            </w:tcBorders>
            <w:shd w:val="clear" w:color="000000" w:fill="FFFF99"/>
            <w:noWrap/>
            <w:vAlign w:val="center"/>
            <w:hideMark/>
          </w:tcPr>
          <w:p w14:paraId="69FB677E"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11 813,00</w:t>
            </w:r>
          </w:p>
        </w:tc>
        <w:tc>
          <w:tcPr>
            <w:tcW w:w="1597" w:type="dxa"/>
            <w:tcBorders>
              <w:top w:val="nil"/>
              <w:left w:val="nil"/>
              <w:bottom w:val="single" w:sz="4" w:space="0" w:color="auto"/>
              <w:right w:val="single" w:sz="4" w:space="0" w:color="auto"/>
            </w:tcBorders>
            <w:shd w:val="clear" w:color="000000" w:fill="FFFF99"/>
            <w:noWrap/>
            <w:vAlign w:val="center"/>
            <w:hideMark/>
          </w:tcPr>
          <w:p w14:paraId="6CBE3166"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0,00</w:t>
            </w:r>
          </w:p>
        </w:tc>
        <w:tc>
          <w:tcPr>
            <w:tcW w:w="7016" w:type="dxa"/>
            <w:tcBorders>
              <w:top w:val="nil"/>
              <w:left w:val="nil"/>
              <w:bottom w:val="single" w:sz="4" w:space="0" w:color="auto"/>
              <w:right w:val="single" w:sz="4" w:space="0" w:color="auto"/>
            </w:tcBorders>
            <w:shd w:val="clear" w:color="000000" w:fill="FFFF99"/>
            <w:vAlign w:val="center"/>
            <w:hideMark/>
          </w:tcPr>
          <w:p w14:paraId="577A1415" w14:textId="77777777" w:rsidR="00FA3629" w:rsidRPr="00FA3629" w:rsidRDefault="00FA3629" w:rsidP="00FA3629">
            <w:pPr>
              <w:rPr>
                <w:rFonts w:ascii="Tahoma" w:hAnsi="Tahoma" w:cs="Tahoma"/>
                <w:sz w:val="12"/>
                <w:szCs w:val="12"/>
              </w:rPr>
            </w:pPr>
            <w:r w:rsidRPr="00FA3629">
              <w:rPr>
                <w:rFonts w:ascii="Tahoma" w:hAnsi="Tahoma" w:cs="Tahoma"/>
                <w:sz w:val="12"/>
                <w:szCs w:val="12"/>
              </w:rPr>
              <w:t>принято по плану 2018 года</w:t>
            </w:r>
          </w:p>
        </w:tc>
      </w:tr>
      <w:tr w:rsidR="00FA3629" w:rsidRPr="00FA3629" w14:paraId="25EFDC53"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E68819C"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1.3.3</w:t>
            </w:r>
          </w:p>
        </w:tc>
        <w:tc>
          <w:tcPr>
            <w:tcW w:w="4453" w:type="dxa"/>
            <w:tcBorders>
              <w:top w:val="nil"/>
              <w:left w:val="nil"/>
              <w:bottom w:val="single" w:sz="4" w:space="0" w:color="auto"/>
              <w:right w:val="single" w:sz="4" w:space="0" w:color="auto"/>
            </w:tcBorders>
            <w:shd w:val="clear" w:color="auto" w:fill="auto"/>
            <w:vAlign w:val="center"/>
            <w:hideMark/>
          </w:tcPr>
          <w:p w14:paraId="5A40F8CA" w14:textId="77777777" w:rsidR="00FA3629" w:rsidRPr="00FA3629" w:rsidRDefault="00FA3629" w:rsidP="00FA3629">
            <w:pPr>
              <w:ind w:firstLineChars="100" w:firstLine="120"/>
              <w:rPr>
                <w:rFonts w:ascii="Tahoma" w:hAnsi="Tahoma" w:cs="Tahoma"/>
                <w:b/>
                <w:bCs/>
                <w:sz w:val="12"/>
                <w:szCs w:val="12"/>
              </w:rPr>
            </w:pPr>
            <w:r w:rsidRPr="00FA3629">
              <w:rPr>
                <w:rFonts w:ascii="Tahoma" w:hAnsi="Tahoma" w:cs="Tahoma"/>
                <w:b/>
                <w:bCs/>
                <w:sz w:val="12"/>
                <w:szCs w:val="12"/>
              </w:rPr>
              <w:t>Амортизация основных средств</w:t>
            </w:r>
          </w:p>
        </w:tc>
        <w:tc>
          <w:tcPr>
            <w:tcW w:w="878" w:type="dxa"/>
            <w:tcBorders>
              <w:top w:val="nil"/>
              <w:left w:val="nil"/>
              <w:bottom w:val="single" w:sz="4" w:space="0" w:color="auto"/>
              <w:right w:val="single" w:sz="4" w:space="0" w:color="auto"/>
            </w:tcBorders>
            <w:shd w:val="clear" w:color="auto" w:fill="auto"/>
            <w:vAlign w:val="center"/>
            <w:hideMark/>
          </w:tcPr>
          <w:p w14:paraId="09954ECA"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3FFC5EAB"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436,53</w:t>
            </w:r>
          </w:p>
        </w:tc>
        <w:tc>
          <w:tcPr>
            <w:tcW w:w="1619" w:type="dxa"/>
            <w:tcBorders>
              <w:top w:val="nil"/>
              <w:left w:val="nil"/>
              <w:bottom w:val="single" w:sz="4" w:space="0" w:color="auto"/>
              <w:right w:val="single" w:sz="4" w:space="0" w:color="auto"/>
            </w:tcBorders>
            <w:shd w:val="clear" w:color="000000" w:fill="CCFFCC"/>
            <w:noWrap/>
            <w:vAlign w:val="center"/>
            <w:hideMark/>
          </w:tcPr>
          <w:p w14:paraId="4FC8A44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156,93</w:t>
            </w:r>
          </w:p>
        </w:tc>
        <w:tc>
          <w:tcPr>
            <w:tcW w:w="1279" w:type="dxa"/>
            <w:tcBorders>
              <w:top w:val="nil"/>
              <w:left w:val="nil"/>
              <w:bottom w:val="single" w:sz="4" w:space="0" w:color="auto"/>
              <w:right w:val="single" w:sz="4" w:space="0" w:color="auto"/>
            </w:tcBorders>
            <w:shd w:val="clear" w:color="000000" w:fill="CCFFCC"/>
            <w:noWrap/>
            <w:vAlign w:val="center"/>
            <w:hideMark/>
          </w:tcPr>
          <w:p w14:paraId="5F542A89"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-279,60</w:t>
            </w:r>
          </w:p>
        </w:tc>
        <w:tc>
          <w:tcPr>
            <w:tcW w:w="1558" w:type="dxa"/>
            <w:tcBorders>
              <w:top w:val="nil"/>
              <w:left w:val="nil"/>
              <w:bottom w:val="single" w:sz="4" w:space="0" w:color="auto"/>
              <w:right w:val="single" w:sz="4" w:space="0" w:color="auto"/>
            </w:tcBorders>
            <w:shd w:val="clear" w:color="000000" w:fill="CCFFCC"/>
            <w:noWrap/>
            <w:vAlign w:val="center"/>
            <w:hideMark/>
          </w:tcPr>
          <w:p w14:paraId="3AF0C0AE"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156,93</w:t>
            </w:r>
          </w:p>
        </w:tc>
        <w:tc>
          <w:tcPr>
            <w:tcW w:w="1597" w:type="dxa"/>
            <w:tcBorders>
              <w:top w:val="nil"/>
              <w:left w:val="nil"/>
              <w:bottom w:val="single" w:sz="4" w:space="0" w:color="auto"/>
              <w:right w:val="single" w:sz="4" w:space="0" w:color="auto"/>
            </w:tcBorders>
            <w:shd w:val="clear" w:color="000000" w:fill="CCFFCC"/>
            <w:noWrap/>
            <w:vAlign w:val="center"/>
            <w:hideMark/>
          </w:tcPr>
          <w:p w14:paraId="411CB72A"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-279,60</w:t>
            </w:r>
          </w:p>
        </w:tc>
        <w:tc>
          <w:tcPr>
            <w:tcW w:w="7016" w:type="dxa"/>
            <w:tcBorders>
              <w:top w:val="nil"/>
              <w:left w:val="nil"/>
              <w:bottom w:val="single" w:sz="4" w:space="0" w:color="auto"/>
              <w:right w:val="single" w:sz="4" w:space="0" w:color="auto"/>
            </w:tcBorders>
            <w:shd w:val="clear" w:color="000000" w:fill="FFFF99"/>
            <w:vAlign w:val="center"/>
            <w:hideMark/>
          </w:tcPr>
          <w:p w14:paraId="05ABABF0"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090B2376" w14:textId="77777777" w:rsidTr="003B7AD2">
        <w:trPr>
          <w:trHeight w:val="675"/>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DE41039"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1.3.3.1</w:t>
            </w:r>
          </w:p>
        </w:tc>
        <w:tc>
          <w:tcPr>
            <w:tcW w:w="4453" w:type="dxa"/>
            <w:tcBorders>
              <w:top w:val="nil"/>
              <w:left w:val="nil"/>
              <w:bottom w:val="single" w:sz="4" w:space="0" w:color="auto"/>
              <w:right w:val="single" w:sz="4" w:space="0" w:color="auto"/>
            </w:tcBorders>
            <w:shd w:val="clear" w:color="auto" w:fill="auto"/>
            <w:vAlign w:val="center"/>
            <w:hideMark/>
          </w:tcPr>
          <w:p w14:paraId="314F6420"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Амортизация основных средств за исключением объектов инвестиционной программы</w:t>
            </w:r>
          </w:p>
        </w:tc>
        <w:tc>
          <w:tcPr>
            <w:tcW w:w="878" w:type="dxa"/>
            <w:tcBorders>
              <w:top w:val="nil"/>
              <w:left w:val="nil"/>
              <w:bottom w:val="single" w:sz="4" w:space="0" w:color="auto"/>
              <w:right w:val="single" w:sz="4" w:space="0" w:color="auto"/>
            </w:tcBorders>
            <w:shd w:val="clear" w:color="auto" w:fill="auto"/>
            <w:vAlign w:val="center"/>
            <w:hideMark/>
          </w:tcPr>
          <w:p w14:paraId="4DC0FE8F"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7FF2931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436,53</w:t>
            </w:r>
          </w:p>
        </w:tc>
        <w:tc>
          <w:tcPr>
            <w:tcW w:w="1619" w:type="dxa"/>
            <w:tcBorders>
              <w:top w:val="nil"/>
              <w:left w:val="nil"/>
              <w:bottom w:val="single" w:sz="4" w:space="0" w:color="auto"/>
              <w:right w:val="single" w:sz="4" w:space="0" w:color="auto"/>
            </w:tcBorders>
            <w:shd w:val="clear" w:color="000000" w:fill="FFFF99"/>
            <w:noWrap/>
            <w:vAlign w:val="center"/>
            <w:hideMark/>
          </w:tcPr>
          <w:p w14:paraId="180266E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156,93</w:t>
            </w:r>
          </w:p>
        </w:tc>
        <w:tc>
          <w:tcPr>
            <w:tcW w:w="1279" w:type="dxa"/>
            <w:tcBorders>
              <w:top w:val="nil"/>
              <w:left w:val="nil"/>
              <w:bottom w:val="single" w:sz="4" w:space="0" w:color="auto"/>
              <w:right w:val="single" w:sz="4" w:space="0" w:color="auto"/>
            </w:tcBorders>
            <w:shd w:val="clear" w:color="000000" w:fill="FFFF99"/>
            <w:noWrap/>
            <w:vAlign w:val="center"/>
            <w:hideMark/>
          </w:tcPr>
          <w:p w14:paraId="2F3160C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-279,60</w:t>
            </w:r>
          </w:p>
        </w:tc>
        <w:tc>
          <w:tcPr>
            <w:tcW w:w="1558" w:type="dxa"/>
            <w:tcBorders>
              <w:top w:val="nil"/>
              <w:left w:val="nil"/>
              <w:bottom w:val="single" w:sz="4" w:space="0" w:color="auto"/>
              <w:right w:val="single" w:sz="4" w:space="0" w:color="auto"/>
            </w:tcBorders>
            <w:shd w:val="clear" w:color="000000" w:fill="FFFF99"/>
            <w:noWrap/>
            <w:vAlign w:val="center"/>
            <w:hideMark/>
          </w:tcPr>
          <w:p w14:paraId="145AEED1"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156,93</w:t>
            </w:r>
          </w:p>
        </w:tc>
        <w:tc>
          <w:tcPr>
            <w:tcW w:w="1597" w:type="dxa"/>
            <w:tcBorders>
              <w:top w:val="nil"/>
              <w:left w:val="nil"/>
              <w:bottom w:val="single" w:sz="4" w:space="0" w:color="auto"/>
              <w:right w:val="single" w:sz="4" w:space="0" w:color="auto"/>
            </w:tcBorders>
            <w:shd w:val="clear" w:color="000000" w:fill="FFFF99"/>
            <w:noWrap/>
            <w:vAlign w:val="center"/>
            <w:hideMark/>
          </w:tcPr>
          <w:p w14:paraId="7F887BB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tcBorders>
              <w:top w:val="nil"/>
              <w:left w:val="nil"/>
              <w:bottom w:val="single" w:sz="4" w:space="0" w:color="auto"/>
              <w:right w:val="single" w:sz="4" w:space="0" w:color="auto"/>
            </w:tcBorders>
            <w:shd w:val="clear" w:color="000000" w:fill="FFFF99"/>
            <w:vAlign w:val="center"/>
            <w:hideMark/>
          </w:tcPr>
          <w:p w14:paraId="31FE6F93" w14:textId="77777777" w:rsidR="00FA3629" w:rsidRPr="00FA3629" w:rsidRDefault="00FA3629" w:rsidP="00FA3629">
            <w:pPr>
              <w:rPr>
                <w:rFonts w:ascii="Tahoma" w:hAnsi="Tahoma" w:cs="Tahoma"/>
                <w:sz w:val="12"/>
                <w:szCs w:val="12"/>
              </w:rPr>
            </w:pPr>
            <w:r w:rsidRPr="00FA3629">
              <w:rPr>
                <w:rFonts w:ascii="Tahoma" w:hAnsi="Tahoma" w:cs="Tahoma"/>
                <w:sz w:val="12"/>
                <w:szCs w:val="12"/>
              </w:rPr>
              <w:t>принято по факту начисления амортизации</w:t>
            </w:r>
          </w:p>
        </w:tc>
      </w:tr>
      <w:tr w:rsidR="00FA3629" w:rsidRPr="00FA3629" w14:paraId="42272943"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B5C1D2B"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lastRenderedPageBreak/>
              <w:t>1.3.4</w:t>
            </w:r>
          </w:p>
        </w:tc>
        <w:tc>
          <w:tcPr>
            <w:tcW w:w="4453" w:type="dxa"/>
            <w:tcBorders>
              <w:top w:val="nil"/>
              <w:left w:val="nil"/>
              <w:bottom w:val="single" w:sz="4" w:space="0" w:color="auto"/>
              <w:right w:val="single" w:sz="4" w:space="0" w:color="auto"/>
            </w:tcBorders>
            <w:shd w:val="clear" w:color="auto" w:fill="auto"/>
            <w:vAlign w:val="center"/>
            <w:hideMark/>
          </w:tcPr>
          <w:p w14:paraId="67D7B00B" w14:textId="77777777" w:rsidR="00FA3629" w:rsidRPr="00FA3629" w:rsidRDefault="00FA3629" w:rsidP="00FA3629">
            <w:pPr>
              <w:ind w:firstLineChars="100" w:firstLine="120"/>
              <w:rPr>
                <w:rFonts w:ascii="Tahoma" w:hAnsi="Tahoma" w:cs="Tahoma"/>
                <w:b/>
                <w:bCs/>
                <w:sz w:val="12"/>
                <w:szCs w:val="12"/>
              </w:rPr>
            </w:pPr>
            <w:r w:rsidRPr="00FA3629">
              <w:rPr>
                <w:rFonts w:ascii="Tahoma" w:hAnsi="Tahoma" w:cs="Tahoma"/>
                <w:b/>
                <w:bCs/>
                <w:sz w:val="12"/>
                <w:szCs w:val="12"/>
              </w:rPr>
              <w:t>Амортизация нематериальных активов</w:t>
            </w:r>
          </w:p>
        </w:tc>
        <w:tc>
          <w:tcPr>
            <w:tcW w:w="878" w:type="dxa"/>
            <w:tcBorders>
              <w:top w:val="nil"/>
              <w:left w:val="nil"/>
              <w:bottom w:val="single" w:sz="4" w:space="0" w:color="auto"/>
              <w:right w:val="single" w:sz="4" w:space="0" w:color="auto"/>
            </w:tcBorders>
            <w:shd w:val="clear" w:color="auto" w:fill="auto"/>
            <w:vAlign w:val="center"/>
            <w:hideMark/>
          </w:tcPr>
          <w:p w14:paraId="58898364"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E8274A9"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81,66</w:t>
            </w:r>
          </w:p>
        </w:tc>
        <w:tc>
          <w:tcPr>
            <w:tcW w:w="1619" w:type="dxa"/>
            <w:tcBorders>
              <w:top w:val="nil"/>
              <w:left w:val="nil"/>
              <w:bottom w:val="single" w:sz="4" w:space="0" w:color="auto"/>
              <w:right w:val="single" w:sz="4" w:space="0" w:color="auto"/>
            </w:tcBorders>
            <w:shd w:val="clear" w:color="000000" w:fill="CCFFCC"/>
            <w:noWrap/>
            <w:vAlign w:val="center"/>
            <w:hideMark/>
          </w:tcPr>
          <w:p w14:paraId="5DC24F5C"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81,68</w:t>
            </w:r>
          </w:p>
        </w:tc>
        <w:tc>
          <w:tcPr>
            <w:tcW w:w="1279" w:type="dxa"/>
            <w:tcBorders>
              <w:top w:val="nil"/>
              <w:left w:val="nil"/>
              <w:bottom w:val="single" w:sz="4" w:space="0" w:color="auto"/>
              <w:right w:val="single" w:sz="4" w:space="0" w:color="auto"/>
            </w:tcBorders>
            <w:shd w:val="clear" w:color="000000" w:fill="CCFFCC"/>
            <w:noWrap/>
            <w:vAlign w:val="center"/>
            <w:hideMark/>
          </w:tcPr>
          <w:p w14:paraId="026B5FB5"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0,02</w:t>
            </w:r>
          </w:p>
        </w:tc>
        <w:tc>
          <w:tcPr>
            <w:tcW w:w="1558" w:type="dxa"/>
            <w:tcBorders>
              <w:top w:val="nil"/>
              <w:left w:val="nil"/>
              <w:bottom w:val="single" w:sz="4" w:space="0" w:color="auto"/>
              <w:right w:val="single" w:sz="4" w:space="0" w:color="auto"/>
            </w:tcBorders>
            <w:shd w:val="clear" w:color="000000" w:fill="CCFFCC"/>
            <w:noWrap/>
            <w:vAlign w:val="center"/>
            <w:hideMark/>
          </w:tcPr>
          <w:p w14:paraId="6C4349B7"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81,68</w:t>
            </w:r>
          </w:p>
        </w:tc>
        <w:tc>
          <w:tcPr>
            <w:tcW w:w="1597" w:type="dxa"/>
            <w:tcBorders>
              <w:top w:val="nil"/>
              <w:left w:val="nil"/>
              <w:bottom w:val="single" w:sz="4" w:space="0" w:color="auto"/>
              <w:right w:val="single" w:sz="4" w:space="0" w:color="auto"/>
            </w:tcBorders>
            <w:shd w:val="clear" w:color="000000" w:fill="CCFFCC"/>
            <w:noWrap/>
            <w:vAlign w:val="center"/>
            <w:hideMark/>
          </w:tcPr>
          <w:p w14:paraId="6C6FDCB4"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0,02</w:t>
            </w:r>
          </w:p>
        </w:tc>
        <w:tc>
          <w:tcPr>
            <w:tcW w:w="7016" w:type="dxa"/>
            <w:tcBorders>
              <w:top w:val="nil"/>
              <w:left w:val="nil"/>
              <w:bottom w:val="single" w:sz="4" w:space="0" w:color="auto"/>
              <w:right w:val="single" w:sz="4" w:space="0" w:color="auto"/>
            </w:tcBorders>
            <w:shd w:val="clear" w:color="000000" w:fill="FFFF99"/>
            <w:vAlign w:val="center"/>
            <w:hideMark/>
          </w:tcPr>
          <w:p w14:paraId="1A72D377"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1EB3CEA7"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366CF8C"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1.3.4.1</w:t>
            </w:r>
          </w:p>
        </w:tc>
        <w:tc>
          <w:tcPr>
            <w:tcW w:w="4453" w:type="dxa"/>
            <w:tcBorders>
              <w:top w:val="nil"/>
              <w:left w:val="nil"/>
              <w:bottom w:val="single" w:sz="4" w:space="0" w:color="auto"/>
              <w:right w:val="single" w:sz="4" w:space="0" w:color="auto"/>
            </w:tcBorders>
            <w:shd w:val="clear" w:color="auto" w:fill="auto"/>
            <w:vAlign w:val="center"/>
            <w:hideMark/>
          </w:tcPr>
          <w:p w14:paraId="4A351064"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Информационная система "Личный кабинет отходообразователя"</w:t>
            </w:r>
          </w:p>
        </w:tc>
        <w:tc>
          <w:tcPr>
            <w:tcW w:w="878" w:type="dxa"/>
            <w:tcBorders>
              <w:top w:val="nil"/>
              <w:left w:val="nil"/>
              <w:bottom w:val="single" w:sz="4" w:space="0" w:color="auto"/>
              <w:right w:val="single" w:sz="4" w:space="0" w:color="auto"/>
            </w:tcBorders>
            <w:shd w:val="clear" w:color="auto" w:fill="auto"/>
            <w:vAlign w:val="center"/>
            <w:hideMark/>
          </w:tcPr>
          <w:p w14:paraId="70C2A0C5"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759E9A9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15,83</w:t>
            </w:r>
          </w:p>
        </w:tc>
        <w:tc>
          <w:tcPr>
            <w:tcW w:w="1619" w:type="dxa"/>
            <w:tcBorders>
              <w:top w:val="nil"/>
              <w:left w:val="nil"/>
              <w:bottom w:val="single" w:sz="4" w:space="0" w:color="auto"/>
              <w:right w:val="single" w:sz="4" w:space="0" w:color="auto"/>
            </w:tcBorders>
            <w:shd w:val="clear" w:color="000000" w:fill="FFFF99"/>
            <w:noWrap/>
            <w:vAlign w:val="center"/>
            <w:hideMark/>
          </w:tcPr>
          <w:p w14:paraId="609DFBA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15,83</w:t>
            </w:r>
          </w:p>
        </w:tc>
        <w:tc>
          <w:tcPr>
            <w:tcW w:w="1279" w:type="dxa"/>
            <w:tcBorders>
              <w:top w:val="nil"/>
              <w:left w:val="nil"/>
              <w:bottom w:val="single" w:sz="4" w:space="0" w:color="auto"/>
              <w:right w:val="single" w:sz="4" w:space="0" w:color="auto"/>
            </w:tcBorders>
            <w:shd w:val="clear" w:color="000000" w:fill="FFFF99"/>
            <w:noWrap/>
            <w:vAlign w:val="center"/>
            <w:hideMark/>
          </w:tcPr>
          <w:p w14:paraId="27CC43A9"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-0,01</w:t>
            </w:r>
          </w:p>
        </w:tc>
        <w:tc>
          <w:tcPr>
            <w:tcW w:w="1558" w:type="dxa"/>
            <w:tcBorders>
              <w:top w:val="nil"/>
              <w:left w:val="nil"/>
              <w:bottom w:val="single" w:sz="4" w:space="0" w:color="auto"/>
              <w:right w:val="single" w:sz="4" w:space="0" w:color="auto"/>
            </w:tcBorders>
            <w:shd w:val="clear" w:color="000000" w:fill="FFFF99"/>
            <w:noWrap/>
            <w:vAlign w:val="center"/>
            <w:hideMark/>
          </w:tcPr>
          <w:p w14:paraId="624C65E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15,83</w:t>
            </w:r>
          </w:p>
        </w:tc>
        <w:tc>
          <w:tcPr>
            <w:tcW w:w="1597" w:type="dxa"/>
            <w:tcBorders>
              <w:top w:val="nil"/>
              <w:left w:val="nil"/>
              <w:bottom w:val="nil"/>
              <w:right w:val="single" w:sz="4" w:space="0" w:color="auto"/>
            </w:tcBorders>
            <w:shd w:val="clear" w:color="000000" w:fill="FFFF99"/>
            <w:noWrap/>
            <w:vAlign w:val="center"/>
            <w:hideMark/>
          </w:tcPr>
          <w:p w14:paraId="27ED97D9"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60E72643" w14:textId="77777777" w:rsidR="00FA3629" w:rsidRPr="00FA3629" w:rsidRDefault="00FA3629" w:rsidP="00FA3629">
            <w:pPr>
              <w:rPr>
                <w:rFonts w:ascii="Tahoma" w:hAnsi="Tahoma" w:cs="Tahoma"/>
                <w:sz w:val="12"/>
                <w:szCs w:val="12"/>
              </w:rPr>
            </w:pPr>
            <w:r w:rsidRPr="00FA3629">
              <w:rPr>
                <w:rFonts w:ascii="Tahoma" w:hAnsi="Tahoma" w:cs="Tahoma"/>
                <w:sz w:val="12"/>
                <w:szCs w:val="12"/>
              </w:rPr>
              <w:t>принято по факту начисления амортизации нематериальных активов</w:t>
            </w:r>
          </w:p>
        </w:tc>
      </w:tr>
      <w:tr w:rsidR="00FA3629" w:rsidRPr="00FA3629" w14:paraId="2AF91430"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30BAF3C"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1.3.4.2</w:t>
            </w:r>
          </w:p>
        </w:tc>
        <w:tc>
          <w:tcPr>
            <w:tcW w:w="4453" w:type="dxa"/>
            <w:tcBorders>
              <w:top w:val="nil"/>
              <w:left w:val="nil"/>
              <w:bottom w:val="single" w:sz="4" w:space="0" w:color="auto"/>
              <w:right w:val="single" w:sz="4" w:space="0" w:color="auto"/>
            </w:tcBorders>
            <w:shd w:val="clear" w:color="auto" w:fill="auto"/>
            <w:vAlign w:val="center"/>
            <w:hideMark/>
          </w:tcPr>
          <w:p w14:paraId="224E9772"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Информационная система "Регистрация обращений потребителей"</w:t>
            </w:r>
          </w:p>
        </w:tc>
        <w:tc>
          <w:tcPr>
            <w:tcW w:w="878" w:type="dxa"/>
            <w:tcBorders>
              <w:top w:val="nil"/>
              <w:left w:val="nil"/>
              <w:bottom w:val="single" w:sz="4" w:space="0" w:color="auto"/>
              <w:right w:val="single" w:sz="4" w:space="0" w:color="auto"/>
            </w:tcBorders>
            <w:shd w:val="clear" w:color="auto" w:fill="auto"/>
            <w:vAlign w:val="center"/>
            <w:hideMark/>
          </w:tcPr>
          <w:p w14:paraId="3C14B3A0"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013BD858"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16,58</w:t>
            </w:r>
          </w:p>
        </w:tc>
        <w:tc>
          <w:tcPr>
            <w:tcW w:w="1619" w:type="dxa"/>
            <w:tcBorders>
              <w:top w:val="nil"/>
              <w:left w:val="nil"/>
              <w:bottom w:val="single" w:sz="4" w:space="0" w:color="auto"/>
              <w:right w:val="single" w:sz="4" w:space="0" w:color="auto"/>
            </w:tcBorders>
            <w:shd w:val="clear" w:color="000000" w:fill="FFFF99"/>
            <w:noWrap/>
            <w:vAlign w:val="center"/>
            <w:hideMark/>
          </w:tcPr>
          <w:p w14:paraId="6FE76BE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16,58</w:t>
            </w:r>
          </w:p>
        </w:tc>
        <w:tc>
          <w:tcPr>
            <w:tcW w:w="1279" w:type="dxa"/>
            <w:tcBorders>
              <w:top w:val="nil"/>
              <w:left w:val="nil"/>
              <w:bottom w:val="single" w:sz="4" w:space="0" w:color="auto"/>
              <w:right w:val="single" w:sz="4" w:space="0" w:color="auto"/>
            </w:tcBorders>
            <w:shd w:val="clear" w:color="000000" w:fill="FFFF99"/>
            <w:noWrap/>
            <w:vAlign w:val="center"/>
            <w:hideMark/>
          </w:tcPr>
          <w:p w14:paraId="1C2459A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0,00</w:t>
            </w:r>
          </w:p>
        </w:tc>
        <w:tc>
          <w:tcPr>
            <w:tcW w:w="1558" w:type="dxa"/>
            <w:tcBorders>
              <w:top w:val="nil"/>
              <w:left w:val="nil"/>
              <w:bottom w:val="single" w:sz="4" w:space="0" w:color="auto"/>
              <w:right w:val="single" w:sz="4" w:space="0" w:color="auto"/>
            </w:tcBorders>
            <w:shd w:val="clear" w:color="000000" w:fill="FFFF99"/>
            <w:noWrap/>
            <w:vAlign w:val="center"/>
            <w:hideMark/>
          </w:tcPr>
          <w:p w14:paraId="398F8EDE"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16,58</w:t>
            </w:r>
          </w:p>
        </w:tc>
        <w:tc>
          <w:tcPr>
            <w:tcW w:w="1597" w:type="dxa"/>
            <w:tcBorders>
              <w:top w:val="nil"/>
              <w:left w:val="nil"/>
              <w:bottom w:val="nil"/>
              <w:right w:val="single" w:sz="4" w:space="0" w:color="auto"/>
            </w:tcBorders>
            <w:shd w:val="clear" w:color="000000" w:fill="FFFF99"/>
            <w:noWrap/>
            <w:vAlign w:val="center"/>
            <w:hideMark/>
          </w:tcPr>
          <w:p w14:paraId="5368AD8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71D59D1B" w14:textId="77777777" w:rsidR="00FA3629" w:rsidRPr="00FA3629" w:rsidRDefault="00FA3629" w:rsidP="00FA3629">
            <w:pPr>
              <w:rPr>
                <w:rFonts w:ascii="Tahoma" w:hAnsi="Tahoma" w:cs="Tahoma"/>
                <w:sz w:val="12"/>
                <w:szCs w:val="12"/>
              </w:rPr>
            </w:pPr>
          </w:p>
        </w:tc>
      </w:tr>
      <w:tr w:rsidR="00FA3629" w:rsidRPr="00FA3629" w14:paraId="3C75F741"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088472F"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1.3.4.3</w:t>
            </w:r>
          </w:p>
        </w:tc>
        <w:tc>
          <w:tcPr>
            <w:tcW w:w="4453" w:type="dxa"/>
            <w:tcBorders>
              <w:top w:val="nil"/>
              <w:left w:val="nil"/>
              <w:bottom w:val="single" w:sz="4" w:space="0" w:color="auto"/>
              <w:right w:val="single" w:sz="4" w:space="0" w:color="auto"/>
            </w:tcBorders>
            <w:shd w:val="clear" w:color="auto" w:fill="auto"/>
            <w:vAlign w:val="center"/>
            <w:hideMark/>
          </w:tcPr>
          <w:p w14:paraId="771FB66E"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Информационная система "Планирование и мониторинг транспортирования ТКО"</w:t>
            </w:r>
          </w:p>
        </w:tc>
        <w:tc>
          <w:tcPr>
            <w:tcW w:w="878" w:type="dxa"/>
            <w:tcBorders>
              <w:top w:val="nil"/>
              <w:left w:val="nil"/>
              <w:bottom w:val="single" w:sz="4" w:space="0" w:color="auto"/>
              <w:right w:val="single" w:sz="4" w:space="0" w:color="auto"/>
            </w:tcBorders>
            <w:shd w:val="clear" w:color="auto" w:fill="auto"/>
            <w:vAlign w:val="center"/>
            <w:hideMark/>
          </w:tcPr>
          <w:p w14:paraId="16A68A6E"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0E196A2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49,25</w:t>
            </w:r>
          </w:p>
        </w:tc>
        <w:tc>
          <w:tcPr>
            <w:tcW w:w="1619" w:type="dxa"/>
            <w:tcBorders>
              <w:top w:val="nil"/>
              <w:left w:val="nil"/>
              <w:bottom w:val="single" w:sz="4" w:space="0" w:color="auto"/>
              <w:right w:val="single" w:sz="4" w:space="0" w:color="auto"/>
            </w:tcBorders>
            <w:shd w:val="clear" w:color="000000" w:fill="FFFF99"/>
            <w:noWrap/>
            <w:vAlign w:val="center"/>
            <w:hideMark/>
          </w:tcPr>
          <w:p w14:paraId="000A9CB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49,28</w:t>
            </w:r>
          </w:p>
        </w:tc>
        <w:tc>
          <w:tcPr>
            <w:tcW w:w="1279" w:type="dxa"/>
            <w:tcBorders>
              <w:top w:val="nil"/>
              <w:left w:val="nil"/>
              <w:bottom w:val="single" w:sz="4" w:space="0" w:color="auto"/>
              <w:right w:val="single" w:sz="4" w:space="0" w:color="auto"/>
            </w:tcBorders>
            <w:shd w:val="clear" w:color="000000" w:fill="FFFF99"/>
            <w:noWrap/>
            <w:vAlign w:val="center"/>
            <w:hideMark/>
          </w:tcPr>
          <w:p w14:paraId="3229ADB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0,02</w:t>
            </w:r>
          </w:p>
        </w:tc>
        <w:tc>
          <w:tcPr>
            <w:tcW w:w="1558" w:type="dxa"/>
            <w:tcBorders>
              <w:top w:val="nil"/>
              <w:left w:val="nil"/>
              <w:bottom w:val="single" w:sz="4" w:space="0" w:color="auto"/>
              <w:right w:val="single" w:sz="4" w:space="0" w:color="auto"/>
            </w:tcBorders>
            <w:shd w:val="clear" w:color="000000" w:fill="FFFF99"/>
            <w:noWrap/>
            <w:vAlign w:val="center"/>
            <w:hideMark/>
          </w:tcPr>
          <w:p w14:paraId="03FAB5B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49,28</w:t>
            </w:r>
          </w:p>
        </w:tc>
        <w:tc>
          <w:tcPr>
            <w:tcW w:w="1597" w:type="dxa"/>
            <w:tcBorders>
              <w:top w:val="nil"/>
              <w:left w:val="nil"/>
              <w:bottom w:val="single" w:sz="4" w:space="0" w:color="auto"/>
              <w:right w:val="single" w:sz="4" w:space="0" w:color="auto"/>
            </w:tcBorders>
            <w:shd w:val="clear" w:color="000000" w:fill="FFFF99"/>
            <w:noWrap/>
            <w:vAlign w:val="center"/>
            <w:hideMark/>
          </w:tcPr>
          <w:p w14:paraId="4419888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22980148" w14:textId="77777777" w:rsidR="00FA3629" w:rsidRPr="00FA3629" w:rsidRDefault="00FA3629" w:rsidP="00FA3629">
            <w:pPr>
              <w:rPr>
                <w:rFonts w:ascii="Tahoma" w:hAnsi="Tahoma" w:cs="Tahoma"/>
                <w:sz w:val="12"/>
                <w:szCs w:val="12"/>
              </w:rPr>
            </w:pPr>
          </w:p>
        </w:tc>
      </w:tr>
      <w:tr w:rsidR="00FA3629" w:rsidRPr="00FA3629" w14:paraId="24536D80"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49B5920"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1.3.5</w:t>
            </w:r>
          </w:p>
        </w:tc>
        <w:tc>
          <w:tcPr>
            <w:tcW w:w="4453" w:type="dxa"/>
            <w:tcBorders>
              <w:top w:val="nil"/>
              <w:left w:val="nil"/>
              <w:bottom w:val="single" w:sz="4" w:space="0" w:color="auto"/>
              <w:right w:val="single" w:sz="4" w:space="0" w:color="auto"/>
            </w:tcBorders>
            <w:shd w:val="clear" w:color="auto" w:fill="auto"/>
            <w:vAlign w:val="center"/>
            <w:hideMark/>
          </w:tcPr>
          <w:p w14:paraId="26B6D24E" w14:textId="77777777" w:rsidR="00FA3629" w:rsidRPr="00FA3629" w:rsidRDefault="00FA3629" w:rsidP="00FA3629">
            <w:pPr>
              <w:ind w:firstLineChars="100" w:firstLine="120"/>
              <w:rPr>
                <w:rFonts w:ascii="Tahoma" w:hAnsi="Tahoma" w:cs="Tahoma"/>
                <w:b/>
                <w:bCs/>
                <w:sz w:val="12"/>
                <w:szCs w:val="12"/>
              </w:rPr>
            </w:pPr>
            <w:r w:rsidRPr="00FA3629">
              <w:rPr>
                <w:rFonts w:ascii="Tahoma" w:hAnsi="Tahoma" w:cs="Tahoma"/>
                <w:b/>
                <w:bCs/>
                <w:sz w:val="12"/>
                <w:szCs w:val="12"/>
              </w:rPr>
              <w:t>Расходы будущих периодов</w:t>
            </w:r>
          </w:p>
        </w:tc>
        <w:tc>
          <w:tcPr>
            <w:tcW w:w="878" w:type="dxa"/>
            <w:tcBorders>
              <w:top w:val="nil"/>
              <w:left w:val="nil"/>
              <w:bottom w:val="single" w:sz="4" w:space="0" w:color="auto"/>
              <w:right w:val="single" w:sz="4" w:space="0" w:color="auto"/>
            </w:tcBorders>
            <w:shd w:val="clear" w:color="auto" w:fill="auto"/>
            <w:vAlign w:val="center"/>
            <w:hideMark/>
          </w:tcPr>
          <w:p w14:paraId="4EAEBE38"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0C459EA"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498,55</w:t>
            </w:r>
          </w:p>
        </w:tc>
        <w:tc>
          <w:tcPr>
            <w:tcW w:w="1619" w:type="dxa"/>
            <w:tcBorders>
              <w:top w:val="nil"/>
              <w:left w:val="nil"/>
              <w:bottom w:val="single" w:sz="4" w:space="0" w:color="auto"/>
              <w:right w:val="single" w:sz="4" w:space="0" w:color="auto"/>
            </w:tcBorders>
            <w:shd w:val="clear" w:color="000000" w:fill="CCFFCC"/>
            <w:noWrap/>
            <w:vAlign w:val="center"/>
            <w:hideMark/>
          </w:tcPr>
          <w:p w14:paraId="27BA2B3E"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376,38</w:t>
            </w:r>
          </w:p>
        </w:tc>
        <w:tc>
          <w:tcPr>
            <w:tcW w:w="1279" w:type="dxa"/>
            <w:tcBorders>
              <w:top w:val="nil"/>
              <w:left w:val="nil"/>
              <w:bottom w:val="single" w:sz="4" w:space="0" w:color="auto"/>
              <w:right w:val="single" w:sz="4" w:space="0" w:color="auto"/>
            </w:tcBorders>
            <w:shd w:val="clear" w:color="000000" w:fill="CCFFCC"/>
            <w:noWrap/>
            <w:vAlign w:val="center"/>
            <w:hideMark/>
          </w:tcPr>
          <w:p w14:paraId="2C19BD12"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-122,17</w:t>
            </w:r>
          </w:p>
        </w:tc>
        <w:tc>
          <w:tcPr>
            <w:tcW w:w="1558" w:type="dxa"/>
            <w:tcBorders>
              <w:top w:val="nil"/>
              <w:left w:val="nil"/>
              <w:bottom w:val="single" w:sz="4" w:space="0" w:color="auto"/>
              <w:right w:val="single" w:sz="4" w:space="0" w:color="auto"/>
            </w:tcBorders>
            <w:shd w:val="clear" w:color="000000" w:fill="CCFFCC"/>
            <w:noWrap/>
            <w:vAlign w:val="center"/>
            <w:hideMark/>
          </w:tcPr>
          <w:p w14:paraId="72772351"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498,55</w:t>
            </w:r>
          </w:p>
        </w:tc>
        <w:tc>
          <w:tcPr>
            <w:tcW w:w="1597" w:type="dxa"/>
            <w:tcBorders>
              <w:top w:val="nil"/>
              <w:left w:val="nil"/>
              <w:bottom w:val="single" w:sz="4" w:space="0" w:color="auto"/>
              <w:right w:val="single" w:sz="4" w:space="0" w:color="auto"/>
            </w:tcBorders>
            <w:shd w:val="clear" w:color="000000" w:fill="CCFFCC"/>
            <w:noWrap/>
            <w:vAlign w:val="center"/>
            <w:hideMark/>
          </w:tcPr>
          <w:p w14:paraId="5F92DB13"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0,00</w:t>
            </w:r>
          </w:p>
        </w:tc>
        <w:tc>
          <w:tcPr>
            <w:tcW w:w="7016"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1FEB6376" w14:textId="77777777" w:rsidR="00FA3629" w:rsidRPr="00FA3629" w:rsidRDefault="00FA3629" w:rsidP="00FA3629">
            <w:pPr>
              <w:rPr>
                <w:rFonts w:ascii="Tahoma" w:hAnsi="Tahoma" w:cs="Tahoma"/>
                <w:sz w:val="12"/>
                <w:szCs w:val="12"/>
              </w:rPr>
            </w:pPr>
            <w:r w:rsidRPr="00FA3629">
              <w:rPr>
                <w:rFonts w:ascii="Tahoma" w:hAnsi="Tahoma" w:cs="Tahoma"/>
                <w:sz w:val="12"/>
                <w:szCs w:val="12"/>
              </w:rPr>
              <w:t>принято по плану 2018 года</w:t>
            </w:r>
          </w:p>
        </w:tc>
      </w:tr>
      <w:tr w:rsidR="00FA3629" w:rsidRPr="00FA3629" w14:paraId="05D5FEA9"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F9C93DA"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1.3.5.1</w:t>
            </w:r>
          </w:p>
        </w:tc>
        <w:tc>
          <w:tcPr>
            <w:tcW w:w="4453" w:type="dxa"/>
            <w:tcBorders>
              <w:top w:val="nil"/>
              <w:left w:val="nil"/>
              <w:bottom w:val="single" w:sz="4" w:space="0" w:color="auto"/>
              <w:right w:val="single" w:sz="4" w:space="0" w:color="auto"/>
            </w:tcBorders>
            <w:shd w:val="clear" w:color="auto" w:fill="auto"/>
            <w:vAlign w:val="center"/>
            <w:hideMark/>
          </w:tcPr>
          <w:p w14:paraId="24E0EF8F"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Неисключительные права на АСУ "Управление отходами"</w:t>
            </w:r>
          </w:p>
        </w:tc>
        <w:tc>
          <w:tcPr>
            <w:tcW w:w="878" w:type="dxa"/>
            <w:tcBorders>
              <w:top w:val="nil"/>
              <w:left w:val="nil"/>
              <w:bottom w:val="single" w:sz="4" w:space="0" w:color="auto"/>
              <w:right w:val="single" w:sz="4" w:space="0" w:color="auto"/>
            </w:tcBorders>
            <w:shd w:val="clear" w:color="auto" w:fill="auto"/>
            <w:vAlign w:val="center"/>
            <w:hideMark/>
          </w:tcPr>
          <w:p w14:paraId="645300DC"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5F54F5CD"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166,67</w:t>
            </w:r>
          </w:p>
        </w:tc>
        <w:tc>
          <w:tcPr>
            <w:tcW w:w="1619" w:type="dxa"/>
            <w:tcBorders>
              <w:top w:val="nil"/>
              <w:left w:val="nil"/>
              <w:bottom w:val="single" w:sz="4" w:space="0" w:color="auto"/>
              <w:right w:val="single" w:sz="4" w:space="0" w:color="auto"/>
            </w:tcBorders>
            <w:shd w:val="clear" w:color="000000" w:fill="FFFF99"/>
            <w:noWrap/>
            <w:vAlign w:val="center"/>
            <w:hideMark/>
          </w:tcPr>
          <w:p w14:paraId="5966994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221,53</w:t>
            </w:r>
          </w:p>
        </w:tc>
        <w:tc>
          <w:tcPr>
            <w:tcW w:w="1279" w:type="dxa"/>
            <w:tcBorders>
              <w:top w:val="nil"/>
              <w:left w:val="nil"/>
              <w:bottom w:val="single" w:sz="4" w:space="0" w:color="auto"/>
              <w:right w:val="single" w:sz="4" w:space="0" w:color="auto"/>
            </w:tcBorders>
            <w:shd w:val="clear" w:color="000000" w:fill="FFFF99"/>
            <w:noWrap/>
            <w:vAlign w:val="center"/>
            <w:hideMark/>
          </w:tcPr>
          <w:p w14:paraId="50142B6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54,87</w:t>
            </w:r>
          </w:p>
        </w:tc>
        <w:tc>
          <w:tcPr>
            <w:tcW w:w="1558" w:type="dxa"/>
            <w:tcBorders>
              <w:top w:val="nil"/>
              <w:left w:val="nil"/>
              <w:bottom w:val="single" w:sz="4" w:space="0" w:color="auto"/>
              <w:right w:val="single" w:sz="4" w:space="0" w:color="auto"/>
            </w:tcBorders>
            <w:shd w:val="clear" w:color="000000" w:fill="FFFF99"/>
            <w:noWrap/>
            <w:vAlign w:val="center"/>
            <w:hideMark/>
          </w:tcPr>
          <w:p w14:paraId="30D15DF1"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166,67</w:t>
            </w:r>
          </w:p>
        </w:tc>
        <w:tc>
          <w:tcPr>
            <w:tcW w:w="1597" w:type="dxa"/>
            <w:tcBorders>
              <w:top w:val="nil"/>
              <w:left w:val="nil"/>
              <w:bottom w:val="nil"/>
              <w:right w:val="single" w:sz="4" w:space="0" w:color="auto"/>
            </w:tcBorders>
            <w:shd w:val="clear" w:color="000000" w:fill="FFFF99"/>
            <w:noWrap/>
            <w:vAlign w:val="center"/>
            <w:hideMark/>
          </w:tcPr>
          <w:p w14:paraId="6B0DAC62"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069B1089" w14:textId="77777777" w:rsidR="00FA3629" w:rsidRPr="00FA3629" w:rsidRDefault="00FA3629" w:rsidP="00FA3629">
            <w:pPr>
              <w:rPr>
                <w:rFonts w:ascii="Tahoma" w:hAnsi="Tahoma" w:cs="Tahoma"/>
                <w:sz w:val="12"/>
                <w:szCs w:val="12"/>
              </w:rPr>
            </w:pPr>
          </w:p>
        </w:tc>
      </w:tr>
      <w:tr w:rsidR="00FA3629" w:rsidRPr="00FA3629" w14:paraId="24266276"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D975748"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1.3.5.2</w:t>
            </w:r>
          </w:p>
        </w:tc>
        <w:tc>
          <w:tcPr>
            <w:tcW w:w="4453" w:type="dxa"/>
            <w:tcBorders>
              <w:top w:val="nil"/>
              <w:left w:val="nil"/>
              <w:bottom w:val="single" w:sz="4" w:space="0" w:color="auto"/>
              <w:right w:val="single" w:sz="4" w:space="0" w:color="auto"/>
            </w:tcBorders>
            <w:shd w:val="clear" w:color="auto" w:fill="auto"/>
            <w:vAlign w:val="center"/>
            <w:hideMark/>
          </w:tcPr>
          <w:p w14:paraId="31FC66B5"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1С: Предприятие 8.3 Лицензия на сервер</w:t>
            </w:r>
          </w:p>
        </w:tc>
        <w:tc>
          <w:tcPr>
            <w:tcW w:w="878" w:type="dxa"/>
            <w:tcBorders>
              <w:top w:val="nil"/>
              <w:left w:val="nil"/>
              <w:bottom w:val="single" w:sz="4" w:space="0" w:color="auto"/>
              <w:right w:val="single" w:sz="4" w:space="0" w:color="auto"/>
            </w:tcBorders>
            <w:shd w:val="clear" w:color="auto" w:fill="auto"/>
            <w:vAlign w:val="center"/>
            <w:hideMark/>
          </w:tcPr>
          <w:p w14:paraId="3AFD09D7"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186F600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120,57</w:t>
            </w:r>
          </w:p>
        </w:tc>
        <w:tc>
          <w:tcPr>
            <w:tcW w:w="1619" w:type="dxa"/>
            <w:tcBorders>
              <w:top w:val="nil"/>
              <w:left w:val="nil"/>
              <w:bottom w:val="single" w:sz="4" w:space="0" w:color="auto"/>
              <w:right w:val="single" w:sz="4" w:space="0" w:color="auto"/>
            </w:tcBorders>
            <w:shd w:val="clear" w:color="000000" w:fill="FFFF99"/>
            <w:noWrap/>
            <w:vAlign w:val="center"/>
            <w:hideMark/>
          </w:tcPr>
          <w:p w14:paraId="03C323F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55,85</w:t>
            </w:r>
          </w:p>
        </w:tc>
        <w:tc>
          <w:tcPr>
            <w:tcW w:w="1279" w:type="dxa"/>
            <w:tcBorders>
              <w:top w:val="nil"/>
              <w:left w:val="nil"/>
              <w:bottom w:val="single" w:sz="4" w:space="0" w:color="auto"/>
              <w:right w:val="single" w:sz="4" w:space="0" w:color="auto"/>
            </w:tcBorders>
            <w:shd w:val="clear" w:color="000000" w:fill="FFFF99"/>
            <w:noWrap/>
            <w:vAlign w:val="center"/>
            <w:hideMark/>
          </w:tcPr>
          <w:p w14:paraId="704687A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-64,72</w:t>
            </w:r>
          </w:p>
        </w:tc>
        <w:tc>
          <w:tcPr>
            <w:tcW w:w="1558" w:type="dxa"/>
            <w:tcBorders>
              <w:top w:val="nil"/>
              <w:left w:val="nil"/>
              <w:bottom w:val="single" w:sz="4" w:space="0" w:color="auto"/>
              <w:right w:val="single" w:sz="4" w:space="0" w:color="auto"/>
            </w:tcBorders>
            <w:shd w:val="clear" w:color="000000" w:fill="FFFF99"/>
            <w:noWrap/>
            <w:vAlign w:val="center"/>
            <w:hideMark/>
          </w:tcPr>
          <w:p w14:paraId="5CCEE6D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120,57</w:t>
            </w:r>
          </w:p>
        </w:tc>
        <w:tc>
          <w:tcPr>
            <w:tcW w:w="1597" w:type="dxa"/>
            <w:tcBorders>
              <w:top w:val="nil"/>
              <w:left w:val="nil"/>
              <w:bottom w:val="nil"/>
              <w:right w:val="single" w:sz="4" w:space="0" w:color="auto"/>
            </w:tcBorders>
            <w:shd w:val="clear" w:color="000000" w:fill="FFFF99"/>
            <w:noWrap/>
            <w:vAlign w:val="center"/>
            <w:hideMark/>
          </w:tcPr>
          <w:p w14:paraId="087B73F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031DAA99" w14:textId="77777777" w:rsidR="00FA3629" w:rsidRPr="00FA3629" w:rsidRDefault="00FA3629" w:rsidP="00FA3629">
            <w:pPr>
              <w:rPr>
                <w:rFonts w:ascii="Tahoma" w:hAnsi="Tahoma" w:cs="Tahoma"/>
                <w:sz w:val="12"/>
                <w:szCs w:val="12"/>
              </w:rPr>
            </w:pPr>
          </w:p>
        </w:tc>
      </w:tr>
      <w:tr w:rsidR="00FA3629" w:rsidRPr="00FA3629" w14:paraId="2EBECC3E"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F9C0928"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1.3.5.3</w:t>
            </w:r>
          </w:p>
        </w:tc>
        <w:tc>
          <w:tcPr>
            <w:tcW w:w="4453" w:type="dxa"/>
            <w:tcBorders>
              <w:top w:val="nil"/>
              <w:left w:val="nil"/>
              <w:bottom w:val="single" w:sz="4" w:space="0" w:color="auto"/>
              <w:right w:val="single" w:sz="4" w:space="0" w:color="auto"/>
            </w:tcBorders>
            <w:shd w:val="clear" w:color="auto" w:fill="auto"/>
            <w:vAlign w:val="center"/>
            <w:hideMark/>
          </w:tcPr>
          <w:p w14:paraId="50182E87"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1С: Предприятие 8 Клиентская лицензия на 10 рабочих мест</w:t>
            </w:r>
          </w:p>
        </w:tc>
        <w:tc>
          <w:tcPr>
            <w:tcW w:w="878" w:type="dxa"/>
            <w:tcBorders>
              <w:top w:val="nil"/>
              <w:left w:val="nil"/>
              <w:bottom w:val="single" w:sz="4" w:space="0" w:color="auto"/>
              <w:right w:val="single" w:sz="4" w:space="0" w:color="auto"/>
            </w:tcBorders>
            <w:shd w:val="clear" w:color="auto" w:fill="auto"/>
            <w:vAlign w:val="center"/>
            <w:hideMark/>
          </w:tcPr>
          <w:p w14:paraId="4ABDD991"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7050786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6,90</w:t>
            </w:r>
          </w:p>
        </w:tc>
        <w:tc>
          <w:tcPr>
            <w:tcW w:w="1619" w:type="dxa"/>
            <w:tcBorders>
              <w:top w:val="nil"/>
              <w:left w:val="nil"/>
              <w:bottom w:val="single" w:sz="4" w:space="0" w:color="auto"/>
              <w:right w:val="single" w:sz="4" w:space="0" w:color="auto"/>
            </w:tcBorders>
            <w:shd w:val="clear" w:color="000000" w:fill="FFFF99"/>
            <w:noWrap/>
            <w:vAlign w:val="center"/>
            <w:hideMark/>
          </w:tcPr>
          <w:p w14:paraId="5A28C4E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6,90</w:t>
            </w:r>
          </w:p>
        </w:tc>
        <w:tc>
          <w:tcPr>
            <w:tcW w:w="1279" w:type="dxa"/>
            <w:tcBorders>
              <w:top w:val="nil"/>
              <w:left w:val="nil"/>
              <w:bottom w:val="single" w:sz="4" w:space="0" w:color="auto"/>
              <w:right w:val="single" w:sz="4" w:space="0" w:color="auto"/>
            </w:tcBorders>
            <w:shd w:val="clear" w:color="000000" w:fill="FFFF99"/>
            <w:noWrap/>
            <w:vAlign w:val="center"/>
            <w:hideMark/>
          </w:tcPr>
          <w:p w14:paraId="691629D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0,00</w:t>
            </w:r>
          </w:p>
        </w:tc>
        <w:tc>
          <w:tcPr>
            <w:tcW w:w="1558" w:type="dxa"/>
            <w:tcBorders>
              <w:top w:val="nil"/>
              <w:left w:val="nil"/>
              <w:bottom w:val="single" w:sz="4" w:space="0" w:color="auto"/>
              <w:right w:val="single" w:sz="4" w:space="0" w:color="auto"/>
            </w:tcBorders>
            <w:shd w:val="clear" w:color="000000" w:fill="FFFF99"/>
            <w:noWrap/>
            <w:vAlign w:val="center"/>
            <w:hideMark/>
          </w:tcPr>
          <w:p w14:paraId="124FA367"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6,90</w:t>
            </w:r>
          </w:p>
        </w:tc>
        <w:tc>
          <w:tcPr>
            <w:tcW w:w="1597" w:type="dxa"/>
            <w:tcBorders>
              <w:top w:val="nil"/>
              <w:left w:val="nil"/>
              <w:bottom w:val="nil"/>
              <w:right w:val="single" w:sz="4" w:space="0" w:color="auto"/>
            </w:tcBorders>
            <w:shd w:val="clear" w:color="000000" w:fill="FFFF99"/>
            <w:noWrap/>
            <w:vAlign w:val="center"/>
            <w:hideMark/>
          </w:tcPr>
          <w:p w14:paraId="143C63C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6BCCE6CA" w14:textId="77777777" w:rsidR="00FA3629" w:rsidRPr="00FA3629" w:rsidRDefault="00FA3629" w:rsidP="00FA3629">
            <w:pPr>
              <w:rPr>
                <w:rFonts w:ascii="Tahoma" w:hAnsi="Tahoma" w:cs="Tahoma"/>
                <w:sz w:val="12"/>
                <w:szCs w:val="12"/>
              </w:rPr>
            </w:pPr>
          </w:p>
        </w:tc>
      </w:tr>
      <w:tr w:rsidR="00FA3629" w:rsidRPr="00FA3629" w14:paraId="7316D2B2"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8AE3FE9"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1.3.5.4</w:t>
            </w:r>
          </w:p>
        </w:tc>
        <w:tc>
          <w:tcPr>
            <w:tcW w:w="4453" w:type="dxa"/>
            <w:tcBorders>
              <w:top w:val="nil"/>
              <w:left w:val="nil"/>
              <w:bottom w:val="single" w:sz="4" w:space="0" w:color="auto"/>
              <w:right w:val="single" w:sz="4" w:space="0" w:color="auto"/>
            </w:tcBorders>
            <w:shd w:val="clear" w:color="auto" w:fill="auto"/>
            <w:vAlign w:val="center"/>
            <w:hideMark/>
          </w:tcPr>
          <w:p w14:paraId="7FD6C23B"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1С: Предприятие 8 Клиентская лицензия на 10 рабочих мест</w:t>
            </w:r>
          </w:p>
        </w:tc>
        <w:tc>
          <w:tcPr>
            <w:tcW w:w="878" w:type="dxa"/>
            <w:tcBorders>
              <w:top w:val="nil"/>
              <w:left w:val="nil"/>
              <w:bottom w:val="single" w:sz="4" w:space="0" w:color="auto"/>
              <w:right w:val="single" w:sz="4" w:space="0" w:color="auto"/>
            </w:tcBorders>
            <w:shd w:val="clear" w:color="auto" w:fill="auto"/>
            <w:vAlign w:val="center"/>
            <w:hideMark/>
          </w:tcPr>
          <w:p w14:paraId="6CE6438C"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58BA444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6,90</w:t>
            </w:r>
          </w:p>
        </w:tc>
        <w:tc>
          <w:tcPr>
            <w:tcW w:w="1619" w:type="dxa"/>
            <w:tcBorders>
              <w:top w:val="nil"/>
              <w:left w:val="nil"/>
              <w:bottom w:val="single" w:sz="4" w:space="0" w:color="auto"/>
              <w:right w:val="single" w:sz="4" w:space="0" w:color="auto"/>
            </w:tcBorders>
            <w:shd w:val="clear" w:color="000000" w:fill="FFFF99"/>
            <w:noWrap/>
            <w:vAlign w:val="center"/>
            <w:hideMark/>
          </w:tcPr>
          <w:p w14:paraId="7CDA195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6,90</w:t>
            </w:r>
          </w:p>
        </w:tc>
        <w:tc>
          <w:tcPr>
            <w:tcW w:w="1279" w:type="dxa"/>
            <w:tcBorders>
              <w:top w:val="nil"/>
              <w:left w:val="nil"/>
              <w:bottom w:val="single" w:sz="4" w:space="0" w:color="auto"/>
              <w:right w:val="single" w:sz="4" w:space="0" w:color="auto"/>
            </w:tcBorders>
            <w:shd w:val="clear" w:color="000000" w:fill="FFFF99"/>
            <w:noWrap/>
            <w:vAlign w:val="center"/>
            <w:hideMark/>
          </w:tcPr>
          <w:p w14:paraId="560B8F6D"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0,00</w:t>
            </w:r>
          </w:p>
        </w:tc>
        <w:tc>
          <w:tcPr>
            <w:tcW w:w="1558" w:type="dxa"/>
            <w:tcBorders>
              <w:top w:val="nil"/>
              <w:left w:val="nil"/>
              <w:bottom w:val="single" w:sz="4" w:space="0" w:color="auto"/>
              <w:right w:val="single" w:sz="4" w:space="0" w:color="auto"/>
            </w:tcBorders>
            <w:shd w:val="clear" w:color="000000" w:fill="FFFF99"/>
            <w:noWrap/>
            <w:vAlign w:val="center"/>
            <w:hideMark/>
          </w:tcPr>
          <w:p w14:paraId="148A1AA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6,90</w:t>
            </w:r>
          </w:p>
        </w:tc>
        <w:tc>
          <w:tcPr>
            <w:tcW w:w="1597" w:type="dxa"/>
            <w:tcBorders>
              <w:top w:val="nil"/>
              <w:left w:val="nil"/>
              <w:bottom w:val="nil"/>
              <w:right w:val="single" w:sz="4" w:space="0" w:color="auto"/>
            </w:tcBorders>
            <w:shd w:val="clear" w:color="000000" w:fill="FFFF99"/>
            <w:noWrap/>
            <w:vAlign w:val="center"/>
            <w:hideMark/>
          </w:tcPr>
          <w:p w14:paraId="112D01D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06AB4230" w14:textId="77777777" w:rsidR="00FA3629" w:rsidRPr="00FA3629" w:rsidRDefault="00FA3629" w:rsidP="00FA3629">
            <w:pPr>
              <w:rPr>
                <w:rFonts w:ascii="Tahoma" w:hAnsi="Tahoma" w:cs="Tahoma"/>
                <w:sz w:val="12"/>
                <w:szCs w:val="12"/>
              </w:rPr>
            </w:pPr>
          </w:p>
        </w:tc>
      </w:tr>
      <w:tr w:rsidR="00FA3629" w:rsidRPr="00FA3629" w14:paraId="66C4E464"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D9DFDC2"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1.3.5.5</w:t>
            </w:r>
          </w:p>
        </w:tc>
        <w:tc>
          <w:tcPr>
            <w:tcW w:w="4453" w:type="dxa"/>
            <w:tcBorders>
              <w:top w:val="nil"/>
              <w:left w:val="nil"/>
              <w:bottom w:val="single" w:sz="4" w:space="0" w:color="auto"/>
              <w:right w:val="single" w:sz="4" w:space="0" w:color="auto"/>
            </w:tcBorders>
            <w:shd w:val="clear" w:color="auto" w:fill="auto"/>
            <w:vAlign w:val="center"/>
            <w:hideMark/>
          </w:tcPr>
          <w:p w14:paraId="411CE87F"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1С: Предприятие Документооборот: Проф</w:t>
            </w:r>
          </w:p>
        </w:tc>
        <w:tc>
          <w:tcPr>
            <w:tcW w:w="878" w:type="dxa"/>
            <w:tcBorders>
              <w:top w:val="nil"/>
              <w:left w:val="nil"/>
              <w:bottom w:val="single" w:sz="4" w:space="0" w:color="auto"/>
              <w:right w:val="single" w:sz="4" w:space="0" w:color="auto"/>
            </w:tcBorders>
            <w:shd w:val="clear" w:color="auto" w:fill="auto"/>
            <w:vAlign w:val="center"/>
            <w:hideMark/>
          </w:tcPr>
          <w:p w14:paraId="0D1034FE"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41CDBA7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31,17</w:t>
            </w:r>
          </w:p>
        </w:tc>
        <w:tc>
          <w:tcPr>
            <w:tcW w:w="1619" w:type="dxa"/>
            <w:tcBorders>
              <w:top w:val="nil"/>
              <w:left w:val="nil"/>
              <w:bottom w:val="single" w:sz="4" w:space="0" w:color="auto"/>
              <w:right w:val="single" w:sz="4" w:space="0" w:color="auto"/>
            </w:tcBorders>
            <w:shd w:val="clear" w:color="000000" w:fill="FFFF99"/>
            <w:noWrap/>
            <w:vAlign w:val="center"/>
            <w:hideMark/>
          </w:tcPr>
          <w:p w14:paraId="0C77E21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41,14</w:t>
            </w:r>
          </w:p>
        </w:tc>
        <w:tc>
          <w:tcPr>
            <w:tcW w:w="1279" w:type="dxa"/>
            <w:tcBorders>
              <w:top w:val="nil"/>
              <w:left w:val="nil"/>
              <w:bottom w:val="single" w:sz="4" w:space="0" w:color="auto"/>
              <w:right w:val="single" w:sz="4" w:space="0" w:color="auto"/>
            </w:tcBorders>
            <w:shd w:val="clear" w:color="000000" w:fill="FFFF99"/>
            <w:noWrap/>
            <w:vAlign w:val="center"/>
            <w:hideMark/>
          </w:tcPr>
          <w:p w14:paraId="6E296B4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9,98</w:t>
            </w:r>
          </w:p>
        </w:tc>
        <w:tc>
          <w:tcPr>
            <w:tcW w:w="1558" w:type="dxa"/>
            <w:tcBorders>
              <w:top w:val="nil"/>
              <w:left w:val="nil"/>
              <w:bottom w:val="single" w:sz="4" w:space="0" w:color="auto"/>
              <w:right w:val="single" w:sz="4" w:space="0" w:color="auto"/>
            </w:tcBorders>
            <w:shd w:val="clear" w:color="000000" w:fill="FFFF99"/>
            <w:noWrap/>
            <w:vAlign w:val="center"/>
            <w:hideMark/>
          </w:tcPr>
          <w:p w14:paraId="4605D50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31,17</w:t>
            </w:r>
          </w:p>
        </w:tc>
        <w:tc>
          <w:tcPr>
            <w:tcW w:w="1597" w:type="dxa"/>
            <w:tcBorders>
              <w:top w:val="nil"/>
              <w:left w:val="nil"/>
              <w:bottom w:val="nil"/>
              <w:right w:val="single" w:sz="4" w:space="0" w:color="auto"/>
            </w:tcBorders>
            <w:shd w:val="clear" w:color="000000" w:fill="FFFF99"/>
            <w:noWrap/>
            <w:vAlign w:val="center"/>
            <w:hideMark/>
          </w:tcPr>
          <w:p w14:paraId="68CAD4D8"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4854581B" w14:textId="77777777" w:rsidR="00FA3629" w:rsidRPr="00FA3629" w:rsidRDefault="00FA3629" w:rsidP="00FA3629">
            <w:pPr>
              <w:rPr>
                <w:rFonts w:ascii="Tahoma" w:hAnsi="Tahoma" w:cs="Tahoma"/>
                <w:sz w:val="12"/>
                <w:szCs w:val="12"/>
              </w:rPr>
            </w:pPr>
          </w:p>
        </w:tc>
      </w:tr>
      <w:tr w:rsidR="00FA3629" w:rsidRPr="00FA3629" w14:paraId="6E641079"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A7AAF57"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1.3.5.6</w:t>
            </w:r>
          </w:p>
        </w:tc>
        <w:tc>
          <w:tcPr>
            <w:tcW w:w="4453" w:type="dxa"/>
            <w:tcBorders>
              <w:top w:val="nil"/>
              <w:left w:val="nil"/>
              <w:bottom w:val="single" w:sz="4" w:space="0" w:color="auto"/>
              <w:right w:val="single" w:sz="4" w:space="0" w:color="auto"/>
            </w:tcBorders>
            <w:shd w:val="clear" w:color="auto" w:fill="auto"/>
            <w:vAlign w:val="center"/>
            <w:hideMark/>
          </w:tcPr>
          <w:p w14:paraId="3FA55C5F"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Клиентская лицензия на 20 рабочих мест 1С: Предприятие 8 (USB)</w:t>
            </w:r>
          </w:p>
        </w:tc>
        <w:tc>
          <w:tcPr>
            <w:tcW w:w="878" w:type="dxa"/>
            <w:tcBorders>
              <w:top w:val="nil"/>
              <w:left w:val="nil"/>
              <w:bottom w:val="single" w:sz="4" w:space="0" w:color="auto"/>
              <w:right w:val="single" w:sz="4" w:space="0" w:color="auto"/>
            </w:tcBorders>
            <w:shd w:val="clear" w:color="auto" w:fill="auto"/>
            <w:vAlign w:val="center"/>
            <w:hideMark/>
          </w:tcPr>
          <w:p w14:paraId="45D57217"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886C46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16,27</w:t>
            </w:r>
          </w:p>
        </w:tc>
        <w:tc>
          <w:tcPr>
            <w:tcW w:w="1619" w:type="dxa"/>
            <w:tcBorders>
              <w:top w:val="nil"/>
              <w:left w:val="nil"/>
              <w:bottom w:val="single" w:sz="4" w:space="0" w:color="auto"/>
              <w:right w:val="single" w:sz="4" w:space="0" w:color="auto"/>
            </w:tcBorders>
            <w:shd w:val="clear" w:color="000000" w:fill="FFFF99"/>
            <w:noWrap/>
            <w:vAlign w:val="center"/>
            <w:hideMark/>
          </w:tcPr>
          <w:p w14:paraId="552A954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12,86</w:t>
            </w:r>
          </w:p>
        </w:tc>
        <w:tc>
          <w:tcPr>
            <w:tcW w:w="1279" w:type="dxa"/>
            <w:tcBorders>
              <w:top w:val="nil"/>
              <w:left w:val="nil"/>
              <w:bottom w:val="single" w:sz="4" w:space="0" w:color="auto"/>
              <w:right w:val="single" w:sz="4" w:space="0" w:color="auto"/>
            </w:tcBorders>
            <w:shd w:val="clear" w:color="000000" w:fill="FFFF99"/>
            <w:noWrap/>
            <w:vAlign w:val="center"/>
            <w:hideMark/>
          </w:tcPr>
          <w:p w14:paraId="5DAD1B5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-3,41</w:t>
            </w:r>
          </w:p>
        </w:tc>
        <w:tc>
          <w:tcPr>
            <w:tcW w:w="1558" w:type="dxa"/>
            <w:tcBorders>
              <w:top w:val="nil"/>
              <w:left w:val="nil"/>
              <w:bottom w:val="single" w:sz="4" w:space="0" w:color="auto"/>
              <w:right w:val="single" w:sz="4" w:space="0" w:color="auto"/>
            </w:tcBorders>
            <w:shd w:val="clear" w:color="000000" w:fill="FFFF99"/>
            <w:noWrap/>
            <w:vAlign w:val="center"/>
            <w:hideMark/>
          </w:tcPr>
          <w:p w14:paraId="54FF611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16,27</w:t>
            </w:r>
          </w:p>
        </w:tc>
        <w:tc>
          <w:tcPr>
            <w:tcW w:w="1597" w:type="dxa"/>
            <w:tcBorders>
              <w:top w:val="nil"/>
              <w:left w:val="nil"/>
              <w:bottom w:val="nil"/>
              <w:right w:val="single" w:sz="4" w:space="0" w:color="auto"/>
            </w:tcBorders>
            <w:shd w:val="clear" w:color="000000" w:fill="FFFF99"/>
            <w:noWrap/>
            <w:vAlign w:val="center"/>
            <w:hideMark/>
          </w:tcPr>
          <w:p w14:paraId="643D03A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13C10185" w14:textId="77777777" w:rsidR="00FA3629" w:rsidRPr="00FA3629" w:rsidRDefault="00FA3629" w:rsidP="00FA3629">
            <w:pPr>
              <w:rPr>
                <w:rFonts w:ascii="Tahoma" w:hAnsi="Tahoma" w:cs="Tahoma"/>
                <w:sz w:val="12"/>
                <w:szCs w:val="12"/>
              </w:rPr>
            </w:pPr>
          </w:p>
        </w:tc>
      </w:tr>
      <w:tr w:rsidR="00FA3629" w:rsidRPr="00FA3629" w14:paraId="4B6B6616"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FD8E4E6"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1.3.5.7</w:t>
            </w:r>
          </w:p>
        </w:tc>
        <w:tc>
          <w:tcPr>
            <w:tcW w:w="4453" w:type="dxa"/>
            <w:tcBorders>
              <w:top w:val="nil"/>
              <w:left w:val="nil"/>
              <w:bottom w:val="single" w:sz="4" w:space="0" w:color="auto"/>
              <w:right w:val="single" w:sz="4" w:space="0" w:color="auto"/>
            </w:tcBorders>
            <w:shd w:val="clear" w:color="auto" w:fill="auto"/>
            <w:vAlign w:val="center"/>
            <w:hideMark/>
          </w:tcPr>
          <w:p w14:paraId="0ED2179C"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Клиентская лицензия на 20 рабочих мест 1С: Предприятие 8 (USB)</w:t>
            </w:r>
          </w:p>
        </w:tc>
        <w:tc>
          <w:tcPr>
            <w:tcW w:w="878" w:type="dxa"/>
            <w:tcBorders>
              <w:top w:val="nil"/>
              <w:left w:val="nil"/>
              <w:bottom w:val="single" w:sz="4" w:space="0" w:color="auto"/>
              <w:right w:val="single" w:sz="4" w:space="0" w:color="auto"/>
            </w:tcBorders>
            <w:shd w:val="clear" w:color="auto" w:fill="auto"/>
            <w:vAlign w:val="center"/>
            <w:hideMark/>
          </w:tcPr>
          <w:p w14:paraId="2CE07D29"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3B2E5E4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16,27</w:t>
            </w:r>
          </w:p>
        </w:tc>
        <w:tc>
          <w:tcPr>
            <w:tcW w:w="1619" w:type="dxa"/>
            <w:tcBorders>
              <w:top w:val="nil"/>
              <w:left w:val="nil"/>
              <w:bottom w:val="single" w:sz="4" w:space="0" w:color="auto"/>
              <w:right w:val="single" w:sz="4" w:space="0" w:color="auto"/>
            </w:tcBorders>
            <w:shd w:val="clear" w:color="000000" w:fill="FFFF99"/>
            <w:noWrap/>
            <w:vAlign w:val="center"/>
            <w:hideMark/>
          </w:tcPr>
          <w:p w14:paraId="7CE43943"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12,86</w:t>
            </w:r>
          </w:p>
        </w:tc>
        <w:tc>
          <w:tcPr>
            <w:tcW w:w="1279" w:type="dxa"/>
            <w:tcBorders>
              <w:top w:val="nil"/>
              <w:left w:val="nil"/>
              <w:bottom w:val="single" w:sz="4" w:space="0" w:color="auto"/>
              <w:right w:val="single" w:sz="4" w:space="0" w:color="auto"/>
            </w:tcBorders>
            <w:shd w:val="clear" w:color="000000" w:fill="FFFF99"/>
            <w:noWrap/>
            <w:vAlign w:val="center"/>
            <w:hideMark/>
          </w:tcPr>
          <w:p w14:paraId="5A75AD42"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-3,41</w:t>
            </w:r>
          </w:p>
        </w:tc>
        <w:tc>
          <w:tcPr>
            <w:tcW w:w="1558" w:type="dxa"/>
            <w:tcBorders>
              <w:top w:val="nil"/>
              <w:left w:val="nil"/>
              <w:bottom w:val="single" w:sz="4" w:space="0" w:color="auto"/>
              <w:right w:val="single" w:sz="4" w:space="0" w:color="auto"/>
            </w:tcBorders>
            <w:shd w:val="clear" w:color="000000" w:fill="FFFF99"/>
            <w:noWrap/>
            <w:vAlign w:val="center"/>
            <w:hideMark/>
          </w:tcPr>
          <w:p w14:paraId="6F84A8C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16,27</w:t>
            </w:r>
          </w:p>
        </w:tc>
        <w:tc>
          <w:tcPr>
            <w:tcW w:w="1597" w:type="dxa"/>
            <w:tcBorders>
              <w:top w:val="nil"/>
              <w:left w:val="nil"/>
              <w:bottom w:val="nil"/>
              <w:right w:val="single" w:sz="4" w:space="0" w:color="auto"/>
            </w:tcBorders>
            <w:shd w:val="clear" w:color="000000" w:fill="FFFF99"/>
            <w:noWrap/>
            <w:vAlign w:val="center"/>
            <w:hideMark/>
          </w:tcPr>
          <w:p w14:paraId="4F4C828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453989E1" w14:textId="77777777" w:rsidR="00FA3629" w:rsidRPr="00FA3629" w:rsidRDefault="00FA3629" w:rsidP="00FA3629">
            <w:pPr>
              <w:rPr>
                <w:rFonts w:ascii="Tahoma" w:hAnsi="Tahoma" w:cs="Tahoma"/>
                <w:sz w:val="12"/>
                <w:szCs w:val="12"/>
              </w:rPr>
            </w:pPr>
          </w:p>
        </w:tc>
      </w:tr>
      <w:tr w:rsidR="00FA3629" w:rsidRPr="00FA3629" w14:paraId="139E522C"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23842AA"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1.3.5.8</w:t>
            </w:r>
          </w:p>
        </w:tc>
        <w:tc>
          <w:tcPr>
            <w:tcW w:w="4453" w:type="dxa"/>
            <w:tcBorders>
              <w:top w:val="nil"/>
              <w:left w:val="nil"/>
              <w:bottom w:val="single" w:sz="4" w:space="0" w:color="auto"/>
              <w:right w:val="single" w:sz="4" w:space="0" w:color="auto"/>
            </w:tcBorders>
            <w:shd w:val="clear" w:color="auto" w:fill="auto"/>
            <w:vAlign w:val="center"/>
            <w:hideMark/>
          </w:tcPr>
          <w:p w14:paraId="73626A71"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Клиентская лицензия на 20 рабочих мест 1С: Предприятие 8 (USB)</w:t>
            </w:r>
          </w:p>
        </w:tc>
        <w:tc>
          <w:tcPr>
            <w:tcW w:w="878" w:type="dxa"/>
            <w:tcBorders>
              <w:top w:val="nil"/>
              <w:left w:val="nil"/>
              <w:bottom w:val="single" w:sz="4" w:space="0" w:color="auto"/>
              <w:right w:val="single" w:sz="4" w:space="0" w:color="auto"/>
            </w:tcBorders>
            <w:shd w:val="clear" w:color="auto" w:fill="auto"/>
            <w:vAlign w:val="center"/>
            <w:hideMark/>
          </w:tcPr>
          <w:p w14:paraId="219A6677"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3B59AEF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16,27</w:t>
            </w:r>
          </w:p>
        </w:tc>
        <w:tc>
          <w:tcPr>
            <w:tcW w:w="1619" w:type="dxa"/>
            <w:tcBorders>
              <w:top w:val="nil"/>
              <w:left w:val="nil"/>
              <w:bottom w:val="single" w:sz="4" w:space="0" w:color="auto"/>
              <w:right w:val="single" w:sz="4" w:space="0" w:color="auto"/>
            </w:tcBorders>
            <w:shd w:val="clear" w:color="000000" w:fill="FFFF99"/>
            <w:noWrap/>
            <w:vAlign w:val="center"/>
            <w:hideMark/>
          </w:tcPr>
          <w:p w14:paraId="7A9AC58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4,19</w:t>
            </w:r>
          </w:p>
        </w:tc>
        <w:tc>
          <w:tcPr>
            <w:tcW w:w="1279" w:type="dxa"/>
            <w:tcBorders>
              <w:top w:val="nil"/>
              <w:left w:val="nil"/>
              <w:bottom w:val="single" w:sz="4" w:space="0" w:color="auto"/>
              <w:right w:val="single" w:sz="4" w:space="0" w:color="auto"/>
            </w:tcBorders>
            <w:shd w:val="clear" w:color="000000" w:fill="FFFF99"/>
            <w:noWrap/>
            <w:vAlign w:val="center"/>
            <w:hideMark/>
          </w:tcPr>
          <w:p w14:paraId="1E98869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-12,08</w:t>
            </w:r>
          </w:p>
        </w:tc>
        <w:tc>
          <w:tcPr>
            <w:tcW w:w="1558" w:type="dxa"/>
            <w:tcBorders>
              <w:top w:val="nil"/>
              <w:left w:val="nil"/>
              <w:bottom w:val="single" w:sz="4" w:space="0" w:color="auto"/>
              <w:right w:val="single" w:sz="4" w:space="0" w:color="auto"/>
            </w:tcBorders>
            <w:shd w:val="clear" w:color="000000" w:fill="FFFF99"/>
            <w:noWrap/>
            <w:vAlign w:val="center"/>
            <w:hideMark/>
          </w:tcPr>
          <w:p w14:paraId="5C6F16E8"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16,27</w:t>
            </w:r>
          </w:p>
        </w:tc>
        <w:tc>
          <w:tcPr>
            <w:tcW w:w="1597" w:type="dxa"/>
            <w:tcBorders>
              <w:top w:val="nil"/>
              <w:left w:val="nil"/>
              <w:bottom w:val="nil"/>
              <w:right w:val="single" w:sz="4" w:space="0" w:color="auto"/>
            </w:tcBorders>
            <w:shd w:val="clear" w:color="000000" w:fill="FFFF99"/>
            <w:noWrap/>
            <w:vAlign w:val="center"/>
            <w:hideMark/>
          </w:tcPr>
          <w:p w14:paraId="2CCE9EE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0DB27E27" w14:textId="77777777" w:rsidR="00FA3629" w:rsidRPr="00FA3629" w:rsidRDefault="00FA3629" w:rsidP="00FA3629">
            <w:pPr>
              <w:rPr>
                <w:rFonts w:ascii="Tahoma" w:hAnsi="Tahoma" w:cs="Tahoma"/>
                <w:sz w:val="12"/>
                <w:szCs w:val="12"/>
              </w:rPr>
            </w:pPr>
          </w:p>
        </w:tc>
      </w:tr>
      <w:tr w:rsidR="00FA3629" w:rsidRPr="00FA3629" w14:paraId="1DB83F73"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BC317B5"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1.3.5.9</w:t>
            </w:r>
          </w:p>
        </w:tc>
        <w:tc>
          <w:tcPr>
            <w:tcW w:w="4453" w:type="dxa"/>
            <w:tcBorders>
              <w:top w:val="nil"/>
              <w:left w:val="nil"/>
              <w:bottom w:val="single" w:sz="4" w:space="0" w:color="auto"/>
              <w:right w:val="single" w:sz="4" w:space="0" w:color="auto"/>
            </w:tcBorders>
            <w:shd w:val="clear" w:color="auto" w:fill="auto"/>
            <w:vAlign w:val="center"/>
            <w:hideMark/>
          </w:tcPr>
          <w:p w14:paraId="46715DA9"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Клиентская лицензия на 20 рабочих мест 1С: Предприятие 8 (USB)</w:t>
            </w:r>
          </w:p>
        </w:tc>
        <w:tc>
          <w:tcPr>
            <w:tcW w:w="878" w:type="dxa"/>
            <w:tcBorders>
              <w:top w:val="nil"/>
              <w:left w:val="nil"/>
              <w:bottom w:val="single" w:sz="4" w:space="0" w:color="auto"/>
              <w:right w:val="single" w:sz="4" w:space="0" w:color="auto"/>
            </w:tcBorders>
            <w:shd w:val="clear" w:color="auto" w:fill="auto"/>
            <w:vAlign w:val="center"/>
            <w:hideMark/>
          </w:tcPr>
          <w:p w14:paraId="0622ED3F"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04F43CFE"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16,27</w:t>
            </w:r>
          </w:p>
        </w:tc>
        <w:tc>
          <w:tcPr>
            <w:tcW w:w="1619" w:type="dxa"/>
            <w:tcBorders>
              <w:top w:val="nil"/>
              <w:left w:val="nil"/>
              <w:bottom w:val="single" w:sz="4" w:space="0" w:color="auto"/>
              <w:right w:val="single" w:sz="4" w:space="0" w:color="auto"/>
            </w:tcBorders>
            <w:shd w:val="clear" w:color="000000" w:fill="FFFF99"/>
            <w:noWrap/>
            <w:vAlign w:val="center"/>
            <w:hideMark/>
          </w:tcPr>
          <w:p w14:paraId="28D48B1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279" w:type="dxa"/>
            <w:tcBorders>
              <w:top w:val="nil"/>
              <w:left w:val="nil"/>
              <w:bottom w:val="single" w:sz="4" w:space="0" w:color="auto"/>
              <w:right w:val="single" w:sz="4" w:space="0" w:color="auto"/>
            </w:tcBorders>
            <w:shd w:val="clear" w:color="000000" w:fill="FFFF99"/>
            <w:noWrap/>
            <w:vAlign w:val="center"/>
            <w:hideMark/>
          </w:tcPr>
          <w:p w14:paraId="7CE9527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-16,27</w:t>
            </w:r>
          </w:p>
        </w:tc>
        <w:tc>
          <w:tcPr>
            <w:tcW w:w="1558" w:type="dxa"/>
            <w:tcBorders>
              <w:top w:val="nil"/>
              <w:left w:val="nil"/>
              <w:bottom w:val="single" w:sz="4" w:space="0" w:color="auto"/>
              <w:right w:val="single" w:sz="4" w:space="0" w:color="auto"/>
            </w:tcBorders>
            <w:shd w:val="clear" w:color="000000" w:fill="FFFF99"/>
            <w:noWrap/>
            <w:vAlign w:val="center"/>
            <w:hideMark/>
          </w:tcPr>
          <w:p w14:paraId="1E0C8568"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16,27</w:t>
            </w:r>
          </w:p>
        </w:tc>
        <w:tc>
          <w:tcPr>
            <w:tcW w:w="1597" w:type="dxa"/>
            <w:tcBorders>
              <w:top w:val="nil"/>
              <w:left w:val="nil"/>
              <w:bottom w:val="nil"/>
              <w:right w:val="single" w:sz="4" w:space="0" w:color="auto"/>
            </w:tcBorders>
            <w:shd w:val="clear" w:color="000000" w:fill="FFFF99"/>
            <w:noWrap/>
            <w:vAlign w:val="center"/>
            <w:hideMark/>
          </w:tcPr>
          <w:p w14:paraId="61669DD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38C2A171" w14:textId="77777777" w:rsidR="00FA3629" w:rsidRPr="00FA3629" w:rsidRDefault="00FA3629" w:rsidP="00FA3629">
            <w:pPr>
              <w:rPr>
                <w:rFonts w:ascii="Tahoma" w:hAnsi="Tahoma" w:cs="Tahoma"/>
                <w:sz w:val="12"/>
                <w:szCs w:val="12"/>
              </w:rPr>
            </w:pPr>
          </w:p>
        </w:tc>
      </w:tr>
      <w:tr w:rsidR="00FA3629" w:rsidRPr="00FA3629" w14:paraId="243C4E9B"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066D89F"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1.3.5.10</w:t>
            </w:r>
          </w:p>
        </w:tc>
        <w:tc>
          <w:tcPr>
            <w:tcW w:w="4453" w:type="dxa"/>
            <w:tcBorders>
              <w:top w:val="nil"/>
              <w:left w:val="nil"/>
              <w:bottom w:val="single" w:sz="4" w:space="0" w:color="auto"/>
              <w:right w:val="single" w:sz="4" w:space="0" w:color="auto"/>
            </w:tcBorders>
            <w:shd w:val="clear" w:color="auto" w:fill="auto"/>
            <w:vAlign w:val="center"/>
            <w:hideMark/>
          </w:tcPr>
          <w:p w14:paraId="44912E4B"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Программа антивирус Kaspersky</w:t>
            </w:r>
          </w:p>
        </w:tc>
        <w:tc>
          <w:tcPr>
            <w:tcW w:w="878" w:type="dxa"/>
            <w:tcBorders>
              <w:top w:val="nil"/>
              <w:left w:val="nil"/>
              <w:bottom w:val="single" w:sz="4" w:space="0" w:color="auto"/>
              <w:right w:val="single" w:sz="4" w:space="0" w:color="auto"/>
            </w:tcBorders>
            <w:shd w:val="clear" w:color="auto" w:fill="auto"/>
            <w:vAlign w:val="center"/>
            <w:hideMark/>
          </w:tcPr>
          <w:p w14:paraId="10A9C79E"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5C5BC01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101,29</w:t>
            </w:r>
          </w:p>
        </w:tc>
        <w:tc>
          <w:tcPr>
            <w:tcW w:w="1619" w:type="dxa"/>
            <w:tcBorders>
              <w:top w:val="nil"/>
              <w:left w:val="nil"/>
              <w:bottom w:val="single" w:sz="4" w:space="0" w:color="auto"/>
              <w:right w:val="single" w:sz="4" w:space="0" w:color="auto"/>
            </w:tcBorders>
            <w:shd w:val="clear" w:color="000000" w:fill="FFFF99"/>
            <w:noWrap/>
            <w:vAlign w:val="center"/>
            <w:hideMark/>
          </w:tcPr>
          <w:p w14:paraId="46E59F2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14,15</w:t>
            </w:r>
          </w:p>
        </w:tc>
        <w:tc>
          <w:tcPr>
            <w:tcW w:w="1279" w:type="dxa"/>
            <w:tcBorders>
              <w:top w:val="nil"/>
              <w:left w:val="nil"/>
              <w:bottom w:val="single" w:sz="4" w:space="0" w:color="auto"/>
              <w:right w:val="single" w:sz="4" w:space="0" w:color="auto"/>
            </w:tcBorders>
            <w:shd w:val="clear" w:color="000000" w:fill="FFFF99"/>
            <w:noWrap/>
            <w:vAlign w:val="center"/>
            <w:hideMark/>
          </w:tcPr>
          <w:p w14:paraId="72168E3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-87,14</w:t>
            </w:r>
          </w:p>
        </w:tc>
        <w:tc>
          <w:tcPr>
            <w:tcW w:w="1558" w:type="dxa"/>
            <w:tcBorders>
              <w:top w:val="nil"/>
              <w:left w:val="nil"/>
              <w:bottom w:val="single" w:sz="4" w:space="0" w:color="auto"/>
              <w:right w:val="single" w:sz="4" w:space="0" w:color="auto"/>
            </w:tcBorders>
            <w:shd w:val="clear" w:color="000000" w:fill="FFFF99"/>
            <w:noWrap/>
            <w:vAlign w:val="center"/>
            <w:hideMark/>
          </w:tcPr>
          <w:p w14:paraId="665B2DB8"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101,29</w:t>
            </w:r>
          </w:p>
        </w:tc>
        <w:tc>
          <w:tcPr>
            <w:tcW w:w="1597" w:type="dxa"/>
            <w:tcBorders>
              <w:top w:val="nil"/>
              <w:left w:val="nil"/>
              <w:bottom w:val="single" w:sz="4" w:space="0" w:color="auto"/>
              <w:right w:val="single" w:sz="4" w:space="0" w:color="auto"/>
            </w:tcBorders>
            <w:shd w:val="clear" w:color="000000" w:fill="FFFF99"/>
            <w:noWrap/>
            <w:vAlign w:val="center"/>
            <w:hideMark/>
          </w:tcPr>
          <w:p w14:paraId="52F5E65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3E92E3DC" w14:textId="77777777" w:rsidR="00FA3629" w:rsidRPr="00FA3629" w:rsidRDefault="00FA3629" w:rsidP="00FA3629">
            <w:pPr>
              <w:rPr>
                <w:rFonts w:ascii="Tahoma" w:hAnsi="Tahoma" w:cs="Tahoma"/>
                <w:sz w:val="12"/>
                <w:szCs w:val="12"/>
              </w:rPr>
            </w:pPr>
          </w:p>
        </w:tc>
      </w:tr>
      <w:tr w:rsidR="00FA3629" w:rsidRPr="00FA3629" w14:paraId="7307BA8C"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8A0686D"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1.3.6</w:t>
            </w:r>
          </w:p>
        </w:tc>
        <w:tc>
          <w:tcPr>
            <w:tcW w:w="4453" w:type="dxa"/>
            <w:tcBorders>
              <w:top w:val="nil"/>
              <w:left w:val="nil"/>
              <w:bottom w:val="single" w:sz="4" w:space="0" w:color="auto"/>
              <w:right w:val="single" w:sz="4" w:space="0" w:color="auto"/>
            </w:tcBorders>
            <w:shd w:val="clear" w:color="auto" w:fill="auto"/>
            <w:vAlign w:val="center"/>
            <w:hideMark/>
          </w:tcPr>
          <w:p w14:paraId="7CD2E873" w14:textId="77777777" w:rsidR="00FA3629" w:rsidRPr="00FA3629" w:rsidRDefault="00FA3629" w:rsidP="00FA3629">
            <w:pPr>
              <w:ind w:firstLineChars="100" w:firstLine="120"/>
              <w:rPr>
                <w:rFonts w:ascii="Tahoma" w:hAnsi="Tahoma" w:cs="Tahoma"/>
                <w:b/>
                <w:bCs/>
                <w:sz w:val="12"/>
                <w:szCs w:val="12"/>
              </w:rPr>
            </w:pPr>
            <w:r w:rsidRPr="00FA3629">
              <w:rPr>
                <w:rFonts w:ascii="Tahoma" w:hAnsi="Tahoma" w:cs="Tahoma"/>
                <w:b/>
                <w:bCs/>
                <w:sz w:val="12"/>
                <w:szCs w:val="12"/>
              </w:rPr>
              <w:t>Аренда основных средств</w:t>
            </w:r>
          </w:p>
        </w:tc>
        <w:tc>
          <w:tcPr>
            <w:tcW w:w="878" w:type="dxa"/>
            <w:tcBorders>
              <w:top w:val="nil"/>
              <w:left w:val="nil"/>
              <w:bottom w:val="single" w:sz="4" w:space="0" w:color="auto"/>
              <w:right w:val="single" w:sz="4" w:space="0" w:color="auto"/>
            </w:tcBorders>
            <w:shd w:val="clear" w:color="auto" w:fill="auto"/>
            <w:vAlign w:val="center"/>
            <w:hideMark/>
          </w:tcPr>
          <w:p w14:paraId="422C6F3A"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3DB3C9D4"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4 888,07</w:t>
            </w:r>
          </w:p>
        </w:tc>
        <w:tc>
          <w:tcPr>
            <w:tcW w:w="1619" w:type="dxa"/>
            <w:tcBorders>
              <w:top w:val="nil"/>
              <w:left w:val="nil"/>
              <w:bottom w:val="single" w:sz="4" w:space="0" w:color="auto"/>
              <w:right w:val="single" w:sz="4" w:space="0" w:color="auto"/>
            </w:tcBorders>
            <w:shd w:val="clear" w:color="000000" w:fill="CCFFCC"/>
            <w:noWrap/>
            <w:vAlign w:val="center"/>
            <w:hideMark/>
          </w:tcPr>
          <w:p w14:paraId="3552A7F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5 593,01</w:t>
            </w:r>
          </w:p>
        </w:tc>
        <w:tc>
          <w:tcPr>
            <w:tcW w:w="1279" w:type="dxa"/>
            <w:tcBorders>
              <w:top w:val="nil"/>
              <w:left w:val="nil"/>
              <w:bottom w:val="single" w:sz="4" w:space="0" w:color="auto"/>
              <w:right w:val="single" w:sz="4" w:space="0" w:color="auto"/>
            </w:tcBorders>
            <w:shd w:val="clear" w:color="000000" w:fill="CCFFCC"/>
            <w:noWrap/>
            <w:vAlign w:val="center"/>
            <w:hideMark/>
          </w:tcPr>
          <w:p w14:paraId="3F02F31E"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704,94</w:t>
            </w:r>
          </w:p>
        </w:tc>
        <w:tc>
          <w:tcPr>
            <w:tcW w:w="1558" w:type="dxa"/>
            <w:tcBorders>
              <w:top w:val="nil"/>
              <w:left w:val="nil"/>
              <w:bottom w:val="single" w:sz="4" w:space="0" w:color="auto"/>
              <w:right w:val="single" w:sz="4" w:space="0" w:color="auto"/>
            </w:tcBorders>
            <w:shd w:val="clear" w:color="000000" w:fill="CCFFCC"/>
            <w:noWrap/>
            <w:vAlign w:val="center"/>
            <w:hideMark/>
          </w:tcPr>
          <w:p w14:paraId="6F35A2CF"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4 888,07</w:t>
            </w:r>
          </w:p>
        </w:tc>
        <w:tc>
          <w:tcPr>
            <w:tcW w:w="1597" w:type="dxa"/>
            <w:tcBorders>
              <w:top w:val="nil"/>
              <w:left w:val="nil"/>
              <w:bottom w:val="single" w:sz="4" w:space="0" w:color="auto"/>
              <w:right w:val="single" w:sz="4" w:space="0" w:color="auto"/>
            </w:tcBorders>
            <w:shd w:val="clear" w:color="000000" w:fill="CCFFCC"/>
            <w:noWrap/>
            <w:vAlign w:val="center"/>
            <w:hideMark/>
          </w:tcPr>
          <w:p w14:paraId="77B3C207"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0,00</w:t>
            </w:r>
          </w:p>
        </w:tc>
        <w:tc>
          <w:tcPr>
            <w:tcW w:w="7016" w:type="dxa"/>
            <w:tcBorders>
              <w:top w:val="nil"/>
              <w:left w:val="nil"/>
              <w:bottom w:val="single" w:sz="4" w:space="0" w:color="auto"/>
              <w:right w:val="single" w:sz="4" w:space="0" w:color="auto"/>
            </w:tcBorders>
            <w:shd w:val="clear" w:color="000000" w:fill="FFFF99"/>
            <w:vAlign w:val="center"/>
            <w:hideMark/>
          </w:tcPr>
          <w:p w14:paraId="462776DC"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1D7059F3"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A8C8AE4"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1.3.6.1</w:t>
            </w:r>
          </w:p>
        </w:tc>
        <w:tc>
          <w:tcPr>
            <w:tcW w:w="4453" w:type="dxa"/>
            <w:tcBorders>
              <w:top w:val="nil"/>
              <w:left w:val="nil"/>
              <w:bottom w:val="single" w:sz="4" w:space="0" w:color="auto"/>
              <w:right w:val="single" w:sz="4" w:space="0" w:color="auto"/>
            </w:tcBorders>
            <w:shd w:val="clear" w:color="auto" w:fill="auto"/>
            <w:vAlign w:val="center"/>
            <w:hideMark/>
          </w:tcPr>
          <w:p w14:paraId="4CB91462"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аренда автомобилей</w:t>
            </w:r>
          </w:p>
        </w:tc>
        <w:tc>
          <w:tcPr>
            <w:tcW w:w="878" w:type="dxa"/>
            <w:tcBorders>
              <w:top w:val="nil"/>
              <w:left w:val="nil"/>
              <w:bottom w:val="single" w:sz="4" w:space="0" w:color="auto"/>
              <w:right w:val="single" w:sz="4" w:space="0" w:color="auto"/>
            </w:tcBorders>
            <w:shd w:val="clear" w:color="auto" w:fill="auto"/>
            <w:vAlign w:val="center"/>
            <w:hideMark/>
          </w:tcPr>
          <w:p w14:paraId="734FDF58"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5A383AD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1 035,54</w:t>
            </w:r>
          </w:p>
        </w:tc>
        <w:tc>
          <w:tcPr>
            <w:tcW w:w="1619" w:type="dxa"/>
            <w:tcBorders>
              <w:top w:val="nil"/>
              <w:left w:val="nil"/>
              <w:bottom w:val="single" w:sz="4" w:space="0" w:color="auto"/>
              <w:right w:val="single" w:sz="4" w:space="0" w:color="auto"/>
            </w:tcBorders>
            <w:shd w:val="clear" w:color="000000" w:fill="FFFF99"/>
            <w:noWrap/>
            <w:vAlign w:val="center"/>
            <w:hideMark/>
          </w:tcPr>
          <w:p w14:paraId="3A35238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1 475,43</w:t>
            </w:r>
          </w:p>
        </w:tc>
        <w:tc>
          <w:tcPr>
            <w:tcW w:w="1279" w:type="dxa"/>
            <w:tcBorders>
              <w:top w:val="nil"/>
              <w:left w:val="nil"/>
              <w:bottom w:val="single" w:sz="4" w:space="0" w:color="auto"/>
              <w:right w:val="single" w:sz="4" w:space="0" w:color="auto"/>
            </w:tcBorders>
            <w:shd w:val="clear" w:color="000000" w:fill="FFFF99"/>
            <w:noWrap/>
            <w:vAlign w:val="center"/>
            <w:hideMark/>
          </w:tcPr>
          <w:p w14:paraId="23A1472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439,89</w:t>
            </w:r>
          </w:p>
        </w:tc>
        <w:tc>
          <w:tcPr>
            <w:tcW w:w="1558" w:type="dxa"/>
            <w:tcBorders>
              <w:top w:val="nil"/>
              <w:left w:val="nil"/>
              <w:bottom w:val="single" w:sz="4" w:space="0" w:color="auto"/>
              <w:right w:val="single" w:sz="4" w:space="0" w:color="auto"/>
            </w:tcBorders>
            <w:shd w:val="clear" w:color="000000" w:fill="FFFF99"/>
            <w:noWrap/>
            <w:vAlign w:val="center"/>
            <w:hideMark/>
          </w:tcPr>
          <w:p w14:paraId="7D32FA07"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1 035,54</w:t>
            </w:r>
          </w:p>
        </w:tc>
        <w:tc>
          <w:tcPr>
            <w:tcW w:w="1597" w:type="dxa"/>
            <w:tcBorders>
              <w:top w:val="nil"/>
              <w:left w:val="nil"/>
              <w:bottom w:val="nil"/>
              <w:right w:val="single" w:sz="4" w:space="0" w:color="auto"/>
            </w:tcBorders>
            <w:shd w:val="clear" w:color="000000" w:fill="FFFF99"/>
            <w:noWrap/>
            <w:vAlign w:val="center"/>
            <w:hideMark/>
          </w:tcPr>
          <w:p w14:paraId="27AEE97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7C3F24B6"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6DFA623C"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A376E41"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1.3.6.2</w:t>
            </w:r>
          </w:p>
        </w:tc>
        <w:tc>
          <w:tcPr>
            <w:tcW w:w="4453" w:type="dxa"/>
            <w:tcBorders>
              <w:top w:val="nil"/>
              <w:left w:val="nil"/>
              <w:bottom w:val="single" w:sz="4" w:space="0" w:color="auto"/>
              <w:right w:val="single" w:sz="4" w:space="0" w:color="auto"/>
            </w:tcBorders>
            <w:shd w:val="clear" w:color="auto" w:fill="auto"/>
            <w:vAlign w:val="center"/>
            <w:hideMark/>
          </w:tcPr>
          <w:p w14:paraId="3B8DAF8C"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аренда офисов</w:t>
            </w:r>
          </w:p>
        </w:tc>
        <w:tc>
          <w:tcPr>
            <w:tcW w:w="878" w:type="dxa"/>
            <w:tcBorders>
              <w:top w:val="nil"/>
              <w:left w:val="nil"/>
              <w:bottom w:val="single" w:sz="4" w:space="0" w:color="auto"/>
              <w:right w:val="single" w:sz="4" w:space="0" w:color="auto"/>
            </w:tcBorders>
            <w:shd w:val="clear" w:color="auto" w:fill="auto"/>
            <w:vAlign w:val="center"/>
            <w:hideMark/>
          </w:tcPr>
          <w:p w14:paraId="4594521E"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661F34F1"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3 852,53</w:t>
            </w:r>
          </w:p>
        </w:tc>
        <w:tc>
          <w:tcPr>
            <w:tcW w:w="1619" w:type="dxa"/>
            <w:tcBorders>
              <w:top w:val="nil"/>
              <w:left w:val="nil"/>
              <w:bottom w:val="single" w:sz="4" w:space="0" w:color="auto"/>
              <w:right w:val="single" w:sz="4" w:space="0" w:color="auto"/>
            </w:tcBorders>
            <w:shd w:val="clear" w:color="000000" w:fill="FFFF99"/>
            <w:noWrap/>
            <w:vAlign w:val="center"/>
            <w:hideMark/>
          </w:tcPr>
          <w:p w14:paraId="563EFEE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4 117,58</w:t>
            </w:r>
          </w:p>
        </w:tc>
        <w:tc>
          <w:tcPr>
            <w:tcW w:w="1279" w:type="dxa"/>
            <w:tcBorders>
              <w:top w:val="nil"/>
              <w:left w:val="nil"/>
              <w:bottom w:val="single" w:sz="4" w:space="0" w:color="auto"/>
              <w:right w:val="single" w:sz="4" w:space="0" w:color="auto"/>
            </w:tcBorders>
            <w:shd w:val="clear" w:color="000000" w:fill="FFFF99"/>
            <w:noWrap/>
            <w:vAlign w:val="center"/>
            <w:hideMark/>
          </w:tcPr>
          <w:p w14:paraId="49C5DFB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265,05</w:t>
            </w:r>
          </w:p>
        </w:tc>
        <w:tc>
          <w:tcPr>
            <w:tcW w:w="1558" w:type="dxa"/>
            <w:tcBorders>
              <w:top w:val="nil"/>
              <w:left w:val="nil"/>
              <w:bottom w:val="single" w:sz="4" w:space="0" w:color="auto"/>
              <w:right w:val="single" w:sz="4" w:space="0" w:color="auto"/>
            </w:tcBorders>
            <w:shd w:val="clear" w:color="000000" w:fill="FFFF99"/>
            <w:noWrap/>
            <w:vAlign w:val="center"/>
            <w:hideMark/>
          </w:tcPr>
          <w:p w14:paraId="4723B29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3 852,53</w:t>
            </w:r>
          </w:p>
        </w:tc>
        <w:tc>
          <w:tcPr>
            <w:tcW w:w="1597" w:type="dxa"/>
            <w:tcBorders>
              <w:top w:val="nil"/>
              <w:left w:val="nil"/>
              <w:bottom w:val="single" w:sz="4" w:space="0" w:color="auto"/>
              <w:right w:val="single" w:sz="4" w:space="0" w:color="auto"/>
            </w:tcBorders>
            <w:shd w:val="clear" w:color="000000" w:fill="FFFF99"/>
            <w:noWrap/>
            <w:vAlign w:val="center"/>
            <w:hideMark/>
          </w:tcPr>
          <w:p w14:paraId="3F8624A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18396C3F" w14:textId="77777777" w:rsidR="00FA3629" w:rsidRPr="00FA3629" w:rsidRDefault="00FA3629" w:rsidP="00FA3629">
            <w:pPr>
              <w:rPr>
                <w:rFonts w:ascii="Tahoma" w:hAnsi="Tahoma" w:cs="Tahoma"/>
                <w:sz w:val="12"/>
                <w:szCs w:val="12"/>
              </w:rPr>
            </w:pPr>
          </w:p>
        </w:tc>
      </w:tr>
      <w:tr w:rsidR="00FA3629" w:rsidRPr="00FA3629" w14:paraId="4065AEEF"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9977E39"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1.3.7</w:t>
            </w:r>
          </w:p>
        </w:tc>
        <w:tc>
          <w:tcPr>
            <w:tcW w:w="4453" w:type="dxa"/>
            <w:tcBorders>
              <w:top w:val="nil"/>
              <w:left w:val="nil"/>
              <w:bottom w:val="single" w:sz="4" w:space="0" w:color="auto"/>
              <w:right w:val="single" w:sz="4" w:space="0" w:color="auto"/>
            </w:tcBorders>
            <w:shd w:val="clear" w:color="auto" w:fill="auto"/>
            <w:vAlign w:val="center"/>
            <w:hideMark/>
          </w:tcPr>
          <w:p w14:paraId="03D2363D" w14:textId="77777777" w:rsidR="00FA3629" w:rsidRPr="00FA3629" w:rsidRDefault="00FA3629" w:rsidP="00FA3629">
            <w:pPr>
              <w:ind w:firstLineChars="100" w:firstLine="120"/>
              <w:rPr>
                <w:rFonts w:ascii="Tahoma" w:hAnsi="Tahoma" w:cs="Tahoma"/>
                <w:b/>
                <w:bCs/>
                <w:sz w:val="12"/>
                <w:szCs w:val="12"/>
              </w:rPr>
            </w:pPr>
            <w:r w:rsidRPr="00FA3629">
              <w:rPr>
                <w:rFonts w:ascii="Tahoma" w:hAnsi="Tahoma" w:cs="Tahoma"/>
                <w:b/>
                <w:bCs/>
                <w:sz w:val="12"/>
                <w:szCs w:val="12"/>
              </w:rPr>
              <w:t>Ремонт и техническое обслуживание основных средств и НМА</w:t>
            </w:r>
          </w:p>
        </w:tc>
        <w:tc>
          <w:tcPr>
            <w:tcW w:w="878" w:type="dxa"/>
            <w:tcBorders>
              <w:top w:val="nil"/>
              <w:left w:val="nil"/>
              <w:bottom w:val="single" w:sz="4" w:space="0" w:color="auto"/>
              <w:right w:val="single" w:sz="4" w:space="0" w:color="auto"/>
            </w:tcBorders>
            <w:shd w:val="clear" w:color="auto" w:fill="auto"/>
            <w:vAlign w:val="center"/>
            <w:hideMark/>
          </w:tcPr>
          <w:p w14:paraId="32777A5C"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C9DD7BE"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1 023,00</w:t>
            </w:r>
          </w:p>
        </w:tc>
        <w:tc>
          <w:tcPr>
            <w:tcW w:w="1619" w:type="dxa"/>
            <w:tcBorders>
              <w:top w:val="nil"/>
              <w:left w:val="nil"/>
              <w:bottom w:val="single" w:sz="4" w:space="0" w:color="auto"/>
              <w:right w:val="single" w:sz="4" w:space="0" w:color="auto"/>
            </w:tcBorders>
            <w:shd w:val="clear" w:color="000000" w:fill="CCFFCC"/>
            <w:noWrap/>
            <w:vAlign w:val="center"/>
            <w:hideMark/>
          </w:tcPr>
          <w:p w14:paraId="3E6A4FF7"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541,37</w:t>
            </w:r>
          </w:p>
        </w:tc>
        <w:tc>
          <w:tcPr>
            <w:tcW w:w="1279" w:type="dxa"/>
            <w:tcBorders>
              <w:top w:val="nil"/>
              <w:left w:val="nil"/>
              <w:bottom w:val="single" w:sz="4" w:space="0" w:color="auto"/>
              <w:right w:val="single" w:sz="4" w:space="0" w:color="auto"/>
            </w:tcBorders>
            <w:shd w:val="clear" w:color="000000" w:fill="CCFFCC"/>
            <w:noWrap/>
            <w:vAlign w:val="center"/>
            <w:hideMark/>
          </w:tcPr>
          <w:p w14:paraId="0F8A9C90"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-481,63</w:t>
            </w:r>
          </w:p>
        </w:tc>
        <w:tc>
          <w:tcPr>
            <w:tcW w:w="1558" w:type="dxa"/>
            <w:tcBorders>
              <w:top w:val="nil"/>
              <w:left w:val="nil"/>
              <w:bottom w:val="single" w:sz="4" w:space="0" w:color="auto"/>
              <w:right w:val="single" w:sz="4" w:space="0" w:color="auto"/>
            </w:tcBorders>
            <w:shd w:val="clear" w:color="000000" w:fill="CCFFCC"/>
            <w:noWrap/>
            <w:vAlign w:val="center"/>
            <w:hideMark/>
          </w:tcPr>
          <w:p w14:paraId="53A4EE05"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1 023,00</w:t>
            </w:r>
          </w:p>
        </w:tc>
        <w:tc>
          <w:tcPr>
            <w:tcW w:w="1597" w:type="dxa"/>
            <w:tcBorders>
              <w:top w:val="nil"/>
              <w:left w:val="nil"/>
              <w:bottom w:val="single" w:sz="4" w:space="0" w:color="auto"/>
              <w:right w:val="single" w:sz="4" w:space="0" w:color="auto"/>
            </w:tcBorders>
            <w:shd w:val="clear" w:color="000000" w:fill="CCFFCC"/>
            <w:noWrap/>
            <w:vAlign w:val="center"/>
            <w:hideMark/>
          </w:tcPr>
          <w:p w14:paraId="794C0802"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0,00</w:t>
            </w:r>
          </w:p>
        </w:tc>
        <w:tc>
          <w:tcPr>
            <w:tcW w:w="7016"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74DC3EE4" w14:textId="77777777" w:rsidR="00FA3629" w:rsidRPr="00FA3629" w:rsidRDefault="00FA3629" w:rsidP="00FA3629">
            <w:pPr>
              <w:rPr>
                <w:rFonts w:ascii="Tahoma" w:hAnsi="Tahoma" w:cs="Tahoma"/>
                <w:sz w:val="12"/>
                <w:szCs w:val="12"/>
              </w:rPr>
            </w:pPr>
            <w:r w:rsidRPr="00FA3629">
              <w:rPr>
                <w:rFonts w:ascii="Tahoma" w:hAnsi="Tahoma" w:cs="Tahoma"/>
                <w:sz w:val="12"/>
                <w:szCs w:val="12"/>
              </w:rPr>
              <w:t>принято по плану 2018 года</w:t>
            </w:r>
          </w:p>
        </w:tc>
      </w:tr>
      <w:tr w:rsidR="00FA3629" w:rsidRPr="00FA3629" w14:paraId="7C618F6B"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7F4D547"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1.3.7.1</w:t>
            </w:r>
          </w:p>
        </w:tc>
        <w:tc>
          <w:tcPr>
            <w:tcW w:w="4453" w:type="dxa"/>
            <w:tcBorders>
              <w:top w:val="nil"/>
              <w:left w:val="nil"/>
              <w:bottom w:val="single" w:sz="4" w:space="0" w:color="auto"/>
              <w:right w:val="single" w:sz="4" w:space="0" w:color="auto"/>
            </w:tcBorders>
            <w:shd w:val="clear" w:color="auto" w:fill="auto"/>
            <w:vAlign w:val="center"/>
            <w:hideMark/>
          </w:tcPr>
          <w:p w14:paraId="26A6BF17"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текущий ремонт автомобилей</w:t>
            </w:r>
          </w:p>
        </w:tc>
        <w:tc>
          <w:tcPr>
            <w:tcW w:w="878" w:type="dxa"/>
            <w:tcBorders>
              <w:top w:val="nil"/>
              <w:left w:val="nil"/>
              <w:bottom w:val="single" w:sz="4" w:space="0" w:color="auto"/>
              <w:right w:val="single" w:sz="4" w:space="0" w:color="auto"/>
            </w:tcBorders>
            <w:shd w:val="clear" w:color="auto" w:fill="auto"/>
            <w:vAlign w:val="center"/>
            <w:hideMark/>
          </w:tcPr>
          <w:p w14:paraId="65FD94F8"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4C48D019"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135,00</w:t>
            </w:r>
          </w:p>
        </w:tc>
        <w:tc>
          <w:tcPr>
            <w:tcW w:w="1619" w:type="dxa"/>
            <w:tcBorders>
              <w:top w:val="nil"/>
              <w:left w:val="nil"/>
              <w:bottom w:val="single" w:sz="4" w:space="0" w:color="auto"/>
              <w:right w:val="single" w:sz="4" w:space="0" w:color="auto"/>
            </w:tcBorders>
            <w:shd w:val="clear" w:color="000000" w:fill="FFFF99"/>
            <w:noWrap/>
            <w:vAlign w:val="center"/>
            <w:hideMark/>
          </w:tcPr>
          <w:p w14:paraId="20643F6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136,07</w:t>
            </w:r>
          </w:p>
        </w:tc>
        <w:tc>
          <w:tcPr>
            <w:tcW w:w="1279" w:type="dxa"/>
            <w:tcBorders>
              <w:top w:val="nil"/>
              <w:left w:val="nil"/>
              <w:bottom w:val="single" w:sz="4" w:space="0" w:color="auto"/>
              <w:right w:val="single" w:sz="4" w:space="0" w:color="auto"/>
            </w:tcBorders>
            <w:shd w:val="clear" w:color="000000" w:fill="FFFF99"/>
            <w:noWrap/>
            <w:vAlign w:val="center"/>
            <w:hideMark/>
          </w:tcPr>
          <w:p w14:paraId="40E1109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1,07</w:t>
            </w:r>
          </w:p>
        </w:tc>
        <w:tc>
          <w:tcPr>
            <w:tcW w:w="1558" w:type="dxa"/>
            <w:tcBorders>
              <w:top w:val="nil"/>
              <w:left w:val="nil"/>
              <w:bottom w:val="single" w:sz="4" w:space="0" w:color="auto"/>
              <w:right w:val="single" w:sz="4" w:space="0" w:color="auto"/>
            </w:tcBorders>
            <w:shd w:val="clear" w:color="000000" w:fill="FFFF99"/>
            <w:noWrap/>
            <w:vAlign w:val="center"/>
            <w:hideMark/>
          </w:tcPr>
          <w:p w14:paraId="1547015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135,00</w:t>
            </w:r>
          </w:p>
        </w:tc>
        <w:tc>
          <w:tcPr>
            <w:tcW w:w="1597" w:type="dxa"/>
            <w:tcBorders>
              <w:top w:val="nil"/>
              <w:left w:val="nil"/>
              <w:bottom w:val="nil"/>
              <w:right w:val="single" w:sz="4" w:space="0" w:color="auto"/>
            </w:tcBorders>
            <w:shd w:val="clear" w:color="000000" w:fill="FFFF99"/>
            <w:noWrap/>
            <w:vAlign w:val="center"/>
            <w:hideMark/>
          </w:tcPr>
          <w:p w14:paraId="600C650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568D0E11" w14:textId="77777777" w:rsidR="00FA3629" w:rsidRPr="00FA3629" w:rsidRDefault="00FA3629" w:rsidP="00FA3629">
            <w:pPr>
              <w:rPr>
                <w:rFonts w:ascii="Tahoma" w:hAnsi="Tahoma" w:cs="Tahoma"/>
                <w:sz w:val="12"/>
                <w:szCs w:val="12"/>
              </w:rPr>
            </w:pPr>
          </w:p>
        </w:tc>
      </w:tr>
      <w:tr w:rsidR="00FA3629" w:rsidRPr="00FA3629" w14:paraId="2906FDDF"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5C7F5A1"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1.3.7.2</w:t>
            </w:r>
          </w:p>
        </w:tc>
        <w:tc>
          <w:tcPr>
            <w:tcW w:w="4453" w:type="dxa"/>
            <w:tcBorders>
              <w:top w:val="nil"/>
              <w:left w:val="nil"/>
              <w:bottom w:val="single" w:sz="4" w:space="0" w:color="auto"/>
              <w:right w:val="single" w:sz="4" w:space="0" w:color="auto"/>
            </w:tcBorders>
            <w:shd w:val="clear" w:color="auto" w:fill="auto"/>
            <w:vAlign w:val="center"/>
            <w:hideMark/>
          </w:tcPr>
          <w:p w14:paraId="232701C6"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техническому сопровождение АСУ "Управление отходами"</w:t>
            </w:r>
          </w:p>
        </w:tc>
        <w:tc>
          <w:tcPr>
            <w:tcW w:w="878" w:type="dxa"/>
            <w:tcBorders>
              <w:top w:val="nil"/>
              <w:left w:val="nil"/>
              <w:bottom w:val="single" w:sz="4" w:space="0" w:color="auto"/>
              <w:right w:val="single" w:sz="4" w:space="0" w:color="auto"/>
            </w:tcBorders>
            <w:shd w:val="clear" w:color="auto" w:fill="auto"/>
            <w:vAlign w:val="center"/>
            <w:hideMark/>
          </w:tcPr>
          <w:p w14:paraId="2A7BCC11"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6A50786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480,00</w:t>
            </w:r>
          </w:p>
        </w:tc>
        <w:tc>
          <w:tcPr>
            <w:tcW w:w="1619" w:type="dxa"/>
            <w:tcBorders>
              <w:top w:val="nil"/>
              <w:left w:val="nil"/>
              <w:bottom w:val="single" w:sz="4" w:space="0" w:color="auto"/>
              <w:right w:val="single" w:sz="4" w:space="0" w:color="auto"/>
            </w:tcBorders>
            <w:shd w:val="clear" w:color="000000" w:fill="FFFF99"/>
            <w:noWrap/>
            <w:vAlign w:val="center"/>
            <w:hideMark/>
          </w:tcPr>
          <w:p w14:paraId="2C28B5A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279" w:type="dxa"/>
            <w:tcBorders>
              <w:top w:val="nil"/>
              <w:left w:val="nil"/>
              <w:bottom w:val="single" w:sz="4" w:space="0" w:color="auto"/>
              <w:right w:val="single" w:sz="4" w:space="0" w:color="auto"/>
            </w:tcBorders>
            <w:shd w:val="clear" w:color="000000" w:fill="FFFF99"/>
            <w:noWrap/>
            <w:vAlign w:val="center"/>
            <w:hideMark/>
          </w:tcPr>
          <w:p w14:paraId="30CEA40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-480,00</w:t>
            </w:r>
          </w:p>
        </w:tc>
        <w:tc>
          <w:tcPr>
            <w:tcW w:w="1558" w:type="dxa"/>
            <w:tcBorders>
              <w:top w:val="nil"/>
              <w:left w:val="nil"/>
              <w:bottom w:val="single" w:sz="4" w:space="0" w:color="auto"/>
              <w:right w:val="single" w:sz="4" w:space="0" w:color="auto"/>
            </w:tcBorders>
            <w:shd w:val="clear" w:color="000000" w:fill="FFFF99"/>
            <w:noWrap/>
            <w:vAlign w:val="center"/>
            <w:hideMark/>
          </w:tcPr>
          <w:p w14:paraId="0276CBB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480,00</w:t>
            </w:r>
          </w:p>
        </w:tc>
        <w:tc>
          <w:tcPr>
            <w:tcW w:w="1597" w:type="dxa"/>
            <w:tcBorders>
              <w:top w:val="nil"/>
              <w:left w:val="nil"/>
              <w:bottom w:val="nil"/>
              <w:right w:val="single" w:sz="4" w:space="0" w:color="auto"/>
            </w:tcBorders>
            <w:shd w:val="clear" w:color="000000" w:fill="FFFF99"/>
            <w:noWrap/>
            <w:vAlign w:val="center"/>
            <w:hideMark/>
          </w:tcPr>
          <w:p w14:paraId="227260B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18F5CEB0" w14:textId="77777777" w:rsidR="00FA3629" w:rsidRPr="00FA3629" w:rsidRDefault="00FA3629" w:rsidP="00FA3629">
            <w:pPr>
              <w:rPr>
                <w:rFonts w:ascii="Tahoma" w:hAnsi="Tahoma" w:cs="Tahoma"/>
                <w:sz w:val="12"/>
                <w:szCs w:val="12"/>
              </w:rPr>
            </w:pPr>
          </w:p>
        </w:tc>
      </w:tr>
      <w:tr w:rsidR="00FA3629" w:rsidRPr="00FA3629" w14:paraId="65CF5024"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C4615E1"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1.3.7.3</w:t>
            </w:r>
          </w:p>
        </w:tc>
        <w:tc>
          <w:tcPr>
            <w:tcW w:w="4453" w:type="dxa"/>
            <w:tcBorders>
              <w:top w:val="nil"/>
              <w:left w:val="nil"/>
              <w:bottom w:val="single" w:sz="4" w:space="0" w:color="auto"/>
              <w:right w:val="single" w:sz="4" w:space="0" w:color="auto"/>
            </w:tcBorders>
            <w:shd w:val="clear" w:color="auto" w:fill="auto"/>
            <w:vAlign w:val="center"/>
            <w:hideMark/>
          </w:tcPr>
          <w:p w14:paraId="77C1FF40"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техническому сопровождение ПО "Личный кабинет отходообразователя"</w:t>
            </w:r>
          </w:p>
        </w:tc>
        <w:tc>
          <w:tcPr>
            <w:tcW w:w="878" w:type="dxa"/>
            <w:tcBorders>
              <w:top w:val="nil"/>
              <w:left w:val="nil"/>
              <w:bottom w:val="single" w:sz="4" w:space="0" w:color="auto"/>
              <w:right w:val="single" w:sz="4" w:space="0" w:color="auto"/>
            </w:tcBorders>
            <w:shd w:val="clear" w:color="auto" w:fill="auto"/>
            <w:vAlign w:val="center"/>
            <w:hideMark/>
          </w:tcPr>
          <w:p w14:paraId="686A2206"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4AA8300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30,00</w:t>
            </w:r>
          </w:p>
        </w:tc>
        <w:tc>
          <w:tcPr>
            <w:tcW w:w="1619" w:type="dxa"/>
            <w:tcBorders>
              <w:top w:val="nil"/>
              <w:left w:val="nil"/>
              <w:bottom w:val="single" w:sz="4" w:space="0" w:color="auto"/>
              <w:right w:val="single" w:sz="4" w:space="0" w:color="auto"/>
            </w:tcBorders>
            <w:shd w:val="clear" w:color="000000" w:fill="FFFF99"/>
            <w:noWrap/>
            <w:vAlign w:val="center"/>
            <w:hideMark/>
          </w:tcPr>
          <w:p w14:paraId="31481D7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30,00</w:t>
            </w:r>
          </w:p>
        </w:tc>
        <w:tc>
          <w:tcPr>
            <w:tcW w:w="1279" w:type="dxa"/>
            <w:tcBorders>
              <w:top w:val="nil"/>
              <w:left w:val="nil"/>
              <w:bottom w:val="single" w:sz="4" w:space="0" w:color="auto"/>
              <w:right w:val="single" w:sz="4" w:space="0" w:color="auto"/>
            </w:tcBorders>
            <w:shd w:val="clear" w:color="000000" w:fill="FFFF99"/>
            <w:noWrap/>
            <w:vAlign w:val="center"/>
            <w:hideMark/>
          </w:tcPr>
          <w:p w14:paraId="369F47A8"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0,00</w:t>
            </w:r>
          </w:p>
        </w:tc>
        <w:tc>
          <w:tcPr>
            <w:tcW w:w="1558" w:type="dxa"/>
            <w:tcBorders>
              <w:top w:val="nil"/>
              <w:left w:val="nil"/>
              <w:bottom w:val="single" w:sz="4" w:space="0" w:color="auto"/>
              <w:right w:val="single" w:sz="4" w:space="0" w:color="auto"/>
            </w:tcBorders>
            <w:shd w:val="clear" w:color="000000" w:fill="FFFF99"/>
            <w:noWrap/>
            <w:vAlign w:val="center"/>
            <w:hideMark/>
          </w:tcPr>
          <w:p w14:paraId="178CC15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30,00</w:t>
            </w:r>
          </w:p>
        </w:tc>
        <w:tc>
          <w:tcPr>
            <w:tcW w:w="1597" w:type="dxa"/>
            <w:tcBorders>
              <w:top w:val="nil"/>
              <w:left w:val="nil"/>
              <w:bottom w:val="nil"/>
              <w:right w:val="single" w:sz="4" w:space="0" w:color="auto"/>
            </w:tcBorders>
            <w:shd w:val="clear" w:color="000000" w:fill="FFFF99"/>
            <w:noWrap/>
            <w:vAlign w:val="center"/>
            <w:hideMark/>
          </w:tcPr>
          <w:p w14:paraId="0DE0E64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07EE8E22" w14:textId="77777777" w:rsidR="00FA3629" w:rsidRPr="00FA3629" w:rsidRDefault="00FA3629" w:rsidP="00FA3629">
            <w:pPr>
              <w:rPr>
                <w:rFonts w:ascii="Tahoma" w:hAnsi="Tahoma" w:cs="Tahoma"/>
                <w:sz w:val="12"/>
                <w:szCs w:val="12"/>
              </w:rPr>
            </w:pPr>
          </w:p>
        </w:tc>
      </w:tr>
      <w:tr w:rsidR="00FA3629" w:rsidRPr="00FA3629" w14:paraId="7A64E98A" w14:textId="77777777" w:rsidTr="003B7AD2">
        <w:trPr>
          <w:trHeight w:val="675"/>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D427235"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lastRenderedPageBreak/>
              <w:t>1.3.7.4</w:t>
            </w:r>
          </w:p>
        </w:tc>
        <w:tc>
          <w:tcPr>
            <w:tcW w:w="4453" w:type="dxa"/>
            <w:tcBorders>
              <w:top w:val="nil"/>
              <w:left w:val="nil"/>
              <w:bottom w:val="single" w:sz="4" w:space="0" w:color="auto"/>
              <w:right w:val="single" w:sz="4" w:space="0" w:color="auto"/>
            </w:tcBorders>
            <w:shd w:val="clear" w:color="auto" w:fill="auto"/>
            <w:vAlign w:val="center"/>
            <w:hideMark/>
          </w:tcPr>
          <w:p w14:paraId="59244221"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техническому сопровождение ПО "Планирование и мониторинг транспортирования ТКО"</w:t>
            </w:r>
          </w:p>
        </w:tc>
        <w:tc>
          <w:tcPr>
            <w:tcW w:w="878" w:type="dxa"/>
            <w:tcBorders>
              <w:top w:val="nil"/>
              <w:left w:val="nil"/>
              <w:bottom w:val="single" w:sz="4" w:space="0" w:color="auto"/>
              <w:right w:val="single" w:sz="4" w:space="0" w:color="auto"/>
            </w:tcBorders>
            <w:shd w:val="clear" w:color="auto" w:fill="auto"/>
            <w:vAlign w:val="center"/>
            <w:hideMark/>
          </w:tcPr>
          <w:p w14:paraId="5F09D4E3"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1738EDB2"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378,00</w:t>
            </w:r>
          </w:p>
        </w:tc>
        <w:tc>
          <w:tcPr>
            <w:tcW w:w="1619" w:type="dxa"/>
            <w:tcBorders>
              <w:top w:val="nil"/>
              <w:left w:val="nil"/>
              <w:bottom w:val="single" w:sz="4" w:space="0" w:color="auto"/>
              <w:right w:val="single" w:sz="4" w:space="0" w:color="auto"/>
            </w:tcBorders>
            <w:shd w:val="clear" w:color="000000" w:fill="FFFF99"/>
            <w:noWrap/>
            <w:vAlign w:val="center"/>
            <w:hideMark/>
          </w:tcPr>
          <w:p w14:paraId="7E03885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375,30</w:t>
            </w:r>
          </w:p>
        </w:tc>
        <w:tc>
          <w:tcPr>
            <w:tcW w:w="1279" w:type="dxa"/>
            <w:tcBorders>
              <w:top w:val="nil"/>
              <w:left w:val="nil"/>
              <w:bottom w:val="single" w:sz="4" w:space="0" w:color="auto"/>
              <w:right w:val="single" w:sz="4" w:space="0" w:color="auto"/>
            </w:tcBorders>
            <w:shd w:val="clear" w:color="000000" w:fill="FFFF99"/>
            <w:noWrap/>
            <w:vAlign w:val="center"/>
            <w:hideMark/>
          </w:tcPr>
          <w:p w14:paraId="6892B17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-2,70</w:t>
            </w:r>
          </w:p>
        </w:tc>
        <w:tc>
          <w:tcPr>
            <w:tcW w:w="1558" w:type="dxa"/>
            <w:tcBorders>
              <w:top w:val="nil"/>
              <w:left w:val="nil"/>
              <w:bottom w:val="single" w:sz="4" w:space="0" w:color="auto"/>
              <w:right w:val="single" w:sz="4" w:space="0" w:color="auto"/>
            </w:tcBorders>
            <w:shd w:val="clear" w:color="000000" w:fill="FFFF99"/>
            <w:noWrap/>
            <w:vAlign w:val="center"/>
            <w:hideMark/>
          </w:tcPr>
          <w:p w14:paraId="5EB0360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378,00</w:t>
            </w:r>
          </w:p>
        </w:tc>
        <w:tc>
          <w:tcPr>
            <w:tcW w:w="1597" w:type="dxa"/>
            <w:tcBorders>
              <w:top w:val="nil"/>
              <w:left w:val="nil"/>
              <w:bottom w:val="single" w:sz="4" w:space="0" w:color="auto"/>
              <w:right w:val="single" w:sz="4" w:space="0" w:color="auto"/>
            </w:tcBorders>
            <w:shd w:val="clear" w:color="000000" w:fill="FFFF99"/>
            <w:noWrap/>
            <w:vAlign w:val="center"/>
            <w:hideMark/>
          </w:tcPr>
          <w:p w14:paraId="2915325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2D38E2E3" w14:textId="77777777" w:rsidR="00FA3629" w:rsidRPr="00FA3629" w:rsidRDefault="00FA3629" w:rsidP="00FA3629">
            <w:pPr>
              <w:rPr>
                <w:rFonts w:ascii="Tahoma" w:hAnsi="Tahoma" w:cs="Tahoma"/>
                <w:sz w:val="12"/>
                <w:szCs w:val="12"/>
              </w:rPr>
            </w:pPr>
          </w:p>
        </w:tc>
      </w:tr>
      <w:tr w:rsidR="00FA3629" w:rsidRPr="00FA3629" w14:paraId="7A6CC2AA"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C60537D"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1.3.8</w:t>
            </w:r>
          </w:p>
        </w:tc>
        <w:tc>
          <w:tcPr>
            <w:tcW w:w="4453" w:type="dxa"/>
            <w:tcBorders>
              <w:top w:val="nil"/>
              <w:left w:val="nil"/>
              <w:bottom w:val="single" w:sz="4" w:space="0" w:color="auto"/>
              <w:right w:val="single" w:sz="4" w:space="0" w:color="auto"/>
            </w:tcBorders>
            <w:shd w:val="clear" w:color="auto" w:fill="auto"/>
            <w:vAlign w:val="center"/>
            <w:hideMark/>
          </w:tcPr>
          <w:p w14:paraId="666F9BBA" w14:textId="77777777" w:rsidR="00FA3629" w:rsidRPr="00FA3629" w:rsidRDefault="00FA3629" w:rsidP="00FA3629">
            <w:pPr>
              <w:ind w:firstLineChars="100" w:firstLine="120"/>
              <w:rPr>
                <w:rFonts w:ascii="Tahoma" w:hAnsi="Tahoma" w:cs="Tahoma"/>
                <w:b/>
                <w:bCs/>
                <w:sz w:val="12"/>
                <w:szCs w:val="12"/>
              </w:rPr>
            </w:pPr>
            <w:r w:rsidRPr="00FA3629">
              <w:rPr>
                <w:rFonts w:ascii="Tahoma" w:hAnsi="Tahoma" w:cs="Tahoma"/>
                <w:b/>
                <w:bCs/>
                <w:sz w:val="12"/>
                <w:szCs w:val="12"/>
              </w:rPr>
              <w:t>Прочие прямые расходы</w:t>
            </w:r>
          </w:p>
        </w:tc>
        <w:tc>
          <w:tcPr>
            <w:tcW w:w="878" w:type="dxa"/>
            <w:tcBorders>
              <w:top w:val="nil"/>
              <w:left w:val="nil"/>
              <w:bottom w:val="single" w:sz="4" w:space="0" w:color="auto"/>
              <w:right w:val="single" w:sz="4" w:space="0" w:color="auto"/>
            </w:tcBorders>
            <w:shd w:val="clear" w:color="auto" w:fill="auto"/>
            <w:vAlign w:val="center"/>
            <w:hideMark/>
          </w:tcPr>
          <w:p w14:paraId="62B62D0C"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01EB1695"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15 437,07</w:t>
            </w:r>
          </w:p>
        </w:tc>
        <w:tc>
          <w:tcPr>
            <w:tcW w:w="1619" w:type="dxa"/>
            <w:tcBorders>
              <w:top w:val="nil"/>
              <w:left w:val="nil"/>
              <w:bottom w:val="single" w:sz="4" w:space="0" w:color="auto"/>
              <w:right w:val="single" w:sz="4" w:space="0" w:color="auto"/>
            </w:tcBorders>
            <w:shd w:val="clear" w:color="000000" w:fill="CCFFCC"/>
            <w:noWrap/>
            <w:vAlign w:val="center"/>
            <w:hideMark/>
          </w:tcPr>
          <w:p w14:paraId="32CDF0DA"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17 682,43</w:t>
            </w:r>
          </w:p>
        </w:tc>
        <w:tc>
          <w:tcPr>
            <w:tcW w:w="1279" w:type="dxa"/>
            <w:tcBorders>
              <w:top w:val="nil"/>
              <w:left w:val="nil"/>
              <w:bottom w:val="single" w:sz="4" w:space="0" w:color="auto"/>
              <w:right w:val="single" w:sz="4" w:space="0" w:color="auto"/>
            </w:tcBorders>
            <w:shd w:val="clear" w:color="000000" w:fill="CCFFCC"/>
            <w:noWrap/>
            <w:vAlign w:val="center"/>
            <w:hideMark/>
          </w:tcPr>
          <w:p w14:paraId="219DA0CF"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2 245,36</w:t>
            </w:r>
          </w:p>
        </w:tc>
        <w:tc>
          <w:tcPr>
            <w:tcW w:w="1558" w:type="dxa"/>
            <w:tcBorders>
              <w:top w:val="nil"/>
              <w:left w:val="nil"/>
              <w:bottom w:val="single" w:sz="4" w:space="0" w:color="auto"/>
              <w:right w:val="single" w:sz="4" w:space="0" w:color="auto"/>
            </w:tcBorders>
            <w:shd w:val="clear" w:color="000000" w:fill="CCFFCC"/>
            <w:noWrap/>
            <w:vAlign w:val="center"/>
            <w:hideMark/>
          </w:tcPr>
          <w:p w14:paraId="372EE5DD"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15 437,07</w:t>
            </w:r>
          </w:p>
        </w:tc>
        <w:tc>
          <w:tcPr>
            <w:tcW w:w="1597" w:type="dxa"/>
            <w:tcBorders>
              <w:top w:val="nil"/>
              <w:left w:val="nil"/>
              <w:bottom w:val="single" w:sz="4" w:space="0" w:color="auto"/>
              <w:right w:val="single" w:sz="4" w:space="0" w:color="auto"/>
            </w:tcBorders>
            <w:shd w:val="clear" w:color="000000" w:fill="CCFFCC"/>
            <w:noWrap/>
            <w:vAlign w:val="center"/>
            <w:hideMark/>
          </w:tcPr>
          <w:p w14:paraId="1D351FC3"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0,00</w:t>
            </w:r>
          </w:p>
        </w:tc>
        <w:tc>
          <w:tcPr>
            <w:tcW w:w="7016"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1A103277" w14:textId="77777777" w:rsidR="00FA3629" w:rsidRPr="00FA3629" w:rsidRDefault="00FA3629" w:rsidP="00FA3629">
            <w:pPr>
              <w:rPr>
                <w:rFonts w:ascii="Tahoma" w:hAnsi="Tahoma" w:cs="Tahoma"/>
                <w:sz w:val="12"/>
                <w:szCs w:val="12"/>
              </w:rPr>
            </w:pPr>
            <w:r w:rsidRPr="00FA3629">
              <w:rPr>
                <w:rFonts w:ascii="Tahoma" w:hAnsi="Tahoma" w:cs="Tahoma"/>
                <w:sz w:val="12"/>
                <w:szCs w:val="12"/>
              </w:rPr>
              <w:t>принято по плану 2018 года</w:t>
            </w:r>
          </w:p>
        </w:tc>
      </w:tr>
      <w:tr w:rsidR="00FA3629" w:rsidRPr="00FA3629" w14:paraId="51F52E1C" w14:textId="77777777" w:rsidTr="003B7AD2">
        <w:trPr>
          <w:trHeight w:val="375"/>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974DFE1"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1.3.8.1</w:t>
            </w:r>
          </w:p>
        </w:tc>
        <w:tc>
          <w:tcPr>
            <w:tcW w:w="4453" w:type="dxa"/>
            <w:tcBorders>
              <w:top w:val="nil"/>
              <w:left w:val="nil"/>
              <w:bottom w:val="single" w:sz="4" w:space="0" w:color="auto"/>
              <w:right w:val="single" w:sz="4" w:space="0" w:color="auto"/>
            </w:tcBorders>
            <w:shd w:val="clear" w:color="auto" w:fill="auto"/>
            <w:vAlign w:val="center"/>
            <w:hideMark/>
          </w:tcPr>
          <w:p w14:paraId="53BD98C6"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Материалы</w:t>
            </w:r>
          </w:p>
        </w:tc>
        <w:tc>
          <w:tcPr>
            <w:tcW w:w="878" w:type="dxa"/>
            <w:tcBorders>
              <w:top w:val="nil"/>
              <w:left w:val="nil"/>
              <w:bottom w:val="single" w:sz="4" w:space="0" w:color="auto"/>
              <w:right w:val="single" w:sz="4" w:space="0" w:color="auto"/>
            </w:tcBorders>
            <w:shd w:val="clear" w:color="auto" w:fill="auto"/>
            <w:vAlign w:val="center"/>
            <w:hideMark/>
          </w:tcPr>
          <w:p w14:paraId="2B9ABC32"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6A32A2F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8 671,25</w:t>
            </w:r>
          </w:p>
        </w:tc>
        <w:tc>
          <w:tcPr>
            <w:tcW w:w="1619" w:type="dxa"/>
            <w:tcBorders>
              <w:top w:val="nil"/>
              <w:left w:val="nil"/>
              <w:bottom w:val="single" w:sz="4" w:space="0" w:color="auto"/>
              <w:right w:val="single" w:sz="4" w:space="0" w:color="auto"/>
            </w:tcBorders>
            <w:shd w:val="clear" w:color="000000" w:fill="FFFF99"/>
            <w:noWrap/>
            <w:vAlign w:val="center"/>
            <w:hideMark/>
          </w:tcPr>
          <w:p w14:paraId="33A24DD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8 049,75</w:t>
            </w:r>
          </w:p>
        </w:tc>
        <w:tc>
          <w:tcPr>
            <w:tcW w:w="1279" w:type="dxa"/>
            <w:tcBorders>
              <w:top w:val="nil"/>
              <w:left w:val="nil"/>
              <w:bottom w:val="single" w:sz="4" w:space="0" w:color="auto"/>
              <w:right w:val="single" w:sz="4" w:space="0" w:color="auto"/>
            </w:tcBorders>
            <w:shd w:val="clear" w:color="000000" w:fill="FFFF99"/>
            <w:noWrap/>
            <w:vAlign w:val="center"/>
            <w:hideMark/>
          </w:tcPr>
          <w:p w14:paraId="7491443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-621,50</w:t>
            </w:r>
          </w:p>
        </w:tc>
        <w:tc>
          <w:tcPr>
            <w:tcW w:w="1558" w:type="dxa"/>
            <w:tcBorders>
              <w:top w:val="nil"/>
              <w:left w:val="nil"/>
              <w:bottom w:val="single" w:sz="4" w:space="0" w:color="auto"/>
              <w:right w:val="single" w:sz="4" w:space="0" w:color="auto"/>
            </w:tcBorders>
            <w:shd w:val="clear" w:color="000000" w:fill="FFFF99"/>
            <w:noWrap/>
            <w:vAlign w:val="center"/>
            <w:hideMark/>
          </w:tcPr>
          <w:p w14:paraId="03F1D4C9"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8 671,25</w:t>
            </w:r>
          </w:p>
        </w:tc>
        <w:tc>
          <w:tcPr>
            <w:tcW w:w="1597" w:type="dxa"/>
            <w:tcBorders>
              <w:top w:val="nil"/>
              <w:left w:val="nil"/>
              <w:bottom w:val="nil"/>
              <w:right w:val="single" w:sz="4" w:space="0" w:color="auto"/>
            </w:tcBorders>
            <w:shd w:val="clear" w:color="000000" w:fill="FFFF99"/>
            <w:noWrap/>
            <w:vAlign w:val="center"/>
            <w:hideMark/>
          </w:tcPr>
          <w:p w14:paraId="6F7CD37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22CA9CFC" w14:textId="77777777" w:rsidR="00FA3629" w:rsidRPr="00FA3629" w:rsidRDefault="00FA3629" w:rsidP="00FA3629">
            <w:pPr>
              <w:rPr>
                <w:rFonts w:ascii="Tahoma" w:hAnsi="Tahoma" w:cs="Tahoma"/>
                <w:sz w:val="12"/>
                <w:szCs w:val="12"/>
              </w:rPr>
            </w:pPr>
          </w:p>
        </w:tc>
      </w:tr>
      <w:tr w:rsidR="00FA3629" w:rsidRPr="00FA3629" w14:paraId="58011820"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5F6DBB6"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1.3.8.1.1</w:t>
            </w:r>
          </w:p>
        </w:tc>
        <w:tc>
          <w:tcPr>
            <w:tcW w:w="4453" w:type="dxa"/>
            <w:tcBorders>
              <w:top w:val="nil"/>
              <w:left w:val="nil"/>
              <w:bottom w:val="single" w:sz="4" w:space="0" w:color="auto"/>
              <w:right w:val="single" w:sz="4" w:space="0" w:color="auto"/>
            </w:tcBorders>
            <w:shd w:val="clear" w:color="auto" w:fill="auto"/>
            <w:vAlign w:val="center"/>
            <w:hideMark/>
          </w:tcPr>
          <w:p w14:paraId="2A57B268" w14:textId="77777777" w:rsidR="00FA3629" w:rsidRPr="00FA3629" w:rsidRDefault="00FA3629" w:rsidP="00FA3629">
            <w:pPr>
              <w:ind w:firstLineChars="200" w:firstLine="240"/>
              <w:jc w:val="right"/>
              <w:rPr>
                <w:rFonts w:ascii="Tahoma" w:hAnsi="Tahoma" w:cs="Tahoma"/>
                <w:i/>
                <w:iCs/>
                <w:sz w:val="12"/>
                <w:szCs w:val="12"/>
              </w:rPr>
            </w:pPr>
            <w:r w:rsidRPr="00FA3629">
              <w:rPr>
                <w:rFonts w:ascii="Tahoma" w:hAnsi="Tahoma" w:cs="Tahoma"/>
                <w:i/>
                <w:iCs/>
                <w:sz w:val="12"/>
                <w:szCs w:val="12"/>
              </w:rPr>
              <w:t>Канцтовары</w:t>
            </w:r>
          </w:p>
        </w:tc>
        <w:tc>
          <w:tcPr>
            <w:tcW w:w="878" w:type="dxa"/>
            <w:tcBorders>
              <w:top w:val="nil"/>
              <w:left w:val="nil"/>
              <w:bottom w:val="single" w:sz="4" w:space="0" w:color="auto"/>
              <w:right w:val="single" w:sz="4" w:space="0" w:color="auto"/>
            </w:tcBorders>
            <w:shd w:val="clear" w:color="auto" w:fill="auto"/>
            <w:vAlign w:val="center"/>
            <w:hideMark/>
          </w:tcPr>
          <w:p w14:paraId="0163F8BB"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7349D334"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519,00</w:t>
            </w:r>
          </w:p>
        </w:tc>
        <w:tc>
          <w:tcPr>
            <w:tcW w:w="1619" w:type="dxa"/>
            <w:tcBorders>
              <w:top w:val="nil"/>
              <w:left w:val="nil"/>
              <w:bottom w:val="single" w:sz="4" w:space="0" w:color="auto"/>
              <w:right w:val="single" w:sz="4" w:space="0" w:color="auto"/>
            </w:tcBorders>
            <w:shd w:val="clear" w:color="000000" w:fill="FFFF99"/>
            <w:noWrap/>
            <w:vAlign w:val="center"/>
            <w:hideMark/>
          </w:tcPr>
          <w:p w14:paraId="723877B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590,36</w:t>
            </w:r>
          </w:p>
        </w:tc>
        <w:tc>
          <w:tcPr>
            <w:tcW w:w="1279" w:type="dxa"/>
            <w:tcBorders>
              <w:top w:val="nil"/>
              <w:left w:val="nil"/>
              <w:bottom w:val="single" w:sz="4" w:space="0" w:color="auto"/>
              <w:right w:val="single" w:sz="4" w:space="0" w:color="auto"/>
            </w:tcBorders>
            <w:shd w:val="clear" w:color="000000" w:fill="FFFF99"/>
            <w:noWrap/>
            <w:vAlign w:val="center"/>
            <w:hideMark/>
          </w:tcPr>
          <w:p w14:paraId="7B55763A"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71,36</w:t>
            </w:r>
          </w:p>
        </w:tc>
        <w:tc>
          <w:tcPr>
            <w:tcW w:w="1558" w:type="dxa"/>
            <w:tcBorders>
              <w:top w:val="nil"/>
              <w:left w:val="nil"/>
              <w:bottom w:val="single" w:sz="4" w:space="0" w:color="auto"/>
              <w:right w:val="single" w:sz="4" w:space="0" w:color="auto"/>
            </w:tcBorders>
            <w:shd w:val="clear" w:color="000000" w:fill="FFFF99"/>
            <w:noWrap/>
            <w:vAlign w:val="center"/>
            <w:hideMark/>
          </w:tcPr>
          <w:p w14:paraId="18A58BAE"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519,00</w:t>
            </w:r>
          </w:p>
        </w:tc>
        <w:tc>
          <w:tcPr>
            <w:tcW w:w="1597" w:type="dxa"/>
            <w:tcBorders>
              <w:top w:val="nil"/>
              <w:left w:val="nil"/>
              <w:bottom w:val="nil"/>
              <w:right w:val="single" w:sz="4" w:space="0" w:color="auto"/>
            </w:tcBorders>
            <w:shd w:val="clear" w:color="000000" w:fill="FFFF99"/>
            <w:noWrap/>
            <w:vAlign w:val="center"/>
            <w:hideMark/>
          </w:tcPr>
          <w:p w14:paraId="21EC486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00A1BDF5" w14:textId="77777777" w:rsidR="00FA3629" w:rsidRPr="00FA3629" w:rsidRDefault="00FA3629" w:rsidP="00FA3629">
            <w:pPr>
              <w:rPr>
                <w:rFonts w:ascii="Tahoma" w:hAnsi="Tahoma" w:cs="Tahoma"/>
                <w:sz w:val="12"/>
                <w:szCs w:val="12"/>
              </w:rPr>
            </w:pPr>
          </w:p>
        </w:tc>
      </w:tr>
      <w:tr w:rsidR="00FA3629" w:rsidRPr="00FA3629" w14:paraId="068EEEBD"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D075F57"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1.3.8.1.2</w:t>
            </w:r>
          </w:p>
        </w:tc>
        <w:tc>
          <w:tcPr>
            <w:tcW w:w="4453" w:type="dxa"/>
            <w:tcBorders>
              <w:top w:val="nil"/>
              <w:left w:val="nil"/>
              <w:bottom w:val="single" w:sz="4" w:space="0" w:color="auto"/>
              <w:right w:val="single" w:sz="4" w:space="0" w:color="auto"/>
            </w:tcBorders>
            <w:shd w:val="clear" w:color="auto" w:fill="auto"/>
            <w:vAlign w:val="center"/>
            <w:hideMark/>
          </w:tcPr>
          <w:p w14:paraId="5EE15822" w14:textId="77777777" w:rsidR="00FA3629" w:rsidRPr="00FA3629" w:rsidRDefault="00FA3629" w:rsidP="00FA3629">
            <w:pPr>
              <w:ind w:firstLineChars="200" w:firstLine="240"/>
              <w:jc w:val="right"/>
              <w:rPr>
                <w:rFonts w:ascii="Tahoma" w:hAnsi="Tahoma" w:cs="Tahoma"/>
                <w:i/>
                <w:iCs/>
                <w:sz w:val="12"/>
                <w:szCs w:val="12"/>
              </w:rPr>
            </w:pPr>
            <w:r w:rsidRPr="00FA3629">
              <w:rPr>
                <w:rFonts w:ascii="Tahoma" w:hAnsi="Tahoma" w:cs="Tahoma"/>
                <w:i/>
                <w:iCs/>
                <w:sz w:val="12"/>
                <w:szCs w:val="12"/>
              </w:rPr>
              <w:t>Бумага офисная</w:t>
            </w:r>
          </w:p>
        </w:tc>
        <w:tc>
          <w:tcPr>
            <w:tcW w:w="878" w:type="dxa"/>
            <w:tcBorders>
              <w:top w:val="nil"/>
              <w:left w:val="nil"/>
              <w:bottom w:val="single" w:sz="4" w:space="0" w:color="auto"/>
              <w:right w:val="single" w:sz="4" w:space="0" w:color="auto"/>
            </w:tcBorders>
            <w:shd w:val="clear" w:color="auto" w:fill="auto"/>
            <w:vAlign w:val="center"/>
            <w:hideMark/>
          </w:tcPr>
          <w:p w14:paraId="05FEEDCA"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1FF52544"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1 673,00</w:t>
            </w:r>
          </w:p>
        </w:tc>
        <w:tc>
          <w:tcPr>
            <w:tcW w:w="1619" w:type="dxa"/>
            <w:tcBorders>
              <w:top w:val="nil"/>
              <w:left w:val="nil"/>
              <w:bottom w:val="single" w:sz="4" w:space="0" w:color="auto"/>
              <w:right w:val="single" w:sz="4" w:space="0" w:color="auto"/>
            </w:tcBorders>
            <w:shd w:val="clear" w:color="000000" w:fill="FFFF99"/>
            <w:noWrap/>
            <w:vAlign w:val="center"/>
            <w:hideMark/>
          </w:tcPr>
          <w:p w14:paraId="1AA3751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437,51</w:t>
            </w:r>
          </w:p>
        </w:tc>
        <w:tc>
          <w:tcPr>
            <w:tcW w:w="1279" w:type="dxa"/>
            <w:tcBorders>
              <w:top w:val="nil"/>
              <w:left w:val="nil"/>
              <w:bottom w:val="single" w:sz="4" w:space="0" w:color="auto"/>
              <w:right w:val="single" w:sz="4" w:space="0" w:color="auto"/>
            </w:tcBorders>
            <w:shd w:val="clear" w:color="000000" w:fill="FFFF99"/>
            <w:noWrap/>
            <w:vAlign w:val="center"/>
            <w:hideMark/>
          </w:tcPr>
          <w:p w14:paraId="0BD0204B"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-1 235,50</w:t>
            </w:r>
          </w:p>
        </w:tc>
        <w:tc>
          <w:tcPr>
            <w:tcW w:w="1558" w:type="dxa"/>
            <w:tcBorders>
              <w:top w:val="nil"/>
              <w:left w:val="nil"/>
              <w:bottom w:val="single" w:sz="4" w:space="0" w:color="auto"/>
              <w:right w:val="single" w:sz="4" w:space="0" w:color="auto"/>
            </w:tcBorders>
            <w:shd w:val="clear" w:color="000000" w:fill="FFFF99"/>
            <w:noWrap/>
            <w:vAlign w:val="center"/>
            <w:hideMark/>
          </w:tcPr>
          <w:p w14:paraId="4A73996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1 673,00</w:t>
            </w:r>
          </w:p>
        </w:tc>
        <w:tc>
          <w:tcPr>
            <w:tcW w:w="1597" w:type="dxa"/>
            <w:tcBorders>
              <w:top w:val="nil"/>
              <w:left w:val="nil"/>
              <w:bottom w:val="nil"/>
              <w:right w:val="single" w:sz="4" w:space="0" w:color="auto"/>
            </w:tcBorders>
            <w:shd w:val="clear" w:color="000000" w:fill="FFFF99"/>
            <w:noWrap/>
            <w:vAlign w:val="center"/>
            <w:hideMark/>
          </w:tcPr>
          <w:p w14:paraId="4FD14BE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2B58BE72" w14:textId="77777777" w:rsidR="00FA3629" w:rsidRPr="00FA3629" w:rsidRDefault="00FA3629" w:rsidP="00FA3629">
            <w:pPr>
              <w:rPr>
                <w:rFonts w:ascii="Tahoma" w:hAnsi="Tahoma" w:cs="Tahoma"/>
                <w:sz w:val="12"/>
                <w:szCs w:val="12"/>
              </w:rPr>
            </w:pPr>
          </w:p>
        </w:tc>
      </w:tr>
      <w:tr w:rsidR="00FA3629" w:rsidRPr="00FA3629" w14:paraId="033755F7"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4697B8A"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1.3.8.1.3</w:t>
            </w:r>
          </w:p>
        </w:tc>
        <w:tc>
          <w:tcPr>
            <w:tcW w:w="4453" w:type="dxa"/>
            <w:tcBorders>
              <w:top w:val="nil"/>
              <w:left w:val="nil"/>
              <w:bottom w:val="single" w:sz="4" w:space="0" w:color="auto"/>
              <w:right w:val="single" w:sz="4" w:space="0" w:color="auto"/>
            </w:tcBorders>
            <w:shd w:val="clear" w:color="auto" w:fill="auto"/>
            <w:vAlign w:val="center"/>
            <w:hideMark/>
          </w:tcPr>
          <w:p w14:paraId="4DB51D6C" w14:textId="77777777" w:rsidR="00FA3629" w:rsidRPr="00FA3629" w:rsidRDefault="00FA3629" w:rsidP="00FA3629">
            <w:pPr>
              <w:ind w:firstLineChars="200" w:firstLine="240"/>
              <w:jc w:val="right"/>
              <w:rPr>
                <w:rFonts w:ascii="Tahoma" w:hAnsi="Tahoma" w:cs="Tahoma"/>
                <w:i/>
                <w:iCs/>
                <w:sz w:val="12"/>
                <w:szCs w:val="12"/>
              </w:rPr>
            </w:pPr>
            <w:r w:rsidRPr="00FA3629">
              <w:rPr>
                <w:rFonts w:ascii="Tahoma" w:hAnsi="Tahoma" w:cs="Tahoma"/>
                <w:i/>
                <w:iCs/>
                <w:sz w:val="12"/>
                <w:szCs w:val="12"/>
              </w:rPr>
              <w:t>ГСМ</w:t>
            </w:r>
          </w:p>
        </w:tc>
        <w:tc>
          <w:tcPr>
            <w:tcW w:w="878" w:type="dxa"/>
            <w:tcBorders>
              <w:top w:val="nil"/>
              <w:left w:val="nil"/>
              <w:bottom w:val="single" w:sz="4" w:space="0" w:color="auto"/>
              <w:right w:val="single" w:sz="4" w:space="0" w:color="auto"/>
            </w:tcBorders>
            <w:shd w:val="clear" w:color="auto" w:fill="auto"/>
            <w:vAlign w:val="center"/>
            <w:hideMark/>
          </w:tcPr>
          <w:p w14:paraId="38368C3B"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1FAE7EAA"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3 500,25</w:t>
            </w:r>
          </w:p>
        </w:tc>
        <w:tc>
          <w:tcPr>
            <w:tcW w:w="1619" w:type="dxa"/>
            <w:tcBorders>
              <w:top w:val="nil"/>
              <w:left w:val="nil"/>
              <w:bottom w:val="single" w:sz="4" w:space="0" w:color="auto"/>
              <w:right w:val="single" w:sz="4" w:space="0" w:color="auto"/>
            </w:tcBorders>
            <w:shd w:val="clear" w:color="000000" w:fill="FFFF99"/>
            <w:noWrap/>
            <w:vAlign w:val="center"/>
            <w:hideMark/>
          </w:tcPr>
          <w:p w14:paraId="043E015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1 926,54</w:t>
            </w:r>
          </w:p>
        </w:tc>
        <w:tc>
          <w:tcPr>
            <w:tcW w:w="1279" w:type="dxa"/>
            <w:tcBorders>
              <w:top w:val="nil"/>
              <w:left w:val="nil"/>
              <w:bottom w:val="single" w:sz="4" w:space="0" w:color="auto"/>
              <w:right w:val="single" w:sz="4" w:space="0" w:color="auto"/>
            </w:tcBorders>
            <w:shd w:val="clear" w:color="000000" w:fill="FFFF99"/>
            <w:noWrap/>
            <w:vAlign w:val="center"/>
            <w:hideMark/>
          </w:tcPr>
          <w:p w14:paraId="59C57E27"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-1 573,72</w:t>
            </w:r>
          </w:p>
        </w:tc>
        <w:tc>
          <w:tcPr>
            <w:tcW w:w="1558" w:type="dxa"/>
            <w:tcBorders>
              <w:top w:val="nil"/>
              <w:left w:val="nil"/>
              <w:bottom w:val="single" w:sz="4" w:space="0" w:color="auto"/>
              <w:right w:val="single" w:sz="4" w:space="0" w:color="auto"/>
            </w:tcBorders>
            <w:shd w:val="clear" w:color="000000" w:fill="FFFF99"/>
            <w:noWrap/>
            <w:vAlign w:val="center"/>
            <w:hideMark/>
          </w:tcPr>
          <w:p w14:paraId="0885966E"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3 500,25</w:t>
            </w:r>
          </w:p>
        </w:tc>
        <w:tc>
          <w:tcPr>
            <w:tcW w:w="1597" w:type="dxa"/>
            <w:tcBorders>
              <w:top w:val="nil"/>
              <w:left w:val="nil"/>
              <w:bottom w:val="nil"/>
              <w:right w:val="single" w:sz="4" w:space="0" w:color="auto"/>
            </w:tcBorders>
            <w:shd w:val="clear" w:color="000000" w:fill="FFFF99"/>
            <w:noWrap/>
            <w:vAlign w:val="center"/>
            <w:hideMark/>
          </w:tcPr>
          <w:p w14:paraId="07E8C1E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0763300F" w14:textId="77777777" w:rsidR="00FA3629" w:rsidRPr="00FA3629" w:rsidRDefault="00FA3629" w:rsidP="00FA3629">
            <w:pPr>
              <w:rPr>
                <w:rFonts w:ascii="Tahoma" w:hAnsi="Tahoma" w:cs="Tahoma"/>
                <w:sz w:val="12"/>
                <w:szCs w:val="12"/>
              </w:rPr>
            </w:pPr>
          </w:p>
        </w:tc>
      </w:tr>
      <w:tr w:rsidR="00FA3629" w:rsidRPr="00FA3629" w14:paraId="3A22BB5F"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CE9A624"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1.3.8.1.4</w:t>
            </w:r>
          </w:p>
        </w:tc>
        <w:tc>
          <w:tcPr>
            <w:tcW w:w="4453" w:type="dxa"/>
            <w:tcBorders>
              <w:top w:val="nil"/>
              <w:left w:val="nil"/>
              <w:bottom w:val="single" w:sz="4" w:space="0" w:color="auto"/>
              <w:right w:val="single" w:sz="4" w:space="0" w:color="auto"/>
            </w:tcBorders>
            <w:shd w:val="clear" w:color="auto" w:fill="auto"/>
            <w:vAlign w:val="center"/>
            <w:hideMark/>
          </w:tcPr>
          <w:p w14:paraId="2A97A2E0" w14:textId="77777777" w:rsidR="00FA3629" w:rsidRPr="00FA3629" w:rsidRDefault="00FA3629" w:rsidP="00FA3629">
            <w:pPr>
              <w:ind w:firstLineChars="200" w:firstLine="240"/>
              <w:jc w:val="right"/>
              <w:rPr>
                <w:rFonts w:ascii="Tahoma" w:hAnsi="Tahoma" w:cs="Tahoma"/>
                <w:i/>
                <w:iCs/>
                <w:sz w:val="12"/>
                <w:szCs w:val="12"/>
              </w:rPr>
            </w:pPr>
            <w:r w:rsidRPr="00FA3629">
              <w:rPr>
                <w:rFonts w:ascii="Tahoma" w:hAnsi="Tahoma" w:cs="Tahoma"/>
                <w:i/>
                <w:iCs/>
                <w:sz w:val="12"/>
                <w:szCs w:val="12"/>
              </w:rPr>
              <w:t>Оргтехника</w:t>
            </w:r>
          </w:p>
        </w:tc>
        <w:tc>
          <w:tcPr>
            <w:tcW w:w="878" w:type="dxa"/>
            <w:tcBorders>
              <w:top w:val="nil"/>
              <w:left w:val="nil"/>
              <w:bottom w:val="single" w:sz="4" w:space="0" w:color="auto"/>
              <w:right w:val="single" w:sz="4" w:space="0" w:color="auto"/>
            </w:tcBorders>
            <w:shd w:val="clear" w:color="auto" w:fill="auto"/>
            <w:vAlign w:val="center"/>
            <w:hideMark/>
          </w:tcPr>
          <w:p w14:paraId="1650363B"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1E3D3A85"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1 055,00</w:t>
            </w:r>
          </w:p>
        </w:tc>
        <w:tc>
          <w:tcPr>
            <w:tcW w:w="1619" w:type="dxa"/>
            <w:tcBorders>
              <w:top w:val="nil"/>
              <w:left w:val="nil"/>
              <w:bottom w:val="single" w:sz="4" w:space="0" w:color="auto"/>
              <w:right w:val="single" w:sz="4" w:space="0" w:color="auto"/>
            </w:tcBorders>
            <w:shd w:val="clear" w:color="000000" w:fill="FFFF99"/>
            <w:noWrap/>
            <w:vAlign w:val="center"/>
            <w:hideMark/>
          </w:tcPr>
          <w:p w14:paraId="2DFAC5E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3 665,04</w:t>
            </w:r>
          </w:p>
        </w:tc>
        <w:tc>
          <w:tcPr>
            <w:tcW w:w="1279" w:type="dxa"/>
            <w:tcBorders>
              <w:top w:val="nil"/>
              <w:left w:val="nil"/>
              <w:bottom w:val="single" w:sz="4" w:space="0" w:color="auto"/>
              <w:right w:val="single" w:sz="4" w:space="0" w:color="auto"/>
            </w:tcBorders>
            <w:shd w:val="clear" w:color="000000" w:fill="FFFF99"/>
            <w:noWrap/>
            <w:vAlign w:val="center"/>
            <w:hideMark/>
          </w:tcPr>
          <w:p w14:paraId="0887E520"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2 610,04</w:t>
            </w:r>
          </w:p>
        </w:tc>
        <w:tc>
          <w:tcPr>
            <w:tcW w:w="1558" w:type="dxa"/>
            <w:tcBorders>
              <w:top w:val="nil"/>
              <w:left w:val="nil"/>
              <w:bottom w:val="single" w:sz="4" w:space="0" w:color="auto"/>
              <w:right w:val="single" w:sz="4" w:space="0" w:color="auto"/>
            </w:tcBorders>
            <w:shd w:val="clear" w:color="000000" w:fill="FFFF99"/>
            <w:noWrap/>
            <w:vAlign w:val="center"/>
            <w:hideMark/>
          </w:tcPr>
          <w:p w14:paraId="606DAFCD"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1 055,00</w:t>
            </w:r>
          </w:p>
        </w:tc>
        <w:tc>
          <w:tcPr>
            <w:tcW w:w="1597" w:type="dxa"/>
            <w:tcBorders>
              <w:top w:val="nil"/>
              <w:left w:val="nil"/>
              <w:bottom w:val="nil"/>
              <w:right w:val="single" w:sz="4" w:space="0" w:color="auto"/>
            </w:tcBorders>
            <w:shd w:val="clear" w:color="000000" w:fill="FFFF99"/>
            <w:noWrap/>
            <w:vAlign w:val="center"/>
            <w:hideMark/>
          </w:tcPr>
          <w:p w14:paraId="6AFE27A2"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33435BBA" w14:textId="77777777" w:rsidR="00FA3629" w:rsidRPr="00FA3629" w:rsidRDefault="00FA3629" w:rsidP="00FA3629">
            <w:pPr>
              <w:rPr>
                <w:rFonts w:ascii="Tahoma" w:hAnsi="Tahoma" w:cs="Tahoma"/>
                <w:sz w:val="12"/>
                <w:szCs w:val="12"/>
              </w:rPr>
            </w:pPr>
          </w:p>
        </w:tc>
      </w:tr>
      <w:tr w:rsidR="00FA3629" w:rsidRPr="00FA3629" w14:paraId="1476F01E"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17B0C51"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1.3.8.1.5</w:t>
            </w:r>
          </w:p>
        </w:tc>
        <w:tc>
          <w:tcPr>
            <w:tcW w:w="4453" w:type="dxa"/>
            <w:tcBorders>
              <w:top w:val="nil"/>
              <w:left w:val="nil"/>
              <w:bottom w:val="single" w:sz="4" w:space="0" w:color="auto"/>
              <w:right w:val="single" w:sz="4" w:space="0" w:color="auto"/>
            </w:tcBorders>
            <w:shd w:val="clear" w:color="auto" w:fill="auto"/>
            <w:vAlign w:val="center"/>
            <w:hideMark/>
          </w:tcPr>
          <w:p w14:paraId="48947357" w14:textId="77777777" w:rsidR="00FA3629" w:rsidRPr="00FA3629" w:rsidRDefault="00FA3629" w:rsidP="00FA3629">
            <w:pPr>
              <w:ind w:firstLineChars="200" w:firstLine="240"/>
              <w:jc w:val="right"/>
              <w:rPr>
                <w:rFonts w:ascii="Tahoma" w:hAnsi="Tahoma" w:cs="Tahoma"/>
                <w:i/>
                <w:iCs/>
                <w:sz w:val="12"/>
                <w:szCs w:val="12"/>
              </w:rPr>
            </w:pPr>
            <w:r w:rsidRPr="00FA3629">
              <w:rPr>
                <w:rFonts w:ascii="Tahoma" w:hAnsi="Tahoma" w:cs="Tahoma"/>
                <w:i/>
                <w:iCs/>
                <w:sz w:val="12"/>
                <w:szCs w:val="12"/>
              </w:rPr>
              <w:t>Мебель и инвентарь</w:t>
            </w:r>
          </w:p>
        </w:tc>
        <w:tc>
          <w:tcPr>
            <w:tcW w:w="878" w:type="dxa"/>
            <w:tcBorders>
              <w:top w:val="nil"/>
              <w:left w:val="nil"/>
              <w:bottom w:val="single" w:sz="4" w:space="0" w:color="auto"/>
              <w:right w:val="single" w:sz="4" w:space="0" w:color="auto"/>
            </w:tcBorders>
            <w:shd w:val="clear" w:color="auto" w:fill="auto"/>
            <w:vAlign w:val="center"/>
            <w:hideMark/>
          </w:tcPr>
          <w:p w14:paraId="0219AA60"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DA9C937"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1 050,00</w:t>
            </w:r>
          </w:p>
        </w:tc>
        <w:tc>
          <w:tcPr>
            <w:tcW w:w="1619" w:type="dxa"/>
            <w:tcBorders>
              <w:top w:val="nil"/>
              <w:left w:val="nil"/>
              <w:bottom w:val="single" w:sz="4" w:space="0" w:color="auto"/>
              <w:right w:val="single" w:sz="4" w:space="0" w:color="auto"/>
            </w:tcBorders>
            <w:shd w:val="clear" w:color="000000" w:fill="FFFF99"/>
            <w:noWrap/>
            <w:vAlign w:val="center"/>
            <w:hideMark/>
          </w:tcPr>
          <w:p w14:paraId="6599207E"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1 005,88</w:t>
            </w:r>
          </w:p>
        </w:tc>
        <w:tc>
          <w:tcPr>
            <w:tcW w:w="1279" w:type="dxa"/>
            <w:tcBorders>
              <w:top w:val="nil"/>
              <w:left w:val="nil"/>
              <w:bottom w:val="single" w:sz="4" w:space="0" w:color="auto"/>
              <w:right w:val="single" w:sz="4" w:space="0" w:color="auto"/>
            </w:tcBorders>
            <w:shd w:val="clear" w:color="000000" w:fill="FFFF99"/>
            <w:noWrap/>
            <w:vAlign w:val="center"/>
            <w:hideMark/>
          </w:tcPr>
          <w:p w14:paraId="3E8066A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-44,12</w:t>
            </w:r>
          </w:p>
        </w:tc>
        <w:tc>
          <w:tcPr>
            <w:tcW w:w="1558" w:type="dxa"/>
            <w:tcBorders>
              <w:top w:val="nil"/>
              <w:left w:val="nil"/>
              <w:bottom w:val="single" w:sz="4" w:space="0" w:color="auto"/>
              <w:right w:val="single" w:sz="4" w:space="0" w:color="auto"/>
            </w:tcBorders>
            <w:shd w:val="clear" w:color="000000" w:fill="FFFF99"/>
            <w:noWrap/>
            <w:vAlign w:val="center"/>
            <w:hideMark/>
          </w:tcPr>
          <w:p w14:paraId="5EEDF4B2"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1 050,00</w:t>
            </w:r>
          </w:p>
        </w:tc>
        <w:tc>
          <w:tcPr>
            <w:tcW w:w="1597" w:type="dxa"/>
            <w:tcBorders>
              <w:top w:val="nil"/>
              <w:left w:val="nil"/>
              <w:bottom w:val="nil"/>
              <w:right w:val="single" w:sz="4" w:space="0" w:color="auto"/>
            </w:tcBorders>
            <w:shd w:val="clear" w:color="000000" w:fill="FFFF99"/>
            <w:noWrap/>
            <w:vAlign w:val="center"/>
            <w:hideMark/>
          </w:tcPr>
          <w:p w14:paraId="69D13212"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197ABB7A" w14:textId="77777777" w:rsidR="00FA3629" w:rsidRPr="00FA3629" w:rsidRDefault="00FA3629" w:rsidP="00FA3629">
            <w:pPr>
              <w:rPr>
                <w:rFonts w:ascii="Tahoma" w:hAnsi="Tahoma" w:cs="Tahoma"/>
                <w:sz w:val="12"/>
                <w:szCs w:val="12"/>
              </w:rPr>
            </w:pPr>
          </w:p>
        </w:tc>
      </w:tr>
      <w:tr w:rsidR="00FA3629" w:rsidRPr="00FA3629" w14:paraId="39BBAC1A"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1E67C9A"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1.3.8.1.6</w:t>
            </w:r>
          </w:p>
        </w:tc>
        <w:tc>
          <w:tcPr>
            <w:tcW w:w="4453" w:type="dxa"/>
            <w:tcBorders>
              <w:top w:val="nil"/>
              <w:left w:val="nil"/>
              <w:bottom w:val="single" w:sz="4" w:space="0" w:color="auto"/>
              <w:right w:val="single" w:sz="4" w:space="0" w:color="auto"/>
            </w:tcBorders>
            <w:shd w:val="clear" w:color="auto" w:fill="auto"/>
            <w:vAlign w:val="center"/>
            <w:hideMark/>
          </w:tcPr>
          <w:p w14:paraId="7246E148" w14:textId="77777777" w:rsidR="00FA3629" w:rsidRPr="00FA3629" w:rsidRDefault="00FA3629" w:rsidP="00FA3629">
            <w:pPr>
              <w:ind w:firstLineChars="200" w:firstLine="240"/>
              <w:jc w:val="right"/>
              <w:rPr>
                <w:rFonts w:ascii="Tahoma" w:hAnsi="Tahoma" w:cs="Tahoma"/>
                <w:i/>
                <w:iCs/>
                <w:sz w:val="12"/>
                <w:szCs w:val="12"/>
              </w:rPr>
            </w:pPr>
            <w:r w:rsidRPr="00FA3629">
              <w:rPr>
                <w:rFonts w:ascii="Tahoma" w:hAnsi="Tahoma" w:cs="Tahoma"/>
                <w:i/>
                <w:iCs/>
                <w:sz w:val="12"/>
                <w:szCs w:val="12"/>
              </w:rPr>
              <w:t>Средства гигиены</w:t>
            </w:r>
          </w:p>
        </w:tc>
        <w:tc>
          <w:tcPr>
            <w:tcW w:w="878" w:type="dxa"/>
            <w:tcBorders>
              <w:top w:val="nil"/>
              <w:left w:val="nil"/>
              <w:bottom w:val="single" w:sz="4" w:space="0" w:color="auto"/>
              <w:right w:val="single" w:sz="4" w:space="0" w:color="auto"/>
            </w:tcBorders>
            <w:shd w:val="clear" w:color="auto" w:fill="auto"/>
            <w:vAlign w:val="center"/>
            <w:hideMark/>
          </w:tcPr>
          <w:p w14:paraId="243D6FFC"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63FDCE84"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260,00</w:t>
            </w:r>
          </w:p>
        </w:tc>
        <w:tc>
          <w:tcPr>
            <w:tcW w:w="1619" w:type="dxa"/>
            <w:tcBorders>
              <w:top w:val="nil"/>
              <w:left w:val="nil"/>
              <w:bottom w:val="single" w:sz="4" w:space="0" w:color="auto"/>
              <w:right w:val="single" w:sz="4" w:space="0" w:color="auto"/>
            </w:tcBorders>
            <w:shd w:val="clear" w:color="000000" w:fill="FFFF99"/>
            <w:noWrap/>
            <w:vAlign w:val="center"/>
            <w:hideMark/>
          </w:tcPr>
          <w:p w14:paraId="1AE8921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64,18</w:t>
            </w:r>
          </w:p>
        </w:tc>
        <w:tc>
          <w:tcPr>
            <w:tcW w:w="1279" w:type="dxa"/>
            <w:tcBorders>
              <w:top w:val="nil"/>
              <w:left w:val="nil"/>
              <w:bottom w:val="single" w:sz="4" w:space="0" w:color="auto"/>
              <w:right w:val="single" w:sz="4" w:space="0" w:color="auto"/>
            </w:tcBorders>
            <w:shd w:val="clear" w:color="000000" w:fill="FFFF99"/>
            <w:noWrap/>
            <w:vAlign w:val="center"/>
            <w:hideMark/>
          </w:tcPr>
          <w:p w14:paraId="67396B06"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-195,82</w:t>
            </w:r>
          </w:p>
        </w:tc>
        <w:tc>
          <w:tcPr>
            <w:tcW w:w="1558" w:type="dxa"/>
            <w:tcBorders>
              <w:top w:val="nil"/>
              <w:left w:val="nil"/>
              <w:bottom w:val="single" w:sz="4" w:space="0" w:color="auto"/>
              <w:right w:val="single" w:sz="4" w:space="0" w:color="auto"/>
            </w:tcBorders>
            <w:shd w:val="clear" w:color="000000" w:fill="FFFF99"/>
            <w:noWrap/>
            <w:vAlign w:val="center"/>
            <w:hideMark/>
          </w:tcPr>
          <w:p w14:paraId="20CBA9E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260,00</w:t>
            </w:r>
          </w:p>
        </w:tc>
        <w:tc>
          <w:tcPr>
            <w:tcW w:w="1597" w:type="dxa"/>
            <w:tcBorders>
              <w:top w:val="nil"/>
              <w:left w:val="nil"/>
              <w:bottom w:val="nil"/>
              <w:right w:val="single" w:sz="4" w:space="0" w:color="auto"/>
            </w:tcBorders>
            <w:shd w:val="clear" w:color="000000" w:fill="FFFF99"/>
            <w:noWrap/>
            <w:vAlign w:val="center"/>
            <w:hideMark/>
          </w:tcPr>
          <w:p w14:paraId="404121B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1DB812F3" w14:textId="77777777" w:rsidR="00FA3629" w:rsidRPr="00FA3629" w:rsidRDefault="00FA3629" w:rsidP="00FA3629">
            <w:pPr>
              <w:rPr>
                <w:rFonts w:ascii="Tahoma" w:hAnsi="Tahoma" w:cs="Tahoma"/>
                <w:sz w:val="12"/>
                <w:szCs w:val="12"/>
              </w:rPr>
            </w:pPr>
          </w:p>
        </w:tc>
      </w:tr>
      <w:tr w:rsidR="00FA3629" w:rsidRPr="00FA3629" w14:paraId="69212346"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FC62148"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1.3.8.1.7</w:t>
            </w:r>
          </w:p>
        </w:tc>
        <w:tc>
          <w:tcPr>
            <w:tcW w:w="4453" w:type="dxa"/>
            <w:tcBorders>
              <w:top w:val="nil"/>
              <w:left w:val="nil"/>
              <w:bottom w:val="single" w:sz="4" w:space="0" w:color="auto"/>
              <w:right w:val="single" w:sz="4" w:space="0" w:color="auto"/>
            </w:tcBorders>
            <w:shd w:val="clear" w:color="auto" w:fill="auto"/>
            <w:vAlign w:val="center"/>
            <w:hideMark/>
          </w:tcPr>
          <w:p w14:paraId="1EF7BE12" w14:textId="77777777" w:rsidR="00FA3629" w:rsidRPr="00FA3629" w:rsidRDefault="00FA3629" w:rsidP="00FA3629">
            <w:pPr>
              <w:ind w:firstLineChars="200" w:firstLine="240"/>
              <w:jc w:val="right"/>
              <w:rPr>
                <w:rFonts w:ascii="Tahoma" w:hAnsi="Tahoma" w:cs="Tahoma"/>
                <w:i/>
                <w:iCs/>
                <w:sz w:val="12"/>
                <w:szCs w:val="12"/>
              </w:rPr>
            </w:pPr>
            <w:r w:rsidRPr="00FA3629">
              <w:rPr>
                <w:rFonts w:ascii="Tahoma" w:hAnsi="Tahoma" w:cs="Tahoma"/>
                <w:i/>
                <w:iCs/>
                <w:sz w:val="12"/>
                <w:szCs w:val="12"/>
              </w:rPr>
              <w:t>Моющие средства</w:t>
            </w:r>
          </w:p>
        </w:tc>
        <w:tc>
          <w:tcPr>
            <w:tcW w:w="878" w:type="dxa"/>
            <w:tcBorders>
              <w:top w:val="nil"/>
              <w:left w:val="nil"/>
              <w:bottom w:val="single" w:sz="4" w:space="0" w:color="auto"/>
              <w:right w:val="single" w:sz="4" w:space="0" w:color="auto"/>
            </w:tcBorders>
            <w:shd w:val="clear" w:color="auto" w:fill="auto"/>
            <w:vAlign w:val="center"/>
            <w:hideMark/>
          </w:tcPr>
          <w:p w14:paraId="21437635"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341A958A"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335,00</w:t>
            </w:r>
          </w:p>
        </w:tc>
        <w:tc>
          <w:tcPr>
            <w:tcW w:w="1619" w:type="dxa"/>
            <w:tcBorders>
              <w:top w:val="nil"/>
              <w:left w:val="nil"/>
              <w:bottom w:val="single" w:sz="4" w:space="0" w:color="auto"/>
              <w:right w:val="single" w:sz="4" w:space="0" w:color="auto"/>
            </w:tcBorders>
            <w:shd w:val="clear" w:color="000000" w:fill="FFFF99"/>
            <w:noWrap/>
            <w:vAlign w:val="center"/>
            <w:hideMark/>
          </w:tcPr>
          <w:p w14:paraId="7AE7912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35,02</w:t>
            </w:r>
          </w:p>
        </w:tc>
        <w:tc>
          <w:tcPr>
            <w:tcW w:w="1279" w:type="dxa"/>
            <w:tcBorders>
              <w:top w:val="nil"/>
              <w:left w:val="nil"/>
              <w:bottom w:val="single" w:sz="4" w:space="0" w:color="auto"/>
              <w:right w:val="single" w:sz="4" w:space="0" w:color="auto"/>
            </w:tcBorders>
            <w:shd w:val="clear" w:color="000000" w:fill="FFFF99"/>
            <w:noWrap/>
            <w:vAlign w:val="center"/>
            <w:hideMark/>
          </w:tcPr>
          <w:p w14:paraId="20B81342"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-299,98</w:t>
            </w:r>
          </w:p>
        </w:tc>
        <w:tc>
          <w:tcPr>
            <w:tcW w:w="1558" w:type="dxa"/>
            <w:tcBorders>
              <w:top w:val="nil"/>
              <w:left w:val="nil"/>
              <w:bottom w:val="single" w:sz="4" w:space="0" w:color="auto"/>
              <w:right w:val="single" w:sz="4" w:space="0" w:color="auto"/>
            </w:tcBorders>
            <w:shd w:val="clear" w:color="000000" w:fill="FFFF99"/>
            <w:noWrap/>
            <w:vAlign w:val="center"/>
            <w:hideMark/>
          </w:tcPr>
          <w:p w14:paraId="50C7842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335,00</w:t>
            </w:r>
          </w:p>
        </w:tc>
        <w:tc>
          <w:tcPr>
            <w:tcW w:w="1597" w:type="dxa"/>
            <w:tcBorders>
              <w:top w:val="nil"/>
              <w:left w:val="nil"/>
              <w:bottom w:val="nil"/>
              <w:right w:val="single" w:sz="4" w:space="0" w:color="auto"/>
            </w:tcBorders>
            <w:shd w:val="clear" w:color="000000" w:fill="FFFF99"/>
            <w:noWrap/>
            <w:vAlign w:val="center"/>
            <w:hideMark/>
          </w:tcPr>
          <w:p w14:paraId="11256FFD"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6445E9A4" w14:textId="77777777" w:rsidR="00FA3629" w:rsidRPr="00FA3629" w:rsidRDefault="00FA3629" w:rsidP="00FA3629">
            <w:pPr>
              <w:rPr>
                <w:rFonts w:ascii="Tahoma" w:hAnsi="Tahoma" w:cs="Tahoma"/>
                <w:sz w:val="12"/>
                <w:szCs w:val="12"/>
              </w:rPr>
            </w:pPr>
          </w:p>
        </w:tc>
      </w:tr>
      <w:tr w:rsidR="00FA3629" w:rsidRPr="00FA3629" w14:paraId="4058A41B"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7532772"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1.3.8.1.8</w:t>
            </w:r>
          </w:p>
        </w:tc>
        <w:tc>
          <w:tcPr>
            <w:tcW w:w="4453" w:type="dxa"/>
            <w:tcBorders>
              <w:top w:val="nil"/>
              <w:left w:val="nil"/>
              <w:bottom w:val="single" w:sz="4" w:space="0" w:color="auto"/>
              <w:right w:val="single" w:sz="4" w:space="0" w:color="auto"/>
            </w:tcBorders>
            <w:shd w:val="clear" w:color="auto" w:fill="auto"/>
            <w:vAlign w:val="center"/>
            <w:hideMark/>
          </w:tcPr>
          <w:p w14:paraId="0C1D134A" w14:textId="77777777" w:rsidR="00FA3629" w:rsidRPr="00FA3629" w:rsidRDefault="00FA3629" w:rsidP="00FA3629">
            <w:pPr>
              <w:ind w:firstLineChars="200" w:firstLine="240"/>
              <w:jc w:val="right"/>
              <w:rPr>
                <w:rFonts w:ascii="Tahoma" w:hAnsi="Tahoma" w:cs="Tahoma"/>
                <w:i/>
                <w:iCs/>
                <w:sz w:val="12"/>
                <w:szCs w:val="12"/>
              </w:rPr>
            </w:pPr>
            <w:r w:rsidRPr="00FA3629">
              <w:rPr>
                <w:rFonts w:ascii="Tahoma" w:hAnsi="Tahoma" w:cs="Tahoma"/>
                <w:i/>
                <w:iCs/>
                <w:sz w:val="12"/>
                <w:szCs w:val="12"/>
              </w:rPr>
              <w:t>Прочие материалы</w:t>
            </w:r>
          </w:p>
        </w:tc>
        <w:tc>
          <w:tcPr>
            <w:tcW w:w="878" w:type="dxa"/>
            <w:tcBorders>
              <w:top w:val="nil"/>
              <w:left w:val="nil"/>
              <w:bottom w:val="single" w:sz="4" w:space="0" w:color="auto"/>
              <w:right w:val="single" w:sz="4" w:space="0" w:color="auto"/>
            </w:tcBorders>
            <w:shd w:val="clear" w:color="auto" w:fill="auto"/>
            <w:vAlign w:val="center"/>
            <w:hideMark/>
          </w:tcPr>
          <w:p w14:paraId="5279AD50"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0FAAF14"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279,00</w:t>
            </w:r>
          </w:p>
        </w:tc>
        <w:tc>
          <w:tcPr>
            <w:tcW w:w="1619" w:type="dxa"/>
            <w:tcBorders>
              <w:top w:val="nil"/>
              <w:left w:val="nil"/>
              <w:bottom w:val="single" w:sz="4" w:space="0" w:color="auto"/>
              <w:right w:val="single" w:sz="4" w:space="0" w:color="auto"/>
            </w:tcBorders>
            <w:shd w:val="clear" w:color="000000" w:fill="FFFF99"/>
            <w:noWrap/>
            <w:vAlign w:val="center"/>
            <w:hideMark/>
          </w:tcPr>
          <w:p w14:paraId="4C1B6403"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325,24</w:t>
            </w:r>
          </w:p>
        </w:tc>
        <w:tc>
          <w:tcPr>
            <w:tcW w:w="1279" w:type="dxa"/>
            <w:tcBorders>
              <w:top w:val="nil"/>
              <w:left w:val="nil"/>
              <w:bottom w:val="single" w:sz="4" w:space="0" w:color="auto"/>
              <w:right w:val="single" w:sz="4" w:space="0" w:color="auto"/>
            </w:tcBorders>
            <w:shd w:val="clear" w:color="000000" w:fill="FFFF99"/>
            <w:noWrap/>
            <w:vAlign w:val="center"/>
            <w:hideMark/>
          </w:tcPr>
          <w:p w14:paraId="51D8A772"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46,24</w:t>
            </w:r>
          </w:p>
        </w:tc>
        <w:tc>
          <w:tcPr>
            <w:tcW w:w="1558" w:type="dxa"/>
            <w:tcBorders>
              <w:top w:val="nil"/>
              <w:left w:val="nil"/>
              <w:bottom w:val="single" w:sz="4" w:space="0" w:color="auto"/>
              <w:right w:val="single" w:sz="4" w:space="0" w:color="auto"/>
            </w:tcBorders>
            <w:shd w:val="clear" w:color="000000" w:fill="FFFF99"/>
            <w:noWrap/>
            <w:vAlign w:val="center"/>
            <w:hideMark/>
          </w:tcPr>
          <w:p w14:paraId="7F9CB0E1"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279,00</w:t>
            </w:r>
          </w:p>
        </w:tc>
        <w:tc>
          <w:tcPr>
            <w:tcW w:w="1597" w:type="dxa"/>
            <w:tcBorders>
              <w:top w:val="nil"/>
              <w:left w:val="nil"/>
              <w:bottom w:val="nil"/>
              <w:right w:val="single" w:sz="4" w:space="0" w:color="auto"/>
            </w:tcBorders>
            <w:shd w:val="clear" w:color="000000" w:fill="FFFF99"/>
            <w:noWrap/>
            <w:vAlign w:val="center"/>
            <w:hideMark/>
          </w:tcPr>
          <w:p w14:paraId="393A9A3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183B91E4" w14:textId="77777777" w:rsidR="00FA3629" w:rsidRPr="00FA3629" w:rsidRDefault="00FA3629" w:rsidP="00FA3629">
            <w:pPr>
              <w:rPr>
                <w:rFonts w:ascii="Tahoma" w:hAnsi="Tahoma" w:cs="Tahoma"/>
                <w:sz w:val="12"/>
                <w:szCs w:val="12"/>
              </w:rPr>
            </w:pPr>
          </w:p>
        </w:tc>
      </w:tr>
      <w:tr w:rsidR="00FA3629" w:rsidRPr="00FA3629" w14:paraId="67C5D324"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39C7634"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1.3.8.2</w:t>
            </w:r>
          </w:p>
        </w:tc>
        <w:tc>
          <w:tcPr>
            <w:tcW w:w="4453" w:type="dxa"/>
            <w:tcBorders>
              <w:top w:val="nil"/>
              <w:left w:val="nil"/>
              <w:bottom w:val="single" w:sz="4" w:space="0" w:color="auto"/>
              <w:right w:val="single" w:sz="4" w:space="0" w:color="auto"/>
            </w:tcBorders>
            <w:shd w:val="clear" w:color="auto" w:fill="auto"/>
            <w:vAlign w:val="center"/>
            <w:hideMark/>
          </w:tcPr>
          <w:p w14:paraId="446F6CED"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Услуги сотовой связи</w:t>
            </w:r>
          </w:p>
        </w:tc>
        <w:tc>
          <w:tcPr>
            <w:tcW w:w="878" w:type="dxa"/>
            <w:tcBorders>
              <w:top w:val="nil"/>
              <w:left w:val="nil"/>
              <w:bottom w:val="single" w:sz="4" w:space="0" w:color="auto"/>
              <w:right w:val="single" w:sz="4" w:space="0" w:color="auto"/>
            </w:tcBorders>
            <w:shd w:val="clear" w:color="auto" w:fill="auto"/>
            <w:vAlign w:val="center"/>
            <w:hideMark/>
          </w:tcPr>
          <w:p w14:paraId="01B2973E"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3B60E28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156,61</w:t>
            </w:r>
          </w:p>
        </w:tc>
        <w:tc>
          <w:tcPr>
            <w:tcW w:w="1619" w:type="dxa"/>
            <w:tcBorders>
              <w:top w:val="nil"/>
              <w:left w:val="nil"/>
              <w:bottom w:val="single" w:sz="4" w:space="0" w:color="auto"/>
              <w:right w:val="single" w:sz="4" w:space="0" w:color="auto"/>
            </w:tcBorders>
            <w:shd w:val="clear" w:color="000000" w:fill="FFFF99"/>
            <w:noWrap/>
            <w:vAlign w:val="center"/>
            <w:hideMark/>
          </w:tcPr>
          <w:p w14:paraId="0EDEB64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1 256,16</w:t>
            </w:r>
          </w:p>
        </w:tc>
        <w:tc>
          <w:tcPr>
            <w:tcW w:w="1279" w:type="dxa"/>
            <w:tcBorders>
              <w:top w:val="nil"/>
              <w:left w:val="nil"/>
              <w:bottom w:val="single" w:sz="4" w:space="0" w:color="auto"/>
              <w:right w:val="single" w:sz="4" w:space="0" w:color="auto"/>
            </w:tcBorders>
            <w:shd w:val="clear" w:color="000000" w:fill="FFFF99"/>
            <w:noWrap/>
            <w:vAlign w:val="center"/>
            <w:hideMark/>
          </w:tcPr>
          <w:p w14:paraId="11028CF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1 099,55</w:t>
            </w:r>
          </w:p>
        </w:tc>
        <w:tc>
          <w:tcPr>
            <w:tcW w:w="1558" w:type="dxa"/>
            <w:tcBorders>
              <w:top w:val="nil"/>
              <w:left w:val="nil"/>
              <w:bottom w:val="single" w:sz="4" w:space="0" w:color="auto"/>
              <w:right w:val="single" w:sz="4" w:space="0" w:color="auto"/>
            </w:tcBorders>
            <w:shd w:val="clear" w:color="000000" w:fill="FFFF99"/>
            <w:noWrap/>
            <w:vAlign w:val="center"/>
            <w:hideMark/>
          </w:tcPr>
          <w:p w14:paraId="29E7BAA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156,61</w:t>
            </w:r>
          </w:p>
        </w:tc>
        <w:tc>
          <w:tcPr>
            <w:tcW w:w="1597" w:type="dxa"/>
            <w:tcBorders>
              <w:top w:val="nil"/>
              <w:left w:val="nil"/>
              <w:bottom w:val="nil"/>
              <w:right w:val="single" w:sz="4" w:space="0" w:color="auto"/>
            </w:tcBorders>
            <w:shd w:val="clear" w:color="000000" w:fill="FFFF99"/>
            <w:noWrap/>
            <w:vAlign w:val="center"/>
            <w:hideMark/>
          </w:tcPr>
          <w:p w14:paraId="39F04BF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52A0395F" w14:textId="77777777" w:rsidR="00FA3629" w:rsidRPr="00FA3629" w:rsidRDefault="00FA3629" w:rsidP="00FA3629">
            <w:pPr>
              <w:rPr>
                <w:rFonts w:ascii="Tahoma" w:hAnsi="Tahoma" w:cs="Tahoma"/>
                <w:sz w:val="12"/>
                <w:szCs w:val="12"/>
              </w:rPr>
            </w:pPr>
          </w:p>
        </w:tc>
      </w:tr>
      <w:tr w:rsidR="00FA3629" w:rsidRPr="00FA3629" w14:paraId="2D192943"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B41FFEB"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1.3.8.3</w:t>
            </w:r>
          </w:p>
        </w:tc>
        <w:tc>
          <w:tcPr>
            <w:tcW w:w="4453" w:type="dxa"/>
            <w:tcBorders>
              <w:top w:val="nil"/>
              <w:left w:val="nil"/>
              <w:bottom w:val="single" w:sz="4" w:space="0" w:color="auto"/>
              <w:right w:val="single" w:sz="4" w:space="0" w:color="auto"/>
            </w:tcBorders>
            <w:shd w:val="clear" w:color="auto" w:fill="auto"/>
            <w:vAlign w:val="center"/>
            <w:hideMark/>
          </w:tcPr>
          <w:p w14:paraId="1E03AD2B"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Услуги телефонной связи</w:t>
            </w:r>
          </w:p>
        </w:tc>
        <w:tc>
          <w:tcPr>
            <w:tcW w:w="878" w:type="dxa"/>
            <w:tcBorders>
              <w:top w:val="nil"/>
              <w:left w:val="nil"/>
              <w:bottom w:val="single" w:sz="4" w:space="0" w:color="auto"/>
              <w:right w:val="single" w:sz="4" w:space="0" w:color="auto"/>
            </w:tcBorders>
            <w:shd w:val="clear" w:color="auto" w:fill="auto"/>
            <w:vAlign w:val="center"/>
            <w:hideMark/>
          </w:tcPr>
          <w:p w14:paraId="0E171973"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738078D"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135,00</w:t>
            </w:r>
          </w:p>
        </w:tc>
        <w:tc>
          <w:tcPr>
            <w:tcW w:w="1619" w:type="dxa"/>
            <w:tcBorders>
              <w:top w:val="nil"/>
              <w:left w:val="nil"/>
              <w:bottom w:val="single" w:sz="4" w:space="0" w:color="auto"/>
              <w:right w:val="single" w:sz="4" w:space="0" w:color="auto"/>
            </w:tcBorders>
            <w:shd w:val="clear" w:color="000000" w:fill="FFFF99"/>
            <w:noWrap/>
            <w:vAlign w:val="center"/>
            <w:hideMark/>
          </w:tcPr>
          <w:p w14:paraId="2B867D9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86,35</w:t>
            </w:r>
          </w:p>
        </w:tc>
        <w:tc>
          <w:tcPr>
            <w:tcW w:w="1279" w:type="dxa"/>
            <w:tcBorders>
              <w:top w:val="nil"/>
              <w:left w:val="nil"/>
              <w:bottom w:val="single" w:sz="4" w:space="0" w:color="auto"/>
              <w:right w:val="single" w:sz="4" w:space="0" w:color="auto"/>
            </w:tcBorders>
            <w:shd w:val="clear" w:color="000000" w:fill="FFFF99"/>
            <w:noWrap/>
            <w:vAlign w:val="center"/>
            <w:hideMark/>
          </w:tcPr>
          <w:p w14:paraId="618D1419"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-48,65</w:t>
            </w:r>
          </w:p>
        </w:tc>
        <w:tc>
          <w:tcPr>
            <w:tcW w:w="1558" w:type="dxa"/>
            <w:tcBorders>
              <w:top w:val="nil"/>
              <w:left w:val="nil"/>
              <w:bottom w:val="single" w:sz="4" w:space="0" w:color="auto"/>
              <w:right w:val="single" w:sz="4" w:space="0" w:color="auto"/>
            </w:tcBorders>
            <w:shd w:val="clear" w:color="000000" w:fill="FFFF99"/>
            <w:noWrap/>
            <w:vAlign w:val="center"/>
            <w:hideMark/>
          </w:tcPr>
          <w:p w14:paraId="7C48E1C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135,00</w:t>
            </w:r>
          </w:p>
        </w:tc>
        <w:tc>
          <w:tcPr>
            <w:tcW w:w="1597" w:type="dxa"/>
            <w:tcBorders>
              <w:top w:val="nil"/>
              <w:left w:val="nil"/>
              <w:bottom w:val="nil"/>
              <w:right w:val="single" w:sz="4" w:space="0" w:color="auto"/>
            </w:tcBorders>
            <w:shd w:val="clear" w:color="000000" w:fill="FFFF99"/>
            <w:noWrap/>
            <w:vAlign w:val="center"/>
            <w:hideMark/>
          </w:tcPr>
          <w:p w14:paraId="130AF301"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26192124" w14:textId="77777777" w:rsidR="00FA3629" w:rsidRPr="00FA3629" w:rsidRDefault="00FA3629" w:rsidP="00FA3629">
            <w:pPr>
              <w:rPr>
                <w:rFonts w:ascii="Tahoma" w:hAnsi="Tahoma" w:cs="Tahoma"/>
                <w:sz w:val="12"/>
                <w:szCs w:val="12"/>
              </w:rPr>
            </w:pPr>
          </w:p>
        </w:tc>
      </w:tr>
      <w:tr w:rsidR="00FA3629" w:rsidRPr="00FA3629" w14:paraId="3F791C70"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950B83F"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1.3.8.4</w:t>
            </w:r>
          </w:p>
        </w:tc>
        <w:tc>
          <w:tcPr>
            <w:tcW w:w="4453" w:type="dxa"/>
            <w:tcBorders>
              <w:top w:val="nil"/>
              <w:left w:val="nil"/>
              <w:bottom w:val="single" w:sz="4" w:space="0" w:color="auto"/>
              <w:right w:val="single" w:sz="4" w:space="0" w:color="auto"/>
            </w:tcBorders>
            <w:shd w:val="clear" w:color="auto" w:fill="auto"/>
            <w:vAlign w:val="center"/>
            <w:hideMark/>
          </w:tcPr>
          <w:p w14:paraId="68B9189C"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Интернет</w:t>
            </w:r>
          </w:p>
        </w:tc>
        <w:tc>
          <w:tcPr>
            <w:tcW w:w="878" w:type="dxa"/>
            <w:tcBorders>
              <w:top w:val="nil"/>
              <w:left w:val="nil"/>
              <w:bottom w:val="single" w:sz="4" w:space="0" w:color="auto"/>
              <w:right w:val="single" w:sz="4" w:space="0" w:color="auto"/>
            </w:tcBorders>
            <w:shd w:val="clear" w:color="auto" w:fill="auto"/>
            <w:vAlign w:val="center"/>
            <w:hideMark/>
          </w:tcPr>
          <w:p w14:paraId="1FF1FCB4"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1784BAD"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135,00</w:t>
            </w:r>
          </w:p>
        </w:tc>
        <w:tc>
          <w:tcPr>
            <w:tcW w:w="1619" w:type="dxa"/>
            <w:tcBorders>
              <w:top w:val="nil"/>
              <w:left w:val="nil"/>
              <w:bottom w:val="single" w:sz="4" w:space="0" w:color="auto"/>
              <w:right w:val="single" w:sz="4" w:space="0" w:color="auto"/>
            </w:tcBorders>
            <w:shd w:val="clear" w:color="000000" w:fill="FFFF99"/>
            <w:noWrap/>
            <w:vAlign w:val="center"/>
            <w:hideMark/>
          </w:tcPr>
          <w:p w14:paraId="1EFBEDD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121,72</w:t>
            </w:r>
          </w:p>
        </w:tc>
        <w:tc>
          <w:tcPr>
            <w:tcW w:w="1279" w:type="dxa"/>
            <w:tcBorders>
              <w:top w:val="nil"/>
              <w:left w:val="nil"/>
              <w:bottom w:val="single" w:sz="4" w:space="0" w:color="auto"/>
              <w:right w:val="single" w:sz="4" w:space="0" w:color="auto"/>
            </w:tcBorders>
            <w:shd w:val="clear" w:color="000000" w:fill="FFFF99"/>
            <w:noWrap/>
            <w:vAlign w:val="center"/>
            <w:hideMark/>
          </w:tcPr>
          <w:p w14:paraId="41E0EBB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-13,28</w:t>
            </w:r>
          </w:p>
        </w:tc>
        <w:tc>
          <w:tcPr>
            <w:tcW w:w="1558" w:type="dxa"/>
            <w:tcBorders>
              <w:top w:val="nil"/>
              <w:left w:val="nil"/>
              <w:bottom w:val="single" w:sz="4" w:space="0" w:color="auto"/>
              <w:right w:val="single" w:sz="4" w:space="0" w:color="auto"/>
            </w:tcBorders>
            <w:shd w:val="clear" w:color="000000" w:fill="FFFF99"/>
            <w:noWrap/>
            <w:vAlign w:val="center"/>
            <w:hideMark/>
          </w:tcPr>
          <w:p w14:paraId="6CC06AD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135,00</w:t>
            </w:r>
          </w:p>
        </w:tc>
        <w:tc>
          <w:tcPr>
            <w:tcW w:w="1597" w:type="dxa"/>
            <w:tcBorders>
              <w:top w:val="nil"/>
              <w:left w:val="nil"/>
              <w:bottom w:val="nil"/>
              <w:right w:val="single" w:sz="4" w:space="0" w:color="auto"/>
            </w:tcBorders>
            <w:shd w:val="clear" w:color="000000" w:fill="FFFF99"/>
            <w:noWrap/>
            <w:vAlign w:val="center"/>
            <w:hideMark/>
          </w:tcPr>
          <w:p w14:paraId="2CCF378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24933C32" w14:textId="77777777" w:rsidR="00FA3629" w:rsidRPr="00FA3629" w:rsidRDefault="00FA3629" w:rsidP="00FA3629">
            <w:pPr>
              <w:rPr>
                <w:rFonts w:ascii="Tahoma" w:hAnsi="Tahoma" w:cs="Tahoma"/>
                <w:sz w:val="12"/>
                <w:szCs w:val="12"/>
              </w:rPr>
            </w:pPr>
          </w:p>
        </w:tc>
      </w:tr>
      <w:tr w:rsidR="00FA3629" w:rsidRPr="00FA3629" w14:paraId="7DEAB047" w14:textId="77777777" w:rsidTr="003B7AD2">
        <w:trPr>
          <w:trHeight w:val="795"/>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444B919"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1.3.8.5</w:t>
            </w:r>
          </w:p>
        </w:tc>
        <w:tc>
          <w:tcPr>
            <w:tcW w:w="4453" w:type="dxa"/>
            <w:tcBorders>
              <w:top w:val="nil"/>
              <w:left w:val="nil"/>
              <w:bottom w:val="single" w:sz="4" w:space="0" w:color="auto"/>
              <w:right w:val="single" w:sz="4" w:space="0" w:color="auto"/>
            </w:tcBorders>
            <w:shd w:val="clear" w:color="auto" w:fill="auto"/>
            <w:vAlign w:val="center"/>
            <w:hideMark/>
          </w:tcPr>
          <w:p w14:paraId="7B7DC7B3"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Обучение, участие в семинарах и конференциях</w:t>
            </w:r>
          </w:p>
        </w:tc>
        <w:tc>
          <w:tcPr>
            <w:tcW w:w="878" w:type="dxa"/>
            <w:tcBorders>
              <w:top w:val="nil"/>
              <w:left w:val="nil"/>
              <w:bottom w:val="single" w:sz="4" w:space="0" w:color="auto"/>
              <w:right w:val="single" w:sz="4" w:space="0" w:color="auto"/>
            </w:tcBorders>
            <w:shd w:val="clear" w:color="auto" w:fill="auto"/>
            <w:vAlign w:val="center"/>
            <w:hideMark/>
          </w:tcPr>
          <w:p w14:paraId="23631324"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AE22252"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39,00</w:t>
            </w:r>
          </w:p>
        </w:tc>
        <w:tc>
          <w:tcPr>
            <w:tcW w:w="1619" w:type="dxa"/>
            <w:tcBorders>
              <w:top w:val="nil"/>
              <w:left w:val="nil"/>
              <w:bottom w:val="single" w:sz="4" w:space="0" w:color="auto"/>
              <w:right w:val="single" w:sz="4" w:space="0" w:color="auto"/>
            </w:tcBorders>
            <w:shd w:val="clear" w:color="000000" w:fill="FFFF99"/>
            <w:noWrap/>
            <w:vAlign w:val="center"/>
            <w:hideMark/>
          </w:tcPr>
          <w:p w14:paraId="404B804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516,49</w:t>
            </w:r>
          </w:p>
        </w:tc>
        <w:tc>
          <w:tcPr>
            <w:tcW w:w="1279" w:type="dxa"/>
            <w:tcBorders>
              <w:top w:val="nil"/>
              <w:left w:val="nil"/>
              <w:bottom w:val="single" w:sz="4" w:space="0" w:color="auto"/>
              <w:right w:val="single" w:sz="4" w:space="0" w:color="auto"/>
            </w:tcBorders>
            <w:shd w:val="clear" w:color="000000" w:fill="FFFF99"/>
            <w:noWrap/>
            <w:vAlign w:val="center"/>
            <w:hideMark/>
          </w:tcPr>
          <w:p w14:paraId="2B83F6A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477,49</w:t>
            </w:r>
          </w:p>
        </w:tc>
        <w:tc>
          <w:tcPr>
            <w:tcW w:w="1558" w:type="dxa"/>
            <w:tcBorders>
              <w:top w:val="nil"/>
              <w:left w:val="nil"/>
              <w:bottom w:val="single" w:sz="4" w:space="0" w:color="auto"/>
              <w:right w:val="single" w:sz="4" w:space="0" w:color="auto"/>
            </w:tcBorders>
            <w:shd w:val="clear" w:color="000000" w:fill="FFFF99"/>
            <w:noWrap/>
            <w:vAlign w:val="center"/>
            <w:hideMark/>
          </w:tcPr>
          <w:p w14:paraId="0099877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39,00</w:t>
            </w:r>
          </w:p>
        </w:tc>
        <w:tc>
          <w:tcPr>
            <w:tcW w:w="1597" w:type="dxa"/>
            <w:tcBorders>
              <w:top w:val="nil"/>
              <w:left w:val="nil"/>
              <w:bottom w:val="nil"/>
              <w:right w:val="single" w:sz="4" w:space="0" w:color="auto"/>
            </w:tcBorders>
            <w:shd w:val="clear" w:color="000000" w:fill="FFFF99"/>
            <w:noWrap/>
            <w:vAlign w:val="center"/>
            <w:hideMark/>
          </w:tcPr>
          <w:p w14:paraId="1CEE6ED8"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021F180F" w14:textId="77777777" w:rsidR="00FA3629" w:rsidRPr="00FA3629" w:rsidRDefault="00FA3629" w:rsidP="00FA3629">
            <w:pPr>
              <w:rPr>
                <w:rFonts w:ascii="Tahoma" w:hAnsi="Tahoma" w:cs="Tahoma"/>
                <w:sz w:val="12"/>
                <w:szCs w:val="12"/>
              </w:rPr>
            </w:pPr>
          </w:p>
        </w:tc>
      </w:tr>
      <w:tr w:rsidR="00FA3629" w:rsidRPr="00FA3629" w14:paraId="78A7857B"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F799E87"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1.3.8.6</w:t>
            </w:r>
          </w:p>
        </w:tc>
        <w:tc>
          <w:tcPr>
            <w:tcW w:w="4453" w:type="dxa"/>
            <w:tcBorders>
              <w:top w:val="nil"/>
              <w:left w:val="nil"/>
              <w:bottom w:val="single" w:sz="4" w:space="0" w:color="auto"/>
              <w:right w:val="single" w:sz="4" w:space="0" w:color="auto"/>
            </w:tcBorders>
            <w:shd w:val="clear" w:color="auto" w:fill="auto"/>
            <w:vAlign w:val="center"/>
            <w:hideMark/>
          </w:tcPr>
          <w:p w14:paraId="67C36440"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Командировочные расходы</w:t>
            </w:r>
          </w:p>
        </w:tc>
        <w:tc>
          <w:tcPr>
            <w:tcW w:w="878" w:type="dxa"/>
            <w:tcBorders>
              <w:top w:val="nil"/>
              <w:left w:val="nil"/>
              <w:bottom w:val="single" w:sz="4" w:space="0" w:color="auto"/>
              <w:right w:val="single" w:sz="4" w:space="0" w:color="auto"/>
            </w:tcBorders>
            <w:shd w:val="clear" w:color="auto" w:fill="auto"/>
            <w:vAlign w:val="center"/>
            <w:hideMark/>
          </w:tcPr>
          <w:p w14:paraId="4DE9E8D4"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195F757"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48,50</w:t>
            </w:r>
          </w:p>
        </w:tc>
        <w:tc>
          <w:tcPr>
            <w:tcW w:w="1619" w:type="dxa"/>
            <w:tcBorders>
              <w:top w:val="nil"/>
              <w:left w:val="nil"/>
              <w:bottom w:val="single" w:sz="4" w:space="0" w:color="auto"/>
              <w:right w:val="single" w:sz="4" w:space="0" w:color="auto"/>
            </w:tcBorders>
            <w:shd w:val="clear" w:color="000000" w:fill="FFFF99"/>
            <w:noWrap/>
            <w:vAlign w:val="center"/>
            <w:hideMark/>
          </w:tcPr>
          <w:p w14:paraId="113E94C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251,00</w:t>
            </w:r>
          </w:p>
        </w:tc>
        <w:tc>
          <w:tcPr>
            <w:tcW w:w="1279" w:type="dxa"/>
            <w:tcBorders>
              <w:top w:val="nil"/>
              <w:left w:val="nil"/>
              <w:bottom w:val="single" w:sz="4" w:space="0" w:color="auto"/>
              <w:right w:val="single" w:sz="4" w:space="0" w:color="auto"/>
            </w:tcBorders>
            <w:shd w:val="clear" w:color="000000" w:fill="FFFF99"/>
            <w:noWrap/>
            <w:vAlign w:val="center"/>
            <w:hideMark/>
          </w:tcPr>
          <w:p w14:paraId="28DE7DC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202,50</w:t>
            </w:r>
          </w:p>
        </w:tc>
        <w:tc>
          <w:tcPr>
            <w:tcW w:w="1558" w:type="dxa"/>
            <w:tcBorders>
              <w:top w:val="nil"/>
              <w:left w:val="nil"/>
              <w:bottom w:val="single" w:sz="4" w:space="0" w:color="auto"/>
              <w:right w:val="single" w:sz="4" w:space="0" w:color="auto"/>
            </w:tcBorders>
            <w:shd w:val="clear" w:color="000000" w:fill="FFFF99"/>
            <w:noWrap/>
            <w:vAlign w:val="center"/>
            <w:hideMark/>
          </w:tcPr>
          <w:p w14:paraId="7A8BC27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48,50</w:t>
            </w:r>
          </w:p>
        </w:tc>
        <w:tc>
          <w:tcPr>
            <w:tcW w:w="1597" w:type="dxa"/>
            <w:tcBorders>
              <w:top w:val="nil"/>
              <w:left w:val="nil"/>
              <w:bottom w:val="nil"/>
              <w:right w:val="single" w:sz="4" w:space="0" w:color="auto"/>
            </w:tcBorders>
            <w:shd w:val="clear" w:color="000000" w:fill="FFFF99"/>
            <w:noWrap/>
            <w:vAlign w:val="center"/>
            <w:hideMark/>
          </w:tcPr>
          <w:p w14:paraId="5EB0F9A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4667013E" w14:textId="77777777" w:rsidR="00FA3629" w:rsidRPr="00FA3629" w:rsidRDefault="00FA3629" w:rsidP="00FA3629">
            <w:pPr>
              <w:rPr>
                <w:rFonts w:ascii="Tahoma" w:hAnsi="Tahoma" w:cs="Tahoma"/>
                <w:sz w:val="12"/>
                <w:szCs w:val="12"/>
              </w:rPr>
            </w:pPr>
          </w:p>
        </w:tc>
      </w:tr>
      <w:tr w:rsidR="00FA3629" w:rsidRPr="00FA3629" w14:paraId="350434CD"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DB8B758"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1.3.8.7</w:t>
            </w:r>
          </w:p>
        </w:tc>
        <w:tc>
          <w:tcPr>
            <w:tcW w:w="4453" w:type="dxa"/>
            <w:tcBorders>
              <w:top w:val="nil"/>
              <w:left w:val="nil"/>
              <w:bottom w:val="single" w:sz="4" w:space="0" w:color="auto"/>
              <w:right w:val="single" w:sz="4" w:space="0" w:color="auto"/>
            </w:tcBorders>
            <w:shd w:val="clear" w:color="auto" w:fill="auto"/>
            <w:vAlign w:val="center"/>
            <w:hideMark/>
          </w:tcPr>
          <w:p w14:paraId="425E87F4"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Почтовые расходы</w:t>
            </w:r>
          </w:p>
        </w:tc>
        <w:tc>
          <w:tcPr>
            <w:tcW w:w="878" w:type="dxa"/>
            <w:tcBorders>
              <w:top w:val="nil"/>
              <w:left w:val="nil"/>
              <w:bottom w:val="single" w:sz="4" w:space="0" w:color="auto"/>
              <w:right w:val="single" w:sz="4" w:space="0" w:color="auto"/>
            </w:tcBorders>
            <w:shd w:val="clear" w:color="auto" w:fill="auto"/>
            <w:vAlign w:val="center"/>
            <w:hideMark/>
          </w:tcPr>
          <w:p w14:paraId="3F928571"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731605CE"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4 695,35</w:t>
            </w:r>
          </w:p>
        </w:tc>
        <w:tc>
          <w:tcPr>
            <w:tcW w:w="1619" w:type="dxa"/>
            <w:tcBorders>
              <w:top w:val="nil"/>
              <w:left w:val="nil"/>
              <w:bottom w:val="single" w:sz="4" w:space="0" w:color="auto"/>
              <w:right w:val="single" w:sz="4" w:space="0" w:color="auto"/>
            </w:tcBorders>
            <w:shd w:val="clear" w:color="000000" w:fill="FFFF99"/>
            <w:noWrap/>
            <w:vAlign w:val="center"/>
            <w:hideMark/>
          </w:tcPr>
          <w:p w14:paraId="2EE9B42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3 813,20</w:t>
            </w:r>
          </w:p>
        </w:tc>
        <w:tc>
          <w:tcPr>
            <w:tcW w:w="1279" w:type="dxa"/>
            <w:tcBorders>
              <w:top w:val="nil"/>
              <w:left w:val="nil"/>
              <w:bottom w:val="single" w:sz="4" w:space="0" w:color="auto"/>
              <w:right w:val="single" w:sz="4" w:space="0" w:color="auto"/>
            </w:tcBorders>
            <w:shd w:val="clear" w:color="000000" w:fill="FFFF99"/>
            <w:noWrap/>
            <w:vAlign w:val="center"/>
            <w:hideMark/>
          </w:tcPr>
          <w:p w14:paraId="56B15A57"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-882,15</w:t>
            </w:r>
          </w:p>
        </w:tc>
        <w:tc>
          <w:tcPr>
            <w:tcW w:w="1558" w:type="dxa"/>
            <w:tcBorders>
              <w:top w:val="nil"/>
              <w:left w:val="nil"/>
              <w:bottom w:val="single" w:sz="4" w:space="0" w:color="auto"/>
              <w:right w:val="single" w:sz="4" w:space="0" w:color="auto"/>
            </w:tcBorders>
            <w:shd w:val="clear" w:color="000000" w:fill="FFFF99"/>
            <w:noWrap/>
            <w:vAlign w:val="center"/>
            <w:hideMark/>
          </w:tcPr>
          <w:p w14:paraId="6CE3A67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4 695,35</w:t>
            </w:r>
          </w:p>
        </w:tc>
        <w:tc>
          <w:tcPr>
            <w:tcW w:w="1597" w:type="dxa"/>
            <w:tcBorders>
              <w:top w:val="nil"/>
              <w:left w:val="nil"/>
              <w:bottom w:val="nil"/>
              <w:right w:val="single" w:sz="4" w:space="0" w:color="auto"/>
            </w:tcBorders>
            <w:shd w:val="clear" w:color="000000" w:fill="FFFF99"/>
            <w:noWrap/>
            <w:vAlign w:val="center"/>
            <w:hideMark/>
          </w:tcPr>
          <w:p w14:paraId="74758AB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5C57F2A3" w14:textId="77777777" w:rsidR="00FA3629" w:rsidRPr="00FA3629" w:rsidRDefault="00FA3629" w:rsidP="00FA3629">
            <w:pPr>
              <w:rPr>
                <w:rFonts w:ascii="Tahoma" w:hAnsi="Tahoma" w:cs="Tahoma"/>
                <w:sz w:val="12"/>
                <w:szCs w:val="12"/>
              </w:rPr>
            </w:pPr>
          </w:p>
        </w:tc>
      </w:tr>
      <w:tr w:rsidR="00FA3629" w:rsidRPr="00FA3629" w14:paraId="29B3D32B"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D6A714A"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1.3.8.8</w:t>
            </w:r>
          </w:p>
        </w:tc>
        <w:tc>
          <w:tcPr>
            <w:tcW w:w="4453" w:type="dxa"/>
            <w:tcBorders>
              <w:top w:val="nil"/>
              <w:left w:val="nil"/>
              <w:bottom w:val="single" w:sz="4" w:space="0" w:color="auto"/>
              <w:right w:val="single" w:sz="4" w:space="0" w:color="auto"/>
            </w:tcBorders>
            <w:shd w:val="clear" w:color="auto" w:fill="auto"/>
            <w:vAlign w:val="center"/>
            <w:hideMark/>
          </w:tcPr>
          <w:p w14:paraId="77891565"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Обслуживание сайта</w:t>
            </w:r>
          </w:p>
        </w:tc>
        <w:tc>
          <w:tcPr>
            <w:tcW w:w="878" w:type="dxa"/>
            <w:tcBorders>
              <w:top w:val="nil"/>
              <w:left w:val="nil"/>
              <w:bottom w:val="single" w:sz="4" w:space="0" w:color="auto"/>
              <w:right w:val="single" w:sz="4" w:space="0" w:color="auto"/>
            </w:tcBorders>
            <w:shd w:val="clear" w:color="auto" w:fill="auto"/>
            <w:vAlign w:val="center"/>
            <w:hideMark/>
          </w:tcPr>
          <w:p w14:paraId="6106CB16"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5CA9ED8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30,00</w:t>
            </w:r>
          </w:p>
        </w:tc>
        <w:tc>
          <w:tcPr>
            <w:tcW w:w="1619" w:type="dxa"/>
            <w:tcBorders>
              <w:top w:val="nil"/>
              <w:left w:val="nil"/>
              <w:bottom w:val="single" w:sz="4" w:space="0" w:color="auto"/>
              <w:right w:val="single" w:sz="4" w:space="0" w:color="auto"/>
            </w:tcBorders>
            <w:shd w:val="clear" w:color="000000" w:fill="FFFF99"/>
            <w:noWrap/>
            <w:vAlign w:val="center"/>
            <w:hideMark/>
          </w:tcPr>
          <w:p w14:paraId="7E0A020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36,90</w:t>
            </w:r>
          </w:p>
        </w:tc>
        <w:tc>
          <w:tcPr>
            <w:tcW w:w="1279" w:type="dxa"/>
            <w:tcBorders>
              <w:top w:val="nil"/>
              <w:left w:val="nil"/>
              <w:bottom w:val="single" w:sz="4" w:space="0" w:color="auto"/>
              <w:right w:val="single" w:sz="4" w:space="0" w:color="auto"/>
            </w:tcBorders>
            <w:shd w:val="clear" w:color="000000" w:fill="FFFF99"/>
            <w:noWrap/>
            <w:vAlign w:val="center"/>
            <w:hideMark/>
          </w:tcPr>
          <w:p w14:paraId="60FD746D"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6,90</w:t>
            </w:r>
          </w:p>
        </w:tc>
        <w:tc>
          <w:tcPr>
            <w:tcW w:w="1558" w:type="dxa"/>
            <w:tcBorders>
              <w:top w:val="nil"/>
              <w:left w:val="nil"/>
              <w:bottom w:val="single" w:sz="4" w:space="0" w:color="auto"/>
              <w:right w:val="single" w:sz="4" w:space="0" w:color="auto"/>
            </w:tcBorders>
            <w:shd w:val="clear" w:color="000000" w:fill="FFFF99"/>
            <w:noWrap/>
            <w:vAlign w:val="center"/>
            <w:hideMark/>
          </w:tcPr>
          <w:p w14:paraId="7668735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30,00</w:t>
            </w:r>
          </w:p>
        </w:tc>
        <w:tc>
          <w:tcPr>
            <w:tcW w:w="1597" w:type="dxa"/>
            <w:tcBorders>
              <w:top w:val="nil"/>
              <w:left w:val="nil"/>
              <w:bottom w:val="nil"/>
              <w:right w:val="single" w:sz="4" w:space="0" w:color="auto"/>
            </w:tcBorders>
            <w:shd w:val="clear" w:color="000000" w:fill="FFFF99"/>
            <w:noWrap/>
            <w:vAlign w:val="center"/>
            <w:hideMark/>
          </w:tcPr>
          <w:p w14:paraId="201E4A4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4513F53C" w14:textId="77777777" w:rsidR="00FA3629" w:rsidRPr="00FA3629" w:rsidRDefault="00FA3629" w:rsidP="00FA3629">
            <w:pPr>
              <w:rPr>
                <w:rFonts w:ascii="Tahoma" w:hAnsi="Tahoma" w:cs="Tahoma"/>
                <w:sz w:val="12"/>
                <w:szCs w:val="12"/>
              </w:rPr>
            </w:pPr>
          </w:p>
        </w:tc>
      </w:tr>
      <w:tr w:rsidR="00FA3629" w:rsidRPr="00FA3629" w14:paraId="262D7D3F" w14:textId="77777777" w:rsidTr="003B7AD2">
        <w:trPr>
          <w:trHeight w:val="675"/>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2B8E053"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1.3.8.9</w:t>
            </w:r>
          </w:p>
        </w:tc>
        <w:tc>
          <w:tcPr>
            <w:tcW w:w="4453" w:type="dxa"/>
            <w:tcBorders>
              <w:top w:val="nil"/>
              <w:left w:val="nil"/>
              <w:bottom w:val="single" w:sz="4" w:space="0" w:color="auto"/>
              <w:right w:val="single" w:sz="4" w:space="0" w:color="auto"/>
            </w:tcBorders>
            <w:shd w:val="clear" w:color="auto" w:fill="auto"/>
            <w:vAlign w:val="center"/>
            <w:hideMark/>
          </w:tcPr>
          <w:p w14:paraId="3982C9D6"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Расходные материалы и обслуживание оргтехники</w:t>
            </w:r>
          </w:p>
        </w:tc>
        <w:tc>
          <w:tcPr>
            <w:tcW w:w="878" w:type="dxa"/>
            <w:tcBorders>
              <w:top w:val="nil"/>
              <w:left w:val="nil"/>
              <w:bottom w:val="single" w:sz="4" w:space="0" w:color="auto"/>
              <w:right w:val="single" w:sz="4" w:space="0" w:color="auto"/>
            </w:tcBorders>
            <w:shd w:val="clear" w:color="auto" w:fill="auto"/>
            <w:vAlign w:val="center"/>
            <w:hideMark/>
          </w:tcPr>
          <w:p w14:paraId="6985EFFB"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525456D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433,00</w:t>
            </w:r>
          </w:p>
        </w:tc>
        <w:tc>
          <w:tcPr>
            <w:tcW w:w="1619" w:type="dxa"/>
            <w:tcBorders>
              <w:top w:val="nil"/>
              <w:left w:val="nil"/>
              <w:bottom w:val="single" w:sz="4" w:space="0" w:color="auto"/>
              <w:right w:val="single" w:sz="4" w:space="0" w:color="auto"/>
            </w:tcBorders>
            <w:shd w:val="clear" w:color="000000" w:fill="FFFF99"/>
            <w:noWrap/>
            <w:vAlign w:val="center"/>
            <w:hideMark/>
          </w:tcPr>
          <w:p w14:paraId="089423B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122,56</w:t>
            </w:r>
          </w:p>
        </w:tc>
        <w:tc>
          <w:tcPr>
            <w:tcW w:w="1279" w:type="dxa"/>
            <w:tcBorders>
              <w:top w:val="nil"/>
              <w:left w:val="nil"/>
              <w:bottom w:val="single" w:sz="4" w:space="0" w:color="auto"/>
              <w:right w:val="single" w:sz="4" w:space="0" w:color="auto"/>
            </w:tcBorders>
            <w:shd w:val="clear" w:color="000000" w:fill="FFFF99"/>
            <w:noWrap/>
            <w:vAlign w:val="center"/>
            <w:hideMark/>
          </w:tcPr>
          <w:p w14:paraId="362BD4E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-310,44</w:t>
            </w:r>
          </w:p>
        </w:tc>
        <w:tc>
          <w:tcPr>
            <w:tcW w:w="1558" w:type="dxa"/>
            <w:tcBorders>
              <w:top w:val="nil"/>
              <w:left w:val="nil"/>
              <w:bottom w:val="single" w:sz="4" w:space="0" w:color="auto"/>
              <w:right w:val="single" w:sz="4" w:space="0" w:color="auto"/>
            </w:tcBorders>
            <w:shd w:val="clear" w:color="000000" w:fill="FFFF99"/>
            <w:noWrap/>
            <w:vAlign w:val="center"/>
            <w:hideMark/>
          </w:tcPr>
          <w:p w14:paraId="4A92F06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433,00</w:t>
            </w:r>
          </w:p>
        </w:tc>
        <w:tc>
          <w:tcPr>
            <w:tcW w:w="1597" w:type="dxa"/>
            <w:tcBorders>
              <w:top w:val="nil"/>
              <w:left w:val="nil"/>
              <w:bottom w:val="nil"/>
              <w:right w:val="single" w:sz="4" w:space="0" w:color="auto"/>
            </w:tcBorders>
            <w:shd w:val="clear" w:color="000000" w:fill="FFFF99"/>
            <w:noWrap/>
            <w:vAlign w:val="center"/>
            <w:hideMark/>
          </w:tcPr>
          <w:p w14:paraId="021D03B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2E239590" w14:textId="77777777" w:rsidR="00FA3629" w:rsidRPr="00FA3629" w:rsidRDefault="00FA3629" w:rsidP="00FA3629">
            <w:pPr>
              <w:rPr>
                <w:rFonts w:ascii="Tahoma" w:hAnsi="Tahoma" w:cs="Tahoma"/>
                <w:sz w:val="12"/>
                <w:szCs w:val="12"/>
              </w:rPr>
            </w:pPr>
          </w:p>
        </w:tc>
      </w:tr>
      <w:tr w:rsidR="00FA3629" w:rsidRPr="00FA3629" w14:paraId="0C032452"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A2AB2C1"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1.3.8.10</w:t>
            </w:r>
          </w:p>
        </w:tc>
        <w:tc>
          <w:tcPr>
            <w:tcW w:w="4453" w:type="dxa"/>
            <w:tcBorders>
              <w:top w:val="nil"/>
              <w:left w:val="nil"/>
              <w:bottom w:val="single" w:sz="4" w:space="0" w:color="auto"/>
              <w:right w:val="single" w:sz="4" w:space="0" w:color="auto"/>
            </w:tcBorders>
            <w:shd w:val="clear" w:color="auto" w:fill="auto"/>
            <w:vAlign w:val="center"/>
            <w:hideMark/>
          </w:tcPr>
          <w:p w14:paraId="131859ED"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Уборка офисов</w:t>
            </w:r>
          </w:p>
        </w:tc>
        <w:tc>
          <w:tcPr>
            <w:tcW w:w="878" w:type="dxa"/>
            <w:tcBorders>
              <w:top w:val="nil"/>
              <w:left w:val="nil"/>
              <w:bottom w:val="single" w:sz="4" w:space="0" w:color="auto"/>
              <w:right w:val="single" w:sz="4" w:space="0" w:color="auto"/>
            </w:tcBorders>
            <w:shd w:val="clear" w:color="auto" w:fill="auto"/>
            <w:vAlign w:val="center"/>
            <w:hideMark/>
          </w:tcPr>
          <w:p w14:paraId="283E9B56"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04D9FB9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372,12</w:t>
            </w:r>
          </w:p>
        </w:tc>
        <w:tc>
          <w:tcPr>
            <w:tcW w:w="1619" w:type="dxa"/>
            <w:tcBorders>
              <w:top w:val="nil"/>
              <w:left w:val="nil"/>
              <w:bottom w:val="single" w:sz="4" w:space="0" w:color="auto"/>
              <w:right w:val="single" w:sz="4" w:space="0" w:color="auto"/>
            </w:tcBorders>
            <w:shd w:val="clear" w:color="000000" w:fill="FFFF99"/>
            <w:noWrap/>
            <w:vAlign w:val="center"/>
            <w:hideMark/>
          </w:tcPr>
          <w:p w14:paraId="3995EFC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317,33</w:t>
            </w:r>
          </w:p>
        </w:tc>
        <w:tc>
          <w:tcPr>
            <w:tcW w:w="1279" w:type="dxa"/>
            <w:tcBorders>
              <w:top w:val="nil"/>
              <w:left w:val="nil"/>
              <w:bottom w:val="single" w:sz="4" w:space="0" w:color="auto"/>
              <w:right w:val="single" w:sz="4" w:space="0" w:color="auto"/>
            </w:tcBorders>
            <w:shd w:val="clear" w:color="000000" w:fill="FFFF99"/>
            <w:noWrap/>
            <w:vAlign w:val="center"/>
            <w:hideMark/>
          </w:tcPr>
          <w:p w14:paraId="481B8A6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-54,79</w:t>
            </w:r>
          </w:p>
        </w:tc>
        <w:tc>
          <w:tcPr>
            <w:tcW w:w="1558" w:type="dxa"/>
            <w:tcBorders>
              <w:top w:val="nil"/>
              <w:left w:val="nil"/>
              <w:bottom w:val="single" w:sz="4" w:space="0" w:color="auto"/>
              <w:right w:val="single" w:sz="4" w:space="0" w:color="auto"/>
            </w:tcBorders>
            <w:shd w:val="clear" w:color="000000" w:fill="FFFF99"/>
            <w:noWrap/>
            <w:vAlign w:val="center"/>
            <w:hideMark/>
          </w:tcPr>
          <w:p w14:paraId="6399F36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372,12</w:t>
            </w:r>
          </w:p>
        </w:tc>
        <w:tc>
          <w:tcPr>
            <w:tcW w:w="1597" w:type="dxa"/>
            <w:tcBorders>
              <w:top w:val="nil"/>
              <w:left w:val="nil"/>
              <w:bottom w:val="nil"/>
              <w:right w:val="single" w:sz="4" w:space="0" w:color="auto"/>
            </w:tcBorders>
            <w:shd w:val="clear" w:color="000000" w:fill="FFFF99"/>
            <w:noWrap/>
            <w:vAlign w:val="center"/>
            <w:hideMark/>
          </w:tcPr>
          <w:p w14:paraId="241B89A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4F7D1107" w14:textId="77777777" w:rsidR="00FA3629" w:rsidRPr="00FA3629" w:rsidRDefault="00FA3629" w:rsidP="00FA3629">
            <w:pPr>
              <w:rPr>
                <w:rFonts w:ascii="Tahoma" w:hAnsi="Tahoma" w:cs="Tahoma"/>
                <w:sz w:val="12"/>
                <w:szCs w:val="12"/>
              </w:rPr>
            </w:pPr>
          </w:p>
        </w:tc>
      </w:tr>
      <w:tr w:rsidR="00FA3629" w:rsidRPr="00FA3629" w14:paraId="3CAD0A28"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F950B0B"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1.3.8.11</w:t>
            </w:r>
          </w:p>
        </w:tc>
        <w:tc>
          <w:tcPr>
            <w:tcW w:w="4453" w:type="dxa"/>
            <w:tcBorders>
              <w:top w:val="nil"/>
              <w:left w:val="nil"/>
              <w:bottom w:val="single" w:sz="4" w:space="0" w:color="auto"/>
              <w:right w:val="single" w:sz="4" w:space="0" w:color="auto"/>
            </w:tcBorders>
            <w:shd w:val="clear" w:color="auto" w:fill="auto"/>
            <w:vAlign w:val="center"/>
            <w:hideMark/>
          </w:tcPr>
          <w:p w14:paraId="43D59A1C"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Услуги охраны офисов</w:t>
            </w:r>
          </w:p>
        </w:tc>
        <w:tc>
          <w:tcPr>
            <w:tcW w:w="878" w:type="dxa"/>
            <w:tcBorders>
              <w:top w:val="nil"/>
              <w:left w:val="nil"/>
              <w:bottom w:val="single" w:sz="4" w:space="0" w:color="auto"/>
              <w:right w:val="single" w:sz="4" w:space="0" w:color="auto"/>
            </w:tcBorders>
            <w:shd w:val="clear" w:color="auto" w:fill="auto"/>
            <w:vAlign w:val="center"/>
            <w:hideMark/>
          </w:tcPr>
          <w:p w14:paraId="7485FA69"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52E490F8"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75,00</w:t>
            </w:r>
          </w:p>
        </w:tc>
        <w:tc>
          <w:tcPr>
            <w:tcW w:w="1619" w:type="dxa"/>
            <w:tcBorders>
              <w:top w:val="nil"/>
              <w:left w:val="nil"/>
              <w:bottom w:val="single" w:sz="4" w:space="0" w:color="auto"/>
              <w:right w:val="single" w:sz="4" w:space="0" w:color="auto"/>
            </w:tcBorders>
            <w:shd w:val="clear" w:color="000000" w:fill="FFFF99"/>
            <w:noWrap/>
            <w:vAlign w:val="center"/>
            <w:hideMark/>
          </w:tcPr>
          <w:p w14:paraId="259A59A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329,52</w:t>
            </w:r>
          </w:p>
        </w:tc>
        <w:tc>
          <w:tcPr>
            <w:tcW w:w="1279" w:type="dxa"/>
            <w:tcBorders>
              <w:top w:val="nil"/>
              <w:left w:val="nil"/>
              <w:bottom w:val="single" w:sz="4" w:space="0" w:color="auto"/>
              <w:right w:val="single" w:sz="4" w:space="0" w:color="auto"/>
            </w:tcBorders>
            <w:shd w:val="clear" w:color="000000" w:fill="FFFF99"/>
            <w:noWrap/>
            <w:vAlign w:val="center"/>
            <w:hideMark/>
          </w:tcPr>
          <w:p w14:paraId="2D6D3FA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254,52</w:t>
            </w:r>
          </w:p>
        </w:tc>
        <w:tc>
          <w:tcPr>
            <w:tcW w:w="1558" w:type="dxa"/>
            <w:tcBorders>
              <w:top w:val="nil"/>
              <w:left w:val="nil"/>
              <w:bottom w:val="single" w:sz="4" w:space="0" w:color="auto"/>
              <w:right w:val="single" w:sz="4" w:space="0" w:color="auto"/>
            </w:tcBorders>
            <w:shd w:val="clear" w:color="000000" w:fill="FFFF99"/>
            <w:noWrap/>
            <w:vAlign w:val="center"/>
            <w:hideMark/>
          </w:tcPr>
          <w:p w14:paraId="53305637"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75,00</w:t>
            </w:r>
          </w:p>
        </w:tc>
        <w:tc>
          <w:tcPr>
            <w:tcW w:w="1597" w:type="dxa"/>
            <w:tcBorders>
              <w:top w:val="nil"/>
              <w:left w:val="nil"/>
              <w:bottom w:val="nil"/>
              <w:right w:val="single" w:sz="4" w:space="0" w:color="auto"/>
            </w:tcBorders>
            <w:shd w:val="clear" w:color="000000" w:fill="FFFF99"/>
            <w:noWrap/>
            <w:vAlign w:val="center"/>
            <w:hideMark/>
          </w:tcPr>
          <w:p w14:paraId="006866A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4037EDDD" w14:textId="77777777" w:rsidR="00FA3629" w:rsidRPr="00FA3629" w:rsidRDefault="00FA3629" w:rsidP="00FA3629">
            <w:pPr>
              <w:rPr>
                <w:rFonts w:ascii="Tahoma" w:hAnsi="Tahoma" w:cs="Tahoma"/>
                <w:sz w:val="12"/>
                <w:szCs w:val="12"/>
              </w:rPr>
            </w:pPr>
          </w:p>
        </w:tc>
      </w:tr>
      <w:tr w:rsidR="00FA3629" w:rsidRPr="00FA3629" w14:paraId="39187669"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56B84B6"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1.3.8.12</w:t>
            </w:r>
          </w:p>
        </w:tc>
        <w:tc>
          <w:tcPr>
            <w:tcW w:w="4453" w:type="dxa"/>
            <w:tcBorders>
              <w:top w:val="nil"/>
              <w:left w:val="nil"/>
              <w:bottom w:val="single" w:sz="4" w:space="0" w:color="auto"/>
              <w:right w:val="single" w:sz="4" w:space="0" w:color="auto"/>
            </w:tcBorders>
            <w:shd w:val="clear" w:color="auto" w:fill="auto"/>
            <w:vAlign w:val="center"/>
            <w:hideMark/>
          </w:tcPr>
          <w:p w14:paraId="18CF0E57"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Обслуживание 1С: Бухгалтерия</w:t>
            </w:r>
          </w:p>
        </w:tc>
        <w:tc>
          <w:tcPr>
            <w:tcW w:w="878" w:type="dxa"/>
            <w:tcBorders>
              <w:top w:val="nil"/>
              <w:left w:val="nil"/>
              <w:bottom w:val="single" w:sz="4" w:space="0" w:color="auto"/>
              <w:right w:val="single" w:sz="4" w:space="0" w:color="auto"/>
            </w:tcBorders>
            <w:shd w:val="clear" w:color="auto" w:fill="auto"/>
            <w:vAlign w:val="center"/>
            <w:hideMark/>
          </w:tcPr>
          <w:p w14:paraId="5A65D960"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10511371"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30,00</w:t>
            </w:r>
          </w:p>
        </w:tc>
        <w:tc>
          <w:tcPr>
            <w:tcW w:w="1619" w:type="dxa"/>
            <w:tcBorders>
              <w:top w:val="nil"/>
              <w:left w:val="nil"/>
              <w:bottom w:val="single" w:sz="4" w:space="0" w:color="auto"/>
              <w:right w:val="single" w:sz="4" w:space="0" w:color="auto"/>
            </w:tcBorders>
            <w:shd w:val="clear" w:color="000000" w:fill="FFFF99"/>
            <w:noWrap/>
            <w:vAlign w:val="center"/>
            <w:hideMark/>
          </w:tcPr>
          <w:p w14:paraId="1163882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32,92</w:t>
            </w:r>
          </w:p>
        </w:tc>
        <w:tc>
          <w:tcPr>
            <w:tcW w:w="1279" w:type="dxa"/>
            <w:tcBorders>
              <w:top w:val="nil"/>
              <w:left w:val="nil"/>
              <w:bottom w:val="single" w:sz="4" w:space="0" w:color="auto"/>
              <w:right w:val="single" w:sz="4" w:space="0" w:color="auto"/>
            </w:tcBorders>
            <w:shd w:val="clear" w:color="000000" w:fill="FFFF99"/>
            <w:noWrap/>
            <w:vAlign w:val="center"/>
            <w:hideMark/>
          </w:tcPr>
          <w:p w14:paraId="326C140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2,92</w:t>
            </w:r>
          </w:p>
        </w:tc>
        <w:tc>
          <w:tcPr>
            <w:tcW w:w="1558" w:type="dxa"/>
            <w:tcBorders>
              <w:top w:val="nil"/>
              <w:left w:val="nil"/>
              <w:bottom w:val="single" w:sz="4" w:space="0" w:color="auto"/>
              <w:right w:val="single" w:sz="4" w:space="0" w:color="auto"/>
            </w:tcBorders>
            <w:shd w:val="clear" w:color="000000" w:fill="FFFF99"/>
            <w:noWrap/>
            <w:vAlign w:val="center"/>
            <w:hideMark/>
          </w:tcPr>
          <w:p w14:paraId="7749C0D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30,00</w:t>
            </w:r>
          </w:p>
        </w:tc>
        <w:tc>
          <w:tcPr>
            <w:tcW w:w="1597" w:type="dxa"/>
            <w:tcBorders>
              <w:top w:val="nil"/>
              <w:left w:val="nil"/>
              <w:bottom w:val="nil"/>
              <w:right w:val="single" w:sz="4" w:space="0" w:color="auto"/>
            </w:tcBorders>
            <w:shd w:val="clear" w:color="000000" w:fill="FFFF99"/>
            <w:noWrap/>
            <w:vAlign w:val="center"/>
            <w:hideMark/>
          </w:tcPr>
          <w:p w14:paraId="6377BF9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03FDC26D" w14:textId="77777777" w:rsidR="00FA3629" w:rsidRPr="00FA3629" w:rsidRDefault="00FA3629" w:rsidP="00FA3629">
            <w:pPr>
              <w:rPr>
                <w:rFonts w:ascii="Tahoma" w:hAnsi="Tahoma" w:cs="Tahoma"/>
                <w:sz w:val="12"/>
                <w:szCs w:val="12"/>
              </w:rPr>
            </w:pPr>
          </w:p>
        </w:tc>
      </w:tr>
      <w:tr w:rsidR="00FA3629" w:rsidRPr="00FA3629" w14:paraId="1A1F2BF7"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A83776D"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lastRenderedPageBreak/>
              <w:t>1.3.8.13</w:t>
            </w:r>
          </w:p>
        </w:tc>
        <w:tc>
          <w:tcPr>
            <w:tcW w:w="4453" w:type="dxa"/>
            <w:tcBorders>
              <w:top w:val="nil"/>
              <w:left w:val="nil"/>
              <w:bottom w:val="single" w:sz="4" w:space="0" w:color="auto"/>
              <w:right w:val="single" w:sz="4" w:space="0" w:color="auto"/>
            </w:tcBorders>
            <w:shd w:val="clear" w:color="auto" w:fill="auto"/>
            <w:vAlign w:val="center"/>
            <w:hideMark/>
          </w:tcPr>
          <w:p w14:paraId="20899646"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Справочная правовая система Консультант Плюс</w:t>
            </w:r>
          </w:p>
        </w:tc>
        <w:tc>
          <w:tcPr>
            <w:tcW w:w="878" w:type="dxa"/>
            <w:tcBorders>
              <w:top w:val="nil"/>
              <w:left w:val="nil"/>
              <w:bottom w:val="single" w:sz="4" w:space="0" w:color="auto"/>
              <w:right w:val="single" w:sz="4" w:space="0" w:color="auto"/>
            </w:tcBorders>
            <w:shd w:val="clear" w:color="auto" w:fill="auto"/>
            <w:vAlign w:val="center"/>
            <w:hideMark/>
          </w:tcPr>
          <w:p w14:paraId="5956B0B4"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6DC5C8D9"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341,00</w:t>
            </w:r>
          </w:p>
        </w:tc>
        <w:tc>
          <w:tcPr>
            <w:tcW w:w="1619" w:type="dxa"/>
            <w:tcBorders>
              <w:top w:val="nil"/>
              <w:left w:val="nil"/>
              <w:bottom w:val="single" w:sz="4" w:space="0" w:color="auto"/>
              <w:right w:val="single" w:sz="4" w:space="0" w:color="auto"/>
            </w:tcBorders>
            <w:shd w:val="clear" w:color="000000" w:fill="FFFF99"/>
            <w:noWrap/>
            <w:vAlign w:val="center"/>
            <w:hideMark/>
          </w:tcPr>
          <w:p w14:paraId="57B7166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355,05</w:t>
            </w:r>
          </w:p>
        </w:tc>
        <w:tc>
          <w:tcPr>
            <w:tcW w:w="1279" w:type="dxa"/>
            <w:tcBorders>
              <w:top w:val="nil"/>
              <w:left w:val="nil"/>
              <w:bottom w:val="single" w:sz="4" w:space="0" w:color="auto"/>
              <w:right w:val="single" w:sz="4" w:space="0" w:color="auto"/>
            </w:tcBorders>
            <w:shd w:val="clear" w:color="000000" w:fill="FFFF99"/>
            <w:noWrap/>
            <w:vAlign w:val="center"/>
            <w:hideMark/>
          </w:tcPr>
          <w:p w14:paraId="25E36B1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14,05</w:t>
            </w:r>
          </w:p>
        </w:tc>
        <w:tc>
          <w:tcPr>
            <w:tcW w:w="1558" w:type="dxa"/>
            <w:tcBorders>
              <w:top w:val="nil"/>
              <w:left w:val="nil"/>
              <w:bottom w:val="single" w:sz="4" w:space="0" w:color="auto"/>
              <w:right w:val="single" w:sz="4" w:space="0" w:color="auto"/>
            </w:tcBorders>
            <w:shd w:val="clear" w:color="000000" w:fill="FFFF99"/>
            <w:noWrap/>
            <w:vAlign w:val="center"/>
            <w:hideMark/>
          </w:tcPr>
          <w:p w14:paraId="208F82D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341,00</w:t>
            </w:r>
          </w:p>
        </w:tc>
        <w:tc>
          <w:tcPr>
            <w:tcW w:w="1597" w:type="dxa"/>
            <w:tcBorders>
              <w:top w:val="nil"/>
              <w:left w:val="nil"/>
              <w:bottom w:val="nil"/>
              <w:right w:val="single" w:sz="4" w:space="0" w:color="auto"/>
            </w:tcBorders>
            <w:shd w:val="clear" w:color="000000" w:fill="FFFF99"/>
            <w:noWrap/>
            <w:vAlign w:val="center"/>
            <w:hideMark/>
          </w:tcPr>
          <w:p w14:paraId="3C9AF16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1F2CF0D0" w14:textId="77777777" w:rsidR="00FA3629" w:rsidRPr="00FA3629" w:rsidRDefault="00FA3629" w:rsidP="00FA3629">
            <w:pPr>
              <w:rPr>
                <w:rFonts w:ascii="Tahoma" w:hAnsi="Tahoma" w:cs="Tahoma"/>
                <w:sz w:val="12"/>
                <w:szCs w:val="12"/>
              </w:rPr>
            </w:pPr>
          </w:p>
        </w:tc>
      </w:tr>
      <w:tr w:rsidR="00FA3629" w:rsidRPr="00FA3629" w14:paraId="7C92EB85"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8E65263"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1.3.8.16</w:t>
            </w:r>
          </w:p>
        </w:tc>
        <w:tc>
          <w:tcPr>
            <w:tcW w:w="4453" w:type="dxa"/>
            <w:tcBorders>
              <w:top w:val="nil"/>
              <w:left w:val="nil"/>
              <w:bottom w:val="single" w:sz="4" w:space="0" w:color="auto"/>
              <w:right w:val="single" w:sz="4" w:space="0" w:color="auto"/>
            </w:tcBorders>
            <w:shd w:val="clear" w:color="auto" w:fill="auto"/>
            <w:vAlign w:val="center"/>
            <w:hideMark/>
          </w:tcPr>
          <w:p w14:paraId="76F36785"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Расходы на информирование потребителей и рекламу</w:t>
            </w:r>
          </w:p>
        </w:tc>
        <w:tc>
          <w:tcPr>
            <w:tcW w:w="878" w:type="dxa"/>
            <w:tcBorders>
              <w:top w:val="nil"/>
              <w:left w:val="nil"/>
              <w:bottom w:val="single" w:sz="4" w:space="0" w:color="auto"/>
              <w:right w:val="single" w:sz="4" w:space="0" w:color="auto"/>
            </w:tcBorders>
            <w:shd w:val="clear" w:color="auto" w:fill="auto"/>
            <w:vAlign w:val="center"/>
            <w:hideMark/>
          </w:tcPr>
          <w:p w14:paraId="72D7450F"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47815872"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19,50</w:t>
            </w:r>
          </w:p>
        </w:tc>
        <w:tc>
          <w:tcPr>
            <w:tcW w:w="1619" w:type="dxa"/>
            <w:tcBorders>
              <w:top w:val="nil"/>
              <w:left w:val="nil"/>
              <w:bottom w:val="single" w:sz="4" w:space="0" w:color="auto"/>
              <w:right w:val="single" w:sz="4" w:space="0" w:color="auto"/>
            </w:tcBorders>
            <w:shd w:val="clear" w:color="000000" w:fill="FFFF99"/>
            <w:noWrap/>
            <w:vAlign w:val="center"/>
            <w:hideMark/>
          </w:tcPr>
          <w:p w14:paraId="482ADAF7"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914,47</w:t>
            </w:r>
          </w:p>
        </w:tc>
        <w:tc>
          <w:tcPr>
            <w:tcW w:w="1279" w:type="dxa"/>
            <w:tcBorders>
              <w:top w:val="nil"/>
              <w:left w:val="nil"/>
              <w:bottom w:val="single" w:sz="4" w:space="0" w:color="auto"/>
              <w:right w:val="single" w:sz="4" w:space="0" w:color="auto"/>
            </w:tcBorders>
            <w:shd w:val="clear" w:color="000000" w:fill="FFFF99"/>
            <w:noWrap/>
            <w:vAlign w:val="center"/>
            <w:hideMark/>
          </w:tcPr>
          <w:p w14:paraId="2F1F0F7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894,97</w:t>
            </w:r>
          </w:p>
        </w:tc>
        <w:tc>
          <w:tcPr>
            <w:tcW w:w="1558" w:type="dxa"/>
            <w:tcBorders>
              <w:top w:val="nil"/>
              <w:left w:val="nil"/>
              <w:bottom w:val="single" w:sz="4" w:space="0" w:color="auto"/>
              <w:right w:val="single" w:sz="4" w:space="0" w:color="auto"/>
            </w:tcBorders>
            <w:shd w:val="clear" w:color="000000" w:fill="FFFF99"/>
            <w:noWrap/>
            <w:vAlign w:val="center"/>
            <w:hideMark/>
          </w:tcPr>
          <w:p w14:paraId="55A245D7"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19,50</w:t>
            </w:r>
          </w:p>
        </w:tc>
        <w:tc>
          <w:tcPr>
            <w:tcW w:w="1597" w:type="dxa"/>
            <w:tcBorders>
              <w:top w:val="nil"/>
              <w:left w:val="nil"/>
              <w:bottom w:val="nil"/>
              <w:right w:val="single" w:sz="4" w:space="0" w:color="auto"/>
            </w:tcBorders>
            <w:shd w:val="clear" w:color="000000" w:fill="FFFF99"/>
            <w:noWrap/>
            <w:vAlign w:val="center"/>
            <w:hideMark/>
          </w:tcPr>
          <w:p w14:paraId="4D5E269E"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2FFC4940" w14:textId="77777777" w:rsidR="00FA3629" w:rsidRPr="00FA3629" w:rsidRDefault="00FA3629" w:rsidP="00FA3629">
            <w:pPr>
              <w:rPr>
                <w:rFonts w:ascii="Tahoma" w:hAnsi="Tahoma" w:cs="Tahoma"/>
                <w:sz w:val="12"/>
                <w:szCs w:val="12"/>
              </w:rPr>
            </w:pPr>
          </w:p>
        </w:tc>
      </w:tr>
      <w:tr w:rsidR="00FA3629" w:rsidRPr="00FA3629" w14:paraId="043EEF35"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B625444"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1.3.8.17</w:t>
            </w:r>
          </w:p>
        </w:tc>
        <w:tc>
          <w:tcPr>
            <w:tcW w:w="4453" w:type="dxa"/>
            <w:tcBorders>
              <w:top w:val="nil"/>
              <w:left w:val="nil"/>
              <w:bottom w:val="single" w:sz="4" w:space="0" w:color="auto"/>
              <w:right w:val="single" w:sz="4" w:space="0" w:color="auto"/>
            </w:tcBorders>
            <w:shd w:val="clear" w:color="auto" w:fill="auto"/>
            <w:vAlign w:val="center"/>
            <w:hideMark/>
          </w:tcPr>
          <w:p w14:paraId="76476D6C"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Аудиторские услуги</w:t>
            </w:r>
          </w:p>
        </w:tc>
        <w:tc>
          <w:tcPr>
            <w:tcW w:w="878" w:type="dxa"/>
            <w:tcBorders>
              <w:top w:val="nil"/>
              <w:left w:val="nil"/>
              <w:bottom w:val="single" w:sz="4" w:space="0" w:color="auto"/>
              <w:right w:val="single" w:sz="4" w:space="0" w:color="auto"/>
            </w:tcBorders>
            <w:shd w:val="clear" w:color="auto" w:fill="auto"/>
            <w:vAlign w:val="center"/>
            <w:hideMark/>
          </w:tcPr>
          <w:p w14:paraId="2D3DB555"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33624357"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100,00</w:t>
            </w:r>
          </w:p>
        </w:tc>
        <w:tc>
          <w:tcPr>
            <w:tcW w:w="1619" w:type="dxa"/>
            <w:tcBorders>
              <w:top w:val="nil"/>
              <w:left w:val="nil"/>
              <w:bottom w:val="single" w:sz="4" w:space="0" w:color="auto"/>
              <w:right w:val="single" w:sz="4" w:space="0" w:color="auto"/>
            </w:tcBorders>
            <w:shd w:val="clear" w:color="000000" w:fill="FFFF99"/>
            <w:noWrap/>
            <w:vAlign w:val="center"/>
            <w:hideMark/>
          </w:tcPr>
          <w:p w14:paraId="5BBE22B1"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1 368,14</w:t>
            </w:r>
          </w:p>
        </w:tc>
        <w:tc>
          <w:tcPr>
            <w:tcW w:w="1279" w:type="dxa"/>
            <w:tcBorders>
              <w:top w:val="nil"/>
              <w:left w:val="nil"/>
              <w:bottom w:val="single" w:sz="4" w:space="0" w:color="auto"/>
              <w:right w:val="single" w:sz="4" w:space="0" w:color="auto"/>
            </w:tcBorders>
            <w:shd w:val="clear" w:color="000000" w:fill="FFFF99"/>
            <w:noWrap/>
            <w:vAlign w:val="center"/>
            <w:hideMark/>
          </w:tcPr>
          <w:p w14:paraId="2845C21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1 268,14</w:t>
            </w:r>
          </w:p>
        </w:tc>
        <w:tc>
          <w:tcPr>
            <w:tcW w:w="1558" w:type="dxa"/>
            <w:tcBorders>
              <w:top w:val="nil"/>
              <w:left w:val="nil"/>
              <w:bottom w:val="single" w:sz="4" w:space="0" w:color="auto"/>
              <w:right w:val="single" w:sz="4" w:space="0" w:color="auto"/>
            </w:tcBorders>
            <w:shd w:val="clear" w:color="000000" w:fill="FFFF99"/>
            <w:noWrap/>
            <w:vAlign w:val="center"/>
            <w:hideMark/>
          </w:tcPr>
          <w:p w14:paraId="17337B0B"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100,00</w:t>
            </w:r>
          </w:p>
        </w:tc>
        <w:tc>
          <w:tcPr>
            <w:tcW w:w="1597" w:type="dxa"/>
            <w:tcBorders>
              <w:top w:val="nil"/>
              <w:left w:val="nil"/>
              <w:bottom w:val="nil"/>
              <w:right w:val="single" w:sz="4" w:space="0" w:color="auto"/>
            </w:tcBorders>
            <w:shd w:val="clear" w:color="000000" w:fill="FFFF99"/>
            <w:noWrap/>
            <w:vAlign w:val="center"/>
            <w:hideMark/>
          </w:tcPr>
          <w:p w14:paraId="2D041F8D"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123B33CD" w14:textId="77777777" w:rsidR="00FA3629" w:rsidRPr="00FA3629" w:rsidRDefault="00FA3629" w:rsidP="00FA3629">
            <w:pPr>
              <w:rPr>
                <w:rFonts w:ascii="Tahoma" w:hAnsi="Tahoma" w:cs="Tahoma"/>
                <w:sz w:val="12"/>
                <w:szCs w:val="12"/>
              </w:rPr>
            </w:pPr>
          </w:p>
        </w:tc>
      </w:tr>
      <w:tr w:rsidR="00FA3629" w:rsidRPr="00FA3629" w14:paraId="7361E41E"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D6B6C69"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1.3.8.18</w:t>
            </w:r>
          </w:p>
        </w:tc>
        <w:tc>
          <w:tcPr>
            <w:tcW w:w="4453" w:type="dxa"/>
            <w:tcBorders>
              <w:top w:val="nil"/>
              <w:left w:val="nil"/>
              <w:bottom w:val="single" w:sz="4" w:space="0" w:color="auto"/>
              <w:right w:val="single" w:sz="4" w:space="0" w:color="auto"/>
            </w:tcBorders>
            <w:shd w:val="clear" w:color="auto" w:fill="auto"/>
            <w:vAlign w:val="center"/>
            <w:hideMark/>
          </w:tcPr>
          <w:p w14:paraId="1D2B0623"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Обязательные медицинские осмотры</w:t>
            </w:r>
          </w:p>
        </w:tc>
        <w:tc>
          <w:tcPr>
            <w:tcW w:w="878" w:type="dxa"/>
            <w:tcBorders>
              <w:top w:val="nil"/>
              <w:left w:val="nil"/>
              <w:bottom w:val="single" w:sz="4" w:space="0" w:color="auto"/>
              <w:right w:val="single" w:sz="4" w:space="0" w:color="auto"/>
            </w:tcBorders>
            <w:shd w:val="clear" w:color="auto" w:fill="auto"/>
            <w:vAlign w:val="center"/>
            <w:hideMark/>
          </w:tcPr>
          <w:p w14:paraId="16972849"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3FF13B81"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90,94</w:t>
            </w:r>
          </w:p>
        </w:tc>
        <w:tc>
          <w:tcPr>
            <w:tcW w:w="1619" w:type="dxa"/>
            <w:tcBorders>
              <w:top w:val="nil"/>
              <w:left w:val="nil"/>
              <w:bottom w:val="single" w:sz="4" w:space="0" w:color="auto"/>
              <w:right w:val="single" w:sz="4" w:space="0" w:color="auto"/>
            </w:tcBorders>
            <w:shd w:val="clear" w:color="000000" w:fill="FFFF99"/>
            <w:noWrap/>
            <w:vAlign w:val="center"/>
            <w:hideMark/>
          </w:tcPr>
          <w:p w14:paraId="2484AC8A"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90,09</w:t>
            </w:r>
          </w:p>
        </w:tc>
        <w:tc>
          <w:tcPr>
            <w:tcW w:w="1279" w:type="dxa"/>
            <w:tcBorders>
              <w:top w:val="nil"/>
              <w:left w:val="nil"/>
              <w:bottom w:val="single" w:sz="4" w:space="0" w:color="auto"/>
              <w:right w:val="single" w:sz="4" w:space="0" w:color="auto"/>
            </w:tcBorders>
            <w:shd w:val="clear" w:color="000000" w:fill="FFFF99"/>
            <w:noWrap/>
            <w:vAlign w:val="center"/>
            <w:hideMark/>
          </w:tcPr>
          <w:p w14:paraId="10DBFA7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-0,85</w:t>
            </w:r>
          </w:p>
        </w:tc>
        <w:tc>
          <w:tcPr>
            <w:tcW w:w="1558" w:type="dxa"/>
            <w:tcBorders>
              <w:top w:val="nil"/>
              <w:left w:val="nil"/>
              <w:bottom w:val="single" w:sz="4" w:space="0" w:color="auto"/>
              <w:right w:val="single" w:sz="4" w:space="0" w:color="auto"/>
            </w:tcBorders>
            <w:shd w:val="clear" w:color="000000" w:fill="FFFF99"/>
            <w:noWrap/>
            <w:vAlign w:val="center"/>
            <w:hideMark/>
          </w:tcPr>
          <w:p w14:paraId="6224298D"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90,94</w:t>
            </w:r>
          </w:p>
        </w:tc>
        <w:tc>
          <w:tcPr>
            <w:tcW w:w="1597" w:type="dxa"/>
            <w:tcBorders>
              <w:top w:val="nil"/>
              <w:left w:val="nil"/>
              <w:bottom w:val="nil"/>
              <w:right w:val="single" w:sz="4" w:space="0" w:color="auto"/>
            </w:tcBorders>
            <w:shd w:val="clear" w:color="000000" w:fill="FFFF99"/>
            <w:noWrap/>
            <w:vAlign w:val="center"/>
            <w:hideMark/>
          </w:tcPr>
          <w:p w14:paraId="205AF84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5CF30DB6" w14:textId="77777777" w:rsidR="00FA3629" w:rsidRPr="00FA3629" w:rsidRDefault="00FA3629" w:rsidP="00FA3629">
            <w:pPr>
              <w:rPr>
                <w:rFonts w:ascii="Tahoma" w:hAnsi="Tahoma" w:cs="Tahoma"/>
                <w:sz w:val="12"/>
                <w:szCs w:val="12"/>
              </w:rPr>
            </w:pPr>
          </w:p>
        </w:tc>
      </w:tr>
      <w:tr w:rsidR="00FA3629" w:rsidRPr="00FA3629" w14:paraId="338B86B9"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D794D69"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1.3.8.19</w:t>
            </w:r>
          </w:p>
        </w:tc>
        <w:tc>
          <w:tcPr>
            <w:tcW w:w="4453" w:type="dxa"/>
            <w:tcBorders>
              <w:top w:val="nil"/>
              <w:left w:val="nil"/>
              <w:bottom w:val="single" w:sz="4" w:space="0" w:color="auto"/>
              <w:right w:val="single" w:sz="4" w:space="0" w:color="auto"/>
            </w:tcBorders>
            <w:shd w:val="clear" w:color="auto" w:fill="auto"/>
            <w:vAlign w:val="center"/>
            <w:hideMark/>
          </w:tcPr>
          <w:p w14:paraId="019B6806"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Специальная оценка рабочих мест</w:t>
            </w:r>
          </w:p>
        </w:tc>
        <w:tc>
          <w:tcPr>
            <w:tcW w:w="878" w:type="dxa"/>
            <w:tcBorders>
              <w:top w:val="nil"/>
              <w:left w:val="nil"/>
              <w:bottom w:val="single" w:sz="4" w:space="0" w:color="auto"/>
              <w:right w:val="single" w:sz="4" w:space="0" w:color="auto"/>
            </w:tcBorders>
            <w:shd w:val="clear" w:color="auto" w:fill="auto"/>
            <w:vAlign w:val="center"/>
            <w:hideMark/>
          </w:tcPr>
          <w:p w14:paraId="41F26E78"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0C84C598"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64,80</w:t>
            </w:r>
          </w:p>
        </w:tc>
        <w:tc>
          <w:tcPr>
            <w:tcW w:w="1619" w:type="dxa"/>
            <w:tcBorders>
              <w:top w:val="nil"/>
              <w:left w:val="nil"/>
              <w:bottom w:val="single" w:sz="4" w:space="0" w:color="auto"/>
              <w:right w:val="single" w:sz="4" w:space="0" w:color="auto"/>
            </w:tcBorders>
            <w:shd w:val="clear" w:color="000000" w:fill="FFFF99"/>
            <w:noWrap/>
            <w:vAlign w:val="center"/>
            <w:hideMark/>
          </w:tcPr>
          <w:p w14:paraId="5C9D088C"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279" w:type="dxa"/>
            <w:tcBorders>
              <w:top w:val="nil"/>
              <w:left w:val="nil"/>
              <w:bottom w:val="single" w:sz="4" w:space="0" w:color="auto"/>
              <w:right w:val="single" w:sz="4" w:space="0" w:color="auto"/>
            </w:tcBorders>
            <w:shd w:val="clear" w:color="000000" w:fill="FFFF99"/>
            <w:noWrap/>
            <w:vAlign w:val="center"/>
            <w:hideMark/>
          </w:tcPr>
          <w:p w14:paraId="0F5DC2C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-64,80</w:t>
            </w:r>
          </w:p>
        </w:tc>
        <w:tc>
          <w:tcPr>
            <w:tcW w:w="1558" w:type="dxa"/>
            <w:tcBorders>
              <w:top w:val="nil"/>
              <w:left w:val="nil"/>
              <w:bottom w:val="single" w:sz="4" w:space="0" w:color="auto"/>
              <w:right w:val="single" w:sz="4" w:space="0" w:color="auto"/>
            </w:tcBorders>
            <w:shd w:val="clear" w:color="000000" w:fill="FFFF99"/>
            <w:noWrap/>
            <w:vAlign w:val="center"/>
            <w:hideMark/>
          </w:tcPr>
          <w:p w14:paraId="1B05C63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64,80</w:t>
            </w:r>
          </w:p>
        </w:tc>
        <w:tc>
          <w:tcPr>
            <w:tcW w:w="1597" w:type="dxa"/>
            <w:tcBorders>
              <w:top w:val="nil"/>
              <w:left w:val="nil"/>
              <w:bottom w:val="nil"/>
              <w:right w:val="single" w:sz="4" w:space="0" w:color="auto"/>
            </w:tcBorders>
            <w:shd w:val="clear" w:color="000000" w:fill="FFFF99"/>
            <w:noWrap/>
            <w:vAlign w:val="center"/>
            <w:hideMark/>
          </w:tcPr>
          <w:p w14:paraId="47925D8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551C2385" w14:textId="77777777" w:rsidR="00FA3629" w:rsidRPr="00FA3629" w:rsidRDefault="00FA3629" w:rsidP="00FA3629">
            <w:pPr>
              <w:rPr>
                <w:rFonts w:ascii="Tahoma" w:hAnsi="Tahoma" w:cs="Tahoma"/>
                <w:sz w:val="12"/>
                <w:szCs w:val="12"/>
              </w:rPr>
            </w:pPr>
          </w:p>
        </w:tc>
      </w:tr>
      <w:tr w:rsidR="00FA3629" w:rsidRPr="00FA3629" w14:paraId="51311BCC"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ABC4625"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1.3.8.20</w:t>
            </w:r>
          </w:p>
        </w:tc>
        <w:tc>
          <w:tcPr>
            <w:tcW w:w="4453" w:type="dxa"/>
            <w:tcBorders>
              <w:top w:val="nil"/>
              <w:left w:val="nil"/>
              <w:bottom w:val="single" w:sz="4" w:space="0" w:color="auto"/>
              <w:right w:val="single" w:sz="4" w:space="0" w:color="auto"/>
            </w:tcBorders>
            <w:shd w:val="clear" w:color="000000" w:fill="FFFFFF"/>
            <w:vAlign w:val="center"/>
            <w:hideMark/>
          </w:tcPr>
          <w:p w14:paraId="73DBB23C"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Представительские расходы</w:t>
            </w:r>
          </w:p>
        </w:tc>
        <w:tc>
          <w:tcPr>
            <w:tcW w:w="878" w:type="dxa"/>
            <w:tcBorders>
              <w:top w:val="nil"/>
              <w:left w:val="nil"/>
              <w:bottom w:val="single" w:sz="4" w:space="0" w:color="auto"/>
              <w:right w:val="single" w:sz="4" w:space="0" w:color="auto"/>
            </w:tcBorders>
            <w:shd w:val="clear" w:color="auto" w:fill="auto"/>
            <w:vAlign w:val="center"/>
            <w:hideMark/>
          </w:tcPr>
          <w:p w14:paraId="4E519BDC"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BD52EB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0,00</w:t>
            </w:r>
          </w:p>
        </w:tc>
        <w:tc>
          <w:tcPr>
            <w:tcW w:w="1619" w:type="dxa"/>
            <w:tcBorders>
              <w:top w:val="nil"/>
              <w:left w:val="nil"/>
              <w:bottom w:val="single" w:sz="4" w:space="0" w:color="auto"/>
              <w:right w:val="single" w:sz="4" w:space="0" w:color="auto"/>
            </w:tcBorders>
            <w:shd w:val="clear" w:color="000000" w:fill="FFFF99"/>
            <w:noWrap/>
            <w:vAlign w:val="center"/>
            <w:hideMark/>
          </w:tcPr>
          <w:p w14:paraId="2C6D5275"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20,78</w:t>
            </w:r>
          </w:p>
        </w:tc>
        <w:tc>
          <w:tcPr>
            <w:tcW w:w="1279" w:type="dxa"/>
            <w:tcBorders>
              <w:top w:val="nil"/>
              <w:left w:val="nil"/>
              <w:bottom w:val="single" w:sz="4" w:space="0" w:color="auto"/>
              <w:right w:val="single" w:sz="4" w:space="0" w:color="auto"/>
            </w:tcBorders>
            <w:shd w:val="clear" w:color="000000" w:fill="FFFF99"/>
            <w:noWrap/>
            <w:vAlign w:val="center"/>
            <w:hideMark/>
          </w:tcPr>
          <w:p w14:paraId="79012CA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20,78</w:t>
            </w:r>
          </w:p>
        </w:tc>
        <w:tc>
          <w:tcPr>
            <w:tcW w:w="1558" w:type="dxa"/>
            <w:tcBorders>
              <w:top w:val="nil"/>
              <w:left w:val="nil"/>
              <w:bottom w:val="single" w:sz="4" w:space="0" w:color="auto"/>
              <w:right w:val="single" w:sz="4" w:space="0" w:color="auto"/>
            </w:tcBorders>
            <w:shd w:val="clear" w:color="000000" w:fill="FFFF99"/>
            <w:noWrap/>
            <w:vAlign w:val="center"/>
            <w:hideMark/>
          </w:tcPr>
          <w:p w14:paraId="3D1A7D2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0,00</w:t>
            </w:r>
          </w:p>
        </w:tc>
        <w:tc>
          <w:tcPr>
            <w:tcW w:w="1597" w:type="dxa"/>
            <w:tcBorders>
              <w:top w:val="nil"/>
              <w:left w:val="nil"/>
              <w:bottom w:val="single" w:sz="4" w:space="0" w:color="auto"/>
              <w:right w:val="single" w:sz="4" w:space="0" w:color="auto"/>
            </w:tcBorders>
            <w:shd w:val="clear" w:color="000000" w:fill="FFFF99"/>
            <w:noWrap/>
            <w:vAlign w:val="center"/>
            <w:hideMark/>
          </w:tcPr>
          <w:p w14:paraId="3C3EFDAE"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5796D9DF" w14:textId="77777777" w:rsidR="00FA3629" w:rsidRPr="00FA3629" w:rsidRDefault="00FA3629" w:rsidP="00FA3629">
            <w:pPr>
              <w:rPr>
                <w:rFonts w:ascii="Tahoma" w:hAnsi="Tahoma" w:cs="Tahoma"/>
                <w:sz w:val="12"/>
                <w:szCs w:val="12"/>
              </w:rPr>
            </w:pPr>
          </w:p>
        </w:tc>
      </w:tr>
      <w:tr w:rsidR="00FA3629" w:rsidRPr="00FA3629" w14:paraId="6FF7DD68"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4044E81"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1.5</w:t>
            </w:r>
          </w:p>
        </w:tc>
        <w:tc>
          <w:tcPr>
            <w:tcW w:w="4453" w:type="dxa"/>
            <w:tcBorders>
              <w:top w:val="nil"/>
              <w:left w:val="nil"/>
              <w:bottom w:val="single" w:sz="4" w:space="0" w:color="auto"/>
              <w:right w:val="single" w:sz="4" w:space="0" w:color="auto"/>
            </w:tcBorders>
            <w:shd w:val="clear" w:color="auto" w:fill="auto"/>
            <w:vAlign w:val="center"/>
            <w:hideMark/>
          </w:tcPr>
          <w:p w14:paraId="14448C33" w14:textId="77777777" w:rsidR="00FA3629" w:rsidRPr="00FA3629" w:rsidRDefault="00FA3629" w:rsidP="00FA3629">
            <w:pPr>
              <w:ind w:firstLineChars="100" w:firstLine="120"/>
              <w:rPr>
                <w:rFonts w:ascii="Tahoma" w:hAnsi="Tahoma" w:cs="Tahoma"/>
                <w:b/>
                <w:bCs/>
                <w:sz w:val="12"/>
                <w:szCs w:val="12"/>
              </w:rPr>
            </w:pPr>
            <w:r w:rsidRPr="00FA3629">
              <w:rPr>
                <w:rFonts w:ascii="Tahoma" w:hAnsi="Tahoma" w:cs="Tahoma"/>
                <w:b/>
                <w:bCs/>
                <w:sz w:val="12"/>
                <w:szCs w:val="12"/>
              </w:rPr>
              <w:t>Прочие расходы</w:t>
            </w:r>
          </w:p>
        </w:tc>
        <w:tc>
          <w:tcPr>
            <w:tcW w:w="878" w:type="dxa"/>
            <w:tcBorders>
              <w:top w:val="nil"/>
              <w:left w:val="nil"/>
              <w:bottom w:val="single" w:sz="4" w:space="0" w:color="auto"/>
              <w:right w:val="single" w:sz="4" w:space="0" w:color="auto"/>
            </w:tcBorders>
            <w:shd w:val="clear" w:color="auto" w:fill="auto"/>
            <w:vAlign w:val="center"/>
            <w:hideMark/>
          </w:tcPr>
          <w:p w14:paraId="24C33222"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6F66FF44"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4 084,66</w:t>
            </w:r>
          </w:p>
        </w:tc>
        <w:tc>
          <w:tcPr>
            <w:tcW w:w="1619" w:type="dxa"/>
            <w:tcBorders>
              <w:top w:val="nil"/>
              <w:left w:val="nil"/>
              <w:bottom w:val="single" w:sz="4" w:space="0" w:color="auto"/>
              <w:right w:val="single" w:sz="4" w:space="0" w:color="auto"/>
            </w:tcBorders>
            <w:shd w:val="clear" w:color="000000" w:fill="CCFFCC"/>
            <w:noWrap/>
            <w:vAlign w:val="center"/>
            <w:hideMark/>
          </w:tcPr>
          <w:p w14:paraId="5D5BC764"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8 183,98</w:t>
            </w:r>
          </w:p>
        </w:tc>
        <w:tc>
          <w:tcPr>
            <w:tcW w:w="1279" w:type="dxa"/>
            <w:tcBorders>
              <w:top w:val="nil"/>
              <w:left w:val="nil"/>
              <w:bottom w:val="single" w:sz="4" w:space="0" w:color="auto"/>
              <w:right w:val="single" w:sz="4" w:space="0" w:color="auto"/>
            </w:tcBorders>
            <w:shd w:val="clear" w:color="000000" w:fill="CCFFCC"/>
            <w:noWrap/>
            <w:vAlign w:val="center"/>
            <w:hideMark/>
          </w:tcPr>
          <w:p w14:paraId="24FD328D"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4 099,32</w:t>
            </w:r>
          </w:p>
        </w:tc>
        <w:tc>
          <w:tcPr>
            <w:tcW w:w="1558" w:type="dxa"/>
            <w:tcBorders>
              <w:top w:val="nil"/>
              <w:left w:val="nil"/>
              <w:bottom w:val="single" w:sz="4" w:space="0" w:color="auto"/>
              <w:right w:val="single" w:sz="4" w:space="0" w:color="auto"/>
            </w:tcBorders>
            <w:shd w:val="clear" w:color="000000" w:fill="CCFFCC"/>
            <w:noWrap/>
            <w:vAlign w:val="center"/>
            <w:hideMark/>
          </w:tcPr>
          <w:p w14:paraId="2089224B"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4 084,66</w:t>
            </w:r>
          </w:p>
        </w:tc>
        <w:tc>
          <w:tcPr>
            <w:tcW w:w="1597" w:type="dxa"/>
            <w:tcBorders>
              <w:top w:val="nil"/>
              <w:left w:val="nil"/>
              <w:bottom w:val="single" w:sz="4" w:space="0" w:color="auto"/>
              <w:right w:val="single" w:sz="4" w:space="0" w:color="auto"/>
            </w:tcBorders>
            <w:shd w:val="clear" w:color="000000" w:fill="CCFFCC"/>
            <w:noWrap/>
            <w:vAlign w:val="center"/>
            <w:hideMark/>
          </w:tcPr>
          <w:p w14:paraId="47F54D45"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0,00</w:t>
            </w:r>
          </w:p>
        </w:tc>
        <w:tc>
          <w:tcPr>
            <w:tcW w:w="7016" w:type="dxa"/>
            <w:tcBorders>
              <w:top w:val="nil"/>
              <w:left w:val="nil"/>
              <w:bottom w:val="single" w:sz="4" w:space="0" w:color="auto"/>
              <w:right w:val="single" w:sz="4" w:space="0" w:color="auto"/>
            </w:tcBorders>
            <w:shd w:val="clear" w:color="000000" w:fill="FFFF99"/>
            <w:vAlign w:val="center"/>
            <w:hideMark/>
          </w:tcPr>
          <w:p w14:paraId="28A2287C"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 </w:t>
            </w:r>
          </w:p>
        </w:tc>
      </w:tr>
      <w:tr w:rsidR="00FA3629" w:rsidRPr="00FA3629" w14:paraId="6D7D874F" w14:textId="77777777" w:rsidTr="003B7AD2">
        <w:trPr>
          <w:trHeight w:val="9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2F5E01C"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1.5.1</w:t>
            </w:r>
          </w:p>
        </w:tc>
        <w:tc>
          <w:tcPr>
            <w:tcW w:w="4453" w:type="dxa"/>
            <w:tcBorders>
              <w:top w:val="nil"/>
              <w:left w:val="nil"/>
              <w:bottom w:val="single" w:sz="4" w:space="0" w:color="auto"/>
              <w:right w:val="single" w:sz="4" w:space="0" w:color="auto"/>
            </w:tcBorders>
            <w:shd w:val="clear" w:color="auto" w:fill="auto"/>
            <w:vAlign w:val="center"/>
            <w:hideMark/>
          </w:tcPr>
          <w:p w14:paraId="7DA3596D"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Проценты по займам</w:t>
            </w:r>
          </w:p>
        </w:tc>
        <w:tc>
          <w:tcPr>
            <w:tcW w:w="878" w:type="dxa"/>
            <w:tcBorders>
              <w:top w:val="nil"/>
              <w:left w:val="nil"/>
              <w:bottom w:val="single" w:sz="4" w:space="0" w:color="auto"/>
              <w:right w:val="single" w:sz="4" w:space="0" w:color="auto"/>
            </w:tcBorders>
            <w:shd w:val="clear" w:color="auto" w:fill="auto"/>
            <w:vAlign w:val="center"/>
            <w:hideMark/>
          </w:tcPr>
          <w:p w14:paraId="7EAAA0D5"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72E8FD7E"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1619" w:type="dxa"/>
            <w:tcBorders>
              <w:top w:val="nil"/>
              <w:left w:val="nil"/>
              <w:bottom w:val="single" w:sz="4" w:space="0" w:color="auto"/>
              <w:right w:val="single" w:sz="4" w:space="0" w:color="auto"/>
            </w:tcBorders>
            <w:shd w:val="clear" w:color="000000" w:fill="FFFF99"/>
            <w:noWrap/>
            <w:vAlign w:val="center"/>
            <w:hideMark/>
          </w:tcPr>
          <w:p w14:paraId="6F51BD30"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1 203,34</w:t>
            </w:r>
          </w:p>
        </w:tc>
        <w:tc>
          <w:tcPr>
            <w:tcW w:w="1279" w:type="dxa"/>
            <w:tcBorders>
              <w:top w:val="nil"/>
              <w:left w:val="nil"/>
              <w:bottom w:val="single" w:sz="4" w:space="0" w:color="auto"/>
              <w:right w:val="single" w:sz="4" w:space="0" w:color="auto"/>
            </w:tcBorders>
            <w:shd w:val="clear" w:color="000000" w:fill="FFFF99"/>
            <w:noWrap/>
            <w:vAlign w:val="center"/>
            <w:hideMark/>
          </w:tcPr>
          <w:p w14:paraId="2DD3C25D"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1 203,34</w:t>
            </w:r>
          </w:p>
        </w:tc>
        <w:tc>
          <w:tcPr>
            <w:tcW w:w="1558" w:type="dxa"/>
            <w:tcBorders>
              <w:top w:val="nil"/>
              <w:left w:val="nil"/>
              <w:bottom w:val="single" w:sz="4" w:space="0" w:color="auto"/>
              <w:right w:val="single" w:sz="4" w:space="0" w:color="auto"/>
            </w:tcBorders>
            <w:shd w:val="clear" w:color="000000" w:fill="FFFF99"/>
            <w:noWrap/>
            <w:vAlign w:val="center"/>
            <w:hideMark/>
          </w:tcPr>
          <w:p w14:paraId="2FD4413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7CD726E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tcBorders>
              <w:top w:val="nil"/>
              <w:left w:val="nil"/>
              <w:bottom w:val="single" w:sz="4" w:space="0" w:color="auto"/>
              <w:right w:val="single" w:sz="4" w:space="0" w:color="auto"/>
            </w:tcBorders>
            <w:shd w:val="clear" w:color="000000" w:fill="FFFF99"/>
            <w:vAlign w:val="center"/>
            <w:hideMark/>
          </w:tcPr>
          <w:p w14:paraId="64FD88FF" w14:textId="77777777" w:rsidR="00FA3629" w:rsidRPr="00FA3629" w:rsidRDefault="00FA3629" w:rsidP="00FA3629">
            <w:pPr>
              <w:rPr>
                <w:rFonts w:ascii="Tahoma" w:hAnsi="Tahoma" w:cs="Tahoma"/>
                <w:sz w:val="12"/>
                <w:szCs w:val="12"/>
              </w:rPr>
            </w:pPr>
            <w:r w:rsidRPr="00FA3629">
              <w:rPr>
                <w:rFonts w:ascii="Tahoma" w:hAnsi="Tahoma" w:cs="Tahoma"/>
                <w:sz w:val="12"/>
                <w:szCs w:val="12"/>
              </w:rPr>
              <w:t>отклонено по причине отсутствия доказательной базы привлечения заемных средств, не указаны расчеты кассовых разрывов (помесячно), свидетельствующие о необходимости привлечения заемных средств на выплату ЗП,налогов, оплату операторам  по транспортированию ТКО</w:t>
            </w:r>
          </w:p>
        </w:tc>
      </w:tr>
      <w:tr w:rsidR="00FA3629" w:rsidRPr="00FA3629" w14:paraId="64C5DA66"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3BCD864"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1.5.2</w:t>
            </w:r>
          </w:p>
        </w:tc>
        <w:tc>
          <w:tcPr>
            <w:tcW w:w="4453" w:type="dxa"/>
            <w:tcBorders>
              <w:top w:val="nil"/>
              <w:left w:val="nil"/>
              <w:bottom w:val="single" w:sz="4" w:space="0" w:color="auto"/>
              <w:right w:val="single" w:sz="4" w:space="0" w:color="auto"/>
            </w:tcBorders>
            <w:shd w:val="clear" w:color="auto" w:fill="auto"/>
            <w:vAlign w:val="center"/>
            <w:hideMark/>
          </w:tcPr>
          <w:p w14:paraId="7EC61D03"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Услуги РКЦ по ИЖС</w:t>
            </w:r>
          </w:p>
        </w:tc>
        <w:tc>
          <w:tcPr>
            <w:tcW w:w="878" w:type="dxa"/>
            <w:tcBorders>
              <w:top w:val="nil"/>
              <w:left w:val="nil"/>
              <w:bottom w:val="single" w:sz="4" w:space="0" w:color="auto"/>
              <w:right w:val="single" w:sz="4" w:space="0" w:color="auto"/>
            </w:tcBorders>
            <w:shd w:val="clear" w:color="auto" w:fill="auto"/>
            <w:vAlign w:val="center"/>
            <w:hideMark/>
          </w:tcPr>
          <w:p w14:paraId="1153EE22"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5BE35382"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4 084,66</w:t>
            </w:r>
          </w:p>
        </w:tc>
        <w:tc>
          <w:tcPr>
            <w:tcW w:w="1619" w:type="dxa"/>
            <w:tcBorders>
              <w:top w:val="nil"/>
              <w:left w:val="nil"/>
              <w:bottom w:val="single" w:sz="4" w:space="0" w:color="auto"/>
              <w:right w:val="single" w:sz="4" w:space="0" w:color="auto"/>
            </w:tcBorders>
            <w:shd w:val="clear" w:color="000000" w:fill="FFFF99"/>
            <w:noWrap/>
            <w:vAlign w:val="center"/>
            <w:hideMark/>
          </w:tcPr>
          <w:p w14:paraId="3B07952B"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6 211,35</w:t>
            </w:r>
          </w:p>
        </w:tc>
        <w:tc>
          <w:tcPr>
            <w:tcW w:w="1279" w:type="dxa"/>
            <w:tcBorders>
              <w:top w:val="nil"/>
              <w:left w:val="nil"/>
              <w:bottom w:val="single" w:sz="4" w:space="0" w:color="auto"/>
              <w:right w:val="single" w:sz="4" w:space="0" w:color="auto"/>
            </w:tcBorders>
            <w:shd w:val="clear" w:color="000000" w:fill="FFFF99"/>
            <w:noWrap/>
            <w:vAlign w:val="center"/>
            <w:hideMark/>
          </w:tcPr>
          <w:p w14:paraId="2CF25E8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2 126,69</w:t>
            </w:r>
          </w:p>
        </w:tc>
        <w:tc>
          <w:tcPr>
            <w:tcW w:w="1558" w:type="dxa"/>
            <w:tcBorders>
              <w:top w:val="nil"/>
              <w:left w:val="nil"/>
              <w:bottom w:val="single" w:sz="4" w:space="0" w:color="auto"/>
              <w:right w:val="single" w:sz="4" w:space="0" w:color="auto"/>
            </w:tcBorders>
            <w:shd w:val="clear" w:color="000000" w:fill="FFFF99"/>
            <w:noWrap/>
            <w:vAlign w:val="center"/>
            <w:hideMark/>
          </w:tcPr>
          <w:p w14:paraId="69211497"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4 084,66</w:t>
            </w:r>
          </w:p>
        </w:tc>
        <w:tc>
          <w:tcPr>
            <w:tcW w:w="1597" w:type="dxa"/>
            <w:tcBorders>
              <w:top w:val="nil"/>
              <w:left w:val="nil"/>
              <w:bottom w:val="single" w:sz="4" w:space="0" w:color="auto"/>
              <w:right w:val="single" w:sz="4" w:space="0" w:color="auto"/>
            </w:tcBorders>
            <w:shd w:val="clear" w:color="000000" w:fill="FFFF99"/>
            <w:noWrap/>
            <w:vAlign w:val="center"/>
            <w:hideMark/>
          </w:tcPr>
          <w:p w14:paraId="351FE3D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tcBorders>
              <w:top w:val="nil"/>
              <w:left w:val="nil"/>
              <w:bottom w:val="single" w:sz="4" w:space="0" w:color="auto"/>
              <w:right w:val="single" w:sz="4" w:space="0" w:color="auto"/>
            </w:tcBorders>
            <w:shd w:val="clear" w:color="000000" w:fill="FFFF99"/>
            <w:vAlign w:val="center"/>
            <w:hideMark/>
          </w:tcPr>
          <w:p w14:paraId="23754431" w14:textId="77777777" w:rsidR="00FA3629" w:rsidRPr="00FA3629" w:rsidRDefault="00FA3629" w:rsidP="00FA3629">
            <w:pPr>
              <w:rPr>
                <w:rFonts w:ascii="Tahoma" w:hAnsi="Tahoma" w:cs="Tahoma"/>
                <w:sz w:val="12"/>
                <w:szCs w:val="12"/>
              </w:rPr>
            </w:pPr>
            <w:r w:rsidRPr="00FA3629">
              <w:rPr>
                <w:rFonts w:ascii="Tahoma" w:hAnsi="Tahoma" w:cs="Tahoma"/>
                <w:sz w:val="12"/>
                <w:szCs w:val="12"/>
              </w:rPr>
              <w:t>запланировано к учету в рамках корректировки НВВ регионального оператора в связи с изменением законодательства</w:t>
            </w:r>
          </w:p>
        </w:tc>
      </w:tr>
      <w:tr w:rsidR="00FA3629" w:rsidRPr="00FA3629" w14:paraId="66A2C365"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55869A7"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1.5.3</w:t>
            </w:r>
          </w:p>
        </w:tc>
        <w:tc>
          <w:tcPr>
            <w:tcW w:w="4453" w:type="dxa"/>
            <w:tcBorders>
              <w:top w:val="nil"/>
              <w:left w:val="nil"/>
              <w:bottom w:val="single" w:sz="4" w:space="0" w:color="auto"/>
              <w:right w:val="single" w:sz="4" w:space="0" w:color="auto"/>
            </w:tcBorders>
            <w:shd w:val="clear" w:color="000000" w:fill="FFFFFF"/>
            <w:vAlign w:val="center"/>
            <w:hideMark/>
          </w:tcPr>
          <w:p w14:paraId="7BD9E309"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Расходы на предоставление банковской гарантии</w:t>
            </w:r>
          </w:p>
        </w:tc>
        <w:tc>
          <w:tcPr>
            <w:tcW w:w="878" w:type="dxa"/>
            <w:tcBorders>
              <w:top w:val="nil"/>
              <w:left w:val="nil"/>
              <w:bottom w:val="single" w:sz="4" w:space="0" w:color="auto"/>
              <w:right w:val="single" w:sz="4" w:space="0" w:color="auto"/>
            </w:tcBorders>
            <w:shd w:val="clear" w:color="auto" w:fill="auto"/>
            <w:vAlign w:val="center"/>
            <w:hideMark/>
          </w:tcPr>
          <w:p w14:paraId="70E7D963"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098B946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1619" w:type="dxa"/>
            <w:tcBorders>
              <w:top w:val="nil"/>
              <w:left w:val="nil"/>
              <w:bottom w:val="single" w:sz="4" w:space="0" w:color="auto"/>
              <w:right w:val="single" w:sz="4" w:space="0" w:color="auto"/>
            </w:tcBorders>
            <w:shd w:val="clear" w:color="000000" w:fill="FFFF99"/>
            <w:noWrap/>
            <w:vAlign w:val="center"/>
            <w:hideMark/>
          </w:tcPr>
          <w:p w14:paraId="4AC889A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769,29</w:t>
            </w:r>
          </w:p>
        </w:tc>
        <w:tc>
          <w:tcPr>
            <w:tcW w:w="1279" w:type="dxa"/>
            <w:tcBorders>
              <w:top w:val="nil"/>
              <w:left w:val="nil"/>
              <w:bottom w:val="single" w:sz="4" w:space="0" w:color="auto"/>
              <w:right w:val="single" w:sz="4" w:space="0" w:color="auto"/>
            </w:tcBorders>
            <w:shd w:val="clear" w:color="000000" w:fill="FFFF99"/>
            <w:noWrap/>
            <w:vAlign w:val="center"/>
            <w:hideMark/>
          </w:tcPr>
          <w:p w14:paraId="0A56D1C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769,29</w:t>
            </w:r>
          </w:p>
        </w:tc>
        <w:tc>
          <w:tcPr>
            <w:tcW w:w="1558" w:type="dxa"/>
            <w:tcBorders>
              <w:top w:val="nil"/>
              <w:left w:val="nil"/>
              <w:bottom w:val="single" w:sz="4" w:space="0" w:color="auto"/>
              <w:right w:val="single" w:sz="4" w:space="0" w:color="auto"/>
            </w:tcBorders>
            <w:shd w:val="clear" w:color="000000" w:fill="FFFF99"/>
            <w:noWrap/>
            <w:vAlign w:val="center"/>
            <w:hideMark/>
          </w:tcPr>
          <w:p w14:paraId="3FB957B1"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4465E9D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tcBorders>
              <w:top w:val="nil"/>
              <w:left w:val="nil"/>
              <w:bottom w:val="single" w:sz="4" w:space="0" w:color="auto"/>
              <w:right w:val="single" w:sz="4" w:space="0" w:color="auto"/>
            </w:tcBorders>
            <w:shd w:val="clear" w:color="000000" w:fill="FFFF99"/>
            <w:vAlign w:val="center"/>
            <w:hideMark/>
          </w:tcPr>
          <w:p w14:paraId="14C863A1" w14:textId="77777777" w:rsidR="00FA3629" w:rsidRPr="00FA3629" w:rsidRDefault="00FA3629" w:rsidP="00FA3629">
            <w:pPr>
              <w:rPr>
                <w:rFonts w:ascii="Tahoma" w:hAnsi="Tahoma" w:cs="Tahoma"/>
                <w:sz w:val="12"/>
                <w:szCs w:val="12"/>
              </w:rPr>
            </w:pPr>
            <w:r w:rsidRPr="00FA3629">
              <w:rPr>
                <w:rFonts w:ascii="Tahoma" w:hAnsi="Tahoma" w:cs="Tahoma"/>
                <w:sz w:val="12"/>
                <w:szCs w:val="12"/>
              </w:rPr>
              <w:t>запланировано к учету в рамках корректировки НВВ регионального оператора в связи с изменением законодательства</w:t>
            </w:r>
          </w:p>
        </w:tc>
      </w:tr>
      <w:tr w:rsidR="00FA3629" w:rsidRPr="00FA3629" w14:paraId="187CA145" w14:textId="77777777" w:rsidTr="003B7AD2">
        <w:trPr>
          <w:trHeight w:val="900"/>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0D2EE478"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2</w:t>
            </w:r>
          </w:p>
        </w:tc>
        <w:tc>
          <w:tcPr>
            <w:tcW w:w="4453" w:type="dxa"/>
            <w:tcBorders>
              <w:top w:val="nil"/>
              <w:left w:val="nil"/>
              <w:bottom w:val="single" w:sz="4" w:space="0" w:color="auto"/>
              <w:right w:val="single" w:sz="4" w:space="0" w:color="auto"/>
            </w:tcBorders>
            <w:shd w:val="clear" w:color="000000" w:fill="C0C0C0"/>
            <w:vAlign w:val="center"/>
            <w:hideMark/>
          </w:tcPr>
          <w:p w14:paraId="5AFF7CD9"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РАСХОДЫ РЕГИОНАЛЬНОГО ОПЕРАТОРА ПО ОБЕЗВРЕЖИВАНИЮ, ЗАХОРОНЕНИЮ ТКО НА ОБЪЕКТАХ, ИСПОЛЬЗУЕМЫХ ДЛЯ ОБРАЩЕНИЯ С ТКО</w:t>
            </w:r>
          </w:p>
        </w:tc>
        <w:tc>
          <w:tcPr>
            <w:tcW w:w="878" w:type="dxa"/>
            <w:tcBorders>
              <w:top w:val="nil"/>
              <w:left w:val="nil"/>
              <w:bottom w:val="single" w:sz="4" w:space="0" w:color="auto"/>
              <w:right w:val="single" w:sz="4" w:space="0" w:color="auto"/>
            </w:tcBorders>
            <w:shd w:val="clear" w:color="000000" w:fill="C0C0C0"/>
            <w:vAlign w:val="center"/>
            <w:hideMark/>
          </w:tcPr>
          <w:p w14:paraId="166585F3"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4FD06B15"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166 666,29</w:t>
            </w:r>
          </w:p>
        </w:tc>
        <w:tc>
          <w:tcPr>
            <w:tcW w:w="1619" w:type="dxa"/>
            <w:tcBorders>
              <w:top w:val="nil"/>
              <w:left w:val="nil"/>
              <w:bottom w:val="single" w:sz="4" w:space="0" w:color="auto"/>
              <w:right w:val="single" w:sz="4" w:space="0" w:color="auto"/>
            </w:tcBorders>
            <w:shd w:val="clear" w:color="000000" w:fill="CCFFCC"/>
            <w:noWrap/>
            <w:vAlign w:val="center"/>
            <w:hideMark/>
          </w:tcPr>
          <w:p w14:paraId="09A8DA20" w14:textId="77777777" w:rsidR="00FA3629" w:rsidRPr="00FA3629" w:rsidRDefault="00FA3629" w:rsidP="00FA3629">
            <w:pPr>
              <w:jc w:val="right"/>
              <w:rPr>
                <w:rFonts w:ascii="Tahoma" w:hAnsi="Tahoma" w:cs="Tahoma"/>
                <w:b/>
                <w:bCs/>
                <w:color w:val="000000"/>
                <w:sz w:val="12"/>
                <w:szCs w:val="12"/>
              </w:rPr>
            </w:pPr>
            <w:r w:rsidRPr="00FA3629">
              <w:rPr>
                <w:rFonts w:ascii="Tahoma" w:hAnsi="Tahoma" w:cs="Tahoma"/>
                <w:b/>
                <w:bCs/>
                <w:color w:val="000000"/>
                <w:sz w:val="12"/>
                <w:szCs w:val="12"/>
              </w:rPr>
              <w:t>142 219,75</w:t>
            </w:r>
          </w:p>
        </w:tc>
        <w:tc>
          <w:tcPr>
            <w:tcW w:w="1279" w:type="dxa"/>
            <w:tcBorders>
              <w:top w:val="nil"/>
              <w:left w:val="nil"/>
              <w:bottom w:val="single" w:sz="4" w:space="0" w:color="auto"/>
              <w:right w:val="single" w:sz="4" w:space="0" w:color="auto"/>
            </w:tcBorders>
            <w:shd w:val="clear" w:color="000000" w:fill="CCFFCC"/>
            <w:noWrap/>
            <w:vAlign w:val="center"/>
            <w:hideMark/>
          </w:tcPr>
          <w:p w14:paraId="2DC4BAC5"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-24 446,54</w:t>
            </w:r>
          </w:p>
        </w:tc>
        <w:tc>
          <w:tcPr>
            <w:tcW w:w="1558" w:type="dxa"/>
            <w:tcBorders>
              <w:top w:val="nil"/>
              <w:left w:val="nil"/>
              <w:bottom w:val="single" w:sz="4" w:space="0" w:color="auto"/>
              <w:right w:val="single" w:sz="4" w:space="0" w:color="auto"/>
            </w:tcBorders>
            <w:shd w:val="clear" w:color="000000" w:fill="CCFFCC"/>
            <w:noWrap/>
            <w:vAlign w:val="center"/>
            <w:hideMark/>
          </w:tcPr>
          <w:p w14:paraId="6F3DD36E"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142 219,75</w:t>
            </w:r>
          </w:p>
        </w:tc>
        <w:tc>
          <w:tcPr>
            <w:tcW w:w="1597" w:type="dxa"/>
            <w:tcBorders>
              <w:top w:val="nil"/>
              <w:left w:val="nil"/>
              <w:bottom w:val="single" w:sz="4" w:space="0" w:color="auto"/>
              <w:right w:val="single" w:sz="4" w:space="0" w:color="auto"/>
            </w:tcBorders>
            <w:shd w:val="clear" w:color="000000" w:fill="CCFFCC"/>
            <w:noWrap/>
            <w:vAlign w:val="center"/>
            <w:hideMark/>
          </w:tcPr>
          <w:p w14:paraId="31E5282F"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-24 446,54</w:t>
            </w:r>
          </w:p>
        </w:tc>
        <w:tc>
          <w:tcPr>
            <w:tcW w:w="7016" w:type="dxa"/>
            <w:tcBorders>
              <w:top w:val="nil"/>
              <w:left w:val="nil"/>
              <w:bottom w:val="single" w:sz="4" w:space="0" w:color="auto"/>
              <w:right w:val="single" w:sz="4" w:space="0" w:color="auto"/>
            </w:tcBorders>
            <w:shd w:val="clear" w:color="000000" w:fill="FFFF99"/>
            <w:vAlign w:val="center"/>
            <w:hideMark/>
          </w:tcPr>
          <w:p w14:paraId="3F436B6A" w14:textId="77777777" w:rsidR="00FA3629" w:rsidRPr="00FA3629" w:rsidRDefault="00FA3629" w:rsidP="00FA3629">
            <w:pPr>
              <w:rPr>
                <w:rFonts w:ascii="Tahoma" w:hAnsi="Tahoma" w:cs="Tahoma"/>
                <w:sz w:val="12"/>
                <w:szCs w:val="12"/>
              </w:rPr>
            </w:pPr>
            <w:r w:rsidRPr="00FA3629">
              <w:rPr>
                <w:rFonts w:ascii="Tahoma" w:hAnsi="Tahoma" w:cs="Tahoma"/>
                <w:sz w:val="12"/>
                <w:szCs w:val="12"/>
              </w:rPr>
              <w:t>принято по факически понесенным расходам 2018 года</w:t>
            </w:r>
          </w:p>
        </w:tc>
      </w:tr>
      <w:tr w:rsidR="00FA3629" w:rsidRPr="00FA3629" w14:paraId="7375127B"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0438CCB"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2.1</w:t>
            </w:r>
          </w:p>
        </w:tc>
        <w:tc>
          <w:tcPr>
            <w:tcW w:w="4453" w:type="dxa"/>
            <w:tcBorders>
              <w:top w:val="nil"/>
              <w:left w:val="nil"/>
              <w:bottom w:val="single" w:sz="4" w:space="0" w:color="auto"/>
              <w:right w:val="single" w:sz="4" w:space="0" w:color="auto"/>
            </w:tcBorders>
            <w:shd w:val="clear" w:color="auto" w:fill="auto"/>
            <w:vAlign w:val="center"/>
            <w:hideMark/>
          </w:tcPr>
          <w:p w14:paraId="3A7CE81E" w14:textId="77777777" w:rsidR="00FA3629" w:rsidRPr="00FA3629" w:rsidRDefault="00FA3629" w:rsidP="00FA3629">
            <w:pPr>
              <w:ind w:firstLineChars="200" w:firstLine="240"/>
              <w:rPr>
                <w:rFonts w:ascii="Tahoma" w:hAnsi="Tahoma" w:cs="Tahoma"/>
                <w:sz w:val="12"/>
                <w:szCs w:val="12"/>
              </w:rPr>
            </w:pPr>
            <w:r w:rsidRPr="00FA3629">
              <w:rPr>
                <w:rFonts w:ascii="Tahoma" w:hAnsi="Tahoma" w:cs="Tahoma"/>
                <w:sz w:val="12"/>
                <w:szCs w:val="12"/>
              </w:rPr>
              <w:t>Расходы операторов ТКО по регулируемым тарифам</w:t>
            </w:r>
          </w:p>
        </w:tc>
        <w:tc>
          <w:tcPr>
            <w:tcW w:w="878" w:type="dxa"/>
            <w:tcBorders>
              <w:top w:val="nil"/>
              <w:left w:val="nil"/>
              <w:bottom w:val="single" w:sz="4" w:space="0" w:color="auto"/>
              <w:right w:val="single" w:sz="4" w:space="0" w:color="auto"/>
            </w:tcBorders>
            <w:shd w:val="clear" w:color="auto" w:fill="auto"/>
            <w:vAlign w:val="center"/>
            <w:hideMark/>
          </w:tcPr>
          <w:p w14:paraId="64E18C5B"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3BD275E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166 666,29</w:t>
            </w:r>
          </w:p>
        </w:tc>
        <w:tc>
          <w:tcPr>
            <w:tcW w:w="1619" w:type="dxa"/>
            <w:tcBorders>
              <w:top w:val="nil"/>
              <w:left w:val="nil"/>
              <w:bottom w:val="single" w:sz="4" w:space="0" w:color="auto"/>
              <w:right w:val="single" w:sz="4" w:space="0" w:color="auto"/>
            </w:tcBorders>
            <w:shd w:val="clear" w:color="000000" w:fill="FFFF99"/>
            <w:noWrap/>
            <w:vAlign w:val="center"/>
            <w:hideMark/>
          </w:tcPr>
          <w:p w14:paraId="1401AF2E"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142 219,75</w:t>
            </w:r>
          </w:p>
        </w:tc>
        <w:tc>
          <w:tcPr>
            <w:tcW w:w="1279" w:type="dxa"/>
            <w:tcBorders>
              <w:top w:val="nil"/>
              <w:left w:val="nil"/>
              <w:bottom w:val="single" w:sz="4" w:space="0" w:color="auto"/>
              <w:right w:val="single" w:sz="4" w:space="0" w:color="auto"/>
            </w:tcBorders>
            <w:shd w:val="clear" w:color="000000" w:fill="FFFF99"/>
            <w:noWrap/>
            <w:vAlign w:val="center"/>
            <w:hideMark/>
          </w:tcPr>
          <w:p w14:paraId="1FAA3B2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-24 446,54</w:t>
            </w:r>
          </w:p>
        </w:tc>
        <w:tc>
          <w:tcPr>
            <w:tcW w:w="1558" w:type="dxa"/>
            <w:tcBorders>
              <w:top w:val="nil"/>
              <w:left w:val="nil"/>
              <w:bottom w:val="single" w:sz="4" w:space="0" w:color="auto"/>
              <w:right w:val="single" w:sz="4" w:space="0" w:color="auto"/>
            </w:tcBorders>
            <w:shd w:val="clear" w:color="000000" w:fill="FFFF99"/>
            <w:noWrap/>
            <w:vAlign w:val="center"/>
            <w:hideMark/>
          </w:tcPr>
          <w:p w14:paraId="60ABE69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1597" w:type="dxa"/>
            <w:tcBorders>
              <w:top w:val="nil"/>
              <w:left w:val="nil"/>
              <w:bottom w:val="nil"/>
              <w:right w:val="single" w:sz="4" w:space="0" w:color="auto"/>
            </w:tcBorders>
            <w:shd w:val="clear" w:color="000000" w:fill="FFFF99"/>
            <w:noWrap/>
            <w:vAlign w:val="center"/>
            <w:hideMark/>
          </w:tcPr>
          <w:p w14:paraId="3DB9004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7D4C4EB9"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r>
      <w:tr w:rsidR="00FA3629" w:rsidRPr="00FA3629" w14:paraId="3BE5F365"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D52DB83"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c>
          <w:tcPr>
            <w:tcW w:w="4453" w:type="dxa"/>
            <w:tcBorders>
              <w:top w:val="nil"/>
              <w:left w:val="nil"/>
              <w:bottom w:val="single" w:sz="4" w:space="0" w:color="auto"/>
              <w:right w:val="single" w:sz="4" w:space="0" w:color="auto"/>
            </w:tcBorders>
            <w:shd w:val="clear" w:color="auto" w:fill="auto"/>
            <w:vAlign w:val="center"/>
            <w:hideMark/>
          </w:tcPr>
          <w:p w14:paraId="1EBC20E9"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Средний тариф покупки</w:t>
            </w:r>
          </w:p>
        </w:tc>
        <w:tc>
          <w:tcPr>
            <w:tcW w:w="878" w:type="dxa"/>
            <w:tcBorders>
              <w:top w:val="nil"/>
              <w:left w:val="nil"/>
              <w:bottom w:val="single" w:sz="4" w:space="0" w:color="auto"/>
              <w:right w:val="single" w:sz="4" w:space="0" w:color="auto"/>
            </w:tcBorders>
            <w:shd w:val="clear" w:color="auto" w:fill="auto"/>
            <w:vAlign w:val="center"/>
            <w:hideMark/>
          </w:tcPr>
          <w:p w14:paraId="324748E9"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руб./т.</w:t>
            </w:r>
          </w:p>
        </w:tc>
        <w:tc>
          <w:tcPr>
            <w:tcW w:w="1479" w:type="dxa"/>
            <w:tcBorders>
              <w:top w:val="nil"/>
              <w:left w:val="nil"/>
              <w:bottom w:val="single" w:sz="4" w:space="0" w:color="auto"/>
              <w:right w:val="single" w:sz="4" w:space="0" w:color="auto"/>
            </w:tcBorders>
            <w:shd w:val="clear" w:color="000000" w:fill="CCFFCC"/>
            <w:noWrap/>
            <w:vAlign w:val="center"/>
            <w:hideMark/>
          </w:tcPr>
          <w:p w14:paraId="73C4EA4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1 007,04</w:t>
            </w:r>
          </w:p>
        </w:tc>
        <w:tc>
          <w:tcPr>
            <w:tcW w:w="1619" w:type="dxa"/>
            <w:tcBorders>
              <w:top w:val="nil"/>
              <w:left w:val="nil"/>
              <w:bottom w:val="single" w:sz="4" w:space="0" w:color="auto"/>
              <w:right w:val="single" w:sz="4" w:space="0" w:color="auto"/>
            </w:tcBorders>
            <w:shd w:val="clear" w:color="000000" w:fill="FFFF99"/>
            <w:noWrap/>
            <w:vAlign w:val="center"/>
            <w:hideMark/>
          </w:tcPr>
          <w:p w14:paraId="645DC678"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1 018,67</w:t>
            </w:r>
          </w:p>
        </w:tc>
        <w:tc>
          <w:tcPr>
            <w:tcW w:w="1279" w:type="dxa"/>
            <w:tcBorders>
              <w:top w:val="nil"/>
              <w:left w:val="nil"/>
              <w:bottom w:val="single" w:sz="4" w:space="0" w:color="auto"/>
              <w:right w:val="single" w:sz="4" w:space="0" w:color="auto"/>
            </w:tcBorders>
            <w:shd w:val="clear" w:color="000000" w:fill="FFFF99"/>
            <w:noWrap/>
            <w:vAlign w:val="center"/>
            <w:hideMark/>
          </w:tcPr>
          <w:p w14:paraId="7C93C77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11,63</w:t>
            </w:r>
          </w:p>
        </w:tc>
        <w:tc>
          <w:tcPr>
            <w:tcW w:w="1558" w:type="dxa"/>
            <w:tcBorders>
              <w:top w:val="nil"/>
              <w:left w:val="nil"/>
              <w:bottom w:val="single" w:sz="4" w:space="0" w:color="auto"/>
              <w:right w:val="single" w:sz="4" w:space="0" w:color="auto"/>
            </w:tcBorders>
            <w:shd w:val="clear" w:color="000000" w:fill="FFFF99"/>
            <w:noWrap/>
            <w:vAlign w:val="center"/>
            <w:hideMark/>
          </w:tcPr>
          <w:p w14:paraId="4C58840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1597" w:type="dxa"/>
            <w:tcBorders>
              <w:top w:val="nil"/>
              <w:left w:val="nil"/>
              <w:bottom w:val="nil"/>
              <w:right w:val="single" w:sz="4" w:space="0" w:color="auto"/>
            </w:tcBorders>
            <w:shd w:val="clear" w:color="000000" w:fill="FFFF99"/>
            <w:noWrap/>
            <w:vAlign w:val="center"/>
            <w:hideMark/>
          </w:tcPr>
          <w:p w14:paraId="7ACD481E"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3054AFB8" w14:textId="77777777" w:rsidR="00FA3629" w:rsidRPr="00FA3629" w:rsidRDefault="00FA3629" w:rsidP="00FA3629">
            <w:pPr>
              <w:rPr>
                <w:rFonts w:ascii="Tahoma" w:hAnsi="Tahoma" w:cs="Tahoma"/>
                <w:sz w:val="12"/>
                <w:szCs w:val="12"/>
              </w:rPr>
            </w:pPr>
          </w:p>
        </w:tc>
      </w:tr>
      <w:tr w:rsidR="00FA3629" w:rsidRPr="00FA3629" w14:paraId="5D578F02"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FB74374"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c>
          <w:tcPr>
            <w:tcW w:w="4453" w:type="dxa"/>
            <w:tcBorders>
              <w:top w:val="nil"/>
              <w:left w:val="nil"/>
              <w:bottom w:val="single" w:sz="4" w:space="0" w:color="auto"/>
              <w:right w:val="single" w:sz="4" w:space="0" w:color="auto"/>
            </w:tcBorders>
            <w:shd w:val="clear" w:color="auto" w:fill="auto"/>
            <w:vAlign w:val="center"/>
            <w:hideMark/>
          </w:tcPr>
          <w:p w14:paraId="34A3AA35"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Объем покупки</w:t>
            </w:r>
          </w:p>
        </w:tc>
        <w:tc>
          <w:tcPr>
            <w:tcW w:w="878" w:type="dxa"/>
            <w:tcBorders>
              <w:top w:val="nil"/>
              <w:left w:val="nil"/>
              <w:bottom w:val="single" w:sz="4" w:space="0" w:color="auto"/>
              <w:right w:val="single" w:sz="4" w:space="0" w:color="auto"/>
            </w:tcBorders>
            <w:shd w:val="clear" w:color="auto" w:fill="auto"/>
            <w:vAlign w:val="center"/>
            <w:hideMark/>
          </w:tcPr>
          <w:p w14:paraId="05C590D8"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w:t>
            </w:r>
          </w:p>
        </w:tc>
        <w:tc>
          <w:tcPr>
            <w:tcW w:w="1479" w:type="dxa"/>
            <w:tcBorders>
              <w:top w:val="nil"/>
              <w:left w:val="nil"/>
              <w:bottom w:val="single" w:sz="4" w:space="0" w:color="auto"/>
              <w:right w:val="single" w:sz="4" w:space="0" w:color="auto"/>
            </w:tcBorders>
            <w:shd w:val="clear" w:color="000000" w:fill="CCFFCC"/>
            <w:noWrap/>
            <w:vAlign w:val="center"/>
            <w:hideMark/>
          </w:tcPr>
          <w:p w14:paraId="07525CEE"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165 500,44</w:t>
            </w:r>
          </w:p>
        </w:tc>
        <w:tc>
          <w:tcPr>
            <w:tcW w:w="1619" w:type="dxa"/>
            <w:tcBorders>
              <w:top w:val="nil"/>
              <w:left w:val="nil"/>
              <w:bottom w:val="single" w:sz="4" w:space="0" w:color="auto"/>
              <w:right w:val="single" w:sz="4" w:space="0" w:color="auto"/>
            </w:tcBorders>
            <w:shd w:val="clear" w:color="000000" w:fill="FFFF99"/>
            <w:noWrap/>
            <w:vAlign w:val="center"/>
            <w:hideMark/>
          </w:tcPr>
          <w:p w14:paraId="7DC3BB3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139 612,95</w:t>
            </w:r>
          </w:p>
        </w:tc>
        <w:tc>
          <w:tcPr>
            <w:tcW w:w="1279" w:type="dxa"/>
            <w:tcBorders>
              <w:top w:val="nil"/>
              <w:left w:val="nil"/>
              <w:bottom w:val="single" w:sz="4" w:space="0" w:color="auto"/>
              <w:right w:val="single" w:sz="4" w:space="0" w:color="auto"/>
            </w:tcBorders>
            <w:shd w:val="clear" w:color="000000" w:fill="FFFF99"/>
            <w:noWrap/>
            <w:vAlign w:val="center"/>
            <w:hideMark/>
          </w:tcPr>
          <w:p w14:paraId="58F3673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-25 887,49</w:t>
            </w:r>
          </w:p>
        </w:tc>
        <w:tc>
          <w:tcPr>
            <w:tcW w:w="1558" w:type="dxa"/>
            <w:tcBorders>
              <w:top w:val="nil"/>
              <w:left w:val="nil"/>
              <w:bottom w:val="single" w:sz="4" w:space="0" w:color="auto"/>
              <w:right w:val="single" w:sz="4" w:space="0" w:color="auto"/>
            </w:tcBorders>
            <w:shd w:val="clear" w:color="000000" w:fill="FFFF99"/>
            <w:noWrap/>
            <w:vAlign w:val="center"/>
            <w:hideMark/>
          </w:tcPr>
          <w:p w14:paraId="0CCB37E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6B2C0549"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12D3AB19" w14:textId="77777777" w:rsidR="00FA3629" w:rsidRPr="00FA3629" w:rsidRDefault="00FA3629" w:rsidP="00FA3629">
            <w:pPr>
              <w:rPr>
                <w:rFonts w:ascii="Tahoma" w:hAnsi="Tahoma" w:cs="Tahoma"/>
                <w:sz w:val="12"/>
                <w:szCs w:val="12"/>
              </w:rPr>
            </w:pPr>
          </w:p>
        </w:tc>
      </w:tr>
      <w:tr w:rsidR="00FA3629" w:rsidRPr="00FA3629" w14:paraId="05286798"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3163106"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 </w:t>
            </w:r>
          </w:p>
        </w:tc>
        <w:tc>
          <w:tcPr>
            <w:tcW w:w="4453" w:type="dxa"/>
            <w:tcBorders>
              <w:top w:val="nil"/>
              <w:left w:val="nil"/>
              <w:bottom w:val="single" w:sz="4" w:space="0" w:color="auto"/>
              <w:right w:val="single" w:sz="4" w:space="0" w:color="auto"/>
            </w:tcBorders>
            <w:shd w:val="clear" w:color="000000" w:fill="99CCFF"/>
            <w:vAlign w:val="center"/>
            <w:hideMark/>
          </w:tcPr>
          <w:p w14:paraId="056358DF" w14:textId="77777777" w:rsidR="00FA3629" w:rsidRPr="00FA3629" w:rsidRDefault="00FA3629" w:rsidP="00FA3629">
            <w:pPr>
              <w:ind w:firstLineChars="300" w:firstLine="360"/>
              <w:rPr>
                <w:rFonts w:ascii="Tahoma" w:hAnsi="Tahoma" w:cs="Tahoma"/>
                <w:i/>
                <w:iCs/>
                <w:sz w:val="12"/>
                <w:szCs w:val="12"/>
              </w:rPr>
            </w:pPr>
            <w:r w:rsidRPr="00FA3629">
              <w:rPr>
                <w:rFonts w:ascii="Tahoma" w:hAnsi="Tahoma" w:cs="Tahoma"/>
                <w:i/>
                <w:iCs/>
                <w:sz w:val="12"/>
                <w:szCs w:val="12"/>
              </w:rPr>
              <w:t>УЕЗ Краснобродского ГО</w:t>
            </w:r>
          </w:p>
        </w:tc>
        <w:tc>
          <w:tcPr>
            <w:tcW w:w="878" w:type="dxa"/>
            <w:tcBorders>
              <w:top w:val="nil"/>
              <w:left w:val="nil"/>
              <w:bottom w:val="single" w:sz="4" w:space="0" w:color="auto"/>
              <w:right w:val="single" w:sz="4" w:space="0" w:color="auto"/>
            </w:tcBorders>
            <w:shd w:val="clear" w:color="auto" w:fill="auto"/>
            <w:vAlign w:val="center"/>
            <w:hideMark/>
          </w:tcPr>
          <w:p w14:paraId="4F552480"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106629E5"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1 244,08</w:t>
            </w:r>
          </w:p>
        </w:tc>
        <w:tc>
          <w:tcPr>
            <w:tcW w:w="1619" w:type="dxa"/>
            <w:tcBorders>
              <w:top w:val="nil"/>
              <w:left w:val="nil"/>
              <w:bottom w:val="single" w:sz="4" w:space="0" w:color="auto"/>
              <w:right w:val="single" w:sz="4" w:space="0" w:color="auto"/>
            </w:tcBorders>
            <w:shd w:val="clear" w:color="000000" w:fill="CCFFCC"/>
            <w:noWrap/>
            <w:vAlign w:val="center"/>
            <w:hideMark/>
          </w:tcPr>
          <w:p w14:paraId="3A61F3DC"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279" w:type="dxa"/>
            <w:tcBorders>
              <w:top w:val="nil"/>
              <w:left w:val="nil"/>
              <w:bottom w:val="single" w:sz="4" w:space="0" w:color="auto"/>
              <w:right w:val="single" w:sz="4" w:space="0" w:color="auto"/>
            </w:tcBorders>
            <w:shd w:val="clear" w:color="000000" w:fill="CCFFCC"/>
            <w:noWrap/>
            <w:vAlign w:val="center"/>
            <w:hideMark/>
          </w:tcPr>
          <w:p w14:paraId="5AD50534"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-1 244,08</w:t>
            </w:r>
          </w:p>
        </w:tc>
        <w:tc>
          <w:tcPr>
            <w:tcW w:w="1558" w:type="dxa"/>
            <w:tcBorders>
              <w:top w:val="nil"/>
              <w:left w:val="nil"/>
              <w:bottom w:val="single" w:sz="4" w:space="0" w:color="auto"/>
              <w:right w:val="single" w:sz="4" w:space="0" w:color="auto"/>
            </w:tcBorders>
            <w:shd w:val="clear" w:color="000000" w:fill="CCFFCC"/>
            <w:noWrap/>
            <w:vAlign w:val="center"/>
            <w:hideMark/>
          </w:tcPr>
          <w:p w14:paraId="39358444"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nil"/>
              <w:right w:val="single" w:sz="4" w:space="0" w:color="auto"/>
            </w:tcBorders>
            <w:shd w:val="clear" w:color="000000" w:fill="FFFF99"/>
            <w:noWrap/>
            <w:vAlign w:val="center"/>
            <w:hideMark/>
          </w:tcPr>
          <w:p w14:paraId="551FFF8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479A4A7D"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6B9709F4" w14:textId="77777777" w:rsidTr="003B7AD2">
        <w:trPr>
          <w:trHeight w:val="315"/>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A1ADEF3"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 </w:t>
            </w:r>
          </w:p>
        </w:tc>
        <w:tc>
          <w:tcPr>
            <w:tcW w:w="4453" w:type="dxa"/>
            <w:tcBorders>
              <w:top w:val="nil"/>
              <w:left w:val="nil"/>
              <w:bottom w:val="single" w:sz="4" w:space="0" w:color="auto"/>
              <w:right w:val="single" w:sz="4" w:space="0" w:color="auto"/>
            </w:tcBorders>
            <w:shd w:val="clear" w:color="auto" w:fill="auto"/>
            <w:vAlign w:val="center"/>
            <w:hideMark/>
          </w:tcPr>
          <w:p w14:paraId="73E7FAF9"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Тариф покупки</w:t>
            </w:r>
          </w:p>
        </w:tc>
        <w:tc>
          <w:tcPr>
            <w:tcW w:w="878" w:type="dxa"/>
            <w:tcBorders>
              <w:top w:val="nil"/>
              <w:left w:val="nil"/>
              <w:bottom w:val="single" w:sz="4" w:space="0" w:color="auto"/>
              <w:right w:val="single" w:sz="4" w:space="0" w:color="auto"/>
            </w:tcBorders>
            <w:shd w:val="clear" w:color="auto" w:fill="auto"/>
            <w:vAlign w:val="center"/>
            <w:hideMark/>
          </w:tcPr>
          <w:p w14:paraId="25941579"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руб./т.</w:t>
            </w:r>
          </w:p>
        </w:tc>
        <w:tc>
          <w:tcPr>
            <w:tcW w:w="1479" w:type="dxa"/>
            <w:tcBorders>
              <w:top w:val="nil"/>
              <w:left w:val="nil"/>
              <w:bottom w:val="single" w:sz="4" w:space="0" w:color="auto"/>
              <w:right w:val="single" w:sz="4" w:space="0" w:color="auto"/>
            </w:tcBorders>
            <w:shd w:val="clear" w:color="000000" w:fill="FFFF99"/>
            <w:noWrap/>
            <w:vAlign w:val="center"/>
            <w:hideMark/>
          </w:tcPr>
          <w:p w14:paraId="3D0895E7"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355,45</w:t>
            </w:r>
          </w:p>
        </w:tc>
        <w:tc>
          <w:tcPr>
            <w:tcW w:w="1619" w:type="dxa"/>
            <w:tcBorders>
              <w:top w:val="nil"/>
              <w:left w:val="nil"/>
              <w:bottom w:val="single" w:sz="4" w:space="0" w:color="auto"/>
              <w:right w:val="single" w:sz="4" w:space="0" w:color="auto"/>
            </w:tcBorders>
            <w:shd w:val="clear" w:color="000000" w:fill="FFFF99"/>
            <w:noWrap/>
            <w:vAlign w:val="center"/>
            <w:hideMark/>
          </w:tcPr>
          <w:p w14:paraId="0D6B9BA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279" w:type="dxa"/>
            <w:tcBorders>
              <w:top w:val="nil"/>
              <w:left w:val="nil"/>
              <w:bottom w:val="single" w:sz="4" w:space="0" w:color="auto"/>
              <w:right w:val="single" w:sz="4" w:space="0" w:color="auto"/>
            </w:tcBorders>
            <w:shd w:val="clear" w:color="000000" w:fill="FFFF99"/>
            <w:noWrap/>
            <w:vAlign w:val="center"/>
            <w:hideMark/>
          </w:tcPr>
          <w:p w14:paraId="7440371A"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-355,45</w:t>
            </w:r>
          </w:p>
        </w:tc>
        <w:tc>
          <w:tcPr>
            <w:tcW w:w="1558" w:type="dxa"/>
            <w:tcBorders>
              <w:top w:val="nil"/>
              <w:left w:val="nil"/>
              <w:bottom w:val="single" w:sz="4" w:space="0" w:color="auto"/>
              <w:right w:val="single" w:sz="4" w:space="0" w:color="auto"/>
            </w:tcBorders>
            <w:shd w:val="clear" w:color="000000" w:fill="FFFF99"/>
            <w:noWrap/>
            <w:vAlign w:val="center"/>
            <w:hideMark/>
          </w:tcPr>
          <w:p w14:paraId="5E8ED8EE"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nil"/>
              <w:right w:val="single" w:sz="4" w:space="0" w:color="auto"/>
            </w:tcBorders>
            <w:shd w:val="clear" w:color="000000" w:fill="FFFF99"/>
            <w:noWrap/>
            <w:vAlign w:val="center"/>
            <w:hideMark/>
          </w:tcPr>
          <w:p w14:paraId="2924FF4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0B62E27A" w14:textId="77777777" w:rsidR="00FA3629" w:rsidRPr="00FA3629" w:rsidRDefault="00FA3629" w:rsidP="00FA3629">
            <w:pPr>
              <w:rPr>
                <w:rFonts w:ascii="Tahoma" w:hAnsi="Tahoma" w:cs="Tahoma"/>
                <w:sz w:val="12"/>
                <w:szCs w:val="12"/>
              </w:rPr>
            </w:pPr>
          </w:p>
        </w:tc>
      </w:tr>
      <w:tr w:rsidR="00FA3629" w:rsidRPr="00FA3629" w14:paraId="4326F330"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C65D938"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 </w:t>
            </w:r>
          </w:p>
        </w:tc>
        <w:tc>
          <w:tcPr>
            <w:tcW w:w="4453" w:type="dxa"/>
            <w:tcBorders>
              <w:top w:val="nil"/>
              <w:left w:val="nil"/>
              <w:bottom w:val="single" w:sz="4" w:space="0" w:color="auto"/>
              <w:right w:val="single" w:sz="4" w:space="0" w:color="auto"/>
            </w:tcBorders>
            <w:shd w:val="clear" w:color="auto" w:fill="auto"/>
            <w:vAlign w:val="center"/>
            <w:hideMark/>
          </w:tcPr>
          <w:p w14:paraId="0A4AEB53"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Объем покупки</w:t>
            </w:r>
          </w:p>
        </w:tc>
        <w:tc>
          <w:tcPr>
            <w:tcW w:w="878" w:type="dxa"/>
            <w:tcBorders>
              <w:top w:val="nil"/>
              <w:left w:val="nil"/>
              <w:bottom w:val="single" w:sz="4" w:space="0" w:color="auto"/>
              <w:right w:val="single" w:sz="4" w:space="0" w:color="auto"/>
            </w:tcBorders>
            <w:shd w:val="clear" w:color="auto" w:fill="auto"/>
            <w:vAlign w:val="center"/>
            <w:hideMark/>
          </w:tcPr>
          <w:p w14:paraId="7732888B"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w:t>
            </w:r>
          </w:p>
        </w:tc>
        <w:tc>
          <w:tcPr>
            <w:tcW w:w="1479" w:type="dxa"/>
            <w:tcBorders>
              <w:top w:val="nil"/>
              <w:left w:val="nil"/>
              <w:bottom w:val="single" w:sz="4" w:space="0" w:color="auto"/>
              <w:right w:val="single" w:sz="4" w:space="0" w:color="auto"/>
            </w:tcBorders>
            <w:shd w:val="clear" w:color="000000" w:fill="CCFFCC"/>
            <w:noWrap/>
            <w:vAlign w:val="center"/>
            <w:hideMark/>
          </w:tcPr>
          <w:p w14:paraId="68AD41F1"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3 500,00</w:t>
            </w:r>
          </w:p>
        </w:tc>
        <w:tc>
          <w:tcPr>
            <w:tcW w:w="1619" w:type="dxa"/>
            <w:tcBorders>
              <w:top w:val="nil"/>
              <w:left w:val="nil"/>
              <w:bottom w:val="single" w:sz="4" w:space="0" w:color="auto"/>
              <w:right w:val="single" w:sz="4" w:space="0" w:color="auto"/>
            </w:tcBorders>
            <w:shd w:val="clear" w:color="000000" w:fill="FFFF99"/>
            <w:noWrap/>
            <w:vAlign w:val="center"/>
            <w:hideMark/>
          </w:tcPr>
          <w:p w14:paraId="59C7A7B8"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 </w:t>
            </w:r>
          </w:p>
        </w:tc>
        <w:tc>
          <w:tcPr>
            <w:tcW w:w="1279" w:type="dxa"/>
            <w:tcBorders>
              <w:top w:val="nil"/>
              <w:left w:val="nil"/>
              <w:bottom w:val="single" w:sz="4" w:space="0" w:color="auto"/>
              <w:right w:val="single" w:sz="4" w:space="0" w:color="auto"/>
            </w:tcBorders>
            <w:shd w:val="clear" w:color="000000" w:fill="FFFF99"/>
            <w:noWrap/>
            <w:vAlign w:val="center"/>
            <w:hideMark/>
          </w:tcPr>
          <w:p w14:paraId="5B7A30A2"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-3 500,00</w:t>
            </w:r>
          </w:p>
        </w:tc>
        <w:tc>
          <w:tcPr>
            <w:tcW w:w="1558" w:type="dxa"/>
            <w:tcBorders>
              <w:top w:val="nil"/>
              <w:left w:val="nil"/>
              <w:bottom w:val="single" w:sz="4" w:space="0" w:color="auto"/>
              <w:right w:val="single" w:sz="4" w:space="0" w:color="auto"/>
            </w:tcBorders>
            <w:shd w:val="clear" w:color="000000" w:fill="FFFF99"/>
            <w:noWrap/>
            <w:vAlign w:val="center"/>
            <w:hideMark/>
          </w:tcPr>
          <w:p w14:paraId="79A89B2D"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545615DE"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0591BDB1" w14:textId="77777777" w:rsidR="00FA3629" w:rsidRPr="00FA3629" w:rsidRDefault="00FA3629" w:rsidP="00FA3629">
            <w:pPr>
              <w:rPr>
                <w:rFonts w:ascii="Tahoma" w:hAnsi="Tahoma" w:cs="Tahoma"/>
                <w:sz w:val="12"/>
                <w:szCs w:val="12"/>
              </w:rPr>
            </w:pPr>
          </w:p>
        </w:tc>
      </w:tr>
      <w:tr w:rsidR="00FA3629" w:rsidRPr="00FA3629" w14:paraId="4460D01A"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84C41A4"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 </w:t>
            </w:r>
          </w:p>
        </w:tc>
        <w:tc>
          <w:tcPr>
            <w:tcW w:w="4453" w:type="dxa"/>
            <w:tcBorders>
              <w:top w:val="nil"/>
              <w:left w:val="nil"/>
              <w:bottom w:val="single" w:sz="4" w:space="0" w:color="auto"/>
              <w:right w:val="single" w:sz="4" w:space="0" w:color="auto"/>
            </w:tcBorders>
            <w:shd w:val="clear" w:color="000000" w:fill="99CCFF"/>
            <w:vAlign w:val="center"/>
            <w:hideMark/>
          </w:tcPr>
          <w:p w14:paraId="307F1C2D" w14:textId="77777777" w:rsidR="00FA3629" w:rsidRPr="00FA3629" w:rsidRDefault="00FA3629" w:rsidP="00FA3629">
            <w:pPr>
              <w:ind w:firstLineChars="300" w:firstLine="360"/>
              <w:rPr>
                <w:rFonts w:ascii="Tahoma" w:hAnsi="Tahoma" w:cs="Tahoma"/>
                <w:i/>
                <w:iCs/>
                <w:sz w:val="12"/>
                <w:szCs w:val="12"/>
              </w:rPr>
            </w:pPr>
            <w:r w:rsidRPr="00FA3629">
              <w:rPr>
                <w:rFonts w:ascii="Tahoma" w:hAnsi="Tahoma" w:cs="Tahoma"/>
                <w:i/>
                <w:iCs/>
                <w:sz w:val="12"/>
                <w:szCs w:val="12"/>
              </w:rPr>
              <w:t>ООО Чистый город</w:t>
            </w:r>
          </w:p>
        </w:tc>
        <w:tc>
          <w:tcPr>
            <w:tcW w:w="878" w:type="dxa"/>
            <w:tcBorders>
              <w:top w:val="nil"/>
              <w:left w:val="nil"/>
              <w:bottom w:val="single" w:sz="4" w:space="0" w:color="auto"/>
              <w:right w:val="single" w:sz="4" w:space="0" w:color="auto"/>
            </w:tcBorders>
            <w:shd w:val="clear" w:color="auto" w:fill="auto"/>
            <w:vAlign w:val="center"/>
            <w:hideMark/>
          </w:tcPr>
          <w:p w14:paraId="1768BDE5"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849C1F9"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4 890,85</w:t>
            </w:r>
          </w:p>
        </w:tc>
        <w:tc>
          <w:tcPr>
            <w:tcW w:w="1619" w:type="dxa"/>
            <w:tcBorders>
              <w:top w:val="nil"/>
              <w:left w:val="nil"/>
              <w:bottom w:val="single" w:sz="4" w:space="0" w:color="auto"/>
              <w:right w:val="single" w:sz="4" w:space="0" w:color="auto"/>
            </w:tcBorders>
            <w:shd w:val="clear" w:color="000000" w:fill="CCFFCC"/>
            <w:noWrap/>
            <w:vAlign w:val="center"/>
            <w:hideMark/>
          </w:tcPr>
          <w:p w14:paraId="30A347B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3 988,48</w:t>
            </w:r>
          </w:p>
        </w:tc>
        <w:tc>
          <w:tcPr>
            <w:tcW w:w="1279" w:type="dxa"/>
            <w:tcBorders>
              <w:top w:val="nil"/>
              <w:left w:val="nil"/>
              <w:bottom w:val="single" w:sz="4" w:space="0" w:color="auto"/>
              <w:right w:val="single" w:sz="4" w:space="0" w:color="auto"/>
            </w:tcBorders>
            <w:shd w:val="clear" w:color="000000" w:fill="CCFFCC"/>
            <w:noWrap/>
            <w:vAlign w:val="center"/>
            <w:hideMark/>
          </w:tcPr>
          <w:p w14:paraId="03043F82"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-902,37</w:t>
            </w:r>
          </w:p>
        </w:tc>
        <w:tc>
          <w:tcPr>
            <w:tcW w:w="1558" w:type="dxa"/>
            <w:tcBorders>
              <w:top w:val="nil"/>
              <w:left w:val="nil"/>
              <w:bottom w:val="single" w:sz="4" w:space="0" w:color="auto"/>
              <w:right w:val="single" w:sz="4" w:space="0" w:color="auto"/>
            </w:tcBorders>
            <w:shd w:val="clear" w:color="000000" w:fill="CCFFCC"/>
            <w:noWrap/>
            <w:vAlign w:val="center"/>
            <w:hideMark/>
          </w:tcPr>
          <w:p w14:paraId="55051EE4"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nil"/>
              <w:right w:val="single" w:sz="4" w:space="0" w:color="auto"/>
            </w:tcBorders>
            <w:shd w:val="clear" w:color="000000" w:fill="FFFF99"/>
            <w:noWrap/>
            <w:vAlign w:val="center"/>
            <w:hideMark/>
          </w:tcPr>
          <w:p w14:paraId="407EE14E"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5E963AF6"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371385F9" w14:textId="77777777" w:rsidTr="003B7AD2">
        <w:trPr>
          <w:trHeight w:val="285"/>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11C3C07"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 </w:t>
            </w:r>
          </w:p>
        </w:tc>
        <w:tc>
          <w:tcPr>
            <w:tcW w:w="4453" w:type="dxa"/>
            <w:tcBorders>
              <w:top w:val="nil"/>
              <w:left w:val="nil"/>
              <w:bottom w:val="single" w:sz="4" w:space="0" w:color="auto"/>
              <w:right w:val="single" w:sz="4" w:space="0" w:color="auto"/>
            </w:tcBorders>
            <w:shd w:val="clear" w:color="auto" w:fill="auto"/>
            <w:vAlign w:val="center"/>
            <w:hideMark/>
          </w:tcPr>
          <w:p w14:paraId="4337B66E"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Тариф покупки</w:t>
            </w:r>
          </w:p>
        </w:tc>
        <w:tc>
          <w:tcPr>
            <w:tcW w:w="878" w:type="dxa"/>
            <w:tcBorders>
              <w:top w:val="nil"/>
              <w:left w:val="nil"/>
              <w:bottom w:val="single" w:sz="4" w:space="0" w:color="auto"/>
              <w:right w:val="single" w:sz="4" w:space="0" w:color="auto"/>
            </w:tcBorders>
            <w:shd w:val="clear" w:color="auto" w:fill="auto"/>
            <w:vAlign w:val="center"/>
            <w:hideMark/>
          </w:tcPr>
          <w:p w14:paraId="4B5E644A"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руб./т.</w:t>
            </w:r>
          </w:p>
        </w:tc>
        <w:tc>
          <w:tcPr>
            <w:tcW w:w="1479" w:type="dxa"/>
            <w:tcBorders>
              <w:top w:val="nil"/>
              <w:left w:val="nil"/>
              <w:bottom w:val="single" w:sz="4" w:space="0" w:color="auto"/>
              <w:right w:val="single" w:sz="4" w:space="0" w:color="auto"/>
            </w:tcBorders>
            <w:shd w:val="clear" w:color="000000" w:fill="FFFF99"/>
            <w:noWrap/>
            <w:vAlign w:val="center"/>
            <w:hideMark/>
          </w:tcPr>
          <w:p w14:paraId="7F3A4BE9"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264,37</w:t>
            </w:r>
          </w:p>
        </w:tc>
        <w:tc>
          <w:tcPr>
            <w:tcW w:w="1619" w:type="dxa"/>
            <w:tcBorders>
              <w:top w:val="nil"/>
              <w:left w:val="nil"/>
              <w:bottom w:val="single" w:sz="4" w:space="0" w:color="auto"/>
              <w:right w:val="single" w:sz="4" w:space="0" w:color="auto"/>
            </w:tcBorders>
            <w:shd w:val="clear" w:color="000000" w:fill="FFFF99"/>
            <w:noWrap/>
            <w:vAlign w:val="center"/>
            <w:hideMark/>
          </w:tcPr>
          <w:p w14:paraId="7A7F327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264,37</w:t>
            </w:r>
          </w:p>
        </w:tc>
        <w:tc>
          <w:tcPr>
            <w:tcW w:w="1279" w:type="dxa"/>
            <w:tcBorders>
              <w:top w:val="nil"/>
              <w:left w:val="nil"/>
              <w:bottom w:val="single" w:sz="4" w:space="0" w:color="auto"/>
              <w:right w:val="single" w:sz="4" w:space="0" w:color="auto"/>
            </w:tcBorders>
            <w:shd w:val="clear" w:color="000000" w:fill="FFFF99"/>
            <w:noWrap/>
            <w:vAlign w:val="center"/>
            <w:hideMark/>
          </w:tcPr>
          <w:p w14:paraId="7CBFCCC7"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0,00</w:t>
            </w:r>
          </w:p>
        </w:tc>
        <w:tc>
          <w:tcPr>
            <w:tcW w:w="1558" w:type="dxa"/>
            <w:tcBorders>
              <w:top w:val="nil"/>
              <w:left w:val="nil"/>
              <w:bottom w:val="single" w:sz="4" w:space="0" w:color="auto"/>
              <w:right w:val="single" w:sz="4" w:space="0" w:color="auto"/>
            </w:tcBorders>
            <w:shd w:val="clear" w:color="000000" w:fill="FFFF99"/>
            <w:noWrap/>
            <w:vAlign w:val="center"/>
            <w:hideMark/>
          </w:tcPr>
          <w:p w14:paraId="651FEE7E"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nil"/>
              <w:right w:val="single" w:sz="4" w:space="0" w:color="auto"/>
            </w:tcBorders>
            <w:shd w:val="clear" w:color="000000" w:fill="FFFF99"/>
            <w:noWrap/>
            <w:vAlign w:val="center"/>
            <w:hideMark/>
          </w:tcPr>
          <w:p w14:paraId="150D4FE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3ABE7176" w14:textId="77777777" w:rsidR="00FA3629" w:rsidRPr="00FA3629" w:rsidRDefault="00FA3629" w:rsidP="00FA3629">
            <w:pPr>
              <w:rPr>
                <w:rFonts w:ascii="Tahoma" w:hAnsi="Tahoma" w:cs="Tahoma"/>
                <w:sz w:val="12"/>
                <w:szCs w:val="12"/>
              </w:rPr>
            </w:pPr>
          </w:p>
        </w:tc>
      </w:tr>
      <w:tr w:rsidR="00FA3629" w:rsidRPr="00FA3629" w14:paraId="4301ED34"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3076D97"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 </w:t>
            </w:r>
          </w:p>
        </w:tc>
        <w:tc>
          <w:tcPr>
            <w:tcW w:w="4453" w:type="dxa"/>
            <w:tcBorders>
              <w:top w:val="nil"/>
              <w:left w:val="nil"/>
              <w:bottom w:val="single" w:sz="4" w:space="0" w:color="auto"/>
              <w:right w:val="single" w:sz="4" w:space="0" w:color="auto"/>
            </w:tcBorders>
            <w:shd w:val="clear" w:color="auto" w:fill="auto"/>
            <w:vAlign w:val="center"/>
            <w:hideMark/>
          </w:tcPr>
          <w:p w14:paraId="4F03DBF2"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Объем покупки</w:t>
            </w:r>
          </w:p>
        </w:tc>
        <w:tc>
          <w:tcPr>
            <w:tcW w:w="878" w:type="dxa"/>
            <w:tcBorders>
              <w:top w:val="nil"/>
              <w:left w:val="nil"/>
              <w:bottom w:val="single" w:sz="4" w:space="0" w:color="auto"/>
              <w:right w:val="single" w:sz="4" w:space="0" w:color="auto"/>
            </w:tcBorders>
            <w:shd w:val="clear" w:color="auto" w:fill="auto"/>
            <w:vAlign w:val="center"/>
            <w:hideMark/>
          </w:tcPr>
          <w:p w14:paraId="6219C58E"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w:t>
            </w:r>
          </w:p>
        </w:tc>
        <w:tc>
          <w:tcPr>
            <w:tcW w:w="1479" w:type="dxa"/>
            <w:tcBorders>
              <w:top w:val="nil"/>
              <w:left w:val="nil"/>
              <w:bottom w:val="single" w:sz="4" w:space="0" w:color="auto"/>
              <w:right w:val="single" w:sz="4" w:space="0" w:color="auto"/>
            </w:tcBorders>
            <w:shd w:val="clear" w:color="000000" w:fill="CCFFCC"/>
            <w:noWrap/>
            <w:vAlign w:val="center"/>
            <w:hideMark/>
          </w:tcPr>
          <w:p w14:paraId="11BCC5FC"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18 500,00</w:t>
            </w:r>
          </w:p>
        </w:tc>
        <w:tc>
          <w:tcPr>
            <w:tcW w:w="1619" w:type="dxa"/>
            <w:tcBorders>
              <w:top w:val="nil"/>
              <w:left w:val="nil"/>
              <w:bottom w:val="single" w:sz="4" w:space="0" w:color="auto"/>
              <w:right w:val="single" w:sz="4" w:space="0" w:color="auto"/>
            </w:tcBorders>
            <w:shd w:val="clear" w:color="000000" w:fill="FFFF99"/>
            <w:noWrap/>
            <w:vAlign w:val="center"/>
            <w:hideMark/>
          </w:tcPr>
          <w:p w14:paraId="12040F85"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15 086,74</w:t>
            </w:r>
          </w:p>
        </w:tc>
        <w:tc>
          <w:tcPr>
            <w:tcW w:w="1279" w:type="dxa"/>
            <w:tcBorders>
              <w:top w:val="nil"/>
              <w:left w:val="nil"/>
              <w:bottom w:val="single" w:sz="4" w:space="0" w:color="auto"/>
              <w:right w:val="single" w:sz="4" w:space="0" w:color="auto"/>
            </w:tcBorders>
            <w:shd w:val="clear" w:color="000000" w:fill="FFFF99"/>
            <w:noWrap/>
            <w:vAlign w:val="center"/>
            <w:hideMark/>
          </w:tcPr>
          <w:p w14:paraId="40D412EB"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-3 413,26</w:t>
            </w:r>
          </w:p>
        </w:tc>
        <w:tc>
          <w:tcPr>
            <w:tcW w:w="1558" w:type="dxa"/>
            <w:tcBorders>
              <w:top w:val="nil"/>
              <w:left w:val="nil"/>
              <w:bottom w:val="single" w:sz="4" w:space="0" w:color="auto"/>
              <w:right w:val="single" w:sz="4" w:space="0" w:color="auto"/>
            </w:tcBorders>
            <w:shd w:val="clear" w:color="000000" w:fill="FFFF99"/>
            <w:noWrap/>
            <w:vAlign w:val="center"/>
            <w:hideMark/>
          </w:tcPr>
          <w:p w14:paraId="22E6A4A7"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054767FF"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1F6D6680" w14:textId="77777777" w:rsidR="00FA3629" w:rsidRPr="00FA3629" w:rsidRDefault="00FA3629" w:rsidP="00FA3629">
            <w:pPr>
              <w:rPr>
                <w:rFonts w:ascii="Tahoma" w:hAnsi="Tahoma" w:cs="Tahoma"/>
                <w:sz w:val="12"/>
                <w:szCs w:val="12"/>
              </w:rPr>
            </w:pPr>
          </w:p>
        </w:tc>
      </w:tr>
      <w:tr w:rsidR="00FA3629" w:rsidRPr="00FA3629" w14:paraId="373D2926"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BF5C047"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c>
          <w:tcPr>
            <w:tcW w:w="4453" w:type="dxa"/>
            <w:tcBorders>
              <w:top w:val="nil"/>
              <w:left w:val="nil"/>
              <w:bottom w:val="single" w:sz="4" w:space="0" w:color="auto"/>
              <w:right w:val="single" w:sz="4" w:space="0" w:color="auto"/>
            </w:tcBorders>
            <w:shd w:val="clear" w:color="000000" w:fill="99CCFF"/>
            <w:vAlign w:val="center"/>
            <w:hideMark/>
          </w:tcPr>
          <w:p w14:paraId="5DDE3C35" w14:textId="77777777" w:rsidR="00FA3629" w:rsidRPr="00FA3629" w:rsidRDefault="00FA3629" w:rsidP="00FA3629">
            <w:pPr>
              <w:ind w:firstLineChars="300" w:firstLine="360"/>
              <w:rPr>
                <w:rFonts w:ascii="Tahoma" w:hAnsi="Tahoma" w:cs="Tahoma"/>
                <w:i/>
                <w:iCs/>
                <w:sz w:val="12"/>
                <w:szCs w:val="12"/>
              </w:rPr>
            </w:pPr>
            <w:r w:rsidRPr="00FA3629">
              <w:rPr>
                <w:rFonts w:ascii="Tahoma" w:hAnsi="Tahoma" w:cs="Tahoma"/>
                <w:i/>
                <w:iCs/>
                <w:sz w:val="12"/>
                <w:szCs w:val="12"/>
              </w:rPr>
              <w:t>ООО ЭкоЛэнд</w:t>
            </w:r>
          </w:p>
        </w:tc>
        <w:tc>
          <w:tcPr>
            <w:tcW w:w="878" w:type="dxa"/>
            <w:tcBorders>
              <w:top w:val="nil"/>
              <w:left w:val="nil"/>
              <w:bottom w:val="single" w:sz="4" w:space="0" w:color="auto"/>
              <w:right w:val="single" w:sz="4" w:space="0" w:color="auto"/>
            </w:tcBorders>
            <w:shd w:val="clear" w:color="auto" w:fill="auto"/>
            <w:vAlign w:val="center"/>
            <w:hideMark/>
          </w:tcPr>
          <w:p w14:paraId="31B8A3FB"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1377AF26"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152 961,22</w:t>
            </w:r>
          </w:p>
        </w:tc>
        <w:tc>
          <w:tcPr>
            <w:tcW w:w="1619" w:type="dxa"/>
            <w:tcBorders>
              <w:top w:val="nil"/>
              <w:left w:val="nil"/>
              <w:bottom w:val="single" w:sz="4" w:space="0" w:color="auto"/>
              <w:right w:val="single" w:sz="4" w:space="0" w:color="auto"/>
            </w:tcBorders>
            <w:shd w:val="clear" w:color="000000" w:fill="CCFFCC"/>
            <w:noWrap/>
            <w:vAlign w:val="center"/>
            <w:hideMark/>
          </w:tcPr>
          <w:p w14:paraId="71870BE9"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132 809,38</w:t>
            </w:r>
          </w:p>
        </w:tc>
        <w:tc>
          <w:tcPr>
            <w:tcW w:w="1279" w:type="dxa"/>
            <w:tcBorders>
              <w:top w:val="nil"/>
              <w:left w:val="nil"/>
              <w:bottom w:val="single" w:sz="4" w:space="0" w:color="auto"/>
              <w:right w:val="single" w:sz="4" w:space="0" w:color="auto"/>
            </w:tcBorders>
            <w:shd w:val="clear" w:color="000000" w:fill="CCFFCC"/>
            <w:noWrap/>
            <w:vAlign w:val="center"/>
            <w:hideMark/>
          </w:tcPr>
          <w:p w14:paraId="64E0D1F1"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-20 151,84</w:t>
            </w:r>
          </w:p>
        </w:tc>
        <w:tc>
          <w:tcPr>
            <w:tcW w:w="1558" w:type="dxa"/>
            <w:tcBorders>
              <w:top w:val="nil"/>
              <w:left w:val="nil"/>
              <w:bottom w:val="single" w:sz="4" w:space="0" w:color="auto"/>
              <w:right w:val="single" w:sz="4" w:space="0" w:color="auto"/>
            </w:tcBorders>
            <w:shd w:val="clear" w:color="000000" w:fill="CCFFCC"/>
            <w:noWrap/>
            <w:vAlign w:val="center"/>
            <w:hideMark/>
          </w:tcPr>
          <w:p w14:paraId="1FE304C3"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nil"/>
              <w:right w:val="single" w:sz="4" w:space="0" w:color="auto"/>
            </w:tcBorders>
            <w:shd w:val="clear" w:color="000000" w:fill="FFFF99"/>
            <w:noWrap/>
            <w:vAlign w:val="center"/>
            <w:hideMark/>
          </w:tcPr>
          <w:p w14:paraId="633A6A21"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53066428"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41A0B78A"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0606FBF"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c>
          <w:tcPr>
            <w:tcW w:w="4453" w:type="dxa"/>
            <w:tcBorders>
              <w:top w:val="nil"/>
              <w:left w:val="nil"/>
              <w:bottom w:val="single" w:sz="4" w:space="0" w:color="auto"/>
              <w:right w:val="single" w:sz="4" w:space="0" w:color="auto"/>
            </w:tcBorders>
            <w:shd w:val="clear" w:color="auto" w:fill="auto"/>
            <w:vAlign w:val="center"/>
            <w:hideMark/>
          </w:tcPr>
          <w:p w14:paraId="4EABBD2A"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Тариф покупки</w:t>
            </w:r>
          </w:p>
        </w:tc>
        <w:tc>
          <w:tcPr>
            <w:tcW w:w="878" w:type="dxa"/>
            <w:tcBorders>
              <w:top w:val="nil"/>
              <w:left w:val="nil"/>
              <w:bottom w:val="single" w:sz="4" w:space="0" w:color="auto"/>
              <w:right w:val="single" w:sz="4" w:space="0" w:color="auto"/>
            </w:tcBorders>
            <w:shd w:val="clear" w:color="auto" w:fill="auto"/>
            <w:vAlign w:val="center"/>
            <w:hideMark/>
          </w:tcPr>
          <w:p w14:paraId="2D84D8BD"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руб./т.</w:t>
            </w:r>
          </w:p>
        </w:tc>
        <w:tc>
          <w:tcPr>
            <w:tcW w:w="1479" w:type="dxa"/>
            <w:tcBorders>
              <w:top w:val="nil"/>
              <w:left w:val="nil"/>
              <w:bottom w:val="single" w:sz="4" w:space="0" w:color="auto"/>
              <w:right w:val="single" w:sz="4" w:space="0" w:color="auto"/>
            </w:tcBorders>
            <w:shd w:val="clear" w:color="000000" w:fill="FFFF99"/>
            <w:noWrap/>
            <w:vAlign w:val="center"/>
            <w:hideMark/>
          </w:tcPr>
          <w:p w14:paraId="5C7B9463"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1 206,10</w:t>
            </w:r>
          </w:p>
        </w:tc>
        <w:tc>
          <w:tcPr>
            <w:tcW w:w="1619" w:type="dxa"/>
            <w:tcBorders>
              <w:top w:val="nil"/>
              <w:left w:val="nil"/>
              <w:bottom w:val="single" w:sz="4" w:space="0" w:color="auto"/>
              <w:right w:val="single" w:sz="4" w:space="0" w:color="auto"/>
            </w:tcBorders>
            <w:shd w:val="clear" w:color="000000" w:fill="FFFF99"/>
            <w:noWrap/>
            <w:vAlign w:val="center"/>
            <w:hideMark/>
          </w:tcPr>
          <w:p w14:paraId="0BF88FFB"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1 206,10</w:t>
            </w:r>
          </w:p>
        </w:tc>
        <w:tc>
          <w:tcPr>
            <w:tcW w:w="1279" w:type="dxa"/>
            <w:tcBorders>
              <w:top w:val="nil"/>
              <w:left w:val="nil"/>
              <w:bottom w:val="single" w:sz="4" w:space="0" w:color="auto"/>
              <w:right w:val="single" w:sz="4" w:space="0" w:color="auto"/>
            </w:tcBorders>
            <w:shd w:val="clear" w:color="000000" w:fill="FFFF99"/>
            <w:noWrap/>
            <w:vAlign w:val="center"/>
            <w:hideMark/>
          </w:tcPr>
          <w:p w14:paraId="59B846E1"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0,00</w:t>
            </w:r>
          </w:p>
        </w:tc>
        <w:tc>
          <w:tcPr>
            <w:tcW w:w="1558" w:type="dxa"/>
            <w:tcBorders>
              <w:top w:val="nil"/>
              <w:left w:val="nil"/>
              <w:bottom w:val="single" w:sz="4" w:space="0" w:color="auto"/>
              <w:right w:val="single" w:sz="4" w:space="0" w:color="auto"/>
            </w:tcBorders>
            <w:shd w:val="clear" w:color="000000" w:fill="FFFF99"/>
            <w:noWrap/>
            <w:vAlign w:val="center"/>
            <w:hideMark/>
          </w:tcPr>
          <w:p w14:paraId="0D841682"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nil"/>
              <w:right w:val="single" w:sz="4" w:space="0" w:color="auto"/>
            </w:tcBorders>
            <w:shd w:val="clear" w:color="000000" w:fill="FFFF99"/>
            <w:noWrap/>
            <w:vAlign w:val="center"/>
            <w:hideMark/>
          </w:tcPr>
          <w:p w14:paraId="1F603ADE"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49BF0E9F" w14:textId="77777777" w:rsidR="00FA3629" w:rsidRPr="00FA3629" w:rsidRDefault="00FA3629" w:rsidP="00FA3629">
            <w:pPr>
              <w:rPr>
                <w:rFonts w:ascii="Tahoma" w:hAnsi="Tahoma" w:cs="Tahoma"/>
                <w:sz w:val="12"/>
                <w:szCs w:val="12"/>
              </w:rPr>
            </w:pPr>
          </w:p>
        </w:tc>
      </w:tr>
      <w:tr w:rsidR="00FA3629" w:rsidRPr="00FA3629" w14:paraId="7363B902"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DADF170"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lastRenderedPageBreak/>
              <w:t> </w:t>
            </w:r>
          </w:p>
        </w:tc>
        <w:tc>
          <w:tcPr>
            <w:tcW w:w="4453" w:type="dxa"/>
            <w:tcBorders>
              <w:top w:val="nil"/>
              <w:left w:val="nil"/>
              <w:bottom w:val="single" w:sz="4" w:space="0" w:color="auto"/>
              <w:right w:val="single" w:sz="4" w:space="0" w:color="auto"/>
            </w:tcBorders>
            <w:shd w:val="clear" w:color="auto" w:fill="auto"/>
            <w:vAlign w:val="center"/>
            <w:hideMark/>
          </w:tcPr>
          <w:p w14:paraId="25143A65"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Объем покупки</w:t>
            </w:r>
          </w:p>
        </w:tc>
        <w:tc>
          <w:tcPr>
            <w:tcW w:w="878" w:type="dxa"/>
            <w:tcBorders>
              <w:top w:val="nil"/>
              <w:left w:val="nil"/>
              <w:bottom w:val="single" w:sz="4" w:space="0" w:color="auto"/>
              <w:right w:val="single" w:sz="4" w:space="0" w:color="auto"/>
            </w:tcBorders>
            <w:shd w:val="clear" w:color="auto" w:fill="auto"/>
            <w:vAlign w:val="center"/>
            <w:hideMark/>
          </w:tcPr>
          <w:p w14:paraId="1410ECF7"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w:t>
            </w:r>
          </w:p>
        </w:tc>
        <w:tc>
          <w:tcPr>
            <w:tcW w:w="1479" w:type="dxa"/>
            <w:tcBorders>
              <w:top w:val="nil"/>
              <w:left w:val="nil"/>
              <w:bottom w:val="single" w:sz="4" w:space="0" w:color="auto"/>
              <w:right w:val="single" w:sz="4" w:space="0" w:color="auto"/>
            </w:tcBorders>
            <w:shd w:val="clear" w:color="000000" w:fill="CCFFCC"/>
            <w:noWrap/>
            <w:vAlign w:val="center"/>
            <w:hideMark/>
          </w:tcPr>
          <w:p w14:paraId="685F8304"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126 823,00</w:t>
            </w:r>
          </w:p>
        </w:tc>
        <w:tc>
          <w:tcPr>
            <w:tcW w:w="1619" w:type="dxa"/>
            <w:tcBorders>
              <w:top w:val="nil"/>
              <w:left w:val="nil"/>
              <w:bottom w:val="single" w:sz="4" w:space="0" w:color="auto"/>
              <w:right w:val="single" w:sz="4" w:space="0" w:color="auto"/>
            </w:tcBorders>
            <w:shd w:val="clear" w:color="000000" w:fill="FFFF99"/>
            <w:noWrap/>
            <w:vAlign w:val="center"/>
            <w:hideMark/>
          </w:tcPr>
          <w:p w14:paraId="33320EA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110 114,73</w:t>
            </w:r>
          </w:p>
        </w:tc>
        <w:tc>
          <w:tcPr>
            <w:tcW w:w="1279" w:type="dxa"/>
            <w:tcBorders>
              <w:top w:val="nil"/>
              <w:left w:val="nil"/>
              <w:bottom w:val="single" w:sz="4" w:space="0" w:color="auto"/>
              <w:right w:val="single" w:sz="4" w:space="0" w:color="auto"/>
            </w:tcBorders>
            <w:shd w:val="clear" w:color="000000" w:fill="FFFF99"/>
            <w:noWrap/>
            <w:vAlign w:val="center"/>
            <w:hideMark/>
          </w:tcPr>
          <w:p w14:paraId="2268696B"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-16 708,27</w:t>
            </w:r>
          </w:p>
        </w:tc>
        <w:tc>
          <w:tcPr>
            <w:tcW w:w="1558" w:type="dxa"/>
            <w:tcBorders>
              <w:top w:val="nil"/>
              <w:left w:val="nil"/>
              <w:bottom w:val="single" w:sz="4" w:space="0" w:color="auto"/>
              <w:right w:val="single" w:sz="4" w:space="0" w:color="auto"/>
            </w:tcBorders>
            <w:shd w:val="clear" w:color="000000" w:fill="FFFF99"/>
            <w:noWrap/>
            <w:vAlign w:val="center"/>
            <w:hideMark/>
          </w:tcPr>
          <w:p w14:paraId="1AA0FE6C"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2D4D32D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05A3AE55" w14:textId="77777777" w:rsidR="00FA3629" w:rsidRPr="00FA3629" w:rsidRDefault="00FA3629" w:rsidP="00FA3629">
            <w:pPr>
              <w:rPr>
                <w:rFonts w:ascii="Tahoma" w:hAnsi="Tahoma" w:cs="Tahoma"/>
                <w:sz w:val="12"/>
                <w:szCs w:val="12"/>
              </w:rPr>
            </w:pPr>
          </w:p>
        </w:tc>
      </w:tr>
      <w:tr w:rsidR="00FA3629" w:rsidRPr="00FA3629" w14:paraId="570DAFB1"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3BD8287"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c>
          <w:tcPr>
            <w:tcW w:w="4453" w:type="dxa"/>
            <w:tcBorders>
              <w:top w:val="nil"/>
              <w:left w:val="nil"/>
              <w:bottom w:val="single" w:sz="4" w:space="0" w:color="auto"/>
              <w:right w:val="single" w:sz="4" w:space="0" w:color="auto"/>
            </w:tcBorders>
            <w:shd w:val="clear" w:color="000000" w:fill="99CCFF"/>
            <w:vAlign w:val="center"/>
            <w:hideMark/>
          </w:tcPr>
          <w:p w14:paraId="2845582D" w14:textId="77777777" w:rsidR="00FA3629" w:rsidRPr="00FA3629" w:rsidRDefault="00FA3629" w:rsidP="00FA3629">
            <w:pPr>
              <w:ind w:firstLineChars="300" w:firstLine="360"/>
              <w:rPr>
                <w:rFonts w:ascii="Tahoma" w:hAnsi="Tahoma" w:cs="Tahoma"/>
                <w:i/>
                <w:iCs/>
                <w:sz w:val="12"/>
                <w:szCs w:val="12"/>
              </w:rPr>
            </w:pPr>
            <w:r w:rsidRPr="00FA3629">
              <w:rPr>
                <w:rFonts w:ascii="Tahoma" w:hAnsi="Tahoma" w:cs="Tahoma"/>
                <w:i/>
                <w:iCs/>
                <w:sz w:val="12"/>
                <w:szCs w:val="12"/>
              </w:rPr>
              <w:t>ООО Феникс</w:t>
            </w:r>
          </w:p>
        </w:tc>
        <w:tc>
          <w:tcPr>
            <w:tcW w:w="878" w:type="dxa"/>
            <w:tcBorders>
              <w:top w:val="nil"/>
              <w:left w:val="nil"/>
              <w:bottom w:val="single" w:sz="4" w:space="0" w:color="auto"/>
              <w:right w:val="single" w:sz="4" w:space="0" w:color="auto"/>
            </w:tcBorders>
            <w:shd w:val="clear" w:color="auto" w:fill="auto"/>
            <w:vAlign w:val="center"/>
            <w:hideMark/>
          </w:tcPr>
          <w:p w14:paraId="075475BE"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4E35A0C3"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972,72</w:t>
            </w:r>
          </w:p>
        </w:tc>
        <w:tc>
          <w:tcPr>
            <w:tcW w:w="1619" w:type="dxa"/>
            <w:tcBorders>
              <w:top w:val="nil"/>
              <w:left w:val="nil"/>
              <w:bottom w:val="single" w:sz="4" w:space="0" w:color="auto"/>
              <w:right w:val="single" w:sz="4" w:space="0" w:color="auto"/>
            </w:tcBorders>
            <w:shd w:val="clear" w:color="000000" w:fill="CCFFCC"/>
            <w:noWrap/>
            <w:vAlign w:val="center"/>
            <w:hideMark/>
          </w:tcPr>
          <w:p w14:paraId="7A652F27"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1 331,14</w:t>
            </w:r>
          </w:p>
        </w:tc>
        <w:tc>
          <w:tcPr>
            <w:tcW w:w="1279" w:type="dxa"/>
            <w:tcBorders>
              <w:top w:val="nil"/>
              <w:left w:val="nil"/>
              <w:bottom w:val="single" w:sz="4" w:space="0" w:color="auto"/>
              <w:right w:val="single" w:sz="4" w:space="0" w:color="auto"/>
            </w:tcBorders>
            <w:shd w:val="clear" w:color="000000" w:fill="CCFFCC"/>
            <w:noWrap/>
            <w:vAlign w:val="center"/>
            <w:hideMark/>
          </w:tcPr>
          <w:p w14:paraId="16CEF4F7"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358,42</w:t>
            </w:r>
          </w:p>
        </w:tc>
        <w:tc>
          <w:tcPr>
            <w:tcW w:w="1558" w:type="dxa"/>
            <w:tcBorders>
              <w:top w:val="nil"/>
              <w:left w:val="nil"/>
              <w:bottom w:val="single" w:sz="4" w:space="0" w:color="auto"/>
              <w:right w:val="single" w:sz="4" w:space="0" w:color="auto"/>
            </w:tcBorders>
            <w:shd w:val="clear" w:color="000000" w:fill="CCFFCC"/>
            <w:noWrap/>
            <w:vAlign w:val="center"/>
            <w:hideMark/>
          </w:tcPr>
          <w:p w14:paraId="1C985CB5"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nil"/>
              <w:right w:val="single" w:sz="4" w:space="0" w:color="auto"/>
            </w:tcBorders>
            <w:shd w:val="clear" w:color="000000" w:fill="FFFF99"/>
            <w:noWrap/>
            <w:vAlign w:val="center"/>
            <w:hideMark/>
          </w:tcPr>
          <w:p w14:paraId="1C294F57"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77D5904C"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2100FC38" w14:textId="77777777" w:rsidTr="003B7AD2">
        <w:trPr>
          <w:trHeight w:val="255"/>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319EB59"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c>
          <w:tcPr>
            <w:tcW w:w="4453" w:type="dxa"/>
            <w:tcBorders>
              <w:top w:val="nil"/>
              <w:left w:val="nil"/>
              <w:bottom w:val="single" w:sz="4" w:space="0" w:color="auto"/>
              <w:right w:val="single" w:sz="4" w:space="0" w:color="auto"/>
            </w:tcBorders>
            <w:shd w:val="clear" w:color="auto" w:fill="auto"/>
            <w:vAlign w:val="center"/>
            <w:hideMark/>
          </w:tcPr>
          <w:p w14:paraId="54668B33"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Тариф покупки</w:t>
            </w:r>
          </w:p>
        </w:tc>
        <w:tc>
          <w:tcPr>
            <w:tcW w:w="878" w:type="dxa"/>
            <w:tcBorders>
              <w:top w:val="nil"/>
              <w:left w:val="nil"/>
              <w:bottom w:val="single" w:sz="4" w:space="0" w:color="auto"/>
              <w:right w:val="single" w:sz="4" w:space="0" w:color="auto"/>
            </w:tcBorders>
            <w:shd w:val="clear" w:color="auto" w:fill="auto"/>
            <w:vAlign w:val="center"/>
            <w:hideMark/>
          </w:tcPr>
          <w:p w14:paraId="7CF70382"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руб./т.</w:t>
            </w:r>
          </w:p>
        </w:tc>
        <w:tc>
          <w:tcPr>
            <w:tcW w:w="1479" w:type="dxa"/>
            <w:tcBorders>
              <w:top w:val="nil"/>
              <w:left w:val="nil"/>
              <w:bottom w:val="single" w:sz="4" w:space="0" w:color="auto"/>
              <w:right w:val="single" w:sz="4" w:space="0" w:color="auto"/>
            </w:tcBorders>
            <w:shd w:val="clear" w:color="000000" w:fill="FFFF99"/>
            <w:noWrap/>
            <w:vAlign w:val="center"/>
            <w:hideMark/>
          </w:tcPr>
          <w:p w14:paraId="2B4E8638"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324,24</w:t>
            </w:r>
          </w:p>
        </w:tc>
        <w:tc>
          <w:tcPr>
            <w:tcW w:w="1619" w:type="dxa"/>
            <w:tcBorders>
              <w:top w:val="nil"/>
              <w:left w:val="nil"/>
              <w:bottom w:val="single" w:sz="4" w:space="0" w:color="auto"/>
              <w:right w:val="single" w:sz="4" w:space="0" w:color="auto"/>
            </w:tcBorders>
            <w:shd w:val="clear" w:color="000000" w:fill="FFFF99"/>
            <w:noWrap/>
            <w:vAlign w:val="center"/>
            <w:hideMark/>
          </w:tcPr>
          <w:p w14:paraId="7E7FCCB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324,24</w:t>
            </w:r>
          </w:p>
        </w:tc>
        <w:tc>
          <w:tcPr>
            <w:tcW w:w="1279" w:type="dxa"/>
            <w:tcBorders>
              <w:top w:val="nil"/>
              <w:left w:val="nil"/>
              <w:bottom w:val="single" w:sz="4" w:space="0" w:color="auto"/>
              <w:right w:val="single" w:sz="4" w:space="0" w:color="auto"/>
            </w:tcBorders>
            <w:shd w:val="clear" w:color="000000" w:fill="FFFF99"/>
            <w:noWrap/>
            <w:vAlign w:val="center"/>
            <w:hideMark/>
          </w:tcPr>
          <w:p w14:paraId="07DD4F11"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0,00</w:t>
            </w:r>
          </w:p>
        </w:tc>
        <w:tc>
          <w:tcPr>
            <w:tcW w:w="1558" w:type="dxa"/>
            <w:tcBorders>
              <w:top w:val="nil"/>
              <w:left w:val="nil"/>
              <w:bottom w:val="single" w:sz="4" w:space="0" w:color="auto"/>
              <w:right w:val="single" w:sz="4" w:space="0" w:color="auto"/>
            </w:tcBorders>
            <w:shd w:val="clear" w:color="000000" w:fill="FFFF99"/>
            <w:noWrap/>
            <w:vAlign w:val="center"/>
            <w:hideMark/>
          </w:tcPr>
          <w:p w14:paraId="502EF6D9"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nil"/>
              <w:right w:val="single" w:sz="4" w:space="0" w:color="auto"/>
            </w:tcBorders>
            <w:shd w:val="clear" w:color="000000" w:fill="FFFF99"/>
            <w:noWrap/>
            <w:vAlign w:val="center"/>
            <w:hideMark/>
          </w:tcPr>
          <w:p w14:paraId="34C0BB19"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60D686DF" w14:textId="77777777" w:rsidR="00FA3629" w:rsidRPr="00FA3629" w:rsidRDefault="00FA3629" w:rsidP="00FA3629">
            <w:pPr>
              <w:rPr>
                <w:rFonts w:ascii="Tahoma" w:hAnsi="Tahoma" w:cs="Tahoma"/>
                <w:sz w:val="12"/>
                <w:szCs w:val="12"/>
              </w:rPr>
            </w:pPr>
          </w:p>
        </w:tc>
      </w:tr>
      <w:tr w:rsidR="00FA3629" w:rsidRPr="00FA3629" w14:paraId="780E4A04"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DD8B6B4"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c>
          <w:tcPr>
            <w:tcW w:w="4453" w:type="dxa"/>
            <w:tcBorders>
              <w:top w:val="nil"/>
              <w:left w:val="nil"/>
              <w:bottom w:val="single" w:sz="4" w:space="0" w:color="auto"/>
              <w:right w:val="single" w:sz="4" w:space="0" w:color="auto"/>
            </w:tcBorders>
            <w:shd w:val="clear" w:color="auto" w:fill="auto"/>
            <w:vAlign w:val="center"/>
            <w:hideMark/>
          </w:tcPr>
          <w:p w14:paraId="3DE5E05F"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Объем покупки</w:t>
            </w:r>
          </w:p>
        </w:tc>
        <w:tc>
          <w:tcPr>
            <w:tcW w:w="878" w:type="dxa"/>
            <w:tcBorders>
              <w:top w:val="nil"/>
              <w:left w:val="nil"/>
              <w:bottom w:val="single" w:sz="4" w:space="0" w:color="auto"/>
              <w:right w:val="single" w:sz="4" w:space="0" w:color="auto"/>
            </w:tcBorders>
            <w:shd w:val="clear" w:color="auto" w:fill="auto"/>
            <w:vAlign w:val="center"/>
            <w:hideMark/>
          </w:tcPr>
          <w:p w14:paraId="36DD7334"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w:t>
            </w:r>
          </w:p>
        </w:tc>
        <w:tc>
          <w:tcPr>
            <w:tcW w:w="1479" w:type="dxa"/>
            <w:tcBorders>
              <w:top w:val="nil"/>
              <w:left w:val="nil"/>
              <w:bottom w:val="single" w:sz="4" w:space="0" w:color="auto"/>
              <w:right w:val="single" w:sz="4" w:space="0" w:color="auto"/>
            </w:tcBorders>
            <w:shd w:val="clear" w:color="000000" w:fill="CCFFCC"/>
            <w:noWrap/>
            <w:vAlign w:val="center"/>
            <w:hideMark/>
          </w:tcPr>
          <w:p w14:paraId="689971CC"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3 000,00</w:t>
            </w:r>
          </w:p>
        </w:tc>
        <w:tc>
          <w:tcPr>
            <w:tcW w:w="1619" w:type="dxa"/>
            <w:tcBorders>
              <w:top w:val="nil"/>
              <w:left w:val="nil"/>
              <w:bottom w:val="single" w:sz="4" w:space="0" w:color="auto"/>
              <w:right w:val="single" w:sz="4" w:space="0" w:color="auto"/>
            </w:tcBorders>
            <w:shd w:val="clear" w:color="000000" w:fill="FFFF99"/>
            <w:noWrap/>
            <w:vAlign w:val="center"/>
            <w:hideMark/>
          </w:tcPr>
          <w:p w14:paraId="61AF8C21"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4 105,41</w:t>
            </w:r>
          </w:p>
        </w:tc>
        <w:tc>
          <w:tcPr>
            <w:tcW w:w="1279" w:type="dxa"/>
            <w:tcBorders>
              <w:top w:val="nil"/>
              <w:left w:val="nil"/>
              <w:bottom w:val="single" w:sz="4" w:space="0" w:color="auto"/>
              <w:right w:val="single" w:sz="4" w:space="0" w:color="auto"/>
            </w:tcBorders>
            <w:shd w:val="clear" w:color="000000" w:fill="FFFF99"/>
            <w:noWrap/>
            <w:vAlign w:val="center"/>
            <w:hideMark/>
          </w:tcPr>
          <w:p w14:paraId="269FB2D8"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1 105,41</w:t>
            </w:r>
          </w:p>
        </w:tc>
        <w:tc>
          <w:tcPr>
            <w:tcW w:w="1558" w:type="dxa"/>
            <w:tcBorders>
              <w:top w:val="nil"/>
              <w:left w:val="nil"/>
              <w:bottom w:val="single" w:sz="4" w:space="0" w:color="auto"/>
              <w:right w:val="single" w:sz="4" w:space="0" w:color="auto"/>
            </w:tcBorders>
            <w:shd w:val="clear" w:color="000000" w:fill="FFFF99"/>
            <w:noWrap/>
            <w:vAlign w:val="center"/>
            <w:hideMark/>
          </w:tcPr>
          <w:p w14:paraId="579CCEAD"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35B1A441"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7AF7308B" w14:textId="77777777" w:rsidR="00FA3629" w:rsidRPr="00FA3629" w:rsidRDefault="00FA3629" w:rsidP="00FA3629">
            <w:pPr>
              <w:rPr>
                <w:rFonts w:ascii="Tahoma" w:hAnsi="Tahoma" w:cs="Tahoma"/>
                <w:sz w:val="12"/>
                <w:szCs w:val="12"/>
              </w:rPr>
            </w:pPr>
          </w:p>
        </w:tc>
      </w:tr>
      <w:tr w:rsidR="00FA3629" w:rsidRPr="00FA3629" w14:paraId="1A770FC0"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73A6FAA"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c>
          <w:tcPr>
            <w:tcW w:w="4453" w:type="dxa"/>
            <w:tcBorders>
              <w:top w:val="nil"/>
              <w:left w:val="nil"/>
              <w:bottom w:val="single" w:sz="4" w:space="0" w:color="auto"/>
              <w:right w:val="single" w:sz="4" w:space="0" w:color="auto"/>
            </w:tcBorders>
            <w:shd w:val="clear" w:color="000000" w:fill="99CCFF"/>
            <w:vAlign w:val="center"/>
            <w:hideMark/>
          </w:tcPr>
          <w:p w14:paraId="77DAC278" w14:textId="77777777" w:rsidR="00FA3629" w:rsidRPr="00FA3629" w:rsidRDefault="00FA3629" w:rsidP="00FA3629">
            <w:pPr>
              <w:ind w:firstLineChars="300" w:firstLine="360"/>
              <w:rPr>
                <w:rFonts w:ascii="Tahoma" w:hAnsi="Tahoma" w:cs="Tahoma"/>
                <w:i/>
                <w:iCs/>
                <w:sz w:val="12"/>
                <w:szCs w:val="12"/>
              </w:rPr>
            </w:pPr>
            <w:r w:rsidRPr="00FA3629">
              <w:rPr>
                <w:rFonts w:ascii="Tahoma" w:hAnsi="Tahoma" w:cs="Tahoma"/>
                <w:i/>
                <w:iCs/>
                <w:sz w:val="12"/>
                <w:szCs w:val="12"/>
              </w:rPr>
              <w:t>ООО Экологические технологии</w:t>
            </w:r>
          </w:p>
        </w:tc>
        <w:tc>
          <w:tcPr>
            <w:tcW w:w="878" w:type="dxa"/>
            <w:tcBorders>
              <w:top w:val="nil"/>
              <w:left w:val="nil"/>
              <w:bottom w:val="single" w:sz="4" w:space="0" w:color="auto"/>
              <w:right w:val="single" w:sz="4" w:space="0" w:color="auto"/>
            </w:tcBorders>
            <w:shd w:val="clear" w:color="auto" w:fill="auto"/>
            <w:vAlign w:val="center"/>
            <w:hideMark/>
          </w:tcPr>
          <w:p w14:paraId="1E635D26"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64F92F7A"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3 586,66</w:t>
            </w:r>
          </w:p>
        </w:tc>
        <w:tc>
          <w:tcPr>
            <w:tcW w:w="1619" w:type="dxa"/>
            <w:tcBorders>
              <w:top w:val="nil"/>
              <w:left w:val="nil"/>
              <w:bottom w:val="single" w:sz="4" w:space="0" w:color="auto"/>
              <w:right w:val="single" w:sz="4" w:space="0" w:color="auto"/>
            </w:tcBorders>
            <w:shd w:val="clear" w:color="000000" w:fill="CCFFCC"/>
            <w:noWrap/>
            <w:vAlign w:val="center"/>
            <w:hideMark/>
          </w:tcPr>
          <w:p w14:paraId="469F4FC2"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1 140,73</w:t>
            </w:r>
          </w:p>
        </w:tc>
        <w:tc>
          <w:tcPr>
            <w:tcW w:w="1279" w:type="dxa"/>
            <w:tcBorders>
              <w:top w:val="nil"/>
              <w:left w:val="nil"/>
              <w:bottom w:val="single" w:sz="4" w:space="0" w:color="auto"/>
              <w:right w:val="single" w:sz="4" w:space="0" w:color="auto"/>
            </w:tcBorders>
            <w:shd w:val="clear" w:color="000000" w:fill="CCFFCC"/>
            <w:noWrap/>
            <w:vAlign w:val="center"/>
            <w:hideMark/>
          </w:tcPr>
          <w:p w14:paraId="68C3A9A7"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-2 445,93</w:t>
            </w:r>
          </w:p>
        </w:tc>
        <w:tc>
          <w:tcPr>
            <w:tcW w:w="1558" w:type="dxa"/>
            <w:tcBorders>
              <w:top w:val="nil"/>
              <w:left w:val="nil"/>
              <w:bottom w:val="single" w:sz="4" w:space="0" w:color="auto"/>
              <w:right w:val="single" w:sz="4" w:space="0" w:color="auto"/>
            </w:tcBorders>
            <w:shd w:val="clear" w:color="000000" w:fill="CCFFCC"/>
            <w:noWrap/>
            <w:vAlign w:val="center"/>
            <w:hideMark/>
          </w:tcPr>
          <w:p w14:paraId="35506640"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nil"/>
              <w:right w:val="single" w:sz="4" w:space="0" w:color="auto"/>
            </w:tcBorders>
            <w:shd w:val="clear" w:color="000000" w:fill="FFFF99"/>
            <w:noWrap/>
            <w:vAlign w:val="center"/>
            <w:hideMark/>
          </w:tcPr>
          <w:p w14:paraId="686F8561"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195CDC2B"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53920342" w14:textId="77777777" w:rsidTr="003B7AD2">
        <w:trPr>
          <w:trHeight w:val="27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4A40014"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c>
          <w:tcPr>
            <w:tcW w:w="4453" w:type="dxa"/>
            <w:tcBorders>
              <w:top w:val="nil"/>
              <w:left w:val="nil"/>
              <w:bottom w:val="single" w:sz="4" w:space="0" w:color="auto"/>
              <w:right w:val="single" w:sz="4" w:space="0" w:color="auto"/>
            </w:tcBorders>
            <w:shd w:val="clear" w:color="auto" w:fill="auto"/>
            <w:vAlign w:val="center"/>
            <w:hideMark/>
          </w:tcPr>
          <w:p w14:paraId="02A3FC7A"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Тариф покупки</w:t>
            </w:r>
          </w:p>
        </w:tc>
        <w:tc>
          <w:tcPr>
            <w:tcW w:w="878" w:type="dxa"/>
            <w:tcBorders>
              <w:top w:val="nil"/>
              <w:left w:val="nil"/>
              <w:bottom w:val="single" w:sz="4" w:space="0" w:color="auto"/>
              <w:right w:val="single" w:sz="4" w:space="0" w:color="auto"/>
            </w:tcBorders>
            <w:shd w:val="clear" w:color="auto" w:fill="auto"/>
            <w:vAlign w:val="center"/>
            <w:hideMark/>
          </w:tcPr>
          <w:p w14:paraId="68197570"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руб./т.</w:t>
            </w:r>
          </w:p>
        </w:tc>
        <w:tc>
          <w:tcPr>
            <w:tcW w:w="1479" w:type="dxa"/>
            <w:tcBorders>
              <w:top w:val="nil"/>
              <w:left w:val="nil"/>
              <w:bottom w:val="single" w:sz="4" w:space="0" w:color="auto"/>
              <w:right w:val="single" w:sz="4" w:space="0" w:color="auto"/>
            </w:tcBorders>
            <w:shd w:val="clear" w:color="000000" w:fill="FFFF99"/>
            <w:noWrap/>
            <w:vAlign w:val="center"/>
            <w:hideMark/>
          </w:tcPr>
          <w:p w14:paraId="33BB2E78"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766,80</w:t>
            </w:r>
          </w:p>
        </w:tc>
        <w:tc>
          <w:tcPr>
            <w:tcW w:w="1619" w:type="dxa"/>
            <w:tcBorders>
              <w:top w:val="nil"/>
              <w:left w:val="nil"/>
              <w:bottom w:val="single" w:sz="4" w:space="0" w:color="auto"/>
              <w:right w:val="single" w:sz="4" w:space="0" w:color="auto"/>
            </w:tcBorders>
            <w:shd w:val="clear" w:color="000000" w:fill="FFFF99"/>
            <w:noWrap/>
            <w:vAlign w:val="center"/>
            <w:hideMark/>
          </w:tcPr>
          <w:p w14:paraId="2EF287D6"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766,80</w:t>
            </w:r>
          </w:p>
        </w:tc>
        <w:tc>
          <w:tcPr>
            <w:tcW w:w="1279" w:type="dxa"/>
            <w:tcBorders>
              <w:top w:val="nil"/>
              <w:left w:val="nil"/>
              <w:bottom w:val="single" w:sz="4" w:space="0" w:color="auto"/>
              <w:right w:val="single" w:sz="4" w:space="0" w:color="auto"/>
            </w:tcBorders>
            <w:shd w:val="clear" w:color="000000" w:fill="FFFF99"/>
            <w:noWrap/>
            <w:vAlign w:val="center"/>
            <w:hideMark/>
          </w:tcPr>
          <w:p w14:paraId="2951F935"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0,00</w:t>
            </w:r>
          </w:p>
        </w:tc>
        <w:tc>
          <w:tcPr>
            <w:tcW w:w="1558" w:type="dxa"/>
            <w:tcBorders>
              <w:top w:val="nil"/>
              <w:left w:val="nil"/>
              <w:bottom w:val="single" w:sz="4" w:space="0" w:color="auto"/>
              <w:right w:val="single" w:sz="4" w:space="0" w:color="auto"/>
            </w:tcBorders>
            <w:shd w:val="clear" w:color="000000" w:fill="FFFF99"/>
            <w:noWrap/>
            <w:vAlign w:val="center"/>
            <w:hideMark/>
          </w:tcPr>
          <w:p w14:paraId="48D21F46"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nil"/>
              <w:right w:val="single" w:sz="4" w:space="0" w:color="auto"/>
            </w:tcBorders>
            <w:shd w:val="clear" w:color="000000" w:fill="FFFF99"/>
            <w:noWrap/>
            <w:vAlign w:val="center"/>
            <w:hideMark/>
          </w:tcPr>
          <w:p w14:paraId="4006A309"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59A96B9B" w14:textId="77777777" w:rsidR="00FA3629" w:rsidRPr="00FA3629" w:rsidRDefault="00FA3629" w:rsidP="00FA3629">
            <w:pPr>
              <w:rPr>
                <w:rFonts w:ascii="Tahoma" w:hAnsi="Tahoma" w:cs="Tahoma"/>
                <w:sz w:val="12"/>
                <w:szCs w:val="12"/>
              </w:rPr>
            </w:pPr>
          </w:p>
        </w:tc>
      </w:tr>
      <w:tr w:rsidR="00FA3629" w:rsidRPr="00FA3629" w14:paraId="6577DACD"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393CEAC"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c>
          <w:tcPr>
            <w:tcW w:w="4453" w:type="dxa"/>
            <w:tcBorders>
              <w:top w:val="nil"/>
              <w:left w:val="nil"/>
              <w:bottom w:val="single" w:sz="4" w:space="0" w:color="auto"/>
              <w:right w:val="single" w:sz="4" w:space="0" w:color="auto"/>
            </w:tcBorders>
            <w:shd w:val="clear" w:color="auto" w:fill="auto"/>
            <w:vAlign w:val="center"/>
            <w:hideMark/>
          </w:tcPr>
          <w:p w14:paraId="786C7233"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Объем покупки</w:t>
            </w:r>
          </w:p>
        </w:tc>
        <w:tc>
          <w:tcPr>
            <w:tcW w:w="878" w:type="dxa"/>
            <w:tcBorders>
              <w:top w:val="nil"/>
              <w:left w:val="nil"/>
              <w:bottom w:val="single" w:sz="4" w:space="0" w:color="auto"/>
              <w:right w:val="single" w:sz="4" w:space="0" w:color="auto"/>
            </w:tcBorders>
            <w:shd w:val="clear" w:color="auto" w:fill="auto"/>
            <w:vAlign w:val="center"/>
            <w:hideMark/>
          </w:tcPr>
          <w:p w14:paraId="736606EF"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w:t>
            </w:r>
          </w:p>
        </w:tc>
        <w:tc>
          <w:tcPr>
            <w:tcW w:w="1479" w:type="dxa"/>
            <w:tcBorders>
              <w:top w:val="nil"/>
              <w:left w:val="nil"/>
              <w:bottom w:val="single" w:sz="4" w:space="0" w:color="auto"/>
              <w:right w:val="single" w:sz="4" w:space="0" w:color="auto"/>
            </w:tcBorders>
            <w:shd w:val="clear" w:color="000000" w:fill="CCFFCC"/>
            <w:noWrap/>
            <w:vAlign w:val="center"/>
            <w:hideMark/>
          </w:tcPr>
          <w:p w14:paraId="2C24FB22"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4 677,44</w:t>
            </w:r>
          </w:p>
        </w:tc>
        <w:tc>
          <w:tcPr>
            <w:tcW w:w="1619" w:type="dxa"/>
            <w:tcBorders>
              <w:top w:val="nil"/>
              <w:left w:val="nil"/>
              <w:bottom w:val="single" w:sz="4" w:space="0" w:color="auto"/>
              <w:right w:val="single" w:sz="4" w:space="0" w:color="auto"/>
            </w:tcBorders>
            <w:shd w:val="clear" w:color="000000" w:fill="FFFF99"/>
            <w:noWrap/>
            <w:vAlign w:val="center"/>
            <w:hideMark/>
          </w:tcPr>
          <w:p w14:paraId="21C30804"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1 487,65</w:t>
            </w:r>
          </w:p>
        </w:tc>
        <w:tc>
          <w:tcPr>
            <w:tcW w:w="1279" w:type="dxa"/>
            <w:tcBorders>
              <w:top w:val="nil"/>
              <w:left w:val="nil"/>
              <w:bottom w:val="single" w:sz="4" w:space="0" w:color="auto"/>
              <w:right w:val="single" w:sz="4" w:space="0" w:color="auto"/>
            </w:tcBorders>
            <w:shd w:val="clear" w:color="000000" w:fill="FFFF99"/>
            <w:noWrap/>
            <w:vAlign w:val="center"/>
            <w:hideMark/>
          </w:tcPr>
          <w:p w14:paraId="521751ED"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-3 189,79</w:t>
            </w:r>
          </w:p>
        </w:tc>
        <w:tc>
          <w:tcPr>
            <w:tcW w:w="1558" w:type="dxa"/>
            <w:tcBorders>
              <w:top w:val="nil"/>
              <w:left w:val="nil"/>
              <w:bottom w:val="single" w:sz="4" w:space="0" w:color="auto"/>
              <w:right w:val="single" w:sz="4" w:space="0" w:color="auto"/>
            </w:tcBorders>
            <w:shd w:val="clear" w:color="000000" w:fill="FFFF99"/>
            <w:noWrap/>
            <w:vAlign w:val="center"/>
            <w:hideMark/>
          </w:tcPr>
          <w:p w14:paraId="63AECE15"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4424E56D"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568272B8" w14:textId="77777777" w:rsidR="00FA3629" w:rsidRPr="00FA3629" w:rsidRDefault="00FA3629" w:rsidP="00FA3629">
            <w:pPr>
              <w:rPr>
                <w:rFonts w:ascii="Tahoma" w:hAnsi="Tahoma" w:cs="Tahoma"/>
                <w:sz w:val="12"/>
                <w:szCs w:val="12"/>
              </w:rPr>
            </w:pPr>
          </w:p>
        </w:tc>
      </w:tr>
      <w:tr w:rsidR="00FA3629" w:rsidRPr="00FA3629" w14:paraId="38829507" w14:textId="77777777" w:rsidTr="003B7AD2">
        <w:trPr>
          <w:trHeight w:val="39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211E222"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c>
          <w:tcPr>
            <w:tcW w:w="4453" w:type="dxa"/>
            <w:tcBorders>
              <w:top w:val="nil"/>
              <w:left w:val="nil"/>
              <w:bottom w:val="single" w:sz="4" w:space="0" w:color="auto"/>
              <w:right w:val="single" w:sz="4" w:space="0" w:color="auto"/>
            </w:tcBorders>
            <w:shd w:val="clear" w:color="000000" w:fill="99CCFF"/>
            <w:vAlign w:val="center"/>
            <w:hideMark/>
          </w:tcPr>
          <w:p w14:paraId="431D0F43" w14:textId="77777777" w:rsidR="00FA3629" w:rsidRPr="00FA3629" w:rsidRDefault="00FA3629" w:rsidP="00FA3629">
            <w:pPr>
              <w:ind w:firstLineChars="300" w:firstLine="360"/>
              <w:rPr>
                <w:rFonts w:ascii="Tahoma" w:hAnsi="Tahoma" w:cs="Tahoma"/>
                <w:i/>
                <w:iCs/>
                <w:sz w:val="12"/>
                <w:szCs w:val="12"/>
              </w:rPr>
            </w:pPr>
            <w:r w:rsidRPr="00FA3629">
              <w:rPr>
                <w:rFonts w:ascii="Tahoma" w:hAnsi="Tahoma" w:cs="Tahoma"/>
                <w:i/>
                <w:iCs/>
                <w:sz w:val="12"/>
                <w:szCs w:val="12"/>
              </w:rPr>
              <w:t>МУП МКХ</w:t>
            </w:r>
          </w:p>
        </w:tc>
        <w:tc>
          <w:tcPr>
            <w:tcW w:w="878" w:type="dxa"/>
            <w:tcBorders>
              <w:top w:val="nil"/>
              <w:left w:val="nil"/>
              <w:bottom w:val="single" w:sz="4" w:space="0" w:color="auto"/>
              <w:right w:val="single" w:sz="4" w:space="0" w:color="auto"/>
            </w:tcBorders>
            <w:shd w:val="clear" w:color="auto" w:fill="auto"/>
            <w:vAlign w:val="center"/>
            <w:hideMark/>
          </w:tcPr>
          <w:p w14:paraId="4CDF602B"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307941DD"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3 010,77</w:t>
            </w:r>
          </w:p>
        </w:tc>
        <w:tc>
          <w:tcPr>
            <w:tcW w:w="1619" w:type="dxa"/>
            <w:tcBorders>
              <w:top w:val="nil"/>
              <w:left w:val="nil"/>
              <w:bottom w:val="single" w:sz="4" w:space="0" w:color="auto"/>
              <w:right w:val="single" w:sz="4" w:space="0" w:color="auto"/>
            </w:tcBorders>
            <w:shd w:val="clear" w:color="000000" w:fill="CCFFCC"/>
            <w:noWrap/>
            <w:vAlign w:val="center"/>
            <w:hideMark/>
          </w:tcPr>
          <w:p w14:paraId="36E098DF"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2 950,03</w:t>
            </w:r>
          </w:p>
        </w:tc>
        <w:tc>
          <w:tcPr>
            <w:tcW w:w="1279" w:type="dxa"/>
            <w:tcBorders>
              <w:top w:val="nil"/>
              <w:left w:val="nil"/>
              <w:bottom w:val="single" w:sz="4" w:space="0" w:color="auto"/>
              <w:right w:val="single" w:sz="4" w:space="0" w:color="auto"/>
            </w:tcBorders>
            <w:shd w:val="clear" w:color="000000" w:fill="CCFFCC"/>
            <w:noWrap/>
            <w:vAlign w:val="center"/>
            <w:hideMark/>
          </w:tcPr>
          <w:p w14:paraId="615577D4"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-60,74</w:t>
            </w:r>
          </w:p>
        </w:tc>
        <w:tc>
          <w:tcPr>
            <w:tcW w:w="1558" w:type="dxa"/>
            <w:tcBorders>
              <w:top w:val="nil"/>
              <w:left w:val="nil"/>
              <w:bottom w:val="single" w:sz="4" w:space="0" w:color="auto"/>
              <w:right w:val="single" w:sz="4" w:space="0" w:color="auto"/>
            </w:tcBorders>
            <w:shd w:val="clear" w:color="000000" w:fill="CCFFCC"/>
            <w:noWrap/>
            <w:vAlign w:val="center"/>
            <w:hideMark/>
          </w:tcPr>
          <w:p w14:paraId="26E2F189"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nil"/>
              <w:right w:val="single" w:sz="4" w:space="0" w:color="auto"/>
            </w:tcBorders>
            <w:shd w:val="clear" w:color="000000" w:fill="FFFF99"/>
            <w:noWrap/>
            <w:vAlign w:val="center"/>
            <w:hideMark/>
          </w:tcPr>
          <w:p w14:paraId="6B58CF5C"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4917FE46"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0E3C3992" w14:textId="77777777" w:rsidTr="003B7AD2">
        <w:trPr>
          <w:trHeight w:val="39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49BFFF8"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c>
          <w:tcPr>
            <w:tcW w:w="4453" w:type="dxa"/>
            <w:tcBorders>
              <w:top w:val="nil"/>
              <w:left w:val="nil"/>
              <w:bottom w:val="single" w:sz="4" w:space="0" w:color="auto"/>
              <w:right w:val="single" w:sz="4" w:space="0" w:color="auto"/>
            </w:tcBorders>
            <w:shd w:val="clear" w:color="auto" w:fill="auto"/>
            <w:vAlign w:val="center"/>
            <w:hideMark/>
          </w:tcPr>
          <w:p w14:paraId="6FB77913"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Тариф покупки</w:t>
            </w:r>
          </w:p>
        </w:tc>
        <w:tc>
          <w:tcPr>
            <w:tcW w:w="878" w:type="dxa"/>
            <w:tcBorders>
              <w:top w:val="nil"/>
              <w:left w:val="nil"/>
              <w:bottom w:val="single" w:sz="4" w:space="0" w:color="auto"/>
              <w:right w:val="single" w:sz="4" w:space="0" w:color="auto"/>
            </w:tcBorders>
            <w:shd w:val="clear" w:color="auto" w:fill="auto"/>
            <w:vAlign w:val="center"/>
            <w:hideMark/>
          </w:tcPr>
          <w:p w14:paraId="6CACBFA4"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руб./т.</w:t>
            </w:r>
          </w:p>
        </w:tc>
        <w:tc>
          <w:tcPr>
            <w:tcW w:w="1479" w:type="dxa"/>
            <w:tcBorders>
              <w:top w:val="nil"/>
              <w:left w:val="nil"/>
              <w:bottom w:val="single" w:sz="4" w:space="0" w:color="auto"/>
              <w:right w:val="single" w:sz="4" w:space="0" w:color="auto"/>
            </w:tcBorders>
            <w:shd w:val="clear" w:color="000000" w:fill="FFFF99"/>
            <w:noWrap/>
            <w:vAlign w:val="center"/>
            <w:hideMark/>
          </w:tcPr>
          <w:p w14:paraId="3A40EC97"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334,53</w:t>
            </w:r>
          </w:p>
        </w:tc>
        <w:tc>
          <w:tcPr>
            <w:tcW w:w="1619" w:type="dxa"/>
            <w:tcBorders>
              <w:top w:val="nil"/>
              <w:left w:val="nil"/>
              <w:bottom w:val="single" w:sz="4" w:space="0" w:color="auto"/>
              <w:right w:val="single" w:sz="4" w:space="0" w:color="auto"/>
            </w:tcBorders>
            <w:shd w:val="clear" w:color="000000" w:fill="FFFF99"/>
            <w:noWrap/>
            <w:vAlign w:val="center"/>
            <w:hideMark/>
          </w:tcPr>
          <w:p w14:paraId="67C139FD"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334,53</w:t>
            </w:r>
          </w:p>
        </w:tc>
        <w:tc>
          <w:tcPr>
            <w:tcW w:w="1279" w:type="dxa"/>
            <w:tcBorders>
              <w:top w:val="nil"/>
              <w:left w:val="nil"/>
              <w:bottom w:val="single" w:sz="4" w:space="0" w:color="auto"/>
              <w:right w:val="single" w:sz="4" w:space="0" w:color="auto"/>
            </w:tcBorders>
            <w:shd w:val="clear" w:color="000000" w:fill="FFFF99"/>
            <w:noWrap/>
            <w:vAlign w:val="center"/>
            <w:hideMark/>
          </w:tcPr>
          <w:p w14:paraId="7ADA96A4"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0,00</w:t>
            </w:r>
          </w:p>
        </w:tc>
        <w:tc>
          <w:tcPr>
            <w:tcW w:w="1558" w:type="dxa"/>
            <w:tcBorders>
              <w:top w:val="nil"/>
              <w:left w:val="nil"/>
              <w:bottom w:val="single" w:sz="4" w:space="0" w:color="auto"/>
              <w:right w:val="single" w:sz="4" w:space="0" w:color="auto"/>
            </w:tcBorders>
            <w:shd w:val="clear" w:color="000000" w:fill="FFFF99"/>
            <w:noWrap/>
            <w:vAlign w:val="center"/>
            <w:hideMark/>
          </w:tcPr>
          <w:p w14:paraId="2ED21BD2"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nil"/>
              <w:right w:val="single" w:sz="4" w:space="0" w:color="auto"/>
            </w:tcBorders>
            <w:shd w:val="clear" w:color="000000" w:fill="FFFF99"/>
            <w:noWrap/>
            <w:vAlign w:val="center"/>
            <w:hideMark/>
          </w:tcPr>
          <w:p w14:paraId="4D82261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14FB7821" w14:textId="77777777" w:rsidR="00FA3629" w:rsidRPr="00FA3629" w:rsidRDefault="00FA3629" w:rsidP="00FA3629">
            <w:pPr>
              <w:rPr>
                <w:rFonts w:ascii="Tahoma" w:hAnsi="Tahoma" w:cs="Tahoma"/>
                <w:sz w:val="12"/>
                <w:szCs w:val="12"/>
              </w:rPr>
            </w:pPr>
          </w:p>
        </w:tc>
      </w:tr>
      <w:tr w:rsidR="00FA3629" w:rsidRPr="00FA3629" w14:paraId="7AEA6153" w14:textId="77777777" w:rsidTr="003B7AD2">
        <w:trPr>
          <w:trHeight w:val="39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77956A1"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 </w:t>
            </w:r>
          </w:p>
        </w:tc>
        <w:tc>
          <w:tcPr>
            <w:tcW w:w="4453" w:type="dxa"/>
            <w:tcBorders>
              <w:top w:val="nil"/>
              <w:left w:val="nil"/>
              <w:bottom w:val="single" w:sz="4" w:space="0" w:color="auto"/>
              <w:right w:val="single" w:sz="4" w:space="0" w:color="auto"/>
            </w:tcBorders>
            <w:shd w:val="clear" w:color="auto" w:fill="auto"/>
            <w:vAlign w:val="center"/>
            <w:hideMark/>
          </w:tcPr>
          <w:p w14:paraId="44FD27FE" w14:textId="77777777" w:rsidR="00FA3629" w:rsidRPr="00FA3629" w:rsidRDefault="00FA3629" w:rsidP="00FA3629">
            <w:pPr>
              <w:ind w:firstLineChars="400" w:firstLine="480"/>
              <w:rPr>
                <w:rFonts w:ascii="Tahoma" w:hAnsi="Tahoma" w:cs="Tahoma"/>
                <w:i/>
                <w:iCs/>
                <w:sz w:val="12"/>
                <w:szCs w:val="12"/>
              </w:rPr>
            </w:pPr>
            <w:r w:rsidRPr="00FA3629">
              <w:rPr>
                <w:rFonts w:ascii="Tahoma" w:hAnsi="Tahoma" w:cs="Tahoma"/>
                <w:i/>
                <w:iCs/>
                <w:sz w:val="12"/>
                <w:szCs w:val="12"/>
              </w:rPr>
              <w:t>Объем покупки</w:t>
            </w:r>
          </w:p>
        </w:tc>
        <w:tc>
          <w:tcPr>
            <w:tcW w:w="878" w:type="dxa"/>
            <w:tcBorders>
              <w:top w:val="nil"/>
              <w:left w:val="nil"/>
              <w:bottom w:val="single" w:sz="4" w:space="0" w:color="auto"/>
              <w:right w:val="single" w:sz="4" w:space="0" w:color="auto"/>
            </w:tcBorders>
            <w:shd w:val="clear" w:color="auto" w:fill="auto"/>
            <w:vAlign w:val="center"/>
            <w:hideMark/>
          </w:tcPr>
          <w:p w14:paraId="3EF41C62" w14:textId="77777777" w:rsidR="00FA3629" w:rsidRPr="00FA3629" w:rsidRDefault="00FA3629" w:rsidP="00FA3629">
            <w:pPr>
              <w:jc w:val="center"/>
              <w:rPr>
                <w:rFonts w:ascii="Tahoma" w:hAnsi="Tahoma" w:cs="Tahoma"/>
                <w:i/>
                <w:iCs/>
                <w:sz w:val="12"/>
                <w:szCs w:val="12"/>
              </w:rPr>
            </w:pPr>
            <w:r w:rsidRPr="00FA3629">
              <w:rPr>
                <w:rFonts w:ascii="Tahoma" w:hAnsi="Tahoma" w:cs="Tahoma"/>
                <w:i/>
                <w:iCs/>
                <w:sz w:val="12"/>
                <w:szCs w:val="12"/>
              </w:rPr>
              <w:t>т.</w:t>
            </w:r>
          </w:p>
        </w:tc>
        <w:tc>
          <w:tcPr>
            <w:tcW w:w="1479" w:type="dxa"/>
            <w:tcBorders>
              <w:top w:val="nil"/>
              <w:left w:val="nil"/>
              <w:bottom w:val="single" w:sz="4" w:space="0" w:color="auto"/>
              <w:right w:val="single" w:sz="4" w:space="0" w:color="auto"/>
            </w:tcBorders>
            <w:shd w:val="clear" w:color="000000" w:fill="CCFFCC"/>
            <w:noWrap/>
            <w:vAlign w:val="center"/>
            <w:hideMark/>
          </w:tcPr>
          <w:p w14:paraId="35F19EAA"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9 000,00</w:t>
            </w:r>
          </w:p>
        </w:tc>
        <w:tc>
          <w:tcPr>
            <w:tcW w:w="1619" w:type="dxa"/>
            <w:tcBorders>
              <w:top w:val="nil"/>
              <w:left w:val="nil"/>
              <w:bottom w:val="single" w:sz="4" w:space="0" w:color="auto"/>
              <w:right w:val="single" w:sz="4" w:space="0" w:color="auto"/>
            </w:tcBorders>
            <w:shd w:val="clear" w:color="000000" w:fill="FFFF99"/>
            <w:noWrap/>
            <w:vAlign w:val="center"/>
            <w:hideMark/>
          </w:tcPr>
          <w:p w14:paraId="1160A90A" w14:textId="77777777" w:rsidR="00FA3629" w:rsidRPr="00FA3629" w:rsidRDefault="00FA3629" w:rsidP="00FA3629">
            <w:pPr>
              <w:jc w:val="right"/>
              <w:rPr>
                <w:rFonts w:ascii="Tahoma" w:hAnsi="Tahoma" w:cs="Tahoma"/>
                <w:i/>
                <w:iCs/>
                <w:color w:val="000000"/>
                <w:sz w:val="12"/>
                <w:szCs w:val="12"/>
              </w:rPr>
            </w:pPr>
            <w:r w:rsidRPr="00FA3629">
              <w:rPr>
                <w:rFonts w:ascii="Tahoma" w:hAnsi="Tahoma" w:cs="Tahoma"/>
                <w:i/>
                <w:iCs/>
                <w:color w:val="000000"/>
                <w:sz w:val="12"/>
                <w:szCs w:val="12"/>
              </w:rPr>
              <w:t>8 818,42</w:t>
            </w:r>
          </w:p>
        </w:tc>
        <w:tc>
          <w:tcPr>
            <w:tcW w:w="1279" w:type="dxa"/>
            <w:tcBorders>
              <w:top w:val="nil"/>
              <w:left w:val="nil"/>
              <w:bottom w:val="single" w:sz="4" w:space="0" w:color="auto"/>
              <w:right w:val="single" w:sz="4" w:space="0" w:color="auto"/>
            </w:tcBorders>
            <w:shd w:val="clear" w:color="000000" w:fill="FFFF99"/>
            <w:noWrap/>
            <w:vAlign w:val="center"/>
            <w:hideMark/>
          </w:tcPr>
          <w:p w14:paraId="4441B0D6"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-181,58</w:t>
            </w:r>
          </w:p>
        </w:tc>
        <w:tc>
          <w:tcPr>
            <w:tcW w:w="1558" w:type="dxa"/>
            <w:tcBorders>
              <w:top w:val="nil"/>
              <w:left w:val="nil"/>
              <w:bottom w:val="single" w:sz="4" w:space="0" w:color="auto"/>
              <w:right w:val="single" w:sz="4" w:space="0" w:color="auto"/>
            </w:tcBorders>
            <w:shd w:val="clear" w:color="000000" w:fill="FFFF99"/>
            <w:noWrap/>
            <w:vAlign w:val="center"/>
            <w:hideMark/>
          </w:tcPr>
          <w:p w14:paraId="2729D12B" w14:textId="77777777" w:rsidR="00FA3629" w:rsidRPr="00FA3629" w:rsidRDefault="00FA3629" w:rsidP="00FA3629">
            <w:pPr>
              <w:jc w:val="right"/>
              <w:rPr>
                <w:rFonts w:ascii="Tahoma" w:hAnsi="Tahoma" w:cs="Tahoma"/>
                <w:i/>
                <w:iCs/>
                <w:sz w:val="12"/>
                <w:szCs w:val="12"/>
              </w:rPr>
            </w:pPr>
            <w:r w:rsidRPr="00FA3629">
              <w:rPr>
                <w:rFonts w:ascii="Tahoma" w:hAnsi="Tahoma" w:cs="Tahoma"/>
                <w:i/>
                <w:iCs/>
                <w:sz w:val="12"/>
                <w:szCs w:val="12"/>
              </w:rPr>
              <w:t> </w:t>
            </w:r>
          </w:p>
        </w:tc>
        <w:tc>
          <w:tcPr>
            <w:tcW w:w="1597" w:type="dxa"/>
            <w:tcBorders>
              <w:top w:val="nil"/>
              <w:left w:val="nil"/>
              <w:bottom w:val="single" w:sz="4" w:space="0" w:color="auto"/>
              <w:right w:val="single" w:sz="4" w:space="0" w:color="auto"/>
            </w:tcBorders>
            <w:shd w:val="clear" w:color="000000" w:fill="FFFF99"/>
            <w:noWrap/>
            <w:vAlign w:val="center"/>
            <w:hideMark/>
          </w:tcPr>
          <w:p w14:paraId="0A4A26C8"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vMerge/>
            <w:tcBorders>
              <w:top w:val="nil"/>
              <w:left w:val="single" w:sz="4" w:space="0" w:color="auto"/>
              <w:bottom w:val="single" w:sz="4" w:space="0" w:color="000000"/>
              <w:right w:val="single" w:sz="4" w:space="0" w:color="auto"/>
            </w:tcBorders>
            <w:vAlign w:val="center"/>
            <w:hideMark/>
          </w:tcPr>
          <w:p w14:paraId="59BE770F" w14:textId="77777777" w:rsidR="00FA3629" w:rsidRPr="00FA3629" w:rsidRDefault="00FA3629" w:rsidP="00FA3629">
            <w:pPr>
              <w:rPr>
                <w:rFonts w:ascii="Tahoma" w:hAnsi="Tahoma" w:cs="Tahoma"/>
                <w:sz w:val="12"/>
                <w:szCs w:val="12"/>
              </w:rPr>
            </w:pPr>
          </w:p>
        </w:tc>
      </w:tr>
      <w:tr w:rsidR="00FA3629" w:rsidRPr="00FA3629" w14:paraId="0245470F"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0CA4960E"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3</w:t>
            </w:r>
          </w:p>
        </w:tc>
        <w:tc>
          <w:tcPr>
            <w:tcW w:w="4453" w:type="dxa"/>
            <w:tcBorders>
              <w:top w:val="nil"/>
              <w:left w:val="nil"/>
              <w:bottom w:val="single" w:sz="4" w:space="0" w:color="auto"/>
              <w:right w:val="single" w:sz="4" w:space="0" w:color="auto"/>
            </w:tcBorders>
            <w:shd w:val="clear" w:color="000000" w:fill="C0C0C0"/>
            <w:vAlign w:val="center"/>
            <w:hideMark/>
          </w:tcPr>
          <w:p w14:paraId="211D55F4"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Валовая прибыль</w:t>
            </w:r>
          </w:p>
        </w:tc>
        <w:tc>
          <w:tcPr>
            <w:tcW w:w="878" w:type="dxa"/>
            <w:tcBorders>
              <w:top w:val="nil"/>
              <w:left w:val="nil"/>
              <w:bottom w:val="single" w:sz="4" w:space="0" w:color="auto"/>
              <w:right w:val="single" w:sz="4" w:space="0" w:color="auto"/>
            </w:tcBorders>
            <w:shd w:val="clear" w:color="000000" w:fill="C0C0C0"/>
            <w:vAlign w:val="center"/>
            <w:hideMark/>
          </w:tcPr>
          <w:p w14:paraId="7D773453"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611F4751"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7 861,68</w:t>
            </w:r>
          </w:p>
        </w:tc>
        <w:tc>
          <w:tcPr>
            <w:tcW w:w="1619" w:type="dxa"/>
            <w:tcBorders>
              <w:top w:val="nil"/>
              <w:left w:val="nil"/>
              <w:bottom w:val="single" w:sz="4" w:space="0" w:color="auto"/>
              <w:right w:val="single" w:sz="4" w:space="0" w:color="auto"/>
            </w:tcBorders>
            <w:shd w:val="clear" w:color="000000" w:fill="CCFFCC"/>
            <w:noWrap/>
            <w:vAlign w:val="center"/>
            <w:hideMark/>
          </w:tcPr>
          <w:p w14:paraId="07FFCF50"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73,41</w:t>
            </w:r>
          </w:p>
        </w:tc>
        <w:tc>
          <w:tcPr>
            <w:tcW w:w="1279" w:type="dxa"/>
            <w:tcBorders>
              <w:top w:val="nil"/>
              <w:left w:val="nil"/>
              <w:bottom w:val="single" w:sz="4" w:space="0" w:color="auto"/>
              <w:right w:val="single" w:sz="4" w:space="0" w:color="auto"/>
            </w:tcBorders>
            <w:shd w:val="clear" w:color="000000" w:fill="CCFFCC"/>
            <w:noWrap/>
            <w:vAlign w:val="center"/>
            <w:hideMark/>
          </w:tcPr>
          <w:p w14:paraId="7BC0DE37"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-7 788,27</w:t>
            </w:r>
          </w:p>
        </w:tc>
        <w:tc>
          <w:tcPr>
            <w:tcW w:w="1558" w:type="dxa"/>
            <w:tcBorders>
              <w:top w:val="nil"/>
              <w:left w:val="nil"/>
              <w:bottom w:val="single" w:sz="4" w:space="0" w:color="auto"/>
              <w:right w:val="single" w:sz="4" w:space="0" w:color="auto"/>
            </w:tcBorders>
            <w:shd w:val="clear" w:color="000000" w:fill="CCFFCC"/>
            <w:noWrap/>
            <w:vAlign w:val="center"/>
            <w:hideMark/>
          </w:tcPr>
          <w:p w14:paraId="3119DFFD"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73,41</w:t>
            </w:r>
          </w:p>
        </w:tc>
        <w:tc>
          <w:tcPr>
            <w:tcW w:w="1597" w:type="dxa"/>
            <w:tcBorders>
              <w:top w:val="nil"/>
              <w:left w:val="nil"/>
              <w:bottom w:val="single" w:sz="4" w:space="0" w:color="auto"/>
              <w:right w:val="single" w:sz="4" w:space="0" w:color="auto"/>
            </w:tcBorders>
            <w:shd w:val="clear" w:color="000000" w:fill="CCFFCC"/>
            <w:noWrap/>
            <w:vAlign w:val="center"/>
            <w:hideMark/>
          </w:tcPr>
          <w:p w14:paraId="48B2B810"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-7 788,27</w:t>
            </w:r>
          </w:p>
        </w:tc>
        <w:tc>
          <w:tcPr>
            <w:tcW w:w="7016" w:type="dxa"/>
            <w:tcBorders>
              <w:top w:val="nil"/>
              <w:left w:val="nil"/>
              <w:bottom w:val="single" w:sz="4" w:space="0" w:color="auto"/>
              <w:right w:val="single" w:sz="4" w:space="0" w:color="auto"/>
            </w:tcBorders>
            <w:shd w:val="clear" w:color="000000" w:fill="FFFF99"/>
            <w:vAlign w:val="center"/>
            <w:hideMark/>
          </w:tcPr>
          <w:p w14:paraId="0B4C1EC6" w14:textId="77777777" w:rsidR="00FA3629" w:rsidRPr="00FA3629" w:rsidRDefault="00FA3629" w:rsidP="00FA3629">
            <w:pPr>
              <w:rPr>
                <w:rFonts w:ascii="Tahoma" w:hAnsi="Tahoma" w:cs="Tahoma"/>
                <w:sz w:val="12"/>
                <w:szCs w:val="12"/>
              </w:rPr>
            </w:pPr>
            <w:r w:rsidRPr="00FA3629">
              <w:rPr>
                <w:rFonts w:ascii="Tahoma" w:hAnsi="Tahoma" w:cs="Tahoma"/>
                <w:sz w:val="12"/>
                <w:szCs w:val="12"/>
              </w:rPr>
              <w:t>принято по фактически понесенным расходам в 2018 году</w:t>
            </w:r>
          </w:p>
        </w:tc>
      </w:tr>
      <w:tr w:rsidR="00FA3629" w:rsidRPr="00FA3629" w14:paraId="7BE48018"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6C3B59C"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3.1</w:t>
            </w:r>
          </w:p>
        </w:tc>
        <w:tc>
          <w:tcPr>
            <w:tcW w:w="4453" w:type="dxa"/>
            <w:tcBorders>
              <w:top w:val="nil"/>
              <w:left w:val="nil"/>
              <w:bottom w:val="single" w:sz="4" w:space="0" w:color="auto"/>
              <w:right w:val="single" w:sz="4" w:space="0" w:color="auto"/>
            </w:tcBorders>
            <w:shd w:val="clear" w:color="auto" w:fill="auto"/>
            <w:vAlign w:val="center"/>
            <w:hideMark/>
          </w:tcPr>
          <w:p w14:paraId="0D1AED21"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Прибыль на социальное развитие</w:t>
            </w:r>
          </w:p>
        </w:tc>
        <w:tc>
          <w:tcPr>
            <w:tcW w:w="878" w:type="dxa"/>
            <w:tcBorders>
              <w:top w:val="nil"/>
              <w:left w:val="nil"/>
              <w:bottom w:val="single" w:sz="4" w:space="0" w:color="auto"/>
              <w:right w:val="single" w:sz="4" w:space="0" w:color="auto"/>
            </w:tcBorders>
            <w:shd w:val="clear" w:color="auto" w:fill="auto"/>
            <w:vAlign w:val="center"/>
            <w:hideMark/>
          </w:tcPr>
          <w:p w14:paraId="5D07D218"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1013CB06"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48,50</w:t>
            </w:r>
          </w:p>
        </w:tc>
        <w:tc>
          <w:tcPr>
            <w:tcW w:w="1619" w:type="dxa"/>
            <w:tcBorders>
              <w:top w:val="nil"/>
              <w:left w:val="nil"/>
              <w:bottom w:val="single" w:sz="4" w:space="0" w:color="auto"/>
              <w:right w:val="single" w:sz="4" w:space="0" w:color="auto"/>
            </w:tcBorders>
            <w:shd w:val="clear" w:color="000000" w:fill="FFFF99"/>
            <w:noWrap/>
            <w:vAlign w:val="center"/>
            <w:hideMark/>
          </w:tcPr>
          <w:p w14:paraId="626052A9"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73,41</w:t>
            </w:r>
          </w:p>
        </w:tc>
        <w:tc>
          <w:tcPr>
            <w:tcW w:w="1279" w:type="dxa"/>
            <w:tcBorders>
              <w:top w:val="nil"/>
              <w:left w:val="nil"/>
              <w:bottom w:val="single" w:sz="4" w:space="0" w:color="auto"/>
              <w:right w:val="single" w:sz="4" w:space="0" w:color="auto"/>
            </w:tcBorders>
            <w:shd w:val="clear" w:color="000000" w:fill="FFFF99"/>
            <w:noWrap/>
            <w:vAlign w:val="center"/>
            <w:hideMark/>
          </w:tcPr>
          <w:p w14:paraId="2450010D"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24,91</w:t>
            </w:r>
          </w:p>
        </w:tc>
        <w:tc>
          <w:tcPr>
            <w:tcW w:w="1558" w:type="dxa"/>
            <w:tcBorders>
              <w:top w:val="nil"/>
              <w:left w:val="nil"/>
              <w:bottom w:val="single" w:sz="4" w:space="0" w:color="auto"/>
              <w:right w:val="single" w:sz="4" w:space="0" w:color="auto"/>
            </w:tcBorders>
            <w:shd w:val="clear" w:color="000000" w:fill="FFFF99"/>
            <w:noWrap/>
            <w:vAlign w:val="center"/>
            <w:hideMark/>
          </w:tcPr>
          <w:p w14:paraId="2C451987"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73,41</w:t>
            </w:r>
          </w:p>
        </w:tc>
        <w:tc>
          <w:tcPr>
            <w:tcW w:w="1597" w:type="dxa"/>
            <w:tcBorders>
              <w:top w:val="nil"/>
              <w:left w:val="nil"/>
              <w:bottom w:val="nil"/>
              <w:right w:val="single" w:sz="4" w:space="0" w:color="auto"/>
            </w:tcBorders>
            <w:shd w:val="clear" w:color="000000" w:fill="FFFF99"/>
            <w:noWrap/>
            <w:vAlign w:val="center"/>
            <w:hideMark/>
          </w:tcPr>
          <w:p w14:paraId="71F126A8"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tcBorders>
              <w:top w:val="nil"/>
              <w:left w:val="nil"/>
              <w:bottom w:val="nil"/>
              <w:right w:val="single" w:sz="4" w:space="0" w:color="auto"/>
            </w:tcBorders>
            <w:shd w:val="clear" w:color="000000" w:fill="FFFF99"/>
            <w:vAlign w:val="center"/>
            <w:hideMark/>
          </w:tcPr>
          <w:p w14:paraId="4B64FA56"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1AD9E5EA"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813042B"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3.2</w:t>
            </w:r>
          </w:p>
        </w:tc>
        <w:tc>
          <w:tcPr>
            <w:tcW w:w="4453" w:type="dxa"/>
            <w:tcBorders>
              <w:top w:val="nil"/>
              <w:left w:val="nil"/>
              <w:bottom w:val="single" w:sz="4" w:space="0" w:color="auto"/>
              <w:right w:val="single" w:sz="4" w:space="0" w:color="auto"/>
            </w:tcBorders>
            <w:shd w:val="clear" w:color="auto" w:fill="auto"/>
            <w:vAlign w:val="center"/>
            <w:hideMark/>
          </w:tcPr>
          <w:p w14:paraId="5C93AB61"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Прибыль на реализацию инвестиционной программы</w:t>
            </w:r>
          </w:p>
        </w:tc>
        <w:tc>
          <w:tcPr>
            <w:tcW w:w="878" w:type="dxa"/>
            <w:tcBorders>
              <w:top w:val="nil"/>
              <w:left w:val="nil"/>
              <w:bottom w:val="single" w:sz="4" w:space="0" w:color="auto"/>
              <w:right w:val="single" w:sz="4" w:space="0" w:color="auto"/>
            </w:tcBorders>
            <w:shd w:val="clear" w:color="auto" w:fill="auto"/>
            <w:vAlign w:val="center"/>
            <w:hideMark/>
          </w:tcPr>
          <w:p w14:paraId="28228633"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FCD5B4"/>
            <w:noWrap/>
            <w:vAlign w:val="center"/>
            <w:hideMark/>
          </w:tcPr>
          <w:p w14:paraId="4F8323D3"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6 508,00</w:t>
            </w:r>
          </w:p>
        </w:tc>
        <w:tc>
          <w:tcPr>
            <w:tcW w:w="1619" w:type="dxa"/>
            <w:tcBorders>
              <w:top w:val="nil"/>
              <w:left w:val="nil"/>
              <w:bottom w:val="single" w:sz="4" w:space="0" w:color="auto"/>
              <w:right w:val="single" w:sz="4" w:space="0" w:color="auto"/>
            </w:tcBorders>
            <w:shd w:val="clear" w:color="000000" w:fill="FCD5B4"/>
            <w:noWrap/>
            <w:vAlign w:val="center"/>
            <w:hideMark/>
          </w:tcPr>
          <w:p w14:paraId="7502328F"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279" w:type="dxa"/>
            <w:tcBorders>
              <w:top w:val="nil"/>
              <w:left w:val="nil"/>
              <w:bottom w:val="single" w:sz="4" w:space="0" w:color="auto"/>
              <w:right w:val="single" w:sz="4" w:space="0" w:color="auto"/>
            </w:tcBorders>
            <w:shd w:val="clear" w:color="000000" w:fill="FCD5B4"/>
            <w:noWrap/>
            <w:vAlign w:val="center"/>
            <w:hideMark/>
          </w:tcPr>
          <w:p w14:paraId="705AA124"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-6 508,00</w:t>
            </w:r>
          </w:p>
        </w:tc>
        <w:tc>
          <w:tcPr>
            <w:tcW w:w="1558" w:type="dxa"/>
            <w:tcBorders>
              <w:top w:val="nil"/>
              <w:left w:val="nil"/>
              <w:bottom w:val="single" w:sz="4" w:space="0" w:color="auto"/>
              <w:right w:val="single" w:sz="4" w:space="0" w:color="auto"/>
            </w:tcBorders>
            <w:shd w:val="clear" w:color="000000" w:fill="FCD5B4"/>
            <w:noWrap/>
            <w:vAlign w:val="center"/>
            <w:hideMark/>
          </w:tcPr>
          <w:p w14:paraId="5FE4D265"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1597" w:type="dxa"/>
            <w:tcBorders>
              <w:top w:val="single" w:sz="4" w:space="0" w:color="auto"/>
              <w:left w:val="nil"/>
              <w:bottom w:val="nil"/>
              <w:right w:val="single" w:sz="4" w:space="0" w:color="auto"/>
            </w:tcBorders>
            <w:shd w:val="clear" w:color="000000" w:fill="FCD5B4"/>
            <w:noWrap/>
            <w:vAlign w:val="center"/>
            <w:hideMark/>
          </w:tcPr>
          <w:p w14:paraId="68685151"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tcBorders>
              <w:top w:val="single" w:sz="4" w:space="0" w:color="auto"/>
              <w:left w:val="nil"/>
              <w:bottom w:val="nil"/>
              <w:right w:val="single" w:sz="4" w:space="0" w:color="auto"/>
            </w:tcBorders>
            <w:shd w:val="clear" w:color="000000" w:fill="FFFF99"/>
            <w:vAlign w:val="center"/>
            <w:hideMark/>
          </w:tcPr>
          <w:p w14:paraId="05048E76"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77B10749" w14:textId="77777777" w:rsidTr="003B7AD2">
        <w:trPr>
          <w:trHeight w:val="300"/>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455F975"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3.5</w:t>
            </w:r>
          </w:p>
        </w:tc>
        <w:tc>
          <w:tcPr>
            <w:tcW w:w="4453" w:type="dxa"/>
            <w:tcBorders>
              <w:top w:val="nil"/>
              <w:left w:val="nil"/>
              <w:bottom w:val="single" w:sz="4" w:space="0" w:color="auto"/>
              <w:right w:val="single" w:sz="4" w:space="0" w:color="auto"/>
            </w:tcBorders>
            <w:shd w:val="clear" w:color="auto" w:fill="auto"/>
            <w:vAlign w:val="center"/>
            <w:hideMark/>
          </w:tcPr>
          <w:p w14:paraId="614FC0DD" w14:textId="77777777" w:rsidR="00FA3629" w:rsidRPr="00FA3629" w:rsidRDefault="00FA3629" w:rsidP="00FA3629">
            <w:pPr>
              <w:ind w:firstLineChars="100" w:firstLine="120"/>
              <w:rPr>
                <w:rFonts w:ascii="Tahoma" w:hAnsi="Tahoma" w:cs="Tahoma"/>
                <w:sz w:val="12"/>
                <w:szCs w:val="12"/>
              </w:rPr>
            </w:pPr>
            <w:r w:rsidRPr="00FA3629">
              <w:rPr>
                <w:rFonts w:ascii="Tahoma" w:hAnsi="Tahoma" w:cs="Tahoma"/>
                <w:sz w:val="12"/>
                <w:szCs w:val="12"/>
              </w:rPr>
              <w:t>Налог на прибыль</w:t>
            </w:r>
          </w:p>
        </w:tc>
        <w:tc>
          <w:tcPr>
            <w:tcW w:w="878" w:type="dxa"/>
            <w:tcBorders>
              <w:top w:val="nil"/>
              <w:left w:val="nil"/>
              <w:bottom w:val="single" w:sz="4" w:space="0" w:color="auto"/>
              <w:right w:val="single" w:sz="4" w:space="0" w:color="auto"/>
            </w:tcBorders>
            <w:shd w:val="clear" w:color="auto" w:fill="auto"/>
            <w:vAlign w:val="center"/>
            <w:hideMark/>
          </w:tcPr>
          <w:p w14:paraId="4BA6C370" w14:textId="77777777" w:rsidR="00FA3629" w:rsidRPr="00FA3629" w:rsidRDefault="00FA3629" w:rsidP="00FA3629">
            <w:pPr>
              <w:jc w:val="center"/>
              <w:rPr>
                <w:rFonts w:ascii="Tahoma" w:hAnsi="Tahoma" w:cs="Tahoma"/>
                <w:sz w:val="12"/>
                <w:szCs w:val="12"/>
              </w:rPr>
            </w:pPr>
            <w:r w:rsidRPr="00FA3629">
              <w:rPr>
                <w:rFonts w:ascii="Tahoma" w:hAnsi="Tahoma" w:cs="Tahoma"/>
                <w:sz w:val="12"/>
                <w:szCs w:val="12"/>
              </w:rPr>
              <w:t>тыс. руб.</w:t>
            </w:r>
          </w:p>
        </w:tc>
        <w:tc>
          <w:tcPr>
            <w:tcW w:w="1479" w:type="dxa"/>
            <w:tcBorders>
              <w:top w:val="nil"/>
              <w:left w:val="nil"/>
              <w:bottom w:val="single" w:sz="4" w:space="0" w:color="auto"/>
              <w:right w:val="single" w:sz="4" w:space="0" w:color="auto"/>
            </w:tcBorders>
            <w:shd w:val="clear" w:color="000000" w:fill="FCD5B4"/>
            <w:noWrap/>
            <w:vAlign w:val="center"/>
            <w:hideMark/>
          </w:tcPr>
          <w:p w14:paraId="57A481C4"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1 305,18</w:t>
            </w:r>
          </w:p>
        </w:tc>
        <w:tc>
          <w:tcPr>
            <w:tcW w:w="1619" w:type="dxa"/>
            <w:tcBorders>
              <w:top w:val="nil"/>
              <w:left w:val="nil"/>
              <w:bottom w:val="single" w:sz="4" w:space="0" w:color="auto"/>
              <w:right w:val="single" w:sz="4" w:space="0" w:color="auto"/>
            </w:tcBorders>
            <w:shd w:val="clear" w:color="000000" w:fill="FCD5B4"/>
            <w:noWrap/>
            <w:vAlign w:val="center"/>
            <w:hideMark/>
          </w:tcPr>
          <w:p w14:paraId="5D13337D" w14:textId="77777777" w:rsidR="00FA3629" w:rsidRPr="00FA3629" w:rsidRDefault="00FA3629" w:rsidP="00FA3629">
            <w:pPr>
              <w:jc w:val="right"/>
              <w:rPr>
                <w:rFonts w:ascii="Tahoma" w:hAnsi="Tahoma" w:cs="Tahoma"/>
                <w:color w:val="000000"/>
                <w:sz w:val="12"/>
                <w:szCs w:val="12"/>
              </w:rPr>
            </w:pPr>
            <w:r w:rsidRPr="00FA3629">
              <w:rPr>
                <w:rFonts w:ascii="Tahoma" w:hAnsi="Tahoma" w:cs="Tahoma"/>
                <w:color w:val="000000"/>
                <w:sz w:val="12"/>
                <w:szCs w:val="12"/>
              </w:rPr>
              <w:t> </w:t>
            </w:r>
          </w:p>
        </w:tc>
        <w:tc>
          <w:tcPr>
            <w:tcW w:w="1279" w:type="dxa"/>
            <w:tcBorders>
              <w:top w:val="nil"/>
              <w:left w:val="nil"/>
              <w:bottom w:val="single" w:sz="4" w:space="0" w:color="auto"/>
              <w:right w:val="single" w:sz="4" w:space="0" w:color="auto"/>
            </w:tcBorders>
            <w:shd w:val="clear" w:color="000000" w:fill="FCD5B4"/>
            <w:noWrap/>
            <w:vAlign w:val="center"/>
            <w:hideMark/>
          </w:tcPr>
          <w:p w14:paraId="44AB22D8"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-1 305,18</w:t>
            </w:r>
          </w:p>
        </w:tc>
        <w:tc>
          <w:tcPr>
            <w:tcW w:w="1558" w:type="dxa"/>
            <w:tcBorders>
              <w:top w:val="nil"/>
              <w:left w:val="nil"/>
              <w:bottom w:val="single" w:sz="4" w:space="0" w:color="auto"/>
              <w:right w:val="single" w:sz="4" w:space="0" w:color="auto"/>
            </w:tcBorders>
            <w:shd w:val="clear" w:color="000000" w:fill="FCD5B4"/>
            <w:noWrap/>
            <w:vAlign w:val="center"/>
            <w:hideMark/>
          </w:tcPr>
          <w:p w14:paraId="7464898A"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1597" w:type="dxa"/>
            <w:tcBorders>
              <w:top w:val="single" w:sz="4" w:space="0" w:color="auto"/>
              <w:left w:val="nil"/>
              <w:bottom w:val="single" w:sz="4" w:space="0" w:color="auto"/>
              <w:right w:val="single" w:sz="4" w:space="0" w:color="auto"/>
            </w:tcBorders>
            <w:shd w:val="clear" w:color="000000" w:fill="FCD5B4"/>
            <w:noWrap/>
            <w:vAlign w:val="center"/>
            <w:hideMark/>
          </w:tcPr>
          <w:p w14:paraId="4FFD6180" w14:textId="77777777" w:rsidR="00FA3629" w:rsidRPr="00FA3629" w:rsidRDefault="00FA3629" w:rsidP="00FA3629">
            <w:pPr>
              <w:jc w:val="right"/>
              <w:rPr>
                <w:rFonts w:ascii="Tahoma" w:hAnsi="Tahoma" w:cs="Tahoma"/>
                <w:sz w:val="12"/>
                <w:szCs w:val="12"/>
              </w:rPr>
            </w:pPr>
            <w:r w:rsidRPr="00FA3629">
              <w:rPr>
                <w:rFonts w:ascii="Tahoma" w:hAnsi="Tahoma" w:cs="Tahoma"/>
                <w:sz w:val="12"/>
                <w:szCs w:val="12"/>
              </w:rPr>
              <w:t> </w:t>
            </w:r>
          </w:p>
        </w:tc>
        <w:tc>
          <w:tcPr>
            <w:tcW w:w="7016" w:type="dxa"/>
            <w:tcBorders>
              <w:top w:val="single" w:sz="4" w:space="0" w:color="auto"/>
              <w:left w:val="nil"/>
              <w:bottom w:val="single" w:sz="4" w:space="0" w:color="auto"/>
              <w:right w:val="single" w:sz="4" w:space="0" w:color="auto"/>
            </w:tcBorders>
            <w:shd w:val="clear" w:color="000000" w:fill="FFFF99"/>
            <w:vAlign w:val="center"/>
            <w:hideMark/>
          </w:tcPr>
          <w:p w14:paraId="46925AC5"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r w:rsidR="00FA3629" w:rsidRPr="00FA3629" w14:paraId="44A55406" w14:textId="77777777" w:rsidTr="003B7AD2">
        <w:trPr>
          <w:trHeight w:val="585"/>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5D7185E9"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672B285D"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НВВ без НДС</w:t>
            </w:r>
          </w:p>
        </w:tc>
        <w:tc>
          <w:tcPr>
            <w:tcW w:w="878" w:type="dxa"/>
            <w:tcBorders>
              <w:top w:val="nil"/>
              <w:left w:val="nil"/>
              <w:bottom w:val="single" w:sz="4" w:space="0" w:color="auto"/>
              <w:right w:val="single" w:sz="4" w:space="0" w:color="auto"/>
            </w:tcBorders>
            <w:shd w:val="clear" w:color="000000" w:fill="C0C0C0"/>
            <w:vAlign w:val="center"/>
            <w:hideMark/>
          </w:tcPr>
          <w:p w14:paraId="7DB86720"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65933AF"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679 948,35</w:t>
            </w:r>
          </w:p>
        </w:tc>
        <w:tc>
          <w:tcPr>
            <w:tcW w:w="1619" w:type="dxa"/>
            <w:tcBorders>
              <w:top w:val="nil"/>
              <w:left w:val="nil"/>
              <w:bottom w:val="single" w:sz="4" w:space="0" w:color="auto"/>
              <w:right w:val="single" w:sz="4" w:space="0" w:color="auto"/>
            </w:tcBorders>
            <w:shd w:val="clear" w:color="000000" w:fill="CCFFCC"/>
            <w:noWrap/>
            <w:vAlign w:val="center"/>
            <w:hideMark/>
          </w:tcPr>
          <w:p w14:paraId="47207A32"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748 381,51</w:t>
            </w:r>
          </w:p>
        </w:tc>
        <w:tc>
          <w:tcPr>
            <w:tcW w:w="1279" w:type="dxa"/>
            <w:tcBorders>
              <w:top w:val="nil"/>
              <w:left w:val="nil"/>
              <w:bottom w:val="single" w:sz="4" w:space="0" w:color="auto"/>
              <w:right w:val="single" w:sz="4" w:space="0" w:color="auto"/>
            </w:tcBorders>
            <w:shd w:val="clear" w:color="000000" w:fill="CCFFCC"/>
            <w:noWrap/>
            <w:vAlign w:val="center"/>
            <w:hideMark/>
          </w:tcPr>
          <w:p w14:paraId="43FC9DCA"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68 434,16</w:t>
            </w:r>
          </w:p>
        </w:tc>
        <w:tc>
          <w:tcPr>
            <w:tcW w:w="1558" w:type="dxa"/>
            <w:tcBorders>
              <w:top w:val="nil"/>
              <w:left w:val="nil"/>
              <w:bottom w:val="single" w:sz="4" w:space="0" w:color="auto"/>
              <w:right w:val="single" w:sz="4" w:space="0" w:color="auto"/>
            </w:tcBorders>
            <w:shd w:val="clear" w:color="000000" w:fill="CCFFCC"/>
            <w:noWrap/>
            <w:vAlign w:val="center"/>
            <w:hideMark/>
          </w:tcPr>
          <w:p w14:paraId="4D3E2F1D"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647 433,95</w:t>
            </w:r>
          </w:p>
        </w:tc>
        <w:tc>
          <w:tcPr>
            <w:tcW w:w="1597" w:type="dxa"/>
            <w:tcBorders>
              <w:top w:val="nil"/>
              <w:left w:val="nil"/>
              <w:bottom w:val="single" w:sz="4" w:space="0" w:color="auto"/>
              <w:right w:val="single" w:sz="4" w:space="0" w:color="auto"/>
            </w:tcBorders>
            <w:shd w:val="clear" w:color="000000" w:fill="CCFFCC"/>
            <w:noWrap/>
            <w:vAlign w:val="center"/>
            <w:hideMark/>
          </w:tcPr>
          <w:p w14:paraId="65A2587B"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-32 514,39</w:t>
            </w:r>
          </w:p>
        </w:tc>
        <w:tc>
          <w:tcPr>
            <w:tcW w:w="7016" w:type="dxa"/>
            <w:tcBorders>
              <w:top w:val="nil"/>
              <w:left w:val="nil"/>
              <w:bottom w:val="nil"/>
              <w:right w:val="nil"/>
            </w:tcBorders>
            <w:shd w:val="clear" w:color="auto" w:fill="auto"/>
            <w:noWrap/>
            <w:vAlign w:val="bottom"/>
            <w:hideMark/>
          </w:tcPr>
          <w:p w14:paraId="20294492" w14:textId="77777777" w:rsidR="00FA3629" w:rsidRPr="00FA3629" w:rsidRDefault="00FA3629" w:rsidP="00FA3629">
            <w:pPr>
              <w:rPr>
                <w:rFonts w:ascii="Calibri" w:hAnsi="Calibri" w:cs="Calibri"/>
                <w:color w:val="000000"/>
                <w:sz w:val="12"/>
                <w:szCs w:val="12"/>
              </w:rPr>
            </w:pPr>
            <w:r w:rsidRPr="00FA3629">
              <w:rPr>
                <w:rFonts w:ascii="Calibri" w:hAnsi="Calibri" w:cs="Calibri"/>
                <w:noProof/>
                <w:color w:val="000000"/>
                <w:sz w:val="12"/>
                <w:szCs w:val="12"/>
              </w:rPr>
              <w:drawing>
                <wp:anchor distT="0" distB="0" distL="114300" distR="114300" simplePos="0" relativeHeight="251666432" behindDoc="0" locked="0" layoutInCell="1" allowOverlap="1" wp14:anchorId="69788651" wp14:editId="4FC5BBF9">
                  <wp:simplePos x="0" y="0"/>
                  <wp:positionH relativeFrom="column">
                    <wp:posOffset>361950</wp:posOffset>
                  </wp:positionH>
                  <wp:positionV relativeFrom="paragraph">
                    <wp:posOffset>38100</wp:posOffset>
                  </wp:positionV>
                  <wp:extent cx="914400" cy="381000"/>
                  <wp:effectExtent l="0" t="0" r="0" b="0"/>
                  <wp:wrapNone/>
                  <wp:docPr id="129" name="Рисунок 129" descr="base_1_312710_3295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Рисунок 3" descr="base_1_312710_32955">
                            <a:extLst>
                              <a:ext uri="{FF2B5EF4-FFF2-40B4-BE49-F238E27FC236}">
                                <a16:creationId xmlns:a16="http://schemas.microsoft.com/office/drawing/2014/main" id="{00000000-0008-0000-0000-000004000000}"/>
                              </a:ext>
                            </a:extLst>
                          </pic:cNvPr>
                          <pic:cNvPicPr preferRelativeResize="0">
                            <a:picLocks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20750" cy="380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427"/>
            </w:tblGrid>
            <w:tr w:rsidR="00FA3629" w:rsidRPr="00FA3629" w14:paraId="0FAF7A2F" w14:textId="77777777" w:rsidTr="003B7AD2">
              <w:trPr>
                <w:trHeight w:val="585"/>
                <w:tblCellSpacing w:w="0" w:type="dxa"/>
              </w:trPr>
              <w:tc>
                <w:tcPr>
                  <w:tcW w:w="7000" w:type="dxa"/>
                  <w:tcBorders>
                    <w:top w:val="nil"/>
                    <w:left w:val="nil"/>
                    <w:bottom w:val="single" w:sz="4" w:space="0" w:color="auto"/>
                    <w:right w:val="single" w:sz="4" w:space="0" w:color="auto"/>
                  </w:tcBorders>
                  <w:shd w:val="clear" w:color="000000" w:fill="FFFF99"/>
                  <w:vAlign w:val="center"/>
                  <w:hideMark/>
                </w:tcPr>
                <w:p w14:paraId="6A385F5E"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r>
          </w:tbl>
          <w:p w14:paraId="59EF192A" w14:textId="77777777" w:rsidR="00FA3629" w:rsidRPr="00FA3629" w:rsidRDefault="00FA3629" w:rsidP="00FA3629">
            <w:pPr>
              <w:rPr>
                <w:rFonts w:ascii="Calibri" w:hAnsi="Calibri" w:cs="Calibri"/>
                <w:color w:val="000000"/>
                <w:sz w:val="12"/>
                <w:szCs w:val="12"/>
              </w:rPr>
            </w:pPr>
          </w:p>
        </w:tc>
      </w:tr>
      <w:tr w:rsidR="00FA3629" w:rsidRPr="00FA3629" w14:paraId="371E3629" w14:textId="77777777" w:rsidTr="003B7AD2">
        <w:trPr>
          <w:trHeight w:val="85"/>
          <w:jc w:val="center"/>
        </w:trPr>
        <w:tc>
          <w:tcPr>
            <w:tcW w:w="641" w:type="dxa"/>
            <w:tcBorders>
              <w:top w:val="nil"/>
              <w:left w:val="nil"/>
              <w:bottom w:val="nil"/>
              <w:right w:val="nil"/>
            </w:tcBorders>
            <w:shd w:val="clear" w:color="auto" w:fill="auto"/>
            <w:noWrap/>
            <w:vAlign w:val="bottom"/>
            <w:hideMark/>
          </w:tcPr>
          <w:p w14:paraId="15953603" w14:textId="77777777" w:rsidR="00FA3629" w:rsidRPr="00FA3629" w:rsidRDefault="00FA3629" w:rsidP="00FA3629">
            <w:pPr>
              <w:rPr>
                <w:sz w:val="12"/>
                <w:szCs w:val="12"/>
              </w:rPr>
            </w:pPr>
          </w:p>
        </w:tc>
        <w:tc>
          <w:tcPr>
            <w:tcW w:w="4453" w:type="dxa"/>
            <w:tcBorders>
              <w:top w:val="nil"/>
              <w:left w:val="nil"/>
              <w:bottom w:val="nil"/>
              <w:right w:val="nil"/>
            </w:tcBorders>
            <w:shd w:val="clear" w:color="auto" w:fill="auto"/>
            <w:noWrap/>
            <w:vAlign w:val="bottom"/>
            <w:hideMark/>
          </w:tcPr>
          <w:p w14:paraId="1845BDAD" w14:textId="77777777" w:rsidR="00FA3629" w:rsidRPr="00FA3629" w:rsidRDefault="00FA3629" w:rsidP="00FA3629">
            <w:pPr>
              <w:rPr>
                <w:sz w:val="12"/>
                <w:szCs w:val="12"/>
              </w:rPr>
            </w:pPr>
          </w:p>
        </w:tc>
        <w:tc>
          <w:tcPr>
            <w:tcW w:w="878" w:type="dxa"/>
            <w:tcBorders>
              <w:top w:val="nil"/>
              <w:left w:val="nil"/>
              <w:bottom w:val="nil"/>
              <w:right w:val="nil"/>
            </w:tcBorders>
            <w:shd w:val="clear" w:color="auto" w:fill="auto"/>
            <w:noWrap/>
            <w:vAlign w:val="bottom"/>
            <w:hideMark/>
          </w:tcPr>
          <w:p w14:paraId="468A4C3F" w14:textId="77777777" w:rsidR="00FA3629" w:rsidRPr="00FA3629" w:rsidRDefault="00FA3629" w:rsidP="00FA3629">
            <w:pPr>
              <w:rPr>
                <w:sz w:val="12"/>
                <w:szCs w:val="12"/>
              </w:rPr>
            </w:pPr>
          </w:p>
        </w:tc>
        <w:tc>
          <w:tcPr>
            <w:tcW w:w="1479" w:type="dxa"/>
            <w:tcBorders>
              <w:top w:val="nil"/>
              <w:left w:val="nil"/>
              <w:bottom w:val="nil"/>
              <w:right w:val="nil"/>
            </w:tcBorders>
            <w:shd w:val="clear" w:color="auto" w:fill="auto"/>
            <w:noWrap/>
            <w:vAlign w:val="bottom"/>
            <w:hideMark/>
          </w:tcPr>
          <w:p w14:paraId="429BE1C8" w14:textId="77777777" w:rsidR="00FA3629" w:rsidRPr="00FA3629" w:rsidRDefault="00FA3629" w:rsidP="00FA3629">
            <w:pPr>
              <w:rPr>
                <w:sz w:val="12"/>
                <w:szCs w:val="12"/>
              </w:rPr>
            </w:pPr>
          </w:p>
        </w:tc>
        <w:tc>
          <w:tcPr>
            <w:tcW w:w="1619" w:type="dxa"/>
            <w:tcBorders>
              <w:top w:val="nil"/>
              <w:left w:val="nil"/>
              <w:bottom w:val="nil"/>
              <w:right w:val="nil"/>
            </w:tcBorders>
            <w:shd w:val="clear" w:color="auto" w:fill="auto"/>
            <w:noWrap/>
            <w:vAlign w:val="bottom"/>
            <w:hideMark/>
          </w:tcPr>
          <w:p w14:paraId="713187C6" w14:textId="77777777" w:rsidR="00FA3629" w:rsidRPr="00FA3629" w:rsidRDefault="00FA3629" w:rsidP="00FA3629">
            <w:pPr>
              <w:rPr>
                <w:sz w:val="12"/>
                <w:szCs w:val="12"/>
              </w:rPr>
            </w:pPr>
          </w:p>
        </w:tc>
        <w:tc>
          <w:tcPr>
            <w:tcW w:w="1279" w:type="dxa"/>
            <w:tcBorders>
              <w:top w:val="nil"/>
              <w:left w:val="nil"/>
              <w:bottom w:val="nil"/>
              <w:right w:val="nil"/>
            </w:tcBorders>
            <w:shd w:val="clear" w:color="auto" w:fill="auto"/>
            <w:noWrap/>
            <w:vAlign w:val="bottom"/>
            <w:hideMark/>
          </w:tcPr>
          <w:p w14:paraId="1432BA22" w14:textId="77777777" w:rsidR="00FA3629" w:rsidRPr="00FA3629" w:rsidRDefault="00FA3629" w:rsidP="00FA3629">
            <w:pPr>
              <w:rPr>
                <w:sz w:val="12"/>
                <w:szCs w:val="12"/>
              </w:rPr>
            </w:pPr>
          </w:p>
        </w:tc>
        <w:tc>
          <w:tcPr>
            <w:tcW w:w="1558" w:type="dxa"/>
            <w:tcBorders>
              <w:top w:val="nil"/>
              <w:left w:val="nil"/>
              <w:bottom w:val="nil"/>
              <w:right w:val="nil"/>
            </w:tcBorders>
            <w:shd w:val="clear" w:color="auto" w:fill="auto"/>
            <w:noWrap/>
            <w:vAlign w:val="bottom"/>
            <w:hideMark/>
          </w:tcPr>
          <w:p w14:paraId="791B5FEC" w14:textId="77777777" w:rsidR="00FA3629" w:rsidRPr="00FA3629" w:rsidRDefault="00FA3629" w:rsidP="00FA3629">
            <w:pPr>
              <w:jc w:val="right"/>
              <w:rPr>
                <w:rFonts w:ascii="Calibri" w:hAnsi="Calibri" w:cs="Calibri"/>
                <w:sz w:val="12"/>
                <w:szCs w:val="12"/>
              </w:rPr>
            </w:pPr>
            <w:r w:rsidRPr="00FA3629">
              <w:rPr>
                <w:rFonts w:ascii="Calibri" w:hAnsi="Calibri" w:cs="Calibri"/>
                <w:sz w:val="12"/>
                <w:szCs w:val="12"/>
              </w:rPr>
              <w:t>647 433,95</w:t>
            </w:r>
          </w:p>
        </w:tc>
        <w:tc>
          <w:tcPr>
            <w:tcW w:w="1597" w:type="dxa"/>
            <w:tcBorders>
              <w:top w:val="nil"/>
              <w:left w:val="nil"/>
              <w:bottom w:val="nil"/>
              <w:right w:val="nil"/>
            </w:tcBorders>
            <w:shd w:val="clear" w:color="auto" w:fill="auto"/>
            <w:noWrap/>
            <w:vAlign w:val="bottom"/>
            <w:hideMark/>
          </w:tcPr>
          <w:p w14:paraId="2A3BDC11" w14:textId="77777777" w:rsidR="00FA3629" w:rsidRPr="00FA3629" w:rsidRDefault="00FA3629" w:rsidP="00FA3629">
            <w:pPr>
              <w:jc w:val="right"/>
              <w:rPr>
                <w:rFonts w:ascii="Calibri" w:hAnsi="Calibri" w:cs="Calibri"/>
                <w:sz w:val="12"/>
                <w:szCs w:val="12"/>
              </w:rPr>
            </w:pPr>
          </w:p>
        </w:tc>
        <w:tc>
          <w:tcPr>
            <w:tcW w:w="7016" w:type="dxa"/>
            <w:tcBorders>
              <w:top w:val="nil"/>
              <w:left w:val="nil"/>
              <w:bottom w:val="nil"/>
              <w:right w:val="nil"/>
            </w:tcBorders>
            <w:shd w:val="clear" w:color="auto" w:fill="auto"/>
            <w:noWrap/>
            <w:vAlign w:val="bottom"/>
            <w:hideMark/>
          </w:tcPr>
          <w:p w14:paraId="5576516A" w14:textId="77777777" w:rsidR="00FA3629" w:rsidRPr="00FA3629" w:rsidRDefault="00FA3629" w:rsidP="00FA3629">
            <w:pPr>
              <w:rPr>
                <w:sz w:val="12"/>
                <w:szCs w:val="12"/>
              </w:rPr>
            </w:pPr>
          </w:p>
        </w:tc>
      </w:tr>
      <w:tr w:rsidR="00FA3629" w:rsidRPr="00FA3629" w14:paraId="2079740F" w14:textId="77777777" w:rsidTr="003B7AD2">
        <w:trPr>
          <w:trHeight w:val="630"/>
          <w:jc w:val="center"/>
        </w:trPr>
        <w:tc>
          <w:tcPr>
            <w:tcW w:w="20520" w:type="dxa"/>
            <w:gridSpan w:val="9"/>
            <w:tcBorders>
              <w:top w:val="single" w:sz="4" w:space="0" w:color="auto"/>
              <w:left w:val="single" w:sz="4" w:space="0" w:color="auto"/>
              <w:bottom w:val="single" w:sz="4" w:space="0" w:color="auto"/>
              <w:right w:val="nil"/>
            </w:tcBorders>
            <w:shd w:val="clear" w:color="000000" w:fill="C0C0C0"/>
            <w:vAlign w:val="center"/>
            <w:hideMark/>
          </w:tcPr>
          <w:p w14:paraId="1D1096E4"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II ВЫРУЧКА ОТ РЕАЛИЗАЦИИ ТОВАРОВ (УСЛУГ) ПО РЕГУЛИРУЕМОМУ ВИДУ ДЕЯТЕЛЬНОСТИ В (i-2)-м ГОДУ (определяемая исходя из фактического объема (массы) ТКО в (i-2)-м году и тарифов, установленных в соответствии с главой VI Методических указаний)</w:t>
            </w:r>
          </w:p>
        </w:tc>
      </w:tr>
      <w:tr w:rsidR="00FA3629" w:rsidRPr="00FA3629" w14:paraId="00532B84" w14:textId="77777777" w:rsidTr="003B7AD2">
        <w:trPr>
          <w:trHeight w:val="111"/>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6E662502"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5FA6BB74"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Выручка от реализации товаров</w:t>
            </w:r>
          </w:p>
        </w:tc>
        <w:tc>
          <w:tcPr>
            <w:tcW w:w="878" w:type="dxa"/>
            <w:tcBorders>
              <w:top w:val="nil"/>
              <w:left w:val="nil"/>
              <w:bottom w:val="single" w:sz="4" w:space="0" w:color="auto"/>
              <w:right w:val="single" w:sz="4" w:space="0" w:color="auto"/>
            </w:tcBorders>
            <w:shd w:val="clear" w:color="000000" w:fill="C0C0C0"/>
            <w:vAlign w:val="center"/>
            <w:hideMark/>
          </w:tcPr>
          <w:p w14:paraId="1A72498E"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2D7C7C18"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679 943,84</w:t>
            </w:r>
          </w:p>
        </w:tc>
        <w:tc>
          <w:tcPr>
            <w:tcW w:w="1619" w:type="dxa"/>
            <w:tcBorders>
              <w:top w:val="nil"/>
              <w:left w:val="nil"/>
              <w:bottom w:val="single" w:sz="4" w:space="0" w:color="auto"/>
              <w:right w:val="single" w:sz="4" w:space="0" w:color="auto"/>
            </w:tcBorders>
            <w:shd w:val="clear" w:color="000000" w:fill="CCFFCC"/>
            <w:noWrap/>
            <w:vAlign w:val="center"/>
            <w:hideMark/>
          </w:tcPr>
          <w:p w14:paraId="1BB15E57"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279" w:type="dxa"/>
            <w:tcBorders>
              <w:top w:val="nil"/>
              <w:left w:val="nil"/>
              <w:bottom w:val="single" w:sz="4" w:space="0" w:color="auto"/>
              <w:right w:val="single" w:sz="4" w:space="0" w:color="auto"/>
            </w:tcBorders>
            <w:shd w:val="clear" w:color="000000" w:fill="CCFFCC"/>
            <w:noWrap/>
            <w:vAlign w:val="center"/>
            <w:hideMark/>
          </w:tcPr>
          <w:p w14:paraId="7E7CFD3A"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1C0BA12B"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647 353,63</w:t>
            </w:r>
          </w:p>
        </w:tc>
        <w:tc>
          <w:tcPr>
            <w:tcW w:w="1597" w:type="dxa"/>
            <w:tcBorders>
              <w:top w:val="nil"/>
              <w:left w:val="nil"/>
              <w:bottom w:val="single" w:sz="4" w:space="0" w:color="auto"/>
              <w:right w:val="single" w:sz="4" w:space="0" w:color="auto"/>
            </w:tcBorders>
            <w:shd w:val="clear" w:color="000000" w:fill="CCFFCC"/>
            <w:noWrap/>
            <w:vAlign w:val="center"/>
            <w:hideMark/>
          </w:tcPr>
          <w:p w14:paraId="0532B548"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7016" w:type="dxa"/>
            <w:vMerge w:val="restart"/>
            <w:tcBorders>
              <w:top w:val="nil"/>
              <w:left w:val="nil"/>
              <w:bottom w:val="single" w:sz="4" w:space="0" w:color="auto"/>
              <w:right w:val="single" w:sz="4" w:space="0" w:color="auto"/>
            </w:tcBorders>
            <w:shd w:val="clear" w:color="000000" w:fill="FFFF99"/>
            <w:vAlign w:val="center"/>
            <w:hideMark/>
          </w:tcPr>
          <w:p w14:paraId="056149A6" w14:textId="77777777" w:rsidR="00FA3629" w:rsidRPr="00FA3629" w:rsidRDefault="00FA3629" w:rsidP="00FA3629">
            <w:pPr>
              <w:jc w:val="center"/>
              <w:rPr>
                <w:rFonts w:ascii="Tahoma" w:hAnsi="Tahoma" w:cs="Tahoma"/>
                <w:b/>
                <w:bCs/>
                <w:sz w:val="12"/>
                <w:szCs w:val="12"/>
              </w:rPr>
            </w:pPr>
            <w:r w:rsidRPr="00FA3629">
              <w:rPr>
                <w:rFonts w:ascii="Tahoma" w:hAnsi="Tahoma" w:cs="Tahoma"/>
                <w:b/>
                <w:bCs/>
                <w:noProof/>
                <w:sz w:val="12"/>
                <w:szCs w:val="12"/>
              </w:rPr>
              <w:drawing>
                <wp:anchor distT="0" distB="0" distL="114300" distR="114300" simplePos="0" relativeHeight="251667456" behindDoc="0" locked="0" layoutInCell="1" allowOverlap="1" wp14:anchorId="6FC92488" wp14:editId="128B76E3">
                  <wp:simplePos x="0" y="0"/>
                  <wp:positionH relativeFrom="column">
                    <wp:posOffset>485775</wp:posOffset>
                  </wp:positionH>
                  <wp:positionV relativeFrom="paragraph">
                    <wp:posOffset>66675</wp:posOffset>
                  </wp:positionV>
                  <wp:extent cx="762000" cy="400050"/>
                  <wp:effectExtent l="0" t="0" r="0" b="0"/>
                  <wp:wrapNone/>
                  <wp:docPr id="128" name="Рисунок 128" descr="base_1_312710_3295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Рисунок 6" descr="base_1_312710_32956">
                            <a:extLst>
                              <a:ext uri="{FF2B5EF4-FFF2-40B4-BE49-F238E27FC236}">
                                <a16:creationId xmlns:a16="http://schemas.microsoft.com/office/drawing/2014/main" id="{00000000-0008-0000-0000-000007000000}"/>
                              </a:ext>
                            </a:extLst>
                          </pic:cNvPr>
                          <pic:cNvPicPr preferRelativeResize="0">
                            <a:picLocks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761999" cy="349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FA3629" w:rsidRPr="00FA3629" w14:paraId="04AD0783" w14:textId="77777777" w:rsidTr="003B7AD2">
        <w:trPr>
          <w:trHeight w:val="100"/>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11B92200"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065A1293"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Единый тариф на услугу регионального оператора</w:t>
            </w:r>
          </w:p>
        </w:tc>
        <w:tc>
          <w:tcPr>
            <w:tcW w:w="878" w:type="dxa"/>
            <w:tcBorders>
              <w:top w:val="nil"/>
              <w:left w:val="nil"/>
              <w:bottom w:val="single" w:sz="4" w:space="0" w:color="auto"/>
              <w:right w:val="single" w:sz="4" w:space="0" w:color="auto"/>
            </w:tcBorders>
            <w:shd w:val="clear" w:color="000000" w:fill="C0C0C0"/>
            <w:vAlign w:val="center"/>
            <w:hideMark/>
          </w:tcPr>
          <w:p w14:paraId="48875891"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руб./м3</w:t>
            </w:r>
          </w:p>
        </w:tc>
        <w:tc>
          <w:tcPr>
            <w:tcW w:w="1479" w:type="dxa"/>
            <w:tcBorders>
              <w:top w:val="nil"/>
              <w:left w:val="nil"/>
              <w:bottom w:val="single" w:sz="4" w:space="0" w:color="auto"/>
              <w:right w:val="single" w:sz="4" w:space="0" w:color="auto"/>
            </w:tcBorders>
            <w:shd w:val="clear" w:color="000000" w:fill="CCFFCC"/>
            <w:noWrap/>
            <w:vAlign w:val="center"/>
            <w:hideMark/>
          </w:tcPr>
          <w:p w14:paraId="0B5D836F"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416,68</w:t>
            </w:r>
          </w:p>
        </w:tc>
        <w:tc>
          <w:tcPr>
            <w:tcW w:w="1619" w:type="dxa"/>
            <w:tcBorders>
              <w:top w:val="nil"/>
              <w:left w:val="nil"/>
              <w:bottom w:val="single" w:sz="4" w:space="0" w:color="auto"/>
              <w:right w:val="single" w:sz="4" w:space="0" w:color="auto"/>
            </w:tcBorders>
            <w:shd w:val="clear" w:color="000000" w:fill="CCFFCC"/>
            <w:noWrap/>
            <w:vAlign w:val="center"/>
            <w:hideMark/>
          </w:tcPr>
          <w:p w14:paraId="1D87ED54"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279" w:type="dxa"/>
            <w:tcBorders>
              <w:top w:val="nil"/>
              <w:left w:val="nil"/>
              <w:bottom w:val="single" w:sz="4" w:space="0" w:color="auto"/>
              <w:right w:val="single" w:sz="4" w:space="0" w:color="auto"/>
            </w:tcBorders>
            <w:shd w:val="clear" w:color="000000" w:fill="CCFFCC"/>
            <w:noWrap/>
            <w:vAlign w:val="center"/>
            <w:hideMark/>
          </w:tcPr>
          <w:p w14:paraId="02A8653E"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1140B812"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416,68</w:t>
            </w:r>
          </w:p>
        </w:tc>
        <w:tc>
          <w:tcPr>
            <w:tcW w:w="1597" w:type="dxa"/>
            <w:tcBorders>
              <w:top w:val="nil"/>
              <w:left w:val="nil"/>
              <w:bottom w:val="single" w:sz="4" w:space="0" w:color="auto"/>
              <w:right w:val="single" w:sz="4" w:space="0" w:color="auto"/>
            </w:tcBorders>
            <w:shd w:val="clear" w:color="000000" w:fill="CCFFCC"/>
            <w:noWrap/>
            <w:vAlign w:val="center"/>
            <w:hideMark/>
          </w:tcPr>
          <w:p w14:paraId="7AE23506"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7016" w:type="dxa"/>
            <w:vMerge/>
            <w:tcBorders>
              <w:top w:val="nil"/>
              <w:left w:val="nil"/>
              <w:bottom w:val="single" w:sz="4" w:space="0" w:color="auto"/>
              <w:right w:val="single" w:sz="4" w:space="0" w:color="auto"/>
            </w:tcBorders>
            <w:vAlign w:val="center"/>
            <w:hideMark/>
          </w:tcPr>
          <w:p w14:paraId="531917A5" w14:textId="77777777" w:rsidR="00FA3629" w:rsidRPr="00FA3629" w:rsidRDefault="00FA3629" w:rsidP="00FA3629">
            <w:pPr>
              <w:rPr>
                <w:rFonts w:ascii="Tahoma" w:hAnsi="Tahoma" w:cs="Tahoma"/>
                <w:b/>
                <w:bCs/>
                <w:sz w:val="12"/>
                <w:szCs w:val="12"/>
              </w:rPr>
            </w:pPr>
          </w:p>
        </w:tc>
      </w:tr>
      <w:tr w:rsidR="00FA3629" w:rsidRPr="00FA3629" w14:paraId="110601A2" w14:textId="77777777" w:rsidTr="003B7AD2">
        <w:trPr>
          <w:trHeight w:val="195"/>
          <w:jc w:val="center"/>
        </w:trPr>
        <w:tc>
          <w:tcPr>
            <w:tcW w:w="641" w:type="dxa"/>
            <w:tcBorders>
              <w:top w:val="nil"/>
              <w:left w:val="nil"/>
              <w:bottom w:val="nil"/>
              <w:right w:val="nil"/>
            </w:tcBorders>
            <w:shd w:val="clear" w:color="auto" w:fill="auto"/>
            <w:noWrap/>
            <w:vAlign w:val="bottom"/>
            <w:hideMark/>
          </w:tcPr>
          <w:p w14:paraId="7D05D5A6" w14:textId="77777777" w:rsidR="00FA3629" w:rsidRPr="00FA3629" w:rsidRDefault="00FA3629" w:rsidP="00FA3629">
            <w:pPr>
              <w:jc w:val="right"/>
              <w:rPr>
                <w:rFonts w:ascii="Tahoma" w:hAnsi="Tahoma" w:cs="Tahoma"/>
                <w:b/>
                <w:bCs/>
                <w:sz w:val="12"/>
                <w:szCs w:val="12"/>
              </w:rPr>
            </w:pPr>
          </w:p>
        </w:tc>
        <w:tc>
          <w:tcPr>
            <w:tcW w:w="4453" w:type="dxa"/>
            <w:tcBorders>
              <w:top w:val="nil"/>
              <w:left w:val="nil"/>
              <w:bottom w:val="nil"/>
              <w:right w:val="nil"/>
            </w:tcBorders>
            <w:shd w:val="clear" w:color="auto" w:fill="auto"/>
            <w:noWrap/>
            <w:vAlign w:val="bottom"/>
            <w:hideMark/>
          </w:tcPr>
          <w:p w14:paraId="63E22FD2" w14:textId="77777777" w:rsidR="00FA3629" w:rsidRPr="00FA3629" w:rsidRDefault="00FA3629" w:rsidP="00FA3629">
            <w:pPr>
              <w:rPr>
                <w:sz w:val="12"/>
                <w:szCs w:val="12"/>
              </w:rPr>
            </w:pPr>
          </w:p>
        </w:tc>
        <w:tc>
          <w:tcPr>
            <w:tcW w:w="878" w:type="dxa"/>
            <w:tcBorders>
              <w:top w:val="nil"/>
              <w:left w:val="nil"/>
              <w:bottom w:val="nil"/>
              <w:right w:val="nil"/>
            </w:tcBorders>
            <w:shd w:val="clear" w:color="auto" w:fill="auto"/>
            <w:noWrap/>
            <w:vAlign w:val="bottom"/>
            <w:hideMark/>
          </w:tcPr>
          <w:p w14:paraId="7751887E" w14:textId="77777777" w:rsidR="00FA3629" w:rsidRPr="00FA3629" w:rsidRDefault="00FA3629" w:rsidP="00FA3629">
            <w:pPr>
              <w:rPr>
                <w:sz w:val="12"/>
                <w:szCs w:val="12"/>
              </w:rPr>
            </w:pPr>
          </w:p>
        </w:tc>
        <w:tc>
          <w:tcPr>
            <w:tcW w:w="1479" w:type="dxa"/>
            <w:tcBorders>
              <w:top w:val="nil"/>
              <w:left w:val="nil"/>
              <w:bottom w:val="nil"/>
              <w:right w:val="nil"/>
            </w:tcBorders>
            <w:shd w:val="clear" w:color="auto" w:fill="auto"/>
            <w:noWrap/>
            <w:vAlign w:val="bottom"/>
            <w:hideMark/>
          </w:tcPr>
          <w:p w14:paraId="0DEE379F" w14:textId="77777777" w:rsidR="00FA3629" w:rsidRPr="00FA3629" w:rsidRDefault="00FA3629" w:rsidP="00FA3629">
            <w:pPr>
              <w:rPr>
                <w:sz w:val="12"/>
                <w:szCs w:val="12"/>
              </w:rPr>
            </w:pPr>
          </w:p>
        </w:tc>
        <w:tc>
          <w:tcPr>
            <w:tcW w:w="1619" w:type="dxa"/>
            <w:tcBorders>
              <w:top w:val="nil"/>
              <w:left w:val="nil"/>
              <w:bottom w:val="nil"/>
              <w:right w:val="nil"/>
            </w:tcBorders>
            <w:shd w:val="clear" w:color="auto" w:fill="auto"/>
            <w:noWrap/>
            <w:vAlign w:val="bottom"/>
            <w:hideMark/>
          </w:tcPr>
          <w:p w14:paraId="06D88D55" w14:textId="77777777" w:rsidR="00FA3629" w:rsidRPr="00FA3629" w:rsidRDefault="00FA3629" w:rsidP="00FA3629">
            <w:pPr>
              <w:rPr>
                <w:sz w:val="12"/>
                <w:szCs w:val="12"/>
              </w:rPr>
            </w:pPr>
          </w:p>
        </w:tc>
        <w:tc>
          <w:tcPr>
            <w:tcW w:w="1279" w:type="dxa"/>
            <w:tcBorders>
              <w:top w:val="nil"/>
              <w:left w:val="nil"/>
              <w:bottom w:val="nil"/>
              <w:right w:val="nil"/>
            </w:tcBorders>
            <w:shd w:val="clear" w:color="auto" w:fill="auto"/>
            <w:noWrap/>
            <w:vAlign w:val="bottom"/>
            <w:hideMark/>
          </w:tcPr>
          <w:p w14:paraId="3CB29CB1" w14:textId="77777777" w:rsidR="00FA3629" w:rsidRPr="00FA3629" w:rsidRDefault="00FA3629" w:rsidP="00FA3629">
            <w:pPr>
              <w:rPr>
                <w:sz w:val="12"/>
                <w:szCs w:val="12"/>
              </w:rPr>
            </w:pPr>
          </w:p>
        </w:tc>
        <w:tc>
          <w:tcPr>
            <w:tcW w:w="1558" w:type="dxa"/>
            <w:tcBorders>
              <w:top w:val="nil"/>
              <w:left w:val="nil"/>
              <w:bottom w:val="nil"/>
              <w:right w:val="nil"/>
            </w:tcBorders>
            <w:shd w:val="clear" w:color="auto" w:fill="auto"/>
            <w:noWrap/>
            <w:vAlign w:val="bottom"/>
            <w:hideMark/>
          </w:tcPr>
          <w:p w14:paraId="2B320F97" w14:textId="77777777" w:rsidR="00FA3629" w:rsidRPr="00FA3629" w:rsidRDefault="00FA3629" w:rsidP="00FA3629">
            <w:pPr>
              <w:rPr>
                <w:sz w:val="12"/>
                <w:szCs w:val="12"/>
              </w:rPr>
            </w:pPr>
          </w:p>
        </w:tc>
        <w:tc>
          <w:tcPr>
            <w:tcW w:w="1597" w:type="dxa"/>
            <w:tcBorders>
              <w:top w:val="nil"/>
              <w:left w:val="nil"/>
              <w:bottom w:val="nil"/>
              <w:right w:val="nil"/>
            </w:tcBorders>
            <w:shd w:val="clear" w:color="auto" w:fill="auto"/>
            <w:noWrap/>
            <w:vAlign w:val="bottom"/>
            <w:hideMark/>
          </w:tcPr>
          <w:p w14:paraId="3A8CCCCD" w14:textId="77777777" w:rsidR="00FA3629" w:rsidRPr="00FA3629" w:rsidRDefault="00FA3629" w:rsidP="00FA3629">
            <w:pPr>
              <w:rPr>
                <w:sz w:val="12"/>
                <w:szCs w:val="12"/>
              </w:rPr>
            </w:pPr>
          </w:p>
        </w:tc>
        <w:tc>
          <w:tcPr>
            <w:tcW w:w="7016" w:type="dxa"/>
            <w:tcBorders>
              <w:top w:val="nil"/>
              <w:left w:val="nil"/>
              <w:bottom w:val="nil"/>
              <w:right w:val="nil"/>
            </w:tcBorders>
            <w:shd w:val="clear" w:color="auto" w:fill="auto"/>
            <w:noWrap/>
            <w:vAlign w:val="bottom"/>
            <w:hideMark/>
          </w:tcPr>
          <w:p w14:paraId="4699B01C" w14:textId="77777777" w:rsidR="00FA3629" w:rsidRPr="00FA3629" w:rsidRDefault="00FA3629" w:rsidP="00FA3629">
            <w:pPr>
              <w:rPr>
                <w:sz w:val="12"/>
                <w:szCs w:val="12"/>
              </w:rPr>
            </w:pPr>
          </w:p>
        </w:tc>
      </w:tr>
      <w:tr w:rsidR="00FA3629" w:rsidRPr="00FA3629" w14:paraId="0273A808" w14:textId="77777777" w:rsidTr="003B7AD2">
        <w:trPr>
          <w:trHeight w:val="450"/>
          <w:jc w:val="center"/>
        </w:trPr>
        <w:tc>
          <w:tcPr>
            <w:tcW w:w="20520" w:type="dxa"/>
            <w:gridSpan w:val="9"/>
            <w:tcBorders>
              <w:top w:val="single" w:sz="4" w:space="0" w:color="auto"/>
              <w:left w:val="single" w:sz="4" w:space="0" w:color="auto"/>
              <w:bottom w:val="single" w:sz="4" w:space="0" w:color="auto"/>
              <w:right w:val="nil"/>
            </w:tcBorders>
            <w:shd w:val="clear" w:color="000000" w:fill="C0C0C0"/>
            <w:vAlign w:val="center"/>
            <w:hideMark/>
          </w:tcPr>
          <w:p w14:paraId="2E796710"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III КОРРЕКТИРОВКА НВВ РЕГИОНАЛЬНОГО ОПЕРАТОРА В СВЯЗИ С ИЗМЕНЕНИЕМ ЗАКОНОДАТЕЛЬСТВА, НЕ УЧТЕННЫМ ПРИ УСТАНОВЛЕНИИ ТАРИФОВ</w:t>
            </w:r>
          </w:p>
        </w:tc>
      </w:tr>
      <w:tr w:rsidR="00FA3629" w:rsidRPr="00FA3629" w14:paraId="05000E04" w14:textId="77777777" w:rsidTr="003B7AD2">
        <w:trPr>
          <w:trHeight w:val="2025"/>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2A01FEDE"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299B5AD3"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Расходы на предоставление банковской гарантии</w:t>
            </w:r>
          </w:p>
        </w:tc>
        <w:tc>
          <w:tcPr>
            <w:tcW w:w="878" w:type="dxa"/>
            <w:tcBorders>
              <w:top w:val="nil"/>
              <w:left w:val="nil"/>
              <w:bottom w:val="single" w:sz="4" w:space="0" w:color="auto"/>
              <w:right w:val="single" w:sz="4" w:space="0" w:color="auto"/>
            </w:tcBorders>
            <w:shd w:val="clear" w:color="000000" w:fill="C0C0C0"/>
            <w:vAlign w:val="center"/>
            <w:hideMark/>
          </w:tcPr>
          <w:p w14:paraId="47F828C5"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1640D86C"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619" w:type="dxa"/>
            <w:tcBorders>
              <w:top w:val="nil"/>
              <w:left w:val="nil"/>
              <w:bottom w:val="single" w:sz="4" w:space="0" w:color="auto"/>
              <w:right w:val="single" w:sz="4" w:space="0" w:color="auto"/>
            </w:tcBorders>
            <w:shd w:val="clear" w:color="000000" w:fill="CCFFCC"/>
            <w:noWrap/>
            <w:vAlign w:val="center"/>
            <w:hideMark/>
          </w:tcPr>
          <w:p w14:paraId="50BB6C51"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769,29</w:t>
            </w:r>
          </w:p>
        </w:tc>
        <w:tc>
          <w:tcPr>
            <w:tcW w:w="1279" w:type="dxa"/>
            <w:tcBorders>
              <w:top w:val="nil"/>
              <w:left w:val="nil"/>
              <w:bottom w:val="single" w:sz="4" w:space="0" w:color="auto"/>
              <w:right w:val="single" w:sz="4" w:space="0" w:color="auto"/>
            </w:tcBorders>
            <w:shd w:val="clear" w:color="000000" w:fill="CCFFCC"/>
            <w:noWrap/>
            <w:vAlign w:val="center"/>
            <w:hideMark/>
          </w:tcPr>
          <w:p w14:paraId="41374B66"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01545815"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769,29</w:t>
            </w:r>
          </w:p>
        </w:tc>
        <w:tc>
          <w:tcPr>
            <w:tcW w:w="1597" w:type="dxa"/>
            <w:tcBorders>
              <w:top w:val="nil"/>
              <w:left w:val="nil"/>
              <w:bottom w:val="single" w:sz="4" w:space="0" w:color="auto"/>
              <w:right w:val="single" w:sz="4" w:space="0" w:color="auto"/>
            </w:tcBorders>
            <w:shd w:val="clear" w:color="000000" w:fill="CCFFCC"/>
            <w:noWrap/>
            <w:vAlign w:val="center"/>
            <w:hideMark/>
          </w:tcPr>
          <w:p w14:paraId="1BC3D0CF"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7016" w:type="dxa"/>
            <w:tcBorders>
              <w:top w:val="nil"/>
              <w:left w:val="nil"/>
              <w:bottom w:val="single" w:sz="4" w:space="0" w:color="auto"/>
              <w:right w:val="single" w:sz="4" w:space="0" w:color="auto"/>
            </w:tcBorders>
            <w:shd w:val="clear" w:color="000000" w:fill="FFFF99"/>
            <w:vAlign w:val="center"/>
            <w:hideMark/>
          </w:tcPr>
          <w:p w14:paraId="422E4B00" w14:textId="77777777" w:rsidR="00FA3629" w:rsidRPr="00FA3629" w:rsidRDefault="00FA3629" w:rsidP="00FA3629">
            <w:pPr>
              <w:rPr>
                <w:rFonts w:ascii="Tahoma" w:hAnsi="Tahoma" w:cs="Tahoma"/>
                <w:sz w:val="12"/>
                <w:szCs w:val="12"/>
              </w:rPr>
            </w:pPr>
            <w:r w:rsidRPr="00FA3629">
              <w:rPr>
                <w:rFonts w:ascii="Tahoma" w:hAnsi="Tahoma" w:cs="Tahoma"/>
                <w:sz w:val="12"/>
                <w:szCs w:val="12"/>
              </w:rPr>
              <w:t>расходы по данной статье признаны экономически обоснованными расходами, не учтенными при установлении регулируемых тарифов, т.к. подпадают под поянятие  п.2 Основ ценообразования в области ТКО постановления Правительства РФ от 30.05.2016 №484  "изменение законодательства РФ" включение расходов, связанных с предоставлением безотзывной банковской гарантии в обеспечение исполнения обязательств по соглашению об организации деятельности по обращению с твердыми коммунальными отходами, заключенному органом исполнительной власти субъекта Российской Федерации и региональным оператором</w:t>
            </w:r>
          </w:p>
        </w:tc>
      </w:tr>
      <w:tr w:rsidR="00FA3629" w:rsidRPr="00FA3629" w14:paraId="750C3D29" w14:textId="77777777" w:rsidTr="003B7AD2">
        <w:trPr>
          <w:trHeight w:val="840"/>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6E266480"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lastRenderedPageBreak/>
              <w:t> </w:t>
            </w:r>
          </w:p>
        </w:tc>
        <w:tc>
          <w:tcPr>
            <w:tcW w:w="4453" w:type="dxa"/>
            <w:tcBorders>
              <w:top w:val="nil"/>
              <w:left w:val="nil"/>
              <w:bottom w:val="single" w:sz="4" w:space="0" w:color="auto"/>
              <w:right w:val="single" w:sz="4" w:space="0" w:color="auto"/>
            </w:tcBorders>
            <w:shd w:val="clear" w:color="000000" w:fill="C0C0C0"/>
            <w:vAlign w:val="center"/>
            <w:hideMark/>
          </w:tcPr>
          <w:p w14:paraId="51EA736B"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Расчетная предпринимательская прибыль</w:t>
            </w:r>
          </w:p>
        </w:tc>
        <w:tc>
          <w:tcPr>
            <w:tcW w:w="878" w:type="dxa"/>
            <w:tcBorders>
              <w:top w:val="nil"/>
              <w:left w:val="nil"/>
              <w:bottom w:val="single" w:sz="4" w:space="0" w:color="auto"/>
              <w:right w:val="single" w:sz="4" w:space="0" w:color="auto"/>
            </w:tcBorders>
            <w:shd w:val="clear" w:color="000000" w:fill="C0C0C0"/>
            <w:vAlign w:val="center"/>
            <w:hideMark/>
          </w:tcPr>
          <w:p w14:paraId="2A5A9F86"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71A68E60"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619" w:type="dxa"/>
            <w:tcBorders>
              <w:top w:val="nil"/>
              <w:left w:val="nil"/>
              <w:bottom w:val="single" w:sz="4" w:space="0" w:color="auto"/>
              <w:right w:val="single" w:sz="4" w:space="0" w:color="auto"/>
            </w:tcBorders>
            <w:shd w:val="clear" w:color="000000" w:fill="CCFFCC"/>
            <w:noWrap/>
            <w:vAlign w:val="center"/>
            <w:hideMark/>
          </w:tcPr>
          <w:p w14:paraId="1DB0E9A5"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3 814,65</w:t>
            </w:r>
          </w:p>
        </w:tc>
        <w:tc>
          <w:tcPr>
            <w:tcW w:w="1279" w:type="dxa"/>
            <w:tcBorders>
              <w:top w:val="nil"/>
              <w:left w:val="nil"/>
              <w:bottom w:val="single" w:sz="4" w:space="0" w:color="auto"/>
              <w:right w:val="single" w:sz="4" w:space="0" w:color="auto"/>
            </w:tcBorders>
            <w:shd w:val="clear" w:color="000000" w:fill="CCFFCC"/>
            <w:noWrap/>
            <w:vAlign w:val="center"/>
            <w:hideMark/>
          </w:tcPr>
          <w:p w14:paraId="270020A8"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4AF18BF8"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3 858,03</w:t>
            </w:r>
          </w:p>
        </w:tc>
        <w:tc>
          <w:tcPr>
            <w:tcW w:w="1597" w:type="dxa"/>
            <w:tcBorders>
              <w:top w:val="nil"/>
              <w:left w:val="nil"/>
              <w:bottom w:val="single" w:sz="4" w:space="0" w:color="auto"/>
              <w:right w:val="single" w:sz="4" w:space="0" w:color="auto"/>
            </w:tcBorders>
            <w:shd w:val="clear" w:color="000000" w:fill="CCFFCC"/>
            <w:noWrap/>
            <w:vAlign w:val="center"/>
            <w:hideMark/>
          </w:tcPr>
          <w:p w14:paraId="2F93991D"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7016" w:type="dxa"/>
            <w:tcBorders>
              <w:top w:val="nil"/>
              <w:left w:val="nil"/>
              <w:bottom w:val="single" w:sz="4" w:space="0" w:color="auto"/>
              <w:right w:val="single" w:sz="4" w:space="0" w:color="auto"/>
            </w:tcBorders>
            <w:shd w:val="clear" w:color="000000" w:fill="FFFF99"/>
            <w:vAlign w:val="center"/>
            <w:hideMark/>
          </w:tcPr>
          <w:p w14:paraId="4C65B637" w14:textId="77777777" w:rsidR="00FA3629" w:rsidRPr="00FA3629" w:rsidRDefault="00FA3629" w:rsidP="00FA3629">
            <w:pPr>
              <w:rPr>
                <w:rFonts w:ascii="Tahoma" w:hAnsi="Tahoma" w:cs="Tahoma"/>
                <w:sz w:val="12"/>
                <w:szCs w:val="12"/>
              </w:rPr>
            </w:pPr>
            <w:r w:rsidRPr="00FA3629">
              <w:rPr>
                <w:rFonts w:ascii="Tahoma" w:hAnsi="Tahoma" w:cs="Tahoma"/>
                <w:sz w:val="12"/>
                <w:szCs w:val="12"/>
              </w:rPr>
              <w:t>расходы по данной статье признаны экономически обоснованными расходами, не учтенными при установлении регулируемых тарифов, т.к. подпадают под поянятие  п.2 Основ ценообразования в области ТКО постановления Правительства РФ от 30.05.2016 №484  "изменение законодательства РФ" включение расчетной предпринимательской прибыли регионального оператора в размере 5% от расходов на заключение и обслуживание договоров с собственниками твердых коммунальных отходов и операторами по обращению с твердыми коммунальными отходами, рассчитано от плановых расходов (73075,89т.р.+4084,66т.р.)*5%=3858,03т.р.</w:t>
            </w:r>
          </w:p>
        </w:tc>
      </w:tr>
      <w:tr w:rsidR="00FA3629" w:rsidRPr="00FA3629" w14:paraId="5BC44ADD" w14:textId="77777777" w:rsidTr="003B7AD2">
        <w:trPr>
          <w:trHeight w:val="85"/>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71933E49"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38C9620B"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Услуги РКЦ по ИЖС</w:t>
            </w:r>
          </w:p>
        </w:tc>
        <w:tc>
          <w:tcPr>
            <w:tcW w:w="878" w:type="dxa"/>
            <w:tcBorders>
              <w:top w:val="nil"/>
              <w:left w:val="nil"/>
              <w:bottom w:val="single" w:sz="4" w:space="0" w:color="auto"/>
              <w:right w:val="single" w:sz="4" w:space="0" w:color="auto"/>
            </w:tcBorders>
            <w:shd w:val="clear" w:color="000000" w:fill="C0C0C0"/>
            <w:vAlign w:val="center"/>
            <w:hideMark/>
          </w:tcPr>
          <w:p w14:paraId="20C30CA6"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75C90F2C"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619" w:type="dxa"/>
            <w:tcBorders>
              <w:top w:val="nil"/>
              <w:left w:val="nil"/>
              <w:bottom w:val="single" w:sz="4" w:space="0" w:color="auto"/>
              <w:right w:val="single" w:sz="4" w:space="0" w:color="auto"/>
            </w:tcBorders>
            <w:shd w:val="clear" w:color="000000" w:fill="CCFFCC"/>
            <w:noWrap/>
            <w:vAlign w:val="center"/>
            <w:hideMark/>
          </w:tcPr>
          <w:p w14:paraId="3D580724"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2 126,69</w:t>
            </w:r>
          </w:p>
        </w:tc>
        <w:tc>
          <w:tcPr>
            <w:tcW w:w="1279" w:type="dxa"/>
            <w:tcBorders>
              <w:top w:val="nil"/>
              <w:left w:val="nil"/>
              <w:bottom w:val="single" w:sz="4" w:space="0" w:color="auto"/>
              <w:right w:val="single" w:sz="4" w:space="0" w:color="auto"/>
            </w:tcBorders>
            <w:shd w:val="clear" w:color="000000" w:fill="CCFFCC"/>
            <w:noWrap/>
            <w:vAlign w:val="center"/>
            <w:hideMark/>
          </w:tcPr>
          <w:p w14:paraId="7516C92A"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06304F57"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2 126,69</w:t>
            </w:r>
          </w:p>
        </w:tc>
        <w:tc>
          <w:tcPr>
            <w:tcW w:w="1597" w:type="dxa"/>
            <w:tcBorders>
              <w:top w:val="nil"/>
              <w:left w:val="nil"/>
              <w:bottom w:val="single" w:sz="4" w:space="0" w:color="auto"/>
              <w:right w:val="single" w:sz="4" w:space="0" w:color="auto"/>
            </w:tcBorders>
            <w:shd w:val="clear" w:color="000000" w:fill="CCFFCC"/>
            <w:noWrap/>
            <w:vAlign w:val="center"/>
            <w:hideMark/>
          </w:tcPr>
          <w:p w14:paraId="0660727C"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7016" w:type="dxa"/>
            <w:tcBorders>
              <w:top w:val="nil"/>
              <w:left w:val="nil"/>
              <w:bottom w:val="single" w:sz="4" w:space="0" w:color="auto"/>
              <w:right w:val="single" w:sz="4" w:space="0" w:color="auto"/>
            </w:tcBorders>
            <w:shd w:val="clear" w:color="000000" w:fill="FFFF99"/>
            <w:vAlign w:val="center"/>
            <w:hideMark/>
          </w:tcPr>
          <w:p w14:paraId="3D14A32A" w14:textId="77777777" w:rsidR="00FA3629" w:rsidRPr="00FA3629" w:rsidRDefault="00FA3629" w:rsidP="00FA3629">
            <w:pPr>
              <w:rPr>
                <w:rFonts w:ascii="Tahoma" w:hAnsi="Tahoma" w:cs="Tahoma"/>
                <w:sz w:val="12"/>
                <w:szCs w:val="12"/>
              </w:rPr>
            </w:pPr>
            <w:r w:rsidRPr="00FA3629">
              <w:rPr>
                <w:rFonts w:ascii="Tahoma" w:hAnsi="Tahoma" w:cs="Tahoma"/>
                <w:sz w:val="12"/>
                <w:szCs w:val="12"/>
              </w:rPr>
              <w:t>перерасход по данной статье 2126,69т.р. за 2018  год признан экономически обоснованными расходами, не учтенными при установлении регулируемых тарифов в предыдущие периоды регулирования" т.к. подпадают под понятие п.2 Основ ценообразования в области ТКО постановления Правительства РФ от 30.05.2016 №484  "изменение законодательства РФ" увеличение расходов в следствие переход на заключение прямых договоров по МКД (6211,35т.р.-4084,66т.р=2126,69т.р.)</w:t>
            </w:r>
          </w:p>
        </w:tc>
      </w:tr>
      <w:tr w:rsidR="00FA3629" w:rsidRPr="00FA3629" w14:paraId="7AE66C61" w14:textId="77777777" w:rsidTr="003B7AD2">
        <w:trPr>
          <w:trHeight w:val="85"/>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1478DA80"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7B632EA6"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Итого:</w:t>
            </w:r>
          </w:p>
        </w:tc>
        <w:tc>
          <w:tcPr>
            <w:tcW w:w="878" w:type="dxa"/>
            <w:tcBorders>
              <w:top w:val="nil"/>
              <w:left w:val="nil"/>
              <w:bottom w:val="single" w:sz="4" w:space="0" w:color="auto"/>
              <w:right w:val="single" w:sz="4" w:space="0" w:color="auto"/>
            </w:tcBorders>
            <w:shd w:val="clear" w:color="000000" w:fill="C0C0C0"/>
            <w:vAlign w:val="center"/>
            <w:hideMark/>
          </w:tcPr>
          <w:p w14:paraId="27018174"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7FD00F63"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619" w:type="dxa"/>
            <w:tcBorders>
              <w:top w:val="nil"/>
              <w:left w:val="nil"/>
              <w:bottom w:val="single" w:sz="4" w:space="0" w:color="auto"/>
              <w:right w:val="single" w:sz="4" w:space="0" w:color="auto"/>
            </w:tcBorders>
            <w:shd w:val="clear" w:color="000000" w:fill="CCFFCC"/>
            <w:noWrap/>
            <w:vAlign w:val="center"/>
            <w:hideMark/>
          </w:tcPr>
          <w:p w14:paraId="6BEB3768"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6 710,63</w:t>
            </w:r>
          </w:p>
        </w:tc>
        <w:tc>
          <w:tcPr>
            <w:tcW w:w="1279" w:type="dxa"/>
            <w:tcBorders>
              <w:top w:val="nil"/>
              <w:left w:val="nil"/>
              <w:bottom w:val="single" w:sz="4" w:space="0" w:color="auto"/>
              <w:right w:val="single" w:sz="4" w:space="0" w:color="auto"/>
            </w:tcBorders>
            <w:shd w:val="clear" w:color="000000" w:fill="CCFFCC"/>
            <w:noWrap/>
            <w:vAlign w:val="center"/>
            <w:hideMark/>
          </w:tcPr>
          <w:p w14:paraId="39B98718"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1D80765E"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6 754,01</w:t>
            </w:r>
          </w:p>
        </w:tc>
        <w:tc>
          <w:tcPr>
            <w:tcW w:w="1597" w:type="dxa"/>
            <w:tcBorders>
              <w:top w:val="nil"/>
              <w:left w:val="nil"/>
              <w:bottom w:val="single" w:sz="4" w:space="0" w:color="auto"/>
              <w:right w:val="single" w:sz="4" w:space="0" w:color="auto"/>
            </w:tcBorders>
            <w:shd w:val="clear" w:color="000000" w:fill="CCFFCC"/>
            <w:noWrap/>
            <w:vAlign w:val="center"/>
            <w:hideMark/>
          </w:tcPr>
          <w:p w14:paraId="6449B509"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7016" w:type="dxa"/>
            <w:tcBorders>
              <w:top w:val="nil"/>
              <w:left w:val="nil"/>
              <w:bottom w:val="nil"/>
              <w:right w:val="nil"/>
            </w:tcBorders>
            <w:shd w:val="clear" w:color="auto" w:fill="auto"/>
            <w:noWrap/>
            <w:vAlign w:val="bottom"/>
            <w:hideMark/>
          </w:tcPr>
          <w:p w14:paraId="7AB2FFA5" w14:textId="77777777" w:rsidR="00FA3629" w:rsidRPr="00FA3629" w:rsidRDefault="00FA3629" w:rsidP="00FA3629">
            <w:pPr>
              <w:rPr>
                <w:rFonts w:ascii="Calibri" w:hAnsi="Calibri" w:cs="Calibri"/>
                <w:color w:val="000000"/>
                <w:sz w:val="12"/>
                <w:szCs w:val="12"/>
              </w:rPr>
            </w:pPr>
            <w:r w:rsidRPr="00FA3629">
              <w:rPr>
                <w:rFonts w:ascii="Calibri" w:hAnsi="Calibri" w:cs="Calibri"/>
                <w:noProof/>
                <w:color w:val="000000"/>
                <w:sz w:val="12"/>
                <w:szCs w:val="12"/>
              </w:rPr>
              <w:drawing>
                <wp:anchor distT="0" distB="0" distL="114300" distR="114300" simplePos="0" relativeHeight="251668480" behindDoc="0" locked="0" layoutInCell="1" allowOverlap="1" wp14:anchorId="0B5C9126" wp14:editId="7939187F">
                  <wp:simplePos x="0" y="0"/>
                  <wp:positionH relativeFrom="column">
                    <wp:posOffset>409575</wp:posOffset>
                  </wp:positionH>
                  <wp:positionV relativeFrom="paragraph">
                    <wp:posOffset>85725</wp:posOffset>
                  </wp:positionV>
                  <wp:extent cx="866775" cy="323850"/>
                  <wp:effectExtent l="0" t="0" r="0" b="0"/>
                  <wp:wrapNone/>
                  <wp:docPr id="127" name="Рисунок 127" descr="base_1_312710_32957">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Рисунок 8" descr="base_1_312710_32957">
                            <a:extLst>
                              <a:ext uri="{FF2B5EF4-FFF2-40B4-BE49-F238E27FC236}">
                                <a16:creationId xmlns:a16="http://schemas.microsoft.com/office/drawing/2014/main" id="{00000000-0008-0000-0000-000009000000}"/>
                              </a:ext>
                            </a:extLst>
                          </pic:cNvPr>
                          <pic:cNvPicPr preferRelativeResize="0">
                            <a:picLocks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67833" cy="328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427"/>
            </w:tblGrid>
            <w:tr w:rsidR="00FA3629" w:rsidRPr="00FA3629" w14:paraId="4DCE9605" w14:textId="77777777" w:rsidTr="003B7AD2">
              <w:trPr>
                <w:trHeight w:val="615"/>
                <w:tblCellSpacing w:w="0" w:type="dxa"/>
              </w:trPr>
              <w:tc>
                <w:tcPr>
                  <w:tcW w:w="7000" w:type="dxa"/>
                  <w:tcBorders>
                    <w:top w:val="nil"/>
                    <w:left w:val="nil"/>
                    <w:bottom w:val="single" w:sz="4" w:space="0" w:color="auto"/>
                    <w:right w:val="single" w:sz="4" w:space="0" w:color="auto"/>
                  </w:tcBorders>
                  <w:shd w:val="clear" w:color="000000" w:fill="FFFF99"/>
                  <w:vAlign w:val="center"/>
                  <w:hideMark/>
                </w:tcPr>
                <w:p w14:paraId="400653EE"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r>
          </w:tbl>
          <w:p w14:paraId="095E1F60" w14:textId="77777777" w:rsidR="00FA3629" w:rsidRPr="00FA3629" w:rsidRDefault="00FA3629" w:rsidP="00FA3629">
            <w:pPr>
              <w:rPr>
                <w:rFonts w:ascii="Calibri" w:hAnsi="Calibri" w:cs="Calibri"/>
                <w:color w:val="000000"/>
                <w:sz w:val="12"/>
                <w:szCs w:val="12"/>
              </w:rPr>
            </w:pPr>
          </w:p>
        </w:tc>
      </w:tr>
      <w:tr w:rsidR="00FA3629" w:rsidRPr="00FA3629" w14:paraId="789C822A" w14:textId="77777777" w:rsidTr="003B7AD2">
        <w:trPr>
          <w:trHeight w:val="150"/>
          <w:jc w:val="center"/>
        </w:trPr>
        <w:tc>
          <w:tcPr>
            <w:tcW w:w="641" w:type="dxa"/>
            <w:tcBorders>
              <w:top w:val="nil"/>
              <w:left w:val="nil"/>
              <w:bottom w:val="nil"/>
              <w:right w:val="nil"/>
            </w:tcBorders>
            <w:shd w:val="clear" w:color="auto" w:fill="auto"/>
            <w:noWrap/>
            <w:vAlign w:val="bottom"/>
            <w:hideMark/>
          </w:tcPr>
          <w:p w14:paraId="74D8C284" w14:textId="77777777" w:rsidR="00FA3629" w:rsidRPr="00FA3629" w:rsidRDefault="00FA3629" w:rsidP="00FA3629">
            <w:pPr>
              <w:rPr>
                <w:sz w:val="12"/>
                <w:szCs w:val="12"/>
              </w:rPr>
            </w:pPr>
          </w:p>
        </w:tc>
        <w:tc>
          <w:tcPr>
            <w:tcW w:w="4453" w:type="dxa"/>
            <w:tcBorders>
              <w:top w:val="nil"/>
              <w:left w:val="nil"/>
              <w:bottom w:val="nil"/>
              <w:right w:val="nil"/>
            </w:tcBorders>
            <w:shd w:val="clear" w:color="auto" w:fill="auto"/>
            <w:noWrap/>
            <w:vAlign w:val="bottom"/>
            <w:hideMark/>
          </w:tcPr>
          <w:p w14:paraId="3AAB36C4" w14:textId="77777777" w:rsidR="00FA3629" w:rsidRPr="00FA3629" w:rsidRDefault="00FA3629" w:rsidP="00FA3629">
            <w:pPr>
              <w:rPr>
                <w:sz w:val="12"/>
                <w:szCs w:val="12"/>
              </w:rPr>
            </w:pPr>
          </w:p>
        </w:tc>
        <w:tc>
          <w:tcPr>
            <w:tcW w:w="878" w:type="dxa"/>
            <w:tcBorders>
              <w:top w:val="nil"/>
              <w:left w:val="nil"/>
              <w:bottom w:val="nil"/>
              <w:right w:val="nil"/>
            </w:tcBorders>
            <w:shd w:val="clear" w:color="auto" w:fill="auto"/>
            <w:noWrap/>
            <w:vAlign w:val="bottom"/>
            <w:hideMark/>
          </w:tcPr>
          <w:p w14:paraId="5560DDEF" w14:textId="77777777" w:rsidR="00FA3629" w:rsidRPr="00FA3629" w:rsidRDefault="00FA3629" w:rsidP="00FA3629">
            <w:pPr>
              <w:rPr>
                <w:sz w:val="12"/>
                <w:szCs w:val="12"/>
              </w:rPr>
            </w:pPr>
          </w:p>
        </w:tc>
        <w:tc>
          <w:tcPr>
            <w:tcW w:w="1479" w:type="dxa"/>
            <w:tcBorders>
              <w:top w:val="nil"/>
              <w:left w:val="nil"/>
              <w:bottom w:val="nil"/>
              <w:right w:val="nil"/>
            </w:tcBorders>
            <w:shd w:val="clear" w:color="auto" w:fill="auto"/>
            <w:noWrap/>
            <w:vAlign w:val="bottom"/>
            <w:hideMark/>
          </w:tcPr>
          <w:p w14:paraId="002F06C6" w14:textId="77777777" w:rsidR="00FA3629" w:rsidRPr="00FA3629" w:rsidRDefault="00FA3629" w:rsidP="00FA3629">
            <w:pPr>
              <w:rPr>
                <w:sz w:val="12"/>
                <w:szCs w:val="12"/>
              </w:rPr>
            </w:pPr>
          </w:p>
        </w:tc>
        <w:tc>
          <w:tcPr>
            <w:tcW w:w="1619" w:type="dxa"/>
            <w:tcBorders>
              <w:top w:val="nil"/>
              <w:left w:val="nil"/>
              <w:bottom w:val="nil"/>
              <w:right w:val="nil"/>
            </w:tcBorders>
            <w:shd w:val="clear" w:color="auto" w:fill="auto"/>
            <w:noWrap/>
            <w:vAlign w:val="bottom"/>
            <w:hideMark/>
          </w:tcPr>
          <w:p w14:paraId="27239174" w14:textId="77777777" w:rsidR="00FA3629" w:rsidRPr="00FA3629" w:rsidRDefault="00FA3629" w:rsidP="00FA3629">
            <w:pPr>
              <w:rPr>
                <w:sz w:val="12"/>
                <w:szCs w:val="12"/>
              </w:rPr>
            </w:pPr>
          </w:p>
        </w:tc>
        <w:tc>
          <w:tcPr>
            <w:tcW w:w="1279" w:type="dxa"/>
            <w:tcBorders>
              <w:top w:val="nil"/>
              <w:left w:val="nil"/>
              <w:bottom w:val="nil"/>
              <w:right w:val="nil"/>
            </w:tcBorders>
            <w:shd w:val="clear" w:color="auto" w:fill="auto"/>
            <w:noWrap/>
            <w:vAlign w:val="bottom"/>
            <w:hideMark/>
          </w:tcPr>
          <w:p w14:paraId="1A8FD979" w14:textId="77777777" w:rsidR="00FA3629" w:rsidRPr="00FA3629" w:rsidRDefault="00FA3629" w:rsidP="00FA3629">
            <w:pPr>
              <w:rPr>
                <w:sz w:val="12"/>
                <w:szCs w:val="12"/>
              </w:rPr>
            </w:pPr>
          </w:p>
        </w:tc>
        <w:tc>
          <w:tcPr>
            <w:tcW w:w="1558" w:type="dxa"/>
            <w:tcBorders>
              <w:top w:val="nil"/>
              <w:left w:val="nil"/>
              <w:bottom w:val="nil"/>
              <w:right w:val="nil"/>
            </w:tcBorders>
            <w:shd w:val="clear" w:color="auto" w:fill="auto"/>
            <w:noWrap/>
            <w:vAlign w:val="bottom"/>
            <w:hideMark/>
          </w:tcPr>
          <w:p w14:paraId="1B96C004" w14:textId="77777777" w:rsidR="00FA3629" w:rsidRPr="00FA3629" w:rsidRDefault="00FA3629" w:rsidP="00FA3629">
            <w:pPr>
              <w:rPr>
                <w:sz w:val="12"/>
                <w:szCs w:val="12"/>
              </w:rPr>
            </w:pPr>
          </w:p>
        </w:tc>
        <w:tc>
          <w:tcPr>
            <w:tcW w:w="1597" w:type="dxa"/>
            <w:tcBorders>
              <w:top w:val="nil"/>
              <w:left w:val="nil"/>
              <w:bottom w:val="nil"/>
              <w:right w:val="nil"/>
            </w:tcBorders>
            <w:shd w:val="clear" w:color="auto" w:fill="auto"/>
            <w:noWrap/>
            <w:vAlign w:val="bottom"/>
            <w:hideMark/>
          </w:tcPr>
          <w:p w14:paraId="015110C1" w14:textId="77777777" w:rsidR="00FA3629" w:rsidRPr="00FA3629" w:rsidRDefault="00FA3629" w:rsidP="00FA3629">
            <w:pPr>
              <w:rPr>
                <w:sz w:val="12"/>
                <w:szCs w:val="12"/>
              </w:rPr>
            </w:pPr>
          </w:p>
        </w:tc>
        <w:tc>
          <w:tcPr>
            <w:tcW w:w="7016" w:type="dxa"/>
            <w:tcBorders>
              <w:top w:val="nil"/>
              <w:left w:val="nil"/>
              <w:bottom w:val="nil"/>
              <w:right w:val="nil"/>
            </w:tcBorders>
            <w:shd w:val="clear" w:color="auto" w:fill="auto"/>
            <w:noWrap/>
            <w:vAlign w:val="bottom"/>
            <w:hideMark/>
          </w:tcPr>
          <w:p w14:paraId="1DFC718A" w14:textId="77777777" w:rsidR="00FA3629" w:rsidRPr="00FA3629" w:rsidRDefault="00FA3629" w:rsidP="00FA3629">
            <w:pPr>
              <w:rPr>
                <w:sz w:val="12"/>
                <w:szCs w:val="12"/>
              </w:rPr>
            </w:pPr>
          </w:p>
        </w:tc>
      </w:tr>
      <w:tr w:rsidR="00FA3629" w:rsidRPr="00FA3629" w14:paraId="0837C316" w14:textId="77777777" w:rsidTr="003B7AD2">
        <w:trPr>
          <w:trHeight w:val="85"/>
          <w:jc w:val="center"/>
        </w:trPr>
        <w:tc>
          <w:tcPr>
            <w:tcW w:w="20520" w:type="dxa"/>
            <w:gridSpan w:val="9"/>
            <w:tcBorders>
              <w:top w:val="single" w:sz="4" w:space="0" w:color="auto"/>
              <w:left w:val="single" w:sz="4" w:space="0" w:color="auto"/>
              <w:bottom w:val="single" w:sz="4" w:space="0" w:color="auto"/>
              <w:right w:val="nil"/>
            </w:tcBorders>
            <w:shd w:val="clear" w:color="000000" w:fill="C0C0C0"/>
            <w:vAlign w:val="center"/>
            <w:hideMark/>
          </w:tcPr>
          <w:p w14:paraId="273A7218"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xml:space="preserve">IV КОРРЕКТИРОВКА НВВ РЕГИОНАЛЬНОГО ОПЕРАТОРА В СВЯЗИ С ВОЗМЕЩЕНИЕМ РАСХОДОВ И НЕДОПОЛУЧЕННЫХ ДОХОДОВ, ПРЕДУСМОТРЕННЫХ П.12 МЕТОДИЧЕСКИХ УКАЗАНИЙ </w:t>
            </w:r>
          </w:p>
        </w:tc>
      </w:tr>
      <w:tr w:rsidR="00FA3629" w:rsidRPr="00FA3629" w14:paraId="5F9E4866" w14:textId="77777777" w:rsidTr="003B7AD2">
        <w:trPr>
          <w:trHeight w:val="104"/>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5E43D797"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6BB2A953"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Коммунальные услуги</w:t>
            </w:r>
          </w:p>
        </w:tc>
        <w:tc>
          <w:tcPr>
            <w:tcW w:w="878" w:type="dxa"/>
            <w:tcBorders>
              <w:top w:val="nil"/>
              <w:left w:val="nil"/>
              <w:bottom w:val="single" w:sz="4" w:space="0" w:color="auto"/>
              <w:right w:val="single" w:sz="4" w:space="0" w:color="auto"/>
            </w:tcBorders>
            <w:shd w:val="clear" w:color="000000" w:fill="C0C0C0"/>
            <w:vAlign w:val="center"/>
            <w:hideMark/>
          </w:tcPr>
          <w:p w14:paraId="4016BD74"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436EDEFC"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619" w:type="dxa"/>
            <w:tcBorders>
              <w:top w:val="nil"/>
              <w:left w:val="nil"/>
              <w:bottom w:val="single" w:sz="4" w:space="0" w:color="auto"/>
              <w:right w:val="single" w:sz="4" w:space="0" w:color="auto"/>
            </w:tcBorders>
            <w:shd w:val="clear" w:color="000000" w:fill="CCFFCC"/>
            <w:noWrap/>
            <w:vAlign w:val="center"/>
            <w:hideMark/>
          </w:tcPr>
          <w:p w14:paraId="0F6D4D34"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268,18</w:t>
            </w:r>
          </w:p>
        </w:tc>
        <w:tc>
          <w:tcPr>
            <w:tcW w:w="1279" w:type="dxa"/>
            <w:tcBorders>
              <w:top w:val="nil"/>
              <w:left w:val="nil"/>
              <w:bottom w:val="single" w:sz="4" w:space="0" w:color="auto"/>
              <w:right w:val="single" w:sz="4" w:space="0" w:color="auto"/>
            </w:tcBorders>
            <w:shd w:val="clear" w:color="000000" w:fill="CCFFCC"/>
            <w:noWrap/>
            <w:vAlign w:val="center"/>
            <w:hideMark/>
          </w:tcPr>
          <w:p w14:paraId="6F378DB1"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4143BC48"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268,18</w:t>
            </w:r>
          </w:p>
        </w:tc>
        <w:tc>
          <w:tcPr>
            <w:tcW w:w="1597" w:type="dxa"/>
            <w:tcBorders>
              <w:top w:val="nil"/>
              <w:left w:val="nil"/>
              <w:bottom w:val="single" w:sz="4" w:space="0" w:color="auto"/>
              <w:right w:val="single" w:sz="4" w:space="0" w:color="auto"/>
            </w:tcBorders>
            <w:shd w:val="clear" w:color="000000" w:fill="CCFFCC"/>
            <w:noWrap/>
            <w:vAlign w:val="center"/>
            <w:hideMark/>
          </w:tcPr>
          <w:p w14:paraId="5E9AEF18"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7016" w:type="dxa"/>
            <w:tcBorders>
              <w:top w:val="nil"/>
              <w:left w:val="nil"/>
              <w:bottom w:val="single" w:sz="4" w:space="0" w:color="auto"/>
              <w:right w:val="single" w:sz="4" w:space="0" w:color="auto"/>
            </w:tcBorders>
            <w:shd w:val="clear" w:color="000000" w:fill="FFFF99"/>
            <w:vAlign w:val="center"/>
            <w:hideMark/>
          </w:tcPr>
          <w:p w14:paraId="78D35CDB" w14:textId="77777777" w:rsidR="00FA3629" w:rsidRPr="00FA3629" w:rsidRDefault="00FA3629" w:rsidP="00FA3629">
            <w:pPr>
              <w:rPr>
                <w:rFonts w:ascii="Tahoma" w:hAnsi="Tahoma" w:cs="Tahoma"/>
                <w:sz w:val="12"/>
                <w:szCs w:val="12"/>
              </w:rPr>
            </w:pPr>
            <w:r w:rsidRPr="00FA3629">
              <w:rPr>
                <w:rFonts w:ascii="Tahoma" w:hAnsi="Tahoma" w:cs="Tahoma"/>
                <w:sz w:val="12"/>
                <w:szCs w:val="12"/>
              </w:rPr>
              <w:t>учтено в соответствии с принятыми расходами по оказанию коммунальных услуг</w:t>
            </w:r>
          </w:p>
        </w:tc>
      </w:tr>
      <w:tr w:rsidR="00FA3629" w:rsidRPr="00FA3629" w14:paraId="42EABB89" w14:textId="77777777" w:rsidTr="003B7AD2">
        <w:trPr>
          <w:trHeight w:val="85"/>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564C6139"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4B3A9E53"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Услуги сотовой связи</w:t>
            </w:r>
          </w:p>
        </w:tc>
        <w:tc>
          <w:tcPr>
            <w:tcW w:w="878" w:type="dxa"/>
            <w:tcBorders>
              <w:top w:val="nil"/>
              <w:left w:val="nil"/>
              <w:bottom w:val="single" w:sz="4" w:space="0" w:color="auto"/>
              <w:right w:val="single" w:sz="4" w:space="0" w:color="auto"/>
            </w:tcBorders>
            <w:shd w:val="clear" w:color="000000" w:fill="C0C0C0"/>
            <w:vAlign w:val="center"/>
            <w:hideMark/>
          </w:tcPr>
          <w:p w14:paraId="22D8AF18"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6DC1F67F"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619" w:type="dxa"/>
            <w:tcBorders>
              <w:top w:val="nil"/>
              <w:left w:val="nil"/>
              <w:bottom w:val="single" w:sz="4" w:space="0" w:color="auto"/>
              <w:right w:val="single" w:sz="4" w:space="0" w:color="auto"/>
            </w:tcBorders>
            <w:shd w:val="clear" w:color="000000" w:fill="CCFFCC"/>
            <w:noWrap/>
            <w:vAlign w:val="center"/>
            <w:hideMark/>
          </w:tcPr>
          <w:p w14:paraId="451A4A9E"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902,82</w:t>
            </w:r>
          </w:p>
        </w:tc>
        <w:tc>
          <w:tcPr>
            <w:tcW w:w="1279" w:type="dxa"/>
            <w:tcBorders>
              <w:top w:val="nil"/>
              <w:left w:val="nil"/>
              <w:bottom w:val="single" w:sz="4" w:space="0" w:color="auto"/>
              <w:right w:val="single" w:sz="4" w:space="0" w:color="auto"/>
            </w:tcBorders>
            <w:shd w:val="clear" w:color="000000" w:fill="CCFFCC"/>
            <w:noWrap/>
            <w:vAlign w:val="center"/>
            <w:hideMark/>
          </w:tcPr>
          <w:p w14:paraId="1CAD5935"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4143F682"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902,82</w:t>
            </w:r>
          </w:p>
        </w:tc>
        <w:tc>
          <w:tcPr>
            <w:tcW w:w="1597" w:type="dxa"/>
            <w:tcBorders>
              <w:top w:val="nil"/>
              <w:left w:val="nil"/>
              <w:bottom w:val="single" w:sz="4" w:space="0" w:color="auto"/>
              <w:right w:val="single" w:sz="4" w:space="0" w:color="auto"/>
            </w:tcBorders>
            <w:shd w:val="clear" w:color="000000" w:fill="CCFFCC"/>
            <w:noWrap/>
            <w:vAlign w:val="center"/>
            <w:hideMark/>
          </w:tcPr>
          <w:p w14:paraId="6754B22A"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7016" w:type="dxa"/>
            <w:tcBorders>
              <w:top w:val="nil"/>
              <w:left w:val="nil"/>
              <w:bottom w:val="single" w:sz="4" w:space="0" w:color="auto"/>
              <w:right w:val="single" w:sz="4" w:space="0" w:color="auto"/>
            </w:tcBorders>
            <w:shd w:val="clear" w:color="000000" w:fill="FFFF99"/>
            <w:vAlign w:val="center"/>
            <w:hideMark/>
          </w:tcPr>
          <w:p w14:paraId="3743E666" w14:textId="77777777" w:rsidR="00FA3629" w:rsidRPr="00FA3629" w:rsidRDefault="00FA3629" w:rsidP="00FA3629">
            <w:pPr>
              <w:rPr>
                <w:rFonts w:ascii="Tahoma" w:hAnsi="Tahoma" w:cs="Tahoma"/>
                <w:sz w:val="12"/>
                <w:szCs w:val="12"/>
              </w:rPr>
            </w:pPr>
            <w:r w:rsidRPr="00FA3629">
              <w:rPr>
                <w:rFonts w:ascii="Tahoma" w:hAnsi="Tahoma" w:cs="Tahoma"/>
                <w:sz w:val="12"/>
                <w:szCs w:val="12"/>
              </w:rPr>
              <w:t xml:space="preserve">рассчитано исходя из разницы между фактическими и плановыми значаниями (60,49т.р+998,94т.р.-156,61т.р=902,82т.р.) </w:t>
            </w:r>
          </w:p>
        </w:tc>
      </w:tr>
      <w:tr w:rsidR="00FA3629" w:rsidRPr="00FA3629" w14:paraId="0E4296A3" w14:textId="77777777" w:rsidTr="003B7AD2">
        <w:trPr>
          <w:trHeight w:val="85"/>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42294080"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439C3E26"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Услуги телефонной связи</w:t>
            </w:r>
          </w:p>
        </w:tc>
        <w:tc>
          <w:tcPr>
            <w:tcW w:w="878" w:type="dxa"/>
            <w:tcBorders>
              <w:top w:val="nil"/>
              <w:left w:val="nil"/>
              <w:bottom w:val="single" w:sz="4" w:space="0" w:color="auto"/>
              <w:right w:val="single" w:sz="4" w:space="0" w:color="auto"/>
            </w:tcBorders>
            <w:shd w:val="clear" w:color="000000" w:fill="C0C0C0"/>
            <w:vAlign w:val="center"/>
            <w:hideMark/>
          </w:tcPr>
          <w:p w14:paraId="5C0914DD"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6372530D"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619" w:type="dxa"/>
            <w:tcBorders>
              <w:top w:val="nil"/>
              <w:left w:val="nil"/>
              <w:bottom w:val="single" w:sz="4" w:space="0" w:color="auto"/>
              <w:right w:val="single" w:sz="4" w:space="0" w:color="auto"/>
            </w:tcBorders>
            <w:shd w:val="clear" w:color="000000" w:fill="CCFFCC"/>
            <w:noWrap/>
            <w:vAlign w:val="center"/>
            <w:hideMark/>
          </w:tcPr>
          <w:p w14:paraId="33E901B9"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148,09</w:t>
            </w:r>
          </w:p>
        </w:tc>
        <w:tc>
          <w:tcPr>
            <w:tcW w:w="1279" w:type="dxa"/>
            <w:tcBorders>
              <w:top w:val="nil"/>
              <w:left w:val="nil"/>
              <w:bottom w:val="single" w:sz="4" w:space="0" w:color="auto"/>
              <w:right w:val="single" w:sz="4" w:space="0" w:color="auto"/>
            </w:tcBorders>
            <w:shd w:val="clear" w:color="000000" w:fill="CCFFCC"/>
            <w:noWrap/>
            <w:vAlign w:val="center"/>
            <w:hideMark/>
          </w:tcPr>
          <w:p w14:paraId="0CF3F48C"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05F94647"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148,09</w:t>
            </w:r>
          </w:p>
        </w:tc>
        <w:tc>
          <w:tcPr>
            <w:tcW w:w="1597" w:type="dxa"/>
            <w:tcBorders>
              <w:top w:val="nil"/>
              <w:left w:val="nil"/>
              <w:bottom w:val="single" w:sz="4" w:space="0" w:color="auto"/>
              <w:right w:val="single" w:sz="4" w:space="0" w:color="auto"/>
            </w:tcBorders>
            <w:shd w:val="clear" w:color="000000" w:fill="CCFFCC"/>
            <w:noWrap/>
            <w:vAlign w:val="center"/>
            <w:hideMark/>
          </w:tcPr>
          <w:p w14:paraId="4709B3BC"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7016" w:type="dxa"/>
            <w:tcBorders>
              <w:top w:val="nil"/>
              <w:left w:val="nil"/>
              <w:bottom w:val="single" w:sz="4" w:space="0" w:color="auto"/>
              <w:right w:val="single" w:sz="4" w:space="0" w:color="auto"/>
            </w:tcBorders>
            <w:shd w:val="clear" w:color="000000" w:fill="FFFF99"/>
            <w:vAlign w:val="center"/>
            <w:hideMark/>
          </w:tcPr>
          <w:p w14:paraId="5A411800" w14:textId="77777777" w:rsidR="00FA3629" w:rsidRPr="00FA3629" w:rsidRDefault="00FA3629" w:rsidP="00FA3629">
            <w:pPr>
              <w:rPr>
                <w:rFonts w:ascii="Tahoma" w:hAnsi="Tahoma" w:cs="Tahoma"/>
                <w:sz w:val="12"/>
                <w:szCs w:val="12"/>
              </w:rPr>
            </w:pPr>
            <w:r w:rsidRPr="00FA3629">
              <w:rPr>
                <w:rFonts w:ascii="Tahoma" w:hAnsi="Tahoma" w:cs="Tahoma"/>
                <w:sz w:val="12"/>
                <w:szCs w:val="12"/>
              </w:rPr>
              <w:t xml:space="preserve">рассчитано исходя из разницы между фактическими и плановыми значаниями (283,087т.р.-135т.р=148,09т.р.) </w:t>
            </w:r>
          </w:p>
        </w:tc>
      </w:tr>
      <w:tr w:rsidR="00FA3629" w:rsidRPr="00FA3629" w14:paraId="7BDE7169" w14:textId="77777777" w:rsidTr="003B7AD2">
        <w:trPr>
          <w:trHeight w:val="675"/>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2B99AE81"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41C842AF"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Экономически обоснованные расходы, понесенные организацией за период с 22.03.2018 по 30.06.2018</w:t>
            </w:r>
          </w:p>
        </w:tc>
        <w:tc>
          <w:tcPr>
            <w:tcW w:w="878" w:type="dxa"/>
            <w:tcBorders>
              <w:top w:val="nil"/>
              <w:left w:val="nil"/>
              <w:bottom w:val="single" w:sz="4" w:space="0" w:color="auto"/>
              <w:right w:val="single" w:sz="4" w:space="0" w:color="auto"/>
            </w:tcBorders>
            <w:shd w:val="clear" w:color="000000" w:fill="C0C0C0"/>
            <w:vAlign w:val="center"/>
            <w:hideMark/>
          </w:tcPr>
          <w:p w14:paraId="3AB319C7"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03F0B7D8"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619" w:type="dxa"/>
            <w:tcBorders>
              <w:top w:val="nil"/>
              <w:left w:val="nil"/>
              <w:bottom w:val="single" w:sz="4" w:space="0" w:color="auto"/>
              <w:right w:val="single" w:sz="4" w:space="0" w:color="auto"/>
            </w:tcBorders>
            <w:shd w:val="clear" w:color="000000" w:fill="CCFFCC"/>
            <w:noWrap/>
            <w:vAlign w:val="center"/>
            <w:hideMark/>
          </w:tcPr>
          <w:p w14:paraId="44C9970F"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24 706,75</w:t>
            </w:r>
          </w:p>
        </w:tc>
        <w:tc>
          <w:tcPr>
            <w:tcW w:w="1279" w:type="dxa"/>
            <w:tcBorders>
              <w:top w:val="nil"/>
              <w:left w:val="nil"/>
              <w:bottom w:val="single" w:sz="4" w:space="0" w:color="auto"/>
              <w:right w:val="single" w:sz="4" w:space="0" w:color="auto"/>
            </w:tcBorders>
            <w:shd w:val="clear" w:color="000000" w:fill="CCFFCC"/>
            <w:noWrap/>
            <w:vAlign w:val="center"/>
            <w:hideMark/>
          </w:tcPr>
          <w:p w14:paraId="04B50021"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2ED2B81F"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19 504,04</w:t>
            </w:r>
          </w:p>
        </w:tc>
        <w:tc>
          <w:tcPr>
            <w:tcW w:w="1597" w:type="dxa"/>
            <w:tcBorders>
              <w:top w:val="nil"/>
              <w:left w:val="nil"/>
              <w:bottom w:val="single" w:sz="4" w:space="0" w:color="auto"/>
              <w:right w:val="single" w:sz="4" w:space="0" w:color="auto"/>
            </w:tcBorders>
            <w:shd w:val="clear" w:color="000000" w:fill="CCFFCC"/>
            <w:noWrap/>
            <w:vAlign w:val="center"/>
            <w:hideMark/>
          </w:tcPr>
          <w:p w14:paraId="64EE57B3"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7016" w:type="dxa"/>
            <w:tcBorders>
              <w:top w:val="nil"/>
              <w:left w:val="nil"/>
              <w:bottom w:val="single" w:sz="4" w:space="0" w:color="auto"/>
              <w:right w:val="single" w:sz="4" w:space="0" w:color="auto"/>
            </w:tcBorders>
            <w:shd w:val="clear" w:color="000000" w:fill="FFFF99"/>
            <w:vAlign w:val="center"/>
            <w:hideMark/>
          </w:tcPr>
          <w:p w14:paraId="26A75116" w14:textId="77777777" w:rsidR="00FA3629" w:rsidRPr="00FA3629" w:rsidRDefault="00FA3629" w:rsidP="00FA3629">
            <w:pPr>
              <w:rPr>
                <w:rFonts w:ascii="Tahoma" w:hAnsi="Tahoma" w:cs="Tahoma"/>
                <w:sz w:val="12"/>
                <w:szCs w:val="12"/>
              </w:rPr>
            </w:pPr>
            <w:r w:rsidRPr="00FA3629">
              <w:rPr>
                <w:rFonts w:ascii="Tahoma" w:hAnsi="Tahoma" w:cs="Tahoma"/>
                <w:sz w:val="12"/>
                <w:szCs w:val="12"/>
              </w:rPr>
              <w:t>учтено в соответствии с принятыми расходами, расчет прилагается</w:t>
            </w:r>
          </w:p>
        </w:tc>
      </w:tr>
      <w:tr w:rsidR="00FA3629" w:rsidRPr="00FA3629" w14:paraId="5FD05CDD" w14:textId="77777777" w:rsidTr="003B7AD2">
        <w:trPr>
          <w:trHeight w:val="85"/>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1FB1C0BB"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013B9BE1"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Итого:</w:t>
            </w:r>
          </w:p>
        </w:tc>
        <w:tc>
          <w:tcPr>
            <w:tcW w:w="878" w:type="dxa"/>
            <w:tcBorders>
              <w:top w:val="nil"/>
              <w:left w:val="nil"/>
              <w:bottom w:val="single" w:sz="4" w:space="0" w:color="auto"/>
              <w:right w:val="single" w:sz="4" w:space="0" w:color="auto"/>
            </w:tcBorders>
            <w:shd w:val="clear" w:color="000000" w:fill="C0C0C0"/>
            <w:vAlign w:val="center"/>
            <w:hideMark/>
          </w:tcPr>
          <w:p w14:paraId="66D7C753"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7F06AB05"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619" w:type="dxa"/>
            <w:tcBorders>
              <w:top w:val="nil"/>
              <w:left w:val="nil"/>
              <w:bottom w:val="single" w:sz="4" w:space="0" w:color="auto"/>
              <w:right w:val="single" w:sz="4" w:space="0" w:color="auto"/>
            </w:tcBorders>
            <w:shd w:val="clear" w:color="000000" w:fill="CCFFCC"/>
            <w:noWrap/>
            <w:vAlign w:val="center"/>
            <w:hideMark/>
          </w:tcPr>
          <w:p w14:paraId="3DDBCB63"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26 025,84</w:t>
            </w:r>
          </w:p>
        </w:tc>
        <w:tc>
          <w:tcPr>
            <w:tcW w:w="1279" w:type="dxa"/>
            <w:tcBorders>
              <w:top w:val="nil"/>
              <w:left w:val="nil"/>
              <w:bottom w:val="single" w:sz="4" w:space="0" w:color="auto"/>
              <w:right w:val="single" w:sz="4" w:space="0" w:color="auto"/>
            </w:tcBorders>
            <w:shd w:val="clear" w:color="000000" w:fill="CCFFCC"/>
            <w:noWrap/>
            <w:vAlign w:val="center"/>
            <w:hideMark/>
          </w:tcPr>
          <w:p w14:paraId="34167673"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5CCAD951"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20 823,13</w:t>
            </w:r>
          </w:p>
        </w:tc>
        <w:tc>
          <w:tcPr>
            <w:tcW w:w="1597" w:type="dxa"/>
            <w:tcBorders>
              <w:top w:val="nil"/>
              <w:left w:val="nil"/>
              <w:bottom w:val="single" w:sz="4" w:space="0" w:color="auto"/>
              <w:right w:val="single" w:sz="4" w:space="0" w:color="auto"/>
            </w:tcBorders>
            <w:shd w:val="clear" w:color="000000" w:fill="CCFFCC"/>
            <w:noWrap/>
            <w:vAlign w:val="center"/>
            <w:hideMark/>
          </w:tcPr>
          <w:p w14:paraId="6CFFD376"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7016" w:type="dxa"/>
            <w:tcBorders>
              <w:top w:val="nil"/>
              <w:left w:val="nil"/>
              <w:bottom w:val="nil"/>
              <w:right w:val="nil"/>
            </w:tcBorders>
            <w:shd w:val="clear" w:color="auto" w:fill="auto"/>
            <w:noWrap/>
            <w:vAlign w:val="bottom"/>
            <w:hideMark/>
          </w:tcPr>
          <w:p w14:paraId="2D604A4F" w14:textId="77777777" w:rsidR="00FA3629" w:rsidRPr="00FA3629" w:rsidRDefault="00FA3629" w:rsidP="00FA3629">
            <w:pPr>
              <w:rPr>
                <w:rFonts w:ascii="Calibri" w:hAnsi="Calibri" w:cs="Calibri"/>
                <w:color w:val="000000"/>
                <w:sz w:val="12"/>
                <w:szCs w:val="12"/>
              </w:rPr>
            </w:pPr>
            <w:r w:rsidRPr="00FA3629">
              <w:rPr>
                <w:rFonts w:ascii="Calibri" w:hAnsi="Calibri" w:cs="Calibri"/>
                <w:noProof/>
                <w:color w:val="000000"/>
                <w:sz w:val="12"/>
                <w:szCs w:val="12"/>
              </w:rPr>
              <w:drawing>
                <wp:anchor distT="0" distB="0" distL="114300" distR="114300" simplePos="0" relativeHeight="251669504" behindDoc="0" locked="0" layoutInCell="1" allowOverlap="1" wp14:anchorId="1E6DBB19" wp14:editId="72AF6467">
                  <wp:simplePos x="0" y="0"/>
                  <wp:positionH relativeFrom="column">
                    <wp:posOffset>514350</wp:posOffset>
                  </wp:positionH>
                  <wp:positionV relativeFrom="paragraph">
                    <wp:posOffset>38100</wp:posOffset>
                  </wp:positionV>
                  <wp:extent cx="733425" cy="323850"/>
                  <wp:effectExtent l="0" t="0" r="0" b="0"/>
                  <wp:wrapNone/>
                  <wp:docPr id="126" name="Рисунок 126" descr="base_1_312710_32958">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Рисунок 10" descr="base_1_312710_32958">
                            <a:extLst>
                              <a:ext uri="{FF2B5EF4-FFF2-40B4-BE49-F238E27FC236}">
                                <a16:creationId xmlns:a16="http://schemas.microsoft.com/office/drawing/2014/main" id="{00000000-0008-0000-0000-00000B000000}"/>
                              </a:ext>
                            </a:extLst>
                          </pic:cNvPr>
                          <pic:cNvPicPr preferRelativeResize="0">
                            <a:picLocks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40834" cy="370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427"/>
            </w:tblGrid>
            <w:tr w:rsidR="00FA3629" w:rsidRPr="00FA3629" w14:paraId="064839EB" w14:textId="77777777" w:rsidTr="003B7AD2">
              <w:trPr>
                <w:trHeight w:val="450"/>
                <w:tblCellSpacing w:w="0" w:type="dxa"/>
              </w:trPr>
              <w:tc>
                <w:tcPr>
                  <w:tcW w:w="7000" w:type="dxa"/>
                  <w:tcBorders>
                    <w:top w:val="nil"/>
                    <w:left w:val="nil"/>
                    <w:bottom w:val="single" w:sz="4" w:space="0" w:color="auto"/>
                    <w:right w:val="single" w:sz="4" w:space="0" w:color="auto"/>
                  </w:tcBorders>
                  <w:shd w:val="clear" w:color="000000" w:fill="FFFF99"/>
                  <w:vAlign w:val="center"/>
                  <w:hideMark/>
                </w:tcPr>
                <w:p w14:paraId="620F76AA"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bl>
          <w:p w14:paraId="1BE29DE7" w14:textId="77777777" w:rsidR="00FA3629" w:rsidRPr="00FA3629" w:rsidRDefault="00FA3629" w:rsidP="00FA3629">
            <w:pPr>
              <w:rPr>
                <w:rFonts w:ascii="Calibri" w:hAnsi="Calibri" w:cs="Calibri"/>
                <w:color w:val="000000"/>
                <w:sz w:val="12"/>
                <w:szCs w:val="12"/>
              </w:rPr>
            </w:pPr>
          </w:p>
        </w:tc>
      </w:tr>
      <w:tr w:rsidR="00FA3629" w:rsidRPr="00FA3629" w14:paraId="6569DE09" w14:textId="77777777" w:rsidTr="003B7AD2">
        <w:trPr>
          <w:trHeight w:val="165"/>
          <w:jc w:val="center"/>
        </w:trPr>
        <w:tc>
          <w:tcPr>
            <w:tcW w:w="641" w:type="dxa"/>
            <w:tcBorders>
              <w:top w:val="nil"/>
              <w:left w:val="nil"/>
              <w:bottom w:val="nil"/>
              <w:right w:val="nil"/>
            </w:tcBorders>
            <w:shd w:val="clear" w:color="auto" w:fill="auto"/>
            <w:noWrap/>
            <w:vAlign w:val="bottom"/>
            <w:hideMark/>
          </w:tcPr>
          <w:p w14:paraId="57878218" w14:textId="77777777" w:rsidR="00FA3629" w:rsidRPr="00FA3629" w:rsidRDefault="00FA3629" w:rsidP="00FA3629">
            <w:pPr>
              <w:rPr>
                <w:sz w:val="12"/>
                <w:szCs w:val="12"/>
              </w:rPr>
            </w:pPr>
          </w:p>
        </w:tc>
        <w:tc>
          <w:tcPr>
            <w:tcW w:w="4453" w:type="dxa"/>
            <w:tcBorders>
              <w:top w:val="nil"/>
              <w:left w:val="nil"/>
              <w:bottom w:val="nil"/>
              <w:right w:val="nil"/>
            </w:tcBorders>
            <w:shd w:val="clear" w:color="auto" w:fill="auto"/>
            <w:noWrap/>
            <w:vAlign w:val="bottom"/>
            <w:hideMark/>
          </w:tcPr>
          <w:p w14:paraId="0496BD92" w14:textId="77777777" w:rsidR="00FA3629" w:rsidRPr="00FA3629" w:rsidRDefault="00FA3629" w:rsidP="00FA3629">
            <w:pPr>
              <w:rPr>
                <w:sz w:val="12"/>
                <w:szCs w:val="12"/>
              </w:rPr>
            </w:pPr>
          </w:p>
        </w:tc>
        <w:tc>
          <w:tcPr>
            <w:tcW w:w="878" w:type="dxa"/>
            <w:tcBorders>
              <w:top w:val="nil"/>
              <w:left w:val="nil"/>
              <w:bottom w:val="nil"/>
              <w:right w:val="nil"/>
            </w:tcBorders>
            <w:shd w:val="clear" w:color="auto" w:fill="auto"/>
            <w:noWrap/>
            <w:vAlign w:val="bottom"/>
            <w:hideMark/>
          </w:tcPr>
          <w:p w14:paraId="25F33E44" w14:textId="77777777" w:rsidR="00FA3629" w:rsidRPr="00FA3629" w:rsidRDefault="00FA3629" w:rsidP="00FA3629">
            <w:pPr>
              <w:rPr>
                <w:sz w:val="12"/>
                <w:szCs w:val="12"/>
              </w:rPr>
            </w:pPr>
          </w:p>
        </w:tc>
        <w:tc>
          <w:tcPr>
            <w:tcW w:w="1479" w:type="dxa"/>
            <w:tcBorders>
              <w:top w:val="nil"/>
              <w:left w:val="nil"/>
              <w:bottom w:val="nil"/>
              <w:right w:val="nil"/>
            </w:tcBorders>
            <w:shd w:val="clear" w:color="auto" w:fill="auto"/>
            <w:noWrap/>
            <w:vAlign w:val="bottom"/>
            <w:hideMark/>
          </w:tcPr>
          <w:p w14:paraId="7FA88154" w14:textId="77777777" w:rsidR="00FA3629" w:rsidRPr="00FA3629" w:rsidRDefault="00FA3629" w:rsidP="00FA3629">
            <w:pPr>
              <w:rPr>
                <w:sz w:val="12"/>
                <w:szCs w:val="12"/>
              </w:rPr>
            </w:pPr>
          </w:p>
        </w:tc>
        <w:tc>
          <w:tcPr>
            <w:tcW w:w="1619" w:type="dxa"/>
            <w:tcBorders>
              <w:top w:val="nil"/>
              <w:left w:val="nil"/>
              <w:bottom w:val="nil"/>
              <w:right w:val="nil"/>
            </w:tcBorders>
            <w:shd w:val="clear" w:color="auto" w:fill="auto"/>
            <w:noWrap/>
            <w:vAlign w:val="bottom"/>
            <w:hideMark/>
          </w:tcPr>
          <w:p w14:paraId="7E76706B" w14:textId="77777777" w:rsidR="00FA3629" w:rsidRPr="00FA3629" w:rsidRDefault="00FA3629" w:rsidP="00FA3629">
            <w:pPr>
              <w:rPr>
                <w:sz w:val="12"/>
                <w:szCs w:val="12"/>
              </w:rPr>
            </w:pPr>
          </w:p>
        </w:tc>
        <w:tc>
          <w:tcPr>
            <w:tcW w:w="1279" w:type="dxa"/>
            <w:tcBorders>
              <w:top w:val="nil"/>
              <w:left w:val="nil"/>
              <w:bottom w:val="nil"/>
              <w:right w:val="nil"/>
            </w:tcBorders>
            <w:shd w:val="clear" w:color="auto" w:fill="auto"/>
            <w:noWrap/>
            <w:vAlign w:val="bottom"/>
            <w:hideMark/>
          </w:tcPr>
          <w:p w14:paraId="20C3B148" w14:textId="77777777" w:rsidR="00FA3629" w:rsidRPr="00FA3629" w:rsidRDefault="00FA3629" w:rsidP="00FA3629">
            <w:pPr>
              <w:rPr>
                <w:sz w:val="12"/>
                <w:szCs w:val="12"/>
              </w:rPr>
            </w:pPr>
          </w:p>
        </w:tc>
        <w:tc>
          <w:tcPr>
            <w:tcW w:w="1558" w:type="dxa"/>
            <w:tcBorders>
              <w:top w:val="nil"/>
              <w:left w:val="nil"/>
              <w:bottom w:val="nil"/>
              <w:right w:val="nil"/>
            </w:tcBorders>
            <w:shd w:val="clear" w:color="auto" w:fill="auto"/>
            <w:noWrap/>
            <w:vAlign w:val="bottom"/>
            <w:hideMark/>
          </w:tcPr>
          <w:p w14:paraId="0E74ED1A" w14:textId="77777777" w:rsidR="00FA3629" w:rsidRPr="00FA3629" w:rsidRDefault="00FA3629" w:rsidP="00FA3629">
            <w:pPr>
              <w:rPr>
                <w:sz w:val="12"/>
                <w:szCs w:val="12"/>
              </w:rPr>
            </w:pPr>
          </w:p>
        </w:tc>
        <w:tc>
          <w:tcPr>
            <w:tcW w:w="1597" w:type="dxa"/>
            <w:tcBorders>
              <w:top w:val="nil"/>
              <w:left w:val="nil"/>
              <w:bottom w:val="nil"/>
              <w:right w:val="nil"/>
            </w:tcBorders>
            <w:shd w:val="clear" w:color="auto" w:fill="auto"/>
            <w:noWrap/>
            <w:vAlign w:val="bottom"/>
            <w:hideMark/>
          </w:tcPr>
          <w:p w14:paraId="36B8BF09" w14:textId="77777777" w:rsidR="00FA3629" w:rsidRPr="00FA3629" w:rsidRDefault="00FA3629" w:rsidP="00FA3629">
            <w:pPr>
              <w:rPr>
                <w:sz w:val="12"/>
                <w:szCs w:val="12"/>
              </w:rPr>
            </w:pPr>
          </w:p>
        </w:tc>
        <w:tc>
          <w:tcPr>
            <w:tcW w:w="7016" w:type="dxa"/>
            <w:tcBorders>
              <w:top w:val="nil"/>
              <w:left w:val="nil"/>
              <w:bottom w:val="nil"/>
              <w:right w:val="nil"/>
            </w:tcBorders>
            <w:shd w:val="clear" w:color="auto" w:fill="auto"/>
            <w:noWrap/>
            <w:vAlign w:val="bottom"/>
            <w:hideMark/>
          </w:tcPr>
          <w:p w14:paraId="688585C6" w14:textId="77777777" w:rsidR="00FA3629" w:rsidRPr="00FA3629" w:rsidRDefault="00FA3629" w:rsidP="00FA3629">
            <w:pPr>
              <w:rPr>
                <w:sz w:val="12"/>
                <w:szCs w:val="12"/>
              </w:rPr>
            </w:pPr>
          </w:p>
        </w:tc>
      </w:tr>
      <w:tr w:rsidR="00FA3629" w:rsidRPr="00FA3629" w14:paraId="7826BDF1" w14:textId="77777777" w:rsidTr="003B7AD2">
        <w:trPr>
          <w:trHeight w:val="450"/>
          <w:jc w:val="center"/>
        </w:trPr>
        <w:tc>
          <w:tcPr>
            <w:tcW w:w="20520" w:type="dxa"/>
            <w:gridSpan w:val="9"/>
            <w:tcBorders>
              <w:top w:val="single" w:sz="4" w:space="0" w:color="auto"/>
              <w:left w:val="single" w:sz="4" w:space="0" w:color="auto"/>
              <w:bottom w:val="single" w:sz="4" w:space="0" w:color="auto"/>
              <w:right w:val="nil"/>
            </w:tcBorders>
            <w:shd w:val="clear" w:color="000000" w:fill="C0C0C0"/>
            <w:vAlign w:val="center"/>
            <w:hideMark/>
          </w:tcPr>
          <w:p w14:paraId="2977E8B2"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xml:space="preserve">КОРРЕКТИРОВКА НВВ РЕГИОНАЛЬНОГО ОПЕРАТОРА ПО ОБРАЩЕНИЮ С ТКО </w:t>
            </w:r>
          </w:p>
        </w:tc>
      </w:tr>
      <w:tr w:rsidR="00FA3629" w:rsidRPr="00FA3629" w14:paraId="3A5A3886" w14:textId="77777777" w:rsidTr="003B7AD2">
        <w:trPr>
          <w:trHeight w:val="615"/>
          <w:jc w:val="center"/>
        </w:trPr>
        <w:tc>
          <w:tcPr>
            <w:tcW w:w="20520" w:type="dxa"/>
            <w:gridSpan w:val="9"/>
            <w:tcBorders>
              <w:top w:val="nil"/>
              <w:left w:val="nil"/>
              <w:bottom w:val="nil"/>
              <w:right w:val="nil"/>
            </w:tcBorders>
            <w:shd w:val="clear" w:color="auto" w:fill="auto"/>
            <w:noWrap/>
            <w:vAlign w:val="bottom"/>
            <w:hideMark/>
          </w:tcPr>
          <w:p w14:paraId="0151B91F" w14:textId="77777777" w:rsidR="00FA3629" w:rsidRPr="00FA3629" w:rsidRDefault="00FA3629" w:rsidP="00FA3629">
            <w:pPr>
              <w:rPr>
                <w:rFonts w:ascii="Calibri" w:hAnsi="Calibri" w:cs="Calibri"/>
                <w:color w:val="000000"/>
                <w:sz w:val="12"/>
                <w:szCs w:val="12"/>
              </w:rPr>
            </w:pPr>
            <w:r w:rsidRPr="00FA3629">
              <w:rPr>
                <w:rFonts w:ascii="Calibri" w:hAnsi="Calibri" w:cs="Calibri"/>
                <w:noProof/>
                <w:color w:val="000000"/>
                <w:sz w:val="12"/>
                <w:szCs w:val="12"/>
              </w:rPr>
              <w:drawing>
                <wp:anchor distT="0" distB="0" distL="114300" distR="114300" simplePos="0" relativeHeight="251671552" behindDoc="0" locked="0" layoutInCell="1" allowOverlap="1" wp14:anchorId="4DABB7B5" wp14:editId="4FB370FF">
                  <wp:simplePos x="0" y="0"/>
                  <wp:positionH relativeFrom="column">
                    <wp:posOffset>3829050</wp:posOffset>
                  </wp:positionH>
                  <wp:positionV relativeFrom="paragraph">
                    <wp:posOffset>114300</wp:posOffset>
                  </wp:positionV>
                  <wp:extent cx="4371975" cy="238125"/>
                  <wp:effectExtent l="0" t="0" r="0" b="9525"/>
                  <wp:wrapNone/>
                  <wp:docPr id="125" name="Рисунок 125" descr="base_1_312710_32953">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Рисунок 15" descr="base_1_312710_32953">
                            <a:extLst>
                              <a:ext uri="{FF2B5EF4-FFF2-40B4-BE49-F238E27FC236}">
                                <a16:creationId xmlns:a16="http://schemas.microsoft.com/office/drawing/2014/main" id="{00000000-0008-0000-0000-000010000000}"/>
                              </a:ext>
                            </a:extLst>
                          </pic:cNvPr>
                          <pic:cNvPicPr preferRelativeResize="0">
                            <a:picLocks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370917" cy="24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16013" w:type="dxa"/>
              <w:tblCellSpacing w:w="0" w:type="dxa"/>
              <w:tblCellMar>
                <w:left w:w="0" w:type="dxa"/>
                <w:right w:w="0" w:type="dxa"/>
              </w:tblCellMar>
              <w:tblLook w:val="04A0" w:firstRow="1" w:lastRow="0" w:firstColumn="1" w:lastColumn="0" w:noHBand="0" w:noVBand="1"/>
            </w:tblPr>
            <w:tblGrid>
              <w:gridCol w:w="16013"/>
            </w:tblGrid>
            <w:tr w:rsidR="00FA3629" w:rsidRPr="00FA3629" w14:paraId="67B8AF2E" w14:textId="77777777" w:rsidTr="003B7AD2">
              <w:trPr>
                <w:trHeight w:val="615"/>
                <w:tblCellSpacing w:w="0" w:type="dxa"/>
              </w:trPr>
              <w:tc>
                <w:tcPr>
                  <w:tcW w:w="16013" w:type="dxa"/>
                  <w:tcBorders>
                    <w:top w:val="single" w:sz="4" w:space="0" w:color="auto"/>
                    <w:left w:val="single" w:sz="4" w:space="0" w:color="auto"/>
                    <w:bottom w:val="single" w:sz="4" w:space="0" w:color="auto"/>
                    <w:right w:val="nil"/>
                  </w:tcBorders>
                  <w:shd w:val="clear" w:color="000000" w:fill="C0C0C0"/>
                  <w:vAlign w:val="center"/>
                  <w:hideMark/>
                </w:tcPr>
                <w:p w14:paraId="37378366"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r>
          </w:tbl>
          <w:p w14:paraId="332555D2" w14:textId="77777777" w:rsidR="00FA3629" w:rsidRPr="00FA3629" w:rsidRDefault="00FA3629" w:rsidP="00FA3629">
            <w:pPr>
              <w:rPr>
                <w:rFonts w:ascii="Calibri" w:hAnsi="Calibri" w:cs="Calibri"/>
                <w:color w:val="000000"/>
                <w:sz w:val="12"/>
                <w:szCs w:val="12"/>
              </w:rPr>
            </w:pPr>
          </w:p>
        </w:tc>
      </w:tr>
      <w:tr w:rsidR="00FA3629" w:rsidRPr="00FA3629" w14:paraId="4838DB0A" w14:textId="77777777" w:rsidTr="003B7AD2">
        <w:trPr>
          <w:trHeight w:val="450"/>
          <w:jc w:val="center"/>
        </w:trPr>
        <w:tc>
          <w:tcPr>
            <w:tcW w:w="641" w:type="dxa"/>
            <w:tcBorders>
              <w:top w:val="nil"/>
              <w:left w:val="single" w:sz="4" w:space="0" w:color="auto"/>
              <w:bottom w:val="single" w:sz="4" w:space="0" w:color="auto"/>
              <w:right w:val="single" w:sz="4" w:space="0" w:color="auto"/>
            </w:tcBorders>
            <w:shd w:val="clear" w:color="000000" w:fill="C0C0C0"/>
            <w:noWrap/>
            <w:vAlign w:val="center"/>
            <w:hideMark/>
          </w:tcPr>
          <w:p w14:paraId="3237415A"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 </w:t>
            </w:r>
          </w:p>
        </w:tc>
        <w:tc>
          <w:tcPr>
            <w:tcW w:w="4453" w:type="dxa"/>
            <w:tcBorders>
              <w:top w:val="nil"/>
              <w:left w:val="nil"/>
              <w:bottom w:val="single" w:sz="4" w:space="0" w:color="auto"/>
              <w:right w:val="single" w:sz="4" w:space="0" w:color="auto"/>
            </w:tcBorders>
            <w:shd w:val="clear" w:color="000000" w:fill="C0C0C0"/>
            <w:vAlign w:val="center"/>
            <w:hideMark/>
          </w:tcPr>
          <w:p w14:paraId="0CD2D6EA" w14:textId="77777777" w:rsidR="00FA3629" w:rsidRPr="00FA3629" w:rsidRDefault="00FA3629" w:rsidP="00FA3629">
            <w:pPr>
              <w:rPr>
                <w:rFonts w:ascii="Tahoma" w:hAnsi="Tahoma" w:cs="Tahoma"/>
                <w:b/>
                <w:bCs/>
                <w:sz w:val="12"/>
                <w:szCs w:val="12"/>
              </w:rPr>
            </w:pPr>
            <w:r w:rsidRPr="00FA3629">
              <w:rPr>
                <w:rFonts w:ascii="Tahoma" w:hAnsi="Tahoma" w:cs="Tahoma"/>
                <w:b/>
                <w:bCs/>
                <w:sz w:val="12"/>
                <w:szCs w:val="12"/>
              </w:rPr>
              <w:t>Итого корректировка:</w:t>
            </w:r>
          </w:p>
        </w:tc>
        <w:tc>
          <w:tcPr>
            <w:tcW w:w="878" w:type="dxa"/>
            <w:tcBorders>
              <w:top w:val="nil"/>
              <w:left w:val="nil"/>
              <w:bottom w:val="single" w:sz="4" w:space="0" w:color="auto"/>
              <w:right w:val="single" w:sz="4" w:space="0" w:color="auto"/>
            </w:tcBorders>
            <w:shd w:val="clear" w:color="000000" w:fill="C0C0C0"/>
            <w:vAlign w:val="center"/>
            <w:hideMark/>
          </w:tcPr>
          <w:p w14:paraId="0F8B91D9" w14:textId="77777777" w:rsidR="00FA3629" w:rsidRPr="00FA3629" w:rsidRDefault="00FA3629" w:rsidP="00FA3629">
            <w:pPr>
              <w:jc w:val="center"/>
              <w:rPr>
                <w:rFonts w:ascii="Tahoma" w:hAnsi="Tahoma" w:cs="Tahoma"/>
                <w:b/>
                <w:bCs/>
                <w:sz w:val="12"/>
                <w:szCs w:val="12"/>
              </w:rPr>
            </w:pPr>
            <w:r w:rsidRPr="00FA3629">
              <w:rPr>
                <w:rFonts w:ascii="Tahoma" w:hAnsi="Tahoma" w:cs="Tahoma"/>
                <w:b/>
                <w:bCs/>
                <w:sz w:val="12"/>
                <w:szCs w:val="12"/>
              </w:rPr>
              <w:t>тыс. руб.</w:t>
            </w:r>
          </w:p>
        </w:tc>
        <w:tc>
          <w:tcPr>
            <w:tcW w:w="1479" w:type="dxa"/>
            <w:tcBorders>
              <w:top w:val="nil"/>
              <w:left w:val="nil"/>
              <w:bottom w:val="single" w:sz="4" w:space="0" w:color="auto"/>
              <w:right w:val="single" w:sz="4" w:space="0" w:color="auto"/>
            </w:tcBorders>
            <w:shd w:val="clear" w:color="000000" w:fill="CCFFCC"/>
            <w:noWrap/>
            <w:vAlign w:val="center"/>
            <w:hideMark/>
          </w:tcPr>
          <w:p w14:paraId="7866E634"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619" w:type="dxa"/>
            <w:tcBorders>
              <w:top w:val="nil"/>
              <w:left w:val="nil"/>
              <w:bottom w:val="single" w:sz="4" w:space="0" w:color="auto"/>
              <w:right w:val="single" w:sz="4" w:space="0" w:color="auto"/>
            </w:tcBorders>
            <w:shd w:val="clear" w:color="000000" w:fill="CCFFCC"/>
            <w:noWrap/>
            <w:vAlign w:val="center"/>
            <w:hideMark/>
          </w:tcPr>
          <w:p w14:paraId="1E9A57D2"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279" w:type="dxa"/>
            <w:tcBorders>
              <w:top w:val="nil"/>
              <w:left w:val="nil"/>
              <w:bottom w:val="single" w:sz="4" w:space="0" w:color="auto"/>
              <w:right w:val="single" w:sz="4" w:space="0" w:color="auto"/>
            </w:tcBorders>
            <w:shd w:val="clear" w:color="000000" w:fill="CCFFCC"/>
            <w:noWrap/>
            <w:vAlign w:val="center"/>
            <w:hideMark/>
          </w:tcPr>
          <w:p w14:paraId="2227E1BE"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1558" w:type="dxa"/>
            <w:tcBorders>
              <w:top w:val="nil"/>
              <w:left w:val="nil"/>
              <w:bottom w:val="single" w:sz="4" w:space="0" w:color="auto"/>
              <w:right w:val="single" w:sz="4" w:space="0" w:color="auto"/>
            </w:tcBorders>
            <w:shd w:val="clear" w:color="000000" w:fill="CCFFCC"/>
            <w:noWrap/>
            <w:vAlign w:val="center"/>
            <w:hideMark/>
          </w:tcPr>
          <w:p w14:paraId="6F0BF051"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27 657,46</w:t>
            </w:r>
          </w:p>
        </w:tc>
        <w:tc>
          <w:tcPr>
            <w:tcW w:w="1597" w:type="dxa"/>
            <w:tcBorders>
              <w:top w:val="nil"/>
              <w:left w:val="nil"/>
              <w:bottom w:val="single" w:sz="4" w:space="0" w:color="auto"/>
              <w:right w:val="single" w:sz="4" w:space="0" w:color="auto"/>
            </w:tcBorders>
            <w:shd w:val="clear" w:color="000000" w:fill="CCFFCC"/>
            <w:noWrap/>
            <w:vAlign w:val="center"/>
            <w:hideMark/>
          </w:tcPr>
          <w:p w14:paraId="380F3967" w14:textId="77777777" w:rsidR="00FA3629" w:rsidRPr="00FA3629" w:rsidRDefault="00FA3629" w:rsidP="00FA3629">
            <w:pPr>
              <w:jc w:val="right"/>
              <w:rPr>
                <w:rFonts w:ascii="Tahoma" w:hAnsi="Tahoma" w:cs="Tahoma"/>
                <w:b/>
                <w:bCs/>
                <w:sz w:val="12"/>
                <w:szCs w:val="12"/>
              </w:rPr>
            </w:pPr>
            <w:r w:rsidRPr="00FA3629">
              <w:rPr>
                <w:rFonts w:ascii="Tahoma" w:hAnsi="Tahoma" w:cs="Tahoma"/>
                <w:b/>
                <w:bCs/>
                <w:sz w:val="12"/>
                <w:szCs w:val="12"/>
              </w:rPr>
              <w:t> </w:t>
            </w:r>
          </w:p>
        </w:tc>
        <w:tc>
          <w:tcPr>
            <w:tcW w:w="7016" w:type="dxa"/>
            <w:tcBorders>
              <w:top w:val="nil"/>
              <w:left w:val="nil"/>
              <w:bottom w:val="nil"/>
              <w:right w:val="nil"/>
            </w:tcBorders>
            <w:shd w:val="clear" w:color="auto" w:fill="auto"/>
            <w:noWrap/>
            <w:vAlign w:val="bottom"/>
            <w:hideMark/>
          </w:tcPr>
          <w:p w14:paraId="3B1A0680" w14:textId="77777777" w:rsidR="00FA3629" w:rsidRPr="00FA3629" w:rsidRDefault="00FA3629" w:rsidP="00FA3629">
            <w:pPr>
              <w:rPr>
                <w:rFonts w:ascii="Calibri" w:hAnsi="Calibri" w:cs="Calibri"/>
                <w:color w:val="000000"/>
                <w:sz w:val="12"/>
                <w:szCs w:val="12"/>
              </w:rPr>
            </w:pPr>
            <w:r w:rsidRPr="00FA3629">
              <w:rPr>
                <w:rFonts w:ascii="Calibri" w:hAnsi="Calibri" w:cs="Calibri"/>
                <w:noProof/>
                <w:color w:val="000000"/>
                <w:sz w:val="12"/>
                <w:szCs w:val="12"/>
              </w:rPr>
              <w:drawing>
                <wp:anchor distT="0" distB="0" distL="114300" distR="114300" simplePos="0" relativeHeight="251670528" behindDoc="0" locked="0" layoutInCell="1" allowOverlap="1" wp14:anchorId="3202C319" wp14:editId="2F037578">
                  <wp:simplePos x="0" y="0"/>
                  <wp:positionH relativeFrom="column">
                    <wp:posOffset>533400</wp:posOffset>
                  </wp:positionH>
                  <wp:positionV relativeFrom="paragraph">
                    <wp:posOffset>38100</wp:posOffset>
                  </wp:positionV>
                  <wp:extent cx="781050" cy="323850"/>
                  <wp:effectExtent l="0" t="0" r="0" b="0"/>
                  <wp:wrapNone/>
                  <wp:docPr id="124" name="Рисунок 124" descr="base_1_312710_32954">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Рисунок 13" descr="base_1_312710_32954">
                            <a:extLst>
                              <a:ext uri="{FF2B5EF4-FFF2-40B4-BE49-F238E27FC236}">
                                <a16:creationId xmlns:a16="http://schemas.microsoft.com/office/drawing/2014/main" id="{00000000-0008-0000-0000-00000E000000}"/>
                              </a:ext>
                            </a:extLst>
                          </pic:cNvPr>
                          <pic:cNvPicPr preferRelativeResize="0">
                            <a:picLocks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783167" cy="328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427"/>
            </w:tblGrid>
            <w:tr w:rsidR="00FA3629" w:rsidRPr="00FA3629" w14:paraId="4D7368AB" w14:textId="77777777" w:rsidTr="003B7AD2">
              <w:trPr>
                <w:trHeight w:val="450"/>
                <w:tblCellSpacing w:w="0" w:type="dxa"/>
              </w:trPr>
              <w:tc>
                <w:tcPr>
                  <w:tcW w:w="7000" w:type="dxa"/>
                  <w:tcBorders>
                    <w:top w:val="nil"/>
                    <w:left w:val="nil"/>
                    <w:bottom w:val="single" w:sz="4" w:space="0" w:color="auto"/>
                    <w:right w:val="single" w:sz="4" w:space="0" w:color="auto"/>
                  </w:tcBorders>
                  <w:shd w:val="clear" w:color="000000" w:fill="FFFF99"/>
                  <w:vAlign w:val="center"/>
                  <w:hideMark/>
                </w:tcPr>
                <w:p w14:paraId="70782D6C" w14:textId="77777777" w:rsidR="00FA3629" w:rsidRPr="00FA3629" w:rsidRDefault="00FA3629" w:rsidP="00FA3629">
                  <w:pPr>
                    <w:rPr>
                      <w:rFonts w:ascii="Tahoma" w:hAnsi="Tahoma" w:cs="Tahoma"/>
                      <w:sz w:val="12"/>
                      <w:szCs w:val="12"/>
                    </w:rPr>
                  </w:pPr>
                  <w:r w:rsidRPr="00FA3629">
                    <w:rPr>
                      <w:rFonts w:ascii="Tahoma" w:hAnsi="Tahoma" w:cs="Tahoma"/>
                      <w:sz w:val="12"/>
                      <w:szCs w:val="12"/>
                    </w:rPr>
                    <w:t> </w:t>
                  </w:r>
                </w:p>
              </w:tc>
            </w:tr>
          </w:tbl>
          <w:p w14:paraId="5F833944" w14:textId="77777777" w:rsidR="00FA3629" w:rsidRPr="00FA3629" w:rsidRDefault="00FA3629" w:rsidP="00FA3629">
            <w:pPr>
              <w:rPr>
                <w:rFonts w:ascii="Calibri" w:hAnsi="Calibri" w:cs="Calibri"/>
                <w:color w:val="000000"/>
                <w:sz w:val="12"/>
                <w:szCs w:val="12"/>
              </w:rPr>
            </w:pPr>
          </w:p>
        </w:tc>
      </w:tr>
    </w:tbl>
    <w:p w14:paraId="4837F9B5" w14:textId="77777777" w:rsidR="00FA3629" w:rsidRPr="00FA3629" w:rsidRDefault="00FA3629" w:rsidP="00FA3629">
      <w:pPr>
        <w:ind w:right="-569"/>
        <w:sectPr w:rsidR="00FA3629" w:rsidRPr="00FA3629" w:rsidSect="00E3245F">
          <w:pgSz w:w="16838" w:h="11906" w:orient="landscape"/>
          <w:pgMar w:top="1134" w:right="284" w:bottom="567" w:left="567" w:header="709"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556"/>
        <w:gridCol w:w="1662"/>
        <w:gridCol w:w="343"/>
        <w:gridCol w:w="1592"/>
        <w:gridCol w:w="1624"/>
        <w:gridCol w:w="4428"/>
      </w:tblGrid>
      <w:tr w:rsidR="00FA3629" w:rsidRPr="00FA3629" w14:paraId="0EF52582" w14:textId="77777777" w:rsidTr="003B7AD2">
        <w:trPr>
          <w:trHeight w:val="255"/>
          <w:jc w:val="center"/>
        </w:trPr>
        <w:tc>
          <w:tcPr>
            <w:tcW w:w="5535" w:type="dxa"/>
            <w:gridSpan w:val="3"/>
            <w:tcBorders>
              <w:top w:val="nil"/>
              <w:left w:val="nil"/>
              <w:bottom w:val="nil"/>
              <w:right w:val="nil"/>
            </w:tcBorders>
            <w:shd w:val="clear" w:color="auto" w:fill="auto"/>
            <w:vAlign w:val="center"/>
            <w:hideMark/>
          </w:tcPr>
          <w:p w14:paraId="26735DE3" w14:textId="77777777" w:rsidR="00FA3629" w:rsidRPr="00FA3629" w:rsidRDefault="00FA3629" w:rsidP="00FA3629">
            <w:pPr>
              <w:rPr>
                <w:rFonts w:ascii="Tahoma" w:hAnsi="Tahoma" w:cs="Tahoma"/>
                <w:b/>
                <w:bCs/>
                <w:sz w:val="18"/>
                <w:szCs w:val="18"/>
              </w:rPr>
            </w:pPr>
            <w:r w:rsidRPr="00FA3629">
              <w:rPr>
                <w:rFonts w:ascii="Tahoma" w:hAnsi="Tahoma" w:cs="Tahoma"/>
                <w:b/>
                <w:bCs/>
                <w:sz w:val="18"/>
                <w:szCs w:val="18"/>
              </w:rPr>
              <w:lastRenderedPageBreak/>
              <w:t>ООО "Экологические Технологии"</w:t>
            </w:r>
          </w:p>
        </w:tc>
        <w:tc>
          <w:tcPr>
            <w:tcW w:w="1898" w:type="dxa"/>
            <w:tcBorders>
              <w:top w:val="nil"/>
              <w:left w:val="nil"/>
              <w:bottom w:val="nil"/>
              <w:right w:val="nil"/>
            </w:tcBorders>
            <w:shd w:val="clear" w:color="auto" w:fill="auto"/>
            <w:vAlign w:val="center"/>
            <w:hideMark/>
          </w:tcPr>
          <w:p w14:paraId="32E58BBB" w14:textId="77777777" w:rsidR="00FA3629" w:rsidRPr="00FA3629" w:rsidRDefault="00FA3629" w:rsidP="00FA3629">
            <w:pPr>
              <w:rPr>
                <w:rFonts w:ascii="Tahoma" w:hAnsi="Tahoma" w:cs="Tahoma"/>
                <w:b/>
                <w:bCs/>
                <w:sz w:val="18"/>
                <w:szCs w:val="18"/>
              </w:rPr>
            </w:pPr>
          </w:p>
        </w:tc>
        <w:tc>
          <w:tcPr>
            <w:tcW w:w="1920" w:type="dxa"/>
            <w:tcBorders>
              <w:top w:val="nil"/>
              <w:left w:val="nil"/>
              <w:bottom w:val="nil"/>
              <w:right w:val="nil"/>
            </w:tcBorders>
            <w:shd w:val="clear" w:color="auto" w:fill="auto"/>
            <w:noWrap/>
            <w:vAlign w:val="bottom"/>
            <w:hideMark/>
          </w:tcPr>
          <w:p w14:paraId="2B2E5C9A" w14:textId="77777777" w:rsidR="00FA3629" w:rsidRPr="00FA3629" w:rsidRDefault="00FA3629" w:rsidP="00FA3629">
            <w:pPr>
              <w:rPr>
                <w:sz w:val="20"/>
                <w:szCs w:val="20"/>
              </w:rPr>
            </w:pPr>
          </w:p>
        </w:tc>
        <w:tc>
          <w:tcPr>
            <w:tcW w:w="5267" w:type="dxa"/>
            <w:tcBorders>
              <w:top w:val="nil"/>
              <w:left w:val="nil"/>
              <w:bottom w:val="nil"/>
              <w:right w:val="nil"/>
            </w:tcBorders>
            <w:shd w:val="clear" w:color="auto" w:fill="auto"/>
            <w:noWrap/>
            <w:vAlign w:val="bottom"/>
            <w:hideMark/>
          </w:tcPr>
          <w:p w14:paraId="2CA3475A" w14:textId="77777777" w:rsidR="00FA3629" w:rsidRPr="00FA3629" w:rsidRDefault="00FA3629" w:rsidP="00FA3629">
            <w:pPr>
              <w:jc w:val="right"/>
              <w:rPr>
                <w:rFonts w:ascii="Calibri" w:hAnsi="Calibri" w:cs="Calibri"/>
                <w:b/>
                <w:bCs/>
              </w:rPr>
            </w:pPr>
            <w:r w:rsidRPr="00FA3629">
              <w:rPr>
                <w:rFonts w:ascii="Calibri" w:hAnsi="Calibri" w:cs="Calibri"/>
                <w:b/>
                <w:bCs/>
              </w:rPr>
              <w:t>Приложение № 2</w:t>
            </w:r>
          </w:p>
        </w:tc>
      </w:tr>
      <w:tr w:rsidR="00FA3629" w:rsidRPr="00FA3629" w14:paraId="14D8F2A6" w14:textId="77777777" w:rsidTr="003B7AD2">
        <w:trPr>
          <w:trHeight w:val="300"/>
          <w:jc w:val="center"/>
        </w:trPr>
        <w:tc>
          <w:tcPr>
            <w:tcW w:w="14620" w:type="dxa"/>
            <w:gridSpan w:val="6"/>
            <w:tcBorders>
              <w:top w:val="nil"/>
              <w:left w:val="nil"/>
              <w:bottom w:val="nil"/>
              <w:right w:val="nil"/>
            </w:tcBorders>
            <w:shd w:val="clear" w:color="auto" w:fill="auto"/>
            <w:vAlign w:val="center"/>
            <w:hideMark/>
          </w:tcPr>
          <w:p w14:paraId="6DACAF96" w14:textId="77777777" w:rsidR="00FA3629" w:rsidRPr="00FA3629" w:rsidRDefault="00FA3629" w:rsidP="00FA3629">
            <w:pPr>
              <w:rPr>
                <w:rFonts w:ascii="Tahoma" w:hAnsi="Tahoma" w:cs="Tahoma"/>
                <w:b/>
                <w:bCs/>
                <w:sz w:val="18"/>
                <w:szCs w:val="18"/>
              </w:rPr>
            </w:pPr>
            <w:r w:rsidRPr="00FA3629">
              <w:rPr>
                <w:rFonts w:ascii="Tahoma" w:hAnsi="Tahoma" w:cs="Tahoma"/>
                <w:b/>
                <w:bCs/>
                <w:sz w:val="18"/>
                <w:szCs w:val="18"/>
              </w:rPr>
              <w:t>экономически обоснованные расходы, понесенные организацией за период с 22.03.2018 по 30.06.2018</w:t>
            </w:r>
          </w:p>
        </w:tc>
      </w:tr>
      <w:tr w:rsidR="00FA3629" w:rsidRPr="00FA3629" w14:paraId="0665B04F" w14:textId="77777777" w:rsidTr="003B7AD2">
        <w:trPr>
          <w:trHeight w:val="300"/>
          <w:jc w:val="center"/>
        </w:trPr>
        <w:tc>
          <w:tcPr>
            <w:tcW w:w="5535" w:type="dxa"/>
            <w:gridSpan w:val="3"/>
            <w:tcBorders>
              <w:top w:val="nil"/>
              <w:left w:val="nil"/>
              <w:bottom w:val="nil"/>
              <w:right w:val="nil"/>
            </w:tcBorders>
            <w:shd w:val="clear" w:color="auto" w:fill="auto"/>
            <w:vAlign w:val="center"/>
            <w:hideMark/>
          </w:tcPr>
          <w:p w14:paraId="61E1862C" w14:textId="77777777" w:rsidR="00FA3629" w:rsidRPr="00FA3629" w:rsidRDefault="00FA3629" w:rsidP="00FA3629">
            <w:pPr>
              <w:rPr>
                <w:rFonts w:ascii="Tahoma" w:hAnsi="Tahoma" w:cs="Tahoma"/>
                <w:b/>
                <w:bCs/>
                <w:sz w:val="18"/>
                <w:szCs w:val="18"/>
              </w:rPr>
            </w:pPr>
          </w:p>
        </w:tc>
        <w:tc>
          <w:tcPr>
            <w:tcW w:w="1898" w:type="dxa"/>
            <w:tcBorders>
              <w:top w:val="nil"/>
              <w:left w:val="nil"/>
              <w:bottom w:val="nil"/>
              <w:right w:val="nil"/>
            </w:tcBorders>
            <w:shd w:val="clear" w:color="auto" w:fill="auto"/>
            <w:vAlign w:val="center"/>
            <w:hideMark/>
          </w:tcPr>
          <w:p w14:paraId="23E524D8" w14:textId="77777777" w:rsidR="00FA3629" w:rsidRPr="00FA3629" w:rsidRDefault="00FA3629" w:rsidP="00FA3629">
            <w:pPr>
              <w:rPr>
                <w:sz w:val="20"/>
                <w:szCs w:val="20"/>
              </w:rPr>
            </w:pPr>
          </w:p>
        </w:tc>
        <w:tc>
          <w:tcPr>
            <w:tcW w:w="1920" w:type="dxa"/>
            <w:tcBorders>
              <w:top w:val="nil"/>
              <w:left w:val="nil"/>
              <w:bottom w:val="nil"/>
              <w:right w:val="nil"/>
            </w:tcBorders>
            <w:shd w:val="clear" w:color="auto" w:fill="auto"/>
            <w:noWrap/>
            <w:vAlign w:val="bottom"/>
            <w:hideMark/>
          </w:tcPr>
          <w:p w14:paraId="28C34AA9" w14:textId="77777777" w:rsidR="00FA3629" w:rsidRPr="00FA3629" w:rsidRDefault="00FA3629" w:rsidP="00FA3629">
            <w:pPr>
              <w:rPr>
                <w:sz w:val="20"/>
                <w:szCs w:val="20"/>
              </w:rPr>
            </w:pPr>
          </w:p>
        </w:tc>
        <w:tc>
          <w:tcPr>
            <w:tcW w:w="5267" w:type="dxa"/>
            <w:tcBorders>
              <w:top w:val="nil"/>
              <w:left w:val="nil"/>
              <w:bottom w:val="nil"/>
              <w:right w:val="nil"/>
            </w:tcBorders>
            <w:shd w:val="clear" w:color="auto" w:fill="auto"/>
            <w:noWrap/>
            <w:vAlign w:val="bottom"/>
            <w:hideMark/>
          </w:tcPr>
          <w:p w14:paraId="67140737" w14:textId="77777777" w:rsidR="00FA3629" w:rsidRPr="00FA3629" w:rsidRDefault="00FA3629" w:rsidP="00FA3629">
            <w:pPr>
              <w:rPr>
                <w:sz w:val="20"/>
                <w:szCs w:val="20"/>
              </w:rPr>
            </w:pPr>
          </w:p>
        </w:tc>
      </w:tr>
      <w:tr w:rsidR="00FA3629" w:rsidRPr="00FA3629" w14:paraId="51A90B95" w14:textId="77777777" w:rsidTr="003B7AD2">
        <w:trPr>
          <w:trHeight w:val="300"/>
          <w:jc w:val="center"/>
        </w:trPr>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298CB0"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w:t>
            </w:r>
          </w:p>
        </w:tc>
        <w:tc>
          <w:tcPr>
            <w:tcW w:w="3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6E214" w14:textId="77777777" w:rsidR="00FA3629" w:rsidRPr="00FA3629" w:rsidRDefault="00FA3629" w:rsidP="00FA3629">
            <w:pPr>
              <w:jc w:val="center"/>
              <w:rPr>
                <w:rFonts w:ascii="Tahoma" w:hAnsi="Tahoma" w:cs="Tahoma"/>
                <w:b/>
                <w:bCs/>
                <w:sz w:val="17"/>
                <w:szCs w:val="17"/>
              </w:rPr>
            </w:pPr>
            <w:r w:rsidRPr="00FA3629">
              <w:rPr>
                <w:rFonts w:ascii="Tahoma" w:hAnsi="Tahoma" w:cs="Tahoma"/>
                <w:b/>
                <w:bCs/>
                <w:sz w:val="17"/>
                <w:szCs w:val="17"/>
              </w:rPr>
              <w:t>Наименование показателя</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1BDE33" w14:textId="77777777" w:rsidR="00FA3629" w:rsidRPr="00FA3629" w:rsidRDefault="00FA3629" w:rsidP="00FA3629">
            <w:pPr>
              <w:jc w:val="center"/>
              <w:rPr>
                <w:rFonts w:ascii="Tahoma" w:hAnsi="Tahoma" w:cs="Tahoma"/>
                <w:b/>
                <w:bCs/>
                <w:sz w:val="17"/>
                <w:szCs w:val="17"/>
              </w:rPr>
            </w:pPr>
            <w:r w:rsidRPr="00FA3629">
              <w:rPr>
                <w:rFonts w:ascii="Tahoma" w:hAnsi="Tahoma" w:cs="Tahoma"/>
                <w:b/>
                <w:bCs/>
                <w:sz w:val="17"/>
                <w:szCs w:val="17"/>
              </w:rPr>
              <w:t>Ед. изм.</w:t>
            </w:r>
          </w:p>
        </w:tc>
        <w:tc>
          <w:tcPr>
            <w:tcW w:w="908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A282890" w14:textId="77777777" w:rsidR="00FA3629" w:rsidRPr="00FA3629" w:rsidRDefault="00FA3629" w:rsidP="00FA3629">
            <w:pPr>
              <w:jc w:val="center"/>
              <w:rPr>
                <w:rFonts w:ascii="Tahoma" w:hAnsi="Tahoma" w:cs="Tahoma"/>
                <w:b/>
                <w:bCs/>
                <w:sz w:val="17"/>
                <w:szCs w:val="17"/>
              </w:rPr>
            </w:pPr>
            <w:r w:rsidRPr="00FA3629">
              <w:rPr>
                <w:rFonts w:ascii="Tahoma" w:hAnsi="Tahoma" w:cs="Tahoma"/>
                <w:b/>
                <w:bCs/>
                <w:sz w:val="17"/>
                <w:szCs w:val="17"/>
              </w:rPr>
              <w:t>с 22.03.2018 по 30.06.2018</w:t>
            </w:r>
          </w:p>
        </w:tc>
      </w:tr>
      <w:tr w:rsidR="00FA3629" w:rsidRPr="00FA3629" w14:paraId="5EC5979C" w14:textId="77777777" w:rsidTr="003B7AD2">
        <w:trPr>
          <w:trHeight w:val="1395"/>
          <w:jc w:val="center"/>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D2E22DA" w14:textId="77777777" w:rsidR="00FA3629" w:rsidRPr="00FA3629" w:rsidRDefault="00FA3629" w:rsidP="00FA3629">
            <w:pPr>
              <w:rPr>
                <w:rFonts w:ascii="Tahoma" w:hAnsi="Tahoma" w:cs="Tahoma"/>
                <w:b/>
                <w:bCs/>
                <w:sz w:val="16"/>
                <w:szCs w:val="16"/>
              </w:rPr>
            </w:pPr>
          </w:p>
        </w:tc>
        <w:tc>
          <w:tcPr>
            <w:tcW w:w="3824" w:type="dxa"/>
            <w:vMerge/>
            <w:tcBorders>
              <w:top w:val="single" w:sz="4" w:space="0" w:color="auto"/>
              <w:left w:val="single" w:sz="4" w:space="0" w:color="auto"/>
              <w:bottom w:val="single" w:sz="4" w:space="0" w:color="auto"/>
              <w:right w:val="single" w:sz="4" w:space="0" w:color="auto"/>
            </w:tcBorders>
            <w:vAlign w:val="center"/>
            <w:hideMark/>
          </w:tcPr>
          <w:p w14:paraId="4DFBE939" w14:textId="77777777" w:rsidR="00FA3629" w:rsidRPr="00FA3629" w:rsidRDefault="00FA3629" w:rsidP="00FA3629">
            <w:pPr>
              <w:rPr>
                <w:rFonts w:ascii="Tahoma" w:hAnsi="Tahoma" w:cs="Tahoma"/>
                <w:b/>
                <w:bCs/>
                <w:sz w:val="17"/>
                <w:szCs w:val="17"/>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542F1C5A" w14:textId="77777777" w:rsidR="00FA3629" w:rsidRPr="00FA3629" w:rsidRDefault="00FA3629" w:rsidP="00FA3629">
            <w:pPr>
              <w:rPr>
                <w:rFonts w:ascii="Tahoma" w:hAnsi="Tahoma" w:cs="Tahoma"/>
                <w:b/>
                <w:bCs/>
                <w:sz w:val="17"/>
                <w:szCs w:val="17"/>
              </w:rPr>
            </w:pPr>
          </w:p>
        </w:tc>
        <w:tc>
          <w:tcPr>
            <w:tcW w:w="1898" w:type="dxa"/>
            <w:tcBorders>
              <w:top w:val="nil"/>
              <w:left w:val="nil"/>
              <w:bottom w:val="single" w:sz="4" w:space="0" w:color="auto"/>
              <w:right w:val="single" w:sz="4" w:space="0" w:color="auto"/>
            </w:tcBorders>
            <w:shd w:val="clear" w:color="auto" w:fill="auto"/>
            <w:vAlign w:val="center"/>
            <w:hideMark/>
          </w:tcPr>
          <w:p w14:paraId="2E5F9112" w14:textId="77777777" w:rsidR="00FA3629" w:rsidRPr="00FA3629" w:rsidRDefault="00FA3629" w:rsidP="00FA3629">
            <w:pPr>
              <w:jc w:val="center"/>
              <w:rPr>
                <w:rFonts w:ascii="Tahoma" w:hAnsi="Tahoma" w:cs="Tahoma"/>
                <w:b/>
                <w:bCs/>
                <w:sz w:val="17"/>
                <w:szCs w:val="17"/>
              </w:rPr>
            </w:pPr>
            <w:r w:rsidRPr="00FA3629">
              <w:rPr>
                <w:rFonts w:ascii="Tahoma" w:hAnsi="Tahoma" w:cs="Tahoma"/>
                <w:b/>
                <w:bCs/>
                <w:sz w:val="17"/>
                <w:szCs w:val="17"/>
              </w:rPr>
              <w:t>Расходы фактические, заявленные ООО "Экологические Технологии"</w:t>
            </w:r>
          </w:p>
        </w:tc>
        <w:tc>
          <w:tcPr>
            <w:tcW w:w="1920" w:type="dxa"/>
            <w:tcBorders>
              <w:top w:val="nil"/>
              <w:left w:val="nil"/>
              <w:bottom w:val="single" w:sz="4" w:space="0" w:color="auto"/>
              <w:right w:val="single" w:sz="4" w:space="0" w:color="auto"/>
            </w:tcBorders>
            <w:shd w:val="clear" w:color="auto" w:fill="auto"/>
            <w:vAlign w:val="center"/>
            <w:hideMark/>
          </w:tcPr>
          <w:p w14:paraId="234D3A5B" w14:textId="77777777" w:rsidR="00FA3629" w:rsidRPr="00FA3629" w:rsidRDefault="00FA3629" w:rsidP="00FA3629">
            <w:pPr>
              <w:jc w:val="center"/>
              <w:rPr>
                <w:rFonts w:ascii="Tahoma" w:hAnsi="Tahoma" w:cs="Tahoma"/>
                <w:b/>
                <w:bCs/>
                <w:color w:val="000000"/>
                <w:sz w:val="17"/>
                <w:szCs w:val="17"/>
              </w:rPr>
            </w:pPr>
            <w:r w:rsidRPr="00FA3629">
              <w:rPr>
                <w:rFonts w:ascii="Tahoma" w:hAnsi="Tahoma" w:cs="Tahoma"/>
                <w:b/>
                <w:bCs/>
                <w:color w:val="000000"/>
                <w:sz w:val="17"/>
                <w:szCs w:val="17"/>
              </w:rPr>
              <w:t>Принято регулирующим органом</w:t>
            </w:r>
          </w:p>
        </w:tc>
        <w:tc>
          <w:tcPr>
            <w:tcW w:w="5267" w:type="dxa"/>
            <w:tcBorders>
              <w:top w:val="nil"/>
              <w:left w:val="nil"/>
              <w:bottom w:val="single" w:sz="4" w:space="0" w:color="auto"/>
              <w:right w:val="single" w:sz="4" w:space="0" w:color="auto"/>
            </w:tcBorders>
            <w:shd w:val="clear" w:color="auto" w:fill="auto"/>
            <w:vAlign w:val="center"/>
            <w:hideMark/>
          </w:tcPr>
          <w:p w14:paraId="64C46E3A" w14:textId="77777777" w:rsidR="00FA3629" w:rsidRPr="00FA3629" w:rsidRDefault="00FA3629" w:rsidP="00FA3629">
            <w:pPr>
              <w:jc w:val="center"/>
              <w:rPr>
                <w:rFonts w:ascii="Tahoma" w:hAnsi="Tahoma" w:cs="Tahoma"/>
                <w:b/>
                <w:bCs/>
                <w:sz w:val="17"/>
                <w:szCs w:val="17"/>
              </w:rPr>
            </w:pPr>
            <w:r w:rsidRPr="00FA3629">
              <w:rPr>
                <w:rFonts w:ascii="Tahoma" w:hAnsi="Tahoma" w:cs="Tahoma"/>
                <w:b/>
                <w:bCs/>
                <w:sz w:val="17"/>
                <w:szCs w:val="17"/>
              </w:rPr>
              <w:t>Обоснование отклонений</w:t>
            </w:r>
          </w:p>
        </w:tc>
      </w:tr>
      <w:tr w:rsidR="00FA3629" w:rsidRPr="00FA3629" w14:paraId="2FF95339"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5D563521"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 </w:t>
            </w:r>
          </w:p>
        </w:tc>
        <w:tc>
          <w:tcPr>
            <w:tcW w:w="3824" w:type="dxa"/>
            <w:tcBorders>
              <w:top w:val="nil"/>
              <w:left w:val="nil"/>
              <w:bottom w:val="single" w:sz="4" w:space="0" w:color="auto"/>
              <w:right w:val="single" w:sz="4" w:space="0" w:color="auto"/>
            </w:tcBorders>
            <w:shd w:val="clear" w:color="000000" w:fill="C0C0C0"/>
            <w:vAlign w:val="center"/>
            <w:hideMark/>
          </w:tcPr>
          <w:p w14:paraId="4F411DB0" w14:textId="77777777" w:rsidR="00FA3629" w:rsidRPr="00FA3629" w:rsidRDefault="00FA3629" w:rsidP="00FA3629">
            <w:pPr>
              <w:rPr>
                <w:rFonts w:ascii="Tahoma" w:hAnsi="Tahoma" w:cs="Tahoma"/>
                <w:b/>
                <w:bCs/>
                <w:sz w:val="18"/>
                <w:szCs w:val="18"/>
              </w:rPr>
            </w:pPr>
            <w:r w:rsidRPr="00FA3629">
              <w:rPr>
                <w:rFonts w:ascii="Tahoma" w:hAnsi="Tahoma" w:cs="Tahoma"/>
                <w:b/>
                <w:bCs/>
                <w:sz w:val="18"/>
                <w:szCs w:val="18"/>
              </w:rPr>
              <w:t>Себестоимость</w:t>
            </w:r>
          </w:p>
        </w:tc>
        <w:tc>
          <w:tcPr>
            <w:tcW w:w="1050" w:type="dxa"/>
            <w:tcBorders>
              <w:top w:val="nil"/>
              <w:left w:val="nil"/>
              <w:bottom w:val="single" w:sz="4" w:space="0" w:color="auto"/>
              <w:right w:val="single" w:sz="4" w:space="0" w:color="auto"/>
            </w:tcBorders>
            <w:shd w:val="clear" w:color="000000" w:fill="C0C0C0"/>
            <w:vAlign w:val="center"/>
            <w:hideMark/>
          </w:tcPr>
          <w:p w14:paraId="101CB598"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тыс. руб.</w:t>
            </w:r>
          </w:p>
        </w:tc>
        <w:tc>
          <w:tcPr>
            <w:tcW w:w="1898" w:type="dxa"/>
            <w:tcBorders>
              <w:top w:val="nil"/>
              <w:left w:val="nil"/>
              <w:bottom w:val="single" w:sz="4" w:space="0" w:color="auto"/>
              <w:right w:val="single" w:sz="4" w:space="0" w:color="auto"/>
            </w:tcBorders>
            <w:shd w:val="clear" w:color="000000" w:fill="CCFFCC"/>
            <w:noWrap/>
            <w:vAlign w:val="center"/>
            <w:hideMark/>
          </w:tcPr>
          <w:p w14:paraId="386F34BA"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24 706,75</w:t>
            </w:r>
          </w:p>
        </w:tc>
        <w:tc>
          <w:tcPr>
            <w:tcW w:w="1920" w:type="dxa"/>
            <w:tcBorders>
              <w:top w:val="nil"/>
              <w:left w:val="nil"/>
              <w:bottom w:val="single" w:sz="4" w:space="0" w:color="auto"/>
              <w:right w:val="single" w:sz="4" w:space="0" w:color="auto"/>
            </w:tcBorders>
            <w:shd w:val="clear" w:color="000000" w:fill="CCFFCC"/>
            <w:noWrap/>
            <w:vAlign w:val="center"/>
            <w:hideMark/>
          </w:tcPr>
          <w:p w14:paraId="1D46995E"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19 504,04</w:t>
            </w:r>
          </w:p>
        </w:tc>
        <w:tc>
          <w:tcPr>
            <w:tcW w:w="5267" w:type="dxa"/>
            <w:tcBorders>
              <w:top w:val="nil"/>
              <w:left w:val="nil"/>
              <w:bottom w:val="single" w:sz="4" w:space="0" w:color="auto"/>
              <w:right w:val="single" w:sz="4" w:space="0" w:color="auto"/>
            </w:tcBorders>
            <w:shd w:val="clear" w:color="000000" w:fill="FFFF99"/>
            <w:vAlign w:val="center"/>
            <w:hideMark/>
          </w:tcPr>
          <w:p w14:paraId="38765DCD" w14:textId="77777777" w:rsidR="00FA3629" w:rsidRPr="00FA3629" w:rsidRDefault="00FA3629" w:rsidP="00FA3629">
            <w:pPr>
              <w:rPr>
                <w:rFonts w:ascii="Tahoma" w:hAnsi="Tahoma" w:cs="Tahoma"/>
                <w:sz w:val="18"/>
                <w:szCs w:val="18"/>
              </w:rPr>
            </w:pPr>
            <w:r w:rsidRPr="00FA3629">
              <w:rPr>
                <w:rFonts w:ascii="Tahoma" w:hAnsi="Tahoma" w:cs="Tahoma"/>
                <w:sz w:val="18"/>
                <w:szCs w:val="18"/>
              </w:rPr>
              <w:t> </w:t>
            </w:r>
          </w:p>
        </w:tc>
      </w:tr>
      <w:tr w:rsidR="00FA3629" w:rsidRPr="00FA3629" w14:paraId="09F56747" w14:textId="77777777" w:rsidTr="003B7AD2">
        <w:trPr>
          <w:trHeight w:val="660"/>
          <w:jc w:val="center"/>
        </w:trPr>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0AFA6BB5"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1</w:t>
            </w:r>
          </w:p>
        </w:tc>
        <w:tc>
          <w:tcPr>
            <w:tcW w:w="3824" w:type="dxa"/>
            <w:tcBorders>
              <w:top w:val="nil"/>
              <w:left w:val="nil"/>
              <w:bottom w:val="single" w:sz="4" w:space="0" w:color="auto"/>
              <w:right w:val="single" w:sz="4" w:space="0" w:color="auto"/>
            </w:tcBorders>
            <w:shd w:val="clear" w:color="000000" w:fill="C0C0C0"/>
            <w:vAlign w:val="center"/>
            <w:hideMark/>
          </w:tcPr>
          <w:p w14:paraId="4402A27F" w14:textId="77777777" w:rsidR="00FA3629" w:rsidRPr="00FA3629" w:rsidRDefault="00FA3629" w:rsidP="00FA3629">
            <w:pPr>
              <w:rPr>
                <w:rFonts w:ascii="Tahoma" w:hAnsi="Tahoma" w:cs="Tahoma"/>
                <w:b/>
                <w:bCs/>
                <w:sz w:val="18"/>
                <w:szCs w:val="18"/>
              </w:rPr>
            </w:pPr>
            <w:r w:rsidRPr="00FA3629">
              <w:rPr>
                <w:rFonts w:ascii="Tahoma" w:hAnsi="Tahoma" w:cs="Tahoma"/>
                <w:b/>
                <w:bCs/>
                <w:sz w:val="18"/>
                <w:szCs w:val="18"/>
              </w:rPr>
              <w:t>СОБСТВЕННЫЕ РАСХОДЫ РЕГИОНАЛЬНОГО ОПЕРАТОРА</w:t>
            </w:r>
          </w:p>
        </w:tc>
        <w:tc>
          <w:tcPr>
            <w:tcW w:w="1050" w:type="dxa"/>
            <w:tcBorders>
              <w:top w:val="nil"/>
              <w:left w:val="nil"/>
              <w:bottom w:val="single" w:sz="4" w:space="0" w:color="auto"/>
              <w:right w:val="single" w:sz="4" w:space="0" w:color="auto"/>
            </w:tcBorders>
            <w:shd w:val="clear" w:color="000000" w:fill="C0C0C0"/>
            <w:vAlign w:val="center"/>
            <w:hideMark/>
          </w:tcPr>
          <w:p w14:paraId="3420AE44"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тыс. руб.</w:t>
            </w:r>
          </w:p>
        </w:tc>
        <w:tc>
          <w:tcPr>
            <w:tcW w:w="1898" w:type="dxa"/>
            <w:tcBorders>
              <w:top w:val="nil"/>
              <w:left w:val="nil"/>
              <w:bottom w:val="single" w:sz="4" w:space="0" w:color="auto"/>
              <w:right w:val="single" w:sz="4" w:space="0" w:color="auto"/>
            </w:tcBorders>
            <w:shd w:val="clear" w:color="000000" w:fill="CCFFCC"/>
            <w:noWrap/>
            <w:vAlign w:val="center"/>
            <w:hideMark/>
          </w:tcPr>
          <w:p w14:paraId="64CA2F28"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24 706,75</w:t>
            </w:r>
          </w:p>
        </w:tc>
        <w:tc>
          <w:tcPr>
            <w:tcW w:w="1920" w:type="dxa"/>
            <w:tcBorders>
              <w:top w:val="nil"/>
              <w:left w:val="nil"/>
              <w:bottom w:val="single" w:sz="4" w:space="0" w:color="auto"/>
              <w:right w:val="single" w:sz="4" w:space="0" w:color="auto"/>
            </w:tcBorders>
            <w:shd w:val="clear" w:color="000000" w:fill="CCFFCC"/>
            <w:noWrap/>
            <w:vAlign w:val="center"/>
            <w:hideMark/>
          </w:tcPr>
          <w:p w14:paraId="3B80042C"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19 504,04</w:t>
            </w:r>
          </w:p>
        </w:tc>
        <w:tc>
          <w:tcPr>
            <w:tcW w:w="5267" w:type="dxa"/>
            <w:tcBorders>
              <w:top w:val="nil"/>
              <w:left w:val="nil"/>
              <w:bottom w:val="single" w:sz="4" w:space="0" w:color="auto"/>
              <w:right w:val="single" w:sz="4" w:space="0" w:color="auto"/>
            </w:tcBorders>
            <w:shd w:val="clear" w:color="000000" w:fill="FFFF99"/>
            <w:vAlign w:val="center"/>
            <w:hideMark/>
          </w:tcPr>
          <w:p w14:paraId="392CE261" w14:textId="77777777" w:rsidR="00FA3629" w:rsidRPr="00FA3629" w:rsidRDefault="00FA3629" w:rsidP="00FA3629">
            <w:pPr>
              <w:rPr>
                <w:rFonts w:ascii="Tahoma" w:hAnsi="Tahoma" w:cs="Tahoma"/>
                <w:sz w:val="18"/>
                <w:szCs w:val="18"/>
              </w:rPr>
            </w:pPr>
            <w:r w:rsidRPr="00FA3629">
              <w:rPr>
                <w:rFonts w:ascii="Tahoma" w:hAnsi="Tahoma" w:cs="Tahoma"/>
                <w:sz w:val="18"/>
                <w:szCs w:val="18"/>
              </w:rPr>
              <w:t> </w:t>
            </w:r>
          </w:p>
        </w:tc>
      </w:tr>
      <w:tr w:rsidR="00FA3629" w:rsidRPr="00FA3629" w14:paraId="57DB0B6C" w14:textId="77777777" w:rsidTr="003B7AD2">
        <w:trPr>
          <w:trHeight w:val="1545"/>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687BF93"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1.3</w:t>
            </w:r>
          </w:p>
        </w:tc>
        <w:tc>
          <w:tcPr>
            <w:tcW w:w="3824" w:type="dxa"/>
            <w:tcBorders>
              <w:top w:val="nil"/>
              <w:left w:val="nil"/>
              <w:bottom w:val="single" w:sz="4" w:space="0" w:color="auto"/>
              <w:right w:val="single" w:sz="4" w:space="0" w:color="auto"/>
            </w:tcBorders>
            <w:shd w:val="clear" w:color="auto" w:fill="auto"/>
            <w:vAlign w:val="center"/>
            <w:hideMark/>
          </w:tcPr>
          <w:p w14:paraId="40CD2765" w14:textId="77777777" w:rsidR="00FA3629" w:rsidRPr="00FA3629" w:rsidRDefault="00FA3629" w:rsidP="00FA3629">
            <w:pPr>
              <w:rPr>
                <w:rFonts w:ascii="Tahoma" w:hAnsi="Tahoma" w:cs="Tahoma"/>
                <w:b/>
                <w:bCs/>
                <w:sz w:val="18"/>
                <w:szCs w:val="18"/>
              </w:rPr>
            </w:pPr>
            <w:r w:rsidRPr="00FA3629">
              <w:rPr>
                <w:rFonts w:ascii="Tahoma" w:hAnsi="Tahoma" w:cs="Tahoma"/>
                <w:b/>
                <w:bCs/>
                <w:sz w:val="18"/>
                <w:szCs w:val="18"/>
              </w:rPr>
              <w:t>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tc>
        <w:tc>
          <w:tcPr>
            <w:tcW w:w="1050" w:type="dxa"/>
            <w:tcBorders>
              <w:top w:val="nil"/>
              <w:left w:val="nil"/>
              <w:bottom w:val="single" w:sz="4" w:space="0" w:color="auto"/>
              <w:right w:val="single" w:sz="4" w:space="0" w:color="auto"/>
            </w:tcBorders>
            <w:shd w:val="clear" w:color="auto" w:fill="auto"/>
            <w:vAlign w:val="center"/>
            <w:hideMark/>
          </w:tcPr>
          <w:p w14:paraId="196D21FD"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0ABDA7A7"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24 706,75</w:t>
            </w:r>
          </w:p>
        </w:tc>
        <w:tc>
          <w:tcPr>
            <w:tcW w:w="1920" w:type="dxa"/>
            <w:tcBorders>
              <w:top w:val="nil"/>
              <w:left w:val="nil"/>
              <w:bottom w:val="single" w:sz="4" w:space="0" w:color="auto"/>
              <w:right w:val="single" w:sz="4" w:space="0" w:color="auto"/>
            </w:tcBorders>
            <w:shd w:val="clear" w:color="000000" w:fill="FFFF99"/>
            <w:noWrap/>
            <w:vAlign w:val="center"/>
            <w:hideMark/>
          </w:tcPr>
          <w:p w14:paraId="28D562BF"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19 504,04</w:t>
            </w:r>
          </w:p>
        </w:tc>
        <w:tc>
          <w:tcPr>
            <w:tcW w:w="5267" w:type="dxa"/>
            <w:tcBorders>
              <w:top w:val="nil"/>
              <w:left w:val="nil"/>
              <w:bottom w:val="single" w:sz="4" w:space="0" w:color="auto"/>
              <w:right w:val="single" w:sz="4" w:space="0" w:color="auto"/>
            </w:tcBorders>
            <w:shd w:val="clear" w:color="000000" w:fill="FFFF99"/>
            <w:vAlign w:val="center"/>
            <w:hideMark/>
          </w:tcPr>
          <w:p w14:paraId="1D3A1241" w14:textId="77777777" w:rsidR="00FA3629" w:rsidRPr="00FA3629" w:rsidRDefault="00FA3629" w:rsidP="00FA3629">
            <w:pPr>
              <w:rPr>
                <w:rFonts w:ascii="Tahoma" w:hAnsi="Tahoma" w:cs="Tahoma"/>
                <w:b/>
                <w:bCs/>
                <w:sz w:val="18"/>
                <w:szCs w:val="18"/>
              </w:rPr>
            </w:pPr>
            <w:r w:rsidRPr="00FA3629">
              <w:rPr>
                <w:rFonts w:ascii="Tahoma" w:hAnsi="Tahoma" w:cs="Tahoma"/>
                <w:b/>
                <w:bCs/>
                <w:sz w:val="18"/>
                <w:szCs w:val="18"/>
              </w:rPr>
              <w:t> </w:t>
            </w:r>
          </w:p>
        </w:tc>
      </w:tr>
      <w:tr w:rsidR="00FA3629" w:rsidRPr="00FA3629" w14:paraId="36828A6C" w14:textId="77777777" w:rsidTr="003B7AD2">
        <w:trPr>
          <w:trHeight w:val="1095"/>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95216D7"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1.3.1</w:t>
            </w:r>
          </w:p>
        </w:tc>
        <w:tc>
          <w:tcPr>
            <w:tcW w:w="3824" w:type="dxa"/>
            <w:tcBorders>
              <w:top w:val="nil"/>
              <w:left w:val="nil"/>
              <w:bottom w:val="single" w:sz="4" w:space="0" w:color="auto"/>
              <w:right w:val="single" w:sz="4" w:space="0" w:color="auto"/>
            </w:tcBorders>
            <w:shd w:val="clear" w:color="auto" w:fill="auto"/>
            <w:vAlign w:val="center"/>
            <w:hideMark/>
          </w:tcPr>
          <w:p w14:paraId="2D42D919" w14:textId="77777777" w:rsidR="00FA3629" w:rsidRPr="00FA3629" w:rsidRDefault="00FA3629" w:rsidP="00FA3629">
            <w:pPr>
              <w:ind w:firstLineChars="100" w:firstLine="181"/>
              <w:rPr>
                <w:rFonts w:ascii="Tahoma" w:hAnsi="Tahoma" w:cs="Tahoma"/>
                <w:b/>
                <w:bCs/>
                <w:sz w:val="18"/>
                <w:szCs w:val="18"/>
              </w:rPr>
            </w:pPr>
            <w:r w:rsidRPr="00FA3629">
              <w:rPr>
                <w:rFonts w:ascii="Tahoma" w:hAnsi="Tahoma" w:cs="Tahoma"/>
                <w:b/>
                <w:bCs/>
                <w:sz w:val="18"/>
                <w:szCs w:val="18"/>
              </w:rPr>
              <w:t>Расходы на оплату труда персонала по заключению и обслуживанию договоров</w:t>
            </w:r>
          </w:p>
        </w:tc>
        <w:tc>
          <w:tcPr>
            <w:tcW w:w="1050" w:type="dxa"/>
            <w:tcBorders>
              <w:top w:val="nil"/>
              <w:left w:val="nil"/>
              <w:bottom w:val="single" w:sz="4" w:space="0" w:color="auto"/>
              <w:right w:val="single" w:sz="4" w:space="0" w:color="auto"/>
            </w:tcBorders>
            <w:shd w:val="clear" w:color="auto" w:fill="auto"/>
            <w:vAlign w:val="center"/>
            <w:hideMark/>
          </w:tcPr>
          <w:p w14:paraId="788F6740"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3078F3EB"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11 518,06</w:t>
            </w:r>
          </w:p>
        </w:tc>
        <w:tc>
          <w:tcPr>
            <w:tcW w:w="1920" w:type="dxa"/>
            <w:tcBorders>
              <w:top w:val="nil"/>
              <w:left w:val="nil"/>
              <w:bottom w:val="single" w:sz="4" w:space="0" w:color="auto"/>
              <w:right w:val="single" w:sz="4" w:space="0" w:color="auto"/>
            </w:tcBorders>
            <w:shd w:val="clear" w:color="000000" w:fill="FFFF99"/>
            <w:noWrap/>
            <w:vAlign w:val="center"/>
            <w:hideMark/>
          </w:tcPr>
          <w:p w14:paraId="2B3246FA" w14:textId="77777777" w:rsidR="00FA3629" w:rsidRPr="00FA3629" w:rsidRDefault="00FA3629" w:rsidP="00FA3629">
            <w:pPr>
              <w:jc w:val="right"/>
              <w:rPr>
                <w:rFonts w:ascii="Tahoma" w:hAnsi="Tahoma" w:cs="Tahoma"/>
                <w:b/>
                <w:bCs/>
                <w:color w:val="000000"/>
                <w:sz w:val="18"/>
                <w:szCs w:val="18"/>
              </w:rPr>
            </w:pPr>
            <w:r w:rsidRPr="00FA3629">
              <w:rPr>
                <w:rFonts w:ascii="Tahoma" w:hAnsi="Tahoma" w:cs="Tahoma"/>
                <w:b/>
                <w:bCs/>
                <w:color w:val="000000"/>
                <w:sz w:val="18"/>
                <w:szCs w:val="18"/>
              </w:rPr>
              <w:t>11 518,06</w:t>
            </w:r>
          </w:p>
        </w:tc>
        <w:tc>
          <w:tcPr>
            <w:tcW w:w="5267" w:type="dxa"/>
            <w:tcBorders>
              <w:top w:val="nil"/>
              <w:left w:val="nil"/>
              <w:bottom w:val="single" w:sz="4" w:space="0" w:color="auto"/>
              <w:right w:val="single" w:sz="4" w:space="0" w:color="auto"/>
            </w:tcBorders>
            <w:shd w:val="clear" w:color="000000" w:fill="FFFF99"/>
            <w:vAlign w:val="center"/>
            <w:hideMark/>
          </w:tcPr>
          <w:p w14:paraId="42D9BF09" w14:textId="77777777" w:rsidR="00FA3629" w:rsidRPr="00FA3629" w:rsidRDefault="00FA3629" w:rsidP="00FA3629">
            <w:pPr>
              <w:rPr>
                <w:rFonts w:ascii="Tahoma" w:hAnsi="Tahoma" w:cs="Tahoma"/>
                <w:sz w:val="18"/>
                <w:szCs w:val="18"/>
              </w:rPr>
            </w:pPr>
            <w:r w:rsidRPr="00FA3629">
              <w:rPr>
                <w:rFonts w:ascii="Tahoma" w:hAnsi="Tahoma" w:cs="Tahoma"/>
                <w:sz w:val="18"/>
                <w:szCs w:val="18"/>
              </w:rPr>
              <w:t xml:space="preserve">принято в соответствии с представленным расчетом исходя из штатного расписания и фактически занятых единиц в разрезе профессий помесячно и начисленной заработной платы за без тарифный период </w:t>
            </w:r>
          </w:p>
        </w:tc>
      </w:tr>
      <w:tr w:rsidR="00FA3629" w:rsidRPr="00FA3629" w14:paraId="59B22B97" w14:textId="77777777" w:rsidTr="003B7AD2">
        <w:trPr>
          <w:trHeight w:val="945"/>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9051605"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1.3.2</w:t>
            </w:r>
          </w:p>
        </w:tc>
        <w:tc>
          <w:tcPr>
            <w:tcW w:w="3824" w:type="dxa"/>
            <w:tcBorders>
              <w:top w:val="nil"/>
              <w:left w:val="nil"/>
              <w:bottom w:val="single" w:sz="4" w:space="0" w:color="auto"/>
              <w:right w:val="single" w:sz="4" w:space="0" w:color="auto"/>
            </w:tcBorders>
            <w:shd w:val="clear" w:color="auto" w:fill="auto"/>
            <w:vAlign w:val="center"/>
            <w:hideMark/>
          </w:tcPr>
          <w:p w14:paraId="632A8DEA" w14:textId="77777777" w:rsidR="00FA3629" w:rsidRPr="00FA3629" w:rsidRDefault="00FA3629" w:rsidP="00FA3629">
            <w:pPr>
              <w:ind w:firstLineChars="100" w:firstLine="181"/>
              <w:rPr>
                <w:rFonts w:ascii="Tahoma" w:hAnsi="Tahoma" w:cs="Tahoma"/>
                <w:b/>
                <w:bCs/>
                <w:sz w:val="18"/>
                <w:szCs w:val="18"/>
              </w:rPr>
            </w:pPr>
            <w:r w:rsidRPr="00FA3629">
              <w:rPr>
                <w:rFonts w:ascii="Tahoma" w:hAnsi="Tahoma" w:cs="Tahoma"/>
                <w:b/>
                <w:bCs/>
                <w:sz w:val="18"/>
                <w:szCs w:val="18"/>
              </w:rPr>
              <w:t>Cтраховые взносы от расходов на оплату труда персонала по заключению и обслуживанию договоров</w:t>
            </w:r>
          </w:p>
        </w:tc>
        <w:tc>
          <w:tcPr>
            <w:tcW w:w="1050" w:type="dxa"/>
            <w:tcBorders>
              <w:top w:val="nil"/>
              <w:left w:val="nil"/>
              <w:bottom w:val="single" w:sz="4" w:space="0" w:color="auto"/>
              <w:right w:val="single" w:sz="4" w:space="0" w:color="auto"/>
            </w:tcBorders>
            <w:shd w:val="clear" w:color="auto" w:fill="auto"/>
            <w:vAlign w:val="center"/>
            <w:hideMark/>
          </w:tcPr>
          <w:p w14:paraId="72932A83"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12D2E1FF"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3 385,53</w:t>
            </w:r>
          </w:p>
        </w:tc>
        <w:tc>
          <w:tcPr>
            <w:tcW w:w="1920" w:type="dxa"/>
            <w:tcBorders>
              <w:top w:val="nil"/>
              <w:left w:val="nil"/>
              <w:bottom w:val="single" w:sz="4" w:space="0" w:color="auto"/>
              <w:right w:val="single" w:sz="4" w:space="0" w:color="auto"/>
            </w:tcBorders>
            <w:shd w:val="clear" w:color="000000" w:fill="FFFF99"/>
            <w:noWrap/>
            <w:vAlign w:val="center"/>
            <w:hideMark/>
          </w:tcPr>
          <w:p w14:paraId="3F34B799" w14:textId="77777777" w:rsidR="00FA3629" w:rsidRPr="00FA3629" w:rsidRDefault="00FA3629" w:rsidP="00FA3629">
            <w:pPr>
              <w:jc w:val="right"/>
              <w:rPr>
                <w:rFonts w:ascii="Tahoma" w:hAnsi="Tahoma" w:cs="Tahoma"/>
                <w:b/>
                <w:bCs/>
                <w:color w:val="000000"/>
                <w:sz w:val="18"/>
                <w:szCs w:val="18"/>
              </w:rPr>
            </w:pPr>
            <w:r w:rsidRPr="00FA3629">
              <w:rPr>
                <w:rFonts w:ascii="Tahoma" w:hAnsi="Tahoma" w:cs="Tahoma"/>
                <w:b/>
                <w:bCs/>
                <w:color w:val="000000"/>
                <w:sz w:val="18"/>
                <w:szCs w:val="18"/>
              </w:rPr>
              <w:t>3 385,53</w:t>
            </w:r>
          </w:p>
        </w:tc>
        <w:tc>
          <w:tcPr>
            <w:tcW w:w="5267" w:type="dxa"/>
            <w:tcBorders>
              <w:top w:val="nil"/>
              <w:left w:val="nil"/>
              <w:bottom w:val="single" w:sz="4" w:space="0" w:color="auto"/>
              <w:right w:val="single" w:sz="4" w:space="0" w:color="auto"/>
            </w:tcBorders>
            <w:shd w:val="clear" w:color="000000" w:fill="FFFF99"/>
            <w:vAlign w:val="center"/>
            <w:hideMark/>
          </w:tcPr>
          <w:p w14:paraId="647438C1" w14:textId="77777777" w:rsidR="00FA3629" w:rsidRPr="00FA3629" w:rsidRDefault="00FA3629" w:rsidP="00FA3629">
            <w:pPr>
              <w:rPr>
                <w:rFonts w:ascii="Tahoma" w:hAnsi="Tahoma" w:cs="Tahoma"/>
                <w:sz w:val="18"/>
                <w:szCs w:val="18"/>
              </w:rPr>
            </w:pPr>
            <w:r w:rsidRPr="00FA3629">
              <w:rPr>
                <w:rFonts w:ascii="Tahoma" w:hAnsi="Tahoma" w:cs="Tahoma"/>
                <w:sz w:val="18"/>
                <w:szCs w:val="18"/>
              </w:rPr>
              <w:t>в соответствии с действующим законодательством согласно оборотам счета 69 за без тарифный период</w:t>
            </w:r>
          </w:p>
        </w:tc>
      </w:tr>
      <w:tr w:rsidR="00FA3629" w:rsidRPr="00FA3629" w14:paraId="17EFDE81"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33F13C7"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1.3.3</w:t>
            </w:r>
          </w:p>
        </w:tc>
        <w:tc>
          <w:tcPr>
            <w:tcW w:w="3824" w:type="dxa"/>
            <w:tcBorders>
              <w:top w:val="nil"/>
              <w:left w:val="nil"/>
              <w:bottom w:val="single" w:sz="4" w:space="0" w:color="auto"/>
              <w:right w:val="single" w:sz="4" w:space="0" w:color="auto"/>
            </w:tcBorders>
            <w:shd w:val="clear" w:color="auto" w:fill="auto"/>
            <w:vAlign w:val="center"/>
            <w:hideMark/>
          </w:tcPr>
          <w:p w14:paraId="45E67D8D" w14:textId="77777777" w:rsidR="00FA3629" w:rsidRPr="00FA3629" w:rsidRDefault="00FA3629" w:rsidP="00FA3629">
            <w:pPr>
              <w:ind w:firstLineChars="100" w:firstLine="181"/>
              <w:rPr>
                <w:rFonts w:ascii="Tahoma" w:hAnsi="Tahoma" w:cs="Tahoma"/>
                <w:b/>
                <w:bCs/>
                <w:sz w:val="18"/>
                <w:szCs w:val="18"/>
              </w:rPr>
            </w:pPr>
            <w:r w:rsidRPr="00FA3629">
              <w:rPr>
                <w:rFonts w:ascii="Tahoma" w:hAnsi="Tahoma" w:cs="Tahoma"/>
                <w:b/>
                <w:bCs/>
                <w:sz w:val="18"/>
                <w:szCs w:val="18"/>
              </w:rPr>
              <w:t>Амортизация основных средств</w:t>
            </w:r>
          </w:p>
        </w:tc>
        <w:tc>
          <w:tcPr>
            <w:tcW w:w="1050" w:type="dxa"/>
            <w:tcBorders>
              <w:top w:val="nil"/>
              <w:left w:val="nil"/>
              <w:bottom w:val="single" w:sz="4" w:space="0" w:color="auto"/>
              <w:right w:val="single" w:sz="4" w:space="0" w:color="auto"/>
            </w:tcBorders>
            <w:shd w:val="clear" w:color="auto" w:fill="auto"/>
            <w:vAlign w:val="center"/>
            <w:hideMark/>
          </w:tcPr>
          <w:p w14:paraId="366B7645"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53A50C0F"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78,29</w:t>
            </w:r>
          </w:p>
        </w:tc>
        <w:tc>
          <w:tcPr>
            <w:tcW w:w="1920" w:type="dxa"/>
            <w:tcBorders>
              <w:top w:val="nil"/>
              <w:left w:val="nil"/>
              <w:bottom w:val="single" w:sz="4" w:space="0" w:color="auto"/>
              <w:right w:val="single" w:sz="4" w:space="0" w:color="auto"/>
            </w:tcBorders>
            <w:shd w:val="clear" w:color="000000" w:fill="FFFF99"/>
            <w:noWrap/>
            <w:vAlign w:val="center"/>
            <w:hideMark/>
          </w:tcPr>
          <w:p w14:paraId="7DCC70DD" w14:textId="77777777" w:rsidR="00FA3629" w:rsidRPr="00FA3629" w:rsidRDefault="00FA3629" w:rsidP="00FA3629">
            <w:pPr>
              <w:jc w:val="right"/>
              <w:rPr>
                <w:rFonts w:ascii="Tahoma" w:hAnsi="Tahoma" w:cs="Tahoma"/>
                <w:b/>
                <w:bCs/>
                <w:color w:val="000000"/>
                <w:sz w:val="18"/>
                <w:szCs w:val="18"/>
              </w:rPr>
            </w:pPr>
            <w:r w:rsidRPr="00FA3629">
              <w:rPr>
                <w:rFonts w:ascii="Tahoma" w:hAnsi="Tahoma" w:cs="Tahoma"/>
                <w:b/>
                <w:bCs/>
                <w:color w:val="000000"/>
                <w:sz w:val="18"/>
                <w:szCs w:val="18"/>
              </w:rPr>
              <w:t>78,29</w:t>
            </w:r>
          </w:p>
        </w:tc>
        <w:tc>
          <w:tcPr>
            <w:tcW w:w="5267" w:type="dxa"/>
            <w:tcBorders>
              <w:top w:val="nil"/>
              <w:left w:val="nil"/>
              <w:bottom w:val="single" w:sz="4" w:space="0" w:color="auto"/>
              <w:right w:val="single" w:sz="4" w:space="0" w:color="auto"/>
            </w:tcBorders>
            <w:shd w:val="clear" w:color="000000" w:fill="FFFF99"/>
            <w:vAlign w:val="center"/>
            <w:hideMark/>
          </w:tcPr>
          <w:p w14:paraId="2712D130" w14:textId="77777777" w:rsidR="00FA3629" w:rsidRPr="00FA3629" w:rsidRDefault="00FA3629" w:rsidP="00FA3629">
            <w:pPr>
              <w:rPr>
                <w:rFonts w:ascii="Tahoma" w:hAnsi="Tahoma" w:cs="Tahoma"/>
                <w:sz w:val="18"/>
                <w:szCs w:val="18"/>
              </w:rPr>
            </w:pPr>
            <w:r w:rsidRPr="00FA3629">
              <w:rPr>
                <w:rFonts w:ascii="Tahoma" w:hAnsi="Tahoma" w:cs="Tahoma"/>
                <w:sz w:val="18"/>
                <w:szCs w:val="18"/>
              </w:rPr>
              <w:t> </w:t>
            </w:r>
          </w:p>
        </w:tc>
      </w:tr>
      <w:tr w:rsidR="00FA3629" w:rsidRPr="00FA3629" w14:paraId="03AD16B0" w14:textId="77777777" w:rsidTr="003B7AD2">
        <w:trPr>
          <w:trHeight w:val="18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837B9F3"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1.3.3.1</w:t>
            </w:r>
          </w:p>
        </w:tc>
        <w:tc>
          <w:tcPr>
            <w:tcW w:w="3824" w:type="dxa"/>
            <w:tcBorders>
              <w:top w:val="nil"/>
              <w:left w:val="nil"/>
              <w:bottom w:val="single" w:sz="4" w:space="0" w:color="auto"/>
              <w:right w:val="single" w:sz="4" w:space="0" w:color="auto"/>
            </w:tcBorders>
            <w:shd w:val="clear" w:color="auto" w:fill="auto"/>
            <w:vAlign w:val="center"/>
            <w:hideMark/>
          </w:tcPr>
          <w:p w14:paraId="3CE59D3B" w14:textId="77777777" w:rsidR="00FA3629" w:rsidRPr="00FA3629" w:rsidRDefault="00FA3629" w:rsidP="00FA3629">
            <w:pPr>
              <w:ind w:firstLineChars="100" w:firstLine="180"/>
              <w:rPr>
                <w:rFonts w:ascii="Tahoma" w:hAnsi="Tahoma" w:cs="Tahoma"/>
                <w:sz w:val="18"/>
                <w:szCs w:val="18"/>
              </w:rPr>
            </w:pPr>
            <w:r w:rsidRPr="00FA3629">
              <w:rPr>
                <w:rFonts w:ascii="Tahoma" w:hAnsi="Tahoma" w:cs="Tahoma"/>
                <w:sz w:val="18"/>
                <w:szCs w:val="18"/>
              </w:rPr>
              <w:t>Амортизация основных средств за исключением объектов инвестиционной программы</w:t>
            </w:r>
          </w:p>
        </w:tc>
        <w:tc>
          <w:tcPr>
            <w:tcW w:w="1050" w:type="dxa"/>
            <w:tcBorders>
              <w:top w:val="nil"/>
              <w:left w:val="nil"/>
              <w:bottom w:val="single" w:sz="4" w:space="0" w:color="auto"/>
              <w:right w:val="single" w:sz="4" w:space="0" w:color="auto"/>
            </w:tcBorders>
            <w:shd w:val="clear" w:color="auto" w:fill="auto"/>
            <w:vAlign w:val="center"/>
            <w:hideMark/>
          </w:tcPr>
          <w:p w14:paraId="4FCDC73C"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24612ABB"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78,29</w:t>
            </w:r>
          </w:p>
        </w:tc>
        <w:tc>
          <w:tcPr>
            <w:tcW w:w="1920" w:type="dxa"/>
            <w:tcBorders>
              <w:top w:val="nil"/>
              <w:left w:val="nil"/>
              <w:bottom w:val="single" w:sz="4" w:space="0" w:color="auto"/>
              <w:right w:val="single" w:sz="4" w:space="0" w:color="auto"/>
            </w:tcBorders>
            <w:shd w:val="clear" w:color="000000" w:fill="FFFF99"/>
            <w:noWrap/>
            <w:vAlign w:val="center"/>
            <w:hideMark/>
          </w:tcPr>
          <w:p w14:paraId="3EB10AEB"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78,29</w:t>
            </w:r>
          </w:p>
        </w:tc>
        <w:tc>
          <w:tcPr>
            <w:tcW w:w="5267" w:type="dxa"/>
            <w:tcBorders>
              <w:top w:val="nil"/>
              <w:left w:val="nil"/>
              <w:bottom w:val="single" w:sz="4" w:space="0" w:color="auto"/>
              <w:right w:val="single" w:sz="4" w:space="0" w:color="auto"/>
            </w:tcBorders>
            <w:shd w:val="clear" w:color="000000" w:fill="FFFF99"/>
            <w:vAlign w:val="center"/>
            <w:hideMark/>
          </w:tcPr>
          <w:p w14:paraId="28FCC20C" w14:textId="77777777" w:rsidR="00FA3629" w:rsidRPr="00FA3629" w:rsidRDefault="00FA3629" w:rsidP="00FA3629">
            <w:pPr>
              <w:rPr>
                <w:rFonts w:ascii="Tahoma" w:hAnsi="Tahoma" w:cs="Tahoma"/>
                <w:sz w:val="18"/>
                <w:szCs w:val="18"/>
              </w:rPr>
            </w:pPr>
            <w:r w:rsidRPr="00FA3629">
              <w:rPr>
                <w:rFonts w:ascii="Tahoma" w:hAnsi="Tahoma" w:cs="Tahoma"/>
                <w:sz w:val="18"/>
                <w:szCs w:val="18"/>
              </w:rPr>
              <w:t>принято исходя из амортизации объектов основных средств в соответствии с ведомостью амортизации ОС, инвентарных карточек учета объектов ОС, принятых к учету с марта по июнь по Коду ОКОФ 330.28.23.23 Машины офисные прочие, Вторая группа (имущество со сроком использования свыше 2 лет до 3 лет включительно) со сроком полезного использования 36 мес.</w:t>
            </w:r>
          </w:p>
        </w:tc>
      </w:tr>
      <w:tr w:rsidR="00FA3629" w:rsidRPr="00FA3629" w14:paraId="1BCCC55C" w14:textId="77777777" w:rsidTr="003B7AD2">
        <w:trPr>
          <w:trHeight w:val="45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24C06A0"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1.3.4</w:t>
            </w:r>
          </w:p>
        </w:tc>
        <w:tc>
          <w:tcPr>
            <w:tcW w:w="3824" w:type="dxa"/>
            <w:tcBorders>
              <w:top w:val="nil"/>
              <w:left w:val="nil"/>
              <w:bottom w:val="single" w:sz="4" w:space="0" w:color="auto"/>
              <w:right w:val="single" w:sz="4" w:space="0" w:color="auto"/>
            </w:tcBorders>
            <w:shd w:val="clear" w:color="auto" w:fill="auto"/>
            <w:vAlign w:val="center"/>
            <w:hideMark/>
          </w:tcPr>
          <w:p w14:paraId="59A6F3CD" w14:textId="77777777" w:rsidR="00FA3629" w:rsidRPr="00FA3629" w:rsidRDefault="00FA3629" w:rsidP="00FA3629">
            <w:pPr>
              <w:ind w:firstLineChars="100" w:firstLine="181"/>
              <w:rPr>
                <w:rFonts w:ascii="Tahoma" w:hAnsi="Tahoma" w:cs="Tahoma"/>
                <w:b/>
                <w:bCs/>
                <w:sz w:val="18"/>
                <w:szCs w:val="18"/>
              </w:rPr>
            </w:pPr>
            <w:r w:rsidRPr="00FA3629">
              <w:rPr>
                <w:rFonts w:ascii="Tahoma" w:hAnsi="Tahoma" w:cs="Tahoma"/>
                <w:b/>
                <w:bCs/>
                <w:sz w:val="18"/>
                <w:szCs w:val="18"/>
              </w:rPr>
              <w:t>Амортизация нематериальных активов</w:t>
            </w:r>
          </w:p>
        </w:tc>
        <w:tc>
          <w:tcPr>
            <w:tcW w:w="1050" w:type="dxa"/>
            <w:tcBorders>
              <w:top w:val="nil"/>
              <w:left w:val="nil"/>
              <w:bottom w:val="single" w:sz="4" w:space="0" w:color="auto"/>
              <w:right w:val="single" w:sz="4" w:space="0" w:color="auto"/>
            </w:tcBorders>
            <w:shd w:val="clear" w:color="auto" w:fill="auto"/>
            <w:vAlign w:val="center"/>
            <w:hideMark/>
          </w:tcPr>
          <w:p w14:paraId="74E3EAD8"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66B54578"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10,56</w:t>
            </w:r>
          </w:p>
        </w:tc>
        <w:tc>
          <w:tcPr>
            <w:tcW w:w="1920" w:type="dxa"/>
            <w:tcBorders>
              <w:top w:val="nil"/>
              <w:left w:val="nil"/>
              <w:bottom w:val="single" w:sz="4" w:space="0" w:color="auto"/>
              <w:right w:val="single" w:sz="4" w:space="0" w:color="auto"/>
            </w:tcBorders>
            <w:shd w:val="clear" w:color="000000" w:fill="FFFF99"/>
            <w:noWrap/>
            <w:vAlign w:val="center"/>
            <w:hideMark/>
          </w:tcPr>
          <w:p w14:paraId="5337071A"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10,56</w:t>
            </w:r>
          </w:p>
        </w:tc>
        <w:tc>
          <w:tcPr>
            <w:tcW w:w="5267" w:type="dxa"/>
            <w:tcBorders>
              <w:top w:val="nil"/>
              <w:left w:val="nil"/>
              <w:bottom w:val="single" w:sz="4" w:space="0" w:color="auto"/>
              <w:right w:val="single" w:sz="4" w:space="0" w:color="auto"/>
            </w:tcBorders>
            <w:shd w:val="clear" w:color="000000" w:fill="FFFF99"/>
            <w:vAlign w:val="center"/>
            <w:hideMark/>
          </w:tcPr>
          <w:p w14:paraId="0118499D" w14:textId="77777777" w:rsidR="00FA3629" w:rsidRPr="00FA3629" w:rsidRDefault="00FA3629" w:rsidP="00FA3629">
            <w:pPr>
              <w:rPr>
                <w:rFonts w:ascii="Tahoma" w:hAnsi="Tahoma" w:cs="Tahoma"/>
                <w:sz w:val="18"/>
                <w:szCs w:val="18"/>
              </w:rPr>
            </w:pPr>
            <w:r w:rsidRPr="00FA3629">
              <w:rPr>
                <w:rFonts w:ascii="Tahoma" w:hAnsi="Tahoma" w:cs="Tahoma"/>
                <w:sz w:val="18"/>
                <w:szCs w:val="18"/>
              </w:rPr>
              <w:t> </w:t>
            </w:r>
          </w:p>
        </w:tc>
      </w:tr>
      <w:tr w:rsidR="00FA3629" w:rsidRPr="00FA3629" w14:paraId="13C6F632" w14:textId="77777777" w:rsidTr="003B7AD2">
        <w:trPr>
          <w:trHeight w:val="1125"/>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9BC0C2E"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lastRenderedPageBreak/>
              <w:t>1.3.4.1</w:t>
            </w:r>
          </w:p>
        </w:tc>
        <w:tc>
          <w:tcPr>
            <w:tcW w:w="3824" w:type="dxa"/>
            <w:tcBorders>
              <w:top w:val="nil"/>
              <w:left w:val="nil"/>
              <w:bottom w:val="single" w:sz="4" w:space="0" w:color="auto"/>
              <w:right w:val="single" w:sz="4" w:space="0" w:color="auto"/>
            </w:tcBorders>
            <w:shd w:val="clear" w:color="auto" w:fill="auto"/>
            <w:vAlign w:val="center"/>
            <w:hideMark/>
          </w:tcPr>
          <w:p w14:paraId="5E2BF0B3" w14:textId="77777777" w:rsidR="00FA3629" w:rsidRPr="00FA3629" w:rsidRDefault="00FA3629" w:rsidP="00FA3629">
            <w:pPr>
              <w:ind w:firstLineChars="100" w:firstLine="180"/>
              <w:rPr>
                <w:rFonts w:ascii="Tahoma" w:hAnsi="Tahoma" w:cs="Tahoma"/>
                <w:sz w:val="18"/>
                <w:szCs w:val="18"/>
              </w:rPr>
            </w:pPr>
            <w:r w:rsidRPr="00FA3629">
              <w:rPr>
                <w:rFonts w:ascii="Tahoma" w:hAnsi="Tahoma" w:cs="Tahoma"/>
                <w:sz w:val="18"/>
                <w:szCs w:val="18"/>
              </w:rPr>
              <w:t>Информационная система "Личный кабинет отходообразователя"</w:t>
            </w:r>
          </w:p>
        </w:tc>
        <w:tc>
          <w:tcPr>
            <w:tcW w:w="1050" w:type="dxa"/>
            <w:tcBorders>
              <w:top w:val="nil"/>
              <w:left w:val="nil"/>
              <w:bottom w:val="single" w:sz="4" w:space="0" w:color="auto"/>
              <w:right w:val="single" w:sz="4" w:space="0" w:color="auto"/>
            </w:tcBorders>
            <w:shd w:val="clear" w:color="auto" w:fill="auto"/>
            <w:vAlign w:val="center"/>
            <w:hideMark/>
          </w:tcPr>
          <w:p w14:paraId="56BDFD1F"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51A47A9B"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10,56</w:t>
            </w:r>
          </w:p>
        </w:tc>
        <w:tc>
          <w:tcPr>
            <w:tcW w:w="1920" w:type="dxa"/>
            <w:tcBorders>
              <w:top w:val="nil"/>
              <w:left w:val="nil"/>
              <w:bottom w:val="single" w:sz="4" w:space="0" w:color="auto"/>
              <w:right w:val="single" w:sz="4" w:space="0" w:color="auto"/>
            </w:tcBorders>
            <w:shd w:val="clear" w:color="000000" w:fill="FFFF99"/>
            <w:noWrap/>
            <w:vAlign w:val="center"/>
            <w:hideMark/>
          </w:tcPr>
          <w:p w14:paraId="2E007F2D"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10,56</w:t>
            </w:r>
          </w:p>
        </w:tc>
        <w:tc>
          <w:tcPr>
            <w:tcW w:w="5267" w:type="dxa"/>
            <w:tcBorders>
              <w:top w:val="nil"/>
              <w:left w:val="nil"/>
              <w:bottom w:val="single" w:sz="4" w:space="0" w:color="auto"/>
              <w:right w:val="single" w:sz="4" w:space="0" w:color="auto"/>
            </w:tcBorders>
            <w:shd w:val="clear" w:color="000000" w:fill="FFFF99"/>
            <w:vAlign w:val="center"/>
            <w:hideMark/>
          </w:tcPr>
          <w:p w14:paraId="641BA648" w14:textId="77777777" w:rsidR="00FA3629" w:rsidRPr="00FA3629" w:rsidRDefault="00FA3629" w:rsidP="00FA3629">
            <w:pPr>
              <w:rPr>
                <w:rFonts w:ascii="Tahoma" w:hAnsi="Tahoma" w:cs="Tahoma"/>
                <w:sz w:val="18"/>
                <w:szCs w:val="18"/>
              </w:rPr>
            </w:pPr>
            <w:r w:rsidRPr="00FA3629">
              <w:rPr>
                <w:rFonts w:ascii="Tahoma" w:hAnsi="Tahoma" w:cs="Tahoma"/>
                <w:sz w:val="18"/>
                <w:szCs w:val="18"/>
              </w:rPr>
              <w:t xml:space="preserve">принято исходя из амортизации нематериальных активов в соответствии с оборотно-сальдовой ведомостью по счету 05 нематериальных активов, карточек учета нематериальных активов, принятых к учету с марта по июнь 2018 года </w:t>
            </w:r>
          </w:p>
        </w:tc>
      </w:tr>
      <w:tr w:rsidR="00FA3629" w:rsidRPr="00FA3629" w14:paraId="1FE34BC3" w14:textId="77777777" w:rsidTr="003B7AD2">
        <w:trPr>
          <w:trHeight w:val="45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2DF8E11"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1.3.5</w:t>
            </w:r>
          </w:p>
        </w:tc>
        <w:tc>
          <w:tcPr>
            <w:tcW w:w="3824" w:type="dxa"/>
            <w:tcBorders>
              <w:top w:val="nil"/>
              <w:left w:val="nil"/>
              <w:bottom w:val="single" w:sz="4" w:space="0" w:color="auto"/>
              <w:right w:val="single" w:sz="4" w:space="0" w:color="auto"/>
            </w:tcBorders>
            <w:shd w:val="clear" w:color="auto" w:fill="auto"/>
            <w:vAlign w:val="center"/>
            <w:hideMark/>
          </w:tcPr>
          <w:p w14:paraId="6559FAF7" w14:textId="77777777" w:rsidR="00FA3629" w:rsidRPr="00FA3629" w:rsidRDefault="00FA3629" w:rsidP="00FA3629">
            <w:pPr>
              <w:ind w:firstLineChars="100" w:firstLine="181"/>
              <w:rPr>
                <w:rFonts w:ascii="Tahoma" w:hAnsi="Tahoma" w:cs="Tahoma"/>
                <w:b/>
                <w:bCs/>
                <w:sz w:val="18"/>
                <w:szCs w:val="18"/>
              </w:rPr>
            </w:pPr>
            <w:r w:rsidRPr="00FA3629">
              <w:rPr>
                <w:rFonts w:ascii="Tahoma" w:hAnsi="Tahoma" w:cs="Tahoma"/>
                <w:b/>
                <w:bCs/>
                <w:sz w:val="18"/>
                <w:szCs w:val="18"/>
              </w:rPr>
              <w:t>Расходы будущих периодов</w:t>
            </w:r>
          </w:p>
        </w:tc>
        <w:tc>
          <w:tcPr>
            <w:tcW w:w="1050" w:type="dxa"/>
            <w:tcBorders>
              <w:top w:val="nil"/>
              <w:left w:val="nil"/>
              <w:bottom w:val="single" w:sz="4" w:space="0" w:color="auto"/>
              <w:right w:val="single" w:sz="4" w:space="0" w:color="auto"/>
            </w:tcBorders>
            <w:shd w:val="clear" w:color="auto" w:fill="auto"/>
            <w:vAlign w:val="center"/>
            <w:hideMark/>
          </w:tcPr>
          <w:p w14:paraId="47FDB8EF"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6BAC958B"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131,97</w:t>
            </w:r>
          </w:p>
        </w:tc>
        <w:tc>
          <w:tcPr>
            <w:tcW w:w="1920" w:type="dxa"/>
            <w:tcBorders>
              <w:top w:val="nil"/>
              <w:left w:val="nil"/>
              <w:bottom w:val="single" w:sz="4" w:space="0" w:color="auto"/>
              <w:right w:val="single" w:sz="4" w:space="0" w:color="auto"/>
            </w:tcBorders>
            <w:shd w:val="clear" w:color="000000" w:fill="FFFF99"/>
            <w:noWrap/>
            <w:vAlign w:val="center"/>
            <w:hideMark/>
          </w:tcPr>
          <w:p w14:paraId="56F1E4D7"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131,97</w:t>
            </w:r>
          </w:p>
        </w:tc>
        <w:tc>
          <w:tcPr>
            <w:tcW w:w="5267" w:type="dxa"/>
            <w:tcBorders>
              <w:top w:val="nil"/>
              <w:left w:val="nil"/>
              <w:bottom w:val="single" w:sz="4" w:space="0" w:color="auto"/>
              <w:right w:val="single" w:sz="4" w:space="0" w:color="auto"/>
            </w:tcBorders>
            <w:shd w:val="clear" w:color="000000" w:fill="FFFF99"/>
            <w:vAlign w:val="center"/>
            <w:hideMark/>
          </w:tcPr>
          <w:p w14:paraId="18E4E2F3" w14:textId="77777777" w:rsidR="00FA3629" w:rsidRPr="00FA3629" w:rsidRDefault="00FA3629" w:rsidP="00FA3629">
            <w:pPr>
              <w:rPr>
                <w:rFonts w:ascii="Tahoma" w:hAnsi="Tahoma" w:cs="Tahoma"/>
                <w:sz w:val="18"/>
                <w:szCs w:val="18"/>
              </w:rPr>
            </w:pPr>
            <w:r w:rsidRPr="00FA3629">
              <w:rPr>
                <w:rFonts w:ascii="Tahoma" w:hAnsi="Tahoma" w:cs="Tahoma"/>
                <w:sz w:val="18"/>
                <w:szCs w:val="18"/>
              </w:rPr>
              <w:t> </w:t>
            </w:r>
          </w:p>
        </w:tc>
      </w:tr>
      <w:tr w:rsidR="00FA3629" w:rsidRPr="00FA3629" w14:paraId="10BCB2B9" w14:textId="77777777" w:rsidTr="003B7AD2">
        <w:trPr>
          <w:trHeight w:val="45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DDE3641"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1.3.5.1</w:t>
            </w:r>
          </w:p>
        </w:tc>
        <w:tc>
          <w:tcPr>
            <w:tcW w:w="3824" w:type="dxa"/>
            <w:tcBorders>
              <w:top w:val="nil"/>
              <w:left w:val="nil"/>
              <w:bottom w:val="single" w:sz="4" w:space="0" w:color="auto"/>
              <w:right w:val="single" w:sz="4" w:space="0" w:color="auto"/>
            </w:tcBorders>
            <w:shd w:val="clear" w:color="auto" w:fill="auto"/>
            <w:vAlign w:val="center"/>
            <w:hideMark/>
          </w:tcPr>
          <w:p w14:paraId="00D44138" w14:textId="77777777" w:rsidR="00FA3629" w:rsidRPr="00FA3629" w:rsidRDefault="00FA3629" w:rsidP="00FA3629">
            <w:pPr>
              <w:ind w:firstLineChars="100" w:firstLine="180"/>
              <w:rPr>
                <w:rFonts w:ascii="Tahoma" w:hAnsi="Tahoma" w:cs="Tahoma"/>
                <w:sz w:val="18"/>
                <w:szCs w:val="18"/>
              </w:rPr>
            </w:pPr>
            <w:r w:rsidRPr="00FA3629">
              <w:rPr>
                <w:rFonts w:ascii="Tahoma" w:hAnsi="Tahoma" w:cs="Tahoma"/>
                <w:sz w:val="18"/>
                <w:szCs w:val="18"/>
              </w:rPr>
              <w:t>Неисключительные права на АСУ "Управление отходами"</w:t>
            </w:r>
          </w:p>
        </w:tc>
        <w:tc>
          <w:tcPr>
            <w:tcW w:w="1050" w:type="dxa"/>
            <w:tcBorders>
              <w:top w:val="nil"/>
              <w:left w:val="nil"/>
              <w:bottom w:val="single" w:sz="4" w:space="0" w:color="auto"/>
              <w:right w:val="single" w:sz="4" w:space="0" w:color="auto"/>
            </w:tcBorders>
            <w:shd w:val="clear" w:color="auto" w:fill="auto"/>
            <w:vAlign w:val="center"/>
            <w:hideMark/>
          </w:tcPr>
          <w:p w14:paraId="69D6C082"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6EA419C9"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111,11</w:t>
            </w:r>
          </w:p>
        </w:tc>
        <w:tc>
          <w:tcPr>
            <w:tcW w:w="1920" w:type="dxa"/>
            <w:tcBorders>
              <w:top w:val="nil"/>
              <w:left w:val="nil"/>
              <w:bottom w:val="single" w:sz="4" w:space="0" w:color="auto"/>
              <w:right w:val="single" w:sz="4" w:space="0" w:color="auto"/>
            </w:tcBorders>
            <w:shd w:val="clear" w:color="000000" w:fill="FFFF99"/>
            <w:noWrap/>
            <w:vAlign w:val="center"/>
            <w:hideMark/>
          </w:tcPr>
          <w:p w14:paraId="287E222A"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111,11</w:t>
            </w:r>
          </w:p>
        </w:tc>
        <w:tc>
          <w:tcPr>
            <w:tcW w:w="5267"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09F17FB3" w14:textId="77777777" w:rsidR="00FA3629" w:rsidRPr="00FA3629" w:rsidRDefault="00FA3629" w:rsidP="00FA3629">
            <w:pPr>
              <w:rPr>
                <w:rFonts w:ascii="Tahoma" w:hAnsi="Tahoma" w:cs="Tahoma"/>
                <w:sz w:val="18"/>
                <w:szCs w:val="18"/>
              </w:rPr>
            </w:pPr>
            <w:r w:rsidRPr="00FA3629">
              <w:rPr>
                <w:rFonts w:ascii="Tahoma" w:hAnsi="Tahoma" w:cs="Tahoma"/>
                <w:sz w:val="18"/>
                <w:szCs w:val="18"/>
              </w:rPr>
              <w:t>принято исходя из расходов будущих периодов в соответствии с оборотно-сальдовой ведомостью по счету 97 расходов будущих периодов по лицензиям на программные продукты за март-июнь 2018 года</w:t>
            </w:r>
          </w:p>
        </w:tc>
      </w:tr>
      <w:tr w:rsidR="00FA3629" w:rsidRPr="00FA3629" w14:paraId="6BC0F987" w14:textId="77777777" w:rsidTr="003B7AD2">
        <w:trPr>
          <w:trHeight w:val="45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2211BA1"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1.3.5.2</w:t>
            </w:r>
          </w:p>
        </w:tc>
        <w:tc>
          <w:tcPr>
            <w:tcW w:w="3824" w:type="dxa"/>
            <w:tcBorders>
              <w:top w:val="nil"/>
              <w:left w:val="nil"/>
              <w:bottom w:val="single" w:sz="4" w:space="0" w:color="auto"/>
              <w:right w:val="single" w:sz="4" w:space="0" w:color="auto"/>
            </w:tcBorders>
            <w:shd w:val="clear" w:color="auto" w:fill="auto"/>
            <w:vAlign w:val="center"/>
            <w:hideMark/>
          </w:tcPr>
          <w:p w14:paraId="3B2DC0B6" w14:textId="77777777" w:rsidR="00FA3629" w:rsidRPr="00FA3629" w:rsidRDefault="00FA3629" w:rsidP="00FA3629">
            <w:pPr>
              <w:ind w:firstLineChars="100" w:firstLine="180"/>
              <w:rPr>
                <w:rFonts w:ascii="Tahoma" w:hAnsi="Tahoma" w:cs="Tahoma"/>
                <w:sz w:val="18"/>
                <w:szCs w:val="18"/>
              </w:rPr>
            </w:pPr>
            <w:r w:rsidRPr="00FA3629">
              <w:rPr>
                <w:rFonts w:ascii="Tahoma" w:hAnsi="Tahoma" w:cs="Tahoma"/>
                <w:sz w:val="18"/>
                <w:szCs w:val="18"/>
              </w:rPr>
              <w:t>1С: Предприятие 8.3 Лицензия на сервер</w:t>
            </w:r>
          </w:p>
        </w:tc>
        <w:tc>
          <w:tcPr>
            <w:tcW w:w="1050" w:type="dxa"/>
            <w:tcBorders>
              <w:top w:val="nil"/>
              <w:left w:val="nil"/>
              <w:bottom w:val="single" w:sz="4" w:space="0" w:color="auto"/>
              <w:right w:val="single" w:sz="4" w:space="0" w:color="auto"/>
            </w:tcBorders>
            <w:shd w:val="clear" w:color="auto" w:fill="auto"/>
            <w:vAlign w:val="center"/>
            <w:hideMark/>
          </w:tcPr>
          <w:p w14:paraId="6546DC0F"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6A751266"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9,21</w:t>
            </w:r>
          </w:p>
        </w:tc>
        <w:tc>
          <w:tcPr>
            <w:tcW w:w="1920" w:type="dxa"/>
            <w:tcBorders>
              <w:top w:val="nil"/>
              <w:left w:val="nil"/>
              <w:bottom w:val="single" w:sz="4" w:space="0" w:color="auto"/>
              <w:right w:val="single" w:sz="4" w:space="0" w:color="auto"/>
            </w:tcBorders>
            <w:shd w:val="clear" w:color="000000" w:fill="FFFF99"/>
            <w:noWrap/>
            <w:vAlign w:val="center"/>
            <w:hideMark/>
          </w:tcPr>
          <w:p w14:paraId="284FC2ED"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9,21</w:t>
            </w:r>
          </w:p>
        </w:tc>
        <w:tc>
          <w:tcPr>
            <w:tcW w:w="5267" w:type="dxa"/>
            <w:vMerge/>
            <w:tcBorders>
              <w:top w:val="nil"/>
              <w:left w:val="single" w:sz="4" w:space="0" w:color="auto"/>
              <w:bottom w:val="single" w:sz="4" w:space="0" w:color="000000"/>
              <w:right w:val="single" w:sz="4" w:space="0" w:color="auto"/>
            </w:tcBorders>
            <w:vAlign w:val="center"/>
            <w:hideMark/>
          </w:tcPr>
          <w:p w14:paraId="16F5B8D8" w14:textId="77777777" w:rsidR="00FA3629" w:rsidRPr="00FA3629" w:rsidRDefault="00FA3629" w:rsidP="00FA3629">
            <w:pPr>
              <w:rPr>
                <w:rFonts w:ascii="Tahoma" w:hAnsi="Tahoma" w:cs="Tahoma"/>
                <w:sz w:val="18"/>
                <w:szCs w:val="18"/>
              </w:rPr>
            </w:pPr>
          </w:p>
        </w:tc>
      </w:tr>
      <w:tr w:rsidR="00FA3629" w:rsidRPr="00FA3629" w14:paraId="03A5F940" w14:textId="77777777" w:rsidTr="003B7AD2">
        <w:trPr>
          <w:trHeight w:val="45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5319FAF"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1.3.5.3</w:t>
            </w:r>
          </w:p>
        </w:tc>
        <w:tc>
          <w:tcPr>
            <w:tcW w:w="3824" w:type="dxa"/>
            <w:tcBorders>
              <w:top w:val="nil"/>
              <w:left w:val="nil"/>
              <w:bottom w:val="single" w:sz="4" w:space="0" w:color="auto"/>
              <w:right w:val="single" w:sz="4" w:space="0" w:color="auto"/>
            </w:tcBorders>
            <w:shd w:val="clear" w:color="auto" w:fill="auto"/>
            <w:vAlign w:val="center"/>
            <w:hideMark/>
          </w:tcPr>
          <w:p w14:paraId="3BC7EF4A" w14:textId="77777777" w:rsidR="00FA3629" w:rsidRPr="00FA3629" w:rsidRDefault="00FA3629" w:rsidP="00FA3629">
            <w:pPr>
              <w:ind w:firstLineChars="100" w:firstLine="180"/>
              <w:rPr>
                <w:rFonts w:ascii="Tahoma" w:hAnsi="Tahoma" w:cs="Tahoma"/>
                <w:sz w:val="18"/>
                <w:szCs w:val="18"/>
              </w:rPr>
            </w:pPr>
            <w:r w:rsidRPr="00FA3629">
              <w:rPr>
                <w:rFonts w:ascii="Tahoma" w:hAnsi="Tahoma" w:cs="Tahoma"/>
                <w:sz w:val="18"/>
                <w:szCs w:val="18"/>
              </w:rPr>
              <w:t>1С: Предприятие 8 Клиентская лицензия на 10 рабочих мест</w:t>
            </w:r>
          </w:p>
        </w:tc>
        <w:tc>
          <w:tcPr>
            <w:tcW w:w="1050" w:type="dxa"/>
            <w:tcBorders>
              <w:top w:val="nil"/>
              <w:left w:val="nil"/>
              <w:bottom w:val="single" w:sz="4" w:space="0" w:color="auto"/>
              <w:right w:val="single" w:sz="4" w:space="0" w:color="auto"/>
            </w:tcBorders>
            <w:shd w:val="clear" w:color="auto" w:fill="auto"/>
            <w:vAlign w:val="center"/>
            <w:hideMark/>
          </w:tcPr>
          <w:p w14:paraId="0033C73F"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5D6F7BCD"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1,74</w:t>
            </w:r>
          </w:p>
        </w:tc>
        <w:tc>
          <w:tcPr>
            <w:tcW w:w="1920" w:type="dxa"/>
            <w:tcBorders>
              <w:top w:val="nil"/>
              <w:left w:val="nil"/>
              <w:bottom w:val="single" w:sz="4" w:space="0" w:color="auto"/>
              <w:right w:val="single" w:sz="4" w:space="0" w:color="auto"/>
            </w:tcBorders>
            <w:shd w:val="clear" w:color="000000" w:fill="FFFF99"/>
            <w:noWrap/>
            <w:vAlign w:val="center"/>
            <w:hideMark/>
          </w:tcPr>
          <w:p w14:paraId="18ED3EFE"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1,74</w:t>
            </w:r>
          </w:p>
        </w:tc>
        <w:tc>
          <w:tcPr>
            <w:tcW w:w="5267" w:type="dxa"/>
            <w:vMerge/>
            <w:tcBorders>
              <w:top w:val="nil"/>
              <w:left w:val="single" w:sz="4" w:space="0" w:color="auto"/>
              <w:bottom w:val="single" w:sz="4" w:space="0" w:color="000000"/>
              <w:right w:val="single" w:sz="4" w:space="0" w:color="auto"/>
            </w:tcBorders>
            <w:vAlign w:val="center"/>
            <w:hideMark/>
          </w:tcPr>
          <w:p w14:paraId="60965E21" w14:textId="77777777" w:rsidR="00FA3629" w:rsidRPr="00FA3629" w:rsidRDefault="00FA3629" w:rsidP="00FA3629">
            <w:pPr>
              <w:rPr>
                <w:rFonts w:ascii="Tahoma" w:hAnsi="Tahoma" w:cs="Tahoma"/>
                <w:sz w:val="18"/>
                <w:szCs w:val="18"/>
              </w:rPr>
            </w:pPr>
          </w:p>
        </w:tc>
      </w:tr>
      <w:tr w:rsidR="00FA3629" w:rsidRPr="00FA3629" w14:paraId="448F5F21" w14:textId="77777777" w:rsidTr="003B7AD2">
        <w:trPr>
          <w:trHeight w:val="45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157B6E3"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1.3.5.4</w:t>
            </w:r>
          </w:p>
        </w:tc>
        <w:tc>
          <w:tcPr>
            <w:tcW w:w="3824" w:type="dxa"/>
            <w:tcBorders>
              <w:top w:val="nil"/>
              <w:left w:val="nil"/>
              <w:bottom w:val="single" w:sz="4" w:space="0" w:color="auto"/>
              <w:right w:val="single" w:sz="4" w:space="0" w:color="auto"/>
            </w:tcBorders>
            <w:shd w:val="clear" w:color="auto" w:fill="auto"/>
            <w:vAlign w:val="center"/>
            <w:hideMark/>
          </w:tcPr>
          <w:p w14:paraId="6D0FE380" w14:textId="77777777" w:rsidR="00FA3629" w:rsidRPr="00FA3629" w:rsidRDefault="00FA3629" w:rsidP="00FA3629">
            <w:pPr>
              <w:ind w:firstLineChars="100" w:firstLine="180"/>
              <w:rPr>
                <w:rFonts w:ascii="Tahoma" w:hAnsi="Tahoma" w:cs="Tahoma"/>
                <w:sz w:val="18"/>
                <w:szCs w:val="18"/>
              </w:rPr>
            </w:pPr>
            <w:r w:rsidRPr="00FA3629">
              <w:rPr>
                <w:rFonts w:ascii="Tahoma" w:hAnsi="Tahoma" w:cs="Tahoma"/>
                <w:sz w:val="18"/>
                <w:szCs w:val="18"/>
              </w:rPr>
              <w:t>1С: Предприятие 8 Клиентская лицензия на 10 рабочих мест</w:t>
            </w:r>
          </w:p>
        </w:tc>
        <w:tc>
          <w:tcPr>
            <w:tcW w:w="1050" w:type="dxa"/>
            <w:tcBorders>
              <w:top w:val="nil"/>
              <w:left w:val="nil"/>
              <w:bottom w:val="single" w:sz="4" w:space="0" w:color="auto"/>
              <w:right w:val="single" w:sz="4" w:space="0" w:color="auto"/>
            </w:tcBorders>
            <w:shd w:val="clear" w:color="auto" w:fill="auto"/>
            <w:vAlign w:val="center"/>
            <w:hideMark/>
          </w:tcPr>
          <w:p w14:paraId="159798D1"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73CE5261"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4,41</w:t>
            </w:r>
          </w:p>
        </w:tc>
        <w:tc>
          <w:tcPr>
            <w:tcW w:w="1920" w:type="dxa"/>
            <w:tcBorders>
              <w:top w:val="nil"/>
              <w:left w:val="nil"/>
              <w:bottom w:val="single" w:sz="4" w:space="0" w:color="auto"/>
              <w:right w:val="single" w:sz="4" w:space="0" w:color="auto"/>
            </w:tcBorders>
            <w:shd w:val="clear" w:color="000000" w:fill="FFFF99"/>
            <w:noWrap/>
            <w:vAlign w:val="center"/>
            <w:hideMark/>
          </w:tcPr>
          <w:p w14:paraId="4D3B45E1"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4,41</w:t>
            </w:r>
          </w:p>
        </w:tc>
        <w:tc>
          <w:tcPr>
            <w:tcW w:w="5267" w:type="dxa"/>
            <w:vMerge/>
            <w:tcBorders>
              <w:top w:val="nil"/>
              <w:left w:val="single" w:sz="4" w:space="0" w:color="auto"/>
              <w:bottom w:val="single" w:sz="4" w:space="0" w:color="000000"/>
              <w:right w:val="single" w:sz="4" w:space="0" w:color="auto"/>
            </w:tcBorders>
            <w:vAlign w:val="center"/>
            <w:hideMark/>
          </w:tcPr>
          <w:p w14:paraId="75F49F47" w14:textId="77777777" w:rsidR="00FA3629" w:rsidRPr="00FA3629" w:rsidRDefault="00FA3629" w:rsidP="00FA3629">
            <w:pPr>
              <w:rPr>
                <w:rFonts w:ascii="Tahoma" w:hAnsi="Tahoma" w:cs="Tahoma"/>
                <w:sz w:val="18"/>
                <w:szCs w:val="18"/>
              </w:rPr>
            </w:pPr>
          </w:p>
        </w:tc>
      </w:tr>
      <w:tr w:rsidR="00FA3629" w:rsidRPr="00FA3629" w14:paraId="3DB7E4B5" w14:textId="77777777" w:rsidTr="003B7AD2">
        <w:trPr>
          <w:trHeight w:val="45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B41440A"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1.3.5.5</w:t>
            </w:r>
          </w:p>
        </w:tc>
        <w:tc>
          <w:tcPr>
            <w:tcW w:w="3824" w:type="dxa"/>
            <w:tcBorders>
              <w:top w:val="nil"/>
              <w:left w:val="nil"/>
              <w:bottom w:val="single" w:sz="4" w:space="0" w:color="auto"/>
              <w:right w:val="single" w:sz="4" w:space="0" w:color="auto"/>
            </w:tcBorders>
            <w:shd w:val="clear" w:color="auto" w:fill="auto"/>
            <w:vAlign w:val="center"/>
            <w:hideMark/>
          </w:tcPr>
          <w:p w14:paraId="21DBFF50" w14:textId="77777777" w:rsidR="00FA3629" w:rsidRPr="00FA3629" w:rsidRDefault="00FA3629" w:rsidP="00FA3629">
            <w:pPr>
              <w:ind w:firstLineChars="100" w:firstLine="180"/>
              <w:rPr>
                <w:rFonts w:ascii="Tahoma" w:hAnsi="Tahoma" w:cs="Tahoma"/>
                <w:sz w:val="18"/>
                <w:szCs w:val="18"/>
              </w:rPr>
            </w:pPr>
            <w:r w:rsidRPr="00FA3629">
              <w:rPr>
                <w:rFonts w:ascii="Tahoma" w:hAnsi="Tahoma" w:cs="Tahoma"/>
                <w:sz w:val="18"/>
                <w:szCs w:val="18"/>
              </w:rPr>
              <w:t>1С: Предприятие Документооборот: Проф</w:t>
            </w:r>
          </w:p>
        </w:tc>
        <w:tc>
          <w:tcPr>
            <w:tcW w:w="1050" w:type="dxa"/>
            <w:tcBorders>
              <w:top w:val="nil"/>
              <w:left w:val="nil"/>
              <w:bottom w:val="single" w:sz="4" w:space="0" w:color="auto"/>
              <w:right w:val="single" w:sz="4" w:space="0" w:color="auto"/>
            </w:tcBorders>
            <w:shd w:val="clear" w:color="auto" w:fill="auto"/>
            <w:vAlign w:val="center"/>
            <w:hideMark/>
          </w:tcPr>
          <w:p w14:paraId="0FDE6513"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61D8488A"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5,49</w:t>
            </w:r>
          </w:p>
        </w:tc>
        <w:tc>
          <w:tcPr>
            <w:tcW w:w="1920" w:type="dxa"/>
            <w:tcBorders>
              <w:top w:val="nil"/>
              <w:left w:val="nil"/>
              <w:bottom w:val="single" w:sz="4" w:space="0" w:color="auto"/>
              <w:right w:val="single" w:sz="4" w:space="0" w:color="auto"/>
            </w:tcBorders>
            <w:shd w:val="clear" w:color="000000" w:fill="FFFF99"/>
            <w:noWrap/>
            <w:vAlign w:val="center"/>
            <w:hideMark/>
          </w:tcPr>
          <w:p w14:paraId="4163D0A4"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5,49</w:t>
            </w:r>
          </w:p>
        </w:tc>
        <w:tc>
          <w:tcPr>
            <w:tcW w:w="5267" w:type="dxa"/>
            <w:vMerge/>
            <w:tcBorders>
              <w:top w:val="nil"/>
              <w:left w:val="single" w:sz="4" w:space="0" w:color="auto"/>
              <w:bottom w:val="single" w:sz="4" w:space="0" w:color="000000"/>
              <w:right w:val="single" w:sz="4" w:space="0" w:color="auto"/>
            </w:tcBorders>
            <w:vAlign w:val="center"/>
            <w:hideMark/>
          </w:tcPr>
          <w:p w14:paraId="2D47FCBF" w14:textId="77777777" w:rsidR="00FA3629" w:rsidRPr="00FA3629" w:rsidRDefault="00FA3629" w:rsidP="00FA3629">
            <w:pPr>
              <w:rPr>
                <w:rFonts w:ascii="Tahoma" w:hAnsi="Tahoma" w:cs="Tahoma"/>
                <w:sz w:val="18"/>
                <w:szCs w:val="18"/>
              </w:rPr>
            </w:pPr>
          </w:p>
        </w:tc>
      </w:tr>
      <w:tr w:rsidR="00FA3629" w:rsidRPr="00FA3629" w14:paraId="5A125889"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2CDCBDE"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1.3.6</w:t>
            </w:r>
          </w:p>
        </w:tc>
        <w:tc>
          <w:tcPr>
            <w:tcW w:w="3824" w:type="dxa"/>
            <w:tcBorders>
              <w:top w:val="nil"/>
              <w:left w:val="nil"/>
              <w:bottom w:val="single" w:sz="4" w:space="0" w:color="auto"/>
              <w:right w:val="single" w:sz="4" w:space="0" w:color="auto"/>
            </w:tcBorders>
            <w:shd w:val="clear" w:color="auto" w:fill="auto"/>
            <w:vAlign w:val="center"/>
            <w:hideMark/>
          </w:tcPr>
          <w:p w14:paraId="3C12F4DE" w14:textId="77777777" w:rsidR="00FA3629" w:rsidRPr="00FA3629" w:rsidRDefault="00FA3629" w:rsidP="00FA3629">
            <w:pPr>
              <w:ind w:firstLineChars="100" w:firstLine="181"/>
              <w:rPr>
                <w:rFonts w:ascii="Tahoma" w:hAnsi="Tahoma" w:cs="Tahoma"/>
                <w:b/>
                <w:bCs/>
                <w:sz w:val="18"/>
                <w:szCs w:val="18"/>
              </w:rPr>
            </w:pPr>
            <w:r w:rsidRPr="00FA3629">
              <w:rPr>
                <w:rFonts w:ascii="Tahoma" w:hAnsi="Tahoma" w:cs="Tahoma"/>
                <w:b/>
                <w:bCs/>
                <w:sz w:val="18"/>
                <w:szCs w:val="18"/>
              </w:rPr>
              <w:t>Аренда основных средств</w:t>
            </w:r>
          </w:p>
        </w:tc>
        <w:tc>
          <w:tcPr>
            <w:tcW w:w="1050" w:type="dxa"/>
            <w:tcBorders>
              <w:top w:val="nil"/>
              <w:left w:val="nil"/>
              <w:bottom w:val="single" w:sz="4" w:space="0" w:color="auto"/>
              <w:right w:val="single" w:sz="4" w:space="0" w:color="auto"/>
            </w:tcBorders>
            <w:shd w:val="clear" w:color="auto" w:fill="auto"/>
            <w:vAlign w:val="center"/>
            <w:hideMark/>
          </w:tcPr>
          <w:p w14:paraId="3E48ADBC"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тыс. руб.</w:t>
            </w:r>
          </w:p>
        </w:tc>
        <w:tc>
          <w:tcPr>
            <w:tcW w:w="1898" w:type="dxa"/>
            <w:tcBorders>
              <w:top w:val="nil"/>
              <w:left w:val="nil"/>
              <w:bottom w:val="single" w:sz="4" w:space="0" w:color="auto"/>
              <w:right w:val="single" w:sz="4" w:space="0" w:color="auto"/>
            </w:tcBorders>
            <w:shd w:val="clear" w:color="000000" w:fill="CCFFCC"/>
            <w:noWrap/>
            <w:vAlign w:val="center"/>
            <w:hideMark/>
          </w:tcPr>
          <w:p w14:paraId="053DCAE9"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2 142,48</w:t>
            </w:r>
          </w:p>
        </w:tc>
        <w:tc>
          <w:tcPr>
            <w:tcW w:w="1920" w:type="dxa"/>
            <w:tcBorders>
              <w:top w:val="nil"/>
              <w:left w:val="nil"/>
              <w:bottom w:val="single" w:sz="4" w:space="0" w:color="auto"/>
              <w:right w:val="single" w:sz="4" w:space="0" w:color="auto"/>
            </w:tcBorders>
            <w:shd w:val="clear" w:color="000000" w:fill="CCFFCC"/>
            <w:noWrap/>
            <w:vAlign w:val="center"/>
            <w:hideMark/>
          </w:tcPr>
          <w:p w14:paraId="2E9DF64E" w14:textId="77777777" w:rsidR="00FA3629" w:rsidRPr="00FA3629" w:rsidRDefault="00FA3629" w:rsidP="00FA3629">
            <w:pPr>
              <w:jc w:val="right"/>
              <w:rPr>
                <w:rFonts w:ascii="Tahoma" w:hAnsi="Tahoma" w:cs="Tahoma"/>
                <w:b/>
                <w:bCs/>
                <w:color w:val="000000"/>
                <w:sz w:val="18"/>
                <w:szCs w:val="18"/>
              </w:rPr>
            </w:pPr>
            <w:r w:rsidRPr="00FA3629">
              <w:rPr>
                <w:rFonts w:ascii="Tahoma" w:hAnsi="Tahoma" w:cs="Tahoma"/>
                <w:b/>
                <w:bCs/>
                <w:color w:val="000000"/>
                <w:sz w:val="18"/>
                <w:szCs w:val="18"/>
              </w:rPr>
              <w:t>1 847,80</w:t>
            </w:r>
          </w:p>
        </w:tc>
        <w:tc>
          <w:tcPr>
            <w:tcW w:w="5267" w:type="dxa"/>
            <w:tcBorders>
              <w:top w:val="nil"/>
              <w:left w:val="nil"/>
              <w:bottom w:val="single" w:sz="4" w:space="0" w:color="auto"/>
              <w:right w:val="single" w:sz="4" w:space="0" w:color="auto"/>
            </w:tcBorders>
            <w:shd w:val="clear" w:color="000000" w:fill="FFFF99"/>
            <w:vAlign w:val="center"/>
            <w:hideMark/>
          </w:tcPr>
          <w:p w14:paraId="7CFEE7DF" w14:textId="77777777" w:rsidR="00FA3629" w:rsidRPr="00FA3629" w:rsidRDefault="00FA3629" w:rsidP="00FA3629">
            <w:pPr>
              <w:rPr>
                <w:rFonts w:ascii="Tahoma" w:hAnsi="Tahoma" w:cs="Tahoma"/>
                <w:sz w:val="18"/>
                <w:szCs w:val="18"/>
              </w:rPr>
            </w:pPr>
            <w:r w:rsidRPr="00FA3629">
              <w:rPr>
                <w:rFonts w:ascii="Tahoma" w:hAnsi="Tahoma" w:cs="Tahoma"/>
                <w:sz w:val="18"/>
                <w:szCs w:val="18"/>
              </w:rPr>
              <w:t> </w:t>
            </w:r>
          </w:p>
        </w:tc>
      </w:tr>
      <w:tr w:rsidR="00FA3629" w:rsidRPr="00FA3629" w14:paraId="5D9BA9D7" w14:textId="77777777" w:rsidTr="003B7AD2">
        <w:trPr>
          <w:trHeight w:val="225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CDB69CC"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1.3.6.1</w:t>
            </w:r>
          </w:p>
        </w:tc>
        <w:tc>
          <w:tcPr>
            <w:tcW w:w="3824" w:type="dxa"/>
            <w:tcBorders>
              <w:top w:val="nil"/>
              <w:left w:val="nil"/>
              <w:bottom w:val="single" w:sz="4" w:space="0" w:color="auto"/>
              <w:right w:val="single" w:sz="4" w:space="0" w:color="auto"/>
            </w:tcBorders>
            <w:shd w:val="clear" w:color="auto" w:fill="auto"/>
            <w:vAlign w:val="center"/>
            <w:hideMark/>
          </w:tcPr>
          <w:p w14:paraId="58766B68" w14:textId="77777777" w:rsidR="00FA3629" w:rsidRPr="00FA3629" w:rsidRDefault="00FA3629" w:rsidP="00FA3629">
            <w:pPr>
              <w:ind w:firstLineChars="100" w:firstLine="180"/>
              <w:rPr>
                <w:rFonts w:ascii="Tahoma" w:hAnsi="Tahoma" w:cs="Tahoma"/>
                <w:sz w:val="18"/>
                <w:szCs w:val="18"/>
              </w:rPr>
            </w:pPr>
            <w:r w:rsidRPr="00FA3629">
              <w:rPr>
                <w:rFonts w:ascii="Tahoma" w:hAnsi="Tahoma" w:cs="Tahoma"/>
                <w:sz w:val="18"/>
                <w:szCs w:val="18"/>
              </w:rPr>
              <w:t>аренда автомобилей</w:t>
            </w:r>
          </w:p>
        </w:tc>
        <w:tc>
          <w:tcPr>
            <w:tcW w:w="1050" w:type="dxa"/>
            <w:tcBorders>
              <w:top w:val="nil"/>
              <w:left w:val="nil"/>
              <w:bottom w:val="single" w:sz="4" w:space="0" w:color="auto"/>
              <w:right w:val="single" w:sz="4" w:space="0" w:color="auto"/>
            </w:tcBorders>
            <w:shd w:val="clear" w:color="auto" w:fill="auto"/>
            <w:vAlign w:val="center"/>
            <w:hideMark/>
          </w:tcPr>
          <w:p w14:paraId="52036CBE"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686F8771"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716,43</w:t>
            </w:r>
          </w:p>
        </w:tc>
        <w:tc>
          <w:tcPr>
            <w:tcW w:w="1920" w:type="dxa"/>
            <w:tcBorders>
              <w:top w:val="nil"/>
              <w:left w:val="nil"/>
              <w:bottom w:val="single" w:sz="4" w:space="0" w:color="auto"/>
              <w:right w:val="single" w:sz="4" w:space="0" w:color="auto"/>
            </w:tcBorders>
            <w:shd w:val="clear" w:color="000000" w:fill="FFFF99"/>
            <w:noWrap/>
            <w:vAlign w:val="center"/>
            <w:hideMark/>
          </w:tcPr>
          <w:p w14:paraId="19ABF2C3"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421,75</w:t>
            </w:r>
          </w:p>
        </w:tc>
        <w:tc>
          <w:tcPr>
            <w:tcW w:w="5267" w:type="dxa"/>
            <w:tcBorders>
              <w:top w:val="nil"/>
              <w:left w:val="nil"/>
              <w:bottom w:val="single" w:sz="4" w:space="0" w:color="auto"/>
              <w:right w:val="single" w:sz="4" w:space="0" w:color="auto"/>
            </w:tcBorders>
            <w:shd w:val="clear" w:color="000000" w:fill="FFFF99"/>
            <w:vAlign w:val="center"/>
            <w:hideMark/>
          </w:tcPr>
          <w:p w14:paraId="748CEE37" w14:textId="77777777" w:rsidR="00FA3629" w:rsidRPr="00FA3629" w:rsidRDefault="00FA3629" w:rsidP="00FA3629">
            <w:pPr>
              <w:rPr>
                <w:rFonts w:ascii="Tahoma" w:hAnsi="Tahoma" w:cs="Tahoma"/>
                <w:sz w:val="18"/>
                <w:szCs w:val="18"/>
              </w:rPr>
            </w:pPr>
            <w:r w:rsidRPr="00FA3629">
              <w:rPr>
                <w:rFonts w:ascii="Tahoma" w:hAnsi="Tahoma" w:cs="Tahoma"/>
                <w:sz w:val="18"/>
                <w:szCs w:val="18"/>
              </w:rPr>
              <w:t>учтено исходя из расходов за использование личного транспорта сотрудникам в соответствии с представленными договорами 30,399т.р., расходов на грузоперевозки при переезде 7,2т.р. и арендой автомобилей 3 шт. с пересчетом срока использования на 7 лет и учетом обязательных расходов (транспортный налог, КАСКО+ОСАГО) в пересчете на 101 день ((494,36т.р+444,05т.р.+449,87т.р.)/365дн.*101дн.=384,16т.р.)</w:t>
            </w:r>
          </w:p>
        </w:tc>
      </w:tr>
      <w:tr w:rsidR="00FA3629" w:rsidRPr="00FA3629" w14:paraId="3771FF07" w14:textId="77777777" w:rsidTr="003B7AD2">
        <w:trPr>
          <w:trHeight w:val="45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7CF92AB"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1.3.6.2</w:t>
            </w:r>
          </w:p>
        </w:tc>
        <w:tc>
          <w:tcPr>
            <w:tcW w:w="3824" w:type="dxa"/>
            <w:tcBorders>
              <w:top w:val="nil"/>
              <w:left w:val="nil"/>
              <w:bottom w:val="single" w:sz="4" w:space="0" w:color="auto"/>
              <w:right w:val="single" w:sz="4" w:space="0" w:color="auto"/>
            </w:tcBorders>
            <w:shd w:val="clear" w:color="auto" w:fill="auto"/>
            <w:vAlign w:val="center"/>
            <w:hideMark/>
          </w:tcPr>
          <w:p w14:paraId="313A83BD" w14:textId="77777777" w:rsidR="00FA3629" w:rsidRPr="00FA3629" w:rsidRDefault="00FA3629" w:rsidP="00FA3629">
            <w:pPr>
              <w:ind w:firstLineChars="100" w:firstLine="180"/>
              <w:rPr>
                <w:rFonts w:ascii="Tahoma" w:hAnsi="Tahoma" w:cs="Tahoma"/>
                <w:sz w:val="18"/>
                <w:szCs w:val="18"/>
              </w:rPr>
            </w:pPr>
            <w:r w:rsidRPr="00FA3629">
              <w:rPr>
                <w:rFonts w:ascii="Tahoma" w:hAnsi="Tahoma" w:cs="Tahoma"/>
                <w:sz w:val="18"/>
                <w:szCs w:val="18"/>
              </w:rPr>
              <w:t>аренда офисов</w:t>
            </w:r>
          </w:p>
        </w:tc>
        <w:tc>
          <w:tcPr>
            <w:tcW w:w="1050" w:type="dxa"/>
            <w:tcBorders>
              <w:top w:val="nil"/>
              <w:left w:val="nil"/>
              <w:bottom w:val="single" w:sz="4" w:space="0" w:color="auto"/>
              <w:right w:val="single" w:sz="4" w:space="0" w:color="auto"/>
            </w:tcBorders>
            <w:shd w:val="clear" w:color="auto" w:fill="auto"/>
            <w:vAlign w:val="center"/>
            <w:hideMark/>
          </w:tcPr>
          <w:p w14:paraId="2CDCA66E"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27E9895A"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1 426,05</w:t>
            </w:r>
          </w:p>
        </w:tc>
        <w:tc>
          <w:tcPr>
            <w:tcW w:w="1920" w:type="dxa"/>
            <w:tcBorders>
              <w:top w:val="nil"/>
              <w:left w:val="nil"/>
              <w:bottom w:val="single" w:sz="4" w:space="0" w:color="auto"/>
              <w:right w:val="single" w:sz="4" w:space="0" w:color="auto"/>
            </w:tcBorders>
            <w:shd w:val="clear" w:color="000000" w:fill="FFFF99"/>
            <w:noWrap/>
            <w:vAlign w:val="center"/>
            <w:hideMark/>
          </w:tcPr>
          <w:p w14:paraId="45470ECC"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1 426,05</w:t>
            </w:r>
          </w:p>
        </w:tc>
        <w:tc>
          <w:tcPr>
            <w:tcW w:w="5267" w:type="dxa"/>
            <w:tcBorders>
              <w:top w:val="nil"/>
              <w:left w:val="nil"/>
              <w:bottom w:val="single" w:sz="4" w:space="0" w:color="auto"/>
              <w:right w:val="single" w:sz="4" w:space="0" w:color="auto"/>
            </w:tcBorders>
            <w:shd w:val="clear" w:color="000000" w:fill="FFFF99"/>
            <w:vAlign w:val="center"/>
            <w:hideMark/>
          </w:tcPr>
          <w:p w14:paraId="520F7E6D" w14:textId="77777777" w:rsidR="00FA3629" w:rsidRPr="00FA3629" w:rsidRDefault="00FA3629" w:rsidP="00FA3629">
            <w:pPr>
              <w:rPr>
                <w:rFonts w:ascii="Tahoma" w:hAnsi="Tahoma" w:cs="Tahoma"/>
                <w:sz w:val="18"/>
                <w:szCs w:val="18"/>
              </w:rPr>
            </w:pPr>
            <w:r w:rsidRPr="00FA3629">
              <w:rPr>
                <w:rFonts w:ascii="Tahoma" w:hAnsi="Tahoma" w:cs="Tahoma"/>
                <w:sz w:val="18"/>
                <w:szCs w:val="18"/>
              </w:rPr>
              <w:t xml:space="preserve">учтено исходя из представленных договоров аренды нежилых помещений </w:t>
            </w:r>
          </w:p>
        </w:tc>
      </w:tr>
      <w:tr w:rsidR="00FA3629" w:rsidRPr="00FA3629" w14:paraId="40E3157E" w14:textId="77777777" w:rsidTr="003B7AD2">
        <w:trPr>
          <w:trHeight w:val="9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B518ACF"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1.3.7</w:t>
            </w:r>
          </w:p>
        </w:tc>
        <w:tc>
          <w:tcPr>
            <w:tcW w:w="3824" w:type="dxa"/>
            <w:tcBorders>
              <w:top w:val="nil"/>
              <w:left w:val="nil"/>
              <w:bottom w:val="single" w:sz="4" w:space="0" w:color="auto"/>
              <w:right w:val="single" w:sz="4" w:space="0" w:color="auto"/>
            </w:tcBorders>
            <w:shd w:val="clear" w:color="auto" w:fill="auto"/>
            <w:vAlign w:val="center"/>
            <w:hideMark/>
          </w:tcPr>
          <w:p w14:paraId="7246E3D0" w14:textId="77777777" w:rsidR="00FA3629" w:rsidRPr="00FA3629" w:rsidRDefault="00FA3629" w:rsidP="00FA3629">
            <w:pPr>
              <w:ind w:firstLineChars="100" w:firstLine="181"/>
              <w:rPr>
                <w:rFonts w:ascii="Tahoma" w:hAnsi="Tahoma" w:cs="Tahoma"/>
                <w:b/>
                <w:bCs/>
                <w:sz w:val="18"/>
                <w:szCs w:val="18"/>
              </w:rPr>
            </w:pPr>
            <w:r w:rsidRPr="00FA3629">
              <w:rPr>
                <w:rFonts w:ascii="Tahoma" w:hAnsi="Tahoma" w:cs="Tahoma"/>
                <w:b/>
                <w:bCs/>
                <w:sz w:val="18"/>
                <w:szCs w:val="18"/>
              </w:rPr>
              <w:t>Ремонт и техническое обслуживание основных средств и НМА</w:t>
            </w:r>
          </w:p>
        </w:tc>
        <w:tc>
          <w:tcPr>
            <w:tcW w:w="1050" w:type="dxa"/>
            <w:tcBorders>
              <w:top w:val="nil"/>
              <w:left w:val="nil"/>
              <w:bottom w:val="single" w:sz="4" w:space="0" w:color="auto"/>
              <w:right w:val="single" w:sz="4" w:space="0" w:color="auto"/>
            </w:tcBorders>
            <w:shd w:val="clear" w:color="auto" w:fill="auto"/>
            <w:vAlign w:val="center"/>
            <w:hideMark/>
          </w:tcPr>
          <w:p w14:paraId="249EA0BE"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тыс. руб.</w:t>
            </w:r>
          </w:p>
        </w:tc>
        <w:tc>
          <w:tcPr>
            <w:tcW w:w="1898" w:type="dxa"/>
            <w:tcBorders>
              <w:top w:val="nil"/>
              <w:left w:val="nil"/>
              <w:bottom w:val="single" w:sz="4" w:space="0" w:color="auto"/>
              <w:right w:val="single" w:sz="4" w:space="0" w:color="auto"/>
            </w:tcBorders>
            <w:shd w:val="clear" w:color="000000" w:fill="CCFFCC"/>
            <w:noWrap/>
            <w:vAlign w:val="center"/>
            <w:hideMark/>
          </w:tcPr>
          <w:p w14:paraId="74896E5D"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138,74</w:t>
            </w:r>
          </w:p>
        </w:tc>
        <w:tc>
          <w:tcPr>
            <w:tcW w:w="1920" w:type="dxa"/>
            <w:tcBorders>
              <w:top w:val="nil"/>
              <w:left w:val="nil"/>
              <w:bottom w:val="single" w:sz="4" w:space="0" w:color="auto"/>
              <w:right w:val="single" w:sz="4" w:space="0" w:color="auto"/>
            </w:tcBorders>
            <w:shd w:val="clear" w:color="000000" w:fill="CCFFCC"/>
            <w:noWrap/>
            <w:vAlign w:val="center"/>
            <w:hideMark/>
          </w:tcPr>
          <w:p w14:paraId="575BE1B7"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129,49</w:t>
            </w:r>
          </w:p>
        </w:tc>
        <w:tc>
          <w:tcPr>
            <w:tcW w:w="5267" w:type="dxa"/>
            <w:tcBorders>
              <w:top w:val="nil"/>
              <w:left w:val="nil"/>
              <w:bottom w:val="single" w:sz="4" w:space="0" w:color="auto"/>
              <w:right w:val="single" w:sz="4" w:space="0" w:color="auto"/>
            </w:tcBorders>
            <w:shd w:val="clear" w:color="000000" w:fill="FFFF99"/>
            <w:vAlign w:val="center"/>
            <w:hideMark/>
          </w:tcPr>
          <w:p w14:paraId="7AEF141A" w14:textId="77777777" w:rsidR="00FA3629" w:rsidRPr="00FA3629" w:rsidRDefault="00FA3629" w:rsidP="00FA3629">
            <w:pPr>
              <w:rPr>
                <w:rFonts w:ascii="Tahoma" w:hAnsi="Tahoma" w:cs="Tahoma"/>
                <w:sz w:val="18"/>
                <w:szCs w:val="18"/>
              </w:rPr>
            </w:pPr>
            <w:r w:rsidRPr="00FA3629">
              <w:rPr>
                <w:rFonts w:ascii="Tahoma" w:hAnsi="Tahoma" w:cs="Tahoma"/>
                <w:sz w:val="18"/>
                <w:szCs w:val="18"/>
              </w:rPr>
              <w:t> </w:t>
            </w:r>
          </w:p>
        </w:tc>
      </w:tr>
      <w:tr w:rsidR="00FA3629" w:rsidRPr="00FA3629" w14:paraId="4969EE38" w14:textId="77777777" w:rsidTr="003B7AD2">
        <w:trPr>
          <w:trHeight w:val="54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2BC59EA"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1.3.7.1</w:t>
            </w:r>
          </w:p>
        </w:tc>
        <w:tc>
          <w:tcPr>
            <w:tcW w:w="3824" w:type="dxa"/>
            <w:tcBorders>
              <w:top w:val="nil"/>
              <w:left w:val="nil"/>
              <w:bottom w:val="single" w:sz="4" w:space="0" w:color="auto"/>
              <w:right w:val="single" w:sz="4" w:space="0" w:color="auto"/>
            </w:tcBorders>
            <w:shd w:val="clear" w:color="auto" w:fill="auto"/>
            <w:vAlign w:val="center"/>
            <w:hideMark/>
          </w:tcPr>
          <w:p w14:paraId="6ED2495C"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текущий ремонт автомобилей</w:t>
            </w:r>
          </w:p>
        </w:tc>
        <w:tc>
          <w:tcPr>
            <w:tcW w:w="1050" w:type="dxa"/>
            <w:tcBorders>
              <w:top w:val="nil"/>
              <w:left w:val="nil"/>
              <w:bottom w:val="single" w:sz="4" w:space="0" w:color="auto"/>
              <w:right w:val="single" w:sz="4" w:space="0" w:color="auto"/>
            </w:tcBorders>
            <w:shd w:val="clear" w:color="auto" w:fill="auto"/>
            <w:vAlign w:val="center"/>
            <w:hideMark/>
          </w:tcPr>
          <w:p w14:paraId="14554915"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26E16B72"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118,74</w:t>
            </w:r>
          </w:p>
        </w:tc>
        <w:tc>
          <w:tcPr>
            <w:tcW w:w="1920" w:type="dxa"/>
            <w:tcBorders>
              <w:top w:val="nil"/>
              <w:left w:val="nil"/>
              <w:bottom w:val="single" w:sz="4" w:space="0" w:color="auto"/>
              <w:right w:val="single" w:sz="4" w:space="0" w:color="auto"/>
            </w:tcBorders>
            <w:shd w:val="clear" w:color="000000" w:fill="FFFF99"/>
            <w:noWrap/>
            <w:vAlign w:val="center"/>
            <w:hideMark/>
          </w:tcPr>
          <w:p w14:paraId="30E3AC76"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109,49</w:t>
            </w:r>
          </w:p>
        </w:tc>
        <w:tc>
          <w:tcPr>
            <w:tcW w:w="5267" w:type="dxa"/>
            <w:tcBorders>
              <w:top w:val="nil"/>
              <w:left w:val="nil"/>
              <w:bottom w:val="single" w:sz="4" w:space="0" w:color="auto"/>
              <w:right w:val="single" w:sz="4" w:space="0" w:color="auto"/>
            </w:tcBorders>
            <w:shd w:val="clear" w:color="000000" w:fill="FFFF99"/>
            <w:vAlign w:val="center"/>
            <w:hideMark/>
          </w:tcPr>
          <w:p w14:paraId="295BFF9D" w14:textId="77777777" w:rsidR="00FA3629" w:rsidRPr="00FA3629" w:rsidRDefault="00FA3629" w:rsidP="00FA3629">
            <w:pPr>
              <w:rPr>
                <w:rFonts w:ascii="Tahoma" w:hAnsi="Tahoma" w:cs="Tahoma"/>
                <w:sz w:val="18"/>
                <w:szCs w:val="18"/>
              </w:rPr>
            </w:pPr>
            <w:r w:rsidRPr="00FA3629">
              <w:rPr>
                <w:rFonts w:ascii="Tahoma" w:hAnsi="Tahoma" w:cs="Tahoma"/>
                <w:sz w:val="18"/>
                <w:szCs w:val="18"/>
              </w:rPr>
              <w:t xml:space="preserve">принято на уровне обслуживания арендованных автомобилей с госномерами С020ЕУ, С050ЕУ, Т846ВА </w:t>
            </w:r>
          </w:p>
        </w:tc>
      </w:tr>
      <w:tr w:rsidR="00FA3629" w:rsidRPr="00FA3629" w14:paraId="2A226801" w14:textId="77777777" w:rsidTr="003B7AD2">
        <w:trPr>
          <w:trHeight w:val="555"/>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FE4BF6B"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1.3.7.3</w:t>
            </w:r>
          </w:p>
        </w:tc>
        <w:tc>
          <w:tcPr>
            <w:tcW w:w="3824" w:type="dxa"/>
            <w:tcBorders>
              <w:top w:val="nil"/>
              <w:left w:val="nil"/>
              <w:bottom w:val="single" w:sz="4" w:space="0" w:color="auto"/>
              <w:right w:val="single" w:sz="4" w:space="0" w:color="auto"/>
            </w:tcBorders>
            <w:shd w:val="clear" w:color="auto" w:fill="auto"/>
            <w:vAlign w:val="center"/>
            <w:hideMark/>
          </w:tcPr>
          <w:p w14:paraId="05906D5A"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техническому сопровождение ПО "Личный кабинет отходообразователя"</w:t>
            </w:r>
          </w:p>
        </w:tc>
        <w:tc>
          <w:tcPr>
            <w:tcW w:w="1050" w:type="dxa"/>
            <w:tcBorders>
              <w:top w:val="nil"/>
              <w:left w:val="nil"/>
              <w:bottom w:val="single" w:sz="4" w:space="0" w:color="auto"/>
              <w:right w:val="single" w:sz="4" w:space="0" w:color="auto"/>
            </w:tcBorders>
            <w:shd w:val="clear" w:color="auto" w:fill="auto"/>
            <w:vAlign w:val="center"/>
            <w:hideMark/>
          </w:tcPr>
          <w:p w14:paraId="10BFC461"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27DD76EF"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20,00</w:t>
            </w:r>
          </w:p>
        </w:tc>
        <w:tc>
          <w:tcPr>
            <w:tcW w:w="1920" w:type="dxa"/>
            <w:tcBorders>
              <w:top w:val="nil"/>
              <w:left w:val="nil"/>
              <w:bottom w:val="single" w:sz="4" w:space="0" w:color="auto"/>
              <w:right w:val="single" w:sz="4" w:space="0" w:color="auto"/>
            </w:tcBorders>
            <w:shd w:val="clear" w:color="000000" w:fill="FFFF99"/>
            <w:noWrap/>
            <w:vAlign w:val="center"/>
            <w:hideMark/>
          </w:tcPr>
          <w:p w14:paraId="7628836A"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20,00</w:t>
            </w:r>
          </w:p>
        </w:tc>
        <w:tc>
          <w:tcPr>
            <w:tcW w:w="5267" w:type="dxa"/>
            <w:tcBorders>
              <w:top w:val="nil"/>
              <w:left w:val="nil"/>
              <w:bottom w:val="single" w:sz="4" w:space="0" w:color="auto"/>
              <w:right w:val="single" w:sz="4" w:space="0" w:color="auto"/>
            </w:tcBorders>
            <w:shd w:val="clear" w:color="000000" w:fill="FFFF99"/>
            <w:vAlign w:val="center"/>
            <w:hideMark/>
          </w:tcPr>
          <w:p w14:paraId="0B467C7C" w14:textId="77777777" w:rsidR="00FA3629" w:rsidRPr="00FA3629" w:rsidRDefault="00FA3629" w:rsidP="00FA3629">
            <w:pPr>
              <w:rPr>
                <w:rFonts w:ascii="Tahoma" w:hAnsi="Tahoma" w:cs="Tahoma"/>
                <w:sz w:val="18"/>
                <w:szCs w:val="18"/>
              </w:rPr>
            </w:pPr>
            <w:r w:rsidRPr="00FA3629">
              <w:rPr>
                <w:rFonts w:ascii="Tahoma" w:hAnsi="Tahoma" w:cs="Tahoma"/>
                <w:sz w:val="18"/>
                <w:szCs w:val="18"/>
              </w:rPr>
              <w:t>принято на уровне договора от 01.03.2018 № 56-18/эт на техническое сопровождение</w:t>
            </w:r>
          </w:p>
        </w:tc>
      </w:tr>
      <w:tr w:rsidR="00FA3629" w:rsidRPr="00FA3629" w14:paraId="5BC7D625" w14:textId="77777777" w:rsidTr="003B7AD2">
        <w:trPr>
          <w:trHeight w:val="45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4FCC8BB"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1.3.8</w:t>
            </w:r>
          </w:p>
        </w:tc>
        <w:tc>
          <w:tcPr>
            <w:tcW w:w="3824" w:type="dxa"/>
            <w:tcBorders>
              <w:top w:val="nil"/>
              <w:left w:val="nil"/>
              <w:bottom w:val="single" w:sz="4" w:space="0" w:color="auto"/>
              <w:right w:val="single" w:sz="4" w:space="0" w:color="auto"/>
            </w:tcBorders>
            <w:shd w:val="clear" w:color="auto" w:fill="auto"/>
            <w:vAlign w:val="center"/>
            <w:hideMark/>
          </w:tcPr>
          <w:p w14:paraId="70AD63A8" w14:textId="77777777" w:rsidR="00FA3629" w:rsidRPr="00FA3629" w:rsidRDefault="00FA3629" w:rsidP="00FA3629">
            <w:pPr>
              <w:ind w:firstLineChars="100" w:firstLine="181"/>
              <w:rPr>
                <w:rFonts w:ascii="Tahoma" w:hAnsi="Tahoma" w:cs="Tahoma"/>
                <w:b/>
                <w:bCs/>
                <w:sz w:val="18"/>
                <w:szCs w:val="18"/>
              </w:rPr>
            </w:pPr>
            <w:r w:rsidRPr="00FA3629">
              <w:rPr>
                <w:rFonts w:ascii="Tahoma" w:hAnsi="Tahoma" w:cs="Tahoma"/>
                <w:b/>
                <w:bCs/>
                <w:sz w:val="18"/>
                <w:szCs w:val="18"/>
              </w:rPr>
              <w:t>Прочие прямые расходы</w:t>
            </w:r>
          </w:p>
        </w:tc>
        <w:tc>
          <w:tcPr>
            <w:tcW w:w="1050" w:type="dxa"/>
            <w:tcBorders>
              <w:top w:val="nil"/>
              <w:left w:val="nil"/>
              <w:bottom w:val="single" w:sz="4" w:space="0" w:color="auto"/>
              <w:right w:val="single" w:sz="4" w:space="0" w:color="auto"/>
            </w:tcBorders>
            <w:shd w:val="clear" w:color="auto" w:fill="auto"/>
            <w:vAlign w:val="center"/>
            <w:hideMark/>
          </w:tcPr>
          <w:p w14:paraId="46D506F0"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тыс. руб.</w:t>
            </w:r>
          </w:p>
        </w:tc>
        <w:tc>
          <w:tcPr>
            <w:tcW w:w="1898" w:type="dxa"/>
            <w:tcBorders>
              <w:top w:val="nil"/>
              <w:left w:val="nil"/>
              <w:bottom w:val="single" w:sz="4" w:space="0" w:color="auto"/>
              <w:right w:val="single" w:sz="4" w:space="0" w:color="auto"/>
            </w:tcBorders>
            <w:shd w:val="clear" w:color="000000" w:fill="CCFFCC"/>
            <w:noWrap/>
            <w:vAlign w:val="center"/>
            <w:hideMark/>
          </w:tcPr>
          <w:p w14:paraId="7577F608"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6 700,29</w:t>
            </w:r>
          </w:p>
        </w:tc>
        <w:tc>
          <w:tcPr>
            <w:tcW w:w="1920" w:type="dxa"/>
            <w:tcBorders>
              <w:top w:val="nil"/>
              <w:left w:val="nil"/>
              <w:bottom w:val="single" w:sz="4" w:space="0" w:color="auto"/>
              <w:right w:val="single" w:sz="4" w:space="0" w:color="auto"/>
            </w:tcBorders>
            <w:shd w:val="clear" w:color="000000" w:fill="CCFFCC"/>
            <w:noWrap/>
            <w:vAlign w:val="center"/>
            <w:hideMark/>
          </w:tcPr>
          <w:p w14:paraId="162690BD"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1 801,51</w:t>
            </w:r>
          </w:p>
        </w:tc>
        <w:tc>
          <w:tcPr>
            <w:tcW w:w="5267" w:type="dxa"/>
            <w:tcBorders>
              <w:top w:val="nil"/>
              <w:left w:val="nil"/>
              <w:bottom w:val="single" w:sz="4" w:space="0" w:color="auto"/>
              <w:right w:val="single" w:sz="4" w:space="0" w:color="auto"/>
            </w:tcBorders>
            <w:shd w:val="clear" w:color="000000" w:fill="FFFF99"/>
            <w:vAlign w:val="center"/>
            <w:hideMark/>
          </w:tcPr>
          <w:p w14:paraId="608B51A3" w14:textId="77777777" w:rsidR="00FA3629" w:rsidRPr="00FA3629" w:rsidRDefault="00FA3629" w:rsidP="00FA3629">
            <w:pPr>
              <w:rPr>
                <w:rFonts w:ascii="Tahoma" w:hAnsi="Tahoma" w:cs="Tahoma"/>
                <w:sz w:val="18"/>
                <w:szCs w:val="18"/>
              </w:rPr>
            </w:pPr>
            <w:r w:rsidRPr="00FA3629">
              <w:rPr>
                <w:rFonts w:ascii="Tahoma" w:hAnsi="Tahoma" w:cs="Tahoma"/>
                <w:sz w:val="18"/>
                <w:szCs w:val="18"/>
              </w:rPr>
              <w:t> </w:t>
            </w:r>
          </w:p>
        </w:tc>
      </w:tr>
      <w:tr w:rsidR="00FA3629" w:rsidRPr="00FA3629" w14:paraId="330AECC5" w14:textId="77777777" w:rsidTr="003B7AD2">
        <w:trPr>
          <w:trHeight w:val="375"/>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C6F33EB"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lastRenderedPageBreak/>
              <w:t>1.3.8.1</w:t>
            </w:r>
          </w:p>
        </w:tc>
        <w:tc>
          <w:tcPr>
            <w:tcW w:w="3824" w:type="dxa"/>
            <w:tcBorders>
              <w:top w:val="nil"/>
              <w:left w:val="nil"/>
              <w:bottom w:val="single" w:sz="4" w:space="0" w:color="auto"/>
              <w:right w:val="single" w:sz="4" w:space="0" w:color="auto"/>
            </w:tcBorders>
            <w:shd w:val="clear" w:color="auto" w:fill="auto"/>
            <w:vAlign w:val="center"/>
            <w:hideMark/>
          </w:tcPr>
          <w:p w14:paraId="7127761D"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Материалы</w:t>
            </w:r>
          </w:p>
        </w:tc>
        <w:tc>
          <w:tcPr>
            <w:tcW w:w="1050" w:type="dxa"/>
            <w:tcBorders>
              <w:top w:val="nil"/>
              <w:left w:val="nil"/>
              <w:bottom w:val="single" w:sz="4" w:space="0" w:color="auto"/>
              <w:right w:val="single" w:sz="4" w:space="0" w:color="auto"/>
            </w:tcBorders>
            <w:shd w:val="clear" w:color="auto" w:fill="auto"/>
            <w:vAlign w:val="center"/>
            <w:hideMark/>
          </w:tcPr>
          <w:p w14:paraId="11EB3C23"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086EB919"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5 114,88</w:t>
            </w:r>
          </w:p>
        </w:tc>
        <w:tc>
          <w:tcPr>
            <w:tcW w:w="1920" w:type="dxa"/>
            <w:tcBorders>
              <w:top w:val="nil"/>
              <w:left w:val="nil"/>
              <w:bottom w:val="single" w:sz="4" w:space="0" w:color="auto"/>
              <w:right w:val="single" w:sz="4" w:space="0" w:color="auto"/>
            </w:tcBorders>
            <w:shd w:val="clear" w:color="000000" w:fill="FFFF99"/>
            <w:noWrap/>
            <w:vAlign w:val="center"/>
            <w:hideMark/>
          </w:tcPr>
          <w:p w14:paraId="1ABFB845"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895,07</w:t>
            </w:r>
          </w:p>
        </w:tc>
        <w:tc>
          <w:tcPr>
            <w:tcW w:w="5267" w:type="dxa"/>
            <w:tcBorders>
              <w:top w:val="nil"/>
              <w:left w:val="nil"/>
              <w:bottom w:val="single" w:sz="4" w:space="0" w:color="auto"/>
              <w:right w:val="single" w:sz="4" w:space="0" w:color="auto"/>
            </w:tcBorders>
            <w:shd w:val="clear" w:color="000000" w:fill="FFFF99"/>
            <w:vAlign w:val="center"/>
            <w:hideMark/>
          </w:tcPr>
          <w:p w14:paraId="480CEDC8" w14:textId="77777777" w:rsidR="00FA3629" w:rsidRPr="00FA3629" w:rsidRDefault="00FA3629" w:rsidP="00FA3629">
            <w:pPr>
              <w:rPr>
                <w:rFonts w:ascii="Tahoma" w:hAnsi="Tahoma" w:cs="Tahoma"/>
                <w:sz w:val="18"/>
                <w:szCs w:val="18"/>
              </w:rPr>
            </w:pPr>
            <w:r w:rsidRPr="00FA3629">
              <w:rPr>
                <w:rFonts w:ascii="Tahoma" w:hAnsi="Tahoma" w:cs="Tahoma"/>
                <w:sz w:val="18"/>
                <w:szCs w:val="18"/>
              </w:rPr>
              <w:t> </w:t>
            </w:r>
          </w:p>
        </w:tc>
      </w:tr>
      <w:tr w:rsidR="00FA3629" w:rsidRPr="00FA3629" w14:paraId="7E587BB7" w14:textId="77777777" w:rsidTr="003B7AD2">
        <w:trPr>
          <w:trHeight w:val="78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52A169C" w14:textId="77777777" w:rsidR="00FA3629" w:rsidRPr="00FA3629" w:rsidRDefault="00FA3629" w:rsidP="00FA3629">
            <w:pPr>
              <w:jc w:val="center"/>
              <w:rPr>
                <w:rFonts w:ascii="Tahoma" w:hAnsi="Tahoma" w:cs="Tahoma"/>
                <w:i/>
                <w:iCs/>
                <w:sz w:val="16"/>
                <w:szCs w:val="16"/>
              </w:rPr>
            </w:pPr>
            <w:r w:rsidRPr="00FA3629">
              <w:rPr>
                <w:rFonts w:ascii="Tahoma" w:hAnsi="Tahoma" w:cs="Tahoma"/>
                <w:i/>
                <w:iCs/>
                <w:sz w:val="16"/>
                <w:szCs w:val="16"/>
              </w:rPr>
              <w:t>1.3.8.1.1</w:t>
            </w:r>
          </w:p>
        </w:tc>
        <w:tc>
          <w:tcPr>
            <w:tcW w:w="3824" w:type="dxa"/>
            <w:tcBorders>
              <w:top w:val="nil"/>
              <w:left w:val="nil"/>
              <w:bottom w:val="single" w:sz="4" w:space="0" w:color="auto"/>
              <w:right w:val="single" w:sz="4" w:space="0" w:color="auto"/>
            </w:tcBorders>
            <w:shd w:val="clear" w:color="auto" w:fill="auto"/>
            <w:vAlign w:val="center"/>
            <w:hideMark/>
          </w:tcPr>
          <w:p w14:paraId="7AB23EBA" w14:textId="77777777" w:rsidR="00FA3629" w:rsidRPr="00FA3629" w:rsidRDefault="00FA3629" w:rsidP="00FA3629">
            <w:pPr>
              <w:ind w:firstLineChars="200" w:firstLine="360"/>
              <w:jc w:val="right"/>
              <w:rPr>
                <w:rFonts w:ascii="Tahoma" w:hAnsi="Tahoma" w:cs="Tahoma"/>
                <w:i/>
                <w:iCs/>
                <w:sz w:val="18"/>
                <w:szCs w:val="18"/>
              </w:rPr>
            </w:pPr>
            <w:r w:rsidRPr="00FA3629">
              <w:rPr>
                <w:rFonts w:ascii="Tahoma" w:hAnsi="Tahoma" w:cs="Tahoma"/>
                <w:i/>
                <w:iCs/>
                <w:sz w:val="18"/>
                <w:szCs w:val="18"/>
              </w:rPr>
              <w:t>Канцтовары</w:t>
            </w:r>
          </w:p>
        </w:tc>
        <w:tc>
          <w:tcPr>
            <w:tcW w:w="1050" w:type="dxa"/>
            <w:tcBorders>
              <w:top w:val="nil"/>
              <w:left w:val="nil"/>
              <w:bottom w:val="single" w:sz="4" w:space="0" w:color="auto"/>
              <w:right w:val="single" w:sz="4" w:space="0" w:color="auto"/>
            </w:tcBorders>
            <w:shd w:val="clear" w:color="auto" w:fill="auto"/>
            <w:vAlign w:val="center"/>
            <w:hideMark/>
          </w:tcPr>
          <w:p w14:paraId="231D6088" w14:textId="77777777" w:rsidR="00FA3629" w:rsidRPr="00FA3629" w:rsidRDefault="00FA3629" w:rsidP="00FA3629">
            <w:pPr>
              <w:jc w:val="center"/>
              <w:rPr>
                <w:rFonts w:ascii="Tahoma" w:hAnsi="Tahoma" w:cs="Tahoma"/>
                <w:i/>
                <w:iCs/>
                <w:sz w:val="18"/>
                <w:szCs w:val="18"/>
              </w:rPr>
            </w:pPr>
            <w:r w:rsidRPr="00FA3629">
              <w:rPr>
                <w:rFonts w:ascii="Tahoma" w:hAnsi="Tahoma" w:cs="Tahoma"/>
                <w:i/>
                <w:i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390CF7BB"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191,45</w:t>
            </w:r>
          </w:p>
        </w:tc>
        <w:tc>
          <w:tcPr>
            <w:tcW w:w="1920" w:type="dxa"/>
            <w:tcBorders>
              <w:top w:val="nil"/>
              <w:left w:val="nil"/>
              <w:bottom w:val="single" w:sz="4" w:space="0" w:color="auto"/>
              <w:right w:val="single" w:sz="4" w:space="0" w:color="auto"/>
            </w:tcBorders>
            <w:shd w:val="clear" w:color="000000" w:fill="FFFF99"/>
            <w:noWrap/>
            <w:vAlign w:val="center"/>
            <w:hideMark/>
          </w:tcPr>
          <w:p w14:paraId="41888EDC"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186,95</w:t>
            </w:r>
          </w:p>
        </w:tc>
        <w:tc>
          <w:tcPr>
            <w:tcW w:w="5267" w:type="dxa"/>
            <w:tcBorders>
              <w:top w:val="nil"/>
              <w:left w:val="nil"/>
              <w:bottom w:val="single" w:sz="4" w:space="0" w:color="auto"/>
              <w:right w:val="single" w:sz="4" w:space="0" w:color="auto"/>
            </w:tcBorders>
            <w:shd w:val="clear" w:color="000000" w:fill="FFFF99"/>
            <w:vAlign w:val="center"/>
            <w:hideMark/>
          </w:tcPr>
          <w:p w14:paraId="2EDD642A" w14:textId="77777777" w:rsidR="00FA3629" w:rsidRPr="00FA3629" w:rsidRDefault="00FA3629" w:rsidP="00FA3629">
            <w:pPr>
              <w:rPr>
                <w:rFonts w:ascii="Tahoma" w:hAnsi="Tahoma" w:cs="Tahoma"/>
                <w:sz w:val="18"/>
                <w:szCs w:val="18"/>
              </w:rPr>
            </w:pPr>
            <w:r w:rsidRPr="00FA3629">
              <w:rPr>
                <w:rFonts w:ascii="Tahoma" w:hAnsi="Tahoma" w:cs="Tahoma"/>
                <w:sz w:val="18"/>
                <w:szCs w:val="18"/>
              </w:rPr>
              <w:t>учтено исходя из факта несения расходов по 10 счету 191,398т.р. за исключением расходов на визитки 4,45т.р. (191,398т.р.-4,45т.р.=186,75т.р.)</w:t>
            </w:r>
          </w:p>
        </w:tc>
      </w:tr>
      <w:tr w:rsidR="00FA3629" w:rsidRPr="00FA3629" w14:paraId="1D9BBAAD"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38F213B" w14:textId="77777777" w:rsidR="00FA3629" w:rsidRPr="00FA3629" w:rsidRDefault="00FA3629" w:rsidP="00FA3629">
            <w:pPr>
              <w:jc w:val="center"/>
              <w:rPr>
                <w:rFonts w:ascii="Tahoma" w:hAnsi="Tahoma" w:cs="Tahoma"/>
                <w:i/>
                <w:iCs/>
                <w:sz w:val="16"/>
                <w:szCs w:val="16"/>
              </w:rPr>
            </w:pPr>
            <w:r w:rsidRPr="00FA3629">
              <w:rPr>
                <w:rFonts w:ascii="Tahoma" w:hAnsi="Tahoma" w:cs="Tahoma"/>
                <w:i/>
                <w:iCs/>
                <w:sz w:val="16"/>
                <w:szCs w:val="16"/>
              </w:rPr>
              <w:t>1.3.8.1.2</w:t>
            </w:r>
          </w:p>
        </w:tc>
        <w:tc>
          <w:tcPr>
            <w:tcW w:w="3824" w:type="dxa"/>
            <w:tcBorders>
              <w:top w:val="nil"/>
              <w:left w:val="nil"/>
              <w:bottom w:val="single" w:sz="4" w:space="0" w:color="auto"/>
              <w:right w:val="single" w:sz="4" w:space="0" w:color="auto"/>
            </w:tcBorders>
            <w:shd w:val="clear" w:color="auto" w:fill="auto"/>
            <w:vAlign w:val="center"/>
            <w:hideMark/>
          </w:tcPr>
          <w:p w14:paraId="44FA90C0" w14:textId="77777777" w:rsidR="00FA3629" w:rsidRPr="00FA3629" w:rsidRDefault="00FA3629" w:rsidP="00FA3629">
            <w:pPr>
              <w:ind w:firstLineChars="200" w:firstLine="360"/>
              <w:jc w:val="right"/>
              <w:rPr>
                <w:rFonts w:ascii="Tahoma" w:hAnsi="Tahoma" w:cs="Tahoma"/>
                <w:i/>
                <w:iCs/>
                <w:sz w:val="18"/>
                <w:szCs w:val="18"/>
              </w:rPr>
            </w:pPr>
            <w:r w:rsidRPr="00FA3629">
              <w:rPr>
                <w:rFonts w:ascii="Tahoma" w:hAnsi="Tahoma" w:cs="Tahoma"/>
                <w:i/>
                <w:iCs/>
                <w:sz w:val="18"/>
                <w:szCs w:val="18"/>
              </w:rPr>
              <w:t>Бумага офисная</w:t>
            </w:r>
          </w:p>
        </w:tc>
        <w:tc>
          <w:tcPr>
            <w:tcW w:w="1050" w:type="dxa"/>
            <w:tcBorders>
              <w:top w:val="nil"/>
              <w:left w:val="nil"/>
              <w:bottom w:val="single" w:sz="4" w:space="0" w:color="auto"/>
              <w:right w:val="single" w:sz="4" w:space="0" w:color="auto"/>
            </w:tcBorders>
            <w:shd w:val="clear" w:color="auto" w:fill="auto"/>
            <w:vAlign w:val="center"/>
            <w:hideMark/>
          </w:tcPr>
          <w:p w14:paraId="5B8FF80E" w14:textId="77777777" w:rsidR="00FA3629" w:rsidRPr="00FA3629" w:rsidRDefault="00FA3629" w:rsidP="00FA3629">
            <w:pPr>
              <w:jc w:val="center"/>
              <w:rPr>
                <w:rFonts w:ascii="Tahoma" w:hAnsi="Tahoma" w:cs="Tahoma"/>
                <w:i/>
                <w:iCs/>
                <w:sz w:val="18"/>
                <w:szCs w:val="18"/>
              </w:rPr>
            </w:pPr>
            <w:r w:rsidRPr="00FA3629">
              <w:rPr>
                <w:rFonts w:ascii="Tahoma" w:hAnsi="Tahoma" w:cs="Tahoma"/>
                <w:i/>
                <w:i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3D2C16EA"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126,98</w:t>
            </w:r>
          </w:p>
        </w:tc>
        <w:tc>
          <w:tcPr>
            <w:tcW w:w="1920" w:type="dxa"/>
            <w:tcBorders>
              <w:top w:val="nil"/>
              <w:left w:val="nil"/>
              <w:bottom w:val="single" w:sz="4" w:space="0" w:color="auto"/>
              <w:right w:val="single" w:sz="4" w:space="0" w:color="auto"/>
            </w:tcBorders>
            <w:shd w:val="clear" w:color="000000" w:fill="FFFF99"/>
            <w:noWrap/>
            <w:vAlign w:val="center"/>
            <w:hideMark/>
          </w:tcPr>
          <w:p w14:paraId="5F77E313"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126,33</w:t>
            </w:r>
          </w:p>
        </w:tc>
        <w:tc>
          <w:tcPr>
            <w:tcW w:w="5267" w:type="dxa"/>
            <w:tcBorders>
              <w:top w:val="nil"/>
              <w:left w:val="nil"/>
              <w:bottom w:val="single" w:sz="4" w:space="0" w:color="auto"/>
              <w:right w:val="single" w:sz="4" w:space="0" w:color="auto"/>
            </w:tcBorders>
            <w:shd w:val="clear" w:color="000000" w:fill="FFFF99"/>
            <w:vAlign w:val="center"/>
            <w:hideMark/>
          </w:tcPr>
          <w:p w14:paraId="154F4877" w14:textId="77777777" w:rsidR="00FA3629" w:rsidRPr="00FA3629" w:rsidRDefault="00FA3629" w:rsidP="00FA3629">
            <w:pPr>
              <w:rPr>
                <w:rFonts w:ascii="Tahoma" w:hAnsi="Tahoma" w:cs="Tahoma"/>
                <w:sz w:val="18"/>
                <w:szCs w:val="18"/>
              </w:rPr>
            </w:pPr>
            <w:r w:rsidRPr="00FA3629">
              <w:rPr>
                <w:rFonts w:ascii="Tahoma" w:hAnsi="Tahoma" w:cs="Tahoma"/>
                <w:sz w:val="18"/>
                <w:szCs w:val="18"/>
              </w:rPr>
              <w:t>учтено исходя из факта несения рсходов по 10 счету</w:t>
            </w:r>
          </w:p>
        </w:tc>
      </w:tr>
      <w:tr w:rsidR="00FA3629" w:rsidRPr="00FA3629" w14:paraId="37240CC4"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A553039" w14:textId="77777777" w:rsidR="00FA3629" w:rsidRPr="00FA3629" w:rsidRDefault="00FA3629" w:rsidP="00FA3629">
            <w:pPr>
              <w:jc w:val="center"/>
              <w:rPr>
                <w:rFonts w:ascii="Tahoma" w:hAnsi="Tahoma" w:cs="Tahoma"/>
                <w:i/>
                <w:iCs/>
                <w:sz w:val="16"/>
                <w:szCs w:val="16"/>
              </w:rPr>
            </w:pPr>
            <w:r w:rsidRPr="00FA3629">
              <w:rPr>
                <w:rFonts w:ascii="Tahoma" w:hAnsi="Tahoma" w:cs="Tahoma"/>
                <w:i/>
                <w:iCs/>
                <w:sz w:val="16"/>
                <w:szCs w:val="16"/>
              </w:rPr>
              <w:t>1.3.8.1.3</w:t>
            </w:r>
          </w:p>
        </w:tc>
        <w:tc>
          <w:tcPr>
            <w:tcW w:w="3824" w:type="dxa"/>
            <w:tcBorders>
              <w:top w:val="nil"/>
              <w:left w:val="nil"/>
              <w:bottom w:val="single" w:sz="4" w:space="0" w:color="auto"/>
              <w:right w:val="single" w:sz="4" w:space="0" w:color="auto"/>
            </w:tcBorders>
            <w:shd w:val="clear" w:color="auto" w:fill="auto"/>
            <w:vAlign w:val="center"/>
            <w:hideMark/>
          </w:tcPr>
          <w:p w14:paraId="3127EF72" w14:textId="77777777" w:rsidR="00FA3629" w:rsidRPr="00FA3629" w:rsidRDefault="00FA3629" w:rsidP="00FA3629">
            <w:pPr>
              <w:ind w:firstLineChars="200" w:firstLine="360"/>
              <w:jc w:val="right"/>
              <w:rPr>
                <w:rFonts w:ascii="Tahoma" w:hAnsi="Tahoma" w:cs="Tahoma"/>
                <w:i/>
                <w:iCs/>
                <w:sz w:val="18"/>
                <w:szCs w:val="18"/>
              </w:rPr>
            </w:pPr>
            <w:r w:rsidRPr="00FA3629">
              <w:rPr>
                <w:rFonts w:ascii="Tahoma" w:hAnsi="Tahoma" w:cs="Tahoma"/>
                <w:i/>
                <w:iCs/>
                <w:sz w:val="18"/>
                <w:szCs w:val="18"/>
              </w:rPr>
              <w:t>ГСМ</w:t>
            </w:r>
          </w:p>
        </w:tc>
        <w:tc>
          <w:tcPr>
            <w:tcW w:w="1050" w:type="dxa"/>
            <w:tcBorders>
              <w:top w:val="nil"/>
              <w:left w:val="nil"/>
              <w:bottom w:val="single" w:sz="4" w:space="0" w:color="auto"/>
              <w:right w:val="single" w:sz="4" w:space="0" w:color="auto"/>
            </w:tcBorders>
            <w:shd w:val="clear" w:color="auto" w:fill="auto"/>
            <w:vAlign w:val="center"/>
            <w:hideMark/>
          </w:tcPr>
          <w:p w14:paraId="6419C240" w14:textId="77777777" w:rsidR="00FA3629" w:rsidRPr="00FA3629" w:rsidRDefault="00FA3629" w:rsidP="00FA3629">
            <w:pPr>
              <w:jc w:val="center"/>
              <w:rPr>
                <w:rFonts w:ascii="Tahoma" w:hAnsi="Tahoma" w:cs="Tahoma"/>
                <w:i/>
                <w:iCs/>
                <w:sz w:val="18"/>
                <w:szCs w:val="18"/>
              </w:rPr>
            </w:pPr>
            <w:r w:rsidRPr="00FA3629">
              <w:rPr>
                <w:rFonts w:ascii="Tahoma" w:hAnsi="Tahoma" w:cs="Tahoma"/>
                <w:i/>
                <w:i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4B3E0949"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318,29</w:t>
            </w:r>
          </w:p>
        </w:tc>
        <w:tc>
          <w:tcPr>
            <w:tcW w:w="1920" w:type="dxa"/>
            <w:tcBorders>
              <w:top w:val="nil"/>
              <w:left w:val="nil"/>
              <w:bottom w:val="single" w:sz="4" w:space="0" w:color="auto"/>
              <w:right w:val="single" w:sz="4" w:space="0" w:color="auto"/>
            </w:tcBorders>
            <w:shd w:val="clear" w:color="000000" w:fill="FFFF99"/>
            <w:noWrap/>
            <w:vAlign w:val="center"/>
            <w:hideMark/>
          </w:tcPr>
          <w:p w14:paraId="25F70EE9"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318,29</w:t>
            </w:r>
          </w:p>
        </w:tc>
        <w:tc>
          <w:tcPr>
            <w:tcW w:w="5267" w:type="dxa"/>
            <w:tcBorders>
              <w:top w:val="nil"/>
              <w:left w:val="nil"/>
              <w:bottom w:val="single" w:sz="4" w:space="0" w:color="auto"/>
              <w:right w:val="single" w:sz="4" w:space="0" w:color="auto"/>
            </w:tcBorders>
            <w:shd w:val="clear" w:color="000000" w:fill="FFFF99"/>
            <w:vAlign w:val="center"/>
            <w:hideMark/>
          </w:tcPr>
          <w:p w14:paraId="1203CEDF" w14:textId="77777777" w:rsidR="00FA3629" w:rsidRPr="00FA3629" w:rsidRDefault="00FA3629" w:rsidP="00FA3629">
            <w:pPr>
              <w:rPr>
                <w:rFonts w:ascii="Tahoma" w:hAnsi="Tahoma" w:cs="Tahoma"/>
                <w:sz w:val="18"/>
                <w:szCs w:val="18"/>
              </w:rPr>
            </w:pPr>
            <w:r w:rsidRPr="00FA3629">
              <w:rPr>
                <w:rFonts w:ascii="Tahoma" w:hAnsi="Tahoma" w:cs="Tahoma"/>
                <w:sz w:val="18"/>
                <w:szCs w:val="18"/>
              </w:rPr>
              <w:t>учтено исходя из факта несения рсходов по 10 счету</w:t>
            </w:r>
          </w:p>
        </w:tc>
      </w:tr>
      <w:tr w:rsidR="00FA3629" w:rsidRPr="00FA3629" w14:paraId="424D811D" w14:textId="77777777" w:rsidTr="003B7AD2">
        <w:trPr>
          <w:trHeight w:val="78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D0A872D" w14:textId="77777777" w:rsidR="00FA3629" w:rsidRPr="00FA3629" w:rsidRDefault="00FA3629" w:rsidP="00FA3629">
            <w:pPr>
              <w:jc w:val="center"/>
              <w:rPr>
                <w:rFonts w:ascii="Tahoma" w:hAnsi="Tahoma" w:cs="Tahoma"/>
                <w:i/>
                <w:iCs/>
                <w:sz w:val="16"/>
                <w:szCs w:val="16"/>
              </w:rPr>
            </w:pPr>
            <w:r w:rsidRPr="00FA3629">
              <w:rPr>
                <w:rFonts w:ascii="Tahoma" w:hAnsi="Tahoma" w:cs="Tahoma"/>
                <w:i/>
                <w:iCs/>
                <w:sz w:val="16"/>
                <w:szCs w:val="16"/>
              </w:rPr>
              <w:t>1.3.8.1.4</w:t>
            </w:r>
          </w:p>
        </w:tc>
        <w:tc>
          <w:tcPr>
            <w:tcW w:w="3824" w:type="dxa"/>
            <w:tcBorders>
              <w:top w:val="nil"/>
              <w:left w:val="nil"/>
              <w:bottom w:val="single" w:sz="4" w:space="0" w:color="auto"/>
              <w:right w:val="single" w:sz="4" w:space="0" w:color="auto"/>
            </w:tcBorders>
            <w:shd w:val="clear" w:color="auto" w:fill="auto"/>
            <w:vAlign w:val="center"/>
            <w:hideMark/>
          </w:tcPr>
          <w:p w14:paraId="17F0D099" w14:textId="77777777" w:rsidR="00FA3629" w:rsidRPr="00FA3629" w:rsidRDefault="00FA3629" w:rsidP="00FA3629">
            <w:pPr>
              <w:ind w:firstLineChars="200" w:firstLine="360"/>
              <w:jc w:val="right"/>
              <w:rPr>
                <w:rFonts w:ascii="Tahoma" w:hAnsi="Tahoma" w:cs="Tahoma"/>
                <w:i/>
                <w:iCs/>
                <w:sz w:val="18"/>
                <w:szCs w:val="18"/>
              </w:rPr>
            </w:pPr>
            <w:r w:rsidRPr="00FA3629">
              <w:rPr>
                <w:rFonts w:ascii="Tahoma" w:hAnsi="Tahoma" w:cs="Tahoma"/>
                <w:i/>
                <w:iCs/>
                <w:sz w:val="18"/>
                <w:szCs w:val="18"/>
              </w:rPr>
              <w:t>Оргтехника</w:t>
            </w:r>
          </w:p>
        </w:tc>
        <w:tc>
          <w:tcPr>
            <w:tcW w:w="1050" w:type="dxa"/>
            <w:tcBorders>
              <w:top w:val="nil"/>
              <w:left w:val="nil"/>
              <w:bottom w:val="single" w:sz="4" w:space="0" w:color="auto"/>
              <w:right w:val="single" w:sz="4" w:space="0" w:color="auto"/>
            </w:tcBorders>
            <w:shd w:val="clear" w:color="auto" w:fill="auto"/>
            <w:vAlign w:val="center"/>
            <w:hideMark/>
          </w:tcPr>
          <w:p w14:paraId="0C7F2BD1" w14:textId="77777777" w:rsidR="00FA3629" w:rsidRPr="00FA3629" w:rsidRDefault="00FA3629" w:rsidP="00FA3629">
            <w:pPr>
              <w:jc w:val="center"/>
              <w:rPr>
                <w:rFonts w:ascii="Tahoma" w:hAnsi="Tahoma" w:cs="Tahoma"/>
                <w:i/>
                <w:iCs/>
                <w:sz w:val="18"/>
                <w:szCs w:val="18"/>
              </w:rPr>
            </w:pPr>
            <w:r w:rsidRPr="00FA3629">
              <w:rPr>
                <w:rFonts w:ascii="Tahoma" w:hAnsi="Tahoma" w:cs="Tahoma"/>
                <w:i/>
                <w:i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05C0A72E"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2 707,27</w:t>
            </w:r>
          </w:p>
        </w:tc>
        <w:tc>
          <w:tcPr>
            <w:tcW w:w="1920" w:type="dxa"/>
            <w:tcBorders>
              <w:top w:val="nil"/>
              <w:left w:val="nil"/>
              <w:bottom w:val="single" w:sz="4" w:space="0" w:color="auto"/>
              <w:right w:val="single" w:sz="4" w:space="0" w:color="auto"/>
            </w:tcBorders>
            <w:shd w:val="clear" w:color="000000" w:fill="FFFF99"/>
            <w:noWrap/>
            <w:vAlign w:val="center"/>
            <w:hideMark/>
          </w:tcPr>
          <w:p w14:paraId="4ADA304E"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 </w:t>
            </w:r>
          </w:p>
        </w:tc>
        <w:tc>
          <w:tcPr>
            <w:tcW w:w="5267" w:type="dxa"/>
            <w:tcBorders>
              <w:top w:val="nil"/>
              <w:left w:val="nil"/>
              <w:bottom w:val="single" w:sz="4" w:space="0" w:color="auto"/>
              <w:right w:val="single" w:sz="4" w:space="0" w:color="auto"/>
            </w:tcBorders>
            <w:shd w:val="clear" w:color="000000" w:fill="FFFF99"/>
            <w:vAlign w:val="center"/>
            <w:hideMark/>
          </w:tcPr>
          <w:p w14:paraId="2F7BFAB3" w14:textId="77777777" w:rsidR="00FA3629" w:rsidRPr="00FA3629" w:rsidRDefault="00FA3629" w:rsidP="00FA3629">
            <w:pPr>
              <w:rPr>
                <w:rFonts w:ascii="Tahoma" w:hAnsi="Tahoma" w:cs="Tahoma"/>
                <w:i/>
                <w:iCs/>
                <w:sz w:val="18"/>
                <w:szCs w:val="18"/>
              </w:rPr>
            </w:pPr>
            <w:r w:rsidRPr="00FA3629">
              <w:rPr>
                <w:rFonts w:ascii="Tahoma" w:hAnsi="Tahoma" w:cs="Tahoma"/>
                <w:i/>
                <w:iCs/>
                <w:sz w:val="18"/>
                <w:szCs w:val="18"/>
              </w:rPr>
              <w:t>учтено исходя из необходимого приобретения оргтехники для обеспечения рабочих мест при регулировнии тарифов на 2018-2021 годы</w:t>
            </w:r>
          </w:p>
        </w:tc>
      </w:tr>
      <w:tr w:rsidR="00FA3629" w:rsidRPr="00FA3629" w14:paraId="7D485B4E" w14:textId="77777777" w:rsidTr="003B7AD2">
        <w:trPr>
          <w:trHeight w:val="81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25F1871" w14:textId="77777777" w:rsidR="00FA3629" w:rsidRPr="00FA3629" w:rsidRDefault="00FA3629" w:rsidP="00FA3629">
            <w:pPr>
              <w:jc w:val="center"/>
              <w:rPr>
                <w:rFonts w:ascii="Tahoma" w:hAnsi="Tahoma" w:cs="Tahoma"/>
                <w:i/>
                <w:iCs/>
                <w:sz w:val="16"/>
                <w:szCs w:val="16"/>
              </w:rPr>
            </w:pPr>
            <w:r w:rsidRPr="00FA3629">
              <w:rPr>
                <w:rFonts w:ascii="Tahoma" w:hAnsi="Tahoma" w:cs="Tahoma"/>
                <w:i/>
                <w:iCs/>
                <w:sz w:val="16"/>
                <w:szCs w:val="16"/>
              </w:rPr>
              <w:t>1.3.8.1.5</w:t>
            </w:r>
          </w:p>
        </w:tc>
        <w:tc>
          <w:tcPr>
            <w:tcW w:w="3824" w:type="dxa"/>
            <w:tcBorders>
              <w:top w:val="nil"/>
              <w:left w:val="nil"/>
              <w:bottom w:val="single" w:sz="4" w:space="0" w:color="auto"/>
              <w:right w:val="single" w:sz="4" w:space="0" w:color="auto"/>
            </w:tcBorders>
            <w:shd w:val="clear" w:color="auto" w:fill="auto"/>
            <w:vAlign w:val="center"/>
            <w:hideMark/>
          </w:tcPr>
          <w:p w14:paraId="053977E7" w14:textId="77777777" w:rsidR="00FA3629" w:rsidRPr="00FA3629" w:rsidRDefault="00FA3629" w:rsidP="00FA3629">
            <w:pPr>
              <w:ind w:firstLineChars="200" w:firstLine="360"/>
              <w:jc w:val="right"/>
              <w:rPr>
                <w:rFonts w:ascii="Tahoma" w:hAnsi="Tahoma" w:cs="Tahoma"/>
                <w:i/>
                <w:iCs/>
                <w:sz w:val="18"/>
                <w:szCs w:val="18"/>
              </w:rPr>
            </w:pPr>
            <w:r w:rsidRPr="00FA3629">
              <w:rPr>
                <w:rFonts w:ascii="Tahoma" w:hAnsi="Tahoma" w:cs="Tahoma"/>
                <w:i/>
                <w:iCs/>
                <w:sz w:val="18"/>
                <w:szCs w:val="18"/>
              </w:rPr>
              <w:t>Мебель и инвентарь</w:t>
            </w:r>
          </w:p>
        </w:tc>
        <w:tc>
          <w:tcPr>
            <w:tcW w:w="1050" w:type="dxa"/>
            <w:tcBorders>
              <w:top w:val="nil"/>
              <w:left w:val="nil"/>
              <w:bottom w:val="single" w:sz="4" w:space="0" w:color="auto"/>
              <w:right w:val="single" w:sz="4" w:space="0" w:color="auto"/>
            </w:tcBorders>
            <w:shd w:val="clear" w:color="auto" w:fill="auto"/>
            <w:vAlign w:val="center"/>
            <w:hideMark/>
          </w:tcPr>
          <w:p w14:paraId="08B98C06" w14:textId="77777777" w:rsidR="00FA3629" w:rsidRPr="00FA3629" w:rsidRDefault="00FA3629" w:rsidP="00FA3629">
            <w:pPr>
              <w:jc w:val="center"/>
              <w:rPr>
                <w:rFonts w:ascii="Tahoma" w:hAnsi="Tahoma" w:cs="Tahoma"/>
                <w:i/>
                <w:iCs/>
                <w:sz w:val="18"/>
                <w:szCs w:val="18"/>
              </w:rPr>
            </w:pPr>
            <w:r w:rsidRPr="00FA3629">
              <w:rPr>
                <w:rFonts w:ascii="Tahoma" w:hAnsi="Tahoma" w:cs="Tahoma"/>
                <w:i/>
                <w:i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513D7102"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1 266,36</w:t>
            </w:r>
          </w:p>
        </w:tc>
        <w:tc>
          <w:tcPr>
            <w:tcW w:w="1920" w:type="dxa"/>
            <w:tcBorders>
              <w:top w:val="nil"/>
              <w:left w:val="nil"/>
              <w:bottom w:val="single" w:sz="4" w:space="0" w:color="auto"/>
              <w:right w:val="single" w:sz="4" w:space="0" w:color="auto"/>
            </w:tcBorders>
            <w:shd w:val="clear" w:color="000000" w:fill="FFFF99"/>
            <w:noWrap/>
            <w:vAlign w:val="center"/>
            <w:hideMark/>
          </w:tcPr>
          <w:p w14:paraId="3D2547B9"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 </w:t>
            </w:r>
          </w:p>
        </w:tc>
        <w:tc>
          <w:tcPr>
            <w:tcW w:w="5267" w:type="dxa"/>
            <w:tcBorders>
              <w:top w:val="nil"/>
              <w:left w:val="nil"/>
              <w:bottom w:val="single" w:sz="4" w:space="0" w:color="auto"/>
              <w:right w:val="single" w:sz="4" w:space="0" w:color="auto"/>
            </w:tcBorders>
            <w:shd w:val="clear" w:color="000000" w:fill="FFFF99"/>
            <w:vAlign w:val="center"/>
            <w:hideMark/>
          </w:tcPr>
          <w:p w14:paraId="5A3D508F" w14:textId="77777777" w:rsidR="00FA3629" w:rsidRPr="00FA3629" w:rsidRDefault="00FA3629" w:rsidP="00FA3629">
            <w:pPr>
              <w:rPr>
                <w:rFonts w:ascii="Tahoma" w:hAnsi="Tahoma" w:cs="Tahoma"/>
                <w:i/>
                <w:iCs/>
                <w:sz w:val="18"/>
                <w:szCs w:val="18"/>
              </w:rPr>
            </w:pPr>
            <w:r w:rsidRPr="00FA3629">
              <w:rPr>
                <w:rFonts w:ascii="Tahoma" w:hAnsi="Tahoma" w:cs="Tahoma"/>
                <w:i/>
                <w:iCs/>
                <w:sz w:val="18"/>
                <w:szCs w:val="18"/>
              </w:rPr>
              <w:t>учтено исходя из необходимого приобретения оргтехники для обеспечения рабочих мест при регулировнии тарифов на 2018-2021 годы</w:t>
            </w:r>
          </w:p>
        </w:tc>
      </w:tr>
      <w:tr w:rsidR="00FA3629" w:rsidRPr="00FA3629" w14:paraId="43437903"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BE3CBFA" w14:textId="77777777" w:rsidR="00FA3629" w:rsidRPr="00FA3629" w:rsidRDefault="00FA3629" w:rsidP="00FA3629">
            <w:pPr>
              <w:jc w:val="center"/>
              <w:rPr>
                <w:rFonts w:ascii="Tahoma" w:hAnsi="Tahoma" w:cs="Tahoma"/>
                <w:i/>
                <w:iCs/>
                <w:sz w:val="16"/>
                <w:szCs w:val="16"/>
              </w:rPr>
            </w:pPr>
            <w:r w:rsidRPr="00FA3629">
              <w:rPr>
                <w:rFonts w:ascii="Tahoma" w:hAnsi="Tahoma" w:cs="Tahoma"/>
                <w:i/>
                <w:iCs/>
                <w:sz w:val="16"/>
                <w:szCs w:val="16"/>
              </w:rPr>
              <w:t>1.3.8.1.6</w:t>
            </w:r>
          </w:p>
        </w:tc>
        <w:tc>
          <w:tcPr>
            <w:tcW w:w="3824" w:type="dxa"/>
            <w:tcBorders>
              <w:top w:val="nil"/>
              <w:left w:val="nil"/>
              <w:bottom w:val="single" w:sz="4" w:space="0" w:color="auto"/>
              <w:right w:val="single" w:sz="4" w:space="0" w:color="auto"/>
            </w:tcBorders>
            <w:shd w:val="clear" w:color="auto" w:fill="auto"/>
            <w:vAlign w:val="center"/>
            <w:hideMark/>
          </w:tcPr>
          <w:p w14:paraId="4D150D69" w14:textId="77777777" w:rsidR="00FA3629" w:rsidRPr="00FA3629" w:rsidRDefault="00FA3629" w:rsidP="00FA3629">
            <w:pPr>
              <w:ind w:firstLineChars="200" w:firstLine="360"/>
              <w:jc w:val="right"/>
              <w:rPr>
                <w:rFonts w:ascii="Tahoma" w:hAnsi="Tahoma" w:cs="Tahoma"/>
                <w:i/>
                <w:iCs/>
                <w:sz w:val="18"/>
                <w:szCs w:val="18"/>
              </w:rPr>
            </w:pPr>
            <w:r w:rsidRPr="00FA3629">
              <w:rPr>
                <w:rFonts w:ascii="Tahoma" w:hAnsi="Tahoma" w:cs="Tahoma"/>
                <w:i/>
                <w:iCs/>
                <w:sz w:val="18"/>
                <w:szCs w:val="18"/>
              </w:rPr>
              <w:t>Средства гигиены</w:t>
            </w:r>
          </w:p>
        </w:tc>
        <w:tc>
          <w:tcPr>
            <w:tcW w:w="1050" w:type="dxa"/>
            <w:tcBorders>
              <w:top w:val="nil"/>
              <w:left w:val="nil"/>
              <w:bottom w:val="single" w:sz="4" w:space="0" w:color="auto"/>
              <w:right w:val="single" w:sz="4" w:space="0" w:color="auto"/>
            </w:tcBorders>
            <w:shd w:val="clear" w:color="auto" w:fill="auto"/>
            <w:vAlign w:val="center"/>
            <w:hideMark/>
          </w:tcPr>
          <w:p w14:paraId="3BB05BF2" w14:textId="77777777" w:rsidR="00FA3629" w:rsidRPr="00FA3629" w:rsidRDefault="00FA3629" w:rsidP="00FA3629">
            <w:pPr>
              <w:jc w:val="center"/>
              <w:rPr>
                <w:rFonts w:ascii="Tahoma" w:hAnsi="Tahoma" w:cs="Tahoma"/>
                <w:i/>
                <w:iCs/>
                <w:sz w:val="18"/>
                <w:szCs w:val="18"/>
              </w:rPr>
            </w:pPr>
            <w:r w:rsidRPr="00FA3629">
              <w:rPr>
                <w:rFonts w:ascii="Tahoma" w:hAnsi="Tahoma" w:cs="Tahoma"/>
                <w:i/>
                <w:i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77C434D8"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17,93</w:t>
            </w:r>
          </w:p>
        </w:tc>
        <w:tc>
          <w:tcPr>
            <w:tcW w:w="1920" w:type="dxa"/>
            <w:tcBorders>
              <w:top w:val="nil"/>
              <w:left w:val="nil"/>
              <w:bottom w:val="single" w:sz="4" w:space="0" w:color="auto"/>
              <w:right w:val="single" w:sz="4" w:space="0" w:color="auto"/>
            </w:tcBorders>
            <w:shd w:val="clear" w:color="000000" w:fill="FFFF99"/>
            <w:noWrap/>
            <w:vAlign w:val="center"/>
            <w:hideMark/>
          </w:tcPr>
          <w:p w14:paraId="3D2C2BD2"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17,93</w:t>
            </w:r>
          </w:p>
        </w:tc>
        <w:tc>
          <w:tcPr>
            <w:tcW w:w="5267" w:type="dxa"/>
            <w:tcBorders>
              <w:top w:val="nil"/>
              <w:left w:val="nil"/>
              <w:bottom w:val="single" w:sz="4" w:space="0" w:color="auto"/>
              <w:right w:val="single" w:sz="4" w:space="0" w:color="auto"/>
            </w:tcBorders>
            <w:shd w:val="clear" w:color="000000" w:fill="FFFF99"/>
            <w:vAlign w:val="center"/>
            <w:hideMark/>
          </w:tcPr>
          <w:p w14:paraId="6299D9C0" w14:textId="77777777" w:rsidR="00FA3629" w:rsidRPr="00FA3629" w:rsidRDefault="00FA3629" w:rsidP="00FA3629">
            <w:pPr>
              <w:rPr>
                <w:rFonts w:ascii="Tahoma" w:hAnsi="Tahoma" w:cs="Tahoma"/>
                <w:sz w:val="18"/>
                <w:szCs w:val="18"/>
              </w:rPr>
            </w:pPr>
            <w:r w:rsidRPr="00FA3629">
              <w:rPr>
                <w:rFonts w:ascii="Tahoma" w:hAnsi="Tahoma" w:cs="Tahoma"/>
                <w:sz w:val="18"/>
                <w:szCs w:val="18"/>
              </w:rPr>
              <w:t>учтено исходя из факта несения рсходов по 10 счету</w:t>
            </w:r>
          </w:p>
        </w:tc>
      </w:tr>
      <w:tr w:rsidR="00FA3629" w:rsidRPr="00FA3629" w14:paraId="76903141"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E862EE7" w14:textId="77777777" w:rsidR="00FA3629" w:rsidRPr="00FA3629" w:rsidRDefault="00FA3629" w:rsidP="00FA3629">
            <w:pPr>
              <w:jc w:val="center"/>
              <w:rPr>
                <w:rFonts w:ascii="Tahoma" w:hAnsi="Tahoma" w:cs="Tahoma"/>
                <w:i/>
                <w:iCs/>
                <w:sz w:val="16"/>
                <w:szCs w:val="16"/>
              </w:rPr>
            </w:pPr>
            <w:r w:rsidRPr="00FA3629">
              <w:rPr>
                <w:rFonts w:ascii="Tahoma" w:hAnsi="Tahoma" w:cs="Tahoma"/>
                <w:i/>
                <w:iCs/>
                <w:sz w:val="16"/>
                <w:szCs w:val="16"/>
              </w:rPr>
              <w:t>1.3.8.1.7</w:t>
            </w:r>
          </w:p>
        </w:tc>
        <w:tc>
          <w:tcPr>
            <w:tcW w:w="3824" w:type="dxa"/>
            <w:tcBorders>
              <w:top w:val="nil"/>
              <w:left w:val="nil"/>
              <w:bottom w:val="single" w:sz="4" w:space="0" w:color="auto"/>
              <w:right w:val="single" w:sz="4" w:space="0" w:color="auto"/>
            </w:tcBorders>
            <w:shd w:val="clear" w:color="auto" w:fill="auto"/>
            <w:vAlign w:val="center"/>
            <w:hideMark/>
          </w:tcPr>
          <w:p w14:paraId="4CC1F9FB" w14:textId="77777777" w:rsidR="00FA3629" w:rsidRPr="00FA3629" w:rsidRDefault="00FA3629" w:rsidP="00FA3629">
            <w:pPr>
              <w:ind w:firstLineChars="200" w:firstLine="360"/>
              <w:jc w:val="right"/>
              <w:rPr>
                <w:rFonts w:ascii="Tahoma" w:hAnsi="Tahoma" w:cs="Tahoma"/>
                <w:i/>
                <w:iCs/>
                <w:sz w:val="18"/>
                <w:szCs w:val="18"/>
              </w:rPr>
            </w:pPr>
            <w:r w:rsidRPr="00FA3629">
              <w:rPr>
                <w:rFonts w:ascii="Tahoma" w:hAnsi="Tahoma" w:cs="Tahoma"/>
                <w:i/>
                <w:iCs/>
                <w:sz w:val="18"/>
                <w:szCs w:val="18"/>
              </w:rPr>
              <w:t>Моющие средства</w:t>
            </w:r>
          </w:p>
        </w:tc>
        <w:tc>
          <w:tcPr>
            <w:tcW w:w="1050" w:type="dxa"/>
            <w:tcBorders>
              <w:top w:val="nil"/>
              <w:left w:val="nil"/>
              <w:bottom w:val="single" w:sz="4" w:space="0" w:color="auto"/>
              <w:right w:val="single" w:sz="4" w:space="0" w:color="auto"/>
            </w:tcBorders>
            <w:shd w:val="clear" w:color="auto" w:fill="auto"/>
            <w:vAlign w:val="center"/>
            <w:hideMark/>
          </w:tcPr>
          <w:p w14:paraId="489FF683" w14:textId="77777777" w:rsidR="00FA3629" w:rsidRPr="00FA3629" w:rsidRDefault="00FA3629" w:rsidP="00FA3629">
            <w:pPr>
              <w:jc w:val="center"/>
              <w:rPr>
                <w:rFonts w:ascii="Tahoma" w:hAnsi="Tahoma" w:cs="Tahoma"/>
                <w:i/>
                <w:iCs/>
                <w:sz w:val="18"/>
                <w:szCs w:val="18"/>
              </w:rPr>
            </w:pPr>
            <w:r w:rsidRPr="00FA3629">
              <w:rPr>
                <w:rFonts w:ascii="Tahoma" w:hAnsi="Tahoma" w:cs="Tahoma"/>
                <w:i/>
                <w:i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3BC0E1BF"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10,82</w:t>
            </w:r>
          </w:p>
        </w:tc>
        <w:tc>
          <w:tcPr>
            <w:tcW w:w="1920" w:type="dxa"/>
            <w:tcBorders>
              <w:top w:val="nil"/>
              <w:left w:val="nil"/>
              <w:bottom w:val="single" w:sz="4" w:space="0" w:color="auto"/>
              <w:right w:val="single" w:sz="4" w:space="0" w:color="auto"/>
            </w:tcBorders>
            <w:shd w:val="clear" w:color="000000" w:fill="FFFF99"/>
            <w:noWrap/>
            <w:vAlign w:val="center"/>
            <w:hideMark/>
          </w:tcPr>
          <w:p w14:paraId="71A13446"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10,82</w:t>
            </w:r>
          </w:p>
        </w:tc>
        <w:tc>
          <w:tcPr>
            <w:tcW w:w="5267" w:type="dxa"/>
            <w:tcBorders>
              <w:top w:val="nil"/>
              <w:left w:val="nil"/>
              <w:bottom w:val="single" w:sz="4" w:space="0" w:color="auto"/>
              <w:right w:val="single" w:sz="4" w:space="0" w:color="auto"/>
            </w:tcBorders>
            <w:shd w:val="clear" w:color="000000" w:fill="FFFF99"/>
            <w:vAlign w:val="center"/>
            <w:hideMark/>
          </w:tcPr>
          <w:p w14:paraId="505F641B" w14:textId="77777777" w:rsidR="00FA3629" w:rsidRPr="00FA3629" w:rsidRDefault="00FA3629" w:rsidP="00FA3629">
            <w:pPr>
              <w:rPr>
                <w:rFonts w:ascii="Tahoma" w:hAnsi="Tahoma" w:cs="Tahoma"/>
                <w:sz w:val="18"/>
                <w:szCs w:val="18"/>
              </w:rPr>
            </w:pPr>
            <w:r w:rsidRPr="00FA3629">
              <w:rPr>
                <w:rFonts w:ascii="Tahoma" w:hAnsi="Tahoma" w:cs="Tahoma"/>
                <w:sz w:val="18"/>
                <w:szCs w:val="18"/>
              </w:rPr>
              <w:t>учтено исходя из факта несения рсходов по 10 счету</w:t>
            </w:r>
          </w:p>
        </w:tc>
      </w:tr>
      <w:tr w:rsidR="00FA3629" w:rsidRPr="00FA3629" w14:paraId="38800BEA" w14:textId="77777777" w:rsidTr="003B7AD2">
        <w:trPr>
          <w:trHeight w:val="915"/>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4BE7577" w14:textId="77777777" w:rsidR="00FA3629" w:rsidRPr="00FA3629" w:rsidRDefault="00FA3629" w:rsidP="00FA3629">
            <w:pPr>
              <w:jc w:val="center"/>
              <w:rPr>
                <w:rFonts w:ascii="Tahoma" w:hAnsi="Tahoma" w:cs="Tahoma"/>
                <w:i/>
                <w:iCs/>
                <w:sz w:val="16"/>
                <w:szCs w:val="16"/>
              </w:rPr>
            </w:pPr>
            <w:r w:rsidRPr="00FA3629">
              <w:rPr>
                <w:rFonts w:ascii="Tahoma" w:hAnsi="Tahoma" w:cs="Tahoma"/>
                <w:i/>
                <w:iCs/>
                <w:sz w:val="16"/>
                <w:szCs w:val="16"/>
              </w:rPr>
              <w:t>1.3.8.1.8</w:t>
            </w:r>
          </w:p>
        </w:tc>
        <w:tc>
          <w:tcPr>
            <w:tcW w:w="3824" w:type="dxa"/>
            <w:tcBorders>
              <w:top w:val="nil"/>
              <w:left w:val="nil"/>
              <w:bottom w:val="single" w:sz="4" w:space="0" w:color="auto"/>
              <w:right w:val="single" w:sz="4" w:space="0" w:color="auto"/>
            </w:tcBorders>
            <w:shd w:val="clear" w:color="auto" w:fill="auto"/>
            <w:vAlign w:val="center"/>
            <w:hideMark/>
          </w:tcPr>
          <w:p w14:paraId="69AD0A9A" w14:textId="77777777" w:rsidR="00FA3629" w:rsidRPr="00FA3629" w:rsidRDefault="00FA3629" w:rsidP="00FA3629">
            <w:pPr>
              <w:ind w:firstLineChars="200" w:firstLine="360"/>
              <w:jc w:val="right"/>
              <w:rPr>
                <w:rFonts w:ascii="Tahoma" w:hAnsi="Tahoma" w:cs="Tahoma"/>
                <w:i/>
                <w:iCs/>
                <w:sz w:val="18"/>
                <w:szCs w:val="18"/>
              </w:rPr>
            </w:pPr>
            <w:r w:rsidRPr="00FA3629">
              <w:rPr>
                <w:rFonts w:ascii="Tahoma" w:hAnsi="Tahoma" w:cs="Tahoma"/>
                <w:i/>
                <w:iCs/>
                <w:sz w:val="18"/>
                <w:szCs w:val="18"/>
              </w:rPr>
              <w:t>Прочие материалы</w:t>
            </w:r>
          </w:p>
        </w:tc>
        <w:tc>
          <w:tcPr>
            <w:tcW w:w="1050" w:type="dxa"/>
            <w:tcBorders>
              <w:top w:val="nil"/>
              <w:left w:val="nil"/>
              <w:bottom w:val="single" w:sz="4" w:space="0" w:color="auto"/>
              <w:right w:val="single" w:sz="4" w:space="0" w:color="auto"/>
            </w:tcBorders>
            <w:shd w:val="clear" w:color="auto" w:fill="auto"/>
            <w:vAlign w:val="center"/>
            <w:hideMark/>
          </w:tcPr>
          <w:p w14:paraId="2E7CB4E0" w14:textId="77777777" w:rsidR="00FA3629" w:rsidRPr="00FA3629" w:rsidRDefault="00FA3629" w:rsidP="00FA3629">
            <w:pPr>
              <w:jc w:val="center"/>
              <w:rPr>
                <w:rFonts w:ascii="Tahoma" w:hAnsi="Tahoma" w:cs="Tahoma"/>
                <w:i/>
                <w:iCs/>
                <w:sz w:val="18"/>
                <w:szCs w:val="18"/>
              </w:rPr>
            </w:pPr>
            <w:r w:rsidRPr="00FA3629">
              <w:rPr>
                <w:rFonts w:ascii="Tahoma" w:hAnsi="Tahoma" w:cs="Tahoma"/>
                <w:i/>
                <w:iCs/>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0133C3AE"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475,77</w:t>
            </w:r>
          </w:p>
        </w:tc>
        <w:tc>
          <w:tcPr>
            <w:tcW w:w="1920" w:type="dxa"/>
            <w:tcBorders>
              <w:top w:val="nil"/>
              <w:left w:val="nil"/>
              <w:bottom w:val="single" w:sz="4" w:space="0" w:color="auto"/>
              <w:right w:val="single" w:sz="4" w:space="0" w:color="auto"/>
            </w:tcBorders>
            <w:shd w:val="clear" w:color="000000" w:fill="FFFF99"/>
            <w:noWrap/>
            <w:vAlign w:val="center"/>
            <w:hideMark/>
          </w:tcPr>
          <w:p w14:paraId="39E69692" w14:textId="77777777" w:rsidR="00FA3629" w:rsidRPr="00FA3629" w:rsidRDefault="00FA3629" w:rsidP="00FA3629">
            <w:pPr>
              <w:jc w:val="right"/>
              <w:rPr>
                <w:rFonts w:ascii="Tahoma" w:hAnsi="Tahoma" w:cs="Tahoma"/>
                <w:i/>
                <w:iCs/>
                <w:sz w:val="18"/>
                <w:szCs w:val="18"/>
              </w:rPr>
            </w:pPr>
            <w:r w:rsidRPr="00FA3629">
              <w:rPr>
                <w:rFonts w:ascii="Tahoma" w:hAnsi="Tahoma" w:cs="Tahoma"/>
                <w:i/>
                <w:iCs/>
                <w:sz w:val="18"/>
                <w:szCs w:val="18"/>
              </w:rPr>
              <w:t>234,74</w:t>
            </w:r>
          </w:p>
        </w:tc>
        <w:tc>
          <w:tcPr>
            <w:tcW w:w="5267" w:type="dxa"/>
            <w:tcBorders>
              <w:top w:val="nil"/>
              <w:left w:val="nil"/>
              <w:bottom w:val="single" w:sz="4" w:space="0" w:color="auto"/>
              <w:right w:val="single" w:sz="4" w:space="0" w:color="auto"/>
            </w:tcBorders>
            <w:shd w:val="clear" w:color="000000" w:fill="FFFF99"/>
            <w:vAlign w:val="center"/>
            <w:hideMark/>
          </w:tcPr>
          <w:p w14:paraId="5E2B26E5" w14:textId="77777777" w:rsidR="00FA3629" w:rsidRPr="00FA3629" w:rsidRDefault="00FA3629" w:rsidP="00FA3629">
            <w:pPr>
              <w:rPr>
                <w:rFonts w:ascii="Tahoma" w:hAnsi="Tahoma" w:cs="Tahoma"/>
                <w:sz w:val="18"/>
                <w:szCs w:val="18"/>
              </w:rPr>
            </w:pPr>
            <w:r w:rsidRPr="00FA3629">
              <w:rPr>
                <w:rFonts w:ascii="Tahoma" w:hAnsi="Tahoma" w:cs="Tahoma"/>
                <w:sz w:val="18"/>
                <w:szCs w:val="18"/>
              </w:rPr>
              <w:t>учтено исходя из факта несения рсходов по 10 счету с учетом корректировки регулятора, информация о приятых прочих материалах представлена в расчете</w:t>
            </w:r>
          </w:p>
        </w:tc>
      </w:tr>
      <w:tr w:rsidR="00FA3629" w:rsidRPr="00FA3629" w14:paraId="29B74BB0"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355D8FD"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1.3.8.2</w:t>
            </w:r>
          </w:p>
        </w:tc>
        <w:tc>
          <w:tcPr>
            <w:tcW w:w="3824" w:type="dxa"/>
            <w:tcBorders>
              <w:top w:val="nil"/>
              <w:left w:val="nil"/>
              <w:bottom w:val="single" w:sz="4" w:space="0" w:color="auto"/>
              <w:right w:val="single" w:sz="4" w:space="0" w:color="auto"/>
            </w:tcBorders>
            <w:shd w:val="clear" w:color="auto" w:fill="auto"/>
            <w:vAlign w:val="center"/>
            <w:hideMark/>
          </w:tcPr>
          <w:p w14:paraId="2F72389B"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Услуги сотовой связи</w:t>
            </w:r>
          </w:p>
        </w:tc>
        <w:tc>
          <w:tcPr>
            <w:tcW w:w="1050" w:type="dxa"/>
            <w:tcBorders>
              <w:top w:val="nil"/>
              <w:left w:val="nil"/>
              <w:bottom w:val="single" w:sz="4" w:space="0" w:color="auto"/>
              <w:right w:val="single" w:sz="4" w:space="0" w:color="auto"/>
            </w:tcBorders>
            <w:shd w:val="clear" w:color="auto" w:fill="auto"/>
            <w:vAlign w:val="center"/>
            <w:hideMark/>
          </w:tcPr>
          <w:p w14:paraId="4BF24BDA"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2954D738"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135,39</w:t>
            </w:r>
          </w:p>
        </w:tc>
        <w:tc>
          <w:tcPr>
            <w:tcW w:w="1920" w:type="dxa"/>
            <w:tcBorders>
              <w:top w:val="nil"/>
              <w:left w:val="nil"/>
              <w:bottom w:val="single" w:sz="4" w:space="0" w:color="auto"/>
              <w:right w:val="single" w:sz="4" w:space="0" w:color="auto"/>
            </w:tcBorders>
            <w:shd w:val="clear" w:color="000000" w:fill="FFFF99"/>
            <w:noWrap/>
            <w:vAlign w:val="center"/>
            <w:hideMark/>
          </w:tcPr>
          <w:p w14:paraId="36D13DD6"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135,39</w:t>
            </w:r>
          </w:p>
        </w:tc>
        <w:tc>
          <w:tcPr>
            <w:tcW w:w="5267" w:type="dxa"/>
            <w:tcBorders>
              <w:top w:val="nil"/>
              <w:left w:val="nil"/>
              <w:bottom w:val="single" w:sz="4" w:space="0" w:color="auto"/>
              <w:right w:val="single" w:sz="4" w:space="0" w:color="auto"/>
            </w:tcBorders>
            <w:shd w:val="clear" w:color="000000" w:fill="FFFF99"/>
            <w:vAlign w:val="center"/>
            <w:hideMark/>
          </w:tcPr>
          <w:p w14:paraId="143E00F4" w14:textId="77777777" w:rsidR="00FA3629" w:rsidRPr="00FA3629" w:rsidRDefault="00FA3629" w:rsidP="00FA3629">
            <w:pPr>
              <w:rPr>
                <w:rFonts w:ascii="Tahoma" w:hAnsi="Tahoma" w:cs="Tahoma"/>
                <w:sz w:val="18"/>
                <w:szCs w:val="18"/>
              </w:rPr>
            </w:pPr>
            <w:r w:rsidRPr="00FA3629">
              <w:rPr>
                <w:rFonts w:ascii="Tahoma" w:hAnsi="Tahoma" w:cs="Tahoma"/>
                <w:sz w:val="18"/>
                <w:szCs w:val="18"/>
              </w:rPr>
              <w:t>принято на уровне оказанных услуг</w:t>
            </w:r>
          </w:p>
        </w:tc>
      </w:tr>
      <w:tr w:rsidR="00FA3629" w:rsidRPr="00FA3629" w14:paraId="5B71CDB5"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7DF5781"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1.3.8.3</w:t>
            </w:r>
          </w:p>
        </w:tc>
        <w:tc>
          <w:tcPr>
            <w:tcW w:w="3824" w:type="dxa"/>
            <w:tcBorders>
              <w:top w:val="nil"/>
              <w:left w:val="nil"/>
              <w:bottom w:val="single" w:sz="4" w:space="0" w:color="auto"/>
              <w:right w:val="single" w:sz="4" w:space="0" w:color="auto"/>
            </w:tcBorders>
            <w:shd w:val="clear" w:color="auto" w:fill="auto"/>
            <w:vAlign w:val="center"/>
            <w:hideMark/>
          </w:tcPr>
          <w:p w14:paraId="4E2CF563"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Услуги телефонной связи</w:t>
            </w:r>
          </w:p>
        </w:tc>
        <w:tc>
          <w:tcPr>
            <w:tcW w:w="1050" w:type="dxa"/>
            <w:tcBorders>
              <w:top w:val="nil"/>
              <w:left w:val="nil"/>
              <w:bottom w:val="single" w:sz="4" w:space="0" w:color="auto"/>
              <w:right w:val="single" w:sz="4" w:space="0" w:color="auto"/>
            </w:tcBorders>
            <w:shd w:val="clear" w:color="auto" w:fill="auto"/>
            <w:vAlign w:val="center"/>
            <w:hideMark/>
          </w:tcPr>
          <w:p w14:paraId="2DCEA4D1"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6B95B533"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3,03</w:t>
            </w:r>
          </w:p>
        </w:tc>
        <w:tc>
          <w:tcPr>
            <w:tcW w:w="1920" w:type="dxa"/>
            <w:tcBorders>
              <w:top w:val="nil"/>
              <w:left w:val="nil"/>
              <w:bottom w:val="single" w:sz="4" w:space="0" w:color="auto"/>
              <w:right w:val="single" w:sz="4" w:space="0" w:color="auto"/>
            </w:tcBorders>
            <w:shd w:val="clear" w:color="000000" w:fill="FFFF99"/>
            <w:noWrap/>
            <w:vAlign w:val="center"/>
            <w:hideMark/>
          </w:tcPr>
          <w:p w14:paraId="6955461C"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3,03</w:t>
            </w:r>
          </w:p>
        </w:tc>
        <w:tc>
          <w:tcPr>
            <w:tcW w:w="5267" w:type="dxa"/>
            <w:tcBorders>
              <w:top w:val="nil"/>
              <w:left w:val="nil"/>
              <w:bottom w:val="single" w:sz="4" w:space="0" w:color="auto"/>
              <w:right w:val="single" w:sz="4" w:space="0" w:color="auto"/>
            </w:tcBorders>
            <w:shd w:val="clear" w:color="000000" w:fill="FFFF99"/>
            <w:vAlign w:val="center"/>
            <w:hideMark/>
          </w:tcPr>
          <w:p w14:paraId="076F7F42" w14:textId="77777777" w:rsidR="00FA3629" w:rsidRPr="00FA3629" w:rsidRDefault="00FA3629" w:rsidP="00FA3629">
            <w:pPr>
              <w:rPr>
                <w:rFonts w:ascii="Tahoma" w:hAnsi="Tahoma" w:cs="Tahoma"/>
                <w:sz w:val="18"/>
                <w:szCs w:val="18"/>
              </w:rPr>
            </w:pPr>
            <w:r w:rsidRPr="00FA3629">
              <w:rPr>
                <w:rFonts w:ascii="Tahoma" w:hAnsi="Tahoma" w:cs="Tahoma"/>
                <w:sz w:val="18"/>
                <w:szCs w:val="18"/>
              </w:rPr>
              <w:t>принято на уровне оказанных услуг</w:t>
            </w:r>
          </w:p>
        </w:tc>
      </w:tr>
      <w:tr w:rsidR="00FA3629" w:rsidRPr="00FA3629" w14:paraId="1B8ADE29"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7ED8494"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1.3.8.4</w:t>
            </w:r>
          </w:p>
        </w:tc>
        <w:tc>
          <w:tcPr>
            <w:tcW w:w="3824" w:type="dxa"/>
            <w:tcBorders>
              <w:top w:val="nil"/>
              <w:left w:val="nil"/>
              <w:bottom w:val="single" w:sz="4" w:space="0" w:color="auto"/>
              <w:right w:val="single" w:sz="4" w:space="0" w:color="auto"/>
            </w:tcBorders>
            <w:shd w:val="clear" w:color="auto" w:fill="auto"/>
            <w:vAlign w:val="center"/>
            <w:hideMark/>
          </w:tcPr>
          <w:p w14:paraId="2E03E3DB"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Интернет</w:t>
            </w:r>
          </w:p>
        </w:tc>
        <w:tc>
          <w:tcPr>
            <w:tcW w:w="1050" w:type="dxa"/>
            <w:tcBorders>
              <w:top w:val="nil"/>
              <w:left w:val="nil"/>
              <w:bottom w:val="single" w:sz="4" w:space="0" w:color="auto"/>
              <w:right w:val="single" w:sz="4" w:space="0" w:color="auto"/>
            </w:tcBorders>
            <w:shd w:val="clear" w:color="auto" w:fill="auto"/>
            <w:vAlign w:val="center"/>
            <w:hideMark/>
          </w:tcPr>
          <w:p w14:paraId="664903FA"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1A2A693C"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55,71</w:t>
            </w:r>
          </w:p>
        </w:tc>
        <w:tc>
          <w:tcPr>
            <w:tcW w:w="1920" w:type="dxa"/>
            <w:tcBorders>
              <w:top w:val="nil"/>
              <w:left w:val="nil"/>
              <w:bottom w:val="single" w:sz="4" w:space="0" w:color="auto"/>
              <w:right w:val="single" w:sz="4" w:space="0" w:color="auto"/>
            </w:tcBorders>
            <w:shd w:val="clear" w:color="000000" w:fill="FFFF99"/>
            <w:noWrap/>
            <w:vAlign w:val="center"/>
            <w:hideMark/>
          </w:tcPr>
          <w:p w14:paraId="6813ED59"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55,71</w:t>
            </w:r>
          </w:p>
        </w:tc>
        <w:tc>
          <w:tcPr>
            <w:tcW w:w="5267" w:type="dxa"/>
            <w:tcBorders>
              <w:top w:val="nil"/>
              <w:left w:val="nil"/>
              <w:bottom w:val="single" w:sz="4" w:space="0" w:color="auto"/>
              <w:right w:val="single" w:sz="4" w:space="0" w:color="auto"/>
            </w:tcBorders>
            <w:shd w:val="clear" w:color="000000" w:fill="FFFF99"/>
            <w:vAlign w:val="center"/>
            <w:hideMark/>
          </w:tcPr>
          <w:p w14:paraId="5F856544" w14:textId="77777777" w:rsidR="00FA3629" w:rsidRPr="00FA3629" w:rsidRDefault="00FA3629" w:rsidP="00FA3629">
            <w:pPr>
              <w:rPr>
                <w:rFonts w:ascii="Tahoma" w:hAnsi="Tahoma" w:cs="Tahoma"/>
                <w:sz w:val="18"/>
                <w:szCs w:val="18"/>
              </w:rPr>
            </w:pPr>
            <w:r w:rsidRPr="00FA3629">
              <w:rPr>
                <w:rFonts w:ascii="Tahoma" w:hAnsi="Tahoma" w:cs="Tahoma"/>
                <w:sz w:val="18"/>
                <w:szCs w:val="18"/>
              </w:rPr>
              <w:t>принято на уровне оказанных услуг</w:t>
            </w:r>
          </w:p>
        </w:tc>
      </w:tr>
      <w:tr w:rsidR="00FA3629" w:rsidRPr="00FA3629" w14:paraId="6AFB8748" w14:textId="77777777" w:rsidTr="003B7AD2">
        <w:trPr>
          <w:trHeight w:val="1125"/>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979996C"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1.3.8.5</w:t>
            </w:r>
          </w:p>
        </w:tc>
        <w:tc>
          <w:tcPr>
            <w:tcW w:w="3824" w:type="dxa"/>
            <w:tcBorders>
              <w:top w:val="nil"/>
              <w:left w:val="nil"/>
              <w:bottom w:val="single" w:sz="4" w:space="0" w:color="auto"/>
              <w:right w:val="single" w:sz="4" w:space="0" w:color="auto"/>
            </w:tcBorders>
            <w:shd w:val="clear" w:color="auto" w:fill="auto"/>
            <w:vAlign w:val="center"/>
            <w:hideMark/>
          </w:tcPr>
          <w:p w14:paraId="08FF8580"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Обучение, участие в семинарах и конференциях</w:t>
            </w:r>
          </w:p>
        </w:tc>
        <w:tc>
          <w:tcPr>
            <w:tcW w:w="1050" w:type="dxa"/>
            <w:tcBorders>
              <w:top w:val="nil"/>
              <w:left w:val="nil"/>
              <w:bottom w:val="single" w:sz="4" w:space="0" w:color="auto"/>
              <w:right w:val="single" w:sz="4" w:space="0" w:color="auto"/>
            </w:tcBorders>
            <w:shd w:val="clear" w:color="auto" w:fill="auto"/>
            <w:vAlign w:val="center"/>
            <w:hideMark/>
          </w:tcPr>
          <w:p w14:paraId="4DB13AFE"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233104A8"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73,86</w:t>
            </w:r>
          </w:p>
        </w:tc>
        <w:tc>
          <w:tcPr>
            <w:tcW w:w="1920" w:type="dxa"/>
            <w:tcBorders>
              <w:top w:val="nil"/>
              <w:left w:val="nil"/>
              <w:bottom w:val="single" w:sz="4" w:space="0" w:color="auto"/>
              <w:right w:val="single" w:sz="4" w:space="0" w:color="auto"/>
            </w:tcBorders>
            <w:shd w:val="clear" w:color="000000" w:fill="FFFF99"/>
            <w:noWrap/>
            <w:vAlign w:val="center"/>
            <w:hideMark/>
          </w:tcPr>
          <w:p w14:paraId="2A8C6777"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 </w:t>
            </w:r>
          </w:p>
        </w:tc>
        <w:tc>
          <w:tcPr>
            <w:tcW w:w="5267" w:type="dxa"/>
            <w:tcBorders>
              <w:top w:val="nil"/>
              <w:left w:val="nil"/>
              <w:bottom w:val="single" w:sz="4" w:space="0" w:color="auto"/>
              <w:right w:val="single" w:sz="4" w:space="0" w:color="auto"/>
            </w:tcBorders>
            <w:shd w:val="clear" w:color="000000" w:fill="FFFF99"/>
            <w:vAlign w:val="center"/>
            <w:hideMark/>
          </w:tcPr>
          <w:p w14:paraId="676A102D" w14:textId="77777777" w:rsidR="00FA3629" w:rsidRPr="00FA3629" w:rsidRDefault="00FA3629" w:rsidP="00FA3629">
            <w:pPr>
              <w:rPr>
                <w:rFonts w:ascii="Tahoma" w:hAnsi="Tahoma" w:cs="Tahoma"/>
                <w:sz w:val="18"/>
                <w:szCs w:val="18"/>
              </w:rPr>
            </w:pPr>
            <w:r w:rsidRPr="00FA3629">
              <w:rPr>
                <w:rFonts w:ascii="Tahoma" w:hAnsi="Tahoma" w:cs="Tahoma"/>
                <w:sz w:val="18"/>
                <w:szCs w:val="18"/>
              </w:rPr>
              <w:t>отклонено так как расходы на необязательные виды обучения не могут быть возложены на потребителя и не признаются экономически обоснованными подлежащими учету, т.к. не носят обязательный характер</w:t>
            </w:r>
          </w:p>
        </w:tc>
      </w:tr>
      <w:tr w:rsidR="00FA3629" w:rsidRPr="00FA3629" w14:paraId="74861F56" w14:textId="77777777" w:rsidTr="003B7AD2">
        <w:trPr>
          <w:trHeight w:val="705"/>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E81B570"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1.3.8.6</w:t>
            </w:r>
          </w:p>
        </w:tc>
        <w:tc>
          <w:tcPr>
            <w:tcW w:w="3824" w:type="dxa"/>
            <w:tcBorders>
              <w:top w:val="nil"/>
              <w:left w:val="nil"/>
              <w:bottom w:val="single" w:sz="4" w:space="0" w:color="auto"/>
              <w:right w:val="single" w:sz="4" w:space="0" w:color="auto"/>
            </w:tcBorders>
            <w:shd w:val="clear" w:color="auto" w:fill="auto"/>
            <w:vAlign w:val="center"/>
            <w:hideMark/>
          </w:tcPr>
          <w:p w14:paraId="611A7343"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Командировочные расходы</w:t>
            </w:r>
          </w:p>
        </w:tc>
        <w:tc>
          <w:tcPr>
            <w:tcW w:w="1050" w:type="dxa"/>
            <w:tcBorders>
              <w:top w:val="nil"/>
              <w:left w:val="nil"/>
              <w:bottom w:val="single" w:sz="4" w:space="0" w:color="auto"/>
              <w:right w:val="single" w:sz="4" w:space="0" w:color="auto"/>
            </w:tcBorders>
            <w:shd w:val="clear" w:color="auto" w:fill="auto"/>
            <w:vAlign w:val="center"/>
            <w:hideMark/>
          </w:tcPr>
          <w:p w14:paraId="4EC4A88E"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698339E8"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2,10</w:t>
            </w:r>
          </w:p>
        </w:tc>
        <w:tc>
          <w:tcPr>
            <w:tcW w:w="1920" w:type="dxa"/>
            <w:tcBorders>
              <w:top w:val="nil"/>
              <w:left w:val="nil"/>
              <w:bottom w:val="single" w:sz="4" w:space="0" w:color="auto"/>
              <w:right w:val="single" w:sz="4" w:space="0" w:color="auto"/>
            </w:tcBorders>
            <w:shd w:val="clear" w:color="000000" w:fill="FFFF99"/>
            <w:noWrap/>
            <w:vAlign w:val="center"/>
            <w:hideMark/>
          </w:tcPr>
          <w:p w14:paraId="6A516FD1"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 </w:t>
            </w:r>
          </w:p>
        </w:tc>
        <w:tc>
          <w:tcPr>
            <w:tcW w:w="5267" w:type="dxa"/>
            <w:tcBorders>
              <w:top w:val="nil"/>
              <w:left w:val="nil"/>
              <w:bottom w:val="single" w:sz="4" w:space="0" w:color="auto"/>
              <w:right w:val="single" w:sz="4" w:space="0" w:color="auto"/>
            </w:tcBorders>
            <w:shd w:val="clear" w:color="000000" w:fill="FFFF99"/>
            <w:vAlign w:val="center"/>
            <w:hideMark/>
          </w:tcPr>
          <w:p w14:paraId="513B8C67" w14:textId="77777777" w:rsidR="00FA3629" w:rsidRPr="00FA3629" w:rsidRDefault="00FA3629" w:rsidP="00FA3629">
            <w:pPr>
              <w:rPr>
                <w:rFonts w:ascii="Tahoma" w:hAnsi="Tahoma" w:cs="Tahoma"/>
                <w:sz w:val="18"/>
                <w:szCs w:val="18"/>
              </w:rPr>
            </w:pPr>
            <w:r w:rsidRPr="00FA3629">
              <w:rPr>
                <w:rFonts w:ascii="Tahoma" w:hAnsi="Tahoma" w:cs="Tahoma"/>
                <w:sz w:val="18"/>
                <w:szCs w:val="18"/>
              </w:rPr>
              <w:t>отклонено в связи с отсутствием обосновывающих документов, подтверждающих обоснованность несения данных расходов</w:t>
            </w:r>
          </w:p>
        </w:tc>
      </w:tr>
      <w:tr w:rsidR="00FA3629" w:rsidRPr="00FA3629" w14:paraId="26992036"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86D10DD"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1.3.8.7</w:t>
            </w:r>
          </w:p>
        </w:tc>
        <w:tc>
          <w:tcPr>
            <w:tcW w:w="3824" w:type="dxa"/>
            <w:tcBorders>
              <w:top w:val="nil"/>
              <w:left w:val="nil"/>
              <w:bottom w:val="single" w:sz="4" w:space="0" w:color="auto"/>
              <w:right w:val="single" w:sz="4" w:space="0" w:color="auto"/>
            </w:tcBorders>
            <w:shd w:val="clear" w:color="auto" w:fill="auto"/>
            <w:vAlign w:val="center"/>
            <w:hideMark/>
          </w:tcPr>
          <w:p w14:paraId="6B2CDA68"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Почтовые расходы</w:t>
            </w:r>
          </w:p>
        </w:tc>
        <w:tc>
          <w:tcPr>
            <w:tcW w:w="1050" w:type="dxa"/>
            <w:tcBorders>
              <w:top w:val="nil"/>
              <w:left w:val="nil"/>
              <w:bottom w:val="single" w:sz="4" w:space="0" w:color="auto"/>
              <w:right w:val="single" w:sz="4" w:space="0" w:color="auto"/>
            </w:tcBorders>
            <w:shd w:val="clear" w:color="auto" w:fill="auto"/>
            <w:vAlign w:val="center"/>
            <w:hideMark/>
          </w:tcPr>
          <w:p w14:paraId="32C3A5BE"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16BA3B79"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189,39</w:t>
            </w:r>
          </w:p>
        </w:tc>
        <w:tc>
          <w:tcPr>
            <w:tcW w:w="1920" w:type="dxa"/>
            <w:tcBorders>
              <w:top w:val="nil"/>
              <w:left w:val="nil"/>
              <w:bottom w:val="single" w:sz="4" w:space="0" w:color="auto"/>
              <w:right w:val="single" w:sz="4" w:space="0" w:color="auto"/>
            </w:tcBorders>
            <w:shd w:val="clear" w:color="000000" w:fill="FFFF99"/>
            <w:noWrap/>
            <w:vAlign w:val="center"/>
            <w:hideMark/>
          </w:tcPr>
          <w:p w14:paraId="01885572"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189,39</w:t>
            </w:r>
          </w:p>
        </w:tc>
        <w:tc>
          <w:tcPr>
            <w:tcW w:w="5267" w:type="dxa"/>
            <w:tcBorders>
              <w:top w:val="nil"/>
              <w:left w:val="nil"/>
              <w:bottom w:val="single" w:sz="4" w:space="0" w:color="auto"/>
              <w:right w:val="single" w:sz="4" w:space="0" w:color="auto"/>
            </w:tcBorders>
            <w:shd w:val="clear" w:color="000000" w:fill="FFFF99"/>
            <w:vAlign w:val="center"/>
            <w:hideMark/>
          </w:tcPr>
          <w:p w14:paraId="6642AAA3" w14:textId="77777777" w:rsidR="00FA3629" w:rsidRPr="00FA3629" w:rsidRDefault="00FA3629" w:rsidP="00FA3629">
            <w:pPr>
              <w:rPr>
                <w:rFonts w:ascii="Tahoma" w:hAnsi="Tahoma" w:cs="Tahoma"/>
                <w:sz w:val="18"/>
                <w:szCs w:val="18"/>
              </w:rPr>
            </w:pPr>
            <w:r w:rsidRPr="00FA3629">
              <w:rPr>
                <w:rFonts w:ascii="Tahoma" w:hAnsi="Tahoma" w:cs="Tahoma"/>
                <w:sz w:val="18"/>
                <w:szCs w:val="18"/>
              </w:rPr>
              <w:t>принято на уровне оказанных услуг</w:t>
            </w:r>
          </w:p>
        </w:tc>
      </w:tr>
      <w:tr w:rsidR="00FA3629" w:rsidRPr="00FA3629" w14:paraId="2C9BCE6D"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B757342"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1.3.8.8</w:t>
            </w:r>
          </w:p>
        </w:tc>
        <w:tc>
          <w:tcPr>
            <w:tcW w:w="3824" w:type="dxa"/>
            <w:tcBorders>
              <w:top w:val="nil"/>
              <w:left w:val="nil"/>
              <w:bottom w:val="single" w:sz="4" w:space="0" w:color="auto"/>
              <w:right w:val="single" w:sz="4" w:space="0" w:color="auto"/>
            </w:tcBorders>
            <w:shd w:val="clear" w:color="auto" w:fill="auto"/>
            <w:vAlign w:val="center"/>
            <w:hideMark/>
          </w:tcPr>
          <w:p w14:paraId="43D39B4B"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Обслуживание сайта</w:t>
            </w:r>
          </w:p>
        </w:tc>
        <w:tc>
          <w:tcPr>
            <w:tcW w:w="1050" w:type="dxa"/>
            <w:tcBorders>
              <w:top w:val="nil"/>
              <w:left w:val="nil"/>
              <w:bottom w:val="single" w:sz="4" w:space="0" w:color="auto"/>
              <w:right w:val="single" w:sz="4" w:space="0" w:color="auto"/>
            </w:tcBorders>
            <w:shd w:val="clear" w:color="auto" w:fill="auto"/>
            <w:vAlign w:val="center"/>
            <w:hideMark/>
          </w:tcPr>
          <w:p w14:paraId="27F970CD"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2769392C"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20,00</w:t>
            </w:r>
          </w:p>
        </w:tc>
        <w:tc>
          <w:tcPr>
            <w:tcW w:w="1920" w:type="dxa"/>
            <w:tcBorders>
              <w:top w:val="nil"/>
              <w:left w:val="nil"/>
              <w:bottom w:val="single" w:sz="4" w:space="0" w:color="auto"/>
              <w:right w:val="single" w:sz="4" w:space="0" w:color="auto"/>
            </w:tcBorders>
            <w:shd w:val="clear" w:color="000000" w:fill="FFFF99"/>
            <w:noWrap/>
            <w:vAlign w:val="center"/>
            <w:hideMark/>
          </w:tcPr>
          <w:p w14:paraId="0AC31884"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20,00</w:t>
            </w:r>
          </w:p>
        </w:tc>
        <w:tc>
          <w:tcPr>
            <w:tcW w:w="5267" w:type="dxa"/>
            <w:tcBorders>
              <w:top w:val="nil"/>
              <w:left w:val="nil"/>
              <w:bottom w:val="single" w:sz="4" w:space="0" w:color="auto"/>
              <w:right w:val="single" w:sz="4" w:space="0" w:color="auto"/>
            </w:tcBorders>
            <w:shd w:val="clear" w:color="000000" w:fill="FFFF99"/>
            <w:vAlign w:val="center"/>
            <w:hideMark/>
          </w:tcPr>
          <w:p w14:paraId="79903706" w14:textId="77777777" w:rsidR="00FA3629" w:rsidRPr="00FA3629" w:rsidRDefault="00FA3629" w:rsidP="00FA3629">
            <w:pPr>
              <w:rPr>
                <w:rFonts w:ascii="Tahoma" w:hAnsi="Tahoma" w:cs="Tahoma"/>
                <w:sz w:val="18"/>
                <w:szCs w:val="18"/>
              </w:rPr>
            </w:pPr>
            <w:r w:rsidRPr="00FA3629">
              <w:rPr>
                <w:rFonts w:ascii="Tahoma" w:hAnsi="Tahoma" w:cs="Tahoma"/>
                <w:sz w:val="18"/>
                <w:szCs w:val="18"/>
              </w:rPr>
              <w:t>принято на уровне оказанных услуг</w:t>
            </w:r>
          </w:p>
        </w:tc>
      </w:tr>
      <w:tr w:rsidR="00FA3629" w:rsidRPr="00FA3629" w14:paraId="31C105BB" w14:textId="77777777" w:rsidTr="003B7AD2">
        <w:trPr>
          <w:trHeight w:val="276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04AFF24"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lastRenderedPageBreak/>
              <w:t>1.3.8.9</w:t>
            </w:r>
          </w:p>
        </w:tc>
        <w:tc>
          <w:tcPr>
            <w:tcW w:w="3824" w:type="dxa"/>
            <w:tcBorders>
              <w:top w:val="nil"/>
              <w:left w:val="nil"/>
              <w:bottom w:val="single" w:sz="4" w:space="0" w:color="auto"/>
              <w:right w:val="single" w:sz="4" w:space="0" w:color="auto"/>
            </w:tcBorders>
            <w:shd w:val="clear" w:color="auto" w:fill="auto"/>
            <w:vAlign w:val="center"/>
            <w:hideMark/>
          </w:tcPr>
          <w:p w14:paraId="082AF63A"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Расходные материалы и обслуживание оргтехники</w:t>
            </w:r>
          </w:p>
        </w:tc>
        <w:tc>
          <w:tcPr>
            <w:tcW w:w="1050" w:type="dxa"/>
            <w:tcBorders>
              <w:top w:val="nil"/>
              <w:left w:val="nil"/>
              <w:bottom w:val="single" w:sz="4" w:space="0" w:color="auto"/>
              <w:right w:val="single" w:sz="4" w:space="0" w:color="auto"/>
            </w:tcBorders>
            <w:shd w:val="clear" w:color="auto" w:fill="auto"/>
            <w:vAlign w:val="center"/>
            <w:hideMark/>
          </w:tcPr>
          <w:p w14:paraId="7334C325"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4A2F457F"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112,61</w:t>
            </w:r>
          </w:p>
        </w:tc>
        <w:tc>
          <w:tcPr>
            <w:tcW w:w="1920" w:type="dxa"/>
            <w:tcBorders>
              <w:top w:val="nil"/>
              <w:left w:val="nil"/>
              <w:bottom w:val="single" w:sz="4" w:space="0" w:color="auto"/>
              <w:right w:val="single" w:sz="4" w:space="0" w:color="auto"/>
            </w:tcBorders>
            <w:shd w:val="clear" w:color="000000" w:fill="FFFF99"/>
            <w:noWrap/>
            <w:vAlign w:val="center"/>
            <w:hideMark/>
          </w:tcPr>
          <w:p w14:paraId="1289F813"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109,91</w:t>
            </w:r>
          </w:p>
        </w:tc>
        <w:tc>
          <w:tcPr>
            <w:tcW w:w="5267" w:type="dxa"/>
            <w:tcBorders>
              <w:top w:val="nil"/>
              <w:left w:val="nil"/>
              <w:bottom w:val="single" w:sz="4" w:space="0" w:color="auto"/>
              <w:right w:val="single" w:sz="4" w:space="0" w:color="auto"/>
            </w:tcBorders>
            <w:shd w:val="clear" w:color="000000" w:fill="FFFF99"/>
            <w:vAlign w:val="center"/>
            <w:hideMark/>
          </w:tcPr>
          <w:p w14:paraId="51FEA9B2" w14:textId="77777777" w:rsidR="00FA3629" w:rsidRPr="00FA3629" w:rsidRDefault="00FA3629" w:rsidP="00FA3629">
            <w:pPr>
              <w:rPr>
                <w:rFonts w:ascii="Tahoma" w:hAnsi="Tahoma" w:cs="Tahoma"/>
                <w:sz w:val="18"/>
                <w:szCs w:val="18"/>
              </w:rPr>
            </w:pPr>
            <w:r w:rsidRPr="00FA3629">
              <w:rPr>
                <w:rFonts w:ascii="Tahoma" w:hAnsi="Tahoma" w:cs="Tahoma"/>
                <w:sz w:val="18"/>
                <w:szCs w:val="18"/>
              </w:rPr>
              <w:t>учтено на уровне оказанных услуг на заправку картриджей, замену тонера  (16,53т.р.+1,05т.р.+1,4т.р.+1,9т.р.); установку коммутационной стойки, подключение и настройка сетевого и серверного оборудования 65,16949т.р.; монтаж локальной компьютерной сети (13 рабочих мест) 17,256т.р.; абонентское обслуживание компьютерного оборудования 3т.р., за исключением расходов по авансовым отчетам в размере 3т.р. в связи с отсутствием подтверждающих документов по несению данных расходов</w:t>
            </w:r>
          </w:p>
        </w:tc>
      </w:tr>
      <w:tr w:rsidR="00FA3629" w:rsidRPr="00FA3629" w14:paraId="005EB914"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5059845"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1.3.8.10</w:t>
            </w:r>
          </w:p>
        </w:tc>
        <w:tc>
          <w:tcPr>
            <w:tcW w:w="3824" w:type="dxa"/>
            <w:tcBorders>
              <w:top w:val="nil"/>
              <w:left w:val="nil"/>
              <w:bottom w:val="single" w:sz="4" w:space="0" w:color="auto"/>
              <w:right w:val="single" w:sz="4" w:space="0" w:color="auto"/>
            </w:tcBorders>
            <w:shd w:val="clear" w:color="auto" w:fill="auto"/>
            <w:vAlign w:val="center"/>
            <w:hideMark/>
          </w:tcPr>
          <w:p w14:paraId="52AF77E4"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Уборка офисов</w:t>
            </w:r>
          </w:p>
        </w:tc>
        <w:tc>
          <w:tcPr>
            <w:tcW w:w="1050" w:type="dxa"/>
            <w:tcBorders>
              <w:top w:val="nil"/>
              <w:left w:val="nil"/>
              <w:bottom w:val="single" w:sz="4" w:space="0" w:color="auto"/>
              <w:right w:val="single" w:sz="4" w:space="0" w:color="auto"/>
            </w:tcBorders>
            <w:shd w:val="clear" w:color="auto" w:fill="auto"/>
            <w:vAlign w:val="center"/>
            <w:hideMark/>
          </w:tcPr>
          <w:p w14:paraId="30974417"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361BED2A"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158,63</w:t>
            </w:r>
          </w:p>
        </w:tc>
        <w:tc>
          <w:tcPr>
            <w:tcW w:w="1920" w:type="dxa"/>
            <w:tcBorders>
              <w:top w:val="nil"/>
              <w:left w:val="nil"/>
              <w:bottom w:val="single" w:sz="4" w:space="0" w:color="auto"/>
              <w:right w:val="single" w:sz="4" w:space="0" w:color="auto"/>
            </w:tcBorders>
            <w:shd w:val="clear" w:color="000000" w:fill="FFFF99"/>
            <w:noWrap/>
            <w:vAlign w:val="center"/>
            <w:hideMark/>
          </w:tcPr>
          <w:p w14:paraId="686630AF"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158,63</w:t>
            </w:r>
          </w:p>
        </w:tc>
        <w:tc>
          <w:tcPr>
            <w:tcW w:w="5267" w:type="dxa"/>
            <w:tcBorders>
              <w:top w:val="nil"/>
              <w:left w:val="nil"/>
              <w:bottom w:val="single" w:sz="4" w:space="0" w:color="auto"/>
              <w:right w:val="single" w:sz="4" w:space="0" w:color="auto"/>
            </w:tcBorders>
            <w:shd w:val="clear" w:color="000000" w:fill="FFFF99"/>
            <w:vAlign w:val="center"/>
            <w:hideMark/>
          </w:tcPr>
          <w:p w14:paraId="33668DE7" w14:textId="77777777" w:rsidR="00FA3629" w:rsidRPr="00FA3629" w:rsidRDefault="00FA3629" w:rsidP="00FA3629">
            <w:pPr>
              <w:rPr>
                <w:rFonts w:ascii="Tahoma" w:hAnsi="Tahoma" w:cs="Tahoma"/>
                <w:sz w:val="18"/>
                <w:szCs w:val="18"/>
              </w:rPr>
            </w:pPr>
            <w:r w:rsidRPr="00FA3629">
              <w:rPr>
                <w:rFonts w:ascii="Tahoma" w:hAnsi="Tahoma" w:cs="Tahoma"/>
                <w:sz w:val="18"/>
                <w:szCs w:val="18"/>
              </w:rPr>
              <w:t>принято на уровне оказанных услуг по уборке офисов</w:t>
            </w:r>
          </w:p>
        </w:tc>
      </w:tr>
      <w:tr w:rsidR="00FA3629" w:rsidRPr="00FA3629" w14:paraId="11AE0CA2"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CEEE5CB"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1.3.8.11</w:t>
            </w:r>
          </w:p>
        </w:tc>
        <w:tc>
          <w:tcPr>
            <w:tcW w:w="3824" w:type="dxa"/>
            <w:tcBorders>
              <w:top w:val="nil"/>
              <w:left w:val="nil"/>
              <w:bottom w:val="single" w:sz="4" w:space="0" w:color="auto"/>
              <w:right w:val="single" w:sz="4" w:space="0" w:color="auto"/>
            </w:tcBorders>
            <w:shd w:val="clear" w:color="auto" w:fill="auto"/>
            <w:vAlign w:val="center"/>
            <w:hideMark/>
          </w:tcPr>
          <w:p w14:paraId="03F27910"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Услуги охраны офисов</w:t>
            </w:r>
          </w:p>
        </w:tc>
        <w:tc>
          <w:tcPr>
            <w:tcW w:w="1050" w:type="dxa"/>
            <w:tcBorders>
              <w:top w:val="nil"/>
              <w:left w:val="nil"/>
              <w:bottom w:val="single" w:sz="4" w:space="0" w:color="auto"/>
              <w:right w:val="single" w:sz="4" w:space="0" w:color="auto"/>
            </w:tcBorders>
            <w:shd w:val="clear" w:color="auto" w:fill="auto"/>
            <w:vAlign w:val="center"/>
            <w:hideMark/>
          </w:tcPr>
          <w:p w14:paraId="081B1449"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11E5F436"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19,35</w:t>
            </w:r>
          </w:p>
        </w:tc>
        <w:tc>
          <w:tcPr>
            <w:tcW w:w="1920" w:type="dxa"/>
            <w:tcBorders>
              <w:top w:val="nil"/>
              <w:left w:val="nil"/>
              <w:bottom w:val="single" w:sz="4" w:space="0" w:color="auto"/>
              <w:right w:val="single" w:sz="4" w:space="0" w:color="auto"/>
            </w:tcBorders>
            <w:shd w:val="clear" w:color="000000" w:fill="FFFF99"/>
            <w:noWrap/>
            <w:vAlign w:val="center"/>
            <w:hideMark/>
          </w:tcPr>
          <w:p w14:paraId="3DD67E3B"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19,35</w:t>
            </w:r>
          </w:p>
        </w:tc>
        <w:tc>
          <w:tcPr>
            <w:tcW w:w="5267" w:type="dxa"/>
            <w:tcBorders>
              <w:top w:val="nil"/>
              <w:left w:val="nil"/>
              <w:bottom w:val="single" w:sz="4" w:space="0" w:color="auto"/>
              <w:right w:val="single" w:sz="4" w:space="0" w:color="auto"/>
            </w:tcBorders>
            <w:shd w:val="clear" w:color="000000" w:fill="FFFF99"/>
            <w:vAlign w:val="center"/>
            <w:hideMark/>
          </w:tcPr>
          <w:p w14:paraId="68B56344" w14:textId="77777777" w:rsidR="00FA3629" w:rsidRPr="00FA3629" w:rsidRDefault="00FA3629" w:rsidP="00FA3629">
            <w:pPr>
              <w:rPr>
                <w:rFonts w:ascii="Tahoma" w:hAnsi="Tahoma" w:cs="Tahoma"/>
                <w:sz w:val="18"/>
                <w:szCs w:val="18"/>
              </w:rPr>
            </w:pPr>
            <w:r w:rsidRPr="00FA3629">
              <w:rPr>
                <w:rFonts w:ascii="Tahoma" w:hAnsi="Tahoma" w:cs="Tahoma"/>
                <w:sz w:val="18"/>
                <w:szCs w:val="18"/>
              </w:rPr>
              <w:t>принято на уровне оказанных услуг по охране офисов</w:t>
            </w:r>
          </w:p>
        </w:tc>
      </w:tr>
      <w:tr w:rsidR="00FA3629" w:rsidRPr="00FA3629" w14:paraId="6D402B6D" w14:textId="77777777" w:rsidTr="003B7AD2">
        <w:trPr>
          <w:trHeight w:val="45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D277007"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1.3.8.12</w:t>
            </w:r>
          </w:p>
        </w:tc>
        <w:tc>
          <w:tcPr>
            <w:tcW w:w="3824" w:type="dxa"/>
            <w:tcBorders>
              <w:top w:val="nil"/>
              <w:left w:val="nil"/>
              <w:bottom w:val="single" w:sz="4" w:space="0" w:color="auto"/>
              <w:right w:val="single" w:sz="4" w:space="0" w:color="auto"/>
            </w:tcBorders>
            <w:shd w:val="clear" w:color="auto" w:fill="auto"/>
            <w:vAlign w:val="center"/>
            <w:hideMark/>
          </w:tcPr>
          <w:p w14:paraId="4D0199D4"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Обслуживание 1С: Бухгалтерия</w:t>
            </w:r>
          </w:p>
        </w:tc>
        <w:tc>
          <w:tcPr>
            <w:tcW w:w="1050" w:type="dxa"/>
            <w:tcBorders>
              <w:top w:val="nil"/>
              <w:left w:val="nil"/>
              <w:bottom w:val="single" w:sz="4" w:space="0" w:color="auto"/>
              <w:right w:val="single" w:sz="4" w:space="0" w:color="auto"/>
            </w:tcBorders>
            <w:shd w:val="clear" w:color="auto" w:fill="auto"/>
            <w:vAlign w:val="center"/>
            <w:hideMark/>
          </w:tcPr>
          <w:p w14:paraId="51773953"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65DF00CA"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36,16</w:t>
            </w:r>
          </w:p>
        </w:tc>
        <w:tc>
          <w:tcPr>
            <w:tcW w:w="1920" w:type="dxa"/>
            <w:tcBorders>
              <w:top w:val="nil"/>
              <w:left w:val="nil"/>
              <w:bottom w:val="single" w:sz="4" w:space="0" w:color="auto"/>
              <w:right w:val="single" w:sz="4" w:space="0" w:color="auto"/>
            </w:tcBorders>
            <w:shd w:val="clear" w:color="000000" w:fill="FFFF99"/>
            <w:noWrap/>
            <w:vAlign w:val="center"/>
            <w:hideMark/>
          </w:tcPr>
          <w:p w14:paraId="372E24D8"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36,16</w:t>
            </w:r>
          </w:p>
        </w:tc>
        <w:tc>
          <w:tcPr>
            <w:tcW w:w="5267" w:type="dxa"/>
            <w:tcBorders>
              <w:top w:val="nil"/>
              <w:left w:val="nil"/>
              <w:bottom w:val="single" w:sz="4" w:space="0" w:color="auto"/>
              <w:right w:val="single" w:sz="4" w:space="0" w:color="auto"/>
            </w:tcBorders>
            <w:shd w:val="clear" w:color="000000" w:fill="FFFF99"/>
            <w:vAlign w:val="center"/>
            <w:hideMark/>
          </w:tcPr>
          <w:p w14:paraId="004835AF" w14:textId="77777777" w:rsidR="00FA3629" w:rsidRPr="00FA3629" w:rsidRDefault="00FA3629" w:rsidP="00FA3629">
            <w:pPr>
              <w:rPr>
                <w:rFonts w:ascii="Tahoma" w:hAnsi="Tahoma" w:cs="Tahoma"/>
                <w:sz w:val="18"/>
                <w:szCs w:val="18"/>
              </w:rPr>
            </w:pPr>
            <w:r w:rsidRPr="00FA3629">
              <w:rPr>
                <w:rFonts w:ascii="Tahoma" w:hAnsi="Tahoma" w:cs="Tahoma"/>
                <w:sz w:val="18"/>
                <w:szCs w:val="18"/>
              </w:rPr>
              <w:t>принято на уровне оказанных услуг по абонентскому обслуживанию 1С:Бухгалтерия</w:t>
            </w:r>
          </w:p>
        </w:tc>
      </w:tr>
      <w:tr w:rsidR="00FA3629" w:rsidRPr="00FA3629" w14:paraId="0BDDC41C" w14:textId="77777777" w:rsidTr="003B7AD2">
        <w:trPr>
          <w:trHeight w:val="45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1CEDEEC"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1.3.8.13</w:t>
            </w:r>
          </w:p>
        </w:tc>
        <w:tc>
          <w:tcPr>
            <w:tcW w:w="3824" w:type="dxa"/>
            <w:tcBorders>
              <w:top w:val="nil"/>
              <w:left w:val="nil"/>
              <w:bottom w:val="single" w:sz="4" w:space="0" w:color="auto"/>
              <w:right w:val="single" w:sz="4" w:space="0" w:color="auto"/>
            </w:tcBorders>
            <w:shd w:val="clear" w:color="auto" w:fill="auto"/>
            <w:vAlign w:val="center"/>
            <w:hideMark/>
          </w:tcPr>
          <w:p w14:paraId="084AE25F"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Справочная правовая система Консультант Плюс</w:t>
            </w:r>
          </w:p>
        </w:tc>
        <w:tc>
          <w:tcPr>
            <w:tcW w:w="1050" w:type="dxa"/>
            <w:tcBorders>
              <w:top w:val="nil"/>
              <w:left w:val="nil"/>
              <w:bottom w:val="single" w:sz="4" w:space="0" w:color="auto"/>
              <w:right w:val="single" w:sz="4" w:space="0" w:color="auto"/>
            </w:tcBorders>
            <w:shd w:val="clear" w:color="auto" w:fill="auto"/>
            <w:vAlign w:val="center"/>
            <w:hideMark/>
          </w:tcPr>
          <w:p w14:paraId="3BDB19CC"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5F79854B"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178,87</w:t>
            </w:r>
          </w:p>
        </w:tc>
        <w:tc>
          <w:tcPr>
            <w:tcW w:w="1920" w:type="dxa"/>
            <w:tcBorders>
              <w:top w:val="nil"/>
              <w:left w:val="nil"/>
              <w:bottom w:val="single" w:sz="4" w:space="0" w:color="auto"/>
              <w:right w:val="single" w:sz="4" w:space="0" w:color="auto"/>
            </w:tcBorders>
            <w:shd w:val="clear" w:color="000000" w:fill="FFFF99"/>
            <w:noWrap/>
            <w:vAlign w:val="center"/>
            <w:hideMark/>
          </w:tcPr>
          <w:p w14:paraId="53FB7473" w14:textId="77777777" w:rsidR="00FA3629" w:rsidRPr="00FA3629" w:rsidRDefault="00FA3629" w:rsidP="00FA3629">
            <w:pPr>
              <w:jc w:val="right"/>
              <w:rPr>
                <w:rFonts w:ascii="Tahoma" w:hAnsi="Tahoma" w:cs="Tahoma"/>
                <w:color w:val="000000"/>
                <w:sz w:val="18"/>
                <w:szCs w:val="18"/>
              </w:rPr>
            </w:pPr>
            <w:r w:rsidRPr="00FA3629">
              <w:rPr>
                <w:rFonts w:ascii="Tahoma" w:hAnsi="Tahoma" w:cs="Tahoma"/>
                <w:color w:val="000000"/>
                <w:sz w:val="18"/>
                <w:szCs w:val="18"/>
              </w:rPr>
              <w:t>178,87</w:t>
            </w:r>
          </w:p>
        </w:tc>
        <w:tc>
          <w:tcPr>
            <w:tcW w:w="5267" w:type="dxa"/>
            <w:tcBorders>
              <w:top w:val="nil"/>
              <w:left w:val="nil"/>
              <w:bottom w:val="single" w:sz="4" w:space="0" w:color="auto"/>
              <w:right w:val="single" w:sz="4" w:space="0" w:color="auto"/>
            </w:tcBorders>
            <w:shd w:val="clear" w:color="000000" w:fill="FFFF99"/>
            <w:vAlign w:val="center"/>
            <w:hideMark/>
          </w:tcPr>
          <w:p w14:paraId="70AF3053" w14:textId="77777777" w:rsidR="00FA3629" w:rsidRPr="00FA3629" w:rsidRDefault="00FA3629" w:rsidP="00FA3629">
            <w:pPr>
              <w:rPr>
                <w:rFonts w:ascii="Tahoma" w:hAnsi="Tahoma" w:cs="Tahoma"/>
                <w:sz w:val="18"/>
                <w:szCs w:val="18"/>
              </w:rPr>
            </w:pPr>
            <w:r w:rsidRPr="00FA3629">
              <w:rPr>
                <w:rFonts w:ascii="Tahoma" w:hAnsi="Tahoma" w:cs="Tahoma"/>
                <w:sz w:val="18"/>
                <w:szCs w:val="18"/>
              </w:rPr>
              <w:t>принято на уровне оказанных услуг по справочно правовой системе Консультант Плюс</w:t>
            </w:r>
          </w:p>
        </w:tc>
      </w:tr>
      <w:tr w:rsidR="00FA3629" w:rsidRPr="00FA3629" w14:paraId="77F3822B" w14:textId="77777777" w:rsidTr="003B7AD2">
        <w:trPr>
          <w:trHeight w:val="13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5B925A3"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1.3.8.16</w:t>
            </w:r>
          </w:p>
        </w:tc>
        <w:tc>
          <w:tcPr>
            <w:tcW w:w="3824" w:type="dxa"/>
            <w:tcBorders>
              <w:top w:val="nil"/>
              <w:left w:val="nil"/>
              <w:bottom w:val="single" w:sz="4" w:space="0" w:color="auto"/>
              <w:right w:val="single" w:sz="4" w:space="0" w:color="auto"/>
            </w:tcBorders>
            <w:shd w:val="clear" w:color="auto" w:fill="auto"/>
            <w:vAlign w:val="center"/>
            <w:hideMark/>
          </w:tcPr>
          <w:p w14:paraId="3AE5B249"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Расходы на информирование потребителей и рекламу</w:t>
            </w:r>
          </w:p>
        </w:tc>
        <w:tc>
          <w:tcPr>
            <w:tcW w:w="1050" w:type="dxa"/>
            <w:tcBorders>
              <w:top w:val="nil"/>
              <w:left w:val="nil"/>
              <w:bottom w:val="single" w:sz="4" w:space="0" w:color="auto"/>
              <w:right w:val="single" w:sz="4" w:space="0" w:color="auto"/>
            </w:tcBorders>
            <w:shd w:val="clear" w:color="auto" w:fill="auto"/>
            <w:vAlign w:val="center"/>
            <w:hideMark/>
          </w:tcPr>
          <w:p w14:paraId="18F56CB8"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1A588C4A"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592,30</w:t>
            </w:r>
          </w:p>
        </w:tc>
        <w:tc>
          <w:tcPr>
            <w:tcW w:w="1920" w:type="dxa"/>
            <w:tcBorders>
              <w:top w:val="nil"/>
              <w:left w:val="nil"/>
              <w:bottom w:val="single" w:sz="4" w:space="0" w:color="auto"/>
              <w:right w:val="single" w:sz="4" w:space="0" w:color="auto"/>
            </w:tcBorders>
            <w:shd w:val="clear" w:color="000000" w:fill="FFFF99"/>
            <w:noWrap/>
            <w:vAlign w:val="center"/>
            <w:hideMark/>
          </w:tcPr>
          <w:p w14:paraId="520AA443"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 </w:t>
            </w:r>
          </w:p>
        </w:tc>
        <w:tc>
          <w:tcPr>
            <w:tcW w:w="5267" w:type="dxa"/>
            <w:tcBorders>
              <w:top w:val="nil"/>
              <w:left w:val="nil"/>
              <w:bottom w:val="single" w:sz="4" w:space="0" w:color="auto"/>
              <w:right w:val="single" w:sz="4" w:space="0" w:color="auto"/>
            </w:tcBorders>
            <w:shd w:val="clear" w:color="000000" w:fill="FFFF99"/>
            <w:vAlign w:val="center"/>
            <w:hideMark/>
          </w:tcPr>
          <w:p w14:paraId="7D4C6CB6" w14:textId="77777777" w:rsidR="00FA3629" w:rsidRPr="00FA3629" w:rsidRDefault="00FA3629" w:rsidP="00FA3629">
            <w:pPr>
              <w:rPr>
                <w:rFonts w:ascii="Tahoma" w:hAnsi="Tahoma" w:cs="Tahoma"/>
                <w:sz w:val="18"/>
                <w:szCs w:val="18"/>
              </w:rPr>
            </w:pPr>
            <w:r w:rsidRPr="00FA3629">
              <w:rPr>
                <w:rFonts w:ascii="Tahoma" w:hAnsi="Tahoma" w:cs="Tahoma"/>
                <w:sz w:val="18"/>
                <w:szCs w:val="18"/>
              </w:rPr>
              <w:t>отклонено, так как расходы на необязательные виды расходов на информирование и рекламу не могут быть возложены на потребителя и не признаются экономически обоснованными подлежащими учету, т.к. не носят обязательный характер</w:t>
            </w:r>
          </w:p>
        </w:tc>
      </w:tr>
      <w:tr w:rsidR="00FA3629" w:rsidRPr="00FA3629" w14:paraId="4E7CD559" w14:textId="77777777" w:rsidTr="003B7AD2">
        <w:trPr>
          <w:trHeight w:val="138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3D595CB"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1.3.8.20</w:t>
            </w:r>
          </w:p>
        </w:tc>
        <w:tc>
          <w:tcPr>
            <w:tcW w:w="3824" w:type="dxa"/>
            <w:tcBorders>
              <w:top w:val="nil"/>
              <w:left w:val="nil"/>
              <w:bottom w:val="single" w:sz="4" w:space="0" w:color="auto"/>
              <w:right w:val="single" w:sz="4" w:space="0" w:color="auto"/>
            </w:tcBorders>
            <w:shd w:val="clear" w:color="000000" w:fill="FFFFFF"/>
            <w:vAlign w:val="center"/>
            <w:hideMark/>
          </w:tcPr>
          <w:p w14:paraId="43E0756C"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Представительские расходы</w:t>
            </w:r>
          </w:p>
        </w:tc>
        <w:tc>
          <w:tcPr>
            <w:tcW w:w="1050" w:type="dxa"/>
            <w:tcBorders>
              <w:top w:val="nil"/>
              <w:left w:val="nil"/>
              <w:bottom w:val="single" w:sz="4" w:space="0" w:color="auto"/>
              <w:right w:val="single" w:sz="4" w:space="0" w:color="auto"/>
            </w:tcBorders>
            <w:shd w:val="clear" w:color="auto" w:fill="auto"/>
            <w:vAlign w:val="center"/>
            <w:hideMark/>
          </w:tcPr>
          <w:p w14:paraId="1505808F"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0F21BD00"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8,01</w:t>
            </w:r>
          </w:p>
        </w:tc>
        <w:tc>
          <w:tcPr>
            <w:tcW w:w="1920" w:type="dxa"/>
            <w:tcBorders>
              <w:top w:val="nil"/>
              <w:left w:val="nil"/>
              <w:bottom w:val="single" w:sz="4" w:space="0" w:color="auto"/>
              <w:right w:val="single" w:sz="4" w:space="0" w:color="auto"/>
            </w:tcBorders>
            <w:shd w:val="clear" w:color="000000" w:fill="FFFF99"/>
            <w:noWrap/>
            <w:vAlign w:val="center"/>
            <w:hideMark/>
          </w:tcPr>
          <w:p w14:paraId="1C5C74AE"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 </w:t>
            </w:r>
          </w:p>
        </w:tc>
        <w:tc>
          <w:tcPr>
            <w:tcW w:w="5267" w:type="dxa"/>
            <w:tcBorders>
              <w:top w:val="nil"/>
              <w:left w:val="nil"/>
              <w:bottom w:val="single" w:sz="4" w:space="0" w:color="auto"/>
              <w:right w:val="single" w:sz="4" w:space="0" w:color="auto"/>
            </w:tcBorders>
            <w:shd w:val="clear" w:color="000000" w:fill="FFFF99"/>
            <w:vAlign w:val="center"/>
            <w:hideMark/>
          </w:tcPr>
          <w:p w14:paraId="21F4FC39" w14:textId="77777777" w:rsidR="00FA3629" w:rsidRPr="00FA3629" w:rsidRDefault="00FA3629" w:rsidP="00FA3629">
            <w:pPr>
              <w:rPr>
                <w:rFonts w:ascii="Tahoma" w:hAnsi="Tahoma" w:cs="Tahoma"/>
                <w:sz w:val="18"/>
                <w:szCs w:val="18"/>
              </w:rPr>
            </w:pPr>
            <w:r w:rsidRPr="00FA3629">
              <w:rPr>
                <w:rFonts w:ascii="Tahoma" w:hAnsi="Tahoma" w:cs="Tahoma"/>
                <w:sz w:val="18"/>
                <w:szCs w:val="18"/>
              </w:rPr>
              <w:t>отклонено, так как расходы на необязательные виды представительских расходов не могут быть возложены на потребителя и не признаются экономически обоснованными подлежащими учету, т.к. не носят обязательный характер</w:t>
            </w:r>
          </w:p>
        </w:tc>
      </w:tr>
      <w:tr w:rsidR="00FA3629" w:rsidRPr="00FA3629" w14:paraId="1B30E9CE" w14:textId="77777777" w:rsidTr="003B7AD2">
        <w:trPr>
          <w:trHeight w:val="45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6118B7A"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1.5</w:t>
            </w:r>
          </w:p>
        </w:tc>
        <w:tc>
          <w:tcPr>
            <w:tcW w:w="3824" w:type="dxa"/>
            <w:tcBorders>
              <w:top w:val="nil"/>
              <w:left w:val="nil"/>
              <w:bottom w:val="single" w:sz="4" w:space="0" w:color="auto"/>
              <w:right w:val="single" w:sz="4" w:space="0" w:color="auto"/>
            </w:tcBorders>
            <w:shd w:val="clear" w:color="auto" w:fill="auto"/>
            <w:vAlign w:val="center"/>
            <w:hideMark/>
          </w:tcPr>
          <w:p w14:paraId="0A20A07D" w14:textId="77777777" w:rsidR="00FA3629" w:rsidRPr="00FA3629" w:rsidRDefault="00FA3629" w:rsidP="00FA3629">
            <w:pPr>
              <w:ind w:firstLineChars="100" w:firstLine="181"/>
              <w:rPr>
                <w:rFonts w:ascii="Tahoma" w:hAnsi="Tahoma" w:cs="Tahoma"/>
                <w:b/>
                <w:bCs/>
                <w:sz w:val="18"/>
                <w:szCs w:val="18"/>
              </w:rPr>
            </w:pPr>
            <w:r w:rsidRPr="00FA3629">
              <w:rPr>
                <w:rFonts w:ascii="Tahoma" w:hAnsi="Tahoma" w:cs="Tahoma"/>
                <w:b/>
                <w:bCs/>
                <w:sz w:val="18"/>
                <w:szCs w:val="18"/>
              </w:rPr>
              <w:t>Прочие расходы</w:t>
            </w:r>
          </w:p>
        </w:tc>
        <w:tc>
          <w:tcPr>
            <w:tcW w:w="1050" w:type="dxa"/>
            <w:tcBorders>
              <w:top w:val="nil"/>
              <w:left w:val="nil"/>
              <w:bottom w:val="single" w:sz="4" w:space="0" w:color="auto"/>
              <w:right w:val="single" w:sz="4" w:space="0" w:color="auto"/>
            </w:tcBorders>
            <w:shd w:val="clear" w:color="auto" w:fill="auto"/>
            <w:vAlign w:val="center"/>
            <w:hideMark/>
          </w:tcPr>
          <w:p w14:paraId="20B994BC"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тыс. руб.</w:t>
            </w:r>
          </w:p>
        </w:tc>
        <w:tc>
          <w:tcPr>
            <w:tcW w:w="1898" w:type="dxa"/>
            <w:tcBorders>
              <w:top w:val="nil"/>
              <w:left w:val="nil"/>
              <w:bottom w:val="single" w:sz="4" w:space="0" w:color="auto"/>
              <w:right w:val="single" w:sz="4" w:space="0" w:color="auto"/>
            </w:tcBorders>
            <w:shd w:val="clear" w:color="000000" w:fill="CCFFCC"/>
            <w:noWrap/>
            <w:vAlign w:val="center"/>
            <w:hideMark/>
          </w:tcPr>
          <w:p w14:paraId="0A8BA20E"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600,84</w:t>
            </w:r>
          </w:p>
        </w:tc>
        <w:tc>
          <w:tcPr>
            <w:tcW w:w="1920" w:type="dxa"/>
            <w:tcBorders>
              <w:top w:val="nil"/>
              <w:left w:val="nil"/>
              <w:bottom w:val="single" w:sz="4" w:space="0" w:color="auto"/>
              <w:right w:val="single" w:sz="4" w:space="0" w:color="auto"/>
            </w:tcBorders>
            <w:shd w:val="clear" w:color="000000" w:fill="CCFFCC"/>
            <w:noWrap/>
            <w:vAlign w:val="center"/>
            <w:hideMark/>
          </w:tcPr>
          <w:p w14:paraId="29D49794"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600,84</w:t>
            </w:r>
          </w:p>
        </w:tc>
        <w:tc>
          <w:tcPr>
            <w:tcW w:w="5267" w:type="dxa"/>
            <w:tcBorders>
              <w:top w:val="nil"/>
              <w:left w:val="nil"/>
              <w:bottom w:val="single" w:sz="4" w:space="0" w:color="auto"/>
              <w:right w:val="single" w:sz="4" w:space="0" w:color="auto"/>
            </w:tcBorders>
            <w:shd w:val="clear" w:color="000000" w:fill="FFFF99"/>
            <w:vAlign w:val="center"/>
            <w:hideMark/>
          </w:tcPr>
          <w:p w14:paraId="5BC7CDD9" w14:textId="77777777" w:rsidR="00FA3629" w:rsidRPr="00FA3629" w:rsidRDefault="00FA3629" w:rsidP="00FA3629">
            <w:pPr>
              <w:rPr>
                <w:rFonts w:ascii="Tahoma" w:hAnsi="Tahoma" w:cs="Tahoma"/>
                <w:b/>
                <w:bCs/>
                <w:sz w:val="18"/>
                <w:szCs w:val="18"/>
              </w:rPr>
            </w:pPr>
            <w:r w:rsidRPr="00FA3629">
              <w:rPr>
                <w:rFonts w:ascii="Tahoma" w:hAnsi="Tahoma" w:cs="Tahoma"/>
                <w:b/>
                <w:bCs/>
                <w:sz w:val="18"/>
                <w:szCs w:val="18"/>
              </w:rPr>
              <w:t> </w:t>
            </w:r>
          </w:p>
        </w:tc>
      </w:tr>
      <w:tr w:rsidR="00FA3629" w:rsidRPr="00FA3629" w14:paraId="6C97D3CB" w14:textId="77777777" w:rsidTr="003B7AD2">
        <w:trPr>
          <w:trHeight w:val="2925"/>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E8653DC" w14:textId="77777777" w:rsidR="00FA3629" w:rsidRPr="00FA3629" w:rsidRDefault="00FA3629" w:rsidP="00FA3629">
            <w:pPr>
              <w:jc w:val="center"/>
              <w:rPr>
                <w:rFonts w:ascii="Tahoma" w:hAnsi="Tahoma" w:cs="Tahoma"/>
                <w:sz w:val="16"/>
                <w:szCs w:val="16"/>
              </w:rPr>
            </w:pPr>
            <w:r w:rsidRPr="00FA3629">
              <w:rPr>
                <w:rFonts w:ascii="Tahoma" w:hAnsi="Tahoma" w:cs="Tahoma"/>
                <w:sz w:val="16"/>
                <w:szCs w:val="16"/>
              </w:rPr>
              <w:t>1.5.3</w:t>
            </w:r>
          </w:p>
        </w:tc>
        <w:tc>
          <w:tcPr>
            <w:tcW w:w="3824" w:type="dxa"/>
            <w:tcBorders>
              <w:top w:val="nil"/>
              <w:left w:val="nil"/>
              <w:bottom w:val="single" w:sz="4" w:space="0" w:color="auto"/>
              <w:right w:val="single" w:sz="4" w:space="0" w:color="auto"/>
            </w:tcBorders>
            <w:shd w:val="clear" w:color="000000" w:fill="FFFFFF"/>
            <w:vAlign w:val="center"/>
            <w:hideMark/>
          </w:tcPr>
          <w:p w14:paraId="424BF876" w14:textId="77777777" w:rsidR="00FA3629" w:rsidRPr="00FA3629" w:rsidRDefault="00FA3629" w:rsidP="00FA3629">
            <w:pPr>
              <w:ind w:firstLineChars="200" w:firstLine="360"/>
              <w:rPr>
                <w:rFonts w:ascii="Tahoma" w:hAnsi="Tahoma" w:cs="Tahoma"/>
                <w:sz w:val="18"/>
                <w:szCs w:val="18"/>
              </w:rPr>
            </w:pPr>
            <w:r w:rsidRPr="00FA3629">
              <w:rPr>
                <w:rFonts w:ascii="Tahoma" w:hAnsi="Tahoma" w:cs="Tahoma"/>
                <w:sz w:val="18"/>
                <w:szCs w:val="18"/>
              </w:rPr>
              <w:t>Расходы на предоставление банковской гарантии</w:t>
            </w:r>
          </w:p>
        </w:tc>
        <w:tc>
          <w:tcPr>
            <w:tcW w:w="1050" w:type="dxa"/>
            <w:tcBorders>
              <w:top w:val="nil"/>
              <w:left w:val="nil"/>
              <w:bottom w:val="single" w:sz="4" w:space="0" w:color="auto"/>
              <w:right w:val="single" w:sz="4" w:space="0" w:color="auto"/>
            </w:tcBorders>
            <w:shd w:val="clear" w:color="auto" w:fill="auto"/>
            <w:vAlign w:val="center"/>
            <w:hideMark/>
          </w:tcPr>
          <w:p w14:paraId="7787A307" w14:textId="77777777" w:rsidR="00FA3629" w:rsidRPr="00FA3629" w:rsidRDefault="00FA3629" w:rsidP="00FA3629">
            <w:pPr>
              <w:jc w:val="center"/>
              <w:rPr>
                <w:rFonts w:ascii="Tahoma" w:hAnsi="Tahoma" w:cs="Tahoma"/>
                <w:sz w:val="18"/>
                <w:szCs w:val="18"/>
              </w:rPr>
            </w:pPr>
            <w:r w:rsidRPr="00FA3629">
              <w:rPr>
                <w:rFonts w:ascii="Tahoma" w:hAnsi="Tahoma" w:cs="Tahoma"/>
                <w:sz w:val="18"/>
                <w:szCs w:val="18"/>
              </w:rPr>
              <w:t>тыс. руб.</w:t>
            </w:r>
          </w:p>
        </w:tc>
        <w:tc>
          <w:tcPr>
            <w:tcW w:w="1898" w:type="dxa"/>
            <w:tcBorders>
              <w:top w:val="nil"/>
              <w:left w:val="nil"/>
              <w:bottom w:val="single" w:sz="4" w:space="0" w:color="auto"/>
              <w:right w:val="single" w:sz="4" w:space="0" w:color="auto"/>
            </w:tcBorders>
            <w:shd w:val="clear" w:color="000000" w:fill="FFFF99"/>
            <w:noWrap/>
            <w:vAlign w:val="center"/>
            <w:hideMark/>
          </w:tcPr>
          <w:p w14:paraId="29862D6B"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600,84</w:t>
            </w:r>
          </w:p>
        </w:tc>
        <w:tc>
          <w:tcPr>
            <w:tcW w:w="1920" w:type="dxa"/>
            <w:tcBorders>
              <w:top w:val="nil"/>
              <w:left w:val="nil"/>
              <w:bottom w:val="single" w:sz="4" w:space="0" w:color="auto"/>
              <w:right w:val="single" w:sz="4" w:space="0" w:color="auto"/>
            </w:tcBorders>
            <w:shd w:val="clear" w:color="000000" w:fill="FFFF99"/>
            <w:noWrap/>
            <w:vAlign w:val="center"/>
            <w:hideMark/>
          </w:tcPr>
          <w:p w14:paraId="1B892EAD" w14:textId="77777777" w:rsidR="00FA3629" w:rsidRPr="00FA3629" w:rsidRDefault="00FA3629" w:rsidP="00FA3629">
            <w:pPr>
              <w:jc w:val="right"/>
              <w:rPr>
                <w:rFonts w:ascii="Tahoma" w:hAnsi="Tahoma" w:cs="Tahoma"/>
                <w:sz w:val="18"/>
                <w:szCs w:val="18"/>
              </w:rPr>
            </w:pPr>
            <w:r w:rsidRPr="00FA3629">
              <w:rPr>
                <w:rFonts w:ascii="Tahoma" w:hAnsi="Tahoma" w:cs="Tahoma"/>
                <w:sz w:val="18"/>
                <w:szCs w:val="18"/>
              </w:rPr>
              <w:t>600,84</w:t>
            </w:r>
          </w:p>
        </w:tc>
        <w:tc>
          <w:tcPr>
            <w:tcW w:w="5267" w:type="dxa"/>
            <w:tcBorders>
              <w:top w:val="nil"/>
              <w:left w:val="nil"/>
              <w:bottom w:val="single" w:sz="4" w:space="0" w:color="auto"/>
              <w:right w:val="single" w:sz="4" w:space="0" w:color="auto"/>
            </w:tcBorders>
            <w:shd w:val="clear" w:color="000000" w:fill="FFFF99"/>
            <w:vAlign w:val="center"/>
            <w:hideMark/>
          </w:tcPr>
          <w:p w14:paraId="78D05D4A" w14:textId="77777777" w:rsidR="00FA3629" w:rsidRPr="00FA3629" w:rsidRDefault="00FA3629" w:rsidP="00FA3629">
            <w:pPr>
              <w:rPr>
                <w:rFonts w:ascii="Tahoma" w:hAnsi="Tahoma" w:cs="Tahoma"/>
                <w:sz w:val="18"/>
                <w:szCs w:val="18"/>
              </w:rPr>
            </w:pPr>
            <w:r w:rsidRPr="00FA3629">
              <w:rPr>
                <w:rFonts w:ascii="Tahoma" w:hAnsi="Tahoma" w:cs="Tahoma"/>
                <w:sz w:val="18"/>
                <w:szCs w:val="18"/>
              </w:rPr>
              <w:t>расходы по данной статье признаны экономически обоснованными расходами, не учтенными при установлении регулируемых тарифов, т.к. подпадают под понятие  п.2 Основ ценообразования в области ТКО постановления Правительства РФ от 30.05.2016 №484  "изменение законодательства РФ" включение расходов, связанных с предоставлением безотзывной банковской гарантии в обеспечение исполнения обязательств по соглашению об организации деятельности по обращению с твердыми коммунальными отходами, заключенному органом исполнительной власти субъекта Российской Федерации и региональным оператором</w:t>
            </w:r>
          </w:p>
        </w:tc>
      </w:tr>
      <w:tr w:rsidR="00FA3629" w:rsidRPr="00FA3629" w14:paraId="5EFC94F5" w14:textId="77777777" w:rsidTr="003B7AD2">
        <w:trPr>
          <w:trHeight w:val="300"/>
          <w:jc w:val="center"/>
        </w:trPr>
        <w:tc>
          <w:tcPr>
            <w:tcW w:w="661" w:type="dxa"/>
            <w:tcBorders>
              <w:top w:val="nil"/>
              <w:left w:val="single" w:sz="4" w:space="0" w:color="auto"/>
              <w:bottom w:val="single" w:sz="4" w:space="0" w:color="auto"/>
              <w:right w:val="single" w:sz="4" w:space="0" w:color="auto"/>
            </w:tcBorders>
            <w:shd w:val="clear" w:color="000000" w:fill="C0C0C0"/>
            <w:noWrap/>
            <w:vAlign w:val="center"/>
            <w:hideMark/>
          </w:tcPr>
          <w:p w14:paraId="17A512F4"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12</w:t>
            </w:r>
          </w:p>
        </w:tc>
        <w:tc>
          <w:tcPr>
            <w:tcW w:w="3824" w:type="dxa"/>
            <w:tcBorders>
              <w:top w:val="nil"/>
              <w:left w:val="nil"/>
              <w:bottom w:val="single" w:sz="4" w:space="0" w:color="auto"/>
              <w:right w:val="single" w:sz="4" w:space="0" w:color="auto"/>
            </w:tcBorders>
            <w:shd w:val="clear" w:color="000000" w:fill="C0C0C0"/>
            <w:vAlign w:val="center"/>
            <w:hideMark/>
          </w:tcPr>
          <w:p w14:paraId="32D4C606" w14:textId="77777777" w:rsidR="00FA3629" w:rsidRPr="00FA3629" w:rsidRDefault="00FA3629" w:rsidP="00FA3629">
            <w:pPr>
              <w:rPr>
                <w:rFonts w:ascii="Tahoma" w:hAnsi="Tahoma" w:cs="Tahoma"/>
                <w:b/>
                <w:bCs/>
                <w:sz w:val="18"/>
                <w:szCs w:val="18"/>
              </w:rPr>
            </w:pPr>
            <w:r w:rsidRPr="00FA3629">
              <w:rPr>
                <w:rFonts w:ascii="Tahoma" w:hAnsi="Tahoma" w:cs="Tahoma"/>
                <w:b/>
                <w:bCs/>
                <w:sz w:val="18"/>
                <w:szCs w:val="18"/>
              </w:rPr>
              <w:t>НВВ без НДС</w:t>
            </w:r>
          </w:p>
        </w:tc>
        <w:tc>
          <w:tcPr>
            <w:tcW w:w="1050" w:type="dxa"/>
            <w:tcBorders>
              <w:top w:val="nil"/>
              <w:left w:val="nil"/>
              <w:bottom w:val="single" w:sz="4" w:space="0" w:color="auto"/>
              <w:right w:val="single" w:sz="4" w:space="0" w:color="auto"/>
            </w:tcBorders>
            <w:shd w:val="clear" w:color="000000" w:fill="C0C0C0"/>
            <w:vAlign w:val="center"/>
            <w:hideMark/>
          </w:tcPr>
          <w:p w14:paraId="27BDB48A"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тыс. руб.</w:t>
            </w:r>
          </w:p>
        </w:tc>
        <w:tc>
          <w:tcPr>
            <w:tcW w:w="1898" w:type="dxa"/>
            <w:tcBorders>
              <w:top w:val="nil"/>
              <w:left w:val="nil"/>
              <w:bottom w:val="single" w:sz="4" w:space="0" w:color="auto"/>
              <w:right w:val="single" w:sz="4" w:space="0" w:color="auto"/>
            </w:tcBorders>
            <w:shd w:val="clear" w:color="000000" w:fill="CCFFCC"/>
            <w:noWrap/>
            <w:vAlign w:val="center"/>
            <w:hideMark/>
          </w:tcPr>
          <w:p w14:paraId="33C3DC3D"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24 706,75</w:t>
            </w:r>
          </w:p>
        </w:tc>
        <w:tc>
          <w:tcPr>
            <w:tcW w:w="1920" w:type="dxa"/>
            <w:tcBorders>
              <w:top w:val="nil"/>
              <w:left w:val="nil"/>
              <w:bottom w:val="single" w:sz="4" w:space="0" w:color="auto"/>
              <w:right w:val="single" w:sz="4" w:space="0" w:color="auto"/>
            </w:tcBorders>
            <w:shd w:val="clear" w:color="000000" w:fill="CCFFCC"/>
            <w:noWrap/>
            <w:vAlign w:val="center"/>
            <w:hideMark/>
          </w:tcPr>
          <w:p w14:paraId="7BE4DC49" w14:textId="77777777" w:rsidR="00FA3629" w:rsidRPr="00FA3629" w:rsidRDefault="00FA3629" w:rsidP="00FA3629">
            <w:pPr>
              <w:jc w:val="right"/>
              <w:rPr>
                <w:rFonts w:ascii="Tahoma" w:hAnsi="Tahoma" w:cs="Tahoma"/>
                <w:b/>
                <w:bCs/>
                <w:sz w:val="18"/>
                <w:szCs w:val="18"/>
              </w:rPr>
            </w:pPr>
            <w:r w:rsidRPr="00FA3629">
              <w:rPr>
                <w:rFonts w:ascii="Tahoma" w:hAnsi="Tahoma" w:cs="Tahoma"/>
                <w:b/>
                <w:bCs/>
                <w:sz w:val="18"/>
                <w:szCs w:val="18"/>
              </w:rPr>
              <w:t>19 504,04</w:t>
            </w:r>
          </w:p>
        </w:tc>
        <w:tc>
          <w:tcPr>
            <w:tcW w:w="5267" w:type="dxa"/>
            <w:tcBorders>
              <w:top w:val="nil"/>
              <w:left w:val="nil"/>
              <w:bottom w:val="single" w:sz="4" w:space="0" w:color="auto"/>
              <w:right w:val="single" w:sz="4" w:space="0" w:color="auto"/>
            </w:tcBorders>
            <w:shd w:val="clear" w:color="000000" w:fill="FFFF99"/>
            <w:vAlign w:val="center"/>
            <w:hideMark/>
          </w:tcPr>
          <w:p w14:paraId="15E3CB57" w14:textId="77777777" w:rsidR="00FA3629" w:rsidRPr="00FA3629" w:rsidRDefault="00FA3629" w:rsidP="00FA3629">
            <w:pPr>
              <w:jc w:val="center"/>
              <w:rPr>
                <w:rFonts w:ascii="Tahoma" w:hAnsi="Tahoma" w:cs="Tahoma"/>
                <w:b/>
                <w:bCs/>
                <w:sz w:val="18"/>
                <w:szCs w:val="18"/>
              </w:rPr>
            </w:pPr>
            <w:r w:rsidRPr="00FA3629">
              <w:rPr>
                <w:rFonts w:ascii="Tahoma" w:hAnsi="Tahoma" w:cs="Tahoma"/>
                <w:b/>
                <w:bCs/>
                <w:sz w:val="18"/>
                <w:szCs w:val="18"/>
              </w:rPr>
              <w:t> </w:t>
            </w:r>
          </w:p>
        </w:tc>
      </w:tr>
    </w:tbl>
    <w:p w14:paraId="1AEB585E" w14:textId="77777777" w:rsidR="00FA3629" w:rsidRPr="00FA3629" w:rsidRDefault="00FA3629" w:rsidP="00FA3629">
      <w:pPr>
        <w:ind w:right="-569"/>
        <w:sectPr w:rsidR="00FA3629" w:rsidRPr="00FA3629" w:rsidSect="00866B43">
          <w:pgSz w:w="11906" w:h="16838"/>
          <w:pgMar w:top="284" w:right="567" w:bottom="567" w:left="1134" w:header="709"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2809"/>
        <w:gridCol w:w="611"/>
        <w:gridCol w:w="1343"/>
        <w:gridCol w:w="1210"/>
        <w:gridCol w:w="1173"/>
        <w:gridCol w:w="1275"/>
        <w:gridCol w:w="1275"/>
        <w:gridCol w:w="1224"/>
        <w:gridCol w:w="1190"/>
        <w:gridCol w:w="1429"/>
        <w:gridCol w:w="1224"/>
        <w:gridCol w:w="1224"/>
      </w:tblGrid>
      <w:tr w:rsidR="00FA3629" w:rsidRPr="00FA3629" w14:paraId="2A83F480" w14:textId="77777777" w:rsidTr="003B7AD2">
        <w:trPr>
          <w:trHeight w:val="315"/>
          <w:jc w:val="center"/>
        </w:trPr>
        <w:tc>
          <w:tcPr>
            <w:tcW w:w="3280" w:type="dxa"/>
            <w:tcBorders>
              <w:top w:val="nil"/>
              <w:left w:val="nil"/>
              <w:bottom w:val="nil"/>
              <w:right w:val="nil"/>
            </w:tcBorders>
            <w:shd w:val="clear" w:color="000000" w:fill="FFFFFF"/>
            <w:noWrap/>
            <w:vAlign w:val="bottom"/>
            <w:hideMark/>
          </w:tcPr>
          <w:p w14:paraId="51A9CE10" w14:textId="77777777" w:rsidR="00FA3629" w:rsidRPr="00FA3629" w:rsidRDefault="00FA3629" w:rsidP="00FA3629">
            <w:pPr>
              <w:rPr>
                <w:rFonts w:ascii="Calibri" w:hAnsi="Calibri" w:cs="Calibri"/>
                <w:sz w:val="16"/>
                <w:szCs w:val="16"/>
              </w:rPr>
            </w:pPr>
            <w:r w:rsidRPr="00FA3629">
              <w:rPr>
                <w:rFonts w:ascii="Calibri" w:hAnsi="Calibri" w:cs="Calibri"/>
                <w:sz w:val="16"/>
                <w:szCs w:val="16"/>
              </w:rPr>
              <w:lastRenderedPageBreak/>
              <w:t> </w:t>
            </w:r>
          </w:p>
        </w:tc>
        <w:tc>
          <w:tcPr>
            <w:tcW w:w="700" w:type="dxa"/>
            <w:tcBorders>
              <w:top w:val="nil"/>
              <w:left w:val="nil"/>
              <w:bottom w:val="nil"/>
              <w:right w:val="nil"/>
            </w:tcBorders>
            <w:shd w:val="clear" w:color="000000" w:fill="FFFFFF"/>
            <w:noWrap/>
            <w:vAlign w:val="bottom"/>
            <w:hideMark/>
          </w:tcPr>
          <w:p w14:paraId="7A531353" w14:textId="77777777" w:rsidR="00FA3629" w:rsidRPr="00FA3629" w:rsidRDefault="00FA3629" w:rsidP="00FA3629">
            <w:pPr>
              <w:rPr>
                <w:rFonts w:ascii="Calibri" w:hAnsi="Calibri" w:cs="Calibri"/>
                <w:sz w:val="16"/>
                <w:szCs w:val="16"/>
              </w:rPr>
            </w:pPr>
            <w:r w:rsidRPr="00FA3629">
              <w:rPr>
                <w:rFonts w:ascii="Calibri" w:hAnsi="Calibri" w:cs="Calibri"/>
                <w:sz w:val="16"/>
                <w:szCs w:val="16"/>
              </w:rPr>
              <w:t> </w:t>
            </w:r>
          </w:p>
        </w:tc>
        <w:tc>
          <w:tcPr>
            <w:tcW w:w="1560" w:type="dxa"/>
            <w:tcBorders>
              <w:top w:val="nil"/>
              <w:left w:val="nil"/>
              <w:bottom w:val="nil"/>
              <w:right w:val="nil"/>
            </w:tcBorders>
            <w:shd w:val="clear" w:color="000000" w:fill="FFFFFF"/>
            <w:noWrap/>
            <w:vAlign w:val="bottom"/>
            <w:hideMark/>
          </w:tcPr>
          <w:p w14:paraId="60195D59" w14:textId="77777777" w:rsidR="00FA3629" w:rsidRPr="00FA3629" w:rsidRDefault="00FA3629" w:rsidP="00FA3629">
            <w:pPr>
              <w:rPr>
                <w:rFonts w:ascii="Calibri" w:hAnsi="Calibri" w:cs="Calibri"/>
                <w:sz w:val="16"/>
                <w:szCs w:val="16"/>
              </w:rPr>
            </w:pPr>
            <w:r w:rsidRPr="00FA3629">
              <w:rPr>
                <w:rFonts w:ascii="Calibri" w:hAnsi="Calibri" w:cs="Calibri"/>
                <w:sz w:val="16"/>
                <w:szCs w:val="16"/>
              </w:rPr>
              <w:t> </w:t>
            </w:r>
          </w:p>
        </w:tc>
        <w:tc>
          <w:tcPr>
            <w:tcW w:w="1403" w:type="dxa"/>
            <w:tcBorders>
              <w:top w:val="nil"/>
              <w:left w:val="nil"/>
              <w:bottom w:val="nil"/>
              <w:right w:val="nil"/>
            </w:tcBorders>
            <w:shd w:val="clear" w:color="000000" w:fill="FFFFFF"/>
            <w:noWrap/>
            <w:vAlign w:val="bottom"/>
            <w:hideMark/>
          </w:tcPr>
          <w:p w14:paraId="481F0576" w14:textId="77777777" w:rsidR="00FA3629" w:rsidRPr="00FA3629" w:rsidRDefault="00FA3629" w:rsidP="00FA3629">
            <w:pPr>
              <w:rPr>
                <w:rFonts w:ascii="Calibri" w:hAnsi="Calibri" w:cs="Calibri"/>
                <w:color w:val="0000FF"/>
                <w:sz w:val="16"/>
                <w:szCs w:val="16"/>
              </w:rPr>
            </w:pPr>
            <w:r w:rsidRPr="00FA3629">
              <w:rPr>
                <w:rFonts w:ascii="Calibri" w:hAnsi="Calibri" w:cs="Calibri"/>
                <w:color w:val="0000FF"/>
                <w:sz w:val="16"/>
                <w:szCs w:val="16"/>
              </w:rPr>
              <w:t> </w:t>
            </w:r>
          </w:p>
        </w:tc>
        <w:tc>
          <w:tcPr>
            <w:tcW w:w="1360" w:type="dxa"/>
            <w:tcBorders>
              <w:top w:val="nil"/>
              <w:left w:val="nil"/>
              <w:bottom w:val="nil"/>
              <w:right w:val="nil"/>
            </w:tcBorders>
            <w:shd w:val="clear" w:color="000000" w:fill="FFFFFF"/>
            <w:noWrap/>
            <w:vAlign w:val="bottom"/>
            <w:hideMark/>
          </w:tcPr>
          <w:p w14:paraId="69214972" w14:textId="77777777" w:rsidR="00FA3629" w:rsidRPr="00FA3629" w:rsidRDefault="00FA3629" w:rsidP="00FA3629">
            <w:pPr>
              <w:rPr>
                <w:rFonts w:ascii="Calibri" w:hAnsi="Calibri" w:cs="Calibri"/>
                <w:color w:val="0000FF"/>
                <w:sz w:val="16"/>
                <w:szCs w:val="16"/>
              </w:rPr>
            </w:pPr>
            <w:r w:rsidRPr="00FA3629">
              <w:rPr>
                <w:rFonts w:ascii="Calibri" w:hAnsi="Calibri" w:cs="Calibri"/>
                <w:color w:val="0000FF"/>
                <w:sz w:val="16"/>
                <w:szCs w:val="16"/>
              </w:rPr>
              <w:t> </w:t>
            </w:r>
          </w:p>
        </w:tc>
        <w:tc>
          <w:tcPr>
            <w:tcW w:w="1480" w:type="dxa"/>
            <w:tcBorders>
              <w:top w:val="nil"/>
              <w:left w:val="nil"/>
              <w:bottom w:val="nil"/>
              <w:right w:val="nil"/>
            </w:tcBorders>
            <w:shd w:val="clear" w:color="000000" w:fill="FFFFFF"/>
            <w:noWrap/>
            <w:vAlign w:val="bottom"/>
            <w:hideMark/>
          </w:tcPr>
          <w:p w14:paraId="3D0B827D" w14:textId="77777777" w:rsidR="00FA3629" w:rsidRPr="00FA3629" w:rsidRDefault="00FA3629" w:rsidP="00FA3629">
            <w:pPr>
              <w:rPr>
                <w:rFonts w:ascii="Calibri" w:hAnsi="Calibri" w:cs="Calibri"/>
                <w:color w:val="0000FF"/>
                <w:sz w:val="16"/>
                <w:szCs w:val="16"/>
              </w:rPr>
            </w:pPr>
            <w:r w:rsidRPr="00FA3629">
              <w:rPr>
                <w:rFonts w:ascii="Calibri" w:hAnsi="Calibri" w:cs="Calibri"/>
                <w:color w:val="0000FF"/>
                <w:sz w:val="16"/>
                <w:szCs w:val="16"/>
              </w:rPr>
              <w:t> </w:t>
            </w:r>
          </w:p>
        </w:tc>
        <w:tc>
          <w:tcPr>
            <w:tcW w:w="1480" w:type="dxa"/>
            <w:tcBorders>
              <w:top w:val="nil"/>
              <w:left w:val="nil"/>
              <w:bottom w:val="nil"/>
              <w:right w:val="nil"/>
            </w:tcBorders>
            <w:shd w:val="clear" w:color="000000" w:fill="FFFFFF"/>
            <w:noWrap/>
            <w:vAlign w:val="bottom"/>
            <w:hideMark/>
          </w:tcPr>
          <w:p w14:paraId="7D99DAB6" w14:textId="77777777" w:rsidR="00FA3629" w:rsidRPr="00FA3629" w:rsidRDefault="00FA3629" w:rsidP="00FA3629">
            <w:pPr>
              <w:rPr>
                <w:rFonts w:ascii="Calibri" w:hAnsi="Calibri" w:cs="Calibri"/>
                <w:color w:val="0000FF"/>
                <w:sz w:val="16"/>
                <w:szCs w:val="16"/>
              </w:rPr>
            </w:pPr>
            <w:r w:rsidRPr="00FA3629">
              <w:rPr>
                <w:rFonts w:ascii="Calibri" w:hAnsi="Calibri" w:cs="Calibri"/>
                <w:color w:val="0000FF"/>
                <w:sz w:val="16"/>
                <w:szCs w:val="16"/>
              </w:rPr>
              <w:t> </w:t>
            </w:r>
          </w:p>
        </w:tc>
        <w:tc>
          <w:tcPr>
            <w:tcW w:w="1420" w:type="dxa"/>
            <w:tcBorders>
              <w:top w:val="nil"/>
              <w:left w:val="nil"/>
              <w:bottom w:val="nil"/>
              <w:right w:val="nil"/>
            </w:tcBorders>
            <w:shd w:val="clear" w:color="000000" w:fill="FFFFFF"/>
            <w:noWrap/>
            <w:vAlign w:val="bottom"/>
            <w:hideMark/>
          </w:tcPr>
          <w:p w14:paraId="12686823" w14:textId="77777777" w:rsidR="00FA3629" w:rsidRPr="00FA3629" w:rsidRDefault="00FA3629" w:rsidP="00FA3629">
            <w:pPr>
              <w:rPr>
                <w:rFonts w:ascii="Calibri" w:hAnsi="Calibri" w:cs="Calibri"/>
                <w:color w:val="0000FF"/>
                <w:sz w:val="16"/>
                <w:szCs w:val="16"/>
              </w:rPr>
            </w:pPr>
            <w:r w:rsidRPr="00FA3629">
              <w:rPr>
                <w:rFonts w:ascii="Calibri" w:hAnsi="Calibri" w:cs="Calibri"/>
                <w:color w:val="0000FF"/>
                <w:sz w:val="16"/>
                <w:szCs w:val="16"/>
              </w:rPr>
              <w:t> </w:t>
            </w:r>
          </w:p>
        </w:tc>
        <w:tc>
          <w:tcPr>
            <w:tcW w:w="1380" w:type="dxa"/>
            <w:tcBorders>
              <w:top w:val="nil"/>
              <w:left w:val="nil"/>
              <w:bottom w:val="nil"/>
              <w:right w:val="nil"/>
            </w:tcBorders>
            <w:shd w:val="clear" w:color="000000" w:fill="FFFFFF"/>
            <w:noWrap/>
            <w:vAlign w:val="bottom"/>
            <w:hideMark/>
          </w:tcPr>
          <w:p w14:paraId="4A6FCF78" w14:textId="77777777" w:rsidR="00FA3629" w:rsidRPr="00FA3629" w:rsidRDefault="00FA3629" w:rsidP="00FA3629">
            <w:pPr>
              <w:rPr>
                <w:rFonts w:ascii="Calibri" w:hAnsi="Calibri" w:cs="Calibri"/>
                <w:color w:val="0000FF"/>
                <w:sz w:val="16"/>
                <w:szCs w:val="16"/>
              </w:rPr>
            </w:pPr>
            <w:r w:rsidRPr="00FA3629">
              <w:rPr>
                <w:rFonts w:ascii="Calibri" w:hAnsi="Calibri" w:cs="Calibri"/>
                <w:color w:val="0000FF"/>
                <w:sz w:val="16"/>
                <w:szCs w:val="16"/>
              </w:rPr>
              <w:t> </w:t>
            </w:r>
          </w:p>
        </w:tc>
        <w:tc>
          <w:tcPr>
            <w:tcW w:w="1660" w:type="dxa"/>
            <w:tcBorders>
              <w:top w:val="nil"/>
              <w:left w:val="nil"/>
              <w:bottom w:val="nil"/>
              <w:right w:val="nil"/>
            </w:tcBorders>
            <w:shd w:val="clear" w:color="000000" w:fill="FFFFFF"/>
            <w:noWrap/>
            <w:vAlign w:val="bottom"/>
            <w:hideMark/>
          </w:tcPr>
          <w:p w14:paraId="3E7716BF" w14:textId="77777777" w:rsidR="00FA3629" w:rsidRPr="00FA3629" w:rsidRDefault="00FA3629" w:rsidP="00FA3629">
            <w:pPr>
              <w:rPr>
                <w:rFonts w:ascii="Calibri" w:hAnsi="Calibri" w:cs="Calibri"/>
                <w:color w:val="0000FF"/>
                <w:sz w:val="16"/>
                <w:szCs w:val="16"/>
              </w:rPr>
            </w:pPr>
            <w:r w:rsidRPr="00FA3629">
              <w:rPr>
                <w:rFonts w:ascii="Calibri" w:hAnsi="Calibri" w:cs="Calibri"/>
                <w:color w:val="0000FF"/>
                <w:sz w:val="16"/>
                <w:szCs w:val="16"/>
              </w:rPr>
              <w:t> </w:t>
            </w:r>
          </w:p>
        </w:tc>
        <w:tc>
          <w:tcPr>
            <w:tcW w:w="1420" w:type="dxa"/>
            <w:tcBorders>
              <w:top w:val="nil"/>
              <w:left w:val="nil"/>
              <w:bottom w:val="nil"/>
              <w:right w:val="nil"/>
            </w:tcBorders>
            <w:shd w:val="clear" w:color="000000" w:fill="FFFFFF"/>
            <w:noWrap/>
            <w:vAlign w:val="bottom"/>
            <w:hideMark/>
          </w:tcPr>
          <w:p w14:paraId="79B0634B" w14:textId="77777777" w:rsidR="00FA3629" w:rsidRPr="00FA3629" w:rsidRDefault="00FA3629" w:rsidP="00FA3629">
            <w:pPr>
              <w:rPr>
                <w:rFonts w:ascii="Calibri" w:hAnsi="Calibri" w:cs="Calibri"/>
                <w:color w:val="0000FF"/>
                <w:sz w:val="16"/>
                <w:szCs w:val="16"/>
              </w:rPr>
            </w:pPr>
            <w:r w:rsidRPr="00FA3629">
              <w:rPr>
                <w:rFonts w:ascii="Calibri" w:hAnsi="Calibri" w:cs="Calibri"/>
                <w:color w:val="0000FF"/>
                <w:sz w:val="16"/>
                <w:szCs w:val="16"/>
              </w:rPr>
              <w:t> </w:t>
            </w:r>
          </w:p>
        </w:tc>
        <w:tc>
          <w:tcPr>
            <w:tcW w:w="1420" w:type="dxa"/>
            <w:tcBorders>
              <w:top w:val="nil"/>
              <w:left w:val="nil"/>
              <w:bottom w:val="nil"/>
              <w:right w:val="nil"/>
            </w:tcBorders>
            <w:shd w:val="clear" w:color="000000" w:fill="FFFFFF"/>
            <w:noWrap/>
            <w:vAlign w:val="bottom"/>
            <w:hideMark/>
          </w:tcPr>
          <w:p w14:paraId="7EDE2024" w14:textId="77777777" w:rsidR="00FA3629" w:rsidRPr="00FA3629" w:rsidRDefault="00FA3629" w:rsidP="00FA3629">
            <w:pPr>
              <w:jc w:val="right"/>
              <w:rPr>
                <w:rFonts w:ascii="Calibri" w:hAnsi="Calibri" w:cs="Calibri"/>
                <w:sz w:val="16"/>
                <w:szCs w:val="16"/>
              </w:rPr>
            </w:pPr>
            <w:r w:rsidRPr="00FA3629">
              <w:rPr>
                <w:rFonts w:ascii="Calibri" w:hAnsi="Calibri" w:cs="Calibri"/>
                <w:sz w:val="16"/>
                <w:szCs w:val="16"/>
              </w:rPr>
              <w:t>Приложение № 3</w:t>
            </w:r>
          </w:p>
        </w:tc>
      </w:tr>
      <w:tr w:rsidR="00FA3629" w:rsidRPr="00FA3629" w14:paraId="0A8112C5" w14:textId="77777777" w:rsidTr="003B7AD2">
        <w:trPr>
          <w:trHeight w:val="300"/>
          <w:jc w:val="center"/>
        </w:trPr>
        <w:tc>
          <w:tcPr>
            <w:tcW w:w="18563" w:type="dxa"/>
            <w:gridSpan w:val="12"/>
            <w:tcBorders>
              <w:top w:val="nil"/>
              <w:left w:val="nil"/>
              <w:bottom w:val="nil"/>
              <w:right w:val="nil"/>
            </w:tcBorders>
            <w:shd w:val="clear" w:color="auto" w:fill="auto"/>
            <w:vAlign w:val="center"/>
            <w:hideMark/>
          </w:tcPr>
          <w:p w14:paraId="234789E0" w14:textId="77777777" w:rsidR="00FA3629" w:rsidRPr="00FA3629" w:rsidRDefault="00FA3629" w:rsidP="00FA3629">
            <w:pPr>
              <w:rPr>
                <w:rFonts w:ascii="Tahoma" w:hAnsi="Tahoma" w:cs="Tahoma"/>
                <w:b/>
                <w:bCs/>
                <w:sz w:val="16"/>
                <w:szCs w:val="16"/>
              </w:rPr>
            </w:pPr>
            <w:r w:rsidRPr="00FA3629">
              <w:rPr>
                <w:rFonts w:ascii="Tahoma" w:hAnsi="Tahoma" w:cs="Tahoma"/>
                <w:b/>
                <w:bCs/>
                <w:sz w:val="16"/>
                <w:szCs w:val="16"/>
              </w:rPr>
              <w:t>ООО "Экологические Технологии"</w:t>
            </w:r>
          </w:p>
        </w:tc>
      </w:tr>
      <w:tr w:rsidR="00FA3629" w:rsidRPr="00FA3629" w14:paraId="37CC7407" w14:textId="77777777" w:rsidTr="003B7AD2">
        <w:trPr>
          <w:trHeight w:val="300"/>
          <w:jc w:val="center"/>
        </w:trPr>
        <w:tc>
          <w:tcPr>
            <w:tcW w:w="18563" w:type="dxa"/>
            <w:gridSpan w:val="12"/>
            <w:tcBorders>
              <w:top w:val="nil"/>
              <w:left w:val="nil"/>
              <w:bottom w:val="nil"/>
              <w:right w:val="nil"/>
            </w:tcBorders>
            <w:shd w:val="clear" w:color="auto" w:fill="auto"/>
            <w:vAlign w:val="center"/>
            <w:hideMark/>
          </w:tcPr>
          <w:p w14:paraId="14B9D27B" w14:textId="77777777" w:rsidR="00FA3629" w:rsidRPr="00FA3629" w:rsidRDefault="00FA3629" w:rsidP="00FA3629">
            <w:pPr>
              <w:rPr>
                <w:rFonts w:ascii="Tahoma" w:hAnsi="Tahoma" w:cs="Tahoma"/>
                <w:b/>
                <w:bCs/>
                <w:sz w:val="16"/>
                <w:szCs w:val="16"/>
              </w:rPr>
            </w:pPr>
            <w:r w:rsidRPr="00FA3629">
              <w:rPr>
                <w:rFonts w:ascii="Tahoma" w:hAnsi="Tahoma" w:cs="Tahoma"/>
                <w:b/>
                <w:bCs/>
                <w:sz w:val="16"/>
                <w:szCs w:val="16"/>
              </w:rPr>
              <w:t>региональный оператор по зоне деятельности ЮГ</w:t>
            </w:r>
          </w:p>
        </w:tc>
      </w:tr>
      <w:tr w:rsidR="00FA3629" w:rsidRPr="00FA3629" w14:paraId="7203A0B1" w14:textId="77777777" w:rsidTr="003B7AD2">
        <w:trPr>
          <w:trHeight w:val="750"/>
          <w:jc w:val="center"/>
        </w:trPr>
        <w:tc>
          <w:tcPr>
            <w:tcW w:w="3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8C04FD"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Наименование показателя</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A82C96"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Ед. изм.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DC345B2"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2018                                             (с 01.07.2018                   по 31.12.2018)</w:t>
            </w:r>
          </w:p>
        </w:tc>
        <w:tc>
          <w:tcPr>
            <w:tcW w:w="42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75570EB"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2019</w:t>
            </w:r>
          </w:p>
        </w:tc>
        <w:tc>
          <w:tcPr>
            <w:tcW w:w="42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3D9A423"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2020</w:t>
            </w:r>
          </w:p>
        </w:tc>
        <w:tc>
          <w:tcPr>
            <w:tcW w:w="45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F7AB879"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2021</w:t>
            </w:r>
          </w:p>
        </w:tc>
      </w:tr>
      <w:tr w:rsidR="00FA3629" w:rsidRPr="00FA3629" w14:paraId="24441B33" w14:textId="77777777" w:rsidTr="003B7AD2">
        <w:trPr>
          <w:trHeight w:val="1380"/>
          <w:jc w:val="center"/>
        </w:trPr>
        <w:tc>
          <w:tcPr>
            <w:tcW w:w="3280" w:type="dxa"/>
            <w:vMerge/>
            <w:tcBorders>
              <w:top w:val="single" w:sz="4" w:space="0" w:color="auto"/>
              <w:left w:val="single" w:sz="4" w:space="0" w:color="auto"/>
              <w:bottom w:val="single" w:sz="4" w:space="0" w:color="auto"/>
              <w:right w:val="single" w:sz="4" w:space="0" w:color="auto"/>
            </w:tcBorders>
            <w:vAlign w:val="center"/>
            <w:hideMark/>
          </w:tcPr>
          <w:p w14:paraId="1038A2FC" w14:textId="77777777" w:rsidR="00FA3629" w:rsidRPr="00FA3629" w:rsidRDefault="00FA3629" w:rsidP="00FA3629">
            <w:pPr>
              <w:rPr>
                <w:rFonts w:ascii="Tahoma" w:hAnsi="Tahoma" w:cs="Tahoma"/>
                <w:b/>
                <w:bCs/>
                <w:sz w:val="16"/>
                <w:szCs w:val="16"/>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14:paraId="67D15A9D" w14:textId="77777777" w:rsidR="00FA3629" w:rsidRPr="00FA3629" w:rsidRDefault="00FA3629" w:rsidP="00FA3629">
            <w:pPr>
              <w:rPr>
                <w:rFonts w:ascii="Tahoma" w:hAnsi="Tahoma" w:cs="Tahoma"/>
                <w:b/>
                <w:bCs/>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58E144C"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Утверждено регулирующим органом</w:t>
            </w:r>
          </w:p>
        </w:tc>
        <w:tc>
          <w:tcPr>
            <w:tcW w:w="1403" w:type="dxa"/>
            <w:tcBorders>
              <w:top w:val="nil"/>
              <w:left w:val="nil"/>
              <w:bottom w:val="single" w:sz="4" w:space="0" w:color="auto"/>
              <w:right w:val="single" w:sz="4" w:space="0" w:color="auto"/>
            </w:tcBorders>
            <w:shd w:val="clear" w:color="auto" w:fill="auto"/>
            <w:vAlign w:val="center"/>
            <w:hideMark/>
          </w:tcPr>
          <w:p w14:paraId="16AD8A98"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Утверждено регулирующим органом (снижение ставки платы за НВОС)</w:t>
            </w:r>
          </w:p>
        </w:tc>
        <w:tc>
          <w:tcPr>
            <w:tcW w:w="1360" w:type="dxa"/>
            <w:tcBorders>
              <w:top w:val="nil"/>
              <w:left w:val="nil"/>
              <w:bottom w:val="single" w:sz="4" w:space="0" w:color="auto"/>
              <w:right w:val="single" w:sz="4" w:space="0" w:color="auto"/>
            </w:tcBorders>
            <w:shd w:val="clear" w:color="auto" w:fill="auto"/>
            <w:vAlign w:val="center"/>
            <w:hideMark/>
          </w:tcPr>
          <w:p w14:paraId="1AAA9AAD"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с 01.01.2019         по 30.06.2019</w:t>
            </w:r>
          </w:p>
        </w:tc>
        <w:tc>
          <w:tcPr>
            <w:tcW w:w="1480" w:type="dxa"/>
            <w:tcBorders>
              <w:top w:val="nil"/>
              <w:left w:val="nil"/>
              <w:bottom w:val="single" w:sz="4" w:space="0" w:color="auto"/>
              <w:right w:val="single" w:sz="4" w:space="0" w:color="auto"/>
            </w:tcBorders>
            <w:shd w:val="clear" w:color="auto" w:fill="auto"/>
            <w:vAlign w:val="center"/>
            <w:hideMark/>
          </w:tcPr>
          <w:p w14:paraId="1DFC8DD5"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с 01.07.2019          по 31.12.2019</w:t>
            </w:r>
          </w:p>
        </w:tc>
        <w:tc>
          <w:tcPr>
            <w:tcW w:w="1480" w:type="dxa"/>
            <w:tcBorders>
              <w:top w:val="nil"/>
              <w:left w:val="nil"/>
              <w:bottom w:val="single" w:sz="4" w:space="0" w:color="auto"/>
              <w:right w:val="single" w:sz="4" w:space="0" w:color="auto"/>
            </w:tcBorders>
            <w:shd w:val="clear" w:color="auto" w:fill="auto"/>
            <w:vAlign w:val="center"/>
            <w:hideMark/>
          </w:tcPr>
          <w:p w14:paraId="7CD9D395"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Утверждено регулирующим органом (снижение ставки платы за НВОС)</w:t>
            </w:r>
          </w:p>
        </w:tc>
        <w:tc>
          <w:tcPr>
            <w:tcW w:w="1420" w:type="dxa"/>
            <w:tcBorders>
              <w:top w:val="nil"/>
              <w:left w:val="nil"/>
              <w:bottom w:val="single" w:sz="4" w:space="0" w:color="auto"/>
              <w:right w:val="single" w:sz="4" w:space="0" w:color="auto"/>
            </w:tcBorders>
            <w:shd w:val="clear" w:color="auto" w:fill="auto"/>
            <w:vAlign w:val="center"/>
            <w:hideMark/>
          </w:tcPr>
          <w:p w14:paraId="4B96E59A"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с 01.01.2020         по 30.06.2020</w:t>
            </w:r>
          </w:p>
        </w:tc>
        <w:tc>
          <w:tcPr>
            <w:tcW w:w="1380" w:type="dxa"/>
            <w:tcBorders>
              <w:top w:val="nil"/>
              <w:left w:val="nil"/>
              <w:bottom w:val="single" w:sz="4" w:space="0" w:color="auto"/>
              <w:right w:val="single" w:sz="4" w:space="0" w:color="auto"/>
            </w:tcBorders>
            <w:shd w:val="clear" w:color="auto" w:fill="auto"/>
            <w:vAlign w:val="center"/>
            <w:hideMark/>
          </w:tcPr>
          <w:p w14:paraId="76F32321"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с 01.07.2020          по 31.12.2020</w:t>
            </w:r>
          </w:p>
        </w:tc>
        <w:tc>
          <w:tcPr>
            <w:tcW w:w="1660" w:type="dxa"/>
            <w:tcBorders>
              <w:top w:val="nil"/>
              <w:left w:val="nil"/>
              <w:bottom w:val="single" w:sz="4" w:space="0" w:color="auto"/>
              <w:right w:val="single" w:sz="4" w:space="0" w:color="auto"/>
            </w:tcBorders>
            <w:shd w:val="clear" w:color="auto" w:fill="auto"/>
            <w:vAlign w:val="center"/>
            <w:hideMark/>
          </w:tcPr>
          <w:p w14:paraId="68978F30"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Утверждено регулирующим органом (снижение ставки платы за НВОС)</w:t>
            </w:r>
          </w:p>
        </w:tc>
        <w:tc>
          <w:tcPr>
            <w:tcW w:w="1420" w:type="dxa"/>
            <w:tcBorders>
              <w:top w:val="nil"/>
              <w:left w:val="nil"/>
              <w:bottom w:val="single" w:sz="4" w:space="0" w:color="auto"/>
              <w:right w:val="single" w:sz="4" w:space="0" w:color="auto"/>
            </w:tcBorders>
            <w:shd w:val="clear" w:color="auto" w:fill="auto"/>
            <w:vAlign w:val="center"/>
            <w:hideMark/>
          </w:tcPr>
          <w:p w14:paraId="195D1B5A"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с 01.01.2021         по 30.06.2021</w:t>
            </w:r>
          </w:p>
        </w:tc>
        <w:tc>
          <w:tcPr>
            <w:tcW w:w="1420" w:type="dxa"/>
            <w:tcBorders>
              <w:top w:val="nil"/>
              <w:left w:val="nil"/>
              <w:bottom w:val="single" w:sz="4" w:space="0" w:color="auto"/>
              <w:right w:val="single" w:sz="4" w:space="0" w:color="auto"/>
            </w:tcBorders>
            <w:shd w:val="clear" w:color="auto" w:fill="auto"/>
            <w:vAlign w:val="center"/>
            <w:hideMark/>
          </w:tcPr>
          <w:p w14:paraId="23EF094A"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с 01.07.2021          по 31.12.2021</w:t>
            </w:r>
          </w:p>
        </w:tc>
      </w:tr>
      <w:tr w:rsidR="00FA3629" w:rsidRPr="00FA3629" w14:paraId="5FB4E2D5" w14:textId="77777777" w:rsidTr="003B7AD2">
        <w:trPr>
          <w:trHeight w:val="300"/>
          <w:jc w:val="center"/>
        </w:trPr>
        <w:tc>
          <w:tcPr>
            <w:tcW w:w="18563" w:type="dxa"/>
            <w:gridSpan w:val="12"/>
            <w:tcBorders>
              <w:top w:val="single" w:sz="4" w:space="0" w:color="auto"/>
              <w:left w:val="nil"/>
              <w:bottom w:val="single" w:sz="4" w:space="0" w:color="auto"/>
              <w:right w:val="single" w:sz="4" w:space="0" w:color="auto"/>
            </w:tcBorders>
            <w:shd w:val="clear" w:color="auto" w:fill="auto"/>
            <w:vAlign w:val="center"/>
            <w:hideMark/>
          </w:tcPr>
          <w:p w14:paraId="63D439A9"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утверждено в редакции постановления от 05.06.2018 № 100</w:t>
            </w:r>
          </w:p>
        </w:tc>
      </w:tr>
      <w:tr w:rsidR="00FA3629" w:rsidRPr="00FA3629" w14:paraId="24E2C2C5" w14:textId="77777777" w:rsidTr="003B7AD2">
        <w:trPr>
          <w:trHeight w:val="675"/>
          <w:jc w:val="center"/>
        </w:trPr>
        <w:tc>
          <w:tcPr>
            <w:tcW w:w="3280" w:type="dxa"/>
            <w:tcBorders>
              <w:top w:val="nil"/>
              <w:left w:val="nil"/>
              <w:bottom w:val="single" w:sz="4" w:space="0" w:color="auto"/>
              <w:right w:val="single" w:sz="4" w:space="0" w:color="auto"/>
            </w:tcBorders>
            <w:shd w:val="clear" w:color="000000" w:fill="C0C0C0"/>
            <w:vAlign w:val="center"/>
            <w:hideMark/>
          </w:tcPr>
          <w:p w14:paraId="396EE86F" w14:textId="77777777" w:rsidR="00FA3629" w:rsidRPr="00FA3629" w:rsidRDefault="00FA3629" w:rsidP="00FA3629">
            <w:pPr>
              <w:rPr>
                <w:rFonts w:ascii="Tahoma" w:hAnsi="Tahoma" w:cs="Tahoma"/>
                <w:b/>
                <w:bCs/>
                <w:sz w:val="16"/>
                <w:szCs w:val="16"/>
              </w:rPr>
            </w:pPr>
            <w:r w:rsidRPr="00FA3629">
              <w:rPr>
                <w:rFonts w:ascii="Tahoma" w:hAnsi="Tahoma" w:cs="Tahoma"/>
                <w:b/>
                <w:bCs/>
                <w:sz w:val="16"/>
                <w:szCs w:val="16"/>
              </w:rPr>
              <w:t>Величина изменения НВВ, проводимого в целях сглаживания</w:t>
            </w:r>
          </w:p>
        </w:tc>
        <w:tc>
          <w:tcPr>
            <w:tcW w:w="700" w:type="dxa"/>
            <w:tcBorders>
              <w:top w:val="nil"/>
              <w:left w:val="nil"/>
              <w:bottom w:val="single" w:sz="4" w:space="0" w:color="auto"/>
              <w:right w:val="single" w:sz="4" w:space="0" w:color="auto"/>
            </w:tcBorders>
            <w:shd w:val="clear" w:color="000000" w:fill="C0C0C0"/>
            <w:vAlign w:val="center"/>
            <w:hideMark/>
          </w:tcPr>
          <w:p w14:paraId="6ED7C91B"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674B0864"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403" w:type="dxa"/>
            <w:tcBorders>
              <w:top w:val="nil"/>
              <w:left w:val="nil"/>
              <w:bottom w:val="single" w:sz="4" w:space="0" w:color="auto"/>
              <w:right w:val="single" w:sz="4" w:space="0" w:color="auto"/>
            </w:tcBorders>
            <w:shd w:val="clear" w:color="000000" w:fill="CCFFCC"/>
            <w:noWrap/>
            <w:vAlign w:val="center"/>
            <w:hideMark/>
          </w:tcPr>
          <w:p w14:paraId="448DE0A2"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360" w:type="dxa"/>
            <w:tcBorders>
              <w:top w:val="nil"/>
              <w:left w:val="nil"/>
              <w:bottom w:val="single" w:sz="4" w:space="0" w:color="auto"/>
              <w:right w:val="single" w:sz="4" w:space="0" w:color="auto"/>
            </w:tcBorders>
            <w:shd w:val="clear" w:color="000000" w:fill="CCFFCC"/>
            <w:noWrap/>
            <w:vAlign w:val="center"/>
            <w:hideMark/>
          </w:tcPr>
          <w:p w14:paraId="11EF8DCE"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480" w:type="dxa"/>
            <w:tcBorders>
              <w:top w:val="nil"/>
              <w:left w:val="nil"/>
              <w:bottom w:val="single" w:sz="4" w:space="0" w:color="auto"/>
              <w:right w:val="single" w:sz="4" w:space="0" w:color="auto"/>
            </w:tcBorders>
            <w:shd w:val="clear" w:color="000000" w:fill="CCFFCC"/>
            <w:noWrap/>
            <w:vAlign w:val="center"/>
            <w:hideMark/>
          </w:tcPr>
          <w:p w14:paraId="2E1FE158"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480" w:type="dxa"/>
            <w:tcBorders>
              <w:top w:val="nil"/>
              <w:left w:val="nil"/>
              <w:bottom w:val="single" w:sz="4" w:space="0" w:color="auto"/>
              <w:right w:val="single" w:sz="4" w:space="0" w:color="auto"/>
            </w:tcBorders>
            <w:shd w:val="clear" w:color="000000" w:fill="CCFFCC"/>
            <w:noWrap/>
            <w:vAlign w:val="center"/>
            <w:hideMark/>
          </w:tcPr>
          <w:p w14:paraId="1814A7B7"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420" w:type="dxa"/>
            <w:tcBorders>
              <w:top w:val="nil"/>
              <w:left w:val="nil"/>
              <w:bottom w:val="single" w:sz="4" w:space="0" w:color="auto"/>
              <w:right w:val="single" w:sz="4" w:space="0" w:color="auto"/>
            </w:tcBorders>
            <w:shd w:val="clear" w:color="000000" w:fill="CCFFCC"/>
            <w:noWrap/>
            <w:vAlign w:val="center"/>
            <w:hideMark/>
          </w:tcPr>
          <w:p w14:paraId="6B72DA8A"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380" w:type="dxa"/>
            <w:tcBorders>
              <w:top w:val="nil"/>
              <w:left w:val="nil"/>
              <w:bottom w:val="single" w:sz="4" w:space="0" w:color="auto"/>
              <w:right w:val="single" w:sz="4" w:space="0" w:color="auto"/>
            </w:tcBorders>
            <w:shd w:val="clear" w:color="000000" w:fill="CCFFCC"/>
            <w:noWrap/>
            <w:vAlign w:val="center"/>
            <w:hideMark/>
          </w:tcPr>
          <w:p w14:paraId="3036CFC7"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660" w:type="dxa"/>
            <w:tcBorders>
              <w:top w:val="nil"/>
              <w:left w:val="nil"/>
              <w:bottom w:val="single" w:sz="4" w:space="0" w:color="auto"/>
              <w:right w:val="single" w:sz="4" w:space="0" w:color="auto"/>
            </w:tcBorders>
            <w:shd w:val="clear" w:color="000000" w:fill="CCFFCC"/>
            <w:noWrap/>
            <w:vAlign w:val="center"/>
            <w:hideMark/>
          </w:tcPr>
          <w:p w14:paraId="41CDD1A5"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420" w:type="dxa"/>
            <w:tcBorders>
              <w:top w:val="nil"/>
              <w:left w:val="nil"/>
              <w:bottom w:val="single" w:sz="4" w:space="0" w:color="auto"/>
              <w:right w:val="single" w:sz="4" w:space="0" w:color="auto"/>
            </w:tcBorders>
            <w:shd w:val="clear" w:color="000000" w:fill="CCFFCC"/>
            <w:noWrap/>
            <w:vAlign w:val="center"/>
            <w:hideMark/>
          </w:tcPr>
          <w:p w14:paraId="0FF0844E"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420" w:type="dxa"/>
            <w:tcBorders>
              <w:top w:val="nil"/>
              <w:left w:val="nil"/>
              <w:bottom w:val="single" w:sz="4" w:space="0" w:color="auto"/>
              <w:right w:val="single" w:sz="4" w:space="0" w:color="auto"/>
            </w:tcBorders>
            <w:shd w:val="clear" w:color="000000" w:fill="CCFFCC"/>
            <w:noWrap/>
            <w:vAlign w:val="center"/>
            <w:hideMark/>
          </w:tcPr>
          <w:p w14:paraId="19106441"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r>
      <w:tr w:rsidR="00FA3629" w:rsidRPr="00FA3629" w14:paraId="5C057452" w14:textId="77777777" w:rsidTr="003B7AD2">
        <w:trPr>
          <w:trHeight w:val="300"/>
          <w:jc w:val="center"/>
        </w:trPr>
        <w:tc>
          <w:tcPr>
            <w:tcW w:w="18563" w:type="dxa"/>
            <w:gridSpan w:val="12"/>
            <w:tcBorders>
              <w:top w:val="single" w:sz="4" w:space="0" w:color="auto"/>
              <w:left w:val="nil"/>
              <w:bottom w:val="single" w:sz="4" w:space="0" w:color="auto"/>
              <w:right w:val="single" w:sz="4" w:space="0" w:color="auto"/>
            </w:tcBorders>
            <w:shd w:val="clear" w:color="auto" w:fill="auto"/>
            <w:vAlign w:val="center"/>
            <w:hideMark/>
          </w:tcPr>
          <w:p w14:paraId="2A56B90A"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утверждено в редакции постановления от 26.07.2018 № 163</w:t>
            </w:r>
          </w:p>
        </w:tc>
      </w:tr>
      <w:tr w:rsidR="00FA3629" w:rsidRPr="00FA3629" w14:paraId="41805353" w14:textId="77777777" w:rsidTr="003B7AD2">
        <w:trPr>
          <w:trHeight w:val="675"/>
          <w:jc w:val="center"/>
        </w:trPr>
        <w:tc>
          <w:tcPr>
            <w:tcW w:w="3280" w:type="dxa"/>
            <w:tcBorders>
              <w:top w:val="nil"/>
              <w:left w:val="nil"/>
              <w:bottom w:val="single" w:sz="4" w:space="0" w:color="auto"/>
              <w:right w:val="single" w:sz="4" w:space="0" w:color="auto"/>
            </w:tcBorders>
            <w:shd w:val="clear" w:color="000000" w:fill="C0C0C0"/>
            <w:vAlign w:val="center"/>
            <w:hideMark/>
          </w:tcPr>
          <w:p w14:paraId="584C56C3" w14:textId="77777777" w:rsidR="00FA3629" w:rsidRPr="00FA3629" w:rsidRDefault="00FA3629" w:rsidP="00FA3629">
            <w:pPr>
              <w:rPr>
                <w:rFonts w:ascii="Tahoma" w:hAnsi="Tahoma" w:cs="Tahoma"/>
                <w:b/>
                <w:bCs/>
                <w:sz w:val="16"/>
                <w:szCs w:val="16"/>
              </w:rPr>
            </w:pPr>
            <w:r w:rsidRPr="00FA3629">
              <w:rPr>
                <w:rFonts w:ascii="Tahoma" w:hAnsi="Tahoma" w:cs="Tahoma"/>
                <w:b/>
                <w:bCs/>
                <w:sz w:val="16"/>
                <w:szCs w:val="16"/>
              </w:rPr>
              <w:t>Величина изменения НВВ, проводимого в целях сглаживания</w:t>
            </w:r>
          </w:p>
        </w:tc>
        <w:tc>
          <w:tcPr>
            <w:tcW w:w="700" w:type="dxa"/>
            <w:tcBorders>
              <w:top w:val="nil"/>
              <w:left w:val="nil"/>
              <w:bottom w:val="single" w:sz="4" w:space="0" w:color="auto"/>
              <w:right w:val="single" w:sz="4" w:space="0" w:color="auto"/>
            </w:tcBorders>
            <w:shd w:val="clear" w:color="000000" w:fill="C0C0C0"/>
            <w:vAlign w:val="center"/>
            <w:hideMark/>
          </w:tcPr>
          <w:p w14:paraId="03A9630A"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14493533"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403" w:type="dxa"/>
            <w:tcBorders>
              <w:top w:val="nil"/>
              <w:left w:val="nil"/>
              <w:bottom w:val="single" w:sz="4" w:space="0" w:color="auto"/>
              <w:right w:val="single" w:sz="4" w:space="0" w:color="auto"/>
            </w:tcBorders>
            <w:shd w:val="clear" w:color="000000" w:fill="CCFFCC"/>
            <w:noWrap/>
            <w:vAlign w:val="center"/>
            <w:hideMark/>
          </w:tcPr>
          <w:p w14:paraId="578AB2B4"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-32 782,70</w:t>
            </w:r>
          </w:p>
        </w:tc>
        <w:tc>
          <w:tcPr>
            <w:tcW w:w="1360" w:type="dxa"/>
            <w:tcBorders>
              <w:top w:val="nil"/>
              <w:left w:val="nil"/>
              <w:bottom w:val="single" w:sz="4" w:space="0" w:color="auto"/>
              <w:right w:val="single" w:sz="4" w:space="0" w:color="auto"/>
            </w:tcBorders>
            <w:shd w:val="clear" w:color="000000" w:fill="CCFFCC"/>
            <w:noWrap/>
            <w:vAlign w:val="center"/>
            <w:hideMark/>
          </w:tcPr>
          <w:p w14:paraId="7EF680AC"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-16 391,35</w:t>
            </w:r>
          </w:p>
        </w:tc>
        <w:tc>
          <w:tcPr>
            <w:tcW w:w="1480" w:type="dxa"/>
            <w:tcBorders>
              <w:top w:val="nil"/>
              <w:left w:val="nil"/>
              <w:bottom w:val="single" w:sz="4" w:space="0" w:color="auto"/>
              <w:right w:val="single" w:sz="4" w:space="0" w:color="auto"/>
            </w:tcBorders>
            <w:shd w:val="clear" w:color="000000" w:fill="CCFFCC"/>
            <w:noWrap/>
            <w:vAlign w:val="center"/>
            <w:hideMark/>
          </w:tcPr>
          <w:p w14:paraId="51B34C28"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-16 391,35</w:t>
            </w:r>
          </w:p>
        </w:tc>
        <w:tc>
          <w:tcPr>
            <w:tcW w:w="1480" w:type="dxa"/>
            <w:tcBorders>
              <w:top w:val="nil"/>
              <w:left w:val="nil"/>
              <w:bottom w:val="single" w:sz="4" w:space="0" w:color="auto"/>
              <w:right w:val="single" w:sz="4" w:space="0" w:color="auto"/>
            </w:tcBorders>
            <w:shd w:val="clear" w:color="000000" w:fill="CCFFCC"/>
            <w:noWrap/>
            <w:vAlign w:val="center"/>
            <w:hideMark/>
          </w:tcPr>
          <w:p w14:paraId="667D762B"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-13 139,84</w:t>
            </w:r>
          </w:p>
        </w:tc>
        <w:tc>
          <w:tcPr>
            <w:tcW w:w="1420" w:type="dxa"/>
            <w:tcBorders>
              <w:top w:val="nil"/>
              <w:left w:val="nil"/>
              <w:bottom w:val="single" w:sz="4" w:space="0" w:color="auto"/>
              <w:right w:val="single" w:sz="4" w:space="0" w:color="auto"/>
            </w:tcBorders>
            <w:shd w:val="clear" w:color="000000" w:fill="CCFFCC"/>
            <w:noWrap/>
            <w:vAlign w:val="center"/>
            <w:hideMark/>
          </w:tcPr>
          <w:p w14:paraId="762B2F14"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-6 569,92</w:t>
            </w:r>
          </w:p>
        </w:tc>
        <w:tc>
          <w:tcPr>
            <w:tcW w:w="1380" w:type="dxa"/>
            <w:tcBorders>
              <w:top w:val="nil"/>
              <w:left w:val="nil"/>
              <w:bottom w:val="single" w:sz="4" w:space="0" w:color="auto"/>
              <w:right w:val="single" w:sz="4" w:space="0" w:color="auto"/>
            </w:tcBorders>
            <w:shd w:val="clear" w:color="000000" w:fill="CCFFCC"/>
            <w:noWrap/>
            <w:vAlign w:val="center"/>
            <w:hideMark/>
          </w:tcPr>
          <w:p w14:paraId="71B9FBD6"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-6 569,92</w:t>
            </w:r>
          </w:p>
        </w:tc>
        <w:tc>
          <w:tcPr>
            <w:tcW w:w="1660" w:type="dxa"/>
            <w:tcBorders>
              <w:top w:val="nil"/>
              <w:left w:val="nil"/>
              <w:bottom w:val="single" w:sz="4" w:space="0" w:color="auto"/>
              <w:right w:val="single" w:sz="4" w:space="0" w:color="auto"/>
            </w:tcBorders>
            <w:shd w:val="clear" w:color="000000" w:fill="CCFFCC"/>
            <w:noWrap/>
            <w:vAlign w:val="center"/>
            <w:hideMark/>
          </w:tcPr>
          <w:p w14:paraId="06FF3E67"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45 922,54</w:t>
            </w:r>
          </w:p>
        </w:tc>
        <w:tc>
          <w:tcPr>
            <w:tcW w:w="1420" w:type="dxa"/>
            <w:tcBorders>
              <w:top w:val="nil"/>
              <w:left w:val="nil"/>
              <w:bottom w:val="single" w:sz="4" w:space="0" w:color="auto"/>
              <w:right w:val="single" w:sz="4" w:space="0" w:color="auto"/>
            </w:tcBorders>
            <w:shd w:val="clear" w:color="000000" w:fill="CCFFCC"/>
            <w:noWrap/>
            <w:vAlign w:val="center"/>
            <w:hideMark/>
          </w:tcPr>
          <w:p w14:paraId="09099A10"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14 890,16</w:t>
            </w:r>
          </w:p>
        </w:tc>
        <w:tc>
          <w:tcPr>
            <w:tcW w:w="1420" w:type="dxa"/>
            <w:tcBorders>
              <w:top w:val="nil"/>
              <w:left w:val="nil"/>
              <w:bottom w:val="single" w:sz="4" w:space="0" w:color="auto"/>
              <w:right w:val="single" w:sz="4" w:space="0" w:color="auto"/>
            </w:tcBorders>
            <w:shd w:val="clear" w:color="000000" w:fill="CCFFCC"/>
            <w:noWrap/>
            <w:vAlign w:val="center"/>
            <w:hideMark/>
          </w:tcPr>
          <w:p w14:paraId="50680478"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31 032,38</w:t>
            </w:r>
          </w:p>
        </w:tc>
      </w:tr>
      <w:tr w:rsidR="00FA3629" w:rsidRPr="00FA3629" w14:paraId="4AE4C198" w14:textId="77777777" w:rsidTr="003B7AD2">
        <w:trPr>
          <w:trHeight w:val="300"/>
          <w:jc w:val="center"/>
        </w:trPr>
        <w:tc>
          <w:tcPr>
            <w:tcW w:w="18563" w:type="dxa"/>
            <w:gridSpan w:val="12"/>
            <w:tcBorders>
              <w:top w:val="single" w:sz="4" w:space="0" w:color="auto"/>
              <w:left w:val="nil"/>
              <w:bottom w:val="single" w:sz="4" w:space="0" w:color="auto"/>
              <w:right w:val="single" w:sz="4" w:space="0" w:color="auto"/>
            </w:tcBorders>
            <w:shd w:val="clear" w:color="auto" w:fill="auto"/>
            <w:vAlign w:val="center"/>
            <w:hideMark/>
          </w:tcPr>
          <w:p w14:paraId="730967EC"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утверждено в редакции постановлений от 20.12.2018 № 619, от 29.03.2019 № 98, 28.11.2019 № 504 (корректировка 2019 года)</w:t>
            </w:r>
          </w:p>
        </w:tc>
      </w:tr>
      <w:tr w:rsidR="00FA3629" w:rsidRPr="00FA3629" w14:paraId="49EAAEFD" w14:textId="77777777" w:rsidTr="003B7AD2">
        <w:trPr>
          <w:trHeight w:val="675"/>
          <w:jc w:val="center"/>
        </w:trPr>
        <w:tc>
          <w:tcPr>
            <w:tcW w:w="3280" w:type="dxa"/>
            <w:tcBorders>
              <w:top w:val="nil"/>
              <w:left w:val="nil"/>
              <w:bottom w:val="single" w:sz="4" w:space="0" w:color="auto"/>
              <w:right w:val="single" w:sz="4" w:space="0" w:color="auto"/>
            </w:tcBorders>
            <w:shd w:val="clear" w:color="000000" w:fill="C0C0C0"/>
            <w:vAlign w:val="center"/>
            <w:hideMark/>
          </w:tcPr>
          <w:p w14:paraId="44E3BD9C" w14:textId="77777777" w:rsidR="00FA3629" w:rsidRPr="00FA3629" w:rsidRDefault="00FA3629" w:rsidP="00FA3629">
            <w:pPr>
              <w:rPr>
                <w:rFonts w:ascii="Tahoma" w:hAnsi="Tahoma" w:cs="Tahoma"/>
                <w:b/>
                <w:bCs/>
                <w:sz w:val="16"/>
                <w:szCs w:val="16"/>
              </w:rPr>
            </w:pPr>
            <w:r w:rsidRPr="00FA3629">
              <w:rPr>
                <w:rFonts w:ascii="Tahoma" w:hAnsi="Tahoma" w:cs="Tahoma"/>
                <w:b/>
                <w:bCs/>
                <w:sz w:val="16"/>
                <w:szCs w:val="16"/>
              </w:rPr>
              <w:t>Величина изменения НВВ, проводимого в целях сглаживания</w:t>
            </w:r>
          </w:p>
        </w:tc>
        <w:tc>
          <w:tcPr>
            <w:tcW w:w="700" w:type="dxa"/>
            <w:tcBorders>
              <w:top w:val="nil"/>
              <w:left w:val="nil"/>
              <w:bottom w:val="single" w:sz="4" w:space="0" w:color="auto"/>
              <w:right w:val="single" w:sz="4" w:space="0" w:color="auto"/>
            </w:tcBorders>
            <w:shd w:val="clear" w:color="000000" w:fill="C0C0C0"/>
            <w:vAlign w:val="center"/>
            <w:hideMark/>
          </w:tcPr>
          <w:p w14:paraId="6FEDD7E5"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12805E4F"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403" w:type="dxa"/>
            <w:tcBorders>
              <w:top w:val="nil"/>
              <w:left w:val="nil"/>
              <w:bottom w:val="single" w:sz="4" w:space="0" w:color="auto"/>
              <w:right w:val="single" w:sz="4" w:space="0" w:color="auto"/>
            </w:tcBorders>
            <w:shd w:val="clear" w:color="000000" w:fill="CCFFCC"/>
            <w:noWrap/>
            <w:vAlign w:val="center"/>
            <w:hideMark/>
          </w:tcPr>
          <w:p w14:paraId="61AEC8C0"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-7 720,00</w:t>
            </w:r>
          </w:p>
        </w:tc>
        <w:tc>
          <w:tcPr>
            <w:tcW w:w="1360" w:type="dxa"/>
            <w:tcBorders>
              <w:top w:val="nil"/>
              <w:left w:val="nil"/>
              <w:bottom w:val="single" w:sz="4" w:space="0" w:color="auto"/>
              <w:right w:val="single" w:sz="4" w:space="0" w:color="auto"/>
            </w:tcBorders>
            <w:shd w:val="clear" w:color="000000" w:fill="CCFFCC"/>
            <w:noWrap/>
            <w:vAlign w:val="center"/>
            <w:hideMark/>
          </w:tcPr>
          <w:p w14:paraId="0958559B"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480" w:type="dxa"/>
            <w:tcBorders>
              <w:top w:val="nil"/>
              <w:left w:val="nil"/>
              <w:bottom w:val="single" w:sz="4" w:space="0" w:color="auto"/>
              <w:right w:val="single" w:sz="4" w:space="0" w:color="auto"/>
            </w:tcBorders>
            <w:shd w:val="clear" w:color="000000" w:fill="CCFFCC"/>
            <w:noWrap/>
            <w:vAlign w:val="center"/>
            <w:hideMark/>
          </w:tcPr>
          <w:p w14:paraId="1CD8C559"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-7 720,00</w:t>
            </w:r>
          </w:p>
        </w:tc>
        <w:tc>
          <w:tcPr>
            <w:tcW w:w="1480" w:type="dxa"/>
            <w:tcBorders>
              <w:top w:val="nil"/>
              <w:left w:val="nil"/>
              <w:bottom w:val="single" w:sz="4" w:space="0" w:color="auto"/>
              <w:right w:val="single" w:sz="4" w:space="0" w:color="auto"/>
            </w:tcBorders>
            <w:shd w:val="clear" w:color="000000" w:fill="CCFFCC"/>
            <w:noWrap/>
            <w:vAlign w:val="center"/>
            <w:hideMark/>
          </w:tcPr>
          <w:p w14:paraId="431796FD"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 </w:t>
            </w:r>
          </w:p>
        </w:tc>
        <w:tc>
          <w:tcPr>
            <w:tcW w:w="1420" w:type="dxa"/>
            <w:tcBorders>
              <w:top w:val="nil"/>
              <w:left w:val="nil"/>
              <w:bottom w:val="single" w:sz="4" w:space="0" w:color="auto"/>
              <w:right w:val="single" w:sz="4" w:space="0" w:color="auto"/>
            </w:tcBorders>
            <w:shd w:val="clear" w:color="000000" w:fill="CCFFCC"/>
            <w:noWrap/>
            <w:vAlign w:val="center"/>
            <w:hideMark/>
          </w:tcPr>
          <w:p w14:paraId="7B082F77"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 </w:t>
            </w:r>
          </w:p>
        </w:tc>
        <w:tc>
          <w:tcPr>
            <w:tcW w:w="1380" w:type="dxa"/>
            <w:tcBorders>
              <w:top w:val="nil"/>
              <w:left w:val="nil"/>
              <w:bottom w:val="single" w:sz="4" w:space="0" w:color="auto"/>
              <w:right w:val="single" w:sz="4" w:space="0" w:color="auto"/>
            </w:tcBorders>
            <w:shd w:val="clear" w:color="000000" w:fill="CCFFCC"/>
            <w:noWrap/>
            <w:vAlign w:val="center"/>
            <w:hideMark/>
          </w:tcPr>
          <w:p w14:paraId="0411D3FB"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 </w:t>
            </w:r>
          </w:p>
        </w:tc>
        <w:tc>
          <w:tcPr>
            <w:tcW w:w="1660" w:type="dxa"/>
            <w:tcBorders>
              <w:top w:val="nil"/>
              <w:left w:val="nil"/>
              <w:bottom w:val="single" w:sz="4" w:space="0" w:color="auto"/>
              <w:right w:val="single" w:sz="4" w:space="0" w:color="auto"/>
            </w:tcBorders>
            <w:shd w:val="clear" w:color="000000" w:fill="CCFFCC"/>
            <w:noWrap/>
            <w:vAlign w:val="center"/>
            <w:hideMark/>
          </w:tcPr>
          <w:p w14:paraId="3AFDFF74"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 </w:t>
            </w:r>
          </w:p>
        </w:tc>
        <w:tc>
          <w:tcPr>
            <w:tcW w:w="1420" w:type="dxa"/>
            <w:tcBorders>
              <w:top w:val="nil"/>
              <w:left w:val="nil"/>
              <w:bottom w:val="single" w:sz="4" w:space="0" w:color="auto"/>
              <w:right w:val="single" w:sz="4" w:space="0" w:color="auto"/>
            </w:tcBorders>
            <w:shd w:val="clear" w:color="000000" w:fill="CCFFCC"/>
            <w:noWrap/>
            <w:vAlign w:val="center"/>
            <w:hideMark/>
          </w:tcPr>
          <w:p w14:paraId="3D3DD29E"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 </w:t>
            </w:r>
          </w:p>
        </w:tc>
        <w:tc>
          <w:tcPr>
            <w:tcW w:w="1420" w:type="dxa"/>
            <w:tcBorders>
              <w:top w:val="nil"/>
              <w:left w:val="nil"/>
              <w:bottom w:val="single" w:sz="4" w:space="0" w:color="auto"/>
              <w:right w:val="single" w:sz="4" w:space="0" w:color="auto"/>
            </w:tcBorders>
            <w:shd w:val="clear" w:color="000000" w:fill="CCFFCC"/>
            <w:noWrap/>
            <w:vAlign w:val="center"/>
            <w:hideMark/>
          </w:tcPr>
          <w:p w14:paraId="07C5CA33"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 </w:t>
            </w:r>
          </w:p>
        </w:tc>
      </w:tr>
      <w:tr w:rsidR="00FA3629" w:rsidRPr="00FA3629" w14:paraId="23C386BC" w14:textId="77777777" w:rsidTr="003B7AD2">
        <w:trPr>
          <w:trHeight w:val="300"/>
          <w:jc w:val="center"/>
        </w:trPr>
        <w:tc>
          <w:tcPr>
            <w:tcW w:w="18563" w:type="dxa"/>
            <w:gridSpan w:val="12"/>
            <w:tcBorders>
              <w:top w:val="single" w:sz="4" w:space="0" w:color="auto"/>
              <w:left w:val="nil"/>
              <w:bottom w:val="single" w:sz="4" w:space="0" w:color="auto"/>
              <w:right w:val="single" w:sz="4" w:space="0" w:color="auto"/>
            </w:tcBorders>
            <w:shd w:val="clear" w:color="auto" w:fill="auto"/>
            <w:vAlign w:val="center"/>
            <w:hideMark/>
          </w:tcPr>
          <w:p w14:paraId="4B47FD0C"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предложение регулирующего органа (корректировка 2020 года)</w:t>
            </w:r>
          </w:p>
        </w:tc>
      </w:tr>
      <w:tr w:rsidR="00FA3629" w:rsidRPr="00FA3629" w14:paraId="42482956" w14:textId="77777777" w:rsidTr="003B7AD2">
        <w:trPr>
          <w:trHeight w:val="1440"/>
          <w:jc w:val="center"/>
        </w:trPr>
        <w:tc>
          <w:tcPr>
            <w:tcW w:w="3280" w:type="dxa"/>
            <w:vMerge w:val="restart"/>
            <w:tcBorders>
              <w:top w:val="nil"/>
              <w:left w:val="single" w:sz="4" w:space="0" w:color="auto"/>
              <w:bottom w:val="single" w:sz="4" w:space="0" w:color="auto"/>
              <w:right w:val="single" w:sz="4" w:space="0" w:color="auto"/>
            </w:tcBorders>
            <w:shd w:val="clear" w:color="000000" w:fill="C0C0C0"/>
            <w:vAlign w:val="center"/>
            <w:hideMark/>
          </w:tcPr>
          <w:p w14:paraId="1F1497D1" w14:textId="77777777" w:rsidR="00FA3629" w:rsidRPr="00FA3629" w:rsidRDefault="00FA3629" w:rsidP="00FA3629">
            <w:pPr>
              <w:rPr>
                <w:rFonts w:ascii="Tahoma" w:hAnsi="Tahoma" w:cs="Tahoma"/>
                <w:b/>
                <w:bCs/>
                <w:sz w:val="16"/>
                <w:szCs w:val="16"/>
              </w:rPr>
            </w:pPr>
            <w:r w:rsidRPr="00FA3629">
              <w:rPr>
                <w:rFonts w:ascii="Tahoma" w:hAnsi="Tahoma" w:cs="Tahoma"/>
                <w:b/>
                <w:bCs/>
                <w:sz w:val="16"/>
                <w:szCs w:val="16"/>
              </w:rPr>
              <w:t>Величина изменения НВВ, проводимого в целях сглаживания</w:t>
            </w:r>
          </w:p>
        </w:tc>
        <w:tc>
          <w:tcPr>
            <w:tcW w:w="700" w:type="dxa"/>
            <w:vMerge w:val="restart"/>
            <w:tcBorders>
              <w:top w:val="nil"/>
              <w:left w:val="single" w:sz="4" w:space="0" w:color="auto"/>
              <w:bottom w:val="single" w:sz="4" w:space="0" w:color="auto"/>
              <w:right w:val="single" w:sz="4" w:space="0" w:color="auto"/>
            </w:tcBorders>
            <w:shd w:val="clear" w:color="000000" w:fill="C0C0C0"/>
            <w:vAlign w:val="center"/>
            <w:hideMark/>
          </w:tcPr>
          <w:p w14:paraId="7410E545"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тыс. руб.</w:t>
            </w:r>
          </w:p>
        </w:tc>
        <w:tc>
          <w:tcPr>
            <w:tcW w:w="1560" w:type="dxa"/>
            <w:tcBorders>
              <w:top w:val="nil"/>
              <w:left w:val="nil"/>
              <w:bottom w:val="single" w:sz="4" w:space="0" w:color="auto"/>
              <w:right w:val="single" w:sz="4" w:space="0" w:color="auto"/>
            </w:tcBorders>
            <w:shd w:val="clear" w:color="auto" w:fill="auto"/>
            <w:vAlign w:val="center"/>
            <w:hideMark/>
          </w:tcPr>
          <w:p w14:paraId="473878AF"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Утверждено регулирующим органом</w:t>
            </w:r>
          </w:p>
        </w:tc>
        <w:tc>
          <w:tcPr>
            <w:tcW w:w="1403" w:type="dxa"/>
            <w:tcBorders>
              <w:top w:val="nil"/>
              <w:left w:val="nil"/>
              <w:bottom w:val="single" w:sz="4" w:space="0" w:color="auto"/>
              <w:right w:val="single" w:sz="4" w:space="0" w:color="auto"/>
            </w:tcBorders>
            <w:shd w:val="clear" w:color="auto" w:fill="auto"/>
            <w:vAlign w:val="center"/>
            <w:hideMark/>
          </w:tcPr>
          <w:p w14:paraId="5C7AABB6"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Утверждено регулирующим органом (снижение ставки платы за НВОС)</w:t>
            </w:r>
          </w:p>
        </w:tc>
        <w:tc>
          <w:tcPr>
            <w:tcW w:w="1360" w:type="dxa"/>
            <w:tcBorders>
              <w:top w:val="nil"/>
              <w:left w:val="nil"/>
              <w:bottom w:val="single" w:sz="4" w:space="0" w:color="auto"/>
              <w:right w:val="single" w:sz="4" w:space="0" w:color="auto"/>
            </w:tcBorders>
            <w:shd w:val="clear" w:color="auto" w:fill="auto"/>
            <w:vAlign w:val="center"/>
            <w:hideMark/>
          </w:tcPr>
          <w:p w14:paraId="691A52A9"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с 01.01.2019         по 30.06.2019</w:t>
            </w:r>
          </w:p>
        </w:tc>
        <w:tc>
          <w:tcPr>
            <w:tcW w:w="1480" w:type="dxa"/>
            <w:tcBorders>
              <w:top w:val="nil"/>
              <w:left w:val="nil"/>
              <w:bottom w:val="single" w:sz="4" w:space="0" w:color="auto"/>
              <w:right w:val="single" w:sz="4" w:space="0" w:color="auto"/>
            </w:tcBorders>
            <w:shd w:val="clear" w:color="auto" w:fill="auto"/>
            <w:vAlign w:val="center"/>
            <w:hideMark/>
          </w:tcPr>
          <w:p w14:paraId="31E20CAA"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с 01.07.2019          по 31.12.2019</w:t>
            </w:r>
          </w:p>
        </w:tc>
        <w:tc>
          <w:tcPr>
            <w:tcW w:w="1480" w:type="dxa"/>
            <w:tcBorders>
              <w:top w:val="nil"/>
              <w:left w:val="nil"/>
              <w:bottom w:val="single" w:sz="4" w:space="0" w:color="auto"/>
              <w:right w:val="single" w:sz="4" w:space="0" w:color="auto"/>
            </w:tcBorders>
            <w:shd w:val="clear" w:color="auto" w:fill="auto"/>
            <w:vAlign w:val="center"/>
            <w:hideMark/>
          </w:tcPr>
          <w:p w14:paraId="480CA57B"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Предложение регулирующего органа (корректировка 2020 года)</w:t>
            </w:r>
          </w:p>
        </w:tc>
        <w:tc>
          <w:tcPr>
            <w:tcW w:w="1420" w:type="dxa"/>
            <w:tcBorders>
              <w:top w:val="nil"/>
              <w:left w:val="nil"/>
              <w:bottom w:val="single" w:sz="4" w:space="0" w:color="auto"/>
              <w:right w:val="single" w:sz="4" w:space="0" w:color="auto"/>
            </w:tcBorders>
            <w:shd w:val="clear" w:color="auto" w:fill="auto"/>
            <w:vAlign w:val="center"/>
            <w:hideMark/>
          </w:tcPr>
          <w:p w14:paraId="283543B7"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с 01.01.2020         по 30.06.2020</w:t>
            </w:r>
          </w:p>
        </w:tc>
        <w:tc>
          <w:tcPr>
            <w:tcW w:w="1380" w:type="dxa"/>
            <w:tcBorders>
              <w:top w:val="nil"/>
              <w:left w:val="nil"/>
              <w:bottom w:val="single" w:sz="4" w:space="0" w:color="auto"/>
              <w:right w:val="single" w:sz="4" w:space="0" w:color="auto"/>
            </w:tcBorders>
            <w:shd w:val="clear" w:color="auto" w:fill="auto"/>
            <w:vAlign w:val="center"/>
            <w:hideMark/>
          </w:tcPr>
          <w:p w14:paraId="1E7389C4"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с 01.07.2020          по 31.12.2020</w:t>
            </w:r>
          </w:p>
        </w:tc>
        <w:tc>
          <w:tcPr>
            <w:tcW w:w="1660" w:type="dxa"/>
            <w:tcBorders>
              <w:top w:val="nil"/>
              <w:left w:val="nil"/>
              <w:bottom w:val="single" w:sz="4" w:space="0" w:color="auto"/>
              <w:right w:val="single" w:sz="4" w:space="0" w:color="auto"/>
            </w:tcBorders>
            <w:shd w:val="clear" w:color="auto" w:fill="auto"/>
            <w:vAlign w:val="center"/>
            <w:hideMark/>
          </w:tcPr>
          <w:p w14:paraId="5178E637"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Подлежит положительному сглаживанию в 2021 году</w:t>
            </w:r>
          </w:p>
        </w:tc>
        <w:tc>
          <w:tcPr>
            <w:tcW w:w="1420" w:type="dxa"/>
            <w:tcBorders>
              <w:top w:val="nil"/>
              <w:left w:val="nil"/>
              <w:bottom w:val="single" w:sz="4" w:space="0" w:color="auto"/>
              <w:right w:val="single" w:sz="4" w:space="0" w:color="auto"/>
            </w:tcBorders>
            <w:shd w:val="clear" w:color="auto" w:fill="auto"/>
            <w:vAlign w:val="center"/>
            <w:hideMark/>
          </w:tcPr>
          <w:p w14:paraId="2624A6CC"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с 01.01.2021         по 30.06.2021</w:t>
            </w:r>
          </w:p>
        </w:tc>
        <w:tc>
          <w:tcPr>
            <w:tcW w:w="1420" w:type="dxa"/>
            <w:tcBorders>
              <w:top w:val="nil"/>
              <w:left w:val="nil"/>
              <w:bottom w:val="single" w:sz="4" w:space="0" w:color="auto"/>
              <w:right w:val="single" w:sz="4" w:space="0" w:color="auto"/>
            </w:tcBorders>
            <w:shd w:val="clear" w:color="auto" w:fill="auto"/>
            <w:vAlign w:val="center"/>
            <w:hideMark/>
          </w:tcPr>
          <w:p w14:paraId="671F9947" w14:textId="77777777" w:rsidR="00FA3629" w:rsidRPr="00FA3629" w:rsidRDefault="00FA3629" w:rsidP="00FA3629">
            <w:pPr>
              <w:jc w:val="center"/>
              <w:rPr>
                <w:rFonts w:ascii="Tahoma" w:hAnsi="Tahoma" w:cs="Tahoma"/>
                <w:b/>
                <w:bCs/>
                <w:sz w:val="16"/>
                <w:szCs w:val="16"/>
              </w:rPr>
            </w:pPr>
            <w:r w:rsidRPr="00FA3629">
              <w:rPr>
                <w:rFonts w:ascii="Tahoma" w:hAnsi="Tahoma" w:cs="Tahoma"/>
                <w:b/>
                <w:bCs/>
                <w:sz w:val="16"/>
                <w:szCs w:val="16"/>
              </w:rPr>
              <w:t>с 01.07.2021          по 31.12.2021</w:t>
            </w:r>
          </w:p>
        </w:tc>
      </w:tr>
      <w:tr w:rsidR="00FA3629" w:rsidRPr="00FA3629" w14:paraId="732189C5" w14:textId="77777777" w:rsidTr="003B7AD2">
        <w:trPr>
          <w:trHeight w:val="375"/>
          <w:jc w:val="center"/>
        </w:trPr>
        <w:tc>
          <w:tcPr>
            <w:tcW w:w="3280" w:type="dxa"/>
            <w:vMerge/>
            <w:tcBorders>
              <w:top w:val="nil"/>
              <w:left w:val="single" w:sz="4" w:space="0" w:color="auto"/>
              <w:bottom w:val="single" w:sz="4" w:space="0" w:color="auto"/>
              <w:right w:val="single" w:sz="4" w:space="0" w:color="auto"/>
            </w:tcBorders>
            <w:vAlign w:val="center"/>
            <w:hideMark/>
          </w:tcPr>
          <w:p w14:paraId="65669B56" w14:textId="77777777" w:rsidR="00FA3629" w:rsidRPr="00FA3629" w:rsidRDefault="00FA3629" w:rsidP="00FA3629">
            <w:pPr>
              <w:rPr>
                <w:rFonts w:ascii="Tahoma" w:hAnsi="Tahoma" w:cs="Tahoma"/>
                <w:b/>
                <w:bCs/>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C621CF1" w14:textId="77777777" w:rsidR="00FA3629" w:rsidRPr="00FA3629" w:rsidRDefault="00FA3629" w:rsidP="00FA3629">
            <w:pPr>
              <w:rPr>
                <w:rFonts w:ascii="Tahoma" w:hAnsi="Tahoma" w:cs="Tahoma"/>
                <w:b/>
                <w:bCs/>
                <w:sz w:val="16"/>
                <w:szCs w:val="16"/>
              </w:rPr>
            </w:pPr>
          </w:p>
        </w:tc>
        <w:tc>
          <w:tcPr>
            <w:tcW w:w="1560" w:type="dxa"/>
            <w:tcBorders>
              <w:top w:val="nil"/>
              <w:left w:val="nil"/>
              <w:bottom w:val="single" w:sz="4" w:space="0" w:color="auto"/>
              <w:right w:val="single" w:sz="4" w:space="0" w:color="auto"/>
            </w:tcBorders>
            <w:shd w:val="clear" w:color="000000" w:fill="CCFFCC"/>
            <w:noWrap/>
            <w:vAlign w:val="center"/>
            <w:hideMark/>
          </w:tcPr>
          <w:p w14:paraId="4AFD1634"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403" w:type="dxa"/>
            <w:tcBorders>
              <w:top w:val="nil"/>
              <w:left w:val="nil"/>
              <w:bottom w:val="single" w:sz="4" w:space="0" w:color="auto"/>
              <w:right w:val="single" w:sz="4" w:space="0" w:color="auto"/>
            </w:tcBorders>
            <w:shd w:val="clear" w:color="000000" w:fill="CCFFCC"/>
            <w:noWrap/>
            <w:vAlign w:val="center"/>
            <w:hideMark/>
          </w:tcPr>
          <w:p w14:paraId="6A499BC2"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-7 720,00</w:t>
            </w:r>
          </w:p>
        </w:tc>
        <w:tc>
          <w:tcPr>
            <w:tcW w:w="1360" w:type="dxa"/>
            <w:tcBorders>
              <w:top w:val="nil"/>
              <w:left w:val="nil"/>
              <w:bottom w:val="single" w:sz="4" w:space="0" w:color="auto"/>
              <w:right w:val="single" w:sz="4" w:space="0" w:color="auto"/>
            </w:tcBorders>
            <w:shd w:val="clear" w:color="000000" w:fill="CCFFCC"/>
            <w:noWrap/>
            <w:vAlign w:val="center"/>
            <w:hideMark/>
          </w:tcPr>
          <w:p w14:paraId="24E95DA2"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480" w:type="dxa"/>
            <w:tcBorders>
              <w:top w:val="nil"/>
              <w:left w:val="nil"/>
              <w:bottom w:val="single" w:sz="4" w:space="0" w:color="auto"/>
              <w:right w:val="single" w:sz="4" w:space="0" w:color="auto"/>
            </w:tcBorders>
            <w:shd w:val="clear" w:color="000000" w:fill="CCFFCC"/>
            <w:noWrap/>
            <w:vAlign w:val="center"/>
            <w:hideMark/>
          </w:tcPr>
          <w:p w14:paraId="27B9E8DE"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-7 720,00</w:t>
            </w:r>
          </w:p>
        </w:tc>
        <w:tc>
          <w:tcPr>
            <w:tcW w:w="1480" w:type="dxa"/>
            <w:tcBorders>
              <w:top w:val="nil"/>
              <w:left w:val="nil"/>
              <w:bottom w:val="single" w:sz="4" w:space="0" w:color="auto"/>
              <w:right w:val="single" w:sz="4" w:space="0" w:color="auto"/>
            </w:tcBorders>
            <w:shd w:val="clear" w:color="000000" w:fill="CCFFCC"/>
            <w:noWrap/>
            <w:vAlign w:val="center"/>
            <w:hideMark/>
          </w:tcPr>
          <w:p w14:paraId="22275E66"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5 992,27</w:t>
            </w:r>
          </w:p>
        </w:tc>
        <w:tc>
          <w:tcPr>
            <w:tcW w:w="1420" w:type="dxa"/>
            <w:tcBorders>
              <w:top w:val="nil"/>
              <w:left w:val="nil"/>
              <w:bottom w:val="single" w:sz="4" w:space="0" w:color="auto"/>
              <w:right w:val="single" w:sz="4" w:space="0" w:color="auto"/>
            </w:tcBorders>
            <w:shd w:val="clear" w:color="000000" w:fill="CCFFCC"/>
            <w:noWrap/>
            <w:vAlign w:val="center"/>
            <w:hideMark/>
          </w:tcPr>
          <w:p w14:paraId="5B5D290C"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0,00</w:t>
            </w:r>
          </w:p>
        </w:tc>
        <w:tc>
          <w:tcPr>
            <w:tcW w:w="1380" w:type="dxa"/>
            <w:tcBorders>
              <w:top w:val="nil"/>
              <w:left w:val="nil"/>
              <w:bottom w:val="single" w:sz="4" w:space="0" w:color="auto"/>
              <w:right w:val="single" w:sz="4" w:space="0" w:color="auto"/>
            </w:tcBorders>
            <w:shd w:val="clear" w:color="000000" w:fill="CCFFCC"/>
            <w:noWrap/>
            <w:vAlign w:val="center"/>
            <w:hideMark/>
          </w:tcPr>
          <w:p w14:paraId="1FFCA1D4"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5 992,27</w:t>
            </w:r>
          </w:p>
        </w:tc>
        <w:tc>
          <w:tcPr>
            <w:tcW w:w="1660" w:type="dxa"/>
            <w:tcBorders>
              <w:top w:val="nil"/>
              <w:left w:val="nil"/>
              <w:bottom w:val="single" w:sz="4" w:space="0" w:color="auto"/>
              <w:right w:val="single" w:sz="4" w:space="0" w:color="auto"/>
            </w:tcBorders>
            <w:shd w:val="clear" w:color="000000" w:fill="CCFFCC"/>
            <w:noWrap/>
            <w:vAlign w:val="center"/>
            <w:hideMark/>
          </w:tcPr>
          <w:p w14:paraId="39D90E25"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1 727,73</w:t>
            </w:r>
          </w:p>
        </w:tc>
        <w:tc>
          <w:tcPr>
            <w:tcW w:w="1420" w:type="dxa"/>
            <w:tcBorders>
              <w:top w:val="nil"/>
              <w:left w:val="nil"/>
              <w:bottom w:val="single" w:sz="4" w:space="0" w:color="auto"/>
              <w:right w:val="single" w:sz="4" w:space="0" w:color="auto"/>
            </w:tcBorders>
            <w:shd w:val="clear" w:color="000000" w:fill="CCFFCC"/>
            <w:noWrap/>
            <w:vAlign w:val="center"/>
            <w:hideMark/>
          </w:tcPr>
          <w:p w14:paraId="570069E5"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863,87</w:t>
            </w:r>
          </w:p>
        </w:tc>
        <w:tc>
          <w:tcPr>
            <w:tcW w:w="1420" w:type="dxa"/>
            <w:tcBorders>
              <w:top w:val="nil"/>
              <w:left w:val="nil"/>
              <w:bottom w:val="single" w:sz="4" w:space="0" w:color="auto"/>
              <w:right w:val="single" w:sz="4" w:space="0" w:color="auto"/>
            </w:tcBorders>
            <w:shd w:val="clear" w:color="000000" w:fill="CCFFCC"/>
            <w:noWrap/>
            <w:vAlign w:val="center"/>
            <w:hideMark/>
          </w:tcPr>
          <w:p w14:paraId="45EB68D5" w14:textId="77777777" w:rsidR="00FA3629" w:rsidRPr="00FA3629" w:rsidRDefault="00FA3629" w:rsidP="00FA3629">
            <w:pPr>
              <w:jc w:val="right"/>
              <w:rPr>
                <w:rFonts w:ascii="Tahoma" w:hAnsi="Tahoma" w:cs="Tahoma"/>
                <w:b/>
                <w:bCs/>
                <w:sz w:val="16"/>
                <w:szCs w:val="16"/>
              </w:rPr>
            </w:pPr>
            <w:r w:rsidRPr="00FA3629">
              <w:rPr>
                <w:rFonts w:ascii="Tahoma" w:hAnsi="Tahoma" w:cs="Tahoma"/>
                <w:b/>
                <w:bCs/>
                <w:sz w:val="16"/>
                <w:szCs w:val="16"/>
              </w:rPr>
              <w:t>863,87</w:t>
            </w:r>
          </w:p>
        </w:tc>
      </w:tr>
    </w:tbl>
    <w:p w14:paraId="68AF34F6" w14:textId="77777777" w:rsidR="00FA3629" w:rsidRPr="00FA3629" w:rsidRDefault="00FA3629" w:rsidP="00FA3629">
      <w:pPr>
        <w:ind w:right="-569"/>
      </w:pPr>
    </w:p>
    <w:p w14:paraId="248FBEE0" w14:textId="77777777" w:rsidR="00FA3629" w:rsidRPr="00FA3629" w:rsidRDefault="00FA3629" w:rsidP="00FA3629">
      <w:pPr>
        <w:ind w:right="-569"/>
      </w:pPr>
    </w:p>
    <w:p w14:paraId="399A545E" w14:textId="77777777" w:rsidR="00FA3629" w:rsidRPr="00FA3629" w:rsidRDefault="00FA3629" w:rsidP="00FA3629">
      <w:pPr>
        <w:ind w:right="-569"/>
        <w:sectPr w:rsidR="00FA3629" w:rsidRPr="00FA3629" w:rsidSect="00866B43">
          <w:pgSz w:w="16838" w:h="11906" w:orient="landscape"/>
          <w:pgMar w:top="1134" w:right="284" w:bottom="567" w:left="567" w:header="709" w:footer="709" w:gutter="0"/>
          <w:cols w:space="708"/>
          <w:titlePg/>
          <w:docGrid w:linePitch="360"/>
        </w:sectPr>
      </w:pPr>
    </w:p>
    <w:p w14:paraId="70A36E71" w14:textId="69F2BA31" w:rsidR="00FA3629" w:rsidRPr="00FA3629" w:rsidRDefault="00FA3629" w:rsidP="00FA3629">
      <w:pPr>
        <w:ind w:right="-569" w:firstLine="5387"/>
      </w:pPr>
      <w:r w:rsidRPr="00FA3629">
        <w:lastRenderedPageBreak/>
        <w:t xml:space="preserve">Приложение № </w:t>
      </w:r>
      <w:r>
        <w:t>5/</w:t>
      </w:r>
      <w:r w:rsidRPr="00FA3629">
        <w:t xml:space="preserve">2 </w:t>
      </w:r>
      <w:r>
        <w:t>к протоколу</w:t>
      </w:r>
      <w:r w:rsidRPr="00FA3629">
        <w:t xml:space="preserve"> № 90</w:t>
      </w:r>
    </w:p>
    <w:p w14:paraId="48D0CC27" w14:textId="77777777" w:rsidR="00FA3629" w:rsidRPr="00FA3629" w:rsidRDefault="00FA3629" w:rsidP="00FA3629">
      <w:pPr>
        <w:ind w:right="-569" w:firstLine="5387"/>
      </w:pPr>
      <w:r w:rsidRPr="00FA3629">
        <w:t>заседания Правления региональной</w:t>
      </w:r>
    </w:p>
    <w:p w14:paraId="0D34CB9D" w14:textId="77777777" w:rsidR="00FA3629" w:rsidRPr="00FA3629" w:rsidRDefault="00FA3629" w:rsidP="00FA3629">
      <w:pPr>
        <w:ind w:right="-569" w:firstLine="5387"/>
      </w:pPr>
      <w:r w:rsidRPr="00FA3629">
        <w:t>энергетической комиссии</w:t>
      </w:r>
    </w:p>
    <w:p w14:paraId="3D73F88A" w14:textId="77777777" w:rsidR="00FA3629" w:rsidRPr="00FA3629" w:rsidRDefault="00FA3629" w:rsidP="00FA3629">
      <w:pPr>
        <w:ind w:right="-569" w:firstLine="5387"/>
      </w:pPr>
      <w:r w:rsidRPr="00FA3629">
        <w:t>Кемеровской области от 06.12.2019</w:t>
      </w:r>
    </w:p>
    <w:p w14:paraId="251289F2" w14:textId="77777777" w:rsidR="00FA3629" w:rsidRPr="00FA3629" w:rsidRDefault="00FA3629" w:rsidP="00FA3629">
      <w:pPr>
        <w:ind w:firstLine="709"/>
        <w:rPr>
          <w:sz w:val="28"/>
          <w:szCs w:val="28"/>
        </w:rPr>
      </w:pPr>
    </w:p>
    <w:p w14:paraId="5342CB26" w14:textId="77777777" w:rsidR="00FA3629" w:rsidRPr="00FA3629" w:rsidRDefault="00FA3629" w:rsidP="00FA3629">
      <w:pPr>
        <w:jc w:val="center"/>
        <w:rPr>
          <w:b/>
          <w:sz w:val="28"/>
          <w:szCs w:val="28"/>
          <w:lang w:eastAsia="en-US"/>
        </w:rPr>
      </w:pPr>
      <w:r w:rsidRPr="00FA3629">
        <w:rPr>
          <w:b/>
          <w:sz w:val="28"/>
          <w:szCs w:val="28"/>
          <w:lang w:eastAsia="en-US"/>
        </w:rPr>
        <w:t xml:space="preserve">Единые тарифы </w:t>
      </w:r>
    </w:p>
    <w:p w14:paraId="44786086" w14:textId="77777777" w:rsidR="00FA3629" w:rsidRPr="00FA3629" w:rsidRDefault="00FA3629" w:rsidP="00FA3629">
      <w:pPr>
        <w:jc w:val="center"/>
        <w:rPr>
          <w:b/>
          <w:bCs/>
          <w:kern w:val="32"/>
          <w:sz w:val="28"/>
          <w:szCs w:val="28"/>
          <w:lang w:eastAsia="en-US"/>
        </w:rPr>
      </w:pPr>
      <w:r w:rsidRPr="00FA3629">
        <w:rPr>
          <w:b/>
          <w:bCs/>
          <w:kern w:val="32"/>
          <w:sz w:val="28"/>
          <w:szCs w:val="28"/>
          <w:lang w:eastAsia="en-US"/>
        </w:rPr>
        <w:t xml:space="preserve">на услугу регионального оператора  </w:t>
      </w:r>
    </w:p>
    <w:p w14:paraId="591BC7D9" w14:textId="77777777" w:rsidR="00FA3629" w:rsidRPr="00FA3629" w:rsidRDefault="00FA3629" w:rsidP="00FA3629">
      <w:pPr>
        <w:jc w:val="center"/>
        <w:rPr>
          <w:b/>
          <w:sz w:val="28"/>
          <w:szCs w:val="28"/>
          <w:lang w:eastAsia="en-US"/>
        </w:rPr>
      </w:pPr>
      <w:r w:rsidRPr="00FA3629">
        <w:rPr>
          <w:b/>
          <w:sz w:val="28"/>
          <w:szCs w:val="28"/>
          <w:lang w:eastAsia="en-US"/>
        </w:rPr>
        <w:t>ООО «Экологические технологии»</w:t>
      </w:r>
    </w:p>
    <w:p w14:paraId="19CEC180" w14:textId="77777777" w:rsidR="00FA3629" w:rsidRPr="00FA3629" w:rsidRDefault="00FA3629" w:rsidP="00FA3629">
      <w:pPr>
        <w:jc w:val="center"/>
        <w:rPr>
          <w:b/>
          <w:sz w:val="28"/>
          <w:szCs w:val="28"/>
          <w:lang w:eastAsia="en-US"/>
        </w:rPr>
      </w:pPr>
      <w:r w:rsidRPr="00FA3629">
        <w:rPr>
          <w:b/>
          <w:bCs/>
          <w:kern w:val="32"/>
          <w:sz w:val="28"/>
          <w:szCs w:val="28"/>
          <w:lang w:eastAsia="en-US"/>
        </w:rPr>
        <w:t>по обращению с твердыми коммунальными отходами</w:t>
      </w:r>
      <w:r w:rsidRPr="00FA3629">
        <w:rPr>
          <w:b/>
          <w:sz w:val="28"/>
          <w:szCs w:val="28"/>
          <w:lang w:eastAsia="en-US"/>
        </w:rPr>
        <w:t xml:space="preserve"> </w:t>
      </w:r>
    </w:p>
    <w:p w14:paraId="2BE21408" w14:textId="77777777" w:rsidR="00FA3629" w:rsidRPr="00FA3629" w:rsidRDefault="00FA3629" w:rsidP="00FA3629">
      <w:pPr>
        <w:jc w:val="center"/>
        <w:rPr>
          <w:b/>
          <w:sz w:val="28"/>
          <w:szCs w:val="28"/>
          <w:lang w:eastAsia="en-US"/>
        </w:rPr>
      </w:pPr>
      <w:r w:rsidRPr="00FA3629">
        <w:rPr>
          <w:b/>
          <w:sz w:val="28"/>
          <w:szCs w:val="28"/>
          <w:lang w:eastAsia="en-US"/>
        </w:rPr>
        <w:t>на 2018-2021 годы</w:t>
      </w:r>
    </w:p>
    <w:p w14:paraId="1B274A27" w14:textId="77777777" w:rsidR="00FA3629" w:rsidRPr="00FA3629" w:rsidRDefault="00FA3629" w:rsidP="00FA3629">
      <w:pPr>
        <w:jc w:val="center"/>
        <w:rPr>
          <w:b/>
          <w:sz w:val="28"/>
          <w:szCs w:val="28"/>
          <w:lang w:eastAsia="en-US"/>
        </w:rPr>
      </w:pPr>
    </w:p>
    <w:p w14:paraId="4D548C70" w14:textId="77777777" w:rsidR="00FA3629" w:rsidRPr="00FA3629" w:rsidRDefault="00FA3629" w:rsidP="00FA3629">
      <w:pPr>
        <w:jc w:val="center"/>
        <w:rPr>
          <w:b/>
          <w:sz w:val="28"/>
          <w:szCs w:val="28"/>
          <w:lang w:eastAsia="en-US"/>
        </w:rPr>
      </w:pPr>
    </w:p>
    <w:tbl>
      <w:tblPr>
        <w:tblW w:w="5000" w:type="pct"/>
        <w:jc w:val="center"/>
        <w:tblLayout w:type="fixed"/>
        <w:tblCellMar>
          <w:left w:w="0" w:type="dxa"/>
          <w:right w:w="0" w:type="dxa"/>
        </w:tblCellMar>
        <w:tblLook w:val="04A0" w:firstRow="1" w:lastRow="0" w:firstColumn="1" w:lastColumn="0" w:noHBand="0" w:noVBand="1"/>
      </w:tblPr>
      <w:tblGrid>
        <w:gridCol w:w="618"/>
        <w:gridCol w:w="1971"/>
        <w:gridCol w:w="1109"/>
        <w:gridCol w:w="987"/>
        <w:gridCol w:w="986"/>
        <w:gridCol w:w="986"/>
        <w:gridCol w:w="986"/>
        <w:gridCol w:w="986"/>
        <w:gridCol w:w="859"/>
      </w:tblGrid>
      <w:tr w:rsidR="00FA3629" w:rsidRPr="00FA3629" w14:paraId="5DB8FA23" w14:textId="77777777" w:rsidTr="003B7AD2">
        <w:trPr>
          <w:trHeight w:val="495"/>
          <w:jc w:val="center"/>
        </w:trPr>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9C8F76" w14:textId="77777777" w:rsidR="00FA3629" w:rsidRPr="00FA3629" w:rsidRDefault="00FA3629" w:rsidP="00FA3629">
            <w:pPr>
              <w:jc w:val="center"/>
              <w:rPr>
                <w:color w:val="000000"/>
                <w:sz w:val="28"/>
                <w:szCs w:val="28"/>
              </w:rPr>
            </w:pPr>
            <w:r w:rsidRPr="00FA3629">
              <w:rPr>
                <w:color w:val="000000"/>
                <w:sz w:val="28"/>
                <w:szCs w:val="28"/>
              </w:rPr>
              <w:t>№ п/п</w:t>
            </w:r>
          </w:p>
        </w:tc>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438757C" w14:textId="77777777" w:rsidR="00FA3629" w:rsidRPr="00FA3629" w:rsidRDefault="00FA3629" w:rsidP="00FA3629">
            <w:pPr>
              <w:jc w:val="center"/>
              <w:rPr>
                <w:color w:val="000000"/>
                <w:sz w:val="28"/>
                <w:szCs w:val="28"/>
              </w:rPr>
            </w:pPr>
            <w:r w:rsidRPr="00FA3629">
              <w:rPr>
                <w:color w:val="000000"/>
                <w:sz w:val="28"/>
                <w:szCs w:val="28"/>
              </w:rPr>
              <w:t>Наименование потребителей</w:t>
            </w:r>
          </w:p>
        </w:tc>
        <w:tc>
          <w:tcPr>
            <w:tcW w:w="7933" w:type="dxa"/>
            <w:gridSpan w:val="7"/>
            <w:tcBorders>
              <w:top w:val="single" w:sz="4" w:space="0" w:color="auto"/>
              <w:left w:val="nil"/>
              <w:bottom w:val="single" w:sz="4" w:space="0" w:color="auto"/>
              <w:right w:val="single" w:sz="4" w:space="0" w:color="auto"/>
            </w:tcBorders>
            <w:shd w:val="clear" w:color="000000" w:fill="FFFFFF"/>
            <w:vAlign w:val="center"/>
            <w:hideMark/>
          </w:tcPr>
          <w:p w14:paraId="35000B29" w14:textId="77777777" w:rsidR="00FA3629" w:rsidRPr="00FA3629" w:rsidRDefault="00FA3629" w:rsidP="00FA3629">
            <w:pPr>
              <w:jc w:val="center"/>
              <w:rPr>
                <w:color w:val="000000"/>
                <w:sz w:val="28"/>
                <w:szCs w:val="28"/>
              </w:rPr>
            </w:pPr>
            <w:r w:rsidRPr="00FA3629">
              <w:rPr>
                <w:color w:val="000000"/>
                <w:sz w:val="28"/>
                <w:szCs w:val="28"/>
              </w:rPr>
              <w:t>Тариф, руб./м</w:t>
            </w:r>
            <w:r w:rsidRPr="00FA3629">
              <w:rPr>
                <w:color w:val="000000"/>
                <w:sz w:val="28"/>
                <w:szCs w:val="28"/>
                <w:vertAlign w:val="superscript"/>
              </w:rPr>
              <w:t xml:space="preserve">3 </w:t>
            </w:r>
            <w:r w:rsidRPr="00FA3629">
              <w:rPr>
                <w:color w:val="000000"/>
                <w:sz w:val="28"/>
                <w:szCs w:val="28"/>
              </w:rPr>
              <w:t>**</w:t>
            </w:r>
          </w:p>
        </w:tc>
      </w:tr>
      <w:tr w:rsidR="00FA3629" w:rsidRPr="00FA3629" w14:paraId="07799586" w14:textId="77777777" w:rsidTr="003B7AD2">
        <w:trPr>
          <w:trHeight w:val="403"/>
          <w:jc w:val="center"/>
        </w:trPr>
        <w:tc>
          <w:tcPr>
            <w:tcW w:w="708" w:type="dxa"/>
            <w:vMerge/>
            <w:tcBorders>
              <w:top w:val="single" w:sz="4" w:space="0" w:color="auto"/>
              <w:left w:val="single" w:sz="4" w:space="0" w:color="auto"/>
              <w:bottom w:val="single" w:sz="4" w:space="0" w:color="auto"/>
              <w:right w:val="single" w:sz="4" w:space="0" w:color="auto"/>
            </w:tcBorders>
            <w:vAlign w:val="center"/>
          </w:tcPr>
          <w:p w14:paraId="1C60ED2E" w14:textId="77777777" w:rsidR="00FA3629" w:rsidRPr="00FA3629" w:rsidRDefault="00FA3629" w:rsidP="00FA3629">
            <w:pPr>
              <w:rPr>
                <w:color w:val="000000"/>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4D77B6BB" w14:textId="77777777" w:rsidR="00FA3629" w:rsidRPr="00FA3629" w:rsidRDefault="00FA3629" w:rsidP="00FA3629">
            <w:pPr>
              <w:rPr>
                <w:color w:val="000000"/>
                <w:sz w:val="28"/>
                <w:szCs w:val="28"/>
              </w:rPr>
            </w:pPr>
          </w:p>
        </w:tc>
        <w:tc>
          <w:tcPr>
            <w:tcW w:w="1275" w:type="dxa"/>
            <w:tcBorders>
              <w:top w:val="nil"/>
              <w:left w:val="nil"/>
              <w:bottom w:val="single" w:sz="4" w:space="0" w:color="auto"/>
              <w:right w:val="single" w:sz="4" w:space="0" w:color="auto"/>
            </w:tcBorders>
            <w:shd w:val="clear" w:color="000000" w:fill="FFFFFF"/>
            <w:vAlign w:val="center"/>
          </w:tcPr>
          <w:p w14:paraId="04AA068B" w14:textId="77777777" w:rsidR="00FA3629" w:rsidRPr="00FA3629" w:rsidRDefault="00FA3629" w:rsidP="00FA3629">
            <w:pPr>
              <w:jc w:val="center"/>
              <w:rPr>
                <w:color w:val="000000"/>
                <w:sz w:val="28"/>
                <w:szCs w:val="28"/>
              </w:rPr>
            </w:pPr>
            <w:r w:rsidRPr="00FA3629">
              <w:rPr>
                <w:color w:val="000000"/>
                <w:sz w:val="28"/>
                <w:szCs w:val="28"/>
              </w:rPr>
              <w:t>2018 год</w:t>
            </w:r>
          </w:p>
        </w:tc>
        <w:tc>
          <w:tcPr>
            <w:tcW w:w="2269" w:type="dxa"/>
            <w:gridSpan w:val="2"/>
            <w:tcBorders>
              <w:top w:val="nil"/>
              <w:left w:val="nil"/>
              <w:bottom w:val="single" w:sz="4" w:space="0" w:color="auto"/>
              <w:right w:val="single" w:sz="4" w:space="0" w:color="auto"/>
            </w:tcBorders>
            <w:shd w:val="clear" w:color="000000" w:fill="FFFFFF"/>
            <w:vAlign w:val="center"/>
          </w:tcPr>
          <w:p w14:paraId="09C9B779" w14:textId="77777777" w:rsidR="00FA3629" w:rsidRPr="00FA3629" w:rsidRDefault="00FA3629" w:rsidP="00FA3629">
            <w:pPr>
              <w:jc w:val="center"/>
              <w:rPr>
                <w:color w:val="000000"/>
                <w:sz w:val="28"/>
                <w:szCs w:val="28"/>
              </w:rPr>
            </w:pPr>
            <w:r w:rsidRPr="00FA3629">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vAlign w:val="center"/>
          </w:tcPr>
          <w:p w14:paraId="1A90608C" w14:textId="77777777" w:rsidR="00FA3629" w:rsidRPr="00FA3629" w:rsidRDefault="00FA3629" w:rsidP="00FA3629">
            <w:pPr>
              <w:jc w:val="center"/>
              <w:rPr>
                <w:color w:val="000000"/>
                <w:sz w:val="28"/>
                <w:szCs w:val="28"/>
              </w:rPr>
            </w:pPr>
            <w:r w:rsidRPr="00FA3629">
              <w:rPr>
                <w:color w:val="000000"/>
                <w:sz w:val="28"/>
                <w:szCs w:val="28"/>
              </w:rPr>
              <w:t>2020 год</w:t>
            </w:r>
          </w:p>
        </w:tc>
        <w:tc>
          <w:tcPr>
            <w:tcW w:w="2121" w:type="dxa"/>
            <w:gridSpan w:val="2"/>
            <w:tcBorders>
              <w:top w:val="nil"/>
              <w:left w:val="nil"/>
              <w:bottom w:val="single" w:sz="4" w:space="0" w:color="auto"/>
              <w:right w:val="single" w:sz="4" w:space="0" w:color="auto"/>
            </w:tcBorders>
            <w:shd w:val="clear" w:color="000000" w:fill="FFFFFF"/>
            <w:vAlign w:val="center"/>
          </w:tcPr>
          <w:p w14:paraId="2FD48831" w14:textId="77777777" w:rsidR="00FA3629" w:rsidRPr="00FA3629" w:rsidRDefault="00FA3629" w:rsidP="00FA3629">
            <w:pPr>
              <w:jc w:val="center"/>
              <w:rPr>
                <w:color w:val="000000"/>
                <w:sz w:val="28"/>
                <w:szCs w:val="28"/>
              </w:rPr>
            </w:pPr>
            <w:r w:rsidRPr="00FA3629">
              <w:rPr>
                <w:color w:val="000000"/>
                <w:sz w:val="28"/>
                <w:szCs w:val="28"/>
              </w:rPr>
              <w:t>2021 год</w:t>
            </w:r>
          </w:p>
        </w:tc>
      </w:tr>
      <w:tr w:rsidR="00FA3629" w:rsidRPr="00FA3629" w14:paraId="1276BA29" w14:textId="77777777" w:rsidTr="003B7AD2">
        <w:trPr>
          <w:trHeight w:val="885"/>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E69E15D" w14:textId="77777777" w:rsidR="00FA3629" w:rsidRPr="00FA3629" w:rsidRDefault="00FA3629" w:rsidP="00FA3629">
            <w:pPr>
              <w:rPr>
                <w:color w:val="000000"/>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1EF782A8" w14:textId="77777777" w:rsidR="00FA3629" w:rsidRPr="00FA3629" w:rsidRDefault="00FA3629" w:rsidP="00FA3629">
            <w:pPr>
              <w:rPr>
                <w:color w:val="000000"/>
                <w:sz w:val="28"/>
                <w:szCs w:val="28"/>
              </w:rPr>
            </w:pPr>
          </w:p>
        </w:tc>
        <w:tc>
          <w:tcPr>
            <w:tcW w:w="1275" w:type="dxa"/>
            <w:tcBorders>
              <w:top w:val="nil"/>
              <w:left w:val="nil"/>
              <w:bottom w:val="single" w:sz="4" w:space="0" w:color="auto"/>
              <w:right w:val="single" w:sz="4" w:space="0" w:color="auto"/>
            </w:tcBorders>
            <w:shd w:val="clear" w:color="000000" w:fill="FFFFFF"/>
            <w:vAlign w:val="center"/>
          </w:tcPr>
          <w:p w14:paraId="185C20A7" w14:textId="77777777" w:rsidR="00FA3629" w:rsidRPr="00FA3629" w:rsidRDefault="00FA3629" w:rsidP="00FA3629">
            <w:pPr>
              <w:jc w:val="center"/>
              <w:rPr>
                <w:color w:val="000000"/>
                <w:sz w:val="22"/>
                <w:szCs w:val="20"/>
              </w:rPr>
            </w:pPr>
            <w:r w:rsidRPr="00FA3629">
              <w:rPr>
                <w:color w:val="000000"/>
                <w:sz w:val="22"/>
                <w:szCs w:val="20"/>
              </w:rPr>
              <w:t xml:space="preserve">с 01.07.  </w:t>
            </w:r>
          </w:p>
          <w:p w14:paraId="215D744C" w14:textId="77777777" w:rsidR="00FA3629" w:rsidRPr="00FA3629" w:rsidRDefault="00FA3629" w:rsidP="00FA3629">
            <w:pPr>
              <w:jc w:val="center"/>
              <w:rPr>
                <w:color w:val="000000"/>
                <w:sz w:val="22"/>
                <w:szCs w:val="20"/>
              </w:rPr>
            </w:pPr>
            <w:r w:rsidRPr="00FA3629">
              <w:rPr>
                <w:color w:val="000000"/>
                <w:sz w:val="22"/>
                <w:szCs w:val="20"/>
              </w:rPr>
              <w:t>по 31.12.</w:t>
            </w:r>
          </w:p>
        </w:tc>
        <w:tc>
          <w:tcPr>
            <w:tcW w:w="1135" w:type="dxa"/>
            <w:tcBorders>
              <w:top w:val="nil"/>
              <w:left w:val="nil"/>
              <w:bottom w:val="single" w:sz="4" w:space="0" w:color="auto"/>
              <w:right w:val="single" w:sz="4" w:space="0" w:color="auto"/>
            </w:tcBorders>
            <w:shd w:val="clear" w:color="000000" w:fill="FFFFFF"/>
            <w:vAlign w:val="center"/>
          </w:tcPr>
          <w:p w14:paraId="194341FB" w14:textId="77777777" w:rsidR="00FA3629" w:rsidRPr="00FA3629" w:rsidRDefault="00FA3629" w:rsidP="00FA3629">
            <w:pPr>
              <w:jc w:val="center"/>
              <w:rPr>
                <w:color w:val="000000"/>
                <w:sz w:val="22"/>
                <w:szCs w:val="20"/>
              </w:rPr>
            </w:pPr>
            <w:r w:rsidRPr="00FA3629">
              <w:rPr>
                <w:color w:val="000000"/>
                <w:sz w:val="22"/>
                <w:szCs w:val="20"/>
              </w:rPr>
              <w:t xml:space="preserve">с 01.01. </w:t>
            </w:r>
          </w:p>
          <w:p w14:paraId="444700C4" w14:textId="77777777" w:rsidR="00FA3629" w:rsidRPr="00FA3629" w:rsidRDefault="00FA3629" w:rsidP="00FA3629">
            <w:pPr>
              <w:jc w:val="center"/>
              <w:rPr>
                <w:color w:val="000000"/>
                <w:sz w:val="22"/>
                <w:szCs w:val="20"/>
              </w:rPr>
            </w:pPr>
            <w:r w:rsidRPr="00FA3629">
              <w:rPr>
                <w:color w:val="000000"/>
                <w:sz w:val="22"/>
                <w:szCs w:val="20"/>
              </w:rPr>
              <w:t>по 30.06.</w:t>
            </w:r>
          </w:p>
        </w:tc>
        <w:tc>
          <w:tcPr>
            <w:tcW w:w="1134" w:type="dxa"/>
            <w:tcBorders>
              <w:top w:val="nil"/>
              <w:left w:val="nil"/>
              <w:bottom w:val="single" w:sz="4" w:space="0" w:color="auto"/>
              <w:right w:val="single" w:sz="4" w:space="0" w:color="auto"/>
            </w:tcBorders>
            <w:shd w:val="clear" w:color="000000" w:fill="FFFFFF"/>
            <w:vAlign w:val="center"/>
          </w:tcPr>
          <w:p w14:paraId="72F53D16" w14:textId="77777777" w:rsidR="00FA3629" w:rsidRPr="00FA3629" w:rsidRDefault="00FA3629" w:rsidP="00FA3629">
            <w:pPr>
              <w:jc w:val="center"/>
              <w:rPr>
                <w:color w:val="000000"/>
                <w:sz w:val="22"/>
                <w:szCs w:val="20"/>
              </w:rPr>
            </w:pPr>
            <w:r w:rsidRPr="00FA3629">
              <w:rPr>
                <w:color w:val="000000"/>
                <w:sz w:val="22"/>
                <w:szCs w:val="2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453565AF" w14:textId="77777777" w:rsidR="00FA3629" w:rsidRPr="00FA3629" w:rsidRDefault="00FA3629" w:rsidP="00FA3629">
            <w:pPr>
              <w:jc w:val="center"/>
              <w:rPr>
                <w:color w:val="000000"/>
                <w:sz w:val="22"/>
                <w:szCs w:val="20"/>
              </w:rPr>
            </w:pPr>
            <w:r w:rsidRPr="00FA3629">
              <w:rPr>
                <w:color w:val="000000"/>
                <w:sz w:val="22"/>
                <w:szCs w:val="20"/>
              </w:rPr>
              <w:t xml:space="preserve">с 01.01. </w:t>
            </w:r>
          </w:p>
          <w:p w14:paraId="2C8ACB9C" w14:textId="77777777" w:rsidR="00FA3629" w:rsidRPr="00FA3629" w:rsidRDefault="00FA3629" w:rsidP="00FA3629">
            <w:pPr>
              <w:jc w:val="center"/>
              <w:rPr>
                <w:color w:val="000000"/>
                <w:sz w:val="22"/>
                <w:szCs w:val="20"/>
              </w:rPr>
            </w:pPr>
            <w:r w:rsidRPr="00FA3629">
              <w:rPr>
                <w:color w:val="000000"/>
                <w:sz w:val="22"/>
                <w:szCs w:val="20"/>
              </w:rPr>
              <w:t>по 30.06.</w:t>
            </w:r>
          </w:p>
        </w:tc>
        <w:tc>
          <w:tcPr>
            <w:tcW w:w="1134" w:type="dxa"/>
            <w:tcBorders>
              <w:top w:val="nil"/>
              <w:left w:val="nil"/>
              <w:bottom w:val="single" w:sz="4" w:space="0" w:color="auto"/>
              <w:right w:val="single" w:sz="4" w:space="0" w:color="auto"/>
            </w:tcBorders>
            <w:shd w:val="clear" w:color="000000" w:fill="FFFFFF"/>
            <w:vAlign w:val="center"/>
          </w:tcPr>
          <w:p w14:paraId="63B1DBC3" w14:textId="77777777" w:rsidR="00FA3629" w:rsidRPr="00FA3629" w:rsidRDefault="00FA3629" w:rsidP="00FA3629">
            <w:pPr>
              <w:jc w:val="center"/>
              <w:rPr>
                <w:color w:val="000000"/>
                <w:sz w:val="22"/>
                <w:szCs w:val="20"/>
              </w:rPr>
            </w:pPr>
            <w:r w:rsidRPr="00FA3629">
              <w:rPr>
                <w:color w:val="000000"/>
                <w:sz w:val="22"/>
                <w:szCs w:val="2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3948BB9B" w14:textId="77777777" w:rsidR="00FA3629" w:rsidRPr="00FA3629" w:rsidRDefault="00FA3629" w:rsidP="00FA3629">
            <w:pPr>
              <w:jc w:val="center"/>
              <w:rPr>
                <w:color w:val="000000"/>
                <w:sz w:val="22"/>
                <w:szCs w:val="20"/>
              </w:rPr>
            </w:pPr>
            <w:r w:rsidRPr="00FA3629">
              <w:rPr>
                <w:color w:val="000000"/>
                <w:sz w:val="22"/>
                <w:szCs w:val="20"/>
              </w:rPr>
              <w:t xml:space="preserve">с 01.01. </w:t>
            </w:r>
          </w:p>
          <w:p w14:paraId="3651F523" w14:textId="77777777" w:rsidR="00FA3629" w:rsidRPr="00FA3629" w:rsidRDefault="00FA3629" w:rsidP="00FA3629">
            <w:pPr>
              <w:jc w:val="center"/>
              <w:rPr>
                <w:color w:val="000000"/>
                <w:sz w:val="22"/>
                <w:szCs w:val="20"/>
              </w:rPr>
            </w:pPr>
            <w:r w:rsidRPr="00FA3629">
              <w:rPr>
                <w:color w:val="000000"/>
                <w:sz w:val="22"/>
                <w:szCs w:val="20"/>
              </w:rPr>
              <w:t>по 30.06.</w:t>
            </w:r>
          </w:p>
        </w:tc>
        <w:tc>
          <w:tcPr>
            <w:tcW w:w="987" w:type="dxa"/>
            <w:tcBorders>
              <w:top w:val="nil"/>
              <w:left w:val="nil"/>
              <w:bottom w:val="single" w:sz="4" w:space="0" w:color="auto"/>
              <w:right w:val="single" w:sz="4" w:space="0" w:color="auto"/>
            </w:tcBorders>
            <w:shd w:val="clear" w:color="000000" w:fill="FFFFFF"/>
            <w:vAlign w:val="center"/>
          </w:tcPr>
          <w:p w14:paraId="013612AA" w14:textId="77777777" w:rsidR="00FA3629" w:rsidRPr="00FA3629" w:rsidRDefault="00FA3629" w:rsidP="00FA3629">
            <w:pPr>
              <w:jc w:val="center"/>
              <w:rPr>
                <w:color w:val="000000"/>
                <w:sz w:val="22"/>
                <w:szCs w:val="20"/>
              </w:rPr>
            </w:pPr>
            <w:r w:rsidRPr="00FA3629">
              <w:rPr>
                <w:color w:val="000000"/>
                <w:sz w:val="22"/>
                <w:szCs w:val="20"/>
              </w:rPr>
              <w:t>с 01.07.  по 31.12.</w:t>
            </w:r>
          </w:p>
        </w:tc>
      </w:tr>
      <w:tr w:rsidR="00FA3629" w:rsidRPr="00FA3629" w14:paraId="54080479" w14:textId="77777777" w:rsidTr="003B7AD2">
        <w:trPr>
          <w:trHeight w:val="1016"/>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FD0656C" w14:textId="77777777" w:rsidR="00FA3629" w:rsidRPr="00FA3629" w:rsidRDefault="00FA3629" w:rsidP="00FA3629">
            <w:pPr>
              <w:jc w:val="center"/>
              <w:rPr>
                <w:sz w:val="28"/>
                <w:szCs w:val="28"/>
              </w:rPr>
            </w:pPr>
            <w:r w:rsidRPr="00FA3629">
              <w:rPr>
                <w:sz w:val="28"/>
                <w:szCs w:val="28"/>
              </w:rPr>
              <w:t>1.</w:t>
            </w:r>
          </w:p>
        </w:tc>
        <w:tc>
          <w:tcPr>
            <w:tcW w:w="2269" w:type="dxa"/>
            <w:tcBorders>
              <w:top w:val="nil"/>
              <w:left w:val="single" w:sz="4" w:space="0" w:color="auto"/>
              <w:bottom w:val="single" w:sz="4" w:space="0" w:color="auto"/>
              <w:right w:val="single" w:sz="4" w:space="0" w:color="auto"/>
            </w:tcBorders>
            <w:shd w:val="clear" w:color="000000" w:fill="FFFFFF"/>
            <w:vAlign w:val="center"/>
          </w:tcPr>
          <w:p w14:paraId="28CFE439" w14:textId="77777777" w:rsidR="00FA3629" w:rsidRPr="00FA3629" w:rsidRDefault="00FA3629" w:rsidP="00FA3629">
            <w:pPr>
              <w:rPr>
                <w:color w:val="000000"/>
                <w:sz w:val="28"/>
                <w:szCs w:val="28"/>
              </w:rPr>
            </w:pPr>
            <w:r w:rsidRPr="00FA3629">
              <w:rPr>
                <w:color w:val="000000"/>
                <w:sz w:val="28"/>
                <w:szCs w:val="28"/>
              </w:rPr>
              <w:t xml:space="preserve">Население      </w:t>
            </w:r>
          </w:p>
          <w:p w14:paraId="4A7323DE" w14:textId="77777777" w:rsidR="00FA3629" w:rsidRPr="00FA3629" w:rsidRDefault="00FA3629" w:rsidP="00FA3629">
            <w:pPr>
              <w:rPr>
                <w:color w:val="000000"/>
                <w:sz w:val="28"/>
                <w:szCs w:val="28"/>
              </w:rPr>
            </w:pPr>
            <w:r w:rsidRPr="00FA3629">
              <w:rPr>
                <w:color w:val="000000"/>
                <w:sz w:val="28"/>
                <w:szCs w:val="28"/>
              </w:rPr>
              <w:t>(с НДС) *</w:t>
            </w:r>
          </w:p>
        </w:tc>
        <w:tc>
          <w:tcPr>
            <w:tcW w:w="1275" w:type="dxa"/>
            <w:tcBorders>
              <w:top w:val="nil"/>
              <w:left w:val="nil"/>
              <w:bottom w:val="single" w:sz="4" w:space="0" w:color="auto"/>
              <w:right w:val="single" w:sz="4" w:space="0" w:color="auto"/>
            </w:tcBorders>
            <w:shd w:val="clear" w:color="000000" w:fill="FFFFFF"/>
            <w:vAlign w:val="center"/>
          </w:tcPr>
          <w:p w14:paraId="3E33C83A" w14:textId="77777777" w:rsidR="00FA3629" w:rsidRPr="00FA3629" w:rsidRDefault="00FA3629" w:rsidP="00FA3629">
            <w:pPr>
              <w:jc w:val="center"/>
              <w:rPr>
                <w:sz w:val="28"/>
                <w:szCs w:val="28"/>
              </w:rPr>
            </w:pPr>
            <w:r w:rsidRPr="00FA3629">
              <w:rPr>
                <w:sz w:val="28"/>
                <w:szCs w:val="28"/>
              </w:rPr>
              <w:t>491,68</w:t>
            </w:r>
          </w:p>
        </w:tc>
        <w:tc>
          <w:tcPr>
            <w:tcW w:w="1135" w:type="dxa"/>
            <w:tcBorders>
              <w:top w:val="nil"/>
              <w:left w:val="nil"/>
              <w:bottom w:val="single" w:sz="4" w:space="0" w:color="auto"/>
              <w:right w:val="single" w:sz="4" w:space="0" w:color="auto"/>
            </w:tcBorders>
            <w:shd w:val="clear" w:color="000000" w:fill="FFFFFF"/>
            <w:vAlign w:val="center"/>
          </w:tcPr>
          <w:p w14:paraId="639524F9" w14:textId="77777777" w:rsidR="00FA3629" w:rsidRPr="00FA3629" w:rsidRDefault="00FA3629" w:rsidP="00FA3629">
            <w:pPr>
              <w:jc w:val="center"/>
              <w:rPr>
                <w:sz w:val="28"/>
                <w:szCs w:val="28"/>
              </w:rPr>
            </w:pPr>
            <w:r w:rsidRPr="00FA3629">
              <w:rPr>
                <w:sz w:val="28"/>
                <w:szCs w:val="28"/>
              </w:rPr>
              <w:t>493,64</w:t>
            </w:r>
          </w:p>
        </w:tc>
        <w:tc>
          <w:tcPr>
            <w:tcW w:w="1134" w:type="dxa"/>
            <w:tcBorders>
              <w:top w:val="nil"/>
              <w:left w:val="nil"/>
              <w:bottom w:val="single" w:sz="4" w:space="0" w:color="auto"/>
              <w:right w:val="single" w:sz="4" w:space="0" w:color="auto"/>
            </w:tcBorders>
            <w:shd w:val="clear" w:color="000000" w:fill="FFFFFF"/>
            <w:vAlign w:val="center"/>
          </w:tcPr>
          <w:p w14:paraId="6BB83E5E" w14:textId="77777777" w:rsidR="00FA3629" w:rsidRPr="00FA3629" w:rsidRDefault="00FA3629" w:rsidP="00FA3629">
            <w:pPr>
              <w:jc w:val="center"/>
              <w:rPr>
                <w:sz w:val="28"/>
                <w:szCs w:val="28"/>
              </w:rPr>
            </w:pPr>
            <w:r w:rsidRPr="00FA3629">
              <w:rPr>
                <w:sz w:val="28"/>
                <w:szCs w:val="28"/>
              </w:rPr>
              <w:t>498,44</w:t>
            </w:r>
          </w:p>
        </w:tc>
        <w:tc>
          <w:tcPr>
            <w:tcW w:w="1134" w:type="dxa"/>
            <w:tcBorders>
              <w:top w:val="nil"/>
              <w:left w:val="nil"/>
              <w:bottom w:val="single" w:sz="4" w:space="0" w:color="auto"/>
              <w:right w:val="single" w:sz="4" w:space="0" w:color="auto"/>
            </w:tcBorders>
            <w:shd w:val="clear" w:color="000000" w:fill="FFFFFF"/>
            <w:vAlign w:val="center"/>
          </w:tcPr>
          <w:p w14:paraId="163D9B28" w14:textId="77777777" w:rsidR="00FA3629" w:rsidRPr="00FA3629" w:rsidRDefault="00FA3629" w:rsidP="00FA3629">
            <w:pPr>
              <w:jc w:val="center"/>
              <w:rPr>
                <w:sz w:val="28"/>
                <w:szCs w:val="28"/>
              </w:rPr>
            </w:pPr>
            <w:r w:rsidRPr="00FA3629">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5475FC83" w14:textId="77777777" w:rsidR="00FA3629" w:rsidRPr="00FA3629" w:rsidRDefault="00FA3629" w:rsidP="00FA3629">
            <w:pPr>
              <w:jc w:val="center"/>
              <w:rPr>
                <w:sz w:val="28"/>
                <w:szCs w:val="28"/>
              </w:rPr>
            </w:pPr>
            <w:r w:rsidRPr="00FA3629">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4D650328" w14:textId="77777777" w:rsidR="00FA3629" w:rsidRPr="00FA3629" w:rsidRDefault="00FA3629" w:rsidP="00FA3629">
            <w:pPr>
              <w:jc w:val="center"/>
              <w:rPr>
                <w:sz w:val="28"/>
                <w:szCs w:val="28"/>
              </w:rPr>
            </w:pPr>
            <w:r w:rsidRPr="00FA3629">
              <w:rPr>
                <w:sz w:val="28"/>
                <w:szCs w:val="28"/>
              </w:rPr>
              <w:t>551,69</w:t>
            </w:r>
          </w:p>
        </w:tc>
        <w:tc>
          <w:tcPr>
            <w:tcW w:w="987" w:type="dxa"/>
            <w:tcBorders>
              <w:top w:val="nil"/>
              <w:left w:val="nil"/>
              <w:bottom w:val="single" w:sz="4" w:space="0" w:color="auto"/>
              <w:right w:val="single" w:sz="4" w:space="0" w:color="auto"/>
            </w:tcBorders>
            <w:shd w:val="clear" w:color="000000" w:fill="FFFFFF"/>
            <w:vAlign w:val="center"/>
          </w:tcPr>
          <w:p w14:paraId="37370001" w14:textId="77777777" w:rsidR="00FA3629" w:rsidRPr="00FA3629" w:rsidRDefault="00FA3629" w:rsidP="00FA3629">
            <w:pPr>
              <w:jc w:val="center"/>
              <w:rPr>
                <w:sz w:val="28"/>
                <w:szCs w:val="28"/>
              </w:rPr>
            </w:pPr>
            <w:r w:rsidRPr="00FA3629">
              <w:rPr>
                <w:sz w:val="28"/>
                <w:szCs w:val="28"/>
              </w:rPr>
              <w:t>571,50</w:t>
            </w:r>
          </w:p>
        </w:tc>
      </w:tr>
      <w:tr w:rsidR="00FA3629" w:rsidRPr="00FA3629" w14:paraId="17D1563F" w14:textId="77777777" w:rsidTr="003B7AD2">
        <w:trPr>
          <w:trHeight w:val="1016"/>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52A07531" w14:textId="77777777" w:rsidR="00FA3629" w:rsidRPr="00FA3629" w:rsidRDefault="00FA3629" w:rsidP="00FA3629">
            <w:pPr>
              <w:jc w:val="center"/>
              <w:rPr>
                <w:sz w:val="28"/>
                <w:szCs w:val="28"/>
              </w:rPr>
            </w:pPr>
            <w:r w:rsidRPr="00FA3629">
              <w:rPr>
                <w:sz w:val="28"/>
                <w:szCs w:val="28"/>
              </w:rPr>
              <w:t>2.</w:t>
            </w:r>
          </w:p>
        </w:tc>
        <w:tc>
          <w:tcPr>
            <w:tcW w:w="2269" w:type="dxa"/>
            <w:tcBorders>
              <w:top w:val="nil"/>
              <w:left w:val="single" w:sz="4" w:space="0" w:color="auto"/>
              <w:bottom w:val="single" w:sz="4" w:space="0" w:color="auto"/>
              <w:right w:val="single" w:sz="4" w:space="0" w:color="auto"/>
            </w:tcBorders>
            <w:shd w:val="clear" w:color="000000" w:fill="FFFFFF"/>
            <w:vAlign w:val="center"/>
          </w:tcPr>
          <w:p w14:paraId="70BCAD78" w14:textId="77777777" w:rsidR="00FA3629" w:rsidRPr="00FA3629" w:rsidRDefault="00FA3629" w:rsidP="00FA3629">
            <w:pPr>
              <w:rPr>
                <w:color w:val="000000"/>
                <w:sz w:val="28"/>
                <w:szCs w:val="28"/>
              </w:rPr>
            </w:pPr>
            <w:r w:rsidRPr="00FA3629">
              <w:rPr>
                <w:color w:val="000000"/>
                <w:sz w:val="28"/>
                <w:szCs w:val="28"/>
              </w:rPr>
              <w:t xml:space="preserve">Прочие потребители  </w:t>
            </w:r>
          </w:p>
          <w:p w14:paraId="1157B82D" w14:textId="77777777" w:rsidR="00FA3629" w:rsidRPr="00FA3629" w:rsidRDefault="00FA3629" w:rsidP="00FA3629">
            <w:pPr>
              <w:rPr>
                <w:color w:val="000000"/>
                <w:sz w:val="28"/>
                <w:szCs w:val="28"/>
              </w:rPr>
            </w:pPr>
            <w:r w:rsidRPr="00FA3629">
              <w:rPr>
                <w:color w:val="000000"/>
                <w:sz w:val="28"/>
                <w:szCs w:val="28"/>
              </w:rPr>
              <w:t>(без НДС)</w:t>
            </w:r>
          </w:p>
        </w:tc>
        <w:tc>
          <w:tcPr>
            <w:tcW w:w="1275" w:type="dxa"/>
            <w:tcBorders>
              <w:top w:val="nil"/>
              <w:left w:val="nil"/>
              <w:bottom w:val="single" w:sz="4" w:space="0" w:color="auto"/>
              <w:right w:val="single" w:sz="4" w:space="0" w:color="auto"/>
            </w:tcBorders>
            <w:shd w:val="clear" w:color="000000" w:fill="FFFFFF"/>
            <w:vAlign w:val="center"/>
          </w:tcPr>
          <w:p w14:paraId="6D415942" w14:textId="77777777" w:rsidR="00FA3629" w:rsidRPr="00FA3629" w:rsidRDefault="00FA3629" w:rsidP="00FA3629">
            <w:pPr>
              <w:jc w:val="center"/>
              <w:rPr>
                <w:sz w:val="28"/>
                <w:szCs w:val="28"/>
              </w:rPr>
            </w:pPr>
            <w:r w:rsidRPr="00FA3629">
              <w:rPr>
                <w:sz w:val="28"/>
                <w:szCs w:val="28"/>
              </w:rPr>
              <w:t>416,68</w:t>
            </w:r>
          </w:p>
        </w:tc>
        <w:tc>
          <w:tcPr>
            <w:tcW w:w="1135" w:type="dxa"/>
            <w:tcBorders>
              <w:top w:val="nil"/>
              <w:left w:val="nil"/>
              <w:bottom w:val="single" w:sz="4" w:space="0" w:color="auto"/>
              <w:right w:val="single" w:sz="4" w:space="0" w:color="auto"/>
            </w:tcBorders>
            <w:shd w:val="clear" w:color="000000" w:fill="FFFFFF"/>
            <w:vAlign w:val="center"/>
          </w:tcPr>
          <w:p w14:paraId="7F0A1AAE" w14:textId="77777777" w:rsidR="00FA3629" w:rsidRPr="00FA3629" w:rsidRDefault="00FA3629" w:rsidP="00FA3629">
            <w:pPr>
              <w:jc w:val="center"/>
              <w:rPr>
                <w:sz w:val="28"/>
                <w:szCs w:val="28"/>
              </w:rPr>
            </w:pPr>
            <w:r w:rsidRPr="00FA3629">
              <w:rPr>
                <w:sz w:val="28"/>
                <w:szCs w:val="28"/>
              </w:rPr>
              <w:t>411,37</w:t>
            </w:r>
          </w:p>
        </w:tc>
        <w:tc>
          <w:tcPr>
            <w:tcW w:w="1134" w:type="dxa"/>
            <w:tcBorders>
              <w:top w:val="nil"/>
              <w:left w:val="nil"/>
              <w:bottom w:val="single" w:sz="4" w:space="0" w:color="auto"/>
              <w:right w:val="single" w:sz="4" w:space="0" w:color="auto"/>
            </w:tcBorders>
            <w:shd w:val="clear" w:color="000000" w:fill="FFFFFF"/>
            <w:vAlign w:val="center"/>
          </w:tcPr>
          <w:p w14:paraId="41AE8005" w14:textId="77777777" w:rsidR="00FA3629" w:rsidRPr="00FA3629" w:rsidRDefault="00FA3629" w:rsidP="00FA3629">
            <w:pPr>
              <w:jc w:val="center"/>
              <w:rPr>
                <w:sz w:val="28"/>
                <w:szCs w:val="28"/>
              </w:rPr>
            </w:pPr>
            <w:r w:rsidRPr="00FA3629">
              <w:rPr>
                <w:sz w:val="28"/>
                <w:szCs w:val="28"/>
              </w:rPr>
              <w:t>415,37</w:t>
            </w:r>
          </w:p>
        </w:tc>
        <w:tc>
          <w:tcPr>
            <w:tcW w:w="1134" w:type="dxa"/>
            <w:tcBorders>
              <w:top w:val="nil"/>
              <w:left w:val="nil"/>
              <w:bottom w:val="single" w:sz="4" w:space="0" w:color="auto"/>
              <w:right w:val="single" w:sz="4" w:space="0" w:color="auto"/>
            </w:tcBorders>
            <w:shd w:val="clear" w:color="000000" w:fill="FFFFFF"/>
            <w:vAlign w:val="center"/>
          </w:tcPr>
          <w:p w14:paraId="5E720E91" w14:textId="77777777" w:rsidR="00FA3629" w:rsidRPr="00FA3629" w:rsidRDefault="00FA3629" w:rsidP="00FA3629">
            <w:pPr>
              <w:jc w:val="center"/>
              <w:rPr>
                <w:sz w:val="28"/>
                <w:szCs w:val="28"/>
              </w:rPr>
            </w:pPr>
            <w:r w:rsidRPr="00FA3629">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58A5A6D8" w14:textId="77777777" w:rsidR="00FA3629" w:rsidRPr="00FA3629" w:rsidRDefault="00FA3629" w:rsidP="00FA3629">
            <w:pPr>
              <w:jc w:val="center"/>
              <w:rPr>
                <w:sz w:val="28"/>
                <w:szCs w:val="28"/>
              </w:rPr>
            </w:pPr>
            <w:r w:rsidRPr="00FA3629">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65FE81F6" w14:textId="77777777" w:rsidR="00FA3629" w:rsidRPr="00FA3629" w:rsidRDefault="00FA3629" w:rsidP="00FA3629">
            <w:pPr>
              <w:jc w:val="center"/>
              <w:rPr>
                <w:sz w:val="28"/>
                <w:szCs w:val="28"/>
              </w:rPr>
            </w:pPr>
            <w:r w:rsidRPr="00FA3629">
              <w:rPr>
                <w:sz w:val="28"/>
                <w:szCs w:val="28"/>
              </w:rPr>
              <w:t>467,53</w:t>
            </w:r>
          </w:p>
        </w:tc>
        <w:tc>
          <w:tcPr>
            <w:tcW w:w="987" w:type="dxa"/>
            <w:tcBorders>
              <w:top w:val="nil"/>
              <w:left w:val="nil"/>
              <w:bottom w:val="single" w:sz="4" w:space="0" w:color="auto"/>
              <w:right w:val="single" w:sz="4" w:space="0" w:color="auto"/>
            </w:tcBorders>
            <w:shd w:val="clear" w:color="000000" w:fill="FFFFFF"/>
            <w:vAlign w:val="center"/>
          </w:tcPr>
          <w:p w14:paraId="6FCC9DDF" w14:textId="77777777" w:rsidR="00FA3629" w:rsidRPr="00FA3629" w:rsidRDefault="00FA3629" w:rsidP="00FA3629">
            <w:pPr>
              <w:jc w:val="center"/>
              <w:rPr>
                <w:sz w:val="28"/>
                <w:szCs w:val="28"/>
              </w:rPr>
            </w:pPr>
            <w:r w:rsidRPr="00FA3629">
              <w:rPr>
                <w:sz w:val="28"/>
                <w:szCs w:val="28"/>
              </w:rPr>
              <w:t>484,32</w:t>
            </w:r>
          </w:p>
        </w:tc>
      </w:tr>
      <w:tr w:rsidR="00FA3629" w:rsidRPr="00FA3629" w14:paraId="2A5E6E45" w14:textId="77777777" w:rsidTr="003B7AD2">
        <w:trPr>
          <w:trHeight w:val="1016"/>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54E66775" w14:textId="77777777" w:rsidR="00FA3629" w:rsidRPr="00FA3629" w:rsidRDefault="00FA3629" w:rsidP="00FA3629">
            <w:pPr>
              <w:jc w:val="center"/>
              <w:rPr>
                <w:sz w:val="28"/>
                <w:szCs w:val="28"/>
              </w:rPr>
            </w:pPr>
            <w:r w:rsidRPr="00FA3629">
              <w:rPr>
                <w:sz w:val="28"/>
                <w:szCs w:val="28"/>
              </w:rPr>
              <w:t>3.</w:t>
            </w:r>
          </w:p>
        </w:tc>
        <w:tc>
          <w:tcPr>
            <w:tcW w:w="2269" w:type="dxa"/>
            <w:tcBorders>
              <w:top w:val="nil"/>
              <w:left w:val="single" w:sz="4" w:space="0" w:color="auto"/>
              <w:bottom w:val="single" w:sz="4" w:space="0" w:color="auto"/>
              <w:right w:val="single" w:sz="4" w:space="0" w:color="auto"/>
            </w:tcBorders>
            <w:shd w:val="clear" w:color="000000" w:fill="FFFFFF"/>
            <w:vAlign w:val="center"/>
          </w:tcPr>
          <w:p w14:paraId="261BD2AA" w14:textId="77777777" w:rsidR="00FA3629" w:rsidRPr="00FA3629" w:rsidRDefault="00FA3629" w:rsidP="00FA3629">
            <w:pPr>
              <w:rPr>
                <w:color w:val="000000"/>
                <w:sz w:val="28"/>
                <w:szCs w:val="28"/>
              </w:rPr>
            </w:pPr>
            <w:r w:rsidRPr="00FA3629">
              <w:rPr>
                <w:color w:val="000000"/>
                <w:sz w:val="28"/>
                <w:szCs w:val="28"/>
              </w:rPr>
              <w:t>Население</w:t>
            </w:r>
          </w:p>
          <w:p w14:paraId="146D9176" w14:textId="77777777" w:rsidR="00FA3629" w:rsidRPr="00FA3629" w:rsidRDefault="00FA3629" w:rsidP="00FA3629">
            <w:pPr>
              <w:rPr>
                <w:color w:val="000000"/>
                <w:sz w:val="28"/>
                <w:szCs w:val="28"/>
              </w:rPr>
            </w:pPr>
            <w:r w:rsidRPr="00FA3629">
              <w:rPr>
                <w:color w:val="000000"/>
                <w:sz w:val="28"/>
                <w:szCs w:val="28"/>
              </w:rPr>
              <w:t>(НДС не облагается) ***</w:t>
            </w:r>
          </w:p>
        </w:tc>
        <w:tc>
          <w:tcPr>
            <w:tcW w:w="1275" w:type="dxa"/>
            <w:tcBorders>
              <w:top w:val="nil"/>
              <w:left w:val="nil"/>
              <w:bottom w:val="single" w:sz="4" w:space="0" w:color="auto"/>
              <w:right w:val="single" w:sz="4" w:space="0" w:color="auto"/>
            </w:tcBorders>
            <w:shd w:val="clear" w:color="000000" w:fill="FFFFFF"/>
            <w:vAlign w:val="center"/>
          </w:tcPr>
          <w:p w14:paraId="4A721D34" w14:textId="77777777" w:rsidR="00FA3629" w:rsidRPr="00FA3629" w:rsidRDefault="00FA3629" w:rsidP="00FA3629">
            <w:pPr>
              <w:jc w:val="center"/>
              <w:rPr>
                <w:sz w:val="28"/>
                <w:szCs w:val="28"/>
              </w:rPr>
            </w:pPr>
            <w:r w:rsidRPr="00FA3629">
              <w:rPr>
                <w:sz w:val="28"/>
                <w:szCs w:val="28"/>
              </w:rPr>
              <w:t>-</w:t>
            </w:r>
          </w:p>
        </w:tc>
        <w:tc>
          <w:tcPr>
            <w:tcW w:w="1135" w:type="dxa"/>
            <w:tcBorders>
              <w:top w:val="nil"/>
              <w:left w:val="nil"/>
              <w:bottom w:val="single" w:sz="4" w:space="0" w:color="auto"/>
              <w:right w:val="single" w:sz="4" w:space="0" w:color="auto"/>
            </w:tcBorders>
            <w:shd w:val="clear" w:color="000000" w:fill="FFFFFF"/>
            <w:vAlign w:val="center"/>
          </w:tcPr>
          <w:p w14:paraId="16D73CB8" w14:textId="77777777" w:rsidR="00FA3629" w:rsidRPr="00FA3629" w:rsidRDefault="00FA3629" w:rsidP="00FA3629">
            <w:pPr>
              <w:jc w:val="center"/>
              <w:rPr>
                <w:sz w:val="28"/>
                <w:szCs w:val="28"/>
              </w:rPr>
            </w:pPr>
            <w:r w:rsidRPr="00FA3629">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5A4116BD" w14:textId="77777777" w:rsidR="00FA3629" w:rsidRPr="00FA3629" w:rsidRDefault="00FA3629" w:rsidP="00FA3629">
            <w:pPr>
              <w:jc w:val="center"/>
              <w:rPr>
                <w:sz w:val="28"/>
                <w:szCs w:val="28"/>
              </w:rPr>
            </w:pPr>
            <w:r w:rsidRPr="00FA3629">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0E123DD6" w14:textId="77777777" w:rsidR="00FA3629" w:rsidRPr="00FA3629" w:rsidRDefault="00FA3629" w:rsidP="00FA3629">
            <w:pPr>
              <w:jc w:val="center"/>
              <w:rPr>
                <w:sz w:val="28"/>
                <w:szCs w:val="28"/>
              </w:rPr>
            </w:pPr>
            <w:r w:rsidRPr="00FA3629">
              <w:rPr>
                <w:sz w:val="28"/>
                <w:szCs w:val="28"/>
              </w:rPr>
              <w:t>498,44</w:t>
            </w:r>
          </w:p>
        </w:tc>
        <w:tc>
          <w:tcPr>
            <w:tcW w:w="1134" w:type="dxa"/>
            <w:tcBorders>
              <w:top w:val="nil"/>
              <w:left w:val="nil"/>
              <w:bottom w:val="single" w:sz="4" w:space="0" w:color="auto"/>
              <w:right w:val="single" w:sz="4" w:space="0" w:color="auto"/>
            </w:tcBorders>
            <w:shd w:val="clear" w:color="000000" w:fill="FFFFFF"/>
            <w:vAlign w:val="center"/>
          </w:tcPr>
          <w:p w14:paraId="6CDAE0CE" w14:textId="77777777" w:rsidR="00FA3629" w:rsidRPr="00FA3629" w:rsidRDefault="00FA3629" w:rsidP="00FA3629">
            <w:pPr>
              <w:jc w:val="center"/>
              <w:rPr>
                <w:sz w:val="28"/>
                <w:szCs w:val="28"/>
              </w:rPr>
            </w:pPr>
            <w:r w:rsidRPr="00FA3629">
              <w:rPr>
                <w:sz w:val="28"/>
                <w:szCs w:val="28"/>
              </w:rPr>
              <w:t>533,33</w:t>
            </w:r>
          </w:p>
        </w:tc>
        <w:tc>
          <w:tcPr>
            <w:tcW w:w="1134" w:type="dxa"/>
            <w:tcBorders>
              <w:top w:val="nil"/>
              <w:left w:val="nil"/>
              <w:bottom w:val="single" w:sz="4" w:space="0" w:color="auto"/>
              <w:right w:val="single" w:sz="4" w:space="0" w:color="auto"/>
            </w:tcBorders>
            <w:shd w:val="clear" w:color="000000" w:fill="FFFFFF"/>
            <w:vAlign w:val="center"/>
          </w:tcPr>
          <w:p w14:paraId="23EF232B" w14:textId="77777777" w:rsidR="00FA3629" w:rsidRPr="00FA3629" w:rsidRDefault="00FA3629" w:rsidP="00FA3629">
            <w:pPr>
              <w:jc w:val="center"/>
              <w:rPr>
                <w:sz w:val="28"/>
                <w:szCs w:val="28"/>
              </w:rPr>
            </w:pPr>
            <w:r w:rsidRPr="00FA3629">
              <w:rPr>
                <w:sz w:val="28"/>
                <w:szCs w:val="28"/>
              </w:rPr>
              <w:t>-</w:t>
            </w:r>
          </w:p>
        </w:tc>
        <w:tc>
          <w:tcPr>
            <w:tcW w:w="987" w:type="dxa"/>
            <w:tcBorders>
              <w:top w:val="nil"/>
              <w:left w:val="nil"/>
              <w:bottom w:val="single" w:sz="4" w:space="0" w:color="auto"/>
              <w:right w:val="single" w:sz="4" w:space="0" w:color="auto"/>
            </w:tcBorders>
            <w:shd w:val="clear" w:color="000000" w:fill="FFFFFF"/>
            <w:vAlign w:val="center"/>
          </w:tcPr>
          <w:p w14:paraId="2824E47E" w14:textId="77777777" w:rsidR="00FA3629" w:rsidRPr="00FA3629" w:rsidRDefault="00FA3629" w:rsidP="00FA3629">
            <w:pPr>
              <w:jc w:val="center"/>
              <w:rPr>
                <w:sz w:val="28"/>
                <w:szCs w:val="28"/>
              </w:rPr>
            </w:pPr>
            <w:r w:rsidRPr="00FA3629">
              <w:rPr>
                <w:sz w:val="28"/>
                <w:szCs w:val="28"/>
              </w:rPr>
              <w:t>-</w:t>
            </w:r>
          </w:p>
        </w:tc>
      </w:tr>
      <w:tr w:rsidR="00FA3629" w:rsidRPr="00FA3629" w14:paraId="7031C88A" w14:textId="77777777" w:rsidTr="003B7AD2">
        <w:trPr>
          <w:trHeight w:val="990"/>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03B92543" w14:textId="77777777" w:rsidR="00FA3629" w:rsidRPr="00FA3629" w:rsidRDefault="00FA3629" w:rsidP="00FA3629">
            <w:pPr>
              <w:jc w:val="center"/>
              <w:rPr>
                <w:sz w:val="28"/>
                <w:szCs w:val="28"/>
              </w:rPr>
            </w:pPr>
            <w:r w:rsidRPr="00FA3629">
              <w:rPr>
                <w:sz w:val="28"/>
                <w:szCs w:val="28"/>
              </w:rPr>
              <w:t>4.</w:t>
            </w:r>
          </w:p>
        </w:tc>
        <w:tc>
          <w:tcPr>
            <w:tcW w:w="2269" w:type="dxa"/>
            <w:tcBorders>
              <w:top w:val="nil"/>
              <w:left w:val="single" w:sz="4" w:space="0" w:color="auto"/>
              <w:bottom w:val="single" w:sz="4" w:space="0" w:color="auto"/>
              <w:right w:val="single" w:sz="4" w:space="0" w:color="auto"/>
            </w:tcBorders>
            <w:shd w:val="clear" w:color="000000" w:fill="FFFFFF"/>
            <w:vAlign w:val="center"/>
          </w:tcPr>
          <w:p w14:paraId="70D726CC" w14:textId="77777777" w:rsidR="00FA3629" w:rsidRPr="00FA3629" w:rsidRDefault="00FA3629" w:rsidP="00FA3629">
            <w:pPr>
              <w:rPr>
                <w:color w:val="000000"/>
                <w:sz w:val="28"/>
                <w:szCs w:val="28"/>
              </w:rPr>
            </w:pPr>
            <w:r w:rsidRPr="00FA3629">
              <w:rPr>
                <w:color w:val="000000"/>
                <w:sz w:val="28"/>
                <w:szCs w:val="28"/>
              </w:rPr>
              <w:t xml:space="preserve">Прочие потребители </w:t>
            </w:r>
          </w:p>
          <w:p w14:paraId="08F84770" w14:textId="77777777" w:rsidR="00FA3629" w:rsidRPr="00FA3629" w:rsidRDefault="00FA3629" w:rsidP="00FA3629">
            <w:pPr>
              <w:rPr>
                <w:color w:val="000000"/>
                <w:sz w:val="28"/>
                <w:szCs w:val="28"/>
              </w:rPr>
            </w:pPr>
            <w:r w:rsidRPr="00FA3629">
              <w:rPr>
                <w:color w:val="000000"/>
                <w:sz w:val="28"/>
                <w:szCs w:val="28"/>
              </w:rPr>
              <w:t xml:space="preserve">(НДС не облагается) ***  </w:t>
            </w:r>
          </w:p>
        </w:tc>
        <w:tc>
          <w:tcPr>
            <w:tcW w:w="1275" w:type="dxa"/>
            <w:tcBorders>
              <w:top w:val="nil"/>
              <w:left w:val="nil"/>
              <w:bottom w:val="single" w:sz="4" w:space="0" w:color="auto"/>
              <w:right w:val="single" w:sz="4" w:space="0" w:color="auto"/>
            </w:tcBorders>
            <w:shd w:val="clear" w:color="000000" w:fill="FFFFFF"/>
            <w:vAlign w:val="center"/>
          </w:tcPr>
          <w:p w14:paraId="37D959BF" w14:textId="77777777" w:rsidR="00FA3629" w:rsidRPr="00FA3629" w:rsidRDefault="00FA3629" w:rsidP="00FA3629">
            <w:pPr>
              <w:jc w:val="center"/>
              <w:rPr>
                <w:sz w:val="28"/>
                <w:szCs w:val="28"/>
              </w:rPr>
            </w:pPr>
            <w:r w:rsidRPr="00FA3629">
              <w:rPr>
                <w:sz w:val="28"/>
                <w:szCs w:val="28"/>
              </w:rPr>
              <w:t>-</w:t>
            </w:r>
          </w:p>
        </w:tc>
        <w:tc>
          <w:tcPr>
            <w:tcW w:w="1135" w:type="dxa"/>
            <w:tcBorders>
              <w:top w:val="nil"/>
              <w:left w:val="nil"/>
              <w:bottom w:val="single" w:sz="4" w:space="0" w:color="auto"/>
              <w:right w:val="single" w:sz="4" w:space="0" w:color="auto"/>
            </w:tcBorders>
            <w:shd w:val="clear" w:color="000000" w:fill="FFFFFF"/>
            <w:vAlign w:val="center"/>
          </w:tcPr>
          <w:p w14:paraId="2854C7DC" w14:textId="77777777" w:rsidR="00FA3629" w:rsidRPr="00FA3629" w:rsidRDefault="00FA3629" w:rsidP="00FA3629">
            <w:pPr>
              <w:jc w:val="center"/>
              <w:rPr>
                <w:sz w:val="28"/>
                <w:szCs w:val="28"/>
              </w:rPr>
            </w:pPr>
            <w:r w:rsidRPr="00FA3629">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578403BC" w14:textId="77777777" w:rsidR="00FA3629" w:rsidRPr="00FA3629" w:rsidRDefault="00FA3629" w:rsidP="00FA3629">
            <w:pPr>
              <w:jc w:val="center"/>
              <w:rPr>
                <w:sz w:val="28"/>
                <w:szCs w:val="28"/>
              </w:rPr>
            </w:pPr>
            <w:r w:rsidRPr="00FA3629">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7E9021B4" w14:textId="77777777" w:rsidR="00FA3629" w:rsidRPr="00FA3629" w:rsidRDefault="00FA3629" w:rsidP="00FA3629">
            <w:pPr>
              <w:jc w:val="center"/>
              <w:rPr>
                <w:sz w:val="28"/>
                <w:szCs w:val="28"/>
              </w:rPr>
            </w:pPr>
            <w:r w:rsidRPr="00FA3629">
              <w:rPr>
                <w:sz w:val="28"/>
                <w:szCs w:val="28"/>
              </w:rPr>
              <w:t>498,44</w:t>
            </w:r>
          </w:p>
        </w:tc>
        <w:tc>
          <w:tcPr>
            <w:tcW w:w="1134" w:type="dxa"/>
            <w:tcBorders>
              <w:top w:val="nil"/>
              <w:left w:val="nil"/>
              <w:bottom w:val="single" w:sz="4" w:space="0" w:color="auto"/>
              <w:right w:val="single" w:sz="4" w:space="0" w:color="auto"/>
            </w:tcBorders>
            <w:shd w:val="clear" w:color="000000" w:fill="FFFFFF"/>
            <w:vAlign w:val="center"/>
          </w:tcPr>
          <w:p w14:paraId="7A69F17F" w14:textId="77777777" w:rsidR="00FA3629" w:rsidRPr="00FA3629" w:rsidRDefault="00FA3629" w:rsidP="00FA3629">
            <w:pPr>
              <w:jc w:val="center"/>
              <w:rPr>
                <w:sz w:val="28"/>
                <w:szCs w:val="28"/>
              </w:rPr>
            </w:pPr>
            <w:r w:rsidRPr="00FA3629">
              <w:rPr>
                <w:sz w:val="28"/>
                <w:szCs w:val="28"/>
              </w:rPr>
              <w:t>533,33</w:t>
            </w:r>
          </w:p>
        </w:tc>
        <w:tc>
          <w:tcPr>
            <w:tcW w:w="1134" w:type="dxa"/>
            <w:tcBorders>
              <w:top w:val="nil"/>
              <w:left w:val="nil"/>
              <w:bottom w:val="single" w:sz="4" w:space="0" w:color="auto"/>
              <w:right w:val="single" w:sz="4" w:space="0" w:color="auto"/>
            </w:tcBorders>
            <w:shd w:val="clear" w:color="000000" w:fill="FFFFFF"/>
            <w:vAlign w:val="center"/>
          </w:tcPr>
          <w:p w14:paraId="4D627FC2" w14:textId="77777777" w:rsidR="00FA3629" w:rsidRPr="00FA3629" w:rsidRDefault="00FA3629" w:rsidP="00FA3629">
            <w:pPr>
              <w:jc w:val="center"/>
              <w:rPr>
                <w:sz w:val="28"/>
                <w:szCs w:val="28"/>
              </w:rPr>
            </w:pPr>
            <w:r w:rsidRPr="00FA3629">
              <w:rPr>
                <w:sz w:val="28"/>
                <w:szCs w:val="28"/>
              </w:rPr>
              <w:t>-</w:t>
            </w:r>
          </w:p>
        </w:tc>
        <w:tc>
          <w:tcPr>
            <w:tcW w:w="987" w:type="dxa"/>
            <w:tcBorders>
              <w:top w:val="nil"/>
              <w:left w:val="nil"/>
              <w:bottom w:val="single" w:sz="4" w:space="0" w:color="auto"/>
              <w:right w:val="single" w:sz="4" w:space="0" w:color="auto"/>
            </w:tcBorders>
            <w:shd w:val="clear" w:color="000000" w:fill="FFFFFF"/>
            <w:vAlign w:val="center"/>
          </w:tcPr>
          <w:p w14:paraId="56CC2199" w14:textId="77777777" w:rsidR="00FA3629" w:rsidRPr="00FA3629" w:rsidRDefault="00FA3629" w:rsidP="00FA3629">
            <w:pPr>
              <w:jc w:val="center"/>
              <w:rPr>
                <w:sz w:val="28"/>
                <w:szCs w:val="28"/>
              </w:rPr>
            </w:pPr>
            <w:r w:rsidRPr="00FA3629">
              <w:rPr>
                <w:sz w:val="28"/>
                <w:szCs w:val="28"/>
              </w:rPr>
              <w:t>-</w:t>
            </w:r>
          </w:p>
        </w:tc>
      </w:tr>
    </w:tbl>
    <w:p w14:paraId="40E74DCB" w14:textId="77777777" w:rsidR="00FA3629" w:rsidRPr="00FA3629" w:rsidRDefault="00FA3629" w:rsidP="00FA3629">
      <w:pPr>
        <w:ind w:firstLine="709"/>
        <w:jc w:val="both"/>
        <w:rPr>
          <w:sz w:val="28"/>
          <w:szCs w:val="28"/>
          <w:lang w:eastAsia="en-US"/>
        </w:rPr>
      </w:pPr>
    </w:p>
    <w:p w14:paraId="04A041BC" w14:textId="77777777" w:rsidR="00FA3629" w:rsidRPr="00FA3629" w:rsidRDefault="00FA3629" w:rsidP="00FA3629">
      <w:pPr>
        <w:ind w:firstLine="567"/>
        <w:jc w:val="both"/>
        <w:rPr>
          <w:color w:val="000000"/>
          <w:sz w:val="28"/>
          <w:szCs w:val="28"/>
          <w:lang w:eastAsia="en-US"/>
        </w:rPr>
      </w:pPr>
      <w:r w:rsidRPr="00FA3629">
        <w:rPr>
          <w:color w:val="000000"/>
          <w:sz w:val="28"/>
          <w:szCs w:val="28"/>
          <w:lang w:eastAsia="en-US"/>
        </w:rPr>
        <w:t>*Выделяется в целях реализации пункта 6 статьи 168 Налогового кодекса Российской Федерации.</w:t>
      </w:r>
    </w:p>
    <w:p w14:paraId="13068CBC" w14:textId="77777777" w:rsidR="00FA3629" w:rsidRPr="00FA3629" w:rsidRDefault="00FA3629" w:rsidP="00FA3629">
      <w:pPr>
        <w:ind w:firstLine="567"/>
        <w:jc w:val="both"/>
        <w:rPr>
          <w:sz w:val="28"/>
          <w:szCs w:val="28"/>
          <w:lang w:eastAsia="en-US"/>
        </w:rPr>
      </w:pPr>
      <w:r w:rsidRPr="00FA3629">
        <w:rPr>
          <w:sz w:val="28"/>
          <w:szCs w:val="28"/>
          <w:lang w:eastAsia="en-US"/>
        </w:rPr>
        <w:t>**Тарифы предъявляются потребителям по зоне деятельности ЮГ.</w:t>
      </w:r>
    </w:p>
    <w:p w14:paraId="7D51CE0D" w14:textId="77777777" w:rsidR="00FA3629" w:rsidRPr="00FA3629" w:rsidRDefault="00FA3629" w:rsidP="00FA3629">
      <w:pPr>
        <w:ind w:firstLine="567"/>
        <w:jc w:val="both"/>
        <w:rPr>
          <w:sz w:val="28"/>
          <w:szCs w:val="28"/>
          <w:lang w:eastAsia="en-US"/>
        </w:rPr>
      </w:pPr>
      <w:r w:rsidRPr="00FA3629">
        <w:rPr>
          <w:sz w:val="28"/>
          <w:szCs w:val="28"/>
          <w:lang w:eastAsia="en-US"/>
        </w:rPr>
        <w:t>*** Выделяется в целях реализации подпункта 36 пункта 2 статьи 149 Налогового кодекса Российской Федерации.</w:t>
      </w:r>
    </w:p>
    <w:p w14:paraId="465ACD0C" w14:textId="77777777" w:rsidR="00FA3629" w:rsidRPr="00FA3629" w:rsidRDefault="00FA3629" w:rsidP="00FA3629">
      <w:pPr>
        <w:ind w:firstLine="567"/>
        <w:jc w:val="right"/>
        <w:rPr>
          <w:sz w:val="28"/>
          <w:szCs w:val="28"/>
          <w:lang w:eastAsia="en-US"/>
        </w:rPr>
      </w:pPr>
      <w:r w:rsidRPr="00FA3629">
        <w:rPr>
          <w:sz w:val="28"/>
          <w:szCs w:val="28"/>
          <w:lang w:eastAsia="en-US"/>
        </w:rPr>
        <w:t>».</w:t>
      </w:r>
    </w:p>
    <w:p w14:paraId="7CDA9F03" w14:textId="77777777" w:rsidR="00FA3629" w:rsidRDefault="00FA3629" w:rsidP="00FA3629"/>
    <w:p w14:paraId="7B8D0A38" w14:textId="77777777" w:rsidR="00FA3629" w:rsidRDefault="00FA3629" w:rsidP="00FA3629"/>
    <w:p w14:paraId="1AA3873A" w14:textId="6A13255B" w:rsidR="00FA3629" w:rsidRDefault="00FA3629" w:rsidP="00FA3629">
      <w:pPr>
        <w:sectPr w:rsidR="00FA3629" w:rsidSect="004D6A9F">
          <w:headerReference w:type="default" r:id="rId190"/>
          <w:footerReference w:type="even" r:id="rId191"/>
          <w:pgSz w:w="11906" w:h="16838"/>
          <w:pgMar w:top="1134" w:right="707" w:bottom="993" w:left="1701" w:header="720" w:footer="720" w:gutter="0"/>
          <w:cols w:space="720"/>
          <w:docGrid w:linePitch="326"/>
        </w:sectPr>
      </w:pPr>
    </w:p>
    <w:p w14:paraId="0806E0D3" w14:textId="5D86E246" w:rsidR="007E75B2" w:rsidRDefault="007E75B2" w:rsidP="00027EFE">
      <w:pPr>
        <w:ind w:firstLine="5245"/>
      </w:pPr>
      <w:r>
        <w:lastRenderedPageBreak/>
        <w:t xml:space="preserve">Приложение № </w:t>
      </w:r>
      <w:r w:rsidR="009503B3">
        <w:t>6</w:t>
      </w:r>
      <w:r>
        <w:t xml:space="preserve"> к протоколу № 90</w:t>
      </w:r>
    </w:p>
    <w:p w14:paraId="0AEBC4CA" w14:textId="77777777" w:rsidR="007E75B2" w:rsidRDefault="007E75B2" w:rsidP="00027EFE">
      <w:pPr>
        <w:ind w:firstLine="5245"/>
      </w:pPr>
      <w:r>
        <w:t>заседания Правления региональной</w:t>
      </w:r>
    </w:p>
    <w:p w14:paraId="11E92D76" w14:textId="77777777" w:rsidR="007E75B2" w:rsidRDefault="007E75B2" w:rsidP="00027EFE">
      <w:pPr>
        <w:ind w:firstLine="5245"/>
      </w:pPr>
      <w:r>
        <w:t>энергетической комиссии</w:t>
      </w:r>
    </w:p>
    <w:p w14:paraId="3981C48F" w14:textId="2D42DC83" w:rsidR="007E75B2" w:rsidRDefault="007E75B2" w:rsidP="00027EFE">
      <w:pPr>
        <w:ind w:firstLine="5245"/>
      </w:pPr>
      <w:r>
        <w:t>Кемеровской области от 06.12.2019</w:t>
      </w:r>
    </w:p>
    <w:p w14:paraId="79126A6C" w14:textId="77777777" w:rsidR="00027EFE" w:rsidRDefault="00027EFE" w:rsidP="00027EFE">
      <w:pPr>
        <w:ind w:firstLine="5245"/>
      </w:pPr>
    </w:p>
    <w:p w14:paraId="5D6631E5" w14:textId="77777777" w:rsidR="004D6A9F" w:rsidRPr="004D6A9F" w:rsidRDefault="004D6A9F" w:rsidP="004D6A9F">
      <w:pPr>
        <w:jc w:val="center"/>
        <w:rPr>
          <w:b/>
          <w:bCs/>
          <w:snapToGrid w:val="0"/>
          <w:sz w:val="28"/>
          <w:szCs w:val="28"/>
        </w:rPr>
      </w:pPr>
      <w:r w:rsidRPr="004D6A9F">
        <w:rPr>
          <w:b/>
          <w:bCs/>
          <w:snapToGrid w:val="0"/>
          <w:sz w:val="28"/>
          <w:szCs w:val="28"/>
        </w:rPr>
        <w:t>ЭКСПЕРТНОЕ ЗАКЛЮЧЕНИЕ</w:t>
      </w:r>
    </w:p>
    <w:p w14:paraId="349508AA" w14:textId="77777777" w:rsidR="004D6A9F" w:rsidRPr="004D6A9F" w:rsidRDefault="004D6A9F" w:rsidP="004D6A9F">
      <w:pPr>
        <w:jc w:val="center"/>
        <w:rPr>
          <w:b/>
          <w:bCs/>
          <w:snapToGrid w:val="0"/>
          <w:sz w:val="28"/>
          <w:szCs w:val="28"/>
        </w:rPr>
      </w:pPr>
      <w:r w:rsidRPr="004D6A9F">
        <w:rPr>
          <w:b/>
          <w:bCs/>
          <w:snapToGrid w:val="0"/>
          <w:sz w:val="28"/>
          <w:szCs w:val="28"/>
        </w:rPr>
        <w:t>региональной энергетической комиссии Кемеровской области</w:t>
      </w:r>
      <w:r w:rsidRPr="004D6A9F">
        <w:rPr>
          <w:b/>
          <w:bCs/>
          <w:snapToGrid w:val="0"/>
          <w:sz w:val="28"/>
          <w:szCs w:val="28"/>
        </w:rPr>
        <w:br/>
        <w:t xml:space="preserve">по материалам, представленным АО «СУЭК-Кузбасс» ПЕ Спецналадка </w:t>
      </w:r>
      <w:r w:rsidRPr="004D6A9F">
        <w:rPr>
          <w:b/>
          <w:bCs/>
          <w:snapToGrid w:val="0"/>
          <w:sz w:val="28"/>
          <w:szCs w:val="28"/>
        </w:rPr>
        <w:br/>
        <w:t>(г. Ленинск-Кузнецкий), для корректировки величины НВВ и уровня тарифов на тепловую энергию, реализуемую на потребительском рынке, в части 2020 года</w:t>
      </w:r>
    </w:p>
    <w:p w14:paraId="547A3FDE" w14:textId="77777777" w:rsidR="004D6A9F" w:rsidRPr="004D6A9F" w:rsidRDefault="004D6A9F" w:rsidP="004D6A9F">
      <w:pPr>
        <w:jc w:val="center"/>
        <w:rPr>
          <w:snapToGrid w:val="0"/>
          <w:sz w:val="28"/>
          <w:szCs w:val="28"/>
        </w:rPr>
      </w:pPr>
    </w:p>
    <w:p w14:paraId="70F106E1" w14:textId="77777777" w:rsidR="004D6A9F" w:rsidRPr="004D6A9F" w:rsidRDefault="004D6A9F" w:rsidP="004D6A9F">
      <w:pPr>
        <w:jc w:val="center"/>
        <w:rPr>
          <w:snapToGrid w:val="0"/>
          <w:sz w:val="28"/>
          <w:szCs w:val="28"/>
        </w:rPr>
      </w:pPr>
    </w:p>
    <w:p w14:paraId="69A1E0C5" w14:textId="77777777" w:rsidR="004D6A9F" w:rsidRPr="004D6A9F" w:rsidRDefault="004D6A9F" w:rsidP="00E22B07">
      <w:pPr>
        <w:keepNext/>
        <w:numPr>
          <w:ilvl w:val="0"/>
          <w:numId w:val="9"/>
        </w:numPr>
        <w:tabs>
          <w:tab w:val="left" w:pos="567"/>
        </w:tabs>
        <w:ind w:left="0" w:firstLine="0"/>
        <w:jc w:val="both"/>
        <w:outlineLvl w:val="0"/>
        <w:rPr>
          <w:b/>
          <w:bCs/>
          <w:color w:val="000000"/>
          <w:kern w:val="32"/>
          <w:sz w:val="28"/>
          <w:szCs w:val="28"/>
          <w:lang w:val="x-none"/>
        </w:rPr>
      </w:pPr>
      <w:bookmarkStart w:id="16" w:name="_Toc26341786"/>
      <w:r w:rsidRPr="004D6A9F">
        <w:rPr>
          <w:b/>
          <w:bCs/>
          <w:color w:val="000000"/>
          <w:kern w:val="32"/>
          <w:sz w:val="28"/>
          <w:szCs w:val="28"/>
          <w:lang w:val="x-none"/>
        </w:rPr>
        <w:t>Нормативно-правовая база</w:t>
      </w:r>
      <w:bookmarkEnd w:id="16"/>
    </w:p>
    <w:p w14:paraId="0238C94D" w14:textId="77777777" w:rsidR="004D6A9F" w:rsidRPr="004D6A9F" w:rsidRDefault="004D6A9F" w:rsidP="004D6A9F">
      <w:pPr>
        <w:tabs>
          <w:tab w:val="left" w:pos="0"/>
          <w:tab w:val="left" w:pos="9900"/>
        </w:tabs>
        <w:ind w:left="720" w:right="142"/>
        <w:jc w:val="both"/>
        <w:rPr>
          <w:color w:val="000000"/>
          <w:sz w:val="28"/>
          <w:szCs w:val="28"/>
        </w:rPr>
      </w:pPr>
    </w:p>
    <w:p w14:paraId="578F3962" w14:textId="77777777" w:rsidR="004D6A9F" w:rsidRPr="004D6A9F" w:rsidRDefault="004D6A9F" w:rsidP="00F44D0E">
      <w:pPr>
        <w:numPr>
          <w:ilvl w:val="0"/>
          <w:numId w:val="10"/>
        </w:numPr>
        <w:tabs>
          <w:tab w:val="left" w:pos="0"/>
          <w:tab w:val="left" w:pos="851"/>
        </w:tabs>
        <w:ind w:left="0" w:firstLine="709"/>
        <w:jc w:val="both"/>
        <w:rPr>
          <w:color w:val="000000"/>
          <w:sz w:val="28"/>
          <w:szCs w:val="28"/>
        </w:rPr>
      </w:pPr>
      <w:r w:rsidRPr="004D6A9F">
        <w:rPr>
          <w:color w:val="000000"/>
          <w:sz w:val="28"/>
          <w:szCs w:val="28"/>
        </w:rPr>
        <w:t>Гражданский кодекс Российской Федерации (далее – ГК РФ);</w:t>
      </w:r>
    </w:p>
    <w:p w14:paraId="2C99371A" w14:textId="77777777" w:rsidR="004D6A9F" w:rsidRPr="004D6A9F" w:rsidRDefault="004D6A9F" w:rsidP="00F44D0E">
      <w:pPr>
        <w:numPr>
          <w:ilvl w:val="0"/>
          <w:numId w:val="10"/>
        </w:numPr>
        <w:tabs>
          <w:tab w:val="left" w:pos="0"/>
          <w:tab w:val="left" w:pos="851"/>
        </w:tabs>
        <w:ind w:left="0" w:firstLine="709"/>
        <w:jc w:val="both"/>
        <w:rPr>
          <w:color w:val="000000"/>
          <w:sz w:val="28"/>
          <w:szCs w:val="28"/>
        </w:rPr>
      </w:pPr>
      <w:r w:rsidRPr="004D6A9F">
        <w:rPr>
          <w:color w:val="000000"/>
          <w:sz w:val="28"/>
          <w:szCs w:val="28"/>
        </w:rPr>
        <w:t>Налоговый кодекс Российской Федерации (далее - НК РФ);</w:t>
      </w:r>
    </w:p>
    <w:p w14:paraId="0CE3AA67" w14:textId="77777777" w:rsidR="004D6A9F" w:rsidRPr="004D6A9F" w:rsidRDefault="004D6A9F" w:rsidP="00F44D0E">
      <w:pPr>
        <w:numPr>
          <w:ilvl w:val="0"/>
          <w:numId w:val="10"/>
        </w:numPr>
        <w:tabs>
          <w:tab w:val="left" w:pos="0"/>
          <w:tab w:val="left" w:pos="851"/>
        </w:tabs>
        <w:ind w:left="0" w:firstLine="709"/>
        <w:jc w:val="both"/>
        <w:rPr>
          <w:color w:val="000000"/>
          <w:sz w:val="28"/>
          <w:szCs w:val="28"/>
        </w:rPr>
      </w:pPr>
      <w:r w:rsidRPr="004D6A9F">
        <w:rPr>
          <w:color w:val="000000"/>
          <w:sz w:val="28"/>
          <w:szCs w:val="28"/>
        </w:rPr>
        <w:t>Трудовой Кодекс Российской Федерации (далее - ТК РФ);</w:t>
      </w:r>
    </w:p>
    <w:p w14:paraId="150CEF9D" w14:textId="77777777" w:rsidR="004D6A9F" w:rsidRPr="004D6A9F" w:rsidRDefault="004D6A9F" w:rsidP="00F44D0E">
      <w:pPr>
        <w:numPr>
          <w:ilvl w:val="0"/>
          <w:numId w:val="10"/>
        </w:numPr>
        <w:tabs>
          <w:tab w:val="left" w:pos="0"/>
          <w:tab w:val="left" w:pos="851"/>
        </w:tabs>
        <w:ind w:left="0" w:firstLine="709"/>
        <w:jc w:val="both"/>
        <w:rPr>
          <w:color w:val="000000"/>
          <w:sz w:val="28"/>
          <w:szCs w:val="28"/>
        </w:rPr>
      </w:pPr>
      <w:r w:rsidRPr="004D6A9F">
        <w:rPr>
          <w:color w:val="000000"/>
          <w:sz w:val="28"/>
          <w:szCs w:val="28"/>
        </w:rPr>
        <w:t>Федеральный Закон от 17.08.1995 № 147-ФЗ «О естественных монополиях»;</w:t>
      </w:r>
    </w:p>
    <w:p w14:paraId="2C51045F" w14:textId="77777777" w:rsidR="004D6A9F" w:rsidRPr="004D6A9F" w:rsidRDefault="004D6A9F" w:rsidP="00F44D0E">
      <w:pPr>
        <w:numPr>
          <w:ilvl w:val="0"/>
          <w:numId w:val="10"/>
        </w:numPr>
        <w:tabs>
          <w:tab w:val="left" w:pos="0"/>
          <w:tab w:val="left" w:pos="851"/>
        </w:tabs>
        <w:ind w:left="0" w:firstLine="709"/>
        <w:jc w:val="both"/>
        <w:rPr>
          <w:color w:val="000000"/>
          <w:sz w:val="28"/>
          <w:szCs w:val="28"/>
        </w:rPr>
      </w:pPr>
      <w:r w:rsidRPr="004D6A9F">
        <w:rPr>
          <w:color w:val="000000"/>
          <w:sz w:val="28"/>
          <w:szCs w:val="28"/>
        </w:rPr>
        <w:t xml:space="preserve"> Федеральный закон от 27.07.2010 № 190-ФЗ «О теплоснабжении»;</w:t>
      </w:r>
    </w:p>
    <w:p w14:paraId="3B217C0A" w14:textId="77777777" w:rsidR="004D6A9F" w:rsidRPr="004D6A9F" w:rsidRDefault="004D6A9F" w:rsidP="00F44D0E">
      <w:pPr>
        <w:numPr>
          <w:ilvl w:val="0"/>
          <w:numId w:val="10"/>
        </w:numPr>
        <w:tabs>
          <w:tab w:val="left" w:pos="0"/>
          <w:tab w:val="left" w:pos="851"/>
        </w:tabs>
        <w:ind w:left="0" w:firstLine="709"/>
        <w:jc w:val="both"/>
        <w:rPr>
          <w:color w:val="000000"/>
          <w:sz w:val="28"/>
          <w:szCs w:val="28"/>
        </w:rPr>
      </w:pPr>
      <w:r w:rsidRPr="004D6A9F">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0EA06912" w14:textId="77777777" w:rsidR="004D6A9F" w:rsidRPr="004D6A9F" w:rsidRDefault="004D6A9F" w:rsidP="00F44D0E">
      <w:pPr>
        <w:numPr>
          <w:ilvl w:val="0"/>
          <w:numId w:val="10"/>
        </w:numPr>
        <w:tabs>
          <w:tab w:val="left" w:pos="0"/>
          <w:tab w:val="left" w:pos="851"/>
        </w:tabs>
        <w:ind w:left="0" w:firstLine="709"/>
        <w:jc w:val="both"/>
        <w:rPr>
          <w:color w:val="000000"/>
          <w:sz w:val="28"/>
          <w:szCs w:val="28"/>
        </w:rPr>
      </w:pPr>
      <w:r w:rsidRPr="004D6A9F">
        <w:rPr>
          <w:color w:val="000000"/>
          <w:sz w:val="28"/>
          <w:szCs w:val="28"/>
        </w:rPr>
        <w:t>Постановление Правительства Российской Федерации от 22.10.2012</w:t>
      </w:r>
      <w:r w:rsidRPr="004D6A9F">
        <w:rPr>
          <w:color w:val="000000"/>
          <w:sz w:val="28"/>
          <w:szCs w:val="28"/>
        </w:rPr>
        <w:br/>
        <w:t>№ 1075 «О ценообразовании в сфере теплоснабжения» (далее Основы ценообразования);</w:t>
      </w:r>
    </w:p>
    <w:p w14:paraId="3AEB9E6C" w14:textId="77777777" w:rsidR="004D6A9F" w:rsidRPr="004D6A9F" w:rsidRDefault="004D6A9F" w:rsidP="00F44D0E">
      <w:pPr>
        <w:numPr>
          <w:ilvl w:val="0"/>
          <w:numId w:val="10"/>
        </w:numPr>
        <w:tabs>
          <w:tab w:val="left" w:pos="0"/>
          <w:tab w:val="left" w:pos="851"/>
        </w:tabs>
        <w:ind w:left="0" w:firstLine="709"/>
        <w:jc w:val="both"/>
        <w:rPr>
          <w:color w:val="000000"/>
          <w:sz w:val="28"/>
          <w:szCs w:val="28"/>
        </w:rPr>
      </w:pPr>
      <w:r w:rsidRPr="004D6A9F">
        <w:rPr>
          <w:color w:val="00000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C2968A0" w14:textId="77777777" w:rsidR="004D6A9F" w:rsidRPr="004D6A9F" w:rsidRDefault="004D6A9F" w:rsidP="00F44D0E">
      <w:pPr>
        <w:numPr>
          <w:ilvl w:val="0"/>
          <w:numId w:val="10"/>
        </w:numPr>
        <w:tabs>
          <w:tab w:val="left" w:pos="0"/>
          <w:tab w:val="left" w:pos="851"/>
        </w:tabs>
        <w:ind w:left="0" w:firstLine="709"/>
        <w:jc w:val="both"/>
        <w:rPr>
          <w:color w:val="000000"/>
          <w:sz w:val="28"/>
          <w:szCs w:val="28"/>
        </w:rPr>
      </w:pPr>
      <w:r w:rsidRPr="004D6A9F">
        <w:rPr>
          <w:color w:val="00000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5B9FC8B2" w14:textId="77777777" w:rsidR="004D6A9F" w:rsidRPr="004D6A9F" w:rsidRDefault="004D6A9F" w:rsidP="00F44D0E">
      <w:pPr>
        <w:numPr>
          <w:ilvl w:val="0"/>
          <w:numId w:val="10"/>
        </w:numPr>
        <w:tabs>
          <w:tab w:val="left" w:pos="851"/>
        </w:tabs>
        <w:ind w:left="0" w:firstLine="709"/>
        <w:jc w:val="both"/>
        <w:rPr>
          <w:color w:val="000000"/>
          <w:sz w:val="28"/>
          <w:szCs w:val="28"/>
        </w:rPr>
      </w:pPr>
      <w:r w:rsidRPr="004D6A9F">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BE33733" w14:textId="77777777" w:rsidR="004D6A9F" w:rsidRPr="004D6A9F" w:rsidRDefault="004D6A9F" w:rsidP="00F44D0E">
      <w:pPr>
        <w:numPr>
          <w:ilvl w:val="0"/>
          <w:numId w:val="10"/>
        </w:numPr>
        <w:ind w:left="0" w:firstLine="709"/>
        <w:jc w:val="both"/>
        <w:rPr>
          <w:color w:val="000000"/>
          <w:sz w:val="28"/>
          <w:szCs w:val="28"/>
        </w:rPr>
      </w:pPr>
      <w:r w:rsidRPr="004D6A9F">
        <w:rPr>
          <w:color w:val="000000"/>
          <w:sz w:val="28"/>
          <w:szCs w:val="28"/>
        </w:rPr>
        <w:t>Приказ Федеральной службы по тарифам (ФСТ России) от 07.06.2013 №</w:t>
      </w:r>
      <w:r w:rsidRPr="004D6A9F">
        <w:rPr>
          <w:color w:val="000000"/>
          <w:sz w:val="28"/>
          <w:szCs w:val="28"/>
          <w:lang w:val="en-US"/>
        </w:rPr>
        <w:t> </w:t>
      </w:r>
      <w:r w:rsidRPr="004D6A9F">
        <w:rPr>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76C94D88" w14:textId="77777777" w:rsidR="004D6A9F" w:rsidRPr="004D6A9F" w:rsidRDefault="004D6A9F" w:rsidP="00F44D0E">
      <w:pPr>
        <w:numPr>
          <w:ilvl w:val="0"/>
          <w:numId w:val="10"/>
        </w:numPr>
        <w:ind w:left="0" w:firstLine="709"/>
        <w:jc w:val="both"/>
        <w:rPr>
          <w:color w:val="000000"/>
          <w:sz w:val="28"/>
          <w:szCs w:val="28"/>
        </w:rPr>
      </w:pPr>
      <w:r w:rsidRPr="004D6A9F">
        <w:rPr>
          <w:color w:val="000000"/>
          <w:sz w:val="28"/>
          <w:szCs w:val="28"/>
        </w:rPr>
        <w:t xml:space="preserve">Прочие законы и подзаконные акты, методические разработки и подходы, действующие в отношении сферы и предмета государственного </w:t>
      </w:r>
      <w:r w:rsidRPr="004D6A9F">
        <w:rPr>
          <w:color w:val="000000"/>
          <w:sz w:val="28"/>
          <w:szCs w:val="28"/>
        </w:rPr>
        <w:lastRenderedPageBreak/>
        <w:t>регулирования тарифов на продукцию (услуги) в электроэнергетической отрасли.</w:t>
      </w:r>
    </w:p>
    <w:p w14:paraId="23B0487A" w14:textId="77777777" w:rsidR="004D6A9F" w:rsidRPr="004D6A9F" w:rsidRDefault="004D6A9F" w:rsidP="004D6A9F">
      <w:pPr>
        <w:ind w:right="-2" w:firstLine="709"/>
        <w:contextualSpacing/>
        <w:jc w:val="both"/>
        <w:rPr>
          <w:color w:val="000000"/>
          <w:sz w:val="28"/>
          <w:szCs w:val="28"/>
        </w:rPr>
      </w:pPr>
      <w:r w:rsidRPr="004D6A9F">
        <w:rPr>
          <w:color w:val="000000"/>
          <w:sz w:val="28"/>
          <w:szCs w:val="28"/>
        </w:rPr>
        <w:t>Вся нормативно – методическая основа используется в редакции, действующей на момент проведения экспертизы.</w:t>
      </w:r>
    </w:p>
    <w:p w14:paraId="3CD943B7" w14:textId="77777777" w:rsidR="004D6A9F" w:rsidRPr="004D6A9F" w:rsidRDefault="004D6A9F" w:rsidP="004D6A9F">
      <w:pPr>
        <w:ind w:right="-2" w:firstLine="709"/>
        <w:contextualSpacing/>
        <w:jc w:val="both"/>
        <w:rPr>
          <w:sz w:val="28"/>
          <w:szCs w:val="28"/>
        </w:rPr>
      </w:pPr>
      <w:r w:rsidRPr="004D6A9F">
        <w:rPr>
          <w:sz w:val="28"/>
          <w:szCs w:val="28"/>
        </w:rPr>
        <w:t>Материалы АО «СУЭК-Кузбасс» ПЕ Спецналадка (далее по тексту АО «СУЭК-Кузбасс») по расчету тарифов на 2020 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607A3AF" w14:textId="77777777" w:rsidR="004D6A9F" w:rsidRPr="004D6A9F" w:rsidRDefault="004D6A9F" w:rsidP="004D6A9F">
      <w:pPr>
        <w:shd w:val="clear" w:color="auto" w:fill="FFFFFF"/>
        <w:ind w:right="-2" w:firstLine="709"/>
        <w:contextualSpacing/>
        <w:jc w:val="both"/>
        <w:rPr>
          <w:sz w:val="28"/>
          <w:szCs w:val="28"/>
        </w:rPr>
      </w:pPr>
      <w:r w:rsidRPr="004D6A9F">
        <w:rPr>
          <w:sz w:val="28"/>
          <w:szCs w:val="28"/>
        </w:rPr>
        <w:t>Постановлением РЭК Кемеровской области от 20.12.2018 № 651</w:t>
      </w:r>
      <w:r w:rsidRPr="004D6A9F">
        <w:rPr>
          <w:sz w:val="28"/>
          <w:szCs w:val="28"/>
        </w:rPr>
        <w:br/>
        <w:t>АО «СУЭК-Кузбасс»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г. Ленинск-Кузнецкий,</w:t>
      </w:r>
      <w:r w:rsidRPr="004D6A9F">
        <w:rPr>
          <w:sz w:val="28"/>
          <w:szCs w:val="28"/>
        </w:rPr>
        <w:br/>
        <w:t>на период с 2019-2023 годы.</w:t>
      </w:r>
    </w:p>
    <w:p w14:paraId="1E1F7978" w14:textId="77777777" w:rsidR="004D6A9F" w:rsidRPr="004D6A9F" w:rsidRDefault="004D6A9F" w:rsidP="004D6A9F">
      <w:pPr>
        <w:ind w:right="-2" w:firstLine="709"/>
        <w:contextualSpacing/>
        <w:jc w:val="both"/>
        <w:rPr>
          <w:sz w:val="28"/>
          <w:szCs w:val="28"/>
        </w:rPr>
      </w:pPr>
      <w:r w:rsidRPr="004D6A9F">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883C50A" w14:textId="77777777" w:rsidR="004D6A9F" w:rsidRPr="004D6A9F" w:rsidRDefault="004D6A9F" w:rsidP="004D6A9F">
      <w:pPr>
        <w:ind w:right="-2" w:firstLine="709"/>
        <w:contextualSpacing/>
        <w:jc w:val="both"/>
        <w:rPr>
          <w:sz w:val="28"/>
          <w:szCs w:val="28"/>
        </w:rPr>
      </w:pPr>
      <w:r w:rsidRPr="004D6A9F">
        <w:rPr>
          <w:sz w:val="28"/>
          <w:szCs w:val="28"/>
        </w:rPr>
        <w:t>Согласно пункту 52</w:t>
      </w:r>
      <w:r w:rsidRPr="004D6A9F">
        <w:t xml:space="preserve"> </w:t>
      </w:r>
      <w:r w:rsidRPr="004D6A9F">
        <w:rPr>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2020 год произведена экспертами методом индексации, в соответствии с прогнозом Минэкономразвития РФ, опубликованным на сайте 30.09.2019.</w:t>
      </w:r>
    </w:p>
    <w:p w14:paraId="322ADF4F" w14:textId="77777777" w:rsidR="004D6A9F" w:rsidRPr="004D6A9F" w:rsidRDefault="004D6A9F" w:rsidP="004D6A9F">
      <w:pPr>
        <w:ind w:right="-2" w:firstLine="709"/>
        <w:contextualSpacing/>
        <w:jc w:val="both"/>
        <w:rPr>
          <w:sz w:val="28"/>
          <w:szCs w:val="28"/>
        </w:rPr>
      </w:pPr>
      <w:r w:rsidRPr="004D6A9F">
        <w:rPr>
          <w:sz w:val="28"/>
          <w:szCs w:val="28"/>
        </w:rPr>
        <w:t>Действующее законодательство предусматривает необходимость экономической обоснованности включаемых в тарифную базу расходов.</w:t>
      </w:r>
    </w:p>
    <w:p w14:paraId="31C5A8E6" w14:textId="77777777" w:rsidR="004D6A9F" w:rsidRPr="004D6A9F" w:rsidRDefault="004D6A9F" w:rsidP="004D6A9F">
      <w:pPr>
        <w:ind w:right="-2" w:firstLine="709"/>
        <w:contextualSpacing/>
        <w:jc w:val="both"/>
        <w:rPr>
          <w:sz w:val="28"/>
          <w:szCs w:val="28"/>
        </w:rPr>
      </w:pPr>
      <w:r w:rsidRPr="004D6A9F">
        <w:rPr>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06ED592C" w14:textId="77777777" w:rsidR="004D6A9F" w:rsidRPr="004D6A9F" w:rsidRDefault="004D6A9F" w:rsidP="004D6A9F">
      <w:pPr>
        <w:ind w:right="-2" w:firstLine="709"/>
        <w:contextualSpacing/>
        <w:jc w:val="both"/>
        <w:rPr>
          <w:sz w:val="28"/>
          <w:szCs w:val="28"/>
        </w:rPr>
      </w:pPr>
      <w:r w:rsidRPr="004D6A9F">
        <w:rPr>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Кемеровской области);</w:t>
      </w:r>
    </w:p>
    <w:p w14:paraId="5A82A9C0" w14:textId="77777777" w:rsidR="004D6A9F" w:rsidRPr="004D6A9F" w:rsidRDefault="004D6A9F" w:rsidP="004D6A9F">
      <w:pPr>
        <w:ind w:right="-2" w:firstLine="709"/>
        <w:contextualSpacing/>
        <w:jc w:val="both"/>
        <w:rPr>
          <w:sz w:val="28"/>
          <w:szCs w:val="28"/>
        </w:rPr>
      </w:pPr>
      <w:r w:rsidRPr="004D6A9F">
        <w:rPr>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АО «СУЭК-Кузбасс»;</w:t>
      </w:r>
    </w:p>
    <w:p w14:paraId="61B71080" w14:textId="77777777" w:rsidR="004D6A9F" w:rsidRPr="004D6A9F" w:rsidRDefault="004D6A9F" w:rsidP="004D6A9F">
      <w:pPr>
        <w:ind w:right="-2" w:firstLine="709"/>
        <w:contextualSpacing/>
        <w:jc w:val="both"/>
        <w:rPr>
          <w:sz w:val="28"/>
          <w:szCs w:val="28"/>
        </w:rPr>
      </w:pPr>
      <w:r w:rsidRPr="004D6A9F">
        <w:rPr>
          <w:sz w:val="28"/>
          <w:szCs w:val="28"/>
        </w:rPr>
        <w:t xml:space="preserve">в) прогнозные показатели и основные параметры, определенные в прогнозе социально-экономического развития Российской Федерации на </w:t>
      </w:r>
      <w:r w:rsidRPr="004D6A9F">
        <w:rPr>
          <w:sz w:val="28"/>
          <w:szCs w:val="28"/>
        </w:rPr>
        <w:lastRenderedPageBreak/>
        <w:t>очередной финансовый год и плановый период, одобренном Правительством Российской Федерации (базовый вариант) (опубликован Минэкономразвития РФ 30.09.2019).</w:t>
      </w:r>
    </w:p>
    <w:p w14:paraId="4700F1F7" w14:textId="77777777" w:rsidR="004D6A9F" w:rsidRPr="004D6A9F" w:rsidRDefault="004D6A9F" w:rsidP="004D6A9F">
      <w:pPr>
        <w:ind w:right="-2" w:firstLine="709"/>
        <w:contextualSpacing/>
        <w:jc w:val="both"/>
        <w:rPr>
          <w:sz w:val="28"/>
          <w:szCs w:val="28"/>
        </w:rPr>
      </w:pPr>
      <w:r w:rsidRPr="004D6A9F">
        <w:rPr>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0A4F670D" w14:textId="77777777" w:rsidR="004D6A9F" w:rsidRPr="004D6A9F" w:rsidRDefault="004D6A9F" w:rsidP="004D6A9F">
      <w:pPr>
        <w:ind w:right="-2" w:firstLine="709"/>
        <w:contextualSpacing/>
        <w:jc w:val="both"/>
        <w:rPr>
          <w:sz w:val="28"/>
          <w:szCs w:val="28"/>
        </w:rPr>
      </w:pPr>
      <w:r w:rsidRPr="004D6A9F">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3311ACB" w14:textId="77777777" w:rsidR="004D6A9F" w:rsidRPr="004D6A9F" w:rsidRDefault="004D6A9F" w:rsidP="004D6A9F">
      <w:pPr>
        <w:ind w:right="-2" w:firstLine="709"/>
        <w:contextualSpacing/>
        <w:jc w:val="both"/>
        <w:rPr>
          <w:sz w:val="28"/>
          <w:szCs w:val="28"/>
        </w:rPr>
      </w:pPr>
      <w:r w:rsidRPr="004D6A9F">
        <w:rPr>
          <w:sz w:val="28"/>
          <w:szCs w:val="28"/>
        </w:rPr>
        <w:t>б) цены, установленные в договорах, заключенных в результате проведения торгов;</w:t>
      </w:r>
    </w:p>
    <w:p w14:paraId="2DDD92A6" w14:textId="77777777" w:rsidR="004D6A9F" w:rsidRPr="004D6A9F" w:rsidRDefault="004D6A9F" w:rsidP="004D6A9F">
      <w:pPr>
        <w:ind w:right="-2" w:firstLine="709"/>
        <w:contextualSpacing/>
        <w:jc w:val="both"/>
        <w:rPr>
          <w:sz w:val="28"/>
          <w:szCs w:val="28"/>
        </w:rPr>
      </w:pPr>
      <w:r w:rsidRPr="004D6A9F">
        <w:rPr>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284FA6EC" w14:textId="77777777" w:rsidR="004D6A9F" w:rsidRPr="004D6A9F" w:rsidRDefault="004D6A9F" w:rsidP="004D6A9F">
      <w:pPr>
        <w:ind w:right="-2" w:firstLine="709"/>
        <w:contextualSpacing/>
        <w:jc w:val="both"/>
        <w:rPr>
          <w:sz w:val="28"/>
          <w:szCs w:val="28"/>
        </w:rPr>
      </w:pPr>
      <w:r w:rsidRPr="004D6A9F">
        <w:rPr>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12C3838E" w14:textId="77777777" w:rsidR="004D6A9F" w:rsidRPr="004D6A9F" w:rsidRDefault="004D6A9F" w:rsidP="004D6A9F">
      <w:pPr>
        <w:ind w:right="-2" w:firstLine="709"/>
        <w:contextualSpacing/>
        <w:jc w:val="both"/>
        <w:rPr>
          <w:sz w:val="28"/>
          <w:szCs w:val="28"/>
        </w:rPr>
      </w:pPr>
      <w:r w:rsidRPr="004D6A9F">
        <w:rPr>
          <w:sz w:val="28"/>
          <w:szCs w:val="28"/>
        </w:rPr>
        <w:t>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w:t>
      </w:r>
    </w:p>
    <w:p w14:paraId="719A8D90" w14:textId="77777777" w:rsidR="004D6A9F" w:rsidRPr="004D6A9F" w:rsidRDefault="004D6A9F" w:rsidP="004D6A9F">
      <w:pPr>
        <w:ind w:right="-2" w:firstLine="709"/>
        <w:contextualSpacing/>
        <w:jc w:val="both"/>
        <w:rPr>
          <w:sz w:val="28"/>
          <w:szCs w:val="28"/>
        </w:rPr>
      </w:pPr>
      <w:r w:rsidRPr="004D6A9F">
        <w:rPr>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5135C93E" w14:textId="77777777" w:rsidR="004D6A9F" w:rsidRPr="004D6A9F" w:rsidRDefault="004D6A9F" w:rsidP="004D6A9F">
      <w:pPr>
        <w:ind w:right="-2" w:firstLine="709"/>
        <w:contextualSpacing/>
        <w:jc w:val="both"/>
        <w:rPr>
          <w:sz w:val="28"/>
          <w:szCs w:val="28"/>
        </w:rPr>
      </w:pPr>
      <w:r w:rsidRPr="004D6A9F">
        <w:rPr>
          <w:sz w:val="28"/>
          <w:szCs w:val="28"/>
        </w:rPr>
        <w:t>В целом, при осуществлении анализа и оценки отдельных статей расходов и их необходимости для деятельности АО «СУЭК-Кузбасс» по теплоснабжению, эксперты руководствовались основными принципами государственного регулирования, закрепленными в ст. 7 Закона</w:t>
      </w:r>
      <w:r w:rsidRPr="004D6A9F">
        <w:rPr>
          <w:sz w:val="28"/>
          <w:szCs w:val="28"/>
        </w:rPr>
        <w:br/>
        <w:t>«О теплоснабжении».</w:t>
      </w:r>
    </w:p>
    <w:p w14:paraId="17763A26" w14:textId="77777777" w:rsidR="004D6A9F" w:rsidRPr="004D6A9F" w:rsidRDefault="004D6A9F" w:rsidP="00E22B07">
      <w:pPr>
        <w:keepNext/>
        <w:numPr>
          <w:ilvl w:val="0"/>
          <w:numId w:val="9"/>
        </w:numPr>
        <w:tabs>
          <w:tab w:val="left" w:pos="567"/>
        </w:tabs>
        <w:ind w:firstLine="709"/>
        <w:contextualSpacing/>
        <w:jc w:val="both"/>
        <w:outlineLvl w:val="0"/>
        <w:rPr>
          <w:rFonts w:ascii="Cambria" w:hAnsi="Cambria"/>
          <w:b/>
          <w:bCs/>
          <w:kern w:val="32"/>
          <w:sz w:val="28"/>
          <w:szCs w:val="28"/>
          <w:lang w:val="x-none"/>
        </w:rPr>
      </w:pPr>
      <w:bookmarkStart w:id="17" w:name="_Toc26341787"/>
      <w:r w:rsidRPr="004D6A9F">
        <w:rPr>
          <w:rFonts w:ascii="Cambria" w:hAnsi="Cambria"/>
          <w:b/>
          <w:bCs/>
          <w:kern w:val="32"/>
          <w:sz w:val="28"/>
          <w:szCs w:val="28"/>
          <w:lang w:val="x-none"/>
        </w:rPr>
        <w:t>Общая характеристика предприятия</w:t>
      </w:r>
      <w:bookmarkEnd w:id="17"/>
    </w:p>
    <w:p w14:paraId="2DA1897D" w14:textId="77777777" w:rsidR="004D6A9F" w:rsidRPr="004D6A9F" w:rsidRDefault="004D6A9F" w:rsidP="004D6A9F">
      <w:pPr>
        <w:ind w:firstLine="709"/>
        <w:contextualSpacing/>
        <w:jc w:val="both"/>
        <w:rPr>
          <w:sz w:val="28"/>
          <w:szCs w:val="28"/>
        </w:rPr>
      </w:pPr>
      <w:r w:rsidRPr="004D6A9F">
        <w:rPr>
          <w:sz w:val="28"/>
          <w:szCs w:val="28"/>
        </w:rPr>
        <w:t>Полное наименование субъекта – Акционерное Общество «СУЭК-Кузбасс» ПЕ Спецналадка.</w:t>
      </w:r>
    </w:p>
    <w:p w14:paraId="29245767" w14:textId="77777777" w:rsidR="004D6A9F" w:rsidRPr="004D6A9F" w:rsidRDefault="004D6A9F" w:rsidP="004D6A9F">
      <w:pPr>
        <w:ind w:firstLine="709"/>
        <w:contextualSpacing/>
        <w:jc w:val="both"/>
        <w:rPr>
          <w:sz w:val="28"/>
          <w:szCs w:val="28"/>
        </w:rPr>
      </w:pPr>
      <w:r w:rsidRPr="004D6A9F">
        <w:rPr>
          <w:sz w:val="28"/>
          <w:szCs w:val="28"/>
        </w:rPr>
        <w:t>Сокращенное наименование – АО «СУЭК-Кузбасс» ПЕ Спецналадка.</w:t>
      </w:r>
    </w:p>
    <w:p w14:paraId="7239DFD5" w14:textId="77777777" w:rsidR="004D6A9F" w:rsidRPr="004D6A9F" w:rsidRDefault="004D6A9F" w:rsidP="004D6A9F">
      <w:pPr>
        <w:ind w:firstLine="709"/>
        <w:contextualSpacing/>
        <w:jc w:val="both"/>
        <w:rPr>
          <w:sz w:val="28"/>
          <w:szCs w:val="28"/>
        </w:rPr>
      </w:pPr>
      <w:r w:rsidRPr="004D6A9F">
        <w:rPr>
          <w:sz w:val="28"/>
          <w:szCs w:val="28"/>
        </w:rPr>
        <w:t>Юридический адрес: 652518, РФ, Кемеровская область, г. Ленинск-Кузнецкий, ул. Фурманова, д. 25.</w:t>
      </w:r>
    </w:p>
    <w:p w14:paraId="314CF148" w14:textId="77777777" w:rsidR="004D6A9F" w:rsidRPr="004D6A9F" w:rsidRDefault="004D6A9F" w:rsidP="004D6A9F">
      <w:pPr>
        <w:ind w:firstLine="709"/>
        <w:contextualSpacing/>
        <w:jc w:val="both"/>
        <w:rPr>
          <w:sz w:val="28"/>
          <w:szCs w:val="28"/>
        </w:rPr>
      </w:pPr>
      <w:r w:rsidRPr="004D6A9F">
        <w:rPr>
          <w:sz w:val="28"/>
          <w:szCs w:val="28"/>
        </w:rPr>
        <w:lastRenderedPageBreak/>
        <w:t>Деятельность предприятие ведет в г. Полысаево.</w:t>
      </w:r>
    </w:p>
    <w:p w14:paraId="6FD11738" w14:textId="77777777" w:rsidR="004D6A9F" w:rsidRPr="004D6A9F" w:rsidRDefault="004D6A9F" w:rsidP="004D6A9F">
      <w:pPr>
        <w:ind w:firstLine="709"/>
        <w:contextualSpacing/>
        <w:jc w:val="both"/>
        <w:rPr>
          <w:sz w:val="28"/>
          <w:szCs w:val="28"/>
        </w:rPr>
      </w:pPr>
      <w:r w:rsidRPr="004D6A9F">
        <w:rPr>
          <w:sz w:val="28"/>
          <w:szCs w:val="28"/>
        </w:rPr>
        <w:t xml:space="preserve">Руководитель: директор </w:t>
      </w:r>
      <w:r w:rsidRPr="004D6A9F">
        <w:rPr>
          <w:sz w:val="28"/>
          <w:szCs w:val="28"/>
        </w:rPr>
        <w:softHyphen/>
        <w:t xml:space="preserve"> Нечаев Эдуард Александрович.</w:t>
      </w:r>
    </w:p>
    <w:p w14:paraId="4374A4CC" w14:textId="77777777" w:rsidR="004D6A9F" w:rsidRPr="004D6A9F" w:rsidRDefault="004D6A9F" w:rsidP="004D6A9F">
      <w:pPr>
        <w:ind w:firstLine="709"/>
        <w:contextualSpacing/>
        <w:jc w:val="both"/>
        <w:rPr>
          <w:sz w:val="28"/>
          <w:szCs w:val="28"/>
        </w:rPr>
      </w:pPr>
      <w:r w:rsidRPr="004D6A9F">
        <w:rPr>
          <w:sz w:val="28"/>
          <w:szCs w:val="28"/>
        </w:rPr>
        <w:t>Производственно-отопительная котельная, в состав которой входят три котлоагрегата КЕ-25/14, введена в эксплуатацию в 1986 году. В 2002 году введена в эксплуатацию пристройка к основному корпусу котельной с размещенным в ней котлоагрегатом КЕ-10/14 для покрытия нагрузок, не предусмотренных основным проектом, а также для работы в летний период. Суммарная мощность котельной в соответствии с установленными котлоагрегатами составляет 49,3 Гкал/ч.</w:t>
      </w:r>
    </w:p>
    <w:p w14:paraId="6CE2FDD9" w14:textId="77777777" w:rsidR="004D6A9F" w:rsidRPr="004D6A9F" w:rsidRDefault="004D6A9F" w:rsidP="004D6A9F">
      <w:pPr>
        <w:ind w:firstLine="709"/>
        <w:contextualSpacing/>
        <w:jc w:val="both"/>
        <w:rPr>
          <w:sz w:val="28"/>
          <w:szCs w:val="28"/>
        </w:rPr>
      </w:pPr>
      <w:r w:rsidRPr="004D6A9F">
        <w:rPr>
          <w:sz w:val="28"/>
          <w:szCs w:val="28"/>
        </w:rPr>
        <w:t>Теплоснабжение производственных объектов и сторонних потребителей осуществляется по температурному графику 95/70°С. Теплоносителем является подготовленная вода от поставщика ОАО «СКЭК», прошедшая дополнительное умягчение на оборудовании котельной. Нагрев теплоносителя до заданных температур происходит в теплообменниках. Нагрев воздуха в калориферной установке, подаваемого в шахту, осуществляется по температурному графику 150/70°С.</w:t>
      </w:r>
    </w:p>
    <w:p w14:paraId="5B316292" w14:textId="77777777" w:rsidR="004D6A9F" w:rsidRPr="004D6A9F" w:rsidRDefault="004D6A9F" w:rsidP="004D6A9F">
      <w:pPr>
        <w:ind w:firstLine="709"/>
        <w:contextualSpacing/>
        <w:jc w:val="both"/>
        <w:rPr>
          <w:color w:val="002060"/>
          <w:sz w:val="28"/>
          <w:szCs w:val="28"/>
        </w:rPr>
      </w:pPr>
      <w:r w:rsidRPr="004D6A9F">
        <w:rPr>
          <w:sz w:val="28"/>
          <w:szCs w:val="28"/>
        </w:rPr>
        <w:t>Углеподача и шлакоудаление в котельной механизированы. Основным топливом на котельной является уголь марки Др собственного производства.</w:t>
      </w:r>
      <w:r w:rsidRPr="004D6A9F">
        <w:rPr>
          <w:color w:val="002060"/>
          <w:sz w:val="28"/>
          <w:szCs w:val="28"/>
        </w:rPr>
        <w:t xml:space="preserve"> </w:t>
      </w:r>
    </w:p>
    <w:p w14:paraId="109F54E2" w14:textId="77777777" w:rsidR="004D6A9F" w:rsidRPr="004D6A9F" w:rsidRDefault="004D6A9F" w:rsidP="004D6A9F">
      <w:pPr>
        <w:ind w:firstLine="709"/>
        <w:contextualSpacing/>
        <w:jc w:val="both"/>
        <w:rPr>
          <w:sz w:val="28"/>
          <w:szCs w:val="28"/>
        </w:rPr>
      </w:pPr>
      <w:r w:rsidRPr="004D6A9F">
        <w:rPr>
          <w:sz w:val="28"/>
          <w:szCs w:val="28"/>
        </w:rPr>
        <w:t>На обслуживании предприятия находятся тепловые сети протяженностью 4 434 м в двухтрубном исчислении. Средний диаметр тепловой сети составляет 165 мм.</w:t>
      </w:r>
    </w:p>
    <w:p w14:paraId="4B880D69" w14:textId="77777777" w:rsidR="004D6A9F" w:rsidRPr="004D6A9F" w:rsidRDefault="004D6A9F" w:rsidP="004D6A9F">
      <w:pPr>
        <w:ind w:firstLine="709"/>
        <w:contextualSpacing/>
        <w:jc w:val="both"/>
        <w:rPr>
          <w:sz w:val="28"/>
          <w:szCs w:val="28"/>
        </w:rPr>
      </w:pPr>
      <w:r w:rsidRPr="004D6A9F">
        <w:rPr>
          <w:sz w:val="28"/>
          <w:szCs w:val="28"/>
        </w:rPr>
        <w:t>Поставщиком электрической энергии на котельную является ПАО «Кузбассэнергосбыт». Электрическая энергия на котельную поставляется по среднему напряжению первого уровня.</w:t>
      </w:r>
    </w:p>
    <w:p w14:paraId="3D774E89" w14:textId="77777777" w:rsidR="004D6A9F" w:rsidRPr="004D6A9F" w:rsidRDefault="004D6A9F" w:rsidP="004D6A9F">
      <w:pPr>
        <w:ind w:firstLine="709"/>
        <w:contextualSpacing/>
        <w:jc w:val="both"/>
        <w:rPr>
          <w:sz w:val="28"/>
          <w:szCs w:val="28"/>
        </w:rPr>
      </w:pPr>
      <w:r w:rsidRPr="004D6A9F">
        <w:rPr>
          <w:sz w:val="28"/>
          <w:szCs w:val="28"/>
        </w:rPr>
        <w:t>Зольно-шлаковые отходы предприятием вывозятся на специализированный полигон.</w:t>
      </w:r>
    </w:p>
    <w:p w14:paraId="250CABFF" w14:textId="77777777" w:rsidR="004D6A9F" w:rsidRPr="004D6A9F" w:rsidRDefault="004D6A9F" w:rsidP="004D6A9F">
      <w:pPr>
        <w:ind w:firstLine="709"/>
        <w:contextualSpacing/>
        <w:jc w:val="both"/>
        <w:rPr>
          <w:sz w:val="28"/>
          <w:szCs w:val="28"/>
        </w:rPr>
      </w:pPr>
      <w:r w:rsidRPr="004D6A9F">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вышеизложенным и тем, что предприятие находится на общей системе налогообложения, все расходы на товары и услуги включены в расчёт НВВ без учёта НДС.</w:t>
      </w:r>
    </w:p>
    <w:p w14:paraId="722F2163" w14:textId="77777777" w:rsidR="004D6A9F" w:rsidRPr="004D6A9F" w:rsidRDefault="004D6A9F" w:rsidP="004D6A9F">
      <w:pPr>
        <w:ind w:firstLine="709"/>
        <w:contextualSpacing/>
        <w:jc w:val="both"/>
        <w:rPr>
          <w:snapToGrid w:val="0"/>
          <w:sz w:val="28"/>
          <w:szCs w:val="28"/>
        </w:rPr>
      </w:pPr>
      <w:r w:rsidRPr="004D6A9F">
        <w:rPr>
          <w:snapToGrid w:val="0"/>
          <w:sz w:val="28"/>
          <w:szCs w:val="28"/>
        </w:rPr>
        <w:t>Тарифы предприятия подлежат регулированию согласно положениям п. 4 и п. 5 Основ ценообразования и статьи 8 Федерального закона от 27.07.2010 № 190-ФЗ «О теплоснабжении», поскольку АО «СУЭК-Кузбасс»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1520C54F" w14:textId="77777777" w:rsidR="004D6A9F" w:rsidRPr="004D6A9F" w:rsidRDefault="004D6A9F" w:rsidP="00E22B07">
      <w:pPr>
        <w:keepNext/>
        <w:numPr>
          <w:ilvl w:val="0"/>
          <w:numId w:val="9"/>
        </w:numPr>
        <w:tabs>
          <w:tab w:val="left" w:pos="567"/>
        </w:tabs>
        <w:ind w:left="0" w:firstLine="709"/>
        <w:contextualSpacing/>
        <w:jc w:val="both"/>
        <w:outlineLvl w:val="0"/>
        <w:rPr>
          <w:rFonts w:ascii="Cambria" w:hAnsi="Cambria"/>
          <w:b/>
          <w:bCs/>
          <w:color w:val="000000"/>
          <w:kern w:val="32"/>
          <w:sz w:val="28"/>
          <w:szCs w:val="28"/>
          <w:lang w:val="x-none"/>
        </w:rPr>
      </w:pPr>
      <w:bookmarkStart w:id="18" w:name="_Toc26341788"/>
      <w:r w:rsidRPr="004D6A9F">
        <w:rPr>
          <w:rFonts w:ascii="Cambria" w:hAnsi="Cambria"/>
          <w:b/>
          <w:bCs/>
          <w:color w:val="000000"/>
          <w:kern w:val="32"/>
          <w:sz w:val="28"/>
          <w:szCs w:val="28"/>
          <w:lang w:val="x-none"/>
        </w:rPr>
        <w:t>Расчет тарифов на тепловую энергию</w:t>
      </w:r>
      <w:bookmarkEnd w:id="18"/>
    </w:p>
    <w:p w14:paraId="253E225F" w14:textId="77777777" w:rsidR="004D6A9F" w:rsidRPr="004D6A9F" w:rsidRDefault="004D6A9F" w:rsidP="004D6A9F">
      <w:pPr>
        <w:keepNext/>
        <w:contextualSpacing/>
        <w:outlineLvl w:val="1"/>
        <w:rPr>
          <w:b/>
          <w:color w:val="000000"/>
          <w:sz w:val="28"/>
          <w:szCs w:val="20"/>
        </w:rPr>
      </w:pPr>
      <w:bookmarkStart w:id="19" w:name="_Toc26341789"/>
      <w:r w:rsidRPr="004D6A9F">
        <w:rPr>
          <w:b/>
          <w:color w:val="000000"/>
          <w:sz w:val="28"/>
          <w:szCs w:val="20"/>
        </w:rPr>
        <w:t>3.1. Долгосрочные параметры регулирования</w:t>
      </w:r>
      <w:bookmarkEnd w:id="19"/>
    </w:p>
    <w:p w14:paraId="5BB9529A" w14:textId="77777777" w:rsidR="004D6A9F" w:rsidRPr="004D6A9F" w:rsidRDefault="004D6A9F" w:rsidP="004D6A9F">
      <w:pPr>
        <w:ind w:firstLine="851"/>
        <w:jc w:val="both"/>
        <w:rPr>
          <w:sz w:val="28"/>
          <w:szCs w:val="28"/>
        </w:rPr>
      </w:pPr>
      <w:bookmarkStart w:id="20" w:name="_Toc26341790"/>
      <w:r w:rsidRPr="004D6A9F">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6FA2D1B5" w14:textId="77777777" w:rsidR="004D6A9F" w:rsidRPr="004D6A9F" w:rsidRDefault="004D6A9F" w:rsidP="004D6A9F">
      <w:pPr>
        <w:ind w:firstLine="851"/>
        <w:jc w:val="both"/>
        <w:rPr>
          <w:sz w:val="28"/>
          <w:szCs w:val="28"/>
        </w:rPr>
      </w:pPr>
      <w:r w:rsidRPr="004D6A9F">
        <w:rPr>
          <w:sz w:val="28"/>
          <w:szCs w:val="28"/>
        </w:rPr>
        <w:lastRenderedPageBreak/>
        <w:t>Долгосрочные параметры регулирования АО «СУЭК-Кузбасс»</w:t>
      </w:r>
      <w:r w:rsidRPr="004D6A9F">
        <w:rPr>
          <w:sz w:val="28"/>
          <w:szCs w:val="28"/>
        </w:rPr>
        <w:br/>
        <w:t>на 2019-2024 годы установлены постановлением РЭК Кемеровской области от 20.12.2018 № 651.</w:t>
      </w:r>
    </w:p>
    <w:p w14:paraId="5453FEF2" w14:textId="77777777" w:rsidR="004D6A9F" w:rsidRPr="004D6A9F" w:rsidRDefault="004D6A9F" w:rsidP="004D6A9F">
      <w:pPr>
        <w:keepNext/>
        <w:contextualSpacing/>
        <w:outlineLvl w:val="1"/>
        <w:rPr>
          <w:b/>
          <w:color w:val="000000"/>
          <w:sz w:val="28"/>
          <w:szCs w:val="20"/>
        </w:rPr>
      </w:pPr>
      <w:r w:rsidRPr="004D6A9F">
        <w:rPr>
          <w:b/>
          <w:color w:val="000000"/>
          <w:sz w:val="28"/>
          <w:szCs w:val="20"/>
        </w:rPr>
        <w:t>3.1.1. Расчет операционных (подконтрольных) расходов на очередной год долгосрочного периода регулирования</w:t>
      </w:r>
      <w:bookmarkEnd w:id="20"/>
    </w:p>
    <w:p w14:paraId="35685CDC" w14:textId="77777777" w:rsidR="004D6A9F" w:rsidRPr="004D6A9F" w:rsidRDefault="004D6A9F" w:rsidP="004D6A9F">
      <w:pPr>
        <w:tabs>
          <w:tab w:val="num" w:pos="0"/>
          <w:tab w:val="left" w:pos="426"/>
        </w:tabs>
        <w:ind w:firstLine="709"/>
        <w:jc w:val="both"/>
        <w:rPr>
          <w:sz w:val="28"/>
          <w:szCs w:val="28"/>
        </w:rPr>
      </w:pPr>
      <w:r w:rsidRPr="004D6A9F">
        <w:rPr>
          <w:sz w:val="28"/>
          <w:szCs w:val="28"/>
        </w:rPr>
        <w:t xml:space="preserve">Предприятием были заявлены операционные расходы на 2020 год на уровне </w:t>
      </w:r>
      <w:r w:rsidRPr="004D6A9F">
        <w:rPr>
          <w:snapToGrid w:val="0"/>
          <w:sz w:val="28"/>
          <w:szCs w:val="28"/>
        </w:rPr>
        <w:t xml:space="preserve">29 430 </w:t>
      </w:r>
      <w:r w:rsidRPr="004D6A9F">
        <w:rPr>
          <w:sz w:val="28"/>
          <w:szCs w:val="28"/>
        </w:rPr>
        <w:t>тыс. руб.</w:t>
      </w:r>
    </w:p>
    <w:p w14:paraId="7FBF40AE" w14:textId="77777777" w:rsidR="004D6A9F" w:rsidRPr="004D6A9F" w:rsidRDefault="004D6A9F" w:rsidP="004D6A9F">
      <w:pPr>
        <w:widowControl w:val="0"/>
        <w:autoSpaceDE w:val="0"/>
        <w:autoSpaceDN w:val="0"/>
        <w:ind w:firstLine="709"/>
        <w:jc w:val="both"/>
        <w:rPr>
          <w:sz w:val="28"/>
          <w:szCs w:val="28"/>
        </w:rPr>
      </w:pPr>
      <w:r w:rsidRPr="004D6A9F">
        <w:rPr>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АО «СУЭК-Кузбасс», в соответствии с пунктом 52 Методических указаний, по формуле:</w:t>
      </w:r>
    </w:p>
    <w:p w14:paraId="67214E77" w14:textId="77777777" w:rsidR="004D6A9F" w:rsidRPr="004D6A9F" w:rsidRDefault="004D6A9F" w:rsidP="004D6A9F">
      <w:pPr>
        <w:ind w:left="426" w:firstLine="709"/>
        <w:jc w:val="center"/>
      </w:pPr>
      <w:r w:rsidRPr="004D6A9F">
        <w:rPr>
          <w:noProof/>
        </w:rPr>
        <w:drawing>
          <wp:inline distT="0" distB="0" distL="0" distR="0" wp14:anchorId="77A147A5" wp14:editId="0146878C">
            <wp:extent cx="5591810" cy="5981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591810" cy="598170"/>
                    </a:xfrm>
                    <a:prstGeom prst="rect">
                      <a:avLst/>
                    </a:prstGeom>
                    <a:noFill/>
                    <a:ln>
                      <a:noFill/>
                    </a:ln>
                  </pic:spPr>
                </pic:pic>
              </a:graphicData>
            </a:graphic>
          </wp:inline>
        </w:drawing>
      </w:r>
    </w:p>
    <w:p w14:paraId="03CC23CB" w14:textId="77777777" w:rsidR="004D6A9F" w:rsidRPr="004D6A9F" w:rsidRDefault="004D6A9F" w:rsidP="004D6A9F">
      <w:pPr>
        <w:autoSpaceDE w:val="0"/>
        <w:autoSpaceDN w:val="0"/>
        <w:adjustRightInd w:val="0"/>
        <w:ind w:firstLine="709"/>
        <w:contextualSpacing/>
        <w:jc w:val="both"/>
        <w:rPr>
          <w:color w:val="000000"/>
          <w:sz w:val="28"/>
          <w:szCs w:val="28"/>
        </w:rPr>
      </w:pPr>
      <w:r w:rsidRPr="004D6A9F">
        <w:rPr>
          <w:color w:val="000000"/>
          <w:sz w:val="28"/>
          <w:szCs w:val="28"/>
        </w:rPr>
        <w:t>Согласно п. 38 Методических указаний, индекс изменения количества активов рассчитывается:</w:t>
      </w:r>
    </w:p>
    <w:p w14:paraId="4985E030" w14:textId="77777777" w:rsidR="004D6A9F" w:rsidRPr="004D6A9F" w:rsidRDefault="004D6A9F" w:rsidP="004D6A9F">
      <w:pPr>
        <w:autoSpaceDE w:val="0"/>
        <w:autoSpaceDN w:val="0"/>
        <w:adjustRightInd w:val="0"/>
        <w:ind w:firstLine="709"/>
        <w:contextualSpacing/>
        <w:jc w:val="both"/>
        <w:rPr>
          <w:color w:val="000000"/>
          <w:sz w:val="28"/>
          <w:szCs w:val="28"/>
        </w:rPr>
      </w:pPr>
      <w:r w:rsidRPr="004D6A9F">
        <w:rPr>
          <w:color w:val="000000"/>
          <w:sz w:val="28"/>
          <w:szCs w:val="28"/>
        </w:rPr>
        <w:t xml:space="preserve">в отношении деятельности по передаче тепловой энергии, теплоносителя по </w:t>
      </w:r>
      <w:hyperlink w:anchor="Par4" w:history="1">
        <w:r w:rsidRPr="004D6A9F">
          <w:rPr>
            <w:color w:val="000000"/>
            <w:sz w:val="28"/>
            <w:szCs w:val="28"/>
          </w:rPr>
          <w:t>формуле (11)</w:t>
        </w:r>
      </w:hyperlink>
      <w:r w:rsidRPr="004D6A9F">
        <w:rPr>
          <w:color w:val="000000"/>
          <w:sz w:val="28"/>
          <w:szCs w:val="28"/>
        </w:rPr>
        <w:t>;</w:t>
      </w:r>
    </w:p>
    <w:p w14:paraId="2FF6692E" w14:textId="77777777" w:rsidR="004D6A9F" w:rsidRPr="004D6A9F" w:rsidRDefault="004D6A9F" w:rsidP="004D6A9F">
      <w:pPr>
        <w:autoSpaceDE w:val="0"/>
        <w:autoSpaceDN w:val="0"/>
        <w:adjustRightInd w:val="0"/>
        <w:ind w:firstLine="709"/>
        <w:contextualSpacing/>
        <w:jc w:val="both"/>
        <w:rPr>
          <w:color w:val="000000"/>
          <w:sz w:val="28"/>
          <w:szCs w:val="28"/>
        </w:rPr>
      </w:pPr>
      <w:r w:rsidRPr="004D6A9F">
        <w:rPr>
          <w:color w:val="000000"/>
          <w:sz w:val="28"/>
          <w:szCs w:val="28"/>
        </w:rPr>
        <w:t xml:space="preserve">в отношении деятельности по производству тепловой энергии (мощности) по </w:t>
      </w:r>
      <w:hyperlink w:anchor="Par6" w:history="1">
        <w:r w:rsidRPr="004D6A9F">
          <w:rPr>
            <w:color w:val="000000"/>
            <w:sz w:val="28"/>
            <w:szCs w:val="28"/>
          </w:rPr>
          <w:t>формуле (11.1)</w:t>
        </w:r>
      </w:hyperlink>
      <w:r w:rsidRPr="004D6A9F">
        <w:rPr>
          <w:color w:val="000000"/>
          <w:sz w:val="28"/>
          <w:szCs w:val="28"/>
        </w:rPr>
        <w:t>.</w:t>
      </w:r>
    </w:p>
    <w:p w14:paraId="1B2DD817" w14:textId="77777777" w:rsidR="004D6A9F" w:rsidRPr="004D6A9F" w:rsidRDefault="004D6A9F" w:rsidP="004D6A9F">
      <w:pPr>
        <w:autoSpaceDE w:val="0"/>
        <w:autoSpaceDN w:val="0"/>
        <w:adjustRightInd w:val="0"/>
        <w:spacing w:line="360" w:lineRule="auto"/>
        <w:ind w:firstLine="709"/>
        <w:jc w:val="center"/>
        <w:rPr>
          <w:color w:val="000000"/>
          <w:sz w:val="28"/>
          <w:szCs w:val="28"/>
        </w:rPr>
      </w:pPr>
      <w:r w:rsidRPr="004D6A9F">
        <w:rPr>
          <w:noProof/>
          <w:color w:val="000000"/>
          <w:position w:val="-30"/>
          <w:sz w:val="28"/>
          <w:szCs w:val="28"/>
        </w:rPr>
        <w:drawing>
          <wp:inline distT="0" distB="0" distL="0" distR="0" wp14:anchorId="09CAAA0E" wp14:editId="3EEA844C">
            <wp:extent cx="1951990" cy="5981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951990" cy="598170"/>
                    </a:xfrm>
                    <a:prstGeom prst="rect">
                      <a:avLst/>
                    </a:prstGeom>
                    <a:noFill/>
                    <a:ln>
                      <a:noFill/>
                    </a:ln>
                  </pic:spPr>
                </pic:pic>
              </a:graphicData>
            </a:graphic>
          </wp:inline>
        </w:drawing>
      </w:r>
      <w:r w:rsidRPr="004D6A9F">
        <w:rPr>
          <w:color w:val="000000"/>
          <w:sz w:val="28"/>
          <w:szCs w:val="28"/>
        </w:rPr>
        <w:t>, (11)</w:t>
      </w:r>
    </w:p>
    <w:p w14:paraId="48C79DAE" w14:textId="77777777" w:rsidR="004D6A9F" w:rsidRPr="004D6A9F" w:rsidRDefault="004D6A9F" w:rsidP="004D6A9F">
      <w:pPr>
        <w:autoSpaceDE w:val="0"/>
        <w:autoSpaceDN w:val="0"/>
        <w:adjustRightInd w:val="0"/>
        <w:spacing w:line="360" w:lineRule="auto"/>
        <w:ind w:firstLine="709"/>
        <w:jc w:val="center"/>
        <w:rPr>
          <w:color w:val="000000"/>
          <w:sz w:val="28"/>
          <w:szCs w:val="28"/>
        </w:rPr>
      </w:pPr>
      <w:r w:rsidRPr="004D6A9F">
        <w:rPr>
          <w:noProof/>
          <w:color w:val="000000"/>
          <w:position w:val="-30"/>
          <w:sz w:val="28"/>
          <w:szCs w:val="28"/>
        </w:rPr>
        <w:drawing>
          <wp:inline distT="0" distB="0" distL="0" distR="0" wp14:anchorId="45E23934" wp14:editId="12B95D1B">
            <wp:extent cx="1670685" cy="59817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670685" cy="598170"/>
                    </a:xfrm>
                    <a:prstGeom prst="rect">
                      <a:avLst/>
                    </a:prstGeom>
                    <a:noFill/>
                    <a:ln>
                      <a:noFill/>
                    </a:ln>
                  </pic:spPr>
                </pic:pic>
              </a:graphicData>
            </a:graphic>
          </wp:inline>
        </w:drawing>
      </w:r>
      <w:r w:rsidRPr="004D6A9F">
        <w:rPr>
          <w:color w:val="000000"/>
          <w:sz w:val="28"/>
          <w:szCs w:val="28"/>
        </w:rPr>
        <w:t>, (11.1)</w:t>
      </w:r>
    </w:p>
    <w:p w14:paraId="2CF90650" w14:textId="77777777" w:rsidR="004D6A9F" w:rsidRPr="004D6A9F" w:rsidRDefault="004D6A9F" w:rsidP="004D6A9F">
      <w:pPr>
        <w:autoSpaceDE w:val="0"/>
        <w:autoSpaceDN w:val="0"/>
        <w:adjustRightInd w:val="0"/>
        <w:spacing w:line="360" w:lineRule="auto"/>
        <w:ind w:firstLine="709"/>
        <w:jc w:val="both"/>
        <w:rPr>
          <w:color w:val="000000"/>
          <w:sz w:val="28"/>
          <w:szCs w:val="28"/>
        </w:rPr>
      </w:pPr>
      <w:r w:rsidRPr="004D6A9F">
        <w:rPr>
          <w:color w:val="000000"/>
          <w:sz w:val="28"/>
          <w:szCs w:val="28"/>
        </w:rPr>
        <w:t>где:</w:t>
      </w:r>
    </w:p>
    <w:p w14:paraId="6873E654" w14:textId="77777777" w:rsidR="004D6A9F" w:rsidRPr="004D6A9F" w:rsidRDefault="004D6A9F" w:rsidP="004D6A9F">
      <w:pPr>
        <w:autoSpaceDE w:val="0"/>
        <w:autoSpaceDN w:val="0"/>
        <w:adjustRightInd w:val="0"/>
        <w:ind w:firstLine="709"/>
        <w:contextualSpacing/>
        <w:jc w:val="both"/>
        <w:rPr>
          <w:color w:val="000000"/>
          <w:sz w:val="28"/>
          <w:szCs w:val="28"/>
        </w:rPr>
      </w:pPr>
      <w:r w:rsidRPr="004D6A9F">
        <w:rPr>
          <w:color w:val="000000"/>
          <w:sz w:val="28"/>
          <w:szCs w:val="28"/>
        </w:rPr>
        <w:t>УЕ</w:t>
      </w:r>
      <w:r w:rsidRPr="004D6A9F">
        <w:rPr>
          <w:color w:val="000000"/>
          <w:sz w:val="28"/>
          <w:szCs w:val="28"/>
          <w:vertAlign w:val="subscript"/>
        </w:rPr>
        <w:t>i</w:t>
      </w:r>
      <w:r w:rsidRPr="004D6A9F">
        <w:rPr>
          <w:color w:val="000000"/>
          <w:sz w:val="28"/>
          <w:szCs w:val="28"/>
        </w:rPr>
        <w:t>, УЕ</w:t>
      </w:r>
      <w:r w:rsidRPr="004D6A9F">
        <w:rPr>
          <w:color w:val="000000"/>
          <w:sz w:val="28"/>
          <w:szCs w:val="28"/>
          <w:vertAlign w:val="subscript"/>
        </w:rPr>
        <w:t>i-1</w:t>
      </w:r>
      <w:r w:rsidRPr="004D6A9F">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95" w:history="1">
        <w:r w:rsidRPr="004D6A9F">
          <w:rPr>
            <w:color w:val="000000"/>
            <w:sz w:val="28"/>
            <w:szCs w:val="28"/>
          </w:rPr>
          <w:t>приложением 2</w:t>
        </w:r>
      </w:hyperlink>
      <w:r w:rsidRPr="004D6A9F">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4158185B" w14:textId="77777777" w:rsidR="004D6A9F" w:rsidRPr="004D6A9F" w:rsidRDefault="004D6A9F" w:rsidP="004D6A9F">
      <w:pPr>
        <w:autoSpaceDE w:val="0"/>
        <w:autoSpaceDN w:val="0"/>
        <w:adjustRightInd w:val="0"/>
        <w:ind w:firstLine="709"/>
        <w:contextualSpacing/>
        <w:jc w:val="both"/>
        <w:rPr>
          <w:color w:val="000000"/>
          <w:sz w:val="28"/>
          <w:szCs w:val="28"/>
        </w:rPr>
      </w:pPr>
      <w:r w:rsidRPr="004D6A9F">
        <w:rPr>
          <w:color w:val="000000"/>
          <w:sz w:val="28"/>
          <w:szCs w:val="28"/>
        </w:rPr>
        <w:t>р</w:t>
      </w:r>
      <w:r w:rsidRPr="004D6A9F">
        <w:rPr>
          <w:color w:val="000000"/>
          <w:sz w:val="28"/>
          <w:szCs w:val="28"/>
          <w:vertAlign w:val="subscript"/>
        </w:rPr>
        <w:t>i</w:t>
      </w:r>
      <w:r w:rsidRPr="004D6A9F">
        <w:rPr>
          <w:color w:val="000000"/>
          <w:sz w:val="28"/>
          <w:szCs w:val="28"/>
        </w:rPr>
        <w:t>, р</w:t>
      </w:r>
      <w:r w:rsidRPr="004D6A9F">
        <w:rPr>
          <w:color w:val="000000"/>
          <w:sz w:val="28"/>
          <w:szCs w:val="28"/>
          <w:vertAlign w:val="subscript"/>
        </w:rPr>
        <w:t>i-1</w:t>
      </w:r>
      <w:r w:rsidRPr="004D6A9F">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BAB2DDA" w14:textId="77777777" w:rsidR="004D6A9F" w:rsidRPr="004D6A9F" w:rsidRDefault="004D6A9F" w:rsidP="004D6A9F">
      <w:pPr>
        <w:ind w:firstLine="709"/>
        <w:jc w:val="both"/>
        <w:rPr>
          <w:snapToGrid w:val="0"/>
          <w:sz w:val="28"/>
          <w:szCs w:val="28"/>
        </w:rPr>
      </w:pPr>
      <w:r w:rsidRPr="004D6A9F">
        <w:rPr>
          <w:sz w:val="28"/>
          <w:szCs w:val="28"/>
        </w:rPr>
        <w:t>Установленная тепловая мощность источника тепловой энергии и количество условных единиц АО «СУЭК-Кузбасс» в 2020 году не меняется, соответственно, индекс изменения количества активов (ИКА) остаётся на уровне 2019 года, то есть 0.</w:t>
      </w:r>
    </w:p>
    <w:p w14:paraId="210AF963" w14:textId="77777777" w:rsidR="004D6A9F" w:rsidRPr="004D6A9F" w:rsidRDefault="004D6A9F" w:rsidP="004D6A9F">
      <w:pPr>
        <w:ind w:firstLine="709"/>
        <w:jc w:val="both"/>
        <w:rPr>
          <w:snapToGrid w:val="0"/>
          <w:sz w:val="28"/>
          <w:szCs w:val="28"/>
        </w:rPr>
      </w:pPr>
      <w:r w:rsidRPr="004D6A9F">
        <w:rPr>
          <w:snapToGrid w:val="0"/>
          <w:sz w:val="28"/>
          <w:szCs w:val="28"/>
        </w:rPr>
        <w:lastRenderedPageBreak/>
        <w:t>Для составления данного отчёта эксперты руководствовались Прогнозом Минэкономразвития РФ, опубликованным на сайте 30.09.2019, в соответствии с которым, ИПЦ на 2020 год составит 103,0 %.</w:t>
      </w:r>
    </w:p>
    <w:p w14:paraId="3D0E01BD" w14:textId="77777777" w:rsidR="004D6A9F" w:rsidRPr="004D6A9F" w:rsidRDefault="004D6A9F" w:rsidP="004D6A9F">
      <w:pPr>
        <w:ind w:left="-142"/>
        <w:jc w:val="center"/>
        <w:rPr>
          <w:sz w:val="26"/>
          <w:szCs w:val="26"/>
        </w:rPr>
      </w:pPr>
      <w:r w:rsidRPr="004D6A9F">
        <w:rPr>
          <w:noProof/>
          <w:position w:val="-12"/>
          <w:sz w:val="26"/>
          <w:szCs w:val="26"/>
        </w:rPr>
        <w:drawing>
          <wp:inline distT="0" distB="0" distL="0" distR="0" wp14:anchorId="6C3586C9" wp14:editId="5C80ACC7">
            <wp:extent cx="483870" cy="3606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83870" cy="360680"/>
                    </a:xfrm>
                    <a:prstGeom prst="rect">
                      <a:avLst/>
                    </a:prstGeom>
                    <a:noFill/>
                    <a:ln>
                      <a:noFill/>
                    </a:ln>
                  </pic:spPr>
                </pic:pic>
              </a:graphicData>
            </a:graphic>
          </wp:inline>
        </w:drawing>
      </w:r>
      <w:r w:rsidRPr="004D6A9F">
        <w:rPr>
          <w:position w:val="-12"/>
          <w:sz w:val="26"/>
          <w:szCs w:val="26"/>
        </w:rPr>
        <w:t xml:space="preserve"> </w:t>
      </w:r>
      <w:r w:rsidRPr="004D6A9F">
        <w:rPr>
          <w:sz w:val="26"/>
          <w:szCs w:val="26"/>
        </w:rPr>
        <w:t xml:space="preserve">= </w:t>
      </w:r>
      <w:r w:rsidRPr="004D6A9F">
        <w:rPr>
          <w:sz w:val="28"/>
          <w:szCs w:val="28"/>
        </w:rPr>
        <w:t>23 997 тыс. руб. × (1-1/100)×(1+0,030)×(1+0,75×0) = 24 470 тыс. руб.</w:t>
      </w:r>
    </w:p>
    <w:p w14:paraId="5D658108" w14:textId="77777777" w:rsidR="004D6A9F" w:rsidRPr="004D6A9F" w:rsidRDefault="004D6A9F" w:rsidP="004D6A9F">
      <w:pPr>
        <w:ind w:firstLine="709"/>
        <w:jc w:val="both"/>
        <w:rPr>
          <w:sz w:val="28"/>
          <w:szCs w:val="28"/>
        </w:rPr>
      </w:pPr>
      <w:r w:rsidRPr="004D6A9F">
        <w:rPr>
          <w:sz w:val="28"/>
          <w:szCs w:val="28"/>
        </w:rPr>
        <w:t>Таким образом, рост уровня операционных расходов АО «СУЭК-Кузбасс» на 2020 год составил 101,97 %.</w:t>
      </w:r>
    </w:p>
    <w:p w14:paraId="1A13F3CA" w14:textId="77777777" w:rsidR="004D6A9F" w:rsidRPr="004D6A9F" w:rsidRDefault="004D6A9F" w:rsidP="004D6A9F">
      <w:pPr>
        <w:ind w:firstLine="709"/>
        <w:contextualSpacing/>
        <w:jc w:val="both"/>
        <w:rPr>
          <w:sz w:val="28"/>
          <w:szCs w:val="28"/>
        </w:rPr>
      </w:pPr>
      <w:r w:rsidRPr="004D6A9F">
        <w:rPr>
          <w:sz w:val="28"/>
          <w:szCs w:val="28"/>
        </w:rPr>
        <w:t>Расчёт корректировки операционных расходов и их распределение представлены в таблицах 1 и 2.</w:t>
      </w:r>
    </w:p>
    <w:p w14:paraId="0A7C44BC" w14:textId="77777777" w:rsidR="004D6A9F" w:rsidRPr="004D6A9F" w:rsidRDefault="004D6A9F" w:rsidP="004D6A9F">
      <w:pPr>
        <w:jc w:val="right"/>
        <w:rPr>
          <w:bCs/>
          <w:sz w:val="28"/>
          <w:szCs w:val="28"/>
        </w:rPr>
      </w:pPr>
      <w:bookmarkStart w:id="21" w:name="_Hlk22222908"/>
      <w:r w:rsidRPr="004D6A9F">
        <w:rPr>
          <w:bCs/>
          <w:sz w:val="28"/>
          <w:szCs w:val="28"/>
        </w:rPr>
        <w:t>Таблица 1</w:t>
      </w:r>
    </w:p>
    <w:bookmarkEnd w:id="21"/>
    <w:p w14:paraId="5C658430" w14:textId="77777777" w:rsidR="004D6A9F" w:rsidRPr="004D6A9F" w:rsidRDefault="004D6A9F" w:rsidP="004D6A9F">
      <w:pPr>
        <w:jc w:val="center"/>
        <w:rPr>
          <w:b/>
          <w:sz w:val="28"/>
          <w:szCs w:val="28"/>
        </w:rPr>
      </w:pPr>
      <w:r w:rsidRPr="004D6A9F">
        <w:rPr>
          <w:b/>
          <w:sz w:val="28"/>
          <w:szCs w:val="28"/>
        </w:rPr>
        <w:t>Расчёт корректировки операционных расходов на 2020 год долгосрочного периода регулирования</w:t>
      </w:r>
    </w:p>
    <w:tbl>
      <w:tblPr>
        <w:tblpPr w:leftFromText="180" w:rightFromText="180" w:vertAnchor="text" w:horzAnchor="margin" w:tblpXSpec="center" w:tblpY="402"/>
        <w:tblW w:w="9464" w:type="dxa"/>
        <w:tblLayout w:type="fixed"/>
        <w:tblLook w:val="04A0" w:firstRow="1" w:lastRow="0" w:firstColumn="1" w:lastColumn="0" w:noHBand="0" w:noVBand="1"/>
      </w:tblPr>
      <w:tblGrid>
        <w:gridCol w:w="700"/>
        <w:gridCol w:w="4086"/>
        <w:gridCol w:w="1418"/>
        <w:gridCol w:w="1701"/>
        <w:gridCol w:w="1559"/>
      </w:tblGrid>
      <w:tr w:rsidR="004D6A9F" w:rsidRPr="004D6A9F" w14:paraId="6368CEC5" w14:textId="77777777" w:rsidTr="004D6A9F">
        <w:trPr>
          <w:trHeight w:val="60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8CFF80" w14:textId="77777777" w:rsidR="004D6A9F" w:rsidRPr="004D6A9F" w:rsidRDefault="004D6A9F" w:rsidP="004D6A9F">
            <w:pPr>
              <w:jc w:val="center"/>
            </w:pPr>
            <w:r w:rsidRPr="004D6A9F">
              <w:t>№</w:t>
            </w:r>
            <w:r w:rsidRPr="004D6A9F">
              <w:br/>
              <w:t>п/п</w:t>
            </w:r>
          </w:p>
        </w:tc>
        <w:tc>
          <w:tcPr>
            <w:tcW w:w="40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32B813" w14:textId="77777777" w:rsidR="004D6A9F" w:rsidRPr="004D6A9F" w:rsidRDefault="004D6A9F" w:rsidP="004D6A9F">
            <w:pPr>
              <w:jc w:val="center"/>
            </w:pPr>
            <w:r w:rsidRPr="004D6A9F">
              <w:t>Параметры расчета расходов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CA44A" w14:textId="77777777" w:rsidR="004D6A9F" w:rsidRPr="004D6A9F" w:rsidRDefault="004D6A9F" w:rsidP="004D6A9F">
            <w:pPr>
              <w:jc w:val="center"/>
            </w:pPr>
            <w:r w:rsidRPr="004D6A9F">
              <w:t>Единица измерения</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C7A098" w14:textId="77777777" w:rsidR="004D6A9F" w:rsidRPr="004D6A9F" w:rsidRDefault="004D6A9F" w:rsidP="004D6A9F">
            <w:pPr>
              <w:jc w:val="center"/>
            </w:pPr>
            <w:r w:rsidRPr="004D6A9F">
              <w:t>Долгосрочный период регулирования</w:t>
            </w:r>
          </w:p>
        </w:tc>
      </w:tr>
      <w:tr w:rsidR="004D6A9F" w:rsidRPr="004D6A9F" w14:paraId="4B56F4CA" w14:textId="77777777" w:rsidTr="004D6A9F">
        <w:trPr>
          <w:trHeight w:val="231"/>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46D1369B" w14:textId="77777777" w:rsidR="004D6A9F" w:rsidRPr="004D6A9F" w:rsidRDefault="004D6A9F" w:rsidP="004D6A9F"/>
        </w:tc>
        <w:tc>
          <w:tcPr>
            <w:tcW w:w="4086" w:type="dxa"/>
            <w:vMerge/>
            <w:tcBorders>
              <w:top w:val="single" w:sz="4" w:space="0" w:color="auto"/>
              <w:left w:val="single" w:sz="4" w:space="0" w:color="auto"/>
              <w:bottom w:val="single" w:sz="4" w:space="0" w:color="auto"/>
              <w:right w:val="single" w:sz="4" w:space="0" w:color="auto"/>
            </w:tcBorders>
            <w:vAlign w:val="center"/>
            <w:hideMark/>
          </w:tcPr>
          <w:p w14:paraId="6328A662" w14:textId="77777777" w:rsidR="004D6A9F" w:rsidRPr="004D6A9F" w:rsidRDefault="004D6A9F" w:rsidP="004D6A9F"/>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3E1C8" w14:textId="77777777" w:rsidR="004D6A9F" w:rsidRPr="004D6A9F" w:rsidRDefault="004D6A9F" w:rsidP="004D6A9F">
            <w:pPr>
              <w:jc w:val="center"/>
            </w:pPr>
            <w:r w:rsidRPr="004D6A9F">
              <w:t xml:space="preserve">год </w:t>
            </w:r>
          </w:p>
        </w:tc>
        <w:tc>
          <w:tcPr>
            <w:tcW w:w="1701" w:type="dxa"/>
            <w:tcBorders>
              <w:top w:val="single" w:sz="4" w:space="0" w:color="auto"/>
              <w:left w:val="single" w:sz="4" w:space="0" w:color="auto"/>
              <w:bottom w:val="single" w:sz="4" w:space="0" w:color="auto"/>
              <w:right w:val="single" w:sz="4" w:space="0" w:color="auto"/>
            </w:tcBorders>
            <w:vAlign w:val="center"/>
          </w:tcPr>
          <w:p w14:paraId="437989E0" w14:textId="77777777" w:rsidR="004D6A9F" w:rsidRPr="004D6A9F" w:rsidRDefault="004D6A9F" w:rsidP="004D6A9F">
            <w:pPr>
              <w:jc w:val="center"/>
            </w:pPr>
            <w:r w:rsidRPr="004D6A9F">
              <w:t>2019</w:t>
            </w:r>
          </w:p>
        </w:tc>
        <w:tc>
          <w:tcPr>
            <w:tcW w:w="1559" w:type="dxa"/>
            <w:tcBorders>
              <w:top w:val="single" w:sz="4" w:space="0" w:color="auto"/>
              <w:left w:val="single" w:sz="4" w:space="0" w:color="auto"/>
              <w:bottom w:val="single" w:sz="4" w:space="0" w:color="auto"/>
              <w:right w:val="single" w:sz="4" w:space="0" w:color="auto"/>
            </w:tcBorders>
            <w:vAlign w:val="center"/>
          </w:tcPr>
          <w:p w14:paraId="28AB3682" w14:textId="77777777" w:rsidR="004D6A9F" w:rsidRPr="004D6A9F" w:rsidRDefault="004D6A9F" w:rsidP="004D6A9F">
            <w:pPr>
              <w:jc w:val="center"/>
            </w:pPr>
            <w:r w:rsidRPr="004D6A9F">
              <w:t>2020</w:t>
            </w:r>
          </w:p>
        </w:tc>
      </w:tr>
      <w:tr w:rsidR="004D6A9F" w:rsidRPr="004D6A9F" w14:paraId="0F80D876" w14:textId="77777777" w:rsidTr="004D6A9F">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9C1DF" w14:textId="77777777" w:rsidR="004D6A9F" w:rsidRPr="004D6A9F" w:rsidRDefault="004D6A9F" w:rsidP="004D6A9F">
            <w:pPr>
              <w:jc w:val="center"/>
            </w:pPr>
            <w:r w:rsidRPr="004D6A9F">
              <w:t>1</w:t>
            </w:r>
          </w:p>
        </w:tc>
        <w:tc>
          <w:tcPr>
            <w:tcW w:w="4086" w:type="dxa"/>
            <w:tcBorders>
              <w:top w:val="single" w:sz="4" w:space="0" w:color="auto"/>
              <w:left w:val="nil"/>
              <w:bottom w:val="single" w:sz="4" w:space="0" w:color="auto"/>
              <w:right w:val="single" w:sz="4" w:space="0" w:color="auto"/>
            </w:tcBorders>
            <w:shd w:val="clear" w:color="auto" w:fill="auto"/>
            <w:noWrap/>
            <w:vAlign w:val="center"/>
            <w:hideMark/>
          </w:tcPr>
          <w:p w14:paraId="458F75B5" w14:textId="77777777" w:rsidR="004D6A9F" w:rsidRPr="004D6A9F" w:rsidRDefault="004D6A9F" w:rsidP="004D6A9F">
            <w:pPr>
              <w:jc w:val="center"/>
            </w:pPr>
            <w:r w:rsidRPr="004D6A9F">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37799" w14:textId="77777777" w:rsidR="004D6A9F" w:rsidRPr="004D6A9F" w:rsidRDefault="004D6A9F" w:rsidP="004D6A9F">
            <w:pPr>
              <w:jc w:val="center"/>
            </w:pPr>
            <w:r w:rsidRPr="004D6A9F">
              <w:t>3</w:t>
            </w:r>
          </w:p>
        </w:tc>
        <w:tc>
          <w:tcPr>
            <w:tcW w:w="1701" w:type="dxa"/>
            <w:tcBorders>
              <w:top w:val="single" w:sz="4" w:space="0" w:color="auto"/>
              <w:left w:val="single" w:sz="4" w:space="0" w:color="auto"/>
              <w:bottom w:val="single" w:sz="4" w:space="0" w:color="auto"/>
              <w:right w:val="single" w:sz="4" w:space="0" w:color="auto"/>
            </w:tcBorders>
            <w:vAlign w:val="center"/>
          </w:tcPr>
          <w:p w14:paraId="392FF010" w14:textId="77777777" w:rsidR="004D6A9F" w:rsidRPr="004D6A9F" w:rsidRDefault="004D6A9F" w:rsidP="004D6A9F">
            <w:pPr>
              <w:jc w:val="center"/>
            </w:pPr>
            <w:r w:rsidRPr="004D6A9F">
              <w:t>4</w:t>
            </w:r>
          </w:p>
        </w:tc>
        <w:tc>
          <w:tcPr>
            <w:tcW w:w="1559" w:type="dxa"/>
            <w:tcBorders>
              <w:top w:val="single" w:sz="4" w:space="0" w:color="auto"/>
              <w:left w:val="single" w:sz="4" w:space="0" w:color="auto"/>
              <w:bottom w:val="single" w:sz="4" w:space="0" w:color="auto"/>
              <w:right w:val="single" w:sz="4" w:space="0" w:color="auto"/>
            </w:tcBorders>
            <w:vAlign w:val="center"/>
          </w:tcPr>
          <w:p w14:paraId="7F197A96" w14:textId="77777777" w:rsidR="004D6A9F" w:rsidRPr="004D6A9F" w:rsidRDefault="004D6A9F" w:rsidP="004D6A9F">
            <w:pPr>
              <w:jc w:val="center"/>
            </w:pPr>
            <w:r w:rsidRPr="004D6A9F">
              <w:t>5</w:t>
            </w:r>
          </w:p>
        </w:tc>
      </w:tr>
      <w:tr w:rsidR="004D6A9F" w:rsidRPr="004D6A9F" w14:paraId="7031E7C4" w14:textId="77777777" w:rsidTr="004D6A9F">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CE608" w14:textId="77777777" w:rsidR="004D6A9F" w:rsidRPr="004D6A9F" w:rsidRDefault="004D6A9F" w:rsidP="004D6A9F">
            <w:pPr>
              <w:jc w:val="center"/>
            </w:pPr>
            <w:r w:rsidRPr="004D6A9F">
              <w:t>1</w:t>
            </w:r>
          </w:p>
        </w:tc>
        <w:tc>
          <w:tcPr>
            <w:tcW w:w="4086" w:type="dxa"/>
            <w:tcBorders>
              <w:top w:val="single" w:sz="4" w:space="0" w:color="auto"/>
              <w:left w:val="nil"/>
              <w:bottom w:val="single" w:sz="4" w:space="0" w:color="auto"/>
              <w:right w:val="single" w:sz="4" w:space="0" w:color="auto"/>
            </w:tcBorders>
            <w:shd w:val="clear" w:color="auto" w:fill="auto"/>
            <w:noWrap/>
            <w:vAlign w:val="center"/>
            <w:hideMark/>
          </w:tcPr>
          <w:p w14:paraId="6D119F77" w14:textId="77777777" w:rsidR="004D6A9F" w:rsidRPr="004D6A9F" w:rsidRDefault="004D6A9F" w:rsidP="004D6A9F">
            <w:r w:rsidRPr="004D6A9F">
              <w:t>Индекс потребительских цен на расчетный период регулирования (ИПЦ)</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F7AE9" w14:textId="77777777" w:rsidR="004D6A9F" w:rsidRPr="004D6A9F" w:rsidRDefault="004D6A9F" w:rsidP="004D6A9F">
            <w:pPr>
              <w:jc w:val="center"/>
            </w:pPr>
            <w:r w:rsidRPr="004D6A9F">
              <w:t>доли</w:t>
            </w:r>
          </w:p>
        </w:tc>
        <w:tc>
          <w:tcPr>
            <w:tcW w:w="1701" w:type="dxa"/>
            <w:tcBorders>
              <w:top w:val="single" w:sz="4" w:space="0" w:color="auto"/>
              <w:left w:val="single" w:sz="4" w:space="0" w:color="auto"/>
              <w:bottom w:val="single" w:sz="4" w:space="0" w:color="auto"/>
              <w:right w:val="single" w:sz="4" w:space="0" w:color="auto"/>
            </w:tcBorders>
            <w:vAlign w:val="center"/>
          </w:tcPr>
          <w:p w14:paraId="4ABB1F06" w14:textId="77777777" w:rsidR="004D6A9F" w:rsidRPr="004D6A9F" w:rsidRDefault="004D6A9F" w:rsidP="004D6A9F">
            <w:pPr>
              <w:jc w:val="center"/>
            </w:pPr>
            <w:r w:rsidRPr="004D6A9F">
              <w:t>-</w:t>
            </w:r>
          </w:p>
        </w:tc>
        <w:tc>
          <w:tcPr>
            <w:tcW w:w="1559" w:type="dxa"/>
            <w:tcBorders>
              <w:top w:val="single" w:sz="4" w:space="0" w:color="auto"/>
              <w:left w:val="single" w:sz="4" w:space="0" w:color="auto"/>
              <w:bottom w:val="single" w:sz="4" w:space="0" w:color="auto"/>
              <w:right w:val="single" w:sz="4" w:space="0" w:color="auto"/>
            </w:tcBorders>
            <w:vAlign w:val="center"/>
          </w:tcPr>
          <w:p w14:paraId="07A215FB" w14:textId="77777777" w:rsidR="004D6A9F" w:rsidRPr="004D6A9F" w:rsidRDefault="004D6A9F" w:rsidP="004D6A9F">
            <w:pPr>
              <w:jc w:val="center"/>
            </w:pPr>
            <w:r w:rsidRPr="004D6A9F">
              <w:t>0,03</w:t>
            </w:r>
          </w:p>
        </w:tc>
      </w:tr>
      <w:tr w:rsidR="004D6A9F" w:rsidRPr="004D6A9F" w14:paraId="046B6BF9" w14:textId="77777777" w:rsidTr="004D6A9F">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54323" w14:textId="77777777" w:rsidR="004D6A9F" w:rsidRPr="004D6A9F" w:rsidRDefault="004D6A9F" w:rsidP="004D6A9F">
            <w:pPr>
              <w:jc w:val="center"/>
            </w:pPr>
            <w:r w:rsidRPr="004D6A9F">
              <w:t>2</w:t>
            </w:r>
          </w:p>
        </w:tc>
        <w:tc>
          <w:tcPr>
            <w:tcW w:w="4086" w:type="dxa"/>
            <w:tcBorders>
              <w:top w:val="single" w:sz="4" w:space="0" w:color="auto"/>
              <w:left w:val="nil"/>
              <w:bottom w:val="single" w:sz="4" w:space="0" w:color="auto"/>
              <w:right w:val="single" w:sz="4" w:space="0" w:color="auto"/>
            </w:tcBorders>
            <w:shd w:val="clear" w:color="auto" w:fill="auto"/>
            <w:noWrap/>
            <w:vAlign w:val="center"/>
            <w:hideMark/>
          </w:tcPr>
          <w:p w14:paraId="0A3D7627" w14:textId="77777777" w:rsidR="004D6A9F" w:rsidRPr="004D6A9F" w:rsidRDefault="004D6A9F" w:rsidP="004D6A9F">
            <w:r w:rsidRPr="004D6A9F">
              <w:t> Индекс эффективности операционных расходов (ИР)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A60E0" w14:textId="77777777" w:rsidR="004D6A9F" w:rsidRPr="004D6A9F" w:rsidRDefault="004D6A9F" w:rsidP="004D6A9F">
            <w:pPr>
              <w:jc w:val="center"/>
            </w:pPr>
            <w:r w:rsidRPr="004D6A9F">
              <w:t>%</w:t>
            </w:r>
          </w:p>
        </w:tc>
        <w:tc>
          <w:tcPr>
            <w:tcW w:w="1701" w:type="dxa"/>
            <w:tcBorders>
              <w:top w:val="single" w:sz="4" w:space="0" w:color="auto"/>
              <w:left w:val="single" w:sz="4" w:space="0" w:color="auto"/>
              <w:bottom w:val="single" w:sz="4" w:space="0" w:color="auto"/>
              <w:right w:val="single" w:sz="4" w:space="0" w:color="auto"/>
            </w:tcBorders>
            <w:vAlign w:val="center"/>
          </w:tcPr>
          <w:p w14:paraId="24935FBF" w14:textId="77777777" w:rsidR="004D6A9F" w:rsidRPr="004D6A9F" w:rsidRDefault="004D6A9F" w:rsidP="004D6A9F">
            <w:pPr>
              <w:jc w:val="center"/>
            </w:pPr>
            <w:r w:rsidRPr="004D6A9F">
              <w:t>-</w:t>
            </w:r>
          </w:p>
        </w:tc>
        <w:tc>
          <w:tcPr>
            <w:tcW w:w="1559" w:type="dxa"/>
            <w:tcBorders>
              <w:top w:val="single" w:sz="4" w:space="0" w:color="auto"/>
              <w:left w:val="single" w:sz="4" w:space="0" w:color="auto"/>
              <w:bottom w:val="single" w:sz="4" w:space="0" w:color="auto"/>
              <w:right w:val="single" w:sz="4" w:space="0" w:color="auto"/>
            </w:tcBorders>
            <w:vAlign w:val="center"/>
          </w:tcPr>
          <w:p w14:paraId="44CCEB4B" w14:textId="77777777" w:rsidR="004D6A9F" w:rsidRPr="004D6A9F" w:rsidRDefault="004D6A9F" w:rsidP="004D6A9F">
            <w:pPr>
              <w:jc w:val="center"/>
            </w:pPr>
            <w:r w:rsidRPr="004D6A9F">
              <w:t>1,00</w:t>
            </w:r>
          </w:p>
        </w:tc>
      </w:tr>
      <w:tr w:rsidR="004D6A9F" w:rsidRPr="004D6A9F" w14:paraId="63C01B8A" w14:textId="77777777" w:rsidTr="004D6A9F">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9ED20" w14:textId="77777777" w:rsidR="004D6A9F" w:rsidRPr="004D6A9F" w:rsidRDefault="004D6A9F" w:rsidP="004D6A9F">
            <w:pPr>
              <w:jc w:val="center"/>
            </w:pPr>
            <w:r w:rsidRPr="004D6A9F">
              <w:t>3</w:t>
            </w:r>
          </w:p>
        </w:tc>
        <w:tc>
          <w:tcPr>
            <w:tcW w:w="4086" w:type="dxa"/>
            <w:tcBorders>
              <w:top w:val="single" w:sz="4" w:space="0" w:color="auto"/>
              <w:left w:val="nil"/>
              <w:bottom w:val="single" w:sz="4" w:space="0" w:color="auto"/>
              <w:right w:val="single" w:sz="4" w:space="0" w:color="auto"/>
            </w:tcBorders>
            <w:shd w:val="clear" w:color="auto" w:fill="auto"/>
            <w:noWrap/>
            <w:vAlign w:val="center"/>
            <w:hideMark/>
          </w:tcPr>
          <w:p w14:paraId="05AAAAE9" w14:textId="77777777" w:rsidR="004D6A9F" w:rsidRPr="004D6A9F" w:rsidRDefault="004D6A9F" w:rsidP="004D6A9F">
            <w:r w:rsidRPr="004D6A9F">
              <w:t> Индекс изменения количества активов (ИКА)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B6EA7" w14:textId="77777777" w:rsidR="004D6A9F" w:rsidRPr="004D6A9F" w:rsidRDefault="004D6A9F" w:rsidP="004D6A9F">
            <w:pPr>
              <w:jc w:val="center"/>
            </w:pPr>
            <w:r w:rsidRPr="004D6A9F">
              <w:t>%</w:t>
            </w:r>
          </w:p>
        </w:tc>
        <w:tc>
          <w:tcPr>
            <w:tcW w:w="1701" w:type="dxa"/>
            <w:tcBorders>
              <w:top w:val="single" w:sz="4" w:space="0" w:color="auto"/>
              <w:left w:val="single" w:sz="4" w:space="0" w:color="auto"/>
              <w:bottom w:val="single" w:sz="4" w:space="0" w:color="auto"/>
              <w:right w:val="single" w:sz="4" w:space="0" w:color="auto"/>
            </w:tcBorders>
            <w:vAlign w:val="center"/>
          </w:tcPr>
          <w:p w14:paraId="5780FDD8" w14:textId="77777777" w:rsidR="004D6A9F" w:rsidRPr="004D6A9F" w:rsidRDefault="004D6A9F" w:rsidP="004D6A9F">
            <w:pPr>
              <w:jc w:val="center"/>
            </w:pPr>
            <w:r w:rsidRPr="004D6A9F">
              <w:t>0</w:t>
            </w:r>
          </w:p>
        </w:tc>
        <w:tc>
          <w:tcPr>
            <w:tcW w:w="1559" w:type="dxa"/>
            <w:tcBorders>
              <w:top w:val="single" w:sz="4" w:space="0" w:color="auto"/>
              <w:left w:val="single" w:sz="4" w:space="0" w:color="auto"/>
              <w:bottom w:val="single" w:sz="4" w:space="0" w:color="auto"/>
              <w:right w:val="single" w:sz="4" w:space="0" w:color="auto"/>
            </w:tcBorders>
            <w:vAlign w:val="center"/>
          </w:tcPr>
          <w:p w14:paraId="0A972702" w14:textId="77777777" w:rsidR="004D6A9F" w:rsidRPr="004D6A9F" w:rsidRDefault="004D6A9F" w:rsidP="004D6A9F">
            <w:pPr>
              <w:jc w:val="center"/>
            </w:pPr>
            <w:r w:rsidRPr="004D6A9F">
              <w:t>0</w:t>
            </w:r>
          </w:p>
        </w:tc>
      </w:tr>
      <w:tr w:rsidR="004D6A9F" w:rsidRPr="004D6A9F" w14:paraId="72C4A00A" w14:textId="77777777" w:rsidTr="004D6A9F">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D7697" w14:textId="77777777" w:rsidR="004D6A9F" w:rsidRPr="004D6A9F" w:rsidRDefault="004D6A9F" w:rsidP="004D6A9F">
            <w:pPr>
              <w:jc w:val="center"/>
            </w:pPr>
            <w:r w:rsidRPr="004D6A9F">
              <w:t>3.1</w:t>
            </w:r>
          </w:p>
        </w:tc>
        <w:tc>
          <w:tcPr>
            <w:tcW w:w="4086" w:type="dxa"/>
            <w:tcBorders>
              <w:top w:val="single" w:sz="4" w:space="0" w:color="auto"/>
              <w:left w:val="nil"/>
              <w:bottom w:val="single" w:sz="4" w:space="0" w:color="auto"/>
              <w:right w:val="single" w:sz="4" w:space="0" w:color="auto"/>
            </w:tcBorders>
            <w:shd w:val="clear" w:color="auto" w:fill="auto"/>
            <w:noWrap/>
            <w:vAlign w:val="center"/>
            <w:hideMark/>
          </w:tcPr>
          <w:p w14:paraId="3FEB698E" w14:textId="77777777" w:rsidR="004D6A9F" w:rsidRPr="004D6A9F" w:rsidRDefault="004D6A9F" w:rsidP="004D6A9F">
            <w:r w:rsidRPr="004D6A9F">
              <w:t> Количество условных единиц, относящихся к активам, необходимым для осуществления регулируемой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D393D" w14:textId="77777777" w:rsidR="004D6A9F" w:rsidRPr="004D6A9F" w:rsidRDefault="004D6A9F" w:rsidP="004D6A9F">
            <w:pPr>
              <w:jc w:val="center"/>
            </w:pPr>
            <w:r w:rsidRPr="004D6A9F">
              <w:t>у.е.</w:t>
            </w:r>
          </w:p>
        </w:tc>
        <w:tc>
          <w:tcPr>
            <w:tcW w:w="1701" w:type="dxa"/>
            <w:tcBorders>
              <w:top w:val="single" w:sz="4" w:space="0" w:color="auto"/>
              <w:left w:val="single" w:sz="4" w:space="0" w:color="auto"/>
              <w:bottom w:val="single" w:sz="4" w:space="0" w:color="auto"/>
              <w:right w:val="single" w:sz="4" w:space="0" w:color="auto"/>
            </w:tcBorders>
            <w:vAlign w:val="center"/>
          </w:tcPr>
          <w:p w14:paraId="58C9AC08" w14:textId="77777777" w:rsidR="004D6A9F" w:rsidRPr="004D6A9F" w:rsidRDefault="004D6A9F" w:rsidP="004D6A9F">
            <w:pPr>
              <w:jc w:val="center"/>
              <w:rPr>
                <w:color w:val="FF0000"/>
              </w:rPr>
            </w:pPr>
            <w:r w:rsidRPr="004D6A9F">
              <w:t>76,4</w:t>
            </w:r>
          </w:p>
        </w:tc>
        <w:tc>
          <w:tcPr>
            <w:tcW w:w="1559" w:type="dxa"/>
            <w:tcBorders>
              <w:top w:val="single" w:sz="4" w:space="0" w:color="auto"/>
              <w:left w:val="single" w:sz="4" w:space="0" w:color="auto"/>
              <w:bottom w:val="single" w:sz="4" w:space="0" w:color="auto"/>
              <w:right w:val="single" w:sz="4" w:space="0" w:color="auto"/>
            </w:tcBorders>
            <w:vAlign w:val="center"/>
          </w:tcPr>
          <w:p w14:paraId="4BD984B3" w14:textId="77777777" w:rsidR="004D6A9F" w:rsidRPr="004D6A9F" w:rsidRDefault="004D6A9F" w:rsidP="004D6A9F">
            <w:pPr>
              <w:jc w:val="center"/>
              <w:rPr>
                <w:color w:val="FF0000"/>
              </w:rPr>
            </w:pPr>
            <w:r w:rsidRPr="004D6A9F">
              <w:t>76,4</w:t>
            </w:r>
          </w:p>
        </w:tc>
      </w:tr>
      <w:tr w:rsidR="004D6A9F" w:rsidRPr="004D6A9F" w14:paraId="5F1A03DF" w14:textId="77777777" w:rsidTr="004D6A9F">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C97BD" w14:textId="77777777" w:rsidR="004D6A9F" w:rsidRPr="004D6A9F" w:rsidRDefault="004D6A9F" w:rsidP="004D6A9F">
            <w:pPr>
              <w:jc w:val="center"/>
            </w:pPr>
            <w:r w:rsidRPr="004D6A9F">
              <w:t>3.2</w:t>
            </w:r>
          </w:p>
        </w:tc>
        <w:tc>
          <w:tcPr>
            <w:tcW w:w="4086" w:type="dxa"/>
            <w:tcBorders>
              <w:top w:val="single" w:sz="4" w:space="0" w:color="auto"/>
              <w:left w:val="nil"/>
              <w:bottom w:val="single" w:sz="4" w:space="0" w:color="auto"/>
              <w:right w:val="single" w:sz="4" w:space="0" w:color="auto"/>
            </w:tcBorders>
            <w:shd w:val="clear" w:color="auto" w:fill="auto"/>
            <w:noWrap/>
            <w:vAlign w:val="center"/>
            <w:hideMark/>
          </w:tcPr>
          <w:p w14:paraId="3B963475" w14:textId="77777777" w:rsidR="004D6A9F" w:rsidRPr="004D6A9F" w:rsidRDefault="004D6A9F" w:rsidP="004D6A9F">
            <w:r w:rsidRPr="004D6A9F">
              <w:t> Установленная тепловая мощность источника тепловой энергии</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73DA8" w14:textId="77777777" w:rsidR="004D6A9F" w:rsidRPr="004D6A9F" w:rsidRDefault="004D6A9F" w:rsidP="004D6A9F">
            <w:pPr>
              <w:jc w:val="center"/>
            </w:pPr>
            <w:r w:rsidRPr="004D6A9F">
              <w:t>Гкал/ч</w:t>
            </w:r>
          </w:p>
        </w:tc>
        <w:tc>
          <w:tcPr>
            <w:tcW w:w="1701" w:type="dxa"/>
            <w:tcBorders>
              <w:top w:val="single" w:sz="4" w:space="0" w:color="auto"/>
              <w:left w:val="single" w:sz="4" w:space="0" w:color="auto"/>
              <w:bottom w:val="single" w:sz="4" w:space="0" w:color="auto"/>
              <w:right w:val="single" w:sz="4" w:space="0" w:color="auto"/>
            </w:tcBorders>
            <w:vAlign w:val="center"/>
          </w:tcPr>
          <w:p w14:paraId="6FB4FEA4" w14:textId="77777777" w:rsidR="004D6A9F" w:rsidRPr="004D6A9F" w:rsidRDefault="004D6A9F" w:rsidP="004D6A9F">
            <w:pPr>
              <w:jc w:val="center"/>
              <w:rPr>
                <w:color w:val="FF0000"/>
              </w:rPr>
            </w:pPr>
            <w:r w:rsidRPr="004D6A9F">
              <w:t>51,4</w:t>
            </w:r>
          </w:p>
        </w:tc>
        <w:tc>
          <w:tcPr>
            <w:tcW w:w="1559" w:type="dxa"/>
            <w:tcBorders>
              <w:top w:val="single" w:sz="4" w:space="0" w:color="auto"/>
              <w:left w:val="single" w:sz="4" w:space="0" w:color="auto"/>
              <w:bottom w:val="single" w:sz="4" w:space="0" w:color="auto"/>
              <w:right w:val="single" w:sz="4" w:space="0" w:color="auto"/>
            </w:tcBorders>
            <w:vAlign w:val="center"/>
          </w:tcPr>
          <w:p w14:paraId="0D99C4A7" w14:textId="77777777" w:rsidR="004D6A9F" w:rsidRPr="004D6A9F" w:rsidRDefault="004D6A9F" w:rsidP="004D6A9F">
            <w:pPr>
              <w:jc w:val="center"/>
              <w:rPr>
                <w:color w:val="FF0000"/>
              </w:rPr>
            </w:pPr>
            <w:r w:rsidRPr="004D6A9F">
              <w:t>51,4</w:t>
            </w:r>
          </w:p>
        </w:tc>
      </w:tr>
      <w:tr w:rsidR="004D6A9F" w:rsidRPr="004D6A9F" w14:paraId="0620DA70" w14:textId="77777777" w:rsidTr="004D6A9F">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36D9D" w14:textId="77777777" w:rsidR="004D6A9F" w:rsidRPr="004D6A9F" w:rsidRDefault="004D6A9F" w:rsidP="004D6A9F">
            <w:pPr>
              <w:jc w:val="center"/>
            </w:pPr>
            <w:r w:rsidRPr="004D6A9F">
              <w:t>4</w:t>
            </w:r>
          </w:p>
        </w:tc>
        <w:tc>
          <w:tcPr>
            <w:tcW w:w="4086" w:type="dxa"/>
            <w:tcBorders>
              <w:top w:val="single" w:sz="4" w:space="0" w:color="auto"/>
              <w:left w:val="nil"/>
              <w:bottom w:val="single" w:sz="4" w:space="0" w:color="auto"/>
              <w:right w:val="single" w:sz="4" w:space="0" w:color="auto"/>
            </w:tcBorders>
            <w:shd w:val="clear" w:color="auto" w:fill="auto"/>
            <w:noWrap/>
            <w:vAlign w:val="center"/>
            <w:hideMark/>
          </w:tcPr>
          <w:p w14:paraId="7860CD37" w14:textId="77777777" w:rsidR="004D6A9F" w:rsidRPr="004D6A9F" w:rsidRDefault="004D6A9F" w:rsidP="004D6A9F">
            <w:pPr>
              <w:jc w:val="center"/>
            </w:pPr>
            <w:r w:rsidRPr="004D6A9F">
              <w:t>Коэффициент эластичности затрат по росту активов (К</w:t>
            </w:r>
            <w:r w:rsidRPr="004D6A9F">
              <w:rPr>
                <w:vertAlign w:val="subscript"/>
              </w:rPr>
              <w:t>эл</w:t>
            </w:r>
            <w:r w:rsidRPr="004D6A9F">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DA520" w14:textId="77777777" w:rsidR="004D6A9F" w:rsidRPr="004D6A9F" w:rsidRDefault="004D6A9F" w:rsidP="004D6A9F">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04A49711" w14:textId="77777777" w:rsidR="004D6A9F" w:rsidRPr="004D6A9F" w:rsidRDefault="004D6A9F" w:rsidP="004D6A9F">
            <w:pPr>
              <w:jc w:val="center"/>
            </w:pPr>
            <w:r w:rsidRPr="004D6A9F">
              <w:t>0,75</w:t>
            </w:r>
          </w:p>
        </w:tc>
        <w:tc>
          <w:tcPr>
            <w:tcW w:w="1559" w:type="dxa"/>
            <w:tcBorders>
              <w:top w:val="single" w:sz="4" w:space="0" w:color="auto"/>
              <w:left w:val="single" w:sz="4" w:space="0" w:color="auto"/>
              <w:bottom w:val="single" w:sz="4" w:space="0" w:color="auto"/>
              <w:right w:val="single" w:sz="4" w:space="0" w:color="auto"/>
            </w:tcBorders>
            <w:vAlign w:val="center"/>
          </w:tcPr>
          <w:p w14:paraId="394423DE" w14:textId="77777777" w:rsidR="004D6A9F" w:rsidRPr="004D6A9F" w:rsidRDefault="004D6A9F" w:rsidP="004D6A9F">
            <w:pPr>
              <w:jc w:val="center"/>
            </w:pPr>
            <w:r w:rsidRPr="004D6A9F">
              <w:t>0,75</w:t>
            </w:r>
          </w:p>
        </w:tc>
      </w:tr>
      <w:tr w:rsidR="004D6A9F" w:rsidRPr="004D6A9F" w14:paraId="33C7FBA6" w14:textId="77777777" w:rsidTr="004D6A9F">
        <w:trPr>
          <w:trHeight w:val="396"/>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8A58C" w14:textId="77777777" w:rsidR="004D6A9F" w:rsidRPr="004D6A9F" w:rsidRDefault="004D6A9F" w:rsidP="004D6A9F">
            <w:pPr>
              <w:jc w:val="center"/>
            </w:pPr>
            <w:r w:rsidRPr="004D6A9F">
              <w:t>5</w:t>
            </w:r>
          </w:p>
        </w:tc>
        <w:tc>
          <w:tcPr>
            <w:tcW w:w="4086" w:type="dxa"/>
            <w:tcBorders>
              <w:top w:val="single" w:sz="4" w:space="0" w:color="auto"/>
              <w:left w:val="nil"/>
              <w:bottom w:val="single" w:sz="4" w:space="0" w:color="auto"/>
              <w:right w:val="single" w:sz="4" w:space="0" w:color="auto"/>
            </w:tcBorders>
            <w:shd w:val="clear" w:color="auto" w:fill="auto"/>
            <w:noWrap/>
            <w:vAlign w:val="center"/>
          </w:tcPr>
          <w:p w14:paraId="0AA3C1CE" w14:textId="77777777" w:rsidR="004D6A9F" w:rsidRPr="004D6A9F" w:rsidRDefault="004D6A9F" w:rsidP="004D6A9F">
            <w:r w:rsidRPr="004D6A9F">
              <w:t>Индекс операционных расходов</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EBC6D" w14:textId="77777777" w:rsidR="004D6A9F" w:rsidRPr="004D6A9F" w:rsidRDefault="004D6A9F" w:rsidP="004D6A9F">
            <w:pPr>
              <w:jc w:val="center"/>
            </w:pPr>
            <w:r w:rsidRPr="004D6A9F">
              <w:t>%</w:t>
            </w:r>
          </w:p>
        </w:tc>
        <w:tc>
          <w:tcPr>
            <w:tcW w:w="1701" w:type="dxa"/>
            <w:tcBorders>
              <w:top w:val="single" w:sz="4" w:space="0" w:color="auto"/>
              <w:left w:val="single" w:sz="4" w:space="0" w:color="auto"/>
              <w:bottom w:val="single" w:sz="4" w:space="0" w:color="auto"/>
              <w:right w:val="single" w:sz="4" w:space="0" w:color="auto"/>
            </w:tcBorders>
            <w:vAlign w:val="center"/>
          </w:tcPr>
          <w:p w14:paraId="329F6B1A" w14:textId="77777777" w:rsidR="004D6A9F" w:rsidRPr="004D6A9F" w:rsidRDefault="004D6A9F" w:rsidP="004D6A9F">
            <w:pPr>
              <w:jc w:val="center"/>
              <w:rPr>
                <w:b/>
                <w:bCs/>
              </w:rPr>
            </w:pPr>
          </w:p>
        </w:tc>
        <w:tc>
          <w:tcPr>
            <w:tcW w:w="1559" w:type="dxa"/>
            <w:tcBorders>
              <w:top w:val="single" w:sz="4" w:space="0" w:color="auto"/>
              <w:left w:val="single" w:sz="4" w:space="0" w:color="auto"/>
              <w:bottom w:val="single" w:sz="4" w:space="0" w:color="auto"/>
              <w:right w:val="single" w:sz="4" w:space="0" w:color="auto"/>
            </w:tcBorders>
            <w:vAlign w:val="center"/>
          </w:tcPr>
          <w:p w14:paraId="28DCA58E" w14:textId="77777777" w:rsidR="004D6A9F" w:rsidRPr="004D6A9F" w:rsidRDefault="004D6A9F" w:rsidP="004D6A9F">
            <w:pPr>
              <w:jc w:val="center"/>
            </w:pPr>
            <w:r w:rsidRPr="004D6A9F">
              <w:t>1,0197</w:t>
            </w:r>
          </w:p>
        </w:tc>
      </w:tr>
      <w:tr w:rsidR="004D6A9F" w:rsidRPr="004D6A9F" w14:paraId="0F5235F0" w14:textId="77777777" w:rsidTr="004D6A9F">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DD896" w14:textId="77777777" w:rsidR="004D6A9F" w:rsidRPr="004D6A9F" w:rsidRDefault="004D6A9F" w:rsidP="004D6A9F">
            <w:pPr>
              <w:jc w:val="center"/>
            </w:pPr>
            <w:r w:rsidRPr="004D6A9F">
              <w:t>6</w:t>
            </w:r>
          </w:p>
        </w:tc>
        <w:tc>
          <w:tcPr>
            <w:tcW w:w="4086" w:type="dxa"/>
            <w:tcBorders>
              <w:top w:val="single" w:sz="4" w:space="0" w:color="auto"/>
              <w:left w:val="nil"/>
              <w:bottom w:val="single" w:sz="4" w:space="0" w:color="auto"/>
              <w:right w:val="single" w:sz="4" w:space="0" w:color="auto"/>
            </w:tcBorders>
            <w:shd w:val="clear" w:color="auto" w:fill="auto"/>
            <w:noWrap/>
            <w:vAlign w:val="center"/>
            <w:hideMark/>
          </w:tcPr>
          <w:p w14:paraId="203ABEB2" w14:textId="77777777" w:rsidR="004D6A9F" w:rsidRPr="004D6A9F" w:rsidRDefault="004D6A9F" w:rsidP="004D6A9F">
            <w:r w:rsidRPr="004D6A9F">
              <w:t> Операционные (подконтрольные)</w:t>
            </w:r>
            <w:r w:rsidRPr="004D6A9F">
              <w:br/>
              <w:t>расходы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28217" w14:textId="77777777" w:rsidR="004D6A9F" w:rsidRPr="004D6A9F" w:rsidRDefault="004D6A9F" w:rsidP="004D6A9F">
            <w:pPr>
              <w:jc w:val="center"/>
            </w:pPr>
            <w:r w:rsidRPr="004D6A9F">
              <w:t>тыс. руб.</w:t>
            </w:r>
          </w:p>
        </w:tc>
        <w:tc>
          <w:tcPr>
            <w:tcW w:w="1701" w:type="dxa"/>
            <w:tcBorders>
              <w:top w:val="single" w:sz="4" w:space="0" w:color="auto"/>
              <w:left w:val="single" w:sz="4" w:space="0" w:color="auto"/>
              <w:bottom w:val="single" w:sz="4" w:space="0" w:color="auto"/>
              <w:right w:val="nil"/>
            </w:tcBorders>
            <w:shd w:val="clear" w:color="000000" w:fill="FCE4D6"/>
            <w:vAlign w:val="center"/>
          </w:tcPr>
          <w:p w14:paraId="43357483" w14:textId="77777777" w:rsidR="004D6A9F" w:rsidRPr="004D6A9F" w:rsidRDefault="004D6A9F" w:rsidP="004D6A9F">
            <w:pPr>
              <w:jc w:val="center"/>
            </w:pPr>
            <w:r w:rsidRPr="004D6A9F">
              <w:t xml:space="preserve">23 997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C39C5B" w14:textId="77777777" w:rsidR="004D6A9F" w:rsidRPr="004D6A9F" w:rsidRDefault="004D6A9F" w:rsidP="004D6A9F">
            <w:pPr>
              <w:jc w:val="center"/>
            </w:pPr>
            <w:r w:rsidRPr="004D6A9F">
              <w:t xml:space="preserve">24 470 </w:t>
            </w:r>
          </w:p>
        </w:tc>
      </w:tr>
    </w:tbl>
    <w:p w14:paraId="5FEBFACC" w14:textId="77777777" w:rsidR="004D6A9F" w:rsidRPr="004D6A9F" w:rsidRDefault="004D6A9F" w:rsidP="004D6A9F">
      <w:pPr>
        <w:jc w:val="right"/>
        <w:rPr>
          <w:bCs/>
          <w:sz w:val="28"/>
          <w:szCs w:val="28"/>
        </w:rPr>
      </w:pPr>
      <w:r w:rsidRPr="004D6A9F">
        <w:rPr>
          <w:bCs/>
          <w:sz w:val="28"/>
          <w:szCs w:val="28"/>
        </w:rPr>
        <w:t>Таблица 2</w:t>
      </w:r>
    </w:p>
    <w:p w14:paraId="7B01504D" w14:textId="77777777" w:rsidR="004D6A9F" w:rsidRPr="004D6A9F" w:rsidRDefault="004D6A9F" w:rsidP="004D6A9F">
      <w:pPr>
        <w:jc w:val="center"/>
        <w:rPr>
          <w:b/>
          <w:sz w:val="28"/>
          <w:szCs w:val="28"/>
        </w:rPr>
      </w:pPr>
    </w:p>
    <w:p w14:paraId="7C72A543" w14:textId="77777777" w:rsidR="004D6A9F" w:rsidRPr="004D6A9F" w:rsidRDefault="004D6A9F" w:rsidP="004D6A9F">
      <w:pPr>
        <w:jc w:val="center"/>
        <w:rPr>
          <w:b/>
          <w:sz w:val="28"/>
          <w:szCs w:val="28"/>
        </w:rPr>
      </w:pPr>
    </w:p>
    <w:p w14:paraId="553AEEF4" w14:textId="77777777" w:rsidR="004D6A9F" w:rsidRPr="004D6A9F" w:rsidRDefault="004D6A9F" w:rsidP="004D6A9F">
      <w:pPr>
        <w:jc w:val="center"/>
        <w:rPr>
          <w:b/>
          <w:sz w:val="28"/>
          <w:szCs w:val="28"/>
        </w:rPr>
      </w:pPr>
    </w:p>
    <w:p w14:paraId="50EDEAF8" w14:textId="042B6E51" w:rsidR="004D6A9F" w:rsidRDefault="004D6A9F" w:rsidP="004D6A9F">
      <w:pPr>
        <w:jc w:val="center"/>
        <w:rPr>
          <w:b/>
          <w:sz w:val="28"/>
          <w:szCs w:val="28"/>
        </w:rPr>
      </w:pPr>
    </w:p>
    <w:p w14:paraId="1133C077" w14:textId="096B6110" w:rsidR="00F44D0E" w:rsidRDefault="00F44D0E" w:rsidP="004D6A9F">
      <w:pPr>
        <w:jc w:val="center"/>
        <w:rPr>
          <w:b/>
          <w:sz w:val="28"/>
          <w:szCs w:val="28"/>
        </w:rPr>
      </w:pPr>
    </w:p>
    <w:p w14:paraId="77774F64" w14:textId="372DB274" w:rsidR="00F44D0E" w:rsidRDefault="00F44D0E" w:rsidP="004D6A9F">
      <w:pPr>
        <w:jc w:val="center"/>
        <w:rPr>
          <w:b/>
          <w:sz w:val="28"/>
          <w:szCs w:val="28"/>
        </w:rPr>
      </w:pPr>
    </w:p>
    <w:p w14:paraId="6F23E12F" w14:textId="4E82A822" w:rsidR="00F44D0E" w:rsidRDefault="00F44D0E" w:rsidP="004D6A9F">
      <w:pPr>
        <w:jc w:val="center"/>
        <w:rPr>
          <w:b/>
          <w:sz w:val="28"/>
          <w:szCs w:val="28"/>
        </w:rPr>
      </w:pPr>
    </w:p>
    <w:p w14:paraId="0578F519" w14:textId="77777777" w:rsidR="00F44D0E" w:rsidRPr="004D6A9F" w:rsidRDefault="00F44D0E" w:rsidP="004D6A9F">
      <w:pPr>
        <w:jc w:val="center"/>
        <w:rPr>
          <w:b/>
          <w:sz w:val="28"/>
          <w:szCs w:val="28"/>
        </w:rPr>
      </w:pPr>
    </w:p>
    <w:p w14:paraId="525C0E40" w14:textId="77777777" w:rsidR="004D6A9F" w:rsidRPr="004D6A9F" w:rsidRDefault="004D6A9F" w:rsidP="004D6A9F">
      <w:pPr>
        <w:jc w:val="center"/>
        <w:rPr>
          <w:b/>
          <w:sz w:val="28"/>
          <w:szCs w:val="28"/>
        </w:rPr>
      </w:pPr>
    </w:p>
    <w:p w14:paraId="309B8524" w14:textId="77777777" w:rsidR="004D6A9F" w:rsidRPr="004D6A9F" w:rsidRDefault="004D6A9F" w:rsidP="004D6A9F">
      <w:pPr>
        <w:jc w:val="center"/>
        <w:rPr>
          <w:b/>
          <w:sz w:val="28"/>
          <w:szCs w:val="28"/>
        </w:rPr>
      </w:pPr>
      <w:r w:rsidRPr="004D6A9F">
        <w:rPr>
          <w:b/>
          <w:sz w:val="28"/>
          <w:szCs w:val="28"/>
        </w:rPr>
        <w:t>Распределение операционных расходов на 2020 год</w:t>
      </w:r>
    </w:p>
    <w:p w14:paraId="594F9263" w14:textId="77777777" w:rsidR="004D6A9F" w:rsidRPr="004D6A9F" w:rsidRDefault="004D6A9F" w:rsidP="004D6A9F">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401"/>
        <w:gridCol w:w="2268"/>
      </w:tblGrid>
      <w:tr w:rsidR="004D6A9F" w:rsidRPr="004D6A9F" w14:paraId="62CC1DBA" w14:textId="77777777" w:rsidTr="004D6A9F">
        <w:trPr>
          <w:trHeight w:val="852"/>
          <w:tblHeader/>
        </w:trPr>
        <w:tc>
          <w:tcPr>
            <w:tcW w:w="653" w:type="dxa"/>
            <w:vAlign w:val="center"/>
          </w:tcPr>
          <w:p w14:paraId="5CAFD7C6" w14:textId="77777777" w:rsidR="004D6A9F" w:rsidRPr="004D6A9F" w:rsidRDefault="004D6A9F" w:rsidP="004D6A9F">
            <w:pPr>
              <w:jc w:val="center"/>
              <w:rPr>
                <w:color w:val="000000"/>
                <w:sz w:val="28"/>
                <w:szCs w:val="28"/>
              </w:rPr>
            </w:pPr>
            <w:r w:rsidRPr="004D6A9F">
              <w:rPr>
                <w:color w:val="000000"/>
                <w:sz w:val="28"/>
                <w:szCs w:val="28"/>
              </w:rPr>
              <w:lastRenderedPageBreak/>
              <w:t>№ п/п</w:t>
            </w:r>
          </w:p>
        </w:tc>
        <w:tc>
          <w:tcPr>
            <w:tcW w:w="6401" w:type="dxa"/>
            <w:vAlign w:val="center"/>
          </w:tcPr>
          <w:p w14:paraId="60F5B1C7" w14:textId="77777777" w:rsidR="004D6A9F" w:rsidRPr="004D6A9F" w:rsidRDefault="004D6A9F" w:rsidP="004D6A9F">
            <w:pPr>
              <w:jc w:val="center"/>
              <w:rPr>
                <w:color w:val="000000"/>
                <w:sz w:val="28"/>
                <w:szCs w:val="28"/>
              </w:rPr>
            </w:pPr>
            <w:r w:rsidRPr="004D6A9F">
              <w:rPr>
                <w:color w:val="000000"/>
                <w:sz w:val="28"/>
                <w:szCs w:val="28"/>
              </w:rPr>
              <w:t>Наименование расхода</w:t>
            </w:r>
          </w:p>
        </w:tc>
        <w:tc>
          <w:tcPr>
            <w:tcW w:w="2268" w:type="dxa"/>
            <w:vAlign w:val="center"/>
          </w:tcPr>
          <w:p w14:paraId="4CB1F9E1" w14:textId="77777777" w:rsidR="004D6A9F" w:rsidRPr="004D6A9F" w:rsidRDefault="004D6A9F" w:rsidP="004D6A9F">
            <w:pPr>
              <w:jc w:val="center"/>
              <w:rPr>
                <w:color w:val="000000"/>
                <w:sz w:val="28"/>
                <w:szCs w:val="28"/>
              </w:rPr>
            </w:pPr>
            <w:r w:rsidRPr="004D6A9F">
              <w:rPr>
                <w:color w:val="000000"/>
                <w:sz w:val="28"/>
                <w:szCs w:val="28"/>
              </w:rPr>
              <w:t xml:space="preserve">Предложение экспертов </w:t>
            </w:r>
            <w:r w:rsidRPr="004D6A9F">
              <w:rPr>
                <w:color w:val="000000"/>
                <w:sz w:val="28"/>
                <w:szCs w:val="28"/>
              </w:rPr>
              <w:br/>
              <w:t>на 2020 год</w:t>
            </w:r>
          </w:p>
        </w:tc>
      </w:tr>
      <w:tr w:rsidR="004D6A9F" w:rsidRPr="004D6A9F" w14:paraId="5C2F2E9E" w14:textId="77777777" w:rsidTr="004D6A9F">
        <w:trPr>
          <w:trHeight w:val="360"/>
        </w:trPr>
        <w:tc>
          <w:tcPr>
            <w:tcW w:w="653" w:type="dxa"/>
            <w:vAlign w:val="center"/>
          </w:tcPr>
          <w:p w14:paraId="4B9D657A" w14:textId="77777777" w:rsidR="004D6A9F" w:rsidRPr="004D6A9F" w:rsidRDefault="004D6A9F" w:rsidP="004D6A9F">
            <w:pPr>
              <w:jc w:val="center"/>
              <w:rPr>
                <w:color w:val="000000"/>
                <w:sz w:val="28"/>
                <w:szCs w:val="28"/>
              </w:rPr>
            </w:pPr>
            <w:r w:rsidRPr="004D6A9F">
              <w:rPr>
                <w:color w:val="000000"/>
                <w:sz w:val="28"/>
                <w:szCs w:val="28"/>
              </w:rPr>
              <w:t>1</w:t>
            </w:r>
          </w:p>
        </w:tc>
        <w:tc>
          <w:tcPr>
            <w:tcW w:w="6401" w:type="dxa"/>
            <w:vAlign w:val="center"/>
          </w:tcPr>
          <w:p w14:paraId="704ACB4A" w14:textId="77777777" w:rsidR="004D6A9F" w:rsidRPr="004D6A9F" w:rsidRDefault="004D6A9F" w:rsidP="004D6A9F">
            <w:pPr>
              <w:rPr>
                <w:color w:val="000000"/>
                <w:sz w:val="28"/>
                <w:szCs w:val="28"/>
              </w:rPr>
            </w:pPr>
            <w:r w:rsidRPr="004D6A9F">
              <w:rPr>
                <w:color w:val="000000"/>
                <w:sz w:val="28"/>
                <w:szCs w:val="28"/>
              </w:rPr>
              <w:t>Расходы на приобретение сырья и материалов</w:t>
            </w:r>
          </w:p>
        </w:tc>
        <w:tc>
          <w:tcPr>
            <w:tcW w:w="2268" w:type="dxa"/>
          </w:tcPr>
          <w:p w14:paraId="0065CB26" w14:textId="77777777" w:rsidR="004D6A9F" w:rsidRPr="004D6A9F" w:rsidRDefault="004D6A9F" w:rsidP="004D6A9F">
            <w:pPr>
              <w:jc w:val="center"/>
            </w:pPr>
            <w:r w:rsidRPr="004D6A9F">
              <w:t>1 743</w:t>
            </w:r>
          </w:p>
        </w:tc>
      </w:tr>
      <w:tr w:rsidR="004D6A9F" w:rsidRPr="004D6A9F" w14:paraId="0EED6990" w14:textId="77777777" w:rsidTr="004D6A9F">
        <w:trPr>
          <w:trHeight w:val="360"/>
        </w:trPr>
        <w:tc>
          <w:tcPr>
            <w:tcW w:w="653" w:type="dxa"/>
            <w:vAlign w:val="center"/>
          </w:tcPr>
          <w:p w14:paraId="191C5DFC" w14:textId="77777777" w:rsidR="004D6A9F" w:rsidRPr="004D6A9F" w:rsidRDefault="004D6A9F" w:rsidP="004D6A9F">
            <w:pPr>
              <w:jc w:val="center"/>
              <w:rPr>
                <w:color w:val="000000"/>
                <w:sz w:val="28"/>
                <w:szCs w:val="28"/>
              </w:rPr>
            </w:pPr>
            <w:r w:rsidRPr="004D6A9F">
              <w:rPr>
                <w:color w:val="000000"/>
                <w:sz w:val="28"/>
                <w:szCs w:val="28"/>
              </w:rPr>
              <w:t>2</w:t>
            </w:r>
          </w:p>
        </w:tc>
        <w:tc>
          <w:tcPr>
            <w:tcW w:w="6401" w:type="dxa"/>
            <w:vAlign w:val="center"/>
          </w:tcPr>
          <w:p w14:paraId="704E54B3" w14:textId="77777777" w:rsidR="004D6A9F" w:rsidRPr="004D6A9F" w:rsidRDefault="004D6A9F" w:rsidP="004D6A9F">
            <w:pPr>
              <w:rPr>
                <w:color w:val="000000"/>
                <w:sz w:val="28"/>
                <w:szCs w:val="28"/>
              </w:rPr>
            </w:pPr>
            <w:r w:rsidRPr="004D6A9F">
              <w:rPr>
                <w:color w:val="000000"/>
                <w:sz w:val="28"/>
                <w:szCs w:val="28"/>
              </w:rPr>
              <w:t>Расходы на ремонт основных средств</w:t>
            </w:r>
          </w:p>
        </w:tc>
        <w:tc>
          <w:tcPr>
            <w:tcW w:w="2268" w:type="dxa"/>
          </w:tcPr>
          <w:p w14:paraId="08145429" w14:textId="77777777" w:rsidR="004D6A9F" w:rsidRPr="004D6A9F" w:rsidRDefault="004D6A9F" w:rsidP="004D6A9F">
            <w:pPr>
              <w:jc w:val="center"/>
            </w:pPr>
            <w:r w:rsidRPr="004D6A9F">
              <w:t>1 467</w:t>
            </w:r>
          </w:p>
        </w:tc>
      </w:tr>
      <w:tr w:rsidR="004D6A9F" w:rsidRPr="004D6A9F" w14:paraId="023B0234" w14:textId="77777777" w:rsidTr="004D6A9F">
        <w:trPr>
          <w:trHeight w:val="360"/>
        </w:trPr>
        <w:tc>
          <w:tcPr>
            <w:tcW w:w="653" w:type="dxa"/>
            <w:vAlign w:val="center"/>
          </w:tcPr>
          <w:p w14:paraId="44F7636C" w14:textId="77777777" w:rsidR="004D6A9F" w:rsidRPr="004D6A9F" w:rsidRDefault="004D6A9F" w:rsidP="004D6A9F">
            <w:pPr>
              <w:jc w:val="center"/>
              <w:rPr>
                <w:color w:val="000000"/>
                <w:sz w:val="28"/>
                <w:szCs w:val="28"/>
              </w:rPr>
            </w:pPr>
            <w:r w:rsidRPr="004D6A9F">
              <w:rPr>
                <w:color w:val="000000"/>
                <w:sz w:val="28"/>
                <w:szCs w:val="28"/>
              </w:rPr>
              <w:t>3</w:t>
            </w:r>
          </w:p>
        </w:tc>
        <w:tc>
          <w:tcPr>
            <w:tcW w:w="6401" w:type="dxa"/>
            <w:vAlign w:val="center"/>
          </w:tcPr>
          <w:p w14:paraId="61AE0338" w14:textId="77777777" w:rsidR="004D6A9F" w:rsidRPr="004D6A9F" w:rsidRDefault="004D6A9F" w:rsidP="004D6A9F">
            <w:pPr>
              <w:rPr>
                <w:color w:val="000000"/>
                <w:sz w:val="28"/>
                <w:szCs w:val="28"/>
              </w:rPr>
            </w:pPr>
            <w:r w:rsidRPr="004D6A9F">
              <w:rPr>
                <w:color w:val="000000"/>
                <w:sz w:val="28"/>
                <w:szCs w:val="28"/>
              </w:rPr>
              <w:t>Расходы на оплату труда</w:t>
            </w:r>
          </w:p>
        </w:tc>
        <w:tc>
          <w:tcPr>
            <w:tcW w:w="2268" w:type="dxa"/>
          </w:tcPr>
          <w:p w14:paraId="6BBE6524" w14:textId="77777777" w:rsidR="004D6A9F" w:rsidRPr="004D6A9F" w:rsidRDefault="004D6A9F" w:rsidP="004D6A9F">
            <w:pPr>
              <w:jc w:val="center"/>
            </w:pPr>
            <w:r w:rsidRPr="004D6A9F">
              <w:t>19 044</w:t>
            </w:r>
          </w:p>
        </w:tc>
      </w:tr>
      <w:tr w:rsidR="004D6A9F" w:rsidRPr="004D6A9F" w14:paraId="7BE5C916" w14:textId="77777777" w:rsidTr="004D6A9F">
        <w:trPr>
          <w:trHeight w:val="1080"/>
        </w:trPr>
        <w:tc>
          <w:tcPr>
            <w:tcW w:w="653" w:type="dxa"/>
            <w:vAlign w:val="center"/>
          </w:tcPr>
          <w:p w14:paraId="2CD03C90" w14:textId="77777777" w:rsidR="004D6A9F" w:rsidRPr="004D6A9F" w:rsidRDefault="004D6A9F" w:rsidP="004D6A9F">
            <w:pPr>
              <w:jc w:val="center"/>
              <w:rPr>
                <w:color w:val="000000"/>
                <w:sz w:val="28"/>
                <w:szCs w:val="28"/>
              </w:rPr>
            </w:pPr>
            <w:r w:rsidRPr="004D6A9F">
              <w:rPr>
                <w:color w:val="000000"/>
                <w:sz w:val="28"/>
                <w:szCs w:val="28"/>
              </w:rPr>
              <w:t>4</w:t>
            </w:r>
          </w:p>
        </w:tc>
        <w:tc>
          <w:tcPr>
            <w:tcW w:w="6401" w:type="dxa"/>
            <w:vAlign w:val="center"/>
          </w:tcPr>
          <w:p w14:paraId="4BB03894" w14:textId="77777777" w:rsidR="004D6A9F" w:rsidRPr="004D6A9F" w:rsidRDefault="004D6A9F" w:rsidP="004D6A9F">
            <w:pPr>
              <w:rPr>
                <w:color w:val="000000"/>
                <w:sz w:val="28"/>
                <w:szCs w:val="28"/>
              </w:rPr>
            </w:pPr>
            <w:r w:rsidRPr="004D6A9F">
              <w:rPr>
                <w:color w:val="000000"/>
                <w:sz w:val="28"/>
                <w:szCs w:val="28"/>
              </w:rPr>
              <w:t>Расходы на оплату работ и услуг производственного характера, выполняемых по договорам со сторонними организациями</w:t>
            </w:r>
          </w:p>
        </w:tc>
        <w:tc>
          <w:tcPr>
            <w:tcW w:w="2268" w:type="dxa"/>
          </w:tcPr>
          <w:p w14:paraId="4277758F" w14:textId="77777777" w:rsidR="004D6A9F" w:rsidRPr="004D6A9F" w:rsidRDefault="004D6A9F" w:rsidP="004D6A9F">
            <w:pPr>
              <w:jc w:val="center"/>
            </w:pPr>
            <w:r w:rsidRPr="004D6A9F">
              <w:t>1 996</w:t>
            </w:r>
          </w:p>
        </w:tc>
      </w:tr>
      <w:tr w:rsidR="004D6A9F" w:rsidRPr="004D6A9F" w14:paraId="2006B2DF" w14:textId="77777777" w:rsidTr="004D6A9F">
        <w:trPr>
          <w:trHeight w:val="687"/>
        </w:trPr>
        <w:tc>
          <w:tcPr>
            <w:tcW w:w="653" w:type="dxa"/>
            <w:vAlign w:val="center"/>
          </w:tcPr>
          <w:p w14:paraId="39603E8A" w14:textId="77777777" w:rsidR="004D6A9F" w:rsidRPr="004D6A9F" w:rsidRDefault="004D6A9F" w:rsidP="004D6A9F">
            <w:pPr>
              <w:jc w:val="center"/>
              <w:rPr>
                <w:color w:val="000000"/>
                <w:sz w:val="28"/>
                <w:szCs w:val="28"/>
              </w:rPr>
            </w:pPr>
            <w:r w:rsidRPr="004D6A9F">
              <w:rPr>
                <w:color w:val="000000"/>
                <w:sz w:val="28"/>
                <w:szCs w:val="28"/>
              </w:rPr>
              <w:t>5</w:t>
            </w:r>
          </w:p>
        </w:tc>
        <w:tc>
          <w:tcPr>
            <w:tcW w:w="6401" w:type="dxa"/>
            <w:vAlign w:val="center"/>
          </w:tcPr>
          <w:p w14:paraId="3C4BFD30" w14:textId="77777777" w:rsidR="004D6A9F" w:rsidRPr="004D6A9F" w:rsidRDefault="004D6A9F" w:rsidP="004D6A9F">
            <w:pPr>
              <w:rPr>
                <w:color w:val="000000"/>
                <w:sz w:val="28"/>
                <w:szCs w:val="28"/>
              </w:rPr>
            </w:pPr>
            <w:r w:rsidRPr="004D6A9F">
              <w:rPr>
                <w:color w:val="000000"/>
                <w:sz w:val="28"/>
                <w:szCs w:val="28"/>
              </w:rPr>
              <w:t>Расходы на оплату иных работ и услуг, выполняемых по договорам с организациями</w:t>
            </w:r>
          </w:p>
        </w:tc>
        <w:tc>
          <w:tcPr>
            <w:tcW w:w="2268" w:type="dxa"/>
            <w:vAlign w:val="center"/>
          </w:tcPr>
          <w:p w14:paraId="4A3CF819" w14:textId="77777777" w:rsidR="004D6A9F" w:rsidRPr="004D6A9F" w:rsidRDefault="004D6A9F" w:rsidP="004D6A9F">
            <w:pPr>
              <w:jc w:val="center"/>
            </w:pPr>
            <w:r w:rsidRPr="004D6A9F">
              <w:t>175</w:t>
            </w:r>
          </w:p>
        </w:tc>
      </w:tr>
      <w:tr w:rsidR="004D6A9F" w:rsidRPr="004D6A9F" w14:paraId="56CF92F6" w14:textId="77777777" w:rsidTr="004D6A9F">
        <w:trPr>
          <w:trHeight w:val="447"/>
        </w:trPr>
        <w:tc>
          <w:tcPr>
            <w:tcW w:w="653" w:type="dxa"/>
            <w:vAlign w:val="center"/>
          </w:tcPr>
          <w:p w14:paraId="3C08DC0B" w14:textId="77777777" w:rsidR="004D6A9F" w:rsidRPr="004D6A9F" w:rsidRDefault="004D6A9F" w:rsidP="004D6A9F">
            <w:pPr>
              <w:jc w:val="center"/>
              <w:rPr>
                <w:color w:val="000000"/>
                <w:sz w:val="28"/>
                <w:szCs w:val="28"/>
              </w:rPr>
            </w:pPr>
            <w:r w:rsidRPr="004D6A9F">
              <w:rPr>
                <w:color w:val="000000"/>
                <w:sz w:val="28"/>
                <w:szCs w:val="28"/>
              </w:rPr>
              <w:t>6</w:t>
            </w:r>
          </w:p>
        </w:tc>
        <w:tc>
          <w:tcPr>
            <w:tcW w:w="6401" w:type="dxa"/>
            <w:vAlign w:val="center"/>
          </w:tcPr>
          <w:p w14:paraId="3AEE7354" w14:textId="77777777" w:rsidR="004D6A9F" w:rsidRPr="004D6A9F" w:rsidRDefault="004D6A9F" w:rsidP="004D6A9F">
            <w:pPr>
              <w:rPr>
                <w:color w:val="000000"/>
                <w:sz w:val="28"/>
                <w:szCs w:val="28"/>
              </w:rPr>
            </w:pPr>
            <w:r w:rsidRPr="004D6A9F">
              <w:rPr>
                <w:color w:val="000000"/>
                <w:sz w:val="28"/>
                <w:szCs w:val="28"/>
              </w:rPr>
              <w:t>Расходы на обучение персонала</w:t>
            </w:r>
          </w:p>
        </w:tc>
        <w:tc>
          <w:tcPr>
            <w:tcW w:w="2268" w:type="dxa"/>
            <w:vAlign w:val="center"/>
          </w:tcPr>
          <w:p w14:paraId="68CB357B" w14:textId="77777777" w:rsidR="004D6A9F" w:rsidRPr="004D6A9F" w:rsidRDefault="004D6A9F" w:rsidP="004D6A9F">
            <w:pPr>
              <w:jc w:val="center"/>
            </w:pPr>
            <w:r w:rsidRPr="004D6A9F">
              <w:t>37</w:t>
            </w:r>
          </w:p>
        </w:tc>
      </w:tr>
      <w:tr w:rsidR="004D6A9F" w:rsidRPr="004D6A9F" w14:paraId="47055F76" w14:textId="77777777" w:rsidTr="004D6A9F">
        <w:trPr>
          <w:trHeight w:val="360"/>
        </w:trPr>
        <w:tc>
          <w:tcPr>
            <w:tcW w:w="653" w:type="dxa"/>
            <w:vAlign w:val="center"/>
          </w:tcPr>
          <w:p w14:paraId="7445DB0E" w14:textId="77777777" w:rsidR="004D6A9F" w:rsidRPr="004D6A9F" w:rsidRDefault="004D6A9F" w:rsidP="004D6A9F">
            <w:pPr>
              <w:jc w:val="center"/>
              <w:rPr>
                <w:color w:val="000000"/>
                <w:sz w:val="28"/>
                <w:szCs w:val="28"/>
              </w:rPr>
            </w:pPr>
            <w:r w:rsidRPr="004D6A9F">
              <w:rPr>
                <w:color w:val="000000"/>
                <w:sz w:val="28"/>
                <w:szCs w:val="28"/>
              </w:rPr>
              <w:t>7</w:t>
            </w:r>
          </w:p>
        </w:tc>
        <w:tc>
          <w:tcPr>
            <w:tcW w:w="6401" w:type="dxa"/>
            <w:vAlign w:val="center"/>
          </w:tcPr>
          <w:p w14:paraId="36F1934F" w14:textId="77777777" w:rsidR="004D6A9F" w:rsidRPr="004D6A9F" w:rsidRDefault="004D6A9F" w:rsidP="004D6A9F">
            <w:pPr>
              <w:rPr>
                <w:color w:val="000000"/>
                <w:sz w:val="28"/>
                <w:szCs w:val="28"/>
              </w:rPr>
            </w:pPr>
            <w:r w:rsidRPr="004D6A9F">
              <w:rPr>
                <w:color w:val="000000"/>
                <w:sz w:val="28"/>
                <w:szCs w:val="28"/>
              </w:rPr>
              <w:t>Другие расходы</w:t>
            </w:r>
          </w:p>
        </w:tc>
        <w:tc>
          <w:tcPr>
            <w:tcW w:w="2268" w:type="dxa"/>
            <w:vAlign w:val="center"/>
          </w:tcPr>
          <w:p w14:paraId="6CAD14D7" w14:textId="77777777" w:rsidR="004D6A9F" w:rsidRPr="004D6A9F" w:rsidRDefault="004D6A9F" w:rsidP="004D6A9F">
            <w:pPr>
              <w:jc w:val="center"/>
            </w:pPr>
            <w:r w:rsidRPr="004D6A9F">
              <w:t>8</w:t>
            </w:r>
          </w:p>
        </w:tc>
      </w:tr>
      <w:tr w:rsidR="004D6A9F" w:rsidRPr="004D6A9F" w14:paraId="78E74F88" w14:textId="77777777" w:rsidTr="004D6A9F">
        <w:trPr>
          <w:trHeight w:val="440"/>
        </w:trPr>
        <w:tc>
          <w:tcPr>
            <w:tcW w:w="653" w:type="dxa"/>
            <w:vAlign w:val="center"/>
          </w:tcPr>
          <w:p w14:paraId="342C0650" w14:textId="77777777" w:rsidR="004D6A9F" w:rsidRPr="004D6A9F" w:rsidRDefault="004D6A9F" w:rsidP="004D6A9F">
            <w:pPr>
              <w:jc w:val="center"/>
              <w:rPr>
                <w:color w:val="000000"/>
                <w:sz w:val="28"/>
                <w:szCs w:val="28"/>
              </w:rPr>
            </w:pPr>
          </w:p>
        </w:tc>
        <w:tc>
          <w:tcPr>
            <w:tcW w:w="6401" w:type="dxa"/>
            <w:vAlign w:val="center"/>
          </w:tcPr>
          <w:p w14:paraId="17FAF9BD" w14:textId="77777777" w:rsidR="004D6A9F" w:rsidRPr="004D6A9F" w:rsidRDefault="004D6A9F" w:rsidP="004D6A9F">
            <w:pPr>
              <w:rPr>
                <w:color w:val="000000"/>
                <w:sz w:val="28"/>
                <w:szCs w:val="28"/>
              </w:rPr>
            </w:pPr>
            <w:r w:rsidRPr="004D6A9F">
              <w:rPr>
                <w:color w:val="000000"/>
                <w:sz w:val="28"/>
                <w:szCs w:val="28"/>
              </w:rPr>
              <w:t>ИТОГО базовый уровень операционных расходов</w:t>
            </w:r>
          </w:p>
        </w:tc>
        <w:tc>
          <w:tcPr>
            <w:tcW w:w="2268" w:type="dxa"/>
            <w:vAlign w:val="center"/>
          </w:tcPr>
          <w:p w14:paraId="124B96DD" w14:textId="77777777" w:rsidR="004D6A9F" w:rsidRPr="004D6A9F" w:rsidRDefault="004D6A9F" w:rsidP="004D6A9F">
            <w:pPr>
              <w:jc w:val="center"/>
              <w:rPr>
                <w:b/>
                <w:bCs/>
              </w:rPr>
            </w:pPr>
            <w:r w:rsidRPr="004D6A9F">
              <w:rPr>
                <w:b/>
                <w:bCs/>
              </w:rPr>
              <w:t xml:space="preserve">24 470 </w:t>
            </w:r>
          </w:p>
        </w:tc>
      </w:tr>
    </w:tbl>
    <w:p w14:paraId="5CE31DE6" w14:textId="77777777" w:rsidR="004D6A9F" w:rsidRPr="004D6A9F" w:rsidRDefault="004D6A9F" w:rsidP="004D6A9F">
      <w:pPr>
        <w:rPr>
          <w:sz w:val="28"/>
          <w:szCs w:val="28"/>
        </w:rPr>
      </w:pPr>
    </w:p>
    <w:p w14:paraId="0FFEE663" w14:textId="77777777" w:rsidR="004D6A9F" w:rsidRPr="004D6A9F" w:rsidRDefault="004D6A9F" w:rsidP="004D6A9F">
      <w:pPr>
        <w:ind w:firstLine="851"/>
        <w:rPr>
          <w:sz w:val="28"/>
          <w:szCs w:val="28"/>
        </w:rPr>
      </w:pPr>
      <w:r w:rsidRPr="004D6A9F">
        <w:rPr>
          <w:sz w:val="28"/>
          <w:szCs w:val="28"/>
        </w:rPr>
        <w:t>Так как предприятие при корректировке операционных расходов на второй год долгосрочного периода не руководствовалось п. 49 Основ ценообразования, корректировка предложения предприятия экспертами составила 4 960 тыс. руб. в сторону снижения.</w:t>
      </w:r>
    </w:p>
    <w:p w14:paraId="40D911AC" w14:textId="77777777" w:rsidR="004D6A9F" w:rsidRPr="004D6A9F" w:rsidRDefault="004D6A9F" w:rsidP="004D6A9F">
      <w:pPr>
        <w:keepNext/>
        <w:outlineLvl w:val="1"/>
        <w:rPr>
          <w:b/>
          <w:color w:val="000000"/>
          <w:sz w:val="28"/>
          <w:szCs w:val="28"/>
        </w:rPr>
      </w:pPr>
      <w:bookmarkStart w:id="22" w:name="_Toc26341791"/>
      <w:r w:rsidRPr="004D6A9F">
        <w:rPr>
          <w:b/>
          <w:color w:val="000000"/>
          <w:sz w:val="28"/>
          <w:szCs w:val="28"/>
        </w:rPr>
        <w:t>3.2. Неподконтрольные расходы</w:t>
      </w:r>
      <w:bookmarkEnd w:id="22"/>
    </w:p>
    <w:p w14:paraId="6287C5AE" w14:textId="77777777" w:rsidR="004D6A9F" w:rsidRPr="004D6A9F" w:rsidRDefault="004D6A9F" w:rsidP="004D6A9F">
      <w:pPr>
        <w:keepNext/>
        <w:outlineLvl w:val="1"/>
        <w:rPr>
          <w:b/>
          <w:color w:val="000000"/>
          <w:sz w:val="28"/>
          <w:szCs w:val="20"/>
        </w:rPr>
      </w:pPr>
      <w:bookmarkStart w:id="23" w:name="_Toc26341792"/>
      <w:r w:rsidRPr="004D6A9F">
        <w:rPr>
          <w:b/>
          <w:color w:val="000000"/>
          <w:sz w:val="28"/>
          <w:szCs w:val="20"/>
        </w:rPr>
        <w:t>3.2.1. Отчисления на социальные нужды</w:t>
      </w:r>
      <w:bookmarkEnd w:id="23"/>
    </w:p>
    <w:p w14:paraId="0DB78805" w14:textId="77777777" w:rsidR="004D6A9F" w:rsidRPr="004D6A9F" w:rsidRDefault="004D6A9F" w:rsidP="004D6A9F">
      <w:pPr>
        <w:ind w:firstLine="851"/>
        <w:jc w:val="both"/>
        <w:rPr>
          <w:color w:val="000000"/>
          <w:sz w:val="28"/>
          <w:szCs w:val="28"/>
        </w:rPr>
      </w:pPr>
      <w:r w:rsidRPr="004D6A9F">
        <w:rPr>
          <w:color w:val="000000"/>
          <w:sz w:val="28"/>
          <w:szCs w:val="28"/>
        </w:rPr>
        <w:t>Предприятием заявлены расходы по статье в сумме 6 108 тыс. руб.</w:t>
      </w:r>
    </w:p>
    <w:p w14:paraId="54E9D931" w14:textId="77777777" w:rsidR="004D6A9F" w:rsidRPr="004D6A9F" w:rsidRDefault="004D6A9F" w:rsidP="004D6A9F">
      <w:pPr>
        <w:ind w:firstLine="851"/>
        <w:jc w:val="both"/>
        <w:rPr>
          <w:color w:val="000000"/>
          <w:sz w:val="28"/>
          <w:szCs w:val="28"/>
        </w:rPr>
      </w:pPr>
      <w:r w:rsidRPr="004D6A9F">
        <w:rPr>
          <w:color w:val="000000"/>
          <w:sz w:val="28"/>
          <w:szCs w:val="28"/>
        </w:rPr>
        <w:t>В расходы по статье «Отчисления на социальные нужды» включаются:</w:t>
      </w:r>
    </w:p>
    <w:p w14:paraId="2A3E218A" w14:textId="77777777" w:rsidR="004D6A9F" w:rsidRPr="004D6A9F" w:rsidRDefault="004D6A9F" w:rsidP="004D6A9F">
      <w:pPr>
        <w:ind w:firstLine="851"/>
        <w:jc w:val="both"/>
        <w:rPr>
          <w:color w:val="000000"/>
          <w:sz w:val="28"/>
          <w:szCs w:val="28"/>
        </w:rPr>
      </w:pPr>
      <w:r w:rsidRPr="004D6A9F">
        <w:rPr>
          <w:color w:val="000000"/>
          <w:sz w:val="28"/>
          <w:szCs w:val="28"/>
        </w:rPr>
        <w:t>- сумма страховых взносов, в соответствии со ст. 426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30,0 %;</w:t>
      </w:r>
    </w:p>
    <w:p w14:paraId="2C9984D3" w14:textId="77777777" w:rsidR="004D6A9F" w:rsidRPr="004D6A9F" w:rsidRDefault="004D6A9F" w:rsidP="004D6A9F">
      <w:pPr>
        <w:ind w:firstLine="851"/>
        <w:jc w:val="both"/>
        <w:rPr>
          <w:color w:val="000000"/>
          <w:sz w:val="28"/>
          <w:szCs w:val="28"/>
        </w:rPr>
      </w:pPr>
      <w:r w:rsidRPr="004D6A9F">
        <w:rPr>
          <w:color w:val="00000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w:t>
      </w:r>
      <w:r w:rsidRPr="004D6A9F">
        <w:rPr>
          <w:color w:val="000000"/>
          <w:sz w:val="28"/>
          <w:szCs w:val="28"/>
        </w:rPr>
        <w:br/>
        <w:t>«Об обязательном социальном страховании от несчастных случаев на производстве и профессиональных заболеваний» в ред. от 09.12.2010 № 350-ФЗ) в размере 0,2 % от ФОТ.</w:t>
      </w:r>
    </w:p>
    <w:p w14:paraId="18895664" w14:textId="77777777" w:rsidR="004D6A9F" w:rsidRPr="004D6A9F" w:rsidRDefault="004D6A9F" w:rsidP="004D6A9F">
      <w:pPr>
        <w:ind w:firstLine="851"/>
        <w:jc w:val="both"/>
        <w:rPr>
          <w:color w:val="000000"/>
          <w:sz w:val="28"/>
          <w:szCs w:val="28"/>
        </w:rPr>
      </w:pPr>
      <w:r w:rsidRPr="004D6A9F">
        <w:rPr>
          <w:color w:val="000000"/>
          <w:sz w:val="28"/>
          <w:szCs w:val="28"/>
        </w:rPr>
        <w:t>Экспертами в расчет НВВ на 2020 год приняты страховые взносы в размере 30,2 % от ФОТ, принятого в тариф в части операционных расходов (стр. 12, таблица 2, п. 4), или 5 751 тыс. руб. Сумма корректировки в сторону снижения составила 357 тыс. руб. Корректировка затрат по статье сложилось в результате снижения ФОТ принятого для расчета тарифа.</w:t>
      </w:r>
    </w:p>
    <w:p w14:paraId="67C3F598" w14:textId="77777777" w:rsidR="004D6A9F" w:rsidRPr="004D6A9F" w:rsidRDefault="004D6A9F" w:rsidP="004D6A9F">
      <w:pPr>
        <w:keepNext/>
        <w:outlineLvl w:val="1"/>
        <w:rPr>
          <w:b/>
          <w:color w:val="000000"/>
          <w:sz w:val="28"/>
          <w:szCs w:val="20"/>
        </w:rPr>
      </w:pPr>
      <w:bookmarkStart w:id="24" w:name="_Toc26341793"/>
      <w:r w:rsidRPr="004D6A9F">
        <w:rPr>
          <w:b/>
          <w:color w:val="000000"/>
          <w:sz w:val="28"/>
          <w:szCs w:val="20"/>
        </w:rPr>
        <w:lastRenderedPageBreak/>
        <w:t>3.2.2. Амортизация основных средств и нематериальных активов</w:t>
      </w:r>
      <w:bookmarkEnd w:id="24"/>
    </w:p>
    <w:p w14:paraId="63B1BC0E" w14:textId="77777777" w:rsidR="004D6A9F" w:rsidRPr="004D6A9F" w:rsidRDefault="004D6A9F" w:rsidP="004D6A9F">
      <w:pPr>
        <w:ind w:firstLine="709"/>
        <w:jc w:val="both"/>
        <w:rPr>
          <w:snapToGrid w:val="0"/>
          <w:color w:val="000000"/>
          <w:sz w:val="28"/>
          <w:szCs w:val="28"/>
        </w:rPr>
      </w:pPr>
      <w:r w:rsidRPr="004D6A9F">
        <w:rPr>
          <w:snapToGrid w:val="0"/>
          <w:color w:val="000000"/>
          <w:sz w:val="28"/>
          <w:szCs w:val="28"/>
        </w:rPr>
        <w:t>К основным средствам активы относятся при одновременном выполнении ряда условий, а именно:</w:t>
      </w:r>
    </w:p>
    <w:p w14:paraId="34885E3F" w14:textId="77777777" w:rsidR="004D6A9F" w:rsidRPr="004D6A9F" w:rsidRDefault="004D6A9F" w:rsidP="004D6A9F">
      <w:pPr>
        <w:ind w:firstLine="709"/>
        <w:jc w:val="both"/>
        <w:rPr>
          <w:snapToGrid w:val="0"/>
          <w:color w:val="000000"/>
          <w:sz w:val="28"/>
          <w:szCs w:val="28"/>
        </w:rPr>
      </w:pPr>
      <w:r w:rsidRPr="004D6A9F">
        <w:rPr>
          <w:snapToGrid w:val="0"/>
          <w:color w:val="000000"/>
          <w:sz w:val="28"/>
          <w:szCs w:val="28"/>
        </w:rPr>
        <w:t>- использование в производственной деятельности или для управленческих нужд;</w:t>
      </w:r>
    </w:p>
    <w:p w14:paraId="6E9465B5" w14:textId="77777777" w:rsidR="004D6A9F" w:rsidRPr="004D6A9F" w:rsidRDefault="004D6A9F" w:rsidP="004D6A9F">
      <w:pPr>
        <w:ind w:firstLine="709"/>
        <w:jc w:val="both"/>
        <w:rPr>
          <w:snapToGrid w:val="0"/>
          <w:color w:val="000000"/>
          <w:sz w:val="28"/>
          <w:szCs w:val="28"/>
        </w:rPr>
      </w:pPr>
      <w:r w:rsidRPr="004D6A9F">
        <w:rPr>
          <w:snapToGrid w:val="0"/>
          <w:color w:val="000000"/>
          <w:sz w:val="28"/>
          <w:szCs w:val="28"/>
        </w:rPr>
        <w:t>- использование более 12 месяцев;</w:t>
      </w:r>
    </w:p>
    <w:p w14:paraId="4E0ED441" w14:textId="77777777" w:rsidR="004D6A9F" w:rsidRPr="004D6A9F" w:rsidRDefault="004D6A9F" w:rsidP="004D6A9F">
      <w:pPr>
        <w:ind w:firstLine="709"/>
        <w:jc w:val="both"/>
        <w:rPr>
          <w:snapToGrid w:val="0"/>
          <w:color w:val="000000"/>
          <w:sz w:val="28"/>
          <w:szCs w:val="28"/>
        </w:rPr>
      </w:pPr>
      <w:r w:rsidRPr="004D6A9F">
        <w:rPr>
          <w:snapToGrid w:val="0"/>
          <w:color w:val="000000"/>
          <w:sz w:val="28"/>
          <w:szCs w:val="28"/>
        </w:rPr>
        <w:t>- способность приносить доход;</w:t>
      </w:r>
    </w:p>
    <w:p w14:paraId="29F19310" w14:textId="77777777" w:rsidR="004D6A9F" w:rsidRPr="004D6A9F" w:rsidRDefault="004D6A9F" w:rsidP="004D6A9F">
      <w:pPr>
        <w:ind w:firstLine="709"/>
        <w:jc w:val="both"/>
        <w:rPr>
          <w:snapToGrid w:val="0"/>
          <w:color w:val="000000"/>
          <w:sz w:val="28"/>
          <w:szCs w:val="28"/>
        </w:rPr>
      </w:pPr>
      <w:r w:rsidRPr="004D6A9F">
        <w:rPr>
          <w:snapToGrid w:val="0"/>
          <w:color w:val="000000"/>
          <w:sz w:val="28"/>
          <w:szCs w:val="28"/>
        </w:rPr>
        <w:t>- если не планируется дальнейшая перепродажа.</w:t>
      </w:r>
    </w:p>
    <w:p w14:paraId="33A3914C" w14:textId="77777777" w:rsidR="004D6A9F" w:rsidRPr="004D6A9F" w:rsidRDefault="004D6A9F" w:rsidP="004D6A9F">
      <w:pPr>
        <w:ind w:firstLine="709"/>
        <w:jc w:val="both"/>
        <w:rPr>
          <w:snapToGrid w:val="0"/>
          <w:color w:val="000000"/>
          <w:sz w:val="28"/>
          <w:szCs w:val="28"/>
        </w:rPr>
      </w:pPr>
      <w:r w:rsidRPr="004D6A9F">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2509EB33" w14:textId="77777777" w:rsidR="004D6A9F" w:rsidRPr="004D6A9F" w:rsidRDefault="004D6A9F" w:rsidP="004D6A9F">
      <w:pPr>
        <w:ind w:firstLine="709"/>
        <w:jc w:val="both"/>
        <w:rPr>
          <w:snapToGrid w:val="0"/>
          <w:color w:val="000000"/>
          <w:sz w:val="28"/>
          <w:szCs w:val="28"/>
        </w:rPr>
      </w:pPr>
      <w:r w:rsidRPr="004D6A9F">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890CE29" w14:textId="77777777" w:rsidR="004D6A9F" w:rsidRPr="004D6A9F" w:rsidRDefault="004D6A9F" w:rsidP="004D6A9F">
      <w:pPr>
        <w:ind w:firstLine="709"/>
        <w:jc w:val="both"/>
        <w:rPr>
          <w:snapToGrid w:val="0"/>
          <w:color w:val="000000"/>
          <w:sz w:val="28"/>
          <w:szCs w:val="28"/>
        </w:rPr>
      </w:pPr>
      <w:r w:rsidRPr="004D6A9F">
        <w:rPr>
          <w:snapToGrid w:val="0"/>
          <w:color w:val="000000"/>
          <w:sz w:val="28"/>
          <w:szCs w:val="28"/>
        </w:rPr>
        <w:t>В заявленных на тариф документах на 2020 год представлен расчет амортизации на сумму 3 827 тыс. руб. на 2020 год. В качестве обоснования представлены фактические затраты на амортизацию основных средств за 2018 год.</w:t>
      </w:r>
    </w:p>
    <w:p w14:paraId="3641AB13" w14:textId="77777777" w:rsidR="004D6A9F" w:rsidRPr="004D6A9F" w:rsidRDefault="004D6A9F" w:rsidP="004D6A9F">
      <w:pPr>
        <w:ind w:firstLine="709"/>
        <w:jc w:val="both"/>
        <w:rPr>
          <w:snapToGrid w:val="0"/>
          <w:sz w:val="28"/>
          <w:szCs w:val="28"/>
        </w:rPr>
      </w:pPr>
      <w:r w:rsidRPr="004D6A9F">
        <w:rPr>
          <w:snapToGrid w:val="0"/>
          <w:color w:val="000000"/>
          <w:sz w:val="28"/>
          <w:szCs w:val="28"/>
        </w:rPr>
        <w:t>Эксперты, изучив обосновывающие материалы, предлагают включить расходы в размере 3 827 тыс. руб., то есть на уровне предложений предприятия.</w:t>
      </w:r>
    </w:p>
    <w:p w14:paraId="104CC9E1" w14:textId="77777777" w:rsidR="004D6A9F" w:rsidRPr="004D6A9F" w:rsidRDefault="004D6A9F" w:rsidP="004D6A9F">
      <w:pPr>
        <w:keepNext/>
        <w:jc w:val="both"/>
        <w:outlineLvl w:val="1"/>
        <w:rPr>
          <w:b/>
          <w:color w:val="000000"/>
          <w:sz w:val="28"/>
          <w:szCs w:val="20"/>
        </w:rPr>
      </w:pPr>
      <w:bookmarkStart w:id="25" w:name="_Toc26341794"/>
      <w:r w:rsidRPr="004D6A9F">
        <w:rPr>
          <w:b/>
          <w:sz w:val="28"/>
          <w:szCs w:val="20"/>
        </w:rPr>
        <w:t>3.2.3.</w:t>
      </w:r>
      <w:r w:rsidRPr="004D6A9F">
        <w:rPr>
          <w:b/>
          <w:color w:val="000000"/>
          <w:sz w:val="28"/>
          <w:szCs w:val="20"/>
        </w:rPr>
        <w:t xml:space="preserve"> </w:t>
      </w:r>
      <w:bookmarkStart w:id="26" w:name="_Hlk22226671"/>
      <w:r w:rsidRPr="004D6A9F">
        <w:rPr>
          <w:b/>
          <w:color w:val="000000"/>
          <w:sz w:val="28"/>
          <w:szCs w:val="20"/>
        </w:rPr>
        <w:t>Структура неподконтрольных расходов на тепловую энергию на 2020 г</w:t>
      </w:r>
      <w:bookmarkEnd w:id="26"/>
      <w:r w:rsidRPr="004D6A9F">
        <w:rPr>
          <w:b/>
          <w:color w:val="000000"/>
          <w:sz w:val="28"/>
          <w:szCs w:val="20"/>
        </w:rPr>
        <w:t>.</w:t>
      </w:r>
      <w:bookmarkEnd w:id="25"/>
    </w:p>
    <w:p w14:paraId="6CE96546" w14:textId="77777777" w:rsidR="004D6A9F" w:rsidRPr="004D6A9F" w:rsidRDefault="004D6A9F" w:rsidP="004D6A9F">
      <w:pPr>
        <w:ind w:firstLine="709"/>
        <w:jc w:val="both"/>
        <w:rPr>
          <w:color w:val="000000"/>
          <w:sz w:val="28"/>
        </w:rPr>
      </w:pPr>
      <w:r w:rsidRPr="004D6A9F">
        <w:rPr>
          <w:color w:val="000000"/>
          <w:sz w:val="28"/>
        </w:rPr>
        <w:t>Структура неподконтрольных расходов на тепловую энергию на 2020 год отражена в таблице 3.</w:t>
      </w:r>
    </w:p>
    <w:p w14:paraId="50DF1288" w14:textId="77777777" w:rsidR="004D6A9F" w:rsidRPr="004D6A9F" w:rsidRDefault="004D6A9F" w:rsidP="004D6A9F">
      <w:pPr>
        <w:ind w:left="720"/>
        <w:jc w:val="right"/>
        <w:rPr>
          <w:color w:val="000000"/>
          <w:sz w:val="28"/>
          <w:szCs w:val="28"/>
        </w:rPr>
      </w:pPr>
      <w:r w:rsidRPr="004D6A9F">
        <w:rPr>
          <w:color w:val="000000"/>
          <w:sz w:val="28"/>
          <w:szCs w:val="28"/>
        </w:rPr>
        <w:t>Таблица 3</w:t>
      </w:r>
    </w:p>
    <w:p w14:paraId="18D6DF06" w14:textId="77777777" w:rsidR="004D6A9F" w:rsidRPr="004D6A9F" w:rsidRDefault="004D6A9F" w:rsidP="004D6A9F">
      <w:pPr>
        <w:jc w:val="center"/>
        <w:rPr>
          <w:b/>
          <w:color w:val="000000"/>
          <w:sz w:val="28"/>
        </w:rPr>
      </w:pPr>
      <w:r w:rsidRPr="004D6A9F">
        <w:rPr>
          <w:b/>
          <w:color w:val="000000"/>
          <w:sz w:val="28"/>
        </w:rPr>
        <w:t>Структура неподконтрольных расходов на тепловую энергию</w:t>
      </w:r>
    </w:p>
    <w:p w14:paraId="0636A713" w14:textId="77777777" w:rsidR="004D6A9F" w:rsidRPr="004D6A9F" w:rsidRDefault="004D6A9F" w:rsidP="004D6A9F">
      <w:pPr>
        <w:jc w:val="center"/>
        <w:rPr>
          <w:color w:val="000000"/>
          <w:sz w:val="28"/>
        </w:rPr>
      </w:pPr>
      <w:r w:rsidRPr="004D6A9F">
        <w:rPr>
          <w:color w:val="000000"/>
          <w:sz w:val="28"/>
        </w:rPr>
        <w:t>(приложение 5.3 к Методическим указаниям)</w:t>
      </w:r>
    </w:p>
    <w:p w14:paraId="79B438B9" w14:textId="77777777" w:rsidR="004D6A9F" w:rsidRPr="004D6A9F" w:rsidRDefault="004D6A9F" w:rsidP="004D6A9F">
      <w:pPr>
        <w:jc w:val="right"/>
        <w:rPr>
          <w:color w:val="000000"/>
          <w:sz w:val="28"/>
          <w:szCs w:val="28"/>
        </w:rPr>
      </w:pPr>
      <w:r w:rsidRPr="004D6A9F">
        <w:rPr>
          <w:color w:val="000000"/>
          <w:sz w:val="28"/>
          <w:szCs w:val="28"/>
        </w:rPr>
        <w:t>тыс. руб.</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245"/>
        <w:gridCol w:w="2126"/>
        <w:gridCol w:w="2126"/>
      </w:tblGrid>
      <w:tr w:rsidR="004D6A9F" w:rsidRPr="004D6A9F" w14:paraId="3DFD2A32" w14:textId="77777777" w:rsidTr="004D6A9F">
        <w:trPr>
          <w:trHeight w:val="360"/>
          <w:tblHeader/>
        </w:trPr>
        <w:tc>
          <w:tcPr>
            <w:tcW w:w="709" w:type="dxa"/>
            <w:vMerge w:val="restart"/>
            <w:vAlign w:val="center"/>
          </w:tcPr>
          <w:p w14:paraId="11F11396" w14:textId="77777777" w:rsidR="004D6A9F" w:rsidRPr="004D6A9F" w:rsidRDefault="004D6A9F" w:rsidP="004D6A9F">
            <w:pPr>
              <w:jc w:val="center"/>
              <w:rPr>
                <w:color w:val="000000"/>
                <w:sz w:val="28"/>
                <w:szCs w:val="28"/>
              </w:rPr>
            </w:pPr>
            <w:r w:rsidRPr="004D6A9F">
              <w:rPr>
                <w:color w:val="000000"/>
                <w:sz w:val="28"/>
                <w:szCs w:val="28"/>
              </w:rPr>
              <w:t>№ п/п</w:t>
            </w:r>
          </w:p>
        </w:tc>
        <w:tc>
          <w:tcPr>
            <w:tcW w:w="5245" w:type="dxa"/>
            <w:vMerge w:val="restart"/>
            <w:vAlign w:val="center"/>
          </w:tcPr>
          <w:p w14:paraId="68891710" w14:textId="77777777" w:rsidR="004D6A9F" w:rsidRPr="004D6A9F" w:rsidRDefault="004D6A9F" w:rsidP="004D6A9F">
            <w:pPr>
              <w:jc w:val="center"/>
              <w:rPr>
                <w:color w:val="000000"/>
                <w:sz w:val="28"/>
                <w:szCs w:val="28"/>
              </w:rPr>
            </w:pPr>
            <w:r w:rsidRPr="004D6A9F">
              <w:rPr>
                <w:color w:val="000000"/>
                <w:sz w:val="28"/>
                <w:szCs w:val="28"/>
              </w:rPr>
              <w:t>Наименование расхода</w:t>
            </w:r>
          </w:p>
        </w:tc>
        <w:tc>
          <w:tcPr>
            <w:tcW w:w="2126" w:type="dxa"/>
            <w:vAlign w:val="center"/>
          </w:tcPr>
          <w:p w14:paraId="6E46BC24" w14:textId="77777777" w:rsidR="004D6A9F" w:rsidRPr="004D6A9F" w:rsidRDefault="004D6A9F" w:rsidP="004D6A9F">
            <w:pPr>
              <w:jc w:val="center"/>
              <w:rPr>
                <w:color w:val="000000"/>
                <w:sz w:val="28"/>
                <w:szCs w:val="28"/>
              </w:rPr>
            </w:pPr>
            <w:r w:rsidRPr="004D6A9F">
              <w:rPr>
                <w:color w:val="000000"/>
                <w:sz w:val="28"/>
                <w:szCs w:val="28"/>
              </w:rPr>
              <w:t>Предложение предприятия</w:t>
            </w:r>
          </w:p>
        </w:tc>
        <w:tc>
          <w:tcPr>
            <w:tcW w:w="2126" w:type="dxa"/>
            <w:vAlign w:val="center"/>
          </w:tcPr>
          <w:p w14:paraId="2AACB088" w14:textId="77777777" w:rsidR="004D6A9F" w:rsidRPr="004D6A9F" w:rsidRDefault="004D6A9F" w:rsidP="004D6A9F">
            <w:pPr>
              <w:jc w:val="center"/>
              <w:rPr>
                <w:color w:val="000000"/>
                <w:sz w:val="28"/>
                <w:szCs w:val="28"/>
              </w:rPr>
            </w:pPr>
            <w:r w:rsidRPr="004D6A9F">
              <w:rPr>
                <w:color w:val="000000"/>
                <w:sz w:val="28"/>
                <w:szCs w:val="28"/>
              </w:rPr>
              <w:t>Предложение экспертов</w:t>
            </w:r>
          </w:p>
        </w:tc>
      </w:tr>
      <w:tr w:rsidR="004D6A9F" w:rsidRPr="004D6A9F" w14:paraId="1AB999A4" w14:textId="77777777" w:rsidTr="004D6A9F">
        <w:trPr>
          <w:trHeight w:val="182"/>
          <w:tblHeader/>
        </w:trPr>
        <w:tc>
          <w:tcPr>
            <w:tcW w:w="709" w:type="dxa"/>
            <w:vMerge/>
            <w:vAlign w:val="center"/>
          </w:tcPr>
          <w:p w14:paraId="3448A35F" w14:textId="77777777" w:rsidR="004D6A9F" w:rsidRPr="004D6A9F" w:rsidRDefault="004D6A9F" w:rsidP="004D6A9F">
            <w:pPr>
              <w:jc w:val="center"/>
              <w:rPr>
                <w:color w:val="000000"/>
                <w:sz w:val="28"/>
                <w:szCs w:val="28"/>
              </w:rPr>
            </w:pPr>
          </w:p>
        </w:tc>
        <w:tc>
          <w:tcPr>
            <w:tcW w:w="5245" w:type="dxa"/>
            <w:vMerge/>
            <w:vAlign w:val="center"/>
          </w:tcPr>
          <w:p w14:paraId="61B039DE" w14:textId="77777777" w:rsidR="004D6A9F" w:rsidRPr="004D6A9F" w:rsidRDefault="004D6A9F" w:rsidP="004D6A9F">
            <w:pPr>
              <w:jc w:val="center"/>
              <w:rPr>
                <w:color w:val="000000"/>
                <w:sz w:val="28"/>
                <w:szCs w:val="28"/>
              </w:rPr>
            </w:pPr>
          </w:p>
        </w:tc>
        <w:tc>
          <w:tcPr>
            <w:tcW w:w="2126" w:type="dxa"/>
            <w:vAlign w:val="center"/>
          </w:tcPr>
          <w:p w14:paraId="40A8E8FE" w14:textId="77777777" w:rsidR="004D6A9F" w:rsidRPr="004D6A9F" w:rsidRDefault="004D6A9F" w:rsidP="004D6A9F">
            <w:pPr>
              <w:jc w:val="center"/>
              <w:rPr>
                <w:color w:val="000000"/>
                <w:sz w:val="28"/>
                <w:szCs w:val="28"/>
              </w:rPr>
            </w:pPr>
            <w:r w:rsidRPr="004D6A9F">
              <w:rPr>
                <w:color w:val="000000"/>
                <w:sz w:val="28"/>
                <w:szCs w:val="28"/>
              </w:rPr>
              <w:t>2020 год</w:t>
            </w:r>
          </w:p>
        </w:tc>
        <w:tc>
          <w:tcPr>
            <w:tcW w:w="2126" w:type="dxa"/>
            <w:vAlign w:val="center"/>
          </w:tcPr>
          <w:p w14:paraId="2AFF2EF8" w14:textId="77777777" w:rsidR="004D6A9F" w:rsidRPr="004D6A9F" w:rsidRDefault="004D6A9F" w:rsidP="004D6A9F">
            <w:pPr>
              <w:jc w:val="center"/>
              <w:rPr>
                <w:color w:val="000000"/>
                <w:sz w:val="28"/>
                <w:szCs w:val="28"/>
              </w:rPr>
            </w:pPr>
            <w:r w:rsidRPr="004D6A9F">
              <w:rPr>
                <w:color w:val="000000"/>
                <w:sz w:val="28"/>
                <w:szCs w:val="28"/>
              </w:rPr>
              <w:t>2020 год</w:t>
            </w:r>
          </w:p>
        </w:tc>
      </w:tr>
      <w:tr w:rsidR="004D6A9F" w:rsidRPr="004D6A9F" w14:paraId="2B1FF698" w14:textId="77777777" w:rsidTr="004D6A9F">
        <w:trPr>
          <w:trHeight w:val="129"/>
        </w:trPr>
        <w:tc>
          <w:tcPr>
            <w:tcW w:w="709" w:type="dxa"/>
            <w:vAlign w:val="center"/>
          </w:tcPr>
          <w:p w14:paraId="5D47EF3C" w14:textId="77777777" w:rsidR="004D6A9F" w:rsidRPr="004D6A9F" w:rsidRDefault="004D6A9F" w:rsidP="004D6A9F">
            <w:pPr>
              <w:jc w:val="center"/>
              <w:rPr>
                <w:color w:val="000000"/>
              </w:rPr>
            </w:pPr>
            <w:r w:rsidRPr="004D6A9F">
              <w:rPr>
                <w:color w:val="000000"/>
              </w:rPr>
              <w:t>1</w:t>
            </w:r>
          </w:p>
        </w:tc>
        <w:tc>
          <w:tcPr>
            <w:tcW w:w="5245" w:type="dxa"/>
            <w:vAlign w:val="center"/>
          </w:tcPr>
          <w:p w14:paraId="2BB1B5A7" w14:textId="77777777" w:rsidR="004D6A9F" w:rsidRPr="004D6A9F" w:rsidRDefault="004D6A9F" w:rsidP="004D6A9F">
            <w:pPr>
              <w:rPr>
                <w:color w:val="000000"/>
              </w:rPr>
            </w:pPr>
            <w:r w:rsidRPr="004D6A9F">
              <w:rPr>
                <w:color w:val="000000"/>
              </w:rPr>
              <w:t>Арендная плата</w:t>
            </w:r>
          </w:p>
        </w:tc>
        <w:tc>
          <w:tcPr>
            <w:tcW w:w="2126" w:type="dxa"/>
            <w:vAlign w:val="center"/>
          </w:tcPr>
          <w:p w14:paraId="5B928DE0" w14:textId="77777777" w:rsidR="004D6A9F" w:rsidRPr="004D6A9F" w:rsidRDefault="004D6A9F" w:rsidP="004D6A9F">
            <w:pPr>
              <w:jc w:val="center"/>
              <w:rPr>
                <w:color w:val="000000"/>
                <w:sz w:val="22"/>
                <w:szCs w:val="22"/>
              </w:rPr>
            </w:pPr>
            <w:r w:rsidRPr="004D6A9F">
              <w:rPr>
                <w:color w:val="000000"/>
                <w:sz w:val="22"/>
                <w:szCs w:val="22"/>
              </w:rPr>
              <w:t>0</w:t>
            </w:r>
          </w:p>
        </w:tc>
        <w:tc>
          <w:tcPr>
            <w:tcW w:w="2126" w:type="dxa"/>
            <w:vAlign w:val="center"/>
          </w:tcPr>
          <w:p w14:paraId="2059ABC9" w14:textId="77777777" w:rsidR="004D6A9F" w:rsidRPr="004D6A9F" w:rsidRDefault="004D6A9F" w:rsidP="004D6A9F">
            <w:pPr>
              <w:jc w:val="center"/>
              <w:rPr>
                <w:color w:val="000000"/>
                <w:sz w:val="22"/>
                <w:szCs w:val="22"/>
              </w:rPr>
            </w:pPr>
            <w:r w:rsidRPr="004D6A9F">
              <w:rPr>
                <w:color w:val="000000"/>
                <w:sz w:val="22"/>
                <w:szCs w:val="22"/>
              </w:rPr>
              <w:t>0</w:t>
            </w:r>
          </w:p>
        </w:tc>
      </w:tr>
      <w:tr w:rsidR="004D6A9F" w:rsidRPr="004D6A9F" w14:paraId="5DC39138" w14:textId="77777777" w:rsidTr="004D6A9F">
        <w:trPr>
          <w:trHeight w:val="433"/>
        </w:trPr>
        <w:tc>
          <w:tcPr>
            <w:tcW w:w="709" w:type="dxa"/>
            <w:vAlign w:val="center"/>
          </w:tcPr>
          <w:p w14:paraId="0443DE05" w14:textId="77777777" w:rsidR="004D6A9F" w:rsidRPr="004D6A9F" w:rsidRDefault="004D6A9F" w:rsidP="004D6A9F">
            <w:pPr>
              <w:jc w:val="center"/>
              <w:rPr>
                <w:color w:val="000000"/>
              </w:rPr>
            </w:pPr>
            <w:r w:rsidRPr="004D6A9F">
              <w:rPr>
                <w:color w:val="000000"/>
              </w:rPr>
              <w:t>2</w:t>
            </w:r>
          </w:p>
        </w:tc>
        <w:tc>
          <w:tcPr>
            <w:tcW w:w="5245" w:type="dxa"/>
            <w:vAlign w:val="center"/>
          </w:tcPr>
          <w:p w14:paraId="3AA90D28" w14:textId="77777777" w:rsidR="004D6A9F" w:rsidRPr="004D6A9F" w:rsidRDefault="004D6A9F" w:rsidP="004D6A9F">
            <w:pPr>
              <w:rPr>
                <w:color w:val="000000"/>
              </w:rPr>
            </w:pPr>
            <w:r w:rsidRPr="004D6A9F">
              <w:rPr>
                <w:color w:val="000000"/>
              </w:rPr>
              <w:t>Расходы на уплату налогов, сборов и других обязательных платежей, в том числе:</w:t>
            </w:r>
          </w:p>
        </w:tc>
        <w:tc>
          <w:tcPr>
            <w:tcW w:w="2126" w:type="dxa"/>
            <w:vAlign w:val="center"/>
          </w:tcPr>
          <w:p w14:paraId="026A78DF" w14:textId="77777777" w:rsidR="004D6A9F" w:rsidRPr="004D6A9F" w:rsidRDefault="004D6A9F" w:rsidP="004D6A9F">
            <w:pPr>
              <w:jc w:val="center"/>
              <w:rPr>
                <w:color w:val="000000"/>
                <w:sz w:val="22"/>
                <w:szCs w:val="22"/>
              </w:rPr>
            </w:pPr>
            <w:r w:rsidRPr="004D6A9F">
              <w:rPr>
                <w:color w:val="000000"/>
                <w:sz w:val="22"/>
                <w:szCs w:val="22"/>
              </w:rPr>
              <w:t>0</w:t>
            </w:r>
          </w:p>
        </w:tc>
        <w:tc>
          <w:tcPr>
            <w:tcW w:w="2126" w:type="dxa"/>
            <w:vAlign w:val="center"/>
          </w:tcPr>
          <w:p w14:paraId="49ABC579" w14:textId="77777777" w:rsidR="004D6A9F" w:rsidRPr="004D6A9F" w:rsidRDefault="004D6A9F" w:rsidP="004D6A9F">
            <w:pPr>
              <w:jc w:val="center"/>
              <w:rPr>
                <w:color w:val="000000"/>
                <w:sz w:val="22"/>
                <w:szCs w:val="22"/>
              </w:rPr>
            </w:pPr>
            <w:r w:rsidRPr="004D6A9F">
              <w:rPr>
                <w:color w:val="000000"/>
                <w:sz w:val="22"/>
                <w:szCs w:val="22"/>
              </w:rPr>
              <w:t>0</w:t>
            </w:r>
          </w:p>
        </w:tc>
      </w:tr>
      <w:tr w:rsidR="004D6A9F" w:rsidRPr="004D6A9F" w14:paraId="67E6CFA0" w14:textId="77777777" w:rsidTr="004D6A9F">
        <w:trPr>
          <w:trHeight w:val="142"/>
        </w:trPr>
        <w:tc>
          <w:tcPr>
            <w:tcW w:w="709" w:type="dxa"/>
            <w:vAlign w:val="center"/>
          </w:tcPr>
          <w:p w14:paraId="32A6EF28" w14:textId="77777777" w:rsidR="004D6A9F" w:rsidRPr="004D6A9F" w:rsidRDefault="004D6A9F" w:rsidP="004D6A9F">
            <w:pPr>
              <w:jc w:val="center"/>
              <w:rPr>
                <w:color w:val="000000"/>
              </w:rPr>
            </w:pPr>
            <w:r w:rsidRPr="004D6A9F">
              <w:rPr>
                <w:color w:val="000000"/>
              </w:rPr>
              <w:t>3</w:t>
            </w:r>
          </w:p>
        </w:tc>
        <w:tc>
          <w:tcPr>
            <w:tcW w:w="5245" w:type="dxa"/>
            <w:vAlign w:val="center"/>
          </w:tcPr>
          <w:p w14:paraId="493194E4" w14:textId="77777777" w:rsidR="004D6A9F" w:rsidRPr="004D6A9F" w:rsidRDefault="004D6A9F" w:rsidP="004D6A9F">
            <w:pPr>
              <w:rPr>
                <w:color w:val="000000"/>
              </w:rPr>
            </w:pPr>
            <w:r w:rsidRPr="004D6A9F">
              <w:rPr>
                <w:color w:val="000000"/>
              </w:rPr>
              <w:t>Отчисления на социальные нужды</w:t>
            </w:r>
          </w:p>
        </w:tc>
        <w:tc>
          <w:tcPr>
            <w:tcW w:w="2126" w:type="dxa"/>
          </w:tcPr>
          <w:p w14:paraId="0E29D3FC" w14:textId="77777777" w:rsidR="004D6A9F" w:rsidRPr="004D6A9F" w:rsidRDefault="004D6A9F" w:rsidP="004D6A9F">
            <w:pPr>
              <w:jc w:val="center"/>
              <w:rPr>
                <w:color w:val="000000"/>
                <w:sz w:val="22"/>
                <w:szCs w:val="22"/>
              </w:rPr>
            </w:pPr>
            <w:r w:rsidRPr="004D6A9F">
              <w:t xml:space="preserve">6 108 </w:t>
            </w:r>
          </w:p>
        </w:tc>
        <w:tc>
          <w:tcPr>
            <w:tcW w:w="2126" w:type="dxa"/>
          </w:tcPr>
          <w:p w14:paraId="75B62643" w14:textId="77777777" w:rsidR="004D6A9F" w:rsidRPr="004D6A9F" w:rsidRDefault="004D6A9F" w:rsidP="004D6A9F">
            <w:pPr>
              <w:jc w:val="center"/>
              <w:rPr>
                <w:color w:val="000000"/>
                <w:sz w:val="22"/>
                <w:szCs w:val="22"/>
              </w:rPr>
            </w:pPr>
            <w:r w:rsidRPr="004D6A9F">
              <w:t>5 751</w:t>
            </w:r>
          </w:p>
        </w:tc>
      </w:tr>
      <w:tr w:rsidR="004D6A9F" w:rsidRPr="004D6A9F" w14:paraId="670967D2" w14:textId="77777777" w:rsidTr="004D6A9F">
        <w:trPr>
          <w:trHeight w:val="386"/>
        </w:trPr>
        <w:tc>
          <w:tcPr>
            <w:tcW w:w="709" w:type="dxa"/>
            <w:vAlign w:val="center"/>
          </w:tcPr>
          <w:p w14:paraId="1CB80D8F" w14:textId="77777777" w:rsidR="004D6A9F" w:rsidRPr="004D6A9F" w:rsidRDefault="004D6A9F" w:rsidP="004D6A9F">
            <w:pPr>
              <w:jc w:val="center"/>
              <w:rPr>
                <w:color w:val="000000"/>
              </w:rPr>
            </w:pPr>
            <w:r w:rsidRPr="004D6A9F">
              <w:rPr>
                <w:color w:val="000000"/>
              </w:rPr>
              <w:t>4</w:t>
            </w:r>
          </w:p>
        </w:tc>
        <w:tc>
          <w:tcPr>
            <w:tcW w:w="5245" w:type="dxa"/>
            <w:vAlign w:val="center"/>
          </w:tcPr>
          <w:p w14:paraId="5BECF805" w14:textId="77777777" w:rsidR="004D6A9F" w:rsidRPr="004D6A9F" w:rsidRDefault="004D6A9F" w:rsidP="004D6A9F">
            <w:pPr>
              <w:rPr>
                <w:color w:val="000000"/>
              </w:rPr>
            </w:pPr>
            <w:r w:rsidRPr="004D6A9F">
              <w:rPr>
                <w:color w:val="000000"/>
              </w:rPr>
              <w:t>Амортизация основных средств и нематериальных активов</w:t>
            </w:r>
          </w:p>
        </w:tc>
        <w:tc>
          <w:tcPr>
            <w:tcW w:w="2126" w:type="dxa"/>
            <w:vAlign w:val="center"/>
          </w:tcPr>
          <w:p w14:paraId="2CF3C630" w14:textId="77777777" w:rsidR="004D6A9F" w:rsidRPr="004D6A9F" w:rsidRDefault="004D6A9F" w:rsidP="004D6A9F">
            <w:pPr>
              <w:jc w:val="center"/>
              <w:rPr>
                <w:sz w:val="22"/>
                <w:szCs w:val="22"/>
              </w:rPr>
            </w:pPr>
            <w:r w:rsidRPr="004D6A9F">
              <w:rPr>
                <w:sz w:val="22"/>
                <w:szCs w:val="22"/>
              </w:rPr>
              <w:t xml:space="preserve">3 827 </w:t>
            </w:r>
          </w:p>
        </w:tc>
        <w:tc>
          <w:tcPr>
            <w:tcW w:w="2126" w:type="dxa"/>
            <w:vAlign w:val="center"/>
          </w:tcPr>
          <w:p w14:paraId="1F06E845" w14:textId="77777777" w:rsidR="004D6A9F" w:rsidRPr="004D6A9F" w:rsidRDefault="004D6A9F" w:rsidP="004D6A9F">
            <w:pPr>
              <w:jc w:val="center"/>
              <w:rPr>
                <w:sz w:val="22"/>
                <w:szCs w:val="22"/>
              </w:rPr>
            </w:pPr>
            <w:r w:rsidRPr="004D6A9F">
              <w:rPr>
                <w:sz w:val="22"/>
                <w:szCs w:val="22"/>
              </w:rPr>
              <w:t xml:space="preserve">3 827 </w:t>
            </w:r>
          </w:p>
        </w:tc>
      </w:tr>
      <w:tr w:rsidR="004D6A9F" w:rsidRPr="004D6A9F" w14:paraId="3ECE1702" w14:textId="77777777" w:rsidTr="004D6A9F">
        <w:trPr>
          <w:trHeight w:val="109"/>
        </w:trPr>
        <w:tc>
          <w:tcPr>
            <w:tcW w:w="709" w:type="dxa"/>
            <w:vAlign w:val="center"/>
          </w:tcPr>
          <w:p w14:paraId="6EE0CB70" w14:textId="77777777" w:rsidR="004D6A9F" w:rsidRPr="004D6A9F" w:rsidRDefault="004D6A9F" w:rsidP="004D6A9F">
            <w:pPr>
              <w:jc w:val="center"/>
              <w:rPr>
                <w:color w:val="000000"/>
              </w:rPr>
            </w:pPr>
            <w:r w:rsidRPr="004D6A9F">
              <w:rPr>
                <w:color w:val="000000"/>
              </w:rPr>
              <w:t>5</w:t>
            </w:r>
          </w:p>
        </w:tc>
        <w:tc>
          <w:tcPr>
            <w:tcW w:w="5245" w:type="dxa"/>
            <w:vAlign w:val="center"/>
          </w:tcPr>
          <w:p w14:paraId="40E973F6" w14:textId="77777777" w:rsidR="004D6A9F" w:rsidRPr="004D6A9F" w:rsidRDefault="004D6A9F" w:rsidP="004D6A9F">
            <w:pPr>
              <w:rPr>
                <w:color w:val="000000"/>
              </w:rPr>
            </w:pPr>
            <w:r w:rsidRPr="004D6A9F">
              <w:rPr>
                <w:color w:val="000000"/>
              </w:rPr>
              <w:t>Налог на прибыль</w:t>
            </w:r>
          </w:p>
        </w:tc>
        <w:tc>
          <w:tcPr>
            <w:tcW w:w="2126" w:type="dxa"/>
            <w:vAlign w:val="center"/>
          </w:tcPr>
          <w:p w14:paraId="571269F9" w14:textId="77777777" w:rsidR="004D6A9F" w:rsidRPr="004D6A9F" w:rsidRDefault="004D6A9F" w:rsidP="004D6A9F">
            <w:pPr>
              <w:jc w:val="center"/>
              <w:rPr>
                <w:color w:val="000000"/>
                <w:sz w:val="22"/>
                <w:szCs w:val="22"/>
              </w:rPr>
            </w:pPr>
            <w:r w:rsidRPr="004D6A9F">
              <w:rPr>
                <w:color w:val="000000"/>
                <w:sz w:val="22"/>
                <w:szCs w:val="22"/>
              </w:rPr>
              <w:t>0</w:t>
            </w:r>
          </w:p>
        </w:tc>
        <w:tc>
          <w:tcPr>
            <w:tcW w:w="2126" w:type="dxa"/>
            <w:vAlign w:val="center"/>
          </w:tcPr>
          <w:p w14:paraId="78786BD7" w14:textId="77777777" w:rsidR="004D6A9F" w:rsidRPr="004D6A9F" w:rsidRDefault="004D6A9F" w:rsidP="004D6A9F">
            <w:pPr>
              <w:jc w:val="center"/>
              <w:rPr>
                <w:sz w:val="22"/>
                <w:szCs w:val="22"/>
              </w:rPr>
            </w:pPr>
            <w:r w:rsidRPr="004D6A9F">
              <w:rPr>
                <w:sz w:val="22"/>
                <w:szCs w:val="22"/>
              </w:rPr>
              <w:t>0</w:t>
            </w:r>
          </w:p>
        </w:tc>
      </w:tr>
      <w:tr w:rsidR="004D6A9F" w:rsidRPr="004D6A9F" w14:paraId="26FF6FE4" w14:textId="77777777" w:rsidTr="004D6A9F">
        <w:trPr>
          <w:trHeight w:val="100"/>
        </w:trPr>
        <w:tc>
          <w:tcPr>
            <w:tcW w:w="709" w:type="dxa"/>
            <w:vAlign w:val="center"/>
          </w:tcPr>
          <w:p w14:paraId="035583F8" w14:textId="77777777" w:rsidR="004D6A9F" w:rsidRPr="004D6A9F" w:rsidRDefault="004D6A9F" w:rsidP="004D6A9F">
            <w:pPr>
              <w:jc w:val="center"/>
              <w:rPr>
                <w:color w:val="000000"/>
              </w:rPr>
            </w:pPr>
          </w:p>
        </w:tc>
        <w:tc>
          <w:tcPr>
            <w:tcW w:w="5245" w:type="dxa"/>
            <w:vAlign w:val="center"/>
          </w:tcPr>
          <w:p w14:paraId="02B46537" w14:textId="77777777" w:rsidR="004D6A9F" w:rsidRPr="004D6A9F" w:rsidRDefault="004D6A9F" w:rsidP="004D6A9F">
            <w:pPr>
              <w:rPr>
                <w:b/>
                <w:color w:val="000000"/>
              </w:rPr>
            </w:pPr>
            <w:r w:rsidRPr="004D6A9F">
              <w:rPr>
                <w:b/>
                <w:color w:val="000000"/>
              </w:rPr>
              <w:t>ИТОГО</w:t>
            </w:r>
          </w:p>
        </w:tc>
        <w:tc>
          <w:tcPr>
            <w:tcW w:w="2126" w:type="dxa"/>
          </w:tcPr>
          <w:p w14:paraId="5D9B9139" w14:textId="77777777" w:rsidR="004D6A9F" w:rsidRPr="004D6A9F" w:rsidRDefault="004D6A9F" w:rsidP="004D6A9F">
            <w:pPr>
              <w:jc w:val="center"/>
              <w:rPr>
                <w:b/>
                <w:color w:val="000000"/>
                <w:sz w:val="22"/>
                <w:szCs w:val="22"/>
              </w:rPr>
            </w:pPr>
            <w:r w:rsidRPr="004D6A9F">
              <w:t>9 935</w:t>
            </w:r>
          </w:p>
        </w:tc>
        <w:tc>
          <w:tcPr>
            <w:tcW w:w="2126" w:type="dxa"/>
          </w:tcPr>
          <w:p w14:paraId="341F11ED" w14:textId="77777777" w:rsidR="004D6A9F" w:rsidRPr="004D6A9F" w:rsidRDefault="004D6A9F" w:rsidP="004D6A9F">
            <w:pPr>
              <w:jc w:val="center"/>
              <w:rPr>
                <w:b/>
                <w:sz w:val="22"/>
                <w:szCs w:val="22"/>
              </w:rPr>
            </w:pPr>
            <w:r w:rsidRPr="004D6A9F">
              <w:t>9 578</w:t>
            </w:r>
          </w:p>
        </w:tc>
      </w:tr>
    </w:tbl>
    <w:p w14:paraId="3074398C" w14:textId="77777777" w:rsidR="004D6A9F" w:rsidRPr="004D6A9F" w:rsidRDefault="004D6A9F" w:rsidP="004D6A9F">
      <w:pPr>
        <w:keepNext/>
        <w:spacing w:line="360" w:lineRule="auto"/>
        <w:outlineLvl w:val="1"/>
        <w:rPr>
          <w:b/>
          <w:sz w:val="28"/>
          <w:szCs w:val="28"/>
        </w:rPr>
      </w:pPr>
      <w:bookmarkStart w:id="27" w:name="_Toc26341795"/>
      <w:bookmarkStart w:id="28" w:name="_Hlk531018906"/>
      <w:r w:rsidRPr="004D6A9F">
        <w:rPr>
          <w:b/>
          <w:sz w:val="28"/>
          <w:szCs w:val="28"/>
        </w:rPr>
        <w:lastRenderedPageBreak/>
        <w:t>3.3. Расчёт расходов из прибыли</w:t>
      </w:r>
      <w:bookmarkEnd w:id="27"/>
    </w:p>
    <w:p w14:paraId="75D080C7" w14:textId="77777777" w:rsidR="004D6A9F" w:rsidRPr="004D6A9F" w:rsidRDefault="004D6A9F" w:rsidP="004D6A9F">
      <w:pPr>
        <w:ind w:firstLine="851"/>
        <w:jc w:val="both"/>
        <w:rPr>
          <w:sz w:val="28"/>
          <w:szCs w:val="28"/>
        </w:rPr>
      </w:pPr>
      <w:r w:rsidRPr="004D6A9F">
        <w:rPr>
          <w:sz w:val="28"/>
          <w:szCs w:val="28"/>
        </w:rPr>
        <w:t>Предприятием не заявлены расходы по прибыли.</w:t>
      </w:r>
    </w:p>
    <w:p w14:paraId="5AE95916" w14:textId="77777777" w:rsidR="004D6A9F" w:rsidRPr="004D6A9F" w:rsidRDefault="004D6A9F" w:rsidP="004D6A9F">
      <w:pPr>
        <w:ind w:firstLine="851"/>
        <w:jc w:val="both"/>
        <w:rPr>
          <w:sz w:val="28"/>
          <w:szCs w:val="28"/>
        </w:rPr>
      </w:pPr>
      <w:r w:rsidRPr="004D6A9F">
        <w:rPr>
          <w:sz w:val="28"/>
          <w:szCs w:val="28"/>
        </w:rPr>
        <w:t>В связи с отсутствием документов по выплатам социального характера, эксперты принимают затраты на нулевом уровне.</w:t>
      </w:r>
    </w:p>
    <w:p w14:paraId="450B9881" w14:textId="77777777" w:rsidR="004D6A9F" w:rsidRPr="004D6A9F" w:rsidRDefault="004D6A9F" w:rsidP="004D6A9F">
      <w:pPr>
        <w:ind w:firstLine="851"/>
        <w:jc w:val="both"/>
        <w:rPr>
          <w:sz w:val="28"/>
          <w:szCs w:val="28"/>
        </w:rPr>
      </w:pPr>
    </w:p>
    <w:p w14:paraId="68E65BD6" w14:textId="77777777" w:rsidR="004D6A9F" w:rsidRPr="004D6A9F" w:rsidRDefault="004D6A9F" w:rsidP="004D6A9F">
      <w:pPr>
        <w:keepNext/>
        <w:jc w:val="both"/>
        <w:outlineLvl w:val="1"/>
        <w:rPr>
          <w:b/>
          <w:color w:val="000000"/>
          <w:sz w:val="28"/>
          <w:szCs w:val="20"/>
        </w:rPr>
      </w:pPr>
      <w:bookmarkStart w:id="29" w:name="_Toc26341796"/>
      <w:bookmarkEnd w:id="28"/>
      <w:r w:rsidRPr="004D6A9F">
        <w:rPr>
          <w:b/>
          <w:color w:val="000000"/>
          <w:sz w:val="28"/>
          <w:szCs w:val="20"/>
        </w:rPr>
        <w:t>3.4. 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29"/>
    </w:p>
    <w:p w14:paraId="685E0BD0" w14:textId="77777777" w:rsidR="004D6A9F" w:rsidRPr="004D6A9F" w:rsidRDefault="004D6A9F" w:rsidP="004D6A9F">
      <w:pPr>
        <w:widowControl w:val="0"/>
        <w:ind w:firstLine="851"/>
        <w:jc w:val="both"/>
        <w:rPr>
          <w:snapToGrid w:val="0"/>
          <w:color w:val="000000"/>
          <w:sz w:val="28"/>
          <w:szCs w:val="28"/>
        </w:rPr>
      </w:pPr>
      <w:r w:rsidRPr="004D6A9F">
        <w:rPr>
          <w:snapToGrid w:val="0"/>
          <w:color w:val="000000"/>
          <w:sz w:val="28"/>
          <w:szCs w:val="28"/>
        </w:rPr>
        <w:t>Согласно </w:t>
      </w:r>
      <w:hyperlink r:id="rId197" w:anchor="000013" w:history="1">
        <w:r w:rsidRPr="004D6A9F">
          <w:rPr>
            <w:snapToGrid w:val="0"/>
            <w:color w:val="000000"/>
            <w:sz w:val="28"/>
            <w:szCs w:val="28"/>
          </w:rPr>
          <w:t>пункту 22</w:t>
        </w:r>
      </w:hyperlink>
      <w:r w:rsidRPr="004D6A9F">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7AF81A0D" w14:textId="77777777" w:rsidR="004D6A9F" w:rsidRPr="004D6A9F" w:rsidRDefault="004D6A9F" w:rsidP="004D6A9F">
      <w:pPr>
        <w:widowControl w:val="0"/>
        <w:ind w:firstLine="851"/>
        <w:jc w:val="both"/>
        <w:rPr>
          <w:snapToGrid w:val="0"/>
          <w:color w:val="000000"/>
          <w:sz w:val="28"/>
          <w:szCs w:val="28"/>
        </w:rPr>
      </w:pPr>
      <w:r w:rsidRPr="004D6A9F">
        <w:rPr>
          <w:snapToGrid w:val="0"/>
          <w:color w:val="000000"/>
          <w:sz w:val="28"/>
          <w:szCs w:val="28"/>
        </w:rPr>
        <w:t xml:space="preserve">Согласно п. 8 Методических указаний по расчету регулируемых цен (тарифов) в сфере теплоснабжения, утвержденных приказом ФСТ России от 13.06.2013 № 760-э,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или при отсутствии ежегодной актуализации указанных данных расчетный объем полезного отпуска тепловой энергии определяется органами регулирования в соответствии с </w:t>
      </w:r>
      <w:hyperlink r:id="rId198" w:history="1">
        <w:r w:rsidRPr="004D6A9F">
          <w:rPr>
            <w:snapToGrid w:val="0"/>
            <w:color w:val="000000"/>
            <w:sz w:val="28"/>
            <w:szCs w:val="28"/>
          </w:rPr>
          <w:t>главой III</w:t>
        </w:r>
      </w:hyperlink>
      <w:r w:rsidRPr="004D6A9F">
        <w:rPr>
          <w:snapToGrid w:val="0"/>
          <w:color w:val="000000"/>
          <w:sz w:val="28"/>
          <w:szCs w:val="28"/>
        </w:rPr>
        <w:t xml:space="preserve"> Методических указаний.</w:t>
      </w:r>
    </w:p>
    <w:p w14:paraId="1B0C6FB8" w14:textId="77777777" w:rsidR="004D6A9F" w:rsidRPr="004D6A9F" w:rsidRDefault="004D6A9F" w:rsidP="004D6A9F">
      <w:pPr>
        <w:widowControl w:val="0"/>
        <w:ind w:firstLine="851"/>
        <w:jc w:val="both"/>
        <w:rPr>
          <w:snapToGrid w:val="0"/>
          <w:color w:val="000000"/>
          <w:sz w:val="28"/>
          <w:szCs w:val="28"/>
        </w:rPr>
      </w:pPr>
      <w:r w:rsidRPr="004D6A9F">
        <w:rPr>
          <w:snapToGrid w:val="0"/>
          <w:color w:val="000000"/>
          <w:sz w:val="28"/>
          <w:szCs w:val="28"/>
        </w:rPr>
        <w:t>Схема теплоснабжения Полысаевского городского округа на 29.11.2019 не актуализирована.</w:t>
      </w:r>
    </w:p>
    <w:p w14:paraId="47269739" w14:textId="77777777" w:rsidR="004D6A9F" w:rsidRPr="004D6A9F" w:rsidRDefault="004D6A9F" w:rsidP="004D6A9F">
      <w:pPr>
        <w:widowControl w:val="0"/>
        <w:ind w:firstLine="851"/>
        <w:jc w:val="both"/>
        <w:rPr>
          <w:snapToGrid w:val="0"/>
          <w:color w:val="000000"/>
          <w:sz w:val="28"/>
          <w:szCs w:val="28"/>
        </w:rPr>
      </w:pPr>
      <w:r w:rsidRPr="004D6A9F">
        <w:rPr>
          <w:snapToGrid w:val="0"/>
          <w:color w:val="000000"/>
          <w:sz w:val="28"/>
          <w:szCs w:val="28"/>
        </w:rPr>
        <w:t xml:space="preserve">Согласно п. 18 </w:t>
      </w:r>
      <w:hyperlink r:id="rId199" w:history="1">
        <w:r w:rsidRPr="004D6A9F">
          <w:rPr>
            <w:snapToGrid w:val="0"/>
            <w:color w:val="000000"/>
            <w:sz w:val="28"/>
            <w:szCs w:val="28"/>
          </w:rPr>
          <w:t>главы III</w:t>
        </w:r>
      </w:hyperlink>
      <w:r w:rsidRPr="004D6A9F">
        <w:rPr>
          <w:snapToGrid w:val="0"/>
          <w:color w:val="000000"/>
          <w:sz w:val="28"/>
          <w:szCs w:val="28"/>
        </w:rPr>
        <w:t xml:space="preserve"> Методических указаний объем полезного отпуска определяется в том числе по количественной оценки ожидаемого уровня потребления тепловой энергии, тепловой нагрузки с учетом данных, предоставляемых регулируемыми организациями при установлении тарифов в сфере теплоснабжения, в том числе договорных (заявленных на расчетный период регулирования потребителями) объемов, и статистических данных, в том числе среднегодового фактического потребления за три предыдущих года и планов регионального развития, в том числе с учетом фактического отключения (подключения) потребителей, объемов потерь и других параметров.</w:t>
      </w:r>
    </w:p>
    <w:p w14:paraId="2E843415" w14:textId="77777777" w:rsidR="004D6A9F" w:rsidRPr="004D6A9F" w:rsidRDefault="004D6A9F" w:rsidP="004D6A9F">
      <w:pPr>
        <w:ind w:firstLine="851"/>
        <w:jc w:val="both"/>
        <w:rPr>
          <w:sz w:val="28"/>
          <w:szCs w:val="28"/>
        </w:rPr>
      </w:pPr>
      <w:r w:rsidRPr="004D6A9F">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0CEE352" w14:textId="77777777" w:rsidR="004D6A9F" w:rsidRPr="004D6A9F" w:rsidRDefault="004D6A9F" w:rsidP="004D6A9F">
      <w:pPr>
        <w:ind w:firstLine="851"/>
        <w:jc w:val="both"/>
        <w:rPr>
          <w:sz w:val="28"/>
          <w:szCs w:val="28"/>
        </w:rPr>
      </w:pPr>
      <w:r w:rsidRPr="004D6A9F">
        <w:rPr>
          <w:sz w:val="28"/>
          <w:szCs w:val="28"/>
        </w:rPr>
        <w:t xml:space="preserve">Информация по факту 2016-2018 года получена через систему ЕИАС и заверена электронно-цифровой подписью руководителя в формате шаблонов BALANCE.CALC.TARIFF.WARM.FACT. Динамика изменения полезного </w:t>
      </w:r>
      <w:r w:rsidRPr="004D6A9F">
        <w:rPr>
          <w:sz w:val="28"/>
          <w:szCs w:val="28"/>
        </w:rPr>
        <w:lastRenderedPageBreak/>
        <w:t xml:space="preserve">отпуска тепловой энергии по категории потребителей «Население» представлена в таблице 4. </w:t>
      </w:r>
    </w:p>
    <w:p w14:paraId="3BF38486" w14:textId="77777777" w:rsidR="004D6A9F" w:rsidRPr="004D6A9F" w:rsidRDefault="004D6A9F" w:rsidP="004D6A9F">
      <w:pPr>
        <w:ind w:firstLine="720"/>
        <w:jc w:val="right"/>
        <w:rPr>
          <w:sz w:val="28"/>
          <w:szCs w:val="28"/>
        </w:rPr>
      </w:pPr>
      <w:r w:rsidRPr="004D6A9F">
        <w:rPr>
          <w:sz w:val="28"/>
          <w:szCs w:val="28"/>
        </w:rPr>
        <w:t>Таблица 4</w:t>
      </w:r>
    </w:p>
    <w:p w14:paraId="082FEA51" w14:textId="77777777" w:rsidR="004D6A9F" w:rsidRPr="004D6A9F" w:rsidRDefault="004D6A9F" w:rsidP="004D6A9F">
      <w:pPr>
        <w:ind w:firstLine="720"/>
        <w:jc w:val="center"/>
        <w:rPr>
          <w:snapToGrid w:val="0"/>
          <w:sz w:val="28"/>
          <w:szCs w:val="28"/>
        </w:rPr>
      </w:pPr>
      <w:r w:rsidRPr="004D6A9F">
        <w:rPr>
          <w:snapToGrid w:val="0"/>
          <w:sz w:val="28"/>
          <w:szCs w:val="28"/>
        </w:rPr>
        <w:t xml:space="preserve">Расчёт динамики изменения полезного отпуска тепловой энергии по населению </w:t>
      </w:r>
    </w:p>
    <w:p w14:paraId="313CCC8A" w14:textId="77777777" w:rsidR="004D6A9F" w:rsidRPr="004D6A9F" w:rsidRDefault="004D6A9F" w:rsidP="004D6A9F">
      <w:pPr>
        <w:jc w:val="center"/>
      </w:pPr>
    </w:p>
    <w:tbl>
      <w:tblPr>
        <w:tblW w:w="9238" w:type="dxa"/>
        <w:tblInd w:w="113" w:type="dxa"/>
        <w:tblLook w:val="04A0" w:firstRow="1" w:lastRow="0" w:firstColumn="1" w:lastColumn="0" w:noHBand="0" w:noVBand="1"/>
      </w:tblPr>
      <w:tblGrid>
        <w:gridCol w:w="2122"/>
        <w:gridCol w:w="3997"/>
        <w:gridCol w:w="3119"/>
      </w:tblGrid>
      <w:tr w:rsidR="004D6A9F" w:rsidRPr="004D6A9F" w14:paraId="40FB8467" w14:textId="77777777" w:rsidTr="004D6A9F">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F9CEF" w14:textId="77777777" w:rsidR="004D6A9F" w:rsidRPr="004D6A9F" w:rsidRDefault="004D6A9F" w:rsidP="004D6A9F">
            <w:pPr>
              <w:jc w:val="center"/>
              <w:rPr>
                <w:sz w:val="23"/>
                <w:szCs w:val="23"/>
              </w:rPr>
            </w:pPr>
            <w:r w:rsidRPr="004D6A9F">
              <w:rPr>
                <w:sz w:val="23"/>
                <w:szCs w:val="23"/>
              </w:rPr>
              <w:t>Год</w:t>
            </w:r>
          </w:p>
        </w:tc>
        <w:tc>
          <w:tcPr>
            <w:tcW w:w="3997" w:type="dxa"/>
            <w:tcBorders>
              <w:top w:val="single" w:sz="4" w:space="0" w:color="auto"/>
              <w:left w:val="nil"/>
              <w:bottom w:val="single" w:sz="4" w:space="0" w:color="auto"/>
              <w:right w:val="single" w:sz="4" w:space="0" w:color="auto"/>
            </w:tcBorders>
            <w:shd w:val="clear" w:color="auto" w:fill="auto"/>
            <w:vAlign w:val="center"/>
          </w:tcPr>
          <w:p w14:paraId="2EB42549" w14:textId="77777777" w:rsidR="004D6A9F" w:rsidRPr="004D6A9F" w:rsidRDefault="004D6A9F" w:rsidP="004D6A9F">
            <w:pPr>
              <w:jc w:val="center"/>
              <w:rPr>
                <w:sz w:val="23"/>
                <w:szCs w:val="23"/>
              </w:rPr>
            </w:pPr>
            <w:r w:rsidRPr="004D6A9F">
              <w:rPr>
                <w:sz w:val="23"/>
                <w:szCs w:val="23"/>
              </w:rPr>
              <w:t>Полезный отпуск по категории потребителей «Население», тыс. Гкал</w:t>
            </w:r>
          </w:p>
        </w:tc>
        <w:tc>
          <w:tcPr>
            <w:tcW w:w="3119" w:type="dxa"/>
            <w:tcBorders>
              <w:top w:val="single" w:sz="4" w:space="0" w:color="auto"/>
              <w:left w:val="nil"/>
              <w:bottom w:val="single" w:sz="4" w:space="0" w:color="auto"/>
              <w:right w:val="single" w:sz="4" w:space="0" w:color="auto"/>
            </w:tcBorders>
            <w:vAlign w:val="center"/>
          </w:tcPr>
          <w:p w14:paraId="50073EA8" w14:textId="77777777" w:rsidR="004D6A9F" w:rsidRPr="004D6A9F" w:rsidRDefault="004D6A9F" w:rsidP="004D6A9F">
            <w:pPr>
              <w:jc w:val="center"/>
              <w:rPr>
                <w:sz w:val="23"/>
                <w:szCs w:val="23"/>
              </w:rPr>
            </w:pPr>
            <w:r w:rsidRPr="004D6A9F">
              <w:rPr>
                <w:sz w:val="23"/>
                <w:szCs w:val="23"/>
              </w:rPr>
              <w:t>Динамика изменения, %</w:t>
            </w:r>
          </w:p>
        </w:tc>
      </w:tr>
      <w:tr w:rsidR="004D6A9F" w:rsidRPr="004D6A9F" w14:paraId="69C0F90F" w14:textId="77777777" w:rsidTr="004D6A9F">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3474D" w14:textId="77777777" w:rsidR="004D6A9F" w:rsidRPr="004D6A9F" w:rsidRDefault="004D6A9F" w:rsidP="004D6A9F">
            <w:pPr>
              <w:jc w:val="center"/>
              <w:rPr>
                <w:color w:val="000000"/>
                <w:sz w:val="23"/>
                <w:szCs w:val="23"/>
              </w:rPr>
            </w:pPr>
            <w:r w:rsidRPr="004D6A9F">
              <w:rPr>
                <w:color w:val="000000"/>
                <w:sz w:val="23"/>
                <w:szCs w:val="23"/>
              </w:rPr>
              <w:t>2016</w:t>
            </w:r>
          </w:p>
        </w:tc>
        <w:tc>
          <w:tcPr>
            <w:tcW w:w="3997" w:type="dxa"/>
            <w:tcBorders>
              <w:top w:val="single" w:sz="4" w:space="0" w:color="auto"/>
              <w:left w:val="nil"/>
              <w:bottom w:val="single" w:sz="4" w:space="0" w:color="auto"/>
              <w:right w:val="single" w:sz="4" w:space="0" w:color="auto"/>
            </w:tcBorders>
            <w:shd w:val="clear" w:color="auto" w:fill="auto"/>
            <w:noWrap/>
            <w:vAlign w:val="center"/>
          </w:tcPr>
          <w:p w14:paraId="5AA30D51" w14:textId="77777777" w:rsidR="004D6A9F" w:rsidRPr="004D6A9F" w:rsidRDefault="004D6A9F" w:rsidP="004D6A9F">
            <w:pPr>
              <w:jc w:val="center"/>
              <w:rPr>
                <w:color w:val="000000"/>
                <w:sz w:val="23"/>
                <w:szCs w:val="23"/>
              </w:rPr>
            </w:pPr>
            <w:r w:rsidRPr="004D6A9F">
              <w:rPr>
                <w:color w:val="000000"/>
                <w:sz w:val="23"/>
                <w:szCs w:val="23"/>
              </w:rPr>
              <w:t>5,491</w:t>
            </w:r>
          </w:p>
        </w:tc>
        <w:tc>
          <w:tcPr>
            <w:tcW w:w="3119" w:type="dxa"/>
            <w:tcBorders>
              <w:top w:val="single" w:sz="4" w:space="0" w:color="auto"/>
              <w:left w:val="nil"/>
              <w:bottom w:val="single" w:sz="4" w:space="0" w:color="auto"/>
              <w:right w:val="single" w:sz="4" w:space="0" w:color="auto"/>
            </w:tcBorders>
            <w:vAlign w:val="center"/>
          </w:tcPr>
          <w:p w14:paraId="3C42CD0B" w14:textId="77777777" w:rsidR="004D6A9F" w:rsidRPr="004D6A9F" w:rsidRDefault="004D6A9F" w:rsidP="004D6A9F">
            <w:pPr>
              <w:jc w:val="center"/>
              <w:rPr>
                <w:color w:val="000000"/>
                <w:sz w:val="23"/>
                <w:szCs w:val="23"/>
              </w:rPr>
            </w:pPr>
            <w:r w:rsidRPr="004D6A9F">
              <w:rPr>
                <w:color w:val="000000"/>
                <w:sz w:val="23"/>
                <w:szCs w:val="23"/>
              </w:rPr>
              <w:t> </w:t>
            </w:r>
          </w:p>
        </w:tc>
      </w:tr>
      <w:tr w:rsidR="004D6A9F" w:rsidRPr="004D6A9F" w14:paraId="44A01597" w14:textId="77777777" w:rsidTr="004D6A9F">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B1F9B07" w14:textId="77777777" w:rsidR="004D6A9F" w:rsidRPr="004D6A9F" w:rsidRDefault="004D6A9F" w:rsidP="004D6A9F">
            <w:pPr>
              <w:jc w:val="center"/>
              <w:rPr>
                <w:color w:val="000000"/>
                <w:sz w:val="23"/>
                <w:szCs w:val="23"/>
              </w:rPr>
            </w:pPr>
            <w:r w:rsidRPr="004D6A9F">
              <w:rPr>
                <w:color w:val="000000"/>
                <w:sz w:val="23"/>
                <w:szCs w:val="23"/>
              </w:rPr>
              <w:t>2017</w:t>
            </w:r>
          </w:p>
        </w:tc>
        <w:tc>
          <w:tcPr>
            <w:tcW w:w="3997" w:type="dxa"/>
            <w:tcBorders>
              <w:top w:val="nil"/>
              <w:left w:val="nil"/>
              <w:bottom w:val="single" w:sz="4" w:space="0" w:color="auto"/>
              <w:right w:val="single" w:sz="4" w:space="0" w:color="auto"/>
            </w:tcBorders>
            <w:shd w:val="clear" w:color="auto" w:fill="auto"/>
            <w:noWrap/>
            <w:vAlign w:val="center"/>
          </w:tcPr>
          <w:p w14:paraId="768B2891" w14:textId="77777777" w:rsidR="004D6A9F" w:rsidRPr="004D6A9F" w:rsidRDefault="004D6A9F" w:rsidP="004D6A9F">
            <w:pPr>
              <w:jc w:val="center"/>
              <w:rPr>
                <w:color w:val="000000"/>
                <w:sz w:val="23"/>
                <w:szCs w:val="23"/>
              </w:rPr>
            </w:pPr>
            <w:r w:rsidRPr="004D6A9F">
              <w:rPr>
                <w:color w:val="000000"/>
                <w:sz w:val="23"/>
                <w:szCs w:val="23"/>
              </w:rPr>
              <w:t>4,972</w:t>
            </w:r>
          </w:p>
        </w:tc>
        <w:tc>
          <w:tcPr>
            <w:tcW w:w="3119" w:type="dxa"/>
            <w:tcBorders>
              <w:top w:val="nil"/>
              <w:left w:val="nil"/>
              <w:bottom w:val="single" w:sz="4" w:space="0" w:color="auto"/>
              <w:right w:val="single" w:sz="4" w:space="0" w:color="auto"/>
            </w:tcBorders>
            <w:vAlign w:val="center"/>
          </w:tcPr>
          <w:p w14:paraId="53A03863" w14:textId="77777777" w:rsidR="004D6A9F" w:rsidRPr="004D6A9F" w:rsidRDefault="004D6A9F" w:rsidP="004D6A9F">
            <w:pPr>
              <w:jc w:val="center"/>
              <w:rPr>
                <w:color w:val="000000"/>
                <w:sz w:val="23"/>
                <w:szCs w:val="23"/>
              </w:rPr>
            </w:pPr>
            <w:r w:rsidRPr="004D6A9F">
              <w:rPr>
                <w:color w:val="000000"/>
                <w:sz w:val="23"/>
                <w:szCs w:val="23"/>
              </w:rPr>
              <w:t>-9,46</w:t>
            </w:r>
          </w:p>
        </w:tc>
      </w:tr>
      <w:tr w:rsidR="004D6A9F" w:rsidRPr="004D6A9F" w14:paraId="7E795BC5" w14:textId="77777777" w:rsidTr="004D6A9F">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C6923B6" w14:textId="77777777" w:rsidR="004D6A9F" w:rsidRPr="004D6A9F" w:rsidRDefault="004D6A9F" w:rsidP="004D6A9F">
            <w:pPr>
              <w:jc w:val="center"/>
              <w:rPr>
                <w:color w:val="000000"/>
                <w:sz w:val="23"/>
                <w:szCs w:val="23"/>
              </w:rPr>
            </w:pPr>
            <w:r w:rsidRPr="004D6A9F">
              <w:rPr>
                <w:color w:val="000000"/>
                <w:sz w:val="23"/>
                <w:szCs w:val="23"/>
              </w:rPr>
              <w:t>2018</w:t>
            </w:r>
          </w:p>
        </w:tc>
        <w:tc>
          <w:tcPr>
            <w:tcW w:w="3997" w:type="dxa"/>
            <w:tcBorders>
              <w:top w:val="nil"/>
              <w:left w:val="nil"/>
              <w:bottom w:val="single" w:sz="4" w:space="0" w:color="auto"/>
              <w:right w:val="single" w:sz="4" w:space="0" w:color="auto"/>
            </w:tcBorders>
            <w:shd w:val="clear" w:color="auto" w:fill="auto"/>
            <w:noWrap/>
            <w:vAlign w:val="center"/>
          </w:tcPr>
          <w:p w14:paraId="788BDF7F" w14:textId="77777777" w:rsidR="004D6A9F" w:rsidRPr="004D6A9F" w:rsidRDefault="004D6A9F" w:rsidP="004D6A9F">
            <w:pPr>
              <w:jc w:val="center"/>
              <w:rPr>
                <w:color w:val="000000"/>
                <w:sz w:val="23"/>
                <w:szCs w:val="23"/>
              </w:rPr>
            </w:pPr>
            <w:r w:rsidRPr="004D6A9F">
              <w:rPr>
                <w:color w:val="000000"/>
                <w:sz w:val="23"/>
                <w:szCs w:val="23"/>
              </w:rPr>
              <w:t>4,674</w:t>
            </w:r>
          </w:p>
        </w:tc>
        <w:tc>
          <w:tcPr>
            <w:tcW w:w="3119" w:type="dxa"/>
            <w:tcBorders>
              <w:top w:val="nil"/>
              <w:left w:val="nil"/>
              <w:bottom w:val="single" w:sz="4" w:space="0" w:color="auto"/>
              <w:right w:val="single" w:sz="4" w:space="0" w:color="auto"/>
            </w:tcBorders>
            <w:vAlign w:val="center"/>
          </w:tcPr>
          <w:p w14:paraId="2909F7EF" w14:textId="77777777" w:rsidR="004D6A9F" w:rsidRPr="004D6A9F" w:rsidRDefault="004D6A9F" w:rsidP="004D6A9F">
            <w:pPr>
              <w:jc w:val="center"/>
              <w:rPr>
                <w:color w:val="000000"/>
                <w:sz w:val="23"/>
                <w:szCs w:val="23"/>
              </w:rPr>
            </w:pPr>
            <w:r w:rsidRPr="004D6A9F">
              <w:rPr>
                <w:color w:val="000000"/>
                <w:sz w:val="23"/>
                <w:szCs w:val="23"/>
              </w:rPr>
              <w:t>-6,00</w:t>
            </w:r>
          </w:p>
        </w:tc>
      </w:tr>
      <w:tr w:rsidR="004D6A9F" w:rsidRPr="004D6A9F" w14:paraId="25357B90" w14:textId="77777777" w:rsidTr="004D6A9F">
        <w:trPr>
          <w:trHeight w:val="29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0C28D81" w14:textId="77777777" w:rsidR="004D6A9F" w:rsidRPr="004D6A9F" w:rsidRDefault="004D6A9F" w:rsidP="004D6A9F">
            <w:pPr>
              <w:jc w:val="center"/>
              <w:rPr>
                <w:color w:val="000000"/>
                <w:sz w:val="23"/>
                <w:szCs w:val="23"/>
              </w:rPr>
            </w:pPr>
            <w:r w:rsidRPr="004D6A9F">
              <w:rPr>
                <w:color w:val="000000"/>
                <w:sz w:val="23"/>
                <w:szCs w:val="23"/>
              </w:rPr>
              <w:t>план 2020</w:t>
            </w:r>
          </w:p>
        </w:tc>
        <w:tc>
          <w:tcPr>
            <w:tcW w:w="3997" w:type="dxa"/>
            <w:tcBorders>
              <w:top w:val="nil"/>
              <w:left w:val="nil"/>
              <w:bottom w:val="single" w:sz="4" w:space="0" w:color="auto"/>
              <w:right w:val="single" w:sz="4" w:space="0" w:color="auto"/>
            </w:tcBorders>
            <w:shd w:val="clear" w:color="auto" w:fill="auto"/>
            <w:noWrap/>
            <w:vAlign w:val="center"/>
          </w:tcPr>
          <w:p w14:paraId="12BB47F0" w14:textId="77777777" w:rsidR="004D6A9F" w:rsidRPr="004D6A9F" w:rsidRDefault="004D6A9F" w:rsidP="004D6A9F">
            <w:pPr>
              <w:jc w:val="center"/>
              <w:rPr>
                <w:color w:val="000000"/>
                <w:sz w:val="23"/>
                <w:szCs w:val="23"/>
              </w:rPr>
            </w:pPr>
            <w:r w:rsidRPr="004D6A9F">
              <w:rPr>
                <w:color w:val="000000"/>
                <w:sz w:val="23"/>
                <w:szCs w:val="23"/>
              </w:rPr>
              <w:t>4,313</w:t>
            </w:r>
          </w:p>
        </w:tc>
        <w:tc>
          <w:tcPr>
            <w:tcW w:w="3119" w:type="dxa"/>
            <w:tcBorders>
              <w:top w:val="nil"/>
              <w:left w:val="nil"/>
              <w:bottom w:val="single" w:sz="4" w:space="0" w:color="auto"/>
              <w:right w:val="single" w:sz="4" w:space="0" w:color="auto"/>
            </w:tcBorders>
            <w:vAlign w:val="center"/>
          </w:tcPr>
          <w:p w14:paraId="35C36CE6" w14:textId="77777777" w:rsidR="004D6A9F" w:rsidRPr="004D6A9F" w:rsidRDefault="004D6A9F" w:rsidP="004D6A9F">
            <w:pPr>
              <w:jc w:val="center"/>
              <w:rPr>
                <w:color w:val="000000"/>
                <w:sz w:val="23"/>
                <w:szCs w:val="23"/>
              </w:rPr>
            </w:pPr>
            <w:r w:rsidRPr="004D6A9F">
              <w:rPr>
                <w:color w:val="000000"/>
                <w:sz w:val="23"/>
                <w:szCs w:val="23"/>
              </w:rPr>
              <w:t>-7,73 в среднем</w:t>
            </w:r>
          </w:p>
        </w:tc>
      </w:tr>
    </w:tbl>
    <w:p w14:paraId="0FD20C25" w14:textId="77777777" w:rsidR="004D6A9F" w:rsidRPr="004D6A9F" w:rsidRDefault="004D6A9F" w:rsidP="004D6A9F">
      <w:pPr>
        <w:widowControl w:val="0"/>
        <w:ind w:firstLine="720"/>
        <w:jc w:val="both"/>
        <w:rPr>
          <w:snapToGrid w:val="0"/>
          <w:color w:val="000000"/>
          <w:sz w:val="28"/>
          <w:szCs w:val="28"/>
        </w:rPr>
      </w:pPr>
    </w:p>
    <w:p w14:paraId="0828B033" w14:textId="77777777" w:rsidR="004D6A9F" w:rsidRPr="004D6A9F" w:rsidRDefault="004D6A9F" w:rsidP="004D6A9F">
      <w:pPr>
        <w:widowControl w:val="0"/>
        <w:ind w:firstLine="851"/>
        <w:jc w:val="both"/>
        <w:rPr>
          <w:snapToGrid w:val="0"/>
          <w:color w:val="000000"/>
          <w:sz w:val="28"/>
          <w:szCs w:val="28"/>
        </w:rPr>
      </w:pPr>
      <w:r w:rsidRPr="004D6A9F">
        <w:rPr>
          <w:snapToGrid w:val="0"/>
          <w:color w:val="000000"/>
          <w:sz w:val="28"/>
          <w:szCs w:val="28"/>
        </w:rPr>
        <w:t>При этом предприятием заявленный полезный отпуск по населению составляет 6,398 тыс. Гкал (том 1, стр. 10, 14-15). Эксперты считают возможным принять полезный отпуск тепловой энергии по населению на уровне предложений предприятия.</w:t>
      </w:r>
    </w:p>
    <w:p w14:paraId="1BFC5651" w14:textId="77777777" w:rsidR="004D6A9F" w:rsidRPr="004D6A9F" w:rsidRDefault="004D6A9F" w:rsidP="004D6A9F">
      <w:pPr>
        <w:widowControl w:val="0"/>
        <w:ind w:firstLine="851"/>
        <w:jc w:val="both"/>
        <w:rPr>
          <w:snapToGrid w:val="0"/>
          <w:color w:val="000000"/>
          <w:sz w:val="28"/>
          <w:szCs w:val="28"/>
        </w:rPr>
      </w:pPr>
      <w:r w:rsidRPr="004D6A9F">
        <w:rPr>
          <w:snapToGrid w:val="0"/>
          <w:color w:val="000000"/>
          <w:sz w:val="28"/>
          <w:szCs w:val="28"/>
        </w:rPr>
        <w:t>По группам потребителей бюджетные организации и прочие потребители эксперты предлагают принять объем тепловой энергии согласно заключенных договоров, действующих в 2019 году (том 2, стр. 1-215). Таким образом, отпуск тепловой энергии бюджетным организациям составит 1,570 тыс. Гкал, отпуск прочим потребителям 1,250 тыс. Гкал. Также в полезный отпуск тепловой энергии необходимо включить отпуск на компенсацию потерь тепловой энергии при ее передаче по сетям МКП «Благоустройство» в размере 1,668 тыс. Гкал. Отпуск тепловой энергии на производственные нужды предприятия предлагается принять согласно фактическому отпуску тепловой энергии за 2016-2018 годы с учетом его динамики. Динамика отпуска тепловой энергии на производственные нужды приведена в таблице 5.</w:t>
      </w:r>
    </w:p>
    <w:p w14:paraId="3A882756" w14:textId="77777777" w:rsidR="004D6A9F" w:rsidRPr="004D6A9F" w:rsidRDefault="004D6A9F" w:rsidP="004D6A9F">
      <w:pPr>
        <w:widowControl w:val="0"/>
        <w:ind w:firstLine="851"/>
        <w:jc w:val="right"/>
        <w:rPr>
          <w:sz w:val="28"/>
          <w:szCs w:val="28"/>
        </w:rPr>
      </w:pPr>
    </w:p>
    <w:p w14:paraId="1459D3C7" w14:textId="77777777" w:rsidR="004D6A9F" w:rsidRPr="004D6A9F" w:rsidRDefault="004D6A9F" w:rsidP="004D6A9F">
      <w:pPr>
        <w:widowControl w:val="0"/>
        <w:spacing w:line="360" w:lineRule="auto"/>
        <w:ind w:firstLine="851"/>
        <w:jc w:val="right"/>
        <w:rPr>
          <w:sz w:val="28"/>
          <w:szCs w:val="28"/>
        </w:rPr>
      </w:pPr>
      <w:r w:rsidRPr="004D6A9F">
        <w:rPr>
          <w:sz w:val="28"/>
          <w:szCs w:val="28"/>
        </w:rPr>
        <w:t>Таблица 5</w:t>
      </w:r>
    </w:p>
    <w:p w14:paraId="551E4259" w14:textId="77777777" w:rsidR="004D6A9F" w:rsidRPr="004D6A9F" w:rsidRDefault="004D6A9F" w:rsidP="004D6A9F">
      <w:pPr>
        <w:widowControl w:val="0"/>
        <w:spacing w:line="360" w:lineRule="auto"/>
        <w:ind w:firstLine="851"/>
        <w:jc w:val="center"/>
        <w:rPr>
          <w:snapToGrid w:val="0"/>
          <w:sz w:val="28"/>
          <w:szCs w:val="28"/>
        </w:rPr>
      </w:pPr>
      <w:r w:rsidRPr="004D6A9F">
        <w:rPr>
          <w:snapToGrid w:val="0"/>
          <w:sz w:val="28"/>
          <w:szCs w:val="28"/>
        </w:rPr>
        <w:t>Расчёт динамики изменения полезного отпуска тепловой энергии на производственные нужды</w:t>
      </w:r>
    </w:p>
    <w:tbl>
      <w:tblPr>
        <w:tblW w:w="934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3969"/>
        <w:gridCol w:w="3119"/>
      </w:tblGrid>
      <w:tr w:rsidR="004D6A9F" w:rsidRPr="004D6A9F" w14:paraId="2A0C68CD" w14:textId="77777777" w:rsidTr="004D6A9F">
        <w:trPr>
          <w:trHeight w:val="615"/>
        </w:trPr>
        <w:tc>
          <w:tcPr>
            <w:tcW w:w="2258" w:type="dxa"/>
            <w:shd w:val="clear" w:color="auto" w:fill="auto"/>
            <w:noWrap/>
            <w:vAlign w:val="center"/>
            <w:hideMark/>
          </w:tcPr>
          <w:p w14:paraId="04E42DFF" w14:textId="77777777" w:rsidR="004D6A9F" w:rsidRPr="004D6A9F" w:rsidRDefault="004D6A9F" w:rsidP="004D6A9F">
            <w:pPr>
              <w:jc w:val="center"/>
              <w:rPr>
                <w:color w:val="000000"/>
                <w:sz w:val="23"/>
                <w:szCs w:val="23"/>
              </w:rPr>
            </w:pPr>
            <w:r w:rsidRPr="004D6A9F">
              <w:rPr>
                <w:color w:val="000000"/>
                <w:sz w:val="23"/>
                <w:szCs w:val="23"/>
              </w:rPr>
              <w:t>Год</w:t>
            </w:r>
          </w:p>
        </w:tc>
        <w:tc>
          <w:tcPr>
            <w:tcW w:w="3969" w:type="dxa"/>
            <w:shd w:val="clear" w:color="auto" w:fill="auto"/>
            <w:vAlign w:val="center"/>
            <w:hideMark/>
          </w:tcPr>
          <w:p w14:paraId="40C54510" w14:textId="77777777" w:rsidR="004D6A9F" w:rsidRPr="004D6A9F" w:rsidRDefault="004D6A9F" w:rsidP="004D6A9F">
            <w:pPr>
              <w:jc w:val="center"/>
              <w:rPr>
                <w:color w:val="000000"/>
                <w:sz w:val="23"/>
                <w:szCs w:val="23"/>
              </w:rPr>
            </w:pPr>
            <w:r w:rsidRPr="004D6A9F">
              <w:rPr>
                <w:color w:val="000000"/>
                <w:sz w:val="23"/>
                <w:szCs w:val="23"/>
              </w:rPr>
              <w:t>Полезный отпуск производственные нужды, тыс. Гкал</w:t>
            </w:r>
          </w:p>
        </w:tc>
        <w:tc>
          <w:tcPr>
            <w:tcW w:w="3119" w:type="dxa"/>
            <w:shd w:val="clear" w:color="auto" w:fill="auto"/>
            <w:vAlign w:val="center"/>
            <w:hideMark/>
          </w:tcPr>
          <w:p w14:paraId="6AF73DD8" w14:textId="77777777" w:rsidR="004D6A9F" w:rsidRPr="004D6A9F" w:rsidRDefault="004D6A9F" w:rsidP="004D6A9F">
            <w:pPr>
              <w:jc w:val="center"/>
              <w:rPr>
                <w:color w:val="000000"/>
                <w:sz w:val="23"/>
                <w:szCs w:val="23"/>
              </w:rPr>
            </w:pPr>
            <w:r w:rsidRPr="004D6A9F">
              <w:rPr>
                <w:color w:val="000000"/>
                <w:sz w:val="23"/>
                <w:szCs w:val="23"/>
              </w:rPr>
              <w:t>Динамика изменения, %</w:t>
            </w:r>
          </w:p>
        </w:tc>
      </w:tr>
      <w:tr w:rsidR="004D6A9F" w:rsidRPr="004D6A9F" w14:paraId="4316FA4C" w14:textId="77777777" w:rsidTr="004D6A9F">
        <w:trPr>
          <w:trHeight w:val="315"/>
        </w:trPr>
        <w:tc>
          <w:tcPr>
            <w:tcW w:w="2258" w:type="dxa"/>
            <w:shd w:val="clear" w:color="auto" w:fill="auto"/>
            <w:noWrap/>
            <w:vAlign w:val="center"/>
            <w:hideMark/>
          </w:tcPr>
          <w:p w14:paraId="391D5884" w14:textId="77777777" w:rsidR="004D6A9F" w:rsidRPr="004D6A9F" w:rsidRDefault="004D6A9F" w:rsidP="004D6A9F">
            <w:pPr>
              <w:jc w:val="center"/>
              <w:rPr>
                <w:color w:val="000000"/>
                <w:sz w:val="23"/>
                <w:szCs w:val="23"/>
              </w:rPr>
            </w:pPr>
            <w:r w:rsidRPr="004D6A9F">
              <w:rPr>
                <w:color w:val="000000"/>
                <w:sz w:val="23"/>
                <w:szCs w:val="23"/>
              </w:rPr>
              <w:t>2016</w:t>
            </w:r>
          </w:p>
        </w:tc>
        <w:tc>
          <w:tcPr>
            <w:tcW w:w="3969" w:type="dxa"/>
            <w:shd w:val="clear" w:color="auto" w:fill="auto"/>
            <w:noWrap/>
            <w:vAlign w:val="center"/>
            <w:hideMark/>
          </w:tcPr>
          <w:p w14:paraId="35D983D7" w14:textId="77777777" w:rsidR="004D6A9F" w:rsidRPr="004D6A9F" w:rsidRDefault="004D6A9F" w:rsidP="004D6A9F">
            <w:pPr>
              <w:jc w:val="center"/>
              <w:rPr>
                <w:color w:val="000000"/>
                <w:sz w:val="23"/>
                <w:szCs w:val="23"/>
              </w:rPr>
            </w:pPr>
            <w:r w:rsidRPr="004D6A9F">
              <w:rPr>
                <w:color w:val="000000"/>
                <w:sz w:val="23"/>
                <w:szCs w:val="23"/>
              </w:rPr>
              <w:t>39,589</w:t>
            </w:r>
          </w:p>
        </w:tc>
        <w:tc>
          <w:tcPr>
            <w:tcW w:w="3119" w:type="dxa"/>
            <w:shd w:val="clear" w:color="auto" w:fill="auto"/>
            <w:vAlign w:val="center"/>
            <w:hideMark/>
          </w:tcPr>
          <w:p w14:paraId="74A3984F" w14:textId="77777777" w:rsidR="004D6A9F" w:rsidRPr="004D6A9F" w:rsidRDefault="004D6A9F" w:rsidP="004D6A9F">
            <w:pPr>
              <w:jc w:val="center"/>
              <w:rPr>
                <w:color w:val="000000"/>
                <w:sz w:val="23"/>
                <w:szCs w:val="23"/>
              </w:rPr>
            </w:pPr>
            <w:r w:rsidRPr="004D6A9F">
              <w:rPr>
                <w:color w:val="000000"/>
                <w:sz w:val="23"/>
                <w:szCs w:val="23"/>
              </w:rPr>
              <w:t> </w:t>
            </w:r>
          </w:p>
        </w:tc>
      </w:tr>
      <w:tr w:rsidR="004D6A9F" w:rsidRPr="004D6A9F" w14:paraId="06BF0FD1" w14:textId="77777777" w:rsidTr="004D6A9F">
        <w:trPr>
          <w:trHeight w:val="315"/>
        </w:trPr>
        <w:tc>
          <w:tcPr>
            <w:tcW w:w="2258" w:type="dxa"/>
            <w:shd w:val="clear" w:color="auto" w:fill="auto"/>
            <w:noWrap/>
            <w:vAlign w:val="center"/>
            <w:hideMark/>
          </w:tcPr>
          <w:p w14:paraId="638D0927" w14:textId="77777777" w:rsidR="004D6A9F" w:rsidRPr="004D6A9F" w:rsidRDefault="004D6A9F" w:rsidP="004D6A9F">
            <w:pPr>
              <w:jc w:val="center"/>
              <w:rPr>
                <w:color w:val="000000"/>
                <w:sz w:val="23"/>
                <w:szCs w:val="23"/>
              </w:rPr>
            </w:pPr>
            <w:r w:rsidRPr="004D6A9F">
              <w:rPr>
                <w:color w:val="000000"/>
                <w:sz w:val="23"/>
                <w:szCs w:val="23"/>
              </w:rPr>
              <w:t>2017</w:t>
            </w:r>
          </w:p>
        </w:tc>
        <w:tc>
          <w:tcPr>
            <w:tcW w:w="3969" w:type="dxa"/>
            <w:shd w:val="clear" w:color="auto" w:fill="auto"/>
            <w:noWrap/>
            <w:vAlign w:val="center"/>
            <w:hideMark/>
          </w:tcPr>
          <w:p w14:paraId="34A50B50" w14:textId="77777777" w:rsidR="004D6A9F" w:rsidRPr="004D6A9F" w:rsidRDefault="004D6A9F" w:rsidP="004D6A9F">
            <w:pPr>
              <w:jc w:val="center"/>
              <w:rPr>
                <w:color w:val="000000"/>
                <w:sz w:val="23"/>
                <w:szCs w:val="23"/>
              </w:rPr>
            </w:pPr>
            <w:r w:rsidRPr="004D6A9F">
              <w:rPr>
                <w:color w:val="000000"/>
                <w:sz w:val="23"/>
                <w:szCs w:val="23"/>
              </w:rPr>
              <w:t>44,449</w:t>
            </w:r>
          </w:p>
        </w:tc>
        <w:tc>
          <w:tcPr>
            <w:tcW w:w="3119" w:type="dxa"/>
            <w:shd w:val="clear" w:color="auto" w:fill="auto"/>
            <w:vAlign w:val="center"/>
            <w:hideMark/>
          </w:tcPr>
          <w:p w14:paraId="3AAFD65A" w14:textId="77777777" w:rsidR="004D6A9F" w:rsidRPr="004D6A9F" w:rsidRDefault="004D6A9F" w:rsidP="004D6A9F">
            <w:pPr>
              <w:jc w:val="center"/>
              <w:rPr>
                <w:color w:val="000000"/>
                <w:sz w:val="23"/>
                <w:szCs w:val="23"/>
              </w:rPr>
            </w:pPr>
            <w:r w:rsidRPr="004D6A9F">
              <w:rPr>
                <w:color w:val="000000"/>
                <w:sz w:val="23"/>
                <w:szCs w:val="23"/>
              </w:rPr>
              <w:t>12,28</w:t>
            </w:r>
          </w:p>
        </w:tc>
      </w:tr>
      <w:tr w:rsidR="004D6A9F" w:rsidRPr="004D6A9F" w14:paraId="0FA7F10B" w14:textId="77777777" w:rsidTr="004D6A9F">
        <w:trPr>
          <w:trHeight w:val="315"/>
        </w:trPr>
        <w:tc>
          <w:tcPr>
            <w:tcW w:w="2258" w:type="dxa"/>
            <w:shd w:val="clear" w:color="auto" w:fill="auto"/>
            <w:noWrap/>
            <w:vAlign w:val="center"/>
            <w:hideMark/>
          </w:tcPr>
          <w:p w14:paraId="6ACE8596" w14:textId="77777777" w:rsidR="004D6A9F" w:rsidRPr="004D6A9F" w:rsidRDefault="004D6A9F" w:rsidP="004D6A9F">
            <w:pPr>
              <w:jc w:val="center"/>
              <w:rPr>
                <w:color w:val="000000"/>
                <w:sz w:val="23"/>
                <w:szCs w:val="23"/>
              </w:rPr>
            </w:pPr>
            <w:r w:rsidRPr="004D6A9F">
              <w:rPr>
                <w:color w:val="000000"/>
                <w:sz w:val="23"/>
                <w:szCs w:val="23"/>
              </w:rPr>
              <w:t>2018</w:t>
            </w:r>
          </w:p>
        </w:tc>
        <w:tc>
          <w:tcPr>
            <w:tcW w:w="3969" w:type="dxa"/>
            <w:shd w:val="clear" w:color="auto" w:fill="auto"/>
            <w:noWrap/>
            <w:vAlign w:val="center"/>
            <w:hideMark/>
          </w:tcPr>
          <w:p w14:paraId="0FE7C255" w14:textId="77777777" w:rsidR="004D6A9F" w:rsidRPr="004D6A9F" w:rsidRDefault="004D6A9F" w:rsidP="004D6A9F">
            <w:pPr>
              <w:jc w:val="center"/>
              <w:rPr>
                <w:color w:val="000000"/>
                <w:sz w:val="23"/>
                <w:szCs w:val="23"/>
              </w:rPr>
            </w:pPr>
            <w:r w:rsidRPr="004D6A9F">
              <w:rPr>
                <w:color w:val="000000"/>
                <w:sz w:val="23"/>
                <w:szCs w:val="23"/>
              </w:rPr>
              <w:t>45,728</w:t>
            </w:r>
          </w:p>
        </w:tc>
        <w:tc>
          <w:tcPr>
            <w:tcW w:w="3119" w:type="dxa"/>
            <w:shd w:val="clear" w:color="auto" w:fill="auto"/>
            <w:vAlign w:val="center"/>
            <w:hideMark/>
          </w:tcPr>
          <w:p w14:paraId="4916EDA7" w14:textId="77777777" w:rsidR="004D6A9F" w:rsidRPr="004D6A9F" w:rsidRDefault="004D6A9F" w:rsidP="004D6A9F">
            <w:pPr>
              <w:jc w:val="center"/>
              <w:rPr>
                <w:color w:val="000000"/>
                <w:sz w:val="23"/>
                <w:szCs w:val="23"/>
              </w:rPr>
            </w:pPr>
            <w:r w:rsidRPr="004D6A9F">
              <w:rPr>
                <w:color w:val="000000"/>
                <w:sz w:val="23"/>
                <w:szCs w:val="23"/>
              </w:rPr>
              <w:t>2,88</w:t>
            </w:r>
          </w:p>
        </w:tc>
      </w:tr>
      <w:tr w:rsidR="004D6A9F" w:rsidRPr="004D6A9F" w14:paraId="321B3F23" w14:textId="77777777" w:rsidTr="004D6A9F">
        <w:trPr>
          <w:trHeight w:val="270"/>
        </w:trPr>
        <w:tc>
          <w:tcPr>
            <w:tcW w:w="2258" w:type="dxa"/>
            <w:shd w:val="clear" w:color="auto" w:fill="auto"/>
            <w:vAlign w:val="center"/>
            <w:hideMark/>
          </w:tcPr>
          <w:p w14:paraId="38D6F083" w14:textId="77777777" w:rsidR="004D6A9F" w:rsidRPr="004D6A9F" w:rsidRDefault="004D6A9F" w:rsidP="004D6A9F">
            <w:pPr>
              <w:jc w:val="center"/>
              <w:rPr>
                <w:color w:val="000000"/>
                <w:sz w:val="23"/>
                <w:szCs w:val="23"/>
              </w:rPr>
            </w:pPr>
            <w:r w:rsidRPr="004D6A9F">
              <w:rPr>
                <w:color w:val="000000"/>
                <w:sz w:val="23"/>
                <w:szCs w:val="23"/>
              </w:rPr>
              <w:t>план 2020</w:t>
            </w:r>
          </w:p>
        </w:tc>
        <w:tc>
          <w:tcPr>
            <w:tcW w:w="3969" w:type="dxa"/>
            <w:shd w:val="clear" w:color="auto" w:fill="auto"/>
            <w:noWrap/>
            <w:vAlign w:val="center"/>
            <w:hideMark/>
          </w:tcPr>
          <w:p w14:paraId="28D5B04D" w14:textId="77777777" w:rsidR="004D6A9F" w:rsidRPr="004D6A9F" w:rsidRDefault="004D6A9F" w:rsidP="004D6A9F">
            <w:pPr>
              <w:jc w:val="center"/>
              <w:rPr>
                <w:color w:val="000000"/>
                <w:sz w:val="23"/>
                <w:szCs w:val="23"/>
              </w:rPr>
            </w:pPr>
            <w:r w:rsidRPr="004D6A9F">
              <w:rPr>
                <w:color w:val="000000"/>
                <w:sz w:val="23"/>
                <w:szCs w:val="23"/>
              </w:rPr>
              <w:t>49,193</w:t>
            </w:r>
          </w:p>
        </w:tc>
        <w:tc>
          <w:tcPr>
            <w:tcW w:w="3119" w:type="dxa"/>
            <w:shd w:val="clear" w:color="auto" w:fill="auto"/>
            <w:vAlign w:val="center"/>
            <w:hideMark/>
          </w:tcPr>
          <w:p w14:paraId="28D9443A" w14:textId="77777777" w:rsidR="004D6A9F" w:rsidRPr="004D6A9F" w:rsidRDefault="004D6A9F" w:rsidP="004D6A9F">
            <w:pPr>
              <w:jc w:val="center"/>
              <w:rPr>
                <w:color w:val="000000"/>
                <w:sz w:val="23"/>
                <w:szCs w:val="23"/>
              </w:rPr>
            </w:pPr>
            <w:r w:rsidRPr="004D6A9F">
              <w:rPr>
                <w:color w:val="000000"/>
                <w:sz w:val="23"/>
                <w:szCs w:val="23"/>
              </w:rPr>
              <w:t>7,57 в среднем</w:t>
            </w:r>
          </w:p>
        </w:tc>
      </w:tr>
    </w:tbl>
    <w:p w14:paraId="5A51E1ED" w14:textId="77777777" w:rsidR="004D6A9F" w:rsidRPr="004D6A9F" w:rsidRDefault="004D6A9F" w:rsidP="004D6A9F">
      <w:pPr>
        <w:widowControl w:val="0"/>
        <w:spacing w:line="360" w:lineRule="auto"/>
        <w:ind w:firstLine="720"/>
        <w:jc w:val="center"/>
        <w:rPr>
          <w:snapToGrid w:val="0"/>
          <w:color w:val="000000"/>
          <w:sz w:val="28"/>
          <w:szCs w:val="28"/>
        </w:rPr>
      </w:pPr>
    </w:p>
    <w:p w14:paraId="1255347E" w14:textId="77777777" w:rsidR="004D6A9F" w:rsidRPr="004D6A9F" w:rsidRDefault="004D6A9F" w:rsidP="004D6A9F">
      <w:pPr>
        <w:ind w:firstLine="851"/>
        <w:jc w:val="both"/>
        <w:rPr>
          <w:snapToGrid w:val="0"/>
          <w:sz w:val="28"/>
          <w:szCs w:val="28"/>
        </w:rPr>
      </w:pPr>
      <w:r w:rsidRPr="004D6A9F">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4D6A9F">
        <w:t xml:space="preserve"> </w:t>
      </w:r>
      <w:r w:rsidRPr="004D6A9F">
        <w:rPr>
          <w:snapToGrid w:val="0"/>
          <w:sz w:val="28"/>
          <w:szCs w:val="28"/>
        </w:rPr>
        <w:t xml:space="preserve">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принимается в размере предыдущего периода регулирования на уровне 2,346 </w:t>
      </w:r>
      <w:r w:rsidRPr="004D6A9F">
        <w:rPr>
          <w:snapToGrid w:val="0"/>
          <w:sz w:val="28"/>
          <w:szCs w:val="28"/>
        </w:rPr>
        <w:lastRenderedPageBreak/>
        <w:t>Гкал (потери тепловой энергии на потребительский рынок утверждены постановлением РЭК КО от 09.10.2018 № 243).</w:t>
      </w:r>
    </w:p>
    <w:p w14:paraId="69CB6EC2" w14:textId="77777777" w:rsidR="004D6A9F" w:rsidRPr="004D6A9F" w:rsidRDefault="004D6A9F" w:rsidP="004D6A9F">
      <w:pPr>
        <w:ind w:firstLine="851"/>
        <w:jc w:val="both"/>
        <w:rPr>
          <w:snapToGrid w:val="0"/>
          <w:sz w:val="28"/>
          <w:szCs w:val="28"/>
        </w:rPr>
      </w:pPr>
      <w:r w:rsidRPr="004D6A9F">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4D6A9F">
        <w:rPr>
          <w:snapToGrid w:val="0"/>
          <w:sz w:val="28"/>
          <w:szCs w:val="28"/>
        </w:rPr>
        <w:br/>
        <w:t xml:space="preserve">2,63 % или 1,686 тыс. Гкал. </w:t>
      </w:r>
    </w:p>
    <w:p w14:paraId="3C64F007" w14:textId="77777777" w:rsidR="004D6A9F" w:rsidRPr="004D6A9F" w:rsidRDefault="004D6A9F" w:rsidP="004D6A9F">
      <w:pPr>
        <w:spacing w:before="240" w:line="360" w:lineRule="auto"/>
        <w:ind w:firstLine="851"/>
        <w:jc w:val="both"/>
        <w:rPr>
          <w:snapToGrid w:val="0"/>
          <w:sz w:val="28"/>
          <w:szCs w:val="28"/>
        </w:rPr>
      </w:pPr>
      <w:r w:rsidRPr="004D6A9F">
        <w:rPr>
          <w:snapToGrid w:val="0"/>
          <w:sz w:val="28"/>
          <w:szCs w:val="28"/>
        </w:rPr>
        <w:t>Сводный баланс тепловой энергии представлен в таблице 6.</w:t>
      </w:r>
    </w:p>
    <w:p w14:paraId="0759176F" w14:textId="77777777" w:rsidR="004D6A9F" w:rsidRPr="004D6A9F" w:rsidRDefault="004D6A9F" w:rsidP="004D6A9F">
      <w:pPr>
        <w:ind w:firstLine="851"/>
        <w:jc w:val="right"/>
        <w:rPr>
          <w:sz w:val="28"/>
          <w:szCs w:val="28"/>
        </w:rPr>
      </w:pPr>
      <w:r w:rsidRPr="004D6A9F">
        <w:rPr>
          <w:sz w:val="28"/>
          <w:szCs w:val="28"/>
        </w:rPr>
        <w:t>Таблица 6</w:t>
      </w:r>
    </w:p>
    <w:p w14:paraId="7FE4BD76" w14:textId="77777777" w:rsidR="004D6A9F" w:rsidRPr="004D6A9F" w:rsidRDefault="004D6A9F" w:rsidP="004D6A9F">
      <w:pPr>
        <w:spacing w:after="240"/>
        <w:jc w:val="center"/>
        <w:rPr>
          <w:sz w:val="28"/>
          <w:szCs w:val="28"/>
        </w:rPr>
      </w:pPr>
      <w:r w:rsidRPr="004D6A9F">
        <w:rPr>
          <w:sz w:val="28"/>
          <w:szCs w:val="28"/>
        </w:rPr>
        <w:t>Баланс тепловой энергии на 2020 год</w:t>
      </w:r>
    </w:p>
    <w:tbl>
      <w:tblPr>
        <w:tblW w:w="923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942"/>
        <w:gridCol w:w="876"/>
        <w:gridCol w:w="1280"/>
        <w:gridCol w:w="1280"/>
      </w:tblGrid>
      <w:tr w:rsidR="004D6A9F" w:rsidRPr="004D6A9F" w14:paraId="76A3A4BD" w14:textId="77777777" w:rsidTr="004D6A9F">
        <w:trPr>
          <w:trHeight w:val="330"/>
        </w:trPr>
        <w:tc>
          <w:tcPr>
            <w:tcW w:w="860" w:type="dxa"/>
            <w:shd w:val="clear" w:color="auto" w:fill="auto"/>
            <w:vAlign w:val="center"/>
            <w:hideMark/>
          </w:tcPr>
          <w:p w14:paraId="0545444B" w14:textId="77777777" w:rsidR="004D6A9F" w:rsidRPr="004D6A9F" w:rsidRDefault="004D6A9F" w:rsidP="004D6A9F">
            <w:pPr>
              <w:jc w:val="center"/>
              <w:rPr>
                <w:color w:val="000000"/>
                <w:sz w:val="16"/>
                <w:szCs w:val="16"/>
              </w:rPr>
            </w:pPr>
            <w:r w:rsidRPr="004D6A9F">
              <w:rPr>
                <w:color w:val="000000"/>
                <w:sz w:val="16"/>
                <w:szCs w:val="16"/>
              </w:rPr>
              <w:t>№ п/п</w:t>
            </w:r>
          </w:p>
        </w:tc>
        <w:tc>
          <w:tcPr>
            <w:tcW w:w="4942" w:type="dxa"/>
            <w:shd w:val="clear" w:color="auto" w:fill="auto"/>
            <w:vAlign w:val="center"/>
            <w:hideMark/>
          </w:tcPr>
          <w:p w14:paraId="4D599E6D" w14:textId="77777777" w:rsidR="004D6A9F" w:rsidRPr="004D6A9F" w:rsidRDefault="004D6A9F" w:rsidP="004D6A9F">
            <w:pPr>
              <w:jc w:val="center"/>
              <w:rPr>
                <w:color w:val="000000"/>
              </w:rPr>
            </w:pPr>
            <w:r w:rsidRPr="004D6A9F">
              <w:rPr>
                <w:color w:val="000000"/>
              </w:rPr>
              <w:t>Показатель</w:t>
            </w:r>
          </w:p>
        </w:tc>
        <w:tc>
          <w:tcPr>
            <w:tcW w:w="876" w:type="dxa"/>
            <w:shd w:val="clear" w:color="auto" w:fill="auto"/>
            <w:vAlign w:val="center"/>
            <w:hideMark/>
          </w:tcPr>
          <w:p w14:paraId="021FA9BF" w14:textId="77777777" w:rsidR="004D6A9F" w:rsidRPr="004D6A9F" w:rsidRDefault="004D6A9F" w:rsidP="004D6A9F">
            <w:pPr>
              <w:jc w:val="center"/>
              <w:rPr>
                <w:color w:val="000000"/>
              </w:rPr>
            </w:pPr>
            <w:r w:rsidRPr="004D6A9F">
              <w:rPr>
                <w:color w:val="000000"/>
              </w:rPr>
              <w:t>Всего</w:t>
            </w:r>
          </w:p>
        </w:tc>
        <w:tc>
          <w:tcPr>
            <w:tcW w:w="1280" w:type="dxa"/>
            <w:shd w:val="clear" w:color="auto" w:fill="auto"/>
            <w:vAlign w:val="center"/>
            <w:hideMark/>
          </w:tcPr>
          <w:p w14:paraId="13BFB851" w14:textId="77777777" w:rsidR="004D6A9F" w:rsidRPr="004D6A9F" w:rsidRDefault="004D6A9F" w:rsidP="004D6A9F">
            <w:pPr>
              <w:jc w:val="center"/>
              <w:rPr>
                <w:color w:val="000000"/>
              </w:rPr>
            </w:pPr>
            <w:r w:rsidRPr="004D6A9F">
              <w:rPr>
                <w:color w:val="000000"/>
              </w:rPr>
              <w:t>1 полугодие</w:t>
            </w:r>
          </w:p>
        </w:tc>
        <w:tc>
          <w:tcPr>
            <w:tcW w:w="1280" w:type="dxa"/>
            <w:shd w:val="clear" w:color="auto" w:fill="auto"/>
            <w:vAlign w:val="center"/>
            <w:hideMark/>
          </w:tcPr>
          <w:p w14:paraId="3D0EAA2F" w14:textId="77777777" w:rsidR="004D6A9F" w:rsidRPr="004D6A9F" w:rsidRDefault="004D6A9F" w:rsidP="004D6A9F">
            <w:pPr>
              <w:jc w:val="center"/>
              <w:rPr>
                <w:color w:val="000000"/>
              </w:rPr>
            </w:pPr>
            <w:r w:rsidRPr="004D6A9F">
              <w:rPr>
                <w:color w:val="000000"/>
              </w:rPr>
              <w:t>2 полугодие</w:t>
            </w:r>
          </w:p>
        </w:tc>
      </w:tr>
      <w:tr w:rsidR="004D6A9F" w:rsidRPr="004D6A9F" w14:paraId="6FD84214" w14:textId="77777777" w:rsidTr="004D6A9F">
        <w:trPr>
          <w:trHeight w:val="330"/>
        </w:trPr>
        <w:tc>
          <w:tcPr>
            <w:tcW w:w="860" w:type="dxa"/>
            <w:shd w:val="clear" w:color="auto" w:fill="auto"/>
            <w:vAlign w:val="center"/>
            <w:hideMark/>
          </w:tcPr>
          <w:p w14:paraId="7EF3D46D" w14:textId="77777777" w:rsidR="004D6A9F" w:rsidRPr="004D6A9F" w:rsidRDefault="004D6A9F" w:rsidP="004D6A9F">
            <w:pPr>
              <w:jc w:val="center"/>
              <w:rPr>
                <w:color w:val="000000"/>
              </w:rPr>
            </w:pPr>
            <w:r w:rsidRPr="004D6A9F">
              <w:rPr>
                <w:color w:val="000000"/>
              </w:rPr>
              <w:t>1</w:t>
            </w:r>
          </w:p>
        </w:tc>
        <w:tc>
          <w:tcPr>
            <w:tcW w:w="4942" w:type="dxa"/>
            <w:shd w:val="clear" w:color="auto" w:fill="auto"/>
            <w:noWrap/>
            <w:vAlign w:val="center"/>
            <w:hideMark/>
          </w:tcPr>
          <w:p w14:paraId="6B295DD8" w14:textId="77777777" w:rsidR="004D6A9F" w:rsidRPr="004D6A9F" w:rsidRDefault="004D6A9F" w:rsidP="004D6A9F">
            <w:pPr>
              <w:rPr>
                <w:color w:val="000000"/>
              </w:rPr>
            </w:pPr>
            <w:r w:rsidRPr="004D6A9F">
              <w:rPr>
                <w:color w:val="000000"/>
              </w:rPr>
              <w:t>Нормативная выработка т/энергии, тыс. Гкал</w:t>
            </w:r>
          </w:p>
        </w:tc>
        <w:tc>
          <w:tcPr>
            <w:tcW w:w="876" w:type="dxa"/>
            <w:shd w:val="clear" w:color="auto" w:fill="auto"/>
            <w:vAlign w:val="center"/>
            <w:hideMark/>
          </w:tcPr>
          <w:p w14:paraId="2D02183D" w14:textId="77777777" w:rsidR="004D6A9F" w:rsidRPr="004D6A9F" w:rsidRDefault="004D6A9F" w:rsidP="004D6A9F">
            <w:pPr>
              <w:jc w:val="right"/>
              <w:rPr>
                <w:color w:val="000000"/>
              </w:rPr>
            </w:pPr>
            <w:r w:rsidRPr="004D6A9F">
              <w:rPr>
                <w:color w:val="000000"/>
              </w:rPr>
              <w:t>64,112</w:t>
            </w:r>
          </w:p>
        </w:tc>
        <w:tc>
          <w:tcPr>
            <w:tcW w:w="1280" w:type="dxa"/>
            <w:shd w:val="clear" w:color="auto" w:fill="auto"/>
            <w:vAlign w:val="center"/>
            <w:hideMark/>
          </w:tcPr>
          <w:p w14:paraId="44689DDF" w14:textId="77777777" w:rsidR="004D6A9F" w:rsidRPr="004D6A9F" w:rsidRDefault="004D6A9F" w:rsidP="004D6A9F">
            <w:pPr>
              <w:jc w:val="right"/>
              <w:rPr>
                <w:color w:val="000000"/>
              </w:rPr>
            </w:pPr>
            <w:r w:rsidRPr="004D6A9F">
              <w:rPr>
                <w:color w:val="000000"/>
              </w:rPr>
              <w:t>36,623</w:t>
            </w:r>
          </w:p>
        </w:tc>
        <w:tc>
          <w:tcPr>
            <w:tcW w:w="1280" w:type="dxa"/>
            <w:shd w:val="clear" w:color="auto" w:fill="auto"/>
            <w:vAlign w:val="center"/>
            <w:hideMark/>
          </w:tcPr>
          <w:p w14:paraId="7C7D5950" w14:textId="77777777" w:rsidR="004D6A9F" w:rsidRPr="004D6A9F" w:rsidRDefault="004D6A9F" w:rsidP="004D6A9F">
            <w:pPr>
              <w:jc w:val="right"/>
              <w:rPr>
                <w:color w:val="000000"/>
              </w:rPr>
            </w:pPr>
            <w:r w:rsidRPr="004D6A9F">
              <w:rPr>
                <w:color w:val="000000"/>
              </w:rPr>
              <w:t>27,489</w:t>
            </w:r>
          </w:p>
        </w:tc>
      </w:tr>
      <w:tr w:rsidR="004D6A9F" w:rsidRPr="004D6A9F" w14:paraId="3DA349CD" w14:textId="77777777" w:rsidTr="004D6A9F">
        <w:trPr>
          <w:trHeight w:val="330"/>
        </w:trPr>
        <w:tc>
          <w:tcPr>
            <w:tcW w:w="860" w:type="dxa"/>
            <w:shd w:val="clear" w:color="auto" w:fill="auto"/>
            <w:vAlign w:val="center"/>
            <w:hideMark/>
          </w:tcPr>
          <w:p w14:paraId="566BE862" w14:textId="77777777" w:rsidR="004D6A9F" w:rsidRPr="004D6A9F" w:rsidRDefault="004D6A9F" w:rsidP="004D6A9F">
            <w:pPr>
              <w:jc w:val="center"/>
              <w:rPr>
                <w:color w:val="000000"/>
              </w:rPr>
            </w:pPr>
            <w:r w:rsidRPr="004D6A9F">
              <w:rPr>
                <w:color w:val="000000"/>
              </w:rPr>
              <w:t>2</w:t>
            </w:r>
          </w:p>
        </w:tc>
        <w:tc>
          <w:tcPr>
            <w:tcW w:w="4942" w:type="dxa"/>
            <w:shd w:val="clear" w:color="auto" w:fill="auto"/>
            <w:noWrap/>
            <w:vAlign w:val="center"/>
            <w:hideMark/>
          </w:tcPr>
          <w:p w14:paraId="04BEDFD5" w14:textId="77777777" w:rsidR="004D6A9F" w:rsidRPr="004D6A9F" w:rsidRDefault="004D6A9F" w:rsidP="004D6A9F">
            <w:pPr>
              <w:rPr>
                <w:color w:val="000000"/>
              </w:rPr>
            </w:pPr>
            <w:r w:rsidRPr="004D6A9F">
              <w:rPr>
                <w:color w:val="000000"/>
              </w:rPr>
              <w:t>Отпуск тепловой энергии в сеть, тыс. Гкал</w:t>
            </w:r>
          </w:p>
        </w:tc>
        <w:tc>
          <w:tcPr>
            <w:tcW w:w="876" w:type="dxa"/>
            <w:shd w:val="clear" w:color="auto" w:fill="auto"/>
            <w:vAlign w:val="center"/>
            <w:hideMark/>
          </w:tcPr>
          <w:p w14:paraId="299D94E5" w14:textId="77777777" w:rsidR="004D6A9F" w:rsidRPr="004D6A9F" w:rsidRDefault="004D6A9F" w:rsidP="004D6A9F">
            <w:pPr>
              <w:jc w:val="right"/>
              <w:rPr>
                <w:color w:val="000000"/>
              </w:rPr>
            </w:pPr>
            <w:r w:rsidRPr="004D6A9F">
              <w:rPr>
                <w:color w:val="000000"/>
              </w:rPr>
              <w:t>62,426</w:t>
            </w:r>
          </w:p>
        </w:tc>
        <w:tc>
          <w:tcPr>
            <w:tcW w:w="1280" w:type="dxa"/>
            <w:shd w:val="clear" w:color="auto" w:fill="auto"/>
            <w:vAlign w:val="center"/>
            <w:hideMark/>
          </w:tcPr>
          <w:p w14:paraId="1D65D69B" w14:textId="77777777" w:rsidR="004D6A9F" w:rsidRPr="004D6A9F" w:rsidRDefault="004D6A9F" w:rsidP="004D6A9F">
            <w:pPr>
              <w:jc w:val="right"/>
              <w:rPr>
                <w:color w:val="000000"/>
              </w:rPr>
            </w:pPr>
            <w:r w:rsidRPr="004D6A9F">
              <w:rPr>
                <w:color w:val="000000"/>
              </w:rPr>
              <w:t>35,660</w:t>
            </w:r>
          </w:p>
        </w:tc>
        <w:tc>
          <w:tcPr>
            <w:tcW w:w="1280" w:type="dxa"/>
            <w:shd w:val="clear" w:color="auto" w:fill="auto"/>
            <w:vAlign w:val="center"/>
            <w:hideMark/>
          </w:tcPr>
          <w:p w14:paraId="66E6C1BC" w14:textId="77777777" w:rsidR="004D6A9F" w:rsidRPr="004D6A9F" w:rsidRDefault="004D6A9F" w:rsidP="004D6A9F">
            <w:pPr>
              <w:jc w:val="right"/>
              <w:rPr>
                <w:color w:val="000000"/>
              </w:rPr>
            </w:pPr>
            <w:r w:rsidRPr="004D6A9F">
              <w:rPr>
                <w:color w:val="000000"/>
              </w:rPr>
              <w:t>26,766</w:t>
            </w:r>
          </w:p>
        </w:tc>
      </w:tr>
      <w:tr w:rsidR="004D6A9F" w:rsidRPr="004D6A9F" w14:paraId="7850365C" w14:textId="77777777" w:rsidTr="004D6A9F">
        <w:trPr>
          <w:trHeight w:val="330"/>
        </w:trPr>
        <w:tc>
          <w:tcPr>
            <w:tcW w:w="860" w:type="dxa"/>
            <w:shd w:val="clear" w:color="auto" w:fill="auto"/>
            <w:vAlign w:val="center"/>
            <w:hideMark/>
          </w:tcPr>
          <w:p w14:paraId="3C5304A8" w14:textId="77777777" w:rsidR="004D6A9F" w:rsidRPr="004D6A9F" w:rsidRDefault="004D6A9F" w:rsidP="004D6A9F">
            <w:pPr>
              <w:jc w:val="center"/>
              <w:rPr>
                <w:color w:val="000000"/>
              </w:rPr>
            </w:pPr>
            <w:r w:rsidRPr="004D6A9F">
              <w:rPr>
                <w:color w:val="000000"/>
              </w:rPr>
              <w:t>3</w:t>
            </w:r>
          </w:p>
        </w:tc>
        <w:tc>
          <w:tcPr>
            <w:tcW w:w="4942" w:type="dxa"/>
            <w:shd w:val="clear" w:color="auto" w:fill="auto"/>
            <w:vAlign w:val="center"/>
            <w:hideMark/>
          </w:tcPr>
          <w:p w14:paraId="57E669EF" w14:textId="77777777" w:rsidR="004D6A9F" w:rsidRPr="004D6A9F" w:rsidRDefault="004D6A9F" w:rsidP="004D6A9F">
            <w:pPr>
              <w:rPr>
                <w:color w:val="000000"/>
              </w:rPr>
            </w:pPr>
            <w:r w:rsidRPr="004D6A9F">
              <w:rPr>
                <w:color w:val="000000"/>
              </w:rPr>
              <w:t>Полезный отпуск, тыс. Гкал</w:t>
            </w:r>
          </w:p>
        </w:tc>
        <w:tc>
          <w:tcPr>
            <w:tcW w:w="876" w:type="dxa"/>
            <w:shd w:val="clear" w:color="auto" w:fill="auto"/>
            <w:vAlign w:val="center"/>
            <w:hideMark/>
          </w:tcPr>
          <w:p w14:paraId="3D7AEBE9" w14:textId="77777777" w:rsidR="004D6A9F" w:rsidRPr="004D6A9F" w:rsidRDefault="004D6A9F" w:rsidP="004D6A9F">
            <w:pPr>
              <w:jc w:val="right"/>
              <w:rPr>
                <w:color w:val="000000"/>
              </w:rPr>
            </w:pPr>
            <w:r w:rsidRPr="004D6A9F">
              <w:rPr>
                <w:color w:val="000000"/>
              </w:rPr>
              <w:t>60,080</w:t>
            </w:r>
          </w:p>
        </w:tc>
        <w:tc>
          <w:tcPr>
            <w:tcW w:w="1280" w:type="dxa"/>
            <w:shd w:val="clear" w:color="auto" w:fill="auto"/>
            <w:vAlign w:val="center"/>
            <w:hideMark/>
          </w:tcPr>
          <w:p w14:paraId="2FB92DAD" w14:textId="77777777" w:rsidR="004D6A9F" w:rsidRPr="004D6A9F" w:rsidRDefault="004D6A9F" w:rsidP="004D6A9F">
            <w:pPr>
              <w:jc w:val="right"/>
              <w:rPr>
                <w:color w:val="000000"/>
              </w:rPr>
            </w:pPr>
            <w:r w:rsidRPr="004D6A9F">
              <w:rPr>
                <w:color w:val="000000"/>
              </w:rPr>
              <w:t>34,320</w:t>
            </w:r>
          </w:p>
        </w:tc>
        <w:tc>
          <w:tcPr>
            <w:tcW w:w="1280" w:type="dxa"/>
            <w:shd w:val="clear" w:color="auto" w:fill="auto"/>
            <w:vAlign w:val="center"/>
            <w:hideMark/>
          </w:tcPr>
          <w:p w14:paraId="6E1A0C21" w14:textId="77777777" w:rsidR="004D6A9F" w:rsidRPr="004D6A9F" w:rsidRDefault="004D6A9F" w:rsidP="004D6A9F">
            <w:pPr>
              <w:jc w:val="right"/>
              <w:rPr>
                <w:color w:val="000000"/>
              </w:rPr>
            </w:pPr>
            <w:r w:rsidRPr="004D6A9F">
              <w:rPr>
                <w:color w:val="000000"/>
              </w:rPr>
              <w:t>25,760</w:t>
            </w:r>
          </w:p>
        </w:tc>
      </w:tr>
      <w:tr w:rsidR="004D6A9F" w:rsidRPr="004D6A9F" w14:paraId="41E7EFA7" w14:textId="77777777" w:rsidTr="004D6A9F">
        <w:trPr>
          <w:trHeight w:val="252"/>
        </w:trPr>
        <w:tc>
          <w:tcPr>
            <w:tcW w:w="860" w:type="dxa"/>
            <w:shd w:val="clear" w:color="auto" w:fill="auto"/>
            <w:vAlign w:val="center"/>
            <w:hideMark/>
          </w:tcPr>
          <w:p w14:paraId="384268AD" w14:textId="77777777" w:rsidR="004D6A9F" w:rsidRPr="004D6A9F" w:rsidRDefault="004D6A9F" w:rsidP="004D6A9F">
            <w:pPr>
              <w:jc w:val="center"/>
              <w:rPr>
                <w:color w:val="000000"/>
              </w:rPr>
            </w:pPr>
            <w:r w:rsidRPr="004D6A9F">
              <w:rPr>
                <w:color w:val="000000"/>
              </w:rPr>
              <w:t xml:space="preserve"> 3.1</w:t>
            </w:r>
          </w:p>
        </w:tc>
        <w:tc>
          <w:tcPr>
            <w:tcW w:w="4942" w:type="dxa"/>
            <w:shd w:val="clear" w:color="auto" w:fill="auto"/>
            <w:vAlign w:val="center"/>
            <w:hideMark/>
          </w:tcPr>
          <w:p w14:paraId="66B6750F" w14:textId="77777777" w:rsidR="004D6A9F" w:rsidRPr="004D6A9F" w:rsidRDefault="004D6A9F" w:rsidP="004D6A9F">
            <w:pPr>
              <w:rPr>
                <w:color w:val="000000"/>
              </w:rPr>
            </w:pPr>
            <w:r w:rsidRPr="004D6A9F">
              <w:rPr>
                <w:color w:val="000000"/>
              </w:rPr>
              <w:t>- отпуск на компенсацию потерь тепловой энергии МКП «Благоустройство», тыс. Гкал</w:t>
            </w:r>
          </w:p>
        </w:tc>
        <w:tc>
          <w:tcPr>
            <w:tcW w:w="876" w:type="dxa"/>
            <w:shd w:val="clear" w:color="auto" w:fill="auto"/>
            <w:vAlign w:val="center"/>
            <w:hideMark/>
          </w:tcPr>
          <w:p w14:paraId="00B5B3D8" w14:textId="77777777" w:rsidR="004D6A9F" w:rsidRPr="004D6A9F" w:rsidRDefault="004D6A9F" w:rsidP="004D6A9F">
            <w:pPr>
              <w:jc w:val="right"/>
              <w:rPr>
                <w:color w:val="000000"/>
              </w:rPr>
            </w:pPr>
            <w:r w:rsidRPr="004D6A9F">
              <w:rPr>
                <w:color w:val="000000"/>
              </w:rPr>
              <w:t>1,668</w:t>
            </w:r>
          </w:p>
        </w:tc>
        <w:tc>
          <w:tcPr>
            <w:tcW w:w="1280" w:type="dxa"/>
            <w:shd w:val="clear" w:color="auto" w:fill="auto"/>
            <w:vAlign w:val="center"/>
            <w:hideMark/>
          </w:tcPr>
          <w:p w14:paraId="55C10E74" w14:textId="77777777" w:rsidR="004D6A9F" w:rsidRPr="004D6A9F" w:rsidRDefault="004D6A9F" w:rsidP="004D6A9F">
            <w:pPr>
              <w:jc w:val="right"/>
              <w:rPr>
                <w:color w:val="000000"/>
              </w:rPr>
            </w:pPr>
            <w:r w:rsidRPr="004D6A9F">
              <w:rPr>
                <w:color w:val="000000"/>
              </w:rPr>
              <w:t>0,953</w:t>
            </w:r>
          </w:p>
        </w:tc>
        <w:tc>
          <w:tcPr>
            <w:tcW w:w="1280" w:type="dxa"/>
            <w:shd w:val="clear" w:color="auto" w:fill="auto"/>
            <w:vAlign w:val="center"/>
            <w:hideMark/>
          </w:tcPr>
          <w:p w14:paraId="6A545FB1" w14:textId="77777777" w:rsidR="004D6A9F" w:rsidRPr="004D6A9F" w:rsidRDefault="004D6A9F" w:rsidP="004D6A9F">
            <w:pPr>
              <w:jc w:val="right"/>
              <w:rPr>
                <w:color w:val="000000"/>
              </w:rPr>
            </w:pPr>
            <w:r w:rsidRPr="004D6A9F">
              <w:rPr>
                <w:color w:val="000000"/>
              </w:rPr>
              <w:t>0,715</w:t>
            </w:r>
          </w:p>
        </w:tc>
      </w:tr>
      <w:tr w:rsidR="004D6A9F" w:rsidRPr="004D6A9F" w14:paraId="0042D08F" w14:textId="77777777" w:rsidTr="004D6A9F">
        <w:trPr>
          <w:trHeight w:val="94"/>
        </w:trPr>
        <w:tc>
          <w:tcPr>
            <w:tcW w:w="860" w:type="dxa"/>
            <w:shd w:val="clear" w:color="auto" w:fill="auto"/>
            <w:vAlign w:val="center"/>
            <w:hideMark/>
          </w:tcPr>
          <w:p w14:paraId="79E1B826" w14:textId="77777777" w:rsidR="004D6A9F" w:rsidRPr="004D6A9F" w:rsidRDefault="004D6A9F" w:rsidP="004D6A9F">
            <w:pPr>
              <w:jc w:val="center"/>
              <w:rPr>
                <w:color w:val="000000"/>
              </w:rPr>
            </w:pPr>
            <w:r w:rsidRPr="004D6A9F">
              <w:rPr>
                <w:color w:val="000000"/>
              </w:rPr>
              <w:t>4</w:t>
            </w:r>
          </w:p>
        </w:tc>
        <w:tc>
          <w:tcPr>
            <w:tcW w:w="4942" w:type="dxa"/>
            <w:shd w:val="clear" w:color="auto" w:fill="auto"/>
            <w:vAlign w:val="center"/>
            <w:hideMark/>
          </w:tcPr>
          <w:p w14:paraId="63628BE1" w14:textId="77777777" w:rsidR="004D6A9F" w:rsidRPr="004D6A9F" w:rsidRDefault="004D6A9F" w:rsidP="004D6A9F">
            <w:pPr>
              <w:rPr>
                <w:color w:val="000000"/>
              </w:rPr>
            </w:pPr>
            <w:r w:rsidRPr="004D6A9F">
              <w:rPr>
                <w:color w:val="000000"/>
              </w:rPr>
              <w:t>Полезный отпуск на потребительский рынок, тыс. Гкал</w:t>
            </w:r>
          </w:p>
        </w:tc>
        <w:tc>
          <w:tcPr>
            <w:tcW w:w="876" w:type="dxa"/>
            <w:shd w:val="clear" w:color="auto" w:fill="auto"/>
            <w:vAlign w:val="center"/>
            <w:hideMark/>
          </w:tcPr>
          <w:p w14:paraId="569D1D2A" w14:textId="77777777" w:rsidR="004D6A9F" w:rsidRPr="004D6A9F" w:rsidRDefault="004D6A9F" w:rsidP="004D6A9F">
            <w:pPr>
              <w:jc w:val="right"/>
              <w:rPr>
                <w:color w:val="000000"/>
              </w:rPr>
            </w:pPr>
            <w:r w:rsidRPr="004D6A9F">
              <w:rPr>
                <w:color w:val="000000"/>
              </w:rPr>
              <w:t>9,219</w:t>
            </w:r>
          </w:p>
        </w:tc>
        <w:tc>
          <w:tcPr>
            <w:tcW w:w="1280" w:type="dxa"/>
            <w:shd w:val="clear" w:color="auto" w:fill="auto"/>
            <w:vAlign w:val="center"/>
            <w:hideMark/>
          </w:tcPr>
          <w:p w14:paraId="6474B9B5" w14:textId="77777777" w:rsidR="004D6A9F" w:rsidRPr="004D6A9F" w:rsidRDefault="004D6A9F" w:rsidP="004D6A9F">
            <w:pPr>
              <w:jc w:val="right"/>
              <w:rPr>
                <w:color w:val="000000"/>
              </w:rPr>
            </w:pPr>
            <w:r w:rsidRPr="004D6A9F">
              <w:rPr>
                <w:color w:val="000000"/>
              </w:rPr>
              <w:t>5,266</w:t>
            </w:r>
          </w:p>
        </w:tc>
        <w:tc>
          <w:tcPr>
            <w:tcW w:w="1280" w:type="dxa"/>
            <w:shd w:val="clear" w:color="auto" w:fill="auto"/>
            <w:vAlign w:val="center"/>
            <w:hideMark/>
          </w:tcPr>
          <w:p w14:paraId="6D0552B5" w14:textId="77777777" w:rsidR="004D6A9F" w:rsidRPr="004D6A9F" w:rsidRDefault="004D6A9F" w:rsidP="004D6A9F">
            <w:pPr>
              <w:jc w:val="right"/>
              <w:rPr>
                <w:color w:val="000000"/>
              </w:rPr>
            </w:pPr>
            <w:r w:rsidRPr="004D6A9F">
              <w:rPr>
                <w:color w:val="000000"/>
              </w:rPr>
              <w:t>3,953</w:t>
            </w:r>
          </w:p>
        </w:tc>
      </w:tr>
      <w:tr w:rsidR="004D6A9F" w:rsidRPr="004D6A9F" w14:paraId="557DA3BE" w14:textId="77777777" w:rsidTr="004D6A9F">
        <w:trPr>
          <w:trHeight w:val="330"/>
        </w:trPr>
        <w:tc>
          <w:tcPr>
            <w:tcW w:w="860" w:type="dxa"/>
            <w:shd w:val="clear" w:color="auto" w:fill="auto"/>
            <w:noWrap/>
            <w:vAlign w:val="center"/>
            <w:hideMark/>
          </w:tcPr>
          <w:p w14:paraId="1E47B985" w14:textId="77777777" w:rsidR="004D6A9F" w:rsidRPr="004D6A9F" w:rsidRDefault="004D6A9F" w:rsidP="004D6A9F">
            <w:pPr>
              <w:jc w:val="center"/>
              <w:rPr>
                <w:color w:val="000000"/>
              </w:rPr>
            </w:pPr>
            <w:r w:rsidRPr="004D6A9F">
              <w:rPr>
                <w:color w:val="000000"/>
              </w:rPr>
              <w:t xml:space="preserve"> 4.1</w:t>
            </w:r>
          </w:p>
        </w:tc>
        <w:tc>
          <w:tcPr>
            <w:tcW w:w="4942" w:type="dxa"/>
            <w:shd w:val="clear" w:color="auto" w:fill="auto"/>
            <w:vAlign w:val="center"/>
            <w:hideMark/>
          </w:tcPr>
          <w:p w14:paraId="40A4E64E" w14:textId="77777777" w:rsidR="004D6A9F" w:rsidRPr="004D6A9F" w:rsidRDefault="004D6A9F" w:rsidP="004D6A9F">
            <w:pPr>
              <w:rPr>
                <w:color w:val="000000"/>
              </w:rPr>
            </w:pPr>
            <w:r w:rsidRPr="004D6A9F">
              <w:rPr>
                <w:color w:val="000000"/>
              </w:rPr>
              <w:t xml:space="preserve">  - жилищные организации, тыс. Гкал</w:t>
            </w:r>
          </w:p>
        </w:tc>
        <w:tc>
          <w:tcPr>
            <w:tcW w:w="876" w:type="dxa"/>
            <w:shd w:val="clear" w:color="auto" w:fill="auto"/>
            <w:vAlign w:val="center"/>
            <w:hideMark/>
          </w:tcPr>
          <w:p w14:paraId="11240F09" w14:textId="77777777" w:rsidR="004D6A9F" w:rsidRPr="004D6A9F" w:rsidRDefault="004D6A9F" w:rsidP="004D6A9F">
            <w:pPr>
              <w:jc w:val="right"/>
              <w:rPr>
                <w:color w:val="000000"/>
              </w:rPr>
            </w:pPr>
            <w:r w:rsidRPr="004D6A9F">
              <w:rPr>
                <w:color w:val="000000"/>
              </w:rPr>
              <w:t>6,399</w:t>
            </w:r>
          </w:p>
        </w:tc>
        <w:tc>
          <w:tcPr>
            <w:tcW w:w="1280" w:type="dxa"/>
            <w:shd w:val="clear" w:color="auto" w:fill="auto"/>
            <w:vAlign w:val="center"/>
            <w:hideMark/>
          </w:tcPr>
          <w:p w14:paraId="2F6197CC" w14:textId="77777777" w:rsidR="004D6A9F" w:rsidRPr="004D6A9F" w:rsidRDefault="004D6A9F" w:rsidP="004D6A9F">
            <w:pPr>
              <w:jc w:val="right"/>
              <w:rPr>
                <w:color w:val="000000"/>
              </w:rPr>
            </w:pPr>
            <w:r w:rsidRPr="004D6A9F">
              <w:rPr>
                <w:color w:val="000000"/>
              </w:rPr>
              <w:t>3,655</w:t>
            </w:r>
          </w:p>
        </w:tc>
        <w:tc>
          <w:tcPr>
            <w:tcW w:w="1280" w:type="dxa"/>
            <w:shd w:val="clear" w:color="auto" w:fill="auto"/>
            <w:vAlign w:val="center"/>
            <w:hideMark/>
          </w:tcPr>
          <w:p w14:paraId="4E094A8B" w14:textId="77777777" w:rsidR="004D6A9F" w:rsidRPr="004D6A9F" w:rsidRDefault="004D6A9F" w:rsidP="004D6A9F">
            <w:pPr>
              <w:jc w:val="right"/>
              <w:rPr>
                <w:color w:val="000000"/>
              </w:rPr>
            </w:pPr>
            <w:r w:rsidRPr="004D6A9F">
              <w:rPr>
                <w:color w:val="000000"/>
              </w:rPr>
              <w:t>2,744</w:t>
            </w:r>
          </w:p>
        </w:tc>
      </w:tr>
      <w:tr w:rsidR="004D6A9F" w:rsidRPr="004D6A9F" w14:paraId="150E2878" w14:textId="77777777" w:rsidTr="004D6A9F">
        <w:trPr>
          <w:trHeight w:val="330"/>
        </w:trPr>
        <w:tc>
          <w:tcPr>
            <w:tcW w:w="860" w:type="dxa"/>
            <w:shd w:val="clear" w:color="auto" w:fill="auto"/>
            <w:noWrap/>
            <w:vAlign w:val="center"/>
            <w:hideMark/>
          </w:tcPr>
          <w:p w14:paraId="4FFF836B" w14:textId="77777777" w:rsidR="004D6A9F" w:rsidRPr="004D6A9F" w:rsidRDefault="004D6A9F" w:rsidP="004D6A9F">
            <w:pPr>
              <w:jc w:val="center"/>
              <w:rPr>
                <w:color w:val="000000"/>
              </w:rPr>
            </w:pPr>
            <w:r w:rsidRPr="004D6A9F">
              <w:rPr>
                <w:color w:val="000000"/>
              </w:rPr>
              <w:t xml:space="preserve"> 4.2</w:t>
            </w:r>
          </w:p>
        </w:tc>
        <w:tc>
          <w:tcPr>
            <w:tcW w:w="4942" w:type="dxa"/>
            <w:shd w:val="clear" w:color="auto" w:fill="auto"/>
            <w:noWrap/>
            <w:vAlign w:val="center"/>
            <w:hideMark/>
          </w:tcPr>
          <w:p w14:paraId="18618015" w14:textId="77777777" w:rsidR="004D6A9F" w:rsidRPr="004D6A9F" w:rsidRDefault="004D6A9F" w:rsidP="004D6A9F">
            <w:pPr>
              <w:rPr>
                <w:color w:val="000000"/>
              </w:rPr>
            </w:pPr>
            <w:r w:rsidRPr="004D6A9F">
              <w:rPr>
                <w:color w:val="000000"/>
              </w:rPr>
              <w:t xml:space="preserve">  - бюджетные организации, тыс. Гкал</w:t>
            </w:r>
          </w:p>
        </w:tc>
        <w:tc>
          <w:tcPr>
            <w:tcW w:w="876" w:type="dxa"/>
            <w:shd w:val="clear" w:color="auto" w:fill="auto"/>
            <w:noWrap/>
            <w:vAlign w:val="center"/>
            <w:hideMark/>
          </w:tcPr>
          <w:p w14:paraId="6F7B61CB" w14:textId="77777777" w:rsidR="004D6A9F" w:rsidRPr="004D6A9F" w:rsidRDefault="004D6A9F" w:rsidP="004D6A9F">
            <w:pPr>
              <w:jc w:val="right"/>
              <w:rPr>
                <w:color w:val="000000"/>
              </w:rPr>
            </w:pPr>
            <w:r w:rsidRPr="004D6A9F">
              <w:rPr>
                <w:color w:val="000000"/>
              </w:rPr>
              <w:t>1,570</w:t>
            </w:r>
          </w:p>
        </w:tc>
        <w:tc>
          <w:tcPr>
            <w:tcW w:w="1280" w:type="dxa"/>
            <w:shd w:val="clear" w:color="auto" w:fill="auto"/>
            <w:vAlign w:val="center"/>
            <w:hideMark/>
          </w:tcPr>
          <w:p w14:paraId="6B63A37A" w14:textId="77777777" w:rsidR="004D6A9F" w:rsidRPr="004D6A9F" w:rsidRDefault="004D6A9F" w:rsidP="004D6A9F">
            <w:pPr>
              <w:jc w:val="right"/>
              <w:rPr>
                <w:color w:val="000000"/>
              </w:rPr>
            </w:pPr>
            <w:r w:rsidRPr="004D6A9F">
              <w:rPr>
                <w:color w:val="000000"/>
              </w:rPr>
              <w:t>0,897</w:t>
            </w:r>
          </w:p>
        </w:tc>
        <w:tc>
          <w:tcPr>
            <w:tcW w:w="1280" w:type="dxa"/>
            <w:shd w:val="clear" w:color="auto" w:fill="auto"/>
            <w:vAlign w:val="center"/>
            <w:hideMark/>
          </w:tcPr>
          <w:p w14:paraId="68836D8A" w14:textId="77777777" w:rsidR="004D6A9F" w:rsidRPr="004D6A9F" w:rsidRDefault="004D6A9F" w:rsidP="004D6A9F">
            <w:pPr>
              <w:jc w:val="right"/>
              <w:rPr>
                <w:color w:val="000000"/>
              </w:rPr>
            </w:pPr>
            <w:r w:rsidRPr="004D6A9F">
              <w:rPr>
                <w:color w:val="000000"/>
              </w:rPr>
              <w:t>0,673</w:t>
            </w:r>
          </w:p>
        </w:tc>
      </w:tr>
      <w:tr w:rsidR="004D6A9F" w:rsidRPr="004D6A9F" w14:paraId="56797FE1" w14:textId="77777777" w:rsidTr="004D6A9F">
        <w:trPr>
          <w:trHeight w:val="330"/>
        </w:trPr>
        <w:tc>
          <w:tcPr>
            <w:tcW w:w="860" w:type="dxa"/>
            <w:shd w:val="clear" w:color="auto" w:fill="auto"/>
            <w:noWrap/>
            <w:vAlign w:val="center"/>
            <w:hideMark/>
          </w:tcPr>
          <w:p w14:paraId="5B333532" w14:textId="77777777" w:rsidR="004D6A9F" w:rsidRPr="004D6A9F" w:rsidRDefault="004D6A9F" w:rsidP="004D6A9F">
            <w:pPr>
              <w:jc w:val="center"/>
              <w:rPr>
                <w:color w:val="000000"/>
              </w:rPr>
            </w:pPr>
            <w:r w:rsidRPr="004D6A9F">
              <w:rPr>
                <w:color w:val="000000"/>
              </w:rPr>
              <w:t xml:space="preserve"> 4.3</w:t>
            </w:r>
          </w:p>
        </w:tc>
        <w:tc>
          <w:tcPr>
            <w:tcW w:w="4942" w:type="dxa"/>
            <w:shd w:val="clear" w:color="auto" w:fill="auto"/>
            <w:noWrap/>
            <w:vAlign w:val="center"/>
            <w:hideMark/>
          </w:tcPr>
          <w:p w14:paraId="568CA271" w14:textId="77777777" w:rsidR="004D6A9F" w:rsidRPr="004D6A9F" w:rsidRDefault="004D6A9F" w:rsidP="004D6A9F">
            <w:pPr>
              <w:rPr>
                <w:color w:val="000000"/>
              </w:rPr>
            </w:pPr>
            <w:r w:rsidRPr="004D6A9F">
              <w:rPr>
                <w:color w:val="000000"/>
              </w:rPr>
              <w:t xml:space="preserve">  - прочие потребители, тыс. Гкал</w:t>
            </w:r>
          </w:p>
        </w:tc>
        <w:tc>
          <w:tcPr>
            <w:tcW w:w="876" w:type="dxa"/>
            <w:shd w:val="clear" w:color="auto" w:fill="auto"/>
            <w:noWrap/>
            <w:vAlign w:val="center"/>
            <w:hideMark/>
          </w:tcPr>
          <w:p w14:paraId="6C40BCBD" w14:textId="77777777" w:rsidR="004D6A9F" w:rsidRPr="004D6A9F" w:rsidRDefault="004D6A9F" w:rsidP="004D6A9F">
            <w:pPr>
              <w:jc w:val="right"/>
              <w:rPr>
                <w:color w:val="000000"/>
              </w:rPr>
            </w:pPr>
            <w:r w:rsidRPr="004D6A9F">
              <w:rPr>
                <w:color w:val="000000"/>
              </w:rPr>
              <w:t>1,250</w:t>
            </w:r>
          </w:p>
        </w:tc>
        <w:tc>
          <w:tcPr>
            <w:tcW w:w="1280" w:type="dxa"/>
            <w:shd w:val="clear" w:color="auto" w:fill="auto"/>
            <w:vAlign w:val="center"/>
            <w:hideMark/>
          </w:tcPr>
          <w:p w14:paraId="0A9589E3" w14:textId="77777777" w:rsidR="004D6A9F" w:rsidRPr="004D6A9F" w:rsidRDefault="004D6A9F" w:rsidP="004D6A9F">
            <w:pPr>
              <w:jc w:val="right"/>
              <w:rPr>
                <w:color w:val="000000"/>
              </w:rPr>
            </w:pPr>
            <w:r w:rsidRPr="004D6A9F">
              <w:rPr>
                <w:color w:val="000000"/>
              </w:rPr>
              <w:t>0,714</w:t>
            </w:r>
          </w:p>
        </w:tc>
        <w:tc>
          <w:tcPr>
            <w:tcW w:w="1280" w:type="dxa"/>
            <w:shd w:val="clear" w:color="auto" w:fill="auto"/>
            <w:vAlign w:val="center"/>
            <w:hideMark/>
          </w:tcPr>
          <w:p w14:paraId="25D77A3F" w14:textId="77777777" w:rsidR="004D6A9F" w:rsidRPr="004D6A9F" w:rsidRDefault="004D6A9F" w:rsidP="004D6A9F">
            <w:pPr>
              <w:jc w:val="right"/>
              <w:rPr>
                <w:color w:val="000000"/>
              </w:rPr>
            </w:pPr>
            <w:r w:rsidRPr="004D6A9F">
              <w:rPr>
                <w:color w:val="000000"/>
              </w:rPr>
              <w:t>0,536</w:t>
            </w:r>
          </w:p>
        </w:tc>
      </w:tr>
      <w:tr w:rsidR="004D6A9F" w:rsidRPr="004D6A9F" w14:paraId="777D3AAF" w14:textId="77777777" w:rsidTr="004D6A9F">
        <w:trPr>
          <w:trHeight w:val="330"/>
        </w:trPr>
        <w:tc>
          <w:tcPr>
            <w:tcW w:w="860" w:type="dxa"/>
            <w:shd w:val="clear" w:color="auto" w:fill="auto"/>
            <w:noWrap/>
            <w:vAlign w:val="center"/>
            <w:hideMark/>
          </w:tcPr>
          <w:p w14:paraId="0E2BAF09" w14:textId="77777777" w:rsidR="004D6A9F" w:rsidRPr="004D6A9F" w:rsidRDefault="004D6A9F" w:rsidP="004D6A9F">
            <w:pPr>
              <w:jc w:val="center"/>
              <w:rPr>
                <w:color w:val="000000"/>
              </w:rPr>
            </w:pPr>
            <w:r w:rsidRPr="004D6A9F">
              <w:rPr>
                <w:color w:val="000000"/>
              </w:rPr>
              <w:t>5</w:t>
            </w:r>
          </w:p>
        </w:tc>
        <w:tc>
          <w:tcPr>
            <w:tcW w:w="4942" w:type="dxa"/>
            <w:shd w:val="clear" w:color="auto" w:fill="auto"/>
            <w:vAlign w:val="center"/>
            <w:hideMark/>
          </w:tcPr>
          <w:p w14:paraId="3CE6AD02" w14:textId="77777777" w:rsidR="004D6A9F" w:rsidRPr="004D6A9F" w:rsidRDefault="004D6A9F" w:rsidP="004D6A9F">
            <w:pPr>
              <w:rPr>
                <w:color w:val="000000"/>
              </w:rPr>
            </w:pPr>
            <w:r w:rsidRPr="004D6A9F">
              <w:rPr>
                <w:color w:val="000000"/>
              </w:rPr>
              <w:t xml:space="preserve">  - производственные нужды, тыс. Гкал</w:t>
            </w:r>
          </w:p>
        </w:tc>
        <w:tc>
          <w:tcPr>
            <w:tcW w:w="876" w:type="dxa"/>
            <w:shd w:val="clear" w:color="auto" w:fill="auto"/>
            <w:vAlign w:val="center"/>
            <w:hideMark/>
          </w:tcPr>
          <w:p w14:paraId="7887FD2A" w14:textId="77777777" w:rsidR="004D6A9F" w:rsidRPr="004D6A9F" w:rsidRDefault="004D6A9F" w:rsidP="004D6A9F">
            <w:pPr>
              <w:jc w:val="right"/>
              <w:rPr>
                <w:color w:val="000000"/>
              </w:rPr>
            </w:pPr>
            <w:r w:rsidRPr="004D6A9F">
              <w:rPr>
                <w:color w:val="000000"/>
              </w:rPr>
              <w:t>49,193</w:t>
            </w:r>
          </w:p>
        </w:tc>
        <w:tc>
          <w:tcPr>
            <w:tcW w:w="1280" w:type="dxa"/>
            <w:shd w:val="clear" w:color="auto" w:fill="auto"/>
            <w:vAlign w:val="center"/>
            <w:hideMark/>
          </w:tcPr>
          <w:p w14:paraId="1408337D" w14:textId="77777777" w:rsidR="004D6A9F" w:rsidRPr="004D6A9F" w:rsidRDefault="004D6A9F" w:rsidP="004D6A9F">
            <w:pPr>
              <w:jc w:val="right"/>
              <w:rPr>
                <w:color w:val="000000"/>
              </w:rPr>
            </w:pPr>
            <w:r w:rsidRPr="004D6A9F">
              <w:rPr>
                <w:color w:val="000000"/>
              </w:rPr>
              <w:t>28,101</w:t>
            </w:r>
          </w:p>
        </w:tc>
        <w:tc>
          <w:tcPr>
            <w:tcW w:w="1280" w:type="dxa"/>
            <w:shd w:val="clear" w:color="auto" w:fill="auto"/>
            <w:vAlign w:val="center"/>
            <w:hideMark/>
          </w:tcPr>
          <w:p w14:paraId="19AC065F" w14:textId="77777777" w:rsidR="004D6A9F" w:rsidRPr="004D6A9F" w:rsidRDefault="004D6A9F" w:rsidP="004D6A9F">
            <w:pPr>
              <w:jc w:val="right"/>
              <w:rPr>
                <w:color w:val="000000"/>
              </w:rPr>
            </w:pPr>
            <w:r w:rsidRPr="004D6A9F">
              <w:rPr>
                <w:color w:val="000000"/>
              </w:rPr>
              <w:t>21,092</w:t>
            </w:r>
          </w:p>
        </w:tc>
      </w:tr>
      <w:tr w:rsidR="004D6A9F" w:rsidRPr="004D6A9F" w14:paraId="5A88B859" w14:textId="77777777" w:rsidTr="004D6A9F">
        <w:trPr>
          <w:trHeight w:val="330"/>
        </w:trPr>
        <w:tc>
          <w:tcPr>
            <w:tcW w:w="860" w:type="dxa"/>
            <w:shd w:val="clear" w:color="auto" w:fill="auto"/>
            <w:noWrap/>
            <w:vAlign w:val="center"/>
            <w:hideMark/>
          </w:tcPr>
          <w:p w14:paraId="1A41330E" w14:textId="77777777" w:rsidR="004D6A9F" w:rsidRPr="004D6A9F" w:rsidRDefault="004D6A9F" w:rsidP="004D6A9F">
            <w:pPr>
              <w:jc w:val="center"/>
              <w:rPr>
                <w:color w:val="000000"/>
              </w:rPr>
            </w:pPr>
            <w:r w:rsidRPr="004D6A9F">
              <w:rPr>
                <w:color w:val="000000"/>
              </w:rPr>
              <w:t>6</w:t>
            </w:r>
          </w:p>
        </w:tc>
        <w:tc>
          <w:tcPr>
            <w:tcW w:w="4942" w:type="dxa"/>
            <w:shd w:val="clear" w:color="auto" w:fill="auto"/>
            <w:vAlign w:val="center"/>
            <w:hideMark/>
          </w:tcPr>
          <w:p w14:paraId="52504DB7" w14:textId="77777777" w:rsidR="004D6A9F" w:rsidRPr="004D6A9F" w:rsidRDefault="004D6A9F" w:rsidP="004D6A9F">
            <w:pPr>
              <w:rPr>
                <w:color w:val="000000"/>
              </w:rPr>
            </w:pPr>
            <w:r w:rsidRPr="004D6A9F">
              <w:rPr>
                <w:color w:val="000000"/>
              </w:rPr>
              <w:t>Потери, всего, тыс. Гкал</w:t>
            </w:r>
          </w:p>
        </w:tc>
        <w:tc>
          <w:tcPr>
            <w:tcW w:w="876" w:type="dxa"/>
            <w:shd w:val="clear" w:color="auto" w:fill="auto"/>
            <w:vAlign w:val="center"/>
            <w:hideMark/>
          </w:tcPr>
          <w:p w14:paraId="6DC25712" w14:textId="77777777" w:rsidR="004D6A9F" w:rsidRPr="004D6A9F" w:rsidRDefault="004D6A9F" w:rsidP="004D6A9F">
            <w:pPr>
              <w:jc w:val="right"/>
              <w:rPr>
                <w:color w:val="000000"/>
              </w:rPr>
            </w:pPr>
            <w:r w:rsidRPr="004D6A9F">
              <w:rPr>
                <w:color w:val="000000"/>
              </w:rPr>
              <w:t>4,032</w:t>
            </w:r>
          </w:p>
        </w:tc>
        <w:tc>
          <w:tcPr>
            <w:tcW w:w="1280" w:type="dxa"/>
            <w:shd w:val="clear" w:color="auto" w:fill="auto"/>
            <w:vAlign w:val="center"/>
            <w:hideMark/>
          </w:tcPr>
          <w:p w14:paraId="53933577" w14:textId="77777777" w:rsidR="004D6A9F" w:rsidRPr="004D6A9F" w:rsidRDefault="004D6A9F" w:rsidP="004D6A9F">
            <w:pPr>
              <w:jc w:val="right"/>
              <w:rPr>
                <w:color w:val="000000"/>
              </w:rPr>
            </w:pPr>
            <w:r w:rsidRPr="004D6A9F">
              <w:rPr>
                <w:color w:val="000000"/>
              </w:rPr>
              <w:t>2,303</w:t>
            </w:r>
          </w:p>
        </w:tc>
        <w:tc>
          <w:tcPr>
            <w:tcW w:w="1280" w:type="dxa"/>
            <w:shd w:val="clear" w:color="auto" w:fill="auto"/>
            <w:vAlign w:val="center"/>
            <w:hideMark/>
          </w:tcPr>
          <w:p w14:paraId="5176EDAC" w14:textId="77777777" w:rsidR="004D6A9F" w:rsidRPr="004D6A9F" w:rsidRDefault="004D6A9F" w:rsidP="004D6A9F">
            <w:pPr>
              <w:jc w:val="right"/>
              <w:rPr>
                <w:color w:val="000000"/>
              </w:rPr>
            </w:pPr>
            <w:r w:rsidRPr="004D6A9F">
              <w:rPr>
                <w:color w:val="000000"/>
              </w:rPr>
              <w:t>1,729</w:t>
            </w:r>
          </w:p>
        </w:tc>
      </w:tr>
      <w:tr w:rsidR="004D6A9F" w:rsidRPr="004D6A9F" w14:paraId="45D1CF58" w14:textId="77777777" w:rsidTr="004D6A9F">
        <w:trPr>
          <w:trHeight w:val="330"/>
        </w:trPr>
        <w:tc>
          <w:tcPr>
            <w:tcW w:w="860" w:type="dxa"/>
            <w:shd w:val="clear" w:color="auto" w:fill="auto"/>
            <w:noWrap/>
            <w:vAlign w:val="center"/>
            <w:hideMark/>
          </w:tcPr>
          <w:p w14:paraId="4A151881" w14:textId="77777777" w:rsidR="004D6A9F" w:rsidRPr="004D6A9F" w:rsidRDefault="004D6A9F" w:rsidP="004D6A9F">
            <w:pPr>
              <w:jc w:val="center"/>
              <w:rPr>
                <w:color w:val="000000"/>
              </w:rPr>
            </w:pPr>
            <w:r w:rsidRPr="004D6A9F">
              <w:rPr>
                <w:color w:val="000000"/>
              </w:rPr>
              <w:t xml:space="preserve"> 6.1</w:t>
            </w:r>
          </w:p>
        </w:tc>
        <w:tc>
          <w:tcPr>
            <w:tcW w:w="4942" w:type="dxa"/>
            <w:shd w:val="clear" w:color="auto" w:fill="auto"/>
            <w:vAlign w:val="center"/>
            <w:hideMark/>
          </w:tcPr>
          <w:p w14:paraId="2659F577" w14:textId="77777777" w:rsidR="004D6A9F" w:rsidRPr="004D6A9F" w:rsidRDefault="004D6A9F" w:rsidP="004D6A9F">
            <w:pPr>
              <w:rPr>
                <w:color w:val="000000"/>
              </w:rPr>
            </w:pPr>
            <w:r w:rsidRPr="004D6A9F">
              <w:rPr>
                <w:color w:val="000000"/>
              </w:rPr>
              <w:t xml:space="preserve">     - на собственные нужды котельной, тыс. Гкал</w:t>
            </w:r>
          </w:p>
        </w:tc>
        <w:tc>
          <w:tcPr>
            <w:tcW w:w="876" w:type="dxa"/>
            <w:shd w:val="clear" w:color="auto" w:fill="auto"/>
            <w:vAlign w:val="center"/>
            <w:hideMark/>
          </w:tcPr>
          <w:p w14:paraId="642A9F95" w14:textId="77777777" w:rsidR="004D6A9F" w:rsidRPr="004D6A9F" w:rsidRDefault="004D6A9F" w:rsidP="004D6A9F">
            <w:pPr>
              <w:jc w:val="right"/>
              <w:rPr>
                <w:color w:val="000000"/>
              </w:rPr>
            </w:pPr>
            <w:r w:rsidRPr="004D6A9F">
              <w:rPr>
                <w:color w:val="000000"/>
              </w:rPr>
              <w:t>1,686</w:t>
            </w:r>
          </w:p>
        </w:tc>
        <w:tc>
          <w:tcPr>
            <w:tcW w:w="1280" w:type="dxa"/>
            <w:shd w:val="clear" w:color="auto" w:fill="auto"/>
            <w:vAlign w:val="center"/>
            <w:hideMark/>
          </w:tcPr>
          <w:p w14:paraId="523910A9" w14:textId="77777777" w:rsidR="004D6A9F" w:rsidRPr="004D6A9F" w:rsidRDefault="004D6A9F" w:rsidP="004D6A9F">
            <w:pPr>
              <w:jc w:val="right"/>
              <w:rPr>
                <w:color w:val="000000"/>
              </w:rPr>
            </w:pPr>
            <w:r w:rsidRPr="004D6A9F">
              <w:rPr>
                <w:color w:val="000000"/>
              </w:rPr>
              <w:t>0,963</w:t>
            </w:r>
          </w:p>
        </w:tc>
        <w:tc>
          <w:tcPr>
            <w:tcW w:w="1280" w:type="dxa"/>
            <w:shd w:val="clear" w:color="auto" w:fill="auto"/>
            <w:vAlign w:val="center"/>
            <w:hideMark/>
          </w:tcPr>
          <w:p w14:paraId="7241150F" w14:textId="77777777" w:rsidR="004D6A9F" w:rsidRPr="004D6A9F" w:rsidRDefault="004D6A9F" w:rsidP="004D6A9F">
            <w:pPr>
              <w:jc w:val="right"/>
              <w:rPr>
                <w:color w:val="000000"/>
              </w:rPr>
            </w:pPr>
            <w:r w:rsidRPr="004D6A9F">
              <w:rPr>
                <w:color w:val="000000"/>
              </w:rPr>
              <w:t>0,723</w:t>
            </w:r>
          </w:p>
        </w:tc>
      </w:tr>
      <w:tr w:rsidR="004D6A9F" w:rsidRPr="004D6A9F" w14:paraId="2D29AEC4" w14:textId="77777777" w:rsidTr="004D6A9F">
        <w:trPr>
          <w:trHeight w:val="330"/>
        </w:trPr>
        <w:tc>
          <w:tcPr>
            <w:tcW w:w="860" w:type="dxa"/>
            <w:shd w:val="clear" w:color="auto" w:fill="auto"/>
            <w:noWrap/>
            <w:vAlign w:val="center"/>
            <w:hideMark/>
          </w:tcPr>
          <w:p w14:paraId="1D0C3637" w14:textId="77777777" w:rsidR="004D6A9F" w:rsidRPr="004D6A9F" w:rsidRDefault="004D6A9F" w:rsidP="004D6A9F">
            <w:pPr>
              <w:jc w:val="center"/>
              <w:rPr>
                <w:color w:val="000000"/>
              </w:rPr>
            </w:pPr>
            <w:r w:rsidRPr="004D6A9F">
              <w:rPr>
                <w:color w:val="000000"/>
              </w:rPr>
              <w:t xml:space="preserve"> 6.2</w:t>
            </w:r>
          </w:p>
        </w:tc>
        <w:tc>
          <w:tcPr>
            <w:tcW w:w="4942" w:type="dxa"/>
            <w:shd w:val="clear" w:color="auto" w:fill="auto"/>
            <w:vAlign w:val="center"/>
            <w:hideMark/>
          </w:tcPr>
          <w:p w14:paraId="7888AE40" w14:textId="77777777" w:rsidR="004D6A9F" w:rsidRPr="004D6A9F" w:rsidRDefault="004D6A9F" w:rsidP="004D6A9F">
            <w:pPr>
              <w:rPr>
                <w:color w:val="000000"/>
              </w:rPr>
            </w:pPr>
            <w:r w:rsidRPr="004D6A9F">
              <w:rPr>
                <w:color w:val="000000"/>
              </w:rPr>
              <w:t xml:space="preserve">     - в тепловых сетях, тыс. Гкал</w:t>
            </w:r>
          </w:p>
        </w:tc>
        <w:tc>
          <w:tcPr>
            <w:tcW w:w="876" w:type="dxa"/>
            <w:shd w:val="clear" w:color="auto" w:fill="auto"/>
            <w:vAlign w:val="center"/>
            <w:hideMark/>
          </w:tcPr>
          <w:p w14:paraId="2E91B806" w14:textId="77777777" w:rsidR="004D6A9F" w:rsidRPr="004D6A9F" w:rsidRDefault="004D6A9F" w:rsidP="004D6A9F">
            <w:pPr>
              <w:jc w:val="right"/>
              <w:rPr>
                <w:color w:val="000000"/>
              </w:rPr>
            </w:pPr>
            <w:r w:rsidRPr="004D6A9F">
              <w:rPr>
                <w:color w:val="000000"/>
              </w:rPr>
              <w:t>2,346</w:t>
            </w:r>
          </w:p>
        </w:tc>
        <w:tc>
          <w:tcPr>
            <w:tcW w:w="1280" w:type="dxa"/>
            <w:shd w:val="clear" w:color="auto" w:fill="auto"/>
            <w:vAlign w:val="center"/>
            <w:hideMark/>
          </w:tcPr>
          <w:p w14:paraId="274D91E0" w14:textId="77777777" w:rsidR="004D6A9F" w:rsidRPr="004D6A9F" w:rsidRDefault="004D6A9F" w:rsidP="004D6A9F">
            <w:pPr>
              <w:jc w:val="right"/>
              <w:rPr>
                <w:color w:val="000000"/>
              </w:rPr>
            </w:pPr>
            <w:r w:rsidRPr="004D6A9F">
              <w:rPr>
                <w:color w:val="000000"/>
              </w:rPr>
              <w:t>1,340</w:t>
            </w:r>
          </w:p>
        </w:tc>
        <w:tc>
          <w:tcPr>
            <w:tcW w:w="1280" w:type="dxa"/>
            <w:shd w:val="clear" w:color="auto" w:fill="auto"/>
            <w:vAlign w:val="center"/>
            <w:hideMark/>
          </w:tcPr>
          <w:p w14:paraId="65E21417" w14:textId="77777777" w:rsidR="004D6A9F" w:rsidRPr="004D6A9F" w:rsidRDefault="004D6A9F" w:rsidP="004D6A9F">
            <w:pPr>
              <w:jc w:val="right"/>
              <w:rPr>
                <w:color w:val="000000"/>
              </w:rPr>
            </w:pPr>
            <w:r w:rsidRPr="004D6A9F">
              <w:rPr>
                <w:color w:val="000000"/>
              </w:rPr>
              <w:t>1,006</w:t>
            </w:r>
          </w:p>
        </w:tc>
      </w:tr>
    </w:tbl>
    <w:p w14:paraId="33226B12" w14:textId="77777777" w:rsidR="004D6A9F" w:rsidRPr="004D6A9F" w:rsidRDefault="004D6A9F" w:rsidP="004D6A9F">
      <w:pPr>
        <w:autoSpaceDE w:val="0"/>
        <w:autoSpaceDN w:val="0"/>
        <w:adjustRightInd w:val="0"/>
        <w:ind w:firstLine="709"/>
        <w:jc w:val="both"/>
        <w:rPr>
          <w:bCs/>
          <w:color w:val="000000"/>
          <w:sz w:val="28"/>
          <w:szCs w:val="28"/>
        </w:rPr>
      </w:pPr>
    </w:p>
    <w:p w14:paraId="4A727186" w14:textId="77777777" w:rsidR="004D6A9F" w:rsidRPr="004D6A9F" w:rsidRDefault="004D6A9F" w:rsidP="004D6A9F">
      <w:pPr>
        <w:keepNext/>
        <w:ind w:left="360"/>
        <w:outlineLvl w:val="1"/>
        <w:rPr>
          <w:b/>
          <w:color w:val="000000"/>
          <w:sz w:val="28"/>
          <w:szCs w:val="28"/>
        </w:rPr>
      </w:pPr>
      <w:bookmarkStart w:id="30" w:name="_Toc26341797"/>
      <w:r w:rsidRPr="004D6A9F">
        <w:rPr>
          <w:b/>
          <w:color w:val="000000"/>
          <w:sz w:val="28"/>
          <w:szCs w:val="28"/>
        </w:rPr>
        <w:t>3.5. Стоимость покупки энергетических ресурсов</w:t>
      </w:r>
      <w:bookmarkEnd w:id="30"/>
    </w:p>
    <w:p w14:paraId="2379EF4F" w14:textId="77777777" w:rsidR="004D6A9F" w:rsidRPr="004D6A9F" w:rsidRDefault="004D6A9F" w:rsidP="004D6A9F">
      <w:pPr>
        <w:ind w:firstLine="851"/>
        <w:jc w:val="both"/>
        <w:rPr>
          <w:color w:val="000000"/>
          <w:sz w:val="28"/>
          <w:szCs w:val="28"/>
        </w:rPr>
      </w:pPr>
      <w:r w:rsidRPr="004D6A9F">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17DE6412" w14:textId="77777777" w:rsidR="004D6A9F" w:rsidRPr="004D6A9F" w:rsidRDefault="004D6A9F" w:rsidP="004D6A9F">
      <w:pPr>
        <w:ind w:firstLine="851"/>
        <w:jc w:val="both"/>
        <w:rPr>
          <w:color w:val="000000"/>
          <w:sz w:val="28"/>
          <w:szCs w:val="28"/>
        </w:rPr>
      </w:pPr>
      <w:r w:rsidRPr="004D6A9F">
        <w:rPr>
          <w:color w:val="000000"/>
          <w:sz w:val="28"/>
          <w:szCs w:val="28"/>
        </w:rPr>
        <w:t xml:space="preserve">Общая величина расходов на приобретение энергетических ресурсов для производства тепловой энергии приведена в </w:t>
      </w:r>
      <w:r w:rsidRPr="004D6A9F">
        <w:rPr>
          <w:sz w:val="28"/>
          <w:szCs w:val="28"/>
        </w:rPr>
        <w:t>таблице 7.</w:t>
      </w:r>
    </w:p>
    <w:p w14:paraId="49B1CD1F" w14:textId="77777777" w:rsidR="004D6A9F" w:rsidRPr="004D6A9F" w:rsidRDefault="004D6A9F" w:rsidP="004D6A9F">
      <w:pPr>
        <w:spacing w:line="360" w:lineRule="auto"/>
        <w:jc w:val="both"/>
        <w:rPr>
          <w:color w:val="000000"/>
          <w:sz w:val="28"/>
          <w:szCs w:val="28"/>
        </w:rPr>
        <w:sectPr w:rsidR="004D6A9F" w:rsidRPr="004D6A9F" w:rsidSect="004D6A9F">
          <w:pgSz w:w="11906" w:h="16838"/>
          <w:pgMar w:top="1134" w:right="707" w:bottom="993" w:left="1701" w:header="720" w:footer="720" w:gutter="0"/>
          <w:cols w:space="720"/>
          <w:docGrid w:linePitch="326"/>
        </w:sectPr>
      </w:pPr>
    </w:p>
    <w:p w14:paraId="4516FC26" w14:textId="77777777" w:rsidR="004D6A9F" w:rsidRPr="004D6A9F" w:rsidRDefault="004D6A9F" w:rsidP="004D6A9F">
      <w:pPr>
        <w:spacing w:line="360" w:lineRule="auto"/>
        <w:ind w:left="720" w:right="140"/>
        <w:jc w:val="right"/>
        <w:rPr>
          <w:color w:val="000000"/>
          <w:sz w:val="28"/>
          <w:szCs w:val="28"/>
        </w:rPr>
      </w:pPr>
      <w:r w:rsidRPr="004D6A9F">
        <w:rPr>
          <w:color w:val="000000"/>
          <w:sz w:val="28"/>
          <w:szCs w:val="28"/>
        </w:rPr>
        <w:lastRenderedPageBreak/>
        <w:t>Таблица 7</w:t>
      </w:r>
    </w:p>
    <w:p w14:paraId="1DD40823" w14:textId="77777777" w:rsidR="004D6A9F" w:rsidRPr="004D6A9F" w:rsidRDefault="004D6A9F" w:rsidP="004D6A9F">
      <w:pPr>
        <w:jc w:val="center"/>
        <w:rPr>
          <w:rFonts w:eastAsia="Calibri"/>
          <w:b/>
          <w:bCs/>
          <w:color w:val="000000"/>
          <w:sz w:val="28"/>
          <w:lang w:eastAsia="en-US"/>
        </w:rPr>
      </w:pPr>
      <w:r w:rsidRPr="004D6A9F">
        <w:rPr>
          <w:rFonts w:eastAsia="Calibri"/>
          <w:b/>
          <w:bCs/>
          <w:color w:val="000000"/>
          <w:sz w:val="28"/>
          <w:lang w:eastAsia="en-US"/>
        </w:rPr>
        <w:t xml:space="preserve">Реестр расходов на приобретение энергетических ресурсов, </w:t>
      </w:r>
    </w:p>
    <w:p w14:paraId="6A48E162" w14:textId="77777777" w:rsidR="004D6A9F" w:rsidRPr="004D6A9F" w:rsidRDefault="004D6A9F" w:rsidP="004D6A9F">
      <w:pPr>
        <w:jc w:val="center"/>
        <w:rPr>
          <w:rFonts w:eastAsia="Calibri"/>
          <w:b/>
          <w:bCs/>
          <w:color w:val="000000"/>
          <w:sz w:val="28"/>
          <w:lang w:eastAsia="en-US"/>
        </w:rPr>
      </w:pPr>
      <w:r w:rsidRPr="004D6A9F">
        <w:rPr>
          <w:rFonts w:eastAsia="Calibri"/>
          <w:b/>
          <w:bCs/>
          <w:color w:val="000000"/>
          <w:sz w:val="28"/>
          <w:lang w:eastAsia="en-US"/>
        </w:rPr>
        <w:t>холодной воды и теплоносителя (далее - ресурсы)</w:t>
      </w:r>
    </w:p>
    <w:p w14:paraId="08FB4F10" w14:textId="77777777" w:rsidR="004D6A9F" w:rsidRPr="004D6A9F" w:rsidRDefault="004D6A9F" w:rsidP="004D6A9F">
      <w:pPr>
        <w:spacing w:line="360" w:lineRule="auto"/>
        <w:jc w:val="center"/>
        <w:rPr>
          <w:color w:val="000000"/>
          <w:sz w:val="28"/>
        </w:rPr>
      </w:pPr>
      <w:r w:rsidRPr="004D6A9F">
        <w:rPr>
          <w:color w:val="000000"/>
          <w:sz w:val="28"/>
        </w:rPr>
        <w:t>(Приложение 5.4 к Методическим указаниям)</w:t>
      </w:r>
    </w:p>
    <w:p w14:paraId="2C14BFDA" w14:textId="77777777" w:rsidR="004D6A9F" w:rsidRPr="004D6A9F" w:rsidRDefault="004D6A9F" w:rsidP="004D6A9F">
      <w:pPr>
        <w:spacing w:line="360" w:lineRule="auto"/>
        <w:ind w:firstLine="851"/>
        <w:jc w:val="right"/>
        <w:rPr>
          <w:color w:val="000000"/>
          <w:sz w:val="28"/>
          <w:szCs w:val="28"/>
        </w:rPr>
      </w:pPr>
      <w:r w:rsidRPr="004D6A9F">
        <w:rPr>
          <w:color w:val="000000"/>
          <w:sz w:val="28"/>
          <w:szCs w:val="28"/>
        </w:rPr>
        <w:t>тыс. руб.</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854"/>
        <w:gridCol w:w="1997"/>
        <w:gridCol w:w="2835"/>
        <w:gridCol w:w="2835"/>
        <w:gridCol w:w="2694"/>
      </w:tblGrid>
      <w:tr w:rsidR="004D6A9F" w:rsidRPr="004D6A9F" w14:paraId="3585A43E" w14:textId="77777777" w:rsidTr="004D6A9F">
        <w:trPr>
          <w:trHeight w:val="315"/>
          <w:tblHeader/>
        </w:trPr>
        <w:tc>
          <w:tcPr>
            <w:tcW w:w="3812" w:type="dxa"/>
            <w:shd w:val="clear" w:color="auto" w:fill="auto"/>
            <w:vAlign w:val="center"/>
          </w:tcPr>
          <w:p w14:paraId="3310DA06" w14:textId="77777777" w:rsidR="004D6A9F" w:rsidRPr="004D6A9F" w:rsidRDefault="004D6A9F" w:rsidP="004D6A9F">
            <w:r w:rsidRPr="004D6A9F">
              <w:t>Показатели</w:t>
            </w:r>
          </w:p>
        </w:tc>
        <w:tc>
          <w:tcPr>
            <w:tcW w:w="854" w:type="dxa"/>
            <w:shd w:val="clear" w:color="auto" w:fill="auto"/>
            <w:vAlign w:val="center"/>
          </w:tcPr>
          <w:p w14:paraId="2888EB21" w14:textId="77777777" w:rsidR="004D6A9F" w:rsidRPr="004D6A9F" w:rsidRDefault="004D6A9F" w:rsidP="004D6A9F">
            <w:pPr>
              <w:jc w:val="center"/>
            </w:pPr>
            <w:r w:rsidRPr="004D6A9F">
              <w:t>Ед. изм.</w:t>
            </w:r>
          </w:p>
        </w:tc>
        <w:tc>
          <w:tcPr>
            <w:tcW w:w="1997" w:type="dxa"/>
            <w:shd w:val="clear" w:color="auto" w:fill="auto"/>
            <w:noWrap/>
            <w:vAlign w:val="center"/>
          </w:tcPr>
          <w:p w14:paraId="27B10763" w14:textId="77777777" w:rsidR="004D6A9F" w:rsidRPr="004D6A9F" w:rsidRDefault="004D6A9F" w:rsidP="004D6A9F">
            <w:pPr>
              <w:jc w:val="center"/>
            </w:pPr>
            <w:r w:rsidRPr="004D6A9F">
              <w:t>Утверждено РЭК на 2019</w:t>
            </w:r>
          </w:p>
        </w:tc>
        <w:tc>
          <w:tcPr>
            <w:tcW w:w="2835" w:type="dxa"/>
            <w:tcBorders>
              <w:bottom w:val="single" w:sz="4" w:space="0" w:color="auto"/>
            </w:tcBorders>
            <w:shd w:val="clear" w:color="auto" w:fill="auto"/>
            <w:vAlign w:val="center"/>
          </w:tcPr>
          <w:p w14:paraId="4D7535DC" w14:textId="77777777" w:rsidR="004D6A9F" w:rsidRPr="004D6A9F" w:rsidRDefault="004D6A9F" w:rsidP="004D6A9F">
            <w:pPr>
              <w:jc w:val="center"/>
            </w:pPr>
            <w:r w:rsidRPr="004D6A9F">
              <w:t xml:space="preserve">Предложения предприятия на 2020 </w:t>
            </w:r>
          </w:p>
        </w:tc>
        <w:tc>
          <w:tcPr>
            <w:tcW w:w="2835" w:type="dxa"/>
            <w:shd w:val="clear" w:color="auto" w:fill="auto"/>
            <w:noWrap/>
            <w:vAlign w:val="center"/>
          </w:tcPr>
          <w:p w14:paraId="24A00B0C" w14:textId="77777777" w:rsidR="004D6A9F" w:rsidRPr="004D6A9F" w:rsidRDefault="004D6A9F" w:rsidP="004D6A9F">
            <w:pPr>
              <w:jc w:val="center"/>
            </w:pPr>
            <w:r w:rsidRPr="004D6A9F">
              <w:t>Предложения экспертов на 2020</w:t>
            </w:r>
          </w:p>
        </w:tc>
        <w:tc>
          <w:tcPr>
            <w:tcW w:w="2694" w:type="dxa"/>
            <w:shd w:val="clear" w:color="auto" w:fill="auto"/>
            <w:vAlign w:val="center"/>
          </w:tcPr>
          <w:p w14:paraId="2AD481D5" w14:textId="77777777" w:rsidR="004D6A9F" w:rsidRPr="004D6A9F" w:rsidRDefault="004D6A9F" w:rsidP="004D6A9F">
            <w:pPr>
              <w:jc w:val="center"/>
            </w:pPr>
            <w:r w:rsidRPr="004D6A9F">
              <w:t>Отклонение от предложений предприятия</w:t>
            </w:r>
          </w:p>
        </w:tc>
      </w:tr>
      <w:tr w:rsidR="004D6A9F" w:rsidRPr="004D6A9F" w14:paraId="562CB493" w14:textId="77777777" w:rsidTr="004D6A9F">
        <w:trPr>
          <w:trHeight w:val="639"/>
        </w:trPr>
        <w:tc>
          <w:tcPr>
            <w:tcW w:w="3812" w:type="dxa"/>
            <w:shd w:val="clear" w:color="auto" w:fill="auto"/>
            <w:vAlign w:val="center"/>
          </w:tcPr>
          <w:p w14:paraId="62FAAC86" w14:textId="77777777" w:rsidR="004D6A9F" w:rsidRPr="004D6A9F" w:rsidRDefault="004D6A9F" w:rsidP="004D6A9F">
            <w:r w:rsidRPr="004D6A9F">
              <w:t>Энергетические ресурсы</w:t>
            </w:r>
          </w:p>
        </w:tc>
        <w:tc>
          <w:tcPr>
            <w:tcW w:w="854" w:type="dxa"/>
            <w:shd w:val="clear" w:color="auto" w:fill="auto"/>
            <w:vAlign w:val="center"/>
          </w:tcPr>
          <w:p w14:paraId="45B96DE4" w14:textId="77777777" w:rsidR="004D6A9F" w:rsidRPr="004D6A9F" w:rsidRDefault="004D6A9F" w:rsidP="004D6A9F">
            <w:pPr>
              <w:jc w:val="center"/>
            </w:pPr>
            <w:r w:rsidRPr="004D6A9F">
              <w:t>тыс. руб.</w:t>
            </w:r>
          </w:p>
        </w:tc>
        <w:tc>
          <w:tcPr>
            <w:tcW w:w="1997" w:type="dxa"/>
            <w:tcBorders>
              <w:top w:val="single" w:sz="4" w:space="0" w:color="000000"/>
              <w:left w:val="single" w:sz="4" w:space="0" w:color="000000"/>
              <w:bottom w:val="single" w:sz="4" w:space="0" w:color="000000"/>
              <w:right w:val="nil"/>
            </w:tcBorders>
            <w:shd w:val="clear" w:color="auto" w:fill="auto"/>
            <w:noWrap/>
            <w:vAlign w:val="center"/>
          </w:tcPr>
          <w:p w14:paraId="75B99C2A" w14:textId="77777777" w:rsidR="004D6A9F" w:rsidRPr="004D6A9F" w:rsidRDefault="004D6A9F" w:rsidP="004D6A9F">
            <w:pPr>
              <w:jc w:val="center"/>
              <w:rPr>
                <w:color w:val="FF0000"/>
              </w:rPr>
            </w:pPr>
            <w:r w:rsidRPr="004D6A9F">
              <w:t>46044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CA8FD61" w14:textId="77777777" w:rsidR="004D6A9F" w:rsidRPr="004D6A9F" w:rsidRDefault="004D6A9F" w:rsidP="004D6A9F">
            <w:pPr>
              <w:jc w:val="center"/>
              <w:rPr>
                <w:color w:val="FF0000"/>
              </w:rPr>
            </w:pPr>
            <w:r w:rsidRPr="004D6A9F">
              <w:t>42318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D5179" w14:textId="77777777" w:rsidR="004D6A9F" w:rsidRPr="004D6A9F" w:rsidRDefault="004D6A9F" w:rsidP="004D6A9F">
            <w:pPr>
              <w:jc w:val="center"/>
              <w:rPr>
                <w:color w:val="FF0000"/>
              </w:rPr>
            </w:pPr>
            <w:r w:rsidRPr="004D6A9F">
              <w:t>35375</w:t>
            </w:r>
          </w:p>
        </w:tc>
        <w:tc>
          <w:tcPr>
            <w:tcW w:w="2694" w:type="dxa"/>
            <w:tcBorders>
              <w:top w:val="single" w:sz="4" w:space="0" w:color="auto"/>
              <w:left w:val="nil"/>
              <w:bottom w:val="single" w:sz="4" w:space="0" w:color="auto"/>
              <w:right w:val="single" w:sz="4" w:space="0" w:color="auto"/>
            </w:tcBorders>
            <w:shd w:val="clear" w:color="auto" w:fill="auto"/>
            <w:vAlign w:val="center"/>
          </w:tcPr>
          <w:p w14:paraId="5BFB63B3" w14:textId="77777777" w:rsidR="004D6A9F" w:rsidRPr="004D6A9F" w:rsidRDefault="004D6A9F" w:rsidP="004D6A9F">
            <w:pPr>
              <w:jc w:val="center"/>
              <w:rPr>
                <w:color w:val="FF0000"/>
              </w:rPr>
            </w:pPr>
            <w:r w:rsidRPr="004D6A9F">
              <w:t>-6943</w:t>
            </w:r>
          </w:p>
        </w:tc>
      </w:tr>
      <w:tr w:rsidR="004D6A9F" w:rsidRPr="004D6A9F" w14:paraId="11D5A258" w14:textId="77777777" w:rsidTr="004D6A9F">
        <w:trPr>
          <w:trHeight w:val="315"/>
        </w:trPr>
        <w:tc>
          <w:tcPr>
            <w:tcW w:w="3812" w:type="dxa"/>
            <w:shd w:val="clear" w:color="auto" w:fill="auto"/>
            <w:vAlign w:val="center"/>
            <w:hideMark/>
          </w:tcPr>
          <w:p w14:paraId="0C18507C" w14:textId="77777777" w:rsidR="004D6A9F" w:rsidRPr="004D6A9F" w:rsidRDefault="004D6A9F" w:rsidP="004D6A9F">
            <w:r w:rsidRPr="004D6A9F">
              <w:t xml:space="preserve">Расходы на топливо, всего: </w:t>
            </w:r>
          </w:p>
        </w:tc>
        <w:tc>
          <w:tcPr>
            <w:tcW w:w="854" w:type="dxa"/>
            <w:shd w:val="clear" w:color="auto" w:fill="auto"/>
            <w:vAlign w:val="center"/>
            <w:hideMark/>
          </w:tcPr>
          <w:p w14:paraId="1BD459CD" w14:textId="77777777" w:rsidR="004D6A9F" w:rsidRPr="004D6A9F" w:rsidRDefault="004D6A9F" w:rsidP="004D6A9F">
            <w:pPr>
              <w:jc w:val="center"/>
            </w:pPr>
            <w:r w:rsidRPr="004D6A9F">
              <w:t>тыс. руб.</w:t>
            </w:r>
          </w:p>
        </w:tc>
        <w:tc>
          <w:tcPr>
            <w:tcW w:w="1997" w:type="dxa"/>
            <w:tcBorders>
              <w:top w:val="single" w:sz="4" w:space="0" w:color="auto"/>
              <w:left w:val="single" w:sz="4" w:space="0" w:color="auto"/>
              <w:bottom w:val="single" w:sz="4" w:space="0" w:color="auto"/>
              <w:right w:val="nil"/>
            </w:tcBorders>
            <w:shd w:val="clear" w:color="auto" w:fill="auto"/>
            <w:noWrap/>
            <w:vAlign w:val="center"/>
          </w:tcPr>
          <w:p w14:paraId="3C85BC27" w14:textId="77777777" w:rsidR="004D6A9F" w:rsidRPr="004D6A9F" w:rsidRDefault="004D6A9F" w:rsidP="004D6A9F">
            <w:pPr>
              <w:jc w:val="center"/>
              <w:rPr>
                <w:color w:val="FF0000"/>
              </w:rPr>
            </w:pPr>
            <w:r w:rsidRPr="004D6A9F">
              <w:t>32504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1900439" w14:textId="77777777" w:rsidR="004D6A9F" w:rsidRPr="004D6A9F" w:rsidRDefault="004D6A9F" w:rsidP="004D6A9F">
            <w:pPr>
              <w:jc w:val="center"/>
              <w:rPr>
                <w:color w:val="FF0000"/>
              </w:rPr>
            </w:pPr>
            <w:r w:rsidRPr="004D6A9F">
              <w:t>26990</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CFEF9AA" w14:textId="77777777" w:rsidR="004D6A9F" w:rsidRPr="004D6A9F" w:rsidRDefault="004D6A9F" w:rsidP="004D6A9F">
            <w:pPr>
              <w:jc w:val="center"/>
              <w:rPr>
                <w:color w:val="FF0000"/>
              </w:rPr>
            </w:pPr>
            <w:r w:rsidRPr="004D6A9F">
              <w:t>22 783</w:t>
            </w:r>
          </w:p>
        </w:tc>
        <w:tc>
          <w:tcPr>
            <w:tcW w:w="2694" w:type="dxa"/>
            <w:tcBorders>
              <w:top w:val="single" w:sz="4" w:space="0" w:color="auto"/>
              <w:left w:val="nil"/>
              <w:bottom w:val="single" w:sz="4" w:space="0" w:color="auto"/>
              <w:right w:val="single" w:sz="4" w:space="0" w:color="auto"/>
            </w:tcBorders>
            <w:shd w:val="clear" w:color="auto" w:fill="auto"/>
            <w:vAlign w:val="center"/>
          </w:tcPr>
          <w:p w14:paraId="1CBCCB72" w14:textId="77777777" w:rsidR="004D6A9F" w:rsidRPr="004D6A9F" w:rsidRDefault="004D6A9F" w:rsidP="004D6A9F">
            <w:pPr>
              <w:jc w:val="center"/>
              <w:rPr>
                <w:color w:val="FF0000"/>
              </w:rPr>
            </w:pPr>
            <w:r w:rsidRPr="004D6A9F">
              <w:t>-4 207</w:t>
            </w:r>
          </w:p>
        </w:tc>
      </w:tr>
      <w:tr w:rsidR="004D6A9F" w:rsidRPr="004D6A9F" w14:paraId="2C0120F7" w14:textId="77777777" w:rsidTr="004D6A9F">
        <w:trPr>
          <w:trHeight w:val="315"/>
        </w:trPr>
        <w:tc>
          <w:tcPr>
            <w:tcW w:w="3812" w:type="dxa"/>
            <w:shd w:val="clear" w:color="auto" w:fill="auto"/>
            <w:vAlign w:val="center"/>
            <w:hideMark/>
          </w:tcPr>
          <w:p w14:paraId="4BC1B9D9" w14:textId="77777777" w:rsidR="004D6A9F" w:rsidRPr="004D6A9F" w:rsidRDefault="004D6A9F" w:rsidP="004D6A9F">
            <w:r w:rsidRPr="004D6A9F">
              <w:t>Расходы на электрическую энергию</w:t>
            </w:r>
          </w:p>
        </w:tc>
        <w:tc>
          <w:tcPr>
            <w:tcW w:w="854" w:type="dxa"/>
            <w:shd w:val="clear" w:color="auto" w:fill="auto"/>
            <w:vAlign w:val="center"/>
            <w:hideMark/>
          </w:tcPr>
          <w:p w14:paraId="6203964B" w14:textId="77777777" w:rsidR="004D6A9F" w:rsidRPr="004D6A9F" w:rsidRDefault="004D6A9F" w:rsidP="004D6A9F">
            <w:pPr>
              <w:jc w:val="center"/>
            </w:pPr>
            <w:r w:rsidRPr="004D6A9F">
              <w:t>тыс. руб.</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99AA1" w14:textId="77777777" w:rsidR="004D6A9F" w:rsidRPr="004D6A9F" w:rsidRDefault="004D6A9F" w:rsidP="004D6A9F">
            <w:pPr>
              <w:jc w:val="center"/>
              <w:rPr>
                <w:color w:val="FF0000"/>
              </w:rPr>
            </w:pPr>
            <w:r w:rsidRPr="004D6A9F">
              <w:t>12784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B9DF519" w14:textId="77777777" w:rsidR="004D6A9F" w:rsidRPr="004D6A9F" w:rsidRDefault="004D6A9F" w:rsidP="004D6A9F">
            <w:pPr>
              <w:jc w:val="center"/>
              <w:rPr>
                <w:color w:val="FF0000"/>
              </w:rPr>
            </w:pPr>
            <w:r w:rsidRPr="004D6A9F">
              <w:t>14439</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5D0750E" w14:textId="77777777" w:rsidR="004D6A9F" w:rsidRPr="004D6A9F" w:rsidRDefault="004D6A9F" w:rsidP="004D6A9F">
            <w:pPr>
              <w:jc w:val="center"/>
              <w:rPr>
                <w:color w:val="FF0000"/>
              </w:rPr>
            </w:pPr>
            <w:r w:rsidRPr="004D6A9F">
              <w:t>11718</w:t>
            </w:r>
          </w:p>
        </w:tc>
        <w:tc>
          <w:tcPr>
            <w:tcW w:w="2694" w:type="dxa"/>
            <w:tcBorders>
              <w:top w:val="single" w:sz="4" w:space="0" w:color="auto"/>
              <w:left w:val="nil"/>
              <w:bottom w:val="single" w:sz="4" w:space="0" w:color="auto"/>
              <w:right w:val="single" w:sz="4" w:space="0" w:color="auto"/>
            </w:tcBorders>
            <w:shd w:val="clear" w:color="auto" w:fill="auto"/>
            <w:vAlign w:val="center"/>
          </w:tcPr>
          <w:p w14:paraId="69278408" w14:textId="77777777" w:rsidR="004D6A9F" w:rsidRPr="004D6A9F" w:rsidRDefault="004D6A9F" w:rsidP="004D6A9F">
            <w:pPr>
              <w:jc w:val="center"/>
              <w:rPr>
                <w:color w:val="FF0000"/>
              </w:rPr>
            </w:pPr>
            <w:r w:rsidRPr="004D6A9F">
              <w:t>-2720</w:t>
            </w:r>
          </w:p>
        </w:tc>
      </w:tr>
      <w:tr w:rsidR="004D6A9F" w:rsidRPr="004D6A9F" w14:paraId="5014A315" w14:textId="77777777" w:rsidTr="004D6A9F">
        <w:trPr>
          <w:trHeight w:val="315"/>
        </w:trPr>
        <w:tc>
          <w:tcPr>
            <w:tcW w:w="3812" w:type="dxa"/>
            <w:shd w:val="clear" w:color="auto" w:fill="auto"/>
            <w:vAlign w:val="center"/>
            <w:hideMark/>
          </w:tcPr>
          <w:p w14:paraId="425A7973" w14:textId="77777777" w:rsidR="004D6A9F" w:rsidRPr="004D6A9F" w:rsidRDefault="004D6A9F" w:rsidP="004D6A9F">
            <w:r w:rsidRPr="004D6A9F">
              <w:t>Расходы на воду</w:t>
            </w:r>
          </w:p>
        </w:tc>
        <w:tc>
          <w:tcPr>
            <w:tcW w:w="854" w:type="dxa"/>
            <w:shd w:val="clear" w:color="auto" w:fill="auto"/>
            <w:vAlign w:val="center"/>
            <w:hideMark/>
          </w:tcPr>
          <w:p w14:paraId="23F202D3" w14:textId="77777777" w:rsidR="004D6A9F" w:rsidRPr="004D6A9F" w:rsidRDefault="004D6A9F" w:rsidP="004D6A9F">
            <w:pPr>
              <w:jc w:val="center"/>
            </w:pPr>
            <w:r w:rsidRPr="004D6A9F">
              <w:t>тыс. руб.</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32E86" w14:textId="77777777" w:rsidR="004D6A9F" w:rsidRPr="004D6A9F" w:rsidRDefault="004D6A9F" w:rsidP="004D6A9F">
            <w:pPr>
              <w:jc w:val="center"/>
              <w:rPr>
                <w:color w:val="FF0000"/>
              </w:rPr>
            </w:pPr>
            <w:r w:rsidRPr="004D6A9F">
              <w:t>756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5FC844C" w14:textId="77777777" w:rsidR="004D6A9F" w:rsidRPr="004D6A9F" w:rsidRDefault="004D6A9F" w:rsidP="004D6A9F">
            <w:pPr>
              <w:jc w:val="center"/>
              <w:rPr>
                <w:color w:val="FF0000"/>
              </w:rPr>
            </w:pPr>
            <w:r w:rsidRPr="004D6A9F">
              <w:t>890</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36C4B98" w14:textId="77777777" w:rsidR="004D6A9F" w:rsidRPr="004D6A9F" w:rsidRDefault="004D6A9F" w:rsidP="004D6A9F">
            <w:pPr>
              <w:jc w:val="center"/>
              <w:rPr>
                <w:color w:val="FF0000"/>
              </w:rPr>
            </w:pPr>
            <w:r w:rsidRPr="004D6A9F">
              <w:t>874</w:t>
            </w:r>
          </w:p>
        </w:tc>
        <w:tc>
          <w:tcPr>
            <w:tcW w:w="2694" w:type="dxa"/>
            <w:tcBorders>
              <w:top w:val="single" w:sz="4" w:space="0" w:color="auto"/>
              <w:left w:val="nil"/>
              <w:bottom w:val="single" w:sz="4" w:space="0" w:color="auto"/>
              <w:right w:val="single" w:sz="4" w:space="0" w:color="auto"/>
            </w:tcBorders>
            <w:shd w:val="clear" w:color="auto" w:fill="auto"/>
            <w:vAlign w:val="center"/>
          </w:tcPr>
          <w:p w14:paraId="1C9D0D51" w14:textId="77777777" w:rsidR="004D6A9F" w:rsidRPr="004D6A9F" w:rsidRDefault="004D6A9F" w:rsidP="004D6A9F">
            <w:pPr>
              <w:jc w:val="center"/>
              <w:rPr>
                <w:color w:val="FF0000"/>
              </w:rPr>
            </w:pPr>
            <w:r w:rsidRPr="004D6A9F">
              <w:t>-16</w:t>
            </w:r>
          </w:p>
        </w:tc>
      </w:tr>
    </w:tbl>
    <w:p w14:paraId="42C1417C" w14:textId="77777777" w:rsidR="004D6A9F" w:rsidRPr="004D6A9F" w:rsidRDefault="004D6A9F" w:rsidP="004D6A9F">
      <w:pPr>
        <w:keepNext/>
        <w:spacing w:line="360" w:lineRule="auto"/>
        <w:jc w:val="both"/>
        <w:outlineLvl w:val="1"/>
        <w:rPr>
          <w:b/>
          <w:color w:val="000000"/>
          <w:sz w:val="28"/>
          <w:szCs w:val="20"/>
        </w:rPr>
        <w:sectPr w:rsidR="004D6A9F" w:rsidRPr="004D6A9F" w:rsidSect="004D6A9F">
          <w:pgSz w:w="16838" w:h="11906" w:orient="landscape"/>
          <w:pgMar w:top="1134" w:right="566" w:bottom="1276" w:left="1701" w:header="720" w:footer="720" w:gutter="0"/>
          <w:cols w:space="720"/>
          <w:docGrid w:linePitch="326"/>
        </w:sectPr>
      </w:pPr>
    </w:p>
    <w:p w14:paraId="0AF9F842" w14:textId="77777777" w:rsidR="004D6A9F" w:rsidRPr="004D6A9F" w:rsidRDefault="004D6A9F" w:rsidP="004D6A9F">
      <w:pPr>
        <w:keepNext/>
        <w:spacing w:line="360" w:lineRule="auto"/>
        <w:jc w:val="both"/>
        <w:outlineLvl w:val="1"/>
        <w:rPr>
          <w:b/>
          <w:color w:val="000000"/>
          <w:sz w:val="28"/>
          <w:szCs w:val="20"/>
        </w:rPr>
      </w:pPr>
      <w:bookmarkStart w:id="31" w:name="_Toc26341798"/>
      <w:r w:rsidRPr="004D6A9F">
        <w:rPr>
          <w:b/>
          <w:color w:val="000000"/>
          <w:sz w:val="28"/>
          <w:szCs w:val="20"/>
        </w:rPr>
        <w:lastRenderedPageBreak/>
        <w:t>3.5.1. Расходы на топливо</w:t>
      </w:r>
      <w:bookmarkEnd w:id="31"/>
    </w:p>
    <w:p w14:paraId="32B5B705" w14:textId="77777777" w:rsidR="004D6A9F" w:rsidRPr="004D6A9F" w:rsidRDefault="004D6A9F" w:rsidP="004D6A9F">
      <w:pPr>
        <w:ind w:firstLine="709"/>
        <w:jc w:val="both"/>
        <w:rPr>
          <w:sz w:val="28"/>
          <w:szCs w:val="28"/>
        </w:rPr>
      </w:pPr>
      <w:r w:rsidRPr="004D6A9F">
        <w:rPr>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России № 760-э от 13.06.2013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w:t>
      </w:r>
    </w:p>
    <w:p w14:paraId="003B19C1" w14:textId="77777777" w:rsidR="004D6A9F" w:rsidRPr="004D6A9F" w:rsidRDefault="004D6A9F" w:rsidP="004D6A9F">
      <w:pPr>
        <w:autoSpaceDE w:val="0"/>
        <w:autoSpaceDN w:val="0"/>
        <w:adjustRightInd w:val="0"/>
        <w:ind w:firstLine="709"/>
        <w:jc w:val="both"/>
        <w:rPr>
          <w:bCs/>
          <w:sz w:val="28"/>
          <w:szCs w:val="28"/>
        </w:rPr>
      </w:pPr>
      <w:r w:rsidRPr="004D6A9F">
        <w:rPr>
          <w:bCs/>
          <w:sz w:val="28"/>
          <w:szCs w:val="28"/>
        </w:rPr>
        <w:t xml:space="preserve">Предприятие при производстве тепловой энергии использует уголь сортомарки Др собственного производства. </w:t>
      </w:r>
    </w:p>
    <w:p w14:paraId="7657B9E8" w14:textId="77777777" w:rsidR="004D6A9F" w:rsidRPr="004D6A9F" w:rsidRDefault="004D6A9F" w:rsidP="004D6A9F">
      <w:pPr>
        <w:autoSpaceDE w:val="0"/>
        <w:autoSpaceDN w:val="0"/>
        <w:adjustRightInd w:val="0"/>
        <w:ind w:firstLine="709"/>
        <w:jc w:val="both"/>
        <w:rPr>
          <w:bCs/>
          <w:sz w:val="28"/>
          <w:szCs w:val="28"/>
        </w:rPr>
      </w:pPr>
      <w:r w:rsidRPr="004D6A9F">
        <w:rPr>
          <w:bCs/>
          <w:sz w:val="28"/>
          <w:szCs w:val="28"/>
        </w:rPr>
        <w:t>Низшая теплота сгорания определена как средневзвешенная по представленному реестру сертификатов качества угля и составила 5170,00 ккал/кг.</w:t>
      </w:r>
    </w:p>
    <w:p w14:paraId="1E83ED59" w14:textId="77777777" w:rsidR="004D6A9F" w:rsidRPr="004D6A9F" w:rsidRDefault="004D6A9F" w:rsidP="004D6A9F">
      <w:pPr>
        <w:autoSpaceDE w:val="0"/>
        <w:autoSpaceDN w:val="0"/>
        <w:adjustRightInd w:val="0"/>
        <w:ind w:firstLine="709"/>
        <w:jc w:val="both"/>
        <w:rPr>
          <w:bCs/>
          <w:sz w:val="28"/>
          <w:szCs w:val="28"/>
        </w:rPr>
      </w:pPr>
      <w:r w:rsidRPr="004D6A9F">
        <w:rPr>
          <w:bCs/>
          <w:sz w:val="28"/>
          <w:szCs w:val="28"/>
        </w:rPr>
        <w:t>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197,60 кг у.т./Гкал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 Таким образом, расчетный объем натурального топлива с учётом естественной убыли при транспортировке и хранении составит 16 147,26 тонн.</w:t>
      </w:r>
    </w:p>
    <w:p w14:paraId="46353F21" w14:textId="77777777" w:rsidR="004D6A9F" w:rsidRPr="004D6A9F" w:rsidRDefault="004D6A9F" w:rsidP="004D6A9F">
      <w:pPr>
        <w:ind w:firstLine="709"/>
        <w:jc w:val="both"/>
        <w:rPr>
          <w:sz w:val="28"/>
          <w:szCs w:val="28"/>
        </w:rPr>
      </w:pPr>
      <w:r w:rsidRPr="004D6A9F">
        <w:rPr>
          <w:sz w:val="28"/>
          <w:szCs w:val="28"/>
        </w:rPr>
        <w:t>Предприятием заявлены расходы по статье на уровне 26 990 тыс. руб., в том числе стоимость натурального топлива составила 23 599 тыс. руб., стоимость транспортировки составила 3 391 тыс. руб.</w:t>
      </w:r>
    </w:p>
    <w:p w14:paraId="03C3BFFD" w14:textId="77777777" w:rsidR="004D6A9F" w:rsidRPr="004D6A9F" w:rsidRDefault="004D6A9F" w:rsidP="004D6A9F">
      <w:pPr>
        <w:ind w:firstLine="709"/>
        <w:jc w:val="both"/>
        <w:rPr>
          <w:sz w:val="28"/>
          <w:szCs w:val="28"/>
        </w:rPr>
      </w:pPr>
      <w:r w:rsidRPr="004D6A9F">
        <w:rPr>
          <w:sz w:val="28"/>
          <w:szCs w:val="28"/>
        </w:rPr>
        <w:t>В соответствии с пп. в) п. 28 Постановления Правительства РФ от 22.10.2012 № 1075 (ред. от 25.08.2017) «О ценообразовании в сфере теплоснабжения», эксперты предлагают учесть в расчётах на 2020 год цену угля по факту 2019 года.</w:t>
      </w:r>
    </w:p>
    <w:p w14:paraId="07A90F13" w14:textId="77777777" w:rsidR="004D6A9F" w:rsidRPr="004D6A9F" w:rsidRDefault="004D6A9F" w:rsidP="004D6A9F">
      <w:pPr>
        <w:ind w:firstLine="709"/>
        <w:jc w:val="both"/>
        <w:rPr>
          <w:sz w:val="28"/>
          <w:szCs w:val="28"/>
        </w:rPr>
      </w:pPr>
      <w:r w:rsidRPr="004D6A9F">
        <w:rPr>
          <w:sz w:val="28"/>
          <w:szCs w:val="28"/>
        </w:rPr>
        <w:t xml:space="preserve">В соответствии с постановлением РЭК Кемеровской области от 20.12.2013 № 620 с 01.01.2014 г. формат шаблонов WARM.TOPL. ЕИАС является официальной формой предоставления информации по вопросам установления, изменения и применения цен (тарифов). </w:t>
      </w:r>
    </w:p>
    <w:p w14:paraId="7BB40E49" w14:textId="77777777" w:rsidR="004D6A9F" w:rsidRPr="004D6A9F" w:rsidRDefault="004D6A9F" w:rsidP="004D6A9F">
      <w:pPr>
        <w:ind w:firstLine="709"/>
        <w:jc w:val="both"/>
        <w:rPr>
          <w:sz w:val="28"/>
          <w:szCs w:val="28"/>
        </w:rPr>
      </w:pPr>
    </w:p>
    <w:p w14:paraId="4595042D" w14:textId="77777777" w:rsidR="004D6A9F" w:rsidRPr="004D6A9F" w:rsidRDefault="004D6A9F" w:rsidP="004D6A9F">
      <w:pPr>
        <w:ind w:firstLine="709"/>
        <w:jc w:val="both"/>
        <w:rPr>
          <w:sz w:val="28"/>
          <w:szCs w:val="28"/>
        </w:rPr>
      </w:pPr>
      <w:r w:rsidRPr="004D6A9F">
        <w:rPr>
          <w:sz w:val="28"/>
          <w:szCs w:val="28"/>
        </w:rPr>
        <w:t xml:space="preserve">Цена 1 тонны каменного угля АО «СУЭК-Кузбасс» за 9 месяцев 2019 года по данным </w:t>
      </w:r>
      <w:bookmarkStart w:id="32" w:name="_Hlk26271292"/>
      <w:r w:rsidRPr="004D6A9F">
        <w:rPr>
          <w:sz w:val="28"/>
          <w:szCs w:val="28"/>
        </w:rPr>
        <w:t>WARM.TOPL.</w:t>
      </w:r>
      <w:bookmarkEnd w:id="32"/>
      <w:r w:rsidRPr="004D6A9F">
        <w:rPr>
          <w:sz w:val="28"/>
          <w:szCs w:val="28"/>
        </w:rPr>
        <w:t xml:space="preserve">Q3.2019 системы ЕИАС составила </w:t>
      </w:r>
      <w:bookmarkStart w:id="33" w:name="_Hlk26271168"/>
      <w:r w:rsidRPr="004D6A9F">
        <w:rPr>
          <w:sz w:val="28"/>
          <w:szCs w:val="28"/>
        </w:rPr>
        <w:t>986,0 руб.</w:t>
      </w:r>
      <w:bookmarkEnd w:id="33"/>
    </w:p>
    <w:p w14:paraId="00CDFD5B" w14:textId="77777777" w:rsidR="004D6A9F" w:rsidRPr="004D6A9F" w:rsidRDefault="004D6A9F" w:rsidP="004D6A9F">
      <w:pPr>
        <w:ind w:firstLine="709"/>
        <w:jc w:val="both"/>
        <w:rPr>
          <w:sz w:val="28"/>
          <w:szCs w:val="28"/>
        </w:rPr>
      </w:pPr>
      <w:r w:rsidRPr="004D6A9F">
        <w:rPr>
          <w:sz w:val="28"/>
          <w:szCs w:val="28"/>
        </w:rPr>
        <w:t>Для расчёта цены 1 тонны угля на 2020 год эксперты применили индекс изменения стоимости топлива на 2020 гг. 104,1 % (прогноз Минэкономразвития от 30.09.2019):</w:t>
      </w:r>
    </w:p>
    <w:p w14:paraId="797D38B6" w14:textId="77777777" w:rsidR="004D6A9F" w:rsidRPr="004D6A9F" w:rsidRDefault="004D6A9F" w:rsidP="004D6A9F">
      <w:pPr>
        <w:ind w:firstLine="709"/>
        <w:jc w:val="both"/>
        <w:rPr>
          <w:sz w:val="28"/>
          <w:szCs w:val="28"/>
        </w:rPr>
      </w:pPr>
      <w:r w:rsidRPr="004D6A9F">
        <w:rPr>
          <w:sz w:val="28"/>
          <w:szCs w:val="28"/>
        </w:rPr>
        <w:t>986,0 руб./т × 104,1% = 1 028,40 руб./т.</w:t>
      </w:r>
    </w:p>
    <w:p w14:paraId="53F5A836" w14:textId="77777777" w:rsidR="004D6A9F" w:rsidRPr="004D6A9F" w:rsidRDefault="004D6A9F" w:rsidP="004D6A9F">
      <w:pPr>
        <w:ind w:firstLine="709"/>
        <w:jc w:val="both"/>
        <w:rPr>
          <w:sz w:val="28"/>
          <w:szCs w:val="28"/>
        </w:rPr>
      </w:pPr>
      <w:r w:rsidRPr="004D6A9F">
        <w:rPr>
          <w:sz w:val="28"/>
          <w:szCs w:val="28"/>
        </w:rPr>
        <w:t>Стоимость топлива без доставки на 2020 составляет 16 606 тыс. руб.:</w:t>
      </w:r>
    </w:p>
    <w:p w14:paraId="1242FC02" w14:textId="77777777" w:rsidR="004D6A9F" w:rsidRPr="004D6A9F" w:rsidRDefault="004D6A9F" w:rsidP="004D6A9F">
      <w:pPr>
        <w:ind w:firstLine="709"/>
        <w:jc w:val="both"/>
        <w:rPr>
          <w:sz w:val="28"/>
          <w:szCs w:val="28"/>
        </w:rPr>
      </w:pPr>
      <w:r w:rsidRPr="004D6A9F">
        <w:rPr>
          <w:sz w:val="28"/>
          <w:szCs w:val="28"/>
        </w:rPr>
        <w:t>(1 028,40 руб./т × 16 247,26 т) /1000</w:t>
      </w:r>
    </w:p>
    <w:p w14:paraId="2ECA8AC8" w14:textId="77777777" w:rsidR="004D6A9F" w:rsidRPr="004D6A9F" w:rsidRDefault="004D6A9F" w:rsidP="004D6A9F">
      <w:pPr>
        <w:ind w:firstLine="709"/>
        <w:jc w:val="both"/>
      </w:pPr>
      <w:r w:rsidRPr="004D6A9F">
        <w:rPr>
          <w:sz w:val="28"/>
          <w:szCs w:val="28"/>
        </w:rPr>
        <w:t xml:space="preserve">В соответствии с пп. в) п. 28 Постановления Правительства РФ от 22.10.2012 № 1075 (ред. от 25.08.2017) «О ценообразовании в сфере теплоснабжения», эксперты предлагают учесть в расчётах на 2020 год цену транспортировки топлива автомобильным транспортом с учётом его погрузки и гуртовки  по факту 2019 года – 371,42 руб./т, с учетом  индекса изменения </w:t>
      </w:r>
      <w:r w:rsidRPr="004D6A9F">
        <w:rPr>
          <w:sz w:val="28"/>
          <w:szCs w:val="28"/>
        </w:rPr>
        <w:lastRenderedPageBreak/>
        <w:t>стоимости перевозки грузов на 2020 год 103,0 % соответственно (прогноз Минэкономразвития от 30.09.2019) и составила 382,56 руб./т.</w:t>
      </w:r>
    </w:p>
    <w:p w14:paraId="2B3ADB05" w14:textId="77777777" w:rsidR="004D6A9F" w:rsidRPr="004D6A9F" w:rsidRDefault="004D6A9F" w:rsidP="004D6A9F">
      <w:pPr>
        <w:ind w:firstLine="709"/>
        <w:jc w:val="both"/>
        <w:rPr>
          <w:sz w:val="28"/>
          <w:szCs w:val="28"/>
        </w:rPr>
      </w:pPr>
      <w:r w:rsidRPr="004D6A9F">
        <w:rPr>
          <w:sz w:val="28"/>
          <w:szCs w:val="28"/>
        </w:rPr>
        <w:t>Таким образом, по расчётам экспертов цена 1 тонны натурального угля с учётом перевозки на 2020 год составляет 1 410,96 руб., и общая стоимость топлива с расходами по транспортировке составляет 22 783 тыс. руб.</w:t>
      </w:r>
    </w:p>
    <w:p w14:paraId="0BF129C8" w14:textId="77777777" w:rsidR="004D6A9F" w:rsidRPr="004D6A9F" w:rsidRDefault="004D6A9F" w:rsidP="004D6A9F">
      <w:pPr>
        <w:ind w:firstLine="709"/>
        <w:jc w:val="both"/>
        <w:rPr>
          <w:sz w:val="28"/>
          <w:szCs w:val="28"/>
        </w:rPr>
      </w:pPr>
      <w:r w:rsidRPr="004D6A9F">
        <w:rPr>
          <w:sz w:val="28"/>
          <w:szCs w:val="28"/>
        </w:rPr>
        <w:t>Эксперты считают необходимым отметить, что стоимость 1 т угля с учётом перевозки в размере 1 410,96 руб. не превышает среднерыночную стоимость по Кемеровской области на 2020 год (1 658,01 руб.). Расчёт среднерыночной стоимости произведён экспертами на основании фактической стоимости, сложившейся за 9 месяцев 2019 года с учётом индекса дефлятора 2019 к 2020 году по добыче угля – 104,3%, опубликованного 30.09.2019 на сайте Минэкономразвития.</w:t>
      </w:r>
    </w:p>
    <w:p w14:paraId="3DDCA4C3" w14:textId="77777777" w:rsidR="004D6A9F" w:rsidRPr="004D6A9F" w:rsidRDefault="004D6A9F" w:rsidP="004D6A9F">
      <w:pPr>
        <w:ind w:firstLine="709"/>
        <w:jc w:val="both"/>
        <w:rPr>
          <w:sz w:val="28"/>
          <w:szCs w:val="28"/>
        </w:rPr>
      </w:pPr>
      <w:r w:rsidRPr="004D6A9F">
        <w:rPr>
          <w:sz w:val="28"/>
          <w:szCs w:val="28"/>
        </w:rPr>
        <w:t>Таким образом, по расчётам экспертов расходы на топливо с учётом транспортировки составили 22 783 тыс. руб.</w:t>
      </w:r>
    </w:p>
    <w:p w14:paraId="54A9B524" w14:textId="77777777" w:rsidR="004D6A9F" w:rsidRPr="004D6A9F" w:rsidRDefault="004D6A9F" w:rsidP="004D6A9F">
      <w:pPr>
        <w:ind w:firstLine="709"/>
        <w:jc w:val="both"/>
        <w:rPr>
          <w:sz w:val="28"/>
          <w:szCs w:val="28"/>
        </w:rPr>
      </w:pPr>
      <w:r w:rsidRPr="004D6A9F">
        <w:rPr>
          <w:sz w:val="28"/>
          <w:szCs w:val="28"/>
        </w:rPr>
        <w:t>По указанным выше причинам, общая величина корректировки расходов на топливо в сторону снижения составила 4 207 тыс. руб.</w:t>
      </w:r>
    </w:p>
    <w:p w14:paraId="0D96F9ED" w14:textId="77777777" w:rsidR="004D6A9F" w:rsidRPr="004D6A9F" w:rsidRDefault="004D6A9F" w:rsidP="004D6A9F">
      <w:pPr>
        <w:keepNext/>
        <w:jc w:val="both"/>
        <w:outlineLvl w:val="1"/>
        <w:rPr>
          <w:b/>
          <w:color w:val="000000"/>
          <w:sz w:val="28"/>
          <w:szCs w:val="20"/>
        </w:rPr>
      </w:pPr>
      <w:bookmarkStart w:id="34" w:name="_Toc26341799"/>
      <w:r w:rsidRPr="004D6A9F">
        <w:rPr>
          <w:b/>
          <w:color w:val="000000"/>
          <w:sz w:val="28"/>
          <w:szCs w:val="20"/>
        </w:rPr>
        <w:t>3.5.2. Расходы на электроэнергию</w:t>
      </w:r>
      <w:bookmarkEnd w:id="34"/>
    </w:p>
    <w:p w14:paraId="73FEB663" w14:textId="77777777" w:rsidR="004D6A9F" w:rsidRPr="004D6A9F" w:rsidRDefault="004D6A9F" w:rsidP="004D6A9F">
      <w:pPr>
        <w:tabs>
          <w:tab w:val="left" w:pos="709"/>
        </w:tabs>
        <w:ind w:firstLine="709"/>
        <w:jc w:val="both"/>
        <w:rPr>
          <w:color w:val="000000"/>
          <w:sz w:val="28"/>
          <w:szCs w:val="28"/>
        </w:rPr>
      </w:pPr>
      <w:r w:rsidRPr="004D6A9F">
        <w:rPr>
          <w:color w:val="000000"/>
          <w:sz w:val="28"/>
          <w:szCs w:val="28"/>
        </w:rPr>
        <w:t>Предприятием заявлены расходы по статье на уровне 14 439 тыс. руб. на объём потребляемой электрической энергии в 3 618,71 тыс. кВтч (СН-1). Поставщиком электрической энергии является ПАО «Кузбассэнергосбыт» по договору № 400317 от 30.10.2014 (том 4, стр. 25-30).</w:t>
      </w:r>
    </w:p>
    <w:p w14:paraId="0DA7E423" w14:textId="77777777" w:rsidR="004D6A9F" w:rsidRPr="004D6A9F" w:rsidRDefault="004D6A9F" w:rsidP="004D6A9F">
      <w:pPr>
        <w:tabs>
          <w:tab w:val="left" w:pos="709"/>
        </w:tabs>
        <w:ind w:firstLine="709"/>
        <w:jc w:val="both"/>
        <w:rPr>
          <w:color w:val="000000"/>
          <w:sz w:val="28"/>
          <w:szCs w:val="28"/>
        </w:rPr>
      </w:pPr>
      <w:r w:rsidRPr="004D6A9F">
        <w:rPr>
          <w:color w:val="000000"/>
          <w:sz w:val="28"/>
          <w:szCs w:val="28"/>
        </w:rPr>
        <w:t>Экспертами был произведен анализ экономической обоснованности затрат предприятия по данной статье, в соответствии с п. 40 Основ ценообразования. Для этого были рассмотрены и проанализированы следующие представленные материалы (стр. 65, том 1, том 4):</w:t>
      </w:r>
    </w:p>
    <w:p w14:paraId="7CE7C30A" w14:textId="77777777" w:rsidR="004D6A9F" w:rsidRPr="004D6A9F" w:rsidRDefault="004D6A9F" w:rsidP="004D6A9F">
      <w:pPr>
        <w:tabs>
          <w:tab w:val="left" w:pos="709"/>
        </w:tabs>
        <w:ind w:firstLine="709"/>
        <w:jc w:val="both"/>
        <w:rPr>
          <w:color w:val="000000"/>
          <w:sz w:val="28"/>
          <w:szCs w:val="28"/>
        </w:rPr>
      </w:pPr>
      <w:r w:rsidRPr="004D6A9F">
        <w:rPr>
          <w:color w:val="000000"/>
          <w:sz w:val="28"/>
          <w:szCs w:val="28"/>
        </w:rPr>
        <w:t>- затраты на электроэнергию за 2018 год;</w:t>
      </w:r>
    </w:p>
    <w:p w14:paraId="62325CE7" w14:textId="77777777" w:rsidR="004D6A9F" w:rsidRPr="004D6A9F" w:rsidRDefault="004D6A9F" w:rsidP="004D6A9F">
      <w:pPr>
        <w:tabs>
          <w:tab w:val="left" w:pos="709"/>
        </w:tabs>
        <w:ind w:firstLine="709"/>
        <w:jc w:val="both"/>
        <w:rPr>
          <w:color w:val="000000"/>
          <w:sz w:val="28"/>
          <w:szCs w:val="28"/>
        </w:rPr>
      </w:pPr>
      <w:r w:rsidRPr="004D6A9F">
        <w:rPr>
          <w:color w:val="000000"/>
          <w:sz w:val="28"/>
          <w:szCs w:val="28"/>
        </w:rPr>
        <w:t>- договор № 400317 от 30.10.2014 с ПАО «Кузбассэнергосбыт».</w:t>
      </w:r>
    </w:p>
    <w:p w14:paraId="4122F6F0" w14:textId="77777777" w:rsidR="004D6A9F" w:rsidRPr="004D6A9F" w:rsidRDefault="004D6A9F" w:rsidP="004D6A9F">
      <w:pPr>
        <w:tabs>
          <w:tab w:val="left" w:pos="709"/>
        </w:tabs>
        <w:ind w:firstLine="709"/>
        <w:jc w:val="both"/>
        <w:rPr>
          <w:color w:val="000000"/>
          <w:sz w:val="28"/>
          <w:szCs w:val="28"/>
        </w:rPr>
      </w:pPr>
      <w:r w:rsidRPr="004D6A9F">
        <w:rPr>
          <w:color w:val="000000"/>
          <w:sz w:val="28"/>
          <w:szCs w:val="28"/>
        </w:rPr>
        <w:t>В соответствии с пунктом 50 Методических указаний при корректировке плановых значений расходов на приобретение энергетических ресурсов, холодной воды и теплоносителя:</w:t>
      </w:r>
    </w:p>
    <w:p w14:paraId="75683A0A" w14:textId="77777777" w:rsidR="004D6A9F" w:rsidRPr="004D6A9F" w:rsidRDefault="004D6A9F" w:rsidP="004D6A9F">
      <w:pPr>
        <w:tabs>
          <w:tab w:val="left" w:pos="709"/>
        </w:tabs>
        <w:ind w:firstLine="709"/>
        <w:jc w:val="both"/>
        <w:rPr>
          <w:color w:val="000000"/>
          <w:sz w:val="28"/>
          <w:szCs w:val="28"/>
        </w:rPr>
      </w:pPr>
      <w:r w:rsidRPr="004D6A9F">
        <w:rPr>
          <w:color w:val="000000"/>
          <w:sz w:val="28"/>
          <w:szCs w:val="28"/>
        </w:rPr>
        <w:t>- объемы используемых энергетических ресурсов, холодной воды и теплоносителя корректируются при наступлении обстоятельств, указанных в пункте 118 (в противном случае не корректируются) настоящих Методических указаний, в соответствии с указанным пунктом;</w:t>
      </w:r>
    </w:p>
    <w:p w14:paraId="3A877E34" w14:textId="77777777" w:rsidR="004D6A9F" w:rsidRPr="004D6A9F" w:rsidRDefault="004D6A9F" w:rsidP="004D6A9F">
      <w:pPr>
        <w:tabs>
          <w:tab w:val="left" w:pos="709"/>
        </w:tabs>
        <w:ind w:firstLine="709"/>
        <w:jc w:val="both"/>
        <w:rPr>
          <w:color w:val="000000"/>
          <w:sz w:val="28"/>
          <w:szCs w:val="28"/>
        </w:rPr>
      </w:pPr>
      <w:r w:rsidRPr="004D6A9F">
        <w:rPr>
          <w:color w:val="000000"/>
          <w:sz w:val="28"/>
          <w:szCs w:val="28"/>
        </w:rPr>
        <w:t>- 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(тарифов) и индексов изменения цен, определенных в прогнозе социально-экономического развития.</w:t>
      </w:r>
    </w:p>
    <w:p w14:paraId="7B01725E" w14:textId="77777777" w:rsidR="004D6A9F" w:rsidRPr="004D6A9F" w:rsidRDefault="004D6A9F" w:rsidP="004D6A9F">
      <w:pPr>
        <w:tabs>
          <w:tab w:val="left" w:pos="709"/>
        </w:tabs>
        <w:ind w:firstLine="709"/>
        <w:jc w:val="both"/>
        <w:rPr>
          <w:color w:val="000000"/>
          <w:sz w:val="28"/>
          <w:szCs w:val="28"/>
        </w:rPr>
      </w:pPr>
      <w:r w:rsidRPr="004D6A9F">
        <w:rPr>
          <w:color w:val="000000"/>
          <w:sz w:val="28"/>
          <w:szCs w:val="28"/>
        </w:rPr>
        <w:t xml:space="preserve">Необходимо отметить, что объем электрической энергии в 2020 году не корректируется относительно объема, принятого при регулировании на 2019 - 2023 годы, в соответствии с п. 34 Методических указаний по расчету регулируемых цен (тарифов) в сфере теплоснабжения, утвержденных Приказом ФСТ России от 13.06.2013 № 760-э. </w:t>
      </w:r>
    </w:p>
    <w:p w14:paraId="018D8C6B" w14:textId="77777777" w:rsidR="004D6A9F" w:rsidRPr="004D6A9F" w:rsidRDefault="004D6A9F" w:rsidP="004D6A9F">
      <w:pPr>
        <w:tabs>
          <w:tab w:val="left" w:pos="709"/>
        </w:tabs>
        <w:ind w:firstLine="709"/>
        <w:jc w:val="both"/>
        <w:rPr>
          <w:color w:val="000000"/>
          <w:sz w:val="28"/>
          <w:szCs w:val="28"/>
        </w:rPr>
      </w:pPr>
      <w:r w:rsidRPr="004D6A9F">
        <w:rPr>
          <w:color w:val="000000"/>
          <w:sz w:val="28"/>
          <w:szCs w:val="28"/>
        </w:rPr>
        <w:lastRenderedPageBreak/>
        <w:t>Таким образом, эксперты берут в расчёт расходов на 2020 год объем электроэнергии на уровне плана 2019 – 2023 годов – 3 329,09 тыс. кВтч.</w:t>
      </w:r>
    </w:p>
    <w:p w14:paraId="2E50998C" w14:textId="77777777" w:rsidR="004D6A9F" w:rsidRPr="004D6A9F" w:rsidRDefault="004D6A9F" w:rsidP="004D6A9F">
      <w:pPr>
        <w:tabs>
          <w:tab w:val="left" w:pos="709"/>
        </w:tabs>
        <w:ind w:firstLine="709"/>
        <w:jc w:val="both"/>
        <w:rPr>
          <w:color w:val="000000"/>
          <w:sz w:val="28"/>
          <w:szCs w:val="28"/>
        </w:rPr>
      </w:pPr>
      <w:r w:rsidRPr="004D6A9F">
        <w:rPr>
          <w:color w:val="000000"/>
          <w:sz w:val="28"/>
          <w:szCs w:val="28"/>
        </w:rPr>
        <w:t>В соответствии с пп. в) п. 28 Постановления Правительства РФ от 22.10.2012 № 1075 (ред. от 25.08.2017) «О ценообразовании в сфере теплоснабжения», цена электрической энергии учтена по факту 2018 года по СН-1 – 3,19 руб./кВтч (11 527,46 тыс. руб./ 3 618,71</w:t>
      </w:r>
      <w:r w:rsidRPr="004D6A9F">
        <w:t xml:space="preserve"> </w:t>
      </w:r>
      <w:r w:rsidRPr="004D6A9F">
        <w:rPr>
          <w:color w:val="000000"/>
          <w:sz w:val="28"/>
          <w:szCs w:val="28"/>
        </w:rPr>
        <w:t>кВтч) с учетом индекса изменения стоимости электрической энергии на 2019 и 2020 гг. 105,4 %</w:t>
      </w:r>
      <w:r w:rsidRPr="004D6A9F">
        <w:rPr>
          <w:color w:val="000000"/>
          <w:sz w:val="28"/>
          <w:szCs w:val="28"/>
        </w:rPr>
        <w:br/>
        <w:t>и 104,8 % соответственно (прогноз Минэкономразвития от 30.09.2019) и составила 3,52 руб./кВтч.</w:t>
      </w:r>
    </w:p>
    <w:p w14:paraId="651F5DEF" w14:textId="77777777" w:rsidR="004D6A9F" w:rsidRPr="004D6A9F" w:rsidRDefault="004D6A9F" w:rsidP="004D6A9F">
      <w:pPr>
        <w:tabs>
          <w:tab w:val="left" w:pos="709"/>
        </w:tabs>
        <w:ind w:firstLine="709"/>
        <w:jc w:val="both"/>
        <w:rPr>
          <w:color w:val="000000"/>
          <w:sz w:val="28"/>
          <w:szCs w:val="28"/>
        </w:rPr>
      </w:pPr>
      <w:r w:rsidRPr="004D6A9F">
        <w:rPr>
          <w:color w:val="000000"/>
          <w:sz w:val="28"/>
          <w:szCs w:val="28"/>
        </w:rPr>
        <w:t xml:space="preserve">Таким образом, по мнению экспертов, плановые расходы на электроэнергию на 2020 год составят: </w:t>
      </w:r>
    </w:p>
    <w:p w14:paraId="7F638980" w14:textId="77777777" w:rsidR="004D6A9F" w:rsidRPr="004D6A9F" w:rsidRDefault="004D6A9F" w:rsidP="004D6A9F">
      <w:pPr>
        <w:tabs>
          <w:tab w:val="left" w:pos="709"/>
        </w:tabs>
        <w:ind w:firstLine="709"/>
        <w:jc w:val="both"/>
        <w:rPr>
          <w:color w:val="000000"/>
          <w:sz w:val="28"/>
          <w:szCs w:val="28"/>
        </w:rPr>
      </w:pPr>
      <w:r w:rsidRPr="004D6A9F">
        <w:rPr>
          <w:color w:val="000000"/>
          <w:sz w:val="28"/>
          <w:szCs w:val="28"/>
        </w:rPr>
        <w:t>(3,52 руб./кВтч × 3 329,09 кВтч)/1000 = 11 718 тыс. руб.</w:t>
      </w:r>
    </w:p>
    <w:p w14:paraId="289EFCC5" w14:textId="77777777" w:rsidR="004D6A9F" w:rsidRPr="004D6A9F" w:rsidRDefault="004D6A9F" w:rsidP="004D6A9F">
      <w:pPr>
        <w:tabs>
          <w:tab w:val="left" w:pos="709"/>
        </w:tabs>
        <w:ind w:firstLine="709"/>
        <w:jc w:val="both"/>
        <w:rPr>
          <w:color w:val="000000"/>
          <w:sz w:val="28"/>
          <w:szCs w:val="28"/>
        </w:rPr>
      </w:pPr>
      <w:r w:rsidRPr="004D6A9F">
        <w:rPr>
          <w:color w:val="000000"/>
          <w:sz w:val="28"/>
          <w:szCs w:val="28"/>
        </w:rPr>
        <w:t>Общая величина корректировки расходов на электрическую энергию в сторону снижения составила 2 721 тыс. руб. за счёт корректировки объёма и цены на электрическую энергию.</w:t>
      </w:r>
    </w:p>
    <w:p w14:paraId="7653E269" w14:textId="77777777" w:rsidR="004D6A9F" w:rsidRPr="004D6A9F" w:rsidRDefault="004D6A9F" w:rsidP="004D6A9F">
      <w:pPr>
        <w:keepNext/>
        <w:jc w:val="both"/>
        <w:outlineLvl w:val="1"/>
        <w:rPr>
          <w:b/>
          <w:color w:val="000000"/>
          <w:sz w:val="28"/>
          <w:szCs w:val="20"/>
        </w:rPr>
      </w:pPr>
      <w:bookmarkStart w:id="35" w:name="_Toc26341800"/>
      <w:r w:rsidRPr="004D6A9F">
        <w:rPr>
          <w:b/>
          <w:color w:val="000000"/>
          <w:sz w:val="28"/>
          <w:szCs w:val="20"/>
        </w:rPr>
        <w:t>3.5.3. Расходы на холодную воду</w:t>
      </w:r>
      <w:bookmarkEnd w:id="35"/>
    </w:p>
    <w:p w14:paraId="0B21D5FA" w14:textId="77777777" w:rsidR="004D6A9F" w:rsidRPr="004D6A9F" w:rsidRDefault="004D6A9F" w:rsidP="004D6A9F">
      <w:pPr>
        <w:ind w:firstLine="709"/>
        <w:jc w:val="both"/>
        <w:rPr>
          <w:color w:val="000000"/>
          <w:sz w:val="28"/>
          <w:szCs w:val="28"/>
        </w:rPr>
      </w:pPr>
      <w:r w:rsidRPr="004D6A9F">
        <w:rPr>
          <w:color w:val="000000"/>
          <w:sz w:val="28"/>
          <w:szCs w:val="28"/>
        </w:rPr>
        <w:t>Предприятием заявлены расходы на уровне 890 тыс. руб. на объём потребляемой воды 27,8 тыс. м</w:t>
      </w:r>
      <w:r w:rsidRPr="004D6A9F">
        <w:rPr>
          <w:color w:val="000000"/>
          <w:sz w:val="28"/>
          <w:szCs w:val="28"/>
          <w:vertAlign w:val="superscript"/>
        </w:rPr>
        <w:t>3</w:t>
      </w:r>
      <w:r w:rsidRPr="004D6A9F">
        <w:rPr>
          <w:color w:val="000000"/>
          <w:sz w:val="28"/>
          <w:szCs w:val="28"/>
        </w:rPr>
        <w:t>.</w:t>
      </w:r>
    </w:p>
    <w:p w14:paraId="2C1A86CD" w14:textId="77777777" w:rsidR="004D6A9F" w:rsidRPr="004D6A9F" w:rsidRDefault="004D6A9F" w:rsidP="004D6A9F">
      <w:pPr>
        <w:ind w:firstLine="709"/>
        <w:jc w:val="both"/>
        <w:rPr>
          <w:color w:val="000000"/>
          <w:sz w:val="28"/>
          <w:szCs w:val="28"/>
        </w:rPr>
      </w:pPr>
      <w:r w:rsidRPr="004D6A9F">
        <w:rPr>
          <w:color w:val="00000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65, том 4):</w:t>
      </w:r>
    </w:p>
    <w:p w14:paraId="10B23C0B" w14:textId="77777777" w:rsidR="004D6A9F" w:rsidRPr="004D6A9F" w:rsidRDefault="004D6A9F" w:rsidP="004D6A9F">
      <w:pPr>
        <w:ind w:firstLine="709"/>
        <w:jc w:val="both"/>
        <w:rPr>
          <w:color w:val="000000"/>
          <w:sz w:val="28"/>
          <w:szCs w:val="28"/>
        </w:rPr>
      </w:pPr>
      <w:r w:rsidRPr="004D6A9F">
        <w:rPr>
          <w:color w:val="000000"/>
          <w:sz w:val="28"/>
          <w:szCs w:val="28"/>
        </w:rPr>
        <w:t>- расчёт расходов на холодную воду на 2020 год;</w:t>
      </w:r>
    </w:p>
    <w:p w14:paraId="20B6361C" w14:textId="77777777" w:rsidR="004D6A9F" w:rsidRPr="004D6A9F" w:rsidRDefault="004D6A9F" w:rsidP="004D6A9F">
      <w:pPr>
        <w:ind w:firstLine="709"/>
        <w:jc w:val="both"/>
        <w:rPr>
          <w:color w:val="000000"/>
          <w:sz w:val="28"/>
          <w:szCs w:val="28"/>
        </w:rPr>
      </w:pPr>
      <w:r w:rsidRPr="004D6A9F">
        <w:rPr>
          <w:color w:val="000000"/>
          <w:sz w:val="28"/>
          <w:szCs w:val="28"/>
        </w:rPr>
        <w:t>- договор № 59 от 01.05.2019 с ОАО «СКЭК».</w:t>
      </w:r>
    </w:p>
    <w:p w14:paraId="094687EC" w14:textId="77777777" w:rsidR="004D6A9F" w:rsidRPr="004D6A9F" w:rsidRDefault="004D6A9F" w:rsidP="004D6A9F">
      <w:pPr>
        <w:ind w:firstLine="709"/>
        <w:jc w:val="both"/>
        <w:rPr>
          <w:color w:val="000000"/>
          <w:sz w:val="28"/>
          <w:szCs w:val="28"/>
        </w:rPr>
      </w:pPr>
      <w:r w:rsidRPr="004D6A9F">
        <w:rPr>
          <w:color w:val="000000"/>
          <w:sz w:val="28"/>
          <w:szCs w:val="28"/>
        </w:rPr>
        <w:t>В соответствии с пунктом 50 Методических указаний при корректировке плановых значений расходов на приобретение энергетических ресурсов, холодной воды и теплоносителя:</w:t>
      </w:r>
    </w:p>
    <w:p w14:paraId="71D9219A" w14:textId="77777777" w:rsidR="004D6A9F" w:rsidRPr="004D6A9F" w:rsidRDefault="004D6A9F" w:rsidP="004D6A9F">
      <w:pPr>
        <w:ind w:firstLine="709"/>
        <w:jc w:val="both"/>
        <w:rPr>
          <w:color w:val="000000"/>
          <w:sz w:val="28"/>
          <w:szCs w:val="28"/>
        </w:rPr>
      </w:pPr>
      <w:r w:rsidRPr="004D6A9F">
        <w:rPr>
          <w:color w:val="000000"/>
          <w:sz w:val="28"/>
          <w:szCs w:val="28"/>
        </w:rPr>
        <w:t>- объемы используемых энергетических ресурсов, холодной воды и теплоносителя корректируются при наступлении обстоятельств, указанных в пункте 118 (в противном случае не корректируются) настоящих Методических указаний, в соответствии с указанным пунктом;</w:t>
      </w:r>
    </w:p>
    <w:p w14:paraId="31EB0BFB" w14:textId="77777777" w:rsidR="004D6A9F" w:rsidRPr="004D6A9F" w:rsidRDefault="004D6A9F" w:rsidP="004D6A9F">
      <w:pPr>
        <w:ind w:firstLine="709"/>
        <w:jc w:val="both"/>
        <w:rPr>
          <w:color w:val="000000"/>
          <w:sz w:val="28"/>
          <w:szCs w:val="28"/>
        </w:rPr>
      </w:pPr>
      <w:r w:rsidRPr="004D6A9F">
        <w:rPr>
          <w:color w:val="000000"/>
          <w:sz w:val="28"/>
          <w:szCs w:val="28"/>
        </w:rPr>
        <w:t>- 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(тарифов) и индексов изменения цен, определенных в прогнозе социально-экономического развития.</w:t>
      </w:r>
    </w:p>
    <w:p w14:paraId="2137598D" w14:textId="77777777" w:rsidR="004D6A9F" w:rsidRPr="004D6A9F" w:rsidRDefault="004D6A9F" w:rsidP="004D6A9F">
      <w:pPr>
        <w:ind w:firstLine="709"/>
        <w:jc w:val="both"/>
        <w:rPr>
          <w:color w:val="000000"/>
          <w:sz w:val="28"/>
          <w:szCs w:val="28"/>
        </w:rPr>
      </w:pPr>
      <w:r w:rsidRPr="004D6A9F">
        <w:rPr>
          <w:color w:val="000000"/>
          <w:sz w:val="28"/>
          <w:szCs w:val="28"/>
        </w:rPr>
        <w:t>Необходимо отметить, что объем энергетических ресурсов в 2020 году не корректируется относительно объема, принятого при регулировании на 2019 - 2023 годы, в соответствии с п. 34 Методических указаний по расчету регулируемых цен (тарифов) в сфере теплоснабжения, утвержденных Приказом ФСТ России от 13.06.2013 № 760-э.</w:t>
      </w:r>
    </w:p>
    <w:p w14:paraId="637346FE" w14:textId="77777777" w:rsidR="004D6A9F" w:rsidRPr="004D6A9F" w:rsidRDefault="004D6A9F" w:rsidP="004D6A9F">
      <w:pPr>
        <w:ind w:firstLine="709"/>
        <w:jc w:val="both"/>
        <w:rPr>
          <w:color w:val="000000"/>
          <w:sz w:val="28"/>
          <w:szCs w:val="28"/>
        </w:rPr>
      </w:pPr>
      <w:r w:rsidRPr="004D6A9F">
        <w:rPr>
          <w:color w:val="000000"/>
          <w:sz w:val="28"/>
          <w:szCs w:val="28"/>
        </w:rPr>
        <w:t>Таким образом, эксперты берут в расчёт расходов на 2020 год объём холодной воды на уровне плана 2019 – 2023 годов – 27,8 тыс. м³, в том числе:</w:t>
      </w:r>
    </w:p>
    <w:p w14:paraId="58777722" w14:textId="77777777" w:rsidR="004D6A9F" w:rsidRPr="004D6A9F" w:rsidRDefault="004D6A9F" w:rsidP="004D6A9F">
      <w:pPr>
        <w:ind w:firstLine="709"/>
        <w:jc w:val="both"/>
        <w:rPr>
          <w:color w:val="000000"/>
          <w:sz w:val="28"/>
          <w:szCs w:val="28"/>
        </w:rPr>
      </w:pPr>
      <w:r w:rsidRPr="004D6A9F">
        <w:rPr>
          <w:color w:val="000000"/>
          <w:sz w:val="28"/>
          <w:szCs w:val="28"/>
        </w:rPr>
        <w:t>- 1-е полугодие – 15,88 м³;</w:t>
      </w:r>
    </w:p>
    <w:p w14:paraId="7A222CAA" w14:textId="77777777" w:rsidR="004D6A9F" w:rsidRPr="004D6A9F" w:rsidRDefault="004D6A9F" w:rsidP="004D6A9F">
      <w:pPr>
        <w:ind w:firstLine="709"/>
        <w:jc w:val="both"/>
        <w:rPr>
          <w:color w:val="000000"/>
          <w:sz w:val="28"/>
          <w:szCs w:val="28"/>
        </w:rPr>
      </w:pPr>
      <w:r w:rsidRPr="004D6A9F">
        <w:rPr>
          <w:color w:val="000000"/>
          <w:sz w:val="28"/>
          <w:szCs w:val="28"/>
        </w:rPr>
        <w:t>- 2-е полугодие – 11,92 м³.</w:t>
      </w:r>
    </w:p>
    <w:p w14:paraId="0C186362" w14:textId="77777777" w:rsidR="004D6A9F" w:rsidRPr="004D6A9F" w:rsidRDefault="004D6A9F" w:rsidP="004D6A9F">
      <w:pPr>
        <w:ind w:firstLine="709"/>
        <w:jc w:val="both"/>
        <w:rPr>
          <w:color w:val="000000"/>
          <w:sz w:val="28"/>
          <w:szCs w:val="28"/>
        </w:rPr>
      </w:pPr>
      <w:r w:rsidRPr="004D6A9F">
        <w:rPr>
          <w:color w:val="000000"/>
          <w:sz w:val="28"/>
          <w:szCs w:val="28"/>
        </w:rPr>
        <w:lastRenderedPageBreak/>
        <w:t>Поставщиком холодной воды АО «СУЭК-Кузбасс» является</w:t>
      </w:r>
      <w:r w:rsidRPr="004D6A9F">
        <w:rPr>
          <w:color w:val="000000"/>
          <w:sz w:val="28"/>
          <w:szCs w:val="28"/>
        </w:rPr>
        <w:br/>
        <w:t>ОАО «СКЭК» по договору № 59 от 01.05.2019.</w:t>
      </w:r>
    </w:p>
    <w:p w14:paraId="1EA95030" w14:textId="77777777" w:rsidR="004D6A9F" w:rsidRPr="004D6A9F" w:rsidRDefault="004D6A9F" w:rsidP="004D6A9F">
      <w:pPr>
        <w:ind w:firstLine="851"/>
        <w:jc w:val="both"/>
        <w:rPr>
          <w:sz w:val="28"/>
          <w:szCs w:val="28"/>
        </w:rPr>
      </w:pPr>
      <w:r w:rsidRPr="004D6A9F">
        <w:rPr>
          <w:sz w:val="28"/>
          <w:szCs w:val="28"/>
        </w:rPr>
        <w:t>В соответствии с пп. а) п. 28 Постановления Правительства РФ от 22.10.2012 № 1075 (ред. от 25.08.2017) «О ценообразовании в сфере теплоснабжения», экспертами выполнен расчёт, в соответствии с которым, затраты по данной статье составили 874 тыс. руб., исходя из объёма потребления воды в 27,8 тыс. м</w:t>
      </w:r>
      <w:r w:rsidRPr="004D6A9F">
        <w:rPr>
          <w:sz w:val="28"/>
          <w:szCs w:val="28"/>
          <w:vertAlign w:val="superscript"/>
        </w:rPr>
        <w:t>3</w:t>
      </w:r>
      <w:r w:rsidRPr="004D6A9F">
        <w:rPr>
          <w:sz w:val="28"/>
          <w:szCs w:val="28"/>
        </w:rPr>
        <w:t xml:space="preserve"> и цены холодной воды в 2020 году:</w:t>
      </w:r>
    </w:p>
    <w:p w14:paraId="60761402" w14:textId="77777777" w:rsidR="004D6A9F" w:rsidRPr="004D6A9F" w:rsidRDefault="004D6A9F" w:rsidP="004D6A9F">
      <w:pPr>
        <w:ind w:firstLine="851"/>
        <w:jc w:val="both"/>
        <w:rPr>
          <w:sz w:val="28"/>
          <w:szCs w:val="28"/>
        </w:rPr>
      </w:pPr>
      <w:r w:rsidRPr="004D6A9F">
        <w:rPr>
          <w:sz w:val="28"/>
          <w:szCs w:val="28"/>
        </w:rPr>
        <w:t>- с 01.01.2020 – 30,35 руб./м</w:t>
      </w:r>
      <w:r w:rsidRPr="004D6A9F">
        <w:rPr>
          <w:sz w:val="28"/>
          <w:szCs w:val="28"/>
          <w:vertAlign w:val="superscript"/>
        </w:rPr>
        <w:t>3</w:t>
      </w:r>
      <w:r w:rsidRPr="004D6A9F">
        <w:rPr>
          <w:sz w:val="28"/>
          <w:szCs w:val="28"/>
        </w:rPr>
        <w:t>;</w:t>
      </w:r>
    </w:p>
    <w:p w14:paraId="2CEA7103" w14:textId="77777777" w:rsidR="004D6A9F" w:rsidRPr="004D6A9F" w:rsidRDefault="004D6A9F" w:rsidP="004D6A9F">
      <w:pPr>
        <w:ind w:firstLine="851"/>
        <w:jc w:val="both"/>
        <w:rPr>
          <w:sz w:val="28"/>
          <w:szCs w:val="28"/>
        </w:rPr>
      </w:pPr>
      <w:r w:rsidRPr="004D6A9F">
        <w:rPr>
          <w:sz w:val="28"/>
          <w:szCs w:val="28"/>
        </w:rPr>
        <w:t>- с 01.07.2020 – 32,87 руб./м³.</w:t>
      </w:r>
    </w:p>
    <w:p w14:paraId="38FE433A" w14:textId="77777777" w:rsidR="004D6A9F" w:rsidRPr="004D6A9F" w:rsidRDefault="004D6A9F" w:rsidP="004D6A9F">
      <w:pPr>
        <w:ind w:firstLine="851"/>
        <w:jc w:val="both"/>
        <w:rPr>
          <w:sz w:val="28"/>
          <w:szCs w:val="28"/>
        </w:rPr>
      </w:pPr>
      <w:r w:rsidRPr="004D6A9F">
        <w:rPr>
          <w:sz w:val="28"/>
          <w:szCs w:val="28"/>
        </w:rPr>
        <w:t>(прогнозные тарифы на 2020 год).</w:t>
      </w:r>
    </w:p>
    <w:p w14:paraId="0D65D852" w14:textId="77777777" w:rsidR="004D6A9F" w:rsidRPr="004D6A9F" w:rsidRDefault="004D6A9F" w:rsidP="004D6A9F">
      <w:pPr>
        <w:ind w:firstLine="851"/>
        <w:jc w:val="both"/>
        <w:rPr>
          <w:sz w:val="28"/>
          <w:szCs w:val="28"/>
        </w:rPr>
      </w:pPr>
      <w:r w:rsidRPr="004D6A9F">
        <w:rPr>
          <w:sz w:val="28"/>
          <w:szCs w:val="28"/>
        </w:rPr>
        <w:t>Общая величина корректировки расходов на холодную воду в сторону снижения составила 16 тыс. руб. за счёт корректировки объёма и цены воды.</w:t>
      </w:r>
    </w:p>
    <w:p w14:paraId="172889DF" w14:textId="77777777" w:rsidR="004D6A9F" w:rsidRPr="004D6A9F" w:rsidRDefault="004D6A9F" w:rsidP="004D6A9F">
      <w:pPr>
        <w:keepNext/>
        <w:jc w:val="both"/>
        <w:outlineLvl w:val="1"/>
        <w:rPr>
          <w:b/>
          <w:color w:val="000000"/>
          <w:sz w:val="28"/>
          <w:szCs w:val="20"/>
        </w:rPr>
      </w:pPr>
      <w:bookmarkStart w:id="36" w:name="_Toc17462102"/>
      <w:bookmarkStart w:id="37" w:name="_Toc26341801"/>
      <w:r w:rsidRPr="004D6A9F">
        <w:rPr>
          <w:b/>
          <w:color w:val="000000"/>
          <w:sz w:val="28"/>
          <w:szCs w:val="20"/>
        </w:rPr>
        <w:t>3.6. Корректировка с целью учета отклонения фактических значений параметров расчета тарифов от значений, учтенных при установлении тарифов</w:t>
      </w:r>
      <w:bookmarkEnd w:id="36"/>
      <w:bookmarkEnd w:id="37"/>
    </w:p>
    <w:p w14:paraId="093DFFD0" w14:textId="77777777" w:rsidR="004D6A9F" w:rsidRPr="004D6A9F" w:rsidRDefault="004D6A9F" w:rsidP="004D6A9F">
      <w:pPr>
        <w:ind w:firstLine="851"/>
        <w:jc w:val="both"/>
        <w:rPr>
          <w:sz w:val="28"/>
          <w:szCs w:val="28"/>
        </w:rPr>
      </w:pPr>
      <w:r w:rsidRPr="004D6A9F">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A8B9333" w14:textId="77777777" w:rsidR="004D6A9F" w:rsidRPr="004D6A9F" w:rsidRDefault="004D6A9F" w:rsidP="004D6A9F">
      <w:pPr>
        <w:ind w:firstLine="851"/>
        <w:jc w:val="both"/>
        <w:rPr>
          <w:sz w:val="28"/>
          <w:szCs w:val="28"/>
        </w:rPr>
      </w:pPr>
      <w:r w:rsidRPr="004D6A9F">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4D6A9F">
        <w:rPr>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79ACDB0" w14:textId="77777777" w:rsidR="004D6A9F" w:rsidRPr="004D6A9F" w:rsidRDefault="004D6A9F" w:rsidP="004D6A9F">
      <w:pPr>
        <w:autoSpaceDE w:val="0"/>
        <w:autoSpaceDN w:val="0"/>
        <w:adjustRightInd w:val="0"/>
        <w:ind w:firstLine="851"/>
        <w:jc w:val="center"/>
        <w:rPr>
          <w:rFonts w:eastAsia="Calibri"/>
          <w:sz w:val="28"/>
          <w:szCs w:val="28"/>
        </w:rPr>
      </w:pPr>
      <w:r w:rsidRPr="004D6A9F">
        <w:rPr>
          <w:rFonts w:eastAsia="Calibri"/>
          <w:noProof/>
          <w:position w:val="-12"/>
          <w:sz w:val="28"/>
          <w:szCs w:val="28"/>
        </w:rPr>
        <w:drawing>
          <wp:inline distT="0" distB="0" distL="0" distR="0" wp14:anchorId="4F712D87" wp14:editId="43EC68B6">
            <wp:extent cx="2215515" cy="3340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15515" cy="334010"/>
                    </a:xfrm>
                    <a:prstGeom prst="rect">
                      <a:avLst/>
                    </a:prstGeom>
                    <a:noFill/>
                    <a:ln>
                      <a:noFill/>
                    </a:ln>
                  </pic:spPr>
                </pic:pic>
              </a:graphicData>
            </a:graphic>
          </wp:inline>
        </w:drawing>
      </w:r>
      <w:r w:rsidRPr="004D6A9F">
        <w:rPr>
          <w:rFonts w:eastAsia="Calibri"/>
          <w:sz w:val="28"/>
          <w:szCs w:val="28"/>
        </w:rPr>
        <w:t xml:space="preserve"> (тыс. руб.), (22)</w:t>
      </w:r>
    </w:p>
    <w:p w14:paraId="18D1C1B1" w14:textId="77777777" w:rsidR="004D6A9F" w:rsidRPr="004D6A9F" w:rsidRDefault="004D6A9F" w:rsidP="004D6A9F">
      <w:pPr>
        <w:ind w:firstLine="851"/>
        <w:jc w:val="both"/>
        <w:rPr>
          <w:sz w:val="28"/>
          <w:szCs w:val="28"/>
        </w:rPr>
      </w:pPr>
      <w:r w:rsidRPr="004D6A9F">
        <w:rPr>
          <w:sz w:val="28"/>
          <w:szCs w:val="28"/>
        </w:rPr>
        <w:t>где:</w:t>
      </w:r>
    </w:p>
    <w:p w14:paraId="4200543B" w14:textId="77777777" w:rsidR="004D6A9F" w:rsidRPr="004D6A9F" w:rsidRDefault="004D6A9F" w:rsidP="004D6A9F">
      <w:pPr>
        <w:ind w:firstLine="851"/>
        <w:jc w:val="both"/>
        <w:rPr>
          <w:sz w:val="28"/>
          <w:szCs w:val="28"/>
        </w:rPr>
      </w:pPr>
      <w:r w:rsidRPr="004D6A9F">
        <w:rPr>
          <w:noProof/>
          <w:sz w:val="28"/>
          <w:szCs w:val="28"/>
        </w:rPr>
        <w:drawing>
          <wp:inline distT="0" distB="0" distL="0" distR="0" wp14:anchorId="5F79F1B2" wp14:editId="643A22DD">
            <wp:extent cx="817880" cy="34290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17880" cy="342900"/>
                    </a:xfrm>
                    <a:prstGeom prst="rect">
                      <a:avLst/>
                    </a:prstGeom>
                    <a:noFill/>
                    <a:ln>
                      <a:noFill/>
                    </a:ln>
                  </pic:spPr>
                </pic:pic>
              </a:graphicData>
            </a:graphic>
          </wp:inline>
        </w:drawing>
      </w:r>
      <w:r w:rsidRPr="004D6A9F">
        <w:rPr>
          <w:sz w:val="28"/>
          <w:szCs w:val="28"/>
        </w:rPr>
        <w:t xml:space="preserve"> - размер корректировки необходимой валовой выручки </w:t>
      </w:r>
      <w:r w:rsidRPr="004D6A9F">
        <w:rPr>
          <w:sz w:val="28"/>
          <w:szCs w:val="28"/>
        </w:rPr>
        <w:br/>
        <w:t>по результатам (i-2)-го года;</w:t>
      </w:r>
    </w:p>
    <w:p w14:paraId="21AC265D" w14:textId="77777777" w:rsidR="004D6A9F" w:rsidRPr="004D6A9F" w:rsidRDefault="004D6A9F" w:rsidP="004D6A9F">
      <w:pPr>
        <w:ind w:firstLine="851"/>
        <w:jc w:val="both"/>
        <w:rPr>
          <w:sz w:val="28"/>
          <w:szCs w:val="28"/>
        </w:rPr>
      </w:pPr>
      <w:r w:rsidRPr="004D6A9F">
        <w:rPr>
          <w:noProof/>
          <w:sz w:val="28"/>
          <w:szCs w:val="28"/>
        </w:rPr>
        <w:drawing>
          <wp:inline distT="0" distB="0" distL="0" distR="0" wp14:anchorId="25585306" wp14:editId="4875E5BF">
            <wp:extent cx="694690" cy="342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94690" cy="342900"/>
                    </a:xfrm>
                    <a:prstGeom prst="rect">
                      <a:avLst/>
                    </a:prstGeom>
                    <a:noFill/>
                    <a:ln>
                      <a:noFill/>
                    </a:ln>
                  </pic:spPr>
                </pic:pic>
              </a:graphicData>
            </a:graphic>
          </wp:inline>
        </w:drawing>
      </w:r>
      <w:r w:rsidRPr="004D6A9F">
        <w:rPr>
          <w:sz w:val="28"/>
          <w:szCs w:val="28"/>
        </w:rPr>
        <w:t xml:space="preserve"> - фактическая величина необходимой валовой выручки </w:t>
      </w:r>
      <w:r w:rsidRPr="004D6A9F">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03" w:history="1">
        <w:r w:rsidRPr="004D6A9F">
          <w:rPr>
            <w:sz w:val="28"/>
            <w:szCs w:val="28"/>
          </w:rPr>
          <w:t>пунктом 55</w:t>
        </w:r>
      </w:hyperlink>
      <w:r w:rsidRPr="004D6A9F">
        <w:rPr>
          <w:sz w:val="28"/>
          <w:szCs w:val="28"/>
        </w:rPr>
        <w:t xml:space="preserve"> настоящих Методических указаний;</w:t>
      </w:r>
    </w:p>
    <w:p w14:paraId="644889D6" w14:textId="77777777" w:rsidR="004D6A9F" w:rsidRPr="004D6A9F" w:rsidRDefault="004D6A9F" w:rsidP="004D6A9F">
      <w:pPr>
        <w:ind w:firstLine="851"/>
        <w:jc w:val="both"/>
        <w:rPr>
          <w:sz w:val="28"/>
          <w:szCs w:val="28"/>
        </w:rPr>
      </w:pPr>
      <w:r w:rsidRPr="004D6A9F">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4D6A9F">
        <w:rPr>
          <w:sz w:val="28"/>
          <w:szCs w:val="28"/>
        </w:rPr>
        <w:br/>
      </w:r>
      <w:r w:rsidRPr="004D6A9F">
        <w:rPr>
          <w:sz w:val="28"/>
          <w:szCs w:val="28"/>
        </w:rPr>
        <w:lastRenderedPageBreak/>
        <w:t xml:space="preserve">и тарифов, установленных в соответствии с </w:t>
      </w:r>
      <w:hyperlink r:id="rId204" w:history="1">
        <w:r w:rsidRPr="004D6A9F">
          <w:rPr>
            <w:sz w:val="28"/>
            <w:szCs w:val="28"/>
          </w:rPr>
          <w:t>главой IX</w:t>
        </w:r>
      </w:hyperlink>
      <w:r w:rsidRPr="004D6A9F">
        <w:rPr>
          <w:sz w:val="28"/>
          <w:szCs w:val="28"/>
        </w:rPr>
        <w:t xml:space="preserve"> настоящих Методических указаний на (i-2)-й год, без учета уровня собираемости платежей.</w:t>
      </w:r>
    </w:p>
    <w:p w14:paraId="4DDCBE98" w14:textId="77777777" w:rsidR="004D6A9F" w:rsidRPr="004D6A9F" w:rsidRDefault="004D6A9F" w:rsidP="004D6A9F">
      <w:pPr>
        <w:ind w:firstLine="851"/>
        <w:jc w:val="both"/>
        <w:rPr>
          <w:sz w:val="28"/>
          <w:szCs w:val="28"/>
        </w:rPr>
      </w:pPr>
      <w:r w:rsidRPr="004D6A9F">
        <w:rPr>
          <w:sz w:val="28"/>
          <w:szCs w:val="28"/>
        </w:rPr>
        <w:t>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w:t>
      </w:r>
    </w:p>
    <w:p w14:paraId="28889D9E" w14:textId="77777777" w:rsidR="004D6A9F" w:rsidRPr="004D6A9F" w:rsidRDefault="004D6A9F" w:rsidP="004D6A9F">
      <w:pPr>
        <w:ind w:firstLine="851"/>
        <w:jc w:val="both"/>
        <w:rPr>
          <w:sz w:val="28"/>
          <w:szCs w:val="28"/>
        </w:rPr>
      </w:pPr>
      <w:r w:rsidRPr="004D6A9F">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12-14, 26-28, 65-67,326-330, том 1, стр. 1-260, том 3, том 4): </w:t>
      </w:r>
    </w:p>
    <w:p w14:paraId="1C138C6B" w14:textId="77777777" w:rsidR="004D6A9F" w:rsidRPr="004D6A9F" w:rsidRDefault="004D6A9F" w:rsidP="004D6A9F">
      <w:pPr>
        <w:ind w:firstLine="851"/>
        <w:jc w:val="both"/>
        <w:rPr>
          <w:sz w:val="28"/>
          <w:szCs w:val="28"/>
        </w:rPr>
      </w:pPr>
      <w:r w:rsidRPr="004D6A9F">
        <w:rPr>
          <w:sz w:val="28"/>
          <w:szCs w:val="28"/>
        </w:rPr>
        <w:t>- смета затрат на производство тепловой энергии за 2018 год;</w:t>
      </w:r>
    </w:p>
    <w:p w14:paraId="34FEAC6E" w14:textId="77777777" w:rsidR="004D6A9F" w:rsidRPr="004D6A9F" w:rsidRDefault="004D6A9F" w:rsidP="004D6A9F">
      <w:pPr>
        <w:ind w:firstLine="851"/>
        <w:jc w:val="both"/>
        <w:rPr>
          <w:sz w:val="28"/>
          <w:szCs w:val="28"/>
        </w:rPr>
      </w:pPr>
      <w:r w:rsidRPr="004D6A9F">
        <w:rPr>
          <w:sz w:val="28"/>
          <w:szCs w:val="28"/>
        </w:rPr>
        <w:t>- расшифровка затрат по котельной ш. «Полысаевская» (дебет счетов 20,23) за 2018 год;</w:t>
      </w:r>
    </w:p>
    <w:p w14:paraId="2929BD59" w14:textId="77777777" w:rsidR="004D6A9F" w:rsidRPr="004D6A9F" w:rsidRDefault="004D6A9F" w:rsidP="004D6A9F">
      <w:pPr>
        <w:ind w:firstLine="851"/>
        <w:jc w:val="both"/>
        <w:rPr>
          <w:sz w:val="28"/>
          <w:szCs w:val="28"/>
        </w:rPr>
      </w:pPr>
      <w:r w:rsidRPr="004D6A9F">
        <w:rPr>
          <w:sz w:val="28"/>
          <w:szCs w:val="28"/>
        </w:rPr>
        <w:t>- затраты на электроэнергию за 2018 год;</w:t>
      </w:r>
    </w:p>
    <w:p w14:paraId="4151BA73" w14:textId="77777777" w:rsidR="004D6A9F" w:rsidRPr="004D6A9F" w:rsidRDefault="004D6A9F" w:rsidP="004D6A9F">
      <w:pPr>
        <w:ind w:firstLine="851"/>
        <w:jc w:val="both"/>
        <w:rPr>
          <w:sz w:val="28"/>
          <w:szCs w:val="28"/>
        </w:rPr>
      </w:pPr>
      <w:r w:rsidRPr="004D6A9F">
        <w:rPr>
          <w:sz w:val="28"/>
          <w:szCs w:val="28"/>
        </w:rPr>
        <w:t>- затраты на холодную воду за 2018 год;</w:t>
      </w:r>
    </w:p>
    <w:p w14:paraId="776AB3AD" w14:textId="77777777" w:rsidR="004D6A9F" w:rsidRPr="004D6A9F" w:rsidRDefault="004D6A9F" w:rsidP="004D6A9F">
      <w:pPr>
        <w:ind w:firstLine="851"/>
        <w:jc w:val="both"/>
        <w:rPr>
          <w:sz w:val="28"/>
          <w:szCs w:val="28"/>
        </w:rPr>
      </w:pPr>
      <w:r w:rsidRPr="004D6A9F">
        <w:rPr>
          <w:sz w:val="28"/>
          <w:szCs w:val="28"/>
        </w:rPr>
        <w:t>- затраты на топливо за 2018 год;</w:t>
      </w:r>
    </w:p>
    <w:p w14:paraId="537BF53F" w14:textId="77777777" w:rsidR="004D6A9F" w:rsidRPr="004D6A9F" w:rsidRDefault="004D6A9F" w:rsidP="004D6A9F">
      <w:pPr>
        <w:ind w:firstLine="851"/>
        <w:jc w:val="both"/>
        <w:rPr>
          <w:sz w:val="28"/>
          <w:szCs w:val="28"/>
        </w:rPr>
      </w:pPr>
      <w:r w:rsidRPr="004D6A9F">
        <w:rPr>
          <w:sz w:val="28"/>
          <w:szCs w:val="28"/>
        </w:rPr>
        <w:t>- затраты на амортизацию основных средств за 2018 год;</w:t>
      </w:r>
    </w:p>
    <w:p w14:paraId="557C6666" w14:textId="77777777" w:rsidR="004D6A9F" w:rsidRPr="004D6A9F" w:rsidRDefault="004D6A9F" w:rsidP="004D6A9F">
      <w:pPr>
        <w:ind w:firstLine="851"/>
        <w:jc w:val="both"/>
        <w:rPr>
          <w:sz w:val="28"/>
          <w:szCs w:val="28"/>
        </w:rPr>
      </w:pPr>
      <w:r w:rsidRPr="004D6A9F">
        <w:rPr>
          <w:sz w:val="28"/>
          <w:szCs w:val="28"/>
        </w:rPr>
        <w:t>- бухгалтерский баланс за 2018 год;</w:t>
      </w:r>
    </w:p>
    <w:p w14:paraId="20714234" w14:textId="77777777" w:rsidR="004D6A9F" w:rsidRPr="004D6A9F" w:rsidRDefault="004D6A9F" w:rsidP="004D6A9F">
      <w:pPr>
        <w:ind w:firstLine="851"/>
        <w:jc w:val="both"/>
        <w:rPr>
          <w:sz w:val="28"/>
          <w:szCs w:val="28"/>
        </w:rPr>
      </w:pPr>
      <w:r w:rsidRPr="004D6A9F">
        <w:rPr>
          <w:sz w:val="28"/>
          <w:szCs w:val="28"/>
        </w:rPr>
        <w:t>- пояснительная записка о включении выпадающих расходов предыдущих периодов в НВВ 2020 года.</w:t>
      </w:r>
    </w:p>
    <w:p w14:paraId="340594FD" w14:textId="77777777" w:rsidR="004D6A9F" w:rsidRPr="004D6A9F" w:rsidRDefault="004D6A9F" w:rsidP="004D6A9F">
      <w:pPr>
        <w:ind w:firstLine="851"/>
        <w:jc w:val="both"/>
        <w:rPr>
          <w:sz w:val="28"/>
          <w:szCs w:val="28"/>
        </w:rPr>
      </w:pPr>
      <w:r w:rsidRPr="004D6A9F">
        <w:rPr>
          <w:sz w:val="28"/>
          <w:szCs w:val="28"/>
        </w:rPr>
        <w:t>В расчётах экспертов использованы индексы дефляторы, опубликованные 30.09.2019 на сайте Минэкономразвития России.</w:t>
      </w:r>
    </w:p>
    <w:p w14:paraId="55318E6B" w14:textId="77777777" w:rsidR="004D6A9F" w:rsidRPr="004D6A9F" w:rsidRDefault="004D6A9F" w:rsidP="004D6A9F">
      <w:pPr>
        <w:ind w:firstLine="851"/>
        <w:jc w:val="both"/>
        <w:rPr>
          <w:sz w:val="28"/>
          <w:szCs w:val="28"/>
        </w:rPr>
      </w:pPr>
      <w:r w:rsidRPr="004D6A9F">
        <w:rPr>
          <w:sz w:val="28"/>
          <w:szCs w:val="28"/>
        </w:rPr>
        <w:t>В расчёт фактической необходимой валовой выручки, согласно Методическим указаниям, включаются:</w:t>
      </w:r>
    </w:p>
    <w:p w14:paraId="693176E9" w14:textId="77777777" w:rsidR="004D6A9F" w:rsidRPr="004D6A9F" w:rsidRDefault="004D6A9F" w:rsidP="004D6A9F">
      <w:pPr>
        <w:ind w:firstLine="851"/>
        <w:jc w:val="both"/>
        <w:rPr>
          <w:sz w:val="28"/>
          <w:szCs w:val="28"/>
        </w:rPr>
      </w:pPr>
      <w:r w:rsidRPr="004D6A9F">
        <w:rPr>
          <w:sz w:val="28"/>
          <w:szCs w:val="28"/>
        </w:rPr>
        <w:t>- операционные расходы, рассчитываемые по формуле:</w:t>
      </w:r>
    </w:p>
    <w:p w14:paraId="29ABB2E5" w14:textId="77777777" w:rsidR="004D6A9F" w:rsidRPr="004D6A9F" w:rsidRDefault="004D6A9F" w:rsidP="004D6A9F">
      <w:pPr>
        <w:spacing w:line="360" w:lineRule="auto"/>
        <w:ind w:right="-142"/>
        <w:jc w:val="both"/>
        <w:rPr>
          <w:sz w:val="28"/>
          <w:szCs w:val="28"/>
        </w:rPr>
      </w:pPr>
      <w:r w:rsidRPr="004D6A9F">
        <w:rPr>
          <w:noProof/>
          <w:position w:val="-32"/>
          <w:sz w:val="28"/>
          <w:szCs w:val="28"/>
        </w:rPr>
        <w:drawing>
          <wp:inline distT="0" distB="0" distL="0" distR="0" wp14:anchorId="6DFB9EAF" wp14:editId="690398A8">
            <wp:extent cx="5732780" cy="58039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32780" cy="580390"/>
                    </a:xfrm>
                    <a:prstGeom prst="rect">
                      <a:avLst/>
                    </a:prstGeom>
                    <a:noFill/>
                    <a:ln>
                      <a:noFill/>
                    </a:ln>
                  </pic:spPr>
                </pic:pic>
              </a:graphicData>
            </a:graphic>
          </wp:inline>
        </w:drawing>
      </w:r>
      <w:r w:rsidRPr="004D6A9F">
        <w:rPr>
          <w:position w:val="-32"/>
          <w:sz w:val="28"/>
          <w:szCs w:val="28"/>
        </w:rPr>
        <w:t>;</w:t>
      </w:r>
    </w:p>
    <w:p w14:paraId="3AFAC466" w14:textId="77777777" w:rsidR="004D6A9F" w:rsidRPr="004D6A9F" w:rsidRDefault="004D6A9F" w:rsidP="004D6A9F">
      <w:pPr>
        <w:spacing w:line="360" w:lineRule="auto"/>
        <w:ind w:firstLine="851"/>
        <w:jc w:val="both"/>
        <w:rPr>
          <w:sz w:val="28"/>
          <w:szCs w:val="28"/>
        </w:rPr>
      </w:pPr>
      <w:r w:rsidRPr="004D6A9F">
        <w:rPr>
          <w:sz w:val="28"/>
          <w:szCs w:val="28"/>
        </w:rPr>
        <w:t>- неподконтрольные расходы на основании документально подтвержденных, имевших место фактических расходов;</w:t>
      </w:r>
    </w:p>
    <w:p w14:paraId="414D424A" w14:textId="77777777" w:rsidR="004D6A9F" w:rsidRPr="004D6A9F" w:rsidRDefault="004D6A9F" w:rsidP="004D6A9F">
      <w:pPr>
        <w:ind w:firstLine="851"/>
        <w:jc w:val="both"/>
        <w:rPr>
          <w:sz w:val="28"/>
          <w:szCs w:val="28"/>
        </w:rPr>
      </w:pPr>
      <w:r w:rsidRPr="004D6A9F">
        <w:rPr>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4D6A9F">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4BF4E46D" w14:textId="77777777" w:rsidR="004D6A9F" w:rsidRPr="004D6A9F" w:rsidRDefault="004D6A9F" w:rsidP="004D6A9F">
      <w:pPr>
        <w:ind w:firstLine="851"/>
        <w:jc w:val="both"/>
        <w:rPr>
          <w:sz w:val="28"/>
          <w:szCs w:val="28"/>
        </w:rPr>
      </w:pPr>
      <w:r w:rsidRPr="004D6A9F">
        <w:rPr>
          <w:sz w:val="28"/>
          <w:szCs w:val="28"/>
        </w:rPr>
        <w:lastRenderedPageBreak/>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4D6A9F">
        <w:rPr>
          <w:sz w:val="28"/>
          <w:szCs w:val="28"/>
        </w:rPr>
        <w:br/>
        <w:t>и фактической цены условного топлива;</w:t>
      </w:r>
    </w:p>
    <w:p w14:paraId="0CEC17BF" w14:textId="77777777" w:rsidR="004D6A9F" w:rsidRPr="004D6A9F" w:rsidRDefault="004D6A9F" w:rsidP="004D6A9F">
      <w:pPr>
        <w:ind w:firstLine="851"/>
        <w:jc w:val="both"/>
        <w:rPr>
          <w:position w:val="-68"/>
          <w:sz w:val="28"/>
          <w:szCs w:val="28"/>
        </w:rPr>
      </w:pPr>
      <w:r w:rsidRPr="004D6A9F">
        <w:rPr>
          <w:sz w:val="28"/>
          <w:szCs w:val="28"/>
        </w:rPr>
        <w:t>- фактическая нормативная прибыль.</w:t>
      </w:r>
    </w:p>
    <w:p w14:paraId="5857AE50" w14:textId="77777777" w:rsidR="004D6A9F" w:rsidRPr="004D6A9F" w:rsidRDefault="004D6A9F" w:rsidP="004D6A9F">
      <w:pPr>
        <w:ind w:firstLine="851"/>
        <w:jc w:val="both"/>
        <w:rPr>
          <w:sz w:val="28"/>
          <w:szCs w:val="28"/>
        </w:rPr>
      </w:pPr>
      <w:r w:rsidRPr="004D6A9F">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4D6A9F">
        <w:rPr>
          <w:sz w:val="28"/>
          <w:szCs w:val="28"/>
        </w:rPr>
        <w:br/>
        <w:t>на реализацию тепловой энергии, с учетом нормативных показателей, рассчитана экспертами по группам статей.</w:t>
      </w:r>
    </w:p>
    <w:p w14:paraId="36C7082F" w14:textId="77777777" w:rsidR="004D6A9F" w:rsidRPr="004D6A9F" w:rsidRDefault="004D6A9F" w:rsidP="004D6A9F">
      <w:pPr>
        <w:ind w:firstLine="851"/>
        <w:jc w:val="both"/>
        <w:rPr>
          <w:sz w:val="28"/>
          <w:szCs w:val="28"/>
        </w:rPr>
      </w:pPr>
      <w:r w:rsidRPr="004D6A9F">
        <w:rPr>
          <w:sz w:val="28"/>
          <w:szCs w:val="28"/>
        </w:rPr>
        <w:t xml:space="preserve">1. Операционные расходы за 2018 год рассчитаны экспертами </w:t>
      </w:r>
      <w:r w:rsidRPr="004D6A9F">
        <w:rPr>
          <w:sz w:val="28"/>
          <w:szCs w:val="28"/>
        </w:rPr>
        <w:br/>
        <w:t>по формуле (согласно пункту 56 Методических указаний):</w:t>
      </w:r>
    </w:p>
    <w:p w14:paraId="0C91B3BE" w14:textId="77777777" w:rsidR="004D6A9F" w:rsidRPr="004D6A9F" w:rsidRDefault="004D6A9F" w:rsidP="004D6A9F">
      <w:pPr>
        <w:spacing w:line="360" w:lineRule="auto"/>
        <w:ind w:right="-285"/>
        <w:jc w:val="both"/>
        <w:rPr>
          <w:sz w:val="28"/>
          <w:szCs w:val="28"/>
        </w:rPr>
      </w:pPr>
      <w:r w:rsidRPr="004D6A9F">
        <w:rPr>
          <w:noProof/>
          <w:position w:val="-32"/>
          <w:sz w:val="28"/>
          <w:szCs w:val="28"/>
        </w:rPr>
        <w:drawing>
          <wp:inline distT="0" distB="0" distL="0" distR="0" wp14:anchorId="4A045340" wp14:editId="22FA9F82">
            <wp:extent cx="5706110" cy="58039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06110" cy="580390"/>
                    </a:xfrm>
                    <a:prstGeom prst="rect">
                      <a:avLst/>
                    </a:prstGeom>
                    <a:noFill/>
                    <a:ln>
                      <a:noFill/>
                    </a:ln>
                  </pic:spPr>
                </pic:pic>
              </a:graphicData>
            </a:graphic>
          </wp:inline>
        </w:drawing>
      </w:r>
      <w:r w:rsidRPr="004D6A9F">
        <w:rPr>
          <w:position w:val="-32"/>
          <w:sz w:val="28"/>
          <w:szCs w:val="28"/>
        </w:rPr>
        <w:t>(27)</w:t>
      </w:r>
    </w:p>
    <w:p w14:paraId="4CA92A22" w14:textId="77777777" w:rsidR="004D6A9F" w:rsidRPr="004D6A9F" w:rsidRDefault="004D6A9F" w:rsidP="004D6A9F">
      <w:pPr>
        <w:spacing w:line="360" w:lineRule="auto"/>
        <w:ind w:firstLine="851"/>
        <w:jc w:val="both"/>
        <w:rPr>
          <w:sz w:val="28"/>
          <w:szCs w:val="28"/>
        </w:rPr>
      </w:pPr>
      <w:r w:rsidRPr="004D6A9F">
        <w:rPr>
          <w:sz w:val="28"/>
          <w:szCs w:val="28"/>
        </w:rPr>
        <w:t>Операционные расходы 2018 года = 24 624 тыс. руб. × (1 – 1%÷100%) × 1,037 × (1 + 0,75×0) = 25 085 тыс. руб.</w:t>
      </w:r>
    </w:p>
    <w:p w14:paraId="10C23757" w14:textId="77777777" w:rsidR="004D6A9F" w:rsidRPr="004D6A9F" w:rsidRDefault="004D6A9F" w:rsidP="004D6A9F">
      <w:pPr>
        <w:spacing w:line="360" w:lineRule="auto"/>
        <w:ind w:firstLine="851"/>
        <w:jc w:val="both"/>
        <w:rPr>
          <w:sz w:val="28"/>
          <w:szCs w:val="28"/>
        </w:rPr>
      </w:pPr>
      <w:r w:rsidRPr="004D6A9F">
        <w:rPr>
          <w:sz w:val="28"/>
          <w:szCs w:val="28"/>
        </w:rPr>
        <w:t>Данные указанного расчета приведены в таблице 8.</w:t>
      </w:r>
    </w:p>
    <w:p w14:paraId="05D1C80B" w14:textId="77777777" w:rsidR="004D6A9F" w:rsidRPr="004D6A9F" w:rsidRDefault="004D6A9F" w:rsidP="004D6A9F">
      <w:pPr>
        <w:keepNext/>
        <w:spacing w:after="200"/>
        <w:jc w:val="right"/>
        <w:rPr>
          <w:rFonts w:ascii="Calibri" w:eastAsia="Calibri" w:hAnsi="Calibri"/>
          <w:b/>
          <w:bCs/>
          <w:i/>
          <w:iCs/>
          <w:color w:val="1F497D"/>
          <w:sz w:val="18"/>
          <w:szCs w:val="18"/>
        </w:rPr>
      </w:pPr>
      <w:bookmarkStart w:id="38" w:name="_Toc21692670"/>
      <w:r w:rsidRPr="004D6A9F">
        <w:rPr>
          <w:rFonts w:ascii="Calibri" w:eastAsia="Calibri" w:hAnsi="Calibri"/>
          <w:b/>
          <w:bCs/>
          <w:i/>
          <w:iCs/>
          <w:color w:val="1F497D"/>
          <w:sz w:val="18"/>
          <w:szCs w:val="18"/>
        </w:rPr>
        <w:t>Таблица 8</w:t>
      </w:r>
    </w:p>
    <w:p w14:paraId="5BF413C1" w14:textId="77777777" w:rsidR="004D6A9F" w:rsidRPr="004D6A9F" w:rsidRDefault="004D6A9F" w:rsidP="004D6A9F">
      <w:pPr>
        <w:keepNext/>
        <w:spacing w:line="360" w:lineRule="auto"/>
        <w:ind w:firstLine="851"/>
        <w:outlineLvl w:val="2"/>
        <w:rPr>
          <w:b/>
          <w:sz w:val="28"/>
          <w:szCs w:val="28"/>
        </w:rPr>
      </w:pPr>
      <w:bookmarkStart w:id="39" w:name="_Toc24038056"/>
      <w:bookmarkStart w:id="40" w:name="_Toc26106864"/>
      <w:bookmarkStart w:id="41" w:name="_Toc26341802"/>
      <w:r w:rsidRPr="004D6A9F">
        <w:rPr>
          <w:b/>
          <w:sz w:val="28"/>
          <w:szCs w:val="28"/>
        </w:rPr>
        <w:t>Расчет операционных расходов на производство тепловой энергии</w:t>
      </w:r>
      <w:bookmarkEnd w:id="38"/>
      <w:bookmarkEnd w:id="39"/>
      <w:bookmarkEnd w:id="40"/>
      <w:bookmarkEnd w:id="41"/>
    </w:p>
    <w:tbl>
      <w:tblPr>
        <w:tblW w:w="9588" w:type="dxa"/>
        <w:tblInd w:w="113" w:type="dxa"/>
        <w:tblLook w:val="04A0" w:firstRow="1" w:lastRow="0" w:firstColumn="1" w:lastColumn="0" w:noHBand="0" w:noVBand="1"/>
      </w:tblPr>
      <w:tblGrid>
        <w:gridCol w:w="649"/>
        <w:gridCol w:w="4208"/>
        <w:gridCol w:w="1081"/>
        <w:gridCol w:w="1103"/>
        <w:gridCol w:w="1218"/>
        <w:gridCol w:w="1329"/>
      </w:tblGrid>
      <w:tr w:rsidR="004D6A9F" w:rsidRPr="004D6A9F" w14:paraId="6A0BF332" w14:textId="77777777" w:rsidTr="004D6A9F">
        <w:trPr>
          <w:trHeight w:val="360"/>
          <w:tblHeader/>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6B113" w14:textId="77777777" w:rsidR="004D6A9F" w:rsidRPr="004D6A9F" w:rsidRDefault="004D6A9F" w:rsidP="004D6A9F">
            <w:pPr>
              <w:jc w:val="center"/>
              <w:rPr>
                <w:sz w:val="28"/>
                <w:szCs w:val="28"/>
              </w:rPr>
            </w:pPr>
            <w:r w:rsidRPr="004D6A9F">
              <w:rPr>
                <w:sz w:val="28"/>
                <w:szCs w:val="28"/>
              </w:rPr>
              <w:t>№ п/п</w:t>
            </w:r>
          </w:p>
        </w:tc>
        <w:tc>
          <w:tcPr>
            <w:tcW w:w="4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E3F733" w14:textId="77777777" w:rsidR="004D6A9F" w:rsidRPr="004D6A9F" w:rsidRDefault="004D6A9F" w:rsidP="004D6A9F">
            <w:pPr>
              <w:jc w:val="center"/>
              <w:rPr>
                <w:sz w:val="28"/>
                <w:szCs w:val="28"/>
              </w:rPr>
            </w:pPr>
            <w:r w:rsidRPr="004D6A9F">
              <w:rPr>
                <w:sz w:val="28"/>
                <w:szCs w:val="28"/>
              </w:rPr>
              <w:t>Параметры расчета расходов</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F3C70" w14:textId="77777777" w:rsidR="004D6A9F" w:rsidRPr="004D6A9F" w:rsidRDefault="004D6A9F" w:rsidP="004D6A9F">
            <w:pPr>
              <w:jc w:val="center"/>
              <w:rPr>
                <w:sz w:val="28"/>
                <w:szCs w:val="28"/>
              </w:rPr>
            </w:pPr>
            <w:r w:rsidRPr="004D6A9F">
              <w:rPr>
                <w:sz w:val="28"/>
                <w:szCs w:val="28"/>
              </w:rPr>
              <w:t>Ед. изм.</w:t>
            </w:r>
          </w:p>
        </w:tc>
        <w:tc>
          <w:tcPr>
            <w:tcW w:w="3650" w:type="dxa"/>
            <w:gridSpan w:val="3"/>
            <w:tcBorders>
              <w:top w:val="single" w:sz="4" w:space="0" w:color="auto"/>
              <w:left w:val="nil"/>
              <w:bottom w:val="single" w:sz="4" w:space="0" w:color="auto"/>
              <w:right w:val="single" w:sz="4" w:space="0" w:color="auto"/>
            </w:tcBorders>
            <w:shd w:val="clear" w:color="auto" w:fill="auto"/>
            <w:vAlign w:val="center"/>
            <w:hideMark/>
          </w:tcPr>
          <w:p w14:paraId="740E7784" w14:textId="77777777" w:rsidR="004D6A9F" w:rsidRPr="004D6A9F" w:rsidRDefault="004D6A9F" w:rsidP="004D6A9F">
            <w:pPr>
              <w:jc w:val="center"/>
              <w:rPr>
                <w:sz w:val="28"/>
                <w:szCs w:val="28"/>
              </w:rPr>
            </w:pPr>
            <w:r w:rsidRPr="004D6A9F">
              <w:rPr>
                <w:sz w:val="28"/>
                <w:szCs w:val="28"/>
              </w:rPr>
              <w:t>Предложение экспертов</w:t>
            </w:r>
          </w:p>
        </w:tc>
      </w:tr>
      <w:tr w:rsidR="004D6A9F" w:rsidRPr="004D6A9F" w14:paraId="40046786" w14:textId="77777777" w:rsidTr="004D6A9F">
        <w:trPr>
          <w:trHeight w:val="360"/>
          <w:tblHead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677DA2E6" w14:textId="77777777" w:rsidR="004D6A9F" w:rsidRPr="004D6A9F" w:rsidRDefault="004D6A9F" w:rsidP="004D6A9F"/>
        </w:tc>
        <w:tc>
          <w:tcPr>
            <w:tcW w:w="4208" w:type="dxa"/>
            <w:vMerge/>
            <w:tcBorders>
              <w:top w:val="single" w:sz="4" w:space="0" w:color="auto"/>
              <w:left w:val="single" w:sz="4" w:space="0" w:color="auto"/>
              <w:bottom w:val="single" w:sz="4" w:space="0" w:color="auto"/>
              <w:right w:val="single" w:sz="4" w:space="0" w:color="auto"/>
            </w:tcBorders>
            <w:vAlign w:val="center"/>
            <w:hideMark/>
          </w:tcPr>
          <w:p w14:paraId="59DF344F" w14:textId="77777777" w:rsidR="004D6A9F" w:rsidRPr="004D6A9F" w:rsidRDefault="004D6A9F" w:rsidP="004D6A9F"/>
        </w:tc>
        <w:tc>
          <w:tcPr>
            <w:tcW w:w="1081" w:type="dxa"/>
            <w:vMerge/>
            <w:tcBorders>
              <w:top w:val="single" w:sz="4" w:space="0" w:color="auto"/>
              <w:left w:val="single" w:sz="4" w:space="0" w:color="auto"/>
              <w:bottom w:val="single" w:sz="4" w:space="0" w:color="auto"/>
              <w:right w:val="single" w:sz="4" w:space="0" w:color="auto"/>
            </w:tcBorders>
            <w:vAlign w:val="center"/>
            <w:hideMark/>
          </w:tcPr>
          <w:p w14:paraId="62E6A3F9" w14:textId="77777777" w:rsidR="004D6A9F" w:rsidRPr="004D6A9F" w:rsidRDefault="004D6A9F" w:rsidP="004D6A9F"/>
        </w:tc>
        <w:tc>
          <w:tcPr>
            <w:tcW w:w="1103" w:type="dxa"/>
            <w:tcBorders>
              <w:top w:val="nil"/>
              <w:left w:val="nil"/>
              <w:bottom w:val="single" w:sz="4" w:space="0" w:color="auto"/>
              <w:right w:val="single" w:sz="4" w:space="0" w:color="auto"/>
            </w:tcBorders>
            <w:shd w:val="clear" w:color="auto" w:fill="auto"/>
            <w:vAlign w:val="center"/>
            <w:hideMark/>
          </w:tcPr>
          <w:p w14:paraId="452D692A" w14:textId="77777777" w:rsidR="004D6A9F" w:rsidRPr="004D6A9F" w:rsidRDefault="004D6A9F" w:rsidP="004D6A9F">
            <w:pPr>
              <w:jc w:val="center"/>
            </w:pPr>
            <w:r w:rsidRPr="004D6A9F">
              <w:t>2016*</w:t>
            </w:r>
          </w:p>
        </w:tc>
        <w:tc>
          <w:tcPr>
            <w:tcW w:w="1218" w:type="dxa"/>
            <w:tcBorders>
              <w:top w:val="nil"/>
              <w:left w:val="nil"/>
              <w:bottom w:val="single" w:sz="4" w:space="0" w:color="auto"/>
              <w:right w:val="single" w:sz="4" w:space="0" w:color="auto"/>
            </w:tcBorders>
            <w:shd w:val="clear" w:color="auto" w:fill="auto"/>
            <w:vAlign w:val="center"/>
            <w:hideMark/>
          </w:tcPr>
          <w:p w14:paraId="7A2844B3" w14:textId="77777777" w:rsidR="004D6A9F" w:rsidRPr="004D6A9F" w:rsidRDefault="004D6A9F" w:rsidP="004D6A9F">
            <w:pPr>
              <w:jc w:val="center"/>
            </w:pPr>
            <w:r w:rsidRPr="004D6A9F">
              <w:t>2017</w:t>
            </w:r>
          </w:p>
        </w:tc>
        <w:tc>
          <w:tcPr>
            <w:tcW w:w="1329" w:type="dxa"/>
            <w:tcBorders>
              <w:top w:val="nil"/>
              <w:left w:val="nil"/>
              <w:bottom w:val="single" w:sz="4" w:space="0" w:color="auto"/>
              <w:right w:val="single" w:sz="4" w:space="0" w:color="auto"/>
            </w:tcBorders>
            <w:shd w:val="clear" w:color="auto" w:fill="auto"/>
            <w:vAlign w:val="center"/>
            <w:hideMark/>
          </w:tcPr>
          <w:p w14:paraId="75E07C10" w14:textId="77777777" w:rsidR="004D6A9F" w:rsidRPr="004D6A9F" w:rsidRDefault="004D6A9F" w:rsidP="004D6A9F">
            <w:pPr>
              <w:jc w:val="center"/>
            </w:pPr>
            <w:r w:rsidRPr="004D6A9F">
              <w:t>2018</w:t>
            </w:r>
          </w:p>
        </w:tc>
      </w:tr>
      <w:tr w:rsidR="004D6A9F" w:rsidRPr="004D6A9F" w14:paraId="0DFEF2A8" w14:textId="77777777" w:rsidTr="004D6A9F">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0404674F" w14:textId="77777777" w:rsidR="004D6A9F" w:rsidRPr="004D6A9F" w:rsidRDefault="004D6A9F" w:rsidP="004D6A9F">
            <w:pPr>
              <w:jc w:val="center"/>
            </w:pPr>
            <w:r w:rsidRPr="004D6A9F">
              <w:t>1</w:t>
            </w:r>
          </w:p>
        </w:tc>
        <w:tc>
          <w:tcPr>
            <w:tcW w:w="4208" w:type="dxa"/>
            <w:tcBorders>
              <w:top w:val="nil"/>
              <w:left w:val="nil"/>
              <w:bottom w:val="single" w:sz="4" w:space="0" w:color="auto"/>
              <w:right w:val="single" w:sz="4" w:space="0" w:color="auto"/>
            </w:tcBorders>
            <w:shd w:val="clear" w:color="auto" w:fill="auto"/>
            <w:vAlign w:val="center"/>
            <w:hideMark/>
          </w:tcPr>
          <w:p w14:paraId="37FBFD31" w14:textId="77777777" w:rsidR="004D6A9F" w:rsidRPr="004D6A9F" w:rsidRDefault="004D6A9F" w:rsidP="004D6A9F">
            <w:r w:rsidRPr="004D6A9F">
              <w:t>Индекс потребительских цен на расчетный период регулирования (ИПЦ)</w:t>
            </w:r>
          </w:p>
        </w:tc>
        <w:tc>
          <w:tcPr>
            <w:tcW w:w="1081" w:type="dxa"/>
            <w:tcBorders>
              <w:top w:val="nil"/>
              <w:left w:val="nil"/>
              <w:bottom w:val="single" w:sz="4" w:space="0" w:color="auto"/>
              <w:right w:val="single" w:sz="4" w:space="0" w:color="auto"/>
            </w:tcBorders>
            <w:shd w:val="clear" w:color="auto" w:fill="auto"/>
            <w:vAlign w:val="center"/>
            <w:hideMark/>
          </w:tcPr>
          <w:p w14:paraId="592D232E" w14:textId="77777777" w:rsidR="004D6A9F" w:rsidRPr="004D6A9F" w:rsidRDefault="004D6A9F" w:rsidP="004D6A9F">
            <w:pPr>
              <w:jc w:val="center"/>
            </w:pPr>
            <w:r w:rsidRPr="004D6A9F">
              <w:t> </w:t>
            </w:r>
          </w:p>
        </w:tc>
        <w:tc>
          <w:tcPr>
            <w:tcW w:w="1103" w:type="dxa"/>
            <w:tcBorders>
              <w:top w:val="nil"/>
              <w:left w:val="nil"/>
              <w:bottom w:val="single" w:sz="4" w:space="0" w:color="auto"/>
              <w:right w:val="single" w:sz="4" w:space="0" w:color="auto"/>
            </w:tcBorders>
            <w:shd w:val="clear" w:color="auto" w:fill="auto"/>
            <w:vAlign w:val="center"/>
            <w:hideMark/>
          </w:tcPr>
          <w:p w14:paraId="33AB8882" w14:textId="77777777" w:rsidR="004D6A9F" w:rsidRPr="004D6A9F" w:rsidRDefault="004D6A9F" w:rsidP="004D6A9F">
            <w:pPr>
              <w:ind w:left="-57" w:right="-57"/>
              <w:jc w:val="center"/>
            </w:pPr>
            <w:r w:rsidRPr="004D6A9F">
              <w:t>1,04</w:t>
            </w:r>
          </w:p>
        </w:tc>
        <w:tc>
          <w:tcPr>
            <w:tcW w:w="1218" w:type="dxa"/>
            <w:tcBorders>
              <w:top w:val="nil"/>
              <w:left w:val="nil"/>
              <w:bottom w:val="single" w:sz="4" w:space="0" w:color="auto"/>
              <w:right w:val="single" w:sz="4" w:space="0" w:color="auto"/>
            </w:tcBorders>
            <w:shd w:val="clear" w:color="auto" w:fill="auto"/>
            <w:vAlign w:val="center"/>
            <w:hideMark/>
          </w:tcPr>
          <w:p w14:paraId="56A0B32D" w14:textId="77777777" w:rsidR="004D6A9F" w:rsidRPr="004D6A9F" w:rsidRDefault="004D6A9F" w:rsidP="004D6A9F">
            <w:pPr>
              <w:ind w:left="-57" w:right="-57"/>
              <w:jc w:val="center"/>
            </w:pPr>
            <w:r w:rsidRPr="004D6A9F">
              <w:t>1,029</w:t>
            </w:r>
          </w:p>
        </w:tc>
        <w:tc>
          <w:tcPr>
            <w:tcW w:w="1329" w:type="dxa"/>
            <w:tcBorders>
              <w:top w:val="nil"/>
              <w:left w:val="nil"/>
              <w:bottom w:val="single" w:sz="4" w:space="0" w:color="auto"/>
              <w:right w:val="single" w:sz="4" w:space="0" w:color="auto"/>
            </w:tcBorders>
            <w:shd w:val="clear" w:color="auto" w:fill="auto"/>
            <w:vAlign w:val="center"/>
            <w:hideMark/>
          </w:tcPr>
          <w:p w14:paraId="6E0697EB" w14:textId="77777777" w:rsidR="004D6A9F" w:rsidRPr="004D6A9F" w:rsidRDefault="004D6A9F" w:rsidP="004D6A9F">
            <w:pPr>
              <w:ind w:left="-57" w:right="-57"/>
              <w:jc w:val="center"/>
            </w:pPr>
            <w:r w:rsidRPr="004D6A9F">
              <w:t>1,047</w:t>
            </w:r>
          </w:p>
        </w:tc>
      </w:tr>
      <w:tr w:rsidR="004D6A9F" w:rsidRPr="004D6A9F" w14:paraId="1E170F61" w14:textId="77777777" w:rsidTr="004D6A9F">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08AFDA3F" w14:textId="77777777" w:rsidR="004D6A9F" w:rsidRPr="004D6A9F" w:rsidRDefault="004D6A9F" w:rsidP="004D6A9F">
            <w:pPr>
              <w:jc w:val="center"/>
            </w:pPr>
            <w:r w:rsidRPr="004D6A9F">
              <w:t>2</w:t>
            </w:r>
          </w:p>
        </w:tc>
        <w:tc>
          <w:tcPr>
            <w:tcW w:w="4208" w:type="dxa"/>
            <w:tcBorders>
              <w:top w:val="nil"/>
              <w:left w:val="nil"/>
              <w:bottom w:val="single" w:sz="4" w:space="0" w:color="auto"/>
              <w:right w:val="single" w:sz="4" w:space="0" w:color="auto"/>
            </w:tcBorders>
            <w:shd w:val="clear" w:color="auto" w:fill="auto"/>
            <w:vAlign w:val="center"/>
            <w:hideMark/>
          </w:tcPr>
          <w:p w14:paraId="5D5453BD" w14:textId="77777777" w:rsidR="004D6A9F" w:rsidRPr="004D6A9F" w:rsidRDefault="004D6A9F" w:rsidP="004D6A9F">
            <w:r w:rsidRPr="004D6A9F">
              <w:t>Индекс эффективности операционных расходов (ИР)</w:t>
            </w:r>
          </w:p>
        </w:tc>
        <w:tc>
          <w:tcPr>
            <w:tcW w:w="1081" w:type="dxa"/>
            <w:tcBorders>
              <w:top w:val="nil"/>
              <w:left w:val="nil"/>
              <w:bottom w:val="single" w:sz="4" w:space="0" w:color="auto"/>
              <w:right w:val="single" w:sz="4" w:space="0" w:color="auto"/>
            </w:tcBorders>
            <w:shd w:val="clear" w:color="auto" w:fill="auto"/>
            <w:vAlign w:val="center"/>
            <w:hideMark/>
          </w:tcPr>
          <w:p w14:paraId="071D63FD" w14:textId="77777777" w:rsidR="004D6A9F" w:rsidRPr="004D6A9F" w:rsidRDefault="004D6A9F" w:rsidP="004D6A9F">
            <w:pPr>
              <w:jc w:val="center"/>
            </w:pPr>
            <w:r w:rsidRPr="004D6A9F">
              <w:t>%</w:t>
            </w:r>
          </w:p>
        </w:tc>
        <w:tc>
          <w:tcPr>
            <w:tcW w:w="1103" w:type="dxa"/>
            <w:tcBorders>
              <w:top w:val="nil"/>
              <w:left w:val="nil"/>
              <w:bottom w:val="single" w:sz="4" w:space="0" w:color="auto"/>
              <w:right w:val="single" w:sz="4" w:space="0" w:color="auto"/>
            </w:tcBorders>
            <w:shd w:val="clear" w:color="auto" w:fill="auto"/>
            <w:vAlign w:val="center"/>
            <w:hideMark/>
          </w:tcPr>
          <w:p w14:paraId="0D918AB9" w14:textId="77777777" w:rsidR="004D6A9F" w:rsidRPr="004D6A9F" w:rsidRDefault="004D6A9F" w:rsidP="004D6A9F">
            <w:pPr>
              <w:ind w:left="-57" w:right="-57"/>
              <w:jc w:val="center"/>
            </w:pPr>
            <w:r w:rsidRPr="004D6A9F">
              <w:t>1%</w:t>
            </w:r>
          </w:p>
        </w:tc>
        <w:tc>
          <w:tcPr>
            <w:tcW w:w="1218" w:type="dxa"/>
            <w:tcBorders>
              <w:top w:val="nil"/>
              <w:left w:val="nil"/>
              <w:bottom w:val="single" w:sz="4" w:space="0" w:color="auto"/>
              <w:right w:val="single" w:sz="4" w:space="0" w:color="auto"/>
            </w:tcBorders>
            <w:shd w:val="clear" w:color="auto" w:fill="auto"/>
            <w:vAlign w:val="center"/>
            <w:hideMark/>
          </w:tcPr>
          <w:p w14:paraId="23839C52" w14:textId="77777777" w:rsidR="004D6A9F" w:rsidRPr="004D6A9F" w:rsidRDefault="004D6A9F" w:rsidP="004D6A9F">
            <w:pPr>
              <w:ind w:left="-57" w:right="-57"/>
              <w:jc w:val="center"/>
            </w:pPr>
            <w:r w:rsidRPr="004D6A9F">
              <w:t>1%</w:t>
            </w:r>
          </w:p>
        </w:tc>
        <w:tc>
          <w:tcPr>
            <w:tcW w:w="1329" w:type="dxa"/>
            <w:tcBorders>
              <w:top w:val="nil"/>
              <w:left w:val="nil"/>
              <w:bottom w:val="single" w:sz="4" w:space="0" w:color="auto"/>
              <w:right w:val="single" w:sz="4" w:space="0" w:color="auto"/>
            </w:tcBorders>
            <w:shd w:val="clear" w:color="auto" w:fill="auto"/>
            <w:vAlign w:val="center"/>
            <w:hideMark/>
          </w:tcPr>
          <w:p w14:paraId="0B10C9B6" w14:textId="77777777" w:rsidR="004D6A9F" w:rsidRPr="004D6A9F" w:rsidRDefault="004D6A9F" w:rsidP="004D6A9F">
            <w:pPr>
              <w:ind w:left="-57" w:right="-57"/>
              <w:jc w:val="center"/>
            </w:pPr>
            <w:r w:rsidRPr="004D6A9F">
              <w:t>1%</w:t>
            </w:r>
          </w:p>
        </w:tc>
      </w:tr>
      <w:tr w:rsidR="004D6A9F" w:rsidRPr="004D6A9F" w14:paraId="42BC1E05" w14:textId="77777777" w:rsidTr="004D6A9F">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75B5C1EB" w14:textId="77777777" w:rsidR="004D6A9F" w:rsidRPr="004D6A9F" w:rsidRDefault="004D6A9F" w:rsidP="004D6A9F">
            <w:pPr>
              <w:jc w:val="center"/>
            </w:pPr>
            <w:r w:rsidRPr="004D6A9F">
              <w:t>3</w:t>
            </w:r>
          </w:p>
        </w:tc>
        <w:tc>
          <w:tcPr>
            <w:tcW w:w="4208" w:type="dxa"/>
            <w:tcBorders>
              <w:top w:val="nil"/>
              <w:left w:val="nil"/>
              <w:bottom w:val="single" w:sz="4" w:space="0" w:color="auto"/>
              <w:right w:val="single" w:sz="4" w:space="0" w:color="auto"/>
            </w:tcBorders>
            <w:shd w:val="clear" w:color="auto" w:fill="auto"/>
            <w:vAlign w:val="center"/>
            <w:hideMark/>
          </w:tcPr>
          <w:p w14:paraId="58DD51BA" w14:textId="77777777" w:rsidR="004D6A9F" w:rsidRPr="004D6A9F" w:rsidRDefault="004D6A9F" w:rsidP="004D6A9F">
            <w:r w:rsidRPr="004D6A9F">
              <w:t>Индекс изменения количества активов (ИКА)</w:t>
            </w:r>
          </w:p>
        </w:tc>
        <w:tc>
          <w:tcPr>
            <w:tcW w:w="1081" w:type="dxa"/>
            <w:tcBorders>
              <w:top w:val="nil"/>
              <w:left w:val="nil"/>
              <w:bottom w:val="single" w:sz="4" w:space="0" w:color="auto"/>
              <w:right w:val="single" w:sz="4" w:space="0" w:color="auto"/>
            </w:tcBorders>
            <w:shd w:val="clear" w:color="auto" w:fill="auto"/>
            <w:vAlign w:val="center"/>
            <w:hideMark/>
          </w:tcPr>
          <w:p w14:paraId="3D952210" w14:textId="77777777" w:rsidR="004D6A9F" w:rsidRPr="004D6A9F" w:rsidRDefault="004D6A9F" w:rsidP="004D6A9F">
            <w:pPr>
              <w:jc w:val="center"/>
            </w:pPr>
            <w:r w:rsidRPr="004D6A9F">
              <w:t> </w:t>
            </w:r>
          </w:p>
        </w:tc>
        <w:tc>
          <w:tcPr>
            <w:tcW w:w="1103" w:type="dxa"/>
            <w:tcBorders>
              <w:top w:val="nil"/>
              <w:left w:val="nil"/>
              <w:bottom w:val="single" w:sz="4" w:space="0" w:color="auto"/>
              <w:right w:val="single" w:sz="4" w:space="0" w:color="auto"/>
            </w:tcBorders>
            <w:shd w:val="clear" w:color="auto" w:fill="auto"/>
            <w:vAlign w:val="center"/>
          </w:tcPr>
          <w:p w14:paraId="1D48A352" w14:textId="77777777" w:rsidR="004D6A9F" w:rsidRPr="004D6A9F" w:rsidRDefault="004D6A9F" w:rsidP="004D6A9F">
            <w:pPr>
              <w:ind w:left="-57" w:right="-57"/>
              <w:jc w:val="center"/>
            </w:pPr>
            <w:r w:rsidRPr="004D6A9F">
              <w:t>0</w:t>
            </w:r>
          </w:p>
        </w:tc>
        <w:tc>
          <w:tcPr>
            <w:tcW w:w="1218" w:type="dxa"/>
            <w:tcBorders>
              <w:top w:val="nil"/>
              <w:left w:val="nil"/>
              <w:bottom w:val="single" w:sz="4" w:space="0" w:color="auto"/>
              <w:right w:val="single" w:sz="4" w:space="0" w:color="auto"/>
            </w:tcBorders>
            <w:shd w:val="clear" w:color="auto" w:fill="auto"/>
            <w:vAlign w:val="center"/>
          </w:tcPr>
          <w:p w14:paraId="06AE3CA9" w14:textId="77777777" w:rsidR="004D6A9F" w:rsidRPr="004D6A9F" w:rsidRDefault="004D6A9F" w:rsidP="004D6A9F">
            <w:pPr>
              <w:ind w:left="-57" w:right="-57"/>
              <w:jc w:val="center"/>
            </w:pPr>
            <w:r w:rsidRPr="004D6A9F">
              <w:t>0</w:t>
            </w:r>
          </w:p>
        </w:tc>
        <w:tc>
          <w:tcPr>
            <w:tcW w:w="1329" w:type="dxa"/>
            <w:tcBorders>
              <w:top w:val="nil"/>
              <w:left w:val="nil"/>
              <w:bottom w:val="single" w:sz="4" w:space="0" w:color="auto"/>
              <w:right w:val="single" w:sz="4" w:space="0" w:color="auto"/>
            </w:tcBorders>
            <w:shd w:val="clear" w:color="auto" w:fill="auto"/>
            <w:vAlign w:val="center"/>
          </w:tcPr>
          <w:p w14:paraId="6559D7E3" w14:textId="77777777" w:rsidR="004D6A9F" w:rsidRPr="004D6A9F" w:rsidRDefault="004D6A9F" w:rsidP="004D6A9F">
            <w:pPr>
              <w:ind w:left="-57" w:right="-57"/>
              <w:jc w:val="center"/>
            </w:pPr>
            <w:r w:rsidRPr="004D6A9F">
              <w:t>0</w:t>
            </w:r>
          </w:p>
        </w:tc>
      </w:tr>
      <w:tr w:rsidR="004D6A9F" w:rsidRPr="004D6A9F" w14:paraId="14921905" w14:textId="77777777" w:rsidTr="004D6A9F">
        <w:trPr>
          <w:trHeight w:val="45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45D877A3" w14:textId="77777777" w:rsidR="004D6A9F" w:rsidRPr="004D6A9F" w:rsidRDefault="004D6A9F" w:rsidP="004D6A9F">
            <w:pPr>
              <w:jc w:val="center"/>
            </w:pPr>
            <w:r w:rsidRPr="004D6A9F">
              <w:t>3.1</w:t>
            </w:r>
          </w:p>
        </w:tc>
        <w:tc>
          <w:tcPr>
            <w:tcW w:w="4208" w:type="dxa"/>
            <w:tcBorders>
              <w:top w:val="nil"/>
              <w:left w:val="nil"/>
              <w:bottom w:val="single" w:sz="4" w:space="0" w:color="auto"/>
              <w:right w:val="single" w:sz="4" w:space="0" w:color="auto"/>
            </w:tcBorders>
            <w:shd w:val="clear" w:color="auto" w:fill="auto"/>
            <w:vAlign w:val="center"/>
            <w:hideMark/>
          </w:tcPr>
          <w:p w14:paraId="1C728F8B" w14:textId="77777777" w:rsidR="004D6A9F" w:rsidRPr="004D6A9F" w:rsidRDefault="004D6A9F" w:rsidP="004D6A9F">
            <w:r w:rsidRPr="004D6A9F">
              <w:t>количество условных единиц, относящихся к активам, необходимым для осуществления регулируемой деятельности</w:t>
            </w:r>
          </w:p>
        </w:tc>
        <w:tc>
          <w:tcPr>
            <w:tcW w:w="1081" w:type="dxa"/>
            <w:tcBorders>
              <w:top w:val="nil"/>
              <w:left w:val="nil"/>
              <w:bottom w:val="single" w:sz="4" w:space="0" w:color="auto"/>
              <w:right w:val="single" w:sz="4" w:space="0" w:color="auto"/>
            </w:tcBorders>
            <w:shd w:val="clear" w:color="auto" w:fill="auto"/>
            <w:vAlign w:val="center"/>
            <w:hideMark/>
          </w:tcPr>
          <w:p w14:paraId="71F98D7A" w14:textId="77777777" w:rsidR="004D6A9F" w:rsidRPr="004D6A9F" w:rsidRDefault="004D6A9F" w:rsidP="004D6A9F">
            <w:pPr>
              <w:jc w:val="center"/>
            </w:pPr>
            <w:r w:rsidRPr="004D6A9F">
              <w:t>у.е.</w:t>
            </w:r>
          </w:p>
        </w:tc>
        <w:tc>
          <w:tcPr>
            <w:tcW w:w="1103" w:type="dxa"/>
            <w:tcBorders>
              <w:top w:val="nil"/>
              <w:left w:val="nil"/>
              <w:bottom w:val="single" w:sz="4" w:space="0" w:color="auto"/>
              <w:right w:val="single" w:sz="4" w:space="0" w:color="auto"/>
            </w:tcBorders>
            <w:shd w:val="clear" w:color="auto" w:fill="auto"/>
            <w:vAlign w:val="center"/>
          </w:tcPr>
          <w:p w14:paraId="0DB57430" w14:textId="77777777" w:rsidR="004D6A9F" w:rsidRPr="004D6A9F" w:rsidRDefault="004D6A9F" w:rsidP="004D6A9F">
            <w:pPr>
              <w:ind w:left="-57" w:right="-57"/>
              <w:jc w:val="center"/>
            </w:pPr>
            <w:r w:rsidRPr="004D6A9F">
              <w:t>-</w:t>
            </w:r>
          </w:p>
        </w:tc>
        <w:tc>
          <w:tcPr>
            <w:tcW w:w="1218" w:type="dxa"/>
            <w:tcBorders>
              <w:top w:val="nil"/>
              <w:left w:val="nil"/>
              <w:bottom w:val="single" w:sz="4" w:space="0" w:color="auto"/>
              <w:right w:val="single" w:sz="4" w:space="0" w:color="auto"/>
            </w:tcBorders>
            <w:shd w:val="clear" w:color="auto" w:fill="auto"/>
            <w:vAlign w:val="center"/>
          </w:tcPr>
          <w:p w14:paraId="05371A73" w14:textId="77777777" w:rsidR="004D6A9F" w:rsidRPr="004D6A9F" w:rsidRDefault="004D6A9F" w:rsidP="004D6A9F">
            <w:pPr>
              <w:ind w:left="-57" w:right="-57"/>
              <w:jc w:val="center"/>
            </w:pPr>
            <w:r w:rsidRPr="004D6A9F">
              <w:t>-</w:t>
            </w:r>
          </w:p>
        </w:tc>
        <w:tc>
          <w:tcPr>
            <w:tcW w:w="1329" w:type="dxa"/>
            <w:tcBorders>
              <w:top w:val="nil"/>
              <w:left w:val="nil"/>
              <w:bottom w:val="single" w:sz="4" w:space="0" w:color="auto"/>
              <w:right w:val="single" w:sz="4" w:space="0" w:color="auto"/>
            </w:tcBorders>
            <w:shd w:val="clear" w:color="auto" w:fill="auto"/>
            <w:vAlign w:val="center"/>
          </w:tcPr>
          <w:p w14:paraId="2DFE6C6B" w14:textId="77777777" w:rsidR="004D6A9F" w:rsidRPr="004D6A9F" w:rsidRDefault="004D6A9F" w:rsidP="004D6A9F">
            <w:pPr>
              <w:ind w:left="-57" w:right="-57"/>
              <w:jc w:val="center"/>
            </w:pPr>
            <w:r w:rsidRPr="004D6A9F">
              <w:t>-</w:t>
            </w:r>
          </w:p>
        </w:tc>
      </w:tr>
      <w:tr w:rsidR="004D6A9F" w:rsidRPr="004D6A9F" w14:paraId="59C545EB" w14:textId="77777777" w:rsidTr="004D6A9F">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43D6879E" w14:textId="77777777" w:rsidR="004D6A9F" w:rsidRPr="004D6A9F" w:rsidRDefault="004D6A9F" w:rsidP="004D6A9F">
            <w:pPr>
              <w:jc w:val="center"/>
            </w:pPr>
            <w:r w:rsidRPr="004D6A9F">
              <w:t>3.2</w:t>
            </w:r>
          </w:p>
        </w:tc>
        <w:tc>
          <w:tcPr>
            <w:tcW w:w="4208" w:type="dxa"/>
            <w:tcBorders>
              <w:top w:val="nil"/>
              <w:left w:val="nil"/>
              <w:bottom w:val="single" w:sz="4" w:space="0" w:color="auto"/>
              <w:right w:val="single" w:sz="4" w:space="0" w:color="auto"/>
            </w:tcBorders>
            <w:shd w:val="clear" w:color="auto" w:fill="auto"/>
            <w:vAlign w:val="center"/>
            <w:hideMark/>
          </w:tcPr>
          <w:p w14:paraId="181D9816" w14:textId="77777777" w:rsidR="004D6A9F" w:rsidRPr="004D6A9F" w:rsidRDefault="004D6A9F" w:rsidP="004D6A9F">
            <w:r w:rsidRPr="004D6A9F">
              <w:t>установленная тепловая мощность источника тепловой энергии</w:t>
            </w:r>
          </w:p>
        </w:tc>
        <w:tc>
          <w:tcPr>
            <w:tcW w:w="1081" w:type="dxa"/>
            <w:tcBorders>
              <w:top w:val="nil"/>
              <w:left w:val="nil"/>
              <w:bottom w:val="single" w:sz="4" w:space="0" w:color="auto"/>
              <w:right w:val="single" w:sz="4" w:space="0" w:color="auto"/>
            </w:tcBorders>
            <w:shd w:val="clear" w:color="auto" w:fill="auto"/>
            <w:vAlign w:val="center"/>
            <w:hideMark/>
          </w:tcPr>
          <w:p w14:paraId="426035BF" w14:textId="77777777" w:rsidR="004D6A9F" w:rsidRPr="004D6A9F" w:rsidRDefault="004D6A9F" w:rsidP="004D6A9F">
            <w:pPr>
              <w:jc w:val="center"/>
            </w:pPr>
            <w:r w:rsidRPr="004D6A9F">
              <w:t>Гкал/ч</w:t>
            </w:r>
          </w:p>
        </w:tc>
        <w:tc>
          <w:tcPr>
            <w:tcW w:w="1103" w:type="dxa"/>
            <w:tcBorders>
              <w:top w:val="nil"/>
              <w:left w:val="nil"/>
              <w:bottom w:val="single" w:sz="4" w:space="0" w:color="auto"/>
              <w:right w:val="single" w:sz="4" w:space="0" w:color="auto"/>
            </w:tcBorders>
            <w:shd w:val="clear" w:color="auto" w:fill="auto"/>
            <w:vAlign w:val="center"/>
            <w:hideMark/>
          </w:tcPr>
          <w:p w14:paraId="7FFAAB3D" w14:textId="77777777" w:rsidR="004D6A9F" w:rsidRPr="004D6A9F" w:rsidRDefault="004D6A9F" w:rsidP="004D6A9F">
            <w:pPr>
              <w:ind w:left="-57" w:right="-57"/>
              <w:jc w:val="center"/>
            </w:pPr>
            <w:r w:rsidRPr="004D6A9F">
              <w:t>49,3</w:t>
            </w:r>
          </w:p>
        </w:tc>
        <w:tc>
          <w:tcPr>
            <w:tcW w:w="1218" w:type="dxa"/>
            <w:tcBorders>
              <w:top w:val="nil"/>
              <w:left w:val="nil"/>
              <w:bottom w:val="single" w:sz="4" w:space="0" w:color="auto"/>
              <w:right w:val="single" w:sz="4" w:space="0" w:color="auto"/>
            </w:tcBorders>
            <w:shd w:val="clear" w:color="auto" w:fill="auto"/>
            <w:vAlign w:val="center"/>
            <w:hideMark/>
          </w:tcPr>
          <w:p w14:paraId="4E882E9B" w14:textId="77777777" w:rsidR="004D6A9F" w:rsidRPr="004D6A9F" w:rsidRDefault="004D6A9F" w:rsidP="004D6A9F">
            <w:pPr>
              <w:ind w:left="-57" w:right="-57"/>
              <w:jc w:val="center"/>
            </w:pPr>
            <w:r w:rsidRPr="004D6A9F">
              <w:t>49,3</w:t>
            </w:r>
          </w:p>
        </w:tc>
        <w:tc>
          <w:tcPr>
            <w:tcW w:w="1329" w:type="dxa"/>
            <w:tcBorders>
              <w:top w:val="nil"/>
              <w:left w:val="nil"/>
              <w:bottom w:val="single" w:sz="4" w:space="0" w:color="auto"/>
              <w:right w:val="single" w:sz="4" w:space="0" w:color="auto"/>
            </w:tcBorders>
            <w:shd w:val="clear" w:color="auto" w:fill="auto"/>
            <w:vAlign w:val="center"/>
            <w:hideMark/>
          </w:tcPr>
          <w:p w14:paraId="5970DC6E" w14:textId="77777777" w:rsidR="004D6A9F" w:rsidRPr="004D6A9F" w:rsidRDefault="004D6A9F" w:rsidP="004D6A9F">
            <w:pPr>
              <w:ind w:left="-57" w:right="-57"/>
              <w:jc w:val="center"/>
            </w:pPr>
            <w:r w:rsidRPr="004D6A9F">
              <w:t>49,3</w:t>
            </w:r>
          </w:p>
        </w:tc>
      </w:tr>
      <w:tr w:rsidR="004D6A9F" w:rsidRPr="004D6A9F" w14:paraId="4A8C01E5" w14:textId="77777777" w:rsidTr="004D6A9F">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00184009" w14:textId="77777777" w:rsidR="004D6A9F" w:rsidRPr="004D6A9F" w:rsidRDefault="004D6A9F" w:rsidP="004D6A9F">
            <w:pPr>
              <w:jc w:val="center"/>
            </w:pPr>
            <w:r w:rsidRPr="004D6A9F">
              <w:t>4</w:t>
            </w:r>
          </w:p>
        </w:tc>
        <w:tc>
          <w:tcPr>
            <w:tcW w:w="4208" w:type="dxa"/>
            <w:tcBorders>
              <w:top w:val="nil"/>
              <w:left w:val="nil"/>
              <w:bottom w:val="single" w:sz="4" w:space="0" w:color="auto"/>
              <w:right w:val="single" w:sz="4" w:space="0" w:color="auto"/>
            </w:tcBorders>
            <w:shd w:val="clear" w:color="auto" w:fill="auto"/>
            <w:vAlign w:val="center"/>
            <w:hideMark/>
          </w:tcPr>
          <w:p w14:paraId="3D5D4FD1" w14:textId="77777777" w:rsidR="004D6A9F" w:rsidRPr="004D6A9F" w:rsidRDefault="004D6A9F" w:rsidP="004D6A9F">
            <w:r w:rsidRPr="004D6A9F">
              <w:t>Коэффициент эластичности затрат по росту активов (К</w:t>
            </w:r>
            <w:r w:rsidRPr="004D6A9F">
              <w:rPr>
                <w:vertAlign w:val="subscript"/>
              </w:rPr>
              <w:t>эл</w:t>
            </w:r>
            <w:r w:rsidRPr="004D6A9F">
              <w:t>)</w:t>
            </w:r>
          </w:p>
        </w:tc>
        <w:tc>
          <w:tcPr>
            <w:tcW w:w="1081" w:type="dxa"/>
            <w:tcBorders>
              <w:top w:val="nil"/>
              <w:left w:val="nil"/>
              <w:bottom w:val="single" w:sz="4" w:space="0" w:color="auto"/>
              <w:right w:val="single" w:sz="4" w:space="0" w:color="auto"/>
            </w:tcBorders>
            <w:shd w:val="clear" w:color="auto" w:fill="auto"/>
            <w:vAlign w:val="center"/>
            <w:hideMark/>
          </w:tcPr>
          <w:p w14:paraId="3FCBE7C2" w14:textId="77777777" w:rsidR="004D6A9F" w:rsidRPr="004D6A9F" w:rsidRDefault="004D6A9F" w:rsidP="004D6A9F">
            <w:pPr>
              <w:jc w:val="center"/>
            </w:pPr>
            <w:r w:rsidRPr="004D6A9F">
              <w:t> </w:t>
            </w:r>
          </w:p>
        </w:tc>
        <w:tc>
          <w:tcPr>
            <w:tcW w:w="1103" w:type="dxa"/>
            <w:tcBorders>
              <w:top w:val="nil"/>
              <w:left w:val="nil"/>
              <w:bottom w:val="single" w:sz="4" w:space="0" w:color="auto"/>
              <w:right w:val="single" w:sz="4" w:space="0" w:color="auto"/>
            </w:tcBorders>
            <w:shd w:val="clear" w:color="auto" w:fill="auto"/>
            <w:vAlign w:val="center"/>
            <w:hideMark/>
          </w:tcPr>
          <w:p w14:paraId="0C86D4FF" w14:textId="77777777" w:rsidR="004D6A9F" w:rsidRPr="004D6A9F" w:rsidRDefault="004D6A9F" w:rsidP="004D6A9F">
            <w:pPr>
              <w:ind w:left="-57" w:right="-57"/>
              <w:jc w:val="center"/>
            </w:pPr>
            <w:r w:rsidRPr="004D6A9F">
              <w:t>0,75</w:t>
            </w:r>
          </w:p>
        </w:tc>
        <w:tc>
          <w:tcPr>
            <w:tcW w:w="1218" w:type="dxa"/>
            <w:tcBorders>
              <w:top w:val="nil"/>
              <w:left w:val="nil"/>
              <w:bottom w:val="single" w:sz="4" w:space="0" w:color="auto"/>
              <w:right w:val="single" w:sz="4" w:space="0" w:color="auto"/>
            </w:tcBorders>
            <w:shd w:val="clear" w:color="auto" w:fill="auto"/>
            <w:vAlign w:val="center"/>
            <w:hideMark/>
          </w:tcPr>
          <w:p w14:paraId="2BA5F41C" w14:textId="77777777" w:rsidR="004D6A9F" w:rsidRPr="004D6A9F" w:rsidRDefault="004D6A9F" w:rsidP="004D6A9F">
            <w:pPr>
              <w:ind w:left="-57" w:right="-57"/>
              <w:jc w:val="center"/>
            </w:pPr>
            <w:r w:rsidRPr="004D6A9F">
              <w:t>0,75</w:t>
            </w:r>
          </w:p>
        </w:tc>
        <w:tc>
          <w:tcPr>
            <w:tcW w:w="1329" w:type="dxa"/>
            <w:tcBorders>
              <w:top w:val="nil"/>
              <w:left w:val="nil"/>
              <w:bottom w:val="single" w:sz="4" w:space="0" w:color="auto"/>
              <w:right w:val="single" w:sz="4" w:space="0" w:color="auto"/>
            </w:tcBorders>
            <w:shd w:val="clear" w:color="auto" w:fill="auto"/>
            <w:vAlign w:val="center"/>
            <w:hideMark/>
          </w:tcPr>
          <w:p w14:paraId="189295DD" w14:textId="77777777" w:rsidR="004D6A9F" w:rsidRPr="004D6A9F" w:rsidRDefault="004D6A9F" w:rsidP="004D6A9F">
            <w:pPr>
              <w:ind w:left="-57" w:right="-57"/>
              <w:jc w:val="center"/>
            </w:pPr>
            <w:r w:rsidRPr="004D6A9F">
              <w:t>0,75</w:t>
            </w:r>
          </w:p>
        </w:tc>
      </w:tr>
      <w:tr w:rsidR="004D6A9F" w:rsidRPr="004D6A9F" w14:paraId="61616204" w14:textId="77777777" w:rsidTr="004D6A9F">
        <w:trPr>
          <w:trHeight w:val="45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78319A62" w14:textId="77777777" w:rsidR="004D6A9F" w:rsidRPr="004D6A9F" w:rsidRDefault="004D6A9F" w:rsidP="004D6A9F">
            <w:pPr>
              <w:jc w:val="center"/>
            </w:pPr>
            <w:r w:rsidRPr="004D6A9F">
              <w:t>5</w:t>
            </w:r>
          </w:p>
        </w:tc>
        <w:tc>
          <w:tcPr>
            <w:tcW w:w="4208" w:type="dxa"/>
            <w:tcBorders>
              <w:top w:val="nil"/>
              <w:left w:val="nil"/>
              <w:bottom w:val="single" w:sz="4" w:space="0" w:color="auto"/>
              <w:right w:val="single" w:sz="4" w:space="0" w:color="auto"/>
            </w:tcBorders>
            <w:shd w:val="clear" w:color="auto" w:fill="auto"/>
            <w:vAlign w:val="center"/>
            <w:hideMark/>
          </w:tcPr>
          <w:p w14:paraId="21FCACE5" w14:textId="77777777" w:rsidR="004D6A9F" w:rsidRPr="004D6A9F" w:rsidRDefault="004D6A9F" w:rsidP="004D6A9F">
            <w:r w:rsidRPr="004D6A9F">
              <w:t>Операционные (подконтрольные)</w:t>
            </w:r>
            <w:r w:rsidRPr="004D6A9F">
              <w:br/>
              <w:t>расходы</w:t>
            </w:r>
          </w:p>
        </w:tc>
        <w:tc>
          <w:tcPr>
            <w:tcW w:w="1081" w:type="dxa"/>
            <w:tcBorders>
              <w:top w:val="nil"/>
              <w:left w:val="nil"/>
              <w:bottom w:val="single" w:sz="4" w:space="0" w:color="auto"/>
              <w:right w:val="single" w:sz="4" w:space="0" w:color="auto"/>
            </w:tcBorders>
            <w:shd w:val="clear" w:color="auto" w:fill="auto"/>
            <w:vAlign w:val="center"/>
            <w:hideMark/>
          </w:tcPr>
          <w:p w14:paraId="75819A71" w14:textId="77777777" w:rsidR="004D6A9F" w:rsidRPr="004D6A9F" w:rsidRDefault="004D6A9F" w:rsidP="004D6A9F">
            <w:pPr>
              <w:jc w:val="center"/>
            </w:pPr>
            <w:r w:rsidRPr="004D6A9F">
              <w:t>тыс. руб.</w:t>
            </w:r>
          </w:p>
        </w:tc>
        <w:tc>
          <w:tcPr>
            <w:tcW w:w="1103" w:type="dxa"/>
            <w:tcBorders>
              <w:top w:val="nil"/>
              <w:left w:val="nil"/>
              <w:bottom w:val="single" w:sz="4" w:space="0" w:color="auto"/>
              <w:right w:val="single" w:sz="4" w:space="0" w:color="auto"/>
            </w:tcBorders>
            <w:shd w:val="clear" w:color="auto" w:fill="auto"/>
            <w:vAlign w:val="center"/>
            <w:hideMark/>
          </w:tcPr>
          <w:p w14:paraId="080EC54F" w14:textId="77777777" w:rsidR="004D6A9F" w:rsidRPr="004D6A9F" w:rsidRDefault="004D6A9F" w:rsidP="004D6A9F">
            <w:pPr>
              <w:ind w:left="-57" w:right="-57"/>
              <w:jc w:val="center"/>
            </w:pPr>
            <w:r w:rsidRPr="004D6A9F">
              <w:t>23 917</w:t>
            </w:r>
          </w:p>
        </w:tc>
        <w:tc>
          <w:tcPr>
            <w:tcW w:w="1218" w:type="dxa"/>
            <w:tcBorders>
              <w:top w:val="nil"/>
              <w:left w:val="nil"/>
              <w:bottom w:val="single" w:sz="4" w:space="0" w:color="auto"/>
              <w:right w:val="single" w:sz="4" w:space="0" w:color="auto"/>
            </w:tcBorders>
            <w:shd w:val="clear" w:color="auto" w:fill="auto"/>
            <w:vAlign w:val="center"/>
            <w:hideMark/>
          </w:tcPr>
          <w:p w14:paraId="39B41CAD" w14:textId="77777777" w:rsidR="004D6A9F" w:rsidRPr="004D6A9F" w:rsidRDefault="004D6A9F" w:rsidP="004D6A9F">
            <w:pPr>
              <w:ind w:left="-57" w:right="-57"/>
              <w:jc w:val="center"/>
            </w:pPr>
            <w:r w:rsidRPr="004D6A9F">
              <w:t>24 624</w:t>
            </w:r>
          </w:p>
        </w:tc>
        <w:tc>
          <w:tcPr>
            <w:tcW w:w="1329" w:type="dxa"/>
            <w:tcBorders>
              <w:top w:val="nil"/>
              <w:left w:val="nil"/>
              <w:bottom w:val="single" w:sz="4" w:space="0" w:color="auto"/>
              <w:right w:val="single" w:sz="4" w:space="0" w:color="auto"/>
            </w:tcBorders>
            <w:shd w:val="clear" w:color="auto" w:fill="auto"/>
            <w:vAlign w:val="center"/>
            <w:hideMark/>
          </w:tcPr>
          <w:p w14:paraId="4DBCDC6F" w14:textId="77777777" w:rsidR="004D6A9F" w:rsidRPr="004D6A9F" w:rsidRDefault="004D6A9F" w:rsidP="004D6A9F">
            <w:pPr>
              <w:ind w:left="-57" w:right="-57"/>
              <w:jc w:val="center"/>
            </w:pPr>
            <w:r w:rsidRPr="004D6A9F">
              <w:t>25 085</w:t>
            </w:r>
          </w:p>
        </w:tc>
      </w:tr>
    </w:tbl>
    <w:p w14:paraId="6FFA2F88" w14:textId="77777777" w:rsidR="004D6A9F" w:rsidRPr="004D6A9F" w:rsidRDefault="004D6A9F" w:rsidP="004D6A9F">
      <w:pPr>
        <w:spacing w:line="360" w:lineRule="auto"/>
        <w:ind w:firstLine="851"/>
        <w:jc w:val="both"/>
        <w:rPr>
          <w:sz w:val="28"/>
          <w:szCs w:val="28"/>
        </w:rPr>
      </w:pPr>
    </w:p>
    <w:p w14:paraId="6BFE6CD0" w14:textId="77777777" w:rsidR="004D6A9F" w:rsidRPr="004D6A9F" w:rsidRDefault="004D6A9F" w:rsidP="004D6A9F">
      <w:pPr>
        <w:spacing w:line="360" w:lineRule="auto"/>
        <w:ind w:firstLine="851"/>
        <w:jc w:val="both"/>
        <w:rPr>
          <w:sz w:val="28"/>
          <w:szCs w:val="28"/>
        </w:rPr>
      </w:pPr>
      <w:r w:rsidRPr="004D6A9F">
        <w:rPr>
          <w:sz w:val="28"/>
          <w:szCs w:val="28"/>
        </w:rPr>
        <w:t>* – первый год долгосрочного периода регулирования, постановление РЭК Кемеровской области от 20.12.2015 № 990 (в ред. от 15.12.2016 № 511, от 20.12.2017 № 727).</w:t>
      </w:r>
    </w:p>
    <w:p w14:paraId="1AA163DF" w14:textId="77777777" w:rsidR="004D6A9F" w:rsidRPr="004D6A9F" w:rsidRDefault="004D6A9F" w:rsidP="004D6A9F">
      <w:pPr>
        <w:ind w:firstLine="851"/>
        <w:jc w:val="both"/>
        <w:rPr>
          <w:sz w:val="28"/>
          <w:szCs w:val="28"/>
        </w:rPr>
      </w:pPr>
      <w:r w:rsidRPr="004D6A9F">
        <w:rPr>
          <w:sz w:val="28"/>
          <w:szCs w:val="28"/>
        </w:rPr>
        <w:lastRenderedPageBreak/>
        <w:t>Неподконтрольные расходы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(стр. 326-38, том 1, том3). В целях формирования НВВ на основе фактических значений параметров взамен прогнозных, учитываются фактически произведенные в 2018 году неподконтрольные расходы (в соответствии с п. 39 Методических указаний).</w:t>
      </w:r>
    </w:p>
    <w:p w14:paraId="3C8122AD" w14:textId="77777777" w:rsidR="004D6A9F" w:rsidRPr="004D6A9F" w:rsidRDefault="004D6A9F" w:rsidP="004D6A9F">
      <w:pPr>
        <w:ind w:firstLine="851"/>
        <w:jc w:val="both"/>
        <w:rPr>
          <w:sz w:val="28"/>
          <w:szCs w:val="28"/>
        </w:rPr>
      </w:pPr>
      <w:r w:rsidRPr="004D6A9F">
        <w:rPr>
          <w:sz w:val="28"/>
          <w:szCs w:val="28"/>
        </w:rPr>
        <w:t>Неподконтрольные расходы в размере 9 723 тыс. руб. признаются экспертами документально подтвержденными и экономически обоснованными.</w:t>
      </w:r>
    </w:p>
    <w:p w14:paraId="411C1752" w14:textId="77777777" w:rsidR="004D6A9F" w:rsidRPr="004D6A9F" w:rsidRDefault="004D6A9F" w:rsidP="004D6A9F">
      <w:pPr>
        <w:ind w:firstLine="851"/>
        <w:jc w:val="both"/>
        <w:rPr>
          <w:sz w:val="28"/>
          <w:szCs w:val="28"/>
        </w:rPr>
      </w:pPr>
      <w:r w:rsidRPr="004D6A9F">
        <w:rPr>
          <w:sz w:val="28"/>
          <w:szCs w:val="28"/>
        </w:rPr>
        <w:t xml:space="preserve">Расчет неподконтрольных расходов приведен в таблице 9. </w:t>
      </w:r>
      <w:bookmarkStart w:id="42" w:name="_Toc435981491"/>
      <w:bookmarkStart w:id="43" w:name="_Toc470509579"/>
      <w:bookmarkStart w:id="44" w:name="_Toc21692671"/>
    </w:p>
    <w:p w14:paraId="6DB781C6" w14:textId="77777777" w:rsidR="004D6A9F" w:rsidRPr="004D6A9F" w:rsidRDefault="004D6A9F" w:rsidP="004D6A9F">
      <w:pPr>
        <w:ind w:left="6937" w:firstLine="851"/>
        <w:jc w:val="both"/>
        <w:rPr>
          <w:b/>
          <w:bCs/>
        </w:rPr>
      </w:pPr>
      <w:r w:rsidRPr="004D6A9F">
        <w:rPr>
          <w:b/>
          <w:bCs/>
        </w:rPr>
        <w:t>Таблица 9</w:t>
      </w:r>
    </w:p>
    <w:p w14:paraId="33FA72BB" w14:textId="77777777" w:rsidR="004D6A9F" w:rsidRPr="004D6A9F" w:rsidRDefault="004D6A9F" w:rsidP="004D6A9F">
      <w:pPr>
        <w:jc w:val="center"/>
        <w:rPr>
          <w:bCs/>
          <w:sz w:val="28"/>
          <w:szCs w:val="28"/>
        </w:rPr>
      </w:pPr>
      <w:r w:rsidRPr="004D6A9F">
        <w:rPr>
          <w:bCs/>
          <w:sz w:val="28"/>
          <w:szCs w:val="28"/>
        </w:rPr>
        <w:t>Реестр неподконтрольных расходов</w:t>
      </w:r>
      <w:bookmarkEnd w:id="42"/>
      <w:r w:rsidRPr="004D6A9F">
        <w:rPr>
          <w:bCs/>
          <w:sz w:val="28"/>
          <w:szCs w:val="28"/>
        </w:rPr>
        <w:t xml:space="preserve"> на производство </w:t>
      </w:r>
    </w:p>
    <w:p w14:paraId="2A1035B2" w14:textId="77777777" w:rsidR="004D6A9F" w:rsidRPr="004D6A9F" w:rsidRDefault="004D6A9F" w:rsidP="004D6A9F">
      <w:pPr>
        <w:jc w:val="center"/>
        <w:rPr>
          <w:bCs/>
          <w:sz w:val="28"/>
          <w:szCs w:val="28"/>
        </w:rPr>
      </w:pPr>
      <w:r w:rsidRPr="004D6A9F">
        <w:rPr>
          <w:bCs/>
          <w:sz w:val="28"/>
          <w:szCs w:val="28"/>
        </w:rPr>
        <w:t>тепловой энергии</w:t>
      </w:r>
      <w:bookmarkEnd w:id="43"/>
      <w:bookmarkEnd w:id="44"/>
    </w:p>
    <w:p w14:paraId="4AE8A543" w14:textId="77777777" w:rsidR="004D6A9F" w:rsidRPr="004D6A9F" w:rsidRDefault="004D6A9F" w:rsidP="004D6A9F">
      <w:pPr>
        <w:spacing w:line="360" w:lineRule="auto"/>
        <w:ind w:firstLine="851"/>
        <w:jc w:val="right"/>
        <w:rPr>
          <w:sz w:val="28"/>
          <w:szCs w:val="28"/>
        </w:rPr>
      </w:pPr>
      <w:r w:rsidRPr="004D6A9F">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267"/>
        <w:gridCol w:w="1411"/>
      </w:tblGrid>
      <w:tr w:rsidR="004D6A9F" w:rsidRPr="004D6A9F" w14:paraId="64239E62" w14:textId="77777777" w:rsidTr="004D6A9F">
        <w:trPr>
          <w:trHeight w:val="720"/>
          <w:tblHeader/>
        </w:trPr>
        <w:tc>
          <w:tcPr>
            <w:tcW w:w="950" w:type="dxa"/>
            <w:vMerge w:val="restart"/>
            <w:shd w:val="clear" w:color="auto" w:fill="auto"/>
            <w:vAlign w:val="center"/>
            <w:hideMark/>
          </w:tcPr>
          <w:p w14:paraId="5A18CCA3" w14:textId="77777777" w:rsidR="004D6A9F" w:rsidRPr="004D6A9F" w:rsidRDefault="004D6A9F" w:rsidP="004D6A9F">
            <w:pPr>
              <w:jc w:val="center"/>
            </w:pPr>
            <w:r w:rsidRPr="004D6A9F">
              <w:t>№ п/п</w:t>
            </w:r>
          </w:p>
        </w:tc>
        <w:tc>
          <w:tcPr>
            <w:tcW w:w="7267" w:type="dxa"/>
            <w:vMerge w:val="restart"/>
            <w:shd w:val="clear" w:color="auto" w:fill="auto"/>
            <w:vAlign w:val="center"/>
            <w:hideMark/>
          </w:tcPr>
          <w:p w14:paraId="046F6621" w14:textId="77777777" w:rsidR="004D6A9F" w:rsidRPr="004D6A9F" w:rsidRDefault="004D6A9F" w:rsidP="004D6A9F">
            <w:pPr>
              <w:jc w:val="center"/>
            </w:pPr>
            <w:r w:rsidRPr="004D6A9F">
              <w:t>Наименование расхода</w:t>
            </w:r>
          </w:p>
        </w:tc>
        <w:tc>
          <w:tcPr>
            <w:tcW w:w="1411" w:type="dxa"/>
            <w:vMerge w:val="restart"/>
            <w:shd w:val="clear" w:color="auto" w:fill="auto"/>
            <w:vAlign w:val="center"/>
            <w:hideMark/>
          </w:tcPr>
          <w:p w14:paraId="40ADBC75" w14:textId="77777777" w:rsidR="004D6A9F" w:rsidRPr="004D6A9F" w:rsidRDefault="004D6A9F" w:rsidP="004D6A9F">
            <w:pPr>
              <w:ind w:left="-138" w:right="-153"/>
              <w:jc w:val="center"/>
            </w:pPr>
            <w:r w:rsidRPr="004D6A9F">
              <w:t xml:space="preserve">Факт </w:t>
            </w:r>
            <w:r w:rsidRPr="004D6A9F">
              <w:br/>
              <w:t>2018 года</w:t>
            </w:r>
          </w:p>
        </w:tc>
      </w:tr>
      <w:tr w:rsidR="004D6A9F" w:rsidRPr="004D6A9F" w14:paraId="6FC7DAF1" w14:textId="77777777" w:rsidTr="004D6A9F">
        <w:trPr>
          <w:trHeight w:val="458"/>
        </w:trPr>
        <w:tc>
          <w:tcPr>
            <w:tcW w:w="950" w:type="dxa"/>
            <w:vMerge/>
            <w:shd w:val="clear" w:color="auto" w:fill="auto"/>
            <w:vAlign w:val="center"/>
            <w:hideMark/>
          </w:tcPr>
          <w:p w14:paraId="457FF330" w14:textId="77777777" w:rsidR="004D6A9F" w:rsidRPr="004D6A9F" w:rsidRDefault="004D6A9F" w:rsidP="004D6A9F">
            <w:pPr>
              <w:jc w:val="center"/>
            </w:pPr>
          </w:p>
        </w:tc>
        <w:tc>
          <w:tcPr>
            <w:tcW w:w="7267" w:type="dxa"/>
            <w:vMerge/>
            <w:shd w:val="clear" w:color="auto" w:fill="auto"/>
            <w:vAlign w:val="center"/>
            <w:hideMark/>
          </w:tcPr>
          <w:p w14:paraId="58A14D41" w14:textId="77777777" w:rsidR="004D6A9F" w:rsidRPr="004D6A9F" w:rsidRDefault="004D6A9F" w:rsidP="004D6A9F">
            <w:pPr>
              <w:jc w:val="center"/>
            </w:pPr>
          </w:p>
        </w:tc>
        <w:tc>
          <w:tcPr>
            <w:tcW w:w="1411" w:type="dxa"/>
            <w:vMerge/>
            <w:shd w:val="clear" w:color="auto" w:fill="auto"/>
            <w:vAlign w:val="center"/>
            <w:hideMark/>
          </w:tcPr>
          <w:p w14:paraId="3F1DA821" w14:textId="77777777" w:rsidR="004D6A9F" w:rsidRPr="004D6A9F" w:rsidRDefault="004D6A9F" w:rsidP="004D6A9F">
            <w:pPr>
              <w:jc w:val="center"/>
            </w:pPr>
          </w:p>
        </w:tc>
      </w:tr>
      <w:tr w:rsidR="004D6A9F" w:rsidRPr="004D6A9F" w14:paraId="7128E0B8" w14:textId="77777777" w:rsidTr="004D6A9F">
        <w:trPr>
          <w:trHeight w:val="645"/>
        </w:trPr>
        <w:tc>
          <w:tcPr>
            <w:tcW w:w="950" w:type="dxa"/>
            <w:shd w:val="clear" w:color="auto" w:fill="auto"/>
            <w:noWrap/>
            <w:vAlign w:val="center"/>
            <w:hideMark/>
          </w:tcPr>
          <w:p w14:paraId="61275166" w14:textId="77777777" w:rsidR="004D6A9F" w:rsidRPr="004D6A9F" w:rsidRDefault="004D6A9F" w:rsidP="004D6A9F">
            <w:pPr>
              <w:jc w:val="center"/>
            </w:pPr>
            <w:r w:rsidRPr="004D6A9F">
              <w:t>1.1</w:t>
            </w:r>
          </w:p>
        </w:tc>
        <w:tc>
          <w:tcPr>
            <w:tcW w:w="7267" w:type="dxa"/>
            <w:shd w:val="clear" w:color="auto" w:fill="auto"/>
            <w:vAlign w:val="center"/>
            <w:hideMark/>
          </w:tcPr>
          <w:p w14:paraId="3C6AAE04" w14:textId="77777777" w:rsidR="004D6A9F" w:rsidRPr="004D6A9F" w:rsidRDefault="004D6A9F" w:rsidP="004D6A9F">
            <w:r w:rsidRPr="004D6A9F">
              <w:t>Расходы на оплату услуг, оказываемых организациями, осуществляющими регулируемые виды деятельности</w:t>
            </w:r>
          </w:p>
        </w:tc>
        <w:tc>
          <w:tcPr>
            <w:tcW w:w="1411" w:type="dxa"/>
            <w:shd w:val="clear" w:color="auto" w:fill="auto"/>
            <w:vAlign w:val="center"/>
          </w:tcPr>
          <w:p w14:paraId="63A2A1DF" w14:textId="77777777" w:rsidR="004D6A9F" w:rsidRPr="004D6A9F" w:rsidRDefault="004D6A9F" w:rsidP="004D6A9F">
            <w:pPr>
              <w:jc w:val="center"/>
            </w:pPr>
            <w:r w:rsidRPr="004D6A9F">
              <w:t>0</w:t>
            </w:r>
          </w:p>
        </w:tc>
      </w:tr>
      <w:tr w:rsidR="004D6A9F" w:rsidRPr="004D6A9F" w14:paraId="0840B77C" w14:textId="77777777" w:rsidTr="004D6A9F">
        <w:trPr>
          <w:trHeight w:val="360"/>
        </w:trPr>
        <w:tc>
          <w:tcPr>
            <w:tcW w:w="950" w:type="dxa"/>
            <w:shd w:val="clear" w:color="auto" w:fill="auto"/>
            <w:noWrap/>
            <w:vAlign w:val="center"/>
            <w:hideMark/>
          </w:tcPr>
          <w:p w14:paraId="4841E496" w14:textId="77777777" w:rsidR="004D6A9F" w:rsidRPr="004D6A9F" w:rsidRDefault="004D6A9F" w:rsidP="004D6A9F">
            <w:pPr>
              <w:jc w:val="center"/>
            </w:pPr>
            <w:r w:rsidRPr="004D6A9F">
              <w:t>1.2</w:t>
            </w:r>
          </w:p>
        </w:tc>
        <w:tc>
          <w:tcPr>
            <w:tcW w:w="7267" w:type="dxa"/>
            <w:shd w:val="clear" w:color="auto" w:fill="auto"/>
            <w:noWrap/>
            <w:vAlign w:val="center"/>
            <w:hideMark/>
          </w:tcPr>
          <w:p w14:paraId="22EB1E25" w14:textId="77777777" w:rsidR="004D6A9F" w:rsidRPr="004D6A9F" w:rsidRDefault="004D6A9F" w:rsidP="004D6A9F">
            <w:r w:rsidRPr="004D6A9F">
              <w:t>Арендная плата</w:t>
            </w:r>
          </w:p>
        </w:tc>
        <w:tc>
          <w:tcPr>
            <w:tcW w:w="1411" w:type="dxa"/>
            <w:shd w:val="clear" w:color="auto" w:fill="auto"/>
            <w:vAlign w:val="center"/>
          </w:tcPr>
          <w:p w14:paraId="30F02824" w14:textId="77777777" w:rsidR="004D6A9F" w:rsidRPr="004D6A9F" w:rsidRDefault="004D6A9F" w:rsidP="004D6A9F">
            <w:pPr>
              <w:jc w:val="center"/>
            </w:pPr>
            <w:r w:rsidRPr="004D6A9F">
              <w:t>0</w:t>
            </w:r>
          </w:p>
        </w:tc>
      </w:tr>
      <w:tr w:rsidR="004D6A9F" w:rsidRPr="004D6A9F" w14:paraId="72B1F38A" w14:textId="77777777" w:rsidTr="004D6A9F">
        <w:trPr>
          <w:trHeight w:val="360"/>
        </w:trPr>
        <w:tc>
          <w:tcPr>
            <w:tcW w:w="950" w:type="dxa"/>
            <w:shd w:val="clear" w:color="auto" w:fill="auto"/>
            <w:noWrap/>
            <w:vAlign w:val="center"/>
            <w:hideMark/>
          </w:tcPr>
          <w:p w14:paraId="35CBD1AF" w14:textId="77777777" w:rsidR="004D6A9F" w:rsidRPr="004D6A9F" w:rsidRDefault="004D6A9F" w:rsidP="004D6A9F">
            <w:pPr>
              <w:jc w:val="center"/>
            </w:pPr>
            <w:r w:rsidRPr="004D6A9F">
              <w:t>1.3</w:t>
            </w:r>
          </w:p>
        </w:tc>
        <w:tc>
          <w:tcPr>
            <w:tcW w:w="7267" w:type="dxa"/>
            <w:shd w:val="clear" w:color="auto" w:fill="auto"/>
            <w:noWrap/>
            <w:vAlign w:val="center"/>
            <w:hideMark/>
          </w:tcPr>
          <w:p w14:paraId="673804E8" w14:textId="77777777" w:rsidR="004D6A9F" w:rsidRPr="004D6A9F" w:rsidRDefault="004D6A9F" w:rsidP="004D6A9F">
            <w:r w:rsidRPr="004D6A9F">
              <w:t>Концессионная плата</w:t>
            </w:r>
          </w:p>
        </w:tc>
        <w:tc>
          <w:tcPr>
            <w:tcW w:w="1411" w:type="dxa"/>
            <w:shd w:val="clear" w:color="auto" w:fill="auto"/>
            <w:vAlign w:val="center"/>
          </w:tcPr>
          <w:p w14:paraId="6B212C6B" w14:textId="77777777" w:rsidR="004D6A9F" w:rsidRPr="004D6A9F" w:rsidRDefault="004D6A9F" w:rsidP="004D6A9F">
            <w:pPr>
              <w:jc w:val="center"/>
            </w:pPr>
            <w:r w:rsidRPr="004D6A9F">
              <w:t>0</w:t>
            </w:r>
          </w:p>
        </w:tc>
      </w:tr>
      <w:tr w:rsidR="004D6A9F" w:rsidRPr="004D6A9F" w14:paraId="3A22F5F5" w14:textId="77777777" w:rsidTr="004D6A9F">
        <w:trPr>
          <w:trHeight w:val="720"/>
        </w:trPr>
        <w:tc>
          <w:tcPr>
            <w:tcW w:w="950" w:type="dxa"/>
            <w:shd w:val="clear" w:color="auto" w:fill="auto"/>
            <w:noWrap/>
            <w:vAlign w:val="center"/>
            <w:hideMark/>
          </w:tcPr>
          <w:p w14:paraId="2FD8D9EA" w14:textId="77777777" w:rsidR="004D6A9F" w:rsidRPr="004D6A9F" w:rsidRDefault="004D6A9F" w:rsidP="004D6A9F">
            <w:pPr>
              <w:jc w:val="center"/>
            </w:pPr>
            <w:r w:rsidRPr="004D6A9F">
              <w:t>1.4</w:t>
            </w:r>
          </w:p>
        </w:tc>
        <w:tc>
          <w:tcPr>
            <w:tcW w:w="7267" w:type="dxa"/>
            <w:shd w:val="clear" w:color="auto" w:fill="auto"/>
            <w:vAlign w:val="center"/>
            <w:hideMark/>
          </w:tcPr>
          <w:p w14:paraId="2D2CA553" w14:textId="77777777" w:rsidR="004D6A9F" w:rsidRPr="004D6A9F" w:rsidRDefault="004D6A9F" w:rsidP="004D6A9F">
            <w:r w:rsidRPr="004D6A9F">
              <w:t>Расходы на уплату налогов, сборов и других обязательных платежей, в том числе: Стр. 1.4 = стр. 1.4.1 + стр. 1.4.2 + стр. 1.4.3.</w:t>
            </w:r>
          </w:p>
        </w:tc>
        <w:tc>
          <w:tcPr>
            <w:tcW w:w="1411" w:type="dxa"/>
            <w:shd w:val="clear" w:color="auto" w:fill="auto"/>
            <w:vAlign w:val="center"/>
          </w:tcPr>
          <w:p w14:paraId="24CF274A" w14:textId="77777777" w:rsidR="004D6A9F" w:rsidRPr="004D6A9F" w:rsidRDefault="004D6A9F" w:rsidP="004D6A9F">
            <w:pPr>
              <w:jc w:val="center"/>
            </w:pPr>
            <w:r w:rsidRPr="004D6A9F">
              <w:t>0</w:t>
            </w:r>
          </w:p>
        </w:tc>
      </w:tr>
      <w:tr w:rsidR="004D6A9F" w:rsidRPr="004D6A9F" w14:paraId="561D5DC2" w14:textId="77777777" w:rsidTr="004D6A9F">
        <w:trPr>
          <w:trHeight w:val="1102"/>
        </w:trPr>
        <w:tc>
          <w:tcPr>
            <w:tcW w:w="950" w:type="dxa"/>
            <w:shd w:val="clear" w:color="auto" w:fill="auto"/>
            <w:noWrap/>
            <w:vAlign w:val="center"/>
            <w:hideMark/>
          </w:tcPr>
          <w:p w14:paraId="6A429B0F" w14:textId="77777777" w:rsidR="004D6A9F" w:rsidRPr="004D6A9F" w:rsidRDefault="004D6A9F" w:rsidP="004D6A9F">
            <w:pPr>
              <w:jc w:val="center"/>
            </w:pPr>
            <w:r w:rsidRPr="004D6A9F">
              <w:t>1.4.1</w:t>
            </w:r>
            <w:r w:rsidRPr="004D6A9F">
              <w:br/>
            </w:r>
          </w:p>
        </w:tc>
        <w:tc>
          <w:tcPr>
            <w:tcW w:w="7267" w:type="dxa"/>
            <w:shd w:val="clear" w:color="auto" w:fill="auto"/>
            <w:vAlign w:val="center"/>
            <w:hideMark/>
          </w:tcPr>
          <w:p w14:paraId="18436D3C" w14:textId="77777777" w:rsidR="004D6A9F" w:rsidRPr="004D6A9F" w:rsidRDefault="004D6A9F" w:rsidP="004D6A9F">
            <w:r w:rsidRPr="004D6A9F">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1" w:type="dxa"/>
            <w:shd w:val="clear" w:color="auto" w:fill="auto"/>
            <w:vAlign w:val="center"/>
          </w:tcPr>
          <w:p w14:paraId="6DC26804" w14:textId="77777777" w:rsidR="004D6A9F" w:rsidRPr="004D6A9F" w:rsidRDefault="004D6A9F" w:rsidP="004D6A9F">
            <w:pPr>
              <w:jc w:val="center"/>
            </w:pPr>
            <w:r w:rsidRPr="004D6A9F">
              <w:t>0</w:t>
            </w:r>
          </w:p>
        </w:tc>
      </w:tr>
      <w:tr w:rsidR="004D6A9F" w:rsidRPr="004D6A9F" w14:paraId="343C31DF" w14:textId="77777777" w:rsidTr="004D6A9F">
        <w:trPr>
          <w:trHeight w:val="360"/>
        </w:trPr>
        <w:tc>
          <w:tcPr>
            <w:tcW w:w="950" w:type="dxa"/>
            <w:shd w:val="clear" w:color="auto" w:fill="auto"/>
            <w:noWrap/>
            <w:vAlign w:val="center"/>
            <w:hideMark/>
          </w:tcPr>
          <w:p w14:paraId="3FA2C281" w14:textId="77777777" w:rsidR="004D6A9F" w:rsidRPr="004D6A9F" w:rsidRDefault="004D6A9F" w:rsidP="004D6A9F">
            <w:pPr>
              <w:jc w:val="center"/>
            </w:pPr>
            <w:r w:rsidRPr="004D6A9F">
              <w:t>1.4.2</w:t>
            </w:r>
          </w:p>
        </w:tc>
        <w:tc>
          <w:tcPr>
            <w:tcW w:w="7267" w:type="dxa"/>
            <w:shd w:val="clear" w:color="auto" w:fill="auto"/>
            <w:vAlign w:val="center"/>
            <w:hideMark/>
          </w:tcPr>
          <w:p w14:paraId="620C9F56" w14:textId="77777777" w:rsidR="004D6A9F" w:rsidRPr="004D6A9F" w:rsidRDefault="004D6A9F" w:rsidP="004D6A9F">
            <w:r w:rsidRPr="004D6A9F">
              <w:t>расходы на обязательное страхование</w:t>
            </w:r>
          </w:p>
        </w:tc>
        <w:tc>
          <w:tcPr>
            <w:tcW w:w="1411" w:type="dxa"/>
            <w:shd w:val="clear" w:color="auto" w:fill="auto"/>
            <w:vAlign w:val="center"/>
          </w:tcPr>
          <w:p w14:paraId="1949833B" w14:textId="77777777" w:rsidR="004D6A9F" w:rsidRPr="004D6A9F" w:rsidRDefault="004D6A9F" w:rsidP="004D6A9F">
            <w:pPr>
              <w:jc w:val="center"/>
            </w:pPr>
            <w:r w:rsidRPr="004D6A9F">
              <w:t>0</w:t>
            </w:r>
          </w:p>
        </w:tc>
      </w:tr>
      <w:tr w:rsidR="004D6A9F" w:rsidRPr="004D6A9F" w14:paraId="0483EE85" w14:textId="77777777" w:rsidTr="004D6A9F">
        <w:trPr>
          <w:trHeight w:val="360"/>
        </w:trPr>
        <w:tc>
          <w:tcPr>
            <w:tcW w:w="950" w:type="dxa"/>
            <w:shd w:val="clear" w:color="auto" w:fill="auto"/>
            <w:noWrap/>
            <w:vAlign w:val="center"/>
            <w:hideMark/>
          </w:tcPr>
          <w:p w14:paraId="0451FDC6" w14:textId="77777777" w:rsidR="004D6A9F" w:rsidRPr="004D6A9F" w:rsidRDefault="004D6A9F" w:rsidP="004D6A9F">
            <w:pPr>
              <w:jc w:val="center"/>
            </w:pPr>
            <w:r w:rsidRPr="004D6A9F">
              <w:t>1.4.3</w:t>
            </w:r>
          </w:p>
        </w:tc>
        <w:tc>
          <w:tcPr>
            <w:tcW w:w="7267" w:type="dxa"/>
            <w:shd w:val="clear" w:color="auto" w:fill="auto"/>
            <w:noWrap/>
            <w:vAlign w:val="center"/>
            <w:hideMark/>
          </w:tcPr>
          <w:p w14:paraId="58814C86" w14:textId="77777777" w:rsidR="004D6A9F" w:rsidRPr="004D6A9F" w:rsidRDefault="004D6A9F" w:rsidP="004D6A9F">
            <w:r w:rsidRPr="004D6A9F">
              <w:t>налог на имущество организации</w:t>
            </w:r>
          </w:p>
        </w:tc>
        <w:tc>
          <w:tcPr>
            <w:tcW w:w="1411" w:type="dxa"/>
            <w:shd w:val="clear" w:color="auto" w:fill="auto"/>
            <w:vAlign w:val="center"/>
          </w:tcPr>
          <w:p w14:paraId="7361A856" w14:textId="77777777" w:rsidR="004D6A9F" w:rsidRPr="004D6A9F" w:rsidRDefault="004D6A9F" w:rsidP="004D6A9F">
            <w:pPr>
              <w:jc w:val="center"/>
            </w:pPr>
            <w:r w:rsidRPr="004D6A9F">
              <w:t>0</w:t>
            </w:r>
          </w:p>
        </w:tc>
      </w:tr>
      <w:tr w:rsidR="004D6A9F" w:rsidRPr="004D6A9F" w14:paraId="4AC4E2E6" w14:textId="77777777" w:rsidTr="004D6A9F">
        <w:trPr>
          <w:trHeight w:val="360"/>
        </w:trPr>
        <w:tc>
          <w:tcPr>
            <w:tcW w:w="950" w:type="dxa"/>
            <w:shd w:val="clear" w:color="auto" w:fill="auto"/>
            <w:noWrap/>
            <w:vAlign w:val="center"/>
          </w:tcPr>
          <w:p w14:paraId="546220C8" w14:textId="77777777" w:rsidR="004D6A9F" w:rsidRPr="004D6A9F" w:rsidRDefault="004D6A9F" w:rsidP="004D6A9F">
            <w:pPr>
              <w:jc w:val="center"/>
            </w:pPr>
            <w:r w:rsidRPr="004D6A9F">
              <w:t>1.4.4</w:t>
            </w:r>
          </w:p>
        </w:tc>
        <w:tc>
          <w:tcPr>
            <w:tcW w:w="7267" w:type="dxa"/>
            <w:shd w:val="clear" w:color="auto" w:fill="auto"/>
            <w:vAlign w:val="center"/>
          </w:tcPr>
          <w:p w14:paraId="539088E6" w14:textId="77777777" w:rsidR="004D6A9F" w:rsidRPr="004D6A9F" w:rsidRDefault="004D6A9F" w:rsidP="004D6A9F">
            <w:r w:rsidRPr="004D6A9F">
              <w:t>транспортный налог</w:t>
            </w:r>
          </w:p>
        </w:tc>
        <w:tc>
          <w:tcPr>
            <w:tcW w:w="1411" w:type="dxa"/>
            <w:shd w:val="clear" w:color="auto" w:fill="auto"/>
            <w:vAlign w:val="center"/>
          </w:tcPr>
          <w:p w14:paraId="6AE0BD23" w14:textId="77777777" w:rsidR="004D6A9F" w:rsidRPr="004D6A9F" w:rsidRDefault="004D6A9F" w:rsidP="004D6A9F">
            <w:pPr>
              <w:jc w:val="center"/>
            </w:pPr>
            <w:r w:rsidRPr="004D6A9F">
              <w:t>0</w:t>
            </w:r>
          </w:p>
        </w:tc>
      </w:tr>
      <w:tr w:rsidR="004D6A9F" w:rsidRPr="004D6A9F" w14:paraId="23329493" w14:textId="77777777" w:rsidTr="004D6A9F">
        <w:trPr>
          <w:trHeight w:val="360"/>
        </w:trPr>
        <w:tc>
          <w:tcPr>
            <w:tcW w:w="950" w:type="dxa"/>
            <w:shd w:val="clear" w:color="auto" w:fill="auto"/>
            <w:noWrap/>
            <w:vAlign w:val="center"/>
            <w:hideMark/>
          </w:tcPr>
          <w:p w14:paraId="7E415CB4" w14:textId="77777777" w:rsidR="004D6A9F" w:rsidRPr="004D6A9F" w:rsidRDefault="004D6A9F" w:rsidP="004D6A9F">
            <w:pPr>
              <w:jc w:val="center"/>
            </w:pPr>
            <w:r w:rsidRPr="004D6A9F">
              <w:t>1.5</w:t>
            </w:r>
          </w:p>
        </w:tc>
        <w:tc>
          <w:tcPr>
            <w:tcW w:w="7267" w:type="dxa"/>
            <w:shd w:val="clear" w:color="auto" w:fill="auto"/>
            <w:vAlign w:val="center"/>
            <w:hideMark/>
          </w:tcPr>
          <w:p w14:paraId="2C8E6CB6" w14:textId="77777777" w:rsidR="004D6A9F" w:rsidRPr="004D6A9F" w:rsidRDefault="004D6A9F" w:rsidP="004D6A9F">
            <w:r w:rsidRPr="004D6A9F">
              <w:t>Отчисления на социальные нужды</w:t>
            </w:r>
          </w:p>
        </w:tc>
        <w:tc>
          <w:tcPr>
            <w:tcW w:w="1411" w:type="dxa"/>
            <w:shd w:val="clear" w:color="auto" w:fill="auto"/>
            <w:vAlign w:val="center"/>
          </w:tcPr>
          <w:p w14:paraId="6EED5DC0" w14:textId="77777777" w:rsidR="004D6A9F" w:rsidRPr="004D6A9F" w:rsidRDefault="004D6A9F" w:rsidP="004D6A9F">
            <w:pPr>
              <w:jc w:val="center"/>
            </w:pPr>
            <w:r w:rsidRPr="004D6A9F">
              <w:t>5 840</w:t>
            </w:r>
          </w:p>
        </w:tc>
      </w:tr>
      <w:tr w:rsidR="004D6A9F" w:rsidRPr="004D6A9F" w14:paraId="6456E8FB" w14:textId="77777777" w:rsidTr="004D6A9F">
        <w:trPr>
          <w:trHeight w:val="360"/>
        </w:trPr>
        <w:tc>
          <w:tcPr>
            <w:tcW w:w="950" w:type="dxa"/>
            <w:shd w:val="clear" w:color="auto" w:fill="auto"/>
            <w:noWrap/>
            <w:vAlign w:val="center"/>
            <w:hideMark/>
          </w:tcPr>
          <w:p w14:paraId="667A8EC3" w14:textId="77777777" w:rsidR="004D6A9F" w:rsidRPr="004D6A9F" w:rsidRDefault="004D6A9F" w:rsidP="004D6A9F">
            <w:pPr>
              <w:jc w:val="center"/>
            </w:pPr>
            <w:r w:rsidRPr="004D6A9F">
              <w:t>1.6</w:t>
            </w:r>
          </w:p>
        </w:tc>
        <w:tc>
          <w:tcPr>
            <w:tcW w:w="7267" w:type="dxa"/>
            <w:shd w:val="clear" w:color="auto" w:fill="auto"/>
            <w:vAlign w:val="center"/>
            <w:hideMark/>
          </w:tcPr>
          <w:p w14:paraId="06C3B3FF" w14:textId="77777777" w:rsidR="004D6A9F" w:rsidRPr="004D6A9F" w:rsidRDefault="004D6A9F" w:rsidP="004D6A9F">
            <w:r w:rsidRPr="004D6A9F">
              <w:t>Расходы по сомнительным долгам</w:t>
            </w:r>
          </w:p>
        </w:tc>
        <w:tc>
          <w:tcPr>
            <w:tcW w:w="1411" w:type="dxa"/>
            <w:shd w:val="clear" w:color="auto" w:fill="auto"/>
            <w:vAlign w:val="center"/>
          </w:tcPr>
          <w:p w14:paraId="1CDCF95B" w14:textId="77777777" w:rsidR="004D6A9F" w:rsidRPr="004D6A9F" w:rsidRDefault="004D6A9F" w:rsidP="004D6A9F">
            <w:pPr>
              <w:jc w:val="center"/>
            </w:pPr>
            <w:r w:rsidRPr="004D6A9F">
              <w:t>0</w:t>
            </w:r>
          </w:p>
        </w:tc>
      </w:tr>
      <w:tr w:rsidR="004D6A9F" w:rsidRPr="004D6A9F" w14:paraId="31A4F84E" w14:textId="77777777" w:rsidTr="004D6A9F">
        <w:trPr>
          <w:trHeight w:val="394"/>
        </w:trPr>
        <w:tc>
          <w:tcPr>
            <w:tcW w:w="950" w:type="dxa"/>
            <w:shd w:val="clear" w:color="auto" w:fill="auto"/>
            <w:noWrap/>
            <w:vAlign w:val="center"/>
            <w:hideMark/>
          </w:tcPr>
          <w:p w14:paraId="7534C59D" w14:textId="77777777" w:rsidR="004D6A9F" w:rsidRPr="004D6A9F" w:rsidRDefault="004D6A9F" w:rsidP="004D6A9F">
            <w:pPr>
              <w:jc w:val="center"/>
            </w:pPr>
            <w:r w:rsidRPr="004D6A9F">
              <w:t>1.7</w:t>
            </w:r>
          </w:p>
        </w:tc>
        <w:tc>
          <w:tcPr>
            <w:tcW w:w="7267" w:type="dxa"/>
            <w:shd w:val="clear" w:color="auto" w:fill="auto"/>
            <w:vAlign w:val="center"/>
            <w:hideMark/>
          </w:tcPr>
          <w:p w14:paraId="048E0F7A" w14:textId="77777777" w:rsidR="004D6A9F" w:rsidRPr="004D6A9F" w:rsidRDefault="004D6A9F" w:rsidP="004D6A9F">
            <w:r w:rsidRPr="004D6A9F">
              <w:t>Амортизация основных средств и нематериальных активов</w:t>
            </w:r>
          </w:p>
        </w:tc>
        <w:tc>
          <w:tcPr>
            <w:tcW w:w="1411" w:type="dxa"/>
            <w:shd w:val="clear" w:color="auto" w:fill="auto"/>
            <w:vAlign w:val="center"/>
          </w:tcPr>
          <w:p w14:paraId="58F45D1D" w14:textId="77777777" w:rsidR="004D6A9F" w:rsidRPr="004D6A9F" w:rsidRDefault="004D6A9F" w:rsidP="004D6A9F">
            <w:pPr>
              <w:jc w:val="center"/>
            </w:pPr>
            <w:r w:rsidRPr="004D6A9F">
              <w:t>3 883</w:t>
            </w:r>
          </w:p>
        </w:tc>
      </w:tr>
      <w:tr w:rsidR="004D6A9F" w:rsidRPr="004D6A9F" w14:paraId="1566A9F2" w14:textId="77777777" w:rsidTr="004D6A9F">
        <w:trPr>
          <w:trHeight w:val="555"/>
        </w:trPr>
        <w:tc>
          <w:tcPr>
            <w:tcW w:w="950" w:type="dxa"/>
            <w:shd w:val="clear" w:color="auto" w:fill="auto"/>
            <w:noWrap/>
            <w:vAlign w:val="center"/>
            <w:hideMark/>
          </w:tcPr>
          <w:p w14:paraId="20D688DA" w14:textId="77777777" w:rsidR="004D6A9F" w:rsidRPr="004D6A9F" w:rsidRDefault="004D6A9F" w:rsidP="004D6A9F">
            <w:pPr>
              <w:jc w:val="center"/>
            </w:pPr>
            <w:r w:rsidRPr="004D6A9F">
              <w:t>1.8</w:t>
            </w:r>
          </w:p>
        </w:tc>
        <w:tc>
          <w:tcPr>
            <w:tcW w:w="7267" w:type="dxa"/>
            <w:shd w:val="clear" w:color="auto" w:fill="auto"/>
            <w:noWrap/>
            <w:vAlign w:val="center"/>
            <w:hideMark/>
          </w:tcPr>
          <w:p w14:paraId="614CD5BB" w14:textId="77777777" w:rsidR="004D6A9F" w:rsidRPr="004D6A9F" w:rsidRDefault="004D6A9F" w:rsidP="004D6A9F">
            <w:r w:rsidRPr="004D6A9F">
              <w:t>Расходы на выплаты по договорам займа и кредитным договорам, включая проценты по ним</w:t>
            </w:r>
          </w:p>
        </w:tc>
        <w:tc>
          <w:tcPr>
            <w:tcW w:w="1411" w:type="dxa"/>
            <w:shd w:val="clear" w:color="auto" w:fill="auto"/>
            <w:vAlign w:val="center"/>
          </w:tcPr>
          <w:p w14:paraId="5BB04C29" w14:textId="77777777" w:rsidR="004D6A9F" w:rsidRPr="004D6A9F" w:rsidRDefault="004D6A9F" w:rsidP="004D6A9F">
            <w:pPr>
              <w:jc w:val="center"/>
            </w:pPr>
            <w:r w:rsidRPr="004D6A9F">
              <w:t>0</w:t>
            </w:r>
          </w:p>
        </w:tc>
      </w:tr>
      <w:tr w:rsidR="004D6A9F" w:rsidRPr="004D6A9F" w14:paraId="78650E29" w14:textId="77777777" w:rsidTr="004D6A9F">
        <w:trPr>
          <w:trHeight w:val="360"/>
        </w:trPr>
        <w:tc>
          <w:tcPr>
            <w:tcW w:w="950" w:type="dxa"/>
            <w:shd w:val="clear" w:color="auto" w:fill="auto"/>
            <w:noWrap/>
            <w:vAlign w:val="center"/>
            <w:hideMark/>
          </w:tcPr>
          <w:p w14:paraId="1E9275B8" w14:textId="77777777" w:rsidR="004D6A9F" w:rsidRPr="004D6A9F" w:rsidRDefault="004D6A9F" w:rsidP="004D6A9F">
            <w:pPr>
              <w:jc w:val="center"/>
            </w:pPr>
          </w:p>
        </w:tc>
        <w:tc>
          <w:tcPr>
            <w:tcW w:w="7267" w:type="dxa"/>
            <w:shd w:val="clear" w:color="auto" w:fill="auto"/>
            <w:noWrap/>
            <w:vAlign w:val="center"/>
            <w:hideMark/>
          </w:tcPr>
          <w:p w14:paraId="73BACE49" w14:textId="77777777" w:rsidR="004D6A9F" w:rsidRPr="004D6A9F" w:rsidRDefault="004D6A9F" w:rsidP="004D6A9F">
            <w:r w:rsidRPr="004D6A9F">
              <w:t>ИТОГО</w:t>
            </w:r>
          </w:p>
        </w:tc>
        <w:tc>
          <w:tcPr>
            <w:tcW w:w="1411" w:type="dxa"/>
            <w:shd w:val="clear" w:color="auto" w:fill="auto"/>
            <w:vAlign w:val="center"/>
          </w:tcPr>
          <w:p w14:paraId="6088BA6F" w14:textId="77777777" w:rsidR="004D6A9F" w:rsidRPr="004D6A9F" w:rsidRDefault="004D6A9F" w:rsidP="004D6A9F">
            <w:pPr>
              <w:jc w:val="center"/>
            </w:pPr>
            <w:r w:rsidRPr="004D6A9F">
              <w:t>9 723</w:t>
            </w:r>
          </w:p>
        </w:tc>
      </w:tr>
      <w:tr w:rsidR="004D6A9F" w:rsidRPr="004D6A9F" w14:paraId="3A5498C5" w14:textId="77777777" w:rsidTr="004D6A9F">
        <w:trPr>
          <w:trHeight w:val="360"/>
        </w:trPr>
        <w:tc>
          <w:tcPr>
            <w:tcW w:w="950" w:type="dxa"/>
            <w:shd w:val="clear" w:color="auto" w:fill="auto"/>
            <w:noWrap/>
            <w:vAlign w:val="center"/>
            <w:hideMark/>
          </w:tcPr>
          <w:p w14:paraId="57DD32EE" w14:textId="77777777" w:rsidR="004D6A9F" w:rsidRPr="004D6A9F" w:rsidRDefault="004D6A9F" w:rsidP="004D6A9F">
            <w:pPr>
              <w:jc w:val="center"/>
            </w:pPr>
            <w:r w:rsidRPr="004D6A9F">
              <w:t>2</w:t>
            </w:r>
          </w:p>
        </w:tc>
        <w:tc>
          <w:tcPr>
            <w:tcW w:w="7267" w:type="dxa"/>
            <w:shd w:val="clear" w:color="auto" w:fill="auto"/>
            <w:noWrap/>
            <w:vAlign w:val="center"/>
            <w:hideMark/>
          </w:tcPr>
          <w:p w14:paraId="5BF7AE00" w14:textId="77777777" w:rsidR="004D6A9F" w:rsidRPr="004D6A9F" w:rsidRDefault="004D6A9F" w:rsidP="004D6A9F">
            <w:r w:rsidRPr="004D6A9F">
              <w:t>Налог на прибыль</w:t>
            </w:r>
          </w:p>
        </w:tc>
        <w:tc>
          <w:tcPr>
            <w:tcW w:w="1411" w:type="dxa"/>
            <w:shd w:val="clear" w:color="auto" w:fill="auto"/>
            <w:vAlign w:val="center"/>
          </w:tcPr>
          <w:p w14:paraId="47DB1229" w14:textId="77777777" w:rsidR="004D6A9F" w:rsidRPr="004D6A9F" w:rsidRDefault="004D6A9F" w:rsidP="004D6A9F">
            <w:pPr>
              <w:jc w:val="center"/>
            </w:pPr>
            <w:r w:rsidRPr="004D6A9F">
              <w:t>0</w:t>
            </w:r>
          </w:p>
        </w:tc>
      </w:tr>
      <w:tr w:rsidR="004D6A9F" w:rsidRPr="004D6A9F" w14:paraId="624F9D25" w14:textId="77777777" w:rsidTr="004D6A9F">
        <w:trPr>
          <w:trHeight w:val="815"/>
        </w:trPr>
        <w:tc>
          <w:tcPr>
            <w:tcW w:w="950" w:type="dxa"/>
            <w:shd w:val="clear" w:color="auto" w:fill="auto"/>
            <w:noWrap/>
            <w:vAlign w:val="center"/>
            <w:hideMark/>
          </w:tcPr>
          <w:p w14:paraId="5A758A4B" w14:textId="77777777" w:rsidR="004D6A9F" w:rsidRPr="004D6A9F" w:rsidRDefault="004D6A9F" w:rsidP="004D6A9F">
            <w:pPr>
              <w:jc w:val="center"/>
            </w:pPr>
            <w:r w:rsidRPr="004D6A9F">
              <w:t>3</w:t>
            </w:r>
          </w:p>
        </w:tc>
        <w:tc>
          <w:tcPr>
            <w:tcW w:w="7267" w:type="dxa"/>
            <w:shd w:val="clear" w:color="auto" w:fill="auto"/>
            <w:noWrap/>
            <w:vAlign w:val="center"/>
            <w:hideMark/>
          </w:tcPr>
          <w:p w14:paraId="6A473915" w14:textId="77777777" w:rsidR="004D6A9F" w:rsidRPr="004D6A9F" w:rsidRDefault="004D6A9F" w:rsidP="004D6A9F">
            <w:r w:rsidRPr="004D6A9F">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1" w:type="dxa"/>
            <w:shd w:val="clear" w:color="auto" w:fill="auto"/>
            <w:vAlign w:val="center"/>
          </w:tcPr>
          <w:p w14:paraId="4965D2AA" w14:textId="77777777" w:rsidR="004D6A9F" w:rsidRPr="004D6A9F" w:rsidRDefault="004D6A9F" w:rsidP="004D6A9F">
            <w:pPr>
              <w:jc w:val="center"/>
            </w:pPr>
            <w:r w:rsidRPr="004D6A9F">
              <w:t>0</w:t>
            </w:r>
          </w:p>
        </w:tc>
      </w:tr>
      <w:tr w:rsidR="004D6A9F" w:rsidRPr="004D6A9F" w14:paraId="1D65A64A" w14:textId="77777777" w:rsidTr="004D6A9F">
        <w:trPr>
          <w:trHeight w:val="360"/>
        </w:trPr>
        <w:tc>
          <w:tcPr>
            <w:tcW w:w="950" w:type="dxa"/>
            <w:shd w:val="clear" w:color="auto" w:fill="auto"/>
            <w:noWrap/>
            <w:vAlign w:val="center"/>
            <w:hideMark/>
          </w:tcPr>
          <w:p w14:paraId="234C8908" w14:textId="77777777" w:rsidR="004D6A9F" w:rsidRPr="004D6A9F" w:rsidRDefault="004D6A9F" w:rsidP="004D6A9F">
            <w:pPr>
              <w:jc w:val="center"/>
            </w:pPr>
            <w:r w:rsidRPr="004D6A9F">
              <w:t>4</w:t>
            </w:r>
          </w:p>
        </w:tc>
        <w:tc>
          <w:tcPr>
            <w:tcW w:w="7267" w:type="dxa"/>
            <w:shd w:val="clear" w:color="auto" w:fill="auto"/>
            <w:vAlign w:val="center"/>
            <w:hideMark/>
          </w:tcPr>
          <w:p w14:paraId="4A31C3A9" w14:textId="77777777" w:rsidR="004D6A9F" w:rsidRPr="004D6A9F" w:rsidRDefault="004D6A9F" w:rsidP="004D6A9F">
            <w:pPr>
              <w:autoSpaceDE w:val="0"/>
              <w:autoSpaceDN w:val="0"/>
              <w:adjustRightInd w:val="0"/>
              <w:jc w:val="both"/>
            </w:pPr>
            <w:r w:rsidRPr="004D6A9F">
              <w:t>Итого неподконтрольных расходов</w:t>
            </w:r>
          </w:p>
          <w:p w14:paraId="722BF65E" w14:textId="77777777" w:rsidR="004D6A9F" w:rsidRPr="004D6A9F" w:rsidRDefault="004D6A9F" w:rsidP="004D6A9F">
            <w:pPr>
              <w:autoSpaceDE w:val="0"/>
              <w:autoSpaceDN w:val="0"/>
              <w:adjustRightInd w:val="0"/>
              <w:jc w:val="both"/>
            </w:pPr>
            <w:r w:rsidRPr="004D6A9F">
              <w:t xml:space="preserve">Стр. 4 = стр. 1.1 + стр. 1.2 + стр. 1.3 + стр. 1.4 + </w:t>
            </w:r>
            <w:r w:rsidRPr="004D6A9F">
              <w:br/>
              <w:t>стр. 1.5 + стр. 1.6 + стр. 1.7 + стр. 1.8 + стр. 2 + стр. 3.</w:t>
            </w:r>
          </w:p>
        </w:tc>
        <w:tc>
          <w:tcPr>
            <w:tcW w:w="1411" w:type="dxa"/>
            <w:shd w:val="clear" w:color="auto" w:fill="auto"/>
            <w:vAlign w:val="center"/>
          </w:tcPr>
          <w:p w14:paraId="1B977B66" w14:textId="77777777" w:rsidR="004D6A9F" w:rsidRPr="004D6A9F" w:rsidRDefault="004D6A9F" w:rsidP="004D6A9F">
            <w:pPr>
              <w:jc w:val="center"/>
            </w:pPr>
            <w:r w:rsidRPr="004D6A9F">
              <w:t>9 723</w:t>
            </w:r>
          </w:p>
        </w:tc>
      </w:tr>
    </w:tbl>
    <w:p w14:paraId="5FA91B21" w14:textId="77777777" w:rsidR="004D6A9F" w:rsidRPr="004D6A9F" w:rsidRDefault="004D6A9F" w:rsidP="004D6A9F">
      <w:pPr>
        <w:ind w:firstLine="851"/>
        <w:jc w:val="both"/>
        <w:rPr>
          <w:sz w:val="28"/>
          <w:szCs w:val="28"/>
        </w:rPr>
      </w:pPr>
      <w:r w:rsidRPr="004D6A9F">
        <w:rPr>
          <w:sz w:val="28"/>
          <w:szCs w:val="28"/>
        </w:rPr>
        <w:lastRenderedPageBreak/>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582AE4E" w14:textId="77777777" w:rsidR="004D6A9F" w:rsidRPr="004D6A9F" w:rsidRDefault="004D6A9F" w:rsidP="004D6A9F">
      <w:pPr>
        <w:ind w:firstLine="851"/>
        <w:jc w:val="both"/>
        <w:rPr>
          <w:sz w:val="28"/>
          <w:szCs w:val="28"/>
        </w:rPr>
      </w:pPr>
      <w:r w:rsidRPr="004D6A9F">
        <w:rPr>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4D6A9F">
        <w:rPr>
          <w:sz w:val="28"/>
          <w:szCs w:val="28"/>
        </w:rPr>
        <w:br/>
        <w:t>в таблице 10.</w:t>
      </w:r>
    </w:p>
    <w:p w14:paraId="3165E710" w14:textId="77777777" w:rsidR="004D6A9F" w:rsidRPr="004D6A9F" w:rsidRDefault="004D6A9F" w:rsidP="004D6A9F">
      <w:pPr>
        <w:spacing w:after="200"/>
        <w:jc w:val="right"/>
        <w:rPr>
          <w:rFonts w:ascii="Calibri" w:eastAsia="Calibri" w:hAnsi="Calibri"/>
          <w:b/>
          <w:bCs/>
          <w:i/>
          <w:iCs/>
          <w:color w:val="1F497D"/>
          <w:sz w:val="18"/>
          <w:szCs w:val="28"/>
        </w:rPr>
      </w:pPr>
      <w:r w:rsidRPr="004D6A9F">
        <w:rPr>
          <w:rFonts w:ascii="Calibri" w:eastAsia="Calibri" w:hAnsi="Calibri"/>
          <w:b/>
          <w:bCs/>
          <w:i/>
          <w:iCs/>
          <w:color w:val="1F497D"/>
          <w:sz w:val="18"/>
          <w:szCs w:val="18"/>
        </w:rPr>
        <w:t>Таблица 10</w:t>
      </w:r>
    </w:p>
    <w:p w14:paraId="2D5E2D0D" w14:textId="77777777" w:rsidR="004D6A9F" w:rsidRPr="004D6A9F" w:rsidRDefault="004D6A9F" w:rsidP="004D6A9F">
      <w:pPr>
        <w:jc w:val="center"/>
        <w:rPr>
          <w:bCs/>
          <w:sz w:val="28"/>
          <w:szCs w:val="28"/>
        </w:rPr>
      </w:pPr>
      <w:bookmarkStart w:id="45" w:name="_Toc470509583"/>
      <w:bookmarkStart w:id="46" w:name="_Toc21692672"/>
      <w:r w:rsidRPr="004D6A9F">
        <w:rPr>
          <w:bCs/>
          <w:sz w:val="28"/>
          <w:szCs w:val="28"/>
        </w:rPr>
        <w:t>Реестр расходов на приобретение энергетических ресурсов, холодной воды и теплоносителя для производства тепловой энергии</w:t>
      </w:r>
      <w:bookmarkEnd w:id="45"/>
      <w:bookmarkEnd w:id="46"/>
    </w:p>
    <w:p w14:paraId="10F31634" w14:textId="77777777" w:rsidR="004D6A9F" w:rsidRPr="004D6A9F" w:rsidRDefault="004D6A9F" w:rsidP="004D6A9F">
      <w:pPr>
        <w:spacing w:line="360" w:lineRule="auto"/>
        <w:ind w:firstLine="851"/>
        <w:jc w:val="right"/>
        <w:rPr>
          <w:sz w:val="28"/>
          <w:szCs w:val="28"/>
        </w:rPr>
      </w:pPr>
      <w:r w:rsidRPr="004D6A9F">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899"/>
        <w:gridCol w:w="2081"/>
      </w:tblGrid>
      <w:tr w:rsidR="004D6A9F" w:rsidRPr="004D6A9F" w14:paraId="7626729D" w14:textId="77777777" w:rsidTr="004D6A9F">
        <w:trPr>
          <w:trHeight w:val="507"/>
        </w:trPr>
        <w:tc>
          <w:tcPr>
            <w:tcW w:w="650" w:type="dxa"/>
            <w:vMerge w:val="restart"/>
            <w:shd w:val="clear" w:color="auto" w:fill="auto"/>
            <w:vAlign w:val="center"/>
            <w:hideMark/>
          </w:tcPr>
          <w:p w14:paraId="58A7917F" w14:textId="77777777" w:rsidR="004D6A9F" w:rsidRPr="004D6A9F" w:rsidRDefault="004D6A9F" w:rsidP="004D6A9F">
            <w:pPr>
              <w:jc w:val="center"/>
            </w:pPr>
            <w:r w:rsidRPr="004D6A9F">
              <w:t>№ п/п</w:t>
            </w:r>
          </w:p>
        </w:tc>
        <w:tc>
          <w:tcPr>
            <w:tcW w:w="6971" w:type="dxa"/>
            <w:vMerge w:val="restart"/>
            <w:shd w:val="clear" w:color="auto" w:fill="auto"/>
            <w:vAlign w:val="center"/>
            <w:hideMark/>
          </w:tcPr>
          <w:p w14:paraId="2F858F5A" w14:textId="77777777" w:rsidR="004D6A9F" w:rsidRPr="004D6A9F" w:rsidRDefault="004D6A9F" w:rsidP="004D6A9F">
            <w:pPr>
              <w:jc w:val="center"/>
            </w:pPr>
            <w:r w:rsidRPr="004D6A9F">
              <w:t>Наименование ресурса</w:t>
            </w:r>
          </w:p>
        </w:tc>
        <w:tc>
          <w:tcPr>
            <w:tcW w:w="2098" w:type="dxa"/>
            <w:vMerge w:val="restart"/>
            <w:shd w:val="clear" w:color="auto" w:fill="auto"/>
            <w:vAlign w:val="center"/>
            <w:hideMark/>
          </w:tcPr>
          <w:p w14:paraId="31D93DD9" w14:textId="77777777" w:rsidR="004D6A9F" w:rsidRPr="004D6A9F" w:rsidRDefault="004D6A9F" w:rsidP="004D6A9F">
            <w:pPr>
              <w:jc w:val="center"/>
            </w:pPr>
            <w:r w:rsidRPr="004D6A9F">
              <w:t>Факт</w:t>
            </w:r>
            <w:r w:rsidRPr="004D6A9F">
              <w:br/>
              <w:t>2018 года</w:t>
            </w:r>
          </w:p>
        </w:tc>
      </w:tr>
      <w:tr w:rsidR="004D6A9F" w:rsidRPr="004D6A9F" w14:paraId="29994953" w14:textId="77777777" w:rsidTr="004D6A9F">
        <w:trPr>
          <w:trHeight w:val="507"/>
        </w:trPr>
        <w:tc>
          <w:tcPr>
            <w:tcW w:w="650" w:type="dxa"/>
            <w:vMerge/>
            <w:shd w:val="clear" w:color="auto" w:fill="auto"/>
            <w:hideMark/>
          </w:tcPr>
          <w:p w14:paraId="3C07E77F" w14:textId="77777777" w:rsidR="004D6A9F" w:rsidRPr="004D6A9F" w:rsidRDefault="004D6A9F" w:rsidP="004D6A9F">
            <w:pPr>
              <w:jc w:val="both"/>
            </w:pPr>
          </w:p>
        </w:tc>
        <w:tc>
          <w:tcPr>
            <w:tcW w:w="6971" w:type="dxa"/>
            <w:vMerge/>
            <w:shd w:val="clear" w:color="auto" w:fill="auto"/>
            <w:hideMark/>
          </w:tcPr>
          <w:p w14:paraId="1648D3B9" w14:textId="77777777" w:rsidR="004D6A9F" w:rsidRPr="004D6A9F" w:rsidRDefault="004D6A9F" w:rsidP="004D6A9F">
            <w:pPr>
              <w:jc w:val="both"/>
            </w:pPr>
          </w:p>
        </w:tc>
        <w:tc>
          <w:tcPr>
            <w:tcW w:w="2098" w:type="dxa"/>
            <w:vMerge/>
            <w:shd w:val="clear" w:color="auto" w:fill="auto"/>
            <w:hideMark/>
          </w:tcPr>
          <w:p w14:paraId="02EF18DB" w14:textId="77777777" w:rsidR="004D6A9F" w:rsidRPr="004D6A9F" w:rsidRDefault="004D6A9F" w:rsidP="004D6A9F">
            <w:pPr>
              <w:jc w:val="both"/>
            </w:pPr>
          </w:p>
        </w:tc>
      </w:tr>
      <w:tr w:rsidR="004D6A9F" w:rsidRPr="004D6A9F" w14:paraId="3918B712" w14:textId="77777777" w:rsidTr="004D6A9F">
        <w:trPr>
          <w:trHeight w:val="353"/>
        </w:trPr>
        <w:tc>
          <w:tcPr>
            <w:tcW w:w="650" w:type="dxa"/>
            <w:shd w:val="clear" w:color="auto" w:fill="auto"/>
            <w:vAlign w:val="center"/>
            <w:hideMark/>
          </w:tcPr>
          <w:p w14:paraId="789EBEBB" w14:textId="77777777" w:rsidR="004D6A9F" w:rsidRPr="004D6A9F" w:rsidRDefault="004D6A9F" w:rsidP="004D6A9F">
            <w:pPr>
              <w:jc w:val="center"/>
            </w:pPr>
            <w:r w:rsidRPr="004D6A9F">
              <w:t>1</w:t>
            </w:r>
          </w:p>
        </w:tc>
        <w:tc>
          <w:tcPr>
            <w:tcW w:w="6971" w:type="dxa"/>
            <w:shd w:val="clear" w:color="auto" w:fill="auto"/>
            <w:vAlign w:val="center"/>
            <w:hideMark/>
          </w:tcPr>
          <w:p w14:paraId="7D080B02" w14:textId="77777777" w:rsidR="004D6A9F" w:rsidRPr="004D6A9F" w:rsidRDefault="004D6A9F" w:rsidP="004D6A9F">
            <w:r w:rsidRPr="004D6A9F">
              <w:t>Расходы на топливо</w:t>
            </w:r>
          </w:p>
        </w:tc>
        <w:tc>
          <w:tcPr>
            <w:tcW w:w="2098" w:type="dxa"/>
            <w:shd w:val="clear" w:color="auto" w:fill="auto"/>
            <w:vAlign w:val="center"/>
            <w:hideMark/>
          </w:tcPr>
          <w:p w14:paraId="389B4E54" w14:textId="77777777" w:rsidR="004D6A9F" w:rsidRPr="004D6A9F" w:rsidRDefault="004D6A9F" w:rsidP="004D6A9F">
            <w:pPr>
              <w:jc w:val="center"/>
            </w:pPr>
            <w:r w:rsidRPr="004D6A9F">
              <w:t xml:space="preserve">20 674 </w:t>
            </w:r>
          </w:p>
        </w:tc>
      </w:tr>
      <w:tr w:rsidR="004D6A9F" w:rsidRPr="004D6A9F" w14:paraId="6E113CB7" w14:textId="77777777" w:rsidTr="004D6A9F">
        <w:trPr>
          <w:trHeight w:val="353"/>
        </w:trPr>
        <w:tc>
          <w:tcPr>
            <w:tcW w:w="650" w:type="dxa"/>
            <w:shd w:val="clear" w:color="auto" w:fill="auto"/>
            <w:vAlign w:val="center"/>
            <w:hideMark/>
          </w:tcPr>
          <w:p w14:paraId="0433FD1E" w14:textId="77777777" w:rsidR="004D6A9F" w:rsidRPr="004D6A9F" w:rsidRDefault="004D6A9F" w:rsidP="004D6A9F">
            <w:pPr>
              <w:jc w:val="center"/>
            </w:pPr>
            <w:r w:rsidRPr="004D6A9F">
              <w:t>2</w:t>
            </w:r>
          </w:p>
        </w:tc>
        <w:tc>
          <w:tcPr>
            <w:tcW w:w="6971" w:type="dxa"/>
            <w:shd w:val="clear" w:color="auto" w:fill="auto"/>
            <w:vAlign w:val="center"/>
            <w:hideMark/>
          </w:tcPr>
          <w:p w14:paraId="598217A0" w14:textId="77777777" w:rsidR="004D6A9F" w:rsidRPr="004D6A9F" w:rsidRDefault="004D6A9F" w:rsidP="004D6A9F">
            <w:r w:rsidRPr="004D6A9F">
              <w:t>Расходы на электрическую энергию</w:t>
            </w:r>
          </w:p>
        </w:tc>
        <w:tc>
          <w:tcPr>
            <w:tcW w:w="2098" w:type="dxa"/>
            <w:shd w:val="clear" w:color="auto" w:fill="auto"/>
            <w:vAlign w:val="center"/>
            <w:hideMark/>
          </w:tcPr>
          <w:p w14:paraId="6ED14A03" w14:textId="77777777" w:rsidR="004D6A9F" w:rsidRPr="004D6A9F" w:rsidRDefault="004D6A9F" w:rsidP="004D6A9F">
            <w:pPr>
              <w:jc w:val="center"/>
            </w:pPr>
            <w:r w:rsidRPr="004D6A9F">
              <w:t>10 656</w:t>
            </w:r>
          </w:p>
        </w:tc>
      </w:tr>
      <w:tr w:rsidR="004D6A9F" w:rsidRPr="004D6A9F" w14:paraId="402AE6FE" w14:textId="77777777" w:rsidTr="004D6A9F">
        <w:trPr>
          <w:trHeight w:val="353"/>
        </w:trPr>
        <w:tc>
          <w:tcPr>
            <w:tcW w:w="650" w:type="dxa"/>
            <w:shd w:val="clear" w:color="auto" w:fill="auto"/>
            <w:vAlign w:val="center"/>
            <w:hideMark/>
          </w:tcPr>
          <w:p w14:paraId="26531A6A" w14:textId="77777777" w:rsidR="004D6A9F" w:rsidRPr="004D6A9F" w:rsidRDefault="004D6A9F" w:rsidP="004D6A9F">
            <w:pPr>
              <w:jc w:val="center"/>
            </w:pPr>
            <w:r w:rsidRPr="004D6A9F">
              <w:t>3</w:t>
            </w:r>
          </w:p>
        </w:tc>
        <w:tc>
          <w:tcPr>
            <w:tcW w:w="6971" w:type="dxa"/>
            <w:shd w:val="clear" w:color="auto" w:fill="auto"/>
            <w:vAlign w:val="center"/>
            <w:hideMark/>
          </w:tcPr>
          <w:p w14:paraId="5D291791" w14:textId="77777777" w:rsidR="004D6A9F" w:rsidRPr="004D6A9F" w:rsidRDefault="004D6A9F" w:rsidP="004D6A9F">
            <w:r w:rsidRPr="004D6A9F">
              <w:t>Расходы на тепловую энергию</w:t>
            </w:r>
          </w:p>
        </w:tc>
        <w:tc>
          <w:tcPr>
            <w:tcW w:w="2098" w:type="dxa"/>
            <w:shd w:val="clear" w:color="auto" w:fill="auto"/>
            <w:vAlign w:val="center"/>
            <w:hideMark/>
          </w:tcPr>
          <w:p w14:paraId="0C7A0553" w14:textId="77777777" w:rsidR="004D6A9F" w:rsidRPr="004D6A9F" w:rsidRDefault="004D6A9F" w:rsidP="004D6A9F">
            <w:pPr>
              <w:jc w:val="center"/>
            </w:pPr>
            <w:r w:rsidRPr="004D6A9F">
              <w:t>0</w:t>
            </w:r>
          </w:p>
        </w:tc>
      </w:tr>
      <w:tr w:rsidR="004D6A9F" w:rsidRPr="004D6A9F" w14:paraId="1219AFFC" w14:textId="77777777" w:rsidTr="004D6A9F">
        <w:trPr>
          <w:trHeight w:val="353"/>
        </w:trPr>
        <w:tc>
          <w:tcPr>
            <w:tcW w:w="650" w:type="dxa"/>
            <w:shd w:val="clear" w:color="auto" w:fill="auto"/>
            <w:vAlign w:val="center"/>
            <w:hideMark/>
          </w:tcPr>
          <w:p w14:paraId="48EC6DB2" w14:textId="77777777" w:rsidR="004D6A9F" w:rsidRPr="004D6A9F" w:rsidRDefault="004D6A9F" w:rsidP="004D6A9F">
            <w:pPr>
              <w:jc w:val="center"/>
            </w:pPr>
            <w:r w:rsidRPr="004D6A9F">
              <w:t>4</w:t>
            </w:r>
          </w:p>
        </w:tc>
        <w:tc>
          <w:tcPr>
            <w:tcW w:w="6971" w:type="dxa"/>
            <w:shd w:val="clear" w:color="auto" w:fill="auto"/>
            <w:vAlign w:val="center"/>
            <w:hideMark/>
          </w:tcPr>
          <w:p w14:paraId="3139342F" w14:textId="77777777" w:rsidR="004D6A9F" w:rsidRPr="004D6A9F" w:rsidRDefault="004D6A9F" w:rsidP="004D6A9F">
            <w:r w:rsidRPr="004D6A9F">
              <w:t>Расходы на холодную воду</w:t>
            </w:r>
          </w:p>
        </w:tc>
        <w:tc>
          <w:tcPr>
            <w:tcW w:w="2098" w:type="dxa"/>
            <w:shd w:val="clear" w:color="auto" w:fill="auto"/>
            <w:vAlign w:val="center"/>
            <w:hideMark/>
          </w:tcPr>
          <w:p w14:paraId="7A93C5D7" w14:textId="77777777" w:rsidR="004D6A9F" w:rsidRPr="004D6A9F" w:rsidRDefault="004D6A9F" w:rsidP="004D6A9F">
            <w:pPr>
              <w:jc w:val="center"/>
            </w:pPr>
            <w:r w:rsidRPr="004D6A9F">
              <w:t>709</w:t>
            </w:r>
          </w:p>
        </w:tc>
      </w:tr>
      <w:tr w:rsidR="004D6A9F" w:rsidRPr="004D6A9F" w14:paraId="43B066AD" w14:textId="77777777" w:rsidTr="004D6A9F">
        <w:trPr>
          <w:trHeight w:val="353"/>
        </w:trPr>
        <w:tc>
          <w:tcPr>
            <w:tcW w:w="650" w:type="dxa"/>
            <w:shd w:val="clear" w:color="auto" w:fill="auto"/>
            <w:vAlign w:val="center"/>
            <w:hideMark/>
          </w:tcPr>
          <w:p w14:paraId="7E811928" w14:textId="77777777" w:rsidR="004D6A9F" w:rsidRPr="004D6A9F" w:rsidRDefault="004D6A9F" w:rsidP="004D6A9F">
            <w:pPr>
              <w:jc w:val="center"/>
            </w:pPr>
            <w:r w:rsidRPr="004D6A9F">
              <w:t>5</w:t>
            </w:r>
          </w:p>
        </w:tc>
        <w:tc>
          <w:tcPr>
            <w:tcW w:w="6971" w:type="dxa"/>
            <w:shd w:val="clear" w:color="auto" w:fill="auto"/>
            <w:vAlign w:val="center"/>
            <w:hideMark/>
          </w:tcPr>
          <w:p w14:paraId="39AEFFBA" w14:textId="77777777" w:rsidR="004D6A9F" w:rsidRPr="004D6A9F" w:rsidRDefault="004D6A9F" w:rsidP="004D6A9F">
            <w:r w:rsidRPr="004D6A9F">
              <w:t>Расходы на теплоноситель</w:t>
            </w:r>
          </w:p>
        </w:tc>
        <w:tc>
          <w:tcPr>
            <w:tcW w:w="2098" w:type="dxa"/>
            <w:shd w:val="clear" w:color="auto" w:fill="auto"/>
            <w:vAlign w:val="center"/>
            <w:hideMark/>
          </w:tcPr>
          <w:p w14:paraId="09956781" w14:textId="77777777" w:rsidR="004D6A9F" w:rsidRPr="004D6A9F" w:rsidRDefault="004D6A9F" w:rsidP="004D6A9F">
            <w:pPr>
              <w:jc w:val="center"/>
            </w:pPr>
          </w:p>
        </w:tc>
      </w:tr>
      <w:tr w:rsidR="004D6A9F" w:rsidRPr="004D6A9F" w14:paraId="4D0A7582" w14:textId="77777777" w:rsidTr="004D6A9F">
        <w:trPr>
          <w:trHeight w:val="353"/>
        </w:trPr>
        <w:tc>
          <w:tcPr>
            <w:tcW w:w="650" w:type="dxa"/>
            <w:shd w:val="clear" w:color="auto" w:fill="auto"/>
            <w:vAlign w:val="center"/>
            <w:hideMark/>
          </w:tcPr>
          <w:p w14:paraId="615FD822" w14:textId="77777777" w:rsidR="004D6A9F" w:rsidRPr="004D6A9F" w:rsidRDefault="004D6A9F" w:rsidP="004D6A9F">
            <w:pPr>
              <w:jc w:val="center"/>
            </w:pPr>
            <w:r w:rsidRPr="004D6A9F">
              <w:t>6</w:t>
            </w:r>
          </w:p>
        </w:tc>
        <w:tc>
          <w:tcPr>
            <w:tcW w:w="6971" w:type="dxa"/>
            <w:shd w:val="clear" w:color="auto" w:fill="auto"/>
            <w:vAlign w:val="center"/>
            <w:hideMark/>
          </w:tcPr>
          <w:p w14:paraId="34F36FA9" w14:textId="77777777" w:rsidR="004D6A9F" w:rsidRPr="004D6A9F" w:rsidRDefault="004D6A9F" w:rsidP="004D6A9F">
            <w:r w:rsidRPr="004D6A9F">
              <w:t>ИТОГО:</w:t>
            </w:r>
          </w:p>
          <w:p w14:paraId="7A0F8207" w14:textId="77777777" w:rsidR="004D6A9F" w:rsidRPr="004D6A9F" w:rsidRDefault="004D6A9F" w:rsidP="004D6A9F">
            <w:pPr>
              <w:autoSpaceDE w:val="0"/>
              <w:autoSpaceDN w:val="0"/>
              <w:adjustRightInd w:val="0"/>
              <w:jc w:val="both"/>
            </w:pPr>
            <w:r w:rsidRPr="004D6A9F">
              <w:t>(Стр. 6 = стр. 1 + стр. 2 + стр. 3 + стр. 4 + стр. 5.)</w:t>
            </w:r>
          </w:p>
        </w:tc>
        <w:tc>
          <w:tcPr>
            <w:tcW w:w="2098" w:type="dxa"/>
            <w:shd w:val="clear" w:color="auto" w:fill="auto"/>
            <w:vAlign w:val="center"/>
            <w:hideMark/>
          </w:tcPr>
          <w:p w14:paraId="3FFC4C5E" w14:textId="77777777" w:rsidR="004D6A9F" w:rsidRPr="004D6A9F" w:rsidRDefault="004D6A9F" w:rsidP="004D6A9F">
            <w:pPr>
              <w:jc w:val="center"/>
            </w:pPr>
            <w:r w:rsidRPr="004D6A9F">
              <w:t xml:space="preserve">32 039 </w:t>
            </w:r>
          </w:p>
        </w:tc>
      </w:tr>
    </w:tbl>
    <w:p w14:paraId="254AE162" w14:textId="77777777" w:rsidR="004D6A9F" w:rsidRPr="004D6A9F" w:rsidRDefault="004D6A9F" w:rsidP="004D6A9F">
      <w:pPr>
        <w:tabs>
          <w:tab w:val="left" w:pos="1890"/>
        </w:tabs>
        <w:spacing w:line="360" w:lineRule="auto"/>
        <w:ind w:firstLine="851"/>
        <w:jc w:val="both"/>
        <w:rPr>
          <w:sz w:val="28"/>
          <w:szCs w:val="28"/>
        </w:rPr>
      </w:pPr>
      <w:r w:rsidRPr="004D6A9F">
        <w:rPr>
          <w:sz w:val="28"/>
          <w:szCs w:val="28"/>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4D6A9F">
        <w:rPr>
          <w:sz w:val="28"/>
          <w:szCs w:val="28"/>
        </w:rPr>
        <w:br/>
        <w:t>за 2018 год представлен в таблице 11.</w:t>
      </w:r>
    </w:p>
    <w:p w14:paraId="44B52852" w14:textId="77777777" w:rsidR="004D6A9F" w:rsidRPr="004D6A9F" w:rsidRDefault="004D6A9F" w:rsidP="004D6A9F">
      <w:pPr>
        <w:tabs>
          <w:tab w:val="left" w:pos="1890"/>
        </w:tabs>
        <w:spacing w:line="360" w:lineRule="auto"/>
        <w:ind w:firstLine="851"/>
        <w:jc w:val="both"/>
        <w:rPr>
          <w:sz w:val="28"/>
          <w:szCs w:val="28"/>
        </w:rPr>
        <w:sectPr w:rsidR="004D6A9F" w:rsidRPr="004D6A9F" w:rsidSect="004D6A9F">
          <w:pgSz w:w="11906" w:h="16838"/>
          <w:pgMar w:top="1134" w:right="566" w:bottom="1276" w:left="1701" w:header="720" w:footer="720" w:gutter="0"/>
          <w:cols w:space="720"/>
          <w:docGrid w:linePitch="326"/>
        </w:sectPr>
      </w:pPr>
    </w:p>
    <w:p w14:paraId="35E7008D" w14:textId="77777777" w:rsidR="004D6A9F" w:rsidRPr="004D6A9F" w:rsidRDefault="004D6A9F" w:rsidP="004D6A9F">
      <w:pPr>
        <w:keepNext/>
        <w:spacing w:after="200"/>
        <w:jc w:val="right"/>
        <w:rPr>
          <w:rFonts w:ascii="Calibri" w:eastAsia="Calibri" w:hAnsi="Calibri"/>
          <w:b/>
          <w:bCs/>
          <w:i/>
          <w:iCs/>
          <w:color w:val="1F497D"/>
          <w:sz w:val="18"/>
          <w:szCs w:val="18"/>
        </w:rPr>
      </w:pPr>
      <w:r w:rsidRPr="004D6A9F">
        <w:rPr>
          <w:rFonts w:ascii="Calibri" w:eastAsia="Calibri" w:hAnsi="Calibri"/>
          <w:b/>
          <w:bCs/>
          <w:i/>
          <w:iCs/>
          <w:color w:val="1F497D"/>
          <w:sz w:val="18"/>
          <w:szCs w:val="18"/>
        </w:rPr>
        <w:lastRenderedPageBreak/>
        <w:t>Таблица 11</w:t>
      </w:r>
    </w:p>
    <w:p w14:paraId="7A0CF25E" w14:textId="77777777" w:rsidR="004D6A9F" w:rsidRPr="004D6A9F" w:rsidRDefault="004D6A9F" w:rsidP="004D6A9F">
      <w:pPr>
        <w:jc w:val="center"/>
        <w:rPr>
          <w:rFonts w:eastAsia="Calibri"/>
          <w:b/>
          <w:sz w:val="28"/>
          <w:szCs w:val="28"/>
        </w:rPr>
      </w:pPr>
      <w:r w:rsidRPr="004D6A9F">
        <w:rPr>
          <w:sz w:val="28"/>
          <w:szCs w:val="28"/>
        </w:rPr>
        <w:t xml:space="preserve"> </w:t>
      </w:r>
      <w:bookmarkStart w:id="47" w:name="_Toc500323253"/>
      <w:bookmarkStart w:id="48" w:name="_Toc531854406"/>
      <w:bookmarkStart w:id="49" w:name="_Toc532896290"/>
      <w:r w:rsidRPr="004D6A9F">
        <w:rPr>
          <w:bCs/>
          <w:sz w:val="28"/>
          <w:szCs w:val="28"/>
        </w:rPr>
        <w:t>Смета расходов (сводный расчет фактической необходимой валовой выручки на производство тепловой энергии)</w:t>
      </w:r>
      <w:bookmarkEnd w:id="47"/>
      <w:bookmarkEnd w:id="48"/>
      <w:bookmarkEnd w:id="49"/>
    </w:p>
    <w:p w14:paraId="5DBAF57C" w14:textId="77777777" w:rsidR="004D6A9F" w:rsidRPr="004D6A9F" w:rsidRDefault="004D6A9F" w:rsidP="004D6A9F">
      <w:pPr>
        <w:tabs>
          <w:tab w:val="left" w:pos="1890"/>
        </w:tabs>
        <w:spacing w:line="360" w:lineRule="auto"/>
        <w:ind w:left="8364" w:right="-143"/>
        <w:jc w:val="right"/>
        <w:rPr>
          <w:sz w:val="28"/>
          <w:szCs w:val="28"/>
        </w:rPr>
      </w:pPr>
      <w:r w:rsidRPr="004D6A9F">
        <w:rPr>
          <w:sz w:val="28"/>
          <w:szCs w:val="28"/>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513"/>
        <w:gridCol w:w="1269"/>
      </w:tblGrid>
      <w:tr w:rsidR="004D6A9F" w:rsidRPr="004D6A9F" w14:paraId="50E27213" w14:textId="77777777" w:rsidTr="004D6A9F">
        <w:trPr>
          <w:trHeight w:val="507"/>
          <w:tblHeader/>
        </w:trPr>
        <w:tc>
          <w:tcPr>
            <w:tcW w:w="846" w:type="dxa"/>
            <w:vMerge w:val="restart"/>
            <w:shd w:val="clear" w:color="auto" w:fill="auto"/>
            <w:vAlign w:val="center"/>
            <w:hideMark/>
          </w:tcPr>
          <w:p w14:paraId="68688144" w14:textId="77777777" w:rsidR="004D6A9F" w:rsidRPr="004D6A9F" w:rsidRDefault="004D6A9F" w:rsidP="004D6A9F">
            <w:pPr>
              <w:jc w:val="center"/>
            </w:pPr>
            <w:r w:rsidRPr="004D6A9F">
              <w:t>№ п/п</w:t>
            </w:r>
          </w:p>
        </w:tc>
        <w:tc>
          <w:tcPr>
            <w:tcW w:w="7513" w:type="dxa"/>
            <w:vMerge w:val="restart"/>
            <w:shd w:val="clear" w:color="auto" w:fill="auto"/>
            <w:vAlign w:val="center"/>
            <w:hideMark/>
          </w:tcPr>
          <w:p w14:paraId="0C340B23" w14:textId="77777777" w:rsidR="004D6A9F" w:rsidRPr="004D6A9F" w:rsidRDefault="004D6A9F" w:rsidP="004D6A9F">
            <w:pPr>
              <w:jc w:val="center"/>
            </w:pPr>
            <w:r w:rsidRPr="004D6A9F">
              <w:t>Наименование расхода</w:t>
            </w:r>
          </w:p>
        </w:tc>
        <w:tc>
          <w:tcPr>
            <w:tcW w:w="1269" w:type="dxa"/>
            <w:vMerge w:val="restart"/>
            <w:shd w:val="clear" w:color="auto" w:fill="auto"/>
            <w:vAlign w:val="center"/>
            <w:hideMark/>
          </w:tcPr>
          <w:p w14:paraId="439BF3BD" w14:textId="77777777" w:rsidR="004D6A9F" w:rsidRPr="004D6A9F" w:rsidRDefault="004D6A9F" w:rsidP="004D6A9F">
            <w:pPr>
              <w:jc w:val="center"/>
            </w:pPr>
            <w:r w:rsidRPr="004D6A9F">
              <w:t>Факт</w:t>
            </w:r>
            <w:r w:rsidRPr="004D6A9F">
              <w:br/>
              <w:t>2018 года</w:t>
            </w:r>
          </w:p>
        </w:tc>
      </w:tr>
      <w:tr w:rsidR="004D6A9F" w:rsidRPr="004D6A9F" w14:paraId="77BD1E2F" w14:textId="77777777" w:rsidTr="004D6A9F">
        <w:trPr>
          <w:trHeight w:val="507"/>
        </w:trPr>
        <w:tc>
          <w:tcPr>
            <w:tcW w:w="846" w:type="dxa"/>
            <w:vMerge/>
            <w:shd w:val="clear" w:color="auto" w:fill="auto"/>
            <w:vAlign w:val="center"/>
            <w:hideMark/>
          </w:tcPr>
          <w:p w14:paraId="1A3F29A2" w14:textId="77777777" w:rsidR="004D6A9F" w:rsidRPr="004D6A9F" w:rsidRDefault="004D6A9F" w:rsidP="004D6A9F">
            <w:pPr>
              <w:jc w:val="center"/>
            </w:pPr>
          </w:p>
        </w:tc>
        <w:tc>
          <w:tcPr>
            <w:tcW w:w="7513" w:type="dxa"/>
            <w:vMerge/>
            <w:shd w:val="clear" w:color="auto" w:fill="auto"/>
            <w:vAlign w:val="center"/>
            <w:hideMark/>
          </w:tcPr>
          <w:p w14:paraId="042CE075" w14:textId="77777777" w:rsidR="004D6A9F" w:rsidRPr="004D6A9F" w:rsidRDefault="004D6A9F" w:rsidP="004D6A9F">
            <w:pPr>
              <w:jc w:val="center"/>
            </w:pPr>
          </w:p>
        </w:tc>
        <w:tc>
          <w:tcPr>
            <w:tcW w:w="1269" w:type="dxa"/>
            <w:vMerge/>
            <w:shd w:val="clear" w:color="auto" w:fill="auto"/>
            <w:vAlign w:val="center"/>
            <w:hideMark/>
          </w:tcPr>
          <w:p w14:paraId="48AB893F" w14:textId="77777777" w:rsidR="004D6A9F" w:rsidRPr="004D6A9F" w:rsidRDefault="004D6A9F" w:rsidP="004D6A9F">
            <w:pPr>
              <w:jc w:val="center"/>
            </w:pPr>
          </w:p>
        </w:tc>
      </w:tr>
      <w:tr w:rsidR="004D6A9F" w:rsidRPr="004D6A9F" w14:paraId="24CAC3CF" w14:textId="77777777" w:rsidTr="004D6A9F">
        <w:trPr>
          <w:trHeight w:val="360"/>
        </w:trPr>
        <w:tc>
          <w:tcPr>
            <w:tcW w:w="846" w:type="dxa"/>
            <w:shd w:val="clear" w:color="auto" w:fill="auto"/>
            <w:vAlign w:val="center"/>
            <w:hideMark/>
          </w:tcPr>
          <w:p w14:paraId="2D3BEB49" w14:textId="77777777" w:rsidR="004D6A9F" w:rsidRPr="004D6A9F" w:rsidRDefault="004D6A9F" w:rsidP="004D6A9F">
            <w:pPr>
              <w:jc w:val="center"/>
            </w:pPr>
            <w:r w:rsidRPr="004D6A9F">
              <w:t>1</w:t>
            </w:r>
          </w:p>
        </w:tc>
        <w:tc>
          <w:tcPr>
            <w:tcW w:w="7513" w:type="dxa"/>
            <w:shd w:val="clear" w:color="auto" w:fill="auto"/>
            <w:vAlign w:val="center"/>
            <w:hideMark/>
          </w:tcPr>
          <w:p w14:paraId="6EBE0CE2" w14:textId="77777777" w:rsidR="004D6A9F" w:rsidRPr="004D6A9F" w:rsidRDefault="004D6A9F" w:rsidP="004D6A9F">
            <w:r w:rsidRPr="004D6A9F">
              <w:t>Операционные (подконтрольные) расходы</w:t>
            </w:r>
          </w:p>
        </w:tc>
        <w:tc>
          <w:tcPr>
            <w:tcW w:w="1269" w:type="dxa"/>
            <w:shd w:val="clear" w:color="auto" w:fill="auto"/>
            <w:vAlign w:val="center"/>
            <w:hideMark/>
          </w:tcPr>
          <w:p w14:paraId="0C01313E" w14:textId="77777777" w:rsidR="004D6A9F" w:rsidRPr="004D6A9F" w:rsidRDefault="004D6A9F" w:rsidP="004D6A9F">
            <w:pPr>
              <w:jc w:val="center"/>
            </w:pPr>
            <w:r w:rsidRPr="004D6A9F">
              <w:t xml:space="preserve">25 085 </w:t>
            </w:r>
          </w:p>
        </w:tc>
      </w:tr>
      <w:tr w:rsidR="004D6A9F" w:rsidRPr="004D6A9F" w14:paraId="25404647" w14:textId="77777777" w:rsidTr="004D6A9F">
        <w:trPr>
          <w:trHeight w:val="360"/>
        </w:trPr>
        <w:tc>
          <w:tcPr>
            <w:tcW w:w="846" w:type="dxa"/>
            <w:shd w:val="clear" w:color="auto" w:fill="auto"/>
            <w:vAlign w:val="center"/>
            <w:hideMark/>
          </w:tcPr>
          <w:p w14:paraId="11C69D17" w14:textId="77777777" w:rsidR="004D6A9F" w:rsidRPr="004D6A9F" w:rsidRDefault="004D6A9F" w:rsidP="004D6A9F">
            <w:pPr>
              <w:jc w:val="center"/>
            </w:pPr>
            <w:r w:rsidRPr="004D6A9F">
              <w:t>2</w:t>
            </w:r>
          </w:p>
        </w:tc>
        <w:tc>
          <w:tcPr>
            <w:tcW w:w="7513" w:type="dxa"/>
            <w:shd w:val="clear" w:color="auto" w:fill="auto"/>
            <w:vAlign w:val="center"/>
            <w:hideMark/>
          </w:tcPr>
          <w:p w14:paraId="0B853A60" w14:textId="77777777" w:rsidR="004D6A9F" w:rsidRPr="004D6A9F" w:rsidRDefault="004D6A9F" w:rsidP="004D6A9F">
            <w:r w:rsidRPr="004D6A9F">
              <w:t>Неподконтрольные расходы</w:t>
            </w:r>
          </w:p>
        </w:tc>
        <w:tc>
          <w:tcPr>
            <w:tcW w:w="1269" w:type="dxa"/>
            <w:shd w:val="clear" w:color="auto" w:fill="auto"/>
            <w:vAlign w:val="center"/>
            <w:hideMark/>
          </w:tcPr>
          <w:p w14:paraId="111D1F23" w14:textId="77777777" w:rsidR="004D6A9F" w:rsidRPr="004D6A9F" w:rsidRDefault="004D6A9F" w:rsidP="004D6A9F">
            <w:pPr>
              <w:jc w:val="center"/>
            </w:pPr>
            <w:r w:rsidRPr="004D6A9F">
              <w:t xml:space="preserve">9 723 </w:t>
            </w:r>
          </w:p>
        </w:tc>
      </w:tr>
      <w:tr w:rsidR="004D6A9F" w:rsidRPr="004D6A9F" w14:paraId="1D0642D6" w14:textId="77777777" w:rsidTr="004D6A9F">
        <w:trPr>
          <w:trHeight w:val="581"/>
        </w:trPr>
        <w:tc>
          <w:tcPr>
            <w:tcW w:w="846" w:type="dxa"/>
            <w:shd w:val="clear" w:color="auto" w:fill="auto"/>
            <w:vAlign w:val="center"/>
            <w:hideMark/>
          </w:tcPr>
          <w:p w14:paraId="2DD4CCFD" w14:textId="77777777" w:rsidR="004D6A9F" w:rsidRPr="004D6A9F" w:rsidRDefault="004D6A9F" w:rsidP="004D6A9F">
            <w:pPr>
              <w:jc w:val="center"/>
            </w:pPr>
            <w:r w:rsidRPr="004D6A9F">
              <w:t>3</w:t>
            </w:r>
          </w:p>
        </w:tc>
        <w:tc>
          <w:tcPr>
            <w:tcW w:w="7513" w:type="dxa"/>
            <w:shd w:val="clear" w:color="auto" w:fill="auto"/>
            <w:vAlign w:val="center"/>
            <w:hideMark/>
          </w:tcPr>
          <w:p w14:paraId="57C8CC6B" w14:textId="77777777" w:rsidR="004D6A9F" w:rsidRPr="004D6A9F" w:rsidRDefault="004D6A9F" w:rsidP="004D6A9F">
            <w:r w:rsidRPr="004D6A9F">
              <w:t>Расходы на приобретение (производство) энергетических ресурсов, холодной воды и теплоносителя</w:t>
            </w:r>
          </w:p>
        </w:tc>
        <w:tc>
          <w:tcPr>
            <w:tcW w:w="1269" w:type="dxa"/>
            <w:shd w:val="clear" w:color="auto" w:fill="auto"/>
            <w:vAlign w:val="center"/>
            <w:hideMark/>
          </w:tcPr>
          <w:p w14:paraId="4D56FBCA" w14:textId="77777777" w:rsidR="004D6A9F" w:rsidRPr="004D6A9F" w:rsidRDefault="004D6A9F" w:rsidP="004D6A9F">
            <w:pPr>
              <w:jc w:val="center"/>
            </w:pPr>
            <w:r w:rsidRPr="004D6A9F">
              <w:t>32 039</w:t>
            </w:r>
          </w:p>
        </w:tc>
      </w:tr>
      <w:tr w:rsidR="004D6A9F" w:rsidRPr="004D6A9F" w14:paraId="28133A26" w14:textId="77777777" w:rsidTr="004D6A9F">
        <w:trPr>
          <w:trHeight w:val="360"/>
        </w:trPr>
        <w:tc>
          <w:tcPr>
            <w:tcW w:w="846" w:type="dxa"/>
            <w:shd w:val="clear" w:color="auto" w:fill="auto"/>
            <w:vAlign w:val="center"/>
            <w:hideMark/>
          </w:tcPr>
          <w:p w14:paraId="143EC60A" w14:textId="77777777" w:rsidR="004D6A9F" w:rsidRPr="004D6A9F" w:rsidRDefault="004D6A9F" w:rsidP="004D6A9F">
            <w:pPr>
              <w:jc w:val="center"/>
            </w:pPr>
            <w:r w:rsidRPr="004D6A9F">
              <w:t>4</w:t>
            </w:r>
          </w:p>
        </w:tc>
        <w:tc>
          <w:tcPr>
            <w:tcW w:w="7513" w:type="dxa"/>
            <w:shd w:val="clear" w:color="auto" w:fill="auto"/>
            <w:vAlign w:val="center"/>
            <w:hideMark/>
          </w:tcPr>
          <w:p w14:paraId="47402D3F" w14:textId="77777777" w:rsidR="004D6A9F" w:rsidRPr="004D6A9F" w:rsidRDefault="004D6A9F" w:rsidP="004D6A9F">
            <w:r w:rsidRPr="004D6A9F">
              <w:t>Социальные расходы из прибыли</w:t>
            </w:r>
          </w:p>
        </w:tc>
        <w:tc>
          <w:tcPr>
            <w:tcW w:w="1269" w:type="dxa"/>
            <w:shd w:val="clear" w:color="auto" w:fill="auto"/>
            <w:vAlign w:val="center"/>
            <w:hideMark/>
          </w:tcPr>
          <w:p w14:paraId="0414ABE6" w14:textId="77777777" w:rsidR="004D6A9F" w:rsidRPr="004D6A9F" w:rsidRDefault="004D6A9F" w:rsidP="004D6A9F">
            <w:pPr>
              <w:jc w:val="center"/>
            </w:pPr>
            <w:r w:rsidRPr="004D6A9F">
              <w:t xml:space="preserve">250 </w:t>
            </w:r>
          </w:p>
        </w:tc>
      </w:tr>
      <w:tr w:rsidR="004D6A9F" w:rsidRPr="004D6A9F" w14:paraId="22AA9D01" w14:textId="77777777" w:rsidTr="004D6A9F">
        <w:trPr>
          <w:trHeight w:val="351"/>
        </w:trPr>
        <w:tc>
          <w:tcPr>
            <w:tcW w:w="846" w:type="dxa"/>
            <w:shd w:val="clear" w:color="auto" w:fill="auto"/>
            <w:vAlign w:val="center"/>
            <w:hideMark/>
          </w:tcPr>
          <w:p w14:paraId="04AA8200" w14:textId="77777777" w:rsidR="004D6A9F" w:rsidRPr="004D6A9F" w:rsidRDefault="004D6A9F" w:rsidP="004D6A9F">
            <w:pPr>
              <w:jc w:val="center"/>
            </w:pPr>
            <w:r w:rsidRPr="004D6A9F">
              <w:t>5</w:t>
            </w:r>
          </w:p>
        </w:tc>
        <w:tc>
          <w:tcPr>
            <w:tcW w:w="7513" w:type="dxa"/>
            <w:shd w:val="clear" w:color="auto" w:fill="auto"/>
            <w:vAlign w:val="center"/>
            <w:hideMark/>
          </w:tcPr>
          <w:p w14:paraId="1C49E456" w14:textId="77777777" w:rsidR="004D6A9F" w:rsidRPr="004D6A9F" w:rsidRDefault="004D6A9F" w:rsidP="004D6A9F">
            <w:r w:rsidRPr="004D6A9F">
              <w:t>Расчетная предпринимательская прибыль</w:t>
            </w:r>
          </w:p>
        </w:tc>
        <w:tc>
          <w:tcPr>
            <w:tcW w:w="1269" w:type="dxa"/>
            <w:shd w:val="clear" w:color="auto" w:fill="auto"/>
            <w:vAlign w:val="center"/>
            <w:hideMark/>
          </w:tcPr>
          <w:p w14:paraId="59C982C5" w14:textId="77777777" w:rsidR="004D6A9F" w:rsidRPr="004D6A9F" w:rsidRDefault="004D6A9F" w:rsidP="004D6A9F">
            <w:pPr>
              <w:jc w:val="center"/>
            </w:pPr>
            <w:r w:rsidRPr="004D6A9F">
              <w:t>0</w:t>
            </w:r>
          </w:p>
        </w:tc>
      </w:tr>
      <w:tr w:rsidR="004D6A9F" w:rsidRPr="004D6A9F" w14:paraId="707CC650" w14:textId="77777777" w:rsidTr="004D6A9F">
        <w:trPr>
          <w:trHeight w:val="360"/>
        </w:trPr>
        <w:tc>
          <w:tcPr>
            <w:tcW w:w="846" w:type="dxa"/>
            <w:shd w:val="clear" w:color="auto" w:fill="auto"/>
            <w:vAlign w:val="center"/>
            <w:hideMark/>
          </w:tcPr>
          <w:p w14:paraId="0655F640" w14:textId="77777777" w:rsidR="004D6A9F" w:rsidRPr="004D6A9F" w:rsidRDefault="004D6A9F" w:rsidP="004D6A9F">
            <w:pPr>
              <w:jc w:val="center"/>
            </w:pPr>
            <w:r w:rsidRPr="004D6A9F">
              <w:t>6</w:t>
            </w:r>
          </w:p>
        </w:tc>
        <w:tc>
          <w:tcPr>
            <w:tcW w:w="7513" w:type="dxa"/>
            <w:shd w:val="clear" w:color="auto" w:fill="auto"/>
            <w:vAlign w:val="center"/>
            <w:hideMark/>
          </w:tcPr>
          <w:p w14:paraId="2AD4A249" w14:textId="77777777" w:rsidR="004D6A9F" w:rsidRPr="004D6A9F" w:rsidRDefault="004D6A9F" w:rsidP="004D6A9F">
            <w:r w:rsidRPr="004D6A9F">
              <w:t>Результаты деятельности до перехода к регулированию цен (тарифов) на основе долгосрочных параметров регулирования</w:t>
            </w:r>
          </w:p>
        </w:tc>
        <w:tc>
          <w:tcPr>
            <w:tcW w:w="1269" w:type="dxa"/>
            <w:shd w:val="clear" w:color="auto" w:fill="auto"/>
            <w:vAlign w:val="center"/>
            <w:hideMark/>
          </w:tcPr>
          <w:p w14:paraId="3A62845D" w14:textId="77777777" w:rsidR="004D6A9F" w:rsidRPr="004D6A9F" w:rsidRDefault="004D6A9F" w:rsidP="004D6A9F">
            <w:pPr>
              <w:jc w:val="center"/>
            </w:pPr>
            <w:r w:rsidRPr="004D6A9F">
              <w:t>0</w:t>
            </w:r>
          </w:p>
        </w:tc>
      </w:tr>
      <w:tr w:rsidR="004D6A9F" w:rsidRPr="004D6A9F" w14:paraId="07E7C8C8" w14:textId="77777777" w:rsidTr="004D6A9F">
        <w:trPr>
          <w:trHeight w:val="776"/>
        </w:trPr>
        <w:tc>
          <w:tcPr>
            <w:tcW w:w="846" w:type="dxa"/>
            <w:shd w:val="clear" w:color="auto" w:fill="auto"/>
            <w:vAlign w:val="center"/>
            <w:hideMark/>
          </w:tcPr>
          <w:p w14:paraId="7DD0E5CB" w14:textId="77777777" w:rsidR="004D6A9F" w:rsidRPr="004D6A9F" w:rsidRDefault="004D6A9F" w:rsidP="004D6A9F">
            <w:pPr>
              <w:jc w:val="center"/>
            </w:pPr>
            <w:r w:rsidRPr="004D6A9F">
              <w:t>7</w:t>
            </w:r>
          </w:p>
        </w:tc>
        <w:tc>
          <w:tcPr>
            <w:tcW w:w="7513" w:type="dxa"/>
            <w:shd w:val="clear" w:color="auto" w:fill="auto"/>
            <w:vAlign w:val="center"/>
            <w:hideMark/>
          </w:tcPr>
          <w:p w14:paraId="520C8AF7" w14:textId="77777777" w:rsidR="004D6A9F" w:rsidRPr="004D6A9F" w:rsidRDefault="004D6A9F" w:rsidP="004D6A9F">
            <w:r w:rsidRPr="004D6A9F">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69" w:type="dxa"/>
            <w:shd w:val="clear" w:color="auto" w:fill="auto"/>
            <w:vAlign w:val="center"/>
            <w:hideMark/>
          </w:tcPr>
          <w:p w14:paraId="463C0710" w14:textId="77777777" w:rsidR="004D6A9F" w:rsidRPr="004D6A9F" w:rsidRDefault="004D6A9F" w:rsidP="004D6A9F">
            <w:pPr>
              <w:jc w:val="center"/>
            </w:pPr>
            <w:r w:rsidRPr="004D6A9F">
              <w:t>0</w:t>
            </w:r>
          </w:p>
        </w:tc>
      </w:tr>
      <w:tr w:rsidR="004D6A9F" w:rsidRPr="004D6A9F" w14:paraId="01C4E9D1" w14:textId="77777777" w:rsidTr="004D6A9F">
        <w:trPr>
          <w:trHeight w:val="523"/>
        </w:trPr>
        <w:tc>
          <w:tcPr>
            <w:tcW w:w="846" w:type="dxa"/>
            <w:shd w:val="clear" w:color="auto" w:fill="auto"/>
            <w:vAlign w:val="center"/>
            <w:hideMark/>
          </w:tcPr>
          <w:p w14:paraId="620E5D92" w14:textId="77777777" w:rsidR="004D6A9F" w:rsidRPr="004D6A9F" w:rsidRDefault="004D6A9F" w:rsidP="004D6A9F">
            <w:pPr>
              <w:jc w:val="center"/>
            </w:pPr>
            <w:r w:rsidRPr="004D6A9F">
              <w:t>8</w:t>
            </w:r>
          </w:p>
        </w:tc>
        <w:tc>
          <w:tcPr>
            <w:tcW w:w="7513" w:type="dxa"/>
            <w:shd w:val="clear" w:color="auto" w:fill="auto"/>
            <w:vAlign w:val="center"/>
            <w:hideMark/>
          </w:tcPr>
          <w:p w14:paraId="5C289DBA" w14:textId="77777777" w:rsidR="004D6A9F" w:rsidRPr="004D6A9F" w:rsidRDefault="004D6A9F" w:rsidP="004D6A9F">
            <w:r w:rsidRPr="004D6A9F">
              <w:t>Корректировка с учетом надежности и качества реализуемых товаров (оказываемых услуг), подлежащая учету в НВВ</w:t>
            </w:r>
          </w:p>
        </w:tc>
        <w:tc>
          <w:tcPr>
            <w:tcW w:w="1269" w:type="dxa"/>
            <w:shd w:val="clear" w:color="auto" w:fill="auto"/>
            <w:vAlign w:val="center"/>
            <w:hideMark/>
          </w:tcPr>
          <w:p w14:paraId="1D37D3CC" w14:textId="77777777" w:rsidR="004D6A9F" w:rsidRPr="004D6A9F" w:rsidRDefault="004D6A9F" w:rsidP="004D6A9F">
            <w:pPr>
              <w:jc w:val="center"/>
            </w:pPr>
            <w:r w:rsidRPr="004D6A9F">
              <w:t>0</w:t>
            </w:r>
          </w:p>
        </w:tc>
      </w:tr>
      <w:tr w:rsidR="004D6A9F" w:rsidRPr="004D6A9F" w14:paraId="494006AC" w14:textId="77777777" w:rsidTr="004D6A9F">
        <w:trPr>
          <w:trHeight w:val="545"/>
        </w:trPr>
        <w:tc>
          <w:tcPr>
            <w:tcW w:w="846" w:type="dxa"/>
            <w:shd w:val="clear" w:color="auto" w:fill="auto"/>
            <w:vAlign w:val="center"/>
            <w:hideMark/>
          </w:tcPr>
          <w:p w14:paraId="7A4AACF2" w14:textId="77777777" w:rsidR="004D6A9F" w:rsidRPr="004D6A9F" w:rsidRDefault="004D6A9F" w:rsidP="004D6A9F">
            <w:pPr>
              <w:jc w:val="center"/>
            </w:pPr>
            <w:r w:rsidRPr="004D6A9F">
              <w:t>9</w:t>
            </w:r>
          </w:p>
        </w:tc>
        <w:tc>
          <w:tcPr>
            <w:tcW w:w="7513" w:type="dxa"/>
            <w:shd w:val="clear" w:color="auto" w:fill="auto"/>
            <w:vAlign w:val="center"/>
            <w:hideMark/>
          </w:tcPr>
          <w:p w14:paraId="1DD9BEB3" w14:textId="77777777" w:rsidR="004D6A9F" w:rsidRPr="004D6A9F" w:rsidRDefault="004D6A9F" w:rsidP="004D6A9F">
            <w:r w:rsidRPr="004D6A9F">
              <w:t>Корректировка НВВ в связи с изменением (неисполнением) инвестиционной программы</w:t>
            </w:r>
          </w:p>
        </w:tc>
        <w:tc>
          <w:tcPr>
            <w:tcW w:w="1269" w:type="dxa"/>
            <w:shd w:val="clear" w:color="auto" w:fill="auto"/>
            <w:vAlign w:val="center"/>
            <w:hideMark/>
          </w:tcPr>
          <w:p w14:paraId="45758A1B" w14:textId="77777777" w:rsidR="004D6A9F" w:rsidRPr="004D6A9F" w:rsidRDefault="004D6A9F" w:rsidP="004D6A9F">
            <w:pPr>
              <w:jc w:val="center"/>
            </w:pPr>
            <w:r w:rsidRPr="004D6A9F">
              <w:t>0</w:t>
            </w:r>
          </w:p>
        </w:tc>
      </w:tr>
      <w:tr w:rsidR="004D6A9F" w:rsidRPr="004D6A9F" w14:paraId="32436780" w14:textId="77777777" w:rsidTr="004D6A9F">
        <w:trPr>
          <w:trHeight w:val="1783"/>
        </w:trPr>
        <w:tc>
          <w:tcPr>
            <w:tcW w:w="846" w:type="dxa"/>
            <w:shd w:val="clear" w:color="auto" w:fill="auto"/>
            <w:vAlign w:val="center"/>
            <w:hideMark/>
          </w:tcPr>
          <w:p w14:paraId="384CDEA9" w14:textId="77777777" w:rsidR="004D6A9F" w:rsidRPr="004D6A9F" w:rsidRDefault="004D6A9F" w:rsidP="004D6A9F">
            <w:pPr>
              <w:jc w:val="center"/>
            </w:pPr>
            <w:r w:rsidRPr="004D6A9F">
              <w:t>10</w:t>
            </w:r>
          </w:p>
        </w:tc>
        <w:tc>
          <w:tcPr>
            <w:tcW w:w="7513" w:type="dxa"/>
            <w:shd w:val="clear" w:color="auto" w:fill="auto"/>
            <w:vAlign w:val="center"/>
            <w:hideMark/>
          </w:tcPr>
          <w:p w14:paraId="7806BBA1" w14:textId="77777777" w:rsidR="004D6A9F" w:rsidRPr="004D6A9F" w:rsidRDefault="004D6A9F" w:rsidP="004D6A9F">
            <w:r w:rsidRPr="004D6A9F">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69" w:type="dxa"/>
            <w:shd w:val="clear" w:color="auto" w:fill="auto"/>
            <w:vAlign w:val="center"/>
            <w:hideMark/>
          </w:tcPr>
          <w:p w14:paraId="3558FF35" w14:textId="77777777" w:rsidR="004D6A9F" w:rsidRPr="004D6A9F" w:rsidRDefault="004D6A9F" w:rsidP="004D6A9F">
            <w:pPr>
              <w:jc w:val="center"/>
            </w:pPr>
            <w:r w:rsidRPr="004D6A9F">
              <w:t>0</w:t>
            </w:r>
          </w:p>
        </w:tc>
      </w:tr>
      <w:tr w:rsidR="004D6A9F" w:rsidRPr="004D6A9F" w14:paraId="73CB8174" w14:textId="77777777" w:rsidTr="004D6A9F">
        <w:trPr>
          <w:trHeight w:val="360"/>
        </w:trPr>
        <w:tc>
          <w:tcPr>
            <w:tcW w:w="846" w:type="dxa"/>
            <w:shd w:val="clear" w:color="auto" w:fill="auto"/>
            <w:vAlign w:val="center"/>
          </w:tcPr>
          <w:p w14:paraId="5EE66BC5" w14:textId="77777777" w:rsidR="004D6A9F" w:rsidRPr="004D6A9F" w:rsidRDefault="004D6A9F" w:rsidP="004D6A9F">
            <w:pPr>
              <w:jc w:val="center"/>
            </w:pPr>
            <w:r w:rsidRPr="004D6A9F">
              <w:t>11</w:t>
            </w:r>
          </w:p>
        </w:tc>
        <w:tc>
          <w:tcPr>
            <w:tcW w:w="7513" w:type="dxa"/>
            <w:shd w:val="clear" w:color="auto" w:fill="auto"/>
            <w:vAlign w:val="center"/>
          </w:tcPr>
          <w:p w14:paraId="48C14F57" w14:textId="77777777" w:rsidR="004D6A9F" w:rsidRPr="004D6A9F" w:rsidRDefault="004D6A9F" w:rsidP="004D6A9F">
            <w:pPr>
              <w:autoSpaceDE w:val="0"/>
              <w:autoSpaceDN w:val="0"/>
              <w:adjustRightInd w:val="0"/>
              <w:jc w:val="both"/>
            </w:pPr>
            <w:r w:rsidRPr="004D6A9F">
              <w:t>ИТОГО необходимая валовая выручка:</w:t>
            </w:r>
          </w:p>
          <w:p w14:paraId="3B0D903A" w14:textId="77777777" w:rsidR="004D6A9F" w:rsidRPr="004D6A9F" w:rsidRDefault="004D6A9F" w:rsidP="004D6A9F">
            <w:pPr>
              <w:autoSpaceDE w:val="0"/>
              <w:autoSpaceDN w:val="0"/>
              <w:adjustRightInd w:val="0"/>
              <w:jc w:val="both"/>
            </w:pPr>
            <w:r w:rsidRPr="004D6A9F">
              <w:t>(Стр. 11 = стр. 1 + стр.2 + стр. 3 + стр. 4 + стр. 5 + стр. 6 + стр. 7 + стр. 8 + стр. 9 + стр. 10.)</w:t>
            </w:r>
          </w:p>
        </w:tc>
        <w:tc>
          <w:tcPr>
            <w:tcW w:w="1269" w:type="dxa"/>
            <w:shd w:val="clear" w:color="auto" w:fill="auto"/>
            <w:vAlign w:val="center"/>
          </w:tcPr>
          <w:p w14:paraId="1262CFD3" w14:textId="77777777" w:rsidR="004D6A9F" w:rsidRPr="004D6A9F" w:rsidRDefault="004D6A9F" w:rsidP="004D6A9F">
            <w:pPr>
              <w:jc w:val="center"/>
            </w:pPr>
            <w:r w:rsidRPr="004D6A9F">
              <w:t xml:space="preserve">67 097  </w:t>
            </w:r>
          </w:p>
        </w:tc>
      </w:tr>
      <w:tr w:rsidR="004D6A9F" w:rsidRPr="004D6A9F" w14:paraId="02297674" w14:textId="77777777" w:rsidTr="004D6A9F">
        <w:trPr>
          <w:trHeight w:val="360"/>
        </w:trPr>
        <w:tc>
          <w:tcPr>
            <w:tcW w:w="846" w:type="dxa"/>
            <w:shd w:val="clear" w:color="auto" w:fill="auto"/>
            <w:vAlign w:val="center"/>
          </w:tcPr>
          <w:p w14:paraId="61323AFF" w14:textId="77777777" w:rsidR="004D6A9F" w:rsidRPr="004D6A9F" w:rsidRDefault="004D6A9F" w:rsidP="004D6A9F">
            <w:pPr>
              <w:jc w:val="center"/>
            </w:pPr>
            <w:r w:rsidRPr="004D6A9F">
              <w:t>11.1</w:t>
            </w:r>
          </w:p>
        </w:tc>
        <w:tc>
          <w:tcPr>
            <w:tcW w:w="7513" w:type="dxa"/>
            <w:shd w:val="clear" w:color="auto" w:fill="auto"/>
            <w:vAlign w:val="center"/>
          </w:tcPr>
          <w:p w14:paraId="5F0E2C37" w14:textId="77777777" w:rsidR="004D6A9F" w:rsidRPr="004D6A9F" w:rsidRDefault="004D6A9F" w:rsidP="004D6A9F">
            <w:pPr>
              <w:autoSpaceDE w:val="0"/>
              <w:autoSpaceDN w:val="0"/>
              <w:adjustRightInd w:val="0"/>
              <w:jc w:val="both"/>
            </w:pPr>
            <w:r w:rsidRPr="004D6A9F">
              <w:t>В том числе на потребительский рынок</w:t>
            </w:r>
          </w:p>
        </w:tc>
        <w:tc>
          <w:tcPr>
            <w:tcW w:w="1269" w:type="dxa"/>
            <w:shd w:val="clear" w:color="auto" w:fill="auto"/>
            <w:vAlign w:val="center"/>
          </w:tcPr>
          <w:p w14:paraId="3DC3232E" w14:textId="77777777" w:rsidR="004D6A9F" w:rsidRPr="004D6A9F" w:rsidRDefault="004D6A9F" w:rsidP="004D6A9F">
            <w:pPr>
              <w:jc w:val="center"/>
            </w:pPr>
            <w:r w:rsidRPr="004D6A9F">
              <w:t>9 260</w:t>
            </w:r>
          </w:p>
        </w:tc>
      </w:tr>
      <w:tr w:rsidR="004D6A9F" w:rsidRPr="004D6A9F" w14:paraId="185992D1" w14:textId="77777777" w:rsidTr="004D6A9F">
        <w:trPr>
          <w:trHeight w:val="360"/>
        </w:trPr>
        <w:tc>
          <w:tcPr>
            <w:tcW w:w="846" w:type="dxa"/>
            <w:shd w:val="clear" w:color="auto" w:fill="auto"/>
            <w:vAlign w:val="center"/>
          </w:tcPr>
          <w:p w14:paraId="0BB1F259" w14:textId="77777777" w:rsidR="004D6A9F" w:rsidRPr="004D6A9F" w:rsidRDefault="004D6A9F" w:rsidP="004D6A9F">
            <w:pPr>
              <w:jc w:val="center"/>
            </w:pPr>
            <w:r w:rsidRPr="004D6A9F">
              <w:t>12</w:t>
            </w:r>
          </w:p>
        </w:tc>
        <w:tc>
          <w:tcPr>
            <w:tcW w:w="7513" w:type="dxa"/>
            <w:shd w:val="clear" w:color="auto" w:fill="auto"/>
            <w:vAlign w:val="center"/>
          </w:tcPr>
          <w:p w14:paraId="44AAE845" w14:textId="77777777" w:rsidR="004D6A9F" w:rsidRPr="004D6A9F" w:rsidRDefault="004D6A9F" w:rsidP="004D6A9F">
            <w:pPr>
              <w:autoSpaceDE w:val="0"/>
              <w:autoSpaceDN w:val="0"/>
              <w:adjustRightInd w:val="0"/>
              <w:jc w:val="both"/>
            </w:pPr>
            <w:r w:rsidRPr="004D6A9F">
              <w:t>Товарная выручка</w:t>
            </w:r>
          </w:p>
          <w:p w14:paraId="6B9D88C7" w14:textId="77777777" w:rsidR="004D6A9F" w:rsidRPr="004D6A9F" w:rsidRDefault="004D6A9F" w:rsidP="004D6A9F">
            <w:pPr>
              <w:autoSpaceDE w:val="0"/>
              <w:autoSpaceDN w:val="0"/>
              <w:adjustRightInd w:val="0"/>
              <w:jc w:val="both"/>
            </w:pPr>
            <w:r w:rsidRPr="004D6A9F">
              <w:t>Стр. 12 = Объем реализованной тепловой энергии за отчетный период * Тариф регулируемой организации, действовавший в отчетном периоде.</w:t>
            </w:r>
          </w:p>
        </w:tc>
        <w:tc>
          <w:tcPr>
            <w:tcW w:w="1269" w:type="dxa"/>
            <w:shd w:val="clear" w:color="auto" w:fill="auto"/>
            <w:vAlign w:val="center"/>
          </w:tcPr>
          <w:p w14:paraId="15953687" w14:textId="77777777" w:rsidR="004D6A9F" w:rsidRPr="004D6A9F" w:rsidRDefault="004D6A9F" w:rsidP="004D6A9F">
            <w:pPr>
              <w:jc w:val="center"/>
            </w:pPr>
            <w:r w:rsidRPr="004D6A9F">
              <w:t>7 470</w:t>
            </w:r>
          </w:p>
        </w:tc>
      </w:tr>
      <w:tr w:rsidR="004D6A9F" w:rsidRPr="004D6A9F" w14:paraId="00E03548" w14:textId="77777777" w:rsidTr="004D6A9F">
        <w:trPr>
          <w:trHeight w:val="360"/>
        </w:trPr>
        <w:tc>
          <w:tcPr>
            <w:tcW w:w="846" w:type="dxa"/>
            <w:shd w:val="clear" w:color="auto" w:fill="auto"/>
            <w:vAlign w:val="center"/>
          </w:tcPr>
          <w:p w14:paraId="3F621120" w14:textId="77777777" w:rsidR="004D6A9F" w:rsidRPr="004D6A9F" w:rsidRDefault="004D6A9F" w:rsidP="004D6A9F">
            <w:pPr>
              <w:jc w:val="center"/>
            </w:pPr>
            <w:r w:rsidRPr="004D6A9F">
              <w:t>13</w:t>
            </w:r>
          </w:p>
        </w:tc>
        <w:tc>
          <w:tcPr>
            <w:tcW w:w="7513" w:type="dxa"/>
            <w:shd w:val="clear" w:color="auto" w:fill="auto"/>
            <w:vAlign w:val="center"/>
          </w:tcPr>
          <w:p w14:paraId="3037D11E" w14:textId="77777777" w:rsidR="004D6A9F" w:rsidRPr="004D6A9F" w:rsidRDefault="004D6A9F" w:rsidP="004D6A9F">
            <w:r w:rsidRPr="004D6A9F">
              <w:t>Размер недополученных средств (Стр. 13 = стр. 11.1 – стр. 12.)</w:t>
            </w:r>
          </w:p>
        </w:tc>
        <w:tc>
          <w:tcPr>
            <w:tcW w:w="1269" w:type="dxa"/>
            <w:shd w:val="clear" w:color="auto" w:fill="auto"/>
            <w:vAlign w:val="center"/>
          </w:tcPr>
          <w:p w14:paraId="685E333A" w14:textId="77777777" w:rsidR="004D6A9F" w:rsidRPr="004D6A9F" w:rsidRDefault="004D6A9F" w:rsidP="004D6A9F">
            <w:pPr>
              <w:jc w:val="center"/>
            </w:pPr>
            <w:r w:rsidRPr="004D6A9F">
              <w:t>1 790</w:t>
            </w:r>
          </w:p>
        </w:tc>
      </w:tr>
    </w:tbl>
    <w:p w14:paraId="3468AC47" w14:textId="77777777" w:rsidR="004D6A9F" w:rsidRPr="004D6A9F" w:rsidRDefault="004D6A9F" w:rsidP="004D6A9F">
      <w:pPr>
        <w:spacing w:line="360" w:lineRule="auto"/>
        <w:ind w:firstLine="851"/>
        <w:jc w:val="both"/>
        <w:rPr>
          <w:sz w:val="28"/>
          <w:szCs w:val="28"/>
        </w:rPr>
      </w:pPr>
    </w:p>
    <w:p w14:paraId="2EA5DE36" w14:textId="77777777" w:rsidR="004D6A9F" w:rsidRPr="004D6A9F" w:rsidRDefault="004D6A9F" w:rsidP="004D6A9F">
      <w:pPr>
        <w:spacing w:line="360" w:lineRule="auto"/>
        <w:ind w:firstLine="851"/>
        <w:jc w:val="both"/>
        <w:rPr>
          <w:sz w:val="28"/>
          <w:szCs w:val="28"/>
        </w:rPr>
      </w:pPr>
      <w:r w:rsidRPr="004D6A9F">
        <w:rPr>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2018 год.</w:t>
      </w:r>
    </w:p>
    <w:p w14:paraId="2C4A885C" w14:textId="77777777" w:rsidR="004D6A9F" w:rsidRPr="004D6A9F" w:rsidRDefault="004D6A9F" w:rsidP="004D6A9F"/>
    <w:p w14:paraId="425DFF3C" w14:textId="77777777" w:rsidR="004D6A9F" w:rsidRPr="004D6A9F" w:rsidRDefault="004D6A9F" w:rsidP="004D6A9F">
      <w:pPr>
        <w:spacing w:after="200"/>
        <w:jc w:val="right"/>
        <w:rPr>
          <w:rFonts w:ascii="Calibri" w:eastAsia="Calibri" w:hAnsi="Calibri"/>
          <w:b/>
          <w:bCs/>
          <w:i/>
          <w:iCs/>
          <w:color w:val="1F497D"/>
          <w:sz w:val="18"/>
          <w:szCs w:val="28"/>
        </w:rPr>
      </w:pPr>
      <w:r w:rsidRPr="004D6A9F">
        <w:rPr>
          <w:rFonts w:ascii="Calibri" w:eastAsia="Calibri" w:hAnsi="Calibri"/>
          <w:b/>
          <w:bCs/>
          <w:i/>
          <w:iCs/>
          <w:color w:val="1F497D"/>
          <w:sz w:val="18"/>
          <w:szCs w:val="18"/>
        </w:rPr>
        <w:t>Таблица 12</w:t>
      </w:r>
    </w:p>
    <w:p w14:paraId="2B157FC5" w14:textId="77777777" w:rsidR="004D6A9F" w:rsidRPr="004D6A9F" w:rsidRDefault="004D6A9F" w:rsidP="004D6A9F">
      <w:pPr>
        <w:jc w:val="center"/>
        <w:rPr>
          <w:bCs/>
          <w:sz w:val="28"/>
          <w:szCs w:val="28"/>
        </w:rPr>
      </w:pPr>
      <w:bookmarkStart w:id="50" w:name="_Toc531854407"/>
      <w:bookmarkStart w:id="51" w:name="_Toc532896291"/>
      <w:bookmarkStart w:id="52" w:name="_Toc21692673"/>
      <w:r w:rsidRPr="004D6A9F">
        <w:rPr>
          <w:bCs/>
          <w:sz w:val="28"/>
          <w:szCs w:val="28"/>
        </w:rPr>
        <w:lastRenderedPageBreak/>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50"/>
      <w:bookmarkEnd w:id="51"/>
      <w:bookmarkEnd w:id="52"/>
      <w:r w:rsidRPr="004D6A9F">
        <w:rPr>
          <w:bCs/>
          <w:sz w:val="28"/>
          <w:szCs w:val="28"/>
        </w:rPr>
        <w:t xml:space="preserve"> за 2018 год</w:t>
      </w:r>
    </w:p>
    <w:p w14:paraId="72D377FD" w14:textId="77777777" w:rsidR="004D6A9F" w:rsidRPr="004D6A9F" w:rsidRDefault="004D6A9F" w:rsidP="004D6A9F">
      <w:pPr>
        <w:spacing w:line="360" w:lineRule="auto"/>
        <w:ind w:firstLine="851"/>
        <w:jc w:val="center"/>
        <w:rPr>
          <w:sz w:val="28"/>
          <w:szCs w:val="28"/>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4D6A9F" w:rsidRPr="004D6A9F" w14:paraId="3D660B7E" w14:textId="77777777" w:rsidTr="004D6A9F">
        <w:trPr>
          <w:trHeight w:val="313"/>
        </w:trPr>
        <w:tc>
          <w:tcPr>
            <w:tcW w:w="701" w:type="dxa"/>
          </w:tcPr>
          <w:p w14:paraId="35AF136E" w14:textId="77777777" w:rsidR="004D6A9F" w:rsidRPr="004D6A9F" w:rsidRDefault="004D6A9F" w:rsidP="004D6A9F">
            <w:pPr>
              <w:jc w:val="center"/>
              <w:rPr>
                <w:bCs/>
              </w:rPr>
            </w:pPr>
            <w:r w:rsidRPr="004D6A9F">
              <w:rPr>
                <w:bCs/>
              </w:rPr>
              <w:t>1</w:t>
            </w:r>
          </w:p>
        </w:tc>
        <w:tc>
          <w:tcPr>
            <w:tcW w:w="5957" w:type="dxa"/>
            <w:shd w:val="clear" w:color="auto" w:fill="auto"/>
            <w:vAlign w:val="center"/>
            <w:hideMark/>
          </w:tcPr>
          <w:p w14:paraId="188939CE" w14:textId="77777777" w:rsidR="004D6A9F" w:rsidRPr="004D6A9F" w:rsidRDefault="004D6A9F" w:rsidP="004D6A9F">
            <w:pPr>
              <w:jc w:val="both"/>
              <w:rPr>
                <w:bCs/>
              </w:rPr>
            </w:pPr>
            <w:r w:rsidRPr="004D6A9F">
              <w:rPr>
                <w:bCs/>
              </w:rPr>
              <w:t>Фактическая необходимая валовая выручка</w:t>
            </w:r>
          </w:p>
        </w:tc>
        <w:tc>
          <w:tcPr>
            <w:tcW w:w="1417" w:type="dxa"/>
            <w:shd w:val="clear" w:color="auto" w:fill="auto"/>
            <w:vAlign w:val="center"/>
            <w:hideMark/>
          </w:tcPr>
          <w:p w14:paraId="637B5B51" w14:textId="77777777" w:rsidR="004D6A9F" w:rsidRPr="004D6A9F" w:rsidRDefault="004D6A9F" w:rsidP="004D6A9F">
            <w:pPr>
              <w:jc w:val="center"/>
            </w:pPr>
            <w:r w:rsidRPr="004D6A9F">
              <w:t>тыс. руб.</w:t>
            </w:r>
          </w:p>
        </w:tc>
        <w:tc>
          <w:tcPr>
            <w:tcW w:w="1560" w:type="dxa"/>
            <w:shd w:val="clear" w:color="auto" w:fill="auto"/>
            <w:hideMark/>
          </w:tcPr>
          <w:p w14:paraId="0E6B1735" w14:textId="77777777" w:rsidR="004D6A9F" w:rsidRPr="004D6A9F" w:rsidRDefault="004D6A9F" w:rsidP="004D6A9F">
            <w:pPr>
              <w:jc w:val="center"/>
            </w:pPr>
            <w:r w:rsidRPr="004D6A9F">
              <w:t>9 260</w:t>
            </w:r>
          </w:p>
        </w:tc>
      </w:tr>
      <w:tr w:rsidR="004D6A9F" w:rsidRPr="004D6A9F" w14:paraId="4F6AF14F" w14:textId="77777777" w:rsidTr="004D6A9F">
        <w:trPr>
          <w:trHeight w:val="407"/>
        </w:trPr>
        <w:tc>
          <w:tcPr>
            <w:tcW w:w="701" w:type="dxa"/>
          </w:tcPr>
          <w:p w14:paraId="0ED3C64E" w14:textId="77777777" w:rsidR="004D6A9F" w:rsidRPr="004D6A9F" w:rsidRDefault="004D6A9F" w:rsidP="004D6A9F">
            <w:pPr>
              <w:jc w:val="center"/>
              <w:rPr>
                <w:bCs/>
              </w:rPr>
            </w:pPr>
            <w:r w:rsidRPr="004D6A9F">
              <w:rPr>
                <w:bCs/>
              </w:rPr>
              <w:t>2</w:t>
            </w:r>
          </w:p>
        </w:tc>
        <w:tc>
          <w:tcPr>
            <w:tcW w:w="5957" w:type="dxa"/>
            <w:shd w:val="clear" w:color="auto" w:fill="auto"/>
            <w:vAlign w:val="center"/>
          </w:tcPr>
          <w:p w14:paraId="6D6B5688" w14:textId="77777777" w:rsidR="004D6A9F" w:rsidRPr="004D6A9F" w:rsidRDefault="004D6A9F" w:rsidP="004D6A9F">
            <w:pPr>
              <w:jc w:val="both"/>
              <w:rPr>
                <w:bCs/>
              </w:rPr>
            </w:pPr>
            <w:r w:rsidRPr="004D6A9F">
              <w:rPr>
                <w:bCs/>
              </w:rPr>
              <w:t>Выручка от реализации тепловой энергии</w:t>
            </w:r>
          </w:p>
        </w:tc>
        <w:tc>
          <w:tcPr>
            <w:tcW w:w="1417" w:type="dxa"/>
            <w:shd w:val="clear" w:color="auto" w:fill="auto"/>
            <w:vAlign w:val="center"/>
          </w:tcPr>
          <w:p w14:paraId="49E38216" w14:textId="77777777" w:rsidR="004D6A9F" w:rsidRPr="004D6A9F" w:rsidRDefault="004D6A9F" w:rsidP="004D6A9F">
            <w:pPr>
              <w:jc w:val="center"/>
            </w:pPr>
            <w:r w:rsidRPr="004D6A9F">
              <w:t>тыс. руб.</w:t>
            </w:r>
          </w:p>
        </w:tc>
        <w:tc>
          <w:tcPr>
            <w:tcW w:w="1560" w:type="dxa"/>
            <w:shd w:val="clear" w:color="auto" w:fill="auto"/>
          </w:tcPr>
          <w:p w14:paraId="38026860" w14:textId="77777777" w:rsidR="004D6A9F" w:rsidRPr="004D6A9F" w:rsidRDefault="004D6A9F" w:rsidP="004D6A9F">
            <w:pPr>
              <w:jc w:val="center"/>
            </w:pPr>
            <w:r w:rsidRPr="004D6A9F">
              <w:t>7 470</w:t>
            </w:r>
          </w:p>
        </w:tc>
      </w:tr>
      <w:tr w:rsidR="004D6A9F" w:rsidRPr="004D6A9F" w14:paraId="66D205A7" w14:textId="77777777" w:rsidTr="004D6A9F">
        <w:trPr>
          <w:trHeight w:val="375"/>
        </w:trPr>
        <w:tc>
          <w:tcPr>
            <w:tcW w:w="701" w:type="dxa"/>
          </w:tcPr>
          <w:p w14:paraId="54B833A6" w14:textId="77777777" w:rsidR="004D6A9F" w:rsidRPr="004D6A9F" w:rsidRDefault="004D6A9F" w:rsidP="004D6A9F">
            <w:pPr>
              <w:jc w:val="center"/>
              <w:rPr>
                <w:iCs/>
              </w:rPr>
            </w:pPr>
            <w:r w:rsidRPr="004D6A9F">
              <w:rPr>
                <w:iCs/>
              </w:rPr>
              <w:t>3</w:t>
            </w:r>
          </w:p>
        </w:tc>
        <w:tc>
          <w:tcPr>
            <w:tcW w:w="5957" w:type="dxa"/>
            <w:shd w:val="clear" w:color="auto" w:fill="auto"/>
            <w:vAlign w:val="center"/>
            <w:hideMark/>
          </w:tcPr>
          <w:p w14:paraId="39A239E0" w14:textId="77777777" w:rsidR="004D6A9F" w:rsidRPr="004D6A9F" w:rsidRDefault="004D6A9F" w:rsidP="004D6A9F">
            <w:pPr>
              <w:jc w:val="both"/>
              <w:rPr>
                <w:iCs/>
              </w:rPr>
            </w:pPr>
            <w:r w:rsidRPr="004D6A9F">
              <w:rPr>
                <w:iCs/>
              </w:rPr>
              <w:t>1 полугодие</w:t>
            </w:r>
          </w:p>
        </w:tc>
        <w:tc>
          <w:tcPr>
            <w:tcW w:w="1417" w:type="dxa"/>
            <w:shd w:val="clear" w:color="auto" w:fill="auto"/>
            <w:vAlign w:val="center"/>
            <w:hideMark/>
          </w:tcPr>
          <w:p w14:paraId="1F9326A9" w14:textId="77777777" w:rsidR="004D6A9F" w:rsidRPr="004D6A9F" w:rsidRDefault="004D6A9F" w:rsidP="004D6A9F">
            <w:pPr>
              <w:jc w:val="center"/>
            </w:pPr>
            <w:r w:rsidRPr="004D6A9F">
              <w:t> тыс. руб.</w:t>
            </w:r>
          </w:p>
        </w:tc>
        <w:tc>
          <w:tcPr>
            <w:tcW w:w="1560" w:type="dxa"/>
            <w:shd w:val="clear" w:color="auto" w:fill="auto"/>
          </w:tcPr>
          <w:p w14:paraId="6B3EE487" w14:textId="77777777" w:rsidR="004D6A9F" w:rsidRPr="004D6A9F" w:rsidRDefault="004D6A9F" w:rsidP="004D6A9F">
            <w:pPr>
              <w:jc w:val="center"/>
            </w:pPr>
            <w:r w:rsidRPr="004D6A9F">
              <w:t>3 806</w:t>
            </w:r>
          </w:p>
        </w:tc>
      </w:tr>
      <w:tr w:rsidR="004D6A9F" w:rsidRPr="004D6A9F" w14:paraId="0057B9AD" w14:textId="77777777" w:rsidTr="004D6A9F">
        <w:trPr>
          <w:trHeight w:val="375"/>
        </w:trPr>
        <w:tc>
          <w:tcPr>
            <w:tcW w:w="701" w:type="dxa"/>
          </w:tcPr>
          <w:p w14:paraId="222FC630" w14:textId="77777777" w:rsidR="004D6A9F" w:rsidRPr="004D6A9F" w:rsidRDefault="004D6A9F" w:rsidP="004D6A9F">
            <w:pPr>
              <w:jc w:val="center"/>
              <w:rPr>
                <w:iCs/>
              </w:rPr>
            </w:pPr>
            <w:r w:rsidRPr="004D6A9F">
              <w:rPr>
                <w:iCs/>
              </w:rPr>
              <w:t>4</w:t>
            </w:r>
          </w:p>
        </w:tc>
        <w:tc>
          <w:tcPr>
            <w:tcW w:w="5957" w:type="dxa"/>
            <w:shd w:val="clear" w:color="auto" w:fill="auto"/>
            <w:vAlign w:val="center"/>
            <w:hideMark/>
          </w:tcPr>
          <w:p w14:paraId="1DD2F635" w14:textId="77777777" w:rsidR="004D6A9F" w:rsidRPr="004D6A9F" w:rsidRDefault="004D6A9F" w:rsidP="004D6A9F">
            <w:pPr>
              <w:jc w:val="both"/>
              <w:rPr>
                <w:iCs/>
              </w:rPr>
            </w:pPr>
            <w:r w:rsidRPr="004D6A9F">
              <w:rPr>
                <w:iCs/>
              </w:rPr>
              <w:t>2 полугодие</w:t>
            </w:r>
          </w:p>
        </w:tc>
        <w:tc>
          <w:tcPr>
            <w:tcW w:w="1417" w:type="dxa"/>
            <w:shd w:val="clear" w:color="auto" w:fill="auto"/>
            <w:vAlign w:val="center"/>
            <w:hideMark/>
          </w:tcPr>
          <w:p w14:paraId="413C0FC4" w14:textId="77777777" w:rsidR="004D6A9F" w:rsidRPr="004D6A9F" w:rsidRDefault="004D6A9F" w:rsidP="004D6A9F">
            <w:pPr>
              <w:jc w:val="center"/>
            </w:pPr>
            <w:r w:rsidRPr="004D6A9F">
              <w:t> тыс. руб.</w:t>
            </w:r>
          </w:p>
        </w:tc>
        <w:tc>
          <w:tcPr>
            <w:tcW w:w="1560" w:type="dxa"/>
            <w:shd w:val="clear" w:color="auto" w:fill="auto"/>
          </w:tcPr>
          <w:p w14:paraId="3835BB1B" w14:textId="77777777" w:rsidR="004D6A9F" w:rsidRPr="004D6A9F" w:rsidRDefault="004D6A9F" w:rsidP="004D6A9F">
            <w:pPr>
              <w:jc w:val="center"/>
            </w:pPr>
            <w:r w:rsidRPr="004D6A9F">
              <w:t>6 664</w:t>
            </w:r>
          </w:p>
        </w:tc>
      </w:tr>
      <w:tr w:rsidR="004D6A9F" w:rsidRPr="004D6A9F" w14:paraId="42AB0F60" w14:textId="77777777" w:rsidTr="004D6A9F">
        <w:trPr>
          <w:trHeight w:val="360"/>
        </w:trPr>
        <w:tc>
          <w:tcPr>
            <w:tcW w:w="701" w:type="dxa"/>
          </w:tcPr>
          <w:p w14:paraId="407AE489" w14:textId="77777777" w:rsidR="004D6A9F" w:rsidRPr="004D6A9F" w:rsidRDefault="004D6A9F" w:rsidP="004D6A9F">
            <w:pPr>
              <w:jc w:val="center"/>
              <w:rPr>
                <w:bCs/>
              </w:rPr>
            </w:pPr>
            <w:r w:rsidRPr="004D6A9F">
              <w:rPr>
                <w:bCs/>
              </w:rPr>
              <w:t>5</w:t>
            </w:r>
          </w:p>
        </w:tc>
        <w:tc>
          <w:tcPr>
            <w:tcW w:w="5957" w:type="dxa"/>
            <w:shd w:val="clear" w:color="auto" w:fill="auto"/>
            <w:vAlign w:val="center"/>
            <w:hideMark/>
          </w:tcPr>
          <w:p w14:paraId="459E2893" w14:textId="77777777" w:rsidR="004D6A9F" w:rsidRPr="004D6A9F" w:rsidRDefault="004D6A9F" w:rsidP="004D6A9F">
            <w:pPr>
              <w:jc w:val="both"/>
              <w:rPr>
                <w:bCs/>
              </w:rPr>
            </w:pPr>
            <w:r w:rsidRPr="004D6A9F">
              <w:rPr>
                <w:bCs/>
              </w:rPr>
              <w:t>Полезный отпуск (форма 46ТЭ за 2018 год)</w:t>
            </w:r>
          </w:p>
        </w:tc>
        <w:tc>
          <w:tcPr>
            <w:tcW w:w="1417" w:type="dxa"/>
            <w:shd w:val="clear" w:color="auto" w:fill="auto"/>
            <w:vAlign w:val="center"/>
            <w:hideMark/>
          </w:tcPr>
          <w:p w14:paraId="5F87583B" w14:textId="77777777" w:rsidR="004D6A9F" w:rsidRPr="004D6A9F" w:rsidRDefault="004D6A9F" w:rsidP="004D6A9F">
            <w:pPr>
              <w:jc w:val="center"/>
            </w:pPr>
            <w:r w:rsidRPr="004D6A9F">
              <w:t>Гкал</w:t>
            </w:r>
          </w:p>
        </w:tc>
        <w:tc>
          <w:tcPr>
            <w:tcW w:w="1560" w:type="dxa"/>
            <w:shd w:val="clear" w:color="auto" w:fill="auto"/>
          </w:tcPr>
          <w:p w14:paraId="6650BE8D" w14:textId="77777777" w:rsidR="004D6A9F" w:rsidRPr="004D6A9F" w:rsidRDefault="004D6A9F" w:rsidP="004D6A9F">
            <w:pPr>
              <w:jc w:val="center"/>
            </w:pPr>
            <w:r w:rsidRPr="004D6A9F">
              <w:t>7271,24</w:t>
            </w:r>
          </w:p>
        </w:tc>
      </w:tr>
      <w:tr w:rsidR="004D6A9F" w:rsidRPr="004D6A9F" w14:paraId="779F9BF2" w14:textId="77777777" w:rsidTr="004D6A9F">
        <w:trPr>
          <w:trHeight w:val="375"/>
        </w:trPr>
        <w:tc>
          <w:tcPr>
            <w:tcW w:w="701" w:type="dxa"/>
          </w:tcPr>
          <w:p w14:paraId="37799BC9" w14:textId="77777777" w:rsidR="004D6A9F" w:rsidRPr="004D6A9F" w:rsidRDefault="004D6A9F" w:rsidP="004D6A9F">
            <w:pPr>
              <w:jc w:val="center"/>
              <w:rPr>
                <w:iCs/>
              </w:rPr>
            </w:pPr>
            <w:r w:rsidRPr="004D6A9F">
              <w:rPr>
                <w:iCs/>
              </w:rPr>
              <w:t>6</w:t>
            </w:r>
          </w:p>
        </w:tc>
        <w:tc>
          <w:tcPr>
            <w:tcW w:w="5957" w:type="dxa"/>
            <w:shd w:val="clear" w:color="auto" w:fill="auto"/>
            <w:vAlign w:val="center"/>
            <w:hideMark/>
          </w:tcPr>
          <w:p w14:paraId="4F5A338D" w14:textId="77777777" w:rsidR="004D6A9F" w:rsidRPr="004D6A9F" w:rsidRDefault="004D6A9F" w:rsidP="004D6A9F">
            <w:pPr>
              <w:jc w:val="both"/>
              <w:rPr>
                <w:iCs/>
              </w:rPr>
            </w:pPr>
            <w:r w:rsidRPr="004D6A9F">
              <w:rPr>
                <w:iCs/>
              </w:rPr>
              <w:t>1 полугодие</w:t>
            </w:r>
          </w:p>
        </w:tc>
        <w:tc>
          <w:tcPr>
            <w:tcW w:w="1417" w:type="dxa"/>
            <w:shd w:val="clear" w:color="auto" w:fill="auto"/>
            <w:vAlign w:val="center"/>
            <w:hideMark/>
          </w:tcPr>
          <w:p w14:paraId="527897A4" w14:textId="77777777" w:rsidR="004D6A9F" w:rsidRPr="004D6A9F" w:rsidRDefault="004D6A9F" w:rsidP="004D6A9F">
            <w:pPr>
              <w:jc w:val="center"/>
            </w:pPr>
            <w:r w:rsidRPr="004D6A9F">
              <w:t>Гкал</w:t>
            </w:r>
          </w:p>
        </w:tc>
        <w:tc>
          <w:tcPr>
            <w:tcW w:w="1560" w:type="dxa"/>
            <w:shd w:val="clear" w:color="auto" w:fill="auto"/>
          </w:tcPr>
          <w:p w14:paraId="775E4C3C" w14:textId="77777777" w:rsidR="004D6A9F" w:rsidRPr="004D6A9F" w:rsidRDefault="004D6A9F" w:rsidP="004D6A9F">
            <w:pPr>
              <w:jc w:val="center"/>
            </w:pPr>
            <w:r w:rsidRPr="004D6A9F">
              <w:t>3783,07</w:t>
            </w:r>
          </w:p>
        </w:tc>
      </w:tr>
      <w:tr w:rsidR="004D6A9F" w:rsidRPr="004D6A9F" w14:paraId="61857A24" w14:textId="77777777" w:rsidTr="004D6A9F">
        <w:trPr>
          <w:trHeight w:val="375"/>
        </w:trPr>
        <w:tc>
          <w:tcPr>
            <w:tcW w:w="701" w:type="dxa"/>
          </w:tcPr>
          <w:p w14:paraId="412E8062" w14:textId="77777777" w:rsidR="004D6A9F" w:rsidRPr="004D6A9F" w:rsidRDefault="004D6A9F" w:rsidP="004D6A9F">
            <w:pPr>
              <w:jc w:val="center"/>
              <w:rPr>
                <w:iCs/>
              </w:rPr>
            </w:pPr>
            <w:r w:rsidRPr="004D6A9F">
              <w:rPr>
                <w:iCs/>
              </w:rPr>
              <w:t>7</w:t>
            </w:r>
          </w:p>
        </w:tc>
        <w:tc>
          <w:tcPr>
            <w:tcW w:w="5957" w:type="dxa"/>
            <w:shd w:val="clear" w:color="auto" w:fill="auto"/>
            <w:vAlign w:val="center"/>
            <w:hideMark/>
          </w:tcPr>
          <w:p w14:paraId="300017FA" w14:textId="77777777" w:rsidR="004D6A9F" w:rsidRPr="004D6A9F" w:rsidRDefault="004D6A9F" w:rsidP="004D6A9F">
            <w:pPr>
              <w:jc w:val="both"/>
              <w:rPr>
                <w:iCs/>
              </w:rPr>
            </w:pPr>
            <w:r w:rsidRPr="004D6A9F">
              <w:rPr>
                <w:iCs/>
              </w:rPr>
              <w:t>2 полугодие</w:t>
            </w:r>
          </w:p>
        </w:tc>
        <w:tc>
          <w:tcPr>
            <w:tcW w:w="1417" w:type="dxa"/>
            <w:shd w:val="clear" w:color="auto" w:fill="auto"/>
            <w:vAlign w:val="center"/>
            <w:hideMark/>
          </w:tcPr>
          <w:p w14:paraId="0EA4ACA3" w14:textId="77777777" w:rsidR="004D6A9F" w:rsidRPr="004D6A9F" w:rsidRDefault="004D6A9F" w:rsidP="004D6A9F">
            <w:pPr>
              <w:jc w:val="center"/>
            </w:pPr>
            <w:r w:rsidRPr="004D6A9F">
              <w:t>Гкал</w:t>
            </w:r>
          </w:p>
        </w:tc>
        <w:tc>
          <w:tcPr>
            <w:tcW w:w="1560" w:type="dxa"/>
            <w:shd w:val="clear" w:color="auto" w:fill="auto"/>
          </w:tcPr>
          <w:p w14:paraId="5E7FA262" w14:textId="77777777" w:rsidR="004D6A9F" w:rsidRPr="004D6A9F" w:rsidRDefault="004D6A9F" w:rsidP="004D6A9F">
            <w:pPr>
              <w:jc w:val="center"/>
            </w:pPr>
            <w:r w:rsidRPr="004D6A9F">
              <w:t>3488,17</w:t>
            </w:r>
          </w:p>
        </w:tc>
      </w:tr>
      <w:tr w:rsidR="004D6A9F" w:rsidRPr="004D6A9F" w14:paraId="13B73146" w14:textId="77777777" w:rsidTr="004D6A9F">
        <w:trPr>
          <w:trHeight w:val="405"/>
        </w:trPr>
        <w:tc>
          <w:tcPr>
            <w:tcW w:w="701" w:type="dxa"/>
          </w:tcPr>
          <w:p w14:paraId="58ABB089" w14:textId="77777777" w:rsidR="004D6A9F" w:rsidRPr="004D6A9F" w:rsidRDefault="004D6A9F" w:rsidP="004D6A9F">
            <w:pPr>
              <w:jc w:val="center"/>
              <w:rPr>
                <w:bCs/>
              </w:rPr>
            </w:pPr>
            <w:r w:rsidRPr="004D6A9F">
              <w:rPr>
                <w:bCs/>
              </w:rPr>
              <w:t>8</w:t>
            </w:r>
          </w:p>
        </w:tc>
        <w:tc>
          <w:tcPr>
            <w:tcW w:w="5957" w:type="dxa"/>
            <w:shd w:val="clear" w:color="auto" w:fill="auto"/>
            <w:vAlign w:val="center"/>
            <w:hideMark/>
          </w:tcPr>
          <w:p w14:paraId="4DA06278" w14:textId="77777777" w:rsidR="004D6A9F" w:rsidRPr="004D6A9F" w:rsidRDefault="004D6A9F" w:rsidP="004D6A9F">
            <w:pPr>
              <w:jc w:val="both"/>
              <w:rPr>
                <w:bCs/>
              </w:rPr>
            </w:pPr>
            <w:r w:rsidRPr="004D6A9F">
              <w:rPr>
                <w:bCs/>
              </w:rPr>
              <w:t>Тариф с 1 января 2018 года (постановление РЭК КО от 20.12.2015 № 990 (в ред. от 15.12.2016 № 511, от 20.12.2017 № 727)</w:t>
            </w:r>
          </w:p>
        </w:tc>
        <w:tc>
          <w:tcPr>
            <w:tcW w:w="1417" w:type="dxa"/>
            <w:shd w:val="clear" w:color="auto" w:fill="auto"/>
            <w:vAlign w:val="center"/>
            <w:hideMark/>
          </w:tcPr>
          <w:p w14:paraId="1CEE623F" w14:textId="77777777" w:rsidR="004D6A9F" w:rsidRPr="004D6A9F" w:rsidRDefault="004D6A9F" w:rsidP="004D6A9F">
            <w:pPr>
              <w:jc w:val="center"/>
            </w:pPr>
            <w:r w:rsidRPr="004D6A9F">
              <w:t>руб./Гкал</w:t>
            </w:r>
          </w:p>
        </w:tc>
        <w:tc>
          <w:tcPr>
            <w:tcW w:w="1560" w:type="dxa"/>
            <w:shd w:val="clear" w:color="auto" w:fill="auto"/>
            <w:vAlign w:val="center"/>
          </w:tcPr>
          <w:p w14:paraId="003BDDC3" w14:textId="77777777" w:rsidR="004D6A9F" w:rsidRPr="004D6A9F" w:rsidRDefault="004D6A9F" w:rsidP="004D6A9F">
            <w:pPr>
              <w:jc w:val="center"/>
            </w:pPr>
            <w:r w:rsidRPr="004D6A9F">
              <w:t>1006,14</w:t>
            </w:r>
          </w:p>
        </w:tc>
      </w:tr>
      <w:tr w:rsidR="004D6A9F" w:rsidRPr="004D6A9F" w14:paraId="25965D66" w14:textId="77777777" w:rsidTr="004D6A9F">
        <w:trPr>
          <w:trHeight w:val="405"/>
        </w:trPr>
        <w:tc>
          <w:tcPr>
            <w:tcW w:w="701" w:type="dxa"/>
          </w:tcPr>
          <w:p w14:paraId="75E9FD14" w14:textId="77777777" w:rsidR="004D6A9F" w:rsidRPr="004D6A9F" w:rsidRDefault="004D6A9F" w:rsidP="004D6A9F">
            <w:pPr>
              <w:jc w:val="center"/>
              <w:rPr>
                <w:bCs/>
              </w:rPr>
            </w:pPr>
            <w:r w:rsidRPr="004D6A9F">
              <w:rPr>
                <w:bCs/>
              </w:rPr>
              <w:t>9</w:t>
            </w:r>
          </w:p>
        </w:tc>
        <w:tc>
          <w:tcPr>
            <w:tcW w:w="5957" w:type="dxa"/>
            <w:shd w:val="clear" w:color="auto" w:fill="auto"/>
            <w:vAlign w:val="center"/>
            <w:hideMark/>
          </w:tcPr>
          <w:p w14:paraId="2C9EEEBF" w14:textId="77777777" w:rsidR="004D6A9F" w:rsidRPr="004D6A9F" w:rsidRDefault="004D6A9F" w:rsidP="004D6A9F">
            <w:pPr>
              <w:jc w:val="both"/>
              <w:rPr>
                <w:bCs/>
              </w:rPr>
            </w:pPr>
            <w:r w:rsidRPr="004D6A9F">
              <w:rPr>
                <w:bCs/>
              </w:rPr>
              <w:t>Тариф с 1 июля 2018 (постановление РЭК от 20.12.2015 № 990 (в ред. от 15.12.2016 № 511, от 20.12.2017 № 727)</w:t>
            </w:r>
          </w:p>
        </w:tc>
        <w:tc>
          <w:tcPr>
            <w:tcW w:w="1417" w:type="dxa"/>
            <w:shd w:val="clear" w:color="auto" w:fill="auto"/>
            <w:vAlign w:val="center"/>
            <w:hideMark/>
          </w:tcPr>
          <w:p w14:paraId="6839D273" w14:textId="77777777" w:rsidR="004D6A9F" w:rsidRPr="004D6A9F" w:rsidRDefault="004D6A9F" w:rsidP="004D6A9F">
            <w:pPr>
              <w:jc w:val="center"/>
            </w:pPr>
            <w:r w:rsidRPr="004D6A9F">
              <w:t>руб./Гкал</w:t>
            </w:r>
          </w:p>
        </w:tc>
        <w:tc>
          <w:tcPr>
            <w:tcW w:w="1560" w:type="dxa"/>
            <w:shd w:val="clear" w:color="auto" w:fill="auto"/>
            <w:vAlign w:val="center"/>
          </w:tcPr>
          <w:p w14:paraId="0D4B8768" w14:textId="77777777" w:rsidR="004D6A9F" w:rsidRPr="004D6A9F" w:rsidRDefault="004D6A9F" w:rsidP="004D6A9F">
            <w:pPr>
              <w:jc w:val="center"/>
            </w:pPr>
            <w:r w:rsidRPr="004D6A9F">
              <w:t>1050,41</w:t>
            </w:r>
          </w:p>
        </w:tc>
      </w:tr>
      <w:tr w:rsidR="004D6A9F" w:rsidRPr="004D6A9F" w14:paraId="170050B2" w14:textId="77777777" w:rsidTr="004D6A9F">
        <w:trPr>
          <w:trHeight w:val="405"/>
        </w:trPr>
        <w:tc>
          <w:tcPr>
            <w:tcW w:w="701" w:type="dxa"/>
          </w:tcPr>
          <w:p w14:paraId="1489E9E0" w14:textId="77777777" w:rsidR="004D6A9F" w:rsidRPr="004D6A9F" w:rsidRDefault="004D6A9F" w:rsidP="004D6A9F">
            <w:pPr>
              <w:jc w:val="center"/>
              <w:rPr>
                <w:bCs/>
              </w:rPr>
            </w:pPr>
            <w:r w:rsidRPr="004D6A9F">
              <w:rPr>
                <w:bCs/>
              </w:rPr>
              <w:t>10</w:t>
            </w:r>
          </w:p>
        </w:tc>
        <w:tc>
          <w:tcPr>
            <w:tcW w:w="5957" w:type="dxa"/>
            <w:shd w:val="clear" w:color="auto" w:fill="auto"/>
            <w:vAlign w:val="center"/>
          </w:tcPr>
          <w:p w14:paraId="09DDE55C" w14:textId="77777777" w:rsidR="004D6A9F" w:rsidRPr="004D6A9F" w:rsidRDefault="004D6A9F" w:rsidP="004D6A9F">
            <w:pPr>
              <w:jc w:val="both"/>
              <w:rPr>
                <w:bCs/>
              </w:rPr>
            </w:pPr>
            <w:r w:rsidRPr="004D6A9F">
              <w:rPr>
                <w:bCs/>
              </w:rPr>
              <w:t>Дельта НВВ (стр. 1 – стр. 2)</w:t>
            </w:r>
          </w:p>
        </w:tc>
        <w:tc>
          <w:tcPr>
            <w:tcW w:w="1417" w:type="dxa"/>
            <w:shd w:val="clear" w:color="auto" w:fill="auto"/>
            <w:vAlign w:val="center"/>
          </w:tcPr>
          <w:p w14:paraId="20B4A9A1" w14:textId="77777777" w:rsidR="004D6A9F" w:rsidRPr="004D6A9F" w:rsidRDefault="004D6A9F" w:rsidP="004D6A9F">
            <w:pPr>
              <w:jc w:val="center"/>
            </w:pPr>
            <w:r w:rsidRPr="004D6A9F">
              <w:t>тыс. руб.</w:t>
            </w:r>
          </w:p>
        </w:tc>
        <w:tc>
          <w:tcPr>
            <w:tcW w:w="1560" w:type="dxa"/>
            <w:shd w:val="clear" w:color="auto" w:fill="auto"/>
            <w:vAlign w:val="center"/>
          </w:tcPr>
          <w:p w14:paraId="4DDC4999" w14:textId="77777777" w:rsidR="004D6A9F" w:rsidRPr="004D6A9F" w:rsidRDefault="004D6A9F" w:rsidP="004D6A9F">
            <w:pPr>
              <w:jc w:val="center"/>
            </w:pPr>
            <w:r w:rsidRPr="004D6A9F">
              <w:t>1 790</w:t>
            </w:r>
          </w:p>
        </w:tc>
      </w:tr>
    </w:tbl>
    <w:p w14:paraId="0224758A" w14:textId="77777777" w:rsidR="004D6A9F" w:rsidRPr="004D6A9F" w:rsidRDefault="004D6A9F" w:rsidP="004D6A9F">
      <w:pPr>
        <w:autoSpaceDE w:val="0"/>
        <w:autoSpaceDN w:val="0"/>
        <w:adjustRightInd w:val="0"/>
        <w:ind w:firstLine="851"/>
        <w:jc w:val="both"/>
        <w:rPr>
          <w:sz w:val="28"/>
          <w:szCs w:val="28"/>
        </w:rPr>
      </w:pPr>
      <w:r w:rsidRPr="004D6A9F">
        <w:rPr>
          <w:sz w:val="28"/>
          <w:szCs w:val="28"/>
        </w:rPr>
        <w:t xml:space="preserve">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1 790 тыс. руб. и подлежит включению в необходимую валовую выручку на 2020 год. </w:t>
      </w:r>
    </w:p>
    <w:p w14:paraId="4BBDDD70" w14:textId="77777777" w:rsidR="004D6A9F" w:rsidRPr="004D6A9F" w:rsidRDefault="004D6A9F" w:rsidP="004D6A9F">
      <w:pPr>
        <w:autoSpaceDE w:val="0"/>
        <w:autoSpaceDN w:val="0"/>
        <w:adjustRightInd w:val="0"/>
        <w:ind w:firstLine="851"/>
        <w:jc w:val="both"/>
        <w:rPr>
          <w:sz w:val="28"/>
          <w:szCs w:val="28"/>
        </w:rPr>
      </w:pPr>
      <w:r w:rsidRPr="004D6A9F">
        <w:rPr>
          <w:sz w:val="28"/>
          <w:szCs w:val="28"/>
        </w:rPr>
        <w:t>Так же эксперты предлагают включить в расчёт НВВ на 2020 год часть выпадающих расходов предыдущего периода в размере 146 тыс. руб. (экспертное заключение по материалам, представленным АО «СУЭК-Кузбасс» ПЕ Спецналадка (г. Ленинск-Кузнецкий) для корректировки величины НВВ и уровня тарифов на тепловую энергию, реализуемую на потребительском рынке, на 2019-2023 годы).</w:t>
      </w:r>
    </w:p>
    <w:p w14:paraId="4DE4F545" w14:textId="77777777" w:rsidR="004D6A9F" w:rsidRPr="004D6A9F" w:rsidRDefault="004D6A9F" w:rsidP="004D6A9F">
      <w:pPr>
        <w:autoSpaceDE w:val="0"/>
        <w:autoSpaceDN w:val="0"/>
        <w:adjustRightInd w:val="0"/>
        <w:ind w:firstLine="851"/>
        <w:jc w:val="both"/>
        <w:rPr>
          <w:sz w:val="28"/>
          <w:szCs w:val="28"/>
        </w:rPr>
      </w:pPr>
      <w:r w:rsidRPr="004D6A9F">
        <w:rPr>
          <w:sz w:val="28"/>
          <w:szCs w:val="28"/>
        </w:rPr>
        <w:t>Общая сумма корректировки составляет 1 936 тыс. руб.</w:t>
      </w:r>
    </w:p>
    <w:p w14:paraId="63A231E7" w14:textId="77777777" w:rsidR="004D6A9F" w:rsidRPr="004D6A9F" w:rsidRDefault="004D6A9F" w:rsidP="004D6A9F">
      <w:pPr>
        <w:ind w:firstLine="851"/>
        <w:jc w:val="both"/>
        <w:rPr>
          <w:sz w:val="28"/>
          <w:szCs w:val="28"/>
        </w:rPr>
      </w:pPr>
      <w:r w:rsidRPr="004D6A9F">
        <w:rPr>
          <w:sz w:val="28"/>
          <w:szCs w:val="28"/>
        </w:rPr>
        <w:t xml:space="preserve">Рассчитанный размер корректировки, в соответствии с пунктом 51 Методических указаний подлежит умножению на ИПЦ 1,047 (2019/2018) </w:t>
      </w:r>
      <w:r w:rsidRPr="004D6A9F">
        <w:rPr>
          <w:sz w:val="28"/>
          <w:szCs w:val="28"/>
        </w:rPr>
        <w:br/>
        <w:t xml:space="preserve">и 1,030 (2020/2019), опубликованные на сайте Минэкономразвития России 30.09.2019. Таким образом, в плановую необходимую валовую выручку </w:t>
      </w:r>
      <w:r w:rsidRPr="004D6A9F">
        <w:rPr>
          <w:sz w:val="28"/>
          <w:szCs w:val="28"/>
        </w:rPr>
        <w:br/>
        <w:t>на 2020 год необходимо включить 2 087 тыс. руб. (стр. 7 таблицы 13).</w:t>
      </w:r>
    </w:p>
    <w:p w14:paraId="606162F4" w14:textId="77777777" w:rsidR="004D6A9F" w:rsidRPr="004D6A9F" w:rsidRDefault="004D6A9F" w:rsidP="004D6A9F"/>
    <w:p w14:paraId="131E0408" w14:textId="77777777" w:rsidR="004D6A9F" w:rsidRPr="004D6A9F" w:rsidRDefault="004D6A9F" w:rsidP="004D6A9F">
      <w:pPr>
        <w:keepNext/>
        <w:jc w:val="both"/>
        <w:outlineLvl w:val="1"/>
        <w:rPr>
          <w:b/>
          <w:color w:val="000000"/>
          <w:sz w:val="28"/>
          <w:szCs w:val="20"/>
        </w:rPr>
      </w:pPr>
      <w:bookmarkStart w:id="53" w:name="_Toc26341803"/>
      <w:r w:rsidRPr="004D6A9F">
        <w:rPr>
          <w:b/>
          <w:color w:val="000000"/>
          <w:sz w:val="28"/>
          <w:szCs w:val="20"/>
        </w:rPr>
        <w:t>3.7. Расчёт необходимой валовой выручки на 2020 год</w:t>
      </w:r>
      <w:bookmarkEnd w:id="53"/>
      <w:r w:rsidRPr="004D6A9F">
        <w:rPr>
          <w:b/>
          <w:color w:val="000000"/>
          <w:sz w:val="28"/>
          <w:szCs w:val="20"/>
        </w:rPr>
        <w:t xml:space="preserve"> </w:t>
      </w:r>
    </w:p>
    <w:p w14:paraId="018D7523" w14:textId="77777777" w:rsidR="004D6A9F" w:rsidRPr="004D6A9F" w:rsidRDefault="004D6A9F" w:rsidP="004D6A9F">
      <w:pPr>
        <w:ind w:firstLine="851"/>
        <w:jc w:val="both"/>
        <w:rPr>
          <w:color w:val="000000"/>
          <w:sz w:val="28"/>
          <w:szCs w:val="28"/>
        </w:rPr>
      </w:pPr>
      <w:r w:rsidRPr="004D6A9F">
        <w:rPr>
          <w:color w:val="000000"/>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8. </w:t>
      </w:r>
    </w:p>
    <w:p w14:paraId="2AD3651B" w14:textId="77777777" w:rsidR="004D6A9F" w:rsidRPr="004D6A9F" w:rsidRDefault="004D6A9F" w:rsidP="004D6A9F">
      <w:pPr>
        <w:ind w:firstLine="851"/>
        <w:jc w:val="both"/>
        <w:rPr>
          <w:color w:val="000000"/>
          <w:sz w:val="28"/>
          <w:szCs w:val="28"/>
        </w:rPr>
        <w:sectPr w:rsidR="004D6A9F" w:rsidRPr="004D6A9F" w:rsidSect="004D6A9F">
          <w:pgSz w:w="11906" w:h="16838"/>
          <w:pgMar w:top="1134" w:right="566" w:bottom="1276" w:left="1701" w:header="720" w:footer="720" w:gutter="0"/>
          <w:cols w:space="720"/>
          <w:docGrid w:linePitch="326"/>
        </w:sectPr>
      </w:pPr>
    </w:p>
    <w:p w14:paraId="0ADA88CA" w14:textId="77777777" w:rsidR="004D6A9F" w:rsidRPr="004D6A9F" w:rsidRDefault="004D6A9F" w:rsidP="004D6A9F">
      <w:pPr>
        <w:spacing w:line="360" w:lineRule="auto"/>
        <w:ind w:left="360" w:right="-1"/>
        <w:jc w:val="right"/>
        <w:rPr>
          <w:color w:val="000000"/>
          <w:sz w:val="28"/>
          <w:szCs w:val="28"/>
        </w:rPr>
      </w:pPr>
      <w:r w:rsidRPr="004D6A9F">
        <w:rPr>
          <w:color w:val="000000"/>
          <w:sz w:val="28"/>
          <w:szCs w:val="28"/>
        </w:rPr>
        <w:lastRenderedPageBreak/>
        <w:t>Таблица 13</w:t>
      </w:r>
    </w:p>
    <w:p w14:paraId="7CBE7366" w14:textId="77777777" w:rsidR="004D6A9F" w:rsidRPr="004D6A9F" w:rsidRDefault="004D6A9F" w:rsidP="004D6A9F">
      <w:pPr>
        <w:spacing w:line="360" w:lineRule="auto"/>
        <w:jc w:val="center"/>
        <w:rPr>
          <w:rFonts w:eastAsia="Calibri"/>
          <w:b/>
          <w:bCs/>
          <w:color w:val="000000"/>
          <w:sz w:val="28"/>
          <w:lang w:eastAsia="en-US"/>
        </w:rPr>
      </w:pPr>
      <w:r w:rsidRPr="004D6A9F">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315E1996" w14:textId="77777777" w:rsidR="004D6A9F" w:rsidRPr="004D6A9F" w:rsidRDefault="004D6A9F" w:rsidP="004D6A9F">
      <w:pPr>
        <w:spacing w:line="360" w:lineRule="auto"/>
        <w:jc w:val="center"/>
        <w:rPr>
          <w:color w:val="000000"/>
          <w:sz w:val="28"/>
        </w:rPr>
      </w:pPr>
      <w:r w:rsidRPr="004D6A9F">
        <w:rPr>
          <w:color w:val="000000"/>
          <w:sz w:val="28"/>
        </w:rPr>
        <w:t>(Приложение 5.9 к Методическим указаниям)</w:t>
      </w:r>
    </w:p>
    <w:tbl>
      <w:tblPr>
        <w:tblpPr w:leftFromText="180" w:rightFromText="180" w:vertAnchor="page" w:horzAnchor="margin" w:tblpXSpec="center" w:tblpY="3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4750"/>
        <w:gridCol w:w="1895"/>
        <w:gridCol w:w="2432"/>
        <w:gridCol w:w="2342"/>
        <w:gridCol w:w="2512"/>
      </w:tblGrid>
      <w:tr w:rsidR="004D6A9F" w:rsidRPr="004D6A9F" w14:paraId="1AC91F21" w14:textId="77777777" w:rsidTr="004D6A9F">
        <w:trPr>
          <w:trHeight w:val="300"/>
          <w:tblHeader/>
        </w:trPr>
        <w:tc>
          <w:tcPr>
            <w:tcW w:w="0" w:type="auto"/>
            <w:vMerge w:val="restart"/>
            <w:shd w:val="clear" w:color="auto" w:fill="auto"/>
            <w:vAlign w:val="center"/>
          </w:tcPr>
          <w:p w14:paraId="02086597" w14:textId="77777777" w:rsidR="004D6A9F" w:rsidRPr="004D6A9F" w:rsidRDefault="004D6A9F" w:rsidP="004D6A9F">
            <w:pPr>
              <w:jc w:val="center"/>
              <w:rPr>
                <w:color w:val="000000"/>
              </w:rPr>
            </w:pPr>
            <w:r w:rsidRPr="004D6A9F">
              <w:rPr>
                <w:color w:val="000000"/>
              </w:rPr>
              <w:t>№ п/п</w:t>
            </w:r>
          </w:p>
        </w:tc>
        <w:tc>
          <w:tcPr>
            <w:tcW w:w="0" w:type="auto"/>
            <w:vMerge w:val="restart"/>
            <w:shd w:val="clear" w:color="auto" w:fill="auto"/>
            <w:vAlign w:val="center"/>
          </w:tcPr>
          <w:p w14:paraId="172DFA05" w14:textId="77777777" w:rsidR="004D6A9F" w:rsidRPr="004D6A9F" w:rsidRDefault="004D6A9F" w:rsidP="004D6A9F">
            <w:pPr>
              <w:jc w:val="center"/>
              <w:rPr>
                <w:color w:val="000000"/>
              </w:rPr>
            </w:pPr>
            <w:r w:rsidRPr="004D6A9F">
              <w:rPr>
                <w:color w:val="000000"/>
              </w:rPr>
              <w:t>Наименование расхода</w:t>
            </w:r>
          </w:p>
        </w:tc>
        <w:tc>
          <w:tcPr>
            <w:tcW w:w="0" w:type="auto"/>
            <w:gridSpan w:val="4"/>
            <w:shd w:val="clear" w:color="auto" w:fill="auto"/>
            <w:vAlign w:val="center"/>
          </w:tcPr>
          <w:p w14:paraId="59DD5314" w14:textId="77777777" w:rsidR="004D6A9F" w:rsidRPr="004D6A9F" w:rsidRDefault="004D6A9F" w:rsidP="004D6A9F">
            <w:pPr>
              <w:jc w:val="center"/>
              <w:rPr>
                <w:color w:val="000000"/>
              </w:rPr>
            </w:pPr>
            <w:r w:rsidRPr="004D6A9F">
              <w:rPr>
                <w:color w:val="000000"/>
              </w:rPr>
              <w:t>Предложение экспертов</w:t>
            </w:r>
          </w:p>
        </w:tc>
      </w:tr>
      <w:tr w:rsidR="004D6A9F" w:rsidRPr="004D6A9F" w14:paraId="574F2AC9" w14:textId="77777777" w:rsidTr="004D6A9F">
        <w:trPr>
          <w:trHeight w:val="360"/>
          <w:tblHeader/>
        </w:trPr>
        <w:tc>
          <w:tcPr>
            <w:tcW w:w="0" w:type="auto"/>
            <w:vMerge/>
            <w:shd w:val="clear" w:color="auto" w:fill="auto"/>
            <w:vAlign w:val="center"/>
          </w:tcPr>
          <w:p w14:paraId="30BBE7F1" w14:textId="77777777" w:rsidR="004D6A9F" w:rsidRPr="004D6A9F" w:rsidRDefault="004D6A9F" w:rsidP="004D6A9F">
            <w:pPr>
              <w:jc w:val="center"/>
              <w:rPr>
                <w:color w:val="000000"/>
              </w:rPr>
            </w:pPr>
          </w:p>
        </w:tc>
        <w:tc>
          <w:tcPr>
            <w:tcW w:w="0" w:type="auto"/>
            <w:vMerge/>
            <w:shd w:val="clear" w:color="auto" w:fill="auto"/>
            <w:vAlign w:val="center"/>
          </w:tcPr>
          <w:p w14:paraId="33BDCFCF" w14:textId="77777777" w:rsidR="004D6A9F" w:rsidRPr="004D6A9F" w:rsidRDefault="004D6A9F" w:rsidP="004D6A9F">
            <w:pPr>
              <w:jc w:val="center"/>
              <w:rPr>
                <w:color w:val="000000"/>
              </w:rPr>
            </w:pPr>
          </w:p>
        </w:tc>
        <w:tc>
          <w:tcPr>
            <w:tcW w:w="0" w:type="auto"/>
            <w:shd w:val="clear" w:color="auto" w:fill="auto"/>
            <w:vAlign w:val="center"/>
          </w:tcPr>
          <w:p w14:paraId="13DA0813" w14:textId="77777777" w:rsidR="004D6A9F" w:rsidRPr="004D6A9F" w:rsidRDefault="004D6A9F" w:rsidP="004D6A9F">
            <w:pPr>
              <w:jc w:val="center"/>
              <w:rPr>
                <w:color w:val="000000"/>
              </w:rPr>
            </w:pPr>
            <w:r w:rsidRPr="004D6A9F">
              <w:rPr>
                <w:color w:val="000000"/>
              </w:rPr>
              <w:t>Утверждено РЭК на 2019</w:t>
            </w:r>
          </w:p>
        </w:tc>
        <w:tc>
          <w:tcPr>
            <w:tcW w:w="0" w:type="auto"/>
            <w:shd w:val="clear" w:color="auto" w:fill="auto"/>
            <w:vAlign w:val="center"/>
          </w:tcPr>
          <w:p w14:paraId="2E748C82" w14:textId="77777777" w:rsidR="004D6A9F" w:rsidRPr="004D6A9F" w:rsidRDefault="004D6A9F" w:rsidP="004D6A9F">
            <w:pPr>
              <w:jc w:val="center"/>
              <w:rPr>
                <w:color w:val="000000"/>
              </w:rPr>
            </w:pPr>
            <w:r w:rsidRPr="004D6A9F">
              <w:rPr>
                <w:color w:val="000000"/>
              </w:rPr>
              <w:t>Предложения предприятия на 2020 год</w:t>
            </w:r>
          </w:p>
        </w:tc>
        <w:tc>
          <w:tcPr>
            <w:tcW w:w="0" w:type="auto"/>
            <w:shd w:val="clear" w:color="auto" w:fill="auto"/>
            <w:vAlign w:val="center"/>
          </w:tcPr>
          <w:p w14:paraId="483F1544" w14:textId="77777777" w:rsidR="004D6A9F" w:rsidRPr="004D6A9F" w:rsidRDefault="004D6A9F" w:rsidP="004D6A9F">
            <w:pPr>
              <w:jc w:val="center"/>
              <w:rPr>
                <w:color w:val="000000"/>
              </w:rPr>
            </w:pPr>
            <w:r w:rsidRPr="004D6A9F">
              <w:rPr>
                <w:color w:val="000000"/>
              </w:rPr>
              <w:t>Предложения экспертов на 2020 год</w:t>
            </w:r>
          </w:p>
        </w:tc>
        <w:tc>
          <w:tcPr>
            <w:tcW w:w="0" w:type="auto"/>
            <w:shd w:val="clear" w:color="auto" w:fill="auto"/>
            <w:vAlign w:val="center"/>
          </w:tcPr>
          <w:p w14:paraId="371FBAD4" w14:textId="77777777" w:rsidR="004D6A9F" w:rsidRPr="004D6A9F" w:rsidRDefault="004D6A9F" w:rsidP="004D6A9F">
            <w:pPr>
              <w:jc w:val="center"/>
              <w:rPr>
                <w:color w:val="000000"/>
              </w:rPr>
            </w:pPr>
            <w:r w:rsidRPr="004D6A9F">
              <w:rPr>
                <w:color w:val="000000"/>
              </w:rPr>
              <w:t>Отклонение от предложений предприятия</w:t>
            </w:r>
          </w:p>
        </w:tc>
      </w:tr>
      <w:tr w:rsidR="004D6A9F" w:rsidRPr="004D6A9F" w14:paraId="340D0D9A" w14:textId="77777777" w:rsidTr="004D6A9F">
        <w:trPr>
          <w:trHeight w:val="720"/>
        </w:trPr>
        <w:tc>
          <w:tcPr>
            <w:tcW w:w="0" w:type="auto"/>
            <w:shd w:val="clear" w:color="auto" w:fill="auto"/>
            <w:vAlign w:val="center"/>
          </w:tcPr>
          <w:p w14:paraId="13293DB5" w14:textId="77777777" w:rsidR="004D6A9F" w:rsidRPr="004D6A9F" w:rsidRDefault="004D6A9F" w:rsidP="004D6A9F">
            <w:pPr>
              <w:jc w:val="center"/>
              <w:rPr>
                <w:color w:val="000000"/>
              </w:rPr>
            </w:pPr>
            <w:r w:rsidRPr="004D6A9F">
              <w:rPr>
                <w:color w:val="000000"/>
              </w:rPr>
              <w:t>1</w:t>
            </w:r>
          </w:p>
        </w:tc>
        <w:tc>
          <w:tcPr>
            <w:tcW w:w="0" w:type="auto"/>
            <w:shd w:val="clear" w:color="auto" w:fill="auto"/>
            <w:vAlign w:val="center"/>
          </w:tcPr>
          <w:p w14:paraId="303116AE" w14:textId="77777777" w:rsidR="004D6A9F" w:rsidRPr="004D6A9F" w:rsidRDefault="004D6A9F" w:rsidP="004D6A9F">
            <w:pPr>
              <w:rPr>
                <w:color w:val="000000"/>
              </w:rPr>
            </w:pPr>
            <w:r w:rsidRPr="004D6A9F">
              <w:rPr>
                <w:color w:val="000000"/>
              </w:rPr>
              <w:t>Операционные (подконтрольные) расходы</w:t>
            </w:r>
          </w:p>
        </w:tc>
        <w:tc>
          <w:tcPr>
            <w:tcW w:w="0" w:type="auto"/>
            <w:tcBorders>
              <w:top w:val="single" w:sz="4" w:space="0" w:color="auto"/>
              <w:left w:val="single" w:sz="4" w:space="0" w:color="auto"/>
              <w:bottom w:val="single" w:sz="4" w:space="0" w:color="auto"/>
              <w:right w:val="nil"/>
            </w:tcBorders>
            <w:shd w:val="clear" w:color="auto" w:fill="auto"/>
            <w:vAlign w:val="center"/>
          </w:tcPr>
          <w:p w14:paraId="663FE774" w14:textId="77777777" w:rsidR="004D6A9F" w:rsidRPr="004D6A9F" w:rsidRDefault="004D6A9F" w:rsidP="004D6A9F">
            <w:pPr>
              <w:jc w:val="center"/>
            </w:pPr>
            <w:r w:rsidRPr="004D6A9F">
              <w:t>23 997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9F299A" w14:textId="77777777" w:rsidR="004D6A9F" w:rsidRPr="004D6A9F" w:rsidRDefault="004D6A9F" w:rsidP="004D6A9F">
            <w:pPr>
              <w:jc w:val="center"/>
            </w:pPr>
            <w:r w:rsidRPr="004D6A9F">
              <w:t>29 430</w:t>
            </w:r>
          </w:p>
        </w:tc>
        <w:tc>
          <w:tcPr>
            <w:tcW w:w="0" w:type="auto"/>
            <w:tcBorders>
              <w:top w:val="single" w:sz="4" w:space="0" w:color="auto"/>
              <w:left w:val="nil"/>
              <w:bottom w:val="single" w:sz="4" w:space="0" w:color="auto"/>
              <w:right w:val="single" w:sz="4" w:space="0" w:color="auto"/>
            </w:tcBorders>
            <w:shd w:val="clear" w:color="auto" w:fill="auto"/>
            <w:vAlign w:val="center"/>
          </w:tcPr>
          <w:p w14:paraId="410BD854" w14:textId="77777777" w:rsidR="004D6A9F" w:rsidRPr="004D6A9F" w:rsidRDefault="004D6A9F" w:rsidP="004D6A9F">
            <w:pPr>
              <w:jc w:val="center"/>
            </w:pPr>
            <w:r w:rsidRPr="004D6A9F">
              <w:t>24 470</w:t>
            </w:r>
          </w:p>
        </w:tc>
        <w:tc>
          <w:tcPr>
            <w:tcW w:w="0" w:type="auto"/>
            <w:tcBorders>
              <w:top w:val="single" w:sz="4" w:space="0" w:color="auto"/>
              <w:left w:val="nil"/>
              <w:bottom w:val="single" w:sz="4" w:space="0" w:color="auto"/>
              <w:right w:val="single" w:sz="4" w:space="0" w:color="auto"/>
            </w:tcBorders>
            <w:shd w:val="clear" w:color="auto" w:fill="auto"/>
            <w:vAlign w:val="center"/>
          </w:tcPr>
          <w:p w14:paraId="7E76F11E" w14:textId="77777777" w:rsidR="004D6A9F" w:rsidRPr="004D6A9F" w:rsidRDefault="004D6A9F" w:rsidP="004D6A9F">
            <w:pPr>
              <w:jc w:val="center"/>
            </w:pPr>
            <w:r w:rsidRPr="004D6A9F">
              <w:t>-4 960</w:t>
            </w:r>
          </w:p>
        </w:tc>
      </w:tr>
      <w:tr w:rsidR="004D6A9F" w:rsidRPr="004D6A9F" w14:paraId="33E0DCFD" w14:textId="77777777" w:rsidTr="004D6A9F">
        <w:trPr>
          <w:trHeight w:val="360"/>
        </w:trPr>
        <w:tc>
          <w:tcPr>
            <w:tcW w:w="0" w:type="auto"/>
            <w:shd w:val="clear" w:color="auto" w:fill="auto"/>
            <w:vAlign w:val="center"/>
          </w:tcPr>
          <w:p w14:paraId="73CF909A" w14:textId="77777777" w:rsidR="004D6A9F" w:rsidRPr="004D6A9F" w:rsidRDefault="004D6A9F" w:rsidP="004D6A9F">
            <w:pPr>
              <w:jc w:val="center"/>
              <w:rPr>
                <w:color w:val="000000"/>
              </w:rPr>
            </w:pPr>
            <w:r w:rsidRPr="004D6A9F">
              <w:rPr>
                <w:color w:val="000000"/>
              </w:rPr>
              <w:t>2</w:t>
            </w:r>
          </w:p>
        </w:tc>
        <w:tc>
          <w:tcPr>
            <w:tcW w:w="0" w:type="auto"/>
            <w:shd w:val="clear" w:color="auto" w:fill="auto"/>
            <w:vAlign w:val="center"/>
          </w:tcPr>
          <w:p w14:paraId="7CEB64F8" w14:textId="77777777" w:rsidR="004D6A9F" w:rsidRPr="004D6A9F" w:rsidRDefault="004D6A9F" w:rsidP="004D6A9F">
            <w:pPr>
              <w:rPr>
                <w:color w:val="000000"/>
              </w:rPr>
            </w:pPr>
            <w:r w:rsidRPr="004D6A9F">
              <w:rPr>
                <w:color w:val="000000"/>
              </w:rPr>
              <w:t>Неподконтрольные расходы</w:t>
            </w:r>
          </w:p>
        </w:tc>
        <w:tc>
          <w:tcPr>
            <w:tcW w:w="0" w:type="auto"/>
            <w:tcBorders>
              <w:top w:val="single" w:sz="4" w:space="0" w:color="auto"/>
              <w:left w:val="single" w:sz="4" w:space="0" w:color="auto"/>
              <w:bottom w:val="single" w:sz="4" w:space="0" w:color="auto"/>
              <w:right w:val="nil"/>
            </w:tcBorders>
            <w:shd w:val="clear" w:color="auto" w:fill="auto"/>
            <w:vAlign w:val="center"/>
          </w:tcPr>
          <w:p w14:paraId="6D8D7634" w14:textId="77777777" w:rsidR="004D6A9F" w:rsidRPr="004D6A9F" w:rsidRDefault="004D6A9F" w:rsidP="004D6A9F">
            <w:pPr>
              <w:jc w:val="center"/>
            </w:pPr>
            <w:r w:rsidRPr="004D6A9F">
              <w:t>9 467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FC8952" w14:textId="77777777" w:rsidR="004D6A9F" w:rsidRPr="004D6A9F" w:rsidRDefault="004D6A9F" w:rsidP="004D6A9F">
            <w:pPr>
              <w:jc w:val="center"/>
            </w:pPr>
            <w:r w:rsidRPr="004D6A9F">
              <w:t>9 935</w:t>
            </w:r>
          </w:p>
        </w:tc>
        <w:tc>
          <w:tcPr>
            <w:tcW w:w="0" w:type="auto"/>
            <w:tcBorders>
              <w:top w:val="single" w:sz="4" w:space="0" w:color="auto"/>
              <w:left w:val="nil"/>
              <w:bottom w:val="single" w:sz="4" w:space="0" w:color="auto"/>
              <w:right w:val="single" w:sz="4" w:space="0" w:color="auto"/>
            </w:tcBorders>
            <w:shd w:val="clear" w:color="auto" w:fill="auto"/>
            <w:vAlign w:val="center"/>
          </w:tcPr>
          <w:p w14:paraId="012D064E" w14:textId="77777777" w:rsidR="004D6A9F" w:rsidRPr="004D6A9F" w:rsidRDefault="004D6A9F" w:rsidP="004D6A9F">
            <w:pPr>
              <w:jc w:val="center"/>
            </w:pPr>
            <w:r w:rsidRPr="004D6A9F">
              <w:t>9 578</w:t>
            </w:r>
          </w:p>
        </w:tc>
        <w:tc>
          <w:tcPr>
            <w:tcW w:w="0" w:type="auto"/>
            <w:tcBorders>
              <w:top w:val="single" w:sz="4" w:space="0" w:color="auto"/>
              <w:left w:val="nil"/>
              <w:bottom w:val="single" w:sz="4" w:space="0" w:color="auto"/>
              <w:right w:val="single" w:sz="4" w:space="0" w:color="auto"/>
            </w:tcBorders>
            <w:shd w:val="clear" w:color="auto" w:fill="auto"/>
            <w:vAlign w:val="center"/>
          </w:tcPr>
          <w:p w14:paraId="375786F3" w14:textId="77777777" w:rsidR="004D6A9F" w:rsidRPr="004D6A9F" w:rsidRDefault="004D6A9F" w:rsidP="004D6A9F">
            <w:pPr>
              <w:jc w:val="center"/>
            </w:pPr>
            <w:r w:rsidRPr="004D6A9F">
              <w:t>-357</w:t>
            </w:r>
          </w:p>
        </w:tc>
      </w:tr>
      <w:tr w:rsidR="004D6A9F" w:rsidRPr="004D6A9F" w14:paraId="433DA72F" w14:textId="77777777" w:rsidTr="004D6A9F">
        <w:trPr>
          <w:trHeight w:val="768"/>
        </w:trPr>
        <w:tc>
          <w:tcPr>
            <w:tcW w:w="0" w:type="auto"/>
            <w:shd w:val="clear" w:color="auto" w:fill="auto"/>
            <w:vAlign w:val="center"/>
          </w:tcPr>
          <w:p w14:paraId="548AAA81" w14:textId="77777777" w:rsidR="004D6A9F" w:rsidRPr="004D6A9F" w:rsidRDefault="004D6A9F" w:rsidP="004D6A9F">
            <w:pPr>
              <w:jc w:val="center"/>
              <w:rPr>
                <w:color w:val="000000"/>
              </w:rPr>
            </w:pPr>
            <w:r w:rsidRPr="004D6A9F">
              <w:rPr>
                <w:color w:val="000000"/>
              </w:rPr>
              <w:t>3</w:t>
            </w:r>
          </w:p>
        </w:tc>
        <w:tc>
          <w:tcPr>
            <w:tcW w:w="0" w:type="auto"/>
            <w:shd w:val="clear" w:color="auto" w:fill="auto"/>
            <w:vAlign w:val="center"/>
          </w:tcPr>
          <w:p w14:paraId="66BBF379" w14:textId="77777777" w:rsidR="004D6A9F" w:rsidRPr="004D6A9F" w:rsidRDefault="004D6A9F" w:rsidP="004D6A9F">
            <w:pPr>
              <w:rPr>
                <w:color w:val="000000"/>
              </w:rPr>
            </w:pPr>
            <w:r w:rsidRPr="004D6A9F">
              <w:rPr>
                <w:color w:val="000000"/>
              </w:rPr>
              <w:t xml:space="preserve">Расходы на приобретение (производство) энергетических ресурсов, холодной воды </w:t>
            </w:r>
          </w:p>
        </w:tc>
        <w:tc>
          <w:tcPr>
            <w:tcW w:w="0" w:type="auto"/>
            <w:tcBorders>
              <w:top w:val="single" w:sz="4" w:space="0" w:color="000000"/>
              <w:left w:val="single" w:sz="4" w:space="0" w:color="000000"/>
              <w:bottom w:val="single" w:sz="4" w:space="0" w:color="000000"/>
              <w:right w:val="nil"/>
            </w:tcBorders>
            <w:shd w:val="clear" w:color="auto" w:fill="auto"/>
            <w:vAlign w:val="center"/>
          </w:tcPr>
          <w:p w14:paraId="53785647" w14:textId="77777777" w:rsidR="004D6A9F" w:rsidRPr="004D6A9F" w:rsidRDefault="004D6A9F" w:rsidP="004D6A9F">
            <w:pPr>
              <w:jc w:val="center"/>
            </w:pPr>
            <w:r w:rsidRPr="004D6A9F">
              <w:t>46 044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92BC28" w14:textId="77777777" w:rsidR="004D6A9F" w:rsidRPr="004D6A9F" w:rsidRDefault="004D6A9F" w:rsidP="004D6A9F">
            <w:pPr>
              <w:jc w:val="center"/>
            </w:pPr>
            <w:r w:rsidRPr="004D6A9F">
              <w:t>42 318</w:t>
            </w:r>
          </w:p>
        </w:tc>
        <w:tc>
          <w:tcPr>
            <w:tcW w:w="0" w:type="auto"/>
            <w:tcBorders>
              <w:top w:val="single" w:sz="4" w:space="0" w:color="auto"/>
              <w:left w:val="nil"/>
              <w:bottom w:val="single" w:sz="4" w:space="0" w:color="auto"/>
              <w:right w:val="single" w:sz="4" w:space="0" w:color="auto"/>
            </w:tcBorders>
            <w:shd w:val="clear" w:color="auto" w:fill="auto"/>
            <w:vAlign w:val="center"/>
          </w:tcPr>
          <w:p w14:paraId="7A49269D" w14:textId="77777777" w:rsidR="004D6A9F" w:rsidRPr="004D6A9F" w:rsidRDefault="004D6A9F" w:rsidP="004D6A9F">
            <w:pPr>
              <w:jc w:val="center"/>
            </w:pPr>
            <w:r w:rsidRPr="004D6A9F">
              <w:t>35 375</w:t>
            </w:r>
          </w:p>
        </w:tc>
        <w:tc>
          <w:tcPr>
            <w:tcW w:w="0" w:type="auto"/>
            <w:tcBorders>
              <w:top w:val="single" w:sz="4" w:space="0" w:color="auto"/>
              <w:left w:val="nil"/>
              <w:bottom w:val="single" w:sz="4" w:space="0" w:color="auto"/>
              <w:right w:val="single" w:sz="4" w:space="0" w:color="auto"/>
            </w:tcBorders>
            <w:shd w:val="clear" w:color="auto" w:fill="auto"/>
            <w:vAlign w:val="center"/>
          </w:tcPr>
          <w:p w14:paraId="635B5E4D" w14:textId="77777777" w:rsidR="004D6A9F" w:rsidRPr="004D6A9F" w:rsidRDefault="004D6A9F" w:rsidP="004D6A9F">
            <w:pPr>
              <w:jc w:val="center"/>
            </w:pPr>
            <w:r w:rsidRPr="004D6A9F">
              <w:t>-6 943</w:t>
            </w:r>
          </w:p>
        </w:tc>
      </w:tr>
      <w:tr w:rsidR="004D6A9F" w:rsidRPr="004D6A9F" w14:paraId="03847554" w14:textId="77777777" w:rsidTr="004D6A9F">
        <w:trPr>
          <w:trHeight w:val="360"/>
        </w:trPr>
        <w:tc>
          <w:tcPr>
            <w:tcW w:w="0" w:type="auto"/>
            <w:shd w:val="clear" w:color="auto" w:fill="auto"/>
            <w:vAlign w:val="center"/>
          </w:tcPr>
          <w:p w14:paraId="2F438F8A" w14:textId="77777777" w:rsidR="004D6A9F" w:rsidRPr="004D6A9F" w:rsidRDefault="004D6A9F" w:rsidP="004D6A9F">
            <w:pPr>
              <w:jc w:val="center"/>
              <w:rPr>
                <w:color w:val="000000"/>
              </w:rPr>
            </w:pPr>
            <w:r w:rsidRPr="004D6A9F">
              <w:rPr>
                <w:color w:val="000000"/>
              </w:rPr>
              <w:t>4</w:t>
            </w:r>
          </w:p>
        </w:tc>
        <w:tc>
          <w:tcPr>
            <w:tcW w:w="0" w:type="auto"/>
            <w:shd w:val="clear" w:color="auto" w:fill="auto"/>
            <w:vAlign w:val="center"/>
          </w:tcPr>
          <w:p w14:paraId="4DE67653" w14:textId="77777777" w:rsidR="004D6A9F" w:rsidRPr="004D6A9F" w:rsidRDefault="004D6A9F" w:rsidP="004D6A9F">
            <w:pPr>
              <w:rPr>
                <w:color w:val="000000"/>
              </w:rPr>
            </w:pPr>
            <w:r w:rsidRPr="004D6A9F">
              <w:rPr>
                <w:color w:val="000000"/>
              </w:rPr>
              <w:t>Прибыль</w:t>
            </w:r>
          </w:p>
        </w:tc>
        <w:tc>
          <w:tcPr>
            <w:tcW w:w="0" w:type="auto"/>
            <w:shd w:val="clear" w:color="auto" w:fill="auto"/>
            <w:vAlign w:val="center"/>
          </w:tcPr>
          <w:p w14:paraId="1D563C26" w14:textId="77777777" w:rsidR="004D6A9F" w:rsidRPr="004D6A9F" w:rsidRDefault="004D6A9F" w:rsidP="004D6A9F">
            <w:pPr>
              <w:jc w:val="center"/>
            </w:pPr>
            <w:r w:rsidRPr="004D6A9F">
              <w:t>0</w:t>
            </w:r>
          </w:p>
        </w:tc>
        <w:tc>
          <w:tcPr>
            <w:tcW w:w="0" w:type="auto"/>
            <w:shd w:val="clear" w:color="auto" w:fill="auto"/>
            <w:vAlign w:val="center"/>
          </w:tcPr>
          <w:p w14:paraId="104E4A29" w14:textId="77777777" w:rsidR="004D6A9F" w:rsidRPr="004D6A9F" w:rsidRDefault="004D6A9F" w:rsidP="004D6A9F">
            <w:pPr>
              <w:jc w:val="center"/>
            </w:pPr>
            <w:r w:rsidRPr="004D6A9F">
              <w:t>0</w:t>
            </w:r>
          </w:p>
        </w:tc>
        <w:tc>
          <w:tcPr>
            <w:tcW w:w="0" w:type="auto"/>
            <w:shd w:val="clear" w:color="auto" w:fill="auto"/>
            <w:vAlign w:val="center"/>
          </w:tcPr>
          <w:p w14:paraId="267FBDE5" w14:textId="77777777" w:rsidR="004D6A9F" w:rsidRPr="004D6A9F" w:rsidRDefault="004D6A9F" w:rsidP="004D6A9F">
            <w:pPr>
              <w:jc w:val="center"/>
            </w:pPr>
            <w:r w:rsidRPr="004D6A9F">
              <w:t>0</w:t>
            </w:r>
          </w:p>
        </w:tc>
        <w:tc>
          <w:tcPr>
            <w:tcW w:w="0" w:type="auto"/>
            <w:shd w:val="clear" w:color="auto" w:fill="auto"/>
            <w:vAlign w:val="center"/>
          </w:tcPr>
          <w:p w14:paraId="0DA4BA1C" w14:textId="77777777" w:rsidR="004D6A9F" w:rsidRPr="004D6A9F" w:rsidRDefault="004D6A9F" w:rsidP="004D6A9F">
            <w:pPr>
              <w:jc w:val="center"/>
            </w:pPr>
            <w:r w:rsidRPr="004D6A9F">
              <w:t>0</w:t>
            </w:r>
          </w:p>
        </w:tc>
      </w:tr>
      <w:tr w:rsidR="004D6A9F" w:rsidRPr="004D6A9F" w14:paraId="56D44768" w14:textId="77777777" w:rsidTr="004D6A9F">
        <w:trPr>
          <w:trHeight w:val="70"/>
        </w:trPr>
        <w:tc>
          <w:tcPr>
            <w:tcW w:w="0" w:type="auto"/>
            <w:shd w:val="clear" w:color="auto" w:fill="auto"/>
            <w:vAlign w:val="center"/>
          </w:tcPr>
          <w:p w14:paraId="0B95D0FD" w14:textId="77777777" w:rsidR="004D6A9F" w:rsidRPr="004D6A9F" w:rsidRDefault="004D6A9F" w:rsidP="004D6A9F">
            <w:pPr>
              <w:jc w:val="center"/>
              <w:rPr>
                <w:color w:val="000000"/>
              </w:rPr>
            </w:pPr>
            <w:r w:rsidRPr="004D6A9F">
              <w:rPr>
                <w:color w:val="000000"/>
              </w:rPr>
              <w:t>5</w:t>
            </w:r>
          </w:p>
        </w:tc>
        <w:tc>
          <w:tcPr>
            <w:tcW w:w="0" w:type="auto"/>
            <w:shd w:val="clear" w:color="auto" w:fill="auto"/>
            <w:vAlign w:val="center"/>
          </w:tcPr>
          <w:p w14:paraId="0D7F399A" w14:textId="77777777" w:rsidR="004D6A9F" w:rsidRPr="004D6A9F" w:rsidRDefault="004D6A9F" w:rsidP="004D6A9F">
            <w:pPr>
              <w:rPr>
                <w:color w:val="000000"/>
              </w:rPr>
            </w:pPr>
            <w:r w:rsidRPr="004D6A9F">
              <w:rPr>
                <w:color w:val="000000"/>
              </w:rPr>
              <w:t>ИТОГО необходимая валовая выручка</w:t>
            </w:r>
          </w:p>
        </w:tc>
        <w:tc>
          <w:tcPr>
            <w:tcW w:w="0" w:type="auto"/>
            <w:tcBorders>
              <w:top w:val="single" w:sz="4" w:space="0" w:color="000000"/>
              <w:left w:val="single" w:sz="4" w:space="0" w:color="000000"/>
              <w:bottom w:val="single" w:sz="4" w:space="0" w:color="000000"/>
              <w:right w:val="nil"/>
            </w:tcBorders>
            <w:shd w:val="clear" w:color="auto" w:fill="auto"/>
            <w:vAlign w:val="center"/>
          </w:tcPr>
          <w:p w14:paraId="64D18B8E" w14:textId="77777777" w:rsidR="004D6A9F" w:rsidRPr="004D6A9F" w:rsidRDefault="004D6A9F" w:rsidP="004D6A9F">
            <w:pPr>
              <w:jc w:val="center"/>
            </w:pPr>
            <w:r w:rsidRPr="004D6A9F">
              <w:t>79 508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E3B2C8" w14:textId="77777777" w:rsidR="004D6A9F" w:rsidRPr="004D6A9F" w:rsidRDefault="004D6A9F" w:rsidP="004D6A9F">
            <w:pPr>
              <w:jc w:val="center"/>
            </w:pPr>
            <w:r w:rsidRPr="004D6A9F">
              <w:t>81 683</w:t>
            </w:r>
          </w:p>
        </w:tc>
        <w:tc>
          <w:tcPr>
            <w:tcW w:w="0" w:type="auto"/>
            <w:tcBorders>
              <w:top w:val="single" w:sz="4" w:space="0" w:color="auto"/>
              <w:left w:val="nil"/>
              <w:bottom w:val="single" w:sz="4" w:space="0" w:color="auto"/>
              <w:right w:val="single" w:sz="4" w:space="0" w:color="auto"/>
            </w:tcBorders>
            <w:shd w:val="clear" w:color="auto" w:fill="auto"/>
            <w:vAlign w:val="center"/>
          </w:tcPr>
          <w:p w14:paraId="1B4E8796" w14:textId="77777777" w:rsidR="004D6A9F" w:rsidRPr="004D6A9F" w:rsidRDefault="004D6A9F" w:rsidP="004D6A9F">
            <w:pPr>
              <w:jc w:val="center"/>
            </w:pPr>
            <w:r w:rsidRPr="004D6A9F">
              <w:t>69 423</w:t>
            </w:r>
          </w:p>
        </w:tc>
        <w:tc>
          <w:tcPr>
            <w:tcW w:w="0" w:type="auto"/>
            <w:tcBorders>
              <w:top w:val="single" w:sz="4" w:space="0" w:color="auto"/>
              <w:left w:val="nil"/>
              <w:bottom w:val="single" w:sz="4" w:space="0" w:color="auto"/>
              <w:right w:val="single" w:sz="4" w:space="0" w:color="auto"/>
            </w:tcBorders>
            <w:shd w:val="clear" w:color="auto" w:fill="auto"/>
            <w:vAlign w:val="center"/>
          </w:tcPr>
          <w:p w14:paraId="2EB452AB" w14:textId="77777777" w:rsidR="004D6A9F" w:rsidRPr="004D6A9F" w:rsidRDefault="004D6A9F" w:rsidP="004D6A9F">
            <w:pPr>
              <w:jc w:val="center"/>
            </w:pPr>
            <w:r w:rsidRPr="004D6A9F">
              <w:t>-12 359</w:t>
            </w:r>
          </w:p>
        </w:tc>
      </w:tr>
      <w:tr w:rsidR="004D6A9F" w:rsidRPr="004D6A9F" w14:paraId="59DCF93C" w14:textId="77777777" w:rsidTr="004D6A9F">
        <w:trPr>
          <w:trHeight w:val="70"/>
        </w:trPr>
        <w:tc>
          <w:tcPr>
            <w:tcW w:w="0" w:type="auto"/>
            <w:shd w:val="clear" w:color="auto" w:fill="auto"/>
            <w:vAlign w:val="center"/>
          </w:tcPr>
          <w:p w14:paraId="28C44017" w14:textId="77777777" w:rsidR="004D6A9F" w:rsidRPr="004D6A9F" w:rsidRDefault="004D6A9F" w:rsidP="004D6A9F">
            <w:pPr>
              <w:jc w:val="center"/>
              <w:rPr>
                <w:color w:val="000000"/>
              </w:rPr>
            </w:pPr>
            <w:r w:rsidRPr="004D6A9F">
              <w:rPr>
                <w:color w:val="000000"/>
              </w:rPr>
              <w:t>6</w:t>
            </w:r>
          </w:p>
        </w:tc>
        <w:tc>
          <w:tcPr>
            <w:tcW w:w="0" w:type="auto"/>
            <w:shd w:val="clear" w:color="auto" w:fill="auto"/>
            <w:vAlign w:val="center"/>
          </w:tcPr>
          <w:p w14:paraId="0BDB8DFF" w14:textId="77777777" w:rsidR="004D6A9F" w:rsidRPr="004D6A9F" w:rsidRDefault="004D6A9F" w:rsidP="004D6A9F">
            <w:pPr>
              <w:rPr>
                <w:color w:val="000000"/>
              </w:rPr>
            </w:pPr>
            <w:r w:rsidRPr="004D6A9F">
              <w:rPr>
                <w:color w:val="000000"/>
              </w:rPr>
              <w:t>ИТОГО необходимая валовая выручка на потребительском рынке</w:t>
            </w:r>
          </w:p>
        </w:tc>
        <w:tc>
          <w:tcPr>
            <w:tcW w:w="0" w:type="auto"/>
            <w:tcBorders>
              <w:top w:val="single" w:sz="4" w:space="0" w:color="000000"/>
              <w:left w:val="single" w:sz="4" w:space="0" w:color="000000"/>
              <w:bottom w:val="single" w:sz="4" w:space="0" w:color="000000"/>
              <w:right w:val="nil"/>
            </w:tcBorders>
            <w:shd w:val="clear" w:color="auto" w:fill="auto"/>
            <w:vAlign w:val="center"/>
          </w:tcPr>
          <w:p w14:paraId="00E328BC" w14:textId="77777777" w:rsidR="004D6A9F" w:rsidRPr="004D6A9F" w:rsidRDefault="004D6A9F" w:rsidP="004D6A9F">
            <w:pPr>
              <w:jc w:val="center"/>
            </w:pPr>
            <w:r w:rsidRPr="004D6A9F">
              <w:t>8 589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9E7782" w14:textId="77777777" w:rsidR="004D6A9F" w:rsidRPr="004D6A9F" w:rsidRDefault="004D6A9F" w:rsidP="004D6A9F">
            <w:pPr>
              <w:jc w:val="center"/>
            </w:pPr>
            <w:r w:rsidRPr="004D6A9F">
              <w:t>13 854</w:t>
            </w:r>
          </w:p>
        </w:tc>
        <w:tc>
          <w:tcPr>
            <w:tcW w:w="0" w:type="auto"/>
            <w:tcBorders>
              <w:top w:val="single" w:sz="4" w:space="0" w:color="auto"/>
              <w:left w:val="nil"/>
              <w:bottom w:val="single" w:sz="4" w:space="0" w:color="auto"/>
              <w:right w:val="single" w:sz="4" w:space="0" w:color="auto"/>
            </w:tcBorders>
            <w:shd w:val="clear" w:color="auto" w:fill="auto"/>
            <w:vAlign w:val="center"/>
          </w:tcPr>
          <w:p w14:paraId="4B5B8D72" w14:textId="77777777" w:rsidR="004D6A9F" w:rsidRPr="004D6A9F" w:rsidRDefault="004D6A9F" w:rsidP="004D6A9F">
            <w:pPr>
              <w:jc w:val="center"/>
            </w:pPr>
            <w:r w:rsidRPr="004D6A9F">
              <w:t>10 653</w:t>
            </w:r>
          </w:p>
        </w:tc>
        <w:tc>
          <w:tcPr>
            <w:tcW w:w="0" w:type="auto"/>
            <w:tcBorders>
              <w:top w:val="single" w:sz="4" w:space="0" w:color="auto"/>
              <w:left w:val="nil"/>
              <w:bottom w:val="single" w:sz="4" w:space="0" w:color="auto"/>
              <w:right w:val="single" w:sz="4" w:space="0" w:color="auto"/>
            </w:tcBorders>
            <w:shd w:val="clear" w:color="auto" w:fill="auto"/>
            <w:vAlign w:val="center"/>
          </w:tcPr>
          <w:p w14:paraId="124E1DE1" w14:textId="77777777" w:rsidR="004D6A9F" w:rsidRPr="004D6A9F" w:rsidRDefault="004D6A9F" w:rsidP="004D6A9F">
            <w:pPr>
              <w:jc w:val="center"/>
            </w:pPr>
            <w:r w:rsidRPr="004D6A9F">
              <w:t>-3 201</w:t>
            </w:r>
          </w:p>
        </w:tc>
      </w:tr>
      <w:tr w:rsidR="004D6A9F" w:rsidRPr="004D6A9F" w14:paraId="5494448C" w14:textId="77777777" w:rsidTr="004D6A9F">
        <w:trPr>
          <w:trHeight w:val="70"/>
        </w:trPr>
        <w:tc>
          <w:tcPr>
            <w:tcW w:w="0" w:type="auto"/>
            <w:shd w:val="clear" w:color="auto" w:fill="auto"/>
            <w:vAlign w:val="center"/>
          </w:tcPr>
          <w:p w14:paraId="0D524AFE" w14:textId="77777777" w:rsidR="004D6A9F" w:rsidRPr="004D6A9F" w:rsidRDefault="004D6A9F" w:rsidP="004D6A9F">
            <w:pPr>
              <w:jc w:val="center"/>
              <w:rPr>
                <w:color w:val="000000"/>
              </w:rPr>
            </w:pPr>
            <w:r w:rsidRPr="004D6A9F">
              <w:rPr>
                <w:color w:val="000000"/>
              </w:rPr>
              <w:t>7</w:t>
            </w:r>
          </w:p>
        </w:tc>
        <w:tc>
          <w:tcPr>
            <w:tcW w:w="0" w:type="auto"/>
            <w:shd w:val="clear" w:color="auto" w:fill="auto"/>
            <w:vAlign w:val="center"/>
          </w:tcPr>
          <w:p w14:paraId="29139DBC" w14:textId="77777777" w:rsidR="004D6A9F" w:rsidRPr="004D6A9F" w:rsidRDefault="004D6A9F" w:rsidP="004D6A9F">
            <w:pPr>
              <w:rPr>
                <w:color w:val="000000"/>
              </w:rPr>
            </w:pPr>
            <w:r w:rsidRPr="004D6A9F">
              <w:rPr>
                <w:color w:val="000000"/>
              </w:rPr>
              <w:t>Выпадающие доходы</w:t>
            </w:r>
          </w:p>
        </w:tc>
        <w:tc>
          <w:tcPr>
            <w:tcW w:w="0" w:type="auto"/>
            <w:shd w:val="clear" w:color="auto" w:fill="auto"/>
            <w:vAlign w:val="center"/>
          </w:tcPr>
          <w:p w14:paraId="7096F642" w14:textId="77777777" w:rsidR="004D6A9F" w:rsidRPr="004D6A9F" w:rsidRDefault="004D6A9F" w:rsidP="004D6A9F">
            <w:pPr>
              <w:jc w:val="center"/>
            </w:pPr>
            <w:r w:rsidRPr="004D6A9F">
              <w:t>692</w:t>
            </w:r>
          </w:p>
        </w:tc>
        <w:tc>
          <w:tcPr>
            <w:tcW w:w="0" w:type="auto"/>
            <w:shd w:val="clear" w:color="auto" w:fill="auto"/>
            <w:vAlign w:val="center"/>
          </w:tcPr>
          <w:p w14:paraId="6A722E52" w14:textId="77777777" w:rsidR="004D6A9F" w:rsidRPr="004D6A9F" w:rsidRDefault="004D6A9F" w:rsidP="004D6A9F">
            <w:pPr>
              <w:jc w:val="center"/>
            </w:pPr>
            <w:r w:rsidRPr="004D6A9F">
              <w:t>2 087</w:t>
            </w:r>
          </w:p>
        </w:tc>
        <w:tc>
          <w:tcPr>
            <w:tcW w:w="0" w:type="auto"/>
            <w:shd w:val="clear" w:color="auto" w:fill="auto"/>
            <w:vAlign w:val="center"/>
          </w:tcPr>
          <w:p w14:paraId="3967F2CE" w14:textId="77777777" w:rsidR="004D6A9F" w:rsidRPr="004D6A9F" w:rsidRDefault="004D6A9F" w:rsidP="004D6A9F">
            <w:pPr>
              <w:jc w:val="center"/>
            </w:pPr>
            <w:r w:rsidRPr="004D6A9F">
              <w:t>2 087</w:t>
            </w:r>
          </w:p>
        </w:tc>
        <w:tc>
          <w:tcPr>
            <w:tcW w:w="0" w:type="auto"/>
            <w:shd w:val="clear" w:color="auto" w:fill="auto"/>
            <w:vAlign w:val="center"/>
          </w:tcPr>
          <w:p w14:paraId="63DA9BB4" w14:textId="77777777" w:rsidR="004D6A9F" w:rsidRPr="004D6A9F" w:rsidRDefault="004D6A9F" w:rsidP="004D6A9F">
            <w:pPr>
              <w:jc w:val="center"/>
            </w:pPr>
            <w:r w:rsidRPr="004D6A9F">
              <w:t>0</w:t>
            </w:r>
          </w:p>
        </w:tc>
      </w:tr>
      <w:tr w:rsidR="004D6A9F" w:rsidRPr="004D6A9F" w14:paraId="5B329007" w14:textId="77777777" w:rsidTr="004D6A9F">
        <w:trPr>
          <w:trHeight w:val="70"/>
        </w:trPr>
        <w:tc>
          <w:tcPr>
            <w:tcW w:w="0" w:type="auto"/>
            <w:shd w:val="clear" w:color="auto" w:fill="auto"/>
            <w:vAlign w:val="center"/>
          </w:tcPr>
          <w:p w14:paraId="571687E0" w14:textId="77777777" w:rsidR="004D6A9F" w:rsidRPr="004D6A9F" w:rsidRDefault="004D6A9F" w:rsidP="004D6A9F">
            <w:pPr>
              <w:jc w:val="center"/>
              <w:rPr>
                <w:color w:val="000000"/>
              </w:rPr>
            </w:pPr>
            <w:r w:rsidRPr="004D6A9F">
              <w:rPr>
                <w:color w:val="000000"/>
              </w:rPr>
              <w:t>8</w:t>
            </w:r>
          </w:p>
        </w:tc>
        <w:tc>
          <w:tcPr>
            <w:tcW w:w="0" w:type="auto"/>
            <w:shd w:val="clear" w:color="auto" w:fill="auto"/>
            <w:vAlign w:val="center"/>
          </w:tcPr>
          <w:p w14:paraId="16676E20" w14:textId="77777777" w:rsidR="004D6A9F" w:rsidRPr="004D6A9F" w:rsidRDefault="004D6A9F" w:rsidP="004D6A9F">
            <w:pPr>
              <w:rPr>
                <w:color w:val="000000"/>
              </w:rPr>
            </w:pPr>
            <w:r w:rsidRPr="004D6A9F">
              <w:rPr>
                <w:color w:val="000000"/>
              </w:rPr>
              <w:t>ИТОГО необходимая валовая выручка на потребительском рынке с учетом выпадающих расходов</w:t>
            </w:r>
          </w:p>
        </w:tc>
        <w:tc>
          <w:tcPr>
            <w:tcW w:w="0" w:type="auto"/>
            <w:tcBorders>
              <w:top w:val="single" w:sz="4" w:space="0" w:color="000000"/>
              <w:left w:val="single" w:sz="4" w:space="0" w:color="000000"/>
              <w:bottom w:val="single" w:sz="4" w:space="0" w:color="000000"/>
              <w:right w:val="nil"/>
            </w:tcBorders>
            <w:shd w:val="clear" w:color="auto" w:fill="auto"/>
            <w:vAlign w:val="center"/>
          </w:tcPr>
          <w:p w14:paraId="18F87B9F" w14:textId="77777777" w:rsidR="004D6A9F" w:rsidRPr="004D6A9F" w:rsidRDefault="004D6A9F" w:rsidP="004D6A9F">
            <w:pPr>
              <w:jc w:val="center"/>
            </w:pPr>
            <w:r w:rsidRPr="004D6A9F">
              <w:t>9 281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AB4CDE" w14:textId="77777777" w:rsidR="004D6A9F" w:rsidRPr="004D6A9F" w:rsidRDefault="004D6A9F" w:rsidP="004D6A9F">
            <w:pPr>
              <w:jc w:val="center"/>
            </w:pPr>
            <w:r w:rsidRPr="004D6A9F">
              <w:t>15 941</w:t>
            </w:r>
          </w:p>
        </w:tc>
        <w:tc>
          <w:tcPr>
            <w:tcW w:w="0" w:type="auto"/>
            <w:tcBorders>
              <w:top w:val="single" w:sz="4" w:space="0" w:color="auto"/>
              <w:left w:val="nil"/>
              <w:bottom w:val="single" w:sz="4" w:space="0" w:color="auto"/>
              <w:right w:val="single" w:sz="4" w:space="0" w:color="auto"/>
            </w:tcBorders>
            <w:shd w:val="clear" w:color="auto" w:fill="auto"/>
            <w:vAlign w:val="center"/>
          </w:tcPr>
          <w:p w14:paraId="39B0ACC7" w14:textId="77777777" w:rsidR="004D6A9F" w:rsidRPr="004D6A9F" w:rsidRDefault="004D6A9F" w:rsidP="004D6A9F">
            <w:pPr>
              <w:jc w:val="center"/>
            </w:pPr>
            <w:r w:rsidRPr="004D6A9F">
              <w:t xml:space="preserve">12 740  </w:t>
            </w:r>
          </w:p>
        </w:tc>
        <w:tc>
          <w:tcPr>
            <w:tcW w:w="0" w:type="auto"/>
            <w:shd w:val="clear" w:color="auto" w:fill="auto"/>
            <w:vAlign w:val="center"/>
          </w:tcPr>
          <w:p w14:paraId="49E116C0" w14:textId="77777777" w:rsidR="004D6A9F" w:rsidRPr="004D6A9F" w:rsidRDefault="004D6A9F" w:rsidP="004D6A9F">
            <w:pPr>
              <w:jc w:val="center"/>
            </w:pPr>
            <w:r w:rsidRPr="004D6A9F">
              <w:t>-3 201-</w:t>
            </w:r>
          </w:p>
        </w:tc>
      </w:tr>
    </w:tbl>
    <w:p w14:paraId="3DCC32F0" w14:textId="77777777" w:rsidR="004D6A9F" w:rsidRPr="004D6A9F" w:rsidRDefault="004D6A9F" w:rsidP="004D6A9F">
      <w:pPr>
        <w:jc w:val="right"/>
        <w:rPr>
          <w:color w:val="000000"/>
          <w:sz w:val="28"/>
        </w:rPr>
      </w:pPr>
      <w:r w:rsidRPr="004D6A9F">
        <w:rPr>
          <w:color w:val="000000"/>
          <w:sz w:val="28"/>
        </w:rPr>
        <w:t xml:space="preserve"> тыс. руб.</w:t>
      </w:r>
    </w:p>
    <w:p w14:paraId="5DCAE539" w14:textId="77777777" w:rsidR="004D6A9F" w:rsidRPr="004D6A9F" w:rsidRDefault="004D6A9F" w:rsidP="004D6A9F">
      <w:pPr>
        <w:jc w:val="center"/>
        <w:rPr>
          <w:color w:val="000000"/>
          <w:sz w:val="28"/>
        </w:rPr>
        <w:sectPr w:rsidR="004D6A9F" w:rsidRPr="004D6A9F" w:rsidSect="004D6A9F">
          <w:pgSz w:w="16838" w:h="11906" w:orient="landscape"/>
          <w:pgMar w:top="1134" w:right="566" w:bottom="1276" w:left="1701" w:header="720" w:footer="720" w:gutter="0"/>
          <w:cols w:space="720"/>
          <w:docGrid w:linePitch="326"/>
        </w:sectPr>
      </w:pPr>
    </w:p>
    <w:p w14:paraId="4BC892D9" w14:textId="77777777" w:rsidR="004D6A9F" w:rsidRPr="004D6A9F" w:rsidRDefault="004D6A9F" w:rsidP="004D6A9F">
      <w:pPr>
        <w:tabs>
          <w:tab w:val="left" w:pos="1134"/>
        </w:tabs>
        <w:spacing w:line="360" w:lineRule="auto"/>
        <w:ind w:firstLine="709"/>
        <w:jc w:val="both"/>
        <w:rPr>
          <w:color w:val="000000"/>
          <w:sz w:val="28"/>
          <w:szCs w:val="28"/>
        </w:rPr>
      </w:pPr>
      <w:r w:rsidRPr="004D6A9F">
        <w:rPr>
          <w:color w:val="000000"/>
          <w:sz w:val="28"/>
          <w:szCs w:val="28"/>
        </w:rPr>
        <w:lastRenderedPageBreak/>
        <w:t>На основании необходимой валовой выручки в размере 181 361,41 тыс. руб., эксперты рассчитали тарифы на тепловую энергию для АО «СУЭК-Кузбасс»</w:t>
      </w:r>
      <w:r w:rsidRPr="004D6A9F">
        <w:t xml:space="preserve"> </w:t>
      </w:r>
      <w:r w:rsidRPr="004D6A9F">
        <w:rPr>
          <w:color w:val="000000"/>
          <w:sz w:val="28"/>
          <w:szCs w:val="28"/>
        </w:rPr>
        <w:t>на 2020 год (представлены в таблице 14).</w:t>
      </w:r>
    </w:p>
    <w:p w14:paraId="68B6722F" w14:textId="77777777" w:rsidR="004D6A9F" w:rsidRPr="004D6A9F" w:rsidRDefault="004D6A9F" w:rsidP="004D6A9F">
      <w:pPr>
        <w:jc w:val="right"/>
        <w:rPr>
          <w:color w:val="000000"/>
          <w:sz w:val="28"/>
          <w:szCs w:val="28"/>
          <w:lang w:eastAsia="en-US"/>
        </w:rPr>
      </w:pPr>
      <w:r w:rsidRPr="004D6A9F">
        <w:rPr>
          <w:color w:val="000000"/>
          <w:sz w:val="28"/>
          <w:szCs w:val="28"/>
          <w:lang w:eastAsia="en-US"/>
        </w:rPr>
        <w:t>Таблица 14</w:t>
      </w:r>
    </w:p>
    <w:p w14:paraId="3A476FBC" w14:textId="77777777" w:rsidR="004D6A9F" w:rsidRPr="004D6A9F" w:rsidRDefault="004D6A9F" w:rsidP="004D6A9F">
      <w:pPr>
        <w:spacing w:line="276" w:lineRule="auto"/>
        <w:jc w:val="center"/>
        <w:rPr>
          <w:color w:val="000000"/>
          <w:sz w:val="28"/>
          <w:szCs w:val="28"/>
          <w:lang w:eastAsia="en-US"/>
        </w:rPr>
      </w:pPr>
      <w:r w:rsidRPr="004D6A9F">
        <w:rPr>
          <w:color w:val="000000"/>
          <w:sz w:val="28"/>
          <w:szCs w:val="28"/>
          <w:lang w:eastAsia="en-US"/>
        </w:rPr>
        <w:t xml:space="preserve">Тарифы на тепловую энергию АО «СУЭК-Кузбасс» </w:t>
      </w:r>
      <w:r w:rsidRPr="004D6A9F">
        <w:rPr>
          <w:color w:val="000000"/>
          <w:sz w:val="28"/>
          <w:szCs w:val="28"/>
          <w:lang w:eastAsia="en-US"/>
        </w:rPr>
        <w:br/>
        <w:t>на 2020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4D6A9F" w:rsidRPr="004D6A9F" w14:paraId="1B5654A9" w14:textId="77777777" w:rsidTr="004D6A9F">
        <w:trPr>
          <w:trHeight w:val="730"/>
          <w:tblHeader/>
          <w:jc w:val="center"/>
        </w:trPr>
        <w:tc>
          <w:tcPr>
            <w:tcW w:w="1068" w:type="dxa"/>
            <w:tcBorders>
              <w:top w:val="single" w:sz="4" w:space="0" w:color="auto"/>
            </w:tcBorders>
            <w:shd w:val="clear" w:color="auto" w:fill="auto"/>
            <w:vAlign w:val="center"/>
          </w:tcPr>
          <w:p w14:paraId="61964008" w14:textId="77777777" w:rsidR="004D6A9F" w:rsidRPr="004D6A9F" w:rsidRDefault="004D6A9F" w:rsidP="004D6A9F">
            <w:pPr>
              <w:jc w:val="center"/>
              <w:rPr>
                <w:color w:val="000000"/>
              </w:rPr>
            </w:pPr>
            <w:r w:rsidRPr="004D6A9F">
              <w:rPr>
                <w:color w:val="000000"/>
              </w:rPr>
              <w:t>№ п/п</w:t>
            </w:r>
          </w:p>
        </w:tc>
        <w:tc>
          <w:tcPr>
            <w:tcW w:w="6324" w:type="dxa"/>
            <w:tcBorders>
              <w:top w:val="single" w:sz="4" w:space="0" w:color="auto"/>
            </w:tcBorders>
            <w:shd w:val="clear" w:color="auto" w:fill="auto"/>
            <w:vAlign w:val="center"/>
          </w:tcPr>
          <w:p w14:paraId="5C2370B6" w14:textId="77777777" w:rsidR="004D6A9F" w:rsidRPr="004D6A9F" w:rsidRDefault="004D6A9F" w:rsidP="004D6A9F">
            <w:pPr>
              <w:jc w:val="center"/>
              <w:rPr>
                <w:color w:val="000000"/>
              </w:rPr>
            </w:pPr>
            <w:r w:rsidRPr="004D6A9F">
              <w:rPr>
                <w:color w:val="000000"/>
              </w:rPr>
              <w:t>Наименование расхода</w:t>
            </w:r>
          </w:p>
        </w:tc>
        <w:tc>
          <w:tcPr>
            <w:tcW w:w="2390" w:type="dxa"/>
            <w:tcBorders>
              <w:top w:val="single" w:sz="4" w:space="0" w:color="auto"/>
            </w:tcBorders>
            <w:shd w:val="clear" w:color="auto" w:fill="auto"/>
            <w:vAlign w:val="center"/>
          </w:tcPr>
          <w:p w14:paraId="56A7CEFB" w14:textId="77777777" w:rsidR="004D6A9F" w:rsidRPr="004D6A9F" w:rsidRDefault="004D6A9F" w:rsidP="004D6A9F">
            <w:pPr>
              <w:jc w:val="center"/>
              <w:rPr>
                <w:color w:val="000000"/>
              </w:rPr>
            </w:pPr>
            <w:r w:rsidRPr="004D6A9F">
              <w:rPr>
                <w:color w:val="000000"/>
              </w:rPr>
              <w:t xml:space="preserve">Предложения экспертов на </w:t>
            </w:r>
          </w:p>
          <w:p w14:paraId="7EBC5D5A" w14:textId="77777777" w:rsidR="004D6A9F" w:rsidRPr="004D6A9F" w:rsidRDefault="004D6A9F" w:rsidP="004D6A9F">
            <w:pPr>
              <w:jc w:val="center"/>
              <w:rPr>
                <w:color w:val="000000"/>
              </w:rPr>
            </w:pPr>
            <w:r w:rsidRPr="004D6A9F">
              <w:rPr>
                <w:color w:val="000000"/>
              </w:rPr>
              <w:t>2020 год</w:t>
            </w:r>
          </w:p>
        </w:tc>
      </w:tr>
      <w:tr w:rsidR="004D6A9F" w:rsidRPr="004D6A9F" w14:paraId="0168A53E" w14:textId="77777777" w:rsidTr="004D6A9F">
        <w:trPr>
          <w:trHeight w:val="360"/>
          <w:jc w:val="center"/>
        </w:trPr>
        <w:tc>
          <w:tcPr>
            <w:tcW w:w="1068" w:type="dxa"/>
            <w:shd w:val="clear" w:color="auto" w:fill="auto"/>
            <w:vAlign w:val="center"/>
          </w:tcPr>
          <w:p w14:paraId="59FAA0C0" w14:textId="77777777" w:rsidR="004D6A9F" w:rsidRPr="004D6A9F" w:rsidRDefault="004D6A9F" w:rsidP="004D6A9F">
            <w:pPr>
              <w:jc w:val="center"/>
              <w:rPr>
                <w:color w:val="000000"/>
              </w:rPr>
            </w:pPr>
            <w:r w:rsidRPr="004D6A9F">
              <w:rPr>
                <w:color w:val="000000"/>
              </w:rPr>
              <w:t>1</w:t>
            </w:r>
          </w:p>
        </w:tc>
        <w:tc>
          <w:tcPr>
            <w:tcW w:w="6324" w:type="dxa"/>
            <w:shd w:val="clear" w:color="auto" w:fill="auto"/>
            <w:vAlign w:val="center"/>
          </w:tcPr>
          <w:p w14:paraId="7EF5B8EB" w14:textId="77777777" w:rsidR="004D6A9F" w:rsidRPr="004D6A9F" w:rsidRDefault="004D6A9F" w:rsidP="004D6A9F">
            <w:pPr>
              <w:jc w:val="both"/>
              <w:rPr>
                <w:color w:val="000000"/>
              </w:rPr>
            </w:pPr>
            <w:r w:rsidRPr="004D6A9F">
              <w:rPr>
                <w:color w:val="00000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bottom"/>
          </w:tcPr>
          <w:p w14:paraId="33C4010A" w14:textId="77777777" w:rsidR="004D6A9F" w:rsidRPr="004D6A9F" w:rsidRDefault="004D6A9F" w:rsidP="004D6A9F">
            <w:pPr>
              <w:jc w:val="center"/>
            </w:pPr>
            <w:r w:rsidRPr="004D6A9F">
              <w:t xml:space="preserve">12 740,07  </w:t>
            </w:r>
          </w:p>
        </w:tc>
      </w:tr>
      <w:tr w:rsidR="004D6A9F" w:rsidRPr="004D6A9F" w14:paraId="5913B3C3" w14:textId="77777777" w:rsidTr="004D6A9F">
        <w:trPr>
          <w:trHeight w:val="360"/>
          <w:jc w:val="center"/>
        </w:trPr>
        <w:tc>
          <w:tcPr>
            <w:tcW w:w="1068" w:type="dxa"/>
            <w:shd w:val="clear" w:color="auto" w:fill="auto"/>
            <w:vAlign w:val="center"/>
          </w:tcPr>
          <w:p w14:paraId="2697EF60" w14:textId="77777777" w:rsidR="004D6A9F" w:rsidRPr="004D6A9F" w:rsidRDefault="004D6A9F" w:rsidP="004D6A9F">
            <w:pPr>
              <w:jc w:val="center"/>
              <w:rPr>
                <w:color w:val="000000"/>
              </w:rPr>
            </w:pPr>
            <w:r w:rsidRPr="004D6A9F">
              <w:rPr>
                <w:color w:val="000000"/>
              </w:rPr>
              <w:t>1.1</w:t>
            </w:r>
          </w:p>
        </w:tc>
        <w:tc>
          <w:tcPr>
            <w:tcW w:w="6324" w:type="dxa"/>
            <w:shd w:val="clear" w:color="auto" w:fill="auto"/>
            <w:vAlign w:val="center"/>
          </w:tcPr>
          <w:p w14:paraId="2DC70407" w14:textId="77777777" w:rsidR="004D6A9F" w:rsidRPr="004D6A9F" w:rsidRDefault="004D6A9F" w:rsidP="004D6A9F">
            <w:pPr>
              <w:jc w:val="both"/>
              <w:rPr>
                <w:iCs/>
                <w:color w:val="000000"/>
              </w:rPr>
            </w:pPr>
            <w:r w:rsidRPr="004D6A9F">
              <w:rPr>
                <w:iCs/>
                <w:color w:val="000000"/>
              </w:rPr>
              <w:t>1 полугодие</w:t>
            </w:r>
          </w:p>
        </w:tc>
        <w:tc>
          <w:tcPr>
            <w:tcW w:w="2390" w:type="dxa"/>
            <w:tcBorders>
              <w:top w:val="nil"/>
              <w:left w:val="single" w:sz="4" w:space="0" w:color="auto"/>
              <w:bottom w:val="single" w:sz="4" w:space="0" w:color="auto"/>
              <w:right w:val="single" w:sz="4" w:space="0" w:color="auto"/>
            </w:tcBorders>
            <w:shd w:val="clear" w:color="auto" w:fill="auto"/>
            <w:vAlign w:val="bottom"/>
          </w:tcPr>
          <w:p w14:paraId="46F250D4" w14:textId="77777777" w:rsidR="004D6A9F" w:rsidRPr="004D6A9F" w:rsidRDefault="004D6A9F" w:rsidP="004D6A9F">
            <w:pPr>
              <w:jc w:val="center"/>
            </w:pPr>
            <w:r w:rsidRPr="004D6A9F">
              <w:t>6195,24</w:t>
            </w:r>
          </w:p>
        </w:tc>
      </w:tr>
      <w:tr w:rsidR="004D6A9F" w:rsidRPr="004D6A9F" w14:paraId="096D6F44" w14:textId="77777777" w:rsidTr="004D6A9F">
        <w:trPr>
          <w:trHeight w:val="360"/>
          <w:jc w:val="center"/>
        </w:trPr>
        <w:tc>
          <w:tcPr>
            <w:tcW w:w="1068" w:type="dxa"/>
            <w:shd w:val="clear" w:color="auto" w:fill="auto"/>
            <w:vAlign w:val="center"/>
          </w:tcPr>
          <w:p w14:paraId="63E420CC" w14:textId="77777777" w:rsidR="004D6A9F" w:rsidRPr="004D6A9F" w:rsidRDefault="004D6A9F" w:rsidP="004D6A9F">
            <w:pPr>
              <w:jc w:val="center"/>
              <w:rPr>
                <w:color w:val="000000"/>
              </w:rPr>
            </w:pPr>
            <w:r w:rsidRPr="004D6A9F">
              <w:rPr>
                <w:color w:val="000000"/>
              </w:rPr>
              <w:t>1.2</w:t>
            </w:r>
          </w:p>
        </w:tc>
        <w:tc>
          <w:tcPr>
            <w:tcW w:w="6324" w:type="dxa"/>
            <w:shd w:val="clear" w:color="auto" w:fill="auto"/>
            <w:vAlign w:val="center"/>
          </w:tcPr>
          <w:p w14:paraId="41CB0D99" w14:textId="77777777" w:rsidR="004D6A9F" w:rsidRPr="004D6A9F" w:rsidRDefault="004D6A9F" w:rsidP="004D6A9F">
            <w:pPr>
              <w:jc w:val="both"/>
              <w:rPr>
                <w:iCs/>
                <w:color w:val="000000"/>
              </w:rPr>
            </w:pPr>
            <w:r w:rsidRPr="004D6A9F">
              <w:rPr>
                <w:iCs/>
                <w:color w:val="000000"/>
              </w:rPr>
              <w:t>2 полугодие</w:t>
            </w:r>
          </w:p>
        </w:tc>
        <w:tc>
          <w:tcPr>
            <w:tcW w:w="2390" w:type="dxa"/>
            <w:tcBorders>
              <w:top w:val="nil"/>
              <w:left w:val="single" w:sz="4" w:space="0" w:color="auto"/>
              <w:bottom w:val="single" w:sz="4" w:space="0" w:color="auto"/>
              <w:right w:val="single" w:sz="4" w:space="0" w:color="auto"/>
            </w:tcBorders>
            <w:shd w:val="clear" w:color="auto" w:fill="auto"/>
            <w:vAlign w:val="bottom"/>
          </w:tcPr>
          <w:p w14:paraId="25D5781B" w14:textId="77777777" w:rsidR="004D6A9F" w:rsidRPr="004D6A9F" w:rsidRDefault="004D6A9F" w:rsidP="004D6A9F">
            <w:pPr>
              <w:jc w:val="center"/>
            </w:pPr>
            <w:r w:rsidRPr="004D6A9F">
              <w:t>6544,83</w:t>
            </w:r>
          </w:p>
        </w:tc>
      </w:tr>
      <w:tr w:rsidR="004D6A9F" w:rsidRPr="004D6A9F" w14:paraId="7F64265F" w14:textId="77777777" w:rsidTr="004D6A9F">
        <w:trPr>
          <w:trHeight w:val="360"/>
          <w:jc w:val="center"/>
        </w:trPr>
        <w:tc>
          <w:tcPr>
            <w:tcW w:w="1068" w:type="dxa"/>
            <w:shd w:val="clear" w:color="auto" w:fill="auto"/>
            <w:vAlign w:val="center"/>
          </w:tcPr>
          <w:p w14:paraId="465233CF" w14:textId="77777777" w:rsidR="004D6A9F" w:rsidRPr="004D6A9F" w:rsidRDefault="004D6A9F" w:rsidP="004D6A9F">
            <w:pPr>
              <w:jc w:val="center"/>
              <w:rPr>
                <w:color w:val="000000"/>
              </w:rPr>
            </w:pPr>
            <w:r w:rsidRPr="004D6A9F">
              <w:rPr>
                <w:color w:val="000000"/>
              </w:rPr>
              <w:t>2</w:t>
            </w:r>
          </w:p>
        </w:tc>
        <w:tc>
          <w:tcPr>
            <w:tcW w:w="6324" w:type="dxa"/>
            <w:shd w:val="clear" w:color="auto" w:fill="auto"/>
            <w:vAlign w:val="center"/>
            <w:hideMark/>
          </w:tcPr>
          <w:p w14:paraId="5A9A5733" w14:textId="77777777" w:rsidR="004D6A9F" w:rsidRPr="004D6A9F" w:rsidRDefault="004D6A9F" w:rsidP="004D6A9F">
            <w:pPr>
              <w:jc w:val="both"/>
              <w:rPr>
                <w:color w:val="000000"/>
              </w:rPr>
            </w:pPr>
            <w:r w:rsidRPr="004D6A9F">
              <w:rPr>
                <w:color w:val="000000"/>
              </w:rPr>
              <w:t xml:space="preserve">Полезный отпуск </w:t>
            </w:r>
            <w:r w:rsidRPr="004D6A9F">
              <w:rPr>
                <w:iCs/>
                <w:color w:val="000000"/>
              </w:rPr>
              <w:t>на потребительский рынок</w:t>
            </w:r>
            <w:r w:rsidRPr="004D6A9F">
              <w:rPr>
                <w:color w:val="00000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bottom"/>
          </w:tcPr>
          <w:p w14:paraId="6E1038E9" w14:textId="77777777" w:rsidR="004D6A9F" w:rsidRPr="004D6A9F" w:rsidRDefault="004D6A9F" w:rsidP="004D6A9F">
            <w:pPr>
              <w:jc w:val="center"/>
            </w:pPr>
            <w:r w:rsidRPr="004D6A9F">
              <w:t>9219</w:t>
            </w:r>
          </w:p>
        </w:tc>
      </w:tr>
      <w:tr w:rsidR="004D6A9F" w:rsidRPr="004D6A9F" w14:paraId="32873ABC" w14:textId="77777777" w:rsidTr="004D6A9F">
        <w:trPr>
          <w:trHeight w:val="375"/>
          <w:jc w:val="center"/>
        </w:trPr>
        <w:tc>
          <w:tcPr>
            <w:tcW w:w="1068" w:type="dxa"/>
            <w:shd w:val="clear" w:color="auto" w:fill="auto"/>
            <w:vAlign w:val="center"/>
          </w:tcPr>
          <w:p w14:paraId="402101B9" w14:textId="77777777" w:rsidR="004D6A9F" w:rsidRPr="004D6A9F" w:rsidRDefault="004D6A9F" w:rsidP="004D6A9F">
            <w:pPr>
              <w:jc w:val="center"/>
              <w:rPr>
                <w:color w:val="000000"/>
              </w:rPr>
            </w:pPr>
            <w:r w:rsidRPr="004D6A9F">
              <w:rPr>
                <w:color w:val="000000"/>
              </w:rPr>
              <w:t>2.1</w:t>
            </w:r>
          </w:p>
        </w:tc>
        <w:tc>
          <w:tcPr>
            <w:tcW w:w="6324" w:type="dxa"/>
            <w:shd w:val="clear" w:color="auto" w:fill="auto"/>
            <w:vAlign w:val="center"/>
            <w:hideMark/>
          </w:tcPr>
          <w:p w14:paraId="4D4BEFBF" w14:textId="77777777" w:rsidR="004D6A9F" w:rsidRPr="004D6A9F" w:rsidRDefault="004D6A9F" w:rsidP="004D6A9F">
            <w:pPr>
              <w:jc w:val="both"/>
              <w:rPr>
                <w:iCs/>
                <w:color w:val="000000"/>
              </w:rPr>
            </w:pPr>
            <w:r w:rsidRPr="004D6A9F">
              <w:rPr>
                <w:iCs/>
                <w:color w:val="000000"/>
              </w:rPr>
              <w:t>1 полугодие</w:t>
            </w:r>
          </w:p>
        </w:tc>
        <w:tc>
          <w:tcPr>
            <w:tcW w:w="2390" w:type="dxa"/>
            <w:tcBorders>
              <w:top w:val="nil"/>
              <w:left w:val="single" w:sz="4" w:space="0" w:color="auto"/>
              <w:bottom w:val="single" w:sz="4" w:space="0" w:color="auto"/>
              <w:right w:val="single" w:sz="4" w:space="0" w:color="auto"/>
            </w:tcBorders>
            <w:shd w:val="clear" w:color="auto" w:fill="auto"/>
            <w:vAlign w:val="bottom"/>
          </w:tcPr>
          <w:p w14:paraId="75394E8C" w14:textId="77777777" w:rsidR="004D6A9F" w:rsidRPr="004D6A9F" w:rsidRDefault="004D6A9F" w:rsidP="004D6A9F">
            <w:pPr>
              <w:jc w:val="center"/>
            </w:pPr>
            <w:r w:rsidRPr="004D6A9F">
              <w:t>5266</w:t>
            </w:r>
          </w:p>
        </w:tc>
      </w:tr>
      <w:tr w:rsidR="004D6A9F" w:rsidRPr="004D6A9F" w14:paraId="487C8901" w14:textId="77777777" w:rsidTr="004D6A9F">
        <w:trPr>
          <w:trHeight w:val="375"/>
          <w:jc w:val="center"/>
        </w:trPr>
        <w:tc>
          <w:tcPr>
            <w:tcW w:w="1068" w:type="dxa"/>
            <w:shd w:val="clear" w:color="auto" w:fill="auto"/>
            <w:vAlign w:val="center"/>
          </w:tcPr>
          <w:p w14:paraId="08E50B1A" w14:textId="77777777" w:rsidR="004D6A9F" w:rsidRPr="004D6A9F" w:rsidRDefault="004D6A9F" w:rsidP="004D6A9F">
            <w:pPr>
              <w:jc w:val="center"/>
              <w:rPr>
                <w:color w:val="000000"/>
              </w:rPr>
            </w:pPr>
            <w:r w:rsidRPr="004D6A9F">
              <w:rPr>
                <w:color w:val="000000"/>
              </w:rPr>
              <w:t>2.2</w:t>
            </w:r>
          </w:p>
        </w:tc>
        <w:tc>
          <w:tcPr>
            <w:tcW w:w="6324" w:type="dxa"/>
            <w:shd w:val="clear" w:color="auto" w:fill="auto"/>
            <w:vAlign w:val="center"/>
            <w:hideMark/>
          </w:tcPr>
          <w:p w14:paraId="55E79EE3" w14:textId="77777777" w:rsidR="004D6A9F" w:rsidRPr="004D6A9F" w:rsidRDefault="004D6A9F" w:rsidP="004D6A9F">
            <w:pPr>
              <w:jc w:val="both"/>
              <w:rPr>
                <w:iCs/>
                <w:color w:val="000000"/>
              </w:rPr>
            </w:pPr>
            <w:r w:rsidRPr="004D6A9F">
              <w:rPr>
                <w:iCs/>
                <w:color w:val="000000"/>
              </w:rPr>
              <w:t>2 полугодие</w:t>
            </w:r>
          </w:p>
        </w:tc>
        <w:tc>
          <w:tcPr>
            <w:tcW w:w="2390" w:type="dxa"/>
            <w:tcBorders>
              <w:top w:val="nil"/>
              <w:left w:val="single" w:sz="4" w:space="0" w:color="auto"/>
              <w:bottom w:val="single" w:sz="4" w:space="0" w:color="auto"/>
              <w:right w:val="single" w:sz="4" w:space="0" w:color="auto"/>
            </w:tcBorders>
            <w:shd w:val="clear" w:color="auto" w:fill="auto"/>
            <w:vAlign w:val="bottom"/>
          </w:tcPr>
          <w:p w14:paraId="31C75E61" w14:textId="77777777" w:rsidR="004D6A9F" w:rsidRPr="004D6A9F" w:rsidRDefault="004D6A9F" w:rsidP="004D6A9F">
            <w:pPr>
              <w:jc w:val="center"/>
            </w:pPr>
            <w:r w:rsidRPr="004D6A9F">
              <w:t>3953</w:t>
            </w:r>
          </w:p>
        </w:tc>
      </w:tr>
      <w:tr w:rsidR="004D6A9F" w:rsidRPr="004D6A9F" w14:paraId="6F066CBB" w14:textId="77777777" w:rsidTr="004D6A9F">
        <w:trPr>
          <w:trHeight w:val="360"/>
          <w:jc w:val="center"/>
        </w:trPr>
        <w:tc>
          <w:tcPr>
            <w:tcW w:w="1068" w:type="dxa"/>
            <w:shd w:val="clear" w:color="auto" w:fill="auto"/>
            <w:vAlign w:val="center"/>
            <w:hideMark/>
          </w:tcPr>
          <w:p w14:paraId="6CA0B610" w14:textId="77777777" w:rsidR="004D6A9F" w:rsidRPr="004D6A9F" w:rsidRDefault="004D6A9F" w:rsidP="004D6A9F">
            <w:pPr>
              <w:jc w:val="center"/>
            </w:pPr>
            <w:r w:rsidRPr="004D6A9F">
              <w:t>3</w:t>
            </w:r>
          </w:p>
        </w:tc>
        <w:tc>
          <w:tcPr>
            <w:tcW w:w="6324" w:type="dxa"/>
            <w:shd w:val="clear" w:color="auto" w:fill="auto"/>
            <w:vAlign w:val="center"/>
            <w:hideMark/>
          </w:tcPr>
          <w:p w14:paraId="6C7587AF" w14:textId="77777777" w:rsidR="004D6A9F" w:rsidRPr="004D6A9F" w:rsidRDefault="004D6A9F" w:rsidP="004D6A9F">
            <w:pPr>
              <w:jc w:val="both"/>
            </w:pPr>
            <w:r w:rsidRPr="004D6A9F">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3E338C9" w14:textId="77777777" w:rsidR="004D6A9F" w:rsidRPr="004D6A9F" w:rsidRDefault="004D6A9F" w:rsidP="004D6A9F">
            <w:pPr>
              <w:jc w:val="center"/>
            </w:pPr>
          </w:p>
        </w:tc>
      </w:tr>
      <w:tr w:rsidR="004D6A9F" w:rsidRPr="004D6A9F" w14:paraId="0BD085AC" w14:textId="77777777" w:rsidTr="004D6A9F">
        <w:trPr>
          <w:trHeight w:val="375"/>
          <w:jc w:val="center"/>
        </w:trPr>
        <w:tc>
          <w:tcPr>
            <w:tcW w:w="1068" w:type="dxa"/>
            <w:shd w:val="clear" w:color="auto" w:fill="auto"/>
            <w:vAlign w:val="center"/>
            <w:hideMark/>
          </w:tcPr>
          <w:p w14:paraId="6486298F" w14:textId="77777777" w:rsidR="004D6A9F" w:rsidRPr="004D6A9F" w:rsidRDefault="004D6A9F" w:rsidP="004D6A9F">
            <w:pPr>
              <w:jc w:val="center"/>
            </w:pPr>
            <w:r w:rsidRPr="004D6A9F">
              <w:t>3.1</w:t>
            </w:r>
          </w:p>
        </w:tc>
        <w:tc>
          <w:tcPr>
            <w:tcW w:w="6324" w:type="dxa"/>
            <w:tcBorders>
              <w:right w:val="single" w:sz="4" w:space="0" w:color="auto"/>
            </w:tcBorders>
            <w:shd w:val="clear" w:color="auto" w:fill="auto"/>
            <w:vAlign w:val="center"/>
            <w:hideMark/>
          </w:tcPr>
          <w:p w14:paraId="09F534E2" w14:textId="77777777" w:rsidR="004D6A9F" w:rsidRPr="004D6A9F" w:rsidRDefault="004D6A9F" w:rsidP="004D6A9F">
            <w:pPr>
              <w:jc w:val="both"/>
              <w:rPr>
                <w:iCs/>
              </w:rPr>
            </w:pPr>
            <w:r w:rsidRPr="004D6A9F">
              <w:rPr>
                <w:iCs/>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EFA8517" w14:textId="77777777" w:rsidR="004D6A9F" w:rsidRPr="004D6A9F" w:rsidRDefault="004D6A9F" w:rsidP="004D6A9F">
            <w:pPr>
              <w:jc w:val="center"/>
            </w:pPr>
            <w:r w:rsidRPr="004D6A9F">
              <w:t>1 176,46</w:t>
            </w:r>
          </w:p>
        </w:tc>
      </w:tr>
      <w:tr w:rsidR="004D6A9F" w:rsidRPr="004D6A9F" w14:paraId="02DB98A8" w14:textId="77777777" w:rsidTr="004D6A9F">
        <w:trPr>
          <w:trHeight w:val="375"/>
          <w:jc w:val="center"/>
        </w:trPr>
        <w:tc>
          <w:tcPr>
            <w:tcW w:w="1068" w:type="dxa"/>
            <w:shd w:val="clear" w:color="auto" w:fill="auto"/>
            <w:vAlign w:val="center"/>
          </w:tcPr>
          <w:p w14:paraId="59A4C171" w14:textId="77777777" w:rsidR="004D6A9F" w:rsidRPr="004D6A9F" w:rsidRDefault="004D6A9F" w:rsidP="004D6A9F">
            <w:pPr>
              <w:jc w:val="center"/>
            </w:pPr>
            <w:r w:rsidRPr="004D6A9F">
              <w:t>3.1.1.</w:t>
            </w:r>
          </w:p>
        </w:tc>
        <w:tc>
          <w:tcPr>
            <w:tcW w:w="6324" w:type="dxa"/>
            <w:tcBorders>
              <w:right w:val="single" w:sz="4" w:space="0" w:color="auto"/>
            </w:tcBorders>
            <w:shd w:val="clear" w:color="auto" w:fill="auto"/>
            <w:vAlign w:val="center"/>
          </w:tcPr>
          <w:p w14:paraId="209E0177" w14:textId="77777777" w:rsidR="004D6A9F" w:rsidRPr="004D6A9F" w:rsidRDefault="004D6A9F" w:rsidP="004D6A9F">
            <w:pPr>
              <w:jc w:val="both"/>
              <w:rPr>
                <w:iCs/>
              </w:rPr>
            </w:pPr>
            <w:r w:rsidRPr="004D6A9F">
              <w:rPr>
                <w:iCs/>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8AAFDE8" w14:textId="77777777" w:rsidR="004D6A9F" w:rsidRPr="004D6A9F" w:rsidRDefault="004D6A9F" w:rsidP="004D6A9F">
            <w:pPr>
              <w:jc w:val="center"/>
            </w:pPr>
            <w:r w:rsidRPr="004D6A9F">
              <w:t>0,0 %</w:t>
            </w:r>
          </w:p>
        </w:tc>
      </w:tr>
      <w:tr w:rsidR="004D6A9F" w:rsidRPr="004D6A9F" w14:paraId="36C26CA6" w14:textId="77777777" w:rsidTr="004D6A9F">
        <w:trPr>
          <w:trHeight w:val="375"/>
          <w:jc w:val="center"/>
        </w:trPr>
        <w:tc>
          <w:tcPr>
            <w:tcW w:w="1068" w:type="dxa"/>
            <w:shd w:val="clear" w:color="auto" w:fill="auto"/>
            <w:vAlign w:val="center"/>
            <w:hideMark/>
          </w:tcPr>
          <w:p w14:paraId="3D7C23AC" w14:textId="77777777" w:rsidR="004D6A9F" w:rsidRPr="004D6A9F" w:rsidRDefault="004D6A9F" w:rsidP="004D6A9F">
            <w:pPr>
              <w:jc w:val="center"/>
            </w:pPr>
            <w:r w:rsidRPr="004D6A9F">
              <w:t>3.2</w:t>
            </w:r>
          </w:p>
        </w:tc>
        <w:tc>
          <w:tcPr>
            <w:tcW w:w="6324" w:type="dxa"/>
            <w:tcBorders>
              <w:right w:val="single" w:sz="4" w:space="0" w:color="auto"/>
            </w:tcBorders>
            <w:shd w:val="clear" w:color="auto" w:fill="auto"/>
            <w:vAlign w:val="center"/>
            <w:hideMark/>
          </w:tcPr>
          <w:p w14:paraId="5E7151A1" w14:textId="77777777" w:rsidR="004D6A9F" w:rsidRPr="004D6A9F" w:rsidRDefault="004D6A9F" w:rsidP="004D6A9F">
            <w:pPr>
              <w:jc w:val="both"/>
              <w:rPr>
                <w:iCs/>
              </w:rPr>
            </w:pPr>
            <w:r w:rsidRPr="004D6A9F">
              <w:rPr>
                <w:iCs/>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C557DA8" w14:textId="77777777" w:rsidR="004D6A9F" w:rsidRPr="004D6A9F" w:rsidRDefault="004D6A9F" w:rsidP="004D6A9F">
            <w:pPr>
              <w:jc w:val="center"/>
            </w:pPr>
            <w:r w:rsidRPr="004D6A9F">
              <w:t xml:space="preserve">  1 655,66</w:t>
            </w:r>
          </w:p>
        </w:tc>
      </w:tr>
      <w:tr w:rsidR="004D6A9F" w:rsidRPr="004D6A9F" w14:paraId="46702FE4" w14:textId="77777777" w:rsidTr="004D6A9F">
        <w:trPr>
          <w:trHeight w:val="375"/>
          <w:jc w:val="center"/>
        </w:trPr>
        <w:tc>
          <w:tcPr>
            <w:tcW w:w="1068" w:type="dxa"/>
            <w:shd w:val="clear" w:color="auto" w:fill="auto"/>
            <w:vAlign w:val="center"/>
            <w:hideMark/>
          </w:tcPr>
          <w:p w14:paraId="5BCEF53E" w14:textId="77777777" w:rsidR="004D6A9F" w:rsidRPr="004D6A9F" w:rsidRDefault="004D6A9F" w:rsidP="004D6A9F">
            <w:pPr>
              <w:jc w:val="center"/>
            </w:pPr>
            <w:r w:rsidRPr="004D6A9F">
              <w:t>3.2.1.</w:t>
            </w:r>
          </w:p>
        </w:tc>
        <w:tc>
          <w:tcPr>
            <w:tcW w:w="6324" w:type="dxa"/>
            <w:shd w:val="clear" w:color="auto" w:fill="auto"/>
            <w:vAlign w:val="center"/>
            <w:hideMark/>
          </w:tcPr>
          <w:p w14:paraId="2DA33CAB" w14:textId="77777777" w:rsidR="004D6A9F" w:rsidRPr="004D6A9F" w:rsidRDefault="004D6A9F" w:rsidP="004D6A9F">
            <w:pPr>
              <w:jc w:val="both"/>
              <w:rPr>
                <w:iCs/>
              </w:rPr>
            </w:pPr>
            <w:r w:rsidRPr="004D6A9F">
              <w:rPr>
                <w:iCs/>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A5B2A3C" w14:textId="77777777" w:rsidR="004D6A9F" w:rsidRPr="004D6A9F" w:rsidRDefault="004D6A9F" w:rsidP="004D6A9F">
            <w:pPr>
              <w:jc w:val="center"/>
            </w:pPr>
            <w:r w:rsidRPr="004D6A9F">
              <w:t>40,73 %</w:t>
            </w:r>
          </w:p>
        </w:tc>
      </w:tr>
    </w:tbl>
    <w:p w14:paraId="58EA0D7A" w14:textId="77777777" w:rsidR="004D6A9F" w:rsidRPr="004D6A9F" w:rsidRDefault="004D6A9F" w:rsidP="004D6A9F">
      <w:pPr>
        <w:jc w:val="both"/>
        <w:rPr>
          <w:color w:val="000000"/>
          <w:lang w:eastAsia="en-US"/>
        </w:rPr>
      </w:pPr>
      <w:r w:rsidRPr="004D6A9F">
        <w:rPr>
          <w:color w:val="FF0000"/>
          <w:lang w:eastAsia="en-US"/>
        </w:rPr>
        <w:tab/>
      </w:r>
      <w:r w:rsidRPr="004D6A9F">
        <w:rPr>
          <w:color w:val="FF0000"/>
          <w:lang w:eastAsia="en-US"/>
        </w:rPr>
        <w:tab/>
      </w:r>
      <w:r w:rsidRPr="004D6A9F">
        <w:rPr>
          <w:color w:val="FF0000"/>
          <w:lang w:eastAsia="en-US"/>
        </w:rPr>
        <w:tab/>
      </w:r>
      <w:r w:rsidRPr="004D6A9F">
        <w:rPr>
          <w:color w:val="FF0000"/>
          <w:lang w:eastAsia="en-US"/>
        </w:rPr>
        <w:tab/>
      </w:r>
      <w:r w:rsidRPr="004D6A9F">
        <w:rPr>
          <w:color w:val="FF0000"/>
          <w:lang w:eastAsia="en-US"/>
        </w:rPr>
        <w:tab/>
      </w:r>
    </w:p>
    <w:p w14:paraId="2613DE62" w14:textId="77777777" w:rsidR="004D6A9F" w:rsidRPr="004D6A9F" w:rsidRDefault="004D6A9F" w:rsidP="004D6A9F">
      <w:pPr>
        <w:ind w:right="-994"/>
        <w:jc w:val="center"/>
        <w:rPr>
          <w:color w:val="000000"/>
          <w:sz w:val="28"/>
          <w:szCs w:val="28"/>
        </w:rPr>
      </w:pPr>
    </w:p>
    <w:p w14:paraId="63472001" w14:textId="77777777" w:rsidR="004D6A9F" w:rsidRPr="004D6A9F" w:rsidRDefault="004D6A9F" w:rsidP="004D6A9F">
      <w:pPr>
        <w:ind w:right="-994"/>
        <w:jc w:val="center"/>
        <w:rPr>
          <w:color w:val="000000"/>
          <w:sz w:val="28"/>
          <w:szCs w:val="28"/>
        </w:rPr>
      </w:pPr>
    </w:p>
    <w:p w14:paraId="3AA3AE5D" w14:textId="77777777" w:rsidR="004D6A9F" w:rsidRPr="004D6A9F" w:rsidRDefault="004D6A9F" w:rsidP="004D6A9F">
      <w:pPr>
        <w:ind w:right="-994"/>
        <w:jc w:val="center"/>
        <w:rPr>
          <w:color w:val="000000"/>
          <w:sz w:val="28"/>
          <w:szCs w:val="28"/>
        </w:rPr>
      </w:pPr>
    </w:p>
    <w:p w14:paraId="3465041F" w14:textId="77777777" w:rsidR="004D6A9F" w:rsidRPr="004D6A9F" w:rsidRDefault="004D6A9F" w:rsidP="004D6A9F">
      <w:pPr>
        <w:ind w:right="-994"/>
        <w:jc w:val="center"/>
        <w:rPr>
          <w:color w:val="000000"/>
          <w:sz w:val="28"/>
          <w:szCs w:val="28"/>
        </w:rPr>
      </w:pPr>
    </w:p>
    <w:p w14:paraId="225BE70A" w14:textId="77777777" w:rsidR="004D6A9F" w:rsidRPr="004D6A9F" w:rsidRDefault="004D6A9F" w:rsidP="004D6A9F">
      <w:pPr>
        <w:ind w:right="-994"/>
        <w:jc w:val="center"/>
        <w:rPr>
          <w:color w:val="000000"/>
          <w:sz w:val="28"/>
          <w:szCs w:val="28"/>
        </w:rPr>
      </w:pPr>
    </w:p>
    <w:p w14:paraId="3ABB32F0" w14:textId="77777777" w:rsidR="004D6A9F" w:rsidRPr="004D6A9F" w:rsidRDefault="004D6A9F" w:rsidP="004D6A9F">
      <w:pPr>
        <w:ind w:right="-994"/>
        <w:jc w:val="center"/>
        <w:rPr>
          <w:color w:val="000000"/>
          <w:sz w:val="28"/>
          <w:szCs w:val="28"/>
        </w:rPr>
      </w:pPr>
    </w:p>
    <w:p w14:paraId="3A9E05E4" w14:textId="77777777" w:rsidR="004D6A9F" w:rsidRPr="004D6A9F" w:rsidRDefault="004D6A9F" w:rsidP="004D6A9F">
      <w:pPr>
        <w:ind w:right="-994"/>
        <w:jc w:val="center"/>
        <w:rPr>
          <w:color w:val="000000"/>
          <w:sz w:val="28"/>
          <w:szCs w:val="28"/>
        </w:rPr>
      </w:pPr>
    </w:p>
    <w:p w14:paraId="5B54DA76" w14:textId="77777777" w:rsidR="004D6A9F" w:rsidRPr="004D6A9F" w:rsidRDefault="004D6A9F" w:rsidP="004D6A9F">
      <w:pPr>
        <w:ind w:right="-994"/>
        <w:jc w:val="center"/>
        <w:rPr>
          <w:color w:val="000000"/>
          <w:sz w:val="28"/>
          <w:szCs w:val="28"/>
        </w:rPr>
      </w:pPr>
    </w:p>
    <w:p w14:paraId="614DCA84" w14:textId="77777777" w:rsidR="004D6A9F" w:rsidRPr="004D6A9F" w:rsidRDefault="004D6A9F" w:rsidP="004D6A9F">
      <w:pPr>
        <w:ind w:right="-994"/>
        <w:jc w:val="center"/>
        <w:rPr>
          <w:color w:val="000000"/>
          <w:sz w:val="28"/>
          <w:szCs w:val="28"/>
        </w:rPr>
      </w:pPr>
    </w:p>
    <w:p w14:paraId="005F0824" w14:textId="77777777" w:rsidR="004D6A9F" w:rsidRPr="004D6A9F" w:rsidRDefault="004D6A9F" w:rsidP="004D6A9F">
      <w:pPr>
        <w:ind w:right="-994"/>
        <w:jc w:val="center"/>
        <w:rPr>
          <w:color w:val="000000"/>
          <w:sz w:val="28"/>
          <w:szCs w:val="28"/>
        </w:rPr>
      </w:pPr>
    </w:p>
    <w:p w14:paraId="58C80CEA" w14:textId="77777777" w:rsidR="004D6A9F" w:rsidRPr="004D6A9F" w:rsidRDefault="004D6A9F" w:rsidP="004D6A9F">
      <w:pPr>
        <w:ind w:right="-994"/>
        <w:jc w:val="center"/>
        <w:rPr>
          <w:color w:val="000000"/>
          <w:sz w:val="28"/>
          <w:szCs w:val="28"/>
        </w:rPr>
      </w:pPr>
    </w:p>
    <w:p w14:paraId="0DA463ED" w14:textId="77777777" w:rsidR="004D6A9F" w:rsidRPr="004D6A9F" w:rsidRDefault="004D6A9F" w:rsidP="004D6A9F">
      <w:pPr>
        <w:ind w:right="-994"/>
        <w:jc w:val="center"/>
        <w:rPr>
          <w:color w:val="000000"/>
          <w:sz w:val="28"/>
          <w:szCs w:val="28"/>
        </w:rPr>
      </w:pPr>
    </w:p>
    <w:p w14:paraId="769A20B5" w14:textId="77777777" w:rsidR="004D6A9F" w:rsidRPr="004D6A9F" w:rsidRDefault="004D6A9F" w:rsidP="004D6A9F">
      <w:pPr>
        <w:ind w:right="-994"/>
        <w:jc w:val="center"/>
        <w:rPr>
          <w:color w:val="000000"/>
          <w:sz w:val="28"/>
          <w:szCs w:val="28"/>
        </w:rPr>
      </w:pPr>
    </w:p>
    <w:p w14:paraId="11E5C701" w14:textId="77777777" w:rsidR="004D6A9F" w:rsidRPr="004D6A9F" w:rsidRDefault="004D6A9F" w:rsidP="004D6A9F">
      <w:pPr>
        <w:ind w:right="-994"/>
        <w:jc w:val="center"/>
        <w:rPr>
          <w:color w:val="000000"/>
          <w:sz w:val="28"/>
          <w:szCs w:val="28"/>
        </w:rPr>
      </w:pPr>
    </w:p>
    <w:p w14:paraId="37101F98" w14:textId="77777777" w:rsidR="004D6A9F" w:rsidRPr="004D6A9F" w:rsidRDefault="004D6A9F" w:rsidP="004D6A9F">
      <w:pPr>
        <w:ind w:right="-994"/>
        <w:jc w:val="center"/>
        <w:rPr>
          <w:color w:val="000000"/>
          <w:sz w:val="28"/>
          <w:szCs w:val="28"/>
        </w:rPr>
      </w:pPr>
    </w:p>
    <w:p w14:paraId="0098E6D6" w14:textId="77777777" w:rsidR="004D6A9F" w:rsidRPr="004D6A9F" w:rsidRDefault="004D6A9F" w:rsidP="004D6A9F">
      <w:pPr>
        <w:ind w:right="-994"/>
        <w:jc w:val="center"/>
        <w:rPr>
          <w:color w:val="000000"/>
          <w:sz w:val="28"/>
          <w:szCs w:val="28"/>
        </w:rPr>
      </w:pPr>
    </w:p>
    <w:p w14:paraId="04DC4057" w14:textId="77777777" w:rsidR="004D6A9F" w:rsidRPr="004D6A9F" w:rsidRDefault="004D6A9F" w:rsidP="004D6A9F">
      <w:pPr>
        <w:ind w:right="-994"/>
        <w:jc w:val="center"/>
        <w:rPr>
          <w:color w:val="000000"/>
          <w:sz w:val="28"/>
          <w:szCs w:val="28"/>
        </w:rPr>
      </w:pPr>
    </w:p>
    <w:p w14:paraId="109CFD9C" w14:textId="77777777" w:rsidR="004D6A9F" w:rsidRPr="004D6A9F" w:rsidRDefault="004D6A9F" w:rsidP="004D6A9F">
      <w:pPr>
        <w:ind w:right="-994"/>
        <w:jc w:val="center"/>
        <w:rPr>
          <w:color w:val="000000"/>
          <w:sz w:val="28"/>
          <w:szCs w:val="28"/>
        </w:rPr>
      </w:pPr>
    </w:p>
    <w:p w14:paraId="71BA0AE4" w14:textId="77777777" w:rsidR="004D6A9F" w:rsidRPr="004D6A9F" w:rsidRDefault="004D6A9F" w:rsidP="004D6A9F">
      <w:pPr>
        <w:ind w:right="-994"/>
        <w:jc w:val="center"/>
        <w:rPr>
          <w:color w:val="000000"/>
          <w:sz w:val="28"/>
          <w:szCs w:val="28"/>
        </w:rPr>
      </w:pPr>
    </w:p>
    <w:p w14:paraId="0940B6C3" w14:textId="77777777" w:rsidR="004D6A9F" w:rsidRPr="004D6A9F" w:rsidRDefault="004D6A9F" w:rsidP="004D6A9F">
      <w:pPr>
        <w:ind w:right="-994"/>
        <w:jc w:val="center"/>
        <w:rPr>
          <w:color w:val="000000"/>
          <w:sz w:val="28"/>
          <w:szCs w:val="28"/>
        </w:rPr>
      </w:pPr>
    </w:p>
    <w:p w14:paraId="12B00C1E" w14:textId="77777777" w:rsidR="004D6A9F" w:rsidRPr="004D6A9F" w:rsidRDefault="004D6A9F" w:rsidP="004D6A9F">
      <w:pPr>
        <w:ind w:right="-994"/>
        <w:jc w:val="center"/>
        <w:rPr>
          <w:color w:val="000000"/>
          <w:sz w:val="28"/>
          <w:szCs w:val="28"/>
        </w:rPr>
      </w:pPr>
    </w:p>
    <w:p w14:paraId="06CD93FF" w14:textId="77777777" w:rsidR="004D6A9F" w:rsidRPr="004D6A9F" w:rsidRDefault="004D6A9F" w:rsidP="004D6A9F">
      <w:pPr>
        <w:ind w:right="-994"/>
        <w:jc w:val="center"/>
        <w:rPr>
          <w:color w:val="000000"/>
          <w:sz w:val="28"/>
          <w:szCs w:val="28"/>
        </w:rPr>
      </w:pPr>
    </w:p>
    <w:p w14:paraId="17B360DA" w14:textId="07B68405" w:rsidR="004D6A9F" w:rsidRPr="004D6A9F" w:rsidRDefault="004D6A9F" w:rsidP="004D6A9F">
      <w:pPr>
        <w:ind w:firstLine="5670"/>
      </w:pPr>
      <w:r w:rsidRPr="004D6A9F">
        <w:t xml:space="preserve">Приложение № </w:t>
      </w:r>
      <w:r w:rsidR="00027EFE">
        <w:t>7</w:t>
      </w:r>
      <w:r w:rsidRPr="004D6A9F">
        <w:t xml:space="preserve"> к протоколу № 90</w:t>
      </w:r>
    </w:p>
    <w:p w14:paraId="57973C0C" w14:textId="77777777" w:rsidR="004D6A9F" w:rsidRPr="004D6A9F" w:rsidRDefault="004D6A9F" w:rsidP="004D6A9F">
      <w:pPr>
        <w:ind w:firstLine="5670"/>
      </w:pPr>
      <w:r w:rsidRPr="004D6A9F">
        <w:t>заседания Правления региональной</w:t>
      </w:r>
    </w:p>
    <w:p w14:paraId="5FE782AE" w14:textId="77777777" w:rsidR="004D6A9F" w:rsidRPr="004D6A9F" w:rsidRDefault="004D6A9F" w:rsidP="004D6A9F">
      <w:pPr>
        <w:ind w:firstLine="5670"/>
      </w:pPr>
      <w:r w:rsidRPr="004D6A9F">
        <w:t>энергетической комиссии</w:t>
      </w:r>
    </w:p>
    <w:p w14:paraId="4F8D43BF" w14:textId="77777777" w:rsidR="004D6A9F" w:rsidRPr="004D6A9F" w:rsidRDefault="004D6A9F" w:rsidP="004D6A9F">
      <w:pPr>
        <w:ind w:firstLine="5670"/>
      </w:pPr>
      <w:r w:rsidRPr="004D6A9F">
        <w:t>Кемеровской области от 06.12.2019</w:t>
      </w:r>
    </w:p>
    <w:p w14:paraId="796CDDDC" w14:textId="77777777" w:rsidR="004D6A9F" w:rsidRPr="004D6A9F" w:rsidRDefault="004D6A9F" w:rsidP="004D6A9F">
      <w:pPr>
        <w:ind w:firstLine="5670"/>
      </w:pPr>
    </w:p>
    <w:p w14:paraId="60883B34" w14:textId="77777777" w:rsidR="004D6A9F" w:rsidRPr="004D6A9F" w:rsidRDefault="004D6A9F" w:rsidP="004D6A9F">
      <w:pPr>
        <w:ind w:right="-1"/>
        <w:jc w:val="center"/>
        <w:rPr>
          <w:b/>
          <w:bCs/>
          <w:sz w:val="22"/>
          <w:szCs w:val="22"/>
        </w:rPr>
      </w:pPr>
      <w:r w:rsidRPr="004D6A9F">
        <w:rPr>
          <w:b/>
          <w:bCs/>
          <w:sz w:val="22"/>
          <w:szCs w:val="22"/>
        </w:rPr>
        <w:t>Долгосрочные тарифы АО</w:t>
      </w:r>
      <w:r w:rsidRPr="004D6A9F">
        <w:rPr>
          <w:b/>
          <w:bCs/>
          <w:color w:val="000000"/>
          <w:kern w:val="32"/>
          <w:sz w:val="22"/>
          <w:szCs w:val="22"/>
        </w:rPr>
        <w:t xml:space="preserve"> «СУЭК-Кузбасс» </w:t>
      </w:r>
      <w:r w:rsidRPr="004D6A9F">
        <w:rPr>
          <w:b/>
          <w:bCs/>
          <w:sz w:val="22"/>
          <w:szCs w:val="22"/>
          <w:lang w:val="x-none"/>
        </w:rPr>
        <w:t>на тепловую энергию, реализуем</w:t>
      </w:r>
      <w:r w:rsidRPr="004D6A9F">
        <w:rPr>
          <w:b/>
          <w:bCs/>
          <w:sz w:val="22"/>
          <w:szCs w:val="22"/>
        </w:rPr>
        <w:t xml:space="preserve">ую </w:t>
      </w:r>
      <w:r w:rsidRPr="004D6A9F">
        <w:rPr>
          <w:b/>
          <w:bCs/>
          <w:sz w:val="22"/>
          <w:szCs w:val="22"/>
          <w:lang w:val="x-none"/>
        </w:rPr>
        <w:t>на</w:t>
      </w:r>
      <w:r w:rsidRPr="004D6A9F">
        <w:rPr>
          <w:b/>
          <w:bCs/>
          <w:sz w:val="22"/>
          <w:szCs w:val="22"/>
        </w:rPr>
        <w:t xml:space="preserve"> </w:t>
      </w:r>
      <w:r w:rsidRPr="004D6A9F">
        <w:rPr>
          <w:b/>
          <w:bCs/>
          <w:sz w:val="22"/>
          <w:szCs w:val="22"/>
          <w:lang w:val="x-none"/>
        </w:rPr>
        <w:t>потребительском</w:t>
      </w:r>
      <w:r w:rsidRPr="004D6A9F">
        <w:rPr>
          <w:b/>
          <w:bCs/>
          <w:sz w:val="22"/>
          <w:szCs w:val="22"/>
        </w:rPr>
        <w:t xml:space="preserve"> </w:t>
      </w:r>
      <w:r w:rsidRPr="004D6A9F">
        <w:rPr>
          <w:b/>
          <w:bCs/>
          <w:sz w:val="22"/>
          <w:szCs w:val="22"/>
          <w:lang w:val="x-none"/>
        </w:rPr>
        <w:t>рынке</w:t>
      </w:r>
      <w:r w:rsidRPr="004D6A9F">
        <w:rPr>
          <w:b/>
          <w:bCs/>
          <w:color w:val="000000"/>
          <w:kern w:val="32"/>
          <w:sz w:val="22"/>
          <w:szCs w:val="22"/>
        </w:rPr>
        <w:t xml:space="preserve"> г. Ленинск-Кузнецкий</w:t>
      </w:r>
      <w:r w:rsidRPr="004D6A9F">
        <w:rPr>
          <w:b/>
          <w:bCs/>
          <w:sz w:val="22"/>
          <w:szCs w:val="22"/>
        </w:rPr>
        <w:t>, на период с 01.01.2019 по 31.12.2023</w:t>
      </w:r>
    </w:p>
    <w:tbl>
      <w:tblPr>
        <w:tblW w:w="1047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1794"/>
        <w:gridCol w:w="1527"/>
        <w:gridCol w:w="1137"/>
        <w:gridCol w:w="23"/>
        <w:gridCol w:w="12"/>
        <w:gridCol w:w="820"/>
        <w:gridCol w:w="21"/>
        <w:gridCol w:w="850"/>
        <w:gridCol w:w="849"/>
        <w:gridCol w:w="815"/>
        <w:gridCol w:w="35"/>
        <w:gridCol w:w="824"/>
      </w:tblGrid>
      <w:tr w:rsidR="004D6A9F" w:rsidRPr="004D6A9F" w14:paraId="6ADD07BE" w14:textId="77777777" w:rsidTr="004D6A9F">
        <w:trPr>
          <w:trHeight w:val="256"/>
          <w:jc w:val="right"/>
        </w:trPr>
        <w:tc>
          <w:tcPr>
            <w:tcW w:w="1770" w:type="dxa"/>
            <w:vMerge w:val="restart"/>
            <w:shd w:val="clear" w:color="auto" w:fill="auto"/>
            <w:vAlign w:val="center"/>
          </w:tcPr>
          <w:p w14:paraId="65542483" w14:textId="77777777" w:rsidR="004D6A9F" w:rsidRPr="004D6A9F" w:rsidRDefault="004D6A9F" w:rsidP="004D6A9F">
            <w:pPr>
              <w:tabs>
                <w:tab w:val="left" w:pos="0"/>
              </w:tabs>
              <w:ind w:left="-108" w:right="-36"/>
              <w:jc w:val="center"/>
              <w:rPr>
                <w:sz w:val="20"/>
                <w:szCs w:val="20"/>
              </w:rPr>
            </w:pPr>
            <w:r w:rsidRPr="004D6A9F">
              <w:rPr>
                <w:sz w:val="20"/>
                <w:szCs w:val="20"/>
              </w:rPr>
              <w:tab/>
              <w:t>Наименование регулируемой организации</w:t>
            </w:r>
          </w:p>
        </w:tc>
        <w:tc>
          <w:tcPr>
            <w:tcW w:w="1794" w:type="dxa"/>
            <w:vMerge w:val="restart"/>
            <w:shd w:val="clear" w:color="auto" w:fill="auto"/>
            <w:vAlign w:val="center"/>
          </w:tcPr>
          <w:p w14:paraId="6809A1A2" w14:textId="77777777" w:rsidR="004D6A9F" w:rsidRPr="004D6A9F" w:rsidRDefault="004D6A9F" w:rsidP="004D6A9F">
            <w:pPr>
              <w:ind w:right="-101"/>
              <w:jc w:val="center"/>
              <w:rPr>
                <w:sz w:val="20"/>
                <w:szCs w:val="20"/>
              </w:rPr>
            </w:pPr>
            <w:r w:rsidRPr="004D6A9F">
              <w:rPr>
                <w:sz w:val="20"/>
                <w:szCs w:val="20"/>
              </w:rPr>
              <w:t>Вид тарифа</w:t>
            </w:r>
          </w:p>
        </w:tc>
        <w:tc>
          <w:tcPr>
            <w:tcW w:w="1527" w:type="dxa"/>
            <w:vMerge w:val="restart"/>
            <w:shd w:val="clear" w:color="auto" w:fill="auto"/>
            <w:vAlign w:val="center"/>
          </w:tcPr>
          <w:p w14:paraId="548AC135" w14:textId="77777777" w:rsidR="004D6A9F" w:rsidRPr="004D6A9F" w:rsidRDefault="004D6A9F" w:rsidP="004D6A9F">
            <w:pPr>
              <w:ind w:left="-115" w:right="-2"/>
              <w:jc w:val="center"/>
              <w:rPr>
                <w:sz w:val="20"/>
                <w:szCs w:val="20"/>
              </w:rPr>
            </w:pPr>
            <w:r w:rsidRPr="004D6A9F">
              <w:rPr>
                <w:sz w:val="20"/>
                <w:szCs w:val="20"/>
              </w:rPr>
              <w:t>Период</w:t>
            </w:r>
          </w:p>
        </w:tc>
        <w:tc>
          <w:tcPr>
            <w:tcW w:w="1172" w:type="dxa"/>
            <w:gridSpan w:val="3"/>
            <w:vMerge w:val="restart"/>
            <w:shd w:val="clear" w:color="auto" w:fill="auto"/>
            <w:vAlign w:val="center"/>
          </w:tcPr>
          <w:p w14:paraId="6A22E3AB" w14:textId="77777777" w:rsidR="004D6A9F" w:rsidRPr="004D6A9F" w:rsidRDefault="004D6A9F" w:rsidP="004D6A9F">
            <w:pPr>
              <w:ind w:right="-2"/>
              <w:jc w:val="center"/>
              <w:rPr>
                <w:sz w:val="20"/>
                <w:szCs w:val="20"/>
              </w:rPr>
            </w:pPr>
            <w:r w:rsidRPr="004D6A9F">
              <w:rPr>
                <w:sz w:val="20"/>
                <w:szCs w:val="20"/>
              </w:rPr>
              <w:t>Вода</w:t>
            </w:r>
          </w:p>
        </w:tc>
        <w:tc>
          <w:tcPr>
            <w:tcW w:w="3355" w:type="dxa"/>
            <w:gridSpan w:val="5"/>
            <w:shd w:val="clear" w:color="auto" w:fill="auto"/>
            <w:vAlign w:val="center"/>
          </w:tcPr>
          <w:p w14:paraId="57851A05" w14:textId="77777777" w:rsidR="004D6A9F" w:rsidRPr="004D6A9F" w:rsidRDefault="004D6A9F" w:rsidP="004D6A9F">
            <w:pPr>
              <w:ind w:right="-2"/>
              <w:jc w:val="center"/>
              <w:rPr>
                <w:sz w:val="20"/>
                <w:szCs w:val="20"/>
              </w:rPr>
            </w:pPr>
            <w:r w:rsidRPr="004D6A9F">
              <w:rPr>
                <w:sz w:val="20"/>
                <w:szCs w:val="20"/>
              </w:rPr>
              <w:t>Отборный пар давлением</w:t>
            </w:r>
          </w:p>
        </w:tc>
        <w:tc>
          <w:tcPr>
            <w:tcW w:w="859" w:type="dxa"/>
            <w:gridSpan w:val="2"/>
            <w:vMerge w:val="restart"/>
            <w:shd w:val="clear" w:color="auto" w:fill="auto"/>
            <w:vAlign w:val="center"/>
          </w:tcPr>
          <w:p w14:paraId="2844182C" w14:textId="77777777" w:rsidR="004D6A9F" w:rsidRPr="004D6A9F" w:rsidRDefault="004D6A9F" w:rsidP="004D6A9F">
            <w:pPr>
              <w:ind w:left="-108" w:right="-108" w:hanging="41"/>
              <w:jc w:val="center"/>
              <w:rPr>
                <w:sz w:val="20"/>
                <w:szCs w:val="20"/>
              </w:rPr>
            </w:pPr>
            <w:r w:rsidRPr="004D6A9F">
              <w:rPr>
                <w:sz w:val="20"/>
                <w:szCs w:val="20"/>
              </w:rPr>
              <w:t>Острый</w:t>
            </w:r>
          </w:p>
          <w:p w14:paraId="5760081B" w14:textId="77777777" w:rsidR="004D6A9F" w:rsidRPr="004D6A9F" w:rsidRDefault="004D6A9F" w:rsidP="004D6A9F">
            <w:pPr>
              <w:ind w:left="-108" w:right="-108" w:hanging="41"/>
              <w:jc w:val="center"/>
              <w:rPr>
                <w:sz w:val="20"/>
                <w:szCs w:val="20"/>
              </w:rPr>
            </w:pPr>
            <w:r w:rsidRPr="004D6A9F">
              <w:rPr>
                <w:sz w:val="20"/>
                <w:szCs w:val="20"/>
              </w:rPr>
              <w:t>и</w:t>
            </w:r>
          </w:p>
          <w:p w14:paraId="1A23CF86" w14:textId="77777777" w:rsidR="004D6A9F" w:rsidRPr="004D6A9F" w:rsidRDefault="004D6A9F" w:rsidP="004D6A9F">
            <w:pPr>
              <w:ind w:left="-108" w:right="-108" w:hanging="41"/>
              <w:jc w:val="center"/>
              <w:rPr>
                <w:sz w:val="20"/>
                <w:szCs w:val="20"/>
              </w:rPr>
            </w:pPr>
            <w:r w:rsidRPr="004D6A9F">
              <w:rPr>
                <w:sz w:val="20"/>
                <w:szCs w:val="20"/>
              </w:rPr>
              <w:t>редуци-рован-ный пар</w:t>
            </w:r>
          </w:p>
        </w:tc>
      </w:tr>
      <w:tr w:rsidR="004D6A9F" w:rsidRPr="004D6A9F" w14:paraId="0F4F4B63" w14:textId="77777777" w:rsidTr="004D6A9F">
        <w:trPr>
          <w:trHeight w:val="950"/>
          <w:jc w:val="right"/>
        </w:trPr>
        <w:tc>
          <w:tcPr>
            <w:tcW w:w="1770" w:type="dxa"/>
            <w:vMerge/>
            <w:shd w:val="clear" w:color="auto" w:fill="auto"/>
            <w:vAlign w:val="center"/>
          </w:tcPr>
          <w:p w14:paraId="3C7EE97A" w14:textId="77777777" w:rsidR="004D6A9F" w:rsidRPr="004D6A9F" w:rsidRDefault="004D6A9F" w:rsidP="004D6A9F">
            <w:pPr>
              <w:ind w:left="-156" w:right="-125"/>
              <w:jc w:val="center"/>
              <w:rPr>
                <w:sz w:val="20"/>
                <w:szCs w:val="20"/>
              </w:rPr>
            </w:pPr>
          </w:p>
        </w:tc>
        <w:tc>
          <w:tcPr>
            <w:tcW w:w="1794" w:type="dxa"/>
            <w:vMerge/>
            <w:shd w:val="clear" w:color="auto" w:fill="auto"/>
          </w:tcPr>
          <w:p w14:paraId="6BCFC50F" w14:textId="77777777" w:rsidR="004D6A9F" w:rsidRPr="004D6A9F" w:rsidRDefault="004D6A9F" w:rsidP="004D6A9F">
            <w:pPr>
              <w:ind w:right="-2"/>
              <w:jc w:val="center"/>
              <w:rPr>
                <w:sz w:val="20"/>
                <w:szCs w:val="20"/>
              </w:rPr>
            </w:pPr>
          </w:p>
        </w:tc>
        <w:tc>
          <w:tcPr>
            <w:tcW w:w="1527" w:type="dxa"/>
            <w:vMerge/>
            <w:shd w:val="clear" w:color="auto" w:fill="auto"/>
          </w:tcPr>
          <w:p w14:paraId="1CC7C531" w14:textId="77777777" w:rsidR="004D6A9F" w:rsidRPr="004D6A9F" w:rsidRDefault="004D6A9F" w:rsidP="004D6A9F">
            <w:pPr>
              <w:ind w:right="-2"/>
              <w:jc w:val="center"/>
              <w:rPr>
                <w:sz w:val="20"/>
                <w:szCs w:val="20"/>
              </w:rPr>
            </w:pPr>
          </w:p>
        </w:tc>
        <w:tc>
          <w:tcPr>
            <w:tcW w:w="1172" w:type="dxa"/>
            <w:gridSpan w:val="3"/>
            <w:vMerge/>
            <w:shd w:val="clear" w:color="auto" w:fill="auto"/>
            <w:vAlign w:val="center"/>
          </w:tcPr>
          <w:p w14:paraId="36E49C47" w14:textId="77777777" w:rsidR="004D6A9F" w:rsidRPr="004D6A9F" w:rsidRDefault="004D6A9F" w:rsidP="004D6A9F">
            <w:pPr>
              <w:ind w:right="-2"/>
              <w:jc w:val="center"/>
              <w:rPr>
                <w:sz w:val="20"/>
                <w:szCs w:val="20"/>
              </w:rPr>
            </w:pPr>
          </w:p>
        </w:tc>
        <w:tc>
          <w:tcPr>
            <w:tcW w:w="820" w:type="dxa"/>
            <w:shd w:val="clear" w:color="auto" w:fill="auto"/>
            <w:vAlign w:val="center"/>
          </w:tcPr>
          <w:p w14:paraId="7B4C2176" w14:textId="77777777" w:rsidR="004D6A9F" w:rsidRPr="004D6A9F" w:rsidRDefault="004D6A9F" w:rsidP="004D6A9F">
            <w:pPr>
              <w:ind w:right="-2"/>
              <w:jc w:val="center"/>
              <w:rPr>
                <w:sz w:val="20"/>
                <w:szCs w:val="20"/>
                <w:vertAlign w:val="superscript"/>
              </w:rPr>
            </w:pPr>
            <w:r w:rsidRPr="004D6A9F">
              <w:rPr>
                <w:sz w:val="20"/>
                <w:szCs w:val="20"/>
              </w:rPr>
              <w:t>от 1,2 до 2,5 кг/см</w:t>
            </w:r>
            <w:r w:rsidRPr="004D6A9F">
              <w:rPr>
                <w:sz w:val="20"/>
                <w:szCs w:val="20"/>
                <w:vertAlign w:val="superscript"/>
              </w:rPr>
              <w:t>2</w:t>
            </w:r>
          </w:p>
        </w:tc>
        <w:tc>
          <w:tcPr>
            <w:tcW w:w="871" w:type="dxa"/>
            <w:gridSpan w:val="2"/>
            <w:shd w:val="clear" w:color="auto" w:fill="auto"/>
            <w:vAlign w:val="center"/>
          </w:tcPr>
          <w:p w14:paraId="32ACAB9F" w14:textId="77777777" w:rsidR="004D6A9F" w:rsidRPr="004D6A9F" w:rsidRDefault="004D6A9F" w:rsidP="004D6A9F">
            <w:pPr>
              <w:ind w:right="-2"/>
              <w:jc w:val="center"/>
              <w:rPr>
                <w:sz w:val="20"/>
                <w:szCs w:val="20"/>
              </w:rPr>
            </w:pPr>
            <w:r w:rsidRPr="004D6A9F">
              <w:rPr>
                <w:sz w:val="20"/>
                <w:szCs w:val="20"/>
              </w:rPr>
              <w:t>от 2,5 до 7,0 кг/см</w:t>
            </w:r>
            <w:r w:rsidRPr="004D6A9F">
              <w:rPr>
                <w:sz w:val="20"/>
                <w:szCs w:val="20"/>
                <w:vertAlign w:val="superscript"/>
              </w:rPr>
              <w:t>2</w:t>
            </w:r>
          </w:p>
        </w:tc>
        <w:tc>
          <w:tcPr>
            <w:tcW w:w="849" w:type="dxa"/>
            <w:shd w:val="clear" w:color="auto" w:fill="auto"/>
            <w:vAlign w:val="center"/>
          </w:tcPr>
          <w:p w14:paraId="2540C110" w14:textId="77777777" w:rsidR="004D6A9F" w:rsidRPr="004D6A9F" w:rsidRDefault="004D6A9F" w:rsidP="004D6A9F">
            <w:pPr>
              <w:ind w:right="-2"/>
              <w:jc w:val="center"/>
              <w:rPr>
                <w:sz w:val="20"/>
                <w:szCs w:val="20"/>
              </w:rPr>
            </w:pPr>
            <w:r w:rsidRPr="004D6A9F">
              <w:rPr>
                <w:sz w:val="20"/>
                <w:szCs w:val="20"/>
              </w:rPr>
              <w:t>от 7,0 до 13,0 кг/см</w:t>
            </w:r>
            <w:r w:rsidRPr="004D6A9F">
              <w:rPr>
                <w:sz w:val="20"/>
                <w:szCs w:val="20"/>
                <w:vertAlign w:val="superscript"/>
              </w:rPr>
              <w:t>2</w:t>
            </w:r>
          </w:p>
        </w:tc>
        <w:tc>
          <w:tcPr>
            <w:tcW w:w="815" w:type="dxa"/>
            <w:shd w:val="clear" w:color="auto" w:fill="auto"/>
            <w:vAlign w:val="center"/>
          </w:tcPr>
          <w:p w14:paraId="403B5589" w14:textId="77777777" w:rsidR="004D6A9F" w:rsidRPr="004D6A9F" w:rsidRDefault="004D6A9F" w:rsidP="004D6A9F">
            <w:pPr>
              <w:ind w:right="-2" w:hanging="108"/>
              <w:jc w:val="center"/>
              <w:rPr>
                <w:sz w:val="20"/>
                <w:szCs w:val="20"/>
              </w:rPr>
            </w:pPr>
            <w:r w:rsidRPr="004D6A9F">
              <w:rPr>
                <w:sz w:val="20"/>
                <w:szCs w:val="20"/>
              </w:rPr>
              <w:t>свыше 13,0 кг/см</w:t>
            </w:r>
            <w:r w:rsidRPr="004D6A9F">
              <w:rPr>
                <w:sz w:val="20"/>
                <w:szCs w:val="20"/>
                <w:vertAlign w:val="superscript"/>
              </w:rPr>
              <w:t>2</w:t>
            </w:r>
          </w:p>
        </w:tc>
        <w:tc>
          <w:tcPr>
            <w:tcW w:w="859" w:type="dxa"/>
            <w:gridSpan w:val="2"/>
            <w:vMerge/>
            <w:shd w:val="clear" w:color="auto" w:fill="auto"/>
          </w:tcPr>
          <w:p w14:paraId="3F4D30A0" w14:textId="77777777" w:rsidR="004D6A9F" w:rsidRPr="004D6A9F" w:rsidRDefault="004D6A9F" w:rsidP="004D6A9F">
            <w:pPr>
              <w:ind w:right="-2"/>
              <w:jc w:val="center"/>
              <w:rPr>
                <w:sz w:val="20"/>
                <w:szCs w:val="20"/>
              </w:rPr>
            </w:pPr>
          </w:p>
        </w:tc>
      </w:tr>
      <w:tr w:rsidR="004D6A9F" w:rsidRPr="004D6A9F" w14:paraId="06F991A5" w14:textId="77777777" w:rsidTr="004D6A9F">
        <w:trPr>
          <w:trHeight w:val="183"/>
          <w:jc w:val="right"/>
        </w:trPr>
        <w:tc>
          <w:tcPr>
            <w:tcW w:w="1770" w:type="dxa"/>
            <w:shd w:val="clear" w:color="auto" w:fill="auto"/>
            <w:vAlign w:val="center"/>
          </w:tcPr>
          <w:p w14:paraId="700BBF99" w14:textId="77777777" w:rsidR="004D6A9F" w:rsidRPr="004D6A9F" w:rsidRDefault="004D6A9F" w:rsidP="004D6A9F">
            <w:pPr>
              <w:ind w:left="-156" w:right="-125"/>
              <w:jc w:val="center"/>
              <w:rPr>
                <w:sz w:val="20"/>
                <w:szCs w:val="20"/>
              </w:rPr>
            </w:pPr>
            <w:r w:rsidRPr="004D6A9F">
              <w:rPr>
                <w:sz w:val="20"/>
                <w:szCs w:val="20"/>
              </w:rPr>
              <w:t>1</w:t>
            </w:r>
          </w:p>
        </w:tc>
        <w:tc>
          <w:tcPr>
            <w:tcW w:w="1794" w:type="dxa"/>
            <w:shd w:val="clear" w:color="auto" w:fill="auto"/>
          </w:tcPr>
          <w:p w14:paraId="0DC237FD" w14:textId="77777777" w:rsidR="004D6A9F" w:rsidRPr="004D6A9F" w:rsidRDefault="004D6A9F" w:rsidP="004D6A9F">
            <w:pPr>
              <w:ind w:right="-2"/>
              <w:jc w:val="center"/>
              <w:rPr>
                <w:sz w:val="20"/>
                <w:szCs w:val="20"/>
              </w:rPr>
            </w:pPr>
            <w:r w:rsidRPr="004D6A9F">
              <w:rPr>
                <w:sz w:val="20"/>
                <w:szCs w:val="20"/>
              </w:rPr>
              <w:t>2</w:t>
            </w:r>
          </w:p>
        </w:tc>
        <w:tc>
          <w:tcPr>
            <w:tcW w:w="1527" w:type="dxa"/>
            <w:shd w:val="clear" w:color="auto" w:fill="auto"/>
          </w:tcPr>
          <w:p w14:paraId="6EEA8B7F" w14:textId="77777777" w:rsidR="004D6A9F" w:rsidRPr="004D6A9F" w:rsidRDefault="004D6A9F" w:rsidP="004D6A9F">
            <w:pPr>
              <w:ind w:right="-2"/>
              <w:jc w:val="center"/>
              <w:rPr>
                <w:sz w:val="20"/>
                <w:szCs w:val="20"/>
              </w:rPr>
            </w:pPr>
            <w:r w:rsidRPr="004D6A9F">
              <w:rPr>
                <w:sz w:val="20"/>
                <w:szCs w:val="20"/>
              </w:rPr>
              <w:t>3</w:t>
            </w:r>
          </w:p>
        </w:tc>
        <w:tc>
          <w:tcPr>
            <w:tcW w:w="1172" w:type="dxa"/>
            <w:gridSpan w:val="3"/>
            <w:shd w:val="clear" w:color="auto" w:fill="auto"/>
            <w:vAlign w:val="center"/>
          </w:tcPr>
          <w:p w14:paraId="36F675E2" w14:textId="77777777" w:rsidR="004D6A9F" w:rsidRPr="004D6A9F" w:rsidRDefault="004D6A9F" w:rsidP="004D6A9F">
            <w:pPr>
              <w:ind w:right="-2"/>
              <w:jc w:val="center"/>
              <w:rPr>
                <w:sz w:val="20"/>
                <w:szCs w:val="20"/>
              </w:rPr>
            </w:pPr>
            <w:r w:rsidRPr="004D6A9F">
              <w:rPr>
                <w:sz w:val="20"/>
                <w:szCs w:val="20"/>
              </w:rPr>
              <w:t>4</w:t>
            </w:r>
          </w:p>
        </w:tc>
        <w:tc>
          <w:tcPr>
            <w:tcW w:w="820" w:type="dxa"/>
            <w:shd w:val="clear" w:color="auto" w:fill="auto"/>
            <w:vAlign w:val="center"/>
          </w:tcPr>
          <w:p w14:paraId="28152490" w14:textId="77777777" w:rsidR="004D6A9F" w:rsidRPr="004D6A9F" w:rsidRDefault="004D6A9F" w:rsidP="004D6A9F">
            <w:pPr>
              <w:ind w:right="-2"/>
              <w:jc w:val="center"/>
              <w:rPr>
                <w:sz w:val="20"/>
                <w:szCs w:val="20"/>
              </w:rPr>
            </w:pPr>
            <w:r w:rsidRPr="004D6A9F">
              <w:rPr>
                <w:sz w:val="20"/>
                <w:szCs w:val="20"/>
              </w:rPr>
              <w:t>5</w:t>
            </w:r>
          </w:p>
        </w:tc>
        <w:tc>
          <w:tcPr>
            <w:tcW w:w="871" w:type="dxa"/>
            <w:gridSpan w:val="2"/>
            <w:shd w:val="clear" w:color="auto" w:fill="auto"/>
            <w:vAlign w:val="center"/>
          </w:tcPr>
          <w:p w14:paraId="4E286A66" w14:textId="77777777" w:rsidR="004D6A9F" w:rsidRPr="004D6A9F" w:rsidRDefault="004D6A9F" w:rsidP="004D6A9F">
            <w:pPr>
              <w:ind w:right="-2"/>
              <w:jc w:val="center"/>
              <w:rPr>
                <w:sz w:val="20"/>
                <w:szCs w:val="20"/>
              </w:rPr>
            </w:pPr>
            <w:r w:rsidRPr="004D6A9F">
              <w:rPr>
                <w:sz w:val="20"/>
                <w:szCs w:val="20"/>
              </w:rPr>
              <w:t>6</w:t>
            </w:r>
          </w:p>
        </w:tc>
        <w:tc>
          <w:tcPr>
            <w:tcW w:w="849" w:type="dxa"/>
            <w:shd w:val="clear" w:color="auto" w:fill="auto"/>
            <w:vAlign w:val="center"/>
          </w:tcPr>
          <w:p w14:paraId="7F86ACD5" w14:textId="77777777" w:rsidR="004D6A9F" w:rsidRPr="004D6A9F" w:rsidRDefault="004D6A9F" w:rsidP="004D6A9F">
            <w:pPr>
              <w:ind w:right="-2"/>
              <w:jc w:val="center"/>
              <w:rPr>
                <w:sz w:val="20"/>
                <w:szCs w:val="20"/>
              </w:rPr>
            </w:pPr>
            <w:r w:rsidRPr="004D6A9F">
              <w:rPr>
                <w:sz w:val="20"/>
                <w:szCs w:val="20"/>
              </w:rPr>
              <w:t>7</w:t>
            </w:r>
          </w:p>
        </w:tc>
        <w:tc>
          <w:tcPr>
            <w:tcW w:w="815" w:type="dxa"/>
            <w:shd w:val="clear" w:color="auto" w:fill="auto"/>
            <w:vAlign w:val="center"/>
          </w:tcPr>
          <w:p w14:paraId="6CA16927" w14:textId="77777777" w:rsidR="004D6A9F" w:rsidRPr="004D6A9F" w:rsidRDefault="004D6A9F" w:rsidP="004D6A9F">
            <w:pPr>
              <w:ind w:right="-2" w:hanging="108"/>
              <w:jc w:val="center"/>
              <w:rPr>
                <w:sz w:val="20"/>
                <w:szCs w:val="20"/>
              </w:rPr>
            </w:pPr>
            <w:r w:rsidRPr="004D6A9F">
              <w:rPr>
                <w:sz w:val="20"/>
                <w:szCs w:val="20"/>
              </w:rPr>
              <w:t>8</w:t>
            </w:r>
          </w:p>
        </w:tc>
        <w:tc>
          <w:tcPr>
            <w:tcW w:w="859" w:type="dxa"/>
            <w:gridSpan w:val="2"/>
            <w:shd w:val="clear" w:color="auto" w:fill="auto"/>
          </w:tcPr>
          <w:p w14:paraId="074BEE17" w14:textId="77777777" w:rsidR="004D6A9F" w:rsidRPr="004D6A9F" w:rsidRDefault="004D6A9F" w:rsidP="004D6A9F">
            <w:pPr>
              <w:ind w:right="-2"/>
              <w:jc w:val="center"/>
              <w:rPr>
                <w:sz w:val="20"/>
                <w:szCs w:val="20"/>
              </w:rPr>
            </w:pPr>
            <w:r w:rsidRPr="004D6A9F">
              <w:rPr>
                <w:sz w:val="20"/>
                <w:szCs w:val="20"/>
              </w:rPr>
              <w:t>9</w:t>
            </w:r>
          </w:p>
        </w:tc>
      </w:tr>
      <w:tr w:rsidR="004D6A9F" w:rsidRPr="004D6A9F" w14:paraId="2A5419EC" w14:textId="77777777" w:rsidTr="004D6A9F">
        <w:trPr>
          <w:trHeight w:val="467"/>
          <w:jc w:val="right"/>
        </w:trPr>
        <w:tc>
          <w:tcPr>
            <w:tcW w:w="1770" w:type="dxa"/>
            <w:vMerge w:val="restart"/>
            <w:shd w:val="clear" w:color="auto" w:fill="auto"/>
            <w:vAlign w:val="center"/>
          </w:tcPr>
          <w:p w14:paraId="2F551DA4" w14:textId="77777777" w:rsidR="004D6A9F" w:rsidRPr="004D6A9F" w:rsidRDefault="004D6A9F" w:rsidP="004D6A9F">
            <w:pPr>
              <w:ind w:left="-108" w:right="-125"/>
              <w:jc w:val="center"/>
              <w:rPr>
                <w:bCs/>
                <w:color w:val="000000"/>
                <w:kern w:val="32"/>
                <w:sz w:val="20"/>
                <w:szCs w:val="20"/>
              </w:rPr>
            </w:pPr>
            <w:r w:rsidRPr="004D6A9F">
              <w:rPr>
                <w:bCs/>
                <w:color w:val="000000"/>
                <w:kern w:val="32"/>
                <w:sz w:val="20"/>
                <w:szCs w:val="20"/>
              </w:rPr>
              <w:t>АО</w:t>
            </w:r>
          </w:p>
          <w:p w14:paraId="6F5EE6FB" w14:textId="77777777" w:rsidR="004D6A9F" w:rsidRPr="004D6A9F" w:rsidRDefault="004D6A9F" w:rsidP="004D6A9F">
            <w:pPr>
              <w:ind w:left="-108" w:right="-125"/>
              <w:jc w:val="center"/>
              <w:rPr>
                <w:sz w:val="20"/>
                <w:szCs w:val="20"/>
              </w:rPr>
            </w:pPr>
            <w:r w:rsidRPr="004D6A9F">
              <w:rPr>
                <w:bCs/>
                <w:color w:val="000000"/>
                <w:kern w:val="32"/>
                <w:sz w:val="20"/>
                <w:szCs w:val="20"/>
              </w:rPr>
              <w:t>«СУЭК-Кузбасс»</w:t>
            </w:r>
          </w:p>
        </w:tc>
        <w:tc>
          <w:tcPr>
            <w:tcW w:w="8707" w:type="dxa"/>
            <w:gridSpan w:val="12"/>
            <w:shd w:val="clear" w:color="auto" w:fill="auto"/>
            <w:vAlign w:val="center"/>
          </w:tcPr>
          <w:p w14:paraId="26D01330" w14:textId="77777777" w:rsidR="004D6A9F" w:rsidRPr="004D6A9F" w:rsidRDefault="004D6A9F" w:rsidP="004D6A9F">
            <w:pPr>
              <w:ind w:right="-994"/>
              <w:jc w:val="center"/>
              <w:rPr>
                <w:sz w:val="20"/>
                <w:szCs w:val="20"/>
              </w:rPr>
            </w:pPr>
            <w:r w:rsidRPr="004D6A9F">
              <w:rPr>
                <w:sz w:val="20"/>
                <w:szCs w:val="20"/>
              </w:rPr>
              <w:t>Для потребителей, в случае отсутствия дифференциации тарифов по схеме</w:t>
            </w:r>
          </w:p>
          <w:p w14:paraId="177CD069" w14:textId="77777777" w:rsidR="004D6A9F" w:rsidRPr="004D6A9F" w:rsidRDefault="004D6A9F" w:rsidP="004D6A9F">
            <w:pPr>
              <w:ind w:right="-994"/>
              <w:jc w:val="center"/>
              <w:rPr>
                <w:sz w:val="20"/>
                <w:szCs w:val="20"/>
              </w:rPr>
            </w:pPr>
            <w:r w:rsidRPr="004D6A9F">
              <w:rPr>
                <w:sz w:val="20"/>
                <w:szCs w:val="20"/>
              </w:rPr>
              <w:t>подключения (без НДС)</w:t>
            </w:r>
          </w:p>
        </w:tc>
      </w:tr>
      <w:tr w:rsidR="004D6A9F" w:rsidRPr="004D6A9F" w14:paraId="7A2240DE" w14:textId="77777777" w:rsidTr="004D6A9F">
        <w:trPr>
          <w:trHeight w:val="277"/>
          <w:jc w:val="right"/>
        </w:trPr>
        <w:tc>
          <w:tcPr>
            <w:tcW w:w="1770" w:type="dxa"/>
            <w:vMerge/>
            <w:shd w:val="clear" w:color="auto" w:fill="auto"/>
          </w:tcPr>
          <w:p w14:paraId="77733B0A" w14:textId="77777777" w:rsidR="004D6A9F" w:rsidRPr="004D6A9F" w:rsidRDefault="004D6A9F" w:rsidP="004D6A9F">
            <w:pPr>
              <w:ind w:left="-220" w:right="-125"/>
              <w:jc w:val="center"/>
              <w:rPr>
                <w:sz w:val="20"/>
                <w:szCs w:val="20"/>
              </w:rPr>
            </w:pPr>
          </w:p>
        </w:tc>
        <w:tc>
          <w:tcPr>
            <w:tcW w:w="1794" w:type="dxa"/>
            <w:vMerge w:val="restart"/>
            <w:shd w:val="clear" w:color="auto" w:fill="auto"/>
            <w:vAlign w:val="center"/>
          </w:tcPr>
          <w:p w14:paraId="1AACD357" w14:textId="77777777" w:rsidR="004D6A9F" w:rsidRPr="004D6A9F" w:rsidRDefault="004D6A9F" w:rsidP="004D6A9F">
            <w:pPr>
              <w:ind w:right="-2"/>
              <w:jc w:val="center"/>
              <w:rPr>
                <w:sz w:val="20"/>
                <w:szCs w:val="20"/>
              </w:rPr>
            </w:pPr>
            <w:r w:rsidRPr="004D6A9F">
              <w:rPr>
                <w:sz w:val="20"/>
                <w:szCs w:val="20"/>
              </w:rPr>
              <w:t>Одноставочный</w:t>
            </w:r>
          </w:p>
          <w:p w14:paraId="733468E0" w14:textId="77777777" w:rsidR="004D6A9F" w:rsidRPr="004D6A9F" w:rsidRDefault="004D6A9F" w:rsidP="004D6A9F">
            <w:pPr>
              <w:ind w:right="-2"/>
              <w:jc w:val="center"/>
              <w:rPr>
                <w:sz w:val="20"/>
                <w:szCs w:val="20"/>
              </w:rPr>
            </w:pPr>
            <w:r w:rsidRPr="004D6A9F">
              <w:rPr>
                <w:sz w:val="20"/>
                <w:szCs w:val="20"/>
              </w:rPr>
              <w:t>руб./Гкал</w:t>
            </w:r>
          </w:p>
        </w:tc>
        <w:tc>
          <w:tcPr>
            <w:tcW w:w="1527" w:type="dxa"/>
            <w:shd w:val="clear" w:color="auto" w:fill="auto"/>
            <w:vAlign w:val="center"/>
          </w:tcPr>
          <w:p w14:paraId="3CA84306" w14:textId="77777777" w:rsidR="004D6A9F" w:rsidRPr="004D6A9F" w:rsidRDefault="004D6A9F" w:rsidP="004D6A9F">
            <w:pPr>
              <w:ind w:right="-2"/>
              <w:jc w:val="center"/>
              <w:rPr>
                <w:sz w:val="20"/>
                <w:szCs w:val="20"/>
              </w:rPr>
            </w:pPr>
            <w:r w:rsidRPr="004D6A9F">
              <w:rPr>
                <w:sz w:val="20"/>
                <w:szCs w:val="20"/>
              </w:rPr>
              <w:t>с 01.01.2019</w:t>
            </w:r>
          </w:p>
        </w:tc>
        <w:tc>
          <w:tcPr>
            <w:tcW w:w="1137" w:type="dxa"/>
            <w:shd w:val="clear" w:color="auto" w:fill="auto"/>
            <w:vAlign w:val="center"/>
          </w:tcPr>
          <w:p w14:paraId="1E201B84" w14:textId="77777777" w:rsidR="004D6A9F" w:rsidRPr="004D6A9F" w:rsidRDefault="004D6A9F" w:rsidP="004D6A9F">
            <w:pPr>
              <w:jc w:val="center"/>
              <w:rPr>
                <w:sz w:val="20"/>
                <w:szCs w:val="20"/>
              </w:rPr>
            </w:pPr>
            <w:r w:rsidRPr="004D6A9F">
              <w:rPr>
                <w:sz w:val="20"/>
                <w:szCs w:val="20"/>
              </w:rPr>
              <w:t>1050,41</w:t>
            </w:r>
          </w:p>
        </w:tc>
        <w:tc>
          <w:tcPr>
            <w:tcW w:w="855" w:type="dxa"/>
            <w:gridSpan w:val="3"/>
            <w:shd w:val="clear" w:color="auto" w:fill="auto"/>
            <w:vAlign w:val="center"/>
          </w:tcPr>
          <w:p w14:paraId="50CC64BA" w14:textId="77777777" w:rsidR="004D6A9F" w:rsidRPr="004D6A9F" w:rsidRDefault="004D6A9F" w:rsidP="004D6A9F">
            <w:pPr>
              <w:jc w:val="center"/>
              <w:rPr>
                <w:sz w:val="20"/>
                <w:szCs w:val="20"/>
              </w:rPr>
            </w:pPr>
            <w:r w:rsidRPr="004D6A9F">
              <w:rPr>
                <w:sz w:val="20"/>
                <w:szCs w:val="20"/>
              </w:rPr>
              <w:t>x</w:t>
            </w:r>
          </w:p>
        </w:tc>
        <w:tc>
          <w:tcPr>
            <w:tcW w:w="871" w:type="dxa"/>
            <w:gridSpan w:val="2"/>
            <w:shd w:val="clear" w:color="auto" w:fill="auto"/>
            <w:vAlign w:val="center"/>
          </w:tcPr>
          <w:p w14:paraId="4C41223D"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79CB62DC" w14:textId="77777777" w:rsidR="004D6A9F" w:rsidRPr="004D6A9F" w:rsidRDefault="004D6A9F" w:rsidP="004D6A9F">
            <w:pPr>
              <w:jc w:val="center"/>
              <w:rPr>
                <w:sz w:val="20"/>
                <w:szCs w:val="20"/>
              </w:rPr>
            </w:pPr>
            <w:r w:rsidRPr="004D6A9F">
              <w:rPr>
                <w:sz w:val="20"/>
                <w:szCs w:val="20"/>
              </w:rPr>
              <w:t>x</w:t>
            </w:r>
          </w:p>
        </w:tc>
        <w:tc>
          <w:tcPr>
            <w:tcW w:w="815" w:type="dxa"/>
            <w:shd w:val="clear" w:color="auto" w:fill="auto"/>
            <w:vAlign w:val="center"/>
          </w:tcPr>
          <w:p w14:paraId="0A9C96EC" w14:textId="77777777" w:rsidR="004D6A9F" w:rsidRPr="004D6A9F" w:rsidRDefault="004D6A9F" w:rsidP="004D6A9F">
            <w:pPr>
              <w:jc w:val="center"/>
              <w:rPr>
                <w:sz w:val="20"/>
                <w:szCs w:val="20"/>
              </w:rPr>
            </w:pPr>
            <w:r w:rsidRPr="004D6A9F">
              <w:rPr>
                <w:sz w:val="20"/>
                <w:szCs w:val="20"/>
              </w:rPr>
              <w:t>x</w:t>
            </w:r>
          </w:p>
        </w:tc>
        <w:tc>
          <w:tcPr>
            <w:tcW w:w="859" w:type="dxa"/>
            <w:gridSpan w:val="2"/>
            <w:shd w:val="clear" w:color="auto" w:fill="auto"/>
            <w:vAlign w:val="center"/>
          </w:tcPr>
          <w:p w14:paraId="34569F19" w14:textId="77777777" w:rsidR="004D6A9F" w:rsidRPr="004D6A9F" w:rsidRDefault="004D6A9F" w:rsidP="004D6A9F">
            <w:pPr>
              <w:jc w:val="center"/>
              <w:rPr>
                <w:sz w:val="20"/>
                <w:szCs w:val="20"/>
              </w:rPr>
            </w:pPr>
            <w:r w:rsidRPr="004D6A9F">
              <w:rPr>
                <w:sz w:val="20"/>
                <w:szCs w:val="20"/>
              </w:rPr>
              <w:t>x</w:t>
            </w:r>
          </w:p>
        </w:tc>
      </w:tr>
      <w:tr w:rsidR="004D6A9F" w:rsidRPr="004D6A9F" w14:paraId="2E5CB56B" w14:textId="77777777" w:rsidTr="004D6A9F">
        <w:trPr>
          <w:trHeight w:val="126"/>
          <w:jc w:val="right"/>
        </w:trPr>
        <w:tc>
          <w:tcPr>
            <w:tcW w:w="1770" w:type="dxa"/>
            <w:vMerge/>
            <w:shd w:val="clear" w:color="auto" w:fill="auto"/>
          </w:tcPr>
          <w:p w14:paraId="0F1F8D19" w14:textId="77777777" w:rsidR="004D6A9F" w:rsidRPr="004D6A9F" w:rsidRDefault="004D6A9F" w:rsidP="004D6A9F">
            <w:pPr>
              <w:ind w:left="-220" w:right="-125"/>
              <w:jc w:val="center"/>
              <w:rPr>
                <w:sz w:val="20"/>
                <w:szCs w:val="20"/>
              </w:rPr>
            </w:pPr>
          </w:p>
        </w:tc>
        <w:tc>
          <w:tcPr>
            <w:tcW w:w="1794" w:type="dxa"/>
            <w:vMerge/>
            <w:shd w:val="clear" w:color="auto" w:fill="auto"/>
            <w:vAlign w:val="center"/>
          </w:tcPr>
          <w:p w14:paraId="4874A2B7" w14:textId="77777777" w:rsidR="004D6A9F" w:rsidRPr="004D6A9F" w:rsidRDefault="004D6A9F" w:rsidP="004D6A9F">
            <w:pPr>
              <w:ind w:right="-2"/>
              <w:jc w:val="center"/>
              <w:rPr>
                <w:sz w:val="20"/>
                <w:szCs w:val="20"/>
              </w:rPr>
            </w:pPr>
          </w:p>
        </w:tc>
        <w:tc>
          <w:tcPr>
            <w:tcW w:w="1527" w:type="dxa"/>
            <w:shd w:val="clear" w:color="auto" w:fill="auto"/>
            <w:vAlign w:val="center"/>
          </w:tcPr>
          <w:p w14:paraId="3D932DE2" w14:textId="77777777" w:rsidR="004D6A9F" w:rsidRPr="004D6A9F" w:rsidRDefault="004D6A9F" w:rsidP="004D6A9F">
            <w:pPr>
              <w:ind w:right="-2"/>
              <w:jc w:val="center"/>
              <w:rPr>
                <w:sz w:val="20"/>
                <w:szCs w:val="20"/>
              </w:rPr>
            </w:pPr>
            <w:r w:rsidRPr="004D6A9F">
              <w:rPr>
                <w:sz w:val="20"/>
                <w:szCs w:val="20"/>
              </w:rPr>
              <w:t>с 01.07.2019</w:t>
            </w:r>
          </w:p>
        </w:tc>
        <w:tc>
          <w:tcPr>
            <w:tcW w:w="1137" w:type="dxa"/>
            <w:shd w:val="clear" w:color="auto" w:fill="auto"/>
            <w:vAlign w:val="center"/>
          </w:tcPr>
          <w:p w14:paraId="5254040D" w14:textId="77777777" w:rsidR="004D6A9F" w:rsidRPr="004D6A9F" w:rsidRDefault="004D6A9F" w:rsidP="004D6A9F">
            <w:pPr>
              <w:jc w:val="center"/>
              <w:rPr>
                <w:sz w:val="20"/>
                <w:szCs w:val="20"/>
              </w:rPr>
            </w:pPr>
            <w:r w:rsidRPr="004D6A9F">
              <w:rPr>
                <w:sz w:val="20"/>
                <w:szCs w:val="20"/>
              </w:rPr>
              <w:t>1176,46</w:t>
            </w:r>
          </w:p>
        </w:tc>
        <w:tc>
          <w:tcPr>
            <w:tcW w:w="855" w:type="dxa"/>
            <w:gridSpan w:val="3"/>
            <w:shd w:val="clear" w:color="auto" w:fill="auto"/>
            <w:vAlign w:val="center"/>
          </w:tcPr>
          <w:p w14:paraId="7C2C5577" w14:textId="77777777" w:rsidR="004D6A9F" w:rsidRPr="004D6A9F" w:rsidRDefault="004D6A9F" w:rsidP="004D6A9F">
            <w:pPr>
              <w:jc w:val="center"/>
              <w:rPr>
                <w:sz w:val="20"/>
                <w:szCs w:val="20"/>
              </w:rPr>
            </w:pPr>
            <w:r w:rsidRPr="004D6A9F">
              <w:rPr>
                <w:sz w:val="20"/>
                <w:szCs w:val="20"/>
              </w:rPr>
              <w:t>x</w:t>
            </w:r>
          </w:p>
        </w:tc>
        <w:tc>
          <w:tcPr>
            <w:tcW w:w="871" w:type="dxa"/>
            <w:gridSpan w:val="2"/>
            <w:shd w:val="clear" w:color="auto" w:fill="auto"/>
            <w:vAlign w:val="center"/>
          </w:tcPr>
          <w:p w14:paraId="4BD7A1E7"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2A6AF582" w14:textId="77777777" w:rsidR="004D6A9F" w:rsidRPr="004D6A9F" w:rsidRDefault="004D6A9F" w:rsidP="004D6A9F">
            <w:pPr>
              <w:jc w:val="center"/>
              <w:rPr>
                <w:sz w:val="20"/>
                <w:szCs w:val="20"/>
              </w:rPr>
            </w:pPr>
            <w:r w:rsidRPr="004D6A9F">
              <w:rPr>
                <w:sz w:val="20"/>
                <w:szCs w:val="20"/>
              </w:rPr>
              <w:t>x</w:t>
            </w:r>
          </w:p>
        </w:tc>
        <w:tc>
          <w:tcPr>
            <w:tcW w:w="815" w:type="dxa"/>
            <w:shd w:val="clear" w:color="auto" w:fill="auto"/>
            <w:vAlign w:val="center"/>
          </w:tcPr>
          <w:p w14:paraId="645946DA" w14:textId="77777777" w:rsidR="004D6A9F" w:rsidRPr="004D6A9F" w:rsidRDefault="004D6A9F" w:rsidP="004D6A9F">
            <w:pPr>
              <w:jc w:val="center"/>
              <w:rPr>
                <w:sz w:val="20"/>
                <w:szCs w:val="20"/>
              </w:rPr>
            </w:pPr>
            <w:r w:rsidRPr="004D6A9F">
              <w:rPr>
                <w:sz w:val="20"/>
                <w:szCs w:val="20"/>
              </w:rPr>
              <w:t>x</w:t>
            </w:r>
          </w:p>
        </w:tc>
        <w:tc>
          <w:tcPr>
            <w:tcW w:w="859" w:type="dxa"/>
            <w:gridSpan w:val="2"/>
            <w:shd w:val="clear" w:color="auto" w:fill="auto"/>
            <w:vAlign w:val="center"/>
          </w:tcPr>
          <w:p w14:paraId="5000161A" w14:textId="77777777" w:rsidR="004D6A9F" w:rsidRPr="004D6A9F" w:rsidRDefault="004D6A9F" w:rsidP="004D6A9F">
            <w:pPr>
              <w:jc w:val="center"/>
              <w:rPr>
                <w:sz w:val="20"/>
                <w:szCs w:val="20"/>
              </w:rPr>
            </w:pPr>
            <w:r w:rsidRPr="004D6A9F">
              <w:rPr>
                <w:sz w:val="20"/>
                <w:szCs w:val="20"/>
              </w:rPr>
              <w:t>x</w:t>
            </w:r>
          </w:p>
        </w:tc>
      </w:tr>
      <w:tr w:rsidR="004D6A9F" w:rsidRPr="004D6A9F" w14:paraId="66A1B735" w14:textId="77777777" w:rsidTr="004D6A9F">
        <w:trPr>
          <w:trHeight w:val="115"/>
          <w:jc w:val="right"/>
        </w:trPr>
        <w:tc>
          <w:tcPr>
            <w:tcW w:w="1770" w:type="dxa"/>
            <w:vMerge/>
            <w:shd w:val="clear" w:color="auto" w:fill="auto"/>
          </w:tcPr>
          <w:p w14:paraId="35A898C6" w14:textId="77777777" w:rsidR="004D6A9F" w:rsidRPr="004D6A9F" w:rsidRDefault="004D6A9F" w:rsidP="004D6A9F">
            <w:pPr>
              <w:ind w:left="-220" w:right="-125"/>
              <w:jc w:val="center"/>
              <w:rPr>
                <w:sz w:val="20"/>
                <w:szCs w:val="20"/>
              </w:rPr>
            </w:pPr>
          </w:p>
        </w:tc>
        <w:tc>
          <w:tcPr>
            <w:tcW w:w="1794" w:type="dxa"/>
            <w:vMerge/>
            <w:shd w:val="clear" w:color="auto" w:fill="auto"/>
            <w:vAlign w:val="center"/>
          </w:tcPr>
          <w:p w14:paraId="1FF9A1AC" w14:textId="77777777" w:rsidR="004D6A9F" w:rsidRPr="004D6A9F" w:rsidRDefault="004D6A9F" w:rsidP="004D6A9F">
            <w:pPr>
              <w:ind w:right="-2"/>
              <w:jc w:val="center"/>
              <w:rPr>
                <w:sz w:val="20"/>
                <w:szCs w:val="20"/>
              </w:rPr>
            </w:pPr>
          </w:p>
        </w:tc>
        <w:tc>
          <w:tcPr>
            <w:tcW w:w="1527" w:type="dxa"/>
            <w:shd w:val="clear" w:color="auto" w:fill="auto"/>
            <w:vAlign w:val="center"/>
          </w:tcPr>
          <w:p w14:paraId="46BC10BC" w14:textId="77777777" w:rsidR="004D6A9F" w:rsidRPr="004D6A9F" w:rsidRDefault="004D6A9F" w:rsidP="004D6A9F">
            <w:pPr>
              <w:ind w:right="-2"/>
              <w:jc w:val="center"/>
              <w:rPr>
                <w:sz w:val="20"/>
                <w:szCs w:val="20"/>
              </w:rPr>
            </w:pPr>
            <w:r w:rsidRPr="004D6A9F">
              <w:rPr>
                <w:sz w:val="20"/>
                <w:szCs w:val="20"/>
              </w:rPr>
              <w:t>с 01.01.2020</w:t>
            </w:r>
          </w:p>
        </w:tc>
        <w:tc>
          <w:tcPr>
            <w:tcW w:w="1137" w:type="dxa"/>
            <w:shd w:val="clear" w:color="auto" w:fill="auto"/>
            <w:vAlign w:val="center"/>
          </w:tcPr>
          <w:p w14:paraId="37DAE08D" w14:textId="77777777" w:rsidR="004D6A9F" w:rsidRPr="004D6A9F" w:rsidRDefault="004D6A9F" w:rsidP="004D6A9F">
            <w:pPr>
              <w:jc w:val="center"/>
              <w:rPr>
                <w:sz w:val="20"/>
                <w:szCs w:val="20"/>
              </w:rPr>
            </w:pPr>
            <w:r w:rsidRPr="004D6A9F">
              <w:rPr>
                <w:sz w:val="20"/>
                <w:szCs w:val="20"/>
              </w:rPr>
              <w:t>1176,46</w:t>
            </w:r>
          </w:p>
        </w:tc>
        <w:tc>
          <w:tcPr>
            <w:tcW w:w="855" w:type="dxa"/>
            <w:gridSpan w:val="3"/>
            <w:shd w:val="clear" w:color="auto" w:fill="auto"/>
            <w:vAlign w:val="center"/>
          </w:tcPr>
          <w:p w14:paraId="62E55C69" w14:textId="77777777" w:rsidR="004D6A9F" w:rsidRPr="004D6A9F" w:rsidRDefault="004D6A9F" w:rsidP="004D6A9F">
            <w:pPr>
              <w:jc w:val="center"/>
              <w:rPr>
                <w:sz w:val="20"/>
                <w:szCs w:val="20"/>
              </w:rPr>
            </w:pPr>
            <w:r w:rsidRPr="004D6A9F">
              <w:rPr>
                <w:sz w:val="20"/>
                <w:szCs w:val="20"/>
              </w:rPr>
              <w:t>x</w:t>
            </w:r>
          </w:p>
        </w:tc>
        <w:tc>
          <w:tcPr>
            <w:tcW w:w="871" w:type="dxa"/>
            <w:gridSpan w:val="2"/>
            <w:shd w:val="clear" w:color="auto" w:fill="auto"/>
            <w:vAlign w:val="center"/>
          </w:tcPr>
          <w:p w14:paraId="14170429"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52074E78" w14:textId="77777777" w:rsidR="004D6A9F" w:rsidRPr="004D6A9F" w:rsidRDefault="004D6A9F" w:rsidP="004D6A9F">
            <w:pPr>
              <w:jc w:val="center"/>
              <w:rPr>
                <w:sz w:val="20"/>
                <w:szCs w:val="20"/>
              </w:rPr>
            </w:pPr>
            <w:r w:rsidRPr="004D6A9F">
              <w:rPr>
                <w:sz w:val="20"/>
                <w:szCs w:val="20"/>
              </w:rPr>
              <w:t>x</w:t>
            </w:r>
          </w:p>
        </w:tc>
        <w:tc>
          <w:tcPr>
            <w:tcW w:w="815" w:type="dxa"/>
            <w:shd w:val="clear" w:color="auto" w:fill="auto"/>
            <w:vAlign w:val="center"/>
          </w:tcPr>
          <w:p w14:paraId="7D5A268F" w14:textId="77777777" w:rsidR="004D6A9F" w:rsidRPr="004D6A9F" w:rsidRDefault="004D6A9F" w:rsidP="004D6A9F">
            <w:pPr>
              <w:jc w:val="center"/>
              <w:rPr>
                <w:sz w:val="20"/>
                <w:szCs w:val="20"/>
              </w:rPr>
            </w:pPr>
            <w:r w:rsidRPr="004D6A9F">
              <w:rPr>
                <w:sz w:val="20"/>
                <w:szCs w:val="20"/>
              </w:rPr>
              <w:t>x</w:t>
            </w:r>
          </w:p>
        </w:tc>
        <w:tc>
          <w:tcPr>
            <w:tcW w:w="859" w:type="dxa"/>
            <w:gridSpan w:val="2"/>
            <w:shd w:val="clear" w:color="auto" w:fill="auto"/>
            <w:vAlign w:val="center"/>
          </w:tcPr>
          <w:p w14:paraId="06863B68" w14:textId="77777777" w:rsidR="004D6A9F" w:rsidRPr="004D6A9F" w:rsidRDefault="004D6A9F" w:rsidP="004D6A9F">
            <w:pPr>
              <w:jc w:val="center"/>
              <w:rPr>
                <w:sz w:val="20"/>
                <w:szCs w:val="20"/>
              </w:rPr>
            </w:pPr>
            <w:r w:rsidRPr="004D6A9F">
              <w:rPr>
                <w:sz w:val="20"/>
                <w:szCs w:val="20"/>
              </w:rPr>
              <w:t>x</w:t>
            </w:r>
          </w:p>
        </w:tc>
      </w:tr>
      <w:tr w:rsidR="004D6A9F" w:rsidRPr="004D6A9F" w14:paraId="3646C019" w14:textId="77777777" w:rsidTr="004D6A9F">
        <w:trPr>
          <w:trHeight w:val="120"/>
          <w:jc w:val="right"/>
        </w:trPr>
        <w:tc>
          <w:tcPr>
            <w:tcW w:w="1770" w:type="dxa"/>
            <w:vMerge/>
            <w:shd w:val="clear" w:color="auto" w:fill="auto"/>
          </w:tcPr>
          <w:p w14:paraId="64FE4F75" w14:textId="77777777" w:rsidR="004D6A9F" w:rsidRPr="004D6A9F" w:rsidRDefault="004D6A9F" w:rsidP="004D6A9F">
            <w:pPr>
              <w:ind w:left="-220" w:right="-125"/>
              <w:jc w:val="center"/>
              <w:rPr>
                <w:sz w:val="20"/>
                <w:szCs w:val="20"/>
              </w:rPr>
            </w:pPr>
          </w:p>
        </w:tc>
        <w:tc>
          <w:tcPr>
            <w:tcW w:w="1794" w:type="dxa"/>
            <w:vMerge/>
            <w:shd w:val="clear" w:color="auto" w:fill="auto"/>
            <w:vAlign w:val="center"/>
          </w:tcPr>
          <w:p w14:paraId="0B3B283A" w14:textId="77777777" w:rsidR="004D6A9F" w:rsidRPr="004D6A9F" w:rsidRDefault="004D6A9F" w:rsidP="004D6A9F">
            <w:pPr>
              <w:ind w:right="-2"/>
              <w:jc w:val="center"/>
              <w:rPr>
                <w:sz w:val="20"/>
                <w:szCs w:val="20"/>
              </w:rPr>
            </w:pPr>
          </w:p>
        </w:tc>
        <w:tc>
          <w:tcPr>
            <w:tcW w:w="1527" w:type="dxa"/>
            <w:shd w:val="clear" w:color="auto" w:fill="auto"/>
            <w:vAlign w:val="center"/>
          </w:tcPr>
          <w:p w14:paraId="7783020C" w14:textId="77777777" w:rsidR="004D6A9F" w:rsidRPr="004D6A9F" w:rsidRDefault="004D6A9F" w:rsidP="004D6A9F">
            <w:pPr>
              <w:ind w:right="-2"/>
              <w:jc w:val="center"/>
              <w:rPr>
                <w:sz w:val="20"/>
                <w:szCs w:val="20"/>
              </w:rPr>
            </w:pPr>
            <w:r w:rsidRPr="004D6A9F">
              <w:rPr>
                <w:sz w:val="20"/>
                <w:szCs w:val="20"/>
              </w:rPr>
              <w:t>с 01.07.2020</w:t>
            </w:r>
          </w:p>
        </w:tc>
        <w:tc>
          <w:tcPr>
            <w:tcW w:w="1137" w:type="dxa"/>
            <w:shd w:val="clear" w:color="auto" w:fill="auto"/>
            <w:vAlign w:val="center"/>
          </w:tcPr>
          <w:p w14:paraId="77F28369" w14:textId="77777777" w:rsidR="004D6A9F" w:rsidRPr="004D6A9F" w:rsidRDefault="004D6A9F" w:rsidP="004D6A9F">
            <w:pPr>
              <w:jc w:val="center"/>
              <w:rPr>
                <w:sz w:val="20"/>
                <w:szCs w:val="20"/>
              </w:rPr>
            </w:pPr>
            <w:r w:rsidRPr="004D6A9F">
              <w:rPr>
                <w:sz w:val="20"/>
                <w:szCs w:val="20"/>
              </w:rPr>
              <w:t>1655,66</w:t>
            </w:r>
          </w:p>
        </w:tc>
        <w:tc>
          <w:tcPr>
            <w:tcW w:w="855" w:type="dxa"/>
            <w:gridSpan w:val="3"/>
            <w:shd w:val="clear" w:color="auto" w:fill="auto"/>
            <w:vAlign w:val="center"/>
          </w:tcPr>
          <w:p w14:paraId="2DA8597E" w14:textId="77777777" w:rsidR="004D6A9F" w:rsidRPr="004D6A9F" w:rsidRDefault="004D6A9F" w:rsidP="004D6A9F">
            <w:pPr>
              <w:jc w:val="center"/>
              <w:rPr>
                <w:sz w:val="20"/>
                <w:szCs w:val="20"/>
              </w:rPr>
            </w:pPr>
            <w:r w:rsidRPr="004D6A9F">
              <w:rPr>
                <w:sz w:val="20"/>
                <w:szCs w:val="20"/>
              </w:rPr>
              <w:t>x</w:t>
            </w:r>
          </w:p>
        </w:tc>
        <w:tc>
          <w:tcPr>
            <w:tcW w:w="871" w:type="dxa"/>
            <w:gridSpan w:val="2"/>
            <w:shd w:val="clear" w:color="auto" w:fill="auto"/>
            <w:vAlign w:val="center"/>
          </w:tcPr>
          <w:p w14:paraId="2E7E047A"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337E7DA9" w14:textId="77777777" w:rsidR="004D6A9F" w:rsidRPr="004D6A9F" w:rsidRDefault="004D6A9F" w:rsidP="004D6A9F">
            <w:pPr>
              <w:jc w:val="center"/>
              <w:rPr>
                <w:sz w:val="20"/>
                <w:szCs w:val="20"/>
              </w:rPr>
            </w:pPr>
            <w:r w:rsidRPr="004D6A9F">
              <w:rPr>
                <w:sz w:val="20"/>
                <w:szCs w:val="20"/>
              </w:rPr>
              <w:t>x</w:t>
            </w:r>
          </w:p>
        </w:tc>
        <w:tc>
          <w:tcPr>
            <w:tcW w:w="815" w:type="dxa"/>
            <w:shd w:val="clear" w:color="auto" w:fill="auto"/>
            <w:vAlign w:val="center"/>
          </w:tcPr>
          <w:p w14:paraId="16A77EDC" w14:textId="77777777" w:rsidR="004D6A9F" w:rsidRPr="004D6A9F" w:rsidRDefault="004D6A9F" w:rsidP="004D6A9F">
            <w:pPr>
              <w:jc w:val="center"/>
              <w:rPr>
                <w:sz w:val="20"/>
                <w:szCs w:val="20"/>
              </w:rPr>
            </w:pPr>
            <w:r w:rsidRPr="004D6A9F">
              <w:rPr>
                <w:sz w:val="20"/>
                <w:szCs w:val="20"/>
              </w:rPr>
              <w:t>x</w:t>
            </w:r>
          </w:p>
        </w:tc>
        <w:tc>
          <w:tcPr>
            <w:tcW w:w="859" w:type="dxa"/>
            <w:gridSpan w:val="2"/>
            <w:shd w:val="clear" w:color="auto" w:fill="auto"/>
            <w:vAlign w:val="center"/>
          </w:tcPr>
          <w:p w14:paraId="32BA75D2" w14:textId="77777777" w:rsidR="004D6A9F" w:rsidRPr="004D6A9F" w:rsidRDefault="004D6A9F" w:rsidP="004D6A9F">
            <w:pPr>
              <w:jc w:val="center"/>
              <w:rPr>
                <w:sz w:val="20"/>
                <w:szCs w:val="20"/>
              </w:rPr>
            </w:pPr>
            <w:r w:rsidRPr="004D6A9F">
              <w:rPr>
                <w:sz w:val="20"/>
                <w:szCs w:val="20"/>
              </w:rPr>
              <w:t>x</w:t>
            </w:r>
          </w:p>
        </w:tc>
      </w:tr>
      <w:tr w:rsidR="004D6A9F" w:rsidRPr="004D6A9F" w14:paraId="5DE7671E" w14:textId="77777777" w:rsidTr="004D6A9F">
        <w:trPr>
          <w:trHeight w:val="123"/>
          <w:jc w:val="right"/>
        </w:trPr>
        <w:tc>
          <w:tcPr>
            <w:tcW w:w="1770" w:type="dxa"/>
            <w:vMerge/>
            <w:shd w:val="clear" w:color="auto" w:fill="auto"/>
          </w:tcPr>
          <w:p w14:paraId="53444B82" w14:textId="77777777" w:rsidR="004D6A9F" w:rsidRPr="004D6A9F" w:rsidRDefault="004D6A9F" w:rsidP="004D6A9F">
            <w:pPr>
              <w:ind w:left="-220" w:right="-125"/>
              <w:jc w:val="center"/>
              <w:rPr>
                <w:sz w:val="20"/>
                <w:szCs w:val="20"/>
              </w:rPr>
            </w:pPr>
          </w:p>
        </w:tc>
        <w:tc>
          <w:tcPr>
            <w:tcW w:w="1794" w:type="dxa"/>
            <w:vMerge/>
            <w:shd w:val="clear" w:color="auto" w:fill="auto"/>
            <w:vAlign w:val="center"/>
          </w:tcPr>
          <w:p w14:paraId="7E119E8D" w14:textId="77777777" w:rsidR="004D6A9F" w:rsidRPr="004D6A9F" w:rsidRDefault="004D6A9F" w:rsidP="004D6A9F">
            <w:pPr>
              <w:ind w:right="-2"/>
              <w:jc w:val="center"/>
              <w:rPr>
                <w:sz w:val="20"/>
                <w:szCs w:val="20"/>
              </w:rPr>
            </w:pPr>
          </w:p>
        </w:tc>
        <w:tc>
          <w:tcPr>
            <w:tcW w:w="1527" w:type="dxa"/>
            <w:shd w:val="clear" w:color="auto" w:fill="auto"/>
            <w:vAlign w:val="center"/>
          </w:tcPr>
          <w:p w14:paraId="04FC8FBF" w14:textId="77777777" w:rsidR="004D6A9F" w:rsidRPr="004D6A9F" w:rsidRDefault="004D6A9F" w:rsidP="004D6A9F">
            <w:pPr>
              <w:ind w:right="-2"/>
              <w:jc w:val="center"/>
              <w:rPr>
                <w:sz w:val="20"/>
                <w:szCs w:val="20"/>
              </w:rPr>
            </w:pPr>
            <w:r w:rsidRPr="004D6A9F">
              <w:rPr>
                <w:sz w:val="20"/>
                <w:szCs w:val="20"/>
              </w:rPr>
              <w:t>с 01.01.2021</w:t>
            </w:r>
          </w:p>
        </w:tc>
        <w:tc>
          <w:tcPr>
            <w:tcW w:w="1137" w:type="dxa"/>
            <w:shd w:val="clear" w:color="auto" w:fill="auto"/>
            <w:vAlign w:val="center"/>
          </w:tcPr>
          <w:p w14:paraId="68234410" w14:textId="77777777" w:rsidR="004D6A9F" w:rsidRPr="004D6A9F" w:rsidRDefault="004D6A9F" w:rsidP="004D6A9F">
            <w:pPr>
              <w:jc w:val="center"/>
              <w:rPr>
                <w:sz w:val="20"/>
                <w:szCs w:val="20"/>
              </w:rPr>
            </w:pPr>
            <w:r w:rsidRPr="004D6A9F">
              <w:rPr>
                <w:sz w:val="20"/>
                <w:szCs w:val="20"/>
              </w:rPr>
              <w:t>1317,63</w:t>
            </w:r>
          </w:p>
        </w:tc>
        <w:tc>
          <w:tcPr>
            <w:tcW w:w="855" w:type="dxa"/>
            <w:gridSpan w:val="3"/>
            <w:shd w:val="clear" w:color="auto" w:fill="auto"/>
            <w:vAlign w:val="center"/>
          </w:tcPr>
          <w:p w14:paraId="2BF70410" w14:textId="77777777" w:rsidR="004D6A9F" w:rsidRPr="004D6A9F" w:rsidRDefault="004D6A9F" w:rsidP="004D6A9F">
            <w:pPr>
              <w:jc w:val="center"/>
              <w:rPr>
                <w:sz w:val="20"/>
                <w:szCs w:val="20"/>
              </w:rPr>
            </w:pPr>
            <w:r w:rsidRPr="004D6A9F">
              <w:rPr>
                <w:sz w:val="20"/>
                <w:szCs w:val="20"/>
              </w:rPr>
              <w:t>x</w:t>
            </w:r>
          </w:p>
        </w:tc>
        <w:tc>
          <w:tcPr>
            <w:tcW w:w="871" w:type="dxa"/>
            <w:gridSpan w:val="2"/>
            <w:shd w:val="clear" w:color="auto" w:fill="auto"/>
            <w:vAlign w:val="center"/>
          </w:tcPr>
          <w:p w14:paraId="3E63A305"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0F71BC0E" w14:textId="77777777" w:rsidR="004D6A9F" w:rsidRPr="004D6A9F" w:rsidRDefault="004D6A9F" w:rsidP="004D6A9F">
            <w:pPr>
              <w:jc w:val="center"/>
              <w:rPr>
                <w:sz w:val="20"/>
                <w:szCs w:val="20"/>
              </w:rPr>
            </w:pPr>
            <w:r w:rsidRPr="004D6A9F">
              <w:rPr>
                <w:sz w:val="20"/>
                <w:szCs w:val="20"/>
              </w:rPr>
              <w:t>x</w:t>
            </w:r>
          </w:p>
        </w:tc>
        <w:tc>
          <w:tcPr>
            <w:tcW w:w="815" w:type="dxa"/>
            <w:shd w:val="clear" w:color="auto" w:fill="auto"/>
            <w:vAlign w:val="center"/>
          </w:tcPr>
          <w:p w14:paraId="19481245" w14:textId="77777777" w:rsidR="004D6A9F" w:rsidRPr="004D6A9F" w:rsidRDefault="004D6A9F" w:rsidP="004D6A9F">
            <w:pPr>
              <w:jc w:val="center"/>
              <w:rPr>
                <w:sz w:val="20"/>
                <w:szCs w:val="20"/>
              </w:rPr>
            </w:pPr>
            <w:r w:rsidRPr="004D6A9F">
              <w:rPr>
                <w:sz w:val="20"/>
                <w:szCs w:val="20"/>
              </w:rPr>
              <w:t>x</w:t>
            </w:r>
          </w:p>
        </w:tc>
        <w:tc>
          <w:tcPr>
            <w:tcW w:w="859" w:type="dxa"/>
            <w:gridSpan w:val="2"/>
            <w:shd w:val="clear" w:color="auto" w:fill="auto"/>
            <w:vAlign w:val="center"/>
          </w:tcPr>
          <w:p w14:paraId="7CF1A8D8" w14:textId="77777777" w:rsidR="004D6A9F" w:rsidRPr="004D6A9F" w:rsidRDefault="004D6A9F" w:rsidP="004D6A9F">
            <w:pPr>
              <w:jc w:val="center"/>
              <w:rPr>
                <w:sz w:val="20"/>
                <w:szCs w:val="20"/>
              </w:rPr>
            </w:pPr>
            <w:r w:rsidRPr="004D6A9F">
              <w:rPr>
                <w:sz w:val="20"/>
                <w:szCs w:val="20"/>
              </w:rPr>
              <w:t>x</w:t>
            </w:r>
          </w:p>
        </w:tc>
      </w:tr>
      <w:tr w:rsidR="004D6A9F" w:rsidRPr="004D6A9F" w14:paraId="7B464E0C" w14:textId="77777777" w:rsidTr="004D6A9F">
        <w:trPr>
          <w:trHeight w:val="256"/>
          <w:jc w:val="right"/>
        </w:trPr>
        <w:tc>
          <w:tcPr>
            <w:tcW w:w="1770" w:type="dxa"/>
            <w:vMerge/>
            <w:shd w:val="clear" w:color="auto" w:fill="auto"/>
          </w:tcPr>
          <w:p w14:paraId="116BE575" w14:textId="77777777" w:rsidR="004D6A9F" w:rsidRPr="004D6A9F" w:rsidRDefault="004D6A9F" w:rsidP="004D6A9F">
            <w:pPr>
              <w:ind w:left="-220" w:right="-125"/>
              <w:jc w:val="center"/>
              <w:rPr>
                <w:sz w:val="20"/>
                <w:szCs w:val="20"/>
              </w:rPr>
            </w:pPr>
          </w:p>
        </w:tc>
        <w:tc>
          <w:tcPr>
            <w:tcW w:w="1794" w:type="dxa"/>
            <w:vMerge/>
            <w:shd w:val="clear" w:color="auto" w:fill="auto"/>
            <w:vAlign w:val="center"/>
          </w:tcPr>
          <w:p w14:paraId="734E8122" w14:textId="77777777" w:rsidR="004D6A9F" w:rsidRPr="004D6A9F" w:rsidRDefault="004D6A9F" w:rsidP="004D6A9F">
            <w:pPr>
              <w:ind w:right="-2"/>
              <w:jc w:val="center"/>
              <w:rPr>
                <w:sz w:val="20"/>
                <w:szCs w:val="20"/>
              </w:rPr>
            </w:pPr>
          </w:p>
        </w:tc>
        <w:tc>
          <w:tcPr>
            <w:tcW w:w="1527" w:type="dxa"/>
            <w:shd w:val="clear" w:color="auto" w:fill="auto"/>
            <w:vAlign w:val="center"/>
          </w:tcPr>
          <w:p w14:paraId="25BCE812" w14:textId="77777777" w:rsidR="004D6A9F" w:rsidRPr="004D6A9F" w:rsidRDefault="004D6A9F" w:rsidP="004D6A9F">
            <w:pPr>
              <w:ind w:right="-2"/>
              <w:jc w:val="center"/>
              <w:rPr>
                <w:sz w:val="20"/>
                <w:szCs w:val="20"/>
              </w:rPr>
            </w:pPr>
            <w:r w:rsidRPr="004D6A9F">
              <w:rPr>
                <w:sz w:val="20"/>
                <w:szCs w:val="20"/>
              </w:rPr>
              <w:t>с 01.07.2021</w:t>
            </w:r>
          </w:p>
        </w:tc>
        <w:tc>
          <w:tcPr>
            <w:tcW w:w="1137" w:type="dxa"/>
            <w:shd w:val="clear" w:color="auto" w:fill="auto"/>
            <w:vAlign w:val="center"/>
          </w:tcPr>
          <w:p w14:paraId="5B1FB19C" w14:textId="77777777" w:rsidR="004D6A9F" w:rsidRPr="004D6A9F" w:rsidRDefault="004D6A9F" w:rsidP="004D6A9F">
            <w:pPr>
              <w:jc w:val="center"/>
              <w:rPr>
                <w:sz w:val="20"/>
                <w:szCs w:val="20"/>
              </w:rPr>
            </w:pPr>
            <w:r w:rsidRPr="004D6A9F">
              <w:rPr>
                <w:sz w:val="20"/>
                <w:szCs w:val="20"/>
              </w:rPr>
              <w:t>1475,75</w:t>
            </w:r>
          </w:p>
        </w:tc>
        <w:tc>
          <w:tcPr>
            <w:tcW w:w="855" w:type="dxa"/>
            <w:gridSpan w:val="3"/>
            <w:shd w:val="clear" w:color="auto" w:fill="auto"/>
            <w:vAlign w:val="center"/>
          </w:tcPr>
          <w:p w14:paraId="69ED9AEA" w14:textId="77777777" w:rsidR="004D6A9F" w:rsidRPr="004D6A9F" w:rsidRDefault="004D6A9F" w:rsidP="004D6A9F">
            <w:pPr>
              <w:jc w:val="center"/>
              <w:rPr>
                <w:sz w:val="20"/>
                <w:szCs w:val="20"/>
              </w:rPr>
            </w:pPr>
            <w:r w:rsidRPr="004D6A9F">
              <w:rPr>
                <w:sz w:val="20"/>
                <w:szCs w:val="20"/>
              </w:rPr>
              <w:t>x</w:t>
            </w:r>
          </w:p>
        </w:tc>
        <w:tc>
          <w:tcPr>
            <w:tcW w:w="871" w:type="dxa"/>
            <w:gridSpan w:val="2"/>
            <w:shd w:val="clear" w:color="auto" w:fill="auto"/>
            <w:vAlign w:val="center"/>
          </w:tcPr>
          <w:p w14:paraId="5B5CFCC4"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1959CB6A" w14:textId="77777777" w:rsidR="004D6A9F" w:rsidRPr="004D6A9F" w:rsidRDefault="004D6A9F" w:rsidP="004D6A9F">
            <w:pPr>
              <w:jc w:val="center"/>
              <w:rPr>
                <w:sz w:val="20"/>
                <w:szCs w:val="20"/>
              </w:rPr>
            </w:pPr>
            <w:r w:rsidRPr="004D6A9F">
              <w:rPr>
                <w:sz w:val="20"/>
                <w:szCs w:val="20"/>
              </w:rPr>
              <w:t>x</w:t>
            </w:r>
          </w:p>
        </w:tc>
        <w:tc>
          <w:tcPr>
            <w:tcW w:w="815" w:type="dxa"/>
            <w:shd w:val="clear" w:color="auto" w:fill="auto"/>
            <w:vAlign w:val="center"/>
          </w:tcPr>
          <w:p w14:paraId="24DD5DAD" w14:textId="77777777" w:rsidR="004D6A9F" w:rsidRPr="004D6A9F" w:rsidRDefault="004D6A9F" w:rsidP="004D6A9F">
            <w:pPr>
              <w:jc w:val="center"/>
              <w:rPr>
                <w:sz w:val="20"/>
                <w:szCs w:val="20"/>
              </w:rPr>
            </w:pPr>
            <w:r w:rsidRPr="004D6A9F">
              <w:rPr>
                <w:sz w:val="20"/>
                <w:szCs w:val="20"/>
              </w:rPr>
              <w:t>x</w:t>
            </w:r>
          </w:p>
        </w:tc>
        <w:tc>
          <w:tcPr>
            <w:tcW w:w="859" w:type="dxa"/>
            <w:gridSpan w:val="2"/>
            <w:shd w:val="clear" w:color="auto" w:fill="auto"/>
            <w:vAlign w:val="center"/>
          </w:tcPr>
          <w:p w14:paraId="5B5F8A37" w14:textId="77777777" w:rsidR="004D6A9F" w:rsidRPr="004D6A9F" w:rsidRDefault="004D6A9F" w:rsidP="004D6A9F">
            <w:pPr>
              <w:jc w:val="center"/>
              <w:rPr>
                <w:sz w:val="20"/>
                <w:szCs w:val="20"/>
              </w:rPr>
            </w:pPr>
            <w:r w:rsidRPr="004D6A9F">
              <w:rPr>
                <w:sz w:val="20"/>
                <w:szCs w:val="20"/>
              </w:rPr>
              <w:t>x</w:t>
            </w:r>
          </w:p>
        </w:tc>
      </w:tr>
      <w:tr w:rsidR="004D6A9F" w:rsidRPr="004D6A9F" w14:paraId="3CB80B8F" w14:textId="77777777" w:rsidTr="004D6A9F">
        <w:trPr>
          <w:trHeight w:val="103"/>
          <w:jc w:val="right"/>
        </w:trPr>
        <w:tc>
          <w:tcPr>
            <w:tcW w:w="1770" w:type="dxa"/>
            <w:vMerge/>
            <w:shd w:val="clear" w:color="auto" w:fill="auto"/>
          </w:tcPr>
          <w:p w14:paraId="532D1C0B" w14:textId="77777777" w:rsidR="004D6A9F" w:rsidRPr="004D6A9F" w:rsidRDefault="004D6A9F" w:rsidP="004D6A9F">
            <w:pPr>
              <w:ind w:left="-220" w:right="-125"/>
              <w:jc w:val="center"/>
              <w:rPr>
                <w:sz w:val="20"/>
                <w:szCs w:val="20"/>
              </w:rPr>
            </w:pPr>
          </w:p>
        </w:tc>
        <w:tc>
          <w:tcPr>
            <w:tcW w:w="1794" w:type="dxa"/>
            <w:vMerge/>
            <w:shd w:val="clear" w:color="auto" w:fill="auto"/>
            <w:vAlign w:val="center"/>
          </w:tcPr>
          <w:p w14:paraId="0499AB3D" w14:textId="77777777" w:rsidR="004D6A9F" w:rsidRPr="004D6A9F" w:rsidRDefault="004D6A9F" w:rsidP="004D6A9F">
            <w:pPr>
              <w:ind w:right="-2"/>
              <w:jc w:val="center"/>
              <w:rPr>
                <w:sz w:val="20"/>
                <w:szCs w:val="20"/>
              </w:rPr>
            </w:pPr>
          </w:p>
        </w:tc>
        <w:tc>
          <w:tcPr>
            <w:tcW w:w="1527" w:type="dxa"/>
            <w:shd w:val="clear" w:color="auto" w:fill="auto"/>
            <w:vAlign w:val="center"/>
          </w:tcPr>
          <w:p w14:paraId="164B0374" w14:textId="77777777" w:rsidR="004D6A9F" w:rsidRPr="004D6A9F" w:rsidRDefault="004D6A9F" w:rsidP="004D6A9F">
            <w:pPr>
              <w:ind w:right="-2"/>
              <w:jc w:val="center"/>
              <w:rPr>
                <w:sz w:val="20"/>
                <w:szCs w:val="20"/>
              </w:rPr>
            </w:pPr>
            <w:r w:rsidRPr="004D6A9F">
              <w:rPr>
                <w:sz w:val="20"/>
                <w:szCs w:val="20"/>
              </w:rPr>
              <w:t>с 01.01.2022</w:t>
            </w:r>
          </w:p>
        </w:tc>
        <w:tc>
          <w:tcPr>
            <w:tcW w:w="1137" w:type="dxa"/>
            <w:shd w:val="clear" w:color="auto" w:fill="auto"/>
            <w:vAlign w:val="center"/>
          </w:tcPr>
          <w:p w14:paraId="56D026C5" w14:textId="77777777" w:rsidR="004D6A9F" w:rsidRPr="004D6A9F" w:rsidRDefault="004D6A9F" w:rsidP="004D6A9F">
            <w:pPr>
              <w:jc w:val="center"/>
              <w:rPr>
                <w:sz w:val="20"/>
                <w:szCs w:val="20"/>
              </w:rPr>
            </w:pPr>
            <w:r w:rsidRPr="004D6A9F">
              <w:rPr>
                <w:sz w:val="20"/>
                <w:szCs w:val="20"/>
              </w:rPr>
              <w:t>1475,75</w:t>
            </w:r>
          </w:p>
        </w:tc>
        <w:tc>
          <w:tcPr>
            <w:tcW w:w="855" w:type="dxa"/>
            <w:gridSpan w:val="3"/>
            <w:shd w:val="clear" w:color="auto" w:fill="auto"/>
            <w:vAlign w:val="center"/>
          </w:tcPr>
          <w:p w14:paraId="0A6C4529" w14:textId="77777777" w:rsidR="004D6A9F" w:rsidRPr="004D6A9F" w:rsidRDefault="004D6A9F" w:rsidP="004D6A9F">
            <w:pPr>
              <w:jc w:val="center"/>
              <w:rPr>
                <w:sz w:val="20"/>
                <w:szCs w:val="20"/>
              </w:rPr>
            </w:pPr>
            <w:r w:rsidRPr="004D6A9F">
              <w:rPr>
                <w:sz w:val="20"/>
                <w:szCs w:val="20"/>
              </w:rPr>
              <w:t>x</w:t>
            </w:r>
          </w:p>
        </w:tc>
        <w:tc>
          <w:tcPr>
            <w:tcW w:w="871" w:type="dxa"/>
            <w:gridSpan w:val="2"/>
            <w:shd w:val="clear" w:color="auto" w:fill="auto"/>
            <w:vAlign w:val="center"/>
          </w:tcPr>
          <w:p w14:paraId="76A5F774"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58131ADF" w14:textId="77777777" w:rsidR="004D6A9F" w:rsidRPr="004D6A9F" w:rsidRDefault="004D6A9F" w:rsidP="004D6A9F">
            <w:pPr>
              <w:jc w:val="center"/>
              <w:rPr>
                <w:sz w:val="20"/>
                <w:szCs w:val="20"/>
              </w:rPr>
            </w:pPr>
            <w:r w:rsidRPr="004D6A9F">
              <w:rPr>
                <w:sz w:val="20"/>
                <w:szCs w:val="20"/>
              </w:rPr>
              <w:t>x</w:t>
            </w:r>
          </w:p>
        </w:tc>
        <w:tc>
          <w:tcPr>
            <w:tcW w:w="815" w:type="dxa"/>
            <w:shd w:val="clear" w:color="auto" w:fill="auto"/>
            <w:vAlign w:val="center"/>
          </w:tcPr>
          <w:p w14:paraId="6FFAAF0E" w14:textId="77777777" w:rsidR="004D6A9F" w:rsidRPr="004D6A9F" w:rsidRDefault="004D6A9F" w:rsidP="004D6A9F">
            <w:pPr>
              <w:jc w:val="center"/>
              <w:rPr>
                <w:sz w:val="20"/>
                <w:szCs w:val="20"/>
              </w:rPr>
            </w:pPr>
            <w:r w:rsidRPr="004D6A9F">
              <w:rPr>
                <w:sz w:val="20"/>
                <w:szCs w:val="20"/>
              </w:rPr>
              <w:t>x</w:t>
            </w:r>
          </w:p>
        </w:tc>
        <w:tc>
          <w:tcPr>
            <w:tcW w:w="859" w:type="dxa"/>
            <w:gridSpan w:val="2"/>
            <w:shd w:val="clear" w:color="auto" w:fill="auto"/>
            <w:vAlign w:val="center"/>
          </w:tcPr>
          <w:p w14:paraId="7F1AA850" w14:textId="77777777" w:rsidR="004D6A9F" w:rsidRPr="004D6A9F" w:rsidRDefault="004D6A9F" w:rsidP="004D6A9F">
            <w:pPr>
              <w:jc w:val="center"/>
              <w:rPr>
                <w:sz w:val="20"/>
                <w:szCs w:val="20"/>
              </w:rPr>
            </w:pPr>
            <w:r w:rsidRPr="004D6A9F">
              <w:rPr>
                <w:sz w:val="20"/>
                <w:szCs w:val="20"/>
              </w:rPr>
              <w:t>x</w:t>
            </w:r>
          </w:p>
        </w:tc>
      </w:tr>
      <w:tr w:rsidR="004D6A9F" w:rsidRPr="004D6A9F" w14:paraId="44515A91" w14:textId="77777777" w:rsidTr="004D6A9F">
        <w:trPr>
          <w:trHeight w:val="108"/>
          <w:jc w:val="right"/>
        </w:trPr>
        <w:tc>
          <w:tcPr>
            <w:tcW w:w="1770" w:type="dxa"/>
            <w:vMerge/>
            <w:shd w:val="clear" w:color="auto" w:fill="auto"/>
          </w:tcPr>
          <w:p w14:paraId="7BA04895" w14:textId="77777777" w:rsidR="004D6A9F" w:rsidRPr="004D6A9F" w:rsidRDefault="004D6A9F" w:rsidP="004D6A9F">
            <w:pPr>
              <w:ind w:left="-220" w:right="-125"/>
              <w:jc w:val="center"/>
              <w:rPr>
                <w:sz w:val="20"/>
                <w:szCs w:val="20"/>
              </w:rPr>
            </w:pPr>
          </w:p>
        </w:tc>
        <w:tc>
          <w:tcPr>
            <w:tcW w:w="1794" w:type="dxa"/>
            <w:vMerge/>
            <w:shd w:val="clear" w:color="auto" w:fill="auto"/>
            <w:vAlign w:val="center"/>
          </w:tcPr>
          <w:p w14:paraId="4F0D81F3" w14:textId="77777777" w:rsidR="004D6A9F" w:rsidRPr="004D6A9F" w:rsidRDefault="004D6A9F" w:rsidP="004D6A9F">
            <w:pPr>
              <w:ind w:right="-2"/>
              <w:jc w:val="center"/>
              <w:rPr>
                <w:sz w:val="20"/>
                <w:szCs w:val="20"/>
              </w:rPr>
            </w:pPr>
          </w:p>
        </w:tc>
        <w:tc>
          <w:tcPr>
            <w:tcW w:w="1527" w:type="dxa"/>
            <w:shd w:val="clear" w:color="auto" w:fill="auto"/>
            <w:vAlign w:val="center"/>
          </w:tcPr>
          <w:p w14:paraId="543F3100" w14:textId="77777777" w:rsidR="004D6A9F" w:rsidRPr="004D6A9F" w:rsidRDefault="004D6A9F" w:rsidP="004D6A9F">
            <w:pPr>
              <w:ind w:right="-2"/>
              <w:jc w:val="center"/>
              <w:rPr>
                <w:sz w:val="20"/>
                <w:szCs w:val="20"/>
              </w:rPr>
            </w:pPr>
            <w:r w:rsidRPr="004D6A9F">
              <w:rPr>
                <w:sz w:val="20"/>
                <w:szCs w:val="20"/>
              </w:rPr>
              <w:t>с 01.07.2022</w:t>
            </w:r>
          </w:p>
        </w:tc>
        <w:tc>
          <w:tcPr>
            <w:tcW w:w="1137" w:type="dxa"/>
            <w:shd w:val="clear" w:color="auto" w:fill="auto"/>
            <w:vAlign w:val="center"/>
          </w:tcPr>
          <w:p w14:paraId="1747B228" w14:textId="77777777" w:rsidR="004D6A9F" w:rsidRPr="004D6A9F" w:rsidRDefault="004D6A9F" w:rsidP="004D6A9F">
            <w:pPr>
              <w:jc w:val="center"/>
              <w:rPr>
                <w:sz w:val="20"/>
                <w:szCs w:val="20"/>
              </w:rPr>
            </w:pPr>
            <w:r w:rsidRPr="004D6A9F">
              <w:rPr>
                <w:sz w:val="20"/>
                <w:szCs w:val="20"/>
              </w:rPr>
              <w:t>1652,84</w:t>
            </w:r>
          </w:p>
        </w:tc>
        <w:tc>
          <w:tcPr>
            <w:tcW w:w="855" w:type="dxa"/>
            <w:gridSpan w:val="3"/>
            <w:shd w:val="clear" w:color="auto" w:fill="auto"/>
            <w:vAlign w:val="center"/>
          </w:tcPr>
          <w:p w14:paraId="348A6440" w14:textId="77777777" w:rsidR="004D6A9F" w:rsidRPr="004D6A9F" w:rsidRDefault="004D6A9F" w:rsidP="004D6A9F">
            <w:pPr>
              <w:jc w:val="center"/>
              <w:rPr>
                <w:sz w:val="20"/>
                <w:szCs w:val="20"/>
              </w:rPr>
            </w:pPr>
            <w:r w:rsidRPr="004D6A9F">
              <w:rPr>
                <w:sz w:val="20"/>
                <w:szCs w:val="20"/>
              </w:rPr>
              <w:t>x</w:t>
            </w:r>
          </w:p>
        </w:tc>
        <w:tc>
          <w:tcPr>
            <w:tcW w:w="871" w:type="dxa"/>
            <w:gridSpan w:val="2"/>
            <w:shd w:val="clear" w:color="auto" w:fill="auto"/>
            <w:vAlign w:val="center"/>
          </w:tcPr>
          <w:p w14:paraId="3C34BC2C"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4E23C46B" w14:textId="77777777" w:rsidR="004D6A9F" w:rsidRPr="004D6A9F" w:rsidRDefault="004D6A9F" w:rsidP="004D6A9F">
            <w:pPr>
              <w:jc w:val="center"/>
              <w:rPr>
                <w:sz w:val="20"/>
                <w:szCs w:val="20"/>
              </w:rPr>
            </w:pPr>
            <w:r w:rsidRPr="004D6A9F">
              <w:rPr>
                <w:sz w:val="20"/>
                <w:szCs w:val="20"/>
              </w:rPr>
              <w:t>x</w:t>
            </w:r>
          </w:p>
        </w:tc>
        <w:tc>
          <w:tcPr>
            <w:tcW w:w="815" w:type="dxa"/>
            <w:shd w:val="clear" w:color="auto" w:fill="auto"/>
            <w:vAlign w:val="center"/>
          </w:tcPr>
          <w:p w14:paraId="4D330DF1" w14:textId="77777777" w:rsidR="004D6A9F" w:rsidRPr="004D6A9F" w:rsidRDefault="004D6A9F" w:rsidP="004D6A9F">
            <w:pPr>
              <w:jc w:val="center"/>
              <w:rPr>
                <w:sz w:val="20"/>
                <w:szCs w:val="20"/>
              </w:rPr>
            </w:pPr>
            <w:r w:rsidRPr="004D6A9F">
              <w:rPr>
                <w:sz w:val="20"/>
                <w:szCs w:val="20"/>
              </w:rPr>
              <w:t>x</w:t>
            </w:r>
          </w:p>
        </w:tc>
        <w:tc>
          <w:tcPr>
            <w:tcW w:w="859" w:type="dxa"/>
            <w:gridSpan w:val="2"/>
            <w:shd w:val="clear" w:color="auto" w:fill="auto"/>
            <w:vAlign w:val="center"/>
          </w:tcPr>
          <w:p w14:paraId="3AAAC4EC" w14:textId="77777777" w:rsidR="004D6A9F" w:rsidRPr="004D6A9F" w:rsidRDefault="004D6A9F" w:rsidP="004D6A9F">
            <w:pPr>
              <w:jc w:val="center"/>
              <w:rPr>
                <w:sz w:val="20"/>
                <w:szCs w:val="20"/>
              </w:rPr>
            </w:pPr>
            <w:r w:rsidRPr="004D6A9F">
              <w:rPr>
                <w:sz w:val="20"/>
                <w:szCs w:val="20"/>
              </w:rPr>
              <w:t>x</w:t>
            </w:r>
          </w:p>
        </w:tc>
      </w:tr>
      <w:tr w:rsidR="004D6A9F" w:rsidRPr="004D6A9F" w14:paraId="58BA6326" w14:textId="77777777" w:rsidTr="004D6A9F">
        <w:trPr>
          <w:trHeight w:val="111"/>
          <w:jc w:val="right"/>
        </w:trPr>
        <w:tc>
          <w:tcPr>
            <w:tcW w:w="1770" w:type="dxa"/>
            <w:vMerge/>
            <w:shd w:val="clear" w:color="auto" w:fill="auto"/>
          </w:tcPr>
          <w:p w14:paraId="000C356F" w14:textId="77777777" w:rsidR="004D6A9F" w:rsidRPr="004D6A9F" w:rsidRDefault="004D6A9F" w:rsidP="004D6A9F">
            <w:pPr>
              <w:ind w:left="-220" w:right="-125"/>
              <w:jc w:val="center"/>
              <w:rPr>
                <w:sz w:val="20"/>
                <w:szCs w:val="20"/>
              </w:rPr>
            </w:pPr>
          </w:p>
        </w:tc>
        <w:tc>
          <w:tcPr>
            <w:tcW w:w="1794" w:type="dxa"/>
            <w:vMerge/>
            <w:shd w:val="clear" w:color="auto" w:fill="auto"/>
            <w:vAlign w:val="center"/>
          </w:tcPr>
          <w:p w14:paraId="6F6AA51C" w14:textId="77777777" w:rsidR="004D6A9F" w:rsidRPr="004D6A9F" w:rsidRDefault="004D6A9F" w:rsidP="004D6A9F">
            <w:pPr>
              <w:ind w:right="-2"/>
              <w:jc w:val="center"/>
              <w:rPr>
                <w:sz w:val="20"/>
                <w:szCs w:val="20"/>
              </w:rPr>
            </w:pPr>
          </w:p>
        </w:tc>
        <w:tc>
          <w:tcPr>
            <w:tcW w:w="1527" w:type="dxa"/>
            <w:shd w:val="clear" w:color="auto" w:fill="auto"/>
            <w:vAlign w:val="center"/>
          </w:tcPr>
          <w:p w14:paraId="694D0F71" w14:textId="77777777" w:rsidR="004D6A9F" w:rsidRPr="004D6A9F" w:rsidRDefault="004D6A9F" w:rsidP="004D6A9F">
            <w:pPr>
              <w:ind w:right="-2"/>
              <w:jc w:val="center"/>
              <w:rPr>
                <w:sz w:val="20"/>
                <w:szCs w:val="20"/>
              </w:rPr>
            </w:pPr>
            <w:r w:rsidRPr="004D6A9F">
              <w:rPr>
                <w:sz w:val="20"/>
                <w:szCs w:val="20"/>
              </w:rPr>
              <w:t>с 01.01.2023</w:t>
            </w:r>
          </w:p>
        </w:tc>
        <w:tc>
          <w:tcPr>
            <w:tcW w:w="1137" w:type="dxa"/>
            <w:shd w:val="clear" w:color="auto" w:fill="auto"/>
            <w:vAlign w:val="center"/>
          </w:tcPr>
          <w:p w14:paraId="4C565BA9" w14:textId="77777777" w:rsidR="004D6A9F" w:rsidRPr="004D6A9F" w:rsidRDefault="004D6A9F" w:rsidP="004D6A9F">
            <w:pPr>
              <w:jc w:val="center"/>
              <w:rPr>
                <w:sz w:val="20"/>
                <w:szCs w:val="20"/>
              </w:rPr>
            </w:pPr>
            <w:r w:rsidRPr="004D6A9F">
              <w:rPr>
                <w:sz w:val="20"/>
                <w:szCs w:val="20"/>
              </w:rPr>
              <w:t>1652,84</w:t>
            </w:r>
          </w:p>
        </w:tc>
        <w:tc>
          <w:tcPr>
            <w:tcW w:w="855" w:type="dxa"/>
            <w:gridSpan w:val="3"/>
            <w:shd w:val="clear" w:color="auto" w:fill="auto"/>
            <w:vAlign w:val="center"/>
          </w:tcPr>
          <w:p w14:paraId="280734AB" w14:textId="77777777" w:rsidR="004D6A9F" w:rsidRPr="004D6A9F" w:rsidRDefault="004D6A9F" w:rsidP="004D6A9F">
            <w:pPr>
              <w:jc w:val="center"/>
              <w:rPr>
                <w:sz w:val="20"/>
                <w:szCs w:val="20"/>
              </w:rPr>
            </w:pPr>
            <w:r w:rsidRPr="004D6A9F">
              <w:rPr>
                <w:sz w:val="20"/>
                <w:szCs w:val="20"/>
              </w:rPr>
              <w:t>x</w:t>
            </w:r>
          </w:p>
        </w:tc>
        <w:tc>
          <w:tcPr>
            <w:tcW w:w="871" w:type="dxa"/>
            <w:gridSpan w:val="2"/>
            <w:shd w:val="clear" w:color="auto" w:fill="auto"/>
            <w:vAlign w:val="center"/>
          </w:tcPr>
          <w:p w14:paraId="377C4888"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35F75D07" w14:textId="77777777" w:rsidR="004D6A9F" w:rsidRPr="004D6A9F" w:rsidRDefault="004D6A9F" w:rsidP="004D6A9F">
            <w:pPr>
              <w:jc w:val="center"/>
              <w:rPr>
                <w:sz w:val="20"/>
                <w:szCs w:val="20"/>
              </w:rPr>
            </w:pPr>
            <w:r w:rsidRPr="004D6A9F">
              <w:rPr>
                <w:sz w:val="20"/>
                <w:szCs w:val="20"/>
              </w:rPr>
              <w:t>x</w:t>
            </w:r>
          </w:p>
        </w:tc>
        <w:tc>
          <w:tcPr>
            <w:tcW w:w="815" w:type="dxa"/>
            <w:shd w:val="clear" w:color="auto" w:fill="auto"/>
            <w:vAlign w:val="center"/>
          </w:tcPr>
          <w:p w14:paraId="6DB8A44A" w14:textId="77777777" w:rsidR="004D6A9F" w:rsidRPr="004D6A9F" w:rsidRDefault="004D6A9F" w:rsidP="004D6A9F">
            <w:pPr>
              <w:jc w:val="center"/>
              <w:rPr>
                <w:sz w:val="20"/>
                <w:szCs w:val="20"/>
              </w:rPr>
            </w:pPr>
            <w:r w:rsidRPr="004D6A9F">
              <w:rPr>
                <w:sz w:val="20"/>
                <w:szCs w:val="20"/>
              </w:rPr>
              <w:t>x</w:t>
            </w:r>
          </w:p>
        </w:tc>
        <w:tc>
          <w:tcPr>
            <w:tcW w:w="859" w:type="dxa"/>
            <w:gridSpan w:val="2"/>
            <w:shd w:val="clear" w:color="auto" w:fill="auto"/>
            <w:vAlign w:val="center"/>
          </w:tcPr>
          <w:p w14:paraId="5F83A769" w14:textId="77777777" w:rsidR="004D6A9F" w:rsidRPr="004D6A9F" w:rsidRDefault="004D6A9F" w:rsidP="004D6A9F">
            <w:pPr>
              <w:jc w:val="center"/>
              <w:rPr>
                <w:sz w:val="20"/>
                <w:szCs w:val="20"/>
              </w:rPr>
            </w:pPr>
            <w:r w:rsidRPr="004D6A9F">
              <w:rPr>
                <w:sz w:val="20"/>
                <w:szCs w:val="20"/>
              </w:rPr>
              <w:t>x</w:t>
            </w:r>
          </w:p>
        </w:tc>
      </w:tr>
      <w:tr w:rsidR="004D6A9F" w:rsidRPr="004D6A9F" w14:paraId="293488A1" w14:textId="77777777" w:rsidTr="004D6A9F">
        <w:trPr>
          <w:trHeight w:val="102"/>
          <w:jc w:val="right"/>
        </w:trPr>
        <w:tc>
          <w:tcPr>
            <w:tcW w:w="1770" w:type="dxa"/>
            <w:vMerge/>
            <w:shd w:val="clear" w:color="auto" w:fill="auto"/>
          </w:tcPr>
          <w:p w14:paraId="017A9A40" w14:textId="77777777" w:rsidR="004D6A9F" w:rsidRPr="004D6A9F" w:rsidRDefault="004D6A9F" w:rsidP="004D6A9F">
            <w:pPr>
              <w:ind w:left="-220" w:right="-125"/>
              <w:jc w:val="center"/>
              <w:rPr>
                <w:sz w:val="20"/>
                <w:szCs w:val="20"/>
              </w:rPr>
            </w:pPr>
          </w:p>
        </w:tc>
        <w:tc>
          <w:tcPr>
            <w:tcW w:w="1794" w:type="dxa"/>
            <w:vMerge/>
            <w:tcBorders>
              <w:bottom w:val="single" w:sz="4" w:space="0" w:color="auto"/>
            </w:tcBorders>
            <w:shd w:val="clear" w:color="auto" w:fill="auto"/>
            <w:vAlign w:val="center"/>
          </w:tcPr>
          <w:p w14:paraId="577C3CE0" w14:textId="77777777" w:rsidR="004D6A9F" w:rsidRPr="004D6A9F" w:rsidRDefault="004D6A9F" w:rsidP="004D6A9F">
            <w:pPr>
              <w:ind w:right="-2"/>
              <w:jc w:val="center"/>
              <w:rPr>
                <w:sz w:val="20"/>
                <w:szCs w:val="20"/>
              </w:rPr>
            </w:pPr>
          </w:p>
        </w:tc>
        <w:tc>
          <w:tcPr>
            <w:tcW w:w="1527" w:type="dxa"/>
            <w:shd w:val="clear" w:color="auto" w:fill="auto"/>
            <w:vAlign w:val="center"/>
          </w:tcPr>
          <w:p w14:paraId="54383CFC" w14:textId="77777777" w:rsidR="004D6A9F" w:rsidRPr="004D6A9F" w:rsidRDefault="004D6A9F" w:rsidP="004D6A9F">
            <w:pPr>
              <w:ind w:right="-2"/>
              <w:jc w:val="center"/>
              <w:rPr>
                <w:sz w:val="20"/>
                <w:szCs w:val="20"/>
              </w:rPr>
            </w:pPr>
            <w:r w:rsidRPr="004D6A9F">
              <w:rPr>
                <w:sz w:val="20"/>
                <w:szCs w:val="20"/>
              </w:rPr>
              <w:t>с 01.07.2023</w:t>
            </w:r>
          </w:p>
        </w:tc>
        <w:tc>
          <w:tcPr>
            <w:tcW w:w="1137" w:type="dxa"/>
            <w:shd w:val="clear" w:color="auto" w:fill="auto"/>
            <w:vAlign w:val="center"/>
          </w:tcPr>
          <w:p w14:paraId="0C886C29" w14:textId="77777777" w:rsidR="004D6A9F" w:rsidRPr="004D6A9F" w:rsidRDefault="004D6A9F" w:rsidP="004D6A9F">
            <w:pPr>
              <w:jc w:val="center"/>
              <w:rPr>
                <w:sz w:val="20"/>
                <w:szCs w:val="20"/>
              </w:rPr>
            </w:pPr>
            <w:r w:rsidRPr="004D6A9F">
              <w:rPr>
                <w:sz w:val="20"/>
                <w:szCs w:val="20"/>
              </w:rPr>
              <w:t>1851,18</w:t>
            </w:r>
          </w:p>
        </w:tc>
        <w:tc>
          <w:tcPr>
            <w:tcW w:w="855" w:type="dxa"/>
            <w:gridSpan w:val="3"/>
            <w:shd w:val="clear" w:color="auto" w:fill="auto"/>
            <w:vAlign w:val="center"/>
          </w:tcPr>
          <w:p w14:paraId="68AA27D9" w14:textId="77777777" w:rsidR="004D6A9F" w:rsidRPr="004D6A9F" w:rsidRDefault="004D6A9F" w:rsidP="004D6A9F">
            <w:pPr>
              <w:jc w:val="center"/>
              <w:rPr>
                <w:sz w:val="20"/>
                <w:szCs w:val="20"/>
              </w:rPr>
            </w:pPr>
            <w:r w:rsidRPr="004D6A9F">
              <w:rPr>
                <w:sz w:val="20"/>
                <w:szCs w:val="20"/>
              </w:rPr>
              <w:t>x</w:t>
            </w:r>
          </w:p>
        </w:tc>
        <w:tc>
          <w:tcPr>
            <w:tcW w:w="871" w:type="dxa"/>
            <w:gridSpan w:val="2"/>
            <w:shd w:val="clear" w:color="auto" w:fill="auto"/>
            <w:vAlign w:val="center"/>
          </w:tcPr>
          <w:p w14:paraId="62C7B08F"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21CD3A0A" w14:textId="77777777" w:rsidR="004D6A9F" w:rsidRPr="004D6A9F" w:rsidRDefault="004D6A9F" w:rsidP="004D6A9F">
            <w:pPr>
              <w:jc w:val="center"/>
              <w:rPr>
                <w:sz w:val="20"/>
                <w:szCs w:val="20"/>
              </w:rPr>
            </w:pPr>
            <w:r w:rsidRPr="004D6A9F">
              <w:rPr>
                <w:sz w:val="20"/>
                <w:szCs w:val="20"/>
              </w:rPr>
              <w:t>x</w:t>
            </w:r>
          </w:p>
        </w:tc>
        <w:tc>
          <w:tcPr>
            <w:tcW w:w="815" w:type="dxa"/>
            <w:shd w:val="clear" w:color="auto" w:fill="auto"/>
            <w:vAlign w:val="center"/>
          </w:tcPr>
          <w:p w14:paraId="59384E2C" w14:textId="77777777" w:rsidR="004D6A9F" w:rsidRPr="004D6A9F" w:rsidRDefault="004D6A9F" w:rsidP="004D6A9F">
            <w:pPr>
              <w:jc w:val="center"/>
              <w:rPr>
                <w:sz w:val="20"/>
                <w:szCs w:val="20"/>
              </w:rPr>
            </w:pPr>
            <w:r w:rsidRPr="004D6A9F">
              <w:rPr>
                <w:sz w:val="20"/>
                <w:szCs w:val="20"/>
              </w:rPr>
              <w:t>x</w:t>
            </w:r>
          </w:p>
        </w:tc>
        <w:tc>
          <w:tcPr>
            <w:tcW w:w="859" w:type="dxa"/>
            <w:gridSpan w:val="2"/>
            <w:shd w:val="clear" w:color="auto" w:fill="auto"/>
            <w:vAlign w:val="center"/>
          </w:tcPr>
          <w:p w14:paraId="601BE532" w14:textId="77777777" w:rsidR="004D6A9F" w:rsidRPr="004D6A9F" w:rsidRDefault="004D6A9F" w:rsidP="004D6A9F">
            <w:pPr>
              <w:jc w:val="center"/>
              <w:rPr>
                <w:sz w:val="20"/>
                <w:szCs w:val="20"/>
              </w:rPr>
            </w:pPr>
            <w:r w:rsidRPr="004D6A9F">
              <w:rPr>
                <w:sz w:val="20"/>
                <w:szCs w:val="20"/>
              </w:rPr>
              <w:t>x</w:t>
            </w:r>
          </w:p>
        </w:tc>
      </w:tr>
      <w:tr w:rsidR="004D6A9F" w:rsidRPr="004D6A9F" w14:paraId="73738995" w14:textId="77777777" w:rsidTr="004D6A9F">
        <w:trPr>
          <w:trHeight w:val="247"/>
          <w:jc w:val="right"/>
        </w:trPr>
        <w:tc>
          <w:tcPr>
            <w:tcW w:w="1770" w:type="dxa"/>
            <w:vMerge/>
            <w:shd w:val="clear" w:color="auto" w:fill="auto"/>
          </w:tcPr>
          <w:p w14:paraId="5F6A5DAE" w14:textId="77777777" w:rsidR="004D6A9F" w:rsidRPr="004D6A9F" w:rsidRDefault="004D6A9F" w:rsidP="004D6A9F">
            <w:pPr>
              <w:ind w:right="-2"/>
              <w:rPr>
                <w:sz w:val="20"/>
                <w:szCs w:val="20"/>
              </w:rPr>
            </w:pPr>
          </w:p>
        </w:tc>
        <w:tc>
          <w:tcPr>
            <w:tcW w:w="1794" w:type="dxa"/>
            <w:tcBorders>
              <w:top w:val="single" w:sz="4" w:space="0" w:color="auto"/>
            </w:tcBorders>
            <w:shd w:val="clear" w:color="auto" w:fill="auto"/>
          </w:tcPr>
          <w:p w14:paraId="0E98CA36" w14:textId="77777777" w:rsidR="004D6A9F" w:rsidRPr="004D6A9F" w:rsidRDefault="004D6A9F" w:rsidP="004D6A9F">
            <w:pPr>
              <w:ind w:right="-2"/>
              <w:jc w:val="center"/>
              <w:rPr>
                <w:sz w:val="20"/>
                <w:szCs w:val="20"/>
              </w:rPr>
            </w:pPr>
            <w:r w:rsidRPr="004D6A9F">
              <w:rPr>
                <w:sz w:val="20"/>
                <w:szCs w:val="20"/>
              </w:rPr>
              <w:t>Двухставочный</w:t>
            </w:r>
          </w:p>
        </w:tc>
        <w:tc>
          <w:tcPr>
            <w:tcW w:w="1527" w:type="dxa"/>
            <w:shd w:val="clear" w:color="auto" w:fill="auto"/>
            <w:vAlign w:val="center"/>
          </w:tcPr>
          <w:p w14:paraId="16921F9C" w14:textId="77777777" w:rsidR="004D6A9F" w:rsidRPr="004D6A9F" w:rsidRDefault="004D6A9F" w:rsidP="004D6A9F">
            <w:pPr>
              <w:jc w:val="center"/>
              <w:rPr>
                <w:sz w:val="20"/>
                <w:szCs w:val="20"/>
              </w:rPr>
            </w:pPr>
            <w:r w:rsidRPr="004D6A9F">
              <w:rPr>
                <w:sz w:val="20"/>
                <w:szCs w:val="20"/>
              </w:rPr>
              <w:t>x</w:t>
            </w:r>
          </w:p>
        </w:tc>
        <w:tc>
          <w:tcPr>
            <w:tcW w:w="1137" w:type="dxa"/>
            <w:shd w:val="clear" w:color="auto" w:fill="auto"/>
            <w:vAlign w:val="center"/>
          </w:tcPr>
          <w:p w14:paraId="7ED35AAA" w14:textId="77777777" w:rsidR="004D6A9F" w:rsidRPr="004D6A9F" w:rsidRDefault="004D6A9F" w:rsidP="004D6A9F">
            <w:pPr>
              <w:jc w:val="center"/>
              <w:rPr>
                <w:sz w:val="20"/>
                <w:szCs w:val="20"/>
              </w:rPr>
            </w:pPr>
            <w:r w:rsidRPr="004D6A9F">
              <w:rPr>
                <w:sz w:val="20"/>
                <w:szCs w:val="20"/>
              </w:rPr>
              <w:t>x</w:t>
            </w:r>
          </w:p>
        </w:tc>
        <w:tc>
          <w:tcPr>
            <w:tcW w:w="855" w:type="dxa"/>
            <w:gridSpan w:val="3"/>
            <w:shd w:val="clear" w:color="auto" w:fill="auto"/>
            <w:vAlign w:val="center"/>
          </w:tcPr>
          <w:p w14:paraId="0D4A3867" w14:textId="77777777" w:rsidR="004D6A9F" w:rsidRPr="004D6A9F" w:rsidRDefault="004D6A9F" w:rsidP="004D6A9F">
            <w:pPr>
              <w:jc w:val="center"/>
              <w:rPr>
                <w:sz w:val="20"/>
                <w:szCs w:val="20"/>
              </w:rPr>
            </w:pPr>
            <w:r w:rsidRPr="004D6A9F">
              <w:rPr>
                <w:sz w:val="20"/>
                <w:szCs w:val="20"/>
              </w:rPr>
              <w:t>x</w:t>
            </w:r>
          </w:p>
        </w:tc>
        <w:tc>
          <w:tcPr>
            <w:tcW w:w="871" w:type="dxa"/>
            <w:gridSpan w:val="2"/>
            <w:shd w:val="clear" w:color="auto" w:fill="auto"/>
            <w:vAlign w:val="center"/>
          </w:tcPr>
          <w:p w14:paraId="736278A5"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23BB38BF" w14:textId="77777777" w:rsidR="004D6A9F" w:rsidRPr="004D6A9F" w:rsidRDefault="004D6A9F" w:rsidP="004D6A9F">
            <w:pPr>
              <w:jc w:val="center"/>
              <w:rPr>
                <w:sz w:val="20"/>
                <w:szCs w:val="20"/>
              </w:rPr>
            </w:pPr>
            <w:r w:rsidRPr="004D6A9F">
              <w:rPr>
                <w:sz w:val="20"/>
                <w:szCs w:val="20"/>
              </w:rPr>
              <w:t>x</w:t>
            </w:r>
          </w:p>
        </w:tc>
        <w:tc>
          <w:tcPr>
            <w:tcW w:w="815" w:type="dxa"/>
            <w:shd w:val="clear" w:color="auto" w:fill="auto"/>
            <w:vAlign w:val="center"/>
          </w:tcPr>
          <w:p w14:paraId="607CB2F4" w14:textId="77777777" w:rsidR="004D6A9F" w:rsidRPr="004D6A9F" w:rsidRDefault="004D6A9F" w:rsidP="004D6A9F">
            <w:pPr>
              <w:jc w:val="center"/>
              <w:rPr>
                <w:sz w:val="20"/>
                <w:szCs w:val="20"/>
              </w:rPr>
            </w:pPr>
            <w:r w:rsidRPr="004D6A9F">
              <w:rPr>
                <w:sz w:val="20"/>
                <w:szCs w:val="20"/>
              </w:rPr>
              <w:t>x</w:t>
            </w:r>
          </w:p>
        </w:tc>
        <w:tc>
          <w:tcPr>
            <w:tcW w:w="859" w:type="dxa"/>
            <w:gridSpan w:val="2"/>
            <w:shd w:val="clear" w:color="auto" w:fill="auto"/>
            <w:vAlign w:val="center"/>
          </w:tcPr>
          <w:p w14:paraId="2AEA23FE" w14:textId="77777777" w:rsidR="004D6A9F" w:rsidRPr="004D6A9F" w:rsidRDefault="004D6A9F" w:rsidP="004D6A9F">
            <w:pPr>
              <w:jc w:val="center"/>
              <w:rPr>
                <w:sz w:val="20"/>
                <w:szCs w:val="20"/>
              </w:rPr>
            </w:pPr>
            <w:r w:rsidRPr="004D6A9F">
              <w:rPr>
                <w:sz w:val="20"/>
                <w:szCs w:val="20"/>
              </w:rPr>
              <w:t>x</w:t>
            </w:r>
          </w:p>
        </w:tc>
      </w:tr>
      <w:tr w:rsidR="004D6A9F" w:rsidRPr="004D6A9F" w14:paraId="483BBACD" w14:textId="77777777" w:rsidTr="004D6A9F">
        <w:trPr>
          <w:trHeight w:val="247"/>
          <w:jc w:val="right"/>
        </w:trPr>
        <w:tc>
          <w:tcPr>
            <w:tcW w:w="1770" w:type="dxa"/>
            <w:vMerge/>
            <w:shd w:val="clear" w:color="auto" w:fill="auto"/>
          </w:tcPr>
          <w:p w14:paraId="32720FD1" w14:textId="77777777" w:rsidR="004D6A9F" w:rsidRPr="004D6A9F" w:rsidRDefault="004D6A9F" w:rsidP="004D6A9F">
            <w:pPr>
              <w:ind w:right="-2"/>
              <w:rPr>
                <w:sz w:val="20"/>
                <w:szCs w:val="20"/>
              </w:rPr>
            </w:pPr>
          </w:p>
        </w:tc>
        <w:tc>
          <w:tcPr>
            <w:tcW w:w="1794" w:type="dxa"/>
            <w:shd w:val="clear" w:color="auto" w:fill="auto"/>
          </w:tcPr>
          <w:p w14:paraId="5CD593F9" w14:textId="77777777" w:rsidR="004D6A9F" w:rsidRPr="004D6A9F" w:rsidRDefault="004D6A9F" w:rsidP="004D6A9F">
            <w:pPr>
              <w:ind w:right="-41"/>
              <w:jc w:val="center"/>
              <w:rPr>
                <w:sz w:val="20"/>
                <w:szCs w:val="20"/>
              </w:rPr>
            </w:pPr>
            <w:r w:rsidRPr="004D6A9F">
              <w:rPr>
                <w:sz w:val="20"/>
                <w:szCs w:val="20"/>
              </w:rPr>
              <w:t>Ставка за тепловую энергию, руб./Гкал</w:t>
            </w:r>
          </w:p>
        </w:tc>
        <w:tc>
          <w:tcPr>
            <w:tcW w:w="1527" w:type="dxa"/>
            <w:shd w:val="clear" w:color="auto" w:fill="auto"/>
            <w:vAlign w:val="center"/>
          </w:tcPr>
          <w:p w14:paraId="089AA980" w14:textId="77777777" w:rsidR="004D6A9F" w:rsidRPr="004D6A9F" w:rsidRDefault="004D6A9F" w:rsidP="004D6A9F">
            <w:pPr>
              <w:ind w:left="-661" w:right="-675"/>
              <w:jc w:val="center"/>
              <w:rPr>
                <w:sz w:val="20"/>
                <w:szCs w:val="20"/>
              </w:rPr>
            </w:pPr>
            <w:r w:rsidRPr="004D6A9F">
              <w:rPr>
                <w:sz w:val="20"/>
                <w:szCs w:val="20"/>
              </w:rPr>
              <w:t>x</w:t>
            </w:r>
          </w:p>
        </w:tc>
        <w:tc>
          <w:tcPr>
            <w:tcW w:w="1137" w:type="dxa"/>
            <w:shd w:val="clear" w:color="auto" w:fill="auto"/>
            <w:vAlign w:val="center"/>
          </w:tcPr>
          <w:p w14:paraId="30655883" w14:textId="77777777" w:rsidR="004D6A9F" w:rsidRPr="004D6A9F" w:rsidRDefault="004D6A9F" w:rsidP="004D6A9F">
            <w:pPr>
              <w:ind w:left="-108" w:right="-108"/>
              <w:jc w:val="center"/>
              <w:rPr>
                <w:sz w:val="20"/>
                <w:szCs w:val="20"/>
              </w:rPr>
            </w:pPr>
            <w:r w:rsidRPr="004D6A9F">
              <w:rPr>
                <w:sz w:val="20"/>
                <w:szCs w:val="20"/>
              </w:rPr>
              <w:t>x</w:t>
            </w:r>
          </w:p>
        </w:tc>
        <w:tc>
          <w:tcPr>
            <w:tcW w:w="855" w:type="dxa"/>
            <w:gridSpan w:val="3"/>
            <w:shd w:val="clear" w:color="auto" w:fill="auto"/>
            <w:vAlign w:val="center"/>
          </w:tcPr>
          <w:p w14:paraId="3B01583B" w14:textId="77777777" w:rsidR="004D6A9F" w:rsidRPr="004D6A9F" w:rsidRDefault="004D6A9F" w:rsidP="004D6A9F">
            <w:pPr>
              <w:ind w:left="-108" w:right="-108"/>
              <w:jc w:val="center"/>
              <w:rPr>
                <w:sz w:val="20"/>
                <w:szCs w:val="20"/>
              </w:rPr>
            </w:pPr>
            <w:r w:rsidRPr="004D6A9F">
              <w:rPr>
                <w:sz w:val="20"/>
                <w:szCs w:val="20"/>
              </w:rPr>
              <w:t>x</w:t>
            </w:r>
          </w:p>
        </w:tc>
        <w:tc>
          <w:tcPr>
            <w:tcW w:w="871" w:type="dxa"/>
            <w:gridSpan w:val="2"/>
            <w:shd w:val="clear" w:color="auto" w:fill="auto"/>
            <w:vAlign w:val="center"/>
          </w:tcPr>
          <w:p w14:paraId="3DA2A394" w14:textId="77777777" w:rsidR="004D6A9F" w:rsidRPr="004D6A9F" w:rsidRDefault="004D6A9F" w:rsidP="004D6A9F">
            <w:pPr>
              <w:ind w:left="-108" w:right="-108"/>
              <w:jc w:val="center"/>
              <w:rPr>
                <w:sz w:val="20"/>
                <w:szCs w:val="20"/>
              </w:rPr>
            </w:pPr>
            <w:r w:rsidRPr="004D6A9F">
              <w:rPr>
                <w:sz w:val="20"/>
                <w:szCs w:val="20"/>
              </w:rPr>
              <w:t>x</w:t>
            </w:r>
          </w:p>
        </w:tc>
        <w:tc>
          <w:tcPr>
            <w:tcW w:w="849" w:type="dxa"/>
            <w:shd w:val="clear" w:color="auto" w:fill="auto"/>
            <w:vAlign w:val="center"/>
          </w:tcPr>
          <w:p w14:paraId="236A3DEF" w14:textId="77777777" w:rsidR="004D6A9F" w:rsidRPr="004D6A9F" w:rsidRDefault="004D6A9F" w:rsidP="004D6A9F">
            <w:pPr>
              <w:ind w:left="-108" w:right="-108"/>
              <w:jc w:val="center"/>
              <w:rPr>
                <w:sz w:val="20"/>
                <w:szCs w:val="20"/>
              </w:rPr>
            </w:pPr>
            <w:r w:rsidRPr="004D6A9F">
              <w:rPr>
                <w:sz w:val="20"/>
                <w:szCs w:val="20"/>
              </w:rPr>
              <w:t>x</w:t>
            </w:r>
          </w:p>
        </w:tc>
        <w:tc>
          <w:tcPr>
            <w:tcW w:w="815" w:type="dxa"/>
            <w:shd w:val="clear" w:color="auto" w:fill="auto"/>
            <w:vAlign w:val="center"/>
          </w:tcPr>
          <w:p w14:paraId="3DD6B325" w14:textId="77777777" w:rsidR="004D6A9F" w:rsidRPr="004D6A9F" w:rsidRDefault="004D6A9F" w:rsidP="004D6A9F">
            <w:pPr>
              <w:ind w:left="-108" w:right="-108"/>
              <w:jc w:val="center"/>
              <w:rPr>
                <w:sz w:val="20"/>
                <w:szCs w:val="20"/>
              </w:rPr>
            </w:pPr>
            <w:r w:rsidRPr="004D6A9F">
              <w:rPr>
                <w:sz w:val="20"/>
                <w:szCs w:val="20"/>
              </w:rPr>
              <w:t>x</w:t>
            </w:r>
          </w:p>
        </w:tc>
        <w:tc>
          <w:tcPr>
            <w:tcW w:w="859" w:type="dxa"/>
            <w:gridSpan w:val="2"/>
            <w:shd w:val="clear" w:color="auto" w:fill="auto"/>
            <w:vAlign w:val="center"/>
          </w:tcPr>
          <w:p w14:paraId="70A36A8E" w14:textId="77777777" w:rsidR="004D6A9F" w:rsidRPr="004D6A9F" w:rsidRDefault="004D6A9F" w:rsidP="004D6A9F">
            <w:pPr>
              <w:ind w:left="-108" w:right="-108"/>
              <w:jc w:val="center"/>
              <w:rPr>
                <w:sz w:val="20"/>
                <w:szCs w:val="20"/>
              </w:rPr>
            </w:pPr>
            <w:r w:rsidRPr="004D6A9F">
              <w:rPr>
                <w:sz w:val="20"/>
                <w:szCs w:val="20"/>
              </w:rPr>
              <w:t>x</w:t>
            </w:r>
          </w:p>
        </w:tc>
      </w:tr>
      <w:tr w:rsidR="004D6A9F" w:rsidRPr="004D6A9F" w14:paraId="0970F9DE" w14:textId="77777777" w:rsidTr="004D6A9F">
        <w:trPr>
          <w:trHeight w:val="247"/>
          <w:jc w:val="right"/>
        </w:trPr>
        <w:tc>
          <w:tcPr>
            <w:tcW w:w="1770" w:type="dxa"/>
            <w:vMerge/>
            <w:shd w:val="clear" w:color="auto" w:fill="auto"/>
          </w:tcPr>
          <w:p w14:paraId="367A35FF" w14:textId="77777777" w:rsidR="004D6A9F" w:rsidRPr="004D6A9F" w:rsidRDefault="004D6A9F" w:rsidP="004D6A9F">
            <w:pPr>
              <w:ind w:right="-2"/>
              <w:rPr>
                <w:sz w:val="20"/>
                <w:szCs w:val="20"/>
              </w:rPr>
            </w:pPr>
          </w:p>
        </w:tc>
        <w:tc>
          <w:tcPr>
            <w:tcW w:w="1794" w:type="dxa"/>
            <w:shd w:val="clear" w:color="auto" w:fill="auto"/>
            <w:vAlign w:val="center"/>
          </w:tcPr>
          <w:p w14:paraId="09764438" w14:textId="77777777" w:rsidR="004D6A9F" w:rsidRPr="004D6A9F" w:rsidRDefault="004D6A9F" w:rsidP="004D6A9F">
            <w:pPr>
              <w:ind w:right="-283"/>
              <w:jc w:val="center"/>
              <w:rPr>
                <w:sz w:val="20"/>
                <w:szCs w:val="20"/>
              </w:rPr>
            </w:pPr>
            <w:r w:rsidRPr="004D6A9F">
              <w:rPr>
                <w:sz w:val="20"/>
                <w:szCs w:val="20"/>
              </w:rPr>
              <w:t>Ставка за содержание тепловой мощности,</w:t>
            </w:r>
          </w:p>
          <w:p w14:paraId="1923BDE3" w14:textId="77777777" w:rsidR="004D6A9F" w:rsidRPr="004D6A9F" w:rsidRDefault="004D6A9F" w:rsidP="004D6A9F">
            <w:pPr>
              <w:ind w:right="-283"/>
              <w:jc w:val="center"/>
              <w:rPr>
                <w:sz w:val="20"/>
                <w:szCs w:val="20"/>
              </w:rPr>
            </w:pPr>
            <w:r w:rsidRPr="004D6A9F">
              <w:rPr>
                <w:sz w:val="20"/>
                <w:szCs w:val="20"/>
              </w:rPr>
              <w:t>тыс. руб./</w:t>
            </w:r>
          </w:p>
          <w:p w14:paraId="0B386105" w14:textId="77777777" w:rsidR="004D6A9F" w:rsidRPr="004D6A9F" w:rsidRDefault="004D6A9F" w:rsidP="004D6A9F">
            <w:pPr>
              <w:ind w:right="-283"/>
              <w:jc w:val="center"/>
              <w:rPr>
                <w:sz w:val="20"/>
                <w:szCs w:val="20"/>
              </w:rPr>
            </w:pPr>
            <w:r w:rsidRPr="004D6A9F">
              <w:rPr>
                <w:sz w:val="20"/>
                <w:szCs w:val="20"/>
              </w:rPr>
              <w:t>Гкал/ч в мес.</w:t>
            </w:r>
          </w:p>
        </w:tc>
        <w:tc>
          <w:tcPr>
            <w:tcW w:w="1527" w:type="dxa"/>
            <w:shd w:val="clear" w:color="auto" w:fill="auto"/>
            <w:vAlign w:val="center"/>
          </w:tcPr>
          <w:p w14:paraId="0CEEAF19" w14:textId="77777777" w:rsidR="004D6A9F" w:rsidRPr="004D6A9F" w:rsidRDefault="004D6A9F" w:rsidP="004D6A9F">
            <w:pPr>
              <w:ind w:left="-661" w:right="-675"/>
              <w:jc w:val="center"/>
              <w:rPr>
                <w:sz w:val="20"/>
                <w:szCs w:val="20"/>
              </w:rPr>
            </w:pPr>
            <w:r w:rsidRPr="004D6A9F">
              <w:rPr>
                <w:sz w:val="20"/>
                <w:szCs w:val="20"/>
              </w:rPr>
              <w:t>x</w:t>
            </w:r>
          </w:p>
        </w:tc>
        <w:tc>
          <w:tcPr>
            <w:tcW w:w="1137" w:type="dxa"/>
            <w:shd w:val="clear" w:color="auto" w:fill="auto"/>
            <w:vAlign w:val="center"/>
          </w:tcPr>
          <w:p w14:paraId="3BC000FD" w14:textId="77777777" w:rsidR="004D6A9F" w:rsidRPr="004D6A9F" w:rsidRDefault="004D6A9F" w:rsidP="004D6A9F">
            <w:pPr>
              <w:ind w:left="-108" w:right="-108"/>
              <w:jc w:val="center"/>
              <w:rPr>
                <w:sz w:val="20"/>
                <w:szCs w:val="20"/>
              </w:rPr>
            </w:pPr>
            <w:r w:rsidRPr="004D6A9F">
              <w:rPr>
                <w:sz w:val="20"/>
                <w:szCs w:val="20"/>
              </w:rPr>
              <w:t>x</w:t>
            </w:r>
          </w:p>
        </w:tc>
        <w:tc>
          <w:tcPr>
            <w:tcW w:w="855" w:type="dxa"/>
            <w:gridSpan w:val="3"/>
            <w:shd w:val="clear" w:color="auto" w:fill="auto"/>
            <w:vAlign w:val="center"/>
          </w:tcPr>
          <w:p w14:paraId="4FF2B882" w14:textId="77777777" w:rsidR="004D6A9F" w:rsidRPr="004D6A9F" w:rsidRDefault="004D6A9F" w:rsidP="004D6A9F">
            <w:pPr>
              <w:ind w:left="-108" w:right="-108"/>
              <w:jc w:val="center"/>
              <w:rPr>
                <w:sz w:val="20"/>
                <w:szCs w:val="20"/>
              </w:rPr>
            </w:pPr>
            <w:r w:rsidRPr="004D6A9F">
              <w:rPr>
                <w:sz w:val="20"/>
                <w:szCs w:val="20"/>
              </w:rPr>
              <w:t>x</w:t>
            </w:r>
          </w:p>
        </w:tc>
        <w:tc>
          <w:tcPr>
            <w:tcW w:w="871" w:type="dxa"/>
            <w:gridSpan w:val="2"/>
            <w:shd w:val="clear" w:color="auto" w:fill="auto"/>
            <w:vAlign w:val="center"/>
          </w:tcPr>
          <w:p w14:paraId="2D9D41D2" w14:textId="77777777" w:rsidR="004D6A9F" w:rsidRPr="004D6A9F" w:rsidRDefault="004D6A9F" w:rsidP="004D6A9F">
            <w:pPr>
              <w:ind w:left="-108" w:right="-108"/>
              <w:jc w:val="center"/>
              <w:rPr>
                <w:sz w:val="20"/>
                <w:szCs w:val="20"/>
              </w:rPr>
            </w:pPr>
            <w:r w:rsidRPr="004D6A9F">
              <w:rPr>
                <w:sz w:val="20"/>
                <w:szCs w:val="20"/>
              </w:rPr>
              <w:t>x</w:t>
            </w:r>
          </w:p>
        </w:tc>
        <w:tc>
          <w:tcPr>
            <w:tcW w:w="849" w:type="dxa"/>
            <w:shd w:val="clear" w:color="auto" w:fill="auto"/>
            <w:vAlign w:val="center"/>
          </w:tcPr>
          <w:p w14:paraId="04F2F307" w14:textId="77777777" w:rsidR="004D6A9F" w:rsidRPr="004D6A9F" w:rsidRDefault="004D6A9F" w:rsidP="004D6A9F">
            <w:pPr>
              <w:ind w:left="-108" w:right="-108"/>
              <w:jc w:val="center"/>
              <w:rPr>
                <w:sz w:val="20"/>
                <w:szCs w:val="20"/>
              </w:rPr>
            </w:pPr>
            <w:r w:rsidRPr="004D6A9F">
              <w:rPr>
                <w:sz w:val="20"/>
                <w:szCs w:val="20"/>
              </w:rPr>
              <w:t>x</w:t>
            </w:r>
          </w:p>
        </w:tc>
        <w:tc>
          <w:tcPr>
            <w:tcW w:w="815" w:type="dxa"/>
            <w:shd w:val="clear" w:color="auto" w:fill="auto"/>
            <w:vAlign w:val="center"/>
          </w:tcPr>
          <w:p w14:paraId="77620FEF" w14:textId="77777777" w:rsidR="004D6A9F" w:rsidRPr="004D6A9F" w:rsidRDefault="004D6A9F" w:rsidP="004D6A9F">
            <w:pPr>
              <w:ind w:left="-108" w:right="-108"/>
              <w:jc w:val="center"/>
              <w:rPr>
                <w:sz w:val="20"/>
                <w:szCs w:val="20"/>
              </w:rPr>
            </w:pPr>
            <w:r w:rsidRPr="004D6A9F">
              <w:rPr>
                <w:sz w:val="20"/>
                <w:szCs w:val="20"/>
              </w:rPr>
              <w:t>x</w:t>
            </w:r>
          </w:p>
        </w:tc>
        <w:tc>
          <w:tcPr>
            <w:tcW w:w="859" w:type="dxa"/>
            <w:gridSpan w:val="2"/>
            <w:shd w:val="clear" w:color="auto" w:fill="auto"/>
            <w:vAlign w:val="center"/>
          </w:tcPr>
          <w:p w14:paraId="080A2D1A" w14:textId="77777777" w:rsidR="004D6A9F" w:rsidRPr="004D6A9F" w:rsidRDefault="004D6A9F" w:rsidP="004D6A9F">
            <w:pPr>
              <w:ind w:left="-108" w:right="-108"/>
              <w:jc w:val="center"/>
              <w:rPr>
                <w:sz w:val="20"/>
                <w:szCs w:val="20"/>
              </w:rPr>
            </w:pPr>
            <w:r w:rsidRPr="004D6A9F">
              <w:rPr>
                <w:sz w:val="20"/>
                <w:szCs w:val="20"/>
              </w:rPr>
              <w:t>x</w:t>
            </w:r>
          </w:p>
        </w:tc>
      </w:tr>
      <w:tr w:rsidR="004D6A9F" w:rsidRPr="004D6A9F" w14:paraId="58F8F17B" w14:textId="77777777" w:rsidTr="004D6A9F">
        <w:trPr>
          <w:trHeight w:val="271"/>
          <w:jc w:val="right"/>
        </w:trPr>
        <w:tc>
          <w:tcPr>
            <w:tcW w:w="1770" w:type="dxa"/>
            <w:vMerge w:val="restart"/>
            <w:shd w:val="clear" w:color="auto" w:fill="auto"/>
            <w:vAlign w:val="center"/>
          </w:tcPr>
          <w:p w14:paraId="4E2E6EB2" w14:textId="77777777" w:rsidR="004D6A9F" w:rsidRPr="004D6A9F" w:rsidRDefault="004D6A9F" w:rsidP="004D6A9F">
            <w:pPr>
              <w:ind w:left="-156" w:right="-125"/>
              <w:jc w:val="center"/>
              <w:rPr>
                <w:sz w:val="20"/>
                <w:szCs w:val="20"/>
              </w:rPr>
            </w:pPr>
            <w:r w:rsidRPr="004D6A9F">
              <w:rPr>
                <w:sz w:val="20"/>
                <w:szCs w:val="20"/>
              </w:rPr>
              <w:t xml:space="preserve">АО </w:t>
            </w:r>
          </w:p>
          <w:p w14:paraId="66599394" w14:textId="77777777" w:rsidR="004D6A9F" w:rsidRPr="004D6A9F" w:rsidRDefault="004D6A9F" w:rsidP="004D6A9F">
            <w:pPr>
              <w:ind w:left="-156" w:right="-125"/>
              <w:jc w:val="center"/>
              <w:rPr>
                <w:sz w:val="20"/>
                <w:szCs w:val="20"/>
              </w:rPr>
            </w:pPr>
            <w:r w:rsidRPr="004D6A9F">
              <w:rPr>
                <w:sz w:val="20"/>
                <w:szCs w:val="20"/>
              </w:rPr>
              <w:t>«СУЭК-Кузбасс»</w:t>
            </w:r>
          </w:p>
        </w:tc>
        <w:tc>
          <w:tcPr>
            <w:tcW w:w="8707" w:type="dxa"/>
            <w:gridSpan w:val="12"/>
            <w:shd w:val="clear" w:color="auto" w:fill="auto"/>
          </w:tcPr>
          <w:p w14:paraId="157F8AB5" w14:textId="77777777" w:rsidR="004D6A9F" w:rsidRPr="004D6A9F" w:rsidRDefault="004D6A9F" w:rsidP="004D6A9F">
            <w:pPr>
              <w:ind w:right="-2"/>
              <w:jc w:val="center"/>
              <w:rPr>
                <w:sz w:val="20"/>
                <w:szCs w:val="20"/>
              </w:rPr>
            </w:pPr>
            <w:r w:rsidRPr="004D6A9F">
              <w:rPr>
                <w:sz w:val="20"/>
                <w:szCs w:val="20"/>
              </w:rPr>
              <w:t>Население (тарифы указаны с учетом НДС) *</w:t>
            </w:r>
          </w:p>
        </w:tc>
      </w:tr>
      <w:tr w:rsidR="004D6A9F" w:rsidRPr="004D6A9F" w14:paraId="28159404" w14:textId="77777777" w:rsidTr="004D6A9F">
        <w:trPr>
          <w:trHeight w:val="269"/>
          <w:jc w:val="right"/>
        </w:trPr>
        <w:tc>
          <w:tcPr>
            <w:tcW w:w="1770" w:type="dxa"/>
            <w:vMerge/>
            <w:shd w:val="clear" w:color="auto" w:fill="auto"/>
          </w:tcPr>
          <w:p w14:paraId="6154F092" w14:textId="77777777" w:rsidR="004D6A9F" w:rsidRPr="004D6A9F" w:rsidRDefault="004D6A9F" w:rsidP="004D6A9F">
            <w:pPr>
              <w:ind w:left="-156" w:right="-125"/>
              <w:jc w:val="center"/>
              <w:rPr>
                <w:sz w:val="20"/>
                <w:szCs w:val="20"/>
              </w:rPr>
            </w:pPr>
          </w:p>
        </w:tc>
        <w:tc>
          <w:tcPr>
            <w:tcW w:w="1794" w:type="dxa"/>
            <w:vMerge w:val="restart"/>
            <w:shd w:val="clear" w:color="auto" w:fill="auto"/>
            <w:vAlign w:val="center"/>
          </w:tcPr>
          <w:p w14:paraId="129DF8AB" w14:textId="77777777" w:rsidR="004D6A9F" w:rsidRPr="004D6A9F" w:rsidRDefault="004D6A9F" w:rsidP="004D6A9F">
            <w:pPr>
              <w:ind w:right="-2"/>
              <w:jc w:val="center"/>
              <w:rPr>
                <w:sz w:val="20"/>
                <w:szCs w:val="20"/>
              </w:rPr>
            </w:pPr>
            <w:r w:rsidRPr="004D6A9F">
              <w:rPr>
                <w:sz w:val="20"/>
                <w:szCs w:val="20"/>
              </w:rPr>
              <w:t>Одноставочный</w:t>
            </w:r>
          </w:p>
          <w:p w14:paraId="5159739D" w14:textId="77777777" w:rsidR="004D6A9F" w:rsidRPr="004D6A9F" w:rsidRDefault="004D6A9F" w:rsidP="004D6A9F">
            <w:pPr>
              <w:ind w:right="-2"/>
              <w:jc w:val="center"/>
              <w:rPr>
                <w:sz w:val="20"/>
                <w:szCs w:val="20"/>
              </w:rPr>
            </w:pPr>
            <w:r w:rsidRPr="004D6A9F">
              <w:rPr>
                <w:sz w:val="20"/>
                <w:szCs w:val="20"/>
              </w:rPr>
              <w:t>руб./Гкал</w:t>
            </w:r>
          </w:p>
        </w:tc>
        <w:tc>
          <w:tcPr>
            <w:tcW w:w="1527" w:type="dxa"/>
            <w:shd w:val="clear" w:color="auto" w:fill="auto"/>
            <w:vAlign w:val="center"/>
          </w:tcPr>
          <w:p w14:paraId="6FB5306A" w14:textId="77777777" w:rsidR="004D6A9F" w:rsidRPr="004D6A9F" w:rsidRDefault="004D6A9F" w:rsidP="004D6A9F">
            <w:pPr>
              <w:ind w:right="-2"/>
              <w:jc w:val="center"/>
              <w:rPr>
                <w:sz w:val="20"/>
                <w:szCs w:val="20"/>
              </w:rPr>
            </w:pPr>
            <w:r w:rsidRPr="004D6A9F">
              <w:rPr>
                <w:sz w:val="20"/>
                <w:szCs w:val="20"/>
              </w:rPr>
              <w:t>с 01.01.2019</w:t>
            </w:r>
          </w:p>
        </w:tc>
        <w:tc>
          <w:tcPr>
            <w:tcW w:w="1160" w:type="dxa"/>
            <w:gridSpan w:val="2"/>
            <w:shd w:val="clear" w:color="auto" w:fill="auto"/>
            <w:vAlign w:val="center"/>
          </w:tcPr>
          <w:p w14:paraId="150F3F4E" w14:textId="77777777" w:rsidR="004D6A9F" w:rsidRPr="004D6A9F" w:rsidRDefault="004D6A9F" w:rsidP="004D6A9F">
            <w:pPr>
              <w:jc w:val="center"/>
              <w:rPr>
                <w:sz w:val="20"/>
                <w:szCs w:val="20"/>
              </w:rPr>
            </w:pPr>
            <w:r w:rsidRPr="004D6A9F">
              <w:rPr>
                <w:sz w:val="20"/>
                <w:szCs w:val="20"/>
              </w:rPr>
              <w:t>1260,49</w:t>
            </w:r>
          </w:p>
        </w:tc>
        <w:tc>
          <w:tcPr>
            <w:tcW w:w="853" w:type="dxa"/>
            <w:gridSpan w:val="3"/>
            <w:shd w:val="clear" w:color="auto" w:fill="auto"/>
            <w:vAlign w:val="center"/>
          </w:tcPr>
          <w:p w14:paraId="04FC634A" w14:textId="77777777" w:rsidR="004D6A9F" w:rsidRPr="004D6A9F" w:rsidRDefault="004D6A9F" w:rsidP="004D6A9F">
            <w:pPr>
              <w:jc w:val="center"/>
              <w:rPr>
                <w:sz w:val="20"/>
                <w:szCs w:val="20"/>
              </w:rPr>
            </w:pPr>
            <w:r w:rsidRPr="004D6A9F">
              <w:rPr>
                <w:sz w:val="20"/>
                <w:szCs w:val="20"/>
              </w:rPr>
              <w:t>x</w:t>
            </w:r>
          </w:p>
        </w:tc>
        <w:tc>
          <w:tcPr>
            <w:tcW w:w="850" w:type="dxa"/>
            <w:shd w:val="clear" w:color="auto" w:fill="auto"/>
            <w:vAlign w:val="center"/>
          </w:tcPr>
          <w:p w14:paraId="6179BA17"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15E4E4A4" w14:textId="77777777" w:rsidR="004D6A9F" w:rsidRPr="004D6A9F" w:rsidRDefault="004D6A9F" w:rsidP="004D6A9F">
            <w:pPr>
              <w:jc w:val="center"/>
              <w:rPr>
                <w:sz w:val="20"/>
                <w:szCs w:val="20"/>
              </w:rPr>
            </w:pPr>
            <w:r w:rsidRPr="004D6A9F">
              <w:rPr>
                <w:sz w:val="20"/>
                <w:szCs w:val="20"/>
              </w:rPr>
              <w:t>x</w:t>
            </w:r>
          </w:p>
        </w:tc>
        <w:tc>
          <w:tcPr>
            <w:tcW w:w="850" w:type="dxa"/>
            <w:gridSpan w:val="2"/>
            <w:shd w:val="clear" w:color="auto" w:fill="auto"/>
            <w:vAlign w:val="center"/>
          </w:tcPr>
          <w:p w14:paraId="09242AB8" w14:textId="77777777" w:rsidR="004D6A9F" w:rsidRPr="004D6A9F" w:rsidRDefault="004D6A9F" w:rsidP="004D6A9F">
            <w:pPr>
              <w:jc w:val="center"/>
              <w:rPr>
                <w:sz w:val="20"/>
                <w:szCs w:val="20"/>
              </w:rPr>
            </w:pPr>
            <w:r w:rsidRPr="004D6A9F">
              <w:rPr>
                <w:sz w:val="20"/>
                <w:szCs w:val="20"/>
              </w:rPr>
              <w:t>x</w:t>
            </w:r>
          </w:p>
        </w:tc>
        <w:tc>
          <w:tcPr>
            <w:tcW w:w="824" w:type="dxa"/>
            <w:shd w:val="clear" w:color="auto" w:fill="auto"/>
            <w:vAlign w:val="center"/>
          </w:tcPr>
          <w:p w14:paraId="4B877EBA" w14:textId="77777777" w:rsidR="004D6A9F" w:rsidRPr="004D6A9F" w:rsidRDefault="004D6A9F" w:rsidP="004D6A9F">
            <w:pPr>
              <w:jc w:val="center"/>
              <w:rPr>
                <w:sz w:val="20"/>
                <w:szCs w:val="20"/>
              </w:rPr>
            </w:pPr>
            <w:r w:rsidRPr="004D6A9F">
              <w:rPr>
                <w:sz w:val="20"/>
                <w:szCs w:val="20"/>
              </w:rPr>
              <w:t>x</w:t>
            </w:r>
          </w:p>
        </w:tc>
      </w:tr>
      <w:tr w:rsidR="004D6A9F" w:rsidRPr="004D6A9F" w14:paraId="06EB9469" w14:textId="77777777" w:rsidTr="004D6A9F">
        <w:trPr>
          <w:trHeight w:val="260"/>
          <w:jc w:val="right"/>
        </w:trPr>
        <w:tc>
          <w:tcPr>
            <w:tcW w:w="1770" w:type="dxa"/>
            <w:vMerge/>
            <w:shd w:val="clear" w:color="auto" w:fill="auto"/>
          </w:tcPr>
          <w:p w14:paraId="5EDC2D40" w14:textId="77777777" w:rsidR="004D6A9F" w:rsidRPr="004D6A9F" w:rsidRDefault="004D6A9F" w:rsidP="004D6A9F">
            <w:pPr>
              <w:ind w:left="-156" w:right="-125"/>
              <w:jc w:val="center"/>
              <w:rPr>
                <w:sz w:val="20"/>
                <w:szCs w:val="20"/>
              </w:rPr>
            </w:pPr>
          </w:p>
        </w:tc>
        <w:tc>
          <w:tcPr>
            <w:tcW w:w="1794" w:type="dxa"/>
            <w:vMerge/>
            <w:shd w:val="clear" w:color="auto" w:fill="auto"/>
            <w:vAlign w:val="center"/>
          </w:tcPr>
          <w:p w14:paraId="3FC0DB3F" w14:textId="77777777" w:rsidR="004D6A9F" w:rsidRPr="004D6A9F" w:rsidRDefault="004D6A9F" w:rsidP="004D6A9F">
            <w:pPr>
              <w:ind w:right="-2"/>
              <w:jc w:val="center"/>
              <w:rPr>
                <w:sz w:val="20"/>
                <w:szCs w:val="20"/>
              </w:rPr>
            </w:pPr>
          </w:p>
        </w:tc>
        <w:tc>
          <w:tcPr>
            <w:tcW w:w="1527" w:type="dxa"/>
            <w:shd w:val="clear" w:color="auto" w:fill="auto"/>
            <w:vAlign w:val="center"/>
          </w:tcPr>
          <w:p w14:paraId="64A7E869" w14:textId="77777777" w:rsidR="004D6A9F" w:rsidRPr="004D6A9F" w:rsidRDefault="004D6A9F" w:rsidP="004D6A9F">
            <w:pPr>
              <w:ind w:right="-2"/>
              <w:jc w:val="center"/>
              <w:rPr>
                <w:sz w:val="20"/>
                <w:szCs w:val="20"/>
              </w:rPr>
            </w:pPr>
            <w:r w:rsidRPr="004D6A9F">
              <w:rPr>
                <w:sz w:val="20"/>
                <w:szCs w:val="20"/>
              </w:rPr>
              <w:t>с 01.07.2019</w:t>
            </w:r>
          </w:p>
        </w:tc>
        <w:tc>
          <w:tcPr>
            <w:tcW w:w="1160" w:type="dxa"/>
            <w:gridSpan w:val="2"/>
            <w:shd w:val="clear" w:color="auto" w:fill="auto"/>
            <w:vAlign w:val="center"/>
          </w:tcPr>
          <w:p w14:paraId="188BECE6" w14:textId="77777777" w:rsidR="004D6A9F" w:rsidRPr="004D6A9F" w:rsidRDefault="004D6A9F" w:rsidP="004D6A9F">
            <w:pPr>
              <w:jc w:val="center"/>
              <w:rPr>
                <w:sz w:val="20"/>
                <w:szCs w:val="20"/>
              </w:rPr>
            </w:pPr>
            <w:r w:rsidRPr="004D6A9F">
              <w:rPr>
                <w:sz w:val="20"/>
                <w:szCs w:val="20"/>
              </w:rPr>
              <w:t>1411,75</w:t>
            </w:r>
          </w:p>
        </w:tc>
        <w:tc>
          <w:tcPr>
            <w:tcW w:w="853" w:type="dxa"/>
            <w:gridSpan w:val="3"/>
            <w:shd w:val="clear" w:color="auto" w:fill="auto"/>
            <w:vAlign w:val="center"/>
          </w:tcPr>
          <w:p w14:paraId="4B0BE47C" w14:textId="77777777" w:rsidR="004D6A9F" w:rsidRPr="004D6A9F" w:rsidRDefault="004D6A9F" w:rsidP="004D6A9F">
            <w:pPr>
              <w:jc w:val="center"/>
              <w:rPr>
                <w:sz w:val="20"/>
                <w:szCs w:val="20"/>
              </w:rPr>
            </w:pPr>
            <w:r w:rsidRPr="004D6A9F">
              <w:rPr>
                <w:sz w:val="20"/>
                <w:szCs w:val="20"/>
              </w:rPr>
              <w:t>x</w:t>
            </w:r>
          </w:p>
        </w:tc>
        <w:tc>
          <w:tcPr>
            <w:tcW w:w="850" w:type="dxa"/>
            <w:shd w:val="clear" w:color="auto" w:fill="auto"/>
            <w:vAlign w:val="center"/>
          </w:tcPr>
          <w:p w14:paraId="224933FA"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6D5BC9DF" w14:textId="77777777" w:rsidR="004D6A9F" w:rsidRPr="004D6A9F" w:rsidRDefault="004D6A9F" w:rsidP="004D6A9F">
            <w:pPr>
              <w:jc w:val="center"/>
              <w:rPr>
                <w:sz w:val="20"/>
                <w:szCs w:val="20"/>
              </w:rPr>
            </w:pPr>
            <w:r w:rsidRPr="004D6A9F">
              <w:rPr>
                <w:sz w:val="20"/>
                <w:szCs w:val="20"/>
              </w:rPr>
              <w:t>x</w:t>
            </w:r>
          </w:p>
        </w:tc>
        <w:tc>
          <w:tcPr>
            <w:tcW w:w="850" w:type="dxa"/>
            <w:gridSpan w:val="2"/>
            <w:shd w:val="clear" w:color="auto" w:fill="auto"/>
            <w:vAlign w:val="center"/>
          </w:tcPr>
          <w:p w14:paraId="755C57DC" w14:textId="77777777" w:rsidR="004D6A9F" w:rsidRPr="004D6A9F" w:rsidRDefault="004D6A9F" w:rsidP="004D6A9F">
            <w:pPr>
              <w:jc w:val="center"/>
              <w:rPr>
                <w:sz w:val="20"/>
                <w:szCs w:val="20"/>
              </w:rPr>
            </w:pPr>
            <w:r w:rsidRPr="004D6A9F">
              <w:rPr>
                <w:sz w:val="20"/>
                <w:szCs w:val="20"/>
              </w:rPr>
              <w:t>x</w:t>
            </w:r>
          </w:p>
        </w:tc>
        <w:tc>
          <w:tcPr>
            <w:tcW w:w="824" w:type="dxa"/>
            <w:shd w:val="clear" w:color="auto" w:fill="auto"/>
            <w:vAlign w:val="center"/>
          </w:tcPr>
          <w:p w14:paraId="72A389D5" w14:textId="77777777" w:rsidR="004D6A9F" w:rsidRPr="004D6A9F" w:rsidRDefault="004D6A9F" w:rsidP="004D6A9F">
            <w:pPr>
              <w:jc w:val="center"/>
              <w:rPr>
                <w:sz w:val="20"/>
                <w:szCs w:val="20"/>
              </w:rPr>
            </w:pPr>
            <w:r w:rsidRPr="004D6A9F">
              <w:rPr>
                <w:sz w:val="20"/>
                <w:szCs w:val="20"/>
              </w:rPr>
              <w:t>x</w:t>
            </w:r>
          </w:p>
        </w:tc>
      </w:tr>
      <w:tr w:rsidR="004D6A9F" w:rsidRPr="004D6A9F" w14:paraId="52E9F945" w14:textId="77777777" w:rsidTr="004D6A9F">
        <w:trPr>
          <w:trHeight w:val="263"/>
          <w:jc w:val="right"/>
        </w:trPr>
        <w:tc>
          <w:tcPr>
            <w:tcW w:w="1770" w:type="dxa"/>
            <w:vMerge/>
            <w:shd w:val="clear" w:color="auto" w:fill="auto"/>
          </w:tcPr>
          <w:p w14:paraId="16A94681" w14:textId="77777777" w:rsidR="004D6A9F" w:rsidRPr="004D6A9F" w:rsidRDefault="004D6A9F" w:rsidP="004D6A9F">
            <w:pPr>
              <w:ind w:left="-156" w:right="-125"/>
              <w:jc w:val="center"/>
              <w:rPr>
                <w:sz w:val="20"/>
                <w:szCs w:val="20"/>
              </w:rPr>
            </w:pPr>
          </w:p>
        </w:tc>
        <w:tc>
          <w:tcPr>
            <w:tcW w:w="1794" w:type="dxa"/>
            <w:vMerge/>
            <w:shd w:val="clear" w:color="auto" w:fill="auto"/>
            <w:vAlign w:val="center"/>
          </w:tcPr>
          <w:p w14:paraId="77028BD7" w14:textId="77777777" w:rsidR="004D6A9F" w:rsidRPr="004D6A9F" w:rsidRDefault="004D6A9F" w:rsidP="004D6A9F">
            <w:pPr>
              <w:ind w:right="-2"/>
              <w:jc w:val="center"/>
              <w:rPr>
                <w:sz w:val="20"/>
                <w:szCs w:val="20"/>
              </w:rPr>
            </w:pPr>
          </w:p>
        </w:tc>
        <w:tc>
          <w:tcPr>
            <w:tcW w:w="1527" w:type="dxa"/>
            <w:shd w:val="clear" w:color="auto" w:fill="auto"/>
            <w:vAlign w:val="center"/>
          </w:tcPr>
          <w:p w14:paraId="37BBB429" w14:textId="77777777" w:rsidR="004D6A9F" w:rsidRPr="004D6A9F" w:rsidRDefault="004D6A9F" w:rsidP="004D6A9F">
            <w:pPr>
              <w:ind w:right="-2"/>
              <w:jc w:val="center"/>
              <w:rPr>
                <w:sz w:val="20"/>
                <w:szCs w:val="20"/>
              </w:rPr>
            </w:pPr>
            <w:r w:rsidRPr="004D6A9F">
              <w:rPr>
                <w:sz w:val="20"/>
                <w:szCs w:val="20"/>
              </w:rPr>
              <w:t>с 01.01.2020</w:t>
            </w:r>
          </w:p>
        </w:tc>
        <w:tc>
          <w:tcPr>
            <w:tcW w:w="1160" w:type="dxa"/>
            <w:gridSpan w:val="2"/>
            <w:shd w:val="clear" w:color="auto" w:fill="auto"/>
            <w:vAlign w:val="center"/>
          </w:tcPr>
          <w:p w14:paraId="36FB68E1" w14:textId="77777777" w:rsidR="004D6A9F" w:rsidRPr="004D6A9F" w:rsidRDefault="004D6A9F" w:rsidP="004D6A9F">
            <w:pPr>
              <w:jc w:val="center"/>
              <w:rPr>
                <w:sz w:val="20"/>
                <w:szCs w:val="20"/>
              </w:rPr>
            </w:pPr>
            <w:r w:rsidRPr="004D6A9F">
              <w:rPr>
                <w:sz w:val="20"/>
                <w:szCs w:val="20"/>
              </w:rPr>
              <w:t>1411,75</w:t>
            </w:r>
          </w:p>
        </w:tc>
        <w:tc>
          <w:tcPr>
            <w:tcW w:w="853" w:type="dxa"/>
            <w:gridSpan w:val="3"/>
            <w:shd w:val="clear" w:color="auto" w:fill="auto"/>
            <w:vAlign w:val="center"/>
          </w:tcPr>
          <w:p w14:paraId="65F34D5D" w14:textId="77777777" w:rsidR="004D6A9F" w:rsidRPr="004D6A9F" w:rsidRDefault="004D6A9F" w:rsidP="004D6A9F">
            <w:pPr>
              <w:jc w:val="center"/>
              <w:rPr>
                <w:sz w:val="20"/>
                <w:szCs w:val="20"/>
              </w:rPr>
            </w:pPr>
            <w:r w:rsidRPr="004D6A9F">
              <w:rPr>
                <w:sz w:val="20"/>
                <w:szCs w:val="20"/>
              </w:rPr>
              <w:t>x</w:t>
            </w:r>
          </w:p>
        </w:tc>
        <w:tc>
          <w:tcPr>
            <w:tcW w:w="850" w:type="dxa"/>
            <w:shd w:val="clear" w:color="auto" w:fill="auto"/>
            <w:vAlign w:val="center"/>
          </w:tcPr>
          <w:p w14:paraId="41EBC985"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0D9EB9E7" w14:textId="77777777" w:rsidR="004D6A9F" w:rsidRPr="004D6A9F" w:rsidRDefault="004D6A9F" w:rsidP="004D6A9F">
            <w:pPr>
              <w:jc w:val="center"/>
              <w:rPr>
                <w:sz w:val="20"/>
                <w:szCs w:val="20"/>
              </w:rPr>
            </w:pPr>
            <w:r w:rsidRPr="004D6A9F">
              <w:rPr>
                <w:sz w:val="20"/>
                <w:szCs w:val="20"/>
              </w:rPr>
              <w:t>x</w:t>
            </w:r>
          </w:p>
        </w:tc>
        <w:tc>
          <w:tcPr>
            <w:tcW w:w="850" w:type="dxa"/>
            <w:gridSpan w:val="2"/>
            <w:shd w:val="clear" w:color="auto" w:fill="auto"/>
            <w:vAlign w:val="center"/>
          </w:tcPr>
          <w:p w14:paraId="1D4E8A71" w14:textId="77777777" w:rsidR="004D6A9F" w:rsidRPr="004D6A9F" w:rsidRDefault="004D6A9F" w:rsidP="004D6A9F">
            <w:pPr>
              <w:jc w:val="center"/>
              <w:rPr>
                <w:sz w:val="20"/>
                <w:szCs w:val="20"/>
              </w:rPr>
            </w:pPr>
            <w:r w:rsidRPr="004D6A9F">
              <w:rPr>
                <w:sz w:val="20"/>
                <w:szCs w:val="20"/>
              </w:rPr>
              <w:t>x</w:t>
            </w:r>
          </w:p>
        </w:tc>
        <w:tc>
          <w:tcPr>
            <w:tcW w:w="824" w:type="dxa"/>
            <w:shd w:val="clear" w:color="auto" w:fill="auto"/>
            <w:vAlign w:val="center"/>
          </w:tcPr>
          <w:p w14:paraId="6921DB61" w14:textId="77777777" w:rsidR="004D6A9F" w:rsidRPr="004D6A9F" w:rsidRDefault="004D6A9F" w:rsidP="004D6A9F">
            <w:pPr>
              <w:jc w:val="center"/>
              <w:rPr>
                <w:sz w:val="20"/>
                <w:szCs w:val="20"/>
              </w:rPr>
            </w:pPr>
            <w:r w:rsidRPr="004D6A9F">
              <w:rPr>
                <w:sz w:val="20"/>
                <w:szCs w:val="20"/>
              </w:rPr>
              <w:t>x</w:t>
            </w:r>
          </w:p>
        </w:tc>
      </w:tr>
      <w:tr w:rsidR="004D6A9F" w:rsidRPr="004D6A9F" w14:paraId="109A1DD0" w14:textId="77777777" w:rsidTr="004D6A9F">
        <w:trPr>
          <w:trHeight w:val="268"/>
          <w:jc w:val="right"/>
        </w:trPr>
        <w:tc>
          <w:tcPr>
            <w:tcW w:w="1770" w:type="dxa"/>
            <w:vMerge/>
            <w:shd w:val="clear" w:color="auto" w:fill="auto"/>
          </w:tcPr>
          <w:p w14:paraId="750CAE85" w14:textId="77777777" w:rsidR="004D6A9F" w:rsidRPr="004D6A9F" w:rsidRDefault="004D6A9F" w:rsidP="004D6A9F">
            <w:pPr>
              <w:ind w:left="-156" w:right="-125"/>
              <w:jc w:val="center"/>
              <w:rPr>
                <w:sz w:val="20"/>
                <w:szCs w:val="20"/>
              </w:rPr>
            </w:pPr>
          </w:p>
        </w:tc>
        <w:tc>
          <w:tcPr>
            <w:tcW w:w="1794" w:type="dxa"/>
            <w:vMerge/>
            <w:shd w:val="clear" w:color="auto" w:fill="auto"/>
            <w:vAlign w:val="center"/>
          </w:tcPr>
          <w:p w14:paraId="02901816" w14:textId="77777777" w:rsidR="004D6A9F" w:rsidRPr="004D6A9F" w:rsidRDefault="004D6A9F" w:rsidP="004D6A9F">
            <w:pPr>
              <w:ind w:right="-2"/>
              <w:jc w:val="center"/>
              <w:rPr>
                <w:sz w:val="20"/>
                <w:szCs w:val="20"/>
              </w:rPr>
            </w:pPr>
          </w:p>
        </w:tc>
        <w:tc>
          <w:tcPr>
            <w:tcW w:w="1527" w:type="dxa"/>
            <w:shd w:val="clear" w:color="auto" w:fill="auto"/>
            <w:vAlign w:val="center"/>
          </w:tcPr>
          <w:p w14:paraId="6CF8A987" w14:textId="77777777" w:rsidR="004D6A9F" w:rsidRPr="004D6A9F" w:rsidRDefault="004D6A9F" w:rsidP="004D6A9F">
            <w:pPr>
              <w:ind w:right="-2"/>
              <w:jc w:val="center"/>
              <w:rPr>
                <w:sz w:val="20"/>
                <w:szCs w:val="20"/>
              </w:rPr>
            </w:pPr>
            <w:r w:rsidRPr="004D6A9F">
              <w:rPr>
                <w:sz w:val="20"/>
                <w:szCs w:val="20"/>
              </w:rPr>
              <w:t>с 01.07.2020</w:t>
            </w:r>
          </w:p>
        </w:tc>
        <w:tc>
          <w:tcPr>
            <w:tcW w:w="1160" w:type="dxa"/>
            <w:gridSpan w:val="2"/>
            <w:shd w:val="clear" w:color="auto" w:fill="auto"/>
            <w:vAlign w:val="center"/>
          </w:tcPr>
          <w:p w14:paraId="1A8CA053" w14:textId="77777777" w:rsidR="004D6A9F" w:rsidRPr="004D6A9F" w:rsidRDefault="004D6A9F" w:rsidP="004D6A9F">
            <w:pPr>
              <w:jc w:val="center"/>
              <w:rPr>
                <w:sz w:val="20"/>
                <w:szCs w:val="20"/>
              </w:rPr>
            </w:pPr>
            <w:r w:rsidRPr="004D6A9F">
              <w:rPr>
                <w:sz w:val="20"/>
                <w:szCs w:val="20"/>
              </w:rPr>
              <w:t>1986,79</w:t>
            </w:r>
          </w:p>
        </w:tc>
        <w:tc>
          <w:tcPr>
            <w:tcW w:w="853" w:type="dxa"/>
            <w:gridSpan w:val="3"/>
            <w:shd w:val="clear" w:color="auto" w:fill="auto"/>
            <w:vAlign w:val="center"/>
          </w:tcPr>
          <w:p w14:paraId="1FEF5982" w14:textId="77777777" w:rsidR="004D6A9F" w:rsidRPr="004D6A9F" w:rsidRDefault="004D6A9F" w:rsidP="004D6A9F">
            <w:pPr>
              <w:jc w:val="center"/>
              <w:rPr>
                <w:sz w:val="20"/>
                <w:szCs w:val="20"/>
              </w:rPr>
            </w:pPr>
            <w:r w:rsidRPr="004D6A9F">
              <w:rPr>
                <w:sz w:val="20"/>
                <w:szCs w:val="20"/>
              </w:rPr>
              <w:t>x</w:t>
            </w:r>
          </w:p>
        </w:tc>
        <w:tc>
          <w:tcPr>
            <w:tcW w:w="850" w:type="dxa"/>
            <w:shd w:val="clear" w:color="auto" w:fill="auto"/>
            <w:vAlign w:val="center"/>
          </w:tcPr>
          <w:p w14:paraId="3C49A366"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700E4B5B" w14:textId="77777777" w:rsidR="004D6A9F" w:rsidRPr="004D6A9F" w:rsidRDefault="004D6A9F" w:rsidP="004D6A9F">
            <w:pPr>
              <w:jc w:val="center"/>
              <w:rPr>
                <w:sz w:val="20"/>
                <w:szCs w:val="20"/>
              </w:rPr>
            </w:pPr>
            <w:r w:rsidRPr="004D6A9F">
              <w:rPr>
                <w:sz w:val="20"/>
                <w:szCs w:val="20"/>
              </w:rPr>
              <w:t>x</w:t>
            </w:r>
          </w:p>
        </w:tc>
        <w:tc>
          <w:tcPr>
            <w:tcW w:w="850" w:type="dxa"/>
            <w:gridSpan w:val="2"/>
            <w:shd w:val="clear" w:color="auto" w:fill="auto"/>
            <w:vAlign w:val="center"/>
          </w:tcPr>
          <w:p w14:paraId="6F6DD0F3" w14:textId="77777777" w:rsidR="004D6A9F" w:rsidRPr="004D6A9F" w:rsidRDefault="004D6A9F" w:rsidP="004D6A9F">
            <w:pPr>
              <w:jc w:val="center"/>
              <w:rPr>
                <w:sz w:val="20"/>
                <w:szCs w:val="20"/>
              </w:rPr>
            </w:pPr>
            <w:r w:rsidRPr="004D6A9F">
              <w:rPr>
                <w:sz w:val="20"/>
                <w:szCs w:val="20"/>
              </w:rPr>
              <w:t>x</w:t>
            </w:r>
          </w:p>
        </w:tc>
        <w:tc>
          <w:tcPr>
            <w:tcW w:w="824" w:type="dxa"/>
            <w:shd w:val="clear" w:color="auto" w:fill="auto"/>
            <w:vAlign w:val="center"/>
          </w:tcPr>
          <w:p w14:paraId="62F5F3E2" w14:textId="77777777" w:rsidR="004D6A9F" w:rsidRPr="004D6A9F" w:rsidRDefault="004D6A9F" w:rsidP="004D6A9F">
            <w:pPr>
              <w:jc w:val="center"/>
              <w:rPr>
                <w:sz w:val="20"/>
                <w:szCs w:val="20"/>
              </w:rPr>
            </w:pPr>
            <w:r w:rsidRPr="004D6A9F">
              <w:rPr>
                <w:sz w:val="20"/>
                <w:szCs w:val="20"/>
              </w:rPr>
              <w:t>x</w:t>
            </w:r>
          </w:p>
        </w:tc>
      </w:tr>
      <w:tr w:rsidR="004D6A9F" w:rsidRPr="004D6A9F" w14:paraId="1586DD38" w14:textId="77777777" w:rsidTr="004D6A9F">
        <w:trPr>
          <w:trHeight w:val="257"/>
          <w:jc w:val="right"/>
        </w:trPr>
        <w:tc>
          <w:tcPr>
            <w:tcW w:w="1770" w:type="dxa"/>
            <w:vMerge/>
            <w:shd w:val="clear" w:color="auto" w:fill="auto"/>
          </w:tcPr>
          <w:p w14:paraId="03767FF2" w14:textId="77777777" w:rsidR="004D6A9F" w:rsidRPr="004D6A9F" w:rsidRDefault="004D6A9F" w:rsidP="004D6A9F">
            <w:pPr>
              <w:ind w:left="-156" w:right="-125"/>
              <w:jc w:val="center"/>
              <w:rPr>
                <w:sz w:val="20"/>
                <w:szCs w:val="20"/>
              </w:rPr>
            </w:pPr>
          </w:p>
        </w:tc>
        <w:tc>
          <w:tcPr>
            <w:tcW w:w="1794" w:type="dxa"/>
            <w:vMerge/>
            <w:shd w:val="clear" w:color="auto" w:fill="auto"/>
            <w:vAlign w:val="center"/>
          </w:tcPr>
          <w:p w14:paraId="7417100C" w14:textId="77777777" w:rsidR="004D6A9F" w:rsidRPr="004D6A9F" w:rsidRDefault="004D6A9F" w:rsidP="004D6A9F">
            <w:pPr>
              <w:ind w:right="-2"/>
              <w:jc w:val="center"/>
              <w:rPr>
                <w:sz w:val="20"/>
                <w:szCs w:val="20"/>
              </w:rPr>
            </w:pPr>
          </w:p>
        </w:tc>
        <w:tc>
          <w:tcPr>
            <w:tcW w:w="1527" w:type="dxa"/>
            <w:shd w:val="clear" w:color="auto" w:fill="auto"/>
            <w:vAlign w:val="center"/>
          </w:tcPr>
          <w:p w14:paraId="33CF91D9" w14:textId="77777777" w:rsidR="004D6A9F" w:rsidRPr="004D6A9F" w:rsidRDefault="004D6A9F" w:rsidP="004D6A9F">
            <w:pPr>
              <w:ind w:right="-2"/>
              <w:jc w:val="center"/>
              <w:rPr>
                <w:sz w:val="20"/>
                <w:szCs w:val="20"/>
              </w:rPr>
            </w:pPr>
            <w:r w:rsidRPr="004D6A9F">
              <w:rPr>
                <w:sz w:val="20"/>
                <w:szCs w:val="20"/>
              </w:rPr>
              <w:t>с 01.01.2021</w:t>
            </w:r>
          </w:p>
        </w:tc>
        <w:tc>
          <w:tcPr>
            <w:tcW w:w="1160" w:type="dxa"/>
            <w:gridSpan w:val="2"/>
            <w:shd w:val="clear" w:color="auto" w:fill="auto"/>
            <w:vAlign w:val="center"/>
          </w:tcPr>
          <w:p w14:paraId="3D1B047A" w14:textId="77777777" w:rsidR="004D6A9F" w:rsidRPr="004D6A9F" w:rsidRDefault="004D6A9F" w:rsidP="004D6A9F">
            <w:pPr>
              <w:jc w:val="center"/>
              <w:rPr>
                <w:sz w:val="20"/>
                <w:szCs w:val="20"/>
              </w:rPr>
            </w:pPr>
            <w:r w:rsidRPr="004D6A9F">
              <w:rPr>
                <w:sz w:val="20"/>
                <w:szCs w:val="20"/>
              </w:rPr>
              <w:t>1581,16</w:t>
            </w:r>
          </w:p>
        </w:tc>
        <w:tc>
          <w:tcPr>
            <w:tcW w:w="853" w:type="dxa"/>
            <w:gridSpan w:val="3"/>
            <w:shd w:val="clear" w:color="auto" w:fill="auto"/>
            <w:vAlign w:val="center"/>
          </w:tcPr>
          <w:p w14:paraId="5087A392" w14:textId="77777777" w:rsidR="004D6A9F" w:rsidRPr="004D6A9F" w:rsidRDefault="004D6A9F" w:rsidP="004D6A9F">
            <w:pPr>
              <w:jc w:val="center"/>
              <w:rPr>
                <w:sz w:val="20"/>
                <w:szCs w:val="20"/>
              </w:rPr>
            </w:pPr>
            <w:r w:rsidRPr="004D6A9F">
              <w:rPr>
                <w:sz w:val="20"/>
                <w:szCs w:val="20"/>
              </w:rPr>
              <w:t>x</w:t>
            </w:r>
          </w:p>
        </w:tc>
        <w:tc>
          <w:tcPr>
            <w:tcW w:w="850" w:type="dxa"/>
            <w:shd w:val="clear" w:color="auto" w:fill="auto"/>
            <w:vAlign w:val="center"/>
          </w:tcPr>
          <w:p w14:paraId="7E9AFD6A"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1AF8C27F" w14:textId="77777777" w:rsidR="004D6A9F" w:rsidRPr="004D6A9F" w:rsidRDefault="004D6A9F" w:rsidP="004D6A9F">
            <w:pPr>
              <w:jc w:val="center"/>
              <w:rPr>
                <w:sz w:val="20"/>
                <w:szCs w:val="20"/>
              </w:rPr>
            </w:pPr>
            <w:r w:rsidRPr="004D6A9F">
              <w:rPr>
                <w:sz w:val="20"/>
                <w:szCs w:val="20"/>
              </w:rPr>
              <w:t>x</w:t>
            </w:r>
          </w:p>
        </w:tc>
        <w:tc>
          <w:tcPr>
            <w:tcW w:w="850" w:type="dxa"/>
            <w:gridSpan w:val="2"/>
            <w:shd w:val="clear" w:color="auto" w:fill="auto"/>
            <w:vAlign w:val="center"/>
          </w:tcPr>
          <w:p w14:paraId="544A46B2" w14:textId="77777777" w:rsidR="004D6A9F" w:rsidRPr="004D6A9F" w:rsidRDefault="004D6A9F" w:rsidP="004D6A9F">
            <w:pPr>
              <w:jc w:val="center"/>
              <w:rPr>
                <w:sz w:val="20"/>
                <w:szCs w:val="20"/>
              </w:rPr>
            </w:pPr>
            <w:r w:rsidRPr="004D6A9F">
              <w:rPr>
                <w:sz w:val="20"/>
                <w:szCs w:val="20"/>
              </w:rPr>
              <w:t>x</w:t>
            </w:r>
          </w:p>
        </w:tc>
        <w:tc>
          <w:tcPr>
            <w:tcW w:w="824" w:type="dxa"/>
            <w:shd w:val="clear" w:color="auto" w:fill="auto"/>
            <w:vAlign w:val="center"/>
          </w:tcPr>
          <w:p w14:paraId="4086FC39" w14:textId="77777777" w:rsidR="004D6A9F" w:rsidRPr="004D6A9F" w:rsidRDefault="004D6A9F" w:rsidP="004D6A9F">
            <w:pPr>
              <w:jc w:val="center"/>
              <w:rPr>
                <w:sz w:val="20"/>
                <w:szCs w:val="20"/>
              </w:rPr>
            </w:pPr>
            <w:r w:rsidRPr="004D6A9F">
              <w:rPr>
                <w:sz w:val="20"/>
                <w:szCs w:val="20"/>
              </w:rPr>
              <w:t>x</w:t>
            </w:r>
          </w:p>
        </w:tc>
      </w:tr>
      <w:tr w:rsidR="004D6A9F" w:rsidRPr="004D6A9F" w14:paraId="72D591C0" w14:textId="77777777" w:rsidTr="004D6A9F">
        <w:trPr>
          <w:trHeight w:val="248"/>
          <w:jc w:val="right"/>
        </w:trPr>
        <w:tc>
          <w:tcPr>
            <w:tcW w:w="1770" w:type="dxa"/>
            <w:vMerge/>
            <w:shd w:val="clear" w:color="auto" w:fill="auto"/>
          </w:tcPr>
          <w:p w14:paraId="71E15DE5" w14:textId="77777777" w:rsidR="004D6A9F" w:rsidRPr="004D6A9F" w:rsidRDefault="004D6A9F" w:rsidP="004D6A9F">
            <w:pPr>
              <w:ind w:left="-156" w:right="-125"/>
              <w:jc w:val="center"/>
              <w:rPr>
                <w:sz w:val="20"/>
                <w:szCs w:val="20"/>
              </w:rPr>
            </w:pPr>
          </w:p>
        </w:tc>
        <w:tc>
          <w:tcPr>
            <w:tcW w:w="1794" w:type="dxa"/>
            <w:vMerge/>
            <w:shd w:val="clear" w:color="auto" w:fill="auto"/>
            <w:vAlign w:val="center"/>
          </w:tcPr>
          <w:p w14:paraId="6DDC0F01" w14:textId="77777777" w:rsidR="004D6A9F" w:rsidRPr="004D6A9F" w:rsidRDefault="004D6A9F" w:rsidP="004D6A9F">
            <w:pPr>
              <w:ind w:right="-2"/>
              <w:jc w:val="center"/>
              <w:rPr>
                <w:sz w:val="20"/>
                <w:szCs w:val="20"/>
              </w:rPr>
            </w:pPr>
          </w:p>
        </w:tc>
        <w:tc>
          <w:tcPr>
            <w:tcW w:w="1527" w:type="dxa"/>
            <w:shd w:val="clear" w:color="auto" w:fill="auto"/>
            <w:vAlign w:val="center"/>
          </w:tcPr>
          <w:p w14:paraId="2E387A19" w14:textId="77777777" w:rsidR="004D6A9F" w:rsidRPr="004D6A9F" w:rsidRDefault="004D6A9F" w:rsidP="004D6A9F">
            <w:pPr>
              <w:ind w:right="-2"/>
              <w:jc w:val="center"/>
              <w:rPr>
                <w:sz w:val="20"/>
                <w:szCs w:val="20"/>
              </w:rPr>
            </w:pPr>
            <w:r w:rsidRPr="004D6A9F">
              <w:rPr>
                <w:sz w:val="20"/>
                <w:szCs w:val="20"/>
              </w:rPr>
              <w:t>с 01.07.2021</w:t>
            </w:r>
          </w:p>
        </w:tc>
        <w:tc>
          <w:tcPr>
            <w:tcW w:w="1160" w:type="dxa"/>
            <w:gridSpan w:val="2"/>
            <w:shd w:val="clear" w:color="auto" w:fill="auto"/>
            <w:vAlign w:val="center"/>
          </w:tcPr>
          <w:p w14:paraId="47B0D7BD" w14:textId="77777777" w:rsidR="004D6A9F" w:rsidRPr="004D6A9F" w:rsidRDefault="004D6A9F" w:rsidP="004D6A9F">
            <w:pPr>
              <w:jc w:val="center"/>
              <w:rPr>
                <w:sz w:val="20"/>
                <w:szCs w:val="20"/>
              </w:rPr>
            </w:pPr>
            <w:r w:rsidRPr="004D6A9F">
              <w:rPr>
                <w:sz w:val="20"/>
                <w:szCs w:val="20"/>
              </w:rPr>
              <w:t>1770,90</w:t>
            </w:r>
          </w:p>
        </w:tc>
        <w:tc>
          <w:tcPr>
            <w:tcW w:w="853" w:type="dxa"/>
            <w:gridSpan w:val="3"/>
            <w:shd w:val="clear" w:color="auto" w:fill="auto"/>
            <w:vAlign w:val="center"/>
          </w:tcPr>
          <w:p w14:paraId="66515283" w14:textId="77777777" w:rsidR="004D6A9F" w:rsidRPr="004D6A9F" w:rsidRDefault="004D6A9F" w:rsidP="004D6A9F">
            <w:pPr>
              <w:jc w:val="center"/>
              <w:rPr>
                <w:sz w:val="20"/>
                <w:szCs w:val="20"/>
              </w:rPr>
            </w:pPr>
            <w:r w:rsidRPr="004D6A9F">
              <w:rPr>
                <w:sz w:val="20"/>
                <w:szCs w:val="20"/>
              </w:rPr>
              <w:t>x</w:t>
            </w:r>
          </w:p>
        </w:tc>
        <w:tc>
          <w:tcPr>
            <w:tcW w:w="850" w:type="dxa"/>
            <w:shd w:val="clear" w:color="auto" w:fill="auto"/>
            <w:vAlign w:val="center"/>
          </w:tcPr>
          <w:p w14:paraId="58D75829"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585DFE4D" w14:textId="77777777" w:rsidR="004D6A9F" w:rsidRPr="004D6A9F" w:rsidRDefault="004D6A9F" w:rsidP="004D6A9F">
            <w:pPr>
              <w:jc w:val="center"/>
              <w:rPr>
                <w:sz w:val="20"/>
                <w:szCs w:val="20"/>
              </w:rPr>
            </w:pPr>
            <w:r w:rsidRPr="004D6A9F">
              <w:rPr>
                <w:sz w:val="20"/>
                <w:szCs w:val="20"/>
              </w:rPr>
              <w:t>x</w:t>
            </w:r>
          </w:p>
        </w:tc>
        <w:tc>
          <w:tcPr>
            <w:tcW w:w="850" w:type="dxa"/>
            <w:gridSpan w:val="2"/>
            <w:shd w:val="clear" w:color="auto" w:fill="auto"/>
            <w:vAlign w:val="center"/>
          </w:tcPr>
          <w:p w14:paraId="28F1AEE9" w14:textId="77777777" w:rsidR="004D6A9F" w:rsidRPr="004D6A9F" w:rsidRDefault="004D6A9F" w:rsidP="004D6A9F">
            <w:pPr>
              <w:jc w:val="center"/>
              <w:rPr>
                <w:sz w:val="20"/>
                <w:szCs w:val="20"/>
              </w:rPr>
            </w:pPr>
            <w:r w:rsidRPr="004D6A9F">
              <w:rPr>
                <w:sz w:val="20"/>
                <w:szCs w:val="20"/>
              </w:rPr>
              <w:t>x</w:t>
            </w:r>
          </w:p>
        </w:tc>
        <w:tc>
          <w:tcPr>
            <w:tcW w:w="824" w:type="dxa"/>
            <w:shd w:val="clear" w:color="auto" w:fill="auto"/>
            <w:vAlign w:val="center"/>
          </w:tcPr>
          <w:p w14:paraId="5ACFD970" w14:textId="77777777" w:rsidR="004D6A9F" w:rsidRPr="004D6A9F" w:rsidRDefault="004D6A9F" w:rsidP="004D6A9F">
            <w:pPr>
              <w:jc w:val="center"/>
              <w:rPr>
                <w:sz w:val="20"/>
                <w:szCs w:val="20"/>
              </w:rPr>
            </w:pPr>
            <w:r w:rsidRPr="004D6A9F">
              <w:rPr>
                <w:sz w:val="20"/>
                <w:szCs w:val="20"/>
              </w:rPr>
              <w:t>x</w:t>
            </w:r>
          </w:p>
        </w:tc>
      </w:tr>
      <w:tr w:rsidR="004D6A9F" w:rsidRPr="004D6A9F" w14:paraId="2B4E76A3" w14:textId="77777777" w:rsidTr="004D6A9F">
        <w:trPr>
          <w:trHeight w:val="251"/>
          <w:jc w:val="right"/>
        </w:trPr>
        <w:tc>
          <w:tcPr>
            <w:tcW w:w="1770" w:type="dxa"/>
            <w:vMerge/>
            <w:shd w:val="clear" w:color="auto" w:fill="auto"/>
          </w:tcPr>
          <w:p w14:paraId="06455A74" w14:textId="77777777" w:rsidR="004D6A9F" w:rsidRPr="004D6A9F" w:rsidRDefault="004D6A9F" w:rsidP="004D6A9F">
            <w:pPr>
              <w:ind w:left="-156" w:right="-125"/>
              <w:jc w:val="center"/>
              <w:rPr>
                <w:sz w:val="20"/>
                <w:szCs w:val="20"/>
              </w:rPr>
            </w:pPr>
          </w:p>
        </w:tc>
        <w:tc>
          <w:tcPr>
            <w:tcW w:w="1794" w:type="dxa"/>
            <w:vMerge/>
            <w:shd w:val="clear" w:color="auto" w:fill="auto"/>
          </w:tcPr>
          <w:p w14:paraId="2DABD69A" w14:textId="77777777" w:rsidR="004D6A9F" w:rsidRPr="004D6A9F" w:rsidRDefault="004D6A9F" w:rsidP="004D6A9F">
            <w:pPr>
              <w:ind w:right="-2"/>
              <w:jc w:val="center"/>
              <w:rPr>
                <w:sz w:val="20"/>
                <w:szCs w:val="20"/>
              </w:rPr>
            </w:pPr>
          </w:p>
        </w:tc>
        <w:tc>
          <w:tcPr>
            <w:tcW w:w="1527" w:type="dxa"/>
            <w:shd w:val="clear" w:color="auto" w:fill="auto"/>
            <w:vAlign w:val="center"/>
          </w:tcPr>
          <w:p w14:paraId="3454B035" w14:textId="77777777" w:rsidR="004D6A9F" w:rsidRPr="004D6A9F" w:rsidRDefault="004D6A9F" w:rsidP="004D6A9F">
            <w:pPr>
              <w:ind w:right="-2"/>
              <w:jc w:val="center"/>
              <w:rPr>
                <w:sz w:val="20"/>
                <w:szCs w:val="20"/>
              </w:rPr>
            </w:pPr>
            <w:r w:rsidRPr="004D6A9F">
              <w:rPr>
                <w:sz w:val="20"/>
                <w:szCs w:val="20"/>
              </w:rPr>
              <w:t>с 01.01.2022</w:t>
            </w:r>
          </w:p>
        </w:tc>
        <w:tc>
          <w:tcPr>
            <w:tcW w:w="1160" w:type="dxa"/>
            <w:gridSpan w:val="2"/>
            <w:shd w:val="clear" w:color="auto" w:fill="auto"/>
            <w:vAlign w:val="center"/>
          </w:tcPr>
          <w:p w14:paraId="2FF8A810" w14:textId="77777777" w:rsidR="004D6A9F" w:rsidRPr="004D6A9F" w:rsidRDefault="004D6A9F" w:rsidP="004D6A9F">
            <w:pPr>
              <w:jc w:val="center"/>
              <w:rPr>
                <w:sz w:val="20"/>
                <w:szCs w:val="20"/>
              </w:rPr>
            </w:pPr>
            <w:r w:rsidRPr="004D6A9F">
              <w:rPr>
                <w:sz w:val="20"/>
                <w:szCs w:val="20"/>
              </w:rPr>
              <w:t>1770,90</w:t>
            </w:r>
          </w:p>
        </w:tc>
        <w:tc>
          <w:tcPr>
            <w:tcW w:w="853" w:type="dxa"/>
            <w:gridSpan w:val="3"/>
            <w:shd w:val="clear" w:color="auto" w:fill="auto"/>
            <w:vAlign w:val="center"/>
          </w:tcPr>
          <w:p w14:paraId="71543A3D" w14:textId="77777777" w:rsidR="004D6A9F" w:rsidRPr="004D6A9F" w:rsidRDefault="004D6A9F" w:rsidP="004D6A9F">
            <w:pPr>
              <w:jc w:val="center"/>
              <w:rPr>
                <w:sz w:val="20"/>
                <w:szCs w:val="20"/>
              </w:rPr>
            </w:pPr>
            <w:r w:rsidRPr="004D6A9F">
              <w:rPr>
                <w:sz w:val="20"/>
                <w:szCs w:val="20"/>
              </w:rPr>
              <w:t>x</w:t>
            </w:r>
          </w:p>
        </w:tc>
        <w:tc>
          <w:tcPr>
            <w:tcW w:w="850" w:type="dxa"/>
            <w:shd w:val="clear" w:color="auto" w:fill="auto"/>
            <w:vAlign w:val="center"/>
          </w:tcPr>
          <w:p w14:paraId="474B1A7D"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27440FA5" w14:textId="77777777" w:rsidR="004D6A9F" w:rsidRPr="004D6A9F" w:rsidRDefault="004D6A9F" w:rsidP="004D6A9F">
            <w:pPr>
              <w:jc w:val="center"/>
              <w:rPr>
                <w:sz w:val="20"/>
                <w:szCs w:val="20"/>
              </w:rPr>
            </w:pPr>
            <w:r w:rsidRPr="004D6A9F">
              <w:rPr>
                <w:sz w:val="20"/>
                <w:szCs w:val="20"/>
              </w:rPr>
              <w:t>x</w:t>
            </w:r>
          </w:p>
        </w:tc>
        <w:tc>
          <w:tcPr>
            <w:tcW w:w="850" w:type="dxa"/>
            <w:gridSpan w:val="2"/>
            <w:shd w:val="clear" w:color="auto" w:fill="auto"/>
            <w:vAlign w:val="center"/>
          </w:tcPr>
          <w:p w14:paraId="7918E56F" w14:textId="77777777" w:rsidR="004D6A9F" w:rsidRPr="004D6A9F" w:rsidRDefault="004D6A9F" w:rsidP="004D6A9F">
            <w:pPr>
              <w:jc w:val="center"/>
              <w:rPr>
                <w:sz w:val="20"/>
                <w:szCs w:val="20"/>
              </w:rPr>
            </w:pPr>
            <w:r w:rsidRPr="004D6A9F">
              <w:rPr>
                <w:sz w:val="20"/>
                <w:szCs w:val="20"/>
              </w:rPr>
              <w:t>x</w:t>
            </w:r>
          </w:p>
        </w:tc>
        <w:tc>
          <w:tcPr>
            <w:tcW w:w="824" w:type="dxa"/>
            <w:shd w:val="clear" w:color="auto" w:fill="auto"/>
            <w:vAlign w:val="center"/>
          </w:tcPr>
          <w:p w14:paraId="4B26D1E1" w14:textId="77777777" w:rsidR="004D6A9F" w:rsidRPr="004D6A9F" w:rsidRDefault="004D6A9F" w:rsidP="004D6A9F">
            <w:pPr>
              <w:jc w:val="center"/>
              <w:rPr>
                <w:sz w:val="20"/>
                <w:szCs w:val="20"/>
              </w:rPr>
            </w:pPr>
            <w:r w:rsidRPr="004D6A9F">
              <w:rPr>
                <w:sz w:val="20"/>
                <w:szCs w:val="20"/>
              </w:rPr>
              <w:t>x</w:t>
            </w:r>
          </w:p>
        </w:tc>
      </w:tr>
      <w:tr w:rsidR="004D6A9F" w:rsidRPr="004D6A9F" w14:paraId="20BD43F8" w14:textId="77777777" w:rsidTr="004D6A9F">
        <w:trPr>
          <w:trHeight w:val="256"/>
          <w:jc w:val="right"/>
        </w:trPr>
        <w:tc>
          <w:tcPr>
            <w:tcW w:w="1770" w:type="dxa"/>
            <w:vMerge/>
            <w:shd w:val="clear" w:color="auto" w:fill="auto"/>
          </w:tcPr>
          <w:p w14:paraId="7C2A1325" w14:textId="77777777" w:rsidR="004D6A9F" w:rsidRPr="004D6A9F" w:rsidRDefault="004D6A9F" w:rsidP="004D6A9F">
            <w:pPr>
              <w:ind w:left="-156" w:right="-125"/>
              <w:jc w:val="center"/>
              <w:rPr>
                <w:sz w:val="20"/>
                <w:szCs w:val="20"/>
              </w:rPr>
            </w:pPr>
          </w:p>
        </w:tc>
        <w:tc>
          <w:tcPr>
            <w:tcW w:w="1794" w:type="dxa"/>
            <w:vMerge/>
            <w:shd w:val="clear" w:color="auto" w:fill="auto"/>
          </w:tcPr>
          <w:p w14:paraId="752D5AAA" w14:textId="77777777" w:rsidR="004D6A9F" w:rsidRPr="004D6A9F" w:rsidRDefault="004D6A9F" w:rsidP="004D6A9F">
            <w:pPr>
              <w:ind w:right="-2"/>
              <w:jc w:val="center"/>
              <w:rPr>
                <w:sz w:val="20"/>
                <w:szCs w:val="20"/>
              </w:rPr>
            </w:pPr>
          </w:p>
        </w:tc>
        <w:tc>
          <w:tcPr>
            <w:tcW w:w="1527" w:type="dxa"/>
            <w:shd w:val="clear" w:color="auto" w:fill="auto"/>
            <w:vAlign w:val="center"/>
          </w:tcPr>
          <w:p w14:paraId="67FC1F12" w14:textId="77777777" w:rsidR="004D6A9F" w:rsidRPr="004D6A9F" w:rsidRDefault="004D6A9F" w:rsidP="004D6A9F">
            <w:pPr>
              <w:ind w:right="-2"/>
              <w:jc w:val="center"/>
              <w:rPr>
                <w:sz w:val="20"/>
                <w:szCs w:val="20"/>
              </w:rPr>
            </w:pPr>
            <w:r w:rsidRPr="004D6A9F">
              <w:rPr>
                <w:sz w:val="20"/>
                <w:szCs w:val="20"/>
              </w:rPr>
              <w:t>с 01.07.2022</w:t>
            </w:r>
          </w:p>
        </w:tc>
        <w:tc>
          <w:tcPr>
            <w:tcW w:w="1160" w:type="dxa"/>
            <w:gridSpan w:val="2"/>
            <w:shd w:val="clear" w:color="auto" w:fill="auto"/>
            <w:vAlign w:val="center"/>
          </w:tcPr>
          <w:p w14:paraId="4E40E45C" w14:textId="77777777" w:rsidR="004D6A9F" w:rsidRPr="004D6A9F" w:rsidRDefault="004D6A9F" w:rsidP="004D6A9F">
            <w:pPr>
              <w:jc w:val="center"/>
              <w:rPr>
                <w:sz w:val="20"/>
                <w:szCs w:val="20"/>
              </w:rPr>
            </w:pPr>
            <w:r w:rsidRPr="004D6A9F">
              <w:rPr>
                <w:sz w:val="20"/>
                <w:szCs w:val="20"/>
              </w:rPr>
              <w:t>1983,41</w:t>
            </w:r>
          </w:p>
        </w:tc>
        <w:tc>
          <w:tcPr>
            <w:tcW w:w="853" w:type="dxa"/>
            <w:gridSpan w:val="3"/>
            <w:shd w:val="clear" w:color="auto" w:fill="auto"/>
            <w:vAlign w:val="center"/>
          </w:tcPr>
          <w:p w14:paraId="2A8569B3" w14:textId="77777777" w:rsidR="004D6A9F" w:rsidRPr="004D6A9F" w:rsidRDefault="004D6A9F" w:rsidP="004D6A9F">
            <w:pPr>
              <w:jc w:val="center"/>
              <w:rPr>
                <w:sz w:val="20"/>
                <w:szCs w:val="20"/>
              </w:rPr>
            </w:pPr>
            <w:r w:rsidRPr="004D6A9F">
              <w:rPr>
                <w:sz w:val="20"/>
                <w:szCs w:val="20"/>
              </w:rPr>
              <w:t>x</w:t>
            </w:r>
          </w:p>
        </w:tc>
        <w:tc>
          <w:tcPr>
            <w:tcW w:w="850" w:type="dxa"/>
            <w:shd w:val="clear" w:color="auto" w:fill="auto"/>
            <w:vAlign w:val="center"/>
          </w:tcPr>
          <w:p w14:paraId="5B34CE6B"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13DFC946" w14:textId="77777777" w:rsidR="004D6A9F" w:rsidRPr="004D6A9F" w:rsidRDefault="004D6A9F" w:rsidP="004D6A9F">
            <w:pPr>
              <w:jc w:val="center"/>
              <w:rPr>
                <w:sz w:val="20"/>
                <w:szCs w:val="20"/>
              </w:rPr>
            </w:pPr>
            <w:r w:rsidRPr="004D6A9F">
              <w:rPr>
                <w:sz w:val="20"/>
                <w:szCs w:val="20"/>
              </w:rPr>
              <w:t>x</w:t>
            </w:r>
          </w:p>
        </w:tc>
        <w:tc>
          <w:tcPr>
            <w:tcW w:w="850" w:type="dxa"/>
            <w:gridSpan w:val="2"/>
            <w:shd w:val="clear" w:color="auto" w:fill="auto"/>
            <w:vAlign w:val="center"/>
          </w:tcPr>
          <w:p w14:paraId="0B393336" w14:textId="77777777" w:rsidR="004D6A9F" w:rsidRPr="004D6A9F" w:rsidRDefault="004D6A9F" w:rsidP="004D6A9F">
            <w:pPr>
              <w:jc w:val="center"/>
              <w:rPr>
                <w:sz w:val="20"/>
                <w:szCs w:val="20"/>
              </w:rPr>
            </w:pPr>
            <w:r w:rsidRPr="004D6A9F">
              <w:rPr>
                <w:sz w:val="20"/>
                <w:szCs w:val="20"/>
              </w:rPr>
              <w:t>x</w:t>
            </w:r>
          </w:p>
        </w:tc>
        <w:tc>
          <w:tcPr>
            <w:tcW w:w="824" w:type="dxa"/>
            <w:shd w:val="clear" w:color="auto" w:fill="auto"/>
            <w:vAlign w:val="center"/>
          </w:tcPr>
          <w:p w14:paraId="2C6E5B9C" w14:textId="77777777" w:rsidR="004D6A9F" w:rsidRPr="004D6A9F" w:rsidRDefault="004D6A9F" w:rsidP="004D6A9F">
            <w:pPr>
              <w:jc w:val="center"/>
              <w:rPr>
                <w:sz w:val="20"/>
                <w:szCs w:val="20"/>
              </w:rPr>
            </w:pPr>
            <w:r w:rsidRPr="004D6A9F">
              <w:rPr>
                <w:sz w:val="20"/>
                <w:szCs w:val="20"/>
              </w:rPr>
              <w:t>x</w:t>
            </w:r>
          </w:p>
        </w:tc>
      </w:tr>
      <w:tr w:rsidR="004D6A9F" w:rsidRPr="004D6A9F" w14:paraId="7050200E" w14:textId="77777777" w:rsidTr="004D6A9F">
        <w:trPr>
          <w:trHeight w:val="117"/>
          <w:jc w:val="right"/>
        </w:trPr>
        <w:tc>
          <w:tcPr>
            <w:tcW w:w="1770" w:type="dxa"/>
            <w:vMerge/>
            <w:shd w:val="clear" w:color="auto" w:fill="auto"/>
          </w:tcPr>
          <w:p w14:paraId="17E541D6" w14:textId="77777777" w:rsidR="004D6A9F" w:rsidRPr="004D6A9F" w:rsidRDefault="004D6A9F" w:rsidP="004D6A9F">
            <w:pPr>
              <w:ind w:left="-156" w:right="-125"/>
              <w:jc w:val="center"/>
              <w:rPr>
                <w:sz w:val="20"/>
                <w:szCs w:val="20"/>
              </w:rPr>
            </w:pPr>
          </w:p>
        </w:tc>
        <w:tc>
          <w:tcPr>
            <w:tcW w:w="1794" w:type="dxa"/>
            <w:vMerge/>
            <w:shd w:val="clear" w:color="auto" w:fill="auto"/>
          </w:tcPr>
          <w:p w14:paraId="511B5FD2" w14:textId="77777777" w:rsidR="004D6A9F" w:rsidRPr="004D6A9F" w:rsidRDefault="004D6A9F" w:rsidP="004D6A9F">
            <w:pPr>
              <w:ind w:right="-2"/>
              <w:jc w:val="center"/>
              <w:rPr>
                <w:sz w:val="20"/>
                <w:szCs w:val="20"/>
              </w:rPr>
            </w:pPr>
          </w:p>
        </w:tc>
        <w:tc>
          <w:tcPr>
            <w:tcW w:w="1527" w:type="dxa"/>
            <w:shd w:val="clear" w:color="auto" w:fill="auto"/>
            <w:vAlign w:val="center"/>
          </w:tcPr>
          <w:p w14:paraId="2237D428" w14:textId="77777777" w:rsidR="004D6A9F" w:rsidRPr="004D6A9F" w:rsidRDefault="004D6A9F" w:rsidP="004D6A9F">
            <w:pPr>
              <w:ind w:right="-2"/>
              <w:jc w:val="center"/>
              <w:rPr>
                <w:sz w:val="20"/>
                <w:szCs w:val="20"/>
              </w:rPr>
            </w:pPr>
            <w:r w:rsidRPr="004D6A9F">
              <w:rPr>
                <w:sz w:val="20"/>
                <w:szCs w:val="20"/>
              </w:rPr>
              <w:t>с 01.01.2023</w:t>
            </w:r>
          </w:p>
        </w:tc>
        <w:tc>
          <w:tcPr>
            <w:tcW w:w="1160" w:type="dxa"/>
            <w:gridSpan w:val="2"/>
            <w:shd w:val="clear" w:color="auto" w:fill="auto"/>
            <w:vAlign w:val="center"/>
          </w:tcPr>
          <w:p w14:paraId="52D2C657" w14:textId="77777777" w:rsidR="004D6A9F" w:rsidRPr="004D6A9F" w:rsidRDefault="004D6A9F" w:rsidP="004D6A9F">
            <w:pPr>
              <w:jc w:val="center"/>
              <w:rPr>
                <w:sz w:val="20"/>
                <w:szCs w:val="20"/>
              </w:rPr>
            </w:pPr>
            <w:r w:rsidRPr="004D6A9F">
              <w:rPr>
                <w:sz w:val="20"/>
                <w:szCs w:val="20"/>
              </w:rPr>
              <w:t>1983,41</w:t>
            </w:r>
          </w:p>
        </w:tc>
        <w:tc>
          <w:tcPr>
            <w:tcW w:w="853" w:type="dxa"/>
            <w:gridSpan w:val="3"/>
            <w:shd w:val="clear" w:color="auto" w:fill="auto"/>
            <w:vAlign w:val="center"/>
          </w:tcPr>
          <w:p w14:paraId="7B0FE034" w14:textId="77777777" w:rsidR="004D6A9F" w:rsidRPr="004D6A9F" w:rsidRDefault="004D6A9F" w:rsidP="004D6A9F">
            <w:pPr>
              <w:jc w:val="center"/>
              <w:rPr>
                <w:sz w:val="20"/>
                <w:szCs w:val="20"/>
              </w:rPr>
            </w:pPr>
            <w:r w:rsidRPr="004D6A9F">
              <w:rPr>
                <w:sz w:val="20"/>
                <w:szCs w:val="20"/>
              </w:rPr>
              <w:t>x</w:t>
            </w:r>
          </w:p>
        </w:tc>
        <w:tc>
          <w:tcPr>
            <w:tcW w:w="850" w:type="dxa"/>
            <w:shd w:val="clear" w:color="auto" w:fill="auto"/>
            <w:vAlign w:val="center"/>
          </w:tcPr>
          <w:p w14:paraId="2B191A9C"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7D1EA5EA" w14:textId="77777777" w:rsidR="004D6A9F" w:rsidRPr="004D6A9F" w:rsidRDefault="004D6A9F" w:rsidP="004D6A9F">
            <w:pPr>
              <w:jc w:val="center"/>
              <w:rPr>
                <w:sz w:val="20"/>
                <w:szCs w:val="20"/>
              </w:rPr>
            </w:pPr>
            <w:r w:rsidRPr="004D6A9F">
              <w:rPr>
                <w:sz w:val="20"/>
                <w:szCs w:val="20"/>
              </w:rPr>
              <w:t>x</w:t>
            </w:r>
          </w:p>
        </w:tc>
        <w:tc>
          <w:tcPr>
            <w:tcW w:w="850" w:type="dxa"/>
            <w:gridSpan w:val="2"/>
            <w:shd w:val="clear" w:color="auto" w:fill="auto"/>
            <w:vAlign w:val="center"/>
          </w:tcPr>
          <w:p w14:paraId="1BCFFAA5" w14:textId="77777777" w:rsidR="004D6A9F" w:rsidRPr="004D6A9F" w:rsidRDefault="004D6A9F" w:rsidP="004D6A9F">
            <w:pPr>
              <w:jc w:val="center"/>
              <w:rPr>
                <w:sz w:val="20"/>
                <w:szCs w:val="20"/>
              </w:rPr>
            </w:pPr>
            <w:r w:rsidRPr="004D6A9F">
              <w:rPr>
                <w:sz w:val="20"/>
                <w:szCs w:val="20"/>
              </w:rPr>
              <w:t>x</w:t>
            </w:r>
          </w:p>
        </w:tc>
        <w:tc>
          <w:tcPr>
            <w:tcW w:w="824" w:type="dxa"/>
            <w:shd w:val="clear" w:color="auto" w:fill="auto"/>
            <w:vAlign w:val="center"/>
          </w:tcPr>
          <w:p w14:paraId="14CF5081" w14:textId="77777777" w:rsidR="004D6A9F" w:rsidRPr="004D6A9F" w:rsidRDefault="004D6A9F" w:rsidP="004D6A9F">
            <w:pPr>
              <w:jc w:val="center"/>
              <w:rPr>
                <w:sz w:val="20"/>
                <w:szCs w:val="20"/>
              </w:rPr>
            </w:pPr>
            <w:r w:rsidRPr="004D6A9F">
              <w:rPr>
                <w:sz w:val="20"/>
                <w:szCs w:val="20"/>
              </w:rPr>
              <w:t>x</w:t>
            </w:r>
          </w:p>
        </w:tc>
      </w:tr>
      <w:tr w:rsidR="004D6A9F" w:rsidRPr="004D6A9F" w14:paraId="6BC9BF46" w14:textId="77777777" w:rsidTr="004D6A9F">
        <w:trPr>
          <w:trHeight w:val="235"/>
          <w:jc w:val="right"/>
        </w:trPr>
        <w:tc>
          <w:tcPr>
            <w:tcW w:w="1770" w:type="dxa"/>
            <w:vMerge/>
            <w:shd w:val="clear" w:color="auto" w:fill="auto"/>
          </w:tcPr>
          <w:p w14:paraId="4CEAA5F5" w14:textId="77777777" w:rsidR="004D6A9F" w:rsidRPr="004D6A9F" w:rsidRDefault="004D6A9F" w:rsidP="004D6A9F">
            <w:pPr>
              <w:ind w:left="-156" w:right="-125"/>
              <w:jc w:val="center"/>
              <w:rPr>
                <w:sz w:val="20"/>
                <w:szCs w:val="20"/>
              </w:rPr>
            </w:pPr>
          </w:p>
        </w:tc>
        <w:tc>
          <w:tcPr>
            <w:tcW w:w="1794" w:type="dxa"/>
            <w:vMerge/>
            <w:shd w:val="clear" w:color="auto" w:fill="auto"/>
          </w:tcPr>
          <w:p w14:paraId="60ED7EFE" w14:textId="77777777" w:rsidR="004D6A9F" w:rsidRPr="004D6A9F" w:rsidRDefault="004D6A9F" w:rsidP="004D6A9F">
            <w:pPr>
              <w:ind w:right="-2"/>
              <w:jc w:val="center"/>
              <w:rPr>
                <w:sz w:val="20"/>
                <w:szCs w:val="20"/>
              </w:rPr>
            </w:pPr>
          </w:p>
        </w:tc>
        <w:tc>
          <w:tcPr>
            <w:tcW w:w="1527" w:type="dxa"/>
            <w:shd w:val="clear" w:color="auto" w:fill="auto"/>
            <w:vAlign w:val="center"/>
          </w:tcPr>
          <w:p w14:paraId="122DD20F" w14:textId="77777777" w:rsidR="004D6A9F" w:rsidRPr="004D6A9F" w:rsidRDefault="004D6A9F" w:rsidP="004D6A9F">
            <w:pPr>
              <w:ind w:right="-2"/>
              <w:jc w:val="center"/>
              <w:rPr>
                <w:sz w:val="20"/>
                <w:szCs w:val="20"/>
              </w:rPr>
            </w:pPr>
            <w:r w:rsidRPr="004D6A9F">
              <w:rPr>
                <w:sz w:val="20"/>
                <w:szCs w:val="20"/>
              </w:rPr>
              <w:t>с 01.07.2023</w:t>
            </w:r>
          </w:p>
        </w:tc>
        <w:tc>
          <w:tcPr>
            <w:tcW w:w="1160" w:type="dxa"/>
            <w:gridSpan w:val="2"/>
            <w:shd w:val="clear" w:color="auto" w:fill="auto"/>
            <w:vAlign w:val="center"/>
          </w:tcPr>
          <w:p w14:paraId="02E03FA0" w14:textId="77777777" w:rsidR="004D6A9F" w:rsidRPr="004D6A9F" w:rsidRDefault="004D6A9F" w:rsidP="004D6A9F">
            <w:pPr>
              <w:jc w:val="center"/>
              <w:rPr>
                <w:sz w:val="20"/>
                <w:szCs w:val="20"/>
              </w:rPr>
            </w:pPr>
            <w:r w:rsidRPr="004D6A9F">
              <w:rPr>
                <w:sz w:val="20"/>
                <w:szCs w:val="20"/>
              </w:rPr>
              <w:t>2221,42</w:t>
            </w:r>
          </w:p>
        </w:tc>
        <w:tc>
          <w:tcPr>
            <w:tcW w:w="853" w:type="dxa"/>
            <w:gridSpan w:val="3"/>
            <w:shd w:val="clear" w:color="auto" w:fill="auto"/>
            <w:vAlign w:val="center"/>
          </w:tcPr>
          <w:p w14:paraId="6FF59D1C" w14:textId="77777777" w:rsidR="004D6A9F" w:rsidRPr="004D6A9F" w:rsidRDefault="004D6A9F" w:rsidP="004D6A9F">
            <w:pPr>
              <w:jc w:val="center"/>
              <w:rPr>
                <w:sz w:val="20"/>
                <w:szCs w:val="20"/>
              </w:rPr>
            </w:pPr>
            <w:r w:rsidRPr="004D6A9F">
              <w:rPr>
                <w:sz w:val="20"/>
                <w:szCs w:val="20"/>
              </w:rPr>
              <w:t>x</w:t>
            </w:r>
          </w:p>
        </w:tc>
        <w:tc>
          <w:tcPr>
            <w:tcW w:w="850" w:type="dxa"/>
            <w:shd w:val="clear" w:color="auto" w:fill="auto"/>
            <w:vAlign w:val="center"/>
          </w:tcPr>
          <w:p w14:paraId="3C994006"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5E39F288" w14:textId="77777777" w:rsidR="004D6A9F" w:rsidRPr="004D6A9F" w:rsidRDefault="004D6A9F" w:rsidP="004D6A9F">
            <w:pPr>
              <w:jc w:val="center"/>
              <w:rPr>
                <w:sz w:val="20"/>
                <w:szCs w:val="20"/>
              </w:rPr>
            </w:pPr>
            <w:r w:rsidRPr="004D6A9F">
              <w:rPr>
                <w:sz w:val="20"/>
                <w:szCs w:val="20"/>
              </w:rPr>
              <w:t>x</w:t>
            </w:r>
          </w:p>
        </w:tc>
        <w:tc>
          <w:tcPr>
            <w:tcW w:w="850" w:type="dxa"/>
            <w:gridSpan w:val="2"/>
            <w:shd w:val="clear" w:color="auto" w:fill="auto"/>
            <w:vAlign w:val="center"/>
          </w:tcPr>
          <w:p w14:paraId="701A28C4" w14:textId="77777777" w:rsidR="004D6A9F" w:rsidRPr="004D6A9F" w:rsidRDefault="004D6A9F" w:rsidP="004D6A9F">
            <w:pPr>
              <w:jc w:val="center"/>
              <w:rPr>
                <w:sz w:val="20"/>
                <w:szCs w:val="20"/>
              </w:rPr>
            </w:pPr>
            <w:r w:rsidRPr="004D6A9F">
              <w:rPr>
                <w:sz w:val="20"/>
                <w:szCs w:val="20"/>
              </w:rPr>
              <w:t>x</w:t>
            </w:r>
          </w:p>
        </w:tc>
        <w:tc>
          <w:tcPr>
            <w:tcW w:w="824" w:type="dxa"/>
            <w:shd w:val="clear" w:color="auto" w:fill="auto"/>
            <w:vAlign w:val="center"/>
          </w:tcPr>
          <w:p w14:paraId="369ACD7B" w14:textId="77777777" w:rsidR="004D6A9F" w:rsidRPr="004D6A9F" w:rsidRDefault="004D6A9F" w:rsidP="004D6A9F">
            <w:pPr>
              <w:jc w:val="center"/>
              <w:rPr>
                <w:sz w:val="20"/>
                <w:szCs w:val="20"/>
              </w:rPr>
            </w:pPr>
            <w:r w:rsidRPr="004D6A9F">
              <w:rPr>
                <w:sz w:val="20"/>
                <w:szCs w:val="20"/>
              </w:rPr>
              <w:t>x</w:t>
            </w:r>
          </w:p>
        </w:tc>
      </w:tr>
      <w:tr w:rsidR="004D6A9F" w:rsidRPr="004D6A9F" w14:paraId="6D3131D3" w14:textId="77777777" w:rsidTr="004D6A9F">
        <w:trPr>
          <w:trHeight w:val="239"/>
          <w:jc w:val="right"/>
        </w:trPr>
        <w:tc>
          <w:tcPr>
            <w:tcW w:w="1770" w:type="dxa"/>
            <w:vMerge/>
            <w:shd w:val="clear" w:color="auto" w:fill="auto"/>
          </w:tcPr>
          <w:p w14:paraId="35BBC73B" w14:textId="77777777" w:rsidR="004D6A9F" w:rsidRPr="004D6A9F" w:rsidRDefault="004D6A9F" w:rsidP="004D6A9F">
            <w:pPr>
              <w:ind w:left="-156" w:right="-125"/>
              <w:jc w:val="center"/>
              <w:rPr>
                <w:sz w:val="20"/>
                <w:szCs w:val="20"/>
              </w:rPr>
            </w:pPr>
          </w:p>
        </w:tc>
        <w:tc>
          <w:tcPr>
            <w:tcW w:w="1794" w:type="dxa"/>
            <w:shd w:val="clear" w:color="auto" w:fill="auto"/>
          </w:tcPr>
          <w:p w14:paraId="7FD7045C" w14:textId="77777777" w:rsidR="004D6A9F" w:rsidRPr="004D6A9F" w:rsidRDefault="004D6A9F" w:rsidP="004D6A9F">
            <w:pPr>
              <w:ind w:right="-2"/>
              <w:jc w:val="center"/>
              <w:rPr>
                <w:sz w:val="20"/>
                <w:szCs w:val="20"/>
              </w:rPr>
            </w:pPr>
            <w:r w:rsidRPr="004D6A9F">
              <w:rPr>
                <w:sz w:val="20"/>
                <w:szCs w:val="20"/>
              </w:rPr>
              <w:t>Двухставочный</w:t>
            </w:r>
          </w:p>
        </w:tc>
        <w:tc>
          <w:tcPr>
            <w:tcW w:w="1527" w:type="dxa"/>
            <w:shd w:val="clear" w:color="auto" w:fill="auto"/>
            <w:vAlign w:val="center"/>
          </w:tcPr>
          <w:p w14:paraId="76CF4D22" w14:textId="77777777" w:rsidR="004D6A9F" w:rsidRPr="004D6A9F" w:rsidRDefault="004D6A9F" w:rsidP="004D6A9F">
            <w:pPr>
              <w:jc w:val="center"/>
              <w:rPr>
                <w:sz w:val="20"/>
                <w:szCs w:val="20"/>
              </w:rPr>
            </w:pPr>
            <w:r w:rsidRPr="004D6A9F">
              <w:rPr>
                <w:sz w:val="20"/>
                <w:szCs w:val="20"/>
              </w:rPr>
              <w:t>x</w:t>
            </w:r>
          </w:p>
        </w:tc>
        <w:tc>
          <w:tcPr>
            <w:tcW w:w="1160" w:type="dxa"/>
            <w:gridSpan w:val="2"/>
            <w:shd w:val="clear" w:color="auto" w:fill="auto"/>
            <w:vAlign w:val="center"/>
          </w:tcPr>
          <w:p w14:paraId="09CEFA2E" w14:textId="77777777" w:rsidR="004D6A9F" w:rsidRPr="004D6A9F" w:rsidRDefault="004D6A9F" w:rsidP="004D6A9F">
            <w:pPr>
              <w:jc w:val="center"/>
              <w:rPr>
                <w:sz w:val="20"/>
                <w:szCs w:val="20"/>
              </w:rPr>
            </w:pPr>
            <w:r w:rsidRPr="004D6A9F">
              <w:rPr>
                <w:sz w:val="20"/>
                <w:szCs w:val="20"/>
              </w:rPr>
              <w:t>x</w:t>
            </w:r>
          </w:p>
        </w:tc>
        <w:tc>
          <w:tcPr>
            <w:tcW w:w="853" w:type="dxa"/>
            <w:gridSpan w:val="3"/>
            <w:shd w:val="clear" w:color="auto" w:fill="auto"/>
            <w:vAlign w:val="center"/>
          </w:tcPr>
          <w:p w14:paraId="64606EAE" w14:textId="77777777" w:rsidR="004D6A9F" w:rsidRPr="004D6A9F" w:rsidRDefault="004D6A9F" w:rsidP="004D6A9F">
            <w:pPr>
              <w:jc w:val="center"/>
              <w:rPr>
                <w:sz w:val="20"/>
                <w:szCs w:val="20"/>
              </w:rPr>
            </w:pPr>
            <w:r w:rsidRPr="004D6A9F">
              <w:rPr>
                <w:sz w:val="20"/>
                <w:szCs w:val="20"/>
              </w:rPr>
              <w:t>x</w:t>
            </w:r>
          </w:p>
        </w:tc>
        <w:tc>
          <w:tcPr>
            <w:tcW w:w="850" w:type="dxa"/>
            <w:shd w:val="clear" w:color="auto" w:fill="auto"/>
            <w:vAlign w:val="center"/>
          </w:tcPr>
          <w:p w14:paraId="6282FD59" w14:textId="77777777" w:rsidR="004D6A9F" w:rsidRPr="004D6A9F" w:rsidRDefault="004D6A9F" w:rsidP="004D6A9F">
            <w:pPr>
              <w:jc w:val="center"/>
              <w:rPr>
                <w:sz w:val="20"/>
                <w:szCs w:val="20"/>
              </w:rPr>
            </w:pPr>
            <w:r w:rsidRPr="004D6A9F">
              <w:rPr>
                <w:sz w:val="20"/>
                <w:szCs w:val="20"/>
              </w:rPr>
              <w:t>x</w:t>
            </w:r>
          </w:p>
        </w:tc>
        <w:tc>
          <w:tcPr>
            <w:tcW w:w="849" w:type="dxa"/>
            <w:shd w:val="clear" w:color="auto" w:fill="auto"/>
            <w:vAlign w:val="center"/>
          </w:tcPr>
          <w:p w14:paraId="563E2E00" w14:textId="77777777" w:rsidR="004D6A9F" w:rsidRPr="004D6A9F" w:rsidRDefault="004D6A9F" w:rsidP="004D6A9F">
            <w:pPr>
              <w:jc w:val="center"/>
              <w:rPr>
                <w:sz w:val="20"/>
                <w:szCs w:val="20"/>
              </w:rPr>
            </w:pPr>
            <w:r w:rsidRPr="004D6A9F">
              <w:rPr>
                <w:sz w:val="20"/>
                <w:szCs w:val="20"/>
              </w:rPr>
              <w:t>x</w:t>
            </w:r>
          </w:p>
        </w:tc>
        <w:tc>
          <w:tcPr>
            <w:tcW w:w="850" w:type="dxa"/>
            <w:gridSpan w:val="2"/>
            <w:shd w:val="clear" w:color="auto" w:fill="auto"/>
            <w:vAlign w:val="center"/>
          </w:tcPr>
          <w:p w14:paraId="2A779AB5" w14:textId="77777777" w:rsidR="004D6A9F" w:rsidRPr="004D6A9F" w:rsidRDefault="004D6A9F" w:rsidP="004D6A9F">
            <w:pPr>
              <w:jc w:val="center"/>
              <w:rPr>
                <w:sz w:val="20"/>
                <w:szCs w:val="20"/>
              </w:rPr>
            </w:pPr>
            <w:r w:rsidRPr="004D6A9F">
              <w:rPr>
                <w:sz w:val="20"/>
                <w:szCs w:val="20"/>
              </w:rPr>
              <w:t>x</w:t>
            </w:r>
          </w:p>
        </w:tc>
        <w:tc>
          <w:tcPr>
            <w:tcW w:w="824" w:type="dxa"/>
            <w:shd w:val="clear" w:color="auto" w:fill="auto"/>
            <w:vAlign w:val="center"/>
          </w:tcPr>
          <w:p w14:paraId="4976CA06" w14:textId="77777777" w:rsidR="004D6A9F" w:rsidRPr="004D6A9F" w:rsidRDefault="004D6A9F" w:rsidP="004D6A9F">
            <w:pPr>
              <w:jc w:val="center"/>
              <w:rPr>
                <w:sz w:val="20"/>
                <w:szCs w:val="20"/>
              </w:rPr>
            </w:pPr>
            <w:r w:rsidRPr="004D6A9F">
              <w:rPr>
                <w:sz w:val="20"/>
                <w:szCs w:val="20"/>
              </w:rPr>
              <w:t>x</w:t>
            </w:r>
          </w:p>
        </w:tc>
      </w:tr>
      <w:tr w:rsidR="004D6A9F" w:rsidRPr="004D6A9F" w14:paraId="76BF1FD9" w14:textId="77777777" w:rsidTr="004D6A9F">
        <w:trPr>
          <w:trHeight w:val="239"/>
          <w:jc w:val="right"/>
        </w:trPr>
        <w:tc>
          <w:tcPr>
            <w:tcW w:w="1770" w:type="dxa"/>
            <w:vMerge/>
            <w:shd w:val="clear" w:color="auto" w:fill="auto"/>
          </w:tcPr>
          <w:p w14:paraId="13517034" w14:textId="77777777" w:rsidR="004D6A9F" w:rsidRPr="004D6A9F" w:rsidRDefault="004D6A9F" w:rsidP="004D6A9F">
            <w:pPr>
              <w:ind w:right="-2"/>
              <w:rPr>
                <w:sz w:val="20"/>
                <w:szCs w:val="20"/>
              </w:rPr>
            </w:pPr>
          </w:p>
        </w:tc>
        <w:tc>
          <w:tcPr>
            <w:tcW w:w="1794" w:type="dxa"/>
            <w:shd w:val="clear" w:color="auto" w:fill="auto"/>
          </w:tcPr>
          <w:p w14:paraId="364A3ACE" w14:textId="77777777" w:rsidR="004D6A9F" w:rsidRPr="004D6A9F" w:rsidRDefault="004D6A9F" w:rsidP="004D6A9F">
            <w:pPr>
              <w:ind w:right="-41"/>
              <w:jc w:val="center"/>
              <w:rPr>
                <w:sz w:val="20"/>
                <w:szCs w:val="20"/>
              </w:rPr>
            </w:pPr>
            <w:r w:rsidRPr="004D6A9F">
              <w:rPr>
                <w:sz w:val="20"/>
                <w:szCs w:val="20"/>
              </w:rPr>
              <w:t>Ставка за тепловую энергию, руб./Гкал</w:t>
            </w:r>
          </w:p>
        </w:tc>
        <w:tc>
          <w:tcPr>
            <w:tcW w:w="1527" w:type="dxa"/>
            <w:shd w:val="clear" w:color="auto" w:fill="auto"/>
            <w:vAlign w:val="center"/>
          </w:tcPr>
          <w:p w14:paraId="58BEC85A" w14:textId="77777777" w:rsidR="004D6A9F" w:rsidRPr="004D6A9F" w:rsidRDefault="004D6A9F" w:rsidP="004D6A9F">
            <w:pPr>
              <w:ind w:left="-661" w:right="-675"/>
              <w:jc w:val="center"/>
              <w:rPr>
                <w:sz w:val="20"/>
                <w:szCs w:val="20"/>
              </w:rPr>
            </w:pPr>
            <w:r w:rsidRPr="004D6A9F">
              <w:rPr>
                <w:sz w:val="20"/>
                <w:szCs w:val="20"/>
              </w:rPr>
              <w:t>x</w:t>
            </w:r>
          </w:p>
        </w:tc>
        <w:tc>
          <w:tcPr>
            <w:tcW w:w="1160" w:type="dxa"/>
            <w:gridSpan w:val="2"/>
            <w:shd w:val="clear" w:color="auto" w:fill="auto"/>
            <w:vAlign w:val="center"/>
          </w:tcPr>
          <w:p w14:paraId="2A190488" w14:textId="77777777" w:rsidR="004D6A9F" w:rsidRPr="004D6A9F" w:rsidRDefault="004D6A9F" w:rsidP="004D6A9F">
            <w:pPr>
              <w:ind w:left="-108" w:right="-108"/>
              <w:jc w:val="center"/>
              <w:rPr>
                <w:sz w:val="20"/>
                <w:szCs w:val="20"/>
              </w:rPr>
            </w:pPr>
            <w:r w:rsidRPr="004D6A9F">
              <w:rPr>
                <w:sz w:val="20"/>
                <w:szCs w:val="20"/>
              </w:rPr>
              <w:t>x</w:t>
            </w:r>
          </w:p>
        </w:tc>
        <w:tc>
          <w:tcPr>
            <w:tcW w:w="853" w:type="dxa"/>
            <w:gridSpan w:val="3"/>
            <w:shd w:val="clear" w:color="auto" w:fill="auto"/>
            <w:vAlign w:val="center"/>
          </w:tcPr>
          <w:p w14:paraId="1CCF9519" w14:textId="77777777" w:rsidR="004D6A9F" w:rsidRPr="004D6A9F" w:rsidRDefault="004D6A9F" w:rsidP="004D6A9F">
            <w:pPr>
              <w:ind w:left="-108" w:right="-108"/>
              <w:jc w:val="center"/>
              <w:rPr>
                <w:sz w:val="20"/>
                <w:szCs w:val="20"/>
              </w:rPr>
            </w:pPr>
            <w:r w:rsidRPr="004D6A9F">
              <w:rPr>
                <w:sz w:val="20"/>
                <w:szCs w:val="20"/>
              </w:rPr>
              <w:t>x</w:t>
            </w:r>
          </w:p>
        </w:tc>
        <w:tc>
          <w:tcPr>
            <w:tcW w:w="850" w:type="dxa"/>
            <w:shd w:val="clear" w:color="auto" w:fill="auto"/>
            <w:vAlign w:val="center"/>
          </w:tcPr>
          <w:p w14:paraId="6297A2B1" w14:textId="77777777" w:rsidR="004D6A9F" w:rsidRPr="004D6A9F" w:rsidRDefault="004D6A9F" w:rsidP="004D6A9F">
            <w:pPr>
              <w:ind w:left="-108" w:right="-108"/>
              <w:jc w:val="center"/>
              <w:rPr>
                <w:sz w:val="20"/>
                <w:szCs w:val="20"/>
              </w:rPr>
            </w:pPr>
            <w:r w:rsidRPr="004D6A9F">
              <w:rPr>
                <w:sz w:val="20"/>
                <w:szCs w:val="20"/>
              </w:rPr>
              <w:t>x</w:t>
            </w:r>
          </w:p>
        </w:tc>
        <w:tc>
          <w:tcPr>
            <w:tcW w:w="849" w:type="dxa"/>
            <w:shd w:val="clear" w:color="auto" w:fill="auto"/>
            <w:vAlign w:val="center"/>
          </w:tcPr>
          <w:p w14:paraId="6E494C7F" w14:textId="77777777" w:rsidR="004D6A9F" w:rsidRPr="004D6A9F" w:rsidRDefault="004D6A9F" w:rsidP="004D6A9F">
            <w:pPr>
              <w:ind w:left="-108" w:right="-108"/>
              <w:jc w:val="center"/>
              <w:rPr>
                <w:sz w:val="20"/>
                <w:szCs w:val="20"/>
              </w:rPr>
            </w:pPr>
            <w:r w:rsidRPr="004D6A9F">
              <w:rPr>
                <w:sz w:val="20"/>
                <w:szCs w:val="20"/>
              </w:rPr>
              <w:t>x</w:t>
            </w:r>
          </w:p>
        </w:tc>
        <w:tc>
          <w:tcPr>
            <w:tcW w:w="850" w:type="dxa"/>
            <w:gridSpan w:val="2"/>
            <w:shd w:val="clear" w:color="auto" w:fill="auto"/>
            <w:vAlign w:val="center"/>
          </w:tcPr>
          <w:p w14:paraId="0D088912" w14:textId="77777777" w:rsidR="004D6A9F" w:rsidRPr="004D6A9F" w:rsidRDefault="004D6A9F" w:rsidP="004D6A9F">
            <w:pPr>
              <w:ind w:left="-108" w:right="-108"/>
              <w:jc w:val="center"/>
              <w:rPr>
                <w:sz w:val="20"/>
                <w:szCs w:val="20"/>
              </w:rPr>
            </w:pPr>
            <w:r w:rsidRPr="004D6A9F">
              <w:rPr>
                <w:sz w:val="20"/>
                <w:szCs w:val="20"/>
              </w:rPr>
              <w:t>x</w:t>
            </w:r>
          </w:p>
        </w:tc>
        <w:tc>
          <w:tcPr>
            <w:tcW w:w="824" w:type="dxa"/>
            <w:shd w:val="clear" w:color="auto" w:fill="auto"/>
            <w:vAlign w:val="center"/>
          </w:tcPr>
          <w:p w14:paraId="1B7F1E6E" w14:textId="77777777" w:rsidR="004D6A9F" w:rsidRPr="004D6A9F" w:rsidRDefault="004D6A9F" w:rsidP="004D6A9F">
            <w:pPr>
              <w:ind w:left="-108" w:right="-108"/>
              <w:jc w:val="center"/>
              <w:rPr>
                <w:sz w:val="20"/>
                <w:szCs w:val="20"/>
              </w:rPr>
            </w:pPr>
            <w:r w:rsidRPr="004D6A9F">
              <w:rPr>
                <w:sz w:val="20"/>
                <w:szCs w:val="20"/>
              </w:rPr>
              <w:t>x</w:t>
            </w:r>
          </w:p>
        </w:tc>
      </w:tr>
      <w:tr w:rsidR="004D6A9F" w:rsidRPr="004D6A9F" w14:paraId="7D08AB45" w14:textId="77777777" w:rsidTr="004D6A9F">
        <w:trPr>
          <w:trHeight w:val="239"/>
          <w:jc w:val="right"/>
        </w:trPr>
        <w:tc>
          <w:tcPr>
            <w:tcW w:w="1770" w:type="dxa"/>
            <w:vMerge/>
            <w:shd w:val="clear" w:color="auto" w:fill="auto"/>
          </w:tcPr>
          <w:p w14:paraId="1D35C963" w14:textId="77777777" w:rsidR="004D6A9F" w:rsidRPr="004D6A9F" w:rsidRDefault="004D6A9F" w:rsidP="004D6A9F">
            <w:pPr>
              <w:ind w:right="-2"/>
              <w:rPr>
                <w:sz w:val="20"/>
                <w:szCs w:val="20"/>
              </w:rPr>
            </w:pPr>
          </w:p>
        </w:tc>
        <w:tc>
          <w:tcPr>
            <w:tcW w:w="1794" w:type="dxa"/>
            <w:shd w:val="clear" w:color="auto" w:fill="auto"/>
            <w:vAlign w:val="center"/>
          </w:tcPr>
          <w:p w14:paraId="337B90B1" w14:textId="77777777" w:rsidR="004D6A9F" w:rsidRPr="004D6A9F" w:rsidRDefault="004D6A9F" w:rsidP="004D6A9F">
            <w:pPr>
              <w:ind w:right="-283"/>
              <w:jc w:val="center"/>
              <w:rPr>
                <w:sz w:val="20"/>
                <w:szCs w:val="20"/>
              </w:rPr>
            </w:pPr>
            <w:r w:rsidRPr="004D6A9F">
              <w:rPr>
                <w:sz w:val="20"/>
                <w:szCs w:val="20"/>
              </w:rPr>
              <w:t>Ставка за содержание тепловой мощности,</w:t>
            </w:r>
          </w:p>
          <w:p w14:paraId="266A92D8" w14:textId="77777777" w:rsidR="004D6A9F" w:rsidRPr="004D6A9F" w:rsidRDefault="004D6A9F" w:rsidP="004D6A9F">
            <w:pPr>
              <w:ind w:right="-283"/>
              <w:jc w:val="center"/>
              <w:rPr>
                <w:sz w:val="20"/>
                <w:szCs w:val="20"/>
              </w:rPr>
            </w:pPr>
            <w:r w:rsidRPr="004D6A9F">
              <w:rPr>
                <w:sz w:val="20"/>
                <w:szCs w:val="20"/>
              </w:rPr>
              <w:t>тыс. руб./</w:t>
            </w:r>
          </w:p>
          <w:p w14:paraId="61903951" w14:textId="77777777" w:rsidR="004D6A9F" w:rsidRPr="004D6A9F" w:rsidRDefault="004D6A9F" w:rsidP="004D6A9F">
            <w:pPr>
              <w:ind w:right="-283"/>
              <w:jc w:val="center"/>
              <w:rPr>
                <w:sz w:val="20"/>
                <w:szCs w:val="20"/>
              </w:rPr>
            </w:pPr>
            <w:r w:rsidRPr="004D6A9F">
              <w:rPr>
                <w:sz w:val="20"/>
                <w:szCs w:val="20"/>
              </w:rPr>
              <w:t>Гкал/ч в мес.</w:t>
            </w:r>
          </w:p>
        </w:tc>
        <w:tc>
          <w:tcPr>
            <w:tcW w:w="1527" w:type="dxa"/>
            <w:shd w:val="clear" w:color="auto" w:fill="auto"/>
            <w:vAlign w:val="center"/>
          </w:tcPr>
          <w:p w14:paraId="74F3B1E3" w14:textId="77777777" w:rsidR="004D6A9F" w:rsidRPr="004D6A9F" w:rsidRDefault="004D6A9F" w:rsidP="004D6A9F">
            <w:pPr>
              <w:ind w:left="-661" w:right="-675"/>
              <w:jc w:val="center"/>
              <w:rPr>
                <w:sz w:val="20"/>
                <w:szCs w:val="20"/>
              </w:rPr>
            </w:pPr>
            <w:r w:rsidRPr="004D6A9F">
              <w:rPr>
                <w:sz w:val="20"/>
                <w:szCs w:val="20"/>
              </w:rPr>
              <w:t>x</w:t>
            </w:r>
          </w:p>
        </w:tc>
        <w:tc>
          <w:tcPr>
            <w:tcW w:w="1160" w:type="dxa"/>
            <w:gridSpan w:val="2"/>
            <w:shd w:val="clear" w:color="auto" w:fill="auto"/>
            <w:vAlign w:val="center"/>
          </w:tcPr>
          <w:p w14:paraId="43FC4D06" w14:textId="77777777" w:rsidR="004D6A9F" w:rsidRPr="004D6A9F" w:rsidRDefault="004D6A9F" w:rsidP="004D6A9F">
            <w:pPr>
              <w:ind w:left="-108" w:right="-108"/>
              <w:jc w:val="center"/>
              <w:rPr>
                <w:sz w:val="20"/>
                <w:szCs w:val="20"/>
              </w:rPr>
            </w:pPr>
            <w:r w:rsidRPr="004D6A9F">
              <w:rPr>
                <w:sz w:val="20"/>
                <w:szCs w:val="20"/>
              </w:rPr>
              <w:t>x</w:t>
            </w:r>
          </w:p>
        </w:tc>
        <w:tc>
          <w:tcPr>
            <w:tcW w:w="853" w:type="dxa"/>
            <w:gridSpan w:val="3"/>
            <w:shd w:val="clear" w:color="auto" w:fill="auto"/>
            <w:vAlign w:val="center"/>
          </w:tcPr>
          <w:p w14:paraId="4123A6E3" w14:textId="77777777" w:rsidR="004D6A9F" w:rsidRPr="004D6A9F" w:rsidRDefault="004D6A9F" w:rsidP="004D6A9F">
            <w:pPr>
              <w:ind w:left="-108" w:right="-108"/>
              <w:jc w:val="center"/>
              <w:rPr>
                <w:sz w:val="20"/>
                <w:szCs w:val="20"/>
              </w:rPr>
            </w:pPr>
            <w:r w:rsidRPr="004D6A9F">
              <w:rPr>
                <w:sz w:val="20"/>
                <w:szCs w:val="20"/>
              </w:rPr>
              <w:t>x</w:t>
            </w:r>
          </w:p>
        </w:tc>
        <w:tc>
          <w:tcPr>
            <w:tcW w:w="850" w:type="dxa"/>
            <w:shd w:val="clear" w:color="auto" w:fill="auto"/>
            <w:vAlign w:val="center"/>
          </w:tcPr>
          <w:p w14:paraId="0FC625CA" w14:textId="77777777" w:rsidR="004D6A9F" w:rsidRPr="004D6A9F" w:rsidRDefault="004D6A9F" w:rsidP="004D6A9F">
            <w:pPr>
              <w:ind w:left="-108" w:right="-108"/>
              <w:jc w:val="center"/>
              <w:rPr>
                <w:sz w:val="20"/>
                <w:szCs w:val="20"/>
              </w:rPr>
            </w:pPr>
            <w:r w:rsidRPr="004D6A9F">
              <w:rPr>
                <w:sz w:val="20"/>
                <w:szCs w:val="20"/>
              </w:rPr>
              <w:t>x</w:t>
            </w:r>
          </w:p>
        </w:tc>
        <w:tc>
          <w:tcPr>
            <w:tcW w:w="849" w:type="dxa"/>
            <w:shd w:val="clear" w:color="auto" w:fill="auto"/>
            <w:vAlign w:val="center"/>
          </w:tcPr>
          <w:p w14:paraId="3FA46942" w14:textId="77777777" w:rsidR="004D6A9F" w:rsidRPr="004D6A9F" w:rsidRDefault="004D6A9F" w:rsidP="004D6A9F">
            <w:pPr>
              <w:ind w:left="-108" w:right="-108"/>
              <w:jc w:val="center"/>
              <w:rPr>
                <w:sz w:val="20"/>
                <w:szCs w:val="20"/>
              </w:rPr>
            </w:pPr>
            <w:r w:rsidRPr="004D6A9F">
              <w:rPr>
                <w:sz w:val="20"/>
                <w:szCs w:val="20"/>
              </w:rPr>
              <w:t>x</w:t>
            </w:r>
          </w:p>
        </w:tc>
        <w:tc>
          <w:tcPr>
            <w:tcW w:w="850" w:type="dxa"/>
            <w:gridSpan w:val="2"/>
            <w:shd w:val="clear" w:color="auto" w:fill="auto"/>
            <w:vAlign w:val="center"/>
          </w:tcPr>
          <w:p w14:paraId="2166EFA1" w14:textId="77777777" w:rsidR="004D6A9F" w:rsidRPr="004D6A9F" w:rsidRDefault="004D6A9F" w:rsidP="004D6A9F">
            <w:pPr>
              <w:ind w:left="-108" w:right="-108"/>
              <w:jc w:val="center"/>
              <w:rPr>
                <w:sz w:val="20"/>
                <w:szCs w:val="20"/>
              </w:rPr>
            </w:pPr>
            <w:r w:rsidRPr="004D6A9F">
              <w:rPr>
                <w:sz w:val="20"/>
                <w:szCs w:val="20"/>
              </w:rPr>
              <w:t>x</w:t>
            </w:r>
          </w:p>
        </w:tc>
        <w:tc>
          <w:tcPr>
            <w:tcW w:w="824" w:type="dxa"/>
            <w:shd w:val="clear" w:color="auto" w:fill="auto"/>
            <w:vAlign w:val="center"/>
          </w:tcPr>
          <w:p w14:paraId="0503C77D" w14:textId="77777777" w:rsidR="004D6A9F" w:rsidRPr="004D6A9F" w:rsidRDefault="004D6A9F" w:rsidP="004D6A9F">
            <w:pPr>
              <w:ind w:left="-108" w:right="-108"/>
              <w:jc w:val="center"/>
              <w:rPr>
                <w:sz w:val="20"/>
                <w:szCs w:val="20"/>
              </w:rPr>
            </w:pPr>
            <w:r w:rsidRPr="004D6A9F">
              <w:rPr>
                <w:sz w:val="20"/>
                <w:szCs w:val="20"/>
              </w:rPr>
              <w:t>x</w:t>
            </w:r>
          </w:p>
        </w:tc>
      </w:tr>
    </w:tbl>
    <w:p w14:paraId="509F845B" w14:textId="77777777" w:rsidR="004D6A9F" w:rsidRPr="004D6A9F" w:rsidRDefault="004D6A9F" w:rsidP="004D6A9F">
      <w:pPr>
        <w:ind w:left="-284" w:right="-1" w:firstLine="426"/>
        <w:jc w:val="both"/>
        <w:rPr>
          <w:sz w:val="28"/>
          <w:szCs w:val="28"/>
        </w:rPr>
      </w:pPr>
    </w:p>
    <w:p w14:paraId="12A56E81" w14:textId="77777777" w:rsidR="004D6A9F" w:rsidRPr="004D6A9F" w:rsidRDefault="004D6A9F" w:rsidP="004D6A9F">
      <w:pPr>
        <w:ind w:left="-284" w:right="-1" w:firstLine="426"/>
        <w:jc w:val="both"/>
        <w:rPr>
          <w:sz w:val="18"/>
          <w:szCs w:val="18"/>
        </w:rPr>
      </w:pPr>
      <w:r w:rsidRPr="004D6A9F">
        <w:rPr>
          <w:sz w:val="18"/>
          <w:szCs w:val="18"/>
        </w:rPr>
        <w:t>*</w:t>
      </w:r>
      <w:r w:rsidRPr="004D6A9F">
        <w:rPr>
          <w:color w:val="FF0000"/>
          <w:sz w:val="18"/>
          <w:szCs w:val="18"/>
        </w:rPr>
        <w:t xml:space="preserve"> </w:t>
      </w:r>
      <w:r w:rsidRPr="004D6A9F">
        <w:rPr>
          <w:sz w:val="18"/>
          <w:szCs w:val="18"/>
        </w:rPr>
        <w:t>Выделяется в целях реализации пункта 6 статьи 168 Налогового кодекса Российской Федерации (часть вторая).</w:t>
      </w:r>
    </w:p>
    <w:p w14:paraId="6F8CFD5D" w14:textId="77777777" w:rsidR="004D6A9F" w:rsidRPr="004D6A9F" w:rsidRDefault="004D6A9F" w:rsidP="004D6A9F">
      <w:pPr>
        <w:ind w:right="-994"/>
        <w:jc w:val="center"/>
        <w:rPr>
          <w:color w:val="000000"/>
          <w:sz w:val="28"/>
          <w:szCs w:val="28"/>
        </w:rPr>
      </w:pPr>
    </w:p>
    <w:p w14:paraId="0EE0C2F6" w14:textId="08B19295" w:rsidR="004D6A9F" w:rsidRPr="004D6A9F" w:rsidRDefault="004D6A9F" w:rsidP="004D6A9F">
      <w:pPr>
        <w:ind w:firstLine="5670"/>
      </w:pPr>
      <w:bookmarkStart w:id="54" w:name="_Hlk27049263"/>
      <w:r w:rsidRPr="004D6A9F">
        <w:t xml:space="preserve">Приложение № </w:t>
      </w:r>
      <w:r w:rsidR="00027EFE">
        <w:t>8</w:t>
      </w:r>
      <w:r w:rsidRPr="004D6A9F">
        <w:t xml:space="preserve"> к протоколу № 90</w:t>
      </w:r>
    </w:p>
    <w:p w14:paraId="5FA419AD" w14:textId="77777777" w:rsidR="004D6A9F" w:rsidRPr="004D6A9F" w:rsidRDefault="004D6A9F" w:rsidP="004D6A9F">
      <w:pPr>
        <w:ind w:firstLine="5670"/>
      </w:pPr>
      <w:r w:rsidRPr="004D6A9F">
        <w:t>заседания Правления региональной</w:t>
      </w:r>
    </w:p>
    <w:p w14:paraId="3579F889" w14:textId="77777777" w:rsidR="004D6A9F" w:rsidRPr="004D6A9F" w:rsidRDefault="004D6A9F" w:rsidP="004D6A9F">
      <w:pPr>
        <w:ind w:firstLine="5670"/>
      </w:pPr>
      <w:r w:rsidRPr="004D6A9F">
        <w:t>энергетической комиссии</w:t>
      </w:r>
    </w:p>
    <w:p w14:paraId="23406ED2" w14:textId="77777777" w:rsidR="004D6A9F" w:rsidRPr="004D6A9F" w:rsidRDefault="004D6A9F" w:rsidP="004D6A9F">
      <w:pPr>
        <w:ind w:firstLine="5670"/>
      </w:pPr>
      <w:r w:rsidRPr="004D6A9F">
        <w:t>Кемеровской области от 06.12.2019</w:t>
      </w:r>
    </w:p>
    <w:p w14:paraId="79E839F7" w14:textId="77777777" w:rsidR="004D6A9F" w:rsidRPr="004D6A9F" w:rsidRDefault="004D6A9F" w:rsidP="004D6A9F">
      <w:pPr>
        <w:ind w:right="-994"/>
        <w:jc w:val="center"/>
        <w:rPr>
          <w:color w:val="000000"/>
          <w:sz w:val="28"/>
          <w:szCs w:val="28"/>
        </w:rPr>
      </w:pPr>
    </w:p>
    <w:p w14:paraId="5D04A41A" w14:textId="77777777" w:rsidR="004D6A9F" w:rsidRPr="004D6A9F" w:rsidRDefault="004D6A9F" w:rsidP="004D6A9F">
      <w:pPr>
        <w:tabs>
          <w:tab w:val="left" w:pos="5715"/>
        </w:tabs>
        <w:jc w:val="center"/>
        <w:rPr>
          <w:b/>
          <w14:shadow w14:blurRad="50800" w14:dist="38100" w14:dir="2700000" w14:sx="100000" w14:sy="100000" w14:kx="0" w14:ky="0" w14:algn="tl">
            <w14:srgbClr w14:val="000000">
              <w14:alpha w14:val="60000"/>
            </w14:srgbClr>
          </w14:shadow>
        </w:rPr>
      </w:pPr>
      <w:r w:rsidRPr="004D6A9F">
        <w:rPr>
          <w:b/>
          <w14:shadow w14:blurRad="50800" w14:dist="38100" w14:dir="2700000" w14:sx="100000" w14:sy="100000" w14:kx="0" w14:ky="0" w14:algn="tl">
            <w14:srgbClr w14:val="000000">
              <w14:alpha w14:val="60000"/>
            </w14:srgbClr>
          </w14:shadow>
        </w:rPr>
        <w:t>ЭКСПЕРТНОЕ ЗАКЛЮЧЕНИЕ</w:t>
      </w:r>
    </w:p>
    <w:p w14:paraId="16185E87" w14:textId="77777777" w:rsidR="004D6A9F" w:rsidRPr="004D6A9F" w:rsidRDefault="004D6A9F" w:rsidP="004D6A9F">
      <w:pPr>
        <w:tabs>
          <w:tab w:val="left" w:pos="5715"/>
        </w:tabs>
        <w:jc w:val="center"/>
      </w:pPr>
      <w:r w:rsidRPr="004D6A9F">
        <w:t>региональной энергетической комиссии Кемеровской области</w:t>
      </w:r>
    </w:p>
    <w:p w14:paraId="3FEF15CB" w14:textId="77777777" w:rsidR="004D6A9F" w:rsidRPr="004D6A9F" w:rsidRDefault="004D6A9F" w:rsidP="004D6A9F">
      <w:pPr>
        <w:ind w:right="-1"/>
        <w:jc w:val="center"/>
      </w:pPr>
      <w:r w:rsidRPr="004D6A9F">
        <w:t>по материалам, представленным ООО «А-Энерго» для корректировки величины НВВ и уровня тарифов на тепловую энергию, реализуемую на потребительском рынке г. Мариинска, в части 2020 года (тарифы установлены на 2017-2022 гг. в рамках концессионного соглашения от 03.07.2017 № 1 со сроком действия с 03.07.2017 по 02.07.2022)</w:t>
      </w:r>
    </w:p>
    <w:p w14:paraId="4599E271" w14:textId="77777777" w:rsidR="004D6A9F" w:rsidRPr="004D6A9F" w:rsidRDefault="004D6A9F" w:rsidP="004D6A9F">
      <w:pPr>
        <w:spacing w:line="264" w:lineRule="auto"/>
        <w:ind w:right="-1"/>
        <w:jc w:val="center"/>
        <w:rPr>
          <w14:shadow w14:blurRad="50800" w14:dist="38100" w14:dir="2700000" w14:sx="100000" w14:sy="100000" w14:kx="0" w14:ky="0" w14:algn="tl">
            <w14:srgbClr w14:val="000000">
              <w14:alpha w14:val="60000"/>
            </w14:srgbClr>
          </w14:shadow>
        </w:rPr>
      </w:pPr>
    </w:p>
    <w:p w14:paraId="3B90DDA5" w14:textId="77777777" w:rsidR="004D6A9F" w:rsidRPr="004D6A9F" w:rsidRDefault="004D6A9F" w:rsidP="00E22B07">
      <w:pPr>
        <w:keepNext/>
        <w:numPr>
          <w:ilvl w:val="0"/>
          <w:numId w:val="11"/>
        </w:numPr>
        <w:tabs>
          <w:tab w:val="left" w:pos="709"/>
        </w:tabs>
        <w:jc w:val="center"/>
        <w:outlineLvl w:val="0"/>
        <w:rPr>
          <w:b/>
          <w:bCs/>
          <w:kern w:val="32"/>
          <w:sz w:val="28"/>
          <w:szCs w:val="28"/>
          <w:lang w:val="x-none"/>
        </w:rPr>
      </w:pPr>
      <w:bookmarkStart w:id="55" w:name="_Toc26352465"/>
      <w:r w:rsidRPr="004D6A9F">
        <w:rPr>
          <w:b/>
          <w:bCs/>
          <w:kern w:val="32"/>
          <w:sz w:val="28"/>
          <w:szCs w:val="28"/>
          <w:lang w:val="x-none"/>
        </w:rPr>
        <w:t>Нормативно правовая база</w:t>
      </w:r>
      <w:bookmarkEnd w:id="55"/>
    </w:p>
    <w:p w14:paraId="3F93DF8E" w14:textId="77777777" w:rsidR="004D6A9F" w:rsidRPr="004D6A9F" w:rsidRDefault="004D6A9F" w:rsidP="00E22B07">
      <w:pPr>
        <w:numPr>
          <w:ilvl w:val="0"/>
          <w:numId w:val="10"/>
        </w:numPr>
        <w:tabs>
          <w:tab w:val="left" w:pos="0"/>
          <w:tab w:val="num" w:pos="1070"/>
          <w:tab w:val="left" w:pos="9900"/>
        </w:tabs>
        <w:ind w:left="0" w:right="142" w:firstLine="709"/>
        <w:jc w:val="both"/>
      </w:pPr>
      <w:r w:rsidRPr="004D6A9F">
        <w:t>Гражданский кодекс Российской Федерации;</w:t>
      </w:r>
    </w:p>
    <w:p w14:paraId="26F4118B" w14:textId="77777777" w:rsidR="004D6A9F" w:rsidRPr="004D6A9F" w:rsidRDefault="004D6A9F" w:rsidP="00E22B07">
      <w:pPr>
        <w:numPr>
          <w:ilvl w:val="0"/>
          <w:numId w:val="10"/>
        </w:numPr>
        <w:tabs>
          <w:tab w:val="num" w:pos="0"/>
          <w:tab w:val="num" w:pos="1070"/>
          <w:tab w:val="left" w:pos="9900"/>
        </w:tabs>
        <w:ind w:left="0" w:right="142" w:firstLine="709"/>
        <w:jc w:val="both"/>
      </w:pPr>
      <w:r w:rsidRPr="004D6A9F">
        <w:t>Налоговый кодекс Российской Федерации;</w:t>
      </w:r>
    </w:p>
    <w:p w14:paraId="7C51DBDB" w14:textId="77777777" w:rsidR="004D6A9F" w:rsidRPr="004D6A9F" w:rsidRDefault="004D6A9F" w:rsidP="00E22B07">
      <w:pPr>
        <w:numPr>
          <w:ilvl w:val="0"/>
          <w:numId w:val="10"/>
        </w:numPr>
        <w:tabs>
          <w:tab w:val="num" w:pos="0"/>
          <w:tab w:val="num" w:pos="1070"/>
          <w:tab w:val="left" w:pos="9900"/>
        </w:tabs>
        <w:ind w:left="0" w:right="142" w:firstLine="709"/>
        <w:jc w:val="both"/>
      </w:pPr>
      <w:r w:rsidRPr="004D6A9F">
        <w:t>Трудовой Кодекс Российской Федерации;</w:t>
      </w:r>
    </w:p>
    <w:p w14:paraId="6B6C6302" w14:textId="77777777" w:rsidR="004D6A9F" w:rsidRPr="004D6A9F" w:rsidRDefault="004D6A9F" w:rsidP="00E22B07">
      <w:pPr>
        <w:numPr>
          <w:ilvl w:val="0"/>
          <w:numId w:val="10"/>
        </w:numPr>
        <w:tabs>
          <w:tab w:val="num" w:pos="0"/>
          <w:tab w:val="num" w:pos="1070"/>
          <w:tab w:val="left" w:pos="9900"/>
        </w:tabs>
        <w:ind w:left="0" w:right="-1" w:firstLine="709"/>
        <w:jc w:val="both"/>
      </w:pPr>
      <w:r w:rsidRPr="004D6A9F">
        <w:t>Федеральный Закон от 17.08.1995 № 147-ФЗ «О естественных монополиях»;</w:t>
      </w:r>
    </w:p>
    <w:p w14:paraId="381F26B5" w14:textId="77777777" w:rsidR="004D6A9F" w:rsidRPr="004D6A9F" w:rsidRDefault="004D6A9F" w:rsidP="00E22B07">
      <w:pPr>
        <w:numPr>
          <w:ilvl w:val="0"/>
          <w:numId w:val="10"/>
        </w:numPr>
        <w:tabs>
          <w:tab w:val="num" w:pos="0"/>
          <w:tab w:val="num" w:pos="1070"/>
          <w:tab w:val="left" w:pos="9900"/>
        </w:tabs>
        <w:ind w:left="0" w:right="142" w:firstLine="709"/>
        <w:jc w:val="both"/>
      </w:pPr>
      <w:r w:rsidRPr="004D6A9F">
        <w:t xml:space="preserve"> Федеральный закон от 27.07.2010 № 190-ФЗ «О теплоснабжении»;</w:t>
      </w:r>
    </w:p>
    <w:p w14:paraId="1E1CC5A6" w14:textId="77777777" w:rsidR="004D6A9F" w:rsidRPr="004D6A9F" w:rsidRDefault="004D6A9F" w:rsidP="00E22B07">
      <w:pPr>
        <w:numPr>
          <w:ilvl w:val="0"/>
          <w:numId w:val="10"/>
        </w:numPr>
        <w:tabs>
          <w:tab w:val="num" w:pos="0"/>
          <w:tab w:val="num" w:pos="1070"/>
          <w:tab w:val="left" w:pos="9900"/>
        </w:tabs>
        <w:ind w:left="0" w:right="142" w:firstLine="709"/>
        <w:jc w:val="both"/>
      </w:pPr>
      <w:r w:rsidRPr="004D6A9F">
        <w:t>Постановление Правительства РФ от 6 июля 1998 г. № 700 «О введении раздельного учета затрат по регулируемым видам деятельности в энергетике»;</w:t>
      </w:r>
    </w:p>
    <w:p w14:paraId="50D72741" w14:textId="77777777" w:rsidR="004D6A9F" w:rsidRPr="004D6A9F" w:rsidRDefault="004D6A9F" w:rsidP="00E22B07">
      <w:pPr>
        <w:numPr>
          <w:ilvl w:val="0"/>
          <w:numId w:val="10"/>
        </w:numPr>
        <w:tabs>
          <w:tab w:val="num" w:pos="0"/>
          <w:tab w:val="num" w:pos="1070"/>
          <w:tab w:val="left" w:pos="9900"/>
        </w:tabs>
        <w:ind w:left="0" w:right="142" w:firstLine="709"/>
        <w:jc w:val="both"/>
      </w:pPr>
      <w:r w:rsidRPr="004D6A9F">
        <w:t>Постановление Правительства Российской Федерации от 22.10.2012</w:t>
      </w:r>
      <w:r w:rsidRPr="004D6A9F">
        <w:br/>
        <w:t>№ 1075 «О ценообразовании в сфере теплоснабжения» (далее Основы ценообразования);</w:t>
      </w:r>
    </w:p>
    <w:p w14:paraId="6909BA0F" w14:textId="77777777" w:rsidR="004D6A9F" w:rsidRPr="004D6A9F" w:rsidRDefault="004D6A9F" w:rsidP="00E22B07">
      <w:pPr>
        <w:numPr>
          <w:ilvl w:val="0"/>
          <w:numId w:val="10"/>
        </w:numPr>
        <w:tabs>
          <w:tab w:val="num" w:pos="0"/>
          <w:tab w:val="num" w:pos="1070"/>
          <w:tab w:val="left" w:pos="9900"/>
        </w:tabs>
        <w:ind w:left="0" w:right="142" w:firstLine="709"/>
        <w:jc w:val="both"/>
      </w:pPr>
      <w:r w:rsidRPr="004D6A9F">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3533BC4C" w14:textId="77777777" w:rsidR="004D6A9F" w:rsidRPr="004D6A9F" w:rsidRDefault="004D6A9F" w:rsidP="00E22B07">
      <w:pPr>
        <w:numPr>
          <w:ilvl w:val="0"/>
          <w:numId w:val="10"/>
        </w:numPr>
        <w:tabs>
          <w:tab w:val="num" w:pos="0"/>
          <w:tab w:val="num" w:pos="1070"/>
          <w:tab w:val="left" w:pos="9900"/>
        </w:tabs>
        <w:ind w:left="0" w:right="142" w:firstLine="709"/>
        <w:jc w:val="both"/>
      </w:pPr>
      <w:r w:rsidRPr="004D6A9F">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1CCB8A33" w14:textId="77777777" w:rsidR="004D6A9F" w:rsidRPr="004D6A9F" w:rsidRDefault="004D6A9F" w:rsidP="00E22B07">
      <w:pPr>
        <w:numPr>
          <w:ilvl w:val="0"/>
          <w:numId w:val="10"/>
        </w:numPr>
        <w:tabs>
          <w:tab w:val="num" w:pos="0"/>
          <w:tab w:val="num" w:pos="1070"/>
          <w:tab w:val="left" w:pos="9900"/>
        </w:tabs>
        <w:ind w:left="0" w:right="142" w:firstLine="709"/>
        <w:jc w:val="both"/>
      </w:pPr>
      <w:r w:rsidRPr="004D6A9F">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7819128" w14:textId="77777777" w:rsidR="004D6A9F" w:rsidRPr="004D6A9F" w:rsidRDefault="004D6A9F" w:rsidP="00E22B07">
      <w:pPr>
        <w:numPr>
          <w:ilvl w:val="0"/>
          <w:numId w:val="10"/>
        </w:numPr>
        <w:tabs>
          <w:tab w:val="left" w:pos="0"/>
          <w:tab w:val="num" w:pos="1070"/>
        </w:tabs>
        <w:ind w:left="0" w:right="142" w:firstLine="709"/>
        <w:jc w:val="both"/>
      </w:pPr>
      <w:r w:rsidRPr="004D6A9F">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0AA8213" w14:textId="77777777" w:rsidR="004D6A9F" w:rsidRPr="004D6A9F" w:rsidRDefault="004D6A9F" w:rsidP="00E22B07">
      <w:pPr>
        <w:numPr>
          <w:ilvl w:val="0"/>
          <w:numId w:val="10"/>
        </w:numPr>
        <w:tabs>
          <w:tab w:val="left" w:pos="0"/>
          <w:tab w:val="num" w:pos="1070"/>
        </w:tabs>
        <w:ind w:left="0" w:right="142" w:firstLine="709"/>
        <w:jc w:val="both"/>
      </w:pPr>
      <w:r w:rsidRPr="004D6A9F">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384CE4E0" w14:textId="77777777" w:rsidR="004D6A9F" w:rsidRPr="004D6A9F" w:rsidRDefault="004D6A9F" w:rsidP="00E22B07">
      <w:pPr>
        <w:numPr>
          <w:ilvl w:val="0"/>
          <w:numId w:val="10"/>
        </w:numPr>
        <w:tabs>
          <w:tab w:val="left" w:pos="0"/>
          <w:tab w:val="num" w:pos="1070"/>
        </w:tabs>
        <w:ind w:left="0" w:right="142" w:firstLine="709"/>
        <w:jc w:val="both"/>
      </w:pPr>
      <w:r w:rsidRPr="004D6A9F">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8F53445" w14:textId="77777777" w:rsidR="004D6A9F" w:rsidRPr="004D6A9F" w:rsidRDefault="004D6A9F" w:rsidP="004D6A9F">
      <w:pPr>
        <w:tabs>
          <w:tab w:val="left" w:pos="0"/>
        </w:tabs>
        <w:ind w:firstLine="720"/>
        <w:jc w:val="both"/>
      </w:pPr>
      <w:r w:rsidRPr="004D6A9F">
        <w:t>Вся нормативно – методическая основа используется в редакции, действующей на момент проведения экспертизы.</w:t>
      </w:r>
    </w:p>
    <w:p w14:paraId="71E34588" w14:textId="77777777" w:rsidR="004D6A9F" w:rsidRPr="004D6A9F" w:rsidRDefault="004D6A9F" w:rsidP="004D6A9F">
      <w:pPr>
        <w:tabs>
          <w:tab w:val="left" w:pos="0"/>
        </w:tabs>
        <w:ind w:firstLine="720"/>
        <w:jc w:val="both"/>
      </w:pPr>
    </w:p>
    <w:p w14:paraId="36EF6606" w14:textId="77777777" w:rsidR="004D6A9F" w:rsidRPr="004D6A9F" w:rsidRDefault="004D6A9F" w:rsidP="00E22B07">
      <w:pPr>
        <w:keepNext/>
        <w:numPr>
          <w:ilvl w:val="0"/>
          <w:numId w:val="11"/>
        </w:numPr>
        <w:tabs>
          <w:tab w:val="left" w:pos="709"/>
        </w:tabs>
        <w:jc w:val="center"/>
        <w:outlineLvl w:val="0"/>
        <w:rPr>
          <w:rFonts w:ascii="Cambria" w:hAnsi="Cambria"/>
          <w:b/>
          <w:bCs/>
          <w:kern w:val="32"/>
          <w:sz w:val="32"/>
          <w:szCs w:val="32"/>
          <w:lang w:val="x-none"/>
        </w:rPr>
      </w:pPr>
      <w:bookmarkStart w:id="56" w:name="_Toc527897910"/>
      <w:bookmarkStart w:id="57" w:name="_Toc26352466"/>
      <w:r w:rsidRPr="004D6A9F">
        <w:rPr>
          <w:rFonts w:ascii="Cambria" w:hAnsi="Cambria"/>
          <w:b/>
          <w:bCs/>
          <w:kern w:val="32"/>
          <w:sz w:val="32"/>
          <w:szCs w:val="32"/>
          <w:lang w:val="x-none"/>
        </w:rPr>
        <w:lastRenderedPageBreak/>
        <w:t>Оценка достоверности данных, Приведенных в предложениях об установлении тарифов и (или) их предельных уровней</w:t>
      </w:r>
      <w:bookmarkEnd w:id="56"/>
      <w:bookmarkEnd w:id="57"/>
      <w:r w:rsidRPr="004D6A9F">
        <w:rPr>
          <w:rFonts w:ascii="Cambria" w:hAnsi="Cambria"/>
          <w:b/>
          <w:bCs/>
          <w:kern w:val="32"/>
          <w:sz w:val="32"/>
          <w:szCs w:val="32"/>
          <w:lang w:val="x-none"/>
        </w:rPr>
        <w:t xml:space="preserve"> </w:t>
      </w:r>
    </w:p>
    <w:p w14:paraId="1929B226" w14:textId="77777777" w:rsidR="004D6A9F" w:rsidRPr="004D6A9F" w:rsidRDefault="004D6A9F" w:rsidP="004D6A9F">
      <w:pPr>
        <w:tabs>
          <w:tab w:val="left" w:pos="0"/>
        </w:tabs>
        <w:ind w:firstLine="720"/>
        <w:jc w:val="both"/>
      </w:pPr>
    </w:p>
    <w:p w14:paraId="6FA41798" w14:textId="77777777" w:rsidR="004D6A9F" w:rsidRPr="004D6A9F" w:rsidRDefault="004D6A9F" w:rsidP="004D6A9F">
      <w:pPr>
        <w:tabs>
          <w:tab w:val="left" w:pos="0"/>
        </w:tabs>
        <w:ind w:firstLine="720"/>
        <w:jc w:val="both"/>
      </w:pPr>
      <w:r w:rsidRPr="004D6A9F">
        <w:t>Материалы ООО «А-Энерго» ИНН 4205331498 по корректировке тарифов на 2020 год (четвертый год долгосрочного периода регулирования)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52A207A" w14:textId="77777777" w:rsidR="004D6A9F" w:rsidRPr="004D6A9F" w:rsidRDefault="004D6A9F" w:rsidP="004D6A9F">
      <w:pPr>
        <w:tabs>
          <w:tab w:val="left" w:pos="0"/>
        </w:tabs>
        <w:ind w:left="142" w:firstLine="720"/>
        <w:jc w:val="both"/>
      </w:pPr>
      <w:r w:rsidRPr="004D6A9F">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w:t>
      </w:r>
    </w:p>
    <w:p w14:paraId="3C2C9E58" w14:textId="77777777" w:rsidR="004D6A9F" w:rsidRPr="004D6A9F" w:rsidRDefault="004D6A9F" w:rsidP="004D6A9F">
      <w:pPr>
        <w:tabs>
          <w:tab w:val="left" w:pos="0"/>
        </w:tabs>
        <w:ind w:left="-142" w:firstLine="720"/>
        <w:jc w:val="both"/>
      </w:pPr>
      <w:r w:rsidRPr="004D6A9F">
        <w:t>Ответственность за достоверность информации несет руководитель предприятия.</w:t>
      </w:r>
    </w:p>
    <w:p w14:paraId="16C36E63" w14:textId="77777777" w:rsidR="004D6A9F" w:rsidRPr="004D6A9F" w:rsidRDefault="004D6A9F" w:rsidP="004D6A9F">
      <w:pPr>
        <w:tabs>
          <w:tab w:val="left" w:pos="0"/>
        </w:tabs>
        <w:ind w:firstLine="720"/>
        <w:jc w:val="both"/>
      </w:pPr>
      <w:r w:rsidRPr="004D6A9F">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w:t>
      </w:r>
    </w:p>
    <w:p w14:paraId="626E8C54" w14:textId="77777777" w:rsidR="004D6A9F" w:rsidRPr="004D6A9F" w:rsidRDefault="004D6A9F" w:rsidP="004D6A9F">
      <w:pPr>
        <w:tabs>
          <w:tab w:val="left" w:pos="0"/>
        </w:tabs>
        <w:ind w:firstLine="720"/>
        <w:jc w:val="both"/>
      </w:pPr>
      <w:r w:rsidRPr="004D6A9F">
        <w:t>Выборочная проверка бухгалтерской, статистической и иной документации осуществлялась исключительно с целью оценки достоверности, представленной ООО «А-Энерго»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2020 год.</w:t>
      </w:r>
    </w:p>
    <w:p w14:paraId="460A4D7B" w14:textId="77777777" w:rsidR="004D6A9F" w:rsidRPr="004D6A9F" w:rsidRDefault="004D6A9F" w:rsidP="004D6A9F">
      <w:pPr>
        <w:tabs>
          <w:tab w:val="left" w:pos="0"/>
        </w:tabs>
        <w:ind w:firstLine="720"/>
        <w:jc w:val="both"/>
      </w:pPr>
      <w:r w:rsidRPr="004D6A9F">
        <w:t xml:space="preserve">Экспертная оценка экономической обоснованности расходов, принимаемых для расчета тарифов на 2020 год, производилась на основе анализа реестра неподконтрольных расходов, реестра расходов на приобретение энергетических ресурсов, формы расчета необходимой валовой выручки методом индексации установленных тарифов. </w:t>
      </w:r>
    </w:p>
    <w:p w14:paraId="144B2ECB" w14:textId="77777777" w:rsidR="004D6A9F" w:rsidRPr="004D6A9F" w:rsidRDefault="004D6A9F" w:rsidP="004D6A9F">
      <w:pPr>
        <w:tabs>
          <w:tab w:val="left" w:pos="0"/>
        </w:tabs>
        <w:ind w:firstLine="720"/>
        <w:jc w:val="both"/>
      </w:pPr>
      <w:r w:rsidRPr="004D6A9F">
        <w:t>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234EE3AF" w14:textId="77777777" w:rsidR="004D6A9F" w:rsidRPr="004D6A9F" w:rsidRDefault="004D6A9F" w:rsidP="004D6A9F">
      <w:pPr>
        <w:ind w:firstLine="720"/>
        <w:jc w:val="both"/>
      </w:pPr>
      <w:r w:rsidRPr="004D6A9F">
        <w:t>Все расчёты в данном экспертном заключении приведены без учёта НДС.</w:t>
      </w:r>
    </w:p>
    <w:p w14:paraId="2481846C" w14:textId="77777777" w:rsidR="004D6A9F" w:rsidRPr="004D6A9F" w:rsidRDefault="004D6A9F" w:rsidP="00E22B07">
      <w:pPr>
        <w:keepNext/>
        <w:numPr>
          <w:ilvl w:val="0"/>
          <w:numId w:val="11"/>
        </w:numPr>
        <w:tabs>
          <w:tab w:val="left" w:pos="709"/>
        </w:tabs>
        <w:jc w:val="center"/>
        <w:outlineLvl w:val="0"/>
        <w:rPr>
          <w:rFonts w:ascii="Cambria" w:hAnsi="Cambria"/>
          <w:b/>
          <w:bCs/>
          <w:kern w:val="32"/>
          <w:sz w:val="32"/>
          <w:szCs w:val="32"/>
          <w:lang w:val="x-none"/>
        </w:rPr>
      </w:pPr>
      <w:bookmarkStart w:id="58" w:name="_Toc496254281"/>
      <w:bookmarkStart w:id="59" w:name="_Toc26352467"/>
      <w:r w:rsidRPr="004D6A9F">
        <w:rPr>
          <w:rFonts w:ascii="Cambria" w:hAnsi="Cambria"/>
          <w:b/>
          <w:bCs/>
          <w:kern w:val="32"/>
          <w:sz w:val="32"/>
          <w:szCs w:val="32"/>
          <w:lang w:val="x-none"/>
        </w:rPr>
        <w:t>Основные методологические положения по корректировке необходимой валовой выручки на 2020 год</w:t>
      </w:r>
      <w:bookmarkEnd w:id="58"/>
      <w:bookmarkEnd w:id="59"/>
    </w:p>
    <w:p w14:paraId="17C1E087" w14:textId="77777777" w:rsidR="004D6A9F" w:rsidRPr="004D6A9F" w:rsidRDefault="004D6A9F" w:rsidP="004D6A9F">
      <w:pPr>
        <w:ind w:firstLine="720"/>
        <w:jc w:val="both"/>
      </w:pPr>
      <w:r w:rsidRPr="004D6A9F">
        <w:t>Тарифы предприятия подлежат регулированию с 01.01.2020 года согласно положениям, п.4 и п.5 Основ ценообразования и статьи 8 Федерального закона от 27.07.2010 № 190-ФЗ «О теплоснабжении», поскольку ООО «А-Энерго»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03CF64DA" w14:textId="77777777" w:rsidR="004D6A9F" w:rsidRPr="004D6A9F" w:rsidRDefault="004D6A9F" w:rsidP="004D6A9F">
      <w:pPr>
        <w:ind w:firstLine="720"/>
        <w:jc w:val="both"/>
      </w:pPr>
      <w:r w:rsidRPr="004D6A9F">
        <w:t>При расчете долгосрочных тарифов долгосрочного периода регулирования 2017 – 2022 гг. экспертами использовался метод индексации установленных тарифов. Четвертый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465CAF73" w14:textId="77777777" w:rsidR="004D6A9F" w:rsidRPr="004D6A9F" w:rsidRDefault="004D6A9F" w:rsidP="004D6A9F">
      <w:pPr>
        <w:ind w:firstLine="720"/>
        <w:jc w:val="both"/>
      </w:pPr>
      <w:r w:rsidRPr="004D6A9F">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6CC3A7B7" w14:textId="77777777" w:rsidR="004D6A9F" w:rsidRPr="004D6A9F" w:rsidRDefault="004D6A9F" w:rsidP="004D6A9F">
      <w:pPr>
        <w:ind w:firstLine="720"/>
        <w:jc w:val="both"/>
      </w:pPr>
      <w:r w:rsidRPr="004D6A9F">
        <w:t xml:space="preserve">Перечень долгосрочных параметров представлен в п. 33 Методических указаний (Приказ ФСТ России от 13.06.2013 № 760-э «Об утверждении Методических указаний по расчету </w:t>
      </w:r>
      <w:r w:rsidRPr="004D6A9F">
        <w:lastRenderedPageBreak/>
        <w:t>регулируемых цен (тарифов) в сфере теплоснабжения»),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290608A0" w14:textId="77777777" w:rsidR="004D6A9F" w:rsidRPr="004D6A9F" w:rsidRDefault="004D6A9F" w:rsidP="004D6A9F">
      <w:pPr>
        <w:ind w:firstLine="567"/>
        <w:jc w:val="both"/>
        <w:rPr>
          <w:lang w:eastAsia="en-US"/>
        </w:rPr>
      </w:pPr>
      <w:r w:rsidRPr="004D6A9F">
        <w:rPr>
          <w:lang w:eastAsia="en-US"/>
        </w:rPr>
        <w:t>Для составления данного отчёта эксперты руководствовались подготовленными Минэкономразвития РФ, одобренными на заседании правительства 19 сентября 2019 года и опубликованными 30.09. 2019 на сайте Министерства экономического развития «Основные направления деятельности Правительства Российской Федерации на период до 2024 года», в соответствии с которыми, плановый ИПЦ на 2020 год составил 103,0. Фактический ИПЦ по итогу 2018 года составил 102,9.</w:t>
      </w:r>
    </w:p>
    <w:p w14:paraId="6785A063" w14:textId="77777777" w:rsidR="004D6A9F" w:rsidRPr="004D6A9F" w:rsidRDefault="004D6A9F" w:rsidP="004D6A9F">
      <w:pPr>
        <w:ind w:firstLine="567"/>
        <w:jc w:val="both"/>
        <w:rPr>
          <w:lang w:eastAsia="en-US"/>
        </w:rPr>
      </w:pPr>
      <w:r w:rsidRPr="004D6A9F">
        <w:rPr>
          <w:lang w:eastAsia="en-US"/>
        </w:rPr>
        <w:t>Согласно п.72 Основ ценообразования, в котором говорится, что «при регулировании тарифов с применением метода индексации установленных тарифов такие тарифы устанавливаются на срок не менее 5 расчетных периодов регулирования или при первом применении - на срок не менее 3 расчетных периодов регулирования» постановлением от 30.11.2018 № 412 были внесены изменения в постановление региональной энергетической комиссии Кемеровской области от 14.07.2017 № 105 «Об установлении ООО «А-Энерго» долгосрочных параметров регулирования и долгосрочных тарифов на тепловую энергию, реализуемую на потребительском рынке г. Мариинска, на 2017-2020 годы», изменяющие срок действия долгосрочного периода регулирования с 2017 по 2020 на срок действия с 2017 по 2022, продлив его на весь срок действия концессионного соглашения.</w:t>
      </w:r>
    </w:p>
    <w:p w14:paraId="0C66F3FF" w14:textId="77777777" w:rsidR="004D6A9F" w:rsidRPr="004D6A9F" w:rsidRDefault="004D6A9F" w:rsidP="004D6A9F">
      <w:pPr>
        <w:ind w:firstLine="709"/>
        <w:jc w:val="both"/>
      </w:pPr>
      <w:r w:rsidRPr="004D6A9F">
        <w:rPr>
          <w:lang w:eastAsia="en-US"/>
        </w:rPr>
        <w:t>В 2019 году, в</w:t>
      </w:r>
      <w:r w:rsidRPr="004D6A9F">
        <w:t xml:space="preserve"> целях исполнения Решения ФАС России № СП/33063/19 от 22.04.2019, экспертами были пересмотрены тарифы ООО «А-Энерго» на тепловую энергию, реализуемую на потребительском рынке г. Мариинска, на 2019 год. В результате чего, были внесены изменения в приложение № 3 к постановлению региональной </w:t>
      </w:r>
      <w:r w:rsidRPr="004D6A9F">
        <w:rPr>
          <w:bCs/>
          <w:kern w:val="32"/>
        </w:rPr>
        <w:t xml:space="preserve">энергетической комиссии Кемеровской области от 14.07.2017 № 105 «Об установлении ООО «А-Энерго» долгосрочных параметров регулирования и долгосрочных тарифов на тепловую энергию, реализуемую на потребительском рынке г. Мариинска, на 2017-2022 годы» (в редакции постановлений региональной энергетической комиссии Кемеровской области от 19.12.2017 №533, от 30.11.2018 № 412). По итогу внесения изменений во исполнение Решения ФАС </w:t>
      </w:r>
      <w:r w:rsidRPr="004D6A9F">
        <w:t>России № СП/33063/19 от 22.04.2019 было принято постановление РЭК от 30.07.2019 № 200.</w:t>
      </w:r>
    </w:p>
    <w:p w14:paraId="64AB450B" w14:textId="77777777" w:rsidR="004D6A9F" w:rsidRPr="004D6A9F" w:rsidRDefault="004D6A9F" w:rsidP="004D6A9F">
      <w:pPr>
        <w:ind w:firstLine="567"/>
        <w:jc w:val="both"/>
        <w:rPr>
          <w:lang w:eastAsia="en-US"/>
        </w:rPr>
      </w:pPr>
    </w:p>
    <w:p w14:paraId="198494CF" w14:textId="77777777" w:rsidR="004D6A9F" w:rsidRPr="004D6A9F" w:rsidRDefault="004D6A9F" w:rsidP="00E22B07">
      <w:pPr>
        <w:keepNext/>
        <w:numPr>
          <w:ilvl w:val="0"/>
          <w:numId w:val="11"/>
        </w:numPr>
        <w:tabs>
          <w:tab w:val="left" w:pos="709"/>
        </w:tabs>
        <w:jc w:val="center"/>
        <w:outlineLvl w:val="0"/>
        <w:rPr>
          <w:rFonts w:ascii="Cambria" w:hAnsi="Cambria"/>
          <w:b/>
          <w:bCs/>
          <w:kern w:val="32"/>
          <w:sz w:val="32"/>
          <w:szCs w:val="32"/>
          <w:lang w:val="x-none"/>
        </w:rPr>
      </w:pPr>
      <w:bookmarkStart w:id="60" w:name="_Toc26352468"/>
      <w:r w:rsidRPr="004D6A9F">
        <w:rPr>
          <w:rFonts w:ascii="Cambria" w:hAnsi="Cambria"/>
          <w:b/>
          <w:bCs/>
          <w:kern w:val="32"/>
          <w:sz w:val="32"/>
          <w:szCs w:val="32"/>
          <w:lang w:val="x-none"/>
        </w:rPr>
        <w:t>ИНФОРМАЦИЯ О ПРЕДПРИЯТИИ</w:t>
      </w:r>
      <w:bookmarkEnd w:id="60"/>
    </w:p>
    <w:p w14:paraId="0E4D8C90" w14:textId="77777777" w:rsidR="004D6A9F" w:rsidRPr="00027EFE" w:rsidRDefault="004D6A9F" w:rsidP="004D6A9F">
      <w:pPr>
        <w:autoSpaceDE w:val="0"/>
        <w:autoSpaceDN w:val="0"/>
        <w:adjustRightInd w:val="0"/>
        <w:ind w:firstLine="280"/>
        <w:jc w:val="both"/>
      </w:pPr>
      <w:r w:rsidRPr="00027EFE">
        <w:t>Полное наименование: Общество с ограниченной ответственностью «А-Энерго».</w:t>
      </w:r>
    </w:p>
    <w:p w14:paraId="50162F1A" w14:textId="77777777" w:rsidR="004D6A9F" w:rsidRPr="00027EFE" w:rsidRDefault="004D6A9F" w:rsidP="004D6A9F">
      <w:pPr>
        <w:autoSpaceDE w:val="0"/>
        <w:autoSpaceDN w:val="0"/>
        <w:adjustRightInd w:val="0"/>
        <w:ind w:firstLine="280"/>
        <w:jc w:val="both"/>
      </w:pPr>
      <w:r w:rsidRPr="00027EFE">
        <w:t>Сокращённое наименование: ООО «А-Энерго».</w:t>
      </w:r>
    </w:p>
    <w:p w14:paraId="7E19DA86" w14:textId="77777777" w:rsidR="004D6A9F" w:rsidRPr="00027EFE" w:rsidRDefault="004D6A9F" w:rsidP="004D6A9F">
      <w:pPr>
        <w:autoSpaceDE w:val="0"/>
        <w:autoSpaceDN w:val="0"/>
        <w:adjustRightInd w:val="0"/>
        <w:ind w:firstLine="280"/>
        <w:jc w:val="both"/>
      </w:pPr>
      <w:r w:rsidRPr="00027EFE">
        <w:t>ИНН: 4205331498</w:t>
      </w:r>
    </w:p>
    <w:p w14:paraId="40E13DF7" w14:textId="77777777" w:rsidR="004D6A9F" w:rsidRPr="00027EFE" w:rsidRDefault="004D6A9F" w:rsidP="004D6A9F">
      <w:pPr>
        <w:autoSpaceDE w:val="0"/>
        <w:autoSpaceDN w:val="0"/>
        <w:adjustRightInd w:val="0"/>
        <w:ind w:firstLine="280"/>
        <w:jc w:val="both"/>
      </w:pPr>
      <w:r w:rsidRPr="00027EFE">
        <w:t>КПП: 4240501001</w:t>
      </w:r>
    </w:p>
    <w:p w14:paraId="1C130D2A" w14:textId="77777777" w:rsidR="004D6A9F" w:rsidRPr="00027EFE" w:rsidRDefault="004D6A9F" w:rsidP="004D6A9F">
      <w:pPr>
        <w:autoSpaceDE w:val="0"/>
        <w:autoSpaceDN w:val="0"/>
        <w:adjustRightInd w:val="0"/>
        <w:ind w:firstLine="280"/>
        <w:jc w:val="both"/>
      </w:pPr>
      <w:r w:rsidRPr="00027EFE">
        <w:t>ОГРН: 11642205070743</w:t>
      </w:r>
    </w:p>
    <w:p w14:paraId="21ECD555" w14:textId="77777777" w:rsidR="004D6A9F" w:rsidRPr="00027EFE" w:rsidRDefault="004D6A9F" w:rsidP="004D6A9F">
      <w:pPr>
        <w:autoSpaceDE w:val="0"/>
        <w:autoSpaceDN w:val="0"/>
        <w:adjustRightInd w:val="0"/>
        <w:ind w:firstLine="280"/>
        <w:jc w:val="both"/>
      </w:pPr>
      <w:r w:rsidRPr="00027EFE">
        <w:t>Адрес нахождения котельной: ул. Юбилейная, д.2А, г. Мариинск, Кемеровская область, Россия, тел: (3842) 49-22-60.</w:t>
      </w:r>
    </w:p>
    <w:p w14:paraId="15C0E5E3" w14:textId="77777777" w:rsidR="004D6A9F" w:rsidRPr="00027EFE" w:rsidRDefault="004D6A9F" w:rsidP="004D6A9F">
      <w:pPr>
        <w:autoSpaceDE w:val="0"/>
        <w:autoSpaceDN w:val="0"/>
        <w:adjustRightInd w:val="0"/>
        <w:ind w:firstLine="280"/>
        <w:jc w:val="both"/>
      </w:pPr>
      <w:r w:rsidRPr="00027EFE">
        <w:t>Юридический адрес: 650023, Кемеровская область г. Кемерово,</w:t>
      </w:r>
      <w:r w:rsidRPr="00027EFE">
        <w:br/>
        <w:t>ул. Тухачевского, 61, пом. 19.</w:t>
      </w:r>
    </w:p>
    <w:p w14:paraId="243FFE4C" w14:textId="77777777" w:rsidR="004D6A9F" w:rsidRPr="00027EFE" w:rsidRDefault="004D6A9F" w:rsidP="004D6A9F">
      <w:pPr>
        <w:autoSpaceDE w:val="0"/>
        <w:autoSpaceDN w:val="0"/>
        <w:adjustRightInd w:val="0"/>
        <w:ind w:firstLine="280"/>
        <w:jc w:val="both"/>
      </w:pPr>
      <w:r w:rsidRPr="00027EFE">
        <w:t>Генеральный директор: Лысенко Игорь Юрьевич</w:t>
      </w:r>
    </w:p>
    <w:p w14:paraId="460B725D" w14:textId="77777777" w:rsidR="004D6A9F" w:rsidRPr="00027EFE" w:rsidRDefault="004D6A9F" w:rsidP="004D6A9F">
      <w:pPr>
        <w:autoSpaceDE w:val="0"/>
        <w:autoSpaceDN w:val="0"/>
        <w:adjustRightInd w:val="0"/>
        <w:ind w:firstLine="280"/>
        <w:jc w:val="both"/>
      </w:pPr>
      <w:r w:rsidRPr="00027EFE">
        <w:t>Основными видами деятельности ООО «А-Энерго» являются выработка тепловой энергии котельной и транспортировка тепловой энергии от источника до потребителей.</w:t>
      </w:r>
    </w:p>
    <w:p w14:paraId="402F41F0" w14:textId="77777777" w:rsidR="004D6A9F" w:rsidRPr="004D6A9F" w:rsidRDefault="004D6A9F" w:rsidP="004D6A9F">
      <w:pPr>
        <w:ind w:firstLine="720"/>
        <w:contextualSpacing/>
        <w:jc w:val="both"/>
      </w:pPr>
      <w:r w:rsidRPr="004D6A9F">
        <w:t>ООО «А-Энерго» самостоятельно реализует тепловую энергию по северной части города Мариинска конечным потребителям с 01.11.2016 года.</w:t>
      </w:r>
    </w:p>
    <w:p w14:paraId="70015A18" w14:textId="77777777" w:rsidR="004D6A9F" w:rsidRPr="004D6A9F" w:rsidRDefault="004D6A9F" w:rsidP="004D6A9F">
      <w:pPr>
        <w:ind w:firstLine="720"/>
        <w:contextualSpacing/>
        <w:jc w:val="both"/>
      </w:pPr>
      <w:r w:rsidRPr="004D6A9F">
        <w:t>В настоящее время, ООО «А-Энерго» осуществляет деятельность в отношении объектов теплоснабжения, находящихся в муниципальной собственности муниципального образования Мариинское городское поселение, в рамках концессионного соглашения от 03.07.2017 № 1. Срок действия концессионного соглашения с 03.07.2017 года по 02.07.2022 года.</w:t>
      </w:r>
    </w:p>
    <w:p w14:paraId="7EEA369D" w14:textId="77777777" w:rsidR="004D6A9F" w:rsidRPr="004D6A9F" w:rsidRDefault="004D6A9F" w:rsidP="004D6A9F">
      <w:pPr>
        <w:ind w:firstLine="720"/>
        <w:contextualSpacing/>
        <w:jc w:val="both"/>
      </w:pPr>
      <w:r w:rsidRPr="004D6A9F">
        <w:t xml:space="preserve">Отпуск тепловой энергии потребителям производится в виде горячей воды. Сети первого контура теплоснабжения (от котельной до ЦТП в количестве 10 шт.) предприятия работают по закрытой схеме теплоснабжения. Теплоноситель в виде горячей воды подогревается в бойлерной </w:t>
      </w:r>
      <w:r w:rsidRPr="004D6A9F">
        <w:lastRenderedPageBreak/>
        <w:t>(в качестве подогревающей среды служит пар от котлоагрегатов), находящейся на территории котельной. На ЦТП установлено теплообменное оборудование (пластинчатые теплообменники), в котором нагревается теплоноситель тепловых сетей второго контура теплоснабжения. Отпуск ГВС с тепловых сетей второго контура производится по открытой схеме.</w:t>
      </w:r>
    </w:p>
    <w:p w14:paraId="7A3E1473" w14:textId="77777777" w:rsidR="004D6A9F" w:rsidRPr="004D6A9F" w:rsidRDefault="004D6A9F" w:rsidP="004D6A9F">
      <w:pPr>
        <w:ind w:firstLine="720"/>
        <w:contextualSpacing/>
        <w:jc w:val="both"/>
      </w:pPr>
      <w:r w:rsidRPr="004D6A9F">
        <w:t>Установленная тепловая мощность котельной составляет 102,76 Гкал/ч.</w:t>
      </w:r>
    </w:p>
    <w:p w14:paraId="3AA383E0" w14:textId="77777777" w:rsidR="004D6A9F" w:rsidRPr="004D6A9F" w:rsidRDefault="004D6A9F" w:rsidP="004D6A9F">
      <w:pPr>
        <w:ind w:firstLine="720"/>
        <w:contextualSpacing/>
        <w:jc w:val="both"/>
      </w:pPr>
      <w:r w:rsidRPr="004D6A9F">
        <w:t>На котельной установлены паровые котлоагрегаты КЕ-25-14-225 в количестве 7 штук. В 2020 году выработку тепловой энергии планируется осуществлять с помощью 3 котлоагрегатов (№ 5, 6, 7), два будут использованы в работе, один резервный. Котлы двух-барабанные с естественной циркуляцией, изготовлены ОАО «Бийский котельный завод» и предназначены для получения перегретого пара, при сжигании твердого топлива.</w:t>
      </w:r>
    </w:p>
    <w:p w14:paraId="2E070B35" w14:textId="77777777" w:rsidR="004D6A9F" w:rsidRPr="004D6A9F" w:rsidRDefault="004D6A9F" w:rsidP="004D6A9F">
      <w:pPr>
        <w:ind w:firstLine="720"/>
        <w:contextualSpacing/>
        <w:jc w:val="both"/>
      </w:pPr>
      <w:r w:rsidRPr="004D6A9F">
        <w:t>На котельной используется гидравлическая система шлакоудаления.</w:t>
      </w:r>
    </w:p>
    <w:p w14:paraId="5F45BA22" w14:textId="77777777" w:rsidR="004D6A9F" w:rsidRPr="004D6A9F" w:rsidRDefault="004D6A9F" w:rsidP="004D6A9F">
      <w:pPr>
        <w:ind w:firstLine="720"/>
        <w:contextualSpacing/>
        <w:jc w:val="both"/>
      </w:pPr>
      <w:r w:rsidRPr="004D6A9F">
        <w:t>Основной вид топлива – бурый уголь марки 2БМСШ.</w:t>
      </w:r>
    </w:p>
    <w:p w14:paraId="110287F1" w14:textId="77777777" w:rsidR="004D6A9F" w:rsidRPr="004D6A9F" w:rsidRDefault="004D6A9F" w:rsidP="004D6A9F">
      <w:pPr>
        <w:ind w:firstLine="720"/>
        <w:contextualSpacing/>
        <w:jc w:val="both"/>
      </w:pPr>
      <w:r w:rsidRPr="004D6A9F">
        <w:t>Резервное топливо отсутствует.</w:t>
      </w:r>
    </w:p>
    <w:p w14:paraId="2925D702" w14:textId="77777777" w:rsidR="004D6A9F" w:rsidRPr="004D6A9F" w:rsidRDefault="004D6A9F" w:rsidP="004D6A9F">
      <w:pPr>
        <w:ind w:firstLine="720"/>
        <w:contextualSpacing/>
        <w:jc w:val="both"/>
      </w:pPr>
      <w:r w:rsidRPr="004D6A9F">
        <w:t>Доставка топлива на котельную Мариинского филиала осуществляется автомобильным транспортом. Разгрузка автомобилей происходит на угольном складе. Вместимость склада составляет 30 000 т, из них 7 000 т – закрытый склад, 23000 т – открытый. Со склада уголь погрузчиком загружается в приемный бункер, затем с помощью конвейера поступает на узел пересыпки и по конвейеру первого подъема доставляется до дробилки. После дробления, ленточным конвейером уголь доставляется на второй узел пересыпки и ленточным конвейером второго подъема доставляется в котловые бункеры.</w:t>
      </w:r>
    </w:p>
    <w:p w14:paraId="2BB632E2" w14:textId="77777777" w:rsidR="004D6A9F" w:rsidRPr="004D6A9F" w:rsidRDefault="004D6A9F" w:rsidP="004D6A9F">
      <w:pPr>
        <w:ind w:firstLine="720"/>
        <w:contextualSpacing/>
        <w:jc w:val="both"/>
      </w:pPr>
      <w:r w:rsidRPr="004D6A9F">
        <w:t>В работе котельной используются две галереи топливоподачи.</w:t>
      </w:r>
    </w:p>
    <w:p w14:paraId="07CAC2B3" w14:textId="77777777" w:rsidR="004D6A9F" w:rsidRPr="004D6A9F" w:rsidRDefault="004D6A9F" w:rsidP="004D6A9F">
      <w:pPr>
        <w:ind w:firstLine="720"/>
        <w:contextualSpacing/>
        <w:jc w:val="both"/>
      </w:pPr>
      <w:r w:rsidRPr="004D6A9F">
        <w:t>Предприятие обслуживает 13,061 км магистральных тепловых сетей в двухтрубном исчислении (том числе 3 639 м – подземная прокладка в железобетонных лотках и 9 422 м – надземная прокладка на низких железобетонных опорах) и 23,707 км тепловых сетей второго контура в двухтрубном исчислении.</w:t>
      </w:r>
    </w:p>
    <w:p w14:paraId="089C0228" w14:textId="77777777" w:rsidR="004D6A9F" w:rsidRPr="004D6A9F" w:rsidRDefault="004D6A9F" w:rsidP="004D6A9F">
      <w:pPr>
        <w:ind w:firstLine="720"/>
        <w:contextualSpacing/>
        <w:jc w:val="both"/>
      </w:pPr>
      <w:r w:rsidRPr="004D6A9F">
        <w:t xml:space="preserve">Магистральные тепловые сети работают по закрытой схеме теплоснабжения. Восполнение потерь в магистральных тепловых сетях осуществляется в бойлерной, находящейся на территории котельной. </w:t>
      </w:r>
    </w:p>
    <w:p w14:paraId="640B63B0" w14:textId="77777777" w:rsidR="004D6A9F" w:rsidRPr="004D6A9F" w:rsidRDefault="004D6A9F" w:rsidP="004D6A9F">
      <w:pPr>
        <w:ind w:firstLine="720"/>
        <w:contextualSpacing/>
        <w:jc w:val="both"/>
      </w:pPr>
      <w:r w:rsidRPr="004D6A9F">
        <w:t>Тепловые сети второго контура работают по открытой схеме теплоснабжения.</w:t>
      </w:r>
    </w:p>
    <w:p w14:paraId="23FC48C1" w14:textId="77777777" w:rsidR="004D6A9F" w:rsidRPr="004D6A9F" w:rsidRDefault="004D6A9F" w:rsidP="004D6A9F">
      <w:pPr>
        <w:ind w:firstLine="720"/>
        <w:contextualSpacing/>
        <w:jc w:val="both"/>
      </w:pPr>
      <w:r w:rsidRPr="004D6A9F">
        <w:t>Подпитка второго контура тепловых сетей осуществляется питьевой водой от ООО «Горводоканал» (Мариинского района) при помощи подпиточных насосов, установленных на каждом ЦТП, в которых установлены пластинчатые теплообменники.</w:t>
      </w:r>
    </w:p>
    <w:p w14:paraId="207FEA95" w14:textId="77777777" w:rsidR="004D6A9F" w:rsidRPr="004D6A9F" w:rsidRDefault="004D6A9F" w:rsidP="004D6A9F">
      <w:pPr>
        <w:ind w:firstLine="720"/>
        <w:contextualSpacing/>
        <w:jc w:val="both"/>
      </w:pPr>
      <w:r w:rsidRPr="004D6A9F">
        <w:t>Горячая вода потребителям отпускается только в отопительный период.</w:t>
      </w:r>
    </w:p>
    <w:p w14:paraId="66572121" w14:textId="77777777" w:rsidR="004D6A9F" w:rsidRPr="004D6A9F" w:rsidRDefault="004D6A9F" w:rsidP="004D6A9F">
      <w:pPr>
        <w:autoSpaceDE w:val="0"/>
        <w:autoSpaceDN w:val="0"/>
        <w:adjustRightInd w:val="0"/>
        <w:ind w:firstLine="280"/>
        <w:jc w:val="both"/>
        <w:rPr>
          <w:b/>
          <w:bCs/>
          <w:sz w:val="28"/>
          <w:szCs w:val="28"/>
        </w:rPr>
      </w:pPr>
      <w:r w:rsidRPr="004D6A9F">
        <w:rPr>
          <w:b/>
          <w:bCs/>
          <w:sz w:val="28"/>
          <w:szCs w:val="28"/>
        </w:rPr>
        <w:t>Предприятие работает по общей системе налогообложения.</w:t>
      </w:r>
    </w:p>
    <w:p w14:paraId="379EE85F" w14:textId="77777777" w:rsidR="004D6A9F" w:rsidRPr="004D6A9F" w:rsidRDefault="004D6A9F" w:rsidP="004D6A9F">
      <w:pPr>
        <w:autoSpaceDE w:val="0"/>
        <w:autoSpaceDN w:val="0"/>
        <w:adjustRightInd w:val="0"/>
        <w:ind w:firstLine="280"/>
        <w:jc w:val="both"/>
        <w:rPr>
          <w:b/>
          <w:bCs/>
          <w:sz w:val="28"/>
          <w:szCs w:val="28"/>
        </w:rPr>
      </w:pPr>
      <w:r w:rsidRPr="004D6A9F">
        <w:rPr>
          <w:b/>
          <w:bCs/>
          <w:sz w:val="28"/>
          <w:szCs w:val="28"/>
        </w:rPr>
        <w:t>Долгосрочные параметры регулирования для установления тарифов на тепловую энергию на 2017-2022 годы приняты на уровне, установленном концессионным соглашением.</w:t>
      </w:r>
    </w:p>
    <w:p w14:paraId="6645683D" w14:textId="77777777" w:rsidR="004D6A9F" w:rsidRPr="004D6A9F" w:rsidRDefault="004D6A9F" w:rsidP="004D6A9F">
      <w:pPr>
        <w:ind w:firstLine="708"/>
        <w:jc w:val="both"/>
      </w:pPr>
      <w:r w:rsidRPr="004D6A9F">
        <w:t>Тарифы ООО «А-Энерго» с 01.01.2020 года подлежат регулированию согласно положениям статьи 8 Федерального закона от 27.07.2010 № 190-ФЗ</w:t>
      </w:r>
      <w:r w:rsidRPr="004D6A9F">
        <w:br/>
        <w:t>«О теплоснабжении», поскольку предприятие производит реализацию тепловой энергии (мощности), необходимой для оказания коммунальных услуг по отоплению и горячему водоснабжению населению и приравненным к нему категориям потребителей.</w:t>
      </w:r>
    </w:p>
    <w:p w14:paraId="0FBCE34D" w14:textId="77777777" w:rsidR="004D6A9F" w:rsidRPr="004D6A9F" w:rsidRDefault="004D6A9F" w:rsidP="004D6A9F">
      <w:pPr>
        <w:ind w:firstLine="708"/>
        <w:jc w:val="both"/>
      </w:pPr>
      <w:r w:rsidRPr="004D6A9F">
        <w:t>Данное экспертное заключение отражает затраты предприятия на 2020 год в части генерации и передачи тепловой энергии котельной.</w:t>
      </w:r>
    </w:p>
    <w:p w14:paraId="5C68AD1B" w14:textId="77777777" w:rsidR="004D6A9F" w:rsidRPr="004D6A9F" w:rsidRDefault="004D6A9F" w:rsidP="00E22B07">
      <w:pPr>
        <w:keepNext/>
        <w:numPr>
          <w:ilvl w:val="0"/>
          <w:numId w:val="11"/>
        </w:numPr>
        <w:tabs>
          <w:tab w:val="left" w:pos="709"/>
        </w:tabs>
        <w:jc w:val="center"/>
        <w:outlineLvl w:val="0"/>
        <w:rPr>
          <w:rFonts w:ascii="Cambria" w:hAnsi="Cambria"/>
          <w:b/>
          <w:bCs/>
          <w:kern w:val="32"/>
          <w:sz w:val="32"/>
          <w:szCs w:val="32"/>
          <w:lang w:val="x-none"/>
        </w:rPr>
      </w:pPr>
      <w:bookmarkStart w:id="61" w:name="_Toc26352469"/>
      <w:r w:rsidRPr="004D6A9F">
        <w:rPr>
          <w:rFonts w:ascii="Cambria" w:hAnsi="Cambria"/>
          <w:b/>
          <w:bCs/>
          <w:kern w:val="32"/>
          <w:sz w:val="32"/>
          <w:szCs w:val="32"/>
          <w:lang w:val="x-none"/>
        </w:rPr>
        <w:t>корректировкА НЕОБХОДИМОЙ ВАЛОВОЙ ВЫРУЧКИ и расчет тарифов на производство и передачу тепловой энергии на 2020 год</w:t>
      </w:r>
      <w:bookmarkEnd w:id="61"/>
    </w:p>
    <w:p w14:paraId="36C5BE20" w14:textId="77777777" w:rsidR="004D6A9F" w:rsidRPr="004D6A9F" w:rsidRDefault="004D6A9F" w:rsidP="004D6A9F">
      <w:pPr>
        <w:rPr>
          <w:lang w:eastAsia="en-US"/>
        </w:rPr>
      </w:pPr>
    </w:p>
    <w:p w14:paraId="5B1B98E1" w14:textId="77777777" w:rsidR="004D6A9F" w:rsidRPr="004D6A9F" w:rsidRDefault="004D6A9F" w:rsidP="004D6A9F">
      <w:pPr>
        <w:tabs>
          <w:tab w:val="left" w:pos="0"/>
        </w:tabs>
        <w:ind w:firstLine="720"/>
        <w:jc w:val="both"/>
      </w:pPr>
      <w:r w:rsidRPr="004D6A9F">
        <w:t xml:space="preserve">Согласно пункту 49,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w:t>
      </w:r>
      <w:r w:rsidRPr="004D6A9F">
        <w:lastRenderedPageBreak/>
        <w:t>регулирования с использованием уточненных значений прогнозных параметров регулирования (далее - скорректированная плановая НВВ).</w:t>
      </w:r>
    </w:p>
    <w:p w14:paraId="4CC4E5FA" w14:textId="77777777" w:rsidR="004D6A9F" w:rsidRPr="004D6A9F" w:rsidRDefault="004D6A9F" w:rsidP="004D6A9F">
      <w:pPr>
        <w:ind w:firstLine="720"/>
        <w:jc w:val="both"/>
        <w:rPr>
          <w:lang w:eastAsia="en-US"/>
        </w:rPr>
      </w:pPr>
      <w:r w:rsidRPr="004D6A9F">
        <w:rPr>
          <w:lang w:eastAsia="en-US"/>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38B7736C" w14:textId="77777777" w:rsidR="004D6A9F" w:rsidRPr="004D6A9F" w:rsidRDefault="004D6A9F" w:rsidP="004D6A9F">
      <w:pPr>
        <w:ind w:firstLine="720"/>
        <w:jc w:val="both"/>
        <w:rPr>
          <w:lang w:eastAsia="en-US"/>
        </w:rPr>
      </w:pPr>
    </w:p>
    <w:p w14:paraId="70D3DAA3" w14:textId="77777777" w:rsidR="004D6A9F" w:rsidRPr="004D6A9F" w:rsidRDefault="004D6A9F" w:rsidP="004D6A9F">
      <w:pPr>
        <w:keepNext/>
        <w:ind w:left="360"/>
        <w:outlineLvl w:val="1"/>
        <w:rPr>
          <w:b/>
          <w:szCs w:val="20"/>
        </w:rPr>
      </w:pPr>
      <w:bookmarkStart w:id="62" w:name="_Toc527897913"/>
      <w:bookmarkStart w:id="63" w:name="_Toc26352470"/>
      <w:r w:rsidRPr="004D6A9F">
        <w:rPr>
          <w:b/>
          <w:szCs w:val="20"/>
        </w:rPr>
        <w:t>5.1. Результаты деятельности предприятия за последний отчётный год</w:t>
      </w:r>
      <w:bookmarkEnd w:id="62"/>
      <w:r w:rsidRPr="004D6A9F">
        <w:rPr>
          <w:b/>
          <w:szCs w:val="20"/>
        </w:rPr>
        <w:t xml:space="preserve"> (2018)</w:t>
      </w:r>
      <w:bookmarkEnd w:id="63"/>
    </w:p>
    <w:p w14:paraId="0A778858" w14:textId="77777777" w:rsidR="004D6A9F" w:rsidRPr="004D6A9F" w:rsidRDefault="004D6A9F" w:rsidP="004D6A9F">
      <w:pPr>
        <w:ind w:firstLine="360"/>
        <w:jc w:val="both"/>
        <w:rPr>
          <w:lang w:eastAsia="en-US"/>
        </w:rPr>
      </w:pPr>
      <w:r w:rsidRPr="004D6A9F">
        <w:rPr>
          <w:lang w:eastAsia="en-US"/>
        </w:rPr>
        <w:t xml:space="preserve">Экспертная оценка экономической обоснованности расходов по итогу 2018 года, принимается в целях корректировки необходимой валовой выручки на 2020 год. </w:t>
      </w:r>
      <w:bookmarkStart w:id="64" w:name="_Hlk20125424"/>
      <w:r w:rsidRPr="004D6A9F">
        <w:rPr>
          <w:lang w:eastAsia="en-US"/>
        </w:rPr>
        <w:t>Анализ фактических затрат по итогу 2018 года производится на основе анализа реестра неподконтрольных расходов, реестра расходов на приобретение энергетических ресурсов, холодной воды и теплоносителя, а также корректировки уровня операционных расходов, установленного ранее и учетом уточненных данных Минэкономразвития в части инфляции.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bookmarkEnd w:id="64"/>
    <w:p w14:paraId="26B64574" w14:textId="77777777" w:rsidR="004D6A9F" w:rsidRPr="004D6A9F" w:rsidRDefault="004D6A9F" w:rsidP="004D6A9F">
      <w:pPr>
        <w:autoSpaceDE w:val="0"/>
        <w:autoSpaceDN w:val="0"/>
        <w:adjustRightInd w:val="0"/>
        <w:ind w:firstLine="360"/>
        <w:jc w:val="both"/>
        <w:rPr>
          <w:lang w:eastAsia="en-US"/>
        </w:rPr>
      </w:pPr>
      <w:r w:rsidRPr="004D6A9F">
        <w:rPr>
          <w:lang w:eastAsia="en-US"/>
        </w:rPr>
        <w:t>При расчете долгосрочных тарифов, экспертами использовался метод индексации установленных тарифов.</w:t>
      </w:r>
      <w:bookmarkStart w:id="65" w:name="_Hlk20127700"/>
    </w:p>
    <w:p w14:paraId="3993306F" w14:textId="77777777" w:rsidR="004D6A9F" w:rsidRPr="004D6A9F" w:rsidRDefault="004D6A9F" w:rsidP="004D6A9F">
      <w:pPr>
        <w:ind w:firstLine="567"/>
        <w:jc w:val="both"/>
        <w:rPr>
          <w:lang w:eastAsia="en-US"/>
        </w:rPr>
      </w:pPr>
      <w:r w:rsidRPr="004D6A9F">
        <w:rPr>
          <w:lang w:eastAsia="en-US"/>
        </w:rPr>
        <w:t>Первый год первого долгосрочного периода (2017) рассчитывался методом экономически обоснованных расходов. При определении фактических затрат по итогу 2018 года, уровень фактических операционных расходы пересчитывается от базового уровня операционных расходов (установленного на 2017 год) с учетом изменения количества активов и уточненных значений индекса потребительских цен в соответствии с прогнозом социально-экономического развития Российской Федерации в соответствии с п.52 Методических указаний,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bookmarkEnd w:id="65"/>
    <w:p w14:paraId="5EB5DC21" w14:textId="77777777" w:rsidR="004D6A9F" w:rsidRPr="004D6A9F" w:rsidRDefault="004D6A9F" w:rsidP="004D6A9F">
      <w:pPr>
        <w:ind w:firstLine="720"/>
        <w:jc w:val="both"/>
      </w:pPr>
      <w:r w:rsidRPr="004D6A9F">
        <w:t>Перечень долгосрочных параметров представлен в п. 33 Методических указаний (Приказ ФСТ России от 13.06.2013 №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01CAB49C" w14:textId="77777777" w:rsidR="004D6A9F" w:rsidRPr="004D6A9F" w:rsidRDefault="004D6A9F" w:rsidP="004D6A9F">
      <w:pPr>
        <w:ind w:firstLine="567"/>
        <w:jc w:val="both"/>
        <w:rPr>
          <w:lang w:eastAsia="en-US"/>
        </w:rPr>
      </w:pPr>
      <w:r w:rsidRPr="004D6A9F">
        <w:rPr>
          <w:lang w:eastAsia="en-US"/>
        </w:rPr>
        <w:t>Согласно п. 52 «Основ ценообразования» № 1075 от 22.10.2012 «орган регулирования ежегодно в течение долгосрочного периода регулирования осуществляет корректировку долгосрочного тарифа, ранее установленного на год, следующий за текущим годом, в соответствии с методическими указаниями с учетом отклонения значений параметров регулирования деятельности регулируемой организации за истекший период регулирования от значений таких параметров, учтенных при расчете долгосрочных тарифов, за исключением долгосрочных параметров регулирования».</w:t>
      </w:r>
    </w:p>
    <w:p w14:paraId="587F773F" w14:textId="77777777" w:rsidR="004D6A9F" w:rsidRPr="004D6A9F" w:rsidRDefault="004D6A9F" w:rsidP="004D6A9F">
      <w:pPr>
        <w:ind w:firstLine="567"/>
        <w:jc w:val="both"/>
      </w:pPr>
      <w:r w:rsidRPr="004D6A9F">
        <w:rPr>
          <w:lang w:eastAsia="en-US"/>
        </w:rPr>
        <w:t xml:space="preserve">Согласно п. 46 Методических указаний </w:t>
      </w:r>
      <w:r w:rsidRPr="004D6A9F">
        <w:t>ИПЦ фактическое (прогнозное) значение индекса потребительских цен (в среднем за год к предыдущему году), определяется на основании параметров прогноза социально-экономического развития Российской Федерации.</w:t>
      </w:r>
    </w:p>
    <w:p w14:paraId="2D0E9D08" w14:textId="77777777" w:rsidR="004D6A9F" w:rsidRPr="004D6A9F" w:rsidRDefault="004D6A9F" w:rsidP="004D6A9F">
      <w:pPr>
        <w:autoSpaceDE w:val="0"/>
        <w:autoSpaceDN w:val="0"/>
        <w:adjustRightInd w:val="0"/>
        <w:ind w:firstLine="539"/>
        <w:jc w:val="both"/>
      </w:pPr>
      <w:r w:rsidRPr="004D6A9F">
        <w:t xml:space="preserve">Согласно пп. в) п. 28. Основ ценообразования, говорится, что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должны быть одобрены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w:t>
      </w:r>
      <w:r w:rsidRPr="004D6A9F">
        <w:lastRenderedPageBreak/>
        <w:t>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w:t>
      </w:r>
    </w:p>
    <w:p w14:paraId="24AB1107" w14:textId="77777777" w:rsidR="004D6A9F" w:rsidRPr="004D6A9F" w:rsidRDefault="004D6A9F" w:rsidP="004D6A9F">
      <w:pPr>
        <w:ind w:firstLine="567"/>
        <w:jc w:val="both"/>
        <w:rPr>
          <w:lang w:eastAsia="en-US"/>
        </w:rPr>
      </w:pPr>
      <w:r w:rsidRPr="004D6A9F">
        <w:rPr>
          <w:lang w:eastAsia="en-US"/>
        </w:rPr>
        <w:t>Для составления данного отчёта эксперты руководствовались прогнозом Минэкономразвития на период</w:t>
      </w:r>
      <w:r w:rsidRPr="004D6A9F">
        <w:t xml:space="preserve"> до 2024 года</w:t>
      </w:r>
      <w:r w:rsidRPr="004D6A9F">
        <w:rPr>
          <w:lang w:eastAsia="en-US"/>
        </w:rPr>
        <w:t xml:space="preserve">, </w:t>
      </w:r>
      <w:r w:rsidRPr="004D6A9F">
        <w:rPr>
          <w:b/>
          <w:bCs/>
          <w:lang w:eastAsia="en-US"/>
        </w:rPr>
        <w:t>одобренным на заседании Правительства Российской Федерации 19.09.2019</w:t>
      </w:r>
      <w:r w:rsidRPr="004D6A9F">
        <w:rPr>
          <w:lang w:eastAsia="en-US"/>
        </w:rPr>
        <w:t>, опубликованы на сайте Министерства экономического развития 30.09.2019, в соответствии с которыми, фактический ИПЦ по итогу 2018 года составил 102,9.</w:t>
      </w:r>
    </w:p>
    <w:p w14:paraId="51B8FA35" w14:textId="77777777" w:rsidR="004D6A9F" w:rsidRPr="004D6A9F" w:rsidRDefault="004D6A9F" w:rsidP="004D6A9F">
      <w:pPr>
        <w:ind w:firstLine="720"/>
        <w:jc w:val="both"/>
      </w:pPr>
      <w:r w:rsidRPr="004D6A9F">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406393BA" w14:textId="77777777" w:rsidR="004D6A9F" w:rsidRPr="004D6A9F" w:rsidRDefault="004D6A9F" w:rsidP="004D6A9F">
      <w:pPr>
        <w:ind w:firstLine="720"/>
        <w:jc w:val="both"/>
      </w:pPr>
      <w:r w:rsidRPr="004D6A9F">
        <w:t>При этом, экспертная организация исходила из объема (полноты) и достоверности предоставленной информации, за которую несет ответственность предприятие (ООО «А-Энерго»).</w:t>
      </w:r>
    </w:p>
    <w:p w14:paraId="4727238E" w14:textId="77777777" w:rsidR="004D6A9F" w:rsidRPr="004D6A9F" w:rsidRDefault="004D6A9F" w:rsidP="004D6A9F">
      <w:pPr>
        <w:ind w:firstLine="720"/>
        <w:jc w:val="both"/>
      </w:pPr>
      <w:r w:rsidRPr="004D6A9F">
        <w:t>Для установления достоверности отнесения фактических затрат на себестоимость услуг эксперты руководствовались следующими принципами:</w:t>
      </w:r>
    </w:p>
    <w:p w14:paraId="438BE863" w14:textId="77777777" w:rsidR="004D6A9F" w:rsidRPr="004D6A9F" w:rsidRDefault="004D6A9F" w:rsidP="00E22B07">
      <w:pPr>
        <w:numPr>
          <w:ilvl w:val="0"/>
          <w:numId w:val="12"/>
        </w:numPr>
        <w:ind w:firstLine="720"/>
        <w:jc w:val="both"/>
      </w:pPr>
      <w:r w:rsidRPr="004D6A9F">
        <w:t>производственная направленность затрат, т.е. прямая обусловленность производственной деятельностью предприятия, подлежащей регулированию;</w:t>
      </w:r>
    </w:p>
    <w:p w14:paraId="695EE3B9" w14:textId="77777777" w:rsidR="004D6A9F" w:rsidRPr="004D6A9F" w:rsidRDefault="004D6A9F" w:rsidP="00E22B07">
      <w:pPr>
        <w:numPr>
          <w:ilvl w:val="0"/>
          <w:numId w:val="12"/>
        </w:numPr>
        <w:ind w:firstLine="720"/>
        <w:jc w:val="both"/>
      </w:pPr>
      <w:r w:rsidRPr="004D6A9F">
        <w:t>технологическое и номенклатурное соответствие, т.е. обусловленность технологией и организацией производства;</w:t>
      </w:r>
    </w:p>
    <w:p w14:paraId="78530E2A" w14:textId="77777777" w:rsidR="004D6A9F" w:rsidRPr="004D6A9F" w:rsidRDefault="004D6A9F" w:rsidP="00E22B07">
      <w:pPr>
        <w:numPr>
          <w:ilvl w:val="0"/>
          <w:numId w:val="12"/>
        </w:numPr>
        <w:ind w:firstLine="720"/>
        <w:jc w:val="both"/>
      </w:pPr>
      <w:r w:rsidRPr="004D6A9F">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255358EC" w14:textId="77777777" w:rsidR="004D6A9F" w:rsidRPr="004D6A9F" w:rsidRDefault="004D6A9F" w:rsidP="00E22B07">
      <w:pPr>
        <w:numPr>
          <w:ilvl w:val="0"/>
          <w:numId w:val="12"/>
        </w:numPr>
        <w:ind w:firstLine="709"/>
        <w:jc w:val="both"/>
      </w:pPr>
      <w:r w:rsidRPr="004D6A9F">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09870C5C" w14:textId="77777777" w:rsidR="004D6A9F" w:rsidRPr="004D6A9F" w:rsidRDefault="004D6A9F" w:rsidP="004D6A9F">
      <w:pPr>
        <w:ind w:firstLine="709"/>
        <w:jc w:val="both"/>
      </w:pPr>
      <w:r w:rsidRPr="004D6A9F">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1CF1E8DC" w14:textId="77777777" w:rsidR="004D6A9F" w:rsidRPr="004D6A9F" w:rsidRDefault="004D6A9F" w:rsidP="004D6A9F">
      <w:pPr>
        <w:ind w:firstLine="720"/>
        <w:jc w:val="both"/>
        <w:rPr>
          <w:lang w:eastAsia="en-US"/>
        </w:rPr>
      </w:pPr>
      <w:r w:rsidRPr="004D6A9F">
        <w:rPr>
          <w:lang w:eastAsia="en-US"/>
        </w:rPr>
        <w:t>В расчет фактической необходимой валовой выручки, согласно Методическим указаниям, включаются:</w:t>
      </w:r>
    </w:p>
    <w:p w14:paraId="077F05AF" w14:textId="77777777" w:rsidR="004D6A9F" w:rsidRPr="004D6A9F" w:rsidRDefault="004D6A9F" w:rsidP="004D6A9F">
      <w:pPr>
        <w:ind w:firstLine="720"/>
        <w:jc w:val="both"/>
        <w:rPr>
          <w:lang w:eastAsia="en-US"/>
        </w:rPr>
      </w:pPr>
      <w:r w:rsidRPr="004D6A9F">
        <w:rPr>
          <w:lang w:eastAsia="en-US"/>
        </w:rPr>
        <w:t>- операционные расходы предприятия на уровне базовых значений (согласно пункту 55 Методических указаний);</w:t>
      </w:r>
    </w:p>
    <w:p w14:paraId="2F09C22C" w14:textId="77777777" w:rsidR="004D6A9F" w:rsidRPr="004D6A9F" w:rsidRDefault="004D6A9F" w:rsidP="004D6A9F">
      <w:pPr>
        <w:ind w:firstLine="720"/>
        <w:jc w:val="both"/>
        <w:rPr>
          <w:lang w:eastAsia="en-US"/>
        </w:rPr>
      </w:pPr>
      <w:r w:rsidRPr="004D6A9F">
        <w:rPr>
          <w:lang w:eastAsia="en-US"/>
        </w:rPr>
        <w:t>- неподконтрольные расходы на основании документально подтвержденных, имевших место фактических расходов;</w:t>
      </w:r>
    </w:p>
    <w:p w14:paraId="246AE349" w14:textId="77777777" w:rsidR="004D6A9F" w:rsidRPr="004D6A9F" w:rsidRDefault="004D6A9F" w:rsidP="004D6A9F">
      <w:pPr>
        <w:ind w:firstLine="720"/>
        <w:jc w:val="both"/>
        <w:rPr>
          <w:lang w:eastAsia="en-US"/>
        </w:rPr>
      </w:pPr>
      <w:r w:rsidRPr="004D6A9F">
        <w:rPr>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339E1E12" w14:textId="77777777" w:rsidR="004D6A9F" w:rsidRPr="004D6A9F" w:rsidRDefault="004D6A9F" w:rsidP="004D6A9F">
      <w:pPr>
        <w:ind w:firstLine="720"/>
        <w:jc w:val="both"/>
        <w:rPr>
          <w:lang w:eastAsia="en-US"/>
        </w:rPr>
      </w:pPr>
      <w:r w:rsidRPr="004D6A9F">
        <w:rPr>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3F45501" w14:textId="77777777" w:rsidR="004D6A9F" w:rsidRPr="004D6A9F" w:rsidRDefault="004D6A9F" w:rsidP="004D6A9F">
      <w:pPr>
        <w:ind w:firstLine="720"/>
        <w:jc w:val="both"/>
        <w:rPr>
          <w:position w:val="-68"/>
        </w:rPr>
      </w:pPr>
      <w:r w:rsidRPr="004D6A9F">
        <w:rPr>
          <w:lang w:eastAsia="en-US"/>
        </w:rPr>
        <w:t>- фактическая прибыль.</w:t>
      </w:r>
    </w:p>
    <w:p w14:paraId="5F6DF79B" w14:textId="77777777" w:rsidR="004D6A9F" w:rsidRPr="004D6A9F" w:rsidRDefault="004D6A9F" w:rsidP="004D6A9F">
      <w:pPr>
        <w:ind w:firstLine="709"/>
        <w:jc w:val="both"/>
      </w:pPr>
      <w:r w:rsidRPr="004D6A9F">
        <w:t>В результате анализа фактических и плановых расходов по отчётным данным предприятия за 2018 год, можно отметить следующее:</w:t>
      </w:r>
    </w:p>
    <w:p w14:paraId="18C0D2E6" w14:textId="77777777" w:rsidR="004D6A9F" w:rsidRPr="004D6A9F" w:rsidRDefault="004D6A9F" w:rsidP="00E22B07">
      <w:pPr>
        <w:numPr>
          <w:ilvl w:val="0"/>
          <w:numId w:val="13"/>
        </w:numPr>
        <w:ind w:left="0" w:firstLine="709"/>
        <w:contextualSpacing/>
        <w:jc w:val="both"/>
        <w:rPr>
          <w:sz w:val="28"/>
          <w:szCs w:val="28"/>
        </w:rPr>
      </w:pPr>
      <w:r w:rsidRPr="004D6A9F">
        <w:rPr>
          <w:sz w:val="28"/>
          <w:szCs w:val="28"/>
        </w:rPr>
        <w:t xml:space="preserve">Фактический объем реализованной тепловой энергии оказался выше, чем запланированные на 2018 год на 2 210,51 Гкал (или 5,2%). Плановый объем отпуска тепловой энергии был принят на уровне 42 390,12 Гкал. Фактически предприятие отпустило на потребительский рынок 44 600,63 Гкал. Фактический объем полезного отпуска принят экспертами согласно статистической форме 46-Э по итогу 2018 года. Потери в сетях приняты на уровне нормативных в размере </w:t>
      </w:r>
      <w:r w:rsidRPr="004D6A9F">
        <w:rPr>
          <w:sz w:val="28"/>
          <w:szCs w:val="28"/>
        </w:rPr>
        <w:lastRenderedPageBreak/>
        <w:t>21 732,23 Гкал. Плановый и тепловой балансы предприятия по 2018 году приведен в приложении 1 к данному экспертному заключению.</w:t>
      </w:r>
    </w:p>
    <w:p w14:paraId="38677003" w14:textId="77777777" w:rsidR="004D6A9F" w:rsidRPr="004D6A9F" w:rsidRDefault="004D6A9F" w:rsidP="004D6A9F">
      <w:pPr>
        <w:ind w:firstLine="709"/>
        <w:jc w:val="both"/>
      </w:pPr>
      <w:r w:rsidRPr="004D6A9F">
        <w:t>2. Фактический расход угля по итогу 2018 года по данным предприятия составил 31 101,19 тонн, при уровне плановых расходов топлива 26 130,99 тонн. Эксперты приняли фактический расход топлива в размере 28 085,00 тонн, что выше планового 26 130,99 тонн на 1 954,01 тонн (или на 7,48 %). Данное превышение произошло за счёт увеличения полезного отпуска. Полезный отпуск, принятый в целях расчета количества угля, составлял 42 390,12 Гкал, фактический составил 44 600,63 Гкал.</w:t>
      </w:r>
    </w:p>
    <w:p w14:paraId="7340EE3D" w14:textId="77777777" w:rsidR="004D6A9F" w:rsidRPr="004D6A9F" w:rsidRDefault="004D6A9F" w:rsidP="004D6A9F">
      <w:pPr>
        <w:ind w:firstLine="709"/>
        <w:jc w:val="both"/>
      </w:pPr>
      <w:r w:rsidRPr="004D6A9F">
        <w:t>На увеличение расхода топлива повлияло увеличения полезного отпуска тепловой энергии и снижение калорийности поставленного топлива по сравнению с планом.</w:t>
      </w:r>
    </w:p>
    <w:p w14:paraId="1D00A17C" w14:textId="77777777" w:rsidR="004D6A9F" w:rsidRPr="004D6A9F" w:rsidRDefault="004D6A9F" w:rsidP="004D6A9F">
      <w:pPr>
        <w:ind w:firstLine="709"/>
        <w:jc w:val="both"/>
      </w:pPr>
      <w:r w:rsidRPr="004D6A9F">
        <w:t xml:space="preserve">Плановая калорийность топлива марки 2 Бр была принята на уровне 3 220 кг у.т./Гкал. Фактическая составила (согласно </w:t>
      </w:r>
      <w:r w:rsidRPr="004D6A9F">
        <w:rPr>
          <w:lang w:val="en-US"/>
        </w:rPr>
        <w:t>WARM</w:t>
      </w:r>
      <w:r w:rsidRPr="004D6A9F">
        <w:t>.</w:t>
      </w:r>
      <w:r w:rsidRPr="004D6A9F">
        <w:rPr>
          <w:lang w:val="en-US"/>
        </w:rPr>
        <w:t>TOPL</w:t>
      </w:r>
      <w:r w:rsidRPr="004D6A9F">
        <w:t>.</w:t>
      </w:r>
      <w:r w:rsidRPr="004D6A9F">
        <w:rPr>
          <w:lang w:val="en-US"/>
        </w:rPr>
        <w:t>Q</w:t>
      </w:r>
      <w:r w:rsidRPr="004D6A9F">
        <w:t>4.2018) 3 080 кг у.т./Гкал. Снижение калорийности составило 4,35 %.</w:t>
      </w:r>
    </w:p>
    <w:p w14:paraId="3C3FC752" w14:textId="77777777" w:rsidR="004D6A9F" w:rsidRPr="004D6A9F" w:rsidRDefault="004D6A9F" w:rsidP="004D6A9F">
      <w:pPr>
        <w:ind w:firstLine="709"/>
        <w:jc w:val="both"/>
      </w:pPr>
      <w:r w:rsidRPr="004D6A9F">
        <w:t>3. Расчет фактической стоимости натурального топлива произведен в соответствии с п. 56 Методических указаний. Фактическая стоимость натурального топлива с расходами по транспортировке, по данным предприятия, составила 29 512,54 тыс. руб. против плановых затрат с доставкой 23 466,87 тыс. Эксперты приняли стоимость натурального топлива с доставкой в сумме 26 650,41 тыс. руб. Увеличение затрат, по мнению экспертов, составило 3 183,54 тыс. руб. или 13,57 %. При этом, средняя цена за 1 тонну угля с доставкой увеличилась с 898,05 руб./т до 948,92 руб./т, на 50,87 руб./т или на 5,66 %, в том числе: цена за тонну натурального топлива увеличилась по сравнению с планом на 6,72% с 455,22 руб./т до 485,80 руб./т, цена транспортировки увеличилась на 4,58% с 442,83 руб./т до 463,12 руб./т. Фактический объем полезного отпуска принят экспертами согласно статистической форме 46-Э по итогу 2018 года. Потери в сетях приняты на уровне нормативных. Цена натурального топлива и перевозки подтверждена статистической формой отчетности.</w:t>
      </w:r>
    </w:p>
    <w:p w14:paraId="75CE743F" w14:textId="77777777" w:rsidR="004D6A9F" w:rsidRPr="004D6A9F" w:rsidRDefault="004D6A9F" w:rsidP="004D6A9F">
      <w:pPr>
        <w:ind w:firstLine="709"/>
        <w:jc w:val="both"/>
      </w:pPr>
      <w:r w:rsidRPr="004D6A9F">
        <w:t>4. Общий расход электроэнергии на производство тепловой энергии, по данным предприятия, составил 3 150,82 тыс. кВтч. Эксперты приняли расход электроэнергии в размере 3 283,57 тыс. кВтч. Увеличение расхода электрической энергии произошло в связи с увеличением полезного отпуска по сравнению с планом на 5,21% или на 162,74 тыс. кВтч. Стоимость затрат на электрическую энергию принята экспертами в сумме 13 534,88 тыс. руб. Плановые расход составляли 13 460,06 тыс. руб. Увеличение затрат, по мнению экспертов, составило 74,82 тыс. руб. или 0,56%. При этом фактический средний тариф на электроэнергию сложился на уровне 4,122 руб./кВтч, что ниже планового на 0,191 руб./кВтч или на 4,4279 %. Фактическая средняя цена подтверждена расчетом предприятия на основании приложенных счетов фактур (том 4 стр.31-56, дополнительные документы).</w:t>
      </w:r>
    </w:p>
    <w:p w14:paraId="0C4E7E77" w14:textId="77777777" w:rsidR="004D6A9F" w:rsidRPr="004D6A9F" w:rsidRDefault="004D6A9F" w:rsidP="004D6A9F">
      <w:pPr>
        <w:ind w:firstLine="709"/>
        <w:jc w:val="both"/>
      </w:pPr>
      <w:r w:rsidRPr="004D6A9F">
        <w:t>5. По данным предприятия расход холодной воды по итогу 2018 года составил 240,67 тыс. м</w:t>
      </w:r>
      <w:r w:rsidRPr="004D6A9F">
        <w:rPr>
          <w:vertAlign w:val="superscript"/>
        </w:rPr>
        <w:t>3</w:t>
      </w:r>
      <w:r w:rsidRPr="004D6A9F">
        <w:t>. Эксперты приняли расход холодной воды в размере 186,6 тыс. м</w:t>
      </w:r>
      <w:r w:rsidRPr="004D6A9F">
        <w:rPr>
          <w:vertAlign w:val="superscript"/>
        </w:rPr>
        <w:t>3</w:t>
      </w:r>
      <w:r w:rsidRPr="004D6A9F">
        <w:t>, что выше запланированного на 9,25 тыс. м</w:t>
      </w:r>
      <w:r w:rsidRPr="004D6A9F">
        <w:rPr>
          <w:vertAlign w:val="superscript"/>
        </w:rPr>
        <w:t>3</w:t>
      </w:r>
      <w:r w:rsidRPr="004D6A9F">
        <w:t xml:space="preserve"> или 5,21%. Увеличение потребления холодной воды по сравнению с планом по данным экспертов произошло в связи с увеличением полезного отпуска по сравнению с планом на 5,21 %. Средневзвешенная цена на холодную воду принята экспертами в соответствии с расчетом предприятия под названием «План-факт по холодной воде ООО «А-Энерго» в расчете на 2018 год» с приложенными к нему счетами-фактурами за 2018 год. В данном расчете все цены приняты в соответствии с постановлением РЭК от 30.11.2017 № 424 «О внесении изменений в постановление региональной энергетической комиссии Кемеровской области от 10.11.2015 № 413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«Горводоканал» (Мариинский муниципальный район)» в части 2018 года». Цена воды по полугодиям составила: 21,85 руб./м</w:t>
      </w:r>
      <w:r w:rsidRPr="004D6A9F">
        <w:rPr>
          <w:vertAlign w:val="superscript"/>
        </w:rPr>
        <w:t>3</w:t>
      </w:r>
      <w:r w:rsidRPr="004D6A9F">
        <w:t xml:space="preserve"> в первом полугодии 2018 года и 15,71 руб./м</w:t>
      </w:r>
      <w:r w:rsidRPr="004D6A9F">
        <w:rPr>
          <w:vertAlign w:val="superscript"/>
        </w:rPr>
        <w:t>3</w:t>
      </w:r>
      <w:r w:rsidRPr="004D6A9F">
        <w:t xml:space="preserve"> во втором полугодии 2018 года. Эксперты проверили и согласились с расчетами предприятия (том 4стр.1-30). Средняя цена холодной воды принята экспертами в размере 20,31 руб./м</w:t>
      </w:r>
      <w:r w:rsidRPr="004D6A9F">
        <w:rPr>
          <w:vertAlign w:val="superscript"/>
        </w:rPr>
        <w:t>3</w:t>
      </w:r>
      <w:r w:rsidRPr="004D6A9F">
        <w:t>.</w:t>
      </w:r>
    </w:p>
    <w:p w14:paraId="3A564C29" w14:textId="77777777" w:rsidR="004D6A9F" w:rsidRPr="004D6A9F" w:rsidRDefault="004D6A9F" w:rsidP="004D6A9F">
      <w:pPr>
        <w:ind w:firstLine="709"/>
        <w:jc w:val="both"/>
      </w:pPr>
      <w:r w:rsidRPr="004D6A9F">
        <w:t>Стоимость затрат на холодную воду принята экспертами в сумме 3 759,95 тыс. руб. (186,80 тыс. м</w:t>
      </w:r>
      <w:r w:rsidRPr="004D6A9F">
        <w:rPr>
          <w:vertAlign w:val="superscript"/>
        </w:rPr>
        <w:t>3</w:t>
      </w:r>
      <w:r w:rsidRPr="004D6A9F">
        <w:t>/42390,12*44600,63*20,31 руб./м</w:t>
      </w:r>
      <w:r w:rsidRPr="004D6A9F">
        <w:rPr>
          <w:vertAlign w:val="superscript"/>
        </w:rPr>
        <w:t>3</w:t>
      </w:r>
      <w:r w:rsidRPr="004D6A9F">
        <w:t xml:space="preserve"> , где 186,80 тыс.м</w:t>
      </w:r>
      <w:r w:rsidRPr="004D6A9F">
        <w:rPr>
          <w:vertAlign w:val="superscript"/>
        </w:rPr>
        <w:t>3</w:t>
      </w:r>
      <w:r w:rsidRPr="004D6A9F">
        <w:t xml:space="preserve"> – плановый расход холодный воды; </w:t>
      </w:r>
      <w:r w:rsidRPr="004D6A9F">
        <w:lastRenderedPageBreak/>
        <w:t>42 390 Гкал – плановый полезный отпуск тепловой энергии; 44 600 Гкал – фактический полезный отпуск тепловой энергии; 20,31руб./м</w:t>
      </w:r>
      <w:r w:rsidRPr="004D6A9F">
        <w:rPr>
          <w:vertAlign w:val="superscript"/>
        </w:rPr>
        <w:t>3</w:t>
      </w:r>
      <w:r w:rsidRPr="004D6A9F">
        <w:t xml:space="preserve"> - фактическая цена холодной воды).</w:t>
      </w:r>
    </w:p>
    <w:p w14:paraId="1BB48BD3" w14:textId="77777777" w:rsidR="004D6A9F" w:rsidRPr="004D6A9F" w:rsidRDefault="004D6A9F" w:rsidP="004D6A9F">
      <w:pPr>
        <w:autoSpaceDE w:val="0"/>
        <w:autoSpaceDN w:val="0"/>
        <w:adjustRightInd w:val="0"/>
        <w:ind w:firstLine="539"/>
        <w:jc w:val="both"/>
        <w:rPr>
          <w:snapToGrid w:val="0"/>
          <w:sz w:val="28"/>
          <w:szCs w:val="28"/>
        </w:rPr>
      </w:pPr>
      <w:r w:rsidRPr="004D6A9F">
        <w:rPr>
          <w:snapToGrid w:val="0"/>
          <w:sz w:val="28"/>
          <w:szCs w:val="28"/>
        </w:rPr>
        <w:t xml:space="preserve">6.Фактические операционные расходы, по отчётным данным предприятия за 2018 год составили 68 663,66 тыс. руб. оказались на 4 568,49 тыс. руб. (или 7,12 %) выше плановых (64 095,17 тыс. руб.). Эксперты приняли фактические затраты по итогу 2018 года 63 417,24 тыс. руб. </w:t>
      </w:r>
    </w:p>
    <w:p w14:paraId="7864E9B4" w14:textId="77777777" w:rsidR="004D6A9F" w:rsidRPr="004D6A9F" w:rsidRDefault="004D6A9F" w:rsidP="004D6A9F">
      <w:pPr>
        <w:autoSpaceDE w:val="0"/>
        <w:autoSpaceDN w:val="0"/>
        <w:adjustRightInd w:val="0"/>
        <w:ind w:firstLine="539"/>
        <w:jc w:val="both"/>
        <w:rPr>
          <w:sz w:val="28"/>
          <w:szCs w:val="28"/>
        </w:rPr>
      </w:pPr>
      <w:r w:rsidRPr="004D6A9F">
        <w:rPr>
          <w:sz w:val="28"/>
          <w:szCs w:val="28"/>
        </w:rPr>
        <w:t>На первый год долгосрочного периода регулирования (первый год действия концессионного соглашения) операционные расходы устанавливаются на базовом уровне, определяемом методом экономически обоснованных расходов (затрат) в соответствии с пунктом 59 Основ ценообразования № 1075. Базовым уровнем являются операционные, установленные на 2017 год. На последующие годы долгосрочного (ых) периода (ов) регулирования (последующие годы действия концессионного соглашения) операционные расходы рассчитываются путем индексации базового уровня операционных расходов с учетом уточненных прогнозных параметров по данным Минэкономразвития РФ и с учетом изменение уровня операционных расходов на индекс изменения количества активов (п.60 Основ ценообразования № 1075), учитывающим зависимость текущих расходов регулируемой организации от количества эксплуатируемых производственных объектов, в случае изменения их состава.</w:t>
      </w:r>
    </w:p>
    <w:p w14:paraId="5266863E" w14:textId="77777777" w:rsidR="004D6A9F" w:rsidRPr="004D6A9F" w:rsidRDefault="004D6A9F" w:rsidP="004D6A9F">
      <w:pPr>
        <w:autoSpaceDE w:val="0"/>
        <w:autoSpaceDN w:val="0"/>
        <w:adjustRightInd w:val="0"/>
        <w:ind w:firstLine="539"/>
        <w:jc w:val="both"/>
      </w:pPr>
      <w:r w:rsidRPr="004D6A9F">
        <w:t>2018 год является вторым годом долгосрочного периода регулирования, соответственно определение уровня операционных расходов производится с учетом уточненных фактических инфляционных параметров по данным Минэкономразвития и изменения активов в 2018 году по сравнению с плановым уровнем, принятым на 2018 год.</w:t>
      </w:r>
    </w:p>
    <w:p w14:paraId="4238C912" w14:textId="77777777" w:rsidR="004D6A9F" w:rsidRPr="004D6A9F" w:rsidRDefault="004D6A9F" w:rsidP="004D6A9F">
      <w:pPr>
        <w:ind w:firstLine="567"/>
        <w:jc w:val="both"/>
      </w:pPr>
      <w:bookmarkStart w:id="66" w:name="_Hlk20840332"/>
      <w:r w:rsidRPr="004D6A9F">
        <w:t>В целях определения фактического уровня операционных расходов по итогу 2018 года, эксперты руководствовались прогнозом Минэкономразвития на период до 2024 года, одобренным на заседании Правительства Российской Федерации 19.09.2019, опубликованы на сайте Министерства экономического развития 30.09.2019, в соответствии с которыми, фактический ИПЦ по итогу 2018 года составил 102,9. При планировании ИПЦ был принят в расчет 104,0.</w:t>
      </w:r>
    </w:p>
    <w:bookmarkEnd w:id="66"/>
    <w:p w14:paraId="17869B7F" w14:textId="77777777" w:rsidR="004D6A9F" w:rsidRPr="004D6A9F" w:rsidRDefault="004D6A9F" w:rsidP="004D6A9F">
      <w:pPr>
        <w:autoSpaceDE w:val="0"/>
        <w:autoSpaceDN w:val="0"/>
        <w:adjustRightInd w:val="0"/>
        <w:ind w:firstLine="539"/>
        <w:jc w:val="both"/>
      </w:pPr>
      <w:r w:rsidRPr="004D6A9F">
        <w:t>На 2018 год плановые условные единицы были приняты в расчет в размере 671,15 у.е. и по итогу 2018 года не изменились.</w:t>
      </w:r>
    </w:p>
    <w:p w14:paraId="22081674" w14:textId="77777777" w:rsidR="004D6A9F" w:rsidRPr="004D6A9F" w:rsidRDefault="004D6A9F" w:rsidP="004D6A9F">
      <w:pPr>
        <w:ind w:firstLine="709"/>
        <w:jc w:val="both"/>
      </w:pPr>
      <w:bookmarkStart w:id="67" w:name="_Hlk22574280"/>
      <w:r w:rsidRPr="004D6A9F">
        <w:t>7. Фактические неподконтрольные расходы по отчётным данным предприятия за 2018 год составили 19 578,10 тыс. руб., сложились выше плановых (16 124,98 тыс. руб.) на 3 453,12 тыс. руб. или на 21,41 %. Эксперты приняли неподконтрольные расходы в размере 19 386,33 тыс. руб., что на 3 261,36 тыс.руб. или на 20,23 % выше плана. В том числе в разрезе статей были приняты следующие решения.</w:t>
      </w:r>
    </w:p>
    <w:p w14:paraId="2B522646" w14:textId="77777777" w:rsidR="004D6A9F" w:rsidRPr="004D6A9F" w:rsidRDefault="004D6A9F" w:rsidP="004D6A9F">
      <w:pPr>
        <w:ind w:firstLine="709"/>
        <w:jc w:val="both"/>
      </w:pPr>
      <w:r w:rsidRPr="004D6A9F">
        <w:t>7.1 Стоимость затрат на канализацию принята экспертами в сумме 219,70 тыс.руб. против плановых в сумме 210,39 тыс.руб., т.е. на 9,31 тыс.руб. или на 4,43 % выше плановых затрат. Объем стоков принят экспертами в размере 5,77 тыс. м</w:t>
      </w:r>
      <w:r w:rsidRPr="004D6A9F">
        <w:rPr>
          <w:vertAlign w:val="superscript"/>
        </w:rPr>
        <w:t>3</w:t>
      </w:r>
      <w:r w:rsidRPr="004D6A9F">
        <w:t>, что на 5,21% выше плановых объемов. Увеличение объема стоков произошло пропорционально увеличению полезного отпуска тепловой энергии.</w:t>
      </w:r>
    </w:p>
    <w:p w14:paraId="099325DF" w14:textId="77777777" w:rsidR="004D6A9F" w:rsidRPr="004D6A9F" w:rsidRDefault="004D6A9F" w:rsidP="004D6A9F">
      <w:pPr>
        <w:ind w:firstLine="709"/>
        <w:jc w:val="both"/>
      </w:pPr>
      <w:r w:rsidRPr="004D6A9F">
        <w:t xml:space="preserve">Средневзвешенная цена по году принята экспертами приняты в соответствии с постановлением РЭК от 30.11.2017 № 424 «О внесении изменений в постановление региональной энергетической комиссии Кемеровской области от 10.11.2015 № 413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«Горводоканал» (Мариинский муниципальный район)» в части 2018 года». </w:t>
      </w:r>
    </w:p>
    <w:p w14:paraId="6D2098B4" w14:textId="77777777" w:rsidR="004D6A9F" w:rsidRPr="004D6A9F" w:rsidRDefault="004D6A9F" w:rsidP="004D6A9F">
      <w:pPr>
        <w:ind w:firstLine="709"/>
        <w:jc w:val="both"/>
      </w:pPr>
      <w:r w:rsidRPr="004D6A9F">
        <w:t>Цена стоков по полугодиям составила 37,68 руб./м</w:t>
      </w:r>
      <w:r w:rsidRPr="004D6A9F">
        <w:rPr>
          <w:vertAlign w:val="superscript"/>
        </w:rPr>
        <w:t>3</w:t>
      </w:r>
      <w:r w:rsidRPr="004D6A9F">
        <w:t xml:space="preserve"> и 40,38 руб./м</w:t>
      </w:r>
      <w:r w:rsidRPr="004D6A9F">
        <w:rPr>
          <w:vertAlign w:val="superscript"/>
        </w:rPr>
        <w:t>3</w:t>
      </w:r>
      <w:r w:rsidRPr="004D6A9F">
        <w:t xml:space="preserve"> соответственно. Средневзвешенная цена стоков принята экспертами согласно данным предприятия в размере 38,08 руб./м</w:t>
      </w:r>
      <w:r w:rsidRPr="004D6A9F">
        <w:rPr>
          <w:vertAlign w:val="superscript"/>
        </w:rPr>
        <w:t>3</w:t>
      </w:r>
      <w:r w:rsidRPr="004D6A9F">
        <w:t xml:space="preserve">, что не превышает расчетов экспертов с учетом долей отпуска тепловой энергии по </w:t>
      </w:r>
      <w:r w:rsidRPr="004D6A9F">
        <w:lastRenderedPageBreak/>
        <w:t>полугодиям (0,557 и 0,443) в размере 38,88 руб./м</w:t>
      </w:r>
      <w:r w:rsidRPr="004D6A9F">
        <w:rPr>
          <w:vertAlign w:val="superscript"/>
        </w:rPr>
        <w:t>3</w:t>
      </w:r>
      <w:r w:rsidRPr="004D6A9F">
        <w:t>. Затраты по статье приняты экспертами в сумме 5,77 тыс. м</w:t>
      </w:r>
      <w:r w:rsidRPr="004D6A9F">
        <w:rPr>
          <w:vertAlign w:val="superscript"/>
        </w:rPr>
        <w:t>3</w:t>
      </w:r>
      <w:r w:rsidRPr="004D6A9F">
        <w:t>*38,08 руб./м</w:t>
      </w:r>
      <w:r w:rsidRPr="004D6A9F">
        <w:rPr>
          <w:vertAlign w:val="superscript"/>
        </w:rPr>
        <w:t>3</w:t>
      </w:r>
      <w:r w:rsidRPr="004D6A9F">
        <w:t>=219,70 тыс.руб.</w:t>
      </w:r>
    </w:p>
    <w:p w14:paraId="168F102E" w14:textId="77777777" w:rsidR="004D6A9F" w:rsidRPr="004D6A9F" w:rsidRDefault="004D6A9F" w:rsidP="004D6A9F">
      <w:pPr>
        <w:ind w:firstLine="709"/>
        <w:jc w:val="both"/>
      </w:pPr>
      <w:r w:rsidRPr="004D6A9F">
        <w:t>7.2 Фактическая стоимость арендных платежей по налогу на землю, за 2018 год, по данным предприятия составила 1 427,35 тыс.руб. Планировали 1 525,20 тыс.руб. Произошло снижение арендных платежей за землю на 97,85 тыс. руб. или 6,86%.</w:t>
      </w:r>
    </w:p>
    <w:p w14:paraId="096C5FA6" w14:textId="77777777" w:rsidR="004D6A9F" w:rsidRPr="004D6A9F" w:rsidRDefault="004D6A9F" w:rsidP="004D6A9F">
      <w:pPr>
        <w:ind w:firstLine="709"/>
        <w:jc w:val="both"/>
      </w:pPr>
      <w:r w:rsidRPr="004D6A9F">
        <w:t>В качестве обосновывающих документов предприятие представило справку о фактической арендной плате по арендуемому имуществу за 2018 год (том 3, стр. 69) и договоры аренды земельных участков. Перечень договоров с суммами арендной платы представлен в таблице 1.</w:t>
      </w:r>
    </w:p>
    <w:p w14:paraId="1D9E19DB" w14:textId="77777777" w:rsidR="004D6A9F" w:rsidRPr="004D6A9F" w:rsidRDefault="004D6A9F" w:rsidP="004D6A9F">
      <w:pPr>
        <w:spacing w:line="360" w:lineRule="auto"/>
        <w:ind w:firstLine="709"/>
        <w:jc w:val="right"/>
      </w:pPr>
      <w:r w:rsidRPr="004D6A9F">
        <w:t>Таблица 1</w:t>
      </w:r>
    </w:p>
    <w:p w14:paraId="5552A306" w14:textId="77777777" w:rsidR="004D6A9F" w:rsidRPr="004D6A9F" w:rsidRDefault="004D6A9F" w:rsidP="004D6A9F">
      <w:pPr>
        <w:spacing w:line="360" w:lineRule="auto"/>
        <w:ind w:firstLine="709"/>
        <w:jc w:val="both"/>
      </w:pPr>
      <w:r w:rsidRPr="004D6A9F">
        <w:t>Расчет аренды земельных участков</w:t>
      </w:r>
    </w:p>
    <w:tbl>
      <w:tblPr>
        <w:tblW w:w="9498" w:type="dxa"/>
        <w:tblInd w:w="-5" w:type="dxa"/>
        <w:tblLook w:val="04A0" w:firstRow="1" w:lastRow="0" w:firstColumn="1" w:lastColumn="0" w:noHBand="0" w:noVBand="1"/>
      </w:tblPr>
      <w:tblGrid>
        <w:gridCol w:w="5260"/>
        <w:gridCol w:w="2253"/>
        <w:gridCol w:w="1985"/>
      </w:tblGrid>
      <w:tr w:rsidR="004D6A9F" w:rsidRPr="004D6A9F" w14:paraId="3DC2A353" w14:textId="77777777" w:rsidTr="004D6A9F">
        <w:trPr>
          <w:trHeight w:val="290"/>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50D6C" w14:textId="77777777" w:rsidR="004D6A9F" w:rsidRPr="004D6A9F" w:rsidRDefault="004D6A9F" w:rsidP="004D6A9F">
            <w:pPr>
              <w:contextualSpacing/>
              <w:jc w:val="center"/>
              <w:rPr>
                <w:szCs w:val="22"/>
              </w:rPr>
            </w:pPr>
            <w:r w:rsidRPr="004D6A9F">
              <w:rPr>
                <w:szCs w:val="22"/>
              </w:rPr>
              <w:t>Основание</w:t>
            </w:r>
          </w:p>
        </w:tc>
        <w:tc>
          <w:tcPr>
            <w:tcW w:w="2253" w:type="dxa"/>
            <w:tcBorders>
              <w:top w:val="single" w:sz="4" w:space="0" w:color="auto"/>
              <w:left w:val="nil"/>
              <w:bottom w:val="single" w:sz="4" w:space="0" w:color="auto"/>
              <w:right w:val="single" w:sz="4" w:space="0" w:color="auto"/>
            </w:tcBorders>
            <w:shd w:val="clear" w:color="auto" w:fill="auto"/>
            <w:vAlign w:val="center"/>
            <w:hideMark/>
          </w:tcPr>
          <w:p w14:paraId="1A20C5D3" w14:textId="77777777" w:rsidR="004D6A9F" w:rsidRPr="004D6A9F" w:rsidRDefault="004D6A9F" w:rsidP="004D6A9F">
            <w:pPr>
              <w:contextualSpacing/>
              <w:jc w:val="center"/>
              <w:rPr>
                <w:szCs w:val="22"/>
              </w:rPr>
            </w:pPr>
            <w:r w:rsidRPr="004D6A9F">
              <w:rPr>
                <w:szCs w:val="22"/>
              </w:rPr>
              <w:t>Предложения предприятия, тыс. руб.</w:t>
            </w:r>
          </w:p>
        </w:tc>
        <w:tc>
          <w:tcPr>
            <w:tcW w:w="1985" w:type="dxa"/>
            <w:tcBorders>
              <w:top w:val="single" w:sz="4" w:space="0" w:color="auto"/>
              <w:left w:val="nil"/>
              <w:bottom w:val="single" w:sz="4" w:space="0" w:color="auto"/>
              <w:right w:val="single" w:sz="4" w:space="0" w:color="auto"/>
            </w:tcBorders>
          </w:tcPr>
          <w:p w14:paraId="7651DE1B" w14:textId="77777777" w:rsidR="004D6A9F" w:rsidRPr="004D6A9F" w:rsidRDefault="004D6A9F" w:rsidP="004D6A9F">
            <w:pPr>
              <w:contextualSpacing/>
              <w:jc w:val="center"/>
              <w:rPr>
                <w:szCs w:val="22"/>
              </w:rPr>
            </w:pPr>
            <w:r w:rsidRPr="004D6A9F">
              <w:rPr>
                <w:szCs w:val="22"/>
              </w:rPr>
              <w:t>Принято экспертами, тыс.руб.</w:t>
            </w:r>
          </w:p>
        </w:tc>
      </w:tr>
      <w:tr w:rsidR="004D6A9F" w:rsidRPr="004D6A9F" w14:paraId="5BF403C5" w14:textId="77777777" w:rsidTr="004D6A9F">
        <w:trPr>
          <w:trHeight w:val="560"/>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0882F" w14:textId="77777777" w:rsidR="004D6A9F" w:rsidRPr="004D6A9F" w:rsidRDefault="004D6A9F" w:rsidP="004D6A9F">
            <w:pPr>
              <w:contextualSpacing/>
              <w:rPr>
                <w:szCs w:val="22"/>
              </w:rPr>
            </w:pPr>
            <w:r w:rsidRPr="004D6A9F">
              <w:rPr>
                <w:szCs w:val="22"/>
              </w:rPr>
              <w:t>Договор аренды на срок с 03.07.2017 по 02.07.2022 от 09.10.2017 № 10 с Управлением жизнеобеспечения Мариинского городского поселения (стр.8-12 том 2)</w:t>
            </w:r>
          </w:p>
        </w:tc>
        <w:tc>
          <w:tcPr>
            <w:tcW w:w="2253" w:type="dxa"/>
            <w:tcBorders>
              <w:top w:val="nil"/>
              <w:left w:val="nil"/>
              <w:bottom w:val="single" w:sz="4" w:space="0" w:color="auto"/>
              <w:right w:val="single" w:sz="4" w:space="0" w:color="auto"/>
            </w:tcBorders>
            <w:shd w:val="clear" w:color="auto" w:fill="auto"/>
            <w:vAlign w:val="center"/>
            <w:hideMark/>
          </w:tcPr>
          <w:p w14:paraId="02755589" w14:textId="77777777" w:rsidR="004D6A9F" w:rsidRPr="004D6A9F" w:rsidRDefault="004D6A9F" w:rsidP="004D6A9F">
            <w:pPr>
              <w:contextualSpacing/>
              <w:jc w:val="center"/>
              <w:rPr>
                <w:szCs w:val="22"/>
              </w:rPr>
            </w:pPr>
            <w:r w:rsidRPr="004D6A9F">
              <w:rPr>
                <w:szCs w:val="22"/>
              </w:rPr>
              <w:t>1 114,57</w:t>
            </w:r>
          </w:p>
        </w:tc>
        <w:tc>
          <w:tcPr>
            <w:tcW w:w="1985" w:type="dxa"/>
            <w:tcBorders>
              <w:top w:val="nil"/>
              <w:left w:val="nil"/>
              <w:bottom w:val="single" w:sz="4" w:space="0" w:color="auto"/>
              <w:right w:val="single" w:sz="4" w:space="0" w:color="auto"/>
            </w:tcBorders>
            <w:vAlign w:val="center"/>
          </w:tcPr>
          <w:p w14:paraId="6A5F0FF4" w14:textId="77777777" w:rsidR="004D6A9F" w:rsidRPr="004D6A9F" w:rsidRDefault="004D6A9F" w:rsidP="004D6A9F">
            <w:pPr>
              <w:contextualSpacing/>
              <w:jc w:val="center"/>
              <w:rPr>
                <w:szCs w:val="22"/>
              </w:rPr>
            </w:pPr>
            <w:r w:rsidRPr="004D6A9F">
              <w:rPr>
                <w:szCs w:val="22"/>
              </w:rPr>
              <w:t>1 114,57</w:t>
            </w:r>
          </w:p>
        </w:tc>
      </w:tr>
      <w:tr w:rsidR="004D6A9F" w:rsidRPr="004D6A9F" w14:paraId="74FAB0EB" w14:textId="77777777" w:rsidTr="004D6A9F">
        <w:trPr>
          <w:trHeight w:val="393"/>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tcPr>
          <w:p w14:paraId="3B417E46" w14:textId="77777777" w:rsidR="004D6A9F" w:rsidRPr="004D6A9F" w:rsidRDefault="004D6A9F" w:rsidP="004D6A9F">
            <w:pPr>
              <w:rPr>
                <w:szCs w:val="22"/>
              </w:rPr>
            </w:pPr>
            <w:r w:rsidRPr="004D6A9F">
              <w:rPr>
                <w:szCs w:val="22"/>
              </w:rPr>
              <w:t>Мариинский спиртовой комбинат</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617DF" w14:textId="77777777" w:rsidR="004D6A9F" w:rsidRPr="004D6A9F" w:rsidRDefault="004D6A9F" w:rsidP="004D6A9F">
            <w:pPr>
              <w:jc w:val="center"/>
              <w:rPr>
                <w:szCs w:val="22"/>
              </w:rPr>
            </w:pPr>
            <w:r w:rsidRPr="004D6A9F">
              <w:rPr>
                <w:szCs w:val="22"/>
              </w:rPr>
              <w:t>22,373</w:t>
            </w:r>
          </w:p>
        </w:tc>
        <w:tc>
          <w:tcPr>
            <w:tcW w:w="1985" w:type="dxa"/>
            <w:tcBorders>
              <w:top w:val="single" w:sz="4" w:space="0" w:color="auto"/>
              <w:left w:val="single" w:sz="4" w:space="0" w:color="auto"/>
              <w:bottom w:val="single" w:sz="4" w:space="0" w:color="auto"/>
              <w:right w:val="single" w:sz="4" w:space="0" w:color="auto"/>
            </w:tcBorders>
            <w:vAlign w:val="center"/>
          </w:tcPr>
          <w:p w14:paraId="4B1EBB0D" w14:textId="77777777" w:rsidR="004D6A9F" w:rsidRPr="004D6A9F" w:rsidRDefault="004D6A9F" w:rsidP="004D6A9F">
            <w:pPr>
              <w:jc w:val="center"/>
              <w:rPr>
                <w:szCs w:val="22"/>
              </w:rPr>
            </w:pPr>
            <w:r w:rsidRPr="004D6A9F">
              <w:rPr>
                <w:szCs w:val="22"/>
              </w:rPr>
              <w:t>22,373</w:t>
            </w:r>
          </w:p>
        </w:tc>
      </w:tr>
      <w:tr w:rsidR="004D6A9F" w:rsidRPr="004D6A9F" w14:paraId="0F46E8DE" w14:textId="77777777" w:rsidTr="004D6A9F">
        <w:trPr>
          <w:trHeight w:val="560"/>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22759" w14:textId="77777777" w:rsidR="004D6A9F" w:rsidRPr="004D6A9F" w:rsidRDefault="004D6A9F" w:rsidP="004D6A9F">
            <w:pPr>
              <w:rPr>
                <w:szCs w:val="22"/>
              </w:rPr>
            </w:pPr>
            <w:r w:rsidRPr="004D6A9F">
              <w:rPr>
                <w:szCs w:val="22"/>
              </w:rPr>
              <w:t xml:space="preserve">Договор аренды от 01.02.2018 + доп. соглашение от 29.12.2018 с ИП Шишкин (стр. 3 -7, том 2), срок действия доп. согл. по 30.11.2019 </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C6476" w14:textId="77777777" w:rsidR="004D6A9F" w:rsidRPr="004D6A9F" w:rsidRDefault="004D6A9F" w:rsidP="004D6A9F">
            <w:pPr>
              <w:jc w:val="center"/>
              <w:rPr>
                <w:szCs w:val="22"/>
              </w:rPr>
            </w:pPr>
            <w:r w:rsidRPr="004D6A9F">
              <w:rPr>
                <w:szCs w:val="22"/>
              </w:rPr>
              <w:t>290,41</w:t>
            </w:r>
          </w:p>
        </w:tc>
        <w:tc>
          <w:tcPr>
            <w:tcW w:w="1985" w:type="dxa"/>
            <w:tcBorders>
              <w:top w:val="single" w:sz="4" w:space="0" w:color="auto"/>
              <w:left w:val="single" w:sz="4" w:space="0" w:color="auto"/>
              <w:bottom w:val="single" w:sz="4" w:space="0" w:color="auto"/>
              <w:right w:val="single" w:sz="4" w:space="0" w:color="auto"/>
            </w:tcBorders>
            <w:vAlign w:val="center"/>
          </w:tcPr>
          <w:p w14:paraId="04F6E8A0" w14:textId="77777777" w:rsidR="004D6A9F" w:rsidRPr="004D6A9F" w:rsidRDefault="004D6A9F" w:rsidP="004D6A9F">
            <w:pPr>
              <w:jc w:val="center"/>
              <w:rPr>
                <w:szCs w:val="22"/>
              </w:rPr>
            </w:pPr>
            <w:r w:rsidRPr="004D6A9F">
              <w:rPr>
                <w:szCs w:val="22"/>
              </w:rPr>
              <w:t>290,41</w:t>
            </w:r>
          </w:p>
        </w:tc>
      </w:tr>
      <w:tr w:rsidR="004D6A9F" w:rsidRPr="004D6A9F" w14:paraId="2F84C2B2" w14:textId="77777777" w:rsidTr="004D6A9F">
        <w:trPr>
          <w:trHeight w:val="29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03C9B" w14:textId="77777777" w:rsidR="004D6A9F" w:rsidRPr="004D6A9F" w:rsidRDefault="004D6A9F" w:rsidP="004D6A9F">
            <w:pPr>
              <w:rPr>
                <w:szCs w:val="22"/>
              </w:rPr>
            </w:pPr>
            <w:r w:rsidRPr="004D6A9F">
              <w:rPr>
                <w:szCs w:val="22"/>
              </w:rPr>
              <w:t>ИТОГО:</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1C360" w14:textId="77777777" w:rsidR="004D6A9F" w:rsidRPr="004D6A9F" w:rsidRDefault="004D6A9F" w:rsidP="004D6A9F">
            <w:pPr>
              <w:jc w:val="center"/>
              <w:rPr>
                <w:szCs w:val="22"/>
              </w:rPr>
            </w:pPr>
            <w:r w:rsidRPr="004D6A9F">
              <w:rPr>
                <w:szCs w:val="22"/>
              </w:rPr>
              <w:t xml:space="preserve">1 427,35 </w:t>
            </w:r>
          </w:p>
        </w:tc>
        <w:tc>
          <w:tcPr>
            <w:tcW w:w="1985" w:type="dxa"/>
            <w:tcBorders>
              <w:top w:val="single" w:sz="4" w:space="0" w:color="auto"/>
              <w:left w:val="single" w:sz="4" w:space="0" w:color="auto"/>
              <w:bottom w:val="single" w:sz="4" w:space="0" w:color="auto"/>
              <w:right w:val="single" w:sz="4" w:space="0" w:color="auto"/>
            </w:tcBorders>
          </w:tcPr>
          <w:p w14:paraId="07B11524" w14:textId="77777777" w:rsidR="004D6A9F" w:rsidRPr="004D6A9F" w:rsidRDefault="004D6A9F" w:rsidP="004D6A9F">
            <w:pPr>
              <w:jc w:val="center"/>
              <w:rPr>
                <w:szCs w:val="22"/>
              </w:rPr>
            </w:pPr>
            <w:r w:rsidRPr="004D6A9F">
              <w:rPr>
                <w:szCs w:val="22"/>
              </w:rPr>
              <w:t>1 427,35*</w:t>
            </w:r>
          </w:p>
        </w:tc>
      </w:tr>
    </w:tbl>
    <w:p w14:paraId="132DFE7C" w14:textId="77777777" w:rsidR="004D6A9F" w:rsidRPr="004D6A9F" w:rsidRDefault="004D6A9F" w:rsidP="004D6A9F">
      <w:pPr>
        <w:spacing w:line="360" w:lineRule="auto"/>
        <w:ind w:firstLine="709"/>
        <w:jc w:val="both"/>
      </w:pPr>
    </w:p>
    <w:p w14:paraId="66888A06" w14:textId="77777777" w:rsidR="004D6A9F" w:rsidRPr="004D6A9F" w:rsidRDefault="004D6A9F" w:rsidP="004D6A9F">
      <w:pPr>
        <w:ind w:firstLine="709"/>
        <w:jc w:val="both"/>
      </w:pPr>
      <w:r w:rsidRPr="004D6A9F">
        <w:t>*Согласно расчету экспертов, в соответствии с представленными договорами и дополнительными соглашениями, сумма арендной платы за землю должна составить 1 699,848,4тыс. руб. против 1 427,35 тыс.руб.</w:t>
      </w:r>
    </w:p>
    <w:p w14:paraId="1F24041D" w14:textId="77777777" w:rsidR="004D6A9F" w:rsidRPr="004D6A9F" w:rsidRDefault="004D6A9F" w:rsidP="004D6A9F">
      <w:pPr>
        <w:ind w:firstLine="709"/>
        <w:jc w:val="both"/>
      </w:pPr>
      <w:r w:rsidRPr="004D6A9F">
        <w:t>Поскольку предприятие заявило сумму 1 427,35 тыс.руб. Эксперты соглашаются с данной суммой и принимают ее в качестве экономически обоснованной.</w:t>
      </w:r>
    </w:p>
    <w:p w14:paraId="43BE90A5" w14:textId="77777777" w:rsidR="004D6A9F" w:rsidRPr="004D6A9F" w:rsidRDefault="004D6A9F" w:rsidP="004D6A9F">
      <w:pPr>
        <w:ind w:firstLine="709"/>
        <w:jc w:val="both"/>
      </w:pPr>
      <w:r w:rsidRPr="004D6A9F">
        <w:t>7.3 Отчисления на социальные расходы приняты экспертами в сумме 11 341,80 тыс.руб., на 224,03 тыс. руб. выше или 2,02%, чем было заложено в плане. Запланированы отчисления на социальные нужды были в сумме 11 117,77 тыс.руб. Предприятие по итогу 2018 года заявило сумму затрат по статье в размере 11 352,17 тыс.руб. В качестве обосновывающего данные затраты документа предприятие представило Анализ счета 69 за 2018 год (том 4 стр. 101, дополнительные документы) согласно которому общая сумма начисленных отчислений на социальные расходы составила 11 356,16 тыс. руб. Эксперты не приняли в качестве экономически обоснованных затраты на пени и отчисления с социальных выплат (предусмотрены нормативным уровнем прибыли), всего на сумму 14,36 тыс.руб. Эксперты приняли сумму затрат по статье, как экономически обоснованную, в размере 11 341,80 тыс.руб.</w:t>
      </w:r>
    </w:p>
    <w:bookmarkEnd w:id="67"/>
    <w:p w14:paraId="00BFE80E" w14:textId="77777777" w:rsidR="004D6A9F" w:rsidRPr="004D6A9F" w:rsidRDefault="004D6A9F" w:rsidP="004D6A9F">
      <w:pPr>
        <w:ind w:firstLine="709"/>
        <w:jc w:val="both"/>
      </w:pPr>
      <w:r w:rsidRPr="004D6A9F">
        <w:t>7.4 Амортизационные отчисления, были запланированы на 2018 год в нулевой оценке. Предприятие по итогу 2018 года заявляет фактические затраты по статье в сумме 1 107,36 тыс.руб. В качестве обосновывающих документов предприятие представило оборотно-сальдовые ведомости по счетам 01, 02, 04, 05, 08, справку о вводе – выводе основных средств в 2018 году, справку о вводе-выводе нематериальных активов в 2018 году (стр.264-270 том 3). В соответствии с представленными документами фактическая амортизация с собственных основных средств предприятия составила 805,959 тыс.руб., с вновь введенных объектов, согласно утвержденной - 301,399 тыс.руб. Эксперты считают данные затраты экономически обоснованными и принимают общую суммы затрат в размере 1 107,36 тыс.руб.</w:t>
      </w:r>
    </w:p>
    <w:p w14:paraId="5D3619F4" w14:textId="77777777" w:rsidR="004D6A9F" w:rsidRPr="004D6A9F" w:rsidRDefault="004D6A9F" w:rsidP="004D6A9F">
      <w:pPr>
        <w:ind w:firstLine="709"/>
        <w:jc w:val="both"/>
      </w:pPr>
      <w:r w:rsidRPr="004D6A9F">
        <w:t>7.5 налоговые платежи приняты экспертами в сумме 4 584,99 тыс.руб., в том числе:</w:t>
      </w:r>
    </w:p>
    <w:p w14:paraId="7F8EA0AC" w14:textId="77777777" w:rsidR="004D6A9F" w:rsidRPr="004D6A9F" w:rsidRDefault="004D6A9F" w:rsidP="004D6A9F">
      <w:pPr>
        <w:ind w:firstLine="709"/>
        <w:jc w:val="both"/>
      </w:pPr>
      <w:r w:rsidRPr="004D6A9F">
        <w:t xml:space="preserve">7.5.1 плата за выбросы принимается экспертами на уровне предложений предприятия в размере 3,92 тыс.руб. В качестве обоснования представлена декларация о плате за негативное </w:t>
      </w:r>
      <w:r w:rsidRPr="004D6A9F">
        <w:lastRenderedPageBreak/>
        <w:t>воздействие на окружающую среду за 2018 год (том 3 стр. 55). Заявленная сумма представляет собой платежи только в пределах ПДВ.</w:t>
      </w:r>
    </w:p>
    <w:p w14:paraId="1DB6D588" w14:textId="77777777" w:rsidR="004D6A9F" w:rsidRPr="004D6A9F" w:rsidRDefault="004D6A9F" w:rsidP="004D6A9F">
      <w:pPr>
        <w:ind w:firstLine="709"/>
        <w:jc w:val="both"/>
      </w:pPr>
      <w:r w:rsidRPr="004D6A9F">
        <w:t xml:space="preserve">7.5.2 расходы на обязательное страхование приняты экспертами в сумме 0,00 тыс.руб., поскольку предприятие не представило обосновывающих документов. Предприятие заявило расходы по данной статье в сумме 172,32 тыс.руб. </w:t>
      </w:r>
    </w:p>
    <w:p w14:paraId="0A2A7D61" w14:textId="77777777" w:rsidR="004D6A9F" w:rsidRPr="004D6A9F" w:rsidRDefault="004D6A9F" w:rsidP="004D6A9F">
      <w:pPr>
        <w:ind w:firstLine="709"/>
        <w:jc w:val="both"/>
      </w:pPr>
      <w:r w:rsidRPr="004D6A9F">
        <w:t>7.5.3 налог на имущество по факту 2018 года заявлен предприятием в сумме 4 405,04 тыс.руб. против плановой суммы 3 267,24 тыс. руб. Разница составила 1 137,8 тыс. руб. или 34,82%.</w:t>
      </w:r>
    </w:p>
    <w:p w14:paraId="1B18A3D8" w14:textId="77777777" w:rsidR="004D6A9F" w:rsidRPr="004D6A9F" w:rsidRDefault="004D6A9F" w:rsidP="004D6A9F">
      <w:pPr>
        <w:ind w:firstLine="709"/>
        <w:jc w:val="both"/>
        <w:rPr>
          <w:highlight w:val="yellow"/>
        </w:rPr>
      </w:pPr>
      <w:r w:rsidRPr="004D6A9F">
        <w:t>Предприятие в качестве обосновывающих документов представило: оборотно-сальдовую ведомость по счетам 68 за 2018 год за подписью главного бухгалтера Л.А. Ольховской (стр.30 том 3) в которой начисленная сумма налога на имущество отражена в размере 4 419,847 тыс.руб. и две налоговые декларации по налогу на имуществу по г. Мариинску по итогу 2018 года (стр.45-48 том 3), в которой отражена сумма 3 397,28 тыс.руб. и представленная дополнительными документами (том 5 стр.1) налоговая декларация по</w:t>
      </w:r>
      <w:r w:rsidRPr="004D6A9F">
        <w:br/>
        <w:t xml:space="preserve">г. Кемерово на сумму 1 007,76 тыс.руб. </w:t>
      </w:r>
    </w:p>
    <w:p w14:paraId="1B525263" w14:textId="77777777" w:rsidR="004D6A9F" w:rsidRPr="004D6A9F" w:rsidRDefault="004D6A9F" w:rsidP="004D6A9F">
      <w:pPr>
        <w:ind w:firstLine="709"/>
        <w:jc w:val="both"/>
      </w:pPr>
      <w:r w:rsidRPr="004D6A9F">
        <w:t>Предприятие учитывает по подразделению, не выделенному на отдельный баланс в г. Мариинске только котельные и ЦТП. Оборудование котельной предприятие учитывает в бухгалтерском учете, по месту нахождения головной организации в г. Кемерово (в соответствии со статьей 384 НК РФ,</w:t>
      </w:r>
      <w:r w:rsidRPr="004D6A9F">
        <w:br/>
        <w:t>г. Мариинск не является обособленным подразделением).</w:t>
      </w:r>
    </w:p>
    <w:p w14:paraId="402F6D4B" w14:textId="77777777" w:rsidR="004D6A9F" w:rsidRPr="004D6A9F" w:rsidRDefault="004D6A9F" w:rsidP="004D6A9F">
      <w:pPr>
        <w:ind w:firstLine="709"/>
        <w:jc w:val="both"/>
      </w:pPr>
      <w:r w:rsidRPr="004D6A9F">
        <w:t>Эксперты приняли сумму налога на имущество на уровне, подтвержденном налоговыми декларациями в сумме 4 405,059 тыс.руб. [3 397,28+1 007,76 = 4 405,04 тыс.руб.].</w:t>
      </w:r>
    </w:p>
    <w:p w14:paraId="76809B1A" w14:textId="77777777" w:rsidR="004D6A9F" w:rsidRPr="004D6A9F" w:rsidRDefault="004D6A9F" w:rsidP="004D6A9F">
      <w:pPr>
        <w:ind w:firstLine="709"/>
        <w:jc w:val="both"/>
      </w:pPr>
      <w:r w:rsidRPr="004D6A9F">
        <w:t>Справочно: эксперты сообщают, что сумма амортизации начисляемой организацией, ежегодно, за балансом, по имуществу полученному в концессию согласно представленной ведомости амортизации ОС с 01.01.2018 по 31.12.2018 по имуществу переданному по концессионному соглашению (том 5 стр. 10, дополнительные документы) за 2018 год составила 58 858,40 тыс.руб.</w:t>
      </w:r>
    </w:p>
    <w:p w14:paraId="3ECB31E0" w14:textId="77777777" w:rsidR="004D6A9F" w:rsidRPr="004D6A9F" w:rsidRDefault="004D6A9F" w:rsidP="004D6A9F">
      <w:pPr>
        <w:ind w:firstLine="709"/>
        <w:jc w:val="both"/>
      </w:pPr>
      <w:r w:rsidRPr="004D6A9F">
        <w:t xml:space="preserve">7.5.4 налог на прибыль эксперты приняли на уровне, заявленном предприятием, согласно налоговой декларации по налогу на прибыль за 2018 год (стр.32-44 том 3, доп. документы) в сумме 877,453 тыс. руб. </w:t>
      </w:r>
    </w:p>
    <w:p w14:paraId="14453AEA" w14:textId="77777777" w:rsidR="004D6A9F" w:rsidRPr="004D6A9F" w:rsidRDefault="004D6A9F" w:rsidP="004D6A9F">
      <w:pPr>
        <w:ind w:firstLine="709"/>
        <w:jc w:val="both"/>
      </w:pPr>
      <w:r w:rsidRPr="004D6A9F">
        <w:t>8. Согласно отчету предприятия за 2018 год, фактические расходы из прибыли по данным предприятия сложились в сумме 12 207,48 тыс. руб. Эксперты приняли фактические затраты из прибыли предприятия на уровне планового процента нормативной прибыли, предусмотренного долгосрочными параметрами концессионного соглашения, принятыми на 2018 год, а именно 4,67 %, что составило 5 966,22 тыс. руб. Согласно утвержденной инвестиционной программе, утвержденной постановлением РЭК КО от 14.07.2017 № 104 «Об утверждении инвестиционной программы в сфере теплоснабжения ООО «А-Энерго» на потребительском рынке г. Мариинска на 2018-2022 годы» расходы на освоение инвестиционной программы, за счет средств из прибыли, были утверждены на 2018 год в сумме 11 864,41 тыс.руб.</w:t>
      </w:r>
    </w:p>
    <w:p w14:paraId="3EF1E2FF" w14:textId="77777777" w:rsidR="004D6A9F" w:rsidRPr="004D6A9F" w:rsidRDefault="004D6A9F" w:rsidP="004D6A9F">
      <w:pPr>
        <w:ind w:firstLine="709"/>
        <w:jc w:val="both"/>
      </w:pPr>
      <w:r w:rsidRPr="004D6A9F">
        <w:t>Фактически в 2018 году предприятие освоило 11 930,98 тыс. руб.</w:t>
      </w:r>
    </w:p>
    <w:p w14:paraId="609E2F1F" w14:textId="77777777" w:rsidR="004D6A9F" w:rsidRPr="004D6A9F" w:rsidRDefault="004D6A9F" w:rsidP="004D6A9F">
      <w:pPr>
        <w:ind w:firstLine="709"/>
        <w:jc w:val="both"/>
      </w:pPr>
      <w:r w:rsidRPr="004D6A9F">
        <w:t>В связи с освоение инвестиционной программы в полном объеме, дельта КИП по итогу 2018 года для ООО «А-Энерго» не рассчитывается.</w:t>
      </w:r>
    </w:p>
    <w:p w14:paraId="2F8293FA" w14:textId="77777777" w:rsidR="004D6A9F" w:rsidRPr="004D6A9F" w:rsidRDefault="004D6A9F" w:rsidP="004D6A9F">
      <w:pPr>
        <w:ind w:firstLine="709"/>
        <w:jc w:val="both"/>
      </w:pPr>
      <w:r w:rsidRPr="004D6A9F">
        <w:t>Недостаток средств в тарифной базе, принятой для расчета тарифов на тепловую энергию на 2018 год, в целях освоения инвестиционной программы, был предусмотрен долгосрочным параметром 4,67%, который являлся предметом конкурса. В последующих периодах регулирования предусмотрен повышенный процент нормативной прибыли перекрывающий недостаток средств на исполнение инвестиционной программы в 2018 году, с учетом процентов за кредит, который предприятие вынуждено было взять в целях освоения утвержденной инвестиционной программы.</w:t>
      </w:r>
    </w:p>
    <w:p w14:paraId="3F739DE2" w14:textId="77777777" w:rsidR="004D6A9F" w:rsidRPr="004D6A9F" w:rsidRDefault="004D6A9F" w:rsidP="004D6A9F">
      <w:pPr>
        <w:autoSpaceDE w:val="0"/>
        <w:autoSpaceDN w:val="0"/>
        <w:adjustRightInd w:val="0"/>
        <w:ind w:firstLine="539"/>
        <w:jc w:val="both"/>
      </w:pPr>
      <w:r w:rsidRPr="004D6A9F">
        <w:t xml:space="preserve">9. Определяем согласно п. 55 Методических указаний </w:t>
      </w:r>
      <w:r w:rsidRPr="004D6A9F">
        <w:rPr>
          <w:noProof/>
          <w:position w:val="-11"/>
        </w:rPr>
        <w:drawing>
          <wp:inline distT="0" distB="0" distL="0" distR="0" wp14:anchorId="03C60F3A" wp14:editId="6042E51B">
            <wp:extent cx="828675" cy="323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r w:rsidRPr="004D6A9F">
        <w:t xml:space="preserve"> - корректировка необходимой валовой выручки, осуществляемая в связи с неисполнением инвестиционной программы, учтенная при установлении тарифов на (i-2)-й год, тыс. руб.</w:t>
      </w:r>
    </w:p>
    <w:p w14:paraId="517CCC8E" w14:textId="77777777" w:rsidR="004D6A9F" w:rsidRPr="004D6A9F" w:rsidRDefault="004D6A9F" w:rsidP="004D6A9F">
      <w:pPr>
        <w:autoSpaceDE w:val="0"/>
        <w:autoSpaceDN w:val="0"/>
        <w:adjustRightInd w:val="0"/>
        <w:ind w:firstLine="539"/>
        <w:jc w:val="both"/>
      </w:pPr>
      <w:r w:rsidRPr="004D6A9F">
        <w:lastRenderedPageBreak/>
        <w:t xml:space="preserve">В соответствии с п.53 Методических указаний размер корректировки необходимой валовой выручки, осуществляемой в i-м году в связи с изменением (неисполнением) инвестиционной программы, </w:t>
      </w:r>
      <w:r w:rsidRPr="004D6A9F">
        <w:rPr>
          <w:noProof/>
          <w:position w:val="-11"/>
        </w:rPr>
        <w:drawing>
          <wp:inline distT="0" distB="0" distL="0" distR="0" wp14:anchorId="015C3021" wp14:editId="48AF0401">
            <wp:extent cx="704850" cy="323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4D6A9F">
        <w:t>, рассчитывается по формуле:</w:t>
      </w:r>
    </w:p>
    <w:p w14:paraId="3BC03B2D" w14:textId="77777777" w:rsidR="004D6A9F" w:rsidRPr="004D6A9F" w:rsidRDefault="004D6A9F" w:rsidP="004D6A9F">
      <w:pPr>
        <w:autoSpaceDE w:val="0"/>
        <w:autoSpaceDN w:val="0"/>
        <w:adjustRightInd w:val="0"/>
        <w:jc w:val="center"/>
      </w:pPr>
      <w:r w:rsidRPr="004D6A9F">
        <w:rPr>
          <w:noProof/>
          <w:position w:val="-44"/>
        </w:rPr>
        <w:drawing>
          <wp:inline distT="0" distB="0" distL="0" distR="0" wp14:anchorId="7D398608" wp14:editId="22D7ED40">
            <wp:extent cx="4572000" cy="7429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4D6A9F">
        <w:t xml:space="preserve"> (тыс. руб.), (23)</w:t>
      </w:r>
    </w:p>
    <w:p w14:paraId="58AB1426" w14:textId="77777777" w:rsidR="004D6A9F" w:rsidRPr="004D6A9F" w:rsidRDefault="004D6A9F" w:rsidP="004D6A9F">
      <w:pPr>
        <w:autoSpaceDE w:val="0"/>
        <w:autoSpaceDN w:val="0"/>
        <w:adjustRightInd w:val="0"/>
        <w:ind w:firstLine="540"/>
        <w:jc w:val="both"/>
      </w:pPr>
      <w:r w:rsidRPr="004D6A9F">
        <w:t>где:</w:t>
      </w:r>
    </w:p>
    <w:p w14:paraId="3630D7BD" w14:textId="77777777" w:rsidR="004D6A9F" w:rsidRPr="004D6A9F" w:rsidRDefault="004D6A9F" w:rsidP="004D6A9F">
      <w:pPr>
        <w:autoSpaceDE w:val="0"/>
        <w:autoSpaceDN w:val="0"/>
        <w:adjustRightInd w:val="0"/>
        <w:spacing w:before="280"/>
        <w:ind w:firstLine="540"/>
        <w:jc w:val="both"/>
      </w:pPr>
      <w:r w:rsidRPr="004D6A9F">
        <w:rPr>
          <w:noProof/>
          <w:position w:val="-13"/>
        </w:rPr>
        <w:drawing>
          <wp:inline distT="0" distB="0" distL="0" distR="0" wp14:anchorId="50B56BF8" wp14:editId="5AFBDA04">
            <wp:extent cx="561975" cy="3524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4D6A9F">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AD130A6" w14:textId="77777777" w:rsidR="004D6A9F" w:rsidRPr="004D6A9F" w:rsidRDefault="004D6A9F" w:rsidP="004D6A9F">
      <w:pPr>
        <w:autoSpaceDE w:val="0"/>
        <w:autoSpaceDN w:val="0"/>
        <w:adjustRightInd w:val="0"/>
        <w:spacing w:before="280"/>
        <w:ind w:firstLine="540"/>
        <w:jc w:val="both"/>
      </w:pPr>
      <w:r w:rsidRPr="004D6A9F">
        <w:rPr>
          <w:noProof/>
          <w:position w:val="-14"/>
        </w:rPr>
        <w:drawing>
          <wp:inline distT="0" distB="0" distL="0" distR="0" wp14:anchorId="0AE7ABE4" wp14:editId="74B9F489">
            <wp:extent cx="571500" cy="361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4D6A9F">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за исключением платы за подключение к системе теплоснабжения, заемных средств, расходы на погашение и (или) обслуживание которых не учтены при установлении тарифов, а также средств бюджетов бюджетной системы Российской Федерации, тыс. руб.;</w:t>
      </w:r>
    </w:p>
    <w:p w14:paraId="1644129E" w14:textId="77777777" w:rsidR="004D6A9F" w:rsidRPr="004D6A9F" w:rsidRDefault="004D6A9F" w:rsidP="004D6A9F">
      <w:pPr>
        <w:autoSpaceDE w:val="0"/>
        <w:autoSpaceDN w:val="0"/>
        <w:adjustRightInd w:val="0"/>
        <w:spacing w:before="280"/>
        <w:ind w:firstLine="540"/>
        <w:jc w:val="both"/>
      </w:pPr>
      <w:r w:rsidRPr="004D6A9F">
        <w:rPr>
          <w:noProof/>
          <w:position w:val="-14"/>
        </w:rPr>
        <w:drawing>
          <wp:inline distT="0" distB="0" distL="0" distR="0" wp14:anchorId="1CE71A24" wp14:editId="68E29FFB">
            <wp:extent cx="571500" cy="361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4D6A9F">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4C8B07B9" w14:textId="77777777" w:rsidR="004D6A9F" w:rsidRPr="004D6A9F" w:rsidRDefault="004D6A9F" w:rsidP="004D6A9F">
      <w:pPr>
        <w:autoSpaceDE w:val="0"/>
        <w:autoSpaceDN w:val="0"/>
        <w:adjustRightInd w:val="0"/>
        <w:spacing w:before="280"/>
        <w:ind w:firstLine="540"/>
        <w:jc w:val="both"/>
      </w:pPr>
      <w:r w:rsidRPr="004D6A9F">
        <w:rPr>
          <w:noProof/>
          <w:position w:val="-12"/>
        </w:rPr>
        <w:drawing>
          <wp:inline distT="0" distB="0" distL="0" distR="0" wp14:anchorId="59205645" wp14:editId="489A7918">
            <wp:extent cx="952500" cy="333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4D6A9F">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может принимать положительное, отрицательное или нулевое значение. </w:t>
      </w:r>
    </w:p>
    <w:p w14:paraId="0CB41343" w14:textId="77777777" w:rsidR="004D6A9F" w:rsidRPr="004D6A9F" w:rsidRDefault="004D6A9F" w:rsidP="004D6A9F">
      <w:pPr>
        <w:autoSpaceDE w:val="0"/>
        <w:autoSpaceDN w:val="0"/>
        <w:adjustRightInd w:val="0"/>
        <w:spacing w:before="280"/>
        <w:ind w:firstLine="540"/>
        <w:jc w:val="both"/>
      </w:pPr>
      <w:r w:rsidRPr="004D6A9F">
        <w:t xml:space="preserve">По итогу работы 9 месяцев 2019 года </w:t>
      </w:r>
      <w:r w:rsidRPr="004D6A9F">
        <w:rPr>
          <w:noProof/>
          <w:position w:val="-12"/>
        </w:rPr>
        <w:drawing>
          <wp:inline distT="0" distB="0" distL="0" distR="0" wp14:anchorId="69247A5D" wp14:editId="37772A29">
            <wp:extent cx="952500" cy="333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4D6A9F">
        <w:t>= 0,00, поскольку итоги работы предприятия рассматриваются только по итогу года.</w:t>
      </w:r>
    </w:p>
    <w:p w14:paraId="735396A7" w14:textId="77777777" w:rsidR="004D6A9F" w:rsidRPr="004D6A9F" w:rsidRDefault="004D6A9F" w:rsidP="004D6A9F">
      <w:pPr>
        <w:autoSpaceDE w:val="0"/>
        <w:autoSpaceDN w:val="0"/>
        <w:adjustRightInd w:val="0"/>
        <w:spacing w:before="280"/>
        <w:ind w:firstLine="540"/>
        <w:jc w:val="both"/>
      </w:pPr>
      <w:r w:rsidRPr="004D6A9F">
        <w:t xml:space="preserve">В случае если для регулируемой организации установлен одноставочный тариф, величина </w:t>
      </w:r>
      <w:r w:rsidRPr="004D6A9F">
        <w:rPr>
          <w:noProof/>
          <w:position w:val="-14"/>
        </w:rPr>
        <w:drawing>
          <wp:inline distT="0" distB="0" distL="0" distR="0" wp14:anchorId="719941B4" wp14:editId="1F7A9C4A">
            <wp:extent cx="571500" cy="361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4D6A9F">
        <w:t xml:space="preserve"> принимается равной расчетному значению </w:t>
      </w:r>
      <w:r w:rsidRPr="004D6A9F">
        <w:rPr>
          <w:noProof/>
          <w:position w:val="-14"/>
        </w:rPr>
        <w:drawing>
          <wp:inline distT="0" distB="0" distL="0" distR="0" wp14:anchorId="3DCA8D23" wp14:editId="1E9551C8">
            <wp:extent cx="866775" cy="3619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4D6A9F">
        <w:t>, определяемому с учетом изменения полезного отпуска по формуле:</w:t>
      </w:r>
    </w:p>
    <w:p w14:paraId="68C7700A" w14:textId="77777777" w:rsidR="004D6A9F" w:rsidRPr="004D6A9F" w:rsidRDefault="004D6A9F" w:rsidP="004D6A9F">
      <w:pPr>
        <w:autoSpaceDE w:val="0"/>
        <w:autoSpaceDN w:val="0"/>
        <w:adjustRightInd w:val="0"/>
        <w:jc w:val="center"/>
      </w:pPr>
      <w:r w:rsidRPr="004D6A9F">
        <w:rPr>
          <w:noProof/>
          <w:position w:val="-39"/>
        </w:rPr>
        <w:drawing>
          <wp:inline distT="0" distB="0" distL="0" distR="0" wp14:anchorId="616F25DE" wp14:editId="000CA90B">
            <wp:extent cx="2581275" cy="685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4D6A9F">
        <w:t xml:space="preserve"> (тыс. руб.), (24)</w:t>
      </w:r>
    </w:p>
    <w:p w14:paraId="462214B6" w14:textId="77777777" w:rsidR="004D6A9F" w:rsidRPr="004D6A9F" w:rsidRDefault="004D6A9F" w:rsidP="004D6A9F">
      <w:pPr>
        <w:autoSpaceDE w:val="0"/>
        <w:autoSpaceDN w:val="0"/>
        <w:adjustRightInd w:val="0"/>
        <w:ind w:firstLine="540"/>
        <w:jc w:val="both"/>
      </w:pPr>
      <w:r w:rsidRPr="004D6A9F">
        <w:t>где:</w:t>
      </w:r>
    </w:p>
    <w:p w14:paraId="2481653B" w14:textId="77777777" w:rsidR="004D6A9F" w:rsidRPr="004D6A9F" w:rsidRDefault="004D6A9F" w:rsidP="004D6A9F">
      <w:pPr>
        <w:autoSpaceDE w:val="0"/>
        <w:autoSpaceDN w:val="0"/>
        <w:adjustRightInd w:val="0"/>
        <w:spacing w:before="280"/>
        <w:ind w:firstLine="540"/>
        <w:jc w:val="both"/>
      </w:pPr>
      <w:r w:rsidRPr="004D6A9F">
        <w:rPr>
          <w:noProof/>
          <w:position w:val="-15"/>
        </w:rPr>
        <w:drawing>
          <wp:inline distT="0" distB="0" distL="0" distR="0" wp14:anchorId="00BDB3FC" wp14:editId="08AE8BBD">
            <wp:extent cx="581025" cy="3714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4D6A9F">
        <w:t xml:space="preserve"> - фактический объем полезного отпуска соответствующего вида продукции (услуг) в (i-j)-м году, тыс. Гкал (тыс. куб. м);</w:t>
      </w:r>
    </w:p>
    <w:p w14:paraId="13155D7B" w14:textId="77777777" w:rsidR="004D6A9F" w:rsidRPr="004D6A9F" w:rsidRDefault="004D6A9F" w:rsidP="004D6A9F">
      <w:pPr>
        <w:autoSpaceDE w:val="0"/>
        <w:autoSpaceDN w:val="0"/>
        <w:adjustRightInd w:val="0"/>
        <w:spacing w:before="280"/>
        <w:ind w:firstLine="540"/>
        <w:jc w:val="both"/>
      </w:pPr>
      <w:r w:rsidRPr="004D6A9F">
        <w:rPr>
          <w:noProof/>
          <w:position w:val="-14"/>
        </w:rPr>
        <w:lastRenderedPageBreak/>
        <w:drawing>
          <wp:inline distT="0" distB="0" distL="0" distR="0" wp14:anchorId="2B3393D7" wp14:editId="74BB7A41">
            <wp:extent cx="428625" cy="361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4D6A9F">
        <w:t xml:space="preserve"> - объем полезного отпуска соответствующего вида продукции (услуг), учтенный при установлении тарифов на (i-j)-й год, тыс. Гкал (тыс. куб. м).</w:t>
      </w:r>
    </w:p>
    <w:p w14:paraId="35AFF161" w14:textId="77777777" w:rsidR="004D6A9F" w:rsidRPr="004D6A9F" w:rsidRDefault="004D6A9F" w:rsidP="004D6A9F">
      <w:pPr>
        <w:spacing w:line="360" w:lineRule="auto"/>
        <w:ind w:firstLine="709"/>
        <w:jc w:val="both"/>
      </w:pPr>
      <w:r w:rsidRPr="004D6A9F">
        <w:t>Несмотря на тот факт, что инвестиционная программа была освоена предприятием в 2018 году в объеме 11 930,98 тыс.руб., т.е. в объеме превышающем объем, предусмотренный утвержденной инвестиционной программой на 2018 год в сумме 11 864,41 тыс.руб., эксперты считают необходимым снять с необходимой валовой выручки предприятия для корректировки тарифов на 2020 год 524,76 тыс.руб. Данная ситуация сложилась в связи с тем, что фактический полезный отпуск по итогу 2018 года составил 44 600,63 тыс. Гкал и превысил плановый объем 42 390,12 тыс. Гкал на 2210,51 Гкал или на 5,21%.</w:t>
      </w:r>
    </w:p>
    <w:p w14:paraId="39CBEAD5" w14:textId="77777777" w:rsidR="004D6A9F" w:rsidRPr="004D6A9F" w:rsidRDefault="004D6A9F" w:rsidP="004D6A9F">
      <w:pPr>
        <w:spacing w:line="360" w:lineRule="auto"/>
        <w:ind w:firstLine="709"/>
        <w:jc w:val="both"/>
      </w:pPr>
      <w:r w:rsidRPr="004D6A9F">
        <w:t>То есть предприятию, необходимо было освоить не 11 864,41 тыс.руб., а</w:t>
      </w:r>
    </w:p>
    <w:p w14:paraId="5EFCC9FD" w14:textId="77777777" w:rsidR="004D6A9F" w:rsidRPr="004D6A9F" w:rsidRDefault="004D6A9F" w:rsidP="004D6A9F">
      <w:pPr>
        <w:spacing w:line="360" w:lineRule="auto"/>
        <w:ind w:firstLine="709"/>
        <w:jc w:val="both"/>
      </w:pPr>
      <w:r w:rsidRPr="004D6A9F">
        <w:rPr>
          <w:noProof/>
          <w:position w:val="-14"/>
        </w:rPr>
        <w:drawing>
          <wp:inline distT="0" distB="0" distL="0" distR="0" wp14:anchorId="574DFB52" wp14:editId="65AF6A01">
            <wp:extent cx="571500" cy="361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4D6A9F">
        <w:rPr>
          <w:vertAlign w:val="superscript"/>
        </w:rPr>
        <w:t xml:space="preserve">рас  = </w:t>
      </w:r>
      <w:r w:rsidRPr="004D6A9F">
        <w:t>11 864,41 тыс. руб. * 44 600,63 Гкал /42 390,12 Гкал = 12 483,10 тыс.руб. (план расчетный приведенный, согласно формуле 23 Методических указаний), где:</w:t>
      </w:r>
    </w:p>
    <w:p w14:paraId="22DDDC3C" w14:textId="77777777" w:rsidR="004D6A9F" w:rsidRPr="004D6A9F" w:rsidRDefault="004D6A9F" w:rsidP="004D6A9F">
      <w:pPr>
        <w:spacing w:line="360" w:lineRule="auto"/>
        <w:ind w:firstLine="709"/>
        <w:jc w:val="both"/>
      </w:pPr>
      <w:r w:rsidRPr="004D6A9F">
        <w:t>11 864,41 тыс. руб. – утвержденный объем средств на освоение инвестиционной программы в 2018 году;</w:t>
      </w:r>
    </w:p>
    <w:p w14:paraId="34569DCC" w14:textId="77777777" w:rsidR="004D6A9F" w:rsidRPr="004D6A9F" w:rsidRDefault="004D6A9F" w:rsidP="004D6A9F">
      <w:pPr>
        <w:spacing w:line="360" w:lineRule="auto"/>
        <w:ind w:firstLine="709"/>
        <w:jc w:val="both"/>
      </w:pPr>
      <w:r w:rsidRPr="004D6A9F">
        <w:t>44 600,63 Гкал – фактический полезный отпуск в 2018 году;</w:t>
      </w:r>
    </w:p>
    <w:p w14:paraId="79F07731" w14:textId="77777777" w:rsidR="004D6A9F" w:rsidRPr="004D6A9F" w:rsidRDefault="004D6A9F" w:rsidP="004D6A9F">
      <w:pPr>
        <w:spacing w:line="360" w:lineRule="auto"/>
        <w:ind w:firstLine="709"/>
        <w:jc w:val="both"/>
      </w:pPr>
      <w:r w:rsidRPr="004D6A9F">
        <w:t>42 390,12 Гкал – плановый полезный отпуск на 2018 год.</w:t>
      </w:r>
    </w:p>
    <w:p w14:paraId="19199C12" w14:textId="77777777" w:rsidR="004D6A9F" w:rsidRPr="004D6A9F" w:rsidRDefault="004D6A9F" w:rsidP="004D6A9F">
      <w:pPr>
        <w:ind w:firstLine="709"/>
        <w:jc w:val="both"/>
      </w:pPr>
    </w:p>
    <w:p w14:paraId="06852F64" w14:textId="77777777" w:rsidR="004D6A9F" w:rsidRPr="004D6A9F" w:rsidRDefault="004D6A9F" w:rsidP="004D6A9F">
      <w:pPr>
        <w:spacing w:line="360" w:lineRule="auto"/>
        <w:ind w:firstLine="709"/>
        <w:jc w:val="both"/>
      </w:pPr>
      <w:r w:rsidRPr="004D6A9F">
        <w:rPr>
          <w:noProof/>
          <w:position w:val="-11"/>
        </w:rPr>
        <w:drawing>
          <wp:inline distT="0" distB="0" distL="0" distR="0" wp14:anchorId="158293D0" wp14:editId="4D6D582C">
            <wp:extent cx="828675" cy="3238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r w:rsidRPr="004D6A9F">
        <w:t>= 11864,41 * (11930,98 /12483,10-1) = - 524,76 тыс.руб. (в ценах 2018 года), где:</w:t>
      </w:r>
    </w:p>
    <w:p w14:paraId="3E77C26E" w14:textId="77777777" w:rsidR="004D6A9F" w:rsidRPr="004D6A9F" w:rsidRDefault="004D6A9F" w:rsidP="004D6A9F">
      <w:pPr>
        <w:ind w:firstLine="709"/>
        <w:jc w:val="both"/>
      </w:pPr>
      <w:r w:rsidRPr="004D6A9F">
        <w:t>11 864,41 тыс. руб. – утвержденный объем средств на освоение инвестиционной программы в 2018 году;</w:t>
      </w:r>
    </w:p>
    <w:p w14:paraId="136ACB28" w14:textId="77777777" w:rsidR="004D6A9F" w:rsidRPr="004D6A9F" w:rsidRDefault="004D6A9F" w:rsidP="004D6A9F">
      <w:pPr>
        <w:ind w:firstLine="709"/>
        <w:jc w:val="both"/>
      </w:pPr>
      <w:r w:rsidRPr="004D6A9F">
        <w:t>11 930,98 тыс.руб. – фактический объем освоенных средств инвестиционной программы в рамках концессионного соглашения, в 2018 году;</w:t>
      </w:r>
    </w:p>
    <w:p w14:paraId="0300852B" w14:textId="77777777" w:rsidR="004D6A9F" w:rsidRPr="004D6A9F" w:rsidRDefault="004D6A9F" w:rsidP="004D6A9F">
      <w:pPr>
        <w:ind w:firstLine="709"/>
        <w:jc w:val="both"/>
      </w:pPr>
      <w:r w:rsidRPr="004D6A9F">
        <w:t>12483,10 тыс.руб. – план расчетный приведенный, пропорционально увеличению полезного отпуска по сравнению с планом на 2018 год.</w:t>
      </w:r>
    </w:p>
    <w:p w14:paraId="4601689C" w14:textId="77777777" w:rsidR="004D6A9F" w:rsidRPr="004D6A9F" w:rsidRDefault="004D6A9F" w:rsidP="004D6A9F">
      <w:pPr>
        <w:ind w:firstLine="709"/>
        <w:jc w:val="both"/>
      </w:pPr>
      <w:r w:rsidRPr="004D6A9F">
        <w:t>Таким образом, дельта КИП по итогу 2018 года составил минус 524,76 тыс.руб.</w:t>
      </w:r>
    </w:p>
    <w:p w14:paraId="3F170609" w14:textId="77777777" w:rsidR="004D6A9F" w:rsidRPr="004D6A9F" w:rsidRDefault="004D6A9F" w:rsidP="004D6A9F">
      <w:pPr>
        <w:ind w:firstLine="709"/>
        <w:jc w:val="both"/>
      </w:pPr>
      <w:r w:rsidRPr="004D6A9F">
        <w:t>10. В целом фактическая необходимая валовая выручка, по данным экспертов, за 2018 год, составила 132 190,30 тыс. руб., что на 5 268,34 тыс. руб. (или 4,15 %) выше плановой (126 921,95 тыс. руб.).</w:t>
      </w:r>
    </w:p>
    <w:p w14:paraId="714F5E2F" w14:textId="77777777" w:rsidR="004D6A9F" w:rsidRPr="004D6A9F" w:rsidRDefault="004D6A9F" w:rsidP="004D6A9F">
      <w:pPr>
        <w:ind w:firstLine="720"/>
        <w:jc w:val="both"/>
        <w:rPr>
          <w:lang w:eastAsia="en-US"/>
        </w:rPr>
      </w:pPr>
      <w:r w:rsidRPr="004D6A9F">
        <w:t xml:space="preserve">11. Товарная выручка (выручка от реализации товаров) предприятия за 2018 год, согласно расчету экспертов, составила 133 479,41 тыс. руб. </w:t>
      </w:r>
      <w:r w:rsidRPr="004D6A9F">
        <w:rPr>
          <w:lang w:eastAsia="en-US"/>
        </w:rPr>
        <w:t xml:space="preserve">Товарная выручка предприятия, рассчитана как произведение фактического полезного отпуска и утвержденных тарифов 2018 года. </w:t>
      </w:r>
    </w:p>
    <w:p w14:paraId="0CDD25E4" w14:textId="77777777" w:rsidR="004D6A9F" w:rsidRPr="004D6A9F" w:rsidRDefault="004D6A9F" w:rsidP="004D6A9F">
      <w:pPr>
        <w:spacing w:line="360" w:lineRule="auto"/>
        <w:ind w:right="142"/>
      </w:pPr>
      <w:r w:rsidRPr="004D6A9F">
        <w:t xml:space="preserve"> [(44600,63*0,557*2 944,59+ 44600,63*0,443*3053,27)/1 000 = 133 479,41] </w:t>
      </w:r>
    </w:p>
    <w:p w14:paraId="1B035633" w14:textId="77777777" w:rsidR="004D6A9F" w:rsidRPr="004D6A9F" w:rsidRDefault="004D6A9F" w:rsidP="004D6A9F">
      <w:pPr>
        <w:autoSpaceDE w:val="0"/>
        <w:autoSpaceDN w:val="0"/>
        <w:adjustRightInd w:val="0"/>
        <w:ind w:firstLine="539"/>
        <w:jc w:val="both"/>
      </w:pPr>
      <w:r w:rsidRPr="004D6A9F">
        <w:t>12.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произведенный согласно п. 52 Методических указаний, рассчитывается по формуле (22) Методических указаний с применением данных за последний расчетный период регулирования, по которому имеются фактические значения. Формула расчета имеет следующий вид.</w:t>
      </w:r>
    </w:p>
    <w:p w14:paraId="6A0EA91C" w14:textId="77777777" w:rsidR="004D6A9F" w:rsidRPr="004D6A9F" w:rsidRDefault="004D6A9F" w:rsidP="004D6A9F">
      <w:pPr>
        <w:autoSpaceDE w:val="0"/>
        <w:autoSpaceDN w:val="0"/>
        <w:adjustRightInd w:val="0"/>
        <w:spacing w:line="360" w:lineRule="auto"/>
        <w:ind w:firstLine="540"/>
        <w:jc w:val="both"/>
      </w:pPr>
      <w:r w:rsidRPr="004D6A9F">
        <w:rPr>
          <w:noProof/>
          <w:position w:val="-12"/>
        </w:rPr>
        <w:drawing>
          <wp:inline distT="0" distB="0" distL="0" distR="0" wp14:anchorId="76DC6001" wp14:editId="7F5C0643">
            <wp:extent cx="2276475" cy="342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p>
    <w:p w14:paraId="4F7A750E" w14:textId="77777777" w:rsidR="004D6A9F" w:rsidRPr="004D6A9F" w:rsidRDefault="004D6A9F" w:rsidP="004D6A9F">
      <w:pPr>
        <w:autoSpaceDE w:val="0"/>
        <w:autoSpaceDN w:val="0"/>
        <w:adjustRightInd w:val="0"/>
        <w:spacing w:line="360" w:lineRule="auto"/>
        <w:ind w:firstLine="540"/>
        <w:jc w:val="both"/>
      </w:pPr>
      <w:r w:rsidRPr="004D6A9F">
        <w:t>где:</w:t>
      </w:r>
    </w:p>
    <w:p w14:paraId="27E98AC8" w14:textId="77777777" w:rsidR="004D6A9F" w:rsidRPr="004D6A9F" w:rsidRDefault="004D6A9F" w:rsidP="004D6A9F">
      <w:pPr>
        <w:autoSpaceDE w:val="0"/>
        <w:autoSpaceDN w:val="0"/>
        <w:adjustRightInd w:val="0"/>
        <w:spacing w:before="280" w:line="360" w:lineRule="auto"/>
        <w:ind w:firstLine="540"/>
        <w:jc w:val="both"/>
      </w:pPr>
      <w:r w:rsidRPr="004D6A9F">
        <w:rPr>
          <w:noProof/>
          <w:position w:val="-12"/>
        </w:rPr>
        <w:lastRenderedPageBreak/>
        <w:drawing>
          <wp:inline distT="0" distB="0" distL="0" distR="0" wp14:anchorId="08693AF2" wp14:editId="4806FA1B">
            <wp:extent cx="819150" cy="342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4D6A9F">
        <w:t xml:space="preserve"> - размер корректировки необходимой валовой выручки по результатам (i-2)-го года;</w:t>
      </w:r>
    </w:p>
    <w:p w14:paraId="457DD553" w14:textId="77777777" w:rsidR="004D6A9F" w:rsidRPr="004D6A9F" w:rsidRDefault="004D6A9F" w:rsidP="004D6A9F">
      <w:pPr>
        <w:autoSpaceDE w:val="0"/>
        <w:autoSpaceDN w:val="0"/>
        <w:adjustRightInd w:val="0"/>
        <w:ind w:firstLine="540"/>
        <w:jc w:val="both"/>
      </w:pPr>
      <w:r w:rsidRPr="004D6A9F">
        <w:rPr>
          <w:noProof/>
          <w:position w:val="-12"/>
        </w:rPr>
        <w:drawing>
          <wp:inline distT="0" distB="0" distL="0" distR="0" wp14:anchorId="4EB5AD62" wp14:editId="2AC95EB2">
            <wp:extent cx="695325" cy="3429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4D6A9F">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18" w:history="1">
        <w:r w:rsidRPr="004D6A9F">
          <w:t>пунктом 55</w:t>
        </w:r>
      </w:hyperlink>
      <w:r w:rsidRPr="004D6A9F">
        <w:t xml:space="preserve"> Методических указаний;</w:t>
      </w:r>
    </w:p>
    <w:p w14:paraId="076DB39D" w14:textId="77777777" w:rsidR="004D6A9F" w:rsidRPr="004D6A9F" w:rsidRDefault="004D6A9F" w:rsidP="004D6A9F">
      <w:pPr>
        <w:autoSpaceDE w:val="0"/>
        <w:autoSpaceDN w:val="0"/>
        <w:adjustRightInd w:val="0"/>
        <w:ind w:firstLine="540"/>
        <w:jc w:val="both"/>
      </w:pPr>
      <w:r w:rsidRPr="004D6A9F">
        <w:t>ТВ</w:t>
      </w:r>
      <w:r w:rsidRPr="004D6A9F">
        <w:rPr>
          <w:vertAlign w:val="subscript"/>
        </w:rPr>
        <w:t>i-2</w:t>
      </w:r>
      <w:r w:rsidRPr="004D6A9F">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219" w:history="1">
        <w:r w:rsidRPr="004D6A9F">
          <w:t>главой IX</w:t>
        </w:r>
      </w:hyperlink>
      <w:r w:rsidRPr="004D6A9F">
        <w:t xml:space="preserve"> Методических указаний на (i-2)-й год, без учета уровня собираемости платежей.</w:t>
      </w:r>
    </w:p>
    <w:p w14:paraId="16903513" w14:textId="77777777" w:rsidR="004D6A9F" w:rsidRPr="004D6A9F" w:rsidRDefault="004D6A9F" w:rsidP="004D6A9F">
      <w:pPr>
        <w:autoSpaceDE w:val="0"/>
        <w:autoSpaceDN w:val="0"/>
        <w:adjustRightInd w:val="0"/>
        <w:ind w:firstLine="540"/>
        <w:jc w:val="both"/>
      </w:pPr>
      <w:r w:rsidRPr="004D6A9F">
        <w:t>По итогу вышеописанного анализа, эксперты считают, что по итогу второго года долгосрочного периода регулирования, 2018 года, товарная выручка от реализации товаров предприятия 133 479,41 тыс. руб. превысила фактическую необходимую валовую выручку предприятия, по итогу 2018 года, определенную на основе фактических значений параметров расчета тарифов взамен прогнозных, и принятую экспертами в сумме 132 190,30 тыс. руб. на 1 289,12 тыс.руб. в ценах 2018 года.</w:t>
      </w:r>
    </w:p>
    <w:p w14:paraId="3550E5BB" w14:textId="77777777" w:rsidR="004D6A9F" w:rsidRPr="004D6A9F" w:rsidRDefault="004D6A9F" w:rsidP="004D6A9F">
      <w:pPr>
        <w:ind w:firstLine="567"/>
        <w:jc w:val="both"/>
      </w:pPr>
    </w:p>
    <w:p w14:paraId="7B8A09E0" w14:textId="77777777" w:rsidR="004D6A9F" w:rsidRPr="004D6A9F" w:rsidRDefault="004D6A9F" w:rsidP="004D6A9F">
      <w:pPr>
        <w:ind w:firstLine="567"/>
        <w:jc w:val="both"/>
      </w:pPr>
      <w:r w:rsidRPr="004D6A9F">
        <w:t>Таким образом, в части корректировки с целью учета отклонения фактических значений параметров расчета тарифов от значений, учтенных при установлении тарифов эксперты считают необходимым исключить из необходимой валовой выручки предприятия на 2020 год сумму 1 289,12 тыс.руб. (в ценах 2018 года).</w:t>
      </w:r>
    </w:p>
    <w:p w14:paraId="79A9D97F" w14:textId="77777777" w:rsidR="004D6A9F" w:rsidRPr="004D6A9F" w:rsidRDefault="004D6A9F" w:rsidP="004D6A9F">
      <w:pPr>
        <w:ind w:firstLine="709"/>
        <w:jc w:val="both"/>
      </w:pPr>
      <w:r w:rsidRPr="004D6A9F">
        <w:t>Результаты выполненного анализа по факту 2018 года, приведенные в данном экспертном заключении, отражены в Приложениях 1 и 2 к данному экспертному заключению.</w:t>
      </w:r>
    </w:p>
    <w:p w14:paraId="0409D88C" w14:textId="77777777" w:rsidR="004D6A9F" w:rsidRPr="004D6A9F" w:rsidRDefault="004D6A9F" w:rsidP="004D6A9F">
      <w:pPr>
        <w:ind w:firstLine="709"/>
        <w:jc w:val="both"/>
      </w:pPr>
    </w:p>
    <w:p w14:paraId="08C52CA2" w14:textId="77777777" w:rsidR="004D6A9F" w:rsidRPr="004D6A9F" w:rsidRDefault="004D6A9F" w:rsidP="004D6A9F">
      <w:pPr>
        <w:keepNext/>
        <w:ind w:left="360"/>
        <w:outlineLvl w:val="1"/>
        <w:rPr>
          <w:b/>
        </w:rPr>
      </w:pPr>
      <w:bookmarkStart w:id="68" w:name="_Toc26352471"/>
      <w:bookmarkStart w:id="69" w:name="_Hlk528239684"/>
      <w:r w:rsidRPr="004D6A9F">
        <w:rPr>
          <w:b/>
          <w:szCs w:val="20"/>
        </w:rPr>
        <w:t>5.2.</w:t>
      </w:r>
      <w:r w:rsidRPr="004D6A9F">
        <w:rPr>
          <w:b/>
          <w:szCs w:val="20"/>
        </w:rPr>
        <w:tab/>
      </w:r>
      <w:r w:rsidRPr="004D6A9F">
        <w:rPr>
          <w:b/>
        </w:rPr>
        <w:t>Определение полезного отпуска тепловой энергии на очередной расчётный год долгосрочного периода регулирования</w:t>
      </w:r>
      <w:bookmarkEnd w:id="68"/>
      <w:r w:rsidRPr="004D6A9F">
        <w:rPr>
          <w:b/>
        </w:rPr>
        <w:tab/>
      </w:r>
    </w:p>
    <w:p w14:paraId="0F4DF80E" w14:textId="77777777" w:rsidR="004D6A9F" w:rsidRPr="004D6A9F" w:rsidRDefault="004D6A9F" w:rsidP="004D6A9F">
      <w:pPr>
        <w:ind w:firstLine="720"/>
        <w:jc w:val="both"/>
      </w:pPr>
      <w:r w:rsidRPr="004D6A9F">
        <w:t>Согласно </w:t>
      </w:r>
      <w:hyperlink r:id="rId220" w:anchor="000013" w:history="1">
        <w:r w:rsidRPr="004D6A9F">
          <w:t>пункту 22</w:t>
        </w:r>
      </w:hyperlink>
      <w:r w:rsidRPr="004D6A9F">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21" w:anchor="100015" w:history="1">
        <w:r w:rsidRPr="004D6A9F">
          <w:t>указаниями</w:t>
        </w:r>
      </w:hyperlink>
      <w:r w:rsidRPr="004D6A9F">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3D31E337" w14:textId="77777777" w:rsidR="004D6A9F" w:rsidRPr="004D6A9F" w:rsidRDefault="004D6A9F" w:rsidP="004D6A9F">
      <w:pPr>
        <w:ind w:firstLine="708"/>
        <w:jc w:val="both"/>
      </w:pPr>
      <w:r w:rsidRPr="004D6A9F">
        <w:t>Экспертами отмечается, что схема теплоснабжения Мариинского городского поселения актуализирована Постановлением Администрации Мариинского городского поселения № 245-П от 06.05.2019 «Об актуализации на 2020 год</w:t>
      </w:r>
      <w:r w:rsidRPr="004D6A9F">
        <w:rPr>
          <w:bCs/>
        </w:rPr>
        <w:t xml:space="preserve"> схемы теплоснабжения Мариинского городского поселения на период 2014-2019 годы с перспективой до 2030 г.</w:t>
      </w:r>
      <w:r w:rsidRPr="004D6A9F">
        <w:t xml:space="preserve">». Схема теплоснабжения размещена на официальном сайте администрации Мариинского городского поселения в информационно-телекоммуникационной сети «Интернет» </w:t>
      </w:r>
      <w:hyperlink r:id="rId222" w:history="1">
        <w:r w:rsidRPr="004D6A9F">
          <w:rPr>
            <w:color w:val="0000FF"/>
            <w:u w:val="single"/>
          </w:rPr>
          <w:t>www.gorod-mariinsk.ru</w:t>
        </w:r>
      </w:hyperlink>
      <w:r w:rsidRPr="004D6A9F">
        <w:t>.</w:t>
      </w:r>
    </w:p>
    <w:p w14:paraId="3DE67C50" w14:textId="77777777" w:rsidR="004D6A9F" w:rsidRPr="004D6A9F" w:rsidRDefault="004D6A9F" w:rsidP="004D6A9F">
      <w:pPr>
        <w:autoSpaceDE w:val="0"/>
        <w:autoSpaceDN w:val="0"/>
        <w:adjustRightInd w:val="0"/>
        <w:ind w:firstLine="280"/>
        <w:jc w:val="both"/>
        <w:rPr>
          <w:b/>
          <w:bCs/>
          <w:snapToGrid w:val="0"/>
        </w:rPr>
      </w:pPr>
      <w:r w:rsidRPr="004D6A9F">
        <w:rPr>
          <w:b/>
          <w:bCs/>
          <w:snapToGrid w:val="0"/>
        </w:rPr>
        <w:t xml:space="preserve">Полезный отпуск предприятия определен в соответствии с актуализированной на 2020 год схемой теплоснабжения. А именно, путем вычитания из отпуска в сеть (отраженно в таблице 6.1 «Перспективный расход условного топлива на котельных городского поселения» по 2020 году в столбце «Годовой отпуск тепловой энергии, Гкал» напротив наименования теплоисточника «Котельная ООО «А-Энерго») в размере 66 332,86 за минусом нормативных потерь в размере 21 732,23 Гкал. Нормативные потери в сетях зафиксированы концессионным соглашением от 03.07.2017 № 1 и утвержденных </w:t>
      </w:r>
      <w:r w:rsidRPr="004D6A9F">
        <w:rPr>
          <w:b/>
          <w:bCs/>
          <w:snapToGrid w:val="0"/>
        </w:rPr>
        <w:lastRenderedPageBreak/>
        <w:t>постановлением РЭК КО от 14.07.2017 №105. Полезный отпуск тепловой энергии принимается экспертами на 2020 год в размере 44 600,63 Гкал [66 332,86 – 21 732,23 = 44 600,63].</w:t>
      </w:r>
    </w:p>
    <w:p w14:paraId="4E3BDFE7" w14:textId="77777777" w:rsidR="004D6A9F" w:rsidRPr="004D6A9F" w:rsidRDefault="004D6A9F" w:rsidP="004D6A9F">
      <w:pPr>
        <w:autoSpaceDE w:val="0"/>
        <w:autoSpaceDN w:val="0"/>
        <w:adjustRightInd w:val="0"/>
        <w:ind w:firstLine="539"/>
        <w:jc w:val="both"/>
      </w:pPr>
      <w:r w:rsidRPr="004D6A9F">
        <w:t>Расчетный объем полезного отпуска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определена экспертами в соответствии с п.9.1 Методических указаний, с учетом фактического полезного отпуска тепловой энергии за последний отчетный год (2018 ) и динамики полезного отпуска тепловой энергии указанным категориям потребителей за последние 2 года (поскольку предприятие отработало только два полных года: 2017 и 2018).</w:t>
      </w:r>
    </w:p>
    <w:p w14:paraId="6A098EC3" w14:textId="77777777" w:rsidR="004D6A9F" w:rsidRPr="004D6A9F" w:rsidRDefault="004D6A9F" w:rsidP="004D6A9F">
      <w:pPr>
        <w:autoSpaceDE w:val="0"/>
        <w:autoSpaceDN w:val="0"/>
        <w:adjustRightInd w:val="0"/>
        <w:ind w:firstLine="280"/>
        <w:jc w:val="both"/>
        <w:rPr>
          <w:b/>
          <w:bCs/>
          <w:snapToGrid w:val="0"/>
        </w:rPr>
      </w:pPr>
      <w:r w:rsidRPr="004D6A9F">
        <w:rPr>
          <w:b/>
          <w:bCs/>
          <w:snapToGrid w:val="0"/>
        </w:rPr>
        <w:t xml:space="preserve">Фактический полезный отпуск населению по годам составил: 32 348,68 Гкал в 2017 году и 32 976,34 - в 2018 году. </w:t>
      </w:r>
    </w:p>
    <w:p w14:paraId="0BB6B39F" w14:textId="77777777" w:rsidR="004D6A9F" w:rsidRPr="004D6A9F" w:rsidRDefault="004D6A9F" w:rsidP="004D6A9F">
      <w:pPr>
        <w:ind w:firstLine="720"/>
        <w:jc w:val="both"/>
      </w:pPr>
      <w:r w:rsidRPr="004D6A9F">
        <w:t>Полезный отпуск по населению принят по факту 2017 и 2018 годов, согласно отчетности, направленной по системе ЕИАС (форма 46-Э).</w:t>
      </w:r>
    </w:p>
    <w:p w14:paraId="7B1599FF" w14:textId="77777777" w:rsidR="004D6A9F" w:rsidRPr="004D6A9F" w:rsidRDefault="004D6A9F" w:rsidP="004D6A9F">
      <w:pPr>
        <w:autoSpaceDE w:val="0"/>
        <w:autoSpaceDN w:val="0"/>
        <w:adjustRightInd w:val="0"/>
        <w:ind w:firstLine="280"/>
        <w:jc w:val="both"/>
        <w:rPr>
          <w:b/>
          <w:bCs/>
          <w:snapToGrid w:val="0"/>
        </w:rPr>
      </w:pPr>
      <w:r w:rsidRPr="004D6A9F">
        <w:rPr>
          <w:b/>
          <w:bCs/>
          <w:snapToGrid w:val="0"/>
        </w:rPr>
        <w:t>Динамика год к году составила 0,96 %. Таким образом полезный отпуск в части населения на 2020 год принимается экспертами в расчет в размере 32 976,34*1,0096 = 33 292,91 Гкал.</w:t>
      </w:r>
    </w:p>
    <w:p w14:paraId="06C1D788" w14:textId="77777777" w:rsidR="004D6A9F" w:rsidRPr="004D6A9F" w:rsidRDefault="004D6A9F" w:rsidP="004D6A9F">
      <w:pPr>
        <w:autoSpaceDE w:val="0"/>
        <w:autoSpaceDN w:val="0"/>
        <w:adjustRightInd w:val="0"/>
        <w:ind w:firstLine="280"/>
        <w:jc w:val="both"/>
        <w:rPr>
          <w:b/>
          <w:bCs/>
          <w:snapToGrid w:val="0"/>
        </w:rPr>
      </w:pPr>
      <w:r w:rsidRPr="004D6A9F">
        <w:rPr>
          <w:b/>
          <w:bCs/>
          <w:snapToGrid w:val="0"/>
        </w:rPr>
        <w:t>Полезный отпуск бюджетных потребителей эксперты сохранили на уровне предложений предприятия в размере 9 677,07 Гкал. Объем отпуска прочим потребителям принят по остаточному принципу, путем вычета из совокупного полезного отпуска плановых показателей полезного отпуска по населению и бюджетным потребителям. Плановый полезный отпуск по прочим потребителям принят экспертами на 2020 год в размере 1 630,65 Гкал.</w:t>
      </w:r>
    </w:p>
    <w:p w14:paraId="557634AD" w14:textId="77777777" w:rsidR="004D6A9F" w:rsidRPr="004D6A9F" w:rsidRDefault="004D6A9F" w:rsidP="004D6A9F">
      <w:pPr>
        <w:autoSpaceDE w:val="0"/>
        <w:autoSpaceDN w:val="0"/>
        <w:adjustRightInd w:val="0"/>
        <w:ind w:firstLine="280"/>
        <w:jc w:val="both"/>
        <w:rPr>
          <w:b/>
          <w:bCs/>
          <w:snapToGrid w:val="0"/>
        </w:rPr>
      </w:pPr>
      <w:r w:rsidRPr="004D6A9F">
        <w:rPr>
          <w:b/>
          <w:bCs/>
          <w:snapToGrid w:val="0"/>
        </w:rPr>
        <w:t>Потери на собственные нужды скорректированы пропорционально изменению выработки предприятия и приняты в тепловой баланс на 2020 год в размере 3 362,08 Гкал.</w:t>
      </w:r>
    </w:p>
    <w:p w14:paraId="32CFBA7F" w14:textId="77777777" w:rsidR="004D6A9F" w:rsidRPr="004D6A9F" w:rsidRDefault="004D6A9F" w:rsidP="004D6A9F">
      <w:pPr>
        <w:autoSpaceDE w:val="0"/>
        <w:autoSpaceDN w:val="0"/>
        <w:adjustRightInd w:val="0"/>
        <w:ind w:firstLine="280"/>
        <w:jc w:val="both"/>
        <w:rPr>
          <w:b/>
          <w:bCs/>
          <w:snapToGrid w:val="0"/>
        </w:rPr>
      </w:pPr>
      <w:r w:rsidRPr="004D6A9F">
        <w:rPr>
          <w:b/>
          <w:bCs/>
          <w:snapToGrid w:val="0"/>
        </w:rPr>
        <w:t>Потери в сетях сохранены на уровне нормативных потерь 21 732,23 Гкал.</w:t>
      </w:r>
    </w:p>
    <w:p w14:paraId="66327852" w14:textId="77777777" w:rsidR="004D6A9F" w:rsidRPr="004D6A9F" w:rsidRDefault="004D6A9F" w:rsidP="004D6A9F">
      <w:pPr>
        <w:autoSpaceDE w:val="0"/>
        <w:autoSpaceDN w:val="0"/>
        <w:adjustRightInd w:val="0"/>
        <w:ind w:firstLine="280"/>
        <w:jc w:val="both"/>
        <w:rPr>
          <w:b/>
          <w:bCs/>
          <w:snapToGrid w:val="0"/>
        </w:rPr>
      </w:pPr>
      <w:r w:rsidRPr="004D6A9F">
        <w:rPr>
          <w:b/>
          <w:bCs/>
          <w:snapToGrid w:val="0"/>
        </w:rPr>
        <w:t xml:space="preserve">Процент отпуска тепловой энергии по полугодиям на 2020 год принимаются согласно фактически сложившемуся полезному отпуску по полугодиям в 2018 году: в первом полугодии - 55,67 % и во втором полугодии 44,33 %. </w:t>
      </w:r>
    </w:p>
    <w:p w14:paraId="393EC7FE" w14:textId="77777777" w:rsidR="004D6A9F" w:rsidRPr="004D6A9F" w:rsidRDefault="004D6A9F" w:rsidP="004D6A9F">
      <w:pPr>
        <w:ind w:firstLine="720"/>
        <w:jc w:val="both"/>
      </w:pPr>
      <w:r w:rsidRPr="004D6A9F">
        <w:t>Таким образом, баланс тепловой энергии на производство тепловой энергии принимается в соответствии с актуализированной схемой теплоснабжения и представлен в таблице 2.</w:t>
      </w:r>
    </w:p>
    <w:p w14:paraId="388B2BD2" w14:textId="77777777" w:rsidR="004D6A9F" w:rsidRPr="004D6A9F" w:rsidRDefault="004D6A9F" w:rsidP="004D6A9F">
      <w:pPr>
        <w:spacing w:line="360" w:lineRule="auto"/>
        <w:ind w:firstLine="720"/>
        <w:jc w:val="right"/>
      </w:pPr>
      <w:r w:rsidRPr="004D6A9F">
        <w:t>Таблица 2</w:t>
      </w:r>
    </w:p>
    <w:p w14:paraId="4E1CFB3E" w14:textId="77777777" w:rsidR="004D6A9F" w:rsidRPr="004D6A9F" w:rsidRDefault="004D6A9F" w:rsidP="004D6A9F">
      <w:pPr>
        <w:ind w:left="720" w:firstLine="709"/>
        <w:jc w:val="center"/>
      </w:pPr>
      <w:r w:rsidRPr="004D6A9F">
        <w:t>Баланс производства тепловой энергии на котельных</w:t>
      </w:r>
      <w:r w:rsidRPr="004D6A9F">
        <w:br/>
        <w:t>ООО «А-Энерго» на 2020 год</w:t>
      </w:r>
    </w:p>
    <w:p w14:paraId="48DF5F33" w14:textId="77777777" w:rsidR="004D6A9F" w:rsidRPr="004D6A9F" w:rsidRDefault="004D6A9F" w:rsidP="004D6A9F">
      <w:pPr>
        <w:ind w:firstLine="709"/>
        <w:jc w:val="both"/>
      </w:pPr>
    </w:p>
    <w:tbl>
      <w:tblPr>
        <w:tblW w:w="8922" w:type="dxa"/>
        <w:jc w:val="center"/>
        <w:tblLook w:val="04A0" w:firstRow="1" w:lastRow="0" w:firstColumn="1" w:lastColumn="0" w:noHBand="0" w:noVBand="1"/>
      </w:tblPr>
      <w:tblGrid>
        <w:gridCol w:w="1173"/>
        <w:gridCol w:w="2939"/>
        <w:gridCol w:w="1108"/>
        <w:gridCol w:w="1851"/>
        <w:gridCol w:w="1851"/>
      </w:tblGrid>
      <w:tr w:rsidR="004D6A9F" w:rsidRPr="004D6A9F" w14:paraId="213520F2" w14:textId="77777777" w:rsidTr="004D6A9F">
        <w:trPr>
          <w:trHeight w:val="963"/>
          <w:jc w:val="center"/>
        </w:trPr>
        <w:tc>
          <w:tcPr>
            <w:tcW w:w="1173" w:type="dxa"/>
            <w:tcBorders>
              <w:top w:val="single" w:sz="4" w:space="0" w:color="auto"/>
              <w:left w:val="single" w:sz="4" w:space="0" w:color="auto"/>
              <w:bottom w:val="single" w:sz="4" w:space="0" w:color="auto"/>
              <w:right w:val="single" w:sz="4" w:space="0" w:color="auto"/>
            </w:tcBorders>
            <w:vAlign w:val="center"/>
            <w:hideMark/>
          </w:tcPr>
          <w:p w14:paraId="3C541406" w14:textId="77777777" w:rsidR="004D6A9F" w:rsidRPr="004D6A9F" w:rsidRDefault="004D6A9F" w:rsidP="004D6A9F">
            <w:pPr>
              <w:jc w:val="center"/>
            </w:pPr>
            <w:r w:rsidRPr="004D6A9F">
              <w:t>№ п/п</w:t>
            </w:r>
          </w:p>
        </w:tc>
        <w:tc>
          <w:tcPr>
            <w:tcW w:w="2939" w:type="dxa"/>
            <w:tcBorders>
              <w:top w:val="single" w:sz="4" w:space="0" w:color="auto"/>
              <w:left w:val="single" w:sz="4" w:space="0" w:color="auto"/>
              <w:bottom w:val="single" w:sz="4" w:space="0" w:color="auto"/>
              <w:right w:val="single" w:sz="4" w:space="0" w:color="auto"/>
            </w:tcBorders>
            <w:vAlign w:val="center"/>
            <w:hideMark/>
          </w:tcPr>
          <w:p w14:paraId="0091049F" w14:textId="77777777" w:rsidR="004D6A9F" w:rsidRPr="004D6A9F" w:rsidRDefault="004D6A9F" w:rsidP="004D6A9F">
            <w:pPr>
              <w:jc w:val="center"/>
            </w:pPr>
            <w:r w:rsidRPr="004D6A9F">
              <w:t>Показатели</w:t>
            </w:r>
          </w:p>
        </w:tc>
        <w:tc>
          <w:tcPr>
            <w:tcW w:w="1108" w:type="dxa"/>
            <w:tcBorders>
              <w:top w:val="single" w:sz="4" w:space="0" w:color="auto"/>
              <w:left w:val="single" w:sz="4" w:space="0" w:color="auto"/>
              <w:bottom w:val="single" w:sz="4" w:space="0" w:color="auto"/>
              <w:right w:val="single" w:sz="4" w:space="0" w:color="auto"/>
            </w:tcBorders>
            <w:vAlign w:val="center"/>
            <w:hideMark/>
          </w:tcPr>
          <w:p w14:paraId="566B0474" w14:textId="77777777" w:rsidR="004D6A9F" w:rsidRPr="004D6A9F" w:rsidRDefault="004D6A9F" w:rsidP="004D6A9F">
            <w:pPr>
              <w:jc w:val="center"/>
            </w:pPr>
            <w:r w:rsidRPr="004D6A9F">
              <w:t>Ед. изм.</w:t>
            </w:r>
          </w:p>
        </w:tc>
        <w:tc>
          <w:tcPr>
            <w:tcW w:w="1851" w:type="dxa"/>
            <w:tcBorders>
              <w:top w:val="single" w:sz="4" w:space="0" w:color="auto"/>
              <w:left w:val="single" w:sz="4" w:space="0" w:color="auto"/>
              <w:bottom w:val="single" w:sz="4" w:space="0" w:color="000000"/>
              <w:right w:val="single" w:sz="4" w:space="0" w:color="auto"/>
            </w:tcBorders>
            <w:vAlign w:val="center"/>
            <w:hideMark/>
          </w:tcPr>
          <w:p w14:paraId="6296B4ED" w14:textId="77777777" w:rsidR="004D6A9F" w:rsidRPr="004D6A9F" w:rsidRDefault="004D6A9F" w:rsidP="004D6A9F">
            <w:pPr>
              <w:jc w:val="center"/>
            </w:pPr>
            <w:r w:rsidRPr="004D6A9F">
              <w:t>Предложения предприятия на 2020 год</w:t>
            </w:r>
          </w:p>
        </w:tc>
        <w:tc>
          <w:tcPr>
            <w:tcW w:w="1851" w:type="dxa"/>
            <w:tcBorders>
              <w:top w:val="single" w:sz="4" w:space="0" w:color="auto"/>
              <w:left w:val="single" w:sz="4" w:space="0" w:color="auto"/>
              <w:bottom w:val="single" w:sz="4" w:space="0" w:color="000000"/>
              <w:right w:val="single" w:sz="4" w:space="0" w:color="auto"/>
            </w:tcBorders>
          </w:tcPr>
          <w:p w14:paraId="4AA7C4C9" w14:textId="77777777" w:rsidR="004D6A9F" w:rsidRPr="004D6A9F" w:rsidRDefault="004D6A9F" w:rsidP="004D6A9F">
            <w:pPr>
              <w:jc w:val="center"/>
            </w:pPr>
            <w:r w:rsidRPr="004D6A9F">
              <w:t>Предложения экспертов на 2020 год</w:t>
            </w:r>
          </w:p>
        </w:tc>
      </w:tr>
      <w:tr w:rsidR="004D6A9F" w:rsidRPr="004D6A9F" w14:paraId="39263B10" w14:textId="77777777" w:rsidTr="004D6A9F">
        <w:trPr>
          <w:trHeight w:val="409"/>
          <w:jc w:val="center"/>
        </w:trPr>
        <w:tc>
          <w:tcPr>
            <w:tcW w:w="1173" w:type="dxa"/>
            <w:tcBorders>
              <w:top w:val="nil"/>
              <w:left w:val="single" w:sz="4" w:space="0" w:color="auto"/>
              <w:bottom w:val="single" w:sz="4" w:space="0" w:color="auto"/>
              <w:right w:val="single" w:sz="4" w:space="0" w:color="auto"/>
            </w:tcBorders>
            <w:shd w:val="clear" w:color="auto" w:fill="auto"/>
            <w:noWrap/>
            <w:vAlign w:val="center"/>
            <w:hideMark/>
          </w:tcPr>
          <w:p w14:paraId="0E3DBA29" w14:textId="77777777" w:rsidR="004D6A9F" w:rsidRPr="004D6A9F" w:rsidRDefault="004D6A9F" w:rsidP="004D6A9F">
            <w:pPr>
              <w:jc w:val="center"/>
              <w:rPr>
                <w:bCs/>
              </w:rPr>
            </w:pPr>
            <w:r w:rsidRPr="004D6A9F">
              <w:rPr>
                <w:bCs/>
              </w:rPr>
              <w:t>1</w:t>
            </w:r>
          </w:p>
        </w:tc>
        <w:tc>
          <w:tcPr>
            <w:tcW w:w="2939" w:type="dxa"/>
            <w:tcBorders>
              <w:top w:val="nil"/>
              <w:left w:val="nil"/>
              <w:bottom w:val="single" w:sz="4" w:space="0" w:color="auto"/>
              <w:right w:val="single" w:sz="4" w:space="0" w:color="auto"/>
            </w:tcBorders>
            <w:shd w:val="clear" w:color="auto" w:fill="auto"/>
            <w:noWrap/>
            <w:vAlign w:val="center"/>
            <w:hideMark/>
          </w:tcPr>
          <w:p w14:paraId="711B6CFD" w14:textId="77777777" w:rsidR="004D6A9F" w:rsidRPr="004D6A9F" w:rsidRDefault="004D6A9F" w:rsidP="004D6A9F">
            <w:pPr>
              <w:rPr>
                <w:bCs/>
              </w:rPr>
            </w:pPr>
            <w:r w:rsidRPr="004D6A9F">
              <w:rPr>
                <w:bCs/>
              </w:rPr>
              <w:t>Выработка на котельных</w:t>
            </w:r>
          </w:p>
        </w:tc>
        <w:tc>
          <w:tcPr>
            <w:tcW w:w="1108" w:type="dxa"/>
            <w:tcBorders>
              <w:top w:val="nil"/>
              <w:left w:val="nil"/>
              <w:bottom w:val="single" w:sz="4" w:space="0" w:color="auto"/>
              <w:right w:val="single" w:sz="4" w:space="0" w:color="auto"/>
            </w:tcBorders>
            <w:shd w:val="clear" w:color="auto" w:fill="auto"/>
            <w:noWrap/>
            <w:vAlign w:val="center"/>
            <w:hideMark/>
          </w:tcPr>
          <w:p w14:paraId="44312BA8" w14:textId="77777777" w:rsidR="004D6A9F" w:rsidRPr="004D6A9F" w:rsidRDefault="004D6A9F" w:rsidP="004D6A9F">
            <w:pPr>
              <w:jc w:val="center"/>
              <w:rPr>
                <w:bCs/>
              </w:rPr>
            </w:pPr>
            <w:r w:rsidRPr="004D6A9F">
              <w:rPr>
                <w:bCs/>
              </w:rPr>
              <w:t>Гкал.</w:t>
            </w:r>
          </w:p>
        </w:tc>
        <w:tc>
          <w:tcPr>
            <w:tcW w:w="1851" w:type="dxa"/>
            <w:tcBorders>
              <w:top w:val="nil"/>
              <w:left w:val="nil"/>
              <w:bottom w:val="single" w:sz="4" w:space="0" w:color="auto"/>
              <w:right w:val="single" w:sz="4" w:space="0" w:color="auto"/>
            </w:tcBorders>
            <w:shd w:val="clear" w:color="auto" w:fill="auto"/>
            <w:noWrap/>
            <w:vAlign w:val="center"/>
          </w:tcPr>
          <w:p w14:paraId="2D64AEB7" w14:textId="77777777" w:rsidR="004D6A9F" w:rsidRPr="004D6A9F" w:rsidRDefault="004D6A9F" w:rsidP="004D6A9F">
            <w:pPr>
              <w:jc w:val="center"/>
              <w:rPr>
                <w:bCs/>
              </w:rPr>
            </w:pPr>
            <w:r w:rsidRPr="004D6A9F">
              <w:rPr>
                <w:bCs/>
              </w:rPr>
              <w:t>69 419,36</w:t>
            </w:r>
          </w:p>
        </w:tc>
        <w:tc>
          <w:tcPr>
            <w:tcW w:w="1851" w:type="dxa"/>
            <w:tcBorders>
              <w:top w:val="nil"/>
              <w:left w:val="nil"/>
              <w:bottom w:val="single" w:sz="4" w:space="0" w:color="auto"/>
              <w:right w:val="single" w:sz="4" w:space="0" w:color="auto"/>
            </w:tcBorders>
            <w:vAlign w:val="center"/>
          </w:tcPr>
          <w:p w14:paraId="0A8F5E6D" w14:textId="77777777" w:rsidR="004D6A9F" w:rsidRPr="004D6A9F" w:rsidRDefault="004D6A9F" w:rsidP="004D6A9F">
            <w:pPr>
              <w:jc w:val="center"/>
              <w:rPr>
                <w:bCs/>
              </w:rPr>
            </w:pPr>
            <w:r w:rsidRPr="004D6A9F">
              <w:rPr>
                <w:bCs/>
              </w:rPr>
              <w:t>69694,94</w:t>
            </w:r>
          </w:p>
        </w:tc>
      </w:tr>
      <w:tr w:rsidR="004D6A9F" w:rsidRPr="004D6A9F" w14:paraId="4CA429F7" w14:textId="77777777" w:rsidTr="004D6A9F">
        <w:trPr>
          <w:trHeight w:val="333"/>
          <w:jc w:val="center"/>
        </w:trPr>
        <w:tc>
          <w:tcPr>
            <w:tcW w:w="1173" w:type="dxa"/>
            <w:tcBorders>
              <w:top w:val="nil"/>
              <w:left w:val="single" w:sz="4" w:space="0" w:color="auto"/>
              <w:bottom w:val="single" w:sz="4" w:space="0" w:color="auto"/>
              <w:right w:val="single" w:sz="4" w:space="0" w:color="auto"/>
            </w:tcBorders>
            <w:shd w:val="clear" w:color="auto" w:fill="auto"/>
            <w:noWrap/>
            <w:vAlign w:val="center"/>
            <w:hideMark/>
          </w:tcPr>
          <w:p w14:paraId="0AB4A8E3" w14:textId="77777777" w:rsidR="004D6A9F" w:rsidRPr="004D6A9F" w:rsidRDefault="004D6A9F" w:rsidP="004D6A9F">
            <w:pPr>
              <w:jc w:val="center"/>
              <w:rPr>
                <w:bCs/>
              </w:rPr>
            </w:pPr>
            <w:r w:rsidRPr="004D6A9F">
              <w:rPr>
                <w:bCs/>
              </w:rPr>
              <w:t>2</w:t>
            </w:r>
          </w:p>
        </w:tc>
        <w:tc>
          <w:tcPr>
            <w:tcW w:w="2939" w:type="dxa"/>
            <w:tcBorders>
              <w:top w:val="nil"/>
              <w:left w:val="nil"/>
              <w:bottom w:val="single" w:sz="4" w:space="0" w:color="auto"/>
              <w:right w:val="single" w:sz="4" w:space="0" w:color="auto"/>
            </w:tcBorders>
            <w:shd w:val="clear" w:color="auto" w:fill="auto"/>
            <w:noWrap/>
            <w:vAlign w:val="center"/>
            <w:hideMark/>
          </w:tcPr>
          <w:p w14:paraId="4FBFB84C" w14:textId="77777777" w:rsidR="004D6A9F" w:rsidRPr="004D6A9F" w:rsidRDefault="004D6A9F" w:rsidP="004D6A9F">
            <w:pPr>
              <w:rPr>
                <w:bCs/>
              </w:rPr>
            </w:pPr>
            <w:r w:rsidRPr="004D6A9F">
              <w:rPr>
                <w:bCs/>
              </w:rPr>
              <w:t>Собственные нужды котельных</w:t>
            </w:r>
          </w:p>
        </w:tc>
        <w:tc>
          <w:tcPr>
            <w:tcW w:w="1108" w:type="dxa"/>
            <w:tcBorders>
              <w:top w:val="nil"/>
              <w:left w:val="nil"/>
              <w:bottom w:val="single" w:sz="4" w:space="0" w:color="auto"/>
              <w:right w:val="single" w:sz="4" w:space="0" w:color="auto"/>
            </w:tcBorders>
            <w:shd w:val="clear" w:color="auto" w:fill="auto"/>
            <w:noWrap/>
            <w:vAlign w:val="center"/>
            <w:hideMark/>
          </w:tcPr>
          <w:p w14:paraId="090E1F6B" w14:textId="77777777" w:rsidR="004D6A9F" w:rsidRPr="004D6A9F" w:rsidRDefault="004D6A9F" w:rsidP="004D6A9F">
            <w:pPr>
              <w:jc w:val="center"/>
              <w:rPr>
                <w:bCs/>
              </w:rPr>
            </w:pPr>
            <w:r w:rsidRPr="004D6A9F">
              <w:rPr>
                <w:bCs/>
              </w:rPr>
              <w:t>Гкал.</w:t>
            </w:r>
          </w:p>
        </w:tc>
        <w:tc>
          <w:tcPr>
            <w:tcW w:w="1851" w:type="dxa"/>
            <w:tcBorders>
              <w:top w:val="nil"/>
              <w:left w:val="nil"/>
              <w:bottom w:val="single" w:sz="4" w:space="0" w:color="auto"/>
              <w:right w:val="single" w:sz="4" w:space="0" w:color="auto"/>
            </w:tcBorders>
            <w:shd w:val="clear" w:color="auto" w:fill="auto"/>
            <w:noWrap/>
            <w:vAlign w:val="center"/>
            <w:hideMark/>
          </w:tcPr>
          <w:p w14:paraId="7DD7FD3F" w14:textId="77777777" w:rsidR="004D6A9F" w:rsidRPr="004D6A9F" w:rsidRDefault="004D6A9F" w:rsidP="004D6A9F">
            <w:pPr>
              <w:jc w:val="center"/>
              <w:rPr>
                <w:bCs/>
              </w:rPr>
            </w:pPr>
            <w:r w:rsidRPr="004D6A9F">
              <w:rPr>
                <w:bCs/>
              </w:rPr>
              <w:t>3 086,50</w:t>
            </w:r>
          </w:p>
        </w:tc>
        <w:tc>
          <w:tcPr>
            <w:tcW w:w="1851" w:type="dxa"/>
            <w:tcBorders>
              <w:top w:val="nil"/>
              <w:left w:val="nil"/>
              <w:bottom w:val="single" w:sz="4" w:space="0" w:color="auto"/>
              <w:right w:val="single" w:sz="4" w:space="0" w:color="auto"/>
            </w:tcBorders>
            <w:vAlign w:val="center"/>
          </w:tcPr>
          <w:p w14:paraId="621B4EA0" w14:textId="77777777" w:rsidR="004D6A9F" w:rsidRPr="004D6A9F" w:rsidRDefault="004D6A9F" w:rsidP="004D6A9F">
            <w:pPr>
              <w:jc w:val="center"/>
              <w:rPr>
                <w:bCs/>
              </w:rPr>
            </w:pPr>
            <w:r w:rsidRPr="004D6A9F">
              <w:rPr>
                <w:bCs/>
              </w:rPr>
              <w:t>3362,08</w:t>
            </w:r>
          </w:p>
        </w:tc>
      </w:tr>
      <w:tr w:rsidR="004D6A9F" w:rsidRPr="004D6A9F" w14:paraId="2B46D15E" w14:textId="77777777" w:rsidTr="004D6A9F">
        <w:trPr>
          <w:trHeight w:val="300"/>
          <w:jc w:val="center"/>
        </w:trPr>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ABA67" w14:textId="77777777" w:rsidR="004D6A9F" w:rsidRPr="004D6A9F" w:rsidRDefault="004D6A9F" w:rsidP="004D6A9F">
            <w:pPr>
              <w:jc w:val="center"/>
              <w:rPr>
                <w:bCs/>
              </w:rPr>
            </w:pPr>
            <w:r w:rsidRPr="004D6A9F">
              <w:rPr>
                <w:bCs/>
              </w:rPr>
              <w:t>3</w:t>
            </w:r>
          </w:p>
        </w:tc>
        <w:tc>
          <w:tcPr>
            <w:tcW w:w="2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DDACE" w14:textId="77777777" w:rsidR="004D6A9F" w:rsidRPr="004D6A9F" w:rsidRDefault="004D6A9F" w:rsidP="004D6A9F">
            <w:pPr>
              <w:rPr>
                <w:bCs/>
              </w:rPr>
            </w:pPr>
            <w:r w:rsidRPr="004D6A9F">
              <w:rPr>
                <w:bCs/>
              </w:rPr>
              <w:t>Отпуск в сеть</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0056D" w14:textId="77777777" w:rsidR="004D6A9F" w:rsidRPr="004D6A9F" w:rsidRDefault="004D6A9F" w:rsidP="004D6A9F">
            <w:pPr>
              <w:jc w:val="center"/>
              <w:rPr>
                <w:bCs/>
              </w:rPr>
            </w:pPr>
            <w:r w:rsidRPr="004D6A9F">
              <w:rPr>
                <w:bCs/>
              </w:rPr>
              <w:t>Гкал.</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CF25A" w14:textId="77777777" w:rsidR="004D6A9F" w:rsidRPr="004D6A9F" w:rsidRDefault="004D6A9F" w:rsidP="004D6A9F">
            <w:pPr>
              <w:jc w:val="center"/>
              <w:rPr>
                <w:bCs/>
              </w:rPr>
            </w:pPr>
            <w:r w:rsidRPr="004D6A9F">
              <w:rPr>
                <w:bCs/>
              </w:rPr>
              <w:t>66 332,86</w:t>
            </w:r>
          </w:p>
        </w:tc>
        <w:tc>
          <w:tcPr>
            <w:tcW w:w="1851" w:type="dxa"/>
            <w:tcBorders>
              <w:top w:val="single" w:sz="4" w:space="0" w:color="auto"/>
              <w:left w:val="single" w:sz="4" w:space="0" w:color="auto"/>
              <w:bottom w:val="single" w:sz="4" w:space="0" w:color="auto"/>
              <w:right w:val="single" w:sz="4" w:space="0" w:color="auto"/>
            </w:tcBorders>
            <w:vAlign w:val="center"/>
          </w:tcPr>
          <w:p w14:paraId="1D0A32AD" w14:textId="77777777" w:rsidR="004D6A9F" w:rsidRPr="004D6A9F" w:rsidRDefault="004D6A9F" w:rsidP="004D6A9F">
            <w:pPr>
              <w:jc w:val="center"/>
              <w:rPr>
                <w:bCs/>
              </w:rPr>
            </w:pPr>
            <w:r w:rsidRPr="004D6A9F">
              <w:rPr>
                <w:bCs/>
              </w:rPr>
              <w:t>66 332,86</w:t>
            </w:r>
          </w:p>
        </w:tc>
      </w:tr>
      <w:tr w:rsidR="004D6A9F" w:rsidRPr="004D6A9F" w14:paraId="5CDDC8DE" w14:textId="77777777" w:rsidTr="004D6A9F">
        <w:trPr>
          <w:trHeight w:val="675"/>
          <w:jc w:val="center"/>
        </w:trPr>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AD7AB" w14:textId="77777777" w:rsidR="004D6A9F" w:rsidRPr="004D6A9F" w:rsidRDefault="004D6A9F" w:rsidP="004D6A9F">
            <w:pPr>
              <w:jc w:val="center"/>
              <w:rPr>
                <w:bCs/>
              </w:rPr>
            </w:pPr>
            <w:r w:rsidRPr="004D6A9F">
              <w:rPr>
                <w:bCs/>
              </w:rPr>
              <w:t>4</w:t>
            </w: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249090C4" w14:textId="77777777" w:rsidR="004D6A9F" w:rsidRPr="004D6A9F" w:rsidRDefault="004D6A9F" w:rsidP="004D6A9F">
            <w:pPr>
              <w:rPr>
                <w:bCs/>
              </w:rPr>
            </w:pPr>
            <w:r w:rsidRPr="004D6A9F">
              <w:rPr>
                <w:bCs/>
              </w:rPr>
              <w:t>Нормативные потери в сетях</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590E7A48" w14:textId="77777777" w:rsidR="004D6A9F" w:rsidRPr="004D6A9F" w:rsidRDefault="004D6A9F" w:rsidP="004D6A9F">
            <w:pPr>
              <w:jc w:val="center"/>
              <w:rPr>
                <w:bCs/>
              </w:rPr>
            </w:pPr>
            <w:r w:rsidRPr="004D6A9F">
              <w:rPr>
                <w:bCs/>
              </w:rPr>
              <w:t>Гкал</w:t>
            </w:r>
          </w:p>
        </w:tc>
        <w:tc>
          <w:tcPr>
            <w:tcW w:w="1851" w:type="dxa"/>
            <w:tcBorders>
              <w:top w:val="single" w:sz="4" w:space="0" w:color="auto"/>
              <w:left w:val="nil"/>
              <w:bottom w:val="single" w:sz="4" w:space="0" w:color="auto"/>
              <w:right w:val="single" w:sz="4" w:space="0" w:color="auto"/>
            </w:tcBorders>
            <w:shd w:val="clear" w:color="auto" w:fill="auto"/>
            <w:noWrap/>
            <w:vAlign w:val="center"/>
          </w:tcPr>
          <w:p w14:paraId="1B75F626" w14:textId="77777777" w:rsidR="004D6A9F" w:rsidRPr="004D6A9F" w:rsidRDefault="004D6A9F" w:rsidP="004D6A9F">
            <w:pPr>
              <w:jc w:val="center"/>
              <w:rPr>
                <w:bCs/>
              </w:rPr>
            </w:pPr>
            <w:r w:rsidRPr="004D6A9F">
              <w:rPr>
                <w:bCs/>
              </w:rPr>
              <w:t>21 732,23</w:t>
            </w:r>
          </w:p>
        </w:tc>
        <w:tc>
          <w:tcPr>
            <w:tcW w:w="1851" w:type="dxa"/>
            <w:tcBorders>
              <w:top w:val="single" w:sz="4" w:space="0" w:color="auto"/>
              <w:left w:val="nil"/>
              <w:bottom w:val="single" w:sz="4" w:space="0" w:color="auto"/>
              <w:right w:val="single" w:sz="4" w:space="0" w:color="auto"/>
            </w:tcBorders>
            <w:vAlign w:val="center"/>
          </w:tcPr>
          <w:p w14:paraId="1770C90D" w14:textId="77777777" w:rsidR="004D6A9F" w:rsidRPr="004D6A9F" w:rsidRDefault="004D6A9F" w:rsidP="004D6A9F">
            <w:pPr>
              <w:jc w:val="center"/>
              <w:rPr>
                <w:bCs/>
              </w:rPr>
            </w:pPr>
            <w:r w:rsidRPr="004D6A9F">
              <w:rPr>
                <w:bCs/>
              </w:rPr>
              <w:t>21 732,23</w:t>
            </w:r>
          </w:p>
        </w:tc>
      </w:tr>
      <w:tr w:rsidR="004D6A9F" w:rsidRPr="004D6A9F" w14:paraId="522D4D43" w14:textId="77777777" w:rsidTr="004D6A9F">
        <w:trPr>
          <w:trHeight w:val="357"/>
          <w:jc w:val="center"/>
        </w:trPr>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FE1FC" w14:textId="77777777" w:rsidR="004D6A9F" w:rsidRPr="004D6A9F" w:rsidRDefault="004D6A9F" w:rsidP="004D6A9F">
            <w:pPr>
              <w:jc w:val="center"/>
              <w:rPr>
                <w:bCs/>
              </w:rPr>
            </w:pPr>
            <w:r w:rsidRPr="004D6A9F">
              <w:rPr>
                <w:bCs/>
              </w:rPr>
              <w:t>5</w:t>
            </w: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363D6B9F" w14:textId="77777777" w:rsidR="004D6A9F" w:rsidRPr="004D6A9F" w:rsidRDefault="004D6A9F" w:rsidP="004D6A9F">
            <w:pPr>
              <w:rPr>
                <w:bCs/>
              </w:rPr>
            </w:pPr>
            <w:r w:rsidRPr="004D6A9F">
              <w:rPr>
                <w:bCs/>
              </w:rPr>
              <w:t>Полезный отпуск</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6D567BE4" w14:textId="77777777" w:rsidR="004D6A9F" w:rsidRPr="004D6A9F" w:rsidRDefault="004D6A9F" w:rsidP="004D6A9F">
            <w:pPr>
              <w:jc w:val="center"/>
              <w:rPr>
                <w:bCs/>
              </w:rPr>
            </w:pPr>
            <w:r w:rsidRPr="004D6A9F">
              <w:rPr>
                <w:bCs/>
              </w:rPr>
              <w:t>Гкал</w:t>
            </w:r>
          </w:p>
        </w:tc>
        <w:tc>
          <w:tcPr>
            <w:tcW w:w="1851" w:type="dxa"/>
            <w:tcBorders>
              <w:top w:val="single" w:sz="4" w:space="0" w:color="auto"/>
              <w:left w:val="nil"/>
              <w:bottom w:val="single" w:sz="4" w:space="0" w:color="auto"/>
              <w:right w:val="single" w:sz="4" w:space="0" w:color="auto"/>
            </w:tcBorders>
            <w:shd w:val="clear" w:color="auto" w:fill="auto"/>
            <w:noWrap/>
            <w:vAlign w:val="center"/>
          </w:tcPr>
          <w:p w14:paraId="29DBBE75" w14:textId="77777777" w:rsidR="004D6A9F" w:rsidRPr="004D6A9F" w:rsidRDefault="004D6A9F" w:rsidP="004D6A9F">
            <w:pPr>
              <w:jc w:val="center"/>
              <w:rPr>
                <w:bCs/>
              </w:rPr>
            </w:pPr>
            <w:r w:rsidRPr="004D6A9F">
              <w:rPr>
                <w:bCs/>
              </w:rPr>
              <w:t>44 600,63</w:t>
            </w:r>
          </w:p>
        </w:tc>
        <w:tc>
          <w:tcPr>
            <w:tcW w:w="1851" w:type="dxa"/>
            <w:tcBorders>
              <w:top w:val="single" w:sz="4" w:space="0" w:color="auto"/>
              <w:left w:val="nil"/>
              <w:bottom w:val="single" w:sz="4" w:space="0" w:color="auto"/>
              <w:right w:val="single" w:sz="4" w:space="0" w:color="auto"/>
            </w:tcBorders>
            <w:vAlign w:val="center"/>
          </w:tcPr>
          <w:p w14:paraId="6E26663E" w14:textId="77777777" w:rsidR="004D6A9F" w:rsidRPr="004D6A9F" w:rsidRDefault="004D6A9F" w:rsidP="004D6A9F">
            <w:pPr>
              <w:jc w:val="center"/>
              <w:rPr>
                <w:bCs/>
              </w:rPr>
            </w:pPr>
            <w:r w:rsidRPr="004D6A9F">
              <w:rPr>
                <w:bCs/>
              </w:rPr>
              <w:t>44 600,63</w:t>
            </w:r>
          </w:p>
        </w:tc>
      </w:tr>
      <w:tr w:rsidR="004D6A9F" w:rsidRPr="004D6A9F" w14:paraId="5C5F80AA" w14:textId="77777777" w:rsidTr="004D6A9F">
        <w:trPr>
          <w:trHeight w:val="566"/>
          <w:jc w:val="center"/>
        </w:trPr>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9DD2E" w14:textId="77777777" w:rsidR="004D6A9F" w:rsidRPr="004D6A9F" w:rsidRDefault="004D6A9F" w:rsidP="004D6A9F">
            <w:pPr>
              <w:jc w:val="center"/>
              <w:rPr>
                <w:bCs/>
              </w:rPr>
            </w:pP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42A6FF62" w14:textId="77777777" w:rsidR="004D6A9F" w:rsidRPr="004D6A9F" w:rsidRDefault="004D6A9F" w:rsidP="004D6A9F">
            <w:pPr>
              <w:rPr>
                <w:bCs/>
              </w:rPr>
            </w:pPr>
            <w:r w:rsidRPr="004D6A9F">
              <w:rPr>
                <w:bCs/>
              </w:rPr>
              <w:t>Жилищные организации</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1BA02BFE" w14:textId="77777777" w:rsidR="004D6A9F" w:rsidRPr="004D6A9F" w:rsidRDefault="004D6A9F" w:rsidP="004D6A9F">
            <w:pPr>
              <w:jc w:val="center"/>
              <w:rPr>
                <w:bCs/>
              </w:rPr>
            </w:pPr>
            <w:r w:rsidRPr="004D6A9F">
              <w:rPr>
                <w:bCs/>
              </w:rPr>
              <w:t>Гкал</w:t>
            </w:r>
          </w:p>
        </w:tc>
        <w:tc>
          <w:tcPr>
            <w:tcW w:w="1851" w:type="dxa"/>
            <w:tcBorders>
              <w:top w:val="single" w:sz="4" w:space="0" w:color="auto"/>
              <w:left w:val="nil"/>
              <w:bottom w:val="single" w:sz="4" w:space="0" w:color="auto"/>
              <w:right w:val="single" w:sz="4" w:space="0" w:color="auto"/>
            </w:tcBorders>
            <w:shd w:val="clear" w:color="auto" w:fill="auto"/>
            <w:noWrap/>
            <w:vAlign w:val="center"/>
          </w:tcPr>
          <w:p w14:paraId="6AC47D7F" w14:textId="77777777" w:rsidR="004D6A9F" w:rsidRPr="004D6A9F" w:rsidRDefault="004D6A9F" w:rsidP="004D6A9F">
            <w:pPr>
              <w:jc w:val="center"/>
              <w:rPr>
                <w:bCs/>
              </w:rPr>
            </w:pPr>
            <w:r w:rsidRPr="004D6A9F">
              <w:rPr>
                <w:bCs/>
              </w:rPr>
              <w:t>32 663,01</w:t>
            </w:r>
          </w:p>
        </w:tc>
        <w:tc>
          <w:tcPr>
            <w:tcW w:w="1851" w:type="dxa"/>
            <w:tcBorders>
              <w:top w:val="single" w:sz="4" w:space="0" w:color="auto"/>
              <w:left w:val="nil"/>
              <w:bottom w:val="single" w:sz="4" w:space="0" w:color="auto"/>
              <w:right w:val="single" w:sz="4" w:space="0" w:color="auto"/>
            </w:tcBorders>
            <w:vAlign w:val="center"/>
          </w:tcPr>
          <w:p w14:paraId="0F0F6341" w14:textId="77777777" w:rsidR="004D6A9F" w:rsidRPr="004D6A9F" w:rsidRDefault="004D6A9F" w:rsidP="004D6A9F">
            <w:pPr>
              <w:jc w:val="center"/>
              <w:rPr>
                <w:bCs/>
              </w:rPr>
            </w:pPr>
            <w:r w:rsidRPr="004D6A9F">
              <w:rPr>
                <w:bCs/>
              </w:rPr>
              <w:t>33 292,91</w:t>
            </w:r>
          </w:p>
        </w:tc>
      </w:tr>
      <w:tr w:rsidR="004D6A9F" w:rsidRPr="004D6A9F" w14:paraId="50401527" w14:textId="77777777" w:rsidTr="004D6A9F">
        <w:trPr>
          <w:trHeight w:val="573"/>
          <w:jc w:val="center"/>
        </w:trPr>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7E19B" w14:textId="77777777" w:rsidR="004D6A9F" w:rsidRPr="004D6A9F" w:rsidRDefault="004D6A9F" w:rsidP="004D6A9F">
            <w:pPr>
              <w:jc w:val="center"/>
              <w:rPr>
                <w:bCs/>
              </w:rPr>
            </w:pP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32F6EE12" w14:textId="77777777" w:rsidR="004D6A9F" w:rsidRPr="004D6A9F" w:rsidRDefault="004D6A9F" w:rsidP="004D6A9F">
            <w:pPr>
              <w:rPr>
                <w:bCs/>
              </w:rPr>
            </w:pPr>
            <w:r w:rsidRPr="004D6A9F">
              <w:rPr>
                <w:bCs/>
              </w:rPr>
              <w:t>Бюджетные организации</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4617FE8F" w14:textId="77777777" w:rsidR="004D6A9F" w:rsidRPr="004D6A9F" w:rsidRDefault="004D6A9F" w:rsidP="004D6A9F">
            <w:pPr>
              <w:jc w:val="center"/>
              <w:rPr>
                <w:bCs/>
              </w:rPr>
            </w:pPr>
            <w:r w:rsidRPr="004D6A9F">
              <w:rPr>
                <w:bCs/>
              </w:rPr>
              <w:t>Гкал</w:t>
            </w:r>
          </w:p>
        </w:tc>
        <w:tc>
          <w:tcPr>
            <w:tcW w:w="1851" w:type="dxa"/>
            <w:tcBorders>
              <w:top w:val="single" w:sz="4" w:space="0" w:color="auto"/>
              <w:left w:val="nil"/>
              <w:bottom w:val="single" w:sz="4" w:space="0" w:color="auto"/>
              <w:right w:val="single" w:sz="4" w:space="0" w:color="auto"/>
            </w:tcBorders>
            <w:shd w:val="clear" w:color="auto" w:fill="auto"/>
            <w:noWrap/>
            <w:vAlign w:val="center"/>
          </w:tcPr>
          <w:p w14:paraId="218D7B82" w14:textId="77777777" w:rsidR="004D6A9F" w:rsidRPr="004D6A9F" w:rsidRDefault="004D6A9F" w:rsidP="004D6A9F">
            <w:pPr>
              <w:jc w:val="center"/>
              <w:rPr>
                <w:bCs/>
              </w:rPr>
            </w:pPr>
            <w:r w:rsidRPr="004D6A9F">
              <w:rPr>
                <w:bCs/>
              </w:rPr>
              <w:t>9 677,07</w:t>
            </w:r>
          </w:p>
        </w:tc>
        <w:tc>
          <w:tcPr>
            <w:tcW w:w="1851" w:type="dxa"/>
            <w:tcBorders>
              <w:top w:val="single" w:sz="4" w:space="0" w:color="auto"/>
              <w:left w:val="nil"/>
              <w:bottom w:val="single" w:sz="4" w:space="0" w:color="auto"/>
              <w:right w:val="single" w:sz="4" w:space="0" w:color="auto"/>
            </w:tcBorders>
            <w:vAlign w:val="center"/>
          </w:tcPr>
          <w:p w14:paraId="4BC7EF9C" w14:textId="77777777" w:rsidR="004D6A9F" w:rsidRPr="004D6A9F" w:rsidRDefault="004D6A9F" w:rsidP="004D6A9F">
            <w:pPr>
              <w:jc w:val="center"/>
              <w:rPr>
                <w:bCs/>
              </w:rPr>
            </w:pPr>
            <w:r w:rsidRPr="004D6A9F">
              <w:rPr>
                <w:bCs/>
              </w:rPr>
              <w:t>9 677,07</w:t>
            </w:r>
          </w:p>
        </w:tc>
      </w:tr>
      <w:tr w:rsidR="004D6A9F" w:rsidRPr="004D6A9F" w14:paraId="006259CC" w14:textId="77777777" w:rsidTr="004D6A9F">
        <w:trPr>
          <w:trHeight w:val="411"/>
          <w:jc w:val="center"/>
        </w:trPr>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85F12" w14:textId="77777777" w:rsidR="004D6A9F" w:rsidRPr="004D6A9F" w:rsidRDefault="004D6A9F" w:rsidP="004D6A9F">
            <w:pPr>
              <w:jc w:val="center"/>
              <w:rPr>
                <w:bCs/>
              </w:rPr>
            </w:pP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35E41094" w14:textId="77777777" w:rsidR="004D6A9F" w:rsidRPr="004D6A9F" w:rsidRDefault="004D6A9F" w:rsidP="004D6A9F">
            <w:pPr>
              <w:rPr>
                <w:bCs/>
              </w:rPr>
            </w:pPr>
            <w:r w:rsidRPr="004D6A9F">
              <w:rPr>
                <w:bCs/>
              </w:rPr>
              <w:t>Прочие потребители</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095CCBD8" w14:textId="77777777" w:rsidR="004D6A9F" w:rsidRPr="004D6A9F" w:rsidRDefault="004D6A9F" w:rsidP="004D6A9F">
            <w:pPr>
              <w:jc w:val="center"/>
              <w:rPr>
                <w:bCs/>
              </w:rPr>
            </w:pPr>
            <w:r w:rsidRPr="004D6A9F">
              <w:rPr>
                <w:bCs/>
              </w:rPr>
              <w:t>Гкал</w:t>
            </w:r>
          </w:p>
        </w:tc>
        <w:tc>
          <w:tcPr>
            <w:tcW w:w="1851" w:type="dxa"/>
            <w:tcBorders>
              <w:top w:val="single" w:sz="4" w:space="0" w:color="auto"/>
              <w:left w:val="nil"/>
              <w:bottom w:val="single" w:sz="4" w:space="0" w:color="auto"/>
              <w:right w:val="single" w:sz="4" w:space="0" w:color="auto"/>
            </w:tcBorders>
            <w:shd w:val="clear" w:color="auto" w:fill="auto"/>
            <w:noWrap/>
            <w:vAlign w:val="center"/>
          </w:tcPr>
          <w:p w14:paraId="4804DB49" w14:textId="77777777" w:rsidR="004D6A9F" w:rsidRPr="004D6A9F" w:rsidRDefault="004D6A9F" w:rsidP="004D6A9F">
            <w:pPr>
              <w:jc w:val="center"/>
              <w:rPr>
                <w:bCs/>
              </w:rPr>
            </w:pPr>
            <w:r w:rsidRPr="004D6A9F">
              <w:rPr>
                <w:bCs/>
              </w:rPr>
              <w:t>2 260,55</w:t>
            </w:r>
          </w:p>
        </w:tc>
        <w:tc>
          <w:tcPr>
            <w:tcW w:w="1851" w:type="dxa"/>
            <w:tcBorders>
              <w:top w:val="single" w:sz="4" w:space="0" w:color="auto"/>
              <w:left w:val="nil"/>
              <w:bottom w:val="single" w:sz="4" w:space="0" w:color="auto"/>
              <w:right w:val="single" w:sz="4" w:space="0" w:color="auto"/>
            </w:tcBorders>
            <w:vAlign w:val="center"/>
          </w:tcPr>
          <w:p w14:paraId="7D5D53BC" w14:textId="77777777" w:rsidR="004D6A9F" w:rsidRPr="004D6A9F" w:rsidRDefault="004D6A9F" w:rsidP="004D6A9F">
            <w:pPr>
              <w:jc w:val="center"/>
              <w:rPr>
                <w:bCs/>
              </w:rPr>
            </w:pPr>
            <w:r w:rsidRPr="004D6A9F">
              <w:rPr>
                <w:bCs/>
              </w:rPr>
              <w:t>1 630,65</w:t>
            </w:r>
          </w:p>
        </w:tc>
      </w:tr>
      <w:tr w:rsidR="004D6A9F" w:rsidRPr="004D6A9F" w14:paraId="1F36A68F" w14:textId="77777777" w:rsidTr="004D6A9F">
        <w:trPr>
          <w:trHeight w:val="411"/>
          <w:jc w:val="center"/>
        </w:trPr>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B9C62" w14:textId="77777777" w:rsidR="004D6A9F" w:rsidRPr="004D6A9F" w:rsidRDefault="004D6A9F" w:rsidP="004D6A9F">
            <w:pPr>
              <w:jc w:val="center"/>
              <w:rPr>
                <w:bCs/>
              </w:rPr>
            </w:pP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364B3B10" w14:textId="77777777" w:rsidR="004D6A9F" w:rsidRPr="004D6A9F" w:rsidRDefault="004D6A9F" w:rsidP="004D6A9F">
            <w:pPr>
              <w:rPr>
                <w:bCs/>
              </w:rPr>
            </w:pPr>
            <w:r w:rsidRPr="004D6A9F">
              <w:rPr>
                <w:bCs/>
              </w:rPr>
              <w:t>Доли полезного отпуска (приняты по факту 2018 года)</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7F25A668" w14:textId="77777777" w:rsidR="004D6A9F" w:rsidRPr="004D6A9F" w:rsidRDefault="004D6A9F" w:rsidP="004D6A9F">
            <w:pPr>
              <w:jc w:val="center"/>
              <w:rPr>
                <w:bCs/>
              </w:rPr>
            </w:pPr>
          </w:p>
        </w:tc>
        <w:tc>
          <w:tcPr>
            <w:tcW w:w="1851" w:type="dxa"/>
            <w:tcBorders>
              <w:top w:val="single" w:sz="4" w:space="0" w:color="auto"/>
              <w:left w:val="nil"/>
              <w:bottom w:val="single" w:sz="4" w:space="0" w:color="auto"/>
              <w:right w:val="single" w:sz="4" w:space="0" w:color="auto"/>
            </w:tcBorders>
            <w:shd w:val="clear" w:color="auto" w:fill="auto"/>
            <w:noWrap/>
            <w:vAlign w:val="center"/>
          </w:tcPr>
          <w:p w14:paraId="626DDC90" w14:textId="77777777" w:rsidR="004D6A9F" w:rsidRPr="004D6A9F" w:rsidRDefault="004D6A9F" w:rsidP="004D6A9F">
            <w:pPr>
              <w:jc w:val="center"/>
              <w:rPr>
                <w:bCs/>
              </w:rPr>
            </w:pPr>
          </w:p>
        </w:tc>
        <w:tc>
          <w:tcPr>
            <w:tcW w:w="1851" w:type="dxa"/>
            <w:tcBorders>
              <w:top w:val="single" w:sz="4" w:space="0" w:color="auto"/>
              <w:left w:val="nil"/>
              <w:bottom w:val="single" w:sz="4" w:space="0" w:color="auto"/>
              <w:right w:val="single" w:sz="4" w:space="0" w:color="auto"/>
            </w:tcBorders>
            <w:vAlign w:val="center"/>
          </w:tcPr>
          <w:p w14:paraId="2BB37906" w14:textId="77777777" w:rsidR="004D6A9F" w:rsidRPr="004D6A9F" w:rsidRDefault="004D6A9F" w:rsidP="004D6A9F">
            <w:pPr>
              <w:jc w:val="center"/>
              <w:rPr>
                <w:bCs/>
              </w:rPr>
            </w:pPr>
          </w:p>
        </w:tc>
      </w:tr>
      <w:tr w:rsidR="004D6A9F" w:rsidRPr="004D6A9F" w14:paraId="6832E7EC" w14:textId="77777777" w:rsidTr="004D6A9F">
        <w:trPr>
          <w:trHeight w:val="411"/>
          <w:jc w:val="center"/>
        </w:trPr>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08B74" w14:textId="77777777" w:rsidR="004D6A9F" w:rsidRPr="004D6A9F" w:rsidRDefault="004D6A9F" w:rsidP="004D6A9F">
            <w:pPr>
              <w:jc w:val="center"/>
              <w:rPr>
                <w:bCs/>
              </w:rPr>
            </w:pP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401289E7" w14:textId="77777777" w:rsidR="004D6A9F" w:rsidRPr="004D6A9F" w:rsidRDefault="004D6A9F" w:rsidP="004D6A9F">
            <w:pPr>
              <w:rPr>
                <w:bCs/>
              </w:rPr>
            </w:pPr>
            <w:r w:rsidRPr="004D6A9F">
              <w:rPr>
                <w:bCs/>
              </w:rPr>
              <w:t>1 полугодие</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22413591" w14:textId="77777777" w:rsidR="004D6A9F" w:rsidRPr="004D6A9F" w:rsidRDefault="004D6A9F" w:rsidP="004D6A9F">
            <w:pPr>
              <w:jc w:val="center"/>
              <w:rPr>
                <w:bCs/>
              </w:rPr>
            </w:pPr>
          </w:p>
        </w:tc>
        <w:tc>
          <w:tcPr>
            <w:tcW w:w="1851" w:type="dxa"/>
            <w:tcBorders>
              <w:top w:val="single" w:sz="4" w:space="0" w:color="auto"/>
              <w:left w:val="nil"/>
              <w:bottom w:val="single" w:sz="4" w:space="0" w:color="auto"/>
              <w:right w:val="single" w:sz="4" w:space="0" w:color="auto"/>
            </w:tcBorders>
            <w:shd w:val="clear" w:color="auto" w:fill="auto"/>
            <w:noWrap/>
            <w:vAlign w:val="center"/>
          </w:tcPr>
          <w:p w14:paraId="3AB0BC90" w14:textId="77777777" w:rsidR="004D6A9F" w:rsidRPr="004D6A9F" w:rsidRDefault="004D6A9F" w:rsidP="004D6A9F">
            <w:pPr>
              <w:jc w:val="center"/>
              <w:rPr>
                <w:bCs/>
              </w:rPr>
            </w:pPr>
            <w:r w:rsidRPr="004D6A9F">
              <w:rPr>
                <w:bCs/>
              </w:rPr>
              <w:t>0,54</w:t>
            </w:r>
          </w:p>
        </w:tc>
        <w:tc>
          <w:tcPr>
            <w:tcW w:w="1851" w:type="dxa"/>
            <w:tcBorders>
              <w:top w:val="single" w:sz="4" w:space="0" w:color="auto"/>
              <w:left w:val="nil"/>
              <w:bottom w:val="single" w:sz="4" w:space="0" w:color="auto"/>
              <w:right w:val="single" w:sz="4" w:space="0" w:color="auto"/>
            </w:tcBorders>
          </w:tcPr>
          <w:p w14:paraId="293EC5B1" w14:textId="77777777" w:rsidR="004D6A9F" w:rsidRPr="004D6A9F" w:rsidRDefault="004D6A9F" w:rsidP="004D6A9F">
            <w:pPr>
              <w:jc w:val="center"/>
              <w:rPr>
                <w:bCs/>
              </w:rPr>
            </w:pPr>
            <w:r w:rsidRPr="004D6A9F">
              <w:rPr>
                <w:bCs/>
              </w:rPr>
              <w:t>0,5567</w:t>
            </w:r>
          </w:p>
        </w:tc>
      </w:tr>
      <w:tr w:rsidR="004D6A9F" w:rsidRPr="004D6A9F" w14:paraId="117581C4" w14:textId="77777777" w:rsidTr="004D6A9F">
        <w:trPr>
          <w:trHeight w:val="411"/>
          <w:jc w:val="center"/>
        </w:trPr>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833A9" w14:textId="77777777" w:rsidR="004D6A9F" w:rsidRPr="004D6A9F" w:rsidRDefault="004D6A9F" w:rsidP="004D6A9F">
            <w:pPr>
              <w:jc w:val="center"/>
              <w:rPr>
                <w:bCs/>
              </w:rPr>
            </w:pPr>
          </w:p>
        </w:tc>
        <w:tc>
          <w:tcPr>
            <w:tcW w:w="2939" w:type="dxa"/>
            <w:tcBorders>
              <w:top w:val="single" w:sz="4" w:space="0" w:color="auto"/>
              <w:left w:val="nil"/>
              <w:bottom w:val="single" w:sz="4" w:space="0" w:color="auto"/>
              <w:right w:val="single" w:sz="4" w:space="0" w:color="auto"/>
            </w:tcBorders>
            <w:shd w:val="clear" w:color="auto" w:fill="auto"/>
            <w:noWrap/>
            <w:vAlign w:val="center"/>
          </w:tcPr>
          <w:p w14:paraId="63E29596" w14:textId="77777777" w:rsidR="004D6A9F" w:rsidRPr="004D6A9F" w:rsidRDefault="004D6A9F" w:rsidP="004D6A9F">
            <w:pPr>
              <w:rPr>
                <w:bCs/>
              </w:rPr>
            </w:pPr>
            <w:r w:rsidRPr="004D6A9F">
              <w:rPr>
                <w:bCs/>
              </w:rPr>
              <w:t>2 полугодие</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0691885E" w14:textId="77777777" w:rsidR="004D6A9F" w:rsidRPr="004D6A9F" w:rsidRDefault="004D6A9F" w:rsidP="004D6A9F">
            <w:pPr>
              <w:jc w:val="center"/>
              <w:rPr>
                <w:bCs/>
              </w:rPr>
            </w:pPr>
          </w:p>
        </w:tc>
        <w:tc>
          <w:tcPr>
            <w:tcW w:w="1851" w:type="dxa"/>
            <w:tcBorders>
              <w:top w:val="single" w:sz="4" w:space="0" w:color="auto"/>
              <w:left w:val="nil"/>
              <w:bottom w:val="single" w:sz="4" w:space="0" w:color="auto"/>
              <w:right w:val="single" w:sz="4" w:space="0" w:color="auto"/>
            </w:tcBorders>
            <w:shd w:val="clear" w:color="auto" w:fill="auto"/>
            <w:noWrap/>
            <w:vAlign w:val="center"/>
          </w:tcPr>
          <w:p w14:paraId="18292EB4" w14:textId="77777777" w:rsidR="004D6A9F" w:rsidRPr="004D6A9F" w:rsidRDefault="004D6A9F" w:rsidP="004D6A9F">
            <w:pPr>
              <w:jc w:val="center"/>
              <w:rPr>
                <w:bCs/>
              </w:rPr>
            </w:pPr>
            <w:r w:rsidRPr="004D6A9F">
              <w:rPr>
                <w:bCs/>
              </w:rPr>
              <w:t>0,56</w:t>
            </w:r>
          </w:p>
        </w:tc>
        <w:tc>
          <w:tcPr>
            <w:tcW w:w="1851" w:type="dxa"/>
            <w:tcBorders>
              <w:top w:val="single" w:sz="4" w:space="0" w:color="auto"/>
              <w:left w:val="nil"/>
              <w:bottom w:val="single" w:sz="4" w:space="0" w:color="auto"/>
              <w:right w:val="single" w:sz="4" w:space="0" w:color="auto"/>
            </w:tcBorders>
          </w:tcPr>
          <w:p w14:paraId="7EF17DD6" w14:textId="77777777" w:rsidR="004D6A9F" w:rsidRPr="004D6A9F" w:rsidRDefault="004D6A9F" w:rsidP="004D6A9F">
            <w:pPr>
              <w:jc w:val="center"/>
              <w:rPr>
                <w:bCs/>
              </w:rPr>
            </w:pPr>
            <w:r w:rsidRPr="004D6A9F">
              <w:rPr>
                <w:bCs/>
              </w:rPr>
              <w:t>0,4433</w:t>
            </w:r>
          </w:p>
        </w:tc>
      </w:tr>
    </w:tbl>
    <w:p w14:paraId="63FFFBF7" w14:textId="77777777" w:rsidR="004D6A9F" w:rsidRPr="004D6A9F" w:rsidRDefault="004D6A9F" w:rsidP="004D6A9F">
      <w:pPr>
        <w:autoSpaceDE w:val="0"/>
        <w:autoSpaceDN w:val="0"/>
        <w:adjustRightInd w:val="0"/>
        <w:spacing w:line="360" w:lineRule="auto"/>
        <w:ind w:firstLine="280"/>
        <w:jc w:val="both"/>
        <w:rPr>
          <w:b/>
          <w:bCs/>
          <w:sz w:val="28"/>
          <w:szCs w:val="28"/>
        </w:rPr>
      </w:pPr>
    </w:p>
    <w:p w14:paraId="6E7222AC" w14:textId="77777777" w:rsidR="004D6A9F" w:rsidRPr="004D6A9F" w:rsidRDefault="004D6A9F" w:rsidP="004D6A9F">
      <w:pPr>
        <w:keepNext/>
        <w:ind w:left="360"/>
        <w:outlineLvl w:val="1"/>
        <w:rPr>
          <w:b/>
          <w:szCs w:val="20"/>
        </w:rPr>
      </w:pPr>
      <w:bookmarkStart w:id="70" w:name="_Toc26352472"/>
      <w:bookmarkEnd w:id="69"/>
      <w:r w:rsidRPr="004D6A9F">
        <w:rPr>
          <w:b/>
          <w:szCs w:val="20"/>
        </w:rPr>
        <w:t>5.3. Расчет операционных (подконтрольных) расходов на очередной год долгосрочного периода регулирования</w:t>
      </w:r>
      <w:bookmarkEnd w:id="70"/>
    </w:p>
    <w:p w14:paraId="2BA90890" w14:textId="77777777" w:rsidR="004D6A9F" w:rsidRPr="004D6A9F" w:rsidRDefault="004D6A9F" w:rsidP="004D6A9F">
      <w:pPr>
        <w:spacing w:line="360" w:lineRule="auto"/>
        <w:ind w:firstLine="709"/>
        <w:jc w:val="both"/>
      </w:pPr>
      <w:r w:rsidRPr="004D6A9F">
        <w:t xml:space="preserve">На 2020 год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(см. таблицу 3). </w:t>
      </w:r>
    </w:p>
    <w:p w14:paraId="0EBA3B55" w14:textId="77777777" w:rsidR="004D6A9F" w:rsidRPr="004D6A9F" w:rsidRDefault="004D6A9F" w:rsidP="004D6A9F">
      <w:pPr>
        <w:spacing w:line="360" w:lineRule="auto"/>
        <w:ind w:firstLine="709"/>
        <w:jc w:val="both"/>
      </w:pPr>
      <w:r w:rsidRPr="004D6A9F">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в соответствии с пунктом 36 Методических указаний, по формуле:</w:t>
      </w:r>
    </w:p>
    <w:p w14:paraId="1982D624" w14:textId="77777777" w:rsidR="004D6A9F" w:rsidRPr="004D6A9F" w:rsidRDefault="004D6A9F" w:rsidP="004D6A9F">
      <w:pPr>
        <w:spacing w:line="360" w:lineRule="auto"/>
        <w:ind w:firstLine="709"/>
        <w:jc w:val="both"/>
      </w:pPr>
      <w:r w:rsidRPr="004D6A9F">
        <w:rPr>
          <w:noProof/>
        </w:rPr>
        <w:drawing>
          <wp:inline distT="0" distB="0" distL="0" distR="0" wp14:anchorId="0A42A131" wp14:editId="392E9610">
            <wp:extent cx="5600700" cy="609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00700" cy="609600"/>
                    </a:xfrm>
                    <a:prstGeom prst="rect">
                      <a:avLst/>
                    </a:prstGeom>
                    <a:noFill/>
                    <a:ln>
                      <a:noFill/>
                    </a:ln>
                  </pic:spPr>
                </pic:pic>
              </a:graphicData>
            </a:graphic>
          </wp:inline>
        </w:drawing>
      </w:r>
    </w:p>
    <w:p w14:paraId="4B5DE7A3" w14:textId="77777777" w:rsidR="004D6A9F" w:rsidRPr="004D6A9F" w:rsidRDefault="004D6A9F" w:rsidP="004D6A9F">
      <w:pPr>
        <w:ind w:firstLine="709"/>
        <w:jc w:val="both"/>
      </w:pPr>
      <w:r w:rsidRPr="004D6A9F">
        <w:t>Установленная тепловая мощность источника тепловой энергии</w:t>
      </w:r>
      <w:r w:rsidRPr="004D6A9F">
        <w:br/>
        <w:t>ООО «А-Энерго» и условные единицы в 2020 году, по сравнению с 2019 годом, не меняются, соответственно, индекс изменения количества активов равен нулю (102,76 Гкал/час).</w:t>
      </w:r>
    </w:p>
    <w:p w14:paraId="6C8C39C5" w14:textId="77777777" w:rsidR="004D6A9F" w:rsidRPr="004D6A9F" w:rsidRDefault="004D6A9F" w:rsidP="004D6A9F">
      <w:pPr>
        <w:ind w:firstLine="709"/>
        <w:jc w:val="both"/>
      </w:pPr>
      <w:r w:rsidRPr="004D6A9F">
        <w:t xml:space="preserve">Величина операционных расходов на 2019 год утверждена на уровне 66 373,12 тыс. руб. </w:t>
      </w:r>
    </w:p>
    <w:p w14:paraId="5A912770" w14:textId="77777777" w:rsidR="004D6A9F" w:rsidRPr="004D6A9F" w:rsidRDefault="004D6A9F" w:rsidP="004D6A9F">
      <w:pPr>
        <w:ind w:firstLine="567"/>
        <w:jc w:val="both"/>
        <w:rPr>
          <w:lang w:eastAsia="en-US"/>
        </w:rPr>
      </w:pPr>
      <w:r w:rsidRPr="004D6A9F">
        <w:rPr>
          <w:lang w:eastAsia="en-US"/>
        </w:rPr>
        <w:t>Для составления данного отчёта эксперты руководствовались прогнозом Минэкономразвития на период</w:t>
      </w:r>
      <w:r w:rsidRPr="004D6A9F">
        <w:t xml:space="preserve"> до 2024 года</w:t>
      </w:r>
      <w:r w:rsidRPr="004D6A9F">
        <w:rPr>
          <w:lang w:eastAsia="en-US"/>
        </w:rPr>
        <w:t xml:space="preserve">, </w:t>
      </w:r>
      <w:r w:rsidRPr="004D6A9F">
        <w:rPr>
          <w:b/>
          <w:bCs/>
          <w:lang w:eastAsia="en-US"/>
        </w:rPr>
        <w:t>одобренным на заседании Правительства Российской Федерации 19.09.2019</w:t>
      </w:r>
      <w:r w:rsidRPr="004D6A9F">
        <w:rPr>
          <w:lang w:eastAsia="en-US"/>
        </w:rPr>
        <w:t>, опубликованы на сайте Министерства экономического развития 30.09.2019, в соответствии с которыми, плановый ИПЦ на 2020 год составит 103,0.</w:t>
      </w:r>
    </w:p>
    <w:p w14:paraId="0DA2CAAF" w14:textId="77777777" w:rsidR="004D6A9F" w:rsidRPr="004D6A9F" w:rsidRDefault="004D6A9F" w:rsidP="004D6A9F">
      <w:pPr>
        <w:widowControl w:val="0"/>
        <w:autoSpaceDE w:val="0"/>
        <w:autoSpaceDN w:val="0"/>
        <w:ind w:firstLine="709"/>
        <w:jc w:val="both"/>
      </w:pPr>
      <w:r w:rsidRPr="004D6A9F">
        <w:t>С учётом указанного ИПЦ, величина операционных расходов на 2020 год составит 67 680,67 тыс. руб.</w:t>
      </w:r>
    </w:p>
    <w:p w14:paraId="39464AA1" w14:textId="77777777" w:rsidR="004D6A9F" w:rsidRPr="004D6A9F" w:rsidRDefault="004D6A9F" w:rsidP="004D6A9F">
      <w:pPr>
        <w:spacing w:line="360" w:lineRule="auto"/>
        <w:ind w:right="-284"/>
        <w:jc w:val="center"/>
      </w:pPr>
      <w:r w:rsidRPr="004D6A9F">
        <w:rPr>
          <w:noProof/>
          <w:position w:val="-12"/>
        </w:rPr>
        <w:drawing>
          <wp:inline distT="0" distB="0" distL="0" distR="0" wp14:anchorId="4B3FC5AB" wp14:editId="688F1380">
            <wp:extent cx="488950" cy="361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88950" cy="361950"/>
                    </a:xfrm>
                    <a:prstGeom prst="rect">
                      <a:avLst/>
                    </a:prstGeom>
                    <a:noFill/>
                    <a:ln>
                      <a:noFill/>
                    </a:ln>
                  </pic:spPr>
                </pic:pic>
              </a:graphicData>
            </a:graphic>
          </wp:inline>
        </w:drawing>
      </w:r>
      <w:r w:rsidRPr="004D6A9F">
        <w:rPr>
          <w:position w:val="-12"/>
        </w:rPr>
        <w:t xml:space="preserve"> </w:t>
      </w:r>
      <w:r w:rsidRPr="004D6A9F">
        <w:t xml:space="preserve">= 66 373,12 тыс. руб. *(1-1/100)*(1+0,03)*(1+0,75*0,0) = </w:t>
      </w:r>
    </w:p>
    <w:p w14:paraId="58A9DF06" w14:textId="77777777" w:rsidR="004D6A9F" w:rsidRPr="004D6A9F" w:rsidRDefault="004D6A9F" w:rsidP="004D6A9F">
      <w:pPr>
        <w:spacing w:line="360" w:lineRule="auto"/>
        <w:ind w:right="-284"/>
        <w:jc w:val="center"/>
      </w:pPr>
      <w:r w:rsidRPr="004D6A9F">
        <w:t>= 67 680,67 тыс. руб.</w:t>
      </w:r>
    </w:p>
    <w:p w14:paraId="12F2D899" w14:textId="77777777" w:rsidR="00256D53" w:rsidRDefault="00256D53" w:rsidP="004D6A9F">
      <w:pPr>
        <w:spacing w:line="288" w:lineRule="auto"/>
        <w:ind w:firstLine="709"/>
        <w:jc w:val="right"/>
      </w:pPr>
    </w:p>
    <w:p w14:paraId="11ED92ED" w14:textId="77777777" w:rsidR="00256D53" w:rsidRDefault="00256D53" w:rsidP="004D6A9F">
      <w:pPr>
        <w:spacing w:line="288" w:lineRule="auto"/>
        <w:ind w:firstLine="709"/>
        <w:jc w:val="right"/>
      </w:pPr>
    </w:p>
    <w:p w14:paraId="0DB76CD3" w14:textId="77777777" w:rsidR="00256D53" w:rsidRDefault="00256D53" w:rsidP="004D6A9F">
      <w:pPr>
        <w:spacing w:line="288" w:lineRule="auto"/>
        <w:ind w:firstLine="709"/>
        <w:jc w:val="right"/>
      </w:pPr>
    </w:p>
    <w:p w14:paraId="507C4C27" w14:textId="77777777" w:rsidR="00256D53" w:rsidRDefault="00256D53" w:rsidP="004D6A9F">
      <w:pPr>
        <w:spacing w:line="288" w:lineRule="auto"/>
        <w:ind w:firstLine="709"/>
        <w:jc w:val="right"/>
      </w:pPr>
    </w:p>
    <w:p w14:paraId="62F9FD3F" w14:textId="77777777" w:rsidR="00256D53" w:rsidRDefault="00256D53" w:rsidP="004D6A9F">
      <w:pPr>
        <w:spacing w:line="288" w:lineRule="auto"/>
        <w:ind w:firstLine="709"/>
        <w:jc w:val="right"/>
      </w:pPr>
    </w:p>
    <w:p w14:paraId="4EAC65EF" w14:textId="77777777" w:rsidR="00256D53" w:rsidRDefault="00256D53" w:rsidP="004D6A9F">
      <w:pPr>
        <w:spacing w:line="288" w:lineRule="auto"/>
        <w:ind w:firstLine="709"/>
        <w:jc w:val="right"/>
      </w:pPr>
    </w:p>
    <w:p w14:paraId="149AA155" w14:textId="77777777" w:rsidR="00027EFE" w:rsidRDefault="00027EFE" w:rsidP="004D6A9F">
      <w:pPr>
        <w:spacing w:line="288" w:lineRule="auto"/>
        <w:ind w:firstLine="709"/>
        <w:jc w:val="right"/>
        <w:sectPr w:rsidR="00027EFE" w:rsidSect="007E75B2">
          <w:pgSz w:w="11906" w:h="16838"/>
          <w:pgMar w:top="851" w:right="851" w:bottom="851" w:left="1134" w:header="709" w:footer="709" w:gutter="0"/>
          <w:cols w:space="708"/>
          <w:titlePg/>
          <w:docGrid w:linePitch="360"/>
        </w:sectPr>
      </w:pPr>
    </w:p>
    <w:p w14:paraId="1D246D1D" w14:textId="7805E121" w:rsidR="00256D53" w:rsidRDefault="00256D53" w:rsidP="004D6A9F">
      <w:pPr>
        <w:spacing w:line="288" w:lineRule="auto"/>
        <w:ind w:firstLine="709"/>
        <w:jc w:val="right"/>
      </w:pPr>
    </w:p>
    <w:p w14:paraId="07DDCF89" w14:textId="46CF6361" w:rsidR="004D6A9F" w:rsidRPr="004D6A9F" w:rsidRDefault="004D6A9F" w:rsidP="004D6A9F">
      <w:pPr>
        <w:spacing w:line="288" w:lineRule="auto"/>
        <w:ind w:firstLine="709"/>
        <w:jc w:val="right"/>
      </w:pPr>
      <w:r w:rsidRPr="004D6A9F">
        <w:t>Таблица 3</w:t>
      </w:r>
    </w:p>
    <w:p w14:paraId="636F72E4" w14:textId="77777777" w:rsidR="004D6A9F" w:rsidRPr="004D6A9F" w:rsidRDefault="004D6A9F" w:rsidP="004D6A9F">
      <w:pPr>
        <w:ind w:firstLine="709"/>
        <w:jc w:val="center"/>
        <w:rPr>
          <w:b/>
        </w:rPr>
      </w:pPr>
      <w:r w:rsidRPr="004D6A9F">
        <w:rPr>
          <w:b/>
        </w:rPr>
        <w:t xml:space="preserve">Расчёт корректировки операционных (подконтрольных) расходов на 2020 год долгосрочного периода регулирования </w:t>
      </w:r>
    </w:p>
    <w:p w14:paraId="4597708A" w14:textId="77777777" w:rsidR="004D6A9F" w:rsidRPr="004D6A9F" w:rsidRDefault="004D6A9F" w:rsidP="004D6A9F">
      <w:pPr>
        <w:ind w:firstLine="709"/>
        <w:jc w:val="center"/>
      </w:pPr>
    </w:p>
    <w:p w14:paraId="5DC5448F" w14:textId="77777777" w:rsidR="004D6A9F" w:rsidRPr="004D6A9F" w:rsidRDefault="004D6A9F" w:rsidP="004D6A9F">
      <w:pPr>
        <w:ind w:firstLine="709"/>
        <w:jc w:val="center"/>
      </w:pPr>
    </w:p>
    <w:tbl>
      <w:tblPr>
        <w:tblW w:w="9905" w:type="dxa"/>
        <w:tblInd w:w="-176" w:type="dxa"/>
        <w:tblLayout w:type="fixed"/>
        <w:tblLook w:val="04A0" w:firstRow="1" w:lastRow="0" w:firstColumn="1" w:lastColumn="0" w:noHBand="0" w:noVBand="1"/>
      </w:tblPr>
      <w:tblGrid>
        <w:gridCol w:w="804"/>
        <w:gridCol w:w="4867"/>
        <w:gridCol w:w="1276"/>
        <w:gridCol w:w="1398"/>
        <w:gridCol w:w="1560"/>
      </w:tblGrid>
      <w:tr w:rsidR="004D6A9F" w:rsidRPr="004D6A9F" w14:paraId="37ABF4B3" w14:textId="77777777" w:rsidTr="004D6A9F">
        <w:trPr>
          <w:trHeight w:val="595"/>
          <w:tblHeader/>
        </w:trPr>
        <w:tc>
          <w:tcPr>
            <w:tcW w:w="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E40766" w14:textId="77777777" w:rsidR="004D6A9F" w:rsidRPr="004D6A9F" w:rsidRDefault="004D6A9F" w:rsidP="004D6A9F">
            <w:pPr>
              <w:ind w:firstLine="709"/>
              <w:jc w:val="center"/>
            </w:pPr>
            <w:r w:rsidRPr="004D6A9F">
              <w:t>№п. п.</w:t>
            </w:r>
          </w:p>
        </w:tc>
        <w:tc>
          <w:tcPr>
            <w:tcW w:w="4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FCD203" w14:textId="77777777" w:rsidR="004D6A9F" w:rsidRPr="004D6A9F" w:rsidRDefault="004D6A9F" w:rsidP="004D6A9F">
            <w:pPr>
              <w:jc w:val="center"/>
            </w:pPr>
            <w:r w:rsidRPr="004D6A9F">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17D9B" w14:textId="77777777" w:rsidR="004D6A9F" w:rsidRPr="004D6A9F" w:rsidRDefault="004D6A9F" w:rsidP="004D6A9F">
            <w:pPr>
              <w:ind w:left="-81"/>
              <w:jc w:val="center"/>
            </w:pPr>
            <w:r w:rsidRPr="004D6A9F">
              <w:t>Единица измерения</w:t>
            </w:r>
          </w:p>
        </w:tc>
        <w:tc>
          <w:tcPr>
            <w:tcW w:w="29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0C65D9" w14:textId="77777777" w:rsidR="004D6A9F" w:rsidRPr="004D6A9F" w:rsidRDefault="004D6A9F" w:rsidP="004D6A9F">
            <w:pPr>
              <w:jc w:val="center"/>
            </w:pPr>
            <w:r w:rsidRPr="004D6A9F">
              <w:t>Долгосрочный период регулирования</w:t>
            </w:r>
          </w:p>
        </w:tc>
      </w:tr>
      <w:tr w:rsidR="004D6A9F" w:rsidRPr="004D6A9F" w14:paraId="078A1871" w14:textId="77777777" w:rsidTr="004D6A9F">
        <w:trPr>
          <w:trHeight w:val="218"/>
          <w:tblHeader/>
        </w:trPr>
        <w:tc>
          <w:tcPr>
            <w:tcW w:w="804" w:type="dxa"/>
            <w:vMerge/>
            <w:tcBorders>
              <w:top w:val="single" w:sz="4" w:space="0" w:color="auto"/>
              <w:left w:val="single" w:sz="4" w:space="0" w:color="auto"/>
              <w:bottom w:val="single" w:sz="4" w:space="0" w:color="000000"/>
              <w:right w:val="single" w:sz="4" w:space="0" w:color="auto"/>
            </w:tcBorders>
            <w:vAlign w:val="center"/>
            <w:hideMark/>
          </w:tcPr>
          <w:p w14:paraId="5AD739B6" w14:textId="77777777" w:rsidR="004D6A9F" w:rsidRPr="004D6A9F" w:rsidRDefault="004D6A9F" w:rsidP="004D6A9F">
            <w:pPr>
              <w:ind w:firstLine="709"/>
            </w:pPr>
          </w:p>
        </w:tc>
        <w:tc>
          <w:tcPr>
            <w:tcW w:w="4867" w:type="dxa"/>
            <w:vMerge/>
            <w:tcBorders>
              <w:top w:val="single" w:sz="4" w:space="0" w:color="auto"/>
              <w:left w:val="single" w:sz="4" w:space="0" w:color="auto"/>
              <w:bottom w:val="single" w:sz="4" w:space="0" w:color="auto"/>
              <w:right w:val="single" w:sz="4" w:space="0" w:color="auto"/>
            </w:tcBorders>
            <w:vAlign w:val="center"/>
            <w:hideMark/>
          </w:tcPr>
          <w:p w14:paraId="0DCDEE49" w14:textId="77777777" w:rsidR="004D6A9F" w:rsidRPr="004D6A9F" w:rsidRDefault="004D6A9F" w:rsidP="004D6A9F">
            <w:pPr>
              <w:ind w:firstLine="709"/>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03B20F7" w14:textId="77777777" w:rsidR="004D6A9F" w:rsidRPr="004D6A9F" w:rsidRDefault="004D6A9F" w:rsidP="004D6A9F">
            <w:pPr>
              <w:jc w:val="center"/>
            </w:pPr>
            <w:r w:rsidRPr="004D6A9F">
              <w:t>год</w:t>
            </w:r>
          </w:p>
        </w:tc>
        <w:tc>
          <w:tcPr>
            <w:tcW w:w="1398" w:type="dxa"/>
            <w:tcBorders>
              <w:top w:val="single" w:sz="4" w:space="0" w:color="auto"/>
              <w:left w:val="single" w:sz="4" w:space="0" w:color="auto"/>
              <w:bottom w:val="single" w:sz="4" w:space="0" w:color="auto"/>
              <w:right w:val="single" w:sz="4" w:space="0" w:color="auto"/>
            </w:tcBorders>
          </w:tcPr>
          <w:p w14:paraId="676C7147" w14:textId="77777777" w:rsidR="004D6A9F" w:rsidRPr="004D6A9F" w:rsidRDefault="004D6A9F" w:rsidP="004D6A9F">
            <w:pPr>
              <w:jc w:val="center"/>
            </w:pPr>
            <w:r w:rsidRPr="004D6A9F">
              <w:t>2019</w:t>
            </w:r>
          </w:p>
        </w:tc>
        <w:tc>
          <w:tcPr>
            <w:tcW w:w="1560" w:type="dxa"/>
            <w:tcBorders>
              <w:top w:val="single" w:sz="4" w:space="0" w:color="auto"/>
              <w:left w:val="single" w:sz="4" w:space="0" w:color="auto"/>
              <w:bottom w:val="single" w:sz="4" w:space="0" w:color="auto"/>
              <w:right w:val="single" w:sz="4" w:space="0" w:color="auto"/>
            </w:tcBorders>
          </w:tcPr>
          <w:p w14:paraId="4642B0EC" w14:textId="77777777" w:rsidR="004D6A9F" w:rsidRPr="004D6A9F" w:rsidRDefault="004D6A9F" w:rsidP="004D6A9F">
            <w:pPr>
              <w:jc w:val="center"/>
            </w:pPr>
            <w:r w:rsidRPr="004D6A9F">
              <w:t>2020корр</w:t>
            </w:r>
          </w:p>
        </w:tc>
      </w:tr>
      <w:tr w:rsidR="004D6A9F" w:rsidRPr="004D6A9F" w14:paraId="3D77B667" w14:textId="77777777" w:rsidTr="004D6A9F">
        <w:trPr>
          <w:trHeight w:val="70"/>
          <w:tblHead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85E32" w14:textId="77777777" w:rsidR="004D6A9F" w:rsidRPr="004D6A9F" w:rsidRDefault="004D6A9F" w:rsidP="004D6A9F">
            <w:pPr>
              <w:ind w:left="-82" w:right="-179"/>
              <w:jc w:val="center"/>
            </w:pPr>
            <w:r w:rsidRPr="004D6A9F">
              <w:t>1</w:t>
            </w:r>
          </w:p>
        </w:tc>
        <w:tc>
          <w:tcPr>
            <w:tcW w:w="4867" w:type="dxa"/>
            <w:tcBorders>
              <w:top w:val="single" w:sz="4" w:space="0" w:color="auto"/>
              <w:left w:val="nil"/>
              <w:bottom w:val="single" w:sz="4" w:space="0" w:color="auto"/>
              <w:right w:val="single" w:sz="4" w:space="0" w:color="auto"/>
            </w:tcBorders>
            <w:shd w:val="clear" w:color="auto" w:fill="auto"/>
            <w:noWrap/>
            <w:vAlign w:val="center"/>
            <w:hideMark/>
          </w:tcPr>
          <w:p w14:paraId="22A29861" w14:textId="77777777" w:rsidR="004D6A9F" w:rsidRPr="004D6A9F" w:rsidRDefault="004D6A9F" w:rsidP="004D6A9F">
            <w:pPr>
              <w:jc w:val="center"/>
            </w:pPr>
            <w:r w:rsidRPr="004D6A9F">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C9083" w14:textId="77777777" w:rsidR="004D6A9F" w:rsidRPr="004D6A9F" w:rsidRDefault="004D6A9F" w:rsidP="004D6A9F">
            <w:pPr>
              <w:jc w:val="center"/>
            </w:pPr>
            <w:r w:rsidRPr="004D6A9F">
              <w:t>3</w:t>
            </w:r>
          </w:p>
        </w:tc>
        <w:tc>
          <w:tcPr>
            <w:tcW w:w="1398" w:type="dxa"/>
            <w:tcBorders>
              <w:top w:val="single" w:sz="4" w:space="0" w:color="auto"/>
              <w:left w:val="single" w:sz="4" w:space="0" w:color="auto"/>
              <w:bottom w:val="single" w:sz="4" w:space="0" w:color="auto"/>
              <w:right w:val="single" w:sz="4" w:space="0" w:color="auto"/>
            </w:tcBorders>
            <w:vAlign w:val="center"/>
          </w:tcPr>
          <w:p w14:paraId="2700D22D" w14:textId="77777777" w:rsidR="004D6A9F" w:rsidRPr="004D6A9F" w:rsidRDefault="004D6A9F" w:rsidP="004D6A9F">
            <w:pPr>
              <w:jc w:val="center"/>
            </w:pPr>
            <w:r w:rsidRPr="004D6A9F">
              <w:t>4</w:t>
            </w:r>
          </w:p>
        </w:tc>
        <w:tc>
          <w:tcPr>
            <w:tcW w:w="1560" w:type="dxa"/>
            <w:tcBorders>
              <w:top w:val="single" w:sz="4" w:space="0" w:color="auto"/>
              <w:left w:val="single" w:sz="4" w:space="0" w:color="auto"/>
              <w:bottom w:val="single" w:sz="4" w:space="0" w:color="auto"/>
              <w:right w:val="single" w:sz="4" w:space="0" w:color="auto"/>
            </w:tcBorders>
            <w:vAlign w:val="center"/>
          </w:tcPr>
          <w:p w14:paraId="658BC0FE" w14:textId="77777777" w:rsidR="004D6A9F" w:rsidRPr="004D6A9F" w:rsidRDefault="004D6A9F" w:rsidP="004D6A9F">
            <w:pPr>
              <w:jc w:val="center"/>
            </w:pPr>
            <w:r w:rsidRPr="004D6A9F">
              <w:t>5</w:t>
            </w:r>
          </w:p>
        </w:tc>
      </w:tr>
      <w:tr w:rsidR="004D6A9F" w:rsidRPr="004D6A9F" w14:paraId="3D164E69" w14:textId="77777777" w:rsidTr="004D6A9F">
        <w:trPr>
          <w:trHeight w:val="491"/>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D5700" w14:textId="77777777" w:rsidR="004D6A9F" w:rsidRPr="004D6A9F" w:rsidRDefault="004D6A9F" w:rsidP="004D6A9F">
            <w:pPr>
              <w:ind w:left="-82" w:right="-179"/>
              <w:jc w:val="center"/>
            </w:pPr>
            <w:r w:rsidRPr="004D6A9F">
              <w:t>1</w:t>
            </w:r>
          </w:p>
        </w:tc>
        <w:tc>
          <w:tcPr>
            <w:tcW w:w="4867" w:type="dxa"/>
            <w:tcBorders>
              <w:top w:val="single" w:sz="4" w:space="0" w:color="auto"/>
              <w:left w:val="nil"/>
              <w:bottom w:val="single" w:sz="4" w:space="0" w:color="auto"/>
              <w:right w:val="single" w:sz="4" w:space="0" w:color="auto"/>
            </w:tcBorders>
            <w:shd w:val="clear" w:color="auto" w:fill="auto"/>
            <w:noWrap/>
            <w:vAlign w:val="center"/>
            <w:hideMark/>
          </w:tcPr>
          <w:p w14:paraId="131F5CB7" w14:textId="77777777" w:rsidR="004D6A9F" w:rsidRPr="004D6A9F" w:rsidRDefault="004D6A9F" w:rsidP="004D6A9F">
            <w:pPr>
              <w:ind w:hanging="95"/>
            </w:pPr>
            <w:r w:rsidRPr="004D6A9F">
              <w:t>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4976C" w14:textId="77777777" w:rsidR="004D6A9F" w:rsidRPr="004D6A9F" w:rsidRDefault="004D6A9F" w:rsidP="004D6A9F">
            <w:pPr>
              <w:ind w:firstLine="709"/>
              <w:jc w:val="center"/>
            </w:pPr>
          </w:p>
        </w:tc>
        <w:tc>
          <w:tcPr>
            <w:tcW w:w="1398" w:type="dxa"/>
            <w:tcBorders>
              <w:top w:val="single" w:sz="4" w:space="0" w:color="auto"/>
              <w:left w:val="single" w:sz="4" w:space="0" w:color="auto"/>
              <w:bottom w:val="single" w:sz="4" w:space="0" w:color="auto"/>
              <w:right w:val="single" w:sz="4" w:space="0" w:color="auto"/>
            </w:tcBorders>
            <w:vAlign w:val="center"/>
          </w:tcPr>
          <w:p w14:paraId="3DA1D3E4" w14:textId="77777777" w:rsidR="004D6A9F" w:rsidRPr="004D6A9F" w:rsidRDefault="004D6A9F" w:rsidP="004D6A9F">
            <w:pPr>
              <w:jc w:val="center"/>
            </w:pPr>
            <w:r w:rsidRPr="004D6A9F">
              <w:t>1, 46</w:t>
            </w:r>
          </w:p>
        </w:tc>
        <w:tc>
          <w:tcPr>
            <w:tcW w:w="1560" w:type="dxa"/>
            <w:tcBorders>
              <w:top w:val="single" w:sz="4" w:space="0" w:color="auto"/>
              <w:left w:val="single" w:sz="4" w:space="0" w:color="auto"/>
              <w:bottom w:val="single" w:sz="4" w:space="0" w:color="auto"/>
              <w:right w:val="single" w:sz="4" w:space="0" w:color="auto"/>
            </w:tcBorders>
            <w:vAlign w:val="center"/>
          </w:tcPr>
          <w:p w14:paraId="044A9A83" w14:textId="77777777" w:rsidR="004D6A9F" w:rsidRPr="004D6A9F" w:rsidRDefault="004D6A9F" w:rsidP="004D6A9F">
            <w:pPr>
              <w:jc w:val="center"/>
            </w:pPr>
            <w:r w:rsidRPr="004D6A9F">
              <w:t>1,03</w:t>
            </w:r>
          </w:p>
        </w:tc>
      </w:tr>
      <w:tr w:rsidR="004D6A9F" w:rsidRPr="004D6A9F" w14:paraId="5284580B" w14:textId="77777777" w:rsidTr="004D6A9F">
        <w:trPr>
          <w:trHeight w:val="357"/>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ADC2D" w14:textId="77777777" w:rsidR="004D6A9F" w:rsidRPr="004D6A9F" w:rsidRDefault="004D6A9F" w:rsidP="004D6A9F">
            <w:pPr>
              <w:ind w:left="-82" w:right="-179"/>
              <w:jc w:val="center"/>
            </w:pPr>
            <w:r w:rsidRPr="004D6A9F">
              <w:t>2</w:t>
            </w:r>
          </w:p>
        </w:tc>
        <w:tc>
          <w:tcPr>
            <w:tcW w:w="4867" w:type="dxa"/>
            <w:tcBorders>
              <w:top w:val="single" w:sz="4" w:space="0" w:color="auto"/>
              <w:left w:val="nil"/>
              <w:bottom w:val="single" w:sz="4" w:space="0" w:color="auto"/>
              <w:right w:val="single" w:sz="4" w:space="0" w:color="auto"/>
            </w:tcBorders>
            <w:shd w:val="clear" w:color="auto" w:fill="auto"/>
            <w:noWrap/>
            <w:vAlign w:val="center"/>
            <w:hideMark/>
          </w:tcPr>
          <w:p w14:paraId="506D6F81" w14:textId="77777777" w:rsidR="004D6A9F" w:rsidRPr="004D6A9F" w:rsidRDefault="004D6A9F" w:rsidP="004D6A9F">
            <w:pPr>
              <w:ind w:hanging="95"/>
            </w:pPr>
            <w:r w:rsidRPr="004D6A9F">
              <w:t>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B9ACE" w14:textId="77777777" w:rsidR="004D6A9F" w:rsidRPr="004D6A9F" w:rsidRDefault="004D6A9F" w:rsidP="004D6A9F">
            <w:pPr>
              <w:ind w:firstLine="709"/>
              <w:jc w:val="center"/>
            </w:pPr>
            <w:r w:rsidRPr="004D6A9F">
              <w:t>%</w:t>
            </w:r>
          </w:p>
        </w:tc>
        <w:tc>
          <w:tcPr>
            <w:tcW w:w="1398" w:type="dxa"/>
            <w:tcBorders>
              <w:top w:val="single" w:sz="4" w:space="0" w:color="auto"/>
              <w:left w:val="single" w:sz="4" w:space="0" w:color="auto"/>
              <w:bottom w:val="single" w:sz="4" w:space="0" w:color="auto"/>
              <w:right w:val="single" w:sz="4" w:space="0" w:color="auto"/>
            </w:tcBorders>
            <w:vAlign w:val="center"/>
          </w:tcPr>
          <w:p w14:paraId="024E9CBE" w14:textId="77777777" w:rsidR="004D6A9F" w:rsidRPr="004D6A9F" w:rsidRDefault="004D6A9F" w:rsidP="004D6A9F">
            <w:pPr>
              <w:jc w:val="center"/>
            </w:pPr>
            <w:r w:rsidRPr="004D6A9F">
              <w:t>1%</w:t>
            </w:r>
          </w:p>
        </w:tc>
        <w:tc>
          <w:tcPr>
            <w:tcW w:w="1560" w:type="dxa"/>
            <w:tcBorders>
              <w:top w:val="single" w:sz="4" w:space="0" w:color="auto"/>
              <w:left w:val="single" w:sz="4" w:space="0" w:color="auto"/>
              <w:bottom w:val="single" w:sz="4" w:space="0" w:color="auto"/>
              <w:right w:val="single" w:sz="4" w:space="0" w:color="auto"/>
            </w:tcBorders>
            <w:vAlign w:val="center"/>
          </w:tcPr>
          <w:p w14:paraId="1CDFD894" w14:textId="77777777" w:rsidR="004D6A9F" w:rsidRPr="004D6A9F" w:rsidRDefault="004D6A9F" w:rsidP="004D6A9F">
            <w:pPr>
              <w:jc w:val="center"/>
            </w:pPr>
            <w:r w:rsidRPr="004D6A9F">
              <w:t>1%</w:t>
            </w:r>
          </w:p>
        </w:tc>
      </w:tr>
      <w:tr w:rsidR="004D6A9F" w:rsidRPr="004D6A9F" w14:paraId="29CE591C" w14:textId="77777777" w:rsidTr="004D6A9F">
        <w:trPr>
          <w:trHeight w:val="36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28A45" w14:textId="77777777" w:rsidR="004D6A9F" w:rsidRPr="004D6A9F" w:rsidRDefault="004D6A9F" w:rsidP="004D6A9F">
            <w:pPr>
              <w:ind w:left="-82" w:right="-179"/>
              <w:jc w:val="center"/>
            </w:pPr>
            <w:r w:rsidRPr="004D6A9F">
              <w:t>3</w:t>
            </w:r>
          </w:p>
        </w:tc>
        <w:tc>
          <w:tcPr>
            <w:tcW w:w="4867" w:type="dxa"/>
            <w:tcBorders>
              <w:top w:val="single" w:sz="4" w:space="0" w:color="auto"/>
              <w:left w:val="nil"/>
              <w:bottom w:val="single" w:sz="4" w:space="0" w:color="auto"/>
              <w:right w:val="single" w:sz="4" w:space="0" w:color="auto"/>
            </w:tcBorders>
            <w:shd w:val="clear" w:color="auto" w:fill="auto"/>
            <w:noWrap/>
            <w:vAlign w:val="center"/>
            <w:hideMark/>
          </w:tcPr>
          <w:p w14:paraId="3FEF3E9A" w14:textId="77777777" w:rsidR="004D6A9F" w:rsidRPr="004D6A9F" w:rsidRDefault="004D6A9F" w:rsidP="004D6A9F">
            <w:pPr>
              <w:ind w:hanging="95"/>
            </w:pPr>
            <w:r w:rsidRPr="004D6A9F">
              <w:t>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16300" w14:textId="77777777" w:rsidR="004D6A9F" w:rsidRPr="004D6A9F" w:rsidRDefault="004D6A9F" w:rsidP="004D6A9F">
            <w:pPr>
              <w:ind w:firstLine="709"/>
              <w:jc w:val="center"/>
            </w:pPr>
            <w:r w:rsidRPr="004D6A9F">
              <w:t>%</w:t>
            </w:r>
          </w:p>
        </w:tc>
        <w:tc>
          <w:tcPr>
            <w:tcW w:w="1398" w:type="dxa"/>
            <w:tcBorders>
              <w:top w:val="single" w:sz="4" w:space="0" w:color="auto"/>
              <w:left w:val="single" w:sz="4" w:space="0" w:color="auto"/>
              <w:bottom w:val="single" w:sz="4" w:space="0" w:color="auto"/>
              <w:right w:val="single" w:sz="4" w:space="0" w:color="auto"/>
            </w:tcBorders>
            <w:vAlign w:val="center"/>
          </w:tcPr>
          <w:p w14:paraId="5F7FD4A9" w14:textId="77777777" w:rsidR="004D6A9F" w:rsidRPr="004D6A9F" w:rsidRDefault="004D6A9F" w:rsidP="004D6A9F">
            <w:pPr>
              <w:jc w:val="center"/>
            </w:pPr>
            <w:r w:rsidRPr="004D6A9F">
              <w:t>0,00</w:t>
            </w:r>
          </w:p>
        </w:tc>
        <w:tc>
          <w:tcPr>
            <w:tcW w:w="1560" w:type="dxa"/>
            <w:tcBorders>
              <w:top w:val="single" w:sz="4" w:space="0" w:color="auto"/>
              <w:left w:val="single" w:sz="4" w:space="0" w:color="auto"/>
              <w:bottom w:val="single" w:sz="4" w:space="0" w:color="auto"/>
              <w:right w:val="single" w:sz="4" w:space="0" w:color="auto"/>
            </w:tcBorders>
            <w:vAlign w:val="center"/>
          </w:tcPr>
          <w:p w14:paraId="460E332F" w14:textId="77777777" w:rsidR="004D6A9F" w:rsidRPr="004D6A9F" w:rsidRDefault="004D6A9F" w:rsidP="004D6A9F">
            <w:pPr>
              <w:jc w:val="center"/>
            </w:pPr>
            <w:r w:rsidRPr="004D6A9F">
              <w:t>0,00</w:t>
            </w:r>
          </w:p>
        </w:tc>
      </w:tr>
      <w:tr w:rsidR="004D6A9F" w:rsidRPr="004D6A9F" w14:paraId="5A7BEBBC" w14:textId="77777777" w:rsidTr="004D6A9F">
        <w:trPr>
          <w:trHeight w:val="5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D4223" w14:textId="77777777" w:rsidR="004D6A9F" w:rsidRPr="004D6A9F" w:rsidRDefault="004D6A9F" w:rsidP="004D6A9F">
            <w:pPr>
              <w:ind w:left="-82" w:right="-179"/>
              <w:jc w:val="center"/>
            </w:pPr>
            <w:r w:rsidRPr="004D6A9F">
              <w:t>4</w:t>
            </w:r>
          </w:p>
        </w:tc>
        <w:tc>
          <w:tcPr>
            <w:tcW w:w="4867" w:type="dxa"/>
            <w:tcBorders>
              <w:top w:val="single" w:sz="4" w:space="0" w:color="auto"/>
              <w:left w:val="nil"/>
              <w:bottom w:val="single" w:sz="4" w:space="0" w:color="auto"/>
              <w:right w:val="single" w:sz="4" w:space="0" w:color="auto"/>
            </w:tcBorders>
            <w:shd w:val="clear" w:color="auto" w:fill="auto"/>
            <w:noWrap/>
            <w:vAlign w:val="center"/>
            <w:hideMark/>
          </w:tcPr>
          <w:p w14:paraId="051F370C" w14:textId="77777777" w:rsidR="004D6A9F" w:rsidRPr="004D6A9F" w:rsidRDefault="004D6A9F" w:rsidP="004D6A9F">
            <w:pPr>
              <w:ind w:hanging="95"/>
            </w:pPr>
            <w:r w:rsidRPr="004D6A9F">
              <w:t>Количество условных единиц, относящихся к активам, необходимым 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F846E" w14:textId="77777777" w:rsidR="004D6A9F" w:rsidRPr="004D6A9F" w:rsidRDefault="004D6A9F" w:rsidP="004D6A9F">
            <w:pPr>
              <w:ind w:firstLine="709"/>
              <w:jc w:val="center"/>
            </w:pPr>
            <w:r w:rsidRPr="004D6A9F">
              <w:t>у.е.</w:t>
            </w:r>
          </w:p>
        </w:tc>
        <w:tc>
          <w:tcPr>
            <w:tcW w:w="1398" w:type="dxa"/>
            <w:tcBorders>
              <w:top w:val="single" w:sz="4" w:space="0" w:color="auto"/>
              <w:left w:val="single" w:sz="4" w:space="0" w:color="auto"/>
              <w:bottom w:val="single" w:sz="4" w:space="0" w:color="auto"/>
              <w:right w:val="single" w:sz="4" w:space="0" w:color="auto"/>
            </w:tcBorders>
            <w:vAlign w:val="center"/>
          </w:tcPr>
          <w:p w14:paraId="31D824DD" w14:textId="77777777" w:rsidR="004D6A9F" w:rsidRPr="004D6A9F" w:rsidRDefault="004D6A9F" w:rsidP="004D6A9F">
            <w:pPr>
              <w:jc w:val="center"/>
            </w:pPr>
            <w:r w:rsidRPr="004D6A9F">
              <w:t>х</w:t>
            </w:r>
          </w:p>
        </w:tc>
        <w:tc>
          <w:tcPr>
            <w:tcW w:w="1560" w:type="dxa"/>
            <w:tcBorders>
              <w:top w:val="single" w:sz="4" w:space="0" w:color="auto"/>
              <w:left w:val="single" w:sz="4" w:space="0" w:color="auto"/>
              <w:bottom w:val="single" w:sz="4" w:space="0" w:color="auto"/>
              <w:right w:val="single" w:sz="4" w:space="0" w:color="auto"/>
            </w:tcBorders>
            <w:vAlign w:val="center"/>
          </w:tcPr>
          <w:p w14:paraId="4C0AEEE7" w14:textId="77777777" w:rsidR="004D6A9F" w:rsidRPr="004D6A9F" w:rsidRDefault="004D6A9F" w:rsidP="004D6A9F">
            <w:pPr>
              <w:jc w:val="center"/>
            </w:pPr>
            <w:r w:rsidRPr="004D6A9F">
              <w:t>х</w:t>
            </w:r>
          </w:p>
        </w:tc>
      </w:tr>
      <w:tr w:rsidR="004D6A9F" w:rsidRPr="004D6A9F" w14:paraId="43FB05E9" w14:textId="77777777" w:rsidTr="004D6A9F">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F60A3" w14:textId="77777777" w:rsidR="004D6A9F" w:rsidRPr="004D6A9F" w:rsidRDefault="004D6A9F" w:rsidP="004D6A9F">
            <w:pPr>
              <w:ind w:left="-82" w:right="-179"/>
              <w:jc w:val="center"/>
            </w:pPr>
            <w:r w:rsidRPr="004D6A9F">
              <w:t>5</w:t>
            </w:r>
          </w:p>
        </w:tc>
        <w:tc>
          <w:tcPr>
            <w:tcW w:w="4867" w:type="dxa"/>
            <w:tcBorders>
              <w:top w:val="single" w:sz="4" w:space="0" w:color="auto"/>
              <w:left w:val="nil"/>
              <w:bottom w:val="single" w:sz="4" w:space="0" w:color="auto"/>
              <w:right w:val="single" w:sz="4" w:space="0" w:color="auto"/>
            </w:tcBorders>
            <w:shd w:val="clear" w:color="auto" w:fill="auto"/>
            <w:noWrap/>
            <w:vAlign w:val="center"/>
            <w:hideMark/>
          </w:tcPr>
          <w:p w14:paraId="6BFB4925" w14:textId="77777777" w:rsidR="004D6A9F" w:rsidRPr="004D6A9F" w:rsidRDefault="004D6A9F" w:rsidP="004D6A9F">
            <w:pPr>
              <w:ind w:hanging="95"/>
            </w:pPr>
            <w:r w:rsidRPr="004D6A9F">
              <w:t>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1FAEB" w14:textId="77777777" w:rsidR="004D6A9F" w:rsidRPr="004D6A9F" w:rsidRDefault="004D6A9F" w:rsidP="004D6A9F">
            <w:pPr>
              <w:jc w:val="center"/>
            </w:pPr>
            <w:r w:rsidRPr="004D6A9F">
              <w:t>Гкал/ч</w:t>
            </w:r>
          </w:p>
        </w:tc>
        <w:tc>
          <w:tcPr>
            <w:tcW w:w="1398" w:type="dxa"/>
            <w:tcBorders>
              <w:top w:val="single" w:sz="4" w:space="0" w:color="auto"/>
              <w:left w:val="single" w:sz="4" w:space="0" w:color="auto"/>
              <w:bottom w:val="single" w:sz="4" w:space="0" w:color="auto"/>
              <w:right w:val="single" w:sz="4" w:space="0" w:color="auto"/>
            </w:tcBorders>
            <w:vAlign w:val="center"/>
          </w:tcPr>
          <w:p w14:paraId="7273C131" w14:textId="77777777" w:rsidR="004D6A9F" w:rsidRPr="004D6A9F" w:rsidRDefault="004D6A9F" w:rsidP="004D6A9F">
            <w:pPr>
              <w:jc w:val="center"/>
            </w:pPr>
            <w:r w:rsidRPr="004D6A9F">
              <w:t>102,76</w:t>
            </w:r>
          </w:p>
        </w:tc>
        <w:tc>
          <w:tcPr>
            <w:tcW w:w="1560" w:type="dxa"/>
            <w:tcBorders>
              <w:top w:val="single" w:sz="4" w:space="0" w:color="auto"/>
              <w:left w:val="single" w:sz="4" w:space="0" w:color="auto"/>
              <w:bottom w:val="single" w:sz="4" w:space="0" w:color="auto"/>
              <w:right w:val="single" w:sz="4" w:space="0" w:color="auto"/>
            </w:tcBorders>
            <w:vAlign w:val="center"/>
          </w:tcPr>
          <w:p w14:paraId="5DC75B00" w14:textId="77777777" w:rsidR="004D6A9F" w:rsidRPr="004D6A9F" w:rsidRDefault="004D6A9F" w:rsidP="004D6A9F">
            <w:pPr>
              <w:jc w:val="center"/>
            </w:pPr>
            <w:r w:rsidRPr="004D6A9F">
              <w:t>102,76</w:t>
            </w:r>
          </w:p>
        </w:tc>
      </w:tr>
      <w:tr w:rsidR="004D6A9F" w:rsidRPr="004D6A9F" w14:paraId="071B2979" w14:textId="77777777" w:rsidTr="004D6A9F">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E9F9A" w14:textId="77777777" w:rsidR="004D6A9F" w:rsidRPr="004D6A9F" w:rsidRDefault="004D6A9F" w:rsidP="004D6A9F">
            <w:pPr>
              <w:ind w:left="-82" w:right="-179"/>
              <w:jc w:val="center"/>
            </w:pPr>
            <w:r w:rsidRPr="004D6A9F">
              <w:t>6</w:t>
            </w:r>
          </w:p>
        </w:tc>
        <w:tc>
          <w:tcPr>
            <w:tcW w:w="4867" w:type="dxa"/>
            <w:tcBorders>
              <w:top w:val="single" w:sz="4" w:space="0" w:color="auto"/>
              <w:left w:val="nil"/>
              <w:bottom w:val="single" w:sz="4" w:space="0" w:color="auto"/>
              <w:right w:val="single" w:sz="4" w:space="0" w:color="auto"/>
            </w:tcBorders>
            <w:shd w:val="clear" w:color="auto" w:fill="auto"/>
            <w:noWrap/>
            <w:vAlign w:val="center"/>
            <w:hideMark/>
          </w:tcPr>
          <w:p w14:paraId="01DD9644" w14:textId="77777777" w:rsidR="004D6A9F" w:rsidRPr="004D6A9F" w:rsidRDefault="004D6A9F" w:rsidP="004D6A9F">
            <w:pPr>
              <w:ind w:hanging="95"/>
            </w:pPr>
            <w:r w:rsidRPr="004D6A9F">
              <w:t>Коэффициент эластичности затрат по росту активов (К</w:t>
            </w:r>
            <w:r w:rsidRPr="004D6A9F">
              <w:rPr>
                <w:vertAlign w:val="subscript"/>
              </w:rPr>
              <w:t>эл</w:t>
            </w:r>
            <w:r w:rsidRPr="004D6A9F">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A4E79" w14:textId="77777777" w:rsidR="004D6A9F" w:rsidRPr="004D6A9F" w:rsidRDefault="004D6A9F" w:rsidP="004D6A9F">
            <w:pPr>
              <w:ind w:firstLine="709"/>
              <w:jc w:val="center"/>
            </w:pPr>
          </w:p>
        </w:tc>
        <w:tc>
          <w:tcPr>
            <w:tcW w:w="1398" w:type="dxa"/>
            <w:tcBorders>
              <w:top w:val="single" w:sz="4" w:space="0" w:color="auto"/>
              <w:left w:val="single" w:sz="4" w:space="0" w:color="auto"/>
              <w:bottom w:val="single" w:sz="4" w:space="0" w:color="auto"/>
              <w:right w:val="single" w:sz="4" w:space="0" w:color="auto"/>
            </w:tcBorders>
            <w:vAlign w:val="center"/>
          </w:tcPr>
          <w:p w14:paraId="4E015266" w14:textId="77777777" w:rsidR="004D6A9F" w:rsidRPr="004D6A9F" w:rsidRDefault="004D6A9F" w:rsidP="004D6A9F">
            <w:pPr>
              <w:jc w:val="center"/>
            </w:pPr>
            <w:r w:rsidRPr="004D6A9F">
              <w:t>0,75</w:t>
            </w:r>
          </w:p>
        </w:tc>
        <w:tc>
          <w:tcPr>
            <w:tcW w:w="1560" w:type="dxa"/>
            <w:tcBorders>
              <w:top w:val="single" w:sz="4" w:space="0" w:color="auto"/>
              <w:left w:val="single" w:sz="4" w:space="0" w:color="auto"/>
              <w:bottom w:val="single" w:sz="4" w:space="0" w:color="auto"/>
              <w:right w:val="single" w:sz="4" w:space="0" w:color="auto"/>
            </w:tcBorders>
            <w:vAlign w:val="center"/>
          </w:tcPr>
          <w:p w14:paraId="23C2E6C0" w14:textId="77777777" w:rsidR="004D6A9F" w:rsidRPr="004D6A9F" w:rsidRDefault="004D6A9F" w:rsidP="004D6A9F">
            <w:pPr>
              <w:jc w:val="center"/>
            </w:pPr>
            <w:r w:rsidRPr="004D6A9F">
              <w:t>0,75</w:t>
            </w:r>
          </w:p>
        </w:tc>
      </w:tr>
      <w:tr w:rsidR="004D6A9F" w:rsidRPr="004D6A9F" w14:paraId="0482E380" w14:textId="77777777" w:rsidTr="004D6A9F">
        <w:trPr>
          <w:trHeight w:val="216"/>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2B2A4" w14:textId="77777777" w:rsidR="004D6A9F" w:rsidRPr="004D6A9F" w:rsidRDefault="004D6A9F" w:rsidP="004D6A9F">
            <w:pPr>
              <w:ind w:left="-82" w:right="-179"/>
              <w:jc w:val="center"/>
            </w:pPr>
            <w:r w:rsidRPr="004D6A9F">
              <w:t>7</w:t>
            </w:r>
          </w:p>
        </w:tc>
        <w:tc>
          <w:tcPr>
            <w:tcW w:w="4867" w:type="dxa"/>
            <w:tcBorders>
              <w:top w:val="single" w:sz="4" w:space="0" w:color="auto"/>
              <w:left w:val="nil"/>
              <w:bottom w:val="single" w:sz="4" w:space="0" w:color="auto"/>
              <w:right w:val="single" w:sz="4" w:space="0" w:color="auto"/>
            </w:tcBorders>
            <w:shd w:val="clear" w:color="auto" w:fill="auto"/>
            <w:noWrap/>
            <w:vAlign w:val="center"/>
          </w:tcPr>
          <w:p w14:paraId="405C1372" w14:textId="77777777" w:rsidR="004D6A9F" w:rsidRPr="004D6A9F" w:rsidRDefault="004D6A9F" w:rsidP="004D6A9F">
            <w:pPr>
              <w:ind w:hanging="95"/>
            </w:pPr>
            <w:r w:rsidRPr="004D6A9F">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2DC66" w14:textId="77777777" w:rsidR="004D6A9F" w:rsidRPr="004D6A9F" w:rsidRDefault="004D6A9F" w:rsidP="004D6A9F">
            <w:pPr>
              <w:ind w:firstLine="709"/>
            </w:pPr>
            <w:r w:rsidRPr="004D6A9F">
              <w:t>%</w:t>
            </w:r>
          </w:p>
        </w:tc>
        <w:tc>
          <w:tcPr>
            <w:tcW w:w="1398" w:type="dxa"/>
            <w:tcBorders>
              <w:top w:val="single" w:sz="4" w:space="0" w:color="auto"/>
              <w:left w:val="single" w:sz="4" w:space="0" w:color="auto"/>
              <w:bottom w:val="single" w:sz="4" w:space="0" w:color="auto"/>
              <w:right w:val="single" w:sz="4" w:space="0" w:color="auto"/>
            </w:tcBorders>
            <w:vAlign w:val="center"/>
          </w:tcPr>
          <w:p w14:paraId="16AE02AF" w14:textId="77777777" w:rsidR="004D6A9F" w:rsidRPr="004D6A9F" w:rsidRDefault="004D6A9F" w:rsidP="004D6A9F">
            <w:pPr>
              <w:jc w:val="center"/>
            </w:pPr>
            <w:r w:rsidRPr="004D6A9F">
              <w:t>3,55</w:t>
            </w:r>
          </w:p>
        </w:tc>
        <w:tc>
          <w:tcPr>
            <w:tcW w:w="1560" w:type="dxa"/>
            <w:tcBorders>
              <w:top w:val="single" w:sz="4" w:space="0" w:color="auto"/>
              <w:left w:val="single" w:sz="4" w:space="0" w:color="auto"/>
              <w:bottom w:val="single" w:sz="4" w:space="0" w:color="auto"/>
              <w:right w:val="single" w:sz="4" w:space="0" w:color="auto"/>
            </w:tcBorders>
            <w:vAlign w:val="center"/>
          </w:tcPr>
          <w:p w14:paraId="2CA9ADF2" w14:textId="77777777" w:rsidR="004D6A9F" w:rsidRPr="004D6A9F" w:rsidRDefault="004D6A9F" w:rsidP="004D6A9F">
            <w:pPr>
              <w:jc w:val="center"/>
            </w:pPr>
            <w:r w:rsidRPr="004D6A9F">
              <w:t>1,97</w:t>
            </w:r>
          </w:p>
        </w:tc>
      </w:tr>
      <w:tr w:rsidR="004D6A9F" w:rsidRPr="004D6A9F" w14:paraId="738A0965" w14:textId="77777777" w:rsidTr="004D6A9F">
        <w:trPr>
          <w:trHeight w:val="347"/>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E5D06" w14:textId="77777777" w:rsidR="004D6A9F" w:rsidRPr="004D6A9F" w:rsidRDefault="004D6A9F" w:rsidP="004D6A9F">
            <w:pPr>
              <w:ind w:left="-82" w:right="-179"/>
              <w:jc w:val="center"/>
            </w:pPr>
            <w:r w:rsidRPr="004D6A9F">
              <w:t>8</w:t>
            </w:r>
          </w:p>
        </w:tc>
        <w:tc>
          <w:tcPr>
            <w:tcW w:w="4867" w:type="dxa"/>
            <w:tcBorders>
              <w:top w:val="single" w:sz="4" w:space="0" w:color="auto"/>
              <w:left w:val="nil"/>
              <w:bottom w:val="single" w:sz="4" w:space="0" w:color="auto"/>
              <w:right w:val="single" w:sz="4" w:space="0" w:color="auto"/>
            </w:tcBorders>
            <w:shd w:val="clear" w:color="auto" w:fill="auto"/>
            <w:noWrap/>
            <w:vAlign w:val="center"/>
            <w:hideMark/>
          </w:tcPr>
          <w:p w14:paraId="3B237982" w14:textId="77777777" w:rsidR="004D6A9F" w:rsidRPr="004D6A9F" w:rsidRDefault="004D6A9F" w:rsidP="004D6A9F">
            <w:pPr>
              <w:ind w:hanging="95"/>
            </w:pPr>
            <w:r w:rsidRPr="004D6A9F">
              <w:t> Операционные (подконтрольные) 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5142" w14:textId="77777777" w:rsidR="004D6A9F" w:rsidRPr="004D6A9F" w:rsidRDefault="004D6A9F" w:rsidP="004D6A9F">
            <w:r w:rsidRPr="004D6A9F">
              <w:t>тыс. руб.</w:t>
            </w:r>
          </w:p>
        </w:tc>
        <w:tc>
          <w:tcPr>
            <w:tcW w:w="1398" w:type="dxa"/>
            <w:tcBorders>
              <w:top w:val="single" w:sz="4" w:space="0" w:color="auto"/>
              <w:left w:val="single" w:sz="4" w:space="0" w:color="auto"/>
              <w:bottom w:val="single" w:sz="4" w:space="0" w:color="auto"/>
              <w:right w:val="single" w:sz="4" w:space="0" w:color="auto"/>
            </w:tcBorders>
            <w:vAlign w:val="center"/>
          </w:tcPr>
          <w:p w14:paraId="29AF336F" w14:textId="77777777" w:rsidR="004D6A9F" w:rsidRPr="004D6A9F" w:rsidRDefault="004D6A9F" w:rsidP="004D6A9F">
            <w:r w:rsidRPr="004D6A9F">
              <w:t>66 373,12</w:t>
            </w:r>
          </w:p>
        </w:tc>
        <w:tc>
          <w:tcPr>
            <w:tcW w:w="1560" w:type="dxa"/>
            <w:tcBorders>
              <w:top w:val="single" w:sz="4" w:space="0" w:color="auto"/>
              <w:left w:val="single" w:sz="4" w:space="0" w:color="auto"/>
              <w:bottom w:val="single" w:sz="4" w:space="0" w:color="auto"/>
              <w:right w:val="single" w:sz="4" w:space="0" w:color="auto"/>
            </w:tcBorders>
            <w:vAlign w:val="center"/>
          </w:tcPr>
          <w:p w14:paraId="4154F6BA" w14:textId="77777777" w:rsidR="004D6A9F" w:rsidRPr="004D6A9F" w:rsidRDefault="004D6A9F" w:rsidP="004D6A9F">
            <w:r w:rsidRPr="004D6A9F">
              <w:t>67 680,67</w:t>
            </w:r>
          </w:p>
        </w:tc>
      </w:tr>
    </w:tbl>
    <w:p w14:paraId="11976101" w14:textId="77777777" w:rsidR="004D6A9F" w:rsidRPr="004D6A9F" w:rsidRDefault="004D6A9F" w:rsidP="004D6A9F">
      <w:pPr>
        <w:spacing w:line="360" w:lineRule="auto"/>
        <w:ind w:firstLine="709"/>
        <w:jc w:val="both"/>
      </w:pPr>
    </w:p>
    <w:p w14:paraId="777119D5" w14:textId="77777777" w:rsidR="004D6A9F" w:rsidRPr="004D6A9F" w:rsidRDefault="004D6A9F" w:rsidP="004D6A9F">
      <w:pPr>
        <w:spacing w:line="360" w:lineRule="auto"/>
        <w:ind w:firstLine="709"/>
        <w:jc w:val="both"/>
      </w:pPr>
      <w:r w:rsidRPr="004D6A9F">
        <w:t>Рост уровня операционных расходов на 2020 год составил плюс 1,97 % (в среднем за год). Данный индекс операционных расходов применим ко всем статьям раздела операционные (подконтрольные) расходы к среднегодовым значениям.</w:t>
      </w:r>
    </w:p>
    <w:p w14:paraId="48F9029B" w14:textId="77777777" w:rsidR="004D6A9F" w:rsidRPr="004D6A9F" w:rsidRDefault="004D6A9F" w:rsidP="004D6A9F">
      <w:pPr>
        <w:spacing w:line="360" w:lineRule="auto"/>
        <w:ind w:firstLine="720"/>
        <w:jc w:val="both"/>
      </w:pPr>
      <w:r w:rsidRPr="004D6A9F">
        <w:t>Расшифровка операционных расходов в разрезе статей затрат представлена в таблице 4.</w:t>
      </w:r>
    </w:p>
    <w:p w14:paraId="13E5C276" w14:textId="77777777" w:rsidR="004D6A9F" w:rsidRPr="004D6A9F" w:rsidRDefault="004D6A9F" w:rsidP="004D6A9F">
      <w:pPr>
        <w:spacing w:line="360" w:lineRule="auto"/>
        <w:ind w:firstLine="851"/>
        <w:jc w:val="right"/>
      </w:pPr>
      <w:r w:rsidRPr="004D6A9F">
        <w:t xml:space="preserve">Таблица 4. </w:t>
      </w:r>
    </w:p>
    <w:p w14:paraId="7061EDA6" w14:textId="77777777" w:rsidR="004D6A9F" w:rsidRPr="004D6A9F" w:rsidRDefault="004D6A9F" w:rsidP="004D6A9F">
      <w:pPr>
        <w:jc w:val="center"/>
      </w:pPr>
      <w:r w:rsidRPr="004D6A9F">
        <w:rPr>
          <w:b/>
        </w:rPr>
        <w:t>Определение операционных (подконтрольных) расходов на производство тепловой энергии на третий год долгосрочного периода регулирования (базовый уровень операционных расходов)</w:t>
      </w:r>
      <w:r w:rsidRPr="004D6A9F">
        <w:t xml:space="preserve"> (приложение 5.1 к Методическим указаниям)</w:t>
      </w:r>
    </w:p>
    <w:p w14:paraId="77E6EFC3" w14:textId="77777777" w:rsidR="004D6A9F" w:rsidRPr="004D6A9F" w:rsidRDefault="004D6A9F" w:rsidP="004D6A9F">
      <w:pPr>
        <w:spacing w:line="360" w:lineRule="auto"/>
        <w:jc w:val="right"/>
      </w:pPr>
      <w:r w:rsidRPr="004D6A9F">
        <w:t>тыс. руб.</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5038"/>
        <w:gridCol w:w="1762"/>
        <w:gridCol w:w="1851"/>
      </w:tblGrid>
      <w:tr w:rsidR="004D6A9F" w:rsidRPr="004D6A9F" w14:paraId="4A0E01FB" w14:textId="77777777" w:rsidTr="004D6A9F">
        <w:trPr>
          <w:trHeight w:val="1080"/>
          <w:jc w:val="center"/>
        </w:trPr>
        <w:tc>
          <w:tcPr>
            <w:tcW w:w="932" w:type="dxa"/>
            <w:shd w:val="clear" w:color="auto" w:fill="auto"/>
            <w:vAlign w:val="center"/>
            <w:hideMark/>
          </w:tcPr>
          <w:p w14:paraId="718912C8" w14:textId="77777777" w:rsidR="004D6A9F" w:rsidRPr="004D6A9F" w:rsidRDefault="004D6A9F" w:rsidP="004D6A9F">
            <w:pPr>
              <w:spacing w:line="360" w:lineRule="auto"/>
              <w:jc w:val="center"/>
            </w:pPr>
            <w:r w:rsidRPr="004D6A9F">
              <w:t>№ п/п</w:t>
            </w:r>
          </w:p>
        </w:tc>
        <w:tc>
          <w:tcPr>
            <w:tcW w:w="5038" w:type="dxa"/>
            <w:shd w:val="clear" w:color="auto" w:fill="auto"/>
            <w:vAlign w:val="center"/>
            <w:hideMark/>
          </w:tcPr>
          <w:p w14:paraId="32A2881B" w14:textId="77777777" w:rsidR="004D6A9F" w:rsidRPr="004D6A9F" w:rsidRDefault="004D6A9F" w:rsidP="004D6A9F">
            <w:pPr>
              <w:spacing w:line="360" w:lineRule="auto"/>
              <w:jc w:val="center"/>
            </w:pPr>
            <w:r w:rsidRPr="004D6A9F">
              <w:t>Наименование расхода</w:t>
            </w:r>
          </w:p>
        </w:tc>
        <w:tc>
          <w:tcPr>
            <w:tcW w:w="1762" w:type="dxa"/>
            <w:shd w:val="clear" w:color="auto" w:fill="auto"/>
            <w:vAlign w:val="center"/>
            <w:hideMark/>
          </w:tcPr>
          <w:p w14:paraId="204C3A9E" w14:textId="77777777" w:rsidR="004D6A9F" w:rsidRPr="004D6A9F" w:rsidRDefault="004D6A9F" w:rsidP="004D6A9F">
            <w:pPr>
              <w:spacing w:line="360" w:lineRule="auto"/>
              <w:jc w:val="center"/>
            </w:pPr>
            <w:r w:rsidRPr="004D6A9F">
              <w:t>Установлено на 2019 год</w:t>
            </w:r>
          </w:p>
        </w:tc>
        <w:tc>
          <w:tcPr>
            <w:tcW w:w="1851" w:type="dxa"/>
          </w:tcPr>
          <w:p w14:paraId="27718BD4" w14:textId="77777777" w:rsidR="004D6A9F" w:rsidRPr="004D6A9F" w:rsidRDefault="004D6A9F" w:rsidP="004D6A9F">
            <w:pPr>
              <w:jc w:val="center"/>
            </w:pPr>
            <w:r w:rsidRPr="004D6A9F">
              <w:t>Предложения экспертов на 2020год</w:t>
            </w:r>
          </w:p>
        </w:tc>
      </w:tr>
      <w:tr w:rsidR="004D6A9F" w:rsidRPr="004D6A9F" w14:paraId="7B9B338D" w14:textId="77777777" w:rsidTr="004D6A9F">
        <w:trPr>
          <w:trHeight w:val="876"/>
          <w:jc w:val="center"/>
        </w:trPr>
        <w:tc>
          <w:tcPr>
            <w:tcW w:w="932" w:type="dxa"/>
            <w:shd w:val="clear" w:color="auto" w:fill="auto"/>
            <w:vAlign w:val="center"/>
            <w:hideMark/>
          </w:tcPr>
          <w:p w14:paraId="166EDC58" w14:textId="77777777" w:rsidR="004D6A9F" w:rsidRPr="004D6A9F" w:rsidRDefault="004D6A9F" w:rsidP="004D6A9F">
            <w:pPr>
              <w:spacing w:line="360" w:lineRule="auto"/>
              <w:jc w:val="center"/>
            </w:pPr>
            <w:r w:rsidRPr="004D6A9F">
              <w:t>1</w:t>
            </w:r>
          </w:p>
        </w:tc>
        <w:tc>
          <w:tcPr>
            <w:tcW w:w="5038" w:type="dxa"/>
            <w:shd w:val="clear" w:color="auto" w:fill="auto"/>
            <w:vAlign w:val="center"/>
            <w:hideMark/>
          </w:tcPr>
          <w:p w14:paraId="3607CD7F" w14:textId="77777777" w:rsidR="004D6A9F" w:rsidRPr="004D6A9F" w:rsidRDefault="004D6A9F" w:rsidP="004D6A9F">
            <w:r w:rsidRPr="004D6A9F">
              <w:t>Расходы на приобретение сырья и материалов</w:t>
            </w:r>
          </w:p>
        </w:tc>
        <w:tc>
          <w:tcPr>
            <w:tcW w:w="1762" w:type="dxa"/>
            <w:shd w:val="clear" w:color="auto" w:fill="auto"/>
            <w:vAlign w:val="center"/>
            <w:hideMark/>
          </w:tcPr>
          <w:p w14:paraId="64635D72" w14:textId="77777777" w:rsidR="004D6A9F" w:rsidRPr="004D6A9F" w:rsidRDefault="004D6A9F" w:rsidP="004D6A9F">
            <w:pPr>
              <w:jc w:val="center"/>
            </w:pPr>
            <w:r w:rsidRPr="004D6A9F">
              <w:t>6 449,2</w:t>
            </w:r>
          </w:p>
        </w:tc>
        <w:tc>
          <w:tcPr>
            <w:tcW w:w="1851" w:type="dxa"/>
            <w:vAlign w:val="center"/>
          </w:tcPr>
          <w:p w14:paraId="5304D639" w14:textId="77777777" w:rsidR="004D6A9F" w:rsidRPr="004D6A9F" w:rsidRDefault="004D6A9F" w:rsidP="004D6A9F">
            <w:pPr>
              <w:jc w:val="center"/>
            </w:pPr>
            <w:r w:rsidRPr="004D6A9F">
              <w:t>6 576,25</w:t>
            </w:r>
          </w:p>
        </w:tc>
      </w:tr>
      <w:tr w:rsidR="004D6A9F" w:rsidRPr="004D6A9F" w14:paraId="767B6493" w14:textId="77777777" w:rsidTr="004D6A9F">
        <w:trPr>
          <w:trHeight w:val="70"/>
          <w:jc w:val="center"/>
        </w:trPr>
        <w:tc>
          <w:tcPr>
            <w:tcW w:w="932" w:type="dxa"/>
            <w:shd w:val="clear" w:color="auto" w:fill="auto"/>
            <w:vAlign w:val="center"/>
            <w:hideMark/>
          </w:tcPr>
          <w:p w14:paraId="0C15A92E" w14:textId="77777777" w:rsidR="004D6A9F" w:rsidRPr="004D6A9F" w:rsidRDefault="004D6A9F" w:rsidP="004D6A9F">
            <w:pPr>
              <w:spacing w:line="360" w:lineRule="auto"/>
              <w:jc w:val="center"/>
            </w:pPr>
            <w:r w:rsidRPr="004D6A9F">
              <w:t>2</w:t>
            </w:r>
          </w:p>
        </w:tc>
        <w:tc>
          <w:tcPr>
            <w:tcW w:w="5038" w:type="dxa"/>
            <w:shd w:val="clear" w:color="auto" w:fill="auto"/>
            <w:vAlign w:val="center"/>
            <w:hideMark/>
          </w:tcPr>
          <w:p w14:paraId="3607EE0D" w14:textId="77777777" w:rsidR="004D6A9F" w:rsidRPr="004D6A9F" w:rsidRDefault="004D6A9F" w:rsidP="004D6A9F">
            <w:pPr>
              <w:spacing w:line="360" w:lineRule="auto"/>
            </w:pPr>
            <w:r w:rsidRPr="004D6A9F">
              <w:t>Расходы на ремонт основных средств</w:t>
            </w:r>
          </w:p>
        </w:tc>
        <w:tc>
          <w:tcPr>
            <w:tcW w:w="1762" w:type="dxa"/>
            <w:shd w:val="clear" w:color="auto" w:fill="auto"/>
            <w:vAlign w:val="center"/>
            <w:hideMark/>
          </w:tcPr>
          <w:p w14:paraId="6944463B" w14:textId="77777777" w:rsidR="004D6A9F" w:rsidRPr="004D6A9F" w:rsidRDefault="004D6A9F" w:rsidP="004D6A9F">
            <w:pPr>
              <w:jc w:val="center"/>
            </w:pPr>
            <w:r w:rsidRPr="004D6A9F">
              <w:t>4 758,32</w:t>
            </w:r>
          </w:p>
        </w:tc>
        <w:tc>
          <w:tcPr>
            <w:tcW w:w="1851" w:type="dxa"/>
            <w:vAlign w:val="center"/>
          </w:tcPr>
          <w:p w14:paraId="7B4739A5" w14:textId="77777777" w:rsidR="004D6A9F" w:rsidRPr="004D6A9F" w:rsidRDefault="004D6A9F" w:rsidP="004D6A9F">
            <w:pPr>
              <w:jc w:val="center"/>
            </w:pPr>
            <w:r w:rsidRPr="004D6A9F">
              <w:t>4 852,06</w:t>
            </w:r>
          </w:p>
        </w:tc>
      </w:tr>
      <w:tr w:rsidR="004D6A9F" w:rsidRPr="004D6A9F" w14:paraId="41E8956F" w14:textId="77777777" w:rsidTr="004D6A9F">
        <w:trPr>
          <w:trHeight w:val="70"/>
          <w:jc w:val="center"/>
        </w:trPr>
        <w:tc>
          <w:tcPr>
            <w:tcW w:w="932" w:type="dxa"/>
            <w:shd w:val="clear" w:color="auto" w:fill="auto"/>
            <w:vAlign w:val="center"/>
            <w:hideMark/>
          </w:tcPr>
          <w:p w14:paraId="76CE627F" w14:textId="77777777" w:rsidR="004D6A9F" w:rsidRPr="004D6A9F" w:rsidRDefault="004D6A9F" w:rsidP="004D6A9F">
            <w:pPr>
              <w:spacing w:line="360" w:lineRule="auto"/>
              <w:jc w:val="center"/>
            </w:pPr>
            <w:r w:rsidRPr="004D6A9F">
              <w:t>3</w:t>
            </w:r>
          </w:p>
        </w:tc>
        <w:tc>
          <w:tcPr>
            <w:tcW w:w="5038" w:type="dxa"/>
            <w:shd w:val="clear" w:color="auto" w:fill="auto"/>
            <w:vAlign w:val="center"/>
            <w:hideMark/>
          </w:tcPr>
          <w:p w14:paraId="66A58F28" w14:textId="77777777" w:rsidR="004D6A9F" w:rsidRPr="004D6A9F" w:rsidRDefault="004D6A9F" w:rsidP="004D6A9F">
            <w:pPr>
              <w:spacing w:line="360" w:lineRule="auto"/>
            </w:pPr>
            <w:r w:rsidRPr="004D6A9F">
              <w:t>Расходы на оплату труда</w:t>
            </w:r>
          </w:p>
        </w:tc>
        <w:tc>
          <w:tcPr>
            <w:tcW w:w="1762" w:type="dxa"/>
            <w:shd w:val="clear" w:color="auto" w:fill="auto"/>
            <w:vAlign w:val="center"/>
            <w:hideMark/>
          </w:tcPr>
          <w:p w14:paraId="7871D675" w14:textId="77777777" w:rsidR="004D6A9F" w:rsidRPr="004D6A9F" w:rsidRDefault="004D6A9F" w:rsidP="004D6A9F">
            <w:pPr>
              <w:jc w:val="center"/>
            </w:pPr>
            <w:r w:rsidRPr="004D6A9F">
              <w:t>37 632,92</w:t>
            </w:r>
          </w:p>
        </w:tc>
        <w:tc>
          <w:tcPr>
            <w:tcW w:w="1851" w:type="dxa"/>
            <w:vAlign w:val="center"/>
          </w:tcPr>
          <w:p w14:paraId="423D3A0B" w14:textId="77777777" w:rsidR="004D6A9F" w:rsidRPr="004D6A9F" w:rsidRDefault="004D6A9F" w:rsidP="004D6A9F">
            <w:pPr>
              <w:jc w:val="center"/>
            </w:pPr>
            <w:r w:rsidRPr="004D6A9F">
              <w:t>38 374,29</w:t>
            </w:r>
          </w:p>
        </w:tc>
      </w:tr>
      <w:tr w:rsidR="004D6A9F" w:rsidRPr="004D6A9F" w14:paraId="3564ABA2" w14:textId="77777777" w:rsidTr="004D6A9F">
        <w:trPr>
          <w:trHeight w:val="1080"/>
          <w:jc w:val="center"/>
        </w:trPr>
        <w:tc>
          <w:tcPr>
            <w:tcW w:w="932" w:type="dxa"/>
            <w:shd w:val="clear" w:color="auto" w:fill="auto"/>
            <w:vAlign w:val="center"/>
            <w:hideMark/>
          </w:tcPr>
          <w:p w14:paraId="12B98A36" w14:textId="77777777" w:rsidR="004D6A9F" w:rsidRPr="004D6A9F" w:rsidRDefault="004D6A9F" w:rsidP="004D6A9F">
            <w:pPr>
              <w:spacing w:line="360" w:lineRule="auto"/>
              <w:jc w:val="center"/>
            </w:pPr>
            <w:r w:rsidRPr="004D6A9F">
              <w:lastRenderedPageBreak/>
              <w:t>4</w:t>
            </w:r>
          </w:p>
        </w:tc>
        <w:tc>
          <w:tcPr>
            <w:tcW w:w="5038" w:type="dxa"/>
            <w:shd w:val="clear" w:color="auto" w:fill="auto"/>
            <w:vAlign w:val="center"/>
            <w:hideMark/>
          </w:tcPr>
          <w:p w14:paraId="72F7E6A5" w14:textId="77777777" w:rsidR="004D6A9F" w:rsidRPr="004D6A9F" w:rsidRDefault="004D6A9F" w:rsidP="004D6A9F">
            <w:r w:rsidRPr="004D6A9F">
              <w:t>Расходы на оплату работ и услуг производственного характера, выполняемых по договорам со сторонними организациями</w:t>
            </w:r>
          </w:p>
        </w:tc>
        <w:tc>
          <w:tcPr>
            <w:tcW w:w="1762" w:type="dxa"/>
            <w:shd w:val="clear" w:color="auto" w:fill="auto"/>
            <w:vAlign w:val="center"/>
          </w:tcPr>
          <w:p w14:paraId="2B584E84" w14:textId="77777777" w:rsidR="004D6A9F" w:rsidRPr="004D6A9F" w:rsidRDefault="004D6A9F" w:rsidP="004D6A9F">
            <w:pPr>
              <w:jc w:val="center"/>
            </w:pPr>
            <w:r w:rsidRPr="004D6A9F">
              <w:t>5 355,72</w:t>
            </w:r>
          </w:p>
        </w:tc>
        <w:tc>
          <w:tcPr>
            <w:tcW w:w="1851" w:type="dxa"/>
            <w:vAlign w:val="center"/>
          </w:tcPr>
          <w:p w14:paraId="75C8DA1E" w14:textId="77777777" w:rsidR="004D6A9F" w:rsidRPr="004D6A9F" w:rsidRDefault="004D6A9F" w:rsidP="004D6A9F">
            <w:pPr>
              <w:jc w:val="center"/>
            </w:pPr>
            <w:r w:rsidRPr="004D6A9F">
              <w:t>5 461,23</w:t>
            </w:r>
          </w:p>
        </w:tc>
      </w:tr>
      <w:tr w:rsidR="004D6A9F" w:rsidRPr="004D6A9F" w14:paraId="7BF4706C" w14:textId="77777777" w:rsidTr="004D6A9F">
        <w:trPr>
          <w:trHeight w:val="1080"/>
          <w:jc w:val="center"/>
        </w:trPr>
        <w:tc>
          <w:tcPr>
            <w:tcW w:w="932" w:type="dxa"/>
            <w:shd w:val="clear" w:color="auto" w:fill="auto"/>
            <w:vAlign w:val="center"/>
            <w:hideMark/>
          </w:tcPr>
          <w:p w14:paraId="72192DB4" w14:textId="77777777" w:rsidR="004D6A9F" w:rsidRPr="004D6A9F" w:rsidRDefault="004D6A9F" w:rsidP="004D6A9F">
            <w:pPr>
              <w:spacing w:line="360" w:lineRule="auto"/>
              <w:jc w:val="center"/>
            </w:pPr>
            <w:r w:rsidRPr="004D6A9F">
              <w:t>5</w:t>
            </w:r>
          </w:p>
        </w:tc>
        <w:tc>
          <w:tcPr>
            <w:tcW w:w="5038" w:type="dxa"/>
            <w:shd w:val="clear" w:color="auto" w:fill="auto"/>
            <w:vAlign w:val="center"/>
            <w:hideMark/>
          </w:tcPr>
          <w:p w14:paraId="4AFB5A03" w14:textId="77777777" w:rsidR="004D6A9F" w:rsidRPr="004D6A9F" w:rsidRDefault="004D6A9F" w:rsidP="004D6A9F">
            <w:r w:rsidRPr="004D6A9F">
              <w:t>Расходы на оплату иных работ и услуг, выполняемых по договорам с организациями, включая:</w:t>
            </w:r>
          </w:p>
        </w:tc>
        <w:tc>
          <w:tcPr>
            <w:tcW w:w="1762" w:type="dxa"/>
            <w:shd w:val="clear" w:color="auto" w:fill="auto"/>
            <w:vAlign w:val="center"/>
            <w:hideMark/>
          </w:tcPr>
          <w:p w14:paraId="27B8F63D" w14:textId="77777777" w:rsidR="004D6A9F" w:rsidRPr="004D6A9F" w:rsidRDefault="004D6A9F" w:rsidP="004D6A9F">
            <w:pPr>
              <w:jc w:val="center"/>
            </w:pPr>
            <w:r w:rsidRPr="004D6A9F">
              <w:t>7 697,39</w:t>
            </w:r>
          </w:p>
        </w:tc>
        <w:tc>
          <w:tcPr>
            <w:tcW w:w="1851" w:type="dxa"/>
            <w:vAlign w:val="center"/>
          </w:tcPr>
          <w:p w14:paraId="7DCB5122" w14:textId="77777777" w:rsidR="004D6A9F" w:rsidRPr="004D6A9F" w:rsidRDefault="004D6A9F" w:rsidP="004D6A9F">
            <w:pPr>
              <w:jc w:val="center"/>
            </w:pPr>
            <w:r w:rsidRPr="004D6A9F">
              <w:t>7 849,03</w:t>
            </w:r>
          </w:p>
        </w:tc>
      </w:tr>
      <w:tr w:rsidR="004D6A9F" w:rsidRPr="004D6A9F" w14:paraId="3CE1BF50" w14:textId="77777777" w:rsidTr="004D6A9F">
        <w:trPr>
          <w:trHeight w:val="360"/>
          <w:jc w:val="center"/>
        </w:trPr>
        <w:tc>
          <w:tcPr>
            <w:tcW w:w="932" w:type="dxa"/>
            <w:shd w:val="clear" w:color="auto" w:fill="auto"/>
            <w:vAlign w:val="center"/>
            <w:hideMark/>
          </w:tcPr>
          <w:p w14:paraId="6B89CECD" w14:textId="77777777" w:rsidR="004D6A9F" w:rsidRPr="004D6A9F" w:rsidRDefault="004D6A9F" w:rsidP="004D6A9F">
            <w:pPr>
              <w:spacing w:line="360" w:lineRule="auto"/>
              <w:jc w:val="center"/>
            </w:pPr>
            <w:r w:rsidRPr="004D6A9F">
              <w:t>6</w:t>
            </w:r>
          </w:p>
        </w:tc>
        <w:tc>
          <w:tcPr>
            <w:tcW w:w="5038" w:type="dxa"/>
            <w:shd w:val="clear" w:color="auto" w:fill="auto"/>
            <w:vAlign w:val="center"/>
            <w:hideMark/>
          </w:tcPr>
          <w:p w14:paraId="20CF7A26" w14:textId="77777777" w:rsidR="004D6A9F" w:rsidRPr="004D6A9F" w:rsidRDefault="004D6A9F" w:rsidP="004D6A9F">
            <w:pPr>
              <w:spacing w:line="360" w:lineRule="auto"/>
            </w:pPr>
            <w:r w:rsidRPr="004D6A9F">
              <w:t>Расходы на служебные командировки</w:t>
            </w:r>
          </w:p>
        </w:tc>
        <w:tc>
          <w:tcPr>
            <w:tcW w:w="1762" w:type="dxa"/>
            <w:shd w:val="clear" w:color="auto" w:fill="auto"/>
            <w:vAlign w:val="center"/>
            <w:hideMark/>
          </w:tcPr>
          <w:p w14:paraId="528DB807" w14:textId="77777777" w:rsidR="004D6A9F" w:rsidRPr="004D6A9F" w:rsidRDefault="004D6A9F" w:rsidP="004D6A9F">
            <w:pPr>
              <w:jc w:val="center"/>
            </w:pPr>
            <w:r w:rsidRPr="004D6A9F">
              <w:t>202,75</w:t>
            </w:r>
          </w:p>
        </w:tc>
        <w:tc>
          <w:tcPr>
            <w:tcW w:w="1851" w:type="dxa"/>
            <w:vAlign w:val="center"/>
          </w:tcPr>
          <w:p w14:paraId="21D9D589" w14:textId="77777777" w:rsidR="004D6A9F" w:rsidRPr="004D6A9F" w:rsidRDefault="004D6A9F" w:rsidP="004D6A9F">
            <w:pPr>
              <w:jc w:val="center"/>
            </w:pPr>
            <w:r w:rsidRPr="004D6A9F">
              <w:t>206,75</w:t>
            </w:r>
          </w:p>
        </w:tc>
      </w:tr>
      <w:tr w:rsidR="004D6A9F" w:rsidRPr="004D6A9F" w14:paraId="75BC2F8A" w14:textId="77777777" w:rsidTr="004D6A9F">
        <w:trPr>
          <w:trHeight w:val="360"/>
          <w:jc w:val="center"/>
        </w:trPr>
        <w:tc>
          <w:tcPr>
            <w:tcW w:w="932" w:type="dxa"/>
            <w:shd w:val="clear" w:color="auto" w:fill="auto"/>
            <w:vAlign w:val="center"/>
            <w:hideMark/>
          </w:tcPr>
          <w:p w14:paraId="3B753209" w14:textId="77777777" w:rsidR="004D6A9F" w:rsidRPr="004D6A9F" w:rsidRDefault="004D6A9F" w:rsidP="004D6A9F">
            <w:pPr>
              <w:spacing w:line="360" w:lineRule="auto"/>
              <w:jc w:val="center"/>
            </w:pPr>
            <w:r w:rsidRPr="004D6A9F">
              <w:t>7</w:t>
            </w:r>
          </w:p>
        </w:tc>
        <w:tc>
          <w:tcPr>
            <w:tcW w:w="5038" w:type="dxa"/>
            <w:shd w:val="clear" w:color="auto" w:fill="auto"/>
            <w:vAlign w:val="center"/>
            <w:hideMark/>
          </w:tcPr>
          <w:p w14:paraId="1A0D522C" w14:textId="77777777" w:rsidR="004D6A9F" w:rsidRPr="004D6A9F" w:rsidRDefault="004D6A9F" w:rsidP="004D6A9F">
            <w:pPr>
              <w:spacing w:line="360" w:lineRule="auto"/>
            </w:pPr>
            <w:r w:rsidRPr="004D6A9F">
              <w:t>Расходы на обучение персонала</w:t>
            </w:r>
          </w:p>
        </w:tc>
        <w:tc>
          <w:tcPr>
            <w:tcW w:w="1762" w:type="dxa"/>
            <w:shd w:val="clear" w:color="auto" w:fill="auto"/>
            <w:vAlign w:val="center"/>
            <w:hideMark/>
          </w:tcPr>
          <w:p w14:paraId="0C161FBB" w14:textId="77777777" w:rsidR="004D6A9F" w:rsidRPr="004D6A9F" w:rsidRDefault="004D6A9F" w:rsidP="004D6A9F">
            <w:pPr>
              <w:jc w:val="center"/>
            </w:pPr>
            <w:r w:rsidRPr="004D6A9F">
              <w:t>820,97</w:t>
            </w:r>
          </w:p>
        </w:tc>
        <w:tc>
          <w:tcPr>
            <w:tcW w:w="1851" w:type="dxa"/>
            <w:vAlign w:val="center"/>
          </w:tcPr>
          <w:p w14:paraId="47CBEFD2" w14:textId="77777777" w:rsidR="004D6A9F" w:rsidRPr="004D6A9F" w:rsidRDefault="004D6A9F" w:rsidP="004D6A9F">
            <w:pPr>
              <w:jc w:val="center"/>
            </w:pPr>
            <w:r w:rsidRPr="004D6A9F">
              <w:t>837,14</w:t>
            </w:r>
          </w:p>
        </w:tc>
      </w:tr>
      <w:tr w:rsidR="004D6A9F" w:rsidRPr="004D6A9F" w14:paraId="780F34C0" w14:textId="77777777" w:rsidTr="004D6A9F">
        <w:trPr>
          <w:trHeight w:val="360"/>
          <w:jc w:val="center"/>
        </w:trPr>
        <w:tc>
          <w:tcPr>
            <w:tcW w:w="932" w:type="dxa"/>
            <w:shd w:val="clear" w:color="auto" w:fill="auto"/>
            <w:vAlign w:val="center"/>
            <w:hideMark/>
          </w:tcPr>
          <w:p w14:paraId="4F78C2AF" w14:textId="77777777" w:rsidR="004D6A9F" w:rsidRPr="004D6A9F" w:rsidRDefault="004D6A9F" w:rsidP="004D6A9F">
            <w:pPr>
              <w:spacing w:line="360" w:lineRule="auto"/>
              <w:jc w:val="center"/>
            </w:pPr>
            <w:r w:rsidRPr="004D6A9F">
              <w:t>8</w:t>
            </w:r>
          </w:p>
        </w:tc>
        <w:tc>
          <w:tcPr>
            <w:tcW w:w="5038" w:type="dxa"/>
            <w:shd w:val="clear" w:color="auto" w:fill="auto"/>
            <w:vAlign w:val="center"/>
            <w:hideMark/>
          </w:tcPr>
          <w:p w14:paraId="66D18FA9" w14:textId="77777777" w:rsidR="004D6A9F" w:rsidRPr="004D6A9F" w:rsidRDefault="004D6A9F" w:rsidP="004D6A9F">
            <w:pPr>
              <w:spacing w:line="360" w:lineRule="auto"/>
            </w:pPr>
            <w:r w:rsidRPr="004D6A9F">
              <w:t>Лизинговый платеж</w:t>
            </w:r>
          </w:p>
        </w:tc>
        <w:tc>
          <w:tcPr>
            <w:tcW w:w="1762" w:type="dxa"/>
            <w:shd w:val="clear" w:color="auto" w:fill="auto"/>
            <w:vAlign w:val="center"/>
            <w:hideMark/>
          </w:tcPr>
          <w:p w14:paraId="1081294E" w14:textId="77777777" w:rsidR="004D6A9F" w:rsidRPr="004D6A9F" w:rsidRDefault="004D6A9F" w:rsidP="004D6A9F">
            <w:pPr>
              <w:jc w:val="center"/>
            </w:pPr>
            <w:r w:rsidRPr="004D6A9F">
              <w:t>0,00</w:t>
            </w:r>
          </w:p>
        </w:tc>
        <w:tc>
          <w:tcPr>
            <w:tcW w:w="1851" w:type="dxa"/>
            <w:vAlign w:val="center"/>
          </w:tcPr>
          <w:p w14:paraId="461A3FD2" w14:textId="77777777" w:rsidR="004D6A9F" w:rsidRPr="004D6A9F" w:rsidRDefault="004D6A9F" w:rsidP="004D6A9F">
            <w:pPr>
              <w:jc w:val="center"/>
            </w:pPr>
            <w:r w:rsidRPr="004D6A9F">
              <w:t>0,00</w:t>
            </w:r>
          </w:p>
        </w:tc>
      </w:tr>
      <w:tr w:rsidR="004D6A9F" w:rsidRPr="004D6A9F" w14:paraId="3378ABFD" w14:textId="77777777" w:rsidTr="004D6A9F">
        <w:trPr>
          <w:trHeight w:val="360"/>
          <w:jc w:val="center"/>
        </w:trPr>
        <w:tc>
          <w:tcPr>
            <w:tcW w:w="932" w:type="dxa"/>
            <w:shd w:val="clear" w:color="auto" w:fill="auto"/>
            <w:vAlign w:val="center"/>
            <w:hideMark/>
          </w:tcPr>
          <w:p w14:paraId="7A67A54E" w14:textId="77777777" w:rsidR="004D6A9F" w:rsidRPr="004D6A9F" w:rsidRDefault="004D6A9F" w:rsidP="004D6A9F">
            <w:pPr>
              <w:spacing w:line="360" w:lineRule="auto"/>
              <w:jc w:val="center"/>
            </w:pPr>
            <w:r w:rsidRPr="004D6A9F">
              <w:t>9</w:t>
            </w:r>
          </w:p>
        </w:tc>
        <w:tc>
          <w:tcPr>
            <w:tcW w:w="5038" w:type="dxa"/>
            <w:shd w:val="clear" w:color="auto" w:fill="auto"/>
            <w:vAlign w:val="center"/>
            <w:hideMark/>
          </w:tcPr>
          <w:p w14:paraId="753D8F67" w14:textId="77777777" w:rsidR="004D6A9F" w:rsidRPr="004D6A9F" w:rsidRDefault="004D6A9F" w:rsidP="004D6A9F">
            <w:pPr>
              <w:spacing w:line="360" w:lineRule="auto"/>
            </w:pPr>
            <w:r w:rsidRPr="004D6A9F">
              <w:t>Арендная плата</w:t>
            </w:r>
          </w:p>
        </w:tc>
        <w:tc>
          <w:tcPr>
            <w:tcW w:w="1762" w:type="dxa"/>
            <w:shd w:val="clear" w:color="auto" w:fill="auto"/>
            <w:vAlign w:val="center"/>
            <w:hideMark/>
          </w:tcPr>
          <w:p w14:paraId="55B35C2D" w14:textId="77777777" w:rsidR="004D6A9F" w:rsidRPr="004D6A9F" w:rsidRDefault="004D6A9F" w:rsidP="004D6A9F">
            <w:pPr>
              <w:jc w:val="center"/>
            </w:pPr>
            <w:r w:rsidRPr="004D6A9F">
              <w:t>2 611,49</w:t>
            </w:r>
          </w:p>
        </w:tc>
        <w:tc>
          <w:tcPr>
            <w:tcW w:w="1851" w:type="dxa"/>
            <w:vAlign w:val="center"/>
          </w:tcPr>
          <w:p w14:paraId="5CE40AA1" w14:textId="77777777" w:rsidR="004D6A9F" w:rsidRPr="004D6A9F" w:rsidRDefault="004D6A9F" w:rsidP="004D6A9F">
            <w:pPr>
              <w:jc w:val="center"/>
            </w:pPr>
            <w:r w:rsidRPr="004D6A9F">
              <w:t>2 662,94</w:t>
            </w:r>
          </w:p>
        </w:tc>
      </w:tr>
      <w:tr w:rsidR="004D6A9F" w:rsidRPr="004D6A9F" w14:paraId="4766FE37" w14:textId="77777777" w:rsidTr="004D6A9F">
        <w:trPr>
          <w:trHeight w:val="360"/>
          <w:jc w:val="center"/>
        </w:trPr>
        <w:tc>
          <w:tcPr>
            <w:tcW w:w="932" w:type="dxa"/>
            <w:shd w:val="clear" w:color="auto" w:fill="auto"/>
            <w:vAlign w:val="center"/>
            <w:hideMark/>
          </w:tcPr>
          <w:p w14:paraId="376AD929" w14:textId="77777777" w:rsidR="004D6A9F" w:rsidRPr="004D6A9F" w:rsidRDefault="004D6A9F" w:rsidP="004D6A9F">
            <w:pPr>
              <w:spacing w:line="360" w:lineRule="auto"/>
              <w:jc w:val="center"/>
            </w:pPr>
            <w:r w:rsidRPr="004D6A9F">
              <w:t>10</w:t>
            </w:r>
          </w:p>
        </w:tc>
        <w:tc>
          <w:tcPr>
            <w:tcW w:w="5038" w:type="dxa"/>
            <w:shd w:val="clear" w:color="auto" w:fill="auto"/>
            <w:vAlign w:val="center"/>
            <w:hideMark/>
          </w:tcPr>
          <w:p w14:paraId="1919C1FA" w14:textId="77777777" w:rsidR="004D6A9F" w:rsidRPr="004D6A9F" w:rsidRDefault="004D6A9F" w:rsidP="004D6A9F">
            <w:pPr>
              <w:spacing w:line="360" w:lineRule="auto"/>
            </w:pPr>
            <w:r w:rsidRPr="004D6A9F">
              <w:t>Другие расходы</w:t>
            </w:r>
          </w:p>
        </w:tc>
        <w:tc>
          <w:tcPr>
            <w:tcW w:w="1762" w:type="dxa"/>
            <w:shd w:val="clear" w:color="auto" w:fill="auto"/>
            <w:vAlign w:val="center"/>
            <w:hideMark/>
          </w:tcPr>
          <w:p w14:paraId="0C33639F" w14:textId="77777777" w:rsidR="004D6A9F" w:rsidRPr="004D6A9F" w:rsidRDefault="004D6A9F" w:rsidP="004D6A9F">
            <w:pPr>
              <w:jc w:val="center"/>
            </w:pPr>
            <w:r w:rsidRPr="004D6A9F">
              <w:t>844,36</w:t>
            </w:r>
          </w:p>
        </w:tc>
        <w:tc>
          <w:tcPr>
            <w:tcW w:w="1851" w:type="dxa"/>
            <w:vAlign w:val="center"/>
          </w:tcPr>
          <w:p w14:paraId="2A818F66" w14:textId="77777777" w:rsidR="004D6A9F" w:rsidRPr="004D6A9F" w:rsidRDefault="004D6A9F" w:rsidP="004D6A9F">
            <w:pPr>
              <w:jc w:val="center"/>
            </w:pPr>
            <w:r w:rsidRPr="004D6A9F">
              <w:t>860,99</w:t>
            </w:r>
          </w:p>
        </w:tc>
      </w:tr>
      <w:tr w:rsidR="004D6A9F" w:rsidRPr="004D6A9F" w14:paraId="544ACFA6" w14:textId="77777777" w:rsidTr="004D6A9F">
        <w:trPr>
          <w:trHeight w:val="720"/>
          <w:jc w:val="center"/>
        </w:trPr>
        <w:tc>
          <w:tcPr>
            <w:tcW w:w="932" w:type="dxa"/>
            <w:shd w:val="clear" w:color="auto" w:fill="auto"/>
            <w:vAlign w:val="center"/>
            <w:hideMark/>
          </w:tcPr>
          <w:p w14:paraId="55336CBB" w14:textId="77777777" w:rsidR="004D6A9F" w:rsidRPr="004D6A9F" w:rsidRDefault="004D6A9F" w:rsidP="004D6A9F">
            <w:pPr>
              <w:spacing w:line="360" w:lineRule="auto"/>
              <w:jc w:val="center"/>
            </w:pPr>
          </w:p>
        </w:tc>
        <w:tc>
          <w:tcPr>
            <w:tcW w:w="5038" w:type="dxa"/>
            <w:shd w:val="clear" w:color="auto" w:fill="auto"/>
            <w:vAlign w:val="center"/>
            <w:hideMark/>
          </w:tcPr>
          <w:p w14:paraId="30DF193A" w14:textId="77777777" w:rsidR="004D6A9F" w:rsidRPr="004D6A9F" w:rsidRDefault="004D6A9F" w:rsidP="004D6A9F">
            <w:r w:rsidRPr="004D6A9F">
              <w:t>ИТОГО базовый уровень операционных расходов</w:t>
            </w:r>
          </w:p>
        </w:tc>
        <w:tc>
          <w:tcPr>
            <w:tcW w:w="1762" w:type="dxa"/>
            <w:shd w:val="clear" w:color="auto" w:fill="auto"/>
            <w:vAlign w:val="center"/>
            <w:hideMark/>
          </w:tcPr>
          <w:p w14:paraId="79D790FF" w14:textId="77777777" w:rsidR="004D6A9F" w:rsidRPr="004D6A9F" w:rsidRDefault="004D6A9F" w:rsidP="004D6A9F">
            <w:pPr>
              <w:jc w:val="center"/>
            </w:pPr>
            <w:r w:rsidRPr="004D6A9F">
              <w:t>66 373,12</w:t>
            </w:r>
          </w:p>
        </w:tc>
        <w:tc>
          <w:tcPr>
            <w:tcW w:w="1851" w:type="dxa"/>
            <w:vAlign w:val="center"/>
          </w:tcPr>
          <w:p w14:paraId="5DE2790D" w14:textId="77777777" w:rsidR="004D6A9F" w:rsidRPr="004D6A9F" w:rsidRDefault="004D6A9F" w:rsidP="004D6A9F">
            <w:pPr>
              <w:jc w:val="center"/>
            </w:pPr>
            <w:r w:rsidRPr="004D6A9F">
              <w:t>67 680,67</w:t>
            </w:r>
          </w:p>
        </w:tc>
      </w:tr>
    </w:tbl>
    <w:p w14:paraId="550CEAAC" w14:textId="77777777" w:rsidR="004D6A9F" w:rsidRPr="004D6A9F" w:rsidRDefault="004D6A9F" w:rsidP="004D6A9F">
      <w:pPr>
        <w:keepNext/>
        <w:ind w:left="360"/>
        <w:outlineLvl w:val="1"/>
        <w:rPr>
          <w:b/>
          <w:szCs w:val="20"/>
        </w:rPr>
      </w:pPr>
      <w:bookmarkStart w:id="71" w:name="_Toc26352473"/>
    </w:p>
    <w:p w14:paraId="6B939A61" w14:textId="77777777" w:rsidR="004D6A9F" w:rsidRPr="004D6A9F" w:rsidRDefault="004D6A9F" w:rsidP="004D6A9F">
      <w:pPr>
        <w:keepNext/>
        <w:ind w:left="360"/>
        <w:outlineLvl w:val="1"/>
        <w:rPr>
          <w:b/>
          <w:szCs w:val="20"/>
        </w:rPr>
      </w:pPr>
      <w:r w:rsidRPr="004D6A9F">
        <w:rPr>
          <w:b/>
          <w:szCs w:val="20"/>
        </w:rPr>
        <w:t>5.4. Расчет неподконтрольных расходов на очередной год долгосрочного периода регулирования (Приложение 5.3 Методических указаний)</w:t>
      </w:r>
      <w:bookmarkEnd w:id="71"/>
    </w:p>
    <w:p w14:paraId="18966989" w14:textId="77777777" w:rsidR="004D6A9F" w:rsidRPr="004D6A9F" w:rsidRDefault="004D6A9F" w:rsidP="004D6A9F">
      <w:pPr>
        <w:rPr>
          <w:lang w:eastAsia="en-US"/>
        </w:rPr>
      </w:pPr>
    </w:p>
    <w:p w14:paraId="5D5B6EA1" w14:textId="77777777" w:rsidR="004D6A9F" w:rsidRPr="004D6A9F" w:rsidRDefault="004D6A9F" w:rsidP="004D6A9F">
      <w:pPr>
        <w:keepNext/>
        <w:outlineLvl w:val="2"/>
        <w:rPr>
          <w:b/>
          <w:sz w:val="20"/>
          <w:szCs w:val="20"/>
        </w:rPr>
      </w:pPr>
      <w:bookmarkStart w:id="72" w:name="_Toc26352474"/>
      <w:r w:rsidRPr="004D6A9F">
        <w:rPr>
          <w:b/>
          <w:sz w:val="20"/>
          <w:szCs w:val="20"/>
        </w:rPr>
        <w:t>5.4.1. Расходы на оплату услуг регулируемых организаций</w:t>
      </w:r>
      <w:bookmarkEnd w:id="72"/>
      <w:r w:rsidRPr="004D6A9F">
        <w:rPr>
          <w:b/>
          <w:sz w:val="20"/>
          <w:szCs w:val="20"/>
        </w:rPr>
        <w:t xml:space="preserve"> </w:t>
      </w:r>
    </w:p>
    <w:p w14:paraId="17B009BB" w14:textId="77777777" w:rsidR="004D6A9F" w:rsidRPr="004D6A9F" w:rsidRDefault="004D6A9F" w:rsidP="004D6A9F">
      <w:pPr>
        <w:contextualSpacing/>
        <w:jc w:val="center"/>
        <w:rPr>
          <w:i/>
          <w:lang w:eastAsia="en-US"/>
        </w:rPr>
      </w:pPr>
      <w:r w:rsidRPr="004D6A9F">
        <w:tab/>
      </w:r>
      <w:bookmarkStart w:id="73" w:name="_Hlk528252410"/>
      <w:r w:rsidRPr="004D6A9F">
        <w:rPr>
          <w:i/>
          <w:lang w:eastAsia="en-US"/>
        </w:rPr>
        <w:t>Водоотведение</w:t>
      </w:r>
    </w:p>
    <w:p w14:paraId="57720C58" w14:textId="77777777" w:rsidR="004D6A9F" w:rsidRPr="004D6A9F" w:rsidRDefault="004D6A9F" w:rsidP="004D6A9F">
      <w:pPr>
        <w:tabs>
          <w:tab w:val="left" w:pos="1890"/>
        </w:tabs>
        <w:ind w:firstLine="720"/>
        <w:jc w:val="both"/>
      </w:pPr>
      <w:r w:rsidRPr="004D6A9F">
        <w:t>Предприятием заявлены расходы по статье на уровне 317,17 тыс. руб. при объеме стоков 5,88 тыс. м³.</w:t>
      </w:r>
    </w:p>
    <w:p w14:paraId="4D507BC3" w14:textId="77777777" w:rsidR="004D6A9F" w:rsidRPr="004D6A9F" w:rsidRDefault="004D6A9F" w:rsidP="004D6A9F">
      <w:pPr>
        <w:ind w:firstLine="851"/>
        <w:jc w:val="both"/>
      </w:pPr>
      <w:r w:rsidRPr="004D6A9F">
        <w:t>Экспертами предлагается принять объем стоков на производство тепловой энергии с учетом пересчета нормативного объема 5,48 тыс. м</w:t>
      </w:r>
      <w:r w:rsidRPr="004D6A9F">
        <w:rPr>
          <w:vertAlign w:val="superscript"/>
        </w:rPr>
        <w:t>3</w:t>
      </w:r>
      <w:r w:rsidRPr="004D6A9F">
        <w:t>, принятого на объем отпуска тепловой энергии 42 390,12 Гкал на плановый объем полезного отпуска в 2020 году 44600,63 Гкал (п.27 Методических указаний). Объем стоков принят экспертами в размере 5,77 тыс. м</w:t>
      </w:r>
      <w:r w:rsidRPr="004D6A9F">
        <w:rPr>
          <w:vertAlign w:val="superscript"/>
        </w:rPr>
        <w:t>3</w:t>
      </w:r>
      <w:r w:rsidRPr="004D6A9F">
        <w:t>.</w:t>
      </w:r>
    </w:p>
    <w:p w14:paraId="23A8C1FB" w14:textId="77777777" w:rsidR="004D6A9F" w:rsidRPr="004D6A9F" w:rsidRDefault="004D6A9F" w:rsidP="004D6A9F">
      <w:pPr>
        <w:tabs>
          <w:tab w:val="left" w:pos="1890"/>
        </w:tabs>
        <w:ind w:firstLine="720"/>
        <w:jc w:val="both"/>
      </w:pPr>
      <w:r w:rsidRPr="004D6A9F">
        <w:t xml:space="preserve">На территории г. Мариинска водоотведением сточных вод занимается единственный исполнитель ООО «Горводоканал». </w:t>
      </w:r>
    </w:p>
    <w:p w14:paraId="1C26815E" w14:textId="77777777" w:rsidR="004D6A9F" w:rsidRPr="004D6A9F" w:rsidRDefault="004D6A9F" w:rsidP="004D6A9F">
      <w:pPr>
        <w:ind w:firstLine="540"/>
        <w:jc w:val="both"/>
        <w:rPr>
          <w:b/>
          <w:bCs/>
        </w:rPr>
      </w:pPr>
      <w:r w:rsidRPr="004D6A9F">
        <w:t>В целях принятия решения по уровню цен на водоотведение в 2020, эксперты опирались на цены, установленные постановлением РЭК КО от 13.11.2019 № 419 «О внесении изменений в постановление региональной энергетической комиссии Кемеровской области от 27.12.2018 № 746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«Горводоканал» (Мариинский муниципальный район) в части 2020 года». Согласно данному постановлению, цена водоотведения в 2020 году по полугодиям должна составить 51,81 руб./м</w:t>
      </w:r>
      <w:r w:rsidRPr="004D6A9F">
        <w:rPr>
          <w:vertAlign w:val="superscript"/>
        </w:rPr>
        <w:t>3</w:t>
      </w:r>
      <w:r w:rsidRPr="004D6A9F">
        <w:t xml:space="preserve"> и 65,55 руб./м</w:t>
      </w:r>
      <w:r w:rsidRPr="004D6A9F">
        <w:rPr>
          <w:vertAlign w:val="superscript"/>
        </w:rPr>
        <w:t>3</w:t>
      </w:r>
      <w:r w:rsidRPr="004D6A9F">
        <w:t>. Средневзвешенная цена по году, с учетом долей отпуска тепловой энергии по полугодиям 0,5567 и 0,4433, составит 57,90 руб./м</w:t>
      </w:r>
      <w:r w:rsidRPr="004D6A9F">
        <w:rPr>
          <w:vertAlign w:val="superscript"/>
        </w:rPr>
        <w:t>3</w:t>
      </w:r>
      <w:r w:rsidRPr="004D6A9F">
        <w:t>.</w:t>
      </w:r>
    </w:p>
    <w:p w14:paraId="0C3DBC0F" w14:textId="77777777" w:rsidR="004D6A9F" w:rsidRPr="004D6A9F" w:rsidRDefault="004D6A9F" w:rsidP="004D6A9F">
      <w:pPr>
        <w:ind w:firstLine="720"/>
        <w:contextualSpacing/>
        <w:jc w:val="both"/>
      </w:pPr>
      <w:r w:rsidRPr="004D6A9F">
        <w:t>Стоимость затрат на водоотведение составит, по мнению экспертов в 2020 году, 333,84 тыс. руб.</w:t>
      </w:r>
    </w:p>
    <w:p w14:paraId="376434CF" w14:textId="77777777" w:rsidR="004D6A9F" w:rsidRPr="004D6A9F" w:rsidRDefault="004D6A9F" w:rsidP="004D6A9F">
      <w:pPr>
        <w:keepNext/>
        <w:outlineLvl w:val="2"/>
        <w:rPr>
          <w:b/>
          <w:sz w:val="20"/>
          <w:szCs w:val="20"/>
        </w:rPr>
      </w:pPr>
      <w:bookmarkStart w:id="74" w:name="_Toc26352475"/>
      <w:r w:rsidRPr="004D6A9F">
        <w:rPr>
          <w:b/>
          <w:sz w:val="20"/>
          <w:szCs w:val="20"/>
        </w:rPr>
        <w:t>5.4.2. Арендная плата</w:t>
      </w:r>
      <w:bookmarkEnd w:id="74"/>
      <w:r w:rsidRPr="004D6A9F">
        <w:rPr>
          <w:b/>
          <w:sz w:val="20"/>
          <w:szCs w:val="20"/>
        </w:rPr>
        <w:t xml:space="preserve"> </w:t>
      </w:r>
    </w:p>
    <w:bookmarkEnd w:id="73"/>
    <w:p w14:paraId="1A4ACD3B" w14:textId="77777777" w:rsidR="004D6A9F" w:rsidRPr="004D6A9F" w:rsidRDefault="004D6A9F" w:rsidP="004D6A9F">
      <w:pPr>
        <w:tabs>
          <w:tab w:val="left" w:pos="1134"/>
        </w:tabs>
        <w:autoSpaceDE w:val="0"/>
        <w:autoSpaceDN w:val="0"/>
        <w:adjustRightInd w:val="0"/>
        <w:contextualSpacing/>
        <w:jc w:val="both"/>
      </w:pPr>
      <w:r w:rsidRPr="004D6A9F">
        <w:tab/>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42B016B7" w14:textId="77777777" w:rsidR="004D6A9F" w:rsidRPr="004D6A9F" w:rsidRDefault="004D6A9F" w:rsidP="004D6A9F">
      <w:pPr>
        <w:tabs>
          <w:tab w:val="left" w:pos="1134"/>
        </w:tabs>
        <w:autoSpaceDE w:val="0"/>
        <w:autoSpaceDN w:val="0"/>
        <w:adjustRightInd w:val="0"/>
        <w:contextualSpacing/>
        <w:jc w:val="both"/>
      </w:pPr>
      <w:r w:rsidRPr="004D6A9F">
        <w:tab/>
        <w:t>Предприятием заявлены расходы по данной статье в размере 1 431,37 тыс. руб. («Расчет арендной платы» стр.1 том.2). в затраты по статье предприятие заявляет только аренду земельных участков под бойлерную, угольный склад и тракт углеподачи</w:t>
      </w:r>
    </w:p>
    <w:p w14:paraId="786452DA" w14:textId="77777777" w:rsidR="004D6A9F" w:rsidRPr="004D6A9F" w:rsidRDefault="004D6A9F" w:rsidP="004D6A9F">
      <w:pPr>
        <w:tabs>
          <w:tab w:val="left" w:pos="1134"/>
        </w:tabs>
        <w:autoSpaceDE w:val="0"/>
        <w:autoSpaceDN w:val="0"/>
        <w:adjustRightInd w:val="0"/>
        <w:spacing w:line="360" w:lineRule="auto"/>
        <w:contextualSpacing/>
        <w:jc w:val="both"/>
      </w:pPr>
      <w:r w:rsidRPr="004D6A9F">
        <w:tab/>
        <w:t>Затраты, принятые по данной статье в разрезе договоров и контрагентов представлены в таблице 5.</w:t>
      </w:r>
    </w:p>
    <w:p w14:paraId="3BCB765F" w14:textId="77777777" w:rsidR="004D6A9F" w:rsidRPr="004D6A9F" w:rsidRDefault="004D6A9F" w:rsidP="004D6A9F">
      <w:pPr>
        <w:tabs>
          <w:tab w:val="left" w:pos="1134"/>
        </w:tabs>
        <w:autoSpaceDE w:val="0"/>
        <w:autoSpaceDN w:val="0"/>
        <w:adjustRightInd w:val="0"/>
        <w:spacing w:line="360" w:lineRule="auto"/>
        <w:contextualSpacing/>
        <w:jc w:val="right"/>
      </w:pPr>
      <w:bookmarkStart w:id="75" w:name="_Toc502164065"/>
    </w:p>
    <w:p w14:paraId="0788FA0D" w14:textId="77777777" w:rsidR="004D6A9F" w:rsidRPr="004D6A9F" w:rsidRDefault="004D6A9F" w:rsidP="004D6A9F">
      <w:pPr>
        <w:tabs>
          <w:tab w:val="left" w:pos="1134"/>
        </w:tabs>
        <w:autoSpaceDE w:val="0"/>
        <w:autoSpaceDN w:val="0"/>
        <w:adjustRightInd w:val="0"/>
        <w:spacing w:line="360" w:lineRule="auto"/>
        <w:contextualSpacing/>
        <w:jc w:val="right"/>
      </w:pPr>
    </w:p>
    <w:p w14:paraId="2CED688A" w14:textId="77777777" w:rsidR="004D6A9F" w:rsidRPr="004D6A9F" w:rsidRDefault="004D6A9F" w:rsidP="004D6A9F">
      <w:pPr>
        <w:tabs>
          <w:tab w:val="left" w:pos="1134"/>
        </w:tabs>
        <w:autoSpaceDE w:val="0"/>
        <w:autoSpaceDN w:val="0"/>
        <w:adjustRightInd w:val="0"/>
        <w:spacing w:line="360" w:lineRule="auto"/>
        <w:contextualSpacing/>
        <w:jc w:val="right"/>
      </w:pPr>
    </w:p>
    <w:p w14:paraId="63A710C6" w14:textId="77777777" w:rsidR="004D6A9F" w:rsidRPr="004D6A9F" w:rsidRDefault="004D6A9F" w:rsidP="004D6A9F">
      <w:pPr>
        <w:tabs>
          <w:tab w:val="left" w:pos="1134"/>
        </w:tabs>
        <w:autoSpaceDE w:val="0"/>
        <w:autoSpaceDN w:val="0"/>
        <w:adjustRightInd w:val="0"/>
        <w:spacing w:line="360" w:lineRule="auto"/>
        <w:contextualSpacing/>
        <w:jc w:val="right"/>
      </w:pPr>
      <w:r w:rsidRPr="004D6A9F">
        <w:t>Таблица 5</w:t>
      </w:r>
    </w:p>
    <w:tbl>
      <w:tblPr>
        <w:tblW w:w="9781" w:type="dxa"/>
        <w:tblLook w:val="04A0" w:firstRow="1" w:lastRow="0" w:firstColumn="1" w:lastColumn="0" w:noHBand="0" w:noVBand="1"/>
      </w:tblPr>
      <w:tblGrid>
        <w:gridCol w:w="960"/>
        <w:gridCol w:w="5260"/>
        <w:gridCol w:w="1860"/>
        <w:gridCol w:w="1701"/>
      </w:tblGrid>
      <w:tr w:rsidR="004D6A9F" w:rsidRPr="004D6A9F" w14:paraId="4FEE65E0" w14:textId="77777777" w:rsidTr="004D6A9F">
        <w:trPr>
          <w:trHeight w:val="300"/>
        </w:trPr>
        <w:tc>
          <w:tcPr>
            <w:tcW w:w="9781" w:type="dxa"/>
            <w:gridSpan w:val="4"/>
            <w:tcBorders>
              <w:top w:val="nil"/>
              <w:left w:val="nil"/>
              <w:bottom w:val="single" w:sz="4" w:space="0" w:color="auto"/>
              <w:right w:val="nil"/>
            </w:tcBorders>
            <w:shd w:val="clear" w:color="auto" w:fill="auto"/>
            <w:vAlign w:val="center"/>
            <w:hideMark/>
          </w:tcPr>
          <w:p w14:paraId="1B3B6069" w14:textId="77777777" w:rsidR="004D6A9F" w:rsidRPr="004D6A9F" w:rsidRDefault="004D6A9F" w:rsidP="004D6A9F">
            <w:pPr>
              <w:contextualSpacing/>
              <w:jc w:val="center"/>
              <w:rPr>
                <w:b/>
                <w:bCs/>
              </w:rPr>
            </w:pPr>
            <w:r w:rsidRPr="004D6A9F">
              <w:rPr>
                <w:b/>
                <w:bCs/>
              </w:rPr>
              <w:t>Расчет аренды земельных участков</w:t>
            </w:r>
          </w:p>
        </w:tc>
      </w:tr>
      <w:tr w:rsidR="004D6A9F" w:rsidRPr="004D6A9F" w14:paraId="5B2CEE5C" w14:textId="77777777" w:rsidTr="004D6A9F">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C71207" w14:textId="77777777" w:rsidR="004D6A9F" w:rsidRPr="004D6A9F" w:rsidRDefault="004D6A9F" w:rsidP="004D6A9F">
            <w:pPr>
              <w:contextualSpacing/>
              <w:rPr>
                <w:szCs w:val="22"/>
              </w:rPr>
            </w:pPr>
            <w:r w:rsidRPr="004D6A9F">
              <w:rPr>
                <w:szCs w:val="22"/>
              </w:rPr>
              <w:t>№ п/п</w:t>
            </w:r>
          </w:p>
        </w:tc>
        <w:tc>
          <w:tcPr>
            <w:tcW w:w="5260" w:type="dxa"/>
            <w:tcBorders>
              <w:top w:val="nil"/>
              <w:left w:val="nil"/>
              <w:bottom w:val="single" w:sz="4" w:space="0" w:color="auto"/>
              <w:right w:val="single" w:sz="4" w:space="0" w:color="auto"/>
            </w:tcBorders>
            <w:shd w:val="clear" w:color="auto" w:fill="auto"/>
            <w:vAlign w:val="center"/>
            <w:hideMark/>
          </w:tcPr>
          <w:p w14:paraId="7B0B4D3D" w14:textId="77777777" w:rsidR="004D6A9F" w:rsidRPr="004D6A9F" w:rsidRDefault="004D6A9F" w:rsidP="004D6A9F">
            <w:pPr>
              <w:contextualSpacing/>
              <w:jc w:val="center"/>
              <w:rPr>
                <w:szCs w:val="22"/>
              </w:rPr>
            </w:pPr>
            <w:r w:rsidRPr="004D6A9F">
              <w:rPr>
                <w:szCs w:val="22"/>
              </w:rPr>
              <w:t>основание</w:t>
            </w:r>
          </w:p>
        </w:tc>
        <w:tc>
          <w:tcPr>
            <w:tcW w:w="1860" w:type="dxa"/>
            <w:tcBorders>
              <w:top w:val="nil"/>
              <w:left w:val="nil"/>
              <w:bottom w:val="single" w:sz="4" w:space="0" w:color="auto"/>
              <w:right w:val="single" w:sz="4" w:space="0" w:color="auto"/>
            </w:tcBorders>
            <w:shd w:val="clear" w:color="auto" w:fill="auto"/>
            <w:vAlign w:val="bottom"/>
            <w:hideMark/>
          </w:tcPr>
          <w:p w14:paraId="7B9F0DED" w14:textId="77777777" w:rsidR="004D6A9F" w:rsidRPr="004D6A9F" w:rsidRDefault="004D6A9F" w:rsidP="004D6A9F">
            <w:pPr>
              <w:contextualSpacing/>
              <w:jc w:val="center"/>
              <w:rPr>
                <w:szCs w:val="22"/>
              </w:rPr>
            </w:pPr>
            <w:r w:rsidRPr="004D6A9F">
              <w:rPr>
                <w:szCs w:val="22"/>
              </w:rPr>
              <w:t>Предприятие, тыс. руб.</w:t>
            </w:r>
          </w:p>
        </w:tc>
        <w:tc>
          <w:tcPr>
            <w:tcW w:w="1701" w:type="dxa"/>
            <w:tcBorders>
              <w:top w:val="nil"/>
              <w:left w:val="nil"/>
              <w:bottom w:val="single" w:sz="4" w:space="0" w:color="auto"/>
              <w:right w:val="single" w:sz="4" w:space="0" w:color="auto"/>
            </w:tcBorders>
          </w:tcPr>
          <w:p w14:paraId="1FE6252D" w14:textId="77777777" w:rsidR="004D6A9F" w:rsidRPr="004D6A9F" w:rsidRDefault="004D6A9F" w:rsidP="004D6A9F">
            <w:pPr>
              <w:contextualSpacing/>
              <w:jc w:val="center"/>
              <w:rPr>
                <w:szCs w:val="22"/>
              </w:rPr>
            </w:pPr>
            <w:r w:rsidRPr="004D6A9F">
              <w:rPr>
                <w:szCs w:val="22"/>
              </w:rPr>
              <w:t>Эксперты, тыс.руб.</w:t>
            </w:r>
          </w:p>
        </w:tc>
      </w:tr>
      <w:tr w:rsidR="004D6A9F" w:rsidRPr="004D6A9F" w14:paraId="086B25F1" w14:textId="77777777" w:rsidTr="004D6A9F">
        <w:trPr>
          <w:trHeight w:val="5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C13668" w14:textId="77777777" w:rsidR="004D6A9F" w:rsidRPr="004D6A9F" w:rsidRDefault="004D6A9F" w:rsidP="004D6A9F">
            <w:pPr>
              <w:contextualSpacing/>
              <w:jc w:val="center"/>
              <w:rPr>
                <w:szCs w:val="22"/>
              </w:rPr>
            </w:pPr>
            <w:r w:rsidRPr="004D6A9F">
              <w:rPr>
                <w:szCs w:val="22"/>
              </w:rPr>
              <w:t>1.</w:t>
            </w:r>
          </w:p>
        </w:tc>
        <w:tc>
          <w:tcPr>
            <w:tcW w:w="5260" w:type="dxa"/>
            <w:tcBorders>
              <w:top w:val="nil"/>
              <w:left w:val="nil"/>
              <w:bottom w:val="single" w:sz="4" w:space="0" w:color="auto"/>
              <w:right w:val="single" w:sz="4" w:space="0" w:color="auto"/>
            </w:tcBorders>
            <w:shd w:val="clear" w:color="auto" w:fill="auto"/>
            <w:vAlign w:val="center"/>
            <w:hideMark/>
          </w:tcPr>
          <w:p w14:paraId="40511EB4" w14:textId="77777777" w:rsidR="004D6A9F" w:rsidRPr="004D6A9F" w:rsidRDefault="004D6A9F" w:rsidP="004D6A9F">
            <w:pPr>
              <w:contextualSpacing/>
              <w:rPr>
                <w:szCs w:val="22"/>
              </w:rPr>
            </w:pPr>
            <w:r w:rsidRPr="004D6A9F">
              <w:rPr>
                <w:szCs w:val="22"/>
              </w:rPr>
              <w:t>Договор аренды на срок с 03.07.2017 по 02.07.2022 от 09.10.2017 № 10 с Управлением жизнеобеспечения Мариинского городского поселения (стр.8-12 том 2)</w:t>
            </w:r>
          </w:p>
        </w:tc>
        <w:tc>
          <w:tcPr>
            <w:tcW w:w="1860" w:type="dxa"/>
            <w:tcBorders>
              <w:top w:val="nil"/>
              <w:left w:val="nil"/>
              <w:bottom w:val="single" w:sz="4" w:space="0" w:color="auto"/>
              <w:right w:val="single" w:sz="4" w:space="0" w:color="auto"/>
            </w:tcBorders>
            <w:shd w:val="clear" w:color="auto" w:fill="auto"/>
            <w:vAlign w:val="center"/>
            <w:hideMark/>
          </w:tcPr>
          <w:p w14:paraId="0313C0F4" w14:textId="77777777" w:rsidR="004D6A9F" w:rsidRPr="004D6A9F" w:rsidRDefault="004D6A9F" w:rsidP="004D6A9F">
            <w:pPr>
              <w:contextualSpacing/>
              <w:jc w:val="center"/>
              <w:rPr>
                <w:szCs w:val="22"/>
              </w:rPr>
            </w:pPr>
            <w:r w:rsidRPr="004D6A9F">
              <w:rPr>
                <w:szCs w:val="22"/>
              </w:rPr>
              <w:t>1 114,57</w:t>
            </w:r>
          </w:p>
        </w:tc>
        <w:tc>
          <w:tcPr>
            <w:tcW w:w="1701" w:type="dxa"/>
            <w:tcBorders>
              <w:top w:val="nil"/>
              <w:left w:val="nil"/>
              <w:bottom w:val="single" w:sz="4" w:space="0" w:color="auto"/>
              <w:right w:val="single" w:sz="4" w:space="0" w:color="auto"/>
            </w:tcBorders>
            <w:vAlign w:val="center"/>
          </w:tcPr>
          <w:p w14:paraId="27DDF0C9" w14:textId="77777777" w:rsidR="004D6A9F" w:rsidRPr="004D6A9F" w:rsidRDefault="004D6A9F" w:rsidP="004D6A9F">
            <w:pPr>
              <w:contextualSpacing/>
              <w:jc w:val="center"/>
              <w:rPr>
                <w:szCs w:val="22"/>
              </w:rPr>
            </w:pPr>
            <w:r w:rsidRPr="004D6A9F">
              <w:rPr>
                <w:szCs w:val="22"/>
              </w:rPr>
              <w:t>1 114,57</w:t>
            </w:r>
          </w:p>
        </w:tc>
      </w:tr>
      <w:tr w:rsidR="004D6A9F" w:rsidRPr="004D6A9F" w14:paraId="67686DAE" w14:textId="77777777" w:rsidTr="004D6A9F">
        <w:trPr>
          <w:trHeight w:val="56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4DA5" w14:textId="77777777" w:rsidR="004D6A9F" w:rsidRPr="004D6A9F" w:rsidRDefault="004D6A9F" w:rsidP="004D6A9F">
            <w:pPr>
              <w:jc w:val="center"/>
              <w:rPr>
                <w:szCs w:val="22"/>
              </w:rPr>
            </w:pPr>
            <w:r w:rsidRPr="004D6A9F">
              <w:rPr>
                <w:szCs w:val="22"/>
              </w:rPr>
              <w:t>2.</w:t>
            </w: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E642C" w14:textId="77777777" w:rsidR="004D6A9F" w:rsidRPr="004D6A9F" w:rsidRDefault="004D6A9F" w:rsidP="004D6A9F">
            <w:pPr>
              <w:rPr>
                <w:szCs w:val="22"/>
              </w:rPr>
            </w:pPr>
            <w:r w:rsidRPr="004D6A9F">
              <w:rPr>
                <w:szCs w:val="22"/>
              </w:rPr>
              <w:t>Договор аренды от 01.02.2018 + доп. соглашение от 29.12.2018 с ИП Шишкин (стр. 3 -7, том 2), срок действия доп. согл. по 30.11.2019 и доп. + согл №2 от 30.10.2018 (стр.31 том 6)</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5AC6B" w14:textId="77777777" w:rsidR="004D6A9F" w:rsidRPr="004D6A9F" w:rsidRDefault="004D6A9F" w:rsidP="004D6A9F">
            <w:pPr>
              <w:jc w:val="center"/>
              <w:rPr>
                <w:szCs w:val="22"/>
              </w:rPr>
            </w:pPr>
            <w:r w:rsidRPr="004D6A9F">
              <w:rPr>
                <w:szCs w:val="22"/>
              </w:rPr>
              <w:t>316,80</w:t>
            </w:r>
          </w:p>
        </w:tc>
        <w:tc>
          <w:tcPr>
            <w:tcW w:w="1701" w:type="dxa"/>
            <w:tcBorders>
              <w:top w:val="single" w:sz="4" w:space="0" w:color="auto"/>
              <w:left w:val="single" w:sz="4" w:space="0" w:color="auto"/>
              <w:bottom w:val="single" w:sz="4" w:space="0" w:color="auto"/>
              <w:right w:val="single" w:sz="4" w:space="0" w:color="auto"/>
            </w:tcBorders>
            <w:vAlign w:val="center"/>
          </w:tcPr>
          <w:p w14:paraId="38C48D2B" w14:textId="77777777" w:rsidR="004D6A9F" w:rsidRPr="004D6A9F" w:rsidRDefault="004D6A9F" w:rsidP="004D6A9F">
            <w:pPr>
              <w:jc w:val="center"/>
              <w:rPr>
                <w:szCs w:val="22"/>
              </w:rPr>
            </w:pPr>
            <w:r w:rsidRPr="004D6A9F">
              <w:rPr>
                <w:szCs w:val="22"/>
              </w:rPr>
              <w:t>316,80</w:t>
            </w:r>
          </w:p>
        </w:tc>
      </w:tr>
      <w:tr w:rsidR="004D6A9F" w:rsidRPr="004D6A9F" w14:paraId="5F29CAB0" w14:textId="77777777" w:rsidTr="004D6A9F">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49BDB" w14:textId="77777777" w:rsidR="004D6A9F" w:rsidRPr="004D6A9F" w:rsidRDefault="004D6A9F" w:rsidP="004D6A9F">
            <w:pPr>
              <w:rPr>
                <w:szCs w:val="22"/>
              </w:rPr>
            </w:pPr>
            <w:r w:rsidRPr="004D6A9F">
              <w:rPr>
                <w:szCs w:val="22"/>
              </w:rPr>
              <w:t> </w:t>
            </w:r>
          </w:p>
        </w:tc>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BECC2" w14:textId="77777777" w:rsidR="004D6A9F" w:rsidRPr="004D6A9F" w:rsidRDefault="004D6A9F" w:rsidP="004D6A9F">
            <w:pPr>
              <w:rPr>
                <w:szCs w:val="22"/>
              </w:rPr>
            </w:pPr>
            <w:r w:rsidRPr="004D6A9F">
              <w:rPr>
                <w:szCs w:val="22"/>
              </w:rPr>
              <w:t>ИТОГО:</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6C443" w14:textId="77777777" w:rsidR="004D6A9F" w:rsidRPr="004D6A9F" w:rsidRDefault="004D6A9F" w:rsidP="004D6A9F">
            <w:pPr>
              <w:jc w:val="center"/>
              <w:rPr>
                <w:szCs w:val="22"/>
              </w:rPr>
            </w:pPr>
            <w:r w:rsidRPr="004D6A9F">
              <w:rPr>
                <w:szCs w:val="22"/>
              </w:rPr>
              <w:t xml:space="preserve">1 431,37 </w:t>
            </w:r>
          </w:p>
        </w:tc>
        <w:tc>
          <w:tcPr>
            <w:tcW w:w="1701" w:type="dxa"/>
            <w:tcBorders>
              <w:top w:val="single" w:sz="4" w:space="0" w:color="auto"/>
              <w:left w:val="single" w:sz="4" w:space="0" w:color="auto"/>
              <w:bottom w:val="single" w:sz="4" w:space="0" w:color="auto"/>
              <w:right w:val="single" w:sz="4" w:space="0" w:color="auto"/>
            </w:tcBorders>
          </w:tcPr>
          <w:p w14:paraId="14B42CDD" w14:textId="77777777" w:rsidR="004D6A9F" w:rsidRPr="004D6A9F" w:rsidRDefault="004D6A9F" w:rsidP="004D6A9F">
            <w:pPr>
              <w:jc w:val="center"/>
              <w:rPr>
                <w:szCs w:val="22"/>
              </w:rPr>
            </w:pPr>
            <w:r w:rsidRPr="004D6A9F">
              <w:rPr>
                <w:szCs w:val="22"/>
              </w:rPr>
              <w:t>1 431,37</w:t>
            </w:r>
          </w:p>
        </w:tc>
      </w:tr>
    </w:tbl>
    <w:p w14:paraId="6151A8D0" w14:textId="77777777" w:rsidR="004D6A9F" w:rsidRPr="004D6A9F" w:rsidRDefault="004D6A9F" w:rsidP="004D6A9F">
      <w:pPr>
        <w:tabs>
          <w:tab w:val="left" w:pos="1134"/>
        </w:tabs>
        <w:autoSpaceDE w:val="0"/>
        <w:autoSpaceDN w:val="0"/>
        <w:adjustRightInd w:val="0"/>
        <w:spacing w:line="360" w:lineRule="auto"/>
        <w:jc w:val="both"/>
      </w:pPr>
    </w:p>
    <w:p w14:paraId="14C61C77" w14:textId="77777777" w:rsidR="004D6A9F" w:rsidRPr="004D6A9F" w:rsidRDefault="004D6A9F" w:rsidP="004D6A9F">
      <w:pPr>
        <w:tabs>
          <w:tab w:val="left" w:pos="1134"/>
        </w:tabs>
        <w:autoSpaceDE w:val="0"/>
        <w:autoSpaceDN w:val="0"/>
        <w:adjustRightInd w:val="0"/>
        <w:jc w:val="both"/>
      </w:pPr>
      <w:r w:rsidRPr="004D6A9F">
        <w:tab/>
        <w:t>Эксперты предлагают принять затраты по статье, с учетом уровня цен, отраженных в договорах, в сумме 1 431,37 тыс.руб., т.е. согласиться с предложениями предприятия.</w:t>
      </w:r>
    </w:p>
    <w:p w14:paraId="0F3EC019" w14:textId="77777777" w:rsidR="004D6A9F" w:rsidRPr="004D6A9F" w:rsidRDefault="004D6A9F" w:rsidP="004D6A9F">
      <w:pPr>
        <w:keepNext/>
        <w:outlineLvl w:val="2"/>
        <w:rPr>
          <w:b/>
          <w:sz w:val="20"/>
          <w:szCs w:val="20"/>
        </w:rPr>
      </w:pPr>
      <w:bookmarkStart w:id="76" w:name="_Toc26352476"/>
      <w:r w:rsidRPr="004D6A9F">
        <w:rPr>
          <w:b/>
          <w:sz w:val="20"/>
          <w:szCs w:val="20"/>
        </w:rPr>
        <w:t>5.4.3. Расходы на уплату налогов, сборов и других обязательных платежей</w:t>
      </w:r>
      <w:bookmarkEnd w:id="75"/>
      <w:bookmarkEnd w:id="76"/>
    </w:p>
    <w:p w14:paraId="755C41C4" w14:textId="77777777" w:rsidR="004D6A9F" w:rsidRPr="004D6A9F" w:rsidRDefault="004D6A9F" w:rsidP="004D6A9F">
      <w:pPr>
        <w:rPr>
          <w:lang w:eastAsia="en-US"/>
        </w:rPr>
      </w:pPr>
    </w:p>
    <w:p w14:paraId="6F53EF5E" w14:textId="77777777" w:rsidR="004D6A9F" w:rsidRPr="004D6A9F" w:rsidRDefault="004D6A9F" w:rsidP="004D6A9F">
      <w:pPr>
        <w:keepNext/>
        <w:jc w:val="both"/>
        <w:outlineLvl w:val="1"/>
      </w:pPr>
      <w:bookmarkStart w:id="77" w:name="_Toc502164066"/>
      <w:r w:rsidRPr="004D6A9F">
        <w:t xml:space="preserve"> </w:t>
      </w:r>
      <w:bookmarkStart w:id="78" w:name="_Toc26352477"/>
      <w:r w:rsidRPr="004D6A9F">
        <w:t>5.4.3.1.</w:t>
      </w:r>
      <w:r w:rsidRPr="004D6A9F">
        <w:rPr>
          <w:szCs w:val="20"/>
        </w:rPr>
        <w:t xml:space="preserve"> Плата за выбросы и сбросы загрязняющих веществ в окружающую среду</w:t>
      </w:r>
      <w:bookmarkEnd w:id="77"/>
      <w:bookmarkEnd w:id="78"/>
      <w:r w:rsidRPr="004D6A9F">
        <w:t xml:space="preserve"> </w:t>
      </w:r>
    </w:p>
    <w:p w14:paraId="0212CA09" w14:textId="77777777" w:rsidR="004D6A9F" w:rsidRPr="004D6A9F" w:rsidRDefault="004D6A9F" w:rsidP="004D6A9F">
      <w:pPr>
        <w:tabs>
          <w:tab w:val="left" w:pos="0"/>
          <w:tab w:val="left" w:pos="1890"/>
        </w:tabs>
        <w:ind w:firstLine="709"/>
        <w:jc w:val="both"/>
        <w:rPr>
          <w:b/>
        </w:rPr>
      </w:pPr>
      <w:r w:rsidRPr="004D6A9F">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25DD6981" w14:textId="77777777" w:rsidR="004D6A9F" w:rsidRPr="004D6A9F" w:rsidRDefault="004D6A9F" w:rsidP="004D6A9F">
      <w:pPr>
        <w:tabs>
          <w:tab w:val="left" w:pos="0"/>
          <w:tab w:val="left" w:pos="1890"/>
        </w:tabs>
        <w:ind w:firstLine="709"/>
        <w:jc w:val="both"/>
      </w:pPr>
      <w:r w:rsidRPr="004D6A9F">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Постановление Правительства РФ от 03.03.2017</w:t>
      </w:r>
      <w:r w:rsidRPr="004D6A9F">
        <w:br/>
        <w:t>№ 255 «Об исчислении и взимании платы за негативное воздействие на окружающую среду» (вместе с «Правилами исчисления и взимания платы за негативное воздействие на окружающую среду»).</w:t>
      </w:r>
    </w:p>
    <w:p w14:paraId="3A25301D" w14:textId="77777777" w:rsidR="004D6A9F" w:rsidRPr="004D6A9F" w:rsidRDefault="004D6A9F" w:rsidP="004D6A9F">
      <w:pPr>
        <w:tabs>
          <w:tab w:val="left" w:pos="0"/>
          <w:tab w:val="left" w:pos="1890"/>
        </w:tabs>
        <w:ind w:firstLine="709"/>
        <w:jc w:val="both"/>
      </w:pPr>
      <w:r w:rsidRPr="004D6A9F">
        <w:t>Законодательство предусматривает взимание платы за следующие виды вредного воздействия на окружающую среду:</w:t>
      </w:r>
    </w:p>
    <w:p w14:paraId="3FB3A67F" w14:textId="77777777" w:rsidR="004D6A9F" w:rsidRPr="004D6A9F" w:rsidRDefault="004D6A9F" w:rsidP="004D6A9F">
      <w:pPr>
        <w:tabs>
          <w:tab w:val="left" w:pos="0"/>
          <w:tab w:val="left" w:pos="1890"/>
        </w:tabs>
        <w:ind w:firstLine="709"/>
        <w:jc w:val="both"/>
      </w:pPr>
      <w:r w:rsidRPr="004D6A9F">
        <w:t>1) выброс в атмосферу загрязняющих веществ от стационарных и передвижных источников;</w:t>
      </w:r>
    </w:p>
    <w:p w14:paraId="6A07276F" w14:textId="77777777" w:rsidR="004D6A9F" w:rsidRPr="004D6A9F" w:rsidRDefault="004D6A9F" w:rsidP="004D6A9F">
      <w:pPr>
        <w:tabs>
          <w:tab w:val="left" w:pos="0"/>
          <w:tab w:val="left" w:pos="1890"/>
        </w:tabs>
        <w:ind w:firstLine="709"/>
        <w:jc w:val="both"/>
      </w:pPr>
      <w:r w:rsidRPr="004D6A9F">
        <w:t>2) сброс загрязняющих веществ в поверхностные и подземные водные объекты;</w:t>
      </w:r>
    </w:p>
    <w:p w14:paraId="2F80AA3D" w14:textId="77777777" w:rsidR="004D6A9F" w:rsidRPr="004D6A9F" w:rsidRDefault="004D6A9F" w:rsidP="004D6A9F">
      <w:pPr>
        <w:tabs>
          <w:tab w:val="left" w:pos="0"/>
          <w:tab w:val="left" w:pos="1890"/>
        </w:tabs>
        <w:ind w:firstLine="709"/>
        <w:jc w:val="both"/>
      </w:pPr>
      <w:r w:rsidRPr="004D6A9F">
        <w:t>3) размещение отходов;</w:t>
      </w:r>
    </w:p>
    <w:p w14:paraId="760FA2A0" w14:textId="77777777" w:rsidR="004D6A9F" w:rsidRPr="004D6A9F" w:rsidRDefault="004D6A9F" w:rsidP="004D6A9F">
      <w:pPr>
        <w:tabs>
          <w:tab w:val="left" w:pos="0"/>
          <w:tab w:val="left" w:pos="1890"/>
        </w:tabs>
        <w:ind w:firstLine="709"/>
        <w:jc w:val="both"/>
      </w:pPr>
      <w:r w:rsidRPr="004D6A9F">
        <w:t>4) другие виды вредного воздействия (шум, вибрация, электромагнитные и радиационные воздействия и т.п.).</w:t>
      </w:r>
    </w:p>
    <w:p w14:paraId="50DEC45E" w14:textId="77777777" w:rsidR="004D6A9F" w:rsidRPr="004D6A9F" w:rsidRDefault="004D6A9F" w:rsidP="004D6A9F">
      <w:pPr>
        <w:tabs>
          <w:tab w:val="left" w:pos="0"/>
          <w:tab w:val="left" w:pos="1890"/>
        </w:tabs>
        <w:ind w:firstLine="709"/>
        <w:jc w:val="both"/>
      </w:pPr>
      <w:r w:rsidRPr="004D6A9F">
        <w:t xml:space="preserve">Особенности исчисления и взимания платы за выбросы загрязняющих веществ при сжигании на факельных установках и (или) рассеивании попутного нефтяного газа устанавливаются </w:t>
      </w:r>
      <w:hyperlink r:id="rId224" w:history="1">
        <w:r w:rsidRPr="004D6A9F">
          <w:t>постановлением</w:t>
        </w:r>
      </w:hyperlink>
      <w:r w:rsidRPr="004D6A9F">
        <w:t xml:space="preserve"> Правительства Российской Федерации от 8 ноября 2012 г. № 1148 «Об особенностях исчисления платы за негативное воздействие на окружающую среду при выбросах в атмосферный воздух загрязняющих веществ, образующихся при сжигании на факельных установках и (или) рассеивании попутного нефтяного газа».</w:t>
      </w:r>
    </w:p>
    <w:p w14:paraId="0D2027E3" w14:textId="77777777" w:rsidR="004D6A9F" w:rsidRPr="004D6A9F" w:rsidRDefault="004D6A9F" w:rsidP="004D6A9F">
      <w:pPr>
        <w:tabs>
          <w:tab w:val="left" w:pos="0"/>
          <w:tab w:val="left" w:pos="1890"/>
        </w:tabs>
        <w:ind w:firstLine="709"/>
        <w:jc w:val="both"/>
      </w:pPr>
      <w:r w:rsidRPr="004D6A9F">
        <w:t xml:space="preserve">Плата исчисляется лицами, обязанными вносить плату, самостоятельно путем умножения величины платежной базы для исчисления платы по каждому загрязняющему веществу, включенному в </w:t>
      </w:r>
      <w:hyperlink r:id="rId225" w:history="1">
        <w:r w:rsidRPr="004D6A9F">
          <w:t>перечень</w:t>
        </w:r>
      </w:hyperlink>
      <w:r w:rsidRPr="004D6A9F">
        <w:t xml:space="preserve"> загрязняющих веществ, в отношении которых применяются меры государственного регулирования в области охраны окружающей среды, утвержденный распоряжением Правительства Российской Федерации от 8 июля 2015 г. № 1316-р, по классу опасности отходов производства и потребления на соответствующие </w:t>
      </w:r>
      <w:hyperlink r:id="rId226" w:history="1">
        <w:r w:rsidRPr="004D6A9F">
          <w:t>ставки</w:t>
        </w:r>
      </w:hyperlink>
      <w:r w:rsidRPr="004D6A9F">
        <w:t xml:space="preserve"> платы, установленные постановлением Правительства Российской Федерации от 13 сентября 2016 г. № </w:t>
      </w:r>
      <w:r w:rsidRPr="004D6A9F">
        <w:lastRenderedPageBreak/>
        <w:t xml:space="preserve">913 «О ставках платы за негативное воздействие на окружающую среду и дополнительных коэффициентах», с применением коэффициентов, установленных законодательством в области охраны окружающей среды, а также дополнительных коэффициентов, установленных </w:t>
      </w:r>
      <w:hyperlink r:id="rId227" w:history="1">
        <w:r w:rsidRPr="004D6A9F">
          <w:t>постановлением</w:t>
        </w:r>
      </w:hyperlink>
      <w:r w:rsidRPr="004D6A9F">
        <w:t xml:space="preserve"> № 913 и </w:t>
      </w:r>
      <w:hyperlink r:id="rId228" w:history="1">
        <w:r w:rsidRPr="004D6A9F">
          <w:t>постановлением</w:t>
        </w:r>
      </w:hyperlink>
      <w:r w:rsidRPr="004D6A9F">
        <w:t xml:space="preserve"> № 1148, и суммирования полученных величин (по каждому стационарному источнику загрязнения окружающей среды и (или) объекту размещения отходов, по виду загрязнения и в целом по объекту, оказывающему негативное воздействие на окружающую среду, а также их совокупности).</w:t>
      </w:r>
    </w:p>
    <w:p w14:paraId="25A6EBDC" w14:textId="77777777" w:rsidR="004D6A9F" w:rsidRPr="004D6A9F" w:rsidRDefault="004D6A9F" w:rsidP="004D6A9F">
      <w:pPr>
        <w:tabs>
          <w:tab w:val="left" w:pos="0"/>
          <w:tab w:val="left" w:pos="1890"/>
        </w:tabs>
        <w:ind w:firstLine="709"/>
        <w:jc w:val="both"/>
      </w:pPr>
      <w:r w:rsidRPr="004D6A9F">
        <w:t>Платежной базой является объем или масса выбросов загрязняющих веществ, сбросов загрязняющих веществ либо объем или масса размещенных в отчетном периоде отходов.</w:t>
      </w:r>
    </w:p>
    <w:p w14:paraId="0FB319D6" w14:textId="77777777" w:rsidR="004D6A9F" w:rsidRPr="004D6A9F" w:rsidRDefault="004D6A9F" w:rsidP="004D6A9F">
      <w:pPr>
        <w:tabs>
          <w:tab w:val="left" w:pos="0"/>
          <w:tab w:val="left" w:pos="1890"/>
        </w:tabs>
        <w:ind w:firstLine="709"/>
        <w:jc w:val="both"/>
      </w:pPr>
      <w:r w:rsidRPr="004D6A9F">
        <w:t>Платежная база определяется лицами, обязанными вносить плату, самостоятельно на основе данных производственного экологического контроля:</w:t>
      </w:r>
    </w:p>
    <w:p w14:paraId="64F2E215" w14:textId="77777777" w:rsidR="004D6A9F" w:rsidRPr="004D6A9F" w:rsidRDefault="004D6A9F" w:rsidP="004D6A9F">
      <w:pPr>
        <w:tabs>
          <w:tab w:val="left" w:pos="0"/>
          <w:tab w:val="left" w:pos="1890"/>
        </w:tabs>
        <w:ind w:firstLine="709"/>
        <w:jc w:val="both"/>
      </w:pPr>
      <w:r w:rsidRPr="004D6A9F">
        <w:t xml:space="preserve">а) для каждого стационарного источника, фактически использовавшегося в отчетный период, в отношении каждого загрязняющего вещества, включенного в </w:t>
      </w:r>
      <w:hyperlink r:id="rId229" w:history="1">
        <w:r w:rsidRPr="004D6A9F">
          <w:t>перечень</w:t>
        </w:r>
      </w:hyperlink>
      <w:r w:rsidRPr="004D6A9F">
        <w:t xml:space="preserve"> загрязняющих веществ;</w:t>
      </w:r>
    </w:p>
    <w:p w14:paraId="54D83A6F" w14:textId="77777777" w:rsidR="004D6A9F" w:rsidRPr="004D6A9F" w:rsidRDefault="004D6A9F" w:rsidP="004D6A9F">
      <w:pPr>
        <w:tabs>
          <w:tab w:val="left" w:pos="0"/>
          <w:tab w:val="left" w:pos="1890"/>
        </w:tabs>
        <w:ind w:firstLine="709"/>
        <w:jc w:val="both"/>
      </w:pPr>
      <w:r w:rsidRPr="004D6A9F">
        <w:t>б) в отношении каждого класса опасности отходов.</w:t>
      </w:r>
    </w:p>
    <w:p w14:paraId="0646A95E" w14:textId="77777777" w:rsidR="004D6A9F" w:rsidRPr="004D6A9F" w:rsidRDefault="004D6A9F" w:rsidP="004D6A9F">
      <w:pPr>
        <w:tabs>
          <w:tab w:val="left" w:pos="0"/>
          <w:tab w:val="left" w:pos="1890"/>
        </w:tabs>
        <w:ind w:firstLine="709"/>
        <w:jc w:val="both"/>
      </w:pPr>
      <w:r w:rsidRPr="004D6A9F">
        <w:t>Согласно пп.10 п.24 гл.</w:t>
      </w:r>
      <w:r w:rsidRPr="004D6A9F">
        <w:rPr>
          <w:lang w:val="en-US"/>
        </w:rPr>
        <w:t>IV</w:t>
      </w:r>
      <w:r w:rsidRPr="004D6A9F">
        <w:t xml:space="preserve"> Методических указаний, в необходимую валовую выручку по регулируемым видам деятельности предприятия должна быть включена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5FDC23FC" w14:textId="77777777" w:rsidR="004D6A9F" w:rsidRPr="004D6A9F" w:rsidRDefault="004D6A9F" w:rsidP="004D6A9F">
      <w:pPr>
        <w:ind w:firstLine="851"/>
        <w:jc w:val="both"/>
      </w:pPr>
      <w:r w:rsidRPr="004D6A9F">
        <w:t>Предприятие предлагает учесть в НВВ расходы на плату за выбросы и сбросы загрязняющих веществ в окружающую среду на производство тепловой энергии в сумме 18,76 тыс. руб., согласно полученному разрешению на выброс вредных (загрязняющих) веществ в атмосферный воздух (Разрешение №2/атмМарД от 17.10.2018 № 220 на период с 17.10.2018 по 20.09.2025).</w:t>
      </w:r>
    </w:p>
    <w:p w14:paraId="1B5D542A" w14:textId="77777777" w:rsidR="004D6A9F" w:rsidRPr="004D6A9F" w:rsidRDefault="004D6A9F" w:rsidP="004D6A9F">
      <w:pPr>
        <w:ind w:firstLine="851"/>
        <w:jc w:val="both"/>
      </w:pPr>
      <w:r w:rsidRPr="004D6A9F">
        <w:t>В качестве обоснования представлен расчет на 2020 год по плате за выбросы загрязняющих веществ в пределах ПДВ субконто «Плата за выбросы (производство т/энергии котельными)», а также расчет планируемых расходов на 2020год («Плата за негативное воздействие на окружающую среду, в т.ч. Декларации и разрешение на выбросы от 17.10.2018 г. № 220 (стр.13 том 2).</w:t>
      </w:r>
    </w:p>
    <w:p w14:paraId="66728C06" w14:textId="77777777" w:rsidR="004D6A9F" w:rsidRPr="004D6A9F" w:rsidRDefault="004D6A9F" w:rsidP="004D6A9F">
      <w:pPr>
        <w:ind w:firstLine="851"/>
        <w:contextualSpacing/>
        <w:jc w:val="both"/>
      </w:pPr>
      <w:r w:rsidRPr="004D6A9F">
        <w:t>Сводный расчет затрат по плате за негативное воздействие на окружающую среду представлен в таблице 6.</w:t>
      </w:r>
    </w:p>
    <w:tbl>
      <w:tblPr>
        <w:tblW w:w="9639" w:type="dxa"/>
        <w:tblLook w:val="04A0" w:firstRow="1" w:lastRow="0" w:firstColumn="1" w:lastColumn="0" w:noHBand="0" w:noVBand="1"/>
      </w:tblPr>
      <w:tblGrid>
        <w:gridCol w:w="740"/>
        <w:gridCol w:w="4363"/>
        <w:gridCol w:w="2694"/>
        <w:gridCol w:w="1842"/>
      </w:tblGrid>
      <w:tr w:rsidR="004D6A9F" w:rsidRPr="004D6A9F" w14:paraId="61D2FFF0" w14:textId="77777777" w:rsidTr="004D6A9F">
        <w:trPr>
          <w:trHeight w:val="1190"/>
        </w:trPr>
        <w:tc>
          <w:tcPr>
            <w:tcW w:w="9639" w:type="dxa"/>
            <w:gridSpan w:val="4"/>
            <w:tcBorders>
              <w:top w:val="nil"/>
              <w:left w:val="nil"/>
              <w:bottom w:val="nil"/>
              <w:right w:val="nil"/>
            </w:tcBorders>
            <w:shd w:val="clear" w:color="auto" w:fill="auto"/>
            <w:vAlign w:val="center"/>
            <w:hideMark/>
          </w:tcPr>
          <w:p w14:paraId="5372A7EE" w14:textId="77777777" w:rsidR="004D6A9F" w:rsidRPr="004D6A9F" w:rsidRDefault="004D6A9F" w:rsidP="004D6A9F">
            <w:pPr>
              <w:contextualSpacing/>
              <w:jc w:val="right"/>
            </w:pPr>
          </w:p>
          <w:p w14:paraId="70A148EC" w14:textId="77777777" w:rsidR="004D6A9F" w:rsidRPr="004D6A9F" w:rsidRDefault="004D6A9F" w:rsidP="004D6A9F">
            <w:pPr>
              <w:contextualSpacing/>
              <w:jc w:val="right"/>
            </w:pPr>
            <w:r w:rsidRPr="004D6A9F">
              <w:t>Таблица 6</w:t>
            </w:r>
          </w:p>
          <w:p w14:paraId="76778269" w14:textId="77777777" w:rsidR="004D6A9F" w:rsidRPr="004D6A9F" w:rsidRDefault="004D6A9F" w:rsidP="004D6A9F">
            <w:pPr>
              <w:contextualSpacing/>
              <w:jc w:val="center"/>
            </w:pPr>
            <w:r w:rsidRPr="004D6A9F">
              <w:t>Расшифровка по статье «Плата за негативное воздействие на окружающую среду» ООО «А-Энерго» на 2020 год</w:t>
            </w:r>
          </w:p>
        </w:tc>
      </w:tr>
      <w:tr w:rsidR="004D6A9F" w:rsidRPr="004D6A9F" w14:paraId="7A608092" w14:textId="77777777" w:rsidTr="004D6A9F">
        <w:trPr>
          <w:trHeight w:val="1548"/>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17586" w14:textId="77777777" w:rsidR="004D6A9F" w:rsidRPr="004D6A9F" w:rsidRDefault="004D6A9F" w:rsidP="004D6A9F">
            <w:pPr>
              <w:jc w:val="center"/>
            </w:pPr>
            <w:r w:rsidRPr="004D6A9F">
              <w:t>№</w:t>
            </w:r>
          </w:p>
        </w:tc>
        <w:tc>
          <w:tcPr>
            <w:tcW w:w="4363" w:type="dxa"/>
            <w:tcBorders>
              <w:top w:val="single" w:sz="4" w:space="0" w:color="auto"/>
              <w:left w:val="nil"/>
              <w:bottom w:val="single" w:sz="4" w:space="0" w:color="auto"/>
              <w:right w:val="single" w:sz="4" w:space="0" w:color="auto"/>
            </w:tcBorders>
            <w:shd w:val="clear" w:color="auto" w:fill="auto"/>
            <w:vAlign w:val="center"/>
            <w:hideMark/>
          </w:tcPr>
          <w:p w14:paraId="10F67FA2" w14:textId="77777777" w:rsidR="004D6A9F" w:rsidRPr="004D6A9F" w:rsidRDefault="004D6A9F" w:rsidP="004D6A9F">
            <w:pPr>
              <w:jc w:val="center"/>
            </w:pPr>
            <w:r w:rsidRPr="004D6A9F">
              <w:t>Контрагент</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5B8B1755" w14:textId="77777777" w:rsidR="004D6A9F" w:rsidRPr="004D6A9F" w:rsidRDefault="004D6A9F" w:rsidP="004D6A9F">
            <w:pPr>
              <w:jc w:val="center"/>
            </w:pPr>
            <w:r w:rsidRPr="004D6A9F">
              <w:t>лимит</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20AFB8A" w14:textId="77777777" w:rsidR="004D6A9F" w:rsidRPr="004D6A9F" w:rsidRDefault="004D6A9F" w:rsidP="004D6A9F">
            <w:pPr>
              <w:jc w:val="center"/>
            </w:pPr>
            <w:r w:rsidRPr="004D6A9F">
              <w:t>стоимость по статье, тыс. руб.</w:t>
            </w:r>
          </w:p>
        </w:tc>
      </w:tr>
      <w:tr w:rsidR="004D6A9F" w:rsidRPr="004D6A9F" w14:paraId="6D483B6C" w14:textId="77777777" w:rsidTr="004D6A9F">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3315E05" w14:textId="77777777" w:rsidR="004D6A9F" w:rsidRPr="004D6A9F" w:rsidRDefault="004D6A9F" w:rsidP="004D6A9F">
            <w:pPr>
              <w:rPr>
                <w:b/>
                <w:bCs/>
              </w:rPr>
            </w:pPr>
            <w:r w:rsidRPr="004D6A9F">
              <w:rPr>
                <w:b/>
                <w:bCs/>
              </w:rPr>
              <w:t>1</w:t>
            </w:r>
          </w:p>
        </w:tc>
        <w:tc>
          <w:tcPr>
            <w:tcW w:w="8899" w:type="dxa"/>
            <w:gridSpan w:val="3"/>
            <w:tcBorders>
              <w:top w:val="single" w:sz="4" w:space="0" w:color="auto"/>
              <w:left w:val="nil"/>
              <w:bottom w:val="single" w:sz="4" w:space="0" w:color="auto"/>
              <w:right w:val="single" w:sz="4" w:space="0" w:color="auto"/>
            </w:tcBorders>
            <w:shd w:val="clear" w:color="000000" w:fill="FFFFFF"/>
            <w:vAlign w:val="center"/>
            <w:hideMark/>
          </w:tcPr>
          <w:p w14:paraId="77F0D5D5" w14:textId="77777777" w:rsidR="004D6A9F" w:rsidRPr="004D6A9F" w:rsidRDefault="004D6A9F" w:rsidP="004D6A9F">
            <w:pPr>
              <w:rPr>
                <w:b/>
                <w:bCs/>
              </w:rPr>
            </w:pPr>
            <w:r w:rsidRPr="004D6A9F">
              <w:rPr>
                <w:b/>
                <w:bCs/>
              </w:rPr>
              <w:t>Плата за негативное воздействие на окружающую среду пределах лимита</w:t>
            </w:r>
          </w:p>
        </w:tc>
      </w:tr>
      <w:tr w:rsidR="004D6A9F" w:rsidRPr="004D6A9F" w14:paraId="50E82C21" w14:textId="77777777" w:rsidTr="004D6A9F">
        <w:trPr>
          <w:trHeight w:val="6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71C7F92" w14:textId="77777777" w:rsidR="004D6A9F" w:rsidRPr="004D6A9F" w:rsidRDefault="004D6A9F" w:rsidP="004D6A9F">
            <w:r w:rsidRPr="004D6A9F">
              <w:t>1.1.</w:t>
            </w:r>
          </w:p>
        </w:tc>
        <w:tc>
          <w:tcPr>
            <w:tcW w:w="4363" w:type="dxa"/>
            <w:tcBorders>
              <w:top w:val="nil"/>
              <w:left w:val="nil"/>
              <w:bottom w:val="single" w:sz="4" w:space="0" w:color="auto"/>
              <w:right w:val="single" w:sz="4" w:space="0" w:color="auto"/>
            </w:tcBorders>
            <w:shd w:val="clear" w:color="auto" w:fill="auto"/>
            <w:vAlign w:val="center"/>
            <w:hideMark/>
          </w:tcPr>
          <w:p w14:paraId="6B56B5B7" w14:textId="77777777" w:rsidR="004D6A9F" w:rsidRPr="004D6A9F" w:rsidRDefault="004D6A9F" w:rsidP="004D6A9F">
            <w:r w:rsidRPr="004D6A9F">
              <w:t>Плата за выбросы от стационарного объекта (стр.21 том 2)</w:t>
            </w:r>
          </w:p>
        </w:tc>
        <w:tc>
          <w:tcPr>
            <w:tcW w:w="2694" w:type="dxa"/>
            <w:tcBorders>
              <w:top w:val="nil"/>
              <w:left w:val="nil"/>
              <w:bottom w:val="single" w:sz="4" w:space="0" w:color="auto"/>
              <w:right w:val="single" w:sz="4" w:space="0" w:color="auto"/>
            </w:tcBorders>
            <w:shd w:val="clear" w:color="auto" w:fill="auto"/>
            <w:vAlign w:val="center"/>
            <w:hideMark/>
          </w:tcPr>
          <w:p w14:paraId="788617BA" w14:textId="77777777" w:rsidR="004D6A9F" w:rsidRPr="004D6A9F" w:rsidRDefault="004D6A9F" w:rsidP="004D6A9F">
            <w:pPr>
              <w:jc w:val="center"/>
            </w:pPr>
            <w:r w:rsidRPr="004D6A9F">
              <w:t>18761,71</w:t>
            </w:r>
          </w:p>
        </w:tc>
        <w:tc>
          <w:tcPr>
            <w:tcW w:w="1842" w:type="dxa"/>
            <w:tcBorders>
              <w:top w:val="nil"/>
              <w:left w:val="nil"/>
              <w:bottom w:val="single" w:sz="4" w:space="0" w:color="auto"/>
              <w:right w:val="single" w:sz="4" w:space="0" w:color="auto"/>
            </w:tcBorders>
            <w:shd w:val="clear" w:color="auto" w:fill="auto"/>
            <w:vAlign w:val="center"/>
            <w:hideMark/>
          </w:tcPr>
          <w:p w14:paraId="4B492A4A" w14:textId="77777777" w:rsidR="004D6A9F" w:rsidRPr="004D6A9F" w:rsidRDefault="004D6A9F" w:rsidP="004D6A9F">
            <w:pPr>
              <w:jc w:val="center"/>
              <w:rPr>
                <w:sz w:val="22"/>
                <w:szCs w:val="22"/>
              </w:rPr>
            </w:pPr>
            <w:r w:rsidRPr="004D6A9F">
              <w:rPr>
                <w:sz w:val="22"/>
                <w:szCs w:val="22"/>
              </w:rPr>
              <w:t xml:space="preserve">18 761,71  </w:t>
            </w:r>
          </w:p>
        </w:tc>
      </w:tr>
      <w:tr w:rsidR="004D6A9F" w:rsidRPr="004D6A9F" w14:paraId="47703066" w14:textId="77777777" w:rsidTr="004D6A9F">
        <w:trPr>
          <w:trHeight w:val="31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5F1C042" w14:textId="77777777" w:rsidR="004D6A9F" w:rsidRPr="004D6A9F" w:rsidRDefault="004D6A9F" w:rsidP="004D6A9F">
            <w:r w:rsidRPr="004D6A9F">
              <w:t>1.2.</w:t>
            </w:r>
          </w:p>
        </w:tc>
        <w:tc>
          <w:tcPr>
            <w:tcW w:w="4363" w:type="dxa"/>
            <w:tcBorders>
              <w:top w:val="nil"/>
              <w:left w:val="nil"/>
              <w:bottom w:val="single" w:sz="4" w:space="0" w:color="auto"/>
              <w:right w:val="single" w:sz="4" w:space="0" w:color="auto"/>
            </w:tcBorders>
            <w:shd w:val="clear" w:color="auto" w:fill="auto"/>
            <w:vAlign w:val="bottom"/>
            <w:hideMark/>
          </w:tcPr>
          <w:p w14:paraId="56698EC0" w14:textId="77777777" w:rsidR="004D6A9F" w:rsidRPr="004D6A9F" w:rsidRDefault="004D6A9F" w:rsidP="004D6A9F">
            <w:pPr>
              <w:rPr>
                <w:sz w:val="22"/>
                <w:szCs w:val="22"/>
              </w:rPr>
            </w:pPr>
            <w:r w:rsidRPr="004D6A9F">
              <w:rPr>
                <w:sz w:val="22"/>
                <w:szCs w:val="22"/>
              </w:rPr>
              <w:t>Плата за размещение отходов (стр.22 том 2)</w:t>
            </w:r>
          </w:p>
        </w:tc>
        <w:tc>
          <w:tcPr>
            <w:tcW w:w="2694" w:type="dxa"/>
            <w:tcBorders>
              <w:top w:val="nil"/>
              <w:left w:val="nil"/>
              <w:bottom w:val="single" w:sz="4" w:space="0" w:color="auto"/>
              <w:right w:val="single" w:sz="4" w:space="0" w:color="auto"/>
            </w:tcBorders>
            <w:shd w:val="clear" w:color="auto" w:fill="auto"/>
            <w:vAlign w:val="bottom"/>
            <w:hideMark/>
          </w:tcPr>
          <w:p w14:paraId="2A962F72" w14:textId="77777777" w:rsidR="004D6A9F" w:rsidRPr="004D6A9F" w:rsidRDefault="004D6A9F" w:rsidP="004D6A9F">
            <w:pPr>
              <w:jc w:val="center"/>
            </w:pPr>
            <w:r w:rsidRPr="004D6A9F">
              <w:t>1,82</w:t>
            </w:r>
          </w:p>
        </w:tc>
        <w:tc>
          <w:tcPr>
            <w:tcW w:w="1842" w:type="dxa"/>
            <w:tcBorders>
              <w:top w:val="nil"/>
              <w:left w:val="nil"/>
              <w:bottom w:val="single" w:sz="4" w:space="0" w:color="auto"/>
              <w:right w:val="single" w:sz="4" w:space="0" w:color="auto"/>
            </w:tcBorders>
            <w:shd w:val="clear" w:color="auto" w:fill="auto"/>
            <w:vAlign w:val="center"/>
            <w:hideMark/>
          </w:tcPr>
          <w:p w14:paraId="5EA6FE21" w14:textId="77777777" w:rsidR="004D6A9F" w:rsidRPr="004D6A9F" w:rsidRDefault="004D6A9F" w:rsidP="004D6A9F">
            <w:pPr>
              <w:jc w:val="center"/>
              <w:rPr>
                <w:sz w:val="22"/>
                <w:szCs w:val="22"/>
              </w:rPr>
            </w:pPr>
            <w:r w:rsidRPr="004D6A9F">
              <w:rPr>
                <w:sz w:val="22"/>
                <w:szCs w:val="22"/>
              </w:rPr>
              <w:t xml:space="preserve">1,82  </w:t>
            </w:r>
          </w:p>
        </w:tc>
      </w:tr>
      <w:tr w:rsidR="004D6A9F" w:rsidRPr="004D6A9F" w14:paraId="2246C81A" w14:textId="77777777" w:rsidTr="004D6A9F">
        <w:trPr>
          <w:trHeight w:val="433"/>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5FD8EEC" w14:textId="77777777" w:rsidR="004D6A9F" w:rsidRPr="004D6A9F" w:rsidRDefault="004D6A9F" w:rsidP="004D6A9F">
            <w:r w:rsidRPr="004D6A9F">
              <w:t> </w:t>
            </w:r>
          </w:p>
        </w:tc>
        <w:tc>
          <w:tcPr>
            <w:tcW w:w="4363" w:type="dxa"/>
            <w:tcBorders>
              <w:top w:val="nil"/>
              <w:left w:val="nil"/>
              <w:bottom w:val="single" w:sz="4" w:space="0" w:color="auto"/>
              <w:right w:val="single" w:sz="4" w:space="0" w:color="auto"/>
            </w:tcBorders>
            <w:shd w:val="clear" w:color="auto" w:fill="auto"/>
            <w:vAlign w:val="bottom"/>
            <w:hideMark/>
          </w:tcPr>
          <w:p w14:paraId="5B60D3B7" w14:textId="77777777" w:rsidR="004D6A9F" w:rsidRPr="004D6A9F" w:rsidRDefault="004D6A9F" w:rsidP="004D6A9F">
            <w:pPr>
              <w:rPr>
                <w:b/>
                <w:bCs/>
                <w:sz w:val="22"/>
                <w:szCs w:val="22"/>
              </w:rPr>
            </w:pPr>
            <w:r w:rsidRPr="004D6A9F">
              <w:rPr>
                <w:b/>
                <w:bCs/>
                <w:sz w:val="22"/>
                <w:szCs w:val="22"/>
              </w:rPr>
              <w:t>ИТОГО:</w:t>
            </w:r>
          </w:p>
        </w:tc>
        <w:tc>
          <w:tcPr>
            <w:tcW w:w="2694" w:type="dxa"/>
            <w:tcBorders>
              <w:top w:val="nil"/>
              <w:left w:val="nil"/>
              <w:bottom w:val="single" w:sz="4" w:space="0" w:color="auto"/>
              <w:right w:val="single" w:sz="4" w:space="0" w:color="auto"/>
            </w:tcBorders>
            <w:shd w:val="clear" w:color="auto" w:fill="auto"/>
            <w:vAlign w:val="center"/>
            <w:hideMark/>
          </w:tcPr>
          <w:p w14:paraId="2CA70779" w14:textId="77777777" w:rsidR="004D6A9F" w:rsidRPr="004D6A9F" w:rsidRDefault="004D6A9F" w:rsidP="004D6A9F">
            <w:pPr>
              <w:rPr>
                <w:b/>
                <w:bCs/>
              </w:rPr>
            </w:pPr>
            <w:r w:rsidRPr="004D6A9F">
              <w:rPr>
                <w:b/>
                <w:bCs/>
              </w:rPr>
              <w:t> </w:t>
            </w:r>
          </w:p>
        </w:tc>
        <w:tc>
          <w:tcPr>
            <w:tcW w:w="1842" w:type="dxa"/>
            <w:tcBorders>
              <w:top w:val="nil"/>
              <w:left w:val="nil"/>
              <w:bottom w:val="single" w:sz="4" w:space="0" w:color="auto"/>
              <w:right w:val="single" w:sz="4" w:space="0" w:color="auto"/>
            </w:tcBorders>
            <w:shd w:val="clear" w:color="auto" w:fill="auto"/>
            <w:noWrap/>
            <w:vAlign w:val="center"/>
            <w:hideMark/>
          </w:tcPr>
          <w:p w14:paraId="1ED66754" w14:textId="77777777" w:rsidR="004D6A9F" w:rsidRPr="004D6A9F" w:rsidRDefault="004D6A9F" w:rsidP="004D6A9F">
            <w:pPr>
              <w:jc w:val="center"/>
              <w:rPr>
                <w:b/>
                <w:bCs/>
              </w:rPr>
            </w:pPr>
            <w:r w:rsidRPr="004D6A9F">
              <w:rPr>
                <w:b/>
                <w:bCs/>
              </w:rPr>
              <w:t xml:space="preserve">18 763,53 </w:t>
            </w:r>
          </w:p>
        </w:tc>
      </w:tr>
    </w:tbl>
    <w:p w14:paraId="107744F8" w14:textId="77777777" w:rsidR="004D6A9F" w:rsidRPr="004D6A9F" w:rsidRDefault="004D6A9F" w:rsidP="004D6A9F">
      <w:pPr>
        <w:spacing w:line="360" w:lineRule="auto"/>
        <w:ind w:firstLine="851"/>
        <w:jc w:val="both"/>
      </w:pPr>
    </w:p>
    <w:p w14:paraId="4A9DA86C" w14:textId="77777777" w:rsidR="004D6A9F" w:rsidRPr="004D6A9F" w:rsidRDefault="004D6A9F" w:rsidP="004D6A9F">
      <w:pPr>
        <w:ind w:firstLine="851"/>
        <w:jc w:val="both"/>
      </w:pPr>
      <w:r w:rsidRPr="004D6A9F">
        <w:t xml:space="preserve">В своем расчете на 2020 год предприятие сохраняет дополнительный коэффициент к ставке платы за негативное воздействие на окружающую среду (ПВОС) на 2019 год, согласно Постановлению Правительства РФ от 29.06.2018 № 758 «О ставках платы за негативное воздействие на окружающую среду при размещении твердых коммунальных отходов IV класса </w:t>
      </w:r>
      <w:r w:rsidRPr="004D6A9F">
        <w:lastRenderedPageBreak/>
        <w:t>опасности (малоопасные) и внесении изменений в некоторые акты Правительства Российской Федерации», в котором установлено, что в 2019 году применяются ставки платы за негативное воздействие на окружающую среду, утвержденные постановлением правительства РФ от 13.09.2016 № 913 «О ставках платы за негативное воздействие на окружающую среду и дополнительных коэффициентах» 2019 год, с использованием дополнительно коэффициента 1,04.</w:t>
      </w:r>
    </w:p>
    <w:p w14:paraId="1D531845" w14:textId="77777777" w:rsidR="004D6A9F" w:rsidRPr="004D6A9F" w:rsidRDefault="004D6A9F" w:rsidP="004D6A9F">
      <w:pPr>
        <w:ind w:firstLine="851"/>
        <w:jc w:val="both"/>
      </w:pPr>
      <w:r w:rsidRPr="004D6A9F">
        <w:t>По мнению экспертов, расходы в сумме 18,76 тыс. руб. являются экономически обоснованными.</w:t>
      </w:r>
    </w:p>
    <w:p w14:paraId="17D6CB29" w14:textId="77777777" w:rsidR="004D6A9F" w:rsidRPr="004D6A9F" w:rsidRDefault="004D6A9F" w:rsidP="004D6A9F">
      <w:pPr>
        <w:keepNext/>
        <w:outlineLvl w:val="1"/>
        <w:rPr>
          <w:szCs w:val="20"/>
        </w:rPr>
      </w:pPr>
      <w:bookmarkStart w:id="79" w:name="_Toc502164067"/>
      <w:bookmarkStart w:id="80" w:name="_Toc26352478"/>
      <w:r w:rsidRPr="004D6A9F">
        <w:rPr>
          <w:szCs w:val="20"/>
        </w:rPr>
        <w:t>5.4.3.2. Расходы на страхование</w:t>
      </w:r>
      <w:bookmarkEnd w:id="79"/>
      <w:bookmarkEnd w:id="80"/>
    </w:p>
    <w:p w14:paraId="263CB14C" w14:textId="77777777" w:rsidR="004D6A9F" w:rsidRPr="004D6A9F" w:rsidRDefault="004D6A9F" w:rsidP="004D6A9F">
      <w:pPr>
        <w:ind w:firstLine="851"/>
        <w:jc w:val="both"/>
      </w:pPr>
      <w:r w:rsidRPr="004D6A9F">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016A7C71" w14:textId="77777777" w:rsidR="004D6A9F" w:rsidRPr="004D6A9F" w:rsidRDefault="004D6A9F" w:rsidP="004D6A9F">
      <w:pPr>
        <w:ind w:firstLine="851"/>
        <w:jc w:val="both"/>
      </w:pPr>
      <w:r w:rsidRPr="004D6A9F">
        <w:t>Предложения предприятия на производство тепловой энергии по статье составляют 61,90 тыс. руб. («Расчет расходов по страхованию объектов на 2020 г.» стр.42 том 2). В качестве обоснования представлены расчеты расходов на страхование по ООО «А-Энерго» на 2020 год.</w:t>
      </w:r>
    </w:p>
    <w:p w14:paraId="6D34A7A1" w14:textId="77777777" w:rsidR="004D6A9F" w:rsidRPr="004D6A9F" w:rsidRDefault="004D6A9F" w:rsidP="004D6A9F">
      <w:pPr>
        <w:ind w:firstLine="851"/>
        <w:jc w:val="both"/>
      </w:pPr>
      <w:r w:rsidRPr="004D6A9F">
        <w:t>Сводный расчет затрат по видам страхования и контрагентам представлен в таблице 7.</w:t>
      </w:r>
    </w:p>
    <w:tbl>
      <w:tblPr>
        <w:tblW w:w="10006" w:type="dxa"/>
        <w:tblLook w:val="04A0" w:firstRow="1" w:lastRow="0" w:firstColumn="1" w:lastColumn="0" w:noHBand="0" w:noVBand="1"/>
      </w:tblPr>
      <w:tblGrid>
        <w:gridCol w:w="940"/>
        <w:gridCol w:w="2888"/>
        <w:gridCol w:w="2032"/>
        <w:gridCol w:w="1340"/>
        <w:gridCol w:w="1299"/>
        <w:gridCol w:w="1507"/>
      </w:tblGrid>
      <w:tr w:rsidR="004D6A9F" w:rsidRPr="004D6A9F" w14:paraId="2020F5AB" w14:textId="77777777" w:rsidTr="004D6A9F">
        <w:trPr>
          <w:trHeight w:val="750"/>
        </w:trPr>
        <w:tc>
          <w:tcPr>
            <w:tcW w:w="10006" w:type="dxa"/>
            <w:gridSpan w:val="6"/>
            <w:tcBorders>
              <w:top w:val="nil"/>
              <w:left w:val="nil"/>
              <w:bottom w:val="nil"/>
              <w:right w:val="nil"/>
            </w:tcBorders>
            <w:shd w:val="clear" w:color="auto" w:fill="auto"/>
            <w:noWrap/>
            <w:vAlign w:val="bottom"/>
            <w:hideMark/>
          </w:tcPr>
          <w:p w14:paraId="180FCE9E" w14:textId="77777777" w:rsidR="004D6A9F" w:rsidRPr="004D6A9F" w:rsidRDefault="004D6A9F" w:rsidP="004D6A9F">
            <w:pPr>
              <w:contextualSpacing/>
              <w:jc w:val="right"/>
            </w:pPr>
            <w:r w:rsidRPr="004D6A9F">
              <w:t>Таблица 7</w:t>
            </w:r>
          </w:p>
          <w:p w14:paraId="31763D78" w14:textId="77777777" w:rsidR="004D6A9F" w:rsidRPr="004D6A9F" w:rsidRDefault="004D6A9F" w:rsidP="004D6A9F">
            <w:pPr>
              <w:contextualSpacing/>
              <w:jc w:val="center"/>
              <w:rPr>
                <w:bCs/>
                <w:szCs w:val="20"/>
              </w:rPr>
            </w:pPr>
            <w:r w:rsidRPr="004D6A9F">
              <w:rPr>
                <w:bCs/>
                <w:szCs w:val="20"/>
              </w:rPr>
              <w:t xml:space="preserve">РАСЧЕТ РАСХОДОВ </w:t>
            </w:r>
          </w:p>
        </w:tc>
      </w:tr>
      <w:tr w:rsidR="004D6A9F" w:rsidRPr="004D6A9F" w14:paraId="0536DFD3" w14:textId="77777777" w:rsidTr="004D6A9F">
        <w:trPr>
          <w:trHeight w:val="330"/>
        </w:trPr>
        <w:tc>
          <w:tcPr>
            <w:tcW w:w="10006" w:type="dxa"/>
            <w:gridSpan w:val="6"/>
            <w:tcBorders>
              <w:top w:val="nil"/>
              <w:left w:val="nil"/>
              <w:bottom w:val="single" w:sz="4" w:space="0" w:color="auto"/>
              <w:right w:val="nil"/>
            </w:tcBorders>
            <w:shd w:val="clear" w:color="auto" w:fill="auto"/>
            <w:noWrap/>
            <w:vAlign w:val="bottom"/>
            <w:hideMark/>
          </w:tcPr>
          <w:p w14:paraId="2B7D6921" w14:textId="77777777" w:rsidR="004D6A9F" w:rsidRPr="004D6A9F" w:rsidRDefault="004D6A9F" w:rsidP="004D6A9F">
            <w:pPr>
              <w:contextualSpacing/>
              <w:jc w:val="center"/>
              <w:rPr>
                <w:bCs/>
                <w:szCs w:val="20"/>
              </w:rPr>
            </w:pPr>
            <w:r w:rsidRPr="004D6A9F">
              <w:rPr>
                <w:bCs/>
                <w:szCs w:val="20"/>
              </w:rPr>
              <w:t>по страхованию объектов</w:t>
            </w:r>
          </w:p>
        </w:tc>
      </w:tr>
      <w:tr w:rsidR="004D6A9F" w:rsidRPr="004D6A9F" w14:paraId="0ADD10B8" w14:textId="77777777" w:rsidTr="004D6A9F">
        <w:trPr>
          <w:trHeight w:val="842"/>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5440C" w14:textId="77777777" w:rsidR="004D6A9F" w:rsidRPr="004D6A9F" w:rsidRDefault="004D6A9F" w:rsidP="004D6A9F">
            <w:pPr>
              <w:jc w:val="center"/>
              <w:rPr>
                <w:bCs/>
                <w:szCs w:val="20"/>
              </w:rPr>
            </w:pPr>
            <w:r w:rsidRPr="004D6A9F">
              <w:rPr>
                <w:bCs/>
                <w:szCs w:val="20"/>
              </w:rPr>
              <w:t>№</w:t>
            </w:r>
            <w:r w:rsidRPr="004D6A9F">
              <w:rPr>
                <w:bCs/>
                <w:szCs w:val="20"/>
              </w:rPr>
              <w:br/>
              <w:t>п/п</w:t>
            </w:r>
          </w:p>
        </w:tc>
        <w:tc>
          <w:tcPr>
            <w:tcW w:w="2888" w:type="dxa"/>
            <w:tcBorders>
              <w:top w:val="single" w:sz="4" w:space="0" w:color="auto"/>
              <w:left w:val="nil"/>
              <w:bottom w:val="single" w:sz="4" w:space="0" w:color="auto"/>
              <w:right w:val="single" w:sz="4" w:space="0" w:color="auto"/>
            </w:tcBorders>
            <w:shd w:val="clear" w:color="auto" w:fill="auto"/>
            <w:vAlign w:val="center"/>
            <w:hideMark/>
          </w:tcPr>
          <w:p w14:paraId="07804226" w14:textId="77777777" w:rsidR="004D6A9F" w:rsidRPr="004D6A9F" w:rsidRDefault="004D6A9F" w:rsidP="004D6A9F">
            <w:pPr>
              <w:jc w:val="center"/>
              <w:rPr>
                <w:bCs/>
                <w:szCs w:val="20"/>
              </w:rPr>
            </w:pPr>
            <w:r w:rsidRPr="004D6A9F">
              <w:rPr>
                <w:bCs/>
                <w:szCs w:val="20"/>
              </w:rPr>
              <w:t>Наименование</w:t>
            </w:r>
          </w:p>
        </w:tc>
        <w:tc>
          <w:tcPr>
            <w:tcW w:w="2032" w:type="dxa"/>
            <w:tcBorders>
              <w:top w:val="single" w:sz="4" w:space="0" w:color="auto"/>
              <w:left w:val="nil"/>
              <w:bottom w:val="single" w:sz="4" w:space="0" w:color="auto"/>
              <w:right w:val="single" w:sz="4" w:space="0" w:color="auto"/>
            </w:tcBorders>
            <w:shd w:val="clear" w:color="auto" w:fill="auto"/>
            <w:vAlign w:val="center"/>
            <w:hideMark/>
          </w:tcPr>
          <w:p w14:paraId="5E7671B6" w14:textId="77777777" w:rsidR="004D6A9F" w:rsidRPr="004D6A9F" w:rsidRDefault="004D6A9F" w:rsidP="004D6A9F">
            <w:pPr>
              <w:jc w:val="center"/>
              <w:rPr>
                <w:bCs/>
                <w:szCs w:val="20"/>
              </w:rPr>
            </w:pPr>
            <w:r w:rsidRPr="004D6A9F">
              <w:rPr>
                <w:bCs/>
                <w:szCs w:val="20"/>
              </w:rPr>
              <w:t>страховая сумма</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0F53F05" w14:textId="77777777" w:rsidR="004D6A9F" w:rsidRPr="004D6A9F" w:rsidRDefault="004D6A9F" w:rsidP="004D6A9F">
            <w:pPr>
              <w:jc w:val="center"/>
              <w:rPr>
                <w:bCs/>
                <w:szCs w:val="20"/>
              </w:rPr>
            </w:pPr>
            <w:r w:rsidRPr="004D6A9F">
              <w:rPr>
                <w:bCs/>
                <w:szCs w:val="20"/>
              </w:rPr>
              <w:t>Ед. изм.</w:t>
            </w:r>
          </w:p>
        </w:tc>
        <w:tc>
          <w:tcPr>
            <w:tcW w:w="1299" w:type="dxa"/>
            <w:tcBorders>
              <w:top w:val="single" w:sz="4" w:space="0" w:color="auto"/>
              <w:left w:val="nil"/>
              <w:bottom w:val="single" w:sz="4" w:space="0" w:color="auto"/>
              <w:right w:val="nil"/>
            </w:tcBorders>
            <w:shd w:val="clear" w:color="auto" w:fill="auto"/>
            <w:vAlign w:val="center"/>
            <w:hideMark/>
          </w:tcPr>
          <w:p w14:paraId="5B7F4582" w14:textId="77777777" w:rsidR="004D6A9F" w:rsidRPr="004D6A9F" w:rsidRDefault="004D6A9F" w:rsidP="004D6A9F">
            <w:pPr>
              <w:jc w:val="center"/>
              <w:rPr>
                <w:bCs/>
                <w:szCs w:val="20"/>
              </w:rPr>
            </w:pPr>
            <w:r w:rsidRPr="004D6A9F">
              <w:rPr>
                <w:bCs/>
                <w:szCs w:val="20"/>
              </w:rPr>
              <w:t>Кол-во объектов</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A69E3" w14:textId="77777777" w:rsidR="004D6A9F" w:rsidRPr="004D6A9F" w:rsidRDefault="004D6A9F" w:rsidP="004D6A9F">
            <w:pPr>
              <w:jc w:val="center"/>
              <w:rPr>
                <w:bCs/>
                <w:szCs w:val="20"/>
              </w:rPr>
            </w:pPr>
            <w:r w:rsidRPr="004D6A9F">
              <w:rPr>
                <w:bCs/>
                <w:szCs w:val="20"/>
              </w:rPr>
              <w:t>Страховая премия, тыс. руб.</w:t>
            </w:r>
          </w:p>
        </w:tc>
      </w:tr>
      <w:tr w:rsidR="004D6A9F" w:rsidRPr="004D6A9F" w14:paraId="130F4DEA" w14:textId="77777777" w:rsidTr="004D6A9F">
        <w:trPr>
          <w:trHeight w:val="36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721DB" w14:textId="77777777" w:rsidR="004D6A9F" w:rsidRPr="004D6A9F" w:rsidRDefault="004D6A9F" w:rsidP="004D6A9F">
            <w:pPr>
              <w:jc w:val="center"/>
              <w:rPr>
                <w:szCs w:val="20"/>
              </w:rPr>
            </w:pPr>
            <w:r w:rsidRPr="004D6A9F">
              <w:rPr>
                <w:szCs w:val="20"/>
              </w:rPr>
              <w:t>1</w:t>
            </w:r>
          </w:p>
        </w:tc>
        <w:tc>
          <w:tcPr>
            <w:tcW w:w="2888" w:type="dxa"/>
            <w:tcBorders>
              <w:top w:val="single" w:sz="4" w:space="0" w:color="auto"/>
              <w:left w:val="nil"/>
              <w:bottom w:val="single" w:sz="4" w:space="0" w:color="auto"/>
              <w:right w:val="single" w:sz="4" w:space="0" w:color="auto"/>
            </w:tcBorders>
            <w:shd w:val="clear" w:color="auto" w:fill="auto"/>
            <w:vAlign w:val="center"/>
            <w:hideMark/>
          </w:tcPr>
          <w:p w14:paraId="213AC58C" w14:textId="77777777" w:rsidR="004D6A9F" w:rsidRPr="004D6A9F" w:rsidRDefault="004D6A9F" w:rsidP="004D6A9F">
            <w:pPr>
              <w:jc w:val="center"/>
              <w:rPr>
                <w:szCs w:val="20"/>
              </w:rPr>
            </w:pPr>
            <w:r w:rsidRPr="004D6A9F">
              <w:rPr>
                <w:szCs w:val="20"/>
              </w:rPr>
              <w:t>2</w:t>
            </w:r>
          </w:p>
        </w:tc>
        <w:tc>
          <w:tcPr>
            <w:tcW w:w="2032" w:type="dxa"/>
            <w:tcBorders>
              <w:top w:val="single" w:sz="4" w:space="0" w:color="auto"/>
              <w:left w:val="nil"/>
              <w:bottom w:val="single" w:sz="4" w:space="0" w:color="auto"/>
              <w:right w:val="single" w:sz="4" w:space="0" w:color="auto"/>
            </w:tcBorders>
            <w:shd w:val="clear" w:color="auto" w:fill="auto"/>
            <w:vAlign w:val="center"/>
            <w:hideMark/>
          </w:tcPr>
          <w:p w14:paraId="66B9506B" w14:textId="77777777" w:rsidR="004D6A9F" w:rsidRPr="004D6A9F" w:rsidRDefault="004D6A9F" w:rsidP="004D6A9F">
            <w:pPr>
              <w:jc w:val="center"/>
              <w:rPr>
                <w:szCs w:val="20"/>
              </w:rPr>
            </w:pPr>
            <w:r w:rsidRPr="004D6A9F">
              <w:rPr>
                <w:szCs w:val="20"/>
              </w:rPr>
              <w:t>3</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E4EFA6D" w14:textId="77777777" w:rsidR="004D6A9F" w:rsidRPr="004D6A9F" w:rsidRDefault="004D6A9F" w:rsidP="004D6A9F">
            <w:pPr>
              <w:jc w:val="center"/>
              <w:rPr>
                <w:szCs w:val="20"/>
              </w:rPr>
            </w:pPr>
            <w:r w:rsidRPr="004D6A9F">
              <w:rPr>
                <w:szCs w:val="20"/>
              </w:rPr>
              <w:t>4</w:t>
            </w:r>
          </w:p>
        </w:tc>
        <w:tc>
          <w:tcPr>
            <w:tcW w:w="1299" w:type="dxa"/>
            <w:tcBorders>
              <w:top w:val="single" w:sz="4" w:space="0" w:color="auto"/>
              <w:left w:val="nil"/>
              <w:bottom w:val="single" w:sz="4" w:space="0" w:color="auto"/>
              <w:right w:val="nil"/>
            </w:tcBorders>
            <w:shd w:val="clear" w:color="auto" w:fill="auto"/>
            <w:vAlign w:val="center"/>
            <w:hideMark/>
          </w:tcPr>
          <w:p w14:paraId="66EA1477" w14:textId="77777777" w:rsidR="004D6A9F" w:rsidRPr="004D6A9F" w:rsidRDefault="004D6A9F" w:rsidP="004D6A9F">
            <w:pPr>
              <w:jc w:val="center"/>
              <w:rPr>
                <w:szCs w:val="20"/>
              </w:rPr>
            </w:pPr>
            <w:r w:rsidRPr="004D6A9F">
              <w:rPr>
                <w:szCs w:val="20"/>
              </w:rPr>
              <w:t>5 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01696" w14:textId="77777777" w:rsidR="004D6A9F" w:rsidRPr="004D6A9F" w:rsidRDefault="004D6A9F" w:rsidP="004D6A9F">
            <w:pPr>
              <w:jc w:val="center"/>
              <w:rPr>
                <w:szCs w:val="20"/>
              </w:rPr>
            </w:pPr>
            <w:r w:rsidRPr="004D6A9F">
              <w:rPr>
                <w:szCs w:val="20"/>
              </w:rPr>
              <w:t>6</w:t>
            </w:r>
          </w:p>
        </w:tc>
      </w:tr>
      <w:tr w:rsidR="004D6A9F" w:rsidRPr="004D6A9F" w14:paraId="1F7D4EEB" w14:textId="77777777" w:rsidTr="004D6A9F">
        <w:trPr>
          <w:trHeight w:val="360"/>
        </w:trPr>
        <w:tc>
          <w:tcPr>
            <w:tcW w:w="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2CC02E" w14:textId="77777777" w:rsidR="004D6A9F" w:rsidRPr="004D6A9F" w:rsidRDefault="004D6A9F" w:rsidP="004D6A9F">
            <w:pPr>
              <w:jc w:val="center"/>
              <w:rPr>
                <w:szCs w:val="20"/>
              </w:rPr>
            </w:pPr>
            <w:r w:rsidRPr="004D6A9F">
              <w:rPr>
                <w:szCs w:val="20"/>
              </w:rPr>
              <w:t>1</w:t>
            </w:r>
          </w:p>
        </w:tc>
        <w:tc>
          <w:tcPr>
            <w:tcW w:w="2888" w:type="dxa"/>
            <w:tcBorders>
              <w:top w:val="single" w:sz="4" w:space="0" w:color="auto"/>
              <w:left w:val="nil"/>
              <w:bottom w:val="single" w:sz="4" w:space="0" w:color="auto"/>
              <w:right w:val="single" w:sz="4" w:space="0" w:color="auto"/>
            </w:tcBorders>
            <w:shd w:val="clear" w:color="000000" w:fill="FFFFFF"/>
            <w:vAlign w:val="center"/>
            <w:hideMark/>
          </w:tcPr>
          <w:p w14:paraId="48D58B10" w14:textId="77777777" w:rsidR="004D6A9F" w:rsidRPr="004D6A9F" w:rsidRDefault="004D6A9F" w:rsidP="004D6A9F">
            <w:pPr>
              <w:rPr>
                <w:szCs w:val="20"/>
              </w:rPr>
            </w:pPr>
            <w:r w:rsidRPr="004D6A9F">
              <w:rPr>
                <w:szCs w:val="20"/>
              </w:rPr>
              <w:t>Котельная г. Мариинск с сетями до ЦТП</w:t>
            </w:r>
          </w:p>
        </w:tc>
        <w:tc>
          <w:tcPr>
            <w:tcW w:w="2032" w:type="dxa"/>
            <w:tcBorders>
              <w:top w:val="single" w:sz="4" w:space="0" w:color="auto"/>
              <w:left w:val="nil"/>
              <w:bottom w:val="single" w:sz="4" w:space="0" w:color="auto"/>
              <w:right w:val="single" w:sz="4" w:space="0" w:color="auto"/>
            </w:tcBorders>
            <w:shd w:val="clear" w:color="000000" w:fill="FFFFFF"/>
            <w:vAlign w:val="center"/>
            <w:hideMark/>
          </w:tcPr>
          <w:p w14:paraId="4344C34C" w14:textId="77777777" w:rsidR="004D6A9F" w:rsidRPr="004D6A9F" w:rsidRDefault="004D6A9F" w:rsidP="004D6A9F">
            <w:pPr>
              <w:jc w:val="center"/>
              <w:rPr>
                <w:szCs w:val="20"/>
              </w:rPr>
            </w:pPr>
            <w:r w:rsidRPr="004D6A9F">
              <w:rPr>
                <w:szCs w:val="20"/>
              </w:rPr>
              <w:t>500 000,00</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14:paraId="40051652" w14:textId="77777777" w:rsidR="004D6A9F" w:rsidRPr="004D6A9F" w:rsidRDefault="004D6A9F" w:rsidP="004D6A9F">
            <w:pPr>
              <w:jc w:val="center"/>
              <w:rPr>
                <w:szCs w:val="20"/>
              </w:rPr>
            </w:pPr>
            <w:r w:rsidRPr="004D6A9F">
              <w:rPr>
                <w:szCs w:val="20"/>
              </w:rPr>
              <w:t>тыс. руб.</w:t>
            </w:r>
          </w:p>
        </w:tc>
        <w:tc>
          <w:tcPr>
            <w:tcW w:w="1299" w:type="dxa"/>
            <w:tcBorders>
              <w:top w:val="single" w:sz="4" w:space="0" w:color="auto"/>
              <w:left w:val="nil"/>
              <w:bottom w:val="single" w:sz="4" w:space="0" w:color="auto"/>
              <w:right w:val="nil"/>
            </w:tcBorders>
            <w:shd w:val="clear" w:color="000000" w:fill="FFFFFF"/>
            <w:vAlign w:val="center"/>
            <w:hideMark/>
          </w:tcPr>
          <w:p w14:paraId="1E362E38" w14:textId="77777777" w:rsidR="004D6A9F" w:rsidRPr="004D6A9F" w:rsidRDefault="004D6A9F" w:rsidP="004D6A9F">
            <w:pPr>
              <w:jc w:val="center"/>
              <w:rPr>
                <w:szCs w:val="20"/>
              </w:rPr>
            </w:pPr>
            <w:r w:rsidRPr="004D6A9F">
              <w:rPr>
                <w:szCs w:val="20"/>
              </w:rPr>
              <w:t>1</w:t>
            </w:r>
          </w:p>
        </w:tc>
        <w:tc>
          <w:tcPr>
            <w:tcW w:w="15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97D970" w14:textId="77777777" w:rsidR="004D6A9F" w:rsidRPr="004D6A9F" w:rsidRDefault="004D6A9F" w:rsidP="004D6A9F">
            <w:pPr>
              <w:jc w:val="center"/>
              <w:rPr>
                <w:szCs w:val="20"/>
              </w:rPr>
            </w:pPr>
            <w:r w:rsidRPr="004D6A9F">
              <w:rPr>
                <w:szCs w:val="20"/>
              </w:rPr>
              <w:t>2 500,00</w:t>
            </w:r>
          </w:p>
        </w:tc>
      </w:tr>
      <w:tr w:rsidR="004D6A9F" w:rsidRPr="004D6A9F" w14:paraId="1E6D8829" w14:textId="77777777" w:rsidTr="004D6A9F">
        <w:trPr>
          <w:trHeight w:val="360"/>
        </w:trPr>
        <w:tc>
          <w:tcPr>
            <w:tcW w:w="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494DD0" w14:textId="77777777" w:rsidR="004D6A9F" w:rsidRPr="004D6A9F" w:rsidRDefault="004D6A9F" w:rsidP="004D6A9F">
            <w:pPr>
              <w:jc w:val="center"/>
              <w:rPr>
                <w:szCs w:val="20"/>
              </w:rPr>
            </w:pPr>
            <w:r w:rsidRPr="004D6A9F">
              <w:rPr>
                <w:szCs w:val="20"/>
              </w:rPr>
              <w:t>2.</w:t>
            </w:r>
          </w:p>
        </w:tc>
        <w:tc>
          <w:tcPr>
            <w:tcW w:w="2888" w:type="dxa"/>
            <w:tcBorders>
              <w:top w:val="single" w:sz="4" w:space="0" w:color="auto"/>
              <w:left w:val="nil"/>
              <w:bottom w:val="single" w:sz="4" w:space="0" w:color="auto"/>
              <w:right w:val="single" w:sz="4" w:space="0" w:color="auto"/>
            </w:tcBorders>
            <w:shd w:val="clear" w:color="000000" w:fill="FFFFFF"/>
            <w:vAlign w:val="center"/>
            <w:hideMark/>
          </w:tcPr>
          <w:p w14:paraId="083AE022" w14:textId="77777777" w:rsidR="004D6A9F" w:rsidRPr="004D6A9F" w:rsidRDefault="004D6A9F" w:rsidP="004D6A9F">
            <w:pPr>
              <w:rPr>
                <w:szCs w:val="20"/>
              </w:rPr>
            </w:pPr>
            <w:r w:rsidRPr="004D6A9F">
              <w:rPr>
                <w:szCs w:val="20"/>
              </w:rPr>
              <w:t>Участок трубопроводов теплосети 10 штук и котельная</w:t>
            </w:r>
          </w:p>
        </w:tc>
        <w:tc>
          <w:tcPr>
            <w:tcW w:w="2032" w:type="dxa"/>
            <w:tcBorders>
              <w:top w:val="single" w:sz="4" w:space="0" w:color="auto"/>
              <w:left w:val="nil"/>
              <w:bottom w:val="single" w:sz="4" w:space="0" w:color="auto"/>
              <w:right w:val="single" w:sz="4" w:space="0" w:color="auto"/>
            </w:tcBorders>
            <w:shd w:val="clear" w:color="000000" w:fill="FFFFFF"/>
            <w:vAlign w:val="center"/>
            <w:hideMark/>
          </w:tcPr>
          <w:p w14:paraId="55B53B56" w14:textId="77777777" w:rsidR="004D6A9F" w:rsidRPr="004D6A9F" w:rsidRDefault="004D6A9F" w:rsidP="004D6A9F">
            <w:pPr>
              <w:jc w:val="center"/>
              <w:rPr>
                <w:szCs w:val="20"/>
              </w:rPr>
            </w:pPr>
            <w:r w:rsidRPr="004D6A9F">
              <w:rPr>
                <w:szCs w:val="20"/>
              </w:rPr>
              <w:t>20 000 000</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14:paraId="24B23AEB" w14:textId="77777777" w:rsidR="004D6A9F" w:rsidRPr="004D6A9F" w:rsidRDefault="004D6A9F" w:rsidP="004D6A9F">
            <w:pPr>
              <w:jc w:val="center"/>
              <w:rPr>
                <w:szCs w:val="20"/>
              </w:rPr>
            </w:pPr>
            <w:r w:rsidRPr="004D6A9F">
              <w:rPr>
                <w:szCs w:val="20"/>
              </w:rPr>
              <w:t>тыс. руб.</w:t>
            </w:r>
          </w:p>
        </w:tc>
        <w:tc>
          <w:tcPr>
            <w:tcW w:w="1299" w:type="dxa"/>
            <w:tcBorders>
              <w:top w:val="single" w:sz="4" w:space="0" w:color="auto"/>
              <w:left w:val="nil"/>
              <w:bottom w:val="single" w:sz="4" w:space="0" w:color="auto"/>
              <w:right w:val="nil"/>
            </w:tcBorders>
            <w:shd w:val="clear" w:color="000000" w:fill="FFFFFF"/>
            <w:vAlign w:val="center"/>
            <w:hideMark/>
          </w:tcPr>
          <w:p w14:paraId="648B19B1" w14:textId="77777777" w:rsidR="004D6A9F" w:rsidRPr="004D6A9F" w:rsidRDefault="004D6A9F" w:rsidP="004D6A9F">
            <w:pPr>
              <w:jc w:val="center"/>
              <w:rPr>
                <w:szCs w:val="20"/>
              </w:rPr>
            </w:pPr>
            <w:r w:rsidRPr="004D6A9F">
              <w:rPr>
                <w:szCs w:val="20"/>
              </w:rPr>
              <w:t>11</w:t>
            </w:r>
          </w:p>
        </w:tc>
        <w:tc>
          <w:tcPr>
            <w:tcW w:w="15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6590B7" w14:textId="77777777" w:rsidR="004D6A9F" w:rsidRPr="004D6A9F" w:rsidRDefault="004D6A9F" w:rsidP="004D6A9F">
            <w:pPr>
              <w:jc w:val="center"/>
              <w:rPr>
                <w:szCs w:val="20"/>
              </w:rPr>
            </w:pPr>
            <w:r w:rsidRPr="004D6A9F">
              <w:rPr>
                <w:szCs w:val="20"/>
              </w:rPr>
              <w:t>10 800,00</w:t>
            </w:r>
          </w:p>
        </w:tc>
      </w:tr>
      <w:tr w:rsidR="004D6A9F" w:rsidRPr="004D6A9F" w14:paraId="0D73D17A" w14:textId="77777777" w:rsidTr="004D6A9F">
        <w:trPr>
          <w:trHeight w:val="272"/>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D51E7" w14:textId="77777777" w:rsidR="004D6A9F" w:rsidRPr="004D6A9F" w:rsidRDefault="004D6A9F" w:rsidP="004D6A9F">
            <w:pPr>
              <w:jc w:val="center"/>
              <w:rPr>
                <w:bCs/>
                <w:szCs w:val="20"/>
              </w:rPr>
            </w:pPr>
            <w:r w:rsidRPr="004D6A9F">
              <w:rPr>
                <w:bCs/>
                <w:szCs w:val="20"/>
              </w:rPr>
              <w:t> </w:t>
            </w:r>
          </w:p>
        </w:tc>
        <w:tc>
          <w:tcPr>
            <w:tcW w:w="6260" w:type="dxa"/>
            <w:gridSpan w:val="3"/>
            <w:tcBorders>
              <w:top w:val="single" w:sz="4" w:space="0" w:color="auto"/>
              <w:left w:val="nil"/>
              <w:bottom w:val="single" w:sz="4" w:space="0" w:color="auto"/>
              <w:right w:val="single" w:sz="4" w:space="0" w:color="auto"/>
            </w:tcBorders>
            <w:shd w:val="clear" w:color="000000" w:fill="FFFFFF"/>
            <w:vAlign w:val="center"/>
            <w:hideMark/>
          </w:tcPr>
          <w:p w14:paraId="790BEFEB" w14:textId="77777777" w:rsidR="004D6A9F" w:rsidRPr="004D6A9F" w:rsidRDefault="004D6A9F" w:rsidP="004D6A9F">
            <w:pPr>
              <w:rPr>
                <w:bCs/>
                <w:szCs w:val="20"/>
              </w:rPr>
            </w:pPr>
            <w:r w:rsidRPr="004D6A9F">
              <w:rPr>
                <w:bCs/>
                <w:szCs w:val="20"/>
              </w:rPr>
              <w:t>Итого расходов:</w:t>
            </w:r>
          </w:p>
        </w:tc>
        <w:tc>
          <w:tcPr>
            <w:tcW w:w="1299" w:type="dxa"/>
            <w:tcBorders>
              <w:top w:val="single" w:sz="4" w:space="0" w:color="auto"/>
              <w:left w:val="nil"/>
              <w:bottom w:val="single" w:sz="4" w:space="0" w:color="auto"/>
              <w:right w:val="nil"/>
            </w:tcBorders>
            <w:shd w:val="clear" w:color="000000" w:fill="FFFFFF"/>
            <w:vAlign w:val="center"/>
            <w:hideMark/>
          </w:tcPr>
          <w:p w14:paraId="5A0004E1" w14:textId="77777777" w:rsidR="004D6A9F" w:rsidRPr="004D6A9F" w:rsidRDefault="004D6A9F" w:rsidP="004D6A9F">
            <w:pPr>
              <w:rPr>
                <w:bCs/>
                <w:szCs w:val="20"/>
              </w:rPr>
            </w:pPr>
            <w:r w:rsidRPr="004D6A9F">
              <w:rPr>
                <w:bCs/>
                <w:szCs w:val="20"/>
              </w:rPr>
              <w:t> </w:t>
            </w:r>
          </w:p>
        </w:tc>
        <w:tc>
          <w:tcPr>
            <w:tcW w:w="15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C804FA" w14:textId="77777777" w:rsidR="004D6A9F" w:rsidRPr="004D6A9F" w:rsidRDefault="004D6A9F" w:rsidP="004D6A9F">
            <w:pPr>
              <w:jc w:val="center"/>
              <w:rPr>
                <w:bCs/>
                <w:szCs w:val="20"/>
              </w:rPr>
            </w:pPr>
            <w:r w:rsidRPr="004D6A9F">
              <w:rPr>
                <w:bCs/>
                <w:szCs w:val="20"/>
              </w:rPr>
              <w:t>13 300,00</w:t>
            </w:r>
          </w:p>
        </w:tc>
      </w:tr>
    </w:tbl>
    <w:p w14:paraId="2F37E2F4" w14:textId="77777777" w:rsidR="004D6A9F" w:rsidRPr="004D6A9F" w:rsidRDefault="004D6A9F" w:rsidP="004D6A9F">
      <w:pPr>
        <w:spacing w:line="360" w:lineRule="auto"/>
        <w:ind w:firstLine="708"/>
        <w:jc w:val="both"/>
      </w:pPr>
    </w:p>
    <w:p w14:paraId="0E0A75DF" w14:textId="77777777" w:rsidR="004D6A9F" w:rsidRPr="004D6A9F" w:rsidRDefault="004D6A9F" w:rsidP="004D6A9F">
      <w:pPr>
        <w:ind w:firstLine="708"/>
        <w:jc w:val="both"/>
      </w:pPr>
      <w:r w:rsidRPr="004D6A9F">
        <w:t>Представлены:</w:t>
      </w:r>
    </w:p>
    <w:p w14:paraId="4258AD93" w14:textId="77777777" w:rsidR="004D6A9F" w:rsidRPr="004D6A9F" w:rsidRDefault="004D6A9F" w:rsidP="004D6A9F">
      <w:pPr>
        <w:ind w:firstLine="708"/>
        <w:jc w:val="both"/>
      </w:pPr>
      <w:r w:rsidRPr="004D6A9F">
        <w:t>1 Договор страхования непредвиденных расходов по локализации и ликвидации последствий чрезвычайных ситуаций №8691</w:t>
      </w:r>
      <w:r w:rsidRPr="004D6A9F">
        <w:rPr>
          <w:lang w:val="en-US"/>
        </w:rPr>
        <w:t>R</w:t>
      </w:r>
      <w:r w:rsidRPr="004D6A9F">
        <w:t>/880/00412/8 от 8 декабря 2018 года со сроком действия с 12.01.2019 по 11.01.2020 с АО «АльфаСтрахование» Застрахованы: котельная по адресу: г. Мариинск, ул. Юбилейная, 2А и участок трубопроводов расположенных в северной части г. Мариинска от котельной расположенной по ул. Юбилейная, 2А до ЦТП 1,2,3,5,6,7,8,9,10,12.</w:t>
      </w:r>
    </w:p>
    <w:p w14:paraId="5F07B7C4" w14:textId="77777777" w:rsidR="004D6A9F" w:rsidRPr="004D6A9F" w:rsidRDefault="004D6A9F" w:rsidP="004D6A9F">
      <w:pPr>
        <w:ind w:firstLine="708"/>
        <w:jc w:val="both"/>
      </w:pPr>
      <w:r w:rsidRPr="004D6A9F">
        <w:t>2. Контракт (договор) об организации осуществления обязательного страхования гражданской ответственности владельца опасного объекта за причинение вреда в результате аварии на опасном объекте №000068/921/8691</w:t>
      </w:r>
      <w:r w:rsidRPr="004D6A9F">
        <w:rPr>
          <w:lang w:val="en-US"/>
        </w:rPr>
        <w:t>R</w:t>
      </w:r>
      <w:r w:rsidRPr="004D6A9F">
        <w:t>/8 со сроком действия с 14.12.2018 по 13.12.2019. Страховая премия 5,4 тыс. руб.</w:t>
      </w:r>
    </w:p>
    <w:p w14:paraId="4621D277" w14:textId="77777777" w:rsidR="004D6A9F" w:rsidRPr="004D6A9F" w:rsidRDefault="004D6A9F" w:rsidP="004D6A9F">
      <w:pPr>
        <w:ind w:firstLine="708"/>
        <w:jc w:val="both"/>
      </w:pPr>
      <w:r w:rsidRPr="004D6A9F">
        <w:t>Кроме того, в качестве обосновывающих документов предприятие представило страховые полисы, с расчетом страховой премии.</w:t>
      </w:r>
    </w:p>
    <w:p w14:paraId="1A93E72A" w14:textId="77777777" w:rsidR="004D6A9F" w:rsidRPr="004D6A9F" w:rsidRDefault="004D6A9F" w:rsidP="004D6A9F">
      <w:pPr>
        <w:ind w:firstLine="851"/>
        <w:jc w:val="both"/>
      </w:pPr>
      <w:r w:rsidRPr="004D6A9F">
        <w:t xml:space="preserve">По мнению экспертов, является экономически обоснованной является сумма 13,30 тыс.руб., т.е. эксперты согласны с предложениями предприятия. </w:t>
      </w:r>
    </w:p>
    <w:p w14:paraId="3717F81F" w14:textId="77777777" w:rsidR="004D6A9F" w:rsidRPr="004D6A9F" w:rsidRDefault="004D6A9F" w:rsidP="004D6A9F">
      <w:pPr>
        <w:spacing w:line="360" w:lineRule="auto"/>
        <w:ind w:firstLine="851"/>
        <w:jc w:val="both"/>
      </w:pPr>
    </w:p>
    <w:p w14:paraId="2D968A24" w14:textId="77777777" w:rsidR="004D6A9F" w:rsidRPr="004D6A9F" w:rsidRDefault="004D6A9F" w:rsidP="004D6A9F">
      <w:pPr>
        <w:keepNext/>
        <w:outlineLvl w:val="1"/>
        <w:rPr>
          <w:szCs w:val="20"/>
        </w:rPr>
      </w:pPr>
      <w:bookmarkStart w:id="81" w:name="_Toc26352479"/>
      <w:bookmarkStart w:id="82" w:name="_Toc502164068"/>
      <w:r w:rsidRPr="004D6A9F">
        <w:rPr>
          <w:szCs w:val="20"/>
        </w:rPr>
        <w:t>5.4.3.3. Иные налоги</w:t>
      </w:r>
      <w:bookmarkEnd w:id="81"/>
    </w:p>
    <w:p w14:paraId="033E487F" w14:textId="77777777" w:rsidR="004D6A9F" w:rsidRPr="004D6A9F" w:rsidRDefault="004D6A9F" w:rsidP="004D6A9F">
      <w:pPr>
        <w:keepNext/>
        <w:outlineLvl w:val="1"/>
        <w:rPr>
          <w:szCs w:val="20"/>
        </w:rPr>
      </w:pPr>
      <w:bookmarkStart w:id="83" w:name="_Toc26352480"/>
      <w:r w:rsidRPr="004D6A9F">
        <w:rPr>
          <w:i/>
          <w:szCs w:val="20"/>
        </w:rPr>
        <w:t>Налог на имущество</w:t>
      </w:r>
      <w:bookmarkEnd w:id="82"/>
      <w:bookmarkEnd w:id="83"/>
    </w:p>
    <w:p w14:paraId="076FD335" w14:textId="77777777" w:rsidR="004D6A9F" w:rsidRPr="004D6A9F" w:rsidRDefault="004D6A9F" w:rsidP="004D6A9F">
      <w:pPr>
        <w:ind w:firstLine="851"/>
        <w:jc w:val="both"/>
      </w:pPr>
      <w:r w:rsidRPr="004D6A9F">
        <w:t xml:space="preserve">Согласно ст.374 Налогового Кодекса Российской Федерации объектами налогообложения для российских организаций признается движимое и недвижимое имущество </w:t>
      </w:r>
      <w:r w:rsidRPr="004D6A9F">
        <w:lastRenderedPageBreak/>
        <w:t>(в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68064C08" w14:textId="77777777" w:rsidR="004D6A9F" w:rsidRPr="004D6A9F" w:rsidRDefault="004D6A9F" w:rsidP="004D6A9F">
      <w:pPr>
        <w:ind w:firstLine="851"/>
        <w:jc w:val="both"/>
      </w:pPr>
      <w:r w:rsidRPr="004D6A9F">
        <w:t>Налог на имущество организации состоит из трех составляющих: 1.налог с имущества, полученного в концессию; 2. налога на имущество с вновь введенных объектов, согласно инвестиционной программе; 3. налога на имущество с собственных средств предприятия.</w:t>
      </w:r>
    </w:p>
    <w:p w14:paraId="549FAD15" w14:textId="77777777" w:rsidR="004D6A9F" w:rsidRPr="004D6A9F" w:rsidRDefault="004D6A9F" w:rsidP="004D6A9F">
      <w:pPr>
        <w:ind w:firstLine="851"/>
        <w:jc w:val="both"/>
      </w:pPr>
      <w:r w:rsidRPr="004D6A9F">
        <w:t>Предприятие представило расчет налога на имущество на 2020 год в сумме 2 929,52 тыс. руб., в том числе 2 546,14 тыс. руб. по имуществу, переданному в концессию и 383,38 тыс. руб. по вновь вводимому имуществу («Расчет по налогу на имущество на 2020 г.» стр.83, том 2).</w:t>
      </w:r>
    </w:p>
    <w:p w14:paraId="0CBFD58D" w14:textId="77777777" w:rsidR="004D6A9F" w:rsidRPr="004D6A9F" w:rsidRDefault="004D6A9F" w:rsidP="004D6A9F">
      <w:pPr>
        <w:ind w:firstLine="851"/>
        <w:jc w:val="both"/>
      </w:pPr>
      <w:r w:rsidRPr="004D6A9F">
        <w:t>Эксперты обращают внимание, что с 01.01.2019 вступает в силу пп. «а» п. 19 ст. 2 Федерального закона от 03.08.2018 № 302-ФЗ. Изменения вносятся в п. 1 ст. 374 НК РФ, где дается понятие объекта налогообложения. Из определения объекта налогообложения налогом на имущество исключено слово «движимое». То есть, с 2019 года облагаться налогом на имущество может только недвижимое имущество.</w:t>
      </w:r>
    </w:p>
    <w:p w14:paraId="36702A4F" w14:textId="77777777" w:rsidR="004D6A9F" w:rsidRPr="004D6A9F" w:rsidRDefault="004D6A9F" w:rsidP="004D6A9F">
      <w:pPr>
        <w:ind w:firstLine="708"/>
        <w:jc w:val="both"/>
      </w:pPr>
      <w:r w:rsidRPr="004D6A9F">
        <w:t>Таким образом, с 01.01.2019 налог на движимое имущество отменен по отношению к таким объектам независимо от даты их приобретения, и от способа или источника поступления движимого имущества.</w:t>
      </w:r>
    </w:p>
    <w:p w14:paraId="0813F95C" w14:textId="77777777" w:rsidR="004D6A9F" w:rsidRPr="004D6A9F" w:rsidRDefault="004D6A9F" w:rsidP="004D6A9F">
      <w:pPr>
        <w:autoSpaceDE w:val="0"/>
        <w:autoSpaceDN w:val="0"/>
        <w:adjustRightInd w:val="0"/>
        <w:ind w:firstLine="539"/>
        <w:jc w:val="both"/>
      </w:pPr>
      <w:r w:rsidRPr="004D6A9F">
        <w:t xml:space="preserve">Кроме того, эксперты отмечают, что согласно п.3.3. ст.380 НК РФ часть </w:t>
      </w:r>
      <w:r w:rsidRPr="004D6A9F">
        <w:rPr>
          <w:lang w:val="en-US"/>
        </w:rPr>
        <w:t>II</w:t>
      </w:r>
      <w:r w:rsidRPr="004D6A9F">
        <w:t xml:space="preserve"> налоговые ставки, определяемые законами субъектов Российской Федерации в отношении имущества, указанного в </w:t>
      </w:r>
      <w:hyperlink r:id="rId230" w:history="1">
        <w:r w:rsidRPr="004D6A9F">
          <w:t>пункте 25 статьи 381</w:t>
        </w:r>
      </w:hyperlink>
      <w:r w:rsidRPr="004D6A9F">
        <w:t xml:space="preserve"> НК РФ ч.</w:t>
      </w:r>
      <w:r w:rsidRPr="004D6A9F">
        <w:rPr>
          <w:lang w:val="en-US"/>
        </w:rPr>
        <w:t>II</w:t>
      </w:r>
      <w:r w:rsidRPr="004D6A9F">
        <w:t xml:space="preserve"> (т.е. льготы в части движимого имущества) теряют свою актуальность, поскольку с 01.01.2019 года все движимое имущество уходит из-под налогообложения.</w:t>
      </w:r>
    </w:p>
    <w:p w14:paraId="0151FE0A" w14:textId="77777777" w:rsidR="004D6A9F" w:rsidRPr="004D6A9F" w:rsidRDefault="004D6A9F" w:rsidP="004D6A9F">
      <w:pPr>
        <w:spacing w:line="360" w:lineRule="auto"/>
        <w:ind w:firstLine="851"/>
        <w:jc w:val="both"/>
      </w:pPr>
      <w:r w:rsidRPr="004D6A9F">
        <w:t>Свод затрат по налогу на имущество представлен в таблице 8.</w:t>
      </w:r>
    </w:p>
    <w:p w14:paraId="418B8147" w14:textId="77777777" w:rsidR="004D6A9F" w:rsidRPr="004D6A9F" w:rsidRDefault="004D6A9F" w:rsidP="004D6A9F">
      <w:pPr>
        <w:spacing w:line="360" w:lineRule="auto"/>
        <w:ind w:firstLine="539"/>
        <w:jc w:val="right"/>
      </w:pPr>
      <w:r w:rsidRPr="004D6A9F">
        <w:t>Таблица 8</w:t>
      </w:r>
    </w:p>
    <w:tbl>
      <w:tblPr>
        <w:tblW w:w="9659" w:type="dxa"/>
        <w:tblCellMar>
          <w:left w:w="0" w:type="dxa"/>
          <w:right w:w="0" w:type="dxa"/>
        </w:tblCellMar>
        <w:tblLook w:val="04A0" w:firstRow="1" w:lastRow="0" w:firstColumn="1" w:lastColumn="0" w:noHBand="0" w:noVBand="1"/>
      </w:tblPr>
      <w:tblGrid>
        <w:gridCol w:w="1295"/>
        <w:gridCol w:w="2809"/>
        <w:gridCol w:w="1125"/>
        <w:gridCol w:w="1295"/>
        <w:gridCol w:w="1295"/>
        <w:gridCol w:w="1840"/>
      </w:tblGrid>
      <w:tr w:rsidR="004D6A9F" w:rsidRPr="004D6A9F" w14:paraId="1FCE6B77" w14:textId="77777777" w:rsidTr="004D6A9F">
        <w:trPr>
          <w:trHeight w:val="720"/>
        </w:trPr>
        <w:tc>
          <w:tcPr>
            <w:tcW w:w="1295" w:type="dxa"/>
            <w:tcBorders>
              <w:top w:val="nil"/>
              <w:bottom w:val="nil"/>
              <w:right w:val="nil"/>
            </w:tcBorders>
          </w:tcPr>
          <w:p w14:paraId="1FEB4AC0" w14:textId="77777777" w:rsidR="004D6A9F" w:rsidRPr="004D6A9F" w:rsidRDefault="004D6A9F" w:rsidP="004D6A9F">
            <w:pPr>
              <w:jc w:val="center"/>
            </w:pPr>
          </w:p>
        </w:tc>
        <w:tc>
          <w:tcPr>
            <w:tcW w:w="8364" w:type="dxa"/>
            <w:gridSpan w:val="5"/>
            <w:tcBorders>
              <w:top w:val="nil"/>
              <w:bottom w:val="nil"/>
              <w:right w:val="nil"/>
            </w:tcBorders>
            <w:shd w:val="clear" w:color="auto" w:fill="auto"/>
            <w:vAlign w:val="center"/>
            <w:hideMark/>
          </w:tcPr>
          <w:p w14:paraId="209F7168" w14:textId="77777777" w:rsidR="004D6A9F" w:rsidRPr="004D6A9F" w:rsidRDefault="004D6A9F" w:rsidP="004D6A9F">
            <w:pPr>
              <w:ind w:left="-1158"/>
              <w:jc w:val="center"/>
            </w:pPr>
            <w:r w:rsidRPr="004D6A9F">
              <w:t>Сводная таблица по налогу на имущество ООО «А-Энерго» на 2020 год</w:t>
            </w:r>
          </w:p>
        </w:tc>
      </w:tr>
      <w:tr w:rsidR="004D6A9F" w:rsidRPr="004D6A9F" w14:paraId="2C5C9BD7" w14:textId="77777777" w:rsidTr="004D6A9F">
        <w:trPr>
          <w:trHeight w:val="846"/>
        </w:trPr>
        <w:tc>
          <w:tcPr>
            <w:tcW w:w="41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FD6F0C" w14:textId="77777777" w:rsidR="004D6A9F" w:rsidRPr="004D6A9F" w:rsidRDefault="004D6A9F" w:rsidP="004D6A9F">
            <w:pPr>
              <w:jc w:val="both"/>
              <w:rPr>
                <w:sz w:val="22"/>
              </w:rPr>
            </w:pPr>
            <w:r w:rsidRPr="004D6A9F">
              <w:rPr>
                <w:sz w:val="22"/>
              </w:rPr>
              <w:t> </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319A0FC1" w14:textId="77777777" w:rsidR="004D6A9F" w:rsidRPr="004D6A9F" w:rsidRDefault="004D6A9F" w:rsidP="004D6A9F">
            <w:pPr>
              <w:jc w:val="center"/>
              <w:rPr>
                <w:sz w:val="22"/>
              </w:rPr>
            </w:pPr>
            <w:r w:rsidRPr="004D6A9F">
              <w:rPr>
                <w:sz w:val="22"/>
              </w:rPr>
              <w:t>Ед. изм.</w:t>
            </w:r>
          </w:p>
        </w:tc>
        <w:tc>
          <w:tcPr>
            <w:tcW w:w="1295" w:type="dxa"/>
            <w:tcBorders>
              <w:top w:val="single" w:sz="4" w:space="0" w:color="auto"/>
              <w:left w:val="nil"/>
              <w:bottom w:val="single" w:sz="4" w:space="0" w:color="auto"/>
              <w:right w:val="single" w:sz="4" w:space="0" w:color="auto"/>
            </w:tcBorders>
          </w:tcPr>
          <w:p w14:paraId="7E5B2445" w14:textId="77777777" w:rsidR="004D6A9F" w:rsidRPr="004D6A9F" w:rsidRDefault="004D6A9F" w:rsidP="004D6A9F">
            <w:pPr>
              <w:jc w:val="center"/>
              <w:rPr>
                <w:sz w:val="22"/>
              </w:rPr>
            </w:pPr>
            <w:r w:rsidRPr="004D6A9F">
              <w:rPr>
                <w:sz w:val="22"/>
              </w:rPr>
              <w:t>Предложения предприятия</w:t>
            </w:r>
          </w:p>
          <w:p w14:paraId="098B5E03" w14:textId="77777777" w:rsidR="004D6A9F" w:rsidRPr="004D6A9F" w:rsidRDefault="004D6A9F" w:rsidP="004D6A9F">
            <w:pPr>
              <w:jc w:val="center"/>
              <w:rPr>
                <w:sz w:val="22"/>
              </w:rPr>
            </w:pPr>
            <w:r w:rsidRPr="004D6A9F">
              <w:rPr>
                <w:sz w:val="22"/>
              </w:rPr>
              <w:t>2020 год</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23EC7" w14:textId="77777777" w:rsidR="004D6A9F" w:rsidRPr="004D6A9F" w:rsidRDefault="004D6A9F" w:rsidP="004D6A9F">
            <w:pPr>
              <w:jc w:val="center"/>
              <w:rPr>
                <w:sz w:val="22"/>
              </w:rPr>
            </w:pPr>
            <w:r w:rsidRPr="004D6A9F">
              <w:rPr>
                <w:sz w:val="22"/>
              </w:rPr>
              <w:t>Предложения экспертов 2020 год</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54F4024" w14:textId="77777777" w:rsidR="004D6A9F" w:rsidRPr="004D6A9F" w:rsidRDefault="004D6A9F" w:rsidP="004D6A9F">
            <w:pPr>
              <w:jc w:val="center"/>
              <w:rPr>
                <w:sz w:val="22"/>
              </w:rPr>
            </w:pPr>
            <w:r w:rsidRPr="004D6A9F">
              <w:rPr>
                <w:sz w:val="22"/>
              </w:rPr>
              <w:t>Обосновывающие документы</w:t>
            </w:r>
          </w:p>
        </w:tc>
      </w:tr>
      <w:tr w:rsidR="004D6A9F" w:rsidRPr="004D6A9F" w14:paraId="7819E150" w14:textId="77777777" w:rsidTr="004D6A9F">
        <w:trPr>
          <w:trHeight w:val="548"/>
        </w:trPr>
        <w:tc>
          <w:tcPr>
            <w:tcW w:w="4104" w:type="dxa"/>
            <w:gridSpan w:val="2"/>
            <w:tcBorders>
              <w:top w:val="nil"/>
              <w:left w:val="single" w:sz="4" w:space="0" w:color="auto"/>
              <w:bottom w:val="single" w:sz="4" w:space="0" w:color="auto"/>
              <w:right w:val="single" w:sz="4" w:space="0" w:color="auto"/>
            </w:tcBorders>
            <w:shd w:val="clear" w:color="auto" w:fill="auto"/>
            <w:vAlign w:val="center"/>
            <w:hideMark/>
          </w:tcPr>
          <w:p w14:paraId="77D35D1F" w14:textId="77777777" w:rsidR="004D6A9F" w:rsidRPr="004D6A9F" w:rsidRDefault="004D6A9F" w:rsidP="004D6A9F">
            <w:pPr>
              <w:rPr>
                <w:sz w:val="22"/>
              </w:rPr>
            </w:pPr>
            <w:r w:rsidRPr="004D6A9F">
              <w:rPr>
                <w:sz w:val="22"/>
              </w:rPr>
              <w:t>С имущества без вновь вводимого до 0,1 Гкал/час</w:t>
            </w:r>
          </w:p>
        </w:tc>
        <w:tc>
          <w:tcPr>
            <w:tcW w:w="1125" w:type="dxa"/>
            <w:tcBorders>
              <w:top w:val="nil"/>
              <w:left w:val="nil"/>
              <w:bottom w:val="single" w:sz="4" w:space="0" w:color="auto"/>
              <w:right w:val="single" w:sz="4" w:space="0" w:color="auto"/>
            </w:tcBorders>
            <w:shd w:val="clear" w:color="auto" w:fill="auto"/>
            <w:vAlign w:val="center"/>
            <w:hideMark/>
          </w:tcPr>
          <w:p w14:paraId="02A85C30" w14:textId="77777777" w:rsidR="004D6A9F" w:rsidRPr="004D6A9F" w:rsidRDefault="004D6A9F" w:rsidP="004D6A9F">
            <w:pPr>
              <w:jc w:val="center"/>
              <w:rPr>
                <w:sz w:val="22"/>
              </w:rPr>
            </w:pPr>
            <w:r w:rsidRPr="004D6A9F">
              <w:rPr>
                <w:sz w:val="22"/>
              </w:rPr>
              <w:t>тыс. руб.</w:t>
            </w:r>
          </w:p>
        </w:tc>
        <w:tc>
          <w:tcPr>
            <w:tcW w:w="1295" w:type="dxa"/>
            <w:tcBorders>
              <w:top w:val="single" w:sz="4" w:space="0" w:color="auto"/>
              <w:left w:val="nil"/>
              <w:bottom w:val="single" w:sz="4" w:space="0" w:color="auto"/>
              <w:right w:val="single" w:sz="4" w:space="0" w:color="auto"/>
            </w:tcBorders>
          </w:tcPr>
          <w:p w14:paraId="0FE53C89" w14:textId="77777777" w:rsidR="004D6A9F" w:rsidRPr="004D6A9F" w:rsidRDefault="004D6A9F" w:rsidP="004D6A9F">
            <w:pPr>
              <w:jc w:val="center"/>
              <w:rPr>
                <w:sz w:val="22"/>
              </w:rPr>
            </w:pP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015DB" w14:textId="77777777" w:rsidR="004D6A9F" w:rsidRPr="004D6A9F" w:rsidRDefault="004D6A9F" w:rsidP="004D6A9F">
            <w:pPr>
              <w:jc w:val="center"/>
              <w:rPr>
                <w:sz w:val="22"/>
              </w:rPr>
            </w:pPr>
            <w:r w:rsidRPr="004D6A9F">
              <w:rPr>
                <w:sz w:val="22"/>
              </w:rPr>
              <w:t>0,00 </w:t>
            </w:r>
          </w:p>
        </w:tc>
        <w:tc>
          <w:tcPr>
            <w:tcW w:w="1840" w:type="dxa"/>
            <w:tcBorders>
              <w:top w:val="nil"/>
              <w:left w:val="nil"/>
              <w:bottom w:val="single" w:sz="4" w:space="0" w:color="auto"/>
              <w:right w:val="single" w:sz="4" w:space="0" w:color="auto"/>
            </w:tcBorders>
            <w:shd w:val="clear" w:color="auto" w:fill="auto"/>
            <w:vAlign w:val="center"/>
            <w:hideMark/>
          </w:tcPr>
          <w:p w14:paraId="63636B57" w14:textId="77777777" w:rsidR="004D6A9F" w:rsidRPr="004D6A9F" w:rsidRDefault="004D6A9F" w:rsidP="004D6A9F">
            <w:pPr>
              <w:jc w:val="center"/>
              <w:rPr>
                <w:sz w:val="22"/>
              </w:rPr>
            </w:pPr>
          </w:p>
        </w:tc>
      </w:tr>
      <w:tr w:rsidR="004D6A9F" w:rsidRPr="004D6A9F" w14:paraId="30C16789" w14:textId="77777777" w:rsidTr="004D6A9F">
        <w:trPr>
          <w:trHeight w:val="427"/>
        </w:trPr>
        <w:tc>
          <w:tcPr>
            <w:tcW w:w="4104" w:type="dxa"/>
            <w:gridSpan w:val="2"/>
            <w:tcBorders>
              <w:top w:val="nil"/>
              <w:left w:val="single" w:sz="4" w:space="0" w:color="auto"/>
              <w:bottom w:val="single" w:sz="4" w:space="0" w:color="auto"/>
              <w:right w:val="single" w:sz="4" w:space="0" w:color="auto"/>
            </w:tcBorders>
            <w:shd w:val="clear" w:color="auto" w:fill="auto"/>
            <w:vAlign w:val="center"/>
            <w:hideMark/>
          </w:tcPr>
          <w:p w14:paraId="13E5ABCF" w14:textId="77777777" w:rsidR="004D6A9F" w:rsidRPr="004D6A9F" w:rsidRDefault="004D6A9F" w:rsidP="004D6A9F">
            <w:pPr>
              <w:rPr>
                <w:sz w:val="22"/>
              </w:rPr>
            </w:pPr>
            <w:r w:rsidRPr="004D6A9F">
              <w:rPr>
                <w:sz w:val="22"/>
              </w:rPr>
              <w:t>С имущества, переданного в концессию (недвижимого)</w:t>
            </w:r>
          </w:p>
        </w:tc>
        <w:tc>
          <w:tcPr>
            <w:tcW w:w="1125" w:type="dxa"/>
            <w:tcBorders>
              <w:top w:val="nil"/>
              <w:left w:val="nil"/>
              <w:bottom w:val="single" w:sz="4" w:space="0" w:color="auto"/>
              <w:right w:val="single" w:sz="4" w:space="0" w:color="auto"/>
            </w:tcBorders>
            <w:shd w:val="clear" w:color="auto" w:fill="auto"/>
            <w:vAlign w:val="center"/>
            <w:hideMark/>
          </w:tcPr>
          <w:p w14:paraId="6CFCCD7B" w14:textId="77777777" w:rsidR="004D6A9F" w:rsidRPr="004D6A9F" w:rsidRDefault="004D6A9F" w:rsidP="004D6A9F">
            <w:pPr>
              <w:jc w:val="center"/>
              <w:rPr>
                <w:sz w:val="22"/>
              </w:rPr>
            </w:pPr>
            <w:r w:rsidRPr="004D6A9F">
              <w:rPr>
                <w:sz w:val="22"/>
              </w:rPr>
              <w:t>тыс. руб.</w:t>
            </w:r>
          </w:p>
        </w:tc>
        <w:tc>
          <w:tcPr>
            <w:tcW w:w="1295" w:type="dxa"/>
            <w:tcBorders>
              <w:top w:val="single" w:sz="4" w:space="0" w:color="auto"/>
              <w:left w:val="nil"/>
              <w:bottom w:val="single" w:sz="4" w:space="0" w:color="auto"/>
              <w:right w:val="single" w:sz="4" w:space="0" w:color="auto"/>
            </w:tcBorders>
            <w:vAlign w:val="center"/>
          </w:tcPr>
          <w:p w14:paraId="3963EB1C" w14:textId="77777777" w:rsidR="004D6A9F" w:rsidRPr="004D6A9F" w:rsidRDefault="004D6A9F" w:rsidP="004D6A9F">
            <w:pPr>
              <w:jc w:val="center"/>
              <w:rPr>
                <w:sz w:val="22"/>
              </w:rPr>
            </w:pPr>
            <w:r w:rsidRPr="004D6A9F">
              <w:rPr>
                <w:sz w:val="22"/>
              </w:rPr>
              <w:t>2546,14</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F5BBA" w14:textId="77777777" w:rsidR="004D6A9F" w:rsidRPr="004D6A9F" w:rsidRDefault="004D6A9F" w:rsidP="004D6A9F">
            <w:pPr>
              <w:jc w:val="center"/>
              <w:rPr>
                <w:sz w:val="22"/>
              </w:rPr>
            </w:pPr>
            <w:r w:rsidRPr="004D6A9F">
              <w:rPr>
                <w:sz w:val="22"/>
              </w:rPr>
              <w:t>2546,14</w:t>
            </w:r>
          </w:p>
        </w:tc>
        <w:tc>
          <w:tcPr>
            <w:tcW w:w="1840" w:type="dxa"/>
            <w:tcBorders>
              <w:top w:val="nil"/>
              <w:left w:val="nil"/>
              <w:bottom w:val="single" w:sz="4" w:space="0" w:color="auto"/>
              <w:right w:val="single" w:sz="4" w:space="0" w:color="auto"/>
            </w:tcBorders>
            <w:shd w:val="clear" w:color="auto" w:fill="auto"/>
            <w:vAlign w:val="center"/>
            <w:hideMark/>
          </w:tcPr>
          <w:p w14:paraId="1EAEBE26" w14:textId="77777777" w:rsidR="004D6A9F" w:rsidRPr="004D6A9F" w:rsidRDefault="004D6A9F" w:rsidP="004D6A9F">
            <w:pPr>
              <w:jc w:val="center"/>
              <w:rPr>
                <w:sz w:val="22"/>
              </w:rPr>
            </w:pPr>
            <w:r w:rsidRPr="004D6A9F">
              <w:rPr>
                <w:sz w:val="22"/>
              </w:rPr>
              <w:t>расчет по декларации</w:t>
            </w:r>
          </w:p>
        </w:tc>
      </w:tr>
      <w:tr w:rsidR="004D6A9F" w:rsidRPr="004D6A9F" w14:paraId="283B7A8E" w14:textId="77777777" w:rsidTr="004D6A9F">
        <w:trPr>
          <w:trHeight w:val="693"/>
        </w:trPr>
        <w:tc>
          <w:tcPr>
            <w:tcW w:w="4104" w:type="dxa"/>
            <w:gridSpan w:val="2"/>
            <w:tcBorders>
              <w:top w:val="nil"/>
              <w:left w:val="single" w:sz="4" w:space="0" w:color="auto"/>
              <w:bottom w:val="single" w:sz="4" w:space="0" w:color="auto"/>
              <w:right w:val="single" w:sz="4" w:space="0" w:color="auto"/>
            </w:tcBorders>
            <w:shd w:val="clear" w:color="auto" w:fill="auto"/>
            <w:vAlign w:val="center"/>
            <w:hideMark/>
          </w:tcPr>
          <w:p w14:paraId="06ADC14C" w14:textId="77777777" w:rsidR="004D6A9F" w:rsidRPr="004D6A9F" w:rsidRDefault="004D6A9F" w:rsidP="004D6A9F">
            <w:pPr>
              <w:rPr>
                <w:sz w:val="22"/>
              </w:rPr>
            </w:pPr>
            <w:r w:rsidRPr="004D6A9F">
              <w:rPr>
                <w:sz w:val="22"/>
              </w:rPr>
              <w:t>С имущества вновь введенного, в рамках концессионного соглашения</w:t>
            </w:r>
          </w:p>
        </w:tc>
        <w:tc>
          <w:tcPr>
            <w:tcW w:w="1125" w:type="dxa"/>
            <w:tcBorders>
              <w:top w:val="nil"/>
              <w:left w:val="nil"/>
              <w:bottom w:val="single" w:sz="4" w:space="0" w:color="auto"/>
              <w:right w:val="single" w:sz="4" w:space="0" w:color="auto"/>
            </w:tcBorders>
            <w:shd w:val="clear" w:color="auto" w:fill="auto"/>
            <w:vAlign w:val="center"/>
            <w:hideMark/>
          </w:tcPr>
          <w:p w14:paraId="52DD41DF" w14:textId="77777777" w:rsidR="004D6A9F" w:rsidRPr="004D6A9F" w:rsidRDefault="004D6A9F" w:rsidP="004D6A9F">
            <w:pPr>
              <w:jc w:val="center"/>
              <w:rPr>
                <w:sz w:val="22"/>
              </w:rPr>
            </w:pPr>
            <w:r w:rsidRPr="004D6A9F">
              <w:rPr>
                <w:sz w:val="22"/>
              </w:rPr>
              <w:t>тыс. руб.</w:t>
            </w:r>
          </w:p>
        </w:tc>
        <w:tc>
          <w:tcPr>
            <w:tcW w:w="1295" w:type="dxa"/>
            <w:tcBorders>
              <w:top w:val="single" w:sz="4" w:space="0" w:color="auto"/>
              <w:left w:val="nil"/>
              <w:bottom w:val="single" w:sz="4" w:space="0" w:color="auto"/>
              <w:right w:val="single" w:sz="4" w:space="0" w:color="auto"/>
            </w:tcBorders>
            <w:vAlign w:val="center"/>
          </w:tcPr>
          <w:p w14:paraId="0D34E9DF" w14:textId="77777777" w:rsidR="004D6A9F" w:rsidRPr="004D6A9F" w:rsidRDefault="004D6A9F" w:rsidP="004D6A9F">
            <w:pPr>
              <w:jc w:val="center"/>
              <w:rPr>
                <w:sz w:val="22"/>
              </w:rPr>
            </w:pPr>
            <w:r w:rsidRPr="004D6A9F">
              <w:rPr>
                <w:sz w:val="22"/>
              </w:rPr>
              <w:t>383,38</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CCC08" w14:textId="77777777" w:rsidR="004D6A9F" w:rsidRPr="004D6A9F" w:rsidRDefault="004D6A9F" w:rsidP="004D6A9F">
            <w:pPr>
              <w:jc w:val="center"/>
              <w:rPr>
                <w:sz w:val="22"/>
              </w:rPr>
            </w:pPr>
            <w:r w:rsidRPr="004D6A9F">
              <w:rPr>
                <w:sz w:val="22"/>
              </w:rPr>
              <w:t>383,38</w:t>
            </w:r>
          </w:p>
        </w:tc>
        <w:tc>
          <w:tcPr>
            <w:tcW w:w="1840" w:type="dxa"/>
            <w:tcBorders>
              <w:top w:val="nil"/>
              <w:left w:val="nil"/>
              <w:bottom w:val="single" w:sz="4" w:space="0" w:color="auto"/>
              <w:right w:val="single" w:sz="4" w:space="0" w:color="auto"/>
            </w:tcBorders>
            <w:shd w:val="clear" w:color="auto" w:fill="auto"/>
            <w:vAlign w:val="center"/>
            <w:hideMark/>
          </w:tcPr>
          <w:p w14:paraId="1A2C1557" w14:textId="77777777" w:rsidR="004D6A9F" w:rsidRPr="004D6A9F" w:rsidRDefault="004D6A9F" w:rsidP="004D6A9F">
            <w:pPr>
              <w:jc w:val="center"/>
              <w:rPr>
                <w:sz w:val="22"/>
              </w:rPr>
            </w:pPr>
            <w:r w:rsidRPr="004D6A9F">
              <w:rPr>
                <w:sz w:val="22"/>
              </w:rPr>
              <w:t>Ведомость по начислению амортизационных отчислений</w:t>
            </w:r>
          </w:p>
        </w:tc>
      </w:tr>
      <w:tr w:rsidR="004D6A9F" w:rsidRPr="004D6A9F" w14:paraId="25C962F0" w14:textId="77777777" w:rsidTr="004D6A9F">
        <w:trPr>
          <w:trHeight w:val="390"/>
        </w:trPr>
        <w:tc>
          <w:tcPr>
            <w:tcW w:w="41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D96C29" w14:textId="77777777" w:rsidR="004D6A9F" w:rsidRPr="004D6A9F" w:rsidRDefault="004D6A9F" w:rsidP="004D6A9F">
            <w:pPr>
              <w:rPr>
                <w:sz w:val="22"/>
              </w:rPr>
            </w:pPr>
            <w:r w:rsidRPr="004D6A9F">
              <w:rPr>
                <w:sz w:val="22"/>
              </w:rPr>
              <w:t>С имущества, переданного в концессию (движимого)</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71AD1" w14:textId="77777777" w:rsidR="004D6A9F" w:rsidRPr="004D6A9F" w:rsidRDefault="004D6A9F" w:rsidP="004D6A9F">
            <w:pPr>
              <w:jc w:val="center"/>
              <w:rPr>
                <w:sz w:val="22"/>
              </w:rPr>
            </w:pPr>
            <w:r w:rsidRPr="004D6A9F">
              <w:rPr>
                <w:sz w:val="22"/>
              </w:rPr>
              <w:t>тыс. руб.</w:t>
            </w:r>
          </w:p>
        </w:tc>
        <w:tc>
          <w:tcPr>
            <w:tcW w:w="1295" w:type="dxa"/>
            <w:tcBorders>
              <w:top w:val="single" w:sz="4" w:space="0" w:color="auto"/>
              <w:left w:val="single" w:sz="4" w:space="0" w:color="auto"/>
              <w:bottom w:val="single" w:sz="4" w:space="0" w:color="auto"/>
              <w:right w:val="single" w:sz="4" w:space="0" w:color="auto"/>
            </w:tcBorders>
            <w:vAlign w:val="center"/>
          </w:tcPr>
          <w:p w14:paraId="6D6C870F" w14:textId="77777777" w:rsidR="004D6A9F" w:rsidRPr="004D6A9F" w:rsidRDefault="004D6A9F" w:rsidP="004D6A9F">
            <w:pPr>
              <w:jc w:val="right"/>
              <w:rPr>
                <w:i/>
                <w:sz w:val="22"/>
              </w:rPr>
            </w:pPr>
            <w:r w:rsidRPr="004D6A9F">
              <w:rPr>
                <w:i/>
                <w:sz w:val="22"/>
              </w:rPr>
              <w:t>1132,086</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6410F" w14:textId="77777777" w:rsidR="004D6A9F" w:rsidRPr="004D6A9F" w:rsidRDefault="004D6A9F" w:rsidP="004D6A9F">
            <w:pPr>
              <w:jc w:val="center"/>
              <w:rPr>
                <w:i/>
                <w:sz w:val="22"/>
              </w:rPr>
            </w:pPr>
            <w:r w:rsidRPr="004D6A9F">
              <w:rPr>
                <w:i/>
                <w:sz w:val="22"/>
              </w:rPr>
              <w:t>0,00</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ACAF7" w14:textId="77777777" w:rsidR="004D6A9F" w:rsidRPr="004D6A9F" w:rsidRDefault="004D6A9F" w:rsidP="004D6A9F">
            <w:pPr>
              <w:jc w:val="center"/>
              <w:rPr>
                <w:sz w:val="22"/>
              </w:rPr>
            </w:pPr>
            <w:r w:rsidRPr="004D6A9F">
              <w:rPr>
                <w:sz w:val="22"/>
              </w:rPr>
              <w:t>исключить </w:t>
            </w:r>
          </w:p>
        </w:tc>
      </w:tr>
      <w:tr w:rsidR="004D6A9F" w:rsidRPr="004D6A9F" w14:paraId="75A36950" w14:textId="77777777" w:rsidTr="004D6A9F">
        <w:trPr>
          <w:trHeight w:val="499"/>
        </w:trPr>
        <w:tc>
          <w:tcPr>
            <w:tcW w:w="41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E558BF" w14:textId="77777777" w:rsidR="004D6A9F" w:rsidRPr="004D6A9F" w:rsidRDefault="004D6A9F" w:rsidP="004D6A9F">
            <w:pPr>
              <w:jc w:val="both"/>
              <w:rPr>
                <w:sz w:val="22"/>
              </w:rPr>
            </w:pPr>
            <w:r w:rsidRPr="004D6A9F">
              <w:rPr>
                <w:sz w:val="22"/>
              </w:rPr>
              <w:t>Налог на имущество всего</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A5CC6" w14:textId="77777777" w:rsidR="004D6A9F" w:rsidRPr="004D6A9F" w:rsidRDefault="004D6A9F" w:rsidP="004D6A9F">
            <w:pPr>
              <w:jc w:val="center"/>
              <w:rPr>
                <w:sz w:val="22"/>
              </w:rPr>
            </w:pPr>
            <w:r w:rsidRPr="004D6A9F">
              <w:rPr>
                <w:sz w:val="22"/>
              </w:rPr>
              <w:t>тыс. руб.</w:t>
            </w:r>
          </w:p>
        </w:tc>
        <w:tc>
          <w:tcPr>
            <w:tcW w:w="1295" w:type="dxa"/>
            <w:tcBorders>
              <w:top w:val="single" w:sz="4" w:space="0" w:color="auto"/>
              <w:left w:val="single" w:sz="4" w:space="0" w:color="auto"/>
              <w:bottom w:val="single" w:sz="4" w:space="0" w:color="auto"/>
              <w:right w:val="single" w:sz="4" w:space="0" w:color="auto"/>
            </w:tcBorders>
            <w:vAlign w:val="center"/>
          </w:tcPr>
          <w:p w14:paraId="0D15D30D" w14:textId="77777777" w:rsidR="004D6A9F" w:rsidRPr="004D6A9F" w:rsidRDefault="004D6A9F" w:rsidP="004D6A9F">
            <w:pPr>
              <w:jc w:val="center"/>
              <w:rPr>
                <w:sz w:val="22"/>
              </w:rPr>
            </w:pPr>
            <w:r w:rsidRPr="004D6A9F">
              <w:rPr>
                <w:sz w:val="22"/>
              </w:rPr>
              <w:t>2929,52</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E5944" w14:textId="77777777" w:rsidR="004D6A9F" w:rsidRPr="004D6A9F" w:rsidRDefault="004D6A9F" w:rsidP="004D6A9F">
            <w:pPr>
              <w:jc w:val="center"/>
              <w:rPr>
                <w:sz w:val="22"/>
              </w:rPr>
            </w:pPr>
            <w:r w:rsidRPr="004D6A9F">
              <w:rPr>
                <w:sz w:val="22"/>
              </w:rPr>
              <w:t>2929,52</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33A60" w14:textId="77777777" w:rsidR="004D6A9F" w:rsidRPr="004D6A9F" w:rsidRDefault="004D6A9F" w:rsidP="004D6A9F">
            <w:pPr>
              <w:jc w:val="center"/>
              <w:rPr>
                <w:sz w:val="22"/>
              </w:rPr>
            </w:pPr>
            <w:r w:rsidRPr="004D6A9F">
              <w:rPr>
                <w:sz w:val="22"/>
              </w:rPr>
              <w:t> </w:t>
            </w:r>
          </w:p>
        </w:tc>
      </w:tr>
    </w:tbl>
    <w:p w14:paraId="190C0665" w14:textId="77777777" w:rsidR="004D6A9F" w:rsidRPr="004D6A9F" w:rsidRDefault="004D6A9F" w:rsidP="004D6A9F">
      <w:pPr>
        <w:spacing w:line="360" w:lineRule="auto"/>
        <w:ind w:firstLine="851"/>
        <w:jc w:val="both"/>
      </w:pPr>
    </w:p>
    <w:p w14:paraId="7D5E0C8E" w14:textId="77777777" w:rsidR="004D6A9F" w:rsidRPr="004D6A9F" w:rsidRDefault="004D6A9F" w:rsidP="004D6A9F">
      <w:pPr>
        <w:ind w:firstLine="851"/>
        <w:jc w:val="both"/>
      </w:pPr>
      <w:r w:rsidRPr="004D6A9F">
        <w:t>Расчет налога на имущество ООО «А-Энерго» на 2020 год (недвижимое) представлен на стр. 21 том 6. Расчет налога на имущество с движимого имущества представлен здесь же и в состав затрат не включается, т.к. отменен с 01.01.2019 года.</w:t>
      </w:r>
    </w:p>
    <w:p w14:paraId="1C14A8D0" w14:textId="77777777" w:rsidR="004D6A9F" w:rsidRPr="004D6A9F" w:rsidRDefault="004D6A9F" w:rsidP="004D6A9F">
      <w:pPr>
        <w:ind w:firstLine="851"/>
        <w:jc w:val="both"/>
      </w:pPr>
      <w:r w:rsidRPr="004D6A9F">
        <w:t>По мнению экспертов, сумма 2 929,52</w:t>
      </w:r>
      <w:r w:rsidRPr="004D6A9F">
        <w:rPr>
          <w:sz w:val="22"/>
        </w:rPr>
        <w:t xml:space="preserve"> </w:t>
      </w:r>
      <w:r w:rsidRPr="004D6A9F">
        <w:t>тыс. руб. является экономически обоснованной и подлежит включению в НВВ на 2020 год.</w:t>
      </w:r>
    </w:p>
    <w:p w14:paraId="5F9CE58A" w14:textId="77777777" w:rsidR="004D6A9F" w:rsidRPr="004D6A9F" w:rsidRDefault="004D6A9F" w:rsidP="004D6A9F">
      <w:pPr>
        <w:keepNext/>
        <w:outlineLvl w:val="1"/>
        <w:rPr>
          <w:i/>
          <w:szCs w:val="20"/>
        </w:rPr>
      </w:pPr>
      <w:bookmarkStart w:id="84" w:name="_Toc502164069"/>
      <w:bookmarkStart w:id="85" w:name="_Toc26352481"/>
      <w:r w:rsidRPr="004D6A9F">
        <w:rPr>
          <w:i/>
          <w:szCs w:val="20"/>
        </w:rPr>
        <w:t>Земельный налог</w:t>
      </w:r>
      <w:bookmarkEnd w:id="84"/>
      <w:bookmarkEnd w:id="85"/>
    </w:p>
    <w:p w14:paraId="211EBEE5" w14:textId="77777777" w:rsidR="004D6A9F" w:rsidRPr="004D6A9F" w:rsidRDefault="004D6A9F" w:rsidP="004D6A9F">
      <w:pPr>
        <w:ind w:firstLine="851"/>
        <w:jc w:val="both"/>
      </w:pPr>
      <w:r w:rsidRPr="004D6A9F">
        <w:t xml:space="preserve">Согласно ст.388 Налогового Кодекса Российской Федерации налогоплательщиками земельного налога признаются организации и физические лица, обладающие земельными участками, признаваемыми объектом налогообложения в соответствии со статьей 389 </w:t>
      </w:r>
      <w:r w:rsidRPr="004D6A9F">
        <w:lastRenderedPageBreak/>
        <w:t>Налогового Кодекса, на праве собственности, праве постоянного (бессрочного) пользования или праве пожизненного наследуемого владения.</w:t>
      </w:r>
    </w:p>
    <w:p w14:paraId="338E0FEA" w14:textId="77777777" w:rsidR="004D6A9F" w:rsidRPr="004D6A9F" w:rsidRDefault="004D6A9F" w:rsidP="004D6A9F">
      <w:pPr>
        <w:ind w:firstLine="851"/>
      </w:pPr>
      <w:r w:rsidRPr="004D6A9F">
        <w:t>Предприятием не заявлены расходы по статье.</w:t>
      </w:r>
    </w:p>
    <w:p w14:paraId="6C054ABD" w14:textId="77777777" w:rsidR="004D6A9F" w:rsidRPr="004D6A9F" w:rsidRDefault="004D6A9F" w:rsidP="004D6A9F">
      <w:pPr>
        <w:ind w:firstLine="851"/>
      </w:pPr>
    </w:p>
    <w:p w14:paraId="2211207C" w14:textId="77777777" w:rsidR="004D6A9F" w:rsidRPr="004D6A9F" w:rsidRDefault="004D6A9F" w:rsidP="004D6A9F">
      <w:pPr>
        <w:keepNext/>
        <w:outlineLvl w:val="1"/>
        <w:rPr>
          <w:i/>
          <w:szCs w:val="20"/>
        </w:rPr>
      </w:pPr>
      <w:bookmarkStart w:id="86" w:name="_Toc26352482"/>
      <w:bookmarkStart w:id="87" w:name="_Toc502164070"/>
      <w:r w:rsidRPr="004D6A9F">
        <w:rPr>
          <w:i/>
          <w:szCs w:val="20"/>
        </w:rPr>
        <w:t>Транспортный налог</w:t>
      </w:r>
      <w:bookmarkEnd w:id="86"/>
      <w:r w:rsidRPr="004D6A9F">
        <w:rPr>
          <w:i/>
          <w:szCs w:val="20"/>
        </w:rPr>
        <w:t xml:space="preserve"> </w:t>
      </w:r>
      <w:bookmarkEnd w:id="87"/>
    </w:p>
    <w:p w14:paraId="0617F736" w14:textId="77777777" w:rsidR="004D6A9F" w:rsidRPr="004D6A9F" w:rsidRDefault="004D6A9F" w:rsidP="004D6A9F">
      <w:pPr>
        <w:ind w:firstLine="851"/>
        <w:jc w:val="both"/>
      </w:pPr>
      <w:r w:rsidRPr="004D6A9F">
        <w:t>Предприятием заявлены расходы в размере 4,94 тыс. руб.</w:t>
      </w:r>
    </w:p>
    <w:p w14:paraId="60739501" w14:textId="77777777" w:rsidR="004D6A9F" w:rsidRPr="004D6A9F" w:rsidRDefault="004D6A9F" w:rsidP="004D6A9F">
      <w:pPr>
        <w:ind w:firstLine="851"/>
        <w:jc w:val="both"/>
      </w:pPr>
      <w:r w:rsidRPr="004D6A9F">
        <w:t>В качестве обосновывающего документа представлена налоговая декларация по транспортному налогу за 2018 год. («Налоговая декларация по транспортному налогу» стр.77 том 2). Фактическая сумма транспортного налога по итогу 2018 года составила 3,7 тыс.руб.</w:t>
      </w:r>
    </w:p>
    <w:p w14:paraId="4D281EA7" w14:textId="77777777" w:rsidR="004D6A9F" w:rsidRPr="004D6A9F" w:rsidRDefault="004D6A9F" w:rsidP="004D6A9F">
      <w:pPr>
        <w:ind w:firstLine="851"/>
        <w:jc w:val="both"/>
      </w:pPr>
      <w:r w:rsidRPr="004D6A9F">
        <w:t xml:space="preserve">По объектный расчет транспортного налога предприятием не представлен. </w:t>
      </w:r>
    </w:p>
    <w:p w14:paraId="172CDDF6" w14:textId="77777777" w:rsidR="004D6A9F" w:rsidRPr="004D6A9F" w:rsidRDefault="004D6A9F" w:rsidP="004D6A9F">
      <w:pPr>
        <w:ind w:firstLine="851"/>
        <w:jc w:val="both"/>
      </w:pPr>
      <w:r w:rsidRPr="004D6A9F">
        <w:t>В связи с тем, что налоговые ставки в 2020 году не изменятся по сравнению с 2018 годом, эксперты предлагают сохранить сумму транспортного налога на уровне 2018 года в сумме 3,7 тыс.руб.</w:t>
      </w:r>
    </w:p>
    <w:p w14:paraId="2F4BF26C" w14:textId="77777777" w:rsidR="004D6A9F" w:rsidRPr="004D6A9F" w:rsidRDefault="004D6A9F" w:rsidP="004D6A9F">
      <w:pPr>
        <w:ind w:firstLine="851"/>
        <w:jc w:val="both"/>
      </w:pPr>
    </w:p>
    <w:p w14:paraId="0F9FDABA" w14:textId="77777777" w:rsidR="004D6A9F" w:rsidRPr="004D6A9F" w:rsidRDefault="004D6A9F" w:rsidP="004D6A9F">
      <w:pPr>
        <w:keepNext/>
        <w:outlineLvl w:val="1"/>
        <w:rPr>
          <w:i/>
          <w:szCs w:val="20"/>
        </w:rPr>
      </w:pPr>
      <w:bookmarkStart w:id="88" w:name="_Toc26352483"/>
      <w:r w:rsidRPr="004D6A9F">
        <w:rPr>
          <w:i/>
          <w:szCs w:val="20"/>
        </w:rPr>
        <w:t>Прочие</w:t>
      </w:r>
      <w:bookmarkEnd w:id="88"/>
      <w:r w:rsidRPr="004D6A9F">
        <w:rPr>
          <w:i/>
          <w:szCs w:val="20"/>
        </w:rPr>
        <w:t xml:space="preserve"> </w:t>
      </w:r>
    </w:p>
    <w:p w14:paraId="0296BB9C" w14:textId="77777777" w:rsidR="004D6A9F" w:rsidRPr="004D6A9F" w:rsidRDefault="004D6A9F" w:rsidP="004D6A9F">
      <w:pPr>
        <w:ind w:firstLine="851"/>
        <w:jc w:val="both"/>
      </w:pPr>
      <w:r w:rsidRPr="004D6A9F">
        <w:t>Предприятием не заявлены расходы по статьям.</w:t>
      </w:r>
    </w:p>
    <w:p w14:paraId="6BA7FF53" w14:textId="77777777" w:rsidR="004D6A9F" w:rsidRPr="004D6A9F" w:rsidRDefault="004D6A9F" w:rsidP="004D6A9F">
      <w:pPr>
        <w:keepNext/>
        <w:outlineLvl w:val="1"/>
        <w:rPr>
          <w:szCs w:val="20"/>
        </w:rPr>
      </w:pPr>
      <w:bookmarkStart w:id="89" w:name="_Toc502164071"/>
      <w:bookmarkStart w:id="90" w:name="_Toc26352484"/>
      <w:r w:rsidRPr="004D6A9F">
        <w:rPr>
          <w:szCs w:val="20"/>
        </w:rPr>
        <w:t>5.4.4. Отчисления на социальные нужды</w:t>
      </w:r>
      <w:bookmarkEnd w:id="89"/>
      <w:bookmarkEnd w:id="90"/>
    </w:p>
    <w:p w14:paraId="26FB0114" w14:textId="77777777" w:rsidR="004D6A9F" w:rsidRPr="004D6A9F" w:rsidRDefault="004D6A9F" w:rsidP="004D6A9F">
      <w:pPr>
        <w:ind w:firstLine="851"/>
        <w:jc w:val="both"/>
      </w:pPr>
      <w:r w:rsidRPr="004D6A9F">
        <w:t>В расходы по статье «Отчисления на социальные нужды» включаются:</w:t>
      </w:r>
    </w:p>
    <w:p w14:paraId="0665124B" w14:textId="77777777" w:rsidR="004D6A9F" w:rsidRPr="004D6A9F" w:rsidRDefault="004D6A9F" w:rsidP="004D6A9F">
      <w:pPr>
        <w:ind w:firstLine="851"/>
        <w:jc w:val="both"/>
      </w:pPr>
      <w:r w:rsidRPr="004D6A9F">
        <w:t>- сумма страховых взносов в соответствии со ст. 425 Налогового кодекса Российской Федерации (часть вторая) в Пенсионный фонд Российской Федерации – 22%, Фонд социального страхования Российской Федерации 2,9 %, Федеральный фонд обязательного медицинского страхования и территориальные фонды обязательного медицинского страхования 5,1 %.</w:t>
      </w:r>
    </w:p>
    <w:p w14:paraId="6E7B794C" w14:textId="77777777" w:rsidR="004D6A9F" w:rsidRPr="004D6A9F" w:rsidRDefault="004D6A9F" w:rsidP="004D6A9F">
      <w:pPr>
        <w:tabs>
          <w:tab w:val="left" w:pos="1890"/>
        </w:tabs>
        <w:ind w:firstLine="720"/>
        <w:jc w:val="both"/>
      </w:pPr>
      <w:r w:rsidRPr="004D6A9F">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w:t>
      </w:r>
      <w:r w:rsidRPr="004D6A9F">
        <w:br/>
        <w:t>«Об обязательном социальном страховании от несчастных случаев на производстве и профессиональных заболеваний» в ред. от 07.03.2018 № 350-ФЗ) – 0,02 %.</w:t>
      </w:r>
    </w:p>
    <w:p w14:paraId="11E93F57" w14:textId="77777777" w:rsidR="004D6A9F" w:rsidRPr="004D6A9F" w:rsidRDefault="004D6A9F" w:rsidP="004D6A9F">
      <w:pPr>
        <w:ind w:firstLine="851"/>
        <w:jc w:val="both"/>
      </w:pPr>
      <w:r w:rsidRPr="004D6A9F">
        <w:t>Предприятие заявило сумму 11 876,09 тыс. руб. («Расчет затрат по страховым взносам на 2020 г.» стр. 118, том 2)</w:t>
      </w:r>
    </w:p>
    <w:p w14:paraId="3C2FA148" w14:textId="77777777" w:rsidR="004D6A9F" w:rsidRPr="004D6A9F" w:rsidRDefault="004D6A9F" w:rsidP="004D6A9F">
      <w:pPr>
        <w:ind w:firstLine="708"/>
        <w:jc w:val="both"/>
      </w:pPr>
      <w:r w:rsidRPr="004D6A9F">
        <w:t>По мнению экспертов, отчисления на социальные нужды в 2020 году, составят 11 660,39 тыс. руб.</w:t>
      </w:r>
    </w:p>
    <w:p w14:paraId="0A4B153C" w14:textId="77777777" w:rsidR="004D6A9F" w:rsidRPr="004D6A9F" w:rsidRDefault="004D6A9F" w:rsidP="004D6A9F">
      <w:pPr>
        <w:ind w:firstLine="708"/>
        <w:jc w:val="both"/>
      </w:pPr>
      <w:r w:rsidRPr="004D6A9F">
        <w:t>Размер фонда оплаты труда принят экспертами на 2020 год в сумме 38 374,29 тыс.руб.</w:t>
      </w:r>
    </w:p>
    <w:p w14:paraId="7D7A5C9C" w14:textId="77777777" w:rsidR="004D6A9F" w:rsidRPr="004D6A9F" w:rsidRDefault="004D6A9F" w:rsidP="004D6A9F">
      <w:pPr>
        <w:ind w:firstLine="851"/>
        <w:jc w:val="both"/>
      </w:pPr>
      <w:r w:rsidRPr="004D6A9F">
        <w:t>Расчет взносов сведен в таблицу 9.</w:t>
      </w:r>
    </w:p>
    <w:p w14:paraId="5A3FC741" w14:textId="77777777" w:rsidR="004D6A9F" w:rsidRPr="004D6A9F" w:rsidRDefault="004D6A9F" w:rsidP="004D6A9F">
      <w:pPr>
        <w:ind w:firstLine="851"/>
        <w:jc w:val="right"/>
      </w:pPr>
      <w:r w:rsidRPr="004D6A9F">
        <w:t>Таблица 9</w:t>
      </w:r>
    </w:p>
    <w:tbl>
      <w:tblPr>
        <w:tblW w:w="9640" w:type="dxa"/>
        <w:tblLook w:val="04A0" w:firstRow="1" w:lastRow="0" w:firstColumn="1" w:lastColumn="0" w:noHBand="0" w:noVBand="1"/>
      </w:tblPr>
      <w:tblGrid>
        <w:gridCol w:w="829"/>
        <w:gridCol w:w="3282"/>
        <w:gridCol w:w="1276"/>
        <w:gridCol w:w="1417"/>
        <w:gridCol w:w="1418"/>
        <w:gridCol w:w="1418"/>
      </w:tblGrid>
      <w:tr w:rsidR="004D6A9F" w:rsidRPr="004D6A9F" w14:paraId="56BFBCC4" w14:textId="77777777" w:rsidTr="004D6A9F">
        <w:trPr>
          <w:trHeight w:val="424"/>
        </w:trPr>
        <w:tc>
          <w:tcPr>
            <w:tcW w:w="8222" w:type="dxa"/>
            <w:gridSpan w:val="5"/>
            <w:tcBorders>
              <w:top w:val="nil"/>
              <w:left w:val="nil"/>
              <w:bottom w:val="nil"/>
              <w:right w:val="nil"/>
            </w:tcBorders>
            <w:shd w:val="clear" w:color="auto" w:fill="auto"/>
            <w:noWrap/>
            <w:vAlign w:val="center"/>
            <w:hideMark/>
          </w:tcPr>
          <w:p w14:paraId="5BCBE8BF" w14:textId="77777777" w:rsidR="004D6A9F" w:rsidRPr="004D6A9F" w:rsidRDefault="004D6A9F" w:rsidP="004D6A9F">
            <w:pPr>
              <w:contextualSpacing/>
              <w:jc w:val="center"/>
              <w:rPr>
                <w:b/>
                <w:bCs/>
              </w:rPr>
            </w:pPr>
            <w:bookmarkStart w:id="91" w:name="_Toc502164072"/>
            <w:r w:rsidRPr="004D6A9F">
              <w:rPr>
                <w:b/>
                <w:bCs/>
              </w:rPr>
              <w:t>Расшифровка статьи «Расходы на страховые взносы»</w:t>
            </w:r>
          </w:p>
        </w:tc>
        <w:tc>
          <w:tcPr>
            <w:tcW w:w="1418" w:type="dxa"/>
            <w:tcBorders>
              <w:top w:val="nil"/>
              <w:left w:val="nil"/>
              <w:bottom w:val="nil"/>
              <w:right w:val="nil"/>
            </w:tcBorders>
          </w:tcPr>
          <w:p w14:paraId="38ACC2F3" w14:textId="77777777" w:rsidR="004D6A9F" w:rsidRPr="004D6A9F" w:rsidRDefault="004D6A9F" w:rsidP="004D6A9F">
            <w:pPr>
              <w:contextualSpacing/>
              <w:jc w:val="center"/>
              <w:rPr>
                <w:b/>
                <w:bCs/>
              </w:rPr>
            </w:pPr>
          </w:p>
        </w:tc>
      </w:tr>
      <w:tr w:rsidR="004D6A9F" w:rsidRPr="004D6A9F" w14:paraId="393BDF40" w14:textId="77777777" w:rsidTr="004D6A9F">
        <w:trPr>
          <w:trHeight w:val="29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998E7" w14:textId="77777777" w:rsidR="004D6A9F" w:rsidRPr="004D6A9F" w:rsidRDefault="004D6A9F" w:rsidP="004D6A9F">
            <w:pPr>
              <w:jc w:val="center"/>
              <w:rPr>
                <w:bCs/>
                <w:sz w:val="22"/>
                <w:szCs w:val="22"/>
              </w:rPr>
            </w:pPr>
            <w:r w:rsidRPr="004D6A9F">
              <w:rPr>
                <w:bCs/>
                <w:sz w:val="22"/>
                <w:szCs w:val="22"/>
              </w:rPr>
              <w:t>№ п/п</w:t>
            </w:r>
          </w:p>
        </w:tc>
        <w:tc>
          <w:tcPr>
            <w:tcW w:w="3282" w:type="dxa"/>
            <w:tcBorders>
              <w:top w:val="single" w:sz="4" w:space="0" w:color="auto"/>
              <w:left w:val="nil"/>
              <w:bottom w:val="single" w:sz="4" w:space="0" w:color="auto"/>
              <w:right w:val="single" w:sz="4" w:space="0" w:color="auto"/>
            </w:tcBorders>
            <w:shd w:val="clear" w:color="auto" w:fill="auto"/>
            <w:noWrap/>
            <w:vAlign w:val="center"/>
            <w:hideMark/>
          </w:tcPr>
          <w:p w14:paraId="2F2B8666" w14:textId="77777777" w:rsidR="004D6A9F" w:rsidRPr="004D6A9F" w:rsidRDefault="004D6A9F" w:rsidP="004D6A9F">
            <w:pPr>
              <w:contextualSpacing/>
              <w:jc w:val="center"/>
              <w:rPr>
                <w:bCs/>
                <w:sz w:val="22"/>
                <w:szCs w:val="22"/>
              </w:rPr>
            </w:pPr>
            <w:r w:rsidRPr="004D6A9F">
              <w:rPr>
                <w:bCs/>
                <w:sz w:val="22"/>
                <w:szCs w:val="22"/>
              </w:rPr>
              <w:t>Наименование статьи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3CFBE8A" w14:textId="77777777" w:rsidR="004D6A9F" w:rsidRPr="004D6A9F" w:rsidRDefault="004D6A9F" w:rsidP="004D6A9F">
            <w:pPr>
              <w:jc w:val="center"/>
              <w:rPr>
                <w:bCs/>
                <w:sz w:val="22"/>
                <w:szCs w:val="22"/>
              </w:rPr>
            </w:pPr>
            <w:r w:rsidRPr="004D6A9F">
              <w:rPr>
                <w:bCs/>
                <w:sz w:val="22"/>
                <w:szCs w:val="22"/>
              </w:rPr>
              <w:t>Ед. изм.</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3CD728C" w14:textId="77777777" w:rsidR="004D6A9F" w:rsidRPr="004D6A9F" w:rsidRDefault="004D6A9F" w:rsidP="004D6A9F">
            <w:pPr>
              <w:jc w:val="center"/>
              <w:rPr>
                <w:bCs/>
                <w:sz w:val="22"/>
                <w:szCs w:val="22"/>
              </w:rPr>
            </w:pPr>
            <w:r w:rsidRPr="004D6A9F">
              <w:rPr>
                <w:bCs/>
                <w:sz w:val="22"/>
                <w:szCs w:val="22"/>
              </w:rPr>
              <w:t>% от ФОТ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BB04A76" w14:textId="77777777" w:rsidR="004D6A9F" w:rsidRPr="004D6A9F" w:rsidRDefault="004D6A9F" w:rsidP="004D6A9F">
            <w:pPr>
              <w:jc w:val="center"/>
              <w:rPr>
                <w:bCs/>
                <w:sz w:val="22"/>
                <w:szCs w:val="22"/>
              </w:rPr>
            </w:pPr>
            <w:r w:rsidRPr="004D6A9F">
              <w:rPr>
                <w:bCs/>
                <w:sz w:val="22"/>
                <w:szCs w:val="22"/>
              </w:rPr>
              <w:t>Всего по статье 2020 год, тыс. руб.</w:t>
            </w:r>
          </w:p>
        </w:tc>
        <w:tc>
          <w:tcPr>
            <w:tcW w:w="1418" w:type="dxa"/>
            <w:tcBorders>
              <w:top w:val="single" w:sz="4" w:space="0" w:color="auto"/>
              <w:left w:val="nil"/>
              <w:bottom w:val="single" w:sz="4" w:space="0" w:color="auto"/>
              <w:right w:val="single" w:sz="4" w:space="0" w:color="auto"/>
            </w:tcBorders>
          </w:tcPr>
          <w:p w14:paraId="75257664" w14:textId="77777777" w:rsidR="004D6A9F" w:rsidRPr="004D6A9F" w:rsidRDefault="004D6A9F" w:rsidP="004D6A9F">
            <w:pPr>
              <w:jc w:val="center"/>
              <w:rPr>
                <w:bCs/>
                <w:sz w:val="22"/>
                <w:szCs w:val="22"/>
              </w:rPr>
            </w:pPr>
            <w:r w:rsidRPr="004D6A9F">
              <w:rPr>
                <w:bCs/>
                <w:sz w:val="22"/>
                <w:szCs w:val="22"/>
              </w:rPr>
              <w:t>Расчет экспертов</w:t>
            </w:r>
          </w:p>
        </w:tc>
      </w:tr>
      <w:tr w:rsidR="004D6A9F" w:rsidRPr="004D6A9F" w14:paraId="7F5100E5" w14:textId="77777777" w:rsidTr="004D6A9F">
        <w:trPr>
          <w:trHeight w:val="331"/>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48F07D15" w14:textId="77777777" w:rsidR="004D6A9F" w:rsidRPr="004D6A9F" w:rsidRDefault="004D6A9F" w:rsidP="004D6A9F">
            <w:pPr>
              <w:jc w:val="center"/>
              <w:rPr>
                <w:sz w:val="22"/>
                <w:szCs w:val="22"/>
              </w:rPr>
            </w:pPr>
            <w:r w:rsidRPr="004D6A9F">
              <w:rPr>
                <w:sz w:val="22"/>
                <w:szCs w:val="22"/>
              </w:rPr>
              <w:t>1</w:t>
            </w:r>
          </w:p>
        </w:tc>
        <w:tc>
          <w:tcPr>
            <w:tcW w:w="3282" w:type="dxa"/>
            <w:tcBorders>
              <w:top w:val="nil"/>
              <w:left w:val="nil"/>
              <w:bottom w:val="single" w:sz="4" w:space="0" w:color="auto"/>
              <w:right w:val="single" w:sz="4" w:space="0" w:color="auto"/>
            </w:tcBorders>
            <w:shd w:val="clear" w:color="auto" w:fill="auto"/>
            <w:vAlign w:val="center"/>
            <w:hideMark/>
          </w:tcPr>
          <w:p w14:paraId="4CFB5882" w14:textId="77777777" w:rsidR="004D6A9F" w:rsidRPr="004D6A9F" w:rsidRDefault="004D6A9F" w:rsidP="004D6A9F">
            <w:pPr>
              <w:rPr>
                <w:sz w:val="22"/>
                <w:szCs w:val="22"/>
              </w:rPr>
            </w:pPr>
            <w:r w:rsidRPr="004D6A9F">
              <w:rPr>
                <w:sz w:val="22"/>
                <w:szCs w:val="22"/>
              </w:rPr>
              <w:t>Обязательное пенсионное страхование</w:t>
            </w:r>
          </w:p>
        </w:tc>
        <w:tc>
          <w:tcPr>
            <w:tcW w:w="1276" w:type="dxa"/>
            <w:tcBorders>
              <w:top w:val="nil"/>
              <w:left w:val="nil"/>
              <w:bottom w:val="single" w:sz="4" w:space="0" w:color="auto"/>
              <w:right w:val="single" w:sz="4" w:space="0" w:color="auto"/>
            </w:tcBorders>
            <w:shd w:val="clear" w:color="auto" w:fill="auto"/>
            <w:noWrap/>
            <w:vAlign w:val="center"/>
            <w:hideMark/>
          </w:tcPr>
          <w:p w14:paraId="617F50CF" w14:textId="77777777" w:rsidR="004D6A9F" w:rsidRPr="004D6A9F" w:rsidRDefault="004D6A9F" w:rsidP="004D6A9F">
            <w:pPr>
              <w:jc w:val="center"/>
              <w:rPr>
                <w:sz w:val="22"/>
                <w:szCs w:val="22"/>
              </w:rPr>
            </w:pPr>
            <w:r w:rsidRPr="004D6A9F">
              <w:rPr>
                <w:sz w:val="22"/>
                <w:szCs w:val="22"/>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6C4C1061" w14:textId="77777777" w:rsidR="004D6A9F" w:rsidRPr="004D6A9F" w:rsidRDefault="004D6A9F" w:rsidP="004D6A9F">
            <w:pPr>
              <w:jc w:val="center"/>
              <w:rPr>
                <w:sz w:val="22"/>
                <w:szCs w:val="22"/>
              </w:rPr>
            </w:pPr>
            <w:r w:rsidRPr="004D6A9F">
              <w:rPr>
                <w:sz w:val="22"/>
                <w:szCs w:val="22"/>
              </w:rPr>
              <w:t>22,0</w:t>
            </w:r>
          </w:p>
        </w:tc>
        <w:tc>
          <w:tcPr>
            <w:tcW w:w="1418" w:type="dxa"/>
            <w:tcBorders>
              <w:top w:val="nil"/>
              <w:left w:val="nil"/>
              <w:bottom w:val="single" w:sz="4" w:space="0" w:color="auto"/>
              <w:right w:val="single" w:sz="4" w:space="0" w:color="auto"/>
            </w:tcBorders>
            <w:shd w:val="clear" w:color="000000" w:fill="FFFFFF"/>
            <w:noWrap/>
            <w:vAlign w:val="center"/>
            <w:hideMark/>
          </w:tcPr>
          <w:p w14:paraId="3D1D4AC1" w14:textId="77777777" w:rsidR="004D6A9F" w:rsidRPr="004D6A9F" w:rsidRDefault="004D6A9F" w:rsidP="004D6A9F">
            <w:pPr>
              <w:jc w:val="center"/>
              <w:rPr>
                <w:sz w:val="22"/>
                <w:szCs w:val="22"/>
              </w:rPr>
            </w:pPr>
            <w:r w:rsidRPr="004D6A9F">
              <w:rPr>
                <w:sz w:val="22"/>
                <w:szCs w:val="22"/>
              </w:rPr>
              <w:t>8549,15</w:t>
            </w:r>
          </w:p>
        </w:tc>
        <w:tc>
          <w:tcPr>
            <w:tcW w:w="1418" w:type="dxa"/>
            <w:tcBorders>
              <w:top w:val="nil"/>
              <w:left w:val="nil"/>
              <w:bottom w:val="single" w:sz="4" w:space="0" w:color="auto"/>
              <w:right w:val="single" w:sz="4" w:space="0" w:color="auto"/>
            </w:tcBorders>
            <w:shd w:val="clear" w:color="000000" w:fill="FFFFFF"/>
            <w:vAlign w:val="center"/>
          </w:tcPr>
          <w:p w14:paraId="27C9AF26" w14:textId="77777777" w:rsidR="004D6A9F" w:rsidRPr="004D6A9F" w:rsidRDefault="004D6A9F" w:rsidP="004D6A9F">
            <w:pPr>
              <w:jc w:val="center"/>
              <w:rPr>
                <w:sz w:val="22"/>
                <w:szCs w:val="22"/>
              </w:rPr>
            </w:pPr>
            <w:r w:rsidRPr="004D6A9F">
              <w:rPr>
                <w:sz w:val="22"/>
                <w:szCs w:val="22"/>
              </w:rPr>
              <w:t>8442,34</w:t>
            </w:r>
          </w:p>
        </w:tc>
      </w:tr>
      <w:tr w:rsidR="004D6A9F" w:rsidRPr="004D6A9F" w14:paraId="74A9741D" w14:textId="77777777" w:rsidTr="004D6A9F">
        <w:trPr>
          <w:trHeight w:val="29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619C44F4" w14:textId="77777777" w:rsidR="004D6A9F" w:rsidRPr="004D6A9F" w:rsidRDefault="004D6A9F" w:rsidP="004D6A9F">
            <w:pPr>
              <w:jc w:val="center"/>
              <w:rPr>
                <w:sz w:val="22"/>
                <w:szCs w:val="22"/>
              </w:rPr>
            </w:pPr>
            <w:r w:rsidRPr="004D6A9F">
              <w:rPr>
                <w:sz w:val="22"/>
                <w:szCs w:val="22"/>
              </w:rPr>
              <w:t>2</w:t>
            </w:r>
          </w:p>
        </w:tc>
        <w:tc>
          <w:tcPr>
            <w:tcW w:w="3282" w:type="dxa"/>
            <w:tcBorders>
              <w:top w:val="nil"/>
              <w:left w:val="nil"/>
              <w:bottom w:val="nil"/>
              <w:right w:val="nil"/>
            </w:tcBorders>
            <w:shd w:val="clear" w:color="auto" w:fill="auto"/>
            <w:noWrap/>
            <w:vAlign w:val="bottom"/>
            <w:hideMark/>
          </w:tcPr>
          <w:p w14:paraId="430E36E8" w14:textId="77777777" w:rsidR="004D6A9F" w:rsidRPr="004D6A9F" w:rsidRDefault="004D6A9F" w:rsidP="004D6A9F">
            <w:pPr>
              <w:rPr>
                <w:sz w:val="22"/>
                <w:szCs w:val="22"/>
              </w:rPr>
            </w:pPr>
            <w:r w:rsidRPr="004D6A9F">
              <w:rPr>
                <w:sz w:val="22"/>
                <w:szCs w:val="22"/>
              </w:rPr>
              <w:t>Отчисления в ФФОМС</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35D3C33" w14:textId="77777777" w:rsidR="004D6A9F" w:rsidRPr="004D6A9F" w:rsidRDefault="004D6A9F" w:rsidP="004D6A9F">
            <w:pPr>
              <w:jc w:val="center"/>
              <w:rPr>
                <w:sz w:val="22"/>
                <w:szCs w:val="22"/>
              </w:rPr>
            </w:pPr>
            <w:r w:rsidRPr="004D6A9F">
              <w:rPr>
                <w:sz w:val="22"/>
                <w:szCs w:val="22"/>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7ADB22CD" w14:textId="77777777" w:rsidR="004D6A9F" w:rsidRPr="004D6A9F" w:rsidRDefault="004D6A9F" w:rsidP="004D6A9F">
            <w:pPr>
              <w:jc w:val="center"/>
              <w:rPr>
                <w:sz w:val="22"/>
                <w:szCs w:val="22"/>
              </w:rPr>
            </w:pPr>
            <w:r w:rsidRPr="004D6A9F">
              <w:rPr>
                <w:sz w:val="22"/>
                <w:szCs w:val="22"/>
              </w:rPr>
              <w:t>5,1</w:t>
            </w:r>
          </w:p>
        </w:tc>
        <w:tc>
          <w:tcPr>
            <w:tcW w:w="1418" w:type="dxa"/>
            <w:tcBorders>
              <w:top w:val="nil"/>
              <w:left w:val="nil"/>
              <w:bottom w:val="single" w:sz="4" w:space="0" w:color="auto"/>
              <w:right w:val="single" w:sz="4" w:space="0" w:color="auto"/>
            </w:tcBorders>
            <w:shd w:val="clear" w:color="000000" w:fill="FFFFFF"/>
            <w:noWrap/>
            <w:vAlign w:val="center"/>
            <w:hideMark/>
          </w:tcPr>
          <w:p w14:paraId="43D30E1B" w14:textId="77777777" w:rsidR="004D6A9F" w:rsidRPr="004D6A9F" w:rsidRDefault="004D6A9F" w:rsidP="004D6A9F">
            <w:pPr>
              <w:jc w:val="center"/>
              <w:rPr>
                <w:sz w:val="22"/>
                <w:szCs w:val="22"/>
              </w:rPr>
            </w:pPr>
            <w:r w:rsidRPr="004D6A9F">
              <w:rPr>
                <w:sz w:val="22"/>
                <w:szCs w:val="22"/>
              </w:rPr>
              <w:t>1981,85</w:t>
            </w:r>
          </w:p>
        </w:tc>
        <w:tc>
          <w:tcPr>
            <w:tcW w:w="1418" w:type="dxa"/>
            <w:tcBorders>
              <w:top w:val="nil"/>
              <w:left w:val="nil"/>
              <w:bottom w:val="single" w:sz="4" w:space="0" w:color="auto"/>
              <w:right w:val="single" w:sz="4" w:space="0" w:color="auto"/>
            </w:tcBorders>
            <w:shd w:val="clear" w:color="000000" w:fill="FFFFFF"/>
            <w:vAlign w:val="center"/>
          </w:tcPr>
          <w:p w14:paraId="12D0F090" w14:textId="77777777" w:rsidR="004D6A9F" w:rsidRPr="004D6A9F" w:rsidRDefault="004D6A9F" w:rsidP="004D6A9F">
            <w:pPr>
              <w:jc w:val="center"/>
              <w:rPr>
                <w:sz w:val="22"/>
                <w:szCs w:val="22"/>
              </w:rPr>
            </w:pPr>
            <w:r w:rsidRPr="004D6A9F">
              <w:rPr>
                <w:sz w:val="22"/>
                <w:szCs w:val="22"/>
              </w:rPr>
              <w:t>1957,09</w:t>
            </w:r>
          </w:p>
        </w:tc>
      </w:tr>
      <w:tr w:rsidR="004D6A9F" w:rsidRPr="004D6A9F" w14:paraId="613480A6" w14:textId="77777777" w:rsidTr="004D6A9F">
        <w:trPr>
          <w:trHeight w:val="444"/>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23D87865" w14:textId="77777777" w:rsidR="004D6A9F" w:rsidRPr="004D6A9F" w:rsidRDefault="004D6A9F" w:rsidP="004D6A9F">
            <w:pPr>
              <w:jc w:val="center"/>
              <w:rPr>
                <w:sz w:val="22"/>
                <w:szCs w:val="22"/>
              </w:rPr>
            </w:pPr>
            <w:r w:rsidRPr="004D6A9F">
              <w:rPr>
                <w:sz w:val="22"/>
                <w:szCs w:val="22"/>
              </w:rPr>
              <w:t>3</w:t>
            </w:r>
          </w:p>
        </w:tc>
        <w:tc>
          <w:tcPr>
            <w:tcW w:w="3282" w:type="dxa"/>
            <w:tcBorders>
              <w:top w:val="single" w:sz="4" w:space="0" w:color="auto"/>
              <w:left w:val="nil"/>
              <w:bottom w:val="single" w:sz="4" w:space="0" w:color="auto"/>
              <w:right w:val="single" w:sz="4" w:space="0" w:color="auto"/>
            </w:tcBorders>
            <w:shd w:val="clear" w:color="auto" w:fill="auto"/>
            <w:vAlign w:val="center"/>
            <w:hideMark/>
          </w:tcPr>
          <w:p w14:paraId="428F77E8" w14:textId="77777777" w:rsidR="004D6A9F" w:rsidRPr="004D6A9F" w:rsidRDefault="004D6A9F" w:rsidP="004D6A9F">
            <w:pPr>
              <w:rPr>
                <w:sz w:val="22"/>
                <w:szCs w:val="22"/>
              </w:rPr>
            </w:pPr>
            <w:r w:rsidRPr="004D6A9F">
              <w:rPr>
                <w:sz w:val="22"/>
                <w:szCs w:val="22"/>
              </w:rPr>
              <w:t xml:space="preserve">Обязательное социальное страхование </w:t>
            </w:r>
          </w:p>
        </w:tc>
        <w:tc>
          <w:tcPr>
            <w:tcW w:w="1276" w:type="dxa"/>
            <w:tcBorders>
              <w:top w:val="nil"/>
              <w:left w:val="nil"/>
              <w:bottom w:val="single" w:sz="4" w:space="0" w:color="auto"/>
              <w:right w:val="single" w:sz="4" w:space="0" w:color="auto"/>
            </w:tcBorders>
            <w:shd w:val="clear" w:color="auto" w:fill="auto"/>
            <w:noWrap/>
            <w:vAlign w:val="center"/>
            <w:hideMark/>
          </w:tcPr>
          <w:p w14:paraId="14F7E87C" w14:textId="77777777" w:rsidR="004D6A9F" w:rsidRPr="004D6A9F" w:rsidRDefault="004D6A9F" w:rsidP="004D6A9F">
            <w:pPr>
              <w:jc w:val="center"/>
              <w:rPr>
                <w:sz w:val="22"/>
                <w:szCs w:val="22"/>
              </w:rPr>
            </w:pPr>
            <w:r w:rsidRPr="004D6A9F">
              <w:rPr>
                <w:sz w:val="22"/>
                <w:szCs w:val="22"/>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059E916D" w14:textId="77777777" w:rsidR="004D6A9F" w:rsidRPr="004D6A9F" w:rsidRDefault="004D6A9F" w:rsidP="004D6A9F">
            <w:pPr>
              <w:jc w:val="center"/>
              <w:rPr>
                <w:sz w:val="22"/>
                <w:szCs w:val="22"/>
              </w:rPr>
            </w:pPr>
            <w:r w:rsidRPr="004D6A9F">
              <w:rPr>
                <w:sz w:val="22"/>
                <w:szCs w:val="22"/>
              </w:rPr>
              <w:t>2,9</w:t>
            </w:r>
          </w:p>
        </w:tc>
        <w:tc>
          <w:tcPr>
            <w:tcW w:w="1418" w:type="dxa"/>
            <w:tcBorders>
              <w:top w:val="nil"/>
              <w:left w:val="nil"/>
              <w:bottom w:val="single" w:sz="4" w:space="0" w:color="auto"/>
              <w:right w:val="single" w:sz="4" w:space="0" w:color="auto"/>
            </w:tcBorders>
            <w:shd w:val="clear" w:color="000000" w:fill="FFFFFF"/>
            <w:noWrap/>
            <w:vAlign w:val="center"/>
            <w:hideMark/>
          </w:tcPr>
          <w:p w14:paraId="2F3DB4CD" w14:textId="77777777" w:rsidR="004D6A9F" w:rsidRPr="004D6A9F" w:rsidRDefault="004D6A9F" w:rsidP="004D6A9F">
            <w:pPr>
              <w:jc w:val="center"/>
              <w:rPr>
                <w:sz w:val="22"/>
                <w:szCs w:val="22"/>
              </w:rPr>
            </w:pPr>
            <w:r w:rsidRPr="004D6A9F">
              <w:rPr>
                <w:sz w:val="22"/>
                <w:szCs w:val="22"/>
              </w:rPr>
              <w:t>1126,93</w:t>
            </w:r>
          </w:p>
        </w:tc>
        <w:tc>
          <w:tcPr>
            <w:tcW w:w="1418" w:type="dxa"/>
            <w:tcBorders>
              <w:top w:val="nil"/>
              <w:left w:val="nil"/>
              <w:bottom w:val="single" w:sz="4" w:space="0" w:color="auto"/>
              <w:right w:val="single" w:sz="4" w:space="0" w:color="auto"/>
            </w:tcBorders>
            <w:shd w:val="clear" w:color="000000" w:fill="FFFFFF"/>
            <w:vAlign w:val="center"/>
          </w:tcPr>
          <w:p w14:paraId="6D4DEAC5" w14:textId="77777777" w:rsidR="004D6A9F" w:rsidRPr="004D6A9F" w:rsidRDefault="004D6A9F" w:rsidP="004D6A9F">
            <w:pPr>
              <w:jc w:val="center"/>
              <w:rPr>
                <w:sz w:val="22"/>
                <w:szCs w:val="22"/>
              </w:rPr>
            </w:pPr>
            <w:r w:rsidRPr="004D6A9F">
              <w:rPr>
                <w:sz w:val="22"/>
                <w:szCs w:val="22"/>
              </w:rPr>
              <w:t>1112,85</w:t>
            </w:r>
          </w:p>
        </w:tc>
      </w:tr>
      <w:tr w:rsidR="004D6A9F" w:rsidRPr="004D6A9F" w14:paraId="1DD6CFBF" w14:textId="77777777" w:rsidTr="004D6A9F">
        <w:trPr>
          <w:trHeight w:val="215"/>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36384E86" w14:textId="77777777" w:rsidR="004D6A9F" w:rsidRPr="004D6A9F" w:rsidRDefault="004D6A9F" w:rsidP="004D6A9F">
            <w:pPr>
              <w:jc w:val="center"/>
              <w:rPr>
                <w:sz w:val="22"/>
                <w:szCs w:val="22"/>
              </w:rPr>
            </w:pPr>
            <w:r w:rsidRPr="004D6A9F">
              <w:rPr>
                <w:sz w:val="22"/>
                <w:szCs w:val="22"/>
              </w:rPr>
              <w:t>4</w:t>
            </w:r>
          </w:p>
        </w:tc>
        <w:tc>
          <w:tcPr>
            <w:tcW w:w="3282" w:type="dxa"/>
            <w:tcBorders>
              <w:top w:val="nil"/>
              <w:left w:val="nil"/>
              <w:bottom w:val="nil"/>
              <w:right w:val="nil"/>
            </w:tcBorders>
            <w:shd w:val="clear" w:color="auto" w:fill="auto"/>
            <w:vAlign w:val="bottom"/>
            <w:hideMark/>
          </w:tcPr>
          <w:p w14:paraId="29294BF0" w14:textId="77777777" w:rsidR="004D6A9F" w:rsidRPr="004D6A9F" w:rsidRDefault="004D6A9F" w:rsidP="004D6A9F">
            <w:pPr>
              <w:rPr>
                <w:sz w:val="22"/>
                <w:szCs w:val="22"/>
              </w:rPr>
            </w:pPr>
            <w:r w:rsidRPr="004D6A9F">
              <w:rPr>
                <w:sz w:val="22"/>
                <w:szCs w:val="22"/>
              </w:rPr>
              <w:t>Отчисления в ФСС, травматизм</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0530730" w14:textId="77777777" w:rsidR="004D6A9F" w:rsidRPr="004D6A9F" w:rsidRDefault="004D6A9F" w:rsidP="004D6A9F">
            <w:pPr>
              <w:jc w:val="center"/>
              <w:rPr>
                <w:sz w:val="22"/>
                <w:szCs w:val="22"/>
              </w:rPr>
            </w:pPr>
            <w:r w:rsidRPr="004D6A9F">
              <w:rPr>
                <w:sz w:val="22"/>
                <w:szCs w:val="22"/>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7C477D79" w14:textId="77777777" w:rsidR="004D6A9F" w:rsidRPr="004D6A9F" w:rsidRDefault="004D6A9F" w:rsidP="004D6A9F">
            <w:pPr>
              <w:jc w:val="center"/>
              <w:rPr>
                <w:sz w:val="22"/>
                <w:szCs w:val="22"/>
              </w:rPr>
            </w:pPr>
            <w:r w:rsidRPr="004D6A9F">
              <w:rPr>
                <w:sz w:val="22"/>
                <w:szCs w:val="22"/>
              </w:rPr>
              <w:t>0,02</w:t>
            </w:r>
          </w:p>
        </w:tc>
        <w:tc>
          <w:tcPr>
            <w:tcW w:w="1418" w:type="dxa"/>
            <w:tcBorders>
              <w:top w:val="nil"/>
              <w:left w:val="nil"/>
              <w:bottom w:val="single" w:sz="4" w:space="0" w:color="auto"/>
              <w:right w:val="single" w:sz="4" w:space="0" w:color="auto"/>
            </w:tcBorders>
            <w:shd w:val="clear" w:color="000000" w:fill="FFFFFF"/>
            <w:noWrap/>
            <w:vAlign w:val="center"/>
            <w:hideMark/>
          </w:tcPr>
          <w:p w14:paraId="5DA57E45" w14:textId="77777777" w:rsidR="004D6A9F" w:rsidRPr="004D6A9F" w:rsidRDefault="004D6A9F" w:rsidP="004D6A9F">
            <w:pPr>
              <w:jc w:val="center"/>
              <w:rPr>
                <w:sz w:val="22"/>
                <w:szCs w:val="22"/>
              </w:rPr>
            </w:pPr>
            <w:r w:rsidRPr="004D6A9F">
              <w:rPr>
                <w:sz w:val="22"/>
                <w:szCs w:val="22"/>
              </w:rPr>
              <w:t>77,72</w:t>
            </w:r>
          </w:p>
        </w:tc>
        <w:tc>
          <w:tcPr>
            <w:tcW w:w="1418" w:type="dxa"/>
            <w:tcBorders>
              <w:top w:val="nil"/>
              <w:left w:val="nil"/>
              <w:bottom w:val="single" w:sz="4" w:space="0" w:color="auto"/>
              <w:right w:val="single" w:sz="4" w:space="0" w:color="auto"/>
            </w:tcBorders>
            <w:shd w:val="clear" w:color="000000" w:fill="FFFFFF"/>
            <w:vAlign w:val="center"/>
          </w:tcPr>
          <w:p w14:paraId="30EA0BE3" w14:textId="77777777" w:rsidR="004D6A9F" w:rsidRPr="004D6A9F" w:rsidRDefault="004D6A9F" w:rsidP="004D6A9F">
            <w:pPr>
              <w:jc w:val="center"/>
              <w:rPr>
                <w:sz w:val="22"/>
                <w:szCs w:val="22"/>
              </w:rPr>
            </w:pPr>
            <w:r w:rsidRPr="004D6A9F">
              <w:rPr>
                <w:sz w:val="22"/>
                <w:szCs w:val="22"/>
              </w:rPr>
              <w:t>7,67</w:t>
            </w:r>
          </w:p>
        </w:tc>
      </w:tr>
      <w:tr w:rsidR="004D6A9F" w:rsidRPr="004D6A9F" w14:paraId="31389C05" w14:textId="77777777" w:rsidTr="004D6A9F">
        <w:trPr>
          <w:trHeight w:val="723"/>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54EC826A" w14:textId="77777777" w:rsidR="004D6A9F" w:rsidRPr="004D6A9F" w:rsidRDefault="004D6A9F" w:rsidP="004D6A9F">
            <w:pPr>
              <w:jc w:val="center"/>
              <w:rPr>
                <w:sz w:val="22"/>
                <w:szCs w:val="22"/>
              </w:rPr>
            </w:pPr>
            <w:r w:rsidRPr="004D6A9F">
              <w:rPr>
                <w:sz w:val="22"/>
                <w:szCs w:val="22"/>
              </w:rPr>
              <w:t>5</w:t>
            </w:r>
          </w:p>
        </w:tc>
        <w:tc>
          <w:tcPr>
            <w:tcW w:w="3282" w:type="dxa"/>
            <w:tcBorders>
              <w:top w:val="single" w:sz="4" w:space="0" w:color="auto"/>
              <w:left w:val="nil"/>
              <w:bottom w:val="single" w:sz="4" w:space="0" w:color="auto"/>
              <w:right w:val="single" w:sz="4" w:space="0" w:color="auto"/>
            </w:tcBorders>
            <w:shd w:val="clear" w:color="auto" w:fill="auto"/>
            <w:vAlign w:val="center"/>
            <w:hideMark/>
          </w:tcPr>
          <w:p w14:paraId="105406E9" w14:textId="77777777" w:rsidR="004D6A9F" w:rsidRPr="004D6A9F" w:rsidRDefault="004D6A9F" w:rsidP="004D6A9F">
            <w:pPr>
              <w:rPr>
                <w:sz w:val="22"/>
                <w:szCs w:val="22"/>
              </w:rPr>
            </w:pPr>
            <w:r w:rsidRPr="004D6A9F">
              <w:rPr>
                <w:sz w:val="22"/>
                <w:szCs w:val="22"/>
              </w:rPr>
              <w:t>Обязательное пенсионное страхование по дополнительному тарифу</w:t>
            </w:r>
          </w:p>
        </w:tc>
        <w:tc>
          <w:tcPr>
            <w:tcW w:w="1276" w:type="dxa"/>
            <w:tcBorders>
              <w:top w:val="nil"/>
              <w:left w:val="nil"/>
              <w:bottom w:val="single" w:sz="4" w:space="0" w:color="auto"/>
              <w:right w:val="single" w:sz="4" w:space="0" w:color="auto"/>
            </w:tcBorders>
            <w:shd w:val="clear" w:color="auto" w:fill="auto"/>
            <w:noWrap/>
            <w:vAlign w:val="center"/>
            <w:hideMark/>
          </w:tcPr>
          <w:p w14:paraId="0299C96D" w14:textId="77777777" w:rsidR="004D6A9F" w:rsidRPr="004D6A9F" w:rsidRDefault="004D6A9F" w:rsidP="004D6A9F">
            <w:pPr>
              <w:jc w:val="center"/>
              <w:rPr>
                <w:sz w:val="22"/>
                <w:szCs w:val="22"/>
              </w:rPr>
            </w:pPr>
            <w:r w:rsidRPr="004D6A9F">
              <w:rPr>
                <w:sz w:val="22"/>
                <w:szCs w:val="22"/>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60D11796" w14:textId="77777777" w:rsidR="004D6A9F" w:rsidRPr="004D6A9F" w:rsidRDefault="004D6A9F" w:rsidP="004D6A9F">
            <w:pPr>
              <w:jc w:val="center"/>
              <w:rPr>
                <w:sz w:val="22"/>
                <w:szCs w:val="22"/>
              </w:rPr>
            </w:pPr>
            <w:r w:rsidRPr="004D6A9F">
              <w:rPr>
                <w:sz w:val="22"/>
                <w:szCs w:val="22"/>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5082D027" w14:textId="77777777" w:rsidR="004D6A9F" w:rsidRPr="004D6A9F" w:rsidRDefault="004D6A9F" w:rsidP="004D6A9F">
            <w:pPr>
              <w:jc w:val="center"/>
              <w:rPr>
                <w:sz w:val="22"/>
                <w:szCs w:val="22"/>
              </w:rPr>
            </w:pPr>
            <w:r w:rsidRPr="004D6A9F">
              <w:rPr>
                <w:sz w:val="22"/>
                <w:szCs w:val="22"/>
              </w:rPr>
              <w:t>140,44</w:t>
            </w:r>
          </w:p>
        </w:tc>
        <w:tc>
          <w:tcPr>
            <w:tcW w:w="1418" w:type="dxa"/>
            <w:tcBorders>
              <w:top w:val="nil"/>
              <w:left w:val="nil"/>
              <w:bottom w:val="single" w:sz="4" w:space="0" w:color="auto"/>
              <w:right w:val="single" w:sz="4" w:space="0" w:color="auto"/>
            </w:tcBorders>
            <w:shd w:val="clear" w:color="000000" w:fill="FFFFFF"/>
            <w:vAlign w:val="center"/>
          </w:tcPr>
          <w:p w14:paraId="45783FE9" w14:textId="77777777" w:rsidR="004D6A9F" w:rsidRPr="004D6A9F" w:rsidRDefault="004D6A9F" w:rsidP="004D6A9F">
            <w:pPr>
              <w:jc w:val="center"/>
              <w:rPr>
                <w:sz w:val="22"/>
                <w:szCs w:val="22"/>
              </w:rPr>
            </w:pPr>
            <w:r w:rsidRPr="004D6A9F">
              <w:rPr>
                <w:sz w:val="22"/>
                <w:szCs w:val="22"/>
              </w:rPr>
              <w:t>140,44</w:t>
            </w:r>
          </w:p>
        </w:tc>
      </w:tr>
      <w:tr w:rsidR="004D6A9F" w:rsidRPr="004D6A9F" w14:paraId="797688FE" w14:textId="77777777" w:rsidTr="004D6A9F">
        <w:trPr>
          <w:trHeight w:val="29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63C64581" w14:textId="77777777" w:rsidR="004D6A9F" w:rsidRPr="004D6A9F" w:rsidRDefault="004D6A9F" w:rsidP="004D6A9F">
            <w:pPr>
              <w:rPr>
                <w:b/>
                <w:bCs/>
                <w:sz w:val="22"/>
                <w:szCs w:val="22"/>
              </w:rPr>
            </w:pPr>
            <w:r w:rsidRPr="004D6A9F">
              <w:rPr>
                <w:b/>
                <w:bCs/>
                <w:sz w:val="22"/>
                <w:szCs w:val="22"/>
              </w:rPr>
              <w:t> </w:t>
            </w:r>
          </w:p>
        </w:tc>
        <w:tc>
          <w:tcPr>
            <w:tcW w:w="3282" w:type="dxa"/>
            <w:tcBorders>
              <w:top w:val="nil"/>
              <w:left w:val="nil"/>
              <w:bottom w:val="single" w:sz="4" w:space="0" w:color="auto"/>
              <w:right w:val="single" w:sz="4" w:space="0" w:color="auto"/>
            </w:tcBorders>
            <w:shd w:val="clear" w:color="auto" w:fill="auto"/>
            <w:vAlign w:val="center"/>
            <w:hideMark/>
          </w:tcPr>
          <w:p w14:paraId="48654FF6" w14:textId="77777777" w:rsidR="004D6A9F" w:rsidRPr="004D6A9F" w:rsidRDefault="004D6A9F" w:rsidP="004D6A9F">
            <w:pPr>
              <w:rPr>
                <w:b/>
                <w:bCs/>
                <w:sz w:val="22"/>
                <w:szCs w:val="22"/>
              </w:rPr>
            </w:pPr>
            <w:r w:rsidRPr="004D6A9F">
              <w:rPr>
                <w:b/>
                <w:bCs/>
                <w:sz w:val="22"/>
                <w:szCs w:val="22"/>
              </w:rPr>
              <w:t>ИТОГО по статье</w:t>
            </w:r>
          </w:p>
        </w:tc>
        <w:tc>
          <w:tcPr>
            <w:tcW w:w="1276" w:type="dxa"/>
            <w:tcBorders>
              <w:top w:val="nil"/>
              <w:left w:val="nil"/>
              <w:bottom w:val="single" w:sz="4" w:space="0" w:color="auto"/>
              <w:right w:val="single" w:sz="4" w:space="0" w:color="auto"/>
            </w:tcBorders>
            <w:shd w:val="clear" w:color="auto" w:fill="auto"/>
            <w:noWrap/>
            <w:vAlign w:val="center"/>
            <w:hideMark/>
          </w:tcPr>
          <w:p w14:paraId="71B971FF" w14:textId="77777777" w:rsidR="004D6A9F" w:rsidRPr="004D6A9F" w:rsidRDefault="004D6A9F" w:rsidP="004D6A9F">
            <w:pPr>
              <w:jc w:val="center"/>
              <w:rPr>
                <w:b/>
                <w:bCs/>
                <w:sz w:val="22"/>
                <w:szCs w:val="22"/>
              </w:rPr>
            </w:pPr>
            <w:r w:rsidRPr="004D6A9F">
              <w:rPr>
                <w:b/>
                <w:bCs/>
                <w:sz w:val="22"/>
                <w:szCs w:val="22"/>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72573779" w14:textId="77777777" w:rsidR="004D6A9F" w:rsidRPr="004D6A9F" w:rsidRDefault="004D6A9F" w:rsidP="004D6A9F">
            <w:pPr>
              <w:jc w:val="center"/>
              <w:rPr>
                <w:b/>
                <w:bCs/>
                <w:sz w:val="22"/>
                <w:szCs w:val="22"/>
              </w:rPr>
            </w:pPr>
            <w:r w:rsidRPr="004D6A9F">
              <w:rPr>
                <w:b/>
                <w:bCs/>
                <w:sz w:val="22"/>
                <w:szCs w:val="22"/>
              </w:rPr>
              <w:t>30,02</w:t>
            </w:r>
          </w:p>
        </w:tc>
        <w:tc>
          <w:tcPr>
            <w:tcW w:w="1418" w:type="dxa"/>
            <w:tcBorders>
              <w:top w:val="nil"/>
              <w:left w:val="nil"/>
              <w:bottom w:val="single" w:sz="4" w:space="0" w:color="auto"/>
              <w:right w:val="single" w:sz="4" w:space="0" w:color="auto"/>
            </w:tcBorders>
            <w:shd w:val="clear" w:color="auto" w:fill="auto"/>
            <w:noWrap/>
            <w:vAlign w:val="center"/>
            <w:hideMark/>
          </w:tcPr>
          <w:p w14:paraId="16F81645" w14:textId="77777777" w:rsidR="004D6A9F" w:rsidRPr="004D6A9F" w:rsidRDefault="004D6A9F" w:rsidP="004D6A9F">
            <w:pPr>
              <w:jc w:val="center"/>
              <w:rPr>
                <w:b/>
                <w:bCs/>
                <w:sz w:val="22"/>
                <w:szCs w:val="22"/>
              </w:rPr>
            </w:pPr>
            <w:r w:rsidRPr="004D6A9F">
              <w:rPr>
                <w:b/>
                <w:bCs/>
                <w:sz w:val="22"/>
                <w:szCs w:val="22"/>
              </w:rPr>
              <w:t>11 876,09</w:t>
            </w:r>
          </w:p>
        </w:tc>
        <w:tc>
          <w:tcPr>
            <w:tcW w:w="1418" w:type="dxa"/>
            <w:tcBorders>
              <w:top w:val="nil"/>
              <w:left w:val="nil"/>
              <w:bottom w:val="single" w:sz="4" w:space="0" w:color="auto"/>
              <w:right w:val="single" w:sz="4" w:space="0" w:color="auto"/>
            </w:tcBorders>
            <w:vAlign w:val="center"/>
          </w:tcPr>
          <w:p w14:paraId="467B0B8A" w14:textId="77777777" w:rsidR="004D6A9F" w:rsidRPr="004D6A9F" w:rsidRDefault="004D6A9F" w:rsidP="004D6A9F">
            <w:pPr>
              <w:jc w:val="center"/>
              <w:rPr>
                <w:b/>
                <w:bCs/>
                <w:sz w:val="22"/>
                <w:szCs w:val="22"/>
              </w:rPr>
            </w:pPr>
            <w:r w:rsidRPr="004D6A9F">
              <w:rPr>
                <w:b/>
                <w:bCs/>
                <w:sz w:val="22"/>
                <w:szCs w:val="22"/>
              </w:rPr>
              <w:t>11 660,39</w:t>
            </w:r>
          </w:p>
        </w:tc>
      </w:tr>
      <w:bookmarkEnd w:id="91"/>
    </w:tbl>
    <w:p w14:paraId="53726CA3" w14:textId="77777777" w:rsidR="004D6A9F" w:rsidRPr="004D6A9F" w:rsidRDefault="004D6A9F" w:rsidP="004D6A9F">
      <w:pPr>
        <w:keepNext/>
        <w:spacing w:line="360" w:lineRule="auto"/>
        <w:outlineLvl w:val="1"/>
      </w:pPr>
    </w:p>
    <w:p w14:paraId="67BE8680" w14:textId="77777777" w:rsidR="004D6A9F" w:rsidRPr="004D6A9F" w:rsidRDefault="004D6A9F" w:rsidP="004D6A9F">
      <w:pPr>
        <w:keepNext/>
        <w:outlineLvl w:val="1"/>
        <w:rPr>
          <w:szCs w:val="20"/>
        </w:rPr>
      </w:pPr>
      <w:bookmarkStart w:id="92" w:name="_Toc502164073"/>
      <w:bookmarkStart w:id="93" w:name="_Toc26352485"/>
      <w:r w:rsidRPr="004D6A9F">
        <w:rPr>
          <w:szCs w:val="20"/>
        </w:rPr>
        <w:t>5.4.5. Амортизация основных средств и нематериальных активов</w:t>
      </w:r>
      <w:bookmarkEnd w:id="92"/>
      <w:bookmarkEnd w:id="93"/>
    </w:p>
    <w:p w14:paraId="133ABBD0" w14:textId="77777777" w:rsidR="004D6A9F" w:rsidRPr="004D6A9F" w:rsidRDefault="004D6A9F" w:rsidP="004D6A9F">
      <w:pPr>
        <w:ind w:firstLine="851"/>
        <w:jc w:val="both"/>
      </w:pPr>
      <w:r w:rsidRPr="004D6A9F">
        <w:t>Согласно Положению по бухгалтерскому учету № 6/01 «Учет основных средств», (утверждено приказом Минфина № 26н от 30.03.2001) через амортизацию происходит погашение стоимости объектов основных средств.</w:t>
      </w:r>
    </w:p>
    <w:p w14:paraId="4F43CFD6" w14:textId="77777777" w:rsidR="004D6A9F" w:rsidRPr="004D6A9F" w:rsidRDefault="004D6A9F" w:rsidP="004D6A9F">
      <w:pPr>
        <w:ind w:firstLine="851"/>
        <w:jc w:val="both"/>
      </w:pPr>
      <w:r w:rsidRPr="004D6A9F">
        <w:t>К основным средствам активы относятся при одновременном выполнении ряда условий, а именно:</w:t>
      </w:r>
    </w:p>
    <w:p w14:paraId="77892433" w14:textId="77777777" w:rsidR="004D6A9F" w:rsidRPr="004D6A9F" w:rsidRDefault="004D6A9F" w:rsidP="004D6A9F">
      <w:pPr>
        <w:ind w:firstLine="851"/>
        <w:jc w:val="both"/>
      </w:pPr>
      <w:r w:rsidRPr="004D6A9F">
        <w:t>- использование в производственной деятельности или для управленческих нужд;</w:t>
      </w:r>
    </w:p>
    <w:p w14:paraId="633EA219" w14:textId="77777777" w:rsidR="004D6A9F" w:rsidRPr="004D6A9F" w:rsidRDefault="004D6A9F" w:rsidP="004D6A9F">
      <w:pPr>
        <w:ind w:firstLine="851"/>
        <w:jc w:val="both"/>
      </w:pPr>
      <w:r w:rsidRPr="004D6A9F">
        <w:t>- использование более 12 месяцев;</w:t>
      </w:r>
    </w:p>
    <w:p w14:paraId="74DD96BC" w14:textId="77777777" w:rsidR="004D6A9F" w:rsidRPr="004D6A9F" w:rsidRDefault="004D6A9F" w:rsidP="004D6A9F">
      <w:pPr>
        <w:ind w:firstLine="851"/>
        <w:jc w:val="both"/>
      </w:pPr>
      <w:r w:rsidRPr="004D6A9F">
        <w:t>- способность приносить доход;</w:t>
      </w:r>
    </w:p>
    <w:p w14:paraId="73EC9B96" w14:textId="77777777" w:rsidR="004D6A9F" w:rsidRPr="004D6A9F" w:rsidRDefault="004D6A9F" w:rsidP="004D6A9F">
      <w:pPr>
        <w:ind w:firstLine="851"/>
        <w:jc w:val="both"/>
      </w:pPr>
      <w:r w:rsidRPr="004D6A9F">
        <w:t>- если не планируется дальнейшая перепродажа.</w:t>
      </w:r>
    </w:p>
    <w:p w14:paraId="5719BBE8" w14:textId="77777777" w:rsidR="004D6A9F" w:rsidRPr="004D6A9F" w:rsidRDefault="004D6A9F" w:rsidP="004D6A9F">
      <w:pPr>
        <w:tabs>
          <w:tab w:val="left" w:pos="1890"/>
        </w:tabs>
        <w:ind w:firstLine="720"/>
        <w:jc w:val="both"/>
      </w:pPr>
      <w:r w:rsidRPr="004D6A9F">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114A9B36" w14:textId="77777777" w:rsidR="004D6A9F" w:rsidRPr="004D6A9F" w:rsidRDefault="004D6A9F" w:rsidP="004D6A9F">
      <w:pPr>
        <w:ind w:firstLine="851"/>
        <w:jc w:val="both"/>
      </w:pPr>
      <w:r w:rsidRPr="004D6A9F">
        <w:t>Предложения предприятия по амортизационным отчислениям на производство тепловой энергии составляют 3 344,43 тыс. руб. на2020 г. (стр.132, том 2). Кроме того, представлены: Приложение 4.1 Расчет амортизационных отчислений на восстановление основных производственных фондов ООО «А-Энерго» на 2020 год (стр.140, том 2) и «Расчетная ведомость начисления амортизационных отчислений на 2020 год на собственное имущество и вновь введенное по объектам инвестиционной программы» (стр.30, том 6).</w:t>
      </w:r>
    </w:p>
    <w:p w14:paraId="7631179E" w14:textId="77777777" w:rsidR="004D6A9F" w:rsidRPr="004D6A9F" w:rsidRDefault="004D6A9F" w:rsidP="004D6A9F">
      <w:pPr>
        <w:ind w:firstLine="851"/>
        <w:jc w:val="both"/>
      </w:pPr>
      <w:r w:rsidRPr="004D6A9F">
        <w:t>Представлен «Расчет амортизации основных средств, участвующих в производстве тепловой энергии котельными ООО «А-Энерго» на 2020 год».</w:t>
      </w:r>
    </w:p>
    <w:p w14:paraId="546400A8" w14:textId="77777777" w:rsidR="004D6A9F" w:rsidRPr="004D6A9F" w:rsidRDefault="004D6A9F" w:rsidP="004D6A9F">
      <w:pPr>
        <w:ind w:firstLine="851"/>
        <w:jc w:val="both"/>
      </w:pPr>
      <w:r w:rsidRPr="004D6A9F">
        <w:t>Расчет амортизации сведен экспертами в таблицу 10.</w:t>
      </w:r>
    </w:p>
    <w:p w14:paraId="1B7A1B67" w14:textId="77777777" w:rsidR="004D6A9F" w:rsidRPr="004D6A9F" w:rsidRDefault="004D6A9F" w:rsidP="004D6A9F">
      <w:pPr>
        <w:ind w:firstLine="851"/>
        <w:contextualSpacing/>
        <w:jc w:val="right"/>
      </w:pPr>
      <w:r w:rsidRPr="004D6A9F">
        <w:t>Таблица 10</w:t>
      </w:r>
    </w:p>
    <w:tbl>
      <w:tblPr>
        <w:tblW w:w="9356" w:type="dxa"/>
        <w:tblLook w:val="04A0" w:firstRow="1" w:lastRow="0" w:firstColumn="1" w:lastColumn="0" w:noHBand="0" w:noVBand="1"/>
      </w:tblPr>
      <w:tblGrid>
        <w:gridCol w:w="7655"/>
        <w:gridCol w:w="1701"/>
      </w:tblGrid>
      <w:tr w:rsidR="004D6A9F" w:rsidRPr="004D6A9F" w14:paraId="0274EB02" w14:textId="77777777" w:rsidTr="004D6A9F">
        <w:trPr>
          <w:trHeight w:val="1090"/>
        </w:trPr>
        <w:tc>
          <w:tcPr>
            <w:tcW w:w="9356" w:type="dxa"/>
            <w:gridSpan w:val="2"/>
            <w:tcBorders>
              <w:top w:val="nil"/>
              <w:left w:val="nil"/>
              <w:bottom w:val="single" w:sz="4" w:space="0" w:color="auto"/>
              <w:right w:val="nil"/>
            </w:tcBorders>
            <w:shd w:val="clear" w:color="auto" w:fill="auto"/>
            <w:vAlign w:val="center"/>
            <w:hideMark/>
          </w:tcPr>
          <w:p w14:paraId="367A0740" w14:textId="77777777" w:rsidR="004D6A9F" w:rsidRPr="004D6A9F" w:rsidRDefault="004D6A9F" w:rsidP="004D6A9F">
            <w:pPr>
              <w:contextualSpacing/>
              <w:jc w:val="center"/>
              <w:rPr>
                <w:b/>
                <w:bCs/>
              </w:rPr>
            </w:pPr>
            <w:r w:rsidRPr="004D6A9F">
              <w:rPr>
                <w:b/>
                <w:bCs/>
              </w:rPr>
              <w:t>Расчет амортизации по собственным основным средствам на 2020 год</w:t>
            </w:r>
          </w:p>
        </w:tc>
      </w:tr>
      <w:tr w:rsidR="004D6A9F" w:rsidRPr="004D6A9F" w14:paraId="3265C8D3" w14:textId="77777777" w:rsidTr="004D6A9F">
        <w:trPr>
          <w:trHeight w:val="29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86D83" w14:textId="77777777" w:rsidR="004D6A9F" w:rsidRPr="004D6A9F" w:rsidRDefault="004D6A9F" w:rsidP="004D6A9F">
            <w:pPr>
              <w:contextualSpacing/>
            </w:pPr>
            <w:r w:rsidRPr="004D6A9F">
              <w:t>одразделение</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3E26DC" w14:textId="77777777" w:rsidR="004D6A9F" w:rsidRPr="004D6A9F" w:rsidRDefault="004D6A9F" w:rsidP="004D6A9F">
            <w:pPr>
              <w:jc w:val="center"/>
            </w:pPr>
            <w:r w:rsidRPr="004D6A9F">
              <w:t>амортизация в 2020 году, руб.</w:t>
            </w:r>
          </w:p>
        </w:tc>
      </w:tr>
      <w:tr w:rsidR="004D6A9F" w:rsidRPr="004D6A9F" w14:paraId="7ECC7FEE" w14:textId="77777777" w:rsidTr="004D6A9F">
        <w:trPr>
          <w:trHeight w:val="290"/>
        </w:trPr>
        <w:tc>
          <w:tcPr>
            <w:tcW w:w="9356" w:type="dxa"/>
            <w:gridSpan w:val="2"/>
            <w:tcBorders>
              <w:top w:val="nil"/>
              <w:left w:val="single" w:sz="4" w:space="0" w:color="auto"/>
              <w:bottom w:val="single" w:sz="4" w:space="0" w:color="auto"/>
              <w:right w:val="single" w:sz="4" w:space="0" w:color="auto"/>
            </w:tcBorders>
            <w:shd w:val="clear" w:color="000000" w:fill="FFFFFF"/>
            <w:vAlign w:val="center"/>
            <w:hideMark/>
          </w:tcPr>
          <w:p w14:paraId="05D606B8" w14:textId="77777777" w:rsidR="004D6A9F" w:rsidRPr="004D6A9F" w:rsidRDefault="004D6A9F" w:rsidP="004D6A9F">
            <w:pPr>
              <w:jc w:val="center"/>
            </w:pPr>
            <w:r w:rsidRPr="004D6A9F">
              <w:rPr>
                <w:b/>
                <w:bCs/>
              </w:rPr>
              <w:t>Собственные основные средства ООО «А-Энерго»</w:t>
            </w:r>
          </w:p>
        </w:tc>
      </w:tr>
      <w:tr w:rsidR="004D6A9F" w:rsidRPr="004D6A9F" w14:paraId="41D90080" w14:textId="77777777" w:rsidTr="004D6A9F">
        <w:trPr>
          <w:trHeight w:val="290"/>
        </w:trPr>
        <w:tc>
          <w:tcPr>
            <w:tcW w:w="7655" w:type="dxa"/>
            <w:tcBorders>
              <w:top w:val="nil"/>
              <w:left w:val="single" w:sz="4" w:space="0" w:color="auto"/>
              <w:bottom w:val="single" w:sz="4" w:space="0" w:color="auto"/>
              <w:right w:val="single" w:sz="4" w:space="0" w:color="auto"/>
            </w:tcBorders>
            <w:shd w:val="clear" w:color="000000" w:fill="FFFFFF"/>
            <w:hideMark/>
          </w:tcPr>
          <w:p w14:paraId="0654CB6B" w14:textId="77777777" w:rsidR="004D6A9F" w:rsidRPr="004D6A9F" w:rsidRDefault="004D6A9F" w:rsidP="004D6A9F">
            <w:pPr>
              <w:ind w:firstLineChars="100" w:firstLine="241"/>
              <w:rPr>
                <w:b/>
              </w:rPr>
            </w:pPr>
            <w:r w:rsidRPr="004D6A9F">
              <w:rPr>
                <w:b/>
              </w:rPr>
              <w:t>Счет 01.01</w:t>
            </w:r>
          </w:p>
        </w:tc>
        <w:tc>
          <w:tcPr>
            <w:tcW w:w="1701" w:type="dxa"/>
            <w:tcBorders>
              <w:top w:val="nil"/>
              <w:left w:val="nil"/>
              <w:bottom w:val="single" w:sz="4" w:space="0" w:color="auto"/>
              <w:right w:val="single" w:sz="4" w:space="0" w:color="auto"/>
            </w:tcBorders>
            <w:shd w:val="clear" w:color="000000" w:fill="FFFFFF"/>
            <w:hideMark/>
          </w:tcPr>
          <w:p w14:paraId="7E0C8862" w14:textId="77777777" w:rsidR="004D6A9F" w:rsidRPr="004D6A9F" w:rsidRDefault="004D6A9F" w:rsidP="004D6A9F">
            <w:pPr>
              <w:jc w:val="right"/>
            </w:pPr>
            <w:r w:rsidRPr="004D6A9F">
              <w:t>Счет 02 </w:t>
            </w:r>
          </w:p>
        </w:tc>
      </w:tr>
      <w:tr w:rsidR="004D6A9F" w:rsidRPr="004D6A9F" w14:paraId="7F18338F" w14:textId="77777777" w:rsidTr="004D6A9F">
        <w:trPr>
          <w:trHeight w:val="290"/>
        </w:trPr>
        <w:tc>
          <w:tcPr>
            <w:tcW w:w="7655" w:type="dxa"/>
            <w:tcBorders>
              <w:top w:val="nil"/>
              <w:left w:val="single" w:sz="4" w:space="0" w:color="auto"/>
              <w:bottom w:val="single" w:sz="4" w:space="0" w:color="auto"/>
              <w:right w:val="single" w:sz="4" w:space="0" w:color="auto"/>
            </w:tcBorders>
            <w:shd w:val="clear" w:color="000000" w:fill="FFFFFF"/>
            <w:hideMark/>
          </w:tcPr>
          <w:p w14:paraId="3CF513BB" w14:textId="77777777" w:rsidR="004D6A9F" w:rsidRPr="004D6A9F" w:rsidRDefault="004D6A9F" w:rsidP="004D6A9F">
            <w:pPr>
              <w:ind w:firstLineChars="200" w:firstLine="482"/>
              <w:rPr>
                <w:b/>
              </w:rPr>
            </w:pPr>
            <w:r w:rsidRPr="004D6A9F">
              <w:rPr>
                <w:b/>
              </w:rPr>
              <w:t>Котельная Мариинск</w:t>
            </w:r>
          </w:p>
        </w:tc>
        <w:tc>
          <w:tcPr>
            <w:tcW w:w="1701" w:type="dxa"/>
            <w:tcBorders>
              <w:top w:val="nil"/>
              <w:left w:val="nil"/>
              <w:bottom w:val="single" w:sz="4" w:space="0" w:color="auto"/>
              <w:right w:val="single" w:sz="4" w:space="0" w:color="auto"/>
            </w:tcBorders>
            <w:shd w:val="clear" w:color="000000" w:fill="FFFFFF"/>
            <w:vAlign w:val="center"/>
            <w:hideMark/>
          </w:tcPr>
          <w:p w14:paraId="2102AF9F" w14:textId="77777777" w:rsidR="004D6A9F" w:rsidRPr="004D6A9F" w:rsidRDefault="004D6A9F" w:rsidP="004D6A9F">
            <w:pPr>
              <w:jc w:val="center"/>
            </w:pPr>
            <w:r w:rsidRPr="004D6A9F">
              <w:t> </w:t>
            </w:r>
          </w:p>
        </w:tc>
      </w:tr>
      <w:tr w:rsidR="004D6A9F" w:rsidRPr="004D6A9F" w14:paraId="7D2E4B53" w14:textId="77777777" w:rsidTr="004D6A9F">
        <w:trPr>
          <w:trHeight w:val="323"/>
        </w:trPr>
        <w:tc>
          <w:tcPr>
            <w:tcW w:w="7655" w:type="dxa"/>
            <w:tcBorders>
              <w:top w:val="nil"/>
              <w:left w:val="single" w:sz="4" w:space="0" w:color="auto"/>
              <w:bottom w:val="single" w:sz="4" w:space="0" w:color="auto"/>
              <w:right w:val="single" w:sz="4" w:space="0" w:color="auto"/>
            </w:tcBorders>
            <w:shd w:val="clear" w:color="auto" w:fill="auto"/>
            <w:hideMark/>
          </w:tcPr>
          <w:p w14:paraId="5E7EFC1E" w14:textId="77777777" w:rsidR="004D6A9F" w:rsidRPr="004D6A9F" w:rsidRDefault="004D6A9F" w:rsidP="004D6A9F">
            <w:pPr>
              <w:ind w:firstLineChars="300" w:firstLine="720"/>
            </w:pPr>
            <w:r w:rsidRPr="004D6A9F">
              <w:t>Компрессор для промывки систем «ЭПУЛЬС»</w:t>
            </w:r>
          </w:p>
        </w:tc>
        <w:tc>
          <w:tcPr>
            <w:tcW w:w="1701" w:type="dxa"/>
            <w:tcBorders>
              <w:top w:val="nil"/>
              <w:left w:val="nil"/>
              <w:bottom w:val="single" w:sz="4" w:space="0" w:color="auto"/>
              <w:right w:val="single" w:sz="4" w:space="0" w:color="auto"/>
            </w:tcBorders>
            <w:shd w:val="clear" w:color="auto" w:fill="auto"/>
            <w:vAlign w:val="center"/>
            <w:hideMark/>
          </w:tcPr>
          <w:p w14:paraId="489AFED0" w14:textId="77777777" w:rsidR="004D6A9F" w:rsidRPr="004D6A9F" w:rsidRDefault="004D6A9F" w:rsidP="004D6A9F">
            <w:pPr>
              <w:jc w:val="center"/>
            </w:pPr>
            <w:r w:rsidRPr="004D6A9F">
              <w:t>27 579,72</w:t>
            </w:r>
          </w:p>
        </w:tc>
      </w:tr>
      <w:tr w:rsidR="004D6A9F" w:rsidRPr="004D6A9F" w14:paraId="6998BC5A" w14:textId="77777777" w:rsidTr="004D6A9F">
        <w:trPr>
          <w:trHeight w:val="268"/>
        </w:trPr>
        <w:tc>
          <w:tcPr>
            <w:tcW w:w="7655" w:type="dxa"/>
            <w:tcBorders>
              <w:top w:val="nil"/>
              <w:left w:val="single" w:sz="4" w:space="0" w:color="auto"/>
              <w:bottom w:val="single" w:sz="4" w:space="0" w:color="auto"/>
              <w:right w:val="single" w:sz="4" w:space="0" w:color="auto"/>
            </w:tcBorders>
            <w:shd w:val="clear" w:color="auto" w:fill="auto"/>
            <w:hideMark/>
          </w:tcPr>
          <w:p w14:paraId="740CA037" w14:textId="77777777" w:rsidR="004D6A9F" w:rsidRPr="004D6A9F" w:rsidRDefault="004D6A9F" w:rsidP="004D6A9F">
            <w:pPr>
              <w:ind w:firstLineChars="300" w:firstLine="720"/>
            </w:pPr>
            <w:r w:rsidRPr="004D6A9F">
              <w:t xml:space="preserve">Портативный ультразвуковой расходомер StreamLux SLS-700Р </w:t>
            </w:r>
          </w:p>
        </w:tc>
        <w:tc>
          <w:tcPr>
            <w:tcW w:w="1701" w:type="dxa"/>
            <w:tcBorders>
              <w:top w:val="nil"/>
              <w:left w:val="nil"/>
              <w:bottom w:val="single" w:sz="4" w:space="0" w:color="auto"/>
              <w:right w:val="single" w:sz="4" w:space="0" w:color="auto"/>
            </w:tcBorders>
            <w:shd w:val="clear" w:color="auto" w:fill="auto"/>
            <w:vAlign w:val="center"/>
            <w:hideMark/>
          </w:tcPr>
          <w:p w14:paraId="236B61EE" w14:textId="77777777" w:rsidR="004D6A9F" w:rsidRPr="004D6A9F" w:rsidRDefault="004D6A9F" w:rsidP="004D6A9F">
            <w:pPr>
              <w:jc w:val="center"/>
            </w:pPr>
            <w:r w:rsidRPr="004D6A9F">
              <w:t>23 173,08</w:t>
            </w:r>
          </w:p>
        </w:tc>
      </w:tr>
      <w:tr w:rsidR="004D6A9F" w:rsidRPr="004D6A9F" w14:paraId="51F77CB8" w14:textId="77777777" w:rsidTr="004D6A9F">
        <w:trPr>
          <w:trHeight w:val="290"/>
        </w:trPr>
        <w:tc>
          <w:tcPr>
            <w:tcW w:w="7655" w:type="dxa"/>
            <w:tcBorders>
              <w:top w:val="nil"/>
              <w:left w:val="single" w:sz="4" w:space="0" w:color="auto"/>
              <w:bottom w:val="single" w:sz="4" w:space="0" w:color="auto"/>
              <w:right w:val="single" w:sz="4" w:space="0" w:color="auto"/>
            </w:tcBorders>
            <w:shd w:val="clear" w:color="auto" w:fill="auto"/>
            <w:hideMark/>
          </w:tcPr>
          <w:p w14:paraId="237EC12F" w14:textId="77777777" w:rsidR="004D6A9F" w:rsidRPr="004D6A9F" w:rsidRDefault="004D6A9F" w:rsidP="004D6A9F">
            <w:pPr>
              <w:ind w:firstLineChars="300" w:firstLine="720"/>
            </w:pPr>
            <w:r w:rsidRPr="004D6A9F">
              <w:t>Расходомер ПРЭМ-150 Ду 150мм</w:t>
            </w:r>
          </w:p>
        </w:tc>
        <w:tc>
          <w:tcPr>
            <w:tcW w:w="1701" w:type="dxa"/>
            <w:tcBorders>
              <w:top w:val="nil"/>
              <w:left w:val="nil"/>
              <w:bottom w:val="single" w:sz="4" w:space="0" w:color="auto"/>
              <w:right w:val="single" w:sz="4" w:space="0" w:color="auto"/>
            </w:tcBorders>
            <w:shd w:val="clear" w:color="auto" w:fill="auto"/>
            <w:vAlign w:val="center"/>
            <w:hideMark/>
          </w:tcPr>
          <w:p w14:paraId="50C5DE8C" w14:textId="77777777" w:rsidR="004D6A9F" w:rsidRPr="004D6A9F" w:rsidRDefault="004D6A9F" w:rsidP="004D6A9F">
            <w:pPr>
              <w:jc w:val="center"/>
            </w:pPr>
            <w:r w:rsidRPr="004D6A9F">
              <w:t>15 597,48</w:t>
            </w:r>
          </w:p>
        </w:tc>
      </w:tr>
      <w:tr w:rsidR="004D6A9F" w:rsidRPr="004D6A9F" w14:paraId="2673EE93" w14:textId="77777777" w:rsidTr="004D6A9F">
        <w:trPr>
          <w:trHeight w:val="290"/>
        </w:trPr>
        <w:tc>
          <w:tcPr>
            <w:tcW w:w="7655" w:type="dxa"/>
            <w:tcBorders>
              <w:top w:val="nil"/>
              <w:left w:val="single" w:sz="4" w:space="0" w:color="auto"/>
              <w:bottom w:val="single" w:sz="4" w:space="0" w:color="auto"/>
              <w:right w:val="single" w:sz="4" w:space="0" w:color="auto"/>
            </w:tcBorders>
            <w:shd w:val="clear" w:color="auto" w:fill="auto"/>
            <w:hideMark/>
          </w:tcPr>
          <w:p w14:paraId="1E789336" w14:textId="77777777" w:rsidR="004D6A9F" w:rsidRPr="004D6A9F" w:rsidRDefault="004D6A9F" w:rsidP="004D6A9F">
            <w:pPr>
              <w:ind w:firstLineChars="300" w:firstLine="720"/>
            </w:pPr>
            <w:r w:rsidRPr="004D6A9F">
              <w:t>Редуктор РМ-500-25-12-КЦ</w:t>
            </w:r>
          </w:p>
        </w:tc>
        <w:tc>
          <w:tcPr>
            <w:tcW w:w="1701" w:type="dxa"/>
            <w:tcBorders>
              <w:top w:val="nil"/>
              <w:left w:val="nil"/>
              <w:bottom w:val="single" w:sz="4" w:space="0" w:color="auto"/>
              <w:right w:val="single" w:sz="4" w:space="0" w:color="auto"/>
            </w:tcBorders>
            <w:shd w:val="clear" w:color="auto" w:fill="auto"/>
            <w:vAlign w:val="center"/>
            <w:hideMark/>
          </w:tcPr>
          <w:p w14:paraId="12B43578" w14:textId="77777777" w:rsidR="004D6A9F" w:rsidRPr="004D6A9F" w:rsidRDefault="004D6A9F" w:rsidP="004D6A9F">
            <w:pPr>
              <w:jc w:val="center"/>
            </w:pPr>
            <w:r w:rsidRPr="004D6A9F">
              <w:t>23 139,36</w:t>
            </w:r>
          </w:p>
        </w:tc>
      </w:tr>
      <w:tr w:rsidR="004D6A9F" w:rsidRPr="004D6A9F" w14:paraId="1EDEB7E6" w14:textId="77777777" w:rsidTr="004D6A9F">
        <w:trPr>
          <w:trHeight w:val="290"/>
        </w:trPr>
        <w:tc>
          <w:tcPr>
            <w:tcW w:w="7655" w:type="dxa"/>
            <w:tcBorders>
              <w:top w:val="single" w:sz="4" w:space="0" w:color="auto"/>
              <w:left w:val="single" w:sz="4" w:space="0" w:color="auto"/>
              <w:bottom w:val="single" w:sz="4" w:space="0" w:color="auto"/>
              <w:right w:val="single" w:sz="4" w:space="0" w:color="auto"/>
            </w:tcBorders>
            <w:shd w:val="clear" w:color="auto" w:fill="auto"/>
            <w:hideMark/>
          </w:tcPr>
          <w:p w14:paraId="489436CC" w14:textId="77777777" w:rsidR="004D6A9F" w:rsidRPr="004D6A9F" w:rsidRDefault="004D6A9F" w:rsidP="004D6A9F">
            <w:pPr>
              <w:ind w:firstLineChars="300" w:firstLine="720"/>
            </w:pPr>
            <w:r w:rsidRPr="004D6A9F">
              <w:t>Весы Pioneer PA114 (110г 0.0001г)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70F31" w14:textId="77777777" w:rsidR="004D6A9F" w:rsidRPr="004D6A9F" w:rsidRDefault="004D6A9F" w:rsidP="004D6A9F">
            <w:pPr>
              <w:jc w:val="center"/>
            </w:pPr>
            <w:r w:rsidRPr="004D6A9F">
              <w:t>20 468,16</w:t>
            </w:r>
          </w:p>
        </w:tc>
      </w:tr>
      <w:tr w:rsidR="004D6A9F" w:rsidRPr="004D6A9F" w14:paraId="13EF16EB" w14:textId="77777777" w:rsidTr="004D6A9F">
        <w:trPr>
          <w:trHeight w:val="290"/>
        </w:trPr>
        <w:tc>
          <w:tcPr>
            <w:tcW w:w="7655" w:type="dxa"/>
            <w:tcBorders>
              <w:top w:val="single" w:sz="4" w:space="0" w:color="auto"/>
              <w:left w:val="single" w:sz="4" w:space="0" w:color="auto"/>
              <w:bottom w:val="single" w:sz="4" w:space="0" w:color="auto"/>
              <w:right w:val="single" w:sz="4" w:space="0" w:color="auto"/>
            </w:tcBorders>
            <w:shd w:val="clear" w:color="000000" w:fill="FFFFFF"/>
            <w:hideMark/>
          </w:tcPr>
          <w:p w14:paraId="6141B803" w14:textId="77777777" w:rsidR="004D6A9F" w:rsidRPr="004D6A9F" w:rsidRDefault="004D6A9F" w:rsidP="004D6A9F">
            <w:pPr>
              <w:ind w:firstLineChars="200" w:firstLine="482"/>
              <w:rPr>
                <w:b/>
              </w:rPr>
            </w:pPr>
            <w:r w:rsidRPr="004D6A9F">
              <w:rPr>
                <w:b/>
              </w:rPr>
              <w:t>Основное подразделение</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13D338B" w14:textId="77777777" w:rsidR="004D6A9F" w:rsidRPr="004D6A9F" w:rsidRDefault="004D6A9F" w:rsidP="004D6A9F">
            <w:pPr>
              <w:jc w:val="center"/>
            </w:pPr>
            <w:r w:rsidRPr="004D6A9F">
              <w:t> </w:t>
            </w:r>
          </w:p>
        </w:tc>
      </w:tr>
      <w:tr w:rsidR="004D6A9F" w:rsidRPr="004D6A9F" w14:paraId="5E5F43F5" w14:textId="77777777" w:rsidTr="004D6A9F">
        <w:trPr>
          <w:trHeight w:val="140"/>
        </w:trPr>
        <w:tc>
          <w:tcPr>
            <w:tcW w:w="7655" w:type="dxa"/>
            <w:tcBorders>
              <w:top w:val="nil"/>
              <w:left w:val="single" w:sz="4" w:space="0" w:color="auto"/>
              <w:bottom w:val="single" w:sz="4" w:space="0" w:color="auto"/>
              <w:right w:val="single" w:sz="4" w:space="0" w:color="auto"/>
            </w:tcBorders>
            <w:shd w:val="clear" w:color="auto" w:fill="auto"/>
            <w:hideMark/>
          </w:tcPr>
          <w:p w14:paraId="564EEA6B" w14:textId="77777777" w:rsidR="004D6A9F" w:rsidRPr="004D6A9F" w:rsidRDefault="004D6A9F" w:rsidP="004D6A9F">
            <w:pPr>
              <w:ind w:firstLineChars="300" w:firstLine="720"/>
            </w:pPr>
            <w:r w:rsidRPr="004D6A9F">
              <w:t>Сервер AMD Ryzen7</w:t>
            </w:r>
          </w:p>
        </w:tc>
        <w:tc>
          <w:tcPr>
            <w:tcW w:w="1701" w:type="dxa"/>
            <w:tcBorders>
              <w:top w:val="nil"/>
              <w:left w:val="nil"/>
              <w:bottom w:val="single" w:sz="4" w:space="0" w:color="auto"/>
              <w:right w:val="single" w:sz="4" w:space="0" w:color="auto"/>
            </w:tcBorders>
            <w:shd w:val="clear" w:color="auto" w:fill="auto"/>
            <w:vAlign w:val="center"/>
            <w:hideMark/>
          </w:tcPr>
          <w:p w14:paraId="2C83FBCA" w14:textId="77777777" w:rsidR="004D6A9F" w:rsidRPr="004D6A9F" w:rsidRDefault="004D6A9F" w:rsidP="004D6A9F">
            <w:pPr>
              <w:jc w:val="center"/>
            </w:pPr>
            <w:r w:rsidRPr="004D6A9F">
              <w:t>21 259,92</w:t>
            </w:r>
          </w:p>
        </w:tc>
      </w:tr>
      <w:tr w:rsidR="004D6A9F" w:rsidRPr="004D6A9F" w14:paraId="044A5EF0" w14:textId="77777777" w:rsidTr="004D6A9F">
        <w:trPr>
          <w:trHeight w:val="290"/>
        </w:trPr>
        <w:tc>
          <w:tcPr>
            <w:tcW w:w="7655" w:type="dxa"/>
            <w:tcBorders>
              <w:top w:val="nil"/>
              <w:left w:val="single" w:sz="4" w:space="0" w:color="auto"/>
              <w:bottom w:val="single" w:sz="4" w:space="0" w:color="auto"/>
              <w:right w:val="single" w:sz="4" w:space="0" w:color="auto"/>
            </w:tcBorders>
            <w:shd w:val="clear" w:color="000000" w:fill="FFFFFF"/>
            <w:hideMark/>
          </w:tcPr>
          <w:p w14:paraId="07BEE41A" w14:textId="77777777" w:rsidR="004D6A9F" w:rsidRPr="004D6A9F" w:rsidRDefault="004D6A9F" w:rsidP="004D6A9F">
            <w:pPr>
              <w:ind w:firstLineChars="100" w:firstLine="241"/>
              <w:rPr>
                <w:b/>
              </w:rPr>
            </w:pPr>
            <w:r w:rsidRPr="004D6A9F">
              <w:rPr>
                <w:b/>
              </w:rPr>
              <w:t>Счет 01.03</w:t>
            </w:r>
          </w:p>
        </w:tc>
        <w:tc>
          <w:tcPr>
            <w:tcW w:w="1701" w:type="dxa"/>
            <w:tcBorders>
              <w:top w:val="nil"/>
              <w:left w:val="nil"/>
              <w:bottom w:val="single" w:sz="4" w:space="0" w:color="auto"/>
              <w:right w:val="single" w:sz="4" w:space="0" w:color="auto"/>
            </w:tcBorders>
            <w:shd w:val="clear" w:color="000000" w:fill="FFFFFF"/>
            <w:vAlign w:val="center"/>
            <w:hideMark/>
          </w:tcPr>
          <w:p w14:paraId="4141619B" w14:textId="77777777" w:rsidR="004D6A9F" w:rsidRPr="004D6A9F" w:rsidRDefault="004D6A9F" w:rsidP="004D6A9F">
            <w:pPr>
              <w:jc w:val="center"/>
            </w:pPr>
            <w:r w:rsidRPr="004D6A9F">
              <w:t> </w:t>
            </w:r>
          </w:p>
        </w:tc>
      </w:tr>
      <w:tr w:rsidR="004D6A9F" w:rsidRPr="004D6A9F" w14:paraId="043226A8" w14:textId="77777777" w:rsidTr="004D6A9F">
        <w:trPr>
          <w:trHeight w:val="290"/>
        </w:trPr>
        <w:tc>
          <w:tcPr>
            <w:tcW w:w="7655" w:type="dxa"/>
            <w:tcBorders>
              <w:top w:val="nil"/>
              <w:left w:val="single" w:sz="4" w:space="0" w:color="auto"/>
              <w:bottom w:val="single" w:sz="4" w:space="0" w:color="auto"/>
              <w:right w:val="single" w:sz="4" w:space="0" w:color="auto"/>
            </w:tcBorders>
            <w:shd w:val="clear" w:color="000000" w:fill="FFFFFF"/>
            <w:hideMark/>
          </w:tcPr>
          <w:p w14:paraId="3428D8AE" w14:textId="77777777" w:rsidR="004D6A9F" w:rsidRPr="004D6A9F" w:rsidRDefault="004D6A9F" w:rsidP="004D6A9F">
            <w:pPr>
              <w:ind w:firstLineChars="200" w:firstLine="482"/>
              <w:rPr>
                <w:b/>
              </w:rPr>
            </w:pPr>
            <w:r w:rsidRPr="004D6A9F">
              <w:rPr>
                <w:b/>
              </w:rPr>
              <w:t>Котельная Мариинск</w:t>
            </w:r>
          </w:p>
        </w:tc>
        <w:tc>
          <w:tcPr>
            <w:tcW w:w="1701" w:type="dxa"/>
            <w:tcBorders>
              <w:top w:val="nil"/>
              <w:left w:val="nil"/>
              <w:bottom w:val="single" w:sz="4" w:space="0" w:color="auto"/>
              <w:right w:val="single" w:sz="4" w:space="0" w:color="auto"/>
            </w:tcBorders>
            <w:shd w:val="clear" w:color="000000" w:fill="FFFFFF"/>
            <w:vAlign w:val="center"/>
            <w:hideMark/>
          </w:tcPr>
          <w:p w14:paraId="1E0D6D98" w14:textId="77777777" w:rsidR="004D6A9F" w:rsidRPr="004D6A9F" w:rsidRDefault="004D6A9F" w:rsidP="004D6A9F">
            <w:pPr>
              <w:jc w:val="center"/>
            </w:pPr>
            <w:r w:rsidRPr="004D6A9F">
              <w:t>Счет 02 </w:t>
            </w:r>
          </w:p>
        </w:tc>
      </w:tr>
      <w:tr w:rsidR="004D6A9F" w:rsidRPr="004D6A9F" w14:paraId="60ABF160" w14:textId="77777777" w:rsidTr="004D6A9F">
        <w:trPr>
          <w:trHeight w:val="181"/>
        </w:trPr>
        <w:tc>
          <w:tcPr>
            <w:tcW w:w="7655" w:type="dxa"/>
            <w:tcBorders>
              <w:top w:val="nil"/>
              <w:left w:val="single" w:sz="4" w:space="0" w:color="auto"/>
              <w:bottom w:val="single" w:sz="4" w:space="0" w:color="auto"/>
              <w:right w:val="single" w:sz="4" w:space="0" w:color="auto"/>
            </w:tcBorders>
            <w:shd w:val="clear" w:color="auto" w:fill="auto"/>
            <w:hideMark/>
          </w:tcPr>
          <w:p w14:paraId="1301A49F" w14:textId="77777777" w:rsidR="004D6A9F" w:rsidRPr="004D6A9F" w:rsidRDefault="004D6A9F" w:rsidP="004D6A9F">
            <w:pPr>
              <w:ind w:firstLineChars="300" w:firstLine="720"/>
            </w:pPr>
            <w:r w:rsidRPr="004D6A9F">
              <w:t>Транспортное средство Nissan Almira (тип ТС: Легковой)</w:t>
            </w:r>
          </w:p>
        </w:tc>
        <w:tc>
          <w:tcPr>
            <w:tcW w:w="1701" w:type="dxa"/>
            <w:tcBorders>
              <w:top w:val="nil"/>
              <w:left w:val="nil"/>
              <w:bottom w:val="single" w:sz="4" w:space="0" w:color="auto"/>
              <w:right w:val="single" w:sz="4" w:space="0" w:color="auto"/>
            </w:tcBorders>
            <w:shd w:val="clear" w:color="auto" w:fill="auto"/>
            <w:vAlign w:val="center"/>
            <w:hideMark/>
          </w:tcPr>
          <w:p w14:paraId="411513F8" w14:textId="77777777" w:rsidR="004D6A9F" w:rsidRPr="004D6A9F" w:rsidRDefault="004D6A9F" w:rsidP="004D6A9F">
            <w:pPr>
              <w:jc w:val="center"/>
            </w:pPr>
            <w:r w:rsidRPr="004D6A9F">
              <w:t>243 748,44</w:t>
            </w:r>
          </w:p>
        </w:tc>
      </w:tr>
      <w:tr w:rsidR="004D6A9F" w:rsidRPr="004D6A9F" w14:paraId="7BB37BB4" w14:textId="77777777" w:rsidTr="004D6A9F">
        <w:trPr>
          <w:trHeight w:val="460"/>
        </w:trPr>
        <w:tc>
          <w:tcPr>
            <w:tcW w:w="7655" w:type="dxa"/>
            <w:tcBorders>
              <w:top w:val="nil"/>
              <w:left w:val="single" w:sz="4" w:space="0" w:color="auto"/>
              <w:bottom w:val="single" w:sz="4" w:space="0" w:color="auto"/>
              <w:right w:val="single" w:sz="4" w:space="0" w:color="auto"/>
            </w:tcBorders>
            <w:shd w:val="clear" w:color="auto" w:fill="auto"/>
            <w:hideMark/>
          </w:tcPr>
          <w:p w14:paraId="3F57D960" w14:textId="77777777" w:rsidR="004D6A9F" w:rsidRPr="004D6A9F" w:rsidRDefault="004D6A9F" w:rsidP="004D6A9F">
            <w:pPr>
              <w:ind w:firstLineChars="300" w:firstLine="720"/>
            </w:pPr>
            <w:r w:rsidRPr="004D6A9F">
              <w:t>Транспортное средство ГАЗ-330232 (тип ТС: Грузовой, с бортовой платформой)</w:t>
            </w:r>
          </w:p>
        </w:tc>
        <w:tc>
          <w:tcPr>
            <w:tcW w:w="1701" w:type="dxa"/>
            <w:tcBorders>
              <w:top w:val="nil"/>
              <w:left w:val="nil"/>
              <w:bottom w:val="single" w:sz="4" w:space="0" w:color="auto"/>
              <w:right w:val="single" w:sz="4" w:space="0" w:color="auto"/>
            </w:tcBorders>
            <w:shd w:val="clear" w:color="auto" w:fill="auto"/>
            <w:vAlign w:val="center"/>
            <w:hideMark/>
          </w:tcPr>
          <w:p w14:paraId="283B0820" w14:textId="77777777" w:rsidR="004D6A9F" w:rsidRPr="004D6A9F" w:rsidRDefault="004D6A9F" w:rsidP="004D6A9F">
            <w:pPr>
              <w:jc w:val="center"/>
            </w:pPr>
            <w:r w:rsidRPr="004D6A9F">
              <w:t>320 381,16</w:t>
            </w:r>
          </w:p>
        </w:tc>
      </w:tr>
      <w:tr w:rsidR="004D6A9F" w:rsidRPr="004D6A9F" w14:paraId="26A596BE" w14:textId="77777777" w:rsidTr="004D6A9F">
        <w:trPr>
          <w:trHeight w:val="290"/>
        </w:trPr>
        <w:tc>
          <w:tcPr>
            <w:tcW w:w="7655" w:type="dxa"/>
            <w:tcBorders>
              <w:top w:val="nil"/>
              <w:left w:val="single" w:sz="4" w:space="0" w:color="auto"/>
              <w:bottom w:val="single" w:sz="4" w:space="0" w:color="auto"/>
              <w:right w:val="single" w:sz="4" w:space="0" w:color="auto"/>
            </w:tcBorders>
            <w:shd w:val="clear" w:color="000000" w:fill="FFFFFF"/>
            <w:hideMark/>
          </w:tcPr>
          <w:p w14:paraId="2F9D9E8E" w14:textId="77777777" w:rsidR="004D6A9F" w:rsidRPr="004D6A9F" w:rsidRDefault="004D6A9F" w:rsidP="004D6A9F">
            <w:pPr>
              <w:ind w:firstLineChars="200" w:firstLine="482"/>
              <w:rPr>
                <w:b/>
              </w:rPr>
            </w:pPr>
            <w:r w:rsidRPr="004D6A9F">
              <w:rPr>
                <w:b/>
              </w:rPr>
              <w:t>Основное подразделение</w:t>
            </w:r>
          </w:p>
        </w:tc>
        <w:tc>
          <w:tcPr>
            <w:tcW w:w="1701" w:type="dxa"/>
            <w:tcBorders>
              <w:top w:val="nil"/>
              <w:left w:val="nil"/>
              <w:bottom w:val="single" w:sz="4" w:space="0" w:color="auto"/>
              <w:right w:val="single" w:sz="4" w:space="0" w:color="auto"/>
            </w:tcBorders>
            <w:shd w:val="clear" w:color="000000" w:fill="FFFFFF"/>
            <w:vAlign w:val="center"/>
            <w:hideMark/>
          </w:tcPr>
          <w:p w14:paraId="4CD8724B" w14:textId="77777777" w:rsidR="004D6A9F" w:rsidRPr="004D6A9F" w:rsidRDefault="004D6A9F" w:rsidP="004D6A9F">
            <w:pPr>
              <w:jc w:val="center"/>
            </w:pPr>
            <w:r w:rsidRPr="004D6A9F">
              <w:t> </w:t>
            </w:r>
          </w:p>
        </w:tc>
      </w:tr>
      <w:tr w:rsidR="004D6A9F" w:rsidRPr="004D6A9F" w14:paraId="0A8A7BA2" w14:textId="77777777" w:rsidTr="004D6A9F">
        <w:trPr>
          <w:trHeight w:val="319"/>
        </w:trPr>
        <w:tc>
          <w:tcPr>
            <w:tcW w:w="7655" w:type="dxa"/>
            <w:tcBorders>
              <w:top w:val="nil"/>
              <w:left w:val="single" w:sz="4" w:space="0" w:color="auto"/>
              <w:bottom w:val="single" w:sz="4" w:space="0" w:color="auto"/>
              <w:right w:val="single" w:sz="4" w:space="0" w:color="auto"/>
            </w:tcBorders>
            <w:shd w:val="clear" w:color="auto" w:fill="auto"/>
            <w:hideMark/>
          </w:tcPr>
          <w:p w14:paraId="3994B54A" w14:textId="77777777" w:rsidR="004D6A9F" w:rsidRPr="004D6A9F" w:rsidRDefault="004D6A9F" w:rsidP="004D6A9F">
            <w:pPr>
              <w:ind w:firstLineChars="300" w:firstLine="720"/>
            </w:pPr>
            <w:r w:rsidRPr="004D6A9F">
              <w:t>Транспортное средство Nissan Qashqai (тип ТС: Легковой)</w:t>
            </w:r>
          </w:p>
        </w:tc>
        <w:tc>
          <w:tcPr>
            <w:tcW w:w="1701" w:type="dxa"/>
            <w:tcBorders>
              <w:top w:val="nil"/>
              <w:left w:val="nil"/>
              <w:bottom w:val="single" w:sz="4" w:space="0" w:color="auto"/>
              <w:right w:val="single" w:sz="4" w:space="0" w:color="auto"/>
            </w:tcBorders>
            <w:shd w:val="clear" w:color="auto" w:fill="auto"/>
            <w:vAlign w:val="center"/>
            <w:hideMark/>
          </w:tcPr>
          <w:p w14:paraId="18FBAF8D" w14:textId="77777777" w:rsidR="004D6A9F" w:rsidRPr="004D6A9F" w:rsidRDefault="004D6A9F" w:rsidP="004D6A9F">
            <w:pPr>
              <w:jc w:val="center"/>
            </w:pPr>
            <w:r w:rsidRPr="004D6A9F">
              <w:t>534 577,68</w:t>
            </w:r>
          </w:p>
        </w:tc>
      </w:tr>
      <w:tr w:rsidR="004D6A9F" w:rsidRPr="004D6A9F" w14:paraId="75B9701B" w14:textId="77777777" w:rsidTr="004D6A9F">
        <w:trPr>
          <w:trHeight w:val="290"/>
        </w:trPr>
        <w:tc>
          <w:tcPr>
            <w:tcW w:w="7655" w:type="dxa"/>
            <w:tcBorders>
              <w:top w:val="nil"/>
              <w:left w:val="single" w:sz="4" w:space="0" w:color="auto"/>
              <w:bottom w:val="single" w:sz="4" w:space="0" w:color="auto"/>
              <w:right w:val="single" w:sz="4" w:space="0" w:color="auto"/>
            </w:tcBorders>
            <w:shd w:val="clear" w:color="000000" w:fill="FFFFFF"/>
            <w:noWrap/>
            <w:hideMark/>
          </w:tcPr>
          <w:p w14:paraId="7DB5AD4C" w14:textId="77777777" w:rsidR="004D6A9F" w:rsidRPr="004D6A9F" w:rsidRDefault="004D6A9F" w:rsidP="004D6A9F">
            <w:pPr>
              <w:rPr>
                <w:b/>
                <w:bCs/>
              </w:rPr>
            </w:pPr>
            <w:r w:rsidRPr="004D6A9F">
              <w:rPr>
                <w:b/>
                <w:bCs/>
              </w:rPr>
              <w:lastRenderedPageBreak/>
              <w:t>Итого:</w:t>
            </w:r>
          </w:p>
        </w:tc>
        <w:tc>
          <w:tcPr>
            <w:tcW w:w="1701" w:type="dxa"/>
            <w:tcBorders>
              <w:top w:val="nil"/>
              <w:left w:val="nil"/>
              <w:bottom w:val="single" w:sz="4" w:space="0" w:color="auto"/>
              <w:right w:val="single" w:sz="4" w:space="0" w:color="auto"/>
            </w:tcBorders>
            <w:shd w:val="clear" w:color="000000" w:fill="FFFFFF"/>
            <w:vAlign w:val="center"/>
            <w:hideMark/>
          </w:tcPr>
          <w:p w14:paraId="3DC62655" w14:textId="77777777" w:rsidR="004D6A9F" w:rsidRPr="004D6A9F" w:rsidRDefault="004D6A9F" w:rsidP="004D6A9F">
            <w:pPr>
              <w:jc w:val="center"/>
              <w:rPr>
                <w:b/>
                <w:bCs/>
              </w:rPr>
            </w:pPr>
            <w:r w:rsidRPr="004D6A9F">
              <w:rPr>
                <w:b/>
                <w:bCs/>
              </w:rPr>
              <w:t>1 229 925,00</w:t>
            </w:r>
          </w:p>
        </w:tc>
      </w:tr>
      <w:tr w:rsidR="004D6A9F" w:rsidRPr="004D6A9F" w14:paraId="127951C2" w14:textId="77777777" w:rsidTr="004D6A9F">
        <w:trPr>
          <w:trHeight w:val="290"/>
        </w:trPr>
        <w:tc>
          <w:tcPr>
            <w:tcW w:w="7655" w:type="dxa"/>
            <w:tcBorders>
              <w:top w:val="nil"/>
              <w:left w:val="single" w:sz="4" w:space="0" w:color="auto"/>
              <w:bottom w:val="single" w:sz="4" w:space="0" w:color="auto"/>
              <w:right w:val="single" w:sz="4" w:space="0" w:color="auto"/>
            </w:tcBorders>
            <w:shd w:val="clear" w:color="000000" w:fill="FFFFFF"/>
            <w:noWrap/>
            <w:hideMark/>
          </w:tcPr>
          <w:p w14:paraId="660EA4DB" w14:textId="77777777" w:rsidR="004D6A9F" w:rsidRPr="004D6A9F" w:rsidRDefault="004D6A9F" w:rsidP="004D6A9F">
            <w:pPr>
              <w:rPr>
                <w:b/>
                <w:bCs/>
              </w:rPr>
            </w:pPr>
            <w:r w:rsidRPr="004D6A9F">
              <w:rPr>
                <w:b/>
                <w:bCs/>
              </w:rPr>
              <w:t>Нематериальные активы</w:t>
            </w:r>
          </w:p>
        </w:tc>
        <w:tc>
          <w:tcPr>
            <w:tcW w:w="1701" w:type="dxa"/>
            <w:tcBorders>
              <w:top w:val="nil"/>
              <w:left w:val="nil"/>
              <w:bottom w:val="single" w:sz="4" w:space="0" w:color="auto"/>
              <w:right w:val="single" w:sz="4" w:space="0" w:color="auto"/>
            </w:tcBorders>
            <w:shd w:val="clear" w:color="000000" w:fill="FFFFFF"/>
            <w:vAlign w:val="center"/>
            <w:hideMark/>
          </w:tcPr>
          <w:p w14:paraId="5AD758DF" w14:textId="77777777" w:rsidR="004D6A9F" w:rsidRPr="004D6A9F" w:rsidRDefault="004D6A9F" w:rsidP="004D6A9F">
            <w:pPr>
              <w:jc w:val="center"/>
              <w:rPr>
                <w:b/>
                <w:bCs/>
              </w:rPr>
            </w:pPr>
          </w:p>
        </w:tc>
      </w:tr>
      <w:tr w:rsidR="004D6A9F" w:rsidRPr="004D6A9F" w14:paraId="61EF246E" w14:textId="77777777" w:rsidTr="004D6A9F">
        <w:trPr>
          <w:trHeight w:val="290"/>
        </w:trPr>
        <w:tc>
          <w:tcPr>
            <w:tcW w:w="7655" w:type="dxa"/>
            <w:tcBorders>
              <w:top w:val="nil"/>
              <w:left w:val="single" w:sz="4" w:space="0" w:color="auto"/>
              <w:bottom w:val="single" w:sz="4" w:space="0" w:color="auto"/>
              <w:right w:val="single" w:sz="4" w:space="0" w:color="auto"/>
            </w:tcBorders>
            <w:shd w:val="clear" w:color="000000" w:fill="FFFFFF"/>
            <w:noWrap/>
          </w:tcPr>
          <w:p w14:paraId="534244C9" w14:textId="77777777" w:rsidR="004D6A9F" w:rsidRPr="004D6A9F" w:rsidRDefault="004D6A9F" w:rsidP="004D6A9F">
            <w:pPr>
              <w:rPr>
                <w:b/>
                <w:bCs/>
              </w:rPr>
            </w:pPr>
            <w:r w:rsidRPr="004D6A9F">
              <w:rPr>
                <w:bCs/>
              </w:rPr>
              <w:t>Система охранного телевидения г. Мариинск</w:t>
            </w:r>
          </w:p>
        </w:tc>
        <w:tc>
          <w:tcPr>
            <w:tcW w:w="1701" w:type="dxa"/>
            <w:tcBorders>
              <w:top w:val="nil"/>
              <w:left w:val="nil"/>
              <w:bottom w:val="single" w:sz="4" w:space="0" w:color="auto"/>
              <w:right w:val="single" w:sz="4" w:space="0" w:color="auto"/>
            </w:tcBorders>
            <w:shd w:val="clear" w:color="000000" w:fill="FFFFFF"/>
            <w:vAlign w:val="center"/>
          </w:tcPr>
          <w:p w14:paraId="3055AD89" w14:textId="77777777" w:rsidR="004D6A9F" w:rsidRPr="004D6A9F" w:rsidRDefault="004D6A9F" w:rsidP="004D6A9F">
            <w:pPr>
              <w:jc w:val="center"/>
              <w:rPr>
                <w:b/>
                <w:bCs/>
              </w:rPr>
            </w:pPr>
            <w:r w:rsidRPr="004D6A9F">
              <w:rPr>
                <w:bCs/>
              </w:rPr>
              <w:t>30 072,96</w:t>
            </w:r>
          </w:p>
        </w:tc>
      </w:tr>
      <w:tr w:rsidR="004D6A9F" w:rsidRPr="004D6A9F" w14:paraId="73FA84A0" w14:textId="77777777" w:rsidTr="004D6A9F">
        <w:trPr>
          <w:trHeight w:val="290"/>
        </w:trPr>
        <w:tc>
          <w:tcPr>
            <w:tcW w:w="7655" w:type="dxa"/>
            <w:tcBorders>
              <w:top w:val="nil"/>
              <w:left w:val="single" w:sz="4" w:space="0" w:color="auto"/>
              <w:bottom w:val="single" w:sz="4" w:space="0" w:color="auto"/>
              <w:right w:val="single" w:sz="4" w:space="0" w:color="auto"/>
            </w:tcBorders>
            <w:shd w:val="clear" w:color="000000" w:fill="FFFFFF"/>
            <w:noWrap/>
          </w:tcPr>
          <w:p w14:paraId="2E556AA0" w14:textId="77777777" w:rsidR="004D6A9F" w:rsidRPr="004D6A9F" w:rsidRDefault="004D6A9F" w:rsidP="004D6A9F">
            <w:pPr>
              <w:rPr>
                <w:b/>
                <w:bCs/>
              </w:rPr>
            </w:pPr>
            <w:r w:rsidRPr="004D6A9F">
              <w:rPr>
                <w:b/>
                <w:bCs/>
              </w:rPr>
              <w:t>ВСЕГО амортизация с собственных основных средств предприятия:</w:t>
            </w:r>
          </w:p>
        </w:tc>
        <w:tc>
          <w:tcPr>
            <w:tcW w:w="1701" w:type="dxa"/>
            <w:tcBorders>
              <w:top w:val="nil"/>
              <w:left w:val="nil"/>
              <w:bottom w:val="single" w:sz="4" w:space="0" w:color="auto"/>
              <w:right w:val="single" w:sz="4" w:space="0" w:color="auto"/>
            </w:tcBorders>
            <w:shd w:val="clear" w:color="000000" w:fill="FFFFFF"/>
            <w:vAlign w:val="center"/>
          </w:tcPr>
          <w:p w14:paraId="1DE84DB9" w14:textId="77777777" w:rsidR="004D6A9F" w:rsidRPr="004D6A9F" w:rsidRDefault="004D6A9F" w:rsidP="004D6A9F">
            <w:pPr>
              <w:jc w:val="center"/>
              <w:rPr>
                <w:b/>
                <w:bCs/>
              </w:rPr>
            </w:pPr>
            <w:r w:rsidRPr="004D6A9F">
              <w:rPr>
                <w:b/>
                <w:bCs/>
              </w:rPr>
              <w:t>1 259 997,96</w:t>
            </w:r>
          </w:p>
        </w:tc>
      </w:tr>
      <w:tr w:rsidR="004D6A9F" w:rsidRPr="004D6A9F" w14:paraId="72AA6B31" w14:textId="77777777" w:rsidTr="004D6A9F">
        <w:trPr>
          <w:trHeight w:val="563"/>
        </w:trPr>
        <w:tc>
          <w:tcPr>
            <w:tcW w:w="9356" w:type="dxa"/>
            <w:gridSpan w:val="2"/>
            <w:tcBorders>
              <w:top w:val="nil"/>
              <w:left w:val="single" w:sz="4" w:space="0" w:color="auto"/>
              <w:bottom w:val="single" w:sz="4" w:space="0" w:color="auto"/>
              <w:right w:val="single" w:sz="4" w:space="0" w:color="auto"/>
            </w:tcBorders>
            <w:shd w:val="clear" w:color="000000" w:fill="FFFFFF"/>
            <w:noWrap/>
          </w:tcPr>
          <w:p w14:paraId="6CBEE6D5" w14:textId="77777777" w:rsidR="004D6A9F" w:rsidRPr="004D6A9F" w:rsidRDefault="004D6A9F" w:rsidP="004D6A9F">
            <w:pPr>
              <w:jc w:val="center"/>
              <w:rPr>
                <w:b/>
                <w:bCs/>
              </w:rPr>
            </w:pPr>
            <w:r w:rsidRPr="004D6A9F">
              <w:rPr>
                <w:b/>
                <w:bCs/>
              </w:rPr>
              <w:t>Вновь введенные основные средства согласно утвержденной инвестиционной программе</w:t>
            </w:r>
          </w:p>
        </w:tc>
      </w:tr>
      <w:tr w:rsidR="004D6A9F" w:rsidRPr="004D6A9F" w14:paraId="695A2657" w14:textId="77777777" w:rsidTr="004D6A9F">
        <w:trPr>
          <w:trHeight w:val="290"/>
        </w:trPr>
        <w:tc>
          <w:tcPr>
            <w:tcW w:w="7655" w:type="dxa"/>
            <w:tcBorders>
              <w:top w:val="nil"/>
              <w:left w:val="single" w:sz="4" w:space="0" w:color="auto"/>
              <w:bottom w:val="single" w:sz="4" w:space="0" w:color="auto"/>
              <w:right w:val="single" w:sz="4" w:space="0" w:color="auto"/>
            </w:tcBorders>
            <w:shd w:val="clear" w:color="000000" w:fill="FFFFFF"/>
            <w:noWrap/>
          </w:tcPr>
          <w:p w14:paraId="0EDF33B6" w14:textId="77777777" w:rsidR="004D6A9F" w:rsidRPr="004D6A9F" w:rsidRDefault="004D6A9F" w:rsidP="004D6A9F">
            <w:pPr>
              <w:rPr>
                <w:b/>
                <w:bCs/>
              </w:rPr>
            </w:pPr>
            <w:r w:rsidRPr="004D6A9F">
              <w:rPr>
                <w:b/>
                <w:bCs/>
              </w:rPr>
              <w:t>Счет 04</w:t>
            </w:r>
          </w:p>
        </w:tc>
        <w:tc>
          <w:tcPr>
            <w:tcW w:w="1701" w:type="dxa"/>
            <w:tcBorders>
              <w:top w:val="nil"/>
              <w:left w:val="nil"/>
              <w:bottom w:val="single" w:sz="4" w:space="0" w:color="auto"/>
              <w:right w:val="single" w:sz="4" w:space="0" w:color="auto"/>
            </w:tcBorders>
            <w:shd w:val="clear" w:color="000000" w:fill="FFFFFF"/>
            <w:vAlign w:val="center"/>
          </w:tcPr>
          <w:p w14:paraId="23CF78CD" w14:textId="77777777" w:rsidR="004D6A9F" w:rsidRPr="004D6A9F" w:rsidRDefault="004D6A9F" w:rsidP="004D6A9F">
            <w:pPr>
              <w:jc w:val="center"/>
              <w:rPr>
                <w:b/>
                <w:bCs/>
              </w:rPr>
            </w:pPr>
            <w:r w:rsidRPr="004D6A9F">
              <w:rPr>
                <w:b/>
                <w:bCs/>
              </w:rPr>
              <w:t>Счет 05</w:t>
            </w:r>
          </w:p>
        </w:tc>
      </w:tr>
      <w:tr w:rsidR="004D6A9F" w:rsidRPr="004D6A9F" w14:paraId="4721F46A" w14:textId="77777777" w:rsidTr="004D6A9F">
        <w:trPr>
          <w:trHeight w:val="290"/>
        </w:trPr>
        <w:tc>
          <w:tcPr>
            <w:tcW w:w="7655" w:type="dxa"/>
            <w:tcBorders>
              <w:top w:val="nil"/>
              <w:left w:val="single" w:sz="4" w:space="0" w:color="auto"/>
              <w:bottom w:val="single" w:sz="4" w:space="0" w:color="auto"/>
              <w:right w:val="single" w:sz="4" w:space="0" w:color="auto"/>
            </w:tcBorders>
            <w:shd w:val="clear" w:color="000000" w:fill="FFFFFF"/>
            <w:noWrap/>
            <w:hideMark/>
          </w:tcPr>
          <w:p w14:paraId="427DB797" w14:textId="77777777" w:rsidR="004D6A9F" w:rsidRPr="004D6A9F" w:rsidRDefault="004D6A9F" w:rsidP="004D6A9F">
            <w:pPr>
              <w:rPr>
                <w:b/>
                <w:bCs/>
              </w:rPr>
            </w:pPr>
            <w:r w:rsidRPr="004D6A9F">
              <w:rPr>
                <w:b/>
                <w:bCs/>
              </w:rPr>
              <w:t>Котельная Мариинск</w:t>
            </w:r>
          </w:p>
        </w:tc>
        <w:tc>
          <w:tcPr>
            <w:tcW w:w="1701" w:type="dxa"/>
            <w:tcBorders>
              <w:top w:val="nil"/>
              <w:left w:val="nil"/>
              <w:bottom w:val="single" w:sz="4" w:space="0" w:color="auto"/>
              <w:right w:val="single" w:sz="4" w:space="0" w:color="auto"/>
            </w:tcBorders>
            <w:shd w:val="clear" w:color="000000" w:fill="FFFFFF"/>
            <w:vAlign w:val="center"/>
            <w:hideMark/>
          </w:tcPr>
          <w:p w14:paraId="6BF8E97B" w14:textId="77777777" w:rsidR="004D6A9F" w:rsidRPr="004D6A9F" w:rsidRDefault="004D6A9F" w:rsidP="004D6A9F">
            <w:pPr>
              <w:jc w:val="center"/>
              <w:rPr>
                <w:b/>
                <w:bCs/>
              </w:rPr>
            </w:pPr>
            <w:r w:rsidRPr="004D6A9F">
              <w:rPr>
                <w:b/>
                <w:bCs/>
              </w:rPr>
              <w:t> </w:t>
            </w:r>
          </w:p>
        </w:tc>
      </w:tr>
      <w:tr w:rsidR="004D6A9F" w:rsidRPr="004D6A9F" w14:paraId="668CCBE9" w14:textId="77777777" w:rsidTr="004D6A9F">
        <w:trPr>
          <w:trHeight w:val="290"/>
        </w:trPr>
        <w:tc>
          <w:tcPr>
            <w:tcW w:w="7655" w:type="dxa"/>
            <w:tcBorders>
              <w:top w:val="single" w:sz="4" w:space="0" w:color="auto"/>
              <w:left w:val="single" w:sz="4" w:space="0" w:color="auto"/>
              <w:bottom w:val="single" w:sz="4" w:space="0" w:color="auto"/>
              <w:right w:val="single" w:sz="4" w:space="0" w:color="auto"/>
            </w:tcBorders>
            <w:shd w:val="clear" w:color="000000" w:fill="FFFFFF"/>
            <w:noWrap/>
            <w:hideMark/>
          </w:tcPr>
          <w:p w14:paraId="7CAA7386" w14:textId="77777777" w:rsidR="004D6A9F" w:rsidRPr="004D6A9F" w:rsidRDefault="004D6A9F" w:rsidP="004D6A9F">
            <w:pPr>
              <w:rPr>
                <w:bCs/>
              </w:rPr>
            </w:pPr>
            <w:r w:rsidRPr="004D6A9F">
              <w:rPr>
                <w:bCs/>
              </w:rPr>
              <w:t xml:space="preserve">Модернизация теплообменного оборудования в бойлерной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EE6E6" w14:textId="77777777" w:rsidR="004D6A9F" w:rsidRPr="004D6A9F" w:rsidRDefault="004D6A9F" w:rsidP="004D6A9F">
            <w:pPr>
              <w:jc w:val="center"/>
              <w:rPr>
                <w:bCs/>
              </w:rPr>
            </w:pPr>
            <w:r w:rsidRPr="004D6A9F">
              <w:rPr>
                <w:bCs/>
              </w:rPr>
              <w:t xml:space="preserve">600 528,84  </w:t>
            </w:r>
          </w:p>
        </w:tc>
      </w:tr>
      <w:tr w:rsidR="004D6A9F" w:rsidRPr="004D6A9F" w14:paraId="68320BDA" w14:textId="77777777" w:rsidTr="004D6A9F">
        <w:trPr>
          <w:trHeight w:val="290"/>
        </w:trPr>
        <w:tc>
          <w:tcPr>
            <w:tcW w:w="7655" w:type="dxa"/>
            <w:tcBorders>
              <w:top w:val="single" w:sz="4" w:space="0" w:color="auto"/>
              <w:left w:val="single" w:sz="4" w:space="0" w:color="auto"/>
              <w:bottom w:val="single" w:sz="4" w:space="0" w:color="auto"/>
              <w:right w:val="single" w:sz="4" w:space="0" w:color="auto"/>
            </w:tcBorders>
            <w:shd w:val="clear" w:color="000000" w:fill="FFFFFF"/>
            <w:noWrap/>
            <w:hideMark/>
          </w:tcPr>
          <w:p w14:paraId="427798FD" w14:textId="77777777" w:rsidR="004D6A9F" w:rsidRPr="004D6A9F" w:rsidRDefault="004D6A9F" w:rsidP="004D6A9F">
            <w:pPr>
              <w:rPr>
                <w:bCs/>
              </w:rPr>
            </w:pPr>
            <w:r w:rsidRPr="004D6A9F">
              <w:rPr>
                <w:bCs/>
              </w:rPr>
              <w:t>Новая теплотрасса вторичного контура от ЦТП№8</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34F89B" w14:textId="77777777" w:rsidR="004D6A9F" w:rsidRPr="004D6A9F" w:rsidRDefault="004D6A9F" w:rsidP="004D6A9F">
            <w:pPr>
              <w:jc w:val="center"/>
              <w:rPr>
                <w:bCs/>
              </w:rPr>
            </w:pPr>
            <w:r w:rsidRPr="004D6A9F">
              <w:rPr>
                <w:bCs/>
              </w:rPr>
              <w:t xml:space="preserve">677 966,10  </w:t>
            </w:r>
          </w:p>
        </w:tc>
      </w:tr>
      <w:tr w:rsidR="004D6A9F" w:rsidRPr="004D6A9F" w14:paraId="31348D2A" w14:textId="77777777" w:rsidTr="004D6A9F">
        <w:trPr>
          <w:trHeight w:val="290"/>
        </w:trPr>
        <w:tc>
          <w:tcPr>
            <w:tcW w:w="7655" w:type="dxa"/>
            <w:tcBorders>
              <w:top w:val="single" w:sz="4" w:space="0" w:color="auto"/>
              <w:left w:val="single" w:sz="4" w:space="0" w:color="auto"/>
              <w:bottom w:val="single" w:sz="4" w:space="0" w:color="auto"/>
              <w:right w:val="single" w:sz="4" w:space="0" w:color="auto"/>
            </w:tcBorders>
            <w:shd w:val="clear" w:color="000000" w:fill="FFFFFF"/>
            <w:noWrap/>
            <w:hideMark/>
          </w:tcPr>
          <w:p w14:paraId="62FD9737" w14:textId="77777777" w:rsidR="004D6A9F" w:rsidRPr="004D6A9F" w:rsidRDefault="004D6A9F" w:rsidP="004D6A9F">
            <w:pPr>
              <w:rPr>
                <w:bCs/>
              </w:rPr>
            </w:pPr>
            <w:r w:rsidRPr="004D6A9F">
              <w:rPr>
                <w:bCs/>
              </w:rPr>
              <w:t>Новая теплотрасса вторичного контура от ЦТП№1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9F094D" w14:textId="77777777" w:rsidR="004D6A9F" w:rsidRPr="004D6A9F" w:rsidRDefault="004D6A9F" w:rsidP="004D6A9F">
            <w:pPr>
              <w:jc w:val="center"/>
              <w:rPr>
                <w:bCs/>
              </w:rPr>
            </w:pPr>
            <w:r w:rsidRPr="004D6A9F">
              <w:rPr>
                <w:bCs/>
              </w:rPr>
              <w:t xml:space="preserve">805 932,12  </w:t>
            </w:r>
          </w:p>
        </w:tc>
      </w:tr>
      <w:tr w:rsidR="004D6A9F" w:rsidRPr="004D6A9F" w14:paraId="12876CD8" w14:textId="77777777" w:rsidTr="004D6A9F">
        <w:trPr>
          <w:trHeight w:val="290"/>
        </w:trPr>
        <w:tc>
          <w:tcPr>
            <w:tcW w:w="7655" w:type="dxa"/>
            <w:tcBorders>
              <w:top w:val="single" w:sz="4" w:space="0" w:color="auto"/>
              <w:left w:val="single" w:sz="4" w:space="0" w:color="auto"/>
              <w:bottom w:val="single" w:sz="4" w:space="0" w:color="auto"/>
              <w:right w:val="single" w:sz="4" w:space="0" w:color="auto"/>
            </w:tcBorders>
            <w:shd w:val="clear" w:color="000000" w:fill="FFFFFF"/>
            <w:noWrap/>
            <w:hideMark/>
          </w:tcPr>
          <w:p w14:paraId="481854F5" w14:textId="77777777" w:rsidR="004D6A9F" w:rsidRPr="004D6A9F" w:rsidRDefault="004D6A9F" w:rsidP="004D6A9F">
            <w:pPr>
              <w:rPr>
                <w:bCs/>
              </w:rPr>
            </w:pPr>
            <w:r w:rsidRPr="004D6A9F">
              <w:rPr>
                <w:b/>
                <w:bCs/>
              </w:rPr>
              <w:t>ВСЕГО амортизация по вновь вводимым средствам согласно инвестиционной программе:</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800688" w14:textId="77777777" w:rsidR="004D6A9F" w:rsidRPr="004D6A9F" w:rsidRDefault="004D6A9F" w:rsidP="004D6A9F">
            <w:pPr>
              <w:jc w:val="center"/>
              <w:rPr>
                <w:bCs/>
              </w:rPr>
            </w:pPr>
            <w:r w:rsidRPr="004D6A9F">
              <w:rPr>
                <w:bCs/>
              </w:rPr>
              <w:t>2 084 427,06</w:t>
            </w:r>
          </w:p>
        </w:tc>
      </w:tr>
      <w:tr w:rsidR="004D6A9F" w:rsidRPr="004D6A9F" w14:paraId="4E478BA3" w14:textId="77777777" w:rsidTr="004D6A9F">
        <w:trPr>
          <w:trHeight w:val="290"/>
        </w:trPr>
        <w:tc>
          <w:tcPr>
            <w:tcW w:w="7655" w:type="dxa"/>
            <w:tcBorders>
              <w:top w:val="single" w:sz="4" w:space="0" w:color="auto"/>
              <w:left w:val="single" w:sz="4" w:space="0" w:color="auto"/>
              <w:bottom w:val="single" w:sz="4" w:space="0" w:color="auto"/>
              <w:right w:val="single" w:sz="4" w:space="0" w:color="auto"/>
            </w:tcBorders>
            <w:shd w:val="clear" w:color="000000" w:fill="FFFFFF"/>
            <w:noWrap/>
          </w:tcPr>
          <w:p w14:paraId="70676159" w14:textId="77777777" w:rsidR="004D6A9F" w:rsidRPr="004D6A9F" w:rsidRDefault="004D6A9F" w:rsidP="004D6A9F">
            <w:pPr>
              <w:rPr>
                <w:b/>
                <w:bCs/>
              </w:rPr>
            </w:pPr>
            <w:r w:rsidRPr="004D6A9F">
              <w:rPr>
                <w:b/>
                <w:bCs/>
              </w:rPr>
              <w:t>Итого плановая начисленная амортизация на 2020 год</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490E8D17" w14:textId="77777777" w:rsidR="004D6A9F" w:rsidRPr="004D6A9F" w:rsidRDefault="004D6A9F" w:rsidP="004D6A9F">
            <w:pPr>
              <w:jc w:val="center"/>
              <w:rPr>
                <w:bCs/>
              </w:rPr>
            </w:pPr>
            <w:r w:rsidRPr="004D6A9F">
              <w:rPr>
                <w:bCs/>
              </w:rPr>
              <w:t>3 344 425,02</w:t>
            </w:r>
          </w:p>
        </w:tc>
      </w:tr>
    </w:tbl>
    <w:p w14:paraId="29C4D5B7" w14:textId="77777777" w:rsidR="004D6A9F" w:rsidRPr="004D6A9F" w:rsidRDefault="004D6A9F" w:rsidP="004D6A9F">
      <w:pPr>
        <w:ind w:firstLine="851"/>
        <w:jc w:val="both"/>
      </w:pPr>
    </w:p>
    <w:p w14:paraId="7F479DBA" w14:textId="77777777" w:rsidR="004D6A9F" w:rsidRPr="004D6A9F" w:rsidRDefault="004D6A9F" w:rsidP="004D6A9F">
      <w:pPr>
        <w:ind w:firstLine="851"/>
        <w:jc w:val="both"/>
      </w:pPr>
      <w:r w:rsidRPr="004D6A9F">
        <w:t xml:space="preserve">Экспертами предлагается включить в необходимую валовую выручку амортизационные отчисления на уровне предложений предприятия, а именно: </w:t>
      </w:r>
    </w:p>
    <w:p w14:paraId="797AD703" w14:textId="77777777" w:rsidR="004D6A9F" w:rsidRPr="004D6A9F" w:rsidRDefault="004D6A9F" w:rsidP="004D6A9F">
      <w:pPr>
        <w:ind w:firstLine="851"/>
        <w:jc w:val="both"/>
      </w:pPr>
      <w:r w:rsidRPr="004D6A9F">
        <w:t xml:space="preserve"> -1260,0 тыс. руб. по собственным основным средствам, приобретенным для ведения хозяйственной деятельности предприятия;</w:t>
      </w:r>
    </w:p>
    <w:p w14:paraId="78978466" w14:textId="77777777" w:rsidR="004D6A9F" w:rsidRPr="004D6A9F" w:rsidRDefault="004D6A9F" w:rsidP="004D6A9F">
      <w:pPr>
        <w:ind w:firstLine="851"/>
        <w:jc w:val="both"/>
      </w:pPr>
      <w:r w:rsidRPr="004D6A9F">
        <w:t>-2 084,43 тыс. руб. амортизационные отчисления с вновь введенных объектов согласно инвестиционной программе утвержденной региональной энергетической комиссией постановлением от 14.07.2017 № 104 «Об утверждении инвестиционной программы в сфере теплоснабжения ООО «А-Энерго» на потребительском рынке г. Мариинска на 2018-2022 годы» в соответствии с концессионным соглашением.</w:t>
      </w:r>
    </w:p>
    <w:p w14:paraId="67BF3610" w14:textId="77777777" w:rsidR="004D6A9F" w:rsidRPr="004D6A9F" w:rsidRDefault="004D6A9F" w:rsidP="004D6A9F">
      <w:pPr>
        <w:keepNext/>
        <w:jc w:val="both"/>
        <w:outlineLvl w:val="1"/>
        <w:rPr>
          <w:szCs w:val="20"/>
        </w:rPr>
      </w:pPr>
      <w:bookmarkStart w:id="94" w:name="_Toc502164074"/>
      <w:bookmarkStart w:id="95" w:name="_Toc26352486"/>
      <w:r w:rsidRPr="004D6A9F">
        <w:rPr>
          <w:szCs w:val="20"/>
        </w:rPr>
        <w:t xml:space="preserve">5.4.6. </w:t>
      </w:r>
      <w:bookmarkEnd w:id="94"/>
      <w:r w:rsidRPr="004D6A9F">
        <w:rPr>
          <w:szCs w:val="20"/>
        </w:rPr>
        <w:t>Резерв по сомнительным долгам.</w:t>
      </w:r>
      <w:bookmarkEnd w:id="95"/>
    </w:p>
    <w:p w14:paraId="2D89EB24" w14:textId="77777777" w:rsidR="004D6A9F" w:rsidRPr="004D6A9F" w:rsidRDefault="004D6A9F" w:rsidP="004D6A9F">
      <w:pPr>
        <w:tabs>
          <w:tab w:val="left" w:pos="708"/>
          <w:tab w:val="left" w:pos="3960"/>
        </w:tabs>
        <w:ind w:firstLine="709"/>
        <w:jc w:val="both"/>
      </w:pPr>
      <w:r w:rsidRPr="004D6A9F">
        <w:rPr>
          <w:bCs/>
        </w:rPr>
        <w:t>Предприятие заявило о создании резерва по сомнительным долгам в размере 1 956,37 тыс. руб. (стр. 143, том2).</w:t>
      </w:r>
      <w:r w:rsidRPr="004D6A9F">
        <w:t xml:space="preserve"> </w:t>
      </w:r>
    </w:p>
    <w:p w14:paraId="1F0E8A10" w14:textId="77777777" w:rsidR="004D6A9F" w:rsidRPr="004D6A9F" w:rsidRDefault="004D6A9F" w:rsidP="004D6A9F">
      <w:pPr>
        <w:tabs>
          <w:tab w:val="left" w:pos="708"/>
          <w:tab w:val="left" w:pos="3960"/>
        </w:tabs>
        <w:ind w:firstLine="709"/>
        <w:jc w:val="both"/>
        <w:rPr>
          <w:bCs/>
          <w:bdr w:val="none" w:sz="0" w:space="0" w:color="auto" w:frame="1"/>
        </w:rPr>
      </w:pPr>
      <w:r w:rsidRPr="004D6A9F">
        <w:rPr>
          <w:bCs/>
          <w:bdr w:val="none" w:sz="0" w:space="0" w:color="auto" w:frame="1"/>
        </w:rPr>
        <w:t xml:space="preserve">ООО «А-Энерго» </w:t>
      </w:r>
      <w:r w:rsidRPr="004D6A9F">
        <w:t xml:space="preserve">с 01.11.2016 </w:t>
      </w:r>
      <w:r w:rsidRPr="004D6A9F">
        <w:rPr>
          <w:bCs/>
          <w:bdr w:val="none" w:sz="0" w:space="0" w:color="auto" w:frame="1"/>
        </w:rPr>
        <w:t>присвоен статус</w:t>
      </w:r>
      <w:r w:rsidRPr="004D6A9F">
        <w:t xml:space="preserve"> единой теплоснабжающей организации в зоне действия котельной по адресу г. Мариинск, ул. Юбилейная, 2а, постановлением администрации Мариинского городского поселения от 04.04.2018 № 133-П «О внесении изменений в постановление администрации Мариинского городского поселения от 26.12.2014 № 471-1-П «О присвоении статуса единой теплоснабжающей организации на территории </w:t>
      </w:r>
      <w:r w:rsidRPr="004D6A9F">
        <w:rPr>
          <w:bCs/>
          <w:bdr w:val="none" w:sz="0" w:space="0" w:color="auto" w:frame="1"/>
        </w:rPr>
        <w:t xml:space="preserve">Мариинского городского поселения». </w:t>
      </w:r>
    </w:p>
    <w:p w14:paraId="0BD35451" w14:textId="77777777" w:rsidR="004D6A9F" w:rsidRPr="004D6A9F" w:rsidRDefault="004D6A9F" w:rsidP="004D6A9F">
      <w:pPr>
        <w:tabs>
          <w:tab w:val="left" w:pos="708"/>
          <w:tab w:val="left" w:pos="3960"/>
        </w:tabs>
        <w:ind w:firstLine="709"/>
        <w:jc w:val="both"/>
        <w:rPr>
          <w:bCs/>
        </w:rPr>
      </w:pPr>
      <w:r w:rsidRPr="004D6A9F">
        <w:rPr>
          <w:bCs/>
          <w:bdr w:val="none" w:sz="0" w:space="0" w:color="auto" w:frame="1"/>
        </w:rPr>
        <w:t xml:space="preserve">ООО «А-Энерго» предоставило приказ о признании дебиторской сомнительной задолженности от 11.02.2019 № 14/5 (том 2 стр.146, регистр-расчет по сомнительным долгам на 31.12.2018 г. на сумму 7 832,41 тыс.руб., акт сверки взаимных расчетов за 4 квартал 2018 года между ООО «А-Энерго» и Муниципальным унитарным предприятием «Единый центр жилищно-коммунальных услуг по Мариинскому муниципальному району», Акт о рассмотрении результатов инвентаризации дебиторской задолженности на 01.01.2019 года и расчет по начислению резерва по сомнительным долгам. </w:t>
      </w:r>
    </w:p>
    <w:p w14:paraId="45566C5C" w14:textId="77777777" w:rsidR="004D6A9F" w:rsidRPr="004D6A9F" w:rsidRDefault="004D6A9F" w:rsidP="004D6A9F">
      <w:pPr>
        <w:autoSpaceDE w:val="0"/>
        <w:autoSpaceDN w:val="0"/>
        <w:adjustRightInd w:val="0"/>
        <w:ind w:firstLine="708"/>
        <w:jc w:val="both"/>
        <w:rPr>
          <w:bCs/>
        </w:rPr>
      </w:pPr>
      <w:r w:rsidRPr="004D6A9F">
        <w:rPr>
          <w:bCs/>
        </w:rPr>
        <w:t xml:space="preserve"> Предложения предприятия сведены в таблицу 11.</w:t>
      </w:r>
    </w:p>
    <w:p w14:paraId="1F87E376" w14:textId="77777777" w:rsidR="004D6A9F" w:rsidRPr="004D6A9F" w:rsidRDefault="004D6A9F" w:rsidP="004D6A9F">
      <w:pPr>
        <w:autoSpaceDE w:val="0"/>
        <w:autoSpaceDN w:val="0"/>
        <w:adjustRightInd w:val="0"/>
        <w:spacing w:line="360" w:lineRule="auto"/>
        <w:ind w:firstLine="708"/>
        <w:jc w:val="right"/>
        <w:rPr>
          <w:bCs/>
        </w:rPr>
      </w:pPr>
      <w:r w:rsidRPr="004D6A9F">
        <w:rPr>
          <w:bCs/>
        </w:rPr>
        <w:t>Таблица 11</w:t>
      </w:r>
    </w:p>
    <w:p w14:paraId="3B2DD7C5" w14:textId="77777777" w:rsidR="004D6A9F" w:rsidRPr="004D6A9F" w:rsidRDefault="004D6A9F" w:rsidP="004D6A9F">
      <w:pPr>
        <w:autoSpaceDE w:val="0"/>
        <w:autoSpaceDN w:val="0"/>
        <w:adjustRightInd w:val="0"/>
        <w:spacing w:line="360" w:lineRule="auto"/>
        <w:jc w:val="center"/>
        <w:rPr>
          <w:bCs/>
        </w:rPr>
      </w:pPr>
      <w:r w:rsidRPr="004D6A9F">
        <w:t>Вспомогательная таблица для начисления резерва по сомнительным долгам</w:t>
      </w:r>
      <w:r w:rsidRPr="004D6A9F">
        <w:br/>
        <w:t>ООО «А-Энерго» на 2020 год</w:t>
      </w:r>
    </w:p>
    <w:tbl>
      <w:tblPr>
        <w:tblW w:w="9634" w:type="dxa"/>
        <w:tblLook w:val="04A0" w:firstRow="1" w:lastRow="0" w:firstColumn="1" w:lastColumn="0" w:noHBand="0" w:noVBand="1"/>
      </w:tblPr>
      <w:tblGrid>
        <w:gridCol w:w="5098"/>
        <w:gridCol w:w="1310"/>
        <w:gridCol w:w="3226"/>
      </w:tblGrid>
      <w:tr w:rsidR="004D6A9F" w:rsidRPr="004D6A9F" w14:paraId="6F037CDD" w14:textId="77777777" w:rsidTr="004D6A9F">
        <w:trPr>
          <w:trHeight w:val="697"/>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B795B" w14:textId="77777777" w:rsidR="004D6A9F" w:rsidRPr="004D6A9F" w:rsidRDefault="004D6A9F" w:rsidP="004D6A9F">
            <w:pPr>
              <w:jc w:val="center"/>
            </w:pPr>
            <w:r w:rsidRPr="004D6A9F">
              <w:t>Показатели</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B2B7B43" w14:textId="77777777" w:rsidR="004D6A9F" w:rsidRPr="004D6A9F" w:rsidRDefault="004D6A9F" w:rsidP="004D6A9F">
            <w:pPr>
              <w:jc w:val="center"/>
            </w:pPr>
            <w:r w:rsidRPr="004D6A9F">
              <w:t>Ед. изм.</w:t>
            </w:r>
          </w:p>
        </w:tc>
        <w:tc>
          <w:tcPr>
            <w:tcW w:w="3226" w:type="dxa"/>
            <w:tcBorders>
              <w:top w:val="single" w:sz="4" w:space="0" w:color="auto"/>
              <w:left w:val="nil"/>
              <w:bottom w:val="single" w:sz="4" w:space="0" w:color="auto"/>
              <w:right w:val="single" w:sz="4" w:space="0" w:color="auto"/>
            </w:tcBorders>
            <w:shd w:val="clear" w:color="auto" w:fill="auto"/>
            <w:vAlign w:val="center"/>
            <w:hideMark/>
          </w:tcPr>
          <w:p w14:paraId="4E24A60F" w14:textId="77777777" w:rsidR="004D6A9F" w:rsidRPr="004D6A9F" w:rsidRDefault="004D6A9F" w:rsidP="004D6A9F">
            <w:r w:rsidRPr="004D6A9F">
              <w:t>НВВ в доле, относимой к категории население</w:t>
            </w:r>
          </w:p>
        </w:tc>
      </w:tr>
      <w:tr w:rsidR="004D6A9F" w:rsidRPr="004D6A9F" w14:paraId="706C6608" w14:textId="77777777" w:rsidTr="004D6A9F">
        <w:trPr>
          <w:trHeight w:val="426"/>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3DA2E4E" w14:textId="77777777" w:rsidR="004D6A9F" w:rsidRPr="004D6A9F" w:rsidRDefault="004D6A9F" w:rsidP="004D6A9F">
            <w:r w:rsidRPr="004D6A9F">
              <w:t>НВВ в доле населения</w:t>
            </w:r>
          </w:p>
        </w:tc>
        <w:tc>
          <w:tcPr>
            <w:tcW w:w="1310" w:type="dxa"/>
            <w:tcBorders>
              <w:top w:val="nil"/>
              <w:left w:val="nil"/>
              <w:bottom w:val="single" w:sz="4" w:space="0" w:color="auto"/>
              <w:right w:val="single" w:sz="4" w:space="0" w:color="auto"/>
            </w:tcBorders>
            <w:shd w:val="clear" w:color="auto" w:fill="auto"/>
            <w:vAlign w:val="center"/>
            <w:hideMark/>
          </w:tcPr>
          <w:p w14:paraId="142F68A4" w14:textId="77777777" w:rsidR="004D6A9F" w:rsidRPr="004D6A9F" w:rsidRDefault="004D6A9F" w:rsidP="004D6A9F">
            <w:pPr>
              <w:jc w:val="center"/>
            </w:pPr>
            <w:r w:rsidRPr="004D6A9F">
              <w:t xml:space="preserve"> тыс. руб.</w:t>
            </w:r>
          </w:p>
        </w:tc>
        <w:tc>
          <w:tcPr>
            <w:tcW w:w="3226" w:type="dxa"/>
            <w:tcBorders>
              <w:top w:val="nil"/>
              <w:left w:val="nil"/>
              <w:bottom w:val="single" w:sz="4" w:space="0" w:color="auto"/>
              <w:right w:val="single" w:sz="4" w:space="0" w:color="auto"/>
            </w:tcBorders>
            <w:shd w:val="clear" w:color="auto" w:fill="auto"/>
            <w:vAlign w:val="center"/>
            <w:hideMark/>
          </w:tcPr>
          <w:p w14:paraId="79CE0A41" w14:textId="77777777" w:rsidR="004D6A9F" w:rsidRPr="004D6A9F" w:rsidRDefault="004D6A9F" w:rsidP="004D6A9F">
            <w:pPr>
              <w:jc w:val="center"/>
            </w:pPr>
            <w:r w:rsidRPr="004D6A9F">
              <w:t>97 818, 32</w:t>
            </w:r>
          </w:p>
        </w:tc>
      </w:tr>
      <w:tr w:rsidR="004D6A9F" w:rsidRPr="004D6A9F" w14:paraId="19007D67" w14:textId="77777777" w:rsidTr="004D6A9F">
        <w:trPr>
          <w:trHeight w:val="448"/>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33C04" w14:textId="77777777" w:rsidR="004D6A9F" w:rsidRPr="004D6A9F" w:rsidRDefault="004D6A9F" w:rsidP="004D6A9F">
            <w:r w:rsidRPr="004D6A9F">
              <w:t>Сумма резерва по сомнительным долгам (2 %)</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229B6" w14:textId="77777777" w:rsidR="004D6A9F" w:rsidRPr="004D6A9F" w:rsidRDefault="004D6A9F" w:rsidP="004D6A9F">
            <w:pPr>
              <w:jc w:val="center"/>
            </w:pPr>
            <w:r w:rsidRPr="004D6A9F">
              <w:t>тыс. руб.</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71729" w14:textId="77777777" w:rsidR="004D6A9F" w:rsidRPr="004D6A9F" w:rsidRDefault="004D6A9F" w:rsidP="004D6A9F">
            <w:pPr>
              <w:jc w:val="center"/>
            </w:pPr>
            <w:r w:rsidRPr="004D6A9F">
              <w:t>1 956,37</w:t>
            </w:r>
          </w:p>
        </w:tc>
      </w:tr>
    </w:tbl>
    <w:p w14:paraId="42D79569" w14:textId="77777777" w:rsidR="004D6A9F" w:rsidRPr="004D6A9F" w:rsidRDefault="004D6A9F" w:rsidP="004D6A9F">
      <w:pPr>
        <w:autoSpaceDE w:val="0"/>
        <w:autoSpaceDN w:val="0"/>
        <w:adjustRightInd w:val="0"/>
        <w:spacing w:line="360" w:lineRule="auto"/>
        <w:jc w:val="both"/>
        <w:rPr>
          <w:bCs/>
        </w:rPr>
      </w:pPr>
    </w:p>
    <w:p w14:paraId="638BB170" w14:textId="77777777" w:rsidR="004D6A9F" w:rsidRPr="004D6A9F" w:rsidRDefault="004D6A9F" w:rsidP="004D6A9F">
      <w:pPr>
        <w:autoSpaceDE w:val="0"/>
        <w:autoSpaceDN w:val="0"/>
        <w:adjustRightInd w:val="0"/>
        <w:ind w:firstLine="540"/>
        <w:jc w:val="both"/>
      </w:pPr>
      <w:r w:rsidRPr="004D6A9F">
        <w:t>Согласно пп. а, п. 47 Методических указаний № 760-э расходы по сомнительным долгам, определяемые в отношении единых теплоснабжающих организаций, принимаются в целях расчета тарифов на тепловую энергию,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0122FCCB" w14:textId="77777777" w:rsidR="004D6A9F" w:rsidRPr="004D6A9F" w:rsidRDefault="004D6A9F" w:rsidP="004D6A9F">
      <w:pPr>
        <w:tabs>
          <w:tab w:val="left" w:pos="708"/>
          <w:tab w:val="left" w:pos="3960"/>
        </w:tabs>
        <w:ind w:firstLine="709"/>
        <w:jc w:val="both"/>
        <w:rPr>
          <w:bCs/>
        </w:rPr>
      </w:pPr>
      <w:r w:rsidRPr="004D6A9F">
        <w:rPr>
          <w:bCs/>
        </w:rPr>
        <w:t>Эксперты произвели альтернативный расчет, согласно которому предельная сумма затрат на резерв по сомнительным долгам может составить 1 969,45 тыс.руб.</w:t>
      </w:r>
    </w:p>
    <w:p w14:paraId="3648A8D3" w14:textId="77777777" w:rsidR="004D6A9F" w:rsidRPr="004D6A9F" w:rsidRDefault="004D6A9F" w:rsidP="004D6A9F">
      <w:pPr>
        <w:jc w:val="both"/>
      </w:pPr>
      <w:r w:rsidRPr="004D6A9F">
        <w:rPr>
          <w:bCs/>
        </w:rPr>
        <w:t>[(32 348,68*0,544*3 003,02+32 348,68*0,456*3 093,11)/1000*2%=</w:t>
      </w:r>
      <w:r w:rsidRPr="004D6A9F">
        <w:t>1 969,45 тыс.руб.],</w:t>
      </w:r>
    </w:p>
    <w:p w14:paraId="1C817F85" w14:textId="77777777" w:rsidR="004D6A9F" w:rsidRPr="004D6A9F" w:rsidRDefault="004D6A9F" w:rsidP="004D6A9F">
      <w:pPr>
        <w:autoSpaceDE w:val="0"/>
        <w:autoSpaceDN w:val="0"/>
        <w:adjustRightInd w:val="0"/>
        <w:jc w:val="both"/>
        <w:rPr>
          <w:bCs/>
        </w:rPr>
      </w:pPr>
      <w:r w:rsidRPr="004D6A9F">
        <w:rPr>
          <w:bCs/>
        </w:rPr>
        <w:t>где:</w:t>
      </w:r>
    </w:p>
    <w:p w14:paraId="2F05E098" w14:textId="77777777" w:rsidR="004D6A9F" w:rsidRPr="004D6A9F" w:rsidRDefault="004D6A9F" w:rsidP="004D6A9F">
      <w:pPr>
        <w:autoSpaceDE w:val="0"/>
        <w:autoSpaceDN w:val="0"/>
        <w:adjustRightInd w:val="0"/>
        <w:jc w:val="both"/>
        <w:rPr>
          <w:bCs/>
        </w:rPr>
      </w:pPr>
      <w:r w:rsidRPr="004D6A9F">
        <w:rPr>
          <w:bCs/>
        </w:rPr>
        <w:t>- 32 348,68 Гкал плановый полезный отпуск на 2019 год, принятый в расчет для жилищных организаций;</w:t>
      </w:r>
    </w:p>
    <w:p w14:paraId="0F85E171" w14:textId="77777777" w:rsidR="004D6A9F" w:rsidRPr="004D6A9F" w:rsidRDefault="004D6A9F" w:rsidP="004D6A9F">
      <w:pPr>
        <w:autoSpaceDE w:val="0"/>
        <w:autoSpaceDN w:val="0"/>
        <w:adjustRightInd w:val="0"/>
        <w:jc w:val="both"/>
        <w:rPr>
          <w:bCs/>
        </w:rPr>
      </w:pPr>
      <w:r w:rsidRPr="004D6A9F">
        <w:rPr>
          <w:bCs/>
        </w:rPr>
        <w:t>- 0,544 и 0,456 – доли отпуска по полугодиям, принятым в расчет в целях расчета тарифов на 2019 год;</w:t>
      </w:r>
    </w:p>
    <w:p w14:paraId="1E2664B3" w14:textId="77777777" w:rsidR="004D6A9F" w:rsidRPr="004D6A9F" w:rsidRDefault="004D6A9F" w:rsidP="004D6A9F">
      <w:pPr>
        <w:autoSpaceDE w:val="0"/>
        <w:autoSpaceDN w:val="0"/>
        <w:adjustRightInd w:val="0"/>
        <w:jc w:val="both"/>
      </w:pPr>
      <w:r w:rsidRPr="004D6A9F">
        <w:rPr>
          <w:bCs/>
        </w:rPr>
        <w:t>- 3 003,02 руб./Гкал и 3 </w:t>
      </w:r>
      <w:r w:rsidRPr="004D6A9F">
        <w:t>093,11 руб./Гкал тарифы на тепловую энергию, утвержденные на 2019 год с учетом замечаний ФАС России (постановление РЭК КО от 30.07.2019 № 200).</w:t>
      </w:r>
    </w:p>
    <w:p w14:paraId="41F1E6CB" w14:textId="77777777" w:rsidR="004D6A9F" w:rsidRPr="004D6A9F" w:rsidRDefault="004D6A9F" w:rsidP="004D6A9F">
      <w:pPr>
        <w:autoSpaceDE w:val="0"/>
        <w:autoSpaceDN w:val="0"/>
        <w:adjustRightInd w:val="0"/>
        <w:ind w:firstLine="709"/>
        <w:jc w:val="both"/>
      </w:pPr>
      <w:r w:rsidRPr="004D6A9F">
        <w:t xml:space="preserve">Поскольку сумма заявленных расходов по резерву по сомнительным долгам в размере 1 956,37 тыс.руб., не превышает предельный уровень затрат согласно расчету экспертов, эксперты считают заявленные расходы по процентам за кредит экономически обоснованными в сумме заявленных предприятием расходов в размере 1 956,37 тыс. руб. </w:t>
      </w:r>
    </w:p>
    <w:p w14:paraId="782FC353" w14:textId="77777777" w:rsidR="004D6A9F" w:rsidRPr="004D6A9F" w:rsidRDefault="004D6A9F" w:rsidP="004D6A9F">
      <w:pPr>
        <w:keepNext/>
        <w:jc w:val="both"/>
        <w:outlineLvl w:val="1"/>
      </w:pPr>
      <w:bookmarkStart w:id="96" w:name="_Toc26352487"/>
      <w:r w:rsidRPr="004D6A9F">
        <w:rPr>
          <w:szCs w:val="20"/>
        </w:rPr>
        <w:t>5.4.7. Расходы на выплаты по договорам займа и кредитным договорам, включая проценты по ним</w:t>
      </w:r>
      <w:bookmarkEnd w:id="96"/>
      <w:r w:rsidRPr="004D6A9F">
        <w:rPr>
          <w:szCs w:val="20"/>
        </w:rPr>
        <w:t xml:space="preserve"> </w:t>
      </w:r>
      <w:r w:rsidRPr="004D6A9F">
        <w:t>Предприятие заявило проценты за кредит в сумме 6 525,79 тыс.руб.</w:t>
      </w:r>
    </w:p>
    <w:p w14:paraId="5B652F3A" w14:textId="77777777" w:rsidR="004D6A9F" w:rsidRPr="004D6A9F" w:rsidRDefault="004D6A9F" w:rsidP="004D6A9F">
      <w:pPr>
        <w:ind w:firstLine="851"/>
        <w:jc w:val="both"/>
      </w:pPr>
      <w:r w:rsidRPr="004D6A9F">
        <w:t>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 В 2018 году в тариф на тепловую энергию не полностью были включены расходы на выполнение инвестиционной программы, при этом на всех объектах, все виды работ были выполнены (Данные о выполнении инвестиционной программы приведены в таблице 12). В целях осуществления инвестиционной программы в полном объеме, предприятием были взяты займы на сумму 6 400 тыс. руб. (стр.150 том 2).</w:t>
      </w:r>
    </w:p>
    <w:p w14:paraId="53D1A973" w14:textId="77777777" w:rsidR="004D6A9F" w:rsidRPr="004D6A9F" w:rsidRDefault="004D6A9F" w:rsidP="004D6A9F">
      <w:pPr>
        <w:spacing w:line="360" w:lineRule="auto"/>
        <w:ind w:firstLine="567"/>
        <w:jc w:val="both"/>
      </w:pPr>
      <w:r w:rsidRPr="004D6A9F">
        <w:t>Расчет процентов по займам, по данным предприятия, отражен в таблице 13.</w:t>
      </w:r>
    </w:p>
    <w:p w14:paraId="2D5E7167" w14:textId="77777777" w:rsidR="004D6A9F" w:rsidRPr="004D6A9F" w:rsidRDefault="004D6A9F" w:rsidP="004D6A9F">
      <w:pPr>
        <w:spacing w:line="360" w:lineRule="auto"/>
        <w:ind w:firstLine="851"/>
        <w:jc w:val="right"/>
      </w:pPr>
      <w:r w:rsidRPr="004D6A9F">
        <w:t>Таблица 12</w:t>
      </w:r>
    </w:p>
    <w:p w14:paraId="1B3140FB" w14:textId="77777777" w:rsidR="004D6A9F" w:rsidRPr="004D6A9F" w:rsidRDefault="004D6A9F" w:rsidP="004D6A9F">
      <w:pPr>
        <w:spacing w:line="360" w:lineRule="auto"/>
        <w:ind w:firstLine="851"/>
        <w:jc w:val="both"/>
      </w:pPr>
      <w:r w:rsidRPr="004D6A9F">
        <w:t>Отчет об исполнении инвестиционной программы в 2018 году, тыс.руб.</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602"/>
        <w:gridCol w:w="415"/>
        <w:gridCol w:w="1075"/>
        <w:gridCol w:w="1062"/>
        <w:gridCol w:w="13"/>
        <w:gridCol w:w="990"/>
        <w:gridCol w:w="981"/>
        <w:gridCol w:w="851"/>
        <w:gridCol w:w="992"/>
      </w:tblGrid>
      <w:tr w:rsidR="004D6A9F" w:rsidRPr="004D6A9F" w14:paraId="6B6087BE" w14:textId="77777777" w:rsidTr="004D6A9F">
        <w:trPr>
          <w:trHeight w:val="290"/>
        </w:trPr>
        <w:tc>
          <w:tcPr>
            <w:tcW w:w="9781" w:type="dxa"/>
            <w:gridSpan w:val="10"/>
            <w:shd w:val="clear" w:color="auto" w:fill="auto"/>
            <w:vAlign w:val="center"/>
            <w:hideMark/>
          </w:tcPr>
          <w:p w14:paraId="4B969860" w14:textId="77777777" w:rsidR="004D6A9F" w:rsidRPr="004D6A9F" w:rsidRDefault="004D6A9F" w:rsidP="004D6A9F">
            <w:pPr>
              <w:jc w:val="center"/>
              <w:rPr>
                <w:b/>
                <w:bCs/>
                <w:sz w:val="18"/>
                <w:szCs w:val="18"/>
              </w:rPr>
            </w:pPr>
            <w:r w:rsidRPr="004D6A9F">
              <w:rPr>
                <w:b/>
                <w:bCs/>
                <w:sz w:val="18"/>
                <w:szCs w:val="18"/>
              </w:rPr>
              <w:t>Отчет об исполнении инвестиционной программы</w:t>
            </w:r>
          </w:p>
        </w:tc>
      </w:tr>
      <w:tr w:rsidR="004D6A9F" w:rsidRPr="004D6A9F" w14:paraId="6C215BC9" w14:textId="77777777" w:rsidTr="004D6A9F">
        <w:trPr>
          <w:trHeight w:val="290"/>
        </w:trPr>
        <w:tc>
          <w:tcPr>
            <w:tcW w:w="9781" w:type="dxa"/>
            <w:gridSpan w:val="10"/>
            <w:shd w:val="clear" w:color="auto" w:fill="auto"/>
            <w:vAlign w:val="center"/>
            <w:hideMark/>
          </w:tcPr>
          <w:p w14:paraId="7144814D" w14:textId="77777777" w:rsidR="004D6A9F" w:rsidRPr="004D6A9F" w:rsidRDefault="004D6A9F" w:rsidP="004D6A9F">
            <w:pPr>
              <w:jc w:val="center"/>
              <w:rPr>
                <w:sz w:val="18"/>
                <w:szCs w:val="18"/>
              </w:rPr>
            </w:pPr>
            <w:r w:rsidRPr="004D6A9F">
              <w:rPr>
                <w:sz w:val="18"/>
                <w:szCs w:val="18"/>
              </w:rPr>
              <w:t>ООО "А-Энерго», 2018 года</w:t>
            </w:r>
          </w:p>
        </w:tc>
      </w:tr>
      <w:tr w:rsidR="004D6A9F" w:rsidRPr="004D6A9F" w14:paraId="0E4F7F72" w14:textId="77777777" w:rsidTr="004D6A9F">
        <w:trPr>
          <w:trHeight w:val="290"/>
        </w:trPr>
        <w:tc>
          <w:tcPr>
            <w:tcW w:w="800" w:type="dxa"/>
            <w:vMerge w:val="restart"/>
            <w:shd w:val="clear" w:color="auto" w:fill="auto"/>
            <w:vAlign w:val="center"/>
            <w:hideMark/>
          </w:tcPr>
          <w:p w14:paraId="56CB0EC0" w14:textId="77777777" w:rsidR="004D6A9F" w:rsidRPr="004D6A9F" w:rsidRDefault="004D6A9F" w:rsidP="004D6A9F">
            <w:pPr>
              <w:jc w:val="center"/>
              <w:rPr>
                <w:sz w:val="18"/>
                <w:szCs w:val="18"/>
              </w:rPr>
            </w:pPr>
            <w:r w:rsidRPr="004D6A9F">
              <w:rPr>
                <w:sz w:val="18"/>
                <w:szCs w:val="18"/>
              </w:rPr>
              <w:t>№ п/п</w:t>
            </w:r>
          </w:p>
        </w:tc>
        <w:tc>
          <w:tcPr>
            <w:tcW w:w="3017" w:type="dxa"/>
            <w:gridSpan w:val="2"/>
            <w:vMerge w:val="restart"/>
            <w:shd w:val="clear" w:color="auto" w:fill="auto"/>
            <w:noWrap/>
            <w:vAlign w:val="center"/>
            <w:hideMark/>
          </w:tcPr>
          <w:p w14:paraId="4701C8C5" w14:textId="77777777" w:rsidR="004D6A9F" w:rsidRPr="004D6A9F" w:rsidRDefault="004D6A9F" w:rsidP="004D6A9F">
            <w:pPr>
              <w:jc w:val="center"/>
              <w:rPr>
                <w:sz w:val="18"/>
                <w:szCs w:val="18"/>
              </w:rPr>
            </w:pPr>
            <w:r w:rsidRPr="004D6A9F">
              <w:rPr>
                <w:sz w:val="18"/>
                <w:szCs w:val="18"/>
              </w:rPr>
              <w:t>Направления инвестиций (объекты)</w:t>
            </w:r>
          </w:p>
        </w:tc>
        <w:tc>
          <w:tcPr>
            <w:tcW w:w="5964" w:type="dxa"/>
            <w:gridSpan w:val="7"/>
            <w:shd w:val="clear" w:color="auto" w:fill="auto"/>
            <w:noWrap/>
            <w:vAlign w:val="center"/>
            <w:hideMark/>
          </w:tcPr>
          <w:p w14:paraId="2A80126C" w14:textId="77777777" w:rsidR="004D6A9F" w:rsidRPr="004D6A9F" w:rsidRDefault="004D6A9F" w:rsidP="004D6A9F">
            <w:pPr>
              <w:jc w:val="center"/>
              <w:rPr>
                <w:sz w:val="18"/>
                <w:szCs w:val="18"/>
              </w:rPr>
            </w:pPr>
            <w:r w:rsidRPr="004D6A9F">
              <w:rPr>
                <w:sz w:val="18"/>
                <w:szCs w:val="18"/>
              </w:rPr>
              <w:t>Источники финансирования в отчетном периоде</w:t>
            </w:r>
          </w:p>
        </w:tc>
      </w:tr>
      <w:tr w:rsidR="004D6A9F" w:rsidRPr="004D6A9F" w14:paraId="4EBA2CA2" w14:textId="77777777" w:rsidTr="004D6A9F">
        <w:trPr>
          <w:trHeight w:val="405"/>
        </w:trPr>
        <w:tc>
          <w:tcPr>
            <w:tcW w:w="800" w:type="dxa"/>
            <w:vMerge/>
            <w:shd w:val="clear" w:color="auto" w:fill="auto"/>
            <w:vAlign w:val="center"/>
            <w:hideMark/>
          </w:tcPr>
          <w:p w14:paraId="1AD8F376" w14:textId="77777777" w:rsidR="004D6A9F" w:rsidRPr="004D6A9F" w:rsidRDefault="004D6A9F" w:rsidP="004D6A9F">
            <w:pPr>
              <w:rPr>
                <w:sz w:val="18"/>
                <w:szCs w:val="18"/>
              </w:rPr>
            </w:pPr>
          </w:p>
        </w:tc>
        <w:tc>
          <w:tcPr>
            <w:tcW w:w="3017" w:type="dxa"/>
            <w:gridSpan w:val="2"/>
            <w:vMerge/>
            <w:shd w:val="clear" w:color="auto" w:fill="auto"/>
            <w:vAlign w:val="center"/>
            <w:hideMark/>
          </w:tcPr>
          <w:p w14:paraId="1000AE71" w14:textId="77777777" w:rsidR="004D6A9F" w:rsidRPr="004D6A9F" w:rsidRDefault="004D6A9F" w:rsidP="004D6A9F">
            <w:pPr>
              <w:rPr>
                <w:sz w:val="18"/>
                <w:szCs w:val="18"/>
              </w:rPr>
            </w:pPr>
          </w:p>
        </w:tc>
        <w:tc>
          <w:tcPr>
            <w:tcW w:w="2150" w:type="dxa"/>
            <w:gridSpan w:val="3"/>
            <w:vMerge w:val="restart"/>
            <w:shd w:val="clear" w:color="auto" w:fill="auto"/>
            <w:vAlign w:val="center"/>
            <w:hideMark/>
          </w:tcPr>
          <w:p w14:paraId="0530DDDA" w14:textId="77777777" w:rsidR="004D6A9F" w:rsidRPr="004D6A9F" w:rsidRDefault="004D6A9F" w:rsidP="004D6A9F">
            <w:pPr>
              <w:jc w:val="center"/>
              <w:rPr>
                <w:sz w:val="18"/>
                <w:szCs w:val="18"/>
              </w:rPr>
            </w:pPr>
            <w:r w:rsidRPr="004D6A9F">
              <w:rPr>
                <w:sz w:val="18"/>
                <w:szCs w:val="18"/>
              </w:rPr>
              <w:t xml:space="preserve">Всего </w:t>
            </w:r>
          </w:p>
        </w:tc>
        <w:tc>
          <w:tcPr>
            <w:tcW w:w="1971" w:type="dxa"/>
            <w:gridSpan w:val="2"/>
            <w:shd w:val="clear" w:color="auto" w:fill="auto"/>
            <w:vAlign w:val="center"/>
            <w:hideMark/>
          </w:tcPr>
          <w:p w14:paraId="3EBB9B88" w14:textId="77777777" w:rsidR="004D6A9F" w:rsidRPr="004D6A9F" w:rsidRDefault="004D6A9F" w:rsidP="004D6A9F">
            <w:pPr>
              <w:jc w:val="center"/>
              <w:rPr>
                <w:sz w:val="18"/>
                <w:szCs w:val="18"/>
              </w:rPr>
            </w:pPr>
            <w:r w:rsidRPr="004D6A9F">
              <w:rPr>
                <w:sz w:val="18"/>
                <w:szCs w:val="18"/>
              </w:rPr>
              <w:t>За счет регулируемых тарифов</w:t>
            </w:r>
          </w:p>
        </w:tc>
        <w:tc>
          <w:tcPr>
            <w:tcW w:w="1843" w:type="dxa"/>
            <w:gridSpan w:val="2"/>
            <w:vMerge w:val="restart"/>
            <w:shd w:val="clear" w:color="auto" w:fill="auto"/>
            <w:vAlign w:val="center"/>
            <w:hideMark/>
          </w:tcPr>
          <w:p w14:paraId="3E4A981C" w14:textId="77777777" w:rsidR="004D6A9F" w:rsidRPr="004D6A9F" w:rsidRDefault="004D6A9F" w:rsidP="004D6A9F">
            <w:pPr>
              <w:jc w:val="center"/>
              <w:rPr>
                <w:sz w:val="18"/>
                <w:szCs w:val="18"/>
              </w:rPr>
            </w:pPr>
            <w:r w:rsidRPr="004D6A9F">
              <w:rPr>
                <w:sz w:val="18"/>
                <w:szCs w:val="18"/>
              </w:rPr>
              <w:t>За счет иных источников (займ)</w:t>
            </w:r>
          </w:p>
        </w:tc>
      </w:tr>
      <w:tr w:rsidR="004D6A9F" w:rsidRPr="004D6A9F" w14:paraId="6B8AEC58" w14:textId="77777777" w:rsidTr="004D6A9F">
        <w:trPr>
          <w:trHeight w:val="290"/>
        </w:trPr>
        <w:tc>
          <w:tcPr>
            <w:tcW w:w="800" w:type="dxa"/>
            <w:vMerge/>
            <w:shd w:val="clear" w:color="auto" w:fill="auto"/>
            <w:vAlign w:val="center"/>
            <w:hideMark/>
          </w:tcPr>
          <w:p w14:paraId="574F211C" w14:textId="77777777" w:rsidR="004D6A9F" w:rsidRPr="004D6A9F" w:rsidRDefault="004D6A9F" w:rsidP="004D6A9F">
            <w:pPr>
              <w:rPr>
                <w:sz w:val="18"/>
                <w:szCs w:val="18"/>
              </w:rPr>
            </w:pPr>
          </w:p>
        </w:tc>
        <w:tc>
          <w:tcPr>
            <w:tcW w:w="3017" w:type="dxa"/>
            <w:gridSpan w:val="2"/>
            <w:vMerge/>
            <w:shd w:val="clear" w:color="auto" w:fill="auto"/>
            <w:vAlign w:val="center"/>
            <w:hideMark/>
          </w:tcPr>
          <w:p w14:paraId="11B61C58" w14:textId="77777777" w:rsidR="004D6A9F" w:rsidRPr="004D6A9F" w:rsidRDefault="004D6A9F" w:rsidP="004D6A9F">
            <w:pPr>
              <w:rPr>
                <w:sz w:val="18"/>
                <w:szCs w:val="18"/>
              </w:rPr>
            </w:pPr>
          </w:p>
        </w:tc>
        <w:tc>
          <w:tcPr>
            <w:tcW w:w="2150" w:type="dxa"/>
            <w:gridSpan w:val="3"/>
            <w:vMerge/>
            <w:shd w:val="clear" w:color="auto" w:fill="auto"/>
            <w:vAlign w:val="center"/>
            <w:hideMark/>
          </w:tcPr>
          <w:p w14:paraId="126A2866" w14:textId="77777777" w:rsidR="004D6A9F" w:rsidRPr="004D6A9F" w:rsidRDefault="004D6A9F" w:rsidP="004D6A9F">
            <w:pPr>
              <w:rPr>
                <w:sz w:val="18"/>
                <w:szCs w:val="18"/>
              </w:rPr>
            </w:pPr>
          </w:p>
        </w:tc>
        <w:tc>
          <w:tcPr>
            <w:tcW w:w="1971" w:type="dxa"/>
            <w:gridSpan w:val="2"/>
            <w:shd w:val="clear" w:color="auto" w:fill="auto"/>
            <w:vAlign w:val="center"/>
            <w:hideMark/>
          </w:tcPr>
          <w:p w14:paraId="0D9C8F06" w14:textId="77777777" w:rsidR="004D6A9F" w:rsidRPr="004D6A9F" w:rsidRDefault="004D6A9F" w:rsidP="004D6A9F">
            <w:pPr>
              <w:jc w:val="center"/>
              <w:rPr>
                <w:sz w:val="18"/>
                <w:szCs w:val="18"/>
              </w:rPr>
            </w:pPr>
            <w:r w:rsidRPr="004D6A9F">
              <w:rPr>
                <w:sz w:val="18"/>
                <w:szCs w:val="18"/>
              </w:rPr>
              <w:t>Прибыль</w:t>
            </w:r>
          </w:p>
        </w:tc>
        <w:tc>
          <w:tcPr>
            <w:tcW w:w="1843" w:type="dxa"/>
            <w:gridSpan w:val="2"/>
            <w:vMerge/>
            <w:shd w:val="clear" w:color="auto" w:fill="auto"/>
            <w:vAlign w:val="center"/>
            <w:hideMark/>
          </w:tcPr>
          <w:p w14:paraId="4A2794F9" w14:textId="77777777" w:rsidR="004D6A9F" w:rsidRPr="004D6A9F" w:rsidRDefault="004D6A9F" w:rsidP="004D6A9F">
            <w:pPr>
              <w:rPr>
                <w:sz w:val="18"/>
                <w:szCs w:val="18"/>
              </w:rPr>
            </w:pPr>
          </w:p>
        </w:tc>
      </w:tr>
      <w:tr w:rsidR="004D6A9F" w:rsidRPr="004D6A9F" w14:paraId="7D2F913C" w14:textId="77777777" w:rsidTr="004D6A9F">
        <w:trPr>
          <w:trHeight w:val="290"/>
        </w:trPr>
        <w:tc>
          <w:tcPr>
            <w:tcW w:w="800" w:type="dxa"/>
            <w:vMerge/>
            <w:shd w:val="clear" w:color="auto" w:fill="auto"/>
            <w:vAlign w:val="center"/>
            <w:hideMark/>
          </w:tcPr>
          <w:p w14:paraId="4B99EEA5" w14:textId="77777777" w:rsidR="004D6A9F" w:rsidRPr="004D6A9F" w:rsidRDefault="004D6A9F" w:rsidP="004D6A9F">
            <w:pPr>
              <w:rPr>
                <w:sz w:val="18"/>
                <w:szCs w:val="18"/>
              </w:rPr>
            </w:pPr>
          </w:p>
        </w:tc>
        <w:tc>
          <w:tcPr>
            <w:tcW w:w="3017" w:type="dxa"/>
            <w:gridSpan w:val="2"/>
            <w:vMerge/>
            <w:shd w:val="clear" w:color="auto" w:fill="auto"/>
            <w:vAlign w:val="center"/>
            <w:hideMark/>
          </w:tcPr>
          <w:p w14:paraId="6B650163" w14:textId="77777777" w:rsidR="004D6A9F" w:rsidRPr="004D6A9F" w:rsidRDefault="004D6A9F" w:rsidP="004D6A9F">
            <w:pPr>
              <w:rPr>
                <w:sz w:val="18"/>
                <w:szCs w:val="18"/>
              </w:rPr>
            </w:pPr>
          </w:p>
        </w:tc>
        <w:tc>
          <w:tcPr>
            <w:tcW w:w="1075" w:type="dxa"/>
            <w:shd w:val="clear" w:color="auto" w:fill="auto"/>
            <w:noWrap/>
            <w:vAlign w:val="center"/>
            <w:hideMark/>
          </w:tcPr>
          <w:p w14:paraId="1CF31DD1" w14:textId="77777777" w:rsidR="004D6A9F" w:rsidRPr="004D6A9F" w:rsidRDefault="004D6A9F" w:rsidP="004D6A9F">
            <w:pPr>
              <w:jc w:val="center"/>
              <w:rPr>
                <w:sz w:val="18"/>
                <w:szCs w:val="18"/>
              </w:rPr>
            </w:pPr>
            <w:r w:rsidRPr="004D6A9F">
              <w:rPr>
                <w:sz w:val="18"/>
                <w:szCs w:val="18"/>
              </w:rPr>
              <w:t>План</w:t>
            </w:r>
          </w:p>
        </w:tc>
        <w:tc>
          <w:tcPr>
            <w:tcW w:w="1075" w:type="dxa"/>
            <w:gridSpan w:val="2"/>
            <w:shd w:val="clear" w:color="auto" w:fill="auto"/>
            <w:noWrap/>
            <w:vAlign w:val="center"/>
            <w:hideMark/>
          </w:tcPr>
          <w:p w14:paraId="35CB8F4D" w14:textId="77777777" w:rsidR="004D6A9F" w:rsidRPr="004D6A9F" w:rsidRDefault="004D6A9F" w:rsidP="004D6A9F">
            <w:pPr>
              <w:jc w:val="center"/>
              <w:rPr>
                <w:sz w:val="18"/>
                <w:szCs w:val="18"/>
              </w:rPr>
            </w:pPr>
            <w:r w:rsidRPr="004D6A9F">
              <w:rPr>
                <w:sz w:val="18"/>
                <w:szCs w:val="18"/>
              </w:rPr>
              <w:t>Факт</w:t>
            </w:r>
          </w:p>
        </w:tc>
        <w:tc>
          <w:tcPr>
            <w:tcW w:w="990" w:type="dxa"/>
            <w:shd w:val="clear" w:color="auto" w:fill="auto"/>
            <w:noWrap/>
            <w:vAlign w:val="center"/>
            <w:hideMark/>
          </w:tcPr>
          <w:p w14:paraId="5D455589" w14:textId="77777777" w:rsidR="004D6A9F" w:rsidRPr="004D6A9F" w:rsidRDefault="004D6A9F" w:rsidP="004D6A9F">
            <w:pPr>
              <w:jc w:val="center"/>
              <w:rPr>
                <w:sz w:val="18"/>
                <w:szCs w:val="18"/>
              </w:rPr>
            </w:pPr>
            <w:r w:rsidRPr="004D6A9F">
              <w:rPr>
                <w:sz w:val="18"/>
                <w:szCs w:val="18"/>
              </w:rPr>
              <w:t>План</w:t>
            </w:r>
          </w:p>
        </w:tc>
        <w:tc>
          <w:tcPr>
            <w:tcW w:w="981" w:type="dxa"/>
            <w:shd w:val="clear" w:color="auto" w:fill="auto"/>
            <w:noWrap/>
            <w:vAlign w:val="center"/>
            <w:hideMark/>
          </w:tcPr>
          <w:p w14:paraId="47EF5D6F" w14:textId="77777777" w:rsidR="004D6A9F" w:rsidRPr="004D6A9F" w:rsidRDefault="004D6A9F" w:rsidP="004D6A9F">
            <w:pPr>
              <w:jc w:val="center"/>
              <w:rPr>
                <w:sz w:val="18"/>
                <w:szCs w:val="18"/>
              </w:rPr>
            </w:pPr>
            <w:r w:rsidRPr="004D6A9F">
              <w:rPr>
                <w:sz w:val="18"/>
                <w:szCs w:val="18"/>
              </w:rPr>
              <w:t>Факт</w:t>
            </w:r>
          </w:p>
        </w:tc>
        <w:tc>
          <w:tcPr>
            <w:tcW w:w="851" w:type="dxa"/>
            <w:shd w:val="clear" w:color="auto" w:fill="auto"/>
            <w:noWrap/>
            <w:vAlign w:val="center"/>
            <w:hideMark/>
          </w:tcPr>
          <w:p w14:paraId="44E03E0C" w14:textId="77777777" w:rsidR="004D6A9F" w:rsidRPr="004D6A9F" w:rsidRDefault="004D6A9F" w:rsidP="004D6A9F">
            <w:pPr>
              <w:jc w:val="center"/>
              <w:rPr>
                <w:sz w:val="18"/>
                <w:szCs w:val="18"/>
              </w:rPr>
            </w:pPr>
            <w:r w:rsidRPr="004D6A9F">
              <w:rPr>
                <w:sz w:val="18"/>
                <w:szCs w:val="18"/>
              </w:rPr>
              <w:t>План</w:t>
            </w:r>
          </w:p>
        </w:tc>
        <w:tc>
          <w:tcPr>
            <w:tcW w:w="992" w:type="dxa"/>
            <w:shd w:val="clear" w:color="auto" w:fill="auto"/>
            <w:noWrap/>
            <w:vAlign w:val="center"/>
            <w:hideMark/>
          </w:tcPr>
          <w:p w14:paraId="69B91A37" w14:textId="77777777" w:rsidR="004D6A9F" w:rsidRPr="004D6A9F" w:rsidRDefault="004D6A9F" w:rsidP="004D6A9F">
            <w:pPr>
              <w:jc w:val="center"/>
              <w:rPr>
                <w:sz w:val="18"/>
                <w:szCs w:val="18"/>
              </w:rPr>
            </w:pPr>
            <w:r w:rsidRPr="004D6A9F">
              <w:rPr>
                <w:sz w:val="18"/>
                <w:szCs w:val="18"/>
              </w:rPr>
              <w:t>Факт</w:t>
            </w:r>
          </w:p>
        </w:tc>
      </w:tr>
      <w:tr w:rsidR="004D6A9F" w:rsidRPr="004D6A9F" w14:paraId="3CBF1034" w14:textId="77777777" w:rsidTr="004D6A9F">
        <w:trPr>
          <w:trHeight w:val="290"/>
        </w:trPr>
        <w:tc>
          <w:tcPr>
            <w:tcW w:w="800" w:type="dxa"/>
            <w:shd w:val="clear" w:color="auto" w:fill="auto"/>
            <w:noWrap/>
            <w:vAlign w:val="center"/>
            <w:hideMark/>
          </w:tcPr>
          <w:p w14:paraId="24E3A229" w14:textId="77777777" w:rsidR="004D6A9F" w:rsidRPr="004D6A9F" w:rsidRDefault="004D6A9F" w:rsidP="004D6A9F">
            <w:pPr>
              <w:jc w:val="center"/>
              <w:rPr>
                <w:b/>
                <w:bCs/>
                <w:sz w:val="18"/>
                <w:szCs w:val="18"/>
              </w:rPr>
            </w:pPr>
            <w:r w:rsidRPr="004D6A9F">
              <w:rPr>
                <w:b/>
                <w:bCs/>
                <w:sz w:val="18"/>
                <w:szCs w:val="18"/>
              </w:rPr>
              <w:t>1</w:t>
            </w:r>
          </w:p>
        </w:tc>
        <w:tc>
          <w:tcPr>
            <w:tcW w:w="3017" w:type="dxa"/>
            <w:gridSpan w:val="2"/>
            <w:shd w:val="clear" w:color="auto" w:fill="auto"/>
            <w:vAlign w:val="center"/>
            <w:hideMark/>
          </w:tcPr>
          <w:p w14:paraId="4BD0C002" w14:textId="77777777" w:rsidR="004D6A9F" w:rsidRPr="004D6A9F" w:rsidRDefault="004D6A9F" w:rsidP="004D6A9F">
            <w:pPr>
              <w:ind w:firstLineChars="100" w:firstLine="181"/>
              <w:rPr>
                <w:b/>
                <w:bCs/>
                <w:sz w:val="18"/>
                <w:szCs w:val="18"/>
              </w:rPr>
            </w:pPr>
            <w:r w:rsidRPr="004D6A9F">
              <w:rPr>
                <w:b/>
                <w:bCs/>
                <w:sz w:val="18"/>
                <w:szCs w:val="18"/>
              </w:rPr>
              <w:t>ИТОГО по компании</w:t>
            </w:r>
          </w:p>
        </w:tc>
        <w:tc>
          <w:tcPr>
            <w:tcW w:w="1075" w:type="dxa"/>
            <w:shd w:val="clear" w:color="auto" w:fill="auto"/>
            <w:noWrap/>
            <w:vAlign w:val="center"/>
            <w:hideMark/>
          </w:tcPr>
          <w:p w14:paraId="2262E0A6" w14:textId="77777777" w:rsidR="004D6A9F" w:rsidRPr="004D6A9F" w:rsidRDefault="004D6A9F" w:rsidP="004D6A9F">
            <w:pPr>
              <w:jc w:val="center"/>
              <w:rPr>
                <w:b/>
                <w:bCs/>
                <w:sz w:val="18"/>
                <w:szCs w:val="18"/>
              </w:rPr>
            </w:pPr>
            <w:r w:rsidRPr="004D6A9F">
              <w:rPr>
                <w:b/>
                <w:bCs/>
                <w:sz w:val="18"/>
                <w:szCs w:val="18"/>
              </w:rPr>
              <w:t>11864,41</w:t>
            </w:r>
          </w:p>
        </w:tc>
        <w:tc>
          <w:tcPr>
            <w:tcW w:w="1075" w:type="dxa"/>
            <w:gridSpan w:val="2"/>
            <w:shd w:val="clear" w:color="auto" w:fill="auto"/>
            <w:noWrap/>
            <w:vAlign w:val="center"/>
            <w:hideMark/>
          </w:tcPr>
          <w:p w14:paraId="46510490" w14:textId="77777777" w:rsidR="004D6A9F" w:rsidRPr="004D6A9F" w:rsidRDefault="004D6A9F" w:rsidP="004D6A9F">
            <w:pPr>
              <w:jc w:val="center"/>
              <w:rPr>
                <w:b/>
                <w:bCs/>
                <w:sz w:val="18"/>
                <w:szCs w:val="18"/>
              </w:rPr>
            </w:pPr>
            <w:r w:rsidRPr="004D6A9F">
              <w:rPr>
                <w:b/>
                <w:bCs/>
                <w:sz w:val="18"/>
                <w:szCs w:val="18"/>
              </w:rPr>
              <w:t>11930,98</w:t>
            </w:r>
          </w:p>
        </w:tc>
        <w:tc>
          <w:tcPr>
            <w:tcW w:w="990" w:type="dxa"/>
            <w:shd w:val="clear" w:color="auto" w:fill="auto"/>
            <w:noWrap/>
            <w:vAlign w:val="center"/>
            <w:hideMark/>
          </w:tcPr>
          <w:p w14:paraId="2D28F45C" w14:textId="77777777" w:rsidR="004D6A9F" w:rsidRPr="004D6A9F" w:rsidRDefault="004D6A9F" w:rsidP="004D6A9F">
            <w:pPr>
              <w:jc w:val="center"/>
              <w:rPr>
                <w:b/>
                <w:bCs/>
                <w:sz w:val="18"/>
                <w:szCs w:val="18"/>
              </w:rPr>
            </w:pPr>
            <w:r w:rsidRPr="004D6A9F">
              <w:rPr>
                <w:b/>
                <w:bCs/>
                <w:sz w:val="18"/>
                <w:szCs w:val="18"/>
              </w:rPr>
              <w:t>5456,88</w:t>
            </w:r>
          </w:p>
        </w:tc>
        <w:tc>
          <w:tcPr>
            <w:tcW w:w="981" w:type="dxa"/>
            <w:shd w:val="clear" w:color="auto" w:fill="auto"/>
            <w:noWrap/>
            <w:vAlign w:val="center"/>
            <w:hideMark/>
          </w:tcPr>
          <w:p w14:paraId="1733446B" w14:textId="77777777" w:rsidR="004D6A9F" w:rsidRPr="004D6A9F" w:rsidRDefault="004D6A9F" w:rsidP="004D6A9F">
            <w:pPr>
              <w:jc w:val="center"/>
              <w:rPr>
                <w:b/>
                <w:bCs/>
                <w:sz w:val="18"/>
                <w:szCs w:val="18"/>
              </w:rPr>
            </w:pPr>
            <w:r w:rsidRPr="004D6A9F">
              <w:rPr>
                <w:b/>
                <w:bCs/>
                <w:sz w:val="18"/>
                <w:szCs w:val="18"/>
              </w:rPr>
              <w:t>5456,88</w:t>
            </w:r>
          </w:p>
        </w:tc>
        <w:tc>
          <w:tcPr>
            <w:tcW w:w="851" w:type="dxa"/>
            <w:shd w:val="clear" w:color="auto" w:fill="auto"/>
            <w:noWrap/>
            <w:vAlign w:val="center"/>
            <w:hideMark/>
          </w:tcPr>
          <w:p w14:paraId="24D46BEE" w14:textId="77777777" w:rsidR="004D6A9F" w:rsidRPr="004D6A9F" w:rsidRDefault="004D6A9F" w:rsidP="004D6A9F">
            <w:pPr>
              <w:jc w:val="center"/>
              <w:rPr>
                <w:b/>
                <w:bCs/>
                <w:sz w:val="18"/>
                <w:szCs w:val="18"/>
              </w:rPr>
            </w:pPr>
            <w:r w:rsidRPr="004D6A9F">
              <w:rPr>
                <w:b/>
                <w:bCs/>
                <w:sz w:val="18"/>
                <w:szCs w:val="18"/>
              </w:rPr>
              <w:t>6407,53</w:t>
            </w:r>
          </w:p>
        </w:tc>
        <w:tc>
          <w:tcPr>
            <w:tcW w:w="992" w:type="dxa"/>
            <w:shd w:val="clear" w:color="auto" w:fill="auto"/>
            <w:noWrap/>
            <w:vAlign w:val="center"/>
            <w:hideMark/>
          </w:tcPr>
          <w:p w14:paraId="043D3FA3" w14:textId="77777777" w:rsidR="004D6A9F" w:rsidRPr="004D6A9F" w:rsidRDefault="004D6A9F" w:rsidP="004D6A9F">
            <w:pPr>
              <w:jc w:val="center"/>
              <w:rPr>
                <w:b/>
                <w:bCs/>
                <w:sz w:val="18"/>
                <w:szCs w:val="18"/>
              </w:rPr>
            </w:pPr>
            <w:r w:rsidRPr="004D6A9F">
              <w:rPr>
                <w:b/>
                <w:bCs/>
                <w:sz w:val="18"/>
                <w:szCs w:val="18"/>
              </w:rPr>
              <w:t>6474,10</w:t>
            </w:r>
          </w:p>
        </w:tc>
      </w:tr>
      <w:tr w:rsidR="004D6A9F" w:rsidRPr="004D6A9F" w14:paraId="7C519DA4" w14:textId="77777777" w:rsidTr="004D6A9F">
        <w:trPr>
          <w:trHeight w:val="640"/>
        </w:trPr>
        <w:tc>
          <w:tcPr>
            <w:tcW w:w="800" w:type="dxa"/>
            <w:shd w:val="clear" w:color="auto" w:fill="auto"/>
            <w:noWrap/>
            <w:vAlign w:val="center"/>
            <w:hideMark/>
          </w:tcPr>
          <w:p w14:paraId="08DD7961" w14:textId="77777777" w:rsidR="004D6A9F" w:rsidRPr="004D6A9F" w:rsidRDefault="004D6A9F" w:rsidP="004D6A9F">
            <w:pPr>
              <w:jc w:val="center"/>
              <w:rPr>
                <w:sz w:val="18"/>
                <w:szCs w:val="18"/>
              </w:rPr>
            </w:pPr>
            <w:r w:rsidRPr="004D6A9F">
              <w:rPr>
                <w:sz w:val="18"/>
                <w:szCs w:val="18"/>
              </w:rPr>
              <w:t>1.1</w:t>
            </w:r>
          </w:p>
        </w:tc>
        <w:tc>
          <w:tcPr>
            <w:tcW w:w="3017" w:type="dxa"/>
            <w:gridSpan w:val="2"/>
            <w:shd w:val="clear" w:color="auto" w:fill="auto"/>
            <w:vAlign w:val="center"/>
            <w:hideMark/>
          </w:tcPr>
          <w:p w14:paraId="33863397" w14:textId="77777777" w:rsidR="004D6A9F" w:rsidRPr="004D6A9F" w:rsidRDefault="004D6A9F" w:rsidP="004D6A9F">
            <w:pPr>
              <w:rPr>
                <w:sz w:val="18"/>
                <w:szCs w:val="18"/>
              </w:rPr>
            </w:pPr>
            <w:r w:rsidRPr="004D6A9F">
              <w:rPr>
                <w:sz w:val="18"/>
                <w:szCs w:val="18"/>
              </w:rPr>
              <w:t>Проект, монтаж новой теплотрассы вторичного контура ЦТП-1</w:t>
            </w:r>
          </w:p>
        </w:tc>
        <w:tc>
          <w:tcPr>
            <w:tcW w:w="1075" w:type="dxa"/>
            <w:shd w:val="clear" w:color="auto" w:fill="auto"/>
            <w:noWrap/>
            <w:vAlign w:val="center"/>
            <w:hideMark/>
          </w:tcPr>
          <w:p w14:paraId="3E75E7EB" w14:textId="77777777" w:rsidR="004D6A9F" w:rsidRPr="004D6A9F" w:rsidRDefault="004D6A9F" w:rsidP="004D6A9F">
            <w:pPr>
              <w:jc w:val="center"/>
              <w:rPr>
                <w:sz w:val="18"/>
                <w:szCs w:val="18"/>
              </w:rPr>
            </w:pPr>
            <w:r w:rsidRPr="004D6A9F">
              <w:rPr>
                <w:sz w:val="18"/>
                <w:szCs w:val="18"/>
              </w:rPr>
              <w:t>4237,29</w:t>
            </w:r>
          </w:p>
        </w:tc>
        <w:tc>
          <w:tcPr>
            <w:tcW w:w="1075" w:type="dxa"/>
            <w:gridSpan w:val="2"/>
            <w:shd w:val="clear" w:color="auto" w:fill="auto"/>
            <w:noWrap/>
            <w:vAlign w:val="center"/>
            <w:hideMark/>
          </w:tcPr>
          <w:p w14:paraId="4C4F07D3" w14:textId="77777777" w:rsidR="004D6A9F" w:rsidRPr="004D6A9F" w:rsidRDefault="004D6A9F" w:rsidP="004D6A9F">
            <w:pPr>
              <w:jc w:val="center"/>
              <w:rPr>
                <w:sz w:val="18"/>
                <w:szCs w:val="18"/>
              </w:rPr>
            </w:pPr>
            <w:r w:rsidRPr="004D6A9F">
              <w:rPr>
                <w:sz w:val="18"/>
                <w:szCs w:val="18"/>
              </w:rPr>
              <w:t>4237,29</w:t>
            </w:r>
          </w:p>
        </w:tc>
        <w:tc>
          <w:tcPr>
            <w:tcW w:w="990" w:type="dxa"/>
            <w:shd w:val="clear" w:color="auto" w:fill="auto"/>
            <w:noWrap/>
            <w:vAlign w:val="center"/>
            <w:hideMark/>
          </w:tcPr>
          <w:p w14:paraId="0EEC013F" w14:textId="77777777" w:rsidR="004D6A9F" w:rsidRPr="004D6A9F" w:rsidRDefault="004D6A9F" w:rsidP="004D6A9F">
            <w:pPr>
              <w:jc w:val="center"/>
              <w:rPr>
                <w:sz w:val="18"/>
                <w:szCs w:val="18"/>
              </w:rPr>
            </w:pPr>
            <w:r w:rsidRPr="004D6A9F">
              <w:rPr>
                <w:sz w:val="18"/>
                <w:szCs w:val="18"/>
              </w:rPr>
              <w:t>3 237,29</w:t>
            </w:r>
          </w:p>
        </w:tc>
        <w:tc>
          <w:tcPr>
            <w:tcW w:w="981" w:type="dxa"/>
            <w:shd w:val="clear" w:color="auto" w:fill="auto"/>
            <w:noWrap/>
            <w:vAlign w:val="center"/>
            <w:hideMark/>
          </w:tcPr>
          <w:p w14:paraId="0EF88E54" w14:textId="77777777" w:rsidR="004D6A9F" w:rsidRPr="004D6A9F" w:rsidRDefault="004D6A9F" w:rsidP="004D6A9F">
            <w:pPr>
              <w:jc w:val="center"/>
              <w:rPr>
                <w:sz w:val="18"/>
                <w:szCs w:val="18"/>
              </w:rPr>
            </w:pPr>
            <w:r w:rsidRPr="004D6A9F">
              <w:rPr>
                <w:sz w:val="18"/>
                <w:szCs w:val="18"/>
              </w:rPr>
              <w:t>3 237,29</w:t>
            </w:r>
          </w:p>
        </w:tc>
        <w:tc>
          <w:tcPr>
            <w:tcW w:w="851" w:type="dxa"/>
            <w:shd w:val="clear" w:color="auto" w:fill="auto"/>
            <w:noWrap/>
            <w:vAlign w:val="center"/>
            <w:hideMark/>
          </w:tcPr>
          <w:p w14:paraId="7078E815" w14:textId="77777777" w:rsidR="004D6A9F" w:rsidRPr="004D6A9F" w:rsidRDefault="004D6A9F" w:rsidP="004D6A9F">
            <w:pPr>
              <w:jc w:val="center"/>
              <w:rPr>
                <w:sz w:val="18"/>
                <w:szCs w:val="18"/>
              </w:rPr>
            </w:pPr>
            <w:r w:rsidRPr="004D6A9F">
              <w:rPr>
                <w:sz w:val="18"/>
                <w:szCs w:val="18"/>
              </w:rPr>
              <w:t>1 000,00</w:t>
            </w:r>
          </w:p>
        </w:tc>
        <w:tc>
          <w:tcPr>
            <w:tcW w:w="992" w:type="dxa"/>
            <w:shd w:val="clear" w:color="auto" w:fill="auto"/>
            <w:noWrap/>
            <w:vAlign w:val="center"/>
            <w:hideMark/>
          </w:tcPr>
          <w:p w14:paraId="696C56FA" w14:textId="77777777" w:rsidR="004D6A9F" w:rsidRPr="004D6A9F" w:rsidRDefault="004D6A9F" w:rsidP="004D6A9F">
            <w:pPr>
              <w:jc w:val="center"/>
              <w:rPr>
                <w:sz w:val="18"/>
                <w:szCs w:val="18"/>
              </w:rPr>
            </w:pPr>
            <w:r w:rsidRPr="004D6A9F">
              <w:rPr>
                <w:sz w:val="18"/>
                <w:szCs w:val="18"/>
              </w:rPr>
              <w:t>1 000,00</w:t>
            </w:r>
          </w:p>
        </w:tc>
      </w:tr>
      <w:tr w:rsidR="004D6A9F" w:rsidRPr="004D6A9F" w14:paraId="297F6E20" w14:textId="77777777" w:rsidTr="004D6A9F">
        <w:trPr>
          <w:trHeight w:val="1164"/>
        </w:trPr>
        <w:tc>
          <w:tcPr>
            <w:tcW w:w="800" w:type="dxa"/>
            <w:shd w:val="clear" w:color="auto" w:fill="auto"/>
            <w:noWrap/>
            <w:vAlign w:val="center"/>
            <w:hideMark/>
          </w:tcPr>
          <w:p w14:paraId="6219A133" w14:textId="77777777" w:rsidR="004D6A9F" w:rsidRPr="004D6A9F" w:rsidRDefault="004D6A9F" w:rsidP="004D6A9F">
            <w:pPr>
              <w:jc w:val="center"/>
              <w:rPr>
                <w:sz w:val="18"/>
                <w:szCs w:val="18"/>
              </w:rPr>
            </w:pPr>
            <w:r w:rsidRPr="004D6A9F">
              <w:rPr>
                <w:sz w:val="18"/>
                <w:szCs w:val="18"/>
              </w:rPr>
              <w:t>1.2</w:t>
            </w:r>
          </w:p>
        </w:tc>
        <w:tc>
          <w:tcPr>
            <w:tcW w:w="3017" w:type="dxa"/>
            <w:gridSpan w:val="2"/>
            <w:shd w:val="clear" w:color="auto" w:fill="auto"/>
            <w:vAlign w:val="center"/>
            <w:hideMark/>
          </w:tcPr>
          <w:p w14:paraId="0C4A0EDA" w14:textId="77777777" w:rsidR="004D6A9F" w:rsidRPr="004D6A9F" w:rsidRDefault="004D6A9F" w:rsidP="004D6A9F">
            <w:pPr>
              <w:rPr>
                <w:sz w:val="18"/>
                <w:szCs w:val="18"/>
              </w:rPr>
            </w:pPr>
            <w:r w:rsidRPr="004D6A9F">
              <w:rPr>
                <w:sz w:val="18"/>
                <w:szCs w:val="18"/>
              </w:rPr>
              <w:t>Проект, монтаж новой магистральной теплотрассы и участков тепловых сетей до потребителей вторичного контура от ЦТП-8</w:t>
            </w:r>
          </w:p>
        </w:tc>
        <w:tc>
          <w:tcPr>
            <w:tcW w:w="1075" w:type="dxa"/>
            <w:shd w:val="clear" w:color="auto" w:fill="auto"/>
            <w:noWrap/>
            <w:vAlign w:val="center"/>
            <w:hideMark/>
          </w:tcPr>
          <w:p w14:paraId="10287533" w14:textId="77777777" w:rsidR="004D6A9F" w:rsidRPr="004D6A9F" w:rsidRDefault="004D6A9F" w:rsidP="004D6A9F">
            <w:pPr>
              <w:jc w:val="center"/>
              <w:rPr>
                <w:sz w:val="18"/>
                <w:szCs w:val="18"/>
              </w:rPr>
            </w:pPr>
            <w:r w:rsidRPr="004D6A9F">
              <w:rPr>
                <w:sz w:val="18"/>
                <w:szCs w:val="18"/>
              </w:rPr>
              <w:t>1694,92</w:t>
            </w:r>
          </w:p>
        </w:tc>
        <w:tc>
          <w:tcPr>
            <w:tcW w:w="1075" w:type="dxa"/>
            <w:gridSpan w:val="2"/>
            <w:shd w:val="clear" w:color="auto" w:fill="auto"/>
            <w:noWrap/>
            <w:vAlign w:val="center"/>
            <w:hideMark/>
          </w:tcPr>
          <w:p w14:paraId="7B24DB3F" w14:textId="77777777" w:rsidR="004D6A9F" w:rsidRPr="004D6A9F" w:rsidRDefault="004D6A9F" w:rsidP="004D6A9F">
            <w:pPr>
              <w:jc w:val="center"/>
              <w:rPr>
                <w:sz w:val="18"/>
                <w:szCs w:val="18"/>
              </w:rPr>
            </w:pPr>
            <w:r w:rsidRPr="004D6A9F">
              <w:rPr>
                <w:sz w:val="18"/>
                <w:szCs w:val="18"/>
              </w:rPr>
              <w:t>1688,40</w:t>
            </w:r>
          </w:p>
        </w:tc>
        <w:tc>
          <w:tcPr>
            <w:tcW w:w="990" w:type="dxa"/>
            <w:shd w:val="clear" w:color="auto" w:fill="auto"/>
            <w:noWrap/>
            <w:vAlign w:val="center"/>
            <w:hideMark/>
          </w:tcPr>
          <w:p w14:paraId="4FFC0928" w14:textId="77777777" w:rsidR="004D6A9F" w:rsidRPr="004D6A9F" w:rsidRDefault="004D6A9F" w:rsidP="004D6A9F">
            <w:pPr>
              <w:jc w:val="center"/>
              <w:rPr>
                <w:sz w:val="18"/>
                <w:szCs w:val="18"/>
              </w:rPr>
            </w:pPr>
            <w:r w:rsidRPr="004D6A9F">
              <w:rPr>
                <w:sz w:val="18"/>
                <w:szCs w:val="18"/>
              </w:rPr>
              <w:t>1 219,59</w:t>
            </w:r>
          </w:p>
        </w:tc>
        <w:tc>
          <w:tcPr>
            <w:tcW w:w="981" w:type="dxa"/>
            <w:shd w:val="clear" w:color="auto" w:fill="auto"/>
            <w:noWrap/>
            <w:vAlign w:val="center"/>
            <w:hideMark/>
          </w:tcPr>
          <w:p w14:paraId="12F81462" w14:textId="77777777" w:rsidR="004D6A9F" w:rsidRPr="004D6A9F" w:rsidRDefault="004D6A9F" w:rsidP="004D6A9F">
            <w:pPr>
              <w:jc w:val="center"/>
              <w:rPr>
                <w:sz w:val="18"/>
                <w:szCs w:val="18"/>
              </w:rPr>
            </w:pPr>
            <w:r w:rsidRPr="004D6A9F">
              <w:rPr>
                <w:sz w:val="18"/>
                <w:szCs w:val="18"/>
              </w:rPr>
              <w:t>1 219,59</w:t>
            </w:r>
          </w:p>
        </w:tc>
        <w:tc>
          <w:tcPr>
            <w:tcW w:w="851" w:type="dxa"/>
            <w:shd w:val="clear" w:color="auto" w:fill="auto"/>
            <w:noWrap/>
            <w:vAlign w:val="center"/>
            <w:hideMark/>
          </w:tcPr>
          <w:p w14:paraId="5232A6B4" w14:textId="77777777" w:rsidR="004D6A9F" w:rsidRPr="004D6A9F" w:rsidRDefault="004D6A9F" w:rsidP="004D6A9F">
            <w:pPr>
              <w:jc w:val="center"/>
              <w:rPr>
                <w:sz w:val="18"/>
                <w:szCs w:val="18"/>
              </w:rPr>
            </w:pPr>
            <w:r w:rsidRPr="004D6A9F">
              <w:rPr>
                <w:sz w:val="18"/>
                <w:szCs w:val="18"/>
              </w:rPr>
              <w:t>475,33</w:t>
            </w:r>
          </w:p>
        </w:tc>
        <w:tc>
          <w:tcPr>
            <w:tcW w:w="992" w:type="dxa"/>
            <w:shd w:val="clear" w:color="auto" w:fill="auto"/>
            <w:noWrap/>
            <w:vAlign w:val="center"/>
            <w:hideMark/>
          </w:tcPr>
          <w:p w14:paraId="7C321C95" w14:textId="77777777" w:rsidR="004D6A9F" w:rsidRPr="004D6A9F" w:rsidRDefault="004D6A9F" w:rsidP="004D6A9F">
            <w:pPr>
              <w:jc w:val="center"/>
              <w:rPr>
                <w:sz w:val="18"/>
                <w:szCs w:val="18"/>
              </w:rPr>
            </w:pPr>
            <w:r w:rsidRPr="004D6A9F">
              <w:rPr>
                <w:sz w:val="18"/>
                <w:szCs w:val="18"/>
              </w:rPr>
              <w:t>468,81</w:t>
            </w:r>
          </w:p>
        </w:tc>
      </w:tr>
      <w:tr w:rsidR="004D6A9F" w:rsidRPr="004D6A9F" w14:paraId="4E7E45D3" w14:textId="77777777" w:rsidTr="004D6A9F">
        <w:trPr>
          <w:trHeight w:val="920"/>
        </w:trPr>
        <w:tc>
          <w:tcPr>
            <w:tcW w:w="800" w:type="dxa"/>
            <w:shd w:val="clear" w:color="auto" w:fill="auto"/>
            <w:noWrap/>
            <w:vAlign w:val="center"/>
            <w:hideMark/>
          </w:tcPr>
          <w:p w14:paraId="18B08DFB" w14:textId="77777777" w:rsidR="004D6A9F" w:rsidRPr="004D6A9F" w:rsidRDefault="004D6A9F" w:rsidP="004D6A9F">
            <w:pPr>
              <w:jc w:val="center"/>
              <w:rPr>
                <w:sz w:val="18"/>
                <w:szCs w:val="18"/>
              </w:rPr>
            </w:pPr>
            <w:r w:rsidRPr="004D6A9F">
              <w:rPr>
                <w:sz w:val="18"/>
                <w:szCs w:val="18"/>
              </w:rPr>
              <w:t>1.3</w:t>
            </w:r>
          </w:p>
        </w:tc>
        <w:tc>
          <w:tcPr>
            <w:tcW w:w="3017" w:type="dxa"/>
            <w:gridSpan w:val="2"/>
            <w:shd w:val="clear" w:color="auto" w:fill="auto"/>
            <w:vAlign w:val="center"/>
            <w:hideMark/>
          </w:tcPr>
          <w:p w14:paraId="48438D2E" w14:textId="77777777" w:rsidR="004D6A9F" w:rsidRPr="004D6A9F" w:rsidRDefault="004D6A9F" w:rsidP="004D6A9F">
            <w:pPr>
              <w:rPr>
                <w:sz w:val="18"/>
                <w:szCs w:val="18"/>
              </w:rPr>
            </w:pPr>
            <w:r w:rsidRPr="004D6A9F">
              <w:rPr>
                <w:sz w:val="18"/>
                <w:szCs w:val="18"/>
              </w:rPr>
              <w:t>Модернизация теплообменного оборудования бойлерной. Приобретение, проектирование, монтаж и пусконаладка.</w:t>
            </w:r>
          </w:p>
        </w:tc>
        <w:tc>
          <w:tcPr>
            <w:tcW w:w="1075" w:type="dxa"/>
            <w:shd w:val="clear" w:color="auto" w:fill="auto"/>
            <w:noWrap/>
            <w:vAlign w:val="center"/>
            <w:hideMark/>
          </w:tcPr>
          <w:p w14:paraId="628C03FC" w14:textId="77777777" w:rsidR="004D6A9F" w:rsidRPr="004D6A9F" w:rsidRDefault="004D6A9F" w:rsidP="004D6A9F">
            <w:pPr>
              <w:jc w:val="center"/>
              <w:rPr>
                <w:sz w:val="18"/>
                <w:szCs w:val="18"/>
              </w:rPr>
            </w:pPr>
            <w:r w:rsidRPr="004D6A9F">
              <w:rPr>
                <w:sz w:val="18"/>
                <w:szCs w:val="18"/>
              </w:rPr>
              <w:t>5932,20</w:t>
            </w:r>
          </w:p>
        </w:tc>
        <w:tc>
          <w:tcPr>
            <w:tcW w:w="1075" w:type="dxa"/>
            <w:gridSpan w:val="2"/>
            <w:shd w:val="clear" w:color="auto" w:fill="auto"/>
            <w:noWrap/>
            <w:vAlign w:val="center"/>
            <w:hideMark/>
          </w:tcPr>
          <w:p w14:paraId="3081D86D" w14:textId="77777777" w:rsidR="004D6A9F" w:rsidRPr="004D6A9F" w:rsidRDefault="004D6A9F" w:rsidP="004D6A9F">
            <w:pPr>
              <w:jc w:val="center"/>
              <w:rPr>
                <w:sz w:val="18"/>
                <w:szCs w:val="18"/>
              </w:rPr>
            </w:pPr>
            <w:r w:rsidRPr="004D6A9F">
              <w:rPr>
                <w:sz w:val="18"/>
                <w:szCs w:val="18"/>
              </w:rPr>
              <w:t>6005,29</w:t>
            </w:r>
          </w:p>
        </w:tc>
        <w:tc>
          <w:tcPr>
            <w:tcW w:w="990" w:type="dxa"/>
            <w:shd w:val="clear" w:color="auto" w:fill="auto"/>
            <w:noWrap/>
            <w:vAlign w:val="center"/>
            <w:hideMark/>
          </w:tcPr>
          <w:p w14:paraId="0058AD6F" w14:textId="77777777" w:rsidR="004D6A9F" w:rsidRPr="004D6A9F" w:rsidRDefault="004D6A9F" w:rsidP="004D6A9F">
            <w:pPr>
              <w:jc w:val="center"/>
              <w:rPr>
                <w:sz w:val="18"/>
                <w:szCs w:val="18"/>
              </w:rPr>
            </w:pPr>
            <w:r w:rsidRPr="004D6A9F">
              <w:rPr>
                <w:sz w:val="18"/>
                <w:szCs w:val="18"/>
              </w:rPr>
              <w:t>1 000,00</w:t>
            </w:r>
          </w:p>
        </w:tc>
        <w:tc>
          <w:tcPr>
            <w:tcW w:w="981" w:type="dxa"/>
            <w:shd w:val="clear" w:color="auto" w:fill="auto"/>
            <w:noWrap/>
            <w:vAlign w:val="center"/>
            <w:hideMark/>
          </w:tcPr>
          <w:p w14:paraId="65023B03" w14:textId="77777777" w:rsidR="004D6A9F" w:rsidRPr="004D6A9F" w:rsidRDefault="004D6A9F" w:rsidP="004D6A9F">
            <w:pPr>
              <w:jc w:val="center"/>
              <w:rPr>
                <w:sz w:val="18"/>
                <w:szCs w:val="18"/>
              </w:rPr>
            </w:pPr>
            <w:r w:rsidRPr="004D6A9F">
              <w:rPr>
                <w:sz w:val="18"/>
                <w:szCs w:val="18"/>
              </w:rPr>
              <w:t>1 000,00</w:t>
            </w:r>
          </w:p>
        </w:tc>
        <w:tc>
          <w:tcPr>
            <w:tcW w:w="851" w:type="dxa"/>
            <w:shd w:val="clear" w:color="auto" w:fill="auto"/>
            <w:noWrap/>
            <w:vAlign w:val="center"/>
            <w:hideMark/>
          </w:tcPr>
          <w:p w14:paraId="219ECB11" w14:textId="77777777" w:rsidR="004D6A9F" w:rsidRPr="004D6A9F" w:rsidRDefault="004D6A9F" w:rsidP="004D6A9F">
            <w:pPr>
              <w:jc w:val="center"/>
              <w:rPr>
                <w:sz w:val="18"/>
                <w:szCs w:val="18"/>
              </w:rPr>
            </w:pPr>
            <w:r w:rsidRPr="004D6A9F">
              <w:rPr>
                <w:sz w:val="18"/>
                <w:szCs w:val="18"/>
              </w:rPr>
              <w:t>4 932,20</w:t>
            </w:r>
          </w:p>
        </w:tc>
        <w:tc>
          <w:tcPr>
            <w:tcW w:w="992" w:type="dxa"/>
            <w:shd w:val="clear" w:color="auto" w:fill="auto"/>
            <w:noWrap/>
            <w:vAlign w:val="center"/>
            <w:hideMark/>
          </w:tcPr>
          <w:p w14:paraId="63E11F65" w14:textId="77777777" w:rsidR="004D6A9F" w:rsidRPr="004D6A9F" w:rsidRDefault="004D6A9F" w:rsidP="004D6A9F">
            <w:pPr>
              <w:jc w:val="center"/>
              <w:rPr>
                <w:sz w:val="18"/>
                <w:szCs w:val="18"/>
              </w:rPr>
            </w:pPr>
            <w:r w:rsidRPr="004D6A9F">
              <w:rPr>
                <w:sz w:val="18"/>
                <w:szCs w:val="18"/>
              </w:rPr>
              <w:t>5 005,29</w:t>
            </w:r>
          </w:p>
        </w:tc>
      </w:tr>
      <w:tr w:rsidR="004D6A9F" w:rsidRPr="004D6A9F" w14:paraId="52690A4A" w14:textId="77777777" w:rsidTr="004D6A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0"/>
        </w:trPr>
        <w:tc>
          <w:tcPr>
            <w:tcW w:w="9781" w:type="dxa"/>
            <w:gridSpan w:val="10"/>
            <w:tcBorders>
              <w:top w:val="nil"/>
              <w:left w:val="nil"/>
              <w:bottom w:val="nil"/>
              <w:right w:val="nil"/>
            </w:tcBorders>
            <w:shd w:val="clear" w:color="auto" w:fill="auto"/>
            <w:vAlign w:val="center"/>
            <w:hideMark/>
          </w:tcPr>
          <w:p w14:paraId="5D498B37" w14:textId="77777777" w:rsidR="004D6A9F" w:rsidRPr="004D6A9F" w:rsidRDefault="004D6A9F" w:rsidP="004D6A9F">
            <w:pPr>
              <w:jc w:val="right"/>
            </w:pPr>
            <w:r w:rsidRPr="004D6A9F">
              <w:lastRenderedPageBreak/>
              <w:t>Таблица 13</w:t>
            </w:r>
          </w:p>
          <w:p w14:paraId="696E9578" w14:textId="77777777" w:rsidR="004D6A9F" w:rsidRPr="004D6A9F" w:rsidRDefault="004D6A9F" w:rsidP="004D6A9F">
            <w:pPr>
              <w:jc w:val="center"/>
            </w:pPr>
            <w:r w:rsidRPr="004D6A9F">
              <w:t>Расходы на выплаты по договорам займа и кредитным договорам ООО «А-Энерго» согласно заявке предприятия</w:t>
            </w:r>
          </w:p>
        </w:tc>
      </w:tr>
      <w:tr w:rsidR="004D6A9F" w:rsidRPr="004D6A9F" w14:paraId="5DCEDFF9" w14:textId="77777777" w:rsidTr="004D6A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5"/>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C8FBA" w14:textId="77777777" w:rsidR="004D6A9F" w:rsidRPr="004D6A9F" w:rsidRDefault="004D6A9F" w:rsidP="004D6A9F">
            <w:pPr>
              <w:jc w:val="center"/>
            </w:pPr>
            <w:r w:rsidRPr="004D6A9F">
              <w:t>№</w:t>
            </w:r>
          </w:p>
        </w:tc>
        <w:tc>
          <w:tcPr>
            <w:tcW w:w="2602" w:type="dxa"/>
            <w:tcBorders>
              <w:top w:val="single" w:sz="4" w:space="0" w:color="auto"/>
              <w:left w:val="nil"/>
              <w:bottom w:val="single" w:sz="4" w:space="0" w:color="auto"/>
              <w:right w:val="single" w:sz="4" w:space="0" w:color="auto"/>
            </w:tcBorders>
            <w:shd w:val="clear" w:color="auto" w:fill="auto"/>
            <w:vAlign w:val="center"/>
            <w:hideMark/>
          </w:tcPr>
          <w:p w14:paraId="36E29A0E" w14:textId="77777777" w:rsidR="004D6A9F" w:rsidRPr="004D6A9F" w:rsidRDefault="004D6A9F" w:rsidP="004D6A9F">
            <w:pPr>
              <w:jc w:val="center"/>
            </w:pPr>
            <w:r w:rsidRPr="004D6A9F">
              <w:t>Контрагент</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2E3CC981" w14:textId="77777777" w:rsidR="004D6A9F" w:rsidRPr="004D6A9F" w:rsidRDefault="004D6A9F" w:rsidP="004D6A9F">
            <w:pPr>
              <w:jc w:val="center"/>
            </w:pPr>
            <w:r w:rsidRPr="004D6A9F">
              <w:t xml:space="preserve">Основание (договор, расчет) </w:t>
            </w:r>
          </w:p>
        </w:tc>
        <w:tc>
          <w:tcPr>
            <w:tcW w:w="3827" w:type="dxa"/>
            <w:gridSpan w:val="5"/>
            <w:tcBorders>
              <w:top w:val="single" w:sz="4" w:space="0" w:color="auto"/>
              <w:left w:val="nil"/>
              <w:bottom w:val="single" w:sz="4" w:space="0" w:color="auto"/>
              <w:right w:val="single" w:sz="4" w:space="0" w:color="auto"/>
            </w:tcBorders>
            <w:shd w:val="clear" w:color="auto" w:fill="auto"/>
            <w:vAlign w:val="center"/>
            <w:hideMark/>
          </w:tcPr>
          <w:p w14:paraId="6D0B191A" w14:textId="77777777" w:rsidR="004D6A9F" w:rsidRPr="004D6A9F" w:rsidRDefault="004D6A9F" w:rsidP="004D6A9F">
            <w:pPr>
              <w:jc w:val="center"/>
            </w:pPr>
            <w:r w:rsidRPr="004D6A9F">
              <w:t>сумма, тыс.руб.</w:t>
            </w:r>
          </w:p>
        </w:tc>
      </w:tr>
      <w:tr w:rsidR="004D6A9F" w:rsidRPr="004D6A9F" w14:paraId="114BB55D" w14:textId="77777777" w:rsidTr="004D6A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4733217" w14:textId="77777777" w:rsidR="004D6A9F" w:rsidRPr="004D6A9F" w:rsidRDefault="004D6A9F" w:rsidP="004D6A9F">
            <w:pPr>
              <w:rPr>
                <w:b/>
                <w:bCs/>
              </w:rPr>
            </w:pPr>
            <w:r w:rsidRPr="004D6A9F">
              <w:rPr>
                <w:b/>
                <w:bCs/>
              </w:rPr>
              <w:t>1</w:t>
            </w:r>
          </w:p>
        </w:tc>
        <w:tc>
          <w:tcPr>
            <w:tcW w:w="2602" w:type="dxa"/>
            <w:tcBorders>
              <w:top w:val="single" w:sz="4" w:space="0" w:color="auto"/>
              <w:left w:val="nil"/>
              <w:bottom w:val="single" w:sz="4" w:space="0" w:color="auto"/>
              <w:right w:val="single" w:sz="4" w:space="0" w:color="auto"/>
            </w:tcBorders>
            <w:shd w:val="clear" w:color="000000" w:fill="FFFFFF"/>
            <w:vAlign w:val="center"/>
            <w:hideMark/>
          </w:tcPr>
          <w:p w14:paraId="32558601" w14:textId="77777777" w:rsidR="004D6A9F" w:rsidRPr="004D6A9F" w:rsidRDefault="004D6A9F" w:rsidP="004D6A9F">
            <w:pPr>
              <w:rPr>
                <w:b/>
                <w:bCs/>
              </w:rPr>
            </w:pPr>
          </w:p>
        </w:tc>
        <w:tc>
          <w:tcPr>
            <w:tcW w:w="2552" w:type="dxa"/>
            <w:gridSpan w:val="3"/>
            <w:tcBorders>
              <w:top w:val="single" w:sz="4" w:space="0" w:color="auto"/>
              <w:left w:val="nil"/>
              <w:bottom w:val="single" w:sz="4" w:space="0" w:color="auto"/>
              <w:right w:val="single" w:sz="4" w:space="0" w:color="auto"/>
            </w:tcBorders>
            <w:shd w:val="clear" w:color="000000" w:fill="FFFFFF"/>
            <w:vAlign w:val="center"/>
          </w:tcPr>
          <w:p w14:paraId="1602B28D" w14:textId="77777777" w:rsidR="004D6A9F" w:rsidRPr="004D6A9F" w:rsidRDefault="004D6A9F" w:rsidP="004D6A9F">
            <w:pPr>
              <w:rPr>
                <w:b/>
                <w:bCs/>
              </w:rPr>
            </w:pPr>
          </w:p>
        </w:tc>
        <w:tc>
          <w:tcPr>
            <w:tcW w:w="3827" w:type="dxa"/>
            <w:gridSpan w:val="5"/>
            <w:tcBorders>
              <w:top w:val="single" w:sz="4" w:space="0" w:color="auto"/>
              <w:left w:val="nil"/>
              <w:bottom w:val="single" w:sz="4" w:space="0" w:color="auto"/>
              <w:right w:val="single" w:sz="4" w:space="0" w:color="auto"/>
            </w:tcBorders>
            <w:shd w:val="clear" w:color="000000" w:fill="FFFFFF"/>
            <w:vAlign w:val="center"/>
          </w:tcPr>
          <w:p w14:paraId="00888B11" w14:textId="77777777" w:rsidR="004D6A9F" w:rsidRPr="004D6A9F" w:rsidRDefault="004D6A9F" w:rsidP="004D6A9F">
            <w:pPr>
              <w:rPr>
                <w:b/>
                <w:bCs/>
              </w:rPr>
            </w:pPr>
          </w:p>
        </w:tc>
      </w:tr>
      <w:tr w:rsidR="004D6A9F" w:rsidRPr="004D6A9F" w14:paraId="25BB3846" w14:textId="77777777" w:rsidTr="004D6A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0796E61" w14:textId="77777777" w:rsidR="004D6A9F" w:rsidRPr="004D6A9F" w:rsidRDefault="004D6A9F" w:rsidP="004D6A9F">
            <w:r w:rsidRPr="004D6A9F">
              <w:t>1.1.</w:t>
            </w:r>
          </w:p>
        </w:tc>
        <w:tc>
          <w:tcPr>
            <w:tcW w:w="2602" w:type="dxa"/>
            <w:tcBorders>
              <w:top w:val="nil"/>
              <w:left w:val="nil"/>
              <w:bottom w:val="single" w:sz="4" w:space="0" w:color="auto"/>
              <w:right w:val="single" w:sz="4" w:space="0" w:color="auto"/>
            </w:tcBorders>
            <w:shd w:val="clear" w:color="auto" w:fill="auto"/>
            <w:vAlign w:val="center"/>
            <w:hideMark/>
          </w:tcPr>
          <w:p w14:paraId="6D8C4A0D" w14:textId="77777777" w:rsidR="004D6A9F" w:rsidRPr="004D6A9F" w:rsidRDefault="004D6A9F" w:rsidP="004D6A9F">
            <w:r w:rsidRPr="004D6A9F">
              <w:t>Дьякович В.В.</w:t>
            </w:r>
          </w:p>
        </w:tc>
        <w:tc>
          <w:tcPr>
            <w:tcW w:w="2552" w:type="dxa"/>
            <w:gridSpan w:val="3"/>
            <w:tcBorders>
              <w:top w:val="nil"/>
              <w:left w:val="nil"/>
              <w:bottom w:val="single" w:sz="4" w:space="0" w:color="auto"/>
              <w:right w:val="single" w:sz="4" w:space="0" w:color="auto"/>
            </w:tcBorders>
            <w:shd w:val="clear" w:color="auto" w:fill="auto"/>
            <w:vAlign w:val="center"/>
            <w:hideMark/>
          </w:tcPr>
          <w:p w14:paraId="3A01CFDE" w14:textId="77777777" w:rsidR="004D6A9F" w:rsidRPr="004D6A9F" w:rsidRDefault="004D6A9F" w:rsidP="004D6A9F">
            <w:r w:rsidRPr="004D6A9F">
              <w:t xml:space="preserve"> Договор займа № 01-06 от 02.07.2018 г., ставка 7,5%, срок погашения до 31.12.2018.</w:t>
            </w:r>
          </w:p>
        </w:tc>
        <w:tc>
          <w:tcPr>
            <w:tcW w:w="3827" w:type="dxa"/>
            <w:gridSpan w:val="5"/>
            <w:tcBorders>
              <w:top w:val="nil"/>
              <w:left w:val="nil"/>
              <w:bottom w:val="single" w:sz="4" w:space="0" w:color="auto"/>
              <w:right w:val="single" w:sz="4" w:space="0" w:color="auto"/>
            </w:tcBorders>
            <w:shd w:val="clear" w:color="auto" w:fill="auto"/>
            <w:vAlign w:val="center"/>
            <w:hideMark/>
          </w:tcPr>
          <w:p w14:paraId="72905289" w14:textId="77777777" w:rsidR="004D6A9F" w:rsidRPr="004D6A9F" w:rsidRDefault="004D6A9F" w:rsidP="004D6A9F">
            <w:pPr>
              <w:jc w:val="center"/>
            </w:pPr>
            <w:r w:rsidRPr="004D6A9F">
              <w:t xml:space="preserve">640 000,00  </w:t>
            </w:r>
          </w:p>
        </w:tc>
      </w:tr>
      <w:tr w:rsidR="004D6A9F" w:rsidRPr="004D6A9F" w14:paraId="4B340F9D" w14:textId="77777777" w:rsidTr="004D6A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A6A9B7E" w14:textId="77777777" w:rsidR="004D6A9F" w:rsidRPr="004D6A9F" w:rsidRDefault="004D6A9F" w:rsidP="004D6A9F">
            <w:r w:rsidRPr="004D6A9F">
              <w:t>1.2.</w:t>
            </w:r>
          </w:p>
        </w:tc>
        <w:tc>
          <w:tcPr>
            <w:tcW w:w="2602" w:type="dxa"/>
            <w:tcBorders>
              <w:top w:val="nil"/>
              <w:left w:val="nil"/>
              <w:bottom w:val="single" w:sz="4" w:space="0" w:color="auto"/>
              <w:right w:val="single" w:sz="4" w:space="0" w:color="auto"/>
            </w:tcBorders>
            <w:shd w:val="clear" w:color="auto" w:fill="auto"/>
            <w:vAlign w:val="center"/>
            <w:hideMark/>
          </w:tcPr>
          <w:p w14:paraId="06DBDDE2" w14:textId="77777777" w:rsidR="004D6A9F" w:rsidRPr="004D6A9F" w:rsidRDefault="004D6A9F" w:rsidP="004D6A9F">
            <w:r w:rsidRPr="004D6A9F">
              <w:t>Валиев Р.Ф.</w:t>
            </w:r>
          </w:p>
        </w:tc>
        <w:tc>
          <w:tcPr>
            <w:tcW w:w="2552" w:type="dxa"/>
            <w:gridSpan w:val="3"/>
            <w:tcBorders>
              <w:top w:val="nil"/>
              <w:left w:val="nil"/>
              <w:bottom w:val="single" w:sz="4" w:space="0" w:color="auto"/>
              <w:right w:val="single" w:sz="4" w:space="0" w:color="auto"/>
            </w:tcBorders>
            <w:shd w:val="clear" w:color="auto" w:fill="auto"/>
            <w:vAlign w:val="center"/>
            <w:hideMark/>
          </w:tcPr>
          <w:p w14:paraId="3BDBE7EA" w14:textId="77777777" w:rsidR="004D6A9F" w:rsidRPr="004D6A9F" w:rsidRDefault="004D6A9F" w:rsidP="004D6A9F">
            <w:r w:rsidRPr="004D6A9F">
              <w:t>займа № 01-05 от 02.07.2018 г, ставка 7,5%, срок погашения до 31.12.2018.</w:t>
            </w:r>
          </w:p>
        </w:tc>
        <w:tc>
          <w:tcPr>
            <w:tcW w:w="3827" w:type="dxa"/>
            <w:gridSpan w:val="5"/>
            <w:tcBorders>
              <w:top w:val="nil"/>
              <w:left w:val="nil"/>
              <w:bottom w:val="single" w:sz="4" w:space="0" w:color="auto"/>
              <w:right w:val="single" w:sz="4" w:space="0" w:color="auto"/>
            </w:tcBorders>
            <w:shd w:val="clear" w:color="auto" w:fill="auto"/>
            <w:noWrap/>
            <w:vAlign w:val="center"/>
            <w:hideMark/>
          </w:tcPr>
          <w:p w14:paraId="7E5CDA6A" w14:textId="77777777" w:rsidR="004D6A9F" w:rsidRPr="004D6A9F" w:rsidRDefault="004D6A9F" w:rsidP="004D6A9F">
            <w:pPr>
              <w:jc w:val="center"/>
            </w:pPr>
            <w:r w:rsidRPr="004D6A9F">
              <w:t xml:space="preserve">5 760 000,00  </w:t>
            </w:r>
          </w:p>
        </w:tc>
      </w:tr>
      <w:tr w:rsidR="004D6A9F" w:rsidRPr="004D6A9F" w14:paraId="50F3DB3A" w14:textId="77777777" w:rsidTr="004D6A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747E4A9" w14:textId="77777777" w:rsidR="004D6A9F" w:rsidRPr="004D6A9F" w:rsidRDefault="004D6A9F" w:rsidP="004D6A9F">
            <w:r w:rsidRPr="004D6A9F">
              <w:t> </w:t>
            </w:r>
          </w:p>
        </w:tc>
        <w:tc>
          <w:tcPr>
            <w:tcW w:w="2602" w:type="dxa"/>
            <w:tcBorders>
              <w:top w:val="nil"/>
              <w:left w:val="nil"/>
              <w:bottom w:val="single" w:sz="4" w:space="0" w:color="auto"/>
              <w:right w:val="single" w:sz="4" w:space="0" w:color="auto"/>
            </w:tcBorders>
            <w:shd w:val="clear" w:color="auto" w:fill="auto"/>
            <w:vAlign w:val="bottom"/>
            <w:hideMark/>
          </w:tcPr>
          <w:p w14:paraId="0C1BED15" w14:textId="77777777" w:rsidR="004D6A9F" w:rsidRPr="004D6A9F" w:rsidRDefault="004D6A9F" w:rsidP="004D6A9F">
            <w:pPr>
              <w:rPr>
                <w:b/>
                <w:bCs/>
                <w:sz w:val="22"/>
                <w:szCs w:val="22"/>
              </w:rPr>
            </w:pPr>
            <w:r w:rsidRPr="004D6A9F">
              <w:rPr>
                <w:b/>
                <w:bCs/>
                <w:sz w:val="22"/>
                <w:szCs w:val="22"/>
              </w:rPr>
              <w:t>ИТОГО:</w:t>
            </w:r>
          </w:p>
        </w:tc>
        <w:tc>
          <w:tcPr>
            <w:tcW w:w="2552" w:type="dxa"/>
            <w:gridSpan w:val="3"/>
            <w:tcBorders>
              <w:top w:val="nil"/>
              <w:left w:val="nil"/>
              <w:bottom w:val="single" w:sz="4" w:space="0" w:color="auto"/>
              <w:right w:val="single" w:sz="4" w:space="0" w:color="auto"/>
            </w:tcBorders>
            <w:shd w:val="clear" w:color="auto" w:fill="auto"/>
            <w:vAlign w:val="center"/>
            <w:hideMark/>
          </w:tcPr>
          <w:p w14:paraId="2662EF42" w14:textId="77777777" w:rsidR="004D6A9F" w:rsidRPr="004D6A9F" w:rsidRDefault="004D6A9F" w:rsidP="004D6A9F">
            <w:pPr>
              <w:rPr>
                <w:b/>
                <w:bCs/>
              </w:rPr>
            </w:pPr>
            <w:r w:rsidRPr="004D6A9F">
              <w:rPr>
                <w:b/>
                <w:bCs/>
              </w:rPr>
              <w:t> </w:t>
            </w:r>
          </w:p>
        </w:tc>
        <w:tc>
          <w:tcPr>
            <w:tcW w:w="3827" w:type="dxa"/>
            <w:gridSpan w:val="5"/>
            <w:tcBorders>
              <w:top w:val="nil"/>
              <w:left w:val="nil"/>
              <w:bottom w:val="single" w:sz="4" w:space="0" w:color="auto"/>
              <w:right w:val="single" w:sz="4" w:space="0" w:color="auto"/>
            </w:tcBorders>
            <w:shd w:val="clear" w:color="auto" w:fill="auto"/>
            <w:noWrap/>
            <w:vAlign w:val="center"/>
            <w:hideMark/>
          </w:tcPr>
          <w:p w14:paraId="3C818C65" w14:textId="77777777" w:rsidR="004D6A9F" w:rsidRPr="004D6A9F" w:rsidRDefault="004D6A9F" w:rsidP="004D6A9F">
            <w:pPr>
              <w:jc w:val="center"/>
              <w:rPr>
                <w:b/>
                <w:bCs/>
              </w:rPr>
            </w:pPr>
            <w:r w:rsidRPr="004D6A9F">
              <w:rPr>
                <w:b/>
                <w:bCs/>
              </w:rPr>
              <w:t xml:space="preserve">6 400 000,00  </w:t>
            </w:r>
          </w:p>
        </w:tc>
      </w:tr>
      <w:tr w:rsidR="004D6A9F" w:rsidRPr="004D6A9F" w14:paraId="44F0B38B" w14:textId="77777777" w:rsidTr="004D6A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62E266C" w14:textId="77777777" w:rsidR="004D6A9F" w:rsidRPr="004D6A9F" w:rsidRDefault="004D6A9F" w:rsidP="004D6A9F">
            <w:r w:rsidRPr="004D6A9F">
              <w:t>2.</w:t>
            </w:r>
          </w:p>
        </w:tc>
        <w:tc>
          <w:tcPr>
            <w:tcW w:w="2602" w:type="dxa"/>
            <w:tcBorders>
              <w:top w:val="nil"/>
              <w:left w:val="nil"/>
              <w:bottom w:val="single" w:sz="4" w:space="0" w:color="auto"/>
              <w:right w:val="single" w:sz="4" w:space="0" w:color="auto"/>
            </w:tcBorders>
            <w:shd w:val="clear" w:color="auto" w:fill="auto"/>
            <w:vAlign w:val="bottom"/>
            <w:hideMark/>
          </w:tcPr>
          <w:p w14:paraId="2384DBB9" w14:textId="77777777" w:rsidR="004D6A9F" w:rsidRPr="004D6A9F" w:rsidRDefault="004D6A9F" w:rsidP="004D6A9F">
            <w:pPr>
              <w:rPr>
                <w:b/>
                <w:bCs/>
                <w:sz w:val="22"/>
                <w:szCs w:val="22"/>
              </w:rPr>
            </w:pPr>
            <w:r w:rsidRPr="004D6A9F">
              <w:rPr>
                <w:b/>
                <w:bCs/>
                <w:sz w:val="22"/>
                <w:szCs w:val="22"/>
              </w:rPr>
              <w:t>Проценты по займу</w:t>
            </w:r>
          </w:p>
        </w:tc>
        <w:tc>
          <w:tcPr>
            <w:tcW w:w="2552" w:type="dxa"/>
            <w:gridSpan w:val="3"/>
            <w:tcBorders>
              <w:top w:val="nil"/>
              <w:left w:val="nil"/>
              <w:bottom w:val="single" w:sz="4" w:space="0" w:color="auto"/>
              <w:right w:val="single" w:sz="4" w:space="0" w:color="auto"/>
            </w:tcBorders>
            <w:shd w:val="clear" w:color="auto" w:fill="auto"/>
            <w:vAlign w:val="center"/>
            <w:hideMark/>
          </w:tcPr>
          <w:p w14:paraId="3AEDFD8E" w14:textId="77777777" w:rsidR="004D6A9F" w:rsidRPr="004D6A9F" w:rsidRDefault="004D6A9F" w:rsidP="004D6A9F">
            <w:pPr>
              <w:rPr>
                <w:b/>
                <w:bCs/>
              </w:rPr>
            </w:pPr>
            <w:r w:rsidRPr="004D6A9F">
              <w:rPr>
                <w:b/>
                <w:bCs/>
              </w:rPr>
              <w:t> </w:t>
            </w:r>
          </w:p>
        </w:tc>
        <w:tc>
          <w:tcPr>
            <w:tcW w:w="3827" w:type="dxa"/>
            <w:gridSpan w:val="5"/>
            <w:tcBorders>
              <w:top w:val="nil"/>
              <w:left w:val="nil"/>
              <w:bottom w:val="single" w:sz="4" w:space="0" w:color="auto"/>
              <w:right w:val="single" w:sz="4" w:space="0" w:color="auto"/>
            </w:tcBorders>
            <w:shd w:val="clear" w:color="auto" w:fill="auto"/>
            <w:noWrap/>
            <w:vAlign w:val="center"/>
            <w:hideMark/>
          </w:tcPr>
          <w:p w14:paraId="57251703" w14:textId="77777777" w:rsidR="004D6A9F" w:rsidRPr="004D6A9F" w:rsidRDefault="004D6A9F" w:rsidP="004D6A9F">
            <w:pPr>
              <w:jc w:val="center"/>
              <w:rPr>
                <w:b/>
                <w:bCs/>
              </w:rPr>
            </w:pPr>
            <w:r w:rsidRPr="004D6A9F">
              <w:rPr>
                <w:b/>
                <w:bCs/>
              </w:rPr>
              <w:t> </w:t>
            </w:r>
          </w:p>
        </w:tc>
      </w:tr>
      <w:tr w:rsidR="004D6A9F" w:rsidRPr="004D6A9F" w14:paraId="5328B6D7" w14:textId="77777777" w:rsidTr="004D6A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124B316" w14:textId="77777777" w:rsidR="004D6A9F" w:rsidRPr="004D6A9F" w:rsidRDefault="004D6A9F" w:rsidP="004D6A9F">
            <w:r w:rsidRPr="004D6A9F">
              <w:t>2.1.</w:t>
            </w:r>
          </w:p>
        </w:tc>
        <w:tc>
          <w:tcPr>
            <w:tcW w:w="2602" w:type="dxa"/>
            <w:tcBorders>
              <w:top w:val="nil"/>
              <w:left w:val="nil"/>
              <w:bottom w:val="single" w:sz="4" w:space="0" w:color="auto"/>
              <w:right w:val="single" w:sz="4" w:space="0" w:color="auto"/>
            </w:tcBorders>
            <w:shd w:val="clear" w:color="auto" w:fill="auto"/>
            <w:vAlign w:val="bottom"/>
            <w:hideMark/>
          </w:tcPr>
          <w:p w14:paraId="57F739CB" w14:textId="77777777" w:rsidR="004D6A9F" w:rsidRPr="004D6A9F" w:rsidRDefault="004D6A9F" w:rsidP="004D6A9F">
            <w:pPr>
              <w:rPr>
                <w:sz w:val="22"/>
                <w:szCs w:val="22"/>
              </w:rPr>
            </w:pPr>
            <w:r w:rsidRPr="004D6A9F">
              <w:rPr>
                <w:sz w:val="22"/>
                <w:szCs w:val="22"/>
              </w:rPr>
              <w:t>за 2018 г.</w:t>
            </w:r>
          </w:p>
        </w:tc>
        <w:tc>
          <w:tcPr>
            <w:tcW w:w="2552" w:type="dxa"/>
            <w:gridSpan w:val="3"/>
            <w:tcBorders>
              <w:top w:val="nil"/>
              <w:left w:val="nil"/>
              <w:bottom w:val="single" w:sz="4" w:space="0" w:color="auto"/>
              <w:right w:val="single" w:sz="4" w:space="0" w:color="auto"/>
            </w:tcBorders>
            <w:shd w:val="clear" w:color="auto" w:fill="auto"/>
            <w:vAlign w:val="center"/>
            <w:hideMark/>
          </w:tcPr>
          <w:p w14:paraId="427102AD" w14:textId="77777777" w:rsidR="004D6A9F" w:rsidRPr="004D6A9F" w:rsidRDefault="004D6A9F" w:rsidP="004D6A9F">
            <w:r w:rsidRPr="004D6A9F">
              <w:t>Расчет, стр. 157 том 2</w:t>
            </w:r>
          </w:p>
        </w:tc>
        <w:tc>
          <w:tcPr>
            <w:tcW w:w="3827" w:type="dxa"/>
            <w:gridSpan w:val="5"/>
            <w:tcBorders>
              <w:top w:val="nil"/>
              <w:left w:val="nil"/>
              <w:bottom w:val="single" w:sz="4" w:space="0" w:color="auto"/>
              <w:right w:val="single" w:sz="4" w:space="0" w:color="auto"/>
            </w:tcBorders>
            <w:shd w:val="clear" w:color="auto" w:fill="auto"/>
            <w:noWrap/>
            <w:vAlign w:val="center"/>
            <w:hideMark/>
          </w:tcPr>
          <w:p w14:paraId="04809033" w14:textId="77777777" w:rsidR="004D6A9F" w:rsidRPr="004D6A9F" w:rsidRDefault="004D6A9F" w:rsidP="004D6A9F">
            <w:pPr>
              <w:jc w:val="center"/>
            </w:pPr>
            <w:r w:rsidRPr="004D6A9F">
              <w:t xml:space="preserve">16 643,84  </w:t>
            </w:r>
          </w:p>
        </w:tc>
      </w:tr>
      <w:tr w:rsidR="004D6A9F" w:rsidRPr="004D6A9F" w14:paraId="2625F968" w14:textId="77777777" w:rsidTr="004D6A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BFB266D" w14:textId="77777777" w:rsidR="004D6A9F" w:rsidRPr="004D6A9F" w:rsidRDefault="004D6A9F" w:rsidP="004D6A9F">
            <w:r w:rsidRPr="004D6A9F">
              <w:t>2.2.</w:t>
            </w:r>
          </w:p>
        </w:tc>
        <w:tc>
          <w:tcPr>
            <w:tcW w:w="2602" w:type="dxa"/>
            <w:tcBorders>
              <w:top w:val="nil"/>
              <w:left w:val="nil"/>
              <w:bottom w:val="single" w:sz="4" w:space="0" w:color="auto"/>
              <w:right w:val="single" w:sz="4" w:space="0" w:color="auto"/>
            </w:tcBorders>
            <w:shd w:val="clear" w:color="auto" w:fill="auto"/>
            <w:vAlign w:val="bottom"/>
            <w:hideMark/>
          </w:tcPr>
          <w:p w14:paraId="4CFE1903" w14:textId="77777777" w:rsidR="004D6A9F" w:rsidRPr="004D6A9F" w:rsidRDefault="004D6A9F" w:rsidP="004D6A9F">
            <w:pPr>
              <w:rPr>
                <w:sz w:val="22"/>
                <w:szCs w:val="22"/>
              </w:rPr>
            </w:pPr>
            <w:r w:rsidRPr="004D6A9F">
              <w:rPr>
                <w:sz w:val="22"/>
                <w:szCs w:val="22"/>
              </w:rPr>
              <w:t>за 2019 г.</w:t>
            </w:r>
          </w:p>
        </w:tc>
        <w:tc>
          <w:tcPr>
            <w:tcW w:w="2552" w:type="dxa"/>
            <w:gridSpan w:val="3"/>
            <w:tcBorders>
              <w:top w:val="nil"/>
              <w:left w:val="nil"/>
              <w:bottom w:val="single" w:sz="4" w:space="0" w:color="auto"/>
              <w:right w:val="single" w:sz="4" w:space="0" w:color="auto"/>
            </w:tcBorders>
            <w:shd w:val="clear" w:color="auto" w:fill="auto"/>
            <w:vAlign w:val="center"/>
            <w:hideMark/>
          </w:tcPr>
          <w:p w14:paraId="4B1253C4" w14:textId="77777777" w:rsidR="004D6A9F" w:rsidRPr="004D6A9F" w:rsidRDefault="004D6A9F" w:rsidP="004D6A9F">
            <w:r w:rsidRPr="004D6A9F">
              <w:t>Расчет, стр.158 том 2</w:t>
            </w:r>
          </w:p>
        </w:tc>
        <w:tc>
          <w:tcPr>
            <w:tcW w:w="3827" w:type="dxa"/>
            <w:gridSpan w:val="5"/>
            <w:tcBorders>
              <w:top w:val="nil"/>
              <w:left w:val="nil"/>
              <w:bottom w:val="single" w:sz="4" w:space="0" w:color="auto"/>
              <w:right w:val="single" w:sz="4" w:space="0" w:color="auto"/>
            </w:tcBorders>
            <w:shd w:val="clear" w:color="auto" w:fill="auto"/>
            <w:noWrap/>
            <w:vAlign w:val="center"/>
            <w:hideMark/>
          </w:tcPr>
          <w:p w14:paraId="19247194" w14:textId="77777777" w:rsidR="004D6A9F" w:rsidRPr="004D6A9F" w:rsidRDefault="004D6A9F" w:rsidP="004D6A9F">
            <w:pPr>
              <w:jc w:val="center"/>
            </w:pPr>
            <w:r w:rsidRPr="004D6A9F">
              <w:t xml:space="preserve">109 150,68  </w:t>
            </w:r>
          </w:p>
        </w:tc>
      </w:tr>
      <w:tr w:rsidR="004D6A9F" w:rsidRPr="004D6A9F" w14:paraId="591ADD55" w14:textId="77777777" w:rsidTr="004D6A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9DDDEEE" w14:textId="77777777" w:rsidR="004D6A9F" w:rsidRPr="004D6A9F" w:rsidRDefault="004D6A9F" w:rsidP="004D6A9F">
            <w:pPr>
              <w:jc w:val="center"/>
              <w:rPr>
                <w:b/>
                <w:bCs/>
                <w:sz w:val="22"/>
                <w:szCs w:val="22"/>
              </w:rPr>
            </w:pPr>
            <w:r w:rsidRPr="004D6A9F">
              <w:rPr>
                <w:b/>
                <w:bCs/>
                <w:sz w:val="22"/>
                <w:szCs w:val="22"/>
              </w:rPr>
              <w:t> </w:t>
            </w:r>
          </w:p>
        </w:tc>
        <w:tc>
          <w:tcPr>
            <w:tcW w:w="2602" w:type="dxa"/>
            <w:tcBorders>
              <w:top w:val="nil"/>
              <w:left w:val="nil"/>
              <w:bottom w:val="single" w:sz="4" w:space="0" w:color="auto"/>
              <w:right w:val="single" w:sz="4" w:space="0" w:color="auto"/>
            </w:tcBorders>
            <w:shd w:val="clear" w:color="auto" w:fill="auto"/>
            <w:vAlign w:val="bottom"/>
            <w:hideMark/>
          </w:tcPr>
          <w:p w14:paraId="6FBE0342" w14:textId="77777777" w:rsidR="004D6A9F" w:rsidRPr="004D6A9F" w:rsidRDefault="004D6A9F" w:rsidP="004D6A9F">
            <w:pPr>
              <w:rPr>
                <w:b/>
                <w:bCs/>
                <w:sz w:val="22"/>
                <w:szCs w:val="22"/>
              </w:rPr>
            </w:pPr>
            <w:r w:rsidRPr="004D6A9F">
              <w:rPr>
                <w:b/>
                <w:bCs/>
                <w:sz w:val="22"/>
                <w:szCs w:val="22"/>
              </w:rPr>
              <w:t>ИТОГО:</w:t>
            </w:r>
          </w:p>
        </w:tc>
        <w:tc>
          <w:tcPr>
            <w:tcW w:w="2552" w:type="dxa"/>
            <w:gridSpan w:val="3"/>
            <w:tcBorders>
              <w:top w:val="nil"/>
              <w:left w:val="nil"/>
              <w:bottom w:val="single" w:sz="4" w:space="0" w:color="auto"/>
              <w:right w:val="single" w:sz="4" w:space="0" w:color="auto"/>
            </w:tcBorders>
            <w:shd w:val="clear" w:color="auto" w:fill="auto"/>
            <w:vAlign w:val="center"/>
            <w:hideMark/>
          </w:tcPr>
          <w:p w14:paraId="67900105" w14:textId="77777777" w:rsidR="004D6A9F" w:rsidRPr="004D6A9F" w:rsidRDefault="004D6A9F" w:rsidP="004D6A9F">
            <w:pPr>
              <w:jc w:val="center"/>
              <w:rPr>
                <w:b/>
                <w:bCs/>
                <w:sz w:val="22"/>
                <w:szCs w:val="22"/>
              </w:rPr>
            </w:pPr>
            <w:r w:rsidRPr="004D6A9F">
              <w:rPr>
                <w:b/>
                <w:bCs/>
                <w:sz w:val="22"/>
                <w:szCs w:val="22"/>
              </w:rPr>
              <w:t> </w:t>
            </w:r>
          </w:p>
        </w:tc>
        <w:tc>
          <w:tcPr>
            <w:tcW w:w="3827" w:type="dxa"/>
            <w:gridSpan w:val="5"/>
            <w:tcBorders>
              <w:top w:val="nil"/>
              <w:left w:val="nil"/>
              <w:bottom w:val="single" w:sz="4" w:space="0" w:color="auto"/>
              <w:right w:val="single" w:sz="4" w:space="0" w:color="auto"/>
            </w:tcBorders>
            <w:shd w:val="clear" w:color="auto" w:fill="auto"/>
            <w:vAlign w:val="center"/>
            <w:hideMark/>
          </w:tcPr>
          <w:p w14:paraId="1A841B5F" w14:textId="77777777" w:rsidR="004D6A9F" w:rsidRPr="004D6A9F" w:rsidRDefault="004D6A9F" w:rsidP="004D6A9F">
            <w:pPr>
              <w:jc w:val="center"/>
              <w:rPr>
                <w:b/>
                <w:bCs/>
              </w:rPr>
            </w:pPr>
            <w:r w:rsidRPr="004D6A9F">
              <w:rPr>
                <w:b/>
                <w:bCs/>
              </w:rPr>
              <w:t xml:space="preserve">125 794,52  </w:t>
            </w:r>
          </w:p>
        </w:tc>
      </w:tr>
      <w:tr w:rsidR="004D6A9F" w:rsidRPr="004D6A9F" w14:paraId="72AE1E0F" w14:textId="77777777" w:rsidTr="004D6A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6A9ED34" w14:textId="77777777" w:rsidR="004D6A9F" w:rsidRPr="004D6A9F" w:rsidRDefault="004D6A9F" w:rsidP="004D6A9F">
            <w:r w:rsidRPr="004D6A9F">
              <w:t> </w:t>
            </w:r>
          </w:p>
        </w:tc>
        <w:tc>
          <w:tcPr>
            <w:tcW w:w="2602" w:type="dxa"/>
            <w:tcBorders>
              <w:top w:val="nil"/>
              <w:left w:val="nil"/>
              <w:bottom w:val="single" w:sz="4" w:space="0" w:color="auto"/>
              <w:right w:val="single" w:sz="4" w:space="0" w:color="auto"/>
            </w:tcBorders>
            <w:shd w:val="clear" w:color="auto" w:fill="auto"/>
            <w:noWrap/>
            <w:vAlign w:val="bottom"/>
            <w:hideMark/>
          </w:tcPr>
          <w:p w14:paraId="6FFDD03C" w14:textId="77777777" w:rsidR="004D6A9F" w:rsidRPr="004D6A9F" w:rsidRDefault="004D6A9F" w:rsidP="004D6A9F">
            <w:pPr>
              <w:rPr>
                <w:sz w:val="22"/>
                <w:szCs w:val="22"/>
              </w:rPr>
            </w:pPr>
            <w:r w:rsidRPr="004D6A9F">
              <w:rPr>
                <w:sz w:val="22"/>
                <w:szCs w:val="22"/>
              </w:rPr>
              <w:t>ВСЕГО:</w:t>
            </w:r>
          </w:p>
        </w:tc>
        <w:tc>
          <w:tcPr>
            <w:tcW w:w="2552" w:type="dxa"/>
            <w:gridSpan w:val="3"/>
            <w:tcBorders>
              <w:top w:val="nil"/>
              <w:left w:val="nil"/>
              <w:bottom w:val="single" w:sz="4" w:space="0" w:color="auto"/>
              <w:right w:val="single" w:sz="4" w:space="0" w:color="auto"/>
            </w:tcBorders>
            <w:shd w:val="clear" w:color="auto" w:fill="auto"/>
            <w:noWrap/>
            <w:vAlign w:val="bottom"/>
            <w:hideMark/>
          </w:tcPr>
          <w:p w14:paraId="772A80CF" w14:textId="77777777" w:rsidR="004D6A9F" w:rsidRPr="004D6A9F" w:rsidRDefault="004D6A9F" w:rsidP="004D6A9F">
            <w:pPr>
              <w:rPr>
                <w:sz w:val="22"/>
                <w:szCs w:val="22"/>
              </w:rPr>
            </w:pPr>
            <w:r w:rsidRPr="004D6A9F">
              <w:rPr>
                <w:sz w:val="22"/>
                <w:szCs w:val="22"/>
              </w:rPr>
              <w:t> </w:t>
            </w:r>
          </w:p>
        </w:tc>
        <w:tc>
          <w:tcPr>
            <w:tcW w:w="3827" w:type="dxa"/>
            <w:gridSpan w:val="5"/>
            <w:tcBorders>
              <w:top w:val="nil"/>
              <w:left w:val="nil"/>
              <w:bottom w:val="single" w:sz="4" w:space="0" w:color="auto"/>
              <w:right w:val="single" w:sz="4" w:space="0" w:color="auto"/>
            </w:tcBorders>
            <w:shd w:val="clear" w:color="auto" w:fill="auto"/>
            <w:noWrap/>
            <w:vAlign w:val="center"/>
            <w:hideMark/>
          </w:tcPr>
          <w:p w14:paraId="349C7E82" w14:textId="77777777" w:rsidR="004D6A9F" w:rsidRPr="004D6A9F" w:rsidRDefault="004D6A9F" w:rsidP="004D6A9F">
            <w:pPr>
              <w:jc w:val="center"/>
              <w:rPr>
                <w:b/>
                <w:bCs/>
              </w:rPr>
            </w:pPr>
            <w:r w:rsidRPr="004D6A9F">
              <w:rPr>
                <w:b/>
                <w:bCs/>
              </w:rPr>
              <w:t>6 525 794,52</w:t>
            </w:r>
          </w:p>
        </w:tc>
      </w:tr>
    </w:tbl>
    <w:p w14:paraId="1CC427AD" w14:textId="77777777" w:rsidR="004D6A9F" w:rsidRPr="004D6A9F" w:rsidRDefault="004D6A9F" w:rsidP="004D6A9F">
      <w:pPr>
        <w:ind w:firstLine="851"/>
        <w:jc w:val="both"/>
      </w:pPr>
    </w:p>
    <w:p w14:paraId="2C32E600" w14:textId="77777777" w:rsidR="004D6A9F" w:rsidRPr="004D6A9F" w:rsidRDefault="004D6A9F" w:rsidP="004D6A9F">
      <w:pPr>
        <w:ind w:firstLine="851"/>
        <w:jc w:val="both"/>
      </w:pPr>
      <w:r w:rsidRPr="004D6A9F">
        <w:t>Эксперты рассмотрев представленные документы, а именно:</w:t>
      </w:r>
    </w:p>
    <w:p w14:paraId="37AE52C9" w14:textId="77777777" w:rsidR="004D6A9F" w:rsidRPr="004D6A9F" w:rsidRDefault="004D6A9F" w:rsidP="004D6A9F">
      <w:pPr>
        <w:ind w:firstLine="851"/>
        <w:jc w:val="both"/>
      </w:pPr>
      <w:r w:rsidRPr="004D6A9F">
        <w:t>1. Договоры займа от 02.07.2018 № 01-05 и № 01-06;</w:t>
      </w:r>
    </w:p>
    <w:p w14:paraId="35AAB91E" w14:textId="77777777" w:rsidR="004D6A9F" w:rsidRPr="004D6A9F" w:rsidRDefault="004D6A9F" w:rsidP="004D6A9F">
      <w:pPr>
        <w:ind w:firstLine="851"/>
        <w:jc w:val="both"/>
      </w:pPr>
      <w:r w:rsidRPr="004D6A9F">
        <w:t>2. Сальдо-оборотную ведомость по счету 66 за 2018 год, подтверждающую получение займов (стр.155 том 2);</w:t>
      </w:r>
    </w:p>
    <w:p w14:paraId="718C9467" w14:textId="77777777" w:rsidR="004D6A9F" w:rsidRPr="004D6A9F" w:rsidRDefault="004D6A9F" w:rsidP="004D6A9F">
      <w:pPr>
        <w:ind w:firstLine="851"/>
        <w:jc w:val="both"/>
      </w:pPr>
      <w:r w:rsidRPr="004D6A9F">
        <w:t>3. Карточку счета 66 за 2018 год, подтверждающие срок получения займов предприятием (все поступления прошли в декабре 2018 год, при сроке возврата займов до 31.12.2018 года) (стр.156 том 2);</w:t>
      </w:r>
    </w:p>
    <w:p w14:paraId="392631D3" w14:textId="77777777" w:rsidR="004D6A9F" w:rsidRPr="004D6A9F" w:rsidRDefault="004D6A9F" w:rsidP="004D6A9F">
      <w:pPr>
        <w:ind w:firstLine="851"/>
        <w:jc w:val="both"/>
      </w:pPr>
      <w:r w:rsidRPr="004D6A9F">
        <w:t>4. Расчет процентов по договорам займа за 2018 год (стр.157 том 2);</w:t>
      </w:r>
    </w:p>
    <w:p w14:paraId="09522F9E" w14:textId="77777777" w:rsidR="004D6A9F" w:rsidRPr="004D6A9F" w:rsidRDefault="004D6A9F" w:rsidP="004D6A9F">
      <w:pPr>
        <w:ind w:firstLine="851"/>
        <w:jc w:val="both"/>
      </w:pPr>
      <w:r w:rsidRPr="004D6A9F">
        <w:t>5.Расчет процентов по договорам займа за 2019 год (стр.158 том 2).</w:t>
      </w:r>
    </w:p>
    <w:p w14:paraId="30F96A36" w14:textId="77777777" w:rsidR="004D6A9F" w:rsidRPr="004D6A9F" w:rsidRDefault="004D6A9F" w:rsidP="004D6A9F">
      <w:pPr>
        <w:ind w:firstLine="851"/>
        <w:jc w:val="both"/>
      </w:pPr>
      <w:r w:rsidRPr="004D6A9F">
        <w:t>Эксперты предлагают принять расходы по статье в нулевой оценке.</w:t>
      </w:r>
    </w:p>
    <w:p w14:paraId="6B6C5ABA" w14:textId="77777777" w:rsidR="004D6A9F" w:rsidRPr="004D6A9F" w:rsidRDefault="004D6A9F" w:rsidP="004D6A9F">
      <w:pPr>
        <w:ind w:firstLine="851"/>
        <w:jc w:val="both"/>
      </w:pPr>
      <w:r w:rsidRPr="004D6A9F">
        <w:t>В своих суждениях эксперты исходили из того, что все средства по заключенным договорам получены в декабре 2018 года (последний транш был получен 31.12.2018 г.) и должны быть возвращены заемщикам до 31.12.2018 года, т.е. какие-то проценты за кредит должны быть отражены в бухгалтерском учете предприятия за пользование денежными средствами в течение нескольких дней декабря 2018 года. Бухгалтерские документы с начисленными суммами процентов в 2018 и 2019 годах представлены не были. Каких - либо дополнительных соглашений по изменению условий договоров также представлено не было. Эксперты считают заявленную сумму в размере 6 525,79 тыс.руб. экономически необоснованной. Кроме того, поскольку займы были взяты непосредственно в целях исполнения инвестиционной программы, проценты за кредит должны отображаться в смете затрат в расходах из прибыли предприятия и входить в состав нормативной прибыли.</w:t>
      </w:r>
    </w:p>
    <w:p w14:paraId="36E18BDB" w14:textId="77777777" w:rsidR="004D6A9F" w:rsidRPr="004D6A9F" w:rsidRDefault="004D6A9F" w:rsidP="004D6A9F">
      <w:pPr>
        <w:keepNext/>
        <w:jc w:val="both"/>
        <w:outlineLvl w:val="1"/>
        <w:rPr>
          <w:szCs w:val="20"/>
        </w:rPr>
      </w:pPr>
      <w:bookmarkStart w:id="97" w:name="_Toc502164075"/>
      <w:bookmarkStart w:id="98" w:name="_Toc26352488"/>
      <w:r w:rsidRPr="004D6A9F">
        <w:rPr>
          <w:szCs w:val="20"/>
        </w:rPr>
        <w:t xml:space="preserve">5.4.8. </w:t>
      </w:r>
      <w:bookmarkEnd w:id="97"/>
      <w:r w:rsidRPr="004D6A9F">
        <w:rPr>
          <w:szCs w:val="20"/>
        </w:rPr>
        <w:t>Налог на прибыль</w:t>
      </w:r>
      <w:bookmarkEnd w:id="98"/>
    </w:p>
    <w:p w14:paraId="05BF14D2" w14:textId="77777777" w:rsidR="004D6A9F" w:rsidRPr="004D6A9F" w:rsidRDefault="004D6A9F" w:rsidP="004D6A9F">
      <w:pPr>
        <w:ind w:firstLine="851"/>
        <w:jc w:val="both"/>
      </w:pPr>
      <w:r w:rsidRPr="004D6A9F">
        <w:t>Предприятием не заявлены расходы по статье.</w:t>
      </w:r>
    </w:p>
    <w:p w14:paraId="0E8E81FA" w14:textId="77777777" w:rsidR="004D6A9F" w:rsidRPr="004D6A9F" w:rsidRDefault="004D6A9F" w:rsidP="004D6A9F">
      <w:pPr>
        <w:autoSpaceDE w:val="0"/>
        <w:autoSpaceDN w:val="0"/>
        <w:adjustRightInd w:val="0"/>
        <w:rPr>
          <w:b/>
          <w:bCs/>
        </w:rPr>
      </w:pPr>
    </w:p>
    <w:p w14:paraId="0C1D0474" w14:textId="77777777" w:rsidR="004D6A9F" w:rsidRPr="004D6A9F" w:rsidRDefault="004D6A9F" w:rsidP="004D6A9F">
      <w:pPr>
        <w:tabs>
          <w:tab w:val="left" w:pos="1890"/>
        </w:tabs>
        <w:ind w:firstLine="720"/>
        <w:jc w:val="both"/>
      </w:pPr>
      <w:r w:rsidRPr="004D6A9F">
        <w:t>Реестр неподконтрольных расходов на производство и передачу тепловой энергии приведен в таблице 14.</w:t>
      </w:r>
    </w:p>
    <w:p w14:paraId="50408532" w14:textId="77777777" w:rsidR="004D6A9F" w:rsidRPr="004D6A9F" w:rsidRDefault="004D6A9F" w:rsidP="004D6A9F">
      <w:pPr>
        <w:tabs>
          <w:tab w:val="left" w:pos="1890"/>
        </w:tabs>
        <w:spacing w:line="360" w:lineRule="auto"/>
        <w:ind w:left="4482" w:firstLine="1890"/>
        <w:jc w:val="right"/>
      </w:pPr>
      <w:r w:rsidRPr="004D6A9F">
        <w:lastRenderedPageBreak/>
        <w:t>Таблица 14.</w:t>
      </w:r>
    </w:p>
    <w:p w14:paraId="5642ABB3" w14:textId="77777777" w:rsidR="004D6A9F" w:rsidRPr="004D6A9F" w:rsidRDefault="004D6A9F" w:rsidP="004D6A9F">
      <w:pPr>
        <w:jc w:val="center"/>
        <w:rPr>
          <w:b/>
        </w:rPr>
      </w:pPr>
      <w:r w:rsidRPr="004D6A9F">
        <w:rPr>
          <w:b/>
        </w:rPr>
        <w:t>Реестр неподконтрольных расходов на производство тепловой энергии</w:t>
      </w:r>
    </w:p>
    <w:p w14:paraId="56C1D861" w14:textId="77777777" w:rsidR="004D6A9F" w:rsidRPr="004D6A9F" w:rsidRDefault="004D6A9F" w:rsidP="004D6A9F">
      <w:pPr>
        <w:jc w:val="center"/>
      </w:pPr>
      <w:r w:rsidRPr="004D6A9F">
        <w:t xml:space="preserve"> (приложение 5.3 к Методическим указаниям)</w:t>
      </w:r>
    </w:p>
    <w:p w14:paraId="6596DFB9" w14:textId="77777777" w:rsidR="004D6A9F" w:rsidRPr="004D6A9F" w:rsidRDefault="004D6A9F" w:rsidP="004D6A9F">
      <w:pPr>
        <w:jc w:val="right"/>
      </w:pPr>
      <w:r w:rsidRPr="004D6A9F">
        <w:t>тыс. руб.</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741"/>
        <w:gridCol w:w="1388"/>
        <w:gridCol w:w="1559"/>
        <w:gridCol w:w="1560"/>
      </w:tblGrid>
      <w:tr w:rsidR="004D6A9F" w:rsidRPr="004D6A9F" w14:paraId="39FC16A5" w14:textId="77777777" w:rsidTr="004D6A9F">
        <w:trPr>
          <w:trHeight w:val="360"/>
        </w:trPr>
        <w:tc>
          <w:tcPr>
            <w:tcW w:w="817" w:type="dxa"/>
            <w:vMerge w:val="restart"/>
            <w:shd w:val="clear" w:color="auto" w:fill="auto"/>
            <w:vAlign w:val="center"/>
            <w:hideMark/>
          </w:tcPr>
          <w:p w14:paraId="681197EB" w14:textId="77777777" w:rsidR="004D6A9F" w:rsidRPr="004D6A9F" w:rsidRDefault="004D6A9F" w:rsidP="004D6A9F">
            <w:pPr>
              <w:jc w:val="center"/>
            </w:pPr>
            <w:r w:rsidRPr="004D6A9F">
              <w:t>№ п/п</w:t>
            </w:r>
          </w:p>
        </w:tc>
        <w:tc>
          <w:tcPr>
            <w:tcW w:w="4741" w:type="dxa"/>
            <w:vMerge w:val="restart"/>
            <w:shd w:val="clear" w:color="auto" w:fill="auto"/>
            <w:vAlign w:val="center"/>
            <w:hideMark/>
          </w:tcPr>
          <w:p w14:paraId="05FDF8CD" w14:textId="77777777" w:rsidR="004D6A9F" w:rsidRPr="004D6A9F" w:rsidRDefault="004D6A9F" w:rsidP="004D6A9F">
            <w:pPr>
              <w:jc w:val="center"/>
            </w:pPr>
            <w:r w:rsidRPr="004D6A9F">
              <w:t>Наименование расхода</w:t>
            </w:r>
          </w:p>
        </w:tc>
        <w:tc>
          <w:tcPr>
            <w:tcW w:w="1388" w:type="dxa"/>
            <w:shd w:val="clear" w:color="auto" w:fill="auto"/>
            <w:vAlign w:val="center"/>
            <w:hideMark/>
          </w:tcPr>
          <w:p w14:paraId="7B3E8F8F" w14:textId="77777777" w:rsidR="004D6A9F" w:rsidRPr="004D6A9F" w:rsidRDefault="004D6A9F" w:rsidP="004D6A9F">
            <w:pPr>
              <w:jc w:val="center"/>
            </w:pPr>
            <w:r w:rsidRPr="004D6A9F">
              <w:t>Утверждено</w:t>
            </w:r>
          </w:p>
        </w:tc>
        <w:tc>
          <w:tcPr>
            <w:tcW w:w="1559" w:type="dxa"/>
            <w:shd w:val="clear" w:color="auto" w:fill="auto"/>
            <w:vAlign w:val="center"/>
          </w:tcPr>
          <w:p w14:paraId="2A165EE8" w14:textId="77777777" w:rsidR="004D6A9F" w:rsidRPr="004D6A9F" w:rsidRDefault="004D6A9F" w:rsidP="004D6A9F">
            <w:pPr>
              <w:jc w:val="center"/>
            </w:pPr>
            <w:r w:rsidRPr="004D6A9F">
              <w:t>Предложение предприятия</w:t>
            </w:r>
          </w:p>
        </w:tc>
        <w:tc>
          <w:tcPr>
            <w:tcW w:w="1560" w:type="dxa"/>
            <w:shd w:val="clear" w:color="auto" w:fill="auto"/>
            <w:vAlign w:val="center"/>
          </w:tcPr>
          <w:p w14:paraId="3743AACC" w14:textId="77777777" w:rsidR="004D6A9F" w:rsidRPr="004D6A9F" w:rsidRDefault="004D6A9F" w:rsidP="004D6A9F">
            <w:pPr>
              <w:jc w:val="center"/>
            </w:pPr>
            <w:r w:rsidRPr="004D6A9F">
              <w:t>Предложение экспертов</w:t>
            </w:r>
          </w:p>
        </w:tc>
      </w:tr>
      <w:tr w:rsidR="004D6A9F" w:rsidRPr="004D6A9F" w14:paraId="37D284F1" w14:textId="77777777" w:rsidTr="004D6A9F">
        <w:trPr>
          <w:trHeight w:val="360"/>
        </w:trPr>
        <w:tc>
          <w:tcPr>
            <w:tcW w:w="817" w:type="dxa"/>
            <w:vMerge/>
            <w:shd w:val="clear" w:color="auto" w:fill="auto"/>
            <w:vAlign w:val="center"/>
            <w:hideMark/>
          </w:tcPr>
          <w:p w14:paraId="16FD9D2C" w14:textId="77777777" w:rsidR="004D6A9F" w:rsidRPr="004D6A9F" w:rsidRDefault="004D6A9F" w:rsidP="004D6A9F">
            <w:pPr>
              <w:jc w:val="center"/>
            </w:pPr>
          </w:p>
        </w:tc>
        <w:tc>
          <w:tcPr>
            <w:tcW w:w="4741" w:type="dxa"/>
            <w:vMerge/>
            <w:shd w:val="clear" w:color="auto" w:fill="auto"/>
            <w:vAlign w:val="center"/>
            <w:hideMark/>
          </w:tcPr>
          <w:p w14:paraId="1A8363AC" w14:textId="77777777" w:rsidR="004D6A9F" w:rsidRPr="004D6A9F" w:rsidRDefault="004D6A9F" w:rsidP="004D6A9F">
            <w:pPr>
              <w:jc w:val="center"/>
            </w:pPr>
          </w:p>
        </w:tc>
        <w:tc>
          <w:tcPr>
            <w:tcW w:w="1388" w:type="dxa"/>
            <w:shd w:val="clear" w:color="auto" w:fill="auto"/>
            <w:vAlign w:val="center"/>
            <w:hideMark/>
          </w:tcPr>
          <w:p w14:paraId="3D938A49" w14:textId="77777777" w:rsidR="004D6A9F" w:rsidRPr="004D6A9F" w:rsidRDefault="004D6A9F" w:rsidP="004D6A9F">
            <w:pPr>
              <w:jc w:val="center"/>
            </w:pPr>
            <w:r w:rsidRPr="004D6A9F">
              <w:t>2019г.</w:t>
            </w:r>
          </w:p>
        </w:tc>
        <w:tc>
          <w:tcPr>
            <w:tcW w:w="1559" w:type="dxa"/>
            <w:shd w:val="clear" w:color="auto" w:fill="auto"/>
            <w:vAlign w:val="center"/>
            <w:hideMark/>
          </w:tcPr>
          <w:p w14:paraId="602CF353" w14:textId="77777777" w:rsidR="004D6A9F" w:rsidRPr="004D6A9F" w:rsidRDefault="004D6A9F" w:rsidP="004D6A9F">
            <w:pPr>
              <w:jc w:val="center"/>
            </w:pPr>
            <w:r w:rsidRPr="004D6A9F">
              <w:t>2020г.</w:t>
            </w:r>
          </w:p>
        </w:tc>
        <w:tc>
          <w:tcPr>
            <w:tcW w:w="1560" w:type="dxa"/>
            <w:shd w:val="clear" w:color="auto" w:fill="auto"/>
            <w:vAlign w:val="center"/>
            <w:hideMark/>
          </w:tcPr>
          <w:p w14:paraId="377FAB11" w14:textId="77777777" w:rsidR="004D6A9F" w:rsidRPr="004D6A9F" w:rsidRDefault="004D6A9F" w:rsidP="004D6A9F">
            <w:pPr>
              <w:jc w:val="center"/>
            </w:pPr>
            <w:r w:rsidRPr="004D6A9F">
              <w:t>2020г.</w:t>
            </w:r>
          </w:p>
        </w:tc>
      </w:tr>
      <w:tr w:rsidR="004D6A9F" w:rsidRPr="004D6A9F" w14:paraId="69BAEF5F" w14:textId="77777777" w:rsidTr="004D6A9F">
        <w:trPr>
          <w:trHeight w:val="806"/>
        </w:trPr>
        <w:tc>
          <w:tcPr>
            <w:tcW w:w="817" w:type="dxa"/>
            <w:shd w:val="clear" w:color="auto" w:fill="auto"/>
            <w:noWrap/>
            <w:vAlign w:val="center"/>
            <w:hideMark/>
          </w:tcPr>
          <w:p w14:paraId="2242DC42" w14:textId="77777777" w:rsidR="004D6A9F" w:rsidRPr="004D6A9F" w:rsidRDefault="004D6A9F" w:rsidP="004D6A9F">
            <w:pPr>
              <w:jc w:val="center"/>
            </w:pPr>
            <w:r w:rsidRPr="004D6A9F">
              <w:t>1.1</w:t>
            </w:r>
          </w:p>
        </w:tc>
        <w:tc>
          <w:tcPr>
            <w:tcW w:w="4741" w:type="dxa"/>
            <w:shd w:val="clear" w:color="auto" w:fill="auto"/>
            <w:vAlign w:val="center"/>
            <w:hideMark/>
          </w:tcPr>
          <w:p w14:paraId="7A08871F" w14:textId="77777777" w:rsidR="004D6A9F" w:rsidRPr="004D6A9F" w:rsidRDefault="004D6A9F" w:rsidP="004D6A9F">
            <w:r w:rsidRPr="004D6A9F">
              <w:t>Расходы на оплату услуг, оказываемых организациями, осуществляющими регулируемые виды деятельности</w:t>
            </w:r>
          </w:p>
        </w:tc>
        <w:tc>
          <w:tcPr>
            <w:tcW w:w="1388" w:type="dxa"/>
            <w:shd w:val="clear" w:color="auto" w:fill="auto"/>
            <w:noWrap/>
            <w:vAlign w:val="center"/>
            <w:hideMark/>
          </w:tcPr>
          <w:p w14:paraId="3434A47A" w14:textId="77777777" w:rsidR="004D6A9F" w:rsidRPr="004D6A9F" w:rsidRDefault="004D6A9F" w:rsidP="004D6A9F">
            <w:pPr>
              <w:jc w:val="center"/>
            </w:pPr>
            <w:r w:rsidRPr="004D6A9F">
              <w:t>286,46</w:t>
            </w:r>
          </w:p>
        </w:tc>
        <w:tc>
          <w:tcPr>
            <w:tcW w:w="1559" w:type="dxa"/>
            <w:shd w:val="clear" w:color="auto" w:fill="auto"/>
            <w:noWrap/>
            <w:vAlign w:val="center"/>
          </w:tcPr>
          <w:p w14:paraId="6296ABAB" w14:textId="77777777" w:rsidR="004D6A9F" w:rsidRPr="004D6A9F" w:rsidRDefault="004D6A9F" w:rsidP="004D6A9F">
            <w:pPr>
              <w:jc w:val="center"/>
            </w:pPr>
            <w:r w:rsidRPr="004D6A9F">
              <w:t>317,17</w:t>
            </w:r>
          </w:p>
        </w:tc>
        <w:tc>
          <w:tcPr>
            <w:tcW w:w="1560" w:type="dxa"/>
            <w:shd w:val="clear" w:color="auto" w:fill="auto"/>
            <w:noWrap/>
            <w:vAlign w:val="center"/>
          </w:tcPr>
          <w:p w14:paraId="4944A6AC" w14:textId="77777777" w:rsidR="004D6A9F" w:rsidRPr="004D6A9F" w:rsidRDefault="004D6A9F" w:rsidP="004D6A9F">
            <w:pPr>
              <w:jc w:val="center"/>
            </w:pPr>
            <w:r w:rsidRPr="004D6A9F">
              <w:t>333,84</w:t>
            </w:r>
          </w:p>
        </w:tc>
      </w:tr>
      <w:tr w:rsidR="004D6A9F" w:rsidRPr="004D6A9F" w14:paraId="10FC2063" w14:textId="77777777" w:rsidTr="004D6A9F">
        <w:trPr>
          <w:trHeight w:val="70"/>
        </w:trPr>
        <w:tc>
          <w:tcPr>
            <w:tcW w:w="817" w:type="dxa"/>
            <w:shd w:val="clear" w:color="auto" w:fill="auto"/>
            <w:noWrap/>
            <w:vAlign w:val="center"/>
            <w:hideMark/>
          </w:tcPr>
          <w:p w14:paraId="437DF604" w14:textId="77777777" w:rsidR="004D6A9F" w:rsidRPr="004D6A9F" w:rsidRDefault="004D6A9F" w:rsidP="004D6A9F">
            <w:pPr>
              <w:jc w:val="center"/>
            </w:pPr>
            <w:r w:rsidRPr="004D6A9F">
              <w:t>1.2</w:t>
            </w:r>
          </w:p>
        </w:tc>
        <w:tc>
          <w:tcPr>
            <w:tcW w:w="4741" w:type="dxa"/>
            <w:shd w:val="clear" w:color="auto" w:fill="auto"/>
            <w:noWrap/>
            <w:vAlign w:val="center"/>
            <w:hideMark/>
          </w:tcPr>
          <w:p w14:paraId="5253BD83" w14:textId="77777777" w:rsidR="004D6A9F" w:rsidRPr="004D6A9F" w:rsidRDefault="004D6A9F" w:rsidP="004D6A9F">
            <w:r w:rsidRPr="004D6A9F">
              <w:t>Арендная плата</w:t>
            </w:r>
          </w:p>
        </w:tc>
        <w:tc>
          <w:tcPr>
            <w:tcW w:w="1388" w:type="dxa"/>
            <w:shd w:val="clear" w:color="auto" w:fill="auto"/>
            <w:noWrap/>
            <w:vAlign w:val="center"/>
            <w:hideMark/>
          </w:tcPr>
          <w:p w14:paraId="719A1E0F" w14:textId="77777777" w:rsidR="004D6A9F" w:rsidRPr="004D6A9F" w:rsidRDefault="004D6A9F" w:rsidP="004D6A9F">
            <w:pPr>
              <w:jc w:val="center"/>
            </w:pPr>
            <w:r w:rsidRPr="004D6A9F">
              <w:t>1 431,37</w:t>
            </w:r>
          </w:p>
        </w:tc>
        <w:tc>
          <w:tcPr>
            <w:tcW w:w="1559" w:type="dxa"/>
            <w:shd w:val="clear" w:color="auto" w:fill="auto"/>
            <w:noWrap/>
            <w:vAlign w:val="center"/>
          </w:tcPr>
          <w:p w14:paraId="40800CA0" w14:textId="77777777" w:rsidR="004D6A9F" w:rsidRPr="004D6A9F" w:rsidRDefault="004D6A9F" w:rsidP="004D6A9F">
            <w:pPr>
              <w:jc w:val="center"/>
            </w:pPr>
            <w:r w:rsidRPr="004D6A9F">
              <w:t>1 431,37</w:t>
            </w:r>
          </w:p>
        </w:tc>
        <w:tc>
          <w:tcPr>
            <w:tcW w:w="1560" w:type="dxa"/>
            <w:shd w:val="clear" w:color="auto" w:fill="auto"/>
            <w:noWrap/>
            <w:vAlign w:val="center"/>
          </w:tcPr>
          <w:p w14:paraId="0B71349D" w14:textId="77777777" w:rsidR="004D6A9F" w:rsidRPr="004D6A9F" w:rsidRDefault="004D6A9F" w:rsidP="004D6A9F">
            <w:pPr>
              <w:jc w:val="center"/>
            </w:pPr>
            <w:r w:rsidRPr="004D6A9F">
              <w:t>1 431,37</w:t>
            </w:r>
          </w:p>
        </w:tc>
      </w:tr>
      <w:tr w:rsidR="004D6A9F" w:rsidRPr="004D6A9F" w14:paraId="705236F9" w14:textId="77777777" w:rsidTr="004D6A9F">
        <w:trPr>
          <w:trHeight w:val="70"/>
        </w:trPr>
        <w:tc>
          <w:tcPr>
            <w:tcW w:w="817" w:type="dxa"/>
            <w:shd w:val="clear" w:color="auto" w:fill="auto"/>
            <w:noWrap/>
            <w:vAlign w:val="center"/>
            <w:hideMark/>
          </w:tcPr>
          <w:p w14:paraId="33733608" w14:textId="77777777" w:rsidR="004D6A9F" w:rsidRPr="004D6A9F" w:rsidRDefault="004D6A9F" w:rsidP="004D6A9F">
            <w:pPr>
              <w:jc w:val="center"/>
            </w:pPr>
            <w:r w:rsidRPr="004D6A9F">
              <w:t>1.3</w:t>
            </w:r>
          </w:p>
        </w:tc>
        <w:tc>
          <w:tcPr>
            <w:tcW w:w="4741" w:type="dxa"/>
            <w:shd w:val="clear" w:color="auto" w:fill="auto"/>
            <w:noWrap/>
            <w:vAlign w:val="center"/>
            <w:hideMark/>
          </w:tcPr>
          <w:p w14:paraId="65EC8FFE" w14:textId="77777777" w:rsidR="004D6A9F" w:rsidRPr="004D6A9F" w:rsidRDefault="004D6A9F" w:rsidP="004D6A9F">
            <w:r w:rsidRPr="004D6A9F">
              <w:t>Концессионная плата</w:t>
            </w:r>
          </w:p>
        </w:tc>
        <w:tc>
          <w:tcPr>
            <w:tcW w:w="1388" w:type="dxa"/>
            <w:shd w:val="clear" w:color="auto" w:fill="auto"/>
            <w:noWrap/>
            <w:vAlign w:val="center"/>
            <w:hideMark/>
          </w:tcPr>
          <w:p w14:paraId="3F5D013A" w14:textId="77777777" w:rsidR="004D6A9F" w:rsidRPr="004D6A9F" w:rsidRDefault="004D6A9F" w:rsidP="004D6A9F">
            <w:pPr>
              <w:jc w:val="center"/>
            </w:pPr>
            <w:r w:rsidRPr="004D6A9F">
              <w:t>0,00</w:t>
            </w:r>
          </w:p>
        </w:tc>
        <w:tc>
          <w:tcPr>
            <w:tcW w:w="1559" w:type="dxa"/>
            <w:shd w:val="clear" w:color="auto" w:fill="auto"/>
            <w:noWrap/>
            <w:vAlign w:val="center"/>
            <w:hideMark/>
          </w:tcPr>
          <w:p w14:paraId="6E04F4DF" w14:textId="77777777" w:rsidR="004D6A9F" w:rsidRPr="004D6A9F" w:rsidRDefault="004D6A9F" w:rsidP="004D6A9F">
            <w:pPr>
              <w:jc w:val="center"/>
            </w:pPr>
            <w:r w:rsidRPr="004D6A9F">
              <w:t>0,00</w:t>
            </w:r>
          </w:p>
        </w:tc>
        <w:tc>
          <w:tcPr>
            <w:tcW w:w="1560" w:type="dxa"/>
            <w:shd w:val="clear" w:color="auto" w:fill="auto"/>
            <w:noWrap/>
            <w:vAlign w:val="center"/>
            <w:hideMark/>
          </w:tcPr>
          <w:p w14:paraId="4F32F0F1" w14:textId="77777777" w:rsidR="004D6A9F" w:rsidRPr="004D6A9F" w:rsidRDefault="004D6A9F" w:rsidP="004D6A9F">
            <w:pPr>
              <w:jc w:val="center"/>
            </w:pPr>
            <w:r w:rsidRPr="004D6A9F">
              <w:t>0,00</w:t>
            </w:r>
          </w:p>
        </w:tc>
      </w:tr>
      <w:tr w:rsidR="004D6A9F" w:rsidRPr="004D6A9F" w14:paraId="18EBEFE1" w14:textId="77777777" w:rsidTr="004D6A9F">
        <w:trPr>
          <w:trHeight w:val="519"/>
        </w:trPr>
        <w:tc>
          <w:tcPr>
            <w:tcW w:w="817" w:type="dxa"/>
            <w:shd w:val="clear" w:color="auto" w:fill="auto"/>
            <w:noWrap/>
            <w:vAlign w:val="center"/>
            <w:hideMark/>
          </w:tcPr>
          <w:p w14:paraId="1D13DE1A" w14:textId="77777777" w:rsidR="004D6A9F" w:rsidRPr="004D6A9F" w:rsidRDefault="004D6A9F" w:rsidP="004D6A9F">
            <w:pPr>
              <w:jc w:val="center"/>
            </w:pPr>
            <w:r w:rsidRPr="004D6A9F">
              <w:t>1.4</w:t>
            </w:r>
          </w:p>
        </w:tc>
        <w:tc>
          <w:tcPr>
            <w:tcW w:w="4741" w:type="dxa"/>
            <w:shd w:val="clear" w:color="auto" w:fill="auto"/>
            <w:vAlign w:val="center"/>
            <w:hideMark/>
          </w:tcPr>
          <w:p w14:paraId="1E3C57CD" w14:textId="77777777" w:rsidR="004D6A9F" w:rsidRPr="004D6A9F" w:rsidRDefault="004D6A9F" w:rsidP="004D6A9F">
            <w:r w:rsidRPr="004D6A9F">
              <w:t>Расходы на уплату налогов, сборов и других обязательных платежей, в том числе:</w:t>
            </w:r>
          </w:p>
        </w:tc>
        <w:tc>
          <w:tcPr>
            <w:tcW w:w="1388" w:type="dxa"/>
            <w:shd w:val="clear" w:color="auto" w:fill="auto"/>
            <w:noWrap/>
            <w:vAlign w:val="center"/>
            <w:hideMark/>
          </w:tcPr>
          <w:p w14:paraId="0C010A79" w14:textId="77777777" w:rsidR="004D6A9F" w:rsidRPr="004D6A9F" w:rsidRDefault="004D6A9F" w:rsidP="004D6A9F">
            <w:pPr>
              <w:jc w:val="center"/>
            </w:pPr>
            <w:r w:rsidRPr="004D6A9F">
              <w:t>2 873,10</w:t>
            </w:r>
          </w:p>
        </w:tc>
        <w:tc>
          <w:tcPr>
            <w:tcW w:w="1559" w:type="dxa"/>
            <w:shd w:val="clear" w:color="auto" w:fill="auto"/>
            <w:noWrap/>
            <w:vAlign w:val="center"/>
            <w:hideMark/>
          </w:tcPr>
          <w:p w14:paraId="1EFB83E0" w14:textId="77777777" w:rsidR="004D6A9F" w:rsidRPr="004D6A9F" w:rsidRDefault="004D6A9F" w:rsidP="004D6A9F">
            <w:pPr>
              <w:jc w:val="center"/>
            </w:pPr>
            <w:r w:rsidRPr="004D6A9F">
              <w:t>3 015,12</w:t>
            </w:r>
          </w:p>
        </w:tc>
        <w:tc>
          <w:tcPr>
            <w:tcW w:w="1560" w:type="dxa"/>
            <w:shd w:val="clear" w:color="auto" w:fill="auto"/>
            <w:noWrap/>
            <w:vAlign w:val="center"/>
            <w:hideMark/>
          </w:tcPr>
          <w:p w14:paraId="31FED987" w14:textId="77777777" w:rsidR="004D6A9F" w:rsidRPr="004D6A9F" w:rsidRDefault="004D6A9F" w:rsidP="004D6A9F">
            <w:pPr>
              <w:jc w:val="center"/>
            </w:pPr>
            <w:r w:rsidRPr="004D6A9F">
              <w:t>2965,28</w:t>
            </w:r>
          </w:p>
        </w:tc>
      </w:tr>
      <w:tr w:rsidR="004D6A9F" w:rsidRPr="004D6A9F" w14:paraId="59CA8BAC" w14:textId="77777777" w:rsidTr="004D6A9F">
        <w:trPr>
          <w:trHeight w:val="1037"/>
        </w:trPr>
        <w:tc>
          <w:tcPr>
            <w:tcW w:w="817" w:type="dxa"/>
            <w:shd w:val="clear" w:color="auto" w:fill="auto"/>
            <w:noWrap/>
            <w:vAlign w:val="center"/>
            <w:hideMark/>
          </w:tcPr>
          <w:p w14:paraId="2E5E4A6E" w14:textId="77777777" w:rsidR="004D6A9F" w:rsidRPr="004D6A9F" w:rsidRDefault="004D6A9F" w:rsidP="004D6A9F">
            <w:pPr>
              <w:jc w:val="center"/>
            </w:pPr>
            <w:r w:rsidRPr="004D6A9F">
              <w:t>1.4.1</w:t>
            </w:r>
          </w:p>
        </w:tc>
        <w:tc>
          <w:tcPr>
            <w:tcW w:w="4741" w:type="dxa"/>
            <w:shd w:val="clear" w:color="auto" w:fill="auto"/>
            <w:vAlign w:val="center"/>
            <w:hideMark/>
          </w:tcPr>
          <w:p w14:paraId="725A2092" w14:textId="77777777" w:rsidR="004D6A9F" w:rsidRPr="004D6A9F" w:rsidRDefault="004D6A9F" w:rsidP="004D6A9F">
            <w:r w:rsidRPr="004D6A9F">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88" w:type="dxa"/>
            <w:shd w:val="clear" w:color="auto" w:fill="auto"/>
            <w:noWrap/>
            <w:vAlign w:val="center"/>
            <w:hideMark/>
          </w:tcPr>
          <w:p w14:paraId="06A06D3D" w14:textId="77777777" w:rsidR="004D6A9F" w:rsidRPr="004D6A9F" w:rsidRDefault="004D6A9F" w:rsidP="004D6A9F">
            <w:pPr>
              <w:jc w:val="center"/>
            </w:pPr>
            <w:r w:rsidRPr="004D6A9F">
              <w:t>67,59</w:t>
            </w:r>
          </w:p>
        </w:tc>
        <w:tc>
          <w:tcPr>
            <w:tcW w:w="1559" w:type="dxa"/>
            <w:shd w:val="clear" w:color="auto" w:fill="auto"/>
            <w:noWrap/>
            <w:vAlign w:val="center"/>
            <w:hideMark/>
          </w:tcPr>
          <w:p w14:paraId="538B7BB9" w14:textId="77777777" w:rsidR="004D6A9F" w:rsidRPr="004D6A9F" w:rsidRDefault="004D6A9F" w:rsidP="004D6A9F">
            <w:pPr>
              <w:jc w:val="center"/>
            </w:pPr>
            <w:r w:rsidRPr="004D6A9F">
              <w:t>18,76</w:t>
            </w:r>
          </w:p>
        </w:tc>
        <w:tc>
          <w:tcPr>
            <w:tcW w:w="1560" w:type="dxa"/>
            <w:shd w:val="clear" w:color="auto" w:fill="auto"/>
            <w:noWrap/>
            <w:vAlign w:val="center"/>
            <w:hideMark/>
          </w:tcPr>
          <w:p w14:paraId="29165BC0" w14:textId="77777777" w:rsidR="004D6A9F" w:rsidRPr="004D6A9F" w:rsidRDefault="004D6A9F" w:rsidP="004D6A9F">
            <w:pPr>
              <w:jc w:val="center"/>
            </w:pPr>
            <w:r w:rsidRPr="004D6A9F">
              <w:t>18,76</w:t>
            </w:r>
          </w:p>
        </w:tc>
      </w:tr>
      <w:tr w:rsidR="004D6A9F" w:rsidRPr="004D6A9F" w14:paraId="77B2D0CB" w14:textId="77777777" w:rsidTr="004D6A9F">
        <w:trPr>
          <w:trHeight w:val="70"/>
        </w:trPr>
        <w:tc>
          <w:tcPr>
            <w:tcW w:w="817" w:type="dxa"/>
            <w:shd w:val="clear" w:color="auto" w:fill="auto"/>
            <w:noWrap/>
            <w:vAlign w:val="center"/>
            <w:hideMark/>
          </w:tcPr>
          <w:p w14:paraId="4A5D24CB" w14:textId="77777777" w:rsidR="004D6A9F" w:rsidRPr="004D6A9F" w:rsidRDefault="004D6A9F" w:rsidP="004D6A9F">
            <w:pPr>
              <w:jc w:val="center"/>
            </w:pPr>
            <w:r w:rsidRPr="004D6A9F">
              <w:t>1.4.2</w:t>
            </w:r>
          </w:p>
        </w:tc>
        <w:tc>
          <w:tcPr>
            <w:tcW w:w="4741" w:type="dxa"/>
            <w:shd w:val="clear" w:color="auto" w:fill="auto"/>
            <w:vAlign w:val="center"/>
            <w:hideMark/>
          </w:tcPr>
          <w:p w14:paraId="72595B61" w14:textId="77777777" w:rsidR="004D6A9F" w:rsidRPr="004D6A9F" w:rsidRDefault="004D6A9F" w:rsidP="004D6A9F">
            <w:r w:rsidRPr="004D6A9F">
              <w:t>расходы на обязательное страхование</w:t>
            </w:r>
          </w:p>
        </w:tc>
        <w:tc>
          <w:tcPr>
            <w:tcW w:w="1388" w:type="dxa"/>
            <w:shd w:val="clear" w:color="auto" w:fill="auto"/>
            <w:noWrap/>
            <w:vAlign w:val="center"/>
            <w:hideMark/>
          </w:tcPr>
          <w:p w14:paraId="69139E0F" w14:textId="77777777" w:rsidR="004D6A9F" w:rsidRPr="004D6A9F" w:rsidRDefault="004D6A9F" w:rsidP="004D6A9F">
            <w:pPr>
              <w:jc w:val="center"/>
            </w:pPr>
            <w:r w:rsidRPr="004D6A9F">
              <w:t>61,34</w:t>
            </w:r>
          </w:p>
        </w:tc>
        <w:tc>
          <w:tcPr>
            <w:tcW w:w="1559" w:type="dxa"/>
            <w:shd w:val="clear" w:color="auto" w:fill="auto"/>
            <w:noWrap/>
            <w:vAlign w:val="center"/>
            <w:hideMark/>
          </w:tcPr>
          <w:p w14:paraId="30A38F2D" w14:textId="77777777" w:rsidR="004D6A9F" w:rsidRPr="004D6A9F" w:rsidRDefault="004D6A9F" w:rsidP="004D6A9F">
            <w:pPr>
              <w:jc w:val="center"/>
            </w:pPr>
            <w:r w:rsidRPr="004D6A9F">
              <w:t>61,90</w:t>
            </w:r>
          </w:p>
        </w:tc>
        <w:tc>
          <w:tcPr>
            <w:tcW w:w="1560" w:type="dxa"/>
            <w:shd w:val="clear" w:color="auto" w:fill="auto"/>
            <w:noWrap/>
            <w:vAlign w:val="center"/>
            <w:hideMark/>
          </w:tcPr>
          <w:p w14:paraId="0DB87024" w14:textId="77777777" w:rsidR="004D6A9F" w:rsidRPr="004D6A9F" w:rsidRDefault="004D6A9F" w:rsidP="004D6A9F">
            <w:pPr>
              <w:jc w:val="center"/>
            </w:pPr>
            <w:r w:rsidRPr="004D6A9F">
              <w:t>13,30</w:t>
            </w:r>
          </w:p>
        </w:tc>
      </w:tr>
      <w:tr w:rsidR="004D6A9F" w:rsidRPr="004D6A9F" w14:paraId="5BEC8F1A" w14:textId="77777777" w:rsidTr="004D6A9F">
        <w:trPr>
          <w:trHeight w:val="70"/>
        </w:trPr>
        <w:tc>
          <w:tcPr>
            <w:tcW w:w="817" w:type="dxa"/>
            <w:shd w:val="clear" w:color="auto" w:fill="auto"/>
            <w:noWrap/>
            <w:vAlign w:val="center"/>
          </w:tcPr>
          <w:p w14:paraId="2200F309" w14:textId="77777777" w:rsidR="004D6A9F" w:rsidRPr="004D6A9F" w:rsidRDefault="004D6A9F" w:rsidP="004D6A9F">
            <w:pPr>
              <w:jc w:val="center"/>
            </w:pPr>
            <w:r w:rsidRPr="004D6A9F">
              <w:t>1.4.3</w:t>
            </w:r>
          </w:p>
        </w:tc>
        <w:tc>
          <w:tcPr>
            <w:tcW w:w="4741" w:type="dxa"/>
            <w:shd w:val="clear" w:color="auto" w:fill="auto"/>
            <w:noWrap/>
            <w:vAlign w:val="center"/>
          </w:tcPr>
          <w:p w14:paraId="19785A57" w14:textId="77777777" w:rsidR="004D6A9F" w:rsidRPr="004D6A9F" w:rsidRDefault="004D6A9F" w:rsidP="004D6A9F">
            <w:r w:rsidRPr="004D6A9F">
              <w:t>транспортный налог</w:t>
            </w:r>
          </w:p>
        </w:tc>
        <w:tc>
          <w:tcPr>
            <w:tcW w:w="1388" w:type="dxa"/>
            <w:shd w:val="clear" w:color="auto" w:fill="auto"/>
            <w:noWrap/>
            <w:vAlign w:val="center"/>
          </w:tcPr>
          <w:p w14:paraId="392E8CAE" w14:textId="77777777" w:rsidR="004D6A9F" w:rsidRPr="004D6A9F" w:rsidRDefault="004D6A9F" w:rsidP="004D6A9F">
            <w:pPr>
              <w:jc w:val="center"/>
            </w:pPr>
            <w:r w:rsidRPr="004D6A9F">
              <w:t>0,0</w:t>
            </w:r>
          </w:p>
        </w:tc>
        <w:tc>
          <w:tcPr>
            <w:tcW w:w="1559" w:type="dxa"/>
            <w:shd w:val="clear" w:color="auto" w:fill="auto"/>
            <w:noWrap/>
            <w:vAlign w:val="center"/>
          </w:tcPr>
          <w:p w14:paraId="49D7B737" w14:textId="77777777" w:rsidR="004D6A9F" w:rsidRPr="004D6A9F" w:rsidRDefault="004D6A9F" w:rsidP="004D6A9F">
            <w:pPr>
              <w:jc w:val="center"/>
            </w:pPr>
            <w:r w:rsidRPr="004D6A9F">
              <w:t>4,74</w:t>
            </w:r>
          </w:p>
        </w:tc>
        <w:tc>
          <w:tcPr>
            <w:tcW w:w="1560" w:type="dxa"/>
            <w:shd w:val="clear" w:color="auto" w:fill="auto"/>
            <w:noWrap/>
            <w:vAlign w:val="center"/>
          </w:tcPr>
          <w:p w14:paraId="739CA82C" w14:textId="77777777" w:rsidR="004D6A9F" w:rsidRPr="004D6A9F" w:rsidRDefault="004D6A9F" w:rsidP="004D6A9F">
            <w:pPr>
              <w:jc w:val="center"/>
            </w:pPr>
            <w:r w:rsidRPr="004D6A9F">
              <w:t>3,70</w:t>
            </w:r>
          </w:p>
        </w:tc>
      </w:tr>
      <w:tr w:rsidR="004D6A9F" w:rsidRPr="004D6A9F" w14:paraId="79373683" w14:textId="77777777" w:rsidTr="004D6A9F">
        <w:trPr>
          <w:trHeight w:val="70"/>
        </w:trPr>
        <w:tc>
          <w:tcPr>
            <w:tcW w:w="817" w:type="dxa"/>
            <w:shd w:val="clear" w:color="auto" w:fill="auto"/>
            <w:noWrap/>
            <w:vAlign w:val="center"/>
          </w:tcPr>
          <w:p w14:paraId="1D3AC0AC" w14:textId="77777777" w:rsidR="004D6A9F" w:rsidRPr="004D6A9F" w:rsidRDefault="004D6A9F" w:rsidP="004D6A9F">
            <w:pPr>
              <w:jc w:val="center"/>
            </w:pPr>
            <w:r w:rsidRPr="004D6A9F">
              <w:t>1.4.4</w:t>
            </w:r>
          </w:p>
        </w:tc>
        <w:tc>
          <w:tcPr>
            <w:tcW w:w="4741" w:type="dxa"/>
            <w:shd w:val="clear" w:color="auto" w:fill="auto"/>
            <w:noWrap/>
            <w:vAlign w:val="center"/>
          </w:tcPr>
          <w:p w14:paraId="71FE535C" w14:textId="77777777" w:rsidR="004D6A9F" w:rsidRPr="004D6A9F" w:rsidRDefault="004D6A9F" w:rsidP="004D6A9F">
            <w:r w:rsidRPr="004D6A9F">
              <w:t>налог на имущество</w:t>
            </w:r>
          </w:p>
        </w:tc>
        <w:tc>
          <w:tcPr>
            <w:tcW w:w="1388" w:type="dxa"/>
            <w:shd w:val="clear" w:color="auto" w:fill="auto"/>
            <w:noWrap/>
            <w:vAlign w:val="center"/>
          </w:tcPr>
          <w:p w14:paraId="44D0D833" w14:textId="77777777" w:rsidR="004D6A9F" w:rsidRPr="004D6A9F" w:rsidRDefault="004D6A9F" w:rsidP="004D6A9F">
            <w:pPr>
              <w:jc w:val="center"/>
            </w:pPr>
            <w:r w:rsidRPr="004D6A9F">
              <w:t>2 744,17</w:t>
            </w:r>
          </w:p>
        </w:tc>
        <w:tc>
          <w:tcPr>
            <w:tcW w:w="1559" w:type="dxa"/>
            <w:shd w:val="clear" w:color="auto" w:fill="auto"/>
            <w:noWrap/>
            <w:vAlign w:val="center"/>
          </w:tcPr>
          <w:p w14:paraId="1B02E609" w14:textId="77777777" w:rsidR="004D6A9F" w:rsidRPr="004D6A9F" w:rsidRDefault="004D6A9F" w:rsidP="004D6A9F">
            <w:pPr>
              <w:jc w:val="center"/>
            </w:pPr>
            <w:r w:rsidRPr="004D6A9F">
              <w:t>2 929,52</w:t>
            </w:r>
          </w:p>
        </w:tc>
        <w:tc>
          <w:tcPr>
            <w:tcW w:w="1560" w:type="dxa"/>
            <w:shd w:val="clear" w:color="auto" w:fill="auto"/>
            <w:noWrap/>
            <w:vAlign w:val="center"/>
          </w:tcPr>
          <w:p w14:paraId="593FA203" w14:textId="77777777" w:rsidR="004D6A9F" w:rsidRPr="004D6A9F" w:rsidRDefault="004D6A9F" w:rsidP="004D6A9F">
            <w:pPr>
              <w:jc w:val="center"/>
            </w:pPr>
            <w:r w:rsidRPr="004D6A9F">
              <w:t>2 929,52</w:t>
            </w:r>
          </w:p>
        </w:tc>
      </w:tr>
      <w:tr w:rsidR="004D6A9F" w:rsidRPr="004D6A9F" w14:paraId="419B045A" w14:textId="77777777" w:rsidTr="004D6A9F">
        <w:trPr>
          <w:trHeight w:val="70"/>
        </w:trPr>
        <w:tc>
          <w:tcPr>
            <w:tcW w:w="817" w:type="dxa"/>
            <w:shd w:val="clear" w:color="auto" w:fill="auto"/>
            <w:noWrap/>
            <w:vAlign w:val="center"/>
            <w:hideMark/>
          </w:tcPr>
          <w:p w14:paraId="56332F3B" w14:textId="77777777" w:rsidR="004D6A9F" w:rsidRPr="004D6A9F" w:rsidRDefault="004D6A9F" w:rsidP="004D6A9F">
            <w:pPr>
              <w:jc w:val="center"/>
            </w:pPr>
            <w:r w:rsidRPr="004D6A9F">
              <w:t>1.5</w:t>
            </w:r>
          </w:p>
        </w:tc>
        <w:tc>
          <w:tcPr>
            <w:tcW w:w="4741" w:type="dxa"/>
            <w:shd w:val="clear" w:color="auto" w:fill="auto"/>
            <w:vAlign w:val="center"/>
            <w:hideMark/>
          </w:tcPr>
          <w:p w14:paraId="04A7DD27" w14:textId="77777777" w:rsidR="004D6A9F" w:rsidRPr="004D6A9F" w:rsidRDefault="004D6A9F" w:rsidP="004D6A9F">
            <w:r w:rsidRPr="004D6A9F">
              <w:t>Отчисления на социальные нужды</w:t>
            </w:r>
          </w:p>
        </w:tc>
        <w:tc>
          <w:tcPr>
            <w:tcW w:w="1388" w:type="dxa"/>
            <w:shd w:val="clear" w:color="auto" w:fill="auto"/>
            <w:noWrap/>
            <w:vAlign w:val="center"/>
            <w:hideMark/>
          </w:tcPr>
          <w:p w14:paraId="36DBD82B" w14:textId="77777777" w:rsidR="004D6A9F" w:rsidRPr="004D6A9F" w:rsidRDefault="004D6A9F" w:rsidP="004D6A9F">
            <w:pPr>
              <w:jc w:val="center"/>
            </w:pPr>
            <w:r w:rsidRPr="004D6A9F">
              <w:t>11 512,89</w:t>
            </w:r>
          </w:p>
        </w:tc>
        <w:tc>
          <w:tcPr>
            <w:tcW w:w="1559" w:type="dxa"/>
            <w:shd w:val="clear" w:color="auto" w:fill="auto"/>
            <w:noWrap/>
            <w:vAlign w:val="center"/>
            <w:hideMark/>
          </w:tcPr>
          <w:p w14:paraId="2B00A989" w14:textId="77777777" w:rsidR="004D6A9F" w:rsidRPr="004D6A9F" w:rsidRDefault="004D6A9F" w:rsidP="004D6A9F">
            <w:pPr>
              <w:jc w:val="center"/>
            </w:pPr>
            <w:r w:rsidRPr="004D6A9F">
              <w:t>11 876,09</w:t>
            </w:r>
          </w:p>
        </w:tc>
        <w:tc>
          <w:tcPr>
            <w:tcW w:w="1560" w:type="dxa"/>
            <w:shd w:val="clear" w:color="auto" w:fill="auto"/>
            <w:noWrap/>
            <w:vAlign w:val="center"/>
            <w:hideMark/>
          </w:tcPr>
          <w:p w14:paraId="5374C449" w14:textId="77777777" w:rsidR="004D6A9F" w:rsidRPr="004D6A9F" w:rsidRDefault="004D6A9F" w:rsidP="004D6A9F">
            <w:pPr>
              <w:jc w:val="center"/>
            </w:pPr>
            <w:r w:rsidRPr="004D6A9F">
              <w:t>11 660,90</w:t>
            </w:r>
          </w:p>
        </w:tc>
      </w:tr>
      <w:tr w:rsidR="004D6A9F" w:rsidRPr="004D6A9F" w14:paraId="7234FBC9" w14:textId="77777777" w:rsidTr="004D6A9F">
        <w:trPr>
          <w:trHeight w:val="70"/>
        </w:trPr>
        <w:tc>
          <w:tcPr>
            <w:tcW w:w="817" w:type="dxa"/>
            <w:shd w:val="clear" w:color="auto" w:fill="auto"/>
            <w:noWrap/>
            <w:vAlign w:val="center"/>
            <w:hideMark/>
          </w:tcPr>
          <w:p w14:paraId="7302D6BF" w14:textId="77777777" w:rsidR="004D6A9F" w:rsidRPr="004D6A9F" w:rsidRDefault="004D6A9F" w:rsidP="004D6A9F">
            <w:pPr>
              <w:jc w:val="center"/>
            </w:pPr>
            <w:r w:rsidRPr="004D6A9F">
              <w:t>1.6</w:t>
            </w:r>
          </w:p>
        </w:tc>
        <w:tc>
          <w:tcPr>
            <w:tcW w:w="4741" w:type="dxa"/>
            <w:shd w:val="clear" w:color="auto" w:fill="auto"/>
            <w:vAlign w:val="center"/>
            <w:hideMark/>
          </w:tcPr>
          <w:p w14:paraId="4EF5465C" w14:textId="77777777" w:rsidR="004D6A9F" w:rsidRPr="004D6A9F" w:rsidRDefault="004D6A9F" w:rsidP="004D6A9F">
            <w:r w:rsidRPr="004D6A9F">
              <w:t>Амортизация основных средств и нематериальных активов</w:t>
            </w:r>
          </w:p>
        </w:tc>
        <w:tc>
          <w:tcPr>
            <w:tcW w:w="1388" w:type="dxa"/>
            <w:shd w:val="clear" w:color="auto" w:fill="auto"/>
            <w:noWrap/>
            <w:vAlign w:val="center"/>
            <w:hideMark/>
          </w:tcPr>
          <w:p w14:paraId="329923B2" w14:textId="77777777" w:rsidR="004D6A9F" w:rsidRPr="004D6A9F" w:rsidRDefault="004D6A9F" w:rsidP="004D6A9F">
            <w:pPr>
              <w:jc w:val="center"/>
            </w:pPr>
            <w:r w:rsidRPr="004D6A9F">
              <w:t>1</w:t>
            </w:r>
            <w:r w:rsidRPr="004D6A9F">
              <w:rPr>
                <w:lang w:val="en-US"/>
              </w:rPr>
              <w:t xml:space="preserve"> </w:t>
            </w:r>
            <w:r w:rsidRPr="004D6A9F">
              <w:t>349,84</w:t>
            </w:r>
          </w:p>
        </w:tc>
        <w:tc>
          <w:tcPr>
            <w:tcW w:w="1559" w:type="dxa"/>
            <w:shd w:val="clear" w:color="auto" w:fill="auto"/>
            <w:noWrap/>
            <w:vAlign w:val="center"/>
            <w:hideMark/>
          </w:tcPr>
          <w:p w14:paraId="37FB2933" w14:textId="77777777" w:rsidR="004D6A9F" w:rsidRPr="004D6A9F" w:rsidRDefault="004D6A9F" w:rsidP="004D6A9F">
            <w:pPr>
              <w:jc w:val="center"/>
            </w:pPr>
            <w:r w:rsidRPr="004D6A9F">
              <w:t>3 344,43</w:t>
            </w:r>
          </w:p>
        </w:tc>
        <w:tc>
          <w:tcPr>
            <w:tcW w:w="1560" w:type="dxa"/>
            <w:shd w:val="clear" w:color="auto" w:fill="auto"/>
            <w:noWrap/>
            <w:vAlign w:val="center"/>
            <w:hideMark/>
          </w:tcPr>
          <w:p w14:paraId="39685295" w14:textId="77777777" w:rsidR="004D6A9F" w:rsidRPr="004D6A9F" w:rsidRDefault="004D6A9F" w:rsidP="004D6A9F">
            <w:pPr>
              <w:jc w:val="center"/>
            </w:pPr>
            <w:r w:rsidRPr="004D6A9F">
              <w:t>3 344,43</w:t>
            </w:r>
          </w:p>
        </w:tc>
      </w:tr>
      <w:tr w:rsidR="004D6A9F" w:rsidRPr="004D6A9F" w14:paraId="4DA698CE" w14:textId="77777777" w:rsidTr="004D6A9F">
        <w:trPr>
          <w:trHeight w:val="397"/>
        </w:trPr>
        <w:tc>
          <w:tcPr>
            <w:tcW w:w="817" w:type="dxa"/>
            <w:shd w:val="clear" w:color="auto" w:fill="auto"/>
            <w:noWrap/>
            <w:vAlign w:val="center"/>
            <w:hideMark/>
          </w:tcPr>
          <w:p w14:paraId="75AC502B" w14:textId="77777777" w:rsidR="004D6A9F" w:rsidRPr="004D6A9F" w:rsidRDefault="004D6A9F" w:rsidP="004D6A9F">
            <w:pPr>
              <w:jc w:val="center"/>
            </w:pPr>
            <w:r w:rsidRPr="004D6A9F">
              <w:t>1.7</w:t>
            </w:r>
          </w:p>
        </w:tc>
        <w:tc>
          <w:tcPr>
            <w:tcW w:w="4741" w:type="dxa"/>
            <w:shd w:val="clear" w:color="auto" w:fill="auto"/>
            <w:noWrap/>
            <w:vAlign w:val="center"/>
            <w:hideMark/>
          </w:tcPr>
          <w:p w14:paraId="6E8C6F17" w14:textId="77777777" w:rsidR="004D6A9F" w:rsidRPr="004D6A9F" w:rsidRDefault="004D6A9F" w:rsidP="004D6A9F">
            <w:r w:rsidRPr="004D6A9F">
              <w:t xml:space="preserve">Расходы по сомнительным долгам </w:t>
            </w:r>
          </w:p>
        </w:tc>
        <w:tc>
          <w:tcPr>
            <w:tcW w:w="1388" w:type="dxa"/>
            <w:shd w:val="clear" w:color="auto" w:fill="auto"/>
            <w:noWrap/>
            <w:vAlign w:val="center"/>
            <w:hideMark/>
          </w:tcPr>
          <w:p w14:paraId="1C8EADBC" w14:textId="77777777" w:rsidR="004D6A9F" w:rsidRPr="004D6A9F" w:rsidRDefault="004D6A9F" w:rsidP="004D6A9F">
            <w:pPr>
              <w:jc w:val="center"/>
            </w:pPr>
            <w:r w:rsidRPr="004D6A9F">
              <w:t>0,00</w:t>
            </w:r>
          </w:p>
        </w:tc>
        <w:tc>
          <w:tcPr>
            <w:tcW w:w="1559" w:type="dxa"/>
            <w:shd w:val="clear" w:color="auto" w:fill="auto"/>
            <w:noWrap/>
            <w:vAlign w:val="center"/>
          </w:tcPr>
          <w:p w14:paraId="28ABB9D3" w14:textId="77777777" w:rsidR="004D6A9F" w:rsidRPr="004D6A9F" w:rsidRDefault="004D6A9F" w:rsidP="004D6A9F">
            <w:pPr>
              <w:jc w:val="center"/>
            </w:pPr>
            <w:r w:rsidRPr="004D6A9F">
              <w:t>1 956,37</w:t>
            </w:r>
          </w:p>
        </w:tc>
        <w:tc>
          <w:tcPr>
            <w:tcW w:w="1560" w:type="dxa"/>
            <w:shd w:val="clear" w:color="auto" w:fill="auto"/>
            <w:noWrap/>
            <w:vAlign w:val="center"/>
          </w:tcPr>
          <w:p w14:paraId="5F0493CA" w14:textId="77777777" w:rsidR="004D6A9F" w:rsidRPr="004D6A9F" w:rsidRDefault="004D6A9F" w:rsidP="004D6A9F">
            <w:pPr>
              <w:jc w:val="center"/>
            </w:pPr>
            <w:r w:rsidRPr="004D6A9F">
              <w:t>1 956,37</w:t>
            </w:r>
          </w:p>
        </w:tc>
      </w:tr>
      <w:tr w:rsidR="004D6A9F" w:rsidRPr="004D6A9F" w14:paraId="71DE79FC" w14:textId="77777777" w:rsidTr="004D6A9F">
        <w:trPr>
          <w:trHeight w:val="70"/>
        </w:trPr>
        <w:tc>
          <w:tcPr>
            <w:tcW w:w="817" w:type="dxa"/>
            <w:shd w:val="clear" w:color="auto" w:fill="auto"/>
            <w:noWrap/>
            <w:vAlign w:val="center"/>
          </w:tcPr>
          <w:p w14:paraId="0B40EA4F" w14:textId="77777777" w:rsidR="004D6A9F" w:rsidRPr="004D6A9F" w:rsidRDefault="004D6A9F" w:rsidP="004D6A9F">
            <w:pPr>
              <w:jc w:val="center"/>
            </w:pPr>
            <w:r w:rsidRPr="004D6A9F">
              <w:t>1.9</w:t>
            </w:r>
          </w:p>
        </w:tc>
        <w:tc>
          <w:tcPr>
            <w:tcW w:w="4741" w:type="dxa"/>
            <w:shd w:val="clear" w:color="auto" w:fill="auto"/>
            <w:vAlign w:val="center"/>
          </w:tcPr>
          <w:p w14:paraId="54699983" w14:textId="77777777" w:rsidR="004D6A9F" w:rsidRPr="004D6A9F" w:rsidRDefault="004D6A9F" w:rsidP="004D6A9F">
            <w:r w:rsidRPr="004D6A9F">
              <w:t>Расходы на выплаты по договорам займа и кредитным договорам</w:t>
            </w:r>
          </w:p>
        </w:tc>
        <w:tc>
          <w:tcPr>
            <w:tcW w:w="1388" w:type="dxa"/>
            <w:shd w:val="clear" w:color="auto" w:fill="auto"/>
            <w:noWrap/>
            <w:vAlign w:val="center"/>
          </w:tcPr>
          <w:p w14:paraId="723314FF" w14:textId="77777777" w:rsidR="004D6A9F" w:rsidRPr="004D6A9F" w:rsidRDefault="004D6A9F" w:rsidP="004D6A9F">
            <w:pPr>
              <w:jc w:val="center"/>
            </w:pPr>
            <w:r w:rsidRPr="004D6A9F">
              <w:t>0</w:t>
            </w:r>
          </w:p>
        </w:tc>
        <w:tc>
          <w:tcPr>
            <w:tcW w:w="1559" w:type="dxa"/>
            <w:shd w:val="clear" w:color="auto" w:fill="auto"/>
            <w:noWrap/>
            <w:vAlign w:val="center"/>
          </w:tcPr>
          <w:p w14:paraId="2CB975BF" w14:textId="77777777" w:rsidR="004D6A9F" w:rsidRPr="004D6A9F" w:rsidRDefault="004D6A9F" w:rsidP="004D6A9F">
            <w:pPr>
              <w:jc w:val="center"/>
            </w:pPr>
            <w:r w:rsidRPr="004D6A9F">
              <w:t>6 525,79</w:t>
            </w:r>
          </w:p>
        </w:tc>
        <w:tc>
          <w:tcPr>
            <w:tcW w:w="1560" w:type="dxa"/>
            <w:shd w:val="clear" w:color="auto" w:fill="auto"/>
            <w:noWrap/>
            <w:vAlign w:val="center"/>
          </w:tcPr>
          <w:p w14:paraId="61E6E4A5" w14:textId="77777777" w:rsidR="004D6A9F" w:rsidRPr="004D6A9F" w:rsidRDefault="004D6A9F" w:rsidP="004D6A9F">
            <w:pPr>
              <w:jc w:val="center"/>
            </w:pPr>
            <w:r w:rsidRPr="004D6A9F">
              <w:t>0,00</w:t>
            </w:r>
          </w:p>
        </w:tc>
      </w:tr>
      <w:tr w:rsidR="004D6A9F" w:rsidRPr="004D6A9F" w14:paraId="16ABA1C6" w14:textId="77777777" w:rsidTr="004D6A9F">
        <w:trPr>
          <w:trHeight w:val="70"/>
        </w:trPr>
        <w:tc>
          <w:tcPr>
            <w:tcW w:w="817" w:type="dxa"/>
            <w:shd w:val="clear" w:color="auto" w:fill="auto"/>
            <w:noWrap/>
            <w:vAlign w:val="center"/>
            <w:hideMark/>
          </w:tcPr>
          <w:p w14:paraId="7EFAB5E6" w14:textId="77777777" w:rsidR="004D6A9F" w:rsidRPr="004D6A9F" w:rsidRDefault="004D6A9F" w:rsidP="004D6A9F">
            <w:pPr>
              <w:jc w:val="center"/>
            </w:pPr>
            <w:r w:rsidRPr="004D6A9F">
              <w:t>2</w:t>
            </w:r>
          </w:p>
        </w:tc>
        <w:tc>
          <w:tcPr>
            <w:tcW w:w="4741" w:type="dxa"/>
            <w:shd w:val="clear" w:color="auto" w:fill="auto"/>
            <w:vAlign w:val="center"/>
            <w:hideMark/>
          </w:tcPr>
          <w:p w14:paraId="73213469" w14:textId="77777777" w:rsidR="004D6A9F" w:rsidRPr="004D6A9F" w:rsidRDefault="004D6A9F" w:rsidP="004D6A9F">
            <w:r w:rsidRPr="004D6A9F">
              <w:t>Итого неподконтрольных расходов</w:t>
            </w:r>
          </w:p>
        </w:tc>
        <w:tc>
          <w:tcPr>
            <w:tcW w:w="1388" w:type="dxa"/>
            <w:shd w:val="clear" w:color="auto" w:fill="auto"/>
            <w:noWrap/>
            <w:vAlign w:val="center"/>
            <w:hideMark/>
          </w:tcPr>
          <w:p w14:paraId="5BE483B9" w14:textId="77777777" w:rsidR="004D6A9F" w:rsidRPr="004D6A9F" w:rsidRDefault="004D6A9F" w:rsidP="004D6A9F">
            <w:pPr>
              <w:jc w:val="center"/>
            </w:pPr>
            <w:r w:rsidRPr="004D6A9F">
              <w:t>17 453,66</w:t>
            </w:r>
          </w:p>
        </w:tc>
        <w:tc>
          <w:tcPr>
            <w:tcW w:w="1559" w:type="dxa"/>
            <w:shd w:val="clear" w:color="auto" w:fill="auto"/>
            <w:noWrap/>
            <w:vAlign w:val="center"/>
            <w:hideMark/>
          </w:tcPr>
          <w:p w14:paraId="689E397B" w14:textId="77777777" w:rsidR="004D6A9F" w:rsidRPr="004D6A9F" w:rsidRDefault="004D6A9F" w:rsidP="004D6A9F">
            <w:pPr>
              <w:jc w:val="center"/>
            </w:pPr>
            <w:r w:rsidRPr="004D6A9F">
              <w:t>28 466,34</w:t>
            </w:r>
          </w:p>
        </w:tc>
        <w:tc>
          <w:tcPr>
            <w:tcW w:w="1560" w:type="dxa"/>
            <w:shd w:val="clear" w:color="auto" w:fill="auto"/>
            <w:noWrap/>
            <w:vAlign w:val="center"/>
            <w:hideMark/>
          </w:tcPr>
          <w:p w14:paraId="19100565" w14:textId="77777777" w:rsidR="004D6A9F" w:rsidRPr="004D6A9F" w:rsidRDefault="004D6A9F" w:rsidP="004D6A9F">
            <w:pPr>
              <w:jc w:val="center"/>
            </w:pPr>
            <w:r w:rsidRPr="004D6A9F">
              <w:t>21 691,68</w:t>
            </w:r>
          </w:p>
        </w:tc>
      </w:tr>
    </w:tbl>
    <w:p w14:paraId="5169F79B" w14:textId="77777777" w:rsidR="004D6A9F" w:rsidRPr="004D6A9F" w:rsidRDefault="004D6A9F" w:rsidP="004D6A9F">
      <w:pPr>
        <w:jc w:val="center"/>
      </w:pPr>
    </w:p>
    <w:p w14:paraId="694CC481" w14:textId="77777777" w:rsidR="004D6A9F" w:rsidRPr="004D6A9F" w:rsidRDefault="004D6A9F" w:rsidP="004D6A9F">
      <w:pPr>
        <w:tabs>
          <w:tab w:val="left" w:pos="1890"/>
        </w:tabs>
        <w:spacing w:line="360" w:lineRule="auto"/>
        <w:ind w:firstLine="720"/>
        <w:jc w:val="both"/>
      </w:pPr>
      <w:r w:rsidRPr="004D6A9F">
        <w:t>Итого, сумма неподконтрольных расходов, подлежащая включению в необходимую валовую выручку на производство тепловой энергии на 2020 год, по мнению экспертов, составит 21 691,68 тыс. руб.</w:t>
      </w:r>
    </w:p>
    <w:p w14:paraId="411B88D7" w14:textId="77777777" w:rsidR="004D6A9F" w:rsidRPr="004D6A9F" w:rsidRDefault="004D6A9F" w:rsidP="00E22B07">
      <w:pPr>
        <w:keepNext/>
        <w:numPr>
          <w:ilvl w:val="0"/>
          <w:numId w:val="11"/>
        </w:numPr>
        <w:tabs>
          <w:tab w:val="left" w:pos="709"/>
        </w:tabs>
        <w:jc w:val="center"/>
        <w:outlineLvl w:val="0"/>
        <w:rPr>
          <w:rFonts w:ascii="Cambria" w:hAnsi="Cambria"/>
          <w:b/>
          <w:bCs/>
          <w:kern w:val="32"/>
          <w:sz w:val="32"/>
          <w:szCs w:val="32"/>
          <w:lang w:val="x-none"/>
        </w:rPr>
      </w:pPr>
      <w:bookmarkStart w:id="99" w:name="_Toc26352489"/>
      <w:r w:rsidRPr="004D6A9F">
        <w:rPr>
          <w:rFonts w:ascii="Cambria" w:hAnsi="Cambria"/>
          <w:b/>
          <w:bCs/>
          <w:kern w:val="32"/>
          <w:sz w:val="32"/>
          <w:szCs w:val="32"/>
          <w:lang w:val="x-none"/>
        </w:rPr>
        <w:t>Расчет расходов на приобретение энергетических ресурсов, холодной воды</w:t>
      </w:r>
      <w:bookmarkEnd w:id="99"/>
    </w:p>
    <w:p w14:paraId="585D833C" w14:textId="77777777" w:rsidR="004D6A9F" w:rsidRPr="004D6A9F" w:rsidRDefault="004D6A9F" w:rsidP="004D6A9F">
      <w:pPr>
        <w:tabs>
          <w:tab w:val="left" w:pos="1890"/>
        </w:tabs>
        <w:ind w:firstLine="720"/>
        <w:jc w:val="both"/>
      </w:pPr>
    </w:p>
    <w:p w14:paraId="16807A8D" w14:textId="77777777" w:rsidR="004D6A9F" w:rsidRPr="004D6A9F" w:rsidRDefault="004D6A9F" w:rsidP="004D6A9F">
      <w:pPr>
        <w:tabs>
          <w:tab w:val="left" w:pos="1890"/>
        </w:tabs>
        <w:ind w:firstLine="720"/>
        <w:jc w:val="both"/>
      </w:pPr>
      <w:r w:rsidRPr="004D6A9F">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59EA4053" w14:textId="77777777" w:rsidR="004D6A9F" w:rsidRPr="004D6A9F" w:rsidRDefault="004D6A9F" w:rsidP="004D6A9F">
      <w:pPr>
        <w:keepNext/>
        <w:outlineLvl w:val="2"/>
        <w:rPr>
          <w:b/>
          <w:sz w:val="20"/>
          <w:szCs w:val="20"/>
        </w:rPr>
      </w:pPr>
      <w:bookmarkStart w:id="100" w:name="_Toc26352490"/>
      <w:r w:rsidRPr="004D6A9F">
        <w:rPr>
          <w:b/>
          <w:sz w:val="20"/>
          <w:szCs w:val="20"/>
        </w:rPr>
        <w:t>Расходы на топливо</w:t>
      </w:r>
      <w:bookmarkEnd w:id="100"/>
    </w:p>
    <w:p w14:paraId="0AB28679" w14:textId="77777777" w:rsidR="004D6A9F" w:rsidRPr="004D6A9F" w:rsidRDefault="004D6A9F" w:rsidP="004D6A9F">
      <w:pPr>
        <w:autoSpaceDE w:val="0"/>
        <w:autoSpaceDN w:val="0"/>
        <w:adjustRightInd w:val="0"/>
        <w:ind w:firstLine="851"/>
        <w:contextualSpacing/>
        <w:jc w:val="both"/>
        <w:rPr>
          <w:rFonts w:eastAsia="Calibri"/>
          <w:lang w:eastAsia="en-US"/>
        </w:rPr>
      </w:pPr>
      <w:r w:rsidRPr="004D6A9F">
        <w:rPr>
          <w:rFonts w:eastAsia="Calibri"/>
          <w:lang w:eastAsia="en-US"/>
        </w:rPr>
        <w:t>Согласно заявке предприятия, расход натурального топлива с учетом естественной убыли предлагается в размере 28 967,66 тонн. (стр. 107, 113 том 1)</w:t>
      </w:r>
    </w:p>
    <w:p w14:paraId="7DDD8D05" w14:textId="77777777" w:rsidR="004D6A9F" w:rsidRPr="004D6A9F" w:rsidRDefault="004D6A9F" w:rsidP="004D6A9F">
      <w:pPr>
        <w:autoSpaceDE w:val="0"/>
        <w:autoSpaceDN w:val="0"/>
        <w:adjustRightInd w:val="0"/>
        <w:ind w:firstLine="851"/>
        <w:contextualSpacing/>
        <w:jc w:val="both"/>
        <w:rPr>
          <w:rFonts w:eastAsia="Calibri"/>
          <w:lang w:eastAsia="en-US"/>
        </w:rPr>
      </w:pPr>
      <w:r w:rsidRPr="004D6A9F">
        <w:rPr>
          <w:rFonts w:eastAsia="Calibri"/>
          <w:lang w:eastAsia="en-US"/>
        </w:rPr>
        <w:t xml:space="preserve">В своем предложении по установлению тарифов на тепловую энергию на 2020 год ООО «А-Энерго» просит включить затраты на натуральное топливо без доставки в сумме 15 279,28 тыс. руб. из расчета цены натурального топлива 527,46 руб./т. Расходы на доставку топлива </w:t>
      </w:r>
      <w:r w:rsidRPr="004D6A9F">
        <w:rPr>
          <w:rFonts w:eastAsia="Calibri"/>
          <w:lang w:eastAsia="en-US"/>
        </w:rPr>
        <w:lastRenderedPageBreak/>
        <w:t>автотранспортом, без погрузки- разгрузки, предприятие предлагает включить в состав затрат в сумме 10 736,57 по цене 370,64 руб./т. Совокупная цена топлива с доставкой (без погрузки-разгрузки в размере 129,3 руб./т) была заявлена в размере 527,46+370,64=898,1 руб./т. Заявленные в деле цены на топливо и доставку были заявлены предприятием в рамках дела до 01.05.2019 года.</w:t>
      </w:r>
    </w:p>
    <w:p w14:paraId="3777FA71" w14:textId="77777777" w:rsidR="004D6A9F" w:rsidRPr="004D6A9F" w:rsidRDefault="004D6A9F" w:rsidP="004D6A9F">
      <w:pPr>
        <w:autoSpaceDE w:val="0"/>
        <w:autoSpaceDN w:val="0"/>
        <w:adjustRightInd w:val="0"/>
        <w:ind w:firstLine="851"/>
        <w:contextualSpacing/>
        <w:jc w:val="both"/>
        <w:rPr>
          <w:rFonts w:eastAsia="Calibri"/>
          <w:lang w:eastAsia="en-US"/>
        </w:rPr>
      </w:pPr>
      <w:r w:rsidRPr="004D6A9F">
        <w:rPr>
          <w:rFonts w:eastAsia="Calibri"/>
          <w:lang w:eastAsia="en-US"/>
        </w:rPr>
        <w:t xml:space="preserve">Позже, ООО «А-Энерго» обратилось в адрес РЭК письмом от 19.07.2019 № 329 (вх.3736 от 19.07.2019) с информацией о том, что единственный поставщик топлива в регионе ООО «Кайчакуголь» предлагает цену за натуральное топливо с учетом доставки автотранспортом на 2020 год в размере 1 041,67 руб./т, что предполагает увеличение цены топлива с доставкой на 2020 год на 16% или на 143,57 руб./т. </w:t>
      </w:r>
    </w:p>
    <w:p w14:paraId="10CFA42F" w14:textId="77777777" w:rsidR="004D6A9F" w:rsidRPr="004D6A9F" w:rsidRDefault="004D6A9F" w:rsidP="004D6A9F">
      <w:pPr>
        <w:autoSpaceDE w:val="0"/>
        <w:autoSpaceDN w:val="0"/>
        <w:adjustRightInd w:val="0"/>
        <w:ind w:firstLine="851"/>
        <w:contextualSpacing/>
        <w:jc w:val="both"/>
        <w:rPr>
          <w:rFonts w:eastAsia="Calibri"/>
          <w:lang w:eastAsia="en-US"/>
        </w:rPr>
      </w:pPr>
      <w:r w:rsidRPr="004D6A9F">
        <w:rPr>
          <w:rFonts w:eastAsia="Calibri"/>
          <w:lang w:eastAsia="en-US"/>
        </w:rPr>
        <w:t>Кроме того, предприятие направило письмо в адрес заместителя Губернатора Кемеровской области В.Н. Телегину (исх. 446 от 04.10.2019) с информацией о том, что ООО «Кайчакуголь» предлагает поставлять уголь в 2020 году по цене 725 руб./т без НДС, а также осуществлять его доставку по цене 441,67 руб./т. Таким образом, предлагаемая цена с учетом доставки составит 725+441,67=1 166,67 руб./т без НДС. Увеличение цены от заявленной ООО «А-Энерго» в целях установления тарифов на тепловую энергию на 2020 год на 30% [1 166,67 / 898,1= 1,30].</w:t>
      </w:r>
    </w:p>
    <w:p w14:paraId="08DA5E78" w14:textId="77777777" w:rsidR="004D6A9F" w:rsidRPr="004D6A9F" w:rsidRDefault="004D6A9F" w:rsidP="004D6A9F">
      <w:pPr>
        <w:autoSpaceDE w:val="0"/>
        <w:autoSpaceDN w:val="0"/>
        <w:adjustRightInd w:val="0"/>
        <w:ind w:firstLine="851"/>
        <w:contextualSpacing/>
        <w:jc w:val="both"/>
        <w:rPr>
          <w:rFonts w:eastAsia="Calibri"/>
          <w:lang w:eastAsia="en-US"/>
        </w:rPr>
      </w:pPr>
      <w:r w:rsidRPr="004D6A9F">
        <w:rPr>
          <w:rFonts w:eastAsia="Calibri"/>
          <w:lang w:eastAsia="en-US"/>
        </w:rPr>
        <w:t>При этом, ООО «Кайчакуглесбыт» со второй половины 2019 года в конкурсах не участвует. На заявки, размещаемые ООО «А-энерго» в Единой информационной системе в сфере закупок (</w:t>
      </w:r>
      <w:r w:rsidRPr="004D6A9F">
        <w:rPr>
          <w:rFonts w:eastAsia="Calibri"/>
          <w:lang w:val="en-US" w:eastAsia="en-US"/>
        </w:rPr>
        <w:t>zakupki</w:t>
      </w:r>
      <w:r w:rsidRPr="004D6A9F">
        <w:rPr>
          <w:rFonts w:eastAsia="Calibri"/>
          <w:lang w:eastAsia="en-US"/>
        </w:rPr>
        <w:t>.</w:t>
      </w:r>
      <w:r w:rsidRPr="004D6A9F">
        <w:rPr>
          <w:rFonts w:eastAsia="Calibri"/>
          <w:lang w:val="en-US" w:eastAsia="en-US"/>
        </w:rPr>
        <w:t>gov</w:t>
      </w:r>
      <w:r w:rsidRPr="004D6A9F">
        <w:rPr>
          <w:rFonts w:eastAsia="Calibri"/>
          <w:lang w:eastAsia="en-US"/>
        </w:rPr>
        <w:t>.</w:t>
      </w:r>
      <w:r w:rsidRPr="004D6A9F">
        <w:rPr>
          <w:rFonts w:eastAsia="Calibri"/>
          <w:lang w:val="en-US" w:eastAsia="en-US"/>
        </w:rPr>
        <w:t>ru</w:t>
      </w:r>
      <w:r w:rsidRPr="004D6A9F">
        <w:rPr>
          <w:rFonts w:eastAsia="Calibri"/>
          <w:lang w:eastAsia="en-US"/>
        </w:rPr>
        <w:t>), ООО «Кайчакуглесбыт» не откликается. Шлет только коммерческие предложения в адрес ООО «А-Энерго».</w:t>
      </w:r>
    </w:p>
    <w:p w14:paraId="3C66C855" w14:textId="77777777" w:rsidR="004D6A9F" w:rsidRPr="004D6A9F" w:rsidRDefault="004D6A9F" w:rsidP="004D6A9F">
      <w:pPr>
        <w:autoSpaceDE w:val="0"/>
        <w:autoSpaceDN w:val="0"/>
        <w:adjustRightInd w:val="0"/>
        <w:ind w:firstLine="539"/>
        <w:jc w:val="both"/>
      </w:pPr>
      <w:r w:rsidRPr="004D6A9F">
        <w:rPr>
          <w:rFonts w:eastAsia="Calibri"/>
          <w:lang w:eastAsia="en-US"/>
        </w:rPr>
        <w:t>Согласно п.28 Основ ценообразования № 1075 п</w:t>
      </w:r>
      <w:r w:rsidRPr="004D6A9F">
        <w:t>ри определении плановых (расчетных) значений расходов (цен) вторым источником информации о ценах (тарифах), который орган регулирования должен использовать после установленных на очередной период регулирования цен подлежащих государственному регулированию, информацию о ценах установленных в договорах, в результате проведения торгов. Цены на уголь и его транспортировку государственному регулированию не подлежат - соответственно эксперты используют в своем анализы цены, установленные в договорах, в результате проведения торгов. Договоры предприятием представлены (стр. 1-18 том 6).</w:t>
      </w:r>
    </w:p>
    <w:p w14:paraId="4E203B32" w14:textId="77777777" w:rsidR="004D6A9F" w:rsidRPr="004D6A9F" w:rsidRDefault="004D6A9F" w:rsidP="004D6A9F">
      <w:pPr>
        <w:autoSpaceDE w:val="0"/>
        <w:autoSpaceDN w:val="0"/>
        <w:adjustRightInd w:val="0"/>
        <w:ind w:firstLine="851"/>
        <w:contextualSpacing/>
        <w:jc w:val="both"/>
      </w:pPr>
      <w:r w:rsidRPr="004D6A9F">
        <w:rPr>
          <w:rFonts w:eastAsia="Calibri"/>
          <w:lang w:eastAsia="en-US"/>
        </w:rPr>
        <w:t>Эксперты рассмотрели представленную информацию по конкурсам (том 4 стр. 103-151) на поставку угля бурого рядового и доставку топлива (закупки №№ 31807242530 поставка топлива, 31807299095 поставка топлива, 31807386291 поставка топлива, 31908109161 поставка топлива, 31908109179 перевозка топлива, 31908286977 поставка топлива, 319108287047 перевозка топлива, 31908413369 поставка топлива, 31908413411 доставка топлива), а также изучили информацию по приходу угля ООО «А-Энерго» за 9 месяцев 2019 года (</w:t>
      </w:r>
      <w:r w:rsidRPr="004D6A9F">
        <w:t>WARM.TOPL.Q3.2019).</w:t>
      </w:r>
    </w:p>
    <w:p w14:paraId="458BD098" w14:textId="77777777" w:rsidR="004D6A9F" w:rsidRPr="004D6A9F" w:rsidRDefault="004D6A9F" w:rsidP="004D6A9F">
      <w:pPr>
        <w:autoSpaceDE w:val="0"/>
        <w:autoSpaceDN w:val="0"/>
        <w:adjustRightInd w:val="0"/>
        <w:spacing w:after="200" w:line="360" w:lineRule="auto"/>
        <w:ind w:firstLine="851"/>
        <w:contextualSpacing/>
        <w:jc w:val="both"/>
      </w:pPr>
      <w:r w:rsidRPr="004D6A9F">
        <w:t>Мониторинг рынка бурого угля и его доставки предприятиям Кемеровской области на основе отчетной формы WARM.TOPL.Q3.2019 представлен в таблице 15.</w:t>
      </w:r>
    </w:p>
    <w:p w14:paraId="1FCE327C" w14:textId="77777777" w:rsidR="004D6A9F" w:rsidRPr="004D6A9F" w:rsidRDefault="004D6A9F" w:rsidP="004D6A9F">
      <w:pPr>
        <w:autoSpaceDE w:val="0"/>
        <w:autoSpaceDN w:val="0"/>
        <w:adjustRightInd w:val="0"/>
        <w:spacing w:after="200"/>
        <w:ind w:firstLine="851"/>
        <w:contextualSpacing/>
        <w:jc w:val="right"/>
      </w:pPr>
      <w:r w:rsidRPr="004D6A9F">
        <w:t>Таблица 15</w:t>
      </w:r>
    </w:p>
    <w:p w14:paraId="44737BAA" w14:textId="77777777" w:rsidR="004D6A9F" w:rsidRPr="004D6A9F" w:rsidRDefault="004D6A9F" w:rsidP="004D6A9F">
      <w:pPr>
        <w:jc w:val="center"/>
      </w:pPr>
      <w:r w:rsidRPr="004D6A9F">
        <w:t>Мониторинг цен на бурый уголь и его транспортировку</w:t>
      </w:r>
    </w:p>
    <w:p w14:paraId="1D5C0094" w14:textId="77777777" w:rsidR="004D6A9F" w:rsidRPr="004D6A9F" w:rsidRDefault="004D6A9F" w:rsidP="004D6A9F">
      <w:pPr>
        <w:jc w:val="center"/>
      </w:pPr>
      <w:r w:rsidRPr="004D6A9F">
        <w:t xml:space="preserve"> за 9 месяцев 2019 года на основе WARM.TOPL.Q3.2019</w:t>
      </w:r>
    </w:p>
    <w:p w14:paraId="6D8EDCBE" w14:textId="77777777" w:rsidR="004D6A9F" w:rsidRPr="004D6A9F" w:rsidRDefault="004D6A9F" w:rsidP="004D6A9F">
      <w:pPr>
        <w:jc w:val="center"/>
      </w:pPr>
    </w:p>
    <w:tbl>
      <w:tblPr>
        <w:tblStyle w:val="af"/>
        <w:tblW w:w="0" w:type="auto"/>
        <w:jc w:val="center"/>
        <w:tblLook w:val="04A0" w:firstRow="1" w:lastRow="0" w:firstColumn="1" w:lastColumn="0" w:noHBand="0" w:noVBand="1"/>
      </w:tblPr>
      <w:tblGrid>
        <w:gridCol w:w="846"/>
        <w:gridCol w:w="2887"/>
        <w:gridCol w:w="21"/>
        <w:gridCol w:w="3304"/>
        <w:gridCol w:w="2268"/>
      </w:tblGrid>
      <w:tr w:rsidR="004D6A9F" w:rsidRPr="004D6A9F" w14:paraId="1CD0F56D" w14:textId="77777777" w:rsidTr="00F44D0E">
        <w:trPr>
          <w:jc w:val="center"/>
        </w:trPr>
        <w:tc>
          <w:tcPr>
            <w:tcW w:w="846" w:type="dxa"/>
          </w:tcPr>
          <w:p w14:paraId="1CB760F5" w14:textId="77777777" w:rsidR="004D6A9F" w:rsidRPr="004D6A9F" w:rsidRDefault="004D6A9F" w:rsidP="004D6A9F">
            <w:r w:rsidRPr="004D6A9F">
              <w:t>п.н.</w:t>
            </w:r>
          </w:p>
        </w:tc>
        <w:tc>
          <w:tcPr>
            <w:tcW w:w="2908" w:type="dxa"/>
            <w:gridSpan w:val="2"/>
          </w:tcPr>
          <w:p w14:paraId="420F5B44" w14:textId="77777777" w:rsidR="004D6A9F" w:rsidRPr="004D6A9F" w:rsidRDefault="004D6A9F" w:rsidP="004D6A9F">
            <w:pPr>
              <w:jc w:val="center"/>
            </w:pPr>
            <w:r w:rsidRPr="004D6A9F">
              <w:t>Предприятие</w:t>
            </w:r>
          </w:p>
        </w:tc>
        <w:tc>
          <w:tcPr>
            <w:tcW w:w="3304" w:type="dxa"/>
          </w:tcPr>
          <w:p w14:paraId="622D0562" w14:textId="77777777" w:rsidR="004D6A9F" w:rsidRPr="004D6A9F" w:rsidRDefault="004D6A9F" w:rsidP="004D6A9F">
            <w:pPr>
              <w:jc w:val="center"/>
            </w:pPr>
            <w:r w:rsidRPr="004D6A9F">
              <w:t>Наименование цены</w:t>
            </w:r>
          </w:p>
        </w:tc>
        <w:tc>
          <w:tcPr>
            <w:tcW w:w="2268" w:type="dxa"/>
          </w:tcPr>
          <w:p w14:paraId="74347DF4" w14:textId="77777777" w:rsidR="004D6A9F" w:rsidRPr="004D6A9F" w:rsidRDefault="004D6A9F" w:rsidP="004D6A9F">
            <w:pPr>
              <w:jc w:val="center"/>
            </w:pPr>
            <w:r w:rsidRPr="004D6A9F">
              <w:t>руб./т</w:t>
            </w:r>
          </w:p>
        </w:tc>
      </w:tr>
      <w:tr w:rsidR="004D6A9F" w:rsidRPr="004D6A9F" w14:paraId="73E460DA" w14:textId="77777777" w:rsidTr="00F44D0E">
        <w:trPr>
          <w:jc w:val="center"/>
        </w:trPr>
        <w:tc>
          <w:tcPr>
            <w:tcW w:w="846" w:type="dxa"/>
          </w:tcPr>
          <w:p w14:paraId="17640CC6" w14:textId="77777777" w:rsidR="004D6A9F" w:rsidRPr="004D6A9F" w:rsidRDefault="004D6A9F" w:rsidP="004D6A9F">
            <w:pPr>
              <w:jc w:val="center"/>
            </w:pPr>
          </w:p>
        </w:tc>
        <w:tc>
          <w:tcPr>
            <w:tcW w:w="8480" w:type="dxa"/>
            <w:gridSpan w:val="4"/>
          </w:tcPr>
          <w:p w14:paraId="744AC7EA" w14:textId="77777777" w:rsidR="004D6A9F" w:rsidRPr="004D6A9F" w:rsidRDefault="004D6A9F" w:rsidP="004D6A9F">
            <w:pPr>
              <w:jc w:val="center"/>
            </w:pPr>
            <w:r w:rsidRPr="004D6A9F">
              <w:t>Мариинский муниципальный район</w:t>
            </w:r>
          </w:p>
        </w:tc>
      </w:tr>
      <w:tr w:rsidR="004D6A9F" w:rsidRPr="004D6A9F" w14:paraId="50E256C4" w14:textId="77777777" w:rsidTr="00F44D0E">
        <w:trPr>
          <w:jc w:val="center"/>
        </w:trPr>
        <w:tc>
          <w:tcPr>
            <w:tcW w:w="846" w:type="dxa"/>
            <w:vMerge w:val="restart"/>
          </w:tcPr>
          <w:p w14:paraId="1B648D59" w14:textId="77777777" w:rsidR="004D6A9F" w:rsidRPr="004D6A9F" w:rsidRDefault="004D6A9F" w:rsidP="004D6A9F">
            <w:pPr>
              <w:jc w:val="center"/>
            </w:pPr>
            <w:r w:rsidRPr="004D6A9F">
              <w:t>1.</w:t>
            </w:r>
          </w:p>
        </w:tc>
        <w:tc>
          <w:tcPr>
            <w:tcW w:w="2908" w:type="dxa"/>
            <w:gridSpan w:val="2"/>
            <w:vMerge w:val="restart"/>
          </w:tcPr>
          <w:p w14:paraId="7B8F5670" w14:textId="77777777" w:rsidR="004D6A9F" w:rsidRPr="004D6A9F" w:rsidRDefault="004D6A9F" w:rsidP="004D6A9F">
            <w:pPr>
              <w:jc w:val="center"/>
            </w:pPr>
            <w:r w:rsidRPr="004D6A9F">
              <w:t>ООО «А-Энерго»</w:t>
            </w:r>
          </w:p>
        </w:tc>
        <w:tc>
          <w:tcPr>
            <w:tcW w:w="3304" w:type="dxa"/>
          </w:tcPr>
          <w:p w14:paraId="44F3EEFD" w14:textId="77777777" w:rsidR="004D6A9F" w:rsidRPr="004D6A9F" w:rsidRDefault="004D6A9F" w:rsidP="004D6A9F">
            <w:r w:rsidRPr="004D6A9F">
              <w:t>цена с учетом транспортировки</w:t>
            </w:r>
          </w:p>
        </w:tc>
        <w:tc>
          <w:tcPr>
            <w:tcW w:w="2268" w:type="dxa"/>
          </w:tcPr>
          <w:p w14:paraId="5D2433C1" w14:textId="77777777" w:rsidR="004D6A9F" w:rsidRPr="004D6A9F" w:rsidRDefault="004D6A9F" w:rsidP="004D6A9F">
            <w:pPr>
              <w:jc w:val="center"/>
            </w:pPr>
            <w:r w:rsidRPr="004D6A9F">
              <w:t>990,78</w:t>
            </w:r>
          </w:p>
        </w:tc>
      </w:tr>
      <w:tr w:rsidR="004D6A9F" w:rsidRPr="004D6A9F" w14:paraId="3D8C9FA4" w14:textId="77777777" w:rsidTr="00F44D0E">
        <w:trPr>
          <w:jc w:val="center"/>
        </w:trPr>
        <w:tc>
          <w:tcPr>
            <w:tcW w:w="846" w:type="dxa"/>
            <w:vMerge/>
          </w:tcPr>
          <w:p w14:paraId="16278D60" w14:textId="77777777" w:rsidR="004D6A9F" w:rsidRPr="004D6A9F" w:rsidRDefault="004D6A9F" w:rsidP="004D6A9F">
            <w:pPr>
              <w:jc w:val="center"/>
            </w:pPr>
          </w:p>
        </w:tc>
        <w:tc>
          <w:tcPr>
            <w:tcW w:w="2908" w:type="dxa"/>
            <w:gridSpan w:val="2"/>
            <w:vMerge/>
          </w:tcPr>
          <w:p w14:paraId="06674C22" w14:textId="77777777" w:rsidR="004D6A9F" w:rsidRPr="004D6A9F" w:rsidRDefault="004D6A9F" w:rsidP="004D6A9F">
            <w:pPr>
              <w:jc w:val="center"/>
            </w:pPr>
          </w:p>
        </w:tc>
        <w:tc>
          <w:tcPr>
            <w:tcW w:w="3304" w:type="dxa"/>
          </w:tcPr>
          <w:p w14:paraId="43E066EE" w14:textId="77777777" w:rsidR="004D6A9F" w:rsidRPr="004D6A9F" w:rsidRDefault="004D6A9F" w:rsidP="004D6A9F">
            <w:r w:rsidRPr="004D6A9F">
              <w:t>цена натурального топлива</w:t>
            </w:r>
          </w:p>
        </w:tc>
        <w:tc>
          <w:tcPr>
            <w:tcW w:w="2268" w:type="dxa"/>
          </w:tcPr>
          <w:p w14:paraId="12D9833E" w14:textId="77777777" w:rsidR="004D6A9F" w:rsidRPr="004D6A9F" w:rsidRDefault="004D6A9F" w:rsidP="004D6A9F">
            <w:pPr>
              <w:jc w:val="center"/>
            </w:pPr>
            <w:r w:rsidRPr="004D6A9F">
              <w:t>506,24</w:t>
            </w:r>
          </w:p>
        </w:tc>
      </w:tr>
      <w:tr w:rsidR="004D6A9F" w:rsidRPr="004D6A9F" w14:paraId="04A702B9" w14:textId="77777777" w:rsidTr="00F44D0E">
        <w:trPr>
          <w:jc w:val="center"/>
        </w:trPr>
        <w:tc>
          <w:tcPr>
            <w:tcW w:w="846" w:type="dxa"/>
            <w:vMerge/>
          </w:tcPr>
          <w:p w14:paraId="56D5204E" w14:textId="77777777" w:rsidR="004D6A9F" w:rsidRPr="004D6A9F" w:rsidRDefault="004D6A9F" w:rsidP="004D6A9F">
            <w:pPr>
              <w:jc w:val="center"/>
            </w:pPr>
          </w:p>
        </w:tc>
        <w:tc>
          <w:tcPr>
            <w:tcW w:w="2908" w:type="dxa"/>
            <w:gridSpan w:val="2"/>
            <w:vMerge/>
          </w:tcPr>
          <w:p w14:paraId="49454659" w14:textId="77777777" w:rsidR="004D6A9F" w:rsidRPr="004D6A9F" w:rsidRDefault="004D6A9F" w:rsidP="004D6A9F">
            <w:pPr>
              <w:jc w:val="center"/>
            </w:pPr>
          </w:p>
        </w:tc>
        <w:tc>
          <w:tcPr>
            <w:tcW w:w="3304" w:type="dxa"/>
          </w:tcPr>
          <w:p w14:paraId="01A8A166" w14:textId="77777777" w:rsidR="004D6A9F" w:rsidRPr="004D6A9F" w:rsidRDefault="004D6A9F" w:rsidP="004D6A9F">
            <w:r w:rsidRPr="004D6A9F">
              <w:t>цена транспортировки</w:t>
            </w:r>
          </w:p>
        </w:tc>
        <w:tc>
          <w:tcPr>
            <w:tcW w:w="2268" w:type="dxa"/>
          </w:tcPr>
          <w:p w14:paraId="3D446A18" w14:textId="77777777" w:rsidR="004D6A9F" w:rsidRPr="004D6A9F" w:rsidRDefault="004D6A9F" w:rsidP="004D6A9F">
            <w:pPr>
              <w:jc w:val="center"/>
            </w:pPr>
            <w:r w:rsidRPr="004D6A9F">
              <w:t>484,54</w:t>
            </w:r>
          </w:p>
        </w:tc>
      </w:tr>
      <w:tr w:rsidR="004D6A9F" w:rsidRPr="004D6A9F" w14:paraId="395D3DFB" w14:textId="77777777" w:rsidTr="00F44D0E">
        <w:trPr>
          <w:jc w:val="center"/>
        </w:trPr>
        <w:tc>
          <w:tcPr>
            <w:tcW w:w="846" w:type="dxa"/>
            <w:vMerge w:val="restart"/>
          </w:tcPr>
          <w:p w14:paraId="162036A5" w14:textId="77777777" w:rsidR="004D6A9F" w:rsidRPr="004D6A9F" w:rsidRDefault="004D6A9F" w:rsidP="004D6A9F">
            <w:pPr>
              <w:jc w:val="center"/>
            </w:pPr>
            <w:r w:rsidRPr="004D6A9F">
              <w:t>2.</w:t>
            </w:r>
          </w:p>
        </w:tc>
        <w:tc>
          <w:tcPr>
            <w:tcW w:w="2908" w:type="dxa"/>
            <w:gridSpan w:val="2"/>
            <w:vMerge w:val="restart"/>
          </w:tcPr>
          <w:p w14:paraId="6CDD1DB2" w14:textId="77777777" w:rsidR="004D6A9F" w:rsidRPr="004D6A9F" w:rsidRDefault="004D6A9F" w:rsidP="004D6A9F">
            <w:pPr>
              <w:jc w:val="center"/>
            </w:pPr>
            <w:r w:rsidRPr="004D6A9F">
              <w:t>ООО «Мариинск-Тревел»</w:t>
            </w:r>
          </w:p>
        </w:tc>
        <w:tc>
          <w:tcPr>
            <w:tcW w:w="3304" w:type="dxa"/>
          </w:tcPr>
          <w:p w14:paraId="79C939FC" w14:textId="77777777" w:rsidR="004D6A9F" w:rsidRPr="004D6A9F" w:rsidRDefault="004D6A9F" w:rsidP="004D6A9F">
            <w:r w:rsidRPr="004D6A9F">
              <w:t>цена с учетом транспортировки</w:t>
            </w:r>
          </w:p>
        </w:tc>
        <w:tc>
          <w:tcPr>
            <w:tcW w:w="2268" w:type="dxa"/>
          </w:tcPr>
          <w:p w14:paraId="37C2705C" w14:textId="77777777" w:rsidR="004D6A9F" w:rsidRPr="004D6A9F" w:rsidRDefault="004D6A9F" w:rsidP="004D6A9F">
            <w:pPr>
              <w:jc w:val="center"/>
            </w:pPr>
            <w:r w:rsidRPr="004D6A9F">
              <w:t>1438,78</w:t>
            </w:r>
          </w:p>
        </w:tc>
      </w:tr>
      <w:tr w:rsidR="004D6A9F" w:rsidRPr="004D6A9F" w14:paraId="4AFF04AD" w14:textId="77777777" w:rsidTr="00F44D0E">
        <w:trPr>
          <w:jc w:val="center"/>
        </w:trPr>
        <w:tc>
          <w:tcPr>
            <w:tcW w:w="846" w:type="dxa"/>
            <w:vMerge/>
          </w:tcPr>
          <w:p w14:paraId="491FA7BD" w14:textId="77777777" w:rsidR="004D6A9F" w:rsidRPr="004D6A9F" w:rsidRDefault="004D6A9F" w:rsidP="004D6A9F">
            <w:pPr>
              <w:jc w:val="center"/>
            </w:pPr>
          </w:p>
        </w:tc>
        <w:tc>
          <w:tcPr>
            <w:tcW w:w="2908" w:type="dxa"/>
            <w:gridSpan w:val="2"/>
            <w:vMerge/>
          </w:tcPr>
          <w:p w14:paraId="5E72EA88" w14:textId="77777777" w:rsidR="004D6A9F" w:rsidRPr="004D6A9F" w:rsidRDefault="004D6A9F" w:rsidP="004D6A9F">
            <w:pPr>
              <w:jc w:val="center"/>
            </w:pPr>
          </w:p>
        </w:tc>
        <w:tc>
          <w:tcPr>
            <w:tcW w:w="3304" w:type="dxa"/>
          </w:tcPr>
          <w:p w14:paraId="799C3A52" w14:textId="77777777" w:rsidR="004D6A9F" w:rsidRPr="004D6A9F" w:rsidRDefault="004D6A9F" w:rsidP="004D6A9F">
            <w:r w:rsidRPr="004D6A9F">
              <w:t>цена натурального топлива</w:t>
            </w:r>
          </w:p>
        </w:tc>
        <w:tc>
          <w:tcPr>
            <w:tcW w:w="2268" w:type="dxa"/>
          </w:tcPr>
          <w:p w14:paraId="79765099" w14:textId="77777777" w:rsidR="004D6A9F" w:rsidRPr="004D6A9F" w:rsidRDefault="004D6A9F" w:rsidP="004D6A9F">
            <w:pPr>
              <w:jc w:val="center"/>
            </w:pPr>
            <w:r w:rsidRPr="004D6A9F">
              <w:t>852,35</w:t>
            </w:r>
          </w:p>
        </w:tc>
      </w:tr>
      <w:tr w:rsidR="004D6A9F" w:rsidRPr="004D6A9F" w14:paraId="20CB66DA" w14:textId="77777777" w:rsidTr="00F44D0E">
        <w:trPr>
          <w:jc w:val="center"/>
        </w:trPr>
        <w:tc>
          <w:tcPr>
            <w:tcW w:w="846" w:type="dxa"/>
            <w:vMerge/>
          </w:tcPr>
          <w:p w14:paraId="34634DDF" w14:textId="77777777" w:rsidR="004D6A9F" w:rsidRPr="004D6A9F" w:rsidRDefault="004D6A9F" w:rsidP="004D6A9F">
            <w:pPr>
              <w:jc w:val="center"/>
            </w:pPr>
          </w:p>
        </w:tc>
        <w:tc>
          <w:tcPr>
            <w:tcW w:w="2908" w:type="dxa"/>
            <w:gridSpan w:val="2"/>
            <w:vMerge/>
          </w:tcPr>
          <w:p w14:paraId="60AF2280" w14:textId="77777777" w:rsidR="004D6A9F" w:rsidRPr="004D6A9F" w:rsidRDefault="004D6A9F" w:rsidP="004D6A9F">
            <w:pPr>
              <w:jc w:val="center"/>
            </w:pPr>
          </w:p>
        </w:tc>
        <w:tc>
          <w:tcPr>
            <w:tcW w:w="3304" w:type="dxa"/>
          </w:tcPr>
          <w:p w14:paraId="39CB7512" w14:textId="77777777" w:rsidR="004D6A9F" w:rsidRPr="004D6A9F" w:rsidRDefault="004D6A9F" w:rsidP="004D6A9F">
            <w:r w:rsidRPr="004D6A9F">
              <w:t>цена транспортировки</w:t>
            </w:r>
          </w:p>
        </w:tc>
        <w:tc>
          <w:tcPr>
            <w:tcW w:w="2268" w:type="dxa"/>
          </w:tcPr>
          <w:p w14:paraId="4D5714F2" w14:textId="77777777" w:rsidR="004D6A9F" w:rsidRPr="004D6A9F" w:rsidRDefault="004D6A9F" w:rsidP="004D6A9F">
            <w:pPr>
              <w:jc w:val="center"/>
            </w:pPr>
            <w:r w:rsidRPr="004D6A9F">
              <w:t>586,43</w:t>
            </w:r>
          </w:p>
        </w:tc>
      </w:tr>
      <w:tr w:rsidR="004D6A9F" w:rsidRPr="004D6A9F" w14:paraId="42C6F652" w14:textId="77777777" w:rsidTr="00F44D0E">
        <w:trPr>
          <w:jc w:val="center"/>
        </w:trPr>
        <w:tc>
          <w:tcPr>
            <w:tcW w:w="846" w:type="dxa"/>
            <w:vMerge w:val="restart"/>
          </w:tcPr>
          <w:p w14:paraId="363571FE" w14:textId="77777777" w:rsidR="004D6A9F" w:rsidRPr="004D6A9F" w:rsidRDefault="004D6A9F" w:rsidP="004D6A9F">
            <w:pPr>
              <w:jc w:val="center"/>
            </w:pPr>
            <w:r w:rsidRPr="004D6A9F">
              <w:lastRenderedPageBreak/>
              <w:t>3.</w:t>
            </w:r>
          </w:p>
        </w:tc>
        <w:tc>
          <w:tcPr>
            <w:tcW w:w="2908" w:type="dxa"/>
            <w:gridSpan w:val="2"/>
            <w:vMerge w:val="restart"/>
          </w:tcPr>
          <w:p w14:paraId="3B62EAFA" w14:textId="77777777" w:rsidR="004D6A9F" w:rsidRPr="004D6A9F" w:rsidRDefault="004D6A9F" w:rsidP="004D6A9F">
            <w:pPr>
              <w:jc w:val="center"/>
            </w:pPr>
            <w:r w:rsidRPr="004D6A9F">
              <w:t>ООО «Теплоснаб»</w:t>
            </w:r>
          </w:p>
        </w:tc>
        <w:tc>
          <w:tcPr>
            <w:tcW w:w="3304" w:type="dxa"/>
          </w:tcPr>
          <w:p w14:paraId="5CDD3A28" w14:textId="77777777" w:rsidR="004D6A9F" w:rsidRPr="004D6A9F" w:rsidRDefault="004D6A9F" w:rsidP="004D6A9F">
            <w:r w:rsidRPr="004D6A9F">
              <w:t>цена с учетом транспортировки</w:t>
            </w:r>
          </w:p>
        </w:tc>
        <w:tc>
          <w:tcPr>
            <w:tcW w:w="2268" w:type="dxa"/>
          </w:tcPr>
          <w:p w14:paraId="2E0CF95B" w14:textId="77777777" w:rsidR="004D6A9F" w:rsidRPr="004D6A9F" w:rsidRDefault="004D6A9F" w:rsidP="004D6A9F">
            <w:pPr>
              <w:jc w:val="center"/>
            </w:pPr>
            <w:r w:rsidRPr="004D6A9F">
              <w:t>1 336,43</w:t>
            </w:r>
          </w:p>
        </w:tc>
      </w:tr>
      <w:tr w:rsidR="004D6A9F" w:rsidRPr="004D6A9F" w14:paraId="49143A90" w14:textId="77777777" w:rsidTr="00F44D0E">
        <w:trPr>
          <w:jc w:val="center"/>
        </w:trPr>
        <w:tc>
          <w:tcPr>
            <w:tcW w:w="846" w:type="dxa"/>
            <w:vMerge/>
          </w:tcPr>
          <w:p w14:paraId="65E46E98" w14:textId="77777777" w:rsidR="004D6A9F" w:rsidRPr="004D6A9F" w:rsidRDefault="004D6A9F" w:rsidP="004D6A9F">
            <w:pPr>
              <w:jc w:val="center"/>
            </w:pPr>
          </w:p>
        </w:tc>
        <w:tc>
          <w:tcPr>
            <w:tcW w:w="2908" w:type="dxa"/>
            <w:gridSpan w:val="2"/>
            <w:vMerge/>
          </w:tcPr>
          <w:p w14:paraId="0773B003" w14:textId="77777777" w:rsidR="004D6A9F" w:rsidRPr="004D6A9F" w:rsidRDefault="004D6A9F" w:rsidP="004D6A9F">
            <w:pPr>
              <w:jc w:val="center"/>
            </w:pPr>
          </w:p>
        </w:tc>
        <w:tc>
          <w:tcPr>
            <w:tcW w:w="3304" w:type="dxa"/>
          </w:tcPr>
          <w:p w14:paraId="7C34210D" w14:textId="77777777" w:rsidR="004D6A9F" w:rsidRPr="004D6A9F" w:rsidRDefault="004D6A9F" w:rsidP="004D6A9F">
            <w:r w:rsidRPr="004D6A9F">
              <w:t>цена натурального топлива</w:t>
            </w:r>
          </w:p>
        </w:tc>
        <w:tc>
          <w:tcPr>
            <w:tcW w:w="2268" w:type="dxa"/>
          </w:tcPr>
          <w:p w14:paraId="76E4F83D" w14:textId="77777777" w:rsidR="004D6A9F" w:rsidRPr="004D6A9F" w:rsidRDefault="004D6A9F" w:rsidP="004D6A9F">
            <w:pPr>
              <w:jc w:val="center"/>
            </w:pPr>
            <w:r w:rsidRPr="004D6A9F">
              <w:t>750,00</w:t>
            </w:r>
          </w:p>
        </w:tc>
      </w:tr>
      <w:tr w:rsidR="004D6A9F" w:rsidRPr="004D6A9F" w14:paraId="42ACB4B8" w14:textId="77777777" w:rsidTr="00F44D0E">
        <w:trPr>
          <w:jc w:val="center"/>
        </w:trPr>
        <w:tc>
          <w:tcPr>
            <w:tcW w:w="846" w:type="dxa"/>
            <w:vMerge/>
          </w:tcPr>
          <w:p w14:paraId="281790A3" w14:textId="77777777" w:rsidR="004D6A9F" w:rsidRPr="004D6A9F" w:rsidRDefault="004D6A9F" w:rsidP="004D6A9F">
            <w:pPr>
              <w:jc w:val="center"/>
            </w:pPr>
          </w:p>
        </w:tc>
        <w:tc>
          <w:tcPr>
            <w:tcW w:w="2908" w:type="dxa"/>
            <w:gridSpan w:val="2"/>
            <w:vMerge/>
          </w:tcPr>
          <w:p w14:paraId="2B148D64" w14:textId="77777777" w:rsidR="004D6A9F" w:rsidRPr="004D6A9F" w:rsidRDefault="004D6A9F" w:rsidP="004D6A9F">
            <w:pPr>
              <w:jc w:val="center"/>
            </w:pPr>
          </w:p>
        </w:tc>
        <w:tc>
          <w:tcPr>
            <w:tcW w:w="3304" w:type="dxa"/>
          </w:tcPr>
          <w:p w14:paraId="4E80F671" w14:textId="77777777" w:rsidR="004D6A9F" w:rsidRPr="004D6A9F" w:rsidRDefault="004D6A9F" w:rsidP="004D6A9F">
            <w:r w:rsidRPr="004D6A9F">
              <w:t>цена транспортировки</w:t>
            </w:r>
          </w:p>
        </w:tc>
        <w:tc>
          <w:tcPr>
            <w:tcW w:w="2268" w:type="dxa"/>
          </w:tcPr>
          <w:p w14:paraId="447B20F8" w14:textId="77777777" w:rsidR="004D6A9F" w:rsidRPr="004D6A9F" w:rsidRDefault="004D6A9F" w:rsidP="004D6A9F">
            <w:pPr>
              <w:jc w:val="center"/>
            </w:pPr>
            <w:r w:rsidRPr="004D6A9F">
              <w:t>586,43</w:t>
            </w:r>
          </w:p>
        </w:tc>
      </w:tr>
      <w:tr w:rsidR="004D6A9F" w:rsidRPr="004D6A9F" w14:paraId="42C63233" w14:textId="77777777" w:rsidTr="00F44D0E">
        <w:trPr>
          <w:jc w:val="center"/>
        </w:trPr>
        <w:tc>
          <w:tcPr>
            <w:tcW w:w="846" w:type="dxa"/>
            <w:vMerge w:val="restart"/>
          </w:tcPr>
          <w:p w14:paraId="769DBC86" w14:textId="77777777" w:rsidR="004D6A9F" w:rsidRPr="004D6A9F" w:rsidRDefault="004D6A9F" w:rsidP="004D6A9F">
            <w:pPr>
              <w:jc w:val="center"/>
            </w:pPr>
            <w:r w:rsidRPr="004D6A9F">
              <w:t>4.</w:t>
            </w:r>
          </w:p>
        </w:tc>
        <w:tc>
          <w:tcPr>
            <w:tcW w:w="2908" w:type="dxa"/>
            <w:gridSpan w:val="2"/>
            <w:vMerge w:val="restart"/>
          </w:tcPr>
          <w:p w14:paraId="1C565E0A" w14:textId="77777777" w:rsidR="004D6A9F" w:rsidRPr="004D6A9F" w:rsidRDefault="004D6A9F" w:rsidP="004D6A9F">
            <w:pPr>
              <w:jc w:val="center"/>
            </w:pPr>
            <w:r w:rsidRPr="004D6A9F">
              <w:t>Красноярская дирекция по тепловодоснабжению</w:t>
            </w:r>
          </w:p>
        </w:tc>
        <w:tc>
          <w:tcPr>
            <w:tcW w:w="3304" w:type="dxa"/>
          </w:tcPr>
          <w:p w14:paraId="386254C3" w14:textId="77777777" w:rsidR="004D6A9F" w:rsidRPr="004D6A9F" w:rsidRDefault="004D6A9F" w:rsidP="004D6A9F">
            <w:r w:rsidRPr="004D6A9F">
              <w:t>цена с учетом транспортировки</w:t>
            </w:r>
          </w:p>
        </w:tc>
        <w:tc>
          <w:tcPr>
            <w:tcW w:w="2268" w:type="dxa"/>
          </w:tcPr>
          <w:p w14:paraId="2F5AA059" w14:textId="77777777" w:rsidR="004D6A9F" w:rsidRPr="004D6A9F" w:rsidRDefault="004D6A9F" w:rsidP="004D6A9F">
            <w:pPr>
              <w:jc w:val="center"/>
            </w:pPr>
            <w:r w:rsidRPr="004D6A9F">
              <w:t>1 045,64</w:t>
            </w:r>
          </w:p>
        </w:tc>
      </w:tr>
      <w:tr w:rsidR="004D6A9F" w:rsidRPr="004D6A9F" w14:paraId="5BF3F329" w14:textId="77777777" w:rsidTr="00F44D0E">
        <w:trPr>
          <w:jc w:val="center"/>
        </w:trPr>
        <w:tc>
          <w:tcPr>
            <w:tcW w:w="846" w:type="dxa"/>
            <w:vMerge/>
          </w:tcPr>
          <w:p w14:paraId="4880AD63" w14:textId="77777777" w:rsidR="004D6A9F" w:rsidRPr="004D6A9F" w:rsidRDefault="004D6A9F" w:rsidP="004D6A9F">
            <w:pPr>
              <w:jc w:val="center"/>
            </w:pPr>
          </w:p>
        </w:tc>
        <w:tc>
          <w:tcPr>
            <w:tcW w:w="2908" w:type="dxa"/>
            <w:gridSpan w:val="2"/>
            <w:vMerge/>
          </w:tcPr>
          <w:p w14:paraId="0B888729" w14:textId="77777777" w:rsidR="004D6A9F" w:rsidRPr="004D6A9F" w:rsidRDefault="004D6A9F" w:rsidP="004D6A9F">
            <w:pPr>
              <w:jc w:val="center"/>
            </w:pPr>
          </w:p>
        </w:tc>
        <w:tc>
          <w:tcPr>
            <w:tcW w:w="3304" w:type="dxa"/>
          </w:tcPr>
          <w:p w14:paraId="0FB5DB5B" w14:textId="77777777" w:rsidR="004D6A9F" w:rsidRPr="004D6A9F" w:rsidRDefault="004D6A9F" w:rsidP="004D6A9F">
            <w:r w:rsidRPr="004D6A9F">
              <w:t>цена натурального топлива</w:t>
            </w:r>
          </w:p>
        </w:tc>
        <w:tc>
          <w:tcPr>
            <w:tcW w:w="2268" w:type="dxa"/>
          </w:tcPr>
          <w:p w14:paraId="4EACF305" w14:textId="77777777" w:rsidR="004D6A9F" w:rsidRPr="004D6A9F" w:rsidRDefault="004D6A9F" w:rsidP="004D6A9F">
            <w:pPr>
              <w:jc w:val="center"/>
            </w:pPr>
            <w:r w:rsidRPr="004D6A9F">
              <w:t>994,00</w:t>
            </w:r>
          </w:p>
        </w:tc>
      </w:tr>
      <w:tr w:rsidR="004D6A9F" w:rsidRPr="004D6A9F" w14:paraId="4BF8DE6D" w14:textId="77777777" w:rsidTr="00F44D0E">
        <w:trPr>
          <w:jc w:val="center"/>
        </w:trPr>
        <w:tc>
          <w:tcPr>
            <w:tcW w:w="846" w:type="dxa"/>
            <w:vMerge/>
          </w:tcPr>
          <w:p w14:paraId="38C45EC3" w14:textId="77777777" w:rsidR="004D6A9F" w:rsidRPr="004D6A9F" w:rsidRDefault="004D6A9F" w:rsidP="004D6A9F">
            <w:pPr>
              <w:jc w:val="center"/>
            </w:pPr>
          </w:p>
        </w:tc>
        <w:tc>
          <w:tcPr>
            <w:tcW w:w="2908" w:type="dxa"/>
            <w:gridSpan w:val="2"/>
            <w:vMerge/>
          </w:tcPr>
          <w:p w14:paraId="607423C6" w14:textId="77777777" w:rsidR="004D6A9F" w:rsidRPr="004D6A9F" w:rsidRDefault="004D6A9F" w:rsidP="004D6A9F">
            <w:pPr>
              <w:jc w:val="center"/>
            </w:pPr>
          </w:p>
        </w:tc>
        <w:tc>
          <w:tcPr>
            <w:tcW w:w="3304" w:type="dxa"/>
          </w:tcPr>
          <w:p w14:paraId="628D40F7" w14:textId="77777777" w:rsidR="004D6A9F" w:rsidRPr="004D6A9F" w:rsidRDefault="004D6A9F" w:rsidP="004D6A9F">
            <w:r w:rsidRPr="004D6A9F">
              <w:t>цена транспортировки</w:t>
            </w:r>
          </w:p>
        </w:tc>
        <w:tc>
          <w:tcPr>
            <w:tcW w:w="2268" w:type="dxa"/>
          </w:tcPr>
          <w:p w14:paraId="60021BFF" w14:textId="77777777" w:rsidR="004D6A9F" w:rsidRPr="004D6A9F" w:rsidRDefault="004D6A9F" w:rsidP="004D6A9F">
            <w:pPr>
              <w:jc w:val="center"/>
            </w:pPr>
            <w:r w:rsidRPr="004D6A9F">
              <w:t>51,64</w:t>
            </w:r>
          </w:p>
        </w:tc>
      </w:tr>
      <w:tr w:rsidR="004D6A9F" w:rsidRPr="004D6A9F" w14:paraId="6034C855" w14:textId="77777777" w:rsidTr="00F44D0E">
        <w:trPr>
          <w:jc w:val="center"/>
        </w:trPr>
        <w:tc>
          <w:tcPr>
            <w:tcW w:w="846" w:type="dxa"/>
            <w:vMerge w:val="restart"/>
          </w:tcPr>
          <w:p w14:paraId="2579DECE" w14:textId="77777777" w:rsidR="004D6A9F" w:rsidRPr="004D6A9F" w:rsidRDefault="004D6A9F" w:rsidP="004D6A9F">
            <w:pPr>
              <w:jc w:val="center"/>
            </w:pPr>
            <w:r w:rsidRPr="004D6A9F">
              <w:t>5</w:t>
            </w:r>
          </w:p>
        </w:tc>
        <w:tc>
          <w:tcPr>
            <w:tcW w:w="2908" w:type="dxa"/>
            <w:gridSpan w:val="2"/>
            <w:vMerge w:val="restart"/>
          </w:tcPr>
          <w:p w14:paraId="4F654B31" w14:textId="77777777" w:rsidR="004D6A9F" w:rsidRPr="004D6A9F" w:rsidRDefault="004D6A9F" w:rsidP="004D6A9F">
            <w:pPr>
              <w:jc w:val="center"/>
            </w:pPr>
            <w:r w:rsidRPr="004D6A9F">
              <w:t>ООО «Комплекс Услуги»</w:t>
            </w:r>
          </w:p>
        </w:tc>
        <w:tc>
          <w:tcPr>
            <w:tcW w:w="3304" w:type="dxa"/>
          </w:tcPr>
          <w:p w14:paraId="7C028624" w14:textId="77777777" w:rsidR="004D6A9F" w:rsidRPr="004D6A9F" w:rsidRDefault="004D6A9F" w:rsidP="004D6A9F">
            <w:r w:rsidRPr="004D6A9F">
              <w:t>цена с учетом транспортировки</w:t>
            </w:r>
          </w:p>
        </w:tc>
        <w:tc>
          <w:tcPr>
            <w:tcW w:w="2268" w:type="dxa"/>
          </w:tcPr>
          <w:p w14:paraId="07E11023" w14:textId="77777777" w:rsidR="004D6A9F" w:rsidRPr="004D6A9F" w:rsidRDefault="004D6A9F" w:rsidP="004D6A9F">
            <w:pPr>
              <w:jc w:val="center"/>
            </w:pPr>
            <w:r w:rsidRPr="004D6A9F">
              <w:t>1 186,00</w:t>
            </w:r>
          </w:p>
        </w:tc>
      </w:tr>
      <w:tr w:rsidR="004D6A9F" w:rsidRPr="004D6A9F" w14:paraId="4BE4E670" w14:textId="77777777" w:rsidTr="00F44D0E">
        <w:trPr>
          <w:jc w:val="center"/>
        </w:trPr>
        <w:tc>
          <w:tcPr>
            <w:tcW w:w="846" w:type="dxa"/>
            <w:vMerge/>
          </w:tcPr>
          <w:p w14:paraId="63F658DE" w14:textId="77777777" w:rsidR="004D6A9F" w:rsidRPr="004D6A9F" w:rsidRDefault="004D6A9F" w:rsidP="004D6A9F">
            <w:pPr>
              <w:jc w:val="center"/>
            </w:pPr>
          </w:p>
        </w:tc>
        <w:tc>
          <w:tcPr>
            <w:tcW w:w="2908" w:type="dxa"/>
            <w:gridSpan w:val="2"/>
            <w:vMerge/>
          </w:tcPr>
          <w:p w14:paraId="7CBC1D61" w14:textId="77777777" w:rsidR="004D6A9F" w:rsidRPr="004D6A9F" w:rsidRDefault="004D6A9F" w:rsidP="004D6A9F">
            <w:pPr>
              <w:jc w:val="center"/>
            </w:pPr>
          </w:p>
        </w:tc>
        <w:tc>
          <w:tcPr>
            <w:tcW w:w="3304" w:type="dxa"/>
          </w:tcPr>
          <w:p w14:paraId="57BFFF2F" w14:textId="77777777" w:rsidR="004D6A9F" w:rsidRPr="004D6A9F" w:rsidRDefault="004D6A9F" w:rsidP="004D6A9F">
            <w:r w:rsidRPr="004D6A9F">
              <w:t>цена натурального топлива</w:t>
            </w:r>
          </w:p>
        </w:tc>
        <w:tc>
          <w:tcPr>
            <w:tcW w:w="2268" w:type="dxa"/>
          </w:tcPr>
          <w:p w14:paraId="7BAD8C1B" w14:textId="77777777" w:rsidR="004D6A9F" w:rsidRPr="004D6A9F" w:rsidRDefault="004D6A9F" w:rsidP="004D6A9F">
            <w:pPr>
              <w:jc w:val="center"/>
            </w:pPr>
            <w:r w:rsidRPr="004D6A9F">
              <w:t>1 186,00</w:t>
            </w:r>
          </w:p>
        </w:tc>
      </w:tr>
      <w:tr w:rsidR="004D6A9F" w:rsidRPr="004D6A9F" w14:paraId="4C91257C" w14:textId="77777777" w:rsidTr="00F44D0E">
        <w:trPr>
          <w:jc w:val="center"/>
        </w:trPr>
        <w:tc>
          <w:tcPr>
            <w:tcW w:w="846" w:type="dxa"/>
            <w:vMerge/>
          </w:tcPr>
          <w:p w14:paraId="27692FA1" w14:textId="77777777" w:rsidR="004D6A9F" w:rsidRPr="004D6A9F" w:rsidRDefault="004D6A9F" w:rsidP="004D6A9F">
            <w:pPr>
              <w:jc w:val="center"/>
            </w:pPr>
          </w:p>
        </w:tc>
        <w:tc>
          <w:tcPr>
            <w:tcW w:w="2908" w:type="dxa"/>
            <w:gridSpan w:val="2"/>
            <w:vMerge/>
          </w:tcPr>
          <w:p w14:paraId="0954FE45" w14:textId="77777777" w:rsidR="004D6A9F" w:rsidRPr="004D6A9F" w:rsidRDefault="004D6A9F" w:rsidP="004D6A9F">
            <w:pPr>
              <w:jc w:val="center"/>
            </w:pPr>
          </w:p>
        </w:tc>
        <w:tc>
          <w:tcPr>
            <w:tcW w:w="3304" w:type="dxa"/>
          </w:tcPr>
          <w:p w14:paraId="1CAB5B2F" w14:textId="77777777" w:rsidR="004D6A9F" w:rsidRPr="004D6A9F" w:rsidRDefault="004D6A9F" w:rsidP="004D6A9F">
            <w:r w:rsidRPr="004D6A9F">
              <w:t>цена транспортировки</w:t>
            </w:r>
          </w:p>
        </w:tc>
        <w:tc>
          <w:tcPr>
            <w:tcW w:w="2268" w:type="dxa"/>
          </w:tcPr>
          <w:p w14:paraId="74D5E3CD" w14:textId="77777777" w:rsidR="004D6A9F" w:rsidRPr="004D6A9F" w:rsidRDefault="004D6A9F" w:rsidP="004D6A9F">
            <w:pPr>
              <w:jc w:val="center"/>
            </w:pPr>
            <w:r w:rsidRPr="004D6A9F">
              <w:t>Не выделена</w:t>
            </w:r>
          </w:p>
        </w:tc>
      </w:tr>
      <w:tr w:rsidR="004D6A9F" w:rsidRPr="004D6A9F" w14:paraId="20385B0B" w14:textId="77777777" w:rsidTr="00F44D0E">
        <w:trPr>
          <w:jc w:val="center"/>
        </w:trPr>
        <w:tc>
          <w:tcPr>
            <w:tcW w:w="846" w:type="dxa"/>
            <w:vMerge w:val="restart"/>
          </w:tcPr>
          <w:p w14:paraId="7757E32E" w14:textId="77777777" w:rsidR="004D6A9F" w:rsidRPr="004D6A9F" w:rsidRDefault="004D6A9F" w:rsidP="004D6A9F">
            <w:pPr>
              <w:jc w:val="center"/>
            </w:pPr>
            <w:r w:rsidRPr="004D6A9F">
              <w:t>6</w:t>
            </w:r>
          </w:p>
        </w:tc>
        <w:tc>
          <w:tcPr>
            <w:tcW w:w="2908" w:type="dxa"/>
            <w:gridSpan w:val="2"/>
            <w:vMerge w:val="restart"/>
          </w:tcPr>
          <w:p w14:paraId="01B35373" w14:textId="77777777" w:rsidR="004D6A9F" w:rsidRPr="004D6A9F" w:rsidRDefault="004D6A9F" w:rsidP="004D6A9F">
            <w:pPr>
              <w:jc w:val="center"/>
            </w:pPr>
            <w:r w:rsidRPr="004D6A9F">
              <w:t>ООО «Теплосервис»</w:t>
            </w:r>
          </w:p>
        </w:tc>
        <w:tc>
          <w:tcPr>
            <w:tcW w:w="3304" w:type="dxa"/>
          </w:tcPr>
          <w:p w14:paraId="57952071" w14:textId="77777777" w:rsidR="004D6A9F" w:rsidRPr="004D6A9F" w:rsidRDefault="004D6A9F" w:rsidP="004D6A9F">
            <w:r w:rsidRPr="004D6A9F">
              <w:t>цена с учетом транспортировки</w:t>
            </w:r>
          </w:p>
        </w:tc>
        <w:tc>
          <w:tcPr>
            <w:tcW w:w="2268" w:type="dxa"/>
          </w:tcPr>
          <w:p w14:paraId="0F0A7BB4" w14:textId="77777777" w:rsidR="004D6A9F" w:rsidRPr="004D6A9F" w:rsidRDefault="004D6A9F" w:rsidP="004D6A9F">
            <w:pPr>
              <w:jc w:val="center"/>
            </w:pPr>
            <w:r w:rsidRPr="004D6A9F">
              <w:t>1 437,66</w:t>
            </w:r>
          </w:p>
        </w:tc>
      </w:tr>
      <w:tr w:rsidR="004D6A9F" w:rsidRPr="004D6A9F" w14:paraId="477F298F" w14:textId="77777777" w:rsidTr="00F44D0E">
        <w:trPr>
          <w:jc w:val="center"/>
        </w:trPr>
        <w:tc>
          <w:tcPr>
            <w:tcW w:w="846" w:type="dxa"/>
            <w:vMerge/>
          </w:tcPr>
          <w:p w14:paraId="2D0986BF" w14:textId="77777777" w:rsidR="004D6A9F" w:rsidRPr="004D6A9F" w:rsidRDefault="004D6A9F" w:rsidP="004D6A9F">
            <w:pPr>
              <w:jc w:val="center"/>
            </w:pPr>
          </w:p>
        </w:tc>
        <w:tc>
          <w:tcPr>
            <w:tcW w:w="2908" w:type="dxa"/>
            <w:gridSpan w:val="2"/>
            <w:vMerge/>
          </w:tcPr>
          <w:p w14:paraId="61830761" w14:textId="77777777" w:rsidR="004D6A9F" w:rsidRPr="004D6A9F" w:rsidRDefault="004D6A9F" w:rsidP="004D6A9F">
            <w:pPr>
              <w:jc w:val="center"/>
            </w:pPr>
          </w:p>
        </w:tc>
        <w:tc>
          <w:tcPr>
            <w:tcW w:w="3304" w:type="dxa"/>
          </w:tcPr>
          <w:p w14:paraId="7ABF04B4" w14:textId="77777777" w:rsidR="004D6A9F" w:rsidRPr="004D6A9F" w:rsidRDefault="004D6A9F" w:rsidP="004D6A9F">
            <w:r w:rsidRPr="004D6A9F">
              <w:t>цена натурального топлива</w:t>
            </w:r>
          </w:p>
        </w:tc>
        <w:tc>
          <w:tcPr>
            <w:tcW w:w="2268" w:type="dxa"/>
          </w:tcPr>
          <w:p w14:paraId="0D245FE2" w14:textId="77777777" w:rsidR="004D6A9F" w:rsidRPr="004D6A9F" w:rsidRDefault="004D6A9F" w:rsidP="004D6A9F">
            <w:pPr>
              <w:jc w:val="center"/>
            </w:pPr>
            <w:r w:rsidRPr="004D6A9F">
              <w:t>681,06</w:t>
            </w:r>
          </w:p>
        </w:tc>
      </w:tr>
      <w:tr w:rsidR="004D6A9F" w:rsidRPr="004D6A9F" w14:paraId="0FD649B8" w14:textId="77777777" w:rsidTr="00F44D0E">
        <w:trPr>
          <w:jc w:val="center"/>
        </w:trPr>
        <w:tc>
          <w:tcPr>
            <w:tcW w:w="846" w:type="dxa"/>
            <w:vMerge/>
          </w:tcPr>
          <w:p w14:paraId="746A1F39" w14:textId="77777777" w:rsidR="004D6A9F" w:rsidRPr="004D6A9F" w:rsidRDefault="004D6A9F" w:rsidP="004D6A9F">
            <w:pPr>
              <w:jc w:val="center"/>
            </w:pPr>
          </w:p>
        </w:tc>
        <w:tc>
          <w:tcPr>
            <w:tcW w:w="2908" w:type="dxa"/>
            <w:gridSpan w:val="2"/>
            <w:vMerge/>
          </w:tcPr>
          <w:p w14:paraId="263CCA77" w14:textId="77777777" w:rsidR="004D6A9F" w:rsidRPr="004D6A9F" w:rsidRDefault="004D6A9F" w:rsidP="004D6A9F">
            <w:pPr>
              <w:jc w:val="center"/>
            </w:pPr>
          </w:p>
        </w:tc>
        <w:tc>
          <w:tcPr>
            <w:tcW w:w="3304" w:type="dxa"/>
          </w:tcPr>
          <w:p w14:paraId="052FFB58" w14:textId="77777777" w:rsidR="004D6A9F" w:rsidRPr="004D6A9F" w:rsidRDefault="004D6A9F" w:rsidP="004D6A9F">
            <w:r w:rsidRPr="004D6A9F">
              <w:t>цена транспортировки</w:t>
            </w:r>
          </w:p>
        </w:tc>
        <w:tc>
          <w:tcPr>
            <w:tcW w:w="2268" w:type="dxa"/>
          </w:tcPr>
          <w:p w14:paraId="1CCA16B8" w14:textId="77777777" w:rsidR="004D6A9F" w:rsidRPr="004D6A9F" w:rsidRDefault="004D6A9F" w:rsidP="004D6A9F">
            <w:pPr>
              <w:jc w:val="center"/>
            </w:pPr>
            <w:r w:rsidRPr="004D6A9F">
              <w:t>756,60</w:t>
            </w:r>
          </w:p>
        </w:tc>
      </w:tr>
      <w:tr w:rsidR="004D6A9F" w:rsidRPr="004D6A9F" w14:paraId="7F643E2E" w14:textId="77777777" w:rsidTr="00F44D0E">
        <w:trPr>
          <w:jc w:val="center"/>
        </w:trPr>
        <w:tc>
          <w:tcPr>
            <w:tcW w:w="846" w:type="dxa"/>
            <w:vMerge w:val="restart"/>
          </w:tcPr>
          <w:p w14:paraId="2AD6C627" w14:textId="77777777" w:rsidR="004D6A9F" w:rsidRPr="004D6A9F" w:rsidRDefault="004D6A9F" w:rsidP="004D6A9F">
            <w:pPr>
              <w:jc w:val="center"/>
            </w:pPr>
            <w:r w:rsidRPr="004D6A9F">
              <w:t>7</w:t>
            </w:r>
          </w:p>
        </w:tc>
        <w:tc>
          <w:tcPr>
            <w:tcW w:w="2908" w:type="dxa"/>
            <w:gridSpan w:val="2"/>
            <w:vMerge w:val="restart"/>
          </w:tcPr>
          <w:p w14:paraId="0C7C8363" w14:textId="77777777" w:rsidR="004D6A9F" w:rsidRPr="004D6A9F" w:rsidRDefault="004D6A9F" w:rsidP="004D6A9F">
            <w:pPr>
              <w:jc w:val="center"/>
            </w:pPr>
            <w:r w:rsidRPr="004D6A9F">
              <w:t>ООО «Тепловик»</w:t>
            </w:r>
          </w:p>
        </w:tc>
        <w:tc>
          <w:tcPr>
            <w:tcW w:w="3304" w:type="dxa"/>
          </w:tcPr>
          <w:p w14:paraId="1FC92FCE" w14:textId="77777777" w:rsidR="004D6A9F" w:rsidRPr="004D6A9F" w:rsidRDefault="004D6A9F" w:rsidP="004D6A9F">
            <w:r w:rsidRPr="004D6A9F">
              <w:t>цена с учетом транспортировки</w:t>
            </w:r>
          </w:p>
        </w:tc>
        <w:tc>
          <w:tcPr>
            <w:tcW w:w="2268" w:type="dxa"/>
          </w:tcPr>
          <w:p w14:paraId="043BA637" w14:textId="77777777" w:rsidR="004D6A9F" w:rsidRPr="004D6A9F" w:rsidRDefault="004D6A9F" w:rsidP="004D6A9F">
            <w:pPr>
              <w:jc w:val="center"/>
            </w:pPr>
            <w:r w:rsidRPr="004D6A9F">
              <w:t>1 110,72</w:t>
            </w:r>
          </w:p>
        </w:tc>
      </w:tr>
      <w:tr w:rsidR="004D6A9F" w:rsidRPr="004D6A9F" w14:paraId="76CC7F1C" w14:textId="77777777" w:rsidTr="00F44D0E">
        <w:trPr>
          <w:jc w:val="center"/>
        </w:trPr>
        <w:tc>
          <w:tcPr>
            <w:tcW w:w="846" w:type="dxa"/>
            <w:vMerge/>
          </w:tcPr>
          <w:p w14:paraId="43B25F60" w14:textId="77777777" w:rsidR="004D6A9F" w:rsidRPr="004D6A9F" w:rsidRDefault="004D6A9F" w:rsidP="004D6A9F">
            <w:pPr>
              <w:jc w:val="center"/>
            </w:pPr>
          </w:p>
        </w:tc>
        <w:tc>
          <w:tcPr>
            <w:tcW w:w="2908" w:type="dxa"/>
            <w:gridSpan w:val="2"/>
            <w:vMerge/>
          </w:tcPr>
          <w:p w14:paraId="2D01B8AC" w14:textId="77777777" w:rsidR="004D6A9F" w:rsidRPr="004D6A9F" w:rsidRDefault="004D6A9F" w:rsidP="004D6A9F">
            <w:pPr>
              <w:jc w:val="center"/>
            </w:pPr>
          </w:p>
        </w:tc>
        <w:tc>
          <w:tcPr>
            <w:tcW w:w="3304" w:type="dxa"/>
          </w:tcPr>
          <w:p w14:paraId="36166D4F" w14:textId="77777777" w:rsidR="004D6A9F" w:rsidRPr="004D6A9F" w:rsidRDefault="004D6A9F" w:rsidP="004D6A9F">
            <w:r w:rsidRPr="004D6A9F">
              <w:t>цена натурального топлива</w:t>
            </w:r>
          </w:p>
        </w:tc>
        <w:tc>
          <w:tcPr>
            <w:tcW w:w="2268" w:type="dxa"/>
          </w:tcPr>
          <w:p w14:paraId="156C4CD7" w14:textId="77777777" w:rsidR="004D6A9F" w:rsidRPr="004D6A9F" w:rsidRDefault="004D6A9F" w:rsidP="004D6A9F">
            <w:pPr>
              <w:jc w:val="center"/>
            </w:pPr>
            <w:r w:rsidRPr="004D6A9F">
              <w:t>710,72</w:t>
            </w:r>
          </w:p>
        </w:tc>
      </w:tr>
      <w:tr w:rsidR="004D6A9F" w:rsidRPr="004D6A9F" w14:paraId="16B5B930" w14:textId="77777777" w:rsidTr="00F44D0E">
        <w:trPr>
          <w:jc w:val="center"/>
        </w:trPr>
        <w:tc>
          <w:tcPr>
            <w:tcW w:w="846" w:type="dxa"/>
            <w:vMerge/>
          </w:tcPr>
          <w:p w14:paraId="1E355F6B" w14:textId="77777777" w:rsidR="004D6A9F" w:rsidRPr="004D6A9F" w:rsidRDefault="004D6A9F" w:rsidP="004D6A9F">
            <w:pPr>
              <w:jc w:val="center"/>
            </w:pPr>
          </w:p>
        </w:tc>
        <w:tc>
          <w:tcPr>
            <w:tcW w:w="2908" w:type="dxa"/>
            <w:gridSpan w:val="2"/>
            <w:vMerge/>
          </w:tcPr>
          <w:p w14:paraId="009A444C" w14:textId="77777777" w:rsidR="004D6A9F" w:rsidRPr="004D6A9F" w:rsidRDefault="004D6A9F" w:rsidP="004D6A9F">
            <w:pPr>
              <w:jc w:val="center"/>
            </w:pPr>
          </w:p>
        </w:tc>
        <w:tc>
          <w:tcPr>
            <w:tcW w:w="3304" w:type="dxa"/>
          </w:tcPr>
          <w:p w14:paraId="393AC278" w14:textId="77777777" w:rsidR="004D6A9F" w:rsidRPr="004D6A9F" w:rsidRDefault="004D6A9F" w:rsidP="004D6A9F">
            <w:r w:rsidRPr="004D6A9F">
              <w:t>цена транспортировки</w:t>
            </w:r>
          </w:p>
        </w:tc>
        <w:tc>
          <w:tcPr>
            <w:tcW w:w="2268" w:type="dxa"/>
          </w:tcPr>
          <w:p w14:paraId="1E434B8A" w14:textId="77777777" w:rsidR="004D6A9F" w:rsidRPr="004D6A9F" w:rsidRDefault="004D6A9F" w:rsidP="004D6A9F">
            <w:pPr>
              <w:jc w:val="center"/>
            </w:pPr>
            <w:r w:rsidRPr="004D6A9F">
              <w:t>400,00</w:t>
            </w:r>
          </w:p>
        </w:tc>
      </w:tr>
      <w:tr w:rsidR="004D6A9F" w:rsidRPr="004D6A9F" w14:paraId="178E0128" w14:textId="77777777" w:rsidTr="00F44D0E">
        <w:trPr>
          <w:jc w:val="center"/>
        </w:trPr>
        <w:tc>
          <w:tcPr>
            <w:tcW w:w="846" w:type="dxa"/>
            <w:vMerge/>
          </w:tcPr>
          <w:p w14:paraId="548E27ED" w14:textId="77777777" w:rsidR="004D6A9F" w:rsidRPr="004D6A9F" w:rsidRDefault="004D6A9F" w:rsidP="004D6A9F">
            <w:pPr>
              <w:jc w:val="center"/>
            </w:pPr>
          </w:p>
        </w:tc>
        <w:tc>
          <w:tcPr>
            <w:tcW w:w="8480" w:type="dxa"/>
            <w:gridSpan w:val="4"/>
          </w:tcPr>
          <w:p w14:paraId="6C9E7F7E" w14:textId="77777777" w:rsidR="004D6A9F" w:rsidRPr="004D6A9F" w:rsidRDefault="004D6A9F" w:rsidP="004D6A9F">
            <w:pPr>
              <w:jc w:val="center"/>
            </w:pPr>
            <w:r w:rsidRPr="004D6A9F">
              <w:t>Тяжинский муниципальный район</w:t>
            </w:r>
          </w:p>
        </w:tc>
      </w:tr>
      <w:tr w:rsidR="004D6A9F" w:rsidRPr="004D6A9F" w14:paraId="670AD438" w14:textId="77777777" w:rsidTr="00F44D0E">
        <w:trPr>
          <w:jc w:val="center"/>
        </w:trPr>
        <w:tc>
          <w:tcPr>
            <w:tcW w:w="846" w:type="dxa"/>
            <w:vMerge w:val="restart"/>
          </w:tcPr>
          <w:p w14:paraId="3DCF2317" w14:textId="77777777" w:rsidR="004D6A9F" w:rsidRPr="004D6A9F" w:rsidRDefault="004D6A9F" w:rsidP="004D6A9F">
            <w:pPr>
              <w:jc w:val="center"/>
            </w:pPr>
            <w:r w:rsidRPr="004D6A9F">
              <w:t>8</w:t>
            </w:r>
          </w:p>
        </w:tc>
        <w:tc>
          <w:tcPr>
            <w:tcW w:w="2908" w:type="dxa"/>
            <w:gridSpan w:val="2"/>
            <w:vMerge w:val="restart"/>
          </w:tcPr>
          <w:p w14:paraId="4E81EEBD" w14:textId="77777777" w:rsidR="004D6A9F" w:rsidRPr="004D6A9F" w:rsidRDefault="004D6A9F" w:rsidP="004D6A9F">
            <w:pPr>
              <w:jc w:val="center"/>
            </w:pPr>
            <w:r w:rsidRPr="004D6A9F">
              <w:t>МУП «Комфорт»</w:t>
            </w:r>
          </w:p>
        </w:tc>
        <w:tc>
          <w:tcPr>
            <w:tcW w:w="3304" w:type="dxa"/>
          </w:tcPr>
          <w:p w14:paraId="69B0AA24" w14:textId="77777777" w:rsidR="004D6A9F" w:rsidRPr="004D6A9F" w:rsidRDefault="004D6A9F" w:rsidP="004D6A9F">
            <w:r w:rsidRPr="004D6A9F">
              <w:t>цена с учетом транспортировки</w:t>
            </w:r>
          </w:p>
        </w:tc>
        <w:tc>
          <w:tcPr>
            <w:tcW w:w="2268" w:type="dxa"/>
          </w:tcPr>
          <w:p w14:paraId="397C0CFB" w14:textId="77777777" w:rsidR="004D6A9F" w:rsidRPr="004D6A9F" w:rsidRDefault="004D6A9F" w:rsidP="004D6A9F">
            <w:pPr>
              <w:jc w:val="center"/>
            </w:pPr>
            <w:r w:rsidRPr="004D6A9F">
              <w:t>1 207,43</w:t>
            </w:r>
          </w:p>
        </w:tc>
      </w:tr>
      <w:tr w:rsidR="004D6A9F" w:rsidRPr="004D6A9F" w14:paraId="2FD1E810" w14:textId="77777777" w:rsidTr="00F44D0E">
        <w:trPr>
          <w:jc w:val="center"/>
        </w:trPr>
        <w:tc>
          <w:tcPr>
            <w:tcW w:w="846" w:type="dxa"/>
            <w:vMerge/>
          </w:tcPr>
          <w:p w14:paraId="257C5CC9" w14:textId="77777777" w:rsidR="004D6A9F" w:rsidRPr="004D6A9F" w:rsidRDefault="004D6A9F" w:rsidP="004D6A9F">
            <w:pPr>
              <w:jc w:val="center"/>
            </w:pPr>
          </w:p>
        </w:tc>
        <w:tc>
          <w:tcPr>
            <w:tcW w:w="2908" w:type="dxa"/>
            <w:gridSpan w:val="2"/>
            <w:vMerge/>
          </w:tcPr>
          <w:p w14:paraId="2F0048D6" w14:textId="77777777" w:rsidR="004D6A9F" w:rsidRPr="004D6A9F" w:rsidRDefault="004D6A9F" w:rsidP="004D6A9F">
            <w:pPr>
              <w:jc w:val="center"/>
            </w:pPr>
          </w:p>
        </w:tc>
        <w:tc>
          <w:tcPr>
            <w:tcW w:w="3304" w:type="dxa"/>
          </w:tcPr>
          <w:p w14:paraId="38F70DF6" w14:textId="77777777" w:rsidR="004D6A9F" w:rsidRPr="004D6A9F" w:rsidRDefault="004D6A9F" w:rsidP="004D6A9F">
            <w:r w:rsidRPr="004D6A9F">
              <w:t>цена натурального топлива</w:t>
            </w:r>
          </w:p>
        </w:tc>
        <w:tc>
          <w:tcPr>
            <w:tcW w:w="2268" w:type="dxa"/>
          </w:tcPr>
          <w:p w14:paraId="78DF767F" w14:textId="77777777" w:rsidR="004D6A9F" w:rsidRPr="004D6A9F" w:rsidRDefault="004D6A9F" w:rsidP="004D6A9F">
            <w:pPr>
              <w:jc w:val="center"/>
            </w:pPr>
            <w:r w:rsidRPr="004D6A9F">
              <w:t>894,29</w:t>
            </w:r>
          </w:p>
        </w:tc>
      </w:tr>
      <w:tr w:rsidR="004D6A9F" w:rsidRPr="004D6A9F" w14:paraId="7C69C921" w14:textId="77777777" w:rsidTr="00F44D0E">
        <w:trPr>
          <w:jc w:val="center"/>
        </w:trPr>
        <w:tc>
          <w:tcPr>
            <w:tcW w:w="846" w:type="dxa"/>
            <w:vMerge/>
          </w:tcPr>
          <w:p w14:paraId="22C08674" w14:textId="77777777" w:rsidR="004D6A9F" w:rsidRPr="004D6A9F" w:rsidRDefault="004D6A9F" w:rsidP="004D6A9F">
            <w:pPr>
              <w:jc w:val="center"/>
            </w:pPr>
          </w:p>
        </w:tc>
        <w:tc>
          <w:tcPr>
            <w:tcW w:w="2908" w:type="dxa"/>
            <w:gridSpan w:val="2"/>
            <w:vMerge/>
          </w:tcPr>
          <w:p w14:paraId="4EF2E569" w14:textId="77777777" w:rsidR="004D6A9F" w:rsidRPr="004D6A9F" w:rsidRDefault="004D6A9F" w:rsidP="004D6A9F">
            <w:pPr>
              <w:jc w:val="center"/>
            </w:pPr>
          </w:p>
        </w:tc>
        <w:tc>
          <w:tcPr>
            <w:tcW w:w="3304" w:type="dxa"/>
          </w:tcPr>
          <w:p w14:paraId="5757BBBE" w14:textId="77777777" w:rsidR="004D6A9F" w:rsidRPr="004D6A9F" w:rsidRDefault="004D6A9F" w:rsidP="004D6A9F">
            <w:r w:rsidRPr="004D6A9F">
              <w:t>цена транспортировки</w:t>
            </w:r>
          </w:p>
        </w:tc>
        <w:tc>
          <w:tcPr>
            <w:tcW w:w="2268" w:type="dxa"/>
          </w:tcPr>
          <w:p w14:paraId="5BCA569E" w14:textId="77777777" w:rsidR="004D6A9F" w:rsidRPr="004D6A9F" w:rsidRDefault="004D6A9F" w:rsidP="004D6A9F">
            <w:pPr>
              <w:jc w:val="center"/>
            </w:pPr>
            <w:r w:rsidRPr="004D6A9F">
              <w:t>313,14</w:t>
            </w:r>
          </w:p>
        </w:tc>
      </w:tr>
      <w:tr w:rsidR="004D6A9F" w:rsidRPr="004D6A9F" w14:paraId="01AC5E63" w14:textId="77777777" w:rsidTr="00F44D0E">
        <w:trPr>
          <w:jc w:val="center"/>
        </w:trPr>
        <w:tc>
          <w:tcPr>
            <w:tcW w:w="846" w:type="dxa"/>
            <w:vMerge w:val="restart"/>
          </w:tcPr>
          <w:p w14:paraId="0156001C" w14:textId="77777777" w:rsidR="004D6A9F" w:rsidRPr="004D6A9F" w:rsidRDefault="004D6A9F" w:rsidP="004D6A9F">
            <w:pPr>
              <w:jc w:val="center"/>
            </w:pPr>
            <w:r w:rsidRPr="004D6A9F">
              <w:t>9</w:t>
            </w:r>
          </w:p>
        </w:tc>
        <w:tc>
          <w:tcPr>
            <w:tcW w:w="2908" w:type="dxa"/>
            <w:gridSpan w:val="2"/>
            <w:vMerge w:val="restart"/>
          </w:tcPr>
          <w:p w14:paraId="5B4EF53B" w14:textId="77777777" w:rsidR="004D6A9F" w:rsidRPr="004D6A9F" w:rsidRDefault="004D6A9F" w:rsidP="004D6A9F">
            <w:pPr>
              <w:jc w:val="center"/>
            </w:pPr>
            <w:r w:rsidRPr="004D6A9F">
              <w:t>АО «Енисей Автодор»</w:t>
            </w:r>
          </w:p>
        </w:tc>
        <w:tc>
          <w:tcPr>
            <w:tcW w:w="3304" w:type="dxa"/>
          </w:tcPr>
          <w:p w14:paraId="7F22C813" w14:textId="77777777" w:rsidR="004D6A9F" w:rsidRPr="004D6A9F" w:rsidRDefault="004D6A9F" w:rsidP="004D6A9F">
            <w:r w:rsidRPr="004D6A9F">
              <w:t>цена с учетом транспортировки</w:t>
            </w:r>
          </w:p>
        </w:tc>
        <w:tc>
          <w:tcPr>
            <w:tcW w:w="2268" w:type="dxa"/>
          </w:tcPr>
          <w:p w14:paraId="74627EEE" w14:textId="77777777" w:rsidR="004D6A9F" w:rsidRPr="004D6A9F" w:rsidRDefault="004D6A9F" w:rsidP="004D6A9F">
            <w:pPr>
              <w:jc w:val="center"/>
            </w:pPr>
            <w:r w:rsidRPr="004D6A9F">
              <w:t>1 186,00</w:t>
            </w:r>
          </w:p>
        </w:tc>
      </w:tr>
      <w:tr w:rsidR="004D6A9F" w:rsidRPr="004D6A9F" w14:paraId="0DE32906" w14:textId="77777777" w:rsidTr="00F44D0E">
        <w:trPr>
          <w:jc w:val="center"/>
        </w:trPr>
        <w:tc>
          <w:tcPr>
            <w:tcW w:w="846" w:type="dxa"/>
            <w:vMerge/>
          </w:tcPr>
          <w:p w14:paraId="4CAD9B0F" w14:textId="77777777" w:rsidR="004D6A9F" w:rsidRPr="004D6A9F" w:rsidRDefault="004D6A9F" w:rsidP="004D6A9F">
            <w:pPr>
              <w:jc w:val="center"/>
            </w:pPr>
          </w:p>
        </w:tc>
        <w:tc>
          <w:tcPr>
            <w:tcW w:w="2908" w:type="dxa"/>
            <w:gridSpan w:val="2"/>
            <w:vMerge/>
          </w:tcPr>
          <w:p w14:paraId="3B2276E7" w14:textId="77777777" w:rsidR="004D6A9F" w:rsidRPr="004D6A9F" w:rsidRDefault="004D6A9F" w:rsidP="004D6A9F">
            <w:pPr>
              <w:jc w:val="center"/>
            </w:pPr>
          </w:p>
        </w:tc>
        <w:tc>
          <w:tcPr>
            <w:tcW w:w="3304" w:type="dxa"/>
          </w:tcPr>
          <w:p w14:paraId="34384E57" w14:textId="77777777" w:rsidR="004D6A9F" w:rsidRPr="004D6A9F" w:rsidRDefault="004D6A9F" w:rsidP="004D6A9F">
            <w:r w:rsidRPr="004D6A9F">
              <w:t>цена натурального топлива</w:t>
            </w:r>
          </w:p>
        </w:tc>
        <w:tc>
          <w:tcPr>
            <w:tcW w:w="2268" w:type="dxa"/>
          </w:tcPr>
          <w:p w14:paraId="6F2231F3" w14:textId="77777777" w:rsidR="004D6A9F" w:rsidRPr="004D6A9F" w:rsidRDefault="004D6A9F" w:rsidP="004D6A9F">
            <w:pPr>
              <w:jc w:val="center"/>
            </w:pPr>
            <w:r w:rsidRPr="004D6A9F">
              <w:t>1 186,00</w:t>
            </w:r>
          </w:p>
        </w:tc>
      </w:tr>
      <w:tr w:rsidR="004D6A9F" w:rsidRPr="004D6A9F" w14:paraId="7E37E3AB" w14:textId="77777777" w:rsidTr="00F44D0E">
        <w:trPr>
          <w:jc w:val="center"/>
        </w:trPr>
        <w:tc>
          <w:tcPr>
            <w:tcW w:w="846" w:type="dxa"/>
            <w:vMerge/>
          </w:tcPr>
          <w:p w14:paraId="5EA97477" w14:textId="77777777" w:rsidR="004D6A9F" w:rsidRPr="004D6A9F" w:rsidRDefault="004D6A9F" w:rsidP="004D6A9F">
            <w:pPr>
              <w:jc w:val="center"/>
            </w:pPr>
          </w:p>
        </w:tc>
        <w:tc>
          <w:tcPr>
            <w:tcW w:w="2908" w:type="dxa"/>
            <w:gridSpan w:val="2"/>
            <w:vMerge/>
          </w:tcPr>
          <w:p w14:paraId="25E5D64B" w14:textId="77777777" w:rsidR="004D6A9F" w:rsidRPr="004D6A9F" w:rsidRDefault="004D6A9F" w:rsidP="004D6A9F">
            <w:pPr>
              <w:jc w:val="center"/>
            </w:pPr>
          </w:p>
        </w:tc>
        <w:tc>
          <w:tcPr>
            <w:tcW w:w="3304" w:type="dxa"/>
          </w:tcPr>
          <w:p w14:paraId="7D5AC5A5" w14:textId="77777777" w:rsidR="004D6A9F" w:rsidRPr="004D6A9F" w:rsidRDefault="004D6A9F" w:rsidP="004D6A9F">
            <w:r w:rsidRPr="004D6A9F">
              <w:t>цена транспортировки</w:t>
            </w:r>
          </w:p>
        </w:tc>
        <w:tc>
          <w:tcPr>
            <w:tcW w:w="2268" w:type="dxa"/>
          </w:tcPr>
          <w:p w14:paraId="1E5D594F" w14:textId="77777777" w:rsidR="004D6A9F" w:rsidRPr="004D6A9F" w:rsidRDefault="004D6A9F" w:rsidP="004D6A9F">
            <w:pPr>
              <w:jc w:val="center"/>
            </w:pPr>
            <w:r w:rsidRPr="004D6A9F">
              <w:t>0,00</w:t>
            </w:r>
          </w:p>
        </w:tc>
      </w:tr>
      <w:tr w:rsidR="004D6A9F" w:rsidRPr="004D6A9F" w14:paraId="5B26AC32" w14:textId="77777777" w:rsidTr="00F44D0E">
        <w:trPr>
          <w:jc w:val="center"/>
        </w:trPr>
        <w:tc>
          <w:tcPr>
            <w:tcW w:w="846" w:type="dxa"/>
            <w:vMerge w:val="restart"/>
          </w:tcPr>
          <w:p w14:paraId="41260B43" w14:textId="77777777" w:rsidR="004D6A9F" w:rsidRPr="004D6A9F" w:rsidRDefault="004D6A9F" w:rsidP="004D6A9F">
            <w:pPr>
              <w:jc w:val="center"/>
            </w:pPr>
            <w:r w:rsidRPr="004D6A9F">
              <w:t>10</w:t>
            </w:r>
          </w:p>
        </w:tc>
        <w:tc>
          <w:tcPr>
            <w:tcW w:w="2887" w:type="dxa"/>
            <w:vMerge w:val="restart"/>
          </w:tcPr>
          <w:p w14:paraId="6B8AD1CB" w14:textId="77777777" w:rsidR="004D6A9F" w:rsidRPr="004D6A9F" w:rsidRDefault="004D6A9F" w:rsidP="004D6A9F">
            <w:pPr>
              <w:jc w:val="center"/>
            </w:pPr>
            <w:r w:rsidRPr="004D6A9F">
              <w:t>ЗАО «Тяжинское ДРСУ»</w:t>
            </w:r>
          </w:p>
        </w:tc>
        <w:tc>
          <w:tcPr>
            <w:tcW w:w="3325" w:type="dxa"/>
            <w:gridSpan w:val="2"/>
          </w:tcPr>
          <w:p w14:paraId="479F4B63" w14:textId="77777777" w:rsidR="004D6A9F" w:rsidRPr="004D6A9F" w:rsidRDefault="004D6A9F" w:rsidP="004D6A9F">
            <w:r w:rsidRPr="004D6A9F">
              <w:t>цена с учетом транспортировки</w:t>
            </w:r>
          </w:p>
        </w:tc>
        <w:tc>
          <w:tcPr>
            <w:tcW w:w="2268" w:type="dxa"/>
          </w:tcPr>
          <w:p w14:paraId="451BEB82" w14:textId="77777777" w:rsidR="004D6A9F" w:rsidRPr="004D6A9F" w:rsidRDefault="004D6A9F" w:rsidP="004D6A9F">
            <w:pPr>
              <w:jc w:val="center"/>
            </w:pPr>
            <w:r w:rsidRPr="004D6A9F">
              <w:t>989,67</w:t>
            </w:r>
          </w:p>
        </w:tc>
      </w:tr>
      <w:tr w:rsidR="004D6A9F" w:rsidRPr="004D6A9F" w14:paraId="2F0C9370" w14:textId="77777777" w:rsidTr="00F44D0E">
        <w:trPr>
          <w:jc w:val="center"/>
        </w:trPr>
        <w:tc>
          <w:tcPr>
            <w:tcW w:w="846" w:type="dxa"/>
            <w:vMerge/>
          </w:tcPr>
          <w:p w14:paraId="75A8EF6D" w14:textId="77777777" w:rsidR="004D6A9F" w:rsidRPr="004D6A9F" w:rsidRDefault="004D6A9F" w:rsidP="004D6A9F">
            <w:pPr>
              <w:jc w:val="center"/>
            </w:pPr>
          </w:p>
        </w:tc>
        <w:tc>
          <w:tcPr>
            <w:tcW w:w="2887" w:type="dxa"/>
            <w:vMerge/>
          </w:tcPr>
          <w:p w14:paraId="6CF60CB3" w14:textId="77777777" w:rsidR="004D6A9F" w:rsidRPr="004D6A9F" w:rsidRDefault="004D6A9F" w:rsidP="004D6A9F">
            <w:pPr>
              <w:jc w:val="center"/>
            </w:pPr>
          </w:p>
        </w:tc>
        <w:tc>
          <w:tcPr>
            <w:tcW w:w="3325" w:type="dxa"/>
            <w:gridSpan w:val="2"/>
          </w:tcPr>
          <w:p w14:paraId="365222A5" w14:textId="77777777" w:rsidR="004D6A9F" w:rsidRPr="004D6A9F" w:rsidRDefault="004D6A9F" w:rsidP="004D6A9F">
            <w:r w:rsidRPr="004D6A9F">
              <w:t>цена натурального топлива</w:t>
            </w:r>
          </w:p>
        </w:tc>
        <w:tc>
          <w:tcPr>
            <w:tcW w:w="2268" w:type="dxa"/>
          </w:tcPr>
          <w:p w14:paraId="0807D1E9" w14:textId="77777777" w:rsidR="004D6A9F" w:rsidRPr="004D6A9F" w:rsidRDefault="004D6A9F" w:rsidP="004D6A9F">
            <w:pPr>
              <w:jc w:val="center"/>
            </w:pPr>
            <w:r w:rsidRPr="004D6A9F">
              <w:t>791,67</w:t>
            </w:r>
          </w:p>
        </w:tc>
      </w:tr>
      <w:tr w:rsidR="004D6A9F" w:rsidRPr="004D6A9F" w14:paraId="748C8751" w14:textId="77777777" w:rsidTr="00F44D0E">
        <w:trPr>
          <w:jc w:val="center"/>
        </w:trPr>
        <w:tc>
          <w:tcPr>
            <w:tcW w:w="846" w:type="dxa"/>
            <w:vMerge/>
          </w:tcPr>
          <w:p w14:paraId="10810795" w14:textId="77777777" w:rsidR="004D6A9F" w:rsidRPr="004D6A9F" w:rsidRDefault="004D6A9F" w:rsidP="004D6A9F">
            <w:pPr>
              <w:jc w:val="center"/>
            </w:pPr>
          </w:p>
        </w:tc>
        <w:tc>
          <w:tcPr>
            <w:tcW w:w="2887" w:type="dxa"/>
            <w:vMerge/>
          </w:tcPr>
          <w:p w14:paraId="410C9514" w14:textId="77777777" w:rsidR="004D6A9F" w:rsidRPr="004D6A9F" w:rsidRDefault="004D6A9F" w:rsidP="004D6A9F">
            <w:pPr>
              <w:jc w:val="center"/>
            </w:pPr>
          </w:p>
        </w:tc>
        <w:tc>
          <w:tcPr>
            <w:tcW w:w="3325" w:type="dxa"/>
            <w:gridSpan w:val="2"/>
          </w:tcPr>
          <w:p w14:paraId="1ABFF1B7" w14:textId="77777777" w:rsidR="004D6A9F" w:rsidRPr="004D6A9F" w:rsidRDefault="004D6A9F" w:rsidP="004D6A9F">
            <w:r w:rsidRPr="004D6A9F">
              <w:t>цена транспортировки</w:t>
            </w:r>
          </w:p>
        </w:tc>
        <w:tc>
          <w:tcPr>
            <w:tcW w:w="2268" w:type="dxa"/>
          </w:tcPr>
          <w:p w14:paraId="50A8BDF7" w14:textId="77777777" w:rsidR="004D6A9F" w:rsidRPr="004D6A9F" w:rsidRDefault="004D6A9F" w:rsidP="004D6A9F">
            <w:pPr>
              <w:jc w:val="center"/>
            </w:pPr>
            <w:r w:rsidRPr="004D6A9F">
              <w:t>198,00</w:t>
            </w:r>
          </w:p>
        </w:tc>
      </w:tr>
      <w:tr w:rsidR="004D6A9F" w:rsidRPr="004D6A9F" w14:paraId="495F0E7B" w14:textId="77777777" w:rsidTr="00F44D0E">
        <w:trPr>
          <w:jc w:val="center"/>
        </w:trPr>
        <w:tc>
          <w:tcPr>
            <w:tcW w:w="846" w:type="dxa"/>
            <w:vMerge/>
          </w:tcPr>
          <w:p w14:paraId="4E301F6B" w14:textId="77777777" w:rsidR="004D6A9F" w:rsidRPr="004D6A9F" w:rsidRDefault="004D6A9F" w:rsidP="004D6A9F">
            <w:pPr>
              <w:jc w:val="center"/>
            </w:pPr>
          </w:p>
        </w:tc>
        <w:tc>
          <w:tcPr>
            <w:tcW w:w="8480" w:type="dxa"/>
            <w:gridSpan w:val="4"/>
          </w:tcPr>
          <w:p w14:paraId="2732226A" w14:textId="77777777" w:rsidR="004D6A9F" w:rsidRPr="004D6A9F" w:rsidRDefault="004D6A9F" w:rsidP="004D6A9F">
            <w:pPr>
              <w:jc w:val="center"/>
            </w:pPr>
            <w:r w:rsidRPr="004D6A9F">
              <w:t>Тисульский муниципальный район</w:t>
            </w:r>
          </w:p>
        </w:tc>
      </w:tr>
      <w:tr w:rsidR="004D6A9F" w:rsidRPr="004D6A9F" w14:paraId="36599039" w14:textId="77777777" w:rsidTr="00F44D0E">
        <w:trPr>
          <w:jc w:val="center"/>
        </w:trPr>
        <w:tc>
          <w:tcPr>
            <w:tcW w:w="846" w:type="dxa"/>
            <w:vMerge w:val="restart"/>
          </w:tcPr>
          <w:p w14:paraId="5EBB5395" w14:textId="77777777" w:rsidR="004D6A9F" w:rsidRPr="004D6A9F" w:rsidRDefault="004D6A9F" w:rsidP="004D6A9F">
            <w:pPr>
              <w:jc w:val="center"/>
            </w:pPr>
            <w:r w:rsidRPr="004D6A9F">
              <w:t>11</w:t>
            </w:r>
          </w:p>
        </w:tc>
        <w:tc>
          <w:tcPr>
            <w:tcW w:w="2908" w:type="dxa"/>
            <w:gridSpan w:val="2"/>
            <w:vMerge w:val="restart"/>
          </w:tcPr>
          <w:p w14:paraId="53825F3B" w14:textId="77777777" w:rsidR="004D6A9F" w:rsidRPr="004D6A9F" w:rsidRDefault="004D6A9F" w:rsidP="004D6A9F">
            <w:pPr>
              <w:jc w:val="center"/>
            </w:pPr>
            <w:r w:rsidRPr="004D6A9F">
              <w:t>ООО «Ресурс-Гарант»</w:t>
            </w:r>
          </w:p>
        </w:tc>
        <w:tc>
          <w:tcPr>
            <w:tcW w:w="3304" w:type="dxa"/>
          </w:tcPr>
          <w:p w14:paraId="4B8C4E0C" w14:textId="77777777" w:rsidR="004D6A9F" w:rsidRPr="004D6A9F" w:rsidRDefault="004D6A9F" w:rsidP="004D6A9F">
            <w:r w:rsidRPr="004D6A9F">
              <w:t>цена с учетом транспортировки</w:t>
            </w:r>
          </w:p>
        </w:tc>
        <w:tc>
          <w:tcPr>
            <w:tcW w:w="2268" w:type="dxa"/>
          </w:tcPr>
          <w:p w14:paraId="609B069D" w14:textId="77777777" w:rsidR="004D6A9F" w:rsidRPr="004D6A9F" w:rsidRDefault="004D6A9F" w:rsidP="004D6A9F">
            <w:pPr>
              <w:jc w:val="center"/>
            </w:pPr>
            <w:r w:rsidRPr="004D6A9F">
              <w:t>1 043,63</w:t>
            </w:r>
          </w:p>
        </w:tc>
      </w:tr>
      <w:tr w:rsidR="004D6A9F" w:rsidRPr="004D6A9F" w14:paraId="06A26EB3" w14:textId="77777777" w:rsidTr="00F44D0E">
        <w:trPr>
          <w:jc w:val="center"/>
        </w:trPr>
        <w:tc>
          <w:tcPr>
            <w:tcW w:w="846" w:type="dxa"/>
            <w:vMerge/>
          </w:tcPr>
          <w:p w14:paraId="24FEB6B9" w14:textId="77777777" w:rsidR="004D6A9F" w:rsidRPr="004D6A9F" w:rsidRDefault="004D6A9F" w:rsidP="004D6A9F">
            <w:pPr>
              <w:jc w:val="center"/>
            </w:pPr>
          </w:p>
        </w:tc>
        <w:tc>
          <w:tcPr>
            <w:tcW w:w="2908" w:type="dxa"/>
            <w:gridSpan w:val="2"/>
            <w:vMerge/>
          </w:tcPr>
          <w:p w14:paraId="5AB48CC8" w14:textId="77777777" w:rsidR="004D6A9F" w:rsidRPr="004D6A9F" w:rsidRDefault="004D6A9F" w:rsidP="004D6A9F">
            <w:pPr>
              <w:jc w:val="center"/>
            </w:pPr>
          </w:p>
        </w:tc>
        <w:tc>
          <w:tcPr>
            <w:tcW w:w="3304" w:type="dxa"/>
          </w:tcPr>
          <w:p w14:paraId="5B89A9A0" w14:textId="77777777" w:rsidR="004D6A9F" w:rsidRPr="004D6A9F" w:rsidRDefault="004D6A9F" w:rsidP="004D6A9F">
            <w:r w:rsidRPr="004D6A9F">
              <w:t>цена натурального топлива</w:t>
            </w:r>
          </w:p>
        </w:tc>
        <w:tc>
          <w:tcPr>
            <w:tcW w:w="2268" w:type="dxa"/>
          </w:tcPr>
          <w:p w14:paraId="4B3D3837" w14:textId="77777777" w:rsidR="004D6A9F" w:rsidRPr="004D6A9F" w:rsidRDefault="004D6A9F" w:rsidP="004D6A9F">
            <w:pPr>
              <w:jc w:val="center"/>
            </w:pPr>
            <w:r w:rsidRPr="004D6A9F">
              <w:t>837,37</w:t>
            </w:r>
          </w:p>
        </w:tc>
      </w:tr>
      <w:tr w:rsidR="004D6A9F" w:rsidRPr="004D6A9F" w14:paraId="6099C6D2" w14:textId="77777777" w:rsidTr="00F44D0E">
        <w:trPr>
          <w:jc w:val="center"/>
        </w:trPr>
        <w:tc>
          <w:tcPr>
            <w:tcW w:w="846" w:type="dxa"/>
          </w:tcPr>
          <w:p w14:paraId="207D7EE7" w14:textId="77777777" w:rsidR="004D6A9F" w:rsidRPr="004D6A9F" w:rsidRDefault="004D6A9F" w:rsidP="004D6A9F">
            <w:pPr>
              <w:jc w:val="center"/>
            </w:pPr>
          </w:p>
        </w:tc>
        <w:tc>
          <w:tcPr>
            <w:tcW w:w="2908" w:type="dxa"/>
            <w:gridSpan w:val="2"/>
            <w:vMerge/>
          </w:tcPr>
          <w:p w14:paraId="097A2E66" w14:textId="77777777" w:rsidR="004D6A9F" w:rsidRPr="004D6A9F" w:rsidRDefault="004D6A9F" w:rsidP="004D6A9F">
            <w:pPr>
              <w:jc w:val="center"/>
            </w:pPr>
          </w:p>
        </w:tc>
        <w:tc>
          <w:tcPr>
            <w:tcW w:w="3304" w:type="dxa"/>
          </w:tcPr>
          <w:p w14:paraId="2F52C7A9" w14:textId="77777777" w:rsidR="004D6A9F" w:rsidRPr="004D6A9F" w:rsidRDefault="004D6A9F" w:rsidP="004D6A9F">
            <w:r w:rsidRPr="004D6A9F">
              <w:t>цена транспортировки</w:t>
            </w:r>
          </w:p>
        </w:tc>
        <w:tc>
          <w:tcPr>
            <w:tcW w:w="2268" w:type="dxa"/>
          </w:tcPr>
          <w:p w14:paraId="15C2789C" w14:textId="77777777" w:rsidR="004D6A9F" w:rsidRPr="004D6A9F" w:rsidRDefault="004D6A9F" w:rsidP="004D6A9F">
            <w:pPr>
              <w:jc w:val="center"/>
            </w:pPr>
            <w:r w:rsidRPr="004D6A9F">
              <w:t>206,36</w:t>
            </w:r>
          </w:p>
        </w:tc>
      </w:tr>
      <w:tr w:rsidR="004D6A9F" w:rsidRPr="004D6A9F" w14:paraId="7C1546E0" w14:textId="77777777" w:rsidTr="00F44D0E">
        <w:trPr>
          <w:jc w:val="center"/>
        </w:trPr>
        <w:tc>
          <w:tcPr>
            <w:tcW w:w="846" w:type="dxa"/>
            <w:vMerge w:val="restart"/>
          </w:tcPr>
          <w:p w14:paraId="066D5171" w14:textId="77777777" w:rsidR="004D6A9F" w:rsidRPr="004D6A9F" w:rsidRDefault="004D6A9F" w:rsidP="004D6A9F">
            <w:pPr>
              <w:jc w:val="center"/>
            </w:pPr>
            <w:r w:rsidRPr="004D6A9F">
              <w:t>12</w:t>
            </w:r>
          </w:p>
        </w:tc>
        <w:tc>
          <w:tcPr>
            <w:tcW w:w="2908" w:type="dxa"/>
            <w:gridSpan w:val="2"/>
            <w:vMerge w:val="restart"/>
          </w:tcPr>
          <w:p w14:paraId="2ADA05CA" w14:textId="77777777" w:rsidR="004D6A9F" w:rsidRPr="004D6A9F" w:rsidRDefault="004D6A9F" w:rsidP="004D6A9F">
            <w:pPr>
              <w:jc w:val="center"/>
            </w:pPr>
            <w:r w:rsidRPr="004D6A9F">
              <w:t>ООО «ТЭК»</w:t>
            </w:r>
          </w:p>
        </w:tc>
        <w:tc>
          <w:tcPr>
            <w:tcW w:w="3304" w:type="dxa"/>
          </w:tcPr>
          <w:p w14:paraId="091CD088" w14:textId="77777777" w:rsidR="004D6A9F" w:rsidRPr="004D6A9F" w:rsidRDefault="004D6A9F" w:rsidP="004D6A9F">
            <w:r w:rsidRPr="004D6A9F">
              <w:t>цена с учетом транспортировки</w:t>
            </w:r>
          </w:p>
        </w:tc>
        <w:tc>
          <w:tcPr>
            <w:tcW w:w="2268" w:type="dxa"/>
          </w:tcPr>
          <w:p w14:paraId="3178A316" w14:textId="77777777" w:rsidR="004D6A9F" w:rsidRPr="004D6A9F" w:rsidRDefault="004D6A9F" w:rsidP="004D6A9F">
            <w:pPr>
              <w:jc w:val="center"/>
            </w:pPr>
            <w:r w:rsidRPr="004D6A9F">
              <w:t>1 180,73</w:t>
            </w:r>
          </w:p>
        </w:tc>
      </w:tr>
      <w:tr w:rsidR="004D6A9F" w:rsidRPr="004D6A9F" w14:paraId="41570ED0" w14:textId="77777777" w:rsidTr="00F44D0E">
        <w:trPr>
          <w:jc w:val="center"/>
        </w:trPr>
        <w:tc>
          <w:tcPr>
            <w:tcW w:w="846" w:type="dxa"/>
            <w:vMerge/>
          </w:tcPr>
          <w:p w14:paraId="574CEEF1" w14:textId="77777777" w:rsidR="004D6A9F" w:rsidRPr="004D6A9F" w:rsidRDefault="004D6A9F" w:rsidP="004D6A9F">
            <w:pPr>
              <w:jc w:val="center"/>
            </w:pPr>
          </w:p>
        </w:tc>
        <w:tc>
          <w:tcPr>
            <w:tcW w:w="2908" w:type="dxa"/>
            <w:gridSpan w:val="2"/>
            <w:vMerge/>
          </w:tcPr>
          <w:p w14:paraId="3D777F39" w14:textId="77777777" w:rsidR="004D6A9F" w:rsidRPr="004D6A9F" w:rsidRDefault="004D6A9F" w:rsidP="004D6A9F">
            <w:pPr>
              <w:jc w:val="center"/>
            </w:pPr>
          </w:p>
        </w:tc>
        <w:tc>
          <w:tcPr>
            <w:tcW w:w="3304" w:type="dxa"/>
          </w:tcPr>
          <w:p w14:paraId="2C588839" w14:textId="77777777" w:rsidR="004D6A9F" w:rsidRPr="004D6A9F" w:rsidRDefault="004D6A9F" w:rsidP="004D6A9F">
            <w:r w:rsidRPr="004D6A9F">
              <w:t>цена натурального топлива</w:t>
            </w:r>
          </w:p>
        </w:tc>
        <w:tc>
          <w:tcPr>
            <w:tcW w:w="2268" w:type="dxa"/>
          </w:tcPr>
          <w:p w14:paraId="5B6EB65E" w14:textId="77777777" w:rsidR="004D6A9F" w:rsidRPr="004D6A9F" w:rsidRDefault="004D6A9F" w:rsidP="004D6A9F">
            <w:pPr>
              <w:jc w:val="center"/>
            </w:pPr>
            <w:r w:rsidRPr="004D6A9F">
              <w:t>852,24</w:t>
            </w:r>
          </w:p>
        </w:tc>
      </w:tr>
      <w:tr w:rsidR="004D6A9F" w:rsidRPr="004D6A9F" w14:paraId="24949433" w14:textId="77777777" w:rsidTr="00F44D0E">
        <w:trPr>
          <w:trHeight w:val="401"/>
          <w:jc w:val="center"/>
        </w:trPr>
        <w:tc>
          <w:tcPr>
            <w:tcW w:w="846" w:type="dxa"/>
            <w:vMerge/>
          </w:tcPr>
          <w:p w14:paraId="43E01329" w14:textId="77777777" w:rsidR="004D6A9F" w:rsidRPr="004D6A9F" w:rsidRDefault="004D6A9F" w:rsidP="004D6A9F">
            <w:pPr>
              <w:jc w:val="center"/>
            </w:pPr>
          </w:p>
        </w:tc>
        <w:tc>
          <w:tcPr>
            <w:tcW w:w="2908" w:type="dxa"/>
            <w:gridSpan w:val="2"/>
            <w:vMerge/>
          </w:tcPr>
          <w:p w14:paraId="064BDE52" w14:textId="77777777" w:rsidR="004D6A9F" w:rsidRPr="004D6A9F" w:rsidRDefault="004D6A9F" w:rsidP="004D6A9F">
            <w:pPr>
              <w:jc w:val="center"/>
            </w:pPr>
          </w:p>
        </w:tc>
        <w:tc>
          <w:tcPr>
            <w:tcW w:w="3304" w:type="dxa"/>
          </w:tcPr>
          <w:p w14:paraId="279C9BC6" w14:textId="77777777" w:rsidR="004D6A9F" w:rsidRPr="004D6A9F" w:rsidRDefault="004D6A9F" w:rsidP="004D6A9F">
            <w:r w:rsidRPr="004D6A9F">
              <w:t>цена транспортировки</w:t>
            </w:r>
          </w:p>
        </w:tc>
        <w:tc>
          <w:tcPr>
            <w:tcW w:w="2268" w:type="dxa"/>
          </w:tcPr>
          <w:p w14:paraId="3E10C64F" w14:textId="77777777" w:rsidR="004D6A9F" w:rsidRPr="004D6A9F" w:rsidRDefault="004D6A9F" w:rsidP="004D6A9F">
            <w:pPr>
              <w:jc w:val="center"/>
            </w:pPr>
            <w:r w:rsidRPr="004D6A9F">
              <w:t>328,49</w:t>
            </w:r>
          </w:p>
        </w:tc>
      </w:tr>
      <w:tr w:rsidR="004D6A9F" w:rsidRPr="004D6A9F" w14:paraId="12526B91" w14:textId="77777777" w:rsidTr="00F44D0E">
        <w:trPr>
          <w:jc w:val="center"/>
        </w:trPr>
        <w:tc>
          <w:tcPr>
            <w:tcW w:w="846" w:type="dxa"/>
            <w:vMerge w:val="restart"/>
          </w:tcPr>
          <w:p w14:paraId="730637A6" w14:textId="77777777" w:rsidR="004D6A9F" w:rsidRPr="004D6A9F" w:rsidRDefault="004D6A9F" w:rsidP="004D6A9F">
            <w:pPr>
              <w:jc w:val="center"/>
            </w:pPr>
            <w:r w:rsidRPr="004D6A9F">
              <w:t>13</w:t>
            </w:r>
          </w:p>
        </w:tc>
        <w:tc>
          <w:tcPr>
            <w:tcW w:w="2908" w:type="dxa"/>
            <w:gridSpan w:val="2"/>
            <w:vMerge w:val="restart"/>
          </w:tcPr>
          <w:p w14:paraId="5091D450" w14:textId="77777777" w:rsidR="004D6A9F" w:rsidRPr="004D6A9F" w:rsidRDefault="004D6A9F" w:rsidP="004D6A9F">
            <w:pPr>
              <w:jc w:val="center"/>
            </w:pPr>
            <w:r w:rsidRPr="004D6A9F">
              <w:t>ООО «ЖКХ Тамбар»</w:t>
            </w:r>
          </w:p>
        </w:tc>
        <w:tc>
          <w:tcPr>
            <w:tcW w:w="3304" w:type="dxa"/>
          </w:tcPr>
          <w:p w14:paraId="058AE864" w14:textId="77777777" w:rsidR="004D6A9F" w:rsidRPr="004D6A9F" w:rsidRDefault="004D6A9F" w:rsidP="004D6A9F">
            <w:r w:rsidRPr="004D6A9F">
              <w:t>цена с учетом транспортировки</w:t>
            </w:r>
          </w:p>
        </w:tc>
        <w:tc>
          <w:tcPr>
            <w:tcW w:w="2268" w:type="dxa"/>
          </w:tcPr>
          <w:p w14:paraId="3D020A50" w14:textId="77777777" w:rsidR="004D6A9F" w:rsidRPr="004D6A9F" w:rsidRDefault="004D6A9F" w:rsidP="004D6A9F">
            <w:pPr>
              <w:jc w:val="center"/>
            </w:pPr>
            <w:r w:rsidRPr="004D6A9F">
              <w:t>1 304,02</w:t>
            </w:r>
          </w:p>
        </w:tc>
      </w:tr>
      <w:tr w:rsidR="004D6A9F" w:rsidRPr="004D6A9F" w14:paraId="4FAD6B67" w14:textId="77777777" w:rsidTr="00F44D0E">
        <w:trPr>
          <w:jc w:val="center"/>
        </w:trPr>
        <w:tc>
          <w:tcPr>
            <w:tcW w:w="846" w:type="dxa"/>
            <w:vMerge/>
          </w:tcPr>
          <w:p w14:paraId="7EF55E9B" w14:textId="77777777" w:rsidR="004D6A9F" w:rsidRPr="004D6A9F" w:rsidRDefault="004D6A9F" w:rsidP="004D6A9F">
            <w:pPr>
              <w:jc w:val="center"/>
            </w:pPr>
          </w:p>
        </w:tc>
        <w:tc>
          <w:tcPr>
            <w:tcW w:w="2908" w:type="dxa"/>
            <w:gridSpan w:val="2"/>
            <w:vMerge/>
          </w:tcPr>
          <w:p w14:paraId="263B64B5" w14:textId="77777777" w:rsidR="004D6A9F" w:rsidRPr="004D6A9F" w:rsidRDefault="004D6A9F" w:rsidP="004D6A9F">
            <w:pPr>
              <w:jc w:val="center"/>
            </w:pPr>
          </w:p>
        </w:tc>
        <w:tc>
          <w:tcPr>
            <w:tcW w:w="3304" w:type="dxa"/>
          </w:tcPr>
          <w:p w14:paraId="4F934C18" w14:textId="77777777" w:rsidR="004D6A9F" w:rsidRPr="004D6A9F" w:rsidRDefault="004D6A9F" w:rsidP="004D6A9F">
            <w:r w:rsidRPr="004D6A9F">
              <w:t>цена натурального топлива</w:t>
            </w:r>
          </w:p>
        </w:tc>
        <w:tc>
          <w:tcPr>
            <w:tcW w:w="2268" w:type="dxa"/>
          </w:tcPr>
          <w:p w14:paraId="60DB147A" w14:textId="77777777" w:rsidR="004D6A9F" w:rsidRPr="004D6A9F" w:rsidRDefault="004D6A9F" w:rsidP="004D6A9F">
            <w:pPr>
              <w:jc w:val="center"/>
            </w:pPr>
            <w:r w:rsidRPr="004D6A9F">
              <w:t>852,24</w:t>
            </w:r>
          </w:p>
        </w:tc>
      </w:tr>
      <w:tr w:rsidR="004D6A9F" w:rsidRPr="004D6A9F" w14:paraId="1CBDF06A" w14:textId="77777777" w:rsidTr="00F44D0E">
        <w:trPr>
          <w:jc w:val="center"/>
        </w:trPr>
        <w:tc>
          <w:tcPr>
            <w:tcW w:w="846" w:type="dxa"/>
            <w:vMerge/>
          </w:tcPr>
          <w:p w14:paraId="4AFE3B83" w14:textId="77777777" w:rsidR="004D6A9F" w:rsidRPr="004D6A9F" w:rsidRDefault="004D6A9F" w:rsidP="004D6A9F">
            <w:pPr>
              <w:jc w:val="center"/>
            </w:pPr>
          </w:p>
        </w:tc>
        <w:tc>
          <w:tcPr>
            <w:tcW w:w="2908" w:type="dxa"/>
            <w:gridSpan w:val="2"/>
            <w:vMerge/>
          </w:tcPr>
          <w:p w14:paraId="163DFC6A" w14:textId="77777777" w:rsidR="004D6A9F" w:rsidRPr="004D6A9F" w:rsidRDefault="004D6A9F" w:rsidP="004D6A9F">
            <w:pPr>
              <w:jc w:val="center"/>
            </w:pPr>
          </w:p>
        </w:tc>
        <w:tc>
          <w:tcPr>
            <w:tcW w:w="3304" w:type="dxa"/>
          </w:tcPr>
          <w:p w14:paraId="63093098" w14:textId="77777777" w:rsidR="004D6A9F" w:rsidRPr="004D6A9F" w:rsidRDefault="004D6A9F" w:rsidP="004D6A9F">
            <w:r w:rsidRPr="004D6A9F">
              <w:t>цена транспортировки</w:t>
            </w:r>
          </w:p>
        </w:tc>
        <w:tc>
          <w:tcPr>
            <w:tcW w:w="2268" w:type="dxa"/>
          </w:tcPr>
          <w:p w14:paraId="729A18FF" w14:textId="77777777" w:rsidR="004D6A9F" w:rsidRPr="004D6A9F" w:rsidRDefault="004D6A9F" w:rsidP="004D6A9F">
            <w:pPr>
              <w:jc w:val="center"/>
            </w:pPr>
            <w:r w:rsidRPr="004D6A9F">
              <w:t>451,78</w:t>
            </w:r>
          </w:p>
        </w:tc>
      </w:tr>
      <w:tr w:rsidR="004D6A9F" w:rsidRPr="004D6A9F" w14:paraId="7CF2720E" w14:textId="77777777" w:rsidTr="00F44D0E">
        <w:trPr>
          <w:jc w:val="center"/>
        </w:trPr>
        <w:tc>
          <w:tcPr>
            <w:tcW w:w="846" w:type="dxa"/>
            <w:vMerge/>
          </w:tcPr>
          <w:p w14:paraId="3DBCDD10" w14:textId="77777777" w:rsidR="004D6A9F" w:rsidRPr="004D6A9F" w:rsidRDefault="004D6A9F" w:rsidP="004D6A9F">
            <w:pPr>
              <w:jc w:val="center"/>
            </w:pPr>
          </w:p>
        </w:tc>
        <w:tc>
          <w:tcPr>
            <w:tcW w:w="8480" w:type="dxa"/>
            <w:gridSpan w:val="4"/>
          </w:tcPr>
          <w:p w14:paraId="11797E64" w14:textId="77777777" w:rsidR="004D6A9F" w:rsidRPr="004D6A9F" w:rsidRDefault="004D6A9F" w:rsidP="004D6A9F">
            <w:pPr>
              <w:jc w:val="center"/>
            </w:pPr>
            <w:r w:rsidRPr="004D6A9F">
              <w:t>Чебулинский муниципальный район</w:t>
            </w:r>
          </w:p>
        </w:tc>
      </w:tr>
      <w:tr w:rsidR="004D6A9F" w:rsidRPr="004D6A9F" w14:paraId="42A7A549" w14:textId="77777777" w:rsidTr="00F44D0E">
        <w:trPr>
          <w:jc w:val="center"/>
        </w:trPr>
        <w:tc>
          <w:tcPr>
            <w:tcW w:w="846" w:type="dxa"/>
            <w:vMerge w:val="restart"/>
          </w:tcPr>
          <w:p w14:paraId="7C0E77F9" w14:textId="77777777" w:rsidR="004D6A9F" w:rsidRPr="004D6A9F" w:rsidRDefault="004D6A9F" w:rsidP="004D6A9F">
            <w:pPr>
              <w:jc w:val="center"/>
            </w:pPr>
            <w:r w:rsidRPr="004D6A9F">
              <w:t>14</w:t>
            </w:r>
          </w:p>
        </w:tc>
        <w:tc>
          <w:tcPr>
            <w:tcW w:w="2908" w:type="dxa"/>
            <w:gridSpan w:val="2"/>
            <w:vMerge w:val="restart"/>
          </w:tcPr>
          <w:p w14:paraId="521D7315" w14:textId="77777777" w:rsidR="004D6A9F" w:rsidRPr="004D6A9F" w:rsidRDefault="004D6A9F" w:rsidP="004D6A9F">
            <w:pPr>
              <w:jc w:val="center"/>
            </w:pPr>
            <w:r w:rsidRPr="004D6A9F">
              <w:t>ООО «СТГК»</w:t>
            </w:r>
          </w:p>
        </w:tc>
        <w:tc>
          <w:tcPr>
            <w:tcW w:w="3304" w:type="dxa"/>
          </w:tcPr>
          <w:p w14:paraId="4ED4CE8F" w14:textId="77777777" w:rsidR="004D6A9F" w:rsidRPr="004D6A9F" w:rsidRDefault="004D6A9F" w:rsidP="004D6A9F">
            <w:r w:rsidRPr="004D6A9F">
              <w:t>цена с учетом транспортировки</w:t>
            </w:r>
          </w:p>
        </w:tc>
        <w:tc>
          <w:tcPr>
            <w:tcW w:w="2268" w:type="dxa"/>
          </w:tcPr>
          <w:p w14:paraId="55052D4C" w14:textId="77777777" w:rsidR="004D6A9F" w:rsidRPr="004D6A9F" w:rsidRDefault="004D6A9F" w:rsidP="004D6A9F">
            <w:pPr>
              <w:jc w:val="center"/>
            </w:pPr>
            <w:r w:rsidRPr="004D6A9F">
              <w:t>1 210,07</w:t>
            </w:r>
          </w:p>
        </w:tc>
      </w:tr>
      <w:tr w:rsidR="004D6A9F" w:rsidRPr="004D6A9F" w14:paraId="194070F3" w14:textId="77777777" w:rsidTr="00F44D0E">
        <w:trPr>
          <w:jc w:val="center"/>
        </w:trPr>
        <w:tc>
          <w:tcPr>
            <w:tcW w:w="846" w:type="dxa"/>
            <w:vMerge/>
          </w:tcPr>
          <w:p w14:paraId="347CB1D8" w14:textId="77777777" w:rsidR="004D6A9F" w:rsidRPr="004D6A9F" w:rsidRDefault="004D6A9F" w:rsidP="004D6A9F">
            <w:pPr>
              <w:jc w:val="center"/>
            </w:pPr>
          </w:p>
        </w:tc>
        <w:tc>
          <w:tcPr>
            <w:tcW w:w="2908" w:type="dxa"/>
            <w:gridSpan w:val="2"/>
            <w:vMerge/>
          </w:tcPr>
          <w:p w14:paraId="2EBF7A85" w14:textId="77777777" w:rsidR="004D6A9F" w:rsidRPr="004D6A9F" w:rsidRDefault="004D6A9F" w:rsidP="004D6A9F">
            <w:pPr>
              <w:jc w:val="center"/>
            </w:pPr>
          </w:p>
        </w:tc>
        <w:tc>
          <w:tcPr>
            <w:tcW w:w="3304" w:type="dxa"/>
          </w:tcPr>
          <w:p w14:paraId="02CC0BFF" w14:textId="77777777" w:rsidR="004D6A9F" w:rsidRPr="004D6A9F" w:rsidRDefault="004D6A9F" w:rsidP="004D6A9F">
            <w:r w:rsidRPr="004D6A9F">
              <w:t>цена натурального топлива</w:t>
            </w:r>
          </w:p>
        </w:tc>
        <w:tc>
          <w:tcPr>
            <w:tcW w:w="2268" w:type="dxa"/>
          </w:tcPr>
          <w:p w14:paraId="68F4FAA5" w14:textId="77777777" w:rsidR="004D6A9F" w:rsidRPr="004D6A9F" w:rsidRDefault="004D6A9F" w:rsidP="004D6A9F">
            <w:pPr>
              <w:jc w:val="center"/>
            </w:pPr>
            <w:r w:rsidRPr="004D6A9F">
              <w:t>805,08</w:t>
            </w:r>
          </w:p>
        </w:tc>
      </w:tr>
      <w:tr w:rsidR="004D6A9F" w:rsidRPr="004D6A9F" w14:paraId="15104681" w14:textId="77777777" w:rsidTr="00F44D0E">
        <w:trPr>
          <w:jc w:val="center"/>
        </w:trPr>
        <w:tc>
          <w:tcPr>
            <w:tcW w:w="846" w:type="dxa"/>
            <w:vMerge/>
          </w:tcPr>
          <w:p w14:paraId="5839DF0F" w14:textId="77777777" w:rsidR="004D6A9F" w:rsidRPr="004D6A9F" w:rsidRDefault="004D6A9F" w:rsidP="004D6A9F">
            <w:pPr>
              <w:jc w:val="center"/>
            </w:pPr>
          </w:p>
        </w:tc>
        <w:tc>
          <w:tcPr>
            <w:tcW w:w="2908" w:type="dxa"/>
            <w:gridSpan w:val="2"/>
            <w:vMerge/>
          </w:tcPr>
          <w:p w14:paraId="3F2F38E9" w14:textId="77777777" w:rsidR="004D6A9F" w:rsidRPr="004D6A9F" w:rsidRDefault="004D6A9F" w:rsidP="004D6A9F">
            <w:pPr>
              <w:jc w:val="center"/>
            </w:pPr>
          </w:p>
        </w:tc>
        <w:tc>
          <w:tcPr>
            <w:tcW w:w="3304" w:type="dxa"/>
          </w:tcPr>
          <w:p w14:paraId="11A72328" w14:textId="77777777" w:rsidR="004D6A9F" w:rsidRPr="004D6A9F" w:rsidRDefault="004D6A9F" w:rsidP="004D6A9F">
            <w:r w:rsidRPr="004D6A9F">
              <w:t>цена транспортировки</w:t>
            </w:r>
          </w:p>
        </w:tc>
        <w:tc>
          <w:tcPr>
            <w:tcW w:w="2268" w:type="dxa"/>
          </w:tcPr>
          <w:p w14:paraId="53FC6735" w14:textId="77777777" w:rsidR="004D6A9F" w:rsidRPr="004D6A9F" w:rsidRDefault="004D6A9F" w:rsidP="004D6A9F">
            <w:pPr>
              <w:jc w:val="center"/>
            </w:pPr>
            <w:r w:rsidRPr="004D6A9F">
              <w:t>404,99</w:t>
            </w:r>
          </w:p>
        </w:tc>
      </w:tr>
      <w:tr w:rsidR="004D6A9F" w:rsidRPr="004D6A9F" w14:paraId="71D1A679" w14:textId="77777777" w:rsidTr="00F44D0E">
        <w:trPr>
          <w:jc w:val="center"/>
        </w:trPr>
        <w:tc>
          <w:tcPr>
            <w:tcW w:w="846" w:type="dxa"/>
            <w:vMerge/>
          </w:tcPr>
          <w:p w14:paraId="2C6D8C12" w14:textId="77777777" w:rsidR="004D6A9F" w:rsidRPr="004D6A9F" w:rsidRDefault="004D6A9F" w:rsidP="004D6A9F">
            <w:pPr>
              <w:jc w:val="center"/>
            </w:pPr>
          </w:p>
        </w:tc>
        <w:tc>
          <w:tcPr>
            <w:tcW w:w="8480" w:type="dxa"/>
            <w:gridSpan w:val="4"/>
          </w:tcPr>
          <w:p w14:paraId="01A353C7" w14:textId="77777777" w:rsidR="004D6A9F" w:rsidRPr="004D6A9F" w:rsidRDefault="004D6A9F" w:rsidP="004D6A9F">
            <w:pPr>
              <w:jc w:val="center"/>
            </w:pPr>
            <w:r w:rsidRPr="004D6A9F">
              <w:t>г. Новокузнецк</w:t>
            </w:r>
          </w:p>
        </w:tc>
      </w:tr>
      <w:tr w:rsidR="004D6A9F" w:rsidRPr="004D6A9F" w14:paraId="6499DE8B" w14:textId="77777777" w:rsidTr="00F44D0E">
        <w:trPr>
          <w:jc w:val="center"/>
        </w:trPr>
        <w:tc>
          <w:tcPr>
            <w:tcW w:w="846" w:type="dxa"/>
            <w:vMerge w:val="restart"/>
          </w:tcPr>
          <w:p w14:paraId="12EC5E1B" w14:textId="77777777" w:rsidR="004D6A9F" w:rsidRPr="004D6A9F" w:rsidRDefault="004D6A9F" w:rsidP="004D6A9F">
            <w:pPr>
              <w:jc w:val="center"/>
            </w:pPr>
            <w:r w:rsidRPr="004D6A9F">
              <w:lastRenderedPageBreak/>
              <w:t>15</w:t>
            </w:r>
          </w:p>
        </w:tc>
        <w:tc>
          <w:tcPr>
            <w:tcW w:w="2908" w:type="dxa"/>
            <w:gridSpan w:val="2"/>
            <w:vMerge w:val="restart"/>
          </w:tcPr>
          <w:p w14:paraId="10E2F147" w14:textId="77777777" w:rsidR="004D6A9F" w:rsidRPr="004D6A9F" w:rsidRDefault="004D6A9F" w:rsidP="004D6A9F">
            <w:pPr>
              <w:jc w:val="center"/>
            </w:pPr>
            <w:r w:rsidRPr="004D6A9F">
              <w:t>Кузбасский территориальный участок ЗСД по теплоснабжению-СПЦД по тепловодоснабжению -филиал ОАО «РЖД»</w:t>
            </w:r>
          </w:p>
        </w:tc>
        <w:tc>
          <w:tcPr>
            <w:tcW w:w="3304" w:type="dxa"/>
            <w:vAlign w:val="bottom"/>
          </w:tcPr>
          <w:p w14:paraId="6D4EDE7F" w14:textId="77777777" w:rsidR="004D6A9F" w:rsidRPr="004D6A9F" w:rsidRDefault="004D6A9F" w:rsidP="004D6A9F">
            <w:r w:rsidRPr="004D6A9F">
              <w:t>цена с учетом транспортировки</w:t>
            </w:r>
          </w:p>
        </w:tc>
        <w:tc>
          <w:tcPr>
            <w:tcW w:w="2268" w:type="dxa"/>
            <w:vAlign w:val="bottom"/>
          </w:tcPr>
          <w:p w14:paraId="05BAA6B3" w14:textId="77777777" w:rsidR="004D6A9F" w:rsidRPr="004D6A9F" w:rsidRDefault="004D6A9F" w:rsidP="004D6A9F">
            <w:pPr>
              <w:jc w:val="center"/>
            </w:pPr>
            <w:r w:rsidRPr="004D6A9F">
              <w:t>2 755,34</w:t>
            </w:r>
          </w:p>
        </w:tc>
      </w:tr>
      <w:tr w:rsidR="004D6A9F" w:rsidRPr="004D6A9F" w14:paraId="7C4FDBC8" w14:textId="77777777" w:rsidTr="00F44D0E">
        <w:trPr>
          <w:jc w:val="center"/>
        </w:trPr>
        <w:tc>
          <w:tcPr>
            <w:tcW w:w="846" w:type="dxa"/>
            <w:vMerge/>
          </w:tcPr>
          <w:p w14:paraId="7DFB5934" w14:textId="77777777" w:rsidR="004D6A9F" w:rsidRPr="004D6A9F" w:rsidRDefault="004D6A9F" w:rsidP="004D6A9F">
            <w:pPr>
              <w:jc w:val="center"/>
            </w:pPr>
          </w:p>
        </w:tc>
        <w:tc>
          <w:tcPr>
            <w:tcW w:w="2908" w:type="dxa"/>
            <w:gridSpan w:val="2"/>
            <w:vMerge/>
          </w:tcPr>
          <w:p w14:paraId="2E9A1082" w14:textId="77777777" w:rsidR="004D6A9F" w:rsidRPr="004D6A9F" w:rsidRDefault="004D6A9F" w:rsidP="004D6A9F">
            <w:pPr>
              <w:jc w:val="center"/>
            </w:pPr>
          </w:p>
        </w:tc>
        <w:tc>
          <w:tcPr>
            <w:tcW w:w="3304" w:type="dxa"/>
          </w:tcPr>
          <w:p w14:paraId="6778255D" w14:textId="77777777" w:rsidR="004D6A9F" w:rsidRPr="004D6A9F" w:rsidRDefault="004D6A9F" w:rsidP="004D6A9F">
            <w:r w:rsidRPr="004D6A9F">
              <w:t>цена натурального топлива</w:t>
            </w:r>
          </w:p>
        </w:tc>
        <w:tc>
          <w:tcPr>
            <w:tcW w:w="2268" w:type="dxa"/>
          </w:tcPr>
          <w:p w14:paraId="073E4E56" w14:textId="77777777" w:rsidR="004D6A9F" w:rsidRPr="004D6A9F" w:rsidRDefault="004D6A9F" w:rsidP="004D6A9F">
            <w:pPr>
              <w:jc w:val="center"/>
            </w:pPr>
            <w:r w:rsidRPr="004D6A9F">
              <w:t>2 130,00</w:t>
            </w:r>
          </w:p>
        </w:tc>
      </w:tr>
      <w:tr w:rsidR="004D6A9F" w:rsidRPr="004D6A9F" w14:paraId="57FA2A7E" w14:textId="77777777" w:rsidTr="00F44D0E">
        <w:trPr>
          <w:jc w:val="center"/>
        </w:trPr>
        <w:tc>
          <w:tcPr>
            <w:tcW w:w="846" w:type="dxa"/>
            <w:vMerge/>
          </w:tcPr>
          <w:p w14:paraId="1EAF7DBF" w14:textId="77777777" w:rsidR="004D6A9F" w:rsidRPr="004D6A9F" w:rsidRDefault="004D6A9F" w:rsidP="004D6A9F">
            <w:pPr>
              <w:jc w:val="center"/>
            </w:pPr>
          </w:p>
        </w:tc>
        <w:tc>
          <w:tcPr>
            <w:tcW w:w="2908" w:type="dxa"/>
            <w:gridSpan w:val="2"/>
            <w:vMerge/>
          </w:tcPr>
          <w:p w14:paraId="4D77C60D" w14:textId="77777777" w:rsidR="004D6A9F" w:rsidRPr="004D6A9F" w:rsidRDefault="004D6A9F" w:rsidP="004D6A9F">
            <w:pPr>
              <w:jc w:val="center"/>
            </w:pPr>
          </w:p>
        </w:tc>
        <w:tc>
          <w:tcPr>
            <w:tcW w:w="3304" w:type="dxa"/>
          </w:tcPr>
          <w:p w14:paraId="06F5CD5F" w14:textId="77777777" w:rsidR="004D6A9F" w:rsidRPr="004D6A9F" w:rsidRDefault="004D6A9F" w:rsidP="004D6A9F">
            <w:r w:rsidRPr="004D6A9F">
              <w:t>цена транспортировки</w:t>
            </w:r>
          </w:p>
        </w:tc>
        <w:tc>
          <w:tcPr>
            <w:tcW w:w="2268" w:type="dxa"/>
          </w:tcPr>
          <w:p w14:paraId="1ED47787" w14:textId="77777777" w:rsidR="004D6A9F" w:rsidRPr="004D6A9F" w:rsidRDefault="004D6A9F" w:rsidP="004D6A9F">
            <w:pPr>
              <w:jc w:val="center"/>
            </w:pPr>
            <w:r w:rsidRPr="004D6A9F">
              <w:t>355,82</w:t>
            </w:r>
          </w:p>
        </w:tc>
      </w:tr>
      <w:tr w:rsidR="004D6A9F" w:rsidRPr="004D6A9F" w14:paraId="310976EB" w14:textId="77777777" w:rsidTr="00F44D0E">
        <w:trPr>
          <w:jc w:val="center"/>
        </w:trPr>
        <w:tc>
          <w:tcPr>
            <w:tcW w:w="846" w:type="dxa"/>
            <w:vMerge w:val="restart"/>
          </w:tcPr>
          <w:p w14:paraId="333D034F" w14:textId="77777777" w:rsidR="004D6A9F" w:rsidRPr="004D6A9F" w:rsidRDefault="004D6A9F" w:rsidP="004D6A9F">
            <w:pPr>
              <w:jc w:val="center"/>
            </w:pPr>
            <w:r w:rsidRPr="004D6A9F">
              <w:t>16</w:t>
            </w:r>
          </w:p>
        </w:tc>
        <w:tc>
          <w:tcPr>
            <w:tcW w:w="2908" w:type="dxa"/>
            <w:gridSpan w:val="2"/>
            <w:vMerge w:val="restart"/>
          </w:tcPr>
          <w:p w14:paraId="46B4B7E1" w14:textId="77777777" w:rsidR="004D6A9F" w:rsidRPr="004D6A9F" w:rsidRDefault="004D6A9F" w:rsidP="004D6A9F">
            <w:pPr>
              <w:jc w:val="center"/>
            </w:pPr>
            <w:r w:rsidRPr="004D6A9F">
              <w:t>Средняя цена по Кузбассу</w:t>
            </w:r>
          </w:p>
        </w:tc>
        <w:tc>
          <w:tcPr>
            <w:tcW w:w="3304" w:type="dxa"/>
            <w:vAlign w:val="bottom"/>
          </w:tcPr>
          <w:p w14:paraId="1DFF05D6" w14:textId="77777777" w:rsidR="004D6A9F" w:rsidRPr="004D6A9F" w:rsidRDefault="004D6A9F" w:rsidP="004D6A9F">
            <w:r w:rsidRPr="004D6A9F">
              <w:t>цена с учетом транспортировки</w:t>
            </w:r>
          </w:p>
        </w:tc>
        <w:tc>
          <w:tcPr>
            <w:tcW w:w="2268" w:type="dxa"/>
          </w:tcPr>
          <w:p w14:paraId="5B8FA713" w14:textId="77777777" w:rsidR="004D6A9F" w:rsidRPr="004D6A9F" w:rsidRDefault="004D6A9F" w:rsidP="004D6A9F">
            <w:pPr>
              <w:jc w:val="center"/>
            </w:pPr>
            <w:r w:rsidRPr="004D6A9F">
              <w:t>1 167,22</w:t>
            </w:r>
          </w:p>
        </w:tc>
      </w:tr>
      <w:tr w:rsidR="004D6A9F" w:rsidRPr="004D6A9F" w14:paraId="1F3B1678" w14:textId="77777777" w:rsidTr="00F44D0E">
        <w:trPr>
          <w:jc w:val="center"/>
        </w:trPr>
        <w:tc>
          <w:tcPr>
            <w:tcW w:w="846" w:type="dxa"/>
            <w:vMerge/>
          </w:tcPr>
          <w:p w14:paraId="5323E83E" w14:textId="77777777" w:rsidR="004D6A9F" w:rsidRPr="004D6A9F" w:rsidRDefault="004D6A9F" w:rsidP="004D6A9F">
            <w:pPr>
              <w:jc w:val="center"/>
            </w:pPr>
          </w:p>
        </w:tc>
        <w:tc>
          <w:tcPr>
            <w:tcW w:w="2908" w:type="dxa"/>
            <w:gridSpan w:val="2"/>
            <w:vMerge/>
          </w:tcPr>
          <w:p w14:paraId="23916852" w14:textId="77777777" w:rsidR="004D6A9F" w:rsidRPr="004D6A9F" w:rsidRDefault="004D6A9F" w:rsidP="004D6A9F">
            <w:pPr>
              <w:jc w:val="center"/>
            </w:pPr>
          </w:p>
        </w:tc>
        <w:tc>
          <w:tcPr>
            <w:tcW w:w="3304" w:type="dxa"/>
          </w:tcPr>
          <w:p w14:paraId="1C5BC471" w14:textId="77777777" w:rsidR="004D6A9F" w:rsidRPr="004D6A9F" w:rsidRDefault="004D6A9F" w:rsidP="004D6A9F">
            <w:r w:rsidRPr="004D6A9F">
              <w:t>цена натурального топлива</w:t>
            </w:r>
          </w:p>
        </w:tc>
        <w:tc>
          <w:tcPr>
            <w:tcW w:w="2268" w:type="dxa"/>
          </w:tcPr>
          <w:p w14:paraId="078BF4CD" w14:textId="77777777" w:rsidR="004D6A9F" w:rsidRPr="004D6A9F" w:rsidRDefault="004D6A9F" w:rsidP="004D6A9F">
            <w:pPr>
              <w:jc w:val="center"/>
            </w:pPr>
            <w:r w:rsidRPr="004D6A9F">
              <w:t>719,40</w:t>
            </w:r>
          </w:p>
        </w:tc>
      </w:tr>
      <w:tr w:rsidR="004D6A9F" w:rsidRPr="004D6A9F" w14:paraId="4BAAE9D4" w14:textId="77777777" w:rsidTr="00F44D0E">
        <w:trPr>
          <w:jc w:val="center"/>
        </w:trPr>
        <w:tc>
          <w:tcPr>
            <w:tcW w:w="846" w:type="dxa"/>
            <w:vMerge/>
          </w:tcPr>
          <w:p w14:paraId="38D9C3B3" w14:textId="77777777" w:rsidR="004D6A9F" w:rsidRPr="004D6A9F" w:rsidRDefault="004D6A9F" w:rsidP="004D6A9F">
            <w:pPr>
              <w:jc w:val="center"/>
            </w:pPr>
          </w:p>
        </w:tc>
        <w:tc>
          <w:tcPr>
            <w:tcW w:w="2908" w:type="dxa"/>
            <w:gridSpan w:val="2"/>
            <w:vMerge/>
          </w:tcPr>
          <w:p w14:paraId="15357628" w14:textId="77777777" w:rsidR="004D6A9F" w:rsidRPr="004D6A9F" w:rsidRDefault="004D6A9F" w:rsidP="004D6A9F">
            <w:pPr>
              <w:jc w:val="center"/>
            </w:pPr>
          </w:p>
        </w:tc>
        <w:tc>
          <w:tcPr>
            <w:tcW w:w="3304" w:type="dxa"/>
          </w:tcPr>
          <w:p w14:paraId="3F02A4FD" w14:textId="77777777" w:rsidR="004D6A9F" w:rsidRPr="004D6A9F" w:rsidRDefault="004D6A9F" w:rsidP="004D6A9F">
            <w:r w:rsidRPr="004D6A9F">
              <w:t>цена транспортировки</w:t>
            </w:r>
          </w:p>
        </w:tc>
        <w:tc>
          <w:tcPr>
            <w:tcW w:w="2268" w:type="dxa"/>
          </w:tcPr>
          <w:p w14:paraId="63804A2F" w14:textId="77777777" w:rsidR="004D6A9F" w:rsidRPr="004D6A9F" w:rsidRDefault="004D6A9F" w:rsidP="004D6A9F">
            <w:pPr>
              <w:jc w:val="center"/>
            </w:pPr>
            <w:r w:rsidRPr="004D6A9F">
              <w:t>447,80</w:t>
            </w:r>
          </w:p>
        </w:tc>
      </w:tr>
    </w:tbl>
    <w:p w14:paraId="76D95469" w14:textId="77777777" w:rsidR="004D6A9F" w:rsidRPr="004D6A9F" w:rsidRDefault="004D6A9F" w:rsidP="004D6A9F">
      <w:pPr>
        <w:jc w:val="both"/>
      </w:pPr>
    </w:p>
    <w:p w14:paraId="0A883DA7" w14:textId="77777777" w:rsidR="004D6A9F" w:rsidRPr="004D6A9F" w:rsidRDefault="004D6A9F" w:rsidP="004D6A9F">
      <w:pPr>
        <w:ind w:firstLine="708"/>
        <w:jc w:val="both"/>
      </w:pPr>
      <w:r w:rsidRPr="004D6A9F">
        <w:t>Согласно мониторингу цен самая низкая цена на уголь бурый с учетом транспортировки по итогу 9 месяцев 2019 года у ООО «А-Энерго» сложилась цена топлива с учетом доставки на уровне 990,78 руб./т (без НДС). Ниже, только цена у ЗАО «Тяжинское ДРСУ» в размере 989,67 руб./т.</w:t>
      </w:r>
    </w:p>
    <w:p w14:paraId="27B1ECBD" w14:textId="77777777" w:rsidR="004D6A9F" w:rsidRPr="004D6A9F" w:rsidRDefault="004D6A9F" w:rsidP="004D6A9F">
      <w:pPr>
        <w:ind w:firstLine="708"/>
        <w:jc w:val="both"/>
      </w:pPr>
      <w:r w:rsidRPr="004D6A9F">
        <w:t>Самая высокая цена с учетом транспортировки у ОАО «РЖД» в размере 2 755,34 руб./т (без НДС). Средняя цена по Кузбассу с учетом транспортировки сложилась на уровне 1 167,22 руб./т.</w:t>
      </w:r>
    </w:p>
    <w:p w14:paraId="6FD3C38F" w14:textId="77777777" w:rsidR="004D6A9F" w:rsidRPr="004D6A9F" w:rsidRDefault="004D6A9F" w:rsidP="00027EFE">
      <w:pPr>
        <w:ind w:firstLine="708"/>
        <w:jc w:val="both"/>
      </w:pPr>
      <w:r w:rsidRPr="004D6A9F">
        <w:t>Предлагаемую цену поставки бурого угля АО «Чулым – уголь» на 2020 год в размере 208,33 руб./т (без НДС) эксперты считают наиболее выгодной. Предлагаемая цена доставки угля, доставляемого силами ООО «ЛИТ» в размере 791,67 руб./т (без НДС) частично компенсируется низкой ценой топлива. Цена поставки топлива с транспортной составляющей, без погрузки- разгрузки, в 2019 году (по данной схеме) складывается в размере 1000,00 руб./т или 1 173,88 руб./т с учетом погрузки-разгрузки, что чуть выше средней цены сложившейся по Кузбассу в 2019 году (1 167,22 руб./т). Превышение составило 0,5%.</w:t>
      </w:r>
    </w:p>
    <w:p w14:paraId="2A0227EE" w14:textId="77777777" w:rsidR="004D6A9F" w:rsidRPr="00027EFE" w:rsidRDefault="004D6A9F" w:rsidP="00027EFE">
      <w:pPr>
        <w:ind w:firstLine="708"/>
        <w:jc w:val="both"/>
      </w:pPr>
      <w:r w:rsidRPr="00027EFE">
        <w:t>По итогу анализа представленных материалов, эксперты предлагают.</w:t>
      </w:r>
    </w:p>
    <w:p w14:paraId="2FC2AD5A" w14:textId="77777777" w:rsidR="004D6A9F" w:rsidRPr="00027EFE" w:rsidRDefault="004D6A9F" w:rsidP="00027EFE">
      <w:pPr>
        <w:ind w:firstLine="708"/>
        <w:jc w:val="both"/>
      </w:pPr>
      <w:r w:rsidRPr="00027EFE">
        <w:t>В связи со значительным ростом предлагаемых цен, в качестве поставщика топлива ООО «Кайчакуглесбыт» на 2020 год - не рассматривать.</w:t>
      </w:r>
    </w:p>
    <w:p w14:paraId="5A813201" w14:textId="77777777" w:rsidR="004D6A9F" w:rsidRPr="00027EFE" w:rsidRDefault="004D6A9F" w:rsidP="00027EFE">
      <w:pPr>
        <w:ind w:firstLine="708"/>
        <w:jc w:val="both"/>
      </w:pPr>
      <w:r w:rsidRPr="00027EFE">
        <w:t>Поставку топлива ООО «Итатуголь» не рассматривать, в связи с низкой калорийностью поставляемого топлива (2 712 Ккал/кг у.т. средняя низшая теплота сгорания в октябре 2019 года, том 6 стр. 38). При поставке топлива силами ООО «Итатугль» (цена 474,79 руб./т без НДС в 2019 году) необходимо использовать доставку силами ООО «Бастион». Цена 349,67 руб./ т без НДС. Совокупная цена в ценах 2019 года 824,46 руб./т. Доставка с Шарыпово составляет 200 км.</w:t>
      </w:r>
    </w:p>
    <w:p w14:paraId="2968482D" w14:textId="77777777" w:rsidR="004D6A9F" w:rsidRPr="00027EFE" w:rsidRDefault="004D6A9F" w:rsidP="00027EFE">
      <w:pPr>
        <w:ind w:firstLine="708"/>
        <w:jc w:val="both"/>
      </w:pPr>
      <w:r w:rsidRPr="00027EFE">
        <w:t>В целях расчета тарифов на тепловую энергию на 2020 год эксперты считают наиболее приемлемым принять в расчет цену на уголь, поставляемый АО «Чулым-уголь». В 2019 году последний поставлял бурый уголь по цене 208,33 руб./т. С учетом доставки топлива силами ООО «ЛИТ» 791,67 руб./т, цена топлива с учетом перевозки составила 208,33+791,67= 1000,00 руб./т. При этом средняя низшая теплота сгорания поставляемого топлива в октябре 2019 года, согласно данным лаборатории предприятия, составила 3 081, 0 Ккал/кг у.т. (том 6 стр. 32).</w:t>
      </w:r>
    </w:p>
    <w:p w14:paraId="20A5AAD6" w14:textId="77777777" w:rsidR="004D6A9F" w:rsidRPr="00027EFE" w:rsidRDefault="004D6A9F" w:rsidP="00027EFE">
      <w:pPr>
        <w:ind w:firstLine="708"/>
        <w:jc w:val="both"/>
      </w:pPr>
      <w:r w:rsidRPr="00027EFE">
        <w:t>АО «Чулым-уголь» откликнулось на предложение от 13.09.2019 (закупка № 31908413369). ООО «ЛИТ» откликнулось на предложение от 13.09.2019 года (закупка № 31908413411) о транспортировке топлива со склада АО «Чулым-уголь» Красноярский край до котельной ООО «А-Энерго», находящейся в г. Мариинск.</w:t>
      </w:r>
    </w:p>
    <w:p w14:paraId="0E9787F8" w14:textId="77777777" w:rsidR="004D6A9F" w:rsidRPr="00027EFE" w:rsidRDefault="004D6A9F" w:rsidP="00027EFE">
      <w:pPr>
        <w:ind w:firstLine="708"/>
        <w:jc w:val="both"/>
      </w:pPr>
      <w:r w:rsidRPr="00027EFE">
        <w:t>То есть, эксперты предлагают принять в расчет схему поставки топлива согласно проведенным закупкам 13.09.2019 года.</w:t>
      </w:r>
    </w:p>
    <w:p w14:paraId="6647FFB8" w14:textId="77777777" w:rsidR="004D6A9F" w:rsidRPr="00027EFE" w:rsidRDefault="004D6A9F" w:rsidP="00027EFE">
      <w:pPr>
        <w:ind w:firstLine="708"/>
        <w:jc w:val="both"/>
      </w:pPr>
      <w:r w:rsidRPr="00027EFE">
        <w:t>Эксперты провели сравнительный анализ стоимости доставки силами ООО «Кайчакуглесбыт» и ООО «ЛИТ».</w:t>
      </w:r>
    </w:p>
    <w:p w14:paraId="732A32BF" w14:textId="77777777" w:rsidR="004D6A9F" w:rsidRPr="00027EFE" w:rsidRDefault="004D6A9F" w:rsidP="00027EFE">
      <w:pPr>
        <w:ind w:firstLine="708"/>
        <w:jc w:val="both"/>
      </w:pPr>
      <w:r w:rsidRPr="00027EFE">
        <w:t>Расстояние до разреза ООО «Кайчакуглесбыт» - 80 км, стоимость доставки 441,67 руб./т. (без НДС).</w:t>
      </w:r>
    </w:p>
    <w:p w14:paraId="34E9C1B9" w14:textId="77777777" w:rsidR="004D6A9F" w:rsidRPr="00027EFE" w:rsidRDefault="004D6A9F" w:rsidP="00027EFE">
      <w:pPr>
        <w:ind w:firstLine="708"/>
        <w:jc w:val="both"/>
      </w:pPr>
      <w:r w:rsidRPr="00027EFE">
        <w:t>Расстояние до Чулыма 273 км, стоимость доставки ООО «Лит» 825,71 руб./т. (без НДС).</w:t>
      </w:r>
    </w:p>
    <w:p w14:paraId="06B9A543" w14:textId="77777777" w:rsidR="004D6A9F" w:rsidRPr="00027EFE" w:rsidRDefault="004D6A9F" w:rsidP="00027EFE">
      <w:pPr>
        <w:ind w:firstLine="708"/>
        <w:jc w:val="both"/>
      </w:pPr>
      <w:r w:rsidRPr="00027EFE">
        <w:t>То есть, расстояние от разреза ООО «Кайчакуглесбыт» 80 км, меньше в 3,41 раза чем от разреза ООО «Чулым-уголь» -273 км. При этом цена доставки от ООО «Кайчакуглесбыт» меньше цены доставки от ООО «Чулым -уголь» всего в 1,86 раза.</w:t>
      </w:r>
    </w:p>
    <w:p w14:paraId="1B05A0A8" w14:textId="77777777" w:rsidR="004D6A9F" w:rsidRPr="00027EFE" w:rsidRDefault="004D6A9F" w:rsidP="00027EFE">
      <w:pPr>
        <w:ind w:firstLine="708"/>
        <w:jc w:val="both"/>
      </w:pPr>
      <w:r w:rsidRPr="00027EFE">
        <w:lastRenderedPageBreak/>
        <w:t xml:space="preserve">Доставку на тонно-километр у ООО «Чулым-уголь» дешевле. </w:t>
      </w:r>
    </w:p>
    <w:p w14:paraId="41F1120A" w14:textId="77777777" w:rsidR="004D6A9F" w:rsidRPr="00027EFE" w:rsidRDefault="004D6A9F" w:rsidP="00027EFE">
      <w:pPr>
        <w:ind w:firstLine="708"/>
        <w:jc w:val="both"/>
      </w:pPr>
      <w:r w:rsidRPr="00027EFE">
        <w:t>Эксперты предлагают, при установлении тарифа на 2020 год, увеличить фактическую цену топлива и доставки в 2019 году силами АО «Чулым-уголь» и ООО «ЛИТ» увеличить на ИЦП 2020/2019 добычи угля 104,1 и ИПЦ 2020/2019 по транспорту, исключая трубопроводный, соответственно согласно прогнозу Минэкономразвития от 30.09.2019 года. Цену натурального топлива принять в расчет в размере 208,33*1,041= 216,87 руб./т, цену транспортировки (без погрузки-разгрузки, буртовки) использовать в размере 791,67*1,043 = 825,71руб./т. Цену поставки топлива с учетом автоперевозки на 2020 год эксперты предлагают принять в расчет в размере 216,87 + 825,71=1 042,58 руб./т. Кроме того, необходимо учесть стоимость «буртовки, погрузки, разгрузки». Эксперты предлагают учесть стоимость данных работ в размере 131,30 руб./т. В своем подходе определения стоимости цены «буртовки, погрузки, разгрузки» эксперты использовали данные о ценах по итогу 2018 года, согласно форме отчетности по системе ЕИАС WARM.TOPL.Q4.2018</w:t>
      </w:r>
      <w:r w:rsidRPr="004D6A9F">
        <w:t xml:space="preserve"> - </w:t>
      </w:r>
      <w:r w:rsidRPr="00027EFE">
        <w:t>119,78 руб./т с двумя ИЦП по транспорту, исключая трубопроводный: ИЦП 2019/2018 = 105,1 и ИЦП 2020/2019 = 104,3. Согласно расчету экспертов затраты на тонну «буртовки, погрузки-разгрузки» в 2020 году составят 119,78 * 1,051*1,043 = 131,30 руб./т.</w:t>
      </w:r>
    </w:p>
    <w:p w14:paraId="584DEEA3" w14:textId="77777777" w:rsidR="004D6A9F" w:rsidRPr="00027EFE" w:rsidRDefault="004D6A9F" w:rsidP="00027EFE">
      <w:pPr>
        <w:ind w:firstLine="708"/>
        <w:jc w:val="both"/>
      </w:pPr>
      <w:r w:rsidRPr="00027EFE">
        <w:t>Таким образом, эксперты предлагают принять на 2020 год цену топлива с расходами на перевозку в размере 216,87+825,71+131,30 = 1 173,88 руб./т без НДС.</w:t>
      </w:r>
    </w:p>
    <w:p w14:paraId="40C8B75C" w14:textId="77777777" w:rsidR="004D6A9F" w:rsidRPr="00027EFE" w:rsidRDefault="004D6A9F" w:rsidP="00027EFE">
      <w:pPr>
        <w:ind w:firstLine="708"/>
        <w:jc w:val="both"/>
      </w:pPr>
      <w:r w:rsidRPr="00027EFE">
        <w:t>Калорийность топлива принимается в расчет на уровне фактически сложившегося в 2019 по топливу поставляемому АО «Чулым-уголь» 3 087,0. Соответственно переводной коэффициент принимается в расчет в размере 0,44.</w:t>
      </w:r>
    </w:p>
    <w:p w14:paraId="6F2F1D96" w14:textId="77777777" w:rsidR="004D6A9F" w:rsidRPr="004D6A9F" w:rsidRDefault="004D6A9F" w:rsidP="00027EFE">
      <w:pPr>
        <w:ind w:firstLine="708"/>
        <w:jc w:val="both"/>
      </w:pPr>
      <w:r w:rsidRPr="004D6A9F">
        <w:t>Объем потребления натурального топлива, планируемый на производство тепловой энергии, принимается экспертами в расчет, исходя из удельного расхода условного топлива (на отпуск тепла в сеть), в размере – 187,7 кг у.т./Гкал согласно постановлению РЭК от 12.09.2019 № 266 и теплового эквивалента в размере – 0,44.</w:t>
      </w:r>
    </w:p>
    <w:p w14:paraId="7D8EE32C" w14:textId="77777777" w:rsidR="004D6A9F" w:rsidRPr="004D6A9F" w:rsidRDefault="004D6A9F" w:rsidP="00027EFE">
      <w:pPr>
        <w:ind w:firstLine="708"/>
        <w:jc w:val="both"/>
      </w:pPr>
      <w:r w:rsidRPr="004D6A9F">
        <w:t xml:space="preserve">Расход натурального топлива с учетом естественной убыли принят экспертами в объеме </w:t>
      </w:r>
      <w:r w:rsidRPr="00027EFE">
        <w:t xml:space="preserve">28 749,75 </w:t>
      </w:r>
      <w:r w:rsidRPr="004D6A9F">
        <w:t>тонн.</w:t>
      </w:r>
    </w:p>
    <w:p w14:paraId="6DAE0D89" w14:textId="77777777" w:rsidR="004D6A9F" w:rsidRPr="004D6A9F" w:rsidRDefault="004D6A9F" w:rsidP="00027EFE">
      <w:pPr>
        <w:ind w:firstLine="708"/>
        <w:jc w:val="both"/>
      </w:pPr>
      <w:r w:rsidRPr="004D6A9F">
        <w:t xml:space="preserve"> </w:t>
      </w:r>
      <w:r w:rsidRPr="004D6A9F">
        <w:tab/>
        <w:t>Согласно расчетам экспертов, расходы на топливо на 2020 год с учетом транспортных расходов составили 33 748,85 тыс.руб.</w:t>
      </w:r>
    </w:p>
    <w:p w14:paraId="494A3907" w14:textId="77777777" w:rsidR="004D6A9F" w:rsidRPr="004D6A9F" w:rsidRDefault="004D6A9F" w:rsidP="00027EFE">
      <w:pPr>
        <w:ind w:firstLine="708"/>
        <w:jc w:val="both"/>
      </w:pPr>
      <w:r w:rsidRPr="004D6A9F">
        <w:t xml:space="preserve">В том числе, расходы на натуральное топливо предлагается принять на уровне </w:t>
      </w:r>
      <w:r w:rsidRPr="00027EFE">
        <w:t xml:space="preserve">6 235,00 </w:t>
      </w:r>
      <w:r w:rsidRPr="004D6A9F">
        <w:t>тыс. руб. из расчета цены 216,87 руб./т, (предприятие заявляло 527,46 руб./т), предполагая, что поставщиком вместо ООО «Кайчакуглесбыт» в 2019 году будет АО «Чулым-уголь».</w:t>
      </w:r>
    </w:p>
    <w:p w14:paraId="3F7AAFEA" w14:textId="77777777" w:rsidR="004D6A9F" w:rsidRPr="004D6A9F" w:rsidRDefault="004D6A9F" w:rsidP="00027EFE">
      <w:pPr>
        <w:ind w:firstLine="708"/>
        <w:jc w:val="both"/>
      </w:pPr>
      <w:r w:rsidRPr="004D6A9F">
        <w:t xml:space="preserve">Транспортная составляющая принимается экспертами в сумме </w:t>
      </w:r>
      <w:r w:rsidRPr="00027EFE">
        <w:t xml:space="preserve">27 513,85 </w:t>
      </w:r>
      <w:r w:rsidRPr="004D6A9F">
        <w:t>тыс. руб., в том числе:</w:t>
      </w:r>
    </w:p>
    <w:p w14:paraId="60BB6CD6" w14:textId="77777777" w:rsidR="004D6A9F" w:rsidRPr="004D6A9F" w:rsidRDefault="004D6A9F" w:rsidP="00027EFE">
      <w:pPr>
        <w:ind w:firstLine="708"/>
        <w:jc w:val="both"/>
      </w:pPr>
      <w:r w:rsidRPr="004D6A9F">
        <w:t>а) стоимость транспортировки принимается из расчета, что автомобильные перевозки будет осуществлять ООО «ЛИТ» по цене 825,71 руб./т без НДС Согласно расчетам экспертов, стоимость транспортировки без учета «буртовки, погрузки, разгрузки» силами ООО «ЛИТ» составит 23 739,01 тыс.руб. При подаче документов на рассмотрение планировалось, что в 2020 году перевозку угля автомобильным транспортом будет осуществлять ООО «Кайчакуглесбыт» по цене 499,94 руб./т.</w:t>
      </w:r>
    </w:p>
    <w:p w14:paraId="114B3CDD" w14:textId="77777777" w:rsidR="004D6A9F" w:rsidRPr="004D6A9F" w:rsidRDefault="004D6A9F" w:rsidP="00027EFE">
      <w:pPr>
        <w:ind w:firstLine="708"/>
        <w:jc w:val="both"/>
      </w:pPr>
      <w:r w:rsidRPr="004D6A9F">
        <w:t xml:space="preserve">б) стоимость аренды транспорта и ГСМ по транспорту, задействованному при погрузочно-разгрузочных работах в сумме </w:t>
      </w:r>
      <w:r w:rsidRPr="00027EFE">
        <w:t xml:space="preserve">3 774,84 </w:t>
      </w:r>
      <w:r w:rsidRPr="004D6A9F">
        <w:t>тыс. руб. Стоимость затрат, рассчитанная с учетом фактической цены, сложившейся в 2018 г., согласно шаблону ЕИАС WARM.TOPL.Q4.2018 с двумя ИЦП по грузовому транспорту 2019/2018 – 105,01 и 2020/2019 – 104,3 по данным Минэкономразвития РФ от 30.09.2019, составила 131,30 руб./т без НДС.</w:t>
      </w:r>
    </w:p>
    <w:p w14:paraId="0E6AAC13" w14:textId="77777777" w:rsidR="004D6A9F" w:rsidRPr="004D6A9F" w:rsidRDefault="004D6A9F" w:rsidP="00027EFE">
      <w:pPr>
        <w:ind w:firstLine="708"/>
        <w:jc w:val="both"/>
      </w:pPr>
      <w:r w:rsidRPr="004D6A9F">
        <w:t>Стоимость доставки с учетом «буртовки, погрузки и разгрузки» составила 957,01 руб./т.</w:t>
      </w:r>
    </w:p>
    <w:p w14:paraId="2D581AD0" w14:textId="77777777" w:rsidR="004D6A9F" w:rsidRPr="004D6A9F" w:rsidRDefault="004D6A9F" w:rsidP="00027EFE">
      <w:pPr>
        <w:ind w:firstLine="708"/>
        <w:jc w:val="both"/>
      </w:pPr>
      <w:r w:rsidRPr="004D6A9F">
        <w:t>Цена топлива с учетом доставки автотранспортом с «буртовкой, погрузкой и разгрузкой», согласно расчетам экспертов, составила на 2020 год:</w:t>
      </w:r>
    </w:p>
    <w:p w14:paraId="28096319" w14:textId="77777777" w:rsidR="004D6A9F" w:rsidRPr="00027EFE" w:rsidRDefault="004D6A9F" w:rsidP="00027EFE">
      <w:pPr>
        <w:ind w:firstLine="708"/>
        <w:jc w:val="both"/>
      </w:pPr>
      <w:r w:rsidRPr="00027EFE">
        <w:t>216,87+825,71+131,30=1 173,88 руб./т</w:t>
      </w:r>
    </w:p>
    <w:p w14:paraId="0B2B7F24" w14:textId="77777777" w:rsidR="004D6A9F" w:rsidRPr="00027EFE" w:rsidRDefault="004D6A9F" w:rsidP="00027EFE">
      <w:pPr>
        <w:ind w:firstLine="708"/>
        <w:jc w:val="both"/>
      </w:pPr>
      <w:r w:rsidRPr="00027EFE">
        <w:t>Предприятие заявляло цену: 527,46+499,94+129,30 = 1 156,7 руб./т.</w:t>
      </w:r>
    </w:p>
    <w:p w14:paraId="1EB93F61" w14:textId="77777777" w:rsidR="004D6A9F" w:rsidRPr="00027EFE" w:rsidRDefault="004D6A9F" w:rsidP="00027EFE">
      <w:pPr>
        <w:ind w:firstLine="708"/>
        <w:jc w:val="both"/>
      </w:pPr>
      <w:r w:rsidRPr="00027EFE">
        <w:t>Рост цены по сравнению с заявкой предприятия составил 1,48%.</w:t>
      </w:r>
    </w:p>
    <w:p w14:paraId="43C121AA" w14:textId="77777777" w:rsidR="004D6A9F" w:rsidRPr="004D6A9F" w:rsidRDefault="004D6A9F" w:rsidP="00027EFE">
      <w:pPr>
        <w:ind w:firstLine="708"/>
        <w:jc w:val="both"/>
      </w:pPr>
      <w:r w:rsidRPr="004D6A9F">
        <w:t xml:space="preserve">Согласно расчету экспертов, затраты по статье «Топливо…» принимаются в расчет на 2020 год, в сумме 33 748,85 тыс. руб. Резкое увеличение затрат по статье на 2020 год, по </w:t>
      </w:r>
      <w:r w:rsidRPr="004D6A9F">
        <w:lastRenderedPageBreak/>
        <w:t>сравнению с заявкой предприятия, поданной к 01.05.2019 года (29 761,37 тыс.руб.), сложилось в результате изменения схемы поставки топлива в 2020 году по сравнению с 2019 годом.</w:t>
      </w:r>
    </w:p>
    <w:p w14:paraId="63353DCA" w14:textId="77777777" w:rsidR="004D6A9F" w:rsidRPr="004D6A9F" w:rsidRDefault="004D6A9F" w:rsidP="00027EFE">
      <w:pPr>
        <w:ind w:firstLine="708"/>
        <w:jc w:val="both"/>
      </w:pPr>
      <w:r w:rsidRPr="004D6A9F">
        <w:t>Расчет расходов на топливо представлен в таблице 16.</w:t>
      </w:r>
    </w:p>
    <w:p w14:paraId="0C904FB8" w14:textId="77777777" w:rsidR="004D6A9F" w:rsidRPr="004D6A9F" w:rsidRDefault="004D6A9F" w:rsidP="004D6A9F">
      <w:pPr>
        <w:tabs>
          <w:tab w:val="left" w:pos="1890"/>
        </w:tabs>
        <w:ind w:left="1077"/>
        <w:jc w:val="right"/>
      </w:pPr>
      <w:r w:rsidRPr="004D6A9F">
        <w:t>Таблица 16</w:t>
      </w:r>
    </w:p>
    <w:p w14:paraId="174EF773" w14:textId="77777777" w:rsidR="004D6A9F" w:rsidRPr="004D6A9F" w:rsidRDefault="004D6A9F" w:rsidP="004D6A9F">
      <w:pPr>
        <w:ind w:firstLine="709"/>
        <w:jc w:val="center"/>
        <w:rPr>
          <w:b/>
        </w:rPr>
      </w:pPr>
      <w:r w:rsidRPr="004D6A9F">
        <w:rPr>
          <w:b/>
        </w:rPr>
        <w:t>Расчет затрат на топливо, используемого для производства тепловой энергии, отпускаемой на потребительский рынок г. Мариинска</w:t>
      </w:r>
      <w:r w:rsidRPr="004D6A9F">
        <w:rPr>
          <w:b/>
        </w:rPr>
        <w:br/>
        <w:t>ООО «А-Энерго», в рамках концессионного соглашения, заключенного на 2017-2022 годы, корректировка 2020 года</w:t>
      </w:r>
    </w:p>
    <w:p w14:paraId="4B77B3B2" w14:textId="77777777" w:rsidR="004D6A9F" w:rsidRPr="004D6A9F" w:rsidRDefault="004D6A9F" w:rsidP="004D6A9F">
      <w:pPr>
        <w:jc w:val="center"/>
      </w:pPr>
    </w:p>
    <w:tbl>
      <w:tblPr>
        <w:tblW w:w="9498" w:type="dxa"/>
        <w:jc w:val="center"/>
        <w:tblLayout w:type="fixed"/>
        <w:tblLook w:val="04A0" w:firstRow="1" w:lastRow="0" w:firstColumn="1" w:lastColumn="0" w:noHBand="0" w:noVBand="1"/>
      </w:tblPr>
      <w:tblGrid>
        <w:gridCol w:w="4678"/>
        <w:gridCol w:w="1276"/>
        <w:gridCol w:w="1701"/>
        <w:gridCol w:w="1843"/>
      </w:tblGrid>
      <w:tr w:rsidR="004D6A9F" w:rsidRPr="004D6A9F" w14:paraId="77AF48DA" w14:textId="77777777" w:rsidTr="00F44D0E">
        <w:trPr>
          <w:trHeight w:val="585"/>
          <w:tblHeader/>
          <w:jc w:val="center"/>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A3580FD" w14:textId="77777777" w:rsidR="004D6A9F" w:rsidRPr="004D6A9F" w:rsidRDefault="004D6A9F" w:rsidP="004D6A9F">
            <w:pPr>
              <w:jc w:val="center"/>
            </w:pPr>
            <w:r w:rsidRPr="004D6A9F">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A25523" w14:textId="77777777" w:rsidR="004D6A9F" w:rsidRPr="004D6A9F" w:rsidRDefault="004D6A9F" w:rsidP="004D6A9F">
            <w:pPr>
              <w:jc w:val="center"/>
            </w:pPr>
            <w:r w:rsidRPr="004D6A9F">
              <w:t>Ед. изм.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8D06B" w14:textId="77777777" w:rsidR="004D6A9F" w:rsidRPr="004D6A9F" w:rsidRDefault="004D6A9F" w:rsidP="004D6A9F">
            <w:pPr>
              <w:jc w:val="center"/>
            </w:pPr>
            <w:r w:rsidRPr="004D6A9F">
              <w:t>Предприятие к 01.05.2019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07543" w14:textId="77777777" w:rsidR="004D6A9F" w:rsidRPr="004D6A9F" w:rsidRDefault="004D6A9F" w:rsidP="004D6A9F">
            <w:pPr>
              <w:ind w:left="-105" w:right="-108"/>
              <w:jc w:val="center"/>
            </w:pPr>
            <w:r w:rsidRPr="004D6A9F">
              <w:t>Эксперты, альтернативный расчет</w:t>
            </w:r>
          </w:p>
        </w:tc>
      </w:tr>
      <w:tr w:rsidR="004D6A9F" w:rsidRPr="004D6A9F" w14:paraId="054F9DF6" w14:textId="77777777" w:rsidTr="00F44D0E">
        <w:trPr>
          <w:trHeight w:val="585"/>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1A8AD845" w14:textId="77777777" w:rsidR="004D6A9F" w:rsidRPr="004D6A9F" w:rsidRDefault="004D6A9F" w:rsidP="004D6A9F">
            <w:r w:rsidRPr="004D6A9F">
              <w:t>Удельный расход условного топлива, в т.ч.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79952" w14:textId="77777777" w:rsidR="004D6A9F" w:rsidRPr="004D6A9F" w:rsidRDefault="004D6A9F" w:rsidP="004D6A9F">
            <w:pPr>
              <w:jc w:val="center"/>
            </w:pPr>
            <w:r w:rsidRPr="004D6A9F">
              <w:t>кг у.т./Гкал</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1B8DA" w14:textId="77777777" w:rsidR="004D6A9F" w:rsidRPr="004D6A9F" w:rsidRDefault="004D6A9F" w:rsidP="004D6A9F">
            <w:pPr>
              <w:jc w:val="center"/>
            </w:pPr>
            <w:r w:rsidRPr="004D6A9F">
              <w:t>187,6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D69C6" w14:textId="77777777" w:rsidR="004D6A9F" w:rsidRPr="004D6A9F" w:rsidRDefault="004D6A9F" w:rsidP="004D6A9F">
            <w:pPr>
              <w:jc w:val="center"/>
            </w:pPr>
            <w:r w:rsidRPr="004D6A9F">
              <w:t>187,7</w:t>
            </w:r>
          </w:p>
        </w:tc>
      </w:tr>
      <w:tr w:rsidR="004D6A9F" w:rsidRPr="004D6A9F" w14:paraId="041FE855" w14:textId="77777777" w:rsidTr="00F44D0E">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B8F5A" w14:textId="77777777" w:rsidR="004D6A9F" w:rsidRPr="004D6A9F" w:rsidRDefault="004D6A9F" w:rsidP="004D6A9F">
            <w:r w:rsidRPr="004D6A9F">
              <w:t>Тепловой эквивалент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B67573E" w14:textId="77777777" w:rsidR="004D6A9F" w:rsidRPr="004D6A9F" w:rsidRDefault="004D6A9F" w:rsidP="004D6A9F">
            <w:pPr>
              <w:jc w:val="center"/>
            </w:pPr>
            <w:r w:rsidRPr="004D6A9F">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AE6C6" w14:textId="77777777" w:rsidR="004D6A9F" w:rsidRPr="004D6A9F" w:rsidRDefault="004D6A9F" w:rsidP="004D6A9F">
            <w:pPr>
              <w:jc w:val="center"/>
            </w:pPr>
            <w:r w:rsidRPr="004D6A9F">
              <w:t>0,44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42082" w14:textId="77777777" w:rsidR="004D6A9F" w:rsidRPr="004D6A9F" w:rsidRDefault="004D6A9F" w:rsidP="004D6A9F">
            <w:pPr>
              <w:jc w:val="center"/>
            </w:pPr>
            <w:r w:rsidRPr="004D6A9F">
              <w:t>0,44</w:t>
            </w:r>
          </w:p>
        </w:tc>
      </w:tr>
      <w:tr w:rsidR="004D6A9F" w:rsidRPr="004D6A9F" w14:paraId="758FE3B8" w14:textId="77777777" w:rsidTr="00F44D0E">
        <w:trPr>
          <w:trHeight w:val="660"/>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5720B4D5" w14:textId="77777777" w:rsidR="004D6A9F" w:rsidRPr="004D6A9F" w:rsidRDefault="004D6A9F" w:rsidP="004D6A9F">
            <w:r w:rsidRPr="004D6A9F">
              <w:t>Удельный расход натурального топлива, в т. 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632D0" w14:textId="77777777" w:rsidR="004D6A9F" w:rsidRPr="004D6A9F" w:rsidRDefault="004D6A9F" w:rsidP="004D6A9F">
            <w:pPr>
              <w:jc w:val="center"/>
            </w:pPr>
            <w:r w:rsidRPr="004D6A9F">
              <w:t>кг/Гкал</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80A75" w14:textId="77777777" w:rsidR="004D6A9F" w:rsidRPr="004D6A9F" w:rsidRDefault="004D6A9F" w:rsidP="004D6A9F">
            <w:pPr>
              <w:jc w:val="center"/>
            </w:pPr>
            <w:r w:rsidRPr="004D6A9F">
              <w:t>429,82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633D9" w14:textId="77777777" w:rsidR="004D6A9F" w:rsidRPr="004D6A9F" w:rsidRDefault="004D6A9F" w:rsidP="004D6A9F">
            <w:pPr>
              <w:jc w:val="center"/>
            </w:pPr>
            <w:r w:rsidRPr="004D6A9F">
              <w:t>426,59</w:t>
            </w:r>
          </w:p>
        </w:tc>
      </w:tr>
      <w:tr w:rsidR="004D6A9F" w:rsidRPr="004D6A9F" w14:paraId="4CC319AC" w14:textId="77777777" w:rsidTr="00F44D0E">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2C200C85" w14:textId="77777777" w:rsidR="004D6A9F" w:rsidRPr="004D6A9F" w:rsidRDefault="004D6A9F" w:rsidP="004D6A9F">
            <w:r w:rsidRPr="004D6A9F">
              <w:t>Расход натурального топлива, всего, в т. ч.</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48D1BC3" w14:textId="77777777" w:rsidR="004D6A9F" w:rsidRPr="004D6A9F" w:rsidRDefault="004D6A9F" w:rsidP="004D6A9F">
            <w:pPr>
              <w:jc w:val="center"/>
            </w:pPr>
            <w:r w:rsidRPr="004D6A9F">
              <w:t>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EF2B1" w14:textId="77777777" w:rsidR="004D6A9F" w:rsidRPr="004D6A9F" w:rsidRDefault="004D6A9F" w:rsidP="004D6A9F">
            <w:pPr>
              <w:jc w:val="center"/>
            </w:pPr>
            <w:r w:rsidRPr="004D6A9F">
              <w:t>28 511,47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12486" w14:textId="77777777" w:rsidR="004D6A9F" w:rsidRPr="004D6A9F" w:rsidRDefault="004D6A9F" w:rsidP="004D6A9F">
            <w:pPr>
              <w:jc w:val="center"/>
            </w:pPr>
            <w:r w:rsidRPr="004D6A9F">
              <w:t>28 297,00</w:t>
            </w:r>
          </w:p>
        </w:tc>
      </w:tr>
      <w:tr w:rsidR="004D6A9F" w:rsidRPr="004D6A9F" w14:paraId="5F208C27" w14:textId="77777777" w:rsidTr="00F44D0E">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73BCB206" w14:textId="77777777" w:rsidR="004D6A9F" w:rsidRPr="004D6A9F" w:rsidRDefault="004D6A9F" w:rsidP="004D6A9F">
            <w:pPr>
              <w:ind w:firstLineChars="200" w:firstLine="480"/>
            </w:pPr>
            <w:r w:rsidRPr="004D6A9F">
              <w:t>ВСЕГО ТОПЛИВА без естественной убыли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9068884" w14:textId="77777777" w:rsidR="004D6A9F" w:rsidRPr="004D6A9F" w:rsidRDefault="004D6A9F" w:rsidP="004D6A9F">
            <w:pPr>
              <w:jc w:val="center"/>
            </w:pPr>
            <w:r w:rsidRPr="004D6A9F">
              <w:t>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FFF00" w14:textId="77777777" w:rsidR="004D6A9F" w:rsidRPr="004D6A9F" w:rsidRDefault="004D6A9F" w:rsidP="004D6A9F">
            <w:pPr>
              <w:jc w:val="center"/>
            </w:pPr>
            <w:r w:rsidRPr="004D6A9F">
              <w:t>28511,47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6950A" w14:textId="77777777" w:rsidR="004D6A9F" w:rsidRPr="004D6A9F" w:rsidRDefault="004D6A9F" w:rsidP="004D6A9F">
            <w:pPr>
              <w:jc w:val="center"/>
            </w:pPr>
            <w:r w:rsidRPr="004D6A9F">
              <w:t>28 297,00</w:t>
            </w:r>
          </w:p>
        </w:tc>
      </w:tr>
      <w:tr w:rsidR="004D6A9F" w:rsidRPr="004D6A9F" w14:paraId="6C284AD5" w14:textId="77777777" w:rsidTr="00F44D0E">
        <w:trPr>
          <w:trHeight w:val="630"/>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7EADA71B" w14:textId="77777777" w:rsidR="004D6A9F" w:rsidRPr="004D6A9F" w:rsidRDefault="004D6A9F" w:rsidP="004D6A9F">
            <w:r w:rsidRPr="004D6A9F">
              <w:t>Естественная убыль натурального топлива, всего, в т. 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0A912" w14:textId="77777777" w:rsidR="004D6A9F" w:rsidRPr="004D6A9F" w:rsidRDefault="004D6A9F" w:rsidP="004D6A9F">
            <w:pPr>
              <w:jc w:val="center"/>
            </w:pPr>
            <w:r w:rsidRPr="004D6A9F">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317E4" w14:textId="77777777" w:rsidR="004D6A9F" w:rsidRPr="004D6A9F" w:rsidRDefault="004D6A9F" w:rsidP="004D6A9F">
            <w:pPr>
              <w:jc w:val="center"/>
            </w:pPr>
            <w:r w:rsidRPr="004D6A9F">
              <w:t>1,60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8656F" w14:textId="77777777" w:rsidR="004D6A9F" w:rsidRPr="004D6A9F" w:rsidRDefault="004D6A9F" w:rsidP="004D6A9F">
            <w:pPr>
              <w:jc w:val="center"/>
            </w:pPr>
            <w:r w:rsidRPr="004D6A9F">
              <w:t>1,60</w:t>
            </w:r>
          </w:p>
        </w:tc>
      </w:tr>
      <w:tr w:rsidR="004D6A9F" w:rsidRPr="004D6A9F" w14:paraId="610CBC3E" w14:textId="77777777" w:rsidTr="00F44D0E">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60CBC2B7" w14:textId="77777777" w:rsidR="004D6A9F" w:rsidRPr="004D6A9F" w:rsidRDefault="004D6A9F" w:rsidP="004D6A9F">
            <w:pPr>
              <w:ind w:firstLineChars="200" w:firstLine="480"/>
            </w:pPr>
            <w:r w:rsidRPr="004D6A9F">
              <w:t xml:space="preserve">-при автомобильных перевозках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9D1B5" w14:textId="77777777" w:rsidR="004D6A9F" w:rsidRPr="004D6A9F" w:rsidRDefault="004D6A9F" w:rsidP="004D6A9F">
            <w:pPr>
              <w:jc w:val="center"/>
            </w:pPr>
            <w:r w:rsidRPr="004D6A9F">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EBD76" w14:textId="77777777" w:rsidR="004D6A9F" w:rsidRPr="004D6A9F" w:rsidRDefault="004D6A9F" w:rsidP="004D6A9F">
            <w:pPr>
              <w:jc w:val="center"/>
            </w:pPr>
            <w:r w:rsidRPr="004D6A9F">
              <w:t>0,20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70DE4" w14:textId="77777777" w:rsidR="004D6A9F" w:rsidRPr="004D6A9F" w:rsidRDefault="004D6A9F" w:rsidP="004D6A9F">
            <w:pPr>
              <w:jc w:val="center"/>
            </w:pPr>
            <w:r w:rsidRPr="004D6A9F">
              <w:t>0,20</w:t>
            </w:r>
          </w:p>
        </w:tc>
      </w:tr>
      <w:tr w:rsidR="004D6A9F" w:rsidRPr="004D6A9F" w14:paraId="07142918" w14:textId="77777777" w:rsidTr="00F44D0E">
        <w:trPr>
          <w:trHeight w:val="375"/>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409E7D40" w14:textId="77777777" w:rsidR="004D6A9F" w:rsidRPr="004D6A9F" w:rsidRDefault="004D6A9F" w:rsidP="004D6A9F">
            <w:pPr>
              <w:ind w:firstLineChars="200" w:firstLine="480"/>
            </w:pPr>
            <w:r w:rsidRPr="004D6A9F">
              <w:t>-при хранении на складе, перегрузке и подаче в котельную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7DB37" w14:textId="77777777" w:rsidR="004D6A9F" w:rsidRPr="004D6A9F" w:rsidRDefault="004D6A9F" w:rsidP="004D6A9F">
            <w:pPr>
              <w:jc w:val="center"/>
            </w:pPr>
            <w:r w:rsidRPr="004D6A9F">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19416" w14:textId="77777777" w:rsidR="004D6A9F" w:rsidRPr="004D6A9F" w:rsidRDefault="004D6A9F" w:rsidP="004D6A9F">
            <w:pPr>
              <w:jc w:val="center"/>
            </w:pPr>
            <w:r w:rsidRPr="004D6A9F">
              <w:t>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AF84C" w14:textId="77777777" w:rsidR="004D6A9F" w:rsidRPr="004D6A9F" w:rsidRDefault="004D6A9F" w:rsidP="004D6A9F">
            <w:pPr>
              <w:jc w:val="center"/>
            </w:pPr>
            <w:r w:rsidRPr="004D6A9F">
              <w:t>1,40</w:t>
            </w:r>
          </w:p>
        </w:tc>
      </w:tr>
      <w:tr w:rsidR="004D6A9F" w:rsidRPr="004D6A9F" w14:paraId="349ECBDC" w14:textId="77777777" w:rsidTr="00F44D0E">
        <w:trPr>
          <w:trHeight w:val="645"/>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2B793B03" w14:textId="77777777" w:rsidR="004D6A9F" w:rsidRPr="004D6A9F" w:rsidRDefault="004D6A9F" w:rsidP="004D6A9F">
            <w:pPr>
              <w:ind w:firstLineChars="200" w:firstLine="480"/>
            </w:pPr>
            <w:r w:rsidRPr="004D6A9F">
              <w:t>Средневзвешенный интегральный коэффициент 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9ABE4" w14:textId="77777777" w:rsidR="004D6A9F" w:rsidRPr="004D6A9F" w:rsidRDefault="004D6A9F" w:rsidP="004D6A9F">
            <w:pPr>
              <w:jc w:val="center"/>
            </w:pPr>
            <w:r w:rsidRPr="004D6A9F">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446D0" w14:textId="77777777" w:rsidR="004D6A9F" w:rsidRPr="004D6A9F" w:rsidRDefault="004D6A9F" w:rsidP="004D6A9F">
            <w:pPr>
              <w:jc w:val="center"/>
            </w:pPr>
            <w:r w:rsidRPr="004D6A9F">
              <w:t>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D4C23" w14:textId="77777777" w:rsidR="004D6A9F" w:rsidRPr="004D6A9F" w:rsidRDefault="004D6A9F" w:rsidP="004D6A9F">
            <w:pPr>
              <w:jc w:val="center"/>
            </w:pPr>
            <w:r w:rsidRPr="004D6A9F">
              <w:t>1,00</w:t>
            </w:r>
          </w:p>
        </w:tc>
      </w:tr>
      <w:tr w:rsidR="004D6A9F" w:rsidRPr="004D6A9F" w14:paraId="68E25B1B" w14:textId="77777777" w:rsidTr="00F44D0E">
        <w:trPr>
          <w:trHeight w:val="630"/>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4AFF7530" w14:textId="77777777" w:rsidR="004D6A9F" w:rsidRPr="004D6A9F" w:rsidRDefault="004D6A9F" w:rsidP="004D6A9F">
            <w:pPr>
              <w:rPr>
                <w:b/>
                <w:bCs/>
              </w:rPr>
            </w:pPr>
            <w:r w:rsidRPr="004D6A9F">
              <w:rPr>
                <w:b/>
                <w:bCs/>
              </w:rPr>
              <w:t>Расход натурального топлива с учётом естественной убыли и потерь, всего, в т. 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F8A1B" w14:textId="77777777" w:rsidR="004D6A9F" w:rsidRPr="004D6A9F" w:rsidRDefault="004D6A9F" w:rsidP="004D6A9F">
            <w:pPr>
              <w:jc w:val="center"/>
              <w:rPr>
                <w:b/>
                <w:bCs/>
              </w:rPr>
            </w:pPr>
            <w:r w:rsidRPr="004D6A9F">
              <w:rPr>
                <w:b/>
                <w:bCs/>
              </w:rPr>
              <w:t>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1F537" w14:textId="77777777" w:rsidR="004D6A9F" w:rsidRPr="004D6A9F" w:rsidRDefault="004D6A9F" w:rsidP="004D6A9F">
            <w:pPr>
              <w:jc w:val="center"/>
              <w:rPr>
                <w:b/>
                <w:bCs/>
              </w:rPr>
            </w:pPr>
            <w:r w:rsidRPr="004D6A9F">
              <w:rPr>
                <w:b/>
                <w:bCs/>
              </w:rPr>
              <w:t>28 967,66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91CCB" w14:textId="77777777" w:rsidR="004D6A9F" w:rsidRPr="004D6A9F" w:rsidRDefault="004D6A9F" w:rsidP="004D6A9F">
            <w:pPr>
              <w:jc w:val="center"/>
              <w:rPr>
                <w:b/>
                <w:bCs/>
              </w:rPr>
            </w:pPr>
            <w:r w:rsidRPr="004D6A9F">
              <w:rPr>
                <w:b/>
                <w:bCs/>
              </w:rPr>
              <w:t>28 749,75</w:t>
            </w:r>
          </w:p>
        </w:tc>
      </w:tr>
      <w:tr w:rsidR="004D6A9F" w:rsidRPr="004D6A9F" w14:paraId="3486DCF1" w14:textId="77777777" w:rsidTr="00F44D0E">
        <w:trPr>
          <w:trHeight w:val="390"/>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4ECDFFF6" w14:textId="77777777" w:rsidR="004D6A9F" w:rsidRPr="004D6A9F" w:rsidRDefault="004D6A9F" w:rsidP="004D6A9F">
            <w:r w:rsidRPr="004D6A9F">
              <w:t>Цена натурального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FE16273" w14:textId="77777777" w:rsidR="004D6A9F" w:rsidRPr="004D6A9F" w:rsidRDefault="004D6A9F" w:rsidP="004D6A9F">
            <w:pPr>
              <w:jc w:val="center"/>
            </w:pPr>
            <w:r w:rsidRPr="004D6A9F">
              <w:t>руб./т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AA6B4" w14:textId="77777777" w:rsidR="004D6A9F" w:rsidRPr="004D6A9F" w:rsidRDefault="004D6A9F" w:rsidP="004D6A9F">
            <w:pPr>
              <w:jc w:val="center"/>
            </w:pPr>
            <w:r w:rsidRPr="004D6A9F">
              <w:t>527,46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A0176" w14:textId="77777777" w:rsidR="004D6A9F" w:rsidRPr="004D6A9F" w:rsidRDefault="004D6A9F" w:rsidP="004D6A9F">
            <w:pPr>
              <w:jc w:val="center"/>
            </w:pPr>
            <w:r w:rsidRPr="004D6A9F">
              <w:t>216,87</w:t>
            </w:r>
          </w:p>
        </w:tc>
      </w:tr>
      <w:tr w:rsidR="004D6A9F" w:rsidRPr="004D6A9F" w14:paraId="0E38F585" w14:textId="77777777" w:rsidTr="00F44D0E">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34D6D18F" w14:textId="77777777" w:rsidR="004D6A9F" w:rsidRPr="004D6A9F" w:rsidRDefault="004D6A9F" w:rsidP="004D6A9F">
            <w:pPr>
              <w:rPr>
                <w:b/>
                <w:bCs/>
              </w:rPr>
            </w:pPr>
            <w:r w:rsidRPr="004D6A9F">
              <w:rPr>
                <w:b/>
                <w:bCs/>
              </w:rPr>
              <w:t>Стоимость натурального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03223C8" w14:textId="77777777" w:rsidR="004D6A9F" w:rsidRPr="004D6A9F" w:rsidRDefault="004D6A9F" w:rsidP="004D6A9F">
            <w:pPr>
              <w:jc w:val="center"/>
              <w:rPr>
                <w:b/>
              </w:rPr>
            </w:pPr>
            <w:r w:rsidRPr="004D6A9F">
              <w:rPr>
                <w:b/>
              </w:rPr>
              <w:t>тыс. руб.</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3786A" w14:textId="77777777" w:rsidR="004D6A9F" w:rsidRPr="004D6A9F" w:rsidRDefault="004D6A9F" w:rsidP="004D6A9F">
            <w:pPr>
              <w:jc w:val="center"/>
              <w:rPr>
                <w:b/>
                <w:bCs/>
              </w:rPr>
            </w:pPr>
            <w:r w:rsidRPr="004D6A9F">
              <w:rPr>
                <w:b/>
                <w:bCs/>
              </w:rPr>
              <w:t>15 279,28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F3C4B" w14:textId="77777777" w:rsidR="004D6A9F" w:rsidRPr="004D6A9F" w:rsidRDefault="004D6A9F" w:rsidP="004D6A9F">
            <w:pPr>
              <w:jc w:val="center"/>
              <w:rPr>
                <w:b/>
                <w:bCs/>
              </w:rPr>
            </w:pPr>
            <w:r w:rsidRPr="004D6A9F">
              <w:rPr>
                <w:b/>
                <w:bCs/>
              </w:rPr>
              <w:t>6 235,00</w:t>
            </w:r>
          </w:p>
        </w:tc>
      </w:tr>
      <w:tr w:rsidR="004D6A9F" w:rsidRPr="004D6A9F" w14:paraId="5002A36E" w14:textId="77777777" w:rsidTr="00F44D0E">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3A2FB4DA" w14:textId="77777777" w:rsidR="004D6A9F" w:rsidRPr="004D6A9F" w:rsidRDefault="004D6A9F" w:rsidP="004D6A9F">
            <w:pPr>
              <w:rPr>
                <w:b/>
                <w:bCs/>
              </w:rPr>
            </w:pPr>
            <w:r w:rsidRPr="004D6A9F">
              <w:rPr>
                <w:b/>
                <w:bCs/>
              </w:rPr>
              <w:t>Стоимость расходов по транспортировке: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9D840" w14:textId="77777777" w:rsidR="004D6A9F" w:rsidRPr="004D6A9F" w:rsidRDefault="004D6A9F" w:rsidP="004D6A9F">
            <w:pPr>
              <w:jc w:val="center"/>
              <w:rPr>
                <w:b/>
              </w:rPr>
            </w:pPr>
            <w:r w:rsidRPr="004D6A9F">
              <w:rPr>
                <w:b/>
              </w:rPr>
              <w:t>тыс. руб.</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9ECE8" w14:textId="77777777" w:rsidR="004D6A9F" w:rsidRPr="004D6A9F" w:rsidRDefault="004D6A9F" w:rsidP="004D6A9F">
            <w:pPr>
              <w:jc w:val="center"/>
              <w:rPr>
                <w:b/>
              </w:rPr>
            </w:pPr>
            <w:r w:rsidRPr="004D6A9F">
              <w:rPr>
                <w:b/>
              </w:rPr>
              <w:t>14 482,09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2826E" w14:textId="77777777" w:rsidR="004D6A9F" w:rsidRPr="004D6A9F" w:rsidRDefault="004D6A9F" w:rsidP="004D6A9F">
            <w:pPr>
              <w:jc w:val="center"/>
              <w:rPr>
                <w:b/>
              </w:rPr>
            </w:pPr>
            <w:r w:rsidRPr="004D6A9F">
              <w:rPr>
                <w:b/>
              </w:rPr>
              <w:t>27 513,85</w:t>
            </w:r>
          </w:p>
        </w:tc>
      </w:tr>
      <w:tr w:rsidR="004D6A9F" w:rsidRPr="004D6A9F" w14:paraId="3AF4F2A6" w14:textId="77777777" w:rsidTr="00F44D0E">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10449B57" w14:textId="77777777" w:rsidR="004D6A9F" w:rsidRPr="004D6A9F" w:rsidRDefault="004D6A9F" w:rsidP="004D6A9F">
            <w:pPr>
              <w:rPr>
                <w:bCs/>
              </w:rPr>
            </w:pPr>
            <w:r w:rsidRPr="004D6A9F">
              <w:rPr>
                <w:bCs/>
              </w:rPr>
              <w:t>цена доставки с учетом погрузки-разгрузки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80D0E" w14:textId="77777777" w:rsidR="004D6A9F" w:rsidRPr="004D6A9F" w:rsidRDefault="004D6A9F" w:rsidP="004D6A9F">
            <w:pPr>
              <w:jc w:val="center"/>
            </w:pPr>
            <w:r w:rsidRPr="004D6A9F">
              <w:t>руб./тн</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9B19E" w14:textId="77777777" w:rsidR="004D6A9F" w:rsidRPr="004D6A9F" w:rsidRDefault="004D6A9F" w:rsidP="004D6A9F">
            <w:pPr>
              <w:jc w:val="center"/>
            </w:pPr>
            <w:r w:rsidRPr="004D6A9F">
              <w:t>499,94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FEAF0" w14:textId="77777777" w:rsidR="004D6A9F" w:rsidRPr="004D6A9F" w:rsidRDefault="004D6A9F" w:rsidP="004D6A9F">
            <w:pPr>
              <w:jc w:val="center"/>
            </w:pPr>
            <w:r w:rsidRPr="004D6A9F">
              <w:t>957,01</w:t>
            </w:r>
          </w:p>
        </w:tc>
      </w:tr>
      <w:tr w:rsidR="004D6A9F" w:rsidRPr="004D6A9F" w14:paraId="4B50C114" w14:textId="77777777" w:rsidTr="00F44D0E">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620D8EA3" w14:textId="77777777" w:rsidR="004D6A9F" w:rsidRPr="004D6A9F" w:rsidRDefault="004D6A9F" w:rsidP="004D6A9F">
            <w:pPr>
              <w:rPr>
                <w:b/>
                <w:bCs/>
              </w:rPr>
            </w:pPr>
            <w:r w:rsidRPr="004D6A9F">
              <w:rPr>
                <w:b/>
                <w:bCs/>
              </w:rPr>
              <w:t>стоимость трансп. с учетом погрузки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5F63B" w14:textId="77777777" w:rsidR="004D6A9F" w:rsidRPr="004D6A9F" w:rsidRDefault="004D6A9F" w:rsidP="004D6A9F">
            <w:pPr>
              <w:jc w:val="center"/>
            </w:pPr>
            <w:r w:rsidRPr="004D6A9F">
              <w:t>тыс.руб.</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4084D" w14:textId="77777777" w:rsidR="004D6A9F" w:rsidRPr="004D6A9F" w:rsidRDefault="004D6A9F" w:rsidP="004D6A9F">
            <w:pPr>
              <w:jc w:val="center"/>
            </w:pPr>
            <w:r w:rsidRPr="004D6A9F">
              <w:t>10 736,57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F6E21" w14:textId="77777777" w:rsidR="004D6A9F" w:rsidRPr="004D6A9F" w:rsidRDefault="004D6A9F" w:rsidP="004D6A9F">
            <w:pPr>
              <w:jc w:val="center"/>
            </w:pPr>
            <w:r w:rsidRPr="004D6A9F">
              <w:t>27513,85</w:t>
            </w:r>
          </w:p>
        </w:tc>
      </w:tr>
      <w:tr w:rsidR="004D6A9F" w:rsidRPr="004D6A9F" w14:paraId="11D6E340" w14:textId="77777777" w:rsidTr="00F44D0E">
        <w:trPr>
          <w:trHeight w:val="319"/>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740BF4FA" w14:textId="77777777" w:rsidR="004D6A9F" w:rsidRPr="004D6A9F" w:rsidRDefault="004D6A9F" w:rsidP="004D6A9F">
            <w:pPr>
              <w:rPr>
                <w:i/>
                <w:iCs/>
              </w:rPr>
            </w:pPr>
            <w:r w:rsidRPr="004D6A9F">
              <w:rPr>
                <w:i/>
                <w:iCs/>
              </w:rPr>
              <w:t xml:space="preserve">     цена автоперевозки топлива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21D6D" w14:textId="77777777" w:rsidR="004D6A9F" w:rsidRPr="004D6A9F" w:rsidRDefault="004D6A9F" w:rsidP="004D6A9F">
            <w:pPr>
              <w:jc w:val="center"/>
            </w:pPr>
            <w:r w:rsidRPr="004D6A9F">
              <w:t>руб./тн</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F82C9" w14:textId="77777777" w:rsidR="004D6A9F" w:rsidRPr="004D6A9F" w:rsidRDefault="004D6A9F" w:rsidP="004D6A9F">
            <w:pPr>
              <w:jc w:val="center"/>
            </w:pPr>
            <w:r w:rsidRPr="004D6A9F">
              <w:t>341,07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94EF5" w14:textId="77777777" w:rsidR="004D6A9F" w:rsidRPr="004D6A9F" w:rsidRDefault="004D6A9F" w:rsidP="004D6A9F">
            <w:pPr>
              <w:jc w:val="center"/>
            </w:pPr>
            <w:r w:rsidRPr="004D6A9F">
              <w:t>825,71</w:t>
            </w:r>
          </w:p>
        </w:tc>
      </w:tr>
      <w:tr w:rsidR="004D6A9F" w:rsidRPr="004D6A9F" w14:paraId="4CC0295B" w14:textId="77777777" w:rsidTr="00F44D0E">
        <w:trPr>
          <w:trHeight w:val="930"/>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7BD8C458" w14:textId="77777777" w:rsidR="004D6A9F" w:rsidRPr="004D6A9F" w:rsidRDefault="004D6A9F" w:rsidP="004D6A9F">
            <w:pPr>
              <w:rPr>
                <w:i/>
                <w:iCs/>
              </w:rPr>
            </w:pPr>
            <w:r w:rsidRPr="004D6A9F">
              <w:rPr>
                <w:i/>
                <w:iCs/>
              </w:rPr>
              <w:t xml:space="preserve">       - погрузка, разгрузка, услуги тракт. (арендованный автотранспорт: КамАЗ, погрузчик, трактор), без зарплатных отчислений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169B7" w14:textId="77777777" w:rsidR="004D6A9F" w:rsidRPr="004D6A9F" w:rsidRDefault="004D6A9F" w:rsidP="004D6A9F">
            <w:pPr>
              <w:jc w:val="center"/>
            </w:pPr>
            <w:r w:rsidRPr="004D6A9F">
              <w:t>тыс. руб.</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17429" w14:textId="77777777" w:rsidR="004D6A9F" w:rsidRPr="004D6A9F" w:rsidRDefault="004D6A9F" w:rsidP="004D6A9F">
            <w:pPr>
              <w:jc w:val="center"/>
            </w:pPr>
            <w:r w:rsidRPr="004D6A9F">
              <w:t>3 745,52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22B33" w14:textId="77777777" w:rsidR="004D6A9F" w:rsidRPr="004D6A9F" w:rsidRDefault="004D6A9F" w:rsidP="004D6A9F">
            <w:pPr>
              <w:jc w:val="center"/>
            </w:pPr>
            <w:r w:rsidRPr="004D6A9F">
              <w:rPr>
                <w:rFonts w:eastAsia="Calibri"/>
                <w:lang w:eastAsia="en-US"/>
              </w:rPr>
              <w:t>3 774,84</w:t>
            </w:r>
          </w:p>
        </w:tc>
      </w:tr>
      <w:tr w:rsidR="004D6A9F" w:rsidRPr="004D6A9F" w14:paraId="1EA94DBA" w14:textId="77777777" w:rsidTr="00F44D0E">
        <w:trPr>
          <w:trHeight w:val="345"/>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02FF5C35" w14:textId="77777777" w:rsidR="004D6A9F" w:rsidRPr="004D6A9F" w:rsidRDefault="004D6A9F" w:rsidP="004D6A9F">
            <w:pPr>
              <w:rPr>
                <w:i/>
                <w:iCs/>
              </w:rPr>
            </w:pPr>
            <w:r w:rsidRPr="004D6A9F">
              <w:rPr>
                <w:i/>
                <w:iCs/>
              </w:rPr>
              <w:t>цена погрузки на тонну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1100F" w14:textId="77777777" w:rsidR="004D6A9F" w:rsidRPr="004D6A9F" w:rsidRDefault="004D6A9F" w:rsidP="004D6A9F">
            <w:pPr>
              <w:jc w:val="center"/>
            </w:pPr>
            <w:r w:rsidRPr="004D6A9F">
              <w:t>руб./т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1C8C7" w14:textId="77777777" w:rsidR="004D6A9F" w:rsidRPr="004D6A9F" w:rsidRDefault="004D6A9F" w:rsidP="004D6A9F">
            <w:pPr>
              <w:jc w:val="center"/>
            </w:pPr>
            <w:r w:rsidRPr="004D6A9F">
              <w:t>129,30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01CAF" w14:textId="77777777" w:rsidR="004D6A9F" w:rsidRPr="004D6A9F" w:rsidRDefault="004D6A9F" w:rsidP="004D6A9F">
            <w:pPr>
              <w:jc w:val="center"/>
            </w:pPr>
            <w:r w:rsidRPr="004D6A9F">
              <w:t>131,30</w:t>
            </w:r>
          </w:p>
        </w:tc>
      </w:tr>
      <w:tr w:rsidR="004D6A9F" w:rsidRPr="004D6A9F" w14:paraId="12F56D45" w14:textId="77777777" w:rsidTr="00F44D0E">
        <w:trPr>
          <w:trHeight w:val="675"/>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60179E7A" w14:textId="77777777" w:rsidR="004D6A9F" w:rsidRPr="004D6A9F" w:rsidRDefault="004D6A9F" w:rsidP="004D6A9F">
            <w:pPr>
              <w:rPr>
                <w:b/>
                <w:bCs/>
                <w:i/>
                <w:iCs/>
              </w:rPr>
            </w:pPr>
            <w:r w:rsidRPr="004D6A9F">
              <w:rPr>
                <w:b/>
                <w:bCs/>
                <w:i/>
                <w:iCs/>
              </w:rPr>
              <w:t>Общая стоимость топлива с расходами по транспортировке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79A39" w14:textId="77777777" w:rsidR="004D6A9F" w:rsidRPr="004D6A9F" w:rsidRDefault="004D6A9F" w:rsidP="004D6A9F">
            <w:pPr>
              <w:jc w:val="center"/>
            </w:pPr>
            <w:r w:rsidRPr="004D6A9F">
              <w:t>тыс. руб.</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41F66" w14:textId="77777777" w:rsidR="004D6A9F" w:rsidRPr="004D6A9F" w:rsidRDefault="004D6A9F" w:rsidP="004D6A9F">
            <w:pPr>
              <w:jc w:val="center"/>
              <w:rPr>
                <w:b/>
                <w:bCs/>
              </w:rPr>
            </w:pPr>
            <w:r w:rsidRPr="004D6A9F">
              <w:rPr>
                <w:b/>
                <w:bCs/>
              </w:rPr>
              <w:t>29 761,37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569B7" w14:textId="77777777" w:rsidR="004D6A9F" w:rsidRPr="004D6A9F" w:rsidRDefault="004D6A9F" w:rsidP="004D6A9F">
            <w:pPr>
              <w:jc w:val="center"/>
              <w:rPr>
                <w:b/>
                <w:bCs/>
                <w:sz w:val="22"/>
                <w:szCs w:val="22"/>
              </w:rPr>
            </w:pPr>
            <w:r w:rsidRPr="004D6A9F">
              <w:rPr>
                <w:b/>
                <w:bCs/>
                <w:sz w:val="22"/>
                <w:szCs w:val="22"/>
              </w:rPr>
              <w:t>33 748,85</w:t>
            </w:r>
          </w:p>
        </w:tc>
      </w:tr>
      <w:tr w:rsidR="004D6A9F" w:rsidRPr="004D6A9F" w14:paraId="31C5BD61" w14:textId="77777777" w:rsidTr="00F44D0E">
        <w:trPr>
          <w:trHeight w:val="675"/>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C6DB719" w14:textId="77777777" w:rsidR="004D6A9F" w:rsidRPr="004D6A9F" w:rsidRDefault="004D6A9F" w:rsidP="004D6A9F">
            <w:pPr>
              <w:rPr>
                <w:b/>
                <w:bCs/>
                <w:i/>
                <w:iCs/>
              </w:rPr>
            </w:pPr>
            <w:r w:rsidRPr="004D6A9F">
              <w:t>Цена натурального топлива с учетом транспортировки, буртовки, погрузки-разгрузки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161B6A" w14:textId="77777777" w:rsidR="004D6A9F" w:rsidRPr="004D6A9F" w:rsidRDefault="004D6A9F" w:rsidP="004D6A9F">
            <w:pPr>
              <w:jc w:val="center"/>
            </w:pPr>
            <w:r w:rsidRPr="004D6A9F">
              <w:t>руб./т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6898D" w14:textId="77777777" w:rsidR="004D6A9F" w:rsidRPr="004D6A9F" w:rsidRDefault="004D6A9F" w:rsidP="004D6A9F">
            <w:pPr>
              <w:jc w:val="center"/>
            </w:pPr>
            <w:r w:rsidRPr="004D6A9F">
              <w:t>1 156,7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7AA1C" w14:textId="77777777" w:rsidR="004D6A9F" w:rsidRPr="004D6A9F" w:rsidRDefault="004D6A9F" w:rsidP="004D6A9F">
            <w:pPr>
              <w:jc w:val="center"/>
              <w:rPr>
                <w:sz w:val="22"/>
                <w:szCs w:val="22"/>
              </w:rPr>
            </w:pPr>
            <w:r w:rsidRPr="004D6A9F">
              <w:rPr>
                <w:sz w:val="22"/>
                <w:szCs w:val="22"/>
              </w:rPr>
              <w:t>1 173,88</w:t>
            </w:r>
          </w:p>
        </w:tc>
      </w:tr>
    </w:tbl>
    <w:p w14:paraId="09FEF77A" w14:textId="77777777" w:rsidR="004D6A9F" w:rsidRPr="004D6A9F" w:rsidRDefault="004D6A9F" w:rsidP="004D6A9F">
      <w:pPr>
        <w:keepNext/>
        <w:outlineLvl w:val="2"/>
        <w:rPr>
          <w:b/>
          <w:sz w:val="20"/>
          <w:szCs w:val="20"/>
        </w:rPr>
      </w:pPr>
      <w:r w:rsidRPr="004D6A9F">
        <w:rPr>
          <w:b/>
          <w:sz w:val="20"/>
          <w:szCs w:val="20"/>
        </w:rPr>
        <w:lastRenderedPageBreak/>
        <w:t xml:space="preserve"> </w:t>
      </w:r>
      <w:bookmarkStart w:id="101" w:name="_Toc26352491"/>
      <w:r w:rsidRPr="004D6A9F">
        <w:rPr>
          <w:b/>
          <w:sz w:val="20"/>
          <w:szCs w:val="20"/>
        </w:rPr>
        <w:t>Электроэнергия</w:t>
      </w:r>
      <w:bookmarkEnd w:id="101"/>
    </w:p>
    <w:p w14:paraId="1568B081" w14:textId="77777777" w:rsidR="004D6A9F" w:rsidRPr="004D6A9F" w:rsidRDefault="004D6A9F" w:rsidP="004D6A9F">
      <w:pPr>
        <w:ind w:firstLine="851"/>
        <w:jc w:val="both"/>
      </w:pPr>
      <w:r w:rsidRPr="004D6A9F">
        <w:t>Предложение предприятия по данной статье на 2020 год составило 14 790,59 тыс. руб. на объем электроэнергии 3 120,83 тыс. кВтч («Расходы на покупаемые энергоресурсы (в т.ч. приложение 4.7) и обоснование затрат на электроэнергию» стр. 221, том 1).</w:t>
      </w:r>
    </w:p>
    <w:p w14:paraId="6C480CA4" w14:textId="77777777" w:rsidR="004D6A9F" w:rsidRPr="004D6A9F" w:rsidRDefault="004D6A9F" w:rsidP="004D6A9F">
      <w:pPr>
        <w:tabs>
          <w:tab w:val="left" w:pos="709"/>
        </w:tabs>
        <w:ind w:firstLine="709"/>
        <w:jc w:val="both"/>
      </w:pPr>
      <w:r w:rsidRPr="004D6A9F">
        <w:t>Представлены два договора поставки электроэнергии с ПАО «Кузбассэнергосбыт»:</w:t>
      </w:r>
    </w:p>
    <w:p w14:paraId="2319F03B" w14:textId="77777777" w:rsidR="004D6A9F" w:rsidRPr="004D6A9F" w:rsidRDefault="004D6A9F" w:rsidP="004D6A9F">
      <w:pPr>
        <w:tabs>
          <w:tab w:val="left" w:pos="709"/>
        </w:tabs>
        <w:ind w:firstLine="709"/>
        <w:jc w:val="both"/>
      </w:pPr>
      <w:r w:rsidRPr="004D6A9F">
        <w:t>- от 01.11.2016 года № 350621 на поставку электроэнергии на ВН для потребностей котельной, расположенной по адресу: г. Мариинск,</w:t>
      </w:r>
      <w:r w:rsidRPr="004D6A9F">
        <w:br/>
        <w:t>ул. Юбилейная. 2А, 2КТПК.</w:t>
      </w:r>
    </w:p>
    <w:p w14:paraId="3521DCA1" w14:textId="77777777" w:rsidR="004D6A9F" w:rsidRPr="004D6A9F" w:rsidRDefault="004D6A9F" w:rsidP="004D6A9F">
      <w:pPr>
        <w:tabs>
          <w:tab w:val="left" w:pos="709"/>
        </w:tabs>
        <w:ind w:firstLine="709"/>
        <w:jc w:val="both"/>
      </w:pPr>
      <w:r w:rsidRPr="004D6A9F">
        <w:t>- от 01.11.2016 года № 350620 на поставку электроэнергии на НН для обеспечения электроэнергией тепловых сетей вторичного контура.</w:t>
      </w:r>
    </w:p>
    <w:p w14:paraId="6F19D41E" w14:textId="77777777" w:rsidR="004D6A9F" w:rsidRPr="004D6A9F" w:rsidRDefault="004D6A9F" w:rsidP="004D6A9F">
      <w:pPr>
        <w:ind w:firstLine="851"/>
        <w:jc w:val="both"/>
      </w:pPr>
      <w:r w:rsidRPr="004D6A9F">
        <w:t>А также, расчет планируемых объемов электрической энергии, приходящихся на производство тепловой энергии.</w:t>
      </w:r>
    </w:p>
    <w:p w14:paraId="4CEB759D" w14:textId="77777777" w:rsidR="004D6A9F" w:rsidRPr="004D6A9F" w:rsidRDefault="004D6A9F" w:rsidP="004D6A9F">
      <w:pPr>
        <w:autoSpaceDE w:val="0"/>
        <w:autoSpaceDN w:val="0"/>
        <w:adjustRightInd w:val="0"/>
        <w:ind w:firstLine="708"/>
        <w:jc w:val="both"/>
      </w:pPr>
      <w:r w:rsidRPr="004D6A9F">
        <w:t>Объем электрической энергии на 2020 год корректируется относительно объема полезного отпуска, принятого при первичном регулировании тарифов на 2017-2022 гг., в соответствии с п. 34 Методических указаний, в котором говорится, что на каждый год долгосрочного периода регулирования определяется объем электрической энергии в сопоставимых условиях.</w:t>
      </w:r>
    </w:p>
    <w:p w14:paraId="000BE57A" w14:textId="77777777" w:rsidR="004D6A9F" w:rsidRPr="004D6A9F" w:rsidRDefault="004D6A9F" w:rsidP="004D6A9F">
      <w:pPr>
        <w:ind w:firstLine="851"/>
        <w:jc w:val="both"/>
      </w:pPr>
      <w:r w:rsidRPr="004D6A9F">
        <w:t>Таким образом, объем приобретаемой электроэнергии на 2020 год согласно мнению экспертов должен быть принят на уровне сложившегося по итогу 2018 года в размере 3 283,57 тыс. кВтч, поскольку полезный отпуск на 2020 год принят для расчета на уровне фактического за 2018 год.</w:t>
      </w:r>
    </w:p>
    <w:p w14:paraId="636F19D6" w14:textId="77777777" w:rsidR="004D6A9F" w:rsidRPr="004D6A9F" w:rsidRDefault="004D6A9F" w:rsidP="004D6A9F">
      <w:pPr>
        <w:ind w:firstLine="851"/>
        <w:jc w:val="both"/>
      </w:pPr>
      <w:r w:rsidRPr="004D6A9F">
        <w:t>Согласно расчетам экспертов тариф на электроэнергию на 2020 год должен быть принят на уровне фактического по итогу 2018 года 4,122 руб./кВтч, с применением ИЦП в размере 104,8 на 2019 год и 104,1 на 2020 год, согласно данным Минэкономразвития РФ от 30.09.2018 года. Средний тариф на электроэнергию на 2020 год, для производства тепловой энергии, составит 4,75 руб./кВтч. По расчету экспертов расходы на электрическую энергию на 2020 год составят 15 589,16 тыс. руб.</w:t>
      </w:r>
    </w:p>
    <w:p w14:paraId="383F2081" w14:textId="77777777" w:rsidR="004D6A9F" w:rsidRPr="004D6A9F" w:rsidRDefault="004D6A9F" w:rsidP="004D6A9F">
      <w:pPr>
        <w:spacing w:line="360" w:lineRule="auto"/>
        <w:ind w:firstLine="851"/>
        <w:jc w:val="both"/>
      </w:pPr>
      <w:r w:rsidRPr="004D6A9F">
        <w:t>Расчет затрат на электроэнергию сведен в таблицу 17.</w:t>
      </w:r>
    </w:p>
    <w:p w14:paraId="2D179092" w14:textId="77777777" w:rsidR="004D6A9F" w:rsidRPr="004D6A9F" w:rsidRDefault="004D6A9F" w:rsidP="004D6A9F">
      <w:pPr>
        <w:spacing w:line="360" w:lineRule="auto"/>
        <w:ind w:firstLine="851"/>
        <w:jc w:val="right"/>
      </w:pPr>
      <w:r w:rsidRPr="004D6A9F">
        <w:t>Таблица 17</w:t>
      </w:r>
    </w:p>
    <w:p w14:paraId="7C120A46" w14:textId="77777777" w:rsidR="004D6A9F" w:rsidRPr="004D6A9F" w:rsidRDefault="004D6A9F" w:rsidP="004D6A9F">
      <w:pPr>
        <w:spacing w:line="360" w:lineRule="auto"/>
        <w:ind w:firstLine="851"/>
        <w:jc w:val="both"/>
        <w:rPr>
          <w:b/>
        </w:rPr>
      </w:pPr>
      <w:r w:rsidRPr="004D6A9F">
        <w:rPr>
          <w:b/>
        </w:rPr>
        <w:t>Расчет затрат на электроэнергию на 2020 год</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552"/>
        <w:gridCol w:w="1566"/>
        <w:gridCol w:w="1701"/>
      </w:tblGrid>
      <w:tr w:rsidR="004D6A9F" w:rsidRPr="004D6A9F" w14:paraId="4361CC76" w14:textId="77777777" w:rsidTr="00F44D0E">
        <w:trPr>
          <w:trHeight w:val="330"/>
          <w:jc w:val="center"/>
        </w:trPr>
        <w:tc>
          <w:tcPr>
            <w:tcW w:w="4962" w:type="dxa"/>
            <w:shd w:val="clear" w:color="auto" w:fill="auto"/>
            <w:vAlign w:val="center"/>
          </w:tcPr>
          <w:p w14:paraId="5B212C72" w14:textId="77777777" w:rsidR="004D6A9F" w:rsidRPr="004D6A9F" w:rsidRDefault="004D6A9F" w:rsidP="004D6A9F">
            <w:pPr>
              <w:jc w:val="center"/>
            </w:pPr>
            <w:r w:rsidRPr="004D6A9F">
              <w:t>Показатели</w:t>
            </w:r>
          </w:p>
        </w:tc>
        <w:tc>
          <w:tcPr>
            <w:tcW w:w="1552" w:type="dxa"/>
            <w:shd w:val="clear" w:color="auto" w:fill="auto"/>
            <w:vAlign w:val="center"/>
          </w:tcPr>
          <w:p w14:paraId="22B2E590" w14:textId="77777777" w:rsidR="004D6A9F" w:rsidRPr="004D6A9F" w:rsidRDefault="004D6A9F" w:rsidP="004D6A9F">
            <w:pPr>
              <w:jc w:val="center"/>
            </w:pPr>
            <w:r w:rsidRPr="004D6A9F">
              <w:t>Ед. изм.</w:t>
            </w:r>
          </w:p>
        </w:tc>
        <w:tc>
          <w:tcPr>
            <w:tcW w:w="1566" w:type="dxa"/>
            <w:shd w:val="clear" w:color="auto" w:fill="auto"/>
            <w:noWrap/>
            <w:vAlign w:val="center"/>
          </w:tcPr>
          <w:p w14:paraId="441D781D" w14:textId="77777777" w:rsidR="004D6A9F" w:rsidRPr="004D6A9F" w:rsidRDefault="004D6A9F" w:rsidP="004D6A9F">
            <w:pPr>
              <w:jc w:val="center"/>
            </w:pPr>
            <w:r w:rsidRPr="004D6A9F">
              <w:t>Предприятие</w:t>
            </w:r>
          </w:p>
        </w:tc>
        <w:tc>
          <w:tcPr>
            <w:tcW w:w="1701" w:type="dxa"/>
            <w:shd w:val="clear" w:color="auto" w:fill="auto"/>
            <w:noWrap/>
            <w:vAlign w:val="center"/>
          </w:tcPr>
          <w:p w14:paraId="3995D038" w14:textId="77777777" w:rsidR="004D6A9F" w:rsidRPr="004D6A9F" w:rsidRDefault="004D6A9F" w:rsidP="004D6A9F">
            <w:pPr>
              <w:jc w:val="center"/>
            </w:pPr>
            <w:r w:rsidRPr="004D6A9F">
              <w:t>Эксперты</w:t>
            </w:r>
          </w:p>
        </w:tc>
      </w:tr>
      <w:tr w:rsidR="004D6A9F" w:rsidRPr="004D6A9F" w14:paraId="241457AC" w14:textId="77777777" w:rsidTr="00F44D0E">
        <w:trPr>
          <w:trHeight w:val="330"/>
          <w:jc w:val="center"/>
        </w:trPr>
        <w:tc>
          <w:tcPr>
            <w:tcW w:w="4962" w:type="dxa"/>
            <w:shd w:val="clear" w:color="auto" w:fill="auto"/>
            <w:vAlign w:val="center"/>
            <w:hideMark/>
          </w:tcPr>
          <w:p w14:paraId="19ED95B9" w14:textId="77777777" w:rsidR="004D6A9F" w:rsidRPr="004D6A9F" w:rsidRDefault="004D6A9F" w:rsidP="004D6A9F">
            <w:r w:rsidRPr="004D6A9F">
              <w:t>Общий расход электроэнергии, в т.ч.:</w:t>
            </w:r>
          </w:p>
        </w:tc>
        <w:tc>
          <w:tcPr>
            <w:tcW w:w="1552" w:type="dxa"/>
            <w:shd w:val="clear" w:color="auto" w:fill="auto"/>
            <w:vAlign w:val="center"/>
            <w:hideMark/>
          </w:tcPr>
          <w:p w14:paraId="4A959F4A" w14:textId="77777777" w:rsidR="004D6A9F" w:rsidRPr="004D6A9F" w:rsidRDefault="004D6A9F" w:rsidP="004D6A9F">
            <w:pPr>
              <w:jc w:val="center"/>
            </w:pPr>
            <w:r w:rsidRPr="004D6A9F">
              <w:t>тыс. кВтч</w:t>
            </w:r>
          </w:p>
        </w:tc>
        <w:tc>
          <w:tcPr>
            <w:tcW w:w="1566" w:type="dxa"/>
            <w:shd w:val="clear" w:color="auto" w:fill="auto"/>
            <w:noWrap/>
            <w:vAlign w:val="center"/>
            <w:hideMark/>
          </w:tcPr>
          <w:p w14:paraId="690CC5DA" w14:textId="77777777" w:rsidR="004D6A9F" w:rsidRPr="004D6A9F" w:rsidRDefault="004D6A9F" w:rsidP="004D6A9F">
            <w:pPr>
              <w:jc w:val="center"/>
            </w:pPr>
            <w:r w:rsidRPr="004D6A9F">
              <w:t>3 120,83</w:t>
            </w:r>
          </w:p>
        </w:tc>
        <w:tc>
          <w:tcPr>
            <w:tcW w:w="1701" w:type="dxa"/>
            <w:shd w:val="clear" w:color="auto" w:fill="auto"/>
            <w:noWrap/>
            <w:vAlign w:val="center"/>
            <w:hideMark/>
          </w:tcPr>
          <w:p w14:paraId="2A0F3295" w14:textId="77777777" w:rsidR="004D6A9F" w:rsidRPr="004D6A9F" w:rsidRDefault="004D6A9F" w:rsidP="004D6A9F">
            <w:pPr>
              <w:jc w:val="center"/>
            </w:pPr>
            <w:r w:rsidRPr="004D6A9F">
              <w:t>3 283,57</w:t>
            </w:r>
          </w:p>
        </w:tc>
      </w:tr>
      <w:tr w:rsidR="004D6A9F" w:rsidRPr="004D6A9F" w14:paraId="55C279F9" w14:textId="77777777" w:rsidTr="00F44D0E">
        <w:trPr>
          <w:trHeight w:val="630"/>
          <w:jc w:val="center"/>
        </w:trPr>
        <w:tc>
          <w:tcPr>
            <w:tcW w:w="4962" w:type="dxa"/>
            <w:shd w:val="clear" w:color="auto" w:fill="auto"/>
            <w:noWrap/>
            <w:vAlign w:val="bottom"/>
            <w:hideMark/>
          </w:tcPr>
          <w:p w14:paraId="3B741749" w14:textId="77777777" w:rsidR="004D6A9F" w:rsidRPr="004D6A9F" w:rsidRDefault="004D6A9F" w:rsidP="004D6A9F">
            <w:r w:rsidRPr="004D6A9F">
              <w:t xml:space="preserve"> -по высокому напряжению ООО «ЭСКК»</w:t>
            </w:r>
          </w:p>
        </w:tc>
        <w:tc>
          <w:tcPr>
            <w:tcW w:w="1552" w:type="dxa"/>
            <w:shd w:val="clear" w:color="auto" w:fill="auto"/>
            <w:hideMark/>
          </w:tcPr>
          <w:p w14:paraId="6FAE0F07" w14:textId="77777777" w:rsidR="004D6A9F" w:rsidRPr="004D6A9F" w:rsidRDefault="004D6A9F" w:rsidP="004D6A9F">
            <w:pPr>
              <w:jc w:val="center"/>
            </w:pPr>
            <w:r w:rsidRPr="004D6A9F">
              <w:t>тыс. кВтч</w:t>
            </w:r>
          </w:p>
        </w:tc>
        <w:tc>
          <w:tcPr>
            <w:tcW w:w="1566" w:type="dxa"/>
            <w:shd w:val="clear" w:color="auto" w:fill="auto"/>
            <w:noWrap/>
            <w:vAlign w:val="center"/>
            <w:hideMark/>
          </w:tcPr>
          <w:p w14:paraId="038372A3" w14:textId="77777777" w:rsidR="004D6A9F" w:rsidRPr="004D6A9F" w:rsidRDefault="004D6A9F" w:rsidP="004D6A9F">
            <w:pPr>
              <w:jc w:val="center"/>
            </w:pPr>
            <w:r w:rsidRPr="004D6A9F">
              <w:t xml:space="preserve">1807,34  </w:t>
            </w:r>
          </w:p>
        </w:tc>
        <w:tc>
          <w:tcPr>
            <w:tcW w:w="1701" w:type="dxa"/>
            <w:shd w:val="clear" w:color="auto" w:fill="auto"/>
            <w:noWrap/>
            <w:vAlign w:val="center"/>
            <w:hideMark/>
          </w:tcPr>
          <w:p w14:paraId="64D18AB0" w14:textId="77777777" w:rsidR="004D6A9F" w:rsidRPr="004D6A9F" w:rsidRDefault="004D6A9F" w:rsidP="004D6A9F">
            <w:pPr>
              <w:jc w:val="center"/>
            </w:pPr>
            <w:r w:rsidRPr="004D6A9F">
              <w:t xml:space="preserve">1 901,59 </w:t>
            </w:r>
          </w:p>
        </w:tc>
      </w:tr>
      <w:tr w:rsidR="004D6A9F" w:rsidRPr="004D6A9F" w14:paraId="5EEE6387" w14:textId="77777777" w:rsidTr="00F44D0E">
        <w:trPr>
          <w:trHeight w:val="330"/>
          <w:jc w:val="center"/>
        </w:trPr>
        <w:tc>
          <w:tcPr>
            <w:tcW w:w="4962" w:type="dxa"/>
            <w:shd w:val="clear" w:color="auto" w:fill="auto"/>
            <w:noWrap/>
            <w:vAlign w:val="bottom"/>
            <w:hideMark/>
          </w:tcPr>
          <w:p w14:paraId="20CE1ED9" w14:textId="77777777" w:rsidR="004D6A9F" w:rsidRPr="004D6A9F" w:rsidRDefault="004D6A9F" w:rsidP="004D6A9F">
            <w:r w:rsidRPr="004D6A9F">
              <w:t xml:space="preserve"> в том числе бойлерная на передачу</w:t>
            </w:r>
          </w:p>
        </w:tc>
        <w:tc>
          <w:tcPr>
            <w:tcW w:w="1552" w:type="dxa"/>
            <w:shd w:val="clear" w:color="auto" w:fill="auto"/>
            <w:hideMark/>
          </w:tcPr>
          <w:p w14:paraId="1E82390F" w14:textId="77777777" w:rsidR="004D6A9F" w:rsidRPr="004D6A9F" w:rsidRDefault="004D6A9F" w:rsidP="004D6A9F">
            <w:pPr>
              <w:jc w:val="center"/>
            </w:pPr>
            <w:r w:rsidRPr="004D6A9F">
              <w:t>тыс. кВтч</w:t>
            </w:r>
          </w:p>
        </w:tc>
        <w:tc>
          <w:tcPr>
            <w:tcW w:w="1566" w:type="dxa"/>
            <w:shd w:val="clear" w:color="auto" w:fill="auto"/>
            <w:noWrap/>
            <w:vAlign w:val="center"/>
            <w:hideMark/>
          </w:tcPr>
          <w:p w14:paraId="04D3C035" w14:textId="77777777" w:rsidR="004D6A9F" w:rsidRPr="004D6A9F" w:rsidRDefault="004D6A9F" w:rsidP="004D6A9F">
            <w:pPr>
              <w:jc w:val="center"/>
            </w:pPr>
            <w:r w:rsidRPr="004D6A9F">
              <w:t> 729,63</w:t>
            </w:r>
          </w:p>
        </w:tc>
        <w:tc>
          <w:tcPr>
            <w:tcW w:w="1701" w:type="dxa"/>
            <w:shd w:val="clear" w:color="auto" w:fill="auto"/>
            <w:noWrap/>
            <w:vAlign w:val="center"/>
            <w:hideMark/>
          </w:tcPr>
          <w:p w14:paraId="4A8156DE" w14:textId="77777777" w:rsidR="004D6A9F" w:rsidRPr="004D6A9F" w:rsidRDefault="004D6A9F" w:rsidP="004D6A9F">
            <w:pPr>
              <w:jc w:val="center"/>
            </w:pPr>
            <w:r w:rsidRPr="004D6A9F">
              <w:t>767,68</w:t>
            </w:r>
          </w:p>
        </w:tc>
      </w:tr>
      <w:tr w:rsidR="004D6A9F" w:rsidRPr="004D6A9F" w14:paraId="69BC5BD2" w14:textId="77777777" w:rsidTr="00F44D0E">
        <w:trPr>
          <w:trHeight w:val="409"/>
          <w:jc w:val="center"/>
        </w:trPr>
        <w:tc>
          <w:tcPr>
            <w:tcW w:w="4962" w:type="dxa"/>
            <w:shd w:val="clear" w:color="auto" w:fill="auto"/>
            <w:noWrap/>
            <w:vAlign w:val="bottom"/>
            <w:hideMark/>
          </w:tcPr>
          <w:p w14:paraId="7A6D2CEC" w14:textId="77777777" w:rsidR="004D6A9F" w:rsidRPr="004D6A9F" w:rsidRDefault="004D6A9F" w:rsidP="004D6A9F">
            <w:r w:rsidRPr="004D6A9F">
              <w:t xml:space="preserve"> -по низкому напряжению ООО «ЭСКК»</w:t>
            </w:r>
          </w:p>
        </w:tc>
        <w:tc>
          <w:tcPr>
            <w:tcW w:w="1552" w:type="dxa"/>
            <w:shd w:val="clear" w:color="auto" w:fill="auto"/>
            <w:hideMark/>
          </w:tcPr>
          <w:p w14:paraId="496155BE" w14:textId="77777777" w:rsidR="004D6A9F" w:rsidRPr="004D6A9F" w:rsidRDefault="004D6A9F" w:rsidP="004D6A9F">
            <w:pPr>
              <w:jc w:val="center"/>
            </w:pPr>
            <w:r w:rsidRPr="004D6A9F">
              <w:t>тыс. кВтч</w:t>
            </w:r>
          </w:p>
        </w:tc>
        <w:tc>
          <w:tcPr>
            <w:tcW w:w="1566" w:type="dxa"/>
            <w:shd w:val="clear" w:color="auto" w:fill="auto"/>
            <w:noWrap/>
            <w:vAlign w:val="center"/>
            <w:hideMark/>
          </w:tcPr>
          <w:p w14:paraId="3623252D" w14:textId="77777777" w:rsidR="004D6A9F" w:rsidRPr="004D6A9F" w:rsidRDefault="004D6A9F" w:rsidP="004D6A9F">
            <w:pPr>
              <w:jc w:val="center"/>
            </w:pPr>
            <w:r w:rsidRPr="004D6A9F">
              <w:t xml:space="preserve">1313,49  </w:t>
            </w:r>
          </w:p>
        </w:tc>
        <w:tc>
          <w:tcPr>
            <w:tcW w:w="1701" w:type="dxa"/>
            <w:shd w:val="clear" w:color="auto" w:fill="auto"/>
            <w:noWrap/>
            <w:vAlign w:val="center"/>
            <w:hideMark/>
          </w:tcPr>
          <w:p w14:paraId="7D56104D" w14:textId="77777777" w:rsidR="004D6A9F" w:rsidRPr="004D6A9F" w:rsidRDefault="004D6A9F" w:rsidP="004D6A9F">
            <w:pPr>
              <w:jc w:val="center"/>
            </w:pPr>
            <w:r w:rsidRPr="004D6A9F">
              <w:t xml:space="preserve">1 381,98 </w:t>
            </w:r>
          </w:p>
        </w:tc>
      </w:tr>
      <w:tr w:rsidR="004D6A9F" w:rsidRPr="004D6A9F" w14:paraId="09F513FB" w14:textId="77777777" w:rsidTr="00F44D0E">
        <w:trPr>
          <w:trHeight w:val="705"/>
          <w:jc w:val="center"/>
        </w:trPr>
        <w:tc>
          <w:tcPr>
            <w:tcW w:w="4962" w:type="dxa"/>
            <w:shd w:val="clear" w:color="auto" w:fill="auto"/>
            <w:vAlign w:val="center"/>
            <w:hideMark/>
          </w:tcPr>
          <w:p w14:paraId="7A1B7F3F" w14:textId="77777777" w:rsidR="004D6A9F" w:rsidRPr="004D6A9F" w:rsidRDefault="004D6A9F" w:rsidP="004D6A9F">
            <w:r w:rsidRPr="004D6A9F">
              <w:t>Средневзвешенный тариф за 1 кВтч потребление эл. энергии, в т.ч.:</w:t>
            </w:r>
          </w:p>
        </w:tc>
        <w:tc>
          <w:tcPr>
            <w:tcW w:w="1552" w:type="dxa"/>
            <w:shd w:val="clear" w:color="auto" w:fill="auto"/>
            <w:vAlign w:val="center"/>
            <w:hideMark/>
          </w:tcPr>
          <w:p w14:paraId="0BED8CAD" w14:textId="77777777" w:rsidR="004D6A9F" w:rsidRPr="004D6A9F" w:rsidRDefault="004D6A9F" w:rsidP="004D6A9F">
            <w:pPr>
              <w:jc w:val="center"/>
            </w:pPr>
            <w:r w:rsidRPr="004D6A9F">
              <w:t>руб.</w:t>
            </w:r>
          </w:p>
        </w:tc>
        <w:tc>
          <w:tcPr>
            <w:tcW w:w="1566" w:type="dxa"/>
            <w:shd w:val="clear" w:color="auto" w:fill="auto"/>
            <w:noWrap/>
            <w:vAlign w:val="center"/>
            <w:hideMark/>
          </w:tcPr>
          <w:p w14:paraId="333A74D5" w14:textId="77777777" w:rsidR="004D6A9F" w:rsidRPr="004D6A9F" w:rsidRDefault="004D6A9F" w:rsidP="004D6A9F">
            <w:pPr>
              <w:jc w:val="center"/>
            </w:pPr>
            <w:r w:rsidRPr="004D6A9F">
              <w:t xml:space="preserve">4,74 </w:t>
            </w:r>
          </w:p>
        </w:tc>
        <w:tc>
          <w:tcPr>
            <w:tcW w:w="1701" w:type="dxa"/>
            <w:shd w:val="clear" w:color="auto" w:fill="auto"/>
            <w:noWrap/>
            <w:vAlign w:val="center"/>
            <w:hideMark/>
          </w:tcPr>
          <w:p w14:paraId="64A0DAC1" w14:textId="77777777" w:rsidR="004D6A9F" w:rsidRPr="004D6A9F" w:rsidRDefault="004D6A9F" w:rsidP="004D6A9F">
            <w:pPr>
              <w:jc w:val="center"/>
            </w:pPr>
            <w:r w:rsidRPr="004D6A9F">
              <w:t xml:space="preserve">4,75 </w:t>
            </w:r>
          </w:p>
        </w:tc>
      </w:tr>
      <w:tr w:rsidR="004D6A9F" w:rsidRPr="004D6A9F" w14:paraId="3C7A70E8" w14:textId="77777777" w:rsidTr="00F44D0E">
        <w:trPr>
          <w:trHeight w:val="315"/>
          <w:jc w:val="center"/>
        </w:trPr>
        <w:tc>
          <w:tcPr>
            <w:tcW w:w="4962" w:type="dxa"/>
            <w:shd w:val="clear" w:color="auto" w:fill="auto"/>
            <w:noWrap/>
            <w:vAlign w:val="bottom"/>
            <w:hideMark/>
          </w:tcPr>
          <w:p w14:paraId="1A0C2CF2" w14:textId="77777777" w:rsidR="004D6A9F" w:rsidRPr="004D6A9F" w:rsidRDefault="004D6A9F" w:rsidP="004D6A9F">
            <w:r w:rsidRPr="004D6A9F">
              <w:t xml:space="preserve"> -по высокому напряжению </w:t>
            </w:r>
          </w:p>
        </w:tc>
        <w:tc>
          <w:tcPr>
            <w:tcW w:w="1552" w:type="dxa"/>
            <w:shd w:val="clear" w:color="auto" w:fill="auto"/>
            <w:vAlign w:val="center"/>
            <w:hideMark/>
          </w:tcPr>
          <w:p w14:paraId="6025128F" w14:textId="77777777" w:rsidR="004D6A9F" w:rsidRPr="004D6A9F" w:rsidRDefault="004D6A9F" w:rsidP="004D6A9F">
            <w:pPr>
              <w:jc w:val="center"/>
            </w:pPr>
            <w:r w:rsidRPr="004D6A9F">
              <w:t>руб.</w:t>
            </w:r>
          </w:p>
        </w:tc>
        <w:tc>
          <w:tcPr>
            <w:tcW w:w="1566" w:type="dxa"/>
            <w:shd w:val="clear" w:color="auto" w:fill="auto"/>
            <w:noWrap/>
            <w:vAlign w:val="center"/>
            <w:hideMark/>
          </w:tcPr>
          <w:p w14:paraId="0945DF34" w14:textId="77777777" w:rsidR="004D6A9F" w:rsidRPr="004D6A9F" w:rsidRDefault="004D6A9F" w:rsidP="004D6A9F">
            <w:pPr>
              <w:jc w:val="center"/>
            </w:pPr>
            <w:r w:rsidRPr="004D6A9F">
              <w:t>3,49</w:t>
            </w:r>
          </w:p>
        </w:tc>
        <w:tc>
          <w:tcPr>
            <w:tcW w:w="1701" w:type="dxa"/>
            <w:shd w:val="clear" w:color="auto" w:fill="auto"/>
            <w:noWrap/>
            <w:vAlign w:val="center"/>
            <w:hideMark/>
          </w:tcPr>
          <w:p w14:paraId="58908CE7" w14:textId="77777777" w:rsidR="004D6A9F" w:rsidRPr="004D6A9F" w:rsidRDefault="004D6A9F" w:rsidP="004D6A9F">
            <w:pPr>
              <w:jc w:val="center"/>
            </w:pPr>
            <w:r w:rsidRPr="004D6A9F">
              <w:t>3,5138</w:t>
            </w:r>
          </w:p>
        </w:tc>
      </w:tr>
      <w:tr w:rsidR="004D6A9F" w:rsidRPr="004D6A9F" w14:paraId="63608215" w14:textId="77777777" w:rsidTr="00F44D0E">
        <w:trPr>
          <w:trHeight w:val="315"/>
          <w:jc w:val="center"/>
        </w:trPr>
        <w:tc>
          <w:tcPr>
            <w:tcW w:w="4962" w:type="dxa"/>
            <w:shd w:val="clear" w:color="auto" w:fill="auto"/>
            <w:noWrap/>
            <w:vAlign w:val="bottom"/>
            <w:hideMark/>
          </w:tcPr>
          <w:p w14:paraId="404A38D7" w14:textId="77777777" w:rsidR="004D6A9F" w:rsidRPr="004D6A9F" w:rsidRDefault="004D6A9F" w:rsidP="004D6A9F">
            <w:r w:rsidRPr="004D6A9F">
              <w:t xml:space="preserve"> -по низкому напряжению</w:t>
            </w:r>
          </w:p>
        </w:tc>
        <w:tc>
          <w:tcPr>
            <w:tcW w:w="1552" w:type="dxa"/>
            <w:shd w:val="clear" w:color="auto" w:fill="auto"/>
            <w:vAlign w:val="center"/>
            <w:hideMark/>
          </w:tcPr>
          <w:p w14:paraId="7A7371A9" w14:textId="77777777" w:rsidR="004D6A9F" w:rsidRPr="004D6A9F" w:rsidRDefault="004D6A9F" w:rsidP="004D6A9F">
            <w:pPr>
              <w:jc w:val="center"/>
            </w:pPr>
            <w:r w:rsidRPr="004D6A9F">
              <w:t>руб.</w:t>
            </w:r>
          </w:p>
        </w:tc>
        <w:tc>
          <w:tcPr>
            <w:tcW w:w="1566" w:type="dxa"/>
            <w:shd w:val="clear" w:color="auto" w:fill="auto"/>
            <w:vAlign w:val="center"/>
            <w:hideMark/>
          </w:tcPr>
          <w:p w14:paraId="39DC4D44" w14:textId="77777777" w:rsidR="004D6A9F" w:rsidRPr="004D6A9F" w:rsidRDefault="004D6A9F" w:rsidP="004D6A9F">
            <w:pPr>
              <w:jc w:val="center"/>
            </w:pPr>
            <w:r w:rsidRPr="004D6A9F">
              <w:t xml:space="preserve">6,46 </w:t>
            </w:r>
          </w:p>
        </w:tc>
        <w:tc>
          <w:tcPr>
            <w:tcW w:w="1701" w:type="dxa"/>
            <w:shd w:val="clear" w:color="auto" w:fill="auto"/>
            <w:vAlign w:val="center"/>
            <w:hideMark/>
          </w:tcPr>
          <w:p w14:paraId="538D00B2" w14:textId="77777777" w:rsidR="004D6A9F" w:rsidRPr="004D6A9F" w:rsidRDefault="004D6A9F" w:rsidP="004D6A9F">
            <w:pPr>
              <w:jc w:val="center"/>
            </w:pPr>
            <w:r w:rsidRPr="004D6A9F">
              <w:t>6,4454</w:t>
            </w:r>
          </w:p>
        </w:tc>
      </w:tr>
      <w:tr w:rsidR="004D6A9F" w:rsidRPr="004D6A9F" w14:paraId="3D9BCAF3" w14:textId="77777777" w:rsidTr="00F44D0E">
        <w:trPr>
          <w:trHeight w:val="468"/>
          <w:jc w:val="center"/>
        </w:trPr>
        <w:tc>
          <w:tcPr>
            <w:tcW w:w="4962" w:type="dxa"/>
            <w:shd w:val="clear" w:color="auto" w:fill="auto"/>
            <w:vAlign w:val="center"/>
            <w:hideMark/>
          </w:tcPr>
          <w:p w14:paraId="086B3C2B" w14:textId="77777777" w:rsidR="004D6A9F" w:rsidRPr="004D6A9F" w:rsidRDefault="004D6A9F" w:rsidP="004D6A9F">
            <w:r w:rsidRPr="004D6A9F">
              <w:t>Удельный расход</w:t>
            </w:r>
          </w:p>
        </w:tc>
        <w:tc>
          <w:tcPr>
            <w:tcW w:w="1552" w:type="dxa"/>
            <w:shd w:val="clear" w:color="auto" w:fill="auto"/>
            <w:vAlign w:val="center"/>
            <w:hideMark/>
          </w:tcPr>
          <w:p w14:paraId="14EFFD9D" w14:textId="77777777" w:rsidR="004D6A9F" w:rsidRPr="004D6A9F" w:rsidRDefault="004D6A9F" w:rsidP="004D6A9F">
            <w:pPr>
              <w:jc w:val="center"/>
            </w:pPr>
            <w:r w:rsidRPr="004D6A9F">
              <w:t>кВтч/Гкал</w:t>
            </w:r>
          </w:p>
        </w:tc>
        <w:tc>
          <w:tcPr>
            <w:tcW w:w="1566" w:type="dxa"/>
            <w:shd w:val="clear" w:color="auto" w:fill="auto"/>
            <w:noWrap/>
            <w:vAlign w:val="center"/>
            <w:hideMark/>
          </w:tcPr>
          <w:p w14:paraId="55E12828" w14:textId="77777777" w:rsidR="004D6A9F" w:rsidRPr="004D6A9F" w:rsidRDefault="004D6A9F" w:rsidP="004D6A9F">
            <w:pPr>
              <w:jc w:val="center"/>
            </w:pPr>
            <w:r w:rsidRPr="004D6A9F">
              <w:t xml:space="preserve">44,96  </w:t>
            </w:r>
          </w:p>
        </w:tc>
        <w:tc>
          <w:tcPr>
            <w:tcW w:w="1701" w:type="dxa"/>
            <w:shd w:val="clear" w:color="auto" w:fill="auto"/>
            <w:noWrap/>
            <w:vAlign w:val="center"/>
            <w:hideMark/>
          </w:tcPr>
          <w:p w14:paraId="39CE623F" w14:textId="77777777" w:rsidR="004D6A9F" w:rsidRPr="004D6A9F" w:rsidRDefault="004D6A9F" w:rsidP="004D6A9F">
            <w:pPr>
              <w:jc w:val="center"/>
            </w:pPr>
            <w:r w:rsidRPr="004D6A9F">
              <w:t>47,11</w:t>
            </w:r>
          </w:p>
        </w:tc>
      </w:tr>
      <w:tr w:rsidR="004D6A9F" w:rsidRPr="004D6A9F" w14:paraId="49A96562" w14:textId="77777777" w:rsidTr="00F44D0E">
        <w:trPr>
          <w:trHeight w:val="390"/>
          <w:jc w:val="center"/>
        </w:trPr>
        <w:tc>
          <w:tcPr>
            <w:tcW w:w="4962" w:type="dxa"/>
            <w:shd w:val="clear" w:color="auto" w:fill="auto"/>
            <w:vAlign w:val="center"/>
            <w:hideMark/>
          </w:tcPr>
          <w:p w14:paraId="1CC5B1BC" w14:textId="77777777" w:rsidR="004D6A9F" w:rsidRPr="004D6A9F" w:rsidRDefault="004D6A9F" w:rsidP="004D6A9F">
            <w:pPr>
              <w:rPr>
                <w:b/>
                <w:bCs/>
                <w:i/>
                <w:iCs/>
              </w:rPr>
            </w:pPr>
            <w:r w:rsidRPr="004D6A9F">
              <w:rPr>
                <w:b/>
                <w:bCs/>
                <w:i/>
                <w:iCs/>
              </w:rPr>
              <w:t>Затраты на электроэнергию</w:t>
            </w:r>
          </w:p>
        </w:tc>
        <w:tc>
          <w:tcPr>
            <w:tcW w:w="1552" w:type="dxa"/>
            <w:shd w:val="clear" w:color="auto" w:fill="auto"/>
            <w:vAlign w:val="center"/>
            <w:hideMark/>
          </w:tcPr>
          <w:p w14:paraId="67402A86" w14:textId="77777777" w:rsidR="004D6A9F" w:rsidRPr="004D6A9F" w:rsidRDefault="004D6A9F" w:rsidP="004D6A9F">
            <w:pPr>
              <w:jc w:val="center"/>
            </w:pPr>
            <w:r w:rsidRPr="004D6A9F">
              <w:t>тыс. руб.</w:t>
            </w:r>
          </w:p>
        </w:tc>
        <w:tc>
          <w:tcPr>
            <w:tcW w:w="1566" w:type="dxa"/>
            <w:shd w:val="clear" w:color="auto" w:fill="auto"/>
            <w:noWrap/>
            <w:vAlign w:val="center"/>
            <w:hideMark/>
          </w:tcPr>
          <w:p w14:paraId="23AC3D7C" w14:textId="77777777" w:rsidR="004D6A9F" w:rsidRPr="004D6A9F" w:rsidRDefault="004D6A9F" w:rsidP="004D6A9F">
            <w:pPr>
              <w:jc w:val="center"/>
              <w:rPr>
                <w:b/>
                <w:bCs/>
              </w:rPr>
            </w:pPr>
            <w:r w:rsidRPr="004D6A9F">
              <w:rPr>
                <w:b/>
                <w:bCs/>
              </w:rPr>
              <w:t>14 790,59</w:t>
            </w:r>
          </w:p>
        </w:tc>
        <w:tc>
          <w:tcPr>
            <w:tcW w:w="1701" w:type="dxa"/>
            <w:shd w:val="clear" w:color="auto" w:fill="auto"/>
            <w:noWrap/>
            <w:vAlign w:val="center"/>
            <w:hideMark/>
          </w:tcPr>
          <w:p w14:paraId="21BF799E" w14:textId="77777777" w:rsidR="004D6A9F" w:rsidRPr="004D6A9F" w:rsidRDefault="004D6A9F" w:rsidP="004D6A9F">
            <w:pPr>
              <w:jc w:val="center"/>
              <w:rPr>
                <w:b/>
                <w:bCs/>
              </w:rPr>
            </w:pPr>
            <w:r w:rsidRPr="004D6A9F">
              <w:rPr>
                <w:b/>
                <w:bCs/>
              </w:rPr>
              <w:t>15 589,16</w:t>
            </w:r>
          </w:p>
        </w:tc>
      </w:tr>
    </w:tbl>
    <w:p w14:paraId="02A34948" w14:textId="77777777" w:rsidR="004D6A9F" w:rsidRPr="004D6A9F" w:rsidRDefault="004D6A9F" w:rsidP="004D6A9F"/>
    <w:p w14:paraId="4D3EF91E" w14:textId="77777777" w:rsidR="004D6A9F" w:rsidRPr="004D6A9F" w:rsidRDefault="004D6A9F" w:rsidP="004D6A9F">
      <w:pPr>
        <w:ind w:firstLine="708"/>
        <w:jc w:val="both"/>
      </w:pPr>
      <w:r w:rsidRPr="004D6A9F">
        <w:t xml:space="preserve">Но, учитывая тот факт, что письмом от 26.10.2019г. № 505 (вх.РЭК от 26.11.2019 № 6187) ООО «А-Энерго» обратилось в адрес РЭК КО с просьбой ограничения роста тарифа в 2020 году 15-ю процентами роста с 01.07.2020 года, в целях соблюдения баланса экономических интересов регулируемых организаций  и интересов потребителей, обеспечения доступности тепловой энергии (мощности) закрепленным пунктом 1 части 1 статьи 7 Федерального закона от 27.07.2010 </w:t>
      </w:r>
      <w:r w:rsidRPr="004D6A9F">
        <w:lastRenderedPageBreak/>
        <w:t xml:space="preserve">№ 190-ФЗ «О теплоснабжении», орган регулирования не должен учитывать в составе необходимой валовой выручки регулируемой организации расходы в размере, превышающем заявленную сумму затрат, в том числе с учетом экономической обоснованности расходов. Кроме того, </w:t>
      </w:r>
      <w:r w:rsidRPr="004D6A9F">
        <w:tab/>
      </w:r>
    </w:p>
    <w:p w14:paraId="03E7C2F4" w14:textId="77777777" w:rsidR="004D6A9F" w:rsidRPr="004D6A9F" w:rsidRDefault="004D6A9F" w:rsidP="004D6A9F">
      <w:pPr>
        <w:jc w:val="both"/>
      </w:pPr>
      <w:r w:rsidRPr="004D6A9F">
        <w:tab/>
        <w:t>Соответственно эксперты предлагают принять затраты по статье на уровне предложений предприятия, а именно в сумме 14 790,59 тыс.руб.</w:t>
      </w:r>
    </w:p>
    <w:p w14:paraId="6D2EC6F5" w14:textId="77777777" w:rsidR="004D6A9F" w:rsidRPr="004D6A9F" w:rsidRDefault="004D6A9F" w:rsidP="004D6A9F">
      <w:pPr>
        <w:keepNext/>
        <w:outlineLvl w:val="2"/>
        <w:rPr>
          <w:b/>
          <w:sz w:val="20"/>
          <w:szCs w:val="20"/>
        </w:rPr>
      </w:pPr>
      <w:bookmarkStart w:id="102" w:name="_Toc26352492"/>
      <w:r w:rsidRPr="004D6A9F">
        <w:rPr>
          <w:b/>
          <w:sz w:val="20"/>
          <w:szCs w:val="20"/>
        </w:rPr>
        <w:t>6.3. Холодная вода</w:t>
      </w:r>
      <w:bookmarkEnd w:id="102"/>
    </w:p>
    <w:p w14:paraId="36938750" w14:textId="77777777" w:rsidR="004D6A9F" w:rsidRPr="004D6A9F" w:rsidRDefault="004D6A9F" w:rsidP="004D6A9F">
      <w:pPr>
        <w:ind w:firstLine="851"/>
        <w:jc w:val="both"/>
      </w:pPr>
      <w:r w:rsidRPr="004D6A9F">
        <w:t>Предприятие заявило расходы по статье в сумме 4 190.69 тыс. руб., при плановом объеме 179,41 тыс.м3. («Расходы на приобретение холодной воды и теплоносителя (приложение 4.8) и обоснование затрат по холодной воде» стр. 311 том 1).</w:t>
      </w:r>
    </w:p>
    <w:p w14:paraId="54BAC787" w14:textId="77777777" w:rsidR="004D6A9F" w:rsidRPr="004D6A9F" w:rsidRDefault="004D6A9F" w:rsidP="004D6A9F">
      <w:pPr>
        <w:ind w:firstLine="851"/>
        <w:jc w:val="both"/>
      </w:pPr>
      <w:r w:rsidRPr="004D6A9F">
        <w:t>Поставщиком холодной воды для предприятия является</w:t>
      </w:r>
      <w:r w:rsidRPr="004D6A9F">
        <w:br/>
      </w:r>
      <w:r w:rsidRPr="004D6A9F">
        <w:rPr>
          <w:bCs/>
        </w:rPr>
        <w:t>ООО «Горводоканал» (Мариинский муниципальный район).</w:t>
      </w:r>
    </w:p>
    <w:p w14:paraId="1C855A1D" w14:textId="77777777" w:rsidR="004D6A9F" w:rsidRPr="004D6A9F" w:rsidRDefault="004D6A9F" w:rsidP="004D6A9F">
      <w:pPr>
        <w:autoSpaceDE w:val="0"/>
        <w:autoSpaceDN w:val="0"/>
        <w:adjustRightInd w:val="0"/>
        <w:ind w:firstLine="708"/>
        <w:jc w:val="both"/>
      </w:pPr>
      <w:bookmarkStart w:id="103" w:name="_Hlk26121212"/>
      <w:r w:rsidRPr="004D6A9F">
        <w:t>Необходимо отметить, что объем холодной воды в 2020 году корректируется относительно объема полезного отпуска, принятого при первичном регулировании тарифов на 2017-2022 гг., в соответствии с п. 34 Методических указаний, в котором говорится, что на каждый год долгосрочного периода регулирования определяется объем холодной воды в сопоставимых условиях.</w:t>
      </w:r>
    </w:p>
    <w:p w14:paraId="42DEDCBB" w14:textId="77777777" w:rsidR="004D6A9F" w:rsidRPr="004D6A9F" w:rsidRDefault="004D6A9F" w:rsidP="004D6A9F">
      <w:pPr>
        <w:ind w:firstLine="851"/>
        <w:jc w:val="both"/>
      </w:pPr>
      <w:r w:rsidRPr="004D6A9F">
        <w:t>Таким образом, эксперты принимают объем приобретаемой холодный воды на 2020 год на уровне факта принятого по итогу 2018 года в объеме 186,60 тыс. м</w:t>
      </w:r>
      <w:r w:rsidRPr="004D6A9F">
        <w:rPr>
          <w:vertAlign w:val="superscript"/>
        </w:rPr>
        <w:t>3</w:t>
      </w:r>
      <w:r w:rsidRPr="004D6A9F">
        <w:t>, поскольку плановый полезный отпуск на 2020 год принят на уровне фактически сложившегося по итогу 2018 года.</w:t>
      </w:r>
    </w:p>
    <w:bookmarkEnd w:id="103"/>
    <w:p w14:paraId="7AC6D5BC" w14:textId="77777777" w:rsidR="004D6A9F" w:rsidRPr="004D6A9F" w:rsidRDefault="004D6A9F" w:rsidP="004D6A9F">
      <w:pPr>
        <w:ind w:firstLine="851"/>
        <w:jc w:val="both"/>
      </w:pPr>
      <w:r w:rsidRPr="004D6A9F">
        <w:t>Согласно п.28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9028B67" w14:textId="77777777" w:rsidR="004D6A9F" w:rsidRPr="004D6A9F" w:rsidRDefault="004D6A9F" w:rsidP="004D6A9F">
      <w:pPr>
        <w:ind w:firstLine="540"/>
        <w:jc w:val="both"/>
        <w:rPr>
          <w:b/>
          <w:bCs/>
        </w:rPr>
      </w:pPr>
      <w:bookmarkStart w:id="104" w:name="_Hlk23079484"/>
      <w:r w:rsidRPr="004D6A9F">
        <w:t>Для принятия решения по уровню цен на поставку холодной воды в 2020, эксперты опирались на цены, установленные постановлением РЭК КО от 13.11.2019 № 419 «О внесении изменений в постановление региональной энергетической комиссии Кемеровской области от 27.12.2018 № 746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«Горводоканал» (Мариинский муниципальный район) в части 2020 года» Согласно данному постановлению, цена холодной воды в 2020 году установлена на едином уровне в обоих полугодиях 2020 года, а именно 19,85 руб./м</w:t>
      </w:r>
      <w:r w:rsidRPr="004D6A9F">
        <w:rPr>
          <w:vertAlign w:val="superscript"/>
        </w:rPr>
        <w:t>3</w:t>
      </w:r>
      <w:r w:rsidRPr="004D6A9F">
        <w:t>. Затраты по статье на 2020 год принимаются экспертами в сумме 3 704,01 тыс.руб.</w:t>
      </w:r>
      <w:r w:rsidRPr="004D6A9F">
        <w:rPr>
          <w:b/>
          <w:bCs/>
        </w:rPr>
        <w:t xml:space="preserve"> </w:t>
      </w:r>
    </w:p>
    <w:p w14:paraId="31AABCDE" w14:textId="77777777" w:rsidR="004D6A9F" w:rsidRPr="004D6A9F" w:rsidRDefault="004D6A9F" w:rsidP="004D6A9F">
      <w:pPr>
        <w:keepNext/>
        <w:outlineLvl w:val="2"/>
        <w:rPr>
          <w:b/>
          <w:sz w:val="20"/>
          <w:szCs w:val="20"/>
        </w:rPr>
      </w:pPr>
      <w:bookmarkStart w:id="105" w:name="_Toc26352493"/>
      <w:bookmarkEnd w:id="104"/>
      <w:r w:rsidRPr="004D6A9F">
        <w:rPr>
          <w:b/>
          <w:sz w:val="20"/>
          <w:szCs w:val="20"/>
        </w:rPr>
        <w:t>6.4. Нормативный запас топлива</w:t>
      </w:r>
      <w:bookmarkEnd w:id="105"/>
    </w:p>
    <w:p w14:paraId="7E1C714D" w14:textId="77777777" w:rsidR="004D6A9F" w:rsidRPr="004D6A9F" w:rsidRDefault="004D6A9F" w:rsidP="004D6A9F">
      <w:pPr>
        <w:ind w:firstLine="851"/>
        <w:jc w:val="both"/>
      </w:pPr>
      <w:r w:rsidRPr="004D6A9F">
        <w:t>Предприятие не заявило расходы по статье.</w:t>
      </w:r>
    </w:p>
    <w:p w14:paraId="2433A351" w14:textId="77777777" w:rsidR="004D6A9F" w:rsidRPr="004D6A9F" w:rsidRDefault="004D6A9F" w:rsidP="004D6A9F">
      <w:pPr>
        <w:tabs>
          <w:tab w:val="left" w:pos="1890"/>
        </w:tabs>
        <w:spacing w:line="360" w:lineRule="auto"/>
        <w:ind w:firstLine="720"/>
        <w:jc w:val="right"/>
      </w:pPr>
      <w:r w:rsidRPr="004D6A9F">
        <w:t>Таблица 18.</w:t>
      </w:r>
    </w:p>
    <w:p w14:paraId="6C0D1624" w14:textId="77777777" w:rsidR="004D6A9F" w:rsidRPr="004D6A9F" w:rsidRDefault="004D6A9F" w:rsidP="004D6A9F">
      <w:pPr>
        <w:jc w:val="center"/>
        <w:rPr>
          <w:b/>
        </w:rPr>
      </w:pPr>
      <w:r w:rsidRPr="004D6A9F">
        <w:rPr>
          <w:b/>
        </w:rPr>
        <w:t xml:space="preserve">Реестр расходов на приобретение энергетических ресурсов, </w:t>
      </w:r>
    </w:p>
    <w:p w14:paraId="4D175A5D" w14:textId="77777777" w:rsidR="004D6A9F" w:rsidRPr="004D6A9F" w:rsidRDefault="004D6A9F" w:rsidP="004D6A9F">
      <w:pPr>
        <w:jc w:val="center"/>
        <w:rPr>
          <w:b/>
        </w:rPr>
      </w:pPr>
      <w:r w:rsidRPr="004D6A9F">
        <w:rPr>
          <w:b/>
        </w:rPr>
        <w:t xml:space="preserve">холодной воды и теплоносителя </w:t>
      </w:r>
    </w:p>
    <w:p w14:paraId="13F28239" w14:textId="77777777" w:rsidR="004D6A9F" w:rsidRPr="004D6A9F" w:rsidRDefault="004D6A9F" w:rsidP="004D6A9F">
      <w:pPr>
        <w:ind w:left="5664" w:firstLine="708"/>
        <w:jc w:val="center"/>
        <w:rPr>
          <w:b/>
        </w:rPr>
      </w:pPr>
      <w:r w:rsidRPr="004D6A9F">
        <w:t>тыс. руб.</w:t>
      </w:r>
    </w:p>
    <w:p w14:paraId="597A6F6A" w14:textId="77777777" w:rsidR="004D6A9F" w:rsidRPr="004D6A9F" w:rsidRDefault="004D6A9F" w:rsidP="004D6A9F">
      <w:pPr>
        <w:jc w:val="right"/>
      </w:pPr>
      <w:bookmarkStart w:id="106" w:name="_Hlk530252317"/>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4615"/>
        <w:gridCol w:w="2126"/>
        <w:gridCol w:w="2127"/>
      </w:tblGrid>
      <w:tr w:rsidR="004D6A9F" w:rsidRPr="004D6A9F" w14:paraId="2C352877" w14:textId="77777777" w:rsidTr="00F44D0E">
        <w:trPr>
          <w:trHeight w:val="976"/>
          <w:jc w:val="center"/>
        </w:trPr>
        <w:tc>
          <w:tcPr>
            <w:tcW w:w="625" w:type="dxa"/>
            <w:shd w:val="clear" w:color="auto" w:fill="auto"/>
            <w:vAlign w:val="center"/>
            <w:hideMark/>
          </w:tcPr>
          <w:p w14:paraId="491123E1" w14:textId="77777777" w:rsidR="004D6A9F" w:rsidRPr="004D6A9F" w:rsidRDefault="004D6A9F" w:rsidP="004D6A9F">
            <w:pPr>
              <w:jc w:val="center"/>
              <w:rPr>
                <w:szCs w:val="20"/>
              </w:rPr>
            </w:pPr>
            <w:r w:rsidRPr="004D6A9F">
              <w:rPr>
                <w:szCs w:val="20"/>
              </w:rPr>
              <w:t>№ п/п</w:t>
            </w:r>
          </w:p>
        </w:tc>
        <w:tc>
          <w:tcPr>
            <w:tcW w:w="4615" w:type="dxa"/>
            <w:shd w:val="clear" w:color="auto" w:fill="auto"/>
            <w:vAlign w:val="center"/>
            <w:hideMark/>
          </w:tcPr>
          <w:p w14:paraId="319A3792" w14:textId="77777777" w:rsidR="004D6A9F" w:rsidRPr="004D6A9F" w:rsidRDefault="004D6A9F" w:rsidP="004D6A9F">
            <w:pPr>
              <w:jc w:val="center"/>
              <w:rPr>
                <w:szCs w:val="20"/>
              </w:rPr>
            </w:pPr>
            <w:r w:rsidRPr="004D6A9F">
              <w:rPr>
                <w:szCs w:val="20"/>
              </w:rPr>
              <w:t>Наименование ресурса</w:t>
            </w:r>
          </w:p>
        </w:tc>
        <w:tc>
          <w:tcPr>
            <w:tcW w:w="2126" w:type="dxa"/>
            <w:shd w:val="clear" w:color="000000" w:fill="auto"/>
            <w:vAlign w:val="center"/>
          </w:tcPr>
          <w:p w14:paraId="0452A4CC" w14:textId="77777777" w:rsidR="004D6A9F" w:rsidRPr="004D6A9F" w:rsidRDefault="004D6A9F" w:rsidP="004D6A9F">
            <w:pPr>
              <w:jc w:val="center"/>
              <w:rPr>
                <w:bCs/>
                <w:szCs w:val="20"/>
              </w:rPr>
            </w:pPr>
            <w:r w:rsidRPr="004D6A9F">
              <w:rPr>
                <w:bCs/>
                <w:szCs w:val="20"/>
              </w:rPr>
              <w:t>Предложения предприятия на 2020 год</w:t>
            </w:r>
          </w:p>
        </w:tc>
        <w:tc>
          <w:tcPr>
            <w:tcW w:w="2127" w:type="dxa"/>
            <w:shd w:val="clear" w:color="000000" w:fill="auto"/>
            <w:vAlign w:val="center"/>
          </w:tcPr>
          <w:p w14:paraId="7188E7E5" w14:textId="77777777" w:rsidR="004D6A9F" w:rsidRPr="004D6A9F" w:rsidRDefault="004D6A9F" w:rsidP="004D6A9F">
            <w:pPr>
              <w:jc w:val="center"/>
              <w:rPr>
                <w:bCs/>
                <w:szCs w:val="20"/>
              </w:rPr>
            </w:pPr>
            <w:r w:rsidRPr="004D6A9F">
              <w:rPr>
                <w:bCs/>
                <w:szCs w:val="20"/>
              </w:rPr>
              <w:t xml:space="preserve">Предложения экспертов на 2020 год </w:t>
            </w:r>
          </w:p>
        </w:tc>
      </w:tr>
      <w:tr w:rsidR="004D6A9F" w:rsidRPr="004D6A9F" w14:paraId="61045CC3" w14:textId="77777777" w:rsidTr="00F44D0E">
        <w:trPr>
          <w:trHeight w:val="360"/>
          <w:jc w:val="center"/>
        </w:trPr>
        <w:tc>
          <w:tcPr>
            <w:tcW w:w="625" w:type="dxa"/>
            <w:shd w:val="clear" w:color="auto" w:fill="auto"/>
            <w:hideMark/>
          </w:tcPr>
          <w:p w14:paraId="0E5E22D8" w14:textId="77777777" w:rsidR="004D6A9F" w:rsidRPr="004D6A9F" w:rsidRDefault="004D6A9F" w:rsidP="004D6A9F">
            <w:pPr>
              <w:jc w:val="center"/>
              <w:rPr>
                <w:szCs w:val="20"/>
              </w:rPr>
            </w:pPr>
            <w:r w:rsidRPr="004D6A9F">
              <w:rPr>
                <w:szCs w:val="20"/>
              </w:rPr>
              <w:t>1</w:t>
            </w:r>
          </w:p>
        </w:tc>
        <w:tc>
          <w:tcPr>
            <w:tcW w:w="4615" w:type="dxa"/>
            <w:shd w:val="clear" w:color="auto" w:fill="auto"/>
            <w:hideMark/>
          </w:tcPr>
          <w:p w14:paraId="4C6B6221" w14:textId="77777777" w:rsidR="004D6A9F" w:rsidRPr="004D6A9F" w:rsidRDefault="004D6A9F" w:rsidP="004D6A9F">
            <w:pPr>
              <w:jc w:val="both"/>
              <w:rPr>
                <w:szCs w:val="20"/>
              </w:rPr>
            </w:pPr>
            <w:r w:rsidRPr="004D6A9F">
              <w:rPr>
                <w:szCs w:val="20"/>
              </w:rPr>
              <w:t>Расходы на топливо</w:t>
            </w:r>
          </w:p>
        </w:tc>
        <w:tc>
          <w:tcPr>
            <w:tcW w:w="2126" w:type="dxa"/>
            <w:shd w:val="clear" w:color="auto" w:fill="auto"/>
            <w:vAlign w:val="center"/>
          </w:tcPr>
          <w:p w14:paraId="4EA06587" w14:textId="77777777" w:rsidR="004D6A9F" w:rsidRPr="004D6A9F" w:rsidRDefault="004D6A9F" w:rsidP="004D6A9F">
            <w:pPr>
              <w:jc w:val="center"/>
              <w:rPr>
                <w:szCs w:val="20"/>
              </w:rPr>
            </w:pPr>
            <w:r w:rsidRPr="004D6A9F">
              <w:rPr>
                <w:szCs w:val="20"/>
              </w:rPr>
              <w:t>29 761,37</w:t>
            </w:r>
          </w:p>
        </w:tc>
        <w:tc>
          <w:tcPr>
            <w:tcW w:w="2127" w:type="dxa"/>
            <w:shd w:val="clear" w:color="auto" w:fill="auto"/>
            <w:vAlign w:val="center"/>
          </w:tcPr>
          <w:p w14:paraId="7A63C834" w14:textId="77777777" w:rsidR="004D6A9F" w:rsidRPr="004D6A9F" w:rsidRDefault="004D6A9F" w:rsidP="004D6A9F">
            <w:pPr>
              <w:jc w:val="center"/>
            </w:pPr>
            <w:r w:rsidRPr="004D6A9F">
              <w:t>33 748,85</w:t>
            </w:r>
          </w:p>
        </w:tc>
      </w:tr>
      <w:tr w:rsidR="004D6A9F" w:rsidRPr="004D6A9F" w14:paraId="04E7177A" w14:textId="77777777" w:rsidTr="00F44D0E">
        <w:trPr>
          <w:trHeight w:val="311"/>
          <w:jc w:val="center"/>
        </w:trPr>
        <w:tc>
          <w:tcPr>
            <w:tcW w:w="625" w:type="dxa"/>
            <w:shd w:val="clear" w:color="auto" w:fill="auto"/>
            <w:hideMark/>
          </w:tcPr>
          <w:p w14:paraId="7F679800" w14:textId="77777777" w:rsidR="004D6A9F" w:rsidRPr="004D6A9F" w:rsidRDefault="004D6A9F" w:rsidP="004D6A9F">
            <w:pPr>
              <w:jc w:val="center"/>
              <w:rPr>
                <w:szCs w:val="20"/>
              </w:rPr>
            </w:pPr>
            <w:r w:rsidRPr="004D6A9F">
              <w:rPr>
                <w:szCs w:val="20"/>
              </w:rPr>
              <w:t>2</w:t>
            </w:r>
          </w:p>
        </w:tc>
        <w:tc>
          <w:tcPr>
            <w:tcW w:w="4615" w:type="dxa"/>
            <w:shd w:val="clear" w:color="auto" w:fill="auto"/>
            <w:hideMark/>
          </w:tcPr>
          <w:p w14:paraId="443F3F2C" w14:textId="77777777" w:rsidR="004D6A9F" w:rsidRPr="004D6A9F" w:rsidRDefault="004D6A9F" w:rsidP="004D6A9F">
            <w:pPr>
              <w:rPr>
                <w:szCs w:val="20"/>
              </w:rPr>
            </w:pPr>
            <w:r w:rsidRPr="004D6A9F">
              <w:rPr>
                <w:szCs w:val="20"/>
              </w:rPr>
              <w:t>Расходы на электрическую энергию</w:t>
            </w:r>
          </w:p>
        </w:tc>
        <w:tc>
          <w:tcPr>
            <w:tcW w:w="2126" w:type="dxa"/>
            <w:shd w:val="clear" w:color="auto" w:fill="auto"/>
            <w:vAlign w:val="center"/>
          </w:tcPr>
          <w:p w14:paraId="49674889" w14:textId="77777777" w:rsidR="004D6A9F" w:rsidRPr="004D6A9F" w:rsidRDefault="004D6A9F" w:rsidP="004D6A9F">
            <w:pPr>
              <w:jc w:val="center"/>
              <w:rPr>
                <w:bCs/>
                <w:szCs w:val="20"/>
              </w:rPr>
            </w:pPr>
            <w:r w:rsidRPr="004D6A9F">
              <w:rPr>
                <w:bCs/>
                <w:szCs w:val="20"/>
              </w:rPr>
              <w:t>14 790,59</w:t>
            </w:r>
          </w:p>
        </w:tc>
        <w:tc>
          <w:tcPr>
            <w:tcW w:w="2127" w:type="dxa"/>
            <w:shd w:val="clear" w:color="auto" w:fill="auto"/>
            <w:vAlign w:val="center"/>
          </w:tcPr>
          <w:p w14:paraId="1A568989" w14:textId="77777777" w:rsidR="004D6A9F" w:rsidRPr="004D6A9F" w:rsidRDefault="004D6A9F" w:rsidP="004D6A9F">
            <w:pPr>
              <w:jc w:val="center"/>
              <w:rPr>
                <w:bCs/>
                <w:szCs w:val="20"/>
              </w:rPr>
            </w:pPr>
            <w:r w:rsidRPr="004D6A9F">
              <w:rPr>
                <w:bCs/>
                <w:szCs w:val="20"/>
              </w:rPr>
              <w:t>14 790,59</w:t>
            </w:r>
          </w:p>
        </w:tc>
      </w:tr>
      <w:tr w:rsidR="004D6A9F" w:rsidRPr="004D6A9F" w14:paraId="610C7853" w14:textId="77777777" w:rsidTr="00F44D0E">
        <w:trPr>
          <w:trHeight w:val="360"/>
          <w:jc w:val="center"/>
        </w:trPr>
        <w:tc>
          <w:tcPr>
            <w:tcW w:w="625" w:type="dxa"/>
            <w:shd w:val="clear" w:color="auto" w:fill="auto"/>
            <w:hideMark/>
          </w:tcPr>
          <w:p w14:paraId="307C5A78" w14:textId="77777777" w:rsidR="004D6A9F" w:rsidRPr="004D6A9F" w:rsidRDefault="004D6A9F" w:rsidP="004D6A9F">
            <w:pPr>
              <w:jc w:val="center"/>
              <w:rPr>
                <w:szCs w:val="20"/>
              </w:rPr>
            </w:pPr>
            <w:r w:rsidRPr="004D6A9F">
              <w:rPr>
                <w:szCs w:val="20"/>
              </w:rPr>
              <w:t>3</w:t>
            </w:r>
          </w:p>
        </w:tc>
        <w:tc>
          <w:tcPr>
            <w:tcW w:w="4615" w:type="dxa"/>
            <w:shd w:val="clear" w:color="auto" w:fill="auto"/>
            <w:hideMark/>
          </w:tcPr>
          <w:p w14:paraId="2DA77B72" w14:textId="77777777" w:rsidR="004D6A9F" w:rsidRPr="004D6A9F" w:rsidRDefault="004D6A9F" w:rsidP="004D6A9F">
            <w:pPr>
              <w:rPr>
                <w:szCs w:val="20"/>
              </w:rPr>
            </w:pPr>
            <w:r w:rsidRPr="004D6A9F">
              <w:rPr>
                <w:szCs w:val="20"/>
              </w:rPr>
              <w:t>Расходы на холодную воду</w:t>
            </w:r>
          </w:p>
        </w:tc>
        <w:tc>
          <w:tcPr>
            <w:tcW w:w="2126" w:type="dxa"/>
            <w:shd w:val="clear" w:color="auto" w:fill="auto"/>
            <w:vAlign w:val="center"/>
          </w:tcPr>
          <w:p w14:paraId="0D3793B1" w14:textId="77777777" w:rsidR="004D6A9F" w:rsidRPr="004D6A9F" w:rsidRDefault="004D6A9F" w:rsidP="004D6A9F">
            <w:pPr>
              <w:jc w:val="center"/>
              <w:rPr>
                <w:bCs/>
                <w:szCs w:val="20"/>
              </w:rPr>
            </w:pPr>
            <w:r w:rsidRPr="004D6A9F">
              <w:rPr>
                <w:bCs/>
                <w:szCs w:val="20"/>
              </w:rPr>
              <w:t>4 190,69</w:t>
            </w:r>
          </w:p>
        </w:tc>
        <w:tc>
          <w:tcPr>
            <w:tcW w:w="2127" w:type="dxa"/>
            <w:shd w:val="clear" w:color="auto" w:fill="auto"/>
            <w:vAlign w:val="center"/>
          </w:tcPr>
          <w:p w14:paraId="2829A786" w14:textId="77777777" w:rsidR="004D6A9F" w:rsidRPr="004D6A9F" w:rsidRDefault="004D6A9F" w:rsidP="004D6A9F">
            <w:pPr>
              <w:jc w:val="center"/>
              <w:rPr>
                <w:bCs/>
                <w:szCs w:val="20"/>
              </w:rPr>
            </w:pPr>
            <w:r w:rsidRPr="004D6A9F">
              <w:rPr>
                <w:bCs/>
                <w:szCs w:val="20"/>
              </w:rPr>
              <w:t>3 704,01</w:t>
            </w:r>
          </w:p>
        </w:tc>
      </w:tr>
      <w:tr w:rsidR="004D6A9F" w:rsidRPr="004D6A9F" w14:paraId="4B33F994" w14:textId="77777777" w:rsidTr="00F44D0E">
        <w:trPr>
          <w:trHeight w:val="148"/>
          <w:jc w:val="center"/>
        </w:trPr>
        <w:tc>
          <w:tcPr>
            <w:tcW w:w="625" w:type="dxa"/>
            <w:shd w:val="clear" w:color="auto" w:fill="auto"/>
          </w:tcPr>
          <w:p w14:paraId="3670EE48" w14:textId="77777777" w:rsidR="004D6A9F" w:rsidRPr="004D6A9F" w:rsidRDefault="004D6A9F" w:rsidP="004D6A9F">
            <w:pPr>
              <w:jc w:val="center"/>
              <w:rPr>
                <w:szCs w:val="20"/>
              </w:rPr>
            </w:pPr>
            <w:r w:rsidRPr="004D6A9F">
              <w:rPr>
                <w:szCs w:val="20"/>
              </w:rPr>
              <w:t>4</w:t>
            </w:r>
          </w:p>
        </w:tc>
        <w:tc>
          <w:tcPr>
            <w:tcW w:w="4615" w:type="dxa"/>
            <w:shd w:val="clear" w:color="auto" w:fill="auto"/>
          </w:tcPr>
          <w:p w14:paraId="257209BD" w14:textId="77777777" w:rsidR="004D6A9F" w:rsidRPr="004D6A9F" w:rsidRDefault="004D6A9F" w:rsidP="004D6A9F">
            <w:pPr>
              <w:jc w:val="both"/>
              <w:rPr>
                <w:szCs w:val="20"/>
              </w:rPr>
            </w:pPr>
            <w:r w:rsidRPr="004D6A9F">
              <w:rPr>
                <w:szCs w:val="20"/>
              </w:rPr>
              <w:t>Нормативный запас топлива</w:t>
            </w:r>
          </w:p>
        </w:tc>
        <w:tc>
          <w:tcPr>
            <w:tcW w:w="2126" w:type="dxa"/>
            <w:shd w:val="clear" w:color="auto" w:fill="auto"/>
            <w:vAlign w:val="center"/>
          </w:tcPr>
          <w:p w14:paraId="22EC5960" w14:textId="77777777" w:rsidR="004D6A9F" w:rsidRPr="004D6A9F" w:rsidRDefault="004D6A9F" w:rsidP="004D6A9F">
            <w:pPr>
              <w:jc w:val="center"/>
              <w:rPr>
                <w:bCs/>
                <w:szCs w:val="20"/>
              </w:rPr>
            </w:pPr>
            <w:r w:rsidRPr="004D6A9F">
              <w:rPr>
                <w:bCs/>
                <w:szCs w:val="20"/>
              </w:rPr>
              <w:t>0,00</w:t>
            </w:r>
          </w:p>
        </w:tc>
        <w:tc>
          <w:tcPr>
            <w:tcW w:w="2127" w:type="dxa"/>
            <w:shd w:val="clear" w:color="auto" w:fill="auto"/>
            <w:vAlign w:val="center"/>
          </w:tcPr>
          <w:p w14:paraId="602D76D0" w14:textId="77777777" w:rsidR="004D6A9F" w:rsidRPr="004D6A9F" w:rsidRDefault="004D6A9F" w:rsidP="004D6A9F">
            <w:pPr>
              <w:jc w:val="center"/>
              <w:rPr>
                <w:bCs/>
                <w:szCs w:val="20"/>
              </w:rPr>
            </w:pPr>
            <w:r w:rsidRPr="004D6A9F">
              <w:rPr>
                <w:bCs/>
                <w:szCs w:val="20"/>
              </w:rPr>
              <w:t>0,00</w:t>
            </w:r>
          </w:p>
        </w:tc>
      </w:tr>
      <w:tr w:rsidR="004D6A9F" w:rsidRPr="004D6A9F" w14:paraId="04A47BAC" w14:textId="77777777" w:rsidTr="00F44D0E">
        <w:trPr>
          <w:trHeight w:val="148"/>
          <w:jc w:val="center"/>
        </w:trPr>
        <w:tc>
          <w:tcPr>
            <w:tcW w:w="625" w:type="dxa"/>
            <w:shd w:val="clear" w:color="auto" w:fill="auto"/>
            <w:hideMark/>
          </w:tcPr>
          <w:p w14:paraId="23FA91D0" w14:textId="77777777" w:rsidR="004D6A9F" w:rsidRPr="004D6A9F" w:rsidRDefault="004D6A9F" w:rsidP="004D6A9F">
            <w:pPr>
              <w:jc w:val="center"/>
              <w:rPr>
                <w:szCs w:val="20"/>
              </w:rPr>
            </w:pPr>
            <w:r w:rsidRPr="004D6A9F">
              <w:rPr>
                <w:szCs w:val="20"/>
              </w:rPr>
              <w:t>5</w:t>
            </w:r>
          </w:p>
        </w:tc>
        <w:tc>
          <w:tcPr>
            <w:tcW w:w="4615" w:type="dxa"/>
            <w:shd w:val="clear" w:color="auto" w:fill="auto"/>
            <w:hideMark/>
          </w:tcPr>
          <w:p w14:paraId="5EB89361" w14:textId="77777777" w:rsidR="004D6A9F" w:rsidRPr="004D6A9F" w:rsidRDefault="004D6A9F" w:rsidP="004D6A9F">
            <w:pPr>
              <w:jc w:val="both"/>
              <w:rPr>
                <w:szCs w:val="20"/>
              </w:rPr>
            </w:pPr>
            <w:r w:rsidRPr="004D6A9F">
              <w:rPr>
                <w:szCs w:val="20"/>
              </w:rPr>
              <w:t>ИТОГО</w:t>
            </w:r>
          </w:p>
        </w:tc>
        <w:tc>
          <w:tcPr>
            <w:tcW w:w="2126" w:type="dxa"/>
            <w:shd w:val="clear" w:color="auto" w:fill="auto"/>
          </w:tcPr>
          <w:p w14:paraId="69FAE0A1" w14:textId="77777777" w:rsidR="004D6A9F" w:rsidRPr="004D6A9F" w:rsidRDefault="004D6A9F" w:rsidP="004D6A9F">
            <w:pPr>
              <w:jc w:val="center"/>
              <w:rPr>
                <w:szCs w:val="20"/>
              </w:rPr>
            </w:pPr>
            <w:r w:rsidRPr="004D6A9F">
              <w:rPr>
                <w:szCs w:val="20"/>
              </w:rPr>
              <w:t>48 742,65</w:t>
            </w:r>
          </w:p>
        </w:tc>
        <w:tc>
          <w:tcPr>
            <w:tcW w:w="2127" w:type="dxa"/>
            <w:shd w:val="clear" w:color="auto" w:fill="auto"/>
            <w:vAlign w:val="center"/>
          </w:tcPr>
          <w:p w14:paraId="58886C02" w14:textId="77777777" w:rsidR="004D6A9F" w:rsidRPr="004D6A9F" w:rsidRDefault="004D6A9F" w:rsidP="004D6A9F">
            <w:pPr>
              <w:jc w:val="center"/>
              <w:rPr>
                <w:szCs w:val="20"/>
              </w:rPr>
            </w:pPr>
            <w:r w:rsidRPr="004D6A9F">
              <w:rPr>
                <w:szCs w:val="20"/>
              </w:rPr>
              <w:t>52 243,44</w:t>
            </w:r>
          </w:p>
        </w:tc>
      </w:tr>
      <w:bookmarkEnd w:id="106"/>
    </w:tbl>
    <w:p w14:paraId="35291B06" w14:textId="77777777" w:rsidR="004D6A9F" w:rsidRPr="004D6A9F" w:rsidRDefault="004D6A9F" w:rsidP="004D6A9F">
      <w:pPr>
        <w:keepNext/>
        <w:spacing w:before="240" w:after="60"/>
        <w:outlineLvl w:val="0"/>
        <w:rPr>
          <w:rFonts w:ascii="Cambria" w:hAnsi="Cambria"/>
          <w:kern w:val="32"/>
          <w:sz w:val="32"/>
          <w:szCs w:val="32"/>
          <w:lang w:val="x-none"/>
        </w:rPr>
      </w:pPr>
    </w:p>
    <w:p w14:paraId="04FE8F19" w14:textId="77777777" w:rsidR="004D6A9F" w:rsidRPr="004D6A9F" w:rsidRDefault="004D6A9F" w:rsidP="00E22B07">
      <w:pPr>
        <w:keepNext/>
        <w:numPr>
          <w:ilvl w:val="0"/>
          <w:numId w:val="11"/>
        </w:numPr>
        <w:tabs>
          <w:tab w:val="left" w:pos="709"/>
        </w:tabs>
        <w:jc w:val="center"/>
        <w:outlineLvl w:val="0"/>
        <w:rPr>
          <w:rFonts w:ascii="Cambria" w:hAnsi="Cambria"/>
          <w:b/>
          <w:bCs/>
          <w:kern w:val="32"/>
          <w:sz w:val="32"/>
          <w:szCs w:val="32"/>
          <w:lang w:val="x-none"/>
        </w:rPr>
      </w:pPr>
      <w:bookmarkStart w:id="107" w:name="_Toc26352494"/>
      <w:r w:rsidRPr="004D6A9F">
        <w:rPr>
          <w:rFonts w:ascii="Cambria" w:hAnsi="Cambria"/>
          <w:b/>
          <w:bCs/>
          <w:kern w:val="32"/>
          <w:sz w:val="32"/>
          <w:szCs w:val="32"/>
          <w:lang w:val="x-none"/>
        </w:rPr>
        <w:t>Расходы из прибыли</w:t>
      </w:r>
      <w:bookmarkEnd w:id="107"/>
    </w:p>
    <w:p w14:paraId="34C4645C" w14:textId="77777777" w:rsidR="004D6A9F" w:rsidRPr="004D6A9F" w:rsidRDefault="004D6A9F" w:rsidP="004D6A9F">
      <w:pPr>
        <w:tabs>
          <w:tab w:val="left" w:pos="1890"/>
        </w:tabs>
        <w:ind w:firstLine="720"/>
        <w:jc w:val="both"/>
      </w:pPr>
    </w:p>
    <w:p w14:paraId="6D4AF2B0" w14:textId="77777777" w:rsidR="004D6A9F" w:rsidRPr="004D6A9F" w:rsidRDefault="004D6A9F" w:rsidP="004D6A9F">
      <w:pPr>
        <w:tabs>
          <w:tab w:val="left" w:pos="1890"/>
        </w:tabs>
        <w:ind w:firstLine="720"/>
        <w:jc w:val="both"/>
      </w:pPr>
      <w:r w:rsidRPr="004D6A9F">
        <w:t>Нормативная прибыль устанавливается на каждый расчетный период регулирования долгосрочного периода регулирования в соответствии с пунктом 41 Методических указаний.</w:t>
      </w:r>
    </w:p>
    <w:p w14:paraId="6F4D3EE6" w14:textId="77777777" w:rsidR="004D6A9F" w:rsidRPr="004D6A9F" w:rsidRDefault="004D6A9F" w:rsidP="004D6A9F">
      <w:pPr>
        <w:autoSpaceDE w:val="0"/>
        <w:autoSpaceDN w:val="0"/>
        <w:adjustRightInd w:val="0"/>
        <w:ind w:firstLine="540"/>
        <w:jc w:val="both"/>
      </w:pPr>
      <w:r w:rsidRPr="004D6A9F">
        <w:t xml:space="preserve">Согласно п.74 Основ ценообразования величина нормативной прибыли для регулируемых организаций, указанных в </w:t>
      </w:r>
      <w:hyperlink r:id="rId231" w:history="1">
        <w:r w:rsidRPr="004D6A9F">
          <w:t>подпункте «в» пункта 75</w:t>
        </w:r>
      </w:hyperlink>
      <w:r w:rsidRPr="004D6A9F">
        <w:t xml:space="preserve"> настоящего документа, определяется равной произведению установленного нормативного уровня прибыли и необходимой валовой выручки в текущий расчетный период.</w:t>
      </w:r>
    </w:p>
    <w:p w14:paraId="0172EC3A" w14:textId="77777777" w:rsidR="004D6A9F" w:rsidRPr="004D6A9F" w:rsidRDefault="004D6A9F" w:rsidP="004D6A9F">
      <w:pPr>
        <w:autoSpaceDE w:val="0"/>
        <w:autoSpaceDN w:val="0"/>
        <w:adjustRightInd w:val="0"/>
        <w:ind w:firstLine="540"/>
        <w:jc w:val="both"/>
      </w:pPr>
      <w:r w:rsidRPr="004D6A9F">
        <w:t xml:space="preserve">Величина нормативной прибыли для концессионеров (смотри </w:t>
      </w:r>
      <w:hyperlink r:id="rId232" w:history="1">
        <w:r w:rsidRPr="004D6A9F">
          <w:t>подпункт «в» пункта 75</w:t>
        </w:r>
      </w:hyperlink>
      <w:r w:rsidRPr="004D6A9F">
        <w:t xml:space="preserve"> Основ ценообразования, определяется равной произведению установленного нормативного уровня прибыли и необходимой валовой выручки в текущий расчетный период.</w:t>
      </w:r>
    </w:p>
    <w:p w14:paraId="30DD2B7D" w14:textId="77777777" w:rsidR="004D6A9F" w:rsidRPr="004D6A9F" w:rsidRDefault="004D6A9F" w:rsidP="004D6A9F">
      <w:pPr>
        <w:tabs>
          <w:tab w:val="left" w:pos="1890"/>
        </w:tabs>
        <w:ind w:firstLine="709"/>
        <w:jc w:val="both"/>
      </w:pPr>
      <w:r w:rsidRPr="004D6A9F">
        <w:t>Для предприятия, осуществляющего свою деятельность на основании концессионного соглашения, нормативный уровень прибыли определяется по формуле 12 Методических указаний.</w:t>
      </w:r>
    </w:p>
    <w:p w14:paraId="2FDA19A7" w14:textId="77777777" w:rsidR="004D6A9F" w:rsidRPr="004D6A9F" w:rsidRDefault="004D6A9F" w:rsidP="004D6A9F">
      <w:pPr>
        <w:tabs>
          <w:tab w:val="left" w:pos="1890"/>
        </w:tabs>
        <w:spacing w:line="360" w:lineRule="auto"/>
        <w:ind w:firstLine="709"/>
        <w:jc w:val="both"/>
      </w:pPr>
      <w:r w:rsidRPr="004D6A9F">
        <w:rPr>
          <w:noProof/>
          <w:position w:val="-62"/>
        </w:rPr>
        <w:drawing>
          <wp:inline distT="0" distB="0" distL="0" distR="0" wp14:anchorId="53EC024C" wp14:editId="2020ED8F">
            <wp:extent cx="2457450" cy="7905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457450" cy="790575"/>
                    </a:xfrm>
                    <a:prstGeom prst="rect">
                      <a:avLst/>
                    </a:prstGeom>
                    <a:noFill/>
                    <a:ln>
                      <a:noFill/>
                    </a:ln>
                  </pic:spPr>
                </pic:pic>
              </a:graphicData>
            </a:graphic>
          </wp:inline>
        </w:drawing>
      </w:r>
      <w:r w:rsidRPr="004D6A9F">
        <w:t>, (12)</w:t>
      </w:r>
    </w:p>
    <w:p w14:paraId="5D16E655" w14:textId="77777777" w:rsidR="004D6A9F" w:rsidRPr="004D6A9F" w:rsidRDefault="004D6A9F" w:rsidP="004D6A9F">
      <w:pPr>
        <w:autoSpaceDE w:val="0"/>
        <w:autoSpaceDN w:val="0"/>
        <w:adjustRightInd w:val="0"/>
        <w:spacing w:line="360" w:lineRule="auto"/>
        <w:ind w:firstLine="709"/>
        <w:jc w:val="both"/>
      </w:pPr>
      <w:r w:rsidRPr="004D6A9F">
        <w:t>где:</w:t>
      </w:r>
    </w:p>
    <w:p w14:paraId="528F3816" w14:textId="77777777" w:rsidR="004D6A9F" w:rsidRPr="004D6A9F" w:rsidRDefault="004D6A9F" w:rsidP="004D6A9F">
      <w:pPr>
        <w:autoSpaceDE w:val="0"/>
        <w:autoSpaceDN w:val="0"/>
        <w:adjustRightInd w:val="0"/>
        <w:spacing w:before="200" w:line="360" w:lineRule="auto"/>
        <w:ind w:firstLine="709"/>
        <w:jc w:val="both"/>
      </w:pPr>
      <w:r w:rsidRPr="004D6A9F">
        <w:rPr>
          <w:noProof/>
          <w:position w:val="-12"/>
        </w:rPr>
        <w:drawing>
          <wp:inline distT="0" distB="0" distL="0" distR="0" wp14:anchorId="2A465986" wp14:editId="67E52399">
            <wp:extent cx="371475" cy="2381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4D6A9F">
        <w:t xml:space="preserve"> - нормативный уровень прибыли, установленный на i-й год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B67870C" w14:textId="77777777" w:rsidR="004D6A9F" w:rsidRPr="004D6A9F" w:rsidRDefault="004D6A9F" w:rsidP="004D6A9F">
      <w:pPr>
        <w:autoSpaceDE w:val="0"/>
        <w:autoSpaceDN w:val="0"/>
        <w:adjustRightInd w:val="0"/>
        <w:spacing w:before="200" w:line="360" w:lineRule="auto"/>
        <w:ind w:firstLine="709"/>
        <w:jc w:val="both"/>
      </w:pPr>
      <w:r w:rsidRPr="004D6A9F">
        <w:rPr>
          <w:noProof/>
          <w:position w:val="-12"/>
        </w:rPr>
        <w:drawing>
          <wp:inline distT="0" distB="0" distL="0" distR="0" wp14:anchorId="5C938E14" wp14:editId="23BE8BE1">
            <wp:extent cx="485775" cy="2381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4D6A9F">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2DB4B625" w14:textId="77777777" w:rsidR="004D6A9F" w:rsidRPr="004D6A9F" w:rsidRDefault="004D6A9F" w:rsidP="004D6A9F">
      <w:pPr>
        <w:autoSpaceDE w:val="0"/>
        <w:autoSpaceDN w:val="0"/>
        <w:adjustRightInd w:val="0"/>
        <w:spacing w:before="200" w:line="360" w:lineRule="auto"/>
        <w:ind w:firstLine="709"/>
        <w:jc w:val="both"/>
      </w:pPr>
      <w:r w:rsidRPr="004D6A9F">
        <w:rPr>
          <w:noProof/>
          <w:position w:val="-12"/>
        </w:rPr>
        <w:drawing>
          <wp:inline distT="0" distB="0" distL="0" distR="0" wp14:anchorId="6008FED1" wp14:editId="54248E16">
            <wp:extent cx="190500" cy="2381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D6A9F">
        <w:t xml:space="preserve"> - ставка налога на прибыль организаций в i-м году, определенная в соответствии с налоговым законодательством Российской Федерации.</w:t>
      </w:r>
    </w:p>
    <w:p w14:paraId="08BC7AAB" w14:textId="77777777" w:rsidR="004D6A9F" w:rsidRPr="004D6A9F" w:rsidRDefault="004D6A9F" w:rsidP="00027EFE">
      <w:pPr>
        <w:tabs>
          <w:tab w:val="left" w:pos="1890"/>
        </w:tabs>
        <w:ind w:firstLine="720"/>
        <w:jc w:val="both"/>
      </w:pPr>
      <w:r w:rsidRPr="004D6A9F">
        <w:t>Нормативный уровень прибыли на 2020 год согласно концессионному соглашению от 03.07.2017 № 1 в отношении объектов теплоснабжения установлен в размере 16,36 %, а также утвержден постановлением РЭК КО от 14.07.2017 № 105 «Об установлении ООО «А-Энерго» долгосрочных параметров регулирования и долгосрочных тарифов на тепловую энергию, реализуемую на потребительском рынке г. Мариинска, на 2017-2022 годы».</w:t>
      </w:r>
    </w:p>
    <w:p w14:paraId="41BAA1B3" w14:textId="77777777" w:rsidR="004D6A9F" w:rsidRPr="004D6A9F" w:rsidRDefault="004D6A9F" w:rsidP="00027EFE">
      <w:pPr>
        <w:tabs>
          <w:tab w:val="left" w:pos="1890"/>
        </w:tabs>
        <w:ind w:firstLine="720"/>
        <w:jc w:val="both"/>
      </w:pPr>
      <w:r w:rsidRPr="004D6A9F">
        <w:t>Предприятие, при подаче документов к 01.05.2019 года, заявило расходы из прибыли в сумме 21497,98 тыс.руб.</w:t>
      </w:r>
    </w:p>
    <w:p w14:paraId="2FDA36FB" w14:textId="77777777" w:rsidR="004D6A9F" w:rsidRPr="004D6A9F" w:rsidRDefault="004D6A9F" w:rsidP="00027EFE">
      <w:pPr>
        <w:tabs>
          <w:tab w:val="left" w:pos="1890"/>
        </w:tabs>
        <w:ind w:firstLine="720"/>
        <w:jc w:val="both"/>
      </w:pPr>
      <w:r w:rsidRPr="004D6A9F">
        <w:t xml:space="preserve">Учитывая тот факт, что письмом от 26.10.2019 № 505 (вх. РЭК КО от 26.11.2019 № 6187) ООО «А-Энерго» обратилось с просьбой в адрес РЭК КО ограничить рост тарифа в 2020 году 15-ю процентами роста с 01.07.2020 года, т.е. с просьбой установить тариф с 01.07.2020 года в размере 3 557,03 руб./Гкал, эксперты, по согласованию с предприятием, ограничили </w:t>
      </w:r>
      <w:r w:rsidRPr="004D6A9F">
        <w:lastRenderedPageBreak/>
        <w:t>нормативный уровень прибыли суммой 6 901,45 тыс. руб., что соответствует 4,87 % нормативной прибыли.</w:t>
      </w:r>
    </w:p>
    <w:p w14:paraId="617C04B0" w14:textId="77777777" w:rsidR="004D6A9F" w:rsidRPr="004D6A9F" w:rsidRDefault="004D6A9F" w:rsidP="00027EFE">
      <w:pPr>
        <w:tabs>
          <w:tab w:val="left" w:pos="1890"/>
        </w:tabs>
        <w:ind w:firstLine="720"/>
        <w:jc w:val="both"/>
      </w:pPr>
      <w:r w:rsidRPr="004D6A9F">
        <w:t>Данная сумма покрывает: социальные выплаты на 2020 год в размере 261,10 тыс.руб. и частично покрывает утвержденную инвестиционную программу в части расходов из прибыли в сумме 12 296,61 тыс.руб. Недостающую сумму средств, эксперты предлагают предусмотреть предприятию в необходимой валовой выручке в последующие годы тарифного регулирования.</w:t>
      </w:r>
    </w:p>
    <w:p w14:paraId="6DCCB50B" w14:textId="77777777" w:rsidR="004D6A9F" w:rsidRPr="004D6A9F" w:rsidRDefault="004D6A9F" w:rsidP="00027EFE">
      <w:pPr>
        <w:tabs>
          <w:tab w:val="left" w:pos="1890"/>
        </w:tabs>
        <w:ind w:firstLine="720"/>
        <w:jc w:val="both"/>
      </w:pPr>
    </w:p>
    <w:p w14:paraId="614A506B" w14:textId="77777777" w:rsidR="004D6A9F" w:rsidRPr="004D6A9F" w:rsidRDefault="004D6A9F" w:rsidP="00E22B07">
      <w:pPr>
        <w:keepNext/>
        <w:numPr>
          <w:ilvl w:val="0"/>
          <w:numId w:val="11"/>
        </w:numPr>
        <w:tabs>
          <w:tab w:val="left" w:pos="709"/>
        </w:tabs>
        <w:jc w:val="center"/>
        <w:outlineLvl w:val="0"/>
        <w:rPr>
          <w:rFonts w:ascii="Cambria" w:hAnsi="Cambria"/>
          <w:b/>
          <w:bCs/>
          <w:kern w:val="32"/>
          <w:sz w:val="32"/>
          <w:szCs w:val="32"/>
          <w:lang w:val="x-none"/>
        </w:rPr>
      </w:pPr>
      <w:bookmarkStart w:id="108" w:name="_Toc26352495"/>
      <w:r w:rsidRPr="004D6A9F">
        <w:rPr>
          <w:rFonts w:ascii="Cambria" w:hAnsi="Cambria"/>
          <w:b/>
          <w:bCs/>
          <w:kern w:val="32"/>
          <w:sz w:val="32"/>
          <w:szCs w:val="32"/>
          <w:lang w:val="x-none"/>
        </w:rPr>
        <w:t>Расчетная предпринимательская прибыль</w:t>
      </w:r>
      <w:bookmarkEnd w:id="108"/>
    </w:p>
    <w:p w14:paraId="7AFC0896" w14:textId="77777777" w:rsidR="004D6A9F" w:rsidRPr="004D6A9F" w:rsidRDefault="004D6A9F" w:rsidP="004D6A9F">
      <w:pPr>
        <w:tabs>
          <w:tab w:val="left" w:pos="1890"/>
        </w:tabs>
        <w:ind w:firstLine="720"/>
        <w:jc w:val="both"/>
      </w:pPr>
    </w:p>
    <w:p w14:paraId="31E25C07" w14:textId="77777777" w:rsidR="004D6A9F" w:rsidRPr="004D6A9F" w:rsidRDefault="004D6A9F" w:rsidP="004D6A9F">
      <w:pPr>
        <w:tabs>
          <w:tab w:val="left" w:pos="1890"/>
        </w:tabs>
        <w:ind w:firstLine="720"/>
        <w:jc w:val="both"/>
      </w:pPr>
      <w:r w:rsidRPr="004D6A9F">
        <w:t>Согласно пп. 71, 74 (1) «Основами ценообразования в сфере теплоснабжения», утвержденных Постановление Правительства РФ от 22.10.2012 № 1075,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53F143FF" w14:textId="77777777" w:rsidR="004D6A9F" w:rsidRPr="004D6A9F" w:rsidRDefault="004D6A9F" w:rsidP="004D6A9F">
      <w:pPr>
        <w:tabs>
          <w:tab w:val="left" w:pos="1890"/>
        </w:tabs>
        <w:ind w:firstLine="720"/>
        <w:jc w:val="both"/>
      </w:pPr>
      <w:r w:rsidRPr="004D6A9F">
        <w:t>Предприятие предложило включить в тариф предпринимательскую прибыль в размере 5 799,13 тыс. руб. Расчет предпринимательской прибыли представлен на стр.180, тома 2.</w:t>
      </w:r>
    </w:p>
    <w:p w14:paraId="69CA641A" w14:textId="77777777" w:rsidR="004D6A9F" w:rsidRPr="004D6A9F" w:rsidRDefault="004D6A9F" w:rsidP="004D6A9F">
      <w:pPr>
        <w:ind w:firstLine="360"/>
        <w:jc w:val="both"/>
      </w:pPr>
      <w:r w:rsidRPr="004D6A9F">
        <w:t>Учитывая тот факт, что письмом от 26.10.2019г. № 505 (вх. РЭК от 26.11.2019 № 6187) ООО «А-Энерго» обратилось с просьбой в адрес РЭК КО ограничить рост тарифа в 2020 году 15-ю процентами роста с 01.07.2020 года, т.е. с просьбой установить тариф с 01.07.2020 года в размере 3 557,03 руб./Гкал, эксперты предлагают принять предпринимательскую прибыль на 2020 год в нулевой оценке.</w:t>
      </w:r>
    </w:p>
    <w:p w14:paraId="146F2AD1" w14:textId="77777777" w:rsidR="004D6A9F" w:rsidRPr="004D6A9F" w:rsidRDefault="004D6A9F" w:rsidP="004D6A9F">
      <w:pPr>
        <w:keepNext/>
        <w:spacing w:before="240" w:after="60"/>
        <w:outlineLvl w:val="0"/>
        <w:rPr>
          <w:rFonts w:ascii="Cambria" w:hAnsi="Cambria"/>
          <w:b/>
          <w:bCs/>
          <w:kern w:val="32"/>
          <w:sz w:val="32"/>
          <w:szCs w:val="32"/>
          <w:lang w:val="x-none"/>
        </w:rPr>
      </w:pPr>
      <w:bookmarkStart w:id="109" w:name="_Toc26352496"/>
      <w:r w:rsidRPr="004D6A9F">
        <w:rPr>
          <w:rFonts w:ascii="Cambria" w:hAnsi="Cambria"/>
          <w:b/>
          <w:bCs/>
          <w:kern w:val="32"/>
          <w:sz w:val="32"/>
          <w:szCs w:val="32"/>
          <w:lang w:val="x-none"/>
        </w:rPr>
        <w:t>9. Корректировка с целью учета отклонений фактических значений параметров расчета тарифов от значений, учтенных при установлении тарифов</w:t>
      </w:r>
      <w:bookmarkEnd w:id="109"/>
    </w:p>
    <w:p w14:paraId="07CA4096" w14:textId="77777777" w:rsidR="004D6A9F" w:rsidRPr="004D6A9F" w:rsidRDefault="004D6A9F" w:rsidP="004D6A9F">
      <w:pPr>
        <w:spacing w:line="360" w:lineRule="auto"/>
        <w:ind w:firstLine="360"/>
        <w:jc w:val="both"/>
      </w:pPr>
    </w:p>
    <w:p w14:paraId="751C77DB" w14:textId="77777777" w:rsidR="004D6A9F" w:rsidRPr="004D6A9F" w:rsidRDefault="004D6A9F" w:rsidP="004D6A9F">
      <w:pPr>
        <w:ind w:firstLine="360"/>
        <w:jc w:val="both"/>
      </w:pPr>
      <w:r w:rsidRPr="004D6A9F">
        <w:t xml:space="preserve">По итогу анализа фактической деятельности предприятия в 2018 году </w:t>
      </w:r>
    </w:p>
    <w:p w14:paraId="602F03B1" w14:textId="77777777" w:rsidR="004D6A9F" w:rsidRPr="004D6A9F" w:rsidRDefault="004D6A9F" w:rsidP="004D6A9F">
      <w:pPr>
        <w:autoSpaceDE w:val="0"/>
        <w:autoSpaceDN w:val="0"/>
        <w:adjustRightInd w:val="0"/>
        <w:jc w:val="both"/>
      </w:pPr>
      <w:r w:rsidRPr="004D6A9F">
        <w:t>размер корректировки необходимой валовой выручки (избыток), осуществляемой с целью учета отклонения фактических значений параметров расчета тарифов от значений, учтенных при установлении тарифов, произведенный согласно п. 52 Методических указаний, составила 1 289,12 тыс. руб.</w:t>
      </w:r>
    </w:p>
    <w:p w14:paraId="06AD9650" w14:textId="77777777" w:rsidR="004D6A9F" w:rsidRPr="004D6A9F" w:rsidRDefault="004D6A9F" w:rsidP="004D6A9F">
      <w:pPr>
        <w:autoSpaceDE w:val="0"/>
        <w:autoSpaceDN w:val="0"/>
        <w:adjustRightInd w:val="0"/>
        <w:ind w:firstLine="540"/>
        <w:jc w:val="both"/>
      </w:pPr>
      <w:r w:rsidRPr="004D6A9F">
        <w:t>Товарная выручка от реализации товаров предприятия 133 479,41 тыс. руб. сложилась выше фактической необходимой валовой выручки по итогу 2018 года в сумме 132 190,30 тыс. руб. на 1 289,12 тыс.руб. (в ценах 2018 года).</w:t>
      </w:r>
    </w:p>
    <w:p w14:paraId="4C6C3BF3" w14:textId="77777777" w:rsidR="004D6A9F" w:rsidRPr="004D6A9F" w:rsidRDefault="004D6A9F" w:rsidP="004D6A9F">
      <w:pPr>
        <w:ind w:firstLine="567"/>
        <w:jc w:val="both"/>
      </w:pPr>
      <w:r w:rsidRPr="004D6A9F">
        <w:t>Эксперты считают необходимым исключить из необходимой валовой выручки предприятия на 2020 год сумму 1 390,20 тыс.руб., проиндексировав дельта НВВ по итогу работы предприятия в 2018 году в сумме 1 289,12 тыс.руб. на ИПЦ 2019/2018 = 104,7 и ИПЦ 2020/2019 = 103,0.</w:t>
      </w:r>
    </w:p>
    <w:p w14:paraId="6F44BEA7" w14:textId="77777777" w:rsidR="004D6A9F" w:rsidRPr="004D6A9F" w:rsidRDefault="004D6A9F" w:rsidP="004D6A9F">
      <w:pPr>
        <w:ind w:firstLine="357"/>
        <w:jc w:val="both"/>
      </w:pPr>
    </w:p>
    <w:p w14:paraId="3B5303A8" w14:textId="77777777" w:rsidR="004D6A9F" w:rsidRPr="004D6A9F" w:rsidRDefault="004D6A9F" w:rsidP="004D6A9F">
      <w:pPr>
        <w:keepNext/>
        <w:spacing w:before="240" w:after="60"/>
        <w:outlineLvl w:val="0"/>
        <w:rPr>
          <w:rFonts w:ascii="Cambria" w:hAnsi="Cambria"/>
          <w:b/>
          <w:bCs/>
          <w:kern w:val="32"/>
          <w:sz w:val="32"/>
          <w:szCs w:val="32"/>
          <w:lang w:val="x-none"/>
        </w:rPr>
      </w:pPr>
      <w:bookmarkStart w:id="110" w:name="_Toc26352497"/>
      <w:r w:rsidRPr="004D6A9F">
        <w:rPr>
          <w:rFonts w:ascii="Cambria" w:hAnsi="Cambria"/>
          <w:b/>
          <w:bCs/>
          <w:kern w:val="32"/>
          <w:sz w:val="32"/>
          <w:szCs w:val="32"/>
          <w:lang w:val="x-none"/>
        </w:rPr>
        <w:t>10. ЭКОНОМИЧЕСКИ ОБОСНОВАННЫЕ РАСХОДЫ, НЕ УЧТЕННЫЕ РЕГУЛЯТОРОМ ПРИ КОРРЕКТИРОВКЕ ТАРИФОВ НА 2019 ГОД</w:t>
      </w:r>
      <w:bookmarkEnd w:id="110"/>
    </w:p>
    <w:p w14:paraId="7AC00896" w14:textId="77777777" w:rsidR="004D6A9F" w:rsidRPr="004D6A9F" w:rsidRDefault="004D6A9F" w:rsidP="004D6A9F">
      <w:pPr>
        <w:ind w:firstLine="709"/>
        <w:jc w:val="both"/>
        <w:rPr>
          <w:color w:val="000000"/>
        </w:rPr>
      </w:pPr>
      <w:r w:rsidRPr="004D6A9F">
        <w:t>При расчете необходимой валовой выручки в целях установления тарифов на тепловую энергию в рамках постановления РЭК КО от 30.07.2019 № 200 в целях</w:t>
      </w:r>
      <w:r w:rsidRPr="004D6A9F">
        <w:rPr>
          <w:color w:val="000000"/>
        </w:rPr>
        <w:t xml:space="preserve"> исполнения решения ФАС России </w:t>
      </w:r>
      <w:r w:rsidRPr="004D6A9F">
        <w:t>№ СП/33063/19 от 22.04.2019</w:t>
      </w:r>
      <w:r w:rsidRPr="004D6A9F">
        <w:rPr>
          <w:color w:val="000000"/>
        </w:rPr>
        <w:t xml:space="preserve">, эксперты предлагали перенести расходы в сумме 12 183,59 </w:t>
      </w:r>
      <w:r w:rsidRPr="004D6A9F">
        <w:rPr>
          <w:color w:val="000000"/>
        </w:rPr>
        <w:lastRenderedPageBreak/>
        <w:t>тыс. руб. на 2020 год путем увеличения необходимой валовой выручки при тарифном регулировании на 2020 год на данную сумму.</w:t>
      </w:r>
    </w:p>
    <w:p w14:paraId="34166A6A" w14:textId="77777777" w:rsidR="004D6A9F" w:rsidRPr="004D6A9F" w:rsidRDefault="004D6A9F" w:rsidP="004D6A9F">
      <w:pPr>
        <w:ind w:firstLine="360"/>
        <w:jc w:val="both"/>
      </w:pPr>
      <w:r w:rsidRPr="004D6A9F">
        <w:t>Учитывая тот факт, что письмом от 26.10.2019 № 505 (вх. РЭК от 26.11.2019 № 6187) ООО «А-Энерго» обратилось с просьбой в адрес РЭК КО ограничить рост тарифа в 2020 году 15-ю процентами роста с 01.07.2020 года, т.е. с просьбой установить тариф с 01.07.2020 года в размере 3 557,03 руб./Гкал, эксперты предлагают перенести учет суммы 12 183,59 тыс.руб. в необходимой валовой выручке предприятия на последующие периоды регулирования.</w:t>
      </w:r>
    </w:p>
    <w:p w14:paraId="5AFD2B2A" w14:textId="77777777" w:rsidR="004D6A9F" w:rsidRPr="004D6A9F" w:rsidRDefault="004D6A9F" w:rsidP="004D6A9F">
      <w:pPr>
        <w:ind w:firstLine="357"/>
        <w:jc w:val="both"/>
      </w:pPr>
    </w:p>
    <w:p w14:paraId="3D6DCF1D" w14:textId="77777777" w:rsidR="004D6A9F" w:rsidRPr="004D6A9F" w:rsidRDefault="004D6A9F" w:rsidP="004D6A9F">
      <w:pPr>
        <w:keepNext/>
        <w:spacing w:before="240" w:after="60"/>
        <w:outlineLvl w:val="0"/>
        <w:rPr>
          <w:rFonts w:ascii="Cambria" w:hAnsi="Cambria"/>
          <w:b/>
          <w:bCs/>
          <w:kern w:val="32"/>
          <w:sz w:val="32"/>
          <w:szCs w:val="32"/>
          <w:lang w:val="x-none"/>
        </w:rPr>
      </w:pPr>
      <w:bookmarkStart w:id="111" w:name="_Toc435981493"/>
      <w:bookmarkStart w:id="112" w:name="_Toc26352498"/>
      <w:r w:rsidRPr="004D6A9F">
        <w:rPr>
          <w:rFonts w:ascii="Cambria" w:hAnsi="Cambria"/>
          <w:b/>
          <w:bCs/>
          <w:kern w:val="32"/>
          <w:sz w:val="32"/>
          <w:szCs w:val="32"/>
          <w:lang w:val="x-none"/>
        </w:rPr>
        <w:t>11. Расчет необходимой валовой выручки методом индексации установленных тарифов</w:t>
      </w:r>
      <w:bookmarkEnd w:id="111"/>
      <w:bookmarkEnd w:id="112"/>
    </w:p>
    <w:p w14:paraId="38AF51BE" w14:textId="77777777" w:rsidR="004D6A9F" w:rsidRPr="004D6A9F" w:rsidRDefault="004D6A9F" w:rsidP="004D6A9F">
      <w:pPr>
        <w:tabs>
          <w:tab w:val="left" w:pos="1890"/>
        </w:tabs>
        <w:ind w:firstLine="720"/>
        <w:jc w:val="both"/>
      </w:pPr>
    </w:p>
    <w:p w14:paraId="38DFC76E" w14:textId="77777777" w:rsidR="004D6A9F" w:rsidRPr="004D6A9F" w:rsidRDefault="004D6A9F" w:rsidP="004D6A9F">
      <w:pPr>
        <w:tabs>
          <w:tab w:val="left" w:pos="1890"/>
        </w:tabs>
        <w:ind w:firstLine="720"/>
        <w:jc w:val="both"/>
      </w:pPr>
      <w:r w:rsidRPr="004D6A9F">
        <w:t>Согласно п. 19 Основ ценообразования, необходимая валовая выручка определяется на основе рассчитанных долгосрочных параметров регулирования, отраженных в концессионном соглашении.</w:t>
      </w:r>
    </w:p>
    <w:p w14:paraId="7BF2A5E4" w14:textId="77777777" w:rsidR="004D6A9F" w:rsidRPr="004D6A9F" w:rsidRDefault="004D6A9F" w:rsidP="004D6A9F">
      <w:pPr>
        <w:ind w:firstLine="709"/>
        <w:jc w:val="both"/>
      </w:pPr>
      <w:r w:rsidRPr="004D6A9F">
        <w:t>Необходимая валовая выручка на 2020 год, с учетом корректировки с целью учета отклонения фактических значений параметров расчета тарифов от значений, учтенных при установлении тарифов на 2018 год, по мнению экспертов, должна составить 147 127,05 тыс. руб.</w:t>
      </w:r>
    </w:p>
    <w:p w14:paraId="26D3215A" w14:textId="77777777" w:rsidR="004D6A9F" w:rsidRPr="004D6A9F" w:rsidRDefault="004D6A9F" w:rsidP="004D6A9F">
      <w:pPr>
        <w:tabs>
          <w:tab w:val="left" w:pos="1890"/>
        </w:tabs>
        <w:ind w:right="-142" w:firstLine="709"/>
        <w:jc w:val="both"/>
      </w:pPr>
      <w:r w:rsidRPr="004D6A9F">
        <w:t>Расчет необходимой валовой выручки на 2020 год представлен в таблице 19.</w:t>
      </w:r>
    </w:p>
    <w:p w14:paraId="07213AF4" w14:textId="77777777" w:rsidR="004D6A9F" w:rsidRPr="004D6A9F" w:rsidRDefault="004D6A9F" w:rsidP="004D6A9F">
      <w:pPr>
        <w:jc w:val="right"/>
      </w:pPr>
      <w:r w:rsidRPr="004D6A9F">
        <w:t>Таблица 19.</w:t>
      </w:r>
    </w:p>
    <w:p w14:paraId="20DF45EF" w14:textId="77777777" w:rsidR="004D6A9F" w:rsidRPr="004D6A9F" w:rsidRDefault="004D6A9F" w:rsidP="004D6A9F">
      <w:pPr>
        <w:jc w:val="center"/>
        <w:rPr>
          <w:b/>
        </w:rPr>
      </w:pPr>
      <w:r w:rsidRPr="004D6A9F">
        <w:rPr>
          <w:b/>
        </w:rPr>
        <w:t xml:space="preserve">Расчет необходимой валовой выручки </w:t>
      </w:r>
    </w:p>
    <w:p w14:paraId="308AAA82" w14:textId="77777777" w:rsidR="004D6A9F" w:rsidRPr="004D6A9F" w:rsidRDefault="004D6A9F" w:rsidP="004D6A9F">
      <w:pPr>
        <w:jc w:val="center"/>
        <w:rPr>
          <w:b/>
        </w:rPr>
      </w:pPr>
      <w:r w:rsidRPr="004D6A9F">
        <w:rPr>
          <w:b/>
        </w:rPr>
        <w:t xml:space="preserve">методом индексации установленных тарифов </w:t>
      </w:r>
    </w:p>
    <w:p w14:paraId="52BBF80B" w14:textId="77777777" w:rsidR="004D6A9F" w:rsidRPr="004D6A9F" w:rsidRDefault="004D6A9F" w:rsidP="004D6A9F">
      <w:pPr>
        <w:ind w:right="142"/>
        <w:jc w:val="right"/>
      </w:pPr>
      <w:r w:rsidRPr="004D6A9F">
        <w:t>тыс. руб.</w:t>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4075"/>
        <w:gridCol w:w="2381"/>
        <w:gridCol w:w="2693"/>
      </w:tblGrid>
      <w:tr w:rsidR="004D6A9F" w:rsidRPr="004D6A9F" w14:paraId="7F9B9879" w14:textId="77777777" w:rsidTr="00F44D0E">
        <w:trPr>
          <w:trHeight w:val="483"/>
          <w:tblHeader/>
          <w:jc w:val="center"/>
        </w:trPr>
        <w:tc>
          <w:tcPr>
            <w:tcW w:w="606" w:type="dxa"/>
            <w:shd w:val="clear" w:color="auto" w:fill="auto"/>
            <w:vAlign w:val="center"/>
            <w:hideMark/>
          </w:tcPr>
          <w:p w14:paraId="1027AE64" w14:textId="77777777" w:rsidR="004D6A9F" w:rsidRPr="004D6A9F" w:rsidRDefault="004D6A9F" w:rsidP="004D6A9F">
            <w:pPr>
              <w:jc w:val="center"/>
            </w:pPr>
            <w:r w:rsidRPr="004D6A9F">
              <w:t>№ п/п</w:t>
            </w:r>
          </w:p>
        </w:tc>
        <w:tc>
          <w:tcPr>
            <w:tcW w:w="4075" w:type="dxa"/>
            <w:shd w:val="clear" w:color="auto" w:fill="auto"/>
            <w:vAlign w:val="center"/>
          </w:tcPr>
          <w:p w14:paraId="5D59F77C" w14:textId="77777777" w:rsidR="004D6A9F" w:rsidRPr="004D6A9F" w:rsidRDefault="004D6A9F" w:rsidP="004D6A9F">
            <w:pPr>
              <w:jc w:val="center"/>
            </w:pPr>
            <w:r w:rsidRPr="004D6A9F">
              <w:t>Показатели</w:t>
            </w:r>
          </w:p>
        </w:tc>
        <w:tc>
          <w:tcPr>
            <w:tcW w:w="2381" w:type="dxa"/>
            <w:shd w:val="clear" w:color="000000" w:fill="auto"/>
            <w:vAlign w:val="center"/>
          </w:tcPr>
          <w:p w14:paraId="5F7842FC" w14:textId="77777777" w:rsidR="004D6A9F" w:rsidRPr="004D6A9F" w:rsidRDefault="004D6A9F" w:rsidP="004D6A9F">
            <w:pPr>
              <w:jc w:val="center"/>
              <w:rPr>
                <w:b/>
                <w:bCs/>
                <w:sz w:val="22"/>
                <w:szCs w:val="22"/>
              </w:rPr>
            </w:pPr>
            <w:r w:rsidRPr="004D6A9F">
              <w:rPr>
                <w:b/>
                <w:bCs/>
                <w:sz w:val="22"/>
                <w:szCs w:val="22"/>
              </w:rPr>
              <w:t>Предложения предприятия на 2020 год</w:t>
            </w:r>
          </w:p>
        </w:tc>
        <w:tc>
          <w:tcPr>
            <w:tcW w:w="2693" w:type="dxa"/>
            <w:shd w:val="clear" w:color="000000" w:fill="auto"/>
            <w:vAlign w:val="center"/>
          </w:tcPr>
          <w:p w14:paraId="23AEAFD1" w14:textId="77777777" w:rsidR="004D6A9F" w:rsidRPr="004D6A9F" w:rsidRDefault="004D6A9F" w:rsidP="004D6A9F">
            <w:pPr>
              <w:jc w:val="center"/>
              <w:rPr>
                <w:b/>
                <w:bCs/>
                <w:sz w:val="22"/>
                <w:szCs w:val="22"/>
              </w:rPr>
            </w:pPr>
            <w:r w:rsidRPr="004D6A9F">
              <w:rPr>
                <w:b/>
                <w:bCs/>
                <w:sz w:val="22"/>
                <w:szCs w:val="22"/>
              </w:rPr>
              <w:t>Предложения экспертов, 2020 год, корр.</w:t>
            </w:r>
          </w:p>
        </w:tc>
      </w:tr>
      <w:tr w:rsidR="004D6A9F" w:rsidRPr="004D6A9F" w14:paraId="4D084378" w14:textId="77777777" w:rsidTr="00F44D0E">
        <w:trPr>
          <w:trHeight w:val="360"/>
          <w:jc w:val="center"/>
        </w:trPr>
        <w:tc>
          <w:tcPr>
            <w:tcW w:w="606" w:type="dxa"/>
            <w:shd w:val="clear" w:color="auto" w:fill="auto"/>
            <w:vAlign w:val="center"/>
            <w:hideMark/>
          </w:tcPr>
          <w:p w14:paraId="0F3558F7" w14:textId="77777777" w:rsidR="004D6A9F" w:rsidRPr="004D6A9F" w:rsidRDefault="004D6A9F" w:rsidP="004D6A9F">
            <w:pPr>
              <w:jc w:val="center"/>
            </w:pPr>
            <w:r w:rsidRPr="004D6A9F">
              <w:t>1</w:t>
            </w:r>
          </w:p>
        </w:tc>
        <w:tc>
          <w:tcPr>
            <w:tcW w:w="4075" w:type="dxa"/>
            <w:shd w:val="clear" w:color="auto" w:fill="auto"/>
            <w:vAlign w:val="center"/>
            <w:hideMark/>
          </w:tcPr>
          <w:p w14:paraId="0CA2AAB7" w14:textId="77777777" w:rsidR="004D6A9F" w:rsidRPr="004D6A9F" w:rsidRDefault="004D6A9F" w:rsidP="004D6A9F">
            <w:r w:rsidRPr="004D6A9F">
              <w:t>Операционные (подконтрольные) расходы</w:t>
            </w:r>
          </w:p>
        </w:tc>
        <w:tc>
          <w:tcPr>
            <w:tcW w:w="2381" w:type="dxa"/>
            <w:shd w:val="clear" w:color="auto" w:fill="auto"/>
            <w:vAlign w:val="center"/>
          </w:tcPr>
          <w:p w14:paraId="577BDDAF" w14:textId="77777777" w:rsidR="004D6A9F" w:rsidRPr="004D6A9F" w:rsidRDefault="004D6A9F" w:rsidP="004D6A9F">
            <w:pPr>
              <w:jc w:val="center"/>
            </w:pPr>
            <w:r w:rsidRPr="004D6A9F">
              <w:t>68 534,89</w:t>
            </w:r>
          </w:p>
        </w:tc>
        <w:tc>
          <w:tcPr>
            <w:tcW w:w="2693" w:type="dxa"/>
            <w:shd w:val="clear" w:color="auto" w:fill="auto"/>
            <w:vAlign w:val="center"/>
          </w:tcPr>
          <w:p w14:paraId="45F46D0C" w14:textId="77777777" w:rsidR="004D6A9F" w:rsidRPr="004D6A9F" w:rsidRDefault="004D6A9F" w:rsidP="004D6A9F">
            <w:pPr>
              <w:jc w:val="center"/>
            </w:pPr>
            <w:r w:rsidRPr="004D6A9F">
              <w:t>67 680,67</w:t>
            </w:r>
          </w:p>
        </w:tc>
      </w:tr>
      <w:tr w:rsidR="004D6A9F" w:rsidRPr="004D6A9F" w14:paraId="42D6D0E3" w14:textId="77777777" w:rsidTr="00F44D0E">
        <w:trPr>
          <w:trHeight w:val="360"/>
          <w:jc w:val="center"/>
        </w:trPr>
        <w:tc>
          <w:tcPr>
            <w:tcW w:w="606" w:type="dxa"/>
            <w:shd w:val="clear" w:color="auto" w:fill="auto"/>
            <w:vAlign w:val="center"/>
            <w:hideMark/>
          </w:tcPr>
          <w:p w14:paraId="511131D4" w14:textId="77777777" w:rsidR="004D6A9F" w:rsidRPr="004D6A9F" w:rsidRDefault="004D6A9F" w:rsidP="004D6A9F">
            <w:pPr>
              <w:jc w:val="center"/>
            </w:pPr>
            <w:r w:rsidRPr="004D6A9F">
              <w:t>2</w:t>
            </w:r>
          </w:p>
        </w:tc>
        <w:tc>
          <w:tcPr>
            <w:tcW w:w="4075" w:type="dxa"/>
            <w:shd w:val="clear" w:color="auto" w:fill="auto"/>
            <w:vAlign w:val="center"/>
            <w:hideMark/>
          </w:tcPr>
          <w:p w14:paraId="1BB166B0" w14:textId="77777777" w:rsidR="004D6A9F" w:rsidRPr="004D6A9F" w:rsidRDefault="004D6A9F" w:rsidP="004D6A9F">
            <w:r w:rsidRPr="004D6A9F">
              <w:t>Неподконтрольные расходы</w:t>
            </w:r>
          </w:p>
        </w:tc>
        <w:tc>
          <w:tcPr>
            <w:tcW w:w="2381" w:type="dxa"/>
            <w:shd w:val="clear" w:color="auto" w:fill="auto"/>
            <w:vAlign w:val="center"/>
          </w:tcPr>
          <w:p w14:paraId="7FBD2B26" w14:textId="77777777" w:rsidR="004D6A9F" w:rsidRPr="004D6A9F" w:rsidRDefault="004D6A9F" w:rsidP="004D6A9F">
            <w:pPr>
              <w:jc w:val="center"/>
            </w:pPr>
            <w:r w:rsidRPr="004D6A9F">
              <w:t>28 466,34</w:t>
            </w:r>
          </w:p>
        </w:tc>
        <w:tc>
          <w:tcPr>
            <w:tcW w:w="2693" w:type="dxa"/>
            <w:shd w:val="clear" w:color="auto" w:fill="auto"/>
            <w:vAlign w:val="center"/>
          </w:tcPr>
          <w:p w14:paraId="172D605F" w14:textId="77777777" w:rsidR="004D6A9F" w:rsidRPr="004D6A9F" w:rsidRDefault="004D6A9F" w:rsidP="004D6A9F">
            <w:pPr>
              <w:jc w:val="center"/>
            </w:pPr>
            <w:r w:rsidRPr="004D6A9F">
              <w:t>21 691,68</w:t>
            </w:r>
          </w:p>
        </w:tc>
      </w:tr>
      <w:tr w:rsidR="004D6A9F" w:rsidRPr="004D6A9F" w14:paraId="7EB9711A" w14:textId="77777777" w:rsidTr="00F44D0E">
        <w:trPr>
          <w:trHeight w:val="1080"/>
          <w:jc w:val="center"/>
        </w:trPr>
        <w:tc>
          <w:tcPr>
            <w:tcW w:w="606" w:type="dxa"/>
            <w:shd w:val="clear" w:color="auto" w:fill="auto"/>
            <w:vAlign w:val="center"/>
            <w:hideMark/>
          </w:tcPr>
          <w:p w14:paraId="46186D08" w14:textId="77777777" w:rsidR="004D6A9F" w:rsidRPr="004D6A9F" w:rsidRDefault="004D6A9F" w:rsidP="004D6A9F">
            <w:pPr>
              <w:jc w:val="center"/>
            </w:pPr>
            <w:r w:rsidRPr="004D6A9F">
              <w:t>3</w:t>
            </w:r>
          </w:p>
        </w:tc>
        <w:tc>
          <w:tcPr>
            <w:tcW w:w="4075" w:type="dxa"/>
            <w:shd w:val="clear" w:color="auto" w:fill="auto"/>
            <w:vAlign w:val="center"/>
            <w:hideMark/>
          </w:tcPr>
          <w:p w14:paraId="321B9A35" w14:textId="77777777" w:rsidR="004D6A9F" w:rsidRPr="004D6A9F" w:rsidRDefault="004D6A9F" w:rsidP="004D6A9F">
            <w:r w:rsidRPr="004D6A9F">
              <w:t>Расходы на приобретение (производство) энергетических ресурсов, холодной воды и теплоносителя</w:t>
            </w:r>
          </w:p>
        </w:tc>
        <w:tc>
          <w:tcPr>
            <w:tcW w:w="2381" w:type="dxa"/>
            <w:shd w:val="clear" w:color="auto" w:fill="auto"/>
            <w:vAlign w:val="center"/>
          </w:tcPr>
          <w:p w14:paraId="67F7B5F9" w14:textId="77777777" w:rsidR="004D6A9F" w:rsidRPr="004D6A9F" w:rsidRDefault="004D6A9F" w:rsidP="004D6A9F">
            <w:pPr>
              <w:jc w:val="center"/>
            </w:pPr>
            <w:r w:rsidRPr="004D6A9F">
              <w:t>48 742,64</w:t>
            </w:r>
          </w:p>
        </w:tc>
        <w:tc>
          <w:tcPr>
            <w:tcW w:w="2693" w:type="dxa"/>
            <w:shd w:val="clear" w:color="auto" w:fill="auto"/>
            <w:vAlign w:val="center"/>
          </w:tcPr>
          <w:p w14:paraId="250CFFAE" w14:textId="77777777" w:rsidR="004D6A9F" w:rsidRPr="004D6A9F" w:rsidRDefault="004D6A9F" w:rsidP="004D6A9F">
            <w:pPr>
              <w:jc w:val="center"/>
            </w:pPr>
            <w:r w:rsidRPr="004D6A9F">
              <w:t>52 243,44</w:t>
            </w:r>
          </w:p>
        </w:tc>
      </w:tr>
      <w:tr w:rsidR="004D6A9F" w:rsidRPr="004D6A9F" w14:paraId="61183CE1" w14:textId="77777777" w:rsidTr="00F44D0E">
        <w:trPr>
          <w:trHeight w:val="360"/>
          <w:jc w:val="center"/>
        </w:trPr>
        <w:tc>
          <w:tcPr>
            <w:tcW w:w="606" w:type="dxa"/>
            <w:shd w:val="clear" w:color="auto" w:fill="auto"/>
            <w:vAlign w:val="center"/>
            <w:hideMark/>
          </w:tcPr>
          <w:p w14:paraId="2B34E9CF" w14:textId="77777777" w:rsidR="004D6A9F" w:rsidRPr="004D6A9F" w:rsidRDefault="004D6A9F" w:rsidP="004D6A9F">
            <w:pPr>
              <w:jc w:val="center"/>
            </w:pPr>
            <w:r w:rsidRPr="004D6A9F">
              <w:t>4</w:t>
            </w:r>
          </w:p>
        </w:tc>
        <w:tc>
          <w:tcPr>
            <w:tcW w:w="4075" w:type="dxa"/>
            <w:shd w:val="clear" w:color="auto" w:fill="auto"/>
            <w:vAlign w:val="center"/>
            <w:hideMark/>
          </w:tcPr>
          <w:p w14:paraId="27FA6B50" w14:textId="77777777" w:rsidR="004D6A9F" w:rsidRPr="004D6A9F" w:rsidRDefault="004D6A9F" w:rsidP="004D6A9F">
            <w:r w:rsidRPr="004D6A9F">
              <w:t>Прибыль</w:t>
            </w:r>
          </w:p>
        </w:tc>
        <w:tc>
          <w:tcPr>
            <w:tcW w:w="2381" w:type="dxa"/>
            <w:shd w:val="clear" w:color="auto" w:fill="auto"/>
            <w:vAlign w:val="center"/>
          </w:tcPr>
          <w:p w14:paraId="4CF3AFFB" w14:textId="77777777" w:rsidR="004D6A9F" w:rsidRPr="004D6A9F" w:rsidRDefault="004D6A9F" w:rsidP="004D6A9F">
            <w:pPr>
              <w:jc w:val="center"/>
            </w:pPr>
            <w:r w:rsidRPr="004D6A9F">
              <w:t>21 497,98</w:t>
            </w:r>
          </w:p>
        </w:tc>
        <w:tc>
          <w:tcPr>
            <w:tcW w:w="2693" w:type="dxa"/>
            <w:shd w:val="clear" w:color="auto" w:fill="auto"/>
            <w:vAlign w:val="center"/>
          </w:tcPr>
          <w:p w14:paraId="3BB31ACF" w14:textId="77777777" w:rsidR="004D6A9F" w:rsidRPr="004D6A9F" w:rsidRDefault="004D6A9F" w:rsidP="004D6A9F">
            <w:pPr>
              <w:jc w:val="center"/>
            </w:pPr>
            <w:r w:rsidRPr="004D6A9F">
              <w:t>6 901,45</w:t>
            </w:r>
          </w:p>
        </w:tc>
      </w:tr>
      <w:tr w:rsidR="004D6A9F" w:rsidRPr="004D6A9F" w14:paraId="27BA056F" w14:textId="77777777" w:rsidTr="00F44D0E">
        <w:trPr>
          <w:trHeight w:val="465"/>
          <w:jc w:val="center"/>
        </w:trPr>
        <w:tc>
          <w:tcPr>
            <w:tcW w:w="606" w:type="dxa"/>
            <w:shd w:val="clear" w:color="auto" w:fill="auto"/>
            <w:vAlign w:val="center"/>
            <w:hideMark/>
          </w:tcPr>
          <w:p w14:paraId="79E48117" w14:textId="77777777" w:rsidR="004D6A9F" w:rsidRPr="004D6A9F" w:rsidRDefault="004D6A9F" w:rsidP="004D6A9F">
            <w:pPr>
              <w:jc w:val="center"/>
            </w:pPr>
            <w:r w:rsidRPr="004D6A9F">
              <w:t>5</w:t>
            </w:r>
          </w:p>
        </w:tc>
        <w:tc>
          <w:tcPr>
            <w:tcW w:w="4075" w:type="dxa"/>
            <w:shd w:val="clear" w:color="auto" w:fill="auto"/>
            <w:vAlign w:val="center"/>
            <w:hideMark/>
          </w:tcPr>
          <w:p w14:paraId="4E394B23" w14:textId="77777777" w:rsidR="004D6A9F" w:rsidRPr="004D6A9F" w:rsidRDefault="004D6A9F" w:rsidP="004D6A9F">
            <w:r w:rsidRPr="004D6A9F">
              <w:t>Расчетная предпринимательская прибыль</w:t>
            </w:r>
          </w:p>
        </w:tc>
        <w:tc>
          <w:tcPr>
            <w:tcW w:w="2381" w:type="dxa"/>
            <w:shd w:val="clear" w:color="auto" w:fill="auto"/>
            <w:vAlign w:val="center"/>
          </w:tcPr>
          <w:p w14:paraId="07045A41" w14:textId="77777777" w:rsidR="004D6A9F" w:rsidRPr="004D6A9F" w:rsidRDefault="004D6A9F" w:rsidP="004D6A9F">
            <w:pPr>
              <w:jc w:val="center"/>
            </w:pPr>
            <w:r w:rsidRPr="004D6A9F">
              <w:t>5 799,13</w:t>
            </w:r>
          </w:p>
        </w:tc>
        <w:tc>
          <w:tcPr>
            <w:tcW w:w="2693" w:type="dxa"/>
            <w:shd w:val="clear" w:color="auto" w:fill="auto"/>
            <w:vAlign w:val="center"/>
          </w:tcPr>
          <w:p w14:paraId="4D072F9A" w14:textId="77777777" w:rsidR="004D6A9F" w:rsidRPr="004D6A9F" w:rsidRDefault="004D6A9F" w:rsidP="004D6A9F">
            <w:pPr>
              <w:jc w:val="center"/>
            </w:pPr>
            <w:r w:rsidRPr="004D6A9F">
              <w:t>0,00</w:t>
            </w:r>
          </w:p>
        </w:tc>
      </w:tr>
      <w:tr w:rsidR="004D6A9F" w:rsidRPr="004D6A9F" w14:paraId="57847F49" w14:textId="77777777" w:rsidTr="00F44D0E">
        <w:trPr>
          <w:trHeight w:val="360"/>
          <w:jc w:val="center"/>
        </w:trPr>
        <w:tc>
          <w:tcPr>
            <w:tcW w:w="606" w:type="dxa"/>
            <w:shd w:val="clear" w:color="auto" w:fill="auto"/>
            <w:vAlign w:val="center"/>
            <w:hideMark/>
          </w:tcPr>
          <w:p w14:paraId="266F28AD" w14:textId="77777777" w:rsidR="004D6A9F" w:rsidRPr="004D6A9F" w:rsidRDefault="004D6A9F" w:rsidP="004D6A9F">
            <w:pPr>
              <w:jc w:val="center"/>
            </w:pPr>
            <w:r w:rsidRPr="004D6A9F">
              <w:t>6</w:t>
            </w:r>
          </w:p>
        </w:tc>
        <w:tc>
          <w:tcPr>
            <w:tcW w:w="4075" w:type="dxa"/>
            <w:shd w:val="clear" w:color="auto" w:fill="auto"/>
            <w:vAlign w:val="center"/>
            <w:hideMark/>
          </w:tcPr>
          <w:p w14:paraId="117834EA" w14:textId="77777777" w:rsidR="004D6A9F" w:rsidRPr="004D6A9F" w:rsidRDefault="004D6A9F" w:rsidP="004D6A9F">
            <w:r w:rsidRPr="004D6A9F">
              <w:rPr>
                <w:sz w:val="22"/>
              </w:rPr>
              <w:t>Результаты деятельности до перехода к регулированию цен (тарифов) на основе долгосрочных параметров регулирования</w:t>
            </w:r>
          </w:p>
        </w:tc>
        <w:tc>
          <w:tcPr>
            <w:tcW w:w="2381" w:type="dxa"/>
            <w:shd w:val="clear" w:color="auto" w:fill="auto"/>
            <w:vAlign w:val="center"/>
          </w:tcPr>
          <w:p w14:paraId="4B92B419" w14:textId="77777777" w:rsidR="004D6A9F" w:rsidRPr="004D6A9F" w:rsidRDefault="004D6A9F" w:rsidP="004D6A9F">
            <w:pPr>
              <w:jc w:val="center"/>
            </w:pPr>
          </w:p>
        </w:tc>
        <w:tc>
          <w:tcPr>
            <w:tcW w:w="2693" w:type="dxa"/>
            <w:shd w:val="clear" w:color="auto" w:fill="auto"/>
            <w:vAlign w:val="center"/>
          </w:tcPr>
          <w:p w14:paraId="5613FAAC" w14:textId="77777777" w:rsidR="004D6A9F" w:rsidRPr="004D6A9F" w:rsidRDefault="004D6A9F" w:rsidP="004D6A9F">
            <w:pPr>
              <w:jc w:val="center"/>
            </w:pPr>
          </w:p>
        </w:tc>
      </w:tr>
      <w:tr w:rsidR="004D6A9F" w:rsidRPr="004D6A9F" w14:paraId="5B73F6A8" w14:textId="77777777" w:rsidTr="00F44D0E">
        <w:trPr>
          <w:trHeight w:val="1047"/>
          <w:jc w:val="center"/>
        </w:trPr>
        <w:tc>
          <w:tcPr>
            <w:tcW w:w="606" w:type="dxa"/>
            <w:shd w:val="clear" w:color="auto" w:fill="auto"/>
            <w:vAlign w:val="center"/>
            <w:hideMark/>
          </w:tcPr>
          <w:p w14:paraId="1113F574" w14:textId="77777777" w:rsidR="004D6A9F" w:rsidRPr="004D6A9F" w:rsidRDefault="004D6A9F" w:rsidP="004D6A9F">
            <w:pPr>
              <w:jc w:val="center"/>
            </w:pPr>
            <w:r w:rsidRPr="004D6A9F">
              <w:t>7</w:t>
            </w:r>
          </w:p>
        </w:tc>
        <w:tc>
          <w:tcPr>
            <w:tcW w:w="4075" w:type="dxa"/>
            <w:shd w:val="clear" w:color="auto" w:fill="auto"/>
            <w:vAlign w:val="center"/>
            <w:hideMark/>
          </w:tcPr>
          <w:p w14:paraId="45BC2620" w14:textId="77777777" w:rsidR="004D6A9F" w:rsidRPr="004D6A9F" w:rsidRDefault="004D6A9F" w:rsidP="004D6A9F">
            <w:pPr>
              <w:rPr>
                <w:sz w:val="22"/>
              </w:rPr>
            </w:pPr>
            <w:r w:rsidRPr="004D6A9F">
              <w:rPr>
                <w:sz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381" w:type="dxa"/>
            <w:shd w:val="clear" w:color="auto" w:fill="auto"/>
            <w:vAlign w:val="center"/>
          </w:tcPr>
          <w:p w14:paraId="5E0F824C" w14:textId="77777777" w:rsidR="004D6A9F" w:rsidRPr="004D6A9F" w:rsidRDefault="004D6A9F" w:rsidP="004D6A9F">
            <w:pPr>
              <w:jc w:val="center"/>
            </w:pPr>
          </w:p>
        </w:tc>
        <w:tc>
          <w:tcPr>
            <w:tcW w:w="2693" w:type="dxa"/>
            <w:shd w:val="clear" w:color="auto" w:fill="auto"/>
            <w:vAlign w:val="center"/>
          </w:tcPr>
          <w:p w14:paraId="1406944C" w14:textId="77777777" w:rsidR="004D6A9F" w:rsidRPr="004D6A9F" w:rsidRDefault="004D6A9F" w:rsidP="004D6A9F">
            <w:pPr>
              <w:jc w:val="center"/>
            </w:pPr>
            <w:r w:rsidRPr="004D6A9F">
              <w:t>-1 390,20</w:t>
            </w:r>
          </w:p>
        </w:tc>
      </w:tr>
      <w:tr w:rsidR="004D6A9F" w:rsidRPr="004D6A9F" w14:paraId="2E761E05" w14:textId="77777777" w:rsidTr="00F44D0E">
        <w:trPr>
          <w:trHeight w:val="1080"/>
          <w:jc w:val="center"/>
        </w:trPr>
        <w:tc>
          <w:tcPr>
            <w:tcW w:w="606" w:type="dxa"/>
            <w:shd w:val="clear" w:color="auto" w:fill="auto"/>
            <w:vAlign w:val="center"/>
            <w:hideMark/>
          </w:tcPr>
          <w:p w14:paraId="0ACA7D13" w14:textId="77777777" w:rsidR="004D6A9F" w:rsidRPr="004D6A9F" w:rsidRDefault="004D6A9F" w:rsidP="004D6A9F">
            <w:pPr>
              <w:jc w:val="center"/>
            </w:pPr>
            <w:r w:rsidRPr="004D6A9F">
              <w:t>8</w:t>
            </w:r>
          </w:p>
        </w:tc>
        <w:tc>
          <w:tcPr>
            <w:tcW w:w="4075" w:type="dxa"/>
            <w:shd w:val="clear" w:color="auto" w:fill="auto"/>
            <w:vAlign w:val="center"/>
            <w:hideMark/>
          </w:tcPr>
          <w:p w14:paraId="152D06EA" w14:textId="77777777" w:rsidR="004D6A9F" w:rsidRPr="004D6A9F" w:rsidRDefault="004D6A9F" w:rsidP="004D6A9F">
            <w:pPr>
              <w:rPr>
                <w:sz w:val="22"/>
              </w:rPr>
            </w:pPr>
            <w:r w:rsidRPr="004D6A9F">
              <w:rPr>
                <w:sz w:val="22"/>
              </w:rPr>
              <w:t>Корректировка с учетом надежности и качества реализуемых товаров (оказываемых услуг), подлежащая учету в НВВ</w:t>
            </w:r>
          </w:p>
        </w:tc>
        <w:tc>
          <w:tcPr>
            <w:tcW w:w="2381" w:type="dxa"/>
            <w:shd w:val="clear" w:color="auto" w:fill="auto"/>
            <w:vAlign w:val="center"/>
          </w:tcPr>
          <w:p w14:paraId="7B6EFDA5" w14:textId="77777777" w:rsidR="004D6A9F" w:rsidRPr="004D6A9F" w:rsidRDefault="004D6A9F" w:rsidP="004D6A9F">
            <w:pPr>
              <w:jc w:val="center"/>
            </w:pPr>
          </w:p>
        </w:tc>
        <w:tc>
          <w:tcPr>
            <w:tcW w:w="2693" w:type="dxa"/>
            <w:shd w:val="clear" w:color="auto" w:fill="auto"/>
            <w:vAlign w:val="center"/>
          </w:tcPr>
          <w:p w14:paraId="6C059D72" w14:textId="77777777" w:rsidR="004D6A9F" w:rsidRPr="004D6A9F" w:rsidRDefault="004D6A9F" w:rsidP="004D6A9F">
            <w:pPr>
              <w:jc w:val="center"/>
            </w:pPr>
          </w:p>
        </w:tc>
      </w:tr>
      <w:tr w:rsidR="004D6A9F" w:rsidRPr="004D6A9F" w14:paraId="500520EF" w14:textId="77777777" w:rsidTr="00F44D0E">
        <w:trPr>
          <w:trHeight w:val="720"/>
          <w:jc w:val="center"/>
        </w:trPr>
        <w:tc>
          <w:tcPr>
            <w:tcW w:w="606" w:type="dxa"/>
            <w:shd w:val="clear" w:color="auto" w:fill="auto"/>
            <w:vAlign w:val="center"/>
            <w:hideMark/>
          </w:tcPr>
          <w:p w14:paraId="046A662F" w14:textId="77777777" w:rsidR="004D6A9F" w:rsidRPr="004D6A9F" w:rsidRDefault="004D6A9F" w:rsidP="004D6A9F">
            <w:pPr>
              <w:jc w:val="center"/>
            </w:pPr>
            <w:r w:rsidRPr="004D6A9F">
              <w:t>9</w:t>
            </w:r>
          </w:p>
        </w:tc>
        <w:tc>
          <w:tcPr>
            <w:tcW w:w="4075" w:type="dxa"/>
            <w:shd w:val="clear" w:color="auto" w:fill="auto"/>
            <w:vAlign w:val="center"/>
            <w:hideMark/>
          </w:tcPr>
          <w:p w14:paraId="00DECDAE" w14:textId="77777777" w:rsidR="004D6A9F" w:rsidRPr="004D6A9F" w:rsidRDefault="004D6A9F" w:rsidP="004D6A9F">
            <w:pPr>
              <w:rPr>
                <w:sz w:val="22"/>
              </w:rPr>
            </w:pPr>
            <w:r w:rsidRPr="004D6A9F">
              <w:rPr>
                <w:sz w:val="22"/>
              </w:rPr>
              <w:t>Корректировка НВВ в связи с изменением (неисполнением) инвестиционной программы</w:t>
            </w:r>
          </w:p>
        </w:tc>
        <w:tc>
          <w:tcPr>
            <w:tcW w:w="2381" w:type="dxa"/>
            <w:shd w:val="clear" w:color="auto" w:fill="auto"/>
            <w:vAlign w:val="center"/>
          </w:tcPr>
          <w:p w14:paraId="7E852CF3" w14:textId="77777777" w:rsidR="004D6A9F" w:rsidRPr="004D6A9F" w:rsidRDefault="004D6A9F" w:rsidP="004D6A9F">
            <w:pPr>
              <w:jc w:val="center"/>
            </w:pPr>
          </w:p>
        </w:tc>
        <w:tc>
          <w:tcPr>
            <w:tcW w:w="2693" w:type="dxa"/>
            <w:shd w:val="clear" w:color="auto" w:fill="auto"/>
            <w:vAlign w:val="center"/>
          </w:tcPr>
          <w:p w14:paraId="561A74F1" w14:textId="77777777" w:rsidR="004D6A9F" w:rsidRPr="004D6A9F" w:rsidRDefault="004D6A9F" w:rsidP="004D6A9F">
            <w:pPr>
              <w:jc w:val="center"/>
            </w:pPr>
          </w:p>
        </w:tc>
      </w:tr>
      <w:tr w:rsidR="004D6A9F" w:rsidRPr="004D6A9F" w14:paraId="1001818E" w14:textId="77777777" w:rsidTr="00F44D0E">
        <w:trPr>
          <w:trHeight w:val="2070"/>
          <w:jc w:val="center"/>
        </w:trPr>
        <w:tc>
          <w:tcPr>
            <w:tcW w:w="606" w:type="dxa"/>
            <w:shd w:val="clear" w:color="auto" w:fill="auto"/>
            <w:vAlign w:val="center"/>
            <w:hideMark/>
          </w:tcPr>
          <w:p w14:paraId="6FCD536D" w14:textId="77777777" w:rsidR="004D6A9F" w:rsidRPr="004D6A9F" w:rsidRDefault="004D6A9F" w:rsidP="004D6A9F">
            <w:pPr>
              <w:jc w:val="center"/>
            </w:pPr>
            <w:r w:rsidRPr="004D6A9F">
              <w:lastRenderedPageBreak/>
              <w:t>10</w:t>
            </w:r>
          </w:p>
        </w:tc>
        <w:tc>
          <w:tcPr>
            <w:tcW w:w="4075" w:type="dxa"/>
            <w:shd w:val="clear" w:color="auto" w:fill="auto"/>
            <w:vAlign w:val="center"/>
            <w:hideMark/>
          </w:tcPr>
          <w:p w14:paraId="33067E4D" w14:textId="77777777" w:rsidR="004D6A9F" w:rsidRPr="004D6A9F" w:rsidRDefault="004D6A9F" w:rsidP="004D6A9F">
            <w:pPr>
              <w:rPr>
                <w:sz w:val="22"/>
              </w:rPr>
            </w:pPr>
            <w:r w:rsidRPr="004D6A9F">
              <w:rPr>
                <w:sz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w:t>
            </w:r>
          </w:p>
        </w:tc>
        <w:tc>
          <w:tcPr>
            <w:tcW w:w="2381" w:type="dxa"/>
            <w:shd w:val="clear" w:color="auto" w:fill="auto"/>
            <w:vAlign w:val="center"/>
          </w:tcPr>
          <w:p w14:paraId="1B2813A3" w14:textId="77777777" w:rsidR="004D6A9F" w:rsidRPr="004D6A9F" w:rsidRDefault="004D6A9F" w:rsidP="004D6A9F">
            <w:pPr>
              <w:jc w:val="center"/>
            </w:pPr>
          </w:p>
        </w:tc>
        <w:tc>
          <w:tcPr>
            <w:tcW w:w="2693" w:type="dxa"/>
            <w:shd w:val="clear" w:color="auto" w:fill="auto"/>
            <w:vAlign w:val="center"/>
          </w:tcPr>
          <w:p w14:paraId="6B860883" w14:textId="77777777" w:rsidR="004D6A9F" w:rsidRPr="004D6A9F" w:rsidRDefault="004D6A9F" w:rsidP="004D6A9F">
            <w:pPr>
              <w:jc w:val="center"/>
            </w:pPr>
          </w:p>
        </w:tc>
      </w:tr>
      <w:tr w:rsidR="004D6A9F" w:rsidRPr="004D6A9F" w14:paraId="6DA6918B" w14:textId="77777777" w:rsidTr="00F44D0E">
        <w:trPr>
          <w:trHeight w:val="360"/>
          <w:jc w:val="center"/>
        </w:trPr>
        <w:tc>
          <w:tcPr>
            <w:tcW w:w="606" w:type="dxa"/>
            <w:shd w:val="clear" w:color="auto" w:fill="auto"/>
            <w:vAlign w:val="center"/>
          </w:tcPr>
          <w:p w14:paraId="24D3D0B8" w14:textId="77777777" w:rsidR="004D6A9F" w:rsidRPr="004D6A9F" w:rsidRDefault="004D6A9F" w:rsidP="004D6A9F">
            <w:pPr>
              <w:jc w:val="center"/>
            </w:pPr>
            <w:r w:rsidRPr="004D6A9F">
              <w:t>11</w:t>
            </w:r>
          </w:p>
        </w:tc>
        <w:tc>
          <w:tcPr>
            <w:tcW w:w="4075" w:type="dxa"/>
            <w:shd w:val="clear" w:color="auto" w:fill="auto"/>
            <w:vAlign w:val="center"/>
          </w:tcPr>
          <w:p w14:paraId="6CFAFC28" w14:textId="77777777" w:rsidR="004D6A9F" w:rsidRPr="004D6A9F" w:rsidRDefault="004D6A9F" w:rsidP="004D6A9F">
            <w:pPr>
              <w:jc w:val="center"/>
            </w:pPr>
            <w:r w:rsidRPr="004D6A9F">
              <w:t xml:space="preserve">ИТОГО необходимая валовая выручка </w:t>
            </w:r>
          </w:p>
        </w:tc>
        <w:tc>
          <w:tcPr>
            <w:tcW w:w="2381" w:type="dxa"/>
            <w:shd w:val="clear" w:color="auto" w:fill="auto"/>
            <w:vAlign w:val="center"/>
          </w:tcPr>
          <w:p w14:paraId="73A87826" w14:textId="77777777" w:rsidR="004D6A9F" w:rsidRPr="004D6A9F" w:rsidRDefault="004D6A9F" w:rsidP="004D6A9F">
            <w:pPr>
              <w:jc w:val="center"/>
            </w:pPr>
            <w:r w:rsidRPr="004D6A9F">
              <w:t>173 040,98</w:t>
            </w:r>
          </w:p>
        </w:tc>
        <w:tc>
          <w:tcPr>
            <w:tcW w:w="2693" w:type="dxa"/>
            <w:shd w:val="clear" w:color="auto" w:fill="auto"/>
            <w:vAlign w:val="center"/>
          </w:tcPr>
          <w:p w14:paraId="2116401E" w14:textId="77777777" w:rsidR="004D6A9F" w:rsidRPr="004D6A9F" w:rsidRDefault="004D6A9F" w:rsidP="004D6A9F">
            <w:pPr>
              <w:jc w:val="center"/>
            </w:pPr>
            <w:r w:rsidRPr="004D6A9F">
              <w:t>147 127,05</w:t>
            </w:r>
          </w:p>
        </w:tc>
      </w:tr>
      <w:tr w:rsidR="004D6A9F" w:rsidRPr="004D6A9F" w14:paraId="6677B15D" w14:textId="77777777" w:rsidTr="00F44D0E">
        <w:trPr>
          <w:trHeight w:val="360"/>
          <w:jc w:val="center"/>
        </w:trPr>
        <w:tc>
          <w:tcPr>
            <w:tcW w:w="606" w:type="dxa"/>
            <w:shd w:val="clear" w:color="auto" w:fill="auto"/>
            <w:vAlign w:val="center"/>
          </w:tcPr>
          <w:p w14:paraId="2A2A68C0" w14:textId="77777777" w:rsidR="004D6A9F" w:rsidRPr="004D6A9F" w:rsidRDefault="004D6A9F" w:rsidP="004D6A9F">
            <w:pPr>
              <w:jc w:val="center"/>
            </w:pPr>
            <w:r w:rsidRPr="004D6A9F">
              <w:t>12</w:t>
            </w:r>
          </w:p>
        </w:tc>
        <w:tc>
          <w:tcPr>
            <w:tcW w:w="4075" w:type="dxa"/>
            <w:shd w:val="clear" w:color="auto" w:fill="auto"/>
            <w:vAlign w:val="center"/>
          </w:tcPr>
          <w:p w14:paraId="38014CEA" w14:textId="77777777" w:rsidR="004D6A9F" w:rsidRPr="004D6A9F" w:rsidRDefault="004D6A9F" w:rsidP="004D6A9F">
            <w:pPr>
              <w:jc w:val="center"/>
            </w:pPr>
            <w:r w:rsidRPr="004D6A9F">
              <w:t xml:space="preserve">Экономически обоснованные расходы, не включенные регулятором в НВВ 2019 года, согласно </w:t>
            </w:r>
            <w:r w:rsidRPr="004D6A9F">
              <w:rPr>
                <w:sz w:val="22"/>
                <w:szCs w:val="22"/>
              </w:rPr>
              <w:t>решению ФАС России № СП/33063/19 от 22.04.2019</w:t>
            </w:r>
          </w:p>
        </w:tc>
        <w:tc>
          <w:tcPr>
            <w:tcW w:w="2381" w:type="dxa"/>
            <w:shd w:val="clear" w:color="auto" w:fill="auto"/>
            <w:vAlign w:val="center"/>
          </w:tcPr>
          <w:p w14:paraId="24F08B92" w14:textId="77777777" w:rsidR="004D6A9F" w:rsidRPr="004D6A9F" w:rsidRDefault="004D6A9F" w:rsidP="004D6A9F">
            <w:pPr>
              <w:jc w:val="center"/>
            </w:pPr>
            <w:r w:rsidRPr="004D6A9F">
              <w:t>0,00</w:t>
            </w:r>
          </w:p>
        </w:tc>
        <w:tc>
          <w:tcPr>
            <w:tcW w:w="2693" w:type="dxa"/>
            <w:shd w:val="clear" w:color="auto" w:fill="auto"/>
            <w:vAlign w:val="center"/>
          </w:tcPr>
          <w:p w14:paraId="3B271C5B" w14:textId="77777777" w:rsidR="004D6A9F" w:rsidRPr="004D6A9F" w:rsidRDefault="004D6A9F" w:rsidP="004D6A9F">
            <w:pPr>
              <w:jc w:val="center"/>
            </w:pPr>
            <w:r w:rsidRPr="004D6A9F">
              <w:t>0,00</w:t>
            </w:r>
          </w:p>
        </w:tc>
      </w:tr>
      <w:tr w:rsidR="004D6A9F" w:rsidRPr="004D6A9F" w14:paraId="41A3C25D" w14:textId="77777777" w:rsidTr="00F44D0E">
        <w:trPr>
          <w:trHeight w:val="360"/>
          <w:jc w:val="center"/>
        </w:trPr>
        <w:tc>
          <w:tcPr>
            <w:tcW w:w="606" w:type="dxa"/>
            <w:shd w:val="clear" w:color="auto" w:fill="auto"/>
            <w:vAlign w:val="center"/>
          </w:tcPr>
          <w:p w14:paraId="18DC229E" w14:textId="77777777" w:rsidR="004D6A9F" w:rsidRPr="004D6A9F" w:rsidRDefault="004D6A9F" w:rsidP="004D6A9F">
            <w:pPr>
              <w:jc w:val="center"/>
            </w:pPr>
            <w:r w:rsidRPr="004D6A9F">
              <w:t>13</w:t>
            </w:r>
          </w:p>
        </w:tc>
        <w:tc>
          <w:tcPr>
            <w:tcW w:w="4075" w:type="dxa"/>
            <w:shd w:val="clear" w:color="auto" w:fill="auto"/>
            <w:vAlign w:val="center"/>
          </w:tcPr>
          <w:p w14:paraId="5028B51B" w14:textId="77777777" w:rsidR="004D6A9F" w:rsidRPr="004D6A9F" w:rsidRDefault="004D6A9F" w:rsidP="004D6A9F">
            <w:pPr>
              <w:jc w:val="center"/>
            </w:pPr>
            <w:r w:rsidRPr="004D6A9F">
              <w:t>ИТОГО необходимая валовая выручка с учетом решения ФАС России</w:t>
            </w:r>
          </w:p>
        </w:tc>
        <w:tc>
          <w:tcPr>
            <w:tcW w:w="2381" w:type="dxa"/>
            <w:shd w:val="clear" w:color="auto" w:fill="auto"/>
            <w:vAlign w:val="center"/>
          </w:tcPr>
          <w:p w14:paraId="44B89F01" w14:textId="77777777" w:rsidR="004D6A9F" w:rsidRPr="004D6A9F" w:rsidRDefault="004D6A9F" w:rsidP="004D6A9F">
            <w:pPr>
              <w:jc w:val="center"/>
            </w:pPr>
            <w:r w:rsidRPr="004D6A9F">
              <w:t>173 040,98</w:t>
            </w:r>
          </w:p>
        </w:tc>
        <w:tc>
          <w:tcPr>
            <w:tcW w:w="2693" w:type="dxa"/>
            <w:shd w:val="clear" w:color="auto" w:fill="auto"/>
            <w:vAlign w:val="center"/>
          </w:tcPr>
          <w:p w14:paraId="79B8CD2A" w14:textId="77777777" w:rsidR="004D6A9F" w:rsidRPr="004D6A9F" w:rsidRDefault="004D6A9F" w:rsidP="004D6A9F">
            <w:pPr>
              <w:jc w:val="center"/>
            </w:pPr>
            <w:r w:rsidRPr="004D6A9F">
              <w:t>147 127,05</w:t>
            </w:r>
          </w:p>
        </w:tc>
      </w:tr>
    </w:tbl>
    <w:p w14:paraId="4264383C" w14:textId="77777777" w:rsidR="004D6A9F" w:rsidRPr="004D6A9F" w:rsidRDefault="004D6A9F" w:rsidP="004D6A9F">
      <w:pPr>
        <w:ind w:firstLine="709"/>
        <w:jc w:val="both"/>
      </w:pPr>
    </w:p>
    <w:p w14:paraId="19CE3675" w14:textId="77777777" w:rsidR="004D6A9F" w:rsidRPr="004D6A9F" w:rsidRDefault="004D6A9F" w:rsidP="004D6A9F">
      <w:pPr>
        <w:spacing w:line="360" w:lineRule="auto"/>
        <w:ind w:firstLine="709"/>
        <w:jc w:val="both"/>
      </w:pPr>
      <w:r w:rsidRPr="004D6A9F">
        <w:t>Таким образом, необходимая валовая выручка для ООО «А-Энерго» на производство тепловой энергии составит на 2020 год – 147127,05 тыс. руб., в том числе на потребительский рынок 147 127,05 тыс. руб.</w:t>
      </w:r>
    </w:p>
    <w:p w14:paraId="3E87EEE8" w14:textId="77777777" w:rsidR="004D6A9F" w:rsidRPr="004D6A9F" w:rsidRDefault="004D6A9F" w:rsidP="004D6A9F">
      <w:pPr>
        <w:keepNext/>
        <w:spacing w:before="240" w:after="60"/>
        <w:outlineLvl w:val="0"/>
        <w:rPr>
          <w:rFonts w:ascii="Cambria" w:eastAsia="Calibri" w:hAnsi="Cambria"/>
          <w:b/>
          <w:bCs/>
          <w:kern w:val="32"/>
          <w:sz w:val="32"/>
          <w:szCs w:val="32"/>
          <w:lang w:val="x-none"/>
        </w:rPr>
      </w:pPr>
      <w:bookmarkStart w:id="113" w:name="_Toc469931753"/>
      <w:bookmarkStart w:id="114" w:name="_Toc499226926"/>
      <w:bookmarkStart w:id="115" w:name="_Toc26352499"/>
      <w:r w:rsidRPr="004D6A9F">
        <w:rPr>
          <w:rFonts w:ascii="Cambria" w:hAnsi="Cambria"/>
          <w:b/>
          <w:bCs/>
          <w:kern w:val="32"/>
          <w:sz w:val="32"/>
          <w:szCs w:val="32"/>
          <w:lang w:val="x-none"/>
        </w:rPr>
        <w:t>12</w:t>
      </w:r>
      <w:r w:rsidRPr="004D6A9F">
        <w:rPr>
          <w:rFonts w:ascii="Cambria" w:eastAsia="Calibri" w:hAnsi="Cambria"/>
          <w:b/>
          <w:bCs/>
          <w:kern w:val="32"/>
          <w:sz w:val="32"/>
          <w:szCs w:val="32"/>
          <w:lang w:val="x-none"/>
        </w:rPr>
        <w:t>. Тарифы на производство тепловой энергии на 2020 год на основании скорректированной необходимой валовой выручки</w:t>
      </w:r>
      <w:bookmarkEnd w:id="113"/>
      <w:r w:rsidRPr="004D6A9F">
        <w:rPr>
          <w:rFonts w:ascii="Cambria" w:eastAsia="Calibri" w:hAnsi="Cambria"/>
          <w:b/>
          <w:bCs/>
          <w:kern w:val="32"/>
          <w:sz w:val="32"/>
          <w:szCs w:val="32"/>
          <w:lang w:val="x-none"/>
        </w:rPr>
        <w:t xml:space="preserve"> для </w:t>
      </w:r>
      <w:bookmarkEnd w:id="114"/>
      <w:r w:rsidRPr="004D6A9F">
        <w:rPr>
          <w:rFonts w:ascii="Cambria" w:eastAsia="Calibri" w:hAnsi="Cambria"/>
          <w:b/>
          <w:bCs/>
          <w:kern w:val="32"/>
          <w:sz w:val="32"/>
          <w:szCs w:val="32"/>
          <w:lang w:val="x-none"/>
        </w:rPr>
        <w:t>ООО «А-Энерго» на потребительском рынке г. Мариинск</w:t>
      </w:r>
      <w:bookmarkEnd w:id="115"/>
    </w:p>
    <w:p w14:paraId="0FE0565B" w14:textId="77777777" w:rsidR="004D6A9F" w:rsidRPr="004D6A9F" w:rsidRDefault="004D6A9F" w:rsidP="004D6A9F">
      <w:pPr>
        <w:tabs>
          <w:tab w:val="left" w:pos="1134"/>
        </w:tabs>
        <w:spacing w:line="360" w:lineRule="auto"/>
        <w:ind w:firstLine="709"/>
        <w:jc w:val="both"/>
      </w:pPr>
      <w:r w:rsidRPr="004D6A9F">
        <w:t>Тарифы на производство тепловой энергии ООО «А-Энерго»</w:t>
      </w:r>
    </w:p>
    <w:p w14:paraId="2C5D8B8B" w14:textId="77777777" w:rsidR="004D6A9F" w:rsidRPr="004D6A9F" w:rsidRDefault="004D6A9F" w:rsidP="004D6A9F">
      <w:pPr>
        <w:tabs>
          <w:tab w:val="left" w:pos="1134"/>
        </w:tabs>
        <w:spacing w:line="360" w:lineRule="auto"/>
        <w:ind w:firstLine="709"/>
        <w:jc w:val="both"/>
      </w:pPr>
      <w:r w:rsidRPr="004D6A9F">
        <w:t>(г. Мариинск), приведены в таблице 20.</w:t>
      </w:r>
    </w:p>
    <w:p w14:paraId="1BBF2CF7" w14:textId="77777777" w:rsidR="004D6A9F" w:rsidRPr="004D6A9F" w:rsidRDefault="004D6A9F" w:rsidP="004D6A9F">
      <w:pPr>
        <w:jc w:val="right"/>
        <w:rPr>
          <w:lang w:eastAsia="en-US"/>
        </w:rPr>
      </w:pPr>
      <w:r w:rsidRPr="004D6A9F">
        <w:rPr>
          <w:lang w:eastAsia="en-US"/>
        </w:rPr>
        <w:t>Таблица 20</w:t>
      </w: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482"/>
        <w:gridCol w:w="2036"/>
      </w:tblGrid>
      <w:tr w:rsidR="004D6A9F" w:rsidRPr="004D6A9F" w14:paraId="2F18C717" w14:textId="77777777" w:rsidTr="004D6A9F">
        <w:trPr>
          <w:trHeight w:val="1070"/>
          <w:jc w:val="center"/>
        </w:trPr>
        <w:tc>
          <w:tcPr>
            <w:tcW w:w="1068" w:type="dxa"/>
            <w:tcBorders>
              <w:top w:val="single" w:sz="4" w:space="0" w:color="auto"/>
            </w:tcBorders>
            <w:shd w:val="clear" w:color="auto" w:fill="auto"/>
            <w:vAlign w:val="center"/>
          </w:tcPr>
          <w:p w14:paraId="102CAE90" w14:textId="77777777" w:rsidR="004D6A9F" w:rsidRPr="004D6A9F" w:rsidRDefault="004D6A9F" w:rsidP="004D6A9F">
            <w:pPr>
              <w:jc w:val="center"/>
            </w:pPr>
            <w:r w:rsidRPr="004D6A9F">
              <w:t>№ п/п</w:t>
            </w:r>
          </w:p>
        </w:tc>
        <w:tc>
          <w:tcPr>
            <w:tcW w:w="6482" w:type="dxa"/>
            <w:tcBorders>
              <w:top w:val="single" w:sz="4" w:space="0" w:color="auto"/>
            </w:tcBorders>
            <w:shd w:val="clear" w:color="auto" w:fill="auto"/>
            <w:vAlign w:val="center"/>
          </w:tcPr>
          <w:p w14:paraId="1D3191F2" w14:textId="77777777" w:rsidR="004D6A9F" w:rsidRPr="004D6A9F" w:rsidRDefault="004D6A9F" w:rsidP="004D6A9F">
            <w:pPr>
              <w:jc w:val="center"/>
            </w:pPr>
            <w:r w:rsidRPr="004D6A9F">
              <w:t>Наименование расхода</w:t>
            </w:r>
          </w:p>
        </w:tc>
        <w:tc>
          <w:tcPr>
            <w:tcW w:w="2036" w:type="dxa"/>
            <w:tcBorders>
              <w:top w:val="single" w:sz="4" w:space="0" w:color="auto"/>
            </w:tcBorders>
            <w:shd w:val="clear" w:color="auto" w:fill="auto"/>
            <w:vAlign w:val="center"/>
          </w:tcPr>
          <w:p w14:paraId="11B8BD45" w14:textId="77777777" w:rsidR="004D6A9F" w:rsidRPr="004D6A9F" w:rsidRDefault="004D6A9F" w:rsidP="004D6A9F">
            <w:pPr>
              <w:jc w:val="center"/>
            </w:pPr>
            <w:r w:rsidRPr="004D6A9F">
              <w:t xml:space="preserve">Предложения экспертов на </w:t>
            </w:r>
          </w:p>
          <w:p w14:paraId="7741B710" w14:textId="77777777" w:rsidR="004D6A9F" w:rsidRPr="004D6A9F" w:rsidRDefault="004D6A9F" w:rsidP="004D6A9F">
            <w:pPr>
              <w:jc w:val="center"/>
            </w:pPr>
            <w:r w:rsidRPr="004D6A9F">
              <w:t>2020 год</w:t>
            </w:r>
          </w:p>
        </w:tc>
      </w:tr>
      <w:tr w:rsidR="004D6A9F" w:rsidRPr="004D6A9F" w14:paraId="2695D97F" w14:textId="77777777" w:rsidTr="004D6A9F">
        <w:trPr>
          <w:trHeight w:val="360"/>
          <w:jc w:val="center"/>
        </w:trPr>
        <w:tc>
          <w:tcPr>
            <w:tcW w:w="1068" w:type="dxa"/>
            <w:shd w:val="clear" w:color="auto" w:fill="auto"/>
            <w:vAlign w:val="center"/>
          </w:tcPr>
          <w:p w14:paraId="649A94F2" w14:textId="77777777" w:rsidR="004D6A9F" w:rsidRPr="004D6A9F" w:rsidRDefault="004D6A9F" w:rsidP="004D6A9F">
            <w:pPr>
              <w:jc w:val="center"/>
            </w:pPr>
            <w:r w:rsidRPr="004D6A9F">
              <w:t>1</w:t>
            </w:r>
          </w:p>
        </w:tc>
        <w:tc>
          <w:tcPr>
            <w:tcW w:w="6482" w:type="dxa"/>
            <w:shd w:val="clear" w:color="auto" w:fill="auto"/>
            <w:vAlign w:val="center"/>
          </w:tcPr>
          <w:p w14:paraId="1950EEB8" w14:textId="77777777" w:rsidR="004D6A9F" w:rsidRPr="004D6A9F" w:rsidRDefault="004D6A9F" w:rsidP="004D6A9F">
            <w:pPr>
              <w:jc w:val="both"/>
            </w:pPr>
            <w:r w:rsidRPr="004D6A9F">
              <w:t>НВВ на потребительском рынке, тыс. руб.</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0E2C469" w14:textId="77777777" w:rsidR="004D6A9F" w:rsidRPr="004D6A9F" w:rsidRDefault="004D6A9F" w:rsidP="004D6A9F">
            <w:pPr>
              <w:jc w:val="center"/>
            </w:pPr>
            <w:r w:rsidRPr="004D6A9F">
              <w:t>147 127,05</w:t>
            </w:r>
          </w:p>
        </w:tc>
      </w:tr>
      <w:tr w:rsidR="004D6A9F" w:rsidRPr="004D6A9F" w14:paraId="1E70BED1" w14:textId="77777777" w:rsidTr="004D6A9F">
        <w:trPr>
          <w:trHeight w:val="360"/>
          <w:jc w:val="center"/>
        </w:trPr>
        <w:tc>
          <w:tcPr>
            <w:tcW w:w="1068" w:type="dxa"/>
            <w:shd w:val="clear" w:color="auto" w:fill="auto"/>
            <w:vAlign w:val="center"/>
          </w:tcPr>
          <w:p w14:paraId="5DC59F72" w14:textId="77777777" w:rsidR="004D6A9F" w:rsidRPr="004D6A9F" w:rsidRDefault="004D6A9F" w:rsidP="004D6A9F">
            <w:pPr>
              <w:jc w:val="center"/>
            </w:pPr>
            <w:r w:rsidRPr="004D6A9F">
              <w:t>1.1</w:t>
            </w:r>
          </w:p>
        </w:tc>
        <w:tc>
          <w:tcPr>
            <w:tcW w:w="6482" w:type="dxa"/>
            <w:shd w:val="clear" w:color="auto" w:fill="auto"/>
            <w:vAlign w:val="center"/>
          </w:tcPr>
          <w:p w14:paraId="0182CF1B" w14:textId="77777777" w:rsidR="004D6A9F" w:rsidRPr="004D6A9F" w:rsidRDefault="004D6A9F" w:rsidP="004D6A9F">
            <w:pPr>
              <w:jc w:val="both"/>
              <w:rPr>
                <w:iCs/>
              </w:rPr>
            </w:pPr>
            <w:r w:rsidRPr="004D6A9F">
              <w:rPr>
                <w:iCs/>
              </w:rPr>
              <w:t>1 полугодие</w:t>
            </w:r>
          </w:p>
        </w:tc>
        <w:tc>
          <w:tcPr>
            <w:tcW w:w="2036" w:type="dxa"/>
            <w:tcBorders>
              <w:top w:val="single" w:sz="4" w:space="0" w:color="auto"/>
              <w:left w:val="nil"/>
              <w:bottom w:val="single" w:sz="4" w:space="0" w:color="auto"/>
              <w:right w:val="single" w:sz="4" w:space="0" w:color="auto"/>
            </w:tcBorders>
            <w:shd w:val="clear" w:color="auto" w:fill="auto"/>
            <w:vAlign w:val="center"/>
          </w:tcPr>
          <w:p w14:paraId="124FE77F" w14:textId="77777777" w:rsidR="004D6A9F" w:rsidRPr="004D6A9F" w:rsidRDefault="004D6A9F" w:rsidP="004D6A9F">
            <w:pPr>
              <w:jc w:val="center"/>
            </w:pPr>
            <w:r w:rsidRPr="004D6A9F">
              <w:t>76 799,20</w:t>
            </w:r>
          </w:p>
        </w:tc>
      </w:tr>
      <w:tr w:rsidR="004D6A9F" w:rsidRPr="004D6A9F" w14:paraId="3EA5E340" w14:textId="77777777" w:rsidTr="004D6A9F">
        <w:trPr>
          <w:trHeight w:val="360"/>
          <w:jc w:val="center"/>
        </w:trPr>
        <w:tc>
          <w:tcPr>
            <w:tcW w:w="1068" w:type="dxa"/>
            <w:shd w:val="clear" w:color="auto" w:fill="auto"/>
            <w:vAlign w:val="center"/>
          </w:tcPr>
          <w:p w14:paraId="6655286F" w14:textId="77777777" w:rsidR="004D6A9F" w:rsidRPr="004D6A9F" w:rsidRDefault="004D6A9F" w:rsidP="004D6A9F">
            <w:pPr>
              <w:jc w:val="center"/>
            </w:pPr>
            <w:r w:rsidRPr="004D6A9F">
              <w:t>1.2</w:t>
            </w:r>
          </w:p>
        </w:tc>
        <w:tc>
          <w:tcPr>
            <w:tcW w:w="6482" w:type="dxa"/>
            <w:shd w:val="clear" w:color="auto" w:fill="auto"/>
            <w:vAlign w:val="center"/>
          </w:tcPr>
          <w:p w14:paraId="6BFD1DF9" w14:textId="77777777" w:rsidR="004D6A9F" w:rsidRPr="004D6A9F" w:rsidRDefault="004D6A9F" w:rsidP="004D6A9F">
            <w:pPr>
              <w:jc w:val="both"/>
              <w:rPr>
                <w:iCs/>
              </w:rPr>
            </w:pPr>
            <w:r w:rsidRPr="004D6A9F">
              <w:rPr>
                <w:iCs/>
              </w:rPr>
              <w:t>2 полугодие</w:t>
            </w:r>
          </w:p>
        </w:tc>
        <w:tc>
          <w:tcPr>
            <w:tcW w:w="2036" w:type="dxa"/>
            <w:tcBorders>
              <w:top w:val="single" w:sz="4" w:space="0" w:color="auto"/>
              <w:left w:val="nil"/>
              <w:bottom w:val="single" w:sz="4" w:space="0" w:color="auto"/>
              <w:right w:val="single" w:sz="4" w:space="0" w:color="auto"/>
            </w:tcBorders>
            <w:shd w:val="clear" w:color="auto" w:fill="auto"/>
            <w:vAlign w:val="center"/>
          </w:tcPr>
          <w:p w14:paraId="6873D456" w14:textId="77777777" w:rsidR="004D6A9F" w:rsidRPr="004D6A9F" w:rsidRDefault="004D6A9F" w:rsidP="004D6A9F">
            <w:pPr>
              <w:jc w:val="center"/>
            </w:pPr>
            <w:r w:rsidRPr="004D6A9F">
              <w:t>70 327,85</w:t>
            </w:r>
          </w:p>
        </w:tc>
      </w:tr>
      <w:tr w:rsidR="004D6A9F" w:rsidRPr="004D6A9F" w14:paraId="0C4EB8AD" w14:textId="77777777" w:rsidTr="004D6A9F">
        <w:trPr>
          <w:trHeight w:val="360"/>
          <w:jc w:val="center"/>
        </w:trPr>
        <w:tc>
          <w:tcPr>
            <w:tcW w:w="1068" w:type="dxa"/>
            <w:shd w:val="clear" w:color="auto" w:fill="auto"/>
            <w:vAlign w:val="center"/>
            <w:hideMark/>
          </w:tcPr>
          <w:p w14:paraId="7D0BD953" w14:textId="77777777" w:rsidR="004D6A9F" w:rsidRPr="004D6A9F" w:rsidRDefault="004D6A9F" w:rsidP="004D6A9F">
            <w:pPr>
              <w:jc w:val="center"/>
            </w:pPr>
            <w:r w:rsidRPr="004D6A9F">
              <w:t>2</w:t>
            </w:r>
          </w:p>
        </w:tc>
        <w:tc>
          <w:tcPr>
            <w:tcW w:w="6482" w:type="dxa"/>
            <w:shd w:val="clear" w:color="auto" w:fill="auto"/>
            <w:vAlign w:val="center"/>
            <w:hideMark/>
          </w:tcPr>
          <w:p w14:paraId="4A9D4581" w14:textId="77777777" w:rsidR="004D6A9F" w:rsidRPr="004D6A9F" w:rsidRDefault="004D6A9F" w:rsidP="004D6A9F">
            <w:pPr>
              <w:jc w:val="both"/>
            </w:pPr>
            <w:r w:rsidRPr="004D6A9F">
              <w:t>Полезный отпуск на потребительском рынке,</w:t>
            </w:r>
          </w:p>
          <w:p w14:paraId="0E80458D" w14:textId="77777777" w:rsidR="004D6A9F" w:rsidRPr="004D6A9F" w:rsidRDefault="004D6A9F" w:rsidP="004D6A9F">
            <w:pPr>
              <w:jc w:val="both"/>
            </w:pPr>
            <w:r w:rsidRPr="004D6A9F">
              <w:t xml:space="preserve"> Гкал</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69F8E3F9" w14:textId="77777777" w:rsidR="004D6A9F" w:rsidRPr="004D6A9F" w:rsidRDefault="004D6A9F" w:rsidP="004D6A9F">
            <w:pPr>
              <w:jc w:val="center"/>
            </w:pPr>
            <w:r w:rsidRPr="004D6A9F">
              <w:t>44 600,63</w:t>
            </w:r>
          </w:p>
        </w:tc>
      </w:tr>
      <w:tr w:rsidR="004D6A9F" w:rsidRPr="004D6A9F" w14:paraId="52F20CDF" w14:textId="77777777" w:rsidTr="004D6A9F">
        <w:trPr>
          <w:trHeight w:val="375"/>
          <w:jc w:val="center"/>
        </w:trPr>
        <w:tc>
          <w:tcPr>
            <w:tcW w:w="1068" w:type="dxa"/>
            <w:shd w:val="clear" w:color="auto" w:fill="auto"/>
            <w:vAlign w:val="center"/>
            <w:hideMark/>
          </w:tcPr>
          <w:p w14:paraId="430F89EF" w14:textId="77777777" w:rsidR="004D6A9F" w:rsidRPr="004D6A9F" w:rsidRDefault="004D6A9F" w:rsidP="004D6A9F">
            <w:pPr>
              <w:jc w:val="center"/>
            </w:pPr>
            <w:r w:rsidRPr="004D6A9F">
              <w:t>2.1</w:t>
            </w:r>
          </w:p>
        </w:tc>
        <w:tc>
          <w:tcPr>
            <w:tcW w:w="6482" w:type="dxa"/>
            <w:shd w:val="clear" w:color="auto" w:fill="auto"/>
            <w:vAlign w:val="center"/>
            <w:hideMark/>
          </w:tcPr>
          <w:p w14:paraId="462B5B6F" w14:textId="77777777" w:rsidR="004D6A9F" w:rsidRPr="004D6A9F" w:rsidRDefault="004D6A9F" w:rsidP="004D6A9F">
            <w:pPr>
              <w:jc w:val="both"/>
              <w:rPr>
                <w:iCs/>
              </w:rPr>
            </w:pPr>
            <w:r w:rsidRPr="004D6A9F">
              <w:rPr>
                <w:iCs/>
              </w:rPr>
              <w:t>1 полугодие</w:t>
            </w:r>
          </w:p>
        </w:tc>
        <w:tc>
          <w:tcPr>
            <w:tcW w:w="2036" w:type="dxa"/>
            <w:tcBorders>
              <w:top w:val="single" w:sz="4" w:space="0" w:color="auto"/>
              <w:left w:val="nil"/>
              <w:bottom w:val="single" w:sz="4" w:space="0" w:color="auto"/>
              <w:right w:val="single" w:sz="4" w:space="0" w:color="auto"/>
            </w:tcBorders>
            <w:shd w:val="clear" w:color="auto" w:fill="auto"/>
            <w:vAlign w:val="center"/>
          </w:tcPr>
          <w:p w14:paraId="085F815A" w14:textId="77777777" w:rsidR="004D6A9F" w:rsidRPr="004D6A9F" w:rsidRDefault="004D6A9F" w:rsidP="004D6A9F">
            <w:pPr>
              <w:jc w:val="center"/>
            </w:pPr>
            <w:r w:rsidRPr="004D6A9F">
              <w:t>24 829,12</w:t>
            </w:r>
          </w:p>
        </w:tc>
      </w:tr>
      <w:tr w:rsidR="004D6A9F" w:rsidRPr="004D6A9F" w14:paraId="7C3A6624" w14:textId="77777777" w:rsidTr="004D6A9F">
        <w:trPr>
          <w:trHeight w:val="375"/>
          <w:jc w:val="center"/>
        </w:trPr>
        <w:tc>
          <w:tcPr>
            <w:tcW w:w="1068" w:type="dxa"/>
            <w:shd w:val="clear" w:color="auto" w:fill="auto"/>
            <w:vAlign w:val="center"/>
            <w:hideMark/>
          </w:tcPr>
          <w:p w14:paraId="2AE4A32D" w14:textId="77777777" w:rsidR="004D6A9F" w:rsidRPr="004D6A9F" w:rsidRDefault="004D6A9F" w:rsidP="004D6A9F">
            <w:pPr>
              <w:jc w:val="center"/>
            </w:pPr>
            <w:r w:rsidRPr="004D6A9F">
              <w:t>2.2</w:t>
            </w:r>
          </w:p>
        </w:tc>
        <w:tc>
          <w:tcPr>
            <w:tcW w:w="6482" w:type="dxa"/>
            <w:shd w:val="clear" w:color="auto" w:fill="auto"/>
            <w:vAlign w:val="center"/>
            <w:hideMark/>
          </w:tcPr>
          <w:p w14:paraId="2054B8DC" w14:textId="77777777" w:rsidR="004D6A9F" w:rsidRPr="004D6A9F" w:rsidRDefault="004D6A9F" w:rsidP="004D6A9F">
            <w:pPr>
              <w:jc w:val="both"/>
              <w:rPr>
                <w:iCs/>
              </w:rPr>
            </w:pPr>
            <w:r w:rsidRPr="004D6A9F">
              <w:rPr>
                <w:iCs/>
              </w:rPr>
              <w:t>2 полугодие</w:t>
            </w:r>
          </w:p>
        </w:tc>
        <w:tc>
          <w:tcPr>
            <w:tcW w:w="2036" w:type="dxa"/>
            <w:tcBorders>
              <w:top w:val="single" w:sz="4" w:space="0" w:color="auto"/>
              <w:left w:val="nil"/>
              <w:bottom w:val="single" w:sz="4" w:space="0" w:color="auto"/>
              <w:right w:val="single" w:sz="4" w:space="0" w:color="auto"/>
            </w:tcBorders>
            <w:shd w:val="clear" w:color="auto" w:fill="auto"/>
            <w:vAlign w:val="center"/>
          </w:tcPr>
          <w:p w14:paraId="6D449CA5" w14:textId="77777777" w:rsidR="004D6A9F" w:rsidRPr="004D6A9F" w:rsidRDefault="004D6A9F" w:rsidP="004D6A9F">
            <w:pPr>
              <w:jc w:val="center"/>
            </w:pPr>
            <w:r w:rsidRPr="004D6A9F">
              <w:t>19 771,51</w:t>
            </w:r>
          </w:p>
        </w:tc>
      </w:tr>
      <w:tr w:rsidR="004D6A9F" w:rsidRPr="004D6A9F" w14:paraId="4BCD5026" w14:textId="77777777" w:rsidTr="004D6A9F">
        <w:trPr>
          <w:trHeight w:val="360"/>
          <w:jc w:val="center"/>
        </w:trPr>
        <w:tc>
          <w:tcPr>
            <w:tcW w:w="1068" w:type="dxa"/>
            <w:shd w:val="clear" w:color="auto" w:fill="auto"/>
            <w:vAlign w:val="center"/>
            <w:hideMark/>
          </w:tcPr>
          <w:p w14:paraId="676D6B30" w14:textId="77777777" w:rsidR="004D6A9F" w:rsidRPr="004D6A9F" w:rsidRDefault="004D6A9F" w:rsidP="004D6A9F">
            <w:pPr>
              <w:jc w:val="center"/>
            </w:pPr>
            <w:r w:rsidRPr="004D6A9F">
              <w:t>3</w:t>
            </w:r>
          </w:p>
        </w:tc>
        <w:tc>
          <w:tcPr>
            <w:tcW w:w="6482" w:type="dxa"/>
            <w:shd w:val="clear" w:color="auto" w:fill="auto"/>
            <w:vAlign w:val="center"/>
            <w:hideMark/>
          </w:tcPr>
          <w:p w14:paraId="6BB5F0DE" w14:textId="77777777" w:rsidR="004D6A9F" w:rsidRPr="004D6A9F" w:rsidRDefault="004D6A9F" w:rsidP="004D6A9F">
            <w:pPr>
              <w:jc w:val="both"/>
            </w:pPr>
            <w:r w:rsidRPr="004D6A9F">
              <w:t>Тариф (среднегодовой), руб./Гкал</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3DE66C16" w14:textId="77777777" w:rsidR="004D6A9F" w:rsidRPr="004D6A9F" w:rsidRDefault="004D6A9F" w:rsidP="004D6A9F">
            <w:pPr>
              <w:jc w:val="center"/>
            </w:pPr>
            <w:r w:rsidRPr="004D6A9F">
              <w:t>3 298,77</w:t>
            </w:r>
          </w:p>
        </w:tc>
      </w:tr>
      <w:tr w:rsidR="004D6A9F" w:rsidRPr="004D6A9F" w14:paraId="26375583" w14:textId="77777777" w:rsidTr="004D6A9F">
        <w:trPr>
          <w:trHeight w:val="375"/>
          <w:jc w:val="center"/>
        </w:trPr>
        <w:tc>
          <w:tcPr>
            <w:tcW w:w="1068" w:type="dxa"/>
            <w:shd w:val="clear" w:color="auto" w:fill="auto"/>
            <w:vAlign w:val="center"/>
            <w:hideMark/>
          </w:tcPr>
          <w:p w14:paraId="1E889893" w14:textId="77777777" w:rsidR="004D6A9F" w:rsidRPr="004D6A9F" w:rsidRDefault="004D6A9F" w:rsidP="004D6A9F">
            <w:pPr>
              <w:jc w:val="center"/>
            </w:pPr>
            <w:r w:rsidRPr="004D6A9F">
              <w:t>3.1</w:t>
            </w:r>
          </w:p>
        </w:tc>
        <w:tc>
          <w:tcPr>
            <w:tcW w:w="6482" w:type="dxa"/>
            <w:tcBorders>
              <w:right w:val="single" w:sz="4" w:space="0" w:color="auto"/>
            </w:tcBorders>
            <w:shd w:val="clear" w:color="auto" w:fill="auto"/>
            <w:vAlign w:val="center"/>
            <w:hideMark/>
          </w:tcPr>
          <w:p w14:paraId="7951FFEA" w14:textId="77777777" w:rsidR="004D6A9F" w:rsidRPr="004D6A9F" w:rsidRDefault="004D6A9F" w:rsidP="004D6A9F">
            <w:pPr>
              <w:jc w:val="both"/>
              <w:rPr>
                <w:iCs/>
              </w:rPr>
            </w:pPr>
            <w:r w:rsidRPr="004D6A9F">
              <w:rPr>
                <w:iCs/>
              </w:rPr>
              <w:t>с 1 января</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9D39CE8" w14:textId="77777777" w:rsidR="004D6A9F" w:rsidRPr="004D6A9F" w:rsidRDefault="004D6A9F" w:rsidP="004D6A9F">
            <w:pPr>
              <w:jc w:val="center"/>
            </w:pPr>
            <w:r w:rsidRPr="004D6A9F">
              <w:t>3 093,11</w:t>
            </w:r>
          </w:p>
        </w:tc>
      </w:tr>
      <w:tr w:rsidR="004D6A9F" w:rsidRPr="004D6A9F" w14:paraId="3D2A2B18" w14:textId="77777777" w:rsidTr="004D6A9F">
        <w:trPr>
          <w:trHeight w:val="375"/>
          <w:jc w:val="center"/>
        </w:trPr>
        <w:tc>
          <w:tcPr>
            <w:tcW w:w="1068" w:type="dxa"/>
            <w:shd w:val="clear" w:color="auto" w:fill="auto"/>
            <w:vAlign w:val="center"/>
            <w:hideMark/>
          </w:tcPr>
          <w:p w14:paraId="33D84547" w14:textId="77777777" w:rsidR="004D6A9F" w:rsidRPr="004D6A9F" w:rsidRDefault="004D6A9F" w:rsidP="004D6A9F">
            <w:pPr>
              <w:jc w:val="center"/>
            </w:pPr>
            <w:r w:rsidRPr="004D6A9F">
              <w:t>3.2</w:t>
            </w:r>
          </w:p>
        </w:tc>
        <w:tc>
          <w:tcPr>
            <w:tcW w:w="6482" w:type="dxa"/>
            <w:tcBorders>
              <w:right w:val="single" w:sz="4" w:space="0" w:color="auto"/>
            </w:tcBorders>
            <w:shd w:val="clear" w:color="auto" w:fill="auto"/>
            <w:vAlign w:val="center"/>
            <w:hideMark/>
          </w:tcPr>
          <w:p w14:paraId="0AE68199" w14:textId="77777777" w:rsidR="004D6A9F" w:rsidRPr="004D6A9F" w:rsidRDefault="004D6A9F" w:rsidP="004D6A9F">
            <w:pPr>
              <w:jc w:val="both"/>
              <w:rPr>
                <w:iCs/>
              </w:rPr>
            </w:pPr>
            <w:r w:rsidRPr="004D6A9F">
              <w:rPr>
                <w:iCs/>
              </w:rPr>
              <w:t>с 1 июля</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48068507" w14:textId="77777777" w:rsidR="004D6A9F" w:rsidRPr="004D6A9F" w:rsidRDefault="004D6A9F" w:rsidP="004D6A9F">
            <w:pPr>
              <w:jc w:val="center"/>
            </w:pPr>
            <w:r w:rsidRPr="004D6A9F">
              <w:t>3 557,03</w:t>
            </w:r>
          </w:p>
        </w:tc>
      </w:tr>
      <w:tr w:rsidR="004D6A9F" w:rsidRPr="004D6A9F" w14:paraId="1A49FB31" w14:textId="77777777" w:rsidTr="004D6A9F">
        <w:trPr>
          <w:trHeight w:val="375"/>
          <w:jc w:val="center"/>
        </w:trPr>
        <w:tc>
          <w:tcPr>
            <w:tcW w:w="1068" w:type="dxa"/>
            <w:shd w:val="clear" w:color="auto" w:fill="auto"/>
            <w:vAlign w:val="center"/>
            <w:hideMark/>
          </w:tcPr>
          <w:p w14:paraId="15C4117C" w14:textId="77777777" w:rsidR="004D6A9F" w:rsidRPr="004D6A9F" w:rsidRDefault="004D6A9F" w:rsidP="004D6A9F">
            <w:pPr>
              <w:jc w:val="center"/>
            </w:pPr>
            <w:r w:rsidRPr="004D6A9F">
              <w:t>4</w:t>
            </w:r>
          </w:p>
        </w:tc>
        <w:tc>
          <w:tcPr>
            <w:tcW w:w="6482" w:type="dxa"/>
            <w:shd w:val="clear" w:color="auto" w:fill="auto"/>
            <w:vAlign w:val="center"/>
            <w:hideMark/>
          </w:tcPr>
          <w:p w14:paraId="1DDF8CC1" w14:textId="77777777" w:rsidR="004D6A9F" w:rsidRPr="004D6A9F" w:rsidRDefault="004D6A9F" w:rsidP="004D6A9F">
            <w:pPr>
              <w:jc w:val="both"/>
              <w:rPr>
                <w:iCs/>
              </w:rPr>
            </w:pPr>
            <w:r w:rsidRPr="004D6A9F">
              <w:rPr>
                <w:iCs/>
              </w:rPr>
              <w:t>Рост с 1 июля</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24277F43" w14:textId="77777777" w:rsidR="004D6A9F" w:rsidRPr="004D6A9F" w:rsidRDefault="004D6A9F" w:rsidP="004D6A9F">
            <w:pPr>
              <w:jc w:val="center"/>
            </w:pPr>
            <w:r w:rsidRPr="004D6A9F">
              <w:t>15,00%</w:t>
            </w:r>
          </w:p>
        </w:tc>
      </w:tr>
    </w:tbl>
    <w:p w14:paraId="23365614" w14:textId="77777777" w:rsidR="004D6A9F" w:rsidRPr="004D6A9F" w:rsidRDefault="004D6A9F" w:rsidP="004D6A9F">
      <w:pPr>
        <w:keepNext/>
        <w:spacing w:before="240" w:after="60"/>
        <w:outlineLvl w:val="0"/>
        <w:rPr>
          <w:rFonts w:ascii="Cambria" w:hAnsi="Cambria"/>
          <w:b/>
          <w:bCs/>
          <w:kern w:val="32"/>
          <w:sz w:val="32"/>
          <w:szCs w:val="32"/>
          <w:lang w:val="x-none"/>
        </w:rPr>
      </w:pPr>
      <w:bookmarkStart w:id="116" w:name="_Toc26352500"/>
    </w:p>
    <w:p w14:paraId="7690F77B" w14:textId="77777777" w:rsidR="004D6A9F" w:rsidRPr="004D6A9F" w:rsidRDefault="004D6A9F" w:rsidP="004D6A9F">
      <w:pPr>
        <w:keepNext/>
        <w:spacing w:before="240" w:after="60"/>
        <w:outlineLvl w:val="0"/>
        <w:rPr>
          <w:rFonts w:ascii="Cambria" w:hAnsi="Cambria"/>
          <w:b/>
          <w:bCs/>
          <w:kern w:val="32"/>
          <w:sz w:val="32"/>
          <w:szCs w:val="32"/>
          <w:lang w:val="x-none"/>
        </w:rPr>
      </w:pPr>
      <w:r w:rsidRPr="004D6A9F">
        <w:rPr>
          <w:rFonts w:ascii="Cambria" w:hAnsi="Cambria"/>
          <w:b/>
          <w:bCs/>
          <w:kern w:val="32"/>
          <w:sz w:val="32"/>
          <w:szCs w:val="32"/>
          <w:lang w:val="x-none"/>
        </w:rPr>
        <w:t>13. тарифное меню с корректировкой на 2020 год</w:t>
      </w:r>
      <w:bookmarkEnd w:id="116"/>
    </w:p>
    <w:p w14:paraId="32732F0F" w14:textId="77777777" w:rsidR="004D6A9F" w:rsidRPr="004D6A9F" w:rsidRDefault="004D6A9F" w:rsidP="004D6A9F">
      <w:pPr>
        <w:rPr>
          <w:lang w:eastAsia="en-US"/>
        </w:rPr>
      </w:pPr>
    </w:p>
    <w:p w14:paraId="07E11238" w14:textId="77777777" w:rsidR="004D6A9F" w:rsidRPr="004D6A9F" w:rsidRDefault="004D6A9F" w:rsidP="004D6A9F">
      <w:pPr>
        <w:spacing w:line="360" w:lineRule="auto"/>
        <w:ind w:firstLine="426"/>
        <w:jc w:val="both"/>
      </w:pPr>
      <w:r w:rsidRPr="004D6A9F">
        <w:t xml:space="preserve">Тарифы на тепловую энергию </w:t>
      </w:r>
      <w:r w:rsidRPr="004D6A9F">
        <w:rPr>
          <w:b/>
        </w:rPr>
        <w:t>на 2017-2022 гг.</w:t>
      </w:r>
      <w:r w:rsidRPr="004D6A9F">
        <w:t xml:space="preserve"> для ООО «А-Энерго» с учетом календарной разбивки и корректировки 2020 года, по экспертной оценке, составят (таблица 21):</w:t>
      </w:r>
    </w:p>
    <w:p w14:paraId="01875943" w14:textId="77777777" w:rsidR="004D6A9F" w:rsidRPr="004D6A9F" w:rsidRDefault="004D6A9F" w:rsidP="004D6A9F">
      <w:pPr>
        <w:jc w:val="right"/>
      </w:pPr>
      <w:r w:rsidRPr="004D6A9F">
        <w:t>Таблица 21</w:t>
      </w:r>
    </w:p>
    <w:tbl>
      <w:tblPr>
        <w:tblpPr w:leftFromText="180" w:rightFromText="180" w:vertAnchor="text" w:horzAnchor="margin" w:tblpXSpec="center" w:tblpY="215"/>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63"/>
        <w:gridCol w:w="1814"/>
        <w:gridCol w:w="1984"/>
        <w:gridCol w:w="2552"/>
      </w:tblGrid>
      <w:tr w:rsidR="004D6A9F" w:rsidRPr="004D6A9F" w14:paraId="5DB37D73" w14:textId="77777777" w:rsidTr="00F44D0E">
        <w:trPr>
          <w:trHeight w:val="423"/>
        </w:trPr>
        <w:tc>
          <w:tcPr>
            <w:tcW w:w="2093" w:type="dxa"/>
            <w:shd w:val="clear" w:color="auto" w:fill="auto"/>
            <w:vAlign w:val="center"/>
          </w:tcPr>
          <w:p w14:paraId="40780541" w14:textId="77777777" w:rsidR="004D6A9F" w:rsidRPr="004D6A9F" w:rsidRDefault="004D6A9F" w:rsidP="004D6A9F">
            <w:pPr>
              <w:jc w:val="center"/>
            </w:pPr>
            <w:r w:rsidRPr="004D6A9F">
              <w:t>Предприятие</w:t>
            </w:r>
          </w:p>
        </w:tc>
        <w:tc>
          <w:tcPr>
            <w:tcW w:w="1163" w:type="dxa"/>
            <w:shd w:val="clear" w:color="auto" w:fill="auto"/>
            <w:vAlign w:val="center"/>
          </w:tcPr>
          <w:p w14:paraId="576E6501" w14:textId="77777777" w:rsidR="004D6A9F" w:rsidRPr="004D6A9F" w:rsidRDefault="004D6A9F" w:rsidP="004D6A9F">
            <w:pPr>
              <w:jc w:val="center"/>
            </w:pPr>
            <w:r w:rsidRPr="004D6A9F">
              <w:t>Год долгосрочного периода</w:t>
            </w:r>
          </w:p>
        </w:tc>
        <w:tc>
          <w:tcPr>
            <w:tcW w:w="1814" w:type="dxa"/>
            <w:shd w:val="clear" w:color="auto" w:fill="auto"/>
            <w:vAlign w:val="center"/>
          </w:tcPr>
          <w:p w14:paraId="4125CD3A" w14:textId="77777777" w:rsidR="004D6A9F" w:rsidRPr="004D6A9F" w:rsidRDefault="004D6A9F" w:rsidP="004D6A9F">
            <w:pPr>
              <w:jc w:val="center"/>
            </w:pPr>
            <w:r w:rsidRPr="004D6A9F">
              <w:t>Календарная разбивка</w:t>
            </w:r>
          </w:p>
        </w:tc>
        <w:tc>
          <w:tcPr>
            <w:tcW w:w="1984" w:type="dxa"/>
            <w:shd w:val="clear" w:color="auto" w:fill="auto"/>
            <w:vAlign w:val="center"/>
          </w:tcPr>
          <w:p w14:paraId="623EF931" w14:textId="77777777" w:rsidR="004D6A9F" w:rsidRPr="004D6A9F" w:rsidRDefault="004D6A9F" w:rsidP="004D6A9F">
            <w:pPr>
              <w:jc w:val="center"/>
            </w:pPr>
            <w:r w:rsidRPr="004D6A9F">
              <w:t>Тарифы в горячей воде, руб./Гкал</w:t>
            </w:r>
          </w:p>
        </w:tc>
        <w:tc>
          <w:tcPr>
            <w:tcW w:w="2552" w:type="dxa"/>
            <w:shd w:val="clear" w:color="auto" w:fill="auto"/>
            <w:vAlign w:val="center"/>
          </w:tcPr>
          <w:p w14:paraId="24EAC5D0" w14:textId="77777777" w:rsidR="004D6A9F" w:rsidRPr="004D6A9F" w:rsidRDefault="004D6A9F" w:rsidP="004D6A9F">
            <w:pPr>
              <w:jc w:val="center"/>
            </w:pPr>
            <w:r w:rsidRPr="004D6A9F">
              <w:t>Рост к предыдущему периоду в горячей воде, %</w:t>
            </w:r>
          </w:p>
        </w:tc>
      </w:tr>
      <w:tr w:rsidR="004D6A9F" w:rsidRPr="004D6A9F" w14:paraId="5A1B349C" w14:textId="77777777" w:rsidTr="00F44D0E">
        <w:trPr>
          <w:trHeight w:val="271"/>
        </w:trPr>
        <w:tc>
          <w:tcPr>
            <w:tcW w:w="2093" w:type="dxa"/>
            <w:shd w:val="clear" w:color="auto" w:fill="auto"/>
            <w:vAlign w:val="center"/>
          </w:tcPr>
          <w:p w14:paraId="49E08A28" w14:textId="77777777" w:rsidR="004D6A9F" w:rsidRPr="004D6A9F" w:rsidRDefault="004D6A9F" w:rsidP="004D6A9F">
            <w:pPr>
              <w:jc w:val="center"/>
              <w:rPr>
                <w:sz w:val="16"/>
                <w:szCs w:val="20"/>
              </w:rPr>
            </w:pPr>
            <w:r w:rsidRPr="004D6A9F">
              <w:rPr>
                <w:sz w:val="16"/>
                <w:szCs w:val="20"/>
              </w:rPr>
              <w:t>1</w:t>
            </w:r>
          </w:p>
        </w:tc>
        <w:tc>
          <w:tcPr>
            <w:tcW w:w="1163" w:type="dxa"/>
            <w:shd w:val="clear" w:color="auto" w:fill="auto"/>
            <w:vAlign w:val="center"/>
          </w:tcPr>
          <w:p w14:paraId="4620F127" w14:textId="77777777" w:rsidR="004D6A9F" w:rsidRPr="004D6A9F" w:rsidRDefault="004D6A9F" w:rsidP="004D6A9F">
            <w:pPr>
              <w:jc w:val="center"/>
              <w:rPr>
                <w:sz w:val="16"/>
                <w:szCs w:val="20"/>
              </w:rPr>
            </w:pPr>
            <w:r w:rsidRPr="004D6A9F">
              <w:rPr>
                <w:sz w:val="16"/>
                <w:szCs w:val="20"/>
              </w:rPr>
              <w:t>2</w:t>
            </w:r>
          </w:p>
        </w:tc>
        <w:tc>
          <w:tcPr>
            <w:tcW w:w="1814" w:type="dxa"/>
            <w:shd w:val="clear" w:color="auto" w:fill="auto"/>
            <w:vAlign w:val="center"/>
          </w:tcPr>
          <w:p w14:paraId="78D05016" w14:textId="77777777" w:rsidR="004D6A9F" w:rsidRPr="004D6A9F" w:rsidRDefault="004D6A9F" w:rsidP="004D6A9F">
            <w:pPr>
              <w:jc w:val="center"/>
              <w:rPr>
                <w:sz w:val="16"/>
                <w:szCs w:val="20"/>
              </w:rPr>
            </w:pPr>
            <w:r w:rsidRPr="004D6A9F">
              <w:rPr>
                <w:sz w:val="16"/>
                <w:szCs w:val="20"/>
              </w:rPr>
              <w:t>3</w:t>
            </w:r>
          </w:p>
        </w:tc>
        <w:tc>
          <w:tcPr>
            <w:tcW w:w="1984" w:type="dxa"/>
            <w:shd w:val="clear" w:color="auto" w:fill="auto"/>
            <w:vAlign w:val="center"/>
          </w:tcPr>
          <w:p w14:paraId="6A9D63E9" w14:textId="77777777" w:rsidR="004D6A9F" w:rsidRPr="004D6A9F" w:rsidRDefault="004D6A9F" w:rsidP="004D6A9F">
            <w:pPr>
              <w:jc w:val="center"/>
              <w:rPr>
                <w:sz w:val="16"/>
                <w:szCs w:val="20"/>
              </w:rPr>
            </w:pPr>
            <w:r w:rsidRPr="004D6A9F">
              <w:rPr>
                <w:sz w:val="16"/>
                <w:szCs w:val="20"/>
              </w:rPr>
              <w:t>4</w:t>
            </w:r>
          </w:p>
        </w:tc>
        <w:tc>
          <w:tcPr>
            <w:tcW w:w="2552" w:type="dxa"/>
            <w:shd w:val="clear" w:color="auto" w:fill="auto"/>
            <w:vAlign w:val="center"/>
          </w:tcPr>
          <w:p w14:paraId="330ECEAB" w14:textId="77777777" w:rsidR="004D6A9F" w:rsidRPr="004D6A9F" w:rsidRDefault="004D6A9F" w:rsidP="004D6A9F">
            <w:pPr>
              <w:jc w:val="center"/>
              <w:rPr>
                <w:sz w:val="16"/>
                <w:szCs w:val="20"/>
              </w:rPr>
            </w:pPr>
            <w:r w:rsidRPr="004D6A9F">
              <w:rPr>
                <w:sz w:val="16"/>
                <w:szCs w:val="20"/>
              </w:rPr>
              <w:t>5</w:t>
            </w:r>
          </w:p>
        </w:tc>
      </w:tr>
      <w:tr w:rsidR="004D6A9F" w:rsidRPr="004D6A9F" w14:paraId="2DF428C9" w14:textId="77777777" w:rsidTr="00F44D0E">
        <w:trPr>
          <w:trHeight w:val="459"/>
        </w:trPr>
        <w:tc>
          <w:tcPr>
            <w:tcW w:w="2093" w:type="dxa"/>
            <w:vMerge w:val="restart"/>
            <w:shd w:val="clear" w:color="auto" w:fill="auto"/>
            <w:vAlign w:val="center"/>
          </w:tcPr>
          <w:p w14:paraId="60BE313E" w14:textId="77777777" w:rsidR="004D6A9F" w:rsidRPr="004D6A9F" w:rsidRDefault="004D6A9F" w:rsidP="004D6A9F">
            <w:pPr>
              <w:jc w:val="center"/>
              <w:rPr>
                <w:sz w:val="20"/>
                <w:szCs w:val="20"/>
              </w:rPr>
            </w:pPr>
            <w:r w:rsidRPr="004D6A9F">
              <w:rPr>
                <w:sz w:val="20"/>
                <w:szCs w:val="20"/>
              </w:rPr>
              <w:t xml:space="preserve">ООО «А-Энерго» </w:t>
            </w:r>
          </w:p>
        </w:tc>
        <w:tc>
          <w:tcPr>
            <w:tcW w:w="1163" w:type="dxa"/>
            <w:shd w:val="clear" w:color="auto" w:fill="auto"/>
            <w:vAlign w:val="center"/>
          </w:tcPr>
          <w:p w14:paraId="7B73F8ED" w14:textId="77777777" w:rsidR="004D6A9F" w:rsidRPr="004D6A9F" w:rsidRDefault="004D6A9F" w:rsidP="004D6A9F">
            <w:pPr>
              <w:jc w:val="center"/>
            </w:pPr>
            <w:r w:rsidRPr="004D6A9F">
              <w:t>2017</w:t>
            </w:r>
          </w:p>
        </w:tc>
        <w:tc>
          <w:tcPr>
            <w:tcW w:w="1814" w:type="dxa"/>
            <w:shd w:val="clear" w:color="auto" w:fill="auto"/>
            <w:vAlign w:val="center"/>
          </w:tcPr>
          <w:p w14:paraId="2B21A166" w14:textId="77777777" w:rsidR="004D6A9F" w:rsidRPr="004D6A9F" w:rsidRDefault="004D6A9F" w:rsidP="004D6A9F">
            <w:pPr>
              <w:jc w:val="center"/>
            </w:pPr>
            <w:r w:rsidRPr="004D6A9F">
              <w:t>с 14.07.2017 г.</w:t>
            </w:r>
          </w:p>
        </w:tc>
        <w:tc>
          <w:tcPr>
            <w:tcW w:w="1984" w:type="dxa"/>
            <w:shd w:val="clear" w:color="auto" w:fill="auto"/>
            <w:vAlign w:val="center"/>
          </w:tcPr>
          <w:p w14:paraId="44397EED" w14:textId="77777777" w:rsidR="004D6A9F" w:rsidRPr="004D6A9F" w:rsidRDefault="004D6A9F" w:rsidP="004D6A9F">
            <w:pPr>
              <w:jc w:val="center"/>
            </w:pPr>
            <w:r w:rsidRPr="004D6A9F">
              <w:t>2 944,59</w:t>
            </w:r>
          </w:p>
        </w:tc>
        <w:tc>
          <w:tcPr>
            <w:tcW w:w="2552" w:type="dxa"/>
            <w:shd w:val="clear" w:color="auto" w:fill="auto"/>
            <w:vAlign w:val="center"/>
          </w:tcPr>
          <w:p w14:paraId="6CC71EC4" w14:textId="77777777" w:rsidR="004D6A9F" w:rsidRPr="004D6A9F" w:rsidRDefault="004D6A9F" w:rsidP="004D6A9F">
            <w:pPr>
              <w:jc w:val="center"/>
            </w:pPr>
          </w:p>
        </w:tc>
      </w:tr>
      <w:tr w:rsidR="004D6A9F" w:rsidRPr="004D6A9F" w14:paraId="2F89D74F" w14:textId="77777777" w:rsidTr="00F44D0E">
        <w:trPr>
          <w:trHeight w:val="459"/>
        </w:trPr>
        <w:tc>
          <w:tcPr>
            <w:tcW w:w="2093" w:type="dxa"/>
            <w:vMerge/>
            <w:shd w:val="clear" w:color="auto" w:fill="auto"/>
            <w:vAlign w:val="center"/>
          </w:tcPr>
          <w:p w14:paraId="0ACD69EF" w14:textId="77777777" w:rsidR="004D6A9F" w:rsidRPr="004D6A9F" w:rsidRDefault="004D6A9F" w:rsidP="004D6A9F">
            <w:pPr>
              <w:jc w:val="center"/>
              <w:rPr>
                <w:sz w:val="20"/>
                <w:szCs w:val="20"/>
              </w:rPr>
            </w:pPr>
          </w:p>
        </w:tc>
        <w:tc>
          <w:tcPr>
            <w:tcW w:w="1163" w:type="dxa"/>
            <w:vMerge w:val="restart"/>
            <w:shd w:val="clear" w:color="auto" w:fill="auto"/>
            <w:vAlign w:val="center"/>
          </w:tcPr>
          <w:p w14:paraId="0565B12C" w14:textId="77777777" w:rsidR="004D6A9F" w:rsidRPr="004D6A9F" w:rsidRDefault="004D6A9F" w:rsidP="004D6A9F">
            <w:pPr>
              <w:jc w:val="center"/>
            </w:pPr>
            <w:r w:rsidRPr="004D6A9F">
              <w:t>2018</w:t>
            </w:r>
          </w:p>
        </w:tc>
        <w:tc>
          <w:tcPr>
            <w:tcW w:w="1814" w:type="dxa"/>
            <w:shd w:val="clear" w:color="auto" w:fill="auto"/>
            <w:vAlign w:val="center"/>
          </w:tcPr>
          <w:p w14:paraId="294A9311" w14:textId="77777777" w:rsidR="004D6A9F" w:rsidRPr="004D6A9F" w:rsidRDefault="004D6A9F" w:rsidP="004D6A9F">
            <w:pPr>
              <w:jc w:val="center"/>
            </w:pPr>
            <w:r w:rsidRPr="004D6A9F">
              <w:t>с 01.01.2018 г.</w:t>
            </w:r>
          </w:p>
        </w:tc>
        <w:tc>
          <w:tcPr>
            <w:tcW w:w="1984" w:type="dxa"/>
            <w:shd w:val="clear" w:color="auto" w:fill="auto"/>
            <w:vAlign w:val="center"/>
          </w:tcPr>
          <w:p w14:paraId="2CF8C1DA" w14:textId="77777777" w:rsidR="004D6A9F" w:rsidRPr="004D6A9F" w:rsidRDefault="004D6A9F" w:rsidP="004D6A9F">
            <w:pPr>
              <w:jc w:val="center"/>
            </w:pPr>
            <w:r w:rsidRPr="004D6A9F">
              <w:t>2944,59</w:t>
            </w:r>
          </w:p>
        </w:tc>
        <w:tc>
          <w:tcPr>
            <w:tcW w:w="2552" w:type="dxa"/>
            <w:shd w:val="clear" w:color="auto" w:fill="auto"/>
            <w:vAlign w:val="center"/>
          </w:tcPr>
          <w:p w14:paraId="5E319765" w14:textId="77777777" w:rsidR="004D6A9F" w:rsidRPr="004D6A9F" w:rsidRDefault="004D6A9F" w:rsidP="004D6A9F">
            <w:pPr>
              <w:jc w:val="center"/>
            </w:pPr>
            <w:r w:rsidRPr="004D6A9F">
              <w:t>0,0</w:t>
            </w:r>
          </w:p>
        </w:tc>
      </w:tr>
      <w:tr w:rsidR="004D6A9F" w:rsidRPr="004D6A9F" w14:paraId="37D15410" w14:textId="77777777" w:rsidTr="00F44D0E">
        <w:trPr>
          <w:trHeight w:val="387"/>
        </w:trPr>
        <w:tc>
          <w:tcPr>
            <w:tcW w:w="2093" w:type="dxa"/>
            <w:vMerge/>
            <w:shd w:val="clear" w:color="auto" w:fill="auto"/>
            <w:vAlign w:val="center"/>
          </w:tcPr>
          <w:p w14:paraId="5615AE77" w14:textId="77777777" w:rsidR="004D6A9F" w:rsidRPr="004D6A9F" w:rsidRDefault="004D6A9F" w:rsidP="004D6A9F">
            <w:pPr>
              <w:jc w:val="center"/>
              <w:rPr>
                <w:sz w:val="16"/>
                <w:szCs w:val="20"/>
              </w:rPr>
            </w:pPr>
          </w:p>
        </w:tc>
        <w:tc>
          <w:tcPr>
            <w:tcW w:w="1163" w:type="dxa"/>
            <w:vMerge/>
            <w:shd w:val="clear" w:color="auto" w:fill="auto"/>
            <w:vAlign w:val="center"/>
          </w:tcPr>
          <w:p w14:paraId="18D2F0FC" w14:textId="77777777" w:rsidR="004D6A9F" w:rsidRPr="004D6A9F" w:rsidRDefault="004D6A9F" w:rsidP="004D6A9F">
            <w:pPr>
              <w:jc w:val="center"/>
            </w:pPr>
          </w:p>
        </w:tc>
        <w:tc>
          <w:tcPr>
            <w:tcW w:w="1814" w:type="dxa"/>
            <w:shd w:val="clear" w:color="auto" w:fill="auto"/>
            <w:vAlign w:val="center"/>
          </w:tcPr>
          <w:p w14:paraId="6F73C0A5" w14:textId="77777777" w:rsidR="004D6A9F" w:rsidRPr="004D6A9F" w:rsidRDefault="004D6A9F" w:rsidP="004D6A9F">
            <w:pPr>
              <w:jc w:val="center"/>
            </w:pPr>
            <w:r w:rsidRPr="004D6A9F">
              <w:t>с 01.07.2018 г.</w:t>
            </w:r>
          </w:p>
        </w:tc>
        <w:tc>
          <w:tcPr>
            <w:tcW w:w="1984" w:type="dxa"/>
            <w:shd w:val="clear" w:color="auto" w:fill="auto"/>
            <w:vAlign w:val="center"/>
          </w:tcPr>
          <w:p w14:paraId="46B2769F" w14:textId="77777777" w:rsidR="004D6A9F" w:rsidRPr="004D6A9F" w:rsidRDefault="004D6A9F" w:rsidP="004D6A9F">
            <w:pPr>
              <w:jc w:val="center"/>
            </w:pPr>
            <w:r w:rsidRPr="004D6A9F">
              <w:t>3 053,27</w:t>
            </w:r>
          </w:p>
        </w:tc>
        <w:tc>
          <w:tcPr>
            <w:tcW w:w="2552" w:type="dxa"/>
            <w:shd w:val="clear" w:color="auto" w:fill="auto"/>
            <w:vAlign w:val="center"/>
          </w:tcPr>
          <w:p w14:paraId="477D9531" w14:textId="77777777" w:rsidR="004D6A9F" w:rsidRPr="004D6A9F" w:rsidRDefault="004D6A9F" w:rsidP="004D6A9F">
            <w:pPr>
              <w:jc w:val="center"/>
            </w:pPr>
            <w:r w:rsidRPr="004D6A9F">
              <w:t>8,0</w:t>
            </w:r>
          </w:p>
        </w:tc>
      </w:tr>
      <w:tr w:rsidR="004D6A9F" w:rsidRPr="004D6A9F" w14:paraId="7427A8CF" w14:textId="77777777" w:rsidTr="00F44D0E">
        <w:trPr>
          <w:trHeight w:val="419"/>
        </w:trPr>
        <w:tc>
          <w:tcPr>
            <w:tcW w:w="2093" w:type="dxa"/>
            <w:vMerge/>
            <w:shd w:val="clear" w:color="auto" w:fill="auto"/>
            <w:vAlign w:val="center"/>
          </w:tcPr>
          <w:p w14:paraId="7492CCCA" w14:textId="77777777" w:rsidR="004D6A9F" w:rsidRPr="004D6A9F" w:rsidRDefault="004D6A9F" w:rsidP="004D6A9F">
            <w:pPr>
              <w:jc w:val="center"/>
              <w:rPr>
                <w:sz w:val="16"/>
                <w:szCs w:val="20"/>
              </w:rPr>
            </w:pPr>
          </w:p>
        </w:tc>
        <w:tc>
          <w:tcPr>
            <w:tcW w:w="1163" w:type="dxa"/>
            <w:vMerge w:val="restart"/>
            <w:shd w:val="clear" w:color="auto" w:fill="auto"/>
            <w:vAlign w:val="center"/>
          </w:tcPr>
          <w:p w14:paraId="3EC75F90" w14:textId="77777777" w:rsidR="004D6A9F" w:rsidRPr="004D6A9F" w:rsidRDefault="004D6A9F" w:rsidP="004D6A9F">
            <w:pPr>
              <w:jc w:val="center"/>
            </w:pPr>
            <w:r w:rsidRPr="004D6A9F">
              <w:t>2019</w:t>
            </w:r>
          </w:p>
        </w:tc>
        <w:tc>
          <w:tcPr>
            <w:tcW w:w="1814" w:type="dxa"/>
            <w:shd w:val="clear" w:color="auto" w:fill="auto"/>
            <w:vAlign w:val="center"/>
          </w:tcPr>
          <w:p w14:paraId="01A9ECA9" w14:textId="77777777" w:rsidR="004D6A9F" w:rsidRPr="004D6A9F" w:rsidRDefault="004D6A9F" w:rsidP="004D6A9F">
            <w:pPr>
              <w:jc w:val="center"/>
            </w:pPr>
            <w:r w:rsidRPr="004D6A9F">
              <w:t>с 01.01.2019 г.</w:t>
            </w:r>
          </w:p>
        </w:tc>
        <w:tc>
          <w:tcPr>
            <w:tcW w:w="1984" w:type="dxa"/>
            <w:shd w:val="clear" w:color="auto" w:fill="auto"/>
            <w:vAlign w:val="center"/>
          </w:tcPr>
          <w:p w14:paraId="6EE8BE99" w14:textId="77777777" w:rsidR="004D6A9F" w:rsidRPr="004D6A9F" w:rsidRDefault="004D6A9F" w:rsidP="004D6A9F">
            <w:pPr>
              <w:jc w:val="center"/>
            </w:pPr>
            <w:r w:rsidRPr="004D6A9F">
              <w:t>3 003,02</w:t>
            </w:r>
          </w:p>
        </w:tc>
        <w:tc>
          <w:tcPr>
            <w:tcW w:w="2552" w:type="dxa"/>
            <w:shd w:val="clear" w:color="auto" w:fill="auto"/>
            <w:vAlign w:val="center"/>
          </w:tcPr>
          <w:p w14:paraId="71E4DE0E" w14:textId="77777777" w:rsidR="004D6A9F" w:rsidRPr="004D6A9F" w:rsidRDefault="004D6A9F" w:rsidP="004D6A9F">
            <w:pPr>
              <w:jc w:val="center"/>
            </w:pPr>
            <w:r w:rsidRPr="004D6A9F">
              <w:t>-1,65</w:t>
            </w:r>
          </w:p>
        </w:tc>
      </w:tr>
      <w:tr w:rsidR="004D6A9F" w:rsidRPr="004D6A9F" w14:paraId="3B48C269" w14:textId="77777777" w:rsidTr="00F44D0E">
        <w:trPr>
          <w:trHeight w:val="409"/>
        </w:trPr>
        <w:tc>
          <w:tcPr>
            <w:tcW w:w="2093" w:type="dxa"/>
            <w:vMerge/>
            <w:shd w:val="clear" w:color="auto" w:fill="auto"/>
            <w:vAlign w:val="center"/>
          </w:tcPr>
          <w:p w14:paraId="3083F26E" w14:textId="77777777" w:rsidR="004D6A9F" w:rsidRPr="004D6A9F" w:rsidRDefault="004D6A9F" w:rsidP="004D6A9F">
            <w:pPr>
              <w:jc w:val="center"/>
              <w:rPr>
                <w:sz w:val="16"/>
                <w:szCs w:val="20"/>
              </w:rPr>
            </w:pPr>
          </w:p>
        </w:tc>
        <w:tc>
          <w:tcPr>
            <w:tcW w:w="1163" w:type="dxa"/>
            <w:vMerge/>
            <w:shd w:val="clear" w:color="auto" w:fill="auto"/>
            <w:vAlign w:val="center"/>
          </w:tcPr>
          <w:p w14:paraId="50F828B9" w14:textId="77777777" w:rsidR="004D6A9F" w:rsidRPr="004D6A9F" w:rsidRDefault="004D6A9F" w:rsidP="004D6A9F">
            <w:pPr>
              <w:jc w:val="center"/>
            </w:pPr>
          </w:p>
        </w:tc>
        <w:tc>
          <w:tcPr>
            <w:tcW w:w="1814" w:type="dxa"/>
            <w:shd w:val="clear" w:color="auto" w:fill="auto"/>
            <w:vAlign w:val="center"/>
          </w:tcPr>
          <w:p w14:paraId="5B3F14FA" w14:textId="77777777" w:rsidR="004D6A9F" w:rsidRPr="004D6A9F" w:rsidRDefault="004D6A9F" w:rsidP="004D6A9F">
            <w:pPr>
              <w:jc w:val="center"/>
            </w:pPr>
            <w:r w:rsidRPr="004D6A9F">
              <w:t>с 01.08.2019 г.</w:t>
            </w:r>
          </w:p>
        </w:tc>
        <w:tc>
          <w:tcPr>
            <w:tcW w:w="1984" w:type="dxa"/>
            <w:shd w:val="clear" w:color="auto" w:fill="auto"/>
            <w:vAlign w:val="center"/>
          </w:tcPr>
          <w:p w14:paraId="1E149782" w14:textId="77777777" w:rsidR="004D6A9F" w:rsidRPr="004D6A9F" w:rsidRDefault="004D6A9F" w:rsidP="004D6A9F">
            <w:pPr>
              <w:jc w:val="center"/>
            </w:pPr>
            <w:r w:rsidRPr="004D6A9F">
              <w:t>3 093,11</w:t>
            </w:r>
          </w:p>
        </w:tc>
        <w:tc>
          <w:tcPr>
            <w:tcW w:w="2552" w:type="dxa"/>
            <w:shd w:val="clear" w:color="auto" w:fill="auto"/>
            <w:vAlign w:val="center"/>
          </w:tcPr>
          <w:p w14:paraId="17052428" w14:textId="77777777" w:rsidR="004D6A9F" w:rsidRPr="004D6A9F" w:rsidRDefault="004D6A9F" w:rsidP="004D6A9F">
            <w:pPr>
              <w:jc w:val="center"/>
            </w:pPr>
            <w:r w:rsidRPr="004D6A9F">
              <w:t>3,0</w:t>
            </w:r>
          </w:p>
        </w:tc>
      </w:tr>
      <w:tr w:rsidR="004D6A9F" w:rsidRPr="004D6A9F" w14:paraId="7D42473A" w14:textId="77777777" w:rsidTr="00F44D0E">
        <w:trPr>
          <w:trHeight w:val="409"/>
        </w:trPr>
        <w:tc>
          <w:tcPr>
            <w:tcW w:w="2093" w:type="dxa"/>
            <w:vMerge/>
            <w:shd w:val="clear" w:color="auto" w:fill="auto"/>
            <w:vAlign w:val="center"/>
          </w:tcPr>
          <w:p w14:paraId="7157129A" w14:textId="77777777" w:rsidR="004D6A9F" w:rsidRPr="004D6A9F" w:rsidRDefault="004D6A9F" w:rsidP="004D6A9F">
            <w:pPr>
              <w:jc w:val="center"/>
              <w:rPr>
                <w:sz w:val="16"/>
                <w:szCs w:val="20"/>
              </w:rPr>
            </w:pPr>
          </w:p>
        </w:tc>
        <w:tc>
          <w:tcPr>
            <w:tcW w:w="1163" w:type="dxa"/>
            <w:vMerge w:val="restart"/>
            <w:shd w:val="clear" w:color="auto" w:fill="auto"/>
            <w:vAlign w:val="center"/>
          </w:tcPr>
          <w:p w14:paraId="3471A3B1" w14:textId="77777777" w:rsidR="004D6A9F" w:rsidRPr="004D6A9F" w:rsidRDefault="004D6A9F" w:rsidP="004D6A9F">
            <w:pPr>
              <w:jc w:val="center"/>
            </w:pPr>
            <w:r w:rsidRPr="004D6A9F">
              <w:t>2020</w:t>
            </w:r>
          </w:p>
        </w:tc>
        <w:tc>
          <w:tcPr>
            <w:tcW w:w="1814" w:type="dxa"/>
            <w:shd w:val="clear" w:color="auto" w:fill="auto"/>
            <w:vAlign w:val="center"/>
          </w:tcPr>
          <w:p w14:paraId="06A19FFC" w14:textId="77777777" w:rsidR="004D6A9F" w:rsidRPr="004D6A9F" w:rsidRDefault="004D6A9F" w:rsidP="004D6A9F">
            <w:pPr>
              <w:jc w:val="center"/>
            </w:pPr>
            <w:r w:rsidRPr="004D6A9F">
              <w:t>с 01.01.2020 г.</w:t>
            </w:r>
          </w:p>
        </w:tc>
        <w:tc>
          <w:tcPr>
            <w:tcW w:w="1984" w:type="dxa"/>
            <w:shd w:val="clear" w:color="auto" w:fill="auto"/>
            <w:vAlign w:val="center"/>
          </w:tcPr>
          <w:p w14:paraId="0183427E" w14:textId="77777777" w:rsidR="004D6A9F" w:rsidRPr="004D6A9F" w:rsidRDefault="004D6A9F" w:rsidP="004D6A9F">
            <w:pPr>
              <w:jc w:val="center"/>
            </w:pPr>
            <w:r w:rsidRPr="004D6A9F">
              <w:t>3 093,11</w:t>
            </w:r>
          </w:p>
        </w:tc>
        <w:tc>
          <w:tcPr>
            <w:tcW w:w="2552" w:type="dxa"/>
            <w:shd w:val="clear" w:color="auto" w:fill="auto"/>
            <w:vAlign w:val="center"/>
          </w:tcPr>
          <w:p w14:paraId="239A9B3D" w14:textId="77777777" w:rsidR="004D6A9F" w:rsidRPr="004D6A9F" w:rsidRDefault="004D6A9F" w:rsidP="004D6A9F">
            <w:pPr>
              <w:jc w:val="center"/>
            </w:pPr>
            <w:r w:rsidRPr="004D6A9F">
              <w:t>0</w:t>
            </w:r>
          </w:p>
        </w:tc>
      </w:tr>
      <w:tr w:rsidR="004D6A9F" w:rsidRPr="004D6A9F" w14:paraId="2673DCA4" w14:textId="77777777" w:rsidTr="00F44D0E">
        <w:trPr>
          <w:trHeight w:val="409"/>
        </w:trPr>
        <w:tc>
          <w:tcPr>
            <w:tcW w:w="2093" w:type="dxa"/>
            <w:vMerge/>
            <w:shd w:val="clear" w:color="auto" w:fill="auto"/>
            <w:vAlign w:val="center"/>
          </w:tcPr>
          <w:p w14:paraId="72B38021" w14:textId="77777777" w:rsidR="004D6A9F" w:rsidRPr="004D6A9F" w:rsidRDefault="004D6A9F" w:rsidP="004D6A9F">
            <w:pPr>
              <w:jc w:val="center"/>
              <w:rPr>
                <w:sz w:val="16"/>
                <w:szCs w:val="20"/>
              </w:rPr>
            </w:pPr>
          </w:p>
        </w:tc>
        <w:tc>
          <w:tcPr>
            <w:tcW w:w="1163" w:type="dxa"/>
            <w:vMerge/>
            <w:shd w:val="clear" w:color="auto" w:fill="auto"/>
            <w:vAlign w:val="center"/>
          </w:tcPr>
          <w:p w14:paraId="6B47648D" w14:textId="77777777" w:rsidR="004D6A9F" w:rsidRPr="004D6A9F" w:rsidRDefault="004D6A9F" w:rsidP="004D6A9F">
            <w:pPr>
              <w:jc w:val="center"/>
            </w:pPr>
          </w:p>
        </w:tc>
        <w:tc>
          <w:tcPr>
            <w:tcW w:w="1814" w:type="dxa"/>
            <w:shd w:val="clear" w:color="auto" w:fill="auto"/>
            <w:vAlign w:val="center"/>
          </w:tcPr>
          <w:p w14:paraId="2CE96B16" w14:textId="77777777" w:rsidR="004D6A9F" w:rsidRPr="004D6A9F" w:rsidRDefault="004D6A9F" w:rsidP="004D6A9F">
            <w:pPr>
              <w:jc w:val="center"/>
            </w:pPr>
            <w:r w:rsidRPr="004D6A9F">
              <w:t>с 01.07.2020 г.</w:t>
            </w:r>
          </w:p>
        </w:tc>
        <w:tc>
          <w:tcPr>
            <w:tcW w:w="1984" w:type="dxa"/>
            <w:shd w:val="clear" w:color="auto" w:fill="auto"/>
            <w:vAlign w:val="center"/>
          </w:tcPr>
          <w:p w14:paraId="11BDFA32" w14:textId="77777777" w:rsidR="004D6A9F" w:rsidRPr="004D6A9F" w:rsidRDefault="004D6A9F" w:rsidP="004D6A9F">
            <w:pPr>
              <w:jc w:val="center"/>
            </w:pPr>
            <w:r w:rsidRPr="004D6A9F">
              <w:t>3 557,03</w:t>
            </w:r>
          </w:p>
        </w:tc>
        <w:tc>
          <w:tcPr>
            <w:tcW w:w="2552" w:type="dxa"/>
            <w:shd w:val="clear" w:color="auto" w:fill="auto"/>
            <w:vAlign w:val="center"/>
          </w:tcPr>
          <w:p w14:paraId="4034036A" w14:textId="77777777" w:rsidR="004D6A9F" w:rsidRPr="004D6A9F" w:rsidRDefault="004D6A9F" w:rsidP="004D6A9F">
            <w:pPr>
              <w:jc w:val="center"/>
            </w:pPr>
            <w:r w:rsidRPr="004D6A9F">
              <w:t>15,00</w:t>
            </w:r>
          </w:p>
        </w:tc>
      </w:tr>
      <w:tr w:rsidR="004D6A9F" w:rsidRPr="004D6A9F" w14:paraId="60250F17" w14:textId="77777777" w:rsidTr="00F44D0E">
        <w:trPr>
          <w:trHeight w:val="409"/>
        </w:trPr>
        <w:tc>
          <w:tcPr>
            <w:tcW w:w="2093" w:type="dxa"/>
            <w:vMerge/>
            <w:shd w:val="clear" w:color="auto" w:fill="auto"/>
            <w:vAlign w:val="center"/>
          </w:tcPr>
          <w:p w14:paraId="45E43EF8" w14:textId="77777777" w:rsidR="004D6A9F" w:rsidRPr="004D6A9F" w:rsidRDefault="004D6A9F" w:rsidP="004D6A9F">
            <w:pPr>
              <w:jc w:val="center"/>
              <w:rPr>
                <w:sz w:val="16"/>
                <w:szCs w:val="20"/>
              </w:rPr>
            </w:pPr>
          </w:p>
        </w:tc>
        <w:tc>
          <w:tcPr>
            <w:tcW w:w="1163" w:type="dxa"/>
            <w:vMerge w:val="restart"/>
            <w:shd w:val="clear" w:color="auto" w:fill="auto"/>
            <w:vAlign w:val="center"/>
          </w:tcPr>
          <w:p w14:paraId="60507D31" w14:textId="77777777" w:rsidR="004D6A9F" w:rsidRPr="004D6A9F" w:rsidRDefault="004D6A9F" w:rsidP="004D6A9F">
            <w:pPr>
              <w:jc w:val="center"/>
            </w:pPr>
            <w:r w:rsidRPr="004D6A9F">
              <w:t>2021</w:t>
            </w:r>
          </w:p>
        </w:tc>
        <w:tc>
          <w:tcPr>
            <w:tcW w:w="1814" w:type="dxa"/>
            <w:shd w:val="clear" w:color="auto" w:fill="auto"/>
            <w:vAlign w:val="center"/>
          </w:tcPr>
          <w:p w14:paraId="0ADFBD7C" w14:textId="77777777" w:rsidR="004D6A9F" w:rsidRPr="004D6A9F" w:rsidRDefault="004D6A9F" w:rsidP="004D6A9F">
            <w:pPr>
              <w:jc w:val="center"/>
            </w:pPr>
            <w:r w:rsidRPr="004D6A9F">
              <w:t>с 01.01.2021 г.</w:t>
            </w:r>
          </w:p>
        </w:tc>
        <w:tc>
          <w:tcPr>
            <w:tcW w:w="1984" w:type="dxa"/>
            <w:tcBorders>
              <w:top w:val="single" w:sz="4" w:space="0" w:color="auto"/>
              <w:left w:val="single" w:sz="4" w:space="0" w:color="auto"/>
              <w:bottom w:val="single" w:sz="4" w:space="0" w:color="auto"/>
              <w:right w:val="single" w:sz="4" w:space="0" w:color="auto"/>
            </w:tcBorders>
            <w:vAlign w:val="center"/>
          </w:tcPr>
          <w:p w14:paraId="4474FB1D" w14:textId="77777777" w:rsidR="004D6A9F" w:rsidRPr="004D6A9F" w:rsidRDefault="004D6A9F" w:rsidP="004D6A9F">
            <w:pPr>
              <w:jc w:val="center"/>
            </w:pPr>
            <w:r w:rsidRPr="004D6A9F">
              <w:t>4 180,90</w:t>
            </w:r>
          </w:p>
        </w:tc>
        <w:tc>
          <w:tcPr>
            <w:tcW w:w="2552" w:type="dxa"/>
            <w:shd w:val="clear" w:color="auto" w:fill="auto"/>
            <w:vAlign w:val="center"/>
          </w:tcPr>
          <w:p w14:paraId="56D262CC" w14:textId="77777777" w:rsidR="004D6A9F" w:rsidRPr="004D6A9F" w:rsidRDefault="004D6A9F" w:rsidP="004D6A9F">
            <w:pPr>
              <w:jc w:val="center"/>
            </w:pPr>
            <w:r w:rsidRPr="004D6A9F">
              <w:t>0,0</w:t>
            </w:r>
          </w:p>
        </w:tc>
      </w:tr>
      <w:tr w:rsidR="004D6A9F" w:rsidRPr="004D6A9F" w14:paraId="0768AB53" w14:textId="77777777" w:rsidTr="00F44D0E">
        <w:trPr>
          <w:trHeight w:val="409"/>
        </w:trPr>
        <w:tc>
          <w:tcPr>
            <w:tcW w:w="2093" w:type="dxa"/>
            <w:vMerge/>
            <w:shd w:val="clear" w:color="auto" w:fill="auto"/>
            <w:vAlign w:val="center"/>
          </w:tcPr>
          <w:p w14:paraId="08C0BD2D" w14:textId="77777777" w:rsidR="004D6A9F" w:rsidRPr="004D6A9F" w:rsidRDefault="004D6A9F" w:rsidP="004D6A9F">
            <w:pPr>
              <w:jc w:val="center"/>
              <w:rPr>
                <w:sz w:val="16"/>
                <w:szCs w:val="20"/>
              </w:rPr>
            </w:pPr>
          </w:p>
        </w:tc>
        <w:tc>
          <w:tcPr>
            <w:tcW w:w="1163" w:type="dxa"/>
            <w:vMerge/>
            <w:shd w:val="clear" w:color="auto" w:fill="auto"/>
            <w:vAlign w:val="center"/>
          </w:tcPr>
          <w:p w14:paraId="65261653" w14:textId="77777777" w:rsidR="004D6A9F" w:rsidRPr="004D6A9F" w:rsidRDefault="004D6A9F" w:rsidP="004D6A9F">
            <w:pPr>
              <w:jc w:val="center"/>
            </w:pPr>
          </w:p>
        </w:tc>
        <w:tc>
          <w:tcPr>
            <w:tcW w:w="1814" w:type="dxa"/>
            <w:shd w:val="clear" w:color="auto" w:fill="auto"/>
            <w:vAlign w:val="center"/>
          </w:tcPr>
          <w:p w14:paraId="01336A17" w14:textId="77777777" w:rsidR="004D6A9F" w:rsidRPr="004D6A9F" w:rsidRDefault="004D6A9F" w:rsidP="004D6A9F">
            <w:pPr>
              <w:jc w:val="center"/>
            </w:pPr>
            <w:r w:rsidRPr="004D6A9F">
              <w:t>с 01.07.2021 г.</w:t>
            </w:r>
          </w:p>
        </w:tc>
        <w:tc>
          <w:tcPr>
            <w:tcW w:w="1984" w:type="dxa"/>
            <w:tcBorders>
              <w:top w:val="single" w:sz="4" w:space="0" w:color="auto"/>
              <w:left w:val="single" w:sz="4" w:space="0" w:color="auto"/>
              <w:bottom w:val="single" w:sz="4" w:space="0" w:color="auto"/>
              <w:right w:val="single" w:sz="4" w:space="0" w:color="auto"/>
            </w:tcBorders>
            <w:vAlign w:val="center"/>
          </w:tcPr>
          <w:p w14:paraId="2C79921B" w14:textId="77777777" w:rsidR="004D6A9F" w:rsidRPr="004D6A9F" w:rsidRDefault="004D6A9F" w:rsidP="004D6A9F">
            <w:pPr>
              <w:jc w:val="center"/>
            </w:pPr>
            <w:r w:rsidRPr="004D6A9F">
              <w:t>3 073,45</w:t>
            </w:r>
          </w:p>
        </w:tc>
        <w:tc>
          <w:tcPr>
            <w:tcW w:w="2552" w:type="dxa"/>
            <w:shd w:val="clear" w:color="auto" w:fill="auto"/>
            <w:vAlign w:val="center"/>
          </w:tcPr>
          <w:p w14:paraId="4EE6CD8E" w14:textId="77777777" w:rsidR="004D6A9F" w:rsidRPr="004D6A9F" w:rsidRDefault="004D6A9F" w:rsidP="004D6A9F">
            <w:pPr>
              <w:jc w:val="center"/>
            </w:pPr>
            <w:r w:rsidRPr="004D6A9F">
              <w:t>8,0</w:t>
            </w:r>
          </w:p>
        </w:tc>
      </w:tr>
      <w:tr w:rsidR="004D6A9F" w:rsidRPr="004D6A9F" w14:paraId="0820F10C" w14:textId="77777777" w:rsidTr="00F44D0E">
        <w:trPr>
          <w:trHeight w:val="409"/>
        </w:trPr>
        <w:tc>
          <w:tcPr>
            <w:tcW w:w="2093" w:type="dxa"/>
            <w:vMerge/>
            <w:shd w:val="clear" w:color="auto" w:fill="auto"/>
            <w:vAlign w:val="center"/>
          </w:tcPr>
          <w:p w14:paraId="55814C25" w14:textId="77777777" w:rsidR="004D6A9F" w:rsidRPr="004D6A9F" w:rsidRDefault="004D6A9F" w:rsidP="004D6A9F">
            <w:pPr>
              <w:jc w:val="center"/>
              <w:rPr>
                <w:sz w:val="16"/>
                <w:szCs w:val="20"/>
              </w:rPr>
            </w:pPr>
          </w:p>
        </w:tc>
        <w:tc>
          <w:tcPr>
            <w:tcW w:w="1163" w:type="dxa"/>
            <w:vMerge w:val="restart"/>
            <w:shd w:val="clear" w:color="auto" w:fill="auto"/>
            <w:vAlign w:val="center"/>
          </w:tcPr>
          <w:p w14:paraId="5C52FBBC" w14:textId="77777777" w:rsidR="004D6A9F" w:rsidRPr="004D6A9F" w:rsidRDefault="004D6A9F" w:rsidP="004D6A9F">
            <w:pPr>
              <w:jc w:val="center"/>
            </w:pPr>
            <w:r w:rsidRPr="004D6A9F">
              <w:t>2022</w:t>
            </w:r>
          </w:p>
        </w:tc>
        <w:tc>
          <w:tcPr>
            <w:tcW w:w="1814" w:type="dxa"/>
            <w:shd w:val="clear" w:color="auto" w:fill="auto"/>
            <w:vAlign w:val="center"/>
          </w:tcPr>
          <w:p w14:paraId="76904265" w14:textId="77777777" w:rsidR="004D6A9F" w:rsidRPr="004D6A9F" w:rsidRDefault="004D6A9F" w:rsidP="004D6A9F">
            <w:pPr>
              <w:jc w:val="center"/>
            </w:pPr>
            <w:r w:rsidRPr="004D6A9F">
              <w:t>с 01.01.2022 г.</w:t>
            </w:r>
          </w:p>
        </w:tc>
        <w:tc>
          <w:tcPr>
            <w:tcW w:w="1984" w:type="dxa"/>
            <w:tcBorders>
              <w:top w:val="single" w:sz="4" w:space="0" w:color="auto"/>
              <w:left w:val="single" w:sz="4" w:space="0" w:color="auto"/>
              <w:bottom w:val="single" w:sz="4" w:space="0" w:color="auto"/>
              <w:right w:val="single" w:sz="4" w:space="0" w:color="auto"/>
            </w:tcBorders>
            <w:vAlign w:val="center"/>
          </w:tcPr>
          <w:p w14:paraId="17501A80" w14:textId="77777777" w:rsidR="004D6A9F" w:rsidRPr="004D6A9F" w:rsidRDefault="004D6A9F" w:rsidP="004D6A9F">
            <w:pPr>
              <w:jc w:val="center"/>
            </w:pPr>
            <w:r w:rsidRPr="004D6A9F">
              <w:t>4 073,45</w:t>
            </w:r>
          </w:p>
        </w:tc>
        <w:tc>
          <w:tcPr>
            <w:tcW w:w="2552" w:type="dxa"/>
            <w:shd w:val="clear" w:color="auto" w:fill="auto"/>
            <w:vAlign w:val="center"/>
          </w:tcPr>
          <w:p w14:paraId="77155313" w14:textId="77777777" w:rsidR="004D6A9F" w:rsidRPr="004D6A9F" w:rsidRDefault="004D6A9F" w:rsidP="004D6A9F">
            <w:pPr>
              <w:jc w:val="center"/>
            </w:pPr>
            <w:r w:rsidRPr="004D6A9F">
              <w:t>0,0</w:t>
            </w:r>
          </w:p>
        </w:tc>
      </w:tr>
      <w:tr w:rsidR="004D6A9F" w:rsidRPr="004D6A9F" w14:paraId="4D434221" w14:textId="77777777" w:rsidTr="00F44D0E">
        <w:trPr>
          <w:trHeight w:val="409"/>
        </w:trPr>
        <w:tc>
          <w:tcPr>
            <w:tcW w:w="2093" w:type="dxa"/>
            <w:vMerge/>
            <w:shd w:val="clear" w:color="auto" w:fill="auto"/>
            <w:vAlign w:val="center"/>
          </w:tcPr>
          <w:p w14:paraId="72CC179F" w14:textId="77777777" w:rsidR="004D6A9F" w:rsidRPr="004D6A9F" w:rsidRDefault="004D6A9F" w:rsidP="004D6A9F">
            <w:pPr>
              <w:jc w:val="center"/>
              <w:rPr>
                <w:sz w:val="16"/>
                <w:szCs w:val="20"/>
              </w:rPr>
            </w:pPr>
          </w:p>
        </w:tc>
        <w:tc>
          <w:tcPr>
            <w:tcW w:w="1163" w:type="dxa"/>
            <w:vMerge/>
            <w:shd w:val="clear" w:color="auto" w:fill="auto"/>
            <w:vAlign w:val="center"/>
          </w:tcPr>
          <w:p w14:paraId="1AB32CCB" w14:textId="77777777" w:rsidR="004D6A9F" w:rsidRPr="004D6A9F" w:rsidRDefault="004D6A9F" w:rsidP="004D6A9F">
            <w:pPr>
              <w:jc w:val="center"/>
            </w:pPr>
          </w:p>
        </w:tc>
        <w:tc>
          <w:tcPr>
            <w:tcW w:w="1814" w:type="dxa"/>
            <w:shd w:val="clear" w:color="auto" w:fill="auto"/>
            <w:vAlign w:val="center"/>
          </w:tcPr>
          <w:p w14:paraId="66CA2F4D" w14:textId="77777777" w:rsidR="004D6A9F" w:rsidRPr="004D6A9F" w:rsidRDefault="004D6A9F" w:rsidP="004D6A9F">
            <w:pPr>
              <w:jc w:val="center"/>
            </w:pPr>
            <w:r w:rsidRPr="004D6A9F">
              <w:t>с 01.07.2022 г.</w:t>
            </w:r>
          </w:p>
        </w:tc>
        <w:tc>
          <w:tcPr>
            <w:tcW w:w="1984" w:type="dxa"/>
            <w:shd w:val="clear" w:color="auto" w:fill="auto"/>
            <w:vAlign w:val="center"/>
          </w:tcPr>
          <w:p w14:paraId="758588B7" w14:textId="77777777" w:rsidR="004D6A9F" w:rsidRPr="004D6A9F" w:rsidRDefault="004D6A9F" w:rsidP="004D6A9F">
            <w:pPr>
              <w:jc w:val="center"/>
            </w:pPr>
            <w:r w:rsidRPr="004D6A9F">
              <w:t>4 401,26</w:t>
            </w:r>
          </w:p>
        </w:tc>
        <w:tc>
          <w:tcPr>
            <w:tcW w:w="2552" w:type="dxa"/>
            <w:shd w:val="clear" w:color="auto" w:fill="auto"/>
            <w:vAlign w:val="center"/>
          </w:tcPr>
          <w:p w14:paraId="1EDADC54" w14:textId="77777777" w:rsidR="004D6A9F" w:rsidRPr="004D6A9F" w:rsidRDefault="004D6A9F" w:rsidP="004D6A9F">
            <w:pPr>
              <w:jc w:val="center"/>
            </w:pPr>
            <w:r w:rsidRPr="004D6A9F">
              <w:t>3,00</w:t>
            </w:r>
          </w:p>
        </w:tc>
      </w:tr>
    </w:tbl>
    <w:p w14:paraId="284CCDFF" w14:textId="77777777" w:rsidR="004D6A9F" w:rsidRPr="004D6A9F" w:rsidRDefault="004D6A9F" w:rsidP="004D6A9F"/>
    <w:p w14:paraId="59507A68" w14:textId="14ECFD2F" w:rsidR="004D6A9F" w:rsidRPr="004D6A9F" w:rsidRDefault="004D6A9F" w:rsidP="00027EFE">
      <w:pPr>
        <w:spacing w:line="360" w:lineRule="auto"/>
        <w:ind w:firstLine="709"/>
        <w:jc w:val="both"/>
      </w:pPr>
      <w:r w:rsidRPr="004D6A9F">
        <w:t>Тарифы на тепловую энергию на долгосрочный период регулирования 2017-2022 гг. по периодам календарной разбивки рассчитаны на основании долгосрочных параметров регулирования, принимая во внимание соблюдение баланса экономических интересов предприятия и его потребителей (статья 3 Федерального закона от 27.07.2010 № 190-ФЗ «О теплоснабжении»).</w:t>
      </w:r>
    </w:p>
    <w:p w14:paraId="7F74DED7" w14:textId="77777777" w:rsidR="004D6A9F" w:rsidRPr="004D6A9F" w:rsidRDefault="004D6A9F" w:rsidP="004D6A9F">
      <w:pPr>
        <w:keepNext/>
        <w:spacing w:before="240" w:after="60"/>
        <w:outlineLvl w:val="0"/>
        <w:rPr>
          <w:rFonts w:ascii="Cambria" w:hAnsi="Cambria"/>
          <w:b/>
          <w:bCs/>
          <w:kern w:val="32"/>
          <w:sz w:val="32"/>
          <w:szCs w:val="32"/>
          <w:lang w:val="x-none"/>
        </w:rPr>
      </w:pPr>
      <w:bookmarkStart w:id="117" w:name="_Toc486844274"/>
      <w:bookmarkStart w:id="118" w:name="_Toc26352501"/>
      <w:r w:rsidRPr="004D6A9F">
        <w:rPr>
          <w:rFonts w:ascii="Cambria" w:hAnsi="Cambria"/>
          <w:b/>
          <w:bCs/>
          <w:kern w:val="32"/>
          <w:sz w:val="32"/>
          <w:szCs w:val="32"/>
          <w:lang w:val="x-none"/>
        </w:rPr>
        <w:t>14. Приложения к экспертному заключению</w:t>
      </w:r>
      <w:bookmarkEnd w:id="117"/>
      <w:bookmarkEnd w:id="118"/>
    </w:p>
    <w:p w14:paraId="4195CFFF" w14:textId="77777777" w:rsidR="004D6A9F" w:rsidRPr="004D6A9F" w:rsidRDefault="004D6A9F" w:rsidP="004D6A9F">
      <w:pPr>
        <w:rPr>
          <w:lang w:eastAsia="en-US"/>
        </w:rPr>
      </w:pPr>
    </w:p>
    <w:p w14:paraId="2B594713" w14:textId="77777777" w:rsidR="004D6A9F" w:rsidRPr="004D6A9F" w:rsidRDefault="004D6A9F" w:rsidP="00027EFE">
      <w:pPr>
        <w:spacing w:line="360" w:lineRule="auto"/>
        <w:ind w:firstLine="709"/>
        <w:jc w:val="both"/>
      </w:pPr>
      <w:r w:rsidRPr="004D6A9F">
        <w:t>Приложение 1: Физические показатели по производству, транспортировке и реализации тепловой энергии на 2020 год, отпускаемую на потребительский рынок г. Мариинска ООО «А-Энерго», в рамках концессионного соглашения (корректировка 2020 года).</w:t>
      </w:r>
    </w:p>
    <w:p w14:paraId="1B086AC9" w14:textId="77777777" w:rsidR="004D6A9F" w:rsidRPr="004D6A9F" w:rsidRDefault="004D6A9F" w:rsidP="00027EFE">
      <w:pPr>
        <w:spacing w:line="360" w:lineRule="auto"/>
        <w:ind w:firstLine="709"/>
        <w:jc w:val="both"/>
      </w:pPr>
    </w:p>
    <w:p w14:paraId="2CF5746B" w14:textId="77777777" w:rsidR="004D6A9F" w:rsidRPr="00027EFE" w:rsidRDefault="004D6A9F" w:rsidP="00027EFE">
      <w:pPr>
        <w:spacing w:line="360" w:lineRule="auto"/>
        <w:ind w:firstLine="709"/>
        <w:jc w:val="both"/>
      </w:pPr>
      <w:r w:rsidRPr="004D6A9F">
        <w:t xml:space="preserve">Приложение 2: Сводная информация и смета расходов по производству и реализации тепловой энергии по муниципальным объектам теплоснабжения Мариинского городского поселения, обслуживаемых ООО «А-Энерго» на 2020 год (переданные в концессию сроком с </w:t>
      </w:r>
      <w:r w:rsidRPr="004D6A9F">
        <w:lastRenderedPageBreak/>
        <w:t>03.07.2017 по 02.07.2022 года), корректировка 2020 года (четвертый год долгосрочного периода регулирования)</w:t>
      </w:r>
      <w:r w:rsidRPr="00027EFE">
        <w:t>.</w:t>
      </w:r>
    </w:p>
    <w:p w14:paraId="5F7FE6B7" w14:textId="77777777" w:rsidR="004D6A9F" w:rsidRPr="00027EFE" w:rsidRDefault="004D6A9F" w:rsidP="00027EFE">
      <w:pPr>
        <w:spacing w:line="360" w:lineRule="auto"/>
        <w:ind w:firstLine="709"/>
        <w:jc w:val="both"/>
      </w:pPr>
      <w:r w:rsidRPr="00027EFE">
        <w:t>Приложение 3: Сравнительный анализ динамики расходов и прибыли по сравнению с предыдущим периодом регулирования, при корректировке тарифов на 2020 год по ООО «А-Энерго».</w:t>
      </w:r>
    </w:p>
    <w:p w14:paraId="48C2DD03" w14:textId="77777777" w:rsidR="004D6A9F" w:rsidRPr="00027EFE" w:rsidRDefault="004D6A9F" w:rsidP="004D6A9F">
      <w:pPr>
        <w:spacing w:line="360" w:lineRule="auto"/>
        <w:ind w:firstLine="709"/>
        <w:jc w:val="both"/>
      </w:pPr>
    </w:p>
    <w:p w14:paraId="76A59075" w14:textId="77777777" w:rsidR="004D6A9F" w:rsidRPr="004D6A9F" w:rsidRDefault="004D6A9F" w:rsidP="004D6A9F">
      <w:pPr>
        <w:spacing w:line="360" w:lineRule="auto"/>
        <w:ind w:firstLine="709"/>
        <w:jc w:val="both"/>
        <w:rPr>
          <w:bCs/>
        </w:rPr>
      </w:pPr>
    </w:p>
    <w:p w14:paraId="48A3C693" w14:textId="32245DD8" w:rsidR="004D6A9F" w:rsidRDefault="004D6A9F" w:rsidP="004D6A9F">
      <w:pPr>
        <w:ind w:right="-994"/>
        <w:jc w:val="center"/>
        <w:rPr>
          <w:color w:val="000000"/>
          <w:sz w:val="28"/>
          <w:szCs w:val="28"/>
        </w:rPr>
      </w:pPr>
    </w:p>
    <w:p w14:paraId="4E05C8CC" w14:textId="77777777" w:rsidR="004D6A9F" w:rsidRPr="004D6A9F" w:rsidRDefault="004D6A9F" w:rsidP="004D6A9F">
      <w:pPr>
        <w:ind w:right="-994"/>
        <w:jc w:val="center"/>
        <w:rPr>
          <w:color w:val="000000"/>
          <w:sz w:val="28"/>
          <w:szCs w:val="28"/>
        </w:rPr>
        <w:sectPr w:rsidR="004D6A9F" w:rsidRPr="004D6A9F" w:rsidSect="007E75B2">
          <w:pgSz w:w="11906" w:h="16838"/>
          <w:pgMar w:top="851" w:right="851" w:bottom="851" w:left="1134" w:header="709" w:footer="709" w:gutter="0"/>
          <w:cols w:space="708"/>
          <w:titlePg/>
          <w:docGrid w:linePitch="360"/>
        </w:sectPr>
      </w:pPr>
    </w:p>
    <w:p w14:paraId="02A9C661" w14:textId="101BC148" w:rsidR="004D6A9F" w:rsidRPr="004D6A9F" w:rsidRDefault="004D6A9F" w:rsidP="004D6A9F">
      <w:pPr>
        <w:ind w:right="-994"/>
        <w:jc w:val="center"/>
        <w:rPr>
          <w:color w:val="000000"/>
          <w:sz w:val="28"/>
          <w:szCs w:val="28"/>
        </w:rPr>
      </w:pPr>
      <w:r>
        <w:rPr>
          <w:noProof/>
        </w:rPr>
        <w:lastRenderedPageBreak/>
        <mc:AlternateContent>
          <mc:Choice Requires="wps">
            <w:drawing>
              <wp:anchor distT="0" distB="0" distL="114300" distR="114300" simplePos="0" relativeHeight="251662336" behindDoc="0" locked="0" layoutInCell="1" allowOverlap="1" wp14:anchorId="13D29384" wp14:editId="5365CC22">
                <wp:simplePos x="0" y="0"/>
                <wp:positionH relativeFrom="margin">
                  <wp:align>right</wp:align>
                </wp:positionH>
                <wp:positionV relativeFrom="paragraph">
                  <wp:posOffset>-305435</wp:posOffset>
                </wp:positionV>
                <wp:extent cx="3543300" cy="200025"/>
                <wp:effectExtent l="0" t="0" r="0" b="9525"/>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00025"/>
                        </a:xfrm>
                        <a:prstGeom prst="rect">
                          <a:avLst/>
                        </a:prstGeom>
                        <a:solidFill>
                          <a:srgbClr val="FFFFFF"/>
                        </a:solidFill>
                        <a:ln>
                          <a:noFill/>
                        </a:ln>
                      </wps:spPr>
                      <wps:txbx>
                        <w:txbxContent>
                          <w:p w14:paraId="5EC871C8" w14:textId="748397A3" w:rsidR="00027EFE" w:rsidRPr="004D6A9F" w:rsidRDefault="00027EFE" w:rsidP="004D6A9F">
                            <w:pPr>
                              <w:spacing w:line="320" w:lineRule="exact"/>
                              <w:jc w:val="both"/>
                            </w:pPr>
                            <w:r w:rsidRPr="004D6A9F">
                              <w:rPr>
                                <w:color w:val="000000"/>
                              </w:rPr>
                              <w:t xml:space="preserve">Приложение № </w:t>
                            </w:r>
                            <w:r>
                              <w:rPr>
                                <w:color w:val="000000"/>
                              </w:rPr>
                              <w:t xml:space="preserve">1 </w:t>
                            </w:r>
                            <w:r w:rsidRPr="004D6A9F">
                              <w:rPr>
                                <w:color w:val="000000"/>
                              </w:rPr>
                              <w:t>к экспертному заключению РЭК КО</w:t>
                            </w:r>
                          </w:p>
                          <w:p w14:paraId="4AC1E065" w14:textId="77777777" w:rsidR="00027EFE" w:rsidRDefault="00027EFE" w:rsidP="004D6A9F">
                            <w:pPr>
                              <w:spacing w:line="300" w:lineRule="exact"/>
                            </w:pPr>
                          </w:p>
                        </w:txbxContent>
                      </wps:txbx>
                      <wps:bodyPr vertOverflow="clip" wrap="square" lIns="27432" tIns="22860" rIns="0" bIns="0" anchor="t" upright="1">
                        <a:noAutofit/>
                      </wps:bodyPr>
                    </wps:wsp>
                  </a:graphicData>
                </a:graphic>
                <wp14:sizeRelV relativeFrom="margin">
                  <wp14:pctHeight>0</wp14:pctHeight>
                </wp14:sizeRelV>
              </wp:anchor>
            </w:drawing>
          </mc:Choice>
          <mc:Fallback>
            <w:pict>
              <v:shapetype w14:anchorId="13D29384" id="_x0000_t202" coordsize="21600,21600" o:spt="202" path="m,l,21600r21600,l21600,xe">
                <v:stroke joinstyle="miter"/>
                <v:path gradientshapeok="t" o:connecttype="rect"/>
              </v:shapetype>
              <v:shape id="Text Box 3" o:spid="_x0000_s1026" type="#_x0000_t202" style="position:absolute;left:0;text-align:left;margin-left:227.8pt;margin-top:-24.05pt;width:279pt;height:15.75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" stroked="f">
                <v:textbox inset="2.16pt,1.8pt,0,0">
                  <w:txbxContent>
                    <w:p w14:paraId="5EC871C8" w14:textId="748397A3" w:rsidR="00027EFE" w:rsidRPr="004D6A9F" w:rsidRDefault="00027EFE" w:rsidP="004D6A9F">
                      <w:pPr>
                        <w:spacing w:line="320" w:lineRule="exact"/>
                        <w:jc w:val="both"/>
                      </w:pPr>
                      <w:r w:rsidRPr="004D6A9F">
                        <w:rPr>
                          <w:color w:val="000000"/>
                        </w:rPr>
                        <w:t xml:space="preserve">Приложение № </w:t>
                      </w:r>
                      <w:r>
                        <w:rPr>
                          <w:color w:val="000000"/>
                        </w:rPr>
                        <w:t xml:space="preserve">1 </w:t>
                      </w:r>
                      <w:r w:rsidRPr="004D6A9F">
                        <w:rPr>
                          <w:color w:val="000000"/>
                        </w:rPr>
                        <w:t>к экспертному заключению РЭК КО</w:t>
                      </w:r>
                    </w:p>
                    <w:p w14:paraId="4AC1E065" w14:textId="77777777" w:rsidR="00027EFE" w:rsidRDefault="00027EFE" w:rsidP="004D6A9F">
                      <w:pPr>
                        <w:spacing w:line="300" w:lineRule="exact"/>
                      </w:pPr>
                    </w:p>
                  </w:txbxContent>
                </v:textbox>
                <w10:wrap anchorx="margin"/>
              </v:shape>
            </w:pict>
          </mc:Fallback>
        </mc:AlternateContent>
      </w:r>
      <w:r w:rsidRPr="004D6A9F">
        <w:rPr>
          <w:noProof/>
        </w:rPr>
        <w:drawing>
          <wp:inline distT="0" distB="0" distL="0" distR="0" wp14:anchorId="196BCCFE" wp14:editId="6E2D66AA">
            <wp:extent cx="8652681" cy="60981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652681" cy="6098155"/>
                    </a:xfrm>
                    <a:prstGeom prst="rect">
                      <a:avLst/>
                    </a:prstGeom>
                    <a:noFill/>
                    <a:ln>
                      <a:noFill/>
                    </a:ln>
                  </pic:spPr>
                </pic:pic>
              </a:graphicData>
            </a:graphic>
          </wp:inline>
        </w:drawing>
      </w:r>
    </w:p>
    <w:p w14:paraId="462C1895" w14:textId="77777777" w:rsidR="004D6A9F" w:rsidRPr="004D6A9F" w:rsidRDefault="004D6A9F" w:rsidP="004D6A9F">
      <w:pPr>
        <w:ind w:right="-994"/>
        <w:jc w:val="center"/>
        <w:rPr>
          <w:color w:val="000000"/>
          <w:sz w:val="28"/>
          <w:szCs w:val="28"/>
        </w:rPr>
      </w:pPr>
    </w:p>
    <w:p w14:paraId="24B7DF74" w14:textId="77777777" w:rsidR="004D6A9F" w:rsidRPr="004D6A9F" w:rsidRDefault="004D6A9F" w:rsidP="004D6A9F">
      <w:pPr>
        <w:ind w:right="-994"/>
        <w:jc w:val="center"/>
        <w:rPr>
          <w:color w:val="000000"/>
          <w:sz w:val="28"/>
          <w:szCs w:val="28"/>
        </w:rPr>
      </w:pPr>
      <w:r w:rsidRPr="004D6A9F">
        <w:rPr>
          <w:noProof/>
        </w:rPr>
        <w:drawing>
          <wp:inline distT="0" distB="0" distL="0" distR="0" wp14:anchorId="46FF0113" wp14:editId="3FD90D32">
            <wp:extent cx="8793398" cy="5934710"/>
            <wp:effectExtent l="0" t="0" r="825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798368" cy="5938064"/>
                    </a:xfrm>
                    <a:prstGeom prst="rect">
                      <a:avLst/>
                    </a:prstGeom>
                    <a:noFill/>
                    <a:ln>
                      <a:noFill/>
                    </a:ln>
                  </pic:spPr>
                </pic:pic>
              </a:graphicData>
            </a:graphic>
          </wp:inline>
        </w:drawing>
      </w:r>
    </w:p>
    <w:p w14:paraId="3D042F05" w14:textId="77777777" w:rsidR="004D6A9F" w:rsidRPr="004D6A9F" w:rsidRDefault="004D6A9F" w:rsidP="004D6A9F">
      <w:pPr>
        <w:ind w:right="-994"/>
        <w:jc w:val="center"/>
        <w:rPr>
          <w:color w:val="000000"/>
          <w:sz w:val="28"/>
          <w:szCs w:val="28"/>
        </w:rPr>
      </w:pPr>
      <w:r w:rsidRPr="004D6A9F">
        <w:rPr>
          <w:noProof/>
        </w:rPr>
        <w:lastRenderedPageBreak/>
        <w:drawing>
          <wp:inline distT="0" distB="0" distL="0" distR="0" wp14:anchorId="04DC0219" wp14:editId="07491EC6">
            <wp:extent cx="8899183" cy="15436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903551" cy="1544443"/>
                    </a:xfrm>
                    <a:prstGeom prst="rect">
                      <a:avLst/>
                    </a:prstGeom>
                    <a:noFill/>
                    <a:ln>
                      <a:noFill/>
                    </a:ln>
                  </pic:spPr>
                </pic:pic>
              </a:graphicData>
            </a:graphic>
          </wp:inline>
        </w:drawing>
      </w:r>
    </w:p>
    <w:p w14:paraId="648CB066" w14:textId="77777777" w:rsidR="004D6A9F" w:rsidRPr="004D6A9F" w:rsidRDefault="004D6A9F" w:rsidP="004D6A9F">
      <w:pPr>
        <w:ind w:right="-994"/>
        <w:jc w:val="center"/>
        <w:rPr>
          <w:color w:val="000000"/>
          <w:sz w:val="28"/>
          <w:szCs w:val="28"/>
        </w:rPr>
      </w:pPr>
    </w:p>
    <w:p w14:paraId="0458343E" w14:textId="77777777" w:rsidR="004D6A9F" w:rsidRPr="004D6A9F" w:rsidRDefault="004D6A9F" w:rsidP="004D6A9F">
      <w:pPr>
        <w:ind w:right="-994"/>
        <w:jc w:val="center"/>
        <w:rPr>
          <w:color w:val="000000"/>
          <w:sz w:val="28"/>
          <w:szCs w:val="28"/>
        </w:rPr>
      </w:pPr>
    </w:p>
    <w:p w14:paraId="46D8D350" w14:textId="77777777" w:rsidR="004D6A9F" w:rsidRPr="004D6A9F" w:rsidRDefault="004D6A9F" w:rsidP="004D6A9F">
      <w:pPr>
        <w:ind w:right="-994"/>
        <w:jc w:val="center"/>
        <w:rPr>
          <w:color w:val="000000"/>
          <w:sz w:val="28"/>
          <w:szCs w:val="28"/>
        </w:rPr>
      </w:pPr>
    </w:p>
    <w:p w14:paraId="072F8506" w14:textId="77777777" w:rsidR="004D6A9F" w:rsidRPr="004D6A9F" w:rsidRDefault="004D6A9F" w:rsidP="004D6A9F">
      <w:pPr>
        <w:ind w:right="-994"/>
        <w:jc w:val="center"/>
        <w:rPr>
          <w:color w:val="000000"/>
          <w:sz w:val="28"/>
          <w:szCs w:val="28"/>
        </w:rPr>
      </w:pPr>
    </w:p>
    <w:p w14:paraId="450EEC4E" w14:textId="77777777" w:rsidR="004D6A9F" w:rsidRPr="004D6A9F" w:rsidRDefault="004D6A9F" w:rsidP="004D6A9F">
      <w:pPr>
        <w:ind w:right="-994"/>
        <w:jc w:val="center"/>
        <w:rPr>
          <w:color w:val="000000"/>
          <w:sz w:val="28"/>
          <w:szCs w:val="28"/>
        </w:rPr>
      </w:pPr>
    </w:p>
    <w:p w14:paraId="688C3DDB" w14:textId="77777777" w:rsidR="004D6A9F" w:rsidRPr="004D6A9F" w:rsidRDefault="004D6A9F" w:rsidP="004D6A9F">
      <w:pPr>
        <w:ind w:right="-994"/>
        <w:jc w:val="center"/>
        <w:rPr>
          <w:color w:val="000000"/>
          <w:sz w:val="28"/>
          <w:szCs w:val="28"/>
        </w:rPr>
      </w:pPr>
    </w:p>
    <w:p w14:paraId="672DEC5F" w14:textId="77777777" w:rsidR="004D6A9F" w:rsidRPr="004D6A9F" w:rsidRDefault="004D6A9F" w:rsidP="004D6A9F">
      <w:pPr>
        <w:ind w:right="-994"/>
        <w:jc w:val="center"/>
        <w:rPr>
          <w:color w:val="000000"/>
          <w:sz w:val="28"/>
          <w:szCs w:val="28"/>
        </w:rPr>
      </w:pPr>
    </w:p>
    <w:p w14:paraId="67D1F557" w14:textId="77777777" w:rsidR="004D6A9F" w:rsidRPr="004D6A9F" w:rsidRDefault="004D6A9F" w:rsidP="004D6A9F">
      <w:pPr>
        <w:ind w:right="-994"/>
        <w:jc w:val="center"/>
        <w:rPr>
          <w:color w:val="000000"/>
          <w:sz w:val="28"/>
          <w:szCs w:val="28"/>
        </w:rPr>
      </w:pPr>
    </w:p>
    <w:p w14:paraId="7CBDFBF8" w14:textId="77777777" w:rsidR="004D6A9F" w:rsidRPr="004D6A9F" w:rsidRDefault="004D6A9F" w:rsidP="004D6A9F">
      <w:pPr>
        <w:ind w:right="-994"/>
        <w:jc w:val="center"/>
        <w:rPr>
          <w:color w:val="000000"/>
          <w:sz w:val="28"/>
          <w:szCs w:val="28"/>
        </w:rPr>
      </w:pPr>
    </w:p>
    <w:p w14:paraId="1F78527B" w14:textId="77777777" w:rsidR="004D6A9F" w:rsidRPr="004D6A9F" w:rsidRDefault="004D6A9F" w:rsidP="004D6A9F">
      <w:pPr>
        <w:ind w:right="-994"/>
        <w:jc w:val="center"/>
        <w:rPr>
          <w:color w:val="000000"/>
          <w:sz w:val="28"/>
          <w:szCs w:val="28"/>
        </w:rPr>
      </w:pPr>
    </w:p>
    <w:p w14:paraId="6600F60C" w14:textId="77777777" w:rsidR="004D6A9F" w:rsidRPr="004D6A9F" w:rsidRDefault="004D6A9F" w:rsidP="004D6A9F">
      <w:pPr>
        <w:ind w:right="-994"/>
        <w:jc w:val="center"/>
        <w:rPr>
          <w:color w:val="000000"/>
          <w:sz w:val="28"/>
          <w:szCs w:val="28"/>
        </w:rPr>
      </w:pPr>
    </w:p>
    <w:p w14:paraId="4DEC217F" w14:textId="77777777" w:rsidR="004D6A9F" w:rsidRPr="004D6A9F" w:rsidRDefault="004D6A9F" w:rsidP="004D6A9F">
      <w:pPr>
        <w:ind w:right="-994"/>
        <w:jc w:val="center"/>
        <w:rPr>
          <w:color w:val="000000"/>
          <w:sz w:val="28"/>
          <w:szCs w:val="28"/>
        </w:rPr>
      </w:pPr>
    </w:p>
    <w:p w14:paraId="76CDD7A1" w14:textId="77777777" w:rsidR="004D6A9F" w:rsidRPr="004D6A9F" w:rsidRDefault="004D6A9F" w:rsidP="004D6A9F">
      <w:pPr>
        <w:ind w:right="-994"/>
        <w:jc w:val="center"/>
        <w:rPr>
          <w:color w:val="000000"/>
          <w:sz w:val="28"/>
          <w:szCs w:val="28"/>
        </w:rPr>
      </w:pPr>
    </w:p>
    <w:p w14:paraId="51D63B2A" w14:textId="77777777" w:rsidR="004D6A9F" w:rsidRPr="004D6A9F" w:rsidRDefault="004D6A9F" w:rsidP="004D6A9F">
      <w:pPr>
        <w:ind w:right="-994"/>
        <w:jc w:val="center"/>
        <w:rPr>
          <w:color w:val="000000"/>
          <w:sz w:val="28"/>
          <w:szCs w:val="28"/>
        </w:rPr>
      </w:pPr>
    </w:p>
    <w:p w14:paraId="22A8A7E1" w14:textId="77777777" w:rsidR="004D6A9F" w:rsidRPr="004D6A9F" w:rsidRDefault="004D6A9F" w:rsidP="004D6A9F">
      <w:pPr>
        <w:ind w:right="-994"/>
        <w:jc w:val="center"/>
        <w:rPr>
          <w:color w:val="000000"/>
          <w:sz w:val="28"/>
          <w:szCs w:val="28"/>
        </w:rPr>
      </w:pPr>
    </w:p>
    <w:p w14:paraId="3B3D329D" w14:textId="77777777" w:rsidR="004D6A9F" w:rsidRPr="004D6A9F" w:rsidRDefault="004D6A9F" w:rsidP="004D6A9F">
      <w:pPr>
        <w:ind w:right="-994"/>
        <w:jc w:val="center"/>
        <w:rPr>
          <w:color w:val="000000"/>
          <w:sz w:val="28"/>
          <w:szCs w:val="28"/>
        </w:rPr>
      </w:pPr>
    </w:p>
    <w:p w14:paraId="35CB7CA4" w14:textId="77777777" w:rsidR="004D6A9F" w:rsidRPr="004D6A9F" w:rsidRDefault="004D6A9F" w:rsidP="004D6A9F">
      <w:pPr>
        <w:ind w:right="-994"/>
        <w:jc w:val="center"/>
        <w:rPr>
          <w:color w:val="000000"/>
          <w:sz w:val="28"/>
          <w:szCs w:val="28"/>
        </w:rPr>
      </w:pPr>
    </w:p>
    <w:p w14:paraId="5A795D9E" w14:textId="77777777" w:rsidR="004D6A9F" w:rsidRPr="004D6A9F" w:rsidRDefault="004D6A9F" w:rsidP="004D6A9F">
      <w:pPr>
        <w:ind w:right="-994"/>
        <w:jc w:val="center"/>
        <w:rPr>
          <w:color w:val="000000"/>
          <w:sz w:val="28"/>
          <w:szCs w:val="28"/>
        </w:rPr>
      </w:pPr>
    </w:p>
    <w:p w14:paraId="7D095F85" w14:textId="77777777" w:rsidR="004D6A9F" w:rsidRPr="004D6A9F" w:rsidRDefault="004D6A9F" w:rsidP="004D6A9F">
      <w:pPr>
        <w:ind w:right="-994"/>
        <w:jc w:val="center"/>
        <w:rPr>
          <w:color w:val="000000"/>
          <w:sz w:val="28"/>
          <w:szCs w:val="28"/>
        </w:rPr>
      </w:pPr>
    </w:p>
    <w:p w14:paraId="6BA26B72" w14:textId="77777777" w:rsidR="004D6A9F" w:rsidRPr="004D6A9F" w:rsidRDefault="004D6A9F" w:rsidP="004D6A9F">
      <w:pPr>
        <w:ind w:right="-994"/>
        <w:jc w:val="center"/>
        <w:rPr>
          <w:color w:val="000000"/>
          <w:sz w:val="28"/>
          <w:szCs w:val="28"/>
        </w:rPr>
      </w:pPr>
    </w:p>
    <w:p w14:paraId="5100F79D" w14:textId="202124BD" w:rsidR="004D6A9F" w:rsidRDefault="004D6A9F" w:rsidP="004D6A9F">
      <w:pPr>
        <w:ind w:right="-994"/>
        <w:jc w:val="center"/>
        <w:rPr>
          <w:color w:val="000000"/>
          <w:sz w:val="28"/>
          <w:szCs w:val="28"/>
        </w:rPr>
      </w:pPr>
    </w:p>
    <w:p w14:paraId="328B32A3" w14:textId="77777777" w:rsidR="004D6A9F" w:rsidRPr="004D6A9F" w:rsidRDefault="004D6A9F" w:rsidP="004D6A9F">
      <w:pPr>
        <w:ind w:right="-994"/>
        <w:jc w:val="center"/>
        <w:rPr>
          <w:color w:val="000000"/>
          <w:sz w:val="28"/>
          <w:szCs w:val="28"/>
        </w:rPr>
      </w:pPr>
    </w:p>
    <w:p w14:paraId="63B58CBA" w14:textId="6D519795" w:rsidR="004D6A9F" w:rsidRPr="004D6A9F" w:rsidRDefault="004D6A9F" w:rsidP="004D6A9F">
      <w:pPr>
        <w:ind w:right="-994"/>
        <w:jc w:val="center"/>
        <w:rPr>
          <w:color w:val="000000"/>
          <w:sz w:val="28"/>
          <w:szCs w:val="28"/>
        </w:rPr>
      </w:pPr>
      <w:r>
        <w:rPr>
          <w:noProof/>
        </w:rPr>
        <w:lastRenderedPageBreak/>
        <mc:AlternateContent>
          <mc:Choice Requires="wps">
            <w:drawing>
              <wp:anchor distT="0" distB="0" distL="114300" distR="114300" simplePos="0" relativeHeight="251660288" behindDoc="0" locked="0" layoutInCell="1" allowOverlap="1" wp14:anchorId="5579BBD2" wp14:editId="6472DEE2">
                <wp:simplePos x="0" y="0"/>
                <wp:positionH relativeFrom="margin">
                  <wp:posOffset>6222365</wp:posOffset>
                </wp:positionH>
                <wp:positionV relativeFrom="paragraph">
                  <wp:posOffset>184785</wp:posOffset>
                </wp:positionV>
                <wp:extent cx="3543300" cy="200025"/>
                <wp:effectExtent l="0" t="0" r="0" b="9525"/>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00025"/>
                        </a:xfrm>
                        <a:prstGeom prst="rect">
                          <a:avLst/>
                        </a:prstGeom>
                        <a:solidFill>
                          <a:srgbClr val="FFFFFF"/>
                        </a:solidFill>
                        <a:ln>
                          <a:noFill/>
                        </a:ln>
                      </wps:spPr>
                      <wps:txbx>
                        <w:txbxContent>
                          <w:p w14:paraId="1CC4E6B8" w14:textId="7EE6BC37" w:rsidR="00027EFE" w:rsidRPr="004D6A9F" w:rsidRDefault="00027EFE" w:rsidP="004D6A9F">
                            <w:pPr>
                              <w:spacing w:line="320" w:lineRule="exact"/>
                              <w:jc w:val="both"/>
                            </w:pPr>
                            <w:r w:rsidRPr="004D6A9F">
                              <w:rPr>
                                <w:color w:val="000000"/>
                              </w:rPr>
                              <w:t xml:space="preserve">Приложение № </w:t>
                            </w:r>
                            <w:r>
                              <w:rPr>
                                <w:color w:val="000000"/>
                              </w:rPr>
                              <w:t xml:space="preserve">2 </w:t>
                            </w:r>
                            <w:r w:rsidRPr="004D6A9F">
                              <w:rPr>
                                <w:color w:val="000000"/>
                              </w:rPr>
                              <w:t>к экспертному заключению РЭК КО</w:t>
                            </w:r>
                          </w:p>
                          <w:p w14:paraId="48D3EFE5" w14:textId="635E79D5" w:rsidR="00027EFE" w:rsidRDefault="00027EFE" w:rsidP="004D6A9F">
                            <w:pPr>
                              <w:spacing w:line="300" w:lineRule="exact"/>
                            </w:pPr>
                          </w:p>
                        </w:txbxContent>
                      </wps:txbx>
                      <wps:bodyPr vertOverflow="clip" wrap="square" lIns="27432" tIns="22860" rIns="0" bIns="0" anchor="t" upright="1">
                        <a:noAutofit/>
                      </wps:bodyPr>
                    </wps:wsp>
                  </a:graphicData>
                </a:graphic>
                <wp14:sizeRelV relativeFrom="margin">
                  <wp14:pctHeight>0</wp14:pctHeight>
                </wp14:sizeRelV>
              </wp:anchor>
            </w:drawing>
          </mc:Choice>
          <mc:Fallback>
            <w:pict>
              <v:shape w14:anchorId="5579BBD2" id="_x0000_s1027" type="#_x0000_t202" style="position:absolute;left:0;text-align:left;margin-left:489.95pt;margin-top:14.55pt;width:279pt;height:15.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" stroked="f">
                <v:textbox inset="2.16pt,1.8pt,0,0">
                  <w:txbxContent>
                    <w:p w14:paraId="1CC4E6B8" w14:textId="7EE6BC37" w:rsidR="00027EFE" w:rsidRPr="004D6A9F" w:rsidRDefault="00027EFE" w:rsidP="004D6A9F">
                      <w:pPr>
                        <w:spacing w:line="320" w:lineRule="exact"/>
                        <w:jc w:val="both"/>
                      </w:pPr>
                      <w:r w:rsidRPr="004D6A9F">
                        <w:rPr>
                          <w:color w:val="000000"/>
                        </w:rPr>
                        <w:t xml:space="preserve">Приложение № </w:t>
                      </w:r>
                      <w:r>
                        <w:rPr>
                          <w:color w:val="000000"/>
                        </w:rPr>
                        <w:t xml:space="preserve">2 </w:t>
                      </w:r>
                      <w:r w:rsidRPr="004D6A9F">
                        <w:rPr>
                          <w:color w:val="000000"/>
                        </w:rPr>
                        <w:t>к экспертному заключению РЭК КО</w:t>
                      </w:r>
                    </w:p>
                    <w:p w14:paraId="48D3EFE5" w14:textId="635E79D5" w:rsidR="00027EFE" w:rsidRDefault="00027EFE" w:rsidP="004D6A9F">
                      <w:pPr>
                        <w:spacing w:line="300" w:lineRule="exact"/>
                      </w:pPr>
                    </w:p>
                  </w:txbxContent>
                </v:textbox>
                <w10:wrap anchorx="margin"/>
              </v:shape>
            </w:pict>
          </mc:Fallback>
        </mc:AlternateContent>
      </w:r>
      <w:r>
        <w:rPr>
          <w:noProof/>
          <w:color w:val="000000"/>
          <w:sz w:val="28"/>
          <w:szCs w:val="28"/>
        </w:rPr>
        <w:drawing>
          <wp:anchor distT="0" distB="0" distL="114300" distR="114300" simplePos="0" relativeHeight="251658240" behindDoc="0" locked="0" layoutInCell="1" allowOverlap="1" wp14:anchorId="60959680" wp14:editId="0BF95F1D">
            <wp:simplePos x="0" y="0"/>
            <wp:positionH relativeFrom="column">
              <wp:posOffset>945515</wp:posOffset>
            </wp:positionH>
            <wp:positionV relativeFrom="paragraph">
              <wp:posOffset>530860</wp:posOffset>
            </wp:positionV>
            <wp:extent cx="8460000" cy="5680800"/>
            <wp:effectExtent l="0" t="0" r="0" b="0"/>
            <wp:wrapTopAndBottom/>
            <wp:docPr id="50" name="Рисунок 50" descr="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460000" cy="5680800"/>
                    </a:xfrm>
                    <a:prstGeom prst="rect">
                      <a:avLst/>
                    </a:prstGeom>
                    <a:noFill/>
                  </pic:spPr>
                </pic:pic>
              </a:graphicData>
            </a:graphic>
            <wp14:sizeRelH relativeFrom="margin">
              <wp14:pctWidth>0</wp14:pctWidth>
            </wp14:sizeRelH>
            <wp14:sizeRelV relativeFrom="margin">
              <wp14:pctHeight>0</wp14:pctHeight>
            </wp14:sizeRelV>
          </wp:anchor>
        </w:drawing>
      </w:r>
    </w:p>
    <w:p w14:paraId="46E49EC6" w14:textId="77777777" w:rsidR="004D6A9F" w:rsidRPr="004D6A9F" w:rsidRDefault="004D6A9F" w:rsidP="004D6A9F">
      <w:pPr>
        <w:ind w:right="-994"/>
        <w:jc w:val="center"/>
        <w:rPr>
          <w:color w:val="000000"/>
          <w:sz w:val="28"/>
          <w:szCs w:val="28"/>
        </w:rPr>
      </w:pPr>
      <w:r w:rsidRPr="004D6A9F">
        <w:rPr>
          <w:noProof/>
        </w:rPr>
        <w:lastRenderedPageBreak/>
        <w:drawing>
          <wp:inline distT="0" distB="0" distL="0" distR="0" wp14:anchorId="346E2D16" wp14:editId="40B587D7">
            <wp:extent cx="8460000" cy="5187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460000" cy="5187600"/>
                    </a:xfrm>
                    <a:prstGeom prst="rect">
                      <a:avLst/>
                    </a:prstGeom>
                    <a:noFill/>
                  </pic:spPr>
                </pic:pic>
              </a:graphicData>
            </a:graphic>
          </wp:inline>
        </w:drawing>
      </w:r>
    </w:p>
    <w:p w14:paraId="4BABFEA6" w14:textId="77777777" w:rsidR="004D6A9F" w:rsidRPr="004D6A9F" w:rsidRDefault="004D6A9F" w:rsidP="004D6A9F">
      <w:pPr>
        <w:ind w:right="-994"/>
        <w:jc w:val="center"/>
        <w:rPr>
          <w:color w:val="000000"/>
          <w:sz w:val="28"/>
          <w:szCs w:val="28"/>
        </w:rPr>
      </w:pPr>
    </w:p>
    <w:p w14:paraId="205515A6" w14:textId="77777777" w:rsidR="004D6A9F" w:rsidRPr="004D6A9F" w:rsidRDefault="004D6A9F" w:rsidP="004D6A9F">
      <w:pPr>
        <w:ind w:right="-994"/>
        <w:jc w:val="center"/>
        <w:rPr>
          <w:color w:val="000000"/>
          <w:sz w:val="28"/>
          <w:szCs w:val="28"/>
        </w:rPr>
      </w:pPr>
    </w:p>
    <w:p w14:paraId="7B2C57FE" w14:textId="77777777" w:rsidR="004D6A9F" w:rsidRPr="004D6A9F" w:rsidRDefault="004D6A9F" w:rsidP="004D6A9F">
      <w:pPr>
        <w:ind w:right="-994"/>
        <w:jc w:val="center"/>
        <w:rPr>
          <w:color w:val="000000"/>
          <w:sz w:val="28"/>
          <w:szCs w:val="28"/>
        </w:rPr>
      </w:pPr>
      <w:r w:rsidRPr="004D6A9F">
        <w:rPr>
          <w:noProof/>
        </w:rPr>
        <w:lastRenderedPageBreak/>
        <w:drawing>
          <wp:inline distT="0" distB="0" distL="0" distR="0" wp14:anchorId="6785229B" wp14:editId="0F29111C">
            <wp:extent cx="8460000" cy="5396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460000" cy="5396400"/>
                    </a:xfrm>
                    <a:prstGeom prst="rect">
                      <a:avLst/>
                    </a:prstGeom>
                    <a:noFill/>
                    <a:ln>
                      <a:noFill/>
                    </a:ln>
                  </pic:spPr>
                </pic:pic>
              </a:graphicData>
            </a:graphic>
          </wp:inline>
        </w:drawing>
      </w:r>
    </w:p>
    <w:p w14:paraId="6F38B18B" w14:textId="77777777" w:rsidR="004D6A9F" w:rsidRPr="004D6A9F" w:rsidRDefault="004D6A9F" w:rsidP="004D6A9F">
      <w:pPr>
        <w:ind w:right="-994"/>
        <w:jc w:val="center"/>
        <w:rPr>
          <w:color w:val="000000"/>
          <w:sz w:val="28"/>
          <w:szCs w:val="28"/>
        </w:rPr>
      </w:pPr>
    </w:p>
    <w:p w14:paraId="6D000E84" w14:textId="77777777" w:rsidR="004D6A9F" w:rsidRPr="004D6A9F" w:rsidRDefault="004D6A9F" w:rsidP="004D6A9F">
      <w:pPr>
        <w:ind w:right="-994"/>
        <w:jc w:val="center"/>
        <w:rPr>
          <w:color w:val="000000"/>
          <w:sz w:val="28"/>
          <w:szCs w:val="28"/>
        </w:rPr>
      </w:pPr>
      <w:r w:rsidRPr="004D6A9F">
        <w:rPr>
          <w:noProof/>
        </w:rPr>
        <w:lastRenderedPageBreak/>
        <w:drawing>
          <wp:inline distT="0" distB="0" distL="0" distR="0" wp14:anchorId="42ECC34A" wp14:editId="35821605">
            <wp:extent cx="8460000" cy="4813200"/>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460000" cy="4813200"/>
                    </a:xfrm>
                    <a:prstGeom prst="rect">
                      <a:avLst/>
                    </a:prstGeom>
                    <a:noFill/>
                    <a:ln>
                      <a:noFill/>
                    </a:ln>
                  </pic:spPr>
                </pic:pic>
              </a:graphicData>
            </a:graphic>
          </wp:inline>
        </w:drawing>
      </w:r>
    </w:p>
    <w:p w14:paraId="3639C2E2" w14:textId="77777777" w:rsidR="004D6A9F" w:rsidRPr="004D6A9F" w:rsidRDefault="004D6A9F" w:rsidP="004D6A9F">
      <w:pPr>
        <w:ind w:right="-994"/>
        <w:jc w:val="center"/>
        <w:rPr>
          <w:color w:val="000000"/>
          <w:sz w:val="28"/>
          <w:szCs w:val="28"/>
        </w:rPr>
      </w:pPr>
    </w:p>
    <w:p w14:paraId="60F6255A" w14:textId="77777777" w:rsidR="004D6A9F" w:rsidRPr="004D6A9F" w:rsidRDefault="004D6A9F" w:rsidP="004D6A9F">
      <w:pPr>
        <w:ind w:right="-994"/>
        <w:jc w:val="center"/>
        <w:rPr>
          <w:color w:val="000000"/>
          <w:sz w:val="28"/>
          <w:szCs w:val="28"/>
        </w:rPr>
      </w:pPr>
    </w:p>
    <w:p w14:paraId="5E03D1F3" w14:textId="77777777" w:rsidR="004D6A9F" w:rsidRPr="004D6A9F" w:rsidRDefault="004D6A9F" w:rsidP="004D6A9F">
      <w:pPr>
        <w:ind w:right="-994"/>
        <w:jc w:val="center"/>
        <w:rPr>
          <w:color w:val="000000"/>
          <w:sz w:val="28"/>
          <w:szCs w:val="28"/>
        </w:rPr>
      </w:pPr>
      <w:r w:rsidRPr="004D6A9F">
        <w:rPr>
          <w:noProof/>
        </w:rPr>
        <w:lastRenderedPageBreak/>
        <w:drawing>
          <wp:inline distT="0" distB="0" distL="0" distR="0" wp14:anchorId="542BE354" wp14:editId="5A939628">
            <wp:extent cx="8460000" cy="5371200"/>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8460000" cy="5371200"/>
                    </a:xfrm>
                    <a:prstGeom prst="rect">
                      <a:avLst/>
                    </a:prstGeom>
                    <a:noFill/>
                    <a:ln>
                      <a:noFill/>
                    </a:ln>
                  </pic:spPr>
                </pic:pic>
              </a:graphicData>
            </a:graphic>
          </wp:inline>
        </w:drawing>
      </w:r>
    </w:p>
    <w:p w14:paraId="5D8EDB3E" w14:textId="77777777" w:rsidR="004D6A9F" w:rsidRPr="004D6A9F" w:rsidRDefault="004D6A9F" w:rsidP="004D6A9F">
      <w:pPr>
        <w:ind w:right="-994"/>
        <w:jc w:val="center"/>
        <w:rPr>
          <w:color w:val="000000"/>
          <w:sz w:val="28"/>
          <w:szCs w:val="28"/>
        </w:rPr>
      </w:pPr>
      <w:r w:rsidRPr="004D6A9F">
        <w:rPr>
          <w:noProof/>
        </w:rPr>
        <w:lastRenderedPageBreak/>
        <w:drawing>
          <wp:inline distT="0" distB="0" distL="0" distR="0" wp14:anchorId="14F01521" wp14:editId="6AF45C4A">
            <wp:extent cx="8460000" cy="5562000"/>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460000" cy="5562000"/>
                    </a:xfrm>
                    <a:prstGeom prst="rect">
                      <a:avLst/>
                    </a:prstGeom>
                    <a:noFill/>
                    <a:ln>
                      <a:noFill/>
                    </a:ln>
                  </pic:spPr>
                </pic:pic>
              </a:graphicData>
            </a:graphic>
          </wp:inline>
        </w:drawing>
      </w:r>
    </w:p>
    <w:p w14:paraId="4C7DB576" w14:textId="77777777" w:rsidR="004D6A9F" w:rsidRPr="004D6A9F" w:rsidRDefault="004D6A9F" w:rsidP="004D6A9F">
      <w:pPr>
        <w:ind w:right="-994"/>
        <w:jc w:val="center"/>
        <w:rPr>
          <w:color w:val="000000"/>
          <w:sz w:val="28"/>
          <w:szCs w:val="28"/>
        </w:rPr>
      </w:pPr>
      <w:r w:rsidRPr="004D6A9F">
        <w:rPr>
          <w:noProof/>
        </w:rPr>
        <w:lastRenderedPageBreak/>
        <w:drawing>
          <wp:inline distT="0" distB="0" distL="0" distR="0" wp14:anchorId="6B0F8901" wp14:editId="1B7841E5">
            <wp:extent cx="8477250" cy="257689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486797" cy="2579793"/>
                    </a:xfrm>
                    <a:prstGeom prst="rect">
                      <a:avLst/>
                    </a:prstGeom>
                    <a:noFill/>
                    <a:ln>
                      <a:noFill/>
                    </a:ln>
                  </pic:spPr>
                </pic:pic>
              </a:graphicData>
            </a:graphic>
          </wp:inline>
        </w:drawing>
      </w:r>
    </w:p>
    <w:p w14:paraId="0DA744D7" w14:textId="77777777" w:rsidR="004D6A9F" w:rsidRPr="004D6A9F" w:rsidRDefault="004D6A9F" w:rsidP="004D6A9F">
      <w:pPr>
        <w:ind w:right="-994"/>
        <w:jc w:val="center"/>
        <w:rPr>
          <w:color w:val="000000"/>
          <w:sz w:val="28"/>
          <w:szCs w:val="28"/>
        </w:rPr>
      </w:pPr>
    </w:p>
    <w:p w14:paraId="65089ED4" w14:textId="77777777" w:rsidR="004D6A9F" w:rsidRPr="004D6A9F" w:rsidRDefault="004D6A9F" w:rsidP="004D6A9F">
      <w:pPr>
        <w:ind w:right="-994"/>
        <w:jc w:val="center"/>
        <w:rPr>
          <w:color w:val="000000"/>
          <w:sz w:val="28"/>
          <w:szCs w:val="28"/>
        </w:rPr>
      </w:pPr>
    </w:p>
    <w:p w14:paraId="16C22A19" w14:textId="77777777" w:rsidR="004D6A9F" w:rsidRPr="004D6A9F" w:rsidRDefault="004D6A9F" w:rsidP="004D6A9F">
      <w:pPr>
        <w:ind w:right="-994"/>
        <w:jc w:val="center"/>
        <w:rPr>
          <w:color w:val="000000"/>
          <w:sz w:val="28"/>
          <w:szCs w:val="28"/>
        </w:rPr>
      </w:pPr>
    </w:p>
    <w:p w14:paraId="31D5B6F5" w14:textId="77777777" w:rsidR="004D6A9F" w:rsidRPr="004D6A9F" w:rsidRDefault="004D6A9F" w:rsidP="004D6A9F">
      <w:pPr>
        <w:ind w:right="-994"/>
        <w:jc w:val="center"/>
        <w:rPr>
          <w:color w:val="000000"/>
          <w:sz w:val="28"/>
          <w:szCs w:val="28"/>
        </w:rPr>
      </w:pPr>
    </w:p>
    <w:p w14:paraId="6ED89F7B" w14:textId="77777777" w:rsidR="004D6A9F" w:rsidRPr="004D6A9F" w:rsidRDefault="004D6A9F" w:rsidP="004D6A9F">
      <w:pPr>
        <w:ind w:right="-994"/>
        <w:jc w:val="center"/>
        <w:rPr>
          <w:color w:val="000000"/>
          <w:sz w:val="28"/>
          <w:szCs w:val="28"/>
        </w:rPr>
      </w:pPr>
    </w:p>
    <w:p w14:paraId="076B20A8" w14:textId="77777777" w:rsidR="004D6A9F" w:rsidRPr="004D6A9F" w:rsidRDefault="004D6A9F" w:rsidP="004D6A9F">
      <w:pPr>
        <w:ind w:right="-994"/>
        <w:jc w:val="center"/>
        <w:rPr>
          <w:color w:val="000000"/>
          <w:sz w:val="28"/>
          <w:szCs w:val="28"/>
        </w:rPr>
      </w:pPr>
    </w:p>
    <w:p w14:paraId="33D080F5" w14:textId="77777777" w:rsidR="004D6A9F" w:rsidRPr="004D6A9F" w:rsidRDefault="004D6A9F" w:rsidP="004D6A9F">
      <w:pPr>
        <w:ind w:right="-994"/>
        <w:jc w:val="center"/>
        <w:rPr>
          <w:color w:val="000000"/>
          <w:sz w:val="28"/>
          <w:szCs w:val="28"/>
        </w:rPr>
      </w:pPr>
    </w:p>
    <w:p w14:paraId="60F00C1F" w14:textId="77777777" w:rsidR="004D6A9F" w:rsidRPr="004D6A9F" w:rsidRDefault="004D6A9F" w:rsidP="004D6A9F">
      <w:pPr>
        <w:ind w:right="-994"/>
        <w:jc w:val="center"/>
        <w:rPr>
          <w:color w:val="000000"/>
          <w:sz w:val="28"/>
          <w:szCs w:val="28"/>
        </w:rPr>
      </w:pPr>
    </w:p>
    <w:p w14:paraId="740DE849" w14:textId="77777777" w:rsidR="004D6A9F" w:rsidRPr="004D6A9F" w:rsidRDefault="004D6A9F" w:rsidP="004D6A9F">
      <w:pPr>
        <w:ind w:right="-994"/>
        <w:jc w:val="center"/>
        <w:rPr>
          <w:color w:val="000000"/>
          <w:sz w:val="28"/>
          <w:szCs w:val="28"/>
        </w:rPr>
      </w:pPr>
    </w:p>
    <w:p w14:paraId="54952F5B" w14:textId="77777777" w:rsidR="004D6A9F" w:rsidRPr="004D6A9F" w:rsidRDefault="004D6A9F" w:rsidP="004D6A9F">
      <w:pPr>
        <w:ind w:right="-994"/>
        <w:jc w:val="center"/>
        <w:rPr>
          <w:color w:val="000000"/>
          <w:sz w:val="28"/>
          <w:szCs w:val="28"/>
        </w:rPr>
      </w:pPr>
    </w:p>
    <w:p w14:paraId="7A469331" w14:textId="77777777" w:rsidR="004D6A9F" w:rsidRPr="004D6A9F" w:rsidRDefault="004D6A9F" w:rsidP="004D6A9F">
      <w:pPr>
        <w:ind w:right="-994"/>
        <w:jc w:val="center"/>
        <w:rPr>
          <w:color w:val="000000"/>
          <w:sz w:val="28"/>
          <w:szCs w:val="28"/>
        </w:rPr>
      </w:pPr>
    </w:p>
    <w:p w14:paraId="0089B68A" w14:textId="77777777" w:rsidR="004D6A9F" w:rsidRPr="004D6A9F" w:rsidRDefault="004D6A9F" w:rsidP="004D6A9F">
      <w:pPr>
        <w:ind w:right="-994"/>
        <w:jc w:val="center"/>
        <w:rPr>
          <w:color w:val="000000"/>
          <w:sz w:val="28"/>
          <w:szCs w:val="28"/>
        </w:rPr>
      </w:pPr>
    </w:p>
    <w:p w14:paraId="3E2C89CD" w14:textId="77777777" w:rsidR="004D6A9F" w:rsidRPr="004D6A9F" w:rsidRDefault="004D6A9F" w:rsidP="004D6A9F">
      <w:pPr>
        <w:ind w:right="-994"/>
        <w:jc w:val="center"/>
        <w:rPr>
          <w:color w:val="000000"/>
          <w:sz w:val="28"/>
          <w:szCs w:val="28"/>
        </w:rPr>
      </w:pPr>
    </w:p>
    <w:p w14:paraId="4DAF43C2" w14:textId="77777777" w:rsidR="004D6A9F" w:rsidRPr="004D6A9F" w:rsidRDefault="004D6A9F" w:rsidP="004D6A9F">
      <w:pPr>
        <w:ind w:right="-994"/>
        <w:jc w:val="center"/>
        <w:rPr>
          <w:color w:val="000000"/>
          <w:sz w:val="28"/>
          <w:szCs w:val="28"/>
        </w:rPr>
        <w:sectPr w:rsidR="004D6A9F" w:rsidRPr="004D6A9F" w:rsidSect="004D6A9F">
          <w:pgSz w:w="16838" w:h="11906" w:orient="landscape"/>
          <w:pgMar w:top="1134" w:right="851" w:bottom="851" w:left="851" w:header="709" w:footer="709" w:gutter="0"/>
          <w:cols w:space="708"/>
          <w:titlePg/>
          <w:docGrid w:linePitch="360"/>
        </w:sectPr>
      </w:pPr>
    </w:p>
    <w:p w14:paraId="3D968B45" w14:textId="3CEBB22A" w:rsidR="004D6A9F" w:rsidRDefault="004D6A9F" w:rsidP="004D6A9F">
      <w:pPr>
        <w:ind w:firstLine="5670"/>
      </w:pPr>
      <w:r>
        <w:rPr>
          <w:noProof/>
        </w:rPr>
        <w:lastRenderedPageBreak/>
        <mc:AlternateContent>
          <mc:Choice Requires="wps">
            <w:drawing>
              <wp:anchor distT="0" distB="0" distL="114300" distR="114300" simplePos="0" relativeHeight="251664384" behindDoc="0" locked="0" layoutInCell="1" allowOverlap="1" wp14:anchorId="4B1A2909" wp14:editId="391ED1CC">
                <wp:simplePos x="0" y="0"/>
                <wp:positionH relativeFrom="margin">
                  <wp:align>right</wp:align>
                </wp:positionH>
                <wp:positionV relativeFrom="paragraph">
                  <wp:posOffset>-88265</wp:posOffset>
                </wp:positionV>
                <wp:extent cx="3543300" cy="200025"/>
                <wp:effectExtent l="0" t="0" r="0" b="9525"/>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00025"/>
                        </a:xfrm>
                        <a:prstGeom prst="rect">
                          <a:avLst/>
                        </a:prstGeom>
                        <a:solidFill>
                          <a:srgbClr val="FFFFFF"/>
                        </a:solidFill>
                        <a:ln>
                          <a:noFill/>
                        </a:ln>
                      </wps:spPr>
                      <wps:txbx>
                        <w:txbxContent>
                          <w:p w14:paraId="5192969E" w14:textId="45EA6853" w:rsidR="00027EFE" w:rsidRPr="004D6A9F" w:rsidRDefault="00027EFE" w:rsidP="004D6A9F">
                            <w:pPr>
                              <w:spacing w:line="320" w:lineRule="exact"/>
                              <w:jc w:val="both"/>
                            </w:pPr>
                            <w:r w:rsidRPr="004D6A9F">
                              <w:rPr>
                                <w:color w:val="000000"/>
                              </w:rPr>
                              <w:t xml:space="preserve">Приложение № </w:t>
                            </w:r>
                            <w:r>
                              <w:rPr>
                                <w:color w:val="000000"/>
                              </w:rPr>
                              <w:t xml:space="preserve">3 </w:t>
                            </w:r>
                            <w:r w:rsidRPr="004D6A9F">
                              <w:rPr>
                                <w:color w:val="000000"/>
                              </w:rPr>
                              <w:t>к экспертному заключению РЭК КО</w:t>
                            </w:r>
                          </w:p>
                          <w:p w14:paraId="7FA90F59" w14:textId="77777777" w:rsidR="00027EFE" w:rsidRDefault="00027EFE" w:rsidP="004D6A9F">
                            <w:pPr>
                              <w:spacing w:line="300" w:lineRule="exact"/>
                            </w:pPr>
                          </w:p>
                        </w:txbxContent>
                      </wps:txbx>
                      <wps:bodyPr vertOverflow="clip" wrap="square" lIns="27432" tIns="22860" rIns="0" bIns="0" anchor="t" upright="1">
                        <a:noAutofit/>
                      </wps:bodyPr>
                    </wps:wsp>
                  </a:graphicData>
                </a:graphic>
                <wp14:sizeRelV relativeFrom="margin">
                  <wp14:pctHeight>0</wp14:pctHeight>
                </wp14:sizeRelV>
              </wp:anchor>
            </w:drawing>
          </mc:Choice>
          <mc:Fallback>
            <w:pict>
              <v:shape w14:anchorId="4B1A2909" id="_x0000_s1028" type="#_x0000_t202" style="position:absolute;left:0;text-align:left;margin-left:227.8pt;margin-top:-6.95pt;width:279pt;height:15.7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" stroked="f">
                <v:textbox inset="2.16pt,1.8pt,0,0">
                  <w:txbxContent>
                    <w:p w14:paraId="5192969E" w14:textId="45EA6853" w:rsidR="00027EFE" w:rsidRPr="004D6A9F" w:rsidRDefault="00027EFE" w:rsidP="004D6A9F">
                      <w:pPr>
                        <w:spacing w:line="320" w:lineRule="exact"/>
                        <w:jc w:val="both"/>
                      </w:pPr>
                      <w:r w:rsidRPr="004D6A9F">
                        <w:rPr>
                          <w:color w:val="000000"/>
                        </w:rPr>
                        <w:t xml:space="preserve">Приложение № </w:t>
                      </w:r>
                      <w:r>
                        <w:rPr>
                          <w:color w:val="000000"/>
                        </w:rPr>
                        <w:t xml:space="preserve">3 </w:t>
                      </w:r>
                      <w:r w:rsidRPr="004D6A9F">
                        <w:rPr>
                          <w:color w:val="000000"/>
                        </w:rPr>
                        <w:t>к экспертному заключению РЭК КО</w:t>
                      </w:r>
                    </w:p>
                    <w:p w14:paraId="7FA90F59" w14:textId="77777777" w:rsidR="00027EFE" w:rsidRDefault="00027EFE" w:rsidP="004D6A9F">
                      <w:pPr>
                        <w:spacing w:line="300" w:lineRule="exact"/>
                      </w:pPr>
                    </w:p>
                  </w:txbxContent>
                </v:textbox>
                <w10:wrap anchorx="margin"/>
              </v:shape>
            </w:pict>
          </mc:Fallback>
        </mc:AlternateContent>
      </w:r>
    </w:p>
    <w:tbl>
      <w:tblPr>
        <w:tblW w:w="5000" w:type="pct"/>
        <w:jc w:val="center"/>
        <w:tblCellMar>
          <w:left w:w="0" w:type="dxa"/>
          <w:right w:w="0" w:type="dxa"/>
        </w:tblCellMar>
        <w:tblLook w:val="04A0" w:firstRow="1" w:lastRow="0" w:firstColumn="1" w:lastColumn="0" w:noHBand="0" w:noVBand="1"/>
      </w:tblPr>
      <w:tblGrid>
        <w:gridCol w:w="1091"/>
        <w:gridCol w:w="5716"/>
        <w:gridCol w:w="1396"/>
        <w:gridCol w:w="1790"/>
        <w:gridCol w:w="1745"/>
        <w:gridCol w:w="1719"/>
        <w:gridCol w:w="1679"/>
      </w:tblGrid>
      <w:tr w:rsidR="004D6A9F" w:rsidRPr="007E3209" w14:paraId="0D4807C7" w14:textId="77777777" w:rsidTr="004D6A9F">
        <w:trPr>
          <w:trHeight w:val="1320"/>
          <w:jc w:val="center"/>
        </w:trPr>
        <w:tc>
          <w:tcPr>
            <w:tcW w:w="13876" w:type="dxa"/>
            <w:gridSpan w:val="7"/>
            <w:tcBorders>
              <w:top w:val="nil"/>
              <w:left w:val="nil"/>
              <w:bottom w:val="nil"/>
              <w:right w:val="nil"/>
            </w:tcBorders>
            <w:shd w:val="clear" w:color="auto" w:fill="auto"/>
            <w:noWrap/>
            <w:vAlign w:val="bottom"/>
            <w:hideMark/>
          </w:tcPr>
          <w:p w14:paraId="27E74951" w14:textId="49091CD4" w:rsidR="004D6A9F" w:rsidRPr="007E3209" w:rsidRDefault="004D6A9F" w:rsidP="004D6A9F">
            <w:pPr>
              <w:rPr>
                <w:rFonts w:ascii="Calibri" w:hAnsi="Calibri" w:cs="Calibri"/>
                <w:color w:val="000000"/>
                <w:sz w:val="18"/>
                <w:szCs w:val="18"/>
              </w:rPr>
            </w:pPr>
          </w:p>
          <w:tbl>
            <w:tblPr>
              <w:tblW w:w="0" w:type="auto"/>
              <w:jc w:val="center"/>
              <w:tblCellSpacing w:w="0" w:type="dxa"/>
              <w:tblCellMar>
                <w:left w:w="0" w:type="dxa"/>
                <w:right w:w="0" w:type="dxa"/>
              </w:tblCellMar>
              <w:tblLook w:val="04A0" w:firstRow="1" w:lastRow="0" w:firstColumn="1" w:lastColumn="0" w:noHBand="0" w:noVBand="1"/>
            </w:tblPr>
            <w:tblGrid>
              <w:gridCol w:w="13860"/>
            </w:tblGrid>
            <w:tr w:rsidR="004D6A9F" w:rsidRPr="007E3209" w14:paraId="2FF4F8E7" w14:textId="77777777" w:rsidTr="004D6A9F">
              <w:trPr>
                <w:trHeight w:val="1320"/>
                <w:tblCellSpacing w:w="0" w:type="dxa"/>
                <w:jc w:val="center"/>
              </w:trPr>
              <w:tc>
                <w:tcPr>
                  <w:tcW w:w="13860" w:type="dxa"/>
                  <w:tcBorders>
                    <w:top w:val="nil"/>
                    <w:left w:val="nil"/>
                    <w:bottom w:val="nil"/>
                    <w:right w:val="nil"/>
                  </w:tcBorders>
                  <w:shd w:val="clear" w:color="auto" w:fill="auto"/>
                  <w:vAlign w:val="center"/>
                  <w:hideMark/>
                </w:tcPr>
                <w:p w14:paraId="6EF45F32" w14:textId="77777777" w:rsidR="004D6A9F" w:rsidRPr="007E3209" w:rsidRDefault="004D6A9F" w:rsidP="004D6A9F">
                  <w:pPr>
                    <w:jc w:val="center"/>
                    <w:rPr>
                      <w:b/>
                      <w:bCs/>
                      <w:sz w:val="22"/>
                      <w:szCs w:val="22"/>
                    </w:rPr>
                  </w:pPr>
                  <w:r w:rsidRPr="007E3209">
                    <w:rPr>
                      <w:b/>
                      <w:bCs/>
                      <w:sz w:val="22"/>
                      <w:szCs w:val="22"/>
                    </w:rPr>
                    <w:t>Сравнительный анализ динамики расходов и прибыли по сравнению с предыдущим периодом регулирования, при корректировке тарифов на 2020 год по ООО «А-Энерго».</w:t>
                  </w:r>
                </w:p>
              </w:tc>
            </w:tr>
          </w:tbl>
          <w:p w14:paraId="63FD7395" w14:textId="77777777" w:rsidR="004D6A9F" w:rsidRPr="007E3209" w:rsidRDefault="004D6A9F" w:rsidP="004D6A9F">
            <w:pPr>
              <w:rPr>
                <w:rFonts w:ascii="Calibri" w:hAnsi="Calibri" w:cs="Calibri"/>
                <w:color w:val="000000"/>
                <w:sz w:val="18"/>
                <w:szCs w:val="18"/>
              </w:rPr>
            </w:pPr>
          </w:p>
        </w:tc>
      </w:tr>
      <w:tr w:rsidR="004D6A9F" w:rsidRPr="007E3209" w14:paraId="144A63A7" w14:textId="77777777" w:rsidTr="004D6A9F">
        <w:trPr>
          <w:trHeight w:val="3135"/>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F1F4F" w14:textId="77777777" w:rsidR="004D6A9F" w:rsidRPr="007E3209" w:rsidRDefault="004D6A9F" w:rsidP="004D6A9F">
            <w:pPr>
              <w:jc w:val="center"/>
              <w:rPr>
                <w:b/>
                <w:bCs/>
                <w:sz w:val="18"/>
                <w:szCs w:val="18"/>
              </w:rPr>
            </w:pPr>
            <w:r w:rsidRPr="007E3209">
              <w:rPr>
                <w:b/>
                <w:bCs/>
                <w:sz w:val="18"/>
                <w:szCs w:val="18"/>
              </w:rPr>
              <w:t>№ п/п</w:t>
            </w:r>
          </w:p>
        </w:tc>
        <w:tc>
          <w:tcPr>
            <w:tcW w:w="5240" w:type="dxa"/>
            <w:tcBorders>
              <w:top w:val="single" w:sz="4" w:space="0" w:color="auto"/>
              <w:left w:val="nil"/>
              <w:bottom w:val="single" w:sz="4" w:space="0" w:color="auto"/>
              <w:right w:val="single" w:sz="4" w:space="0" w:color="auto"/>
            </w:tcBorders>
            <w:shd w:val="clear" w:color="auto" w:fill="auto"/>
            <w:noWrap/>
            <w:vAlign w:val="center"/>
            <w:hideMark/>
          </w:tcPr>
          <w:p w14:paraId="1F40CE27" w14:textId="77777777" w:rsidR="004D6A9F" w:rsidRPr="007E3209" w:rsidRDefault="004D6A9F" w:rsidP="004D6A9F">
            <w:pPr>
              <w:jc w:val="center"/>
              <w:rPr>
                <w:b/>
                <w:bCs/>
                <w:sz w:val="18"/>
                <w:szCs w:val="18"/>
              </w:rPr>
            </w:pPr>
            <w:r w:rsidRPr="007E3209">
              <w:rPr>
                <w:b/>
                <w:bCs/>
                <w:sz w:val="18"/>
                <w:szCs w:val="18"/>
              </w:rPr>
              <w:t>Показатели</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14316757" w14:textId="77777777" w:rsidR="004D6A9F" w:rsidRPr="007E3209" w:rsidRDefault="004D6A9F" w:rsidP="004D6A9F">
            <w:pPr>
              <w:jc w:val="center"/>
              <w:rPr>
                <w:b/>
                <w:bCs/>
                <w:sz w:val="18"/>
                <w:szCs w:val="18"/>
              </w:rPr>
            </w:pPr>
            <w:r w:rsidRPr="007E3209">
              <w:rPr>
                <w:b/>
                <w:bCs/>
                <w:sz w:val="18"/>
                <w:szCs w:val="18"/>
              </w:rPr>
              <w:t>Ед.изм.</w:t>
            </w:r>
          </w:p>
        </w:tc>
        <w:tc>
          <w:tcPr>
            <w:tcW w:w="1641" w:type="dxa"/>
            <w:tcBorders>
              <w:top w:val="single" w:sz="4" w:space="0" w:color="auto"/>
              <w:left w:val="nil"/>
              <w:bottom w:val="single" w:sz="4" w:space="0" w:color="auto"/>
              <w:right w:val="single" w:sz="4" w:space="0" w:color="auto"/>
            </w:tcBorders>
            <w:shd w:val="clear" w:color="auto" w:fill="auto"/>
            <w:vAlign w:val="center"/>
            <w:hideMark/>
          </w:tcPr>
          <w:p w14:paraId="46563EC9" w14:textId="77777777" w:rsidR="004D6A9F" w:rsidRPr="007E3209" w:rsidRDefault="004D6A9F" w:rsidP="004D6A9F">
            <w:pPr>
              <w:jc w:val="center"/>
              <w:rPr>
                <w:b/>
                <w:bCs/>
                <w:color w:val="000000"/>
                <w:sz w:val="18"/>
                <w:szCs w:val="18"/>
              </w:rPr>
            </w:pPr>
            <w:r w:rsidRPr="007E3209">
              <w:rPr>
                <w:b/>
                <w:bCs/>
                <w:color w:val="000000"/>
                <w:sz w:val="18"/>
                <w:szCs w:val="18"/>
              </w:rPr>
              <w:t>Принято постановлением РЭК № 200 от 30.07.2019 с учетом замечаний ФАС на 2019 год</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75B3781D" w14:textId="77777777" w:rsidR="004D6A9F" w:rsidRPr="007E3209" w:rsidRDefault="004D6A9F" w:rsidP="004D6A9F">
            <w:pPr>
              <w:jc w:val="center"/>
              <w:rPr>
                <w:b/>
                <w:bCs/>
                <w:color w:val="000000"/>
                <w:sz w:val="18"/>
                <w:szCs w:val="18"/>
              </w:rPr>
            </w:pPr>
            <w:r w:rsidRPr="007E3209">
              <w:rPr>
                <w:b/>
                <w:bCs/>
                <w:color w:val="000000"/>
                <w:sz w:val="18"/>
                <w:szCs w:val="18"/>
              </w:rPr>
              <w:t>Предложения экспертов на 2020 год, с учетом предложений предприятия согласно письму № 505 от 26.10.2019 (вх. РЭК от 26.11.2019 № 6187)</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0113DB3D" w14:textId="77777777" w:rsidR="004D6A9F" w:rsidRPr="007E3209" w:rsidRDefault="004D6A9F" w:rsidP="004D6A9F">
            <w:pPr>
              <w:jc w:val="center"/>
              <w:rPr>
                <w:b/>
                <w:bCs/>
                <w:color w:val="000000"/>
                <w:sz w:val="18"/>
                <w:szCs w:val="18"/>
              </w:rPr>
            </w:pPr>
            <w:r w:rsidRPr="007E3209">
              <w:rPr>
                <w:b/>
                <w:bCs/>
                <w:color w:val="000000"/>
                <w:sz w:val="18"/>
                <w:szCs w:val="18"/>
              </w:rPr>
              <w:t>Динамика изменения затрат по сравнению с 2019 годом в абс. выр.</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71CE5972" w14:textId="77777777" w:rsidR="004D6A9F" w:rsidRPr="007E3209" w:rsidRDefault="004D6A9F" w:rsidP="004D6A9F">
            <w:pPr>
              <w:jc w:val="center"/>
              <w:rPr>
                <w:b/>
                <w:bCs/>
                <w:color w:val="000000"/>
                <w:sz w:val="18"/>
                <w:szCs w:val="18"/>
              </w:rPr>
            </w:pPr>
            <w:r w:rsidRPr="007E3209">
              <w:rPr>
                <w:b/>
                <w:bCs/>
                <w:color w:val="000000"/>
                <w:sz w:val="18"/>
                <w:szCs w:val="18"/>
              </w:rPr>
              <w:t>Динамика изменения затрат по сравнению с 2019 годом в %</w:t>
            </w:r>
          </w:p>
        </w:tc>
      </w:tr>
      <w:tr w:rsidR="004D6A9F" w:rsidRPr="007E3209" w14:paraId="7B69ACBF" w14:textId="77777777" w:rsidTr="004D6A9F">
        <w:trPr>
          <w:trHeight w:val="27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4DDB8A4" w14:textId="77777777" w:rsidR="004D6A9F" w:rsidRPr="007E3209" w:rsidRDefault="004D6A9F" w:rsidP="004D6A9F">
            <w:pPr>
              <w:jc w:val="center"/>
              <w:rPr>
                <w:sz w:val="18"/>
                <w:szCs w:val="18"/>
              </w:rPr>
            </w:pPr>
            <w:r w:rsidRPr="007E3209">
              <w:rPr>
                <w:sz w:val="18"/>
                <w:szCs w:val="18"/>
              </w:rPr>
              <w:t>1</w:t>
            </w:r>
          </w:p>
        </w:tc>
        <w:tc>
          <w:tcPr>
            <w:tcW w:w="5240" w:type="dxa"/>
            <w:tcBorders>
              <w:top w:val="nil"/>
              <w:left w:val="nil"/>
              <w:bottom w:val="single" w:sz="4" w:space="0" w:color="auto"/>
              <w:right w:val="single" w:sz="4" w:space="0" w:color="auto"/>
            </w:tcBorders>
            <w:shd w:val="clear" w:color="auto" w:fill="auto"/>
            <w:noWrap/>
            <w:vAlign w:val="bottom"/>
            <w:hideMark/>
          </w:tcPr>
          <w:p w14:paraId="49011D2E" w14:textId="77777777" w:rsidR="004D6A9F" w:rsidRPr="007E3209" w:rsidRDefault="004D6A9F" w:rsidP="004D6A9F">
            <w:pPr>
              <w:jc w:val="center"/>
              <w:rPr>
                <w:sz w:val="18"/>
                <w:szCs w:val="18"/>
              </w:rPr>
            </w:pPr>
            <w:r w:rsidRPr="007E3209">
              <w:rPr>
                <w:sz w:val="18"/>
                <w:szCs w:val="18"/>
              </w:rPr>
              <w:t>2</w:t>
            </w:r>
          </w:p>
        </w:tc>
        <w:tc>
          <w:tcPr>
            <w:tcW w:w="1280" w:type="dxa"/>
            <w:tcBorders>
              <w:top w:val="nil"/>
              <w:left w:val="nil"/>
              <w:bottom w:val="single" w:sz="4" w:space="0" w:color="auto"/>
              <w:right w:val="single" w:sz="4" w:space="0" w:color="auto"/>
            </w:tcBorders>
            <w:shd w:val="clear" w:color="auto" w:fill="auto"/>
            <w:noWrap/>
            <w:vAlign w:val="bottom"/>
            <w:hideMark/>
          </w:tcPr>
          <w:p w14:paraId="4AC950FE" w14:textId="77777777" w:rsidR="004D6A9F" w:rsidRPr="007E3209" w:rsidRDefault="004D6A9F" w:rsidP="004D6A9F">
            <w:pPr>
              <w:jc w:val="center"/>
              <w:rPr>
                <w:sz w:val="18"/>
                <w:szCs w:val="18"/>
              </w:rPr>
            </w:pPr>
            <w:r w:rsidRPr="007E3209">
              <w:rPr>
                <w:sz w:val="18"/>
                <w:szCs w:val="18"/>
              </w:rPr>
              <w:t>3</w:t>
            </w:r>
          </w:p>
        </w:tc>
        <w:tc>
          <w:tcPr>
            <w:tcW w:w="1641" w:type="dxa"/>
            <w:tcBorders>
              <w:top w:val="nil"/>
              <w:left w:val="nil"/>
              <w:bottom w:val="single" w:sz="4" w:space="0" w:color="auto"/>
              <w:right w:val="single" w:sz="4" w:space="0" w:color="auto"/>
            </w:tcBorders>
            <w:shd w:val="clear" w:color="auto" w:fill="auto"/>
            <w:noWrap/>
            <w:vAlign w:val="bottom"/>
            <w:hideMark/>
          </w:tcPr>
          <w:p w14:paraId="2834ED9A" w14:textId="77777777" w:rsidR="004D6A9F" w:rsidRPr="007E3209" w:rsidRDefault="004D6A9F" w:rsidP="004D6A9F">
            <w:pPr>
              <w:jc w:val="center"/>
              <w:rPr>
                <w:color w:val="000000"/>
                <w:sz w:val="18"/>
                <w:szCs w:val="18"/>
              </w:rPr>
            </w:pPr>
            <w:r w:rsidRPr="007E3209">
              <w:rPr>
                <w:color w:val="000000"/>
                <w:sz w:val="18"/>
                <w:szCs w:val="18"/>
              </w:rPr>
              <w:t>4</w:t>
            </w:r>
          </w:p>
        </w:tc>
        <w:tc>
          <w:tcPr>
            <w:tcW w:w="1600" w:type="dxa"/>
            <w:tcBorders>
              <w:top w:val="nil"/>
              <w:left w:val="nil"/>
              <w:bottom w:val="single" w:sz="4" w:space="0" w:color="auto"/>
              <w:right w:val="single" w:sz="4" w:space="0" w:color="auto"/>
            </w:tcBorders>
            <w:shd w:val="clear" w:color="auto" w:fill="auto"/>
            <w:noWrap/>
            <w:vAlign w:val="bottom"/>
            <w:hideMark/>
          </w:tcPr>
          <w:p w14:paraId="118BF1CF" w14:textId="77777777" w:rsidR="004D6A9F" w:rsidRPr="007E3209" w:rsidRDefault="004D6A9F" w:rsidP="004D6A9F">
            <w:pPr>
              <w:jc w:val="center"/>
              <w:rPr>
                <w:color w:val="000000"/>
                <w:sz w:val="18"/>
                <w:szCs w:val="18"/>
              </w:rPr>
            </w:pPr>
            <w:r w:rsidRPr="007E3209">
              <w:rPr>
                <w:color w:val="000000"/>
                <w:sz w:val="18"/>
                <w:szCs w:val="18"/>
              </w:rPr>
              <w:t>5</w:t>
            </w:r>
          </w:p>
        </w:tc>
        <w:tc>
          <w:tcPr>
            <w:tcW w:w="1576" w:type="dxa"/>
            <w:tcBorders>
              <w:top w:val="nil"/>
              <w:left w:val="nil"/>
              <w:bottom w:val="single" w:sz="4" w:space="0" w:color="auto"/>
              <w:right w:val="single" w:sz="4" w:space="0" w:color="auto"/>
            </w:tcBorders>
            <w:shd w:val="clear" w:color="auto" w:fill="auto"/>
            <w:noWrap/>
            <w:vAlign w:val="bottom"/>
            <w:hideMark/>
          </w:tcPr>
          <w:p w14:paraId="40C842E7" w14:textId="77777777" w:rsidR="004D6A9F" w:rsidRPr="007E3209" w:rsidRDefault="004D6A9F" w:rsidP="004D6A9F">
            <w:pPr>
              <w:jc w:val="center"/>
              <w:rPr>
                <w:color w:val="000000"/>
                <w:sz w:val="18"/>
                <w:szCs w:val="18"/>
              </w:rPr>
            </w:pPr>
            <w:r w:rsidRPr="007E3209">
              <w:rPr>
                <w:color w:val="000000"/>
                <w:sz w:val="18"/>
                <w:szCs w:val="18"/>
              </w:rPr>
              <w:t>6</w:t>
            </w:r>
          </w:p>
        </w:tc>
        <w:tc>
          <w:tcPr>
            <w:tcW w:w="1539" w:type="dxa"/>
            <w:tcBorders>
              <w:top w:val="nil"/>
              <w:left w:val="nil"/>
              <w:bottom w:val="single" w:sz="4" w:space="0" w:color="auto"/>
              <w:right w:val="single" w:sz="4" w:space="0" w:color="auto"/>
            </w:tcBorders>
            <w:shd w:val="clear" w:color="auto" w:fill="auto"/>
            <w:noWrap/>
            <w:vAlign w:val="bottom"/>
            <w:hideMark/>
          </w:tcPr>
          <w:p w14:paraId="5DBB744E" w14:textId="77777777" w:rsidR="004D6A9F" w:rsidRPr="007E3209" w:rsidRDefault="004D6A9F" w:rsidP="004D6A9F">
            <w:pPr>
              <w:jc w:val="center"/>
              <w:rPr>
                <w:color w:val="000000"/>
                <w:sz w:val="18"/>
                <w:szCs w:val="18"/>
              </w:rPr>
            </w:pPr>
            <w:r w:rsidRPr="007E3209">
              <w:rPr>
                <w:color w:val="000000"/>
                <w:sz w:val="18"/>
                <w:szCs w:val="18"/>
              </w:rPr>
              <w:t>7</w:t>
            </w:r>
          </w:p>
        </w:tc>
      </w:tr>
      <w:tr w:rsidR="004D6A9F" w:rsidRPr="007E3209" w14:paraId="634BF8B8"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015287B" w14:textId="77777777" w:rsidR="004D6A9F" w:rsidRPr="007E3209" w:rsidRDefault="004D6A9F" w:rsidP="004D6A9F">
            <w:pP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66BEAB5B" w14:textId="77777777" w:rsidR="004D6A9F" w:rsidRPr="007E3209" w:rsidRDefault="004D6A9F" w:rsidP="004D6A9F">
            <w:pPr>
              <w:rPr>
                <w:b/>
                <w:bCs/>
                <w:sz w:val="18"/>
                <w:szCs w:val="18"/>
              </w:rPr>
            </w:pPr>
            <w:r w:rsidRPr="007E3209">
              <w:rPr>
                <w:b/>
                <w:bCs/>
                <w:sz w:val="18"/>
                <w:szCs w:val="18"/>
              </w:rPr>
              <w:t>Количество котельных</w:t>
            </w:r>
          </w:p>
        </w:tc>
        <w:tc>
          <w:tcPr>
            <w:tcW w:w="1280" w:type="dxa"/>
            <w:tcBorders>
              <w:top w:val="nil"/>
              <w:left w:val="nil"/>
              <w:bottom w:val="single" w:sz="4" w:space="0" w:color="auto"/>
              <w:right w:val="single" w:sz="4" w:space="0" w:color="auto"/>
            </w:tcBorders>
            <w:shd w:val="clear" w:color="auto" w:fill="auto"/>
            <w:vAlign w:val="center"/>
            <w:hideMark/>
          </w:tcPr>
          <w:p w14:paraId="3BC0B67F" w14:textId="77777777" w:rsidR="004D6A9F" w:rsidRPr="007E3209" w:rsidRDefault="004D6A9F" w:rsidP="004D6A9F">
            <w:pPr>
              <w:rPr>
                <w:sz w:val="18"/>
                <w:szCs w:val="18"/>
              </w:rPr>
            </w:pPr>
            <w:r w:rsidRPr="007E3209">
              <w:rPr>
                <w:sz w:val="18"/>
                <w:szCs w:val="18"/>
              </w:rPr>
              <w:t> </w:t>
            </w:r>
          </w:p>
        </w:tc>
        <w:tc>
          <w:tcPr>
            <w:tcW w:w="1641" w:type="dxa"/>
            <w:tcBorders>
              <w:top w:val="nil"/>
              <w:left w:val="nil"/>
              <w:bottom w:val="single" w:sz="4" w:space="0" w:color="auto"/>
              <w:right w:val="single" w:sz="4" w:space="0" w:color="auto"/>
            </w:tcBorders>
            <w:shd w:val="clear" w:color="auto" w:fill="auto"/>
            <w:noWrap/>
            <w:vAlign w:val="bottom"/>
            <w:hideMark/>
          </w:tcPr>
          <w:p w14:paraId="6B260A50" w14:textId="77777777" w:rsidR="004D6A9F" w:rsidRPr="007E3209" w:rsidRDefault="004D6A9F" w:rsidP="004D6A9F">
            <w:pPr>
              <w:jc w:val="center"/>
              <w:rPr>
                <w:color w:val="000000"/>
                <w:sz w:val="18"/>
                <w:szCs w:val="18"/>
              </w:rPr>
            </w:pPr>
            <w:r w:rsidRPr="007E3209">
              <w:rPr>
                <w:color w:val="000000"/>
                <w:sz w:val="18"/>
                <w:szCs w:val="18"/>
              </w:rPr>
              <w:t>1</w:t>
            </w:r>
          </w:p>
        </w:tc>
        <w:tc>
          <w:tcPr>
            <w:tcW w:w="1600" w:type="dxa"/>
            <w:tcBorders>
              <w:top w:val="nil"/>
              <w:left w:val="nil"/>
              <w:bottom w:val="single" w:sz="4" w:space="0" w:color="auto"/>
              <w:right w:val="single" w:sz="4" w:space="0" w:color="auto"/>
            </w:tcBorders>
            <w:shd w:val="clear" w:color="auto" w:fill="auto"/>
            <w:noWrap/>
            <w:vAlign w:val="center"/>
            <w:hideMark/>
          </w:tcPr>
          <w:p w14:paraId="2D6699A6" w14:textId="77777777" w:rsidR="004D6A9F" w:rsidRPr="007E3209" w:rsidRDefault="004D6A9F" w:rsidP="004D6A9F">
            <w:pPr>
              <w:jc w:val="center"/>
              <w:rPr>
                <w:color w:val="000000"/>
                <w:sz w:val="18"/>
                <w:szCs w:val="18"/>
              </w:rPr>
            </w:pPr>
            <w:r w:rsidRPr="007E3209">
              <w:rPr>
                <w:color w:val="000000"/>
                <w:sz w:val="18"/>
                <w:szCs w:val="18"/>
              </w:rPr>
              <w:t xml:space="preserve">1  </w:t>
            </w:r>
          </w:p>
        </w:tc>
        <w:tc>
          <w:tcPr>
            <w:tcW w:w="1576" w:type="dxa"/>
            <w:tcBorders>
              <w:top w:val="nil"/>
              <w:left w:val="nil"/>
              <w:bottom w:val="single" w:sz="4" w:space="0" w:color="auto"/>
              <w:right w:val="single" w:sz="4" w:space="0" w:color="auto"/>
            </w:tcBorders>
            <w:shd w:val="clear" w:color="auto" w:fill="auto"/>
            <w:noWrap/>
            <w:vAlign w:val="bottom"/>
            <w:hideMark/>
          </w:tcPr>
          <w:p w14:paraId="54212F13" w14:textId="77777777" w:rsidR="004D6A9F" w:rsidRPr="007E3209" w:rsidRDefault="004D6A9F" w:rsidP="004D6A9F">
            <w:pPr>
              <w:rPr>
                <w:color w:val="000000"/>
                <w:sz w:val="18"/>
                <w:szCs w:val="18"/>
              </w:rPr>
            </w:pPr>
            <w:r w:rsidRPr="007E3209">
              <w:rPr>
                <w:color w:val="000000"/>
                <w:sz w:val="18"/>
                <w:szCs w:val="18"/>
              </w:rPr>
              <w:t> </w:t>
            </w:r>
          </w:p>
        </w:tc>
        <w:tc>
          <w:tcPr>
            <w:tcW w:w="1539" w:type="dxa"/>
            <w:tcBorders>
              <w:top w:val="nil"/>
              <w:left w:val="nil"/>
              <w:bottom w:val="single" w:sz="4" w:space="0" w:color="auto"/>
              <w:right w:val="single" w:sz="4" w:space="0" w:color="auto"/>
            </w:tcBorders>
            <w:shd w:val="clear" w:color="auto" w:fill="auto"/>
            <w:noWrap/>
            <w:vAlign w:val="bottom"/>
            <w:hideMark/>
          </w:tcPr>
          <w:p w14:paraId="1817C778" w14:textId="77777777" w:rsidR="004D6A9F" w:rsidRPr="007E3209" w:rsidRDefault="004D6A9F" w:rsidP="004D6A9F">
            <w:pPr>
              <w:rPr>
                <w:color w:val="000000"/>
                <w:sz w:val="18"/>
                <w:szCs w:val="18"/>
              </w:rPr>
            </w:pPr>
            <w:r w:rsidRPr="007E3209">
              <w:rPr>
                <w:color w:val="000000"/>
                <w:sz w:val="18"/>
                <w:szCs w:val="18"/>
              </w:rPr>
              <w:t> </w:t>
            </w:r>
          </w:p>
        </w:tc>
      </w:tr>
      <w:tr w:rsidR="004D6A9F" w:rsidRPr="007E3209" w14:paraId="2BF2544B"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4919889" w14:textId="77777777" w:rsidR="004D6A9F" w:rsidRPr="007E3209" w:rsidRDefault="004D6A9F" w:rsidP="004D6A9F">
            <w:pP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1095BCFA" w14:textId="77777777" w:rsidR="004D6A9F" w:rsidRPr="007E3209" w:rsidRDefault="004D6A9F" w:rsidP="004D6A9F">
            <w:pPr>
              <w:rPr>
                <w:b/>
                <w:bCs/>
                <w:sz w:val="18"/>
                <w:szCs w:val="18"/>
              </w:rPr>
            </w:pPr>
            <w:r w:rsidRPr="007E3209">
              <w:rPr>
                <w:b/>
                <w:bCs/>
                <w:sz w:val="18"/>
                <w:szCs w:val="18"/>
              </w:rPr>
              <w:t>Нормативная выработка т/энергии</w:t>
            </w:r>
          </w:p>
        </w:tc>
        <w:tc>
          <w:tcPr>
            <w:tcW w:w="1280" w:type="dxa"/>
            <w:tcBorders>
              <w:top w:val="nil"/>
              <w:left w:val="nil"/>
              <w:bottom w:val="single" w:sz="4" w:space="0" w:color="auto"/>
              <w:right w:val="single" w:sz="4" w:space="0" w:color="auto"/>
            </w:tcBorders>
            <w:shd w:val="clear" w:color="auto" w:fill="auto"/>
            <w:vAlign w:val="center"/>
            <w:hideMark/>
          </w:tcPr>
          <w:p w14:paraId="5B7F8A60" w14:textId="77777777" w:rsidR="004D6A9F" w:rsidRPr="007E3209" w:rsidRDefault="004D6A9F" w:rsidP="004D6A9F">
            <w:pPr>
              <w:jc w:val="center"/>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vAlign w:val="center"/>
            <w:hideMark/>
          </w:tcPr>
          <w:p w14:paraId="46EC709F" w14:textId="77777777" w:rsidR="004D6A9F" w:rsidRPr="007E3209" w:rsidRDefault="004D6A9F" w:rsidP="004D6A9F">
            <w:pPr>
              <w:jc w:val="center"/>
              <w:rPr>
                <w:sz w:val="18"/>
                <w:szCs w:val="18"/>
              </w:rPr>
            </w:pPr>
            <w:r w:rsidRPr="007E3209">
              <w:rPr>
                <w:sz w:val="18"/>
                <w:szCs w:val="18"/>
              </w:rPr>
              <w:t xml:space="preserve">67 178,13  </w:t>
            </w:r>
          </w:p>
        </w:tc>
        <w:tc>
          <w:tcPr>
            <w:tcW w:w="1600" w:type="dxa"/>
            <w:tcBorders>
              <w:top w:val="nil"/>
              <w:left w:val="nil"/>
              <w:bottom w:val="single" w:sz="4" w:space="0" w:color="auto"/>
              <w:right w:val="single" w:sz="4" w:space="0" w:color="auto"/>
            </w:tcBorders>
            <w:shd w:val="clear" w:color="auto" w:fill="auto"/>
            <w:vAlign w:val="center"/>
            <w:hideMark/>
          </w:tcPr>
          <w:p w14:paraId="77A9653E" w14:textId="77777777" w:rsidR="004D6A9F" w:rsidRPr="007E3209" w:rsidRDefault="004D6A9F" w:rsidP="004D6A9F">
            <w:pPr>
              <w:jc w:val="center"/>
              <w:rPr>
                <w:sz w:val="18"/>
                <w:szCs w:val="18"/>
              </w:rPr>
            </w:pPr>
            <w:r w:rsidRPr="007E3209">
              <w:rPr>
                <w:sz w:val="18"/>
                <w:szCs w:val="18"/>
              </w:rPr>
              <w:t xml:space="preserve">69 694,94  </w:t>
            </w:r>
          </w:p>
        </w:tc>
        <w:tc>
          <w:tcPr>
            <w:tcW w:w="1576" w:type="dxa"/>
            <w:tcBorders>
              <w:top w:val="nil"/>
              <w:left w:val="nil"/>
              <w:bottom w:val="single" w:sz="4" w:space="0" w:color="auto"/>
              <w:right w:val="single" w:sz="4" w:space="0" w:color="auto"/>
            </w:tcBorders>
            <w:shd w:val="clear" w:color="auto" w:fill="auto"/>
            <w:vAlign w:val="center"/>
            <w:hideMark/>
          </w:tcPr>
          <w:p w14:paraId="389DE16D" w14:textId="77777777" w:rsidR="004D6A9F" w:rsidRPr="007E3209" w:rsidRDefault="004D6A9F" w:rsidP="004D6A9F">
            <w:pPr>
              <w:jc w:val="center"/>
              <w:rPr>
                <w:sz w:val="18"/>
                <w:szCs w:val="18"/>
              </w:rPr>
            </w:pPr>
            <w:r w:rsidRPr="007E3209">
              <w:rPr>
                <w:sz w:val="18"/>
                <w:szCs w:val="18"/>
              </w:rPr>
              <w:t xml:space="preserve">2 516,81  </w:t>
            </w:r>
          </w:p>
        </w:tc>
        <w:tc>
          <w:tcPr>
            <w:tcW w:w="1539" w:type="dxa"/>
            <w:tcBorders>
              <w:top w:val="nil"/>
              <w:left w:val="nil"/>
              <w:bottom w:val="single" w:sz="4" w:space="0" w:color="auto"/>
              <w:right w:val="single" w:sz="4" w:space="0" w:color="auto"/>
            </w:tcBorders>
            <w:shd w:val="clear" w:color="auto" w:fill="auto"/>
            <w:vAlign w:val="center"/>
            <w:hideMark/>
          </w:tcPr>
          <w:p w14:paraId="1BDDEDA3" w14:textId="77777777" w:rsidR="004D6A9F" w:rsidRPr="007E3209" w:rsidRDefault="004D6A9F" w:rsidP="004D6A9F">
            <w:pPr>
              <w:jc w:val="center"/>
              <w:rPr>
                <w:sz w:val="18"/>
                <w:szCs w:val="18"/>
              </w:rPr>
            </w:pPr>
            <w:r w:rsidRPr="007E3209">
              <w:rPr>
                <w:sz w:val="18"/>
                <w:szCs w:val="18"/>
              </w:rPr>
              <w:t xml:space="preserve">3,75  </w:t>
            </w:r>
          </w:p>
        </w:tc>
      </w:tr>
      <w:tr w:rsidR="004D6A9F" w:rsidRPr="007E3209" w14:paraId="386A0F0C"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A987F11" w14:textId="77777777" w:rsidR="004D6A9F" w:rsidRPr="007E3209" w:rsidRDefault="004D6A9F" w:rsidP="004D6A9F">
            <w:pP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174F5D09" w14:textId="77777777" w:rsidR="004D6A9F" w:rsidRPr="007E3209" w:rsidRDefault="004D6A9F" w:rsidP="004D6A9F">
            <w:pPr>
              <w:rPr>
                <w:b/>
                <w:bCs/>
                <w:sz w:val="18"/>
                <w:szCs w:val="18"/>
              </w:rPr>
            </w:pPr>
            <w:r w:rsidRPr="007E3209">
              <w:rPr>
                <w:b/>
                <w:bCs/>
                <w:sz w:val="18"/>
                <w:szCs w:val="18"/>
              </w:rPr>
              <w:t>Полезный отпуск</w:t>
            </w:r>
          </w:p>
        </w:tc>
        <w:tc>
          <w:tcPr>
            <w:tcW w:w="1280" w:type="dxa"/>
            <w:tcBorders>
              <w:top w:val="nil"/>
              <w:left w:val="nil"/>
              <w:bottom w:val="single" w:sz="4" w:space="0" w:color="auto"/>
              <w:right w:val="single" w:sz="4" w:space="0" w:color="auto"/>
            </w:tcBorders>
            <w:shd w:val="clear" w:color="auto" w:fill="auto"/>
            <w:vAlign w:val="center"/>
            <w:hideMark/>
          </w:tcPr>
          <w:p w14:paraId="5AB0DC0A" w14:textId="77777777" w:rsidR="004D6A9F" w:rsidRPr="007E3209" w:rsidRDefault="004D6A9F" w:rsidP="004D6A9F">
            <w:pPr>
              <w:jc w:val="center"/>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vAlign w:val="center"/>
            <w:hideMark/>
          </w:tcPr>
          <w:p w14:paraId="4DF64732" w14:textId="77777777" w:rsidR="004D6A9F" w:rsidRPr="007E3209" w:rsidRDefault="004D6A9F" w:rsidP="004D6A9F">
            <w:pPr>
              <w:jc w:val="center"/>
              <w:rPr>
                <w:sz w:val="18"/>
                <w:szCs w:val="18"/>
              </w:rPr>
            </w:pPr>
            <w:r w:rsidRPr="007E3209">
              <w:rPr>
                <w:sz w:val="18"/>
                <w:szCs w:val="18"/>
              </w:rPr>
              <w:t xml:space="preserve">42 390,12  </w:t>
            </w:r>
          </w:p>
        </w:tc>
        <w:tc>
          <w:tcPr>
            <w:tcW w:w="1600" w:type="dxa"/>
            <w:tcBorders>
              <w:top w:val="nil"/>
              <w:left w:val="nil"/>
              <w:bottom w:val="single" w:sz="4" w:space="0" w:color="auto"/>
              <w:right w:val="single" w:sz="4" w:space="0" w:color="auto"/>
            </w:tcBorders>
            <w:shd w:val="clear" w:color="auto" w:fill="auto"/>
            <w:vAlign w:val="center"/>
            <w:hideMark/>
          </w:tcPr>
          <w:p w14:paraId="7C1621A7" w14:textId="77777777" w:rsidR="004D6A9F" w:rsidRPr="007E3209" w:rsidRDefault="004D6A9F" w:rsidP="004D6A9F">
            <w:pPr>
              <w:jc w:val="center"/>
              <w:rPr>
                <w:sz w:val="18"/>
                <w:szCs w:val="18"/>
              </w:rPr>
            </w:pPr>
            <w:r w:rsidRPr="007E3209">
              <w:rPr>
                <w:sz w:val="18"/>
                <w:szCs w:val="18"/>
              </w:rPr>
              <w:t xml:space="preserve">66 332,86  </w:t>
            </w:r>
          </w:p>
        </w:tc>
        <w:tc>
          <w:tcPr>
            <w:tcW w:w="1576" w:type="dxa"/>
            <w:tcBorders>
              <w:top w:val="nil"/>
              <w:left w:val="nil"/>
              <w:bottom w:val="single" w:sz="4" w:space="0" w:color="auto"/>
              <w:right w:val="single" w:sz="4" w:space="0" w:color="auto"/>
            </w:tcBorders>
            <w:shd w:val="clear" w:color="auto" w:fill="auto"/>
            <w:vAlign w:val="center"/>
            <w:hideMark/>
          </w:tcPr>
          <w:p w14:paraId="7815F15C" w14:textId="77777777" w:rsidR="004D6A9F" w:rsidRPr="007E3209" w:rsidRDefault="004D6A9F" w:rsidP="004D6A9F">
            <w:pPr>
              <w:jc w:val="center"/>
              <w:rPr>
                <w:sz w:val="18"/>
                <w:szCs w:val="18"/>
              </w:rPr>
            </w:pPr>
            <w:r w:rsidRPr="007E3209">
              <w:rPr>
                <w:sz w:val="18"/>
                <w:szCs w:val="18"/>
              </w:rPr>
              <w:t xml:space="preserve">23 942,74  </w:t>
            </w:r>
          </w:p>
        </w:tc>
        <w:tc>
          <w:tcPr>
            <w:tcW w:w="1539" w:type="dxa"/>
            <w:tcBorders>
              <w:top w:val="nil"/>
              <w:left w:val="nil"/>
              <w:bottom w:val="single" w:sz="4" w:space="0" w:color="auto"/>
              <w:right w:val="single" w:sz="4" w:space="0" w:color="auto"/>
            </w:tcBorders>
            <w:shd w:val="clear" w:color="auto" w:fill="auto"/>
            <w:vAlign w:val="center"/>
            <w:hideMark/>
          </w:tcPr>
          <w:p w14:paraId="7CD953A0" w14:textId="77777777" w:rsidR="004D6A9F" w:rsidRPr="007E3209" w:rsidRDefault="004D6A9F" w:rsidP="004D6A9F">
            <w:pPr>
              <w:jc w:val="center"/>
              <w:rPr>
                <w:sz w:val="18"/>
                <w:szCs w:val="18"/>
              </w:rPr>
            </w:pPr>
            <w:r w:rsidRPr="007E3209">
              <w:rPr>
                <w:sz w:val="18"/>
                <w:szCs w:val="18"/>
              </w:rPr>
              <w:t xml:space="preserve">56,48  </w:t>
            </w:r>
          </w:p>
        </w:tc>
      </w:tr>
      <w:tr w:rsidR="004D6A9F" w:rsidRPr="007E3209" w14:paraId="49A14081" w14:textId="77777777" w:rsidTr="004D6A9F">
        <w:trPr>
          <w:trHeight w:val="3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7D004D1" w14:textId="77777777" w:rsidR="004D6A9F" w:rsidRPr="007E3209" w:rsidRDefault="004D6A9F" w:rsidP="004D6A9F">
            <w:pP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6255AE60" w14:textId="77777777" w:rsidR="004D6A9F" w:rsidRPr="007E3209" w:rsidRDefault="004D6A9F" w:rsidP="004D6A9F">
            <w:pPr>
              <w:rPr>
                <w:b/>
                <w:bCs/>
                <w:sz w:val="18"/>
                <w:szCs w:val="18"/>
              </w:rPr>
            </w:pPr>
            <w:r w:rsidRPr="007E3209">
              <w:rPr>
                <w:b/>
                <w:bCs/>
                <w:sz w:val="18"/>
                <w:szCs w:val="18"/>
              </w:rPr>
              <w:t>Полезный отпуск на потребительский рынок</w:t>
            </w:r>
          </w:p>
        </w:tc>
        <w:tc>
          <w:tcPr>
            <w:tcW w:w="1280" w:type="dxa"/>
            <w:tcBorders>
              <w:top w:val="nil"/>
              <w:left w:val="nil"/>
              <w:bottom w:val="single" w:sz="4" w:space="0" w:color="auto"/>
              <w:right w:val="single" w:sz="4" w:space="0" w:color="auto"/>
            </w:tcBorders>
            <w:shd w:val="clear" w:color="auto" w:fill="auto"/>
            <w:vAlign w:val="center"/>
            <w:hideMark/>
          </w:tcPr>
          <w:p w14:paraId="0C0F7AA9" w14:textId="77777777" w:rsidR="004D6A9F" w:rsidRPr="007E3209" w:rsidRDefault="004D6A9F" w:rsidP="004D6A9F">
            <w:pPr>
              <w:jc w:val="center"/>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vAlign w:val="center"/>
            <w:hideMark/>
          </w:tcPr>
          <w:p w14:paraId="48E15A72" w14:textId="77777777" w:rsidR="004D6A9F" w:rsidRPr="007E3209" w:rsidRDefault="004D6A9F" w:rsidP="004D6A9F">
            <w:pPr>
              <w:jc w:val="center"/>
              <w:rPr>
                <w:sz w:val="18"/>
                <w:szCs w:val="18"/>
              </w:rPr>
            </w:pPr>
            <w:r w:rsidRPr="007E3209">
              <w:rPr>
                <w:sz w:val="18"/>
                <w:szCs w:val="18"/>
              </w:rPr>
              <w:t xml:space="preserve">42 390,12  </w:t>
            </w:r>
          </w:p>
        </w:tc>
        <w:tc>
          <w:tcPr>
            <w:tcW w:w="1600" w:type="dxa"/>
            <w:tcBorders>
              <w:top w:val="nil"/>
              <w:left w:val="nil"/>
              <w:bottom w:val="single" w:sz="4" w:space="0" w:color="auto"/>
              <w:right w:val="single" w:sz="4" w:space="0" w:color="auto"/>
            </w:tcBorders>
            <w:shd w:val="clear" w:color="auto" w:fill="auto"/>
            <w:vAlign w:val="center"/>
            <w:hideMark/>
          </w:tcPr>
          <w:p w14:paraId="085791F9" w14:textId="77777777" w:rsidR="004D6A9F" w:rsidRPr="007E3209" w:rsidRDefault="004D6A9F" w:rsidP="004D6A9F">
            <w:pPr>
              <w:jc w:val="center"/>
              <w:rPr>
                <w:sz w:val="18"/>
                <w:szCs w:val="18"/>
              </w:rPr>
            </w:pPr>
            <w:r w:rsidRPr="007E3209">
              <w:rPr>
                <w:sz w:val="18"/>
                <w:szCs w:val="18"/>
              </w:rPr>
              <w:t xml:space="preserve">44 600,63  </w:t>
            </w:r>
          </w:p>
        </w:tc>
        <w:tc>
          <w:tcPr>
            <w:tcW w:w="1576" w:type="dxa"/>
            <w:tcBorders>
              <w:top w:val="nil"/>
              <w:left w:val="nil"/>
              <w:bottom w:val="single" w:sz="4" w:space="0" w:color="auto"/>
              <w:right w:val="single" w:sz="4" w:space="0" w:color="auto"/>
            </w:tcBorders>
            <w:shd w:val="clear" w:color="auto" w:fill="auto"/>
            <w:vAlign w:val="center"/>
            <w:hideMark/>
          </w:tcPr>
          <w:p w14:paraId="2287A6AB" w14:textId="77777777" w:rsidR="004D6A9F" w:rsidRPr="007E3209" w:rsidRDefault="004D6A9F" w:rsidP="004D6A9F">
            <w:pPr>
              <w:jc w:val="center"/>
              <w:rPr>
                <w:sz w:val="18"/>
                <w:szCs w:val="18"/>
              </w:rPr>
            </w:pPr>
            <w:r w:rsidRPr="007E3209">
              <w:rPr>
                <w:sz w:val="18"/>
                <w:szCs w:val="18"/>
              </w:rPr>
              <w:t xml:space="preserve">2 210,51  </w:t>
            </w:r>
          </w:p>
        </w:tc>
        <w:tc>
          <w:tcPr>
            <w:tcW w:w="1539" w:type="dxa"/>
            <w:tcBorders>
              <w:top w:val="nil"/>
              <w:left w:val="nil"/>
              <w:bottom w:val="single" w:sz="4" w:space="0" w:color="auto"/>
              <w:right w:val="single" w:sz="4" w:space="0" w:color="auto"/>
            </w:tcBorders>
            <w:shd w:val="clear" w:color="auto" w:fill="auto"/>
            <w:vAlign w:val="center"/>
            <w:hideMark/>
          </w:tcPr>
          <w:p w14:paraId="4911C437" w14:textId="77777777" w:rsidR="004D6A9F" w:rsidRPr="007E3209" w:rsidRDefault="004D6A9F" w:rsidP="004D6A9F">
            <w:pPr>
              <w:jc w:val="center"/>
              <w:rPr>
                <w:sz w:val="18"/>
                <w:szCs w:val="18"/>
              </w:rPr>
            </w:pPr>
            <w:r w:rsidRPr="007E3209">
              <w:rPr>
                <w:sz w:val="18"/>
                <w:szCs w:val="18"/>
              </w:rPr>
              <w:t xml:space="preserve">5,21  </w:t>
            </w:r>
          </w:p>
        </w:tc>
      </w:tr>
      <w:tr w:rsidR="004D6A9F" w:rsidRPr="007E3209" w14:paraId="3FAB1806"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A347C7D" w14:textId="77777777" w:rsidR="004D6A9F" w:rsidRPr="007E3209" w:rsidRDefault="004D6A9F" w:rsidP="004D6A9F">
            <w:pP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5A98A944" w14:textId="77777777" w:rsidR="004D6A9F" w:rsidRPr="007E3209" w:rsidRDefault="004D6A9F" w:rsidP="004D6A9F">
            <w:pPr>
              <w:rPr>
                <w:b/>
                <w:bCs/>
                <w:sz w:val="18"/>
                <w:szCs w:val="18"/>
              </w:rPr>
            </w:pPr>
            <w:r w:rsidRPr="007E3209">
              <w:rPr>
                <w:b/>
                <w:bCs/>
                <w:sz w:val="18"/>
                <w:szCs w:val="18"/>
              </w:rPr>
              <w:t>в горячей воде</w:t>
            </w:r>
          </w:p>
        </w:tc>
        <w:tc>
          <w:tcPr>
            <w:tcW w:w="1280" w:type="dxa"/>
            <w:tcBorders>
              <w:top w:val="nil"/>
              <w:left w:val="nil"/>
              <w:bottom w:val="single" w:sz="4" w:space="0" w:color="auto"/>
              <w:right w:val="single" w:sz="4" w:space="0" w:color="auto"/>
            </w:tcBorders>
            <w:shd w:val="clear" w:color="auto" w:fill="auto"/>
            <w:vAlign w:val="center"/>
            <w:hideMark/>
          </w:tcPr>
          <w:p w14:paraId="2DA27816" w14:textId="77777777" w:rsidR="004D6A9F" w:rsidRPr="007E3209" w:rsidRDefault="004D6A9F" w:rsidP="004D6A9F">
            <w:pPr>
              <w:jc w:val="center"/>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vAlign w:val="center"/>
            <w:hideMark/>
          </w:tcPr>
          <w:p w14:paraId="4CE5AA6D" w14:textId="77777777" w:rsidR="004D6A9F" w:rsidRPr="007E3209" w:rsidRDefault="004D6A9F" w:rsidP="004D6A9F">
            <w:pPr>
              <w:jc w:val="center"/>
              <w:rPr>
                <w:sz w:val="18"/>
                <w:szCs w:val="18"/>
              </w:rPr>
            </w:pPr>
            <w:r w:rsidRPr="007E3209">
              <w:rPr>
                <w:sz w:val="18"/>
                <w:szCs w:val="18"/>
              </w:rPr>
              <w:t> </w:t>
            </w:r>
          </w:p>
        </w:tc>
        <w:tc>
          <w:tcPr>
            <w:tcW w:w="1600" w:type="dxa"/>
            <w:tcBorders>
              <w:top w:val="nil"/>
              <w:left w:val="nil"/>
              <w:bottom w:val="single" w:sz="4" w:space="0" w:color="auto"/>
              <w:right w:val="single" w:sz="4" w:space="0" w:color="auto"/>
            </w:tcBorders>
            <w:shd w:val="clear" w:color="auto" w:fill="auto"/>
            <w:vAlign w:val="center"/>
            <w:hideMark/>
          </w:tcPr>
          <w:p w14:paraId="21C7E78C" w14:textId="77777777" w:rsidR="004D6A9F" w:rsidRPr="007E3209" w:rsidRDefault="004D6A9F" w:rsidP="004D6A9F">
            <w:pPr>
              <w:jc w:val="center"/>
              <w:rPr>
                <w:sz w:val="18"/>
                <w:szCs w:val="18"/>
              </w:rPr>
            </w:pPr>
            <w:r w:rsidRPr="007E3209">
              <w:rPr>
                <w:sz w:val="18"/>
                <w:szCs w:val="18"/>
              </w:rPr>
              <w:t> </w:t>
            </w:r>
          </w:p>
        </w:tc>
        <w:tc>
          <w:tcPr>
            <w:tcW w:w="1576" w:type="dxa"/>
            <w:tcBorders>
              <w:top w:val="nil"/>
              <w:left w:val="nil"/>
              <w:bottom w:val="single" w:sz="4" w:space="0" w:color="auto"/>
              <w:right w:val="single" w:sz="4" w:space="0" w:color="auto"/>
            </w:tcBorders>
            <w:shd w:val="clear" w:color="auto" w:fill="auto"/>
            <w:vAlign w:val="center"/>
            <w:hideMark/>
          </w:tcPr>
          <w:p w14:paraId="0D0AB86F" w14:textId="77777777" w:rsidR="004D6A9F" w:rsidRPr="007E3209" w:rsidRDefault="004D6A9F" w:rsidP="004D6A9F">
            <w:pPr>
              <w:jc w:val="center"/>
              <w:rPr>
                <w:sz w:val="18"/>
                <w:szCs w:val="18"/>
              </w:rPr>
            </w:pPr>
            <w:r w:rsidRPr="007E3209">
              <w:rPr>
                <w:sz w:val="18"/>
                <w:szCs w:val="18"/>
              </w:rPr>
              <w:t xml:space="preserve">0,00  </w:t>
            </w:r>
          </w:p>
        </w:tc>
        <w:tc>
          <w:tcPr>
            <w:tcW w:w="1539" w:type="dxa"/>
            <w:tcBorders>
              <w:top w:val="nil"/>
              <w:left w:val="nil"/>
              <w:bottom w:val="single" w:sz="4" w:space="0" w:color="auto"/>
              <w:right w:val="single" w:sz="4" w:space="0" w:color="auto"/>
            </w:tcBorders>
            <w:shd w:val="clear" w:color="auto" w:fill="auto"/>
            <w:vAlign w:val="center"/>
            <w:hideMark/>
          </w:tcPr>
          <w:p w14:paraId="6F52343E" w14:textId="77777777" w:rsidR="004D6A9F" w:rsidRPr="007E3209" w:rsidRDefault="004D6A9F" w:rsidP="004D6A9F">
            <w:pPr>
              <w:jc w:val="center"/>
              <w:rPr>
                <w:sz w:val="18"/>
                <w:szCs w:val="18"/>
              </w:rPr>
            </w:pPr>
            <w:r w:rsidRPr="007E3209">
              <w:rPr>
                <w:sz w:val="18"/>
                <w:szCs w:val="18"/>
              </w:rPr>
              <w:t>#ДЕЛ/0!</w:t>
            </w:r>
          </w:p>
        </w:tc>
      </w:tr>
      <w:tr w:rsidR="004D6A9F" w:rsidRPr="007E3209" w14:paraId="56D61AA8"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1C56E6E" w14:textId="77777777" w:rsidR="004D6A9F" w:rsidRPr="007E3209" w:rsidRDefault="004D6A9F" w:rsidP="004D6A9F">
            <w:pP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2E2A3A0B" w14:textId="77777777" w:rsidR="004D6A9F" w:rsidRPr="007E3209" w:rsidRDefault="004D6A9F" w:rsidP="004D6A9F">
            <w:pPr>
              <w:rPr>
                <w:sz w:val="18"/>
                <w:szCs w:val="18"/>
              </w:rPr>
            </w:pPr>
            <w:r w:rsidRPr="007E3209">
              <w:rPr>
                <w:sz w:val="18"/>
                <w:szCs w:val="18"/>
              </w:rPr>
              <w:t>- с ЦТП</w:t>
            </w:r>
          </w:p>
        </w:tc>
        <w:tc>
          <w:tcPr>
            <w:tcW w:w="1280" w:type="dxa"/>
            <w:tcBorders>
              <w:top w:val="nil"/>
              <w:left w:val="nil"/>
              <w:bottom w:val="single" w:sz="4" w:space="0" w:color="auto"/>
              <w:right w:val="single" w:sz="4" w:space="0" w:color="auto"/>
            </w:tcBorders>
            <w:shd w:val="clear" w:color="auto" w:fill="auto"/>
            <w:vAlign w:val="center"/>
            <w:hideMark/>
          </w:tcPr>
          <w:p w14:paraId="250187CC" w14:textId="77777777" w:rsidR="004D6A9F" w:rsidRPr="007E3209" w:rsidRDefault="004D6A9F" w:rsidP="004D6A9F">
            <w:pPr>
              <w:jc w:val="center"/>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vAlign w:val="center"/>
            <w:hideMark/>
          </w:tcPr>
          <w:p w14:paraId="46C361BE" w14:textId="77777777" w:rsidR="004D6A9F" w:rsidRPr="007E3209" w:rsidRDefault="004D6A9F" w:rsidP="004D6A9F">
            <w:pPr>
              <w:jc w:val="center"/>
              <w:rPr>
                <w:sz w:val="18"/>
                <w:szCs w:val="18"/>
              </w:rPr>
            </w:pPr>
            <w:r w:rsidRPr="007E3209">
              <w:rPr>
                <w:sz w:val="18"/>
                <w:szCs w:val="18"/>
              </w:rPr>
              <w:t> </w:t>
            </w:r>
          </w:p>
        </w:tc>
        <w:tc>
          <w:tcPr>
            <w:tcW w:w="1600" w:type="dxa"/>
            <w:tcBorders>
              <w:top w:val="nil"/>
              <w:left w:val="nil"/>
              <w:bottom w:val="single" w:sz="4" w:space="0" w:color="auto"/>
              <w:right w:val="single" w:sz="4" w:space="0" w:color="auto"/>
            </w:tcBorders>
            <w:shd w:val="clear" w:color="auto" w:fill="auto"/>
            <w:vAlign w:val="center"/>
            <w:hideMark/>
          </w:tcPr>
          <w:p w14:paraId="50899E8C" w14:textId="77777777" w:rsidR="004D6A9F" w:rsidRPr="007E3209" w:rsidRDefault="004D6A9F" w:rsidP="004D6A9F">
            <w:pPr>
              <w:jc w:val="center"/>
              <w:rPr>
                <w:sz w:val="18"/>
                <w:szCs w:val="18"/>
              </w:rPr>
            </w:pPr>
            <w:r w:rsidRPr="007E3209">
              <w:rPr>
                <w:sz w:val="18"/>
                <w:szCs w:val="18"/>
              </w:rPr>
              <w:t> </w:t>
            </w:r>
          </w:p>
        </w:tc>
        <w:tc>
          <w:tcPr>
            <w:tcW w:w="1576" w:type="dxa"/>
            <w:tcBorders>
              <w:top w:val="nil"/>
              <w:left w:val="nil"/>
              <w:bottom w:val="single" w:sz="4" w:space="0" w:color="auto"/>
              <w:right w:val="single" w:sz="4" w:space="0" w:color="auto"/>
            </w:tcBorders>
            <w:shd w:val="clear" w:color="auto" w:fill="auto"/>
            <w:vAlign w:val="center"/>
            <w:hideMark/>
          </w:tcPr>
          <w:p w14:paraId="4A94499C" w14:textId="77777777" w:rsidR="004D6A9F" w:rsidRPr="007E3209" w:rsidRDefault="004D6A9F" w:rsidP="004D6A9F">
            <w:pPr>
              <w:jc w:val="center"/>
              <w:rPr>
                <w:sz w:val="18"/>
                <w:szCs w:val="18"/>
              </w:rPr>
            </w:pPr>
            <w:r w:rsidRPr="007E3209">
              <w:rPr>
                <w:sz w:val="18"/>
                <w:szCs w:val="18"/>
              </w:rPr>
              <w:t xml:space="preserve">0,00  </w:t>
            </w:r>
          </w:p>
        </w:tc>
        <w:tc>
          <w:tcPr>
            <w:tcW w:w="1539" w:type="dxa"/>
            <w:tcBorders>
              <w:top w:val="nil"/>
              <w:left w:val="nil"/>
              <w:bottom w:val="single" w:sz="4" w:space="0" w:color="auto"/>
              <w:right w:val="single" w:sz="4" w:space="0" w:color="auto"/>
            </w:tcBorders>
            <w:shd w:val="clear" w:color="auto" w:fill="auto"/>
            <w:vAlign w:val="center"/>
            <w:hideMark/>
          </w:tcPr>
          <w:p w14:paraId="35D8BCF7" w14:textId="77777777" w:rsidR="004D6A9F" w:rsidRPr="007E3209" w:rsidRDefault="004D6A9F" w:rsidP="004D6A9F">
            <w:pPr>
              <w:jc w:val="center"/>
              <w:rPr>
                <w:sz w:val="18"/>
                <w:szCs w:val="18"/>
              </w:rPr>
            </w:pPr>
            <w:r w:rsidRPr="007E3209">
              <w:rPr>
                <w:sz w:val="18"/>
                <w:szCs w:val="18"/>
              </w:rPr>
              <w:t>#ДЕЛ/0!</w:t>
            </w:r>
          </w:p>
        </w:tc>
      </w:tr>
      <w:tr w:rsidR="004D6A9F" w:rsidRPr="007E3209" w14:paraId="0025FD5E"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EC99172" w14:textId="77777777" w:rsidR="004D6A9F" w:rsidRPr="007E3209" w:rsidRDefault="004D6A9F" w:rsidP="004D6A9F">
            <w:pPr>
              <w:rPr>
                <w:color w:val="FF0000"/>
                <w:sz w:val="18"/>
                <w:szCs w:val="18"/>
              </w:rPr>
            </w:pPr>
            <w:r w:rsidRPr="007E3209">
              <w:rPr>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45DDAA44" w14:textId="77777777" w:rsidR="004D6A9F" w:rsidRPr="007E3209" w:rsidRDefault="004D6A9F" w:rsidP="004D6A9F">
            <w:pPr>
              <w:rPr>
                <w:sz w:val="18"/>
                <w:szCs w:val="18"/>
              </w:rPr>
            </w:pPr>
            <w:r w:rsidRPr="007E3209">
              <w:rPr>
                <w:sz w:val="18"/>
                <w:szCs w:val="18"/>
              </w:rPr>
              <w:t>- конечным потребителям</w:t>
            </w:r>
          </w:p>
        </w:tc>
        <w:tc>
          <w:tcPr>
            <w:tcW w:w="1280" w:type="dxa"/>
            <w:tcBorders>
              <w:top w:val="nil"/>
              <w:left w:val="nil"/>
              <w:bottom w:val="single" w:sz="4" w:space="0" w:color="auto"/>
              <w:right w:val="single" w:sz="4" w:space="0" w:color="auto"/>
            </w:tcBorders>
            <w:shd w:val="clear" w:color="auto" w:fill="auto"/>
            <w:vAlign w:val="center"/>
            <w:hideMark/>
          </w:tcPr>
          <w:p w14:paraId="63D9C340" w14:textId="77777777" w:rsidR="004D6A9F" w:rsidRPr="007E3209" w:rsidRDefault="004D6A9F" w:rsidP="004D6A9F">
            <w:pPr>
              <w:jc w:val="center"/>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vAlign w:val="center"/>
            <w:hideMark/>
          </w:tcPr>
          <w:p w14:paraId="34245235" w14:textId="77777777" w:rsidR="004D6A9F" w:rsidRPr="007E3209" w:rsidRDefault="004D6A9F" w:rsidP="004D6A9F">
            <w:pPr>
              <w:jc w:val="center"/>
              <w:rPr>
                <w:sz w:val="18"/>
                <w:szCs w:val="18"/>
              </w:rPr>
            </w:pPr>
            <w:r w:rsidRPr="007E3209">
              <w:rPr>
                <w:sz w:val="18"/>
                <w:szCs w:val="18"/>
              </w:rPr>
              <w:t xml:space="preserve">42 390,12  </w:t>
            </w:r>
          </w:p>
        </w:tc>
        <w:tc>
          <w:tcPr>
            <w:tcW w:w="1600" w:type="dxa"/>
            <w:tcBorders>
              <w:top w:val="nil"/>
              <w:left w:val="nil"/>
              <w:bottom w:val="single" w:sz="4" w:space="0" w:color="auto"/>
              <w:right w:val="single" w:sz="4" w:space="0" w:color="auto"/>
            </w:tcBorders>
            <w:shd w:val="clear" w:color="auto" w:fill="auto"/>
            <w:vAlign w:val="center"/>
            <w:hideMark/>
          </w:tcPr>
          <w:p w14:paraId="70727A91" w14:textId="77777777" w:rsidR="004D6A9F" w:rsidRPr="007E3209" w:rsidRDefault="004D6A9F" w:rsidP="004D6A9F">
            <w:pPr>
              <w:jc w:val="center"/>
              <w:rPr>
                <w:sz w:val="18"/>
                <w:szCs w:val="18"/>
              </w:rPr>
            </w:pPr>
            <w:r w:rsidRPr="007E3209">
              <w:rPr>
                <w:sz w:val="18"/>
                <w:szCs w:val="18"/>
              </w:rPr>
              <w:t xml:space="preserve">44 600,63  </w:t>
            </w:r>
          </w:p>
        </w:tc>
        <w:tc>
          <w:tcPr>
            <w:tcW w:w="1576" w:type="dxa"/>
            <w:tcBorders>
              <w:top w:val="nil"/>
              <w:left w:val="nil"/>
              <w:bottom w:val="single" w:sz="4" w:space="0" w:color="auto"/>
              <w:right w:val="single" w:sz="4" w:space="0" w:color="auto"/>
            </w:tcBorders>
            <w:shd w:val="clear" w:color="auto" w:fill="auto"/>
            <w:vAlign w:val="center"/>
            <w:hideMark/>
          </w:tcPr>
          <w:p w14:paraId="72D4F92B" w14:textId="77777777" w:rsidR="004D6A9F" w:rsidRPr="007E3209" w:rsidRDefault="004D6A9F" w:rsidP="004D6A9F">
            <w:pPr>
              <w:jc w:val="center"/>
              <w:rPr>
                <w:sz w:val="18"/>
                <w:szCs w:val="18"/>
              </w:rPr>
            </w:pPr>
            <w:r w:rsidRPr="007E3209">
              <w:rPr>
                <w:sz w:val="18"/>
                <w:szCs w:val="18"/>
              </w:rPr>
              <w:t xml:space="preserve">2 210,51  </w:t>
            </w:r>
          </w:p>
        </w:tc>
        <w:tc>
          <w:tcPr>
            <w:tcW w:w="1539" w:type="dxa"/>
            <w:tcBorders>
              <w:top w:val="nil"/>
              <w:left w:val="nil"/>
              <w:bottom w:val="single" w:sz="4" w:space="0" w:color="auto"/>
              <w:right w:val="single" w:sz="4" w:space="0" w:color="auto"/>
            </w:tcBorders>
            <w:shd w:val="clear" w:color="auto" w:fill="auto"/>
            <w:vAlign w:val="center"/>
            <w:hideMark/>
          </w:tcPr>
          <w:p w14:paraId="6F67E76C" w14:textId="77777777" w:rsidR="004D6A9F" w:rsidRPr="007E3209" w:rsidRDefault="004D6A9F" w:rsidP="004D6A9F">
            <w:pPr>
              <w:jc w:val="center"/>
              <w:rPr>
                <w:sz w:val="18"/>
                <w:szCs w:val="18"/>
              </w:rPr>
            </w:pPr>
            <w:r w:rsidRPr="007E3209">
              <w:rPr>
                <w:sz w:val="18"/>
                <w:szCs w:val="18"/>
              </w:rPr>
              <w:t xml:space="preserve">5,21  </w:t>
            </w:r>
          </w:p>
        </w:tc>
      </w:tr>
      <w:tr w:rsidR="004D6A9F" w:rsidRPr="007E3209" w14:paraId="18357644"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C75BE9D" w14:textId="77777777" w:rsidR="004D6A9F" w:rsidRPr="007E3209" w:rsidRDefault="004D6A9F" w:rsidP="004D6A9F">
            <w:pPr>
              <w:outlineLvl w:val="0"/>
              <w:rPr>
                <w:color w:val="FF0000"/>
                <w:sz w:val="18"/>
                <w:szCs w:val="18"/>
              </w:rPr>
            </w:pPr>
            <w:r w:rsidRPr="007E3209">
              <w:rPr>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5C1E611B" w14:textId="77777777" w:rsidR="004D6A9F" w:rsidRPr="007E3209" w:rsidRDefault="004D6A9F" w:rsidP="004D6A9F">
            <w:pPr>
              <w:outlineLvl w:val="0"/>
              <w:rPr>
                <w:sz w:val="18"/>
                <w:szCs w:val="18"/>
              </w:rPr>
            </w:pPr>
            <w:r w:rsidRPr="007E3209">
              <w:rPr>
                <w:sz w:val="18"/>
                <w:szCs w:val="18"/>
              </w:rPr>
              <w:t xml:space="preserve">     - жилищные организации</w:t>
            </w:r>
          </w:p>
        </w:tc>
        <w:tc>
          <w:tcPr>
            <w:tcW w:w="1280" w:type="dxa"/>
            <w:tcBorders>
              <w:top w:val="nil"/>
              <w:left w:val="nil"/>
              <w:bottom w:val="single" w:sz="4" w:space="0" w:color="auto"/>
              <w:right w:val="single" w:sz="4" w:space="0" w:color="auto"/>
            </w:tcBorders>
            <w:shd w:val="clear" w:color="auto" w:fill="auto"/>
            <w:vAlign w:val="center"/>
            <w:hideMark/>
          </w:tcPr>
          <w:p w14:paraId="14802965" w14:textId="77777777" w:rsidR="004D6A9F" w:rsidRPr="007E3209" w:rsidRDefault="004D6A9F" w:rsidP="004D6A9F">
            <w:pPr>
              <w:jc w:val="center"/>
              <w:outlineLvl w:val="0"/>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vAlign w:val="center"/>
            <w:hideMark/>
          </w:tcPr>
          <w:p w14:paraId="13C0C057" w14:textId="77777777" w:rsidR="004D6A9F" w:rsidRPr="007E3209" w:rsidRDefault="004D6A9F" w:rsidP="004D6A9F">
            <w:pPr>
              <w:jc w:val="center"/>
              <w:outlineLvl w:val="0"/>
              <w:rPr>
                <w:sz w:val="18"/>
                <w:szCs w:val="18"/>
              </w:rPr>
            </w:pPr>
            <w:r w:rsidRPr="007E3209">
              <w:rPr>
                <w:sz w:val="18"/>
                <w:szCs w:val="18"/>
              </w:rPr>
              <w:t xml:space="preserve">32 348,68  </w:t>
            </w:r>
          </w:p>
        </w:tc>
        <w:tc>
          <w:tcPr>
            <w:tcW w:w="1600" w:type="dxa"/>
            <w:tcBorders>
              <w:top w:val="nil"/>
              <w:left w:val="nil"/>
              <w:bottom w:val="single" w:sz="4" w:space="0" w:color="auto"/>
              <w:right w:val="single" w:sz="4" w:space="0" w:color="auto"/>
            </w:tcBorders>
            <w:shd w:val="clear" w:color="auto" w:fill="auto"/>
            <w:vAlign w:val="center"/>
            <w:hideMark/>
          </w:tcPr>
          <w:p w14:paraId="649F895E" w14:textId="77777777" w:rsidR="004D6A9F" w:rsidRPr="007E3209" w:rsidRDefault="004D6A9F" w:rsidP="004D6A9F">
            <w:pPr>
              <w:jc w:val="center"/>
              <w:outlineLvl w:val="0"/>
              <w:rPr>
                <w:sz w:val="18"/>
                <w:szCs w:val="18"/>
              </w:rPr>
            </w:pPr>
            <w:r w:rsidRPr="007E3209">
              <w:rPr>
                <w:sz w:val="18"/>
                <w:szCs w:val="18"/>
              </w:rPr>
              <w:t xml:space="preserve">33 292,91  </w:t>
            </w:r>
          </w:p>
        </w:tc>
        <w:tc>
          <w:tcPr>
            <w:tcW w:w="1576" w:type="dxa"/>
            <w:tcBorders>
              <w:top w:val="nil"/>
              <w:left w:val="nil"/>
              <w:bottom w:val="single" w:sz="4" w:space="0" w:color="auto"/>
              <w:right w:val="single" w:sz="4" w:space="0" w:color="auto"/>
            </w:tcBorders>
            <w:shd w:val="clear" w:color="auto" w:fill="auto"/>
            <w:vAlign w:val="center"/>
            <w:hideMark/>
          </w:tcPr>
          <w:p w14:paraId="5765CB17" w14:textId="77777777" w:rsidR="004D6A9F" w:rsidRPr="007E3209" w:rsidRDefault="004D6A9F" w:rsidP="004D6A9F">
            <w:pPr>
              <w:jc w:val="center"/>
              <w:outlineLvl w:val="0"/>
              <w:rPr>
                <w:sz w:val="18"/>
                <w:szCs w:val="18"/>
              </w:rPr>
            </w:pPr>
            <w:r w:rsidRPr="007E3209">
              <w:rPr>
                <w:sz w:val="18"/>
                <w:szCs w:val="18"/>
              </w:rPr>
              <w:t xml:space="preserve">944,23  </w:t>
            </w:r>
          </w:p>
        </w:tc>
        <w:tc>
          <w:tcPr>
            <w:tcW w:w="1539" w:type="dxa"/>
            <w:tcBorders>
              <w:top w:val="nil"/>
              <w:left w:val="nil"/>
              <w:bottom w:val="single" w:sz="4" w:space="0" w:color="auto"/>
              <w:right w:val="single" w:sz="4" w:space="0" w:color="auto"/>
            </w:tcBorders>
            <w:shd w:val="clear" w:color="auto" w:fill="auto"/>
            <w:vAlign w:val="center"/>
            <w:hideMark/>
          </w:tcPr>
          <w:p w14:paraId="772D196E" w14:textId="77777777" w:rsidR="004D6A9F" w:rsidRPr="007E3209" w:rsidRDefault="004D6A9F" w:rsidP="004D6A9F">
            <w:pPr>
              <w:jc w:val="center"/>
              <w:outlineLvl w:val="0"/>
              <w:rPr>
                <w:sz w:val="18"/>
                <w:szCs w:val="18"/>
              </w:rPr>
            </w:pPr>
            <w:r w:rsidRPr="007E3209">
              <w:rPr>
                <w:sz w:val="18"/>
                <w:szCs w:val="18"/>
              </w:rPr>
              <w:t xml:space="preserve">2,92  </w:t>
            </w:r>
          </w:p>
        </w:tc>
      </w:tr>
      <w:tr w:rsidR="004D6A9F" w:rsidRPr="007E3209" w14:paraId="3D8A3E6B"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606D85B" w14:textId="77777777" w:rsidR="004D6A9F" w:rsidRPr="007E3209" w:rsidRDefault="004D6A9F" w:rsidP="004D6A9F">
            <w:pPr>
              <w:outlineLvl w:val="0"/>
              <w:rPr>
                <w:color w:val="FF0000"/>
                <w:sz w:val="18"/>
                <w:szCs w:val="18"/>
              </w:rPr>
            </w:pPr>
            <w:r w:rsidRPr="007E3209">
              <w:rPr>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5FA70A1A" w14:textId="77777777" w:rsidR="004D6A9F" w:rsidRPr="007E3209" w:rsidRDefault="004D6A9F" w:rsidP="004D6A9F">
            <w:pPr>
              <w:outlineLvl w:val="0"/>
              <w:rPr>
                <w:sz w:val="18"/>
                <w:szCs w:val="18"/>
              </w:rPr>
            </w:pPr>
            <w:r w:rsidRPr="007E3209">
              <w:rPr>
                <w:sz w:val="18"/>
                <w:szCs w:val="18"/>
              </w:rPr>
              <w:t xml:space="preserve">     - бюджетные организации</w:t>
            </w:r>
          </w:p>
        </w:tc>
        <w:tc>
          <w:tcPr>
            <w:tcW w:w="1280" w:type="dxa"/>
            <w:tcBorders>
              <w:top w:val="nil"/>
              <w:left w:val="nil"/>
              <w:bottom w:val="single" w:sz="4" w:space="0" w:color="auto"/>
              <w:right w:val="single" w:sz="4" w:space="0" w:color="auto"/>
            </w:tcBorders>
            <w:shd w:val="clear" w:color="auto" w:fill="auto"/>
            <w:vAlign w:val="center"/>
            <w:hideMark/>
          </w:tcPr>
          <w:p w14:paraId="263B68A1" w14:textId="77777777" w:rsidR="004D6A9F" w:rsidRPr="007E3209" w:rsidRDefault="004D6A9F" w:rsidP="004D6A9F">
            <w:pPr>
              <w:jc w:val="center"/>
              <w:outlineLvl w:val="0"/>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vAlign w:val="center"/>
            <w:hideMark/>
          </w:tcPr>
          <w:p w14:paraId="5029B284" w14:textId="77777777" w:rsidR="004D6A9F" w:rsidRPr="007E3209" w:rsidRDefault="004D6A9F" w:rsidP="004D6A9F">
            <w:pPr>
              <w:jc w:val="center"/>
              <w:outlineLvl w:val="0"/>
              <w:rPr>
                <w:sz w:val="18"/>
                <w:szCs w:val="18"/>
              </w:rPr>
            </w:pPr>
            <w:r w:rsidRPr="007E3209">
              <w:rPr>
                <w:sz w:val="18"/>
                <w:szCs w:val="18"/>
              </w:rPr>
              <w:t xml:space="preserve">8 178,19  </w:t>
            </w:r>
          </w:p>
        </w:tc>
        <w:tc>
          <w:tcPr>
            <w:tcW w:w="1600" w:type="dxa"/>
            <w:tcBorders>
              <w:top w:val="nil"/>
              <w:left w:val="nil"/>
              <w:bottom w:val="single" w:sz="4" w:space="0" w:color="auto"/>
              <w:right w:val="single" w:sz="4" w:space="0" w:color="auto"/>
            </w:tcBorders>
            <w:shd w:val="clear" w:color="auto" w:fill="auto"/>
            <w:vAlign w:val="center"/>
            <w:hideMark/>
          </w:tcPr>
          <w:p w14:paraId="6AB25D79" w14:textId="77777777" w:rsidR="004D6A9F" w:rsidRPr="007E3209" w:rsidRDefault="004D6A9F" w:rsidP="004D6A9F">
            <w:pPr>
              <w:jc w:val="center"/>
              <w:outlineLvl w:val="0"/>
              <w:rPr>
                <w:sz w:val="18"/>
                <w:szCs w:val="18"/>
              </w:rPr>
            </w:pPr>
            <w:r w:rsidRPr="007E3209">
              <w:rPr>
                <w:sz w:val="18"/>
                <w:szCs w:val="18"/>
              </w:rPr>
              <w:t xml:space="preserve">9 677,07  </w:t>
            </w:r>
          </w:p>
        </w:tc>
        <w:tc>
          <w:tcPr>
            <w:tcW w:w="1576" w:type="dxa"/>
            <w:tcBorders>
              <w:top w:val="nil"/>
              <w:left w:val="nil"/>
              <w:bottom w:val="single" w:sz="4" w:space="0" w:color="auto"/>
              <w:right w:val="single" w:sz="4" w:space="0" w:color="auto"/>
            </w:tcBorders>
            <w:shd w:val="clear" w:color="auto" w:fill="auto"/>
            <w:vAlign w:val="center"/>
            <w:hideMark/>
          </w:tcPr>
          <w:p w14:paraId="57B8DDE5" w14:textId="77777777" w:rsidR="004D6A9F" w:rsidRPr="007E3209" w:rsidRDefault="004D6A9F" w:rsidP="004D6A9F">
            <w:pPr>
              <w:jc w:val="center"/>
              <w:outlineLvl w:val="0"/>
              <w:rPr>
                <w:sz w:val="18"/>
                <w:szCs w:val="18"/>
              </w:rPr>
            </w:pPr>
            <w:r w:rsidRPr="007E3209">
              <w:rPr>
                <w:sz w:val="18"/>
                <w:szCs w:val="18"/>
              </w:rPr>
              <w:t xml:space="preserve">1 498,88  </w:t>
            </w:r>
          </w:p>
        </w:tc>
        <w:tc>
          <w:tcPr>
            <w:tcW w:w="1539" w:type="dxa"/>
            <w:tcBorders>
              <w:top w:val="nil"/>
              <w:left w:val="nil"/>
              <w:bottom w:val="single" w:sz="4" w:space="0" w:color="auto"/>
              <w:right w:val="single" w:sz="4" w:space="0" w:color="auto"/>
            </w:tcBorders>
            <w:shd w:val="clear" w:color="auto" w:fill="auto"/>
            <w:vAlign w:val="center"/>
            <w:hideMark/>
          </w:tcPr>
          <w:p w14:paraId="6A258C74" w14:textId="77777777" w:rsidR="004D6A9F" w:rsidRPr="007E3209" w:rsidRDefault="004D6A9F" w:rsidP="004D6A9F">
            <w:pPr>
              <w:jc w:val="center"/>
              <w:outlineLvl w:val="0"/>
              <w:rPr>
                <w:sz w:val="18"/>
                <w:szCs w:val="18"/>
              </w:rPr>
            </w:pPr>
            <w:r w:rsidRPr="007E3209">
              <w:rPr>
                <w:sz w:val="18"/>
                <w:szCs w:val="18"/>
              </w:rPr>
              <w:t xml:space="preserve">18,33  </w:t>
            </w:r>
          </w:p>
        </w:tc>
      </w:tr>
      <w:tr w:rsidR="004D6A9F" w:rsidRPr="007E3209" w14:paraId="4457A561"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B896782" w14:textId="77777777" w:rsidR="004D6A9F" w:rsidRPr="007E3209" w:rsidRDefault="004D6A9F" w:rsidP="004D6A9F">
            <w:pPr>
              <w:outlineLvl w:val="0"/>
              <w:rPr>
                <w:color w:val="FF0000"/>
                <w:sz w:val="18"/>
                <w:szCs w:val="18"/>
              </w:rPr>
            </w:pPr>
            <w:r w:rsidRPr="007E3209">
              <w:rPr>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6154E1DB" w14:textId="77777777" w:rsidR="004D6A9F" w:rsidRPr="007E3209" w:rsidRDefault="004D6A9F" w:rsidP="004D6A9F">
            <w:pPr>
              <w:outlineLvl w:val="0"/>
              <w:rPr>
                <w:sz w:val="18"/>
                <w:szCs w:val="18"/>
              </w:rPr>
            </w:pPr>
            <w:r w:rsidRPr="007E3209">
              <w:rPr>
                <w:sz w:val="18"/>
                <w:szCs w:val="18"/>
              </w:rPr>
              <w:t xml:space="preserve">     - прочие потребители</w:t>
            </w:r>
          </w:p>
        </w:tc>
        <w:tc>
          <w:tcPr>
            <w:tcW w:w="1280" w:type="dxa"/>
            <w:tcBorders>
              <w:top w:val="nil"/>
              <w:left w:val="nil"/>
              <w:bottom w:val="single" w:sz="4" w:space="0" w:color="auto"/>
              <w:right w:val="single" w:sz="4" w:space="0" w:color="auto"/>
            </w:tcBorders>
            <w:shd w:val="clear" w:color="auto" w:fill="auto"/>
            <w:vAlign w:val="center"/>
            <w:hideMark/>
          </w:tcPr>
          <w:p w14:paraId="106983AD" w14:textId="77777777" w:rsidR="004D6A9F" w:rsidRPr="007E3209" w:rsidRDefault="004D6A9F" w:rsidP="004D6A9F">
            <w:pPr>
              <w:jc w:val="center"/>
              <w:outlineLvl w:val="0"/>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vAlign w:val="center"/>
            <w:hideMark/>
          </w:tcPr>
          <w:p w14:paraId="3AED33A7" w14:textId="77777777" w:rsidR="004D6A9F" w:rsidRPr="007E3209" w:rsidRDefault="004D6A9F" w:rsidP="004D6A9F">
            <w:pPr>
              <w:jc w:val="center"/>
              <w:outlineLvl w:val="0"/>
              <w:rPr>
                <w:sz w:val="18"/>
                <w:szCs w:val="18"/>
              </w:rPr>
            </w:pPr>
            <w:r w:rsidRPr="007E3209">
              <w:rPr>
                <w:sz w:val="18"/>
                <w:szCs w:val="18"/>
              </w:rPr>
              <w:t xml:space="preserve">1 863,25  </w:t>
            </w:r>
          </w:p>
        </w:tc>
        <w:tc>
          <w:tcPr>
            <w:tcW w:w="1600" w:type="dxa"/>
            <w:tcBorders>
              <w:top w:val="nil"/>
              <w:left w:val="nil"/>
              <w:bottom w:val="single" w:sz="4" w:space="0" w:color="auto"/>
              <w:right w:val="single" w:sz="4" w:space="0" w:color="auto"/>
            </w:tcBorders>
            <w:shd w:val="clear" w:color="auto" w:fill="auto"/>
            <w:vAlign w:val="center"/>
            <w:hideMark/>
          </w:tcPr>
          <w:p w14:paraId="38E36329" w14:textId="77777777" w:rsidR="004D6A9F" w:rsidRPr="007E3209" w:rsidRDefault="004D6A9F" w:rsidP="004D6A9F">
            <w:pPr>
              <w:jc w:val="center"/>
              <w:outlineLvl w:val="0"/>
              <w:rPr>
                <w:sz w:val="18"/>
                <w:szCs w:val="18"/>
              </w:rPr>
            </w:pPr>
            <w:r w:rsidRPr="007E3209">
              <w:rPr>
                <w:sz w:val="18"/>
                <w:szCs w:val="18"/>
              </w:rPr>
              <w:t xml:space="preserve">1 630,65  </w:t>
            </w:r>
          </w:p>
        </w:tc>
        <w:tc>
          <w:tcPr>
            <w:tcW w:w="1576" w:type="dxa"/>
            <w:tcBorders>
              <w:top w:val="nil"/>
              <w:left w:val="nil"/>
              <w:bottom w:val="single" w:sz="4" w:space="0" w:color="auto"/>
              <w:right w:val="single" w:sz="4" w:space="0" w:color="auto"/>
            </w:tcBorders>
            <w:shd w:val="clear" w:color="auto" w:fill="auto"/>
            <w:vAlign w:val="center"/>
            <w:hideMark/>
          </w:tcPr>
          <w:p w14:paraId="065FFF67" w14:textId="77777777" w:rsidR="004D6A9F" w:rsidRPr="007E3209" w:rsidRDefault="004D6A9F" w:rsidP="004D6A9F">
            <w:pPr>
              <w:jc w:val="center"/>
              <w:outlineLvl w:val="0"/>
              <w:rPr>
                <w:sz w:val="18"/>
                <w:szCs w:val="18"/>
              </w:rPr>
            </w:pPr>
            <w:r w:rsidRPr="007E3209">
              <w:rPr>
                <w:sz w:val="18"/>
                <w:szCs w:val="18"/>
              </w:rPr>
              <w:t xml:space="preserve">-232,60  </w:t>
            </w:r>
          </w:p>
        </w:tc>
        <w:tc>
          <w:tcPr>
            <w:tcW w:w="1539" w:type="dxa"/>
            <w:tcBorders>
              <w:top w:val="nil"/>
              <w:left w:val="nil"/>
              <w:bottom w:val="single" w:sz="4" w:space="0" w:color="auto"/>
              <w:right w:val="single" w:sz="4" w:space="0" w:color="auto"/>
            </w:tcBorders>
            <w:shd w:val="clear" w:color="auto" w:fill="auto"/>
            <w:vAlign w:val="center"/>
            <w:hideMark/>
          </w:tcPr>
          <w:p w14:paraId="2BD5CE4A" w14:textId="77777777" w:rsidR="004D6A9F" w:rsidRPr="007E3209" w:rsidRDefault="004D6A9F" w:rsidP="004D6A9F">
            <w:pPr>
              <w:jc w:val="center"/>
              <w:outlineLvl w:val="0"/>
              <w:rPr>
                <w:sz w:val="18"/>
                <w:szCs w:val="18"/>
              </w:rPr>
            </w:pPr>
            <w:r w:rsidRPr="007E3209">
              <w:rPr>
                <w:sz w:val="18"/>
                <w:szCs w:val="18"/>
              </w:rPr>
              <w:t xml:space="preserve">-12,48  </w:t>
            </w:r>
          </w:p>
        </w:tc>
      </w:tr>
      <w:tr w:rsidR="004D6A9F" w:rsidRPr="007E3209" w14:paraId="26AD8A50"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170526D" w14:textId="77777777" w:rsidR="004D6A9F" w:rsidRPr="007E3209" w:rsidRDefault="004D6A9F" w:rsidP="004D6A9F">
            <w:pP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7D1717C7" w14:textId="77777777" w:rsidR="004D6A9F" w:rsidRPr="007E3209" w:rsidRDefault="004D6A9F" w:rsidP="004D6A9F">
            <w:pPr>
              <w:rPr>
                <w:b/>
                <w:bCs/>
                <w:sz w:val="18"/>
                <w:szCs w:val="18"/>
              </w:rPr>
            </w:pPr>
            <w:r w:rsidRPr="007E3209">
              <w:rPr>
                <w:b/>
                <w:bCs/>
                <w:sz w:val="18"/>
                <w:szCs w:val="18"/>
              </w:rPr>
              <w:t>Потери, всего</w:t>
            </w:r>
          </w:p>
        </w:tc>
        <w:tc>
          <w:tcPr>
            <w:tcW w:w="1280" w:type="dxa"/>
            <w:tcBorders>
              <w:top w:val="nil"/>
              <w:left w:val="nil"/>
              <w:bottom w:val="single" w:sz="4" w:space="0" w:color="auto"/>
              <w:right w:val="single" w:sz="4" w:space="0" w:color="auto"/>
            </w:tcBorders>
            <w:shd w:val="clear" w:color="auto" w:fill="auto"/>
            <w:vAlign w:val="center"/>
            <w:hideMark/>
          </w:tcPr>
          <w:p w14:paraId="79F83AFB" w14:textId="77777777" w:rsidR="004D6A9F" w:rsidRPr="007E3209" w:rsidRDefault="004D6A9F" w:rsidP="004D6A9F">
            <w:pPr>
              <w:jc w:val="center"/>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vAlign w:val="center"/>
            <w:hideMark/>
          </w:tcPr>
          <w:p w14:paraId="42FB9B9B" w14:textId="77777777" w:rsidR="004D6A9F" w:rsidRPr="007E3209" w:rsidRDefault="004D6A9F" w:rsidP="004D6A9F">
            <w:pPr>
              <w:jc w:val="center"/>
              <w:rPr>
                <w:sz w:val="18"/>
                <w:szCs w:val="18"/>
              </w:rPr>
            </w:pPr>
            <w:r w:rsidRPr="007E3209">
              <w:rPr>
                <w:sz w:val="18"/>
                <w:szCs w:val="18"/>
              </w:rPr>
              <w:t xml:space="preserve">24 788,01  </w:t>
            </w:r>
          </w:p>
        </w:tc>
        <w:tc>
          <w:tcPr>
            <w:tcW w:w="1600" w:type="dxa"/>
            <w:tcBorders>
              <w:top w:val="nil"/>
              <w:left w:val="nil"/>
              <w:bottom w:val="single" w:sz="4" w:space="0" w:color="auto"/>
              <w:right w:val="single" w:sz="4" w:space="0" w:color="auto"/>
            </w:tcBorders>
            <w:shd w:val="clear" w:color="auto" w:fill="auto"/>
            <w:vAlign w:val="center"/>
            <w:hideMark/>
          </w:tcPr>
          <w:p w14:paraId="498D5CDA" w14:textId="77777777" w:rsidR="004D6A9F" w:rsidRPr="007E3209" w:rsidRDefault="004D6A9F" w:rsidP="004D6A9F">
            <w:pPr>
              <w:jc w:val="center"/>
              <w:rPr>
                <w:sz w:val="18"/>
                <w:szCs w:val="18"/>
              </w:rPr>
            </w:pPr>
            <w:r w:rsidRPr="007E3209">
              <w:rPr>
                <w:sz w:val="18"/>
                <w:szCs w:val="18"/>
              </w:rPr>
              <w:t xml:space="preserve">25 094,31  </w:t>
            </w:r>
          </w:p>
        </w:tc>
        <w:tc>
          <w:tcPr>
            <w:tcW w:w="1576" w:type="dxa"/>
            <w:tcBorders>
              <w:top w:val="nil"/>
              <w:left w:val="nil"/>
              <w:bottom w:val="single" w:sz="4" w:space="0" w:color="auto"/>
              <w:right w:val="single" w:sz="4" w:space="0" w:color="auto"/>
            </w:tcBorders>
            <w:shd w:val="clear" w:color="auto" w:fill="auto"/>
            <w:vAlign w:val="center"/>
            <w:hideMark/>
          </w:tcPr>
          <w:p w14:paraId="4F300557" w14:textId="77777777" w:rsidR="004D6A9F" w:rsidRPr="007E3209" w:rsidRDefault="004D6A9F" w:rsidP="004D6A9F">
            <w:pPr>
              <w:jc w:val="center"/>
              <w:rPr>
                <w:sz w:val="18"/>
                <w:szCs w:val="18"/>
              </w:rPr>
            </w:pPr>
            <w:r w:rsidRPr="007E3209">
              <w:rPr>
                <w:sz w:val="18"/>
                <w:szCs w:val="18"/>
              </w:rPr>
              <w:t xml:space="preserve">306,30  </w:t>
            </w:r>
          </w:p>
        </w:tc>
        <w:tc>
          <w:tcPr>
            <w:tcW w:w="1539" w:type="dxa"/>
            <w:tcBorders>
              <w:top w:val="nil"/>
              <w:left w:val="nil"/>
              <w:bottom w:val="single" w:sz="4" w:space="0" w:color="auto"/>
              <w:right w:val="single" w:sz="4" w:space="0" w:color="auto"/>
            </w:tcBorders>
            <w:shd w:val="clear" w:color="auto" w:fill="auto"/>
            <w:vAlign w:val="center"/>
            <w:hideMark/>
          </w:tcPr>
          <w:p w14:paraId="0049B4E6" w14:textId="77777777" w:rsidR="004D6A9F" w:rsidRPr="007E3209" w:rsidRDefault="004D6A9F" w:rsidP="004D6A9F">
            <w:pPr>
              <w:jc w:val="center"/>
              <w:rPr>
                <w:sz w:val="18"/>
                <w:szCs w:val="18"/>
              </w:rPr>
            </w:pPr>
            <w:r w:rsidRPr="007E3209">
              <w:rPr>
                <w:sz w:val="18"/>
                <w:szCs w:val="18"/>
              </w:rPr>
              <w:t xml:space="preserve">1,24  </w:t>
            </w:r>
          </w:p>
        </w:tc>
      </w:tr>
      <w:tr w:rsidR="004D6A9F" w:rsidRPr="007E3209" w14:paraId="345C08D9" w14:textId="77777777" w:rsidTr="004D6A9F">
        <w:trPr>
          <w:trHeight w:val="37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A9FDFBA" w14:textId="77777777" w:rsidR="004D6A9F" w:rsidRPr="007E3209" w:rsidRDefault="004D6A9F" w:rsidP="004D6A9F">
            <w:pP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1256C16F" w14:textId="77777777" w:rsidR="004D6A9F" w:rsidRPr="007E3209" w:rsidRDefault="004D6A9F" w:rsidP="004D6A9F">
            <w:pPr>
              <w:rPr>
                <w:sz w:val="18"/>
                <w:szCs w:val="18"/>
              </w:rPr>
            </w:pPr>
            <w:r w:rsidRPr="007E3209">
              <w:rPr>
                <w:sz w:val="18"/>
                <w:szCs w:val="18"/>
              </w:rPr>
              <w:t xml:space="preserve">     - на собственные нужды котельной</w:t>
            </w:r>
          </w:p>
        </w:tc>
        <w:tc>
          <w:tcPr>
            <w:tcW w:w="1280" w:type="dxa"/>
            <w:tcBorders>
              <w:top w:val="nil"/>
              <w:left w:val="nil"/>
              <w:bottom w:val="single" w:sz="4" w:space="0" w:color="auto"/>
              <w:right w:val="single" w:sz="4" w:space="0" w:color="auto"/>
            </w:tcBorders>
            <w:shd w:val="clear" w:color="auto" w:fill="auto"/>
            <w:vAlign w:val="center"/>
            <w:hideMark/>
          </w:tcPr>
          <w:p w14:paraId="25477127" w14:textId="77777777" w:rsidR="004D6A9F" w:rsidRPr="007E3209" w:rsidRDefault="004D6A9F" w:rsidP="004D6A9F">
            <w:pPr>
              <w:jc w:val="center"/>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vAlign w:val="center"/>
            <w:hideMark/>
          </w:tcPr>
          <w:p w14:paraId="40CCB6FD" w14:textId="77777777" w:rsidR="004D6A9F" w:rsidRPr="007E3209" w:rsidRDefault="004D6A9F" w:rsidP="004D6A9F">
            <w:pPr>
              <w:jc w:val="center"/>
              <w:rPr>
                <w:sz w:val="18"/>
                <w:szCs w:val="18"/>
              </w:rPr>
            </w:pPr>
            <w:r w:rsidRPr="007E3209">
              <w:rPr>
                <w:sz w:val="18"/>
                <w:szCs w:val="18"/>
              </w:rPr>
              <w:t xml:space="preserve">3 055,78  </w:t>
            </w:r>
          </w:p>
        </w:tc>
        <w:tc>
          <w:tcPr>
            <w:tcW w:w="1600" w:type="dxa"/>
            <w:tcBorders>
              <w:top w:val="nil"/>
              <w:left w:val="nil"/>
              <w:bottom w:val="single" w:sz="4" w:space="0" w:color="auto"/>
              <w:right w:val="single" w:sz="4" w:space="0" w:color="auto"/>
            </w:tcBorders>
            <w:shd w:val="clear" w:color="auto" w:fill="auto"/>
            <w:vAlign w:val="center"/>
            <w:hideMark/>
          </w:tcPr>
          <w:p w14:paraId="0894EF3D" w14:textId="77777777" w:rsidR="004D6A9F" w:rsidRPr="007E3209" w:rsidRDefault="004D6A9F" w:rsidP="004D6A9F">
            <w:pPr>
              <w:jc w:val="center"/>
              <w:rPr>
                <w:sz w:val="18"/>
                <w:szCs w:val="18"/>
              </w:rPr>
            </w:pPr>
            <w:r w:rsidRPr="007E3209">
              <w:rPr>
                <w:sz w:val="18"/>
                <w:szCs w:val="18"/>
              </w:rPr>
              <w:t xml:space="preserve">3 362,08  </w:t>
            </w:r>
          </w:p>
        </w:tc>
        <w:tc>
          <w:tcPr>
            <w:tcW w:w="1576" w:type="dxa"/>
            <w:tcBorders>
              <w:top w:val="nil"/>
              <w:left w:val="nil"/>
              <w:bottom w:val="single" w:sz="4" w:space="0" w:color="auto"/>
              <w:right w:val="single" w:sz="4" w:space="0" w:color="auto"/>
            </w:tcBorders>
            <w:shd w:val="clear" w:color="auto" w:fill="auto"/>
            <w:vAlign w:val="center"/>
            <w:hideMark/>
          </w:tcPr>
          <w:p w14:paraId="54AABD24" w14:textId="77777777" w:rsidR="004D6A9F" w:rsidRPr="007E3209" w:rsidRDefault="004D6A9F" w:rsidP="004D6A9F">
            <w:pPr>
              <w:jc w:val="center"/>
              <w:rPr>
                <w:sz w:val="18"/>
                <w:szCs w:val="18"/>
              </w:rPr>
            </w:pPr>
            <w:r w:rsidRPr="007E3209">
              <w:rPr>
                <w:sz w:val="18"/>
                <w:szCs w:val="18"/>
              </w:rPr>
              <w:t xml:space="preserve">306,30  </w:t>
            </w:r>
          </w:p>
        </w:tc>
        <w:tc>
          <w:tcPr>
            <w:tcW w:w="1539" w:type="dxa"/>
            <w:tcBorders>
              <w:top w:val="nil"/>
              <w:left w:val="nil"/>
              <w:bottom w:val="single" w:sz="4" w:space="0" w:color="auto"/>
              <w:right w:val="single" w:sz="4" w:space="0" w:color="auto"/>
            </w:tcBorders>
            <w:shd w:val="clear" w:color="auto" w:fill="auto"/>
            <w:vAlign w:val="center"/>
            <w:hideMark/>
          </w:tcPr>
          <w:p w14:paraId="352700F2" w14:textId="77777777" w:rsidR="004D6A9F" w:rsidRPr="007E3209" w:rsidRDefault="004D6A9F" w:rsidP="004D6A9F">
            <w:pPr>
              <w:jc w:val="center"/>
              <w:rPr>
                <w:sz w:val="18"/>
                <w:szCs w:val="18"/>
              </w:rPr>
            </w:pPr>
            <w:r w:rsidRPr="007E3209">
              <w:rPr>
                <w:sz w:val="18"/>
                <w:szCs w:val="18"/>
              </w:rPr>
              <w:t xml:space="preserve">10,02  </w:t>
            </w:r>
          </w:p>
        </w:tc>
      </w:tr>
      <w:tr w:rsidR="004D6A9F" w:rsidRPr="007E3209" w14:paraId="3EEEE136" w14:textId="77777777" w:rsidTr="004D6A9F">
        <w:trPr>
          <w:trHeight w:val="3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9CC4ADE" w14:textId="77777777" w:rsidR="004D6A9F" w:rsidRPr="007E3209" w:rsidRDefault="004D6A9F" w:rsidP="004D6A9F">
            <w:pP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3D60FEEA" w14:textId="77777777" w:rsidR="004D6A9F" w:rsidRPr="007E3209" w:rsidRDefault="004D6A9F" w:rsidP="004D6A9F">
            <w:pPr>
              <w:rPr>
                <w:sz w:val="18"/>
                <w:szCs w:val="18"/>
              </w:rPr>
            </w:pPr>
            <w:r w:rsidRPr="007E3209">
              <w:rPr>
                <w:sz w:val="18"/>
                <w:szCs w:val="18"/>
              </w:rPr>
              <w:t xml:space="preserve">     - в тепловых сетях </w:t>
            </w:r>
          </w:p>
        </w:tc>
        <w:tc>
          <w:tcPr>
            <w:tcW w:w="1280" w:type="dxa"/>
            <w:tcBorders>
              <w:top w:val="nil"/>
              <w:left w:val="nil"/>
              <w:bottom w:val="single" w:sz="4" w:space="0" w:color="auto"/>
              <w:right w:val="single" w:sz="4" w:space="0" w:color="auto"/>
            </w:tcBorders>
            <w:shd w:val="clear" w:color="auto" w:fill="auto"/>
            <w:vAlign w:val="center"/>
            <w:hideMark/>
          </w:tcPr>
          <w:p w14:paraId="4D202FCC" w14:textId="77777777" w:rsidR="004D6A9F" w:rsidRPr="007E3209" w:rsidRDefault="004D6A9F" w:rsidP="004D6A9F">
            <w:pPr>
              <w:jc w:val="center"/>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vAlign w:val="center"/>
            <w:hideMark/>
          </w:tcPr>
          <w:p w14:paraId="66D68850" w14:textId="77777777" w:rsidR="004D6A9F" w:rsidRPr="007E3209" w:rsidRDefault="004D6A9F" w:rsidP="004D6A9F">
            <w:pPr>
              <w:jc w:val="center"/>
              <w:rPr>
                <w:sz w:val="18"/>
                <w:szCs w:val="18"/>
              </w:rPr>
            </w:pPr>
            <w:r w:rsidRPr="007E3209">
              <w:rPr>
                <w:sz w:val="18"/>
                <w:szCs w:val="18"/>
              </w:rPr>
              <w:t xml:space="preserve">21 732,23  </w:t>
            </w:r>
          </w:p>
        </w:tc>
        <w:tc>
          <w:tcPr>
            <w:tcW w:w="1600" w:type="dxa"/>
            <w:tcBorders>
              <w:top w:val="nil"/>
              <w:left w:val="nil"/>
              <w:bottom w:val="single" w:sz="4" w:space="0" w:color="auto"/>
              <w:right w:val="single" w:sz="4" w:space="0" w:color="auto"/>
            </w:tcBorders>
            <w:shd w:val="clear" w:color="auto" w:fill="auto"/>
            <w:vAlign w:val="center"/>
            <w:hideMark/>
          </w:tcPr>
          <w:p w14:paraId="4F3851C8" w14:textId="77777777" w:rsidR="004D6A9F" w:rsidRPr="007E3209" w:rsidRDefault="004D6A9F" w:rsidP="004D6A9F">
            <w:pPr>
              <w:jc w:val="center"/>
              <w:rPr>
                <w:sz w:val="18"/>
                <w:szCs w:val="18"/>
              </w:rPr>
            </w:pPr>
            <w:r w:rsidRPr="007E3209">
              <w:rPr>
                <w:sz w:val="18"/>
                <w:szCs w:val="18"/>
              </w:rPr>
              <w:t xml:space="preserve">21 732,23  </w:t>
            </w:r>
          </w:p>
        </w:tc>
        <w:tc>
          <w:tcPr>
            <w:tcW w:w="1576" w:type="dxa"/>
            <w:tcBorders>
              <w:top w:val="nil"/>
              <w:left w:val="nil"/>
              <w:bottom w:val="single" w:sz="4" w:space="0" w:color="auto"/>
              <w:right w:val="single" w:sz="4" w:space="0" w:color="auto"/>
            </w:tcBorders>
            <w:shd w:val="clear" w:color="auto" w:fill="auto"/>
            <w:vAlign w:val="center"/>
            <w:hideMark/>
          </w:tcPr>
          <w:p w14:paraId="3EA65500" w14:textId="77777777" w:rsidR="004D6A9F" w:rsidRPr="007E3209" w:rsidRDefault="004D6A9F" w:rsidP="004D6A9F">
            <w:pPr>
              <w:jc w:val="center"/>
              <w:rPr>
                <w:sz w:val="18"/>
                <w:szCs w:val="18"/>
              </w:rPr>
            </w:pPr>
            <w:r w:rsidRPr="007E3209">
              <w:rPr>
                <w:sz w:val="18"/>
                <w:szCs w:val="18"/>
              </w:rPr>
              <w:t xml:space="preserve">0,00  </w:t>
            </w:r>
          </w:p>
        </w:tc>
        <w:tc>
          <w:tcPr>
            <w:tcW w:w="1539" w:type="dxa"/>
            <w:tcBorders>
              <w:top w:val="nil"/>
              <w:left w:val="nil"/>
              <w:bottom w:val="single" w:sz="4" w:space="0" w:color="auto"/>
              <w:right w:val="single" w:sz="4" w:space="0" w:color="auto"/>
            </w:tcBorders>
            <w:shd w:val="clear" w:color="auto" w:fill="auto"/>
            <w:vAlign w:val="center"/>
            <w:hideMark/>
          </w:tcPr>
          <w:p w14:paraId="0E17B7B2" w14:textId="77777777" w:rsidR="004D6A9F" w:rsidRPr="007E3209" w:rsidRDefault="004D6A9F" w:rsidP="004D6A9F">
            <w:pPr>
              <w:jc w:val="center"/>
              <w:rPr>
                <w:sz w:val="18"/>
                <w:szCs w:val="18"/>
              </w:rPr>
            </w:pPr>
            <w:r w:rsidRPr="007E3209">
              <w:rPr>
                <w:sz w:val="18"/>
                <w:szCs w:val="18"/>
              </w:rPr>
              <w:t xml:space="preserve">0,00  </w:t>
            </w:r>
          </w:p>
        </w:tc>
      </w:tr>
      <w:tr w:rsidR="004D6A9F" w:rsidRPr="007E3209" w14:paraId="5CDE3180"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D429B46" w14:textId="77777777" w:rsidR="004D6A9F" w:rsidRPr="007E3209" w:rsidRDefault="004D6A9F" w:rsidP="004D6A9F">
            <w:pPr>
              <w:rPr>
                <w:sz w:val="18"/>
                <w:szCs w:val="18"/>
              </w:rPr>
            </w:pPr>
            <w:r w:rsidRPr="007E3209">
              <w:rPr>
                <w:sz w:val="18"/>
                <w:szCs w:val="18"/>
              </w:rPr>
              <w:lastRenderedPageBreak/>
              <w:t> </w:t>
            </w:r>
          </w:p>
        </w:tc>
        <w:tc>
          <w:tcPr>
            <w:tcW w:w="5240" w:type="dxa"/>
            <w:tcBorders>
              <w:top w:val="nil"/>
              <w:left w:val="nil"/>
              <w:bottom w:val="single" w:sz="4" w:space="0" w:color="auto"/>
              <w:right w:val="single" w:sz="4" w:space="0" w:color="auto"/>
            </w:tcBorders>
            <w:shd w:val="clear" w:color="auto" w:fill="auto"/>
            <w:vAlign w:val="center"/>
            <w:hideMark/>
          </w:tcPr>
          <w:p w14:paraId="2F4BB149" w14:textId="77777777" w:rsidR="004D6A9F" w:rsidRPr="007E3209" w:rsidRDefault="004D6A9F" w:rsidP="004D6A9F">
            <w:pPr>
              <w:rPr>
                <w:b/>
                <w:bCs/>
                <w:sz w:val="18"/>
                <w:szCs w:val="18"/>
              </w:rPr>
            </w:pPr>
            <w:r w:rsidRPr="007E3209">
              <w:rPr>
                <w:b/>
                <w:bCs/>
                <w:sz w:val="18"/>
                <w:szCs w:val="18"/>
              </w:rPr>
              <w:t>Доли полезного отпуска на потребительский рынок</w:t>
            </w:r>
          </w:p>
        </w:tc>
        <w:tc>
          <w:tcPr>
            <w:tcW w:w="1280" w:type="dxa"/>
            <w:tcBorders>
              <w:top w:val="nil"/>
              <w:left w:val="nil"/>
              <w:bottom w:val="single" w:sz="4" w:space="0" w:color="auto"/>
              <w:right w:val="single" w:sz="4" w:space="0" w:color="auto"/>
            </w:tcBorders>
            <w:shd w:val="clear" w:color="auto" w:fill="auto"/>
            <w:vAlign w:val="center"/>
            <w:hideMark/>
          </w:tcPr>
          <w:p w14:paraId="05DD03E2" w14:textId="77777777" w:rsidR="004D6A9F" w:rsidRPr="007E3209" w:rsidRDefault="004D6A9F" w:rsidP="004D6A9F">
            <w:pPr>
              <w:jc w:val="center"/>
              <w:rPr>
                <w:sz w:val="18"/>
                <w:szCs w:val="18"/>
              </w:rPr>
            </w:pPr>
            <w:r w:rsidRPr="007E3209">
              <w:rPr>
                <w:sz w:val="18"/>
                <w:szCs w:val="18"/>
              </w:rPr>
              <w:t> </w:t>
            </w:r>
          </w:p>
        </w:tc>
        <w:tc>
          <w:tcPr>
            <w:tcW w:w="1641" w:type="dxa"/>
            <w:tcBorders>
              <w:top w:val="nil"/>
              <w:left w:val="nil"/>
              <w:bottom w:val="single" w:sz="4" w:space="0" w:color="auto"/>
              <w:right w:val="single" w:sz="4" w:space="0" w:color="auto"/>
            </w:tcBorders>
            <w:shd w:val="clear" w:color="auto" w:fill="auto"/>
            <w:vAlign w:val="center"/>
            <w:hideMark/>
          </w:tcPr>
          <w:p w14:paraId="0AEA97B9" w14:textId="77777777" w:rsidR="004D6A9F" w:rsidRPr="007E3209" w:rsidRDefault="004D6A9F" w:rsidP="004D6A9F">
            <w:pPr>
              <w:jc w:val="center"/>
              <w:rPr>
                <w:sz w:val="18"/>
                <w:szCs w:val="18"/>
              </w:rPr>
            </w:pPr>
            <w:r w:rsidRPr="007E3209">
              <w:rPr>
                <w:sz w:val="18"/>
                <w:szCs w:val="18"/>
              </w:rPr>
              <w:t> </w:t>
            </w:r>
          </w:p>
        </w:tc>
        <w:tc>
          <w:tcPr>
            <w:tcW w:w="1600" w:type="dxa"/>
            <w:tcBorders>
              <w:top w:val="nil"/>
              <w:left w:val="nil"/>
              <w:bottom w:val="single" w:sz="4" w:space="0" w:color="auto"/>
              <w:right w:val="single" w:sz="4" w:space="0" w:color="auto"/>
            </w:tcBorders>
            <w:shd w:val="clear" w:color="auto" w:fill="auto"/>
            <w:noWrap/>
            <w:vAlign w:val="center"/>
            <w:hideMark/>
          </w:tcPr>
          <w:p w14:paraId="64CB4489" w14:textId="77777777" w:rsidR="004D6A9F" w:rsidRPr="007E3209" w:rsidRDefault="004D6A9F" w:rsidP="004D6A9F">
            <w:pPr>
              <w:jc w:val="center"/>
              <w:rPr>
                <w:color w:val="000000"/>
                <w:sz w:val="18"/>
                <w:szCs w:val="18"/>
              </w:rPr>
            </w:pPr>
            <w:r w:rsidRPr="007E3209">
              <w:rPr>
                <w:color w:val="000000"/>
                <w:sz w:val="18"/>
                <w:szCs w:val="18"/>
              </w:rPr>
              <w:t> </w:t>
            </w:r>
          </w:p>
        </w:tc>
        <w:tc>
          <w:tcPr>
            <w:tcW w:w="1576" w:type="dxa"/>
            <w:tcBorders>
              <w:top w:val="nil"/>
              <w:left w:val="nil"/>
              <w:bottom w:val="single" w:sz="4" w:space="0" w:color="auto"/>
              <w:right w:val="single" w:sz="4" w:space="0" w:color="auto"/>
            </w:tcBorders>
            <w:shd w:val="clear" w:color="auto" w:fill="auto"/>
            <w:noWrap/>
            <w:vAlign w:val="center"/>
            <w:hideMark/>
          </w:tcPr>
          <w:p w14:paraId="65111BAD" w14:textId="77777777" w:rsidR="004D6A9F" w:rsidRPr="007E3209" w:rsidRDefault="004D6A9F" w:rsidP="004D6A9F">
            <w:pPr>
              <w:jc w:val="center"/>
              <w:rPr>
                <w:color w:val="000000"/>
                <w:sz w:val="18"/>
                <w:szCs w:val="18"/>
              </w:rPr>
            </w:pPr>
            <w:r w:rsidRPr="007E3209">
              <w:rPr>
                <w:color w:val="000000"/>
                <w:sz w:val="18"/>
                <w:szCs w:val="18"/>
              </w:rPr>
              <w:t> </w:t>
            </w:r>
          </w:p>
        </w:tc>
        <w:tc>
          <w:tcPr>
            <w:tcW w:w="1539" w:type="dxa"/>
            <w:tcBorders>
              <w:top w:val="nil"/>
              <w:left w:val="nil"/>
              <w:bottom w:val="single" w:sz="4" w:space="0" w:color="auto"/>
              <w:right w:val="single" w:sz="4" w:space="0" w:color="auto"/>
            </w:tcBorders>
            <w:shd w:val="clear" w:color="auto" w:fill="auto"/>
            <w:noWrap/>
            <w:vAlign w:val="center"/>
            <w:hideMark/>
          </w:tcPr>
          <w:p w14:paraId="5C5FA8DE" w14:textId="77777777" w:rsidR="004D6A9F" w:rsidRPr="007E3209" w:rsidRDefault="004D6A9F" w:rsidP="004D6A9F">
            <w:pPr>
              <w:jc w:val="center"/>
              <w:rPr>
                <w:color w:val="000000"/>
                <w:sz w:val="18"/>
                <w:szCs w:val="18"/>
              </w:rPr>
            </w:pPr>
            <w:r w:rsidRPr="007E3209">
              <w:rPr>
                <w:color w:val="000000"/>
                <w:sz w:val="18"/>
                <w:szCs w:val="18"/>
              </w:rPr>
              <w:t> </w:t>
            </w:r>
          </w:p>
        </w:tc>
      </w:tr>
      <w:tr w:rsidR="004D6A9F" w:rsidRPr="007E3209" w14:paraId="48076551"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31DE812" w14:textId="77777777" w:rsidR="004D6A9F" w:rsidRPr="007E3209" w:rsidRDefault="004D6A9F" w:rsidP="004D6A9F">
            <w:pPr>
              <w:rPr>
                <w:color w:val="000000"/>
                <w:sz w:val="18"/>
                <w:szCs w:val="18"/>
              </w:rPr>
            </w:pPr>
            <w:r w:rsidRPr="007E3209">
              <w:rPr>
                <w:color w:val="00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3D5CDBF2" w14:textId="77777777" w:rsidR="004D6A9F" w:rsidRPr="007E3209" w:rsidRDefault="004D6A9F" w:rsidP="004D6A9F">
            <w:pPr>
              <w:rPr>
                <w:sz w:val="18"/>
                <w:szCs w:val="18"/>
              </w:rPr>
            </w:pPr>
            <w:r w:rsidRPr="007E3209">
              <w:rPr>
                <w:sz w:val="18"/>
                <w:szCs w:val="18"/>
              </w:rPr>
              <w:t>1 полугодие</w:t>
            </w:r>
          </w:p>
        </w:tc>
        <w:tc>
          <w:tcPr>
            <w:tcW w:w="1280" w:type="dxa"/>
            <w:tcBorders>
              <w:top w:val="nil"/>
              <w:left w:val="nil"/>
              <w:bottom w:val="single" w:sz="4" w:space="0" w:color="auto"/>
              <w:right w:val="single" w:sz="4" w:space="0" w:color="auto"/>
            </w:tcBorders>
            <w:shd w:val="clear" w:color="auto" w:fill="auto"/>
            <w:vAlign w:val="center"/>
            <w:hideMark/>
          </w:tcPr>
          <w:p w14:paraId="2E6EB1D9" w14:textId="77777777" w:rsidR="004D6A9F" w:rsidRPr="007E3209" w:rsidRDefault="004D6A9F" w:rsidP="004D6A9F">
            <w:pPr>
              <w:rPr>
                <w:color w:val="000000"/>
                <w:sz w:val="18"/>
                <w:szCs w:val="18"/>
              </w:rPr>
            </w:pPr>
            <w:r w:rsidRPr="007E3209">
              <w:rPr>
                <w:color w:val="000000"/>
                <w:sz w:val="18"/>
                <w:szCs w:val="18"/>
              </w:rPr>
              <w:t> </w:t>
            </w:r>
          </w:p>
        </w:tc>
        <w:tc>
          <w:tcPr>
            <w:tcW w:w="1641" w:type="dxa"/>
            <w:tcBorders>
              <w:top w:val="nil"/>
              <w:left w:val="nil"/>
              <w:bottom w:val="single" w:sz="4" w:space="0" w:color="auto"/>
              <w:right w:val="single" w:sz="4" w:space="0" w:color="auto"/>
            </w:tcBorders>
            <w:shd w:val="clear" w:color="auto" w:fill="auto"/>
            <w:vAlign w:val="center"/>
            <w:hideMark/>
          </w:tcPr>
          <w:p w14:paraId="67A9B0FD" w14:textId="77777777" w:rsidR="004D6A9F" w:rsidRPr="007E3209" w:rsidRDefault="004D6A9F" w:rsidP="004D6A9F">
            <w:pPr>
              <w:jc w:val="center"/>
              <w:rPr>
                <w:sz w:val="18"/>
                <w:szCs w:val="18"/>
              </w:rPr>
            </w:pPr>
            <w:r w:rsidRPr="007E3209">
              <w:rPr>
                <w:sz w:val="18"/>
                <w:szCs w:val="18"/>
              </w:rPr>
              <w:t xml:space="preserve">0,54  </w:t>
            </w:r>
          </w:p>
        </w:tc>
        <w:tc>
          <w:tcPr>
            <w:tcW w:w="1600" w:type="dxa"/>
            <w:tcBorders>
              <w:top w:val="nil"/>
              <w:left w:val="nil"/>
              <w:bottom w:val="single" w:sz="4" w:space="0" w:color="auto"/>
              <w:right w:val="single" w:sz="4" w:space="0" w:color="auto"/>
            </w:tcBorders>
            <w:shd w:val="clear" w:color="auto" w:fill="auto"/>
            <w:noWrap/>
            <w:vAlign w:val="center"/>
            <w:hideMark/>
          </w:tcPr>
          <w:p w14:paraId="73F7CDF9" w14:textId="77777777" w:rsidR="004D6A9F" w:rsidRPr="007E3209" w:rsidRDefault="004D6A9F" w:rsidP="004D6A9F">
            <w:pPr>
              <w:jc w:val="center"/>
              <w:rPr>
                <w:color w:val="000000"/>
                <w:sz w:val="18"/>
                <w:szCs w:val="18"/>
              </w:rPr>
            </w:pPr>
            <w:r w:rsidRPr="007E3209">
              <w:rPr>
                <w:color w:val="000000"/>
                <w:sz w:val="18"/>
                <w:szCs w:val="18"/>
              </w:rPr>
              <w:t xml:space="preserve">0,5567  </w:t>
            </w:r>
          </w:p>
        </w:tc>
        <w:tc>
          <w:tcPr>
            <w:tcW w:w="1576" w:type="dxa"/>
            <w:tcBorders>
              <w:top w:val="nil"/>
              <w:left w:val="nil"/>
              <w:bottom w:val="single" w:sz="4" w:space="0" w:color="auto"/>
              <w:right w:val="single" w:sz="4" w:space="0" w:color="auto"/>
            </w:tcBorders>
            <w:shd w:val="clear" w:color="auto" w:fill="auto"/>
            <w:noWrap/>
            <w:vAlign w:val="center"/>
            <w:hideMark/>
          </w:tcPr>
          <w:p w14:paraId="04A5B129" w14:textId="77777777" w:rsidR="004D6A9F" w:rsidRPr="007E3209" w:rsidRDefault="004D6A9F" w:rsidP="004D6A9F">
            <w:pPr>
              <w:jc w:val="center"/>
              <w:rPr>
                <w:color w:val="000000"/>
                <w:sz w:val="18"/>
                <w:szCs w:val="18"/>
              </w:rPr>
            </w:pPr>
            <w:r w:rsidRPr="007E3209">
              <w:rPr>
                <w:color w:val="000000"/>
                <w:sz w:val="18"/>
                <w:szCs w:val="18"/>
              </w:rPr>
              <w:t xml:space="preserve">0,0126  </w:t>
            </w:r>
          </w:p>
        </w:tc>
        <w:tc>
          <w:tcPr>
            <w:tcW w:w="1539" w:type="dxa"/>
            <w:tcBorders>
              <w:top w:val="nil"/>
              <w:left w:val="nil"/>
              <w:bottom w:val="single" w:sz="4" w:space="0" w:color="auto"/>
              <w:right w:val="single" w:sz="4" w:space="0" w:color="auto"/>
            </w:tcBorders>
            <w:shd w:val="clear" w:color="auto" w:fill="auto"/>
            <w:noWrap/>
            <w:vAlign w:val="center"/>
            <w:hideMark/>
          </w:tcPr>
          <w:p w14:paraId="638A345B" w14:textId="77777777" w:rsidR="004D6A9F" w:rsidRPr="007E3209" w:rsidRDefault="004D6A9F" w:rsidP="004D6A9F">
            <w:pPr>
              <w:jc w:val="center"/>
              <w:rPr>
                <w:color w:val="000000"/>
                <w:sz w:val="18"/>
                <w:szCs w:val="18"/>
              </w:rPr>
            </w:pPr>
            <w:r w:rsidRPr="007E3209">
              <w:rPr>
                <w:color w:val="000000"/>
                <w:sz w:val="18"/>
                <w:szCs w:val="18"/>
              </w:rPr>
              <w:t xml:space="preserve">2,3173  </w:t>
            </w:r>
          </w:p>
        </w:tc>
      </w:tr>
      <w:tr w:rsidR="004D6A9F" w:rsidRPr="007E3209" w14:paraId="1BCFBB26"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EC6C198" w14:textId="77777777" w:rsidR="004D6A9F" w:rsidRPr="007E3209" w:rsidRDefault="004D6A9F" w:rsidP="004D6A9F">
            <w:pPr>
              <w:rPr>
                <w:color w:val="000000"/>
                <w:sz w:val="18"/>
                <w:szCs w:val="18"/>
              </w:rPr>
            </w:pPr>
            <w:r w:rsidRPr="007E3209">
              <w:rPr>
                <w:color w:val="00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09FDD703" w14:textId="77777777" w:rsidR="004D6A9F" w:rsidRPr="007E3209" w:rsidRDefault="004D6A9F" w:rsidP="004D6A9F">
            <w:pPr>
              <w:rPr>
                <w:sz w:val="18"/>
                <w:szCs w:val="18"/>
              </w:rPr>
            </w:pPr>
            <w:r w:rsidRPr="007E3209">
              <w:rPr>
                <w:sz w:val="18"/>
                <w:szCs w:val="18"/>
              </w:rPr>
              <w:t>2 полугодие</w:t>
            </w:r>
          </w:p>
        </w:tc>
        <w:tc>
          <w:tcPr>
            <w:tcW w:w="1280" w:type="dxa"/>
            <w:tcBorders>
              <w:top w:val="nil"/>
              <w:left w:val="nil"/>
              <w:bottom w:val="single" w:sz="4" w:space="0" w:color="auto"/>
              <w:right w:val="single" w:sz="4" w:space="0" w:color="auto"/>
            </w:tcBorders>
            <w:shd w:val="clear" w:color="auto" w:fill="auto"/>
            <w:vAlign w:val="center"/>
            <w:hideMark/>
          </w:tcPr>
          <w:p w14:paraId="6A2E4C0E" w14:textId="77777777" w:rsidR="004D6A9F" w:rsidRPr="007E3209" w:rsidRDefault="004D6A9F" w:rsidP="004D6A9F">
            <w:pPr>
              <w:rPr>
                <w:color w:val="000000"/>
                <w:sz w:val="18"/>
                <w:szCs w:val="18"/>
              </w:rPr>
            </w:pPr>
            <w:r w:rsidRPr="007E3209">
              <w:rPr>
                <w:color w:val="000000"/>
                <w:sz w:val="18"/>
                <w:szCs w:val="18"/>
              </w:rPr>
              <w:t> </w:t>
            </w:r>
          </w:p>
        </w:tc>
        <w:tc>
          <w:tcPr>
            <w:tcW w:w="1641" w:type="dxa"/>
            <w:tcBorders>
              <w:top w:val="nil"/>
              <w:left w:val="nil"/>
              <w:bottom w:val="single" w:sz="4" w:space="0" w:color="auto"/>
              <w:right w:val="single" w:sz="4" w:space="0" w:color="auto"/>
            </w:tcBorders>
            <w:shd w:val="clear" w:color="auto" w:fill="auto"/>
            <w:vAlign w:val="center"/>
            <w:hideMark/>
          </w:tcPr>
          <w:p w14:paraId="0D28973F" w14:textId="77777777" w:rsidR="004D6A9F" w:rsidRPr="007E3209" w:rsidRDefault="004D6A9F" w:rsidP="004D6A9F">
            <w:pPr>
              <w:jc w:val="center"/>
              <w:rPr>
                <w:sz w:val="18"/>
                <w:szCs w:val="18"/>
              </w:rPr>
            </w:pPr>
            <w:r w:rsidRPr="007E3209">
              <w:rPr>
                <w:sz w:val="18"/>
                <w:szCs w:val="18"/>
              </w:rPr>
              <w:t xml:space="preserve">0,46  </w:t>
            </w:r>
          </w:p>
        </w:tc>
        <w:tc>
          <w:tcPr>
            <w:tcW w:w="1600" w:type="dxa"/>
            <w:tcBorders>
              <w:top w:val="nil"/>
              <w:left w:val="nil"/>
              <w:bottom w:val="single" w:sz="4" w:space="0" w:color="auto"/>
              <w:right w:val="single" w:sz="4" w:space="0" w:color="auto"/>
            </w:tcBorders>
            <w:shd w:val="clear" w:color="auto" w:fill="auto"/>
            <w:noWrap/>
            <w:vAlign w:val="center"/>
            <w:hideMark/>
          </w:tcPr>
          <w:p w14:paraId="693EFD6A" w14:textId="77777777" w:rsidR="004D6A9F" w:rsidRPr="007E3209" w:rsidRDefault="004D6A9F" w:rsidP="004D6A9F">
            <w:pPr>
              <w:jc w:val="center"/>
              <w:rPr>
                <w:color w:val="000000"/>
                <w:sz w:val="18"/>
                <w:szCs w:val="18"/>
              </w:rPr>
            </w:pPr>
            <w:r w:rsidRPr="007E3209">
              <w:rPr>
                <w:color w:val="000000"/>
                <w:sz w:val="18"/>
                <w:szCs w:val="18"/>
              </w:rPr>
              <w:t xml:space="preserve">0,4433  </w:t>
            </w:r>
          </w:p>
        </w:tc>
        <w:tc>
          <w:tcPr>
            <w:tcW w:w="1576" w:type="dxa"/>
            <w:tcBorders>
              <w:top w:val="nil"/>
              <w:left w:val="nil"/>
              <w:bottom w:val="single" w:sz="4" w:space="0" w:color="auto"/>
              <w:right w:val="single" w:sz="4" w:space="0" w:color="auto"/>
            </w:tcBorders>
            <w:shd w:val="clear" w:color="auto" w:fill="auto"/>
            <w:noWrap/>
            <w:vAlign w:val="center"/>
            <w:hideMark/>
          </w:tcPr>
          <w:p w14:paraId="308CA7D2" w14:textId="77777777" w:rsidR="004D6A9F" w:rsidRPr="007E3209" w:rsidRDefault="004D6A9F" w:rsidP="004D6A9F">
            <w:pPr>
              <w:jc w:val="center"/>
              <w:rPr>
                <w:color w:val="000000"/>
                <w:sz w:val="18"/>
                <w:szCs w:val="18"/>
              </w:rPr>
            </w:pPr>
            <w:r w:rsidRPr="007E3209">
              <w:rPr>
                <w:color w:val="000000"/>
                <w:sz w:val="18"/>
                <w:szCs w:val="18"/>
              </w:rPr>
              <w:t xml:space="preserve">-0,0126  </w:t>
            </w:r>
          </w:p>
        </w:tc>
        <w:tc>
          <w:tcPr>
            <w:tcW w:w="1539" w:type="dxa"/>
            <w:tcBorders>
              <w:top w:val="nil"/>
              <w:left w:val="nil"/>
              <w:bottom w:val="single" w:sz="4" w:space="0" w:color="auto"/>
              <w:right w:val="single" w:sz="4" w:space="0" w:color="auto"/>
            </w:tcBorders>
            <w:shd w:val="clear" w:color="auto" w:fill="auto"/>
            <w:noWrap/>
            <w:vAlign w:val="center"/>
            <w:hideMark/>
          </w:tcPr>
          <w:p w14:paraId="1F0EF4BD" w14:textId="77777777" w:rsidR="004D6A9F" w:rsidRPr="007E3209" w:rsidRDefault="004D6A9F" w:rsidP="004D6A9F">
            <w:pPr>
              <w:jc w:val="center"/>
              <w:rPr>
                <w:color w:val="000000"/>
                <w:sz w:val="18"/>
                <w:szCs w:val="18"/>
              </w:rPr>
            </w:pPr>
            <w:r w:rsidRPr="007E3209">
              <w:rPr>
                <w:color w:val="000000"/>
                <w:sz w:val="18"/>
                <w:szCs w:val="18"/>
              </w:rPr>
              <w:t xml:space="preserve">-2,7655  </w:t>
            </w:r>
          </w:p>
        </w:tc>
      </w:tr>
      <w:tr w:rsidR="004D6A9F" w:rsidRPr="007E3209" w14:paraId="20BD108C"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B4B5509" w14:textId="77777777" w:rsidR="004D6A9F" w:rsidRPr="007E3209" w:rsidRDefault="004D6A9F" w:rsidP="004D6A9F">
            <w:pPr>
              <w:rPr>
                <w:color w:val="000000"/>
                <w:sz w:val="18"/>
                <w:szCs w:val="18"/>
              </w:rPr>
            </w:pPr>
            <w:r w:rsidRPr="007E3209">
              <w:rPr>
                <w:color w:val="00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6409DE88" w14:textId="77777777" w:rsidR="004D6A9F" w:rsidRPr="007E3209" w:rsidRDefault="004D6A9F" w:rsidP="004D6A9F">
            <w:pPr>
              <w:rPr>
                <w:b/>
                <w:bCs/>
                <w:sz w:val="18"/>
                <w:szCs w:val="18"/>
              </w:rPr>
            </w:pPr>
            <w:r w:rsidRPr="007E3209">
              <w:rPr>
                <w:b/>
                <w:bCs/>
                <w:sz w:val="18"/>
                <w:szCs w:val="18"/>
              </w:rPr>
              <w:t>Индекс операционных расходов макс</w:t>
            </w:r>
          </w:p>
        </w:tc>
        <w:tc>
          <w:tcPr>
            <w:tcW w:w="1280" w:type="dxa"/>
            <w:tcBorders>
              <w:top w:val="nil"/>
              <w:left w:val="nil"/>
              <w:bottom w:val="single" w:sz="4" w:space="0" w:color="auto"/>
              <w:right w:val="single" w:sz="4" w:space="0" w:color="auto"/>
            </w:tcBorders>
            <w:shd w:val="clear" w:color="auto" w:fill="auto"/>
            <w:vAlign w:val="center"/>
            <w:hideMark/>
          </w:tcPr>
          <w:p w14:paraId="69AB044F" w14:textId="77777777" w:rsidR="004D6A9F" w:rsidRPr="007E3209" w:rsidRDefault="004D6A9F" w:rsidP="004D6A9F">
            <w:pPr>
              <w:rPr>
                <w:color w:val="000000"/>
                <w:sz w:val="18"/>
                <w:szCs w:val="18"/>
              </w:rPr>
            </w:pPr>
            <w:r w:rsidRPr="007E3209">
              <w:rPr>
                <w:color w:val="000000"/>
                <w:sz w:val="18"/>
                <w:szCs w:val="18"/>
              </w:rPr>
              <w:t> </w:t>
            </w:r>
          </w:p>
        </w:tc>
        <w:tc>
          <w:tcPr>
            <w:tcW w:w="1641" w:type="dxa"/>
            <w:tcBorders>
              <w:top w:val="nil"/>
              <w:left w:val="nil"/>
              <w:bottom w:val="single" w:sz="4" w:space="0" w:color="auto"/>
              <w:right w:val="single" w:sz="4" w:space="0" w:color="auto"/>
            </w:tcBorders>
            <w:shd w:val="clear" w:color="auto" w:fill="auto"/>
            <w:noWrap/>
            <w:vAlign w:val="center"/>
            <w:hideMark/>
          </w:tcPr>
          <w:p w14:paraId="60D14308" w14:textId="77777777" w:rsidR="004D6A9F" w:rsidRPr="007E3209" w:rsidRDefault="004D6A9F" w:rsidP="004D6A9F">
            <w:pPr>
              <w:jc w:val="center"/>
              <w:rPr>
                <w:color w:val="000000"/>
                <w:sz w:val="18"/>
                <w:szCs w:val="18"/>
              </w:rPr>
            </w:pPr>
            <w:r w:rsidRPr="007E3209">
              <w:rPr>
                <w:color w:val="000000"/>
                <w:sz w:val="18"/>
                <w:szCs w:val="18"/>
              </w:rPr>
              <w:t>1,03554</w:t>
            </w:r>
          </w:p>
        </w:tc>
        <w:tc>
          <w:tcPr>
            <w:tcW w:w="1600" w:type="dxa"/>
            <w:tcBorders>
              <w:top w:val="nil"/>
              <w:left w:val="nil"/>
              <w:bottom w:val="single" w:sz="4" w:space="0" w:color="auto"/>
              <w:right w:val="single" w:sz="4" w:space="0" w:color="auto"/>
            </w:tcBorders>
            <w:shd w:val="clear" w:color="auto" w:fill="auto"/>
            <w:noWrap/>
            <w:vAlign w:val="center"/>
            <w:hideMark/>
          </w:tcPr>
          <w:p w14:paraId="57057F2B" w14:textId="77777777" w:rsidR="004D6A9F" w:rsidRPr="007E3209" w:rsidRDefault="004D6A9F" w:rsidP="004D6A9F">
            <w:pPr>
              <w:jc w:val="center"/>
              <w:rPr>
                <w:color w:val="000000"/>
                <w:sz w:val="18"/>
                <w:szCs w:val="18"/>
              </w:rPr>
            </w:pPr>
            <w:r w:rsidRPr="007E3209">
              <w:rPr>
                <w:color w:val="000000"/>
                <w:sz w:val="18"/>
                <w:szCs w:val="18"/>
              </w:rPr>
              <w:t xml:space="preserve">1,02  </w:t>
            </w:r>
          </w:p>
        </w:tc>
        <w:tc>
          <w:tcPr>
            <w:tcW w:w="1576" w:type="dxa"/>
            <w:tcBorders>
              <w:top w:val="nil"/>
              <w:left w:val="nil"/>
              <w:bottom w:val="single" w:sz="4" w:space="0" w:color="auto"/>
              <w:right w:val="single" w:sz="4" w:space="0" w:color="auto"/>
            </w:tcBorders>
            <w:shd w:val="clear" w:color="auto" w:fill="auto"/>
            <w:noWrap/>
            <w:vAlign w:val="center"/>
            <w:hideMark/>
          </w:tcPr>
          <w:p w14:paraId="08EC78BB" w14:textId="77777777" w:rsidR="004D6A9F" w:rsidRPr="007E3209" w:rsidRDefault="004D6A9F" w:rsidP="004D6A9F">
            <w:pPr>
              <w:jc w:val="center"/>
              <w:rPr>
                <w:color w:val="000000"/>
                <w:sz w:val="18"/>
                <w:szCs w:val="18"/>
              </w:rPr>
            </w:pPr>
            <w:r w:rsidRPr="007E3209">
              <w:rPr>
                <w:color w:val="000000"/>
                <w:sz w:val="18"/>
                <w:szCs w:val="18"/>
              </w:rPr>
              <w:t xml:space="preserve">-0,02  </w:t>
            </w:r>
          </w:p>
        </w:tc>
        <w:tc>
          <w:tcPr>
            <w:tcW w:w="1539" w:type="dxa"/>
            <w:tcBorders>
              <w:top w:val="nil"/>
              <w:left w:val="nil"/>
              <w:bottom w:val="single" w:sz="4" w:space="0" w:color="auto"/>
              <w:right w:val="single" w:sz="4" w:space="0" w:color="auto"/>
            </w:tcBorders>
            <w:shd w:val="clear" w:color="auto" w:fill="auto"/>
            <w:noWrap/>
            <w:vAlign w:val="center"/>
            <w:hideMark/>
          </w:tcPr>
          <w:p w14:paraId="72E044D2" w14:textId="77777777" w:rsidR="004D6A9F" w:rsidRPr="007E3209" w:rsidRDefault="004D6A9F" w:rsidP="004D6A9F">
            <w:pPr>
              <w:jc w:val="center"/>
              <w:rPr>
                <w:color w:val="000000"/>
                <w:sz w:val="18"/>
                <w:szCs w:val="18"/>
              </w:rPr>
            </w:pPr>
            <w:r w:rsidRPr="007E3209">
              <w:rPr>
                <w:color w:val="000000"/>
                <w:sz w:val="18"/>
                <w:szCs w:val="18"/>
              </w:rPr>
              <w:t xml:space="preserve">-1,53  </w:t>
            </w:r>
          </w:p>
        </w:tc>
      </w:tr>
      <w:tr w:rsidR="004D6A9F" w:rsidRPr="007E3209" w14:paraId="2FA4F854" w14:textId="77777777" w:rsidTr="007E3209">
        <w:trPr>
          <w:trHeight w:val="248"/>
          <w:jc w:val="center"/>
        </w:trPr>
        <w:tc>
          <w:tcPr>
            <w:tcW w:w="13876" w:type="dxa"/>
            <w:gridSpan w:val="7"/>
            <w:tcBorders>
              <w:top w:val="single" w:sz="4" w:space="0" w:color="auto"/>
              <w:left w:val="single" w:sz="4" w:space="0" w:color="auto"/>
              <w:bottom w:val="single" w:sz="4" w:space="0" w:color="auto"/>
              <w:right w:val="single" w:sz="4" w:space="0" w:color="000000"/>
            </w:tcBorders>
            <w:shd w:val="clear" w:color="000000" w:fill="DDEBF7"/>
            <w:vAlign w:val="center"/>
            <w:hideMark/>
          </w:tcPr>
          <w:p w14:paraId="10307FD6" w14:textId="77777777" w:rsidR="004D6A9F" w:rsidRPr="007E3209" w:rsidRDefault="004D6A9F" w:rsidP="004D6A9F">
            <w:pPr>
              <w:rPr>
                <w:b/>
                <w:bCs/>
                <w:sz w:val="18"/>
                <w:szCs w:val="18"/>
              </w:rPr>
            </w:pPr>
            <w:r w:rsidRPr="007E3209">
              <w:rPr>
                <w:b/>
                <w:bCs/>
                <w:sz w:val="18"/>
                <w:szCs w:val="18"/>
              </w:rPr>
              <w:t>1. Энергетические ресурсы (данные согласно реестру приложения 5.4 Методических указаний)</w:t>
            </w:r>
          </w:p>
        </w:tc>
      </w:tr>
      <w:tr w:rsidR="004D6A9F" w:rsidRPr="007E3209" w14:paraId="08D0C56B"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6D78235" w14:textId="77777777" w:rsidR="004D6A9F" w:rsidRPr="007E3209" w:rsidRDefault="004D6A9F" w:rsidP="004D6A9F">
            <w:pPr>
              <w:jc w:val="center"/>
              <w:rPr>
                <w:sz w:val="18"/>
                <w:szCs w:val="18"/>
              </w:rPr>
            </w:pPr>
            <w:r w:rsidRPr="007E3209">
              <w:rPr>
                <w:sz w:val="18"/>
                <w:szCs w:val="18"/>
              </w:rPr>
              <w:t xml:space="preserve"> 1.1</w:t>
            </w:r>
          </w:p>
        </w:tc>
        <w:tc>
          <w:tcPr>
            <w:tcW w:w="5240" w:type="dxa"/>
            <w:tcBorders>
              <w:top w:val="nil"/>
              <w:left w:val="nil"/>
              <w:bottom w:val="single" w:sz="4" w:space="0" w:color="auto"/>
              <w:right w:val="single" w:sz="4" w:space="0" w:color="auto"/>
            </w:tcBorders>
            <w:shd w:val="clear" w:color="auto" w:fill="auto"/>
            <w:vAlign w:val="center"/>
            <w:hideMark/>
          </w:tcPr>
          <w:p w14:paraId="74AB2755" w14:textId="77777777" w:rsidR="004D6A9F" w:rsidRPr="007E3209" w:rsidRDefault="004D6A9F" w:rsidP="004D6A9F">
            <w:pPr>
              <w:rPr>
                <w:b/>
                <w:bCs/>
                <w:sz w:val="18"/>
                <w:szCs w:val="18"/>
              </w:rPr>
            </w:pPr>
            <w:r w:rsidRPr="007E3209">
              <w:rPr>
                <w:b/>
                <w:bCs/>
                <w:sz w:val="18"/>
                <w:szCs w:val="18"/>
              </w:rPr>
              <w:t xml:space="preserve">Расходы на топливо, всего: </w:t>
            </w:r>
          </w:p>
        </w:tc>
        <w:tc>
          <w:tcPr>
            <w:tcW w:w="1280" w:type="dxa"/>
            <w:tcBorders>
              <w:top w:val="nil"/>
              <w:left w:val="nil"/>
              <w:bottom w:val="single" w:sz="4" w:space="0" w:color="auto"/>
              <w:right w:val="single" w:sz="4" w:space="0" w:color="auto"/>
            </w:tcBorders>
            <w:shd w:val="clear" w:color="auto" w:fill="auto"/>
            <w:vAlign w:val="center"/>
            <w:hideMark/>
          </w:tcPr>
          <w:p w14:paraId="6510E049"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53794CD3" w14:textId="77777777" w:rsidR="004D6A9F" w:rsidRPr="007E3209" w:rsidRDefault="004D6A9F" w:rsidP="004D6A9F">
            <w:pPr>
              <w:jc w:val="center"/>
              <w:rPr>
                <w:b/>
                <w:bCs/>
                <w:sz w:val="18"/>
                <w:szCs w:val="18"/>
              </w:rPr>
            </w:pPr>
            <w:r w:rsidRPr="007E3209">
              <w:rPr>
                <w:b/>
                <w:bCs/>
                <w:sz w:val="18"/>
                <w:szCs w:val="18"/>
              </w:rPr>
              <w:t>23 628,86</w:t>
            </w:r>
          </w:p>
        </w:tc>
        <w:tc>
          <w:tcPr>
            <w:tcW w:w="1600" w:type="dxa"/>
            <w:tcBorders>
              <w:top w:val="nil"/>
              <w:left w:val="nil"/>
              <w:bottom w:val="single" w:sz="4" w:space="0" w:color="auto"/>
              <w:right w:val="single" w:sz="4" w:space="0" w:color="auto"/>
            </w:tcBorders>
            <w:shd w:val="clear" w:color="auto" w:fill="auto"/>
            <w:noWrap/>
            <w:vAlign w:val="center"/>
            <w:hideMark/>
          </w:tcPr>
          <w:p w14:paraId="6F85219A" w14:textId="77777777" w:rsidR="004D6A9F" w:rsidRPr="007E3209" w:rsidRDefault="004D6A9F" w:rsidP="004D6A9F">
            <w:pPr>
              <w:jc w:val="center"/>
              <w:rPr>
                <w:b/>
                <w:bCs/>
                <w:sz w:val="18"/>
                <w:szCs w:val="18"/>
              </w:rPr>
            </w:pPr>
            <w:r w:rsidRPr="007E3209">
              <w:rPr>
                <w:b/>
                <w:bCs/>
                <w:sz w:val="18"/>
                <w:szCs w:val="18"/>
              </w:rPr>
              <w:t>33 748,85</w:t>
            </w:r>
          </w:p>
        </w:tc>
        <w:tc>
          <w:tcPr>
            <w:tcW w:w="1576" w:type="dxa"/>
            <w:tcBorders>
              <w:top w:val="nil"/>
              <w:left w:val="nil"/>
              <w:bottom w:val="single" w:sz="4" w:space="0" w:color="auto"/>
              <w:right w:val="single" w:sz="4" w:space="0" w:color="auto"/>
            </w:tcBorders>
            <w:shd w:val="clear" w:color="auto" w:fill="auto"/>
            <w:noWrap/>
            <w:vAlign w:val="center"/>
            <w:hideMark/>
          </w:tcPr>
          <w:p w14:paraId="616700D0" w14:textId="77777777" w:rsidR="004D6A9F" w:rsidRPr="007E3209" w:rsidRDefault="004D6A9F" w:rsidP="004D6A9F">
            <w:pPr>
              <w:jc w:val="center"/>
              <w:rPr>
                <w:b/>
                <w:bCs/>
                <w:sz w:val="18"/>
                <w:szCs w:val="18"/>
              </w:rPr>
            </w:pPr>
            <w:r w:rsidRPr="007E3209">
              <w:rPr>
                <w:b/>
                <w:bCs/>
                <w:sz w:val="18"/>
                <w:szCs w:val="18"/>
              </w:rPr>
              <w:t>10 119,99</w:t>
            </w:r>
          </w:p>
        </w:tc>
        <w:tc>
          <w:tcPr>
            <w:tcW w:w="1539" w:type="dxa"/>
            <w:tcBorders>
              <w:top w:val="nil"/>
              <w:left w:val="nil"/>
              <w:bottom w:val="single" w:sz="4" w:space="0" w:color="auto"/>
              <w:right w:val="single" w:sz="4" w:space="0" w:color="auto"/>
            </w:tcBorders>
            <w:shd w:val="clear" w:color="auto" w:fill="auto"/>
            <w:noWrap/>
            <w:vAlign w:val="center"/>
            <w:hideMark/>
          </w:tcPr>
          <w:p w14:paraId="47970CBF" w14:textId="77777777" w:rsidR="004D6A9F" w:rsidRPr="007E3209" w:rsidRDefault="004D6A9F" w:rsidP="004D6A9F">
            <w:pPr>
              <w:jc w:val="center"/>
              <w:rPr>
                <w:b/>
                <w:bCs/>
                <w:sz w:val="18"/>
                <w:szCs w:val="18"/>
              </w:rPr>
            </w:pPr>
            <w:r w:rsidRPr="007E3209">
              <w:rPr>
                <w:b/>
                <w:bCs/>
                <w:sz w:val="18"/>
                <w:szCs w:val="18"/>
              </w:rPr>
              <w:t>42,83</w:t>
            </w:r>
          </w:p>
        </w:tc>
      </w:tr>
      <w:tr w:rsidR="004D6A9F" w:rsidRPr="007E3209" w14:paraId="3FE2668F"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C325F08"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hideMark/>
          </w:tcPr>
          <w:p w14:paraId="4374827C" w14:textId="77777777" w:rsidR="004D6A9F" w:rsidRPr="007E3209" w:rsidRDefault="004D6A9F" w:rsidP="004D6A9F">
            <w:pPr>
              <w:ind w:firstLineChars="200" w:firstLine="360"/>
              <w:rPr>
                <w:rFonts w:ascii="Arial CYR" w:hAnsi="Arial CYR" w:cs="Arial CYR"/>
                <w:color w:val="FF0000"/>
                <w:sz w:val="18"/>
                <w:szCs w:val="18"/>
              </w:rPr>
            </w:pPr>
            <w:r w:rsidRPr="007E3209">
              <w:rPr>
                <w:rFonts w:ascii="Arial CYR" w:hAnsi="Arial CYR" w:cs="Arial CYR"/>
                <w:color w:val="FF0000"/>
                <w:sz w:val="18"/>
                <w:szCs w:val="18"/>
              </w:rPr>
              <w:t>цена за тонну с доставкой</w:t>
            </w:r>
          </w:p>
        </w:tc>
        <w:tc>
          <w:tcPr>
            <w:tcW w:w="1280" w:type="dxa"/>
            <w:tcBorders>
              <w:top w:val="nil"/>
              <w:left w:val="nil"/>
              <w:bottom w:val="single" w:sz="4" w:space="0" w:color="auto"/>
              <w:right w:val="single" w:sz="4" w:space="0" w:color="auto"/>
            </w:tcBorders>
            <w:shd w:val="clear" w:color="auto" w:fill="auto"/>
            <w:vAlign w:val="center"/>
            <w:hideMark/>
          </w:tcPr>
          <w:p w14:paraId="67BE9AF2" w14:textId="77777777" w:rsidR="004D6A9F" w:rsidRPr="007E3209" w:rsidRDefault="004D6A9F" w:rsidP="004D6A9F">
            <w:pPr>
              <w:jc w:val="center"/>
              <w:rPr>
                <w:color w:val="FF0000"/>
                <w:sz w:val="18"/>
                <w:szCs w:val="18"/>
              </w:rPr>
            </w:pPr>
            <w:r w:rsidRPr="007E3209">
              <w:rPr>
                <w:color w:val="FF0000"/>
                <w:sz w:val="18"/>
                <w:szCs w:val="18"/>
              </w:rPr>
              <w:t>руб./т</w:t>
            </w:r>
          </w:p>
        </w:tc>
        <w:tc>
          <w:tcPr>
            <w:tcW w:w="1641" w:type="dxa"/>
            <w:tcBorders>
              <w:top w:val="nil"/>
              <w:left w:val="nil"/>
              <w:bottom w:val="single" w:sz="4" w:space="0" w:color="auto"/>
              <w:right w:val="single" w:sz="4" w:space="0" w:color="auto"/>
            </w:tcBorders>
            <w:shd w:val="clear" w:color="auto" w:fill="auto"/>
            <w:noWrap/>
            <w:vAlign w:val="center"/>
            <w:hideMark/>
          </w:tcPr>
          <w:p w14:paraId="164B3632" w14:textId="77777777" w:rsidR="004D6A9F" w:rsidRPr="007E3209" w:rsidRDefault="004D6A9F" w:rsidP="004D6A9F">
            <w:pPr>
              <w:jc w:val="center"/>
              <w:rPr>
                <w:color w:val="FF0000"/>
                <w:sz w:val="18"/>
                <w:szCs w:val="18"/>
              </w:rPr>
            </w:pPr>
            <w:r w:rsidRPr="007E3209">
              <w:rPr>
                <w:color w:val="FF0000"/>
                <w:sz w:val="18"/>
                <w:szCs w:val="18"/>
              </w:rPr>
              <w:t>851,57</w:t>
            </w:r>
          </w:p>
        </w:tc>
        <w:tc>
          <w:tcPr>
            <w:tcW w:w="1600" w:type="dxa"/>
            <w:tcBorders>
              <w:top w:val="nil"/>
              <w:left w:val="nil"/>
              <w:bottom w:val="single" w:sz="4" w:space="0" w:color="auto"/>
              <w:right w:val="single" w:sz="4" w:space="0" w:color="auto"/>
            </w:tcBorders>
            <w:shd w:val="clear" w:color="auto" w:fill="auto"/>
            <w:noWrap/>
            <w:vAlign w:val="bottom"/>
            <w:hideMark/>
          </w:tcPr>
          <w:p w14:paraId="5E6ACE70" w14:textId="77777777" w:rsidR="004D6A9F" w:rsidRPr="007E3209" w:rsidRDefault="004D6A9F" w:rsidP="004D6A9F">
            <w:pPr>
              <w:jc w:val="center"/>
              <w:rPr>
                <w:color w:val="FF0000"/>
                <w:sz w:val="18"/>
                <w:szCs w:val="18"/>
              </w:rPr>
            </w:pPr>
            <w:r w:rsidRPr="007E3209">
              <w:rPr>
                <w:color w:val="FF0000"/>
                <w:sz w:val="18"/>
                <w:szCs w:val="18"/>
              </w:rPr>
              <w:t>1173,88</w:t>
            </w:r>
          </w:p>
        </w:tc>
        <w:tc>
          <w:tcPr>
            <w:tcW w:w="1576" w:type="dxa"/>
            <w:tcBorders>
              <w:top w:val="nil"/>
              <w:left w:val="nil"/>
              <w:bottom w:val="single" w:sz="4" w:space="0" w:color="auto"/>
              <w:right w:val="single" w:sz="4" w:space="0" w:color="auto"/>
            </w:tcBorders>
            <w:shd w:val="clear" w:color="auto" w:fill="auto"/>
            <w:noWrap/>
            <w:vAlign w:val="bottom"/>
            <w:hideMark/>
          </w:tcPr>
          <w:p w14:paraId="427E9A52" w14:textId="77777777" w:rsidR="004D6A9F" w:rsidRPr="007E3209" w:rsidRDefault="004D6A9F" w:rsidP="004D6A9F">
            <w:pPr>
              <w:jc w:val="center"/>
              <w:rPr>
                <w:color w:val="FF0000"/>
                <w:sz w:val="18"/>
                <w:szCs w:val="18"/>
              </w:rPr>
            </w:pPr>
            <w:r w:rsidRPr="007E3209">
              <w:rPr>
                <w:color w:val="FF0000"/>
                <w:sz w:val="18"/>
                <w:szCs w:val="18"/>
              </w:rPr>
              <w:t>322,31</w:t>
            </w:r>
          </w:p>
        </w:tc>
        <w:tc>
          <w:tcPr>
            <w:tcW w:w="1539" w:type="dxa"/>
            <w:tcBorders>
              <w:top w:val="nil"/>
              <w:left w:val="nil"/>
              <w:bottom w:val="single" w:sz="4" w:space="0" w:color="auto"/>
              <w:right w:val="single" w:sz="4" w:space="0" w:color="auto"/>
            </w:tcBorders>
            <w:shd w:val="clear" w:color="auto" w:fill="auto"/>
            <w:noWrap/>
            <w:vAlign w:val="bottom"/>
            <w:hideMark/>
          </w:tcPr>
          <w:p w14:paraId="0DF30A64" w14:textId="77777777" w:rsidR="004D6A9F" w:rsidRPr="007E3209" w:rsidRDefault="004D6A9F" w:rsidP="004D6A9F">
            <w:pPr>
              <w:jc w:val="center"/>
              <w:rPr>
                <w:color w:val="FF0000"/>
                <w:sz w:val="18"/>
                <w:szCs w:val="18"/>
              </w:rPr>
            </w:pPr>
            <w:r w:rsidRPr="007E3209">
              <w:rPr>
                <w:color w:val="FF0000"/>
                <w:sz w:val="18"/>
                <w:szCs w:val="18"/>
              </w:rPr>
              <w:t>37,85</w:t>
            </w:r>
          </w:p>
        </w:tc>
      </w:tr>
      <w:tr w:rsidR="004D6A9F" w:rsidRPr="007E3209" w14:paraId="4382DDF1" w14:textId="77777777" w:rsidTr="007E3209">
        <w:trPr>
          <w:trHeight w:val="331"/>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B8559AF"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hideMark/>
          </w:tcPr>
          <w:p w14:paraId="75CE7154" w14:textId="77777777" w:rsidR="004D6A9F" w:rsidRPr="007E3209" w:rsidRDefault="004D6A9F" w:rsidP="004D6A9F">
            <w:pPr>
              <w:ind w:firstLineChars="200" w:firstLine="360"/>
              <w:rPr>
                <w:rFonts w:ascii="Arial CYR" w:hAnsi="Arial CYR" w:cs="Arial CYR"/>
                <w:color w:val="FF0000"/>
                <w:sz w:val="18"/>
                <w:szCs w:val="18"/>
              </w:rPr>
            </w:pPr>
            <w:r w:rsidRPr="007E3209">
              <w:rPr>
                <w:rFonts w:ascii="Arial CYR" w:hAnsi="Arial CYR" w:cs="Arial CYR"/>
                <w:color w:val="FF0000"/>
                <w:sz w:val="18"/>
                <w:szCs w:val="18"/>
              </w:rPr>
              <w:t>процент роста расходов на топливо с транспортировкой</w:t>
            </w:r>
          </w:p>
        </w:tc>
        <w:tc>
          <w:tcPr>
            <w:tcW w:w="1280" w:type="dxa"/>
            <w:tcBorders>
              <w:top w:val="nil"/>
              <w:left w:val="nil"/>
              <w:bottom w:val="single" w:sz="4" w:space="0" w:color="auto"/>
              <w:right w:val="single" w:sz="4" w:space="0" w:color="auto"/>
            </w:tcBorders>
            <w:shd w:val="clear" w:color="auto" w:fill="auto"/>
            <w:vAlign w:val="center"/>
            <w:hideMark/>
          </w:tcPr>
          <w:p w14:paraId="0BDE8CF1" w14:textId="77777777" w:rsidR="004D6A9F" w:rsidRPr="007E3209" w:rsidRDefault="004D6A9F" w:rsidP="004D6A9F">
            <w:pPr>
              <w:jc w:val="center"/>
              <w:rPr>
                <w:color w:val="FF0000"/>
                <w:sz w:val="18"/>
                <w:szCs w:val="18"/>
              </w:rPr>
            </w:pPr>
            <w:r w:rsidRPr="007E3209">
              <w:rPr>
                <w:color w:val="FF0000"/>
                <w:sz w:val="18"/>
                <w:szCs w:val="18"/>
              </w:rPr>
              <w:t>%</w:t>
            </w:r>
          </w:p>
        </w:tc>
        <w:tc>
          <w:tcPr>
            <w:tcW w:w="1641" w:type="dxa"/>
            <w:tcBorders>
              <w:top w:val="nil"/>
              <w:left w:val="nil"/>
              <w:bottom w:val="single" w:sz="4" w:space="0" w:color="auto"/>
              <w:right w:val="single" w:sz="4" w:space="0" w:color="auto"/>
            </w:tcBorders>
            <w:shd w:val="clear" w:color="auto" w:fill="auto"/>
            <w:noWrap/>
            <w:vAlign w:val="center"/>
            <w:hideMark/>
          </w:tcPr>
          <w:p w14:paraId="73D1C2E7" w14:textId="77777777" w:rsidR="004D6A9F" w:rsidRPr="007E3209" w:rsidRDefault="004D6A9F" w:rsidP="004D6A9F">
            <w:pPr>
              <w:jc w:val="center"/>
              <w:rPr>
                <w:color w:val="FF0000"/>
                <w:sz w:val="18"/>
                <w:szCs w:val="18"/>
              </w:rPr>
            </w:pPr>
            <w:r w:rsidRPr="007E3209">
              <w:rPr>
                <w:color w:val="FF0000"/>
                <w:sz w:val="18"/>
                <w:szCs w:val="18"/>
              </w:rPr>
              <w:t>-5,17</w:t>
            </w:r>
          </w:p>
        </w:tc>
        <w:tc>
          <w:tcPr>
            <w:tcW w:w="1600" w:type="dxa"/>
            <w:tcBorders>
              <w:top w:val="nil"/>
              <w:left w:val="nil"/>
              <w:bottom w:val="single" w:sz="4" w:space="0" w:color="auto"/>
              <w:right w:val="single" w:sz="4" w:space="0" w:color="auto"/>
            </w:tcBorders>
            <w:shd w:val="clear" w:color="auto" w:fill="auto"/>
            <w:noWrap/>
            <w:vAlign w:val="bottom"/>
            <w:hideMark/>
          </w:tcPr>
          <w:p w14:paraId="512F1173" w14:textId="77777777" w:rsidR="004D6A9F" w:rsidRPr="007E3209" w:rsidRDefault="004D6A9F" w:rsidP="004D6A9F">
            <w:pPr>
              <w:jc w:val="center"/>
              <w:rPr>
                <w:color w:val="FF0000"/>
                <w:sz w:val="18"/>
                <w:szCs w:val="18"/>
              </w:rPr>
            </w:pPr>
            <w:r w:rsidRPr="007E3209">
              <w:rPr>
                <w:color w:val="FF0000"/>
                <w:sz w:val="18"/>
                <w:szCs w:val="18"/>
              </w:rPr>
              <w:t>37,85</w:t>
            </w:r>
          </w:p>
        </w:tc>
        <w:tc>
          <w:tcPr>
            <w:tcW w:w="1576" w:type="dxa"/>
            <w:tcBorders>
              <w:top w:val="nil"/>
              <w:left w:val="nil"/>
              <w:bottom w:val="single" w:sz="4" w:space="0" w:color="auto"/>
              <w:right w:val="single" w:sz="4" w:space="0" w:color="auto"/>
            </w:tcBorders>
            <w:shd w:val="clear" w:color="auto" w:fill="auto"/>
            <w:noWrap/>
            <w:vAlign w:val="bottom"/>
            <w:hideMark/>
          </w:tcPr>
          <w:p w14:paraId="15BD5A99" w14:textId="77777777" w:rsidR="004D6A9F" w:rsidRPr="007E3209" w:rsidRDefault="004D6A9F" w:rsidP="004D6A9F">
            <w:pPr>
              <w:jc w:val="center"/>
              <w:rPr>
                <w:color w:val="FF0000"/>
                <w:sz w:val="18"/>
                <w:szCs w:val="18"/>
              </w:rPr>
            </w:pPr>
            <w:r w:rsidRPr="007E3209">
              <w:rPr>
                <w:color w:val="FF0000"/>
                <w:sz w:val="18"/>
                <w:szCs w:val="18"/>
              </w:rPr>
              <w:t>43,02</w:t>
            </w:r>
          </w:p>
        </w:tc>
        <w:tc>
          <w:tcPr>
            <w:tcW w:w="1539" w:type="dxa"/>
            <w:tcBorders>
              <w:top w:val="nil"/>
              <w:left w:val="nil"/>
              <w:bottom w:val="single" w:sz="4" w:space="0" w:color="auto"/>
              <w:right w:val="single" w:sz="4" w:space="0" w:color="auto"/>
            </w:tcBorders>
            <w:shd w:val="clear" w:color="auto" w:fill="auto"/>
            <w:noWrap/>
            <w:vAlign w:val="bottom"/>
            <w:hideMark/>
          </w:tcPr>
          <w:p w14:paraId="1C494FB0" w14:textId="77777777" w:rsidR="004D6A9F" w:rsidRPr="007E3209" w:rsidRDefault="004D6A9F" w:rsidP="004D6A9F">
            <w:pPr>
              <w:jc w:val="center"/>
              <w:rPr>
                <w:color w:val="FF0000"/>
                <w:sz w:val="18"/>
                <w:szCs w:val="18"/>
              </w:rPr>
            </w:pPr>
            <w:r w:rsidRPr="007E3209">
              <w:rPr>
                <w:color w:val="FF0000"/>
                <w:sz w:val="18"/>
                <w:szCs w:val="18"/>
              </w:rPr>
              <w:t>-831,39</w:t>
            </w:r>
          </w:p>
        </w:tc>
      </w:tr>
      <w:tr w:rsidR="004D6A9F" w:rsidRPr="007E3209" w14:paraId="6D81B97A"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E893993"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417279C5" w14:textId="77777777" w:rsidR="004D6A9F" w:rsidRPr="007E3209" w:rsidRDefault="004D6A9F" w:rsidP="004D6A9F">
            <w:pPr>
              <w:rPr>
                <w:sz w:val="18"/>
                <w:szCs w:val="18"/>
              </w:rPr>
            </w:pPr>
            <w:r w:rsidRPr="007E3209">
              <w:rPr>
                <w:sz w:val="18"/>
                <w:szCs w:val="18"/>
              </w:rPr>
              <w:t>расход натурального топлива</w:t>
            </w:r>
          </w:p>
        </w:tc>
        <w:tc>
          <w:tcPr>
            <w:tcW w:w="1280" w:type="dxa"/>
            <w:tcBorders>
              <w:top w:val="nil"/>
              <w:left w:val="nil"/>
              <w:bottom w:val="single" w:sz="4" w:space="0" w:color="auto"/>
              <w:right w:val="single" w:sz="4" w:space="0" w:color="auto"/>
            </w:tcBorders>
            <w:shd w:val="clear" w:color="auto" w:fill="auto"/>
            <w:vAlign w:val="center"/>
            <w:hideMark/>
          </w:tcPr>
          <w:p w14:paraId="5FB64B56" w14:textId="77777777" w:rsidR="004D6A9F" w:rsidRPr="007E3209" w:rsidRDefault="004D6A9F" w:rsidP="004D6A9F">
            <w:pPr>
              <w:jc w:val="center"/>
              <w:rPr>
                <w:sz w:val="18"/>
                <w:szCs w:val="18"/>
              </w:rPr>
            </w:pPr>
            <w:r w:rsidRPr="007E3209">
              <w:rPr>
                <w:sz w:val="18"/>
                <w:szCs w:val="18"/>
              </w:rPr>
              <w:t>т</w:t>
            </w:r>
          </w:p>
        </w:tc>
        <w:tc>
          <w:tcPr>
            <w:tcW w:w="1641" w:type="dxa"/>
            <w:tcBorders>
              <w:top w:val="nil"/>
              <w:left w:val="nil"/>
              <w:bottom w:val="single" w:sz="4" w:space="0" w:color="auto"/>
              <w:right w:val="single" w:sz="4" w:space="0" w:color="auto"/>
            </w:tcBorders>
            <w:shd w:val="clear" w:color="auto" w:fill="auto"/>
            <w:noWrap/>
            <w:vAlign w:val="center"/>
            <w:hideMark/>
          </w:tcPr>
          <w:p w14:paraId="6F751B19" w14:textId="77777777" w:rsidR="004D6A9F" w:rsidRPr="007E3209" w:rsidRDefault="004D6A9F" w:rsidP="004D6A9F">
            <w:pPr>
              <w:jc w:val="center"/>
              <w:rPr>
                <w:color w:val="000000"/>
                <w:sz w:val="18"/>
                <w:szCs w:val="18"/>
              </w:rPr>
            </w:pPr>
            <w:r w:rsidRPr="007E3209">
              <w:rPr>
                <w:color w:val="000000"/>
                <w:sz w:val="18"/>
                <w:szCs w:val="18"/>
              </w:rPr>
              <w:t>27 747,26</w:t>
            </w:r>
          </w:p>
        </w:tc>
        <w:tc>
          <w:tcPr>
            <w:tcW w:w="1600" w:type="dxa"/>
            <w:tcBorders>
              <w:top w:val="nil"/>
              <w:left w:val="nil"/>
              <w:bottom w:val="single" w:sz="4" w:space="0" w:color="auto"/>
              <w:right w:val="single" w:sz="4" w:space="0" w:color="auto"/>
            </w:tcBorders>
            <w:shd w:val="clear" w:color="auto" w:fill="auto"/>
            <w:noWrap/>
            <w:vAlign w:val="bottom"/>
            <w:hideMark/>
          </w:tcPr>
          <w:p w14:paraId="7A9D8DC2" w14:textId="77777777" w:rsidR="004D6A9F" w:rsidRPr="007E3209" w:rsidRDefault="004D6A9F" w:rsidP="004D6A9F">
            <w:pPr>
              <w:jc w:val="center"/>
              <w:rPr>
                <w:color w:val="000000"/>
                <w:sz w:val="18"/>
                <w:szCs w:val="18"/>
              </w:rPr>
            </w:pPr>
            <w:r w:rsidRPr="007E3209">
              <w:rPr>
                <w:color w:val="000000"/>
                <w:sz w:val="18"/>
                <w:szCs w:val="18"/>
              </w:rPr>
              <w:t>28 749,75</w:t>
            </w:r>
          </w:p>
        </w:tc>
        <w:tc>
          <w:tcPr>
            <w:tcW w:w="1576" w:type="dxa"/>
            <w:tcBorders>
              <w:top w:val="nil"/>
              <w:left w:val="nil"/>
              <w:bottom w:val="single" w:sz="4" w:space="0" w:color="auto"/>
              <w:right w:val="single" w:sz="4" w:space="0" w:color="auto"/>
            </w:tcBorders>
            <w:shd w:val="clear" w:color="auto" w:fill="auto"/>
            <w:noWrap/>
            <w:vAlign w:val="bottom"/>
            <w:hideMark/>
          </w:tcPr>
          <w:p w14:paraId="0954391A" w14:textId="77777777" w:rsidR="004D6A9F" w:rsidRPr="007E3209" w:rsidRDefault="004D6A9F" w:rsidP="004D6A9F">
            <w:pPr>
              <w:jc w:val="center"/>
              <w:rPr>
                <w:color w:val="000000"/>
                <w:sz w:val="18"/>
                <w:szCs w:val="18"/>
              </w:rPr>
            </w:pPr>
            <w:r w:rsidRPr="007E3209">
              <w:rPr>
                <w:color w:val="000000"/>
                <w:sz w:val="18"/>
                <w:szCs w:val="18"/>
              </w:rPr>
              <w:t>1 002,49</w:t>
            </w:r>
          </w:p>
        </w:tc>
        <w:tc>
          <w:tcPr>
            <w:tcW w:w="1539" w:type="dxa"/>
            <w:tcBorders>
              <w:top w:val="nil"/>
              <w:left w:val="nil"/>
              <w:bottom w:val="single" w:sz="4" w:space="0" w:color="auto"/>
              <w:right w:val="single" w:sz="4" w:space="0" w:color="auto"/>
            </w:tcBorders>
            <w:shd w:val="clear" w:color="auto" w:fill="auto"/>
            <w:noWrap/>
            <w:vAlign w:val="bottom"/>
            <w:hideMark/>
          </w:tcPr>
          <w:p w14:paraId="7F1F4407" w14:textId="77777777" w:rsidR="004D6A9F" w:rsidRPr="007E3209" w:rsidRDefault="004D6A9F" w:rsidP="004D6A9F">
            <w:pPr>
              <w:jc w:val="center"/>
              <w:rPr>
                <w:color w:val="000000"/>
                <w:sz w:val="18"/>
                <w:szCs w:val="18"/>
              </w:rPr>
            </w:pPr>
            <w:r w:rsidRPr="007E3209">
              <w:rPr>
                <w:color w:val="000000"/>
                <w:sz w:val="18"/>
                <w:szCs w:val="18"/>
              </w:rPr>
              <w:t>3,61</w:t>
            </w:r>
          </w:p>
        </w:tc>
      </w:tr>
      <w:tr w:rsidR="004D6A9F" w:rsidRPr="007E3209" w14:paraId="40AE2C28"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4B55DC1" w14:textId="77777777" w:rsidR="004D6A9F" w:rsidRPr="007E3209" w:rsidRDefault="004D6A9F" w:rsidP="004D6A9F">
            <w:pPr>
              <w:rPr>
                <w:color w:val="000000"/>
                <w:sz w:val="18"/>
                <w:szCs w:val="18"/>
              </w:rPr>
            </w:pPr>
            <w:r w:rsidRPr="007E3209">
              <w:rPr>
                <w:color w:val="00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5CDA8642" w14:textId="77777777" w:rsidR="004D6A9F" w:rsidRPr="007E3209" w:rsidRDefault="004D6A9F" w:rsidP="004D6A9F">
            <w:pPr>
              <w:rPr>
                <w:sz w:val="18"/>
                <w:szCs w:val="18"/>
              </w:rPr>
            </w:pPr>
            <w:r w:rsidRPr="007E3209">
              <w:rPr>
                <w:sz w:val="18"/>
                <w:szCs w:val="18"/>
              </w:rPr>
              <w:t xml:space="preserve"> в т.ч. натуральное топливо</w:t>
            </w:r>
          </w:p>
        </w:tc>
        <w:tc>
          <w:tcPr>
            <w:tcW w:w="1280" w:type="dxa"/>
            <w:tcBorders>
              <w:top w:val="nil"/>
              <w:left w:val="nil"/>
              <w:bottom w:val="single" w:sz="4" w:space="0" w:color="auto"/>
              <w:right w:val="single" w:sz="4" w:space="0" w:color="auto"/>
            </w:tcBorders>
            <w:shd w:val="clear" w:color="auto" w:fill="auto"/>
            <w:vAlign w:val="center"/>
            <w:hideMark/>
          </w:tcPr>
          <w:p w14:paraId="465D8750"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0D1CF323" w14:textId="77777777" w:rsidR="004D6A9F" w:rsidRPr="007E3209" w:rsidRDefault="004D6A9F" w:rsidP="004D6A9F">
            <w:pPr>
              <w:jc w:val="center"/>
              <w:rPr>
                <w:color w:val="000000"/>
                <w:sz w:val="18"/>
                <w:szCs w:val="18"/>
              </w:rPr>
            </w:pPr>
            <w:r w:rsidRPr="007E3209">
              <w:rPr>
                <w:color w:val="000000"/>
                <w:sz w:val="18"/>
                <w:szCs w:val="18"/>
              </w:rPr>
              <w:t>13 174,12</w:t>
            </w:r>
          </w:p>
        </w:tc>
        <w:tc>
          <w:tcPr>
            <w:tcW w:w="1600" w:type="dxa"/>
            <w:tcBorders>
              <w:top w:val="nil"/>
              <w:left w:val="nil"/>
              <w:bottom w:val="single" w:sz="4" w:space="0" w:color="auto"/>
              <w:right w:val="single" w:sz="4" w:space="0" w:color="auto"/>
            </w:tcBorders>
            <w:shd w:val="clear" w:color="auto" w:fill="auto"/>
            <w:noWrap/>
            <w:vAlign w:val="bottom"/>
            <w:hideMark/>
          </w:tcPr>
          <w:p w14:paraId="2AA84ED9" w14:textId="77777777" w:rsidR="004D6A9F" w:rsidRPr="007E3209" w:rsidRDefault="004D6A9F" w:rsidP="004D6A9F">
            <w:pPr>
              <w:jc w:val="center"/>
              <w:rPr>
                <w:color w:val="000000"/>
                <w:sz w:val="18"/>
                <w:szCs w:val="18"/>
              </w:rPr>
            </w:pPr>
            <w:r w:rsidRPr="007E3209">
              <w:rPr>
                <w:color w:val="000000"/>
                <w:sz w:val="18"/>
                <w:szCs w:val="18"/>
              </w:rPr>
              <w:t>6 235,00</w:t>
            </w:r>
          </w:p>
        </w:tc>
        <w:tc>
          <w:tcPr>
            <w:tcW w:w="1576" w:type="dxa"/>
            <w:tcBorders>
              <w:top w:val="nil"/>
              <w:left w:val="nil"/>
              <w:bottom w:val="single" w:sz="4" w:space="0" w:color="auto"/>
              <w:right w:val="single" w:sz="4" w:space="0" w:color="auto"/>
            </w:tcBorders>
            <w:shd w:val="clear" w:color="auto" w:fill="auto"/>
            <w:noWrap/>
            <w:vAlign w:val="bottom"/>
            <w:hideMark/>
          </w:tcPr>
          <w:p w14:paraId="15E5991A" w14:textId="77777777" w:rsidR="004D6A9F" w:rsidRPr="007E3209" w:rsidRDefault="004D6A9F" w:rsidP="004D6A9F">
            <w:pPr>
              <w:jc w:val="center"/>
              <w:rPr>
                <w:color w:val="000000"/>
                <w:sz w:val="18"/>
                <w:szCs w:val="18"/>
              </w:rPr>
            </w:pPr>
            <w:r w:rsidRPr="007E3209">
              <w:rPr>
                <w:color w:val="000000"/>
                <w:sz w:val="18"/>
                <w:szCs w:val="18"/>
              </w:rPr>
              <w:t>-6 939,12</w:t>
            </w:r>
          </w:p>
        </w:tc>
        <w:tc>
          <w:tcPr>
            <w:tcW w:w="1539" w:type="dxa"/>
            <w:tcBorders>
              <w:top w:val="nil"/>
              <w:left w:val="nil"/>
              <w:bottom w:val="single" w:sz="4" w:space="0" w:color="auto"/>
              <w:right w:val="single" w:sz="4" w:space="0" w:color="auto"/>
            </w:tcBorders>
            <w:shd w:val="clear" w:color="auto" w:fill="auto"/>
            <w:noWrap/>
            <w:vAlign w:val="bottom"/>
            <w:hideMark/>
          </w:tcPr>
          <w:p w14:paraId="242F2BC0" w14:textId="77777777" w:rsidR="004D6A9F" w:rsidRPr="007E3209" w:rsidRDefault="004D6A9F" w:rsidP="004D6A9F">
            <w:pPr>
              <w:jc w:val="center"/>
              <w:rPr>
                <w:color w:val="000000"/>
                <w:sz w:val="18"/>
                <w:szCs w:val="18"/>
              </w:rPr>
            </w:pPr>
            <w:r w:rsidRPr="007E3209">
              <w:rPr>
                <w:color w:val="000000"/>
                <w:sz w:val="18"/>
                <w:szCs w:val="18"/>
              </w:rPr>
              <w:t>-52,67</w:t>
            </w:r>
          </w:p>
        </w:tc>
      </w:tr>
      <w:tr w:rsidR="004D6A9F" w:rsidRPr="007E3209" w14:paraId="6E40850C"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4E0D857" w14:textId="77777777" w:rsidR="004D6A9F" w:rsidRPr="007E3209" w:rsidRDefault="004D6A9F" w:rsidP="004D6A9F">
            <w:pPr>
              <w:rPr>
                <w:color w:val="000000"/>
                <w:sz w:val="18"/>
                <w:szCs w:val="18"/>
              </w:rPr>
            </w:pPr>
            <w:r w:rsidRPr="007E3209">
              <w:rPr>
                <w:color w:val="00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70D86B54" w14:textId="77777777" w:rsidR="004D6A9F" w:rsidRPr="007E3209" w:rsidRDefault="004D6A9F" w:rsidP="004D6A9F">
            <w:pPr>
              <w:rPr>
                <w:sz w:val="18"/>
                <w:szCs w:val="18"/>
              </w:rPr>
            </w:pPr>
            <w:r w:rsidRPr="007E3209">
              <w:rPr>
                <w:sz w:val="18"/>
                <w:szCs w:val="18"/>
              </w:rPr>
              <w:t>цена натурального топлива</w:t>
            </w:r>
          </w:p>
        </w:tc>
        <w:tc>
          <w:tcPr>
            <w:tcW w:w="1280" w:type="dxa"/>
            <w:tcBorders>
              <w:top w:val="nil"/>
              <w:left w:val="nil"/>
              <w:bottom w:val="single" w:sz="4" w:space="0" w:color="auto"/>
              <w:right w:val="single" w:sz="4" w:space="0" w:color="auto"/>
            </w:tcBorders>
            <w:shd w:val="clear" w:color="auto" w:fill="auto"/>
            <w:vAlign w:val="center"/>
            <w:hideMark/>
          </w:tcPr>
          <w:p w14:paraId="399A5ABF" w14:textId="77777777" w:rsidR="004D6A9F" w:rsidRPr="007E3209" w:rsidRDefault="004D6A9F" w:rsidP="004D6A9F">
            <w:pPr>
              <w:jc w:val="center"/>
              <w:rPr>
                <w:sz w:val="18"/>
                <w:szCs w:val="18"/>
              </w:rPr>
            </w:pPr>
            <w:r w:rsidRPr="007E3209">
              <w:rPr>
                <w:sz w:val="18"/>
                <w:szCs w:val="18"/>
              </w:rPr>
              <w:t>руб./т</w:t>
            </w:r>
          </w:p>
        </w:tc>
        <w:tc>
          <w:tcPr>
            <w:tcW w:w="1641" w:type="dxa"/>
            <w:tcBorders>
              <w:top w:val="nil"/>
              <w:left w:val="nil"/>
              <w:bottom w:val="single" w:sz="4" w:space="0" w:color="auto"/>
              <w:right w:val="single" w:sz="4" w:space="0" w:color="auto"/>
            </w:tcBorders>
            <w:shd w:val="clear" w:color="auto" w:fill="auto"/>
            <w:vAlign w:val="center"/>
            <w:hideMark/>
          </w:tcPr>
          <w:p w14:paraId="71981425" w14:textId="77777777" w:rsidR="004D6A9F" w:rsidRPr="007E3209" w:rsidRDefault="004D6A9F" w:rsidP="004D6A9F">
            <w:pPr>
              <w:jc w:val="center"/>
              <w:rPr>
                <w:sz w:val="18"/>
                <w:szCs w:val="18"/>
              </w:rPr>
            </w:pPr>
            <w:r w:rsidRPr="007E3209">
              <w:rPr>
                <w:sz w:val="18"/>
                <w:szCs w:val="18"/>
              </w:rPr>
              <w:t>474,79</w:t>
            </w:r>
          </w:p>
        </w:tc>
        <w:tc>
          <w:tcPr>
            <w:tcW w:w="1600" w:type="dxa"/>
            <w:tcBorders>
              <w:top w:val="nil"/>
              <w:left w:val="nil"/>
              <w:bottom w:val="single" w:sz="4" w:space="0" w:color="auto"/>
              <w:right w:val="single" w:sz="4" w:space="0" w:color="auto"/>
            </w:tcBorders>
            <w:shd w:val="clear" w:color="auto" w:fill="auto"/>
            <w:vAlign w:val="center"/>
            <w:hideMark/>
          </w:tcPr>
          <w:p w14:paraId="7249C992" w14:textId="77777777" w:rsidR="004D6A9F" w:rsidRPr="007E3209" w:rsidRDefault="004D6A9F" w:rsidP="004D6A9F">
            <w:pPr>
              <w:jc w:val="center"/>
              <w:rPr>
                <w:sz w:val="18"/>
                <w:szCs w:val="18"/>
              </w:rPr>
            </w:pPr>
            <w:r w:rsidRPr="007E3209">
              <w:rPr>
                <w:sz w:val="18"/>
                <w:szCs w:val="18"/>
              </w:rPr>
              <w:t>216,87</w:t>
            </w:r>
          </w:p>
        </w:tc>
        <w:tc>
          <w:tcPr>
            <w:tcW w:w="1576" w:type="dxa"/>
            <w:tcBorders>
              <w:top w:val="nil"/>
              <w:left w:val="nil"/>
              <w:bottom w:val="single" w:sz="4" w:space="0" w:color="auto"/>
              <w:right w:val="single" w:sz="4" w:space="0" w:color="auto"/>
            </w:tcBorders>
            <w:shd w:val="clear" w:color="auto" w:fill="auto"/>
            <w:vAlign w:val="center"/>
            <w:hideMark/>
          </w:tcPr>
          <w:p w14:paraId="13C6E93E" w14:textId="77777777" w:rsidR="004D6A9F" w:rsidRPr="007E3209" w:rsidRDefault="004D6A9F" w:rsidP="004D6A9F">
            <w:pPr>
              <w:jc w:val="center"/>
              <w:rPr>
                <w:sz w:val="18"/>
                <w:szCs w:val="18"/>
              </w:rPr>
            </w:pPr>
            <w:r w:rsidRPr="007E3209">
              <w:rPr>
                <w:sz w:val="18"/>
                <w:szCs w:val="18"/>
              </w:rPr>
              <w:t>-257,92</w:t>
            </w:r>
          </w:p>
        </w:tc>
        <w:tc>
          <w:tcPr>
            <w:tcW w:w="1539" w:type="dxa"/>
            <w:tcBorders>
              <w:top w:val="nil"/>
              <w:left w:val="nil"/>
              <w:bottom w:val="single" w:sz="4" w:space="0" w:color="auto"/>
              <w:right w:val="single" w:sz="4" w:space="0" w:color="auto"/>
            </w:tcBorders>
            <w:shd w:val="clear" w:color="auto" w:fill="auto"/>
            <w:vAlign w:val="center"/>
            <w:hideMark/>
          </w:tcPr>
          <w:p w14:paraId="50EEA519" w14:textId="77777777" w:rsidR="004D6A9F" w:rsidRPr="007E3209" w:rsidRDefault="004D6A9F" w:rsidP="004D6A9F">
            <w:pPr>
              <w:jc w:val="center"/>
              <w:rPr>
                <w:sz w:val="18"/>
                <w:szCs w:val="18"/>
              </w:rPr>
            </w:pPr>
            <w:r w:rsidRPr="007E3209">
              <w:rPr>
                <w:sz w:val="18"/>
                <w:szCs w:val="18"/>
              </w:rPr>
              <w:t>-54,32</w:t>
            </w:r>
          </w:p>
        </w:tc>
      </w:tr>
      <w:tr w:rsidR="004D6A9F" w:rsidRPr="007E3209" w14:paraId="0B8B0925"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C3D1CD0" w14:textId="77777777" w:rsidR="004D6A9F" w:rsidRPr="007E3209" w:rsidRDefault="004D6A9F" w:rsidP="004D6A9F">
            <w:pPr>
              <w:rPr>
                <w:color w:val="000000"/>
                <w:sz w:val="18"/>
                <w:szCs w:val="18"/>
              </w:rPr>
            </w:pPr>
            <w:r w:rsidRPr="007E3209">
              <w:rPr>
                <w:color w:val="000000"/>
                <w:sz w:val="18"/>
                <w:szCs w:val="18"/>
              </w:rPr>
              <w:t> </w:t>
            </w:r>
          </w:p>
        </w:tc>
        <w:tc>
          <w:tcPr>
            <w:tcW w:w="5240" w:type="dxa"/>
            <w:tcBorders>
              <w:top w:val="nil"/>
              <w:left w:val="nil"/>
              <w:bottom w:val="single" w:sz="4" w:space="0" w:color="auto"/>
              <w:right w:val="single" w:sz="4" w:space="0" w:color="auto"/>
            </w:tcBorders>
            <w:shd w:val="clear" w:color="auto" w:fill="auto"/>
            <w:hideMark/>
          </w:tcPr>
          <w:p w14:paraId="0F87305B" w14:textId="77777777" w:rsidR="004D6A9F" w:rsidRPr="007E3209" w:rsidRDefault="004D6A9F" w:rsidP="004D6A9F">
            <w:pPr>
              <w:ind w:firstLineChars="200" w:firstLine="360"/>
              <w:rPr>
                <w:rFonts w:ascii="Arial CYR" w:hAnsi="Arial CYR" w:cs="Arial CYR"/>
                <w:color w:val="FF0000"/>
                <w:sz w:val="18"/>
                <w:szCs w:val="18"/>
              </w:rPr>
            </w:pPr>
            <w:r w:rsidRPr="007E3209">
              <w:rPr>
                <w:rFonts w:ascii="Arial CYR" w:hAnsi="Arial CYR" w:cs="Arial CYR"/>
                <w:color w:val="FF0000"/>
                <w:sz w:val="18"/>
                <w:szCs w:val="18"/>
              </w:rPr>
              <w:t>процент роста цены топлива</w:t>
            </w:r>
          </w:p>
        </w:tc>
        <w:tc>
          <w:tcPr>
            <w:tcW w:w="1280" w:type="dxa"/>
            <w:tcBorders>
              <w:top w:val="nil"/>
              <w:left w:val="nil"/>
              <w:bottom w:val="single" w:sz="4" w:space="0" w:color="auto"/>
              <w:right w:val="single" w:sz="4" w:space="0" w:color="auto"/>
            </w:tcBorders>
            <w:shd w:val="clear" w:color="auto" w:fill="auto"/>
            <w:vAlign w:val="center"/>
            <w:hideMark/>
          </w:tcPr>
          <w:p w14:paraId="5056CFE6" w14:textId="77777777" w:rsidR="004D6A9F" w:rsidRPr="007E3209" w:rsidRDefault="004D6A9F" w:rsidP="004D6A9F">
            <w:pPr>
              <w:jc w:val="center"/>
              <w:rPr>
                <w:sz w:val="18"/>
                <w:szCs w:val="18"/>
              </w:rPr>
            </w:pPr>
            <w:r w:rsidRPr="007E3209">
              <w:rPr>
                <w:sz w:val="18"/>
                <w:szCs w:val="18"/>
              </w:rPr>
              <w:t>%</w:t>
            </w:r>
          </w:p>
        </w:tc>
        <w:tc>
          <w:tcPr>
            <w:tcW w:w="1641" w:type="dxa"/>
            <w:tcBorders>
              <w:top w:val="nil"/>
              <w:left w:val="nil"/>
              <w:bottom w:val="single" w:sz="4" w:space="0" w:color="auto"/>
              <w:right w:val="single" w:sz="4" w:space="0" w:color="auto"/>
            </w:tcBorders>
            <w:shd w:val="clear" w:color="auto" w:fill="auto"/>
            <w:noWrap/>
            <w:vAlign w:val="center"/>
            <w:hideMark/>
          </w:tcPr>
          <w:p w14:paraId="2D729747" w14:textId="77777777" w:rsidR="004D6A9F" w:rsidRPr="007E3209" w:rsidRDefault="004D6A9F" w:rsidP="004D6A9F">
            <w:pPr>
              <w:jc w:val="center"/>
              <w:rPr>
                <w:color w:val="FF0000"/>
                <w:sz w:val="18"/>
                <w:szCs w:val="18"/>
              </w:rPr>
            </w:pPr>
            <w:r w:rsidRPr="007E3209">
              <w:rPr>
                <w:color w:val="FF0000"/>
                <w:sz w:val="18"/>
                <w:szCs w:val="18"/>
              </w:rPr>
              <w:t>4,30</w:t>
            </w:r>
          </w:p>
        </w:tc>
        <w:tc>
          <w:tcPr>
            <w:tcW w:w="1600" w:type="dxa"/>
            <w:tcBorders>
              <w:top w:val="nil"/>
              <w:left w:val="nil"/>
              <w:bottom w:val="single" w:sz="4" w:space="0" w:color="auto"/>
              <w:right w:val="single" w:sz="4" w:space="0" w:color="auto"/>
            </w:tcBorders>
            <w:shd w:val="clear" w:color="auto" w:fill="auto"/>
            <w:noWrap/>
            <w:vAlign w:val="center"/>
            <w:hideMark/>
          </w:tcPr>
          <w:p w14:paraId="202247C7" w14:textId="77777777" w:rsidR="004D6A9F" w:rsidRPr="007E3209" w:rsidRDefault="004D6A9F" w:rsidP="004D6A9F">
            <w:pPr>
              <w:jc w:val="center"/>
              <w:rPr>
                <w:color w:val="FF0000"/>
                <w:sz w:val="18"/>
                <w:szCs w:val="18"/>
              </w:rPr>
            </w:pPr>
            <w:r w:rsidRPr="007E3209">
              <w:rPr>
                <w:color w:val="FF0000"/>
                <w:sz w:val="18"/>
                <w:szCs w:val="18"/>
              </w:rPr>
              <w:t>11,09</w:t>
            </w:r>
          </w:p>
        </w:tc>
        <w:tc>
          <w:tcPr>
            <w:tcW w:w="1576" w:type="dxa"/>
            <w:tcBorders>
              <w:top w:val="nil"/>
              <w:left w:val="nil"/>
              <w:bottom w:val="single" w:sz="4" w:space="0" w:color="auto"/>
              <w:right w:val="single" w:sz="4" w:space="0" w:color="auto"/>
            </w:tcBorders>
            <w:shd w:val="clear" w:color="auto" w:fill="auto"/>
            <w:noWrap/>
            <w:vAlign w:val="center"/>
            <w:hideMark/>
          </w:tcPr>
          <w:p w14:paraId="5E284D9F" w14:textId="77777777" w:rsidR="004D6A9F" w:rsidRPr="007E3209" w:rsidRDefault="004D6A9F" w:rsidP="004D6A9F">
            <w:pPr>
              <w:jc w:val="center"/>
              <w:rPr>
                <w:color w:val="FF0000"/>
                <w:sz w:val="18"/>
                <w:szCs w:val="18"/>
              </w:rPr>
            </w:pPr>
            <w:r w:rsidRPr="007E3209">
              <w:rPr>
                <w:color w:val="FF0000"/>
                <w:sz w:val="18"/>
                <w:szCs w:val="18"/>
              </w:rPr>
              <w:t>6,79</w:t>
            </w:r>
          </w:p>
        </w:tc>
        <w:tc>
          <w:tcPr>
            <w:tcW w:w="1539" w:type="dxa"/>
            <w:tcBorders>
              <w:top w:val="nil"/>
              <w:left w:val="nil"/>
              <w:bottom w:val="single" w:sz="4" w:space="0" w:color="auto"/>
              <w:right w:val="single" w:sz="4" w:space="0" w:color="auto"/>
            </w:tcBorders>
            <w:shd w:val="clear" w:color="auto" w:fill="auto"/>
            <w:noWrap/>
            <w:vAlign w:val="center"/>
            <w:hideMark/>
          </w:tcPr>
          <w:p w14:paraId="4B36ACAB" w14:textId="77777777" w:rsidR="004D6A9F" w:rsidRPr="007E3209" w:rsidRDefault="004D6A9F" w:rsidP="004D6A9F">
            <w:pPr>
              <w:jc w:val="center"/>
              <w:rPr>
                <w:color w:val="FF0000"/>
                <w:sz w:val="18"/>
                <w:szCs w:val="18"/>
              </w:rPr>
            </w:pPr>
            <w:r w:rsidRPr="007E3209">
              <w:rPr>
                <w:color w:val="FF0000"/>
                <w:sz w:val="18"/>
                <w:szCs w:val="18"/>
              </w:rPr>
              <w:t>158,00</w:t>
            </w:r>
          </w:p>
        </w:tc>
      </w:tr>
      <w:tr w:rsidR="004D6A9F" w:rsidRPr="007E3209" w14:paraId="61C91349"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FEA8EEE"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147A2D09" w14:textId="77777777" w:rsidR="004D6A9F" w:rsidRPr="007E3209" w:rsidRDefault="004D6A9F" w:rsidP="004D6A9F">
            <w:pPr>
              <w:rPr>
                <w:sz w:val="18"/>
                <w:szCs w:val="18"/>
              </w:rPr>
            </w:pPr>
            <w:r w:rsidRPr="007E3209">
              <w:rPr>
                <w:sz w:val="18"/>
                <w:szCs w:val="18"/>
              </w:rPr>
              <w:t xml:space="preserve"> в т.ч. транспорт топлива</w:t>
            </w:r>
          </w:p>
        </w:tc>
        <w:tc>
          <w:tcPr>
            <w:tcW w:w="1280" w:type="dxa"/>
            <w:tcBorders>
              <w:top w:val="nil"/>
              <w:left w:val="nil"/>
              <w:bottom w:val="single" w:sz="4" w:space="0" w:color="auto"/>
              <w:right w:val="single" w:sz="4" w:space="0" w:color="auto"/>
            </w:tcBorders>
            <w:shd w:val="clear" w:color="auto" w:fill="auto"/>
            <w:vAlign w:val="center"/>
            <w:hideMark/>
          </w:tcPr>
          <w:p w14:paraId="2E1E6D64"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605754DE" w14:textId="77777777" w:rsidR="004D6A9F" w:rsidRPr="007E3209" w:rsidRDefault="004D6A9F" w:rsidP="004D6A9F">
            <w:pPr>
              <w:jc w:val="center"/>
              <w:rPr>
                <w:color w:val="000000"/>
                <w:sz w:val="18"/>
                <w:szCs w:val="18"/>
              </w:rPr>
            </w:pPr>
            <w:r w:rsidRPr="007E3209">
              <w:rPr>
                <w:color w:val="000000"/>
                <w:sz w:val="18"/>
                <w:szCs w:val="18"/>
              </w:rPr>
              <w:t>10 454,74</w:t>
            </w:r>
          </w:p>
        </w:tc>
        <w:tc>
          <w:tcPr>
            <w:tcW w:w="1600" w:type="dxa"/>
            <w:tcBorders>
              <w:top w:val="nil"/>
              <w:left w:val="nil"/>
              <w:bottom w:val="single" w:sz="4" w:space="0" w:color="auto"/>
              <w:right w:val="single" w:sz="4" w:space="0" w:color="auto"/>
            </w:tcBorders>
            <w:shd w:val="clear" w:color="auto" w:fill="auto"/>
            <w:noWrap/>
            <w:vAlign w:val="bottom"/>
            <w:hideMark/>
          </w:tcPr>
          <w:p w14:paraId="115FA3B1" w14:textId="77777777" w:rsidR="004D6A9F" w:rsidRPr="007E3209" w:rsidRDefault="004D6A9F" w:rsidP="004D6A9F">
            <w:pPr>
              <w:jc w:val="center"/>
              <w:rPr>
                <w:color w:val="000000"/>
                <w:sz w:val="18"/>
                <w:szCs w:val="18"/>
              </w:rPr>
            </w:pPr>
            <w:r w:rsidRPr="007E3209">
              <w:rPr>
                <w:color w:val="000000"/>
                <w:sz w:val="18"/>
                <w:szCs w:val="18"/>
              </w:rPr>
              <w:t>27 513,85</w:t>
            </w:r>
          </w:p>
        </w:tc>
        <w:tc>
          <w:tcPr>
            <w:tcW w:w="1576" w:type="dxa"/>
            <w:tcBorders>
              <w:top w:val="nil"/>
              <w:left w:val="nil"/>
              <w:bottom w:val="single" w:sz="4" w:space="0" w:color="auto"/>
              <w:right w:val="single" w:sz="4" w:space="0" w:color="auto"/>
            </w:tcBorders>
            <w:shd w:val="clear" w:color="auto" w:fill="auto"/>
            <w:noWrap/>
            <w:vAlign w:val="bottom"/>
            <w:hideMark/>
          </w:tcPr>
          <w:p w14:paraId="1D176504" w14:textId="77777777" w:rsidR="004D6A9F" w:rsidRPr="007E3209" w:rsidRDefault="004D6A9F" w:rsidP="004D6A9F">
            <w:pPr>
              <w:jc w:val="center"/>
              <w:rPr>
                <w:color w:val="000000"/>
                <w:sz w:val="18"/>
                <w:szCs w:val="18"/>
              </w:rPr>
            </w:pPr>
            <w:r w:rsidRPr="007E3209">
              <w:rPr>
                <w:color w:val="000000"/>
                <w:sz w:val="18"/>
                <w:szCs w:val="18"/>
              </w:rPr>
              <w:t>17 059,11</w:t>
            </w:r>
          </w:p>
        </w:tc>
        <w:tc>
          <w:tcPr>
            <w:tcW w:w="1539" w:type="dxa"/>
            <w:tcBorders>
              <w:top w:val="nil"/>
              <w:left w:val="nil"/>
              <w:bottom w:val="single" w:sz="4" w:space="0" w:color="auto"/>
              <w:right w:val="single" w:sz="4" w:space="0" w:color="auto"/>
            </w:tcBorders>
            <w:shd w:val="clear" w:color="auto" w:fill="auto"/>
            <w:noWrap/>
            <w:vAlign w:val="bottom"/>
            <w:hideMark/>
          </w:tcPr>
          <w:p w14:paraId="258B0845" w14:textId="77777777" w:rsidR="004D6A9F" w:rsidRPr="007E3209" w:rsidRDefault="004D6A9F" w:rsidP="004D6A9F">
            <w:pPr>
              <w:jc w:val="center"/>
              <w:rPr>
                <w:color w:val="000000"/>
                <w:sz w:val="18"/>
                <w:szCs w:val="18"/>
              </w:rPr>
            </w:pPr>
            <w:r w:rsidRPr="007E3209">
              <w:rPr>
                <w:color w:val="000000"/>
                <w:sz w:val="18"/>
                <w:szCs w:val="18"/>
              </w:rPr>
              <w:t>163,17</w:t>
            </w:r>
          </w:p>
        </w:tc>
      </w:tr>
      <w:tr w:rsidR="004D6A9F" w:rsidRPr="007E3209" w14:paraId="48C4614E"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F5B7A6"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62935D3B" w14:textId="77777777" w:rsidR="004D6A9F" w:rsidRPr="007E3209" w:rsidRDefault="004D6A9F" w:rsidP="004D6A9F">
            <w:pPr>
              <w:jc w:val="center"/>
              <w:rPr>
                <w:sz w:val="18"/>
                <w:szCs w:val="18"/>
              </w:rPr>
            </w:pPr>
            <w:r w:rsidRPr="007E3209">
              <w:rPr>
                <w:sz w:val="18"/>
                <w:szCs w:val="18"/>
              </w:rPr>
              <w:t>цена транспортировки топлива</w:t>
            </w:r>
          </w:p>
        </w:tc>
        <w:tc>
          <w:tcPr>
            <w:tcW w:w="1280" w:type="dxa"/>
            <w:tcBorders>
              <w:top w:val="nil"/>
              <w:left w:val="nil"/>
              <w:bottom w:val="single" w:sz="4" w:space="0" w:color="auto"/>
              <w:right w:val="single" w:sz="4" w:space="0" w:color="auto"/>
            </w:tcBorders>
            <w:shd w:val="clear" w:color="auto" w:fill="auto"/>
            <w:vAlign w:val="center"/>
            <w:hideMark/>
          </w:tcPr>
          <w:p w14:paraId="4A6C7913" w14:textId="77777777" w:rsidR="004D6A9F" w:rsidRPr="007E3209" w:rsidRDefault="004D6A9F" w:rsidP="004D6A9F">
            <w:pPr>
              <w:jc w:val="center"/>
              <w:rPr>
                <w:sz w:val="18"/>
                <w:szCs w:val="18"/>
              </w:rPr>
            </w:pPr>
            <w:r w:rsidRPr="007E3209">
              <w:rPr>
                <w:sz w:val="18"/>
                <w:szCs w:val="18"/>
              </w:rPr>
              <w:t>руб./т</w:t>
            </w:r>
          </w:p>
        </w:tc>
        <w:tc>
          <w:tcPr>
            <w:tcW w:w="1641" w:type="dxa"/>
            <w:tcBorders>
              <w:top w:val="nil"/>
              <w:left w:val="nil"/>
              <w:bottom w:val="single" w:sz="4" w:space="0" w:color="auto"/>
              <w:right w:val="single" w:sz="4" w:space="0" w:color="auto"/>
            </w:tcBorders>
            <w:shd w:val="clear" w:color="auto" w:fill="auto"/>
            <w:vAlign w:val="center"/>
            <w:hideMark/>
          </w:tcPr>
          <w:p w14:paraId="3E6DA32C" w14:textId="77777777" w:rsidR="004D6A9F" w:rsidRPr="007E3209" w:rsidRDefault="004D6A9F" w:rsidP="004D6A9F">
            <w:pPr>
              <w:jc w:val="center"/>
              <w:rPr>
                <w:sz w:val="18"/>
                <w:szCs w:val="18"/>
              </w:rPr>
            </w:pPr>
            <w:r w:rsidRPr="007E3209">
              <w:rPr>
                <w:sz w:val="18"/>
                <w:szCs w:val="18"/>
              </w:rPr>
              <w:t>376,78</w:t>
            </w:r>
          </w:p>
        </w:tc>
        <w:tc>
          <w:tcPr>
            <w:tcW w:w="1600" w:type="dxa"/>
            <w:tcBorders>
              <w:top w:val="nil"/>
              <w:left w:val="nil"/>
              <w:bottom w:val="single" w:sz="4" w:space="0" w:color="auto"/>
              <w:right w:val="single" w:sz="4" w:space="0" w:color="auto"/>
            </w:tcBorders>
            <w:shd w:val="clear" w:color="auto" w:fill="auto"/>
            <w:vAlign w:val="center"/>
            <w:hideMark/>
          </w:tcPr>
          <w:p w14:paraId="0F199D96" w14:textId="77777777" w:rsidR="004D6A9F" w:rsidRPr="007E3209" w:rsidRDefault="004D6A9F" w:rsidP="004D6A9F">
            <w:pPr>
              <w:jc w:val="center"/>
              <w:rPr>
                <w:sz w:val="18"/>
                <w:szCs w:val="18"/>
              </w:rPr>
            </w:pPr>
            <w:r w:rsidRPr="007E3209">
              <w:rPr>
                <w:sz w:val="18"/>
                <w:szCs w:val="18"/>
              </w:rPr>
              <w:t>957,01</w:t>
            </w:r>
          </w:p>
        </w:tc>
        <w:tc>
          <w:tcPr>
            <w:tcW w:w="1576" w:type="dxa"/>
            <w:tcBorders>
              <w:top w:val="nil"/>
              <w:left w:val="nil"/>
              <w:bottom w:val="single" w:sz="4" w:space="0" w:color="auto"/>
              <w:right w:val="single" w:sz="4" w:space="0" w:color="auto"/>
            </w:tcBorders>
            <w:shd w:val="clear" w:color="auto" w:fill="auto"/>
            <w:vAlign w:val="center"/>
            <w:hideMark/>
          </w:tcPr>
          <w:p w14:paraId="64BF4BB9" w14:textId="77777777" w:rsidR="004D6A9F" w:rsidRPr="007E3209" w:rsidRDefault="004D6A9F" w:rsidP="004D6A9F">
            <w:pPr>
              <w:jc w:val="center"/>
              <w:rPr>
                <w:sz w:val="18"/>
                <w:szCs w:val="18"/>
              </w:rPr>
            </w:pPr>
            <w:r w:rsidRPr="007E3209">
              <w:rPr>
                <w:sz w:val="18"/>
                <w:szCs w:val="18"/>
              </w:rPr>
              <w:t>580,23</w:t>
            </w:r>
          </w:p>
        </w:tc>
        <w:tc>
          <w:tcPr>
            <w:tcW w:w="1539" w:type="dxa"/>
            <w:tcBorders>
              <w:top w:val="nil"/>
              <w:left w:val="nil"/>
              <w:bottom w:val="single" w:sz="4" w:space="0" w:color="auto"/>
              <w:right w:val="single" w:sz="4" w:space="0" w:color="auto"/>
            </w:tcBorders>
            <w:shd w:val="clear" w:color="auto" w:fill="auto"/>
            <w:vAlign w:val="center"/>
            <w:hideMark/>
          </w:tcPr>
          <w:p w14:paraId="19C8D5F2" w14:textId="77777777" w:rsidR="004D6A9F" w:rsidRPr="007E3209" w:rsidRDefault="004D6A9F" w:rsidP="004D6A9F">
            <w:pPr>
              <w:jc w:val="center"/>
              <w:rPr>
                <w:sz w:val="18"/>
                <w:szCs w:val="18"/>
              </w:rPr>
            </w:pPr>
            <w:r w:rsidRPr="007E3209">
              <w:rPr>
                <w:sz w:val="18"/>
                <w:szCs w:val="18"/>
              </w:rPr>
              <w:t>153,99</w:t>
            </w:r>
          </w:p>
        </w:tc>
      </w:tr>
      <w:tr w:rsidR="004D6A9F" w:rsidRPr="007E3209" w14:paraId="060D8D43"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0D5D69D"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hideMark/>
          </w:tcPr>
          <w:p w14:paraId="16970062" w14:textId="77777777" w:rsidR="004D6A9F" w:rsidRPr="007E3209" w:rsidRDefault="004D6A9F" w:rsidP="004D6A9F">
            <w:pPr>
              <w:ind w:firstLineChars="200" w:firstLine="360"/>
              <w:rPr>
                <w:rFonts w:ascii="Arial CYR" w:hAnsi="Arial CYR" w:cs="Arial CYR"/>
                <w:color w:val="FF0000"/>
                <w:sz w:val="18"/>
                <w:szCs w:val="18"/>
              </w:rPr>
            </w:pPr>
            <w:r w:rsidRPr="007E3209">
              <w:rPr>
                <w:rFonts w:ascii="Arial CYR" w:hAnsi="Arial CYR" w:cs="Arial CYR"/>
                <w:color w:val="FF0000"/>
                <w:sz w:val="18"/>
                <w:szCs w:val="18"/>
              </w:rPr>
              <w:t>процент роста цены транспортировки</w:t>
            </w:r>
          </w:p>
        </w:tc>
        <w:tc>
          <w:tcPr>
            <w:tcW w:w="1280" w:type="dxa"/>
            <w:tcBorders>
              <w:top w:val="nil"/>
              <w:left w:val="nil"/>
              <w:bottom w:val="single" w:sz="4" w:space="0" w:color="auto"/>
              <w:right w:val="single" w:sz="4" w:space="0" w:color="auto"/>
            </w:tcBorders>
            <w:shd w:val="clear" w:color="auto" w:fill="auto"/>
            <w:vAlign w:val="center"/>
            <w:hideMark/>
          </w:tcPr>
          <w:p w14:paraId="39F65DAF" w14:textId="77777777" w:rsidR="004D6A9F" w:rsidRPr="007E3209" w:rsidRDefault="004D6A9F" w:rsidP="004D6A9F">
            <w:pPr>
              <w:jc w:val="center"/>
              <w:rPr>
                <w:sz w:val="18"/>
                <w:szCs w:val="18"/>
              </w:rPr>
            </w:pPr>
            <w:r w:rsidRPr="007E3209">
              <w:rPr>
                <w:sz w:val="18"/>
                <w:szCs w:val="18"/>
              </w:rPr>
              <w:t> </w:t>
            </w:r>
          </w:p>
        </w:tc>
        <w:tc>
          <w:tcPr>
            <w:tcW w:w="1641" w:type="dxa"/>
            <w:tcBorders>
              <w:top w:val="nil"/>
              <w:left w:val="nil"/>
              <w:bottom w:val="single" w:sz="4" w:space="0" w:color="auto"/>
              <w:right w:val="single" w:sz="4" w:space="0" w:color="auto"/>
            </w:tcBorders>
            <w:shd w:val="clear" w:color="auto" w:fill="auto"/>
            <w:noWrap/>
            <w:vAlign w:val="center"/>
            <w:hideMark/>
          </w:tcPr>
          <w:p w14:paraId="3B74D140" w14:textId="77777777" w:rsidR="004D6A9F" w:rsidRPr="007E3209" w:rsidRDefault="004D6A9F" w:rsidP="004D6A9F">
            <w:pPr>
              <w:jc w:val="center"/>
              <w:rPr>
                <w:color w:val="FF0000"/>
                <w:sz w:val="18"/>
                <w:szCs w:val="18"/>
              </w:rPr>
            </w:pPr>
            <w:r w:rsidRPr="007E3209">
              <w:rPr>
                <w:color w:val="FF0000"/>
                <w:sz w:val="18"/>
                <w:szCs w:val="18"/>
              </w:rPr>
              <w:t>-14,91</w:t>
            </w:r>
          </w:p>
        </w:tc>
        <w:tc>
          <w:tcPr>
            <w:tcW w:w="1600" w:type="dxa"/>
            <w:tcBorders>
              <w:top w:val="nil"/>
              <w:left w:val="nil"/>
              <w:bottom w:val="single" w:sz="4" w:space="0" w:color="auto"/>
              <w:right w:val="single" w:sz="4" w:space="0" w:color="auto"/>
            </w:tcBorders>
            <w:shd w:val="clear" w:color="auto" w:fill="auto"/>
            <w:noWrap/>
            <w:vAlign w:val="center"/>
            <w:hideMark/>
          </w:tcPr>
          <w:p w14:paraId="0B8C5374" w14:textId="77777777" w:rsidR="004D6A9F" w:rsidRPr="007E3209" w:rsidRDefault="004D6A9F" w:rsidP="004D6A9F">
            <w:pPr>
              <w:jc w:val="center"/>
              <w:rPr>
                <w:color w:val="FF0000"/>
                <w:sz w:val="18"/>
                <w:szCs w:val="18"/>
              </w:rPr>
            </w:pPr>
            <w:r w:rsidRPr="007E3209">
              <w:rPr>
                <w:color w:val="FF0000"/>
                <w:sz w:val="18"/>
                <w:szCs w:val="18"/>
              </w:rPr>
              <w:t>32,69</w:t>
            </w:r>
          </w:p>
        </w:tc>
        <w:tc>
          <w:tcPr>
            <w:tcW w:w="1576" w:type="dxa"/>
            <w:tcBorders>
              <w:top w:val="nil"/>
              <w:left w:val="nil"/>
              <w:bottom w:val="single" w:sz="4" w:space="0" w:color="auto"/>
              <w:right w:val="single" w:sz="4" w:space="0" w:color="auto"/>
            </w:tcBorders>
            <w:shd w:val="clear" w:color="auto" w:fill="auto"/>
            <w:noWrap/>
            <w:vAlign w:val="center"/>
            <w:hideMark/>
          </w:tcPr>
          <w:p w14:paraId="216A3C65" w14:textId="77777777" w:rsidR="004D6A9F" w:rsidRPr="007E3209" w:rsidRDefault="004D6A9F" w:rsidP="004D6A9F">
            <w:pPr>
              <w:jc w:val="center"/>
              <w:rPr>
                <w:color w:val="FF0000"/>
                <w:sz w:val="18"/>
                <w:szCs w:val="18"/>
              </w:rPr>
            </w:pPr>
            <w:r w:rsidRPr="007E3209">
              <w:rPr>
                <w:color w:val="FF0000"/>
                <w:sz w:val="18"/>
                <w:szCs w:val="18"/>
              </w:rPr>
              <w:t>47,60</w:t>
            </w:r>
          </w:p>
        </w:tc>
        <w:tc>
          <w:tcPr>
            <w:tcW w:w="1539" w:type="dxa"/>
            <w:tcBorders>
              <w:top w:val="nil"/>
              <w:left w:val="nil"/>
              <w:bottom w:val="single" w:sz="4" w:space="0" w:color="auto"/>
              <w:right w:val="single" w:sz="4" w:space="0" w:color="auto"/>
            </w:tcBorders>
            <w:shd w:val="clear" w:color="auto" w:fill="auto"/>
            <w:noWrap/>
            <w:vAlign w:val="center"/>
            <w:hideMark/>
          </w:tcPr>
          <w:p w14:paraId="039BAB76" w14:textId="77777777" w:rsidR="004D6A9F" w:rsidRPr="007E3209" w:rsidRDefault="004D6A9F" w:rsidP="004D6A9F">
            <w:pPr>
              <w:jc w:val="center"/>
              <w:rPr>
                <w:color w:val="FF0000"/>
                <w:sz w:val="18"/>
                <w:szCs w:val="18"/>
              </w:rPr>
            </w:pPr>
            <w:r w:rsidRPr="007E3209">
              <w:rPr>
                <w:color w:val="FF0000"/>
                <w:sz w:val="18"/>
                <w:szCs w:val="18"/>
              </w:rPr>
              <w:t>-319,16</w:t>
            </w:r>
          </w:p>
        </w:tc>
      </w:tr>
      <w:tr w:rsidR="004D6A9F" w:rsidRPr="007E3209" w14:paraId="62F6169F"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0F0EA14" w14:textId="77777777" w:rsidR="004D6A9F" w:rsidRPr="007E3209" w:rsidRDefault="004D6A9F" w:rsidP="004D6A9F">
            <w:pPr>
              <w:jc w:val="center"/>
              <w:rPr>
                <w:sz w:val="18"/>
                <w:szCs w:val="18"/>
              </w:rPr>
            </w:pPr>
            <w:r w:rsidRPr="007E3209">
              <w:rPr>
                <w:sz w:val="18"/>
                <w:szCs w:val="18"/>
              </w:rPr>
              <w:t xml:space="preserve"> 1.2</w:t>
            </w:r>
          </w:p>
        </w:tc>
        <w:tc>
          <w:tcPr>
            <w:tcW w:w="5240" w:type="dxa"/>
            <w:tcBorders>
              <w:top w:val="nil"/>
              <w:left w:val="nil"/>
              <w:bottom w:val="single" w:sz="4" w:space="0" w:color="auto"/>
              <w:right w:val="single" w:sz="4" w:space="0" w:color="auto"/>
            </w:tcBorders>
            <w:shd w:val="clear" w:color="auto" w:fill="auto"/>
            <w:vAlign w:val="center"/>
            <w:hideMark/>
          </w:tcPr>
          <w:p w14:paraId="4550D795" w14:textId="77777777" w:rsidR="004D6A9F" w:rsidRPr="007E3209" w:rsidRDefault="004D6A9F" w:rsidP="004D6A9F">
            <w:pPr>
              <w:rPr>
                <w:b/>
                <w:bCs/>
                <w:sz w:val="18"/>
                <w:szCs w:val="18"/>
              </w:rPr>
            </w:pPr>
            <w:r w:rsidRPr="007E3209">
              <w:rPr>
                <w:b/>
                <w:bCs/>
                <w:sz w:val="18"/>
                <w:szCs w:val="18"/>
              </w:rPr>
              <w:t>Расходы на электрическую энергию</w:t>
            </w:r>
          </w:p>
        </w:tc>
        <w:tc>
          <w:tcPr>
            <w:tcW w:w="1280" w:type="dxa"/>
            <w:tcBorders>
              <w:top w:val="nil"/>
              <w:left w:val="nil"/>
              <w:bottom w:val="single" w:sz="4" w:space="0" w:color="auto"/>
              <w:right w:val="single" w:sz="4" w:space="0" w:color="auto"/>
            </w:tcBorders>
            <w:shd w:val="clear" w:color="auto" w:fill="auto"/>
            <w:vAlign w:val="center"/>
            <w:hideMark/>
          </w:tcPr>
          <w:p w14:paraId="496B528F"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354B1336" w14:textId="77777777" w:rsidR="004D6A9F" w:rsidRPr="007E3209" w:rsidRDefault="004D6A9F" w:rsidP="004D6A9F">
            <w:pPr>
              <w:jc w:val="center"/>
              <w:rPr>
                <w:b/>
                <w:bCs/>
                <w:color w:val="000000"/>
                <w:sz w:val="18"/>
                <w:szCs w:val="18"/>
              </w:rPr>
            </w:pPr>
            <w:r w:rsidRPr="007E3209">
              <w:rPr>
                <w:b/>
                <w:bCs/>
                <w:color w:val="000000"/>
                <w:sz w:val="18"/>
                <w:szCs w:val="18"/>
              </w:rPr>
              <w:t>14221,72</w:t>
            </w:r>
          </w:p>
        </w:tc>
        <w:tc>
          <w:tcPr>
            <w:tcW w:w="1600" w:type="dxa"/>
            <w:tcBorders>
              <w:top w:val="nil"/>
              <w:left w:val="nil"/>
              <w:bottom w:val="single" w:sz="4" w:space="0" w:color="auto"/>
              <w:right w:val="single" w:sz="4" w:space="0" w:color="auto"/>
            </w:tcBorders>
            <w:shd w:val="clear" w:color="auto" w:fill="auto"/>
            <w:noWrap/>
            <w:vAlign w:val="center"/>
            <w:hideMark/>
          </w:tcPr>
          <w:p w14:paraId="1C2CE19A" w14:textId="77777777" w:rsidR="004D6A9F" w:rsidRPr="007E3209" w:rsidRDefault="004D6A9F" w:rsidP="004D6A9F">
            <w:pPr>
              <w:jc w:val="center"/>
              <w:rPr>
                <w:b/>
                <w:bCs/>
                <w:color w:val="000000"/>
                <w:sz w:val="18"/>
                <w:szCs w:val="18"/>
              </w:rPr>
            </w:pPr>
            <w:r w:rsidRPr="007E3209">
              <w:rPr>
                <w:b/>
                <w:bCs/>
                <w:color w:val="000000"/>
                <w:sz w:val="18"/>
                <w:szCs w:val="18"/>
              </w:rPr>
              <w:t>14790,59</w:t>
            </w:r>
          </w:p>
        </w:tc>
        <w:tc>
          <w:tcPr>
            <w:tcW w:w="1576" w:type="dxa"/>
            <w:tcBorders>
              <w:top w:val="nil"/>
              <w:left w:val="nil"/>
              <w:bottom w:val="single" w:sz="4" w:space="0" w:color="auto"/>
              <w:right w:val="single" w:sz="4" w:space="0" w:color="auto"/>
            </w:tcBorders>
            <w:shd w:val="clear" w:color="auto" w:fill="auto"/>
            <w:noWrap/>
            <w:vAlign w:val="center"/>
            <w:hideMark/>
          </w:tcPr>
          <w:p w14:paraId="00D78267" w14:textId="77777777" w:rsidR="004D6A9F" w:rsidRPr="007E3209" w:rsidRDefault="004D6A9F" w:rsidP="004D6A9F">
            <w:pPr>
              <w:jc w:val="center"/>
              <w:rPr>
                <w:b/>
                <w:bCs/>
                <w:color w:val="000000"/>
                <w:sz w:val="18"/>
                <w:szCs w:val="18"/>
              </w:rPr>
            </w:pPr>
            <w:r w:rsidRPr="007E3209">
              <w:rPr>
                <w:b/>
                <w:bCs/>
                <w:color w:val="000000"/>
                <w:sz w:val="18"/>
                <w:szCs w:val="18"/>
              </w:rPr>
              <w:t>568,87</w:t>
            </w:r>
          </w:p>
        </w:tc>
        <w:tc>
          <w:tcPr>
            <w:tcW w:w="1539" w:type="dxa"/>
            <w:tcBorders>
              <w:top w:val="nil"/>
              <w:left w:val="nil"/>
              <w:bottom w:val="single" w:sz="4" w:space="0" w:color="auto"/>
              <w:right w:val="single" w:sz="4" w:space="0" w:color="auto"/>
            </w:tcBorders>
            <w:shd w:val="clear" w:color="auto" w:fill="auto"/>
            <w:noWrap/>
            <w:vAlign w:val="center"/>
            <w:hideMark/>
          </w:tcPr>
          <w:p w14:paraId="66B25865" w14:textId="77777777" w:rsidR="004D6A9F" w:rsidRPr="007E3209" w:rsidRDefault="004D6A9F" w:rsidP="004D6A9F">
            <w:pPr>
              <w:jc w:val="center"/>
              <w:rPr>
                <w:b/>
                <w:bCs/>
                <w:color w:val="000000"/>
                <w:sz w:val="18"/>
                <w:szCs w:val="18"/>
              </w:rPr>
            </w:pPr>
            <w:r w:rsidRPr="007E3209">
              <w:rPr>
                <w:b/>
                <w:bCs/>
                <w:color w:val="000000"/>
                <w:sz w:val="18"/>
                <w:szCs w:val="18"/>
              </w:rPr>
              <w:t>4,00</w:t>
            </w:r>
          </w:p>
        </w:tc>
      </w:tr>
      <w:tr w:rsidR="004D6A9F" w:rsidRPr="007E3209" w14:paraId="55D1F512" w14:textId="77777777" w:rsidTr="007E3209">
        <w:trPr>
          <w:trHeight w:val="232"/>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5CEC7B4"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38CFF41F" w14:textId="77777777" w:rsidR="004D6A9F" w:rsidRPr="007E3209" w:rsidRDefault="004D6A9F" w:rsidP="004D6A9F">
            <w:pPr>
              <w:rPr>
                <w:sz w:val="18"/>
                <w:szCs w:val="18"/>
              </w:rPr>
            </w:pPr>
            <w:r w:rsidRPr="007E3209">
              <w:rPr>
                <w:sz w:val="18"/>
                <w:szCs w:val="18"/>
              </w:rPr>
              <w:t>Объем электрической энергии принятый в тариф</w:t>
            </w:r>
          </w:p>
        </w:tc>
        <w:tc>
          <w:tcPr>
            <w:tcW w:w="1280" w:type="dxa"/>
            <w:tcBorders>
              <w:top w:val="nil"/>
              <w:left w:val="nil"/>
              <w:bottom w:val="single" w:sz="4" w:space="0" w:color="auto"/>
              <w:right w:val="single" w:sz="4" w:space="0" w:color="auto"/>
            </w:tcBorders>
            <w:shd w:val="clear" w:color="auto" w:fill="auto"/>
            <w:vAlign w:val="center"/>
            <w:hideMark/>
          </w:tcPr>
          <w:p w14:paraId="1CD517CA" w14:textId="77777777" w:rsidR="004D6A9F" w:rsidRPr="007E3209" w:rsidRDefault="004D6A9F" w:rsidP="004D6A9F">
            <w:pPr>
              <w:jc w:val="center"/>
              <w:rPr>
                <w:sz w:val="18"/>
                <w:szCs w:val="18"/>
              </w:rPr>
            </w:pPr>
            <w:r w:rsidRPr="007E3209">
              <w:rPr>
                <w:sz w:val="18"/>
                <w:szCs w:val="18"/>
              </w:rPr>
              <w:t>тыс. кВт*ч</w:t>
            </w:r>
          </w:p>
        </w:tc>
        <w:tc>
          <w:tcPr>
            <w:tcW w:w="1641" w:type="dxa"/>
            <w:tcBorders>
              <w:top w:val="nil"/>
              <w:left w:val="nil"/>
              <w:bottom w:val="single" w:sz="4" w:space="0" w:color="auto"/>
              <w:right w:val="single" w:sz="4" w:space="0" w:color="auto"/>
            </w:tcBorders>
            <w:shd w:val="clear" w:color="auto" w:fill="auto"/>
            <w:vAlign w:val="center"/>
            <w:hideMark/>
          </w:tcPr>
          <w:p w14:paraId="35FE61A5" w14:textId="77777777" w:rsidR="004D6A9F" w:rsidRPr="007E3209" w:rsidRDefault="004D6A9F" w:rsidP="004D6A9F">
            <w:pPr>
              <w:jc w:val="center"/>
              <w:rPr>
                <w:sz w:val="18"/>
                <w:szCs w:val="18"/>
              </w:rPr>
            </w:pPr>
            <w:r w:rsidRPr="007E3209">
              <w:rPr>
                <w:sz w:val="18"/>
                <w:szCs w:val="18"/>
              </w:rPr>
              <w:t>3120,83</w:t>
            </w:r>
          </w:p>
        </w:tc>
        <w:tc>
          <w:tcPr>
            <w:tcW w:w="1600" w:type="dxa"/>
            <w:tcBorders>
              <w:top w:val="nil"/>
              <w:left w:val="nil"/>
              <w:bottom w:val="single" w:sz="4" w:space="0" w:color="auto"/>
              <w:right w:val="single" w:sz="4" w:space="0" w:color="auto"/>
            </w:tcBorders>
            <w:shd w:val="clear" w:color="auto" w:fill="auto"/>
            <w:vAlign w:val="center"/>
            <w:hideMark/>
          </w:tcPr>
          <w:p w14:paraId="7AF4D8CB" w14:textId="77777777" w:rsidR="004D6A9F" w:rsidRPr="007E3209" w:rsidRDefault="004D6A9F" w:rsidP="004D6A9F">
            <w:pPr>
              <w:jc w:val="center"/>
              <w:rPr>
                <w:sz w:val="18"/>
                <w:szCs w:val="18"/>
              </w:rPr>
            </w:pPr>
            <w:r w:rsidRPr="007E3209">
              <w:rPr>
                <w:sz w:val="18"/>
                <w:szCs w:val="18"/>
              </w:rPr>
              <w:t>3120,83</w:t>
            </w:r>
          </w:p>
        </w:tc>
        <w:tc>
          <w:tcPr>
            <w:tcW w:w="1576" w:type="dxa"/>
            <w:tcBorders>
              <w:top w:val="nil"/>
              <w:left w:val="nil"/>
              <w:bottom w:val="single" w:sz="4" w:space="0" w:color="auto"/>
              <w:right w:val="single" w:sz="4" w:space="0" w:color="auto"/>
            </w:tcBorders>
            <w:shd w:val="clear" w:color="auto" w:fill="auto"/>
            <w:vAlign w:val="center"/>
            <w:hideMark/>
          </w:tcPr>
          <w:p w14:paraId="1E2DEC7E" w14:textId="77777777" w:rsidR="004D6A9F" w:rsidRPr="007E3209" w:rsidRDefault="004D6A9F" w:rsidP="004D6A9F">
            <w:pPr>
              <w:jc w:val="center"/>
              <w:rPr>
                <w:sz w:val="18"/>
                <w:szCs w:val="18"/>
              </w:rPr>
            </w:pPr>
            <w:r w:rsidRPr="007E3209">
              <w:rPr>
                <w:sz w:val="18"/>
                <w:szCs w:val="18"/>
              </w:rPr>
              <w:t>0,00</w:t>
            </w:r>
          </w:p>
        </w:tc>
        <w:tc>
          <w:tcPr>
            <w:tcW w:w="1539" w:type="dxa"/>
            <w:tcBorders>
              <w:top w:val="nil"/>
              <w:left w:val="nil"/>
              <w:bottom w:val="single" w:sz="4" w:space="0" w:color="auto"/>
              <w:right w:val="single" w:sz="4" w:space="0" w:color="auto"/>
            </w:tcBorders>
            <w:shd w:val="clear" w:color="auto" w:fill="auto"/>
            <w:vAlign w:val="center"/>
            <w:hideMark/>
          </w:tcPr>
          <w:p w14:paraId="62D66447" w14:textId="77777777" w:rsidR="004D6A9F" w:rsidRPr="007E3209" w:rsidRDefault="004D6A9F" w:rsidP="004D6A9F">
            <w:pPr>
              <w:jc w:val="center"/>
              <w:rPr>
                <w:sz w:val="18"/>
                <w:szCs w:val="18"/>
              </w:rPr>
            </w:pPr>
            <w:r w:rsidRPr="007E3209">
              <w:rPr>
                <w:sz w:val="18"/>
                <w:szCs w:val="18"/>
              </w:rPr>
              <w:t>0,00</w:t>
            </w:r>
          </w:p>
        </w:tc>
      </w:tr>
      <w:tr w:rsidR="004D6A9F" w:rsidRPr="007E3209" w14:paraId="0A443EDE" w14:textId="77777777" w:rsidTr="007E3209">
        <w:trPr>
          <w:trHeight w:val="156"/>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2B3A859"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714E655A" w14:textId="77777777" w:rsidR="004D6A9F" w:rsidRPr="007E3209" w:rsidRDefault="004D6A9F" w:rsidP="004D6A9F">
            <w:pPr>
              <w:rPr>
                <w:sz w:val="18"/>
                <w:szCs w:val="18"/>
              </w:rPr>
            </w:pPr>
            <w:r w:rsidRPr="007E3209">
              <w:rPr>
                <w:sz w:val="18"/>
                <w:szCs w:val="18"/>
              </w:rPr>
              <w:t>Средневзвешенный тариф за 1 кВт*ч потреблен.эл.энергии</w:t>
            </w:r>
          </w:p>
        </w:tc>
        <w:tc>
          <w:tcPr>
            <w:tcW w:w="1280" w:type="dxa"/>
            <w:tcBorders>
              <w:top w:val="nil"/>
              <w:left w:val="nil"/>
              <w:bottom w:val="single" w:sz="4" w:space="0" w:color="auto"/>
              <w:right w:val="single" w:sz="4" w:space="0" w:color="auto"/>
            </w:tcBorders>
            <w:shd w:val="clear" w:color="auto" w:fill="auto"/>
            <w:noWrap/>
            <w:vAlign w:val="bottom"/>
            <w:hideMark/>
          </w:tcPr>
          <w:p w14:paraId="679313D2" w14:textId="77777777" w:rsidR="004D6A9F" w:rsidRPr="007E3209" w:rsidRDefault="004D6A9F" w:rsidP="004D6A9F">
            <w:pPr>
              <w:rPr>
                <w:color w:val="000000"/>
                <w:sz w:val="18"/>
                <w:szCs w:val="18"/>
              </w:rPr>
            </w:pPr>
            <w:r w:rsidRPr="007E3209">
              <w:rPr>
                <w:color w:val="000000"/>
                <w:sz w:val="18"/>
                <w:szCs w:val="18"/>
              </w:rPr>
              <w:t>руб./кВтч</w:t>
            </w:r>
          </w:p>
        </w:tc>
        <w:tc>
          <w:tcPr>
            <w:tcW w:w="1641" w:type="dxa"/>
            <w:tcBorders>
              <w:top w:val="nil"/>
              <w:left w:val="nil"/>
              <w:bottom w:val="single" w:sz="4" w:space="0" w:color="auto"/>
              <w:right w:val="single" w:sz="4" w:space="0" w:color="auto"/>
            </w:tcBorders>
            <w:shd w:val="clear" w:color="auto" w:fill="auto"/>
            <w:vAlign w:val="center"/>
            <w:hideMark/>
          </w:tcPr>
          <w:p w14:paraId="106C4F4F" w14:textId="77777777" w:rsidR="004D6A9F" w:rsidRPr="007E3209" w:rsidRDefault="004D6A9F" w:rsidP="004D6A9F">
            <w:pPr>
              <w:jc w:val="center"/>
              <w:rPr>
                <w:sz w:val="18"/>
                <w:szCs w:val="18"/>
              </w:rPr>
            </w:pPr>
            <w:r w:rsidRPr="007E3209">
              <w:rPr>
                <w:sz w:val="18"/>
                <w:szCs w:val="18"/>
              </w:rPr>
              <w:t>4,56</w:t>
            </w:r>
          </w:p>
        </w:tc>
        <w:tc>
          <w:tcPr>
            <w:tcW w:w="1600" w:type="dxa"/>
            <w:tcBorders>
              <w:top w:val="nil"/>
              <w:left w:val="nil"/>
              <w:bottom w:val="single" w:sz="4" w:space="0" w:color="auto"/>
              <w:right w:val="single" w:sz="4" w:space="0" w:color="auto"/>
            </w:tcBorders>
            <w:shd w:val="clear" w:color="auto" w:fill="auto"/>
            <w:vAlign w:val="center"/>
            <w:hideMark/>
          </w:tcPr>
          <w:p w14:paraId="262B5262" w14:textId="77777777" w:rsidR="004D6A9F" w:rsidRPr="007E3209" w:rsidRDefault="004D6A9F" w:rsidP="004D6A9F">
            <w:pPr>
              <w:jc w:val="center"/>
              <w:rPr>
                <w:sz w:val="18"/>
                <w:szCs w:val="18"/>
              </w:rPr>
            </w:pPr>
            <w:r w:rsidRPr="007E3209">
              <w:rPr>
                <w:sz w:val="18"/>
                <w:szCs w:val="18"/>
              </w:rPr>
              <w:t>4,74</w:t>
            </w:r>
          </w:p>
        </w:tc>
        <w:tc>
          <w:tcPr>
            <w:tcW w:w="1576" w:type="dxa"/>
            <w:tcBorders>
              <w:top w:val="nil"/>
              <w:left w:val="nil"/>
              <w:bottom w:val="single" w:sz="4" w:space="0" w:color="auto"/>
              <w:right w:val="single" w:sz="4" w:space="0" w:color="auto"/>
            </w:tcBorders>
            <w:shd w:val="clear" w:color="auto" w:fill="auto"/>
            <w:vAlign w:val="center"/>
            <w:hideMark/>
          </w:tcPr>
          <w:p w14:paraId="6704346B" w14:textId="77777777" w:rsidR="004D6A9F" w:rsidRPr="007E3209" w:rsidRDefault="004D6A9F" w:rsidP="004D6A9F">
            <w:pPr>
              <w:jc w:val="center"/>
              <w:rPr>
                <w:sz w:val="18"/>
                <w:szCs w:val="18"/>
              </w:rPr>
            </w:pPr>
            <w:r w:rsidRPr="007E3209">
              <w:rPr>
                <w:sz w:val="18"/>
                <w:szCs w:val="18"/>
              </w:rPr>
              <w:t>0,18</w:t>
            </w:r>
          </w:p>
        </w:tc>
        <w:tc>
          <w:tcPr>
            <w:tcW w:w="1539" w:type="dxa"/>
            <w:tcBorders>
              <w:top w:val="nil"/>
              <w:left w:val="nil"/>
              <w:bottom w:val="single" w:sz="4" w:space="0" w:color="auto"/>
              <w:right w:val="single" w:sz="4" w:space="0" w:color="auto"/>
            </w:tcBorders>
            <w:shd w:val="clear" w:color="auto" w:fill="auto"/>
            <w:vAlign w:val="center"/>
            <w:hideMark/>
          </w:tcPr>
          <w:p w14:paraId="275BDD44" w14:textId="77777777" w:rsidR="004D6A9F" w:rsidRPr="007E3209" w:rsidRDefault="004D6A9F" w:rsidP="004D6A9F">
            <w:pPr>
              <w:jc w:val="center"/>
              <w:rPr>
                <w:sz w:val="18"/>
                <w:szCs w:val="18"/>
              </w:rPr>
            </w:pPr>
            <w:r w:rsidRPr="007E3209">
              <w:rPr>
                <w:sz w:val="18"/>
                <w:szCs w:val="18"/>
              </w:rPr>
              <w:t>4,00</w:t>
            </w:r>
          </w:p>
        </w:tc>
      </w:tr>
      <w:tr w:rsidR="004D6A9F" w:rsidRPr="007E3209" w14:paraId="74B5D0C9"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72C70DC"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hideMark/>
          </w:tcPr>
          <w:p w14:paraId="7EF29A2F" w14:textId="77777777" w:rsidR="004D6A9F" w:rsidRPr="007E3209" w:rsidRDefault="004D6A9F" w:rsidP="004D6A9F">
            <w:pPr>
              <w:ind w:firstLineChars="200" w:firstLine="360"/>
              <w:rPr>
                <w:rFonts w:ascii="Arial CYR" w:hAnsi="Arial CYR" w:cs="Arial CYR"/>
                <w:color w:val="FF0000"/>
                <w:sz w:val="18"/>
                <w:szCs w:val="18"/>
              </w:rPr>
            </w:pPr>
            <w:r w:rsidRPr="007E3209">
              <w:rPr>
                <w:rFonts w:ascii="Arial CYR" w:hAnsi="Arial CYR" w:cs="Arial CYR"/>
                <w:color w:val="FF0000"/>
                <w:sz w:val="18"/>
                <w:szCs w:val="18"/>
              </w:rPr>
              <w:t>процент роста цены электроэнергии</w:t>
            </w:r>
          </w:p>
        </w:tc>
        <w:tc>
          <w:tcPr>
            <w:tcW w:w="1280" w:type="dxa"/>
            <w:tcBorders>
              <w:top w:val="nil"/>
              <w:left w:val="nil"/>
              <w:bottom w:val="single" w:sz="4" w:space="0" w:color="auto"/>
              <w:right w:val="single" w:sz="4" w:space="0" w:color="auto"/>
            </w:tcBorders>
            <w:shd w:val="clear" w:color="auto" w:fill="auto"/>
            <w:noWrap/>
            <w:vAlign w:val="bottom"/>
            <w:hideMark/>
          </w:tcPr>
          <w:p w14:paraId="3C11FD6D" w14:textId="77777777" w:rsidR="004D6A9F" w:rsidRPr="007E3209" w:rsidRDefault="004D6A9F" w:rsidP="004D6A9F">
            <w:pPr>
              <w:jc w:val="center"/>
              <w:rPr>
                <w:color w:val="000000"/>
                <w:sz w:val="18"/>
                <w:szCs w:val="18"/>
              </w:rPr>
            </w:pPr>
            <w:r w:rsidRPr="007E3209">
              <w:rPr>
                <w:color w:val="000000"/>
                <w:sz w:val="18"/>
                <w:szCs w:val="18"/>
              </w:rPr>
              <w:t>%</w:t>
            </w:r>
          </w:p>
        </w:tc>
        <w:tc>
          <w:tcPr>
            <w:tcW w:w="1641" w:type="dxa"/>
            <w:tcBorders>
              <w:top w:val="nil"/>
              <w:left w:val="nil"/>
              <w:bottom w:val="single" w:sz="4" w:space="0" w:color="auto"/>
              <w:right w:val="single" w:sz="4" w:space="0" w:color="auto"/>
            </w:tcBorders>
            <w:shd w:val="clear" w:color="auto" w:fill="auto"/>
            <w:vAlign w:val="center"/>
            <w:hideMark/>
          </w:tcPr>
          <w:p w14:paraId="19341E49" w14:textId="77777777" w:rsidR="004D6A9F" w:rsidRPr="007E3209" w:rsidRDefault="004D6A9F" w:rsidP="004D6A9F">
            <w:pPr>
              <w:jc w:val="center"/>
              <w:rPr>
                <w:color w:val="FF0000"/>
                <w:sz w:val="18"/>
                <w:szCs w:val="18"/>
              </w:rPr>
            </w:pPr>
            <w:r w:rsidRPr="007E3209">
              <w:rPr>
                <w:color w:val="FF0000"/>
                <w:sz w:val="18"/>
                <w:szCs w:val="18"/>
              </w:rPr>
              <w:t>5,66</w:t>
            </w:r>
          </w:p>
        </w:tc>
        <w:tc>
          <w:tcPr>
            <w:tcW w:w="1600" w:type="dxa"/>
            <w:tcBorders>
              <w:top w:val="nil"/>
              <w:left w:val="nil"/>
              <w:bottom w:val="single" w:sz="4" w:space="0" w:color="auto"/>
              <w:right w:val="single" w:sz="4" w:space="0" w:color="auto"/>
            </w:tcBorders>
            <w:shd w:val="clear" w:color="auto" w:fill="auto"/>
            <w:vAlign w:val="center"/>
            <w:hideMark/>
          </w:tcPr>
          <w:p w14:paraId="7F7A8845" w14:textId="77777777" w:rsidR="004D6A9F" w:rsidRPr="007E3209" w:rsidRDefault="004D6A9F" w:rsidP="004D6A9F">
            <w:pPr>
              <w:jc w:val="center"/>
              <w:rPr>
                <w:color w:val="FF0000"/>
                <w:sz w:val="18"/>
                <w:szCs w:val="18"/>
              </w:rPr>
            </w:pPr>
            <w:r w:rsidRPr="007E3209">
              <w:rPr>
                <w:color w:val="FF0000"/>
                <w:sz w:val="18"/>
                <w:szCs w:val="18"/>
              </w:rPr>
              <w:t>4,00</w:t>
            </w:r>
          </w:p>
        </w:tc>
        <w:tc>
          <w:tcPr>
            <w:tcW w:w="1576" w:type="dxa"/>
            <w:tcBorders>
              <w:top w:val="nil"/>
              <w:left w:val="nil"/>
              <w:bottom w:val="single" w:sz="4" w:space="0" w:color="auto"/>
              <w:right w:val="single" w:sz="4" w:space="0" w:color="auto"/>
            </w:tcBorders>
            <w:shd w:val="clear" w:color="auto" w:fill="auto"/>
            <w:vAlign w:val="center"/>
            <w:hideMark/>
          </w:tcPr>
          <w:p w14:paraId="1ACAB049" w14:textId="77777777" w:rsidR="004D6A9F" w:rsidRPr="007E3209" w:rsidRDefault="004D6A9F" w:rsidP="004D6A9F">
            <w:pPr>
              <w:jc w:val="center"/>
              <w:rPr>
                <w:color w:val="FF0000"/>
                <w:sz w:val="18"/>
                <w:szCs w:val="18"/>
              </w:rPr>
            </w:pPr>
            <w:r w:rsidRPr="007E3209">
              <w:rPr>
                <w:color w:val="FF0000"/>
                <w:sz w:val="18"/>
                <w:szCs w:val="18"/>
              </w:rPr>
              <w:t>-1,66</w:t>
            </w:r>
          </w:p>
        </w:tc>
        <w:tc>
          <w:tcPr>
            <w:tcW w:w="1539" w:type="dxa"/>
            <w:tcBorders>
              <w:top w:val="nil"/>
              <w:left w:val="nil"/>
              <w:bottom w:val="single" w:sz="4" w:space="0" w:color="auto"/>
              <w:right w:val="single" w:sz="4" w:space="0" w:color="auto"/>
            </w:tcBorders>
            <w:shd w:val="clear" w:color="auto" w:fill="auto"/>
            <w:vAlign w:val="center"/>
            <w:hideMark/>
          </w:tcPr>
          <w:p w14:paraId="6CD9A5AD" w14:textId="77777777" w:rsidR="004D6A9F" w:rsidRPr="007E3209" w:rsidRDefault="004D6A9F" w:rsidP="004D6A9F">
            <w:pPr>
              <w:jc w:val="center"/>
              <w:rPr>
                <w:color w:val="FF0000"/>
                <w:sz w:val="18"/>
                <w:szCs w:val="18"/>
              </w:rPr>
            </w:pPr>
            <w:r w:rsidRPr="007E3209">
              <w:rPr>
                <w:color w:val="FF0000"/>
                <w:sz w:val="18"/>
                <w:szCs w:val="18"/>
              </w:rPr>
              <w:t>-29,31</w:t>
            </w:r>
          </w:p>
        </w:tc>
      </w:tr>
      <w:tr w:rsidR="004D6A9F" w:rsidRPr="007E3209" w14:paraId="71D88897"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E17A16E" w14:textId="77777777" w:rsidR="004D6A9F" w:rsidRPr="007E3209" w:rsidRDefault="004D6A9F" w:rsidP="004D6A9F">
            <w:pPr>
              <w:jc w:val="center"/>
              <w:rPr>
                <w:sz w:val="18"/>
                <w:szCs w:val="18"/>
              </w:rPr>
            </w:pPr>
            <w:r w:rsidRPr="007E3209">
              <w:rPr>
                <w:sz w:val="18"/>
                <w:szCs w:val="18"/>
              </w:rPr>
              <w:t xml:space="preserve"> 1.3</w:t>
            </w:r>
          </w:p>
        </w:tc>
        <w:tc>
          <w:tcPr>
            <w:tcW w:w="5240" w:type="dxa"/>
            <w:tcBorders>
              <w:top w:val="nil"/>
              <w:left w:val="nil"/>
              <w:bottom w:val="single" w:sz="4" w:space="0" w:color="auto"/>
              <w:right w:val="single" w:sz="4" w:space="0" w:color="auto"/>
            </w:tcBorders>
            <w:shd w:val="clear" w:color="auto" w:fill="auto"/>
            <w:vAlign w:val="center"/>
            <w:hideMark/>
          </w:tcPr>
          <w:p w14:paraId="6B99073F" w14:textId="77777777" w:rsidR="004D6A9F" w:rsidRPr="007E3209" w:rsidRDefault="004D6A9F" w:rsidP="004D6A9F">
            <w:pPr>
              <w:rPr>
                <w:b/>
                <w:bCs/>
                <w:sz w:val="18"/>
                <w:szCs w:val="18"/>
              </w:rPr>
            </w:pPr>
            <w:r w:rsidRPr="007E3209">
              <w:rPr>
                <w:b/>
                <w:bCs/>
                <w:sz w:val="18"/>
                <w:szCs w:val="18"/>
              </w:rPr>
              <w:t>Расходы на воду</w:t>
            </w:r>
          </w:p>
        </w:tc>
        <w:tc>
          <w:tcPr>
            <w:tcW w:w="1280" w:type="dxa"/>
            <w:tcBorders>
              <w:top w:val="nil"/>
              <w:left w:val="nil"/>
              <w:bottom w:val="single" w:sz="4" w:space="0" w:color="auto"/>
              <w:right w:val="single" w:sz="4" w:space="0" w:color="auto"/>
            </w:tcBorders>
            <w:shd w:val="clear" w:color="auto" w:fill="auto"/>
            <w:vAlign w:val="center"/>
            <w:hideMark/>
          </w:tcPr>
          <w:p w14:paraId="68B7F9B0"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74F2D43D" w14:textId="77777777" w:rsidR="004D6A9F" w:rsidRPr="007E3209" w:rsidRDefault="004D6A9F" w:rsidP="004D6A9F">
            <w:pPr>
              <w:jc w:val="center"/>
              <w:rPr>
                <w:b/>
                <w:bCs/>
                <w:color w:val="000000"/>
                <w:sz w:val="18"/>
                <w:szCs w:val="18"/>
              </w:rPr>
            </w:pPr>
            <w:r w:rsidRPr="007E3209">
              <w:rPr>
                <w:b/>
                <w:bCs/>
                <w:color w:val="000000"/>
                <w:sz w:val="18"/>
                <w:szCs w:val="18"/>
              </w:rPr>
              <w:t>4037,58</w:t>
            </w:r>
          </w:p>
        </w:tc>
        <w:tc>
          <w:tcPr>
            <w:tcW w:w="1600" w:type="dxa"/>
            <w:tcBorders>
              <w:top w:val="nil"/>
              <w:left w:val="nil"/>
              <w:bottom w:val="single" w:sz="4" w:space="0" w:color="auto"/>
              <w:right w:val="single" w:sz="4" w:space="0" w:color="auto"/>
            </w:tcBorders>
            <w:shd w:val="clear" w:color="auto" w:fill="auto"/>
            <w:noWrap/>
            <w:vAlign w:val="bottom"/>
            <w:hideMark/>
          </w:tcPr>
          <w:p w14:paraId="22C5194E" w14:textId="77777777" w:rsidR="004D6A9F" w:rsidRPr="007E3209" w:rsidRDefault="004D6A9F" w:rsidP="004D6A9F">
            <w:pPr>
              <w:jc w:val="center"/>
              <w:rPr>
                <w:b/>
                <w:bCs/>
                <w:color w:val="000000"/>
                <w:sz w:val="18"/>
                <w:szCs w:val="18"/>
              </w:rPr>
            </w:pPr>
            <w:r w:rsidRPr="007E3209">
              <w:rPr>
                <w:b/>
                <w:bCs/>
                <w:color w:val="000000"/>
                <w:sz w:val="18"/>
                <w:szCs w:val="18"/>
              </w:rPr>
              <w:t>3704,01</w:t>
            </w:r>
          </w:p>
        </w:tc>
        <w:tc>
          <w:tcPr>
            <w:tcW w:w="1576" w:type="dxa"/>
            <w:tcBorders>
              <w:top w:val="nil"/>
              <w:left w:val="nil"/>
              <w:bottom w:val="single" w:sz="4" w:space="0" w:color="auto"/>
              <w:right w:val="single" w:sz="4" w:space="0" w:color="auto"/>
            </w:tcBorders>
            <w:shd w:val="clear" w:color="auto" w:fill="auto"/>
            <w:noWrap/>
            <w:vAlign w:val="bottom"/>
            <w:hideMark/>
          </w:tcPr>
          <w:p w14:paraId="7E688399" w14:textId="77777777" w:rsidR="004D6A9F" w:rsidRPr="007E3209" w:rsidRDefault="004D6A9F" w:rsidP="004D6A9F">
            <w:pPr>
              <w:jc w:val="center"/>
              <w:rPr>
                <w:b/>
                <w:bCs/>
                <w:color w:val="000000"/>
                <w:sz w:val="18"/>
                <w:szCs w:val="18"/>
              </w:rPr>
            </w:pPr>
            <w:r w:rsidRPr="007E3209">
              <w:rPr>
                <w:b/>
                <w:bCs/>
                <w:color w:val="000000"/>
                <w:sz w:val="18"/>
                <w:szCs w:val="18"/>
              </w:rPr>
              <w:t>-333,57</w:t>
            </w:r>
          </w:p>
        </w:tc>
        <w:tc>
          <w:tcPr>
            <w:tcW w:w="1539" w:type="dxa"/>
            <w:tcBorders>
              <w:top w:val="nil"/>
              <w:left w:val="nil"/>
              <w:bottom w:val="single" w:sz="4" w:space="0" w:color="auto"/>
              <w:right w:val="single" w:sz="4" w:space="0" w:color="auto"/>
            </w:tcBorders>
            <w:shd w:val="clear" w:color="auto" w:fill="auto"/>
            <w:noWrap/>
            <w:vAlign w:val="bottom"/>
            <w:hideMark/>
          </w:tcPr>
          <w:p w14:paraId="0A8D829D" w14:textId="77777777" w:rsidR="004D6A9F" w:rsidRPr="007E3209" w:rsidRDefault="004D6A9F" w:rsidP="004D6A9F">
            <w:pPr>
              <w:jc w:val="center"/>
              <w:rPr>
                <w:b/>
                <w:bCs/>
                <w:color w:val="000000"/>
                <w:sz w:val="18"/>
                <w:szCs w:val="18"/>
              </w:rPr>
            </w:pPr>
            <w:r w:rsidRPr="007E3209">
              <w:rPr>
                <w:b/>
                <w:bCs/>
                <w:color w:val="000000"/>
                <w:sz w:val="18"/>
                <w:szCs w:val="18"/>
              </w:rPr>
              <w:t>-8,26</w:t>
            </w:r>
          </w:p>
        </w:tc>
      </w:tr>
      <w:tr w:rsidR="004D6A9F" w:rsidRPr="007E3209" w14:paraId="0CB4338D"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AFCF49B"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75409993" w14:textId="77777777" w:rsidR="004D6A9F" w:rsidRPr="007E3209" w:rsidRDefault="004D6A9F" w:rsidP="004D6A9F">
            <w:pPr>
              <w:rPr>
                <w:sz w:val="18"/>
                <w:szCs w:val="18"/>
              </w:rPr>
            </w:pPr>
            <w:r w:rsidRPr="007E3209">
              <w:rPr>
                <w:sz w:val="18"/>
                <w:szCs w:val="18"/>
              </w:rPr>
              <w:t xml:space="preserve">  - объём воды для теплоснабжения </w:t>
            </w:r>
          </w:p>
        </w:tc>
        <w:tc>
          <w:tcPr>
            <w:tcW w:w="1280" w:type="dxa"/>
            <w:tcBorders>
              <w:top w:val="nil"/>
              <w:left w:val="nil"/>
              <w:bottom w:val="single" w:sz="4" w:space="0" w:color="auto"/>
              <w:right w:val="single" w:sz="4" w:space="0" w:color="auto"/>
            </w:tcBorders>
            <w:shd w:val="clear" w:color="auto" w:fill="auto"/>
            <w:vAlign w:val="center"/>
            <w:hideMark/>
          </w:tcPr>
          <w:p w14:paraId="4A50903E" w14:textId="77777777" w:rsidR="004D6A9F" w:rsidRPr="007E3209" w:rsidRDefault="004D6A9F" w:rsidP="004D6A9F">
            <w:pPr>
              <w:jc w:val="center"/>
              <w:rPr>
                <w:sz w:val="18"/>
                <w:szCs w:val="18"/>
              </w:rPr>
            </w:pPr>
            <w:r w:rsidRPr="007E3209">
              <w:rPr>
                <w:sz w:val="18"/>
                <w:szCs w:val="18"/>
              </w:rPr>
              <w:t>тыс.м3</w:t>
            </w:r>
          </w:p>
        </w:tc>
        <w:tc>
          <w:tcPr>
            <w:tcW w:w="1641" w:type="dxa"/>
            <w:tcBorders>
              <w:top w:val="nil"/>
              <w:left w:val="nil"/>
              <w:bottom w:val="single" w:sz="4" w:space="0" w:color="auto"/>
              <w:right w:val="single" w:sz="4" w:space="0" w:color="auto"/>
            </w:tcBorders>
            <w:shd w:val="clear" w:color="auto" w:fill="auto"/>
            <w:noWrap/>
            <w:vAlign w:val="center"/>
            <w:hideMark/>
          </w:tcPr>
          <w:p w14:paraId="0FBA6D79" w14:textId="77777777" w:rsidR="004D6A9F" w:rsidRPr="007E3209" w:rsidRDefault="004D6A9F" w:rsidP="004D6A9F">
            <w:pPr>
              <w:jc w:val="center"/>
              <w:rPr>
                <w:color w:val="000000"/>
                <w:sz w:val="18"/>
                <w:szCs w:val="18"/>
              </w:rPr>
            </w:pPr>
            <w:r w:rsidRPr="007E3209">
              <w:rPr>
                <w:color w:val="000000"/>
                <w:sz w:val="18"/>
                <w:szCs w:val="18"/>
              </w:rPr>
              <w:t>177,35</w:t>
            </w:r>
          </w:p>
        </w:tc>
        <w:tc>
          <w:tcPr>
            <w:tcW w:w="1600" w:type="dxa"/>
            <w:tcBorders>
              <w:top w:val="nil"/>
              <w:left w:val="nil"/>
              <w:bottom w:val="single" w:sz="4" w:space="0" w:color="auto"/>
              <w:right w:val="single" w:sz="4" w:space="0" w:color="auto"/>
            </w:tcBorders>
            <w:shd w:val="clear" w:color="auto" w:fill="auto"/>
            <w:noWrap/>
            <w:vAlign w:val="bottom"/>
            <w:hideMark/>
          </w:tcPr>
          <w:p w14:paraId="7E06715A" w14:textId="77777777" w:rsidR="004D6A9F" w:rsidRPr="007E3209" w:rsidRDefault="004D6A9F" w:rsidP="004D6A9F">
            <w:pPr>
              <w:jc w:val="center"/>
              <w:rPr>
                <w:color w:val="000000"/>
                <w:sz w:val="18"/>
                <w:szCs w:val="18"/>
              </w:rPr>
            </w:pPr>
            <w:r w:rsidRPr="007E3209">
              <w:rPr>
                <w:color w:val="000000"/>
                <w:sz w:val="18"/>
                <w:szCs w:val="18"/>
              </w:rPr>
              <w:t>186,60</w:t>
            </w:r>
          </w:p>
        </w:tc>
        <w:tc>
          <w:tcPr>
            <w:tcW w:w="1576" w:type="dxa"/>
            <w:tcBorders>
              <w:top w:val="nil"/>
              <w:left w:val="nil"/>
              <w:bottom w:val="single" w:sz="4" w:space="0" w:color="auto"/>
              <w:right w:val="single" w:sz="4" w:space="0" w:color="auto"/>
            </w:tcBorders>
            <w:shd w:val="clear" w:color="auto" w:fill="auto"/>
            <w:noWrap/>
            <w:vAlign w:val="bottom"/>
            <w:hideMark/>
          </w:tcPr>
          <w:p w14:paraId="583784F4" w14:textId="77777777" w:rsidR="004D6A9F" w:rsidRPr="007E3209" w:rsidRDefault="004D6A9F" w:rsidP="004D6A9F">
            <w:pPr>
              <w:jc w:val="center"/>
              <w:rPr>
                <w:color w:val="000000"/>
                <w:sz w:val="18"/>
                <w:szCs w:val="18"/>
              </w:rPr>
            </w:pPr>
            <w:r w:rsidRPr="007E3209">
              <w:rPr>
                <w:color w:val="000000"/>
                <w:sz w:val="18"/>
                <w:szCs w:val="18"/>
              </w:rPr>
              <w:t>9,25</w:t>
            </w:r>
          </w:p>
        </w:tc>
        <w:tc>
          <w:tcPr>
            <w:tcW w:w="1539" w:type="dxa"/>
            <w:tcBorders>
              <w:top w:val="nil"/>
              <w:left w:val="nil"/>
              <w:bottom w:val="single" w:sz="4" w:space="0" w:color="auto"/>
              <w:right w:val="single" w:sz="4" w:space="0" w:color="auto"/>
            </w:tcBorders>
            <w:shd w:val="clear" w:color="auto" w:fill="auto"/>
            <w:noWrap/>
            <w:vAlign w:val="bottom"/>
            <w:hideMark/>
          </w:tcPr>
          <w:p w14:paraId="64F456D6" w14:textId="77777777" w:rsidR="004D6A9F" w:rsidRPr="007E3209" w:rsidRDefault="004D6A9F" w:rsidP="004D6A9F">
            <w:pPr>
              <w:jc w:val="center"/>
              <w:rPr>
                <w:color w:val="000000"/>
                <w:sz w:val="18"/>
                <w:szCs w:val="18"/>
              </w:rPr>
            </w:pPr>
            <w:r w:rsidRPr="007E3209">
              <w:rPr>
                <w:color w:val="000000"/>
                <w:sz w:val="18"/>
                <w:szCs w:val="18"/>
              </w:rPr>
              <w:t>5,22</w:t>
            </w:r>
          </w:p>
        </w:tc>
      </w:tr>
      <w:tr w:rsidR="004D6A9F" w:rsidRPr="007E3209" w14:paraId="274B978F" w14:textId="77777777" w:rsidTr="004D6A9F">
        <w:trPr>
          <w:trHeight w:val="379"/>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82A5999"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0BBC3753" w14:textId="77777777" w:rsidR="004D6A9F" w:rsidRPr="007E3209" w:rsidRDefault="004D6A9F" w:rsidP="004D6A9F">
            <w:pPr>
              <w:rPr>
                <w:sz w:val="18"/>
                <w:szCs w:val="18"/>
              </w:rPr>
            </w:pPr>
            <w:r w:rsidRPr="007E3209">
              <w:rPr>
                <w:sz w:val="18"/>
                <w:szCs w:val="18"/>
              </w:rPr>
              <w:t xml:space="preserve">  - цена воды для теплоснабжения </w:t>
            </w:r>
          </w:p>
        </w:tc>
        <w:tc>
          <w:tcPr>
            <w:tcW w:w="1280" w:type="dxa"/>
            <w:tcBorders>
              <w:top w:val="nil"/>
              <w:left w:val="nil"/>
              <w:bottom w:val="single" w:sz="4" w:space="0" w:color="auto"/>
              <w:right w:val="single" w:sz="4" w:space="0" w:color="auto"/>
            </w:tcBorders>
            <w:shd w:val="clear" w:color="auto" w:fill="auto"/>
            <w:vAlign w:val="center"/>
            <w:hideMark/>
          </w:tcPr>
          <w:p w14:paraId="4EA31EA1" w14:textId="77777777" w:rsidR="004D6A9F" w:rsidRPr="007E3209" w:rsidRDefault="004D6A9F" w:rsidP="004D6A9F">
            <w:pPr>
              <w:jc w:val="center"/>
              <w:rPr>
                <w:sz w:val="18"/>
                <w:szCs w:val="18"/>
              </w:rPr>
            </w:pPr>
            <w:r w:rsidRPr="007E3209">
              <w:rPr>
                <w:sz w:val="18"/>
                <w:szCs w:val="18"/>
              </w:rPr>
              <w:t>руб./м3</w:t>
            </w:r>
          </w:p>
        </w:tc>
        <w:tc>
          <w:tcPr>
            <w:tcW w:w="1641" w:type="dxa"/>
            <w:tcBorders>
              <w:top w:val="nil"/>
              <w:left w:val="nil"/>
              <w:bottom w:val="single" w:sz="4" w:space="0" w:color="auto"/>
              <w:right w:val="single" w:sz="4" w:space="0" w:color="auto"/>
            </w:tcBorders>
            <w:shd w:val="clear" w:color="auto" w:fill="auto"/>
            <w:noWrap/>
            <w:vAlign w:val="center"/>
            <w:hideMark/>
          </w:tcPr>
          <w:p w14:paraId="62DAD829" w14:textId="77777777" w:rsidR="004D6A9F" w:rsidRPr="007E3209" w:rsidRDefault="004D6A9F" w:rsidP="004D6A9F">
            <w:pPr>
              <w:jc w:val="center"/>
              <w:rPr>
                <w:color w:val="000000"/>
                <w:sz w:val="18"/>
                <w:szCs w:val="18"/>
              </w:rPr>
            </w:pPr>
            <w:r w:rsidRPr="007E3209">
              <w:rPr>
                <w:color w:val="000000"/>
                <w:sz w:val="18"/>
                <w:szCs w:val="18"/>
              </w:rPr>
              <w:t>22,77</w:t>
            </w:r>
          </w:p>
        </w:tc>
        <w:tc>
          <w:tcPr>
            <w:tcW w:w="1600" w:type="dxa"/>
            <w:tcBorders>
              <w:top w:val="nil"/>
              <w:left w:val="nil"/>
              <w:bottom w:val="single" w:sz="4" w:space="0" w:color="auto"/>
              <w:right w:val="single" w:sz="4" w:space="0" w:color="auto"/>
            </w:tcBorders>
            <w:shd w:val="clear" w:color="auto" w:fill="auto"/>
            <w:noWrap/>
            <w:vAlign w:val="center"/>
            <w:hideMark/>
          </w:tcPr>
          <w:p w14:paraId="00A3764A" w14:textId="77777777" w:rsidR="004D6A9F" w:rsidRPr="007E3209" w:rsidRDefault="004D6A9F" w:rsidP="004D6A9F">
            <w:pPr>
              <w:jc w:val="center"/>
              <w:rPr>
                <w:color w:val="000000"/>
                <w:sz w:val="18"/>
                <w:szCs w:val="18"/>
              </w:rPr>
            </w:pPr>
            <w:r w:rsidRPr="007E3209">
              <w:rPr>
                <w:color w:val="000000"/>
                <w:sz w:val="18"/>
                <w:szCs w:val="18"/>
              </w:rPr>
              <w:t>19,85</w:t>
            </w:r>
          </w:p>
        </w:tc>
        <w:tc>
          <w:tcPr>
            <w:tcW w:w="1576" w:type="dxa"/>
            <w:tcBorders>
              <w:top w:val="nil"/>
              <w:left w:val="nil"/>
              <w:bottom w:val="single" w:sz="4" w:space="0" w:color="auto"/>
              <w:right w:val="single" w:sz="4" w:space="0" w:color="auto"/>
            </w:tcBorders>
            <w:shd w:val="clear" w:color="auto" w:fill="auto"/>
            <w:noWrap/>
            <w:vAlign w:val="center"/>
            <w:hideMark/>
          </w:tcPr>
          <w:p w14:paraId="19FD9CBF" w14:textId="77777777" w:rsidR="004D6A9F" w:rsidRPr="007E3209" w:rsidRDefault="004D6A9F" w:rsidP="004D6A9F">
            <w:pPr>
              <w:jc w:val="center"/>
              <w:rPr>
                <w:color w:val="000000"/>
                <w:sz w:val="18"/>
                <w:szCs w:val="18"/>
              </w:rPr>
            </w:pPr>
            <w:r w:rsidRPr="007E3209">
              <w:rPr>
                <w:color w:val="000000"/>
                <w:sz w:val="18"/>
                <w:szCs w:val="18"/>
              </w:rPr>
              <w:t>-2,92</w:t>
            </w:r>
          </w:p>
        </w:tc>
        <w:tc>
          <w:tcPr>
            <w:tcW w:w="1539" w:type="dxa"/>
            <w:tcBorders>
              <w:top w:val="nil"/>
              <w:left w:val="nil"/>
              <w:bottom w:val="single" w:sz="4" w:space="0" w:color="auto"/>
              <w:right w:val="single" w:sz="4" w:space="0" w:color="auto"/>
            </w:tcBorders>
            <w:shd w:val="clear" w:color="auto" w:fill="auto"/>
            <w:noWrap/>
            <w:vAlign w:val="center"/>
            <w:hideMark/>
          </w:tcPr>
          <w:p w14:paraId="31731724" w14:textId="77777777" w:rsidR="004D6A9F" w:rsidRPr="007E3209" w:rsidRDefault="004D6A9F" w:rsidP="004D6A9F">
            <w:pPr>
              <w:jc w:val="center"/>
              <w:rPr>
                <w:color w:val="000000"/>
                <w:sz w:val="18"/>
                <w:szCs w:val="18"/>
              </w:rPr>
            </w:pPr>
            <w:r w:rsidRPr="007E3209">
              <w:rPr>
                <w:color w:val="000000"/>
                <w:sz w:val="18"/>
                <w:szCs w:val="18"/>
              </w:rPr>
              <w:t>-12,81</w:t>
            </w:r>
          </w:p>
        </w:tc>
      </w:tr>
      <w:tr w:rsidR="004D6A9F" w:rsidRPr="007E3209" w14:paraId="6A09FE45"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A02121F"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noWrap/>
            <w:hideMark/>
          </w:tcPr>
          <w:p w14:paraId="5C7DDDD4" w14:textId="77777777" w:rsidR="004D6A9F" w:rsidRPr="007E3209" w:rsidRDefault="004D6A9F" w:rsidP="004D6A9F">
            <w:pPr>
              <w:rPr>
                <w:color w:val="FF0000"/>
                <w:sz w:val="18"/>
                <w:szCs w:val="18"/>
              </w:rPr>
            </w:pPr>
            <w:r w:rsidRPr="007E3209">
              <w:rPr>
                <w:color w:val="FF0000"/>
                <w:sz w:val="18"/>
                <w:szCs w:val="18"/>
              </w:rPr>
              <w:t>% роста тарифа на воду</w:t>
            </w:r>
          </w:p>
        </w:tc>
        <w:tc>
          <w:tcPr>
            <w:tcW w:w="1280" w:type="dxa"/>
            <w:tcBorders>
              <w:top w:val="nil"/>
              <w:left w:val="nil"/>
              <w:bottom w:val="single" w:sz="4" w:space="0" w:color="auto"/>
              <w:right w:val="single" w:sz="4" w:space="0" w:color="auto"/>
            </w:tcBorders>
            <w:shd w:val="clear" w:color="auto" w:fill="auto"/>
            <w:vAlign w:val="center"/>
            <w:hideMark/>
          </w:tcPr>
          <w:p w14:paraId="63B3F6CD" w14:textId="77777777" w:rsidR="004D6A9F" w:rsidRPr="007E3209" w:rsidRDefault="004D6A9F" w:rsidP="004D6A9F">
            <w:pPr>
              <w:jc w:val="center"/>
              <w:rPr>
                <w:sz w:val="18"/>
                <w:szCs w:val="18"/>
              </w:rPr>
            </w:pPr>
            <w:r w:rsidRPr="007E3209">
              <w:rPr>
                <w:sz w:val="18"/>
                <w:szCs w:val="18"/>
              </w:rPr>
              <w:t>%</w:t>
            </w:r>
          </w:p>
        </w:tc>
        <w:tc>
          <w:tcPr>
            <w:tcW w:w="1641" w:type="dxa"/>
            <w:tcBorders>
              <w:top w:val="nil"/>
              <w:left w:val="nil"/>
              <w:bottom w:val="single" w:sz="4" w:space="0" w:color="auto"/>
              <w:right w:val="single" w:sz="4" w:space="0" w:color="auto"/>
            </w:tcBorders>
            <w:shd w:val="clear" w:color="auto" w:fill="auto"/>
            <w:noWrap/>
            <w:vAlign w:val="center"/>
            <w:hideMark/>
          </w:tcPr>
          <w:p w14:paraId="0A100479" w14:textId="77777777" w:rsidR="004D6A9F" w:rsidRPr="007E3209" w:rsidRDefault="004D6A9F" w:rsidP="004D6A9F">
            <w:pPr>
              <w:jc w:val="center"/>
              <w:rPr>
                <w:color w:val="FF0000"/>
                <w:sz w:val="18"/>
                <w:szCs w:val="18"/>
              </w:rPr>
            </w:pPr>
            <w:r w:rsidRPr="007E3209">
              <w:rPr>
                <w:color w:val="FF0000"/>
                <w:sz w:val="18"/>
                <w:szCs w:val="18"/>
              </w:rPr>
              <w:t>2,33</w:t>
            </w:r>
          </w:p>
        </w:tc>
        <w:tc>
          <w:tcPr>
            <w:tcW w:w="1600" w:type="dxa"/>
            <w:tcBorders>
              <w:top w:val="nil"/>
              <w:left w:val="nil"/>
              <w:bottom w:val="single" w:sz="4" w:space="0" w:color="auto"/>
              <w:right w:val="single" w:sz="4" w:space="0" w:color="auto"/>
            </w:tcBorders>
            <w:shd w:val="clear" w:color="auto" w:fill="auto"/>
            <w:noWrap/>
            <w:vAlign w:val="center"/>
            <w:hideMark/>
          </w:tcPr>
          <w:p w14:paraId="23883BF3" w14:textId="77777777" w:rsidR="004D6A9F" w:rsidRPr="007E3209" w:rsidRDefault="004D6A9F" w:rsidP="004D6A9F">
            <w:pPr>
              <w:jc w:val="center"/>
              <w:rPr>
                <w:color w:val="FF0000"/>
                <w:sz w:val="18"/>
                <w:szCs w:val="18"/>
              </w:rPr>
            </w:pPr>
            <w:r w:rsidRPr="007E3209">
              <w:rPr>
                <w:color w:val="FF0000"/>
                <w:sz w:val="18"/>
                <w:szCs w:val="18"/>
              </w:rPr>
              <w:t>2,57</w:t>
            </w:r>
          </w:p>
        </w:tc>
        <w:tc>
          <w:tcPr>
            <w:tcW w:w="1576" w:type="dxa"/>
            <w:tcBorders>
              <w:top w:val="nil"/>
              <w:left w:val="nil"/>
              <w:bottom w:val="single" w:sz="4" w:space="0" w:color="auto"/>
              <w:right w:val="single" w:sz="4" w:space="0" w:color="auto"/>
            </w:tcBorders>
            <w:shd w:val="clear" w:color="auto" w:fill="auto"/>
            <w:noWrap/>
            <w:vAlign w:val="center"/>
            <w:hideMark/>
          </w:tcPr>
          <w:p w14:paraId="3C709046" w14:textId="77777777" w:rsidR="004D6A9F" w:rsidRPr="007E3209" w:rsidRDefault="004D6A9F" w:rsidP="004D6A9F">
            <w:pPr>
              <w:jc w:val="center"/>
              <w:rPr>
                <w:color w:val="FF0000"/>
                <w:sz w:val="18"/>
                <w:szCs w:val="18"/>
              </w:rPr>
            </w:pPr>
            <w:r w:rsidRPr="007E3209">
              <w:rPr>
                <w:color w:val="FF0000"/>
                <w:sz w:val="18"/>
                <w:szCs w:val="18"/>
              </w:rPr>
              <w:t>0,24</w:t>
            </w:r>
          </w:p>
        </w:tc>
        <w:tc>
          <w:tcPr>
            <w:tcW w:w="1539" w:type="dxa"/>
            <w:tcBorders>
              <w:top w:val="nil"/>
              <w:left w:val="nil"/>
              <w:bottom w:val="single" w:sz="4" w:space="0" w:color="auto"/>
              <w:right w:val="single" w:sz="4" w:space="0" w:color="auto"/>
            </w:tcBorders>
            <w:shd w:val="clear" w:color="auto" w:fill="auto"/>
            <w:noWrap/>
            <w:vAlign w:val="center"/>
            <w:hideMark/>
          </w:tcPr>
          <w:p w14:paraId="455BB3B5" w14:textId="77777777" w:rsidR="004D6A9F" w:rsidRPr="007E3209" w:rsidRDefault="004D6A9F" w:rsidP="004D6A9F">
            <w:pPr>
              <w:jc w:val="center"/>
              <w:rPr>
                <w:color w:val="FF0000"/>
                <w:sz w:val="18"/>
                <w:szCs w:val="18"/>
              </w:rPr>
            </w:pPr>
            <w:r w:rsidRPr="007E3209">
              <w:rPr>
                <w:color w:val="FF0000"/>
                <w:sz w:val="18"/>
                <w:szCs w:val="18"/>
              </w:rPr>
              <w:t>10,27</w:t>
            </w:r>
          </w:p>
        </w:tc>
      </w:tr>
      <w:tr w:rsidR="004D6A9F" w:rsidRPr="007E3209" w14:paraId="386D9049" w14:textId="77777777" w:rsidTr="004D6A9F">
        <w:trPr>
          <w:trHeight w:val="342"/>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C6C7CE7" w14:textId="77777777" w:rsidR="004D6A9F" w:rsidRPr="007E3209" w:rsidRDefault="004D6A9F" w:rsidP="004D6A9F">
            <w:pPr>
              <w:jc w:val="center"/>
              <w:rPr>
                <w:sz w:val="18"/>
                <w:szCs w:val="18"/>
              </w:rPr>
            </w:pPr>
            <w:r w:rsidRPr="007E3209">
              <w:rPr>
                <w:sz w:val="18"/>
                <w:szCs w:val="18"/>
              </w:rPr>
              <w:t>1.4</w:t>
            </w:r>
          </w:p>
        </w:tc>
        <w:tc>
          <w:tcPr>
            <w:tcW w:w="5240" w:type="dxa"/>
            <w:tcBorders>
              <w:top w:val="nil"/>
              <w:left w:val="nil"/>
              <w:bottom w:val="single" w:sz="4" w:space="0" w:color="auto"/>
              <w:right w:val="single" w:sz="4" w:space="0" w:color="auto"/>
            </w:tcBorders>
            <w:shd w:val="clear" w:color="auto" w:fill="auto"/>
            <w:vAlign w:val="center"/>
            <w:hideMark/>
          </w:tcPr>
          <w:p w14:paraId="0900699C" w14:textId="77777777" w:rsidR="004D6A9F" w:rsidRPr="007E3209" w:rsidRDefault="004D6A9F" w:rsidP="004D6A9F">
            <w:pPr>
              <w:rPr>
                <w:b/>
                <w:bCs/>
                <w:sz w:val="18"/>
                <w:szCs w:val="18"/>
              </w:rPr>
            </w:pPr>
            <w:r w:rsidRPr="007E3209">
              <w:rPr>
                <w:b/>
                <w:bCs/>
                <w:sz w:val="18"/>
                <w:szCs w:val="18"/>
              </w:rPr>
              <w:t xml:space="preserve">Нормативный запас топлива </w:t>
            </w:r>
          </w:p>
        </w:tc>
        <w:tc>
          <w:tcPr>
            <w:tcW w:w="1280" w:type="dxa"/>
            <w:tcBorders>
              <w:top w:val="nil"/>
              <w:left w:val="nil"/>
              <w:bottom w:val="single" w:sz="4" w:space="0" w:color="auto"/>
              <w:right w:val="single" w:sz="4" w:space="0" w:color="auto"/>
            </w:tcBorders>
            <w:shd w:val="clear" w:color="auto" w:fill="auto"/>
            <w:vAlign w:val="center"/>
            <w:hideMark/>
          </w:tcPr>
          <w:p w14:paraId="6FE04848"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0A41DE5B"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1BFC07A0"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576" w:type="dxa"/>
            <w:tcBorders>
              <w:top w:val="nil"/>
              <w:left w:val="nil"/>
              <w:bottom w:val="single" w:sz="4" w:space="0" w:color="auto"/>
              <w:right w:val="single" w:sz="4" w:space="0" w:color="auto"/>
            </w:tcBorders>
            <w:shd w:val="clear" w:color="auto" w:fill="auto"/>
            <w:noWrap/>
            <w:vAlign w:val="center"/>
            <w:hideMark/>
          </w:tcPr>
          <w:p w14:paraId="2EBD524D"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539" w:type="dxa"/>
            <w:tcBorders>
              <w:top w:val="nil"/>
              <w:left w:val="nil"/>
              <w:bottom w:val="single" w:sz="4" w:space="0" w:color="auto"/>
              <w:right w:val="single" w:sz="4" w:space="0" w:color="auto"/>
            </w:tcBorders>
            <w:shd w:val="clear" w:color="auto" w:fill="auto"/>
            <w:noWrap/>
            <w:vAlign w:val="center"/>
            <w:hideMark/>
          </w:tcPr>
          <w:p w14:paraId="300B3142" w14:textId="77777777" w:rsidR="004D6A9F" w:rsidRPr="007E3209" w:rsidRDefault="004D6A9F" w:rsidP="004D6A9F">
            <w:pPr>
              <w:jc w:val="center"/>
              <w:rPr>
                <w:b/>
                <w:bCs/>
                <w:color w:val="000000"/>
                <w:sz w:val="18"/>
                <w:szCs w:val="18"/>
              </w:rPr>
            </w:pPr>
            <w:r w:rsidRPr="007E3209">
              <w:rPr>
                <w:b/>
                <w:bCs/>
                <w:color w:val="000000"/>
                <w:sz w:val="18"/>
                <w:szCs w:val="18"/>
              </w:rPr>
              <w:t>0,00</w:t>
            </w:r>
          </w:p>
        </w:tc>
      </w:tr>
      <w:tr w:rsidR="004D6A9F" w:rsidRPr="007E3209" w14:paraId="5FA86967"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E451C28"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noWrap/>
            <w:hideMark/>
          </w:tcPr>
          <w:p w14:paraId="1C5609FE" w14:textId="77777777" w:rsidR="004D6A9F" w:rsidRPr="007E3209" w:rsidRDefault="004D6A9F" w:rsidP="004D6A9F">
            <w:pPr>
              <w:rPr>
                <w:color w:val="FF0000"/>
                <w:sz w:val="18"/>
                <w:szCs w:val="18"/>
              </w:rPr>
            </w:pPr>
            <w:r w:rsidRPr="007E3209">
              <w:rPr>
                <w:color w:val="FF0000"/>
                <w:sz w:val="18"/>
                <w:szCs w:val="18"/>
              </w:rPr>
              <w:t>% рост разницы по нормативному запасу</w:t>
            </w:r>
          </w:p>
        </w:tc>
        <w:tc>
          <w:tcPr>
            <w:tcW w:w="1280" w:type="dxa"/>
            <w:tcBorders>
              <w:top w:val="nil"/>
              <w:left w:val="nil"/>
              <w:bottom w:val="single" w:sz="4" w:space="0" w:color="auto"/>
              <w:right w:val="single" w:sz="4" w:space="0" w:color="auto"/>
            </w:tcBorders>
            <w:shd w:val="clear" w:color="auto" w:fill="auto"/>
            <w:vAlign w:val="center"/>
            <w:hideMark/>
          </w:tcPr>
          <w:p w14:paraId="2BCA187C" w14:textId="77777777" w:rsidR="004D6A9F" w:rsidRPr="007E3209" w:rsidRDefault="004D6A9F" w:rsidP="004D6A9F">
            <w:pPr>
              <w:jc w:val="center"/>
              <w:rPr>
                <w:sz w:val="18"/>
                <w:szCs w:val="18"/>
              </w:rPr>
            </w:pPr>
            <w:r w:rsidRPr="007E3209">
              <w:rPr>
                <w:sz w:val="18"/>
                <w:szCs w:val="18"/>
              </w:rPr>
              <w:t> </w:t>
            </w:r>
          </w:p>
        </w:tc>
        <w:tc>
          <w:tcPr>
            <w:tcW w:w="1641" w:type="dxa"/>
            <w:tcBorders>
              <w:top w:val="nil"/>
              <w:left w:val="nil"/>
              <w:bottom w:val="single" w:sz="4" w:space="0" w:color="auto"/>
              <w:right w:val="single" w:sz="4" w:space="0" w:color="auto"/>
            </w:tcBorders>
            <w:shd w:val="clear" w:color="auto" w:fill="auto"/>
            <w:noWrap/>
            <w:vAlign w:val="center"/>
            <w:hideMark/>
          </w:tcPr>
          <w:p w14:paraId="031A2444" w14:textId="77777777" w:rsidR="004D6A9F" w:rsidRPr="007E3209" w:rsidRDefault="004D6A9F" w:rsidP="004D6A9F">
            <w:pPr>
              <w:jc w:val="center"/>
              <w:rPr>
                <w:color w:val="FF0000"/>
                <w:sz w:val="18"/>
                <w:szCs w:val="18"/>
              </w:rPr>
            </w:pPr>
            <w:r w:rsidRPr="007E3209">
              <w:rPr>
                <w:color w:val="FF0000"/>
                <w:sz w:val="18"/>
                <w:szCs w:val="18"/>
              </w:rPr>
              <w:t> </w:t>
            </w:r>
          </w:p>
        </w:tc>
        <w:tc>
          <w:tcPr>
            <w:tcW w:w="1600" w:type="dxa"/>
            <w:tcBorders>
              <w:top w:val="nil"/>
              <w:left w:val="nil"/>
              <w:bottom w:val="single" w:sz="4" w:space="0" w:color="auto"/>
              <w:right w:val="single" w:sz="4" w:space="0" w:color="auto"/>
            </w:tcBorders>
            <w:shd w:val="clear" w:color="auto" w:fill="auto"/>
            <w:noWrap/>
            <w:vAlign w:val="bottom"/>
            <w:hideMark/>
          </w:tcPr>
          <w:p w14:paraId="1CEE08AA" w14:textId="77777777" w:rsidR="004D6A9F" w:rsidRPr="007E3209" w:rsidRDefault="004D6A9F" w:rsidP="004D6A9F">
            <w:pPr>
              <w:jc w:val="center"/>
              <w:rPr>
                <w:color w:val="FF0000"/>
                <w:sz w:val="18"/>
                <w:szCs w:val="18"/>
              </w:rPr>
            </w:pPr>
            <w:r w:rsidRPr="007E3209">
              <w:rPr>
                <w:color w:val="FF0000"/>
                <w:sz w:val="18"/>
                <w:szCs w:val="18"/>
              </w:rPr>
              <w:t> </w:t>
            </w:r>
          </w:p>
        </w:tc>
        <w:tc>
          <w:tcPr>
            <w:tcW w:w="1576" w:type="dxa"/>
            <w:tcBorders>
              <w:top w:val="nil"/>
              <w:left w:val="nil"/>
              <w:bottom w:val="single" w:sz="4" w:space="0" w:color="auto"/>
              <w:right w:val="single" w:sz="4" w:space="0" w:color="auto"/>
            </w:tcBorders>
            <w:shd w:val="clear" w:color="auto" w:fill="auto"/>
            <w:noWrap/>
            <w:vAlign w:val="bottom"/>
            <w:hideMark/>
          </w:tcPr>
          <w:p w14:paraId="72CF31EE" w14:textId="77777777" w:rsidR="004D6A9F" w:rsidRPr="007E3209" w:rsidRDefault="004D6A9F" w:rsidP="004D6A9F">
            <w:pPr>
              <w:jc w:val="center"/>
              <w:rPr>
                <w:color w:val="FF0000"/>
                <w:sz w:val="18"/>
                <w:szCs w:val="18"/>
              </w:rPr>
            </w:pPr>
            <w:r w:rsidRPr="007E3209">
              <w:rPr>
                <w:color w:val="FF0000"/>
                <w:sz w:val="18"/>
                <w:szCs w:val="18"/>
              </w:rPr>
              <w:t> </w:t>
            </w:r>
          </w:p>
        </w:tc>
        <w:tc>
          <w:tcPr>
            <w:tcW w:w="1539" w:type="dxa"/>
            <w:tcBorders>
              <w:top w:val="nil"/>
              <w:left w:val="nil"/>
              <w:bottom w:val="single" w:sz="4" w:space="0" w:color="auto"/>
              <w:right w:val="single" w:sz="4" w:space="0" w:color="auto"/>
            </w:tcBorders>
            <w:shd w:val="clear" w:color="auto" w:fill="auto"/>
            <w:noWrap/>
            <w:vAlign w:val="bottom"/>
            <w:hideMark/>
          </w:tcPr>
          <w:p w14:paraId="11BB75F1" w14:textId="77777777" w:rsidR="004D6A9F" w:rsidRPr="007E3209" w:rsidRDefault="004D6A9F" w:rsidP="004D6A9F">
            <w:pPr>
              <w:jc w:val="center"/>
              <w:rPr>
                <w:color w:val="FF0000"/>
                <w:sz w:val="18"/>
                <w:szCs w:val="18"/>
              </w:rPr>
            </w:pPr>
            <w:r w:rsidRPr="007E3209">
              <w:rPr>
                <w:color w:val="FF0000"/>
                <w:sz w:val="18"/>
                <w:szCs w:val="18"/>
              </w:rPr>
              <w:t> </w:t>
            </w:r>
          </w:p>
        </w:tc>
      </w:tr>
      <w:tr w:rsidR="004D6A9F" w:rsidRPr="007E3209" w14:paraId="075027AF" w14:textId="77777777" w:rsidTr="007E3209">
        <w:trPr>
          <w:trHeight w:val="386"/>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AE07FDD"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71962D41" w14:textId="77777777" w:rsidR="004D6A9F" w:rsidRPr="007E3209" w:rsidRDefault="004D6A9F" w:rsidP="004D6A9F">
            <w:pPr>
              <w:rPr>
                <w:sz w:val="18"/>
                <w:szCs w:val="18"/>
              </w:rPr>
            </w:pPr>
            <w:r w:rsidRPr="007E3209">
              <w:rPr>
                <w:sz w:val="18"/>
                <w:szCs w:val="18"/>
              </w:rPr>
              <w:t>ИТОГО (Уровень расходов на энергетические ресурсы)</w:t>
            </w:r>
          </w:p>
        </w:tc>
        <w:tc>
          <w:tcPr>
            <w:tcW w:w="1280" w:type="dxa"/>
            <w:tcBorders>
              <w:top w:val="nil"/>
              <w:left w:val="nil"/>
              <w:bottom w:val="single" w:sz="4" w:space="0" w:color="auto"/>
              <w:right w:val="single" w:sz="4" w:space="0" w:color="auto"/>
            </w:tcBorders>
            <w:shd w:val="clear" w:color="auto" w:fill="auto"/>
            <w:vAlign w:val="center"/>
            <w:hideMark/>
          </w:tcPr>
          <w:p w14:paraId="29530D00"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72269289" w14:textId="77777777" w:rsidR="004D6A9F" w:rsidRPr="007E3209" w:rsidRDefault="004D6A9F" w:rsidP="004D6A9F">
            <w:pPr>
              <w:jc w:val="center"/>
              <w:rPr>
                <w:b/>
                <w:bCs/>
                <w:sz w:val="18"/>
                <w:szCs w:val="18"/>
              </w:rPr>
            </w:pPr>
            <w:r w:rsidRPr="007E3209">
              <w:rPr>
                <w:b/>
                <w:bCs/>
                <w:sz w:val="18"/>
                <w:szCs w:val="18"/>
              </w:rPr>
              <w:t>41868,55</w:t>
            </w:r>
          </w:p>
        </w:tc>
        <w:tc>
          <w:tcPr>
            <w:tcW w:w="1600" w:type="dxa"/>
            <w:tcBorders>
              <w:top w:val="nil"/>
              <w:left w:val="nil"/>
              <w:bottom w:val="single" w:sz="4" w:space="0" w:color="auto"/>
              <w:right w:val="single" w:sz="4" w:space="0" w:color="auto"/>
            </w:tcBorders>
            <w:shd w:val="clear" w:color="auto" w:fill="auto"/>
            <w:vAlign w:val="center"/>
            <w:hideMark/>
          </w:tcPr>
          <w:p w14:paraId="4CD0944B" w14:textId="77777777" w:rsidR="004D6A9F" w:rsidRPr="007E3209" w:rsidRDefault="004D6A9F" w:rsidP="004D6A9F">
            <w:pPr>
              <w:jc w:val="center"/>
              <w:rPr>
                <w:b/>
                <w:bCs/>
                <w:sz w:val="18"/>
                <w:szCs w:val="18"/>
              </w:rPr>
            </w:pPr>
            <w:r w:rsidRPr="007E3209">
              <w:rPr>
                <w:b/>
                <w:bCs/>
                <w:sz w:val="18"/>
                <w:szCs w:val="18"/>
              </w:rPr>
              <w:t>52243,44</w:t>
            </w:r>
          </w:p>
        </w:tc>
        <w:tc>
          <w:tcPr>
            <w:tcW w:w="1576" w:type="dxa"/>
            <w:tcBorders>
              <w:top w:val="nil"/>
              <w:left w:val="nil"/>
              <w:bottom w:val="single" w:sz="4" w:space="0" w:color="auto"/>
              <w:right w:val="single" w:sz="4" w:space="0" w:color="auto"/>
            </w:tcBorders>
            <w:shd w:val="clear" w:color="auto" w:fill="auto"/>
            <w:vAlign w:val="center"/>
            <w:hideMark/>
          </w:tcPr>
          <w:p w14:paraId="78D5EB44" w14:textId="77777777" w:rsidR="004D6A9F" w:rsidRPr="007E3209" w:rsidRDefault="004D6A9F" w:rsidP="004D6A9F">
            <w:pPr>
              <w:jc w:val="center"/>
              <w:rPr>
                <w:b/>
                <w:bCs/>
                <w:sz w:val="18"/>
                <w:szCs w:val="18"/>
              </w:rPr>
            </w:pPr>
            <w:r w:rsidRPr="007E3209">
              <w:rPr>
                <w:b/>
                <w:bCs/>
                <w:sz w:val="18"/>
                <w:szCs w:val="18"/>
              </w:rPr>
              <w:t>10374,89</w:t>
            </w:r>
          </w:p>
        </w:tc>
        <w:tc>
          <w:tcPr>
            <w:tcW w:w="1539" w:type="dxa"/>
            <w:tcBorders>
              <w:top w:val="nil"/>
              <w:left w:val="nil"/>
              <w:bottom w:val="single" w:sz="4" w:space="0" w:color="auto"/>
              <w:right w:val="single" w:sz="4" w:space="0" w:color="auto"/>
            </w:tcBorders>
            <w:shd w:val="clear" w:color="auto" w:fill="auto"/>
            <w:vAlign w:val="center"/>
            <w:hideMark/>
          </w:tcPr>
          <w:p w14:paraId="41AF90BB" w14:textId="77777777" w:rsidR="004D6A9F" w:rsidRPr="007E3209" w:rsidRDefault="004D6A9F" w:rsidP="004D6A9F">
            <w:pPr>
              <w:jc w:val="center"/>
              <w:rPr>
                <w:b/>
                <w:bCs/>
                <w:sz w:val="18"/>
                <w:szCs w:val="18"/>
              </w:rPr>
            </w:pPr>
            <w:r w:rsidRPr="007E3209">
              <w:rPr>
                <w:b/>
                <w:bCs/>
                <w:sz w:val="18"/>
                <w:szCs w:val="18"/>
              </w:rPr>
              <w:t>24,78</w:t>
            </w:r>
          </w:p>
        </w:tc>
      </w:tr>
      <w:tr w:rsidR="004D6A9F" w:rsidRPr="007E3209" w14:paraId="44149125" w14:textId="77777777" w:rsidTr="007E3209">
        <w:trPr>
          <w:trHeight w:val="154"/>
          <w:jc w:val="center"/>
        </w:trPr>
        <w:tc>
          <w:tcPr>
            <w:tcW w:w="13876" w:type="dxa"/>
            <w:gridSpan w:val="7"/>
            <w:tcBorders>
              <w:top w:val="single" w:sz="4" w:space="0" w:color="auto"/>
              <w:left w:val="single" w:sz="4" w:space="0" w:color="auto"/>
              <w:bottom w:val="single" w:sz="4" w:space="0" w:color="auto"/>
              <w:right w:val="single" w:sz="4" w:space="0" w:color="000000"/>
            </w:tcBorders>
            <w:shd w:val="clear" w:color="000000" w:fill="DDEBF7"/>
            <w:vAlign w:val="center"/>
            <w:hideMark/>
          </w:tcPr>
          <w:p w14:paraId="290F1E92" w14:textId="77777777" w:rsidR="004D6A9F" w:rsidRPr="007E3209" w:rsidRDefault="004D6A9F" w:rsidP="004D6A9F">
            <w:pPr>
              <w:rPr>
                <w:b/>
                <w:bCs/>
                <w:sz w:val="18"/>
                <w:szCs w:val="18"/>
              </w:rPr>
            </w:pPr>
            <w:r w:rsidRPr="007E3209">
              <w:rPr>
                <w:b/>
                <w:bCs/>
                <w:sz w:val="18"/>
                <w:szCs w:val="18"/>
              </w:rPr>
              <w:t>2. Операционные расходы (согласно приложению 5.1 Методических указаний)</w:t>
            </w:r>
          </w:p>
        </w:tc>
      </w:tr>
      <w:tr w:rsidR="004D6A9F" w:rsidRPr="007E3209" w14:paraId="6507F71F" w14:textId="77777777" w:rsidTr="004D6A9F">
        <w:trPr>
          <w:trHeight w:val="37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4110491" w14:textId="77777777" w:rsidR="004D6A9F" w:rsidRPr="007E3209" w:rsidRDefault="004D6A9F" w:rsidP="004D6A9F">
            <w:pPr>
              <w:jc w:val="center"/>
              <w:rPr>
                <w:b/>
                <w:bCs/>
                <w:sz w:val="18"/>
                <w:szCs w:val="18"/>
              </w:rPr>
            </w:pPr>
            <w:r w:rsidRPr="007E3209">
              <w:rPr>
                <w:b/>
                <w:bCs/>
                <w:sz w:val="18"/>
                <w:szCs w:val="18"/>
              </w:rPr>
              <w:t>2.1</w:t>
            </w:r>
          </w:p>
        </w:tc>
        <w:tc>
          <w:tcPr>
            <w:tcW w:w="5240" w:type="dxa"/>
            <w:tcBorders>
              <w:top w:val="nil"/>
              <w:left w:val="nil"/>
              <w:bottom w:val="single" w:sz="4" w:space="0" w:color="auto"/>
              <w:right w:val="single" w:sz="4" w:space="0" w:color="auto"/>
            </w:tcBorders>
            <w:shd w:val="clear" w:color="auto" w:fill="auto"/>
            <w:vAlign w:val="center"/>
            <w:hideMark/>
          </w:tcPr>
          <w:p w14:paraId="7BE91D7E" w14:textId="77777777" w:rsidR="004D6A9F" w:rsidRPr="007E3209" w:rsidRDefault="004D6A9F" w:rsidP="004D6A9F">
            <w:pPr>
              <w:rPr>
                <w:b/>
                <w:bCs/>
                <w:sz w:val="18"/>
                <w:szCs w:val="18"/>
              </w:rPr>
            </w:pPr>
            <w:r w:rsidRPr="007E3209">
              <w:rPr>
                <w:b/>
                <w:bCs/>
                <w:sz w:val="18"/>
                <w:szCs w:val="18"/>
              </w:rPr>
              <w:t>Расходы на сырьё и материалы</w:t>
            </w:r>
          </w:p>
        </w:tc>
        <w:tc>
          <w:tcPr>
            <w:tcW w:w="1280" w:type="dxa"/>
            <w:tcBorders>
              <w:top w:val="nil"/>
              <w:left w:val="nil"/>
              <w:bottom w:val="single" w:sz="4" w:space="0" w:color="auto"/>
              <w:right w:val="single" w:sz="4" w:space="0" w:color="auto"/>
            </w:tcBorders>
            <w:shd w:val="clear" w:color="auto" w:fill="auto"/>
            <w:vAlign w:val="center"/>
            <w:hideMark/>
          </w:tcPr>
          <w:p w14:paraId="391D5D6A"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3695820D" w14:textId="77777777" w:rsidR="004D6A9F" w:rsidRPr="007E3209" w:rsidRDefault="004D6A9F" w:rsidP="004D6A9F">
            <w:pPr>
              <w:jc w:val="center"/>
              <w:rPr>
                <w:b/>
                <w:bCs/>
                <w:sz w:val="18"/>
                <w:szCs w:val="18"/>
              </w:rPr>
            </w:pPr>
            <w:r w:rsidRPr="007E3209">
              <w:rPr>
                <w:b/>
                <w:bCs/>
                <w:sz w:val="18"/>
                <w:szCs w:val="18"/>
              </w:rPr>
              <w:t xml:space="preserve">6 449,20  </w:t>
            </w:r>
          </w:p>
        </w:tc>
        <w:tc>
          <w:tcPr>
            <w:tcW w:w="1600" w:type="dxa"/>
            <w:tcBorders>
              <w:top w:val="nil"/>
              <w:left w:val="nil"/>
              <w:bottom w:val="single" w:sz="4" w:space="0" w:color="auto"/>
              <w:right w:val="single" w:sz="4" w:space="0" w:color="auto"/>
            </w:tcBorders>
            <w:shd w:val="clear" w:color="auto" w:fill="auto"/>
            <w:vAlign w:val="center"/>
            <w:hideMark/>
          </w:tcPr>
          <w:p w14:paraId="20AAFEB2" w14:textId="77777777" w:rsidR="004D6A9F" w:rsidRPr="007E3209" w:rsidRDefault="004D6A9F" w:rsidP="004D6A9F">
            <w:pPr>
              <w:jc w:val="center"/>
              <w:rPr>
                <w:b/>
                <w:bCs/>
                <w:sz w:val="18"/>
                <w:szCs w:val="18"/>
              </w:rPr>
            </w:pPr>
            <w:r w:rsidRPr="007E3209">
              <w:rPr>
                <w:b/>
                <w:bCs/>
                <w:sz w:val="18"/>
                <w:szCs w:val="18"/>
              </w:rPr>
              <w:t xml:space="preserve">6 576,25  </w:t>
            </w:r>
          </w:p>
        </w:tc>
        <w:tc>
          <w:tcPr>
            <w:tcW w:w="1576" w:type="dxa"/>
            <w:tcBorders>
              <w:top w:val="nil"/>
              <w:left w:val="nil"/>
              <w:bottom w:val="single" w:sz="4" w:space="0" w:color="auto"/>
              <w:right w:val="single" w:sz="4" w:space="0" w:color="auto"/>
            </w:tcBorders>
            <w:shd w:val="clear" w:color="auto" w:fill="auto"/>
            <w:vAlign w:val="center"/>
            <w:hideMark/>
          </w:tcPr>
          <w:p w14:paraId="5AF9C190" w14:textId="77777777" w:rsidR="004D6A9F" w:rsidRPr="007E3209" w:rsidRDefault="004D6A9F" w:rsidP="004D6A9F">
            <w:pPr>
              <w:jc w:val="center"/>
              <w:rPr>
                <w:b/>
                <w:bCs/>
                <w:sz w:val="18"/>
                <w:szCs w:val="18"/>
              </w:rPr>
            </w:pPr>
            <w:r w:rsidRPr="007E3209">
              <w:rPr>
                <w:b/>
                <w:bCs/>
                <w:sz w:val="18"/>
                <w:szCs w:val="18"/>
              </w:rPr>
              <w:t xml:space="preserve">127,05  </w:t>
            </w:r>
          </w:p>
        </w:tc>
        <w:tc>
          <w:tcPr>
            <w:tcW w:w="1539" w:type="dxa"/>
            <w:tcBorders>
              <w:top w:val="nil"/>
              <w:left w:val="nil"/>
              <w:bottom w:val="single" w:sz="4" w:space="0" w:color="auto"/>
              <w:right w:val="single" w:sz="4" w:space="0" w:color="auto"/>
            </w:tcBorders>
            <w:shd w:val="clear" w:color="auto" w:fill="auto"/>
            <w:vAlign w:val="center"/>
            <w:hideMark/>
          </w:tcPr>
          <w:p w14:paraId="3A83956B" w14:textId="77777777" w:rsidR="004D6A9F" w:rsidRPr="007E3209" w:rsidRDefault="004D6A9F" w:rsidP="004D6A9F">
            <w:pPr>
              <w:jc w:val="center"/>
              <w:rPr>
                <w:b/>
                <w:bCs/>
                <w:sz w:val="18"/>
                <w:szCs w:val="18"/>
              </w:rPr>
            </w:pPr>
            <w:r w:rsidRPr="007E3209">
              <w:rPr>
                <w:b/>
                <w:bCs/>
                <w:sz w:val="18"/>
                <w:szCs w:val="18"/>
              </w:rPr>
              <w:t xml:space="preserve">1,97  </w:t>
            </w:r>
          </w:p>
        </w:tc>
      </w:tr>
      <w:tr w:rsidR="004D6A9F" w:rsidRPr="007E3209" w14:paraId="5AF1DE7F" w14:textId="77777777" w:rsidTr="004D6A9F">
        <w:trPr>
          <w:trHeight w:val="37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DA04483" w14:textId="77777777" w:rsidR="004D6A9F" w:rsidRPr="007E3209" w:rsidRDefault="004D6A9F" w:rsidP="004D6A9F">
            <w:pPr>
              <w:jc w:val="center"/>
              <w:rPr>
                <w:b/>
                <w:bCs/>
                <w:sz w:val="18"/>
                <w:szCs w:val="18"/>
              </w:rPr>
            </w:pPr>
            <w:r w:rsidRPr="007E3209">
              <w:rPr>
                <w:b/>
                <w:bCs/>
                <w:sz w:val="18"/>
                <w:szCs w:val="18"/>
              </w:rPr>
              <w:t>2.2</w:t>
            </w:r>
          </w:p>
        </w:tc>
        <w:tc>
          <w:tcPr>
            <w:tcW w:w="5240" w:type="dxa"/>
            <w:tcBorders>
              <w:top w:val="nil"/>
              <w:left w:val="nil"/>
              <w:bottom w:val="single" w:sz="4" w:space="0" w:color="auto"/>
              <w:right w:val="single" w:sz="4" w:space="0" w:color="auto"/>
            </w:tcBorders>
            <w:shd w:val="clear" w:color="auto" w:fill="auto"/>
            <w:vAlign w:val="center"/>
            <w:hideMark/>
          </w:tcPr>
          <w:p w14:paraId="08715725" w14:textId="77777777" w:rsidR="004D6A9F" w:rsidRPr="007E3209" w:rsidRDefault="004D6A9F" w:rsidP="004D6A9F">
            <w:pPr>
              <w:rPr>
                <w:b/>
                <w:bCs/>
                <w:sz w:val="18"/>
                <w:szCs w:val="18"/>
              </w:rPr>
            </w:pPr>
            <w:r w:rsidRPr="007E3209">
              <w:rPr>
                <w:b/>
                <w:bCs/>
                <w:sz w:val="18"/>
                <w:szCs w:val="18"/>
              </w:rPr>
              <w:t>Расходы на ремонт основных средств, в т.ч.:</w:t>
            </w:r>
          </w:p>
        </w:tc>
        <w:tc>
          <w:tcPr>
            <w:tcW w:w="1280" w:type="dxa"/>
            <w:tcBorders>
              <w:top w:val="nil"/>
              <w:left w:val="nil"/>
              <w:bottom w:val="single" w:sz="4" w:space="0" w:color="auto"/>
              <w:right w:val="single" w:sz="4" w:space="0" w:color="auto"/>
            </w:tcBorders>
            <w:shd w:val="clear" w:color="auto" w:fill="auto"/>
            <w:vAlign w:val="center"/>
            <w:hideMark/>
          </w:tcPr>
          <w:p w14:paraId="7F28DC29"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5D931A29" w14:textId="77777777" w:rsidR="004D6A9F" w:rsidRPr="007E3209" w:rsidRDefault="004D6A9F" w:rsidP="004D6A9F">
            <w:pPr>
              <w:jc w:val="center"/>
              <w:rPr>
                <w:b/>
                <w:bCs/>
                <w:sz w:val="18"/>
                <w:szCs w:val="18"/>
              </w:rPr>
            </w:pPr>
            <w:r w:rsidRPr="007E3209">
              <w:rPr>
                <w:b/>
                <w:bCs/>
                <w:sz w:val="18"/>
                <w:szCs w:val="18"/>
              </w:rPr>
              <w:t xml:space="preserve">4 758,32  </w:t>
            </w:r>
          </w:p>
        </w:tc>
        <w:tc>
          <w:tcPr>
            <w:tcW w:w="1600" w:type="dxa"/>
            <w:tcBorders>
              <w:top w:val="nil"/>
              <w:left w:val="nil"/>
              <w:bottom w:val="single" w:sz="4" w:space="0" w:color="auto"/>
              <w:right w:val="single" w:sz="4" w:space="0" w:color="auto"/>
            </w:tcBorders>
            <w:shd w:val="clear" w:color="auto" w:fill="auto"/>
            <w:vAlign w:val="center"/>
            <w:hideMark/>
          </w:tcPr>
          <w:p w14:paraId="6F5F8E1A" w14:textId="77777777" w:rsidR="004D6A9F" w:rsidRPr="007E3209" w:rsidRDefault="004D6A9F" w:rsidP="004D6A9F">
            <w:pPr>
              <w:jc w:val="center"/>
              <w:rPr>
                <w:b/>
                <w:bCs/>
                <w:sz w:val="18"/>
                <w:szCs w:val="18"/>
              </w:rPr>
            </w:pPr>
            <w:r w:rsidRPr="007E3209">
              <w:rPr>
                <w:b/>
                <w:bCs/>
                <w:sz w:val="18"/>
                <w:szCs w:val="18"/>
              </w:rPr>
              <w:t xml:space="preserve">4 852,06  </w:t>
            </w:r>
          </w:p>
        </w:tc>
        <w:tc>
          <w:tcPr>
            <w:tcW w:w="1576" w:type="dxa"/>
            <w:tcBorders>
              <w:top w:val="nil"/>
              <w:left w:val="nil"/>
              <w:bottom w:val="single" w:sz="4" w:space="0" w:color="auto"/>
              <w:right w:val="single" w:sz="4" w:space="0" w:color="auto"/>
            </w:tcBorders>
            <w:shd w:val="clear" w:color="auto" w:fill="auto"/>
            <w:vAlign w:val="center"/>
            <w:hideMark/>
          </w:tcPr>
          <w:p w14:paraId="3FDB7B46" w14:textId="77777777" w:rsidR="004D6A9F" w:rsidRPr="007E3209" w:rsidRDefault="004D6A9F" w:rsidP="004D6A9F">
            <w:pPr>
              <w:jc w:val="center"/>
              <w:rPr>
                <w:b/>
                <w:bCs/>
                <w:sz w:val="18"/>
                <w:szCs w:val="18"/>
              </w:rPr>
            </w:pPr>
            <w:r w:rsidRPr="007E3209">
              <w:rPr>
                <w:b/>
                <w:bCs/>
                <w:sz w:val="18"/>
                <w:szCs w:val="18"/>
              </w:rPr>
              <w:t xml:space="preserve">93,74  </w:t>
            </w:r>
          </w:p>
        </w:tc>
        <w:tc>
          <w:tcPr>
            <w:tcW w:w="1539" w:type="dxa"/>
            <w:tcBorders>
              <w:top w:val="nil"/>
              <w:left w:val="nil"/>
              <w:bottom w:val="single" w:sz="4" w:space="0" w:color="auto"/>
              <w:right w:val="single" w:sz="4" w:space="0" w:color="auto"/>
            </w:tcBorders>
            <w:shd w:val="clear" w:color="auto" w:fill="auto"/>
            <w:vAlign w:val="center"/>
            <w:hideMark/>
          </w:tcPr>
          <w:p w14:paraId="621501C5" w14:textId="77777777" w:rsidR="004D6A9F" w:rsidRPr="007E3209" w:rsidRDefault="004D6A9F" w:rsidP="004D6A9F">
            <w:pPr>
              <w:jc w:val="center"/>
              <w:rPr>
                <w:b/>
                <w:bCs/>
                <w:sz w:val="18"/>
                <w:szCs w:val="18"/>
              </w:rPr>
            </w:pPr>
            <w:r w:rsidRPr="007E3209">
              <w:rPr>
                <w:b/>
                <w:bCs/>
                <w:sz w:val="18"/>
                <w:szCs w:val="18"/>
              </w:rPr>
              <w:t xml:space="preserve">1,97  </w:t>
            </w:r>
          </w:p>
        </w:tc>
      </w:tr>
      <w:tr w:rsidR="004D6A9F" w:rsidRPr="007E3209" w14:paraId="712D7A49" w14:textId="77777777" w:rsidTr="004D6A9F">
        <w:trPr>
          <w:trHeight w:val="37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BF1989D" w14:textId="77777777" w:rsidR="004D6A9F" w:rsidRPr="007E3209" w:rsidRDefault="004D6A9F" w:rsidP="004D6A9F">
            <w:pPr>
              <w:jc w:val="center"/>
              <w:rPr>
                <w:b/>
                <w:bCs/>
                <w:sz w:val="18"/>
                <w:szCs w:val="18"/>
              </w:rPr>
            </w:pPr>
            <w:r w:rsidRPr="007E3209">
              <w:rPr>
                <w:b/>
                <w:bCs/>
                <w:sz w:val="18"/>
                <w:szCs w:val="18"/>
              </w:rPr>
              <w:t>2.3</w:t>
            </w:r>
          </w:p>
        </w:tc>
        <w:tc>
          <w:tcPr>
            <w:tcW w:w="5240" w:type="dxa"/>
            <w:tcBorders>
              <w:top w:val="nil"/>
              <w:left w:val="nil"/>
              <w:bottom w:val="single" w:sz="4" w:space="0" w:color="auto"/>
              <w:right w:val="single" w:sz="4" w:space="0" w:color="auto"/>
            </w:tcBorders>
            <w:shd w:val="clear" w:color="auto" w:fill="auto"/>
            <w:vAlign w:val="center"/>
            <w:hideMark/>
          </w:tcPr>
          <w:p w14:paraId="4E7876C8" w14:textId="77777777" w:rsidR="004D6A9F" w:rsidRPr="007E3209" w:rsidRDefault="004D6A9F" w:rsidP="004D6A9F">
            <w:pPr>
              <w:rPr>
                <w:b/>
                <w:bCs/>
                <w:sz w:val="18"/>
                <w:szCs w:val="18"/>
              </w:rPr>
            </w:pPr>
            <w:r w:rsidRPr="007E3209">
              <w:rPr>
                <w:b/>
                <w:bCs/>
                <w:sz w:val="18"/>
                <w:szCs w:val="18"/>
              </w:rPr>
              <w:t>Расходы на оплату труда, всего</w:t>
            </w:r>
          </w:p>
        </w:tc>
        <w:tc>
          <w:tcPr>
            <w:tcW w:w="1280" w:type="dxa"/>
            <w:tcBorders>
              <w:top w:val="nil"/>
              <w:left w:val="nil"/>
              <w:bottom w:val="single" w:sz="4" w:space="0" w:color="auto"/>
              <w:right w:val="single" w:sz="4" w:space="0" w:color="auto"/>
            </w:tcBorders>
            <w:shd w:val="clear" w:color="auto" w:fill="auto"/>
            <w:vAlign w:val="center"/>
            <w:hideMark/>
          </w:tcPr>
          <w:p w14:paraId="7E71B5E3"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6B5BC07F" w14:textId="77777777" w:rsidR="004D6A9F" w:rsidRPr="007E3209" w:rsidRDefault="004D6A9F" w:rsidP="004D6A9F">
            <w:pPr>
              <w:jc w:val="center"/>
              <w:rPr>
                <w:b/>
                <w:bCs/>
                <w:sz w:val="18"/>
                <w:szCs w:val="18"/>
              </w:rPr>
            </w:pPr>
            <w:r w:rsidRPr="007E3209">
              <w:rPr>
                <w:b/>
                <w:bCs/>
                <w:sz w:val="18"/>
                <w:szCs w:val="18"/>
              </w:rPr>
              <w:t xml:space="preserve">37 632,92  </w:t>
            </w:r>
          </w:p>
        </w:tc>
        <w:tc>
          <w:tcPr>
            <w:tcW w:w="1600" w:type="dxa"/>
            <w:tcBorders>
              <w:top w:val="nil"/>
              <w:left w:val="nil"/>
              <w:bottom w:val="single" w:sz="4" w:space="0" w:color="auto"/>
              <w:right w:val="single" w:sz="4" w:space="0" w:color="auto"/>
            </w:tcBorders>
            <w:shd w:val="clear" w:color="auto" w:fill="auto"/>
            <w:vAlign w:val="center"/>
            <w:hideMark/>
          </w:tcPr>
          <w:p w14:paraId="39F4ABDE" w14:textId="77777777" w:rsidR="004D6A9F" w:rsidRPr="007E3209" w:rsidRDefault="004D6A9F" w:rsidP="004D6A9F">
            <w:pPr>
              <w:jc w:val="center"/>
              <w:rPr>
                <w:b/>
                <w:bCs/>
                <w:sz w:val="18"/>
                <w:szCs w:val="18"/>
              </w:rPr>
            </w:pPr>
            <w:r w:rsidRPr="007E3209">
              <w:rPr>
                <w:b/>
                <w:bCs/>
                <w:sz w:val="18"/>
                <w:szCs w:val="18"/>
              </w:rPr>
              <w:t xml:space="preserve">38 374,29  </w:t>
            </w:r>
          </w:p>
        </w:tc>
        <w:tc>
          <w:tcPr>
            <w:tcW w:w="1576" w:type="dxa"/>
            <w:tcBorders>
              <w:top w:val="nil"/>
              <w:left w:val="nil"/>
              <w:bottom w:val="single" w:sz="4" w:space="0" w:color="auto"/>
              <w:right w:val="single" w:sz="4" w:space="0" w:color="auto"/>
            </w:tcBorders>
            <w:shd w:val="clear" w:color="auto" w:fill="auto"/>
            <w:vAlign w:val="center"/>
            <w:hideMark/>
          </w:tcPr>
          <w:p w14:paraId="7A72347E" w14:textId="77777777" w:rsidR="004D6A9F" w:rsidRPr="007E3209" w:rsidRDefault="004D6A9F" w:rsidP="004D6A9F">
            <w:pPr>
              <w:jc w:val="center"/>
              <w:rPr>
                <w:b/>
                <w:bCs/>
                <w:sz w:val="18"/>
                <w:szCs w:val="18"/>
              </w:rPr>
            </w:pPr>
            <w:r w:rsidRPr="007E3209">
              <w:rPr>
                <w:b/>
                <w:bCs/>
                <w:sz w:val="18"/>
                <w:szCs w:val="18"/>
              </w:rPr>
              <w:t xml:space="preserve">741,37  </w:t>
            </w:r>
          </w:p>
        </w:tc>
        <w:tc>
          <w:tcPr>
            <w:tcW w:w="1539" w:type="dxa"/>
            <w:tcBorders>
              <w:top w:val="nil"/>
              <w:left w:val="nil"/>
              <w:bottom w:val="single" w:sz="4" w:space="0" w:color="auto"/>
              <w:right w:val="single" w:sz="4" w:space="0" w:color="auto"/>
            </w:tcBorders>
            <w:shd w:val="clear" w:color="auto" w:fill="auto"/>
            <w:vAlign w:val="center"/>
            <w:hideMark/>
          </w:tcPr>
          <w:p w14:paraId="0A54C59B" w14:textId="77777777" w:rsidR="004D6A9F" w:rsidRPr="007E3209" w:rsidRDefault="004D6A9F" w:rsidP="004D6A9F">
            <w:pPr>
              <w:jc w:val="center"/>
              <w:rPr>
                <w:b/>
                <w:bCs/>
                <w:sz w:val="18"/>
                <w:szCs w:val="18"/>
              </w:rPr>
            </w:pPr>
            <w:r w:rsidRPr="007E3209">
              <w:rPr>
                <w:b/>
                <w:bCs/>
                <w:sz w:val="18"/>
                <w:szCs w:val="18"/>
              </w:rPr>
              <w:t xml:space="preserve">1,97  </w:t>
            </w:r>
          </w:p>
        </w:tc>
      </w:tr>
      <w:tr w:rsidR="004D6A9F" w:rsidRPr="007E3209" w14:paraId="78ECD78C" w14:textId="77777777" w:rsidTr="007E3209">
        <w:trPr>
          <w:trHeight w:val="7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8B93E73" w14:textId="77777777" w:rsidR="004D6A9F" w:rsidRPr="007E3209" w:rsidRDefault="004D6A9F" w:rsidP="004D6A9F">
            <w:pPr>
              <w:jc w:val="center"/>
              <w:rPr>
                <w:b/>
                <w:bCs/>
                <w:sz w:val="18"/>
                <w:szCs w:val="18"/>
              </w:rPr>
            </w:pPr>
            <w:r w:rsidRPr="007E3209">
              <w:rPr>
                <w:b/>
                <w:bCs/>
                <w:sz w:val="18"/>
                <w:szCs w:val="18"/>
              </w:rPr>
              <w:lastRenderedPageBreak/>
              <w:t>2.4</w:t>
            </w:r>
          </w:p>
        </w:tc>
        <w:tc>
          <w:tcPr>
            <w:tcW w:w="5240" w:type="dxa"/>
            <w:tcBorders>
              <w:top w:val="nil"/>
              <w:left w:val="nil"/>
              <w:bottom w:val="single" w:sz="4" w:space="0" w:color="auto"/>
              <w:right w:val="single" w:sz="4" w:space="0" w:color="auto"/>
            </w:tcBorders>
            <w:shd w:val="clear" w:color="auto" w:fill="auto"/>
            <w:vAlign w:val="center"/>
            <w:hideMark/>
          </w:tcPr>
          <w:p w14:paraId="759DAC66" w14:textId="77777777" w:rsidR="004D6A9F" w:rsidRPr="007E3209" w:rsidRDefault="004D6A9F" w:rsidP="004D6A9F">
            <w:pPr>
              <w:rPr>
                <w:b/>
                <w:bCs/>
                <w:sz w:val="18"/>
                <w:szCs w:val="18"/>
              </w:rPr>
            </w:pPr>
            <w:r w:rsidRPr="007E3209">
              <w:rPr>
                <w:b/>
                <w:bCs/>
                <w:sz w:val="18"/>
                <w:szCs w:val="18"/>
              </w:rPr>
              <w:t xml:space="preserve"> Расходы на оплату работ и услуг производственного характера, в том числе:</w:t>
            </w:r>
          </w:p>
        </w:tc>
        <w:tc>
          <w:tcPr>
            <w:tcW w:w="1280" w:type="dxa"/>
            <w:tcBorders>
              <w:top w:val="nil"/>
              <w:left w:val="nil"/>
              <w:bottom w:val="single" w:sz="4" w:space="0" w:color="auto"/>
              <w:right w:val="single" w:sz="4" w:space="0" w:color="auto"/>
            </w:tcBorders>
            <w:shd w:val="clear" w:color="auto" w:fill="auto"/>
            <w:vAlign w:val="center"/>
            <w:hideMark/>
          </w:tcPr>
          <w:p w14:paraId="3CEBB12D"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38F8E962" w14:textId="77777777" w:rsidR="004D6A9F" w:rsidRPr="007E3209" w:rsidRDefault="004D6A9F" w:rsidP="004D6A9F">
            <w:pPr>
              <w:jc w:val="center"/>
              <w:rPr>
                <w:b/>
                <w:bCs/>
                <w:sz w:val="18"/>
                <w:szCs w:val="18"/>
              </w:rPr>
            </w:pPr>
            <w:r w:rsidRPr="007E3209">
              <w:rPr>
                <w:b/>
                <w:bCs/>
                <w:sz w:val="18"/>
                <w:szCs w:val="18"/>
              </w:rPr>
              <w:t xml:space="preserve">5 355,72  </w:t>
            </w:r>
          </w:p>
        </w:tc>
        <w:tc>
          <w:tcPr>
            <w:tcW w:w="1600" w:type="dxa"/>
            <w:tcBorders>
              <w:top w:val="nil"/>
              <w:left w:val="nil"/>
              <w:bottom w:val="single" w:sz="4" w:space="0" w:color="auto"/>
              <w:right w:val="single" w:sz="4" w:space="0" w:color="auto"/>
            </w:tcBorders>
            <w:shd w:val="clear" w:color="auto" w:fill="auto"/>
            <w:vAlign w:val="center"/>
            <w:hideMark/>
          </w:tcPr>
          <w:p w14:paraId="401E2CDE" w14:textId="77777777" w:rsidR="004D6A9F" w:rsidRPr="007E3209" w:rsidRDefault="004D6A9F" w:rsidP="004D6A9F">
            <w:pPr>
              <w:jc w:val="center"/>
              <w:rPr>
                <w:b/>
                <w:bCs/>
                <w:sz w:val="18"/>
                <w:szCs w:val="18"/>
              </w:rPr>
            </w:pPr>
            <w:r w:rsidRPr="007E3209">
              <w:rPr>
                <w:b/>
                <w:bCs/>
                <w:sz w:val="18"/>
                <w:szCs w:val="18"/>
              </w:rPr>
              <w:t xml:space="preserve">5 461,23  </w:t>
            </w:r>
          </w:p>
        </w:tc>
        <w:tc>
          <w:tcPr>
            <w:tcW w:w="1576" w:type="dxa"/>
            <w:tcBorders>
              <w:top w:val="nil"/>
              <w:left w:val="nil"/>
              <w:bottom w:val="single" w:sz="4" w:space="0" w:color="auto"/>
              <w:right w:val="single" w:sz="4" w:space="0" w:color="auto"/>
            </w:tcBorders>
            <w:shd w:val="clear" w:color="auto" w:fill="auto"/>
            <w:vAlign w:val="center"/>
            <w:hideMark/>
          </w:tcPr>
          <w:p w14:paraId="60AC1970" w14:textId="77777777" w:rsidR="004D6A9F" w:rsidRPr="007E3209" w:rsidRDefault="004D6A9F" w:rsidP="004D6A9F">
            <w:pPr>
              <w:jc w:val="center"/>
              <w:rPr>
                <w:b/>
                <w:bCs/>
                <w:sz w:val="18"/>
                <w:szCs w:val="18"/>
              </w:rPr>
            </w:pPr>
            <w:r w:rsidRPr="007E3209">
              <w:rPr>
                <w:b/>
                <w:bCs/>
                <w:sz w:val="18"/>
                <w:szCs w:val="18"/>
              </w:rPr>
              <w:t xml:space="preserve">105,51  </w:t>
            </w:r>
          </w:p>
        </w:tc>
        <w:tc>
          <w:tcPr>
            <w:tcW w:w="1539" w:type="dxa"/>
            <w:tcBorders>
              <w:top w:val="nil"/>
              <w:left w:val="nil"/>
              <w:bottom w:val="single" w:sz="4" w:space="0" w:color="auto"/>
              <w:right w:val="single" w:sz="4" w:space="0" w:color="auto"/>
            </w:tcBorders>
            <w:shd w:val="clear" w:color="auto" w:fill="auto"/>
            <w:vAlign w:val="center"/>
            <w:hideMark/>
          </w:tcPr>
          <w:p w14:paraId="4558C0E4" w14:textId="77777777" w:rsidR="004D6A9F" w:rsidRPr="007E3209" w:rsidRDefault="004D6A9F" w:rsidP="004D6A9F">
            <w:pPr>
              <w:jc w:val="center"/>
              <w:rPr>
                <w:b/>
                <w:bCs/>
                <w:sz w:val="18"/>
                <w:szCs w:val="18"/>
              </w:rPr>
            </w:pPr>
            <w:r w:rsidRPr="007E3209">
              <w:rPr>
                <w:b/>
                <w:bCs/>
                <w:sz w:val="18"/>
                <w:szCs w:val="18"/>
              </w:rPr>
              <w:t xml:space="preserve">1,97  </w:t>
            </w:r>
          </w:p>
        </w:tc>
      </w:tr>
      <w:tr w:rsidR="004D6A9F" w:rsidRPr="007E3209" w14:paraId="46F17154" w14:textId="77777777" w:rsidTr="007E3209">
        <w:trPr>
          <w:trHeight w:val="27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1160534" w14:textId="77777777" w:rsidR="004D6A9F" w:rsidRPr="007E3209" w:rsidRDefault="004D6A9F" w:rsidP="004D6A9F">
            <w:pPr>
              <w:jc w:val="center"/>
              <w:rPr>
                <w:b/>
                <w:bCs/>
                <w:sz w:val="18"/>
                <w:szCs w:val="18"/>
              </w:rPr>
            </w:pPr>
            <w:r w:rsidRPr="007E3209">
              <w:rPr>
                <w:b/>
                <w:bCs/>
                <w:sz w:val="18"/>
                <w:szCs w:val="18"/>
              </w:rPr>
              <w:t>2.5</w:t>
            </w:r>
          </w:p>
        </w:tc>
        <w:tc>
          <w:tcPr>
            <w:tcW w:w="5240" w:type="dxa"/>
            <w:tcBorders>
              <w:top w:val="nil"/>
              <w:left w:val="nil"/>
              <w:bottom w:val="single" w:sz="4" w:space="0" w:color="auto"/>
              <w:right w:val="single" w:sz="4" w:space="0" w:color="auto"/>
            </w:tcBorders>
            <w:shd w:val="clear" w:color="auto" w:fill="auto"/>
            <w:vAlign w:val="center"/>
            <w:hideMark/>
          </w:tcPr>
          <w:p w14:paraId="34D272BC" w14:textId="77777777" w:rsidR="004D6A9F" w:rsidRPr="007E3209" w:rsidRDefault="004D6A9F" w:rsidP="004D6A9F">
            <w:pPr>
              <w:rPr>
                <w:b/>
                <w:bCs/>
                <w:sz w:val="18"/>
                <w:szCs w:val="18"/>
              </w:rPr>
            </w:pPr>
            <w:r w:rsidRPr="007E3209">
              <w:rPr>
                <w:b/>
                <w:bCs/>
                <w:sz w:val="18"/>
                <w:szCs w:val="18"/>
              </w:rPr>
              <w:t xml:space="preserve"> Расходы на оплату иных работ и услуг, выполняемых по договорам с организациями, включая:</w:t>
            </w:r>
          </w:p>
        </w:tc>
        <w:tc>
          <w:tcPr>
            <w:tcW w:w="1280" w:type="dxa"/>
            <w:tcBorders>
              <w:top w:val="nil"/>
              <w:left w:val="nil"/>
              <w:bottom w:val="single" w:sz="4" w:space="0" w:color="auto"/>
              <w:right w:val="single" w:sz="4" w:space="0" w:color="auto"/>
            </w:tcBorders>
            <w:shd w:val="clear" w:color="auto" w:fill="auto"/>
            <w:vAlign w:val="center"/>
            <w:hideMark/>
          </w:tcPr>
          <w:p w14:paraId="08885DC8"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72828012" w14:textId="77777777" w:rsidR="004D6A9F" w:rsidRPr="007E3209" w:rsidRDefault="004D6A9F" w:rsidP="004D6A9F">
            <w:pPr>
              <w:jc w:val="center"/>
              <w:rPr>
                <w:b/>
                <w:bCs/>
                <w:sz w:val="18"/>
                <w:szCs w:val="18"/>
              </w:rPr>
            </w:pPr>
            <w:r w:rsidRPr="007E3209">
              <w:rPr>
                <w:b/>
                <w:bCs/>
                <w:sz w:val="18"/>
                <w:szCs w:val="18"/>
              </w:rPr>
              <w:t xml:space="preserve">7 697,39  </w:t>
            </w:r>
          </w:p>
        </w:tc>
        <w:tc>
          <w:tcPr>
            <w:tcW w:w="1600" w:type="dxa"/>
            <w:tcBorders>
              <w:top w:val="nil"/>
              <w:left w:val="nil"/>
              <w:bottom w:val="single" w:sz="4" w:space="0" w:color="auto"/>
              <w:right w:val="single" w:sz="4" w:space="0" w:color="auto"/>
            </w:tcBorders>
            <w:shd w:val="clear" w:color="auto" w:fill="auto"/>
            <w:vAlign w:val="center"/>
            <w:hideMark/>
          </w:tcPr>
          <w:p w14:paraId="13781825" w14:textId="77777777" w:rsidR="004D6A9F" w:rsidRPr="007E3209" w:rsidRDefault="004D6A9F" w:rsidP="004D6A9F">
            <w:pPr>
              <w:jc w:val="center"/>
              <w:rPr>
                <w:b/>
                <w:bCs/>
                <w:sz w:val="18"/>
                <w:szCs w:val="18"/>
              </w:rPr>
            </w:pPr>
            <w:r w:rsidRPr="007E3209">
              <w:rPr>
                <w:b/>
                <w:bCs/>
                <w:sz w:val="18"/>
                <w:szCs w:val="18"/>
              </w:rPr>
              <w:t xml:space="preserve">7 849,03  </w:t>
            </w:r>
          </w:p>
        </w:tc>
        <w:tc>
          <w:tcPr>
            <w:tcW w:w="1576" w:type="dxa"/>
            <w:tcBorders>
              <w:top w:val="nil"/>
              <w:left w:val="nil"/>
              <w:bottom w:val="single" w:sz="4" w:space="0" w:color="auto"/>
              <w:right w:val="single" w:sz="4" w:space="0" w:color="auto"/>
            </w:tcBorders>
            <w:shd w:val="clear" w:color="auto" w:fill="auto"/>
            <w:vAlign w:val="center"/>
            <w:hideMark/>
          </w:tcPr>
          <w:p w14:paraId="0143029C" w14:textId="77777777" w:rsidR="004D6A9F" w:rsidRPr="007E3209" w:rsidRDefault="004D6A9F" w:rsidP="004D6A9F">
            <w:pPr>
              <w:jc w:val="center"/>
              <w:rPr>
                <w:b/>
                <w:bCs/>
                <w:sz w:val="18"/>
                <w:szCs w:val="18"/>
              </w:rPr>
            </w:pPr>
            <w:r w:rsidRPr="007E3209">
              <w:rPr>
                <w:b/>
                <w:bCs/>
                <w:sz w:val="18"/>
                <w:szCs w:val="18"/>
              </w:rPr>
              <w:t xml:space="preserve">151,64  </w:t>
            </w:r>
          </w:p>
        </w:tc>
        <w:tc>
          <w:tcPr>
            <w:tcW w:w="1539" w:type="dxa"/>
            <w:tcBorders>
              <w:top w:val="nil"/>
              <w:left w:val="nil"/>
              <w:bottom w:val="single" w:sz="4" w:space="0" w:color="auto"/>
              <w:right w:val="single" w:sz="4" w:space="0" w:color="auto"/>
            </w:tcBorders>
            <w:shd w:val="clear" w:color="auto" w:fill="auto"/>
            <w:vAlign w:val="center"/>
            <w:hideMark/>
          </w:tcPr>
          <w:p w14:paraId="02C7D2DF" w14:textId="77777777" w:rsidR="004D6A9F" w:rsidRPr="007E3209" w:rsidRDefault="004D6A9F" w:rsidP="004D6A9F">
            <w:pPr>
              <w:jc w:val="center"/>
              <w:rPr>
                <w:b/>
                <w:bCs/>
                <w:sz w:val="18"/>
                <w:szCs w:val="18"/>
              </w:rPr>
            </w:pPr>
            <w:r w:rsidRPr="007E3209">
              <w:rPr>
                <w:b/>
                <w:bCs/>
                <w:sz w:val="18"/>
                <w:szCs w:val="18"/>
              </w:rPr>
              <w:t xml:space="preserve">1,97  </w:t>
            </w:r>
          </w:p>
        </w:tc>
      </w:tr>
      <w:tr w:rsidR="004D6A9F" w:rsidRPr="007E3209" w14:paraId="4B0F9100"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7959152" w14:textId="77777777" w:rsidR="004D6A9F" w:rsidRPr="007E3209" w:rsidRDefault="004D6A9F" w:rsidP="004D6A9F">
            <w:pPr>
              <w:jc w:val="center"/>
              <w:rPr>
                <w:sz w:val="18"/>
                <w:szCs w:val="18"/>
              </w:rPr>
            </w:pPr>
            <w:r w:rsidRPr="007E3209">
              <w:rPr>
                <w:sz w:val="18"/>
                <w:szCs w:val="18"/>
              </w:rPr>
              <w:t>2.5.1</w:t>
            </w:r>
          </w:p>
        </w:tc>
        <w:tc>
          <w:tcPr>
            <w:tcW w:w="5240" w:type="dxa"/>
            <w:tcBorders>
              <w:top w:val="nil"/>
              <w:left w:val="nil"/>
              <w:bottom w:val="single" w:sz="4" w:space="0" w:color="auto"/>
              <w:right w:val="single" w:sz="4" w:space="0" w:color="auto"/>
            </w:tcBorders>
            <w:shd w:val="clear" w:color="auto" w:fill="auto"/>
            <w:vAlign w:val="center"/>
            <w:hideMark/>
          </w:tcPr>
          <w:p w14:paraId="7FF4D44C" w14:textId="77777777" w:rsidR="004D6A9F" w:rsidRPr="007E3209" w:rsidRDefault="004D6A9F" w:rsidP="004D6A9F">
            <w:pPr>
              <w:rPr>
                <w:sz w:val="18"/>
                <w:szCs w:val="18"/>
              </w:rPr>
            </w:pPr>
            <w:r w:rsidRPr="007E3209">
              <w:rPr>
                <w:sz w:val="18"/>
                <w:szCs w:val="18"/>
              </w:rPr>
              <w:t xml:space="preserve"> - расходы на оплату услуг связи</w:t>
            </w:r>
          </w:p>
        </w:tc>
        <w:tc>
          <w:tcPr>
            <w:tcW w:w="1280" w:type="dxa"/>
            <w:tcBorders>
              <w:top w:val="nil"/>
              <w:left w:val="nil"/>
              <w:bottom w:val="single" w:sz="4" w:space="0" w:color="auto"/>
              <w:right w:val="single" w:sz="4" w:space="0" w:color="auto"/>
            </w:tcBorders>
            <w:shd w:val="clear" w:color="auto" w:fill="auto"/>
            <w:vAlign w:val="center"/>
            <w:hideMark/>
          </w:tcPr>
          <w:p w14:paraId="6E815BD2"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73AC7D00" w14:textId="77777777" w:rsidR="004D6A9F" w:rsidRPr="007E3209" w:rsidRDefault="004D6A9F" w:rsidP="004D6A9F">
            <w:pPr>
              <w:jc w:val="center"/>
              <w:rPr>
                <w:sz w:val="18"/>
                <w:szCs w:val="18"/>
              </w:rPr>
            </w:pPr>
            <w:r w:rsidRPr="007E3209">
              <w:rPr>
                <w:sz w:val="18"/>
                <w:szCs w:val="18"/>
              </w:rPr>
              <w:t xml:space="preserve">272,41  </w:t>
            </w:r>
          </w:p>
        </w:tc>
        <w:tc>
          <w:tcPr>
            <w:tcW w:w="1600" w:type="dxa"/>
            <w:tcBorders>
              <w:top w:val="nil"/>
              <w:left w:val="nil"/>
              <w:bottom w:val="single" w:sz="4" w:space="0" w:color="auto"/>
              <w:right w:val="single" w:sz="4" w:space="0" w:color="auto"/>
            </w:tcBorders>
            <w:shd w:val="clear" w:color="auto" w:fill="auto"/>
            <w:vAlign w:val="center"/>
            <w:hideMark/>
          </w:tcPr>
          <w:p w14:paraId="3B4450A0" w14:textId="77777777" w:rsidR="004D6A9F" w:rsidRPr="007E3209" w:rsidRDefault="004D6A9F" w:rsidP="004D6A9F">
            <w:pPr>
              <w:jc w:val="center"/>
              <w:rPr>
                <w:sz w:val="18"/>
                <w:szCs w:val="18"/>
              </w:rPr>
            </w:pPr>
            <w:r w:rsidRPr="007E3209">
              <w:rPr>
                <w:sz w:val="18"/>
                <w:szCs w:val="18"/>
              </w:rPr>
              <w:t xml:space="preserve">277,78  </w:t>
            </w:r>
          </w:p>
        </w:tc>
        <w:tc>
          <w:tcPr>
            <w:tcW w:w="1576" w:type="dxa"/>
            <w:tcBorders>
              <w:top w:val="nil"/>
              <w:left w:val="nil"/>
              <w:bottom w:val="single" w:sz="4" w:space="0" w:color="auto"/>
              <w:right w:val="single" w:sz="4" w:space="0" w:color="auto"/>
            </w:tcBorders>
            <w:shd w:val="clear" w:color="auto" w:fill="auto"/>
            <w:vAlign w:val="center"/>
            <w:hideMark/>
          </w:tcPr>
          <w:p w14:paraId="46D5EC0E" w14:textId="77777777" w:rsidR="004D6A9F" w:rsidRPr="007E3209" w:rsidRDefault="004D6A9F" w:rsidP="004D6A9F">
            <w:pPr>
              <w:jc w:val="center"/>
              <w:rPr>
                <w:sz w:val="18"/>
                <w:szCs w:val="18"/>
              </w:rPr>
            </w:pPr>
            <w:r w:rsidRPr="007E3209">
              <w:rPr>
                <w:sz w:val="18"/>
                <w:szCs w:val="18"/>
              </w:rPr>
              <w:t xml:space="preserve">5,37  </w:t>
            </w:r>
          </w:p>
        </w:tc>
        <w:tc>
          <w:tcPr>
            <w:tcW w:w="1539" w:type="dxa"/>
            <w:tcBorders>
              <w:top w:val="nil"/>
              <w:left w:val="nil"/>
              <w:bottom w:val="single" w:sz="4" w:space="0" w:color="auto"/>
              <w:right w:val="single" w:sz="4" w:space="0" w:color="auto"/>
            </w:tcBorders>
            <w:shd w:val="clear" w:color="auto" w:fill="auto"/>
            <w:vAlign w:val="center"/>
            <w:hideMark/>
          </w:tcPr>
          <w:p w14:paraId="17CDBE70" w14:textId="77777777" w:rsidR="004D6A9F" w:rsidRPr="007E3209" w:rsidRDefault="004D6A9F" w:rsidP="004D6A9F">
            <w:pPr>
              <w:jc w:val="center"/>
              <w:rPr>
                <w:sz w:val="18"/>
                <w:szCs w:val="18"/>
              </w:rPr>
            </w:pPr>
            <w:r w:rsidRPr="007E3209">
              <w:rPr>
                <w:sz w:val="18"/>
                <w:szCs w:val="18"/>
              </w:rPr>
              <w:t xml:space="preserve">1,97  </w:t>
            </w:r>
          </w:p>
        </w:tc>
      </w:tr>
      <w:tr w:rsidR="004D6A9F" w:rsidRPr="007E3209" w14:paraId="74547B8B"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F3A7D53" w14:textId="77777777" w:rsidR="004D6A9F" w:rsidRPr="007E3209" w:rsidRDefault="004D6A9F" w:rsidP="004D6A9F">
            <w:pPr>
              <w:jc w:val="center"/>
              <w:rPr>
                <w:sz w:val="18"/>
                <w:szCs w:val="18"/>
              </w:rPr>
            </w:pPr>
            <w:r w:rsidRPr="007E3209">
              <w:rPr>
                <w:sz w:val="18"/>
                <w:szCs w:val="18"/>
              </w:rPr>
              <w:t>2.5.2</w:t>
            </w:r>
          </w:p>
        </w:tc>
        <w:tc>
          <w:tcPr>
            <w:tcW w:w="5240" w:type="dxa"/>
            <w:tcBorders>
              <w:top w:val="nil"/>
              <w:left w:val="nil"/>
              <w:bottom w:val="single" w:sz="4" w:space="0" w:color="auto"/>
              <w:right w:val="single" w:sz="4" w:space="0" w:color="auto"/>
            </w:tcBorders>
            <w:shd w:val="clear" w:color="auto" w:fill="auto"/>
            <w:vAlign w:val="center"/>
            <w:hideMark/>
          </w:tcPr>
          <w:p w14:paraId="71E6A833" w14:textId="77777777" w:rsidR="004D6A9F" w:rsidRPr="007E3209" w:rsidRDefault="004D6A9F" w:rsidP="004D6A9F">
            <w:pPr>
              <w:rPr>
                <w:sz w:val="18"/>
                <w:szCs w:val="18"/>
              </w:rPr>
            </w:pPr>
            <w:r w:rsidRPr="007E3209">
              <w:rPr>
                <w:sz w:val="18"/>
                <w:szCs w:val="18"/>
              </w:rPr>
              <w:t xml:space="preserve"> - расходы на оплату услуг охраны</w:t>
            </w:r>
          </w:p>
        </w:tc>
        <w:tc>
          <w:tcPr>
            <w:tcW w:w="1280" w:type="dxa"/>
            <w:tcBorders>
              <w:top w:val="nil"/>
              <w:left w:val="nil"/>
              <w:bottom w:val="single" w:sz="4" w:space="0" w:color="auto"/>
              <w:right w:val="single" w:sz="4" w:space="0" w:color="auto"/>
            </w:tcBorders>
            <w:shd w:val="clear" w:color="auto" w:fill="auto"/>
            <w:vAlign w:val="center"/>
            <w:hideMark/>
          </w:tcPr>
          <w:p w14:paraId="38CF9E92"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10030C33" w14:textId="77777777" w:rsidR="004D6A9F" w:rsidRPr="007E3209" w:rsidRDefault="004D6A9F" w:rsidP="004D6A9F">
            <w:pPr>
              <w:jc w:val="center"/>
              <w:rPr>
                <w:sz w:val="18"/>
                <w:szCs w:val="18"/>
              </w:rPr>
            </w:pPr>
            <w:r w:rsidRPr="007E3209">
              <w:rPr>
                <w:sz w:val="18"/>
                <w:szCs w:val="18"/>
              </w:rPr>
              <w:t xml:space="preserve">2 970,84  </w:t>
            </w:r>
          </w:p>
        </w:tc>
        <w:tc>
          <w:tcPr>
            <w:tcW w:w="1600" w:type="dxa"/>
            <w:tcBorders>
              <w:top w:val="nil"/>
              <w:left w:val="nil"/>
              <w:bottom w:val="single" w:sz="4" w:space="0" w:color="auto"/>
              <w:right w:val="single" w:sz="4" w:space="0" w:color="auto"/>
            </w:tcBorders>
            <w:shd w:val="clear" w:color="auto" w:fill="auto"/>
            <w:vAlign w:val="center"/>
            <w:hideMark/>
          </w:tcPr>
          <w:p w14:paraId="5FF7CD1A" w14:textId="77777777" w:rsidR="004D6A9F" w:rsidRPr="007E3209" w:rsidRDefault="004D6A9F" w:rsidP="004D6A9F">
            <w:pPr>
              <w:jc w:val="center"/>
              <w:rPr>
                <w:sz w:val="18"/>
                <w:szCs w:val="18"/>
              </w:rPr>
            </w:pPr>
            <w:r w:rsidRPr="007E3209">
              <w:rPr>
                <w:sz w:val="18"/>
                <w:szCs w:val="18"/>
              </w:rPr>
              <w:t xml:space="preserve">3 029,36  </w:t>
            </w:r>
          </w:p>
        </w:tc>
        <w:tc>
          <w:tcPr>
            <w:tcW w:w="1576" w:type="dxa"/>
            <w:tcBorders>
              <w:top w:val="nil"/>
              <w:left w:val="nil"/>
              <w:bottom w:val="single" w:sz="4" w:space="0" w:color="auto"/>
              <w:right w:val="single" w:sz="4" w:space="0" w:color="auto"/>
            </w:tcBorders>
            <w:shd w:val="clear" w:color="auto" w:fill="auto"/>
            <w:vAlign w:val="center"/>
            <w:hideMark/>
          </w:tcPr>
          <w:p w14:paraId="408450B6" w14:textId="77777777" w:rsidR="004D6A9F" w:rsidRPr="007E3209" w:rsidRDefault="004D6A9F" w:rsidP="004D6A9F">
            <w:pPr>
              <w:jc w:val="center"/>
              <w:rPr>
                <w:sz w:val="18"/>
                <w:szCs w:val="18"/>
              </w:rPr>
            </w:pPr>
            <w:r w:rsidRPr="007E3209">
              <w:rPr>
                <w:sz w:val="18"/>
                <w:szCs w:val="18"/>
              </w:rPr>
              <w:t xml:space="preserve">58,53  </w:t>
            </w:r>
          </w:p>
        </w:tc>
        <w:tc>
          <w:tcPr>
            <w:tcW w:w="1539" w:type="dxa"/>
            <w:tcBorders>
              <w:top w:val="nil"/>
              <w:left w:val="nil"/>
              <w:bottom w:val="single" w:sz="4" w:space="0" w:color="auto"/>
              <w:right w:val="single" w:sz="4" w:space="0" w:color="auto"/>
            </w:tcBorders>
            <w:shd w:val="clear" w:color="auto" w:fill="auto"/>
            <w:vAlign w:val="center"/>
            <w:hideMark/>
          </w:tcPr>
          <w:p w14:paraId="2F193008" w14:textId="77777777" w:rsidR="004D6A9F" w:rsidRPr="007E3209" w:rsidRDefault="004D6A9F" w:rsidP="004D6A9F">
            <w:pPr>
              <w:jc w:val="center"/>
              <w:rPr>
                <w:sz w:val="18"/>
                <w:szCs w:val="18"/>
              </w:rPr>
            </w:pPr>
            <w:r w:rsidRPr="007E3209">
              <w:rPr>
                <w:sz w:val="18"/>
                <w:szCs w:val="18"/>
              </w:rPr>
              <w:t xml:space="preserve">1,97  </w:t>
            </w:r>
          </w:p>
        </w:tc>
      </w:tr>
      <w:tr w:rsidR="004D6A9F" w:rsidRPr="007E3209" w14:paraId="5D7232D3" w14:textId="77777777" w:rsidTr="004D6A9F">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8147F20" w14:textId="77777777" w:rsidR="004D6A9F" w:rsidRPr="007E3209" w:rsidRDefault="004D6A9F" w:rsidP="004D6A9F">
            <w:pPr>
              <w:jc w:val="center"/>
              <w:rPr>
                <w:sz w:val="18"/>
                <w:szCs w:val="18"/>
              </w:rPr>
            </w:pPr>
            <w:r w:rsidRPr="007E3209">
              <w:rPr>
                <w:sz w:val="18"/>
                <w:szCs w:val="18"/>
              </w:rPr>
              <w:t>2.5.3</w:t>
            </w:r>
          </w:p>
        </w:tc>
        <w:tc>
          <w:tcPr>
            <w:tcW w:w="5240" w:type="dxa"/>
            <w:tcBorders>
              <w:top w:val="nil"/>
              <w:left w:val="nil"/>
              <w:bottom w:val="single" w:sz="4" w:space="0" w:color="auto"/>
              <w:right w:val="single" w:sz="4" w:space="0" w:color="auto"/>
            </w:tcBorders>
            <w:shd w:val="clear" w:color="auto" w:fill="auto"/>
            <w:vAlign w:val="center"/>
            <w:hideMark/>
          </w:tcPr>
          <w:p w14:paraId="755DE3BC" w14:textId="77777777" w:rsidR="004D6A9F" w:rsidRPr="007E3209" w:rsidRDefault="004D6A9F" w:rsidP="004D6A9F">
            <w:pPr>
              <w:rPr>
                <w:sz w:val="18"/>
                <w:szCs w:val="18"/>
              </w:rPr>
            </w:pPr>
            <w:r w:rsidRPr="007E3209">
              <w:rPr>
                <w:sz w:val="18"/>
                <w:szCs w:val="18"/>
              </w:rPr>
              <w:t xml:space="preserve"> - расходы на оплату информационных, юридических, аудиторских услуг</w:t>
            </w:r>
          </w:p>
        </w:tc>
        <w:tc>
          <w:tcPr>
            <w:tcW w:w="1280" w:type="dxa"/>
            <w:tcBorders>
              <w:top w:val="nil"/>
              <w:left w:val="nil"/>
              <w:bottom w:val="single" w:sz="4" w:space="0" w:color="auto"/>
              <w:right w:val="single" w:sz="4" w:space="0" w:color="auto"/>
            </w:tcBorders>
            <w:shd w:val="clear" w:color="auto" w:fill="auto"/>
            <w:vAlign w:val="center"/>
            <w:hideMark/>
          </w:tcPr>
          <w:p w14:paraId="2DF69FD4"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695E5DA8" w14:textId="77777777" w:rsidR="004D6A9F" w:rsidRPr="007E3209" w:rsidRDefault="004D6A9F" w:rsidP="004D6A9F">
            <w:pPr>
              <w:jc w:val="center"/>
              <w:rPr>
                <w:sz w:val="18"/>
                <w:szCs w:val="18"/>
              </w:rPr>
            </w:pPr>
            <w:r w:rsidRPr="007E3209">
              <w:rPr>
                <w:sz w:val="18"/>
                <w:szCs w:val="18"/>
              </w:rPr>
              <w:t xml:space="preserve">807,76  </w:t>
            </w:r>
          </w:p>
        </w:tc>
        <w:tc>
          <w:tcPr>
            <w:tcW w:w="1600" w:type="dxa"/>
            <w:tcBorders>
              <w:top w:val="nil"/>
              <w:left w:val="nil"/>
              <w:bottom w:val="single" w:sz="4" w:space="0" w:color="auto"/>
              <w:right w:val="single" w:sz="4" w:space="0" w:color="auto"/>
            </w:tcBorders>
            <w:shd w:val="clear" w:color="auto" w:fill="auto"/>
            <w:vAlign w:val="center"/>
            <w:hideMark/>
          </w:tcPr>
          <w:p w14:paraId="643BE779" w14:textId="77777777" w:rsidR="004D6A9F" w:rsidRPr="007E3209" w:rsidRDefault="004D6A9F" w:rsidP="004D6A9F">
            <w:pPr>
              <w:jc w:val="center"/>
              <w:rPr>
                <w:sz w:val="18"/>
                <w:szCs w:val="18"/>
              </w:rPr>
            </w:pPr>
            <w:r w:rsidRPr="007E3209">
              <w:rPr>
                <w:sz w:val="18"/>
                <w:szCs w:val="18"/>
              </w:rPr>
              <w:t xml:space="preserve">823,67  </w:t>
            </w:r>
          </w:p>
        </w:tc>
        <w:tc>
          <w:tcPr>
            <w:tcW w:w="1576" w:type="dxa"/>
            <w:tcBorders>
              <w:top w:val="nil"/>
              <w:left w:val="nil"/>
              <w:bottom w:val="single" w:sz="4" w:space="0" w:color="auto"/>
              <w:right w:val="single" w:sz="4" w:space="0" w:color="auto"/>
            </w:tcBorders>
            <w:shd w:val="clear" w:color="auto" w:fill="auto"/>
            <w:vAlign w:val="center"/>
            <w:hideMark/>
          </w:tcPr>
          <w:p w14:paraId="692BE6F2" w14:textId="77777777" w:rsidR="004D6A9F" w:rsidRPr="007E3209" w:rsidRDefault="004D6A9F" w:rsidP="004D6A9F">
            <w:pPr>
              <w:jc w:val="center"/>
              <w:rPr>
                <w:sz w:val="18"/>
                <w:szCs w:val="18"/>
              </w:rPr>
            </w:pPr>
            <w:r w:rsidRPr="007E3209">
              <w:rPr>
                <w:sz w:val="18"/>
                <w:szCs w:val="18"/>
              </w:rPr>
              <w:t xml:space="preserve">15,91  </w:t>
            </w:r>
          </w:p>
        </w:tc>
        <w:tc>
          <w:tcPr>
            <w:tcW w:w="1539" w:type="dxa"/>
            <w:tcBorders>
              <w:top w:val="nil"/>
              <w:left w:val="nil"/>
              <w:bottom w:val="single" w:sz="4" w:space="0" w:color="auto"/>
              <w:right w:val="single" w:sz="4" w:space="0" w:color="auto"/>
            </w:tcBorders>
            <w:shd w:val="clear" w:color="auto" w:fill="auto"/>
            <w:vAlign w:val="center"/>
            <w:hideMark/>
          </w:tcPr>
          <w:p w14:paraId="5447B186" w14:textId="77777777" w:rsidR="004D6A9F" w:rsidRPr="007E3209" w:rsidRDefault="004D6A9F" w:rsidP="004D6A9F">
            <w:pPr>
              <w:jc w:val="center"/>
              <w:rPr>
                <w:sz w:val="18"/>
                <w:szCs w:val="18"/>
              </w:rPr>
            </w:pPr>
            <w:r w:rsidRPr="007E3209">
              <w:rPr>
                <w:sz w:val="18"/>
                <w:szCs w:val="18"/>
              </w:rPr>
              <w:t xml:space="preserve">1,97  </w:t>
            </w:r>
          </w:p>
        </w:tc>
      </w:tr>
      <w:tr w:rsidR="004D6A9F" w:rsidRPr="007E3209" w14:paraId="50B06DA0"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114BDFF" w14:textId="77777777" w:rsidR="004D6A9F" w:rsidRPr="007E3209" w:rsidRDefault="004D6A9F" w:rsidP="004D6A9F">
            <w:pPr>
              <w:jc w:val="center"/>
              <w:rPr>
                <w:sz w:val="18"/>
                <w:szCs w:val="18"/>
              </w:rPr>
            </w:pPr>
            <w:r w:rsidRPr="007E3209">
              <w:rPr>
                <w:sz w:val="18"/>
                <w:szCs w:val="18"/>
              </w:rPr>
              <w:t>2.5.4</w:t>
            </w:r>
          </w:p>
        </w:tc>
        <w:tc>
          <w:tcPr>
            <w:tcW w:w="5240" w:type="dxa"/>
            <w:tcBorders>
              <w:top w:val="nil"/>
              <w:left w:val="nil"/>
              <w:bottom w:val="single" w:sz="4" w:space="0" w:color="auto"/>
              <w:right w:val="single" w:sz="4" w:space="0" w:color="auto"/>
            </w:tcBorders>
            <w:shd w:val="clear" w:color="auto" w:fill="auto"/>
            <w:vAlign w:val="center"/>
            <w:hideMark/>
          </w:tcPr>
          <w:p w14:paraId="13C97DFC" w14:textId="77777777" w:rsidR="004D6A9F" w:rsidRPr="007E3209" w:rsidRDefault="004D6A9F" w:rsidP="004D6A9F">
            <w:pPr>
              <w:rPr>
                <w:sz w:val="18"/>
                <w:szCs w:val="18"/>
              </w:rPr>
            </w:pPr>
            <w:r w:rsidRPr="007E3209">
              <w:rPr>
                <w:sz w:val="18"/>
                <w:szCs w:val="18"/>
              </w:rPr>
              <w:t xml:space="preserve"> - расходы на охрану труда</w:t>
            </w:r>
          </w:p>
        </w:tc>
        <w:tc>
          <w:tcPr>
            <w:tcW w:w="1280" w:type="dxa"/>
            <w:tcBorders>
              <w:top w:val="nil"/>
              <w:left w:val="nil"/>
              <w:bottom w:val="single" w:sz="4" w:space="0" w:color="auto"/>
              <w:right w:val="single" w:sz="4" w:space="0" w:color="auto"/>
            </w:tcBorders>
            <w:shd w:val="clear" w:color="auto" w:fill="auto"/>
            <w:vAlign w:val="center"/>
            <w:hideMark/>
          </w:tcPr>
          <w:p w14:paraId="33F2F5AE"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0AC7DDFB" w14:textId="77777777" w:rsidR="004D6A9F" w:rsidRPr="007E3209" w:rsidRDefault="004D6A9F" w:rsidP="004D6A9F">
            <w:pPr>
              <w:jc w:val="center"/>
              <w:rPr>
                <w:color w:val="000000"/>
                <w:sz w:val="18"/>
                <w:szCs w:val="18"/>
              </w:rPr>
            </w:pPr>
            <w:r w:rsidRPr="007E3209">
              <w:rPr>
                <w:color w:val="000000"/>
                <w:sz w:val="18"/>
                <w:szCs w:val="18"/>
              </w:rPr>
              <w:t xml:space="preserve">2 127,64  </w:t>
            </w:r>
          </w:p>
        </w:tc>
        <w:tc>
          <w:tcPr>
            <w:tcW w:w="1600" w:type="dxa"/>
            <w:tcBorders>
              <w:top w:val="nil"/>
              <w:left w:val="nil"/>
              <w:bottom w:val="single" w:sz="4" w:space="0" w:color="auto"/>
              <w:right w:val="single" w:sz="4" w:space="0" w:color="auto"/>
            </w:tcBorders>
            <w:shd w:val="clear" w:color="auto" w:fill="auto"/>
            <w:vAlign w:val="center"/>
            <w:hideMark/>
          </w:tcPr>
          <w:p w14:paraId="309BA623" w14:textId="77777777" w:rsidR="004D6A9F" w:rsidRPr="007E3209" w:rsidRDefault="004D6A9F" w:rsidP="004D6A9F">
            <w:pPr>
              <w:jc w:val="center"/>
              <w:rPr>
                <w:sz w:val="18"/>
                <w:szCs w:val="18"/>
              </w:rPr>
            </w:pPr>
            <w:r w:rsidRPr="007E3209">
              <w:rPr>
                <w:sz w:val="18"/>
                <w:szCs w:val="18"/>
              </w:rPr>
              <w:t xml:space="preserve">2 169,55  </w:t>
            </w:r>
          </w:p>
        </w:tc>
        <w:tc>
          <w:tcPr>
            <w:tcW w:w="1576" w:type="dxa"/>
            <w:tcBorders>
              <w:top w:val="nil"/>
              <w:left w:val="nil"/>
              <w:bottom w:val="single" w:sz="4" w:space="0" w:color="auto"/>
              <w:right w:val="single" w:sz="4" w:space="0" w:color="auto"/>
            </w:tcBorders>
            <w:shd w:val="clear" w:color="auto" w:fill="auto"/>
            <w:vAlign w:val="center"/>
            <w:hideMark/>
          </w:tcPr>
          <w:p w14:paraId="5E415488" w14:textId="77777777" w:rsidR="004D6A9F" w:rsidRPr="007E3209" w:rsidRDefault="004D6A9F" w:rsidP="004D6A9F">
            <w:pPr>
              <w:jc w:val="center"/>
              <w:rPr>
                <w:sz w:val="18"/>
                <w:szCs w:val="18"/>
              </w:rPr>
            </w:pPr>
            <w:r w:rsidRPr="007E3209">
              <w:rPr>
                <w:sz w:val="18"/>
                <w:szCs w:val="18"/>
              </w:rPr>
              <w:t xml:space="preserve">41,91  </w:t>
            </w:r>
          </w:p>
        </w:tc>
        <w:tc>
          <w:tcPr>
            <w:tcW w:w="1539" w:type="dxa"/>
            <w:tcBorders>
              <w:top w:val="nil"/>
              <w:left w:val="nil"/>
              <w:bottom w:val="single" w:sz="4" w:space="0" w:color="auto"/>
              <w:right w:val="single" w:sz="4" w:space="0" w:color="auto"/>
            </w:tcBorders>
            <w:shd w:val="clear" w:color="auto" w:fill="auto"/>
            <w:vAlign w:val="center"/>
            <w:hideMark/>
          </w:tcPr>
          <w:p w14:paraId="0B54D65D" w14:textId="77777777" w:rsidR="004D6A9F" w:rsidRPr="007E3209" w:rsidRDefault="004D6A9F" w:rsidP="004D6A9F">
            <w:pPr>
              <w:jc w:val="center"/>
              <w:rPr>
                <w:sz w:val="18"/>
                <w:szCs w:val="18"/>
              </w:rPr>
            </w:pPr>
            <w:r w:rsidRPr="007E3209">
              <w:rPr>
                <w:sz w:val="18"/>
                <w:szCs w:val="18"/>
              </w:rPr>
              <w:t xml:space="preserve">1,97  </w:t>
            </w:r>
          </w:p>
        </w:tc>
      </w:tr>
      <w:tr w:rsidR="004D6A9F" w:rsidRPr="007E3209" w14:paraId="20339434" w14:textId="77777777" w:rsidTr="004D6A9F">
        <w:trPr>
          <w:trHeight w:val="40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B6A63AD" w14:textId="77777777" w:rsidR="004D6A9F" w:rsidRPr="007E3209" w:rsidRDefault="004D6A9F" w:rsidP="004D6A9F">
            <w:pPr>
              <w:jc w:val="center"/>
              <w:rPr>
                <w:sz w:val="18"/>
                <w:szCs w:val="18"/>
              </w:rPr>
            </w:pPr>
            <w:r w:rsidRPr="007E3209">
              <w:rPr>
                <w:sz w:val="18"/>
                <w:szCs w:val="18"/>
              </w:rPr>
              <w:t>2.5.5</w:t>
            </w:r>
          </w:p>
        </w:tc>
        <w:tc>
          <w:tcPr>
            <w:tcW w:w="5240" w:type="dxa"/>
            <w:tcBorders>
              <w:top w:val="nil"/>
              <w:left w:val="nil"/>
              <w:bottom w:val="single" w:sz="4" w:space="0" w:color="auto"/>
              <w:right w:val="single" w:sz="4" w:space="0" w:color="auto"/>
            </w:tcBorders>
            <w:shd w:val="clear" w:color="auto" w:fill="auto"/>
            <w:vAlign w:val="center"/>
            <w:hideMark/>
          </w:tcPr>
          <w:p w14:paraId="5B7EA170" w14:textId="77777777" w:rsidR="004D6A9F" w:rsidRPr="007E3209" w:rsidRDefault="004D6A9F" w:rsidP="004D6A9F">
            <w:pPr>
              <w:rPr>
                <w:sz w:val="18"/>
                <w:szCs w:val="18"/>
              </w:rPr>
            </w:pPr>
            <w:r w:rsidRPr="007E3209">
              <w:rPr>
                <w:sz w:val="18"/>
                <w:szCs w:val="18"/>
              </w:rPr>
              <w:t xml:space="preserve"> - расходы на оплату других работ и услуг </w:t>
            </w:r>
          </w:p>
        </w:tc>
        <w:tc>
          <w:tcPr>
            <w:tcW w:w="1280" w:type="dxa"/>
            <w:tcBorders>
              <w:top w:val="nil"/>
              <w:left w:val="nil"/>
              <w:bottom w:val="single" w:sz="4" w:space="0" w:color="auto"/>
              <w:right w:val="single" w:sz="4" w:space="0" w:color="auto"/>
            </w:tcBorders>
            <w:shd w:val="clear" w:color="auto" w:fill="auto"/>
            <w:vAlign w:val="center"/>
            <w:hideMark/>
          </w:tcPr>
          <w:p w14:paraId="24042B5E"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4F007B48" w14:textId="77777777" w:rsidR="004D6A9F" w:rsidRPr="007E3209" w:rsidRDefault="004D6A9F" w:rsidP="004D6A9F">
            <w:pPr>
              <w:jc w:val="center"/>
              <w:rPr>
                <w:sz w:val="18"/>
                <w:szCs w:val="18"/>
              </w:rPr>
            </w:pPr>
            <w:r w:rsidRPr="007E3209">
              <w:rPr>
                <w:sz w:val="18"/>
                <w:szCs w:val="18"/>
              </w:rPr>
              <w:t xml:space="preserve">1 518,74  </w:t>
            </w:r>
          </w:p>
        </w:tc>
        <w:tc>
          <w:tcPr>
            <w:tcW w:w="1600" w:type="dxa"/>
            <w:tcBorders>
              <w:top w:val="nil"/>
              <w:left w:val="nil"/>
              <w:bottom w:val="single" w:sz="4" w:space="0" w:color="auto"/>
              <w:right w:val="single" w:sz="4" w:space="0" w:color="auto"/>
            </w:tcBorders>
            <w:shd w:val="clear" w:color="auto" w:fill="auto"/>
            <w:vAlign w:val="center"/>
            <w:hideMark/>
          </w:tcPr>
          <w:p w14:paraId="60865398" w14:textId="77777777" w:rsidR="004D6A9F" w:rsidRPr="007E3209" w:rsidRDefault="004D6A9F" w:rsidP="004D6A9F">
            <w:pPr>
              <w:jc w:val="center"/>
              <w:rPr>
                <w:sz w:val="18"/>
                <w:szCs w:val="18"/>
              </w:rPr>
            </w:pPr>
            <w:r w:rsidRPr="007E3209">
              <w:rPr>
                <w:sz w:val="18"/>
                <w:szCs w:val="18"/>
              </w:rPr>
              <w:t xml:space="preserve">1 548,66  </w:t>
            </w:r>
          </w:p>
        </w:tc>
        <w:tc>
          <w:tcPr>
            <w:tcW w:w="1576" w:type="dxa"/>
            <w:tcBorders>
              <w:top w:val="nil"/>
              <w:left w:val="nil"/>
              <w:bottom w:val="single" w:sz="4" w:space="0" w:color="auto"/>
              <w:right w:val="single" w:sz="4" w:space="0" w:color="auto"/>
            </w:tcBorders>
            <w:shd w:val="clear" w:color="auto" w:fill="auto"/>
            <w:vAlign w:val="center"/>
            <w:hideMark/>
          </w:tcPr>
          <w:p w14:paraId="1C41D147" w14:textId="77777777" w:rsidR="004D6A9F" w:rsidRPr="007E3209" w:rsidRDefault="004D6A9F" w:rsidP="004D6A9F">
            <w:pPr>
              <w:jc w:val="center"/>
              <w:rPr>
                <w:sz w:val="18"/>
                <w:szCs w:val="18"/>
              </w:rPr>
            </w:pPr>
            <w:r w:rsidRPr="007E3209">
              <w:rPr>
                <w:sz w:val="18"/>
                <w:szCs w:val="18"/>
              </w:rPr>
              <w:t xml:space="preserve">29,92  </w:t>
            </w:r>
          </w:p>
        </w:tc>
        <w:tc>
          <w:tcPr>
            <w:tcW w:w="1539" w:type="dxa"/>
            <w:tcBorders>
              <w:top w:val="nil"/>
              <w:left w:val="nil"/>
              <w:bottom w:val="single" w:sz="4" w:space="0" w:color="auto"/>
              <w:right w:val="single" w:sz="4" w:space="0" w:color="auto"/>
            </w:tcBorders>
            <w:shd w:val="clear" w:color="auto" w:fill="auto"/>
            <w:vAlign w:val="center"/>
            <w:hideMark/>
          </w:tcPr>
          <w:p w14:paraId="24064937" w14:textId="77777777" w:rsidR="004D6A9F" w:rsidRPr="007E3209" w:rsidRDefault="004D6A9F" w:rsidP="004D6A9F">
            <w:pPr>
              <w:jc w:val="center"/>
              <w:rPr>
                <w:sz w:val="18"/>
                <w:szCs w:val="18"/>
              </w:rPr>
            </w:pPr>
            <w:r w:rsidRPr="007E3209">
              <w:rPr>
                <w:sz w:val="18"/>
                <w:szCs w:val="18"/>
              </w:rPr>
              <w:t xml:space="preserve">1,97  </w:t>
            </w:r>
          </w:p>
        </w:tc>
      </w:tr>
      <w:tr w:rsidR="004D6A9F" w:rsidRPr="007E3209" w14:paraId="4CE4DF8F"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5C964D5" w14:textId="77777777" w:rsidR="004D6A9F" w:rsidRPr="007E3209" w:rsidRDefault="004D6A9F" w:rsidP="004D6A9F">
            <w:pPr>
              <w:jc w:val="center"/>
              <w:rPr>
                <w:b/>
                <w:bCs/>
                <w:sz w:val="18"/>
                <w:szCs w:val="18"/>
              </w:rPr>
            </w:pPr>
            <w:r w:rsidRPr="007E3209">
              <w:rPr>
                <w:b/>
                <w:bCs/>
                <w:sz w:val="18"/>
                <w:szCs w:val="18"/>
              </w:rPr>
              <w:t>2.6</w:t>
            </w:r>
          </w:p>
        </w:tc>
        <w:tc>
          <w:tcPr>
            <w:tcW w:w="5240" w:type="dxa"/>
            <w:tcBorders>
              <w:top w:val="nil"/>
              <w:left w:val="nil"/>
              <w:bottom w:val="single" w:sz="4" w:space="0" w:color="auto"/>
              <w:right w:val="single" w:sz="4" w:space="0" w:color="auto"/>
            </w:tcBorders>
            <w:shd w:val="clear" w:color="auto" w:fill="auto"/>
            <w:vAlign w:val="center"/>
            <w:hideMark/>
          </w:tcPr>
          <w:p w14:paraId="4A2E2655" w14:textId="77777777" w:rsidR="004D6A9F" w:rsidRPr="007E3209" w:rsidRDefault="004D6A9F" w:rsidP="004D6A9F">
            <w:pPr>
              <w:rPr>
                <w:b/>
                <w:bCs/>
                <w:sz w:val="18"/>
                <w:szCs w:val="18"/>
              </w:rPr>
            </w:pPr>
            <w:r w:rsidRPr="007E3209">
              <w:rPr>
                <w:b/>
                <w:bCs/>
                <w:sz w:val="18"/>
                <w:szCs w:val="18"/>
              </w:rPr>
              <w:t xml:space="preserve"> Расходы на служебные командировки</w:t>
            </w:r>
          </w:p>
        </w:tc>
        <w:tc>
          <w:tcPr>
            <w:tcW w:w="1280" w:type="dxa"/>
            <w:tcBorders>
              <w:top w:val="nil"/>
              <w:left w:val="nil"/>
              <w:bottom w:val="single" w:sz="4" w:space="0" w:color="auto"/>
              <w:right w:val="single" w:sz="4" w:space="0" w:color="auto"/>
            </w:tcBorders>
            <w:shd w:val="clear" w:color="auto" w:fill="auto"/>
            <w:vAlign w:val="center"/>
            <w:hideMark/>
          </w:tcPr>
          <w:p w14:paraId="67815488"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6794D473" w14:textId="77777777" w:rsidR="004D6A9F" w:rsidRPr="007E3209" w:rsidRDefault="004D6A9F" w:rsidP="004D6A9F">
            <w:pPr>
              <w:jc w:val="center"/>
              <w:rPr>
                <w:b/>
                <w:bCs/>
                <w:sz w:val="18"/>
                <w:szCs w:val="18"/>
              </w:rPr>
            </w:pPr>
            <w:r w:rsidRPr="007E3209">
              <w:rPr>
                <w:b/>
                <w:bCs/>
                <w:sz w:val="18"/>
                <w:szCs w:val="18"/>
              </w:rPr>
              <w:t xml:space="preserve">202,75  </w:t>
            </w:r>
          </w:p>
        </w:tc>
        <w:tc>
          <w:tcPr>
            <w:tcW w:w="1600" w:type="dxa"/>
            <w:tcBorders>
              <w:top w:val="nil"/>
              <w:left w:val="nil"/>
              <w:bottom w:val="single" w:sz="4" w:space="0" w:color="auto"/>
              <w:right w:val="single" w:sz="4" w:space="0" w:color="auto"/>
            </w:tcBorders>
            <w:shd w:val="clear" w:color="auto" w:fill="auto"/>
            <w:vAlign w:val="center"/>
            <w:hideMark/>
          </w:tcPr>
          <w:p w14:paraId="53A720F5" w14:textId="77777777" w:rsidR="004D6A9F" w:rsidRPr="007E3209" w:rsidRDefault="004D6A9F" w:rsidP="004D6A9F">
            <w:pPr>
              <w:jc w:val="center"/>
              <w:rPr>
                <w:b/>
                <w:bCs/>
                <w:sz w:val="18"/>
                <w:szCs w:val="18"/>
              </w:rPr>
            </w:pPr>
            <w:r w:rsidRPr="007E3209">
              <w:rPr>
                <w:b/>
                <w:bCs/>
                <w:sz w:val="18"/>
                <w:szCs w:val="18"/>
              </w:rPr>
              <w:t xml:space="preserve">206,75  </w:t>
            </w:r>
          </w:p>
        </w:tc>
        <w:tc>
          <w:tcPr>
            <w:tcW w:w="1576" w:type="dxa"/>
            <w:tcBorders>
              <w:top w:val="nil"/>
              <w:left w:val="nil"/>
              <w:bottom w:val="single" w:sz="4" w:space="0" w:color="auto"/>
              <w:right w:val="single" w:sz="4" w:space="0" w:color="auto"/>
            </w:tcBorders>
            <w:shd w:val="clear" w:color="auto" w:fill="auto"/>
            <w:vAlign w:val="center"/>
            <w:hideMark/>
          </w:tcPr>
          <w:p w14:paraId="4DA84765" w14:textId="77777777" w:rsidR="004D6A9F" w:rsidRPr="007E3209" w:rsidRDefault="004D6A9F" w:rsidP="004D6A9F">
            <w:pPr>
              <w:jc w:val="center"/>
              <w:rPr>
                <w:b/>
                <w:bCs/>
                <w:sz w:val="18"/>
                <w:szCs w:val="18"/>
              </w:rPr>
            </w:pPr>
            <w:r w:rsidRPr="007E3209">
              <w:rPr>
                <w:b/>
                <w:bCs/>
                <w:sz w:val="18"/>
                <w:szCs w:val="18"/>
              </w:rPr>
              <w:t xml:space="preserve">3,99  </w:t>
            </w:r>
          </w:p>
        </w:tc>
        <w:tc>
          <w:tcPr>
            <w:tcW w:w="1539" w:type="dxa"/>
            <w:tcBorders>
              <w:top w:val="nil"/>
              <w:left w:val="nil"/>
              <w:bottom w:val="single" w:sz="4" w:space="0" w:color="auto"/>
              <w:right w:val="single" w:sz="4" w:space="0" w:color="auto"/>
            </w:tcBorders>
            <w:shd w:val="clear" w:color="auto" w:fill="auto"/>
            <w:vAlign w:val="center"/>
            <w:hideMark/>
          </w:tcPr>
          <w:p w14:paraId="4BC7D937" w14:textId="77777777" w:rsidR="004D6A9F" w:rsidRPr="007E3209" w:rsidRDefault="004D6A9F" w:rsidP="004D6A9F">
            <w:pPr>
              <w:jc w:val="center"/>
              <w:rPr>
                <w:b/>
                <w:bCs/>
                <w:sz w:val="18"/>
                <w:szCs w:val="18"/>
              </w:rPr>
            </w:pPr>
            <w:r w:rsidRPr="007E3209">
              <w:rPr>
                <w:b/>
                <w:bCs/>
                <w:sz w:val="18"/>
                <w:szCs w:val="18"/>
              </w:rPr>
              <w:t xml:space="preserve">1,97  </w:t>
            </w:r>
          </w:p>
        </w:tc>
      </w:tr>
      <w:tr w:rsidR="004D6A9F" w:rsidRPr="007E3209" w14:paraId="6334A2C2" w14:textId="77777777" w:rsidTr="004D6A9F">
        <w:trPr>
          <w:trHeight w:val="34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3613CDB" w14:textId="77777777" w:rsidR="004D6A9F" w:rsidRPr="007E3209" w:rsidRDefault="004D6A9F" w:rsidP="004D6A9F">
            <w:pPr>
              <w:jc w:val="center"/>
              <w:rPr>
                <w:b/>
                <w:bCs/>
                <w:sz w:val="18"/>
                <w:szCs w:val="18"/>
              </w:rPr>
            </w:pPr>
            <w:r w:rsidRPr="007E3209">
              <w:rPr>
                <w:b/>
                <w:bCs/>
                <w:sz w:val="18"/>
                <w:szCs w:val="18"/>
              </w:rPr>
              <w:t>2.7</w:t>
            </w:r>
          </w:p>
        </w:tc>
        <w:tc>
          <w:tcPr>
            <w:tcW w:w="5240" w:type="dxa"/>
            <w:tcBorders>
              <w:top w:val="nil"/>
              <w:left w:val="nil"/>
              <w:bottom w:val="single" w:sz="4" w:space="0" w:color="auto"/>
              <w:right w:val="single" w:sz="4" w:space="0" w:color="auto"/>
            </w:tcBorders>
            <w:shd w:val="clear" w:color="auto" w:fill="auto"/>
            <w:vAlign w:val="center"/>
            <w:hideMark/>
          </w:tcPr>
          <w:p w14:paraId="4468511C" w14:textId="77777777" w:rsidR="004D6A9F" w:rsidRPr="007E3209" w:rsidRDefault="004D6A9F" w:rsidP="004D6A9F">
            <w:pPr>
              <w:rPr>
                <w:b/>
                <w:bCs/>
                <w:sz w:val="18"/>
                <w:szCs w:val="18"/>
              </w:rPr>
            </w:pPr>
            <w:r w:rsidRPr="007E3209">
              <w:rPr>
                <w:b/>
                <w:bCs/>
                <w:sz w:val="18"/>
                <w:szCs w:val="18"/>
              </w:rPr>
              <w:t xml:space="preserve"> Расходы на обучение персонала</w:t>
            </w:r>
          </w:p>
        </w:tc>
        <w:tc>
          <w:tcPr>
            <w:tcW w:w="1280" w:type="dxa"/>
            <w:tcBorders>
              <w:top w:val="nil"/>
              <w:left w:val="nil"/>
              <w:bottom w:val="single" w:sz="4" w:space="0" w:color="auto"/>
              <w:right w:val="single" w:sz="4" w:space="0" w:color="auto"/>
            </w:tcBorders>
            <w:shd w:val="clear" w:color="auto" w:fill="auto"/>
            <w:vAlign w:val="center"/>
            <w:hideMark/>
          </w:tcPr>
          <w:p w14:paraId="70FC77CF"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208D3BD5" w14:textId="77777777" w:rsidR="004D6A9F" w:rsidRPr="007E3209" w:rsidRDefault="004D6A9F" w:rsidP="004D6A9F">
            <w:pPr>
              <w:jc w:val="center"/>
              <w:rPr>
                <w:b/>
                <w:bCs/>
                <w:sz w:val="18"/>
                <w:szCs w:val="18"/>
              </w:rPr>
            </w:pPr>
            <w:r w:rsidRPr="007E3209">
              <w:rPr>
                <w:b/>
                <w:bCs/>
                <w:sz w:val="18"/>
                <w:szCs w:val="18"/>
              </w:rPr>
              <w:t xml:space="preserve">820,97  </w:t>
            </w:r>
          </w:p>
        </w:tc>
        <w:tc>
          <w:tcPr>
            <w:tcW w:w="1600" w:type="dxa"/>
            <w:tcBorders>
              <w:top w:val="nil"/>
              <w:left w:val="nil"/>
              <w:bottom w:val="single" w:sz="4" w:space="0" w:color="auto"/>
              <w:right w:val="single" w:sz="4" w:space="0" w:color="auto"/>
            </w:tcBorders>
            <w:shd w:val="clear" w:color="auto" w:fill="auto"/>
            <w:vAlign w:val="center"/>
            <w:hideMark/>
          </w:tcPr>
          <w:p w14:paraId="653D2920" w14:textId="77777777" w:rsidR="004D6A9F" w:rsidRPr="007E3209" w:rsidRDefault="004D6A9F" w:rsidP="004D6A9F">
            <w:pPr>
              <w:jc w:val="center"/>
              <w:rPr>
                <w:b/>
                <w:bCs/>
                <w:sz w:val="18"/>
                <w:szCs w:val="18"/>
              </w:rPr>
            </w:pPr>
            <w:r w:rsidRPr="007E3209">
              <w:rPr>
                <w:b/>
                <w:bCs/>
                <w:sz w:val="18"/>
                <w:szCs w:val="18"/>
              </w:rPr>
              <w:t xml:space="preserve">837,14  </w:t>
            </w:r>
          </w:p>
        </w:tc>
        <w:tc>
          <w:tcPr>
            <w:tcW w:w="1576" w:type="dxa"/>
            <w:tcBorders>
              <w:top w:val="nil"/>
              <w:left w:val="nil"/>
              <w:bottom w:val="single" w:sz="4" w:space="0" w:color="auto"/>
              <w:right w:val="single" w:sz="4" w:space="0" w:color="auto"/>
            </w:tcBorders>
            <w:shd w:val="clear" w:color="auto" w:fill="auto"/>
            <w:vAlign w:val="center"/>
            <w:hideMark/>
          </w:tcPr>
          <w:p w14:paraId="765FAD27" w14:textId="77777777" w:rsidR="004D6A9F" w:rsidRPr="007E3209" w:rsidRDefault="004D6A9F" w:rsidP="004D6A9F">
            <w:pPr>
              <w:jc w:val="center"/>
              <w:rPr>
                <w:b/>
                <w:bCs/>
                <w:sz w:val="18"/>
                <w:szCs w:val="18"/>
              </w:rPr>
            </w:pPr>
            <w:r w:rsidRPr="007E3209">
              <w:rPr>
                <w:b/>
                <w:bCs/>
                <w:sz w:val="18"/>
                <w:szCs w:val="18"/>
              </w:rPr>
              <w:t xml:space="preserve">16,17  </w:t>
            </w:r>
          </w:p>
        </w:tc>
        <w:tc>
          <w:tcPr>
            <w:tcW w:w="1539" w:type="dxa"/>
            <w:tcBorders>
              <w:top w:val="nil"/>
              <w:left w:val="nil"/>
              <w:bottom w:val="single" w:sz="4" w:space="0" w:color="auto"/>
              <w:right w:val="single" w:sz="4" w:space="0" w:color="auto"/>
            </w:tcBorders>
            <w:shd w:val="clear" w:color="auto" w:fill="auto"/>
            <w:vAlign w:val="center"/>
            <w:hideMark/>
          </w:tcPr>
          <w:p w14:paraId="4F82AD06" w14:textId="77777777" w:rsidR="004D6A9F" w:rsidRPr="007E3209" w:rsidRDefault="004D6A9F" w:rsidP="004D6A9F">
            <w:pPr>
              <w:jc w:val="center"/>
              <w:rPr>
                <w:b/>
                <w:bCs/>
                <w:sz w:val="18"/>
                <w:szCs w:val="18"/>
              </w:rPr>
            </w:pPr>
            <w:r w:rsidRPr="007E3209">
              <w:rPr>
                <w:b/>
                <w:bCs/>
                <w:sz w:val="18"/>
                <w:szCs w:val="18"/>
              </w:rPr>
              <w:t xml:space="preserve">1,97  </w:t>
            </w:r>
          </w:p>
        </w:tc>
      </w:tr>
      <w:tr w:rsidR="004D6A9F" w:rsidRPr="007E3209" w14:paraId="288B2D32" w14:textId="77777777" w:rsidTr="004D6A9F">
        <w:trPr>
          <w:trHeight w:val="30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554D5AC" w14:textId="77777777" w:rsidR="004D6A9F" w:rsidRPr="007E3209" w:rsidRDefault="004D6A9F" w:rsidP="004D6A9F">
            <w:pPr>
              <w:jc w:val="center"/>
              <w:rPr>
                <w:b/>
                <w:bCs/>
                <w:sz w:val="18"/>
                <w:szCs w:val="18"/>
              </w:rPr>
            </w:pPr>
            <w:r w:rsidRPr="007E3209">
              <w:rPr>
                <w:b/>
                <w:bCs/>
                <w:sz w:val="18"/>
                <w:szCs w:val="18"/>
              </w:rPr>
              <w:t>2.8</w:t>
            </w:r>
          </w:p>
        </w:tc>
        <w:tc>
          <w:tcPr>
            <w:tcW w:w="5240" w:type="dxa"/>
            <w:tcBorders>
              <w:top w:val="nil"/>
              <w:left w:val="nil"/>
              <w:bottom w:val="single" w:sz="4" w:space="0" w:color="auto"/>
              <w:right w:val="single" w:sz="4" w:space="0" w:color="auto"/>
            </w:tcBorders>
            <w:shd w:val="clear" w:color="auto" w:fill="auto"/>
            <w:vAlign w:val="center"/>
            <w:hideMark/>
          </w:tcPr>
          <w:p w14:paraId="52962896" w14:textId="77777777" w:rsidR="004D6A9F" w:rsidRPr="007E3209" w:rsidRDefault="004D6A9F" w:rsidP="004D6A9F">
            <w:pPr>
              <w:rPr>
                <w:b/>
                <w:bCs/>
                <w:sz w:val="18"/>
                <w:szCs w:val="18"/>
              </w:rPr>
            </w:pPr>
            <w:r w:rsidRPr="007E3209">
              <w:rPr>
                <w:b/>
                <w:bCs/>
                <w:sz w:val="18"/>
                <w:szCs w:val="18"/>
              </w:rPr>
              <w:t xml:space="preserve"> Лизинговый платёж</w:t>
            </w:r>
          </w:p>
        </w:tc>
        <w:tc>
          <w:tcPr>
            <w:tcW w:w="1280" w:type="dxa"/>
            <w:tcBorders>
              <w:top w:val="nil"/>
              <w:left w:val="nil"/>
              <w:bottom w:val="single" w:sz="4" w:space="0" w:color="auto"/>
              <w:right w:val="single" w:sz="4" w:space="0" w:color="auto"/>
            </w:tcBorders>
            <w:shd w:val="clear" w:color="auto" w:fill="auto"/>
            <w:vAlign w:val="center"/>
            <w:hideMark/>
          </w:tcPr>
          <w:p w14:paraId="659FDB21"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40A67C9F" w14:textId="77777777" w:rsidR="004D6A9F" w:rsidRPr="007E3209" w:rsidRDefault="004D6A9F" w:rsidP="004D6A9F">
            <w:pPr>
              <w:jc w:val="center"/>
              <w:rPr>
                <w:b/>
                <w:bCs/>
                <w:sz w:val="18"/>
                <w:szCs w:val="18"/>
              </w:rPr>
            </w:pPr>
            <w:r w:rsidRPr="007E3209">
              <w:rPr>
                <w:b/>
                <w:bCs/>
                <w:sz w:val="18"/>
                <w:szCs w:val="18"/>
              </w:rPr>
              <w:t xml:space="preserve">0,00  </w:t>
            </w:r>
          </w:p>
        </w:tc>
        <w:tc>
          <w:tcPr>
            <w:tcW w:w="1600" w:type="dxa"/>
            <w:tcBorders>
              <w:top w:val="nil"/>
              <w:left w:val="nil"/>
              <w:bottom w:val="single" w:sz="4" w:space="0" w:color="auto"/>
              <w:right w:val="single" w:sz="4" w:space="0" w:color="auto"/>
            </w:tcBorders>
            <w:shd w:val="clear" w:color="auto" w:fill="auto"/>
            <w:vAlign w:val="center"/>
            <w:hideMark/>
          </w:tcPr>
          <w:p w14:paraId="4E07AE5C" w14:textId="77777777" w:rsidR="004D6A9F" w:rsidRPr="007E3209" w:rsidRDefault="004D6A9F" w:rsidP="004D6A9F">
            <w:pPr>
              <w:jc w:val="center"/>
              <w:rPr>
                <w:b/>
                <w:bCs/>
                <w:sz w:val="18"/>
                <w:szCs w:val="18"/>
              </w:rPr>
            </w:pPr>
            <w:r w:rsidRPr="007E3209">
              <w:rPr>
                <w:b/>
                <w:bCs/>
                <w:sz w:val="18"/>
                <w:szCs w:val="18"/>
              </w:rPr>
              <w:t xml:space="preserve">0,00  </w:t>
            </w:r>
          </w:p>
        </w:tc>
        <w:tc>
          <w:tcPr>
            <w:tcW w:w="1576" w:type="dxa"/>
            <w:tcBorders>
              <w:top w:val="nil"/>
              <w:left w:val="nil"/>
              <w:bottom w:val="single" w:sz="4" w:space="0" w:color="auto"/>
              <w:right w:val="single" w:sz="4" w:space="0" w:color="auto"/>
            </w:tcBorders>
            <w:shd w:val="clear" w:color="auto" w:fill="auto"/>
            <w:vAlign w:val="center"/>
            <w:hideMark/>
          </w:tcPr>
          <w:p w14:paraId="17B8EE05" w14:textId="77777777" w:rsidR="004D6A9F" w:rsidRPr="007E3209" w:rsidRDefault="004D6A9F" w:rsidP="004D6A9F">
            <w:pPr>
              <w:jc w:val="center"/>
              <w:rPr>
                <w:b/>
                <w:bCs/>
                <w:sz w:val="18"/>
                <w:szCs w:val="18"/>
              </w:rPr>
            </w:pPr>
            <w:r w:rsidRPr="007E3209">
              <w:rPr>
                <w:b/>
                <w:bCs/>
                <w:sz w:val="18"/>
                <w:szCs w:val="18"/>
              </w:rPr>
              <w:t xml:space="preserve">0,00  </w:t>
            </w:r>
          </w:p>
        </w:tc>
        <w:tc>
          <w:tcPr>
            <w:tcW w:w="1539" w:type="dxa"/>
            <w:tcBorders>
              <w:top w:val="nil"/>
              <w:left w:val="nil"/>
              <w:bottom w:val="single" w:sz="4" w:space="0" w:color="auto"/>
              <w:right w:val="single" w:sz="4" w:space="0" w:color="auto"/>
            </w:tcBorders>
            <w:shd w:val="clear" w:color="auto" w:fill="auto"/>
            <w:vAlign w:val="center"/>
            <w:hideMark/>
          </w:tcPr>
          <w:p w14:paraId="2C8FED31" w14:textId="77777777" w:rsidR="004D6A9F" w:rsidRPr="007E3209" w:rsidRDefault="004D6A9F" w:rsidP="004D6A9F">
            <w:pPr>
              <w:jc w:val="center"/>
              <w:rPr>
                <w:b/>
                <w:bCs/>
                <w:sz w:val="18"/>
                <w:szCs w:val="18"/>
              </w:rPr>
            </w:pPr>
            <w:r w:rsidRPr="007E3209">
              <w:rPr>
                <w:b/>
                <w:bCs/>
                <w:sz w:val="18"/>
                <w:szCs w:val="18"/>
              </w:rPr>
              <w:t xml:space="preserve">0,00  </w:t>
            </w:r>
          </w:p>
        </w:tc>
      </w:tr>
      <w:tr w:rsidR="004D6A9F" w:rsidRPr="007E3209" w14:paraId="5D064F04" w14:textId="77777777" w:rsidTr="004D6A9F">
        <w:trPr>
          <w:trHeight w:val="36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E519A12" w14:textId="77777777" w:rsidR="004D6A9F" w:rsidRPr="007E3209" w:rsidRDefault="004D6A9F" w:rsidP="004D6A9F">
            <w:pPr>
              <w:jc w:val="center"/>
              <w:rPr>
                <w:b/>
                <w:bCs/>
                <w:sz w:val="18"/>
                <w:szCs w:val="18"/>
              </w:rPr>
            </w:pPr>
            <w:r w:rsidRPr="007E3209">
              <w:rPr>
                <w:b/>
                <w:bCs/>
                <w:sz w:val="18"/>
                <w:szCs w:val="18"/>
              </w:rPr>
              <w:t>2.9</w:t>
            </w:r>
          </w:p>
        </w:tc>
        <w:tc>
          <w:tcPr>
            <w:tcW w:w="5240" w:type="dxa"/>
            <w:tcBorders>
              <w:top w:val="nil"/>
              <w:left w:val="nil"/>
              <w:bottom w:val="single" w:sz="4" w:space="0" w:color="auto"/>
              <w:right w:val="single" w:sz="4" w:space="0" w:color="auto"/>
            </w:tcBorders>
            <w:shd w:val="clear" w:color="auto" w:fill="auto"/>
            <w:vAlign w:val="center"/>
            <w:hideMark/>
          </w:tcPr>
          <w:p w14:paraId="1B90AC9D" w14:textId="77777777" w:rsidR="004D6A9F" w:rsidRPr="007E3209" w:rsidRDefault="004D6A9F" w:rsidP="004D6A9F">
            <w:pPr>
              <w:rPr>
                <w:b/>
                <w:bCs/>
                <w:sz w:val="18"/>
                <w:szCs w:val="18"/>
              </w:rPr>
            </w:pPr>
            <w:r w:rsidRPr="007E3209">
              <w:rPr>
                <w:b/>
                <w:bCs/>
                <w:sz w:val="18"/>
                <w:szCs w:val="18"/>
              </w:rPr>
              <w:t xml:space="preserve"> Арендная плата</w:t>
            </w:r>
          </w:p>
        </w:tc>
        <w:tc>
          <w:tcPr>
            <w:tcW w:w="1280" w:type="dxa"/>
            <w:tcBorders>
              <w:top w:val="nil"/>
              <w:left w:val="nil"/>
              <w:bottom w:val="single" w:sz="4" w:space="0" w:color="auto"/>
              <w:right w:val="single" w:sz="4" w:space="0" w:color="auto"/>
            </w:tcBorders>
            <w:shd w:val="clear" w:color="auto" w:fill="auto"/>
            <w:vAlign w:val="center"/>
            <w:hideMark/>
          </w:tcPr>
          <w:p w14:paraId="183AB11E"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1EA99A93" w14:textId="77777777" w:rsidR="004D6A9F" w:rsidRPr="007E3209" w:rsidRDefault="004D6A9F" w:rsidP="004D6A9F">
            <w:pPr>
              <w:jc w:val="center"/>
              <w:rPr>
                <w:b/>
                <w:bCs/>
                <w:sz w:val="18"/>
                <w:szCs w:val="18"/>
              </w:rPr>
            </w:pPr>
            <w:r w:rsidRPr="007E3209">
              <w:rPr>
                <w:b/>
                <w:bCs/>
                <w:sz w:val="18"/>
                <w:szCs w:val="18"/>
              </w:rPr>
              <w:t xml:space="preserve">2 611,49  </w:t>
            </w:r>
          </w:p>
        </w:tc>
        <w:tc>
          <w:tcPr>
            <w:tcW w:w="1600" w:type="dxa"/>
            <w:tcBorders>
              <w:top w:val="nil"/>
              <w:left w:val="nil"/>
              <w:bottom w:val="single" w:sz="4" w:space="0" w:color="auto"/>
              <w:right w:val="single" w:sz="4" w:space="0" w:color="auto"/>
            </w:tcBorders>
            <w:shd w:val="clear" w:color="auto" w:fill="auto"/>
            <w:vAlign w:val="center"/>
            <w:hideMark/>
          </w:tcPr>
          <w:p w14:paraId="6B9BC899" w14:textId="77777777" w:rsidR="004D6A9F" w:rsidRPr="007E3209" w:rsidRDefault="004D6A9F" w:rsidP="004D6A9F">
            <w:pPr>
              <w:jc w:val="center"/>
              <w:rPr>
                <w:b/>
                <w:bCs/>
                <w:sz w:val="18"/>
                <w:szCs w:val="18"/>
              </w:rPr>
            </w:pPr>
            <w:r w:rsidRPr="007E3209">
              <w:rPr>
                <w:b/>
                <w:bCs/>
                <w:sz w:val="18"/>
                <w:szCs w:val="18"/>
              </w:rPr>
              <w:t xml:space="preserve">2 662,94  </w:t>
            </w:r>
          </w:p>
        </w:tc>
        <w:tc>
          <w:tcPr>
            <w:tcW w:w="1576" w:type="dxa"/>
            <w:tcBorders>
              <w:top w:val="nil"/>
              <w:left w:val="nil"/>
              <w:bottom w:val="single" w:sz="4" w:space="0" w:color="auto"/>
              <w:right w:val="single" w:sz="4" w:space="0" w:color="auto"/>
            </w:tcBorders>
            <w:shd w:val="clear" w:color="auto" w:fill="auto"/>
            <w:vAlign w:val="center"/>
            <w:hideMark/>
          </w:tcPr>
          <w:p w14:paraId="526B958F" w14:textId="77777777" w:rsidR="004D6A9F" w:rsidRPr="007E3209" w:rsidRDefault="004D6A9F" w:rsidP="004D6A9F">
            <w:pPr>
              <w:jc w:val="center"/>
              <w:rPr>
                <w:b/>
                <w:bCs/>
                <w:sz w:val="18"/>
                <w:szCs w:val="18"/>
              </w:rPr>
            </w:pPr>
            <w:r w:rsidRPr="007E3209">
              <w:rPr>
                <w:b/>
                <w:bCs/>
                <w:sz w:val="18"/>
                <w:szCs w:val="18"/>
              </w:rPr>
              <w:t xml:space="preserve">51,45  </w:t>
            </w:r>
          </w:p>
        </w:tc>
        <w:tc>
          <w:tcPr>
            <w:tcW w:w="1539" w:type="dxa"/>
            <w:tcBorders>
              <w:top w:val="nil"/>
              <w:left w:val="nil"/>
              <w:bottom w:val="single" w:sz="4" w:space="0" w:color="auto"/>
              <w:right w:val="single" w:sz="4" w:space="0" w:color="auto"/>
            </w:tcBorders>
            <w:shd w:val="clear" w:color="auto" w:fill="auto"/>
            <w:vAlign w:val="center"/>
            <w:hideMark/>
          </w:tcPr>
          <w:p w14:paraId="04557215" w14:textId="77777777" w:rsidR="004D6A9F" w:rsidRPr="007E3209" w:rsidRDefault="004D6A9F" w:rsidP="004D6A9F">
            <w:pPr>
              <w:jc w:val="center"/>
              <w:rPr>
                <w:b/>
                <w:bCs/>
                <w:sz w:val="18"/>
                <w:szCs w:val="18"/>
              </w:rPr>
            </w:pPr>
            <w:r w:rsidRPr="007E3209">
              <w:rPr>
                <w:b/>
                <w:bCs/>
                <w:sz w:val="18"/>
                <w:szCs w:val="18"/>
              </w:rPr>
              <w:t xml:space="preserve">1,97  </w:t>
            </w:r>
          </w:p>
        </w:tc>
      </w:tr>
      <w:tr w:rsidR="004D6A9F" w:rsidRPr="007E3209" w14:paraId="72AF7A42" w14:textId="77777777" w:rsidTr="004D6A9F">
        <w:trPr>
          <w:trHeight w:val="36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6123FEB" w14:textId="77777777" w:rsidR="004D6A9F" w:rsidRPr="007E3209" w:rsidRDefault="004D6A9F" w:rsidP="004D6A9F">
            <w:pPr>
              <w:jc w:val="center"/>
              <w:rPr>
                <w:b/>
                <w:bCs/>
                <w:sz w:val="18"/>
                <w:szCs w:val="18"/>
              </w:rPr>
            </w:pPr>
            <w:r w:rsidRPr="007E3209">
              <w:rPr>
                <w:b/>
                <w:bCs/>
                <w:sz w:val="18"/>
                <w:szCs w:val="18"/>
              </w:rPr>
              <w:t>2.10</w:t>
            </w:r>
          </w:p>
        </w:tc>
        <w:tc>
          <w:tcPr>
            <w:tcW w:w="5240" w:type="dxa"/>
            <w:tcBorders>
              <w:top w:val="nil"/>
              <w:left w:val="nil"/>
              <w:bottom w:val="single" w:sz="4" w:space="0" w:color="auto"/>
              <w:right w:val="single" w:sz="4" w:space="0" w:color="auto"/>
            </w:tcBorders>
            <w:shd w:val="clear" w:color="auto" w:fill="auto"/>
            <w:vAlign w:val="center"/>
            <w:hideMark/>
          </w:tcPr>
          <w:p w14:paraId="152AF0B1" w14:textId="77777777" w:rsidR="004D6A9F" w:rsidRPr="007E3209" w:rsidRDefault="004D6A9F" w:rsidP="004D6A9F">
            <w:pPr>
              <w:rPr>
                <w:b/>
                <w:bCs/>
                <w:sz w:val="18"/>
                <w:szCs w:val="18"/>
              </w:rPr>
            </w:pPr>
            <w:r w:rsidRPr="007E3209">
              <w:rPr>
                <w:b/>
                <w:bCs/>
                <w:sz w:val="18"/>
                <w:szCs w:val="18"/>
              </w:rPr>
              <w:t xml:space="preserve"> Другие расходы, в т.ч.:</w:t>
            </w:r>
          </w:p>
        </w:tc>
        <w:tc>
          <w:tcPr>
            <w:tcW w:w="1280" w:type="dxa"/>
            <w:tcBorders>
              <w:top w:val="nil"/>
              <w:left w:val="nil"/>
              <w:bottom w:val="single" w:sz="4" w:space="0" w:color="auto"/>
              <w:right w:val="single" w:sz="4" w:space="0" w:color="auto"/>
            </w:tcBorders>
            <w:shd w:val="clear" w:color="auto" w:fill="auto"/>
            <w:vAlign w:val="center"/>
            <w:hideMark/>
          </w:tcPr>
          <w:p w14:paraId="2B60735E"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2E36B86A" w14:textId="77777777" w:rsidR="004D6A9F" w:rsidRPr="007E3209" w:rsidRDefault="004D6A9F" w:rsidP="004D6A9F">
            <w:pPr>
              <w:jc w:val="center"/>
              <w:rPr>
                <w:b/>
                <w:bCs/>
                <w:sz w:val="18"/>
                <w:szCs w:val="18"/>
              </w:rPr>
            </w:pPr>
            <w:r w:rsidRPr="007E3209">
              <w:rPr>
                <w:b/>
                <w:bCs/>
                <w:sz w:val="18"/>
                <w:szCs w:val="18"/>
              </w:rPr>
              <w:t xml:space="preserve">844,36  </w:t>
            </w:r>
          </w:p>
        </w:tc>
        <w:tc>
          <w:tcPr>
            <w:tcW w:w="1600" w:type="dxa"/>
            <w:tcBorders>
              <w:top w:val="nil"/>
              <w:left w:val="nil"/>
              <w:bottom w:val="single" w:sz="4" w:space="0" w:color="auto"/>
              <w:right w:val="single" w:sz="4" w:space="0" w:color="auto"/>
            </w:tcBorders>
            <w:shd w:val="clear" w:color="auto" w:fill="auto"/>
            <w:vAlign w:val="center"/>
            <w:hideMark/>
          </w:tcPr>
          <w:p w14:paraId="044D7721" w14:textId="77777777" w:rsidR="004D6A9F" w:rsidRPr="007E3209" w:rsidRDefault="004D6A9F" w:rsidP="004D6A9F">
            <w:pPr>
              <w:jc w:val="center"/>
              <w:rPr>
                <w:b/>
                <w:bCs/>
                <w:sz w:val="18"/>
                <w:szCs w:val="18"/>
              </w:rPr>
            </w:pPr>
            <w:r w:rsidRPr="007E3209">
              <w:rPr>
                <w:b/>
                <w:bCs/>
                <w:sz w:val="18"/>
                <w:szCs w:val="18"/>
              </w:rPr>
              <w:t xml:space="preserve">860,99  </w:t>
            </w:r>
          </w:p>
        </w:tc>
        <w:tc>
          <w:tcPr>
            <w:tcW w:w="1576" w:type="dxa"/>
            <w:tcBorders>
              <w:top w:val="nil"/>
              <w:left w:val="nil"/>
              <w:bottom w:val="single" w:sz="4" w:space="0" w:color="auto"/>
              <w:right w:val="single" w:sz="4" w:space="0" w:color="auto"/>
            </w:tcBorders>
            <w:shd w:val="clear" w:color="auto" w:fill="auto"/>
            <w:vAlign w:val="center"/>
            <w:hideMark/>
          </w:tcPr>
          <w:p w14:paraId="2ADFDE71" w14:textId="77777777" w:rsidR="004D6A9F" w:rsidRPr="007E3209" w:rsidRDefault="004D6A9F" w:rsidP="004D6A9F">
            <w:pPr>
              <w:jc w:val="center"/>
              <w:rPr>
                <w:b/>
                <w:bCs/>
                <w:sz w:val="18"/>
                <w:szCs w:val="18"/>
              </w:rPr>
            </w:pPr>
            <w:r w:rsidRPr="007E3209">
              <w:rPr>
                <w:b/>
                <w:bCs/>
                <w:sz w:val="18"/>
                <w:szCs w:val="18"/>
              </w:rPr>
              <w:t xml:space="preserve">16,63  </w:t>
            </w:r>
          </w:p>
        </w:tc>
        <w:tc>
          <w:tcPr>
            <w:tcW w:w="1539" w:type="dxa"/>
            <w:tcBorders>
              <w:top w:val="nil"/>
              <w:left w:val="nil"/>
              <w:bottom w:val="single" w:sz="4" w:space="0" w:color="auto"/>
              <w:right w:val="single" w:sz="4" w:space="0" w:color="auto"/>
            </w:tcBorders>
            <w:shd w:val="clear" w:color="auto" w:fill="auto"/>
            <w:vAlign w:val="center"/>
            <w:hideMark/>
          </w:tcPr>
          <w:p w14:paraId="69656A64" w14:textId="77777777" w:rsidR="004D6A9F" w:rsidRPr="007E3209" w:rsidRDefault="004D6A9F" w:rsidP="004D6A9F">
            <w:pPr>
              <w:jc w:val="center"/>
              <w:rPr>
                <w:b/>
                <w:bCs/>
                <w:sz w:val="18"/>
                <w:szCs w:val="18"/>
              </w:rPr>
            </w:pPr>
            <w:r w:rsidRPr="007E3209">
              <w:rPr>
                <w:b/>
                <w:bCs/>
                <w:sz w:val="18"/>
                <w:szCs w:val="18"/>
              </w:rPr>
              <w:t xml:space="preserve">1,97  </w:t>
            </w:r>
          </w:p>
        </w:tc>
      </w:tr>
      <w:tr w:rsidR="004D6A9F" w:rsidRPr="007E3209" w14:paraId="24D9ADA3" w14:textId="77777777" w:rsidTr="007E3209">
        <w:trPr>
          <w:trHeight w:val="196"/>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0F22073" w14:textId="77777777" w:rsidR="004D6A9F" w:rsidRPr="007E3209" w:rsidRDefault="004D6A9F" w:rsidP="004D6A9F">
            <w:pPr>
              <w:jc w:val="center"/>
              <w:rPr>
                <w:b/>
                <w:bCs/>
                <w:sz w:val="18"/>
                <w:szCs w:val="18"/>
              </w:rPr>
            </w:pPr>
            <w:r w:rsidRPr="007E3209">
              <w:rPr>
                <w:b/>
                <w:bCs/>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73D3B9F6" w14:textId="77777777" w:rsidR="004D6A9F" w:rsidRPr="007E3209" w:rsidRDefault="004D6A9F" w:rsidP="004D6A9F">
            <w:pPr>
              <w:rPr>
                <w:b/>
                <w:bCs/>
                <w:sz w:val="18"/>
                <w:szCs w:val="18"/>
              </w:rPr>
            </w:pPr>
            <w:r w:rsidRPr="007E3209">
              <w:rPr>
                <w:b/>
                <w:bCs/>
                <w:sz w:val="18"/>
                <w:szCs w:val="18"/>
              </w:rPr>
              <w:t>ИТОГО базовый уровень операционных расходов</w:t>
            </w:r>
          </w:p>
        </w:tc>
        <w:tc>
          <w:tcPr>
            <w:tcW w:w="1280" w:type="dxa"/>
            <w:tcBorders>
              <w:top w:val="nil"/>
              <w:left w:val="nil"/>
              <w:bottom w:val="single" w:sz="4" w:space="0" w:color="auto"/>
              <w:right w:val="single" w:sz="4" w:space="0" w:color="auto"/>
            </w:tcBorders>
            <w:shd w:val="clear" w:color="auto" w:fill="auto"/>
            <w:vAlign w:val="center"/>
            <w:hideMark/>
          </w:tcPr>
          <w:p w14:paraId="1C91F892"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26F9C997" w14:textId="77777777" w:rsidR="004D6A9F" w:rsidRPr="007E3209" w:rsidRDefault="004D6A9F" w:rsidP="004D6A9F">
            <w:pPr>
              <w:jc w:val="center"/>
              <w:rPr>
                <w:b/>
                <w:bCs/>
                <w:sz w:val="18"/>
                <w:szCs w:val="18"/>
              </w:rPr>
            </w:pPr>
            <w:r w:rsidRPr="007E3209">
              <w:rPr>
                <w:b/>
                <w:bCs/>
                <w:sz w:val="18"/>
                <w:szCs w:val="18"/>
              </w:rPr>
              <w:t>66373,12</w:t>
            </w:r>
          </w:p>
        </w:tc>
        <w:tc>
          <w:tcPr>
            <w:tcW w:w="1600" w:type="dxa"/>
            <w:tcBorders>
              <w:top w:val="nil"/>
              <w:left w:val="nil"/>
              <w:bottom w:val="single" w:sz="4" w:space="0" w:color="auto"/>
              <w:right w:val="single" w:sz="4" w:space="0" w:color="auto"/>
            </w:tcBorders>
            <w:shd w:val="clear" w:color="auto" w:fill="auto"/>
            <w:vAlign w:val="center"/>
            <w:hideMark/>
          </w:tcPr>
          <w:p w14:paraId="57B76372" w14:textId="77777777" w:rsidR="004D6A9F" w:rsidRPr="007E3209" w:rsidRDefault="004D6A9F" w:rsidP="004D6A9F">
            <w:pPr>
              <w:jc w:val="center"/>
              <w:rPr>
                <w:b/>
                <w:bCs/>
                <w:sz w:val="18"/>
                <w:szCs w:val="18"/>
              </w:rPr>
            </w:pPr>
            <w:r w:rsidRPr="007E3209">
              <w:rPr>
                <w:b/>
                <w:bCs/>
                <w:sz w:val="18"/>
                <w:szCs w:val="18"/>
              </w:rPr>
              <w:t>67680,67</w:t>
            </w:r>
          </w:p>
        </w:tc>
        <w:tc>
          <w:tcPr>
            <w:tcW w:w="1576" w:type="dxa"/>
            <w:tcBorders>
              <w:top w:val="nil"/>
              <w:left w:val="nil"/>
              <w:bottom w:val="single" w:sz="4" w:space="0" w:color="auto"/>
              <w:right w:val="single" w:sz="4" w:space="0" w:color="auto"/>
            </w:tcBorders>
            <w:shd w:val="clear" w:color="auto" w:fill="auto"/>
            <w:vAlign w:val="center"/>
            <w:hideMark/>
          </w:tcPr>
          <w:p w14:paraId="316EF218" w14:textId="77777777" w:rsidR="004D6A9F" w:rsidRPr="007E3209" w:rsidRDefault="004D6A9F" w:rsidP="004D6A9F">
            <w:pPr>
              <w:jc w:val="center"/>
              <w:rPr>
                <w:b/>
                <w:bCs/>
                <w:sz w:val="18"/>
                <w:szCs w:val="18"/>
              </w:rPr>
            </w:pPr>
            <w:r w:rsidRPr="007E3209">
              <w:rPr>
                <w:b/>
                <w:bCs/>
                <w:sz w:val="18"/>
                <w:szCs w:val="18"/>
              </w:rPr>
              <w:t>1307,55</w:t>
            </w:r>
          </w:p>
        </w:tc>
        <w:tc>
          <w:tcPr>
            <w:tcW w:w="1539" w:type="dxa"/>
            <w:tcBorders>
              <w:top w:val="nil"/>
              <w:left w:val="nil"/>
              <w:bottom w:val="single" w:sz="4" w:space="0" w:color="auto"/>
              <w:right w:val="single" w:sz="4" w:space="0" w:color="auto"/>
            </w:tcBorders>
            <w:shd w:val="clear" w:color="auto" w:fill="auto"/>
            <w:vAlign w:val="center"/>
            <w:hideMark/>
          </w:tcPr>
          <w:p w14:paraId="084A48DB" w14:textId="77777777" w:rsidR="004D6A9F" w:rsidRPr="007E3209" w:rsidRDefault="004D6A9F" w:rsidP="004D6A9F">
            <w:pPr>
              <w:jc w:val="center"/>
              <w:rPr>
                <w:b/>
                <w:bCs/>
                <w:sz w:val="18"/>
                <w:szCs w:val="18"/>
              </w:rPr>
            </w:pPr>
            <w:r w:rsidRPr="007E3209">
              <w:rPr>
                <w:b/>
                <w:bCs/>
                <w:sz w:val="18"/>
                <w:szCs w:val="18"/>
              </w:rPr>
              <w:t>1,97</w:t>
            </w:r>
          </w:p>
        </w:tc>
      </w:tr>
      <w:tr w:rsidR="004D6A9F" w:rsidRPr="007E3209" w14:paraId="32675D11" w14:textId="77777777" w:rsidTr="007E3209">
        <w:trPr>
          <w:trHeight w:val="98"/>
          <w:jc w:val="center"/>
        </w:trPr>
        <w:tc>
          <w:tcPr>
            <w:tcW w:w="1387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DE702E8" w14:textId="77777777" w:rsidR="004D6A9F" w:rsidRPr="007E3209" w:rsidRDefault="004D6A9F" w:rsidP="004D6A9F">
            <w:pPr>
              <w:rPr>
                <w:b/>
                <w:bCs/>
                <w:sz w:val="18"/>
                <w:szCs w:val="18"/>
              </w:rPr>
            </w:pPr>
            <w:r w:rsidRPr="007E3209">
              <w:rPr>
                <w:b/>
                <w:bCs/>
                <w:sz w:val="18"/>
                <w:szCs w:val="18"/>
              </w:rPr>
              <w:t>3. Неподконтрольные расходы (согласно реестру Приложения 5.3 Методических указаний)</w:t>
            </w:r>
          </w:p>
        </w:tc>
      </w:tr>
      <w:tr w:rsidR="004D6A9F" w:rsidRPr="007E3209" w14:paraId="0FAB9585" w14:textId="77777777" w:rsidTr="004D6A9F">
        <w:trPr>
          <w:trHeight w:val="499"/>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26A2666" w14:textId="77777777" w:rsidR="004D6A9F" w:rsidRPr="007E3209" w:rsidRDefault="004D6A9F" w:rsidP="004D6A9F">
            <w:pPr>
              <w:jc w:val="center"/>
              <w:rPr>
                <w:b/>
                <w:bCs/>
                <w:sz w:val="18"/>
                <w:szCs w:val="18"/>
              </w:rPr>
            </w:pPr>
            <w:r w:rsidRPr="007E3209">
              <w:rPr>
                <w:b/>
                <w:bCs/>
                <w:sz w:val="18"/>
                <w:szCs w:val="18"/>
              </w:rPr>
              <w:t>3.1</w:t>
            </w:r>
          </w:p>
        </w:tc>
        <w:tc>
          <w:tcPr>
            <w:tcW w:w="5240" w:type="dxa"/>
            <w:tcBorders>
              <w:top w:val="nil"/>
              <w:left w:val="nil"/>
              <w:bottom w:val="single" w:sz="4" w:space="0" w:color="auto"/>
              <w:right w:val="single" w:sz="4" w:space="0" w:color="auto"/>
            </w:tcBorders>
            <w:shd w:val="clear" w:color="auto" w:fill="auto"/>
            <w:vAlign w:val="center"/>
            <w:hideMark/>
          </w:tcPr>
          <w:p w14:paraId="7D4FECFE" w14:textId="77777777" w:rsidR="004D6A9F" w:rsidRPr="007E3209" w:rsidRDefault="004D6A9F" w:rsidP="004D6A9F">
            <w:pPr>
              <w:rPr>
                <w:b/>
                <w:bCs/>
                <w:sz w:val="18"/>
                <w:szCs w:val="18"/>
              </w:rPr>
            </w:pPr>
            <w:r w:rsidRPr="007E3209">
              <w:rPr>
                <w:b/>
                <w:bCs/>
                <w:sz w:val="18"/>
                <w:szCs w:val="18"/>
              </w:rPr>
              <w:t>Расходы на оплату услуг, оказываемых организациями, осуществляющими регулируемые виды деятельности</w:t>
            </w:r>
          </w:p>
        </w:tc>
        <w:tc>
          <w:tcPr>
            <w:tcW w:w="1280" w:type="dxa"/>
            <w:tcBorders>
              <w:top w:val="nil"/>
              <w:left w:val="nil"/>
              <w:bottom w:val="single" w:sz="4" w:space="0" w:color="auto"/>
              <w:right w:val="single" w:sz="4" w:space="0" w:color="auto"/>
            </w:tcBorders>
            <w:shd w:val="clear" w:color="auto" w:fill="auto"/>
            <w:vAlign w:val="center"/>
            <w:hideMark/>
          </w:tcPr>
          <w:p w14:paraId="7E43D996"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0BFF3F83" w14:textId="77777777" w:rsidR="004D6A9F" w:rsidRPr="007E3209" w:rsidRDefault="004D6A9F" w:rsidP="004D6A9F">
            <w:pPr>
              <w:jc w:val="center"/>
              <w:rPr>
                <w:b/>
                <w:bCs/>
                <w:color w:val="000000"/>
                <w:sz w:val="18"/>
                <w:szCs w:val="18"/>
              </w:rPr>
            </w:pPr>
            <w:r w:rsidRPr="007E3209">
              <w:rPr>
                <w:b/>
                <w:bCs/>
                <w:color w:val="000000"/>
                <w:sz w:val="18"/>
                <w:szCs w:val="18"/>
              </w:rPr>
              <w:t>286,46</w:t>
            </w:r>
          </w:p>
        </w:tc>
        <w:tc>
          <w:tcPr>
            <w:tcW w:w="1600" w:type="dxa"/>
            <w:tcBorders>
              <w:top w:val="nil"/>
              <w:left w:val="nil"/>
              <w:bottom w:val="single" w:sz="4" w:space="0" w:color="auto"/>
              <w:right w:val="single" w:sz="4" w:space="0" w:color="auto"/>
            </w:tcBorders>
            <w:shd w:val="clear" w:color="auto" w:fill="auto"/>
            <w:noWrap/>
            <w:vAlign w:val="center"/>
            <w:hideMark/>
          </w:tcPr>
          <w:p w14:paraId="5A344D58" w14:textId="77777777" w:rsidR="004D6A9F" w:rsidRPr="007E3209" w:rsidRDefault="004D6A9F" w:rsidP="004D6A9F">
            <w:pPr>
              <w:jc w:val="center"/>
              <w:rPr>
                <w:b/>
                <w:bCs/>
                <w:color w:val="000000"/>
                <w:sz w:val="18"/>
                <w:szCs w:val="18"/>
              </w:rPr>
            </w:pPr>
            <w:r w:rsidRPr="007E3209">
              <w:rPr>
                <w:b/>
                <w:bCs/>
                <w:color w:val="000000"/>
                <w:sz w:val="18"/>
                <w:szCs w:val="18"/>
              </w:rPr>
              <w:t>333,84</w:t>
            </w:r>
          </w:p>
        </w:tc>
        <w:tc>
          <w:tcPr>
            <w:tcW w:w="1576" w:type="dxa"/>
            <w:tcBorders>
              <w:top w:val="nil"/>
              <w:left w:val="nil"/>
              <w:bottom w:val="single" w:sz="4" w:space="0" w:color="auto"/>
              <w:right w:val="single" w:sz="4" w:space="0" w:color="auto"/>
            </w:tcBorders>
            <w:shd w:val="clear" w:color="auto" w:fill="auto"/>
            <w:noWrap/>
            <w:vAlign w:val="center"/>
            <w:hideMark/>
          </w:tcPr>
          <w:p w14:paraId="2388111F" w14:textId="77777777" w:rsidR="004D6A9F" w:rsidRPr="007E3209" w:rsidRDefault="004D6A9F" w:rsidP="004D6A9F">
            <w:pPr>
              <w:jc w:val="center"/>
              <w:rPr>
                <w:b/>
                <w:bCs/>
                <w:color w:val="000000"/>
                <w:sz w:val="18"/>
                <w:szCs w:val="18"/>
              </w:rPr>
            </w:pPr>
            <w:r w:rsidRPr="007E3209">
              <w:rPr>
                <w:b/>
                <w:bCs/>
                <w:color w:val="000000"/>
                <w:sz w:val="18"/>
                <w:szCs w:val="18"/>
              </w:rPr>
              <w:t>47,39</w:t>
            </w:r>
          </w:p>
        </w:tc>
        <w:tc>
          <w:tcPr>
            <w:tcW w:w="1539" w:type="dxa"/>
            <w:tcBorders>
              <w:top w:val="nil"/>
              <w:left w:val="nil"/>
              <w:bottom w:val="single" w:sz="4" w:space="0" w:color="auto"/>
              <w:right w:val="single" w:sz="4" w:space="0" w:color="auto"/>
            </w:tcBorders>
            <w:shd w:val="clear" w:color="auto" w:fill="auto"/>
            <w:noWrap/>
            <w:vAlign w:val="center"/>
            <w:hideMark/>
          </w:tcPr>
          <w:p w14:paraId="3605982C" w14:textId="77777777" w:rsidR="004D6A9F" w:rsidRPr="007E3209" w:rsidRDefault="004D6A9F" w:rsidP="004D6A9F">
            <w:pPr>
              <w:jc w:val="center"/>
              <w:rPr>
                <w:b/>
                <w:bCs/>
                <w:color w:val="000000"/>
                <w:sz w:val="18"/>
                <w:szCs w:val="18"/>
              </w:rPr>
            </w:pPr>
            <w:r w:rsidRPr="007E3209">
              <w:rPr>
                <w:b/>
                <w:bCs/>
                <w:color w:val="000000"/>
                <w:sz w:val="18"/>
                <w:szCs w:val="18"/>
              </w:rPr>
              <w:t>16,54</w:t>
            </w:r>
          </w:p>
        </w:tc>
      </w:tr>
      <w:tr w:rsidR="004D6A9F" w:rsidRPr="007E3209" w14:paraId="73EF2E47"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493D85F" w14:textId="77777777" w:rsidR="004D6A9F" w:rsidRPr="007E3209" w:rsidRDefault="004D6A9F" w:rsidP="004D6A9F">
            <w:pPr>
              <w:jc w:val="center"/>
              <w:rPr>
                <w:b/>
                <w:bCs/>
                <w:sz w:val="18"/>
                <w:szCs w:val="18"/>
              </w:rPr>
            </w:pPr>
            <w:r w:rsidRPr="007E3209">
              <w:rPr>
                <w:b/>
                <w:bCs/>
                <w:sz w:val="18"/>
                <w:szCs w:val="18"/>
              </w:rPr>
              <w:t>3.2</w:t>
            </w:r>
          </w:p>
        </w:tc>
        <w:tc>
          <w:tcPr>
            <w:tcW w:w="5240" w:type="dxa"/>
            <w:tcBorders>
              <w:top w:val="nil"/>
              <w:left w:val="nil"/>
              <w:bottom w:val="single" w:sz="4" w:space="0" w:color="auto"/>
              <w:right w:val="single" w:sz="4" w:space="0" w:color="auto"/>
            </w:tcBorders>
            <w:shd w:val="clear" w:color="auto" w:fill="auto"/>
            <w:vAlign w:val="center"/>
            <w:hideMark/>
          </w:tcPr>
          <w:p w14:paraId="76E0922B" w14:textId="77777777" w:rsidR="004D6A9F" w:rsidRPr="007E3209" w:rsidRDefault="004D6A9F" w:rsidP="004D6A9F">
            <w:pPr>
              <w:rPr>
                <w:b/>
                <w:bCs/>
                <w:sz w:val="18"/>
                <w:szCs w:val="18"/>
              </w:rPr>
            </w:pPr>
            <w:r w:rsidRPr="007E3209">
              <w:rPr>
                <w:b/>
                <w:bCs/>
                <w:sz w:val="18"/>
                <w:szCs w:val="18"/>
              </w:rPr>
              <w:t xml:space="preserve"> Арендная плата, в т.ч.</w:t>
            </w:r>
          </w:p>
        </w:tc>
        <w:tc>
          <w:tcPr>
            <w:tcW w:w="1280" w:type="dxa"/>
            <w:tcBorders>
              <w:top w:val="nil"/>
              <w:left w:val="nil"/>
              <w:bottom w:val="single" w:sz="4" w:space="0" w:color="auto"/>
              <w:right w:val="single" w:sz="4" w:space="0" w:color="auto"/>
            </w:tcBorders>
            <w:shd w:val="clear" w:color="auto" w:fill="auto"/>
            <w:vAlign w:val="center"/>
            <w:hideMark/>
          </w:tcPr>
          <w:p w14:paraId="20547DC6"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6469DC09" w14:textId="77777777" w:rsidR="004D6A9F" w:rsidRPr="007E3209" w:rsidRDefault="004D6A9F" w:rsidP="004D6A9F">
            <w:pPr>
              <w:jc w:val="center"/>
              <w:rPr>
                <w:b/>
                <w:bCs/>
                <w:color w:val="000000"/>
                <w:sz w:val="18"/>
                <w:szCs w:val="18"/>
              </w:rPr>
            </w:pPr>
            <w:r w:rsidRPr="007E3209">
              <w:rPr>
                <w:b/>
                <w:bCs/>
                <w:color w:val="000000"/>
                <w:sz w:val="18"/>
                <w:szCs w:val="18"/>
              </w:rPr>
              <w:t>1431,37</w:t>
            </w:r>
          </w:p>
        </w:tc>
        <w:tc>
          <w:tcPr>
            <w:tcW w:w="1600" w:type="dxa"/>
            <w:tcBorders>
              <w:top w:val="nil"/>
              <w:left w:val="nil"/>
              <w:bottom w:val="single" w:sz="4" w:space="0" w:color="auto"/>
              <w:right w:val="single" w:sz="4" w:space="0" w:color="auto"/>
            </w:tcBorders>
            <w:shd w:val="clear" w:color="auto" w:fill="auto"/>
            <w:noWrap/>
            <w:vAlign w:val="bottom"/>
            <w:hideMark/>
          </w:tcPr>
          <w:p w14:paraId="4C2B2D92" w14:textId="77777777" w:rsidR="004D6A9F" w:rsidRPr="007E3209" w:rsidRDefault="004D6A9F" w:rsidP="004D6A9F">
            <w:pPr>
              <w:jc w:val="center"/>
              <w:rPr>
                <w:b/>
                <w:bCs/>
                <w:color w:val="000000"/>
                <w:sz w:val="18"/>
                <w:szCs w:val="18"/>
              </w:rPr>
            </w:pPr>
            <w:r w:rsidRPr="007E3209">
              <w:rPr>
                <w:b/>
                <w:bCs/>
                <w:color w:val="000000"/>
                <w:sz w:val="18"/>
                <w:szCs w:val="18"/>
              </w:rPr>
              <w:t>1431,37</w:t>
            </w:r>
          </w:p>
        </w:tc>
        <w:tc>
          <w:tcPr>
            <w:tcW w:w="1576" w:type="dxa"/>
            <w:tcBorders>
              <w:top w:val="nil"/>
              <w:left w:val="nil"/>
              <w:bottom w:val="single" w:sz="4" w:space="0" w:color="auto"/>
              <w:right w:val="single" w:sz="4" w:space="0" w:color="auto"/>
            </w:tcBorders>
            <w:shd w:val="clear" w:color="auto" w:fill="auto"/>
            <w:noWrap/>
            <w:vAlign w:val="bottom"/>
            <w:hideMark/>
          </w:tcPr>
          <w:p w14:paraId="2F800DE3"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539" w:type="dxa"/>
            <w:tcBorders>
              <w:top w:val="nil"/>
              <w:left w:val="nil"/>
              <w:bottom w:val="single" w:sz="4" w:space="0" w:color="auto"/>
              <w:right w:val="single" w:sz="4" w:space="0" w:color="auto"/>
            </w:tcBorders>
            <w:shd w:val="clear" w:color="auto" w:fill="auto"/>
            <w:noWrap/>
            <w:vAlign w:val="bottom"/>
            <w:hideMark/>
          </w:tcPr>
          <w:p w14:paraId="5EA17AC1" w14:textId="77777777" w:rsidR="004D6A9F" w:rsidRPr="007E3209" w:rsidRDefault="004D6A9F" w:rsidP="004D6A9F">
            <w:pPr>
              <w:jc w:val="center"/>
              <w:rPr>
                <w:b/>
                <w:bCs/>
                <w:color w:val="000000"/>
                <w:sz w:val="18"/>
                <w:szCs w:val="18"/>
              </w:rPr>
            </w:pPr>
            <w:r w:rsidRPr="007E3209">
              <w:rPr>
                <w:b/>
                <w:bCs/>
                <w:color w:val="000000"/>
                <w:sz w:val="18"/>
                <w:szCs w:val="18"/>
              </w:rPr>
              <w:t>0,00</w:t>
            </w:r>
          </w:p>
        </w:tc>
      </w:tr>
      <w:tr w:rsidR="004D6A9F" w:rsidRPr="007E3209" w14:paraId="4F9634A1" w14:textId="77777777" w:rsidTr="004D6A9F">
        <w:trPr>
          <w:trHeight w:val="30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9CF56C6" w14:textId="77777777" w:rsidR="004D6A9F" w:rsidRPr="007E3209" w:rsidRDefault="004D6A9F" w:rsidP="004D6A9F">
            <w:pPr>
              <w:jc w:val="center"/>
              <w:rPr>
                <w:b/>
                <w:bCs/>
                <w:sz w:val="18"/>
                <w:szCs w:val="18"/>
              </w:rPr>
            </w:pPr>
            <w:r w:rsidRPr="007E3209">
              <w:rPr>
                <w:b/>
                <w:bCs/>
                <w:sz w:val="18"/>
                <w:szCs w:val="18"/>
              </w:rPr>
              <w:t>3.3</w:t>
            </w:r>
          </w:p>
        </w:tc>
        <w:tc>
          <w:tcPr>
            <w:tcW w:w="5240" w:type="dxa"/>
            <w:tcBorders>
              <w:top w:val="nil"/>
              <w:left w:val="nil"/>
              <w:bottom w:val="single" w:sz="4" w:space="0" w:color="auto"/>
              <w:right w:val="single" w:sz="4" w:space="0" w:color="auto"/>
            </w:tcBorders>
            <w:shd w:val="clear" w:color="auto" w:fill="auto"/>
            <w:vAlign w:val="center"/>
            <w:hideMark/>
          </w:tcPr>
          <w:p w14:paraId="6240C2DE" w14:textId="77777777" w:rsidR="004D6A9F" w:rsidRPr="007E3209" w:rsidRDefault="004D6A9F" w:rsidP="004D6A9F">
            <w:pPr>
              <w:rPr>
                <w:b/>
                <w:bCs/>
                <w:sz w:val="18"/>
                <w:szCs w:val="18"/>
              </w:rPr>
            </w:pPr>
            <w:r w:rsidRPr="007E3209">
              <w:rPr>
                <w:b/>
                <w:bCs/>
                <w:sz w:val="18"/>
                <w:szCs w:val="18"/>
              </w:rPr>
              <w:t xml:space="preserve"> Концессионная плата</w:t>
            </w:r>
          </w:p>
        </w:tc>
        <w:tc>
          <w:tcPr>
            <w:tcW w:w="1280" w:type="dxa"/>
            <w:tcBorders>
              <w:top w:val="nil"/>
              <w:left w:val="nil"/>
              <w:bottom w:val="single" w:sz="4" w:space="0" w:color="auto"/>
              <w:right w:val="single" w:sz="4" w:space="0" w:color="auto"/>
            </w:tcBorders>
            <w:shd w:val="clear" w:color="auto" w:fill="auto"/>
            <w:vAlign w:val="center"/>
            <w:hideMark/>
          </w:tcPr>
          <w:p w14:paraId="6980AFCA"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08E4BCDE"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600" w:type="dxa"/>
            <w:tcBorders>
              <w:top w:val="nil"/>
              <w:left w:val="nil"/>
              <w:bottom w:val="single" w:sz="4" w:space="0" w:color="auto"/>
              <w:right w:val="single" w:sz="4" w:space="0" w:color="auto"/>
            </w:tcBorders>
            <w:shd w:val="clear" w:color="auto" w:fill="auto"/>
            <w:noWrap/>
            <w:vAlign w:val="bottom"/>
            <w:hideMark/>
          </w:tcPr>
          <w:p w14:paraId="4A2E3404"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576" w:type="dxa"/>
            <w:tcBorders>
              <w:top w:val="nil"/>
              <w:left w:val="nil"/>
              <w:bottom w:val="single" w:sz="4" w:space="0" w:color="auto"/>
              <w:right w:val="single" w:sz="4" w:space="0" w:color="auto"/>
            </w:tcBorders>
            <w:shd w:val="clear" w:color="auto" w:fill="auto"/>
            <w:noWrap/>
            <w:vAlign w:val="bottom"/>
            <w:hideMark/>
          </w:tcPr>
          <w:p w14:paraId="698E4D1A"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539" w:type="dxa"/>
            <w:tcBorders>
              <w:top w:val="nil"/>
              <w:left w:val="nil"/>
              <w:bottom w:val="single" w:sz="4" w:space="0" w:color="auto"/>
              <w:right w:val="single" w:sz="4" w:space="0" w:color="auto"/>
            </w:tcBorders>
            <w:shd w:val="clear" w:color="auto" w:fill="auto"/>
            <w:noWrap/>
            <w:vAlign w:val="bottom"/>
            <w:hideMark/>
          </w:tcPr>
          <w:p w14:paraId="1330BB82" w14:textId="77777777" w:rsidR="004D6A9F" w:rsidRPr="007E3209" w:rsidRDefault="004D6A9F" w:rsidP="004D6A9F">
            <w:pPr>
              <w:jc w:val="center"/>
              <w:rPr>
                <w:b/>
                <w:bCs/>
                <w:color w:val="000000"/>
                <w:sz w:val="18"/>
                <w:szCs w:val="18"/>
              </w:rPr>
            </w:pPr>
            <w:r w:rsidRPr="007E3209">
              <w:rPr>
                <w:b/>
                <w:bCs/>
                <w:color w:val="000000"/>
                <w:sz w:val="18"/>
                <w:szCs w:val="18"/>
              </w:rPr>
              <w:t>#ДЕЛ/0!</w:t>
            </w:r>
          </w:p>
        </w:tc>
      </w:tr>
      <w:tr w:rsidR="004D6A9F" w:rsidRPr="007E3209" w14:paraId="632200C3" w14:textId="77777777" w:rsidTr="007E3209">
        <w:trPr>
          <w:trHeight w:val="331"/>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06DEC7D" w14:textId="77777777" w:rsidR="004D6A9F" w:rsidRPr="007E3209" w:rsidRDefault="004D6A9F" w:rsidP="004D6A9F">
            <w:pPr>
              <w:jc w:val="center"/>
              <w:rPr>
                <w:b/>
                <w:bCs/>
                <w:sz w:val="18"/>
                <w:szCs w:val="18"/>
              </w:rPr>
            </w:pPr>
            <w:r w:rsidRPr="007E3209">
              <w:rPr>
                <w:b/>
                <w:bCs/>
                <w:sz w:val="18"/>
                <w:szCs w:val="18"/>
              </w:rPr>
              <w:t>3.3.</w:t>
            </w:r>
          </w:p>
        </w:tc>
        <w:tc>
          <w:tcPr>
            <w:tcW w:w="5240" w:type="dxa"/>
            <w:tcBorders>
              <w:top w:val="nil"/>
              <w:left w:val="nil"/>
              <w:bottom w:val="single" w:sz="4" w:space="0" w:color="auto"/>
              <w:right w:val="single" w:sz="4" w:space="0" w:color="auto"/>
            </w:tcBorders>
            <w:shd w:val="clear" w:color="auto" w:fill="auto"/>
            <w:vAlign w:val="center"/>
            <w:hideMark/>
          </w:tcPr>
          <w:p w14:paraId="241655BF" w14:textId="77777777" w:rsidR="004D6A9F" w:rsidRPr="007E3209" w:rsidRDefault="004D6A9F" w:rsidP="004D6A9F">
            <w:pPr>
              <w:rPr>
                <w:b/>
                <w:bCs/>
                <w:sz w:val="18"/>
                <w:szCs w:val="18"/>
              </w:rPr>
            </w:pPr>
            <w:r w:rsidRPr="007E3209">
              <w:rPr>
                <w:b/>
                <w:bCs/>
                <w:sz w:val="18"/>
                <w:szCs w:val="18"/>
              </w:rPr>
              <w:t>Расходы на оплату налогов, сборов и других обязательных платежей, в т.ч.</w:t>
            </w:r>
          </w:p>
        </w:tc>
        <w:tc>
          <w:tcPr>
            <w:tcW w:w="1280" w:type="dxa"/>
            <w:tcBorders>
              <w:top w:val="nil"/>
              <w:left w:val="nil"/>
              <w:bottom w:val="single" w:sz="4" w:space="0" w:color="auto"/>
              <w:right w:val="single" w:sz="4" w:space="0" w:color="auto"/>
            </w:tcBorders>
            <w:shd w:val="clear" w:color="auto" w:fill="auto"/>
            <w:vAlign w:val="center"/>
            <w:hideMark/>
          </w:tcPr>
          <w:p w14:paraId="07E44E2B"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5C976990" w14:textId="77777777" w:rsidR="004D6A9F" w:rsidRPr="007E3209" w:rsidRDefault="004D6A9F" w:rsidP="004D6A9F">
            <w:pPr>
              <w:jc w:val="center"/>
              <w:rPr>
                <w:b/>
                <w:bCs/>
                <w:sz w:val="18"/>
                <w:szCs w:val="18"/>
              </w:rPr>
            </w:pPr>
            <w:r w:rsidRPr="007E3209">
              <w:rPr>
                <w:b/>
                <w:bCs/>
                <w:sz w:val="18"/>
                <w:szCs w:val="18"/>
              </w:rPr>
              <w:t>2873,10</w:t>
            </w:r>
          </w:p>
        </w:tc>
        <w:tc>
          <w:tcPr>
            <w:tcW w:w="1600" w:type="dxa"/>
            <w:tcBorders>
              <w:top w:val="nil"/>
              <w:left w:val="nil"/>
              <w:bottom w:val="single" w:sz="4" w:space="0" w:color="auto"/>
              <w:right w:val="single" w:sz="4" w:space="0" w:color="auto"/>
            </w:tcBorders>
            <w:shd w:val="clear" w:color="auto" w:fill="auto"/>
            <w:vAlign w:val="center"/>
            <w:hideMark/>
          </w:tcPr>
          <w:p w14:paraId="37B99E04" w14:textId="77777777" w:rsidR="004D6A9F" w:rsidRPr="007E3209" w:rsidRDefault="004D6A9F" w:rsidP="004D6A9F">
            <w:pPr>
              <w:jc w:val="center"/>
              <w:rPr>
                <w:b/>
                <w:bCs/>
                <w:sz w:val="18"/>
                <w:szCs w:val="18"/>
              </w:rPr>
            </w:pPr>
            <w:r w:rsidRPr="007E3209">
              <w:rPr>
                <w:b/>
                <w:bCs/>
                <w:sz w:val="18"/>
                <w:szCs w:val="18"/>
              </w:rPr>
              <w:t>2965,28</w:t>
            </w:r>
          </w:p>
        </w:tc>
        <w:tc>
          <w:tcPr>
            <w:tcW w:w="1576" w:type="dxa"/>
            <w:tcBorders>
              <w:top w:val="nil"/>
              <w:left w:val="nil"/>
              <w:bottom w:val="single" w:sz="4" w:space="0" w:color="auto"/>
              <w:right w:val="single" w:sz="4" w:space="0" w:color="auto"/>
            </w:tcBorders>
            <w:shd w:val="clear" w:color="auto" w:fill="auto"/>
            <w:vAlign w:val="center"/>
            <w:hideMark/>
          </w:tcPr>
          <w:p w14:paraId="66EFDE16" w14:textId="77777777" w:rsidR="004D6A9F" w:rsidRPr="007E3209" w:rsidRDefault="004D6A9F" w:rsidP="004D6A9F">
            <w:pPr>
              <w:jc w:val="center"/>
              <w:rPr>
                <w:b/>
                <w:bCs/>
                <w:sz w:val="18"/>
                <w:szCs w:val="18"/>
              </w:rPr>
            </w:pPr>
            <w:r w:rsidRPr="007E3209">
              <w:rPr>
                <w:b/>
                <w:bCs/>
                <w:sz w:val="18"/>
                <w:szCs w:val="18"/>
              </w:rPr>
              <w:t>92,18</w:t>
            </w:r>
          </w:p>
        </w:tc>
        <w:tc>
          <w:tcPr>
            <w:tcW w:w="1539" w:type="dxa"/>
            <w:tcBorders>
              <w:top w:val="nil"/>
              <w:left w:val="nil"/>
              <w:bottom w:val="single" w:sz="4" w:space="0" w:color="auto"/>
              <w:right w:val="single" w:sz="4" w:space="0" w:color="auto"/>
            </w:tcBorders>
            <w:shd w:val="clear" w:color="auto" w:fill="auto"/>
            <w:vAlign w:val="center"/>
            <w:hideMark/>
          </w:tcPr>
          <w:p w14:paraId="1B27DBA5" w14:textId="77777777" w:rsidR="004D6A9F" w:rsidRPr="007E3209" w:rsidRDefault="004D6A9F" w:rsidP="004D6A9F">
            <w:pPr>
              <w:jc w:val="center"/>
              <w:rPr>
                <w:b/>
                <w:bCs/>
                <w:sz w:val="18"/>
                <w:szCs w:val="18"/>
              </w:rPr>
            </w:pPr>
            <w:r w:rsidRPr="007E3209">
              <w:rPr>
                <w:b/>
                <w:bCs/>
                <w:sz w:val="18"/>
                <w:szCs w:val="18"/>
              </w:rPr>
              <w:t>3,21</w:t>
            </w:r>
          </w:p>
        </w:tc>
      </w:tr>
      <w:tr w:rsidR="004D6A9F" w:rsidRPr="007E3209" w14:paraId="2EA3DBFE"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A841F0B" w14:textId="77777777" w:rsidR="004D6A9F" w:rsidRPr="007E3209" w:rsidRDefault="004D6A9F" w:rsidP="004D6A9F">
            <w:pPr>
              <w:jc w:val="center"/>
              <w:rPr>
                <w:sz w:val="18"/>
                <w:szCs w:val="18"/>
              </w:rPr>
            </w:pPr>
            <w:r w:rsidRPr="007E3209">
              <w:rPr>
                <w:sz w:val="18"/>
                <w:szCs w:val="18"/>
              </w:rPr>
              <w:t>3.3.1.</w:t>
            </w:r>
          </w:p>
        </w:tc>
        <w:tc>
          <w:tcPr>
            <w:tcW w:w="5240" w:type="dxa"/>
            <w:tcBorders>
              <w:top w:val="nil"/>
              <w:left w:val="nil"/>
              <w:bottom w:val="single" w:sz="4" w:space="0" w:color="auto"/>
              <w:right w:val="single" w:sz="4" w:space="0" w:color="auto"/>
            </w:tcBorders>
            <w:shd w:val="clear" w:color="auto" w:fill="auto"/>
            <w:vAlign w:val="center"/>
            <w:hideMark/>
          </w:tcPr>
          <w:p w14:paraId="29A7B98C" w14:textId="77777777" w:rsidR="004D6A9F" w:rsidRPr="007E3209" w:rsidRDefault="004D6A9F" w:rsidP="004D6A9F">
            <w:pPr>
              <w:rPr>
                <w:sz w:val="18"/>
                <w:szCs w:val="18"/>
              </w:rPr>
            </w:pPr>
            <w:r w:rsidRPr="007E3209">
              <w:rPr>
                <w:sz w:val="18"/>
                <w:szCs w:val="18"/>
              </w:rPr>
              <w:t xml:space="preserve"> - плата за выбросы </w:t>
            </w:r>
          </w:p>
        </w:tc>
        <w:tc>
          <w:tcPr>
            <w:tcW w:w="1280" w:type="dxa"/>
            <w:tcBorders>
              <w:top w:val="nil"/>
              <w:left w:val="nil"/>
              <w:bottom w:val="single" w:sz="4" w:space="0" w:color="auto"/>
              <w:right w:val="single" w:sz="4" w:space="0" w:color="auto"/>
            </w:tcBorders>
            <w:shd w:val="clear" w:color="auto" w:fill="auto"/>
            <w:vAlign w:val="center"/>
            <w:hideMark/>
          </w:tcPr>
          <w:p w14:paraId="2285ED74"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06F33A75" w14:textId="77777777" w:rsidR="004D6A9F" w:rsidRPr="007E3209" w:rsidRDefault="004D6A9F" w:rsidP="004D6A9F">
            <w:pPr>
              <w:jc w:val="center"/>
              <w:rPr>
                <w:color w:val="000000"/>
                <w:sz w:val="18"/>
                <w:szCs w:val="18"/>
              </w:rPr>
            </w:pPr>
            <w:r w:rsidRPr="007E3209">
              <w:rPr>
                <w:color w:val="000000"/>
                <w:sz w:val="18"/>
                <w:szCs w:val="18"/>
              </w:rPr>
              <w:t>67,59</w:t>
            </w:r>
          </w:p>
        </w:tc>
        <w:tc>
          <w:tcPr>
            <w:tcW w:w="1600" w:type="dxa"/>
            <w:tcBorders>
              <w:top w:val="nil"/>
              <w:left w:val="nil"/>
              <w:bottom w:val="single" w:sz="4" w:space="0" w:color="auto"/>
              <w:right w:val="single" w:sz="4" w:space="0" w:color="auto"/>
            </w:tcBorders>
            <w:shd w:val="clear" w:color="auto" w:fill="auto"/>
            <w:noWrap/>
            <w:vAlign w:val="center"/>
            <w:hideMark/>
          </w:tcPr>
          <w:p w14:paraId="3C1660A3" w14:textId="77777777" w:rsidR="004D6A9F" w:rsidRPr="007E3209" w:rsidRDefault="004D6A9F" w:rsidP="004D6A9F">
            <w:pPr>
              <w:jc w:val="center"/>
              <w:rPr>
                <w:color w:val="000000"/>
                <w:sz w:val="18"/>
                <w:szCs w:val="18"/>
              </w:rPr>
            </w:pPr>
            <w:r w:rsidRPr="007E3209">
              <w:rPr>
                <w:color w:val="000000"/>
                <w:sz w:val="18"/>
                <w:szCs w:val="18"/>
              </w:rPr>
              <w:t>18,76</w:t>
            </w:r>
          </w:p>
        </w:tc>
        <w:tc>
          <w:tcPr>
            <w:tcW w:w="1576" w:type="dxa"/>
            <w:tcBorders>
              <w:top w:val="nil"/>
              <w:left w:val="nil"/>
              <w:bottom w:val="single" w:sz="4" w:space="0" w:color="auto"/>
              <w:right w:val="single" w:sz="4" w:space="0" w:color="auto"/>
            </w:tcBorders>
            <w:shd w:val="clear" w:color="auto" w:fill="auto"/>
            <w:noWrap/>
            <w:vAlign w:val="center"/>
            <w:hideMark/>
          </w:tcPr>
          <w:p w14:paraId="418627A7" w14:textId="77777777" w:rsidR="004D6A9F" w:rsidRPr="007E3209" w:rsidRDefault="004D6A9F" w:rsidP="004D6A9F">
            <w:pPr>
              <w:jc w:val="center"/>
              <w:rPr>
                <w:color w:val="000000"/>
                <w:sz w:val="18"/>
                <w:szCs w:val="18"/>
              </w:rPr>
            </w:pPr>
            <w:r w:rsidRPr="007E3209">
              <w:rPr>
                <w:color w:val="000000"/>
                <w:sz w:val="18"/>
                <w:szCs w:val="18"/>
              </w:rPr>
              <w:t>-48,83</w:t>
            </w:r>
          </w:p>
        </w:tc>
        <w:tc>
          <w:tcPr>
            <w:tcW w:w="1539" w:type="dxa"/>
            <w:tcBorders>
              <w:top w:val="nil"/>
              <w:left w:val="nil"/>
              <w:bottom w:val="single" w:sz="4" w:space="0" w:color="auto"/>
              <w:right w:val="single" w:sz="4" w:space="0" w:color="auto"/>
            </w:tcBorders>
            <w:shd w:val="clear" w:color="auto" w:fill="auto"/>
            <w:noWrap/>
            <w:vAlign w:val="center"/>
            <w:hideMark/>
          </w:tcPr>
          <w:p w14:paraId="52AC14B9" w14:textId="77777777" w:rsidR="004D6A9F" w:rsidRPr="007E3209" w:rsidRDefault="004D6A9F" w:rsidP="004D6A9F">
            <w:pPr>
              <w:jc w:val="center"/>
              <w:rPr>
                <w:color w:val="000000"/>
                <w:sz w:val="18"/>
                <w:szCs w:val="18"/>
              </w:rPr>
            </w:pPr>
            <w:r w:rsidRPr="007E3209">
              <w:rPr>
                <w:color w:val="000000"/>
                <w:sz w:val="18"/>
                <w:szCs w:val="18"/>
              </w:rPr>
              <w:t>-72,24</w:t>
            </w:r>
          </w:p>
        </w:tc>
      </w:tr>
      <w:tr w:rsidR="004D6A9F" w:rsidRPr="007E3209" w14:paraId="7FA661A0"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F3B707E" w14:textId="77777777" w:rsidR="004D6A9F" w:rsidRPr="007E3209" w:rsidRDefault="004D6A9F" w:rsidP="004D6A9F">
            <w:pPr>
              <w:jc w:val="center"/>
              <w:rPr>
                <w:sz w:val="18"/>
                <w:szCs w:val="18"/>
              </w:rPr>
            </w:pPr>
            <w:r w:rsidRPr="007E3209">
              <w:rPr>
                <w:sz w:val="18"/>
                <w:szCs w:val="18"/>
              </w:rPr>
              <w:t>3.3.2.</w:t>
            </w:r>
          </w:p>
        </w:tc>
        <w:tc>
          <w:tcPr>
            <w:tcW w:w="5240" w:type="dxa"/>
            <w:tcBorders>
              <w:top w:val="nil"/>
              <w:left w:val="nil"/>
              <w:bottom w:val="single" w:sz="4" w:space="0" w:color="auto"/>
              <w:right w:val="single" w:sz="4" w:space="0" w:color="auto"/>
            </w:tcBorders>
            <w:shd w:val="clear" w:color="auto" w:fill="auto"/>
            <w:vAlign w:val="center"/>
            <w:hideMark/>
          </w:tcPr>
          <w:p w14:paraId="06578E15" w14:textId="77777777" w:rsidR="004D6A9F" w:rsidRPr="007E3209" w:rsidRDefault="004D6A9F" w:rsidP="004D6A9F">
            <w:pPr>
              <w:rPr>
                <w:sz w:val="18"/>
                <w:szCs w:val="18"/>
              </w:rPr>
            </w:pPr>
            <w:r w:rsidRPr="007E3209">
              <w:rPr>
                <w:sz w:val="18"/>
                <w:szCs w:val="18"/>
              </w:rPr>
              <w:t xml:space="preserve"> - расходы на обязательное страхование</w:t>
            </w:r>
          </w:p>
        </w:tc>
        <w:tc>
          <w:tcPr>
            <w:tcW w:w="1280" w:type="dxa"/>
            <w:tcBorders>
              <w:top w:val="nil"/>
              <w:left w:val="nil"/>
              <w:bottom w:val="single" w:sz="4" w:space="0" w:color="auto"/>
              <w:right w:val="single" w:sz="4" w:space="0" w:color="auto"/>
            </w:tcBorders>
            <w:shd w:val="clear" w:color="auto" w:fill="auto"/>
            <w:vAlign w:val="center"/>
            <w:hideMark/>
          </w:tcPr>
          <w:p w14:paraId="67F27C37"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5C9439D9" w14:textId="77777777" w:rsidR="004D6A9F" w:rsidRPr="007E3209" w:rsidRDefault="004D6A9F" w:rsidP="004D6A9F">
            <w:pPr>
              <w:jc w:val="center"/>
              <w:rPr>
                <w:color w:val="000000"/>
                <w:sz w:val="18"/>
                <w:szCs w:val="18"/>
              </w:rPr>
            </w:pPr>
            <w:r w:rsidRPr="007E3209">
              <w:rPr>
                <w:color w:val="000000"/>
                <w:sz w:val="18"/>
                <w:szCs w:val="18"/>
              </w:rPr>
              <w:t>61,34</w:t>
            </w:r>
          </w:p>
        </w:tc>
        <w:tc>
          <w:tcPr>
            <w:tcW w:w="1600" w:type="dxa"/>
            <w:tcBorders>
              <w:top w:val="nil"/>
              <w:left w:val="nil"/>
              <w:bottom w:val="single" w:sz="4" w:space="0" w:color="auto"/>
              <w:right w:val="single" w:sz="4" w:space="0" w:color="auto"/>
            </w:tcBorders>
            <w:shd w:val="clear" w:color="auto" w:fill="auto"/>
            <w:noWrap/>
            <w:vAlign w:val="center"/>
            <w:hideMark/>
          </w:tcPr>
          <w:p w14:paraId="3D7C1AF1" w14:textId="77777777" w:rsidR="004D6A9F" w:rsidRPr="007E3209" w:rsidRDefault="004D6A9F" w:rsidP="004D6A9F">
            <w:pPr>
              <w:jc w:val="center"/>
              <w:rPr>
                <w:color w:val="000000"/>
                <w:sz w:val="18"/>
                <w:szCs w:val="18"/>
              </w:rPr>
            </w:pPr>
            <w:r w:rsidRPr="007E3209">
              <w:rPr>
                <w:color w:val="000000"/>
                <w:sz w:val="18"/>
                <w:szCs w:val="18"/>
              </w:rPr>
              <w:t>13,30</w:t>
            </w:r>
          </w:p>
        </w:tc>
        <w:tc>
          <w:tcPr>
            <w:tcW w:w="1576" w:type="dxa"/>
            <w:tcBorders>
              <w:top w:val="nil"/>
              <w:left w:val="nil"/>
              <w:bottom w:val="single" w:sz="4" w:space="0" w:color="auto"/>
              <w:right w:val="single" w:sz="4" w:space="0" w:color="auto"/>
            </w:tcBorders>
            <w:shd w:val="clear" w:color="auto" w:fill="auto"/>
            <w:noWrap/>
            <w:vAlign w:val="center"/>
            <w:hideMark/>
          </w:tcPr>
          <w:p w14:paraId="5D22529C" w14:textId="77777777" w:rsidR="004D6A9F" w:rsidRPr="007E3209" w:rsidRDefault="004D6A9F" w:rsidP="004D6A9F">
            <w:pPr>
              <w:jc w:val="center"/>
              <w:rPr>
                <w:color w:val="000000"/>
                <w:sz w:val="18"/>
                <w:szCs w:val="18"/>
              </w:rPr>
            </w:pPr>
            <w:r w:rsidRPr="007E3209">
              <w:rPr>
                <w:color w:val="000000"/>
                <w:sz w:val="18"/>
                <w:szCs w:val="18"/>
              </w:rPr>
              <w:t>-48,04</w:t>
            </w:r>
          </w:p>
        </w:tc>
        <w:tc>
          <w:tcPr>
            <w:tcW w:w="1539" w:type="dxa"/>
            <w:tcBorders>
              <w:top w:val="nil"/>
              <w:left w:val="nil"/>
              <w:bottom w:val="single" w:sz="4" w:space="0" w:color="auto"/>
              <w:right w:val="single" w:sz="4" w:space="0" w:color="auto"/>
            </w:tcBorders>
            <w:shd w:val="clear" w:color="auto" w:fill="auto"/>
            <w:noWrap/>
            <w:vAlign w:val="center"/>
            <w:hideMark/>
          </w:tcPr>
          <w:p w14:paraId="08C81A52" w14:textId="77777777" w:rsidR="004D6A9F" w:rsidRPr="007E3209" w:rsidRDefault="004D6A9F" w:rsidP="004D6A9F">
            <w:pPr>
              <w:jc w:val="center"/>
              <w:rPr>
                <w:color w:val="000000"/>
                <w:sz w:val="18"/>
                <w:szCs w:val="18"/>
              </w:rPr>
            </w:pPr>
            <w:r w:rsidRPr="007E3209">
              <w:rPr>
                <w:color w:val="000000"/>
                <w:sz w:val="18"/>
                <w:szCs w:val="18"/>
              </w:rPr>
              <w:t>-78,32</w:t>
            </w:r>
          </w:p>
        </w:tc>
      </w:tr>
      <w:tr w:rsidR="004D6A9F" w:rsidRPr="007E3209" w14:paraId="3FA33748"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CFC2CEA" w14:textId="77777777" w:rsidR="004D6A9F" w:rsidRPr="007E3209" w:rsidRDefault="004D6A9F" w:rsidP="004D6A9F">
            <w:pPr>
              <w:jc w:val="center"/>
              <w:rPr>
                <w:sz w:val="18"/>
                <w:szCs w:val="18"/>
              </w:rPr>
            </w:pPr>
            <w:r w:rsidRPr="007E3209">
              <w:rPr>
                <w:sz w:val="18"/>
                <w:szCs w:val="18"/>
              </w:rPr>
              <w:t>3.3.3.</w:t>
            </w:r>
          </w:p>
        </w:tc>
        <w:tc>
          <w:tcPr>
            <w:tcW w:w="5240" w:type="dxa"/>
            <w:tcBorders>
              <w:top w:val="nil"/>
              <w:left w:val="nil"/>
              <w:bottom w:val="single" w:sz="4" w:space="0" w:color="auto"/>
              <w:right w:val="single" w:sz="4" w:space="0" w:color="auto"/>
            </w:tcBorders>
            <w:shd w:val="clear" w:color="auto" w:fill="auto"/>
            <w:vAlign w:val="center"/>
            <w:hideMark/>
          </w:tcPr>
          <w:p w14:paraId="6153D529" w14:textId="77777777" w:rsidR="004D6A9F" w:rsidRPr="007E3209" w:rsidRDefault="004D6A9F" w:rsidP="004D6A9F">
            <w:pPr>
              <w:rPr>
                <w:sz w:val="18"/>
                <w:szCs w:val="18"/>
              </w:rPr>
            </w:pPr>
            <w:r w:rsidRPr="007E3209">
              <w:rPr>
                <w:sz w:val="18"/>
                <w:szCs w:val="18"/>
              </w:rPr>
              <w:t xml:space="preserve"> - земельный налог</w:t>
            </w:r>
          </w:p>
        </w:tc>
        <w:tc>
          <w:tcPr>
            <w:tcW w:w="1280" w:type="dxa"/>
            <w:tcBorders>
              <w:top w:val="nil"/>
              <w:left w:val="nil"/>
              <w:bottom w:val="single" w:sz="4" w:space="0" w:color="auto"/>
              <w:right w:val="single" w:sz="4" w:space="0" w:color="auto"/>
            </w:tcBorders>
            <w:shd w:val="clear" w:color="auto" w:fill="auto"/>
            <w:vAlign w:val="center"/>
            <w:hideMark/>
          </w:tcPr>
          <w:p w14:paraId="68258306"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0220640F" w14:textId="77777777" w:rsidR="004D6A9F" w:rsidRPr="007E3209" w:rsidRDefault="004D6A9F" w:rsidP="004D6A9F">
            <w:pPr>
              <w:jc w:val="center"/>
              <w:rPr>
                <w:color w:val="000000"/>
                <w:sz w:val="18"/>
                <w:szCs w:val="18"/>
              </w:rPr>
            </w:pPr>
            <w:r w:rsidRPr="007E3209">
              <w:rPr>
                <w:color w:val="000000"/>
                <w:sz w:val="18"/>
                <w:szCs w:val="18"/>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2FAB55FD" w14:textId="77777777" w:rsidR="004D6A9F" w:rsidRPr="007E3209" w:rsidRDefault="004D6A9F" w:rsidP="004D6A9F">
            <w:pPr>
              <w:jc w:val="center"/>
              <w:rPr>
                <w:color w:val="000000"/>
                <w:sz w:val="18"/>
                <w:szCs w:val="18"/>
              </w:rPr>
            </w:pPr>
            <w:r w:rsidRPr="007E3209">
              <w:rPr>
                <w:color w:val="000000"/>
                <w:sz w:val="18"/>
                <w:szCs w:val="18"/>
              </w:rPr>
              <w:t>0,00</w:t>
            </w:r>
          </w:p>
        </w:tc>
        <w:tc>
          <w:tcPr>
            <w:tcW w:w="1576" w:type="dxa"/>
            <w:tcBorders>
              <w:top w:val="nil"/>
              <w:left w:val="nil"/>
              <w:bottom w:val="single" w:sz="4" w:space="0" w:color="auto"/>
              <w:right w:val="single" w:sz="4" w:space="0" w:color="auto"/>
            </w:tcBorders>
            <w:shd w:val="clear" w:color="auto" w:fill="auto"/>
            <w:noWrap/>
            <w:vAlign w:val="center"/>
            <w:hideMark/>
          </w:tcPr>
          <w:p w14:paraId="5B0E89C7" w14:textId="77777777" w:rsidR="004D6A9F" w:rsidRPr="007E3209" w:rsidRDefault="004D6A9F" w:rsidP="004D6A9F">
            <w:pPr>
              <w:jc w:val="center"/>
              <w:rPr>
                <w:color w:val="000000"/>
                <w:sz w:val="18"/>
                <w:szCs w:val="18"/>
              </w:rPr>
            </w:pPr>
            <w:r w:rsidRPr="007E3209">
              <w:rPr>
                <w:color w:val="000000"/>
                <w:sz w:val="18"/>
                <w:szCs w:val="18"/>
              </w:rPr>
              <w:t>0,00</w:t>
            </w:r>
          </w:p>
        </w:tc>
        <w:tc>
          <w:tcPr>
            <w:tcW w:w="1539" w:type="dxa"/>
            <w:tcBorders>
              <w:top w:val="nil"/>
              <w:left w:val="nil"/>
              <w:bottom w:val="single" w:sz="4" w:space="0" w:color="auto"/>
              <w:right w:val="single" w:sz="4" w:space="0" w:color="auto"/>
            </w:tcBorders>
            <w:shd w:val="clear" w:color="auto" w:fill="auto"/>
            <w:noWrap/>
            <w:vAlign w:val="center"/>
            <w:hideMark/>
          </w:tcPr>
          <w:p w14:paraId="57C870FB" w14:textId="77777777" w:rsidR="004D6A9F" w:rsidRPr="007E3209" w:rsidRDefault="004D6A9F" w:rsidP="004D6A9F">
            <w:pPr>
              <w:jc w:val="center"/>
              <w:rPr>
                <w:color w:val="000000"/>
                <w:sz w:val="18"/>
                <w:szCs w:val="18"/>
              </w:rPr>
            </w:pPr>
            <w:r w:rsidRPr="007E3209">
              <w:rPr>
                <w:color w:val="000000"/>
                <w:sz w:val="18"/>
                <w:szCs w:val="18"/>
              </w:rPr>
              <w:t>0,00</w:t>
            </w:r>
          </w:p>
        </w:tc>
      </w:tr>
      <w:tr w:rsidR="004D6A9F" w:rsidRPr="007E3209" w14:paraId="25D58683"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38CA6C9" w14:textId="77777777" w:rsidR="004D6A9F" w:rsidRPr="007E3209" w:rsidRDefault="004D6A9F" w:rsidP="004D6A9F">
            <w:pPr>
              <w:jc w:val="center"/>
              <w:rPr>
                <w:sz w:val="18"/>
                <w:szCs w:val="18"/>
              </w:rPr>
            </w:pPr>
            <w:r w:rsidRPr="007E3209">
              <w:rPr>
                <w:sz w:val="18"/>
                <w:szCs w:val="18"/>
              </w:rPr>
              <w:t>3.3.5.</w:t>
            </w:r>
          </w:p>
        </w:tc>
        <w:tc>
          <w:tcPr>
            <w:tcW w:w="5240" w:type="dxa"/>
            <w:tcBorders>
              <w:top w:val="nil"/>
              <w:left w:val="nil"/>
              <w:bottom w:val="single" w:sz="4" w:space="0" w:color="auto"/>
              <w:right w:val="single" w:sz="4" w:space="0" w:color="auto"/>
            </w:tcBorders>
            <w:shd w:val="clear" w:color="auto" w:fill="auto"/>
            <w:vAlign w:val="center"/>
            <w:hideMark/>
          </w:tcPr>
          <w:p w14:paraId="75E760DB" w14:textId="77777777" w:rsidR="004D6A9F" w:rsidRPr="007E3209" w:rsidRDefault="004D6A9F" w:rsidP="004D6A9F">
            <w:pPr>
              <w:rPr>
                <w:sz w:val="18"/>
                <w:szCs w:val="18"/>
              </w:rPr>
            </w:pPr>
            <w:r w:rsidRPr="007E3209">
              <w:rPr>
                <w:sz w:val="18"/>
                <w:szCs w:val="18"/>
              </w:rPr>
              <w:t xml:space="preserve"> -транспортный налог</w:t>
            </w:r>
          </w:p>
        </w:tc>
        <w:tc>
          <w:tcPr>
            <w:tcW w:w="1280" w:type="dxa"/>
            <w:tcBorders>
              <w:top w:val="nil"/>
              <w:left w:val="nil"/>
              <w:bottom w:val="single" w:sz="4" w:space="0" w:color="auto"/>
              <w:right w:val="single" w:sz="4" w:space="0" w:color="auto"/>
            </w:tcBorders>
            <w:shd w:val="clear" w:color="auto" w:fill="auto"/>
            <w:vAlign w:val="center"/>
            <w:hideMark/>
          </w:tcPr>
          <w:p w14:paraId="487BAADE"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4B56E37C" w14:textId="77777777" w:rsidR="004D6A9F" w:rsidRPr="007E3209" w:rsidRDefault="004D6A9F" w:rsidP="004D6A9F">
            <w:pPr>
              <w:jc w:val="center"/>
              <w:rPr>
                <w:color w:val="000000"/>
                <w:sz w:val="18"/>
                <w:szCs w:val="18"/>
              </w:rPr>
            </w:pPr>
            <w:r w:rsidRPr="007E3209">
              <w:rPr>
                <w:color w:val="000000"/>
                <w:sz w:val="18"/>
                <w:szCs w:val="18"/>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5F61E7E8" w14:textId="77777777" w:rsidR="004D6A9F" w:rsidRPr="007E3209" w:rsidRDefault="004D6A9F" w:rsidP="004D6A9F">
            <w:pPr>
              <w:jc w:val="center"/>
              <w:rPr>
                <w:color w:val="000000"/>
                <w:sz w:val="18"/>
                <w:szCs w:val="18"/>
              </w:rPr>
            </w:pPr>
            <w:r w:rsidRPr="007E3209">
              <w:rPr>
                <w:color w:val="000000"/>
                <w:sz w:val="18"/>
                <w:szCs w:val="18"/>
              </w:rPr>
              <w:t>3,70</w:t>
            </w:r>
          </w:p>
        </w:tc>
        <w:tc>
          <w:tcPr>
            <w:tcW w:w="1576" w:type="dxa"/>
            <w:tcBorders>
              <w:top w:val="nil"/>
              <w:left w:val="nil"/>
              <w:bottom w:val="single" w:sz="4" w:space="0" w:color="auto"/>
              <w:right w:val="single" w:sz="4" w:space="0" w:color="auto"/>
            </w:tcBorders>
            <w:shd w:val="clear" w:color="auto" w:fill="auto"/>
            <w:noWrap/>
            <w:vAlign w:val="center"/>
            <w:hideMark/>
          </w:tcPr>
          <w:p w14:paraId="4A0AA3A5" w14:textId="77777777" w:rsidR="004D6A9F" w:rsidRPr="007E3209" w:rsidRDefault="004D6A9F" w:rsidP="004D6A9F">
            <w:pPr>
              <w:jc w:val="center"/>
              <w:rPr>
                <w:color w:val="000000"/>
                <w:sz w:val="18"/>
                <w:szCs w:val="18"/>
              </w:rPr>
            </w:pPr>
            <w:r w:rsidRPr="007E3209">
              <w:rPr>
                <w:color w:val="000000"/>
                <w:sz w:val="18"/>
                <w:szCs w:val="18"/>
              </w:rPr>
              <w:t>3,70</w:t>
            </w:r>
          </w:p>
        </w:tc>
        <w:tc>
          <w:tcPr>
            <w:tcW w:w="1539" w:type="dxa"/>
            <w:tcBorders>
              <w:top w:val="nil"/>
              <w:left w:val="nil"/>
              <w:bottom w:val="single" w:sz="4" w:space="0" w:color="auto"/>
              <w:right w:val="single" w:sz="4" w:space="0" w:color="auto"/>
            </w:tcBorders>
            <w:shd w:val="clear" w:color="auto" w:fill="auto"/>
            <w:noWrap/>
            <w:vAlign w:val="center"/>
            <w:hideMark/>
          </w:tcPr>
          <w:p w14:paraId="1534CE28" w14:textId="77777777" w:rsidR="004D6A9F" w:rsidRPr="007E3209" w:rsidRDefault="004D6A9F" w:rsidP="004D6A9F">
            <w:pPr>
              <w:jc w:val="center"/>
              <w:rPr>
                <w:color w:val="000000"/>
                <w:sz w:val="18"/>
                <w:szCs w:val="18"/>
              </w:rPr>
            </w:pPr>
            <w:r w:rsidRPr="007E3209">
              <w:rPr>
                <w:color w:val="000000"/>
                <w:sz w:val="18"/>
                <w:szCs w:val="18"/>
              </w:rPr>
              <w:t>0,00</w:t>
            </w:r>
          </w:p>
        </w:tc>
      </w:tr>
      <w:tr w:rsidR="004D6A9F" w:rsidRPr="007E3209" w14:paraId="0389E9AD"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B9608FD" w14:textId="77777777" w:rsidR="004D6A9F" w:rsidRPr="007E3209" w:rsidRDefault="004D6A9F" w:rsidP="004D6A9F">
            <w:pPr>
              <w:jc w:val="center"/>
              <w:rPr>
                <w:sz w:val="18"/>
                <w:szCs w:val="18"/>
              </w:rPr>
            </w:pPr>
            <w:r w:rsidRPr="007E3209">
              <w:rPr>
                <w:sz w:val="18"/>
                <w:szCs w:val="18"/>
              </w:rPr>
              <w:t>3.3.6.</w:t>
            </w:r>
          </w:p>
        </w:tc>
        <w:tc>
          <w:tcPr>
            <w:tcW w:w="5240" w:type="dxa"/>
            <w:tcBorders>
              <w:top w:val="nil"/>
              <w:left w:val="nil"/>
              <w:bottom w:val="single" w:sz="4" w:space="0" w:color="auto"/>
              <w:right w:val="single" w:sz="4" w:space="0" w:color="auto"/>
            </w:tcBorders>
            <w:shd w:val="clear" w:color="auto" w:fill="auto"/>
            <w:vAlign w:val="center"/>
            <w:hideMark/>
          </w:tcPr>
          <w:p w14:paraId="15E38AA2" w14:textId="77777777" w:rsidR="004D6A9F" w:rsidRPr="007E3209" w:rsidRDefault="004D6A9F" w:rsidP="004D6A9F">
            <w:pPr>
              <w:rPr>
                <w:sz w:val="18"/>
                <w:szCs w:val="18"/>
              </w:rPr>
            </w:pPr>
            <w:r w:rsidRPr="007E3209">
              <w:rPr>
                <w:sz w:val="18"/>
                <w:szCs w:val="18"/>
              </w:rPr>
              <w:t xml:space="preserve"> -налог на имущество</w:t>
            </w:r>
          </w:p>
        </w:tc>
        <w:tc>
          <w:tcPr>
            <w:tcW w:w="1280" w:type="dxa"/>
            <w:tcBorders>
              <w:top w:val="nil"/>
              <w:left w:val="nil"/>
              <w:bottom w:val="single" w:sz="4" w:space="0" w:color="auto"/>
              <w:right w:val="single" w:sz="4" w:space="0" w:color="auto"/>
            </w:tcBorders>
            <w:shd w:val="clear" w:color="auto" w:fill="auto"/>
            <w:vAlign w:val="center"/>
            <w:hideMark/>
          </w:tcPr>
          <w:p w14:paraId="554A2F95"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1A1052F4" w14:textId="77777777" w:rsidR="004D6A9F" w:rsidRPr="007E3209" w:rsidRDefault="004D6A9F" w:rsidP="004D6A9F">
            <w:pPr>
              <w:jc w:val="center"/>
              <w:rPr>
                <w:color w:val="000000"/>
                <w:sz w:val="18"/>
                <w:szCs w:val="18"/>
              </w:rPr>
            </w:pPr>
            <w:r w:rsidRPr="007E3209">
              <w:rPr>
                <w:color w:val="000000"/>
                <w:sz w:val="18"/>
                <w:szCs w:val="18"/>
              </w:rPr>
              <w:t xml:space="preserve">2 744,17  </w:t>
            </w:r>
          </w:p>
        </w:tc>
        <w:tc>
          <w:tcPr>
            <w:tcW w:w="1600" w:type="dxa"/>
            <w:tcBorders>
              <w:top w:val="nil"/>
              <w:left w:val="nil"/>
              <w:bottom w:val="single" w:sz="4" w:space="0" w:color="auto"/>
              <w:right w:val="single" w:sz="4" w:space="0" w:color="auto"/>
            </w:tcBorders>
            <w:shd w:val="clear" w:color="auto" w:fill="auto"/>
            <w:noWrap/>
            <w:vAlign w:val="center"/>
            <w:hideMark/>
          </w:tcPr>
          <w:p w14:paraId="7F4B1CB9" w14:textId="77777777" w:rsidR="004D6A9F" w:rsidRPr="007E3209" w:rsidRDefault="004D6A9F" w:rsidP="004D6A9F">
            <w:pPr>
              <w:jc w:val="center"/>
              <w:rPr>
                <w:color w:val="000000"/>
                <w:sz w:val="18"/>
                <w:szCs w:val="18"/>
              </w:rPr>
            </w:pPr>
            <w:r w:rsidRPr="007E3209">
              <w:rPr>
                <w:color w:val="000000"/>
                <w:sz w:val="18"/>
                <w:szCs w:val="18"/>
              </w:rPr>
              <w:t xml:space="preserve">2 929,52  </w:t>
            </w:r>
          </w:p>
        </w:tc>
        <w:tc>
          <w:tcPr>
            <w:tcW w:w="1576" w:type="dxa"/>
            <w:tcBorders>
              <w:top w:val="nil"/>
              <w:left w:val="nil"/>
              <w:bottom w:val="single" w:sz="4" w:space="0" w:color="auto"/>
              <w:right w:val="single" w:sz="4" w:space="0" w:color="auto"/>
            </w:tcBorders>
            <w:shd w:val="clear" w:color="auto" w:fill="auto"/>
            <w:noWrap/>
            <w:vAlign w:val="center"/>
            <w:hideMark/>
          </w:tcPr>
          <w:p w14:paraId="7F99ED59" w14:textId="77777777" w:rsidR="004D6A9F" w:rsidRPr="007E3209" w:rsidRDefault="004D6A9F" w:rsidP="004D6A9F">
            <w:pPr>
              <w:jc w:val="center"/>
              <w:rPr>
                <w:color w:val="000000"/>
                <w:sz w:val="18"/>
                <w:szCs w:val="18"/>
              </w:rPr>
            </w:pPr>
            <w:r w:rsidRPr="007E3209">
              <w:rPr>
                <w:color w:val="000000"/>
                <w:sz w:val="18"/>
                <w:szCs w:val="18"/>
              </w:rPr>
              <w:t xml:space="preserve">185,35  </w:t>
            </w:r>
          </w:p>
        </w:tc>
        <w:tc>
          <w:tcPr>
            <w:tcW w:w="1539" w:type="dxa"/>
            <w:tcBorders>
              <w:top w:val="nil"/>
              <w:left w:val="nil"/>
              <w:bottom w:val="single" w:sz="4" w:space="0" w:color="auto"/>
              <w:right w:val="single" w:sz="4" w:space="0" w:color="auto"/>
            </w:tcBorders>
            <w:shd w:val="clear" w:color="auto" w:fill="auto"/>
            <w:noWrap/>
            <w:vAlign w:val="center"/>
            <w:hideMark/>
          </w:tcPr>
          <w:p w14:paraId="4F33712F" w14:textId="77777777" w:rsidR="004D6A9F" w:rsidRPr="007E3209" w:rsidRDefault="004D6A9F" w:rsidP="004D6A9F">
            <w:pPr>
              <w:jc w:val="center"/>
              <w:rPr>
                <w:color w:val="000000"/>
                <w:sz w:val="18"/>
                <w:szCs w:val="18"/>
              </w:rPr>
            </w:pPr>
            <w:r w:rsidRPr="007E3209">
              <w:rPr>
                <w:color w:val="000000"/>
                <w:sz w:val="18"/>
                <w:szCs w:val="18"/>
              </w:rPr>
              <w:t xml:space="preserve">6,75  </w:t>
            </w:r>
          </w:p>
        </w:tc>
      </w:tr>
      <w:tr w:rsidR="004D6A9F" w:rsidRPr="007E3209" w14:paraId="04589AD5" w14:textId="77777777" w:rsidTr="007E3209">
        <w:trPr>
          <w:trHeight w:val="179"/>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CD63DE7" w14:textId="77777777" w:rsidR="004D6A9F" w:rsidRPr="007E3209" w:rsidRDefault="004D6A9F" w:rsidP="004D6A9F">
            <w:pPr>
              <w:jc w:val="center"/>
              <w:rPr>
                <w:sz w:val="18"/>
                <w:szCs w:val="18"/>
              </w:rPr>
            </w:pPr>
            <w:r w:rsidRPr="007E3209">
              <w:rPr>
                <w:sz w:val="18"/>
                <w:szCs w:val="18"/>
              </w:rPr>
              <w:t>3.3.6.1</w:t>
            </w:r>
          </w:p>
        </w:tc>
        <w:tc>
          <w:tcPr>
            <w:tcW w:w="5240" w:type="dxa"/>
            <w:tcBorders>
              <w:top w:val="nil"/>
              <w:left w:val="nil"/>
              <w:bottom w:val="single" w:sz="4" w:space="0" w:color="auto"/>
              <w:right w:val="single" w:sz="4" w:space="0" w:color="auto"/>
            </w:tcBorders>
            <w:shd w:val="clear" w:color="auto" w:fill="auto"/>
            <w:vAlign w:val="center"/>
            <w:hideMark/>
          </w:tcPr>
          <w:p w14:paraId="2211BFA1" w14:textId="77777777" w:rsidR="004D6A9F" w:rsidRPr="007E3209" w:rsidRDefault="004D6A9F" w:rsidP="004D6A9F">
            <w:pPr>
              <w:rPr>
                <w:sz w:val="18"/>
                <w:szCs w:val="18"/>
              </w:rPr>
            </w:pPr>
            <w:r w:rsidRPr="007E3209">
              <w:rPr>
                <w:sz w:val="18"/>
                <w:szCs w:val="18"/>
              </w:rPr>
              <w:t>налог на имущество организации по переданному в концессию</w:t>
            </w:r>
          </w:p>
        </w:tc>
        <w:tc>
          <w:tcPr>
            <w:tcW w:w="1280" w:type="dxa"/>
            <w:tcBorders>
              <w:top w:val="nil"/>
              <w:left w:val="nil"/>
              <w:bottom w:val="single" w:sz="4" w:space="0" w:color="auto"/>
              <w:right w:val="single" w:sz="4" w:space="0" w:color="auto"/>
            </w:tcBorders>
            <w:shd w:val="clear" w:color="auto" w:fill="auto"/>
            <w:vAlign w:val="center"/>
            <w:hideMark/>
          </w:tcPr>
          <w:p w14:paraId="1DF14EDE"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4D6B6A26" w14:textId="77777777" w:rsidR="004D6A9F" w:rsidRPr="007E3209" w:rsidRDefault="004D6A9F" w:rsidP="004D6A9F">
            <w:pPr>
              <w:jc w:val="center"/>
              <w:rPr>
                <w:color w:val="000000"/>
                <w:sz w:val="18"/>
                <w:szCs w:val="18"/>
              </w:rPr>
            </w:pPr>
            <w:r w:rsidRPr="007E3209">
              <w:rPr>
                <w:color w:val="000000"/>
                <w:sz w:val="18"/>
                <w:szCs w:val="18"/>
              </w:rPr>
              <w:t xml:space="preserve">2 683,80  </w:t>
            </w:r>
          </w:p>
        </w:tc>
        <w:tc>
          <w:tcPr>
            <w:tcW w:w="1600" w:type="dxa"/>
            <w:tcBorders>
              <w:top w:val="nil"/>
              <w:left w:val="nil"/>
              <w:bottom w:val="single" w:sz="4" w:space="0" w:color="auto"/>
              <w:right w:val="single" w:sz="4" w:space="0" w:color="auto"/>
            </w:tcBorders>
            <w:shd w:val="clear" w:color="auto" w:fill="auto"/>
            <w:noWrap/>
            <w:vAlign w:val="center"/>
            <w:hideMark/>
          </w:tcPr>
          <w:p w14:paraId="2CD402EE" w14:textId="77777777" w:rsidR="004D6A9F" w:rsidRPr="007E3209" w:rsidRDefault="004D6A9F" w:rsidP="004D6A9F">
            <w:pPr>
              <w:jc w:val="center"/>
              <w:rPr>
                <w:color w:val="000000"/>
                <w:sz w:val="18"/>
                <w:szCs w:val="18"/>
              </w:rPr>
            </w:pPr>
            <w:r w:rsidRPr="007E3209">
              <w:rPr>
                <w:color w:val="000000"/>
                <w:sz w:val="18"/>
                <w:szCs w:val="18"/>
              </w:rPr>
              <w:t xml:space="preserve">2 546,14  </w:t>
            </w:r>
          </w:p>
        </w:tc>
        <w:tc>
          <w:tcPr>
            <w:tcW w:w="1576" w:type="dxa"/>
            <w:tcBorders>
              <w:top w:val="nil"/>
              <w:left w:val="nil"/>
              <w:bottom w:val="single" w:sz="4" w:space="0" w:color="auto"/>
              <w:right w:val="single" w:sz="4" w:space="0" w:color="auto"/>
            </w:tcBorders>
            <w:shd w:val="clear" w:color="auto" w:fill="auto"/>
            <w:noWrap/>
            <w:vAlign w:val="center"/>
            <w:hideMark/>
          </w:tcPr>
          <w:p w14:paraId="5C81371B" w14:textId="77777777" w:rsidR="004D6A9F" w:rsidRPr="007E3209" w:rsidRDefault="004D6A9F" w:rsidP="004D6A9F">
            <w:pPr>
              <w:jc w:val="center"/>
              <w:rPr>
                <w:color w:val="000000"/>
                <w:sz w:val="18"/>
                <w:szCs w:val="18"/>
              </w:rPr>
            </w:pPr>
            <w:r w:rsidRPr="007E3209">
              <w:rPr>
                <w:color w:val="000000"/>
                <w:sz w:val="18"/>
                <w:szCs w:val="18"/>
              </w:rPr>
              <w:t xml:space="preserve">-137,66  </w:t>
            </w:r>
          </w:p>
        </w:tc>
        <w:tc>
          <w:tcPr>
            <w:tcW w:w="1539" w:type="dxa"/>
            <w:tcBorders>
              <w:top w:val="nil"/>
              <w:left w:val="nil"/>
              <w:bottom w:val="single" w:sz="4" w:space="0" w:color="auto"/>
              <w:right w:val="single" w:sz="4" w:space="0" w:color="auto"/>
            </w:tcBorders>
            <w:shd w:val="clear" w:color="auto" w:fill="auto"/>
            <w:noWrap/>
            <w:vAlign w:val="center"/>
            <w:hideMark/>
          </w:tcPr>
          <w:p w14:paraId="642BEE0F" w14:textId="77777777" w:rsidR="004D6A9F" w:rsidRPr="007E3209" w:rsidRDefault="004D6A9F" w:rsidP="004D6A9F">
            <w:pPr>
              <w:jc w:val="center"/>
              <w:rPr>
                <w:color w:val="000000"/>
                <w:sz w:val="18"/>
                <w:szCs w:val="18"/>
              </w:rPr>
            </w:pPr>
            <w:r w:rsidRPr="007E3209">
              <w:rPr>
                <w:color w:val="000000"/>
                <w:sz w:val="18"/>
                <w:szCs w:val="18"/>
              </w:rPr>
              <w:t xml:space="preserve">-5,13  </w:t>
            </w:r>
          </w:p>
        </w:tc>
      </w:tr>
      <w:tr w:rsidR="004D6A9F" w:rsidRPr="007E3209" w14:paraId="513F8ED4" w14:textId="77777777" w:rsidTr="007E3209">
        <w:trPr>
          <w:trHeight w:val="396"/>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63887A3" w14:textId="77777777" w:rsidR="004D6A9F" w:rsidRPr="007E3209" w:rsidRDefault="004D6A9F" w:rsidP="004D6A9F">
            <w:pPr>
              <w:jc w:val="center"/>
              <w:rPr>
                <w:sz w:val="18"/>
                <w:szCs w:val="18"/>
              </w:rPr>
            </w:pPr>
            <w:r w:rsidRPr="007E3209">
              <w:rPr>
                <w:sz w:val="18"/>
                <w:szCs w:val="18"/>
              </w:rPr>
              <w:t>3.3.6.2</w:t>
            </w:r>
          </w:p>
        </w:tc>
        <w:tc>
          <w:tcPr>
            <w:tcW w:w="5240" w:type="dxa"/>
            <w:tcBorders>
              <w:top w:val="nil"/>
              <w:left w:val="nil"/>
              <w:bottom w:val="single" w:sz="4" w:space="0" w:color="auto"/>
              <w:right w:val="single" w:sz="4" w:space="0" w:color="auto"/>
            </w:tcBorders>
            <w:shd w:val="clear" w:color="auto" w:fill="auto"/>
            <w:vAlign w:val="center"/>
            <w:hideMark/>
          </w:tcPr>
          <w:p w14:paraId="51B86323" w14:textId="77777777" w:rsidR="004D6A9F" w:rsidRPr="007E3209" w:rsidRDefault="004D6A9F" w:rsidP="004D6A9F">
            <w:pPr>
              <w:rPr>
                <w:sz w:val="18"/>
                <w:szCs w:val="18"/>
              </w:rPr>
            </w:pPr>
            <w:r w:rsidRPr="007E3209">
              <w:rPr>
                <w:sz w:val="18"/>
                <w:szCs w:val="18"/>
              </w:rPr>
              <w:t>налог на имущество организации по вновь вводимым объектам</w:t>
            </w:r>
          </w:p>
        </w:tc>
        <w:tc>
          <w:tcPr>
            <w:tcW w:w="1280" w:type="dxa"/>
            <w:tcBorders>
              <w:top w:val="nil"/>
              <w:left w:val="nil"/>
              <w:bottom w:val="single" w:sz="4" w:space="0" w:color="auto"/>
              <w:right w:val="single" w:sz="4" w:space="0" w:color="auto"/>
            </w:tcBorders>
            <w:shd w:val="clear" w:color="auto" w:fill="auto"/>
            <w:vAlign w:val="center"/>
            <w:hideMark/>
          </w:tcPr>
          <w:p w14:paraId="29C01746"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49499EF0" w14:textId="77777777" w:rsidR="004D6A9F" w:rsidRPr="007E3209" w:rsidRDefault="004D6A9F" w:rsidP="004D6A9F">
            <w:pPr>
              <w:jc w:val="center"/>
              <w:rPr>
                <w:color w:val="000000"/>
                <w:sz w:val="18"/>
                <w:szCs w:val="18"/>
              </w:rPr>
            </w:pPr>
            <w:r w:rsidRPr="007E3209">
              <w:rPr>
                <w:color w:val="000000"/>
                <w:sz w:val="18"/>
                <w:szCs w:val="18"/>
              </w:rPr>
              <w:t>60,37</w:t>
            </w:r>
          </w:p>
        </w:tc>
        <w:tc>
          <w:tcPr>
            <w:tcW w:w="1600" w:type="dxa"/>
            <w:tcBorders>
              <w:top w:val="nil"/>
              <w:left w:val="nil"/>
              <w:bottom w:val="single" w:sz="4" w:space="0" w:color="auto"/>
              <w:right w:val="single" w:sz="4" w:space="0" w:color="auto"/>
            </w:tcBorders>
            <w:shd w:val="clear" w:color="auto" w:fill="auto"/>
            <w:noWrap/>
            <w:vAlign w:val="center"/>
            <w:hideMark/>
          </w:tcPr>
          <w:p w14:paraId="2863341B" w14:textId="77777777" w:rsidR="004D6A9F" w:rsidRPr="007E3209" w:rsidRDefault="004D6A9F" w:rsidP="004D6A9F">
            <w:pPr>
              <w:jc w:val="center"/>
              <w:rPr>
                <w:color w:val="000000"/>
                <w:sz w:val="18"/>
                <w:szCs w:val="18"/>
              </w:rPr>
            </w:pPr>
            <w:r w:rsidRPr="007E3209">
              <w:rPr>
                <w:color w:val="000000"/>
                <w:sz w:val="18"/>
                <w:szCs w:val="18"/>
              </w:rPr>
              <w:t>383,38</w:t>
            </w:r>
          </w:p>
        </w:tc>
        <w:tc>
          <w:tcPr>
            <w:tcW w:w="1576" w:type="dxa"/>
            <w:tcBorders>
              <w:top w:val="nil"/>
              <w:left w:val="nil"/>
              <w:bottom w:val="single" w:sz="4" w:space="0" w:color="auto"/>
              <w:right w:val="single" w:sz="4" w:space="0" w:color="auto"/>
            </w:tcBorders>
            <w:shd w:val="clear" w:color="auto" w:fill="auto"/>
            <w:noWrap/>
            <w:vAlign w:val="center"/>
            <w:hideMark/>
          </w:tcPr>
          <w:p w14:paraId="00D2BE43" w14:textId="77777777" w:rsidR="004D6A9F" w:rsidRPr="007E3209" w:rsidRDefault="004D6A9F" w:rsidP="004D6A9F">
            <w:pPr>
              <w:jc w:val="center"/>
              <w:rPr>
                <w:color w:val="000000"/>
                <w:sz w:val="18"/>
                <w:szCs w:val="18"/>
              </w:rPr>
            </w:pPr>
            <w:r w:rsidRPr="007E3209">
              <w:rPr>
                <w:color w:val="000000"/>
                <w:sz w:val="18"/>
                <w:szCs w:val="18"/>
              </w:rPr>
              <w:t>323,01</w:t>
            </w:r>
          </w:p>
        </w:tc>
        <w:tc>
          <w:tcPr>
            <w:tcW w:w="1539" w:type="dxa"/>
            <w:tcBorders>
              <w:top w:val="nil"/>
              <w:left w:val="nil"/>
              <w:bottom w:val="single" w:sz="4" w:space="0" w:color="auto"/>
              <w:right w:val="single" w:sz="4" w:space="0" w:color="auto"/>
            </w:tcBorders>
            <w:shd w:val="clear" w:color="auto" w:fill="auto"/>
            <w:noWrap/>
            <w:vAlign w:val="center"/>
            <w:hideMark/>
          </w:tcPr>
          <w:p w14:paraId="2FD9CAA3" w14:textId="77777777" w:rsidR="004D6A9F" w:rsidRPr="007E3209" w:rsidRDefault="004D6A9F" w:rsidP="004D6A9F">
            <w:pPr>
              <w:jc w:val="center"/>
              <w:rPr>
                <w:color w:val="000000"/>
                <w:sz w:val="18"/>
                <w:szCs w:val="18"/>
              </w:rPr>
            </w:pPr>
            <w:r w:rsidRPr="007E3209">
              <w:rPr>
                <w:color w:val="000000"/>
                <w:sz w:val="18"/>
                <w:szCs w:val="18"/>
              </w:rPr>
              <w:t>535,05</w:t>
            </w:r>
          </w:p>
        </w:tc>
      </w:tr>
      <w:tr w:rsidR="004D6A9F" w:rsidRPr="007E3209" w14:paraId="5935F2A6" w14:textId="77777777" w:rsidTr="004D6A9F">
        <w:trPr>
          <w:trHeight w:val="30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E574887" w14:textId="77777777" w:rsidR="004D6A9F" w:rsidRPr="007E3209" w:rsidRDefault="004D6A9F" w:rsidP="004D6A9F">
            <w:pPr>
              <w:jc w:val="center"/>
              <w:rPr>
                <w:b/>
                <w:bCs/>
                <w:sz w:val="18"/>
                <w:szCs w:val="18"/>
              </w:rPr>
            </w:pPr>
            <w:r w:rsidRPr="007E3209">
              <w:rPr>
                <w:b/>
                <w:bCs/>
                <w:sz w:val="18"/>
                <w:szCs w:val="18"/>
              </w:rPr>
              <w:t>3.4.</w:t>
            </w:r>
          </w:p>
        </w:tc>
        <w:tc>
          <w:tcPr>
            <w:tcW w:w="5240" w:type="dxa"/>
            <w:tcBorders>
              <w:top w:val="nil"/>
              <w:left w:val="nil"/>
              <w:bottom w:val="single" w:sz="4" w:space="0" w:color="auto"/>
              <w:right w:val="single" w:sz="4" w:space="0" w:color="auto"/>
            </w:tcBorders>
            <w:shd w:val="clear" w:color="auto" w:fill="auto"/>
            <w:vAlign w:val="center"/>
            <w:hideMark/>
          </w:tcPr>
          <w:p w14:paraId="4586153F" w14:textId="77777777" w:rsidR="004D6A9F" w:rsidRPr="007E3209" w:rsidRDefault="004D6A9F" w:rsidP="004D6A9F">
            <w:pPr>
              <w:rPr>
                <w:b/>
                <w:bCs/>
                <w:sz w:val="18"/>
                <w:szCs w:val="18"/>
              </w:rPr>
            </w:pPr>
            <w:r w:rsidRPr="007E3209">
              <w:rPr>
                <w:b/>
                <w:bCs/>
                <w:sz w:val="18"/>
                <w:szCs w:val="18"/>
              </w:rPr>
              <w:t xml:space="preserve"> Отчисления на социальные нужды, в т.ч.:</w:t>
            </w:r>
          </w:p>
        </w:tc>
        <w:tc>
          <w:tcPr>
            <w:tcW w:w="1280" w:type="dxa"/>
            <w:tcBorders>
              <w:top w:val="nil"/>
              <w:left w:val="nil"/>
              <w:bottom w:val="single" w:sz="4" w:space="0" w:color="auto"/>
              <w:right w:val="single" w:sz="4" w:space="0" w:color="auto"/>
            </w:tcBorders>
            <w:shd w:val="clear" w:color="auto" w:fill="auto"/>
            <w:vAlign w:val="center"/>
            <w:hideMark/>
          </w:tcPr>
          <w:p w14:paraId="43E9E030"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7E4A6428" w14:textId="77777777" w:rsidR="004D6A9F" w:rsidRPr="007E3209" w:rsidRDefault="004D6A9F" w:rsidP="004D6A9F">
            <w:pPr>
              <w:jc w:val="center"/>
              <w:rPr>
                <w:b/>
                <w:bCs/>
                <w:sz w:val="18"/>
                <w:szCs w:val="18"/>
              </w:rPr>
            </w:pPr>
            <w:r w:rsidRPr="007E3209">
              <w:rPr>
                <w:b/>
                <w:bCs/>
                <w:sz w:val="18"/>
                <w:szCs w:val="18"/>
              </w:rPr>
              <w:t>11512,89</w:t>
            </w:r>
          </w:p>
        </w:tc>
        <w:tc>
          <w:tcPr>
            <w:tcW w:w="1600" w:type="dxa"/>
            <w:tcBorders>
              <w:top w:val="nil"/>
              <w:left w:val="nil"/>
              <w:bottom w:val="single" w:sz="4" w:space="0" w:color="auto"/>
              <w:right w:val="single" w:sz="4" w:space="0" w:color="auto"/>
            </w:tcBorders>
            <w:shd w:val="clear" w:color="auto" w:fill="auto"/>
            <w:noWrap/>
            <w:vAlign w:val="center"/>
            <w:hideMark/>
          </w:tcPr>
          <w:p w14:paraId="06F140C1" w14:textId="77777777" w:rsidR="004D6A9F" w:rsidRPr="007E3209" w:rsidRDefault="004D6A9F" w:rsidP="004D6A9F">
            <w:pPr>
              <w:jc w:val="center"/>
              <w:rPr>
                <w:b/>
                <w:bCs/>
                <w:sz w:val="18"/>
                <w:szCs w:val="18"/>
              </w:rPr>
            </w:pPr>
            <w:r w:rsidRPr="007E3209">
              <w:rPr>
                <w:b/>
                <w:bCs/>
                <w:sz w:val="18"/>
                <w:szCs w:val="18"/>
              </w:rPr>
              <w:t>11660,39</w:t>
            </w:r>
          </w:p>
        </w:tc>
        <w:tc>
          <w:tcPr>
            <w:tcW w:w="1576" w:type="dxa"/>
            <w:tcBorders>
              <w:top w:val="nil"/>
              <w:left w:val="nil"/>
              <w:bottom w:val="single" w:sz="4" w:space="0" w:color="auto"/>
              <w:right w:val="single" w:sz="4" w:space="0" w:color="auto"/>
            </w:tcBorders>
            <w:shd w:val="clear" w:color="auto" w:fill="auto"/>
            <w:noWrap/>
            <w:vAlign w:val="center"/>
            <w:hideMark/>
          </w:tcPr>
          <w:p w14:paraId="704DE714" w14:textId="77777777" w:rsidR="004D6A9F" w:rsidRPr="007E3209" w:rsidRDefault="004D6A9F" w:rsidP="004D6A9F">
            <w:pPr>
              <w:jc w:val="center"/>
              <w:rPr>
                <w:b/>
                <w:bCs/>
                <w:sz w:val="18"/>
                <w:szCs w:val="18"/>
              </w:rPr>
            </w:pPr>
            <w:r w:rsidRPr="007E3209">
              <w:rPr>
                <w:b/>
                <w:bCs/>
                <w:sz w:val="18"/>
                <w:szCs w:val="18"/>
              </w:rPr>
              <w:t>147,50</w:t>
            </w:r>
          </w:p>
        </w:tc>
        <w:tc>
          <w:tcPr>
            <w:tcW w:w="1539" w:type="dxa"/>
            <w:tcBorders>
              <w:top w:val="nil"/>
              <w:left w:val="nil"/>
              <w:bottom w:val="single" w:sz="4" w:space="0" w:color="auto"/>
              <w:right w:val="single" w:sz="4" w:space="0" w:color="auto"/>
            </w:tcBorders>
            <w:shd w:val="clear" w:color="auto" w:fill="auto"/>
            <w:noWrap/>
            <w:vAlign w:val="center"/>
            <w:hideMark/>
          </w:tcPr>
          <w:p w14:paraId="77A6E897" w14:textId="77777777" w:rsidR="004D6A9F" w:rsidRPr="007E3209" w:rsidRDefault="004D6A9F" w:rsidP="004D6A9F">
            <w:pPr>
              <w:jc w:val="center"/>
              <w:rPr>
                <w:b/>
                <w:bCs/>
                <w:sz w:val="18"/>
                <w:szCs w:val="18"/>
              </w:rPr>
            </w:pPr>
            <w:r w:rsidRPr="007E3209">
              <w:rPr>
                <w:b/>
                <w:bCs/>
                <w:sz w:val="18"/>
                <w:szCs w:val="18"/>
              </w:rPr>
              <w:t>1,28</w:t>
            </w:r>
          </w:p>
        </w:tc>
      </w:tr>
      <w:tr w:rsidR="004D6A9F" w:rsidRPr="007E3209" w14:paraId="5CF44937"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5AAA5A5" w14:textId="77777777" w:rsidR="004D6A9F" w:rsidRPr="007E3209" w:rsidRDefault="004D6A9F" w:rsidP="004D6A9F">
            <w:pPr>
              <w:jc w:val="center"/>
              <w:rPr>
                <w:b/>
                <w:bCs/>
                <w:sz w:val="18"/>
                <w:szCs w:val="18"/>
              </w:rPr>
            </w:pPr>
            <w:r w:rsidRPr="007E3209">
              <w:rPr>
                <w:b/>
                <w:bCs/>
                <w:sz w:val="18"/>
                <w:szCs w:val="18"/>
              </w:rPr>
              <w:t>3.5.</w:t>
            </w:r>
          </w:p>
        </w:tc>
        <w:tc>
          <w:tcPr>
            <w:tcW w:w="5240" w:type="dxa"/>
            <w:tcBorders>
              <w:top w:val="nil"/>
              <w:left w:val="nil"/>
              <w:bottom w:val="single" w:sz="4" w:space="0" w:color="auto"/>
              <w:right w:val="single" w:sz="4" w:space="0" w:color="auto"/>
            </w:tcBorders>
            <w:shd w:val="clear" w:color="auto" w:fill="auto"/>
            <w:vAlign w:val="center"/>
            <w:hideMark/>
          </w:tcPr>
          <w:p w14:paraId="7EA16E86" w14:textId="77777777" w:rsidR="004D6A9F" w:rsidRPr="007E3209" w:rsidRDefault="004D6A9F" w:rsidP="004D6A9F">
            <w:pPr>
              <w:rPr>
                <w:b/>
                <w:bCs/>
                <w:sz w:val="18"/>
                <w:szCs w:val="18"/>
              </w:rPr>
            </w:pPr>
            <w:r w:rsidRPr="007E3209">
              <w:rPr>
                <w:b/>
                <w:bCs/>
                <w:sz w:val="18"/>
                <w:szCs w:val="18"/>
              </w:rPr>
              <w:t xml:space="preserve"> Амортизация </w:t>
            </w:r>
          </w:p>
        </w:tc>
        <w:tc>
          <w:tcPr>
            <w:tcW w:w="1280" w:type="dxa"/>
            <w:tcBorders>
              <w:top w:val="nil"/>
              <w:left w:val="nil"/>
              <w:bottom w:val="single" w:sz="4" w:space="0" w:color="auto"/>
              <w:right w:val="single" w:sz="4" w:space="0" w:color="auto"/>
            </w:tcBorders>
            <w:shd w:val="clear" w:color="auto" w:fill="auto"/>
            <w:vAlign w:val="center"/>
            <w:hideMark/>
          </w:tcPr>
          <w:p w14:paraId="121A04BE" w14:textId="77777777" w:rsidR="004D6A9F" w:rsidRPr="007E3209" w:rsidRDefault="004D6A9F" w:rsidP="004D6A9F">
            <w:pPr>
              <w:jc w:val="center"/>
              <w:rPr>
                <w:b/>
                <w:bCs/>
                <w:sz w:val="18"/>
                <w:szCs w:val="18"/>
              </w:rPr>
            </w:pPr>
            <w:r w:rsidRPr="007E3209">
              <w:rPr>
                <w:b/>
                <w:bCs/>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0B349C75" w14:textId="77777777" w:rsidR="004D6A9F" w:rsidRPr="007E3209" w:rsidRDefault="004D6A9F" w:rsidP="004D6A9F">
            <w:pPr>
              <w:jc w:val="center"/>
              <w:rPr>
                <w:b/>
                <w:bCs/>
                <w:sz w:val="18"/>
                <w:szCs w:val="18"/>
              </w:rPr>
            </w:pPr>
            <w:r w:rsidRPr="007E3209">
              <w:rPr>
                <w:b/>
                <w:bCs/>
                <w:sz w:val="18"/>
                <w:szCs w:val="18"/>
              </w:rPr>
              <w:t>1349,84</w:t>
            </w:r>
          </w:p>
        </w:tc>
        <w:tc>
          <w:tcPr>
            <w:tcW w:w="1600" w:type="dxa"/>
            <w:tcBorders>
              <w:top w:val="nil"/>
              <w:left w:val="nil"/>
              <w:bottom w:val="single" w:sz="4" w:space="0" w:color="auto"/>
              <w:right w:val="single" w:sz="4" w:space="0" w:color="auto"/>
            </w:tcBorders>
            <w:shd w:val="clear" w:color="auto" w:fill="auto"/>
            <w:noWrap/>
            <w:vAlign w:val="center"/>
            <w:hideMark/>
          </w:tcPr>
          <w:p w14:paraId="7C62E727" w14:textId="77777777" w:rsidR="004D6A9F" w:rsidRPr="007E3209" w:rsidRDefault="004D6A9F" w:rsidP="004D6A9F">
            <w:pPr>
              <w:jc w:val="center"/>
              <w:rPr>
                <w:b/>
                <w:bCs/>
                <w:sz w:val="18"/>
                <w:szCs w:val="18"/>
              </w:rPr>
            </w:pPr>
            <w:r w:rsidRPr="007E3209">
              <w:rPr>
                <w:b/>
                <w:bCs/>
                <w:sz w:val="18"/>
                <w:szCs w:val="18"/>
              </w:rPr>
              <w:t>3344,43</w:t>
            </w:r>
          </w:p>
        </w:tc>
        <w:tc>
          <w:tcPr>
            <w:tcW w:w="1576" w:type="dxa"/>
            <w:tcBorders>
              <w:top w:val="nil"/>
              <w:left w:val="nil"/>
              <w:bottom w:val="single" w:sz="4" w:space="0" w:color="auto"/>
              <w:right w:val="single" w:sz="4" w:space="0" w:color="auto"/>
            </w:tcBorders>
            <w:shd w:val="clear" w:color="auto" w:fill="auto"/>
            <w:noWrap/>
            <w:vAlign w:val="center"/>
            <w:hideMark/>
          </w:tcPr>
          <w:p w14:paraId="794ABB46" w14:textId="77777777" w:rsidR="004D6A9F" w:rsidRPr="007E3209" w:rsidRDefault="004D6A9F" w:rsidP="004D6A9F">
            <w:pPr>
              <w:jc w:val="center"/>
              <w:rPr>
                <w:b/>
                <w:bCs/>
                <w:sz w:val="18"/>
                <w:szCs w:val="18"/>
              </w:rPr>
            </w:pPr>
            <w:r w:rsidRPr="007E3209">
              <w:rPr>
                <w:b/>
                <w:bCs/>
                <w:sz w:val="18"/>
                <w:szCs w:val="18"/>
              </w:rPr>
              <w:t>1994,59</w:t>
            </w:r>
          </w:p>
        </w:tc>
        <w:tc>
          <w:tcPr>
            <w:tcW w:w="1539" w:type="dxa"/>
            <w:tcBorders>
              <w:top w:val="nil"/>
              <w:left w:val="nil"/>
              <w:bottom w:val="single" w:sz="4" w:space="0" w:color="auto"/>
              <w:right w:val="single" w:sz="4" w:space="0" w:color="auto"/>
            </w:tcBorders>
            <w:shd w:val="clear" w:color="auto" w:fill="auto"/>
            <w:noWrap/>
            <w:vAlign w:val="center"/>
            <w:hideMark/>
          </w:tcPr>
          <w:p w14:paraId="42FF733A" w14:textId="77777777" w:rsidR="004D6A9F" w:rsidRPr="007E3209" w:rsidRDefault="004D6A9F" w:rsidP="004D6A9F">
            <w:pPr>
              <w:jc w:val="center"/>
              <w:rPr>
                <w:b/>
                <w:bCs/>
                <w:sz w:val="18"/>
                <w:szCs w:val="18"/>
              </w:rPr>
            </w:pPr>
            <w:r w:rsidRPr="007E3209">
              <w:rPr>
                <w:b/>
                <w:bCs/>
                <w:sz w:val="18"/>
                <w:szCs w:val="18"/>
              </w:rPr>
              <w:t>147,76</w:t>
            </w:r>
          </w:p>
        </w:tc>
      </w:tr>
      <w:tr w:rsidR="004D6A9F" w:rsidRPr="007E3209" w14:paraId="33040F9D" w14:textId="77777777" w:rsidTr="004D6A9F">
        <w:trPr>
          <w:trHeight w:val="55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2A9B852" w14:textId="77777777" w:rsidR="004D6A9F" w:rsidRPr="007E3209" w:rsidRDefault="004D6A9F" w:rsidP="004D6A9F">
            <w:pPr>
              <w:jc w:val="center"/>
              <w:rPr>
                <w:sz w:val="18"/>
                <w:szCs w:val="18"/>
              </w:rPr>
            </w:pPr>
            <w:r w:rsidRPr="007E3209">
              <w:rPr>
                <w:sz w:val="18"/>
                <w:szCs w:val="18"/>
              </w:rPr>
              <w:lastRenderedPageBreak/>
              <w:t>3.5.1</w:t>
            </w:r>
          </w:p>
        </w:tc>
        <w:tc>
          <w:tcPr>
            <w:tcW w:w="5240" w:type="dxa"/>
            <w:tcBorders>
              <w:top w:val="nil"/>
              <w:left w:val="nil"/>
              <w:bottom w:val="single" w:sz="4" w:space="0" w:color="auto"/>
              <w:right w:val="single" w:sz="4" w:space="0" w:color="auto"/>
            </w:tcBorders>
            <w:shd w:val="clear" w:color="auto" w:fill="auto"/>
            <w:vAlign w:val="center"/>
            <w:hideMark/>
          </w:tcPr>
          <w:p w14:paraId="6410E67F" w14:textId="77777777" w:rsidR="004D6A9F" w:rsidRPr="007E3209" w:rsidRDefault="004D6A9F" w:rsidP="004D6A9F">
            <w:pPr>
              <w:rPr>
                <w:sz w:val="18"/>
                <w:szCs w:val="18"/>
              </w:rPr>
            </w:pPr>
            <w:r w:rsidRPr="007E3209">
              <w:rPr>
                <w:sz w:val="18"/>
                <w:szCs w:val="18"/>
              </w:rPr>
              <w:t>Амортизация основных средств и нематериальных активов передаваемых в концессию</w:t>
            </w:r>
          </w:p>
        </w:tc>
        <w:tc>
          <w:tcPr>
            <w:tcW w:w="1280" w:type="dxa"/>
            <w:tcBorders>
              <w:top w:val="nil"/>
              <w:left w:val="nil"/>
              <w:bottom w:val="single" w:sz="4" w:space="0" w:color="auto"/>
              <w:right w:val="single" w:sz="4" w:space="0" w:color="auto"/>
            </w:tcBorders>
            <w:shd w:val="clear" w:color="auto" w:fill="auto"/>
            <w:vAlign w:val="center"/>
            <w:hideMark/>
          </w:tcPr>
          <w:p w14:paraId="776785A1"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597E561E" w14:textId="77777777" w:rsidR="004D6A9F" w:rsidRPr="007E3209" w:rsidRDefault="004D6A9F" w:rsidP="004D6A9F">
            <w:pPr>
              <w:jc w:val="center"/>
              <w:rPr>
                <w:sz w:val="18"/>
                <w:szCs w:val="18"/>
              </w:rPr>
            </w:pPr>
            <w:r w:rsidRPr="007E3209">
              <w:rPr>
                <w:sz w:val="18"/>
                <w:szCs w:val="18"/>
              </w:rPr>
              <w:t> </w:t>
            </w:r>
          </w:p>
        </w:tc>
        <w:tc>
          <w:tcPr>
            <w:tcW w:w="1600" w:type="dxa"/>
            <w:tcBorders>
              <w:top w:val="nil"/>
              <w:left w:val="nil"/>
              <w:bottom w:val="single" w:sz="4" w:space="0" w:color="auto"/>
              <w:right w:val="single" w:sz="4" w:space="0" w:color="auto"/>
            </w:tcBorders>
            <w:shd w:val="clear" w:color="auto" w:fill="auto"/>
            <w:noWrap/>
            <w:vAlign w:val="center"/>
            <w:hideMark/>
          </w:tcPr>
          <w:p w14:paraId="5EBA94A3" w14:textId="77777777" w:rsidR="004D6A9F" w:rsidRPr="007E3209" w:rsidRDefault="004D6A9F" w:rsidP="004D6A9F">
            <w:pPr>
              <w:jc w:val="center"/>
              <w:rPr>
                <w:sz w:val="18"/>
                <w:szCs w:val="18"/>
              </w:rPr>
            </w:pPr>
            <w:r w:rsidRPr="007E3209">
              <w:rPr>
                <w:sz w:val="18"/>
                <w:szCs w:val="18"/>
              </w:rPr>
              <w:t>0,00</w:t>
            </w:r>
          </w:p>
        </w:tc>
        <w:tc>
          <w:tcPr>
            <w:tcW w:w="1576" w:type="dxa"/>
            <w:tcBorders>
              <w:top w:val="nil"/>
              <w:left w:val="nil"/>
              <w:bottom w:val="single" w:sz="4" w:space="0" w:color="auto"/>
              <w:right w:val="single" w:sz="4" w:space="0" w:color="auto"/>
            </w:tcBorders>
            <w:shd w:val="clear" w:color="auto" w:fill="auto"/>
            <w:noWrap/>
            <w:vAlign w:val="center"/>
            <w:hideMark/>
          </w:tcPr>
          <w:p w14:paraId="36E525F4" w14:textId="77777777" w:rsidR="004D6A9F" w:rsidRPr="007E3209" w:rsidRDefault="004D6A9F" w:rsidP="004D6A9F">
            <w:pPr>
              <w:jc w:val="center"/>
              <w:rPr>
                <w:sz w:val="18"/>
                <w:szCs w:val="18"/>
              </w:rPr>
            </w:pPr>
            <w:r w:rsidRPr="007E3209">
              <w:rPr>
                <w:sz w:val="18"/>
                <w:szCs w:val="18"/>
              </w:rPr>
              <w:t>0,00</w:t>
            </w:r>
          </w:p>
        </w:tc>
        <w:tc>
          <w:tcPr>
            <w:tcW w:w="1539" w:type="dxa"/>
            <w:tcBorders>
              <w:top w:val="nil"/>
              <w:left w:val="nil"/>
              <w:bottom w:val="single" w:sz="4" w:space="0" w:color="auto"/>
              <w:right w:val="single" w:sz="4" w:space="0" w:color="auto"/>
            </w:tcBorders>
            <w:shd w:val="clear" w:color="auto" w:fill="auto"/>
            <w:noWrap/>
            <w:vAlign w:val="center"/>
            <w:hideMark/>
          </w:tcPr>
          <w:p w14:paraId="0FEDDB55" w14:textId="77777777" w:rsidR="004D6A9F" w:rsidRPr="007E3209" w:rsidRDefault="004D6A9F" w:rsidP="004D6A9F">
            <w:pPr>
              <w:jc w:val="center"/>
              <w:rPr>
                <w:sz w:val="18"/>
                <w:szCs w:val="18"/>
              </w:rPr>
            </w:pPr>
            <w:r w:rsidRPr="007E3209">
              <w:rPr>
                <w:sz w:val="18"/>
                <w:szCs w:val="18"/>
              </w:rPr>
              <w:t>0,00</w:t>
            </w:r>
          </w:p>
        </w:tc>
      </w:tr>
      <w:tr w:rsidR="004D6A9F" w:rsidRPr="007E3209" w14:paraId="5564EEC8"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DD7DBAB" w14:textId="77777777" w:rsidR="004D6A9F" w:rsidRPr="007E3209" w:rsidRDefault="004D6A9F" w:rsidP="004D6A9F">
            <w:pPr>
              <w:jc w:val="center"/>
              <w:rPr>
                <w:sz w:val="18"/>
                <w:szCs w:val="18"/>
              </w:rPr>
            </w:pPr>
            <w:r w:rsidRPr="007E3209">
              <w:rPr>
                <w:sz w:val="18"/>
                <w:szCs w:val="18"/>
              </w:rPr>
              <w:t>3.5.2</w:t>
            </w:r>
          </w:p>
        </w:tc>
        <w:tc>
          <w:tcPr>
            <w:tcW w:w="5240" w:type="dxa"/>
            <w:tcBorders>
              <w:top w:val="nil"/>
              <w:left w:val="nil"/>
              <w:bottom w:val="single" w:sz="4" w:space="0" w:color="auto"/>
              <w:right w:val="single" w:sz="4" w:space="0" w:color="auto"/>
            </w:tcBorders>
            <w:shd w:val="clear" w:color="auto" w:fill="auto"/>
            <w:vAlign w:val="center"/>
            <w:hideMark/>
          </w:tcPr>
          <w:p w14:paraId="1D12FC99" w14:textId="77777777" w:rsidR="004D6A9F" w:rsidRPr="007E3209" w:rsidRDefault="004D6A9F" w:rsidP="004D6A9F">
            <w:pPr>
              <w:rPr>
                <w:sz w:val="18"/>
                <w:szCs w:val="18"/>
              </w:rPr>
            </w:pPr>
            <w:r w:rsidRPr="007E3209">
              <w:rPr>
                <w:sz w:val="18"/>
                <w:szCs w:val="18"/>
              </w:rPr>
              <w:t>Амортизация по вновь вводимым объектам</w:t>
            </w:r>
          </w:p>
        </w:tc>
        <w:tc>
          <w:tcPr>
            <w:tcW w:w="1280" w:type="dxa"/>
            <w:tcBorders>
              <w:top w:val="nil"/>
              <w:left w:val="nil"/>
              <w:bottom w:val="single" w:sz="4" w:space="0" w:color="auto"/>
              <w:right w:val="single" w:sz="4" w:space="0" w:color="auto"/>
            </w:tcBorders>
            <w:shd w:val="clear" w:color="auto" w:fill="auto"/>
            <w:vAlign w:val="center"/>
            <w:hideMark/>
          </w:tcPr>
          <w:p w14:paraId="7C714C60"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218BF411" w14:textId="77777777" w:rsidR="004D6A9F" w:rsidRPr="007E3209" w:rsidRDefault="004D6A9F" w:rsidP="004D6A9F">
            <w:pPr>
              <w:jc w:val="center"/>
              <w:rPr>
                <w:sz w:val="18"/>
                <w:szCs w:val="18"/>
              </w:rPr>
            </w:pPr>
            <w:r w:rsidRPr="007E3209">
              <w:rPr>
                <w:sz w:val="18"/>
                <w:szCs w:val="18"/>
              </w:rPr>
              <w:t>237,29</w:t>
            </w:r>
          </w:p>
        </w:tc>
        <w:tc>
          <w:tcPr>
            <w:tcW w:w="1600" w:type="dxa"/>
            <w:tcBorders>
              <w:top w:val="nil"/>
              <w:left w:val="nil"/>
              <w:bottom w:val="single" w:sz="4" w:space="0" w:color="auto"/>
              <w:right w:val="single" w:sz="4" w:space="0" w:color="auto"/>
            </w:tcBorders>
            <w:shd w:val="clear" w:color="auto" w:fill="auto"/>
            <w:noWrap/>
            <w:vAlign w:val="center"/>
            <w:hideMark/>
          </w:tcPr>
          <w:p w14:paraId="111EE6F4" w14:textId="77777777" w:rsidR="004D6A9F" w:rsidRPr="007E3209" w:rsidRDefault="004D6A9F" w:rsidP="004D6A9F">
            <w:pPr>
              <w:jc w:val="center"/>
              <w:rPr>
                <w:sz w:val="18"/>
                <w:szCs w:val="18"/>
              </w:rPr>
            </w:pPr>
            <w:r w:rsidRPr="007E3209">
              <w:rPr>
                <w:sz w:val="18"/>
                <w:szCs w:val="18"/>
              </w:rPr>
              <w:t>2084,43</w:t>
            </w:r>
          </w:p>
        </w:tc>
        <w:tc>
          <w:tcPr>
            <w:tcW w:w="1576" w:type="dxa"/>
            <w:tcBorders>
              <w:top w:val="nil"/>
              <w:left w:val="nil"/>
              <w:bottom w:val="single" w:sz="4" w:space="0" w:color="auto"/>
              <w:right w:val="single" w:sz="4" w:space="0" w:color="auto"/>
            </w:tcBorders>
            <w:shd w:val="clear" w:color="auto" w:fill="auto"/>
            <w:noWrap/>
            <w:vAlign w:val="center"/>
            <w:hideMark/>
          </w:tcPr>
          <w:p w14:paraId="698EC9A6" w14:textId="77777777" w:rsidR="004D6A9F" w:rsidRPr="007E3209" w:rsidRDefault="004D6A9F" w:rsidP="004D6A9F">
            <w:pPr>
              <w:jc w:val="center"/>
              <w:rPr>
                <w:sz w:val="18"/>
                <w:szCs w:val="18"/>
              </w:rPr>
            </w:pPr>
            <w:r w:rsidRPr="007E3209">
              <w:rPr>
                <w:sz w:val="18"/>
                <w:szCs w:val="18"/>
              </w:rPr>
              <w:t>1847,14</w:t>
            </w:r>
          </w:p>
        </w:tc>
        <w:tc>
          <w:tcPr>
            <w:tcW w:w="1539" w:type="dxa"/>
            <w:tcBorders>
              <w:top w:val="nil"/>
              <w:left w:val="nil"/>
              <w:bottom w:val="single" w:sz="4" w:space="0" w:color="auto"/>
              <w:right w:val="single" w:sz="4" w:space="0" w:color="auto"/>
            </w:tcBorders>
            <w:shd w:val="clear" w:color="auto" w:fill="auto"/>
            <w:noWrap/>
            <w:vAlign w:val="center"/>
            <w:hideMark/>
          </w:tcPr>
          <w:p w14:paraId="25DAC930" w14:textId="77777777" w:rsidR="004D6A9F" w:rsidRPr="007E3209" w:rsidRDefault="004D6A9F" w:rsidP="004D6A9F">
            <w:pPr>
              <w:jc w:val="center"/>
              <w:rPr>
                <w:sz w:val="18"/>
                <w:szCs w:val="18"/>
              </w:rPr>
            </w:pPr>
            <w:r w:rsidRPr="007E3209">
              <w:rPr>
                <w:sz w:val="18"/>
                <w:szCs w:val="18"/>
              </w:rPr>
              <w:t>778,43</w:t>
            </w:r>
          </w:p>
        </w:tc>
      </w:tr>
      <w:tr w:rsidR="004D6A9F" w:rsidRPr="007E3209" w14:paraId="29BCD105"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C295F47" w14:textId="77777777" w:rsidR="004D6A9F" w:rsidRPr="007E3209" w:rsidRDefault="004D6A9F" w:rsidP="004D6A9F">
            <w:pPr>
              <w:jc w:val="center"/>
              <w:rPr>
                <w:sz w:val="18"/>
                <w:szCs w:val="18"/>
              </w:rPr>
            </w:pPr>
            <w:r w:rsidRPr="007E3209">
              <w:rPr>
                <w:sz w:val="18"/>
                <w:szCs w:val="18"/>
              </w:rPr>
              <w:t>3.5.3</w:t>
            </w:r>
          </w:p>
        </w:tc>
        <w:tc>
          <w:tcPr>
            <w:tcW w:w="5240" w:type="dxa"/>
            <w:tcBorders>
              <w:top w:val="nil"/>
              <w:left w:val="nil"/>
              <w:bottom w:val="single" w:sz="4" w:space="0" w:color="auto"/>
              <w:right w:val="single" w:sz="4" w:space="0" w:color="auto"/>
            </w:tcBorders>
            <w:shd w:val="clear" w:color="auto" w:fill="auto"/>
            <w:vAlign w:val="center"/>
            <w:hideMark/>
          </w:tcPr>
          <w:p w14:paraId="7A38DA7E" w14:textId="77777777" w:rsidR="004D6A9F" w:rsidRPr="007E3209" w:rsidRDefault="004D6A9F" w:rsidP="004D6A9F">
            <w:pPr>
              <w:rPr>
                <w:sz w:val="18"/>
                <w:szCs w:val="18"/>
              </w:rPr>
            </w:pPr>
            <w:r w:rsidRPr="007E3209">
              <w:rPr>
                <w:sz w:val="18"/>
                <w:szCs w:val="18"/>
              </w:rPr>
              <w:t>Амортизация собственного имущества предприятия</w:t>
            </w:r>
          </w:p>
        </w:tc>
        <w:tc>
          <w:tcPr>
            <w:tcW w:w="1280" w:type="dxa"/>
            <w:tcBorders>
              <w:top w:val="nil"/>
              <w:left w:val="nil"/>
              <w:bottom w:val="single" w:sz="4" w:space="0" w:color="auto"/>
              <w:right w:val="single" w:sz="4" w:space="0" w:color="auto"/>
            </w:tcBorders>
            <w:shd w:val="clear" w:color="auto" w:fill="auto"/>
            <w:vAlign w:val="center"/>
            <w:hideMark/>
          </w:tcPr>
          <w:p w14:paraId="7222FA59"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42EB1BCC" w14:textId="77777777" w:rsidR="004D6A9F" w:rsidRPr="007E3209" w:rsidRDefault="004D6A9F" w:rsidP="004D6A9F">
            <w:pPr>
              <w:jc w:val="center"/>
              <w:rPr>
                <w:sz w:val="18"/>
                <w:szCs w:val="18"/>
              </w:rPr>
            </w:pPr>
            <w:r w:rsidRPr="007E3209">
              <w:rPr>
                <w:sz w:val="18"/>
                <w:szCs w:val="18"/>
              </w:rPr>
              <w:t>1112,55</w:t>
            </w:r>
          </w:p>
        </w:tc>
        <w:tc>
          <w:tcPr>
            <w:tcW w:w="1600" w:type="dxa"/>
            <w:tcBorders>
              <w:top w:val="nil"/>
              <w:left w:val="nil"/>
              <w:bottom w:val="single" w:sz="4" w:space="0" w:color="auto"/>
              <w:right w:val="single" w:sz="4" w:space="0" w:color="auto"/>
            </w:tcBorders>
            <w:shd w:val="clear" w:color="auto" w:fill="auto"/>
            <w:noWrap/>
            <w:vAlign w:val="center"/>
            <w:hideMark/>
          </w:tcPr>
          <w:p w14:paraId="50963780" w14:textId="77777777" w:rsidR="004D6A9F" w:rsidRPr="007E3209" w:rsidRDefault="004D6A9F" w:rsidP="004D6A9F">
            <w:pPr>
              <w:jc w:val="center"/>
              <w:rPr>
                <w:sz w:val="18"/>
                <w:szCs w:val="18"/>
              </w:rPr>
            </w:pPr>
            <w:r w:rsidRPr="007E3209">
              <w:rPr>
                <w:sz w:val="18"/>
                <w:szCs w:val="18"/>
              </w:rPr>
              <w:t>1260,00</w:t>
            </w:r>
          </w:p>
        </w:tc>
        <w:tc>
          <w:tcPr>
            <w:tcW w:w="1576" w:type="dxa"/>
            <w:tcBorders>
              <w:top w:val="nil"/>
              <w:left w:val="nil"/>
              <w:bottom w:val="single" w:sz="4" w:space="0" w:color="auto"/>
              <w:right w:val="single" w:sz="4" w:space="0" w:color="auto"/>
            </w:tcBorders>
            <w:shd w:val="clear" w:color="auto" w:fill="auto"/>
            <w:noWrap/>
            <w:vAlign w:val="center"/>
            <w:hideMark/>
          </w:tcPr>
          <w:p w14:paraId="2DDC13E6" w14:textId="77777777" w:rsidR="004D6A9F" w:rsidRPr="007E3209" w:rsidRDefault="004D6A9F" w:rsidP="004D6A9F">
            <w:pPr>
              <w:jc w:val="center"/>
              <w:rPr>
                <w:sz w:val="18"/>
                <w:szCs w:val="18"/>
              </w:rPr>
            </w:pPr>
            <w:r w:rsidRPr="007E3209">
              <w:rPr>
                <w:sz w:val="18"/>
                <w:szCs w:val="18"/>
              </w:rPr>
              <w:t>147,45</w:t>
            </w:r>
          </w:p>
        </w:tc>
        <w:tc>
          <w:tcPr>
            <w:tcW w:w="1539" w:type="dxa"/>
            <w:tcBorders>
              <w:top w:val="nil"/>
              <w:left w:val="nil"/>
              <w:bottom w:val="single" w:sz="4" w:space="0" w:color="auto"/>
              <w:right w:val="single" w:sz="4" w:space="0" w:color="auto"/>
            </w:tcBorders>
            <w:shd w:val="clear" w:color="auto" w:fill="auto"/>
            <w:noWrap/>
            <w:vAlign w:val="center"/>
            <w:hideMark/>
          </w:tcPr>
          <w:p w14:paraId="6EF435B2" w14:textId="77777777" w:rsidR="004D6A9F" w:rsidRPr="007E3209" w:rsidRDefault="004D6A9F" w:rsidP="004D6A9F">
            <w:pPr>
              <w:jc w:val="center"/>
              <w:rPr>
                <w:sz w:val="18"/>
                <w:szCs w:val="18"/>
              </w:rPr>
            </w:pPr>
            <w:r w:rsidRPr="007E3209">
              <w:rPr>
                <w:sz w:val="18"/>
                <w:szCs w:val="18"/>
              </w:rPr>
              <w:t>13,25</w:t>
            </w:r>
          </w:p>
        </w:tc>
      </w:tr>
      <w:tr w:rsidR="004D6A9F" w:rsidRPr="007E3209" w14:paraId="1D2D2E78" w14:textId="77777777" w:rsidTr="004D6A9F">
        <w:trPr>
          <w:trHeight w:val="76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BAB8143" w14:textId="77777777" w:rsidR="004D6A9F" w:rsidRPr="007E3209" w:rsidRDefault="004D6A9F" w:rsidP="004D6A9F">
            <w:pPr>
              <w:jc w:val="center"/>
              <w:rPr>
                <w:b/>
                <w:bCs/>
                <w:sz w:val="18"/>
                <w:szCs w:val="18"/>
              </w:rPr>
            </w:pPr>
            <w:r w:rsidRPr="007E3209">
              <w:rPr>
                <w:b/>
                <w:bCs/>
                <w:sz w:val="18"/>
                <w:szCs w:val="18"/>
              </w:rPr>
              <w:t>3.6</w:t>
            </w:r>
          </w:p>
        </w:tc>
        <w:tc>
          <w:tcPr>
            <w:tcW w:w="5240" w:type="dxa"/>
            <w:tcBorders>
              <w:top w:val="nil"/>
              <w:left w:val="nil"/>
              <w:bottom w:val="single" w:sz="4" w:space="0" w:color="auto"/>
              <w:right w:val="single" w:sz="4" w:space="0" w:color="auto"/>
            </w:tcBorders>
            <w:shd w:val="clear" w:color="auto" w:fill="auto"/>
            <w:vAlign w:val="center"/>
            <w:hideMark/>
          </w:tcPr>
          <w:p w14:paraId="0D8AB605" w14:textId="77777777" w:rsidR="004D6A9F" w:rsidRPr="007E3209" w:rsidRDefault="004D6A9F" w:rsidP="004D6A9F">
            <w:pPr>
              <w:rPr>
                <w:b/>
                <w:bCs/>
                <w:sz w:val="18"/>
                <w:szCs w:val="18"/>
              </w:rPr>
            </w:pPr>
            <w:r w:rsidRPr="007E3209">
              <w:rPr>
                <w:b/>
                <w:bCs/>
                <w:sz w:val="18"/>
                <w:szCs w:val="18"/>
              </w:rPr>
              <w:t>Расходы по сомнительным долгам</w:t>
            </w:r>
          </w:p>
        </w:tc>
        <w:tc>
          <w:tcPr>
            <w:tcW w:w="1280" w:type="dxa"/>
            <w:tcBorders>
              <w:top w:val="nil"/>
              <w:left w:val="nil"/>
              <w:bottom w:val="single" w:sz="4" w:space="0" w:color="auto"/>
              <w:right w:val="single" w:sz="4" w:space="0" w:color="auto"/>
            </w:tcBorders>
            <w:shd w:val="clear" w:color="auto" w:fill="auto"/>
            <w:vAlign w:val="center"/>
            <w:hideMark/>
          </w:tcPr>
          <w:p w14:paraId="1D7586A8" w14:textId="77777777" w:rsidR="004D6A9F" w:rsidRPr="007E3209" w:rsidRDefault="004D6A9F" w:rsidP="004D6A9F">
            <w:pPr>
              <w:jc w:val="center"/>
              <w:rPr>
                <w:b/>
                <w:bCs/>
                <w:sz w:val="18"/>
                <w:szCs w:val="18"/>
              </w:rPr>
            </w:pPr>
            <w:r w:rsidRPr="007E3209">
              <w:rPr>
                <w:b/>
                <w:bCs/>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40BB8E48"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764E4349" w14:textId="77777777" w:rsidR="004D6A9F" w:rsidRPr="007E3209" w:rsidRDefault="004D6A9F" w:rsidP="004D6A9F">
            <w:pPr>
              <w:jc w:val="center"/>
              <w:rPr>
                <w:b/>
                <w:bCs/>
                <w:color w:val="000000"/>
                <w:sz w:val="18"/>
                <w:szCs w:val="18"/>
              </w:rPr>
            </w:pPr>
            <w:r w:rsidRPr="007E3209">
              <w:rPr>
                <w:b/>
                <w:bCs/>
                <w:color w:val="000000"/>
                <w:sz w:val="18"/>
                <w:szCs w:val="18"/>
              </w:rPr>
              <w:t>1956,37</w:t>
            </w:r>
          </w:p>
        </w:tc>
        <w:tc>
          <w:tcPr>
            <w:tcW w:w="1576" w:type="dxa"/>
            <w:tcBorders>
              <w:top w:val="nil"/>
              <w:left w:val="nil"/>
              <w:bottom w:val="single" w:sz="4" w:space="0" w:color="auto"/>
              <w:right w:val="single" w:sz="4" w:space="0" w:color="auto"/>
            </w:tcBorders>
            <w:shd w:val="clear" w:color="auto" w:fill="auto"/>
            <w:noWrap/>
            <w:vAlign w:val="center"/>
            <w:hideMark/>
          </w:tcPr>
          <w:p w14:paraId="33782D46" w14:textId="77777777" w:rsidR="004D6A9F" w:rsidRPr="007E3209" w:rsidRDefault="004D6A9F" w:rsidP="004D6A9F">
            <w:pPr>
              <w:jc w:val="center"/>
              <w:rPr>
                <w:b/>
                <w:bCs/>
                <w:color w:val="000000"/>
                <w:sz w:val="18"/>
                <w:szCs w:val="18"/>
              </w:rPr>
            </w:pPr>
            <w:r w:rsidRPr="007E3209">
              <w:rPr>
                <w:b/>
                <w:bCs/>
                <w:color w:val="000000"/>
                <w:sz w:val="18"/>
                <w:szCs w:val="18"/>
              </w:rPr>
              <w:t>1956,37</w:t>
            </w:r>
          </w:p>
        </w:tc>
        <w:tc>
          <w:tcPr>
            <w:tcW w:w="1539" w:type="dxa"/>
            <w:tcBorders>
              <w:top w:val="nil"/>
              <w:left w:val="nil"/>
              <w:bottom w:val="single" w:sz="4" w:space="0" w:color="auto"/>
              <w:right w:val="single" w:sz="4" w:space="0" w:color="auto"/>
            </w:tcBorders>
            <w:shd w:val="clear" w:color="auto" w:fill="auto"/>
            <w:noWrap/>
            <w:vAlign w:val="center"/>
            <w:hideMark/>
          </w:tcPr>
          <w:p w14:paraId="246DA3AF" w14:textId="77777777" w:rsidR="004D6A9F" w:rsidRPr="007E3209" w:rsidRDefault="004D6A9F" w:rsidP="004D6A9F">
            <w:pPr>
              <w:jc w:val="center"/>
              <w:rPr>
                <w:b/>
                <w:bCs/>
                <w:color w:val="000000"/>
                <w:sz w:val="18"/>
                <w:szCs w:val="18"/>
              </w:rPr>
            </w:pPr>
            <w:r w:rsidRPr="007E3209">
              <w:rPr>
                <w:b/>
                <w:bCs/>
                <w:color w:val="000000"/>
                <w:sz w:val="18"/>
                <w:szCs w:val="18"/>
              </w:rPr>
              <w:t>100,00</w:t>
            </w:r>
          </w:p>
        </w:tc>
      </w:tr>
      <w:tr w:rsidR="004D6A9F" w:rsidRPr="007E3209" w14:paraId="22159864" w14:textId="77777777" w:rsidTr="004D6A9F">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95C666A" w14:textId="77777777" w:rsidR="004D6A9F" w:rsidRPr="007E3209" w:rsidRDefault="004D6A9F" w:rsidP="004D6A9F">
            <w:pPr>
              <w:jc w:val="center"/>
              <w:rPr>
                <w:b/>
                <w:bCs/>
                <w:sz w:val="18"/>
                <w:szCs w:val="18"/>
              </w:rPr>
            </w:pPr>
            <w:r w:rsidRPr="007E3209">
              <w:rPr>
                <w:b/>
                <w:bCs/>
                <w:sz w:val="18"/>
                <w:szCs w:val="18"/>
              </w:rPr>
              <w:t>3.7</w:t>
            </w:r>
          </w:p>
        </w:tc>
        <w:tc>
          <w:tcPr>
            <w:tcW w:w="5240" w:type="dxa"/>
            <w:tcBorders>
              <w:top w:val="nil"/>
              <w:left w:val="nil"/>
              <w:bottom w:val="single" w:sz="4" w:space="0" w:color="auto"/>
              <w:right w:val="single" w:sz="4" w:space="0" w:color="auto"/>
            </w:tcBorders>
            <w:shd w:val="clear" w:color="auto" w:fill="auto"/>
            <w:vAlign w:val="center"/>
            <w:hideMark/>
          </w:tcPr>
          <w:p w14:paraId="18D1F2E3" w14:textId="77777777" w:rsidR="004D6A9F" w:rsidRPr="007E3209" w:rsidRDefault="004D6A9F" w:rsidP="004D6A9F">
            <w:pPr>
              <w:rPr>
                <w:b/>
                <w:bCs/>
                <w:sz w:val="18"/>
                <w:szCs w:val="18"/>
              </w:rPr>
            </w:pPr>
            <w:r w:rsidRPr="007E3209">
              <w:rPr>
                <w:b/>
                <w:bCs/>
                <w:sz w:val="18"/>
                <w:szCs w:val="18"/>
              </w:rPr>
              <w:t>Прочие расходы (Расходы на выплаты по договорам займа и кредитным договорам)</w:t>
            </w:r>
          </w:p>
        </w:tc>
        <w:tc>
          <w:tcPr>
            <w:tcW w:w="1280" w:type="dxa"/>
            <w:tcBorders>
              <w:top w:val="nil"/>
              <w:left w:val="nil"/>
              <w:bottom w:val="single" w:sz="4" w:space="0" w:color="auto"/>
              <w:right w:val="single" w:sz="4" w:space="0" w:color="auto"/>
            </w:tcBorders>
            <w:shd w:val="clear" w:color="auto" w:fill="auto"/>
            <w:vAlign w:val="center"/>
            <w:hideMark/>
          </w:tcPr>
          <w:p w14:paraId="495FA40A"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7524E899"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23FC3509"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576" w:type="dxa"/>
            <w:tcBorders>
              <w:top w:val="nil"/>
              <w:left w:val="nil"/>
              <w:bottom w:val="single" w:sz="4" w:space="0" w:color="auto"/>
              <w:right w:val="single" w:sz="4" w:space="0" w:color="auto"/>
            </w:tcBorders>
            <w:shd w:val="clear" w:color="auto" w:fill="auto"/>
            <w:noWrap/>
            <w:vAlign w:val="center"/>
            <w:hideMark/>
          </w:tcPr>
          <w:p w14:paraId="1D8B7310"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539" w:type="dxa"/>
            <w:tcBorders>
              <w:top w:val="nil"/>
              <w:left w:val="nil"/>
              <w:bottom w:val="single" w:sz="4" w:space="0" w:color="auto"/>
              <w:right w:val="single" w:sz="4" w:space="0" w:color="auto"/>
            </w:tcBorders>
            <w:shd w:val="clear" w:color="auto" w:fill="auto"/>
            <w:noWrap/>
            <w:vAlign w:val="center"/>
            <w:hideMark/>
          </w:tcPr>
          <w:p w14:paraId="09C9E9A8" w14:textId="77777777" w:rsidR="004D6A9F" w:rsidRPr="007E3209" w:rsidRDefault="004D6A9F" w:rsidP="004D6A9F">
            <w:pPr>
              <w:jc w:val="center"/>
              <w:rPr>
                <w:b/>
                <w:bCs/>
                <w:color w:val="000000"/>
                <w:sz w:val="18"/>
                <w:szCs w:val="18"/>
              </w:rPr>
            </w:pPr>
            <w:r w:rsidRPr="007E3209">
              <w:rPr>
                <w:b/>
                <w:bCs/>
                <w:color w:val="000000"/>
                <w:sz w:val="18"/>
                <w:szCs w:val="18"/>
              </w:rPr>
              <w:t>100,00</w:t>
            </w:r>
          </w:p>
        </w:tc>
      </w:tr>
      <w:tr w:rsidR="004D6A9F" w:rsidRPr="007E3209" w14:paraId="29DDA03D" w14:textId="77777777" w:rsidTr="007E3209">
        <w:trPr>
          <w:trHeight w:val="621"/>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183FD4F" w14:textId="77777777" w:rsidR="004D6A9F" w:rsidRPr="007E3209" w:rsidRDefault="004D6A9F" w:rsidP="004D6A9F">
            <w:pPr>
              <w:jc w:val="center"/>
              <w:rPr>
                <w:b/>
                <w:bCs/>
                <w:sz w:val="18"/>
                <w:szCs w:val="18"/>
              </w:rPr>
            </w:pPr>
            <w:r w:rsidRPr="007E3209">
              <w:rPr>
                <w:b/>
                <w:bCs/>
                <w:sz w:val="18"/>
                <w:szCs w:val="18"/>
              </w:rPr>
              <w:t>3.8</w:t>
            </w:r>
          </w:p>
        </w:tc>
        <w:tc>
          <w:tcPr>
            <w:tcW w:w="5240" w:type="dxa"/>
            <w:tcBorders>
              <w:top w:val="nil"/>
              <w:left w:val="nil"/>
              <w:bottom w:val="single" w:sz="4" w:space="0" w:color="auto"/>
              <w:right w:val="single" w:sz="4" w:space="0" w:color="auto"/>
            </w:tcBorders>
            <w:shd w:val="clear" w:color="auto" w:fill="auto"/>
            <w:vAlign w:val="center"/>
            <w:hideMark/>
          </w:tcPr>
          <w:p w14:paraId="2F999665" w14:textId="77777777" w:rsidR="004D6A9F" w:rsidRPr="007E3209" w:rsidRDefault="004D6A9F" w:rsidP="004D6A9F">
            <w:pPr>
              <w:rPr>
                <w:b/>
                <w:bCs/>
                <w:sz w:val="18"/>
                <w:szCs w:val="18"/>
              </w:rPr>
            </w:pPr>
            <w:r w:rsidRPr="007E3209">
              <w:rPr>
                <w:b/>
                <w:bCs/>
                <w:sz w:val="18"/>
                <w:szCs w:val="1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80" w:type="dxa"/>
            <w:tcBorders>
              <w:top w:val="nil"/>
              <w:left w:val="nil"/>
              <w:bottom w:val="single" w:sz="4" w:space="0" w:color="auto"/>
              <w:right w:val="single" w:sz="4" w:space="0" w:color="auto"/>
            </w:tcBorders>
            <w:shd w:val="clear" w:color="auto" w:fill="auto"/>
            <w:vAlign w:val="center"/>
            <w:hideMark/>
          </w:tcPr>
          <w:p w14:paraId="322B5A3D"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44319CD1"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3E59E2C8"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576" w:type="dxa"/>
            <w:tcBorders>
              <w:top w:val="nil"/>
              <w:left w:val="nil"/>
              <w:bottom w:val="single" w:sz="4" w:space="0" w:color="auto"/>
              <w:right w:val="single" w:sz="4" w:space="0" w:color="auto"/>
            </w:tcBorders>
            <w:shd w:val="clear" w:color="auto" w:fill="auto"/>
            <w:noWrap/>
            <w:vAlign w:val="center"/>
            <w:hideMark/>
          </w:tcPr>
          <w:p w14:paraId="195DD8DE"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539" w:type="dxa"/>
            <w:tcBorders>
              <w:top w:val="nil"/>
              <w:left w:val="nil"/>
              <w:bottom w:val="single" w:sz="4" w:space="0" w:color="auto"/>
              <w:right w:val="single" w:sz="4" w:space="0" w:color="auto"/>
            </w:tcBorders>
            <w:shd w:val="clear" w:color="auto" w:fill="auto"/>
            <w:noWrap/>
            <w:vAlign w:val="center"/>
            <w:hideMark/>
          </w:tcPr>
          <w:p w14:paraId="405577B1" w14:textId="77777777" w:rsidR="004D6A9F" w:rsidRPr="007E3209" w:rsidRDefault="004D6A9F" w:rsidP="004D6A9F">
            <w:pPr>
              <w:jc w:val="center"/>
              <w:rPr>
                <w:b/>
                <w:bCs/>
                <w:color w:val="000000"/>
                <w:sz w:val="18"/>
                <w:szCs w:val="18"/>
              </w:rPr>
            </w:pPr>
            <w:r w:rsidRPr="007E3209">
              <w:rPr>
                <w:b/>
                <w:bCs/>
                <w:color w:val="000000"/>
                <w:sz w:val="18"/>
                <w:szCs w:val="18"/>
              </w:rPr>
              <w:t>100,00</w:t>
            </w:r>
          </w:p>
        </w:tc>
      </w:tr>
      <w:tr w:rsidR="004D6A9F" w:rsidRPr="007E3209" w14:paraId="0180C052"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658FCF5" w14:textId="77777777" w:rsidR="004D6A9F" w:rsidRPr="007E3209" w:rsidRDefault="004D6A9F" w:rsidP="004D6A9F">
            <w:pPr>
              <w:jc w:val="center"/>
              <w:rPr>
                <w:b/>
                <w:bCs/>
                <w:sz w:val="18"/>
                <w:szCs w:val="18"/>
              </w:rPr>
            </w:pPr>
            <w:r w:rsidRPr="007E3209">
              <w:rPr>
                <w:b/>
                <w:bCs/>
                <w:sz w:val="18"/>
                <w:szCs w:val="18"/>
              </w:rPr>
              <w:t>3.9</w:t>
            </w:r>
          </w:p>
        </w:tc>
        <w:tc>
          <w:tcPr>
            <w:tcW w:w="5240" w:type="dxa"/>
            <w:tcBorders>
              <w:top w:val="nil"/>
              <w:left w:val="nil"/>
              <w:bottom w:val="single" w:sz="4" w:space="0" w:color="auto"/>
              <w:right w:val="single" w:sz="4" w:space="0" w:color="auto"/>
            </w:tcBorders>
            <w:shd w:val="clear" w:color="auto" w:fill="auto"/>
            <w:vAlign w:val="center"/>
            <w:hideMark/>
          </w:tcPr>
          <w:p w14:paraId="0EED10B5" w14:textId="77777777" w:rsidR="004D6A9F" w:rsidRPr="007E3209" w:rsidRDefault="004D6A9F" w:rsidP="004D6A9F">
            <w:pPr>
              <w:rPr>
                <w:b/>
                <w:bCs/>
                <w:sz w:val="18"/>
                <w:szCs w:val="18"/>
              </w:rPr>
            </w:pPr>
            <w:r w:rsidRPr="007E3209">
              <w:rPr>
                <w:b/>
                <w:bCs/>
                <w:sz w:val="18"/>
                <w:szCs w:val="18"/>
              </w:rPr>
              <w:t xml:space="preserve"> Налог на прибыль</w:t>
            </w:r>
          </w:p>
        </w:tc>
        <w:tc>
          <w:tcPr>
            <w:tcW w:w="1280" w:type="dxa"/>
            <w:tcBorders>
              <w:top w:val="nil"/>
              <w:left w:val="nil"/>
              <w:bottom w:val="single" w:sz="4" w:space="0" w:color="auto"/>
              <w:right w:val="single" w:sz="4" w:space="0" w:color="auto"/>
            </w:tcBorders>
            <w:shd w:val="clear" w:color="auto" w:fill="auto"/>
            <w:vAlign w:val="center"/>
            <w:hideMark/>
          </w:tcPr>
          <w:p w14:paraId="37A6B118"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10E4A82F"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2F14CAF9"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576" w:type="dxa"/>
            <w:tcBorders>
              <w:top w:val="nil"/>
              <w:left w:val="nil"/>
              <w:bottom w:val="single" w:sz="4" w:space="0" w:color="auto"/>
              <w:right w:val="single" w:sz="4" w:space="0" w:color="auto"/>
            </w:tcBorders>
            <w:shd w:val="clear" w:color="auto" w:fill="auto"/>
            <w:noWrap/>
            <w:vAlign w:val="center"/>
            <w:hideMark/>
          </w:tcPr>
          <w:p w14:paraId="4BBB7944" w14:textId="77777777" w:rsidR="004D6A9F" w:rsidRPr="007E3209" w:rsidRDefault="004D6A9F" w:rsidP="004D6A9F">
            <w:pPr>
              <w:jc w:val="center"/>
              <w:rPr>
                <w:b/>
                <w:bCs/>
                <w:color w:val="000000"/>
                <w:sz w:val="18"/>
                <w:szCs w:val="18"/>
              </w:rPr>
            </w:pPr>
            <w:r w:rsidRPr="007E3209">
              <w:rPr>
                <w:b/>
                <w:bCs/>
                <w:color w:val="000000"/>
                <w:sz w:val="18"/>
                <w:szCs w:val="18"/>
              </w:rPr>
              <w:t>0,00</w:t>
            </w:r>
          </w:p>
        </w:tc>
        <w:tc>
          <w:tcPr>
            <w:tcW w:w="1539" w:type="dxa"/>
            <w:tcBorders>
              <w:top w:val="nil"/>
              <w:left w:val="nil"/>
              <w:bottom w:val="single" w:sz="4" w:space="0" w:color="auto"/>
              <w:right w:val="single" w:sz="4" w:space="0" w:color="auto"/>
            </w:tcBorders>
            <w:shd w:val="clear" w:color="auto" w:fill="auto"/>
            <w:noWrap/>
            <w:vAlign w:val="center"/>
            <w:hideMark/>
          </w:tcPr>
          <w:p w14:paraId="7227F221" w14:textId="77777777" w:rsidR="004D6A9F" w:rsidRPr="007E3209" w:rsidRDefault="004D6A9F" w:rsidP="004D6A9F">
            <w:pPr>
              <w:jc w:val="center"/>
              <w:rPr>
                <w:b/>
                <w:bCs/>
                <w:color w:val="000000"/>
                <w:sz w:val="18"/>
                <w:szCs w:val="18"/>
              </w:rPr>
            </w:pPr>
            <w:r w:rsidRPr="007E3209">
              <w:rPr>
                <w:b/>
                <w:bCs/>
                <w:color w:val="000000"/>
                <w:sz w:val="18"/>
                <w:szCs w:val="18"/>
              </w:rPr>
              <w:t>100,00</w:t>
            </w:r>
          </w:p>
        </w:tc>
      </w:tr>
      <w:tr w:rsidR="004D6A9F" w:rsidRPr="007E3209" w14:paraId="4263A443"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35EC5A8" w14:textId="77777777" w:rsidR="004D6A9F" w:rsidRPr="007E3209" w:rsidRDefault="004D6A9F" w:rsidP="004D6A9F">
            <w:pPr>
              <w:jc w:val="center"/>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25D19CE5" w14:textId="77777777" w:rsidR="004D6A9F" w:rsidRPr="007E3209" w:rsidRDefault="004D6A9F" w:rsidP="004D6A9F">
            <w:pPr>
              <w:rPr>
                <w:b/>
                <w:bCs/>
                <w:sz w:val="18"/>
                <w:szCs w:val="18"/>
              </w:rPr>
            </w:pPr>
            <w:r w:rsidRPr="007E3209">
              <w:rPr>
                <w:b/>
                <w:bCs/>
                <w:sz w:val="18"/>
                <w:szCs w:val="18"/>
              </w:rPr>
              <w:t xml:space="preserve"> ИТОГО (неподконтрольные расходы)</w:t>
            </w:r>
          </w:p>
        </w:tc>
        <w:tc>
          <w:tcPr>
            <w:tcW w:w="1280" w:type="dxa"/>
            <w:tcBorders>
              <w:top w:val="nil"/>
              <w:left w:val="nil"/>
              <w:bottom w:val="single" w:sz="4" w:space="0" w:color="auto"/>
              <w:right w:val="single" w:sz="4" w:space="0" w:color="auto"/>
            </w:tcBorders>
            <w:shd w:val="clear" w:color="auto" w:fill="auto"/>
            <w:vAlign w:val="center"/>
            <w:hideMark/>
          </w:tcPr>
          <w:p w14:paraId="757CBA7B"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4D0AF0DA" w14:textId="77777777" w:rsidR="004D6A9F" w:rsidRPr="007E3209" w:rsidRDefault="004D6A9F" w:rsidP="004D6A9F">
            <w:pPr>
              <w:jc w:val="center"/>
              <w:rPr>
                <w:b/>
                <w:bCs/>
                <w:color w:val="000000"/>
                <w:sz w:val="18"/>
                <w:szCs w:val="18"/>
              </w:rPr>
            </w:pPr>
            <w:r w:rsidRPr="007E3209">
              <w:rPr>
                <w:b/>
                <w:bCs/>
                <w:color w:val="000000"/>
                <w:sz w:val="18"/>
                <w:szCs w:val="18"/>
              </w:rPr>
              <w:t>17453,66</w:t>
            </w:r>
          </w:p>
        </w:tc>
        <w:tc>
          <w:tcPr>
            <w:tcW w:w="1600" w:type="dxa"/>
            <w:tcBorders>
              <w:top w:val="nil"/>
              <w:left w:val="nil"/>
              <w:bottom w:val="single" w:sz="4" w:space="0" w:color="auto"/>
              <w:right w:val="single" w:sz="4" w:space="0" w:color="auto"/>
            </w:tcBorders>
            <w:shd w:val="clear" w:color="auto" w:fill="auto"/>
            <w:vAlign w:val="center"/>
            <w:hideMark/>
          </w:tcPr>
          <w:p w14:paraId="37C6B1E3" w14:textId="77777777" w:rsidR="004D6A9F" w:rsidRPr="007E3209" w:rsidRDefault="004D6A9F" w:rsidP="004D6A9F">
            <w:pPr>
              <w:jc w:val="center"/>
              <w:rPr>
                <w:b/>
                <w:bCs/>
                <w:color w:val="000000"/>
                <w:sz w:val="18"/>
                <w:szCs w:val="18"/>
              </w:rPr>
            </w:pPr>
            <w:r w:rsidRPr="007E3209">
              <w:rPr>
                <w:b/>
                <w:bCs/>
                <w:color w:val="000000"/>
                <w:sz w:val="18"/>
                <w:szCs w:val="18"/>
              </w:rPr>
              <w:t>21691,68</w:t>
            </w:r>
          </w:p>
        </w:tc>
        <w:tc>
          <w:tcPr>
            <w:tcW w:w="1576" w:type="dxa"/>
            <w:tcBorders>
              <w:top w:val="nil"/>
              <w:left w:val="nil"/>
              <w:bottom w:val="single" w:sz="4" w:space="0" w:color="auto"/>
              <w:right w:val="single" w:sz="4" w:space="0" w:color="auto"/>
            </w:tcBorders>
            <w:shd w:val="clear" w:color="auto" w:fill="auto"/>
            <w:vAlign w:val="center"/>
            <w:hideMark/>
          </w:tcPr>
          <w:p w14:paraId="5CA3315F" w14:textId="77777777" w:rsidR="004D6A9F" w:rsidRPr="007E3209" w:rsidRDefault="004D6A9F" w:rsidP="004D6A9F">
            <w:pPr>
              <w:jc w:val="center"/>
              <w:rPr>
                <w:b/>
                <w:bCs/>
                <w:color w:val="000000"/>
                <w:sz w:val="18"/>
                <w:szCs w:val="18"/>
              </w:rPr>
            </w:pPr>
            <w:r w:rsidRPr="007E3209">
              <w:rPr>
                <w:b/>
                <w:bCs/>
                <w:color w:val="000000"/>
                <w:sz w:val="18"/>
                <w:szCs w:val="18"/>
              </w:rPr>
              <w:t>4238,02</w:t>
            </w:r>
          </w:p>
        </w:tc>
        <w:tc>
          <w:tcPr>
            <w:tcW w:w="1539" w:type="dxa"/>
            <w:tcBorders>
              <w:top w:val="nil"/>
              <w:left w:val="nil"/>
              <w:bottom w:val="single" w:sz="4" w:space="0" w:color="auto"/>
              <w:right w:val="single" w:sz="4" w:space="0" w:color="auto"/>
            </w:tcBorders>
            <w:shd w:val="clear" w:color="auto" w:fill="auto"/>
            <w:vAlign w:val="center"/>
            <w:hideMark/>
          </w:tcPr>
          <w:p w14:paraId="7BA9F687" w14:textId="77777777" w:rsidR="004D6A9F" w:rsidRPr="007E3209" w:rsidRDefault="004D6A9F" w:rsidP="004D6A9F">
            <w:pPr>
              <w:jc w:val="center"/>
              <w:rPr>
                <w:b/>
                <w:bCs/>
                <w:color w:val="000000"/>
                <w:sz w:val="18"/>
                <w:szCs w:val="18"/>
              </w:rPr>
            </w:pPr>
            <w:r w:rsidRPr="007E3209">
              <w:rPr>
                <w:b/>
                <w:bCs/>
                <w:color w:val="000000"/>
                <w:sz w:val="18"/>
                <w:szCs w:val="18"/>
              </w:rPr>
              <w:t>24,28</w:t>
            </w:r>
          </w:p>
        </w:tc>
      </w:tr>
      <w:tr w:rsidR="004D6A9F" w:rsidRPr="007E3209" w14:paraId="6AA10FC7" w14:textId="77777777" w:rsidTr="004D6A9F">
        <w:trPr>
          <w:trHeight w:val="405"/>
          <w:jc w:val="center"/>
        </w:trPr>
        <w:tc>
          <w:tcPr>
            <w:tcW w:w="107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3A164B4" w14:textId="77777777" w:rsidR="004D6A9F" w:rsidRPr="007E3209" w:rsidRDefault="004D6A9F" w:rsidP="004D6A9F">
            <w:pPr>
              <w:rPr>
                <w:b/>
                <w:bCs/>
                <w:sz w:val="18"/>
                <w:szCs w:val="18"/>
              </w:rPr>
            </w:pPr>
            <w:r w:rsidRPr="007E3209">
              <w:rPr>
                <w:b/>
                <w:bCs/>
                <w:sz w:val="18"/>
                <w:szCs w:val="18"/>
              </w:rPr>
              <w:t>4. Прибыль</w:t>
            </w:r>
          </w:p>
        </w:tc>
        <w:tc>
          <w:tcPr>
            <w:tcW w:w="1576" w:type="dxa"/>
            <w:tcBorders>
              <w:top w:val="nil"/>
              <w:left w:val="nil"/>
              <w:bottom w:val="single" w:sz="4" w:space="0" w:color="auto"/>
              <w:right w:val="single" w:sz="4" w:space="0" w:color="auto"/>
            </w:tcBorders>
            <w:shd w:val="clear" w:color="auto" w:fill="auto"/>
            <w:noWrap/>
            <w:vAlign w:val="bottom"/>
            <w:hideMark/>
          </w:tcPr>
          <w:p w14:paraId="61A0F001" w14:textId="77777777" w:rsidR="004D6A9F" w:rsidRPr="007E3209" w:rsidRDefault="004D6A9F" w:rsidP="004D6A9F">
            <w:pPr>
              <w:rPr>
                <w:color w:val="000000"/>
                <w:sz w:val="18"/>
                <w:szCs w:val="18"/>
              </w:rPr>
            </w:pPr>
            <w:r w:rsidRPr="007E3209">
              <w:rPr>
                <w:color w:val="000000"/>
                <w:sz w:val="18"/>
                <w:szCs w:val="18"/>
              </w:rPr>
              <w:t> </w:t>
            </w:r>
          </w:p>
        </w:tc>
        <w:tc>
          <w:tcPr>
            <w:tcW w:w="1539" w:type="dxa"/>
            <w:tcBorders>
              <w:top w:val="nil"/>
              <w:left w:val="nil"/>
              <w:bottom w:val="single" w:sz="4" w:space="0" w:color="auto"/>
              <w:right w:val="single" w:sz="4" w:space="0" w:color="auto"/>
            </w:tcBorders>
            <w:shd w:val="clear" w:color="auto" w:fill="auto"/>
            <w:noWrap/>
            <w:vAlign w:val="bottom"/>
            <w:hideMark/>
          </w:tcPr>
          <w:p w14:paraId="7624536A" w14:textId="77777777" w:rsidR="004D6A9F" w:rsidRPr="007E3209" w:rsidRDefault="004D6A9F" w:rsidP="004D6A9F">
            <w:pPr>
              <w:rPr>
                <w:color w:val="000000"/>
                <w:sz w:val="18"/>
                <w:szCs w:val="18"/>
              </w:rPr>
            </w:pPr>
            <w:r w:rsidRPr="007E3209">
              <w:rPr>
                <w:color w:val="000000"/>
                <w:sz w:val="18"/>
                <w:szCs w:val="18"/>
              </w:rPr>
              <w:t> </w:t>
            </w:r>
          </w:p>
        </w:tc>
      </w:tr>
      <w:tr w:rsidR="004D6A9F" w:rsidRPr="007E3209" w14:paraId="7D2E2595"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FE73250" w14:textId="77777777" w:rsidR="004D6A9F" w:rsidRPr="007E3209" w:rsidRDefault="004D6A9F" w:rsidP="004D6A9F">
            <w:pPr>
              <w:jc w:val="center"/>
              <w:rPr>
                <w:sz w:val="18"/>
                <w:szCs w:val="18"/>
              </w:rPr>
            </w:pPr>
            <w:r w:rsidRPr="007E3209">
              <w:rPr>
                <w:sz w:val="18"/>
                <w:szCs w:val="18"/>
              </w:rPr>
              <w:t>4</w:t>
            </w:r>
          </w:p>
        </w:tc>
        <w:tc>
          <w:tcPr>
            <w:tcW w:w="5240" w:type="dxa"/>
            <w:tcBorders>
              <w:top w:val="nil"/>
              <w:left w:val="nil"/>
              <w:bottom w:val="single" w:sz="4" w:space="0" w:color="auto"/>
              <w:right w:val="single" w:sz="4" w:space="0" w:color="auto"/>
            </w:tcBorders>
            <w:shd w:val="clear" w:color="auto" w:fill="auto"/>
            <w:vAlign w:val="center"/>
            <w:hideMark/>
          </w:tcPr>
          <w:p w14:paraId="23820BEB" w14:textId="77777777" w:rsidR="004D6A9F" w:rsidRPr="007E3209" w:rsidRDefault="004D6A9F" w:rsidP="004D6A9F">
            <w:pPr>
              <w:rPr>
                <w:b/>
                <w:bCs/>
                <w:sz w:val="18"/>
                <w:szCs w:val="18"/>
              </w:rPr>
            </w:pPr>
            <w:r w:rsidRPr="007E3209">
              <w:rPr>
                <w:b/>
                <w:bCs/>
                <w:sz w:val="18"/>
                <w:szCs w:val="18"/>
              </w:rPr>
              <w:t>ИТОГО (Прибыль)</w:t>
            </w:r>
          </w:p>
        </w:tc>
        <w:tc>
          <w:tcPr>
            <w:tcW w:w="1280" w:type="dxa"/>
            <w:tcBorders>
              <w:top w:val="nil"/>
              <w:left w:val="nil"/>
              <w:bottom w:val="single" w:sz="4" w:space="0" w:color="auto"/>
              <w:right w:val="single" w:sz="4" w:space="0" w:color="auto"/>
            </w:tcBorders>
            <w:shd w:val="clear" w:color="auto" w:fill="auto"/>
            <w:vAlign w:val="center"/>
            <w:hideMark/>
          </w:tcPr>
          <w:p w14:paraId="4F0FFC94"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33599B2C" w14:textId="77777777" w:rsidR="004D6A9F" w:rsidRPr="007E3209" w:rsidRDefault="004D6A9F" w:rsidP="004D6A9F">
            <w:pPr>
              <w:jc w:val="center"/>
              <w:rPr>
                <w:b/>
                <w:bCs/>
                <w:color w:val="000000"/>
                <w:sz w:val="18"/>
                <w:szCs w:val="18"/>
              </w:rPr>
            </w:pPr>
            <w:r w:rsidRPr="007E3209">
              <w:rPr>
                <w:b/>
                <w:bCs/>
                <w:color w:val="000000"/>
                <w:sz w:val="18"/>
                <w:szCs w:val="18"/>
              </w:rPr>
              <w:t xml:space="preserve">14 731,49  </w:t>
            </w:r>
          </w:p>
        </w:tc>
        <w:tc>
          <w:tcPr>
            <w:tcW w:w="1600" w:type="dxa"/>
            <w:tcBorders>
              <w:top w:val="nil"/>
              <w:left w:val="nil"/>
              <w:bottom w:val="single" w:sz="4" w:space="0" w:color="auto"/>
              <w:right w:val="single" w:sz="4" w:space="0" w:color="auto"/>
            </w:tcBorders>
            <w:shd w:val="clear" w:color="auto" w:fill="auto"/>
            <w:noWrap/>
            <w:vAlign w:val="center"/>
            <w:hideMark/>
          </w:tcPr>
          <w:p w14:paraId="0FA2C5EC" w14:textId="77777777" w:rsidR="004D6A9F" w:rsidRPr="007E3209" w:rsidRDefault="004D6A9F" w:rsidP="004D6A9F">
            <w:pPr>
              <w:jc w:val="center"/>
              <w:rPr>
                <w:b/>
                <w:bCs/>
                <w:color w:val="000000"/>
                <w:sz w:val="18"/>
                <w:szCs w:val="18"/>
              </w:rPr>
            </w:pPr>
            <w:r w:rsidRPr="007E3209">
              <w:rPr>
                <w:b/>
                <w:bCs/>
                <w:color w:val="000000"/>
                <w:sz w:val="18"/>
                <w:szCs w:val="18"/>
              </w:rPr>
              <w:t xml:space="preserve">6 901,45  </w:t>
            </w:r>
          </w:p>
        </w:tc>
        <w:tc>
          <w:tcPr>
            <w:tcW w:w="1576" w:type="dxa"/>
            <w:tcBorders>
              <w:top w:val="nil"/>
              <w:left w:val="nil"/>
              <w:bottom w:val="single" w:sz="4" w:space="0" w:color="auto"/>
              <w:right w:val="single" w:sz="4" w:space="0" w:color="auto"/>
            </w:tcBorders>
            <w:shd w:val="clear" w:color="auto" w:fill="auto"/>
            <w:noWrap/>
            <w:vAlign w:val="center"/>
            <w:hideMark/>
          </w:tcPr>
          <w:p w14:paraId="728FA787" w14:textId="77777777" w:rsidR="004D6A9F" w:rsidRPr="007E3209" w:rsidRDefault="004D6A9F" w:rsidP="004D6A9F">
            <w:pPr>
              <w:jc w:val="center"/>
              <w:rPr>
                <w:b/>
                <w:bCs/>
                <w:color w:val="000000"/>
                <w:sz w:val="18"/>
                <w:szCs w:val="18"/>
              </w:rPr>
            </w:pPr>
            <w:r w:rsidRPr="007E3209">
              <w:rPr>
                <w:b/>
                <w:bCs/>
                <w:color w:val="000000"/>
                <w:sz w:val="18"/>
                <w:szCs w:val="18"/>
              </w:rPr>
              <w:t xml:space="preserve">-7 830,04  </w:t>
            </w:r>
          </w:p>
        </w:tc>
        <w:tc>
          <w:tcPr>
            <w:tcW w:w="1539" w:type="dxa"/>
            <w:tcBorders>
              <w:top w:val="nil"/>
              <w:left w:val="nil"/>
              <w:bottom w:val="single" w:sz="4" w:space="0" w:color="auto"/>
              <w:right w:val="single" w:sz="4" w:space="0" w:color="auto"/>
            </w:tcBorders>
            <w:shd w:val="clear" w:color="auto" w:fill="auto"/>
            <w:noWrap/>
            <w:vAlign w:val="center"/>
            <w:hideMark/>
          </w:tcPr>
          <w:p w14:paraId="0C1ADA1C" w14:textId="77777777" w:rsidR="004D6A9F" w:rsidRPr="007E3209" w:rsidRDefault="004D6A9F" w:rsidP="004D6A9F">
            <w:pPr>
              <w:jc w:val="center"/>
              <w:rPr>
                <w:b/>
                <w:bCs/>
                <w:color w:val="000000"/>
                <w:sz w:val="18"/>
                <w:szCs w:val="18"/>
              </w:rPr>
            </w:pPr>
            <w:r w:rsidRPr="007E3209">
              <w:rPr>
                <w:b/>
                <w:bCs/>
                <w:color w:val="000000"/>
                <w:sz w:val="18"/>
                <w:szCs w:val="18"/>
              </w:rPr>
              <w:t xml:space="preserve">-53,15  </w:t>
            </w:r>
          </w:p>
        </w:tc>
      </w:tr>
      <w:tr w:rsidR="004D6A9F" w:rsidRPr="007E3209" w14:paraId="612F8D87" w14:textId="77777777" w:rsidTr="007E3209">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E64B4EB" w14:textId="77777777" w:rsidR="004D6A9F" w:rsidRPr="007E3209" w:rsidRDefault="004D6A9F" w:rsidP="004D6A9F">
            <w:pPr>
              <w:jc w:val="center"/>
              <w:outlineLvl w:val="0"/>
              <w:rPr>
                <w:sz w:val="18"/>
                <w:szCs w:val="18"/>
              </w:rPr>
            </w:pPr>
            <w:r w:rsidRPr="007E3209">
              <w:rPr>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287D9BE0" w14:textId="77777777" w:rsidR="004D6A9F" w:rsidRPr="007E3209" w:rsidRDefault="004D6A9F" w:rsidP="004D6A9F">
            <w:pPr>
              <w:outlineLvl w:val="0"/>
              <w:rPr>
                <w:b/>
                <w:bCs/>
                <w:color w:val="FF0000"/>
                <w:sz w:val="18"/>
                <w:szCs w:val="18"/>
              </w:rPr>
            </w:pPr>
            <w:r w:rsidRPr="007E3209">
              <w:rPr>
                <w:b/>
                <w:bCs/>
                <w:color w:val="FF0000"/>
                <w:sz w:val="18"/>
                <w:szCs w:val="18"/>
              </w:rPr>
              <w:t>Нормативный уровень согласно концессионному соглашению</w:t>
            </w:r>
          </w:p>
        </w:tc>
        <w:tc>
          <w:tcPr>
            <w:tcW w:w="1280" w:type="dxa"/>
            <w:tcBorders>
              <w:top w:val="nil"/>
              <w:left w:val="nil"/>
              <w:bottom w:val="single" w:sz="4" w:space="0" w:color="auto"/>
              <w:right w:val="single" w:sz="4" w:space="0" w:color="auto"/>
            </w:tcBorders>
            <w:shd w:val="clear" w:color="auto" w:fill="auto"/>
            <w:vAlign w:val="center"/>
            <w:hideMark/>
          </w:tcPr>
          <w:p w14:paraId="75D1A7A1" w14:textId="77777777" w:rsidR="004D6A9F" w:rsidRPr="007E3209" w:rsidRDefault="004D6A9F" w:rsidP="004D6A9F">
            <w:pPr>
              <w:jc w:val="center"/>
              <w:outlineLvl w:val="0"/>
              <w:rPr>
                <w:color w:val="FF0000"/>
                <w:sz w:val="18"/>
                <w:szCs w:val="18"/>
              </w:rPr>
            </w:pPr>
            <w:r w:rsidRPr="007E3209">
              <w:rPr>
                <w:color w:val="FF0000"/>
                <w:sz w:val="18"/>
                <w:szCs w:val="18"/>
              </w:rPr>
              <w:t>%</w:t>
            </w:r>
          </w:p>
        </w:tc>
        <w:tc>
          <w:tcPr>
            <w:tcW w:w="1641" w:type="dxa"/>
            <w:tcBorders>
              <w:top w:val="nil"/>
              <w:left w:val="nil"/>
              <w:bottom w:val="single" w:sz="4" w:space="0" w:color="auto"/>
              <w:right w:val="single" w:sz="4" w:space="0" w:color="auto"/>
            </w:tcBorders>
            <w:shd w:val="clear" w:color="auto" w:fill="auto"/>
            <w:noWrap/>
            <w:vAlign w:val="center"/>
            <w:hideMark/>
          </w:tcPr>
          <w:p w14:paraId="0718C1BB" w14:textId="77777777" w:rsidR="004D6A9F" w:rsidRPr="007E3209" w:rsidRDefault="004D6A9F" w:rsidP="004D6A9F">
            <w:pPr>
              <w:jc w:val="center"/>
              <w:outlineLvl w:val="0"/>
              <w:rPr>
                <w:b/>
                <w:bCs/>
                <w:color w:val="FF0000"/>
                <w:sz w:val="18"/>
                <w:szCs w:val="18"/>
              </w:rPr>
            </w:pPr>
            <w:r w:rsidRPr="007E3209">
              <w:rPr>
                <w:b/>
                <w:bCs/>
                <w:color w:val="FF0000"/>
                <w:sz w:val="18"/>
                <w:szCs w:val="18"/>
              </w:rPr>
              <w:t xml:space="preserve">11,72  </w:t>
            </w:r>
          </w:p>
        </w:tc>
        <w:tc>
          <w:tcPr>
            <w:tcW w:w="1600" w:type="dxa"/>
            <w:tcBorders>
              <w:top w:val="nil"/>
              <w:left w:val="nil"/>
              <w:bottom w:val="single" w:sz="4" w:space="0" w:color="auto"/>
              <w:right w:val="single" w:sz="4" w:space="0" w:color="auto"/>
            </w:tcBorders>
            <w:shd w:val="clear" w:color="auto" w:fill="auto"/>
            <w:noWrap/>
            <w:vAlign w:val="center"/>
            <w:hideMark/>
          </w:tcPr>
          <w:p w14:paraId="5BCCC852" w14:textId="77777777" w:rsidR="004D6A9F" w:rsidRPr="007E3209" w:rsidRDefault="004D6A9F" w:rsidP="004D6A9F">
            <w:pPr>
              <w:jc w:val="center"/>
              <w:outlineLvl w:val="0"/>
              <w:rPr>
                <w:b/>
                <w:bCs/>
                <w:color w:val="FF0000"/>
                <w:sz w:val="18"/>
                <w:szCs w:val="18"/>
              </w:rPr>
            </w:pPr>
            <w:r w:rsidRPr="007E3209">
              <w:rPr>
                <w:b/>
                <w:bCs/>
                <w:color w:val="FF0000"/>
                <w:sz w:val="18"/>
                <w:szCs w:val="18"/>
              </w:rPr>
              <w:t xml:space="preserve">16,36  </w:t>
            </w:r>
          </w:p>
        </w:tc>
        <w:tc>
          <w:tcPr>
            <w:tcW w:w="1576" w:type="dxa"/>
            <w:tcBorders>
              <w:top w:val="nil"/>
              <w:left w:val="nil"/>
              <w:bottom w:val="single" w:sz="4" w:space="0" w:color="auto"/>
              <w:right w:val="single" w:sz="4" w:space="0" w:color="auto"/>
            </w:tcBorders>
            <w:shd w:val="clear" w:color="auto" w:fill="auto"/>
            <w:noWrap/>
            <w:vAlign w:val="center"/>
            <w:hideMark/>
          </w:tcPr>
          <w:p w14:paraId="5A2DE421" w14:textId="77777777" w:rsidR="004D6A9F" w:rsidRPr="007E3209" w:rsidRDefault="004D6A9F" w:rsidP="004D6A9F">
            <w:pPr>
              <w:jc w:val="center"/>
              <w:outlineLvl w:val="0"/>
              <w:rPr>
                <w:b/>
                <w:bCs/>
                <w:color w:val="FF0000"/>
                <w:sz w:val="18"/>
                <w:szCs w:val="18"/>
              </w:rPr>
            </w:pPr>
            <w:r w:rsidRPr="007E3209">
              <w:rPr>
                <w:b/>
                <w:bCs/>
                <w:color w:val="FF0000"/>
                <w:sz w:val="18"/>
                <w:szCs w:val="18"/>
              </w:rPr>
              <w:t xml:space="preserve">4,64  </w:t>
            </w:r>
          </w:p>
        </w:tc>
        <w:tc>
          <w:tcPr>
            <w:tcW w:w="1539" w:type="dxa"/>
            <w:tcBorders>
              <w:top w:val="nil"/>
              <w:left w:val="nil"/>
              <w:bottom w:val="single" w:sz="4" w:space="0" w:color="auto"/>
              <w:right w:val="single" w:sz="4" w:space="0" w:color="auto"/>
            </w:tcBorders>
            <w:shd w:val="clear" w:color="auto" w:fill="auto"/>
            <w:noWrap/>
            <w:vAlign w:val="center"/>
            <w:hideMark/>
          </w:tcPr>
          <w:p w14:paraId="2D95A6DF" w14:textId="77777777" w:rsidR="004D6A9F" w:rsidRPr="007E3209" w:rsidRDefault="004D6A9F" w:rsidP="004D6A9F">
            <w:pPr>
              <w:jc w:val="center"/>
              <w:outlineLvl w:val="0"/>
              <w:rPr>
                <w:b/>
                <w:bCs/>
                <w:color w:val="FF0000"/>
                <w:sz w:val="18"/>
                <w:szCs w:val="18"/>
              </w:rPr>
            </w:pPr>
            <w:r w:rsidRPr="007E3209">
              <w:rPr>
                <w:b/>
                <w:bCs/>
                <w:color w:val="FF0000"/>
                <w:sz w:val="18"/>
                <w:szCs w:val="18"/>
              </w:rPr>
              <w:t xml:space="preserve">39,59  </w:t>
            </w:r>
          </w:p>
        </w:tc>
      </w:tr>
      <w:tr w:rsidR="004D6A9F" w:rsidRPr="007E3209" w14:paraId="48D99C7F" w14:textId="77777777" w:rsidTr="004D6A9F">
        <w:trPr>
          <w:trHeight w:val="675"/>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7855700C" w14:textId="77777777" w:rsidR="004D6A9F" w:rsidRPr="007E3209" w:rsidRDefault="004D6A9F" w:rsidP="004D6A9F">
            <w:pPr>
              <w:jc w:val="center"/>
              <w:rPr>
                <w:b/>
                <w:bCs/>
                <w:sz w:val="18"/>
                <w:szCs w:val="18"/>
              </w:rPr>
            </w:pPr>
            <w:r w:rsidRPr="007E3209">
              <w:rPr>
                <w:b/>
                <w:bCs/>
                <w:sz w:val="18"/>
                <w:szCs w:val="18"/>
              </w:rPr>
              <w:t> </w:t>
            </w:r>
          </w:p>
        </w:tc>
        <w:tc>
          <w:tcPr>
            <w:tcW w:w="5240" w:type="dxa"/>
            <w:tcBorders>
              <w:top w:val="nil"/>
              <w:left w:val="nil"/>
              <w:bottom w:val="single" w:sz="4" w:space="0" w:color="auto"/>
              <w:right w:val="single" w:sz="4" w:space="0" w:color="auto"/>
            </w:tcBorders>
            <w:shd w:val="clear" w:color="000000" w:fill="FFFFFF"/>
            <w:vAlign w:val="center"/>
            <w:hideMark/>
          </w:tcPr>
          <w:p w14:paraId="00B86DCE" w14:textId="77777777" w:rsidR="004D6A9F" w:rsidRPr="007E3209" w:rsidRDefault="004D6A9F" w:rsidP="004D6A9F">
            <w:pPr>
              <w:rPr>
                <w:b/>
                <w:bCs/>
                <w:sz w:val="18"/>
                <w:szCs w:val="18"/>
              </w:rPr>
            </w:pPr>
            <w:r w:rsidRPr="007E3209">
              <w:rPr>
                <w:b/>
                <w:bCs/>
                <w:sz w:val="18"/>
                <w:szCs w:val="18"/>
              </w:rPr>
              <w:t>нормативный уровень прибыли, согласно расчету</w:t>
            </w:r>
          </w:p>
        </w:tc>
        <w:tc>
          <w:tcPr>
            <w:tcW w:w="1280" w:type="dxa"/>
            <w:tcBorders>
              <w:top w:val="nil"/>
              <w:left w:val="nil"/>
              <w:bottom w:val="single" w:sz="4" w:space="0" w:color="auto"/>
              <w:right w:val="single" w:sz="4" w:space="0" w:color="auto"/>
            </w:tcBorders>
            <w:shd w:val="clear" w:color="000000" w:fill="FFFFFF"/>
            <w:vAlign w:val="center"/>
            <w:hideMark/>
          </w:tcPr>
          <w:p w14:paraId="3E592B9D" w14:textId="77777777" w:rsidR="004D6A9F" w:rsidRPr="007E3209" w:rsidRDefault="004D6A9F" w:rsidP="004D6A9F">
            <w:pPr>
              <w:jc w:val="center"/>
              <w:rPr>
                <w:sz w:val="18"/>
                <w:szCs w:val="18"/>
              </w:rPr>
            </w:pPr>
            <w:r w:rsidRPr="007E3209">
              <w:rPr>
                <w:sz w:val="18"/>
                <w:szCs w:val="18"/>
              </w:rPr>
              <w:t>%</w:t>
            </w:r>
          </w:p>
        </w:tc>
        <w:tc>
          <w:tcPr>
            <w:tcW w:w="1641" w:type="dxa"/>
            <w:tcBorders>
              <w:top w:val="nil"/>
              <w:left w:val="nil"/>
              <w:bottom w:val="single" w:sz="4" w:space="0" w:color="auto"/>
              <w:right w:val="single" w:sz="4" w:space="0" w:color="auto"/>
            </w:tcBorders>
            <w:shd w:val="clear" w:color="auto" w:fill="auto"/>
            <w:vAlign w:val="center"/>
            <w:hideMark/>
          </w:tcPr>
          <w:p w14:paraId="7DEAED37" w14:textId="77777777" w:rsidR="004D6A9F" w:rsidRPr="007E3209" w:rsidRDefault="004D6A9F" w:rsidP="004D6A9F">
            <w:pPr>
              <w:jc w:val="center"/>
              <w:rPr>
                <w:sz w:val="18"/>
                <w:szCs w:val="18"/>
              </w:rPr>
            </w:pPr>
            <w:r w:rsidRPr="007E3209">
              <w:rPr>
                <w:sz w:val="18"/>
                <w:szCs w:val="18"/>
              </w:rPr>
              <w:t xml:space="preserve">11,72  </w:t>
            </w:r>
          </w:p>
        </w:tc>
        <w:tc>
          <w:tcPr>
            <w:tcW w:w="1600" w:type="dxa"/>
            <w:tcBorders>
              <w:top w:val="nil"/>
              <w:left w:val="nil"/>
              <w:bottom w:val="single" w:sz="4" w:space="0" w:color="auto"/>
              <w:right w:val="single" w:sz="4" w:space="0" w:color="auto"/>
            </w:tcBorders>
            <w:shd w:val="clear" w:color="auto" w:fill="auto"/>
            <w:vAlign w:val="center"/>
            <w:hideMark/>
          </w:tcPr>
          <w:p w14:paraId="389B51B7" w14:textId="77777777" w:rsidR="004D6A9F" w:rsidRPr="007E3209" w:rsidRDefault="004D6A9F" w:rsidP="004D6A9F">
            <w:pPr>
              <w:jc w:val="center"/>
              <w:rPr>
                <w:sz w:val="18"/>
                <w:szCs w:val="18"/>
              </w:rPr>
            </w:pPr>
            <w:r w:rsidRPr="007E3209">
              <w:rPr>
                <w:sz w:val="18"/>
                <w:szCs w:val="18"/>
              </w:rPr>
              <w:t xml:space="preserve">4,87  </w:t>
            </w:r>
          </w:p>
        </w:tc>
        <w:tc>
          <w:tcPr>
            <w:tcW w:w="1576" w:type="dxa"/>
            <w:tcBorders>
              <w:top w:val="nil"/>
              <w:left w:val="nil"/>
              <w:bottom w:val="single" w:sz="4" w:space="0" w:color="auto"/>
              <w:right w:val="single" w:sz="4" w:space="0" w:color="auto"/>
            </w:tcBorders>
            <w:shd w:val="clear" w:color="auto" w:fill="auto"/>
            <w:vAlign w:val="center"/>
            <w:hideMark/>
          </w:tcPr>
          <w:p w14:paraId="399AA156" w14:textId="77777777" w:rsidR="004D6A9F" w:rsidRPr="007E3209" w:rsidRDefault="004D6A9F" w:rsidP="004D6A9F">
            <w:pPr>
              <w:jc w:val="center"/>
              <w:rPr>
                <w:sz w:val="18"/>
                <w:szCs w:val="18"/>
              </w:rPr>
            </w:pPr>
            <w:r w:rsidRPr="007E3209">
              <w:rPr>
                <w:sz w:val="18"/>
                <w:szCs w:val="18"/>
              </w:rPr>
              <w:t xml:space="preserve">-6,85  </w:t>
            </w:r>
          </w:p>
        </w:tc>
        <w:tc>
          <w:tcPr>
            <w:tcW w:w="1539" w:type="dxa"/>
            <w:tcBorders>
              <w:top w:val="nil"/>
              <w:left w:val="nil"/>
              <w:bottom w:val="single" w:sz="4" w:space="0" w:color="auto"/>
              <w:right w:val="single" w:sz="4" w:space="0" w:color="auto"/>
            </w:tcBorders>
            <w:shd w:val="clear" w:color="auto" w:fill="auto"/>
            <w:vAlign w:val="center"/>
            <w:hideMark/>
          </w:tcPr>
          <w:p w14:paraId="7C2C417F" w14:textId="77777777" w:rsidR="004D6A9F" w:rsidRPr="007E3209" w:rsidRDefault="004D6A9F" w:rsidP="004D6A9F">
            <w:pPr>
              <w:jc w:val="center"/>
              <w:rPr>
                <w:sz w:val="18"/>
                <w:szCs w:val="18"/>
              </w:rPr>
            </w:pPr>
            <w:r w:rsidRPr="007E3209">
              <w:rPr>
                <w:sz w:val="18"/>
                <w:szCs w:val="18"/>
              </w:rPr>
              <w:t xml:space="preserve">-58,42  </w:t>
            </w:r>
          </w:p>
        </w:tc>
      </w:tr>
      <w:tr w:rsidR="004D6A9F" w:rsidRPr="007E3209" w14:paraId="7D8AC049" w14:textId="77777777" w:rsidTr="007E3209">
        <w:trPr>
          <w:trHeight w:val="579"/>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F559B9C" w14:textId="77777777" w:rsidR="004D6A9F" w:rsidRPr="007E3209" w:rsidRDefault="004D6A9F" w:rsidP="004D6A9F">
            <w:pPr>
              <w:jc w:val="center"/>
              <w:rPr>
                <w:b/>
                <w:bCs/>
                <w:color w:val="FF0000"/>
                <w:sz w:val="18"/>
                <w:szCs w:val="18"/>
              </w:rPr>
            </w:pPr>
            <w:r w:rsidRPr="007E3209">
              <w:rPr>
                <w:b/>
                <w:bCs/>
                <w:color w:val="FF0000"/>
                <w:sz w:val="18"/>
                <w:szCs w:val="18"/>
              </w:rPr>
              <w:t>5</w:t>
            </w:r>
          </w:p>
        </w:tc>
        <w:tc>
          <w:tcPr>
            <w:tcW w:w="5240" w:type="dxa"/>
            <w:tcBorders>
              <w:top w:val="nil"/>
              <w:left w:val="nil"/>
              <w:bottom w:val="single" w:sz="4" w:space="0" w:color="auto"/>
              <w:right w:val="single" w:sz="4" w:space="0" w:color="auto"/>
            </w:tcBorders>
            <w:shd w:val="clear" w:color="auto" w:fill="auto"/>
            <w:vAlign w:val="center"/>
            <w:hideMark/>
          </w:tcPr>
          <w:p w14:paraId="723FA9F4" w14:textId="77777777" w:rsidR="004D6A9F" w:rsidRPr="007E3209" w:rsidRDefault="004D6A9F" w:rsidP="004D6A9F">
            <w:pPr>
              <w:jc w:val="both"/>
              <w:rPr>
                <w:b/>
                <w:bCs/>
                <w:sz w:val="18"/>
                <w:szCs w:val="18"/>
              </w:rPr>
            </w:pPr>
            <w:r w:rsidRPr="007E3209">
              <w:rPr>
                <w:b/>
                <w:bCs/>
                <w:sz w:val="18"/>
                <w:szCs w:val="18"/>
              </w:rPr>
              <w:t>Расчетная предпринимательская прибыль принятая в тариф</w:t>
            </w:r>
          </w:p>
        </w:tc>
        <w:tc>
          <w:tcPr>
            <w:tcW w:w="1280" w:type="dxa"/>
            <w:tcBorders>
              <w:top w:val="nil"/>
              <w:left w:val="nil"/>
              <w:bottom w:val="single" w:sz="4" w:space="0" w:color="auto"/>
              <w:right w:val="single" w:sz="4" w:space="0" w:color="auto"/>
            </w:tcBorders>
            <w:shd w:val="clear" w:color="auto" w:fill="auto"/>
            <w:vAlign w:val="center"/>
            <w:hideMark/>
          </w:tcPr>
          <w:p w14:paraId="0F67E044"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1F135677" w14:textId="77777777" w:rsidR="004D6A9F" w:rsidRPr="007E3209" w:rsidRDefault="004D6A9F" w:rsidP="004D6A9F">
            <w:pPr>
              <w:jc w:val="center"/>
              <w:rPr>
                <w:color w:val="000000"/>
                <w:sz w:val="18"/>
                <w:szCs w:val="18"/>
              </w:rPr>
            </w:pPr>
            <w:r w:rsidRPr="007E3209">
              <w:rPr>
                <w:color w:val="000000"/>
                <w:sz w:val="18"/>
                <w:szCs w:val="18"/>
              </w:rPr>
              <w:t xml:space="preserve">5 103,32  </w:t>
            </w:r>
          </w:p>
        </w:tc>
        <w:tc>
          <w:tcPr>
            <w:tcW w:w="1600" w:type="dxa"/>
            <w:tcBorders>
              <w:top w:val="nil"/>
              <w:left w:val="nil"/>
              <w:bottom w:val="single" w:sz="4" w:space="0" w:color="auto"/>
              <w:right w:val="single" w:sz="4" w:space="0" w:color="auto"/>
            </w:tcBorders>
            <w:shd w:val="clear" w:color="auto" w:fill="auto"/>
            <w:noWrap/>
            <w:vAlign w:val="center"/>
            <w:hideMark/>
          </w:tcPr>
          <w:p w14:paraId="43E8CAD4" w14:textId="77777777" w:rsidR="004D6A9F" w:rsidRPr="007E3209" w:rsidRDefault="004D6A9F" w:rsidP="004D6A9F">
            <w:pPr>
              <w:jc w:val="center"/>
              <w:rPr>
                <w:color w:val="000000"/>
                <w:sz w:val="18"/>
                <w:szCs w:val="18"/>
              </w:rPr>
            </w:pPr>
            <w:r w:rsidRPr="007E3209">
              <w:rPr>
                <w:color w:val="000000"/>
                <w:sz w:val="18"/>
                <w:szCs w:val="18"/>
              </w:rPr>
              <w:t xml:space="preserve">0,00  </w:t>
            </w:r>
          </w:p>
        </w:tc>
        <w:tc>
          <w:tcPr>
            <w:tcW w:w="1576" w:type="dxa"/>
            <w:tcBorders>
              <w:top w:val="nil"/>
              <w:left w:val="nil"/>
              <w:bottom w:val="single" w:sz="4" w:space="0" w:color="auto"/>
              <w:right w:val="single" w:sz="4" w:space="0" w:color="auto"/>
            </w:tcBorders>
            <w:shd w:val="clear" w:color="auto" w:fill="auto"/>
            <w:noWrap/>
            <w:vAlign w:val="center"/>
            <w:hideMark/>
          </w:tcPr>
          <w:p w14:paraId="54B9F850" w14:textId="77777777" w:rsidR="004D6A9F" w:rsidRPr="007E3209" w:rsidRDefault="004D6A9F" w:rsidP="004D6A9F">
            <w:pPr>
              <w:jc w:val="center"/>
              <w:rPr>
                <w:color w:val="000000"/>
                <w:sz w:val="18"/>
                <w:szCs w:val="18"/>
              </w:rPr>
            </w:pPr>
            <w:r w:rsidRPr="007E3209">
              <w:rPr>
                <w:color w:val="000000"/>
                <w:sz w:val="18"/>
                <w:szCs w:val="18"/>
              </w:rPr>
              <w:t xml:space="preserve">-5 103,32  </w:t>
            </w:r>
          </w:p>
        </w:tc>
        <w:tc>
          <w:tcPr>
            <w:tcW w:w="1539" w:type="dxa"/>
            <w:tcBorders>
              <w:top w:val="nil"/>
              <w:left w:val="nil"/>
              <w:bottom w:val="single" w:sz="4" w:space="0" w:color="auto"/>
              <w:right w:val="single" w:sz="4" w:space="0" w:color="auto"/>
            </w:tcBorders>
            <w:shd w:val="clear" w:color="auto" w:fill="auto"/>
            <w:noWrap/>
            <w:vAlign w:val="center"/>
            <w:hideMark/>
          </w:tcPr>
          <w:p w14:paraId="7D77F1F8" w14:textId="77777777" w:rsidR="004D6A9F" w:rsidRPr="007E3209" w:rsidRDefault="004D6A9F" w:rsidP="004D6A9F">
            <w:pPr>
              <w:jc w:val="center"/>
              <w:rPr>
                <w:color w:val="000000"/>
                <w:sz w:val="18"/>
                <w:szCs w:val="18"/>
              </w:rPr>
            </w:pPr>
            <w:r w:rsidRPr="007E3209">
              <w:rPr>
                <w:color w:val="000000"/>
                <w:sz w:val="18"/>
                <w:szCs w:val="18"/>
              </w:rPr>
              <w:t xml:space="preserve">-100,00  </w:t>
            </w:r>
          </w:p>
        </w:tc>
      </w:tr>
      <w:tr w:rsidR="004D6A9F" w:rsidRPr="007E3209" w14:paraId="0C0C5031" w14:textId="77777777" w:rsidTr="007E3209">
        <w:trPr>
          <w:trHeight w:val="362"/>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4EFFA0D6" w14:textId="77777777" w:rsidR="004D6A9F" w:rsidRPr="007E3209" w:rsidRDefault="004D6A9F" w:rsidP="004D6A9F">
            <w:pPr>
              <w:jc w:val="center"/>
              <w:outlineLvl w:val="0"/>
              <w:rPr>
                <w:b/>
                <w:bCs/>
                <w:color w:val="FF0000"/>
                <w:sz w:val="18"/>
                <w:szCs w:val="18"/>
              </w:rPr>
            </w:pPr>
            <w:r w:rsidRPr="007E3209">
              <w:rPr>
                <w:b/>
                <w:bCs/>
                <w:color w:val="FF0000"/>
                <w:sz w:val="18"/>
                <w:szCs w:val="18"/>
              </w:rPr>
              <w:t>6</w:t>
            </w:r>
          </w:p>
        </w:tc>
        <w:tc>
          <w:tcPr>
            <w:tcW w:w="5240" w:type="dxa"/>
            <w:tcBorders>
              <w:top w:val="nil"/>
              <w:left w:val="nil"/>
              <w:bottom w:val="single" w:sz="4" w:space="0" w:color="auto"/>
              <w:right w:val="single" w:sz="4" w:space="0" w:color="auto"/>
            </w:tcBorders>
            <w:shd w:val="clear" w:color="000000" w:fill="FFFFFF"/>
            <w:vAlign w:val="center"/>
            <w:hideMark/>
          </w:tcPr>
          <w:p w14:paraId="3FCA165F" w14:textId="77777777" w:rsidR="004D6A9F" w:rsidRPr="007E3209" w:rsidRDefault="004D6A9F" w:rsidP="004D6A9F">
            <w:pPr>
              <w:jc w:val="both"/>
              <w:outlineLvl w:val="0"/>
              <w:rPr>
                <w:b/>
                <w:bCs/>
                <w:sz w:val="18"/>
                <w:szCs w:val="18"/>
              </w:rPr>
            </w:pPr>
            <w:r w:rsidRPr="007E3209">
              <w:rPr>
                <w:b/>
                <w:bCs/>
                <w:sz w:val="18"/>
                <w:szCs w:val="18"/>
              </w:rPr>
              <w:t>Необходимая валовая выручка до корректировки</w:t>
            </w:r>
          </w:p>
        </w:tc>
        <w:tc>
          <w:tcPr>
            <w:tcW w:w="1280" w:type="dxa"/>
            <w:tcBorders>
              <w:top w:val="nil"/>
              <w:left w:val="nil"/>
              <w:bottom w:val="single" w:sz="4" w:space="0" w:color="auto"/>
              <w:right w:val="single" w:sz="4" w:space="0" w:color="auto"/>
            </w:tcBorders>
            <w:shd w:val="clear" w:color="000000" w:fill="FFFFFF"/>
            <w:vAlign w:val="center"/>
            <w:hideMark/>
          </w:tcPr>
          <w:p w14:paraId="46C9122D" w14:textId="77777777" w:rsidR="004D6A9F" w:rsidRPr="007E3209" w:rsidRDefault="004D6A9F" w:rsidP="004D6A9F">
            <w:pPr>
              <w:jc w:val="center"/>
              <w:outlineLvl w:val="0"/>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2ACB361F" w14:textId="77777777" w:rsidR="004D6A9F" w:rsidRPr="007E3209" w:rsidRDefault="004D6A9F" w:rsidP="004D6A9F">
            <w:pPr>
              <w:jc w:val="center"/>
              <w:outlineLvl w:val="0"/>
              <w:rPr>
                <w:color w:val="000000"/>
                <w:sz w:val="18"/>
                <w:szCs w:val="18"/>
              </w:rPr>
            </w:pPr>
            <w:r w:rsidRPr="007E3209">
              <w:rPr>
                <w:color w:val="000000"/>
                <w:sz w:val="18"/>
                <w:szCs w:val="18"/>
              </w:rPr>
              <w:t xml:space="preserve">145 530,15  </w:t>
            </w:r>
          </w:p>
        </w:tc>
        <w:tc>
          <w:tcPr>
            <w:tcW w:w="1600" w:type="dxa"/>
            <w:tcBorders>
              <w:top w:val="nil"/>
              <w:left w:val="nil"/>
              <w:bottom w:val="single" w:sz="4" w:space="0" w:color="auto"/>
              <w:right w:val="single" w:sz="4" w:space="0" w:color="auto"/>
            </w:tcBorders>
            <w:shd w:val="clear" w:color="auto" w:fill="auto"/>
            <w:noWrap/>
            <w:vAlign w:val="center"/>
            <w:hideMark/>
          </w:tcPr>
          <w:p w14:paraId="50E7FAB5" w14:textId="77777777" w:rsidR="004D6A9F" w:rsidRPr="007E3209" w:rsidRDefault="004D6A9F" w:rsidP="004D6A9F">
            <w:pPr>
              <w:jc w:val="center"/>
              <w:outlineLvl w:val="0"/>
              <w:rPr>
                <w:color w:val="000000"/>
                <w:sz w:val="18"/>
                <w:szCs w:val="18"/>
              </w:rPr>
            </w:pPr>
            <w:r w:rsidRPr="007E3209">
              <w:rPr>
                <w:color w:val="000000"/>
                <w:sz w:val="18"/>
                <w:szCs w:val="18"/>
              </w:rPr>
              <w:t xml:space="preserve">148 517,25  </w:t>
            </w:r>
          </w:p>
        </w:tc>
        <w:tc>
          <w:tcPr>
            <w:tcW w:w="1576" w:type="dxa"/>
            <w:tcBorders>
              <w:top w:val="nil"/>
              <w:left w:val="nil"/>
              <w:bottom w:val="single" w:sz="4" w:space="0" w:color="auto"/>
              <w:right w:val="single" w:sz="4" w:space="0" w:color="auto"/>
            </w:tcBorders>
            <w:shd w:val="clear" w:color="auto" w:fill="auto"/>
            <w:noWrap/>
            <w:vAlign w:val="center"/>
            <w:hideMark/>
          </w:tcPr>
          <w:p w14:paraId="6E89DB7A" w14:textId="77777777" w:rsidR="004D6A9F" w:rsidRPr="007E3209" w:rsidRDefault="004D6A9F" w:rsidP="004D6A9F">
            <w:pPr>
              <w:jc w:val="center"/>
              <w:outlineLvl w:val="0"/>
              <w:rPr>
                <w:color w:val="000000"/>
                <w:sz w:val="18"/>
                <w:szCs w:val="18"/>
              </w:rPr>
            </w:pPr>
            <w:r w:rsidRPr="007E3209">
              <w:rPr>
                <w:color w:val="000000"/>
                <w:sz w:val="18"/>
                <w:szCs w:val="18"/>
              </w:rPr>
              <w:t xml:space="preserve">2 987,10  </w:t>
            </w:r>
          </w:p>
        </w:tc>
        <w:tc>
          <w:tcPr>
            <w:tcW w:w="1539" w:type="dxa"/>
            <w:tcBorders>
              <w:top w:val="nil"/>
              <w:left w:val="nil"/>
              <w:bottom w:val="single" w:sz="4" w:space="0" w:color="auto"/>
              <w:right w:val="single" w:sz="4" w:space="0" w:color="auto"/>
            </w:tcBorders>
            <w:shd w:val="clear" w:color="auto" w:fill="auto"/>
            <w:noWrap/>
            <w:vAlign w:val="center"/>
            <w:hideMark/>
          </w:tcPr>
          <w:p w14:paraId="39B5BC79" w14:textId="77777777" w:rsidR="004D6A9F" w:rsidRPr="007E3209" w:rsidRDefault="004D6A9F" w:rsidP="004D6A9F">
            <w:pPr>
              <w:jc w:val="center"/>
              <w:outlineLvl w:val="0"/>
              <w:rPr>
                <w:color w:val="000000"/>
                <w:sz w:val="18"/>
                <w:szCs w:val="18"/>
              </w:rPr>
            </w:pPr>
            <w:r w:rsidRPr="007E3209">
              <w:rPr>
                <w:color w:val="000000"/>
                <w:sz w:val="18"/>
                <w:szCs w:val="18"/>
              </w:rPr>
              <w:t xml:space="preserve">2,05  </w:t>
            </w:r>
          </w:p>
        </w:tc>
      </w:tr>
      <w:tr w:rsidR="004D6A9F" w:rsidRPr="007E3209" w14:paraId="30E89514" w14:textId="77777777" w:rsidTr="004D6A9F">
        <w:trPr>
          <w:trHeight w:val="450"/>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4F6D204C" w14:textId="77777777" w:rsidR="004D6A9F" w:rsidRPr="007E3209" w:rsidRDefault="004D6A9F" w:rsidP="004D6A9F">
            <w:pPr>
              <w:jc w:val="center"/>
              <w:outlineLvl w:val="0"/>
              <w:rPr>
                <w:b/>
                <w:bCs/>
                <w:color w:val="FF0000"/>
                <w:sz w:val="18"/>
                <w:szCs w:val="18"/>
              </w:rPr>
            </w:pPr>
            <w:r w:rsidRPr="007E3209">
              <w:rPr>
                <w:b/>
                <w:bCs/>
                <w:color w:val="FF0000"/>
                <w:sz w:val="18"/>
                <w:szCs w:val="18"/>
              </w:rPr>
              <w:t>7</w:t>
            </w:r>
          </w:p>
        </w:tc>
        <w:tc>
          <w:tcPr>
            <w:tcW w:w="5240" w:type="dxa"/>
            <w:tcBorders>
              <w:top w:val="nil"/>
              <w:left w:val="nil"/>
              <w:bottom w:val="single" w:sz="4" w:space="0" w:color="auto"/>
              <w:right w:val="single" w:sz="4" w:space="0" w:color="auto"/>
            </w:tcBorders>
            <w:shd w:val="clear" w:color="000000" w:fill="FFFFFF"/>
            <w:vAlign w:val="center"/>
            <w:hideMark/>
          </w:tcPr>
          <w:p w14:paraId="287CDBCD" w14:textId="77777777" w:rsidR="004D6A9F" w:rsidRPr="007E3209" w:rsidRDefault="004D6A9F" w:rsidP="004D6A9F">
            <w:pPr>
              <w:outlineLvl w:val="0"/>
              <w:rPr>
                <w:b/>
                <w:bCs/>
                <w:sz w:val="18"/>
                <w:szCs w:val="18"/>
              </w:rPr>
            </w:pPr>
            <w:r w:rsidRPr="007E3209">
              <w:rPr>
                <w:b/>
                <w:bCs/>
                <w:sz w:val="18"/>
                <w:szCs w:val="18"/>
              </w:rPr>
              <w:t>в том числе на потребительский рынок</w:t>
            </w:r>
          </w:p>
        </w:tc>
        <w:tc>
          <w:tcPr>
            <w:tcW w:w="1280" w:type="dxa"/>
            <w:tcBorders>
              <w:top w:val="nil"/>
              <w:left w:val="nil"/>
              <w:bottom w:val="single" w:sz="4" w:space="0" w:color="auto"/>
              <w:right w:val="single" w:sz="4" w:space="0" w:color="auto"/>
            </w:tcBorders>
            <w:shd w:val="clear" w:color="000000" w:fill="FFFFFF"/>
            <w:vAlign w:val="center"/>
            <w:hideMark/>
          </w:tcPr>
          <w:p w14:paraId="5909194B" w14:textId="77777777" w:rsidR="004D6A9F" w:rsidRPr="007E3209" w:rsidRDefault="004D6A9F" w:rsidP="004D6A9F">
            <w:pPr>
              <w:jc w:val="center"/>
              <w:outlineLvl w:val="0"/>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4D1C3992" w14:textId="77777777" w:rsidR="004D6A9F" w:rsidRPr="007E3209" w:rsidRDefault="004D6A9F" w:rsidP="004D6A9F">
            <w:pPr>
              <w:jc w:val="center"/>
              <w:outlineLvl w:val="0"/>
              <w:rPr>
                <w:color w:val="000000"/>
                <w:sz w:val="18"/>
                <w:szCs w:val="18"/>
              </w:rPr>
            </w:pPr>
            <w:r w:rsidRPr="007E3209">
              <w:rPr>
                <w:color w:val="000000"/>
                <w:sz w:val="18"/>
                <w:szCs w:val="18"/>
              </w:rPr>
              <w:t xml:space="preserve">145 530,15  </w:t>
            </w:r>
          </w:p>
        </w:tc>
        <w:tc>
          <w:tcPr>
            <w:tcW w:w="1600" w:type="dxa"/>
            <w:tcBorders>
              <w:top w:val="nil"/>
              <w:left w:val="nil"/>
              <w:bottom w:val="single" w:sz="4" w:space="0" w:color="auto"/>
              <w:right w:val="single" w:sz="4" w:space="0" w:color="auto"/>
            </w:tcBorders>
            <w:shd w:val="clear" w:color="auto" w:fill="auto"/>
            <w:noWrap/>
            <w:vAlign w:val="center"/>
            <w:hideMark/>
          </w:tcPr>
          <w:p w14:paraId="4ED98263" w14:textId="77777777" w:rsidR="004D6A9F" w:rsidRPr="007E3209" w:rsidRDefault="004D6A9F" w:rsidP="004D6A9F">
            <w:pPr>
              <w:jc w:val="center"/>
              <w:outlineLvl w:val="0"/>
              <w:rPr>
                <w:color w:val="000000"/>
                <w:sz w:val="18"/>
                <w:szCs w:val="18"/>
              </w:rPr>
            </w:pPr>
            <w:r w:rsidRPr="007E3209">
              <w:rPr>
                <w:color w:val="000000"/>
                <w:sz w:val="18"/>
                <w:szCs w:val="18"/>
              </w:rPr>
              <w:t xml:space="preserve">148 517,25  </w:t>
            </w:r>
          </w:p>
        </w:tc>
        <w:tc>
          <w:tcPr>
            <w:tcW w:w="1576" w:type="dxa"/>
            <w:tcBorders>
              <w:top w:val="nil"/>
              <w:left w:val="nil"/>
              <w:bottom w:val="single" w:sz="4" w:space="0" w:color="auto"/>
              <w:right w:val="single" w:sz="4" w:space="0" w:color="auto"/>
            </w:tcBorders>
            <w:shd w:val="clear" w:color="auto" w:fill="auto"/>
            <w:noWrap/>
            <w:vAlign w:val="center"/>
            <w:hideMark/>
          </w:tcPr>
          <w:p w14:paraId="096BDC78" w14:textId="77777777" w:rsidR="004D6A9F" w:rsidRPr="007E3209" w:rsidRDefault="004D6A9F" w:rsidP="004D6A9F">
            <w:pPr>
              <w:jc w:val="center"/>
              <w:outlineLvl w:val="0"/>
              <w:rPr>
                <w:color w:val="000000"/>
                <w:sz w:val="18"/>
                <w:szCs w:val="18"/>
              </w:rPr>
            </w:pPr>
            <w:r w:rsidRPr="007E3209">
              <w:rPr>
                <w:color w:val="000000"/>
                <w:sz w:val="18"/>
                <w:szCs w:val="18"/>
              </w:rPr>
              <w:t xml:space="preserve">2 987,10  </w:t>
            </w:r>
          </w:p>
        </w:tc>
        <w:tc>
          <w:tcPr>
            <w:tcW w:w="1539" w:type="dxa"/>
            <w:tcBorders>
              <w:top w:val="nil"/>
              <w:left w:val="nil"/>
              <w:bottom w:val="single" w:sz="4" w:space="0" w:color="auto"/>
              <w:right w:val="single" w:sz="4" w:space="0" w:color="auto"/>
            </w:tcBorders>
            <w:shd w:val="clear" w:color="auto" w:fill="auto"/>
            <w:noWrap/>
            <w:vAlign w:val="center"/>
            <w:hideMark/>
          </w:tcPr>
          <w:p w14:paraId="09F5AC88" w14:textId="77777777" w:rsidR="004D6A9F" w:rsidRPr="007E3209" w:rsidRDefault="004D6A9F" w:rsidP="004D6A9F">
            <w:pPr>
              <w:jc w:val="center"/>
              <w:outlineLvl w:val="0"/>
              <w:rPr>
                <w:color w:val="000000"/>
                <w:sz w:val="18"/>
                <w:szCs w:val="18"/>
              </w:rPr>
            </w:pPr>
            <w:r w:rsidRPr="007E3209">
              <w:rPr>
                <w:color w:val="000000"/>
                <w:sz w:val="18"/>
                <w:szCs w:val="18"/>
              </w:rPr>
              <w:t xml:space="preserve">2,05  </w:t>
            </w:r>
          </w:p>
        </w:tc>
      </w:tr>
      <w:tr w:rsidR="004D6A9F" w:rsidRPr="007E3209" w14:paraId="7B70D73B" w14:textId="77777777" w:rsidTr="007E3209">
        <w:trPr>
          <w:trHeight w:val="406"/>
          <w:jc w:val="center"/>
        </w:trPr>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65ABF887" w14:textId="77777777" w:rsidR="004D6A9F" w:rsidRPr="007E3209" w:rsidRDefault="004D6A9F" w:rsidP="004D6A9F">
            <w:pPr>
              <w:jc w:val="center"/>
              <w:rPr>
                <w:b/>
                <w:bCs/>
                <w:color w:val="FF0000"/>
                <w:sz w:val="18"/>
                <w:szCs w:val="18"/>
              </w:rPr>
            </w:pPr>
            <w:r w:rsidRPr="007E3209">
              <w:rPr>
                <w:b/>
                <w:bCs/>
                <w:color w:val="FF0000"/>
                <w:sz w:val="18"/>
                <w:szCs w:val="18"/>
              </w:rPr>
              <w:t>8</w:t>
            </w:r>
          </w:p>
        </w:tc>
        <w:tc>
          <w:tcPr>
            <w:tcW w:w="5240" w:type="dxa"/>
            <w:tcBorders>
              <w:top w:val="nil"/>
              <w:left w:val="nil"/>
              <w:bottom w:val="single" w:sz="4" w:space="0" w:color="auto"/>
              <w:right w:val="single" w:sz="4" w:space="0" w:color="auto"/>
            </w:tcBorders>
            <w:shd w:val="clear" w:color="000000" w:fill="FFFFFF"/>
            <w:vAlign w:val="center"/>
            <w:hideMark/>
          </w:tcPr>
          <w:p w14:paraId="116A5233" w14:textId="77777777" w:rsidR="004D6A9F" w:rsidRPr="007E3209" w:rsidRDefault="004D6A9F" w:rsidP="004D6A9F">
            <w:pPr>
              <w:jc w:val="both"/>
              <w:rPr>
                <w:sz w:val="18"/>
                <w:szCs w:val="18"/>
              </w:rPr>
            </w:pPr>
            <w:r w:rsidRPr="007E3209">
              <w:rPr>
                <w:sz w:val="18"/>
                <w:szCs w:val="18"/>
              </w:rPr>
              <w:t>Результаты деятельности до перехода к регулированию цен (тарифов) на основе долгосрочных параметров регулирования</w:t>
            </w:r>
          </w:p>
        </w:tc>
        <w:tc>
          <w:tcPr>
            <w:tcW w:w="1280" w:type="dxa"/>
            <w:tcBorders>
              <w:top w:val="nil"/>
              <w:left w:val="nil"/>
              <w:bottom w:val="single" w:sz="4" w:space="0" w:color="auto"/>
              <w:right w:val="single" w:sz="4" w:space="0" w:color="auto"/>
            </w:tcBorders>
            <w:shd w:val="clear" w:color="000000" w:fill="FFFFFF"/>
            <w:vAlign w:val="center"/>
            <w:hideMark/>
          </w:tcPr>
          <w:p w14:paraId="36E02B5F"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50ECA1DE" w14:textId="77777777" w:rsidR="004D6A9F" w:rsidRPr="007E3209" w:rsidRDefault="004D6A9F" w:rsidP="004D6A9F">
            <w:pPr>
              <w:jc w:val="center"/>
              <w:rPr>
                <w:color w:val="000000"/>
                <w:sz w:val="18"/>
                <w:szCs w:val="18"/>
              </w:rPr>
            </w:pPr>
            <w:r w:rsidRPr="007E3209">
              <w:rPr>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center"/>
            <w:hideMark/>
          </w:tcPr>
          <w:p w14:paraId="210AB0FE" w14:textId="77777777" w:rsidR="004D6A9F" w:rsidRPr="007E3209" w:rsidRDefault="004D6A9F" w:rsidP="004D6A9F">
            <w:pPr>
              <w:jc w:val="right"/>
              <w:rPr>
                <w:color w:val="000000"/>
                <w:sz w:val="18"/>
                <w:szCs w:val="18"/>
              </w:rPr>
            </w:pPr>
            <w:r w:rsidRPr="007E3209">
              <w:rPr>
                <w:color w:val="000000"/>
                <w:sz w:val="18"/>
                <w:szCs w:val="18"/>
              </w:rPr>
              <w:t> </w:t>
            </w:r>
          </w:p>
        </w:tc>
        <w:tc>
          <w:tcPr>
            <w:tcW w:w="1576" w:type="dxa"/>
            <w:tcBorders>
              <w:top w:val="nil"/>
              <w:left w:val="nil"/>
              <w:bottom w:val="single" w:sz="4" w:space="0" w:color="auto"/>
              <w:right w:val="single" w:sz="4" w:space="0" w:color="auto"/>
            </w:tcBorders>
            <w:shd w:val="clear" w:color="auto" w:fill="auto"/>
            <w:noWrap/>
            <w:vAlign w:val="center"/>
            <w:hideMark/>
          </w:tcPr>
          <w:p w14:paraId="3234D6F7" w14:textId="77777777" w:rsidR="004D6A9F" w:rsidRPr="007E3209" w:rsidRDefault="004D6A9F" w:rsidP="004D6A9F">
            <w:pPr>
              <w:jc w:val="right"/>
              <w:rPr>
                <w:color w:val="000000"/>
                <w:sz w:val="18"/>
                <w:szCs w:val="18"/>
              </w:rPr>
            </w:pPr>
            <w:r w:rsidRPr="007E3209">
              <w:rPr>
                <w:color w:val="000000"/>
                <w:sz w:val="18"/>
                <w:szCs w:val="18"/>
              </w:rPr>
              <w:t> </w:t>
            </w:r>
          </w:p>
        </w:tc>
        <w:tc>
          <w:tcPr>
            <w:tcW w:w="1539" w:type="dxa"/>
            <w:tcBorders>
              <w:top w:val="nil"/>
              <w:left w:val="nil"/>
              <w:bottom w:val="single" w:sz="4" w:space="0" w:color="auto"/>
              <w:right w:val="single" w:sz="4" w:space="0" w:color="auto"/>
            </w:tcBorders>
            <w:shd w:val="clear" w:color="auto" w:fill="auto"/>
            <w:noWrap/>
            <w:vAlign w:val="center"/>
            <w:hideMark/>
          </w:tcPr>
          <w:p w14:paraId="3027A1A4" w14:textId="77777777" w:rsidR="004D6A9F" w:rsidRPr="007E3209" w:rsidRDefault="004D6A9F" w:rsidP="004D6A9F">
            <w:pPr>
              <w:jc w:val="right"/>
              <w:rPr>
                <w:color w:val="000000"/>
                <w:sz w:val="18"/>
                <w:szCs w:val="18"/>
              </w:rPr>
            </w:pPr>
            <w:r w:rsidRPr="007E3209">
              <w:rPr>
                <w:color w:val="000000"/>
                <w:sz w:val="18"/>
                <w:szCs w:val="18"/>
              </w:rPr>
              <w:t> </w:t>
            </w:r>
          </w:p>
        </w:tc>
      </w:tr>
      <w:tr w:rsidR="004D6A9F" w:rsidRPr="007E3209" w14:paraId="634F2DEE" w14:textId="77777777" w:rsidTr="007E3209">
        <w:trPr>
          <w:trHeight w:val="577"/>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2FDFDA7" w14:textId="77777777" w:rsidR="004D6A9F" w:rsidRPr="007E3209" w:rsidRDefault="004D6A9F" w:rsidP="004D6A9F">
            <w:pPr>
              <w:jc w:val="center"/>
              <w:rPr>
                <w:b/>
                <w:bCs/>
                <w:color w:val="FF0000"/>
                <w:sz w:val="18"/>
                <w:szCs w:val="18"/>
              </w:rPr>
            </w:pPr>
            <w:r w:rsidRPr="007E3209">
              <w:rPr>
                <w:b/>
                <w:bCs/>
                <w:color w:val="FF0000"/>
                <w:sz w:val="18"/>
                <w:szCs w:val="18"/>
              </w:rPr>
              <w:t>9</w:t>
            </w:r>
          </w:p>
        </w:tc>
        <w:tc>
          <w:tcPr>
            <w:tcW w:w="5240" w:type="dxa"/>
            <w:tcBorders>
              <w:top w:val="nil"/>
              <w:left w:val="nil"/>
              <w:bottom w:val="single" w:sz="4" w:space="0" w:color="auto"/>
              <w:right w:val="single" w:sz="4" w:space="0" w:color="auto"/>
            </w:tcBorders>
            <w:shd w:val="clear" w:color="auto" w:fill="auto"/>
            <w:vAlign w:val="center"/>
            <w:hideMark/>
          </w:tcPr>
          <w:p w14:paraId="54F8B606" w14:textId="77777777" w:rsidR="004D6A9F" w:rsidRPr="007E3209" w:rsidRDefault="004D6A9F" w:rsidP="004D6A9F">
            <w:pPr>
              <w:jc w:val="both"/>
              <w:rPr>
                <w:sz w:val="18"/>
                <w:szCs w:val="18"/>
              </w:rPr>
            </w:pPr>
            <w:r w:rsidRPr="007E3209">
              <w:rPr>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80" w:type="dxa"/>
            <w:tcBorders>
              <w:top w:val="nil"/>
              <w:left w:val="nil"/>
              <w:bottom w:val="single" w:sz="4" w:space="0" w:color="auto"/>
              <w:right w:val="single" w:sz="4" w:space="0" w:color="auto"/>
            </w:tcBorders>
            <w:shd w:val="clear" w:color="auto" w:fill="auto"/>
            <w:vAlign w:val="center"/>
            <w:hideMark/>
          </w:tcPr>
          <w:p w14:paraId="646BF385"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1C6A3260" w14:textId="77777777" w:rsidR="004D6A9F" w:rsidRPr="007E3209" w:rsidRDefault="004D6A9F" w:rsidP="004D6A9F">
            <w:pPr>
              <w:jc w:val="center"/>
              <w:rPr>
                <w:color w:val="000000"/>
                <w:sz w:val="18"/>
                <w:szCs w:val="18"/>
              </w:rPr>
            </w:pPr>
            <w:r w:rsidRPr="007E3209">
              <w:rPr>
                <w:color w:val="000000"/>
                <w:sz w:val="18"/>
                <w:szCs w:val="18"/>
              </w:rPr>
              <w:t xml:space="preserve">-4 307,61  </w:t>
            </w:r>
          </w:p>
        </w:tc>
        <w:tc>
          <w:tcPr>
            <w:tcW w:w="1600" w:type="dxa"/>
            <w:tcBorders>
              <w:top w:val="nil"/>
              <w:left w:val="nil"/>
              <w:bottom w:val="single" w:sz="4" w:space="0" w:color="auto"/>
              <w:right w:val="single" w:sz="4" w:space="0" w:color="auto"/>
            </w:tcBorders>
            <w:shd w:val="clear" w:color="auto" w:fill="auto"/>
            <w:noWrap/>
            <w:vAlign w:val="center"/>
            <w:hideMark/>
          </w:tcPr>
          <w:p w14:paraId="311B466C" w14:textId="77777777" w:rsidR="004D6A9F" w:rsidRPr="007E3209" w:rsidRDefault="004D6A9F" w:rsidP="004D6A9F">
            <w:pPr>
              <w:jc w:val="center"/>
              <w:rPr>
                <w:color w:val="000000"/>
                <w:sz w:val="18"/>
                <w:szCs w:val="18"/>
              </w:rPr>
            </w:pPr>
            <w:r w:rsidRPr="007E3209">
              <w:rPr>
                <w:color w:val="000000"/>
                <w:sz w:val="18"/>
                <w:szCs w:val="18"/>
              </w:rPr>
              <w:t xml:space="preserve">-1 390,20  </w:t>
            </w:r>
          </w:p>
        </w:tc>
        <w:tc>
          <w:tcPr>
            <w:tcW w:w="1576" w:type="dxa"/>
            <w:tcBorders>
              <w:top w:val="nil"/>
              <w:left w:val="nil"/>
              <w:bottom w:val="single" w:sz="4" w:space="0" w:color="auto"/>
              <w:right w:val="single" w:sz="4" w:space="0" w:color="auto"/>
            </w:tcBorders>
            <w:shd w:val="clear" w:color="auto" w:fill="auto"/>
            <w:noWrap/>
            <w:vAlign w:val="center"/>
            <w:hideMark/>
          </w:tcPr>
          <w:p w14:paraId="7E6963E3" w14:textId="77777777" w:rsidR="004D6A9F" w:rsidRPr="007E3209" w:rsidRDefault="004D6A9F" w:rsidP="004D6A9F">
            <w:pPr>
              <w:jc w:val="center"/>
              <w:rPr>
                <w:color w:val="000000"/>
                <w:sz w:val="18"/>
                <w:szCs w:val="18"/>
              </w:rPr>
            </w:pPr>
            <w:r w:rsidRPr="007E3209">
              <w:rPr>
                <w:color w:val="000000"/>
                <w:sz w:val="18"/>
                <w:szCs w:val="18"/>
              </w:rPr>
              <w:t xml:space="preserve">2 917,41  </w:t>
            </w:r>
          </w:p>
        </w:tc>
        <w:tc>
          <w:tcPr>
            <w:tcW w:w="1539" w:type="dxa"/>
            <w:tcBorders>
              <w:top w:val="nil"/>
              <w:left w:val="nil"/>
              <w:bottom w:val="single" w:sz="4" w:space="0" w:color="auto"/>
              <w:right w:val="single" w:sz="4" w:space="0" w:color="auto"/>
            </w:tcBorders>
            <w:shd w:val="clear" w:color="auto" w:fill="auto"/>
            <w:noWrap/>
            <w:vAlign w:val="center"/>
            <w:hideMark/>
          </w:tcPr>
          <w:p w14:paraId="2C2A06AF" w14:textId="77777777" w:rsidR="004D6A9F" w:rsidRPr="007E3209" w:rsidRDefault="004D6A9F" w:rsidP="004D6A9F">
            <w:pPr>
              <w:jc w:val="center"/>
              <w:rPr>
                <w:color w:val="000000"/>
                <w:sz w:val="18"/>
                <w:szCs w:val="18"/>
              </w:rPr>
            </w:pPr>
            <w:r w:rsidRPr="007E3209">
              <w:rPr>
                <w:color w:val="000000"/>
                <w:sz w:val="18"/>
                <w:szCs w:val="18"/>
              </w:rPr>
              <w:t xml:space="preserve">-67,73  </w:t>
            </w:r>
          </w:p>
        </w:tc>
      </w:tr>
      <w:tr w:rsidR="004D6A9F" w:rsidRPr="007E3209" w14:paraId="5FFB378F" w14:textId="77777777" w:rsidTr="004D6A9F">
        <w:trPr>
          <w:trHeight w:val="94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FA1F2CD" w14:textId="77777777" w:rsidR="004D6A9F" w:rsidRPr="007E3209" w:rsidRDefault="004D6A9F" w:rsidP="004D6A9F">
            <w:pPr>
              <w:jc w:val="center"/>
              <w:rPr>
                <w:b/>
                <w:bCs/>
                <w:color w:val="FF0000"/>
                <w:sz w:val="18"/>
                <w:szCs w:val="18"/>
              </w:rPr>
            </w:pPr>
            <w:r w:rsidRPr="007E3209">
              <w:rPr>
                <w:b/>
                <w:bCs/>
                <w:color w:val="FF0000"/>
                <w:sz w:val="18"/>
                <w:szCs w:val="18"/>
              </w:rPr>
              <w:t>10</w:t>
            </w:r>
          </w:p>
        </w:tc>
        <w:tc>
          <w:tcPr>
            <w:tcW w:w="5240" w:type="dxa"/>
            <w:tcBorders>
              <w:top w:val="nil"/>
              <w:left w:val="nil"/>
              <w:bottom w:val="single" w:sz="4" w:space="0" w:color="auto"/>
              <w:right w:val="single" w:sz="4" w:space="0" w:color="auto"/>
            </w:tcBorders>
            <w:shd w:val="clear" w:color="auto" w:fill="auto"/>
            <w:vAlign w:val="center"/>
            <w:hideMark/>
          </w:tcPr>
          <w:p w14:paraId="32EC9F87" w14:textId="77777777" w:rsidR="004D6A9F" w:rsidRPr="007E3209" w:rsidRDefault="004D6A9F" w:rsidP="004D6A9F">
            <w:pPr>
              <w:jc w:val="both"/>
              <w:rPr>
                <w:sz w:val="18"/>
                <w:szCs w:val="18"/>
              </w:rPr>
            </w:pPr>
            <w:r w:rsidRPr="007E3209">
              <w:rPr>
                <w:sz w:val="18"/>
                <w:szCs w:val="18"/>
              </w:rPr>
              <w:t>Корректировка с учетом надежности и качества реализуемых товаров (оказываемых услуг), подлежащая учету в НВВ</w:t>
            </w:r>
          </w:p>
        </w:tc>
        <w:tc>
          <w:tcPr>
            <w:tcW w:w="1280" w:type="dxa"/>
            <w:tcBorders>
              <w:top w:val="nil"/>
              <w:left w:val="nil"/>
              <w:bottom w:val="single" w:sz="4" w:space="0" w:color="auto"/>
              <w:right w:val="single" w:sz="4" w:space="0" w:color="auto"/>
            </w:tcBorders>
            <w:shd w:val="clear" w:color="auto" w:fill="auto"/>
            <w:vAlign w:val="center"/>
            <w:hideMark/>
          </w:tcPr>
          <w:p w14:paraId="3AB0DE07"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2E42802C" w14:textId="77777777" w:rsidR="004D6A9F" w:rsidRPr="007E3209" w:rsidRDefault="004D6A9F" w:rsidP="004D6A9F">
            <w:pPr>
              <w:jc w:val="center"/>
              <w:rPr>
                <w:color w:val="000000"/>
                <w:sz w:val="18"/>
                <w:szCs w:val="18"/>
              </w:rPr>
            </w:pPr>
            <w:r w:rsidRPr="007E3209">
              <w:rPr>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center"/>
            <w:hideMark/>
          </w:tcPr>
          <w:p w14:paraId="483BD25A" w14:textId="77777777" w:rsidR="004D6A9F" w:rsidRPr="007E3209" w:rsidRDefault="004D6A9F" w:rsidP="004D6A9F">
            <w:pPr>
              <w:jc w:val="right"/>
              <w:rPr>
                <w:color w:val="000000"/>
                <w:sz w:val="18"/>
                <w:szCs w:val="18"/>
              </w:rPr>
            </w:pPr>
            <w:r w:rsidRPr="007E3209">
              <w:rPr>
                <w:color w:val="000000"/>
                <w:sz w:val="18"/>
                <w:szCs w:val="18"/>
              </w:rPr>
              <w:t> </w:t>
            </w:r>
          </w:p>
        </w:tc>
        <w:tc>
          <w:tcPr>
            <w:tcW w:w="1576" w:type="dxa"/>
            <w:tcBorders>
              <w:top w:val="nil"/>
              <w:left w:val="nil"/>
              <w:bottom w:val="single" w:sz="4" w:space="0" w:color="auto"/>
              <w:right w:val="single" w:sz="4" w:space="0" w:color="auto"/>
            </w:tcBorders>
            <w:shd w:val="clear" w:color="auto" w:fill="auto"/>
            <w:noWrap/>
            <w:vAlign w:val="center"/>
            <w:hideMark/>
          </w:tcPr>
          <w:p w14:paraId="3A01B3A4" w14:textId="77777777" w:rsidR="004D6A9F" w:rsidRPr="007E3209" w:rsidRDefault="004D6A9F" w:rsidP="004D6A9F">
            <w:pPr>
              <w:jc w:val="right"/>
              <w:rPr>
                <w:color w:val="000000"/>
                <w:sz w:val="18"/>
                <w:szCs w:val="18"/>
              </w:rPr>
            </w:pPr>
            <w:r w:rsidRPr="007E3209">
              <w:rPr>
                <w:color w:val="000000"/>
                <w:sz w:val="18"/>
                <w:szCs w:val="18"/>
              </w:rPr>
              <w:t> </w:t>
            </w:r>
          </w:p>
        </w:tc>
        <w:tc>
          <w:tcPr>
            <w:tcW w:w="1539" w:type="dxa"/>
            <w:tcBorders>
              <w:top w:val="nil"/>
              <w:left w:val="nil"/>
              <w:bottom w:val="single" w:sz="4" w:space="0" w:color="auto"/>
              <w:right w:val="single" w:sz="4" w:space="0" w:color="auto"/>
            </w:tcBorders>
            <w:shd w:val="clear" w:color="auto" w:fill="auto"/>
            <w:noWrap/>
            <w:vAlign w:val="center"/>
            <w:hideMark/>
          </w:tcPr>
          <w:p w14:paraId="6E557876" w14:textId="77777777" w:rsidR="004D6A9F" w:rsidRPr="007E3209" w:rsidRDefault="004D6A9F" w:rsidP="004D6A9F">
            <w:pPr>
              <w:jc w:val="right"/>
              <w:rPr>
                <w:color w:val="000000"/>
                <w:sz w:val="18"/>
                <w:szCs w:val="18"/>
              </w:rPr>
            </w:pPr>
            <w:r w:rsidRPr="007E3209">
              <w:rPr>
                <w:color w:val="000000"/>
                <w:sz w:val="18"/>
                <w:szCs w:val="18"/>
              </w:rPr>
              <w:t> </w:t>
            </w:r>
          </w:p>
        </w:tc>
      </w:tr>
      <w:tr w:rsidR="004D6A9F" w:rsidRPr="007E3209" w14:paraId="05CEADF8" w14:textId="77777777" w:rsidTr="007E3209">
        <w:trPr>
          <w:trHeight w:val="7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38F49FB" w14:textId="77777777" w:rsidR="004D6A9F" w:rsidRPr="007E3209" w:rsidRDefault="004D6A9F" w:rsidP="004D6A9F">
            <w:pPr>
              <w:jc w:val="center"/>
              <w:rPr>
                <w:b/>
                <w:bCs/>
                <w:color w:val="FF0000"/>
                <w:sz w:val="18"/>
                <w:szCs w:val="18"/>
              </w:rPr>
            </w:pPr>
            <w:r w:rsidRPr="007E3209">
              <w:rPr>
                <w:b/>
                <w:bCs/>
                <w:color w:val="FF0000"/>
                <w:sz w:val="18"/>
                <w:szCs w:val="18"/>
              </w:rPr>
              <w:t>11</w:t>
            </w:r>
          </w:p>
        </w:tc>
        <w:tc>
          <w:tcPr>
            <w:tcW w:w="5240" w:type="dxa"/>
            <w:tcBorders>
              <w:top w:val="nil"/>
              <w:left w:val="nil"/>
              <w:bottom w:val="single" w:sz="4" w:space="0" w:color="auto"/>
              <w:right w:val="single" w:sz="4" w:space="0" w:color="auto"/>
            </w:tcBorders>
            <w:shd w:val="clear" w:color="auto" w:fill="auto"/>
            <w:vAlign w:val="center"/>
            <w:hideMark/>
          </w:tcPr>
          <w:p w14:paraId="6B1604A3" w14:textId="77777777" w:rsidR="004D6A9F" w:rsidRPr="007E3209" w:rsidRDefault="004D6A9F" w:rsidP="004D6A9F">
            <w:pPr>
              <w:jc w:val="both"/>
              <w:rPr>
                <w:sz w:val="18"/>
                <w:szCs w:val="18"/>
              </w:rPr>
            </w:pPr>
            <w:r w:rsidRPr="007E3209">
              <w:rPr>
                <w:sz w:val="18"/>
                <w:szCs w:val="18"/>
              </w:rPr>
              <w:t>Корректировка НВВ в связи с изменением (неисполнением) инвестиционной программы</w:t>
            </w:r>
          </w:p>
        </w:tc>
        <w:tc>
          <w:tcPr>
            <w:tcW w:w="1280" w:type="dxa"/>
            <w:tcBorders>
              <w:top w:val="nil"/>
              <w:left w:val="nil"/>
              <w:bottom w:val="single" w:sz="4" w:space="0" w:color="auto"/>
              <w:right w:val="single" w:sz="4" w:space="0" w:color="auto"/>
            </w:tcBorders>
            <w:shd w:val="clear" w:color="auto" w:fill="auto"/>
            <w:vAlign w:val="center"/>
            <w:hideMark/>
          </w:tcPr>
          <w:p w14:paraId="46BCD4FB"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55436D16" w14:textId="77777777" w:rsidR="004D6A9F" w:rsidRPr="007E3209" w:rsidRDefault="004D6A9F" w:rsidP="004D6A9F">
            <w:pPr>
              <w:jc w:val="center"/>
              <w:rPr>
                <w:color w:val="000000"/>
                <w:sz w:val="18"/>
                <w:szCs w:val="18"/>
              </w:rPr>
            </w:pPr>
            <w:r w:rsidRPr="007E3209">
              <w:rPr>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center"/>
            <w:hideMark/>
          </w:tcPr>
          <w:p w14:paraId="16BCBEE9" w14:textId="77777777" w:rsidR="004D6A9F" w:rsidRPr="007E3209" w:rsidRDefault="004D6A9F" w:rsidP="004D6A9F">
            <w:pPr>
              <w:jc w:val="right"/>
              <w:rPr>
                <w:color w:val="000000"/>
                <w:sz w:val="18"/>
                <w:szCs w:val="18"/>
              </w:rPr>
            </w:pPr>
            <w:r w:rsidRPr="007E3209">
              <w:rPr>
                <w:color w:val="000000"/>
                <w:sz w:val="18"/>
                <w:szCs w:val="18"/>
              </w:rPr>
              <w:t> </w:t>
            </w:r>
          </w:p>
        </w:tc>
        <w:tc>
          <w:tcPr>
            <w:tcW w:w="1576" w:type="dxa"/>
            <w:tcBorders>
              <w:top w:val="nil"/>
              <w:left w:val="nil"/>
              <w:bottom w:val="single" w:sz="4" w:space="0" w:color="auto"/>
              <w:right w:val="single" w:sz="4" w:space="0" w:color="auto"/>
            </w:tcBorders>
            <w:shd w:val="clear" w:color="auto" w:fill="auto"/>
            <w:noWrap/>
            <w:vAlign w:val="center"/>
            <w:hideMark/>
          </w:tcPr>
          <w:p w14:paraId="61F4A2EB" w14:textId="77777777" w:rsidR="004D6A9F" w:rsidRPr="007E3209" w:rsidRDefault="004D6A9F" w:rsidP="004D6A9F">
            <w:pPr>
              <w:jc w:val="right"/>
              <w:rPr>
                <w:color w:val="000000"/>
                <w:sz w:val="18"/>
                <w:szCs w:val="18"/>
              </w:rPr>
            </w:pPr>
            <w:r w:rsidRPr="007E3209">
              <w:rPr>
                <w:color w:val="000000"/>
                <w:sz w:val="18"/>
                <w:szCs w:val="18"/>
              </w:rPr>
              <w:t> </w:t>
            </w:r>
          </w:p>
        </w:tc>
        <w:tc>
          <w:tcPr>
            <w:tcW w:w="1539" w:type="dxa"/>
            <w:tcBorders>
              <w:top w:val="nil"/>
              <w:left w:val="nil"/>
              <w:bottom w:val="single" w:sz="4" w:space="0" w:color="auto"/>
              <w:right w:val="single" w:sz="4" w:space="0" w:color="auto"/>
            </w:tcBorders>
            <w:shd w:val="clear" w:color="auto" w:fill="auto"/>
            <w:noWrap/>
            <w:vAlign w:val="center"/>
            <w:hideMark/>
          </w:tcPr>
          <w:p w14:paraId="011B0D02" w14:textId="77777777" w:rsidR="004D6A9F" w:rsidRPr="007E3209" w:rsidRDefault="004D6A9F" w:rsidP="004D6A9F">
            <w:pPr>
              <w:jc w:val="right"/>
              <w:rPr>
                <w:color w:val="000000"/>
                <w:sz w:val="18"/>
                <w:szCs w:val="18"/>
              </w:rPr>
            </w:pPr>
            <w:r w:rsidRPr="007E3209">
              <w:rPr>
                <w:color w:val="000000"/>
                <w:sz w:val="18"/>
                <w:szCs w:val="18"/>
              </w:rPr>
              <w:t> </w:t>
            </w:r>
          </w:p>
        </w:tc>
      </w:tr>
      <w:tr w:rsidR="004D6A9F" w:rsidRPr="007E3209" w14:paraId="35D65910" w14:textId="77777777" w:rsidTr="004D6A9F">
        <w:trPr>
          <w:trHeight w:val="147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4F4A4F6" w14:textId="77777777" w:rsidR="004D6A9F" w:rsidRPr="007E3209" w:rsidRDefault="004D6A9F" w:rsidP="004D6A9F">
            <w:pPr>
              <w:jc w:val="center"/>
              <w:rPr>
                <w:b/>
                <w:bCs/>
                <w:color w:val="FF0000"/>
                <w:sz w:val="18"/>
                <w:szCs w:val="18"/>
              </w:rPr>
            </w:pPr>
            <w:r w:rsidRPr="007E3209">
              <w:rPr>
                <w:b/>
                <w:bCs/>
                <w:color w:val="FF0000"/>
                <w:sz w:val="18"/>
                <w:szCs w:val="18"/>
              </w:rPr>
              <w:lastRenderedPageBreak/>
              <w:t>12</w:t>
            </w:r>
          </w:p>
        </w:tc>
        <w:tc>
          <w:tcPr>
            <w:tcW w:w="5240" w:type="dxa"/>
            <w:tcBorders>
              <w:top w:val="nil"/>
              <w:left w:val="nil"/>
              <w:bottom w:val="single" w:sz="4" w:space="0" w:color="auto"/>
              <w:right w:val="single" w:sz="4" w:space="0" w:color="auto"/>
            </w:tcBorders>
            <w:shd w:val="clear" w:color="auto" w:fill="auto"/>
            <w:vAlign w:val="center"/>
            <w:hideMark/>
          </w:tcPr>
          <w:p w14:paraId="18695A9A" w14:textId="77777777" w:rsidR="004D6A9F" w:rsidRPr="007E3209" w:rsidRDefault="004D6A9F" w:rsidP="004D6A9F">
            <w:pPr>
              <w:jc w:val="both"/>
              <w:rPr>
                <w:sz w:val="18"/>
                <w:szCs w:val="18"/>
              </w:rPr>
            </w:pPr>
            <w:r w:rsidRPr="007E3209">
              <w:rPr>
                <w:sz w:val="18"/>
                <w:szCs w:val="1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80" w:type="dxa"/>
            <w:tcBorders>
              <w:top w:val="nil"/>
              <w:left w:val="nil"/>
              <w:bottom w:val="single" w:sz="4" w:space="0" w:color="auto"/>
              <w:right w:val="single" w:sz="4" w:space="0" w:color="auto"/>
            </w:tcBorders>
            <w:shd w:val="clear" w:color="auto" w:fill="auto"/>
            <w:vAlign w:val="center"/>
            <w:hideMark/>
          </w:tcPr>
          <w:p w14:paraId="1CC58962"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61343A5C" w14:textId="77777777" w:rsidR="004D6A9F" w:rsidRPr="007E3209" w:rsidRDefault="004D6A9F" w:rsidP="004D6A9F">
            <w:pPr>
              <w:jc w:val="center"/>
              <w:rPr>
                <w:color w:val="000000"/>
                <w:sz w:val="18"/>
                <w:szCs w:val="18"/>
              </w:rPr>
            </w:pPr>
            <w:r w:rsidRPr="007E3209">
              <w:rPr>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center"/>
            <w:hideMark/>
          </w:tcPr>
          <w:p w14:paraId="2BAFB962" w14:textId="77777777" w:rsidR="004D6A9F" w:rsidRPr="007E3209" w:rsidRDefault="004D6A9F" w:rsidP="004D6A9F">
            <w:pPr>
              <w:jc w:val="right"/>
              <w:rPr>
                <w:color w:val="000000"/>
                <w:sz w:val="18"/>
                <w:szCs w:val="18"/>
              </w:rPr>
            </w:pPr>
            <w:r w:rsidRPr="007E3209">
              <w:rPr>
                <w:color w:val="000000"/>
                <w:sz w:val="18"/>
                <w:szCs w:val="18"/>
              </w:rPr>
              <w:t> </w:t>
            </w:r>
          </w:p>
        </w:tc>
        <w:tc>
          <w:tcPr>
            <w:tcW w:w="1576" w:type="dxa"/>
            <w:tcBorders>
              <w:top w:val="nil"/>
              <w:left w:val="nil"/>
              <w:bottom w:val="single" w:sz="4" w:space="0" w:color="auto"/>
              <w:right w:val="single" w:sz="4" w:space="0" w:color="auto"/>
            </w:tcBorders>
            <w:shd w:val="clear" w:color="auto" w:fill="auto"/>
            <w:noWrap/>
            <w:vAlign w:val="center"/>
            <w:hideMark/>
          </w:tcPr>
          <w:p w14:paraId="0F67B5E7" w14:textId="77777777" w:rsidR="004D6A9F" w:rsidRPr="007E3209" w:rsidRDefault="004D6A9F" w:rsidP="004D6A9F">
            <w:pPr>
              <w:jc w:val="right"/>
              <w:rPr>
                <w:color w:val="000000"/>
                <w:sz w:val="18"/>
                <w:szCs w:val="18"/>
              </w:rPr>
            </w:pPr>
            <w:r w:rsidRPr="007E3209">
              <w:rPr>
                <w:color w:val="000000"/>
                <w:sz w:val="18"/>
                <w:szCs w:val="18"/>
              </w:rPr>
              <w:t> </w:t>
            </w:r>
          </w:p>
        </w:tc>
        <w:tc>
          <w:tcPr>
            <w:tcW w:w="1539" w:type="dxa"/>
            <w:tcBorders>
              <w:top w:val="nil"/>
              <w:left w:val="nil"/>
              <w:bottom w:val="single" w:sz="4" w:space="0" w:color="auto"/>
              <w:right w:val="single" w:sz="4" w:space="0" w:color="auto"/>
            </w:tcBorders>
            <w:shd w:val="clear" w:color="auto" w:fill="auto"/>
            <w:noWrap/>
            <w:vAlign w:val="center"/>
            <w:hideMark/>
          </w:tcPr>
          <w:p w14:paraId="18BA1578" w14:textId="77777777" w:rsidR="004D6A9F" w:rsidRPr="007E3209" w:rsidRDefault="004D6A9F" w:rsidP="004D6A9F">
            <w:pPr>
              <w:jc w:val="right"/>
              <w:rPr>
                <w:color w:val="000000"/>
                <w:sz w:val="18"/>
                <w:szCs w:val="18"/>
              </w:rPr>
            </w:pPr>
            <w:r w:rsidRPr="007E3209">
              <w:rPr>
                <w:color w:val="000000"/>
                <w:sz w:val="18"/>
                <w:szCs w:val="18"/>
              </w:rPr>
              <w:t> </w:t>
            </w:r>
          </w:p>
        </w:tc>
      </w:tr>
      <w:tr w:rsidR="004D6A9F" w:rsidRPr="007E3209" w14:paraId="559C0A21" w14:textId="77777777" w:rsidTr="004D6A9F">
        <w:trPr>
          <w:trHeight w:val="315"/>
          <w:jc w:val="center"/>
        </w:trPr>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7B2384B0" w14:textId="77777777" w:rsidR="004D6A9F" w:rsidRPr="007E3209" w:rsidRDefault="004D6A9F" w:rsidP="004D6A9F">
            <w:pPr>
              <w:jc w:val="center"/>
              <w:rPr>
                <w:b/>
                <w:bCs/>
                <w:color w:val="FF0000"/>
                <w:sz w:val="18"/>
                <w:szCs w:val="18"/>
              </w:rPr>
            </w:pPr>
            <w:r w:rsidRPr="007E3209">
              <w:rPr>
                <w:b/>
                <w:bCs/>
                <w:color w:val="FF0000"/>
                <w:sz w:val="18"/>
                <w:szCs w:val="18"/>
              </w:rPr>
              <w:t>14</w:t>
            </w:r>
          </w:p>
        </w:tc>
        <w:tc>
          <w:tcPr>
            <w:tcW w:w="5240" w:type="dxa"/>
            <w:tcBorders>
              <w:top w:val="nil"/>
              <w:left w:val="nil"/>
              <w:bottom w:val="single" w:sz="4" w:space="0" w:color="auto"/>
              <w:right w:val="single" w:sz="4" w:space="0" w:color="auto"/>
            </w:tcBorders>
            <w:shd w:val="clear" w:color="auto" w:fill="auto"/>
            <w:vAlign w:val="center"/>
            <w:hideMark/>
          </w:tcPr>
          <w:p w14:paraId="1CA657E4" w14:textId="77777777" w:rsidR="004D6A9F" w:rsidRPr="007E3209" w:rsidRDefault="004D6A9F" w:rsidP="004D6A9F">
            <w:pPr>
              <w:rPr>
                <w:b/>
                <w:bCs/>
                <w:sz w:val="18"/>
                <w:szCs w:val="18"/>
              </w:rPr>
            </w:pPr>
            <w:r w:rsidRPr="007E3209">
              <w:rPr>
                <w:b/>
                <w:bCs/>
                <w:sz w:val="18"/>
                <w:szCs w:val="18"/>
              </w:rPr>
              <w:t xml:space="preserve"> Необходимая валовая выручка, всего</w:t>
            </w:r>
          </w:p>
        </w:tc>
        <w:tc>
          <w:tcPr>
            <w:tcW w:w="1280" w:type="dxa"/>
            <w:tcBorders>
              <w:top w:val="nil"/>
              <w:left w:val="nil"/>
              <w:bottom w:val="single" w:sz="4" w:space="0" w:color="auto"/>
              <w:right w:val="single" w:sz="4" w:space="0" w:color="auto"/>
            </w:tcBorders>
            <w:shd w:val="clear" w:color="auto" w:fill="auto"/>
            <w:vAlign w:val="center"/>
            <w:hideMark/>
          </w:tcPr>
          <w:p w14:paraId="3486745C"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252ABF8C" w14:textId="77777777" w:rsidR="004D6A9F" w:rsidRPr="007E3209" w:rsidRDefault="004D6A9F" w:rsidP="004D6A9F">
            <w:pPr>
              <w:jc w:val="center"/>
              <w:rPr>
                <w:b/>
                <w:bCs/>
                <w:sz w:val="18"/>
                <w:szCs w:val="18"/>
              </w:rPr>
            </w:pPr>
            <w:r w:rsidRPr="007E3209">
              <w:rPr>
                <w:b/>
                <w:bCs/>
                <w:sz w:val="18"/>
                <w:szCs w:val="18"/>
              </w:rPr>
              <w:t xml:space="preserve">141 222,54  </w:t>
            </w:r>
          </w:p>
        </w:tc>
        <w:tc>
          <w:tcPr>
            <w:tcW w:w="1600" w:type="dxa"/>
            <w:tcBorders>
              <w:top w:val="nil"/>
              <w:left w:val="nil"/>
              <w:bottom w:val="single" w:sz="4" w:space="0" w:color="auto"/>
              <w:right w:val="single" w:sz="4" w:space="0" w:color="auto"/>
            </w:tcBorders>
            <w:shd w:val="clear" w:color="auto" w:fill="auto"/>
            <w:vAlign w:val="center"/>
            <w:hideMark/>
          </w:tcPr>
          <w:p w14:paraId="74031454" w14:textId="77777777" w:rsidR="004D6A9F" w:rsidRPr="007E3209" w:rsidRDefault="004D6A9F" w:rsidP="004D6A9F">
            <w:pPr>
              <w:jc w:val="center"/>
              <w:rPr>
                <w:b/>
                <w:bCs/>
                <w:sz w:val="18"/>
                <w:szCs w:val="18"/>
              </w:rPr>
            </w:pPr>
            <w:r w:rsidRPr="007E3209">
              <w:rPr>
                <w:b/>
                <w:bCs/>
                <w:sz w:val="18"/>
                <w:szCs w:val="18"/>
              </w:rPr>
              <w:t xml:space="preserve">147 127,05  </w:t>
            </w:r>
          </w:p>
        </w:tc>
        <w:tc>
          <w:tcPr>
            <w:tcW w:w="1576" w:type="dxa"/>
            <w:tcBorders>
              <w:top w:val="nil"/>
              <w:left w:val="nil"/>
              <w:bottom w:val="single" w:sz="4" w:space="0" w:color="auto"/>
              <w:right w:val="single" w:sz="4" w:space="0" w:color="auto"/>
            </w:tcBorders>
            <w:shd w:val="clear" w:color="auto" w:fill="auto"/>
            <w:vAlign w:val="center"/>
            <w:hideMark/>
          </w:tcPr>
          <w:p w14:paraId="352FDCBE" w14:textId="77777777" w:rsidR="004D6A9F" w:rsidRPr="007E3209" w:rsidRDefault="004D6A9F" w:rsidP="004D6A9F">
            <w:pPr>
              <w:jc w:val="center"/>
              <w:rPr>
                <w:b/>
                <w:bCs/>
                <w:sz w:val="18"/>
                <w:szCs w:val="18"/>
              </w:rPr>
            </w:pPr>
            <w:r w:rsidRPr="007E3209">
              <w:rPr>
                <w:b/>
                <w:bCs/>
                <w:sz w:val="18"/>
                <w:szCs w:val="18"/>
              </w:rPr>
              <w:t xml:space="preserve">5 904,52  </w:t>
            </w:r>
          </w:p>
        </w:tc>
        <w:tc>
          <w:tcPr>
            <w:tcW w:w="1539" w:type="dxa"/>
            <w:tcBorders>
              <w:top w:val="nil"/>
              <w:left w:val="nil"/>
              <w:bottom w:val="single" w:sz="4" w:space="0" w:color="auto"/>
              <w:right w:val="single" w:sz="4" w:space="0" w:color="auto"/>
            </w:tcBorders>
            <w:shd w:val="clear" w:color="auto" w:fill="auto"/>
            <w:vAlign w:val="center"/>
            <w:hideMark/>
          </w:tcPr>
          <w:p w14:paraId="0834332D" w14:textId="77777777" w:rsidR="004D6A9F" w:rsidRPr="007E3209" w:rsidRDefault="004D6A9F" w:rsidP="004D6A9F">
            <w:pPr>
              <w:jc w:val="center"/>
              <w:rPr>
                <w:b/>
                <w:bCs/>
                <w:sz w:val="18"/>
                <w:szCs w:val="18"/>
              </w:rPr>
            </w:pPr>
            <w:r w:rsidRPr="007E3209">
              <w:rPr>
                <w:b/>
                <w:bCs/>
                <w:sz w:val="18"/>
                <w:szCs w:val="18"/>
              </w:rPr>
              <w:t xml:space="preserve">4,18  </w:t>
            </w:r>
          </w:p>
        </w:tc>
      </w:tr>
      <w:tr w:rsidR="004D6A9F" w:rsidRPr="007E3209" w14:paraId="6FE37BCA" w14:textId="77777777" w:rsidTr="004D6A9F">
        <w:trPr>
          <w:trHeight w:val="315"/>
          <w:jc w:val="center"/>
        </w:trPr>
        <w:tc>
          <w:tcPr>
            <w:tcW w:w="1000" w:type="dxa"/>
            <w:vMerge/>
            <w:tcBorders>
              <w:top w:val="nil"/>
              <w:left w:val="single" w:sz="4" w:space="0" w:color="auto"/>
              <w:bottom w:val="single" w:sz="4" w:space="0" w:color="auto"/>
              <w:right w:val="single" w:sz="4" w:space="0" w:color="auto"/>
            </w:tcBorders>
            <w:vAlign w:val="center"/>
            <w:hideMark/>
          </w:tcPr>
          <w:p w14:paraId="5E3D8A73" w14:textId="77777777" w:rsidR="004D6A9F" w:rsidRPr="007E3209" w:rsidRDefault="004D6A9F" w:rsidP="004D6A9F">
            <w:pPr>
              <w:rPr>
                <w:b/>
                <w:bCs/>
                <w:color w:val="FF0000"/>
                <w:sz w:val="18"/>
                <w:szCs w:val="18"/>
              </w:rPr>
            </w:pPr>
          </w:p>
        </w:tc>
        <w:tc>
          <w:tcPr>
            <w:tcW w:w="5240" w:type="dxa"/>
            <w:tcBorders>
              <w:top w:val="nil"/>
              <w:left w:val="nil"/>
              <w:bottom w:val="single" w:sz="4" w:space="0" w:color="auto"/>
              <w:right w:val="single" w:sz="4" w:space="0" w:color="auto"/>
            </w:tcBorders>
            <w:shd w:val="clear" w:color="auto" w:fill="auto"/>
            <w:vAlign w:val="center"/>
            <w:hideMark/>
          </w:tcPr>
          <w:p w14:paraId="79F53E48" w14:textId="77777777" w:rsidR="004D6A9F" w:rsidRPr="007E3209" w:rsidRDefault="004D6A9F" w:rsidP="004D6A9F">
            <w:pPr>
              <w:rPr>
                <w:b/>
                <w:bCs/>
                <w:sz w:val="18"/>
                <w:szCs w:val="18"/>
              </w:rPr>
            </w:pPr>
            <w:r w:rsidRPr="007E3209">
              <w:rPr>
                <w:b/>
                <w:bCs/>
                <w:sz w:val="18"/>
                <w:szCs w:val="18"/>
              </w:rPr>
              <w:t>в том числе на потребительский рынок</w:t>
            </w:r>
          </w:p>
        </w:tc>
        <w:tc>
          <w:tcPr>
            <w:tcW w:w="1280" w:type="dxa"/>
            <w:tcBorders>
              <w:top w:val="nil"/>
              <w:left w:val="nil"/>
              <w:bottom w:val="single" w:sz="4" w:space="0" w:color="auto"/>
              <w:right w:val="single" w:sz="4" w:space="0" w:color="auto"/>
            </w:tcBorders>
            <w:shd w:val="clear" w:color="auto" w:fill="auto"/>
            <w:vAlign w:val="center"/>
            <w:hideMark/>
          </w:tcPr>
          <w:p w14:paraId="50634E8F"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vAlign w:val="center"/>
            <w:hideMark/>
          </w:tcPr>
          <w:p w14:paraId="0CC9AE47" w14:textId="77777777" w:rsidR="004D6A9F" w:rsidRPr="007E3209" w:rsidRDefault="004D6A9F" w:rsidP="004D6A9F">
            <w:pPr>
              <w:jc w:val="center"/>
              <w:rPr>
                <w:b/>
                <w:bCs/>
                <w:sz w:val="18"/>
                <w:szCs w:val="18"/>
              </w:rPr>
            </w:pPr>
            <w:r w:rsidRPr="007E3209">
              <w:rPr>
                <w:b/>
                <w:bCs/>
                <w:sz w:val="18"/>
                <w:szCs w:val="18"/>
              </w:rPr>
              <w:t xml:space="preserve">141 222,54  </w:t>
            </w:r>
          </w:p>
        </w:tc>
        <w:tc>
          <w:tcPr>
            <w:tcW w:w="1600" w:type="dxa"/>
            <w:tcBorders>
              <w:top w:val="nil"/>
              <w:left w:val="nil"/>
              <w:bottom w:val="single" w:sz="4" w:space="0" w:color="auto"/>
              <w:right w:val="single" w:sz="4" w:space="0" w:color="auto"/>
            </w:tcBorders>
            <w:shd w:val="clear" w:color="auto" w:fill="auto"/>
            <w:vAlign w:val="center"/>
            <w:hideMark/>
          </w:tcPr>
          <w:p w14:paraId="302F839B" w14:textId="77777777" w:rsidR="004D6A9F" w:rsidRPr="007E3209" w:rsidRDefault="004D6A9F" w:rsidP="004D6A9F">
            <w:pPr>
              <w:jc w:val="center"/>
              <w:rPr>
                <w:b/>
                <w:bCs/>
                <w:sz w:val="18"/>
                <w:szCs w:val="18"/>
              </w:rPr>
            </w:pPr>
            <w:r w:rsidRPr="007E3209">
              <w:rPr>
                <w:b/>
                <w:bCs/>
                <w:sz w:val="18"/>
                <w:szCs w:val="18"/>
              </w:rPr>
              <w:t xml:space="preserve">147 127,05  </w:t>
            </w:r>
          </w:p>
        </w:tc>
        <w:tc>
          <w:tcPr>
            <w:tcW w:w="1576" w:type="dxa"/>
            <w:tcBorders>
              <w:top w:val="nil"/>
              <w:left w:val="nil"/>
              <w:bottom w:val="single" w:sz="4" w:space="0" w:color="auto"/>
              <w:right w:val="single" w:sz="4" w:space="0" w:color="auto"/>
            </w:tcBorders>
            <w:shd w:val="clear" w:color="auto" w:fill="auto"/>
            <w:vAlign w:val="center"/>
            <w:hideMark/>
          </w:tcPr>
          <w:p w14:paraId="29D8926C" w14:textId="77777777" w:rsidR="004D6A9F" w:rsidRPr="007E3209" w:rsidRDefault="004D6A9F" w:rsidP="004D6A9F">
            <w:pPr>
              <w:jc w:val="center"/>
              <w:rPr>
                <w:b/>
                <w:bCs/>
                <w:sz w:val="18"/>
                <w:szCs w:val="18"/>
              </w:rPr>
            </w:pPr>
            <w:r w:rsidRPr="007E3209">
              <w:rPr>
                <w:b/>
                <w:bCs/>
                <w:sz w:val="18"/>
                <w:szCs w:val="18"/>
              </w:rPr>
              <w:t xml:space="preserve">5 904,52  </w:t>
            </w:r>
          </w:p>
        </w:tc>
        <w:tc>
          <w:tcPr>
            <w:tcW w:w="1539" w:type="dxa"/>
            <w:tcBorders>
              <w:top w:val="nil"/>
              <w:left w:val="nil"/>
              <w:bottom w:val="single" w:sz="4" w:space="0" w:color="auto"/>
              <w:right w:val="single" w:sz="4" w:space="0" w:color="auto"/>
            </w:tcBorders>
            <w:shd w:val="clear" w:color="auto" w:fill="auto"/>
            <w:vAlign w:val="center"/>
            <w:hideMark/>
          </w:tcPr>
          <w:p w14:paraId="74760D27" w14:textId="77777777" w:rsidR="004D6A9F" w:rsidRPr="007E3209" w:rsidRDefault="004D6A9F" w:rsidP="004D6A9F">
            <w:pPr>
              <w:jc w:val="center"/>
              <w:rPr>
                <w:b/>
                <w:bCs/>
                <w:sz w:val="18"/>
                <w:szCs w:val="18"/>
              </w:rPr>
            </w:pPr>
            <w:r w:rsidRPr="007E3209">
              <w:rPr>
                <w:b/>
                <w:bCs/>
                <w:sz w:val="18"/>
                <w:szCs w:val="18"/>
              </w:rPr>
              <w:t xml:space="preserve">4,18  </w:t>
            </w:r>
          </w:p>
        </w:tc>
      </w:tr>
      <w:tr w:rsidR="004D6A9F" w:rsidRPr="007E3209" w14:paraId="44BBEF36" w14:textId="77777777" w:rsidTr="004D6A9F">
        <w:trPr>
          <w:trHeight w:val="52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510E082" w14:textId="77777777" w:rsidR="004D6A9F" w:rsidRPr="007E3209" w:rsidRDefault="004D6A9F" w:rsidP="004D6A9F">
            <w:pPr>
              <w:jc w:val="center"/>
              <w:outlineLvl w:val="0"/>
              <w:rPr>
                <w:b/>
                <w:bCs/>
                <w:color w:val="FF0000"/>
                <w:sz w:val="18"/>
                <w:szCs w:val="18"/>
              </w:rPr>
            </w:pPr>
            <w:r w:rsidRPr="007E3209">
              <w:rPr>
                <w:b/>
                <w:bCs/>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738192E5" w14:textId="77777777" w:rsidR="004D6A9F" w:rsidRPr="007E3209" w:rsidRDefault="004D6A9F" w:rsidP="004D6A9F">
            <w:pPr>
              <w:outlineLvl w:val="0"/>
              <w:rPr>
                <w:sz w:val="18"/>
                <w:szCs w:val="18"/>
              </w:rPr>
            </w:pPr>
            <w:r w:rsidRPr="007E3209">
              <w:rPr>
                <w:sz w:val="18"/>
                <w:szCs w:val="18"/>
              </w:rPr>
              <w:t>предельный рост необходимой валовой выручки</w:t>
            </w:r>
          </w:p>
        </w:tc>
        <w:tc>
          <w:tcPr>
            <w:tcW w:w="1280" w:type="dxa"/>
            <w:tcBorders>
              <w:top w:val="nil"/>
              <w:left w:val="nil"/>
              <w:bottom w:val="single" w:sz="4" w:space="0" w:color="auto"/>
              <w:right w:val="single" w:sz="4" w:space="0" w:color="auto"/>
            </w:tcBorders>
            <w:shd w:val="clear" w:color="auto" w:fill="auto"/>
            <w:vAlign w:val="center"/>
            <w:hideMark/>
          </w:tcPr>
          <w:p w14:paraId="4CED59D2" w14:textId="77777777" w:rsidR="004D6A9F" w:rsidRPr="007E3209" w:rsidRDefault="004D6A9F" w:rsidP="004D6A9F">
            <w:pPr>
              <w:jc w:val="center"/>
              <w:outlineLvl w:val="0"/>
              <w:rPr>
                <w:sz w:val="18"/>
                <w:szCs w:val="18"/>
              </w:rPr>
            </w:pPr>
            <w:r w:rsidRPr="007E3209">
              <w:rPr>
                <w:sz w:val="18"/>
                <w:szCs w:val="18"/>
              </w:rPr>
              <w:t>%</w:t>
            </w:r>
          </w:p>
        </w:tc>
        <w:tc>
          <w:tcPr>
            <w:tcW w:w="1641" w:type="dxa"/>
            <w:tcBorders>
              <w:top w:val="nil"/>
              <w:left w:val="nil"/>
              <w:bottom w:val="single" w:sz="4" w:space="0" w:color="auto"/>
              <w:right w:val="single" w:sz="4" w:space="0" w:color="auto"/>
            </w:tcBorders>
            <w:shd w:val="clear" w:color="auto" w:fill="auto"/>
            <w:vAlign w:val="center"/>
            <w:hideMark/>
          </w:tcPr>
          <w:p w14:paraId="489BA63B" w14:textId="77777777" w:rsidR="004D6A9F" w:rsidRPr="007E3209" w:rsidRDefault="004D6A9F" w:rsidP="004D6A9F">
            <w:pPr>
              <w:jc w:val="center"/>
              <w:outlineLvl w:val="0"/>
              <w:rPr>
                <w:b/>
                <w:bCs/>
                <w:sz w:val="18"/>
                <w:szCs w:val="18"/>
              </w:rPr>
            </w:pPr>
            <w:r w:rsidRPr="007E3209">
              <w:rPr>
                <w:b/>
                <w:bCs/>
                <w:sz w:val="18"/>
                <w:szCs w:val="18"/>
              </w:rPr>
              <w:t> </w:t>
            </w:r>
          </w:p>
        </w:tc>
        <w:tc>
          <w:tcPr>
            <w:tcW w:w="1600" w:type="dxa"/>
            <w:tcBorders>
              <w:top w:val="nil"/>
              <w:left w:val="nil"/>
              <w:bottom w:val="single" w:sz="4" w:space="0" w:color="auto"/>
              <w:right w:val="single" w:sz="4" w:space="0" w:color="auto"/>
            </w:tcBorders>
            <w:shd w:val="clear" w:color="auto" w:fill="auto"/>
            <w:vAlign w:val="center"/>
            <w:hideMark/>
          </w:tcPr>
          <w:p w14:paraId="1644F037" w14:textId="77777777" w:rsidR="004D6A9F" w:rsidRPr="007E3209" w:rsidRDefault="004D6A9F" w:rsidP="004D6A9F">
            <w:pPr>
              <w:jc w:val="center"/>
              <w:outlineLvl w:val="0"/>
              <w:rPr>
                <w:b/>
                <w:bCs/>
                <w:sz w:val="18"/>
                <w:szCs w:val="18"/>
              </w:rPr>
            </w:pPr>
            <w:r w:rsidRPr="007E3209">
              <w:rPr>
                <w:b/>
                <w:bCs/>
                <w:sz w:val="18"/>
                <w:szCs w:val="18"/>
              </w:rPr>
              <w:t> </w:t>
            </w:r>
          </w:p>
        </w:tc>
        <w:tc>
          <w:tcPr>
            <w:tcW w:w="1576" w:type="dxa"/>
            <w:tcBorders>
              <w:top w:val="nil"/>
              <w:left w:val="nil"/>
              <w:bottom w:val="single" w:sz="4" w:space="0" w:color="auto"/>
              <w:right w:val="single" w:sz="4" w:space="0" w:color="auto"/>
            </w:tcBorders>
            <w:shd w:val="clear" w:color="auto" w:fill="auto"/>
            <w:vAlign w:val="center"/>
            <w:hideMark/>
          </w:tcPr>
          <w:p w14:paraId="6DC02C18" w14:textId="77777777" w:rsidR="004D6A9F" w:rsidRPr="007E3209" w:rsidRDefault="004D6A9F" w:rsidP="004D6A9F">
            <w:pPr>
              <w:jc w:val="center"/>
              <w:outlineLvl w:val="0"/>
              <w:rPr>
                <w:b/>
                <w:bCs/>
                <w:sz w:val="18"/>
                <w:szCs w:val="18"/>
              </w:rPr>
            </w:pPr>
            <w:r w:rsidRPr="007E3209">
              <w:rPr>
                <w:b/>
                <w:bCs/>
                <w:sz w:val="18"/>
                <w:szCs w:val="18"/>
              </w:rPr>
              <w:t> </w:t>
            </w:r>
          </w:p>
        </w:tc>
        <w:tc>
          <w:tcPr>
            <w:tcW w:w="1539" w:type="dxa"/>
            <w:tcBorders>
              <w:top w:val="nil"/>
              <w:left w:val="nil"/>
              <w:bottom w:val="single" w:sz="4" w:space="0" w:color="auto"/>
              <w:right w:val="single" w:sz="4" w:space="0" w:color="auto"/>
            </w:tcBorders>
            <w:shd w:val="clear" w:color="auto" w:fill="auto"/>
            <w:vAlign w:val="center"/>
            <w:hideMark/>
          </w:tcPr>
          <w:p w14:paraId="006884D1" w14:textId="77777777" w:rsidR="004D6A9F" w:rsidRPr="007E3209" w:rsidRDefault="004D6A9F" w:rsidP="004D6A9F">
            <w:pPr>
              <w:jc w:val="center"/>
              <w:outlineLvl w:val="0"/>
              <w:rPr>
                <w:b/>
                <w:bCs/>
                <w:sz w:val="18"/>
                <w:szCs w:val="18"/>
              </w:rPr>
            </w:pPr>
            <w:r w:rsidRPr="007E3209">
              <w:rPr>
                <w:b/>
                <w:bCs/>
                <w:sz w:val="18"/>
                <w:szCs w:val="18"/>
              </w:rPr>
              <w:t> </w:t>
            </w:r>
          </w:p>
        </w:tc>
      </w:tr>
      <w:tr w:rsidR="004D6A9F" w:rsidRPr="007E3209" w14:paraId="171CD243" w14:textId="77777777" w:rsidTr="004D6A9F">
        <w:trPr>
          <w:trHeight w:val="94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8D4C7AD" w14:textId="77777777" w:rsidR="004D6A9F" w:rsidRPr="007E3209" w:rsidRDefault="004D6A9F" w:rsidP="004D6A9F">
            <w:pPr>
              <w:jc w:val="center"/>
              <w:outlineLvl w:val="0"/>
              <w:rPr>
                <w:b/>
                <w:bCs/>
                <w:color w:val="FF0000"/>
                <w:sz w:val="18"/>
                <w:szCs w:val="18"/>
              </w:rPr>
            </w:pPr>
            <w:r w:rsidRPr="007E3209">
              <w:rPr>
                <w:b/>
                <w:bCs/>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15FD3701" w14:textId="77777777" w:rsidR="004D6A9F" w:rsidRPr="007E3209" w:rsidRDefault="004D6A9F" w:rsidP="004D6A9F">
            <w:pPr>
              <w:outlineLvl w:val="0"/>
              <w:rPr>
                <w:sz w:val="18"/>
                <w:szCs w:val="18"/>
              </w:rPr>
            </w:pPr>
            <w:r w:rsidRPr="007E3209">
              <w:rPr>
                <w:sz w:val="18"/>
                <w:szCs w:val="18"/>
              </w:rPr>
              <w:t>Ограничение необходимой валовой выручки согласно росту платы граждан (решение ФАС России)</w:t>
            </w:r>
          </w:p>
        </w:tc>
        <w:tc>
          <w:tcPr>
            <w:tcW w:w="1280" w:type="dxa"/>
            <w:tcBorders>
              <w:top w:val="nil"/>
              <w:left w:val="nil"/>
              <w:bottom w:val="single" w:sz="4" w:space="0" w:color="auto"/>
              <w:right w:val="single" w:sz="4" w:space="0" w:color="auto"/>
            </w:tcBorders>
            <w:shd w:val="clear" w:color="auto" w:fill="auto"/>
            <w:vAlign w:val="center"/>
            <w:hideMark/>
          </w:tcPr>
          <w:p w14:paraId="2E33DE48" w14:textId="77777777" w:rsidR="004D6A9F" w:rsidRPr="007E3209" w:rsidRDefault="004D6A9F" w:rsidP="004D6A9F">
            <w:pPr>
              <w:jc w:val="center"/>
              <w:outlineLvl w:val="0"/>
              <w:rPr>
                <w:sz w:val="18"/>
                <w:szCs w:val="18"/>
              </w:rPr>
            </w:pPr>
            <w:r w:rsidRPr="007E3209">
              <w:rPr>
                <w:sz w:val="18"/>
                <w:szCs w:val="18"/>
              </w:rPr>
              <w:t> </w:t>
            </w:r>
          </w:p>
        </w:tc>
        <w:tc>
          <w:tcPr>
            <w:tcW w:w="1641" w:type="dxa"/>
            <w:tcBorders>
              <w:top w:val="nil"/>
              <w:left w:val="nil"/>
              <w:bottom w:val="single" w:sz="4" w:space="0" w:color="auto"/>
              <w:right w:val="single" w:sz="4" w:space="0" w:color="auto"/>
            </w:tcBorders>
            <w:shd w:val="clear" w:color="auto" w:fill="auto"/>
            <w:vAlign w:val="center"/>
            <w:hideMark/>
          </w:tcPr>
          <w:p w14:paraId="16E33D7C" w14:textId="77777777" w:rsidR="004D6A9F" w:rsidRPr="007E3209" w:rsidRDefault="004D6A9F" w:rsidP="004D6A9F">
            <w:pPr>
              <w:jc w:val="center"/>
              <w:outlineLvl w:val="0"/>
              <w:rPr>
                <w:b/>
                <w:bCs/>
                <w:sz w:val="18"/>
                <w:szCs w:val="18"/>
              </w:rPr>
            </w:pPr>
            <w:r w:rsidRPr="007E3209">
              <w:rPr>
                <w:b/>
                <w:bCs/>
                <w:sz w:val="18"/>
                <w:szCs w:val="18"/>
              </w:rPr>
              <w:t xml:space="preserve">-12 183,59  </w:t>
            </w:r>
          </w:p>
        </w:tc>
        <w:tc>
          <w:tcPr>
            <w:tcW w:w="1600" w:type="dxa"/>
            <w:tcBorders>
              <w:top w:val="nil"/>
              <w:left w:val="nil"/>
              <w:bottom w:val="single" w:sz="4" w:space="0" w:color="auto"/>
              <w:right w:val="single" w:sz="4" w:space="0" w:color="auto"/>
            </w:tcBorders>
            <w:shd w:val="clear" w:color="auto" w:fill="auto"/>
            <w:vAlign w:val="center"/>
            <w:hideMark/>
          </w:tcPr>
          <w:p w14:paraId="26BA82E8" w14:textId="77777777" w:rsidR="004D6A9F" w:rsidRPr="007E3209" w:rsidRDefault="004D6A9F" w:rsidP="004D6A9F">
            <w:pPr>
              <w:jc w:val="center"/>
              <w:outlineLvl w:val="0"/>
              <w:rPr>
                <w:b/>
                <w:bCs/>
                <w:sz w:val="18"/>
                <w:szCs w:val="18"/>
              </w:rPr>
            </w:pPr>
            <w:r w:rsidRPr="007E3209">
              <w:rPr>
                <w:b/>
                <w:bCs/>
                <w:sz w:val="18"/>
                <w:szCs w:val="18"/>
              </w:rPr>
              <w:t xml:space="preserve">0,00  </w:t>
            </w:r>
          </w:p>
        </w:tc>
        <w:tc>
          <w:tcPr>
            <w:tcW w:w="1576" w:type="dxa"/>
            <w:tcBorders>
              <w:top w:val="nil"/>
              <w:left w:val="nil"/>
              <w:bottom w:val="single" w:sz="4" w:space="0" w:color="auto"/>
              <w:right w:val="single" w:sz="4" w:space="0" w:color="auto"/>
            </w:tcBorders>
            <w:shd w:val="clear" w:color="auto" w:fill="auto"/>
            <w:vAlign w:val="center"/>
            <w:hideMark/>
          </w:tcPr>
          <w:p w14:paraId="5C3CD559" w14:textId="77777777" w:rsidR="004D6A9F" w:rsidRPr="007E3209" w:rsidRDefault="004D6A9F" w:rsidP="004D6A9F">
            <w:pPr>
              <w:jc w:val="center"/>
              <w:outlineLvl w:val="0"/>
              <w:rPr>
                <w:b/>
                <w:bCs/>
                <w:sz w:val="18"/>
                <w:szCs w:val="18"/>
              </w:rPr>
            </w:pPr>
            <w:r w:rsidRPr="007E3209">
              <w:rPr>
                <w:b/>
                <w:bCs/>
                <w:sz w:val="18"/>
                <w:szCs w:val="18"/>
              </w:rPr>
              <w:t xml:space="preserve">12 183,59  </w:t>
            </w:r>
          </w:p>
        </w:tc>
        <w:tc>
          <w:tcPr>
            <w:tcW w:w="1539" w:type="dxa"/>
            <w:tcBorders>
              <w:top w:val="nil"/>
              <w:left w:val="nil"/>
              <w:bottom w:val="single" w:sz="4" w:space="0" w:color="auto"/>
              <w:right w:val="single" w:sz="4" w:space="0" w:color="auto"/>
            </w:tcBorders>
            <w:shd w:val="clear" w:color="auto" w:fill="auto"/>
            <w:vAlign w:val="center"/>
            <w:hideMark/>
          </w:tcPr>
          <w:p w14:paraId="24D193B8" w14:textId="77777777" w:rsidR="004D6A9F" w:rsidRPr="007E3209" w:rsidRDefault="004D6A9F" w:rsidP="004D6A9F">
            <w:pPr>
              <w:jc w:val="center"/>
              <w:outlineLvl w:val="0"/>
              <w:rPr>
                <w:b/>
                <w:bCs/>
                <w:sz w:val="18"/>
                <w:szCs w:val="18"/>
              </w:rPr>
            </w:pPr>
            <w:r w:rsidRPr="007E3209">
              <w:rPr>
                <w:b/>
                <w:bCs/>
                <w:sz w:val="18"/>
                <w:szCs w:val="18"/>
              </w:rPr>
              <w:t xml:space="preserve">-100,00  </w:t>
            </w:r>
          </w:p>
        </w:tc>
      </w:tr>
      <w:tr w:rsidR="004D6A9F" w:rsidRPr="007E3209" w14:paraId="4A5A56B1" w14:textId="77777777" w:rsidTr="004D6A9F">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7BB14B4" w14:textId="77777777" w:rsidR="004D6A9F" w:rsidRPr="007E3209" w:rsidRDefault="004D6A9F" w:rsidP="004D6A9F">
            <w:pPr>
              <w:jc w:val="center"/>
              <w:outlineLvl w:val="0"/>
              <w:rPr>
                <w:b/>
                <w:bCs/>
                <w:color w:val="FF0000"/>
                <w:sz w:val="18"/>
                <w:szCs w:val="18"/>
              </w:rPr>
            </w:pPr>
            <w:r w:rsidRPr="007E3209">
              <w:rPr>
                <w:b/>
                <w:bCs/>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6F16185A" w14:textId="77777777" w:rsidR="004D6A9F" w:rsidRPr="007E3209" w:rsidRDefault="004D6A9F" w:rsidP="004D6A9F">
            <w:pPr>
              <w:outlineLvl w:val="0"/>
              <w:rPr>
                <w:sz w:val="18"/>
                <w:szCs w:val="18"/>
              </w:rPr>
            </w:pPr>
            <w:r w:rsidRPr="007E3209">
              <w:rPr>
                <w:sz w:val="18"/>
                <w:szCs w:val="18"/>
              </w:rPr>
              <w:t>Необходимая валовая выручка с учетом ограничений</w:t>
            </w:r>
          </w:p>
        </w:tc>
        <w:tc>
          <w:tcPr>
            <w:tcW w:w="1280" w:type="dxa"/>
            <w:tcBorders>
              <w:top w:val="nil"/>
              <w:left w:val="nil"/>
              <w:bottom w:val="single" w:sz="4" w:space="0" w:color="auto"/>
              <w:right w:val="single" w:sz="4" w:space="0" w:color="auto"/>
            </w:tcBorders>
            <w:shd w:val="clear" w:color="auto" w:fill="auto"/>
            <w:vAlign w:val="center"/>
            <w:hideMark/>
          </w:tcPr>
          <w:p w14:paraId="3DB1222B" w14:textId="77777777" w:rsidR="004D6A9F" w:rsidRPr="007E3209" w:rsidRDefault="004D6A9F" w:rsidP="004D6A9F">
            <w:pPr>
              <w:jc w:val="center"/>
              <w:outlineLvl w:val="0"/>
              <w:rPr>
                <w:sz w:val="18"/>
                <w:szCs w:val="18"/>
              </w:rPr>
            </w:pPr>
            <w:r w:rsidRPr="007E3209">
              <w:rPr>
                <w:sz w:val="18"/>
                <w:szCs w:val="18"/>
              </w:rPr>
              <w:t> </w:t>
            </w:r>
          </w:p>
        </w:tc>
        <w:tc>
          <w:tcPr>
            <w:tcW w:w="1641" w:type="dxa"/>
            <w:tcBorders>
              <w:top w:val="nil"/>
              <w:left w:val="nil"/>
              <w:bottom w:val="single" w:sz="4" w:space="0" w:color="auto"/>
              <w:right w:val="single" w:sz="4" w:space="0" w:color="auto"/>
            </w:tcBorders>
            <w:shd w:val="clear" w:color="auto" w:fill="auto"/>
            <w:vAlign w:val="center"/>
            <w:hideMark/>
          </w:tcPr>
          <w:p w14:paraId="4F788DA2" w14:textId="77777777" w:rsidR="004D6A9F" w:rsidRPr="007E3209" w:rsidRDefault="004D6A9F" w:rsidP="004D6A9F">
            <w:pPr>
              <w:jc w:val="center"/>
              <w:outlineLvl w:val="0"/>
              <w:rPr>
                <w:b/>
                <w:bCs/>
                <w:sz w:val="18"/>
                <w:szCs w:val="18"/>
              </w:rPr>
            </w:pPr>
            <w:r w:rsidRPr="007E3209">
              <w:rPr>
                <w:b/>
                <w:bCs/>
                <w:sz w:val="18"/>
                <w:szCs w:val="18"/>
              </w:rPr>
              <w:t xml:space="preserve">129 039,47  </w:t>
            </w:r>
          </w:p>
        </w:tc>
        <w:tc>
          <w:tcPr>
            <w:tcW w:w="1600" w:type="dxa"/>
            <w:tcBorders>
              <w:top w:val="nil"/>
              <w:left w:val="nil"/>
              <w:bottom w:val="single" w:sz="4" w:space="0" w:color="auto"/>
              <w:right w:val="single" w:sz="4" w:space="0" w:color="auto"/>
            </w:tcBorders>
            <w:shd w:val="clear" w:color="auto" w:fill="auto"/>
            <w:vAlign w:val="center"/>
            <w:hideMark/>
          </w:tcPr>
          <w:p w14:paraId="5EDE5AAA" w14:textId="77777777" w:rsidR="004D6A9F" w:rsidRPr="007E3209" w:rsidRDefault="004D6A9F" w:rsidP="004D6A9F">
            <w:pPr>
              <w:jc w:val="center"/>
              <w:outlineLvl w:val="0"/>
              <w:rPr>
                <w:b/>
                <w:bCs/>
                <w:sz w:val="18"/>
                <w:szCs w:val="18"/>
              </w:rPr>
            </w:pPr>
            <w:r w:rsidRPr="007E3209">
              <w:rPr>
                <w:b/>
                <w:bCs/>
                <w:sz w:val="18"/>
                <w:szCs w:val="18"/>
              </w:rPr>
              <w:t xml:space="preserve">147 127,05  </w:t>
            </w:r>
          </w:p>
        </w:tc>
        <w:tc>
          <w:tcPr>
            <w:tcW w:w="1576" w:type="dxa"/>
            <w:tcBorders>
              <w:top w:val="nil"/>
              <w:left w:val="nil"/>
              <w:bottom w:val="single" w:sz="4" w:space="0" w:color="auto"/>
              <w:right w:val="single" w:sz="4" w:space="0" w:color="auto"/>
            </w:tcBorders>
            <w:shd w:val="clear" w:color="auto" w:fill="auto"/>
            <w:vAlign w:val="center"/>
            <w:hideMark/>
          </w:tcPr>
          <w:p w14:paraId="13490B4B" w14:textId="77777777" w:rsidR="004D6A9F" w:rsidRPr="007E3209" w:rsidRDefault="004D6A9F" w:rsidP="004D6A9F">
            <w:pPr>
              <w:jc w:val="center"/>
              <w:outlineLvl w:val="0"/>
              <w:rPr>
                <w:b/>
                <w:bCs/>
                <w:sz w:val="18"/>
                <w:szCs w:val="18"/>
              </w:rPr>
            </w:pPr>
            <w:r w:rsidRPr="007E3209">
              <w:rPr>
                <w:b/>
                <w:bCs/>
                <w:sz w:val="18"/>
                <w:szCs w:val="18"/>
              </w:rPr>
              <w:t xml:space="preserve">18 087,58  </w:t>
            </w:r>
          </w:p>
        </w:tc>
        <w:tc>
          <w:tcPr>
            <w:tcW w:w="1539" w:type="dxa"/>
            <w:tcBorders>
              <w:top w:val="nil"/>
              <w:left w:val="nil"/>
              <w:bottom w:val="single" w:sz="4" w:space="0" w:color="auto"/>
              <w:right w:val="single" w:sz="4" w:space="0" w:color="auto"/>
            </w:tcBorders>
            <w:shd w:val="clear" w:color="auto" w:fill="auto"/>
            <w:vAlign w:val="center"/>
            <w:hideMark/>
          </w:tcPr>
          <w:p w14:paraId="7443066C" w14:textId="77777777" w:rsidR="004D6A9F" w:rsidRPr="007E3209" w:rsidRDefault="004D6A9F" w:rsidP="004D6A9F">
            <w:pPr>
              <w:jc w:val="center"/>
              <w:outlineLvl w:val="0"/>
              <w:rPr>
                <w:b/>
                <w:bCs/>
                <w:sz w:val="18"/>
                <w:szCs w:val="18"/>
              </w:rPr>
            </w:pPr>
            <w:r w:rsidRPr="007E3209">
              <w:rPr>
                <w:b/>
                <w:bCs/>
                <w:sz w:val="18"/>
                <w:szCs w:val="18"/>
              </w:rPr>
              <w:t xml:space="preserve">14,02  </w:t>
            </w:r>
          </w:p>
        </w:tc>
      </w:tr>
      <w:tr w:rsidR="004D6A9F" w:rsidRPr="007E3209" w14:paraId="3CA58B63" w14:textId="77777777" w:rsidTr="004D6A9F">
        <w:trPr>
          <w:trHeight w:val="45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6BCAF14" w14:textId="77777777" w:rsidR="004D6A9F" w:rsidRPr="007E3209" w:rsidRDefault="004D6A9F" w:rsidP="004D6A9F">
            <w:pPr>
              <w:jc w:val="center"/>
              <w:outlineLvl w:val="0"/>
              <w:rPr>
                <w:b/>
                <w:bCs/>
                <w:color w:val="FF0000"/>
                <w:sz w:val="18"/>
                <w:szCs w:val="18"/>
              </w:rPr>
            </w:pPr>
            <w:r w:rsidRPr="007E3209">
              <w:rPr>
                <w:b/>
                <w:bCs/>
                <w:color w:val="FF0000"/>
                <w:sz w:val="18"/>
                <w:szCs w:val="18"/>
              </w:rPr>
              <w:t>15</w:t>
            </w:r>
          </w:p>
        </w:tc>
        <w:tc>
          <w:tcPr>
            <w:tcW w:w="5240" w:type="dxa"/>
            <w:tcBorders>
              <w:top w:val="nil"/>
              <w:left w:val="nil"/>
              <w:bottom w:val="single" w:sz="4" w:space="0" w:color="auto"/>
              <w:right w:val="single" w:sz="4" w:space="0" w:color="auto"/>
            </w:tcBorders>
            <w:shd w:val="clear" w:color="auto" w:fill="auto"/>
            <w:vAlign w:val="center"/>
            <w:hideMark/>
          </w:tcPr>
          <w:p w14:paraId="0F953F87" w14:textId="77777777" w:rsidR="004D6A9F" w:rsidRPr="007E3209" w:rsidRDefault="004D6A9F" w:rsidP="004D6A9F">
            <w:pPr>
              <w:outlineLvl w:val="0"/>
              <w:rPr>
                <w:b/>
                <w:bCs/>
                <w:sz w:val="18"/>
                <w:szCs w:val="18"/>
              </w:rPr>
            </w:pPr>
            <w:r w:rsidRPr="007E3209">
              <w:rPr>
                <w:b/>
                <w:bCs/>
                <w:sz w:val="18"/>
                <w:szCs w:val="18"/>
              </w:rPr>
              <w:t>Товарная выручка</w:t>
            </w:r>
          </w:p>
        </w:tc>
        <w:tc>
          <w:tcPr>
            <w:tcW w:w="1280" w:type="dxa"/>
            <w:tcBorders>
              <w:top w:val="nil"/>
              <w:left w:val="nil"/>
              <w:bottom w:val="single" w:sz="4" w:space="0" w:color="auto"/>
              <w:right w:val="single" w:sz="4" w:space="0" w:color="auto"/>
            </w:tcBorders>
            <w:shd w:val="clear" w:color="auto" w:fill="auto"/>
            <w:vAlign w:val="center"/>
            <w:hideMark/>
          </w:tcPr>
          <w:p w14:paraId="6BB2C66D" w14:textId="77777777" w:rsidR="004D6A9F" w:rsidRPr="007E3209" w:rsidRDefault="004D6A9F" w:rsidP="004D6A9F">
            <w:pPr>
              <w:jc w:val="center"/>
              <w:outlineLvl w:val="0"/>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44734021" w14:textId="77777777" w:rsidR="004D6A9F" w:rsidRPr="007E3209" w:rsidRDefault="004D6A9F" w:rsidP="004D6A9F">
            <w:pPr>
              <w:jc w:val="center"/>
              <w:outlineLvl w:val="0"/>
              <w:rPr>
                <w:color w:val="000000"/>
                <w:sz w:val="18"/>
                <w:szCs w:val="18"/>
              </w:rPr>
            </w:pPr>
            <w:r w:rsidRPr="007E3209">
              <w:rPr>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center"/>
            <w:hideMark/>
          </w:tcPr>
          <w:p w14:paraId="147007A2" w14:textId="77777777" w:rsidR="004D6A9F" w:rsidRPr="007E3209" w:rsidRDefault="004D6A9F" w:rsidP="004D6A9F">
            <w:pPr>
              <w:jc w:val="center"/>
              <w:outlineLvl w:val="0"/>
              <w:rPr>
                <w:color w:val="000000"/>
                <w:sz w:val="18"/>
                <w:szCs w:val="18"/>
              </w:rPr>
            </w:pPr>
            <w:r w:rsidRPr="007E3209">
              <w:rPr>
                <w:color w:val="000000"/>
                <w:sz w:val="18"/>
                <w:szCs w:val="18"/>
              </w:rPr>
              <w:t> </w:t>
            </w:r>
          </w:p>
        </w:tc>
        <w:tc>
          <w:tcPr>
            <w:tcW w:w="1576" w:type="dxa"/>
            <w:tcBorders>
              <w:top w:val="nil"/>
              <w:left w:val="nil"/>
              <w:bottom w:val="single" w:sz="4" w:space="0" w:color="auto"/>
              <w:right w:val="single" w:sz="4" w:space="0" w:color="auto"/>
            </w:tcBorders>
            <w:shd w:val="clear" w:color="auto" w:fill="auto"/>
            <w:noWrap/>
            <w:vAlign w:val="center"/>
            <w:hideMark/>
          </w:tcPr>
          <w:p w14:paraId="28E19CEE" w14:textId="77777777" w:rsidR="004D6A9F" w:rsidRPr="007E3209" w:rsidRDefault="004D6A9F" w:rsidP="004D6A9F">
            <w:pPr>
              <w:jc w:val="center"/>
              <w:outlineLvl w:val="0"/>
              <w:rPr>
                <w:color w:val="000000"/>
                <w:sz w:val="18"/>
                <w:szCs w:val="18"/>
              </w:rPr>
            </w:pPr>
            <w:r w:rsidRPr="007E3209">
              <w:rPr>
                <w:color w:val="000000"/>
                <w:sz w:val="18"/>
                <w:szCs w:val="18"/>
              </w:rPr>
              <w:t> </w:t>
            </w:r>
          </w:p>
        </w:tc>
        <w:tc>
          <w:tcPr>
            <w:tcW w:w="1539" w:type="dxa"/>
            <w:tcBorders>
              <w:top w:val="nil"/>
              <w:left w:val="nil"/>
              <w:bottom w:val="single" w:sz="4" w:space="0" w:color="auto"/>
              <w:right w:val="single" w:sz="4" w:space="0" w:color="auto"/>
            </w:tcBorders>
            <w:shd w:val="clear" w:color="auto" w:fill="auto"/>
            <w:noWrap/>
            <w:vAlign w:val="center"/>
            <w:hideMark/>
          </w:tcPr>
          <w:p w14:paraId="724E3072" w14:textId="77777777" w:rsidR="004D6A9F" w:rsidRPr="007E3209" w:rsidRDefault="004D6A9F" w:rsidP="004D6A9F">
            <w:pPr>
              <w:jc w:val="center"/>
              <w:outlineLvl w:val="0"/>
              <w:rPr>
                <w:color w:val="000000"/>
                <w:sz w:val="18"/>
                <w:szCs w:val="18"/>
              </w:rPr>
            </w:pPr>
            <w:r w:rsidRPr="007E3209">
              <w:rPr>
                <w:color w:val="000000"/>
                <w:sz w:val="18"/>
                <w:szCs w:val="18"/>
              </w:rPr>
              <w:t> </w:t>
            </w:r>
          </w:p>
        </w:tc>
      </w:tr>
      <w:tr w:rsidR="004D6A9F" w:rsidRPr="007E3209" w14:paraId="24C03B4D" w14:textId="77777777" w:rsidTr="004D6A9F">
        <w:trPr>
          <w:trHeight w:val="42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5E1261D" w14:textId="77777777" w:rsidR="004D6A9F" w:rsidRPr="007E3209" w:rsidRDefault="004D6A9F" w:rsidP="004D6A9F">
            <w:pPr>
              <w:jc w:val="center"/>
              <w:outlineLvl w:val="0"/>
              <w:rPr>
                <w:b/>
                <w:bCs/>
                <w:color w:val="FF0000"/>
                <w:sz w:val="18"/>
                <w:szCs w:val="18"/>
              </w:rPr>
            </w:pPr>
            <w:r w:rsidRPr="007E3209">
              <w:rPr>
                <w:b/>
                <w:bCs/>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197FF583" w14:textId="77777777" w:rsidR="004D6A9F" w:rsidRPr="007E3209" w:rsidRDefault="004D6A9F" w:rsidP="004D6A9F">
            <w:pPr>
              <w:outlineLvl w:val="0"/>
              <w:rPr>
                <w:sz w:val="18"/>
                <w:szCs w:val="18"/>
              </w:rPr>
            </w:pPr>
            <w:r w:rsidRPr="007E3209">
              <w:rPr>
                <w:sz w:val="18"/>
                <w:szCs w:val="18"/>
              </w:rPr>
              <w:t>дельта НВВ избыток</w:t>
            </w:r>
          </w:p>
        </w:tc>
        <w:tc>
          <w:tcPr>
            <w:tcW w:w="1280" w:type="dxa"/>
            <w:tcBorders>
              <w:top w:val="nil"/>
              <w:left w:val="nil"/>
              <w:bottom w:val="single" w:sz="4" w:space="0" w:color="auto"/>
              <w:right w:val="single" w:sz="4" w:space="0" w:color="auto"/>
            </w:tcBorders>
            <w:shd w:val="clear" w:color="auto" w:fill="auto"/>
            <w:vAlign w:val="center"/>
            <w:hideMark/>
          </w:tcPr>
          <w:p w14:paraId="5CFA674C" w14:textId="77777777" w:rsidR="004D6A9F" w:rsidRPr="007E3209" w:rsidRDefault="004D6A9F" w:rsidP="004D6A9F">
            <w:pPr>
              <w:jc w:val="center"/>
              <w:outlineLvl w:val="0"/>
              <w:rPr>
                <w:sz w:val="18"/>
                <w:szCs w:val="18"/>
              </w:rPr>
            </w:pPr>
            <w:r w:rsidRPr="007E3209">
              <w:rPr>
                <w:sz w:val="18"/>
                <w:szCs w:val="18"/>
              </w:rPr>
              <w:t> </w:t>
            </w:r>
          </w:p>
        </w:tc>
        <w:tc>
          <w:tcPr>
            <w:tcW w:w="1641" w:type="dxa"/>
            <w:tcBorders>
              <w:top w:val="nil"/>
              <w:left w:val="nil"/>
              <w:bottom w:val="single" w:sz="4" w:space="0" w:color="auto"/>
              <w:right w:val="single" w:sz="4" w:space="0" w:color="auto"/>
            </w:tcBorders>
            <w:shd w:val="clear" w:color="auto" w:fill="auto"/>
            <w:vAlign w:val="center"/>
            <w:hideMark/>
          </w:tcPr>
          <w:p w14:paraId="0D59BE1B" w14:textId="77777777" w:rsidR="004D6A9F" w:rsidRPr="007E3209" w:rsidRDefault="004D6A9F" w:rsidP="004D6A9F">
            <w:pPr>
              <w:jc w:val="center"/>
              <w:outlineLvl w:val="0"/>
              <w:rPr>
                <w:b/>
                <w:bCs/>
                <w:sz w:val="18"/>
                <w:szCs w:val="18"/>
              </w:rPr>
            </w:pPr>
            <w:r w:rsidRPr="007E3209">
              <w:rPr>
                <w:b/>
                <w:bCs/>
                <w:sz w:val="18"/>
                <w:szCs w:val="18"/>
              </w:rPr>
              <w:t> </w:t>
            </w:r>
          </w:p>
        </w:tc>
        <w:tc>
          <w:tcPr>
            <w:tcW w:w="1600" w:type="dxa"/>
            <w:tcBorders>
              <w:top w:val="nil"/>
              <w:left w:val="nil"/>
              <w:bottom w:val="single" w:sz="4" w:space="0" w:color="auto"/>
              <w:right w:val="single" w:sz="4" w:space="0" w:color="auto"/>
            </w:tcBorders>
            <w:shd w:val="clear" w:color="auto" w:fill="auto"/>
            <w:vAlign w:val="center"/>
            <w:hideMark/>
          </w:tcPr>
          <w:p w14:paraId="46DED013" w14:textId="77777777" w:rsidR="004D6A9F" w:rsidRPr="007E3209" w:rsidRDefault="004D6A9F" w:rsidP="004D6A9F">
            <w:pPr>
              <w:jc w:val="center"/>
              <w:outlineLvl w:val="0"/>
              <w:rPr>
                <w:b/>
                <w:bCs/>
                <w:sz w:val="18"/>
                <w:szCs w:val="18"/>
              </w:rPr>
            </w:pPr>
            <w:r w:rsidRPr="007E3209">
              <w:rPr>
                <w:b/>
                <w:bCs/>
                <w:sz w:val="18"/>
                <w:szCs w:val="18"/>
              </w:rPr>
              <w:t> </w:t>
            </w:r>
          </w:p>
        </w:tc>
        <w:tc>
          <w:tcPr>
            <w:tcW w:w="1576" w:type="dxa"/>
            <w:tcBorders>
              <w:top w:val="nil"/>
              <w:left w:val="nil"/>
              <w:bottom w:val="single" w:sz="4" w:space="0" w:color="auto"/>
              <w:right w:val="single" w:sz="4" w:space="0" w:color="auto"/>
            </w:tcBorders>
            <w:shd w:val="clear" w:color="auto" w:fill="auto"/>
            <w:vAlign w:val="center"/>
            <w:hideMark/>
          </w:tcPr>
          <w:p w14:paraId="6CE14091" w14:textId="77777777" w:rsidR="004D6A9F" w:rsidRPr="007E3209" w:rsidRDefault="004D6A9F" w:rsidP="004D6A9F">
            <w:pPr>
              <w:jc w:val="center"/>
              <w:outlineLvl w:val="0"/>
              <w:rPr>
                <w:b/>
                <w:bCs/>
                <w:sz w:val="18"/>
                <w:szCs w:val="18"/>
              </w:rPr>
            </w:pPr>
            <w:r w:rsidRPr="007E3209">
              <w:rPr>
                <w:b/>
                <w:bCs/>
                <w:sz w:val="18"/>
                <w:szCs w:val="18"/>
              </w:rPr>
              <w:t> </w:t>
            </w:r>
          </w:p>
        </w:tc>
        <w:tc>
          <w:tcPr>
            <w:tcW w:w="1539" w:type="dxa"/>
            <w:tcBorders>
              <w:top w:val="nil"/>
              <w:left w:val="nil"/>
              <w:bottom w:val="single" w:sz="4" w:space="0" w:color="auto"/>
              <w:right w:val="single" w:sz="4" w:space="0" w:color="auto"/>
            </w:tcBorders>
            <w:shd w:val="clear" w:color="auto" w:fill="auto"/>
            <w:vAlign w:val="center"/>
            <w:hideMark/>
          </w:tcPr>
          <w:p w14:paraId="1876E873" w14:textId="77777777" w:rsidR="004D6A9F" w:rsidRPr="007E3209" w:rsidRDefault="004D6A9F" w:rsidP="004D6A9F">
            <w:pPr>
              <w:jc w:val="center"/>
              <w:outlineLvl w:val="0"/>
              <w:rPr>
                <w:b/>
                <w:bCs/>
                <w:sz w:val="18"/>
                <w:szCs w:val="18"/>
              </w:rPr>
            </w:pPr>
            <w:r w:rsidRPr="007E3209">
              <w:rPr>
                <w:b/>
                <w:bCs/>
                <w:sz w:val="18"/>
                <w:szCs w:val="18"/>
              </w:rPr>
              <w:t> </w:t>
            </w:r>
          </w:p>
        </w:tc>
      </w:tr>
      <w:tr w:rsidR="004D6A9F" w:rsidRPr="007E3209" w14:paraId="789514B9"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DAFC34C" w14:textId="77777777" w:rsidR="004D6A9F" w:rsidRPr="007E3209" w:rsidRDefault="004D6A9F" w:rsidP="004D6A9F">
            <w:pPr>
              <w:jc w:val="center"/>
              <w:rPr>
                <w:b/>
                <w:bCs/>
                <w:color w:val="FF0000"/>
                <w:sz w:val="18"/>
                <w:szCs w:val="18"/>
              </w:rPr>
            </w:pPr>
            <w:r w:rsidRPr="007E3209">
              <w:rPr>
                <w:b/>
                <w:bCs/>
                <w:color w:val="FF0000"/>
                <w:sz w:val="18"/>
                <w:szCs w:val="18"/>
              </w:rPr>
              <w:t>16</w:t>
            </w:r>
          </w:p>
        </w:tc>
        <w:tc>
          <w:tcPr>
            <w:tcW w:w="5240" w:type="dxa"/>
            <w:tcBorders>
              <w:top w:val="nil"/>
              <w:left w:val="nil"/>
              <w:bottom w:val="single" w:sz="4" w:space="0" w:color="auto"/>
              <w:right w:val="single" w:sz="4" w:space="0" w:color="auto"/>
            </w:tcBorders>
            <w:shd w:val="clear" w:color="auto" w:fill="auto"/>
            <w:vAlign w:val="center"/>
            <w:hideMark/>
          </w:tcPr>
          <w:p w14:paraId="5AE44201" w14:textId="77777777" w:rsidR="004D6A9F" w:rsidRPr="007E3209" w:rsidRDefault="004D6A9F" w:rsidP="004D6A9F">
            <w:pPr>
              <w:rPr>
                <w:b/>
                <w:bCs/>
                <w:sz w:val="18"/>
                <w:szCs w:val="18"/>
              </w:rPr>
            </w:pPr>
            <w:r w:rsidRPr="007E3209">
              <w:rPr>
                <w:b/>
                <w:bCs/>
                <w:sz w:val="18"/>
                <w:szCs w:val="18"/>
              </w:rPr>
              <w:t xml:space="preserve"> Тариф на тепловую энергию средний </w:t>
            </w:r>
          </w:p>
        </w:tc>
        <w:tc>
          <w:tcPr>
            <w:tcW w:w="1280" w:type="dxa"/>
            <w:tcBorders>
              <w:top w:val="nil"/>
              <w:left w:val="nil"/>
              <w:bottom w:val="single" w:sz="4" w:space="0" w:color="auto"/>
              <w:right w:val="single" w:sz="4" w:space="0" w:color="auto"/>
            </w:tcBorders>
            <w:shd w:val="clear" w:color="auto" w:fill="auto"/>
            <w:vAlign w:val="center"/>
            <w:hideMark/>
          </w:tcPr>
          <w:p w14:paraId="01C502E6" w14:textId="77777777" w:rsidR="004D6A9F" w:rsidRPr="007E3209" w:rsidRDefault="004D6A9F" w:rsidP="004D6A9F">
            <w:pPr>
              <w:jc w:val="center"/>
              <w:rPr>
                <w:sz w:val="18"/>
                <w:szCs w:val="18"/>
              </w:rPr>
            </w:pPr>
            <w:r w:rsidRPr="007E3209">
              <w:rPr>
                <w:sz w:val="18"/>
                <w:szCs w:val="18"/>
              </w:rPr>
              <w:t>руб./Гкал</w:t>
            </w:r>
          </w:p>
        </w:tc>
        <w:tc>
          <w:tcPr>
            <w:tcW w:w="1641" w:type="dxa"/>
            <w:tcBorders>
              <w:top w:val="nil"/>
              <w:left w:val="nil"/>
              <w:bottom w:val="single" w:sz="4" w:space="0" w:color="auto"/>
              <w:right w:val="single" w:sz="4" w:space="0" w:color="auto"/>
            </w:tcBorders>
            <w:shd w:val="clear" w:color="auto" w:fill="auto"/>
            <w:vAlign w:val="center"/>
            <w:hideMark/>
          </w:tcPr>
          <w:p w14:paraId="7E0CDF8F" w14:textId="77777777" w:rsidR="004D6A9F" w:rsidRPr="007E3209" w:rsidRDefault="004D6A9F" w:rsidP="004D6A9F">
            <w:pPr>
              <w:jc w:val="center"/>
              <w:rPr>
                <w:b/>
                <w:bCs/>
                <w:sz w:val="18"/>
                <w:szCs w:val="18"/>
              </w:rPr>
            </w:pPr>
            <w:r w:rsidRPr="007E3209">
              <w:rPr>
                <w:b/>
                <w:bCs/>
                <w:sz w:val="18"/>
                <w:szCs w:val="18"/>
              </w:rPr>
              <w:t xml:space="preserve">3 044,09  </w:t>
            </w:r>
          </w:p>
        </w:tc>
        <w:tc>
          <w:tcPr>
            <w:tcW w:w="1600" w:type="dxa"/>
            <w:tcBorders>
              <w:top w:val="nil"/>
              <w:left w:val="nil"/>
              <w:bottom w:val="single" w:sz="4" w:space="0" w:color="auto"/>
              <w:right w:val="single" w:sz="4" w:space="0" w:color="auto"/>
            </w:tcBorders>
            <w:shd w:val="clear" w:color="auto" w:fill="auto"/>
            <w:vAlign w:val="center"/>
            <w:hideMark/>
          </w:tcPr>
          <w:p w14:paraId="4EE95F05" w14:textId="77777777" w:rsidR="004D6A9F" w:rsidRPr="007E3209" w:rsidRDefault="004D6A9F" w:rsidP="004D6A9F">
            <w:pPr>
              <w:jc w:val="center"/>
              <w:rPr>
                <w:b/>
                <w:bCs/>
                <w:sz w:val="18"/>
                <w:szCs w:val="18"/>
              </w:rPr>
            </w:pPr>
            <w:r w:rsidRPr="007E3209">
              <w:rPr>
                <w:b/>
                <w:bCs/>
                <w:sz w:val="18"/>
                <w:szCs w:val="18"/>
              </w:rPr>
              <w:t xml:space="preserve">3 298,77  </w:t>
            </w:r>
          </w:p>
        </w:tc>
        <w:tc>
          <w:tcPr>
            <w:tcW w:w="1576" w:type="dxa"/>
            <w:tcBorders>
              <w:top w:val="nil"/>
              <w:left w:val="nil"/>
              <w:bottom w:val="single" w:sz="4" w:space="0" w:color="auto"/>
              <w:right w:val="single" w:sz="4" w:space="0" w:color="auto"/>
            </w:tcBorders>
            <w:shd w:val="clear" w:color="auto" w:fill="auto"/>
            <w:vAlign w:val="center"/>
            <w:hideMark/>
          </w:tcPr>
          <w:p w14:paraId="69EF2D23" w14:textId="77777777" w:rsidR="004D6A9F" w:rsidRPr="007E3209" w:rsidRDefault="004D6A9F" w:rsidP="004D6A9F">
            <w:pPr>
              <w:jc w:val="center"/>
              <w:rPr>
                <w:b/>
                <w:bCs/>
                <w:sz w:val="18"/>
                <w:szCs w:val="18"/>
              </w:rPr>
            </w:pPr>
            <w:r w:rsidRPr="007E3209">
              <w:rPr>
                <w:b/>
                <w:bCs/>
                <w:sz w:val="18"/>
                <w:szCs w:val="18"/>
              </w:rPr>
              <w:t xml:space="preserve">254,67  </w:t>
            </w:r>
          </w:p>
        </w:tc>
        <w:tc>
          <w:tcPr>
            <w:tcW w:w="1539" w:type="dxa"/>
            <w:tcBorders>
              <w:top w:val="nil"/>
              <w:left w:val="nil"/>
              <w:bottom w:val="single" w:sz="4" w:space="0" w:color="auto"/>
              <w:right w:val="single" w:sz="4" w:space="0" w:color="auto"/>
            </w:tcBorders>
            <w:shd w:val="clear" w:color="auto" w:fill="auto"/>
            <w:vAlign w:val="center"/>
            <w:hideMark/>
          </w:tcPr>
          <w:p w14:paraId="17A38E41" w14:textId="77777777" w:rsidR="004D6A9F" w:rsidRPr="007E3209" w:rsidRDefault="004D6A9F" w:rsidP="004D6A9F">
            <w:pPr>
              <w:jc w:val="center"/>
              <w:rPr>
                <w:b/>
                <w:bCs/>
                <w:sz w:val="18"/>
                <w:szCs w:val="18"/>
              </w:rPr>
            </w:pPr>
            <w:r w:rsidRPr="007E3209">
              <w:rPr>
                <w:b/>
                <w:bCs/>
                <w:sz w:val="18"/>
                <w:szCs w:val="18"/>
              </w:rPr>
              <w:t xml:space="preserve">8,37  </w:t>
            </w:r>
          </w:p>
        </w:tc>
      </w:tr>
      <w:tr w:rsidR="004D6A9F" w:rsidRPr="007E3209" w14:paraId="13CA0119"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A48F77E" w14:textId="77777777" w:rsidR="004D6A9F" w:rsidRPr="007E3209" w:rsidRDefault="004D6A9F" w:rsidP="004D6A9F">
            <w:pPr>
              <w:jc w:val="center"/>
              <w:rPr>
                <w:b/>
                <w:bCs/>
                <w:color w:val="FF0000"/>
                <w:sz w:val="18"/>
                <w:szCs w:val="18"/>
              </w:rPr>
            </w:pPr>
            <w:r w:rsidRPr="007E3209">
              <w:rPr>
                <w:b/>
                <w:bCs/>
                <w:color w:val="FF0000"/>
                <w:sz w:val="18"/>
                <w:szCs w:val="18"/>
              </w:rPr>
              <w:t>17</w:t>
            </w:r>
          </w:p>
        </w:tc>
        <w:tc>
          <w:tcPr>
            <w:tcW w:w="5240" w:type="dxa"/>
            <w:tcBorders>
              <w:top w:val="nil"/>
              <w:left w:val="nil"/>
              <w:bottom w:val="single" w:sz="4" w:space="0" w:color="auto"/>
              <w:right w:val="single" w:sz="4" w:space="0" w:color="auto"/>
            </w:tcBorders>
            <w:shd w:val="clear" w:color="auto" w:fill="auto"/>
            <w:vAlign w:val="center"/>
            <w:hideMark/>
          </w:tcPr>
          <w:p w14:paraId="2C4B6109" w14:textId="77777777" w:rsidR="004D6A9F" w:rsidRPr="007E3209" w:rsidRDefault="004D6A9F" w:rsidP="004D6A9F">
            <w:pPr>
              <w:jc w:val="both"/>
              <w:rPr>
                <w:sz w:val="18"/>
                <w:szCs w:val="18"/>
              </w:rPr>
            </w:pPr>
            <w:r w:rsidRPr="007E3209">
              <w:rPr>
                <w:sz w:val="18"/>
                <w:szCs w:val="18"/>
              </w:rPr>
              <w:t>Полезный отпуск, в том числе:</w:t>
            </w:r>
          </w:p>
        </w:tc>
        <w:tc>
          <w:tcPr>
            <w:tcW w:w="1280" w:type="dxa"/>
            <w:tcBorders>
              <w:top w:val="nil"/>
              <w:left w:val="nil"/>
              <w:bottom w:val="single" w:sz="4" w:space="0" w:color="auto"/>
              <w:right w:val="single" w:sz="4" w:space="0" w:color="auto"/>
            </w:tcBorders>
            <w:shd w:val="clear" w:color="auto" w:fill="auto"/>
            <w:vAlign w:val="center"/>
            <w:hideMark/>
          </w:tcPr>
          <w:p w14:paraId="62D65BF3" w14:textId="77777777" w:rsidR="004D6A9F" w:rsidRPr="007E3209" w:rsidRDefault="004D6A9F" w:rsidP="004D6A9F">
            <w:pPr>
              <w:jc w:val="center"/>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noWrap/>
            <w:vAlign w:val="center"/>
            <w:hideMark/>
          </w:tcPr>
          <w:p w14:paraId="549276A2" w14:textId="77777777" w:rsidR="004D6A9F" w:rsidRPr="007E3209" w:rsidRDefault="004D6A9F" w:rsidP="004D6A9F">
            <w:pPr>
              <w:jc w:val="center"/>
              <w:rPr>
                <w:color w:val="000000"/>
                <w:sz w:val="18"/>
                <w:szCs w:val="18"/>
              </w:rPr>
            </w:pPr>
            <w:r w:rsidRPr="007E3209">
              <w:rPr>
                <w:color w:val="000000"/>
                <w:sz w:val="18"/>
                <w:szCs w:val="18"/>
              </w:rPr>
              <w:t xml:space="preserve">42 390,12  </w:t>
            </w:r>
          </w:p>
        </w:tc>
        <w:tc>
          <w:tcPr>
            <w:tcW w:w="1600" w:type="dxa"/>
            <w:tcBorders>
              <w:top w:val="nil"/>
              <w:left w:val="nil"/>
              <w:bottom w:val="single" w:sz="4" w:space="0" w:color="auto"/>
              <w:right w:val="single" w:sz="4" w:space="0" w:color="auto"/>
            </w:tcBorders>
            <w:shd w:val="clear" w:color="auto" w:fill="auto"/>
            <w:noWrap/>
            <w:vAlign w:val="bottom"/>
            <w:hideMark/>
          </w:tcPr>
          <w:p w14:paraId="11DDFA46" w14:textId="77777777" w:rsidR="004D6A9F" w:rsidRPr="007E3209" w:rsidRDefault="004D6A9F" w:rsidP="004D6A9F">
            <w:pPr>
              <w:jc w:val="center"/>
              <w:rPr>
                <w:color w:val="000000"/>
                <w:sz w:val="18"/>
                <w:szCs w:val="18"/>
              </w:rPr>
            </w:pPr>
            <w:r w:rsidRPr="007E3209">
              <w:rPr>
                <w:color w:val="000000"/>
                <w:sz w:val="18"/>
                <w:szCs w:val="18"/>
              </w:rPr>
              <w:t xml:space="preserve">44 600,63  </w:t>
            </w:r>
          </w:p>
        </w:tc>
        <w:tc>
          <w:tcPr>
            <w:tcW w:w="1576" w:type="dxa"/>
            <w:tcBorders>
              <w:top w:val="nil"/>
              <w:left w:val="nil"/>
              <w:bottom w:val="single" w:sz="4" w:space="0" w:color="auto"/>
              <w:right w:val="single" w:sz="4" w:space="0" w:color="auto"/>
            </w:tcBorders>
            <w:shd w:val="clear" w:color="auto" w:fill="auto"/>
            <w:noWrap/>
            <w:vAlign w:val="bottom"/>
            <w:hideMark/>
          </w:tcPr>
          <w:p w14:paraId="0BD7059B" w14:textId="77777777" w:rsidR="004D6A9F" w:rsidRPr="007E3209" w:rsidRDefault="004D6A9F" w:rsidP="004D6A9F">
            <w:pPr>
              <w:jc w:val="center"/>
              <w:rPr>
                <w:color w:val="000000"/>
                <w:sz w:val="18"/>
                <w:szCs w:val="18"/>
              </w:rPr>
            </w:pPr>
            <w:r w:rsidRPr="007E3209">
              <w:rPr>
                <w:color w:val="000000"/>
                <w:sz w:val="18"/>
                <w:szCs w:val="18"/>
              </w:rPr>
              <w:t xml:space="preserve">2 210,51  </w:t>
            </w:r>
          </w:p>
        </w:tc>
        <w:tc>
          <w:tcPr>
            <w:tcW w:w="1539" w:type="dxa"/>
            <w:tcBorders>
              <w:top w:val="nil"/>
              <w:left w:val="nil"/>
              <w:bottom w:val="single" w:sz="4" w:space="0" w:color="auto"/>
              <w:right w:val="single" w:sz="4" w:space="0" w:color="auto"/>
            </w:tcBorders>
            <w:shd w:val="clear" w:color="auto" w:fill="auto"/>
            <w:noWrap/>
            <w:vAlign w:val="bottom"/>
            <w:hideMark/>
          </w:tcPr>
          <w:p w14:paraId="52FECB4C" w14:textId="77777777" w:rsidR="004D6A9F" w:rsidRPr="007E3209" w:rsidRDefault="004D6A9F" w:rsidP="004D6A9F">
            <w:pPr>
              <w:jc w:val="center"/>
              <w:rPr>
                <w:color w:val="000000"/>
                <w:sz w:val="18"/>
                <w:szCs w:val="18"/>
              </w:rPr>
            </w:pPr>
            <w:r w:rsidRPr="007E3209">
              <w:rPr>
                <w:color w:val="000000"/>
                <w:sz w:val="18"/>
                <w:szCs w:val="18"/>
              </w:rPr>
              <w:t xml:space="preserve">5,21  </w:t>
            </w:r>
          </w:p>
        </w:tc>
      </w:tr>
      <w:tr w:rsidR="004D6A9F" w:rsidRPr="007E3209" w14:paraId="648E3836"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4798D16E" w14:textId="77777777" w:rsidR="004D6A9F" w:rsidRPr="007E3209" w:rsidRDefault="004D6A9F" w:rsidP="004D6A9F">
            <w:pPr>
              <w:jc w:val="center"/>
              <w:rPr>
                <w:b/>
                <w:bCs/>
                <w:color w:val="FF0000"/>
                <w:sz w:val="18"/>
                <w:szCs w:val="18"/>
              </w:rPr>
            </w:pPr>
            <w:r w:rsidRPr="007E3209">
              <w:rPr>
                <w:b/>
                <w:bCs/>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4CA74F63" w14:textId="77777777" w:rsidR="004D6A9F" w:rsidRPr="007E3209" w:rsidRDefault="004D6A9F" w:rsidP="004D6A9F">
            <w:pPr>
              <w:jc w:val="both"/>
              <w:rPr>
                <w:sz w:val="18"/>
                <w:szCs w:val="18"/>
              </w:rPr>
            </w:pPr>
            <w:r w:rsidRPr="007E3209">
              <w:rPr>
                <w:sz w:val="18"/>
                <w:szCs w:val="18"/>
              </w:rPr>
              <w:t>1 полугодие</w:t>
            </w:r>
          </w:p>
        </w:tc>
        <w:tc>
          <w:tcPr>
            <w:tcW w:w="1280" w:type="dxa"/>
            <w:tcBorders>
              <w:top w:val="nil"/>
              <w:left w:val="nil"/>
              <w:bottom w:val="single" w:sz="4" w:space="0" w:color="auto"/>
              <w:right w:val="single" w:sz="4" w:space="0" w:color="auto"/>
            </w:tcBorders>
            <w:shd w:val="clear" w:color="auto" w:fill="auto"/>
            <w:vAlign w:val="center"/>
            <w:hideMark/>
          </w:tcPr>
          <w:p w14:paraId="499D6E6B" w14:textId="77777777" w:rsidR="004D6A9F" w:rsidRPr="007E3209" w:rsidRDefault="004D6A9F" w:rsidP="004D6A9F">
            <w:pPr>
              <w:jc w:val="center"/>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noWrap/>
            <w:vAlign w:val="center"/>
            <w:hideMark/>
          </w:tcPr>
          <w:p w14:paraId="37A1D677" w14:textId="77777777" w:rsidR="004D6A9F" w:rsidRPr="007E3209" w:rsidRDefault="004D6A9F" w:rsidP="004D6A9F">
            <w:pPr>
              <w:jc w:val="center"/>
              <w:rPr>
                <w:color w:val="000000"/>
                <w:sz w:val="18"/>
                <w:szCs w:val="18"/>
              </w:rPr>
            </w:pPr>
            <w:r w:rsidRPr="007E3209">
              <w:rPr>
                <w:color w:val="000000"/>
                <w:sz w:val="18"/>
                <w:szCs w:val="18"/>
              </w:rPr>
              <w:t xml:space="preserve">23 064,07  </w:t>
            </w:r>
          </w:p>
        </w:tc>
        <w:tc>
          <w:tcPr>
            <w:tcW w:w="1600" w:type="dxa"/>
            <w:tcBorders>
              <w:top w:val="nil"/>
              <w:left w:val="nil"/>
              <w:bottom w:val="single" w:sz="4" w:space="0" w:color="auto"/>
              <w:right w:val="single" w:sz="4" w:space="0" w:color="auto"/>
            </w:tcBorders>
            <w:shd w:val="clear" w:color="auto" w:fill="auto"/>
            <w:noWrap/>
            <w:vAlign w:val="center"/>
            <w:hideMark/>
          </w:tcPr>
          <w:p w14:paraId="56AD53AB" w14:textId="77777777" w:rsidR="004D6A9F" w:rsidRPr="007E3209" w:rsidRDefault="004D6A9F" w:rsidP="004D6A9F">
            <w:pPr>
              <w:jc w:val="center"/>
              <w:rPr>
                <w:color w:val="000000"/>
                <w:sz w:val="18"/>
                <w:szCs w:val="18"/>
              </w:rPr>
            </w:pPr>
            <w:r w:rsidRPr="007E3209">
              <w:rPr>
                <w:color w:val="000000"/>
                <w:sz w:val="18"/>
                <w:szCs w:val="18"/>
              </w:rPr>
              <w:t xml:space="preserve">24 829,12  </w:t>
            </w:r>
          </w:p>
        </w:tc>
        <w:tc>
          <w:tcPr>
            <w:tcW w:w="1576" w:type="dxa"/>
            <w:tcBorders>
              <w:top w:val="nil"/>
              <w:left w:val="nil"/>
              <w:bottom w:val="single" w:sz="4" w:space="0" w:color="auto"/>
              <w:right w:val="single" w:sz="4" w:space="0" w:color="auto"/>
            </w:tcBorders>
            <w:shd w:val="clear" w:color="auto" w:fill="auto"/>
            <w:noWrap/>
            <w:vAlign w:val="center"/>
            <w:hideMark/>
          </w:tcPr>
          <w:p w14:paraId="526FA90D" w14:textId="77777777" w:rsidR="004D6A9F" w:rsidRPr="007E3209" w:rsidRDefault="004D6A9F" w:rsidP="004D6A9F">
            <w:pPr>
              <w:jc w:val="center"/>
              <w:rPr>
                <w:color w:val="000000"/>
                <w:sz w:val="18"/>
                <w:szCs w:val="18"/>
              </w:rPr>
            </w:pPr>
            <w:r w:rsidRPr="007E3209">
              <w:rPr>
                <w:color w:val="000000"/>
                <w:sz w:val="18"/>
                <w:szCs w:val="18"/>
              </w:rPr>
              <w:t xml:space="preserve">1 765,06  </w:t>
            </w:r>
          </w:p>
        </w:tc>
        <w:tc>
          <w:tcPr>
            <w:tcW w:w="1539" w:type="dxa"/>
            <w:tcBorders>
              <w:top w:val="nil"/>
              <w:left w:val="nil"/>
              <w:bottom w:val="single" w:sz="4" w:space="0" w:color="auto"/>
              <w:right w:val="single" w:sz="4" w:space="0" w:color="auto"/>
            </w:tcBorders>
            <w:shd w:val="clear" w:color="auto" w:fill="auto"/>
            <w:noWrap/>
            <w:vAlign w:val="center"/>
            <w:hideMark/>
          </w:tcPr>
          <w:p w14:paraId="20B54113" w14:textId="77777777" w:rsidR="004D6A9F" w:rsidRPr="007E3209" w:rsidRDefault="004D6A9F" w:rsidP="004D6A9F">
            <w:pPr>
              <w:jc w:val="center"/>
              <w:rPr>
                <w:color w:val="000000"/>
                <w:sz w:val="18"/>
                <w:szCs w:val="18"/>
              </w:rPr>
            </w:pPr>
            <w:r w:rsidRPr="007E3209">
              <w:rPr>
                <w:color w:val="000000"/>
                <w:sz w:val="18"/>
                <w:szCs w:val="18"/>
              </w:rPr>
              <w:t xml:space="preserve">7,65  </w:t>
            </w:r>
          </w:p>
        </w:tc>
      </w:tr>
      <w:tr w:rsidR="004D6A9F" w:rsidRPr="007E3209" w14:paraId="19FA86DD"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F0F664E" w14:textId="77777777" w:rsidR="004D6A9F" w:rsidRPr="007E3209" w:rsidRDefault="004D6A9F" w:rsidP="004D6A9F">
            <w:pPr>
              <w:jc w:val="center"/>
              <w:rPr>
                <w:b/>
                <w:bCs/>
                <w:color w:val="FF0000"/>
                <w:sz w:val="18"/>
                <w:szCs w:val="18"/>
              </w:rPr>
            </w:pPr>
            <w:r w:rsidRPr="007E3209">
              <w:rPr>
                <w:b/>
                <w:bCs/>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4CD48D63" w14:textId="77777777" w:rsidR="004D6A9F" w:rsidRPr="007E3209" w:rsidRDefault="004D6A9F" w:rsidP="004D6A9F">
            <w:pPr>
              <w:jc w:val="both"/>
              <w:rPr>
                <w:sz w:val="18"/>
                <w:szCs w:val="18"/>
              </w:rPr>
            </w:pPr>
            <w:r w:rsidRPr="007E3209">
              <w:rPr>
                <w:sz w:val="18"/>
                <w:szCs w:val="18"/>
              </w:rPr>
              <w:t>2 полугодие</w:t>
            </w:r>
          </w:p>
        </w:tc>
        <w:tc>
          <w:tcPr>
            <w:tcW w:w="1280" w:type="dxa"/>
            <w:tcBorders>
              <w:top w:val="nil"/>
              <w:left w:val="nil"/>
              <w:bottom w:val="single" w:sz="4" w:space="0" w:color="auto"/>
              <w:right w:val="single" w:sz="4" w:space="0" w:color="auto"/>
            </w:tcBorders>
            <w:shd w:val="clear" w:color="auto" w:fill="auto"/>
            <w:vAlign w:val="center"/>
            <w:hideMark/>
          </w:tcPr>
          <w:p w14:paraId="1140DAA5" w14:textId="77777777" w:rsidR="004D6A9F" w:rsidRPr="007E3209" w:rsidRDefault="004D6A9F" w:rsidP="004D6A9F">
            <w:pPr>
              <w:jc w:val="center"/>
              <w:rPr>
                <w:sz w:val="18"/>
                <w:szCs w:val="18"/>
              </w:rPr>
            </w:pPr>
            <w:r w:rsidRPr="007E3209">
              <w:rPr>
                <w:sz w:val="18"/>
                <w:szCs w:val="18"/>
              </w:rPr>
              <w:t>Гкал</w:t>
            </w:r>
          </w:p>
        </w:tc>
        <w:tc>
          <w:tcPr>
            <w:tcW w:w="1641" w:type="dxa"/>
            <w:tcBorders>
              <w:top w:val="nil"/>
              <w:left w:val="nil"/>
              <w:bottom w:val="single" w:sz="4" w:space="0" w:color="auto"/>
              <w:right w:val="single" w:sz="4" w:space="0" w:color="auto"/>
            </w:tcBorders>
            <w:shd w:val="clear" w:color="auto" w:fill="auto"/>
            <w:noWrap/>
            <w:vAlign w:val="center"/>
            <w:hideMark/>
          </w:tcPr>
          <w:p w14:paraId="0010B0F4" w14:textId="77777777" w:rsidR="004D6A9F" w:rsidRPr="007E3209" w:rsidRDefault="004D6A9F" w:rsidP="004D6A9F">
            <w:pPr>
              <w:jc w:val="center"/>
              <w:rPr>
                <w:color w:val="000000"/>
                <w:sz w:val="18"/>
                <w:szCs w:val="18"/>
              </w:rPr>
            </w:pPr>
            <w:r w:rsidRPr="007E3209">
              <w:rPr>
                <w:color w:val="000000"/>
                <w:sz w:val="18"/>
                <w:szCs w:val="18"/>
              </w:rPr>
              <w:t xml:space="preserve">19 326,05  </w:t>
            </w:r>
          </w:p>
        </w:tc>
        <w:tc>
          <w:tcPr>
            <w:tcW w:w="1600" w:type="dxa"/>
            <w:tcBorders>
              <w:top w:val="nil"/>
              <w:left w:val="nil"/>
              <w:bottom w:val="single" w:sz="4" w:space="0" w:color="auto"/>
              <w:right w:val="single" w:sz="4" w:space="0" w:color="auto"/>
            </w:tcBorders>
            <w:shd w:val="clear" w:color="auto" w:fill="auto"/>
            <w:noWrap/>
            <w:vAlign w:val="center"/>
            <w:hideMark/>
          </w:tcPr>
          <w:p w14:paraId="1B613F49" w14:textId="77777777" w:rsidR="004D6A9F" w:rsidRPr="007E3209" w:rsidRDefault="004D6A9F" w:rsidP="004D6A9F">
            <w:pPr>
              <w:jc w:val="center"/>
              <w:rPr>
                <w:color w:val="000000"/>
                <w:sz w:val="18"/>
                <w:szCs w:val="18"/>
              </w:rPr>
            </w:pPr>
            <w:r w:rsidRPr="007E3209">
              <w:rPr>
                <w:color w:val="000000"/>
                <w:sz w:val="18"/>
                <w:szCs w:val="18"/>
              </w:rPr>
              <w:t xml:space="preserve">19 771,51  </w:t>
            </w:r>
          </w:p>
        </w:tc>
        <w:tc>
          <w:tcPr>
            <w:tcW w:w="1576" w:type="dxa"/>
            <w:tcBorders>
              <w:top w:val="nil"/>
              <w:left w:val="nil"/>
              <w:bottom w:val="single" w:sz="4" w:space="0" w:color="auto"/>
              <w:right w:val="single" w:sz="4" w:space="0" w:color="auto"/>
            </w:tcBorders>
            <w:shd w:val="clear" w:color="auto" w:fill="auto"/>
            <w:noWrap/>
            <w:vAlign w:val="center"/>
            <w:hideMark/>
          </w:tcPr>
          <w:p w14:paraId="7CC5814C" w14:textId="77777777" w:rsidR="004D6A9F" w:rsidRPr="007E3209" w:rsidRDefault="004D6A9F" w:rsidP="004D6A9F">
            <w:pPr>
              <w:jc w:val="center"/>
              <w:rPr>
                <w:color w:val="000000"/>
                <w:sz w:val="18"/>
                <w:szCs w:val="18"/>
              </w:rPr>
            </w:pPr>
            <w:r w:rsidRPr="007E3209">
              <w:rPr>
                <w:color w:val="000000"/>
                <w:sz w:val="18"/>
                <w:szCs w:val="18"/>
              </w:rPr>
              <w:t xml:space="preserve">445,45  </w:t>
            </w:r>
          </w:p>
        </w:tc>
        <w:tc>
          <w:tcPr>
            <w:tcW w:w="1539" w:type="dxa"/>
            <w:tcBorders>
              <w:top w:val="nil"/>
              <w:left w:val="nil"/>
              <w:bottom w:val="single" w:sz="4" w:space="0" w:color="auto"/>
              <w:right w:val="single" w:sz="4" w:space="0" w:color="auto"/>
            </w:tcBorders>
            <w:shd w:val="clear" w:color="auto" w:fill="auto"/>
            <w:noWrap/>
            <w:vAlign w:val="center"/>
            <w:hideMark/>
          </w:tcPr>
          <w:p w14:paraId="3FFE4DC6" w14:textId="77777777" w:rsidR="004D6A9F" w:rsidRPr="007E3209" w:rsidRDefault="004D6A9F" w:rsidP="004D6A9F">
            <w:pPr>
              <w:jc w:val="center"/>
              <w:rPr>
                <w:color w:val="000000"/>
                <w:sz w:val="18"/>
                <w:szCs w:val="18"/>
              </w:rPr>
            </w:pPr>
            <w:r w:rsidRPr="007E3209">
              <w:rPr>
                <w:color w:val="000000"/>
                <w:sz w:val="18"/>
                <w:szCs w:val="18"/>
              </w:rPr>
              <w:t xml:space="preserve">2,30  </w:t>
            </w:r>
          </w:p>
        </w:tc>
      </w:tr>
      <w:tr w:rsidR="004D6A9F" w:rsidRPr="007E3209" w14:paraId="5438A87C"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B148F46" w14:textId="77777777" w:rsidR="004D6A9F" w:rsidRPr="007E3209" w:rsidRDefault="004D6A9F" w:rsidP="004D6A9F">
            <w:pPr>
              <w:jc w:val="center"/>
              <w:rPr>
                <w:b/>
                <w:bCs/>
                <w:color w:val="FF0000"/>
                <w:sz w:val="18"/>
                <w:szCs w:val="18"/>
              </w:rPr>
            </w:pPr>
            <w:r w:rsidRPr="007E3209">
              <w:rPr>
                <w:b/>
                <w:bCs/>
                <w:color w:val="FF0000"/>
                <w:sz w:val="18"/>
                <w:szCs w:val="18"/>
              </w:rPr>
              <w:t>18</w:t>
            </w:r>
          </w:p>
        </w:tc>
        <w:tc>
          <w:tcPr>
            <w:tcW w:w="5240" w:type="dxa"/>
            <w:tcBorders>
              <w:top w:val="nil"/>
              <w:left w:val="nil"/>
              <w:bottom w:val="single" w:sz="4" w:space="0" w:color="auto"/>
              <w:right w:val="single" w:sz="4" w:space="0" w:color="auto"/>
            </w:tcBorders>
            <w:shd w:val="clear" w:color="auto" w:fill="auto"/>
            <w:vAlign w:val="center"/>
            <w:hideMark/>
          </w:tcPr>
          <w:p w14:paraId="1EC932BE" w14:textId="77777777" w:rsidR="004D6A9F" w:rsidRPr="007E3209" w:rsidRDefault="004D6A9F" w:rsidP="004D6A9F">
            <w:pPr>
              <w:jc w:val="both"/>
              <w:rPr>
                <w:sz w:val="18"/>
                <w:szCs w:val="18"/>
              </w:rPr>
            </w:pPr>
            <w:r w:rsidRPr="007E3209">
              <w:rPr>
                <w:sz w:val="18"/>
                <w:szCs w:val="18"/>
              </w:rPr>
              <w:t xml:space="preserve">Необходимая валовая выручка по полугодиям </w:t>
            </w:r>
          </w:p>
        </w:tc>
        <w:tc>
          <w:tcPr>
            <w:tcW w:w="1280" w:type="dxa"/>
            <w:tcBorders>
              <w:top w:val="nil"/>
              <w:left w:val="nil"/>
              <w:bottom w:val="single" w:sz="4" w:space="0" w:color="auto"/>
              <w:right w:val="single" w:sz="4" w:space="0" w:color="auto"/>
            </w:tcBorders>
            <w:shd w:val="clear" w:color="auto" w:fill="auto"/>
            <w:vAlign w:val="center"/>
            <w:hideMark/>
          </w:tcPr>
          <w:p w14:paraId="27AC7359"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1DD1EC62" w14:textId="77777777" w:rsidR="004D6A9F" w:rsidRPr="007E3209" w:rsidRDefault="004D6A9F" w:rsidP="004D6A9F">
            <w:pPr>
              <w:jc w:val="center"/>
              <w:rPr>
                <w:color w:val="000000"/>
                <w:sz w:val="18"/>
                <w:szCs w:val="18"/>
              </w:rPr>
            </w:pPr>
            <w:r w:rsidRPr="007E3209">
              <w:rPr>
                <w:color w:val="000000"/>
                <w:sz w:val="18"/>
                <w:szCs w:val="18"/>
              </w:rPr>
              <w:t xml:space="preserve">129 039,47  </w:t>
            </w:r>
          </w:p>
        </w:tc>
        <w:tc>
          <w:tcPr>
            <w:tcW w:w="1600" w:type="dxa"/>
            <w:tcBorders>
              <w:top w:val="nil"/>
              <w:left w:val="nil"/>
              <w:bottom w:val="single" w:sz="4" w:space="0" w:color="auto"/>
              <w:right w:val="single" w:sz="4" w:space="0" w:color="auto"/>
            </w:tcBorders>
            <w:shd w:val="clear" w:color="auto" w:fill="auto"/>
            <w:noWrap/>
            <w:vAlign w:val="center"/>
            <w:hideMark/>
          </w:tcPr>
          <w:p w14:paraId="19663748" w14:textId="77777777" w:rsidR="004D6A9F" w:rsidRPr="007E3209" w:rsidRDefault="004D6A9F" w:rsidP="004D6A9F">
            <w:pPr>
              <w:jc w:val="center"/>
              <w:rPr>
                <w:color w:val="000000"/>
                <w:sz w:val="18"/>
                <w:szCs w:val="18"/>
              </w:rPr>
            </w:pPr>
            <w:r w:rsidRPr="007E3209">
              <w:rPr>
                <w:color w:val="000000"/>
                <w:sz w:val="18"/>
                <w:szCs w:val="18"/>
              </w:rPr>
              <w:t xml:space="preserve">147 127,05  </w:t>
            </w:r>
          </w:p>
        </w:tc>
        <w:tc>
          <w:tcPr>
            <w:tcW w:w="1576" w:type="dxa"/>
            <w:tcBorders>
              <w:top w:val="nil"/>
              <w:left w:val="nil"/>
              <w:bottom w:val="single" w:sz="4" w:space="0" w:color="auto"/>
              <w:right w:val="single" w:sz="4" w:space="0" w:color="auto"/>
            </w:tcBorders>
            <w:shd w:val="clear" w:color="auto" w:fill="auto"/>
            <w:noWrap/>
            <w:vAlign w:val="center"/>
            <w:hideMark/>
          </w:tcPr>
          <w:p w14:paraId="01638A2B" w14:textId="77777777" w:rsidR="004D6A9F" w:rsidRPr="007E3209" w:rsidRDefault="004D6A9F" w:rsidP="004D6A9F">
            <w:pPr>
              <w:jc w:val="center"/>
              <w:rPr>
                <w:color w:val="000000"/>
                <w:sz w:val="18"/>
                <w:szCs w:val="18"/>
              </w:rPr>
            </w:pPr>
            <w:r w:rsidRPr="007E3209">
              <w:rPr>
                <w:color w:val="000000"/>
                <w:sz w:val="18"/>
                <w:szCs w:val="18"/>
              </w:rPr>
              <w:t xml:space="preserve">18 087,58  </w:t>
            </w:r>
          </w:p>
        </w:tc>
        <w:tc>
          <w:tcPr>
            <w:tcW w:w="1539" w:type="dxa"/>
            <w:tcBorders>
              <w:top w:val="nil"/>
              <w:left w:val="nil"/>
              <w:bottom w:val="single" w:sz="4" w:space="0" w:color="auto"/>
              <w:right w:val="single" w:sz="4" w:space="0" w:color="auto"/>
            </w:tcBorders>
            <w:shd w:val="clear" w:color="auto" w:fill="auto"/>
            <w:noWrap/>
            <w:vAlign w:val="center"/>
            <w:hideMark/>
          </w:tcPr>
          <w:p w14:paraId="62B85242" w14:textId="77777777" w:rsidR="004D6A9F" w:rsidRPr="007E3209" w:rsidRDefault="004D6A9F" w:rsidP="004D6A9F">
            <w:pPr>
              <w:jc w:val="center"/>
              <w:rPr>
                <w:color w:val="000000"/>
                <w:sz w:val="18"/>
                <w:szCs w:val="18"/>
              </w:rPr>
            </w:pPr>
            <w:r w:rsidRPr="007E3209">
              <w:rPr>
                <w:color w:val="000000"/>
                <w:sz w:val="18"/>
                <w:szCs w:val="18"/>
              </w:rPr>
              <w:t xml:space="preserve">14,02  </w:t>
            </w:r>
          </w:p>
        </w:tc>
      </w:tr>
      <w:tr w:rsidR="004D6A9F" w:rsidRPr="007E3209" w14:paraId="0012F733"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1CA481AE" w14:textId="77777777" w:rsidR="004D6A9F" w:rsidRPr="007E3209" w:rsidRDefault="004D6A9F" w:rsidP="004D6A9F">
            <w:pPr>
              <w:jc w:val="center"/>
              <w:rPr>
                <w:b/>
                <w:bCs/>
                <w:color w:val="FF0000"/>
                <w:sz w:val="18"/>
                <w:szCs w:val="18"/>
              </w:rPr>
            </w:pPr>
            <w:r w:rsidRPr="007E3209">
              <w:rPr>
                <w:b/>
                <w:bCs/>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6E0FA183" w14:textId="77777777" w:rsidR="004D6A9F" w:rsidRPr="007E3209" w:rsidRDefault="004D6A9F" w:rsidP="004D6A9F">
            <w:pPr>
              <w:jc w:val="both"/>
              <w:rPr>
                <w:sz w:val="18"/>
                <w:szCs w:val="18"/>
              </w:rPr>
            </w:pPr>
            <w:r w:rsidRPr="007E3209">
              <w:rPr>
                <w:sz w:val="18"/>
                <w:szCs w:val="18"/>
              </w:rPr>
              <w:t>1 полугодие</w:t>
            </w:r>
          </w:p>
        </w:tc>
        <w:tc>
          <w:tcPr>
            <w:tcW w:w="1280" w:type="dxa"/>
            <w:tcBorders>
              <w:top w:val="nil"/>
              <w:left w:val="nil"/>
              <w:bottom w:val="single" w:sz="4" w:space="0" w:color="auto"/>
              <w:right w:val="single" w:sz="4" w:space="0" w:color="auto"/>
            </w:tcBorders>
            <w:shd w:val="clear" w:color="auto" w:fill="auto"/>
            <w:vAlign w:val="center"/>
            <w:hideMark/>
          </w:tcPr>
          <w:p w14:paraId="68B40C5C"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5E4B034E" w14:textId="77777777" w:rsidR="004D6A9F" w:rsidRPr="007E3209" w:rsidRDefault="004D6A9F" w:rsidP="004D6A9F">
            <w:pPr>
              <w:jc w:val="center"/>
              <w:rPr>
                <w:color w:val="000000"/>
                <w:sz w:val="18"/>
                <w:szCs w:val="18"/>
              </w:rPr>
            </w:pPr>
            <w:r w:rsidRPr="007E3209">
              <w:rPr>
                <w:color w:val="000000"/>
                <w:sz w:val="18"/>
                <w:szCs w:val="18"/>
              </w:rPr>
              <w:t xml:space="preserve">69 261,85  </w:t>
            </w:r>
          </w:p>
        </w:tc>
        <w:tc>
          <w:tcPr>
            <w:tcW w:w="1600" w:type="dxa"/>
            <w:tcBorders>
              <w:top w:val="nil"/>
              <w:left w:val="nil"/>
              <w:bottom w:val="single" w:sz="4" w:space="0" w:color="auto"/>
              <w:right w:val="single" w:sz="4" w:space="0" w:color="auto"/>
            </w:tcBorders>
            <w:shd w:val="clear" w:color="auto" w:fill="auto"/>
            <w:noWrap/>
            <w:vAlign w:val="bottom"/>
            <w:hideMark/>
          </w:tcPr>
          <w:p w14:paraId="7ECAB806" w14:textId="77777777" w:rsidR="004D6A9F" w:rsidRPr="007E3209" w:rsidRDefault="004D6A9F" w:rsidP="004D6A9F">
            <w:pPr>
              <w:jc w:val="center"/>
              <w:rPr>
                <w:color w:val="000000"/>
                <w:sz w:val="18"/>
                <w:szCs w:val="18"/>
              </w:rPr>
            </w:pPr>
            <w:r w:rsidRPr="007E3209">
              <w:rPr>
                <w:color w:val="000000"/>
                <w:sz w:val="18"/>
                <w:szCs w:val="18"/>
              </w:rPr>
              <w:t xml:space="preserve">76 799,20  </w:t>
            </w:r>
          </w:p>
        </w:tc>
        <w:tc>
          <w:tcPr>
            <w:tcW w:w="1576" w:type="dxa"/>
            <w:tcBorders>
              <w:top w:val="nil"/>
              <w:left w:val="nil"/>
              <w:bottom w:val="single" w:sz="4" w:space="0" w:color="auto"/>
              <w:right w:val="single" w:sz="4" w:space="0" w:color="auto"/>
            </w:tcBorders>
            <w:shd w:val="clear" w:color="auto" w:fill="auto"/>
            <w:noWrap/>
            <w:vAlign w:val="bottom"/>
            <w:hideMark/>
          </w:tcPr>
          <w:p w14:paraId="4202C593" w14:textId="77777777" w:rsidR="004D6A9F" w:rsidRPr="007E3209" w:rsidRDefault="004D6A9F" w:rsidP="004D6A9F">
            <w:pPr>
              <w:jc w:val="center"/>
              <w:rPr>
                <w:color w:val="000000"/>
                <w:sz w:val="18"/>
                <w:szCs w:val="18"/>
              </w:rPr>
            </w:pPr>
            <w:r w:rsidRPr="007E3209">
              <w:rPr>
                <w:color w:val="000000"/>
                <w:sz w:val="18"/>
                <w:szCs w:val="18"/>
              </w:rPr>
              <w:t xml:space="preserve">7 537,35  </w:t>
            </w:r>
          </w:p>
        </w:tc>
        <w:tc>
          <w:tcPr>
            <w:tcW w:w="1539" w:type="dxa"/>
            <w:tcBorders>
              <w:top w:val="nil"/>
              <w:left w:val="nil"/>
              <w:bottom w:val="single" w:sz="4" w:space="0" w:color="auto"/>
              <w:right w:val="single" w:sz="4" w:space="0" w:color="auto"/>
            </w:tcBorders>
            <w:shd w:val="clear" w:color="auto" w:fill="auto"/>
            <w:noWrap/>
            <w:vAlign w:val="bottom"/>
            <w:hideMark/>
          </w:tcPr>
          <w:p w14:paraId="7F627AEE" w14:textId="77777777" w:rsidR="004D6A9F" w:rsidRPr="007E3209" w:rsidRDefault="004D6A9F" w:rsidP="004D6A9F">
            <w:pPr>
              <w:jc w:val="center"/>
              <w:rPr>
                <w:color w:val="000000"/>
                <w:sz w:val="18"/>
                <w:szCs w:val="18"/>
              </w:rPr>
            </w:pPr>
            <w:r w:rsidRPr="007E3209">
              <w:rPr>
                <w:color w:val="000000"/>
                <w:sz w:val="18"/>
                <w:szCs w:val="18"/>
              </w:rPr>
              <w:t xml:space="preserve">10,88  </w:t>
            </w:r>
          </w:p>
        </w:tc>
      </w:tr>
      <w:tr w:rsidR="004D6A9F" w:rsidRPr="007E3209" w14:paraId="196CC479"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2A20104" w14:textId="77777777" w:rsidR="004D6A9F" w:rsidRPr="007E3209" w:rsidRDefault="004D6A9F" w:rsidP="004D6A9F">
            <w:pPr>
              <w:jc w:val="center"/>
              <w:rPr>
                <w:b/>
                <w:bCs/>
                <w:color w:val="FF0000"/>
                <w:sz w:val="18"/>
                <w:szCs w:val="18"/>
              </w:rPr>
            </w:pPr>
            <w:r w:rsidRPr="007E3209">
              <w:rPr>
                <w:b/>
                <w:bCs/>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4C0DFE13" w14:textId="77777777" w:rsidR="004D6A9F" w:rsidRPr="007E3209" w:rsidRDefault="004D6A9F" w:rsidP="004D6A9F">
            <w:pPr>
              <w:jc w:val="both"/>
              <w:rPr>
                <w:sz w:val="18"/>
                <w:szCs w:val="18"/>
              </w:rPr>
            </w:pPr>
            <w:r w:rsidRPr="007E3209">
              <w:rPr>
                <w:sz w:val="18"/>
                <w:szCs w:val="18"/>
              </w:rPr>
              <w:t>2 полугодие</w:t>
            </w:r>
          </w:p>
        </w:tc>
        <w:tc>
          <w:tcPr>
            <w:tcW w:w="1280" w:type="dxa"/>
            <w:tcBorders>
              <w:top w:val="nil"/>
              <w:left w:val="nil"/>
              <w:bottom w:val="single" w:sz="4" w:space="0" w:color="auto"/>
              <w:right w:val="single" w:sz="4" w:space="0" w:color="auto"/>
            </w:tcBorders>
            <w:shd w:val="clear" w:color="auto" w:fill="auto"/>
            <w:vAlign w:val="center"/>
            <w:hideMark/>
          </w:tcPr>
          <w:p w14:paraId="4FD8FDB0" w14:textId="77777777" w:rsidR="004D6A9F" w:rsidRPr="007E3209" w:rsidRDefault="004D6A9F" w:rsidP="004D6A9F">
            <w:pPr>
              <w:jc w:val="center"/>
              <w:rPr>
                <w:sz w:val="18"/>
                <w:szCs w:val="18"/>
              </w:rPr>
            </w:pPr>
            <w:r w:rsidRPr="007E3209">
              <w:rPr>
                <w:sz w:val="18"/>
                <w:szCs w:val="18"/>
              </w:rPr>
              <w:t>тыс. руб.</w:t>
            </w:r>
          </w:p>
        </w:tc>
        <w:tc>
          <w:tcPr>
            <w:tcW w:w="1641" w:type="dxa"/>
            <w:tcBorders>
              <w:top w:val="nil"/>
              <w:left w:val="nil"/>
              <w:bottom w:val="single" w:sz="4" w:space="0" w:color="auto"/>
              <w:right w:val="single" w:sz="4" w:space="0" w:color="auto"/>
            </w:tcBorders>
            <w:shd w:val="clear" w:color="auto" w:fill="auto"/>
            <w:noWrap/>
            <w:vAlign w:val="center"/>
            <w:hideMark/>
          </w:tcPr>
          <w:p w14:paraId="52891A29" w14:textId="77777777" w:rsidR="004D6A9F" w:rsidRPr="007E3209" w:rsidRDefault="004D6A9F" w:rsidP="004D6A9F">
            <w:pPr>
              <w:jc w:val="center"/>
              <w:rPr>
                <w:color w:val="000000"/>
                <w:sz w:val="18"/>
                <w:szCs w:val="18"/>
              </w:rPr>
            </w:pPr>
            <w:r w:rsidRPr="007E3209">
              <w:rPr>
                <w:color w:val="000000"/>
                <w:sz w:val="18"/>
                <w:szCs w:val="18"/>
              </w:rPr>
              <w:t xml:space="preserve">59 777,63  </w:t>
            </w:r>
          </w:p>
        </w:tc>
        <w:tc>
          <w:tcPr>
            <w:tcW w:w="1600" w:type="dxa"/>
            <w:tcBorders>
              <w:top w:val="nil"/>
              <w:left w:val="nil"/>
              <w:bottom w:val="single" w:sz="4" w:space="0" w:color="auto"/>
              <w:right w:val="single" w:sz="4" w:space="0" w:color="auto"/>
            </w:tcBorders>
            <w:shd w:val="clear" w:color="auto" w:fill="auto"/>
            <w:noWrap/>
            <w:vAlign w:val="bottom"/>
            <w:hideMark/>
          </w:tcPr>
          <w:p w14:paraId="70BD6CD6" w14:textId="77777777" w:rsidR="004D6A9F" w:rsidRPr="007E3209" w:rsidRDefault="004D6A9F" w:rsidP="004D6A9F">
            <w:pPr>
              <w:jc w:val="center"/>
              <w:rPr>
                <w:color w:val="000000"/>
                <w:sz w:val="18"/>
                <w:szCs w:val="18"/>
              </w:rPr>
            </w:pPr>
            <w:r w:rsidRPr="007E3209">
              <w:rPr>
                <w:color w:val="000000"/>
                <w:sz w:val="18"/>
                <w:szCs w:val="18"/>
              </w:rPr>
              <w:t xml:space="preserve">70 327,85  </w:t>
            </w:r>
          </w:p>
        </w:tc>
        <w:tc>
          <w:tcPr>
            <w:tcW w:w="1576" w:type="dxa"/>
            <w:tcBorders>
              <w:top w:val="nil"/>
              <w:left w:val="nil"/>
              <w:bottom w:val="single" w:sz="4" w:space="0" w:color="auto"/>
              <w:right w:val="single" w:sz="4" w:space="0" w:color="auto"/>
            </w:tcBorders>
            <w:shd w:val="clear" w:color="auto" w:fill="auto"/>
            <w:noWrap/>
            <w:vAlign w:val="bottom"/>
            <w:hideMark/>
          </w:tcPr>
          <w:p w14:paraId="2E0534B2" w14:textId="77777777" w:rsidR="004D6A9F" w:rsidRPr="007E3209" w:rsidRDefault="004D6A9F" w:rsidP="004D6A9F">
            <w:pPr>
              <w:jc w:val="center"/>
              <w:rPr>
                <w:color w:val="000000"/>
                <w:sz w:val="18"/>
                <w:szCs w:val="18"/>
              </w:rPr>
            </w:pPr>
            <w:r w:rsidRPr="007E3209">
              <w:rPr>
                <w:color w:val="000000"/>
                <w:sz w:val="18"/>
                <w:szCs w:val="18"/>
              </w:rPr>
              <w:t xml:space="preserve">10 550,23  </w:t>
            </w:r>
          </w:p>
        </w:tc>
        <w:tc>
          <w:tcPr>
            <w:tcW w:w="1539" w:type="dxa"/>
            <w:tcBorders>
              <w:top w:val="nil"/>
              <w:left w:val="nil"/>
              <w:bottom w:val="single" w:sz="4" w:space="0" w:color="auto"/>
              <w:right w:val="single" w:sz="4" w:space="0" w:color="auto"/>
            </w:tcBorders>
            <w:shd w:val="clear" w:color="auto" w:fill="auto"/>
            <w:noWrap/>
            <w:vAlign w:val="bottom"/>
            <w:hideMark/>
          </w:tcPr>
          <w:p w14:paraId="18C35A52" w14:textId="77777777" w:rsidR="004D6A9F" w:rsidRPr="007E3209" w:rsidRDefault="004D6A9F" w:rsidP="004D6A9F">
            <w:pPr>
              <w:jc w:val="center"/>
              <w:rPr>
                <w:color w:val="000000"/>
                <w:sz w:val="18"/>
                <w:szCs w:val="18"/>
              </w:rPr>
            </w:pPr>
            <w:r w:rsidRPr="007E3209">
              <w:rPr>
                <w:color w:val="000000"/>
                <w:sz w:val="18"/>
                <w:szCs w:val="18"/>
              </w:rPr>
              <w:t xml:space="preserve">17,65  </w:t>
            </w:r>
          </w:p>
        </w:tc>
      </w:tr>
      <w:tr w:rsidR="004D6A9F" w:rsidRPr="007E3209" w14:paraId="389C66FA"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CBA10C6" w14:textId="77777777" w:rsidR="004D6A9F" w:rsidRPr="007E3209" w:rsidRDefault="004D6A9F" w:rsidP="004D6A9F">
            <w:pPr>
              <w:jc w:val="center"/>
              <w:rPr>
                <w:b/>
                <w:bCs/>
                <w:color w:val="FF0000"/>
                <w:sz w:val="18"/>
                <w:szCs w:val="18"/>
              </w:rPr>
            </w:pPr>
            <w:r w:rsidRPr="007E3209">
              <w:rPr>
                <w:b/>
                <w:bCs/>
                <w:color w:val="FF0000"/>
                <w:sz w:val="18"/>
                <w:szCs w:val="18"/>
              </w:rPr>
              <w:t>19</w:t>
            </w:r>
          </w:p>
        </w:tc>
        <w:tc>
          <w:tcPr>
            <w:tcW w:w="5240" w:type="dxa"/>
            <w:tcBorders>
              <w:top w:val="nil"/>
              <w:left w:val="nil"/>
              <w:bottom w:val="single" w:sz="4" w:space="0" w:color="auto"/>
              <w:right w:val="single" w:sz="4" w:space="0" w:color="auto"/>
            </w:tcBorders>
            <w:shd w:val="clear" w:color="auto" w:fill="auto"/>
            <w:vAlign w:val="center"/>
            <w:hideMark/>
          </w:tcPr>
          <w:p w14:paraId="09226C53" w14:textId="77777777" w:rsidR="004D6A9F" w:rsidRPr="007E3209" w:rsidRDefault="004D6A9F" w:rsidP="004D6A9F">
            <w:pPr>
              <w:jc w:val="both"/>
              <w:rPr>
                <w:sz w:val="18"/>
                <w:szCs w:val="18"/>
              </w:rPr>
            </w:pPr>
            <w:r w:rsidRPr="007E3209">
              <w:rPr>
                <w:sz w:val="18"/>
                <w:szCs w:val="18"/>
              </w:rPr>
              <w:t>Тариф</w:t>
            </w:r>
          </w:p>
        </w:tc>
        <w:tc>
          <w:tcPr>
            <w:tcW w:w="1280" w:type="dxa"/>
            <w:tcBorders>
              <w:top w:val="nil"/>
              <w:left w:val="nil"/>
              <w:bottom w:val="single" w:sz="4" w:space="0" w:color="auto"/>
              <w:right w:val="single" w:sz="4" w:space="0" w:color="auto"/>
            </w:tcBorders>
            <w:shd w:val="clear" w:color="auto" w:fill="auto"/>
            <w:vAlign w:val="center"/>
            <w:hideMark/>
          </w:tcPr>
          <w:p w14:paraId="08A27151" w14:textId="77777777" w:rsidR="004D6A9F" w:rsidRPr="007E3209" w:rsidRDefault="004D6A9F" w:rsidP="004D6A9F">
            <w:pPr>
              <w:jc w:val="center"/>
              <w:rPr>
                <w:sz w:val="18"/>
                <w:szCs w:val="18"/>
              </w:rPr>
            </w:pPr>
            <w:r w:rsidRPr="007E3209">
              <w:rPr>
                <w:sz w:val="18"/>
                <w:szCs w:val="18"/>
              </w:rPr>
              <w:t>руб./Гкал</w:t>
            </w:r>
          </w:p>
        </w:tc>
        <w:tc>
          <w:tcPr>
            <w:tcW w:w="1641" w:type="dxa"/>
            <w:tcBorders>
              <w:top w:val="nil"/>
              <w:left w:val="nil"/>
              <w:bottom w:val="single" w:sz="4" w:space="0" w:color="auto"/>
              <w:right w:val="single" w:sz="4" w:space="0" w:color="auto"/>
            </w:tcBorders>
            <w:shd w:val="clear" w:color="auto" w:fill="auto"/>
            <w:noWrap/>
            <w:vAlign w:val="center"/>
            <w:hideMark/>
          </w:tcPr>
          <w:p w14:paraId="5AE1D6A3" w14:textId="77777777" w:rsidR="004D6A9F" w:rsidRPr="007E3209" w:rsidRDefault="004D6A9F" w:rsidP="004D6A9F">
            <w:pPr>
              <w:jc w:val="center"/>
              <w:rPr>
                <w:sz w:val="18"/>
                <w:szCs w:val="18"/>
              </w:rPr>
            </w:pPr>
            <w:r w:rsidRPr="007E3209">
              <w:rPr>
                <w:sz w:val="18"/>
                <w:szCs w:val="18"/>
              </w:rPr>
              <w:t xml:space="preserve">3 044,09  </w:t>
            </w:r>
          </w:p>
        </w:tc>
        <w:tc>
          <w:tcPr>
            <w:tcW w:w="1600" w:type="dxa"/>
            <w:tcBorders>
              <w:top w:val="nil"/>
              <w:left w:val="nil"/>
              <w:bottom w:val="single" w:sz="4" w:space="0" w:color="auto"/>
              <w:right w:val="single" w:sz="4" w:space="0" w:color="auto"/>
            </w:tcBorders>
            <w:shd w:val="clear" w:color="auto" w:fill="auto"/>
            <w:noWrap/>
            <w:vAlign w:val="center"/>
            <w:hideMark/>
          </w:tcPr>
          <w:p w14:paraId="24F41D7C" w14:textId="77777777" w:rsidR="004D6A9F" w:rsidRPr="007E3209" w:rsidRDefault="004D6A9F" w:rsidP="004D6A9F">
            <w:pPr>
              <w:jc w:val="center"/>
              <w:rPr>
                <w:sz w:val="18"/>
                <w:szCs w:val="18"/>
              </w:rPr>
            </w:pPr>
            <w:r w:rsidRPr="007E3209">
              <w:rPr>
                <w:sz w:val="18"/>
                <w:szCs w:val="18"/>
              </w:rPr>
              <w:t xml:space="preserve">3 298,77  </w:t>
            </w:r>
          </w:p>
        </w:tc>
        <w:tc>
          <w:tcPr>
            <w:tcW w:w="1576" w:type="dxa"/>
            <w:tcBorders>
              <w:top w:val="nil"/>
              <w:left w:val="nil"/>
              <w:bottom w:val="single" w:sz="4" w:space="0" w:color="auto"/>
              <w:right w:val="single" w:sz="4" w:space="0" w:color="auto"/>
            </w:tcBorders>
            <w:shd w:val="clear" w:color="auto" w:fill="auto"/>
            <w:noWrap/>
            <w:vAlign w:val="center"/>
            <w:hideMark/>
          </w:tcPr>
          <w:p w14:paraId="441BD199" w14:textId="77777777" w:rsidR="004D6A9F" w:rsidRPr="007E3209" w:rsidRDefault="004D6A9F" w:rsidP="004D6A9F">
            <w:pPr>
              <w:jc w:val="center"/>
              <w:rPr>
                <w:sz w:val="18"/>
                <w:szCs w:val="18"/>
              </w:rPr>
            </w:pPr>
            <w:r w:rsidRPr="007E3209">
              <w:rPr>
                <w:sz w:val="18"/>
                <w:szCs w:val="18"/>
              </w:rPr>
              <w:t xml:space="preserve">254,67  </w:t>
            </w:r>
          </w:p>
        </w:tc>
        <w:tc>
          <w:tcPr>
            <w:tcW w:w="1539" w:type="dxa"/>
            <w:tcBorders>
              <w:top w:val="nil"/>
              <w:left w:val="nil"/>
              <w:bottom w:val="single" w:sz="4" w:space="0" w:color="auto"/>
              <w:right w:val="single" w:sz="4" w:space="0" w:color="auto"/>
            </w:tcBorders>
            <w:shd w:val="clear" w:color="auto" w:fill="auto"/>
            <w:noWrap/>
            <w:vAlign w:val="center"/>
            <w:hideMark/>
          </w:tcPr>
          <w:p w14:paraId="7A44B338" w14:textId="77777777" w:rsidR="004D6A9F" w:rsidRPr="007E3209" w:rsidRDefault="004D6A9F" w:rsidP="004D6A9F">
            <w:pPr>
              <w:jc w:val="center"/>
              <w:rPr>
                <w:sz w:val="18"/>
                <w:szCs w:val="18"/>
              </w:rPr>
            </w:pPr>
            <w:r w:rsidRPr="007E3209">
              <w:rPr>
                <w:sz w:val="18"/>
                <w:szCs w:val="18"/>
              </w:rPr>
              <w:t xml:space="preserve">8,37  </w:t>
            </w:r>
          </w:p>
        </w:tc>
      </w:tr>
      <w:tr w:rsidR="004D6A9F" w:rsidRPr="007E3209" w14:paraId="2CBE4739"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63275391" w14:textId="77777777" w:rsidR="004D6A9F" w:rsidRPr="007E3209" w:rsidRDefault="004D6A9F" w:rsidP="004D6A9F">
            <w:pPr>
              <w:rPr>
                <w:color w:val="FF0000"/>
                <w:sz w:val="18"/>
                <w:szCs w:val="18"/>
              </w:rPr>
            </w:pPr>
            <w:r w:rsidRPr="007E3209">
              <w:rPr>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76BDDE34" w14:textId="77777777" w:rsidR="004D6A9F" w:rsidRPr="007E3209" w:rsidRDefault="004D6A9F" w:rsidP="004D6A9F">
            <w:pPr>
              <w:jc w:val="both"/>
              <w:rPr>
                <w:sz w:val="18"/>
                <w:szCs w:val="18"/>
              </w:rPr>
            </w:pPr>
            <w:r w:rsidRPr="007E3209">
              <w:rPr>
                <w:sz w:val="18"/>
                <w:szCs w:val="18"/>
              </w:rPr>
              <w:t>с 1 января</w:t>
            </w:r>
          </w:p>
        </w:tc>
        <w:tc>
          <w:tcPr>
            <w:tcW w:w="1280" w:type="dxa"/>
            <w:tcBorders>
              <w:top w:val="nil"/>
              <w:left w:val="nil"/>
              <w:bottom w:val="single" w:sz="4" w:space="0" w:color="auto"/>
              <w:right w:val="single" w:sz="4" w:space="0" w:color="auto"/>
            </w:tcBorders>
            <w:shd w:val="clear" w:color="auto" w:fill="auto"/>
            <w:vAlign w:val="center"/>
            <w:hideMark/>
          </w:tcPr>
          <w:p w14:paraId="6D026CBF" w14:textId="77777777" w:rsidR="004D6A9F" w:rsidRPr="007E3209" w:rsidRDefault="004D6A9F" w:rsidP="004D6A9F">
            <w:pPr>
              <w:jc w:val="center"/>
              <w:rPr>
                <w:sz w:val="18"/>
                <w:szCs w:val="18"/>
              </w:rPr>
            </w:pPr>
            <w:r w:rsidRPr="007E3209">
              <w:rPr>
                <w:sz w:val="18"/>
                <w:szCs w:val="18"/>
              </w:rPr>
              <w:t>руб./Гкал</w:t>
            </w:r>
          </w:p>
        </w:tc>
        <w:tc>
          <w:tcPr>
            <w:tcW w:w="1641" w:type="dxa"/>
            <w:tcBorders>
              <w:top w:val="nil"/>
              <w:left w:val="nil"/>
              <w:bottom w:val="single" w:sz="4" w:space="0" w:color="auto"/>
              <w:right w:val="single" w:sz="4" w:space="0" w:color="auto"/>
            </w:tcBorders>
            <w:shd w:val="clear" w:color="auto" w:fill="auto"/>
            <w:noWrap/>
            <w:vAlign w:val="center"/>
            <w:hideMark/>
          </w:tcPr>
          <w:p w14:paraId="1112BEF8" w14:textId="77777777" w:rsidR="004D6A9F" w:rsidRPr="007E3209" w:rsidRDefault="004D6A9F" w:rsidP="004D6A9F">
            <w:pPr>
              <w:jc w:val="center"/>
              <w:rPr>
                <w:b/>
                <w:bCs/>
                <w:sz w:val="18"/>
                <w:szCs w:val="18"/>
              </w:rPr>
            </w:pPr>
            <w:r w:rsidRPr="007E3209">
              <w:rPr>
                <w:b/>
                <w:bCs/>
                <w:sz w:val="18"/>
                <w:szCs w:val="18"/>
              </w:rPr>
              <w:t xml:space="preserve">3 003,02  </w:t>
            </w:r>
          </w:p>
        </w:tc>
        <w:tc>
          <w:tcPr>
            <w:tcW w:w="1600" w:type="dxa"/>
            <w:tcBorders>
              <w:top w:val="nil"/>
              <w:left w:val="nil"/>
              <w:bottom w:val="single" w:sz="4" w:space="0" w:color="auto"/>
              <w:right w:val="single" w:sz="4" w:space="0" w:color="auto"/>
            </w:tcBorders>
            <w:shd w:val="clear" w:color="auto" w:fill="auto"/>
            <w:noWrap/>
            <w:vAlign w:val="center"/>
            <w:hideMark/>
          </w:tcPr>
          <w:p w14:paraId="1734F302" w14:textId="77777777" w:rsidR="004D6A9F" w:rsidRPr="007E3209" w:rsidRDefault="004D6A9F" w:rsidP="004D6A9F">
            <w:pPr>
              <w:jc w:val="center"/>
              <w:rPr>
                <w:b/>
                <w:bCs/>
                <w:sz w:val="18"/>
                <w:szCs w:val="18"/>
              </w:rPr>
            </w:pPr>
            <w:r w:rsidRPr="007E3209">
              <w:rPr>
                <w:b/>
                <w:bCs/>
                <w:sz w:val="18"/>
                <w:szCs w:val="18"/>
              </w:rPr>
              <w:t xml:space="preserve">3 093,11  </w:t>
            </w:r>
          </w:p>
        </w:tc>
        <w:tc>
          <w:tcPr>
            <w:tcW w:w="1576" w:type="dxa"/>
            <w:tcBorders>
              <w:top w:val="nil"/>
              <w:left w:val="nil"/>
              <w:bottom w:val="single" w:sz="4" w:space="0" w:color="auto"/>
              <w:right w:val="single" w:sz="4" w:space="0" w:color="auto"/>
            </w:tcBorders>
            <w:shd w:val="clear" w:color="auto" w:fill="auto"/>
            <w:noWrap/>
            <w:vAlign w:val="center"/>
            <w:hideMark/>
          </w:tcPr>
          <w:p w14:paraId="655B4F11" w14:textId="77777777" w:rsidR="004D6A9F" w:rsidRPr="007E3209" w:rsidRDefault="004D6A9F" w:rsidP="004D6A9F">
            <w:pPr>
              <w:jc w:val="center"/>
              <w:rPr>
                <w:b/>
                <w:bCs/>
                <w:sz w:val="18"/>
                <w:szCs w:val="18"/>
              </w:rPr>
            </w:pPr>
            <w:r w:rsidRPr="007E3209">
              <w:rPr>
                <w:b/>
                <w:bCs/>
                <w:sz w:val="18"/>
                <w:szCs w:val="18"/>
              </w:rPr>
              <w:t xml:space="preserve">90,09  </w:t>
            </w:r>
          </w:p>
        </w:tc>
        <w:tc>
          <w:tcPr>
            <w:tcW w:w="1539" w:type="dxa"/>
            <w:tcBorders>
              <w:top w:val="nil"/>
              <w:left w:val="nil"/>
              <w:bottom w:val="single" w:sz="4" w:space="0" w:color="auto"/>
              <w:right w:val="single" w:sz="4" w:space="0" w:color="auto"/>
            </w:tcBorders>
            <w:shd w:val="clear" w:color="auto" w:fill="auto"/>
            <w:noWrap/>
            <w:vAlign w:val="center"/>
            <w:hideMark/>
          </w:tcPr>
          <w:p w14:paraId="7AF539FB" w14:textId="77777777" w:rsidR="004D6A9F" w:rsidRPr="007E3209" w:rsidRDefault="004D6A9F" w:rsidP="004D6A9F">
            <w:pPr>
              <w:jc w:val="center"/>
              <w:rPr>
                <w:b/>
                <w:bCs/>
                <w:sz w:val="18"/>
                <w:szCs w:val="18"/>
              </w:rPr>
            </w:pPr>
            <w:r w:rsidRPr="007E3209">
              <w:rPr>
                <w:b/>
                <w:bCs/>
                <w:sz w:val="18"/>
                <w:szCs w:val="18"/>
              </w:rPr>
              <w:t xml:space="preserve">3,00  </w:t>
            </w:r>
          </w:p>
        </w:tc>
      </w:tr>
      <w:tr w:rsidR="004D6A9F" w:rsidRPr="007E3209" w14:paraId="30B8B6A8"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1ABF250F" w14:textId="77777777" w:rsidR="004D6A9F" w:rsidRPr="007E3209" w:rsidRDefault="004D6A9F" w:rsidP="004D6A9F">
            <w:pPr>
              <w:rPr>
                <w:color w:val="FF0000"/>
                <w:sz w:val="18"/>
                <w:szCs w:val="18"/>
              </w:rPr>
            </w:pPr>
            <w:r w:rsidRPr="007E3209">
              <w:rPr>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31FD71A3" w14:textId="77777777" w:rsidR="004D6A9F" w:rsidRPr="007E3209" w:rsidRDefault="004D6A9F" w:rsidP="004D6A9F">
            <w:pPr>
              <w:jc w:val="both"/>
              <w:rPr>
                <w:sz w:val="18"/>
                <w:szCs w:val="18"/>
              </w:rPr>
            </w:pPr>
            <w:r w:rsidRPr="007E3209">
              <w:rPr>
                <w:sz w:val="18"/>
                <w:szCs w:val="18"/>
              </w:rPr>
              <w:t>с 1 июля</w:t>
            </w:r>
          </w:p>
        </w:tc>
        <w:tc>
          <w:tcPr>
            <w:tcW w:w="1280" w:type="dxa"/>
            <w:tcBorders>
              <w:top w:val="nil"/>
              <w:left w:val="nil"/>
              <w:bottom w:val="single" w:sz="4" w:space="0" w:color="auto"/>
              <w:right w:val="single" w:sz="4" w:space="0" w:color="auto"/>
            </w:tcBorders>
            <w:shd w:val="clear" w:color="auto" w:fill="auto"/>
            <w:vAlign w:val="center"/>
            <w:hideMark/>
          </w:tcPr>
          <w:p w14:paraId="62FD551A" w14:textId="77777777" w:rsidR="004D6A9F" w:rsidRPr="007E3209" w:rsidRDefault="004D6A9F" w:rsidP="004D6A9F">
            <w:pPr>
              <w:jc w:val="center"/>
              <w:rPr>
                <w:sz w:val="18"/>
                <w:szCs w:val="18"/>
              </w:rPr>
            </w:pPr>
            <w:r w:rsidRPr="007E3209">
              <w:rPr>
                <w:sz w:val="18"/>
                <w:szCs w:val="18"/>
              </w:rPr>
              <w:t>руб./Гкал</w:t>
            </w:r>
          </w:p>
        </w:tc>
        <w:tc>
          <w:tcPr>
            <w:tcW w:w="1641" w:type="dxa"/>
            <w:tcBorders>
              <w:top w:val="nil"/>
              <w:left w:val="nil"/>
              <w:bottom w:val="single" w:sz="4" w:space="0" w:color="auto"/>
              <w:right w:val="single" w:sz="4" w:space="0" w:color="auto"/>
            </w:tcBorders>
            <w:shd w:val="clear" w:color="auto" w:fill="auto"/>
            <w:noWrap/>
            <w:vAlign w:val="center"/>
            <w:hideMark/>
          </w:tcPr>
          <w:p w14:paraId="2BB6ACF3" w14:textId="77777777" w:rsidR="004D6A9F" w:rsidRPr="007E3209" w:rsidRDefault="004D6A9F" w:rsidP="004D6A9F">
            <w:pPr>
              <w:jc w:val="center"/>
              <w:rPr>
                <w:b/>
                <w:bCs/>
                <w:sz w:val="18"/>
                <w:szCs w:val="18"/>
              </w:rPr>
            </w:pPr>
            <w:r w:rsidRPr="007E3209">
              <w:rPr>
                <w:b/>
                <w:bCs/>
                <w:sz w:val="18"/>
                <w:szCs w:val="18"/>
              </w:rPr>
              <w:t xml:space="preserve">3 093,11  </w:t>
            </w:r>
          </w:p>
        </w:tc>
        <w:tc>
          <w:tcPr>
            <w:tcW w:w="1600" w:type="dxa"/>
            <w:tcBorders>
              <w:top w:val="nil"/>
              <w:left w:val="nil"/>
              <w:bottom w:val="single" w:sz="4" w:space="0" w:color="auto"/>
              <w:right w:val="single" w:sz="4" w:space="0" w:color="auto"/>
            </w:tcBorders>
            <w:shd w:val="clear" w:color="auto" w:fill="auto"/>
            <w:noWrap/>
            <w:vAlign w:val="center"/>
            <w:hideMark/>
          </w:tcPr>
          <w:p w14:paraId="1A15AC57" w14:textId="77777777" w:rsidR="004D6A9F" w:rsidRPr="007E3209" w:rsidRDefault="004D6A9F" w:rsidP="004D6A9F">
            <w:pPr>
              <w:jc w:val="center"/>
              <w:rPr>
                <w:b/>
                <w:bCs/>
                <w:sz w:val="18"/>
                <w:szCs w:val="18"/>
              </w:rPr>
            </w:pPr>
            <w:r w:rsidRPr="007E3209">
              <w:rPr>
                <w:b/>
                <w:bCs/>
                <w:sz w:val="18"/>
                <w:szCs w:val="18"/>
              </w:rPr>
              <w:t xml:space="preserve">3 557,03  </w:t>
            </w:r>
          </w:p>
        </w:tc>
        <w:tc>
          <w:tcPr>
            <w:tcW w:w="1576" w:type="dxa"/>
            <w:tcBorders>
              <w:top w:val="nil"/>
              <w:left w:val="nil"/>
              <w:bottom w:val="single" w:sz="4" w:space="0" w:color="auto"/>
              <w:right w:val="single" w:sz="4" w:space="0" w:color="auto"/>
            </w:tcBorders>
            <w:shd w:val="clear" w:color="auto" w:fill="auto"/>
            <w:noWrap/>
            <w:vAlign w:val="center"/>
            <w:hideMark/>
          </w:tcPr>
          <w:p w14:paraId="4C8132B6" w14:textId="77777777" w:rsidR="004D6A9F" w:rsidRPr="007E3209" w:rsidRDefault="004D6A9F" w:rsidP="004D6A9F">
            <w:pPr>
              <w:jc w:val="center"/>
              <w:rPr>
                <w:b/>
                <w:bCs/>
                <w:sz w:val="18"/>
                <w:szCs w:val="18"/>
              </w:rPr>
            </w:pPr>
            <w:r w:rsidRPr="007E3209">
              <w:rPr>
                <w:b/>
                <w:bCs/>
                <w:sz w:val="18"/>
                <w:szCs w:val="18"/>
              </w:rPr>
              <w:t xml:space="preserve">463,92  </w:t>
            </w:r>
          </w:p>
        </w:tc>
        <w:tc>
          <w:tcPr>
            <w:tcW w:w="1539" w:type="dxa"/>
            <w:tcBorders>
              <w:top w:val="nil"/>
              <w:left w:val="nil"/>
              <w:bottom w:val="single" w:sz="4" w:space="0" w:color="auto"/>
              <w:right w:val="single" w:sz="4" w:space="0" w:color="auto"/>
            </w:tcBorders>
            <w:shd w:val="clear" w:color="auto" w:fill="auto"/>
            <w:noWrap/>
            <w:vAlign w:val="center"/>
            <w:hideMark/>
          </w:tcPr>
          <w:p w14:paraId="1383574C" w14:textId="77777777" w:rsidR="004D6A9F" w:rsidRPr="007E3209" w:rsidRDefault="004D6A9F" w:rsidP="004D6A9F">
            <w:pPr>
              <w:jc w:val="center"/>
              <w:rPr>
                <w:b/>
                <w:bCs/>
                <w:sz w:val="18"/>
                <w:szCs w:val="18"/>
              </w:rPr>
            </w:pPr>
            <w:r w:rsidRPr="007E3209">
              <w:rPr>
                <w:b/>
                <w:bCs/>
                <w:sz w:val="18"/>
                <w:szCs w:val="18"/>
              </w:rPr>
              <w:t xml:space="preserve">15,00  </w:t>
            </w:r>
          </w:p>
        </w:tc>
      </w:tr>
      <w:tr w:rsidR="004D6A9F" w:rsidRPr="007E3209" w14:paraId="4A43D5AB" w14:textId="77777777" w:rsidTr="004D6A9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9441FC7" w14:textId="77777777" w:rsidR="004D6A9F" w:rsidRPr="007E3209" w:rsidRDefault="004D6A9F" w:rsidP="004D6A9F">
            <w:pPr>
              <w:rPr>
                <w:color w:val="FF0000"/>
                <w:sz w:val="18"/>
                <w:szCs w:val="18"/>
              </w:rPr>
            </w:pPr>
            <w:r w:rsidRPr="007E3209">
              <w:rPr>
                <w:color w:val="FF0000"/>
                <w:sz w:val="18"/>
                <w:szCs w:val="18"/>
              </w:rPr>
              <w:t> </w:t>
            </w:r>
          </w:p>
        </w:tc>
        <w:tc>
          <w:tcPr>
            <w:tcW w:w="5240" w:type="dxa"/>
            <w:tcBorders>
              <w:top w:val="nil"/>
              <w:left w:val="nil"/>
              <w:bottom w:val="single" w:sz="4" w:space="0" w:color="auto"/>
              <w:right w:val="single" w:sz="4" w:space="0" w:color="auto"/>
            </w:tcBorders>
            <w:shd w:val="clear" w:color="auto" w:fill="auto"/>
            <w:vAlign w:val="center"/>
            <w:hideMark/>
          </w:tcPr>
          <w:p w14:paraId="0583D97B" w14:textId="77777777" w:rsidR="004D6A9F" w:rsidRPr="007E3209" w:rsidRDefault="004D6A9F" w:rsidP="004D6A9F">
            <w:pPr>
              <w:jc w:val="both"/>
              <w:rPr>
                <w:sz w:val="18"/>
                <w:szCs w:val="18"/>
              </w:rPr>
            </w:pPr>
            <w:r w:rsidRPr="007E3209">
              <w:rPr>
                <w:sz w:val="18"/>
                <w:szCs w:val="18"/>
              </w:rPr>
              <w:t>Рост с 1 июля</w:t>
            </w:r>
          </w:p>
        </w:tc>
        <w:tc>
          <w:tcPr>
            <w:tcW w:w="1280" w:type="dxa"/>
            <w:tcBorders>
              <w:top w:val="nil"/>
              <w:left w:val="nil"/>
              <w:bottom w:val="single" w:sz="4" w:space="0" w:color="auto"/>
              <w:right w:val="single" w:sz="4" w:space="0" w:color="auto"/>
            </w:tcBorders>
            <w:shd w:val="clear" w:color="auto" w:fill="auto"/>
            <w:vAlign w:val="center"/>
            <w:hideMark/>
          </w:tcPr>
          <w:p w14:paraId="2E3B0266" w14:textId="77777777" w:rsidR="004D6A9F" w:rsidRPr="007E3209" w:rsidRDefault="004D6A9F" w:rsidP="004D6A9F">
            <w:pPr>
              <w:jc w:val="center"/>
              <w:rPr>
                <w:sz w:val="18"/>
                <w:szCs w:val="18"/>
              </w:rPr>
            </w:pPr>
            <w:r w:rsidRPr="007E3209">
              <w:rPr>
                <w:sz w:val="18"/>
                <w:szCs w:val="18"/>
              </w:rPr>
              <w:t>%</w:t>
            </w:r>
          </w:p>
        </w:tc>
        <w:tc>
          <w:tcPr>
            <w:tcW w:w="1641" w:type="dxa"/>
            <w:tcBorders>
              <w:top w:val="nil"/>
              <w:left w:val="nil"/>
              <w:bottom w:val="single" w:sz="4" w:space="0" w:color="auto"/>
              <w:right w:val="single" w:sz="4" w:space="0" w:color="auto"/>
            </w:tcBorders>
            <w:shd w:val="clear" w:color="auto" w:fill="auto"/>
            <w:vAlign w:val="center"/>
            <w:hideMark/>
          </w:tcPr>
          <w:p w14:paraId="28D7DE2B" w14:textId="77777777" w:rsidR="004D6A9F" w:rsidRPr="007E3209" w:rsidRDefault="004D6A9F" w:rsidP="004D6A9F">
            <w:pPr>
              <w:jc w:val="center"/>
              <w:rPr>
                <w:color w:val="FF0000"/>
                <w:sz w:val="18"/>
                <w:szCs w:val="18"/>
              </w:rPr>
            </w:pPr>
            <w:r w:rsidRPr="007E3209">
              <w:rPr>
                <w:color w:val="FF0000"/>
                <w:sz w:val="18"/>
                <w:szCs w:val="18"/>
              </w:rPr>
              <w:t>3,00%</w:t>
            </w:r>
          </w:p>
        </w:tc>
        <w:tc>
          <w:tcPr>
            <w:tcW w:w="1600" w:type="dxa"/>
            <w:tcBorders>
              <w:top w:val="nil"/>
              <w:left w:val="nil"/>
              <w:bottom w:val="single" w:sz="4" w:space="0" w:color="auto"/>
              <w:right w:val="single" w:sz="4" w:space="0" w:color="auto"/>
            </w:tcBorders>
            <w:shd w:val="clear" w:color="auto" w:fill="auto"/>
            <w:vAlign w:val="center"/>
            <w:hideMark/>
          </w:tcPr>
          <w:p w14:paraId="7C72ECA9" w14:textId="77777777" w:rsidR="004D6A9F" w:rsidRPr="007E3209" w:rsidRDefault="004D6A9F" w:rsidP="004D6A9F">
            <w:pPr>
              <w:jc w:val="center"/>
              <w:rPr>
                <w:color w:val="FF0000"/>
                <w:sz w:val="18"/>
                <w:szCs w:val="18"/>
              </w:rPr>
            </w:pPr>
            <w:r w:rsidRPr="007E3209">
              <w:rPr>
                <w:color w:val="FF0000"/>
                <w:sz w:val="18"/>
                <w:szCs w:val="18"/>
              </w:rPr>
              <w:t>15,00%</w:t>
            </w:r>
          </w:p>
        </w:tc>
        <w:tc>
          <w:tcPr>
            <w:tcW w:w="1576" w:type="dxa"/>
            <w:tcBorders>
              <w:top w:val="nil"/>
              <w:left w:val="nil"/>
              <w:bottom w:val="single" w:sz="4" w:space="0" w:color="auto"/>
              <w:right w:val="single" w:sz="4" w:space="0" w:color="auto"/>
            </w:tcBorders>
            <w:shd w:val="clear" w:color="auto" w:fill="auto"/>
            <w:vAlign w:val="center"/>
            <w:hideMark/>
          </w:tcPr>
          <w:p w14:paraId="5FEE15D0" w14:textId="77777777" w:rsidR="004D6A9F" w:rsidRPr="007E3209" w:rsidRDefault="004D6A9F" w:rsidP="004D6A9F">
            <w:pPr>
              <w:jc w:val="center"/>
              <w:rPr>
                <w:color w:val="FF0000"/>
                <w:sz w:val="18"/>
                <w:szCs w:val="18"/>
              </w:rPr>
            </w:pPr>
            <w:r w:rsidRPr="007E3209">
              <w:rPr>
                <w:color w:val="FF0000"/>
                <w:sz w:val="18"/>
                <w:szCs w:val="18"/>
              </w:rPr>
              <w:t>12,00%</w:t>
            </w:r>
          </w:p>
        </w:tc>
        <w:tc>
          <w:tcPr>
            <w:tcW w:w="1539" w:type="dxa"/>
            <w:tcBorders>
              <w:top w:val="nil"/>
              <w:left w:val="nil"/>
              <w:bottom w:val="single" w:sz="4" w:space="0" w:color="auto"/>
              <w:right w:val="single" w:sz="4" w:space="0" w:color="auto"/>
            </w:tcBorders>
            <w:shd w:val="clear" w:color="auto" w:fill="auto"/>
            <w:noWrap/>
            <w:vAlign w:val="center"/>
            <w:hideMark/>
          </w:tcPr>
          <w:p w14:paraId="4BC7C7AB" w14:textId="77777777" w:rsidR="004D6A9F" w:rsidRPr="007E3209" w:rsidRDefault="004D6A9F" w:rsidP="004D6A9F">
            <w:pPr>
              <w:jc w:val="center"/>
              <w:rPr>
                <w:sz w:val="18"/>
                <w:szCs w:val="18"/>
              </w:rPr>
            </w:pPr>
            <w:r w:rsidRPr="007E3209">
              <w:rPr>
                <w:sz w:val="18"/>
                <w:szCs w:val="18"/>
              </w:rPr>
              <w:t xml:space="preserve">399,95  </w:t>
            </w:r>
          </w:p>
        </w:tc>
      </w:tr>
    </w:tbl>
    <w:p w14:paraId="5D0976A6" w14:textId="6E633F18" w:rsidR="004D6A9F" w:rsidRDefault="004D6A9F" w:rsidP="004D6A9F">
      <w:pPr>
        <w:ind w:firstLine="5670"/>
      </w:pPr>
    </w:p>
    <w:p w14:paraId="70788090" w14:textId="0C945158" w:rsidR="004D6A9F" w:rsidRDefault="004D6A9F" w:rsidP="004D6A9F">
      <w:pPr>
        <w:ind w:firstLine="5670"/>
      </w:pPr>
    </w:p>
    <w:p w14:paraId="31015A43" w14:textId="77777777" w:rsidR="004D6A9F" w:rsidRDefault="004D6A9F" w:rsidP="004D6A9F">
      <w:pPr>
        <w:ind w:firstLine="5670"/>
      </w:pPr>
    </w:p>
    <w:p w14:paraId="15D6193B" w14:textId="6D516D5D" w:rsidR="004D6A9F" w:rsidRDefault="004D6A9F" w:rsidP="004D6A9F">
      <w:pPr>
        <w:ind w:firstLine="5670"/>
        <w:sectPr w:rsidR="004D6A9F" w:rsidSect="004D6A9F">
          <w:pgSz w:w="16838" w:h="11906" w:orient="landscape"/>
          <w:pgMar w:top="1134" w:right="851" w:bottom="851" w:left="851" w:header="709" w:footer="709" w:gutter="0"/>
          <w:cols w:space="708"/>
          <w:titlePg/>
          <w:docGrid w:linePitch="360"/>
        </w:sectPr>
      </w:pPr>
    </w:p>
    <w:p w14:paraId="57C736F4" w14:textId="5443B380" w:rsidR="004D6A9F" w:rsidRPr="004D6A9F" w:rsidRDefault="004D6A9F" w:rsidP="004D6A9F">
      <w:pPr>
        <w:ind w:firstLine="5670"/>
      </w:pPr>
      <w:r w:rsidRPr="004D6A9F">
        <w:lastRenderedPageBreak/>
        <w:t xml:space="preserve">Приложение № </w:t>
      </w:r>
      <w:r w:rsidR="00027EFE">
        <w:t>9</w:t>
      </w:r>
      <w:r w:rsidRPr="004D6A9F">
        <w:t xml:space="preserve"> к протоколу № 90</w:t>
      </w:r>
    </w:p>
    <w:p w14:paraId="10940171" w14:textId="77777777" w:rsidR="004D6A9F" w:rsidRPr="004D6A9F" w:rsidRDefault="004D6A9F" w:rsidP="004D6A9F">
      <w:pPr>
        <w:ind w:firstLine="5670"/>
      </w:pPr>
      <w:r w:rsidRPr="004D6A9F">
        <w:t>заседания Правления региональной</w:t>
      </w:r>
    </w:p>
    <w:p w14:paraId="1907F484" w14:textId="77777777" w:rsidR="004D6A9F" w:rsidRPr="004D6A9F" w:rsidRDefault="004D6A9F" w:rsidP="004D6A9F">
      <w:pPr>
        <w:ind w:firstLine="5670"/>
      </w:pPr>
      <w:r w:rsidRPr="004D6A9F">
        <w:t>энергетической комиссии</w:t>
      </w:r>
    </w:p>
    <w:p w14:paraId="613C22B9" w14:textId="77777777" w:rsidR="004D6A9F" w:rsidRPr="004D6A9F" w:rsidRDefault="004D6A9F" w:rsidP="004D6A9F">
      <w:pPr>
        <w:ind w:firstLine="5670"/>
      </w:pPr>
      <w:r w:rsidRPr="004D6A9F">
        <w:t>Кемеровской области от 06.12.2019</w:t>
      </w:r>
    </w:p>
    <w:p w14:paraId="5B0D0AF1" w14:textId="77777777" w:rsidR="004D6A9F" w:rsidRPr="004D6A9F" w:rsidRDefault="004D6A9F" w:rsidP="004D6A9F">
      <w:pPr>
        <w:ind w:firstLine="5670"/>
      </w:pPr>
    </w:p>
    <w:p w14:paraId="1E69A36F" w14:textId="77777777" w:rsidR="004D6A9F" w:rsidRPr="004D6A9F" w:rsidRDefault="004D6A9F" w:rsidP="004D6A9F">
      <w:pPr>
        <w:jc w:val="center"/>
        <w:rPr>
          <w:b/>
          <w:bCs/>
          <w:sz w:val="20"/>
          <w:szCs w:val="20"/>
        </w:rPr>
      </w:pPr>
      <w:r w:rsidRPr="004D6A9F">
        <w:rPr>
          <w:b/>
          <w:bCs/>
          <w:sz w:val="20"/>
          <w:szCs w:val="20"/>
        </w:rPr>
        <w:t>Долгосрочные тарифы</w:t>
      </w:r>
      <w:r w:rsidRPr="004D6A9F">
        <w:rPr>
          <w:b/>
          <w:bCs/>
          <w:sz w:val="20"/>
          <w:szCs w:val="20"/>
          <w:lang w:val="x-none"/>
        </w:rPr>
        <w:t xml:space="preserve"> </w:t>
      </w:r>
      <w:r w:rsidRPr="004D6A9F">
        <w:rPr>
          <w:b/>
          <w:bCs/>
          <w:sz w:val="20"/>
          <w:szCs w:val="20"/>
        </w:rPr>
        <w:t xml:space="preserve">ООО </w:t>
      </w:r>
      <w:r w:rsidRPr="004D6A9F">
        <w:rPr>
          <w:b/>
          <w:bCs/>
          <w:color w:val="000000"/>
          <w:kern w:val="32"/>
          <w:sz w:val="20"/>
          <w:szCs w:val="20"/>
        </w:rPr>
        <w:t xml:space="preserve">«А-Энерго» </w:t>
      </w:r>
      <w:r w:rsidRPr="004D6A9F">
        <w:rPr>
          <w:b/>
          <w:bCs/>
          <w:sz w:val="20"/>
          <w:szCs w:val="20"/>
          <w:lang w:val="x-none"/>
        </w:rPr>
        <w:t xml:space="preserve">на тепловую энергию, </w:t>
      </w:r>
    </w:p>
    <w:p w14:paraId="55AF91AB" w14:textId="77777777" w:rsidR="004D6A9F" w:rsidRPr="004D6A9F" w:rsidRDefault="004D6A9F" w:rsidP="004D6A9F">
      <w:pPr>
        <w:jc w:val="center"/>
        <w:rPr>
          <w:b/>
          <w:bCs/>
          <w:sz w:val="28"/>
          <w:szCs w:val="28"/>
        </w:rPr>
      </w:pPr>
      <w:r w:rsidRPr="004D6A9F">
        <w:rPr>
          <w:b/>
          <w:bCs/>
          <w:sz w:val="20"/>
          <w:szCs w:val="20"/>
          <w:lang w:val="x-none"/>
        </w:rPr>
        <w:t>реализуем</w:t>
      </w:r>
      <w:r w:rsidRPr="004D6A9F">
        <w:rPr>
          <w:b/>
          <w:bCs/>
          <w:sz w:val="20"/>
          <w:szCs w:val="20"/>
        </w:rPr>
        <w:t xml:space="preserve">ую </w:t>
      </w:r>
      <w:r w:rsidRPr="004D6A9F">
        <w:rPr>
          <w:b/>
          <w:bCs/>
          <w:sz w:val="20"/>
          <w:szCs w:val="20"/>
          <w:lang w:val="x-none"/>
        </w:rPr>
        <w:t xml:space="preserve">на потребительском рынке </w:t>
      </w:r>
      <w:r w:rsidRPr="004D6A9F">
        <w:rPr>
          <w:b/>
          <w:bCs/>
          <w:sz w:val="20"/>
          <w:szCs w:val="20"/>
        </w:rPr>
        <w:t>г. Мариинска, на период с 01.01.2018 по 31.12.2022</w:t>
      </w:r>
    </w:p>
    <w:p w14:paraId="4B743DBD" w14:textId="77777777" w:rsidR="004D6A9F" w:rsidRPr="004D6A9F" w:rsidRDefault="004D6A9F" w:rsidP="004D6A9F">
      <w:pPr>
        <w:ind w:right="-994"/>
        <w:jc w:val="center"/>
        <w:rPr>
          <w:b/>
          <w:bCs/>
          <w:sz w:val="22"/>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700"/>
        <w:gridCol w:w="25"/>
        <w:gridCol w:w="1392"/>
        <w:gridCol w:w="1007"/>
        <w:gridCol w:w="56"/>
        <w:gridCol w:w="653"/>
        <w:gridCol w:w="56"/>
        <w:gridCol w:w="795"/>
        <w:gridCol w:w="56"/>
        <w:gridCol w:w="652"/>
        <w:gridCol w:w="56"/>
        <w:gridCol w:w="653"/>
        <w:gridCol w:w="56"/>
        <w:gridCol w:w="1211"/>
      </w:tblGrid>
      <w:tr w:rsidR="004D6A9F" w:rsidRPr="004D6A9F" w14:paraId="1C98C9CF" w14:textId="77777777" w:rsidTr="004D6A9F">
        <w:trPr>
          <w:trHeight w:val="276"/>
          <w:jc w:val="center"/>
        </w:trPr>
        <w:tc>
          <w:tcPr>
            <w:tcW w:w="1547" w:type="dxa"/>
            <w:vMerge w:val="restart"/>
            <w:tcBorders>
              <w:top w:val="single" w:sz="4" w:space="0" w:color="auto"/>
              <w:left w:val="single" w:sz="4" w:space="0" w:color="auto"/>
              <w:bottom w:val="single" w:sz="4" w:space="0" w:color="auto"/>
              <w:right w:val="single" w:sz="4" w:space="0" w:color="auto"/>
            </w:tcBorders>
            <w:vAlign w:val="center"/>
            <w:hideMark/>
          </w:tcPr>
          <w:p w14:paraId="457155B9" w14:textId="77777777" w:rsidR="004D6A9F" w:rsidRPr="004D6A9F" w:rsidRDefault="004D6A9F" w:rsidP="004D6A9F">
            <w:pPr>
              <w:ind w:left="-80" w:right="-106"/>
              <w:jc w:val="center"/>
              <w:rPr>
                <w:sz w:val="20"/>
                <w:szCs w:val="20"/>
              </w:rPr>
            </w:pPr>
            <w:r w:rsidRPr="004D6A9F">
              <w:rPr>
                <w:sz w:val="20"/>
                <w:szCs w:val="20"/>
              </w:rPr>
              <w:br w:type="page"/>
              <w:t>Наименование регулируемой организации</w:t>
            </w:r>
            <w:r w:rsidRPr="004D6A9F">
              <w:rPr>
                <w:bCs/>
                <w:color w:val="000000"/>
                <w:kern w:val="32"/>
                <w:sz w:val="20"/>
                <w:szCs w:val="20"/>
              </w:rPr>
              <w:t xml:space="preserve"> </w:t>
            </w:r>
          </w:p>
        </w:tc>
        <w:tc>
          <w:tcPr>
            <w:tcW w:w="172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7F280C9" w14:textId="77777777" w:rsidR="004D6A9F" w:rsidRPr="004D6A9F" w:rsidRDefault="004D6A9F" w:rsidP="004D6A9F">
            <w:pPr>
              <w:ind w:right="-2"/>
              <w:jc w:val="center"/>
              <w:rPr>
                <w:sz w:val="20"/>
                <w:szCs w:val="20"/>
              </w:rPr>
            </w:pPr>
            <w:r w:rsidRPr="004D6A9F">
              <w:rPr>
                <w:sz w:val="20"/>
                <w:szCs w:val="20"/>
              </w:rPr>
              <w:t>Вид тарифа</w:t>
            </w:r>
          </w:p>
        </w:tc>
        <w:tc>
          <w:tcPr>
            <w:tcW w:w="1392" w:type="dxa"/>
            <w:vMerge w:val="restart"/>
            <w:tcBorders>
              <w:top w:val="single" w:sz="4" w:space="0" w:color="auto"/>
              <w:left w:val="single" w:sz="4" w:space="0" w:color="auto"/>
              <w:bottom w:val="single" w:sz="4" w:space="0" w:color="auto"/>
              <w:right w:val="single" w:sz="4" w:space="0" w:color="auto"/>
            </w:tcBorders>
            <w:vAlign w:val="center"/>
            <w:hideMark/>
          </w:tcPr>
          <w:p w14:paraId="1D436C0C" w14:textId="77777777" w:rsidR="004D6A9F" w:rsidRPr="004D6A9F" w:rsidRDefault="004D6A9F" w:rsidP="004D6A9F">
            <w:pPr>
              <w:ind w:right="-2"/>
              <w:jc w:val="center"/>
              <w:rPr>
                <w:sz w:val="20"/>
                <w:szCs w:val="20"/>
              </w:rPr>
            </w:pPr>
            <w:r w:rsidRPr="004D6A9F">
              <w:rPr>
                <w:sz w:val="20"/>
                <w:szCs w:val="20"/>
              </w:rPr>
              <w:t>Период</w:t>
            </w:r>
          </w:p>
        </w:tc>
        <w:tc>
          <w:tcPr>
            <w:tcW w:w="1007" w:type="dxa"/>
            <w:vMerge w:val="restart"/>
            <w:tcBorders>
              <w:top w:val="single" w:sz="4" w:space="0" w:color="auto"/>
              <w:left w:val="single" w:sz="4" w:space="0" w:color="auto"/>
              <w:bottom w:val="single" w:sz="4" w:space="0" w:color="auto"/>
              <w:right w:val="single" w:sz="4" w:space="0" w:color="auto"/>
            </w:tcBorders>
            <w:vAlign w:val="center"/>
            <w:hideMark/>
          </w:tcPr>
          <w:p w14:paraId="3E94D7B5" w14:textId="77777777" w:rsidR="004D6A9F" w:rsidRPr="004D6A9F" w:rsidRDefault="004D6A9F" w:rsidP="004D6A9F">
            <w:pPr>
              <w:ind w:right="-2"/>
              <w:jc w:val="center"/>
              <w:rPr>
                <w:sz w:val="20"/>
                <w:szCs w:val="20"/>
              </w:rPr>
            </w:pPr>
            <w:r w:rsidRPr="004D6A9F">
              <w:rPr>
                <w:sz w:val="20"/>
                <w:szCs w:val="20"/>
              </w:rPr>
              <w:t>Вода</w:t>
            </w:r>
          </w:p>
        </w:tc>
        <w:tc>
          <w:tcPr>
            <w:tcW w:w="2977" w:type="dxa"/>
            <w:gridSpan w:val="8"/>
            <w:tcBorders>
              <w:top w:val="single" w:sz="4" w:space="0" w:color="auto"/>
              <w:left w:val="single" w:sz="4" w:space="0" w:color="auto"/>
              <w:bottom w:val="single" w:sz="4" w:space="0" w:color="auto"/>
              <w:right w:val="single" w:sz="4" w:space="0" w:color="auto"/>
            </w:tcBorders>
            <w:vAlign w:val="center"/>
            <w:hideMark/>
          </w:tcPr>
          <w:p w14:paraId="6F24224D" w14:textId="77777777" w:rsidR="004D6A9F" w:rsidRPr="004D6A9F" w:rsidRDefault="004D6A9F" w:rsidP="004D6A9F">
            <w:pPr>
              <w:ind w:right="-2"/>
              <w:jc w:val="center"/>
              <w:rPr>
                <w:sz w:val="20"/>
                <w:szCs w:val="20"/>
              </w:rPr>
            </w:pPr>
            <w:r w:rsidRPr="004D6A9F">
              <w:rPr>
                <w:sz w:val="20"/>
                <w:szCs w:val="20"/>
              </w:rPr>
              <w:t>Отборный пар давлением</w:t>
            </w:r>
          </w:p>
        </w:tc>
        <w:tc>
          <w:tcPr>
            <w:tcW w:w="126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844E539" w14:textId="77777777" w:rsidR="004D6A9F" w:rsidRPr="004D6A9F" w:rsidRDefault="004D6A9F" w:rsidP="004D6A9F">
            <w:pPr>
              <w:ind w:left="-111" w:right="-109"/>
              <w:jc w:val="center"/>
              <w:rPr>
                <w:sz w:val="20"/>
                <w:szCs w:val="20"/>
              </w:rPr>
            </w:pPr>
            <w:r w:rsidRPr="004D6A9F">
              <w:rPr>
                <w:sz w:val="20"/>
                <w:szCs w:val="20"/>
              </w:rPr>
              <w:t>Острый</w:t>
            </w:r>
          </w:p>
          <w:p w14:paraId="661AA248" w14:textId="77777777" w:rsidR="004D6A9F" w:rsidRPr="004D6A9F" w:rsidRDefault="004D6A9F" w:rsidP="004D6A9F">
            <w:pPr>
              <w:ind w:left="-111" w:right="-109"/>
              <w:jc w:val="center"/>
              <w:rPr>
                <w:sz w:val="20"/>
                <w:szCs w:val="20"/>
              </w:rPr>
            </w:pPr>
            <w:r w:rsidRPr="004D6A9F">
              <w:rPr>
                <w:sz w:val="20"/>
                <w:szCs w:val="20"/>
              </w:rPr>
              <w:t xml:space="preserve"> и </w:t>
            </w:r>
          </w:p>
          <w:p w14:paraId="26D0978C" w14:textId="77777777" w:rsidR="004D6A9F" w:rsidRPr="004D6A9F" w:rsidRDefault="004D6A9F" w:rsidP="004D6A9F">
            <w:pPr>
              <w:ind w:left="-111" w:right="-109"/>
              <w:jc w:val="center"/>
              <w:rPr>
                <w:sz w:val="20"/>
                <w:szCs w:val="20"/>
              </w:rPr>
            </w:pPr>
            <w:r w:rsidRPr="004D6A9F">
              <w:rPr>
                <w:sz w:val="20"/>
                <w:szCs w:val="20"/>
              </w:rPr>
              <w:t>редуци-рован-</w:t>
            </w:r>
          </w:p>
          <w:p w14:paraId="2B52A536" w14:textId="77777777" w:rsidR="004D6A9F" w:rsidRPr="004D6A9F" w:rsidRDefault="004D6A9F" w:rsidP="004D6A9F">
            <w:pPr>
              <w:ind w:left="-111" w:right="-109"/>
              <w:jc w:val="center"/>
              <w:rPr>
                <w:sz w:val="20"/>
                <w:szCs w:val="20"/>
              </w:rPr>
            </w:pPr>
            <w:r w:rsidRPr="004D6A9F">
              <w:rPr>
                <w:sz w:val="20"/>
                <w:szCs w:val="20"/>
              </w:rPr>
              <w:t>ный пар</w:t>
            </w:r>
          </w:p>
        </w:tc>
      </w:tr>
      <w:tr w:rsidR="004D6A9F" w:rsidRPr="004D6A9F" w14:paraId="6F412E9A" w14:textId="77777777" w:rsidTr="004D6A9F">
        <w:trPr>
          <w:trHeight w:val="740"/>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2C82BEBA" w14:textId="77777777" w:rsidR="004D6A9F" w:rsidRPr="004D6A9F" w:rsidRDefault="004D6A9F" w:rsidP="004D6A9F">
            <w:pPr>
              <w:rPr>
                <w:sz w:val="20"/>
                <w:szCs w:val="20"/>
                <w:lang w:eastAsia="en-US"/>
              </w:rPr>
            </w:pPr>
          </w:p>
        </w:tc>
        <w:tc>
          <w:tcPr>
            <w:tcW w:w="1725" w:type="dxa"/>
            <w:gridSpan w:val="2"/>
            <w:vMerge/>
            <w:tcBorders>
              <w:top w:val="single" w:sz="4" w:space="0" w:color="auto"/>
              <w:left w:val="single" w:sz="4" w:space="0" w:color="auto"/>
              <w:bottom w:val="single" w:sz="4" w:space="0" w:color="auto"/>
              <w:right w:val="single" w:sz="4" w:space="0" w:color="auto"/>
            </w:tcBorders>
            <w:vAlign w:val="center"/>
            <w:hideMark/>
          </w:tcPr>
          <w:p w14:paraId="2EDBA5B6" w14:textId="77777777" w:rsidR="004D6A9F" w:rsidRPr="004D6A9F" w:rsidRDefault="004D6A9F" w:rsidP="004D6A9F">
            <w:pPr>
              <w:rPr>
                <w:sz w:val="20"/>
                <w:szCs w:val="20"/>
                <w:lang w:eastAsia="en-US"/>
              </w:rPr>
            </w:pPr>
          </w:p>
        </w:tc>
        <w:tc>
          <w:tcPr>
            <w:tcW w:w="1392" w:type="dxa"/>
            <w:vMerge/>
            <w:tcBorders>
              <w:top w:val="single" w:sz="4" w:space="0" w:color="auto"/>
              <w:left w:val="single" w:sz="4" w:space="0" w:color="auto"/>
              <w:bottom w:val="single" w:sz="4" w:space="0" w:color="auto"/>
              <w:right w:val="single" w:sz="4" w:space="0" w:color="auto"/>
            </w:tcBorders>
            <w:vAlign w:val="center"/>
            <w:hideMark/>
          </w:tcPr>
          <w:p w14:paraId="3B70FD2D" w14:textId="77777777" w:rsidR="004D6A9F" w:rsidRPr="004D6A9F" w:rsidRDefault="004D6A9F" w:rsidP="004D6A9F">
            <w:pPr>
              <w:rPr>
                <w:sz w:val="20"/>
                <w:szCs w:val="20"/>
                <w:lang w:eastAsia="en-US"/>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78AD7AD1" w14:textId="77777777" w:rsidR="004D6A9F" w:rsidRPr="004D6A9F" w:rsidRDefault="004D6A9F" w:rsidP="004D6A9F">
            <w:pPr>
              <w:rPr>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324D8B1A" w14:textId="77777777" w:rsidR="004D6A9F" w:rsidRPr="004D6A9F" w:rsidRDefault="004D6A9F" w:rsidP="004D6A9F">
            <w:pPr>
              <w:ind w:left="-108" w:right="-108"/>
              <w:jc w:val="center"/>
              <w:rPr>
                <w:sz w:val="20"/>
                <w:szCs w:val="20"/>
                <w:vertAlign w:val="superscript"/>
              </w:rPr>
            </w:pPr>
            <w:r w:rsidRPr="004D6A9F">
              <w:rPr>
                <w:sz w:val="20"/>
                <w:szCs w:val="20"/>
              </w:rPr>
              <w:t>от 1,2 до 2,5 кг/см</w:t>
            </w:r>
            <w:r w:rsidRPr="004D6A9F">
              <w:rPr>
                <w:sz w:val="20"/>
                <w:szCs w:val="20"/>
                <w:vertAlign w:val="superscript"/>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3DE42EE" w14:textId="77777777" w:rsidR="004D6A9F" w:rsidRPr="004D6A9F" w:rsidRDefault="004D6A9F" w:rsidP="004D6A9F">
            <w:pPr>
              <w:ind w:right="-2"/>
              <w:jc w:val="center"/>
              <w:rPr>
                <w:sz w:val="20"/>
                <w:szCs w:val="20"/>
              </w:rPr>
            </w:pPr>
            <w:r w:rsidRPr="004D6A9F">
              <w:rPr>
                <w:sz w:val="20"/>
                <w:szCs w:val="20"/>
              </w:rPr>
              <w:t>от 2,5 до 7,0 кг/см</w:t>
            </w:r>
            <w:r w:rsidRPr="004D6A9F">
              <w:rPr>
                <w:sz w:val="20"/>
                <w:szCs w:val="20"/>
                <w:vertAlign w:val="superscript"/>
              </w:rPr>
              <w:t>2</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60BA802C" w14:textId="77777777" w:rsidR="004D6A9F" w:rsidRPr="004D6A9F" w:rsidRDefault="004D6A9F" w:rsidP="004D6A9F">
            <w:pPr>
              <w:ind w:left="-108" w:right="-108"/>
              <w:jc w:val="center"/>
              <w:rPr>
                <w:sz w:val="20"/>
                <w:szCs w:val="20"/>
              </w:rPr>
            </w:pPr>
            <w:r w:rsidRPr="004D6A9F">
              <w:rPr>
                <w:sz w:val="20"/>
                <w:szCs w:val="20"/>
              </w:rPr>
              <w:t xml:space="preserve">от 7,0 </w:t>
            </w:r>
          </w:p>
          <w:p w14:paraId="6DD3FE69" w14:textId="77777777" w:rsidR="004D6A9F" w:rsidRPr="004D6A9F" w:rsidRDefault="004D6A9F" w:rsidP="004D6A9F">
            <w:pPr>
              <w:ind w:left="-108" w:right="-108"/>
              <w:jc w:val="center"/>
              <w:rPr>
                <w:sz w:val="20"/>
                <w:szCs w:val="20"/>
              </w:rPr>
            </w:pPr>
            <w:r w:rsidRPr="004D6A9F">
              <w:rPr>
                <w:sz w:val="20"/>
                <w:szCs w:val="20"/>
              </w:rPr>
              <w:t>до 13,0 кг/см</w:t>
            </w:r>
            <w:r w:rsidRPr="004D6A9F">
              <w:rPr>
                <w:sz w:val="20"/>
                <w:szCs w:val="20"/>
                <w:vertAlign w:val="superscript"/>
              </w:rPr>
              <w:t>2</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78D3E798" w14:textId="77777777" w:rsidR="004D6A9F" w:rsidRPr="004D6A9F" w:rsidRDefault="004D6A9F" w:rsidP="004D6A9F">
            <w:pPr>
              <w:ind w:left="-108" w:right="-108"/>
              <w:jc w:val="center"/>
              <w:rPr>
                <w:sz w:val="20"/>
                <w:szCs w:val="20"/>
              </w:rPr>
            </w:pPr>
            <w:r w:rsidRPr="004D6A9F">
              <w:rPr>
                <w:sz w:val="20"/>
                <w:szCs w:val="20"/>
              </w:rPr>
              <w:t>свыше 13,0 кг/см</w:t>
            </w:r>
            <w:r w:rsidRPr="004D6A9F">
              <w:rPr>
                <w:sz w:val="20"/>
                <w:szCs w:val="20"/>
                <w:vertAlign w:val="superscript"/>
              </w:rPr>
              <w:t>2</w:t>
            </w:r>
          </w:p>
        </w:tc>
        <w:tc>
          <w:tcPr>
            <w:tcW w:w="1267" w:type="dxa"/>
            <w:gridSpan w:val="2"/>
            <w:vMerge/>
            <w:tcBorders>
              <w:top w:val="single" w:sz="4" w:space="0" w:color="auto"/>
              <w:left w:val="single" w:sz="4" w:space="0" w:color="auto"/>
              <w:bottom w:val="single" w:sz="4" w:space="0" w:color="auto"/>
              <w:right w:val="single" w:sz="4" w:space="0" w:color="auto"/>
            </w:tcBorders>
            <w:vAlign w:val="center"/>
            <w:hideMark/>
          </w:tcPr>
          <w:p w14:paraId="7468B052" w14:textId="77777777" w:rsidR="004D6A9F" w:rsidRPr="004D6A9F" w:rsidRDefault="004D6A9F" w:rsidP="004D6A9F">
            <w:pPr>
              <w:rPr>
                <w:sz w:val="20"/>
                <w:szCs w:val="20"/>
                <w:lang w:eastAsia="en-US"/>
              </w:rPr>
            </w:pPr>
          </w:p>
        </w:tc>
      </w:tr>
      <w:tr w:rsidR="004D6A9F" w:rsidRPr="004D6A9F" w14:paraId="5EFEE73A" w14:textId="77777777" w:rsidTr="004D6A9F">
        <w:trPr>
          <w:trHeight w:val="97"/>
          <w:jc w:val="center"/>
        </w:trPr>
        <w:tc>
          <w:tcPr>
            <w:tcW w:w="1547" w:type="dxa"/>
            <w:tcBorders>
              <w:top w:val="single" w:sz="4" w:space="0" w:color="auto"/>
              <w:left w:val="single" w:sz="4" w:space="0" w:color="auto"/>
              <w:bottom w:val="single" w:sz="4" w:space="0" w:color="auto"/>
              <w:right w:val="single" w:sz="4" w:space="0" w:color="auto"/>
            </w:tcBorders>
            <w:vAlign w:val="center"/>
            <w:hideMark/>
          </w:tcPr>
          <w:p w14:paraId="32A5AAAE" w14:textId="77777777" w:rsidR="004D6A9F" w:rsidRPr="004D6A9F" w:rsidRDefault="004D6A9F" w:rsidP="004D6A9F">
            <w:pPr>
              <w:ind w:left="-108" w:right="-125"/>
              <w:jc w:val="center"/>
              <w:rPr>
                <w:bCs/>
                <w:color w:val="000000"/>
                <w:kern w:val="32"/>
                <w:sz w:val="20"/>
                <w:szCs w:val="20"/>
              </w:rPr>
            </w:pPr>
            <w:r w:rsidRPr="004D6A9F">
              <w:rPr>
                <w:bCs/>
                <w:color w:val="000000"/>
                <w:kern w:val="32"/>
                <w:sz w:val="20"/>
                <w:szCs w:val="20"/>
              </w:rPr>
              <w:t>1</w:t>
            </w:r>
          </w:p>
        </w:tc>
        <w:tc>
          <w:tcPr>
            <w:tcW w:w="1725" w:type="dxa"/>
            <w:gridSpan w:val="2"/>
            <w:tcBorders>
              <w:top w:val="single" w:sz="4" w:space="0" w:color="auto"/>
              <w:left w:val="single" w:sz="4" w:space="0" w:color="auto"/>
              <w:bottom w:val="single" w:sz="4" w:space="0" w:color="auto"/>
              <w:right w:val="single" w:sz="4" w:space="0" w:color="auto"/>
            </w:tcBorders>
            <w:hideMark/>
          </w:tcPr>
          <w:p w14:paraId="18919BDF" w14:textId="77777777" w:rsidR="004D6A9F" w:rsidRPr="004D6A9F" w:rsidRDefault="004D6A9F" w:rsidP="004D6A9F">
            <w:pPr>
              <w:ind w:right="-2"/>
              <w:jc w:val="center"/>
              <w:rPr>
                <w:sz w:val="20"/>
                <w:szCs w:val="20"/>
              </w:rPr>
            </w:pPr>
            <w:r w:rsidRPr="004D6A9F">
              <w:rPr>
                <w:sz w:val="20"/>
                <w:szCs w:val="20"/>
              </w:rPr>
              <w:t>2</w:t>
            </w:r>
          </w:p>
        </w:tc>
        <w:tc>
          <w:tcPr>
            <w:tcW w:w="1392" w:type="dxa"/>
            <w:tcBorders>
              <w:top w:val="single" w:sz="4" w:space="0" w:color="auto"/>
              <w:left w:val="single" w:sz="4" w:space="0" w:color="auto"/>
              <w:bottom w:val="single" w:sz="4" w:space="0" w:color="auto"/>
              <w:right w:val="single" w:sz="4" w:space="0" w:color="auto"/>
            </w:tcBorders>
            <w:hideMark/>
          </w:tcPr>
          <w:p w14:paraId="25157881" w14:textId="77777777" w:rsidR="004D6A9F" w:rsidRPr="004D6A9F" w:rsidRDefault="004D6A9F" w:rsidP="004D6A9F">
            <w:pPr>
              <w:ind w:right="-2"/>
              <w:jc w:val="center"/>
              <w:rPr>
                <w:sz w:val="20"/>
                <w:szCs w:val="20"/>
              </w:rPr>
            </w:pPr>
            <w:r w:rsidRPr="004D6A9F">
              <w:rPr>
                <w:sz w:val="20"/>
                <w:szCs w:val="20"/>
              </w:rPr>
              <w:t>3</w:t>
            </w:r>
          </w:p>
        </w:tc>
        <w:tc>
          <w:tcPr>
            <w:tcW w:w="1007" w:type="dxa"/>
            <w:tcBorders>
              <w:top w:val="single" w:sz="4" w:space="0" w:color="auto"/>
              <w:left w:val="single" w:sz="4" w:space="0" w:color="auto"/>
              <w:bottom w:val="single" w:sz="4" w:space="0" w:color="auto"/>
              <w:right w:val="single" w:sz="4" w:space="0" w:color="auto"/>
            </w:tcBorders>
            <w:hideMark/>
          </w:tcPr>
          <w:p w14:paraId="43BCB312" w14:textId="77777777" w:rsidR="004D6A9F" w:rsidRPr="004D6A9F" w:rsidRDefault="004D6A9F" w:rsidP="004D6A9F">
            <w:pPr>
              <w:ind w:right="-2"/>
              <w:jc w:val="center"/>
              <w:rPr>
                <w:sz w:val="20"/>
                <w:szCs w:val="20"/>
              </w:rPr>
            </w:pPr>
            <w:r w:rsidRPr="004D6A9F">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392E9AF2" w14:textId="77777777" w:rsidR="004D6A9F" w:rsidRPr="004D6A9F" w:rsidRDefault="004D6A9F" w:rsidP="004D6A9F">
            <w:pPr>
              <w:ind w:left="-108" w:right="-108"/>
              <w:jc w:val="center"/>
              <w:rPr>
                <w:sz w:val="20"/>
                <w:szCs w:val="20"/>
              </w:rPr>
            </w:pPr>
            <w:r w:rsidRPr="004D6A9F">
              <w:rPr>
                <w:sz w:val="20"/>
                <w:szCs w:val="20"/>
              </w:rPr>
              <w:t>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BFB14D9" w14:textId="77777777" w:rsidR="004D6A9F" w:rsidRPr="004D6A9F" w:rsidRDefault="004D6A9F" w:rsidP="004D6A9F">
            <w:pPr>
              <w:ind w:right="-2"/>
              <w:jc w:val="center"/>
              <w:rPr>
                <w:sz w:val="20"/>
                <w:szCs w:val="20"/>
              </w:rPr>
            </w:pPr>
            <w:r w:rsidRPr="004D6A9F">
              <w:rPr>
                <w:sz w:val="20"/>
                <w:szCs w:val="20"/>
              </w:rPr>
              <w:t>6</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7A5BA7FD" w14:textId="77777777" w:rsidR="004D6A9F" w:rsidRPr="004D6A9F" w:rsidRDefault="004D6A9F" w:rsidP="004D6A9F">
            <w:pPr>
              <w:ind w:left="-108" w:right="-108"/>
              <w:jc w:val="center"/>
              <w:rPr>
                <w:sz w:val="20"/>
                <w:szCs w:val="20"/>
              </w:rPr>
            </w:pPr>
            <w:r w:rsidRPr="004D6A9F">
              <w:rPr>
                <w:sz w:val="20"/>
                <w:szCs w:val="20"/>
              </w:rPr>
              <w:t>7</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294888FA" w14:textId="77777777" w:rsidR="004D6A9F" w:rsidRPr="004D6A9F" w:rsidRDefault="004D6A9F" w:rsidP="004D6A9F">
            <w:pPr>
              <w:ind w:left="-108" w:right="-108"/>
              <w:jc w:val="center"/>
              <w:rPr>
                <w:sz w:val="20"/>
                <w:szCs w:val="20"/>
              </w:rPr>
            </w:pPr>
            <w:r w:rsidRPr="004D6A9F">
              <w:rPr>
                <w:sz w:val="20"/>
                <w:szCs w:val="20"/>
              </w:rPr>
              <w:t>8</w:t>
            </w:r>
          </w:p>
        </w:tc>
        <w:tc>
          <w:tcPr>
            <w:tcW w:w="1267" w:type="dxa"/>
            <w:gridSpan w:val="2"/>
            <w:tcBorders>
              <w:top w:val="single" w:sz="4" w:space="0" w:color="auto"/>
              <w:left w:val="single" w:sz="4" w:space="0" w:color="auto"/>
              <w:bottom w:val="single" w:sz="4" w:space="0" w:color="auto"/>
              <w:right w:val="single" w:sz="4" w:space="0" w:color="auto"/>
            </w:tcBorders>
            <w:hideMark/>
          </w:tcPr>
          <w:p w14:paraId="5EBBA03B" w14:textId="77777777" w:rsidR="004D6A9F" w:rsidRPr="004D6A9F" w:rsidRDefault="004D6A9F" w:rsidP="004D6A9F">
            <w:pPr>
              <w:ind w:right="-2"/>
              <w:jc w:val="center"/>
              <w:rPr>
                <w:sz w:val="20"/>
                <w:szCs w:val="20"/>
              </w:rPr>
            </w:pPr>
            <w:r w:rsidRPr="004D6A9F">
              <w:rPr>
                <w:sz w:val="20"/>
                <w:szCs w:val="20"/>
              </w:rPr>
              <w:t>9</w:t>
            </w:r>
          </w:p>
        </w:tc>
      </w:tr>
      <w:tr w:rsidR="004D6A9F" w:rsidRPr="004D6A9F" w14:paraId="266C91B5" w14:textId="77777777" w:rsidTr="004D6A9F">
        <w:trPr>
          <w:trHeight w:val="377"/>
          <w:jc w:val="center"/>
        </w:trPr>
        <w:tc>
          <w:tcPr>
            <w:tcW w:w="1547" w:type="dxa"/>
            <w:vMerge w:val="restart"/>
            <w:tcBorders>
              <w:top w:val="single" w:sz="4" w:space="0" w:color="auto"/>
              <w:left w:val="single" w:sz="4" w:space="0" w:color="auto"/>
              <w:bottom w:val="single" w:sz="4" w:space="0" w:color="auto"/>
              <w:right w:val="single" w:sz="4" w:space="0" w:color="auto"/>
            </w:tcBorders>
            <w:vAlign w:val="center"/>
            <w:hideMark/>
          </w:tcPr>
          <w:p w14:paraId="73F97635" w14:textId="77777777" w:rsidR="004D6A9F" w:rsidRPr="004D6A9F" w:rsidRDefault="004D6A9F" w:rsidP="004D6A9F">
            <w:pPr>
              <w:ind w:left="-80"/>
              <w:jc w:val="center"/>
              <w:rPr>
                <w:sz w:val="20"/>
                <w:szCs w:val="20"/>
              </w:rPr>
            </w:pPr>
            <w:r w:rsidRPr="004D6A9F">
              <w:rPr>
                <w:sz w:val="20"/>
                <w:szCs w:val="20"/>
              </w:rPr>
              <w:t>ООО</w:t>
            </w:r>
            <w:r w:rsidRPr="004D6A9F">
              <w:rPr>
                <w:sz w:val="20"/>
                <w:szCs w:val="20"/>
              </w:rPr>
              <w:br/>
              <w:t>«А-Энерго»</w:t>
            </w:r>
          </w:p>
        </w:tc>
        <w:tc>
          <w:tcPr>
            <w:tcW w:w="8368" w:type="dxa"/>
            <w:gridSpan w:val="14"/>
            <w:tcBorders>
              <w:top w:val="single" w:sz="4" w:space="0" w:color="auto"/>
              <w:left w:val="single" w:sz="4" w:space="0" w:color="auto"/>
              <w:bottom w:val="single" w:sz="4" w:space="0" w:color="auto"/>
              <w:right w:val="single" w:sz="4" w:space="0" w:color="auto"/>
            </w:tcBorders>
            <w:hideMark/>
          </w:tcPr>
          <w:p w14:paraId="4438BCCD" w14:textId="77777777" w:rsidR="004D6A9F" w:rsidRPr="004D6A9F" w:rsidRDefault="004D6A9F" w:rsidP="004D6A9F">
            <w:pPr>
              <w:ind w:right="-994"/>
              <w:jc w:val="center"/>
              <w:rPr>
                <w:sz w:val="20"/>
                <w:szCs w:val="20"/>
              </w:rPr>
            </w:pPr>
            <w:r w:rsidRPr="004D6A9F">
              <w:rPr>
                <w:sz w:val="20"/>
                <w:szCs w:val="20"/>
              </w:rPr>
              <w:t xml:space="preserve">Для потребителей, в случае отсутствия дифференциации тарифов </w:t>
            </w:r>
          </w:p>
          <w:p w14:paraId="4FAFCD87" w14:textId="77777777" w:rsidR="004D6A9F" w:rsidRPr="004D6A9F" w:rsidRDefault="004D6A9F" w:rsidP="004D6A9F">
            <w:pPr>
              <w:ind w:right="-994"/>
              <w:jc w:val="center"/>
              <w:rPr>
                <w:sz w:val="20"/>
                <w:szCs w:val="20"/>
              </w:rPr>
            </w:pPr>
            <w:r w:rsidRPr="004D6A9F">
              <w:rPr>
                <w:sz w:val="20"/>
                <w:szCs w:val="20"/>
              </w:rPr>
              <w:t>по схеме подключения (без НДС)</w:t>
            </w:r>
          </w:p>
        </w:tc>
      </w:tr>
      <w:tr w:rsidR="004D6A9F" w:rsidRPr="004D6A9F" w14:paraId="09693E67" w14:textId="77777777" w:rsidTr="004D6A9F">
        <w:trPr>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2E1E822E" w14:textId="77777777" w:rsidR="004D6A9F" w:rsidRPr="004D6A9F" w:rsidRDefault="004D6A9F" w:rsidP="004D6A9F">
            <w:pPr>
              <w:rPr>
                <w:sz w:val="20"/>
                <w:szCs w:val="20"/>
                <w:lang w:eastAsia="en-US"/>
              </w:rPr>
            </w:pPr>
          </w:p>
        </w:tc>
        <w:tc>
          <w:tcPr>
            <w:tcW w:w="172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374E5BE" w14:textId="77777777" w:rsidR="004D6A9F" w:rsidRPr="004D6A9F" w:rsidRDefault="004D6A9F" w:rsidP="004D6A9F">
            <w:pPr>
              <w:ind w:left="-107" w:right="-2"/>
              <w:jc w:val="center"/>
              <w:rPr>
                <w:sz w:val="20"/>
                <w:szCs w:val="20"/>
              </w:rPr>
            </w:pPr>
            <w:r w:rsidRPr="004D6A9F">
              <w:rPr>
                <w:sz w:val="20"/>
                <w:szCs w:val="20"/>
              </w:rPr>
              <w:t>Одноставочный</w:t>
            </w:r>
          </w:p>
          <w:p w14:paraId="169E8B5C" w14:textId="77777777" w:rsidR="004D6A9F" w:rsidRPr="004D6A9F" w:rsidRDefault="004D6A9F" w:rsidP="004D6A9F">
            <w:pPr>
              <w:ind w:right="-2"/>
              <w:jc w:val="center"/>
              <w:rPr>
                <w:sz w:val="20"/>
                <w:szCs w:val="20"/>
              </w:rPr>
            </w:pPr>
            <w:r w:rsidRPr="004D6A9F">
              <w:rPr>
                <w:sz w:val="20"/>
                <w:szCs w:val="20"/>
              </w:rPr>
              <w:t>руб./Гкал</w:t>
            </w:r>
          </w:p>
        </w:tc>
        <w:tc>
          <w:tcPr>
            <w:tcW w:w="1392" w:type="dxa"/>
            <w:tcBorders>
              <w:top w:val="single" w:sz="4" w:space="0" w:color="auto"/>
              <w:left w:val="single" w:sz="4" w:space="0" w:color="auto"/>
              <w:bottom w:val="single" w:sz="4" w:space="0" w:color="auto"/>
              <w:right w:val="single" w:sz="4" w:space="0" w:color="auto"/>
            </w:tcBorders>
            <w:vAlign w:val="center"/>
            <w:hideMark/>
          </w:tcPr>
          <w:p w14:paraId="5B54FA06" w14:textId="77777777" w:rsidR="004D6A9F" w:rsidRPr="004D6A9F" w:rsidRDefault="004D6A9F" w:rsidP="004D6A9F">
            <w:pPr>
              <w:ind w:right="-9"/>
              <w:jc w:val="center"/>
              <w:rPr>
                <w:sz w:val="20"/>
                <w:szCs w:val="20"/>
              </w:rPr>
            </w:pPr>
            <w:r w:rsidRPr="004D6A9F">
              <w:rPr>
                <w:sz w:val="20"/>
                <w:szCs w:val="20"/>
              </w:rPr>
              <w:t>с 01.01.2018</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6089B75" w14:textId="77777777" w:rsidR="004D6A9F" w:rsidRPr="004D6A9F" w:rsidRDefault="004D6A9F" w:rsidP="004D6A9F">
            <w:pPr>
              <w:ind w:right="-2"/>
              <w:jc w:val="center"/>
              <w:rPr>
                <w:sz w:val="20"/>
                <w:szCs w:val="20"/>
                <w:lang w:eastAsia="en-US"/>
              </w:rPr>
            </w:pPr>
            <w:r w:rsidRPr="004D6A9F">
              <w:rPr>
                <w:sz w:val="20"/>
                <w:szCs w:val="20"/>
              </w:rPr>
              <w:t>2944,59</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7340CB31" w14:textId="77777777" w:rsidR="004D6A9F" w:rsidRPr="004D6A9F" w:rsidRDefault="004D6A9F" w:rsidP="004D6A9F">
            <w:pPr>
              <w:ind w:left="-105" w:right="-108"/>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7C00207"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3C1A7752" w14:textId="77777777" w:rsidR="004D6A9F" w:rsidRPr="004D6A9F" w:rsidRDefault="004D6A9F" w:rsidP="004D6A9F">
            <w:pPr>
              <w:ind w:left="-105" w:right="-108"/>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5E606824" w14:textId="77777777" w:rsidR="004D6A9F" w:rsidRPr="004D6A9F" w:rsidRDefault="004D6A9F" w:rsidP="004D6A9F">
            <w:pPr>
              <w:ind w:left="-105"/>
              <w:jc w:val="center"/>
              <w:rPr>
                <w:sz w:val="20"/>
                <w:szCs w:val="20"/>
              </w:rPr>
            </w:pPr>
            <w:r w:rsidRPr="004D6A9F">
              <w:rPr>
                <w:sz w:val="20"/>
                <w:szCs w:val="20"/>
              </w:rPr>
              <w:t>x</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14:paraId="338827BD" w14:textId="77777777" w:rsidR="004D6A9F" w:rsidRPr="004D6A9F" w:rsidRDefault="004D6A9F" w:rsidP="004D6A9F">
            <w:pPr>
              <w:ind w:left="-105"/>
              <w:jc w:val="center"/>
              <w:rPr>
                <w:sz w:val="20"/>
                <w:szCs w:val="20"/>
              </w:rPr>
            </w:pPr>
            <w:r w:rsidRPr="004D6A9F">
              <w:rPr>
                <w:sz w:val="20"/>
                <w:szCs w:val="20"/>
              </w:rPr>
              <w:t>x</w:t>
            </w:r>
          </w:p>
        </w:tc>
      </w:tr>
      <w:tr w:rsidR="004D6A9F" w:rsidRPr="004D6A9F" w14:paraId="5D3C6DBB" w14:textId="77777777" w:rsidTr="004D6A9F">
        <w:trPr>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258BA67F" w14:textId="77777777" w:rsidR="004D6A9F" w:rsidRPr="004D6A9F" w:rsidRDefault="004D6A9F" w:rsidP="004D6A9F">
            <w:pPr>
              <w:rPr>
                <w:sz w:val="20"/>
                <w:szCs w:val="20"/>
                <w:lang w:eastAsia="en-US"/>
              </w:rPr>
            </w:pPr>
          </w:p>
        </w:tc>
        <w:tc>
          <w:tcPr>
            <w:tcW w:w="1725" w:type="dxa"/>
            <w:gridSpan w:val="2"/>
            <w:vMerge/>
            <w:tcBorders>
              <w:top w:val="single" w:sz="4" w:space="0" w:color="auto"/>
              <w:left w:val="single" w:sz="4" w:space="0" w:color="auto"/>
              <w:bottom w:val="single" w:sz="4" w:space="0" w:color="auto"/>
              <w:right w:val="single" w:sz="4" w:space="0" w:color="auto"/>
            </w:tcBorders>
            <w:vAlign w:val="center"/>
            <w:hideMark/>
          </w:tcPr>
          <w:p w14:paraId="797F2F00" w14:textId="77777777" w:rsidR="004D6A9F" w:rsidRPr="004D6A9F" w:rsidRDefault="004D6A9F" w:rsidP="004D6A9F">
            <w:pPr>
              <w:rPr>
                <w:sz w:val="20"/>
                <w:szCs w:val="20"/>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1F3AFD2D" w14:textId="77777777" w:rsidR="004D6A9F" w:rsidRPr="004D6A9F" w:rsidRDefault="004D6A9F" w:rsidP="004D6A9F">
            <w:pPr>
              <w:ind w:right="-9"/>
              <w:jc w:val="center"/>
              <w:rPr>
                <w:sz w:val="20"/>
                <w:szCs w:val="20"/>
              </w:rPr>
            </w:pPr>
            <w:r w:rsidRPr="004D6A9F">
              <w:rPr>
                <w:sz w:val="20"/>
                <w:szCs w:val="20"/>
              </w:rPr>
              <w:t>с 01.07.2018</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50F69A9" w14:textId="77777777" w:rsidR="004D6A9F" w:rsidRPr="004D6A9F" w:rsidRDefault="004D6A9F" w:rsidP="004D6A9F">
            <w:pPr>
              <w:ind w:right="-2"/>
              <w:jc w:val="center"/>
              <w:rPr>
                <w:sz w:val="20"/>
                <w:szCs w:val="20"/>
                <w:lang w:eastAsia="en-US"/>
              </w:rPr>
            </w:pPr>
            <w:r w:rsidRPr="004D6A9F">
              <w:rPr>
                <w:sz w:val="20"/>
                <w:szCs w:val="20"/>
              </w:rPr>
              <w:t>3053,27</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2B5548B8" w14:textId="77777777" w:rsidR="004D6A9F" w:rsidRPr="004D6A9F" w:rsidRDefault="004D6A9F" w:rsidP="004D6A9F">
            <w:pPr>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1D389E6"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2B5DE1DF" w14:textId="77777777" w:rsidR="004D6A9F" w:rsidRPr="004D6A9F" w:rsidRDefault="004D6A9F" w:rsidP="004D6A9F">
            <w:pPr>
              <w:ind w:left="-105" w:right="-108"/>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4BAEED06" w14:textId="77777777" w:rsidR="004D6A9F" w:rsidRPr="004D6A9F" w:rsidRDefault="004D6A9F" w:rsidP="004D6A9F">
            <w:pPr>
              <w:ind w:left="-105"/>
              <w:jc w:val="center"/>
              <w:rPr>
                <w:sz w:val="20"/>
                <w:szCs w:val="20"/>
              </w:rPr>
            </w:pPr>
            <w:r w:rsidRPr="004D6A9F">
              <w:rPr>
                <w:sz w:val="20"/>
                <w:szCs w:val="20"/>
              </w:rPr>
              <w:t>x</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14:paraId="10C7D4D3" w14:textId="77777777" w:rsidR="004D6A9F" w:rsidRPr="004D6A9F" w:rsidRDefault="004D6A9F" w:rsidP="004D6A9F">
            <w:pPr>
              <w:ind w:left="-105"/>
              <w:jc w:val="center"/>
              <w:rPr>
                <w:sz w:val="20"/>
                <w:szCs w:val="20"/>
              </w:rPr>
            </w:pPr>
            <w:r w:rsidRPr="004D6A9F">
              <w:rPr>
                <w:sz w:val="20"/>
                <w:szCs w:val="20"/>
              </w:rPr>
              <w:t>x</w:t>
            </w:r>
          </w:p>
        </w:tc>
      </w:tr>
      <w:tr w:rsidR="004D6A9F" w:rsidRPr="004D6A9F" w14:paraId="56EA764E" w14:textId="77777777" w:rsidTr="004D6A9F">
        <w:trPr>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724A78EB" w14:textId="77777777" w:rsidR="004D6A9F" w:rsidRPr="004D6A9F" w:rsidRDefault="004D6A9F" w:rsidP="004D6A9F">
            <w:pPr>
              <w:rPr>
                <w:sz w:val="20"/>
                <w:szCs w:val="20"/>
                <w:lang w:eastAsia="en-US"/>
              </w:rPr>
            </w:pPr>
          </w:p>
        </w:tc>
        <w:tc>
          <w:tcPr>
            <w:tcW w:w="1725" w:type="dxa"/>
            <w:gridSpan w:val="2"/>
            <w:vMerge/>
            <w:tcBorders>
              <w:top w:val="single" w:sz="4" w:space="0" w:color="auto"/>
              <w:left w:val="single" w:sz="4" w:space="0" w:color="auto"/>
              <w:bottom w:val="single" w:sz="4" w:space="0" w:color="auto"/>
              <w:right w:val="single" w:sz="4" w:space="0" w:color="auto"/>
            </w:tcBorders>
            <w:vAlign w:val="center"/>
            <w:hideMark/>
          </w:tcPr>
          <w:p w14:paraId="2E0DD558" w14:textId="77777777" w:rsidR="004D6A9F" w:rsidRPr="004D6A9F" w:rsidRDefault="004D6A9F" w:rsidP="004D6A9F">
            <w:pPr>
              <w:rPr>
                <w:sz w:val="20"/>
                <w:szCs w:val="20"/>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63BE621D" w14:textId="77777777" w:rsidR="004D6A9F" w:rsidRPr="004D6A9F" w:rsidRDefault="004D6A9F" w:rsidP="004D6A9F">
            <w:pPr>
              <w:ind w:right="-9"/>
              <w:jc w:val="center"/>
              <w:rPr>
                <w:sz w:val="20"/>
                <w:szCs w:val="20"/>
              </w:rPr>
            </w:pPr>
            <w:r w:rsidRPr="004D6A9F">
              <w:rPr>
                <w:sz w:val="20"/>
                <w:szCs w:val="20"/>
              </w:rPr>
              <w:t>с 01.01.2019</w:t>
            </w:r>
          </w:p>
        </w:tc>
        <w:tc>
          <w:tcPr>
            <w:tcW w:w="1007" w:type="dxa"/>
            <w:tcBorders>
              <w:top w:val="single" w:sz="4" w:space="0" w:color="auto"/>
              <w:left w:val="single" w:sz="4" w:space="0" w:color="auto"/>
              <w:bottom w:val="single" w:sz="4" w:space="0" w:color="auto"/>
              <w:right w:val="single" w:sz="4" w:space="0" w:color="auto"/>
            </w:tcBorders>
            <w:vAlign w:val="center"/>
            <w:hideMark/>
          </w:tcPr>
          <w:p w14:paraId="19C6E7E0" w14:textId="77777777" w:rsidR="004D6A9F" w:rsidRPr="004D6A9F" w:rsidRDefault="004D6A9F" w:rsidP="004D6A9F">
            <w:pPr>
              <w:ind w:right="-2"/>
              <w:jc w:val="center"/>
              <w:rPr>
                <w:sz w:val="20"/>
                <w:szCs w:val="20"/>
                <w:lang w:eastAsia="en-US"/>
              </w:rPr>
            </w:pPr>
            <w:r w:rsidRPr="004D6A9F">
              <w:rPr>
                <w:sz w:val="20"/>
                <w:szCs w:val="20"/>
              </w:rPr>
              <w:t>3003,02</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7EBA4115" w14:textId="77777777" w:rsidR="004D6A9F" w:rsidRPr="004D6A9F" w:rsidRDefault="004D6A9F" w:rsidP="004D6A9F">
            <w:pPr>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A5FB21F"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544133E4" w14:textId="77777777" w:rsidR="004D6A9F" w:rsidRPr="004D6A9F" w:rsidRDefault="004D6A9F" w:rsidP="004D6A9F">
            <w:pPr>
              <w:ind w:left="-105" w:right="-108"/>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6470897E" w14:textId="77777777" w:rsidR="004D6A9F" w:rsidRPr="004D6A9F" w:rsidRDefault="004D6A9F" w:rsidP="004D6A9F">
            <w:pPr>
              <w:ind w:left="-105"/>
              <w:jc w:val="center"/>
              <w:rPr>
                <w:sz w:val="20"/>
                <w:szCs w:val="20"/>
              </w:rPr>
            </w:pPr>
            <w:r w:rsidRPr="004D6A9F">
              <w:rPr>
                <w:sz w:val="20"/>
                <w:szCs w:val="20"/>
              </w:rPr>
              <w:t>x</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14:paraId="4C57948B" w14:textId="77777777" w:rsidR="004D6A9F" w:rsidRPr="004D6A9F" w:rsidRDefault="004D6A9F" w:rsidP="004D6A9F">
            <w:pPr>
              <w:ind w:left="-105"/>
              <w:jc w:val="center"/>
              <w:rPr>
                <w:sz w:val="20"/>
                <w:szCs w:val="20"/>
              </w:rPr>
            </w:pPr>
            <w:r w:rsidRPr="004D6A9F">
              <w:rPr>
                <w:sz w:val="20"/>
                <w:szCs w:val="20"/>
              </w:rPr>
              <w:t>x</w:t>
            </w:r>
          </w:p>
        </w:tc>
      </w:tr>
      <w:tr w:rsidR="004D6A9F" w:rsidRPr="004D6A9F" w14:paraId="19395970" w14:textId="77777777" w:rsidTr="004D6A9F">
        <w:trPr>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7BC9780E" w14:textId="77777777" w:rsidR="004D6A9F" w:rsidRPr="004D6A9F" w:rsidRDefault="004D6A9F" w:rsidP="004D6A9F">
            <w:pPr>
              <w:rPr>
                <w:sz w:val="20"/>
                <w:szCs w:val="20"/>
                <w:lang w:eastAsia="en-US"/>
              </w:rPr>
            </w:pPr>
          </w:p>
        </w:tc>
        <w:tc>
          <w:tcPr>
            <w:tcW w:w="1725" w:type="dxa"/>
            <w:gridSpan w:val="2"/>
            <w:vMerge/>
            <w:tcBorders>
              <w:top w:val="single" w:sz="4" w:space="0" w:color="auto"/>
              <w:left w:val="single" w:sz="4" w:space="0" w:color="auto"/>
              <w:bottom w:val="single" w:sz="4" w:space="0" w:color="auto"/>
              <w:right w:val="single" w:sz="4" w:space="0" w:color="auto"/>
            </w:tcBorders>
            <w:vAlign w:val="center"/>
            <w:hideMark/>
          </w:tcPr>
          <w:p w14:paraId="7B0FBC99" w14:textId="77777777" w:rsidR="004D6A9F" w:rsidRPr="004D6A9F" w:rsidRDefault="004D6A9F" w:rsidP="004D6A9F">
            <w:pPr>
              <w:rPr>
                <w:sz w:val="20"/>
                <w:szCs w:val="20"/>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25C3422E" w14:textId="77777777" w:rsidR="004D6A9F" w:rsidRPr="004D6A9F" w:rsidRDefault="004D6A9F" w:rsidP="004D6A9F">
            <w:pPr>
              <w:ind w:right="-9"/>
              <w:jc w:val="center"/>
              <w:rPr>
                <w:sz w:val="20"/>
                <w:szCs w:val="20"/>
              </w:rPr>
            </w:pPr>
            <w:r w:rsidRPr="004D6A9F">
              <w:rPr>
                <w:sz w:val="20"/>
                <w:szCs w:val="20"/>
              </w:rPr>
              <w:t>с 01.08.2019</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ECE9748" w14:textId="77777777" w:rsidR="004D6A9F" w:rsidRPr="004D6A9F" w:rsidRDefault="004D6A9F" w:rsidP="004D6A9F">
            <w:pPr>
              <w:ind w:right="-2"/>
              <w:jc w:val="center"/>
              <w:rPr>
                <w:sz w:val="20"/>
                <w:szCs w:val="20"/>
                <w:lang w:eastAsia="en-US"/>
              </w:rPr>
            </w:pPr>
            <w:r w:rsidRPr="004D6A9F">
              <w:rPr>
                <w:sz w:val="20"/>
                <w:szCs w:val="20"/>
              </w:rPr>
              <w:t>3093,11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668E8450" w14:textId="77777777" w:rsidR="004D6A9F" w:rsidRPr="004D6A9F" w:rsidRDefault="004D6A9F" w:rsidP="004D6A9F">
            <w:pPr>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476E521"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6040E453" w14:textId="77777777" w:rsidR="004D6A9F" w:rsidRPr="004D6A9F" w:rsidRDefault="004D6A9F" w:rsidP="004D6A9F">
            <w:pPr>
              <w:ind w:left="-105" w:right="-108"/>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34842CFA" w14:textId="77777777" w:rsidR="004D6A9F" w:rsidRPr="004D6A9F" w:rsidRDefault="004D6A9F" w:rsidP="004D6A9F">
            <w:pPr>
              <w:ind w:left="-105"/>
              <w:jc w:val="center"/>
              <w:rPr>
                <w:sz w:val="20"/>
                <w:szCs w:val="20"/>
              </w:rPr>
            </w:pPr>
            <w:r w:rsidRPr="004D6A9F">
              <w:rPr>
                <w:sz w:val="20"/>
                <w:szCs w:val="20"/>
              </w:rPr>
              <w:t>x</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14:paraId="4DBE5114" w14:textId="77777777" w:rsidR="004D6A9F" w:rsidRPr="004D6A9F" w:rsidRDefault="004D6A9F" w:rsidP="004D6A9F">
            <w:pPr>
              <w:ind w:left="-105"/>
              <w:jc w:val="center"/>
              <w:rPr>
                <w:sz w:val="20"/>
                <w:szCs w:val="20"/>
              </w:rPr>
            </w:pPr>
            <w:r w:rsidRPr="004D6A9F">
              <w:rPr>
                <w:sz w:val="20"/>
                <w:szCs w:val="20"/>
              </w:rPr>
              <w:t>x</w:t>
            </w:r>
          </w:p>
        </w:tc>
      </w:tr>
      <w:tr w:rsidR="004D6A9F" w:rsidRPr="004D6A9F" w14:paraId="49DAA367" w14:textId="77777777" w:rsidTr="004D6A9F">
        <w:trPr>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4828EA1D" w14:textId="77777777" w:rsidR="004D6A9F" w:rsidRPr="004D6A9F" w:rsidRDefault="004D6A9F" w:rsidP="004D6A9F">
            <w:pPr>
              <w:rPr>
                <w:sz w:val="20"/>
                <w:szCs w:val="20"/>
                <w:lang w:eastAsia="en-US"/>
              </w:rPr>
            </w:pPr>
          </w:p>
        </w:tc>
        <w:tc>
          <w:tcPr>
            <w:tcW w:w="1725" w:type="dxa"/>
            <w:gridSpan w:val="2"/>
            <w:vMerge/>
            <w:tcBorders>
              <w:top w:val="single" w:sz="4" w:space="0" w:color="auto"/>
              <w:left w:val="single" w:sz="4" w:space="0" w:color="auto"/>
              <w:bottom w:val="single" w:sz="4" w:space="0" w:color="auto"/>
              <w:right w:val="single" w:sz="4" w:space="0" w:color="auto"/>
            </w:tcBorders>
            <w:vAlign w:val="center"/>
            <w:hideMark/>
          </w:tcPr>
          <w:p w14:paraId="64AA3EDD" w14:textId="77777777" w:rsidR="004D6A9F" w:rsidRPr="004D6A9F" w:rsidRDefault="004D6A9F" w:rsidP="004D6A9F">
            <w:pPr>
              <w:rPr>
                <w:sz w:val="20"/>
                <w:szCs w:val="20"/>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723A8670" w14:textId="77777777" w:rsidR="004D6A9F" w:rsidRPr="004D6A9F" w:rsidRDefault="004D6A9F" w:rsidP="004D6A9F">
            <w:pPr>
              <w:ind w:right="-9"/>
              <w:jc w:val="center"/>
              <w:rPr>
                <w:sz w:val="20"/>
                <w:szCs w:val="20"/>
              </w:rPr>
            </w:pPr>
            <w:r w:rsidRPr="004D6A9F">
              <w:rPr>
                <w:sz w:val="20"/>
                <w:szCs w:val="20"/>
              </w:rPr>
              <w:t>с 01.01.2020</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A4474F1" w14:textId="77777777" w:rsidR="004D6A9F" w:rsidRPr="004D6A9F" w:rsidRDefault="004D6A9F" w:rsidP="004D6A9F">
            <w:pPr>
              <w:ind w:right="-2"/>
              <w:jc w:val="center"/>
              <w:rPr>
                <w:sz w:val="20"/>
                <w:szCs w:val="20"/>
                <w:lang w:eastAsia="en-US"/>
              </w:rPr>
            </w:pPr>
            <w:r w:rsidRPr="004D6A9F">
              <w:rPr>
                <w:sz w:val="20"/>
                <w:szCs w:val="20"/>
              </w:rPr>
              <w:t>3093,11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3F471DF0" w14:textId="77777777" w:rsidR="004D6A9F" w:rsidRPr="004D6A9F" w:rsidRDefault="004D6A9F" w:rsidP="004D6A9F">
            <w:pPr>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654589B"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0CD7F2AD" w14:textId="77777777" w:rsidR="004D6A9F" w:rsidRPr="004D6A9F" w:rsidRDefault="004D6A9F" w:rsidP="004D6A9F">
            <w:pPr>
              <w:ind w:left="-105" w:right="-108"/>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53858B72" w14:textId="77777777" w:rsidR="004D6A9F" w:rsidRPr="004D6A9F" w:rsidRDefault="004D6A9F" w:rsidP="004D6A9F">
            <w:pPr>
              <w:ind w:left="-105"/>
              <w:jc w:val="center"/>
              <w:rPr>
                <w:sz w:val="20"/>
                <w:szCs w:val="20"/>
              </w:rPr>
            </w:pPr>
            <w:r w:rsidRPr="004D6A9F">
              <w:rPr>
                <w:sz w:val="20"/>
                <w:szCs w:val="20"/>
              </w:rPr>
              <w:t>x</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14:paraId="454381E2" w14:textId="77777777" w:rsidR="004D6A9F" w:rsidRPr="004D6A9F" w:rsidRDefault="004D6A9F" w:rsidP="004D6A9F">
            <w:pPr>
              <w:ind w:left="-105"/>
              <w:jc w:val="center"/>
              <w:rPr>
                <w:sz w:val="20"/>
                <w:szCs w:val="20"/>
              </w:rPr>
            </w:pPr>
            <w:r w:rsidRPr="004D6A9F">
              <w:rPr>
                <w:sz w:val="20"/>
                <w:szCs w:val="20"/>
              </w:rPr>
              <w:t>x</w:t>
            </w:r>
          </w:p>
        </w:tc>
      </w:tr>
      <w:tr w:rsidR="004D6A9F" w:rsidRPr="004D6A9F" w14:paraId="66793EDE" w14:textId="77777777" w:rsidTr="004D6A9F">
        <w:trPr>
          <w:trHeight w:val="189"/>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63BB7A43" w14:textId="77777777" w:rsidR="004D6A9F" w:rsidRPr="004D6A9F" w:rsidRDefault="004D6A9F" w:rsidP="004D6A9F">
            <w:pPr>
              <w:rPr>
                <w:sz w:val="20"/>
                <w:szCs w:val="20"/>
                <w:lang w:eastAsia="en-US"/>
              </w:rPr>
            </w:pPr>
          </w:p>
        </w:tc>
        <w:tc>
          <w:tcPr>
            <w:tcW w:w="1725" w:type="dxa"/>
            <w:gridSpan w:val="2"/>
            <w:vMerge/>
            <w:tcBorders>
              <w:top w:val="single" w:sz="4" w:space="0" w:color="auto"/>
              <w:left w:val="single" w:sz="4" w:space="0" w:color="auto"/>
              <w:bottom w:val="single" w:sz="4" w:space="0" w:color="auto"/>
              <w:right w:val="single" w:sz="4" w:space="0" w:color="auto"/>
            </w:tcBorders>
            <w:vAlign w:val="center"/>
            <w:hideMark/>
          </w:tcPr>
          <w:p w14:paraId="2A4E3FFF" w14:textId="77777777" w:rsidR="004D6A9F" w:rsidRPr="004D6A9F" w:rsidRDefault="004D6A9F" w:rsidP="004D6A9F">
            <w:pPr>
              <w:rPr>
                <w:sz w:val="20"/>
                <w:szCs w:val="20"/>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16F9E372" w14:textId="77777777" w:rsidR="004D6A9F" w:rsidRPr="004D6A9F" w:rsidRDefault="004D6A9F" w:rsidP="004D6A9F">
            <w:pPr>
              <w:ind w:right="-9"/>
              <w:jc w:val="center"/>
              <w:rPr>
                <w:sz w:val="20"/>
                <w:szCs w:val="20"/>
              </w:rPr>
            </w:pPr>
            <w:r w:rsidRPr="004D6A9F">
              <w:rPr>
                <w:sz w:val="20"/>
                <w:szCs w:val="20"/>
              </w:rPr>
              <w:t>с 01.07.2020</w:t>
            </w:r>
          </w:p>
        </w:tc>
        <w:tc>
          <w:tcPr>
            <w:tcW w:w="1007" w:type="dxa"/>
            <w:tcBorders>
              <w:top w:val="single" w:sz="4" w:space="0" w:color="auto"/>
              <w:left w:val="single" w:sz="4" w:space="0" w:color="auto"/>
              <w:bottom w:val="single" w:sz="4" w:space="0" w:color="auto"/>
              <w:right w:val="single" w:sz="4" w:space="0" w:color="auto"/>
            </w:tcBorders>
            <w:vAlign w:val="center"/>
            <w:hideMark/>
          </w:tcPr>
          <w:p w14:paraId="0B973CAC" w14:textId="77777777" w:rsidR="004D6A9F" w:rsidRPr="004D6A9F" w:rsidRDefault="004D6A9F" w:rsidP="004D6A9F">
            <w:pPr>
              <w:ind w:right="-2"/>
              <w:jc w:val="center"/>
              <w:rPr>
                <w:sz w:val="20"/>
                <w:szCs w:val="20"/>
                <w:lang w:eastAsia="en-US"/>
              </w:rPr>
            </w:pPr>
            <w:r w:rsidRPr="004D6A9F">
              <w:rPr>
                <w:sz w:val="20"/>
                <w:szCs w:val="20"/>
              </w:rPr>
              <w:t>3557,03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43FF4510" w14:textId="77777777" w:rsidR="004D6A9F" w:rsidRPr="004D6A9F" w:rsidRDefault="004D6A9F" w:rsidP="004D6A9F">
            <w:pPr>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3094198"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05262257" w14:textId="77777777" w:rsidR="004D6A9F" w:rsidRPr="004D6A9F" w:rsidRDefault="004D6A9F" w:rsidP="004D6A9F">
            <w:pPr>
              <w:ind w:left="-105" w:right="-108"/>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230006F9" w14:textId="77777777" w:rsidR="004D6A9F" w:rsidRPr="004D6A9F" w:rsidRDefault="004D6A9F" w:rsidP="004D6A9F">
            <w:pPr>
              <w:ind w:left="-105"/>
              <w:jc w:val="center"/>
              <w:rPr>
                <w:sz w:val="20"/>
                <w:szCs w:val="20"/>
              </w:rPr>
            </w:pPr>
            <w:r w:rsidRPr="004D6A9F">
              <w:rPr>
                <w:sz w:val="20"/>
                <w:szCs w:val="20"/>
              </w:rPr>
              <w:t>x</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14:paraId="53184E1B" w14:textId="77777777" w:rsidR="004D6A9F" w:rsidRPr="004D6A9F" w:rsidRDefault="004D6A9F" w:rsidP="004D6A9F">
            <w:pPr>
              <w:ind w:left="-105"/>
              <w:jc w:val="center"/>
              <w:rPr>
                <w:sz w:val="20"/>
                <w:szCs w:val="20"/>
              </w:rPr>
            </w:pPr>
            <w:r w:rsidRPr="004D6A9F">
              <w:rPr>
                <w:sz w:val="20"/>
                <w:szCs w:val="20"/>
              </w:rPr>
              <w:t>x</w:t>
            </w:r>
          </w:p>
        </w:tc>
      </w:tr>
      <w:tr w:rsidR="004D6A9F" w:rsidRPr="004D6A9F" w14:paraId="222B4730" w14:textId="77777777" w:rsidTr="004D6A9F">
        <w:trPr>
          <w:trHeight w:val="189"/>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546DBB6A" w14:textId="77777777" w:rsidR="004D6A9F" w:rsidRPr="004D6A9F" w:rsidRDefault="004D6A9F" w:rsidP="004D6A9F">
            <w:pPr>
              <w:rPr>
                <w:sz w:val="20"/>
                <w:szCs w:val="20"/>
                <w:lang w:eastAsia="en-US"/>
              </w:rPr>
            </w:pPr>
          </w:p>
        </w:tc>
        <w:tc>
          <w:tcPr>
            <w:tcW w:w="1725" w:type="dxa"/>
            <w:gridSpan w:val="2"/>
            <w:vMerge/>
            <w:tcBorders>
              <w:top w:val="single" w:sz="4" w:space="0" w:color="auto"/>
              <w:left w:val="single" w:sz="4" w:space="0" w:color="auto"/>
              <w:bottom w:val="single" w:sz="4" w:space="0" w:color="auto"/>
              <w:right w:val="single" w:sz="4" w:space="0" w:color="auto"/>
            </w:tcBorders>
            <w:vAlign w:val="center"/>
            <w:hideMark/>
          </w:tcPr>
          <w:p w14:paraId="10BBB983" w14:textId="77777777" w:rsidR="004D6A9F" w:rsidRPr="004D6A9F" w:rsidRDefault="004D6A9F" w:rsidP="004D6A9F">
            <w:pPr>
              <w:rPr>
                <w:sz w:val="20"/>
                <w:szCs w:val="20"/>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0CC88E91" w14:textId="77777777" w:rsidR="004D6A9F" w:rsidRPr="004D6A9F" w:rsidRDefault="004D6A9F" w:rsidP="004D6A9F">
            <w:pPr>
              <w:ind w:right="-9"/>
              <w:jc w:val="center"/>
              <w:rPr>
                <w:sz w:val="20"/>
                <w:szCs w:val="20"/>
              </w:rPr>
            </w:pPr>
            <w:r w:rsidRPr="004D6A9F">
              <w:rPr>
                <w:sz w:val="20"/>
                <w:szCs w:val="20"/>
              </w:rPr>
              <w:t>с 01.01.2021</w:t>
            </w:r>
          </w:p>
        </w:tc>
        <w:tc>
          <w:tcPr>
            <w:tcW w:w="1007" w:type="dxa"/>
            <w:tcBorders>
              <w:top w:val="single" w:sz="4" w:space="0" w:color="auto"/>
              <w:left w:val="single" w:sz="4" w:space="0" w:color="auto"/>
              <w:bottom w:val="single" w:sz="4" w:space="0" w:color="auto"/>
              <w:right w:val="single" w:sz="4" w:space="0" w:color="auto"/>
            </w:tcBorders>
            <w:vAlign w:val="center"/>
            <w:hideMark/>
          </w:tcPr>
          <w:p w14:paraId="0511F818" w14:textId="77777777" w:rsidR="004D6A9F" w:rsidRPr="004D6A9F" w:rsidRDefault="004D6A9F" w:rsidP="004D6A9F">
            <w:pPr>
              <w:ind w:right="-2"/>
              <w:jc w:val="center"/>
              <w:rPr>
                <w:sz w:val="20"/>
                <w:szCs w:val="20"/>
                <w:lang w:eastAsia="en-US"/>
              </w:rPr>
            </w:pPr>
            <w:r w:rsidRPr="004D6A9F">
              <w:rPr>
                <w:sz w:val="20"/>
                <w:szCs w:val="20"/>
              </w:rPr>
              <w:t>4180,90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1D6752AA" w14:textId="77777777" w:rsidR="004D6A9F" w:rsidRPr="004D6A9F" w:rsidRDefault="004D6A9F" w:rsidP="004D6A9F">
            <w:pPr>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FDB021A"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2FEC57B8" w14:textId="77777777" w:rsidR="004D6A9F" w:rsidRPr="004D6A9F" w:rsidRDefault="004D6A9F" w:rsidP="004D6A9F">
            <w:pPr>
              <w:ind w:left="-105" w:right="-108"/>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18EDF122" w14:textId="77777777" w:rsidR="004D6A9F" w:rsidRPr="004D6A9F" w:rsidRDefault="004D6A9F" w:rsidP="004D6A9F">
            <w:pPr>
              <w:ind w:left="-105"/>
              <w:jc w:val="center"/>
              <w:rPr>
                <w:sz w:val="20"/>
                <w:szCs w:val="20"/>
              </w:rPr>
            </w:pPr>
            <w:r w:rsidRPr="004D6A9F">
              <w:rPr>
                <w:sz w:val="20"/>
                <w:szCs w:val="20"/>
              </w:rPr>
              <w:t>x</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14:paraId="7B485D2B" w14:textId="77777777" w:rsidR="004D6A9F" w:rsidRPr="004D6A9F" w:rsidRDefault="004D6A9F" w:rsidP="004D6A9F">
            <w:pPr>
              <w:ind w:left="-105"/>
              <w:jc w:val="center"/>
              <w:rPr>
                <w:sz w:val="20"/>
                <w:szCs w:val="20"/>
              </w:rPr>
            </w:pPr>
            <w:r w:rsidRPr="004D6A9F">
              <w:rPr>
                <w:sz w:val="20"/>
                <w:szCs w:val="20"/>
              </w:rPr>
              <w:t>x</w:t>
            </w:r>
          </w:p>
        </w:tc>
      </w:tr>
      <w:tr w:rsidR="004D6A9F" w:rsidRPr="004D6A9F" w14:paraId="05B46C3E" w14:textId="77777777" w:rsidTr="004D6A9F">
        <w:trPr>
          <w:trHeight w:val="189"/>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7156CCFC" w14:textId="77777777" w:rsidR="004D6A9F" w:rsidRPr="004D6A9F" w:rsidRDefault="004D6A9F" w:rsidP="004D6A9F">
            <w:pPr>
              <w:rPr>
                <w:sz w:val="20"/>
                <w:szCs w:val="20"/>
                <w:lang w:eastAsia="en-US"/>
              </w:rPr>
            </w:pPr>
          </w:p>
        </w:tc>
        <w:tc>
          <w:tcPr>
            <w:tcW w:w="1725" w:type="dxa"/>
            <w:gridSpan w:val="2"/>
            <w:vMerge/>
            <w:tcBorders>
              <w:top w:val="single" w:sz="4" w:space="0" w:color="auto"/>
              <w:left w:val="single" w:sz="4" w:space="0" w:color="auto"/>
              <w:bottom w:val="single" w:sz="4" w:space="0" w:color="auto"/>
              <w:right w:val="single" w:sz="4" w:space="0" w:color="auto"/>
            </w:tcBorders>
            <w:vAlign w:val="center"/>
            <w:hideMark/>
          </w:tcPr>
          <w:p w14:paraId="2A02C381" w14:textId="77777777" w:rsidR="004D6A9F" w:rsidRPr="004D6A9F" w:rsidRDefault="004D6A9F" w:rsidP="004D6A9F">
            <w:pPr>
              <w:rPr>
                <w:sz w:val="20"/>
                <w:szCs w:val="20"/>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4712EB54" w14:textId="77777777" w:rsidR="004D6A9F" w:rsidRPr="004D6A9F" w:rsidRDefault="004D6A9F" w:rsidP="004D6A9F">
            <w:pPr>
              <w:ind w:right="-9"/>
              <w:jc w:val="center"/>
              <w:rPr>
                <w:sz w:val="20"/>
                <w:szCs w:val="20"/>
              </w:rPr>
            </w:pPr>
            <w:r w:rsidRPr="004D6A9F">
              <w:rPr>
                <w:sz w:val="20"/>
                <w:szCs w:val="20"/>
              </w:rPr>
              <w:t>с 01.07.2021</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BDAC996" w14:textId="77777777" w:rsidR="004D6A9F" w:rsidRPr="004D6A9F" w:rsidRDefault="004D6A9F" w:rsidP="004D6A9F">
            <w:pPr>
              <w:ind w:right="-2"/>
              <w:jc w:val="center"/>
              <w:rPr>
                <w:sz w:val="20"/>
                <w:szCs w:val="20"/>
                <w:lang w:eastAsia="en-US"/>
              </w:rPr>
            </w:pPr>
            <w:r w:rsidRPr="004D6A9F">
              <w:rPr>
                <w:sz w:val="20"/>
                <w:szCs w:val="20"/>
              </w:rPr>
              <w:t>3073,45</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537451B0" w14:textId="77777777" w:rsidR="004D6A9F" w:rsidRPr="004D6A9F" w:rsidRDefault="004D6A9F" w:rsidP="004D6A9F">
            <w:pPr>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06EB0BE"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217F40C4" w14:textId="77777777" w:rsidR="004D6A9F" w:rsidRPr="004D6A9F" w:rsidRDefault="004D6A9F" w:rsidP="004D6A9F">
            <w:pPr>
              <w:ind w:left="-105" w:right="-108"/>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29E46D94" w14:textId="77777777" w:rsidR="004D6A9F" w:rsidRPr="004D6A9F" w:rsidRDefault="004D6A9F" w:rsidP="004D6A9F">
            <w:pPr>
              <w:ind w:left="-105"/>
              <w:jc w:val="center"/>
              <w:rPr>
                <w:sz w:val="20"/>
                <w:szCs w:val="20"/>
              </w:rPr>
            </w:pPr>
            <w:r w:rsidRPr="004D6A9F">
              <w:rPr>
                <w:sz w:val="20"/>
                <w:szCs w:val="20"/>
              </w:rPr>
              <w:t>x</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14:paraId="3B4CA075" w14:textId="77777777" w:rsidR="004D6A9F" w:rsidRPr="004D6A9F" w:rsidRDefault="004D6A9F" w:rsidP="004D6A9F">
            <w:pPr>
              <w:ind w:left="-105"/>
              <w:jc w:val="center"/>
              <w:rPr>
                <w:sz w:val="20"/>
                <w:szCs w:val="20"/>
              </w:rPr>
            </w:pPr>
            <w:r w:rsidRPr="004D6A9F">
              <w:rPr>
                <w:sz w:val="20"/>
                <w:szCs w:val="20"/>
              </w:rPr>
              <w:t>x</w:t>
            </w:r>
          </w:p>
        </w:tc>
      </w:tr>
      <w:tr w:rsidR="004D6A9F" w:rsidRPr="004D6A9F" w14:paraId="49F080DB" w14:textId="77777777" w:rsidTr="004D6A9F">
        <w:trPr>
          <w:trHeight w:val="189"/>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75A941CA" w14:textId="77777777" w:rsidR="004D6A9F" w:rsidRPr="004D6A9F" w:rsidRDefault="004D6A9F" w:rsidP="004D6A9F">
            <w:pPr>
              <w:rPr>
                <w:sz w:val="20"/>
                <w:szCs w:val="20"/>
                <w:lang w:eastAsia="en-US"/>
              </w:rPr>
            </w:pPr>
          </w:p>
        </w:tc>
        <w:tc>
          <w:tcPr>
            <w:tcW w:w="1725" w:type="dxa"/>
            <w:gridSpan w:val="2"/>
            <w:vMerge/>
            <w:tcBorders>
              <w:top w:val="single" w:sz="4" w:space="0" w:color="auto"/>
              <w:left w:val="single" w:sz="4" w:space="0" w:color="auto"/>
              <w:bottom w:val="single" w:sz="4" w:space="0" w:color="auto"/>
              <w:right w:val="single" w:sz="4" w:space="0" w:color="auto"/>
            </w:tcBorders>
            <w:vAlign w:val="center"/>
            <w:hideMark/>
          </w:tcPr>
          <w:p w14:paraId="794DD638" w14:textId="77777777" w:rsidR="004D6A9F" w:rsidRPr="004D6A9F" w:rsidRDefault="004D6A9F" w:rsidP="004D6A9F">
            <w:pPr>
              <w:rPr>
                <w:sz w:val="20"/>
                <w:szCs w:val="20"/>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3A201BA7" w14:textId="77777777" w:rsidR="004D6A9F" w:rsidRPr="004D6A9F" w:rsidRDefault="004D6A9F" w:rsidP="004D6A9F">
            <w:pPr>
              <w:ind w:right="-9"/>
              <w:jc w:val="center"/>
              <w:rPr>
                <w:sz w:val="20"/>
                <w:szCs w:val="20"/>
              </w:rPr>
            </w:pPr>
            <w:r w:rsidRPr="004D6A9F">
              <w:rPr>
                <w:sz w:val="20"/>
                <w:szCs w:val="20"/>
              </w:rPr>
              <w:t>с 01.01.2022</w:t>
            </w:r>
          </w:p>
        </w:tc>
        <w:tc>
          <w:tcPr>
            <w:tcW w:w="1007" w:type="dxa"/>
            <w:tcBorders>
              <w:top w:val="single" w:sz="4" w:space="0" w:color="auto"/>
              <w:left w:val="single" w:sz="4" w:space="0" w:color="auto"/>
              <w:bottom w:val="single" w:sz="4" w:space="0" w:color="auto"/>
              <w:right w:val="single" w:sz="4" w:space="0" w:color="auto"/>
            </w:tcBorders>
            <w:vAlign w:val="center"/>
            <w:hideMark/>
          </w:tcPr>
          <w:p w14:paraId="7CD1B280" w14:textId="77777777" w:rsidR="004D6A9F" w:rsidRPr="004D6A9F" w:rsidRDefault="004D6A9F" w:rsidP="004D6A9F">
            <w:pPr>
              <w:ind w:right="-2"/>
              <w:jc w:val="center"/>
              <w:rPr>
                <w:sz w:val="20"/>
                <w:szCs w:val="20"/>
                <w:lang w:eastAsia="en-US"/>
              </w:rPr>
            </w:pPr>
            <w:r w:rsidRPr="004D6A9F">
              <w:rPr>
                <w:sz w:val="20"/>
                <w:szCs w:val="20"/>
              </w:rPr>
              <w:t>3073,45</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13B9DABA" w14:textId="77777777" w:rsidR="004D6A9F" w:rsidRPr="004D6A9F" w:rsidRDefault="004D6A9F" w:rsidP="004D6A9F">
            <w:pPr>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C08DFB8"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5B7B80FD" w14:textId="77777777" w:rsidR="004D6A9F" w:rsidRPr="004D6A9F" w:rsidRDefault="004D6A9F" w:rsidP="004D6A9F">
            <w:pPr>
              <w:ind w:left="-105" w:right="-108"/>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2C106060" w14:textId="77777777" w:rsidR="004D6A9F" w:rsidRPr="004D6A9F" w:rsidRDefault="004D6A9F" w:rsidP="004D6A9F">
            <w:pPr>
              <w:ind w:left="-105"/>
              <w:jc w:val="center"/>
              <w:rPr>
                <w:sz w:val="20"/>
                <w:szCs w:val="20"/>
              </w:rPr>
            </w:pPr>
            <w:r w:rsidRPr="004D6A9F">
              <w:rPr>
                <w:sz w:val="20"/>
                <w:szCs w:val="20"/>
              </w:rPr>
              <w:t>x</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14:paraId="0B4DFD06" w14:textId="77777777" w:rsidR="004D6A9F" w:rsidRPr="004D6A9F" w:rsidRDefault="004D6A9F" w:rsidP="004D6A9F">
            <w:pPr>
              <w:ind w:left="-105"/>
              <w:jc w:val="center"/>
              <w:rPr>
                <w:sz w:val="20"/>
                <w:szCs w:val="20"/>
              </w:rPr>
            </w:pPr>
            <w:r w:rsidRPr="004D6A9F">
              <w:rPr>
                <w:sz w:val="20"/>
                <w:szCs w:val="20"/>
              </w:rPr>
              <w:t>x</w:t>
            </w:r>
          </w:p>
        </w:tc>
      </w:tr>
      <w:tr w:rsidR="004D6A9F" w:rsidRPr="004D6A9F" w14:paraId="43A44480" w14:textId="77777777" w:rsidTr="004D6A9F">
        <w:trPr>
          <w:trHeight w:val="189"/>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2A8C3BCF" w14:textId="77777777" w:rsidR="004D6A9F" w:rsidRPr="004D6A9F" w:rsidRDefault="004D6A9F" w:rsidP="004D6A9F">
            <w:pPr>
              <w:rPr>
                <w:sz w:val="20"/>
                <w:szCs w:val="20"/>
                <w:lang w:eastAsia="en-US"/>
              </w:rPr>
            </w:pPr>
          </w:p>
        </w:tc>
        <w:tc>
          <w:tcPr>
            <w:tcW w:w="1725" w:type="dxa"/>
            <w:gridSpan w:val="2"/>
            <w:vMerge/>
            <w:tcBorders>
              <w:top w:val="single" w:sz="4" w:space="0" w:color="auto"/>
              <w:left w:val="single" w:sz="4" w:space="0" w:color="auto"/>
              <w:bottom w:val="single" w:sz="4" w:space="0" w:color="auto"/>
              <w:right w:val="single" w:sz="4" w:space="0" w:color="auto"/>
            </w:tcBorders>
            <w:vAlign w:val="center"/>
            <w:hideMark/>
          </w:tcPr>
          <w:p w14:paraId="60DF3D67" w14:textId="77777777" w:rsidR="004D6A9F" w:rsidRPr="004D6A9F" w:rsidRDefault="004D6A9F" w:rsidP="004D6A9F">
            <w:pPr>
              <w:rPr>
                <w:sz w:val="20"/>
                <w:szCs w:val="20"/>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6F438403" w14:textId="77777777" w:rsidR="004D6A9F" w:rsidRPr="004D6A9F" w:rsidRDefault="004D6A9F" w:rsidP="004D6A9F">
            <w:pPr>
              <w:ind w:right="-9"/>
              <w:jc w:val="center"/>
              <w:rPr>
                <w:sz w:val="20"/>
                <w:szCs w:val="20"/>
              </w:rPr>
            </w:pPr>
            <w:r w:rsidRPr="004D6A9F">
              <w:rPr>
                <w:sz w:val="20"/>
                <w:szCs w:val="20"/>
              </w:rPr>
              <w:t>с 01.07.2022</w:t>
            </w:r>
          </w:p>
        </w:tc>
        <w:tc>
          <w:tcPr>
            <w:tcW w:w="1007" w:type="dxa"/>
            <w:tcBorders>
              <w:top w:val="single" w:sz="4" w:space="0" w:color="auto"/>
              <w:left w:val="single" w:sz="4" w:space="0" w:color="auto"/>
              <w:bottom w:val="single" w:sz="4" w:space="0" w:color="auto"/>
              <w:right w:val="single" w:sz="4" w:space="0" w:color="auto"/>
            </w:tcBorders>
            <w:vAlign w:val="center"/>
            <w:hideMark/>
          </w:tcPr>
          <w:p w14:paraId="0C2C6100" w14:textId="77777777" w:rsidR="004D6A9F" w:rsidRPr="004D6A9F" w:rsidRDefault="004D6A9F" w:rsidP="004D6A9F">
            <w:pPr>
              <w:ind w:right="-2"/>
              <w:jc w:val="center"/>
              <w:rPr>
                <w:sz w:val="20"/>
                <w:szCs w:val="20"/>
                <w:lang w:eastAsia="en-US"/>
              </w:rPr>
            </w:pPr>
            <w:r w:rsidRPr="004D6A9F">
              <w:rPr>
                <w:sz w:val="20"/>
                <w:szCs w:val="20"/>
              </w:rPr>
              <w:t>4401,26</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1D9204DC" w14:textId="77777777" w:rsidR="004D6A9F" w:rsidRPr="004D6A9F" w:rsidRDefault="004D6A9F" w:rsidP="004D6A9F">
            <w:pPr>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5D126D2"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43CAF0EC" w14:textId="77777777" w:rsidR="004D6A9F" w:rsidRPr="004D6A9F" w:rsidRDefault="004D6A9F" w:rsidP="004D6A9F">
            <w:pPr>
              <w:ind w:left="-105" w:right="-108"/>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5B897522" w14:textId="77777777" w:rsidR="004D6A9F" w:rsidRPr="004D6A9F" w:rsidRDefault="004D6A9F" w:rsidP="004D6A9F">
            <w:pPr>
              <w:ind w:left="-105"/>
              <w:jc w:val="center"/>
              <w:rPr>
                <w:sz w:val="20"/>
                <w:szCs w:val="20"/>
              </w:rPr>
            </w:pPr>
            <w:r w:rsidRPr="004D6A9F">
              <w:rPr>
                <w:sz w:val="20"/>
                <w:szCs w:val="20"/>
              </w:rPr>
              <w:t>x</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14:paraId="435F8CAB" w14:textId="77777777" w:rsidR="004D6A9F" w:rsidRPr="004D6A9F" w:rsidRDefault="004D6A9F" w:rsidP="004D6A9F">
            <w:pPr>
              <w:ind w:left="-105"/>
              <w:jc w:val="center"/>
              <w:rPr>
                <w:sz w:val="20"/>
                <w:szCs w:val="20"/>
              </w:rPr>
            </w:pPr>
            <w:r w:rsidRPr="004D6A9F">
              <w:rPr>
                <w:sz w:val="20"/>
                <w:szCs w:val="20"/>
              </w:rPr>
              <w:t>x</w:t>
            </w:r>
          </w:p>
        </w:tc>
      </w:tr>
      <w:tr w:rsidR="004D6A9F" w:rsidRPr="004D6A9F" w14:paraId="4E09FC02" w14:textId="77777777" w:rsidTr="004D6A9F">
        <w:trPr>
          <w:trHeight w:val="185"/>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0FE4CE2D" w14:textId="77777777" w:rsidR="004D6A9F" w:rsidRPr="004D6A9F" w:rsidRDefault="004D6A9F" w:rsidP="004D6A9F">
            <w:pPr>
              <w:rPr>
                <w:sz w:val="20"/>
                <w:szCs w:val="20"/>
                <w:lang w:eastAsia="en-US"/>
              </w:rPr>
            </w:pPr>
          </w:p>
        </w:tc>
        <w:tc>
          <w:tcPr>
            <w:tcW w:w="1725" w:type="dxa"/>
            <w:gridSpan w:val="2"/>
            <w:tcBorders>
              <w:top w:val="single" w:sz="4" w:space="0" w:color="auto"/>
              <w:left w:val="single" w:sz="4" w:space="0" w:color="auto"/>
              <w:bottom w:val="single" w:sz="4" w:space="0" w:color="auto"/>
              <w:right w:val="single" w:sz="4" w:space="0" w:color="auto"/>
            </w:tcBorders>
            <w:hideMark/>
          </w:tcPr>
          <w:p w14:paraId="57C6487F" w14:textId="77777777" w:rsidR="004D6A9F" w:rsidRPr="004D6A9F" w:rsidRDefault="004D6A9F" w:rsidP="004D6A9F">
            <w:pPr>
              <w:ind w:left="-78" w:right="-2"/>
              <w:jc w:val="center"/>
              <w:rPr>
                <w:sz w:val="20"/>
                <w:szCs w:val="20"/>
              </w:rPr>
            </w:pPr>
            <w:r w:rsidRPr="004D6A9F">
              <w:rPr>
                <w:sz w:val="20"/>
                <w:szCs w:val="20"/>
              </w:rPr>
              <w:t>Двухставочный</w:t>
            </w:r>
          </w:p>
        </w:tc>
        <w:tc>
          <w:tcPr>
            <w:tcW w:w="1392" w:type="dxa"/>
            <w:tcBorders>
              <w:top w:val="single" w:sz="4" w:space="0" w:color="auto"/>
              <w:left w:val="single" w:sz="4" w:space="0" w:color="auto"/>
              <w:bottom w:val="single" w:sz="4" w:space="0" w:color="auto"/>
              <w:right w:val="single" w:sz="4" w:space="0" w:color="auto"/>
            </w:tcBorders>
            <w:vAlign w:val="center"/>
            <w:hideMark/>
          </w:tcPr>
          <w:p w14:paraId="6CD81A28" w14:textId="77777777" w:rsidR="004D6A9F" w:rsidRPr="004D6A9F" w:rsidRDefault="004D6A9F" w:rsidP="004D6A9F">
            <w:pPr>
              <w:jc w:val="center"/>
              <w:rPr>
                <w:sz w:val="20"/>
                <w:szCs w:val="20"/>
              </w:rPr>
            </w:pPr>
            <w:r w:rsidRPr="004D6A9F">
              <w:rPr>
                <w:sz w:val="20"/>
                <w:szCs w:val="20"/>
              </w:rPr>
              <w:t>x</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970718F" w14:textId="77777777" w:rsidR="004D6A9F" w:rsidRPr="004D6A9F" w:rsidRDefault="004D6A9F" w:rsidP="004D6A9F">
            <w:pPr>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29C14CB3" w14:textId="77777777" w:rsidR="004D6A9F" w:rsidRPr="004D6A9F" w:rsidRDefault="004D6A9F" w:rsidP="004D6A9F">
            <w:pPr>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7A82905"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093A954A" w14:textId="77777777" w:rsidR="004D6A9F" w:rsidRPr="004D6A9F" w:rsidRDefault="004D6A9F" w:rsidP="004D6A9F">
            <w:pPr>
              <w:ind w:left="-105" w:right="-108"/>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277DDDB9" w14:textId="77777777" w:rsidR="004D6A9F" w:rsidRPr="004D6A9F" w:rsidRDefault="004D6A9F" w:rsidP="004D6A9F">
            <w:pPr>
              <w:ind w:left="-105"/>
              <w:jc w:val="center"/>
              <w:rPr>
                <w:sz w:val="20"/>
                <w:szCs w:val="20"/>
              </w:rPr>
            </w:pPr>
            <w:r w:rsidRPr="004D6A9F">
              <w:rPr>
                <w:sz w:val="20"/>
                <w:szCs w:val="20"/>
              </w:rPr>
              <w:t>x</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14:paraId="22AFD1A2" w14:textId="77777777" w:rsidR="004D6A9F" w:rsidRPr="004D6A9F" w:rsidRDefault="004D6A9F" w:rsidP="004D6A9F">
            <w:pPr>
              <w:ind w:left="-105"/>
              <w:jc w:val="center"/>
              <w:rPr>
                <w:sz w:val="20"/>
                <w:szCs w:val="20"/>
              </w:rPr>
            </w:pPr>
            <w:r w:rsidRPr="004D6A9F">
              <w:rPr>
                <w:sz w:val="20"/>
                <w:szCs w:val="20"/>
              </w:rPr>
              <w:t>x</w:t>
            </w:r>
          </w:p>
        </w:tc>
      </w:tr>
      <w:tr w:rsidR="004D6A9F" w:rsidRPr="004D6A9F" w14:paraId="4380B28E" w14:textId="77777777" w:rsidTr="004D6A9F">
        <w:trPr>
          <w:trHeight w:val="395"/>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7015AF7E" w14:textId="77777777" w:rsidR="004D6A9F" w:rsidRPr="004D6A9F" w:rsidRDefault="004D6A9F" w:rsidP="004D6A9F">
            <w:pPr>
              <w:rPr>
                <w:sz w:val="20"/>
                <w:szCs w:val="20"/>
                <w:lang w:eastAsia="en-US"/>
              </w:rPr>
            </w:pPr>
          </w:p>
        </w:tc>
        <w:tc>
          <w:tcPr>
            <w:tcW w:w="1725" w:type="dxa"/>
            <w:gridSpan w:val="2"/>
            <w:tcBorders>
              <w:top w:val="single" w:sz="4" w:space="0" w:color="auto"/>
              <w:left w:val="single" w:sz="4" w:space="0" w:color="auto"/>
              <w:bottom w:val="single" w:sz="4" w:space="0" w:color="auto"/>
              <w:right w:val="single" w:sz="4" w:space="0" w:color="auto"/>
            </w:tcBorders>
            <w:vAlign w:val="center"/>
            <w:hideMark/>
          </w:tcPr>
          <w:p w14:paraId="0AFA5BA7" w14:textId="77777777" w:rsidR="004D6A9F" w:rsidRPr="004D6A9F" w:rsidRDefault="004D6A9F" w:rsidP="004D6A9F">
            <w:pPr>
              <w:ind w:left="-108" w:right="-109"/>
              <w:jc w:val="center"/>
              <w:rPr>
                <w:sz w:val="20"/>
                <w:szCs w:val="20"/>
              </w:rPr>
            </w:pPr>
            <w:r w:rsidRPr="004D6A9F">
              <w:rPr>
                <w:sz w:val="20"/>
                <w:szCs w:val="20"/>
              </w:rPr>
              <w:t>Ставка за тепловую энергию, руб./Гкал</w:t>
            </w:r>
          </w:p>
        </w:tc>
        <w:tc>
          <w:tcPr>
            <w:tcW w:w="1392" w:type="dxa"/>
            <w:tcBorders>
              <w:top w:val="single" w:sz="4" w:space="0" w:color="auto"/>
              <w:left w:val="single" w:sz="4" w:space="0" w:color="auto"/>
              <w:bottom w:val="single" w:sz="4" w:space="0" w:color="auto"/>
              <w:right w:val="single" w:sz="4" w:space="0" w:color="auto"/>
            </w:tcBorders>
            <w:vAlign w:val="center"/>
            <w:hideMark/>
          </w:tcPr>
          <w:p w14:paraId="419AD848" w14:textId="77777777" w:rsidR="004D6A9F" w:rsidRPr="004D6A9F" w:rsidRDefault="004D6A9F" w:rsidP="004D6A9F">
            <w:pPr>
              <w:jc w:val="center"/>
              <w:rPr>
                <w:sz w:val="20"/>
                <w:szCs w:val="20"/>
              </w:rPr>
            </w:pPr>
            <w:r w:rsidRPr="004D6A9F">
              <w:rPr>
                <w:sz w:val="20"/>
                <w:szCs w:val="20"/>
              </w:rPr>
              <w:t>x</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C6807FD" w14:textId="77777777" w:rsidR="004D6A9F" w:rsidRPr="004D6A9F" w:rsidRDefault="004D6A9F" w:rsidP="004D6A9F">
            <w:pPr>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6E0759D6" w14:textId="77777777" w:rsidR="004D6A9F" w:rsidRPr="004D6A9F" w:rsidRDefault="004D6A9F" w:rsidP="004D6A9F">
            <w:pPr>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B0E5A5C" w14:textId="77777777" w:rsidR="004D6A9F" w:rsidRPr="004D6A9F" w:rsidRDefault="004D6A9F" w:rsidP="004D6A9F">
            <w:pPr>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60AD3963" w14:textId="77777777" w:rsidR="004D6A9F" w:rsidRPr="004D6A9F" w:rsidRDefault="004D6A9F" w:rsidP="004D6A9F">
            <w:pPr>
              <w:jc w:val="center"/>
              <w:rPr>
                <w:sz w:val="20"/>
                <w:szCs w:val="20"/>
              </w:rPr>
            </w:pPr>
            <w:r w:rsidRPr="004D6A9F">
              <w:rPr>
                <w:sz w:val="20"/>
                <w:szCs w:val="20"/>
              </w:rPr>
              <w:t>х</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707F6D1E" w14:textId="77777777" w:rsidR="004D6A9F" w:rsidRPr="004D6A9F" w:rsidRDefault="004D6A9F" w:rsidP="004D6A9F">
            <w:pPr>
              <w:jc w:val="center"/>
              <w:rPr>
                <w:sz w:val="20"/>
                <w:szCs w:val="20"/>
              </w:rPr>
            </w:pPr>
            <w:r w:rsidRPr="004D6A9F">
              <w:rPr>
                <w:sz w:val="20"/>
                <w:szCs w:val="20"/>
              </w:rPr>
              <w:t>x</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14:paraId="638A1627" w14:textId="77777777" w:rsidR="004D6A9F" w:rsidRPr="004D6A9F" w:rsidRDefault="004D6A9F" w:rsidP="004D6A9F">
            <w:pPr>
              <w:jc w:val="center"/>
              <w:rPr>
                <w:sz w:val="20"/>
                <w:szCs w:val="20"/>
              </w:rPr>
            </w:pPr>
            <w:r w:rsidRPr="004D6A9F">
              <w:rPr>
                <w:sz w:val="20"/>
                <w:szCs w:val="20"/>
              </w:rPr>
              <w:t>x</w:t>
            </w:r>
          </w:p>
        </w:tc>
      </w:tr>
      <w:tr w:rsidR="004D6A9F" w:rsidRPr="004D6A9F" w14:paraId="45F5966D" w14:textId="77777777" w:rsidTr="004D6A9F">
        <w:trPr>
          <w:trHeight w:val="1248"/>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3B4ECA00" w14:textId="77777777" w:rsidR="004D6A9F" w:rsidRPr="004D6A9F" w:rsidRDefault="004D6A9F" w:rsidP="004D6A9F">
            <w:pPr>
              <w:rPr>
                <w:sz w:val="20"/>
                <w:szCs w:val="20"/>
                <w:lang w:eastAsia="en-US"/>
              </w:rPr>
            </w:pPr>
          </w:p>
        </w:tc>
        <w:tc>
          <w:tcPr>
            <w:tcW w:w="1725" w:type="dxa"/>
            <w:gridSpan w:val="2"/>
            <w:tcBorders>
              <w:top w:val="single" w:sz="4" w:space="0" w:color="auto"/>
              <w:left w:val="single" w:sz="4" w:space="0" w:color="auto"/>
              <w:bottom w:val="single" w:sz="4" w:space="0" w:color="auto"/>
              <w:right w:val="single" w:sz="4" w:space="0" w:color="auto"/>
            </w:tcBorders>
            <w:hideMark/>
          </w:tcPr>
          <w:p w14:paraId="58A848BA" w14:textId="77777777" w:rsidR="004D6A9F" w:rsidRPr="004D6A9F" w:rsidRDefault="004D6A9F" w:rsidP="004D6A9F">
            <w:pPr>
              <w:ind w:left="-108" w:right="-109"/>
              <w:jc w:val="center"/>
              <w:rPr>
                <w:sz w:val="20"/>
                <w:szCs w:val="20"/>
              </w:rPr>
            </w:pPr>
            <w:r w:rsidRPr="004D6A9F">
              <w:rPr>
                <w:sz w:val="20"/>
                <w:szCs w:val="20"/>
              </w:rPr>
              <w:t>Ставка за содержание тепловой мощности, тыс. руб./Гкал/ч</w:t>
            </w:r>
          </w:p>
          <w:p w14:paraId="4AFAE288" w14:textId="77777777" w:rsidR="004D6A9F" w:rsidRPr="004D6A9F" w:rsidRDefault="004D6A9F" w:rsidP="004D6A9F">
            <w:pPr>
              <w:ind w:right="-2"/>
              <w:jc w:val="center"/>
              <w:rPr>
                <w:sz w:val="20"/>
                <w:szCs w:val="20"/>
              </w:rPr>
            </w:pPr>
            <w:r w:rsidRPr="004D6A9F">
              <w:rPr>
                <w:sz w:val="20"/>
                <w:szCs w:val="20"/>
              </w:rPr>
              <w:t xml:space="preserve"> в мес.</w:t>
            </w:r>
          </w:p>
        </w:tc>
        <w:tc>
          <w:tcPr>
            <w:tcW w:w="1392" w:type="dxa"/>
            <w:tcBorders>
              <w:top w:val="single" w:sz="4" w:space="0" w:color="auto"/>
              <w:left w:val="single" w:sz="4" w:space="0" w:color="auto"/>
              <w:bottom w:val="single" w:sz="4" w:space="0" w:color="auto"/>
              <w:right w:val="single" w:sz="4" w:space="0" w:color="auto"/>
            </w:tcBorders>
            <w:vAlign w:val="center"/>
            <w:hideMark/>
          </w:tcPr>
          <w:p w14:paraId="15D168E1" w14:textId="77777777" w:rsidR="004D6A9F" w:rsidRPr="004D6A9F" w:rsidRDefault="004D6A9F" w:rsidP="004D6A9F">
            <w:pPr>
              <w:jc w:val="center"/>
              <w:rPr>
                <w:sz w:val="20"/>
                <w:szCs w:val="20"/>
              </w:rPr>
            </w:pPr>
            <w:r w:rsidRPr="004D6A9F">
              <w:rPr>
                <w:sz w:val="20"/>
                <w:szCs w:val="20"/>
              </w:rPr>
              <w:t>x</w:t>
            </w:r>
          </w:p>
        </w:tc>
        <w:tc>
          <w:tcPr>
            <w:tcW w:w="1007" w:type="dxa"/>
            <w:tcBorders>
              <w:top w:val="single" w:sz="4" w:space="0" w:color="auto"/>
              <w:left w:val="single" w:sz="4" w:space="0" w:color="auto"/>
              <w:bottom w:val="single" w:sz="4" w:space="0" w:color="auto"/>
              <w:right w:val="single" w:sz="4" w:space="0" w:color="auto"/>
            </w:tcBorders>
            <w:vAlign w:val="center"/>
            <w:hideMark/>
          </w:tcPr>
          <w:p w14:paraId="1DB141AD" w14:textId="77777777" w:rsidR="004D6A9F" w:rsidRPr="004D6A9F" w:rsidRDefault="004D6A9F" w:rsidP="004D6A9F">
            <w:pPr>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34315DB2" w14:textId="77777777" w:rsidR="004D6A9F" w:rsidRPr="004D6A9F" w:rsidRDefault="004D6A9F" w:rsidP="004D6A9F">
            <w:pPr>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4E432F4" w14:textId="77777777" w:rsidR="004D6A9F" w:rsidRPr="004D6A9F" w:rsidRDefault="004D6A9F" w:rsidP="004D6A9F">
            <w:pPr>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2183AACF" w14:textId="77777777" w:rsidR="004D6A9F" w:rsidRPr="004D6A9F" w:rsidRDefault="004D6A9F" w:rsidP="004D6A9F">
            <w:pPr>
              <w:jc w:val="center"/>
              <w:rPr>
                <w:sz w:val="20"/>
                <w:szCs w:val="20"/>
              </w:rPr>
            </w:pPr>
            <w:r w:rsidRPr="004D6A9F">
              <w:rPr>
                <w:sz w:val="20"/>
                <w:szCs w:val="20"/>
              </w:rPr>
              <w:t>х</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533C9DD1" w14:textId="77777777" w:rsidR="004D6A9F" w:rsidRPr="004D6A9F" w:rsidRDefault="004D6A9F" w:rsidP="004D6A9F">
            <w:pPr>
              <w:jc w:val="center"/>
              <w:rPr>
                <w:sz w:val="20"/>
                <w:szCs w:val="20"/>
              </w:rPr>
            </w:pPr>
            <w:r w:rsidRPr="004D6A9F">
              <w:rPr>
                <w:sz w:val="20"/>
                <w:szCs w:val="20"/>
              </w:rPr>
              <w:t>x</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14:paraId="577F33DD" w14:textId="77777777" w:rsidR="004D6A9F" w:rsidRPr="004D6A9F" w:rsidRDefault="004D6A9F" w:rsidP="004D6A9F">
            <w:pPr>
              <w:jc w:val="center"/>
              <w:rPr>
                <w:sz w:val="20"/>
                <w:szCs w:val="20"/>
              </w:rPr>
            </w:pPr>
            <w:r w:rsidRPr="004D6A9F">
              <w:rPr>
                <w:sz w:val="20"/>
                <w:szCs w:val="20"/>
              </w:rPr>
              <w:t>x</w:t>
            </w:r>
          </w:p>
        </w:tc>
      </w:tr>
      <w:tr w:rsidR="004D6A9F" w:rsidRPr="004D6A9F" w14:paraId="485F2649" w14:textId="77777777" w:rsidTr="004D6A9F">
        <w:trPr>
          <w:trHeight w:val="20"/>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7998B813" w14:textId="77777777" w:rsidR="004D6A9F" w:rsidRPr="004D6A9F" w:rsidRDefault="004D6A9F" w:rsidP="004D6A9F">
            <w:pPr>
              <w:rPr>
                <w:sz w:val="20"/>
                <w:szCs w:val="20"/>
                <w:lang w:eastAsia="en-US"/>
              </w:rPr>
            </w:pPr>
          </w:p>
        </w:tc>
        <w:tc>
          <w:tcPr>
            <w:tcW w:w="8368" w:type="dxa"/>
            <w:gridSpan w:val="14"/>
            <w:tcBorders>
              <w:top w:val="single" w:sz="4" w:space="0" w:color="auto"/>
              <w:left w:val="single" w:sz="4" w:space="0" w:color="auto"/>
              <w:bottom w:val="single" w:sz="4" w:space="0" w:color="auto"/>
              <w:right w:val="single" w:sz="4" w:space="0" w:color="auto"/>
            </w:tcBorders>
            <w:hideMark/>
          </w:tcPr>
          <w:p w14:paraId="72DAA0FE" w14:textId="77777777" w:rsidR="004D6A9F" w:rsidRPr="004D6A9F" w:rsidRDefault="004D6A9F" w:rsidP="004D6A9F">
            <w:pPr>
              <w:ind w:right="-2"/>
              <w:jc w:val="center"/>
              <w:rPr>
                <w:sz w:val="20"/>
                <w:szCs w:val="20"/>
              </w:rPr>
            </w:pPr>
            <w:r w:rsidRPr="004D6A9F">
              <w:rPr>
                <w:sz w:val="20"/>
                <w:szCs w:val="20"/>
              </w:rPr>
              <w:t>Население (тарифы указываются с учетом НДС)*</w:t>
            </w:r>
          </w:p>
        </w:tc>
      </w:tr>
      <w:tr w:rsidR="004D6A9F" w:rsidRPr="004D6A9F" w14:paraId="352068D8" w14:textId="77777777" w:rsidTr="004D6A9F">
        <w:trPr>
          <w:trHeight w:val="225"/>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054C9BA9" w14:textId="77777777" w:rsidR="004D6A9F" w:rsidRPr="004D6A9F" w:rsidRDefault="004D6A9F" w:rsidP="004D6A9F">
            <w:pPr>
              <w:rPr>
                <w:sz w:val="20"/>
                <w:szCs w:val="20"/>
                <w:lang w:eastAsia="en-US"/>
              </w:rPr>
            </w:pP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14:paraId="66FC4D67" w14:textId="77777777" w:rsidR="004D6A9F" w:rsidRPr="004D6A9F" w:rsidRDefault="004D6A9F" w:rsidP="004D6A9F">
            <w:pPr>
              <w:ind w:left="-107" w:right="-108" w:firstLine="29"/>
              <w:jc w:val="center"/>
              <w:rPr>
                <w:sz w:val="20"/>
                <w:szCs w:val="20"/>
              </w:rPr>
            </w:pPr>
            <w:r w:rsidRPr="004D6A9F">
              <w:rPr>
                <w:sz w:val="20"/>
                <w:szCs w:val="20"/>
              </w:rPr>
              <w:t>Одноставочный</w:t>
            </w:r>
          </w:p>
          <w:p w14:paraId="78324C4B" w14:textId="77777777" w:rsidR="004D6A9F" w:rsidRPr="004D6A9F" w:rsidRDefault="004D6A9F" w:rsidP="004D6A9F">
            <w:pPr>
              <w:ind w:left="-107" w:right="-2" w:firstLine="29"/>
              <w:jc w:val="center"/>
              <w:rPr>
                <w:sz w:val="20"/>
                <w:szCs w:val="20"/>
              </w:rPr>
            </w:pPr>
            <w:r w:rsidRPr="004D6A9F">
              <w:rPr>
                <w:sz w:val="20"/>
                <w:szCs w:val="20"/>
              </w:rPr>
              <w:t>руб./Гкал</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CA5DE52" w14:textId="77777777" w:rsidR="004D6A9F" w:rsidRPr="004D6A9F" w:rsidRDefault="004D6A9F" w:rsidP="004D6A9F">
            <w:pPr>
              <w:ind w:right="-9"/>
              <w:jc w:val="center"/>
              <w:rPr>
                <w:sz w:val="20"/>
                <w:szCs w:val="20"/>
              </w:rPr>
            </w:pPr>
            <w:r w:rsidRPr="004D6A9F">
              <w:rPr>
                <w:sz w:val="20"/>
                <w:szCs w:val="20"/>
              </w:rPr>
              <w:t>с 01.01.2018</w:t>
            </w: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14:paraId="424EBA0B" w14:textId="77777777" w:rsidR="004D6A9F" w:rsidRPr="004D6A9F" w:rsidRDefault="004D6A9F" w:rsidP="004D6A9F">
            <w:pPr>
              <w:ind w:right="-2"/>
              <w:jc w:val="center"/>
              <w:rPr>
                <w:sz w:val="20"/>
                <w:szCs w:val="20"/>
                <w:lang w:eastAsia="en-US"/>
              </w:rPr>
            </w:pPr>
            <w:r w:rsidRPr="004D6A9F">
              <w:rPr>
                <w:sz w:val="20"/>
                <w:szCs w:val="20"/>
              </w:rPr>
              <w:t>3474,62</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6144120F" w14:textId="77777777" w:rsidR="004D6A9F" w:rsidRPr="004D6A9F" w:rsidRDefault="004D6A9F" w:rsidP="004D6A9F">
            <w:pPr>
              <w:ind w:left="-105" w:right="-108"/>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B75B008"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3CEEC992" w14:textId="77777777" w:rsidR="004D6A9F" w:rsidRPr="004D6A9F" w:rsidRDefault="004D6A9F" w:rsidP="004D6A9F">
            <w:pPr>
              <w:ind w:left="-105" w:right="-108"/>
              <w:jc w:val="center"/>
              <w:rPr>
                <w:sz w:val="20"/>
                <w:szCs w:val="20"/>
              </w:rPr>
            </w:pPr>
            <w:r w:rsidRPr="004D6A9F">
              <w:rPr>
                <w:sz w:val="20"/>
                <w:szCs w:val="20"/>
              </w:rPr>
              <w:t>х</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2FB7B564" w14:textId="77777777" w:rsidR="004D6A9F" w:rsidRPr="004D6A9F" w:rsidRDefault="004D6A9F" w:rsidP="004D6A9F">
            <w:pPr>
              <w:ind w:left="-105" w:right="-108"/>
              <w:jc w:val="center"/>
              <w:rPr>
                <w:sz w:val="20"/>
                <w:szCs w:val="20"/>
              </w:rPr>
            </w:pPr>
            <w:r w:rsidRPr="004D6A9F">
              <w:rPr>
                <w:sz w:val="20"/>
                <w:szCs w:val="20"/>
              </w:rPr>
              <w:t>x</w:t>
            </w:r>
          </w:p>
        </w:tc>
        <w:tc>
          <w:tcPr>
            <w:tcW w:w="1211" w:type="dxa"/>
            <w:tcBorders>
              <w:top w:val="single" w:sz="4" w:space="0" w:color="auto"/>
              <w:left w:val="single" w:sz="4" w:space="0" w:color="auto"/>
              <w:bottom w:val="single" w:sz="4" w:space="0" w:color="auto"/>
              <w:right w:val="single" w:sz="4" w:space="0" w:color="auto"/>
            </w:tcBorders>
            <w:vAlign w:val="center"/>
            <w:hideMark/>
          </w:tcPr>
          <w:p w14:paraId="35B67E84" w14:textId="77777777" w:rsidR="004D6A9F" w:rsidRPr="004D6A9F" w:rsidRDefault="004D6A9F" w:rsidP="004D6A9F">
            <w:pPr>
              <w:ind w:left="-105" w:right="-108"/>
              <w:jc w:val="center"/>
              <w:rPr>
                <w:sz w:val="20"/>
                <w:szCs w:val="20"/>
              </w:rPr>
            </w:pPr>
            <w:r w:rsidRPr="004D6A9F">
              <w:rPr>
                <w:sz w:val="20"/>
                <w:szCs w:val="20"/>
              </w:rPr>
              <w:t>x</w:t>
            </w:r>
          </w:p>
        </w:tc>
      </w:tr>
      <w:tr w:rsidR="004D6A9F" w:rsidRPr="004D6A9F" w14:paraId="1430AF18" w14:textId="77777777" w:rsidTr="004D6A9F">
        <w:trPr>
          <w:trHeight w:val="180"/>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3762E69C" w14:textId="77777777" w:rsidR="004D6A9F" w:rsidRPr="004D6A9F" w:rsidRDefault="004D6A9F" w:rsidP="004D6A9F">
            <w:pPr>
              <w:rPr>
                <w:sz w:val="20"/>
                <w:szCs w:val="20"/>
                <w:lang w:eastAsia="en-US"/>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6835B4BA" w14:textId="77777777" w:rsidR="004D6A9F" w:rsidRPr="004D6A9F" w:rsidRDefault="004D6A9F" w:rsidP="004D6A9F">
            <w:pPr>
              <w:rPr>
                <w:sz w:val="20"/>
                <w:szCs w:val="20"/>
                <w:lang w:eastAsia="en-US"/>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F633D67" w14:textId="77777777" w:rsidR="004D6A9F" w:rsidRPr="004D6A9F" w:rsidRDefault="004D6A9F" w:rsidP="004D6A9F">
            <w:pPr>
              <w:ind w:right="-9"/>
              <w:jc w:val="center"/>
              <w:rPr>
                <w:sz w:val="20"/>
                <w:szCs w:val="20"/>
              </w:rPr>
            </w:pPr>
            <w:r w:rsidRPr="004D6A9F">
              <w:rPr>
                <w:sz w:val="20"/>
                <w:szCs w:val="20"/>
              </w:rPr>
              <w:t>с 01.07.2018</w:t>
            </w: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14:paraId="4D377F98" w14:textId="77777777" w:rsidR="004D6A9F" w:rsidRPr="004D6A9F" w:rsidRDefault="004D6A9F" w:rsidP="004D6A9F">
            <w:pPr>
              <w:ind w:right="-2"/>
              <w:jc w:val="center"/>
              <w:rPr>
                <w:sz w:val="20"/>
                <w:szCs w:val="20"/>
                <w:lang w:eastAsia="en-US"/>
              </w:rPr>
            </w:pPr>
            <w:r w:rsidRPr="004D6A9F">
              <w:rPr>
                <w:sz w:val="20"/>
                <w:szCs w:val="20"/>
              </w:rPr>
              <w:t>3753,29</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6526C8B4" w14:textId="77777777" w:rsidR="004D6A9F" w:rsidRPr="004D6A9F" w:rsidRDefault="004D6A9F" w:rsidP="004D6A9F">
            <w:pPr>
              <w:ind w:left="-105" w:right="-108"/>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BEE7D1B"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274234E0" w14:textId="77777777" w:rsidR="004D6A9F" w:rsidRPr="004D6A9F" w:rsidRDefault="004D6A9F" w:rsidP="004D6A9F">
            <w:pPr>
              <w:ind w:left="-105" w:right="-108"/>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31F33477" w14:textId="77777777" w:rsidR="004D6A9F" w:rsidRPr="004D6A9F" w:rsidRDefault="004D6A9F" w:rsidP="004D6A9F">
            <w:pPr>
              <w:ind w:left="-105" w:right="-108"/>
              <w:jc w:val="center"/>
              <w:rPr>
                <w:sz w:val="20"/>
                <w:szCs w:val="20"/>
              </w:rPr>
            </w:pPr>
            <w:r w:rsidRPr="004D6A9F">
              <w:rPr>
                <w:sz w:val="20"/>
                <w:szCs w:val="20"/>
              </w:rPr>
              <w:t>x</w:t>
            </w:r>
          </w:p>
        </w:tc>
        <w:tc>
          <w:tcPr>
            <w:tcW w:w="1211" w:type="dxa"/>
            <w:tcBorders>
              <w:top w:val="single" w:sz="4" w:space="0" w:color="auto"/>
              <w:left w:val="single" w:sz="4" w:space="0" w:color="auto"/>
              <w:bottom w:val="single" w:sz="4" w:space="0" w:color="auto"/>
              <w:right w:val="single" w:sz="4" w:space="0" w:color="auto"/>
            </w:tcBorders>
            <w:vAlign w:val="center"/>
            <w:hideMark/>
          </w:tcPr>
          <w:p w14:paraId="5A3090D2" w14:textId="77777777" w:rsidR="004D6A9F" w:rsidRPr="004D6A9F" w:rsidRDefault="004D6A9F" w:rsidP="004D6A9F">
            <w:pPr>
              <w:ind w:left="-105" w:right="-108"/>
              <w:jc w:val="center"/>
              <w:rPr>
                <w:sz w:val="20"/>
                <w:szCs w:val="20"/>
              </w:rPr>
            </w:pPr>
            <w:r w:rsidRPr="004D6A9F">
              <w:rPr>
                <w:sz w:val="20"/>
                <w:szCs w:val="20"/>
              </w:rPr>
              <w:t>x</w:t>
            </w:r>
          </w:p>
        </w:tc>
      </w:tr>
      <w:tr w:rsidR="004D6A9F" w:rsidRPr="004D6A9F" w14:paraId="26C64383" w14:textId="77777777" w:rsidTr="004D6A9F">
        <w:trPr>
          <w:trHeight w:val="180"/>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2AB9E74A" w14:textId="77777777" w:rsidR="004D6A9F" w:rsidRPr="004D6A9F" w:rsidRDefault="004D6A9F" w:rsidP="004D6A9F">
            <w:pPr>
              <w:rPr>
                <w:sz w:val="20"/>
                <w:szCs w:val="20"/>
                <w:lang w:eastAsia="en-US"/>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8EAC4DF" w14:textId="77777777" w:rsidR="004D6A9F" w:rsidRPr="004D6A9F" w:rsidRDefault="004D6A9F" w:rsidP="004D6A9F">
            <w:pPr>
              <w:rPr>
                <w:sz w:val="20"/>
                <w:szCs w:val="20"/>
                <w:lang w:eastAsia="en-US"/>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18F6153" w14:textId="77777777" w:rsidR="004D6A9F" w:rsidRPr="004D6A9F" w:rsidRDefault="004D6A9F" w:rsidP="004D6A9F">
            <w:pPr>
              <w:ind w:right="-9"/>
              <w:jc w:val="center"/>
              <w:rPr>
                <w:sz w:val="20"/>
                <w:szCs w:val="20"/>
              </w:rPr>
            </w:pPr>
            <w:r w:rsidRPr="004D6A9F">
              <w:rPr>
                <w:sz w:val="20"/>
                <w:szCs w:val="20"/>
              </w:rPr>
              <w:t>с 01.01.2019</w:t>
            </w: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14:paraId="14957D7A" w14:textId="77777777" w:rsidR="004D6A9F" w:rsidRPr="004D6A9F" w:rsidRDefault="004D6A9F" w:rsidP="004D6A9F">
            <w:pPr>
              <w:ind w:right="-2"/>
              <w:jc w:val="center"/>
              <w:rPr>
                <w:sz w:val="20"/>
                <w:szCs w:val="20"/>
                <w:lang w:eastAsia="en-US"/>
              </w:rPr>
            </w:pPr>
            <w:r w:rsidRPr="004D6A9F">
              <w:rPr>
                <w:sz w:val="20"/>
                <w:szCs w:val="20"/>
              </w:rPr>
              <w:t>3603,62</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45FB805F" w14:textId="77777777" w:rsidR="004D6A9F" w:rsidRPr="004D6A9F" w:rsidRDefault="004D6A9F" w:rsidP="004D6A9F">
            <w:pPr>
              <w:ind w:left="-105" w:right="-108"/>
              <w:jc w:val="center"/>
              <w:rPr>
                <w:sz w:val="20"/>
                <w:szCs w:val="20"/>
              </w:rPr>
            </w:pPr>
            <w:r w:rsidRPr="004D6A9F">
              <w:rPr>
                <w:sz w:val="20"/>
                <w:szCs w:val="20"/>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C788830" w14:textId="77777777" w:rsidR="004D6A9F" w:rsidRPr="004D6A9F" w:rsidRDefault="004D6A9F" w:rsidP="004D6A9F">
            <w:pPr>
              <w:ind w:left="-105" w:right="-108"/>
              <w:jc w:val="center"/>
              <w:rPr>
                <w:sz w:val="20"/>
                <w:szCs w:val="20"/>
              </w:rPr>
            </w:pPr>
            <w:r w:rsidRPr="004D6A9F">
              <w:rPr>
                <w:sz w:val="20"/>
                <w:szCs w:val="20"/>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170D84D0" w14:textId="77777777" w:rsidR="004D6A9F" w:rsidRPr="004D6A9F" w:rsidRDefault="004D6A9F" w:rsidP="004D6A9F">
            <w:pPr>
              <w:ind w:left="-105" w:right="-108"/>
              <w:jc w:val="center"/>
              <w:rPr>
                <w:sz w:val="20"/>
                <w:szCs w:val="20"/>
              </w:rPr>
            </w:pPr>
            <w:r w:rsidRPr="004D6A9F">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7CACDE33" w14:textId="77777777" w:rsidR="004D6A9F" w:rsidRPr="004D6A9F" w:rsidRDefault="004D6A9F" w:rsidP="004D6A9F">
            <w:pPr>
              <w:ind w:left="-105" w:right="-108"/>
              <w:jc w:val="center"/>
              <w:rPr>
                <w:sz w:val="20"/>
                <w:szCs w:val="20"/>
              </w:rPr>
            </w:pPr>
            <w:r w:rsidRPr="004D6A9F">
              <w:rPr>
                <w:sz w:val="20"/>
                <w:szCs w:val="20"/>
              </w:rPr>
              <w:t>x</w:t>
            </w:r>
          </w:p>
        </w:tc>
        <w:tc>
          <w:tcPr>
            <w:tcW w:w="1211" w:type="dxa"/>
            <w:tcBorders>
              <w:top w:val="single" w:sz="4" w:space="0" w:color="auto"/>
              <w:left w:val="single" w:sz="4" w:space="0" w:color="auto"/>
              <w:bottom w:val="single" w:sz="4" w:space="0" w:color="auto"/>
              <w:right w:val="single" w:sz="4" w:space="0" w:color="auto"/>
            </w:tcBorders>
            <w:vAlign w:val="center"/>
            <w:hideMark/>
          </w:tcPr>
          <w:p w14:paraId="0ED5450A" w14:textId="77777777" w:rsidR="004D6A9F" w:rsidRPr="004D6A9F" w:rsidRDefault="004D6A9F" w:rsidP="004D6A9F">
            <w:pPr>
              <w:ind w:left="-105" w:right="-108"/>
              <w:jc w:val="center"/>
              <w:rPr>
                <w:sz w:val="20"/>
                <w:szCs w:val="20"/>
              </w:rPr>
            </w:pPr>
            <w:r w:rsidRPr="004D6A9F">
              <w:rPr>
                <w:sz w:val="20"/>
                <w:szCs w:val="20"/>
              </w:rPr>
              <w:t>x</w:t>
            </w:r>
          </w:p>
        </w:tc>
      </w:tr>
      <w:tr w:rsidR="004D6A9F" w:rsidRPr="004D6A9F" w14:paraId="19B64F8C" w14:textId="77777777" w:rsidTr="004D6A9F">
        <w:trPr>
          <w:trHeight w:val="180"/>
          <w:jc w:val="center"/>
        </w:trPr>
        <w:tc>
          <w:tcPr>
            <w:tcW w:w="1547" w:type="dxa"/>
            <w:vMerge w:val="restart"/>
            <w:tcBorders>
              <w:top w:val="single" w:sz="4" w:space="0" w:color="auto"/>
              <w:left w:val="single" w:sz="4" w:space="0" w:color="auto"/>
              <w:bottom w:val="single" w:sz="4" w:space="0" w:color="auto"/>
              <w:right w:val="single" w:sz="4" w:space="0" w:color="auto"/>
            </w:tcBorders>
          </w:tcPr>
          <w:p w14:paraId="1F18B8E1" w14:textId="77777777" w:rsidR="004D6A9F" w:rsidRPr="004D6A9F" w:rsidRDefault="004D6A9F" w:rsidP="004D6A9F">
            <w:pPr>
              <w:spacing w:after="160" w:line="259" w:lineRule="auto"/>
              <w:rPr>
                <w:sz w:val="22"/>
                <w:szCs w:val="22"/>
              </w:rPr>
            </w:pPr>
          </w:p>
        </w:tc>
        <w:tc>
          <w:tcPr>
            <w:tcW w:w="1700" w:type="dxa"/>
            <w:vMerge w:val="restart"/>
            <w:tcBorders>
              <w:top w:val="single" w:sz="4" w:space="0" w:color="auto"/>
              <w:left w:val="single" w:sz="4" w:space="0" w:color="auto"/>
              <w:bottom w:val="single" w:sz="4" w:space="0" w:color="auto"/>
              <w:right w:val="single" w:sz="4" w:space="0" w:color="auto"/>
            </w:tcBorders>
          </w:tcPr>
          <w:p w14:paraId="127963BC" w14:textId="77777777" w:rsidR="004D6A9F" w:rsidRPr="004D6A9F" w:rsidRDefault="004D6A9F" w:rsidP="004D6A9F">
            <w:pPr>
              <w:ind w:right="-2"/>
              <w:jc w:val="cente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5F3EE86" w14:textId="77777777" w:rsidR="004D6A9F" w:rsidRPr="004D6A9F" w:rsidRDefault="004D6A9F" w:rsidP="004D6A9F">
            <w:pPr>
              <w:ind w:right="-9"/>
              <w:jc w:val="center"/>
              <w:rPr>
                <w:sz w:val="22"/>
                <w:szCs w:val="22"/>
              </w:rPr>
            </w:pPr>
            <w:r w:rsidRPr="004D6A9F">
              <w:rPr>
                <w:sz w:val="22"/>
                <w:szCs w:val="22"/>
              </w:rPr>
              <w:t>с 01.08.2019</w:t>
            </w: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14:paraId="0A12729C" w14:textId="77777777" w:rsidR="004D6A9F" w:rsidRPr="004D6A9F" w:rsidRDefault="004D6A9F" w:rsidP="004D6A9F">
            <w:pPr>
              <w:ind w:right="-2"/>
              <w:jc w:val="center"/>
              <w:rPr>
                <w:sz w:val="22"/>
                <w:szCs w:val="22"/>
                <w:lang w:eastAsia="en-US"/>
              </w:rPr>
            </w:pPr>
            <w:r w:rsidRPr="004D6A9F">
              <w:rPr>
                <w:sz w:val="22"/>
                <w:szCs w:val="22"/>
              </w:rPr>
              <w:t>3711,73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00C37BAE" w14:textId="77777777" w:rsidR="004D6A9F" w:rsidRPr="004D6A9F" w:rsidRDefault="004D6A9F" w:rsidP="004D6A9F">
            <w:pPr>
              <w:ind w:left="-105" w:right="-108"/>
              <w:jc w:val="center"/>
              <w:rPr>
                <w:sz w:val="22"/>
                <w:szCs w:val="22"/>
              </w:rPr>
            </w:pPr>
            <w:r w:rsidRPr="004D6A9F">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66C6DBE" w14:textId="77777777" w:rsidR="004D6A9F" w:rsidRPr="004D6A9F" w:rsidRDefault="004D6A9F" w:rsidP="004D6A9F">
            <w:pPr>
              <w:ind w:left="-105" w:right="-108"/>
              <w:jc w:val="center"/>
              <w:rPr>
                <w:sz w:val="22"/>
                <w:szCs w:val="22"/>
              </w:rPr>
            </w:pPr>
            <w:r w:rsidRPr="004D6A9F">
              <w:rPr>
                <w:sz w:val="22"/>
                <w:szCs w:val="22"/>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68BB0051" w14:textId="77777777" w:rsidR="004D6A9F" w:rsidRPr="004D6A9F" w:rsidRDefault="004D6A9F" w:rsidP="004D6A9F">
            <w:pPr>
              <w:ind w:left="-105" w:right="-108"/>
              <w:jc w:val="center"/>
              <w:rPr>
                <w:sz w:val="22"/>
                <w:szCs w:val="22"/>
              </w:rPr>
            </w:pPr>
            <w:r w:rsidRPr="004D6A9F">
              <w:rPr>
                <w:sz w:val="22"/>
                <w:szCs w:val="22"/>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6908171D" w14:textId="77777777" w:rsidR="004D6A9F" w:rsidRPr="004D6A9F" w:rsidRDefault="004D6A9F" w:rsidP="004D6A9F">
            <w:pPr>
              <w:ind w:left="-105" w:right="-108"/>
              <w:jc w:val="center"/>
              <w:rPr>
                <w:sz w:val="22"/>
                <w:szCs w:val="22"/>
              </w:rPr>
            </w:pPr>
            <w:r w:rsidRPr="004D6A9F">
              <w:rPr>
                <w:sz w:val="22"/>
                <w:szCs w:val="22"/>
              </w:rPr>
              <w:t>x</w:t>
            </w:r>
          </w:p>
        </w:tc>
        <w:tc>
          <w:tcPr>
            <w:tcW w:w="1211" w:type="dxa"/>
            <w:tcBorders>
              <w:top w:val="single" w:sz="4" w:space="0" w:color="auto"/>
              <w:left w:val="single" w:sz="4" w:space="0" w:color="auto"/>
              <w:bottom w:val="single" w:sz="4" w:space="0" w:color="auto"/>
              <w:right w:val="single" w:sz="4" w:space="0" w:color="auto"/>
            </w:tcBorders>
            <w:vAlign w:val="center"/>
            <w:hideMark/>
          </w:tcPr>
          <w:p w14:paraId="766B9EC1" w14:textId="77777777" w:rsidR="004D6A9F" w:rsidRPr="004D6A9F" w:rsidRDefault="004D6A9F" w:rsidP="004D6A9F">
            <w:pPr>
              <w:ind w:left="-105" w:right="-108"/>
              <w:jc w:val="center"/>
              <w:rPr>
                <w:sz w:val="22"/>
                <w:szCs w:val="22"/>
              </w:rPr>
            </w:pPr>
            <w:r w:rsidRPr="004D6A9F">
              <w:rPr>
                <w:sz w:val="22"/>
                <w:szCs w:val="22"/>
              </w:rPr>
              <w:t>x</w:t>
            </w:r>
          </w:p>
        </w:tc>
      </w:tr>
      <w:tr w:rsidR="004D6A9F" w:rsidRPr="004D6A9F" w14:paraId="76D6FC12" w14:textId="77777777" w:rsidTr="004D6A9F">
        <w:trPr>
          <w:trHeight w:val="180"/>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02166409" w14:textId="77777777" w:rsidR="004D6A9F" w:rsidRPr="004D6A9F" w:rsidRDefault="004D6A9F" w:rsidP="004D6A9F">
            <w:pPr>
              <w:rPr>
                <w:sz w:val="22"/>
                <w:szCs w:val="22"/>
                <w:lang w:eastAsia="en-US"/>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0086D42" w14:textId="77777777" w:rsidR="004D6A9F" w:rsidRPr="004D6A9F" w:rsidRDefault="004D6A9F" w:rsidP="004D6A9F">
            <w:pPr>
              <w:rPr>
                <w:sz w:val="22"/>
                <w:szCs w:val="22"/>
                <w:lang w:eastAsia="en-US"/>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E545B77" w14:textId="77777777" w:rsidR="004D6A9F" w:rsidRPr="004D6A9F" w:rsidRDefault="004D6A9F" w:rsidP="004D6A9F">
            <w:pPr>
              <w:ind w:right="-9"/>
              <w:jc w:val="center"/>
              <w:rPr>
                <w:sz w:val="22"/>
                <w:szCs w:val="22"/>
              </w:rPr>
            </w:pPr>
            <w:r w:rsidRPr="004D6A9F">
              <w:rPr>
                <w:sz w:val="22"/>
                <w:szCs w:val="22"/>
              </w:rPr>
              <w:t>с 01.01.2020</w:t>
            </w: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14:paraId="1545B096" w14:textId="77777777" w:rsidR="004D6A9F" w:rsidRPr="004D6A9F" w:rsidRDefault="004D6A9F" w:rsidP="004D6A9F">
            <w:pPr>
              <w:ind w:right="-2"/>
              <w:jc w:val="center"/>
              <w:rPr>
                <w:sz w:val="22"/>
                <w:szCs w:val="22"/>
                <w:lang w:eastAsia="en-US"/>
              </w:rPr>
            </w:pPr>
            <w:r w:rsidRPr="004D6A9F">
              <w:rPr>
                <w:sz w:val="22"/>
                <w:szCs w:val="22"/>
              </w:rPr>
              <w:t>3711,73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2D94217E" w14:textId="77777777" w:rsidR="004D6A9F" w:rsidRPr="004D6A9F" w:rsidRDefault="004D6A9F" w:rsidP="004D6A9F">
            <w:pPr>
              <w:ind w:left="-105" w:right="-108"/>
              <w:jc w:val="center"/>
              <w:rPr>
                <w:sz w:val="22"/>
                <w:szCs w:val="22"/>
              </w:rPr>
            </w:pPr>
            <w:r w:rsidRPr="004D6A9F">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6D59EB0" w14:textId="77777777" w:rsidR="004D6A9F" w:rsidRPr="004D6A9F" w:rsidRDefault="004D6A9F" w:rsidP="004D6A9F">
            <w:pPr>
              <w:ind w:left="-105" w:right="-108"/>
              <w:jc w:val="center"/>
              <w:rPr>
                <w:sz w:val="22"/>
                <w:szCs w:val="22"/>
              </w:rPr>
            </w:pPr>
            <w:r w:rsidRPr="004D6A9F">
              <w:rPr>
                <w:sz w:val="22"/>
                <w:szCs w:val="22"/>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6C359D74" w14:textId="77777777" w:rsidR="004D6A9F" w:rsidRPr="004D6A9F" w:rsidRDefault="004D6A9F" w:rsidP="004D6A9F">
            <w:pPr>
              <w:ind w:left="-105" w:right="-108"/>
              <w:jc w:val="center"/>
              <w:rPr>
                <w:sz w:val="22"/>
                <w:szCs w:val="22"/>
              </w:rPr>
            </w:pPr>
            <w:r w:rsidRPr="004D6A9F">
              <w:rPr>
                <w:sz w:val="22"/>
                <w:szCs w:val="22"/>
              </w:rPr>
              <w:t>х</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5FE64AF9" w14:textId="77777777" w:rsidR="004D6A9F" w:rsidRPr="004D6A9F" w:rsidRDefault="004D6A9F" w:rsidP="004D6A9F">
            <w:pPr>
              <w:ind w:left="-105" w:right="-108"/>
              <w:jc w:val="center"/>
              <w:rPr>
                <w:sz w:val="22"/>
                <w:szCs w:val="22"/>
              </w:rPr>
            </w:pPr>
            <w:r w:rsidRPr="004D6A9F">
              <w:rPr>
                <w:sz w:val="22"/>
                <w:szCs w:val="22"/>
              </w:rPr>
              <w:t>x</w:t>
            </w:r>
          </w:p>
        </w:tc>
        <w:tc>
          <w:tcPr>
            <w:tcW w:w="1211" w:type="dxa"/>
            <w:tcBorders>
              <w:top w:val="single" w:sz="4" w:space="0" w:color="auto"/>
              <w:left w:val="single" w:sz="4" w:space="0" w:color="auto"/>
              <w:bottom w:val="single" w:sz="4" w:space="0" w:color="auto"/>
              <w:right w:val="single" w:sz="4" w:space="0" w:color="auto"/>
            </w:tcBorders>
            <w:vAlign w:val="center"/>
            <w:hideMark/>
          </w:tcPr>
          <w:p w14:paraId="20D71896" w14:textId="77777777" w:rsidR="004D6A9F" w:rsidRPr="004D6A9F" w:rsidRDefault="004D6A9F" w:rsidP="004D6A9F">
            <w:pPr>
              <w:ind w:left="-105" w:right="-108"/>
              <w:jc w:val="center"/>
              <w:rPr>
                <w:sz w:val="22"/>
                <w:szCs w:val="22"/>
              </w:rPr>
            </w:pPr>
            <w:r w:rsidRPr="004D6A9F">
              <w:rPr>
                <w:sz w:val="22"/>
                <w:szCs w:val="22"/>
              </w:rPr>
              <w:t>x</w:t>
            </w:r>
          </w:p>
        </w:tc>
      </w:tr>
      <w:tr w:rsidR="004D6A9F" w:rsidRPr="004D6A9F" w14:paraId="3226CC5E" w14:textId="77777777" w:rsidTr="004D6A9F">
        <w:trPr>
          <w:trHeight w:val="180"/>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3091269E" w14:textId="77777777" w:rsidR="004D6A9F" w:rsidRPr="004D6A9F" w:rsidRDefault="004D6A9F" w:rsidP="004D6A9F">
            <w:pPr>
              <w:rPr>
                <w:sz w:val="22"/>
                <w:szCs w:val="22"/>
                <w:lang w:eastAsia="en-US"/>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4B833A6A" w14:textId="77777777" w:rsidR="004D6A9F" w:rsidRPr="004D6A9F" w:rsidRDefault="004D6A9F" w:rsidP="004D6A9F">
            <w:pPr>
              <w:rPr>
                <w:sz w:val="22"/>
                <w:szCs w:val="22"/>
                <w:lang w:eastAsia="en-US"/>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464C522" w14:textId="77777777" w:rsidR="004D6A9F" w:rsidRPr="004D6A9F" w:rsidRDefault="004D6A9F" w:rsidP="004D6A9F">
            <w:pPr>
              <w:ind w:right="-9"/>
              <w:jc w:val="center"/>
              <w:rPr>
                <w:sz w:val="22"/>
                <w:szCs w:val="22"/>
              </w:rPr>
            </w:pPr>
            <w:r w:rsidRPr="004D6A9F">
              <w:rPr>
                <w:sz w:val="22"/>
                <w:szCs w:val="22"/>
              </w:rPr>
              <w:t>с 01.07.2020</w:t>
            </w: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14:paraId="28EB6DEA" w14:textId="77777777" w:rsidR="004D6A9F" w:rsidRPr="004D6A9F" w:rsidRDefault="004D6A9F" w:rsidP="004D6A9F">
            <w:pPr>
              <w:ind w:right="-2"/>
              <w:jc w:val="center"/>
              <w:rPr>
                <w:sz w:val="22"/>
                <w:szCs w:val="22"/>
                <w:lang w:eastAsia="en-US"/>
              </w:rPr>
            </w:pPr>
            <w:r w:rsidRPr="004D6A9F">
              <w:rPr>
                <w:sz w:val="22"/>
                <w:szCs w:val="22"/>
              </w:rPr>
              <w:t>4268,44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6AE46533" w14:textId="77777777" w:rsidR="004D6A9F" w:rsidRPr="004D6A9F" w:rsidRDefault="004D6A9F" w:rsidP="004D6A9F">
            <w:pPr>
              <w:ind w:left="-105" w:right="-108"/>
              <w:jc w:val="center"/>
              <w:rPr>
                <w:sz w:val="22"/>
                <w:szCs w:val="22"/>
              </w:rPr>
            </w:pPr>
            <w:r w:rsidRPr="004D6A9F">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70B4266" w14:textId="77777777" w:rsidR="004D6A9F" w:rsidRPr="004D6A9F" w:rsidRDefault="004D6A9F" w:rsidP="004D6A9F">
            <w:pPr>
              <w:ind w:left="-105" w:right="-108"/>
              <w:jc w:val="center"/>
              <w:rPr>
                <w:sz w:val="22"/>
                <w:szCs w:val="22"/>
              </w:rPr>
            </w:pPr>
            <w:r w:rsidRPr="004D6A9F">
              <w:rPr>
                <w:sz w:val="22"/>
                <w:szCs w:val="22"/>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65FF1A0B" w14:textId="77777777" w:rsidR="004D6A9F" w:rsidRPr="004D6A9F" w:rsidRDefault="004D6A9F" w:rsidP="004D6A9F">
            <w:pPr>
              <w:ind w:left="-105" w:right="-108"/>
              <w:jc w:val="center"/>
              <w:rPr>
                <w:sz w:val="22"/>
                <w:szCs w:val="22"/>
              </w:rPr>
            </w:pPr>
            <w:r w:rsidRPr="004D6A9F">
              <w:rPr>
                <w:sz w:val="22"/>
                <w:szCs w:val="22"/>
              </w:rPr>
              <w:t>х</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069713C8" w14:textId="77777777" w:rsidR="004D6A9F" w:rsidRPr="004D6A9F" w:rsidRDefault="004D6A9F" w:rsidP="004D6A9F">
            <w:pPr>
              <w:ind w:left="-105" w:right="-108"/>
              <w:jc w:val="center"/>
              <w:rPr>
                <w:sz w:val="22"/>
                <w:szCs w:val="22"/>
              </w:rPr>
            </w:pPr>
            <w:r w:rsidRPr="004D6A9F">
              <w:rPr>
                <w:sz w:val="22"/>
                <w:szCs w:val="22"/>
              </w:rPr>
              <w:t>x</w:t>
            </w:r>
          </w:p>
        </w:tc>
        <w:tc>
          <w:tcPr>
            <w:tcW w:w="1211" w:type="dxa"/>
            <w:tcBorders>
              <w:top w:val="single" w:sz="4" w:space="0" w:color="auto"/>
              <w:left w:val="single" w:sz="4" w:space="0" w:color="auto"/>
              <w:bottom w:val="single" w:sz="4" w:space="0" w:color="auto"/>
              <w:right w:val="single" w:sz="4" w:space="0" w:color="auto"/>
            </w:tcBorders>
            <w:vAlign w:val="center"/>
            <w:hideMark/>
          </w:tcPr>
          <w:p w14:paraId="6CDE95D4" w14:textId="77777777" w:rsidR="004D6A9F" w:rsidRPr="004D6A9F" w:rsidRDefault="004D6A9F" w:rsidP="004D6A9F">
            <w:pPr>
              <w:ind w:left="-105" w:right="-108"/>
              <w:jc w:val="center"/>
              <w:rPr>
                <w:sz w:val="22"/>
                <w:szCs w:val="22"/>
              </w:rPr>
            </w:pPr>
            <w:r w:rsidRPr="004D6A9F">
              <w:rPr>
                <w:sz w:val="22"/>
                <w:szCs w:val="22"/>
              </w:rPr>
              <w:t>x</w:t>
            </w:r>
          </w:p>
        </w:tc>
      </w:tr>
      <w:tr w:rsidR="004D6A9F" w:rsidRPr="004D6A9F" w14:paraId="0E845D02" w14:textId="77777777" w:rsidTr="004D6A9F">
        <w:trPr>
          <w:trHeight w:val="180"/>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157B10C9" w14:textId="77777777" w:rsidR="004D6A9F" w:rsidRPr="004D6A9F" w:rsidRDefault="004D6A9F" w:rsidP="004D6A9F">
            <w:pPr>
              <w:rPr>
                <w:sz w:val="22"/>
                <w:szCs w:val="22"/>
                <w:lang w:eastAsia="en-US"/>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2D3FB24E" w14:textId="77777777" w:rsidR="004D6A9F" w:rsidRPr="004D6A9F" w:rsidRDefault="004D6A9F" w:rsidP="004D6A9F">
            <w:pPr>
              <w:rPr>
                <w:sz w:val="22"/>
                <w:szCs w:val="22"/>
                <w:lang w:eastAsia="en-US"/>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7FA83884" w14:textId="77777777" w:rsidR="004D6A9F" w:rsidRPr="004D6A9F" w:rsidRDefault="004D6A9F" w:rsidP="004D6A9F">
            <w:pPr>
              <w:ind w:right="-9"/>
              <w:jc w:val="center"/>
              <w:rPr>
                <w:sz w:val="22"/>
                <w:szCs w:val="22"/>
              </w:rPr>
            </w:pPr>
            <w:r w:rsidRPr="004D6A9F">
              <w:rPr>
                <w:sz w:val="22"/>
                <w:szCs w:val="22"/>
              </w:rPr>
              <w:t>с 01.01.2021</w:t>
            </w: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14:paraId="738D2C84" w14:textId="77777777" w:rsidR="004D6A9F" w:rsidRPr="004D6A9F" w:rsidRDefault="004D6A9F" w:rsidP="004D6A9F">
            <w:pPr>
              <w:ind w:right="-2"/>
              <w:jc w:val="center"/>
              <w:rPr>
                <w:sz w:val="22"/>
                <w:szCs w:val="22"/>
                <w:lang w:eastAsia="en-US"/>
              </w:rPr>
            </w:pPr>
            <w:r w:rsidRPr="004D6A9F">
              <w:rPr>
                <w:sz w:val="22"/>
                <w:szCs w:val="22"/>
              </w:rPr>
              <w:t>5017,08</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09F1BADE" w14:textId="77777777" w:rsidR="004D6A9F" w:rsidRPr="004D6A9F" w:rsidRDefault="004D6A9F" w:rsidP="004D6A9F">
            <w:pPr>
              <w:ind w:left="-105" w:right="-108"/>
              <w:jc w:val="center"/>
              <w:rPr>
                <w:sz w:val="22"/>
                <w:szCs w:val="22"/>
              </w:rPr>
            </w:pPr>
            <w:r w:rsidRPr="004D6A9F">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99A9451" w14:textId="77777777" w:rsidR="004D6A9F" w:rsidRPr="004D6A9F" w:rsidRDefault="004D6A9F" w:rsidP="004D6A9F">
            <w:pPr>
              <w:ind w:left="-105" w:right="-108"/>
              <w:jc w:val="center"/>
              <w:rPr>
                <w:sz w:val="22"/>
                <w:szCs w:val="22"/>
              </w:rPr>
            </w:pPr>
            <w:r w:rsidRPr="004D6A9F">
              <w:rPr>
                <w:sz w:val="22"/>
                <w:szCs w:val="22"/>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5A38ADB5" w14:textId="77777777" w:rsidR="004D6A9F" w:rsidRPr="004D6A9F" w:rsidRDefault="004D6A9F" w:rsidP="004D6A9F">
            <w:pPr>
              <w:ind w:left="-105" w:right="-108"/>
              <w:jc w:val="center"/>
              <w:rPr>
                <w:sz w:val="22"/>
                <w:szCs w:val="22"/>
              </w:rPr>
            </w:pPr>
            <w:r w:rsidRPr="004D6A9F">
              <w:rPr>
                <w:sz w:val="22"/>
                <w:szCs w:val="22"/>
              </w:rPr>
              <w:t>х</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4B6CE121" w14:textId="77777777" w:rsidR="004D6A9F" w:rsidRPr="004D6A9F" w:rsidRDefault="004D6A9F" w:rsidP="004D6A9F">
            <w:pPr>
              <w:ind w:left="-105" w:right="-108"/>
              <w:jc w:val="center"/>
              <w:rPr>
                <w:sz w:val="22"/>
                <w:szCs w:val="22"/>
              </w:rPr>
            </w:pPr>
            <w:r w:rsidRPr="004D6A9F">
              <w:rPr>
                <w:sz w:val="22"/>
                <w:szCs w:val="22"/>
              </w:rPr>
              <w:t>x</w:t>
            </w:r>
          </w:p>
        </w:tc>
        <w:tc>
          <w:tcPr>
            <w:tcW w:w="1211" w:type="dxa"/>
            <w:tcBorders>
              <w:top w:val="single" w:sz="4" w:space="0" w:color="auto"/>
              <w:left w:val="single" w:sz="4" w:space="0" w:color="auto"/>
              <w:bottom w:val="single" w:sz="4" w:space="0" w:color="auto"/>
              <w:right w:val="single" w:sz="4" w:space="0" w:color="auto"/>
            </w:tcBorders>
            <w:vAlign w:val="center"/>
            <w:hideMark/>
          </w:tcPr>
          <w:p w14:paraId="2B0589CE" w14:textId="77777777" w:rsidR="004D6A9F" w:rsidRPr="004D6A9F" w:rsidRDefault="004D6A9F" w:rsidP="004D6A9F">
            <w:pPr>
              <w:ind w:left="-105" w:right="-108"/>
              <w:jc w:val="center"/>
              <w:rPr>
                <w:sz w:val="22"/>
                <w:szCs w:val="22"/>
              </w:rPr>
            </w:pPr>
            <w:r w:rsidRPr="004D6A9F">
              <w:rPr>
                <w:sz w:val="22"/>
                <w:szCs w:val="22"/>
              </w:rPr>
              <w:t>x</w:t>
            </w:r>
          </w:p>
        </w:tc>
      </w:tr>
      <w:tr w:rsidR="004D6A9F" w:rsidRPr="004D6A9F" w14:paraId="1A8A7745" w14:textId="77777777" w:rsidTr="004D6A9F">
        <w:trPr>
          <w:trHeight w:val="180"/>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06F0DFE9" w14:textId="77777777" w:rsidR="004D6A9F" w:rsidRPr="004D6A9F" w:rsidRDefault="004D6A9F" w:rsidP="004D6A9F">
            <w:pPr>
              <w:rPr>
                <w:sz w:val="22"/>
                <w:szCs w:val="22"/>
                <w:lang w:eastAsia="en-US"/>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61CA9A60" w14:textId="77777777" w:rsidR="004D6A9F" w:rsidRPr="004D6A9F" w:rsidRDefault="004D6A9F" w:rsidP="004D6A9F">
            <w:pPr>
              <w:rPr>
                <w:sz w:val="22"/>
                <w:szCs w:val="22"/>
                <w:lang w:eastAsia="en-US"/>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4913F93" w14:textId="77777777" w:rsidR="004D6A9F" w:rsidRPr="004D6A9F" w:rsidRDefault="004D6A9F" w:rsidP="004D6A9F">
            <w:pPr>
              <w:ind w:right="-9"/>
              <w:jc w:val="center"/>
              <w:rPr>
                <w:sz w:val="22"/>
                <w:szCs w:val="22"/>
              </w:rPr>
            </w:pPr>
            <w:r w:rsidRPr="004D6A9F">
              <w:rPr>
                <w:sz w:val="22"/>
                <w:szCs w:val="22"/>
              </w:rPr>
              <w:t>с 01.07.2021</w:t>
            </w: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14:paraId="4340B70E" w14:textId="77777777" w:rsidR="004D6A9F" w:rsidRPr="004D6A9F" w:rsidRDefault="004D6A9F" w:rsidP="004D6A9F">
            <w:pPr>
              <w:ind w:right="-2"/>
              <w:jc w:val="center"/>
              <w:rPr>
                <w:sz w:val="22"/>
                <w:szCs w:val="22"/>
                <w:lang w:eastAsia="en-US"/>
              </w:rPr>
            </w:pPr>
            <w:r w:rsidRPr="004D6A9F">
              <w:rPr>
                <w:sz w:val="22"/>
                <w:szCs w:val="22"/>
              </w:rPr>
              <w:t>3688,14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24BB66F5" w14:textId="77777777" w:rsidR="004D6A9F" w:rsidRPr="004D6A9F" w:rsidRDefault="004D6A9F" w:rsidP="004D6A9F">
            <w:pPr>
              <w:ind w:left="-105" w:right="-108"/>
              <w:jc w:val="center"/>
              <w:rPr>
                <w:sz w:val="22"/>
                <w:szCs w:val="22"/>
              </w:rPr>
            </w:pPr>
            <w:r w:rsidRPr="004D6A9F">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4699ACC" w14:textId="77777777" w:rsidR="004D6A9F" w:rsidRPr="004D6A9F" w:rsidRDefault="004D6A9F" w:rsidP="004D6A9F">
            <w:pPr>
              <w:ind w:left="-105" w:right="-108"/>
              <w:jc w:val="center"/>
              <w:rPr>
                <w:sz w:val="22"/>
                <w:szCs w:val="22"/>
              </w:rPr>
            </w:pPr>
            <w:r w:rsidRPr="004D6A9F">
              <w:rPr>
                <w:sz w:val="22"/>
                <w:szCs w:val="22"/>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22645D20" w14:textId="77777777" w:rsidR="004D6A9F" w:rsidRPr="004D6A9F" w:rsidRDefault="004D6A9F" w:rsidP="004D6A9F">
            <w:pPr>
              <w:ind w:left="-105" w:right="-108"/>
              <w:jc w:val="center"/>
              <w:rPr>
                <w:sz w:val="22"/>
                <w:szCs w:val="22"/>
              </w:rPr>
            </w:pPr>
            <w:r w:rsidRPr="004D6A9F">
              <w:rPr>
                <w:sz w:val="22"/>
                <w:szCs w:val="22"/>
              </w:rPr>
              <w:t>х</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7F55665E" w14:textId="77777777" w:rsidR="004D6A9F" w:rsidRPr="004D6A9F" w:rsidRDefault="004D6A9F" w:rsidP="004D6A9F">
            <w:pPr>
              <w:ind w:left="-105" w:right="-108"/>
              <w:jc w:val="center"/>
              <w:rPr>
                <w:sz w:val="22"/>
                <w:szCs w:val="22"/>
              </w:rPr>
            </w:pPr>
            <w:r w:rsidRPr="004D6A9F">
              <w:rPr>
                <w:sz w:val="22"/>
                <w:szCs w:val="22"/>
              </w:rPr>
              <w:t>x</w:t>
            </w:r>
          </w:p>
        </w:tc>
        <w:tc>
          <w:tcPr>
            <w:tcW w:w="1211" w:type="dxa"/>
            <w:tcBorders>
              <w:top w:val="single" w:sz="4" w:space="0" w:color="auto"/>
              <w:left w:val="single" w:sz="4" w:space="0" w:color="auto"/>
              <w:bottom w:val="single" w:sz="4" w:space="0" w:color="auto"/>
              <w:right w:val="single" w:sz="4" w:space="0" w:color="auto"/>
            </w:tcBorders>
            <w:vAlign w:val="center"/>
            <w:hideMark/>
          </w:tcPr>
          <w:p w14:paraId="0A452AE0" w14:textId="77777777" w:rsidR="004D6A9F" w:rsidRPr="004D6A9F" w:rsidRDefault="004D6A9F" w:rsidP="004D6A9F">
            <w:pPr>
              <w:ind w:left="-105" w:right="-108"/>
              <w:jc w:val="center"/>
              <w:rPr>
                <w:sz w:val="22"/>
                <w:szCs w:val="22"/>
              </w:rPr>
            </w:pPr>
            <w:r w:rsidRPr="004D6A9F">
              <w:rPr>
                <w:sz w:val="22"/>
                <w:szCs w:val="22"/>
              </w:rPr>
              <w:t>x</w:t>
            </w:r>
          </w:p>
        </w:tc>
      </w:tr>
      <w:tr w:rsidR="004D6A9F" w:rsidRPr="004D6A9F" w14:paraId="4B2D371F" w14:textId="77777777" w:rsidTr="004D6A9F">
        <w:trPr>
          <w:trHeight w:val="180"/>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4D0E45C4" w14:textId="77777777" w:rsidR="004D6A9F" w:rsidRPr="004D6A9F" w:rsidRDefault="004D6A9F" w:rsidP="004D6A9F">
            <w:pPr>
              <w:rPr>
                <w:sz w:val="22"/>
                <w:szCs w:val="22"/>
                <w:lang w:eastAsia="en-US"/>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79756C8" w14:textId="77777777" w:rsidR="004D6A9F" w:rsidRPr="004D6A9F" w:rsidRDefault="004D6A9F" w:rsidP="004D6A9F">
            <w:pPr>
              <w:rPr>
                <w:sz w:val="22"/>
                <w:szCs w:val="22"/>
                <w:lang w:eastAsia="en-US"/>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3E903AF" w14:textId="77777777" w:rsidR="004D6A9F" w:rsidRPr="004D6A9F" w:rsidRDefault="004D6A9F" w:rsidP="004D6A9F">
            <w:pPr>
              <w:ind w:right="-9"/>
              <w:jc w:val="center"/>
              <w:rPr>
                <w:sz w:val="22"/>
                <w:szCs w:val="22"/>
              </w:rPr>
            </w:pPr>
            <w:r w:rsidRPr="004D6A9F">
              <w:rPr>
                <w:sz w:val="22"/>
                <w:szCs w:val="22"/>
              </w:rPr>
              <w:t>с 01.01.2022</w:t>
            </w: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14:paraId="5D3F1FEC" w14:textId="77777777" w:rsidR="004D6A9F" w:rsidRPr="004D6A9F" w:rsidRDefault="004D6A9F" w:rsidP="004D6A9F">
            <w:pPr>
              <w:ind w:right="-2"/>
              <w:jc w:val="center"/>
              <w:rPr>
                <w:sz w:val="22"/>
                <w:szCs w:val="22"/>
                <w:lang w:eastAsia="en-US"/>
              </w:rPr>
            </w:pPr>
            <w:r w:rsidRPr="004D6A9F">
              <w:rPr>
                <w:sz w:val="22"/>
                <w:szCs w:val="22"/>
              </w:rPr>
              <w:t>3688,14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59B88849" w14:textId="77777777" w:rsidR="004D6A9F" w:rsidRPr="004D6A9F" w:rsidRDefault="004D6A9F" w:rsidP="004D6A9F">
            <w:pPr>
              <w:ind w:left="-105" w:right="-108"/>
              <w:jc w:val="center"/>
              <w:rPr>
                <w:sz w:val="22"/>
                <w:szCs w:val="22"/>
              </w:rPr>
            </w:pPr>
            <w:r w:rsidRPr="004D6A9F">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7513369" w14:textId="77777777" w:rsidR="004D6A9F" w:rsidRPr="004D6A9F" w:rsidRDefault="004D6A9F" w:rsidP="004D6A9F">
            <w:pPr>
              <w:ind w:left="-105" w:right="-108"/>
              <w:jc w:val="center"/>
              <w:rPr>
                <w:sz w:val="22"/>
                <w:szCs w:val="22"/>
              </w:rPr>
            </w:pPr>
            <w:r w:rsidRPr="004D6A9F">
              <w:rPr>
                <w:sz w:val="22"/>
                <w:szCs w:val="22"/>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212E0349" w14:textId="77777777" w:rsidR="004D6A9F" w:rsidRPr="004D6A9F" w:rsidRDefault="004D6A9F" w:rsidP="004D6A9F">
            <w:pPr>
              <w:ind w:left="-105" w:right="-108"/>
              <w:jc w:val="center"/>
              <w:rPr>
                <w:sz w:val="22"/>
                <w:szCs w:val="22"/>
              </w:rPr>
            </w:pPr>
            <w:r w:rsidRPr="004D6A9F">
              <w:rPr>
                <w:sz w:val="22"/>
                <w:szCs w:val="22"/>
              </w:rPr>
              <w:t>х</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7D40CD93" w14:textId="77777777" w:rsidR="004D6A9F" w:rsidRPr="004D6A9F" w:rsidRDefault="004D6A9F" w:rsidP="004D6A9F">
            <w:pPr>
              <w:ind w:left="-105" w:right="-108"/>
              <w:jc w:val="center"/>
              <w:rPr>
                <w:sz w:val="22"/>
                <w:szCs w:val="22"/>
              </w:rPr>
            </w:pPr>
            <w:r w:rsidRPr="004D6A9F">
              <w:rPr>
                <w:sz w:val="22"/>
                <w:szCs w:val="22"/>
              </w:rPr>
              <w:t>x</w:t>
            </w:r>
          </w:p>
        </w:tc>
        <w:tc>
          <w:tcPr>
            <w:tcW w:w="1211" w:type="dxa"/>
            <w:tcBorders>
              <w:top w:val="single" w:sz="4" w:space="0" w:color="auto"/>
              <w:left w:val="single" w:sz="4" w:space="0" w:color="auto"/>
              <w:bottom w:val="single" w:sz="4" w:space="0" w:color="auto"/>
              <w:right w:val="single" w:sz="4" w:space="0" w:color="auto"/>
            </w:tcBorders>
            <w:vAlign w:val="center"/>
            <w:hideMark/>
          </w:tcPr>
          <w:p w14:paraId="3A1B7A3D" w14:textId="77777777" w:rsidR="004D6A9F" w:rsidRPr="004D6A9F" w:rsidRDefault="004D6A9F" w:rsidP="004D6A9F">
            <w:pPr>
              <w:ind w:left="-105" w:right="-108"/>
              <w:jc w:val="center"/>
              <w:rPr>
                <w:sz w:val="22"/>
                <w:szCs w:val="22"/>
              </w:rPr>
            </w:pPr>
            <w:r w:rsidRPr="004D6A9F">
              <w:rPr>
                <w:sz w:val="22"/>
                <w:szCs w:val="22"/>
              </w:rPr>
              <w:t>x</w:t>
            </w:r>
          </w:p>
        </w:tc>
      </w:tr>
      <w:tr w:rsidR="004D6A9F" w:rsidRPr="004D6A9F" w14:paraId="5E91ACCC" w14:textId="77777777" w:rsidTr="004D6A9F">
        <w:trPr>
          <w:trHeight w:val="135"/>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20A88C9C" w14:textId="77777777" w:rsidR="004D6A9F" w:rsidRPr="004D6A9F" w:rsidRDefault="004D6A9F" w:rsidP="004D6A9F">
            <w:pPr>
              <w:rPr>
                <w:sz w:val="22"/>
                <w:szCs w:val="22"/>
                <w:lang w:eastAsia="en-US"/>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7D27092C" w14:textId="77777777" w:rsidR="004D6A9F" w:rsidRPr="004D6A9F" w:rsidRDefault="004D6A9F" w:rsidP="004D6A9F">
            <w:pPr>
              <w:rPr>
                <w:sz w:val="22"/>
                <w:szCs w:val="22"/>
                <w:lang w:eastAsia="en-US"/>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D97C848" w14:textId="77777777" w:rsidR="004D6A9F" w:rsidRPr="004D6A9F" w:rsidRDefault="004D6A9F" w:rsidP="004D6A9F">
            <w:pPr>
              <w:ind w:right="-9"/>
              <w:jc w:val="center"/>
              <w:rPr>
                <w:sz w:val="22"/>
                <w:szCs w:val="22"/>
              </w:rPr>
            </w:pPr>
            <w:r w:rsidRPr="004D6A9F">
              <w:rPr>
                <w:sz w:val="22"/>
                <w:szCs w:val="22"/>
              </w:rPr>
              <w:t>с 01.07.2022</w:t>
            </w: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14:paraId="22EB5031" w14:textId="77777777" w:rsidR="004D6A9F" w:rsidRPr="004D6A9F" w:rsidRDefault="004D6A9F" w:rsidP="004D6A9F">
            <w:pPr>
              <w:ind w:right="-2"/>
              <w:jc w:val="center"/>
              <w:rPr>
                <w:sz w:val="22"/>
                <w:szCs w:val="22"/>
                <w:lang w:eastAsia="en-US"/>
              </w:rPr>
            </w:pPr>
            <w:r w:rsidRPr="004D6A9F">
              <w:rPr>
                <w:sz w:val="22"/>
                <w:szCs w:val="22"/>
              </w:rPr>
              <w:t>5281,51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38704011" w14:textId="77777777" w:rsidR="004D6A9F" w:rsidRPr="004D6A9F" w:rsidRDefault="004D6A9F" w:rsidP="004D6A9F">
            <w:pPr>
              <w:ind w:left="-105" w:right="-108"/>
              <w:jc w:val="center"/>
              <w:rPr>
                <w:sz w:val="22"/>
                <w:szCs w:val="22"/>
              </w:rPr>
            </w:pPr>
            <w:r w:rsidRPr="004D6A9F">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556A4F7" w14:textId="77777777" w:rsidR="004D6A9F" w:rsidRPr="004D6A9F" w:rsidRDefault="004D6A9F" w:rsidP="004D6A9F">
            <w:pPr>
              <w:ind w:left="-105" w:right="-108"/>
              <w:jc w:val="center"/>
              <w:rPr>
                <w:sz w:val="22"/>
                <w:szCs w:val="22"/>
              </w:rPr>
            </w:pPr>
            <w:r w:rsidRPr="004D6A9F">
              <w:rPr>
                <w:sz w:val="22"/>
                <w:szCs w:val="22"/>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28037AF0" w14:textId="77777777" w:rsidR="004D6A9F" w:rsidRPr="004D6A9F" w:rsidRDefault="004D6A9F" w:rsidP="004D6A9F">
            <w:pPr>
              <w:ind w:left="-105" w:right="-108"/>
              <w:jc w:val="center"/>
              <w:rPr>
                <w:sz w:val="22"/>
                <w:szCs w:val="22"/>
              </w:rPr>
            </w:pPr>
            <w:r w:rsidRPr="004D6A9F">
              <w:rPr>
                <w:sz w:val="22"/>
                <w:szCs w:val="22"/>
              </w:rPr>
              <w:t>х</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28900F8C" w14:textId="77777777" w:rsidR="004D6A9F" w:rsidRPr="004D6A9F" w:rsidRDefault="004D6A9F" w:rsidP="004D6A9F">
            <w:pPr>
              <w:ind w:left="-105" w:right="-108"/>
              <w:jc w:val="center"/>
              <w:rPr>
                <w:sz w:val="22"/>
                <w:szCs w:val="22"/>
              </w:rPr>
            </w:pPr>
            <w:r w:rsidRPr="004D6A9F">
              <w:rPr>
                <w:sz w:val="22"/>
                <w:szCs w:val="22"/>
              </w:rPr>
              <w:t>x</w:t>
            </w:r>
          </w:p>
        </w:tc>
        <w:tc>
          <w:tcPr>
            <w:tcW w:w="1211" w:type="dxa"/>
            <w:tcBorders>
              <w:top w:val="single" w:sz="4" w:space="0" w:color="auto"/>
              <w:left w:val="single" w:sz="4" w:space="0" w:color="auto"/>
              <w:bottom w:val="single" w:sz="4" w:space="0" w:color="auto"/>
              <w:right w:val="single" w:sz="4" w:space="0" w:color="auto"/>
            </w:tcBorders>
            <w:vAlign w:val="center"/>
            <w:hideMark/>
          </w:tcPr>
          <w:p w14:paraId="39B136D7" w14:textId="77777777" w:rsidR="004D6A9F" w:rsidRPr="004D6A9F" w:rsidRDefault="004D6A9F" w:rsidP="004D6A9F">
            <w:pPr>
              <w:ind w:left="-105" w:right="-108"/>
              <w:jc w:val="center"/>
              <w:rPr>
                <w:sz w:val="22"/>
                <w:szCs w:val="22"/>
              </w:rPr>
            </w:pPr>
            <w:r w:rsidRPr="004D6A9F">
              <w:rPr>
                <w:sz w:val="22"/>
                <w:szCs w:val="22"/>
              </w:rPr>
              <w:t>x</w:t>
            </w:r>
          </w:p>
        </w:tc>
      </w:tr>
      <w:tr w:rsidR="004D6A9F" w:rsidRPr="004D6A9F" w14:paraId="77AD70B4" w14:textId="77777777" w:rsidTr="004D6A9F">
        <w:trPr>
          <w:trHeight w:val="135"/>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159EEE05" w14:textId="77777777" w:rsidR="004D6A9F" w:rsidRPr="004D6A9F" w:rsidRDefault="004D6A9F" w:rsidP="004D6A9F">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hideMark/>
          </w:tcPr>
          <w:p w14:paraId="0D1DFC7A" w14:textId="77777777" w:rsidR="004D6A9F" w:rsidRPr="004D6A9F" w:rsidRDefault="004D6A9F" w:rsidP="004D6A9F">
            <w:pPr>
              <w:ind w:left="-78" w:right="-2"/>
              <w:jc w:val="center"/>
              <w:rPr>
                <w:sz w:val="22"/>
                <w:szCs w:val="22"/>
              </w:rPr>
            </w:pPr>
            <w:r w:rsidRPr="004D6A9F">
              <w:rPr>
                <w:sz w:val="22"/>
                <w:szCs w:val="22"/>
              </w:rPr>
              <w:t>Двухставочный</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26B92CF" w14:textId="77777777" w:rsidR="004D6A9F" w:rsidRPr="004D6A9F" w:rsidRDefault="004D6A9F" w:rsidP="004D6A9F">
            <w:pPr>
              <w:jc w:val="center"/>
              <w:rPr>
                <w:sz w:val="22"/>
                <w:szCs w:val="22"/>
              </w:rPr>
            </w:pPr>
            <w:r w:rsidRPr="004D6A9F">
              <w:rPr>
                <w:sz w:val="22"/>
                <w:szCs w:val="22"/>
              </w:rPr>
              <w:t>x</w:t>
            </w: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14:paraId="03EBFBC6" w14:textId="77777777" w:rsidR="004D6A9F" w:rsidRPr="004D6A9F" w:rsidRDefault="004D6A9F" w:rsidP="004D6A9F">
            <w:pPr>
              <w:jc w:val="center"/>
              <w:rPr>
                <w:sz w:val="22"/>
                <w:szCs w:val="22"/>
              </w:rPr>
            </w:pPr>
            <w:r w:rsidRPr="004D6A9F">
              <w:rPr>
                <w:sz w:val="22"/>
                <w:szCs w:val="22"/>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0F2695FA" w14:textId="77777777" w:rsidR="004D6A9F" w:rsidRPr="004D6A9F" w:rsidRDefault="004D6A9F" w:rsidP="004D6A9F">
            <w:pPr>
              <w:jc w:val="center"/>
              <w:rPr>
                <w:sz w:val="22"/>
                <w:szCs w:val="22"/>
              </w:rPr>
            </w:pPr>
            <w:r w:rsidRPr="004D6A9F">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6545064" w14:textId="77777777" w:rsidR="004D6A9F" w:rsidRPr="004D6A9F" w:rsidRDefault="004D6A9F" w:rsidP="004D6A9F">
            <w:pPr>
              <w:ind w:left="-105" w:right="-108"/>
              <w:jc w:val="center"/>
              <w:rPr>
                <w:sz w:val="22"/>
                <w:szCs w:val="22"/>
              </w:rPr>
            </w:pPr>
            <w:r w:rsidRPr="004D6A9F">
              <w:rPr>
                <w:sz w:val="22"/>
                <w:szCs w:val="22"/>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7B9CEB7C" w14:textId="77777777" w:rsidR="004D6A9F" w:rsidRPr="004D6A9F" w:rsidRDefault="004D6A9F" w:rsidP="004D6A9F">
            <w:pPr>
              <w:ind w:left="-105" w:right="-108"/>
              <w:jc w:val="center"/>
              <w:rPr>
                <w:sz w:val="22"/>
                <w:szCs w:val="22"/>
              </w:rPr>
            </w:pPr>
            <w:r w:rsidRPr="004D6A9F">
              <w:rPr>
                <w:sz w:val="22"/>
                <w:szCs w:val="22"/>
              </w:rPr>
              <w:t>х</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4E02E81C" w14:textId="77777777" w:rsidR="004D6A9F" w:rsidRPr="004D6A9F" w:rsidRDefault="004D6A9F" w:rsidP="004D6A9F">
            <w:pPr>
              <w:ind w:left="-105" w:right="-108"/>
              <w:jc w:val="center"/>
              <w:rPr>
                <w:sz w:val="22"/>
                <w:szCs w:val="22"/>
              </w:rPr>
            </w:pPr>
            <w:r w:rsidRPr="004D6A9F">
              <w:rPr>
                <w:sz w:val="22"/>
                <w:szCs w:val="22"/>
              </w:rPr>
              <w:t>x</w:t>
            </w:r>
          </w:p>
        </w:tc>
        <w:tc>
          <w:tcPr>
            <w:tcW w:w="1211" w:type="dxa"/>
            <w:tcBorders>
              <w:top w:val="single" w:sz="4" w:space="0" w:color="auto"/>
              <w:left w:val="single" w:sz="4" w:space="0" w:color="auto"/>
              <w:bottom w:val="single" w:sz="4" w:space="0" w:color="auto"/>
              <w:right w:val="single" w:sz="4" w:space="0" w:color="auto"/>
            </w:tcBorders>
            <w:vAlign w:val="center"/>
            <w:hideMark/>
          </w:tcPr>
          <w:p w14:paraId="608F61F2" w14:textId="77777777" w:rsidR="004D6A9F" w:rsidRPr="004D6A9F" w:rsidRDefault="004D6A9F" w:rsidP="004D6A9F">
            <w:pPr>
              <w:ind w:left="-105" w:right="-108"/>
              <w:jc w:val="center"/>
              <w:rPr>
                <w:sz w:val="22"/>
                <w:szCs w:val="22"/>
              </w:rPr>
            </w:pPr>
            <w:r w:rsidRPr="004D6A9F">
              <w:rPr>
                <w:sz w:val="22"/>
                <w:szCs w:val="22"/>
              </w:rPr>
              <w:t>x</w:t>
            </w:r>
          </w:p>
        </w:tc>
      </w:tr>
      <w:tr w:rsidR="004D6A9F" w:rsidRPr="004D6A9F" w14:paraId="45C5FBE7" w14:textId="77777777" w:rsidTr="004D6A9F">
        <w:trPr>
          <w:trHeight w:val="135"/>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53C9A9E4" w14:textId="77777777" w:rsidR="004D6A9F" w:rsidRPr="004D6A9F" w:rsidRDefault="004D6A9F" w:rsidP="004D6A9F">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7A877D72" w14:textId="77777777" w:rsidR="004D6A9F" w:rsidRPr="004D6A9F" w:rsidRDefault="004D6A9F" w:rsidP="004D6A9F">
            <w:pPr>
              <w:ind w:left="-108" w:right="-109"/>
              <w:jc w:val="center"/>
              <w:rPr>
                <w:sz w:val="22"/>
                <w:szCs w:val="22"/>
              </w:rPr>
            </w:pPr>
            <w:r w:rsidRPr="004D6A9F">
              <w:rPr>
                <w:sz w:val="22"/>
                <w:szCs w:val="22"/>
              </w:rPr>
              <w:t>Ставка за тепловую энергию, руб./Гкал</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AE474A7" w14:textId="77777777" w:rsidR="004D6A9F" w:rsidRPr="004D6A9F" w:rsidRDefault="004D6A9F" w:rsidP="004D6A9F">
            <w:pPr>
              <w:jc w:val="center"/>
              <w:rPr>
                <w:sz w:val="22"/>
                <w:szCs w:val="22"/>
              </w:rPr>
            </w:pPr>
            <w:r w:rsidRPr="004D6A9F">
              <w:rPr>
                <w:sz w:val="22"/>
                <w:szCs w:val="22"/>
              </w:rPr>
              <w:t>x</w:t>
            </w: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14:paraId="695BF66B" w14:textId="77777777" w:rsidR="004D6A9F" w:rsidRPr="004D6A9F" w:rsidRDefault="004D6A9F" w:rsidP="004D6A9F">
            <w:pPr>
              <w:jc w:val="center"/>
              <w:rPr>
                <w:sz w:val="22"/>
                <w:szCs w:val="22"/>
              </w:rPr>
            </w:pPr>
            <w:r w:rsidRPr="004D6A9F">
              <w:rPr>
                <w:sz w:val="22"/>
                <w:szCs w:val="22"/>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08095937" w14:textId="77777777" w:rsidR="004D6A9F" w:rsidRPr="004D6A9F" w:rsidRDefault="004D6A9F" w:rsidP="004D6A9F">
            <w:pPr>
              <w:jc w:val="center"/>
              <w:rPr>
                <w:sz w:val="22"/>
                <w:szCs w:val="22"/>
              </w:rPr>
            </w:pPr>
            <w:r w:rsidRPr="004D6A9F">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9B04D7F" w14:textId="77777777" w:rsidR="004D6A9F" w:rsidRPr="004D6A9F" w:rsidRDefault="004D6A9F" w:rsidP="004D6A9F">
            <w:pPr>
              <w:jc w:val="center"/>
              <w:rPr>
                <w:sz w:val="22"/>
                <w:szCs w:val="22"/>
              </w:rPr>
            </w:pPr>
            <w:r w:rsidRPr="004D6A9F">
              <w:rPr>
                <w:sz w:val="22"/>
                <w:szCs w:val="22"/>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2B99FC05" w14:textId="77777777" w:rsidR="004D6A9F" w:rsidRPr="004D6A9F" w:rsidRDefault="004D6A9F" w:rsidP="004D6A9F">
            <w:pPr>
              <w:jc w:val="center"/>
              <w:rPr>
                <w:sz w:val="22"/>
                <w:szCs w:val="22"/>
              </w:rPr>
            </w:pPr>
            <w:r w:rsidRPr="004D6A9F">
              <w:rPr>
                <w:sz w:val="22"/>
                <w:szCs w:val="22"/>
              </w:rPr>
              <w:t>х</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4D662175" w14:textId="77777777" w:rsidR="004D6A9F" w:rsidRPr="004D6A9F" w:rsidRDefault="004D6A9F" w:rsidP="004D6A9F">
            <w:pPr>
              <w:jc w:val="center"/>
              <w:rPr>
                <w:sz w:val="22"/>
                <w:szCs w:val="22"/>
              </w:rPr>
            </w:pPr>
            <w:r w:rsidRPr="004D6A9F">
              <w:rPr>
                <w:sz w:val="22"/>
                <w:szCs w:val="22"/>
              </w:rPr>
              <w:t>x</w:t>
            </w:r>
          </w:p>
        </w:tc>
        <w:tc>
          <w:tcPr>
            <w:tcW w:w="1211" w:type="dxa"/>
            <w:tcBorders>
              <w:top w:val="single" w:sz="4" w:space="0" w:color="auto"/>
              <w:left w:val="single" w:sz="4" w:space="0" w:color="auto"/>
              <w:bottom w:val="single" w:sz="4" w:space="0" w:color="auto"/>
              <w:right w:val="single" w:sz="4" w:space="0" w:color="auto"/>
            </w:tcBorders>
            <w:vAlign w:val="center"/>
            <w:hideMark/>
          </w:tcPr>
          <w:p w14:paraId="621E76F2" w14:textId="77777777" w:rsidR="004D6A9F" w:rsidRPr="004D6A9F" w:rsidRDefault="004D6A9F" w:rsidP="004D6A9F">
            <w:pPr>
              <w:jc w:val="center"/>
              <w:rPr>
                <w:sz w:val="22"/>
                <w:szCs w:val="22"/>
              </w:rPr>
            </w:pPr>
            <w:r w:rsidRPr="004D6A9F">
              <w:rPr>
                <w:sz w:val="22"/>
                <w:szCs w:val="22"/>
              </w:rPr>
              <w:t>x</w:t>
            </w:r>
          </w:p>
        </w:tc>
      </w:tr>
      <w:tr w:rsidR="004D6A9F" w:rsidRPr="004D6A9F" w14:paraId="6A9D0FAF" w14:textId="77777777" w:rsidTr="004D6A9F">
        <w:trPr>
          <w:trHeight w:val="135"/>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575DAC86" w14:textId="77777777" w:rsidR="004D6A9F" w:rsidRPr="004D6A9F" w:rsidRDefault="004D6A9F" w:rsidP="004D6A9F">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hideMark/>
          </w:tcPr>
          <w:p w14:paraId="3FB08831" w14:textId="77777777" w:rsidR="004D6A9F" w:rsidRPr="004D6A9F" w:rsidRDefault="004D6A9F" w:rsidP="004D6A9F">
            <w:pPr>
              <w:ind w:left="-108" w:right="-109"/>
              <w:jc w:val="center"/>
              <w:rPr>
                <w:sz w:val="22"/>
                <w:szCs w:val="22"/>
              </w:rPr>
            </w:pPr>
            <w:r w:rsidRPr="004D6A9F">
              <w:rPr>
                <w:sz w:val="22"/>
                <w:szCs w:val="22"/>
              </w:rPr>
              <w:t>Ставка за содержание тепловой мощности, тыс. руб./Гкал/ч</w:t>
            </w:r>
          </w:p>
          <w:p w14:paraId="72658EC6" w14:textId="77777777" w:rsidR="004D6A9F" w:rsidRPr="004D6A9F" w:rsidRDefault="004D6A9F" w:rsidP="004D6A9F">
            <w:pPr>
              <w:ind w:right="-2"/>
              <w:jc w:val="center"/>
              <w:rPr>
                <w:sz w:val="22"/>
                <w:szCs w:val="22"/>
              </w:rPr>
            </w:pPr>
            <w:r w:rsidRPr="004D6A9F">
              <w:rPr>
                <w:sz w:val="22"/>
                <w:szCs w:val="22"/>
              </w:rPr>
              <w:t xml:space="preserve"> в мес.</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D232D01" w14:textId="77777777" w:rsidR="004D6A9F" w:rsidRPr="004D6A9F" w:rsidRDefault="004D6A9F" w:rsidP="004D6A9F">
            <w:pPr>
              <w:jc w:val="center"/>
              <w:rPr>
                <w:sz w:val="22"/>
                <w:szCs w:val="22"/>
              </w:rPr>
            </w:pPr>
            <w:r w:rsidRPr="004D6A9F">
              <w:rPr>
                <w:sz w:val="22"/>
                <w:szCs w:val="22"/>
              </w:rPr>
              <w:t>x</w:t>
            </w: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14:paraId="09824892" w14:textId="77777777" w:rsidR="004D6A9F" w:rsidRPr="004D6A9F" w:rsidRDefault="004D6A9F" w:rsidP="004D6A9F">
            <w:pPr>
              <w:jc w:val="center"/>
              <w:rPr>
                <w:sz w:val="22"/>
                <w:szCs w:val="22"/>
              </w:rPr>
            </w:pPr>
            <w:r w:rsidRPr="004D6A9F">
              <w:rPr>
                <w:sz w:val="22"/>
                <w:szCs w:val="22"/>
              </w:rPr>
              <w:t>x</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6626CE45" w14:textId="77777777" w:rsidR="004D6A9F" w:rsidRPr="004D6A9F" w:rsidRDefault="004D6A9F" w:rsidP="004D6A9F">
            <w:pPr>
              <w:jc w:val="center"/>
              <w:rPr>
                <w:sz w:val="22"/>
                <w:szCs w:val="22"/>
              </w:rPr>
            </w:pPr>
            <w:r w:rsidRPr="004D6A9F">
              <w:rPr>
                <w:sz w:val="22"/>
                <w:szCs w:val="22"/>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9C426F9" w14:textId="77777777" w:rsidR="004D6A9F" w:rsidRPr="004D6A9F" w:rsidRDefault="004D6A9F" w:rsidP="004D6A9F">
            <w:pPr>
              <w:jc w:val="center"/>
              <w:rPr>
                <w:sz w:val="22"/>
                <w:szCs w:val="22"/>
              </w:rPr>
            </w:pPr>
            <w:r w:rsidRPr="004D6A9F">
              <w:rPr>
                <w:sz w:val="22"/>
                <w:szCs w:val="22"/>
              </w:rPr>
              <w:t>x</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75180C99" w14:textId="77777777" w:rsidR="004D6A9F" w:rsidRPr="004D6A9F" w:rsidRDefault="004D6A9F" w:rsidP="004D6A9F">
            <w:pPr>
              <w:jc w:val="center"/>
              <w:rPr>
                <w:sz w:val="22"/>
                <w:szCs w:val="22"/>
              </w:rPr>
            </w:pPr>
            <w:r w:rsidRPr="004D6A9F">
              <w:rPr>
                <w:sz w:val="22"/>
                <w:szCs w:val="22"/>
              </w:rPr>
              <w:t>х</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36A84A62" w14:textId="77777777" w:rsidR="004D6A9F" w:rsidRPr="004D6A9F" w:rsidRDefault="004D6A9F" w:rsidP="004D6A9F">
            <w:pPr>
              <w:jc w:val="center"/>
              <w:rPr>
                <w:sz w:val="22"/>
                <w:szCs w:val="22"/>
              </w:rPr>
            </w:pPr>
            <w:r w:rsidRPr="004D6A9F">
              <w:rPr>
                <w:sz w:val="22"/>
                <w:szCs w:val="22"/>
              </w:rPr>
              <w:t>x</w:t>
            </w:r>
          </w:p>
        </w:tc>
        <w:tc>
          <w:tcPr>
            <w:tcW w:w="1211" w:type="dxa"/>
            <w:tcBorders>
              <w:top w:val="single" w:sz="4" w:space="0" w:color="auto"/>
              <w:left w:val="single" w:sz="4" w:space="0" w:color="auto"/>
              <w:bottom w:val="single" w:sz="4" w:space="0" w:color="auto"/>
              <w:right w:val="single" w:sz="4" w:space="0" w:color="auto"/>
            </w:tcBorders>
            <w:vAlign w:val="center"/>
            <w:hideMark/>
          </w:tcPr>
          <w:p w14:paraId="713A74BB" w14:textId="77777777" w:rsidR="004D6A9F" w:rsidRPr="004D6A9F" w:rsidRDefault="004D6A9F" w:rsidP="004D6A9F">
            <w:pPr>
              <w:jc w:val="center"/>
              <w:rPr>
                <w:sz w:val="22"/>
                <w:szCs w:val="22"/>
              </w:rPr>
            </w:pPr>
            <w:r w:rsidRPr="004D6A9F">
              <w:rPr>
                <w:sz w:val="22"/>
                <w:szCs w:val="22"/>
              </w:rPr>
              <w:t>x</w:t>
            </w:r>
          </w:p>
        </w:tc>
      </w:tr>
    </w:tbl>
    <w:p w14:paraId="266FA031" w14:textId="77777777" w:rsidR="004D6A9F" w:rsidRPr="004D6A9F" w:rsidRDefault="004D6A9F" w:rsidP="004D6A9F">
      <w:pPr>
        <w:ind w:left="-426" w:firstLine="567"/>
        <w:jc w:val="both"/>
        <w:rPr>
          <w:sz w:val="28"/>
          <w:szCs w:val="28"/>
          <w:lang w:eastAsia="en-US"/>
        </w:rPr>
      </w:pPr>
    </w:p>
    <w:p w14:paraId="236135B2" w14:textId="77777777" w:rsidR="004D6A9F" w:rsidRPr="004D6A9F" w:rsidRDefault="004D6A9F" w:rsidP="004D6A9F">
      <w:pPr>
        <w:ind w:left="-426" w:firstLine="567"/>
        <w:jc w:val="both"/>
        <w:rPr>
          <w:sz w:val="18"/>
          <w:szCs w:val="18"/>
        </w:rPr>
      </w:pPr>
      <w:r w:rsidRPr="004D6A9F">
        <w:rPr>
          <w:sz w:val="18"/>
          <w:szCs w:val="18"/>
        </w:rPr>
        <w:t>* Выделяется в целях реализации пункта 6 статьи 168 Налогового кодекса Российской Федерации (часть вторая).</w:t>
      </w:r>
    </w:p>
    <w:p w14:paraId="6355A27D" w14:textId="77777777" w:rsidR="004D6A9F" w:rsidRPr="004D6A9F" w:rsidRDefault="004D6A9F" w:rsidP="004D6A9F">
      <w:pPr>
        <w:ind w:firstLine="5670"/>
      </w:pPr>
    </w:p>
    <w:p w14:paraId="6747716C" w14:textId="67C57394" w:rsidR="004D6A9F" w:rsidRPr="004D6A9F" w:rsidRDefault="004D6A9F" w:rsidP="004D6A9F">
      <w:pPr>
        <w:ind w:firstLine="5670"/>
      </w:pPr>
      <w:r w:rsidRPr="004D6A9F">
        <w:lastRenderedPageBreak/>
        <w:t>Приложение № 1</w:t>
      </w:r>
      <w:r w:rsidR="00027EFE">
        <w:t>0</w:t>
      </w:r>
      <w:r w:rsidRPr="004D6A9F">
        <w:t xml:space="preserve"> к протоколу № 90</w:t>
      </w:r>
    </w:p>
    <w:p w14:paraId="3AD7182C" w14:textId="77777777" w:rsidR="004D6A9F" w:rsidRPr="004D6A9F" w:rsidRDefault="004D6A9F" w:rsidP="004D6A9F">
      <w:pPr>
        <w:ind w:firstLine="5670"/>
      </w:pPr>
      <w:r w:rsidRPr="004D6A9F">
        <w:t>заседания Правления региональной</w:t>
      </w:r>
    </w:p>
    <w:p w14:paraId="68C724F3" w14:textId="77777777" w:rsidR="004D6A9F" w:rsidRPr="004D6A9F" w:rsidRDefault="004D6A9F" w:rsidP="004D6A9F">
      <w:pPr>
        <w:ind w:firstLine="5670"/>
      </w:pPr>
      <w:r w:rsidRPr="004D6A9F">
        <w:t>энергетической комиссии</w:t>
      </w:r>
    </w:p>
    <w:p w14:paraId="3AE17DBB" w14:textId="77777777" w:rsidR="004D6A9F" w:rsidRPr="004D6A9F" w:rsidRDefault="004D6A9F" w:rsidP="004D6A9F">
      <w:pPr>
        <w:ind w:firstLine="5670"/>
      </w:pPr>
      <w:r w:rsidRPr="004D6A9F">
        <w:t>Кемеровской области от 06.12.2019</w:t>
      </w:r>
    </w:p>
    <w:p w14:paraId="3461B425" w14:textId="77777777" w:rsidR="00CC45AA" w:rsidRDefault="00CC45AA" w:rsidP="00CC45AA">
      <w:pPr>
        <w:spacing w:line="264" w:lineRule="auto"/>
        <w:ind w:right="-1"/>
        <w:jc w:val="center"/>
        <w:rPr>
          <w:sz w:val="28"/>
          <w:szCs w:val="28"/>
          <w14:shadow w14:blurRad="50800" w14:dist="38100" w14:dir="2700000" w14:sx="100000" w14:sy="100000" w14:kx="0" w14:ky="0" w14:algn="tl">
            <w14:srgbClr w14:val="000000">
              <w14:alpha w14:val="60000"/>
            </w14:srgbClr>
          </w14:shadow>
        </w:rPr>
      </w:pPr>
    </w:p>
    <w:p w14:paraId="000B093F" w14:textId="230FE8C6" w:rsidR="00CC45AA" w:rsidRPr="00CC45AA" w:rsidRDefault="00CC45AA" w:rsidP="00CC45AA">
      <w:pPr>
        <w:spacing w:line="264" w:lineRule="auto"/>
        <w:ind w:right="-1"/>
        <w:jc w:val="center"/>
        <w:rPr>
          <w:sz w:val="28"/>
          <w:szCs w:val="28"/>
          <w14:shadow w14:blurRad="50800" w14:dist="38100" w14:dir="2700000" w14:sx="100000" w14:sy="100000" w14:kx="0" w14:ky="0" w14:algn="tl">
            <w14:srgbClr w14:val="000000">
              <w14:alpha w14:val="60000"/>
            </w14:srgbClr>
          </w14:shadow>
        </w:rPr>
      </w:pPr>
      <w:r w:rsidRPr="00CC45AA">
        <w:rPr>
          <w:sz w:val="28"/>
          <w:szCs w:val="28"/>
          <w14:shadow w14:blurRad="50800" w14:dist="38100" w14:dir="2700000" w14:sx="100000" w14:sy="100000" w14:kx="0" w14:ky="0" w14:algn="tl">
            <w14:srgbClr w14:val="000000">
              <w14:alpha w14:val="60000"/>
            </w14:srgbClr>
          </w14:shadow>
        </w:rPr>
        <w:t>ЭКСПЕРТНОЕ ЗАКЛЮЧЕНИЕ</w:t>
      </w:r>
    </w:p>
    <w:p w14:paraId="426E792C" w14:textId="77777777" w:rsidR="00CC45AA" w:rsidRPr="00CC45AA" w:rsidRDefault="00CC45AA" w:rsidP="00CC45AA">
      <w:pPr>
        <w:spacing w:line="264" w:lineRule="auto"/>
        <w:ind w:right="-1"/>
        <w:jc w:val="center"/>
        <w:rPr>
          <w:sz w:val="28"/>
          <w:szCs w:val="28"/>
          <w14:shadow w14:blurRad="50800" w14:dist="38100" w14:dir="2700000" w14:sx="100000" w14:sy="100000" w14:kx="0" w14:ky="0" w14:algn="tl">
            <w14:srgbClr w14:val="000000">
              <w14:alpha w14:val="60000"/>
            </w14:srgbClr>
          </w14:shadow>
        </w:rPr>
      </w:pPr>
      <w:r w:rsidRPr="00CC45AA">
        <w:rPr>
          <w:sz w:val="28"/>
          <w:szCs w:val="28"/>
          <w14:shadow w14:blurRad="50800" w14:dist="38100" w14:dir="2700000" w14:sx="100000" w14:sy="100000" w14:kx="0" w14:ky="0" w14:algn="tl">
            <w14:srgbClr w14:val="000000">
              <w14:alpha w14:val="60000"/>
            </w14:srgbClr>
          </w14:shadow>
        </w:rPr>
        <w:t>региональной энергетической комиссии Кемеровской области</w:t>
      </w:r>
    </w:p>
    <w:p w14:paraId="232B6B2C" w14:textId="77777777" w:rsidR="00CC45AA" w:rsidRPr="00CC45AA" w:rsidRDefault="00CC45AA" w:rsidP="00CC45AA">
      <w:pPr>
        <w:spacing w:line="264" w:lineRule="auto"/>
        <w:ind w:right="-1"/>
        <w:jc w:val="center"/>
        <w:rPr>
          <w:sz w:val="28"/>
          <w:szCs w:val="28"/>
          <w14:shadow w14:blurRad="50800" w14:dist="38100" w14:dir="2700000" w14:sx="100000" w14:sy="100000" w14:kx="0" w14:ky="0" w14:algn="tl">
            <w14:srgbClr w14:val="000000">
              <w14:alpha w14:val="60000"/>
            </w14:srgbClr>
          </w14:shadow>
        </w:rPr>
      </w:pPr>
      <w:r w:rsidRPr="00CC45AA">
        <w:rPr>
          <w:sz w:val="28"/>
          <w:szCs w:val="28"/>
          <w14:shadow w14:blurRad="50800" w14:dist="38100" w14:dir="2700000" w14:sx="100000" w14:sy="100000" w14:kx="0" w14:ky="0" w14:algn="tl">
            <w14:srgbClr w14:val="000000">
              <w14:alpha w14:val="60000"/>
            </w14:srgbClr>
          </w14:shadow>
        </w:rPr>
        <w:t>по материалам, представленным ООО «А-Энерго» (г. Мариинск) для корректировки долгосрочных тарифов на теплоноситель и горячую воду в открытой системе горячего водоснабжения, реализуемых на потребительском рынке, установленных на 2017-2022 годы, в части 2020 года</w:t>
      </w:r>
    </w:p>
    <w:p w14:paraId="53BB4476" w14:textId="77777777" w:rsidR="00CC45AA" w:rsidRPr="00CC45AA" w:rsidRDefault="00CC45AA" w:rsidP="00CC45AA">
      <w:pPr>
        <w:spacing w:line="264" w:lineRule="auto"/>
        <w:ind w:right="-1"/>
        <w:jc w:val="center"/>
        <w:rPr>
          <w:sz w:val="28"/>
          <w:szCs w:val="28"/>
          <w14:shadow w14:blurRad="50800" w14:dist="38100" w14:dir="2700000" w14:sx="100000" w14:sy="100000" w14:kx="0" w14:ky="0" w14:algn="tl">
            <w14:srgbClr w14:val="000000">
              <w14:alpha w14:val="60000"/>
            </w14:srgbClr>
          </w14:shadow>
        </w:rPr>
      </w:pPr>
    </w:p>
    <w:p w14:paraId="31B3F644" w14:textId="77777777" w:rsidR="00CC45AA" w:rsidRPr="00CC45AA" w:rsidRDefault="00CC45AA" w:rsidP="00CC45AA">
      <w:pPr>
        <w:keepNext/>
        <w:spacing w:before="240" w:after="60"/>
        <w:ind w:right="142" w:firstLine="567"/>
        <w:jc w:val="center"/>
        <w:outlineLvl w:val="1"/>
        <w:rPr>
          <w:rFonts w:ascii="Cambria" w:hAnsi="Cambria"/>
          <w:b/>
          <w:bCs/>
          <w:i/>
          <w:iCs/>
          <w:sz w:val="32"/>
          <w:szCs w:val="32"/>
        </w:rPr>
      </w:pPr>
      <w:r w:rsidRPr="00CC45AA">
        <w:rPr>
          <w:rFonts w:ascii="Cambria" w:hAnsi="Cambria"/>
          <w:b/>
          <w:bCs/>
          <w:i/>
          <w:iCs/>
          <w:sz w:val="32"/>
          <w:szCs w:val="32"/>
        </w:rPr>
        <w:t>1. Нормативно-методическая основа проведения анализа материалов</w:t>
      </w:r>
    </w:p>
    <w:p w14:paraId="5FFB6013" w14:textId="77777777" w:rsidR="00CC45AA" w:rsidRPr="00CC45AA" w:rsidRDefault="00CC45AA" w:rsidP="00CC45AA">
      <w:pPr>
        <w:rPr>
          <w:szCs w:val="20"/>
        </w:rPr>
      </w:pPr>
    </w:p>
    <w:p w14:paraId="49A19CC8" w14:textId="77777777" w:rsidR="00CC45AA" w:rsidRPr="00CC45AA" w:rsidRDefault="00CC45AA" w:rsidP="00FA3629">
      <w:pPr>
        <w:numPr>
          <w:ilvl w:val="0"/>
          <w:numId w:val="14"/>
        </w:numPr>
        <w:spacing w:line="360" w:lineRule="auto"/>
        <w:ind w:left="0" w:firstLine="709"/>
        <w:jc w:val="both"/>
        <w:rPr>
          <w:sz w:val="28"/>
          <w:szCs w:val="28"/>
        </w:rPr>
      </w:pPr>
      <w:r w:rsidRPr="00CC45AA">
        <w:rPr>
          <w:sz w:val="28"/>
          <w:szCs w:val="28"/>
        </w:rPr>
        <w:t>Гражданский кодекс Российской Федерации (далее – ГК РФ);</w:t>
      </w:r>
    </w:p>
    <w:p w14:paraId="5808835D" w14:textId="77777777" w:rsidR="00CC45AA" w:rsidRPr="00CC45AA" w:rsidRDefault="00CC45AA" w:rsidP="00FA3629">
      <w:pPr>
        <w:numPr>
          <w:ilvl w:val="0"/>
          <w:numId w:val="14"/>
        </w:numPr>
        <w:spacing w:line="360" w:lineRule="auto"/>
        <w:ind w:left="0" w:firstLine="709"/>
        <w:jc w:val="both"/>
        <w:rPr>
          <w:sz w:val="28"/>
          <w:szCs w:val="28"/>
        </w:rPr>
      </w:pPr>
      <w:r w:rsidRPr="00CC45AA">
        <w:rPr>
          <w:sz w:val="28"/>
          <w:szCs w:val="28"/>
        </w:rPr>
        <w:t>Налоговый кодекс Российской Федерации (далее - НК РФ);</w:t>
      </w:r>
    </w:p>
    <w:p w14:paraId="59A47767" w14:textId="77777777" w:rsidR="00CC45AA" w:rsidRPr="00CC45AA" w:rsidRDefault="00CC45AA" w:rsidP="00FA3629">
      <w:pPr>
        <w:numPr>
          <w:ilvl w:val="0"/>
          <w:numId w:val="14"/>
        </w:numPr>
        <w:spacing w:line="360" w:lineRule="auto"/>
        <w:ind w:left="0" w:firstLine="709"/>
        <w:jc w:val="both"/>
        <w:rPr>
          <w:sz w:val="28"/>
          <w:szCs w:val="28"/>
        </w:rPr>
      </w:pPr>
      <w:r w:rsidRPr="00CC45AA">
        <w:rPr>
          <w:sz w:val="28"/>
          <w:szCs w:val="28"/>
        </w:rPr>
        <w:t>Трудовой Кодекс Российской Федерации (далее - ТК РФ);</w:t>
      </w:r>
    </w:p>
    <w:p w14:paraId="1585847C" w14:textId="77777777" w:rsidR="00CC45AA" w:rsidRPr="00CC45AA" w:rsidRDefault="00CC45AA" w:rsidP="00FA3629">
      <w:pPr>
        <w:numPr>
          <w:ilvl w:val="0"/>
          <w:numId w:val="14"/>
        </w:numPr>
        <w:spacing w:line="360" w:lineRule="auto"/>
        <w:ind w:left="0" w:firstLine="709"/>
        <w:jc w:val="both"/>
        <w:rPr>
          <w:sz w:val="28"/>
          <w:szCs w:val="28"/>
        </w:rPr>
      </w:pPr>
      <w:r w:rsidRPr="00CC45AA">
        <w:rPr>
          <w:sz w:val="28"/>
          <w:szCs w:val="28"/>
        </w:rPr>
        <w:t>Федеральный Закон от 17.08.1995 № 147-ФЗ «О естественных монополиях»;</w:t>
      </w:r>
    </w:p>
    <w:p w14:paraId="3E384943" w14:textId="77777777" w:rsidR="00CC45AA" w:rsidRPr="00CC45AA" w:rsidRDefault="00CC45AA" w:rsidP="00FA3629">
      <w:pPr>
        <w:numPr>
          <w:ilvl w:val="0"/>
          <w:numId w:val="14"/>
        </w:numPr>
        <w:spacing w:line="360" w:lineRule="auto"/>
        <w:ind w:left="0" w:firstLine="709"/>
        <w:jc w:val="both"/>
        <w:rPr>
          <w:sz w:val="28"/>
          <w:szCs w:val="28"/>
        </w:rPr>
      </w:pPr>
      <w:r w:rsidRPr="00CC45AA">
        <w:rPr>
          <w:sz w:val="28"/>
          <w:szCs w:val="28"/>
        </w:rPr>
        <w:t xml:space="preserve"> Федеральный закон от 27.07.2010 № 190-ФЗ «О теплоснабжении»;</w:t>
      </w:r>
    </w:p>
    <w:p w14:paraId="105F5C5F" w14:textId="77777777" w:rsidR="00CC45AA" w:rsidRPr="00CC45AA" w:rsidRDefault="00CC45AA" w:rsidP="00FA3629">
      <w:pPr>
        <w:numPr>
          <w:ilvl w:val="0"/>
          <w:numId w:val="14"/>
        </w:numPr>
        <w:spacing w:line="360" w:lineRule="auto"/>
        <w:ind w:left="0" w:firstLine="709"/>
        <w:jc w:val="both"/>
        <w:rPr>
          <w:sz w:val="28"/>
          <w:szCs w:val="28"/>
        </w:rPr>
      </w:pPr>
      <w:r w:rsidRPr="00CC45AA">
        <w:rPr>
          <w:sz w:val="28"/>
          <w:szCs w:val="28"/>
        </w:rPr>
        <w:t>Постановление Правительства РФ от 6 июля 1998 года № 700</w:t>
      </w:r>
      <w:r w:rsidRPr="00CC45AA">
        <w:rPr>
          <w:sz w:val="28"/>
          <w:szCs w:val="28"/>
        </w:rPr>
        <w:br/>
        <w:t>«О введении раздельного учета затрат по регулируемым видам деятельности в энергетике»;</w:t>
      </w:r>
    </w:p>
    <w:p w14:paraId="35675180" w14:textId="77777777" w:rsidR="00CC45AA" w:rsidRPr="00CC45AA" w:rsidRDefault="00CC45AA" w:rsidP="00FA3629">
      <w:pPr>
        <w:numPr>
          <w:ilvl w:val="0"/>
          <w:numId w:val="14"/>
        </w:numPr>
        <w:spacing w:line="360" w:lineRule="auto"/>
        <w:ind w:left="0" w:firstLine="709"/>
        <w:jc w:val="both"/>
        <w:rPr>
          <w:sz w:val="28"/>
          <w:szCs w:val="28"/>
        </w:rPr>
      </w:pPr>
      <w:r w:rsidRPr="00CC45AA">
        <w:rPr>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57AE5CB0" w14:textId="77777777" w:rsidR="00CC45AA" w:rsidRPr="00CC45AA" w:rsidRDefault="00CC45AA" w:rsidP="00FA3629">
      <w:pPr>
        <w:numPr>
          <w:ilvl w:val="0"/>
          <w:numId w:val="14"/>
        </w:numPr>
        <w:spacing w:line="360" w:lineRule="auto"/>
        <w:ind w:left="0" w:firstLine="709"/>
        <w:jc w:val="both"/>
        <w:rPr>
          <w:sz w:val="28"/>
          <w:szCs w:val="28"/>
        </w:rPr>
      </w:pPr>
      <w:r w:rsidRPr="00CC45AA">
        <w:rPr>
          <w:sz w:val="28"/>
          <w:szCs w:val="28"/>
        </w:rPr>
        <w:t>Постановление Правительства РФ от 13.05.2013 № 406 (ред. от 29.07.2013) «О государственном регулировании тарифов в сфере водоснабжения и водоотведения»;</w:t>
      </w:r>
    </w:p>
    <w:p w14:paraId="5726A6D3" w14:textId="77777777" w:rsidR="00CC45AA" w:rsidRPr="00CC45AA" w:rsidRDefault="00CC45AA" w:rsidP="00FA3629">
      <w:pPr>
        <w:numPr>
          <w:ilvl w:val="0"/>
          <w:numId w:val="14"/>
        </w:numPr>
        <w:spacing w:line="360" w:lineRule="auto"/>
        <w:ind w:left="0" w:firstLine="709"/>
        <w:jc w:val="both"/>
        <w:rPr>
          <w:sz w:val="28"/>
          <w:szCs w:val="28"/>
        </w:rPr>
      </w:pPr>
      <w:r w:rsidRPr="00CC45AA">
        <w:rPr>
          <w:sz w:val="28"/>
          <w:szCs w:val="28"/>
        </w:rPr>
        <w:t xml:space="preserve">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w:t>
      </w:r>
      <w:r w:rsidRPr="00CC45AA">
        <w:rPr>
          <w:sz w:val="28"/>
          <w:szCs w:val="28"/>
        </w:rPr>
        <w:lastRenderedPageBreak/>
        <w:t>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00DAD329" w14:textId="77777777" w:rsidR="00CC45AA" w:rsidRPr="00CC45AA" w:rsidRDefault="00CC45AA" w:rsidP="00FA3629">
      <w:pPr>
        <w:numPr>
          <w:ilvl w:val="0"/>
          <w:numId w:val="14"/>
        </w:numPr>
        <w:spacing w:line="360" w:lineRule="auto"/>
        <w:ind w:left="0" w:firstLine="709"/>
        <w:jc w:val="both"/>
        <w:rPr>
          <w:sz w:val="28"/>
          <w:szCs w:val="28"/>
        </w:rPr>
      </w:pPr>
      <w:r w:rsidRPr="00CC45AA">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 в среднем по субъектам Российской Федерации на 2014 год» (далее Регламент открытия дел);</w:t>
      </w:r>
    </w:p>
    <w:p w14:paraId="65E36B96" w14:textId="77777777" w:rsidR="00CC45AA" w:rsidRPr="00CC45AA" w:rsidRDefault="00CC45AA" w:rsidP="00FA3629">
      <w:pPr>
        <w:numPr>
          <w:ilvl w:val="0"/>
          <w:numId w:val="14"/>
        </w:numPr>
        <w:spacing w:line="360" w:lineRule="auto"/>
        <w:ind w:left="0" w:firstLine="709"/>
        <w:jc w:val="both"/>
        <w:rPr>
          <w:sz w:val="28"/>
          <w:szCs w:val="28"/>
        </w:rPr>
      </w:pPr>
      <w:r w:rsidRPr="00CC45AA">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0A35353" w14:textId="77777777" w:rsidR="00CC45AA" w:rsidRPr="00CC45AA" w:rsidRDefault="00CC45AA" w:rsidP="00FA3629">
      <w:pPr>
        <w:numPr>
          <w:ilvl w:val="0"/>
          <w:numId w:val="14"/>
        </w:numPr>
        <w:spacing w:line="360" w:lineRule="auto"/>
        <w:ind w:left="0" w:firstLine="709"/>
        <w:jc w:val="both"/>
        <w:rPr>
          <w:sz w:val="28"/>
          <w:szCs w:val="28"/>
        </w:rPr>
      </w:pPr>
      <w:r w:rsidRPr="00CC45AA">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4C089CA" w14:textId="77777777" w:rsidR="00CC45AA" w:rsidRPr="00CC45AA" w:rsidRDefault="00CC45AA" w:rsidP="00CC45AA">
      <w:pPr>
        <w:spacing w:line="360" w:lineRule="auto"/>
        <w:ind w:right="142" w:firstLine="709"/>
        <w:jc w:val="both"/>
        <w:rPr>
          <w:sz w:val="28"/>
          <w:szCs w:val="28"/>
        </w:rPr>
      </w:pPr>
      <w:r w:rsidRPr="00CC45AA">
        <w:rPr>
          <w:sz w:val="28"/>
          <w:szCs w:val="28"/>
        </w:rPr>
        <w:t>Вся нормативно – методическая основа используется в редакции, действующей на момент проведения экспертизы.</w:t>
      </w:r>
    </w:p>
    <w:p w14:paraId="19730724" w14:textId="77777777" w:rsidR="00CC45AA" w:rsidRPr="00CC45AA" w:rsidRDefault="00CC45AA" w:rsidP="00CC45AA">
      <w:pPr>
        <w:spacing w:line="360" w:lineRule="auto"/>
        <w:ind w:right="142" w:firstLine="709"/>
        <w:jc w:val="both"/>
        <w:rPr>
          <w:sz w:val="28"/>
          <w:szCs w:val="28"/>
        </w:rPr>
      </w:pPr>
    </w:p>
    <w:p w14:paraId="6CE5B42F" w14:textId="77777777" w:rsidR="00CC45AA" w:rsidRPr="00CC45AA" w:rsidRDefault="00CC45AA" w:rsidP="00CC45AA">
      <w:pPr>
        <w:spacing w:line="360" w:lineRule="auto"/>
        <w:ind w:right="142" w:firstLine="709"/>
        <w:jc w:val="both"/>
        <w:rPr>
          <w:sz w:val="28"/>
          <w:szCs w:val="28"/>
        </w:rPr>
      </w:pPr>
      <w:r w:rsidRPr="00CC45AA">
        <w:rPr>
          <w:sz w:val="28"/>
          <w:szCs w:val="28"/>
        </w:rPr>
        <w:t>При расчёте тарифов на теплоноситель и на горячую воду в открытой системе горячего водоснабжения (теплоснабжения) на 2018 год экспертами принималась за основу информация предприятия, что ООО «А-Энерго»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w:t>
      </w:r>
    </w:p>
    <w:p w14:paraId="433E738C" w14:textId="77777777" w:rsidR="00CC45AA" w:rsidRPr="00CC45AA" w:rsidRDefault="00CC45AA" w:rsidP="00CC45AA">
      <w:pPr>
        <w:spacing w:line="360" w:lineRule="auto"/>
        <w:ind w:right="142" w:firstLine="709"/>
        <w:jc w:val="both"/>
        <w:rPr>
          <w:sz w:val="28"/>
          <w:szCs w:val="28"/>
        </w:rPr>
      </w:pPr>
      <w:r w:rsidRPr="00CC45AA">
        <w:rPr>
          <w:sz w:val="28"/>
          <w:szCs w:val="28"/>
        </w:rPr>
        <w:t>ООО «А-Энерго» самостоятельно реализует горячую воду по северной части города Мариинска конечным потребителям с 01.11.2016.</w:t>
      </w:r>
    </w:p>
    <w:p w14:paraId="4DE3A118" w14:textId="77777777" w:rsidR="00CC45AA" w:rsidRPr="00CC45AA" w:rsidRDefault="00CC45AA" w:rsidP="00CC45AA">
      <w:pPr>
        <w:spacing w:line="360" w:lineRule="auto"/>
        <w:ind w:right="142" w:firstLine="709"/>
        <w:jc w:val="both"/>
        <w:rPr>
          <w:sz w:val="28"/>
          <w:szCs w:val="28"/>
        </w:rPr>
      </w:pPr>
      <w:r w:rsidRPr="00CC45AA">
        <w:rPr>
          <w:sz w:val="28"/>
          <w:szCs w:val="28"/>
        </w:rPr>
        <w:t>Котельная, ЦТП, тепловые сети первого и второго контуров, получены по договору концессии от 03.07.2017 №1 в отношении объектов теплоснабжения, находящихся в муниципальной собственности муниципального образования Мариинское городское поселение. Срок действия концессионного соглашения с 03.07.2017 по 02.07.2022.</w:t>
      </w:r>
    </w:p>
    <w:p w14:paraId="30A7EA64" w14:textId="77777777" w:rsidR="00CC45AA" w:rsidRPr="00CC45AA" w:rsidRDefault="00CC45AA" w:rsidP="00CC45AA">
      <w:pPr>
        <w:spacing w:line="360" w:lineRule="auto"/>
        <w:ind w:right="142" w:firstLine="709"/>
        <w:jc w:val="both"/>
        <w:rPr>
          <w:sz w:val="28"/>
          <w:szCs w:val="28"/>
        </w:rPr>
      </w:pPr>
      <w:r w:rsidRPr="00CC45AA">
        <w:rPr>
          <w:sz w:val="28"/>
          <w:szCs w:val="28"/>
        </w:rPr>
        <w:lastRenderedPageBreak/>
        <w:t>При этом, сети первого контура теплоснабжения (от котельной до ЦТП в количестве 10 шт.) предприятия работают по закрытой схеме теплоснабжения. Теплоноситель в виде горячей воды подогревается в бойлерной (в качестве подогревающей среды служит пар от котлоагрегатов), находящейся на территории котельной. На ЦТП установлено теплообменное оборудование (пластинчатые теплообменники), в котором нагревается теплоноситель тепловых сетей второго контура теплоснабжения. Отпуск ГВС с тепловых сетей второго контура производится по открытой схеме.</w:t>
      </w:r>
    </w:p>
    <w:p w14:paraId="34D7BB8C" w14:textId="77777777" w:rsidR="00CC45AA" w:rsidRPr="00CC45AA" w:rsidRDefault="00CC45AA" w:rsidP="00CC45AA">
      <w:pPr>
        <w:spacing w:line="360" w:lineRule="auto"/>
        <w:ind w:right="142" w:firstLine="709"/>
        <w:jc w:val="both"/>
        <w:rPr>
          <w:sz w:val="28"/>
          <w:szCs w:val="28"/>
        </w:rPr>
      </w:pPr>
      <w:r w:rsidRPr="00CC45AA">
        <w:rPr>
          <w:sz w:val="28"/>
          <w:szCs w:val="28"/>
        </w:rPr>
        <w:t>Потребителями горячей воды и теплоносителя являются население, бюджетная сфера, иные потребители.</w:t>
      </w:r>
    </w:p>
    <w:p w14:paraId="5342ACB2" w14:textId="77777777" w:rsidR="00CC45AA" w:rsidRPr="00CC45AA" w:rsidRDefault="00CC45AA" w:rsidP="00CC45AA">
      <w:pPr>
        <w:spacing w:line="360" w:lineRule="auto"/>
        <w:ind w:right="142" w:firstLine="709"/>
        <w:jc w:val="both"/>
        <w:rPr>
          <w:sz w:val="28"/>
          <w:szCs w:val="28"/>
        </w:rPr>
      </w:pPr>
      <w:r w:rsidRPr="00CC45AA">
        <w:rPr>
          <w:sz w:val="28"/>
          <w:szCs w:val="28"/>
        </w:rPr>
        <w:t>Поставку воды в настоящее время осуществляет ООО «Горводоканал»</w:t>
      </w:r>
      <w:r w:rsidRPr="00CC45AA">
        <w:rPr>
          <w:sz w:val="28"/>
          <w:szCs w:val="28"/>
        </w:rPr>
        <w:br/>
        <w:t>(г. Мариинск).</w:t>
      </w:r>
    </w:p>
    <w:p w14:paraId="3FE80367" w14:textId="77777777" w:rsidR="00CC45AA" w:rsidRPr="00CC45AA" w:rsidRDefault="00CC45AA" w:rsidP="00CC45AA">
      <w:pPr>
        <w:spacing w:line="360" w:lineRule="auto"/>
        <w:ind w:right="142" w:firstLine="709"/>
        <w:jc w:val="both"/>
        <w:rPr>
          <w:sz w:val="28"/>
          <w:szCs w:val="28"/>
        </w:rPr>
      </w:pPr>
      <w:r w:rsidRPr="00CC45AA">
        <w:rPr>
          <w:sz w:val="28"/>
          <w:szCs w:val="28"/>
        </w:rPr>
        <w:t>Предприятие работает на общей системе налогообложения.</w:t>
      </w:r>
    </w:p>
    <w:p w14:paraId="42D75EFC" w14:textId="77777777" w:rsidR="00CC45AA" w:rsidRPr="00CC45AA" w:rsidRDefault="00CC45AA" w:rsidP="00CC45AA">
      <w:pPr>
        <w:spacing w:line="360" w:lineRule="auto"/>
        <w:ind w:right="142" w:firstLine="709"/>
        <w:jc w:val="both"/>
        <w:rPr>
          <w:sz w:val="28"/>
          <w:szCs w:val="28"/>
        </w:rPr>
      </w:pPr>
      <w:r w:rsidRPr="00CC45AA">
        <w:rPr>
          <w:sz w:val="28"/>
          <w:szCs w:val="28"/>
        </w:rPr>
        <w:t>В данном экспертном заключении рассматривается корректировка четвертого года долгосрочного периода регулирования с 14.07.2017 по 31.12.2022.</w:t>
      </w:r>
    </w:p>
    <w:p w14:paraId="5B63B7D8" w14:textId="77777777" w:rsidR="00CC45AA" w:rsidRPr="00CC45AA" w:rsidRDefault="00CC45AA" w:rsidP="00CC45AA">
      <w:pPr>
        <w:ind w:right="142" w:firstLine="709"/>
        <w:jc w:val="both"/>
        <w:rPr>
          <w:sz w:val="28"/>
          <w:szCs w:val="28"/>
        </w:rPr>
      </w:pPr>
    </w:p>
    <w:p w14:paraId="1B90D28E" w14:textId="77777777" w:rsidR="00CC45AA" w:rsidRPr="00CC45AA" w:rsidRDefault="00CC45AA" w:rsidP="00CC45AA">
      <w:pPr>
        <w:keepNext/>
        <w:spacing w:after="60"/>
        <w:ind w:right="142" w:firstLine="567"/>
        <w:jc w:val="center"/>
        <w:outlineLvl w:val="1"/>
        <w:rPr>
          <w:rFonts w:ascii="Cambria" w:hAnsi="Cambria"/>
          <w:b/>
          <w:bCs/>
          <w:i/>
          <w:iCs/>
          <w:sz w:val="28"/>
          <w:szCs w:val="28"/>
        </w:rPr>
      </w:pPr>
      <w:r w:rsidRPr="00CC45AA">
        <w:rPr>
          <w:rFonts w:ascii="Cambria" w:hAnsi="Cambria"/>
          <w:b/>
          <w:bCs/>
          <w:i/>
          <w:iCs/>
          <w:sz w:val="28"/>
          <w:szCs w:val="28"/>
        </w:rPr>
        <w:t>2. Основные методологические положения по формированию необходимой валовой выручки для расчета тарифов на теплоноситель методом индексации установленных тарифов</w:t>
      </w:r>
    </w:p>
    <w:p w14:paraId="1DEA5972" w14:textId="77777777" w:rsidR="00CC45AA" w:rsidRPr="00CC45AA" w:rsidRDefault="00CC45AA" w:rsidP="00CC45AA">
      <w:pPr>
        <w:rPr>
          <w:szCs w:val="20"/>
        </w:rPr>
      </w:pPr>
    </w:p>
    <w:p w14:paraId="4276254F" w14:textId="77777777" w:rsidR="00CC45AA" w:rsidRPr="00CC45AA" w:rsidRDefault="00CC45AA" w:rsidP="00CC45AA">
      <w:pPr>
        <w:spacing w:line="360" w:lineRule="auto"/>
        <w:ind w:right="142" w:firstLine="709"/>
        <w:jc w:val="both"/>
        <w:rPr>
          <w:sz w:val="28"/>
          <w:szCs w:val="28"/>
        </w:rPr>
      </w:pPr>
      <w:r w:rsidRPr="00CC45AA">
        <w:rPr>
          <w:sz w:val="28"/>
          <w:szCs w:val="28"/>
        </w:rPr>
        <w:t>При расчете тарифов на теплоноситель и на горячую воду в открытой системе горячего водоснабжения (теплоснабжения) экспертами принималась за основу информация предприятия, что ООО «А-Энерго» по узлу теплоснабжения г. Мариинск отпускает теплоноситель и горячую воду потребителям, подключенным к тепловым сетям предприятия, используя открытую схему горячего водоснабжения (теплоснабжения).</w:t>
      </w:r>
    </w:p>
    <w:p w14:paraId="498218B2" w14:textId="77777777" w:rsidR="00CC45AA" w:rsidRPr="00CC45AA" w:rsidRDefault="00CC45AA" w:rsidP="00CC45AA">
      <w:pPr>
        <w:spacing w:line="360" w:lineRule="auto"/>
        <w:ind w:right="142" w:firstLine="709"/>
        <w:jc w:val="both"/>
        <w:rPr>
          <w:sz w:val="28"/>
          <w:szCs w:val="28"/>
        </w:rPr>
      </w:pPr>
      <w:r w:rsidRPr="00CC45AA">
        <w:rPr>
          <w:sz w:val="28"/>
          <w:szCs w:val="28"/>
        </w:rPr>
        <w:t>Отношения, связанные с горячим водоснабжением, осуществляемым с использованием открытых систем теплоснабжения (горячего водоснабжения), регулируются Федеральным законом № 190-ФЗ «О теплоснабжении», за исключением отношений, связанных с обеспечением качества и безопасности горячей воды.</w:t>
      </w:r>
    </w:p>
    <w:p w14:paraId="1EFA4C11" w14:textId="77777777" w:rsidR="00CC45AA" w:rsidRPr="00CC45AA" w:rsidRDefault="00CC45AA" w:rsidP="00CC45AA">
      <w:pPr>
        <w:spacing w:line="360" w:lineRule="auto"/>
        <w:ind w:right="142" w:firstLine="709"/>
        <w:jc w:val="both"/>
        <w:rPr>
          <w:sz w:val="28"/>
          <w:szCs w:val="28"/>
        </w:rPr>
      </w:pPr>
      <w:r w:rsidRPr="00CC45AA">
        <w:rPr>
          <w:sz w:val="28"/>
          <w:szCs w:val="28"/>
        </w:rPr>
        <w:lastRenderedPageBreak/>
        <w:t>Согласно п.19.1 ст.2 Федерального закона № 190-ФЗ «О теплоснабжении» 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0344F522" w14:textId="77777777" w:rsidR="00CC45AA" w:rsidRPr="00CC45AA" w:rsidRDefault="00CC45AA" w:rsidP="00CC45AA">
      <w:pPr>
        <w:spacing w:line="360" w:lineRule="auto"/>
        <w:ind w:right="142" w:firstLine="709"/>
        <w:jc w:val="both"/>
        <w:rPr>
          <w:sz w:val="28"/>
          <w:szCs w:val="28"/>
        </w:rPr>
      </w:pPr>
      <w:r w:rsidRPr="00CC45AA">
        <w:rPr>
          <w:sz w:val="28"/>
          <w:szCs w:val="28"/>
        </w:rPr>
        <w:t>Согласно п.5 ст. 9. того же закона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077CBB5F" w14:textId="77777777" w:rsidR="00CC45AA" w:rsidRPr="00CC45AA" w:rsidRDefault="00CC45AA" w:rsidP="00CC45AA">
      <w:pPr>
        <w:spacing w:line="360" w:lineRule="auto"/>
        <w:ind w:right="142" w:firstLine="709"/>
        <w:jc w:val="both"/>
        <w:rPr>
          <w:sz w:val="28"/>
          <w:szCs w:val="28"/>
        </w:rPr>
      </w:pPr>
      <w:r w:rsidRPr="00CC45AA">
        <w:rPr>
          <w:sz w:val="28"/>
          <w:szCs w:val="28"/>
        </w:rPr>
        <w:t xml:space="preserve">Для обеспечения горячего водоснабжения используется покупная вода от ООО «Горводоканал» (г. Мариинск). На воду, очищенную до питьевого качества, устанавливаются тарифы региональной энергетической комиссией Кемеровской области. </w:t>
      </w:r>
    </w:p>
    <w:p w14:paraId="572CF0D2" w14:textId="77777777" w:rsidR="00CC45AA" w:rsidRPr="00CC45AA" w:rsidRDefault="00CC45AA" w:rsidP="00CC45AA">
      <w:pPr>
        <w:spacing w:line="360" w:lineRule="auto"/>
        <w:ind w:right="142" w:firstLine="709"/>
        <w:jc w:val="both"/>
        <w:rPr>
          <w:sz w:val="28"/>
          <w:szCs w:val="28"/>
        </w:rPr>
      </w:pPr>
      <w:r w:rsidRPr="00CC45AA">
        <w:rPr>
          <w:sz w:val="28"/>
          <w:szCs w:val="28"/>
        </w:rPr>
        <w:t>Необходимая валовая выручка для расчета тарифов на теплоноситель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721F99CB" w14:textId="77777777" w:rsidR="00CC45AA" w:rsidRPr="00CC45AA" w:rsidRDefault="00CC45AA" w:rsidP="00CC45AA">
      <w:pPr>
        <w:spacing w:line="360" w:lineRule="auto"/>
        <w:ind w:right="142" w:firstLine="709"/>
        <w:jc w:val="both"/>
        <w:rPr>
          <w:sz w:val="28"/>
          <w:szCs w:val="28"/>
        </w:rPr>
      </w:pPr>
      <w:r w:rsidRPr="00CC45AA">
        <w:rPr>
          <w:sz w:val="28"/>
          <w:szCs w:val="28"/>
        </w:rPr>
        <w:t>По данному предприятию уровень операционных расходов отсутствует, в связи с тем, что в расчете цены теплоносителя участвует только ресурс – холодная вода. Соответственно индекс эффективности операционных расходов, необходимый для определения уровня операционных расходов в соответствии с п. 3 Приложения 1 к Методическим указаниям – не актуален.</w:t>
      </w:r>
    </w:p>
    <w:p w14:paraId="415BF8C8" w14:textId="77777777" w:rsidR="00CC45AA" w:rsidRPr="00CC45AA" w:rsidRDefault="00CC45AA" w:rsidP="00CC45AA">
      <w:pPr>
        <w:spacing w:line="360" w:lineRule="auto"/>
        <w:ind w:right="142" w:firstLine="709"/>
        <w:jc w:val="both"/>
        <w:rPr>
          <w:sz w:val="28"/>
          <w:szCs w:val="28"/>
        </w:rPr>
      </w:pPr>
      <w:r w:rsidRPr="00CC45AA">
        <w:rPr>
          <w:sz w:val="28"/>
          <w:szCs w:val="28"/>
        </w:rPr>
        <w:t>Также отпадает необходимость в расчете нормативного уровня прибыли, устанавливаемой в соответствии с п.41 Методических указаний.</w:t>
      </w:r>
    </w:p>
    <w:p w14:paraId="0063EA33" w14:textId="77777777" w:rsidR="00CC45AA" w:rsidRPr="00CC45AA" w:rsidRDefault="00CC45AA" w:rsidP="00CC45AA">
      <w:pPr>
        <w:spacing w:line="360" w:lineRule="auto"/>
        <w:ind w:right="142" w:firstLine="709"/>
        <w:jc w:val="both"/>
        <w:rPr>
          <w:sz w:val="28"/>
          <w:szCs w:val="28"/>
        </w:rPr>
      </w:pPr>
      <w:r w:rsidRPr="00CC45AA">
        <w:rPr>
          <w:sz w:val="28"/>
          <w:szCs w:val="28"/>
        </w:rPr>
        <w:t>Таким образом, для ООО «А-Энерго» корректировка операционных, неподконтрольных расходов и расходов из прибыли не производится, поскольку все они равны нулю.</w:t>
      </w:r>
    </w:p>
    <w:p w14:paraId="141C5C54" w14:textId="77777777" w:rsidR="00CC45AA" w:rsidRPr="00CC45AA" w:rsidRDefault="00CC45AA" w:rsidP="00CC45AA">
      <w:pPr>
        <w:spacing w:line="360" w:lineRule="auto"/>
        <w:ind w:right="142" w:firstLine="709"/>
        <w:jc w:val="both"/>
        <w:rPr>
          <w:sz w:val="28"/>
          <w:szCs w:val="28"/>
        </w:rPr>
      </w:pPr>
      <w:r w:rsidRPr="00CC45AA">
        <w:rPr>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в данном случае только из суммы покупки </w:t>
      </w:r>
      <w:r w:rsidRPr="00CC45AA">
        <w:rPr>
          <w:sz w:val="28"/>
          <w:szCs w:val="28"/>
        </w:rPr>
        <w:lastRenderedPageBreak/>
        <w:t>энергетических ресурсов – в данном случае холодной воды, которая дальнейшей подготовке не подлежит.</w:t>
      </w:r>
    </w:p>
    <w:p w14:paraId="1F0EC608" w14:textId="77777777" w:rsidR="00CC45AA" w:rsidRPr="00CC45AA" w:rsidRDefault="00CC45AA" w:rsidP="00CC45AA">
      <w:pPr>
        <w:spacing w:line="360" w:lineRule="auto"/>
        <w:ind w:right="142" w:firstLine="709"/>
        <w:jc w:val="both"/>
        <w:rPr>
          <w:sz w:val="28"/>
          <w:szCs w:val="28"/>
        </w:rPr>
      </w:pPr>
      <w:r w:rsidRPr="00CC45AA">
        <w:rPr>
          <w:sz w:val="28"/>
          <w:szCs w:val="28"/>
        </w:rPr>
        <w:t xml:space="preserve">По факту 2018 года, предприятие выпадающие расходы не заявляло, поскольку цена теплоносителя равна цене воды, стоимость которой регулируется РЭК Кемеровской области. </w:t>
      </w:r>
    </w:p>
    <w:p w14:paraId="14CFD5A4" w14:textId="77777777" w:rsidR="00CC45AA" w:rsidRPr="00CC45AA" w:rsidRDefault="00CC45AA" w:rsidP="00CC45AA">
      <w:pPr>
        <w:spacing w:line="360" w:lineRule="auto"/>
        <w:ind w:right="142" w:firstLine="709"/>
        <w:jc w:val="both"/>
        <w:rPr>
          <w:sz w:val="28"/>
          <w:szCs w:val="28"/>
        </w:rPr>
      </w:pPr>
      <w:r w:rsidRPr="00CC45AA">
        <w:rPr>
          <w:sz w:val="28"/>
          <w:szCs w:val="28"/>
        </w:rPr>
        <w:t>Корректировка затрат на воду, производится далее в экспертном заключении при анализе соответствующей статьи расходов.</w:t>
      </w:r>
    </w:p>
    <w:p w14:paraId="0443AB21" w14:textId="77777777" w:rsidR="00CC45AA" w:rsidRPr="00CC45AA" w:rsidRDefault="00CC45AA" w:rsidP="00CC45AA">
      <w:pPr>
        <w:ind w:right="142" w:firstLine="709"/>
        <w:jc w:val="both"/>
        <w:rPr>
          <w:sz w:val="28"/>
          <w:szCs w:val="28"/>
        </w:rPr>
      </w:pPr>
    </w:p>
    <w:p w14:paraId="3308CD75" w14:textId="77777777" w:rsidR="00CC45AA" w:rsidRPr="00CC45AA" w:rsidRDefault="00CC45AA" w:rsidP="00CC45AA">
      <w:pPr>
        <w:keepNext/>
        <w:spacing w:after="60"/>
        <w:ind w:right="142" w:firstLine="567"/>
        <w:jc w:val="center"/>
        <w:outlineLvl w:val="1"/>
        <w:rPr>
          <w:rFonts w:ascii="Cambria" w:hAnsi="Cambria"/>
          <w:b/>
          <w:bCs/>
          <w:i/>
          <w:iCs/>
          <w:sz w:val="28"/>
          <w:szCs w:val="28"/>
        </w:rPr>
      </w:pPr>
      <w:r w:rsidRPr="00CC45AA">
        <w:rPr>
          <w:rFonts w:ascii="Cambria" w:hAnsi="Cambria"/>
          <w:b/>
          <w:bCs/>
          <w:i/>
          <w:iCs/>
          <w:sz w:val="28"/>
          <w:szCs w:val="28"/>
        </w:rPr>
        <w:t>3. Тариф на теплоноситель</w:t>
      </w:r>
    </w:p>
    <w:p w14:paraId="73BECB61" w14:textId="77777777" w:rsidR="00CC45AA" w:rsidRPr="00CC45AA" w:rsidRDefault="00CC45AA" w:rsidP="00CC45AA">
      <w:pPr>
        <w:rPr>
          <w:szCs w:val="20"/>
        </w:rPr>
      </w:pPr>
    </w:p>
    <w:p w14:paraId="798D4C2F" w14:textId="77777777" w:rsidR="00CC45AA" w:rsidRPr="00CC45AA" w:rsidRDefault="00CC45AA" w:rsidP="00CC45AA">
      <w:pPr>
        <w:spacing w:line="360" w:lineRule="auto"/>
        <w:ind w:right="142" w:firstLine="709"/>
        <w:jc w:val="both"/>
        <w:rPr>
          <w:sz w:val="28"/>
          <w:szCs w:val="28"/>
        </w:rPr>
      </w:pPr>
      <w:r w:rsidRPr="00CC45AA">
        <w:rPr>
          <w:sz w:val="28"/>
          <w:szCs w:val="28"/>
        </w:rPr>
        <w:t>Предлагаемый для установления тариф рассчитан в соответствии с разделом IV Основ ценообразования и главы IX.V Методических указаний.</w:t>
      </w:r>
    </w:p>
    <w:p w14:paraId="3CB0A255" w14:textId="77777777" w:rsidR="00CC45AA" w:rsidRPr="00CC45AA" w:rsidRDefault="00CC45AA" w:rsidP="00CC45AA">
      <w:pPr>
        <w:spacing w:line="360" w:lineRule="auto"/>
        <w:ind w:right="142" w:firstLine="709"/>
        <w:jc w:val="both"/>
        <w:rPr>
          <w:sz w:val="28"/>
          <w:szCs w:val="28"/>
        </w:rPr>
      </w:pPr>
      <w:r w:rsidRPr="00CC45AA">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5F506913" w14:textId="77777777" w:rsidR="00CC45AA" w:rsidRPr="00CC45AA" w:rsidRDefault="00CC45AA" w:rsidP="00CC45AA">
      <w:pPr>
        <w:spacing w:line="360" w:lineRule="auto"/>
        <w:ind w:right="142" w:firstLine="709"/>
        <w:jc w:val="both"/>
        <w:rPr>
          <w:sz w:val="28"/>
          <w:szCs w:val="28"/>
        </w:rPr>
      </w:pPr>
      <w:r w:rsidRPr="00CC45AA">
        <w:rPr>
          <w:sz w:val="28"/>
          <w:szCs w:val="28"/>
        </w:rPr>
        <w:t>стоимость исходной воды;</w:t>
      </w:r>
    </w:p>
    <w:p w14:paraId="2ADBE1B5" w14:textId="77777777" w:rsidR="00CC45AA" w:rsidRPr="00CC45AA" w:rsidRDefault="00CC45AA" w:rsidP="00CC45AA">
      <w:pPr>
        <w:spacing w:line="360" w:lineRule="auto"/>
        <w:ind w:right="142" w:firstLine="709"/>
        <w:jc w:val="both"/>
        <w:rPr>
          <w:sz w:val="28"/>
          <w:szCs w:val="28"/>
        </w:rPr>
      </w:pPr>
      <w:r w:rsidRPr="00CC45AA">
        <w:rPr>
          <w:sz w:val="28"/>
          <w:szCs w:val="28"/>
        </w:rPr>
        <w:t>стоимость реагентов, а также фильтрующих и ионообменных материалов, используемых при водоподготовке;</w:t>
      </w:r>
    </w:p>
    <w:p w14:paraId="506EB47F" w14:textId="77777777" w:rsidR="00CC45AA" w:rsidRPr="00CC45AA" w:rsidRDefault="00CC45AA" w:rsidP="00CC45AA">
      <w:pPr>
        <w:spacing w:line="360" w:lineRule="auto"/>
        <w:ind w:right="142" w:firstLine="709"/>
        <w:jc w:val="both"/>
        <w:rPr>
          <w:sz w:val="28"/>
          <w:szCs w:val="28"/>
        </w:rPr>
      </w:pPr>
      <w:r w:rsidRPr="00CC45AA">
        <w:rPr>
          <w:sz w:val="28"/>
          <w:szCs w:val="28"/>
        </w:rPr>
        <w:t>расходы на электрическую энергию (мощность) и тепловую энергию (мощность), используемую при водоподготовке;</w:t>
      </w:r>
    </w:p>
    <w:p w14:paraId="420F3A83" w14:textId="77777777" w:rsidR="00CC45AA" w:rsidRPr="00CC45AA" w:rsidRDefault="00CC45AA" w:rsidP="00CC45AA">
      <w:pPr>
        <w:spacing w:line="360" w:lineRule="auto"/>
        <w:ind w:right="142" w:firstLine="709"/>
        <w:jc w:val="both"/>
        <w:rPr>
          <w:sz w:val="28"/>
          <w:szCs w:val="28"/>
        </w:rPr>
      </w:pPr>
      <w:r w:rsidRPr="00CC45AA">
        <w:rPr>
          <w:sz w:val="28"/>
          <w:szCs w:val="28"/>
        </w:rPr>
        <w:t>стоимость транспортировки и очистки сточных вод, возникающих в процессе водоподготовки;</w:t>
      </w:r>
    </w:p>
    <w:p w14:paraId="5D448D47" w14:textId="77777777" w:rsidR="00CC45AA" w:rsidRPr="00CC45AA" w:rsidRDefault="00CC45AA" w:rsidP="00CC45AA">
      <w:pPr>
        <w:spacing w:line="360" w:lineRule="auto"/>
        <w:ind w:right="142" w:firstLine="709"/>
        <w:jc w:val="both"/>
        <w:rPr>
          <w:sz w:val="28"/>
          <w:szCs w:val="28"/>
        </w:rPr>
      </w:pPr>
      <w:r w:rsidRPr="00CC45AA">
        <w:rPr>
          <w:sz w:val="28"/>
          <w:szCs w:val="28"/>
        </w:rPr>
        <w:t>расходы на оплату труда персонала, участвующего в процессе водоподготовки;</w:t>
      </w:r>
    </w:p>
    <w:p w14:paraId="29ECC6E5" w14:textId="77777777" w:rsidR="00CC45AA" w:rsidRPr="00CC45AA" w:rsidRDefault="00CC45AA" w:rsidP="00CC45AA">
      <w:pPr>
        <w:spacing w:line="360" w:lineRule="auto"/>
        <w:ind w:right="142" w:firstLine="709"/>
        <w:jc w:val="both"/>
        <w:rPr>
          <w:sz w:val="28"/>
          <w:szCs w:val="28"/>
        </w:rPr>
      </w:pPr>
      <w:r w:rsidRPr="00CC45AA">
        <w:rPr>
          <w:sz w:val="28"/>
          <w:szCs w:val="28"/>
        </w:rPr>
        <w:t>амортизация основных фондов, участвующих в процессе водоподготовки;</w:t>
      </w:r>
    </w:p>
    <w:p w14:paraId="7B96FA75" w14:textId="77777777" w:rsidR="00CC45AA" w:rsidRPr="00CC45AA" w:rsidRDefault="00CC45AA" w:rsidP="00CC45AA">
      <w:pPr>
        <w:spacing w:line="360" w:lineRule="auto"/>
        <w:ind w:right="142" w:firstLine="709"/>
        <w:jc w:val="both"/>
        <w:rPr>
          <w:sz w:val="28"/>
          <w:szCs w:val="28"/>
        </w:rPr>
      </w:pPr>
      <w:r w:rsidRPr="00CC45AA">
        <w:rPr>
          <w:sz w:val="28"/>
          <w:szCs w:val="28"/>
        </w:rPr>
        <w:t>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6A134E57" w14:textId="77777777" w:rsidR="00CC45AA" w:rsidRPr="00CC45AA" w:rsidRDefault="00CC45AA" w:rsidP="00CC45AA">
      <w:pPr>
        <w:spacing w:line="360" w:lineRule="auto"/>
        <w:ind w:right="142" w:firstLine="709"/>
        <w:jc w:val="both"/>
        <w:rPr>
          <w:sz w:val="28"/>
          <w:szCs w:val="28"/>
        </w:rPr>
      </w:pPr>
      <w:r w:rsidRPr="00CC45AA">
        <w:rPr>
          <w:sz w:val="28"/>
          <w:szCs w:val="28"/>
        </w:rPr>
        <w:lastRenderedPageBreak/>
        <w:t>В рамках данного экспертного заключения анализируются затраты на теплоноситель используемого для обеспечения горячего водоснабжения на сторону, без объема теплоносителя, учитываемого в расчете для собственных нужд предприятия при производстве тепловой энергии.</w:t>
      </w:r>
    </w:p>
    <w:p w14:paraId="01B158EB" w14:textId="77777777" w:rsidR="00CC45AA" w:rsidRPr="00CC45AA" w:rsidRDefault="00CC45AA" w:rsidP="00CC45AA">
      <w:pPr>
        <w:spacing w:line="360" w:lineRule="auto"/>
        <w:ind w:right="142" w:firstLine="709"/>
        <w:jc w:val="both"/>
        <w:rPr>
          <w:sz w:val="28"/>
          <w:szCs w:val="28"/>
        </w:rPr>
      </w:pPr>
      <w:r w:rsidRPr="00CC45AA">
        <w:rPr>
          <w:sz w:val="28"/>
          <w:szCs w:val="28"/>
        </w:rPr>
        <w:t>Структура планового объема отпуска теплоносителя экспертами сохранена на уровне 2019 на основании представленного и согласованного руководителем предприятия расчета нагрузок на отопление и горячее водоснабжение потребителей ООО «А -Энерго» на следующем уровне (см. таблица 1):</w:t>
      </w:r>
    </w:p>
    <w:p w14:paraId="0BACE5C6" w14:textId="77777777" w:rsidR="00CC45AA" w:rsidRPr="00CC45AA" w:rsidRDefault="00CC45AA" w:rsidP="00CC45AA">
      <w:pPr>
        <w:spacing w:line="360" w:lineRule="auto"/>
        <w:ind w:right="-284" w:firstLine="567"/>
        <w:jc w:val="center"/>
        <w:rPr>
          <w:sz w:val="28"/>
          <w:szCs w:val="28"/>
        </w:rPr>
      </w:pPr>
      <w:r w:rsidRPr="00CC45AA">
        <w:rPr>
          <w:sz w:val="28"/>
          <w:szCs w:val="28"/>
        </w:rPr>
        <w:t xml:space="preserve">                                                                                                           Таблица 1</w:t>
      </w:r>
    </w:p>
    <w:p w14:paraId="02F78B77" w14:textId="77777777" w:rsidR="00CC45AA" w:rsidRPr="00CC45AA" w:rsidRDefault="00CC45AA" w:rsidP="00CC45AA">
      <w:pPr>
        <w:spacing w:line="288" w:lineRule="auto"/>
        <w:ind w:firstLine="567"/>
        <w:jc w:val="center"/>
        <w:rPr>
          <w:b/>
          <w:sz w:val="28"/>
          <w:szCs w:val="28"/>
        </w:rPr>
      </w:pPr>
      <w:r w:rsidRPr="00CC45AA">
        <w:rPr>
          <w:b/>
          <w:sz w:val="28"/>
          <w:szCs w:val="28"/>
        </w:rPr>
        <w:t>Баланс теплоносителя принятый в расчет</w:t>
      </w:r>
    </w:p>
    <w:p w14:paraId="6DAE16FB" w14:textId="77777777" w:rsidR="00CC45AA" w:rsidRPr="00CC45AA" w:rsidRDefault="00CC45AA" w:rsidP="00CC45AA">
      <w:pPr>
        <w:spacing w:line="288" w:lineRule="auto"/>
        <w:ind w:firstLine="567"/>
        <w:jc w:val="center"/>
        <w:rPr>
          <w:b/>
          <w:sz w:val="28"/>
          <w:szCs w:val="28"/>
        </w:rPr>
      </w:pPr>
    </w:p>
    <w:tbl>
      <w:tblPr>
        <w:tblW w:w="9889" w:type="dxa"/>
        <w:tblLayout w:type="fixed"/>
        <w:tblLook w:val="04A0" w:firstRow="1" w:lastRow="0" w:firstColumn="1" w:lastColumn="0" w:noHBand="0" w:noVBand="1"/>
      </w:tblPr>
      <w:tblGrid>
        <w:gridCol w:w="4188"/>
        <w:gridCol w:w="1153"/>
        <w:gridCol w:w="2274"/>
        <w:gridCol w:w="2274"/>
      </w:tblGrid>
      <w:tr w:rsidR="00CC45AA" w:rsidRPr="00CC45AA" w14:paraId="34864466" w14:textId="77777777" w:rsidTr="00CC45AA">
        <w:trPr>
          <w:trHeight w:val="600"/>
        </w:trPr>
        <w:tc>
          <w:tcPr>
            <w:tcW w:w="4188" w:type="dxa"/>
            <w:tcBorders>
              <w:top w:val="single" w:sz="4" w:space="0" w:color="auto"/>
              <w:left w:val="single" w:sz="4" w:space="0" w:color="auto"/>
              <w:bottom w:val="single" w:sz="4" w:space="0" w:color="auto"/>
              <w:right w:val="single" w:sz="4" w:space="0" w:color="auto"/>
            </w:tcBorders>
            <w:shd w:val="clear" w:color="auto" w:fill="auto"/>
            <w:vAlign w:val="center"/>
          </w:tcPr>
          <w:p w14:paraId="4AB48610" w14:textId="77777777" w:rsidR="00CC45AA" w:rsidRPr="00CC45AA" w:rsidRDefault="00CC45AA" w:rsidP="00CC45AA">
            <w:pPr>
              <w:jc w:val="center"/>
              <w:rPr>
                <w:bCs/>
              </w:rPr>
            </w:pPr>
            <w:r w:rsidRPr="00CC45AA">
              <w:rPr>
                <w:bCs/>
              </w:rPr>
              <w:t> Показатель</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0A87E676" w14:textId="77777777" w:rsidR="00CC45AA" w:rsidRPr="00CC45AA" w:rsidRDefault="00CC45AA" w:rsidP="00CC45AA">
            <w:pPr>
              <w:jc w:val="center"/>
            </w:pPr>
            <w:r w:rsidRPr="00CC45AA">
              <w:t>Ед. изм.</w:t>
            </w:r>
          </w:p>
        </w:tc>
        <w:tc>
          <w:tcPr>
            <w:tcW w:w="2274" w:type="dxa"/>
            <w:tcBorders>
              <w:top w:val="single" w:sz="4" w:space="0" w:color="auto"/>
              <w:left w:val="nil"/>
              <w:bottom w:val="single" w:sz="4" w:space="0" w:color="auto"/>
              <w:right w:val="single" w:sz="4" w:space="0" w:color="auto"/>
            </w:tcBorders>
          </w:tcPr>
          <w:p w14:paraId="1AA0FDC2" w14:textId="77777777" w:rsidR="00CC45AA" w:rsidRPr="00CC45AA" w:rsidRDefault="00CC45AA" w:rsidP="00CC45AA">
            <w:pPr>
              <w:jc w:val="center"/>
              <w:rPr>
                <w:bCs/>
              </w:rPr>
            </w:pPr>
            <w:r w:rsidRPr="00CC45AA">
              <w:rPr>
                <w:bCs/>
              </w:rPr>
              <w:t>Теплоноситель, 2019 год</w:t>
            </w:r>
          </w:p>
        </w:tc>
        <w:tc>
          <w:tcPr>
            <w:tcW w:w="2274" w:type="dxa"/>
            <w:tcBorders>
              <w:top w:val="single" w:sz="4" w:space="0" w:color="auto"/>
              <w:left w:val="nil"/>
              <w:bottom w:val="single" w:sz="4" w:space="0" w:color="auto"/>
              <w:right w:val="single" w:sz="4" w:space="0" w:color="auto"/>
            </w:tcBorders>
          </w:tcPr>
          <w:p w14:paraId="2D33BA7E" w14:textId="77777777" w:rsidR="00CC45AA" w:rsidRPr="00CC45AA" w:rsidRDefault="00CC45AA" w:rsidP="00CC45AA">
            <w:pPr>
              <w:jc w:val="center"/>
              <w:rPr>
                <w:bCs/>
              </w:rPr>
            </w:pPr>
            <w:r w:rsidRPr="00CC45AA">
              <w:rPr>
                <w:bCs/>
              </w:rPr>
              <w:t>Теплоноситель, 2020 год</w:t>
            </w:r>
          </w:p>
        </w:tc>
      </w:tr>
      <w:tr w:rsidR="00CC45AA" w:rsidRPr="00CC45AA" w14:paraId="7344F5DB" w14:textId="77777777" w:rsidTr="00CC45AA">
        <w:trPr>
          <w:trHeight w:val="285"/>
        </w:trPr>
        <w:tc>
          <w:tcPr>
            <w:tcW w:w="4188" w:type="dxa"/>
            <w:tcBorders>
              <w:top w:val="single" w:sz="4" w:space="0" w:color="auto"/>
              <w:left w:val="single" w:sz="4" w:space="0" w:color="auto"/>
              <w:bottom w:val="single" w:sz="4" w:space="0" w:color="auto"/>
              <w:right w:val="nil"/>
            </w:tcBorders>
            <w:shd w:val="clear" w:color="auto" w:fill="auto"/>
            <w:noWrap/>
            <w:vAlign w:val="center"/>
          </w:tcPr>
          <w:p w14:paraId="1DFAC19E" w14:textId="77777777" w:rsidR="00CC45AA" w:rsidRPr="00CC45AA" w:rsidRDefault="00CC45AA" w:rsidP="00CC45AA">
            <w:pPr>
              <w:jc w:val="center"/>
            </w:pPr>
            <w:r w:rsidRPr="00CC45AA">
              <w:t>1</w:t>
            </w:r>
          </w:p>
        </w:tc>
        <w:tc>
          <w:tcPr>
            <w:tcW w:w="1153" w:type="dxa"/>
            <w:tcBorders>
              <w:top w:val="nil"/>
              <w:left w:val="single" w:sz="4" w:space="0" w:color="auto"/>
              <w:bottom w:val="single" w:sz="4" w:space="0" w:color="auto"/>
              <w:right w:val="single" w:sz="4" w:space="0" w:color="auto"/>
            </w:tcBorders>
            <w:shd w:val="clear" w:color="auto" w:fill="auto"/>
            <w:noWrap/>
            <w:vAlign w:val="center"/>
          </w:tcPr>
          <w:p w14:paraId="37E28598" w14:textId="77777777" w:rsidR="00CC45AA" w:rsidRPr="00CC45AA" w:rsidRDefault="00CC45AA" w:rsidP="00CC45AA">
            <w:pPr>
              <w:jc w:val="center"/>
            </w:pPr>
            <w:r w:rsidRPr="00CC45AA">
              <w:t>2</w:t>
            </w:r>
          </w:p>
        </w:tc>
        <w:tc>
          <w:tcPr>
            <w:tcW w:w="2274" w:type="dxa"/>
            <w:tcBorders>
              <w:top w:val="nil"/>
              <w:left w:val="nil"/>
              <w:bottom w:val="single" w:sz="4" w:space="0" w:color="auto"/>
              <w:right w:val="single" w:sz="4" w:space="0" w:color="auto"/>
            </w:tcBorders>
          </w:tcPr>
          <w:p w14:paraId="082BDEBB" w14:textId="77777777" w:rsidR="00CC45AA" w:rsidRPr="00CC45AA" w:rsidRDefault="00CC45AA" w:rsidP="00CC45AA">
            <w:pPr>
              <w:jc w:val="center"/>
            </w:pPr>
            <w:r w:rsidRPr="00CC45AA">
              <w:t>3</w:t>
            </w:r>
          </w:p>
        </w:tc>
        <w:tc>
          <w:tcPr>
            <w:tcW w:w="2274" w:type="dxa"/>
            <w:tcBorders>
              <w:top w:val="nil"/>
              <w:left w:val="nil"/>
              <w:bottom w:val="single" w:sz="4" w:space="0" w:color="auto"/>
              <w:right w:val="single" w:sz="4" w:space="0" w:color="auto"/>
            </w:tcBorders>
          </w:tcPr>
          <w:p w14:paraId="160C5C7D" w14:textId="77777777" w:rsidR="00CC45AA" w:rsidRPr="00CC45AA" w:rsidRDefault="00CC45AA" w:rsidP="00CC45AA">
            <w:pPr>
              <w:jc w:val="center"/>
            </w:pPr>
            <w:r w:rsidRPr="00CC45AA">
              <w:t>4</w:t>
            </w:r>
          </w:p>
        </w:tc>
      </w:tr>
      <w:tr w:rsidR="00CC45AA" w:rsidRPr="00CC45AA" w14:paraId="648FC39F" w14:textId="77777777" w:rsidTr="00CC45AA">
        <w:trPr>
          <w:trHeight w:val="480"/>
        </w:trPr>
        <w:tc>
          <w:tcPr>
            <w:tcW w:w="4188" w:type="dxa"/>
            <w:tcBorders>
              <w:top w:val="single" w:sz="4" w:space="0" w:color="auto"/>
              <w:left w:val="single" w:sz="4" w:space="0" w:color="auto"/>
              <w:bottom w:val="single" w:sz="4" w:space="0" w:color="auto"/>
              <w:right w:val="nil"/>
            </w:tcBorders>
            <w:shd w:val="clear" w:color="auto" w:fill="auto"/>
            <w:noWrap/>
            <w:vAlign w:val="center"/>
          </w:tcPr>
          <w:p w14:paraId="3798D995" w14:textId="77777777" w:rsidR="00CC45AA" w:rsidRPr="00CC45AA" w:rsidRDefault="00CC45AA" w:rsidP="00CC45AA">
            <w:r w:rsidRPr="00CC45AA">
              <w:t>Теплоносителя всего, в том числе</w:t>
            </w:r>
          </w:p>
        </w:tc>
        <w:tc>
          <w:tcPr>
            <w:tcW w:w="1153" w:type="dxa"/>
            <w:tcBorders>
              <w:top w:val="nil"/>
              <w:left w:val="single" w:sz="4" w:space="0" w:color="auto"/>
              <w:bottom w:val="single" w:sz="4" w:space="0" w:color="auto"/>
              <w:right w:val="single" w:sz="4" w:space="0" w:color="auto"/>
            </w:tcBorders>
            <w:shd w:val="clear" w:color="auto" w:fill="auto"/>
            <w:noWrap/>
            <w:vAlign w:val="center"/>
          </w:tcPr>
          <w:p w14:paraId="7DDFE8E4" w14:textId="77777777" w:rsidR="00CC45AA" w:rsidRPr="00CC45AA" w:rsidRDefault="00CC45AA" w:rsidP="00CC45AA">
            <w:pPr>
              <w:jc w:val="center"/>
            </w:pPr>
            <w:r w:rsidRPr="00CC45AA">
              <w:t>м</w:t>
            </w:r>
            <w:r w:rsidRPr="00CC45AA">
              <w:rPr>
                <w:vertAlign w:val="superscript"/>
              </w:rPr>
              <w:t>3</w:t>
            </w:r>
          </w:p>
        </w:tc>
        <w:tc>
          <w:tcPr>
            <w:tcW w:w="2274" w:type="dxa"/>
            <w:tcBorders>
              <w:top w:val="nil"/>
              <w:left w:val="nil"/>
              <w:bottom w:val="single" w:sz="4" w:space="0" w:color="auto"/>
              <w:right w:val="single" w:sz="4" w:space="0" w:color="auto"/>
            </w:tcBorders>
            <w:vAlign w:val="center"/>
          </w:tcPr>
          <w:p w14:paraId="11F662C6" w14:textId="77777777" w:rsidR="00CC45AA" w:rsidRPr="00CC45AA" w:rsidRDefault="00CC45AA" w:rsidP="00CC45AA">
            <w:pPr>
              <w:jc w:val="center"/>
              <w:rPr>
                <w:sz w:val="28"/>
                <w:szCs w:val="28"/>
              </w:rPr>
            </w:pPr>
            <w:r w:rsidRPr="00CC45AA">
              <w:rPr>
                <w:sz w:val="28"/>
                <w:szCs w:val="28"/>
              </w:rPr>
              <w:t>57 742,07</w:t>
            </w:r>
          </w:p>
        </w:tc>
        <w:tc>
          <w:tcPr>
            <w:tcW w:w="2274" w:type="dxa"/>
            <w:tcBorders>
              <w:top w:val="nil"/>
              <w:left w:val="nil"/>
              <w:bottom w:val="single" w:sz="4" w:space="0" w:color="auto"/>
              <w:right w:val="single" w:sz="4" w:space="0" w:color="auto"/>
            </w:tcBorders>
            <w:vAlign w:val="center"/>
          </w:tcPr>
          <w:p w14:paraId="343807CB" w14:textId="77777777" w:rsidR="00CC45AA" w:rsidRPr="00CC45AA" w:rsidRDefault="00CC45AA" w:rsidP="00CC45AA">
            <w:pPr>
              <w:jc w:val="center"/>
              <w:rPr>
                <w:sz w:val="28"/>
                <w:szCs w:val="28"/>
              </w:rPr>
            </w:pPr>
            <w:r w:rsidRPr="00CC45AA">
              <w:rPr>
                <w:sz w:val="28"/>
                <w:szCs w:val="28"/>
              </w:rPr>
              <w:t>57 742,07</w:t>
            </w:r>
          </w:p>
        </w:tc>
      </w:tr>
      <w:tr w:rsidR="00CC45AA" w:rsidRPr="00CC45AA" w14:paraId="02870EB3" w14:textId="77777777" w:rsidTr="00CC45AA">
        <w:trPr>
          <w:trHeight w:val="360"/>
        </w:trPr>
        <w:tc>
          <w:tcPr>
            <w:tcW w:w="41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09289" w14:textId="77777777" w:rsidR="00CC45AA" w:rsidRPr="00CC45AA" w:rsidRDefault="00CC45AA" w:rsidP="00CC45AA">
            <w:r w:rsidRPr="00CC45AA">
              <w:t xml:space="preserve">  теплоноситель на сторону</w:t>
            </w:r>
          </w:p>
        </w:tc>
        <w:tc>
          <w:tcPr>
            <w:tcW w:w="1153" w:type="dxa"/>
            <w:tcBorders>
              <w:top w:val="nil"/>
              <w:left w:val="single" w:sz="4" w:space="0" w:color="auto"/>
              <w:bottom w:val="single" w:sz="4" w:space="0" w:color="auto"/>
              <w:right w:val="single" w:sz="4" w:space="0" w:color="auto"/>
            </w:tcBorders>
            <w:shd w:val="clear" w:color="auto" w:fill="auto"/>
            <w:noWrap/>
            <w:vAlign w:val="center"/>
          </w:tcPr>
          <w:p w14:paraId="00128191" w14:textId="77777777" w:rsidR="00CC45AA" w:rsidRPr="00CC45AA" w:rsidRDefault="00CC45AA" w:rsidP="00CC45AA">
            <w:pPr>
              <w:jc w:val="center"/>
            </w:pPr>
            <w:r w:rsidRPr="00CC45AA">
              <w:t>м</w:t>
            </w:r>
            <w:r w:rsidRPr="00CC45AA">
              <w:rPr>
                <w:vertAlign w:val="superscript"/>
              </w:rPr>
              <w:t>3</w:t>
            </w:r>
          </w:p>
        </w:tc>
        <w:tc>
          <w:tcPr>
            <w:tcW w:w="2274" w:type="dxa"/>
            <w:tcBorders>
              <w:top w:val="single" w:sz="4" w:space="0" w:color="auto"/>
              <w:left w:val="single" w:sz="4" w:space="0" w:color="auto"/>
              <w:bottom w:val="single" w:sz="4" w:space="0" w:color="auto"/>
              <w:right w:val="single" w:sz="4" w:space="0" w:color="auto"/>
            </w:tcBorders>
          </w:tcPr>
          <w:p w14:paraId="61014B73" w14:textId="77777777" w:rsidR="00CC45AA" w:rsidRPr="00CC45AA" w:rsidRDefault="00CC45AA" w:rsidP="00CC45AA">
            <w:pPr>
              <w:jc w:val="center"/>
              <w:rPr>
                <w:sz w:val="28"/>
                <w:szCs w:val="28"/>
              </w:rPr>
            </w:pPr>
            <w:r w:rsidRPr="00CC45AA">
              <w:rPr>
                <w:sz w:val="28"/>
                <w:szCs w:val="28"/>
              </w:rPr>
              <w:t>57 742,07</w:t>
            </w:r>
          </w:p>
        </w:tc>
        <w:tc>
          <w:tcPr>
            <w:tcW w:w="2274" w:type="dxa"/>
            <w:tcBorders>
              <w:top w:val="single" w:sz="4" w:space="0" w:color="auto"/>
              <w:left w:val="single" w:sz="4" w:space="0" w:color="auto"/>
              <w:bottom w:val="single" w:sz="4" w:space="0" w:color="auto"/>
              <w:right w:val="single" w:sz="4" w:space="0" w:color="auto"/>
            </w:tcBorders>
            <w:vAlign w:val="center"/>
          </w:tcPr>
          <w:p w14:paraId="09B86854" w14:textId="77777777" w:rsidR="00CC45AA" w:rsidRPr="00CC45AA" w:rsidRDefault="00CC45AA" w:rsidP="00CC45AA">
            <w:pPr>
              <w:jc w:val="center"/>
              <w:rPr>
                <w:sz w:val="28"/>
                <w:szCs w:val="28"/>
              </w:rPr>
            </w:pPr>
            <w:r w:rsidRPr="00CC45AA">
              <w:rPr>
                <w:sz w:val="28"/>
                <w:szCs w:val="28"/>
              </w:rPr>
              <w:t>57 742,07</w:t>
            </w:r>
          </w:p>
        </w:tc>
      </w:tr>
      <w:tr w:rsidR="00CC45AA" w:rsidRPr="00CC45AA" w14:paraId="6B228192" w14:textId="77777777" w:rsidTr="00CC45AA">
        <w:trPr>
          <w:trHeight w:val="285"/>
        </w:trPr>
        <w:tc>
          <w:tcPr>
            <w:tcW w:w="41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B94A4" w14:textId="77777777" w:rsidR="00CC45AA" w:rsidRPr="00CC45AA" w:rsidRDefault="00CC45AA" w:rsidP="00CC45AA">
            <w:r w:rsidRPr="00CC45AA">
              <w:t xml:space="preserve">    население</w:t>
            </w:r>
          </w:p>
        </w:tc>
        <w:tc>
          <w:tcPr>
            <w:tcW w:w="1153" w:type="dxa"/>
            <w:tcBorders>
              <w:top w:val="nil"/>
              <w:left w:val="single" w:sz="4" w:space="0" w:color="auto"/>
              <w:bottom w:val="single" w:sz="4" w:space="0" w:color="auto"/>
              <w:right w:val="single" w:sz="4" w:space="0" w:color="auto"/>
            </w:tcBorders>
            <w:shd w:val="clear" w:color="auto" w:fill="auto"/>
            <w:noWrap/>
            <w:vAlign w:val="center"/>
          </w:tcPr>
          <w:p w14:paraId="7892001D" w14:textId="77777777" w:rsidR="00CC45AA" w:rsidRPr="00CC45AA" w:rsidRDefault="00CC45AA" w:rsidP="00CC45AA">
            <w:pPr>
              <w:jc w:val="center"/>
            </w:pPr>
            <w:r w:rsidRPr="00CC45AA">
              <w:t>м</w:t>
            </w:r>
            <w:r w:rsidRPr="00CC45AA">
              <w:rPr>
                <w:vertAlign w:val="superscript"/>
              </w:rPr>
              <w:t>3</w:t>
            </w:r>
          </w:p>
        </w:tc>
        <w:tc>
          <w:tcPr>
            <w:tcW w:w="2274" w:type="dxa"/>
            <w:tcBorders>
              <w:top w:val="single" w:sz="4" w:space="0" w:color="auto"/>
              <w:left w:val="single" w:sz="4" w:space="0" w:color="auto"/>
              <w:bottom w:val="single" w:sz="4" w:space="0" w:color="auto"/>
              <w:right w:val="single" w:sz="4" w:space="0" w:color="auto"/>
            </w:tcBorders>
          </w:tcPr>
          <w:p w14:paraId="141B53A5" w14:textId="77777777" w:rsidR="00CC45AA" w:rsidRPr="00CC45AA" w:rsidRDefault="00CC45AA" w:rsidP="00CC45AA">
            <w:pPr>
              <w:jc w:val="center"/>
              <w:rPr>
                <w:sz w:val="28"/>
                <w:szCs w:val="28"/>
              </w:rPr>
            </w:pPr>
            <w:r w:rsidRPr="00CC45AA">
              <w:rPr>
                <w:sz w:val="28"/>
                <w:szCs w:val="28"/>
              </w:rPr>
              <w:t>54 192,97</w:t>
            </w:r>
          </w:p>
        </w:tc>
        <w:tc>
          <w:tcPr>
            <w:tcW w:w="2274" w:type="dxa"/>
            <w:tcBorders>
              <w:top w:val="single" w:sz="4" w:space="0" w:color="auto"/>
              <w:left w:val="single" w:sz="4" w:space="0" w:color="auto"/>
              <w:bottom w:val="single" w:sz="4" w:space="0" w:color="auto"/>
              <w:right w:val="single" w:sz="4" w:space="0" w:color="auto"/>
            </w:tcBorders>
            <w:vAlign w:val="center"/>
          </w:tcPr>
          <w:p w14:paraId="7764A533" w14:textId="77777777" w:rsidR="00CC45AA" w:rsidRPr="00CC45AA" w:rsidRDefault="00CC45AA" w:rsidP="00CC45AA">
            <w:pPr>
              <w:jc w:val="center"/>
              <w:rPr>
                <w:sz w:val="28"/>
                <w:szCs w:val="28"/>
              </w:rPr>
            </w:pPr>
            <w:r w:rsidRPr="00CC45AA">
              <w:rPr>
                <w:sz w:val="28"/>
                <w:szCs w:val="28"/>
              </w:rPr>
              <w:t>54 192,97</w:t>
            </w:r>
          </w:p>
        </w:tc>
      </w:tr>
      <w:tr w:rsidR="00CC45AA" w:rsidRPr="00CC45AA" w14:paraId="2F8F57FA" w14:textId="77777777" w:rsidTr="00CC45AA">
        <w:trPr>
          <w:trHeight w:val="285"/>
        </w:trPr>
        <w:tc>
          <w:tcPr>
            <w:tcW w:w="41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1BB8C" w14:textId="77777777" w:rsidR="00CC45AA" w:rsidRPr="00CC45AA" w:rsidRDefault="00CC45AA" w:rsidP="00CC45AA">
            <w:r w:rsidRPr="00CC45AA">
              <w:t xml:space="preserve">    объекты соц. сферы и бюджета</w:t>
            </w:r>
          </w:p>
        </w:tc>
        <w:tc>
          <w:tcPr>
            <w:tcW w:w="1153" w:type="dxa"/>
            <w:tcBorders>
              <w:top w:val="nil"/>
              <w:left w:val="single" w:sz="4" w:space="0" w:color="auto"/>
              <w:bottom w:val="single" w:sz="4" w:space="0" w:color="auto"/>
              <w:right w:val="single" w:sz="4" w:space="0" w:color="auto"/>
            </w:tcBorders>
            <w:shd w:val="clear" w:color="auto" w:fill="auto"/>
            <w:noWrap/>
            <w:vAlign w:val="center"/>
          </w:tcPr>
          <w:p w14:paraId="7A14A6EC" w14:textId="77777777" w:rsidR="00CC45AA" w:rsidRPr="00CC45AA" w:rsidRDefault="00CC45AA" w:rsidP="00CC45AA">
            <w:pPr>
              <w:jc w:val="center"/>
            </w:pPr>
            <w:r w:rsidRPr="00CC45AA">
              <w:t>м</w:t>
            </w:r>
            <w:r w:rsidRPr="00CC45AA">
              <w:rPr>
                <w:vertAlign w:val="superscript"/>
              </w:rPr>
              <w:t>3</w:t>
            </w:r>
          </w:p>
        </w:tc>
        <w:tc>
          <w:tcPr>
            <w:tcW w:w="2274" w:type="dxa"/>
            <w:tcBorders>
              <w:top w:val="single" w:sz="4" w:space="0" w:color="auto"/>
              <w:left w:val="single" w:sz="4" w:space="0" w:color="auto"/>
              <w:bottom w:val="single" w:sz="4" w:space="0" w:color="auto"/>
              <w:right w:val="single" w:sz="4" w:space="0" w:color="auto"/>
            </w:tcBorders>
          </w:tcPr>
          <w:p w14:paraId="0554AD5D" w14:textId="77777777" w:rsidR="00CC45AA" w:rsidRPr="00CC45AA" w:rsidRDefault="00CC45AA" w:rsidP="00CC45AA">
            <w:pPr>
              <w:jc w:val="center"/>
              <w:rPr>
                <w:sz w:val="28"/>
                <w:szCs w:val="28"/>
              </w:rPr>
            </w:pPr>
            <w:r w:rsidRPr="00CC45AA">
              <w:rPr>
                <w:sz w:val="28"/>
                <w:szCs w:val="28"/>
              </w:rPr>
              <w:t>2 209,17</w:t>
            </w:r>
          </w:p>
        </w:tc>
        <w:tc>
          <w:tcPr>
            <w:tcW w:w="2274" w:type="dxa"/>
            <w:tcBorders>
              <w:top w:val="single" w:sz="4" w:space="0" w:color="auto"/>
              <w:left w:val="single" w:sz="4" w:space="0" w:color="auto"/>
              <w:bottom w:val="single" w:sz="4" w:space="0" w:color="auto"/>
              <w:right w:val="single" w:sz="4" w:space="0" w:color="auto"/>
            </w:tcBorders>
            <w:vAlign w:val="center"/>
          </w:tcPr>
          <w:p w14:paraId="1C8B858E" w14:textId="77777777" w:rsidR="00CC45AA" w:rsidRPr="00CC45AA" w:rsidRDefault="00CC45AA" w:rsidP="00CC45AA">
            <w:pPr>
              <w:jc w:val="center"/>
              <w:rPr>
                <w:sz w:val="28"/>
                <w:szCs w:val="28"/>
              </w:rPr>
            </w:pPr>
            <w:r w:rsidRPr="00CC45AA">
              <w:rPr>
                <w:sz w:val="28"/>
                <w:szCs w:val="28"/>
              </w:rPr>
              <w:t>2 209,17</w:t>
            </w:r>
          </w:p>
        </w:tc>
      </w:tr>
      <w:tr w:rsidR="00CC45AA" w:rsidRPr="00CC45AA" w14:paraId="5B44ADF1" w14:textId="77777777" w:rsidTr="00CC45AA">
        <w:trPr>
          <w:trHeight w:val="285"/>
        </w:trPr>
        <w:tc>
          <w:tcPr>
            <w:tcW w:w="41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EDEEC" w14:textId="77777777" w:rsidR="00CC45AA" w:rsidRPr="00CC45AA" w:rsidRDefault="00CC45AA" w:rsidP="00CC45AA">
            <w:r w:rsidRPr="00CC45AA">
              <w:t xml:space="preserve">     иные</w:t>
            </w:r>
          </w:p>
        </w:tc>
        <w:tc>
          <w:tcPr>
            <w:tcW w:w="1153" w:type="dxa"/>
            <w:tcBorders>
              <w:top w:val="nil"/>
              <w:left w:val="single" w:sz="4" w:space="0" w:color="auto"/>
              <w:bottom w:val="single" w:sz="4" w:space="0" w:color="auto"/>
              <w:right w:val="single" w:sz="4" w:space="0" w:color="auto"/>
            </w:tcBorders>
            <w:shd w:val="clear" w:color="auto" w:fill="auto"/>
            <w:noWrap/>
            <w:vAlign w:val="center"/>
          </w:tcPr>
          <w:p w14:paraId="062ADA0E" w14:textId="77777777" w:rsidR="00CC45AA" w:rsidRPr="00CC45AA" w:rsidRDefault="00CC45AA" w:rsidP="00CC45AA">
            <w:pPr>
              <w:jc w:val="center"/>
            </w:pPr>
            <w:r w:rsidRPr="00CC45AA">
              <w:t>м</w:t>
            </w:r>
            <w:r w:rsidRPr="00CC45AA">
              <w:rPr>
                <w:vertAlign w:val="superscript"/>
              </w:rPr>
              <w:t>3</w:t>
            </w:r>
          </w:p>
        </w:tc>
        <w:tc>
          <w:tcPr>
            <w:tcW w:w="2274" w:type="dxa"/>
            <w:tcBorders>
              <w:top w:val="single" w:sz="4" w:space="0" w:color="auto"/>
              <w:left w:val="single" w:sz="4" w:space="0" w:color="auto"/>
              <w:bottom w:val="single" w:sz="4" w:space="0" w:color="auto"/>
              <w:right w:val="single" w:sz="4" w:space="0" w:color="auto"/>
            </w:tcBorders>
          </w:tcPr>
          <w:p w14:paraId="34FC0827" w14:textId="77777777" w:rsidR="00CC45AA" w:rsidRPr="00CC45AA" w:rsidRDefault="00CC45AA" w:rsidP="00CC45AA">
            <w:pPr>
              <w:jc w:val="center"/>
              <w:rPr>
                <w:sz w:val="28"/>
                <w:szCs w:val="28"/>
              </w:rPr>
            </w:pPr>
            <w:r w:rsidRPr="00CC45AA">
              <w:rPr>
                <w:sz w:val="28"/>
                <w:szCs w:val="28"/>
              </w:rPr>
              <w:t>1 339,93</w:t>
            </w:r>
          </w:p>
        </w:tc>
        <w:tc>
          <w:tcPr>
            <w:tcW w:w="2274" w:type="dxa"/>
            <w:tcBorders>
              <w:top w:val="single" w:sz="4" w:space="0" w:color="auto"/>
              <w:left w:val="single" w:sz="4" w:space="0" w:color="auto"/>
              <w:bottom w:val="single" w:sz="4" w:space="0" w:color="auto"/>
              <w:right w:val="single" w:sz="4" w:space="0" w:color="auto"/>
            </w:tcBorders>
            <w:vAlign w:val="center"/>
          </w:tcPr>
          <w:p w14:paraId="43D19B6E" w14:textId="77777777" w:rsidR="00CC45AA" w:rsidRPr="00CC45AA" w:rsidRDefault="00CC45AA" w:rsidP="00CC45AA">
            <w:pPr>
              <w:jc w:val="center"/>
              <w:rPr>
                <w:sz w:val="28"/>
                <w:szCs w:val="28"/>
              </w:rPr>
            </w:pPr>
            <w:r w:rsidRPr="00CC45AA">
              <w:rPr>
                <w:sz w:val="28"/>
                <w:szCs w:val="28"/>
              </w:rPr>
              <w:t>1 339,93</w:t>
            </w:r>
          </w:p>
        </w:tc>
      </w:tr>
      <w:tr w:rsidR="00CC45AA" w:rsidRPr="00CC45AA" w14:paraId="44475F44" w14:textId="77777777" w:rsidTr="00CC45AA">
        <w:trPr>
          <w:trHeight w:val="285"/>
        </w:trPr>
        <w:tc>
          <w:tcPr>
            <w:tcW w:w="41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1CE5D" w14:textId="77777777" w:rsidR="00CC45AA" w:rsidRPr="00CC45AA" w:rsidRDefault="00CC45AA" w:rsidP="00CC45AA">
            <w:r w:rsidRPr="00CC45AA">
              <w:t xml:space="preserve">  производственные нужды предприятия</w:t>
            </w:r>
          </w:p>
        </w:tc>
        <w:tc>
          <w:tcPr>
            <w:tcW w:w="1153" w:type="dxa"/>
            <w:tcBorders>
              <w:top w:val="nil"/>
              <w:left w:val="single" w:sz="4" w:space="0" w:color="auto"/>
              <w:bottom w:val="single" w:sz="4" w:space="0" w:color="auto"/>
              <w:right w:val="single" w:sz="4" w:space="0" w:color="auto"/>
            </w:tcBorders>
            <w:shd w:val="clear" w:color="auto" w:fill="auto"/>
            <w:noWrap/>
            <w:vAlign w:val="center"/>
          </w:tcPr>
          <w:p w14:paraId="2FE6C17E" w14:textId="77777777" w:rsidR="00CC45AA" w:rsidRPr="00CC45AA" w:rsidRDefault="00CC45AA" w:rsidP="00CC45AA">
            <w:pPr>
              <w:jc w:val="center"/>
            </w:pPr>
            <w:r w:rsidRPr="00CC45AA">
              <w:t>м</w:t>
            </w:r>
            <w:r w:rsidRPr="00CC45AA">
              <w:rPr>
                <w:vertAlign w:val="superscript"/>
              </w:rPr>
              <w:t>3</w:t>
            </w:r>
          </w:p>
        </w:tc>
        <w:tc>
          <w:tcPr>
            <w:tcW w:w="2274" w:type="dxa"/>
            <w:tcBorders>
              <w:top w:val="single" w:sz="4" w:space="0" w:color="auto"/>
              <w:left w:val="single" w:sz="4" w:space="0" w:color="auto"/>
              <w:bottom w:val="single" w:sz="4" w:space="0" w:color="auto"/>
              <w:right w:val="single" w:sz="4" w:space="0" w:color="auto"/>
            </w:tcBorders>
            <w:vAlign w:val="center"/>
          </w:tcPr>
          <w:p w14:paraId="4299D46B" w14:textId="77777777" w:rsidR="00CC45AA" w:rsidRPr="00CC45AA" w:rsidRDefault="00CC45AA" w:rsidP="00CC45AA">
            <w:pPr>
              <w:jc w:val="center"/>
              <w:rPr>
                <w:sz w:val="28"/>
                <w:szCs w:val="28"/>
              </w:rPr>
            </w:pPr>
            <w:r w:rsidRPr="00CC45AA">
              <w:rPr>
                <w:sz w:val="28"/>
                <w:szCs w:val="28"/>
              </w:rPr>
              <w:t>0,00</w:t>
            </w:r>
          </w:p>
        </w:tc>
        <w:tc>
          <w:tcPr>
            <w:tcW w:w="2274" w:type="dxa"/>
            <w:tcBorders>
              <w:top w:val="single" w:sz="4" w:space="0" w:color="auto"/>
              <w:left w:val="single" w:sz="4" w:space="0" w:color="auto"/>
              <w:bottom w:val="single" w:sz="4" w:space="0" w:color="auto"/>
              <w:right w:val="single" w:sz="4" w:space="0" w:color="auto"/>
            </w:tcBorders>
            <w:vAlign w:val="center"/>
          </w:tcPr>
          <w:p w14:paraId="2276D7F4" w14:textId="77777777" w:rsidR="00CC45AA" w:rsidRPr="00CC45AA" w:rsidRDefault="00CC45AA" w:rsidP="00CC45AA">
            <w:pPr>
              <w:jc w:val="center"/>
              <w:rPr>
                <w:sz w:val="28"/>
                <w:szCs w:val="28"/>
              </w:rPr>
            </w:pPr>
            <w:r w:rsidRPr="00CC45AA">
              <w:rPr>
                <w:sz w:val="28"/>
                <w:szCs w:val="28"/>
              </w:rPr>
              <w:t>0,00</w:t>
            </w:r>
          </w:p>
        </w:tc>
      </w:tr>
      <w:tr w:rsidR="00CC45AA" w:rsidRPr="00CC45AA" w14:paraId="5432CDC7" w14:textId="77777777" w:rsidTr="00CC45AA">
        <w:trPr>
          <w:trHeight w:val="285"/>
        </w:trPr>
        <w:tc>
          <w:tcPr>
            <w:tcW w:w="41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E9351" w14:textId="77777777" w:rsidR="00CC45AA" w:rsidRPr="00CC45AA" w:rsidRDefault="00CC45AA" w:rsidP="00CC45AA">
            <w:r w:rsidRPr="00CC45AA">
              <w:t xml:space="preserve">  собственные нужды предприятия</w:t>
            </w:r>
          </w:p>
        </w:tc>
        <w:tc>
          <w:tcPr>
            <w:tcW w:w="1153" w:type="dxa"/>
            <w:tcBorders>
              <w:top w:val="nil"/>
              <w:left w:val="single" w:sz="4" w:space="0" w:color="auto"/>
              <w:bottom w:val="single" w:sz="4" w:space="0" w:color="auto"/>
              <w:right w:val="single" w:sz="4" w:space="0" w:color="auto"/>
            </w:tcBorders>
            <w:shd w:val="clear" w:color="auto" w:fill="auto"/>
            <w:noWrap/>
            <w:vAlign w:val="center"/>
          </w:tcPr>
          <w:p w14:paraId="0D063537" w14:textId="77777777" w:rsidR="00CC45AA" w:rsidRPr="00CC45AA" w:rsidRDefault="00CC45AA" w:rsidP="00CC45AA">
            <w:pPr>
              <w:jc w:val="center"/>
            </w:pPr>
            <w:r w:rsidRPr="00CC45AA">
              <w:t>м</w:t>
            </w:r>
            <w:r w:rsidRPr="00CC45AA">
              <w:rPr>
                <w:vertAlign w:val="superscript"/>
              </w:rPr>
              <w:t>3</w:t>
            </w:r>
          </w:p>
        </w:tc>
        <w:tc>
          <w:tcPr>
            <w:tcW w:w="2274" w:type="dxa"/>
            <w:tcBorders>
              <w:top w:val="single" w:sz="4" w:space="0" w:color="auto"/>
              <w:left w:val="single" w:sz="4" w:space="0" w:color="auto"/>
              <w:bottom w:val="single" w:sz="4" w:space="0" w:color="auto"/>
              <w:right w:val="single" w:sz="4" w:space="0" w:color="auto"/>
            </w:tcBorders>
            <w:vAlign w:val="center"/>
          </w:tcPr>
          <w:p w14:paraId="42342798" w14:textId="77777777" w:rsidR="00CC45AA" w:rsidRPr="00CC45AA" w:rsidRDefault="00CC45AA" w:rsidP="00CC45AA">
            <w:pPr>
              <w:jc w:val="center"/>
              <w:rPr>
                <w:sz w:val="28"/>
                <w:szCs w:val="28"/>
              </w:rPr>
            </w:pPr>
            <w:r w:rsidRPr="00CC45AA">
              <w:rPr>
                <w:sz w:val="28"/>
                <w:szCs w:val="28"/>
              </w:rPr>
              <w:t>0,00</w:t>
            </w:r>
          </w:p>
        </w:tc>
        <w:tc>
          <w:tcPr>
            <w:tcW w:w="2274" w:type="dxa"/>
            <w:tcBorders>
              <w:top w:val="single" w:sz="4" w:space="0" w:color="auto"/>
              <w:left w:val="single" w:sz="4" w:space="0" w:color="auto"/>
              <w:bottom w:val="single" w:sz="4" w:space="0" w:color="auto"/>
              <w:right w:val="single" w:sz="4" w:space="0" w:color="auto"/>
            </w:tcBorders>
          </w:tcPr>
          <w:p w14:paraId="65DFC26D" w14:textId="77777777" w:rsidR="00CC45AA" w:rsidRPr="00CC45AA" w:rsidRDefault="00CC45AA" w:rsidP="00CC45AA">
            <w:pPr>
              <w:jc w:val="center"/>
              <w:rPr>
                <w:sz w:val="28"/>
                <w:szCs w:val="28"/>
              </w:rPr>
            </w:pPr>
            <w:r w:rsidRPr="00CC45AA">
              <w:rPr>
                <w:sz w:val="28"/>
                <w:szCs w:val="28"/>
              </w:rPr>
              <w:t>0,00</w:t>
            </w:r>
          </w:p>
        </w:tc>
      </w:tr>
    </w:tbl>
    <w:p w14:paraId="3C0D20A3" w14:textId="77777777" w:rsidR="00CC45AA" w:rsidRPr="00CC45AA" w:rsidRDefault="00CC45AA" w:rsidP="00CC45AA">
      <w:pPr>
        <w:spacing w:line="360" w:lineRule="auto"/>
        <w:ind w:right="142" w:firstLine="709"/>
        <w:jc w:val="both"/>
        <w:rPr>
          <w:sz w:val="28"/>
          <w:szCs w:val="28"/>
        </w:rPr>
      </w:pPr>
    </w:p>
    <w:p w14:paraId="5EA9E2C8" w14:textId="77777777" w:rsidR="00CC45AA" w:rsidRPr="00CC45AA" w:rsidRDefault="00CC45AA" w:rsidP="00CC45AA">
      <w:pPr>
        <w:spacing w:line="360" w:lineRule="auto"/>
        <w:ind w:right="142" w:firstLine="709"/>
        <w:jc w:val="both"/>
        <w:rPr>
          <w:sz w:val="28"/>
          <w:szCs w:val="28"/>
        </w:rPr>
      </w:pPr>
      <w:r w:rsidRPr="00CC45AA">
        <w:rPr>
          <w:sz w:val="28"/>
          <w:szCs w:val="28"/>
        </w:rPr>
        <w:t>Экспертами не приняты в расчет тарифа на теплоноситель для обеспечения горячего водоснабжения на потребительском рынке (включены в НВВ для расчета тарифа на тепловую энергию на 2020 год) объем потерь теплоносителя в сетях предприятия (заполнение сети, утечки, промывка, опрессовка).</w:t>
      </w:r>
    </w:p>
    <w:p w14:paraId="366DFD21" w14:textId="77777777" w:rsidR="00CC45AA" w:rsidRPr="00CC45AA" w:rsidRDefault="00CC45AA" w:rsidP="00CC45AA">
      <w:pPr>
        <w:spacing w:line="360" w:lineRule="auto"/>
        <w:ind w:right="142" w:firstLine="709"/>
        <w:jc w:val="both"/>
        <w:rPr>
          <w:sz w:val="28"/>
          <w:szCs w:val="28"/>
        </w:rPr>
      </w:pPr>
      <w:r w:rsidRPr="00CC45AA">
        <w:rPr>
          <w:sz w:val="28"/>
          <w:szCs w:val="28"/>
        </w:rPr>
        <w:t>Разбивку баланса теплоносителя на 1 и 2 полугодие 2020 года, согласно данным предприятия, эксперты принимают в доле: 1 полугодие – 55,0 %, 2 полугодие – 45,0 %.</w:t>
      </w:r>
    </w:p>
    <w:p w14:paraId="3494B919" w14:textId="77777777" w:rsidR="00CC45AA" w:rsidRPr="00CC45AA" w:rsidRDefault="00CC45AA" w:rsidP="00CC45AA">
      <w:pPr>
        <w:spacing w:line="360" w:lineRule="auto"/>
        <w:ind w:right="142" w:firstLine="709"/>
        <w:jc w:val="both"/>
        <w:rPr>
          <w:sz w:val="28"/>
          <w:szCs w:val="28"/>
        </w:rPr>
      </w:pPr>
      <w:r w:rsidRPr="00CC45AA">
        <w:rPr>
          <w:sz w:val="28"/>
          <w:szCs w:val="28"/>
        </w:rPr>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w:t>
      </w:r>
      <w:r w:rsidRPr="00CC45AA">
        <w:rPr>
          <w:sz w:val="28"/>
          <w:szCs w:val="28"/>
        </w:rPr>
        <w:lastRenderedPageBreak/>
        <w:t>потребительском (розничном) рынке, эксперты считают экономически обоснованным принять расходы по статьям затрат на следующем уровне:</w:t>
      </w:r>
    </w:p>
    <w:p w14:paraId="03F09F19" w14:textId="77777777" w:rsidR="00CC45AA" w:rsidRPr="00CC45AA" w:rsidRDefault="00CC45AA" w:rsidP="00CC45AA">
      <w:pPr>
        <w:keepNext/>
        <w:spacing w:before="240" w:after="60"/>
        <w:jc w:val="center"/>
        <w:outlineLvl w:val="1"/>
        <w:rPr>
          <w:rFonts w:ascii="Cambria" w:hAnsi="Cambria"/>
          <w:b/>
          <w:bCs/>
          <w:i/>
          <w:iCs/>
          <w:sz w:val="28"/>
          <w:szCs w:val="28"/>
        </w:rPr>
      </w:pPr>
      <w:r w:rsidRPr="00CC45AA">
        <w:rPr>
          <w:rFonts w:ascii="Cambria" w:hAnsi="Cambria"/>
          <w:b/>
          <w:bCs/>
          <w:i/>
          <w:iCs/>
          <w:sz w:val="28"/>
          <w:szCs w:val="28"/>
        </w:rPr>
        <w:t>Стоимость исходной воды</w:t>
      </w:r>
    </w:p>
    <w:p w14:paraId="41143F4C" w14:textId="77777777" w:rsidR="00CC45AA" w:rsidRPr="00CC45AA" w:rsidRDefault="00CC45AA" w:rsidP="00CC45AA">
      <w:pPr>
        <w:rPr>
          <w:szCs w:val="20"/>
        </w:rPr>
      </w:pPr>
    </w:p>
    <w:p w14:paraId="40CD2FCF" w14:textId="77777777" w:rsidR="00CC45AA" w:rsidRPr="00CC45AA" w:rsidRDefault="00CC45AA" w:rsidP="00CC45AA">
      <w:pPr>
        <w:spacing w:line="360" w:lineRule="auto"/>
        <w:ind w:right="142" w:firstLine="709"/>
        <w:jc w:val="both"/>
        <w:rPr>
          <w:sz w:val="28"/>
          <w:szCs w:val="28"/>
        </w:rPr>
      </w:pPr>
      <w:r w:rsidRPr="00CC45AA">
        <w:rPr>
          <w:sz w:val="28"/>
          <w:szCs w:val="28"/>
        </w:rPr>
        <w:t>Объем воды в расчет в целях обеспечения горячего водоснабжения на потребительский рынок принимается на уровне 57 542,07 м</w:t>
      </w:r>
      <w:r w:rsidRPr="00CC45AA">
        <w:rPr>
          <w:sz w:val="28"/>
          <w:szCs w:val="28"/>
          <w:vertAlign w:val="superscript"/>
        </w:rPr>
        <w:t>3</w:t>
      </w:r>
      <w:r w:rsidRPr="00CC45AA">
        <w:rPr>
          <w:sz w:val="28"/>
          <w:szCs w:val="28"/>
        </w:rPr>
        <w:t>.</w:t>
      </w:r>
    </w:p>
    <w:p w14:paraId="1AAFF2F1" w14:textId="77777777" w:rsidR="00CC45AA" w:rsidRPr="00CC45AA" w:rsidRDefault="00CC45AA" w:rsidP="00CC45AA">
      <w:pPr>
        <w:spacing w:line="360" w:lineRule="auto"/>
        <w:ind w:right="142" w:firstLine="709"/>
        <w:jc w:val="both"/>
        <w:rPr>
          <w:sz w:val="28"/>
          <w:szCs w:val="28"/>
        </w:rPr>
      </w:pPr>
      <w:r w:rsidRPr="00CC45AA">
        <w:rPr>
          <w:sz w:val="28"/>
          <w:szCs w:val="28"/>
        </w:rPr>
        <w:t>Теплоноситель предприятия на сторону не подвергается дополнительной доочистке.</w:t>
      </w:r>
    </w:p>
    <w:p w14:paraId="6B07B9C0" w14:textId="77777777" w:rsidR="00CC45AA" w:rsidRPr="00CC45AA" w:rsidRDefault="00CC45AA" w:rsidP="00CC45AA">
      <w:pPr>
        <w:spacing w:line="360" w:lineRule="auto"/>
        <w:ind w:right="142" w:firstLine="709"/>
        <w:jc w:val="both"/>
        <w:rPr>
          <w:sz w:val="28"/>
          <w:szCs w:val="28"/>
        </w:rPr>
      </w:pPr>
      <w:r w:rsidRPr="00CC45AA">
        <w:rPr>
          <w:sz w:val="28"/>
          <w:szCs w:val="28"/>
        </w:rPr>
        <w:t>Цена теплоносителя складывается только из стоимости исходной воды.</w:t>
      </w:r>
    </w:p>
    <w:p w14:paraId="226DEF6A" w14:textId="77777777" w:rsidR="00CC45AA" w:rsidRPr="00CC45AA" w:rsidRDefault="00CC45AA" w:rsidP="00CC45AA">
      <w:pPr>
        <w:spacing w:line="360" w:lineRule="auto"/>
        <w:ind w:right="142" w:firstLine="709"/>
        <w:jc w:val="both"/>
        <w:rPr>
          <w:sz w:val="28"/>
          <w:szCs w:val="28"/>
        </w:rPr>
      </w:pPr>
      <w:r w:rsidRPr="00CC45AA">
        <w:rPr>
          <w:sz w:val="28"/>
          <w:szCs w:val="28"/>
        </w:rPr>
        <w:t>Холодное водоснабжение предприятия с 2018 году осуществляется согласно договору с ООО «Горводоканал».</w:t>
      </w:r>
    </w:p>
    <w:p w14:paraId="6E86884D" w14:textId="77777777" w:rsidR="00CC45AA" w:rsidRPr="00CC45AA" w:rsidRDefault="00CC45AA" w:rsidP="00CC45AA">
      <w:pPr>
        <w:spacing w:line="360" w:lineRule="auto"/>
        <w:ind w:right="142" w:firstLine="709"/>
        <w:jc w:val="both"/>
        <w:rPr>
          <w:sz w:val="28"/>
          <w:szCs w:val="28"/>
        </w:rPr>
      </w:pPr>
      <w:r w:rsidRPr="00CC45AA">
        <w:rPr>
          <w:sz w:val="28"/>
          <w:szCs w:val="28"/>
        </w:rPr>
        <w:t>Стоимость холодной воды, принимаемая в целях осуществления горячего водоснабжения в г. Мариинске, принята экспертами согласно постановлению РЭК КО от 13.11.2019 № 419 «О внесении изменений в постановление региональной энергетической комиссии Кемеровской области от 27.12.2018</w:t>
      </w:r>
      <w:r w:rsidRPr="00CC45AA">
        <w:rPr>
          <w:sz w:val="28"/>
          <w:szCs w:val="28"/>
        </w:rPr>
        <w:br/>
        <w:t>№ 746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«Горводоканал» (Мариинский муниципальный район)».</w:t>
      </w:r>
    </w:p>
    <w:p w14:paraId="3A27E729" w14:textId="77777777" w:rsidR="00CC45AA" w:rsidRPr="00CC45AA" w:rsidRDefault="00CC45AA" w:rsidP="00CC45AA">
      <w:pPr>
        <w:spacing w:line="360" w:lineRule="auto"/>
        <w:ind w:firstLine="540"/>
        <w:jc w:val="both"/>
        <w:rPr>
          <w:b/>
          <w:bCs/>
          <w:sz w:val="28"/>
          <w:szCs w:val="28"/>
        </w:rPr>
      </w:pPr>
      <w:r w:rsidRPr="00CC45AA">
        <w:rPr>
          <w:sz w:val="28"/>
          <w:szCs w:val="28"/>
        </w:rPr>
        <w:t>Согласно данному постановлению, цена холодной воды в 2020 году установлена на едином уровне в обоих полугодиях 2020 года, а именно 19,85 руб./м</w:t>
      </w:r>
      <w:r w:rsidRPr="00CC45AA">
        <w:rPr>
          <w:sz w:val="28"/>
          <w:szCs w:val="28"/>
          <w:vertAlign w:val="superscript"/>
        </w:rPr>
        <w:t>3</w:t>
      </w:r>
      <w:r w:rsidRPr="00CC45AA">
        <w:rPr>
          <w:sz w:val="28"/>
          <w:szCs w:val="28"/>
        </w:rPr>
        <w:t>.</w:t>
      </w:r>
    </w:p>
    <w:p w14:paraId="27DBED08" w14:textId="77777777" w:rsidR="00CC45AA" w:rsidRPr="00CC45AA" w:rsidRDefault="00CC45AA" w:rsidP="00CC45AA">
      <w:pPr>
        <w:spacing w:line="360" w:lineRule="auto"/>
        <w:ind w:right="142" w:firstLine="709"/>
        <w:jc w:val="both"/>
        <w:rPr>
          <w:sz w:val="28"/>
          <w:szCs w:val="28"/>
        </w:rPr>
      </w:pPr>
      <w:r w:rsidRPr="00CC45AA">
        <w:rPr>
          <w:sz w:val="28"/>
          <w:szCs w:val="28"/>
        </w:rPr>
        <w:t>Затраты на воду на 2020 год принимаются экспертами в сумме 1 146,14 тыс. руб.</w:t>
      </w:r>
    </w:p>
    <w:p w14:paraId="3B211D47" w14:textId="77777777" w:rsidR="00CC45AA" w:rsidRPr="00CC45AA" w:rsidRDefault="00CC45AA" w:rsidP="00CC45AA">
      <w:pPr>
        <w:spacing w:line="360" w:lineRule="auto"/>
        <w:ind w:right="142" w:firstLine="709"/>
        <w:jc w:val="both"/>
        <w:rPr>
          <w:sz w:val="28"/>
          <w:szCs w:val="28"/>
        </w:rPr>
      </w:pPr>
      <w:r w:rsidRPr="00CC45AA">
        <w:rPr>
          <w:sz w:val="28"/>
          <w:szCs w:val="28"/>
        </w:rPr>
        <w:t>Необходимая валовая выручка, относимая на производство теплоносителя, обеспечивающего горячее водоснабжение на потребительском рынке, составила 1 146,14 тыс. руб. (смотри таблицу 2).</w:t>
      </w:r>
    </w:p>
    <w:p w14:paraId="006D10AD" w14:textId="77777777" w:rsidR="00CC45AA" w:rsidRPr="00CC45AA" w:rsidRDefault="00CC45AA" w:rsidP="00CC45AA">
      <w:pPr>
        <w:spacing w:line="360" w:lineRule="auto"/>
        <w:ind w:right="142" w:firstLine="709"/>
        <w:jc w:val="both"/>
        <w:rPr>
          <w:sz w:val="28"/>
          <w:szCs w:val="28"/>
        </w:rPr>
      </w:pPr>
    </w:p>
    <w:p w14:paraId="36307BA9" w14:textId="77777777" w:rsidR="00CC45AA" w:rsidRDefault="00CC45AA" w:rsidP="00CC45AA">
      <w:pPr>
        <w:spacing w:line="360" w:lineRule="auto"/>
        <w:jc w:val="right"/>
        <w:rPr>
          <w:sz w:val="28"/>
          <w:szCs w:val="28"/>
        </w:rPr>
      </w:pPr>
    </w:p>
    <w:p w14:paraId="3D8D6676" w14:textId="77777777" w:rsidR="00CC45AA" w:rsidRDefault="00CC45AA" w:rsidP="00CC45AA">
      <w:pPr>
        <w:spacing w:line="360" w:lineRule="auto"/>
        <w:jc w:val="right"/>
        <w:rPr>
          <w:sz w:val="28"/>
          <w:szCs w:val="28"/>
        </w:rPr>
      </w:pPr>
    </w:p>
    <w:p w14:paraId="5074A768" w14:textId="77777777" w:rsidR="00CC45AA" w:rsidRDefault="00CC45AA" w:rsidP="00CC45AA">
      <w:pPr>
        <w:spacing w:line="360" w:lineRule="auto"/>
        <w:jc w:val="right"/>
        <w:rPr>
          <w:sz w:val="28"/>
          <w:szCs w:val="28"/>
        </w:rPr>
      </w:pPr>
    </w:p>
    <w:p w14:paraId="12B801B6" w14:textId="77777777" w:rsidR="00CC45AA" w:rsidRDefault="00CC45AA" w:rsidP="00CC45AA">
      <w:pPr>
        <w:spacing w:line="360" w:lineRule="auto"/>
        <w:jc w:val="right"/>
        <w:rPr>
          <w:sz w:val="28"/>
          <w:szCs w:val="28"/>
        </w:rPr>
      </w:pPr>
    </w:p>
    <w:p w14:paraId="73257531" w14:textId="6104597F" w:rsidR="00CC45AA" w:rsidRPr="00CC45AA" w:rsidRDefault="00CC45AA" w:rsidP="00CC45AA">
      <w:pPr>
        <w:spacing w:line="360" w:lineRule="auto"/>
        <w:jc w:val="right"/>
        <w:rPr>
          <w:sz w:val="28"/>
          <w:szCs w:val="28"/>
        </w:rPr>
      </w:pPr>
      <w:r w:rsidRPr="00CC45AA">
        <w:rPr>
          <w:sz w:val="28"/>
          <w:szCs w:val="28"/>
        </w:rPr>
        <w:lastRenderedPageBreak/>
        <w:t>Таблица 2</w:t>
      </w:r>
    </w:p>
    <w:p w14:paraId="7F0DC96A" w14:textId="77777777" w:rsidR="00CC45AA" w:rsidRPr="00CC45AA" w:rsidRDefault="00CC45AA" w:rsidP="00CC45AA">
      <w:pPr>
        <w:spacing w:line="288" w:lineRule="auto"/>
        <w:ind w:firstLine="567"/>
        <w:jc w:val="center"/>
        <w:rPr>
          <w:b/>
          <w:sz w:val="28"/>
          <w:szCs w:val="28"/>
        </w:rPr>
      </w:pPr>
      <w:r w:rsidRPr="00CC45AA">
        <w:rPr>
          <w:b/>
          <w:sz w:val="28"/>
          <w:szCs w:val="28"/>
        </w:rPr>
        <w:t xml:space="preserve">Сводная информация и смета расходов по производству теплоносителя по муниципальным объектам теплоснабжения г. Мариинска обслуживаемых ООО «А-Энерго», переданных в концессию сроком </w:t>
      </w:r>
    </w:p>
    <w:p w14:paraId="4EF4F38C" w14:textId="77777777" w:rsidR="00CC45AA" w:rsidRPr="00CC45AA" w:rsidRDefault="00CC45AA" w:rsidP="00CC45AA">
      <w:pPr>
        <w:spacing w:line="288" w:lineRule="auto"/>
        <w:ind w:firstLine="567"/>
        <w:jc w:val="center"/>
        <w:rPr>
          <w:b/>
          <w:sz w:val="28"/>
          <w:szCs w:val="28"/>
        </w:rPr>
      </w:pPr>
      <w:r w:rsidRPr="00CC45AA">
        <w:rPr>
          <w:b/>
          <w:sz w:val="28"/>
          <w:szCs w:val="28"/>
        </w:rPr>
        <w:t>с 03.07.2017 по 02.07.2022, на 2020 год</w:t>
      </w:r>
    </w:p>
    <w:p w14:paraId="26302E6F" w14:textId="77777777" w:rsidR="00CC45AA" w:rsidRPr="00CC45AA" w:rsidRDefault="00CC45AA" w:rsidP="00CC45AA">
      <w:pPr>
        <w:spacing w:line="288" w:lineRule="auto"/>
        <w:ind w:firstLine="567"/>
        <w:jc w:val="center"/>
        <w:rPr>
          <w:b/>
          <w:sz w:val="28"/>
          <w:szCs w:val="28"/>
        </w:rPr>
      </w:pPr>
    </w:p>
    <w:tbl>
      <w:tblPr>
        <w:tblW w:w="9293" w:type="dxa"/>
        <w:tblInd w:w="103" w:type="dxa"/>
        <w:tblLook w:val="04A0" w:firstRow="1" w:lastRow="0" w:firstColumn="1" w:lastColumn="0" w:noHBand="0" w:noVBand="1"/>
      </w:tblPr>
      <w:tblGrid>
        <w:gridCol w:w="4091"/>
        <w:gridCol w:w="1368"/>
        <w:gridCol w:w="1917"/>
        <w:gridCol w:w="1917"/>
      </w:tblGrid>
      <w:tr w:rsidR="00CC45AA" w:rsidRPr="00CC45AA" w14:paraId="06C46455" w14:textId="77777777" w:rsidTr="00CC45AA">
        <w:trPr>
          <w:trHeight w:val="960"/>
        </w:trPr>
        <w:tc>
          <w:tcPr>
            <w:tcW w:w="4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72135F" w14:textId="77777777" w:rsidR="00CC45AA" w:rsidRPr="00CC45AA" w:rsidRDefault="00CC45AA" w:rsidP="00CC45AA">
            <w:pPr>
              <w:jc w:val="center"/>
              <w:rPr>
                <w:bCs/>
              </w:rPr>
            </w:pPr>
            <w:r w:rsidRPr="00CC45AA">
              <w:rPr>
                <w:bCs/>
              </w:rPr>
              <w:t>Показатели</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5DDC15" w14:textId="77777777" w:rsidR="00CC45AA" w:rsidRPr="00CC45AA" w:rsidRDefault="00CC45AA" w:rsidP="00CC45AA">
            <w:pPr>
              <w:jc w:val="center"/>
              <w:rPr>
                <w:bCs/>
              </w:rPr>
            </w:pPr>
            <w:r w:rsidRPr="00CC45AA">
              <w:rPr>
                <w:bCs/>
              </w:rPr>
              <w:t>Ед. измерения</w:t>
            </w:r>
          </w:p>
        </w:tc>
        <w:tc>
          <w:tcPr>
            <w:tcW w:w="1917" w:type="dxa"/>
            <w:tcBorders>
              <w:top w:val="single" w:sz="4" w:space="0" w:color="auto"/>
              <w:left w:val="nil"/>
              <w:bottom w:val="single" w:sz="4" w:space="0" w:color="auto"/>
              <w:right w:val="single" w:sz="4" w:space="0" w:color="auto"/>
            </w:tcBorders>
          </w:tcPr>
          <w:p w14:paraId="1BD0F0CA" w14:textId="77777777" w:rsidR="00CC45AA" w:rsidRPr="00CC45AA" w:rsidRDefault="00CC45AA" w:rsidP="00CC45AA">
            <w:pPr>
              <w:jc w:val="center"/>
              <w:rPr>
                <w:bCs/>
              </w:rPr>
            </w:pPr>
            <w:r w:rsidRPr="00CC45AA">
              <w:rPr>
                <w:bCs/>
              </w:rPr>
              <w:t xml:space="preserve">Утверждено </w:t>
            </w:r>
          </w:p>
        </w:tc>
        <w:tc>
          <w:tcPr>
            <w:tcW w:w="1917" w:type="dxa"/>
            <w:tcBorders>
              <w:top w:val="single" w:sz="4" w:space="0" w:color="auto"/>
              <w:left w:val="nil"/>
              <w:bottom w:val="single" w:sz="4" w:space="0" w:color="auto"/>
              <w:right w:val="single" w:sz="4" w:space="0" w:color="auto"/>
            </w:tcBorders>
          </w:tcPr>
          <w:p w14:paraId="39B24316" w14:textId="77777777" w:rsidR="00CC45AA" w:rsidRPr="00CC45AA" w:rsidRDefault="00CC45AA" w:rsidP="00CC45AA">
            <w:pPr>
              <w:jc w:val="center"/>
              <w:rPr>
                <w:bCs/>
              </w:rPr>
            </w:pPr>
            <w:r w:rsidRPr="00CC45AA">
              <w:rPr>
                <w:bCs/>
              </w:rPr>
              <w:t>Предлагается экспертами</w:t>
            </w:r>
          </w:p>
        </w:tc>
      </w:tr>
      <w:tr w:rsidR="00CC45AA" w:rsidRPr="00CC45AA" w14:paraId="60167BCA" w14:textId="77777777" w:rsidTr="00CC45AA">
        <w:trPr>
          <w:trHeight w:val="300"/>
        </w:trPr>
        <w:tc>
          <w:tcPr>
            <w:tcW w:w="4091" w:type="dxa"/>
            <w:vMerge/>
            <w:tcBorders>
              <w:top w:val="single" w:sz="4" w:space="0" w:color="auto"/>
              <w:left w:val="single" w:sz="4" w:space="0" w:color="auto"/>
              <w:bottom w:val="single" w:sz="4" w:space="0" w:color="auto"/>
              <w:right w:val="single" w:sz="4" w:space="0" w:color="auto"/>
            </w:tcBorders>
            <w:vAlign w:val="center"/>
            <w:hideMark/>
          </w:tcPr>
          <w:p w14:paraId="3749D357" w14:textId="77777777" w:rsidR="00CC45AA" w:rsidRPr="00CC45AA" w:rsidRDefault="00CC45AA" w:rsidP="00CC45AA">
            <w:pPr>
              <w:rPr>
                <w:bCs/>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263D8EDE" w14:textId="77777777" w:rsidR="00CC45AA" w:rsidRPr="00CC45AA" w:rsidRDefault="00CC45AA" w:rsidP="00CC45AA">
            <w:pPr>
              <w:rPr>
                <w:bCs/>
              </w:rPr>
            </w:pPr>
          </w:p>
        </w:tc>
        <w:tc>
          <w:tcPr>
            <w:tcW w:w="1917" w:type="dxa"/>
            <w:tcBorders>
              <w:top w:val="nil"/>
              <w:left w:val="nil"/>
              <w:bottom w:val="single" w:sz="4" w:space="0" w:color="auto"/>
              <w:right w:val="single" w:sz="4" w:space="0" w:color="auto"/>
            </w:tcBorders>
            <w:vAlign w:val="center"/>
          </w:tcPr>
          <w:p w14:paraId="229EA175" w14:textId="77777777" w:rsidR="00CC45AA" w:rsidRPr="00CC45AA" w:rsidRDefault="00CC45AA" w:rsidP="00CC45AA">
            <w:pPr>
              <w:jc w:val="center"/>
              <w:rPr>
                <w:bCs/>
                <w:sz w:val="22"/>
                <w:szCs w:val="22"/>
              </w:rPr>
            </w:pPr>
            <w:r w:rsidRPr="00CC45AA">
              <w:rPr>
                <w:bCs/>
                <w:sz w:val="22"/>
                <w:szCs w:val="22"/>
              </w:rPr>
              <w:t>2019</w:t>
            </w:r>
          </w:p>
        </w:tc>
        <w:tc>
          <w:tcPr>
            <w:tcW w:w="1917" w:type="dxa"/>
            <w:tcBorders>
              <w:top w:val="nil"/>
              <w:left w:val="nil"/>
              <w:bottom w:val="single" w:sz="4" w:space="0" w:color="auto"/>
              <w:right w:val="single" w:sz="4" w:space="0" w:color="auto"/>
            </w:tcBorders>
          </w:tcPr>
          <w:p w14:paraId="3AA4D1EE" w14:textId="77777777" w:rsidR="00CC45AA" w:rsidRPr="00CC45AA" w:rsidRDefault="00CC45AA" w:rsidP="00CC45AA">
            <w:pPr>
              <w:jc w:val="center"/>
              <w:rPr>
                <w:bCs/>
                <w:sz w:val="22"/>
                <w:szCs w:val="22"/>
              </w:rPr>
            </w:pPr>
            <w:r w:rsidRPr="00CC45AA">
              <w:rPr>
                <w:bCs/>
                <w:sz w:val="22"/>
                <w:szCs w:val="22"/>
              </w:rPr>
              <w:t>2020</w:t>
            </w:r>
          </w:p>
        </w:tc>
      </w:tr>
      <w:tr w:rsidR="00CC45AA" w:rsidRPr="00CC45AA" w14:paraId="7499FC30" w14:textId="77777777" w:rsidTr="00CC45AA">
        <w:trPr>
          <w:trHeight w:val="300"/>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5997D68A" w14:textId="77777777" w:rsidR="00CC45AA" w:rsidRPr="00CC45AA" w:rsidRDefault="00CC45AA" w:rsidP="00CC45AA">
            <w:pPr>
              <w:rPr>
                <w:sz w:val="22"/>
                <w:szCs w:val="22"/>
              </w:rPr>
            </w:pPr>
            <w:r w:rsidRPr="00CC45AA">
              <w:rPr>
                <w:sz w:val="22"/>
                <w:szCs w:val="22"/>
              </w:rPr>
              <w:t>Количество котельных</w:t>
            </w:r>
          </w:p>
        </w:tc>
        <w:tc>
          <w:tcPr>
            <w:tcW w:w="1368" w:type="dxa"/>
            <w:tcBorders>
              <w:top w:val="nil"/>
              <w:left w:val="nil"/>
              <w:bottom w:val="single" w:sz="4" w:space="0" w:color="auto"/>
              <w:right w:val="single" w:sz="4" w:space="0" w:color="auto"/>
            </w:tcBorders>
            <w:shd w:val="clear" w:color="auto" w:fill="auto"/>
            <w:noWrap/>
            <w:vAlign w:val="bottom"/>
            <w:hideMark/>
          </w:tcPr>
          <w:p w14:paraId="310E4406" w14:textId="77777777" w:rsidR="00CC45AA" w:rsidRPr="00CC45AA" w:rsidRDefault="00CC45AA" w:rsidP="00CC45AA">
            <w:pPr>
              <w:jc w:val="center"/>
              <w:rPr>
                <w:sz w:val="22"/>
                <w:szCs w:val="22"/>
              </w:rPr>
            </w:pPr>
            <w:r w:rsidRPr="00CC45AA">
              <w:rPr>
                <w:sz w:val="22"/>
                <w:szCs w:val="22"/>
              </w:rPr>
              <w:t>шт.</w:t>
            </w:r>
          </w:p>
        </w:tc>
        <w:tc>
          <w:tcPr>
            <w:tcW w:w="1917" w:type="dxa"/>
            <w:tcBorders>
              <w:top w:val="nil"/>
              <w:left w:val="nil"/>
              <w:bottom w:val="single" w:sz="4" w:space="0" w:color="auto"/>
              <w:right w:val="single" w:sz="4" w:space="0" w:color="auto"/>
            </w:tcBorders>
          </w:tcPr>
          <w:p w14:paraId="0B54767F" w14:textId="77777777" w:rsidR="00CC45AA" w:rsidRPr="00CC45AA" w:rsidRDefault="00CC45AA" w:rsidP="00CC45AA">
            <w:pPr>
              <w:jc w:val="right"/>
              <w:rPr>
                <w:bCs/>
                <w:sz w:val="22"/>
                <w:szCs w:val="22"/>
              </w:rPr>
            </w:pPr>
            <w:r w:rsidRPr="00CC45AA">
              <w:rPr>
                <w:bCs/>
                <w:sz w:val="22"/>
                <w:szCs w:val="22"/>
              </w:rPr>
              <w:t>1,00</w:t>
            </w:r>
          </w:p>
        </w:tc>
        <w:tc>
          <w:tcPr>
            <w:tcW w:w="1917" w:type="dxa"/>
            <w:tcBorders>
              <w:top w:val="nil"/>
              <w:left w:val="nil"/>
              <w:bottom w:val="single" w:sz="4" w:space="0" w:color="auto"/>
              <w:right w:val="single" w:sz="4" w:space="0" w:color="auto"/>
            </w:tcBorders>
          </w:tcPr>
          <w:p w14:paraId="42529138" w14:textId="77777777" w:rsidR="00CC45AA" w:rsidRPr="00CC45AA" w:rsidRDefault="00CC45AA" w:rsidP="00CC45AA">
            <w:pPr>
              <w:jc w:val="right"/>
              <w:rPr>
                <w:bCs/>
                <w:sz w:val="22"/>
                <w:szCs w:val="22"/>
              </w:rPr>
            </w:pPr>
            <w:r w:rsidRPr="00CC45AA">
              <w:rPr>
                <w:bCs/>
                <w:sz w:val="22"/>
                <w:szCs w:val="22"/>
              </w:rPr>
              <w:t>1,0</w:t>
            </w:r>
          </w:p>
        </w:tc>
      </w:tr>
      <w:tr w:rsidR="00CC45AA" w:rsidRPr="00CC45AA" w14:paraId="577CD77B" w14:textId="77777777" w:rsidTr="00CC45AA">
        <w:trPr>
          <w:trHeight w:val="300"/>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526CBE63" w14:textId="77777777" w:rsidR="00CC45AA" w:rsidRPr="00CC45AA" w:rsidRDefault="00CC45AA" w:rsidP="00CC45AA">
            <w:pPr>
              <w:rPr>
                <w:b/>
                <w:bCs/>
                <w:sz w:val="22"/>
                <w:szCs w:val="22"/>
              </w:rPr>
            </w:pPr>
            <w:r w:rsidRPr="00CC45AA">
              <w:rPr>
                <w:b/>
                <w:bCs/>
                <w:sz w:val="22"/>
                <w:szCs w:val="22"/>
              </w:rPr>
              <w:t>Полезный отпуск на потреб. рынок</w:t>
            </w:r>
          </w:p>
        </w:tc>
        <w:tc>
          <w:tcPr>
            <w:tcW w:w="1368" w:type="dxa"/>
            <w:tcBorders>
              <w:top w:val="nil"/>
              <w:left w:val="nil"/>
              <w:bottom w:val="single" w:sz="4" w:space="0" w:color="auto"/>
              <w:right w:val="single" w:sz="4" w:space="0" w:color="auto"/>
            </w:tcBorders>
            <w:shd w:val="clear" w:color="auto" w:fill="auto"/>
            <w:noWrap/>
            <w:vAlign w:val="bottom"/>
            <w:hideMark/>
          </w:tcPr>
          <w:p w14:paraId="30D0CD08" w14:textId="77777777" w:rsidR="00CC45AA" w:rsidRPr="00CC45AA" w:rsidRDefault="00CC45AA" w:rsidP="00CC45AA">
            <w:pPr>
              <w:jc w:val="center"/>
              <w:rPr>
                <w:bCs/>
                <w:sz w:val="22"/>
                <w:szCs w:val="22"/>
              </w:rPr>
            </w:pPr>
            <w:r w:rsidRPr="00CC45AA">
              <w:rPr>
                <w:bCs/>
                <w:sz w:val="22"/>
                <w:szCs w:val="22"/>
              </w:rPr>
              <w:t>тыс. м</w:t>
            </w:r>
            <w:r w:rsidRPr="00CC45AA">
              <w:rPr>
                <w:bCs/>
                <w:sz w:val="22"/>
                <w:szCs w:val="22"/>
                <w:vertAlign w:val="superscript"/>
              </w:rPr>
              <w:t>3</w:t>
            </w:r>
          </w:p>
        </w:tc>
        <w:tc>
          <w:tcPr>
            <w:tcW w:w="1917" w:type="dxa"/>
            <w:tcBorders>
              <w:top w:val="nil"/>
              <w:left w:val="nil"/>
              <w:bottom w:val="single" w:sz="4" w:space="0" w:color="auto"/>
              <w:right w:val="single" w:sz="4" w:space="0" w:color="auto"/>
            </w:tcBorders>
          </w:tcPr>
          <w:p w14:paraId="5556896A" w14:textId="77777777" w:rsidR="00CC45AA" w:rsidRPr="00CC45AA" w:rsidRDefault="00CC45AA" w:rsidP="00CC45AA">
            <w:pPr>
              <w:jc w:val="right"/>
              <w:rPr>
                <w:bCs/>
                <w:sz w:val="22"/>
                <w:szCs w:val="22"/>
              </w:rPr>
            </w:pPr>
            <w:r w:rsidRPr="00CC45AA">
              <w:rPr>
                <w:bCs/>
                <w:sz w:val="22"/>
                <w:szCs w:val="22"/>
              </w:rPr>
              <w:t>57,74</w:t>
            </w:r>
          </w:p>
        </w:tc>
        <w:tc>
          <w:tcPr>
            <w:tcW w:w="1917" w:type="dxa"/>
            <w:tcBorders>
              <w:top w:val="nil"/>
              <w:left w:val="nil"/>
              <w:bottom w:val="single" w:sz="4" w:space="0" w:color="auto"/>
              <w:right w:val="single" w:sz="4" w:space="0" w:color="auto"/>
            </w:tcBorders>
          </w:tcPr>
          <w:p w14:paraId="73E29BB8" w14:textId="77777777" w:rsidR="00CC45AA" w:rsidRPr="00CC45AA" w:rsidRDefault="00CC45AA" w:rsidP="00CC45AA">
            <w:pPr>
              <w:jc w:val="right"/>
              <w:rPr>
                <w:bCs/>
                <w:sz w:val="22"/>
                <w:szCs w:val="22"/>
              </w:rPr>
            </w:pPr>
            <w:r w:rsidRPr="00CC45AA">
              <w:rPr>
                <w:bCs/>
                <w:sz w:val="22"/>
                <w:szCs w:val="22"/>
              </w:rPr>
              <w:t>57,74</w:t>
            </w:r>
          </w:p>
        </w:tc>
      </w:tr>
      <w:tr w:rsidR="00CC45AA" w:rsidRPr="00CC45AA" w14:paraId="4B9DB2D3" w14:textId="77777777" w:rsidTr="00CC45AA">
        <w:trPr>
          <w:trHeight w:val="300"/>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6B636A6A" w14:textId="77777777" w:rsidR="00CC45AA" w:rsidRPr="00CC45AA" w:rsidRDefault="00CC45AA" w:rsidP="00CC45AA">
            <w:pPr>
              <w:rPr>
                <w:bCs/>
                <w:sz w:val="22"/>
                <w:szCs w:val="22"/>
              </w:rPr>
            </w:pPr>
            <w:r w:rsidRPr="00CC45AA">
              <w:rPr>
                <w:bCs/>
                <w:sz w:val="22"/>
                <w:szCs w:val="22"/>
              </w:rPr>
              <w:t>население</w:t>
            </w:r>
          </w:p>
        </w:tc>
        <w:tc>
          <w:tcPr>
            <w:tcW w:w="1368" w:type="dxa"/>
            <w:tcBorders>
              <w:top w:val="nil"/>
              <w:left w:val="nil"/>
              <w:bottom w:val="single" w:sz="4" w:space="0" w:color="auto"/>
              <w:right w:val="single" w:sz="4" w:space="0" w:color="auto"/>
            </w:tcBorders>
            <w:shd w:val="clear" w:color="auto" w:fill="auto"/>
            <w:noWrap/>
            <w:vAlign w:val="bottom"/>
            <w:hideMark/>
          </w:tcPr>
          <w:p w14:paraId="5FF65174" w14:textId="77777777" w:rsidR="00CC45AA" w:rsidRPr="00CC45AA" w:rsidRDefault="00CC45AA" w:rsidP="00CC45AA">
            <w:pPr>
              <w:jc w:val="center"/>
              <w:rPr>
                <w:bCs/>
                <w:sz w:val="22"/>
                <w:szCs w:val="22"/>
              </w:rPr>
            </w:pPr>
            <w:r w:rsidRPr="00CC45AA">
              <w:rPr>
                <w:bCs/>
                <w:sz w:val="22"/>
                <w:szCs w:val="22"/>
              </w:rPr>
              <w:t>тыс. м</w:t>
            </w:r>
            <w:r w:rsidRPr="00CC45AA">
              <w:rPr>
                <w:bCs/>
                <w:sz w:val="22"/>
                <w:szCs w:val="22"/>
                <w:vertAlign w:val="superscript"/>
              </w:rPr>
              <w:t>3</w:t>
            </w:r>
          </w:p>
        </w:tc>
        <w:tc>
          <w:tcPr>
            <w:tcW w:w="1917" w:type="dxa"/>
            <w:tcBorders>
              <w:top w:val="nil"/>
              <w:left w:val="nil"/>
              <w:bottom w:val="single" w:sz="4" w:space="0" w:color="auto"/>
              <w:right w:val="single" w:sz="4" w:space="0" w:color="auto"/>
            </w:tcBorders>
          </w:tcPr>
          <w:p w14:paraId="079FAD2E" w14:textId="77777777" w:rsidR="00CC45AA" w:rsidRPr="00CC45AA" w:rsidRDefault="00CC45AA" w:rsidP="00CC45AA">
            <w:pPr>
              <w:jc w:val="right"/>
              <w:rPr>
                <w:bCs/>
                <w:sz w:val="22"/>
                <w:szCs w:val="22"/>
              </w:rPr>
            </w:pPr>
            <w:r w:rsidRPr="00CC45AA">
              <w:rPr>
                <w:bCs/>
                <w:sz w:val="22"/>
                <w:szCs w:val="22"/>
              </w:rPr>
              <w:t>54,19</w:t>
            </w:r>
          </w:p>
        </w:tc>
        <w:tc>
          <w:tcPr>
            <w:tcW w:w="1917" w:type="dxa"/>
            <w:tcBorders>
              <w:top w:val="nil"/>
              <w:left w:val="nil"/>
              <w:bottom w:val="single" w:sz="4" w:space="0" w:color="auto"/>
              <w:right w:val="single" w:sz="4" w:space="0" w:color="auto"/>
            </w:tcBorders>
          </w:tcPr>
          <w:p w14:paraId="13C36F9E" w14:textId="77777777" w:rsidR="00CC45AA" w:rsidRPr="00CC45AA" w:rsidRDefault="00CC45AA" w:rsidP="00CC45AA">
            <w:pPr>
              <w:jc w:val="right"/>
              <w:rPr>
                <w:bCs/>
                <w:sz w:val="22"/>
                <w:szCs w:val="22"/>
              </w:rPr>
            </w:pPr>
            <w:r w:rsidRPr="00CC45AA">
              <w:rPr>
                <w:bCs/>
                <w:sz w:val="22"/>
                <w:szCs w:val="22"/>
              </w:rPr>
              <w:t>54,19</w:t>
            </w:r>
          </w:p>
        </w:tc>
      </w:tr>
      <w:tr w:rsidR="00CC45AA" w:rsidRPr="00CC45AA" w14:paraId="4962BC94" w14:textId="77777777" w:rsidTr="00CC45AA">
        <w:trPr>
          <w:trHeight w:val="300"/>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7BE22BDB" w14:textId="77777777" w:rsidR="00CC45AA" w:rsidRPr="00CC45AA" w:rsidRDefault="00CC45AA" w:rsidP="00CC45AA">
            <w:pPr>
              <w:rPr>
                <w:bCs/>
                <w:sz w:val="22"/>
                <w:szCs w:val="22"/>
              </w:rPr>
            </w:pPr>
            <w:r w:rsidRPr="00CC45AA">
              <w:rPr>
                <w:bCs/>
                <w:sz w:val="22"/>
                <w:szCs w:val="22"/>
              </w:rPr>
              <w:t>бюджет</w:t>
            </w:r>
          </w:p>
        </w:tc>
        <w:tc>
          <w:tcPr>
            <w:tcW w:w="1368" w:type="dxa"/>
            <w:tcBorders>
              <w:top w:val="nil"/>
              <w:left w:val="nil"/>
              <w:bottom w:val="single" w:sz="4" w:space="0" w:color="auto"/>
              <w:right w:val="single" w:sz="4" w:space="0" w:color="auto"/>
            </w:tcBorders>
            <w:shd w:val="clear" w:color="auto" w:fill="auto"/>
            <w:noWrap/>
            <w:vAlign w:val="bottom"/>
            <w:hideMark/>
          </w:tcPr>
          <w:p w14:paraId="2EB95D48" w14:textId="77777777" w:rsidR="00CC45AA" w:rsidRPr="00CC45AA" w:rsidRDefault="00CC45AA" w:rsidP="00CC45AA">
            <w:pPr>
              <w:jc w:val="center"/>
              <w:rPr>
                <w:bCs/>
                <w:sz w:val="22"/>
                <w:szCs w:val="22"/>
              </w:rPr>
            </w:pPr>
            <w:r w:rsidRPr="00CC45AA">
              <w:rPr>
                <w:bCs/>
                <w:sz w:val="22"/>
                <w:szCs w:val="22"/>
              </w:rPr>
              <w:t>тыс. м</w:t>
            </w:r>
            <w:r w:rsidRPr="00CC45AA">
              <w:rPr>
                <w:bCs/>
                <w:sz w:val="22"/>
                <w:szCs w:val="22"/>
                <w:vertAlign w:val="superscript"/>
              </w:rPr>
              <w:t>3</w:t>
            </w:r>
          </w:p>
        </w:tc>
        <w:tc>
          <w:tcPr>
            <w:tcW w:w="1917" w:type="dxa"/>
            <w:tcBorders>
              <w:top w:val="nil"/>
              <w:left w:val="nil"/>
              <w:bottom w:val="single" w:sz="4" w:space="0" w:color="auto"/>
              <w:right w:val="single" w:sz="4" w:space="0" w:color="auto"/>
            </w:tcBorders>
          </w:tcPr>
          <w:p w14:paraId="183C5C37" w14:textId="77777777" w:rsidR="00CC45AA" w:rsidRPr="00CC45AA" w:rsidRDefault="00CC45AA" w:rsidP="00CC45AA">
            <w:pPr>
              <w:jc w:val="right"/>
              <w:rPr>
                <w:bCs/>
                <w:sz w:val="22"/>
                <w:szCs w:val="22"/>
              </w:rPr>
            </w:pPr>
            <w:r w:rsidRPr="00CC45AA">
              <w:rPr>
                <w:bCs/>
                <w:sz w:val="22"/>
                <w:szCs w:val="22"/>
              </w:rPr>
              <w:t>2,21</w:t>
            </w:r>
          </w:p>
        </w:tc>
        <w:tc>
          <w:tcPr>
            <w:tcW w:w="1917" w:type="dxa"/>
            <w:tcBorders>
              <w:top w:val="nil"/>
              <w:left w:val="nil"/>
              <w:bottom w:val="single" w:sz="4" w:space="0" w:color="auto"/>
              <w:right w:val="single" w:sz="4" w:space="0" w:color="auto"/>
            </w:tcBorders>
          </w:tcPr>
          <w:p w14:paraId="5EAA6147" w14:textId="77777777" w:rsidR="00CC45AA" w:rsidRPr="00CC45AA" w:rsidRDefault="00CC45AA" w:rsidP="00CC45AA">
            <w:pPr>
              <w:jc w:val="right"/>
              <w:rPr>
                <w:bCs/>
                <w:sz w:val="22"/>
                <w:szCs w:val="22"/>
              </w:rPr>
            </w:pPr>
            <w:r w:rsidRPr="00CC45AA">
              <w:rPr>
                <w:bCs/>
                <w:sz w:val="22"/>
                <w:szCs w:val="22"/>
              </w:rPr>
              <w:t>2,21</w:t>
            </w:r>
          </w:p>
        </w:tc>
      </w:tr>
      <w:tr w:rsidR="00CC45AA" w:rsidRPr="00CC45AA" w14:paraId="1399CA50" w14:textId="77777777" w:rsidTr="00CC45AA">
        <w:trPr>
          <w:trHeight w:val="300"/>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6BE96729" w14:textId="77777777" w:rsidR="00CC45AA" w:rsidRPr="00CC45AA" w:rsidRDefault="00CC45AA" w:rsidP="00CC45AA">
            <w:pPr>
              <w:rPr>
                <w:bCs/>
                <w:sz w:val="22"/>
                <w:szCs w:val="22"/>
              </w:rPr>
            </w:pPr>
            <w:r w:rsidRPr="00CC45AA">
              <w:rPr>
                <w:bCs/>
                <w:sz w:val="22"/>
                <w:szCs w:val="22"/>
              </w:rPr>
              <w:t>иные</w:t>
            </w:r>
          </w:p>
        </w:tc>
        <w:tc>
          <w:tcPr>
            <w:tcW w:w="1368" w:type="dxa"/>
            <w:tcBorders>
              <w:top w:val="nil"/>
              <w:left w:val="nil"/>
              <w:bottom w:val="single" w:sz="4" w:space="0" w:color="auto"/>
              <w:right w:val="single" w:sz="4" w:space="0" w:color="auto"/>
            </w:tcBorders>
            <w:shd w:val="clear" w:color="auto" w:fill="auto"/>
            <w:noWrap/>
            <w:vAlign w:val="bottom"/>
            <w:hideMark/>
          </w:tcPr>
          <w:p w14:paraId="74277139" w14:textId="77777777" w:rsidR="00CC45AA" w:rsidRPr="00CC45AA" w:rsidRDefault="00CC45AA" w:rsidP="00CC45AA">
            <w:pPr>
              <w:jc w:val="center"/>
              <w:rPr>
                <w:bCs/>
                <w:sz w:val="22"/>
                <w:szCs w:val="22"/>
              </w:rPr>
            </w:pPr>
            <w:r w:rsidRPr="00CC45AA">
              <w:rPr>
                <w:bCs/>
                <w:sz w:val="22"/>
                <w:szCs w:val="22"/>
              </w:rPr>
              <w:t>тыс. м</w:t>
            </w:r>
            <w:r w:rsidRPr="00CC45AA">
              <w:rPr>
                <w:bCs/>
                <w:sz w:val="22"/>
                <w:szCs w:val="22"/>
                <w:vertAlign w:val="superscript"/>
              </w:rPr>
              <w:t>3</w:t>
            </w:r>
          </w:p>
        </w:tc>
        <w:tc>
          <w:tcPr>
            <w:tcW w:w="1917" w:type="dxa"/>
            <w:tcBorders>
              <w:top w:val="nil"/>
              <w:left w:val="nil"/>
              <w:bottom w:val="single" w:sz="4" w:space="0" w:color="auto"/>
              <w:right w:val="single" w:sz="4" w:space="0" w:color="auto"/>
            </w:tcBorders>
          </w:tcPr>
          <w:p w14:paraId="282F961D" w14:textId="77777777" w:rsidR="00CC45AA" w:rsidRPr="00CC45AA" w:rsidRDefault="00CC45AA" w:rsidP="00CC45AA">
            <w:pPr>
              <w:jc w:val="right"/>
              <w:rPr>
                <w:bCs/>
                <w:sz w:val="22"/>
                <w:szCs w:val="22"/>
              </w:rPr>
            </w:pPr>
            <w:r w:rsidRPr="00CC45AA">
              <w:rPr>
                <w:bCs/>
                <w:sz w:val="22"/>
                <w:szCs w:val="22"/>
              </w:rPr>
              <w:t>1,34</w:t>
            </w:r>
          </w:p>
        </w:tc>
        <w:tc>
          <w:tcPr>
            <w:tcW w:w="1917" w:type="dxa"/>
            <w:tcBorders>
              <w:top w:val="nil"/>
              <w:left w:val="nil"/>
              <w:bottom w:val="single" w:sz="4" w:space="0" w:color="auto"/>
              <w:right w:val="single" w:sz="4" w:space="0" w:color="auto"/>
            </w:tcBorders>
          </w:tcPr>
          <w:p w14:paraId="449E9A7F" w14:textId="77777777" w:rsidR="00CC45AA" w:rsidRPr="00CC45AA" w:rsidRDefault="00CC45AA" w:rsidP="00CC45AA">
            <w:pPr>
              <w:jc w:val="right"/>
              <w:rPr>
                <w:bCs/>
                <w:sz w:val="22"/>
                <w:szCs w:val="22"/>
              </w:rPr>
            </w:pPr>
            <w:r w:rsidRPr="00CC45AA">
              <w:rPr>
                <w:bCs/>
                <w:sz w:val="22"/>
                <w:szCs w:val="22"/>
              </w:rPr>
              <w:t>1,34</w:t>
            </w:r>
          </w:p>
        </w:tc>
      </w:tr>
      <w:tr w:rsidR="00CC45AA" w:rsidRPr="00CC45AA" w14:paraId="0CD51486" w14:textId="77777777" w:rsidTr="00CC45AA">
        <w:trPr>
          <w:trHeight w:val="300"/>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0DF3202E" w14:textId="77777777" w:rsidR="00CC45AA" w:rsidRPr="00CC45AA" w:rsidRDefault="00CC45AA" w:rsidP="00CC45AA">
            <w:pPr>
              <w:rPr>
                <w:bCs/>
                <w:sz w:val="22"/>
                <w:szCs w:val="22"/>
              </w:rPr>
            </w:pPr>
            <w:r w:rsidRPr="00CC45AA">
              <w:rPr>
                <w:bCs/>
                <w:sz w:val="22"/>
                <w:szCs w:val="22"/>
              </w:rPr>
              <w:t>1 полугодие</w:t>
            </w:r>
          </w:p>
        </w:tc>
        <w:tc>
          <w:tcPr>
            <w:tcW w:w="1368" w:type="dxa"/>
            <w:tcBorders>
              <w:top w:val="nil"/>
              <w:left w:val="nil"/>
              <w:bottom w:val="single" w:sz="4" w:space="0" w:color="auto"/>
              <w:right w:val="single" w:sz="4" w:space="0" w:color="auto"/>
            </w:tcBorders>
            <w:shd w:val="clear" w:color="auto" w:fill="auto"/>
            <w:noWrap/>
            <w:vAlign w:val="bottom"/>
            <w:hideMark/>
          </w:tcPr>
          <w:p w14:paraId="43263244" w14:textId="77777777" w:rsidR="00CC45AA" w:rsidRPr="00CC45AA" w:rsidRDefault="00CC45AA" w:rsidP="00CC45AA">
            <w:pPr>
              <w:jc w:val="center"/>
              <w:rPr>
                <w:bCs/>
                <w:sz w:val="22"/>
                <w:szCs w:val="22"/>
              </w:rPr>
            </w:pPr>
            <w:r w:rsidRPr="00CC45AA">
              <w:rPr>
                <w:bCs/>
                <w:sz w:val="22"/>
                <w:szCs w:val="22"/>
              </w:rPr>
              <w:t> </w:t>
            </w:r>
          </w:p>
        </w:tc>
        <w:tc>
          <w:tcPr>
            <w:tcW w:w="1917" w:type="dxa"/>
            <w:tcBorders>
              <w:top w:val="nil"/>
              <w:left w:val="nil"/>
              <w:bottom w:val="single" w:sz="4" w:space="0" w:color="auto"/>
              <w:right w:val="single" w:sz="4" w:space="0" w:color="auto"/>
            </w:tcBorders>
          </w:tcPr>
          <w:p w14:paraId="2B634554" w14:textId="77777777" w:rsidR="00CC45AA" w:rsidRPr="00CC45AA" w:rsidRDefault="00CC45AA" w:rsidP="00CC45AA">
            <w:pPr>
              <w:jc w:val="right"/>
              <w:rPr>
                <w:bCs/>
                <w:sz w:val="22"/>
                <w:szCs w:val="22"/>
              </w:rPr>
            </w:pPr>
            <w:r w:rsidRPr="00CC45AA">
              <w:rPr>
                <w:bCs/>
                <w:sz w:val="22"/>
                <w:szCs w:val="22"/>
              </w:rPr>
              <w:t>0,55</w:t>
            </w:r>
          </w:p>
        </w:tc>
        <w:tc>
          <w:tcPr>
            <w:tcW w:w="1917" w:type="dxa"/>
            <w:tcBorders>
              <w:top w:val="nil"/>
              <w:left w:val="nil"/>
              <w:bottom w:val="single" w:sz="4" w:space="0" w:color="auto"/>
              <w:right w:val="single" w:sz="4" w:space="0" w:color="auto"/>
            </w:tcBorders>
          </w:tcPr>
          <w:p w14:paraId="1A676D34" w14:textId="77777777" w:rsidR="00CC45AA" w:rsidRPr="00CC45AA" w:rsidRDefault="00CC45AA" w:rsidP="00CC45AA">
            <w:pPr>
              <w:jc w:val="right"/>
              <w:rPr>
                <w:bCs/>
                <w:sz w:val="22"/>
                <w:szCs w:val="22"/>
              </w:rPr>
            </w:pPr>
            <w:r w:rsidRPr="00CC45AA">
              <w:rPr>
                <w:bCs/>
                <w:sz w:val="22"/>
                <w:szCs w:val="22"/>
              </w:rPr>
              <w:t>0,55</w:t>
            </w:r>
          </w:p>
        </w:tc>
      </w:tr>
      <w:tr w:rsidR="00CC45AA" w:rsidRPr="00CC45AA" w14:paraId="3C81B095" w14:textId="77777777" w:rsidTr="00CC45AA">
        <w:trPr>
          <w:trHeight w:val="315"/>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658107BC" w14:textId="77777777" w:rsidR="00CC45AA" w:rsidRPr="00CC45AA" w:rsidRDefault="00CC45AA" w:rsidP="00CC45AA">
            <w:pPr>
              <w:rPr>
                <w:bCs/>
                <w:sz w:val="22"/>
                <w:szCs w:val="22"/>
              </w:rPr>
            </w:pPr>
            <w:r w:rsidRPr="00CC45AA">
              <w:rPr>
                <w:bCs/>
                <w:sz w:val="22"/>
                <w:szCs w:val="22"/>
              </w:rPr>
              <w:t>2 полугодие</w:t>
            </w:r>
          </w:p>
        </w:tc>
        <w:tc>
          <w:tcPr>
            <w:tcW w:w="1368" w:type="dxa"/>
            <w:tcBorders>
              <w:top w:val="nil"/>
              <w:left w:val="nil"/>
              <w:bottom w:val="single" w:sz="4" w:space="0" w:color="auto"/>
              <w:right w:val="single" w:sz="4" w:space="0" w:color="auto"/>
            </w:tcBorders>
            <w:shd w:val="clear" w:color="auto" w:fill="auto"/>
            <w:noWrap/>
            <w:vAlign w:val="bottom"/>
            <w:hideMark/>
          </w:tcPr>
          <w:p w14:paraId="221293D6" w14:textId="77777777" w:rsidR="00CC45AA" w:rsidRPr="00CC45AA" w:rsidRDefault="00CC45AA" w:rsidP="00CC45AA">
            <w:pPr>
              <w:jc w:val="center"/>
              <w:rPr>
                <w:bCs/>
                <w:sz w:val="22"/>
                <w:szCs w:val="22"/>
              </w:rPr>
            </w:pPr>
            <w:r w:rsidRPr="00CC45AA">
              <w:rPr>
                <w:bCs/>
                <w:sz w:val="22"/>
                <w:szCs w:val="22"/>
              </w:rPr>
              <w:t> </w:t>
            </w:r>
          </w:p>
        </w:tc>
        <w:tc>
          <w:tcPr>
            <w:tcW w:w="1917" w:type="dxa"/>
            <w:tcBorders>
              <w:top w:val="nil"/>
              <w:left w:val="nil"/>
              <w:bottom w:val="single" w:sz="4" w:space="0" w:color="auto"/>
              <w:right w:val="single" w:sz="4" w:space="0" w:color="auto"/>
            </w:tcBorders>
          </w:tcPr>
          <w:p w14:paraId="3DBE38BB" w14:textId="77777777" w:rsidR="00CC45AA" w:rsidRPr="00CC45AA" w:rsidRDefault="00CC45AA" w:rsidP="00CC45AA">
            <w:pPr>
              <w:jc w:val="right"/>
              <w:rPr>
                <w:bCs/>
                <w:sz w:val="22"/>
                <w:szCs w:val="22"/>
              </w:rPr>
            </w:pPr>
            <w:r w:rsidRPr="00CC45AA">
              <w:rPr>
                <w:bCs/>
                <w:sz w:val="22"/>
                <w:szCs w:val="22"/>
              </w:rPr>
              <w:t>0,45</w:t>
            </w:r>
          </w:p>
        </w:tc>
        <w:tc>
          <w:tcPr>
            <w:tcW w:w="1917" w:type="dxa"/>
            <w:tcBorders>
              <w:top w:val="nil"/>
              <w:left w:val="nil"/>
              <w:bottom w:val="single" w:sz="4" w:space="0" w:color="auto"/>
              <w:right w:val="single" w:sz="4" w:space="0" w:color="auto"/>
            </w:tcBorders>
          </w:tcPr>
          <w:p w14:paraId="45933C6B" w14:textId="77777777" w:rsidR="00CC45AA" w:rsidRPr="00CC45AA" w:rsidRDefault="00CC45AA" w:rsidP="00CC45AA">
            <w:pPr>
              <w:jc w:val="right"/>
              <w:rPr>
                <w:bCs/>
                <w:sz w:val="22"/>
                <w:szCs w:val="22"/>
              </w:rPr>
            </w:pPr>
            <w:r w:rsidRPr="00CC45AA">
              <w:rPr>
                <w:bCs/>
                <w:sz w:val="22"/>
                <w:szCs w:val="22"/>
              </w:rPr>
              <w:t>0,45</w:t>
            </w:r>
          </w:p>
        </w:tc>
      </w:tr>
      <w:tr w:rsidR="00CC45AA" w:rsidRPr="00CC45AA" w14:paraId="2568E429" w14:textId="77777777" w:rsidTr="00CC45AA">
        <w:trPr>
          <w:trHeight w:val="315"/>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56602A8E" w14:textId="77777777" w:rsidR="00CC45AA" w:rsidRPr="00CC45AA" w:rsidRDefault="00CC45AA" w:rsidP="00CC45AA">
            <w:pPr>
              <w:rPr>
                <w:b/>
                <w:bCs/>
                <w:sz w:val="22"/>
                <w:szCs w:val="22"/>
              </w:rPr>
            </w:pPr>
            <w:r w:rsidRPr="00CC45AA">
              <w:rPr>
                <w:b/>
                <w:bCs/>
                <w:sz w:val="22"/>
                <w:szCs w:val="22"/>
              </w:rPr>
              <w:t>Энергетические ресурсы</w:t>
            </w:r>
          </w:p>
        </w:tc>
        <w:tc>
          <w:tcPr>
            <w:tcW w:w="1368" w:type="dxa"/>
            <w:tcBorders>
              <w:top w:val="nil"/>
              <w:left w:val="nil"/>
              <w:bottom w:val="single" w:sz="4" w:space="0" w:color="auto"/>
              <w:right w:val="single" w:sz="4" w:space="0" w:color="auto"/>
            </w:tcBorders>
            <w:shd w:val="clear" w:color="auto" w:fill="auto"/>
            <w:noWrap/>
            <w:vAlign w:val="bottom"/>
            <w:hideMark/>
          </w:tcPr>
          <w:p w14:paraId="424D6F0A" w14:textId="77777777" w:rsidR="00CC45AA" w:rsidRPr="00CC45AA" w:rsidRDefault="00CC45AA" w:rsidP="00CC45AA">
            <w:pPr>
              <w:rPr>
                <w:bCs/>
                <w:sz w:val="22"/>
                <w:szCs w:val="22"/>
              </w:rPr>
            </w:pPr>
            <w:r w:rsidRPr="00CC45AA">
              <w:rPr>
                <w:bCs/>
                <w:sz w:val="22"/>
                <w:szCs w:val="22"/>
              </w:rPr>
              <w:t> </w:t>
            </w:r>
          </w:p>
        </w:tc>
        <w:tc>
          <w:tcPr>
            <w:tcW w:w="1917" w:type="dxa"/>
            <w:tcBorders>
              <w:top w:val="nil"/>
              <w:left w:val="nil"/>
              <w:bottom w:val="single" w:sz="4" w:space="0" w:color="auto"/>
              <w:right w:val="single" w:sz="4" w:space="0" w:color="auto"/>
            </w:tcBorders>
          </w:tcPr>
          <w:p w14:paraId="2FA9AA3A" w14:textId="77777777" w:rsidR="00CC45AA" w:rsidRPr="00CC45AA" w:rsidRDefault="00CC45AA" w:rsidP="00CC45AA">
            <w:pPr>
              <w:jc w:val="right"/>
              <w:rPr>
                <w:bCs/>
                <w:sz w:val="22"/>
                <w:szCs w:val="22"/>
              </w:rPr>
            </w:pPr>
            <w:r w:rsidRPr="00CC45AA">
              <w:rPr>
                <w:bCs/>
                <w:sz w:val="22"/>
                <w:szCs w:val="22"/>
              </w:rPr>
              <w:t>1 314,34</w:t>
            </w:r>
          </w:p>
        </w:tc>
        <w:tc>
          <w:tcPr>
            <w:tcW w:w="1917" w:type="dxa"/>
            <w:tcBorders>
              <w:top w:val="nil"/>
              <w:left w:val="nil"/>
              <w:bottom w:val="single" w:sz="4" w:space="0" w:color="auto"/>
              <w:right w:val="single" w:sz="4" w:space="0" w:color="auto"/>
            </w:tcBorders>
          </w:tcPr>
          <w:p w14:paraId="1AF43383" w14:textId="77777777" w:rsidR="00CC45AA" w:rsidRPr="00CC45AA" w:rsidRDefault="00CC45AA" w:rsidP="00CC45AA">
            <w:pPr>
              <w:jc w:val="right"/>
              <w:rPr>
                <w:bCs/>
                <w:sz w:val="22"/>
                <w:szCs w:val="22"/>
              </w:rPr>
            </w:pPr>
            <w:r w:rsidRPr="00CC45AA">
              <w:rPr>
                <w:bCs/>
                <w:sz w:val="22"/>
                <w:szCs w:val="22"/>
              </w:rPr>
              <w:t>1 146,14</w:t>
            </w:r>
          </w:p>
        </w:tc>
      </w:tr>
      <w:tr w:rsidR="00CC45AA" w:rsidRPr="00CC45AA" w14:paraId="70BE66A3" w14:textId="77777777" w:rsidTr="00CC45AA">
        <w:trPr>
          <w:trHeight w:val="300"/>
        </w:trPr>
        <w:tc>
          <w:tcPr>
            <w:tcW w:w="4091" w:type="dxa"/>
            <w:tcBorders>
              <w:top w:val="nil"/>
              <w:left w:val="single" w:sz="4" w:space="0" w:color="auto"/>
              <w:bottom w:val="single" w:sz="4" w:space="0" w:color="auto"/>
              <w:right w:val="single" w:sz="4" w:space="0" w:color="auto"/>
            </w:tcBorders>
            <w:shd w:val="clear" w:color="auto" w:fill="auto"/>
            <w:hideMark/>
          </w:tcPr>
          <w:p w14:paraId="4405BBE1" w14:textId="77777777" w:rsidR="00CC45AA" w:rsidRPr="00CC45AA" w:rsidRDefault="00CC45AA" w:rsidP="00CC45AA">
            <w:pPr>
              <w:rPr>
                <w:bCs/>
                <w:sz w:val="22"/>
                <w:szCs w:val="22"/>
              </w:rPr>
            </w:pPr>
            <w:r w:rsidRPr="00CC45AA">
              <w:rPr>
                <w:bCs/>
                <w:sz w:val="22"/>
                <w:szCs w:val="22"/>
              </w:rPr>
              <w:t>Стоимость исходной воды</w:t>
            </w:r>
          </w:p>
        </w:tc>
        <w:tc>
          <w:tcPr>
            <w:tcW w:w="1368" w:type="dxa"/>
            <w:tcBorders>
              <w:top w:val="nil"/>
              <w:left w:val="nil"/>
              <w:bottom w:val="single" w:sz="4" w:space="0" w:color="auto"/>
              <w:right w:val="single" w:sz="4" w:space="0" w:color="auto"/>
            </w:tcBorders>
            <w:shd w:val="clear" w:color="auto" w:fill="auto"/>
            <w:noWrap/>
            <w:hideMark/>
          </w:tcPr>
          <w:p w14:paraId="2B058F6A" w14:textId="77777777" w:rsidR="00CC45AA" w:rsidRPr="00CC45AA" w:rsidRDefault="00CC45AA" w:rsidP="00CC45AA">
            <w:pPr>
              <w:jc w:val="center"/>
              <w:rPr>
                <w:sz w:val="22"/>
                <w:szCs w:val="22"/>
              </w:rPr>
            </w:pPr>
            <w:r w:rsidRPr="00CC45AA">
              <w:rPr>
                <w:sz w:val="22"/>
                <w:szCs w:val="22"/>
              </w:rPr>
              <w:t>тыс. руб.</w:t>
            </w:r>
          </w:p>
        </w:tc>
        <w:tc>
          <w:tcPr>
            <w:tcW w:w="1917" w:type="dxa"/>
            <w:tcBorders>
              <w:top w:val="nil"/>
              <w:left w:val="nil"/>
              <w:bottom w:val="single" w:sz="4" w:space="0" w:color="auto"/>
              <w:right w:val="single" w:sz="4" w:space="0" w:color="auto"/>
            </w:tcBorders>
          </w:tcPr>
          <w:p w14:paraId="0F5BA5D6" w14:textId="77777777" w:rsidR="00CC45AA" w:rsidRPr="00CC45AA" w:rsidRDefault="00CC45AA" w:rsidP="00CC45AA">
            <w:pPr>
              <w:jc w:val="right"/>
              <w:rPr>
                <w:bCs/>
                <w:sz w:val="22"/>
                <w:szCs w:val="22"/>
              </w:rPr>
            </w:pPr>
            <w:r w:rsidRPr="00CC45AA">
              <w:rPr>
                <w:bCs/>
                <w:sz w:val="22"/>
                <w:szCs w:val="22"/>
              </w:rPr>
              <w:t>1 314,34</w:t>
            </w:r>
          </w:p>
        </w:tc>
        <w:tc>
          <w:tcPr>
            <w:tcW w:w="1917" w:type="dxa"/>
            <w:tcBorders>
              <w:top w:val="nil"/>
              <w:left w:val="nil"/>
              <w:bottom w:val="single" w:sz="4" w:space="0" w:color="auto"/>
              <w:right w:val="single" w:sz="4" w:space="0" w:color="auto"/>
            </w:tcBorders>
          </w:tcPr>
          <w:p w14:paraId="49F5AB6E" w14:textId="77777777" w:rsidR="00CC45AA" w:rsidRPr="00CC45AA" w:rsidRDefault="00CC45AA" w:rsidP="00CC45AA">
            <w:pPr>
              <w:jc w:val="right"/>
              <w:rPr>
                <w:bCs/>
                <w:sz w:val="22"/>
                <w:szCs w:val="22"/>
              </w:rPr>
            </w:pPr>
            <w:r w:rsidRPr="00CC45AA">
              <w:rPr>
                <w:bCs/>
                <w:sz w:val="22"/>
                <w:szCs w:val="22"/>
              </w:rPr>
              <w:t>1 146,14</w:t>
            </w:r>
          </w:p>
        </w:tc>
      </w:tr>
      <w:tr w:rsidR="00CC45AA" w:rsidRPr="00CC45AA" w14:paraId="1B978DAE" w14:textId="77777777" w:rsidTr="00CC45AA">
        <w:trPr>
          <w:trHeight w:val="300"/>
        </w:trPr>
        <w:tc>
          <w:tcPr>
            <w:tcW w:w="4091" w:type="dxa"/>
            <w:tcBorders>
              <w:top w:val="nil"/>
              <w:left w:val="single" w:sz="4" w:space="0" w:color="auto"/>
              <w:bottom w:val="single" w:sz="4" w:space="0" w:color="auto"/>
              <w:right w:val="single" w:sz="4" w:space="0" w:color="auto"/>
            </w:tcBorders>
            <w:shd w:val="clear" w:color="auto" w:fill="auto"/>
            <w:hideMark/>
          </w:tcPr>
          <w:p w14:paraId="53746696" w14:textId="77777777" w:rsidR="00CC45AA" w:rsidRPr="00CC45AA" w:rsidRDefault="00CC45AA" w:rsidP="00CC45AA">
            <w:pPr>
              <w:rPr>
                <w:sz w:val="22"/>
                <w:szCs w:val="22"/>
              </w:rPr>
            </w:pPr>
            <w:r w:rsidRPr="00CC45AA">
              <w:rPr>
                <w:sz w:val="22"/>
                <w:szCs w:val="22"/>
              </w:rPr>
              <w:t>Объем исходной воды</w:t>
            </w:r>
          </w:p>
        </w:tc>
        <w:tc>
          <w:tcPr>
            <w:tcW w:w="1368" w:type="dxa"/>
            <w:tcBorders>
              <w:top w:val="nil"/>
              <w:left w:val="nil"/>
              <w:bottom w:val="single" w:sz="4" w:space="0" w:color="auto"/>
              <w:right w:val="single" w:sz="4" w:space="0" w:color="auto"/>
            </w:tcBorders>
            <w:shd w:val="clear" w:color="auto" w:fill="auto"/>
            <w:noWrap/>
            <w:hideMark/>
          </w:tcPr>
          <w:p w14:paraId="33906D92" w14:textId="77777777" w:rsidR="00CC45AA" w:rsidRPr="00CC45AA" w:rsidRDefault="00CC45AA" w:rsidP="00CC45AA">
            <w:pPr>
              <w:jc w:val="center"/>
              <w:rPr>
                <w:sz w:val="22"/>
                <w:szCs w:val="22"/>
              </w:rPr>
            </w:pPr>
            <w:r w:rsidRPr="00CC45AA">
              <w:rPr>
                <w:sz w:val="22"/>
                <w:szCs w:val="22"/>
              </w:rPr>
              <w:t>м</w:t>
            </w:r>
            <w:r w:rsidRPr="00CC45AA">
              <w:rPr>
                <w:sz w:val="22"/>
                <w:szCs w:val="22"/>
                <w:vertAlign w:val="superscript"/>
              </w:rPr>
              <w:t>3</w:t>
            </w:r>
          </w:p>
        </w:tc>
        <w:tc>
          <w:tcPr>
            <w:tcW w:w="1917" w:type="dxa"/>
            <w:tcBorders>
              <w:top w:val="nil"/>
              <w:left w:val="nil"/>
              <w:bottom w:val="single" w:sz="4" w:space="0" w:color="auto"/>
              <w:right w:val="single" w:sz="4" w:space="0" w:color="auto"/>
            </w:tcBorders>
          </w:tcPr>
          <w:p w14:paraId="46C85527" w14:textId="77777777" w:rsidR="00CC45AA" w:rsidRPr="00CC45AA" w:rsidRDefault="00CC45AA" w:rsidP="00CC45AA">
            <w:pPr>
              <w:jc w:val="right"/>
              <w:rPr>
                <w:bCs/>
                <w:sz w:val="22"/>
                <w:szCs w:val="22"/>
              </w:rPr>
            </w:pPr>
            <w:r w:rsidRPr="00CC45AA">
              <w:rPr>
                <w:bCs/>
                <w:sz w:val="22"/>
                <w:szCs w:val="22"/>
              </w:rPr>
              <w:t>57 740,00</w:t>
            </w:r>
          </w:p>
        </w:tc>
        <w:tc>
          <w:tcPr>
            <w:tcW w:w="1917" w:type="dxa"/>
            <w:tcBorders>
              <w:top w:val="nil"/>
              <w:left w:val="nil"/>
              <w:bottom w:val="single" w:sz="4" w:space="0" w:color="auto"/>
              <w:right w:val="single" w:sz="4" w:space="0" w:color="auto"/>
            </w:tcBorders>
          </w:tcPr>
          <w:p w14:paraId="0E778E37" w14:textId="77777777" w:rsidR="00CC45AA" w:rsidRPr="00CC45AA" w:rsidRDefault="00CC45AA" w:rsidP="00CC45AA">
            <w:pPr>
              <w:jc w:val="right"/>
              <w:rPr>
                <w:bCs/>
                <w:sz w:val="22"/>
                <w:szCs w:val="22"/>
              </w:rPr>
            </w:pPr>
            <w:r w:rsidRPr="00CC45AA">
              <w:rPr>
                <w:bCs/>
                <w:sz w:val="22"/>
                <w:szCs w:val="22"/>
              </w:rPr>
              <w:t>57 740,00</w:t>
            </w:r>
          </w:p>
        </w:tc>
      </w:tr>
      <w:tr w:rsidR="00CC45AA" w:rsidRPr="00CC45AA" w14:paraId="6FCED980" w14:textId="77777777" w:rsidTr="00CC45AA">
        <w:trPr>
          <w:trHeight w:val="300"/>
        </w:trPr>
        <w:tc>
          <w:tcPr>
            <w:tcW w:w="4091" w:type="dxa"/>
            <w:tcBorders>
              <w:top w:val="nil"/>
              <w:left w:val="single" w:sz="4" w:space="0" w:color="auto"/>
              <w:bottom w:val="single" w:sz="4" w:space="0" w:color="auto"/>
              <w:right w:val="single" w:sz="4" w:space="0" w:color="auto"/>
            </w:tcBorders>
            <w:shd w:val="clear" w:color="auto" w:fill="auto"/>
            <w:hideMark/>
          </w:tcPr>
          <w:p w14:paraId="2022FA72" w14:textId="77777777" w:rsidR="00CC45AA" w:rsidRPr="00CC45AA" w:rsidRDefault="00CC45AA" w:rsidP="00CC45AA">
            <w:pPr>
              <w:rPr>
                <w:sz w:val="22"/>
                <w:szCs w:val="22"/>
              </w:rPr>
            </w:pPr>
            <w:r w:rsidRPr="00CC45AA">
              <w:rPr>
                <w:sz w:val="22"/>
                <w:szCs w:val="22"/>
              </w:rPr>
              <w:t>Цена исходной воды</w:t>
            </w:r>
          </w:p>
        </w:tc>
        <w:tc>
          <w:tcPr>
            <w:tcW w:w="1368" w:type="dxa"/>
            <w:tcBorders>
              <w:top w:val="nil"/>
              <w:left w:val="nil"/>
              <w:bottom w:val="single" w:sz="4" w:space="0" w:color="auto"/>
              <w:right w:val="single" w:sz="4" w:space="0" w:color="auto"/>
            </w:tcBorders>
            <w:shd w:val="clear" w:color="auto" w:fill="auto"/>
            <w:noWrap/>
            <w:hideMark/>
          </w:tcPr>
          <w:p w14:paraId="78EE9DA9" w14:textId="77777777" w:rsidR="00CC45AA" w:rsidRPr="00CC45AA" w:rsidRDefault="00CC45AA" w:rsidP="00CC45AA">
            <w:pPr>
              <w:jc w:val="center"/>
              <w:rPr>
                <w:sz w:val="22"/>
                <w:szCs w:val="22"/>
              </w:rPr>
            </w:pPr>
            <w:r w:rsidRPr="00CC45AA">
              <w:rPr>
                <w:sz w:val="22"/>
                <w:szCs w:val="22"/>
              </w:rPr>
              <w:t>руб./м</w:t>
            </w:r>
            <w:r w:rsidRPr="00CC45AA">
              <w:rPr>
                <w:sz w:val="22"/>
                <w:szCs w:val="22"/>
                <w:vertAlign w:val="superscript"/>
              </w:rPr>
              <w:t>3</w:t>
            </w:r>
          </w:p>
        </w:tc>
        <w:tc>
          <w:tcPr>
            <w:tcW w:w="1917" w:type="dxa"/>
            <w:tcBorders>
              <w:top w:val="nil"/>
              <w:left w:val="nil"/>
              <w:bottom w:val="single" w:sz="4" w:space="0" w:color="auto"/>
              <w:right w:val="single" w:sz="4" w:space="0" w:color="auto"/>
            </w:tcBorders>
          </w:tcPr>
          <w:p w14:paraId="752349B6" w14:textId="77777777" w:rsidR="00CC45AA" w:rsidRPr="00CC45AA" w:rsidRDefault="00CC45AA" w:rsidP="00CC45AA">
            <w:pPr>
              <w:jc w:val="right"/>
              <w:rPr>
                <w:bCs/>
                <w:sz w:val="22"/>
                <w:szCs w:val="22"/>
              </w:rPr>
            </w:pPr>
            <w:r w:rsidRPr="00CC45AA">
              <w:rPr>
                <w:bCs/>
                <w:sz w:val="22"/>
                <w:szCs w:val="22"/>
              </w:rPr>
              <w:t>22,76</w:t>
            </w:r>
          </w:p>
        </w:tc>
        <w:tc>
          <w:tcPr>
            <w:tcW w:w="1917" w:type="dxa"/>
            <w:tcBorders>
              <w:top w:val="nil"/>
              <w:left w:val="nil"/>
              <w:bottom w:val="single" w:sz="4" w:space="0" w:color="auto"/>
              <w:right w:val="single" w:sz="4" w:space="0" w:color="auto"/>
            </w:tcBorders>
          </w:tcPr>
          <w:p w14:paraId="65CFCBEB" w14:textId="77777777" w:rsidR="00CC45AA" w:rsidRPr="00CC45AA" w:rsidRDefault="00CC45AA" w:rsidP="00CC45AA">
            <w:pPr>
              <w:jc w:val="right"/>
              <w:rPr>
                <w:bCs/>
                <w:sz w:val="22"/>
                <w:szCs w:val="22"/>
              </w:rPr>
            </w:pPr>
            <w:r w:rsidRPr="00CC45AA">
              <w:rPr>
                <w:bCs/>
                <w:sz w:val="22"/>
                <w:szCs w:val="22"/>
              </w:rPr>
              <w:t>18,95</w:t>
            </w:r>
          </w:p>
        </w:tc>
      </w:tr>
      <w:tr w:rsidR="00CC45AA" w:rsidRPr="00CC45AA" w14:paraId="01D5D1B2" w14:textId="77777777" w:rsidTr="00CC45AA">
        <w:trPr>
          <w:trHeight w:val="300"/>
        </w:trPr>
        <w:tc>
          <w:tcPr>
            <w:tcW w:w="4091" w:type="dxa"/>
            <w:tcBorders>
              <w:top w:val="nil"/>
              <w:left w:val="single" w:sz="4" w:space="0" w:color="auto"/>
              <w:bottom w:val="single" w:sz="4" w:space="0" w:color="auto"/>
              <w:right w:val="single" w:sz="4" w:space="0" w:color="auto"/>
            </w:tcBorders>
            <w:shd w:val="clear" w:color="auto" w:fill="auto"/>
            <w:hideMark/>
          </w:tcPr>
          <w:p w14:paraId="6D7AE940" w14:textId="77777777" w:rsidR="00CC45AA" w:rsidRPr="00CC45AA" w:rsidRDefault="00CC45AA" w:rsidP="00CC45AA">
            <w:pPr>
              <w:rPr>
                <w:b/>
                <w:bCs/>
                <w:sz w:val="22"/>
                <w:szCs w:val="22"/>
              </w:rPr>
            </w:pPr>
            <w:r w:rsidRPr="00CC45AA">
              <w:rPr>
                <w:b/>
                <w:bCs/>
                <w:sz w:val="22"/>
                <w:szCs w:val="22"/>
              </w:rPr>
              <w:t>Расходы на электрическую энергию</w:t>
            </w:r>
          </w:p>
        </w:tc>
        <w:tc>
          <w:tcPr>
            <w:tcW w:w="1368" w:type="dxa"/>
            <w:tcBorders>
              <w:top w:val="nil"/>
              <w:left w:val="nil"/>
              <w:bottom w:val="single" w:sz="4" w:space="0" w:color="auto"/>
              <w:right w:val="single" w:sz="4" w:space="0" w:color="auto"/>
            </w:tcBorders>
            <w:shd w:val="clear" w:color="auto" w:fill="auto"/>
            <w:noWrap/>
            <w:hideMark/>
          </w:tcPr>
          <w:p w14:paraId="1F532FDE" w14:textId="77777777" w:rsidR="00CC45AA" w:rsidRPr="00CC45AA" w:rsidRDefault="00CC45AA" w:rsidP="00CC45AA">
            <w:pPr>
              <w:jc w:val="center"/>
              <w:rPr>
                <w:sz w:val="22"/>
                <w:szCs w:val="22"/>
              </w:rPr>
            </w:pPr>
            <w:r w:rsidRPr="00CC45AA">
              <w:rPr>
                <w:sz w:val="22"/>
                <w:szCs w:val="22"/>
              </w:rPr>
              <w:t>тыс.руб.</w:t>
            </w:r>
          </w:p>
        </w:tc>
        <w:tc>
          <w:tcPr>
            <w:tcW w:w="1917" w:type="dxa"/>
            <w:tcBorders>
              <w:top w:val="nil"/>
              <w:left w:val="nil"/>
              <w:bottom w:val="single" w:sz="4" w:space="0" w:color="auto"/>
              <w:right w:val="single" w:sz="4" w:space="0" w:color="auto"/>
            </w:tcBorders>
          </w:tcPr>
          <w:p w14:paraId="5560159D" w14:textId="77777777" w:rsidR="00CC45AA" w:rsidRPr="00CC45AA" w:rsidRDefault="00CC45AA" w:rsidP="00CC45AA">
            <w:pPr>
              <w:jc w:val="right"/>
              <w:rPr>
                <w:bCs/>
                <w:sz w:val="22"/>
                <w:szCs w:val="22"/>
              </w:rPr>
            </w:pPr>
            <w:r w:rsidRPr="00CC45AA">
              <w:rPr>
                <w:bCs/>
                <w:sz w:val="22"/>
                <w:szCs w:val="22"/>
              </w:rPr>
              <w:t>0,00</w:t>
            </w:r>
          </w:p>
        </w:tc>
        <w:tc>
          <w:tcPr>
            <w:tcW w:w="1917" w:type="dxa"/>
            <w:tcBorders>
              <w:top w:val="nil"/>
              <w:left w:val="nil"/>
              <w:bottom w:val="single" w:sz="4" w:space="0" w:color="auto"/>
              <w:right w:val="single" w:sz="4" w:space="0" w:color="auto"/>
            </w:tcBorders>
          </w:tcPr>
          <w:p w14:paraId="622A0A31" w14:textId="77777777" w:rsidR="00CC45AA" w:rsidRPr="00CC45AA" w:rsidRDefault="00CC45AA" w:rsidP="00CC45AA">
            <w:pPr>
              <w:jc w:val="right"/>
              <w:rPr>
                <w:bCs/>
                <w:sz w:val="22"/>
                <w:szCs w:val="22"/>
              </w:rPr>
            </w:pPr>
            <w:r w:rsidRPr="00CC45AA">
              <w:rPr>
                <w:bCs/>
                <w:sz w:val="22"/>
                <w:szCs w:val="22"/>
              </w:rPr>
              <w:t>0,00</w:t>
            </w:r>
          </w:p>
        </w:tc>
      </w:tr>
      <w:tr w:rsidR="00CC45AA" w:rsidRPr="00CC45AA" w14:paraId="725F4C0D" w14:textId="77777777" w:rsidTr="00CC45AA">
        <w:trPr>
          <w:trHeight w:val="300"/>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02DA4F9E" w14:textId="77777777" w:rsidR="00CC45AA" w:rsidRPr="00CC45AA" w:rsidRDefault="00CC45AA" w:rsidP="00CC45AA">
            <w:pPr>
              <w:rPr>
                <w:b/>
                <w:bCs/>
                <w:sz w:val="22"/>
                <w:szCs w:val="22"/>
              </w:rPr>
            </w:pPr>
            <w:r w:rsidRPr="00CC45AA">
              <w:rPr>
                <w:b/>
                <w:bCs/>
                <w:sz w:val="22"/>
                <w:szCs w:val="22"/>
              </w:rPr>
              <w:t>Операционные расходы</w:t>
            </w:r>
          </w:p>
        </w:tc>
        <w:tc>
          <w:tcPr>
            <w:tcW w:w="1368" w:type="dxa"/>
            <w:tcBorders>
              <w:top w:val="nil"/>
              <w:left w:val="nil"/>
              <w:bottom w:val="single" w:sz="4" w:space="0" w:color="auto"/>
              <w:right w:val="single" w:sz="4" w:space="0" w:color="auto"/>
            </w:tcBorders>
            <w:shd w:val="clear" w:color="auto" w:fill="auto"/>
            <w:noWrap/>
            <w:vAlign w:val="bottom"/>
            <w:hideMark/>
          </w:tcPr>
          <w:p w14:paraId="0C2D0B7D" w14:textId="77777777" w:rsidR="00CC45AA" w:rsidRPr="00CC45AA" w:rsidRDefault="00CC45AA" w:rsidP="00CC45AA">
            <w:pPr>
              <w:rPr>
                <w:bCs/>
                <w:sz w:val="22"/>
                <w:szCs w:val="22"/>
              </w:rPr>
            </w:pPr>
            <w:r w:rsidRPr="00CC45AA">
              <w:rPr>
                <w:bCs/>
                <w:sz w:val="22"/>
                <w:szCs w:val="22"/>
              </w:rPr>
              <w:t> </w:t>
            </w:r>
          </w:p>
        </w:tc>
        <w:tc>
          <w:tcPr>
            <w:tcW w:w="1917" w:type="dxa"/>
            <w:tcBorders>
              <w:top w:val="nil"/>
              <w:left w:val="nil"/>
              <w:bottom w:val="single" w:sz="4" w:space="0" w:color="auto"/>
              <w:right w:val="single" w:sz="4" w:space="0" w:color="auto"/>
            </w:tcBorders>
          </w:tcPr>
          <w:p w14:paraId="371E6F88" w14:textId="77777777" w:rsidR="00CC45AA" w:rsidRPr="00CC45AA" w:rsidRDefault="00CC45AA" w:rsidP="00CC45AA">
            <w:pPr>
              <w:jc w:val="right"/>
              <w:rPr>
                <w:bCs/>
                <w:sz w:val="22"/>
                <w:szCs w:val="22"/>
              </w:rPr>
            </w:pPr>
            <w:r w:rsidRPr="00CC45AA">
              <w:rPr>
                <w:bCs/>
                <w:sz w:val="22"/>
                <w:szCs w:val="22"/>
              </w:rPr>
              <w:t>0,00</w:t>
            </w:r>
          </w:p>
        </w:tc>
        <w:tc>
          <w:tcPr>
            <w:tcW w:w="1917" w:type="dxa"/>
            <w:tcBorders>
              <w:top w:val="nil"/>
              <w:left w:val="nil"/>
              <w:bottom w:val="single" w:sz="4" w:space="0" w:color="auto"/>
              <w:right w:val="single" w:sz="4" w:space="0" w:color="auto"/>
            </w:tcBorders>
          </w:tcPr>
          <w:p w14:paraId="25A97E4E" w14:textId="77777777" w:rsidR="00CC45AA" w:rsidRPr="00CC45AA" w:rsidRDefault="00CC45AA" w:rsidP="00CC45AA">
            <w:pPr>
              <w:jc w:val="right"/>
              <w:rPr>
                <w:bCs/>
                <w:sz w:val="22"/>
                <w:szCs w:val="22"/>
              </w:rPr>
            </w:pPr>
            <w:r w:rsidRPr="00CC45AA">
              <w:rPr>
                <w:bCs/>
                <w:sz w:val="22"/>
                <w:szCs w:val="22"/>
              </w:rPr>
              <w:t>0,00</w:t>
            </w:r>
          </w:p>
        </w:tc>
      </w:tr>
      <w:tr w:rsidR="00CC45AA" w:rsidRPr="00CC45AA" w14:paraId="1F644202" w14:textId="77777777" w:rsidTr="00CC45AA">
        <w:trPr>
          <w:trHeight w:val="315"/>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4CF58722" w14:textId="77777777" w:rsidR="00CC45AA" w:rsidRPr="00CC45AA" w:rsidRDefault="00CC45AA" w:rsidP="00CC45AA">
            <w:pPr>
              <w:rPr>
                <w:b/>
                <w:bCs/>
                <w:sz w:val="22"/>
                <w:szCs w:val="22"/>
              </w:rPr>
            </w:pPr>
            <w:r w:rsidRPr="00CC45AA">
              <w:rPr>
                <w:b/>
                <w:bCs/>
                <w:sz w:val="22"/>
                <w:szCs w:val="22"/>
              </w:rPr>
              <w:t>Неподконтрольные расходы</w:t>
            </w:r>
          </w:p>
        </w:tc>
        <w:tc>
          <w:tcPr>
            <w:tcW w:w="1368" w:type="dxa"/>
            <w:tcBorders>
              <w:top w:val="nil"/>
              <w:left w:val="nil"/>
              <w:bottom w:val="single" w:sz="4" w:space="0" w:color="auto"/>
              <w:right w:val="single" w:sz="4" w:space="0" w:color="auto"/>
            </w:tcBorders>
            <w:shd w:val="clear" w:color="auto" w:fill="auto"/>
            <w:noWrap/>
            <w:hideMark/>
          </w:tcPr>
          <w:p w14:paraId="024DF94C" w14:textId="77777777" w:rsidR="00CC45AA" w:rsidRPr="00CC45AA" w:rsidRDefault="00CC45AA" w:rsidP="00CC45AA">
            <w:pPr>
              <w:jc w:val="center"/>
              <w:rPr>
                <w:sz w:val="22"/>
                <w:szCs w:val="22"/>
              </w:rPr>
            </w:pPr>
            <w:r w:rsidRPr="00CC45AA">
              <w:rPr>
                <w:sz w:val="22"/>
                <w:szCs w:val="22"/>
              </w:rPr>
              <w:t>тыс. руб.</w:t>
            </w:r>
          </w:p>
        </w:tc>
        <w:tc>
          <w:tcPr>
            <w:tcW w:w="1917" w:type="dxa"/>
            <w:tcBorders>
              <w:top w:val="nil"/>
              <w:left w:val="nil"/>
              <w:bottom w:val="single" w:sz="4" w:space="0" w:color="auto"/>
              <w:right w:val="single" w:sz="4" w:space="0" w:color="auto"/>
            </w:tcBorders>
          </w:tcPr>
          <w:p w14:paraId="04619934" w14:textId="77777777" w:rsidR="00CC45AA" w:rsidRPr="00CC45AA" w:rsidRDefault="00CC45AA" w:rsidP="00CC45AA">
            <w:pPr>
              <w:jc w:val="right"/>
              <w:rPr>
                <w:bCs/>
                <w:sz w:val="22"/>
                <w:szCs w:val="22"/>
              </w:rPr>
            </w:pPr>
            <w:r w:rsidRPr="00CC45AA">
              <w:rPr>
                <w:bCs/>
                <w:sz w:val="22"/>
                <w:szCs w:val="22"/>
              </w:rPr>
              <w:t>0,00</w:t>
            </w:r>
          </w:p>
        </w:tc>
        <w:tc>
          <w:tcPr>
            <w:tcW w:w="1917" w:type="dxa"/>
            <w:tcBorders>
              <w:top w:val="nil"/>
              <w:left w:val="nil"/>
              <w:bottom w:val="single" w:sz="4" w:space="0" w:color="auto"/>
              <w:right w:val="single" w:sz="4" w:space="0" w:color="auto"/>
            </w:tcBorders>
          </w:tcPr>
          <w:p w14:paraId="2F3F0309" w14:textId="77777777" w:rsidR="00CC45AA" w:rsidRPr="00CC45AA" w:rsidRDefault="00CC45AA" w:rsidP="00CC45AA">
            <w:pPr>
              <w:jc w:val="right"/>
              <w:rPr>
                <w:bCs/>
                <w:sz w:val="22"/>
                <w:szCs w:val="22"/>
              </w:rPr>
            </w:pPr>
            <w:r w:rsidRPr="00CC45AA">
              <w:rPr>
                <w:bCs/>
                <w:sz w:val="22"/>
                <w:szCs w:val="22"/>
              </w:rPr>
              <w:t>0,00</w:t>
            </w:r>
          </w:p>
        </w:tc>
      </w:tr>
      <w:tr w:rsidR="00CC45AA" w:rsidRPr="00CC45AA" w14:paraId="042904A6" w14:textId="77777777" w:rsidTr="00CC45AA">
        <w:trPr>
          <w:trHeight w:val="315"/>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644517D6" w14:textId="77777777" w:rsidR="00CC45AA" w:rsidRPr="00CC45AA" w:rsidRDefault="00CC45AA" w:rsidP="00CC45AA">
            <w:pPr>
              <w:rPr>
                <w:b/>
                <w:bCs/>
                <w:sz w:val="22"/>
                <w:szCs w:val="22"/>
              </w:rPr>
            </w:pPr>
            <w:r w:rsidRPr="00CC45AA">
              <w:rPr>
                <w:b/>
                <w:bCs/>
                <w:sz w:val="22"/>
                <w:szCs w:val="22"/>
              </w:rPr>
              <w:t xml:space="preserve">Прибыль </w:t>
            </w:r>
          </w:p>
        </w:tc>
        <w:tc>
          <w:tcPr>
            <w:tcW w:w="1368" w:type="dxa"/>
            <w:tcBorders>
              <w:top w:val="nil"/>
              <w:left w:val="nil"/>
              <w:bottom w:val="single" w:sz="4" w:space="0" w:color="auto"/>
              <w:right w:val="single" w:sz="4" w:space="0" w:color="auto"/>
            </w:tcBorders>
            <w:shd w:val="clear" w:color="auto" w:fill="auto"/>
            <w:noWrap/>
            <w:vAlign w:val="bottom"/>
            <w:hideMark/>
          </w:tcPr>
          <w:p w14:paraId="49B04B6A" w14:textId="77777777" w:rsidR="00CC45AA" w:rsidRPr="00CC45AA" w:rsidRDefault="00CC45AA" w:rsidP="00CC45AA">
            <w:pPr>
              <w:rPr>
                <w:bCs/>
                <w:sz w:val="22"/>
                <w:szCs w:val="22"/>
              </w:rPr>
            </w:pPr>
            <w:r w:rsidRPr="00CC45AA">
              <w:rPr>
                <w:bCs/>
                <w:sz w:val="22"/>
                <w:szCs w:val="22"/>
              </w:rPr>
              <w:t> </w:t>
            </w:r>
          </w:p>
        </w:tc>
        <w:tc>
          <w:tcPr>
            <w:tcW w:w="1917" w:type="dxa"/>
            <w:tcBorders>
              <w:top w:val="nil"/>
              <w:left w:val="nil"/>
              <w:bottom w:val="single" w:sz="4" w:space="0" w:color="auto"/>
              <w:right w:val="single" w:sz="4" w:space="0" w:color="auto"/>
            </w:tcBorders>
          </w:tcPr>
          <w:p w14:paraId="0B49FB6D" w14:textId="77777777" w:rsidR="00CC45AA" w:rsidRPr="00CC45AA" w:rsidRDefault="00CC45AA" w:rsidP="00CC45AA">
            <w:pPr>
              <w:jc w:val="right"/>
              <w:rPr>
                <w:bCs/>
                <w:sz w:val="22"/>
                <w:szCs w:val="22"/>
              </w:rPr>
            </w:pPr>
            <w:r w:rsidRPr="00CC45AA">
              <w:rPr>
                <w:bCs/>
                <w:sz w:val="22"/>
                <w:szCs w:val="22"/>
              </w:rPr>
              <w:t>0,00</w:t>
            </w:r>
          </w:p>
        </w:tc>
        <w:tc>
          <w:tcPr>
            <w:tcW w:w="1917" w:type="dxa"/>
            <w:tcBorders>
              <w:top w:val="nil"/>
              <w:left w:val="nil"/>
              <w:bottom w:val="single" w:sz="4" w:space="0" w:color="auto"/>
              <w:right w:val="single" w:sz="4" w:space="0" w:color="auto"/>
            </w:tcBorders>
          </w:tcPr>
          <w:p w14:paraId="303F36E0" w14:textId="77777777" w:rsidR="00CC45AA" w:rsidRPr="00CC45AA" w:rsidRDefault="00CC45AA" w:rsidP="00CC45AA">
            <w:pPr>
              <w:jc w:val="right"/>
              <w:rPr>
                <w:bCs/>
                <w:sz w:val="22"/>
                <w:szCs w:val="22"/>
              </w:rPr>
            </w:pPr>
            <w:r w:rsidRPr="00CC45AA">
              <w:rPr>
                <w:bCs/>
                <w:sz w:val="22"/>
                <w:szCs w:val="22"/>
              </w:rPr>
              <w:t>0,00</w:t>
            </w:r>
          </w:p>
        </w:tc>
      </w:tr>
      <w:tr w:rsidR="00CC45AA" w:rsidRPr="00CC45AA" w14:paraId="5421EFA1" w14:textId="77777777" w:rsidTr="00CC45AA">
        <w:trPr>
          <w:trHeight w:val="315"/>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34A3FC8B" w14:textId="77777777" w:rsidR="00CC45AA" w:rsidRPr="00CC45AA" w:rsidRDefault="00CC45AA" w:rsidP="00CC45AA">
            <w:pPr>
              <w:rPr>
                <w:b/>
                <w:bCs/>
                <w:sz w:val="22"/>
                <w:szCs w:val="22"/>
              </w:rPr>
            </w:pPr>
            <w:r w:rsidRPr="00CC45AA">
              <w:rPr>
                <w:b/>
                <w:bCs/>
                <w:sz w:val="22"/>
                <w:szCs w:val="22"/>
              </w:rPr>
              <w:t>НВВ</w:t>
            </w:r>
          </w:p>
        </w:tc>
        <w:tc>
          <w:tcPr>
            <w:tcW w:w="1368" w:type="dxa"/>
            <w:tcBorders>
              <w:top w:val="nil"/>
              <w:left w:val="nil"/>
              <w:bottom w:val="single" w:sz="4" w:space="0" w:color="auto"/>
              <w:right w:val="single" w:sz="4" w:space="0" w:color="auto"/>
            </w:tcBorders>
            <w:shd w:val="clear" w:color="auto" w:fill="auto"/>
            <w:noWrap/>
            <w:hideMark/>
          </w:tcPr>
          <w:p w14:paraId="121C28BB" w14:textId="77777777" w:rsidR="00CC45AA" w:rsidRPr="00CC45AA" w:rsidRDefault="00CC45AA" w:rsidP="00CC45AA">
            <w:pPr>
              <w:jc w:val="center"/>
              <w:rPr>
                <w:sz w:val="22"/>
                <w:szCs w:val="22"/>
              </w:rPr>
            </w:pPr>
            <w:r w:rsidRPr="00CC45AA">
              <w:rPr>
                <w:sz w:val="22"/>
                <w:szCs w:val="22"/>
              </w:rPr>
              <w:t>тыс. руб.</w:t>
            </w:r>
          </w:p>
        </w:tc>
        <w:tc>
          <w:tcPr>
            <w:tcW w:w="1917" w:type="dxa"/>
            <w:tcBorders>
              <w:top w:val="nil"/>
              <w:left w:val="nil"/>
              <w:bottom w:val="single" w:sz="4" w:space="0" w:color="auto"/>
              <w:right w:val="single" w:sz="4" w:space="0" w:color="auto"/>
            </w:tcBorders>
          </w:tcPr>
          <w:p w14:paraId="5D53454E" w14:textId="77777777" w:rsidR="00CC45AA" w:rsidRPr="00CC45AA" w:rsidRDefault="00CC45AA" w:rsidP="00CC45AA">
            <w:pPr>
              <w:jc w:val="right"/>
              <w:rPr>
                <w:bCs/>
                <w:sz w:val="22"/>
                <w:szCs w:val="22"/>
              </w:rPr>
            </w:pPr>
            <w:r w:rsidRPr="00CC45AA">
              <w:rPr>
                <w:bCs/>
                <w:sz w:val="22"/>
                <w:szCs w:val="22"/>
              </w:rPr>
              <w:t>1 314,34</w:t>
            </w:r>
          </w:p>
        </w:tc>
        <w:tc>
          <w:tcPr>
            <w:tcW w:w="1917" w:type="dxa"/>
            <w:tcBorders>
              <w:top w:val="nil"/>
              <w:left w:val="nil"/>
              <w:bottom w:val="single" w:sz="4" w:space="0" w:color="auto"/>
              <w:right w:val="single" w:sz="4" w:space="0" w:color="auto"/>
            </w:tcBorders>
          </w:tcPr>
          <w:p w14:paraId="5E96A417" w14:textId="77777777" w:rsidR="00CC45AA" w:rsidRPr="00CC45AA" w:rsidRDefault="00CC45AA" w:rsidP="00CC45AA">
            <w:pPr>
              <w:jc w:val="right"/>
              <w:rPr>
                <w:bCs/>
                <w:sz w:val="22"/>
                <w:szCs w:val="22"/>
              </w:rPr>
            </w:pPr>
            <w:r w:rsidRPr="00CC45AA">
              <w:rPr>
                <w:bCs/>
                <w:sz w:val="22"/>
                <w:szCs w:val="22"/>
              </w:rPr>
              <w:t>1 146,14</w:t>
            </w:r>
          </w:p>
        </w:tc>
      </w:tr>
      <w:tr w:rsidR="00CC45AA" w:rsidRPr="00CC45AA" w14:paraId="45F72CF2" w14:textId="77777777" w:rsidTr="00CC45AA">
        <w:trPr>
          <w:trHeight w:val="315"/>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34F2D532" w14:textId="77777777" w:rsidR="00CC45AA" w:rsidRPr="00CC45AA" w:rsidRDefault="00CC45AA" w:rsidP="00CC45AA">
            <w:pPr>
              <w:rPr>
                <w:b/>
                <w:bCs/>
                <w:sz w:val="22"/>
                <w:szCs w:val="22"/>
              </w:rPr>
            </w:pPr>
            <w:r w:rsidRPr="00CC45AA">
              <w:rPr>
                <w:b/>
                <w:bCs/>
                <w:sz w:val="22"/>
                <w:szCs w:val="22"/>
              </w:rPr>
              <w:t>Средний тариф по году на теплоноситель</w:t>
            </w:r>
          </w:p>
        </w:tc>
        <w:tc>
          <w:tcPr>
            <w:tcW w:w="1368" w:type="dxa"/>
            <w:tcBorders>
              <w:top w:val="nil"/>
              <w:left w:val="nil"/>
              <w:bottom w:val="single" w:sz="4" w:space="0" w:color="auto"/>
              <w:right w:val="single" w:sz="4" w:space="0" w:color="auto"/>
            </w:tcBorders>
            <w:shd w:val="clear" w:color="auto" w:fill="auto"/>
            <w:noWrap/>
            <w:hideMark/>
          </w:tcPr>
          <w:p w14:paraId="62E9B39B" w14:textId="77777777" w:rsidR="00CC45AA" w:rsidRPr="00CC45AA" w:rsidRDefault="00CC45AA" w:rsidP="00CC45AA">
            <w:pPr>
              <w:jc w:val="center"/>
              <w:rPr>
                <w:sz w:val="22"/>
                <w:szCs w:val="22"/>
              </w:rPr>
            </w:pPr>
            <w:r w:rsidRPr="00CC45AA">
              <w:rPr>
                <w:sz w:val="22"/>
                <w:szCs w:val="22"/>
              </w:rPr>
              <w:t>руб./м</w:t>
            </w:r>
            <w:r w:rsidRPr="00CC45AA">
              <w:rPr>
                <w:sz w:val="22"/>
                <w:szCs w:val="22"/>
                <w:vertAlign w:val="superscript"/>
              </w:rPr>
              <w:t>3</w:t>
            </w:r>
          </w:p>
        </w:tc>
        <w:tc>
          <w:tcPr>
            <w:tcW w:w="1917" w:type="dxa"/>
            <w:tcBorders>
              <w:top w:val="nil"/>
              <w:left w:val="nil"/>
              <w:bottom w:val="single" w:sz="4" w:space="0" w:color="auto"/>
              <w:right w:val="single" w:sz="4" w:space="0" w:color="auto"/>
            </w:tcBorders>
            <w:vAlign w:val="bottom"/>
          </w:tcPr>
          <w:p w14:paraId="3A9C3659" w14:textId="77777777" w:rsidR="00CC45AA" w:rsidRPr="00CC45AA" w:rsidRDefault="00CC45AA" w:rsidP="00CC45AA">
            <w:pPr>
              <w:jc w:val="right"/>
              <w:rPr>
                <w:bCs/>
                <w:sz w:val="22"/>
                <w:szCs w:val="22"/>
              </w:rPr>
            </w:pPr>
          </w:p>
          <w:p w14:paraId="15DDC389" w14:textId="77777777" w:rsidR="00CC45AA" w:rsidRPr="00CC45AA" w:rsidRDefault="00CC45AA" w:rsidP="00CC45AA">
            <w:pPr>
              <w:jc w:val="right"/>
              <w:rPr>
                <w:bCs/>
                <w:sz w:val="22"/>
                <w:szCs w:val="22"/>
              </w:rPr>
            </w:pPr>
            <w:r w:rsidRPr="00CC45AA">
              <w:rPr>
                <w:bCs/>
                <w:sz w:val="22"/>
                <w:szCs w:val="22"/>
              </w:rPr>
              <w:t>22,76</w:t>
            </w:r>
          </w:p>
        </w:tc>
        <w:tc>
          <w:tcPr>
            <w:tcW w:w="1917" w:type="dxa"/>
            <w:tcBorders>
              <w:top w:val="nil"/>
              <w:left w:val="nil"/>
              <w:bottom w:val="single" w:sz="4" w:space="0" w:color="auto"/>
              <w:right w:val="single" w:sz="4" w:space="0" w:color="auto"/>
            </w:tcBorders>
            <w:vAlign w:val="bottom"/>
          </w:tcPr>
          <w:p w14:paraId="77A31204" w14:textId="77777777" w:rsidR="00CC45AA" w:rsidRPr="00CC45AA" w:rsidRDefault="00CC45AA" w:rsidP="00CC45AA">
            <w:pPr>
              <w:jc w:val="right"/>
              <w:rPr>
                <w:bCs/>
                <w:sz w:val="22"/>
                <w:szCs w:val="22"/>
              </w:rPr>
            </w:pPr>
            <w:r w:rsidRPr="00CC45AA">
              <w:rPr>
                <w:bCs/>
                <w:sz w:val="22"/>
                <w:szCs w:val="22"/>
              </w:rPr>
              <w:t>19,85</w:t>
            </w:r>
          </w:p>
        </w:tc>
      </w:tr>
      <w:tr w:rsidR="00CC45AA" w:rsidRPr="00CC45AA" w14:paraId="1DB0974E" w14:textId="77777777" w:rsidTr="00CC45AA">
        <w:trPr>
          <w:trHeight w:val="300"/>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368425BE" w14:textId="77777777" w:rsidR="00CC45AA" w:rsidRPr="00CC45AA" w:rsidRDefault="00CC45AA" w:rsidP="00CC45AA">
            <w:pPr>
              <w:rPr>
                <w:sz w:val="22"/>
                <w:szCs w:val="22"/>
              </w:rPr>
            </w:pPr>
            <w:r w:rsidRPr="00CC45AA">
              <w:rPr>
                <w:sz w:val="22"/>
                <w:szCs w:val="22"/>
              </w:rPr>
              <w:t>тариф с 01.01-30.06</w:t>
            </w:r>
          </w:p>
        </w:tc>
        <w:tc>
          <w:tcPr>
            <w:tcW w:w="1368" w:type="dxa"/>
            <w:tcBorders>
              <w:top w:val="nil"/>
              <w:left w:val="nil"/>
              <w:bottom w:val="single" w:sz="4" w:space="0" w:color="auto"/>
              <w:right w:val="single" w:sz="4" w:space="0" w:color="auto"/>
            </w:tcBorders>
            <w:shd w:val="clear" w:color="auto" w:fill="auto"/>
            <w:noWrap/>
            <w:hideMark/>
          </w:tcPr>
          <w:p w14:paraId="06A8BE19" w14:textId="77777777" w:rsidR="00CC45AA" w:rsidRPr="00CC45AA" w:rsidRDefault="00CC45AA" w:rsidP="00CC45AA">
            <w:pPr>
              <w:jc w:val="center"/>
              <w:rPr>
                <w:sz w:val="22"/>
                <w:szCs w:val="22"/>
              </w:rPr>
            </w:pPr>
            <w:r w:rsidRPr="00CC45AA">
              <w:rPr>
                <w:sz w:val="22"/>
                <w:szCs w:val="22"/>
              </w:rPr>
              <w:t>руб./м</w:t>
            </w:r>
            <w:r w:rsidRPr="00CC45AA">
              <w:rPr>
                <w:sz w:val="22"/>
                <w:szCs w:val="22"/>
                <w:vertAlign w:val="superscript"/>
              </w:rPr>
              <w:t>3</w:t>
            </w:r>
          </w:p>
        </w:tc>
        <w:tc>
          <w:tcPr>
            <w:tcW w:w="1917" w:type="dxa"/>
            <w:tcBorders>
              <w:top w:val="nil"/>
              <w:left w:val="nil"/>
              <w:bottom w:val="single" w:sz="4" w:space="0" w:color="auto"/>
              <w:right w:val="single" w:sz="4" w:space="0" w:color="auto"/>
            </w:tcBorders>
            <w:vAlign w:val="bottom"/>
          </w:tcPr>
          <w:p w14:paraId="129170EB" w14:textId="77777777" w:rsidR="00CC45AA" w:rsidRPr="00CC45AA" w:rsidRDefault="00CC45AA" w:rsidP="00CC45AA">
            <w:pPr>
              <w:jc w:val="right"/>
              <w:rPr>
                <w:b/>
                <w:sz w:val="22"/>
                <w:szCs w:val="22"/>
              </w:rPr>
            </w:pPr>
            <w:r w:rsidRPr="00CC45AA">
              <w:rPr>
                <w:b/>
                <w:sz w:val="22"/>
                <w:szCs w:val="22"/>
              </w:rPr>
              <w:t>22,52</w:t>
            </w:r>
          </w:p>
        </w:tc>
        <w:tc>
          <w:tcPr>
            <w:tcW w:w="1917" w:type="dxa"/>
            <w:tcBorders>
              <w:top w:val="nil"/>
              <w:left w:val="nil"/>
              <w:bottom w:val="single" w:sz="4" w:space="0" w:color="auto"/>
              <w:right w:val="single" w:sz="4" w:space="0" w:color="auto"/>
            </w:tcBorders>
            <w:vAlign w:val="bottom"/>
          </w:tcPr>
          <w:p w14:paraId="70A5A4CF" w14:textId="77777777" w:rsidR="00CC45AA" w:rsidRPr="00CC45AA" w:rsidRDefault="00CC45AA" w:rsidP="00CC45AA">
            <w:pPr>
              <w:jc w:val="right"/>
              <w:rPr>
                <w:b/>
                <w:sz w:val="22"/>
                <w:szCs w:val="22"/>
              </w:rPr>
            </w:pPr>
            <w:r w:rsidRPr="00CC45AA">
              <w:rPr>
                <w:b/>
                <w:sz w:val="22"/>
                <w:szCs w:val="22"/>
              </w:rPr>
              <w:t>19,85</w:t>
            </w:r>
          </w:p>
        </w:tc>
      </w:tr>
      <w:tr w:rsidR="00CC45AA" w:rsidRPr="00CC45AA" w14:paraId="10F80339" w14:textId="77777777" w:rsidTr="00CC45AA">
        <w:trPr>
          <w:trHeight w:val="300"/>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1AA959CA" w14:textId="77777777" w:rsidR="00CC45AA" w:rsidRPr="00CC45AA" w:rsidRDefault="00CC45AA" w:rsidP="00CC45AA">
            <w:pPr>
              <w:rPr>
                <w:sz w:val="22"/>
                <w:szCs w:val="22"/>
              </w:rPr>
            </w:pPr>
            <w:r w:rsidRPr="00CC45AA">
              <w:rPr>
                <w:sz w:val="22"/>
                <w:szCs w:val="22"/>
              </w:rPr>
              <w:t>тариф с 01.07-31.12</w:t>
            </w:r>
          </w:p>
        </w:tc>
        <w:tc>
          <w:tcPr>
            <w:tcW w:w="1368" w:type="dxa"/>
            <w:tcBorders>
              <w:top w:val="nil"/>
              <w:left w:val="nil"/>
              <w:bottom w:val="single" w:sz="4" w:space="0" w:color="auto"/>
              <w:right w:val="single" w:sz="4" w:space="0" w:color="auto"/>
            </w:tcBorders>
            <w:shd w:val="clear" w:color="auto" w:fill="auto"/>
            <w:noWrap/>
            <w:hideMark/>
          </w:tcPr>
          <w:p w14:paraId="6DE654AD" w14:textId="77777777" w:rsidR="00CC45AA" w:rsidRPr="00CC45AA" w:rsidRDefault="00CC45AA" w:rsidP="00CC45AA">
            <w:pPr>
              <w:jc w:val="center"/>
              <w:rPr>
                <w:sz w:val="22"/>
                <w:szCs w:val="22"/>
              </w:rPr>
            </w:pPr>
            <w:r w:rsidRPr="00CC45AA">
              <w:rPr>
                <w:sz w:val="22"/>
                <w:szCs w:val="22"/>
              </w:rPr>
              <w:t>руб./м</w:t>
            </w:r>
            <w:r w:rsidRPr="00CC45AA">
              <w:rPr>
                <w:sz w:val="22"/>
                <w:szCs w:val="22"/>
                <w:vertAlign w:val="superscript"/>
              </w:rPr>
              <w:t>3</w:t>
            </w:r>
          </w:p>
        </w:tc>
        <w:tc>
          <w:tcPr>
            <w:tcW w:w="1917" w:type="dxa"/>
            <w:tcBorders>
              <w:top w:val="nil"/>
              <w:left w:val="nil"/>
              <w:bottom w:val="single" w:sz="4" w:space="0" w:color="auto"/>
              <w:right w:val="single" w:sz="4" w:space="0" w:color="auto"/>
            </w:tcBorders>
            <w:vAlign w:val="bottom"/>
          </w:tcPr>
          <w:p w14:paraId="384B56D3" w14:textId="77777777" w:rsidR="00CC45AA" w:rsidRPr="00CC45AA" w:rsidRDefault="00CC45AA" w:rsidP="00CC45AA">
            <w:pPr>
              <w:jc w:val="right"/>
              <w:rPr>
                <w:b/>
                <w:sz w:val="22"/>
                <w:szCs w:val="22"/>
              </w:rPr>
            </w:pPr>
            <w:r w:rsidRPr="00CC45AA">
              <w:rPr>
                <w:b/>
                <w:sz w:val="22"/>
                <w:szCs w:val="22"/>
              </w:rPr>
              <w:t>23,06</w:t>
            </w:r>
          </w:p>
        </w:tc>
        <w:tc>
          <w:tcPr>
            <w:tcW w:w="1917" w:type="dxa"/>
            <w:tcBorders>
              <w:top w:val="nil"/>
              <w:left w:val="nil"/>
              <w:bottom w:val="single" w:sz="4" w:space="0" w:color="auto"/>
              <w:right w:val="single" w:sz="4" w:space="0" w:color="auto"/>
            </w:tcBorders>
            <w:vAlign w:val="bottom"/>
          </w:tcPr>
          <w:p w14:paraId="3D4EBEBC" w14:textId="77777777" w:rsidR="00CC45AA" w:rsidRPr="00CC45AA" w:rsidRDefault="00CC45AA" w:rsidP="00CC45AA">
            <w:pPr>
              <w:jc w:val="right"/>
              <w:rPr>
                <w:b/>
                <w:sz w:val="22"/>
                <w:szCs w:val="22"/>
              </w:rPr>
            </w:pPr>
            <w:r w:rsidRPr="00CC45AA">
              <w:rPr>
                <w:b/>
                <w:sz w:val="22"/>
                <w:szCs w:val="22"/>
              </w:rPr>
              <w:t>19,85</w:t>
            </w:r>
          </w:p>
        </w:tc>
      </w:tr>
      <w:tr w:rsidR="00CC45AA" w:rsidRPr="00CC45AA" w14:paraId="3729CB8B" w14:textId="77777777" w:rsidTr="00CC45AA">
        <w:trPr>
          <w:trHeight w:val="315"/>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14:paraId="15A05BC8" w14:textId="77777777" w:rsidR="00CC45AA" w:rsidRPr="00CC45AA" w:rsidRDefault="00CC45AA" w:rsidP="00CC45AA">
            <w:pPr>
              <w:rPr>
                <w:sz w:val="22"/>
                <w:szCs w:val="22"/>
              </w:rPr>
            </w:pPr>
            <w:r w:rsidRPr="00CC45AA">
              <w:rPr>
                <w:sz w:val="22"/>
                <w:szCs w:val="22"/>
              </w:rPr>
              <w:t>рост тарифа со 2-го полугодия</w:t>
            </w:r>
          </w:p>
        </w:tc>
        <w:tc>
          <w:tcPr>
            <w:tcW w:w="1368" w:type="dxa"/>
            <w:tcBorders>
              <w:top w:val="nil"/>
              <w:left w:val="nil"/>
              <w:bottom w:val="single" w:sz="4" w:space="0" w:color="auto"/>
              <w:right w:val="single" w:sz="4" w:space="0" w:color="auto"/>
            </w:tcBorders>
            <w:shd w:val="clear" w:color="auto" w:fill="auto"/>
            <w:noWrap/>
            <w:hideMark/>
          </w:tcPr>
          <w:p w14:paraId="43EDB25E" w14:textId="77777777" w:rsidR="00CC45AA" w:rsidRPr="00CC45AA" w:rsidRDefault="00CC45AA" w:rsidP="00CC45AA">
            <w:pPr>
              <w:jc w:val="center"/>
              <w:rPr>
                <w:sz w:val="22"/>
                <w:szCs w:val="22"/>
              </w:rPr>
            </w:pPr>
            <w:r w:rsidRPr="00CC45AA">
              <w:rPr>
                <w:sz w:val="22"/>
                <w:szCs w:val="22"/>
              </w:rPr>
              <w:t>%</w:t>
            </w:r>
          </w:p>
        </w:tc>
        <w:tc>
          <w:tcPr>
            <w:tcW w:w="1917" w:type="dxa"/>
            <w:tcBorders>
              <w:top w:val="nil"/>
              <w:left w:val="nil"/>
              <w:bottom w:val="single" w:sz="4" w:space="0" w:color="auto"/>
              <w:right w:val="single" w:sz="4" w:space="0" w:color="auto"/>
            </w:tcBorders>
            <w:vAlign w:val="bottom"/>
          </w:tcPr>
          <w:p w14:paraId="10E08828" w14:textId="77777777" w:rsidR="00CC45AA" w:rsidRPr="00CC45AA" w:rsidRDefault="00CC45AA" w:rsidP="00CC45AA">
            <w:pPr>
              <w:jc w:val="right"/>
              <w:rPr>
                <w:sz w:val="22"/>
                <w:szCs w:val="22"/>
              </w:rPr>
            </w:pPr>
            <w:r w:rsidRPr="00CC45AA">
              <w:rPr>
                <w:sz w:val="22"/>
                <w:szCs w:val="22"/>
              </w:rPr>
              <w:t>2,398</w:t>
            </w:r>
          </w:p>
        </w:tc>
        <w:tc>
          <w:tcPr>
            <w:tcW w:w="1917" w:type="dxa"/>
            <w:tcBorders>
              <w:top w:val="nil"/>
              <w:left w:val="nil"/>
              <w:bottom w:val="single" w:sz="4" w:space="0" w:color="auto"/>
              <w:right w:val="single" w:sz="4" w:space="0" w:color="auto"/>
            </w:tcBorders>
            <w:vAlign w:val="bottom"/>
          </w:tcPr>
          <w:p w14:paraId="10D42F5D" w14:textId="77777777" w:rsidR="00CC45AA" w:rsidRPr="00CC45AA" w:rsidRDefault="00CC45AA" w:rsidP="00CC45AA">
            <w:pPr>
              <w:jc w:val="right"/>
              <w:rPr>
                <w:sz w:val="22"/>
                <w:szCs w:val="22"/>
              </w:rPr>
            </w:pPr>
            <w:r w:rsidRPr="00CC45AA">
              <w:rPr>
                <w:sz w:val="22"/>
                <w:szCs w:val="22"/>
              </w:rPr>
              <w:t>0,00</w:t>
            </w:r>
          </w:p>
        </w:tc>
      </w:tr>
    </w:tbl>
    <w:p w14:paraId="59725548" w14:textId="77777777" w:rsidR="00CC45AA" w:rsidRPr="00CC45AA" w:rsidRDefault="00CC45AA" w:rsidP="00CC45AA">
      <w:pPr>
        <w:widowControl w:val="0"/>
        <w:autoSpaceDE w:val="0"/>
        <w:autoSpaceDN w:val="0"/>
        <w:spacing w:line="360" w:lineRule="auto"/>
        <w:ind w:firstLine="709"/>
        <w:jc w:val="both"/>
        <w:rPr>
          <w:sz w:val="28"/>
          <w:szCs w:val="28"/>
        </w:rPr>
        <w:sectPr w:rsidR="00CC45AA" w:rsidRPr="00CC45AA" w:rsidSect="00CC45AA">
          <w:footerReference w:type="even" r:id="rId247"/>
          <w:footerReference w:type="default" r:id="rId248"/>
          <w:pgSz w:w="11906" w:h="16838"/>
          <w:pgMar w:top="624" w:right="794" w:bottom="624" w:left="1134" w:header="709" w:footer="709" w:gutter="0"/>
          <w:cols w:space="708"/>
          <w:docGrid w:linePitch="360"/>
        </w:sectPr>
      </w:pPr>
    </w:p>
    <w:p w14:paraId="123E976E" w14:textId="77777777" w:rsidR="00CC45AA" w:rsidRPr="00CC45AA" w:rsidRDefault="00CC45AA" w:rsidP="00CC45AA">
      <w:pPr>
        <w:keepNext/>
        <w:spacing w:before="240" w:after="60"/>
        <w:jc w:val="center"/>
        <w:outlineLvl w:val="1"/>
        <w:rPr>
          <w:rFonts w:ascii="Cambria" w:hAnsi="Cambria"/>
          <w:b/>
          <w:bCs/>
          <w:i/>
          <w:iCs/>
          <w:sz w:val="28"/>
          <w:szCs w:val="28"/>
        </w:rPr>
      </w:pPr>
      <w:r w:rsidRPr="00CC45AA">
        <w:rPr>
          <w:rFonts w:ascii="Cambria" w:hAnsi="Cambria"/>
          <w:b/>
          <w:bCs/>
          <w:i/>
          <w:iCs/>
          <w:sz w:val="28"/>
          <w:szCs w:val="28"/>
        </w:rPr>
        <w:lastRenderedPageBreak/>
        <w:t>Тариф на теплоноситель</w:t>
      </w:r>
    </w:p>
    <w:p w14:paraId="06441C80" w14:textId="77777777" w:rsidR="00CC45AA" w:rsidRPr="00CC45AA" w:rsidRDefault="00CC45AA" w:rsidP="00CC45AA">
      <w:pPr>
        <w:rPr>
          <w:szCs w:val="20"/>
        </w:rPr>
      </w:pPr>
    </w:p>
    <w:p w14:paraId="7E05FD30" w14:textId="77777777" w:rsidR="00CC45AA" w:rsidRPr="00CC45AA" w:rsidRDefault="00CC45AA" w:rsidP="00CC45AA">
      <w:pPr>
        <w:spacing w:line="360" w:lineRule="auto"/>
        <w:ind w:right="142" w:firstLine="709"/>
        <w:jc w:val="both"/>
        <w:rPr>
          <w:sz w:val="28"/>
          <w:szCs w:val="28"/>
        </w:rPr>
      </w:pPr>
      <w:r w:rsidRPr="00CC45AA">
        <w:rPr>
          <w:sz w:val="28"/>
          <w:szCs w:val="28"/>
        </w:rPr>
        <w:t>Тариф на теплоноситель, поставляемый теплоснабжающей организацией, владеющей источником тепловой энергии, на котором производится теплоноситель для обеспечения горячего водоснабжения потребителей на потребительском рынке, предлагается принять на едином уровне в течении 2020 года в размере 19,85 руб./м</w:t>
      </w:r>
      <w:r w:rsidRPr="00CC45AA">
        <w:rPr>
          <w:sz w:val="28"/>
          <w:szCs w:val="28"/>
          <w:vertAlign w:val="superscript"/>
        </w:rPr>
        <w:t>3</w:t>
      </w:r>
      <w:r w:rsidRPr="00CC45AA">
        <w:rPr>
          <w:sz w:val="28"/>
          <w:szCs w:val="28"/>
        </w:rPr>
        <w:t>.</w:t>
      </w:r>
    </w:p>
    <w:p w14:paraId="46CF1E76" w14:textId="77777777" w:rsidR="00CC45AA" w:rsidRPr="00CC45AA" w:rsidRDefault="00CC45AA" w:rsidP="00CC45AA">
      <w:pPr>
        <w:spacing w:line="360" w:lineRule="auto"/>
        <w:ind w:right="142" w:firstLine="709"/>
        <w:jc w:val="both"/>
        <w:rPr>
          <w:sz w:val="28"/>
          <w:szCs w:val="28"/>
        </w:rPr>
      </w:pPr>
      <w:r w:rsidRPr="00CC45AA">
        <w:rPr>
          <w:sz w:val="28"/>
          <w:szCs w:val="28"/>
        </w:rPr>
        <w:t>С 01.01.2020 года произойдет снижение тарифа на теплоноситель по отношению к действующему с 01.07.2019 года 23,06 руб./м</w:t>
      </w:r>
      <w:r w:rsidRPr="00CC45AA">
        <w:rPr>
          <w:sz w:val="28"/>
          <w:szCs w:val="28"/>
          <w:vertAlign w:val="superscript"/>
        </w:rPr>
        <w:t>3</w:t>
      </w:r>
      <w:r w:rsidRPr="00CC45AA">
        <w:rPr>
          <w:sz w:val="28"/>
          <w:szCs w:val="28"/>
        </w:rPr>
        <w:t xml:space="preserve"> на 13,92 % и в течение 2020 года сохранятся на уровне 19,85 руб./м</w:t>
      </w:r>
      <w:r w:rsidRPr="00CC45AA">
        <w:rPr>
          <w:sz w:val="28"/>
          <w:szCs w:val="28"/>
          <w:vertAlign w:val="superscript"/>
        </w:rPr>
        <w:t>3</w:t>
      </w:r>
      <w:r w:rsidRPr="00CC45AA">
        <w:rPr>
          <w:sz w:val="28"/>
          <w:szCs w:val="28"/>
        </w:rPr>
        <w:t>.</w:t>
      </w:r>
    </w:p>
    <w:p w14:paraId="12D070CF" w14:textId="77777777" w:rsidR="00CC45AA" w:rsidRPr="00CC45AA" w:rsidRDefault="00CC45AA" w:rsidP="00CC45AA">
      <w:pPr>
        <w:spacing w:line="360" w:lineRule="auto"/>
        <w:ind w:right="142" w:firstLine="709"/>
        <w:jc w:val="both"/>
        <w:rPr>
          <w:sz w:val="28"/>
          <w:szCs w:val="28"/>
        </w:rPr>
      </w:pPr>
      <w:r w:rsidRPr="00CC45AA">
        <w:rPr>
          <w:sz w:val="28"/>
          <w:szCs w:val="28"/>
        </w:rPr>
        <w:t>Цены на теплоноситель для обеспечения горячего водоснабжения на сторону, по ООО «А-Энерго» на потребительском рынке г. Мариинска, сведены в таблицу 3:</w:t>
      </w:r>
    </w:p>
    <w:p w14:paraId="618463CE" w14:textId="77777777" w:rsidR="00CC45AA" w:rsidRPr="00CC45AA" w:rsidRDefault="00CC45AA" w:rsidP="00CC45AA">
      <w:pPr>
        <w:spacing w:line="288" w:lineRule="auto"/>
        <w:jc w:val="right"/>
        <w:rPr>
          <w:bCs/>
          <w:sz w:val="28"/>
          <w:szCs w:val="28"/>
        </w:rPr>
      </w:pPr>
      <w:r w:rsidRPr="00CC45AA">
        <w:rPr>
          <w:bCs/>
          <w:sz w:val="28"/>
          <w:szCs w:val="28"/>
        </w:rPr>
        <w:t>Таблица 3</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1"/>
        <w:gridCol w:w="1445"/>
        <w:gridCol w:w="1701"/>
        <w:gridCol w:w="1842"/>
        <w:gridCol w:w="2529"/>
      </w:tblGrid>
      <w:tr w:rsidR="00CC45AA" w:rsidRPr="00CC45AA" w14:paraId="446A072D" w14:textId="77777777" w:rsidTr="00CC45AA">
        <w:trPr>
          <w:trHeight w:val="423"/>
          <w:jc w:val="center"/>
        </w:trPr>
        <w:tc>
          <w:tcPr>
            <w:tcW w:w="2491" w:type="dxa"/>
            <w:shd w:val="clear" w:color="auto" w:fill="auto"/>
            <w:vAlign w:val="center"/>
          </w:tcPr>
          <w:p w14:paraId="2EF5AEED" w14:textId="77777777" w:rsidR="00CC45AA" w:rsidRPr="00CC45AA" w:rsidRDefault="00CC45AA" w:rsidP="00CC45AA">
            <w:pPr>
              <w:jc w:val="center"/>
            </w:pPr>
            <w:r w:rsidRPr="00CC45AA">
              <w:t>Предприятие</w:t>
            </w:r>
          </w:p>
        </w:tc>
        <w:tc>
          <w:tcPr>
            <w:tcW w:w="1445" w:type="dxa"/>
            <w:shd w:val="clear" w:color="auto" w:fill="auto"/>
            <w:vAlign w:val="center"/>
          </w:tcPr>
          <w:p w14:paraId="224492D1" w14:textId="77777777" w:rsidR="00CC45AA" w:rsidRPr="00CC45AA" w:rsidRDefault="00CC45AA" w:rsidP="00CC45AA">
            <w:pPr>
              <w:jc w:val="center"/>
            </w:pPr>
            <w:r w:rsidRPr="00CC45AA">
              <w:t>Год долгосрочного периода</w:t>
            </w:r>
          </w:p>
        </w:tc>
        <w:tc>
          <w:tcPr>
            <w:tcW w:w="1701" w:type="dxa"/>
            <w:shd w:val="clear" w:color="auto" w:fill="auto"/>
            <w:vAlign w:val="center"/>
          </w:tcPr>
          <w:p w14:paraId="3BC111CD" w14:textId="77777777" w:rsidR="00CC45AA" w:rsidRPr="00CC45AA" w:rsidRDefault="00CC45AA" w:rsidP="00CC45AA">
            <w:pPr>
              <w:jc w:val="center"/>
            </w:pPr>
            <w:r w:rsidRPr="00CC45AA">
              <w:t>Календарная разбивка</w:t>
            </w:r>
          </w:p>
        </w:tc>
        <w:tc>
          <w:tcPr>
            <w:tcW w:w="1842" w:type="dxa"/>
            <w:shd w:val="clear" w:color="auto" w:fill="auto"/>
            <w:vAlign w:val="center"/>
          </w:tcPr>
          <w:p w14:paraId="78D4AFF3" w14:textId="77777777" w:rsidR="00CC45AA" w:rsidRPr="00CC45AA" w:rsidRDefault="00CC45AA" w:rsidP="00CC45AA">
            <w:pPr>
              <w:jc w:val="center"/>
            </w:pPr>
            <w:r w:rsidRPr="00CC45AA">
              <w:t>Тарифы на теплоноситель, для обеспечения ГВС, руб./м3</w:t>
            </w:r>
          </w:p>
        </w:tc>
        <w:tc>
          <w:tcPr>
            <w:tcW w:w="2529" w:type="dxa"/>
            <w:shd w:val="clear" w:color="auto" w:fill="auto"/>
            <w:vAlign w:val="center"/>
          </w:tcPr>
          <w:p w14:paraId="126EEC40" w14:textId="77777777" w:rsidR="00CC45AA" w:rsidRPr="00CC45AA" w:rsidRDefault="00CC45AA" w:rsidP="00CC45AA">
            <w:pPr>
              <w:jc w:val="center"/>
            </w:pPr>
            <w:r w:rsidRPr="00CC45AA">
              <w:t>Рост к предыдущему периоду, %</w:t>
            </w:r>
          </w:p>
        </w:tc>
      </w:tr>
      <w:tr w:rsidR="00CC45AA" w:rsidRPr="00CC45AA" w14:paraId="18C35157" w14:textId="77777777" w:rsidTr="00CC45AA">
        <w:trPr>
          <w:trHeight w:val="271"/>
          <w:jc w:val="center"/>
        </w:trPr>
        <w:tc>
          <w:tcPr>
            <w:tcW w:w="2491" w:type="dxa"/>
            <w:shd w:val="clear" w:color="auto" w:fill="auto"/>
            <w:vAlign w:val="center"/>
          </w:tcPr>
          <w:p w14:paraId="32A21E78" w14:textId="77777777" w:rsidR="00CC45AA" w:rsidRPr="00CC45AA" w:rsidRDefault="00CC45AA" w:rsidP="00CC45AA">
            <w:pPr>
              <w:jc w:val="center"/>
            </w:pPr>
            <w:r w:rsidRPr="00CC45AA">
              <w:t>1</w:t>
            </w:r>
          </w:p>
        </w:tc>
        <w:tc>
          <w:tcPr>
            <w:tcW w:w="1445" w:type="dxa"/>
            <w:shd w:val="clear" w:color="auto" w:fill="auto"/>
            <w:vAlign w:val="center"/>
          </w:tcPr>
          <w:p w14:paraId="1077A243" w14:textId="77777777" w:rsidR="00CC45AA" w:rsidRPr="00CC45AA" w:rsidRDefault="00CC45AA" w:rsidP="00CC45AA">
            <w:pPr>
              <w:jc w:val="center"/>
            </w:pPr>
            <w:r w:rsidRPr="00CC45AA">
              <w:t>2</w:t>
            </w:r>
          </w:p>
        </w:tc>
        <w:tc>
          <w:tcPr>
            <w:tcW w:w="1701" w:type="dxa"/>
            <w:shd w:val="clear" w:color="auto" w:fill="auto"/>
            <w:vAlign w:val="center"/>
          </w:tcPr>
          <w:p w14:paraId="58988E73" w14:textId="77777777" w:rsidR="00CC45AA" w:rsidRPr="00CC45AA" w:rsidRDefault="00CC45AA" w:rsidP="00CC45AA">
            <w:pPr>
              <w:jc w:val="center"/>
            </w:pPr>
            <w:r w:rsidRPr="00CC45AA">
              <w:t>3</w:t>
            </w:r>
          </w:p>
        </w:tc>
        <w:tc>
          <w:tcPr>
            <w:tcW w:w="1842" w:type="dxa"/>
            <w:shd w:val="clear" w:color="auto" w:fill="auto"/>
            <w:vAlign w:val="center"/>
          </w:tcPr>
          <w:p w14:paraId="6F9DAEC3" w14:textId="77777777" w:rsidR="00CC45AA" w:rsidRPr="00CC45AA" w:rsidRDefault="00CC45AA" w:rsidP="00CC45AA">
            <w:pPr>
              <w:jc w:val="center"/>
            </w:pPr>
            <w:r w:rsidRPr="00CC45AA">
              <w:t>4</w:t>
            </w:r>
          </w:p>
        </w:tc>
        <w:tc>
          <w:tcPr>
            <w:tcW w:w="2529" w:type="dxa"/>
            <w:tcBorders>
              <w:bottom w:val="single" w:sz="4" w:space="0" w:color="auto"/>
            </w:tcBorders>
            <w:shd w:val="clear" w:color="auto" w:fill="auto"/>
            <w:vAlign w:val="center"/>
          </w:tcPr>
          <w:p w14:paraId="0F4658A4" w14:textId="77777777" w:rsidR="00CC45AA" w:rsidRPr="00CC45AA" w:rsidRDefault="00CC45AA" w:rsidP="00CC45AA">
            <w:pPr>
              <w:jc w:val="center"/>
            </w:pPr>
            <w:r w:rsidRPr="00CC45AA">
              <w:t>5</w:t>
            </w:r>
          </w:p>
        </w:tc>
      </w:tr>
      <w:tr w:rsidR="00CC45AA" w:rsidRPr="00CC45AA" w14:paraId="742CB673" w14:textId="77777777" w:rsidTr="00CC45AA">
        <w:trPr>
          <w:trHeight w:val="459"/>
          <w:jc w:val="center"/>
        </w:trPr>
        <w:tc>
          <w:tcPr>
            <w:tcW w:w="2491" w:type="dxa"/>
            <w:vMerge w:val="restart"/>
            <w:shd w:val="clear" w:color="auto" w:fill="auto"/>
            <w:vAlign w:val="center"/>
          </w:tcPr>
          <w:p w14:paraId="18142E34" w14:textId="77777777" w:rsidR="00CC45AA" w:rsidRPr="00CC45AA" w:rsidRDefault="00CC45AA" w:rsidP="00CC45AA">
            <w:pPr>
              <w:jc w:val="center"/>
            </w:pPr>
            <w:r w:rsidRPr="00CC45AA">
              <w:t>ООО «А-Энерго»</w:t>
            </w:r>
          </w:p>
        </w:tc>
        <w:tc>
          <w:tcPr>
            <w:tcW w:w="1445" w:type="dxa"/>
            <w:shd w:val="clear" w:color="auto" w:fill="auto"/>
            <w:vAlign w:val="center"/>
          </w:tcPr>
          <w:p w14:paraId="593D5230" w14:textId="77777777" w:rsidR="00CC45AA" w:rsidRPr="00CC45AA" w:rsidRDefault="00CC45AA" w:rsidP="00CC45AA">
            <w:pPr>
              <w:jc w:val="center"/>
            </w:pPr>
            <w:r w:rsidRPr="00CC45AA">
              <w:t>2017</w:t>
            </w:r>
          </w:p>
        </w:tc>
        <w:tc>
          <w:tcPr>
            <w:tcW w:w="1701" w:type="dxa"/>
            <w:shd w:val="clear" w:color="auto" w:fill="auto"/>
            <w:vAlign w:val="center"/>
          </w:tcPr>
          <w:p w14:paraId="2086D85A" w14:textId="77777777" w:rsidR="00CC45AA" w:rsidRPr="00CC45AA" w:rsidRDefault="00CC45AA" w:rsidP="00CC45AA">
            <w:pPr>
              <w:jc w:val="center"/>
            </w:pPr>
            <w:r w:rsidRPr="00CC45AA">
              <w:t>с 01.07.2017 г.</w:t>
            </w:r>
          </w:p>
        </w:tc>
        <w:tc>
          <w:tcPr>
            <w:tcW w:w="1842" w:type="dxa"/>
            <w:tcBorders>
              <w:top w:val="nil"/>
              <w:left w:val="nil"/>
              <w:bottom w:val="single" w:sz="4" w:space="0" w:color="auto"/>
              <w:right w:val="single" w:sz="4" w:space="0" w:color="auto"/>
            </w:tcBorders>
            <w:vAlign w:val="center"/>
          </w:tcPr>
          <w:p w14:paraId="7026B129" w14:textId="77777777" w:rsidR="00CC45AA" w:rsidRPr="00CC45AA" w:rsidRDefault="00CC45AA" w:rsidP="00CC45AA">
            <w:pPr>
              <w:jc w:val="center"/>
              <w:rPr>
                <w:sz w:val="28"/>
                <w:szCs w:val="28"/>
              </w:rPr>
            </w:pPr>
            <w:r w:rsidRPr="00CC45AA">
              <w:rPr>
                <w:sz w:val="28"/>
                <w:szCs w:val="28"/>
              </w:rPr>
              <w:t>21,85</w:t>
            </w:r>
          </w:p>
        </w:tc>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17676224" w14:textId="77777777" w:rsidR="00CC45AA" w:rsidRPr="00CC45AA" w:rsidRDefault="00CC45AA" w:rsidP="00CC45AA">
            <w:pPr>
              <w:jc w:val="center"/>
              <w:rPr>
                <w:sz w:val="28"/>
                <w:szCs w:val="28"/>
              </w:rPr>
            </w:pPr>
          </w:p>
        </w:tc>
      </w:tr>
      <w:tr w:rsidR="00CC45AA" w:rsidRPr="00CC45AA" w14:paraId="401548FA" w14:textId="77777777" w:rsidTr="00CC45AA">
        <w:trPr>
          <w:trHeight w:val="459"/>
          <w:jc w:val="center"/>
        </w:trPr>
        <w:tc>
          <w:tcPr>
            <w:tcW w:w="2491" w:type="dxa"/>
            <w:vMerge/>
            <w:shd w:val="clear" w:color="auto" w:fill="auto"/>
            <w:vAlign w:val="center"/>
          </w:tcPr>
          <w:p w14:paraId="72603C88" w14:textId="77777777" w:rsidR="00CC45AA" w:rsidRPr="00CC45AA" w:rsidRDefault="00CC45AA" w:rsidP="00CC45AA">
            <w:pPr>
              <w:jc w:val="center"/>
            </w:pPr>
          </w:p>
        </w:tc>
        <w:tc>
          <w:tcPr>
            <w:tcW w:w="1445" w:type="dxa"/>
            <w:vMerge w:val="restart"/>
            <w:shd w:val="clear" w:color="auto" w:fill="auto"/>
            <w:vAlign w:val="center"/>
          </w:tcPr>
          <w:p w14:paraId="70FF16D4" w14:textId="77777777" w:rsidR="00CC45AA" w:rsidRPr="00CC45AA" w:rsidRDefault="00CC45AA" w:rsidP="00CC45AA">
            <w:pPr>
              <w:jc w:val="center"/>
            </w:pPr>
            <w:r w:rsidRPr="00CC45AA">
              <w:t>2018</w:t>
            </w:r>
          </w:p>
        </w:tc>
        <w:tc>
          <w:tcPr>
            <w:tcW w:w="1701" w:type="dxa"/>
            <w:shd w:val="clear" w:color="auto" w:fill="auto"/>
            <w:vAlign w:val="center"/>
          </w:tcPr>
          <w:p w14:paraId="051BB2BD" w14:textId="77777777" w:rsidR="00CC45AA" w:rsidRPr="00CC45AA" w:rsidRDefault="00CC45AA" w:rsidP="00CC45AA">
            <w:pPr>
              <w:jc w:val="center"/>
            </w:pPr>
            <w:r w:rsidRPr="00CC45AA">
              <w:t>с 01.01.2018 г.</w:t>
            </w:r>
          </w:p>
        </w:tc>
        <w:tc>
          <w:tcPr>
            <w:tcW w:w="1842" w:type="dxa"/>
            <w:tcBorders>
              <w:top w:val="nil"/>
              <w:left w:val="nil"/>
              <w:bottom w:val="single" w:sz="4" w:space="0" w:color="auto"/>
              <w:right w:val="single" w:sz="4" w:space="0" w:color="auto"/>
            </w:tcBorders>
            <w:vAlign w:val="center"/>
          </w:tcPr>
          <w:p w14:paraId="12A4A98C" w14:textId="77777777" w:rsidR="00CC45AA" w:rsidRPr="00CC45AA" w:rsidRDefault="00CC45AA" w:rsidP="00CC45AA">
            <w:pPr>
              <w:jc w:val="center"/>
              <w:rPr>
                <w:sz w:val="28"/>
                <w:szCs w:val="28"/>
              </w:rPr>
            </w:pPr>
            <w:r w:rsidRPr="00CC45AA">
              <w:rPr>
                <w:sz w:val="28"/>
                <w:szCs w:val="28"/>
              </w:rPr>
              <w:t>21,85</w:t>
            </w:r>
          </w:p>
        </w:tc>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52090BC4" w14:textId="77777777" w:rsidR="00CC45AA" w:rsidRPr="00CC45AA" w:rsidRDefault="00CC45AA" w:rsidP="00CC45AA">
            <w:pPr>
              <w:jc w:val="center"/>
              <w:rPr>
                <w:sz w:val="28"/>
                <w:szCs w:val="28"/>
              </w:rPr>
            </w:pPr>
            <w:r w:rsidRPr="00CC45AA">
              <w:rPr>
                <w:sz w:val="28"/>
                <w:szCs w:val="28"/>
              </w:rPr>
              <w:t>0,00</w:t>
            </w:r>
          </w:p>
        </w:tc>
      </w:tr>
      <w:tr w:rsidR="00CC45AA" w:rsidRPr="00CC45AA" w14:paraId="3577143A" w14:textId="77777777" w:rsidTr="00CC45AA">
        <w:trPr>
          <w:trHeight w:val="387"/>
          <w:jc w:val="center"/>
        </w:trPr>
        <w:tc>
          <w:tcPr>
            <w:tcW w:w="2491" w:type="dxa"/>
            <w:vMerge/>
            <w:shd w:val="clear" w:color="auto" w:fill="auto"/>
            <w:vAlign w:val="center"/>
          </w:tcPr>
          <w:p w14:paraId="0B9D7272" w14:textId="77777777" w:rsidR="00CC45AA" w:rsidRPr="00CC45AA" w:rsidRDefault="00CC45AA" w:rsidP="00CC45AA">
            <w:pPr>
              <w:jc w:val="center"/>
            </w:pPr>
          </w:p>
        </w:tc>
        <w:tc>
          <w:tcPr>
            <w:tcW w:w="1445" w:type="dxa"/>
            <w:vMerge/>
            <w:shd w:val="clear" w:color="auto" w:fill="auto"/>
            <w:vAlign w:val="center"/>
          </w:tcPr>
          <w:p w14:paraId="323C27CD" w14:textId="77777777" w:rsidR="00CC45AA" w:rsidRPr="00CC45AA" w:rsidRDefault="00CC45AA" w:rsidP="00CC45AA">
            <w:pPr>
              <w:jc w:val="center"/>
            </w:pPr>
          </w:p>
        </w:tc>
        <w:tc>
          <w:tcPr>
            <w:tcW w:w="1701" w:type="dxa"/>
            <w:shd w:val="clear" w:color="auto" w:fill="auto"/>
            <w:vAlign w:val="center"/>
          </w:tcPr>
          <w:p w14:paraId="48CFB9A4" w14:textId="77777777" w:rsidR="00CC45AA" w:rsidRPr="00CC45AA" w:rsidRDefault="00CC45AA" w:rsidP="00CC45AA">
            <w:pPr>
              <w:jc w:val="center"/>
            </w:pPr>
            <w:r w:rsidRPr="00CC45AA">
              <w:t>с 01.07.2018 г.</w:t>
            </w:r>
          </w:p>
        </w:tc>
        <w:tc>
          <w:tcPr>
            <w:tcW w:w="1842" w:type="dxa"/>
            <w:tcBorders>
              <w:top w:val="single" w:sz="4" w:space="0" w:color="auto"/>
              <w:left w:val="nil"/>
              <w:bottom w:val="single" w:sz="4" w:space="0" w:color="auto"/>
              <w:right w:val="single" w:sz="4" w:space="0" w:color="auto"/>
            </w:tcBorders>
            <w:vAlign w:val="center"/>
          </w:tcPr>
          <w:p w14:paraId="64119E12" w14:textId="77777777" w:rsidR="00CC45AA" w:rsidRPr="00CC45AA" w:rsidRDefault="00CC45AA" w:rsidP="00CC45AA">
            <w:pPr>
              <w:jc w:val="center"/>
              <w:rPr>
                <w:sz w:val="28"/>
                <w:szCs w:val="28"/>
              </w:rPr>
            </w:pPr>
            <w:r w:rsidRPr="00CC45AA">
              <w:rPr>
                <w:sz w:val="28"/>
                <w:szCs w:val="28"/>
              </w:rPr>
              <w:t>15,71</w:t>
            </w:r>
          </w:p>
        </w:tc>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12E9FC0C" w14:textId="77777777" w:rsidR="00CC45AA" w:rsidRPr="00CC45AA" w:rsidRDefault="00CC45AA" w:rsidP="00CC45AA">
            <w:pPr>
              <w:jc w:val="center"/>
              <w:rPr>
                <w:sz w:val="28"/>
                <w:szCs w:val="28"/>
              </w:rPr>
            </w:pPr>
            <w:r w:rsidRPr="00CC45AA">
              <w:rPr>
                <w:sz w:val="28"/>
                <w:szCs w:val="28"/>
              </w:rPr>
              <w:t>-28,10</w:t>
            </w:r>
          </w:p>
        </w:tc>
      </w:tr>
      <w:tr w:rsidR="00CC45AA" w:rsidRPr="00CC45AA" w14:paraId="25532172" w14:textId="77777777" w:rsidTr="00CC45AA">
        <w:trPr>
          <w:trHeight w:val="387"/>
          <w:jc w:val="center"/>
        </w:trPr>
        <w:tc>
          <w:tcPr>
            <w:tcW w:w="2491" w:type="dxa"/>
            <w:vMerge/>
            <w:shd w:val="clear" w:color="auto" w:fill="auto"/>
            <w:vAlign w:val="center"/>
          </w:tcPr>
          <w:p w14:paraId="344FD3EE" w14:textId="77777777" w:rsidR="00CC45AA" w:rsidRPr="00CC45AA" w:rsidRDefault="00CC45AA" w:rsidP="00CC45AA">
            <w:pPr>
              <w:jc w:val="center"/>
            </w:pPr>
          </w:p>
        </w:tc>
        <w:tc>
          <w:tcPr>
            <w:tcW w:w="1445" w:type="dxa"/>
            <w:vMerge w:val="restart"/>
            <w:shd w:val="clear" w:color="auto" w:fill="auto"/>
            <w:vAlign w:val="center"/>
          </w:tcPr>
          <w:p w14:paraId="758229A6" w14:textId="77777777" w:rsidR="00CC45AA" w:rsidRPr="00CC45AA" w:rsidRDefault="00CC45AA" w:rsidP="00CC45AA">
            <w:pPr>
              <w:jc w:val="center"/>
              <w:rPr>
                <w:bCs/>
              </w:rPr>
            </w:pPr>
            <w:r w:rsidRPr="00CC45AA">
              <w:rPr>
                <w:bCs/>
              </w:rPr>
              <w:t>2019</w:t>
            </w:r>
          </w:p>
        </w:tc>
        <w:tc>
          <w:tcPr>
            <w:tcW w:w="1701" w:type="dxa"/>
            <w:shd w:val="clear" w:color="auto" w:fill="auto"/>
            <w:vAlign w:val="center"/>
          </w:tcPr>
          <w:p w14:paraId="1D84BD7E" w14:textId="77777777" w:rsidR="00CC45AA" w:rsidRPr="00CC45AA" w:rsidRDefault="00CC45AA" w:rsidP="00CC45AA">
            <w:pPr>
              <w:jc w:val="center"/>
              <w:rPr>
                <w:bCs/>
              </w:rPr>
            </w:pPr>
            <w:r w:rsidRPr="00CC45AA">
              <w:rPr>
                <w:bCs/>
              </w:rPr>
              <w:t>с 01.01.2019 г.</w:t>
            </w:r>
          </w:p>
        </w:tc>
        <w:tc>
          <w:tcPr>
            <w:tcW w:w="1842" w:type="dxa"/>
            <w:tcBorders>
              <w:top w:val="single" w:sz="4" w:space="0" w:color="auto"/>
              <w:left w:val="nil"/>
              <w:bottom w:val="single" w:sz="4" w:space="0" w:color="auto"/>
              <w:right w:val="single" w:sz="4" w:space="0" w:color="auto"/>
            </w:tcBorders>
            <w:vAlign w:val="center"/>
          </w:tcPr>
          <w:p w14:paraId="08664BBD" w14:textId="77777777" w:rsidR="00CC45AA" w:rsidRPr="00CC45AA" w:rsidRDefault="00CC45AA" w:rsidP="00CC45AA">
            <w:pPr>
              <w:jc w:val="center"/>
              <w:rPr>
                <w:bCs/>
                <w:sz w:val="28"/>
                <w:szCs w:val="28"/>
              </w:rPr>
            </w:pPr>
            <w:r w:rsidRPr="00CC45AA">
              <w:rPr>
                <w:bCs/>
                <w:sz w:val="28"/>
                <w:szCs w:val="28"/>
              </w:rPr>
              <w:t>22,52</w:t>
            </w:r>
          </w:p>
        </w:tc>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577457A4" w14:textId="77777777" w:rsidR="00CC45AA" w:rsidRPr="00CC45AA" w:rsidRDefault="00CC45AA" w:rsidP="00CC45AA">
            <w:pPr>
              <w:jc w:val="center"/>
              <w:rPr>
                <w:bCs/>
                <w:sz w:val="28"/>
                <w:szCs w:val="28"/>
              </w:rPr>
            </w:pPr>
            <w:r w:rsidRPr="00CC45AA">
              <w:rPr>
                <w:bCs/>
                <w:sz w:val="28"/>
                <w:szCs w:val="28"/>
              </w:rPr>
              <w:t>37,91</w:t>
            </w:r>
          </w:p>
        </w:tc>
      </w:tr>
      <w:tr w:rsidR="00CC45AA" w:rsidRPr="00CC45AA" w14:paraId="1FA7FC8A" w14:textId="77777777" w:rsidTr="00CC45AA">
        <w:trPr>
          <w:trHeight w:val="387"/>
          <w:jc w:val="center"/>
        </w:trPr>
        <w:tc>
          <w:tcPr>
            <w:tcW w:w="2491" w:type="dxa"/>
            <w:vMerge/>
            <w:shd w:val="clear" w:color="auto" w:fill="auto"/>
            <w:vAlign w:val="center"/>
          </w:tcPr>
          <w:p w14:paraId="0136D75A" w14:textId="77777777" w:rsidR="00CC45AA" w:rsidRPr="00CC45AA" w:rsidRDefault="00CC45AA" w:rsidP="00CC45AA">
            <w:pPr>
              <w:jc w:val="center"/>
            </w:pPr>
          </w:p>
        </w:tc>
        <w:tc>
          <w:tcPr>
            <w:tcW w:w="1445" w:type="dxa"/>
            <w:vMerge/>
            <w:shd w:val="clear" w:color="auto" w:fill="auto"/>
            <w:vAlign w:val="center"/>
          </w:tcPr>
          <w:p w14:paraId="2FF04F5E" w14:textId="77777777" w:rsidR="00CC45AA" w:rsidRPr="00CC45AA" w:rsidRDefault="00CC45AA" w:rsidP="00CC45AA">
            <w:pPr>
              <w:jc w:val="center"/>
              <w:rPr>
                <w:bCs/>
              </w:rPr>
            </w:pPr>
          </w:p>
        </w:tc>
        <w:tc>
          <w:tcPr>
            <w:tcW w:w="1701" w:type="dxa"/>
            <w:shd w:val="clear" w:color="auto" w:fill="auto"/>
            <w:vAlign w:val="center"/>
          </w:tcPr>
          <w:p w14:paraId="3121A16B" w14:textId="77777777" w:rsidR="00CC45AA" w:rsidRPr="00CC45AA" w:rsidRDefault="00CC45AA" w:rsidP="00CC45AA">
            <w:pPr>
              <w:jc w:val="center"/>
              <w:rPr>
                <w:bCs/>
              </w:rPr>
            </w:pPr>
            <w:r w:rsidRPr="00CC45AA">
              <w:rPr>
                <w:bCs/>
              </w:rPr>
              <w:t>с 01.07.2019 г.</w:t>
            </w:r>
          </w:p>
        </w:tc>
        <w:tc>
          <w:tcPr>
            <w:tcW w:w="1842" w:type="dxa"/>
            <w:tcBorders>
              <w:top w:val="single" w:sz="4" w:space="0" w:color="auto"/>
              <w:left w:val="nil"/>
              <w:bottom w:val="single" w:sz="4" w:space="0" w:color="auto"/>
              <w:right w:val="single" w:sz="4" w:space="0" w:color="auto"/>
            </w:tcBorders>
            <w:vAlign w:val="center"/>
          </w:tcPr>
          <w:p w14:paraId="723A43CC" w14:textId="77777777" w:rsidR="00CC45AA" w:rsidRPr="00CC45AA" w:rsidRDefault="00CC45AA" w:rsidP="00CC45AA">
            <w:pPr>
              <w:jc w:val="center"/>
              <w:rPr>
                <w:bCs/>
                <w:sz w:val="28"/>
                <w:szCs w:val="28"/>
              </w:rPr>
            </w:pPr>
            <w:r w:rsidRPr="00CC45AA">
              <w:rPr>
                <w:bCs/>
                <w:sz w:val="28"/>
                <w:szCs w:val="28"/>
              </w:rPr>
              <w:t>23,06</w:t>
            </w:r>
          </w:p>
        </w:tc>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4047DAF7" w14:textId="77777777" w:rsidR="00CC45AA" w:rsidRPr="00CC45AA" w:rsidRDefault="00CC45AA" w:rsidP="00CC45AA">
            <w:pPr>
              <w:jc w:val="center"/>
              <w:rPr>
                <w:bCs/>
                <w:sz w:val="28"/>
                <w:szCs w:val="28"/>
              </w:rPr>
            </w:pPr>
            <w:r w:rsidRPr="00CC45AA">
              <w:rPr>
                <w:bCs/>
                <w:sz w:val="28"/>
                <w:szCs w:val="28"/>
              </w:rPr>
              <w:t>2,40</w:t>
            </w:r>
          </w:p>
        </w:tc>
      </w:tr>
      <w:tr w:rsidR="00CC45AA" w:rsidRPr="00CC45AA" w14:paraId="20268646" w14:textId="77777777" w:rsidTr="00CC45AA">
        <w:trPr>
          <w:trHeight w:val="387"/>
          <w:jc w:val="center"/>
        </w:trPr>
        <w:tc>
          <w:tcPr>
            <w:tcW w:w="2491" w:type="dxa"/>
            <w:vMerge/>
            <w:shd w:val="clear" w:color="auto" w:fill="auto"/>
            <w:vAlign w:val="center"/>
          </w:tcPr>
          <w:p w14:paraId="0A900690" w14:textId="77777777" w:rsidR="00CC45AA" w:rsidRPr="00CC45AA" w:rsidRDefault="00CC45AA" w:rsidP="00CC45AA">
            <w:pPr>
              <w:jc w:val="center"/>
            </w:pPr>
          </w:p>
        </w:tc>
        <w:tc>
          <w:tcPr>
            <w:tcW w:w="1445" w:type="dxa"/>
            <w:vMerge w:val="restart"/>
            <w:shd w:val="clear" w:color="auto" w:fill="auto"/>
            <w:vAlign w:val="center"/>
          </w:tcPr>
          <w:p w14:paraId="52588047" w14:textId="77777777" w:rsidR="00CC45AA" w:rsidRPr="00CC45AA" w:rsidRDefault="00CC45AA" w:rsidP="00CC45AA">
            <w:pPr>
              <w:jc w:val="center"/>
            </w:pPr>
            <w:r w:rsidRPr="00CC45AA">
              <w:t>2020</w:t>
            </w:r>
          </w:p>
        </w:tc>
        <w:tc>
          <w:tcPr>
            <w:tcW w:w="1701" w:type="dxa"/>
            <w:shd w:val="clear" w:color="auto" w:fill="auto"/>
            <w:vAlign w:val="center"/>
          </w:tcPr>
          <w:p w14:paraId="283E05F3" w14:textId="77777777" w:rsidR="00CC45AA" w:rsidRPr="00CC45AA" w:rsidRDefault="00CC45AA" w:rsidP="00CC45AA">
            <w:pPr>
              <w:jc w:val="center"/>
              <w:rPr>
                <w:b/>
                <w:bCs/>
              </w:rPr>
            </w:pPr>
            <w:r w:rsidRPr="00CC45AA">
              <w:rPr>
                <w:b/>
                <w:bCs/>
              </w:rPr>
              <w:t>с 01.01.2020 г.</w:t>
            </w:r>
          </w:p>
        </w:tc>
        <w:tc>
          <w:tcPr>
            <w:tcW w:w="1842" w:type="dxa"/>
            <w:tcBorders>
              <w:top w:val="single" w:sz="4" w:space="0" w:color="auto"/>
              <w:left w:val="nil"/>
              <w:bottom w:val="single" w:sz="4" w:space="0" w:color="auto"/>
              <w:right w:val="single" w:sz="4" w:space="0" w:color="auto"/>
            </w:tcBorders>
            <w:vAlign w:val="center"/>
          </w:tcPr>
          <w:p w14:paraId="6E77132A" w14:textId="77777777" w:rsidR="00CC45AA" w:rsidRPr="00CC45AA" w:rsidRDefault="00CC45AA" w:rsidP="00CC45AA">
            <w:pPr>
              <w:jc w:val="center"/>
              <w:rPr>
                <w:b/>
                <w:bCs/>
                <w:sz w:val="28"/>
                <w:szCs w:val="28"/>
              </w:rPr>
            </w:pPr>
            <w:r w:rsidRPr="00CC45AA">
              <w:rPr>
                <w:b/>
                <w:bCs/>
                <w:sz w:val="28"/>
                <w:szCs w:val="28"/>
              </w:rPr>
              <w:t>19,85</w:t>
            </w:r>
          </w:p>
        </w:tc>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692734EE" w14:textId="77777777" w:rsidR="00CC45AA" w:rsidRPr="00CC45AA" w:rsidRDefault="00CC45AA" w:rsidP="00CC45AA">
            <w:pPr>
              <w:jc w:val="center"/>
              <w:rPr>
                <w:b/>
                <w:bCs/>
                <w:sz w:val="28"/>
                <w:szCs w:val="28"/>
              </w:rPr>
            </w:pPr>
            <w:r w:rsidRPr="00CC45AA">
              <w:rPr>
                <w:b/>
                <w:bCs/>
                <w:sz w:val="28"/>
                <w:szCs w:val="28"/>
              </w:rPr>
              <w:t>-13,92</w:t>
            </w:r>
          </w:p>
        </w:tc>
      </w:tr>
      <w:tr w:rsidR="00CC45AA" w:rsidRPr="00CC45AA" w14:paraId="7FF783C3" w14:textId="77777777" w:rsidTr="00CC45AA">
        <w:trPr>
          <w:trHeight w:val="387"/>
          <w:jc w:val="center"/>
        </w:trPr>
        <w:tc>
          <w:tcPr>
            <w:tcW w:w="2491" w:type="dxa"/>
            <w:vMerge/>
            <w:shd w:val="clear" w:color="auto" w:fill="auto"/>
            <w:vAlign w:val="center"/>
          </w:tcPr>
          <w:p w14:paraId="00F9EFEB" w14:textId="77777777" w:rsidR="00CC45AA" w:rsidRPr="00CC45AA" w:rsidRDefault="00CC45AA" w:rsidP="00CC45AA">
            <w:pPr>
              <w:jc w:val="center"/>
            </w:pPr>
          </w:p>
        </w:tc>
        <w:tc>
          <w:tcPr>
            <w:tcW w:w="1445" w:type="dxa"/>
            <w:vMerge/>
            <w:shd w:val="clear" w:color="auto" w:fill="auto"/>
            <w:vAlign w:val="center"/>
          </w:tcPr>
          <w:p w14:paraId="0F75BE99" w14:textId="77777777" w:rsidR="00CC45AA" w:rsidRPr="00CC45AA" w:rsidRDefault="00CC45AA" w:rsidP="00CC45AA">
            <w:pPr>
              <w:jc w:val="center"/>
            </w:pPr>
          </w:p>
        </w:tc>
        <w:tc>
          <w:tcPr>
            <w:tcW w:w="1701" w:type="dxa"/>
            <w:shd w:val="clear" w:color="auto" w:fill="auto"/>
            <w:vAlign w:val="center"/>
          </w:tcPr>
          <w:p w14:paraId="331DBE37" w14:textId="77777777" w:rsidR="00CC45AA" w:rsidRPr="00CC45AA" w:rsidRDefault="00CC45AA" w:rsidP="00CC45AA">
            <w:pPr>
              <w:jc w:val="center"/>
              <w:rPr>
                <w:b/>
                <w:bCs/>
              </w:rPr>
            </w:pPr>
            <w:r w:rsidRPr="00CC45AA">
              <w:rPr>
                <w:b/>
                <w:bCs/>
              </w:rPr>
              <w:t>с 01.07.2020 г.</w:t>
            </w:r>
          </w:p>
        </w:tc>
        <w:tc>
          <w:tcPr>
            <w:tcW w:w="1842" w:type="dxa"/>
            <w:tcBorders>
              <w:top w:val="single" w:sz="4" w:space="0" w:color="auto"/>
              <w:left w:val="nil"/>
              <w:bottom w:val="single" w:sz="4" w:space="0" w:color="auto"/>
              <w:right w:val="single" w:sz="4" w:space="0" w:color="auto"/>
            </w:tcBorders>
            <w:vAlign w:val="center"/>
          </w:tcPr>
          <w:p w14:paraId="1716FFAA" w14:textId="77777777" w:rsidR="00CC45AA" w:rsidRPr="00CC45AA" w:rsidRDefault="00CC45AA" w:rsidP="00CC45AA">
            <w:pPr>
              <w:jc w:val="center"/>
              <w:rPr>
                <w:b/>
                <w:bCs/>
                <w:sz w:val="28"/>
                <w:szCs w:val="28"/>
              </w:rPr>
            </w:pPr>
            <w:r w:rsidRPr="00CC45AA">
              <w:rPr>
                <w:b/>
                <w:bCs/>
                <w:sz w:val="28"/>
                <w:szCs w:val="28"/>
              </w:rPr>
              <w:t>19,85</w:t>
            </w:r>
          </w:p>
        </w:tc>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685AD703" w14:textId="77777777" w:rsidR="00CC45AA" w:rsidRPr="00CC45AA" w:rsidRDefault="00CC45AA" w:rsidP="00CC45AA">
            <w:pPr>
              <w:jc w:val="center"/>
              <w:rPr>
                <w:b/>
                <w:bCs/>
                <w:sz w:val="28"/>
                <w:szCs w:val="28"/>
              </w:rPr>
            </w:pPr>
            <w:r w:rsidRPr="00CC45AA">
              <w:rPr>
                <w:b/>
                <w:bCs/>
                <w:sz w:val="28"/>
                <w:szCs w:val="28"/>
              </w:rPr>
              <w:t>0,00</w:t>
            </w:r>
          </w:p>
        </w:tc>
      </w:tr>
      <w:tr w:rsidR="00CC45AA" w:rsidRPr="00CC45AA" w14:paraId="16E38953" w14:textId="77777777" w:rsidTr="00CC45AA">
        <w:trPr>
          <w:trHeight w:val="387"/>
          <w:jc w:val="center"/>
        </w:trPr>
        <w:tc>
          <w:tcPr>
            <w:tcW w:w="2491" w:type="dxa"/>
            <w:vMerge/>
            <w:shd w:val="clear" w:color="auto" w:fill="auto"/>
            <w:vAlign w:val="center"/>
          </w:tcPr>
          <w:p w14:paraId="5586C720" w14:textId="77777777" w:rsidR="00CC45AA" w:rsidRPr="00CC45AA" w:rsidRDefault="00CC45AA" w:rsidP="00CC45AA">
            <w:pPr>
              <w:jc w:val="center"/>
            </w:pPr>
          </w:p>
        </w:tc>
        <w:tc>
          <w:tcPr>
            <w:tcW w:w="1445" w:type="dxa"/>
            <w:vMerge w:val="restart"/>
            <w:shd w:val="clear" w:color="auto" w:fill="auto"/>
            <w:vAlign w:val="center"/>
          </w:tcPr>
          <w:p w14:paraId="2E91F70F" w14:textId="77777777" w:rsidR="00CC45AA" w:rsidRPr="00CC45AA" w:rsidRDefault="00CC45AA" w:rsidP="00CC45AA">
            <w:pPr>
              <w:jc w:val="center"/>
            </w:pPr>
            <w:r w:rsidRPr="00CC45AA">
              <w:t>2021</w:t>
            </w:r>
          </w:p>
        </w:tc>
        <w:tc>
          <w:tcPr>
            <w:tcW w:w="1701" w:type="dxa"/>
            <w:shd w:val="clear" w:color="auto" w:fill="auto"/>
            <w:vAlign w:val="center"/>
          </w:tcPr>
          <w:p w14:paraId="30BFCB86" w14:textId="77777777" w:rsidR="00CC45AA" w:rsidRPr="00CC45AA" w:rsidRDefault="00CC45AA" w:rsidP="00CC45AA">
            <w:pPr>
              <w:jc w:val="center"/>
            </w:pPr>
            <w:r w:rsidRPr="00CC45AA">
              <w:t>с 01.01.2021 г.</w:t>
            </w:r>
          </w:p>
        </w:tc>
        <w:tc>
          <w:tcPr>
            <w:tcW w:w="1842" w:type="dxa"/>
            <w:tcBorders>
              <w:top w:val="single" w:sz="4" w:space="0" w:color="auto"/>
              <w:left w:val="nil"/>
              <w:bottom w:val="single" w:sz="4" w:space="0" w:color="auto"/>
              <w:right w:val="single" w:sz="4" w:space="0" w:color="auto"/>
            </w:tcBorders>
            <w:vAlign w:val="center"/>
          </w:tcPr>
          <w:p w14:paraId="48EF9BB0" w14:textId="77777777" w:rsidR="00CC45AA" w:rsidRPr="00CC45AA" w:rsidRDefault="00CC45AA" w:rsidP="00CC45AA">
            <w:pPr>
              <w:jc w:val="center"/>
              <w:rPr>
                <w:sz w:val="28"/>
                <w:szCs w:val="28"/>
              </w:rPr>
            </w:pPr>
            <w:r w:rsidRPr="00CC45AA">
              <w:rPr>
                <w:sz w:val="28"/>
                <w:szCs w:val="28"/>
              </w:rPr>
              <w:t>23,72</w:t>
            </w:r>
          </w:p>
        </w:tc>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2B3477C5" w14:textId="77777777" w:rsidR="00CC45AA" w:rsidRPr="00CC45AA" w:rsidRDefault="00CC45AA" w:rsidP="00CC45AA">
            <w:pPr>
              <w:jc w:val="center"/>
              <w:rPr>
                <w:sz w:val="28"/>
                <w:szCs w:val="28"/>
              </w:rPr>
            </w:pPr>
            <w:r w:rsidRPr="00CC45AA">
              <w:rPr>
                <w:sz w:val="28"/>
                <w:szCs w:val="28"/>
              </w:rPr>
              <w:t>19,50</w:t>
            </w:r>
          </w:p>
        </w:tc>
      </w:tr>
      <w:tr w:rsidR="00CC45AA" w:rsidRPr="00CC45AA" w14:paraId="4F0E792F" w14:textId="77777777" w:rsidTr="00CC45AA">
        <w:trPr>
          <w:trHeight w:val="387"/>
          <w:jc w:val="center"/>
        </w:trPr>
        <w:tc>
          <w:tcPr>
            <w:tcW w:w="2491" w:type="dxa"/>
            <w:vMerge/>
            <w:shd w:val="clear" w:color="auto" w:fill="auto"/>
            <w:vAlign w:val="center"/>
          </w:tcPr>
          <w:p w14:paraId="3217F6F1" w14:textId="77777777" w:rsidR="00CC45AA" w:rsidRPr="00CC45AA" w:rsidRDefault="00CC45AA" w:rsidP="00CC45AA">
            <w:pPr>
              <w:jc w:val="center"/>
            </w:pPr>
          </w:p>
        </w:tc>
        <w:tc>
          <w:tcPr>
            <w:tcW w:w="1445" w:type="dxa"/>
            <w:vMerge/>
            <w:shd w:val="clear" w:color="auto" w:fill="auto"/>
            <w:vAlign w:val="center"/>
          </w:tcPr>
          <w:p w14:paraId="5C694175" w14:textId="77777777" w:rsidR="00CC45AA" w:rsidRPr="00CC45AA" w:rsidRDefault="00CC45AA" w:rsidP="00CC45AA">
            <w:pPr>
              <w:jc w:val="center"/>
            </w:pPr>
          </w:p>
        </w:tc>
        <w:tc>
          <w:tcPr>
            <w:tcW w:w="1701" w:type="dxa"/>
            <w:shd w:val="clear" w:color="auto" w:fill="auto"/>
            <w:vAlign w:val="center"/>
          </w:tcPr>
          <w:p w14:paraId="4D011166" w14:textId="77777777" w:rsidR="00CC45AA" w:rsidRPr="00CC45AA" w:rsidRDefault="00CC45AA" w:rsidP="00CC45AA">
            <w:pPr>
              <w:jc w:val="center"/>
            </w:pPr>
            <w:r w:rsidRPr="00CC45AA">
              <w:t>с 01.07.2021 г.</w:t>
            </w:r>
          </w:p>
        </w:tc>
        <w:tc>
          <w:tcPr>
            <w:tcW w:w="1842" w:type="dxa"/>
            <w:tcBorders>
              <w:top w:val="single" w:sz="4" w:space="0" w:color="auto"/>
              <w:left w:val="nil"/>
              <w:bottom w:val="single" w:sz="4" w:space="0" w:color="auto"/>
              <w:right w:val="single" w:sz="4" w:space="0" w:color="auto"/>
            </w:tcBorders>
            <w:vAlign w:val="center"/>
          </w:tcPr>
          <w:p w14:paraId="3D056579" w14:textId="77777777" w:rsidR="00CC45AA" w:rsidRPr="00CC45AA" w:rsidRDefault="00CC45AA" w:rsidP="00CC45AA">
            <w:pPr>
              <w:jc w:val="center"/>
              <w:rPr>
                <w:sz w:val="28"/>
                <w:szCs w:val="28"/>
              </w:rPr>
            </w:pPr>
            <w:r w:rsidRPr="00CC45AA">
              <w:rPr>
                <w:sz w:val="28"/>
                <w:szCs w:val="28"/>
              </w:rPr>
              <w:t>24,32</w:t>
            </w:r>
          </w:p>
        </w:tc>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1312B09F" w14:textId="77777777" w:rsidR="00CC45AA" w:rsidRPr="00CC45AA" w:rsidRDefault="00CC45AA" w:rsidP="00CC45AA">
            <w:pPr>
              <w:jc w:val="center"/>
              <w:rPr>
                <w:sz w:val="28"/>
                <w:szCs w:val="28"/>
              </w:rPr>
            </w:pPr>
            <w:r w:rsidRPr="00CC45AA">
              <w:rPr>
                <w:sz w:val="28"/>
                <w:szCs w:val="28"/>
              </w:rPr>
              <w:t>2,53</w:t>
            </w:r>
          </w:p>
        </w:tc>
      </w:tr>
      <w:tr w:rsidR="00CC45AA" w:rsidRPr="00CC45AA" w14:paraId="257D7B50" w14:textId="77777777" w:rsidTr="00CC45AA">
        <w:trPr>
          <w:trHeight w:val="387"/>
          <w:jc w:val="center"/>
        </w:trPr>
        <w:tc>
          <w:tcPr>
            <w:tcW w:w="2491" w:type="dxa"/>
            <w:vMerge/>
            <w:shd w:val="clear" w:color="auto" w:fill="auto"/>
            <w:vAlign w:val="center"/>
          </w:tcPr>
          <w:p w14:paraId="794BED77" w14:textId="77777777" w:rsidR="00CC45AA" w:rsidRPr="00CC45AA" w:rsidRDefault="00CC45AA" w:rsidP="00CC45AA">
            <w:pPr>
              <w:jc w:val="center"/>
            </w:pPr>
          </w:p>
        </w:tc>
        <w:tc>
          <w:tcPr>
            <w:tcW w:w="1445" w:type="dxa"/>
            <w:vMerge w:val="restart"/>
            <w:shd w:val="clear" w:color="auto" w:fill="auto"/>
            <w:vAlign w:val="center"/>
          </w:tcPr>
          <w:p w14:paraId="70E1F5EC" w14:textId="77777777" w:rsidR="00CC45AA" w:rsidRPr="00CC45AA" w:rsidRDefault="00CC45AA" w:rsidP="00CC45AA">
            <w:pPr>
              <w:jc w:val="center"/>
            </w:pPr>
            <w:r w:rsidRPr="00CC45AA">
              <w:t>2022</w:t>
            </w:r>
          </w:p>
        </w:tc>
        <w:tc>
          <w:tcPr>
            <w:tcW w:w="1701" w:type="dxa"/>
            <w:shd w:val="clear" w:color="auto" w:fill="auto"/>
            <w:vAlign w:val="center"/>
          </w:tcPr>
          <w:p w14:paraId="27A45D24" w14:textId="77777777" w:rsidR="00CC45AA" w:rsidRPr="00CC45AA" w:rsidRDefault="00CC45AA" w:rsidP="00CC45AA">
            <w:pPr>
              <w:jc w:val="center"/>
            </w:pPr>
            <w:r w:rsidRPr="00CC45AA">
              <w:t>с 01.01.2022 г.</w:t>
            </w:r>
          </w:p>
        </w:tc>
        <w:tc>
          <w:tcPr>
            <w:tcW w:w="1842" w:type="dxa"/>
            <w:tcBorders>
              <w:top w:val="single" w:sz="4" w:space="0" w:color="auto"/>
              <w:left w:val="nil"/>
              <w:bottom w:val="single" w:sz="4" w:space="0" w:color="auto"/>
              <w:right w:val="single" w:sz="4" w:space="0" w:color="auto"/>
            </w:tcBorders>
            <w:vAlign w:val="center"/>
          </w:tcPr>
          <w:p w14:paraId="6795F209" w14:textId="77777777" w:rsidR="00CC45AA" w:rsidRPr="00CC45AA" w:rsidRDefault="00CC45AA" w:rsidP="00CC45AA">
            <w:pPr>
              <w:jc w:val="center"/>
              <w:rPr>
                <w:sz w:val="28"/>
                <w:szCs w:val="28"/>
              </w:rPr>
            </w:pPr>
            <w:r w:rsidRPr="00CC45AA">
              <w:rPr>
                <w:sz w:val="28"/>
                <w:szCs w:val="28"/>
              </w:rPr>
              <w:t>24,32</w:t>
            </w:r>
          </w:p>
        </w:tc>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7E7339CD" w14:textId="77777777" w:rsidR="00CC45AA" w:rsidRPr="00CC45AA" w:rsidRDefault="00CC45AA" w:rsidP="00CC45AA">
            <w:pPr>
              <w:jc w:val="center"/>
              <w:rPr>
                <w:sz w:val="28"/>
                <w:szCs w:val="28"/>
              </w:rPr>
            </w:pPr>
            <w:r w:rsidRPr="00CC45AA">
              <w:rPr>
                <w:sz w:val="28"/>
                <w:szCs w:val="28"/>
              </w:rPr>
              <w:t>0,00</w:t>
            </w:r>
          </w:p>
        </w:tc>
      </w:tr>
      <w:tr w:rsidR="00CC45AA" w:rsidRPr="00CC45AA" w14:paraId="4C7D970C" w14:textId="77777777" w:rsidTr="00CC45AA">
        <w:trPr>
          <w:trHeight w:val="387"/>
          <w:jc w:val="center"/>
        </w:trPr>
        <w:tc>
          <w:tcPr>
            <w:tcW w:w="2491" w:type="dxa"/>
            <w:vMerge/>
            <w:shd w:val="clear" w:color="auto" w:fill="auto"/>
            <w:vAlign w:val="center"/>
          </w:tcPr>
          <w:p w14:paraId="59F0800E" w14:textId="77777777" w:rsidR="00CC45AA" w:rsidRPr="00CC45AA" w:rsidRDefault="00CC45AA" w:rsidP="00CC45AA">
            <w:pPr>
              <w:jc w:val="center"/>
            </w:pPr>
          </w:p>
        </w:tc>
        <w:tc>
          <w:tcPr>
            <w:tcW w:w="1445" w:type="dxa"/>
            <w:vMerge/>
            <w:shd w:val="clear" w:color="auto" w:fill="auto"/>
            <w:vAlign w:val="center"/>
          </w:tcPr>
          <w:p w14:paraId="7A6D8AAD" w14:textId="77777777" w:rsidR="00CC45AA" w:rsidRPr="00CC45AA" w:rsidRDefault="00CC45AA" w:rsidP="00CC45AA">
            <w:pPr>
              <w:jc w:val="center"/>
            </w:pPr>
          </w:p>
        </w:tc>
        <w:tc>
          <w:tcPr>
            <w:tcW w:w="1701" w:type="dxa"/>
            <w:shd w:val="clear" w:color="auto" w:fill="auto"/>
            <w:vAlign w:val="center"/>
          </w:tcPr>
          <w:p w14:paraId="576DF6C6" w14:textId="77777777" w:rsidR="00CC45AA" w:rsidRPr="00CC45AA" w:rsidRDefault="00CC45AA" w:rsidP="00CC45AA">
            <w:pPr>
              <w:jc w:val="center"/>
            </w:pPr>
            <w:r w:rsidRPr="00CC45AA">
              <w:t>с 01.07.2022 г.</w:t>
            </w:r>
          </w:p>
        </w:tc>
        <w:tc>
          <w:tcPr>
            <w:tcW w:w="1842" w:type="dxa"/>
            <w:tcBorders>
              <w:top w:val="single" w:sz="4" w:space="0" w:color="auto"/>
              <w:left w:val="nil"/>
              <w:bottom w:val="single" w:sz="4" w:space="0" w:color="auto"/>
              <w:right w:val="single" w:sz="4" w:space="0" w:color="auto"/>
            </w:tcBorders>
            <w:vAlign w:val="center"/>
          </w:tcPr>
          <w:p w14:paraId="30A0E15F" w14:textId="77777777" w:rsidR="00CC45AA" w:rsidRPr="00CC45AA" w:rsidRDefault="00CC45AA" w:rsidP="00CC45AA">
            <w:pPr>
              <w:jc w:val="center"/>
              <w:rPr>
                <w:sz w:val="28"/>
                <w:szCs w:val="28"/>
              </w:rPr>
            </w:pPr>
            <w:r w:rsidRPr="00CC45AA">
              <w:rPr>
                <w:sz w:val="28"/>
                <w:szCs w:val="28"/>
              </w:rPr>
              <w:t>25,02</w:t>
            </w:r>
          </w:p>
        </w:tc>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26F2D261" w14:textId="77777777" w:rsidR="00CC45AA" w:rsidRPr="00CC45AA" w:rsidRDefault="00CC45AA" w:rsidP="00CC45AA">
            <w:pPr>
              <w:jc w:val="center"/>
              <w:rPr>
                <w:sz w:val="28"/>
                <w:szCs w:val="28"/>
              </w:rPr>
            </w:pPr>
            <w:r w:rsidRPr="00CC45AA">
              <w:rPr>
                <w:sz w:val="28"/>
                <w:szCs w:val="28"/>
              </w:rPr>
              <w:t>2,88</w:t>
            </w:r>
          </w:p>
        </w:tc>
      </w:tr>
    </w:tbl>
    <w:p w14:paraId="09188FF7" w14:textId="77777777" w:rsidR="00CC45AA" w:rsidRPr="00CC45AA" w:rsidRDefault="00CC45AA" w:rsidP="00CC45AA">
      <w:pPr>
        <w:spacing w:line="360" w:lineRule="auto"/>
        <w:ind w:right="142" w:firstLine="709"/>
        <w:jc w:val="both"/>
        <w:rPr>
          <w:sz w:val="28"/>
          <w:szCs w:val="28"/>
        </w:rPr>
      </w:pPr>
    </w:p>
    <w:p w14:paraId="0E5799BA" w14:textId="77777777" w:rsidR="00CC45AA" w:rsidRPr="00CC45AA" w:rsidRDefault="00CC45AA" w:rsidP="00CC45AA">
      <w:pPr>
        <w:spacing w:line="360" w:lineRule="auto"/>
        <w:ind w:right="142" w:firstLine="709"/>
        <w:jc w:val="both"/>
        <w:rPr>
          <w:sz w:val="28"/>
          <w:szCs w:val="28"/>
        </w:rPr>
        <w:sectPr w:rsidR="00CC45AA" w:rsidRPr="00CC45AA" w:rsidSect="00CC45AA">
          <w:pgSz w:w="11906" w:h="16838"/>
          <w:pgMar w:top="624" w:right="794" w:bottom="624" w:left="1134" w:header="709" w:footer="709" w:gutter="0"/>
          <w:cols w:space="708"/>
          <w:docGrid w:linePitch="360"/>
        </w:sectPr>
      </w:pPr>
    </w:p>
    <w:p w14:paraId="51B12160" w14:textId="77777777" w:rsidR="00CC45AA" w:rsidRPr="00CC45AA" w:rsidRDefault="00CC45AA" w:rsidP="00CC45AA">
      <w:pPr>
        <w:keepNext/>
        <w:spacing w:before="240" w:after="60"/>
        <w:ind w:right="142" w:firstLine="567"/>
        <w:jc w:val="center"/>
        <w:outlineLvl w:val="1"/>
        <w:rPr>
          <w:szCs w:val="20"/>
        </w:rPr>
      </w:pPr>
      <w:r w:rsidRPr="00CC45AA">
        <w:rPr>
          <w:rFonts w:ascii="Cambria" w:hAnsi="Cambria"/>
          <w:b/>
          <w:bCs/>
          <w:i/>
          <w:iCs/>
          <w:sz w:val="28"/>
          <w:szCs w:val="28"/>
        </w:rPr>
        <w:lastRenderedPageBreak/>
        <w:t>2.Тариф на горячую воду</w:t>
      </w:r>
    </w:p>
    <w:p w14:paraId="135A518B" w14:textId="77777777" w:rsidR="00CC45AA" w:rsidRPr="00CC45AA" w:rsidRDefault="00CC45AA" w:rsidP="00CC45AA">
      <w:pPr>
        <w:rPr>
          <w:szCs w:val="20"/>
        </w:rPr>
      </w:pPr>
    </w:p>
    <w:p w14:paraId="0AF70A08" w14:textId="77777777" w:rsidR="00CC45AA" w:rsidRPr="00CC45AA" w:rsidRDefault="00CC45AA" w:rsidP="00CC45AA">
      <w:pPr>
        <w:spacing w:line="360" w:lineRule="auto"/>
        <w:ind w:right="142" w:firstLine="709"/>
        <w:jc w:val="both"/>
        <w:rPr>
          <w:sz w:val="28"/>
          <w:szCs w:val="28"/>
        </w:rPr>
      </w:pPr>
      <w:r w:rsidRPr="00CC45AA">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249" w:history="1">
        <w:r w:rsidRPr="00CC45AA">
          <w:rPr>
            <w:sz w:val="28"/>
            <w:szCs w:val="28"/>
          </w:rPr>
          <w:t>устанавливаются</w:t>
        </w:r>
      </w:hyperlink>
      <w:r w:rsidRPr="00CC45AA">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424881CA" w14:textId="77777777" w:rsidR="00CC45AA" w:rsidRPr="00CC45AA" w:rsidRDefault="00CC45AA" w:rsidP="00CC45AA">
      <w:pPr>
        <w:spacing w:line="360" w:lineRule="auto"/>
        <w:ind w:right="142" w:firstLine="709"/>
        <w:jc w:val="both"/>
        <w:rPr>
          <w:sz w:val="28"/>
          <w:szCs w:val="28"/>
        </w:rPr>
      </w:pPr>
      <w:r w:rsidRPr="00CC45AA">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w:t>
      </w:r>
      <w:r w:rsidRPr="00CC45AA">
        <w:rPr>
          <w:sz w:val="28"/>
          <w:szCs w:val="28"/>
          <w:vertAlign w:val="superscript"/>
        </w:rPr>
        <w:t>3</w:t>
      </w:r>
      <w:r w:rsidRPr="00CC45AA">
        <w:rPr>
          <w:sz w:val="28"/>
          <w:szCs w:val="28"/>
        </w:rPr>
        <w:t xml:space="preserve"> исходной воды.</w:t>
      </w:r>
    </w:p>
    <w:p w14:paraId="72A7F4A7" w14:textId="77777777" w:rsidR="00CC45AA" w:rsidRPr="00CC45AA" w:rsidRDefault="00CC45AA" w:rsidP="00CC45AA">
      <w:pPr>
        <w:spacing w:line="360" w:lineRule="auto"/>
        <w:ind w:right="142" w:firstLine="709"/>
        <w:jc w:val="both"/>
        <w:rPr>
          <w:sz w:val="28"/>
          <w:szCs w:val="28"/>
        </w:rPr>
      </w:pPr>
      <w:r w:rsidRPr="00CC45AA">
        <w:rPr>
          <w:sz w:val="28"/>
          <w:szCs w:val="28"/>
        </w:rPr>
        <w:t>Расходы на подогрев вышеуказанной воды, определяемые как произведение количества тепловой энергии, необходимого для нагрева 1 м</w:t>
      </w:r>
      <w:r w:rsidRPr="00CC45AA">
        <w:rPr>
          <w:sz w:val="28"/>
          <w:szCs w:val="28"/>
          <w:vertAlign w:val="superscript"/>
        </w:rPr>
        <w:t>3</w:t>
      </w:r>
      <w:r w:rsidRPr="00CC45AA">
        <w:rPr>
          <w:sz w:val="28"/>
          <w:szCs w:val="28"/>
        </w:rPr>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сфере теплоснабжения, утвержденными постановлением Правительства Российской Федерации от 22.10.2012 № 1075 «О ценообразовании в сфере теплоснабжения».</w:t>
      </w:r>
    </w:p>
    <w:p w14:paraId="30619571" w14:textId="77777777" w:rsidR="00CC45AA" w:rsidRPr="00CC45AA" w:rsidRDefault="00CC45AA" w:rsidP="00CC45AA">
      <w:pPr>
        <w:spacing w:line="360" w:lineRule="auto"/>
        <w:ind w:right="142" w:firstLine="709"/>
        <w:jc w:val="both"/>
        <w:rPr>
          <w:sz w:val="28"/>
          <w:szCs w:val="28"/>
        </w:rPr>
      </w:pPr>
      <w:r w:rsidRPr="00CC45AA">
        <w:rPr>
          <w:sz w:val="28"/>
          <w:szCs w:val="28"/>
        </w:rPr>
        <w:t>Тариф на тепловую энергию (компонент на тепловую энергию) для ООО «А-Энерго», реализуемый на потребительском рынке г. Мариинска, установлен постановлением региональной энергетической комиссии Кемеровской области от 14.07.2017 № 105 (в редакции постановлений региональной энергетической комиссии Кемеровской области от 19.12.2017</w:t>
      </w:r>
      <w:r w:rsidRPr="00CC45AA">
        <w:rPr>
          <w:sz w:val="28"/>
          <w:szCs w:val="28"/>
        </w:rPr>
        <w:br/>
        <w:t>№ 533; от 30.11.2018 № 412; постановление от 30.07.2019 № 200 в целях расчета тарифов на горячую воду не берем во внимание, т.к. тарифы на горячую воду, утвержденные постановлением РЭК КО от 30.11.2018 № 412 ООО «А-Энерго» не оспаривались) и составляет:</w:t>
      </w:r>
    </w:p>
    <w:p w14:paraId="2AAEE3BF" w14:textId="77777777" w:rsidR="00CC45AA" w:rsidRPr="00CC45AA" w:rsidRDefault="00CC45AA" w:rsidP="00CC45AA">
      <w:pPr>
        <w:tabs>
          <w:tab w:val="left" w:pos="0"/>
          <w:tab w:val="left" w:pos="9900"/>
        </w:tabs>
        <w:spacing w:line="360" w:lineRule="auto"/>
        <w:ind w:firstLine="709"/>
        <w:jc w:val="right"/>
        <w:rPr>
          <w:snapToGrid w:val="0"/>
          <w:sz w:val="28"/>
          <w:szCs w:val="28"/>
        </w:rPr>
      </w:pPr>
      <w:r w:rsidRPr="00CC45AA">
        <w:rPr>
          <w:snapToGrid w:val="0"/>
          <w:sz w:val="28"/>
          <w:szCs w:val="28"/>
        </w:rPr>
        <w:t>Таблица 4</w:t>
      </w:r>
    </w:p>
    <w:tbl>
      <w:tblPr>
        <w:tblpPr w:leftFromText="180" w:rightFromText="180" w:vertAnchor="text" w:tblpXSpec="center"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8"/>
        <w:gridCol w:w="5812"/>
      </w:tblGrid>
      <w:tr w:rsidR="00CC45AA" w:rsidRPr="00CC45AA" w14:paraId="48370195" w14:textId="77777777" w:rsidTr="00CC45AA">
        <w:trPr>
          <w:trHeight w:val="575"/>
        </w:trPr>
        <w:tc>
          <w:tcPr>
            <w:tcW w:w="3998" w:type="dxa"/>
            <w:vAlign w:val="center"/>
          </w:tcPr>
          <w:p w14:paraId="1263EC1C" w14:textId="77777777" w:rsidR="00CC45AA" w:rsidRPr="00CC45AA" w:rsidRDefault="00CC45AA" w:rsidP="00CC45AA">
            <w:pPr>
              <w:jc w:val="center"/>
              <w:rPr>
                <w:szCs w:val="20"/>
              </w:rPr>
            </w:pPr>
            <w:r w:rsidRPr="00CC45AA">
              <w:rPr>
                <w:szCs w:val="20"/>
              </w:rPr>
              <w:t>Период</w:t>
            </w:r>
          </w:p>
        </w:tc>
        <w:tc>
          <w:tcPr>
            <w:tcW w:w="5812" w:type="dxa"/>
            <w:vAlign w:val="center"/>
          </w:tcPr>
          <w:p w14:paraId="1E6599DC" w14:textId="77777777" w:rsidR="00CC45AA" w:rsidRPr="00CC45AA" w:rsidRDefault="00CC45AA" w:rsidP="00CC45AA">
            <w:pPr>
              <w:jc w:val="center"/>
              <w:rPr>
                <w:szCs w:val="20"/>
              </w:rPr>
            </w:pPr>
            <w:r w:rsidRPr="00CC45AA">
              <w:rPr>
                <w:szCs w:val="20"/>
              </w:rPr>
              <w:t>Компонент на тепловую энергию</w:t>
            </w:r>
          </w:p>
          <w:p w14:paraId="3ACC3C6D" w14:textId="77777777" w:rsidR="00CC45AA" w:rsidRPr="00CC45AA" w:rsidRDefault="00CC45AA" w:rsidP="00CC45AA">
            <w:pPr>
              <w:jc w:val="center"/>
              <w:rPr>
                <w:szCs w:val="20"/>
              </w:rPr>
            </w:pPr>
            <w:r w:rsidRPr="00CC45AA">
              <w:rPr>
                <w:szCs w:val="20"/>
              </w:rPr>
              <w:t>руб./Гкал (без НДС)</w:t>
            </w:r>
          </w:p>
        </w:tc>
      </w:tr>
      <w:tr w:rsidR="00CC45AA" w:rsidRPr="00CC45AA" w14:paraId="3F71556A" w14:textId="77777777" w:rsidTr="00CC45AA">
        <w:trPr>
          <w:trHeight w:val="402"/>
        </w:trPr>
        <w:tc>
          <w:tcPr>
            <w:tcW w:w="3998" w:type="dxa"/>
            <w:vAlign w:val="center"/>
          </w:tcPr>
          <w:p w14:paraId="01447EC2" w14:textId="77777777" w:rsidR="00CC45AA" w:rsidRPr="00CC45AA" w:rsidRDefault="00CC45AA" w:rsidP="00CC45AA">
            <w:pPr>
              <w:jc w:val="center"/>
              <w:rPr>
                <w:szCs w:val="20"/>
              </w:rPr>
            </w:pPr>
            <w:r w:rsidRPr="00CC45AA">
              <w:rPr>
                <w:szCs w:val="20"/>
              </w:rPr>
              <w:t>с 01.01.2018</w:t>
            </w:r>
          </w:p>
        </w:tc>
        <w:tc>
          <w:tcPr>
            <w:tcW w:w="5812" w:type="dxa"/>
            <w:tcBorders>
              <w:top w:val="single" w:sz="4" w:space="0" w:color="auto"/>
              <w:left w:val="nil"/>
              <w:bottom w:val="single" w:sz="4" w:space="0" w:color="auto"/>
              <w:right w:val="single" w:sz="4" w:space="0" w:color="auto"/>
            </w:tcBorders>
            <w:shd w:val="clear" w:color="auto" w:fill="auto"/>
            <w:vAlign w:val="center"/>
          </w:tcPr>
          <w:p w14:paraId="3BBF92D9" w14:textId="77777777" w:rsidR="00CC45AA" w:rsidRPr="00CC45AA" w:rsidRDefault="00CC45AA" w:rsidP="00CC45AA">
            <w:pPr>
              <w:jc w:val="center"/>
              <w:rPr>
                <w:szCs w:val="20"/>
              </w:rPr>
            </w:pPr>
            <w:r w:rsidRPr="00CC45AA">
              <w:rPr>
                <w:szCs w:val="20"/>
              </w:rPr>
              <w:t>2 944,59</w:t>
            </w:r>
          </w:p>
        </w:tc>
      </w:tr>
      <w:tr w:rsidR="00CC45AA" w:rsidRPr="00CC45AA" w14:paraId="1B676C33" w14:textId="77777777" w:rsidTr="00CC45AA">
        <w:trPr>
          <w:trHeight w:val="408"/>
        </w:trPr>
        <w:tc>
          <w:tcPr>
            <w:tcW w:w="3998" w:type="dxa"/>
            <w:vAlign w:val="center"/>
          </w:tcPr>
          <w:p w14:paraId="79E6ACDB" w14:textId="77777777" w:rsidR="00CC45AA" w:rsidRPr="00CC45AA" w:rsidRDefault="00CC45AA" w:rsidP="00CC45AA">
            <w:pPr>
              <w:jc w:val="center"/>
              <w:rPr>
                <w:szCs w:val="20"/>
              </w:rPr>
            </w:pPr>
            <w:r w:rsidRPr="00CC45AA">
              <w:rPr>
                <w:szCs w:val="20"/>
              </w:rPr>
              <w:t>с 01.07.2018</w:t>
            </w:r>
          </w:p>
        </w:tc>
        <w:tc>
          <w:tcPr>
            <w:tcW w:w="5812" w:type="dxa"/>
            <w:tcBorders>
              <w:top w:val="nil"/>
              <w:left w:val="nil"/>
              <w:bottom w:val="single" w:sz="4" w:space="0" w:color="auto"/>
              <w:right w:val="single" w:sz="4" w:space="0" w:color="auto"/>
            </w:tcBorders>
            <w:shd w:val="clear" w:color="auto" w:fill="auto"/>
            <w:vAlign w:val="center"/>
          </w:tcPr>
          <w:p w14:paraId="2182363C" w14:textId="77777777" w:rsidR="00CC45AA" w:rsidRPr="00CC45AA" w:rsidRDefault="00CC45AA" w:rsidP="00CC45AA">
            <w:pPr>
              <w:jc w:val="center"/>
              <w:rPr>
                <w:szCs w:val="20"/>
              </w:rPr>
            </w:pPr>
            <w:r w:rsidRPr="00CC45AA">
              <w:rPr>
                <w:szCs w:val="20"/>
              </w:rPr>
              <w:t>3 053,27</w:t>
            </w:r>
          </w:p>
        </w:tc>
      </w:tr>
      <w:tr w:rsidR="00CC45AA" w:rsidRPr="00CC45AA" w14:paraId="2CE3663D" w14:textId="77777777" w:rsidTr="00CC45AA">
        <w:trPr>
          <w:trHeight w:val="408"/>
        </w:trPr>
        <w:tc>
          <w:tcPr>
            <w:tcW w:w="3998" w:type="dxa"/>
            <w:vAlign w:val="center"/>
          </w:tcPr>
          <w:p w14:paraId="69AE902E" w14:textId="77777777" w:rsidR="00CC45AA" w:rsidRPr="00CC45AA" w:rsidRDefault="00CC45AA" w:rsidP="00CC45AA">
            <w:pPr>
              <w:jc w:val="center"/>
              <w:rPr>
                <w:szCs w:val="20"/>
              </w:rPr>
            </w:pPr>
            <w:r w:rsidRPr="00CC45AA">
              <w:rPr>
                <w:szCs w:val="20"/>
              </w:rPr>
              <w:t>с 01.01.2019</w:t>
            </w:r>
          </w:p>
        </w:tc>
        <w:tc>
          <w:tcPr>
            <w:tcW w:w="5812" w:type="dxa"/>
            <w:tcBorders>
              <w:top w:val="nil"/>
              <w:left w:val="nil"/>
              <w:bottom w:val="single" w:sz="4" w:space="0" w:color="auto"/>
              <w:right w:val="single" w:sz="4" w:space="0" w:color="auto"/>
            </w:tcBorders>
            <w:shd w:val="clear" w:color="auto" w:fill="auto"/>
            <w:vAlign w:val="center"/>
          </w:tcPr>
          <w:p w14:paraId="68DE22A1" w14:textId="77777777" w:rsidR="00CC45AA" w:rsidRPr="00CC45AA" w:rsidRDefault="00CC45AA" w:rsidP="00CC45AA">
            <w:pPr>
              <w:jc w:val="center"/>
              <w:rPr>
                <w:szCs w:val="20"/>
              </w:rPr>
            </w:pPr>
            <w:r w:rsidRPr="00CC45AA">
              <w:rPr>
                <w:szCs w:val="20"/>
              </w:rPr>
              <w:t>3 003,02</w:t>
            </w:r>
          </w:p>
        </w:tc>
      </w:tr>
      <w:tr w:rsidR="00CC45AA" w:rsidRPr="00CC45AA" w14:paraId="55FA61B3" w14:textId="77777777" w:rsidTr="00CC45AA">
        <w:trPr>
          <w:trHeight w:val="408"/>
        </w:trPr>
        <w:tc>
          <w:tcPr>
            <w:tcW w:w="3998" w:type="dxa"/>
            <w:tcBorders>
              <w:right w:val="single" w:sz="4" w:space="0" w:color="auto"/>
            </w:tcBorders>
            <w:vAlign w:val="center"/>
          </w:tcPr>
          <w:p w14:paraId="2AD5ED48" w14:textId="77777777" w:rsidR="00CC45AA" w:rsidRPr="00CC45AA" w:rsidRDefault="00CC45AA" w:rsidP="00CC45AA">
            <w:pPr>
              <w:jc w:val="center"/>
              <w:rPr>
                <w:szCs w:val="20"/>
              </w:rPr>
            </w:pPr>
            <w:r w:rsidRPr="00CC45AA">
              <w:rPr>
                <w:szCs w:val="20"/>
              </w:rPr>
              <w:lastRenderedPageBreak/>
              <w:t>с 01.07.2019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BFCA2B1" w14:textId="77777777" w:rsidR="00CC45AA" w:rsidRPr="00CC45AA" w:rsidRDefault="00CC45AA" w:rsidP="00CC45AA">
            <w:pPr>
              <w:jc w:val="center"/>
              <w:rPr>
                <w:szCs w:val="20"/>
              </w:rPr>
            </w:pPr>
            <w:r w:rsidRPr="00CC45AA">
              <w:rPr>
                <w:szCs w:val="20"/>
              </w:rPr>
              <w:t>3 003,02</w:t>
            </w:r>
          </w:p>
        </w:tc>
      </w:tr>
      <w:tr w:rsidR="00CC45AA" w:rsidRPr="00CC45AA" w14:paraId="58D45341" w14:textId="77777777" w:rsidTr="00CC45AA">
        <w:trPr>
          <w:trHeight w:val="408"/>
        </w:trPr>
        <w:tc>
          <w:tcPr>
            <w:tcW w:w="3998" w:type="dxa"/>
            <w:tcBorders>
              <w:right w:val="single" w:sz="4" w:space="0" w:color="auto"/>
            </w:tcBorders>
            <w:vAlign w:val="center"/>
          </w:tcPr>
          <w:p w14:paraId="0183048C" w14:textId="77777777" w:rsidR="00CC45AA" w:rsidRPr="00CC45AA" w:rsidRDefault="00CC45AA" w:rsidP="00CC45AA">
            <w:pPr>
              <w:jc w:val="center"/>
              <w:rPr>
                <w:szCs w:val="20"/>
              </w:rPr>
            </w:pPr>
            <w:r w:rsidRPr="00CC45AA">
              <w:rPr>
                <w:szCs w:val="20"/>
              </w:rPr>
              <w:t>с 01.01.2020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A520D48" w14:textId="77777777" w:rsidR="00CC45AA" w:rsidRPr="00CC45AA" w:rsidRDefault="00CC45AA" w:rsidP="00CC45AA">
            <w:pPr>
              <w:jc w:val="center"/>
              <w:rPr>
                <w:b/>
                <w:bCs/>
                <w:szCs w:val="20"/>
              </w:rPr>
            </w:pPr>
            <w:r w:rsidRPr="00CC45AA">
              <w:rPr>
                <w:b/>
                <w:bCs/>
                <w:szCs w:val="20"/>
              </w:rPr>
              <w:t>3 093,11</w:t>
            </w:r>
          </w:p>
        </w:tc>
      </w:tr>
      <w:tr w:rsidR="00CC45AA" w:rsidRPr="00CC45AA" w14:paraId="079D9882" w14:textId="77777777" w:rsidTr="00CC45AA">
        <w:trPr>
          <w:trHeight w:val="408"/>
        </w:trPr>
        <w:tc>
          <w:tcPr>
            <w:tcW w:w="3998" w:type="dxa"/>
            <w:tcBorders>
              <w:right w:val="single" w:sz="4" w:space="0" w:color="auto"/>
            </w:tcBorders>
            <w:vAlign w:val="center"/>
          </w:tcPr>
          <w:p w14:paraId="648AD09F" w14:textId="77777777" w:rsidR="00CC45AA" w:rsidRPr="00CC45AA" w:rsidRDefault="00CC45AA" w:rsidP="00CC45AA">
            <w:pPr>
              <w:jc w:val="center"/>
              <w:rPr>
                <w:szCs w:val="20"/>
              </w:rPr>
            </w:pPr>
            <w:r w:rsidRPr="00CC45AA">
              <w:rPr>
                <w:szCs w:val="20"/>
              </w:rPr>
              <w:t>с 01.07.2020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3C724A6A" w14:textId="77777777" w:rsidR="00CC45AA" w:rsidRPr="00CC45AA" w:rsidRDefault="00CC45AA" w:rsidP="00CC45AA">
            <w:pPr>
              <w:jc w:val="center"/>
              <w:rPr>
                <w:b/>
                <w:bCs/>
                <w:szCs w:val="20"/>
              </w:rPr>
            </w:pPr>
            <w:r w:rsidRPr="00CC45AA">
              <w:rPr>
                <w:b/>
                <w:bCs/>
                <w:szCs w:val="20"/>
              </w:rPr>
              <w:t>3 557,03</w:t>
            </w:r>
          </w:p>
        </w:tc>
      </w:tr>
      <w:tr w:rsidR="00CC45AA" w:rsidRPr="00CC45AA" w14:paraId="4E116B86" w14:textId="77777777" w:rsidTr="00CC45AA">
        <w:trPr>
          <w:trHeight w:val="408"/>
        </w:trPr>
        <w:tc>
          <w:tcPr>
            <w:tcW w:w="3998" w:type="dxa"/>
            <w:vAlign w:val="center"/>
          </w:tcPr>
          <w:p w14:paraId="43F05817" w14:textId="77777777" w:rsidR="00CC45AA" w:rsidRPr="00CC45AA" w:rsidRDefault="00CC45AA" w:rsidP="00CC45AA">
            <w:pPr>
              <w:jc w:val="center"/>
              <w:rPr>
                <w:szCs w:val="20"/>
              </w:rPr>
            </w:pPr>
            <w:r w:rsidRPr="00CC45AA">
              <w:rPr>
                <w:szCs w:val="20"/>
              </w:rPr>
              <w:t>с 01.01.2021</w:t>
            </w:r>
          </w:p>
        </w:tc>
        <w:tc>
          <w:tcPr>
            <w:tcW w:w="5812" w:type="dxa"/>
            <w:tcBorders>
              <w:top w:val="single" w:sz="4" w:space="0" w:color="auto"/>
              <w:left w:val="nil"/>
              <w:bottom w:val="single" w:sz="4" w:space="0" w:color="auto"/>
              <w:right w:val="single" w:sz="4" w:space="0" w:color="auto"/>
            </w:tcBorders>
            <w:shd w:val="clear" w:color="auto" w:fill="auto"/>
            <w:vAlign w:val="center"/>
          </w:tcPr>
          <w:p w14:paraId="76705247" w14:textId="77777777" w:rsidR="00CC45AA" w:rsidRPr="00CC45AA" w:rsidRDefault="00CC45AA" w:rsidP="00CC45AA">
            <w:pPr>
              <w:jc w:val="center"/>
              <w:rPr>
                <w:szCs w:val="20"/>
              </w:rPr>
            </w:pPr>
            <w:r w:rsidRPr="00CC45AA">
              <w:rPr>
                <w:szCs w:val="20"/>
              </w:rPr>
              <w:t>4 180,90</w:t>
            </w:r>
          </w:p>
        </w:tc>
      </w:tr>
      <w:tr w:rsidR="00CC45AA" w:rsidRPr="00CC45AA" w14:paraId="075716AD" w14:textId="77777777" w:rsidTr="00CC45AA">
        <w:trPr>
          <w:trHeight w:val="408"/>
        </w:trPr>
        <w:tc>
          <w:tcPr>
            <w:tcW w:w="3998" w:type="dxa"/>
            <w:tcBorders>
              <w:right w:val="single" w:sz="4" w:space="0" w:color="auto"/>
            </w:tcBorders>
            <w:vAlign w:val="center"/>
          </w:tcPr>
          <w:p w14:paraId="0D56C5BB" w14:textId="77777777" w:rsidR="00CC45AA" w:rsidRPr="00CC45AA" w:rsidRDefault="00CC45AA" w:rsidP="00CC45AA">
            <w:pPr>
              <w:jc w:val="center"/>
              <w:rPr>
                <w:szCs w:val="20"/>
              </w:rPr>
            </w:pPr>
            <w:r w:rsidRPr="00CC45AA">
              <w:rPr>
                <w:szCs w:val="20"/>
              </w:rPr>
              <w:t>с 01.07.2021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4EC4670" w14:textId="77777777" w:rsidR="00CC45AA" w:rsidRPr="00CC45AA" w:rsidRDefault="00CC45AA" w:rsidP="00CC45AA">
            <w:pPr>
              <w:jc w:val="center"/>
              <w:rPr>
                <w:szCs w:val="20"/>
              </w:rPr>
            </w:pPr>
            <w:r w:rsidRPr="00CC45AA">
              <w:rPr>
                <w:szCs w:val="20"/>
              </w:rPr>
              <w:t>3 073,45</w:t>
            </w:r>
          </w:p>
        </w:tc>
      </w:tr>
      <w:tr w:rsidR="00CC45AA" w:rsidRPr="00CC45AA" w14:paraId="0180B6DE" w14:textId="77777777" w:rsidTr="00CC45AA">
        <w:trPr>
          <w:trHeight w:val="408"/>
        </w:trPr>
        <w:tc>
          <w:tcPr>
            <w:tcW w:w="3998" w:type="dxa"/>
            <w:tcBorders>
              <w:right w:val="single" w:sz="4" w:space="0" w:color="auto"/>
            </w:tcBorders>
            <w:vAlign w:val="center"/>
          </w:tcPr>
          <w:p w14:paraId="330D921C" w14:textId="77777777" w:rsidR="00CC45AA" w:rsidRPr="00CC45AA" w:rsidRDefault="00CC45AA" w:rsidP="00CC45AA">
            <w:pPr>
              <w:jc w:val="center"/>
              <w:rPr>
                <w:szCs w:val="20"/>
              </w:rPr>
            </w:pPr>
            <w:r w:rsidRPr="00CC45AA">
              <w:rPr>
                <w:szCs w:val="20"/>
              </w:rPr>
              <w:t>с 01.01.2022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AAB1CE8" w14:textId="77777777" w:rsidR="00CC45AA" w:rsidRPr="00CC45AA" w:rsidRDefault="00CC45AA" w:rsidP="00CC45AA">
            <w:pPr>
              <w:jc w:val="center"/>
              <w:rPr>
                <w:szCs w:val="20"/>
              </w:rPr>
            </w:pPr>
            <w:r w:rsidRPr="00CC45AA">
              <w:rPr>
                <w:szCs w:val="20"/>
              </w:rPr>
              <w:t>3 073,45</w:t>
            </w:r>
          </w:p>
        </w:tc>
      </w:tr>
      <w:tr w:rsidR="00CC45AA" w:rsidRPr="00CC45AA" w14:paraId="3789ED8F" w14:textId="77777777" w:rsidTr="00CC45AA">
        <w:trPr>
          <w:trHeight w:val="408"/>
        </w:trPr>
        <w:tc>
          <w:tcPr>
            <w:tcW w:w="3998" w:type="dxa"/>
            <w:vAlign w:val="center"/>
          </w:tcPr>
          <w:p w14:paraId="41F41A2C" w14:textId="77777777" w:rsidR="00CC45AA" w:rsidRPr="00CC45AA" w:rsidRDefault="00CC45AA" w:rsidP="00CC45AA">
            <w:pPr>
              <w:jc w:val="center"/>
              <w:rPr>
                <w:szCs w:val="20"/>
              </w:rPr>
            </w:pPr>
            <w:r w:rsidRPr="00CC45AA">
              <w:rPr>
                <w:szCs w:val="20"/>
              </w:rPr>
              <w:t>с 01.07.2022</w:t>
            </w:r>
          </w:p>
        </w:tc>
        <w:tc>
          <w:tcPr>
            <w:tcW w:w="5812" w:type="dxa"/>
            <w:tcBorders>
              <w:top w:val="single" w:sz="4" w:space="0" w:color="auto"/>
              <w:left w:val="nil"/>
              <w:bottom w:val="single" w:sz="4" w:space="0" w:color="auto"/>
              <w:right w:val="single" w:sz="4" w:space="0" w:color="auto"/>
            </w:tcBorders>
            <w:shd w:val="clear" w:color="auto" w:fill="auto"/>
            <w:vAlign w:val="center"/>
          </w:tcPr>
          <w:p w14:paraId="4C9CD450" w14:textId="77777777" w:rsidR="00CC45AA" w:rsidRPr="00CC45AA" w:rsidRDefault="00CC45AA" w:rsidP="00CC45AA">
            <w:pPr>
              <w:jc w:val="center"/>
              <w:rPr>
                <w:szCs w:val="20"/>
              </w:rPr>
            </w:pPr>
            <w:r w:rsidRPr="00CC45AA">
              <w:rPr>
                <w:szCs w:val="20"/>
              </w:rPr>
              <w:t>4 401,26</w:t>
            </w:r>
          </w:p>
        </w:tc>
      </w:tr>
    </w:tbl>
    <w:p w14:paraId="416B6163" w14:textId="77777777" w:rsidR="00CC45AA" w:rsidRPr="00CC45AA" w:rsidRDefault="00CC45AA" w:rsidP="00CC45AA">
      <w:pPr>
        <w:spacing w:line="360" w:lineRule="auto"/>
        <w:ind w:right="142" w:firstLine="709"/>
        <w:jc w:val="both"/>
        <w:rPr>
          <w:sz w:val="28"/>
          <w:szCs w:val="28"/>
        </w:rPr>
      </w:pPr>
    </w:p>
    <w:p w14:paraId="4F83F605" w14:textId="77777777" w:rsidR="00CC45AA" w:rsidRPr="00CC45AA" w:rsidRDefault="00CC45AA" w:rsidP="00CC45AA">
      <w:pPr>
        <w:spacing w:line="360" w:lineRule="auto"/>
        <w:ind w:right="142" w:firstLine="709"/>
        <w:jc w:val="both"/>
        <w:rPr>
          <w:sz w:val="28"/>
          <w:szCs w:val="28"/>
        </w:rPr>
      </w:pPr>
      <w:r w:rsidRPr="00CC45AA">
        <w:rPr>
          <w:sz w:val="28"/>
          <w:szCs w:val="28"/>
        </w:rPr>
        <w:t>Нормативы расхода тепловой энергии, необходимой для осуществления горячего водоснабжения ООО «А-Энерго» на потребительском рынке</w:t>
      </w:r>
      <w:r w:rsidRPr="00CC45AA">
        <w:rPr>
          <w:sz w:val="28"/>
          <w:szCs w:val="28"/>
        </w:rPr>
        <w:br/>
        <w:t>г. Мариинска приняты в соответствии с постановлением региональной энергетической комиссии Кемеровской области от 07.12.2017 № 458</w:t>
      </w:r>
      <w:r w:rsidRPr="00CC45AA">
        <w:rPr>
          <w:sz w:val="28"/>
          <w:szCs w:val="28"/>
        </w:rPr>
        <w:br/>
        <w:t>«Об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481FC9B" w14:textId="77777777" w:rsidR="00CC45AA" w:rsidRPr="00CC45AA" w:rsidRDefault="00CC45AA" w:rsidP="00CC45AA">
      <w:pPr>
        <w:tabs>
          <w:tab w:val="left" w:pos="0"/>
          <w:tab w:val="left" w:pos="9900"/>
        </w:tabs>
        <w:spacing w:line="360" w:lineRule="auto"/>
        <w:ind w:firstLine="709"/>
        <w:jc w:val="right"/>
        <w:rPr>
          <w:snapToGrid w:val="0"/>
          <w:sz w:val="28"/>
          <w:szCs w:val="28"/>
        </w:rPr>
      </w:pPr>
      <w:r w:rsidRPr="00CC45AA">
        <w:rPr>
          <w:snapToGrid w:val="0"/>
          <w:sz w:val="28"/>
          <w:szCs w:val="28"/>
        </w:rPr>
        <w:t>Таблица 5</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2439"/>
        <w:gridCol w:w="2603"/>
        <w:gridCol w:w="2554"/>
      </w:tblGrid>
      <w:tr w:rsidR="00CC45AA" w:rsidRPr="00CC45AA" w14:paraId="1F56FF44" w14:textId="77777777" w:rsidTr="00CC45AA">
        <w:trPr>
          <w:trHeight w:val="485"/>
          <w:jc w:val="center"/>
        </w:trPr>
        <w:tc>
          <w:tcPr>
            <w:tcW w:w="4957" w:type="dxa"/>
            <w:gridSpan w:val="2"/>
            <w:vAlign w:val="center"/>
          </w:tcPr>
          <w:p w14:paraId="59C4712B" w14:textId="77777777" w:rsidR="00CC45AA" w:rsidRPr="00CC45AA" w:rsidRDefault="00CC45AA" w:rsidP="00CC45AA">
            <w:pPr>
              <w:jc w:val="center"/>
              <w:rPr>
                <w:szCs w:val="20"/>
              </w:rPr>
            </w:pPr>
            <w:r w:rsidRPr="00CC45AA">
              <w:rPr>
                <w:szCs w:val="20"/>
              </w:rPr>
              <w:t>С изолированными стояками</w:t>
            </w:r>
          </w:p>
        </w:tc>
        <w:tc>
          <w:tcPr>
            <w:tcW w:w="5157" w:type="dxa"/>
            <w:gridSpan w:val="2"/>
            <w:vAlign w:val="center"/>
          </w:tcPr>
          <w:p w14:paraId="60365490" w14:textId="77777777" w:rsidR="00CC45AA" w:rsidRPr="00CC45AA" w:rsidRDefault="00CC45AA" w:rsidP="00CC45AA">
            <w:pPr>
              <w:jc w:val="center"/>
              <w:rPr>
                <w:snapToGrid w:val="0"/>
                <w:sz w:val="28"/>
                <w:szCs w:val="28"/>
              </w:rPr>
            </w:pPr>
            <w:r w:rsidRPr="00CC45AA">
              <w:rPr>
                <w:szCs w:val="20"/>
              </w:rPr>
              <w:t>С неизолированными стояками</w:t>
            </w:r>
          </w:p>
        </w:tc>
      </w:tr>
      <w:tr w:rsidR="00CC45AA" w:rsidRPr="00CC45AA" w14:paraId="361B639C" w14:textId="77777777" w:rsidTr="00CC45AA">
        <w:trPr>
          <w:trHeight w:val="293"/>
          <w:jc w:val="center"/>
        </w:trPr>
        <w:tc>
          <w:tcPr>
            <w:tcW w:w="2518" w:type="dxa"/>
            <w:vAlign w:val="center"/>
          </w:tcPr>
          <w:p w14:paraId="678B9D35" w14:textId="77777777" w:rsidR="00CC45AA" w:rsidRPr="00CC45AA" w:rsidRDefault="00CC45AA" w:rsidP="00CC45AA">
            <w:pPr>
              <w:jc w:val="center"/>
              <w:rPr>
                <w:szCs w:val="20"/>
              </w:rPr>
            </w:pPr>
            <w:r w:rsidRPr="00CC45AA">
              <w:rPr>
                <w:szCs w:val="20"/>
              </w:rPr>
              <w:t>с полотенцесушителем</w:t>
            </w:r>
          </w:p>
        </w:tc>
        <w:tc>
          <w:tcPr>
            <w:tcW w:w="2439" w:type="dxa"/>
            <w:vAlign w:val="center"/>
          </w:tcPr>
          <w:p w14:paraId="721ADB5C" w14:textId="77777777" w:rsidR="00CC45AA" w:rsidRPr="00CC45AA" w:rsidRDefault="00CC45AA" w:rsidP="00CC45AA">
            <w:pPr>
              <w:jc w:val="center"/>
              <w:rPr>
                <w:szCs w:val="20"/>
              </w:rPr>
            </w:pPr>
            <w:r w:rsidRPr="00CC45AA">
              <w:rPr>
                <w:szCs w:val="20"/>
              </w:rPr>
              <w:t>без полотенцесушителя</w:t>
            </w:r>
          </w:p>
        </w:tc>
        <w:tc>
          <w:tcPr>
            <w:tcW w:w="2603" w:type="dxa"/>
            <w:vAlign w:val="center"/>
          </w:tcPr>
          <w:p w14:paraId="0B5E41D9" w14:textId="77777777" w:rsidR="00CC45AA" w:rsidRPr="00CC45AA" w:rsidRDefault="00CC45AA" w:rsidP="00CC45AA">
            <w:pPr>
              <w:jc w:val="center"/>
              <w:rPr>
                <w:szCs w:val="20"/>
              </w:rPr>
            </w:pPr>
            <w:r w:rsidRPr="00CC45AA">
              <w:rPr>
                <w:szCs w:val="20"/>
              </w:rPr>
              <w:t>с полотенцесушителем</w:t>
            </w:r>
          </w:p>
        </w:tc>
        <w:tc>
          <w:tcPr>
            <w:tcW w:w="2554" w:type="dxa"/>
            <w:vAlign w:val="center"/>
          </w:tcPr>
          <w:p w14:paraId="3A10EB30" w14:textId="77777777" w:rsidR="00CC45AA" w:rsidRPr="00CC45AA" w:rsidRDefault="00CC45AA" w:rsidP="00CC45AA">
            <w:pPr>
              <w:jc w:val="center"/>
              <w:rPr>
                <w:szCs w:val="20"/>
              </w:rPr>
            </w:pPr>
            <w:r w:rsidRPr="00CC45AA">
              <w:rPr>
                <w:szCs w:val="20"/>
              </w:rPr>
              <w:t>без полотенцесушителя</w:t>
            </w:r>
          </w:p>
        </w:tc>
      </w:tr>
      <w:tr w:rsidR="00CC45AA" w:rsidRPr="00CC45AA" w14:paraId="2E7E3A10" w14:textId="77777777" w:rsidTr="00CC45AA">
        <w:trPr>
          <w:trHeight w:val="496"/>
          <w:jc w:val="center"/>
        </w:trPr>
        <w:tc>
          <w:tcPr>
            <w:tcW w:w="2518" w:type="dxa"/>
            <w:vAlign w:val="center"/>
          </w:tcPr>
          <w:p w14:paraId="53C922F9" w14:textId="77777777" w:rsidR="00CC45AA" w:rsidRPr="00CC45AA" w:rsidRDefault="00CC45AA" w:rsidP="00CC45AA">
            <w:pPr>
              <w:jc w:val="center"/>
              <w:rPr>
                <w:sz w:val="28"/>
                <w:szCs w:val="28"/>
              </w:rPr>
            </w:pPr>
            <w:r w:rsidRPr="00CC45AA">
              <w:rPr>
                <w:sz w:val="28"/>
                <w:szCs w:val="28"/>
              </w:rPr>
              <w:t>0,0544</w:t>
            </w:r>
          </w:p>
        </w:tc>
        <w:tc>
          <w:tcPr>
            <w:tcW w:w="2439" w:type="dxa"/>
            <w:vAlign w:val="center"/>
          </w:tcPr>
          <w:p w14:paraId="664F9959" w14:textId="77777777" w:rsidR="00CC45AA" w:rsidRPr="00CC45AA" w:rsidRDefault="00CC45AA" w:rsidP="00CC45AA">
            <w:pPr>
              <w:jc w:val="center"/>
              <w:rPr>
                <w:sz w:val="28"/>
                <w:szCs w:val="28"/>
              </w:rPr>
            </w:pPr>
            <w:r w:rsidRPr="00CC45AA">
              <w:rPr>
                <w:sz w:val="28"/>
                <w:szCs w:val="28"/>
              </w:rPr>
              <w:t>0,0536</w:t>
            </w:r>
          </w:p>
        </w:tc>
        <w:tc>
          <w:tcPr>
            <w:tcW w:w="2603" w:type="dxa"/>
            <w:vAlign w:val="center"/>
          </w:tcPr>
          <w:p w14:paraId="16BAE4F2" w14:textId="77777777" w:rsidR="00CC45AA" w:rsidRPr="00CC45AA" w:rsidRDefault="00CC45AA" w:rsidP="00CC45AA">
            <w:pPr>
              <w:jc w:val="center"/>
              <w:rPr>
                <w:sz w:val="28"/>
                <w:szCs w:val="28"/>
              </w:rPr>
            </w:pPr>
            <w:r w:rsidRPr="00CC45AA">
              <w:rPr>
                <w:sz w:val="28"/>
                <w:szCs w:val="28"/>
              </w:rPr>
              <w:t>0,0580</w:t>
            </w:r>
          </w:p>
        </w:tc>
        <w:tc>
          <w:tcPr>
            <w:tcW w:w="2554" w:type="dxa"/>
            <w:vAlign w:val="center"/>
          </w:tcPr>
          <w:p w14:paraId="1AEDC3D3" w14:textId="77777777" w:rsidR="00CC45AA" w:rsidRPr="00CC45AA" w:rsidRDefault="00CC45AA" w:rsidP="00CC45AA">
            <w:pPr>
              <w:jc w:val="center"/>
              <w:rPr>
                <w:sz w:val="28"/>
                <w:szCs w:val="28"/>
              </w:rPr>
            </w:pPr>
            <w:r w:rsidRPr="00CC45AA">
              <w:rPr>
                <w:sz w:val="28"/>
                <w:szCs w:val="28"/>
              </w:rPr>
              <w:t>0,0548</w:t>
            </w:r>
          </w:p>
        </w:tc>
      </w:tr>
    </w:tbl>
    <w:p w14:paraId="3B864B6F" w14:textId="77777777" w:rsidR="00CC45AA" w:rsidRPr="00CC45AA" w:rsidRDefault="00CC45AA" w:rsidP="00CC45AA">
      <w:pPr>
        <w:spacing w:line="360" w:lineRule="auto"/>
        <w:ind w:right="142" w:firstLine="709"/>
        <w:jc w:val="both"/>
        <w:rPr>
          <w:sz w:val="28"/>
          <w:szCs w:val="28"/>
        </w:rPr>
      </w:pPr>
    </w:p>
    <w:p w14:paraId="2A08B013" w14:textId="77777777" w:rsidR="00CC45AA" w:rsidRPr="00CC45AA" w:rsidRDefault="00CC45AA" w:rsidP="00CC45AA">
      <w:pPr>
        <w:spacing w:line="360" w:lineRule="auto"/>
        <w:ind w:right="142" w:firstLine="709"/>
        <w:jc w:val="both"/>
        <w:rPr>
          <w:sz w:val="28"/>
          <w:szCs w:val="28"/>
        </w:rPr>
      </w:pPr>
      <w:r w:rsidRPr="00CC45AA">
        <w:rPr>
          <w:sz w:val="28"/>
          <w:szCs w:val="28"/>
        </w:rPr>
        <w:t>На основании вышеуказанного, тарифы на горячую воду в открытой системе горячего водоснабжения на 2020 год для</w:t>
      </w:r>
      <w:r w:rsidRPr="00CC45AA">
        <w:rPr>
          <w:sz w:val="28"/>
          <w:szCs w:val="28"/>
        </w:rPr>
        <w:br/>
        <w:t>ООО «А-Энерго» на потребительском рынке г. Мариинска сложились на уровне, согласно таблице 6.</w:t>
      </w:r>
    </w:p>
    <w:p w14:paraId="2A579F12" w14:textId="77777777" w:rsidR="00CC45AA" w:rsidRPr="00CC45AA" w:rsidRDefault="00CC45AA" w:rsidP="00CC45AA">
      <w:pPr>
        <w:spacing w:line="360" w:lineRule="auto"/>
        <w:ind w:right="142" w:firstLine="709"/>
        <w:jc w:val="both"/>
        <w:rPr>
          <w:sz w:val="28"/>
          <w:szCs w:val="28"/>
        </w:rPr>
        <w:sectPr w:rsidR="00CC45AA" w:rsidRPr="00CC45AA" w:rsidSect="00CC45AA">
          <w:pgSz w:w="11906" w:h="16838"/>
          <w:pgMar w:top="624" w:right="794" w:bottom="624" w:left="1134" w:header="709" w:footer="709" w:gutter="0"/>
          <w:cols w:space="708"/>
          <w:docGrid w:linePitch="360"/>
        </w:sectPr>
      </w:pPr>
    </w:p>
    <w:p w14:paraId="7E7E4B07" w14:textId="77777777" w:rsidR="00CC45AA" w:rsidRPr="00CC45AA" w:rsidRDefault="00CC45AA" w:rsidP="00CC45AA">
      <w:pPr>
        <w:tabs>
          <w:tab w:val="left" w:pos="0"/>
          <w:tab w:val="left" w:pos="9900"/>
        </w:tabs>
        <w:spacing w:line="360" w:lineRule="auto"/>
        <w:ind w:firstLine="709"/>
        <w:jc w:val="right"/>
        <w:rPr>
          <w:snapToGrid w:val="0"/>
          <w:sz w:val="28"/>
          <w:szCs w:val="28"/>
        </w:rPr>
      </w:pPr>
      <w:r w:rsidRPr="00CC45AA">
        <w:rPr>
          <w:snapToGrid w:val="0"/>
          <w:sz w:val="28"/>
          <w:szCs w:val="28"/>
        </w:rPr>
        <w:lastRenderedPageBreak/>
        <w:t>Таблица 6</w:t>
      </w:r>
    </w:p>
    <w:p w14:paraId="4E115569" w14:textId="77777777" w:rsidR="00CC45AA" w:rsidRPr="00CC45AA" w:rsidRDefault="00CC45AA" w:rsidP="00CC45AA">
      <w:pPr>
        <w:tabs>
          <w:tab w:val="left" w:pos="1890"/>
        </w:tabs>
        <w:ind w:right="-284"/>
        <w:jc w:val="center"/>
        <w:rPr>
          <w:b/>
          <w:sz w:val="28"/>
          <w:szCs w:val="28"/>
        </w:rPr>
      </w:pPr>
      <w:r w:rsidRPr="00CC45AA">
        <w:rPr>
          <w:b/>
          <w:sz w:val="28"/>
          <w:szCs w:val="28"/>
        </w:rPr>
        <w:t>Долгосрочные тарифы ООО «А-Энерго» на горячую воду в открытой системе горячего водоснабжения (теплоснабжения), реализуемую на потребительском рынке г. Мариинска на 2020 год</w:t>
      </w:r>
    </w:p>
    <w:p w14:paraId="0A067F61" w14:textId="77777777" w:rsidR="00CC45AA" w:rsidRPr="00CC45AA" w:rsidRDefault="00CC45AA" w:rsidP="00CC45AA">
      <w:pPr>
        <w:tabs>
          <w:tab w:val="left" w:pos="1890"/>
        </w:tabs>
        <w:ind w:right="-284"/>
        <w:jc w:val="center"/>
        <w:rPr>
          <w:b/>
          <w:sz w:val="28"/>
          <w:szCs w:val="28"/>
        </w:rPr>
      </w:pPr>
    </w:p>
    <w:tbl>
      <w:tblPr>
        <w:tblW w:w="15446" w:type="dxa"/>
        <w:tblInd w:w="113" w:type="dxa"/>
        <w:tblLayout w:type="fixed"/>
        <w:tblLook w:val="04A0" w:firstRow="1" w:lastRow="0" w:firstColumn="1" w:lastColumn="0" w:noHBand="0" w:noVBand="1"/>
      </w:tblPr>
      <w:tblGrid>
        <w:gridCol w:w="1980"/>
        <w:gridCol w:w="1559"/>
        <w:gridCol w:w="1134"/>
        <w:gridCol w:w="992"/>
        <w:gridCol w:w="993"/>
        <w:gridCol w:w="992"/>
        <w:gridCol w:w="992"/>
        <w:gridCol w:w="992"/>
        <w:gridCol w:w="993"/>
        <w:gridCol w:w="992"/>
        <w:gridCol w:w="992"/>
        <w:gridCol w:w="1134"/>
        <w:gridCol w:w="851"/>
        <w:gridCol w:w="850"/>
      </w:tblGrid>
      <w:tr w:rsidR="00CC45AA" w:rsidRPr="00CC45AA" w14:paraId="5C0B5B8A" w14:textId="77777777" w:rsidTr="00CC45AA">
        <w:trPr>
          <w:trHeight w:val="31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5164BC" w14:textId="77777777" w:rsidR="00CC45AA" w:rsidRPr="00CC45AA" w:rsidRDefault="00CC45AA" w:rsidP="00CC45AA">
            <w:pPr>
              <w:jc w:val="center"/>
            </w:pPr>
            <w:r w:rsidRPr="00CC45AA">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92587C" w14:textId="77777777" w:rsidR="00CC45AA" w:rsidRPr="00CC45AA" w:rsidRDefault="00CC45AA" w:rsidP="00CC45AA">
            <w:pPr>
              <w:jc w:val="center"/>
            </w:pPr>
            <w:r w:rsidRPr="00CC45AA">
              <w:t>Период</w:t>
            </w:r>
          </w:p>
        </w:tc>
        <w:tc>
          <w:tcPr>
            <w:tcW w:w="4111" w:type="dxa"/>
            <w:gridSpan w:val="4"/>
            <w:tcBorders>
              <w:top w:val="single" w:sz="4" w:space="0" w:color="auto"/>
              <w:left w:val="nil"/>
              <w:bottom w:val="single" w:sz="4" w:space="0" w:color="auto"/>
              <w:right w:val="single" w:sz="4" w:space="0" w:color="auto"/>
            </w:tcBorders>
            <w:shd w:val="clear" w:color="auto" w:fill="auto"/>
            <w:vAlign w:val="center"/>
            <w:hideMark/>
          </w:tcPr>
          <w:p w14:paraId="6859853B" w14:textId="77777777" w:rsidR="00CC45AA" w:rsidRPr="00CC45AA" w:rsidRDefault="00CC45AA" w:rsidP="00CC45AA">
            <w:pPr>
              <w:jc w:val="center"/>
            </w:pPr>
            <w:r w:rsidRPr="00CC45AA">
              <w:t>Тариф на горячую воду для населения, руб./м</w:t>
            </w:r>
            <w:r w:rsidRPr="00CC45AA">
              <w:rPr>
                <w:vertAlign w:val="superscript"/>
              </w:rPr>
              <w:t xml:space="preserve">3 </w:t>
            </w:r>
            <w:r w:rsidRPr="00CC45AA">
              <w:t>* (с НДС)</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4D590FC2" w14:textId="77777777" w:rsidR="00CC45AA" w:rsidRPr="00CC45AA" w:rsidRDefault="00CC45AA" w:rsidP="00CC45AA">
            <w:pPr>
              <w:jc w:val="center"/>
            </w:pPr>
            <w:r w:rsidRPr="00CC45AA">
              <w:t>Тариф на горячую воду для прочих потребителей, руб./ м</w:t>
            </w:r>
            <w:r w:rsidRPr="00CC45AA">
              <w:rPr>
                <w:vertAlign w:val="superscript"/>
              </w:rPr>
              <w:t>3</w:t>
            </w:r>
            <w:r w:rsidRPr="00CC45AA">
              <w:t xml:space="preserve"> (без НДС)</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BE71D2" w14:textId="77777777" w:rsidR="00CC45AA" w:rsidRPr="00CC45AA" w:rsidRDefault="00CC45AA" w:rsidP="00CC45AA">
            <w:pPr>
              <w:jc w:val="center"/>
            </w:pPr>
            <w:r w:rsidRPr="00CC45AA">
              <w:t>Компо-нент на тепло-носи-тель, руб./м</w:t>
            </w:r>
            <w:r w:rsidRPr="00CC45AA">
              <w:rPr>
                <w:vertAlign w:val="superscript"/>
              </w:rPr>
              <w:t>3</w:t>
            </w:r>
            <w:r w:rsidRPr="00CC45AA">
              <w:t xml:space="preserve"> ** (без НДС)</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14:paraId="61217827" w14:textId="77777777" w:rsidR="00CC45AA" w:rsidRPr="00CC45AA" w:rsidRDefault="00CC45AA" w:rsidP="00CC45AA">
            <w:pPr>
              <w:jc w:val="center"/>
            </w:pPr>
            <w:r w:rsidRPr="00CC45AA">
              <w:t>Компонент на тепловую энергию</w:t>
            </w:r>
          </w:p>
        </w:tc>
      </w:tr>
      <w:tr w:rsidR="00CC45AA" w:rsidRPr="00CC45AA" w14:paraId="7ECD6766" w14:textId="77777777" w:rsidTr="00CC45AA">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AC3A223" w14:textId="77777777" w:rsidR="00CC45AA" w:rsidRPr="00CC45AA" w:rsidRDefault="00CC45AA" w:rsidP="00CC45AA"/>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E2FECDB" w14:textId="77777777" w:rsidR="00CC45AA" w:rsidRPr="00CC45AA" w:rsidRDefault="00CC45AA" w:rsidP="00CC45AA"/>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F9E8D17" w14:textId="77777777" w:rsidR="00CC45AA" w:rsidRPr="00CC45AA" w:rsidRDefault="00CC45AA" w:rsidP="00CC45AA">
            <w:pPr>
              <w:jc w:val="center"/>
            </w:pPr>
            <w:r w:rsidRPr="00CC45AA">
              <w:t>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509764D3" w14:textId="77777777" w:rsidR="00CC45AA" w:rsidRPr="00CC45AA" w:rsidRDefault="00CC45AA" w:rsidP="00CC45AA">
            <w:pPr>
              <w:jc w:val="center"/>
            </w:pPr>
            <w:r w:rsidRPr="00CC45AA">
              <w:t>Неизолирован-ные стояки</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5B03D8B4" w14:textId="77777777" w:rsidR="00CC45AA" w:rsidRPr="00CC45AA" w:rsidRDefault="00CC45AA" w:rsidP="00CC45AA">
            <w:pPr>
              <w:jc w:val="center"/>
            </w:pPr>
            <w:r w:rsidRPr="00CC45AA">
              <w:t>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3D9D5A5E" w14:textId="77777777" w:rsidR="00CC45AA" w:rsidRPr="00CC45AA" w:rsidRDefault="00CC45AA" w:rsidP="00CC45AA">
            <w:pPr>
              <w:jc w:val="center"/>
            </w:pPr>
            <w:r w:rsidRPr="00CC45AA">
              <w:t>Неизолирован-ные стояки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A08DFB" w14:textId="77777777" w:rsidR="00CC45AA" w:rsidRPr="00CC45AA" w:rsidRDefault="00CC45AA" w:rsidP="00CC45AA"/>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273BB1D" w14:textId="77777777" w:rsidR="00CC45AA" w:rsidRPr="00CC45AA" w:rsidRDefault="00CC45AA" w:rsidP="00CC45AA">
            <w:pPr>
              <w:ind w:left="-104" w:right="-110"/>
              <w:jc w:val="center"/>
            </w:pPr>
            <w:r w:rsidRPr="00CC45AA">
              <w:t xml:space="preserve">Односта-вочный, руб./Гкал </w:t>
            </w:r>
            <w:r w:rsidRPr="00CC45AA">
              <w:br/>
              <w:t>*** (без НДС)</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4CDE14B6" w14:textId="77777777" w:rsidR="00CC45AA" w:rsidRPr="00CC45AA" w:rsidRDefault="00CC45AA" w:rsidP="00CC45AA">
            <w:pPr>
              <w:ind w:left="-110" w:right="-111"/>
              <w:jc w:val="center"/>
            </w:pPr>
            <w:r w:rsidRPr="00CC45AA">
              <w:t>Двухставочный</w:t>
            </w:r>
          </w:p>
        </w:tc>
      </w:tr>
      <w:tr w:rsidR="00CC45AA" w:rsidRPr="00CC45AA" w14:paraId="475F8563" w14:textId="77777777" w:rsidTr="00CC45AA">
        <w:trPr>
          <w:trHeight w:val="157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904B9BA" w14:textId="77777777" w:rsidR="00CC45AA" w:rsidRPr="00CC45AA" w:rsidRDefault="00CC45AA" w:rsidP="00CC45AA"/>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555F035" w14:textId="77777777" w:rsidR="00CC45AA" w:rsidRPr="00CC45AA" w:rsidRDefault="00CC45AA" w:rsidP="00CC45AA"/>
        </w:tc>
        <w:tc>
          <w:tcPr>
            <w:tcW w:w="1134" w:type="dxa"/>
            <w:tcBorders>
              <w:top w:val="nil"/>
              <w:left w:val="nil"/>
              <w:bottom w:val="single" w:sz="4" w:space="0" w:color="auto"/>
              <w:right w:val="single" w:sz="4" w:space="0" w:color="auto"/>
            </w:tcBorders>
            <w:shd w:val="clear" w:color="auto" w:fill="auto"/>
            <w:vAlign w:val="center"/>
            <w:hideMark/>
          </w:tcPr>
          <w:p w14:paraId="3CED00B7" w14:textId="77777777" w:rsidR="00CC45AA" w:rsidRPr="00CC45AA" w:rsidRDefault="00CC45AA" w:rsidP="00CC45AA">
            <w:pPr>
              <w:jc w:val="center"/>
            </w:pPr>
            <w:r w:rsidRPr="00CC45AA">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6B412FB0" w14:textId="77777777" w:rsidR="00CC45AA" w:rsidRPr="00CC45AA" w:rsidRDefault="00CC45AA" w:rsidP="00CC45AA">
            <w:pPr>
              <w:jc w:val="center"/>
            </w:pPr>
            <w:r w:rsidRPr="00CC45AA">
              <w:t>без поло-тенце-суши-теля</w:t>
            </w:r>
          </w:p>
        </w:tc>
        <w:tc>
          <w:tcPr>
            <w:tcW w:w="993" w:type="dxa"/>
            <w:tcBorders>
              <w:top w:val="nil"/>
              <w:left w:val="nil"/>
              <w:bottom w:val="single" w:sz="4" w:space="0" w:color="auto"/>
              <w:right w:val="single" w:sz="4" w:space="0" w:color="auto"/>
            </w:tcBorders>
            <w:shd w:val="clear" w:color="auto" w:fill="auto"/>
            <w:vAlign w:val="center"/>
            <w:hideMark/>
          </w:tcPr>
          <w:p w14:paraId="3ECF7085" w14:textId="77777777" w:rsidR="00CC45AA" w:rsidRPr="00CC45AA" w:rsidRDefault="00CC45AA" w:rsidP="00CC45AA">
            <w:pPr>
              <w:jc w:val="center"/>
            </w:pPr>
            <w:r w:rsidRPr="00CC45AA">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371C6247" w14:textId="77777777" w:rsidR="00CC45AA" w:rsidRPr="00CC45AA" w:rsidRDefault="00CC45AA" w:rsidP="00CC45AA">
            <w:pPr>
              <w:jc w:val="center"/>
            </w:pPr>
            <w:r w:rsidRPr="00CC45AA">
              <w:t>без поло-тенце-суши-теля</w:t>
            </w:r>
          </w:p>
        </w:tc>
        <w:tc>
          <w:tcPr>
            <w:tcW w:w="992" w:type="dxa"/>
            <w:tcBorders>
              <w:top w:val="nil"/>
              <w:left w:val="nil"/>
              <w:bottom w:val="single" w:sz="4" w:space="0" w:color="auto"/>
              <w:right w:val="single" w:sz="4" w:space="0" w:color="auto"/>
            </w:tcBorders>
            <w:shd w:val="clear" w:color="auto" w:fill="auto"/>
            <w:vAlign w:val="center"/>
            <w:hideMark/>
          </w:tcPr>
          <w:p w14:paraId="56F30DF7" w14:textId="77777777" w:rsidR="00CC45AA" w:rsidRPr="00CC45AA" w:rsidRDefault="00CC45AA" w:rsidP="00CC45AA">
            <w:pPr>
              <w:jc w:val="center"/>
            </w:pPr>
            <w:r w:rsidRPr="00CC45AA">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456BA435" w14:textId="77777777" w:rsidR="00CC45AA" w:rsidRPr="00CC45AA" w:rsidRDefault="00CC45AA" w:rsidP="00CC45AA">
            <w:pPr>
              <w:jc w:val="center"/>
            </w:pPr>
            <w:r w:rsidRPr="00CC45AA">
              <w:t>без поло-тенце-суши-теля</w:t>
            </w:r>
          </w:p>
        </w:tc>
        <w:tc>
          <w:tcPr>
            <w:tcW w:w="993" w:type="dxa"/>
            <w:tcBorders>
              <w:top w:val="nil"/>
              <w:left w:val="nil"/>
              <w:bottom w:val="single" w:sz="4" w:space="0" w:color="auto"/>
              <w:right w:val="single" w:sz="4" w:space="0" w:color="auto"/>
            </w:tcBorders>
            <w:shd w:val="clear" w:color="auto" w:fill="auto"/>
            <w:vAlign w:val="center"/>
            <w:hideMark/>
          </w:tcPr>
          <w:p w14:paraId="4D87592C" w14:textId="77777777" w:rsidR="00CC45AA" w:rsidRPr="00CC45AA" w:rsidRDefault="00CC45AA" w:rsidP="00CC45AA">
            <w:pPr>
              <w:jc w:val="center"/>
            </w:pPr>
            <w:r w:rsidRPr="00CC45AA">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5C74D79B" w14:textId="77777777" w:rsidR="00CC45AA" w:rsidRPr="00CC45AA" w:rsidRDefault="00CC45AA" w:rsidP="00CC45AA">
            <w:pPr>
              <w:jc w:val="center"/>
            </w:pPr>
            <w:r w:rsidRPr="00CC45AA">
              <w:t>без поло-тенце-суши-теля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980415C" w14:textId="77777777" w:rsidR="00CC45AA" w:rsidRPr="00CC45AA" w:rsidRDefault="00CC45AA" w:rsidP="00CC45AA"/>
        </w:tc>
        <w:tc>
          <w:tcPr>
            <w:tcW w:w="1134" w:type="dxa"/>
            <w:vMerge/>
            <w:tcBorders>
              <w:top w:val="nil"/>
              <w:left w:val="single" w:sz="4" w:space="0" w:color="auto"/>
              <w:bottom w:val="single" w:sz="4" w:space="0" w:color="auto"/>
              <w:right w:val="single" w:sz="4" w:space="0" w:color="auto"/>
            </w:tcBorders>
            <w:vAlign w:val="center"/>
            <w:hideMark/>
          </w:tcPr>
          <w:p w14:paraId="1858170E" w14:textId="77777777" w:rsidR="00CC45AA" w:rsidRPr="00CC45AA" w:rsidRDefault="00CC45AA" w:rsidP="00CC45AA"/>
        </w:tc>
        <w:tc>
          <w:tcPr>
            <w:tcW w:w="851" w:type="dxa"/>
            <w:tcBorders>
              <w:top w:val="nil"/>
              <w:left w:val="nil"/>
              <w:bottom w:val="nil"/>
              <w:right w:val="single" w:sz="4" w:space="0" w:color="auto"/>
            </w:tcBorders>
            <w:shd w:val="clear" w:color="auto" w:fill="auto"/>
            <w:vAlign w:val="center"/>
            <w:hideMark/>
          </w:tcPr>
          <w:p w14:paraId="06792325" w14:textId="77777777" w:rsidR="00CC45AA" w:rsidRPr="00CC45AA" w:rsidRDefault="00CC45AA" w:rsidP="00CC45AA">
            <w:pPr>
              <w:ind w:left="-110" w:right="-111"/>
              <w:jc w:val="center"/>
            </w:pPr>
            <w:r w:rsidRPr="00CC45AA">
              <w:t>Ставка за мощ-ность, тыс. руб./</w:t>
            </w:r>
            <w:r w:rsidRPr="00CC45AA">
              <w:br/>
              <w:t>Гкал/</w:t>
            </w:r>
            <w:r w:rsidRPr="00CC45AA">
              <w:br/>
              <w:t>час в мес.</w:t>
            </w:r>
          </w:p>
        </w:tc>
        <w:tc>
          <w:tcPr>
            <w:tcW w:w="850" w:type="dxa"/>
            <w:tcBorders>
              <w:top w:val="nil"/>
              <w:left w:val="nil"/>
              <w:bottom w:val="single" w:sz="4" w:space="0" w:color="auto"/>
              <w:right w:val="single" w:sz="4" w:space="0" w:color="auto"/>
            </w:tcBorders>
            <w:shd w:val="clear" w:color="auto" w:fill="auto"/>
            <w:vAlign w:val="center"/>
            <w:hideMark/>
          </w:tcPr>
          <w:p w14:paraId="7045F89D" w14:textId="77777777" w:rsidR="00CC45AA" w:rsidRPr="00CC45AA" w:rsidRDefault="00CC45AA" w:rsidP="00CC45AA">
            <w:pPr>
              <w:jc w:val="center"/>
            </w:pPr>
            <w:r w:rsidRPr="00CC45AA">
              <w:t>Ставка за тепловую энергию, руб./</w:t>
            </w:r>
            <w:r w:rsidRPr="00CC45AA">
              <w:br/>
              <w:t>Гкал</w:t>
            </w:r>
          </w:p>
        </w:tc>
      </w:tr>
      <w:tr w:rsidR="00CC45AA" w:rsidRPr="00CC45AA" w14:paraId="063D890B" w14:textId="77777777" w:rsidTr="00CC45AA">
        <w:trPr>
          <w:trHeight w:val="315"/>
        </w:trPr>
        <w:tc>
          <w:tcPr>
            <w:tcW w:w="1980" w:type="dxa"/>
            <w:vMerge w:val="restart"/>
            <w:tcBorders>
              <w:top w:val="nil"/>
              <w:left w:val="single" w:sz="4" w:space="0" w:color="auto"/>
              <w:bottom w:val="single" w:sz="4" w:space="0" w:color="000000"/>
              <w:right w:val="single" w:sz="4" w:space="0" w:color="auto"/>
            </w:tcBorders>
            <w:shd w:val="clear" w:color="auto" w:fill="auto"/>
            <w:vAlign w:val="center"/>
            <w:hideMark/>
          </w:tcPr>
          <w:p w14:paraId="368D059A" w14:textId="77777777" w:rsidR="00CC45AA" w:rsidRPr="00CC45AA" w:rsidRDefault="00CC45AA" w:rsidP="00CC45AA">
            <w:pPr>
              <w:jc w:val="center"/>
            </w:pPr>
            <w:r w:rsidRPr="00CC45AA">
              <w:t xml:space="preserve">ООО А-Энерго </w:t>
            </w:r>
          </w:p>
        </w:tc>
        <w:tc>
          <w:tcPr>
            <w:tcW w:w="1559" w:type="dxa"/>
            <w:tcBorders>
              <w:top w:val="nil"/>
              <w:left w:val="nil"/>
              <w:bottom w:val="single" w:sz="4" w:space="0" w:color="auto"/>
              <w:right w:val="single" w:sz="4" w:space="0" w:color="auto"/>
            </w:tcBorders>
            <w:shd w:val="clear" w:color="auto" w:fill="auto"/>
            <w:vAlign w:val="center"/>
            <w:hideMark/>
          </w:tcPr>
          <w:p w14:paraId="5B1CA83B" w14:textId="77777777" w:rsidR="00CC45AA" w:rsidRPr="00CC45AA" w:rsidRDefault="00CC45AA" w:rsidP="00CC45AA">
            <w:pPr>
              <w:jc w:val="center"/>
            </w:pPr>
            <w:r w:rsidRPr="00CC45AA">
              <w:t>с 01.07.2017</w:t>
            </w:r>
          </w:p>
        </w:tc>
        <w:tc>
          <w:tcPr>
            <w:tcW w:w="4111" w:type="dxa"/>
            <w:gridSpan w:val="4"/>
            <w:tcBorders>
              <w:top w:val="single" w:sz="4" w:space="0" w:color="auto"/>
              <w:left w:val="nil"/>
              <w:bottom w:val="single" w:sz="4" w:space="0" w:color="auto"/>
              <w:right w:val="single" w:sz="4" w:space="0" w:color="000000"/>
            </w:tcBorders>
            <w:shd w:val="clear" w:color="auto" w:fill="auto"/>
            <w:vAlign w:val="center"/>
            <w:hideMark/>
          </w:tcPr>
          <w:p w14:paraId="756EBD9E" w14:textId="77777777" w:rsidR="00CC45AA" w:rsidRPr="00CC45AA" w:rsidRDefault="00CC45AA" w:rsidP="00CC45AA">
            <w:pPr>
              <w:jc w:val="center"/>
            </w:pPr>
            <w:r w:rsidRPr="00CC45AA">
              <w:t>242,6</w:t>
            </w:r>
          </w:p>
        </w:tc>
        <w:tc>
          <w:tcPr>
            <w:tcW w:w="3969" w:type="dxa"/>
            <w:gridSpan w:val="4"/>
            <w:tcBorders>
              <w:top w:val="single" w:sz="4" w:space="0" w:color="auto"/>
              <w:left w:val="nil"/>
              <w:bottom w:val="single" w:sz="4" w:space="0" w:color="auto"/>
              <w:right w:val="single" w:sz="4" w:space="0" w:color="000000"/>
            </w:tcBorders>
            <w:shd w:val="clear" w:color="auto" w:fill="auto"/>
            <w:vAlign w:val="center"/>
            <w:hideMark/>
          </w:tcPr>
          <w:p w14:paraId="346D3C9A" w14:textId="77777777" w:rsidR="00CC45AA" w:rsidRPr="00CC45AA" w:rsidRDefault="00CC45AA" w:rsidP="00CC45AA">
            <w:pPr>
              <w:jc w:val="center"/>
            </w:pPr>
            <w:r w:rsidRPr="00CC45AA">
              <w:t>205,59</w:t>
            </w:r>
          </w:p>
        </w:tc>
        <w:tc>
          <w:tcPr>
            <w:tcW w:w="992" w:type="dxa"/>
            <w:tcBorders>
              <w:top w:val="nil"/>
              <w:left w:val="nil"/>
              <w:bottom w:val="single" w:sz="4" w:space="0" w:color="auto"/>
              <w:right w:val="single" w:sz="4" w:space="0" w:color="auto"/>
            </w:tcBorders>
            <w:shd w:val="clear" w:color="auto" w:fill="auto"/>
            <w:vAlign w:val="center"/>
            <w:hideMark/>
          </w:tcPr>
          <w:p w14:paraId="5DBAB07E" w14:textId="77777777" w:rsidR="00CC45AA" w:rsidRPr="00CC45AA" w:rsidRDefault="00CC45AA" w:rsidP="00CC45AA">
            <w:pPr>
              <w:jc w:val="center"/>
            </w:pPr>
            <w:r w:rsidRPr="00CC45AA">
              <w:t>21,85</w:t>
            </w:r>
          </w:p>
        </w:tc>
        <w:tc>
          <w:tcPr>
            <w:tcW w:w="1134" w:type="dxa"/>
            <w:tcBorders>
              <w:top w:val="nil"/>
              <w:left w:val="nil"/>
              <w:bottom w:val="single" w:sz="4" w:space="0" w:color="auto"/>
              <w:right w:val="single" w:sz="4" w:space="0" w:color="auto"/>
            </w:tcBorders>
            <w:shd w:val="clear" w:color="auto" w:fill="auto"/>
            <w:vAlign w:val="center"/>
            <w:hideMark/>
          </w:tcPr>
          <w:p w14:paraId="5E11B5BA" w14:textId="77777777" w:rsidR="00CC45AA" w:rsidRPr="00CC45AA" w:rsidRDefault="00CC45AA" w:rsidP="00CC45AA">
            <w:pPr>
              <w:jc w:val="center"/>
            </w:pPr>
            <w:r w:rsidRPr="00CC45AA">
              <w:t>2944,59</w:t>
            </w:r>
          </w:p>
        </w:tc>
        <w:tc>
          <w:tcPr>
            <w:tcW w:w="851" w:type="dxa"/>
            <w:tcBorders>
              <w:top w:val="single" w:sz="4" w:space="0" w:color="auto"/>
              <w:left w:val="nil"/>
              <w:bottom w:val="nil"/>
              <w:right w:val="single" w:sz="4" w:space="0" w:color="auto"/>
            </w:tcBorders>
            <w:shd w:val="clear" w:color="auto" w:fill="auto"/>
            <w:vAlign w:val="center"/>
            <w:hideMark/>
          </w:tcPr>
          <w:p w14:paraId="6875863F" w14:textId="77777777" w:rsidR="00CC45AA" w:rsidRPr="00CC45AA" w:rsidRDefault="00CC45AA" w:rsidP="00CC45AA">
            <w:pPr>
              <w:jc w:val="center"/>
            </w:pPr>
            <w:r w:rsidRPr="00CC45AA">
              <w:t> </w:t>
            </w:r>
          </w:p>
        </w:tc>
        <w:tc>
          <w:tcPr>
            <w:tcW w:w="850" w:type="dxa"/>
            <w:tcBorders>
              <w:top w:val="nil"/>
              <w:left w:val="nil"/>
              <w:bottom w:val="single" w:sz="4" w:space="0" w:color="auto"/>
              <w:right w:val="single" w:sz="4" w:space="0" w:color="auto"/>
            </w:tcBorders>
            <w:shd w:val="clear" w:color="auto" w:fill="auto"/>
            <w:vAlign w:val="center"/>
            <w:hideMark/>
          </w:tcPr>
          <w:p w14:paraId="7FAC0B61" w14:textId="77777777" w:rsidR="00CC45AA" w:rsidRPr="00CC45AA" w:rsidRDefault="00CC45AA" w:rsidP="00CC45AA">
            <w:pPr>
              <w:jc w:val="center"/>
            </w:pPr>
            <w:r w:rsidRPr="00CC45AA">
              <w:t> </w:t>
            </w:r>
          </w:p>
        </w:tc>
      </w:tr>
      <w:tr w:rsidR="00CC45AA" w:rsidRPr="00CC45AA" w14:paraId="11683C45" w14:textId="77777777" w:rsidTr="00CC45AA">
        <w:trPr>
          <w:trHeight w:val="277"/>
        </w:trPr>
        <w:tc>
          <w:tcPr>
            <w:tcW w:w="1980" w:type="dxa"/>
            <w:vMerge/>
            <w:tcBorders>
              <w:top w:val="nil"/>
              <w:left w:val="single" w:sz="4" w:space="0" w:color="auto"/>
              <w:bottom w:val="single" w:sz="4" w:space="0" w:color="000000"/>
              <w:right w:val="single" w:sz="4" w:space="0" w:color="auto"/>
            </w:tcBorders>
            <w:vAlign w:val="center"/>
            <w:hideMark/>
          </w:tcPr>
          <w:p w14:paraId="01BF27C4"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1D654998" w14:textId="77777777" w:rsidR="00CC45AA" w:rsidRPr="00CC45AA" w:rsidRDefault="00CC45AA" w:rsidP="00CC45AA">
            <w:pPr>
              <w:jc w:val="center"/>
            </w:pPr>
            <w:r w:rsidRPr="00CC45AA">
              <w:t>с 01.01.2018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51952" w14:textId="77777777" w:rsidR="00CC45AA" w:rsidRPr="00CC45AA" w:rsidRDefault="00CC45AA" w:rsidP="00CC45AA">
            <w:pPr>
              <w:jc w:val="center"/>
              <w:rPr>
                <w:szCs w:val="20"/>
              </w:rPr>
            </w:pPr>
            <w:r w:rsidRPr="00CC45AA">
              <w:rPr>
                <w:szCs w:val="20"/>
              </w:rPr>
              <w:t>214,81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1694C1D" w14:textId="77777777" w:rsidR="00CC45AA" w:rsidRPr="00CC45AA" w:rsidRDefault="00CC45AA" w:rsidP="00CC45AA">
            <w:pPr>
              <w:jc w:val="center"/>
              <w:rPr>
                <w:szCs w:val="20"/>
              </w:rPr>
            </w:pPr>
            <w:r w:rsidRPr="00CC45AA">
              <w:rPr>
                <w:szCs w:val="20"/>
              </w:rPr>
              <w:t>212,02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F99A88A" w14:textId="77777777" w:rsidR="00CC45AA" w:rsidRPr="00CC45AA" w:rsidRDefault="00CC45AA" w:rsidP="00CC45AA">
            <w:pPr>
              <w:jc w:val="center"/>
              <w:rPr>
                <w:szCs w:val="20"/>
              </w:rPr>
            </w:pPr>
            <w:r w:rsidRPr="00CC45AA">
              <w:rPr>
                <w:szCs w:val="20"/>
              </w:rPr>
              <w:t>227,32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4E36BDC" w14:textId="77777777" w:rsidR="00CC45AA" w:rsidRPr="00CC45AA" w:rsidRDefault="00CC45AA" w:rsidP="00CC45AA">
            <w:pPr>
              <w:jc w:val="center"/>
              <w:rPr>
                <w:szCs w:val="20"/>
              </w:rPr>
            </w:pPr>
            <w:r w:rsidRPr="00CC45AA">
              <w:rPr>
                <w:szCs w:val="20"/>
              </w:rPr>
              <w:t>216,19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AD9376" w14:textId="77777777" w:rsidR="00CC45AA" w:rsidRPr="00CC45AA" w:rsidRDefault="00CC45AA" w:rsidP="00CC45AA">
            <w:pPr>
              <w:jc w:val="center"/>
              <w:rPr>
                <w:szCs w:val="20"/>
              </w:rPr>
            </w:pPr>
            <w:r w:rsidRPr="00CC45AA">
              <w:rPr>
                <w:szCs w:val="20"/>
              </w:rPr>
              <w:t>182,04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4FF0D14" w14:textId="77777777" w:rsidR="00CC45AA" w:rsidRPr="00CC45AA" w:rsidRDefault="00CC45AA" w:rsidP="00CC45AA">
            <w:pPr>
              <w:jc w:val="center"/>
              <w:rPr>
                <w:szCs w:val="20"/>
              </w:rPr>
            </w:pPr>
            <w:r w:rsidRPr="00CC45AA">
              <w:rPr>
                <w:szCs w:val="20"/>
              </w:rPr>
              <w:t>179,68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7A591CF" w14:textId="77777777" w:rsidR="00CC45AA" w:rsidRPr="00CC45AA" w:rsidRDefault="00CC45AA" w:rsidP="00CC45AA">
            <w:pPr>
              <w:jc w:val="center"/>
              <w:rPr>
                <w:szCs w:val="20"/>
              </w:rPr>
            </w:pPr>
            <w:r w:rsidRPr="00CC45AA">
              <w:rPr>
                <w:szCs w:val="20"/>
              </w:rPr>
              <w:t>192,64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5D76800" w14:textId="77777777" w:rsidR="00CC45AA" w:rsidRPr="00CC45AA" w:rsidRDefault="00CC45AA" w:rsidP="00CC45AA">
            <w:pPr>
              <w:jc w:val="center"/>
              <w:rPr>
                <w:szCs w:val="20"/>
              </w:rPr>
            </w:pPr>
            <w:r w:rsidRPr="00CC45AA">
              <w:rPr>
                <w:szCs w:val="20"/>
              </w:rPr>
              <w:t>183,21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BD8B84" w14:textId="77777777" w:rsidR="00CC45AA" w:rsidRPr="00CC45AA" w:rsidRDefault="00CC45AA" w:rsidP="00CC45AA">
            <w:pPr>
              <w:jc w:val="center"/>
              <w:rPr>
                <w:szCs w:val="20"/>
              </w:rPr>
            </w:pPr>
            <w:r w:rsidRPr="00CC45AA">
              <w:rPr>
                <w:szCs w:val="20"/>
              </w:rPr>
              <w:t>21,85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99DED52" w14:textId="77777777" w:rsidR="00CC45AA" w:rsidRPr="00CC45AA" w:rsidRDefault="00CC45AA" w:rsidP="00CC45AA">
            <w:pPr>
              <w:jc w:val="center"/>
              <w:rPr>
                <w:szCs w:val="20"/>
              </w:rPr>
            </w:pPr>
            <w:r w:rsidRPr="00CC45AA">
              <w:rPr>
                <w:szCs w:val="20"/>
              </w:rPr>
              <w:t>2 944,59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AA61643"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30B10060" w14:textId="77777777" w:rsidR="00CC45AA" w:rsidRPr="00CC45AA" w:rsidRDefault="00CC45AA" w:rsidP="00CC45AA">
            <w:pPr>
              <w:jc w:val="center"/>
            </w:pPr>
            <w:r w:rsidRPr="00CC45AA">
              <w:t>х</w:t>
            </w:r>
          </w:p>
        </w:tc>
      </w:tr>
      <w:tr w:rsidR="00CC45AA" w:rsidRPr="00CC45AA" w14:paraId="3A6D9778" w14:textId="77777777" w:rsidTr="00CC45AA">
        <w:trPr>
          <w:trHeight w:val="128"/>
        </w:trPr>
        <w:tc>
          <w:tcPr>
            <w:tcW w:w="1980" w:type="dxa"/>
            <w:vMerge/>
            <w:tcBorders>
              <w:top w:val="nil"/>
              <w:left w:val="single" w:sz="4" w:space="0" w:color="auto"/>
              <w:bottom w:val="single" w:sz="4" w:space="0" w:color="000000"/>
              <w:right w:val="single" w:sz="4" w:space="0" w:color="auto"/>
            </w:tcBorders>
            <w:vAlign w:val="center"/>
            <w:hideMark/>
          </w:tcPr>
          <w:p w14:paraId="66DCCAED"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3F61D837" w14:textId="77777777" w:rsidR="00CC45AA" w:rsidRPr="00CC45AA" w:rsidRDefault="00CC45AA" w:rsidP="00CC45AA">
            <w:pPr>
              <w:jc w:val="center"/>
            </w:pPr>
            <w:r w:rsidRPr="00CC45AA">
              <w:t>с 01.07.2018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7B081F6" w14:textId="77777777" w:rsidR="00CC45AA" w:rsidRPr="00CC45AA" w:rsidRDefault="00CC45AA" w:rsidP="00CC45AA">
            <w:pPr>
              <w:jc w:val="center"/>
              <w:rPr>
                <w:szCs w:val="20"/>
              </w:rPr>
            </w:pPr>
            <w:r w:rsidRPr="00CC45AA">
              <w:rPr>
                <w:szCs w:val="20"/>
              </w:rPr>
              <w:t>214,54</w:t>
            </w:r>
          </w:p>
        </w:tc>
        <w:tc>
          <w:tcPr>
            <w:tcW w:w="992" w:type="dxa"/>
            <w:tcBorders>
              <w:top w:val="nil"/>
              <w:left w:val="nil"/>
              <w:bottom w:val="single" w:sz="4" w:space="0" w:color="auto"/>
              <w:right w:val="single" w:sz="4" w:space="0" w:color="auto"/>
            </w:tcBorders>
            <w:shd w:val="clear" w:color="auto" w:fill="auto"/>
            <w:vAlign w:val="center"/>
            <w:hideMark/>
          </w:tcPr>
          <w:p w14:paraId="397674E3" w14:textId="77777777" w:rsidR="00CC45AA" w:rsidRPr="00CC45AA" w:rsidRDefault="00CC45AA" w:rsidP="00CC45AA">
            <w:pPr>
              <w:jc w:val="center"/>
              <w:rPr>
                <w:szCs w:val="20"/>
              </w:rPr>
            </w:pPr>
            <w:r w:rsidRPr="00CC45AA">
              <w:rPr>
                <w:szCs w:val="20"/>
              </w:rPr>
              <w:t>211,66</w:t>
            </w:r>
          </w:p>
        </w:tc>
        <w:tc>
          <w:tcPr>
            <w:tcW w:w="993" w:type="dxa"/>
            <w:tcBorders>
              <w:top w:val="nil"/>
              <w:left w:val="nil"/>
              <w:bottom w:val="single" w:sz="4" w:space="0" w:color="auto"/>
              <w:right w:val="single" w:sz="4" w:space="0" w:color="auto"/>
            </w:tcBorders>
            <w:shd w:val="clear" w:color="auto" w:fill="auto"/>
            <w:vAlign w:val="center"/>
            <w:hideMark/>
          </w:tcPr>
          <w:p w14:paraId="106EFCFD" w14:textId="77777777" w:rsidR="00CC45AA" w:rsidRPr="00CC45AA" w:rsidRDefault="00CC45AA" w:rsidP="00CC45AA">
            <w:pPr>
              <w:jc w:val="center"/>
              <w:rPr>
                <w:szCs w:val="20"/>
              </w:rPr>
            </w:pPr>
            <w:r w:rsidRPr="00CC45AA">
              <w:rPr>
                <w:szCs w:val="20"/>
              </w:rPr>
              <w:t>227,50</w:t>
            </w:r>
          </w:p>
        </w:tc>
        <w:tc>
          <w:tcPr>
            <w:tcW w:w="992" w:type="dxa"/>
            <w:tcBorders>
              <w:top w:val="nil"/>
              <w:left w:val="nil"/>
              <w:bottom w:val="single" w:sz="4" w:space="0" w:color="auto"/>
              <w:right w:val="single" w:sz="4" w:space="0" w:color="auto"/>
            </w:tcBorders>
            <w:shd w:val="clear" w:color="auto" w:fill="auto"/>
            <w:vAlign w:val="center"/>
            <w:hideMark/>
          </w:tcPr>
          <w:p w14:paraId="0CEC2531" w14:textId="77777777" w:rsidR="00CC45AA" w:rsidRPr="00CC45AA" w:rsidRDefault="00CC45AA" w:rsidP="00CC45AA">
            <w:pPr>
              <w:jc w:val="center"/>
              <w:rPr>
                <w:szCs w:val="20"/>
              </w:rPr>
            </w:pPr>
            <w:r w:rsidRPr="00CC45AA">
              <w:rPr>
                <w:szCs w:val="20"/>
              </w:rPr>
              <w:t>215,98</w:t>
            </w:r>
          </w:p>
        </w:tc>
        <w:tc>
          <w:tcPr>
            <w:tcW w:w="992" w:type="dxa"/>
            <w:tcBorders>
              <w:top w:val="nil"/>
              <w:left w:val="nil"/>
              <w:bottom w:val="single" w:sz="4" w:space="0" w:color="auto"/>
              <w:right w:val="single" w:sz="4" w:space="0" w:color="auto"/>
            </w:tcBorders>
            <w:shd w:val="clear" w:color="auto" w:fill="auto"/>
            <w:vAlign w:val="center"/>
            <w:hideMark/>
          </w:tcPr>
          <w:p w14:paraId="5A5B93E1" w14:textId="77777777" w:rsidR="00CC45AA" w:rsidRPr="00CC45AA" w:rsidRDefault="00CC45AA" w:rsidP="00CC45AA">
            <w:pPr>
              <w:jc w:val="center"/>
              <w:rPr>
                <w:szCs w:val="20"/>
              </w:rPr>
            </w:pPr>
            <w:r w:rsidRPr="00CC45AA">
              <w:rPr>
                <w:szCs w:val="20"/>
              </w:rPr>
              <w:t>181,81</w:t>
            </w:r>
          </w:p>
        </w:tc>
        <w:tc>
          <w:tcPr>
            <w:tcW w:w="992" w:type="dxa"/>
            <w:tcBorders>
              <w:top w:val="nil"/>
              <w:left w:val="nil"/>
              <w:bottom w:val="single" w:sz="4" w:space="0" w:color="auto"/>
              <w:right w:val="single" w:sz="4" w:space="0" w:color="auto"/>
            </w:tcBorders>
            <w:shd w:val="clear" w:color="auto" w:fill="auto"/>
            <w:vAlign w:val="center"/>
            <w:hideMark/>
          </w:tcPr>
          <w:p w14:paraId="0644F8BB" w14:textId="77777777" w:rsidR="00CC45AA" w:rsidRPr="00CC45AA" w:rsidRDefault="00CC45AA" w:rsidP="00CC45AA">
            <w:pPr>
              <w:jc w:val="center"/>
              <w:rPr>
                <w:szCs w:val="20"/>
              </w:rPr>
            </w:pPr>
            <w:r w:rsidRPr="00CC45AA">
              <w:rPr>
                <w:szCs w:val="20"/>
              </w:rPr>
              <w:t>179,37</w:t>
            </w:r>
          </w:p>
        </w:tc>
        <w:tc>
          <w:tcPr>
            <w:tcW w:w="993" w:type="dxa"/>
            <w:tcBorders>
              <w:top w:val="nil"/>
              <w:left w:val="nil"/>
              <w:bottom w:val="single" w:sz="4" w:space="0" w:color="auto"/>
              <w:right w:val="single" w:sz="4" w:space="0" w:color="auto"/>
            </w:tcBorders>
            <w:shd w:val="clear" w:color="auto" w:fill="auto"/>
            <w:vAlign w:val="center"/>
            <w:hideMark/>
          </w:tcPr>
          <w:p w14:paraId="1F06D72E" w14:textId="77777777" w:rsidR="00CC45AA" w:rsidRPr="00CC45AA" w:rsidRDefault="00CC45AA" w:rsidP="00CC45AA">
            <w:pPr>
              <w:jc w:val="center"/>
              <w:rPr>
                <w:szCs w:val="20"/>
              </w:rPr>
            </w:pPr>
            <w:r w:rsidRPr="00CC45AA">
              <w:rPr>
                <w:szCs w:val="20"/>
              </w:rPr>
              <w:t>192,80</w:t>
            </w:r>
          </w:p>
        </w:tc>
        <w:tc>
          <w:tcPr>
            <w:tcW w:w="992" w:type="dxa"/>
            <w:tcBorders>
              <w:top w:val="nil"/>
              <w:left w:val="nil"/>
              <w:bottom w:val="single" w:sz="4" w:space="0" w:color="auto"/>
              <w:right w:val="single" w:sz="4" w:space="0" w:color="auto"/>
            </w:tcBorders>
            <w:shd w:val="clear" w:color="auto" w:fill="auto"/>
            <w:vAlign w:val="center"/>
            <w:hideMark/>
          </w:tcPr>
          <w:p w14:paraId="6479D0DB" w14:textId="77777777" w:rsidR="00CC45AA" w:rsidRPr="00CC45AA" w:rsidRDefault="00CC45AA" w:rsidP="00CC45AA">
            <w:pPr>
              <w:jc w:val="center"/>
              <w:rPr>
                <w:szCs w:val="20"/>
              </w:rPr>
            </w:pPr>
            <w:r w:rsidRPr="00CC45AA">
              <w:rPr>
                <w:szCs w:val="20"/>
              </w:rPr>
              <w:t>183,03</w:t>
            </w:r>
          </w:p>
        </w:tc>
        <w:tc>
          <w:tcPr>
            <w:tcW w:w="992" w:type="dxa"/>
            <w:tcBorders>
              <w:top w:val="nil"/>
              <w:left w:val="nil"/>
              <w:bottom w:val="single" w:sz="4" w:space="0" w:color="auto"/>
              <w:right w:val="single" w:sz="4" w:space="0" w:color="auto"/>
            </w:tcBorders>
            <w:shd w:val="clear" w:color="auto" w:fill="auto"/>
            <w:vAlign w:val="center"/>
            <w:hideMark/>
          </w:tcPr>
          <w:p w14:paraId="304E56E6" w14:textId="77777777" w:rsidR="00CC45AA" w:rsidRPr="00CC45AA" w:rsidRDefault="00CC45AA" w:rsidP="00CC45AA">
            <w:pPr>
              <w:jc w:val="center"/>
              <w:rPr>
                <w:szCs w:val="20"/>
              </w:rPr>
            </w:pPr>
            <w:r w:rsidRPr="00CC45AA">
              <w:rPr>
                <w:szCs w:val="20"/>
              </w:rPr>
              <w:t>15,71</w:t>
            </w:r>
          </w:p>
        </w:tc>
        <w:tc>
          <w:tcPr>
            <w:tcW w:w="1134" w:type="dxa"/>
            <w:tcBorders>
              <w:top w:val="nil"/>
              <w:left w:val="nil"/>
              <w:bottom w:val="single" w:sz="4" w:space="0" w:color="auto"/>
              <w:right w:val="single" w:sz="4" w:space="0" w:color="auto"/>
            </w:tcBorders>
            <w:shd w:val="clear" w:color="auto" w:fill="auto"/>
            <w:vAlign w:val="center"/>
            <w:hideMark/>
          </w:tcPr>
          <w:p w14:paraId="48687A44" w14:textId="77777777" w:rsidR="00CC45AA" w:rsidRPr="00CC45AA" w:rsidRDefault="00CC45AA" w:rsidP="00CC45AA">
            <w:pPr>
              <w:jc w:val="center"/>
              <w:rPr>
                <w:szCs w:val="20"/>
              </w:rPr>
            </w:pPr>
            <w:r w:rsidRPr="00CC45AA">
              <w:rPr>
                <w:szCs w:val="20"/>
              </w:rPr>
              <w:t>3 053,27</w:t>
            </w:r>
          </w:p>
        </w:tc>
        <w:tc>
          <w:tcPr>
            <w:tcW w:w="851" w:type="dxa"/>
            <w:tcBorders>
              <w:top w:val="nil"/>
              <w:left w:val="nil"/>
              <w:bottom w:val="single" w:sz="4" w:space="0" w:color="auto"/>
              <w:right w:val="single" w:sz="4" w:space="0" w:color="auto"/>
            </w:tcBorders>
            <w:shd w:val="clear" w:color="auto" w:fill="auto"/>
            <w:vAlign w:val="center"/>
            <w:hideMark/>
          </w:tcPr>
          <w:p w14:paraId="6B274BD5"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5D950F02" w14:textId="77777777" w:rsidR="00CC45AA" w:rsidRPr="00CC45AA" w:rsidRDefault="00CC45AA" w:rsidP="00CC45AA">
            <w:pPr>
              <w:jc w:val="center"/>
            </w:pPr>
            <w:r w:rsidRPr="00CC45AA">
              <w:t>х</w:t>
            </w:r>
          </w:p>
        </w:tc>
      </w:tr>
      <w:tr w:rsidR="00CC45AA" w:rsidRPr="00CC45AA" w14:paraId="2012FEAB" w14:textId="77777777" w:rsidTr="00CC45AA">
        <w:trPr>
          <w:trHeight w:val="133"/>
        </w:trPr>
        <w:tc>
          <w:tcPr>
            <w:tcW w:w="1980" w:type="dxa"/>
            <w:vMerge/>
            <w:tcBorders>
              <w:top w:val="nil"/>
              <w:left w:val="single" w:sz="4" w:space="0" w:color="auto"/>
              <w:bottom w:val="single" w:sz="4" w:space="0" w:color="000000"/>
              <w:right w:val="single" w:sz="4" w:space="0" w:color="auto"/>
            </w:tcBorders>
            <w:vAlign w:val="center"/>
            <w:hideMark/>
          </w:tcPr>
          <w:p w14:paraId="1958A4F9"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78BD97C8" w14:textId="77777777" w:rsidR="00CC45AA" w:rsidRPr="00CC45AA" w:rsidRDefault="00CC45AA" w:rsidP="00CC45AA">
            <w:pPr>
              <w:jc w:val="center"/>
            </w:pPr>
            <w:r w:rsidRPr="00CC45AA">
              <w:t>с 01.01.2019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C74BDC2" w14:textId="77777777" w:rsidR="00CC45AA" w:rsidRPr="00CC45AA" w:rsidRDefault="00CC45AA" w:rsidP="00CC45AA">
            <w:pPr>
              <w:jc w:val="center"/>
              <w:rPr>
                <w:szCs w:val="20"/>
              </w:rPr>
            </w:pPr>
            <w:r w:rsidRPr="00CC45AA">
              <w:rPr>
                <w:szCs w:val="20"/>
              </w:rPr>
              <w:t>223,06</w:t>
            </w:r>
          </w:p>
        </w:tc>
        <w:tc>
          <w:tcPr>
            <w:tcW w:w="992" w:type="dxa"/>
            <w:tcBorders>
              <w:top w:val="nil"/>
              <w:left w:val="nil"/>
              <w:bottom w:val="single" w:sz="4" w:space="0" w:color="auto"/>
              <w:right w:val="single" w:sz="4" w:space="0" w:color="auto"/>
            </w:tcBorders>
            <w:shd w:val="clear" w:color="auto" w:fill="auto"/>
            <w:vAlign w:val="center"/>
            <w:hideMark/>
          </w:tcPr>
          <w:p w14:paraId="45A076BF" w14:textId="77777777" w:rsidR="00CC45AA" w:rsidRPr="00CC45AA" w:rsidRDefault="00CC45AA" w:rsidP="00CC45AA">
            <w:pPr>
              <w:jc w:val="center"/>
              <w:rPr>
                <w:szCs w:val="20"/>
              </w:rPr>
            </w:pPr>
            <w:r w:rsidRPr="00CC45AA">
              <w:rPr>
                <w:szCs w:val="20"/>
              </w:rPr>
              <w:t>220,18</w:t>
            </w:r>
          </w:p>
        </w:tc>
        <w:tc>
          <w:tcPr>
            <w:tcW w:w="993" w:type="dxa"/>
            <w:tcBorders>
              <w:top w:val="nil"/>
              <w:left w:val="nil"/>
              <w:bottom w:val="single" w:sz="4" w:space="0" w:color="auto"/>
              <w:right w:val="single" w:sz="4" w:space="0" w:color="auto"/>
            </w:tcBorders>
            <w:shd w:val="clear" w:color="auto" w:fill="auto"/>
            <w:vAlign w:val="center"/>
            <w:hideMark/>
          </w:tcPr>
          <w:p w14:paraId="37F84ADD" w14:textId="77777777" w:rsidR="00CC45AA" w:rsidRPr="00CC45AA" w:rsidRDefault="00CC45AA" w:rsidP="00CC45AA">
            <w:pPr>
              <w:jc w:val="center"/>
              <w:rPr>
                <w:szCs w:val="20"/>
              </w:rPr>
            </w:pPr>
            <w:r w:rsidRPr="00CC45AA">
              <w:rPr>
                <w:szCs w:val="20"/>
              </w:rPr>
              <w:t>236,04</w:t>
            </w:r>
          </w:p>
        </w:tc>
        <w:tc>
          <w:tcPr>
            <w:tcW w:w="992" w:type="dxa"/>
            <w:tcBorders>
              <w:top w:val="nil"/>
              <w:left w:val="nil"/>
              <w:bottom w:val="single" w:sz="4" w:space="0" w:color="auto"/>
              <w:right w:val="single" w:sz="4" w:space="0" w:color="auto"/>
            </w:tcBorders>
            <w:shd w:val="clear" w:color="auto" w:fill="auto"/>
            <w:vAlign w:val="center"/>
            <w:hideMark/>
          </w:tcPr>
          <w:p w14:paraId="4B5CD315" w14:textId="77777777" w:rsidR="00CC45AA" w:rsidRPr="00CC45AA" w:rsidRDefault="00CC45AA" w:rsidP="00CC45AA">
            <w:pPr>
              <w:jc w:val="center"/>
              <w:rPr>
                <w:szCs w:val="20"/>
              </w:rPr>
            </w:pPr>
            <w:r w:rsidRPr="00CC45AA">
              <w:rPr>
                <w:szCs w:val="20"/>
              </w:rPr>
              <w:t>224,51</w:t>
            </w:r>
          </w:p>
        </w:tc>
        <w:tc>
          <w:tcPr>
            <w:tcW w:w="992" w:type="dxa"/>
            <w:tcBorders>
              <w:top w:val="nil"/>
              <w:left w:val="nil"/>
              <w:bottom w:val="single" w:sz="4" w:space="0" w:color="auto"/>
              <w:right w:val="single" w:sz="4" w:space="0" w:color="auto"/>
            </w:tcBorders>
            <w:shd w:val="clear" w:color="auto" w:fill="auto"/>
            <w:vAlign w:val="center"/>
            <w:hideMark/>
          </w:tcPr>
          <w:p w14:paraId="431A9B74" w14:textId="77777777" w:rsidR="00CC45AA" w:rsidRPr="00CC45AA" w:rsidRDefault="00CC45AA" w:rsidP="00CC45AA">
            <w:pPr>
              <w:jc w:val="center"/>
              <w:rPr>
                <w:szCs w:val="20"/>
              </w:rPr>
            </w:pPr>
            <w:r w:rsidRPr="00CC45AA">
              <w:rPr>
                <w:szCs w:val="20"/>
              </w:rPr>
              <w:t>185,88</w:t>
            </w:r>
          </w:p>
        </w:tc>
        <w:tc>
          <w:tcPr>
            <w:tcW w:w="992" w:type="dxa"/>
            <w:tcBorders>
              <w:top w:val="nil"/>
              <w:left w:val="nil"/>
              <w:bottom w:val="single" w:sz="4" w:space="0" w:color="auto"/>
              <w:right w:val="single" w:sz="4" w:space="0" w:color="auto"/>
            </w:tcBorders>
            <w:shd w:val="clear" w:color="auto" w:fill="auto"/>
            <w:vAlign w:val="center"/>
            <w:hideMark/>
          </w:tcPr>
          <w:p w14:paraId="6ECA8E46" w14:textId="77777777" w:rsidR="00CC45AA" w:rsidRPr="00CC45AA" w:rsidRDefault="00CC45AA" w:rsidP="00CC45AA">
            <w:pPr>
              <w:jc w:val="center"/>
              <w:rPr>
                <w:szCs w:val="20"/>
              </w:rPr>
            </w:pPr>
            <w:r w:rsidRPr="00CC45AA">
              <w:rPr>
                <w:szCs w:val="20"/>
              </w:rPr>
              <w:t>183,48</w:t>
            </w:r>
          </w:p>
        </w:tc>
        <w:tc>
          <w:tcPr>
            <w:tcW w:w="993" w:type="dxa"/>
            <w:tcBorders>
              <w:top w:val="nil"/>
              <w:left w:val="nil"/>
              <w:bottom w:val="single" w:sz="4" w:space="0" w:color="auto"/>
              <w:right w:val="single" w:sz="4" w:space="0" w:color="auto"/>
            </w:tcBorders>
            <w:shd w:val="clear" w:color="auto" w:fill="auto"/>
            <w:vAlign w:val="center"/>
            <w:hideMark/>
          </w:tcPr>
          <w:p w14:paraId="6BC10B2A" w14:textId="77777777" w:rsidR="00CC45AA" w:rsidRPr="00CC45AA" w:rsidRDefault="00CC45AA" w:rsidP="00CC45AA">
            <w:pPr>
              <w:jc w:val="center"/>
              <w:rPr>
                <w:szCs w:val="20"/>
              </w:rPr>
            </w:pPr>
            <w:r w:rsidRPr="00CC45AA">
              <w:rPr>
                <w:szCs w:val="20"/>
              </w:rPr>
              <w:t>196,70</w:t>
            </w:r>
          </w:p>
        </w:tc>
        <w:tc>
          <w:tcPr>
            <w:tcW w:w="992" w:type="dxa"/>
            <w:tcBorders>
              <w:top w:val="nil"/>
              <w:left w:val="nil"/>
              <w:bottom w:val="single" w:sz="4" w:space="0" w:color="auto"/>
              <w:right w:val="single" w:sz="4" w:space="0" w:color="auto"/>
            </w:tcBorders>
            <w:shd w:val="clear" w:color="auto" w:fill="auto"/>
            <w:vAlign w:val="center"/>
            <w:hideMark/>
          </w:tcPr>
          <w:p w14:paraId="67D62E49" w14:textId="77777777" w:rsidR="00CC45AA" w:rsidRPr="00CC45AA" w:rsidRDefault="00CC45AA" w:rsidP="00CC45AA">
            <w:pPr>
              <w:jc w:val="center"/>
              <w:rPr>
                <w:szCs w:val="20"/>
              </w:rPr>
            </w:pPr>
            <w:r w:rsidRPr="00CC45AA">
              <w:rPr>
                <w:szCs w:val="20"/>
              </w:rPr>
              <w:t>187,09</w:t>
            </w:r>
          </w:p>
        </w:tc>
        <w:tc>
          <w:tcPr>
            <w:tcW w:w="992" w:type="dxa"/>
            <w:tcBorders>
              <w:top w:val="nil"/>
              <w:left w:val="nil"/>
              <w:bottom w:val="single" w:sz="4" w:space="0" w:color="auto"/>
              <w:right w:val="single" w:sz="4" w:space="0" w:color="auto"/>
            </w:tcBorders>
            <w:shd w:val="clear" w:color="auto" w:fill="auto"/>
            <w:vAlign w:val="center"/>
            <w:hideMark/>
          </w:tcPr>
          <w:p w14:paraId="1EBA933E" w14:textId="77777777" w:rsidR="00CC45AA" w:rsidRPr="00CC45AA" w:rsidRDefault="00CC45AA" w:rsidP="00CC45AA">
            <w:pPr>
              <w:jc w:val="center"/>
              <w:rPr>
                <w:szCs w:val="20"/>
              </w:rPr>
            </w:pPr>
            <w:r w:rsidRPr="00CC45AA">
              <w:rPr>
                <w:szCs w:val="20"/>
              </w:rPr>
              <w:t>22,52</w:t>
            </w:r>
          </w:p>
        </w:tc>
        <w:tc>
          <w:tcPr>
            <w:tcW w:w="1134" w:type="dxa"/>
            <w:tcBorders>
              <w:top w:val="nil"/>
              <w:left w:val="nil"/>
              <w:bottom w:val="single" w:sz="4" w:space="0" w:color="auto"/>
              <w:right w:val="single" w:sz="4" w:space="0" w:color="auto"/>
            </w:tcBorders>
            <w:shd w:val="clear" w:color="auto" w:fill="auto"/>
            <w:vAlign w:val="center"/>
            <w:hideMark/>
          </w:tcPr>
          <w:p w14:paraId="76AF7A80" w14:textId="77777777" w:rsidR="00CC45AA" w:rsidRPr="00CC45AA" w:rsidRDefault="00CC45AA" w:rsidP="00CC45AA">
            <w:pPr>
              <w:jc w:val="center"/>
              <w:rPr>
                <w:szCs w:val="20"/>
              </w:rPr>
            </w:pPr>
            <w:r w:rsidRPr="00CC45AA">
              <w:rPr>
                <w:szCs w:val="20"/>
              </w:rPr>
              <w:t>3 003,02</w:t>
            </w:r>
          </w:p>
        </w:tc>
        <w:tc>
          <w:tcPr>
            <w:tcW w:w="851" w:type="dxa"/>
            <w:tcBorders>
              <w:top w:val="nil"/>
              <w:left w:val="nil"/>
              <w:bottom w:val="single" w:sz="4" w:space="0" w:color="auto"/>
              <w:right w:val="single" w:sz="4" w:space="0" w:color="auto"/>
            </w:tcBorders>
            <w:shd w:val="clear" w:color="auto" w:fill="auto"/>
            <w:vAlign w:val="center"/>
            <w:hideMark/>
          </w:tcPr>
          <w:p w14:paraId="44FB7D8E" w14:textId="77777777" w:rsidR="00CC45AA" w:rsidRPr="00CC45AA" w:rsidRDefault="00CC45AA" w:rsidP="00CC45AA">
            <w:pPr>
              <w:jc w:val="center"/>
              <w:rPr>
                <w:b/>
                <w:bCs/>
              </w:rPr>
            </w:pPr>
            <w:r w:rsidRPr="00CC45AA">
              <w:rPr>
                <w:b/>
                <w:bCs/>
              </w:rPr>
              <w:t>х</w:t>
            </w:r>
          </w:p>
        </w:tc>
        <w:tc>
          <w:tcPr>
            <w:tcW w:w="850" w:type="dxa"/>
            <w:tcBorders>
              <w:top w:val="nil"/>
              <w:left w:val="nil"/>
              <w:bottom w:val="single" w:sz="4" w:space="0" w:color="auto"/>
              <w:right w:val="single" w:sz="4" w:space="0" w:color="auto"/>
            </w:tcBorders>
            <w:shd w:val="clear" w:color="auto" w:fill="auto"/>
            <w:vAlign w:val="center"/>
            <w:hideMark/>
          </w:tcPr>
          <w:p w14:paraId="7F0C9091" w14:textId="77777777" w:rsidR="00CC45AA" w:rsidRPr="00CC45AA" w:rsidRDefault="00CC45AA" w:rsidP="00CC45AA">
            <w:pPr>
              <w:jc w:val="center"/>
              <w:rPr>
                <w:b/>
                <w:bCs/>
              </w:rPr>
            </w:pPr>
            <w:r w:rsidRPr="00CC45AA">
              <w:rPr>
                <w:b/>
                <w:bCs/>
              </w:rPr>
              <w:t>х</w:t>
            </w:r>
          </w:p>
        </w:tc>
      </w:tr>
      <w:tr w:rsidR="00CC45AA" w:rsidRPr="00CC45AA" w14:paraId="020D1044" w14:textId="77777777" w:rsidTr="00CC45AA">
        <w:trPr>
          <w:trHeight w:val="267"/>
        </w:trPr>
        <w:tc>
          <w:tcPr>
            <w:tcW w:w="1980" w:type="dxa"/>
            <w:vMerge/>
            <w:tcBorders>
              <w:top w:val="nil"/>
              <w:left w:val="single" w:sz="4" w:space="0" w:color="auto"/>
              <w:bottom w:val="single" w:sz="4" w:space="0" w:color="000000"/>
              <w:right w:val="single" w:sz="4" w:space="0" w:color="auto"/>
            </w:tcBorders>
            <w:vAlign w:val="center"/>
            <w:hideMark/>
          </w:tcPr>
          <w:p w14:paraId="13C0A07E"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5FD9C85B" w14:textId="77777777" w:rsidR="00CC45AA" w:rsidRPr="00CC45AA" w:rsidRDefault="00CC45AA" w:rsidP="00CC45AA">
            <w:pPr>
              <w:jc w:val="center"/>
            </w:pPr>
            <w:r w:rsidRPr="00CC45AA">
              <w:t>с 01.07.2019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0E828F2" w14:textId="77777777" w:rsidR="00CC45AA" w:rsidRPr="00CC45AA" w:rsidRDefault="00CC45AA" w:rsidP="00CC45AA">
            <w:pPr>
              <w:jc w:val="center"/>
              <w:rPr>
                <w:szCs w:val="20"/>
              </w:rPr>
            </w:pPr>
            <w:r w:rsidRPr="00CC45AA">
              <w:rPr>
                <w:szCs w:val="20"/>
              </w:rPr>
              <w:t>223,70</w:t>
            </w:r>
          </w:p>
        </w:tc>
        <w:tc>
          <w:tcPr>
            <w:tcW w:w="992" w:type="dxa"/>
            <w:tcBorders>
              <w:top w:val="nil"/>
              <w:left w:val="nil"/>
              <w:bottom w:val="single" w:sz="4" w:space="0" w:color="auto"/>
              <w:right w:val="single" w:sz="4" w:space="0" w:color="auto"/>
            </w:tcBorders>
            <w:shd w:val="clear" w:color="auto" w:fill="auto"/>
            <w:vAlign w:val="center"/>
            <w:hideMark/>
          </w:tcPr>
          <w:p w14:paraId="2577963F" w14:textId="77777777" w:rsidR="00CC45AA" w:rsidRPr="00CC45AA" w:rsidRDefault="00CC45AA" w:rsidP="00CC45AA">
            <w:pPr>
              <w:jc w:val="center"/>
              <w:rPr>
                <w:szCs w:val="20"/>
              </w:rPr>
            </w:pPr>
            <w:r w:rsidRPr="00CC45AA">
              <w:rPr>
                <w:szCs w:val="20"/>
              </w:rPr>
              <w:t>220,82</w:t>
            </w:r>
          </w:p>
        </w:tc>
        <w:tc>
          <w:tcPr>
            <w:tcW w:w="993" w:type="dxa"/>
            <w:tcBorders>
              <w:top w:val="nil"/>
              <w:left w:val="nil"/>
              <w:bottom w:val="single" w:sz="4" w:space="0" w:color="auto"/>
              <w:right w:val="single" w:sz="4" w:space="0" w:color="auto"/>
            </w:tcBorders>
            <w:shd w:val="clear" w:color="auto" w:fill="auto"/>
            <w:vAlign w:val="center"/>
            <w:hideMark/>
          </w:tcPr>
          <w:p w14:paraId="77CBA98D" w14:textId="77777777" w:rsidR="00CC45AA" w:rsidRPr="00CC45AA" w:rsidRDefault="00CC45AA" w:rsidP="00CC45AA">
            <w:pPr>
              <w:jc w:val="center"/>
              <w:rPr>
                <w:szCs w:val="20"/>
              </w:rPr>
            </w:pPr>
            <w:r w:rsidRPr="00CC45AA">
              <w:rPr>
                <w:szCs w:val="20"/>
              </w:rPr>
              <w:t>236,69</w:t>
            </w:r>
          </w:p>
        </w:tc>
        <w:tc>
          <w:tcPr>
            <w:tcW w:w="992" w:type="dxa"/>
            <w:tcBorders>
              <w:top w:val="nil"/>
              <w:left w:val="nil"/>
              <w:bottom w:val="single" w:sz="4" w:space="0" w:color="auto"/>
              <w:right w:val="single" w:sz="4" w:space="0" w:color="auto"/>
            </w:tcBorders>
            <w:shd w:val="clear" w:color="auto" w:fill="auto"/>
            <w:vAlign w:val="center"/>
            <w:hideMark/>
          </w:tcPr>
          <w:p w14:paraId="5B348F0A" w14:textId="77777777" w:rsidR="00CC45AA" w:rsidRPr="00CC45AA" w:rsidRDefault="00CC45AA" w:rsidP="00CC45AA">
            <w:pPr>
              <w:jc w:val="center"/>
              <w:rPr>
                <w:szCs w:val="20"/>
              </w:rPr>
            </w:pPr>
            <w:r w:rsidRPr="00CC45AA">
              <w:rPr>
                <w:szCs w:val="20"/>
              </w:rPr>
              <w:t>225,16</w:t>
            </w:r>
          </w:p>
        </w:tc>
        <w:tc>
          <w:tcPr>
            <w:tcW w:w="992" w:type="dxa"/>
            <w:tcBorders>
              <w:top w:val="nil"/>
              <w:left w:val="nil"/>
              <w:bottom w:val="single" w:sz="4" w:space="0" w:color="auto"/>
              <w:right w:val="single" w:sz="4" w:space="0" w:color="auto"/>
            </w:tcBorders>
            <w:shd w:val="clear" w:color="auto" w:fill="auto"/>
            <w:vAlign w:val="center"/>
            <w:hideMark/>
          </w:tcPr>
          <w:p w14:paraId="0A60668D" w14:textId="77777777" w:rsidR="00CC45AA" w:rsidRPr="00CC45AA" w:rsidRDefault="00CC45AA" w:rsidP="00CC45AA">
            <w:pPr>
              <w:jc w:val="center"/>
              <w:rPr>
                <w:szCs w:val="20"/>
              </w:rPr>
            </w:pPr>
            <w:r w:rsidRPr="00CC45AA">
              <w:rPr>
                <w:szCs w:val="20"/>
              </w:rPr>
              <w:t>186,42</w:t>
            </w:r>
          </w:p>
        </w:tc>
        <w:tc>
          <w:tcPr>
            <w:tcW w:w="992" w:type="dxa"/>
            <w:tcBorders>
              <w:top w:val="nil"/>
              <w:left w:val="nil"/>
              <w:bottom w:val="single" w:sz="4" w:space="0" w:color="auto"/>
              <w:right w:val="single" w:sz="4" w:space="0" w:color="auto"/>
            </w:tcBorders>
            <w:shd w:val="clear" w:color="auto" w:fill="auto"/>
            <w:vAlign w:val="center"/>
            <w:hideMark/>
          </w:tcPr>
          <w:p w14:paraId="2F4AE2A0" w14:textId="77777777" w:rsidR="00CC45AA" w:rsidRPr="00CC45AA" w:rsidRDefault="00CC45AA" w:rsidP="00CC45AA">
            <w:pPr>
              <w:jc w:val="center"/>
              <w:rPr>
                <w:szCs w:val="20"/>
              </w:rPr>
            </w:pPr>
            <w:r w:rsidRPr="00CC45AA">
              <w:rPr>
                <w:szCs w:val="20"/>
              </w:rPr>
              <w:t>184,02</w:t>
            </w:r>
          </w:p>
        </w:tc>
        <w:tc>
          <w:tcPr>
            <w:tcW w:w="993" w:type="dxa"/>
            <w:tcBorders>
              <w:top w:val="nil"/>
              <w:left w:val="nil"/>
              <w:bottom w:val="single" w:sz="4" w:space="0" w:color="auto"/>
              <w:right w:val="single" w:sz="4" w:space="0" w:color="auto"/>
            </w:tcBorders>
            <w:shd w:val="clear" w:color="auto" w:fill="auto"/>
            <w:vAlign w:val="center"/>
            <w:hideMark/>
          </w:tcPr>
          <w:p w14:paraId="66E4DED4" w14:textId="77777777" w:rsidR="00CC45AA" w:rsidRPr="00CC45AA" w:rsidRDefault="00CC45AA" w:rsidP="00CC45AA">
            <w:pPr>
              <w:jc w:val="center"/>
              <w:rPr>
                <w:szCs w:val="20"/>
              </w:rPr>
            </w:pPr>
            <w:r w:rsidRPr="00CC45AA">
              <w:rPr>
                <w:szCs w:val="20"/>
              </w:rPr>
              <w:t>197,24</w:t>
            </w:r>
          </w:p>
        </w:tc>
        <w:tc>
          <w:tcPr>
            <w:tcW w:w="992" w:type="dxa"/>
            <w:tcBorders>
              <w:top w:val="nil"/>
              <w:left w:val="nil"/>
              <w:bottom w:val="single" w:sz="4" w:space="0" w:color="auto"/>
              <w:right w:val="single" w:sz="4" w:space="0" w:color="auto"/>
            </w:tcBorders>
            <w:shd w:val="clear" w:color="auto" w:fill="auto"/>
            <w:vAlign w:val="center"/>
            <w:hideMark/>
          </w:tcPr>
          <w:p w14:paraId="75454886" w14:textId="77777777" w:rsidR="00CC45AA" w:rsidRPr="00CC45AA" w:rsidRDefault="00CC45AA" w:rsidP="00CC45AA">
            <w:pPr>
              <w:jc w:val="center"/>
              <w:rPr>
                <w:szCs w:val="20"/>
              </w:rPr>
            </w:pPr>
            <w:r w:rsidRPr="00CC45AA">
              <w:rPr>
                <w:szCs w:val="20"/>
              </w:rPr>
              <w:t>187,63</w:t>
            </w:r>
          </w:p>
        </w:tc>
        <w:tc>
          <w:tcPr>
            <w:tcW w:w="992" w:type="dxa"/>
            <w:tcBorders>
              <w:top w:val="nil"/>
              <w:left w:val="nil"/>
              <w:bottom w:val="single" w:sz="4" w:space="0" w:color="auto"/>
              <w:right w:val="single" w:sz="4" w:space="0" w:color="auto"/>
            </w:tcBorders>
            <w:shd w:val="clear" w:color="auto" w:fill="auto"/>
            <w:vAlign w:val="center"/>
            <w:hideMark/>
          </w:tcPr>
          <w:p w14:paraId="7DFC30E4" w14:textId="77777777" w:rsidR="00CC45AA" w:rsidRPr="00CC45AA" w:rsidRDefault="00CC45AA" w:rsidP="00CC45AA">
            <w:pPr>
              <w:jc w:val="center"/>
              <w:rPr>
                <w:szCs w:val="20"/>
              </w:rPr>
            </w:pPr>
            <w:r w:rsidRPr="00CC45AA">
              <w:rPr>
                <w:szCs w:val="20"/>
              </w:rPr>
              <w:t>23,06</w:t>
            </w:r>
          </w:p>
        </w:tc>
        <w:tc>
          <w:tcPr>
            <w:tcW w:w="1134" w:type="dxa"/>
            <w:tcBorders>
              <w:top w:val="nil"/>
              <w:left w:val="nil"/>
              <w:bottom w:val="single" w:sz="4" w:space="0" w:color="auto"/>
              <w:right w:val="single" w:sz="4" w:space="0" w:color="auto"/>
            </w:tcBorders>
            <w:shd w:val="clear" w:color="auto" w:fill="auto"/>
            <w:vAlign w:val="center"/>
            <w:hideMark/>
          </w:tcPr>
          <w:p w14:paraId="4EEC908A" w14:textId="77777777" w:rsidR="00CC45AA" w:rsidRPr="00CC45AA" w:rsidRDefault="00CC45AA" w:rsidP="00CC45AA">
            <w:pPr>
              <w:jc w:val="center"/>
              <w:rPr>
                <w:szCs w:val="20"/>
              </w:rPr>
            </w:pPr>
            <w:r w:rsidRPr="00CC45AA">
              <w:rPr>
                <w:szCs w:val="20"/>
              </w:rPr>
              <w:t>3 003,02</w:t>
            </w:r>
          </w:p>
        </w:tc>
        <w:tc>
          <w:tcPr>
            <w:tcW w:w="851" w:type="dxa"/>
            <w:tcBorders>
              <w:top w:val="nil"/>
              <w:left w:val="nil"/>
              <w:bottom w:val="single" w:sz="4" w:space="0" w:color="auto"/>
              <w:right w:val="single" w:sz="4" w:space="0" w:color="auto"/>
            </w:tcBorders>
            <w:shd w:val="clear" w:color="auto" w:fill="auto"/>
            <w:vAlign w:val="center"/>
            <w:hideMark/>
          </w:tcPr>
          <w:p w14:paraId="6471E5C2" w14:textId="77777777" w:rsidR="00CC45AA" w:rsidRPr="00CC45AA" w:rsidRDefault="00CC45AA" w:rsidP="00CC45AA">
            <w:pPr>
              <w:jc w:val="center"/>
              <w:rPr>
                <w:b/>
                <w:bCs/>
              </w:rPr>
            </w:pPr>
            <w:r w:rsidRPr="00CC45AA">
              <w:rPr>
                <w:b/>
                <w:bCs/>
              </w:rPr>
              <w:t>х</w:t>
            </w:r>
          </w:p>
        </w:tc>
        <w:tc>
          <w:tcPr>
            <w:tcW w:w="850" w:type="dxa"/>
            <w:tcBorders>
              <w:top w:val="nil"/>
              <w:left w:val="nil"/>
              <w:bottom w:val="single" w:sz="4" w:space="0" w:color="auto"/>
              <w:right w:val="single" w:sz="4" w:space="0" w:color="auto"/>
            </w:tcBorders>
            <w:shd w:val="clear" w:color="auto" w:fill="auto"/>
            <w:vAlign w:val="center"/>
            <w:hideMark/>
          </w:tcPr>
          <w:p w14:paraId="00882556" w14:textId="77777777" w:rsidR="00CC45AA" w:rsidRPr="00CC45AA" w:rsidRDefault="00CC45AA" w:rsidP="00CC45AA">
            <w:pPr>
              <w:jc w:val="center"/>
              <w:rPr>
                <w:b/>
                <w:bCs/>
              </w:rPr>
            </w:pPr>
            <w:r w:rsidRPr="00CC45AA">
              <w:rPr>
                <w:b/>
                <w:bCs/>
              </w:rPr>
              <w:t>х</w:t>
            </w:r>
          </w:p>
        </w:tc>
      </w:tr>
      <w:tr w:rsidR="00CC45AA" w:rsidRPr="00CC45AA" w14:paraId="43E499FE" w14:textId="77777777" w:rsidTr="00CC45AA">
        <w:trPr>
          <w:trHeight w:val="258"/>
        </w:trPr>
        <w:tc>
          <w:tcPr>
            <w:tcW w:w="1980" w:type="dxa"/>
            <w:vMerge/>
            <w:tcBorders>
              <w:top w:val="nil"/>
              <w:left w:val="single" w:sz="4" w:space="0" w:color="auto"/>
              <w:bottom w:val="single" w:sz="4" w:space="0" w:color="000000"/>
              <w:right w:val="single" w:sz="4" w:space="0" w:color="auto"/>
            </w:tcBorders>
            <w:vAlign w:val="center"/>
            <w:hideMark/>
          </w:tcPr>
          <w:p w14:paraId="4A35A0C6"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0665A762" w14:textId="77777777" w:rsidR="00CC45AA" w:rsidRPr="00CC45AA" w:rsidRDefault="00CC45AA" w:rsidP="00CC45AA">
            <w:pPr>
              <w:jc w:val="center"/>
            </w:pPr>
            <w:r w:rsidRPr="00CC45AA">
              <w:t>с 01.01.2020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D2FE7F" w14:textId="77777777" w:rsidR="00CC45AA" w:rsidRPr="00CC45AA" w:rsidRDefault="00CC45AA" w:rsidP="00CC45AA">
            <w:pPr>
              <w:jc w:val="center"/>
              <w:rPr>
                <w:szCs w:val="20"/>
              </w:rPr>
            </w:pPr>
            <w:r w:rsidRPr="00CC45AA">
              <w:rPr>
                <w:szCs w:val="20"/>
              </w:rPr>
              <w:t>225,74</w:t>
            </w:r>
          </w:p>
        </w:tc>
        <w:tc>
          <w:tcPr>
            <w:tcW w:w="992" w:type="dxa"/>
            <w:tcBorders>
              <w:top w:val="single" w:sz="4" w:space="0" w:color="auto"/>
              <w:left w:val="nil"/>
              <w:bottom w:val="single" w:sz="4" w:space="0" w:color="auto"/>
              <w:right w:val="single" w:sz="4" w:space="0" w:color="auto"/>
            </w:tcBorders>
            <w:shd w:val="clear" w:color="auto" w:fill="auto"/>
            <w:vAlign w:val="center"/>
          </w:tcPr>
          <w:p w14:paraId="2D7A01D7" w14:textId="77777777" w:rsidR="00CC45AA" w:rsidRPr="00CC45AA" w:rsidRDefault="00CC45AA" w:rsidP="00CC45AA">
            <w:pPr>
              <w:jc w:val="center"/>
              <w:rPr>
                <w:szCs w:val="20"/>
              </w:rPr>
            </w:pPr>
            <w:r w:rsidRPr="00CC45AA">
              <w:rPr>
                <w:szCs w:val="20"/>
              </w:rPr>
              <w:t>222,77</w:t>
            </w:r>
          </w:p>
        </w:tc>
        <w:tc>
          <w:tcPr>
            <w:tcW w:w="993" w:type="dxa"/>
            <w:tcBorders>
              <w:top w:val="single" w:sz="4" w:space="0" w:color="auto"/>
              <w:left w:val="nil"/>
              <w:bottom w:val="single" w:sz="4" w:space="0" w:color="auto"/>
              <w:right w:val="single" w:sz="4" w:space="0" w:color="auto"/>
            </w:tcBorders>
            <w:shd w:val="clear" w:color="auto" w:fill="auto"/>
            <w:vAlign w:val="center"/>
          </w:tcPr>
          <w:p w14:paraId="3CA55552" w14:textId="77777777" w:rsidR="00CC45AA" w:rsidRPr="00CC45AA" w:rsidRDefault="00CC45AA" w:rsidP="00CC45AA">
            <w:pPr>
              <w:jc w:val="center"/>
              <w:rPr>
                <w:szCs w:val="20"/>
              </w:rPr>
            </w:pPr>
            <w:r w:rsidRPr="00CC45AA">
              <w:rPr>
                <w:szCs w:val="20"/>
              </w:rPr>
              <w:t>239,10</w:t>
            </w:r>
          </w:p>
        </w:tc>
        <w:tc>
          <w:tcPr>
            <w:tcW w:w="992" w:type="dxa"/>
            <w:tcBorders>
              <w:top w:val="single" w:sz="4" w:space="0" w:color="auto"/>
              <w:left w:val="nil"/>
              <w:bottom w:val="single" w:sz="4" w:space="0" w:color="auto"/>
              <w:right w:val="single" w:sz="4" w:space="0" w:color="auto"/>
            </w:tcBorders>
            <w:shd w:val="clear" w:color="auto" w:fill="auto"/>
            <w:vAlign w:val="center"/>
          </w:tcPr>
          <w:p w14:paraId="2DC6F7D1" w14:textId="77777777" w:rsidR="00CC45AA" w:rsidRPr="00CC45AA" w:rsidRDefault="00CC45AA" w:rsidP="00CC45AA">
            <w:pPr>
              <w:jc w:val="center"/>
              <w:rPr>
                <w:szCs w:val="20"/>
              </w:rPr>
            </w:pPr>
            <w:r w:rsidRPr="00CC45AA">
              <w:rPr>
                <w:szCs w:val="20"/>
              </w:rPr>
              <w:t>227,22</w:t>
            </w:r>
          </w:p>
        </w:tc>
        <w:tc>
          <w:tcPr>
            <w:tcW w:w="992" w:type="dxa"/>
            <w:tcBorders>
              <w:top w:val="single" w:sz="4" w:space="0" w:color="auto"/>
              <w:left w:val="nil"/>
              <w:bottom w:val="single" w:sz="4" w:space="0" w:color="auto"/>
              <w:right w:val="single" w:sz="4" w:space="0" w:color="auto"/>
            </w:tcBorders>
            <w:shd w:val="clear" w:color="auto" w:fill="auto"/>
            <w:vAlign w:val="center"/>
          </w:tcPr>
          <w:p w14:paraId="451DDC46" w14:textId="77777777" w:rsidR="00CC45AA" w:rsidRPr="00CC45AA" w:rsidRDefault="00CC45AA" w:rsidP="00CC45AA">
            <w:pPr>
              <w:jc w:val="center"/>
              <w:rPr>
                <w:szCs w:val="20"/>
              </w:rPr>
            </w:pPr>
            <w:r w:rsidRPr="00CC45AA">
              <w:rPr>
                <w:szCs w:val="20"/>
              </w:rPr>
              <w:t>188,12</w:t>
            </w:r>
          </w:p>
        </w:tc>
        <w:tc>
          <w:tcPr>
            <w:tcW w:w="992" w:type="dxa"/>
            <w:tcBorders>
              <w:top w:val="single" w:sz="4" w:space="0" w:color="auto"/>
              <w:left w:val="nil"/>
              <w:bottom w:val="single" w:sz="4" w:space="0" w:color="auto"/>
              <w:right w:val="single" w:sz="4" w:space="0" w:color="auto"/>
            </w:tcBorders>
            <w:shd w:val="clear" w:color="auto" w:fill="auto"/>
            <w:vAlign w:val="center"/>
          </w:tcPr>
          <w:p w14:paraId="259850FC" w14:textId="77777777" w:rsidR="00CC45AA" w:rsidRPr="00CC45AA" w:rsidRDefault="00CC45AA" w:rsidP="00CC45AA">
            <w:pPr>
              <w:jc w:val="center"/>
              <w:rPr>
                <w:szCs w:val="20"/>
              </w:rPr>
            </w:pPr>
            <w:r w:rsidRPr="00CC45AA">
              <w:rPr>
                <w:szCs w:val="20"/>
              </w:rPr>
              <w:t>185,64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F678812" w14:textId="77777777" w:rsidR="00CC45AA" w:rsidRPr="00CC45AA" w:rsidRDefault="00CC45AA" w:rsidP="00CC45AA">
            <w:pPr>
              <w:jc w:val="center"/>
              <w:rPr>
                <w:szCs w:val="20"/>
              </w:rPr>
            </w:pPr>
            <w:r w:rsidRPr="00CC45AA">
              <w:rPr>
                <w:szCs w:val="20"/>
              </w:rPr>
              <w:t>199,25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1DC010B" w14:textId="77777777" w:rsidR="00CC45AA" w:rsidRPr="00CC45AA" w:rsidRDefault="00CC45AA" w:rsidP="00CC45AA">
            <w:pPr>
              <w:jc w:val="center"/>
              <w:rPr>
                <w:szCs w:val="20"/>
              </w:rPr>
            </w:pPr>
            <w:r w:rsidRPr="00CC45AA">
              <w:rPr>
                <w:szCs w:val="20"/>
              </w:rPr>
              <w:t>189,35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20C90F" w14:textId="77777777" w:rsidR="00CC45AA" w:rsidRPr="00CC45AA" w:rsidRDefault="00CC45AA" w:rsidP="00CC45AA">
            <w:pPr>
              <w:jc w:val="center"/>
              <w:rPr>
                <w:szCs w:val="20"/>
              </w:rPr>
            </w:pPr>
            <w:r w:rsidRPr="00CC45AA">
              <w:rPr>
                <w:szCs w:val="20"/>
              </w:rPr>
              <w:t>19,85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CDF18E" w14:textId="77777777" w:rsidR="00CC45AA" w:rsidRPr="00CC45AA" w:rsidRDefault="00CC45AA" w:rsidP="00CC45AA">
            <w:pPr>
              <w:jc w:val="center"/>
              <w:rPr>
                <w:szCs w:val="20"/>
              </w:rPr>
            </w:pPr>
            <w:r w:rsidRPr="00CC45AA">
              <w:rPr>
                <w:szCs w:val="20"/>
              </w:rPr>
              <w:t>3 093,11</w:t>
            </w:r>
          </w:p>
        </w:tc>
        <w:tc>
          <w:tcPr>
            <w:tcW w:w="851" w:type="dxa"/>
            <w:tcBorders>
              <w:top w:val="nil"/>
              <w:left w:val="nil"/>
              <w:bottom w:val="single" w:sz="4" w:space="0" w:color="auto"/>
              <w:right w:val="single" w:sz="4" w:space="0" w:color="auto"/>
            </w:tcBorders>
            <w:shd w:val="clear" w:color="auto" w:fill="auto"/>
            <w:vAlign w:val="center"/>
            <w:hideMark/>
          </w:tcPr>
          <w:p w14:paraId="7BB8BBC2"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7908063F" w14:textId="77777777" w:rsidR="00CC45AA" w:rsidRPr="00CC45AA" w:rsidRDefault="00CC45AA" w:rsidP="00CC45AA">
            <w:pPr>
              <w:jc w:val="center"/>
            </w:pPr>
            <w:r w:rsidRPr="00CC45AA">
              <w:t>х</w:t>
            </w:r>
          </w:p>
        </w:tc>
      </w:tr>
      <w:tr w:rsidR="00CC45AA" w:rsidRPr="00CC45AA" w14:paraId="582B4B11" w14:textId="77777777" w:rsidTr="00CC45AA">
        <w:trPr>
          <w:trHeight w:val="256"/>
        </w:trPr>
        <w:tc>
          <w:tcPr>
            <w:tcW w:w="1980" w:type="dxa"/>
            <w:vMerge/>
            <w:tcBorders>
              <w:top w:val="nil"/>
              <w:left w:val="single" w:sz="4" w:space="0" w:color="auto"/>
              <w:bottom w:val="single" w:sz="4" w:space="0" w:color="000000"/>
              <w:right w:val="single" w:sz="4" w:space="0" w:color="auto"/>
            </w:tcBorders>
            <w:vAlign w:val="center"/>
            <w:hideMark/>
          </w:tcPr>
          <w:p w14:paraId="33F48FE6"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4841303D" w14:textId="77777777" w:rsidR="00CC45AA" w:rsidRPr="00CC45AA" w:rsidRDefault="00CC45AA" w:rsidP="00CC45AA">
            <w:pPr>
              <w:jc w:val="center"/>
            </w:pPr>
            <w:r w:rsidRPr="00CC45AA">
              <w:t>с 01.07.2020</w:t>
            </w:r>
          </w:p>
        </w:tc>
        <w:tc>
          <w:tcPr>
            <w:tcW w:w="1134" w:type="dxa"/>
            <w:tcBorders>
              <w:top w:val="nil"/>
              <w:left w:val="single" w:sz="4" w:space="0" w:color="auto"/>
              <w:bottom w:val="single" w:sz="4" w:space="0" w:color="auto"/>
              <w:right w:val="single" w:sz="4" w:space="0" w:color="auto"/>
            </w:tcBorders>
            <w:shd w:val="clear" w:color="auto" w:fill="auto"/>
            <w:vAlign w:val="center"/>
          </w:tcPr>
          <w:p w14:paraId="07E46B28" w14:textId="77777777" w:rsidR="00CC45AA" w:rsidRPr="00CC45AA" w:rsidRDefault="00CC45AA" w:rsidP="00CC45AA">
            <w:pPr>
              <w:jc w:val="center"/>
              <w:rPr>
                <w:szCs w:val="20"/>
              </w:rPr>
            </w:pPr>
            <w:r w:rsidRPr="00CC45AA">
              <w:rPr>
                <w:szCs w:val="20"/>
              </w:rPr>
              <w:t>256,02</w:t>
            </w:r>
          </w:p>
        </w:tc>
        <w:tc>
          <w:tcPr>
            <w:tcW w:w="992" w:type="dxa"/>
            <w:tcBorders>
              <w:top w:val="nil"/>
              <w:left w:val="nil"/>
              <w:bottom w:val="single" w:sz="4" w:space="0" w:color="auto"/>
              <w:right w:val="single" w:sz="4" w:space="0" w:color="auto"/>
            </w:tcBorders>
            <w:shd w:val="clear" w:color="auto" w:fill="auto"/>
            <w:vAlign w:val="center"/>
          </w:tcPr>
          <w:p w14:paraId="60EF8C96" w14:textId="77777777" w:rsidR="00CC45AA" w:rsidRPr="00CC45AA" w:rsidRDefault="00CC45AA" w:rsidP="00CC45AA">
            <w:pPr>
              <w:jc w:val="center"/>
              <w:rPr>
                <w:szCs w:val="20"/>
              </w:rPr>
            </w:pPr>
            <w:r w:rsidRPr="00CC45AA">
              <w:rPr>
                <w:szCs w:val="20"/>
              </w:rPr>
              <w:t>252,61</w:t>
            </w:r>
          </w:p>
        </w:tc>
        <w:tc>
          <w:tcPr>
            <w:tcW w:w="993" w:type="dxa"/>
            <w:tcBorders>
              <w:top w:val="nil"/>
              <w:left w:val="nil"/>
              <w:bottom w:val="single" w:sz="4" w:space="0" w:color="auto"/>
              <w:right w:val="single" w:sz="4" w:space="0" w:color="auto"/>
            </w:tcBorders>
            <w:shd w:val="clear" w:color="auto" w:fill="auto"/>
            <w:vAlign w:val="center"/>
          </w:tcPr>
          <w:p w14:paraId="60F13307" w14:textId="77777777" w:rsidR="00CC45AA" w:rsidRPr="00CC45AA" w:rsidRDefault="00CC45AA" w:rsidP="00CC45AA">
            <w:pPr>
              <w:jc w:val="center"/>
              <w:rPr>
                <w:szCs w:val="20"/>
              </w:rPr>
            </w:pPr>
            <w:r w:rsidRPr="00CC45AA">
              <w:rPr>
                <w:szCs w:val="20"/>
              </w:rPr>
              <w:t>271,39</w:t>
            </w:r>
          </w:p>
        </w:tc>
        <w:tc>
          <w:tcPr>
            <w:tcW w:w="992" w:type="dxa"/>
            <w:tcBorders>
              <w:top w:val="nil"/>
              <w:left w:val="nil"/>
              <w:bottom w:val="single" w:sz="4" w:space="0" w:color="auto"/>
              <w:right w:val="single" w:sz="4" w:space="0" w:color="auto"/>
            </w:tcBorders>
            <w:shd w:val="clear" w:color="auto" w:fill="auto"/>
            <w:vAlign w:val="center"/>
          </w:tcPr>
          <w:p w14:paraId="203F79E6" w14:textId="77777777" w:rsidR="00CC45AA" w:rsidRPr="00CC45AA" w:rsidRDefault="00CC45AA" w:rsidP="00CC45AA">
            <w:pPr>
              <w:jc w:val="center"/>
              <w:rPr>
                <w:szCs w:val="20"/>
              </w:rPr>
            </w:pPr>
            <w:r w:rsidRPr="00CC45AA">
              <w:rPr>
                <w:szCs w:val="20"/>
              </w:rPr>
              <w:t>257,74</w:t>
            </w:r>
          </w:p>
        </w:tc>
        <w:tc>
          <w:tcPr>
            <w:tcW w:w="992" w:type="dxa"/>
            <w:tcBorders>
              <w:top w:val="nil"/>
              <w:left w:val="nil"/>
              <w:bottom w:val="single" w:sz="4" w:space="0" w:color="auto"/>
              <w:right w:val="single" w:sz="4" w:space="0" w:color="auto"/>
            </w:tcBorders>
            <w:shd w:val="clear" w:color="auto" w:fill="auto"/>
            <w:vAlign w:val="center"/>
          </w:tcPr>
          <w:p w14:paraId="3E3424AD" w14:textId="77777777" w:rsidR="00CC45AA" w:rsidRPr="00CC45AA" w:rsidRDefault="00CC45AA" w:rsidP="00CC45AA">
            <w:pPr>
              <w:jc w:val="center"/>
              <w:rPr>
                <w:szCs w:val="20"/>
              </w:rPr>
            </w:pPr>
            <w:r w:rsidRPr="00CC45AA">
              <w:rPr>
                <w:szCs w:val="20"/>
              </w:rPr>
              <w:t>213,35</w:t>
            </w:r>
          </w:p>
        </w:tc>
        <w:tc>
          <w:tcPr>
            <w:tcW w:w="992" w:type="dxa"/>
            <w:tcBorders>
              <w:top w:val="nil"/>
              <w:left w:val="nil"/>
              <w:bottom w:val="single" w:sz="4" w:space="0" w:color="auto"/>
              <w:right w:val="single" w:sz="4" w:space="0" w:color="auto"/>
            </w:tcBorders>
            <w:shd w:val="clear" w:color="auto" w:fill="auto"/>
            <w:vAlign w:val="center"/>
          </w:tcPr>
          <w:p w14:paraId="716FDC8F" w14:textId="77777777" w:rsidR="00CC45AA" w:rsidRPr="00CC45AA" w:rsidRDefault="00CC45AA" w:rsidP="00CC45AA">
            <w:pPr>
              <w:jc w:val="center"/>
              <w:rPr>
                <w:szCs w:val="20"/>
              </w:rPr>
            </w:pPr>
            <w:r w:rsidRPr="00CC45AA">
              <w:rPr>
                <w:szCs w:val="20"/>
              </w:rPr>
              <w:t>210,51</w:t>
            </w:r>
          </w:p>
        </w:tc>
        <w:tc>
          <w:tcPr>
            <w:tcW w:w="993" w:type="dxa"/>
            <w:tcBorders>
              <w:top w:val="nil"/>
              <w:left w:val="nil"/>
              <w:bottom w:val="single" w:sz="4" w:space="0" w:color="auto"/>
              <w:right w:val="single" w:sz="4" w:space="0" w:color="auto"/>
            </w:tcBorders>
            <w:shd w:val="clear" w:color="auto" w:fill="auto"/>
            <w:vAlign w:val="center"/>
          </w:tcPr>
          <w:p w14:paraId="6B6D4060" w14:textId="77777777" w:rsidR="00CC45AA" w:rsidRPr="00CC45AA" w:rsidRDefault="00CC45AA" w:rsidP="00CC45AA">
            <w:pPr>
              <w:jc w:val="center"/>
              <w:rPr>
                <w:szCs w:val="20"/>
              </w:rPr>
            </w:pPr>
            <w:r w:rsidRPr="00CC45AA">
              <w:rPr>
                <w:szCs w:val="20"/>
              </w:rPr>
              <w:t>226,16</w:t>
            </w:r>
          </w:p>
        </w:tc>
        <w:tc>
          <w:tcPr>
            <w:tcW w:w="992" w:type="dxa"/>
            <w:tcBorders>
              <w:top w:val="nil"/>
              <w:left w:val="nil"/>
              <w:bottom w:val="single" w:sz="4" w:space="0" w:color="auto"/>
              <w:right w:val="single" w:sz="4" w:space="0" w:color="auto"/>
            </w:tcBorders>
            <w:shd w:val="clear" w:color="auto" w:fill="auto"/>
            <w:vAlign w:val="center"/>
          </w:tcPr>
          <w:p w14:paraId="594B8867" w14:textId="77777777" w:rsidR="00CC45AA" w:rsidRPr="00CC45AA" w:rsidRDefault="00CC45AA" w:rsidP="00CC45AA">
            <w:pPr>
              <w:jc w:val="center"/>
              <w:rPr>
                <w:szCs w:val="20"/>
              </w:rPr>
            </w:pPr>
            <w:r w:rsidRPr="00CC45AA">
              <w:rPr>
                <w:szCs w:val="20"/>
              </w:rPr>
              <w:t>214,78</w:t>
            </w:r>
          </w:p>
        </w:tc>
        <w:tc>
          <w:tcPr>
            <w:tcW w:w="992" w:type="dxa"/>
            <w:tcBorders>
              <w:top w:val="nil"/>
              <w:left w:val="nil"/>
              <w:bottom w:val="single" w:sz="4" w:space="0" w:color="auto"/>
              <w:right w:val="single" w:sz="4" w:space="0" w:color="auto"/>
            </w:tcBorders>
            <w:shd w:val="clear" w:color="auto" w:fill="auto"/>
            <w:vAlign w:val="center"/>
            <w:hideMark/>
          </w:tcPr>
          <w:p w14:paraId="41BCB60D" w14:textId="77777777" w:rsidR="00CC45AA" w:rsidRPr="00CC45AA" w:rsidRDefault="00CC45AA" w:rsidP="00CC45AA">
            <w:pPr>
              <w:jc w:val="center"/>
              <w:rPr>
                <w:szCs w:val="20"/>
              </w:rPr>
            </w:pPr>
            <w:r w:rsidRPr="00CC45AA">
              <w:rPr>
                <w:szCs w:val="20"/>
              </w:rPr>
              <w:t>19,85</w:t>
            </w:r>
          </w:p>
        </w:tc>
        <w:tc>
          <w:tcPr>
            <w:tcW w:w="1134" w:type="dxa"/>
            <w:tcBorders>
              <w:top w:val="nil"/>
              <w:left w:val="nil"/>
              <w:bottom w:val="single" w:sz="4" w:space="0" w:color="auto"/>
              <w:right w:val="single" w:sz="4" w:space="0" w:color="auto"/>
            </w:tcBorders>
            <w:shd w:val="clear" w:color="auto" w:fill="auto"/>
            <w:vAlign w:val="center"/>
            <w:hideMark/>
          </w:tcPr>
          <w:p w14:paraId="7FA0FA5E" w14:textId="77777777" w:rsidR="00CC45AA" w:rsidRPr="00CC45AA" w:rsidRDefault="00CC45AA" w:rsidP="00CC45AA">
            <w:pPr>
              <w:jc w:val="center"/>
              <w:rPr>
                <w:szCs w:val="20"/>
              </w:rPr>
            </w:pPr>
            <w:r w:rsidRPr="00CC45AA">
              <w:rPr>
                <w:szCs w:val="20"/>
              </w:rPr>
              <w:t>3 557,03</w:t>
            </w:r>
          </w:p>
        </w:tc>
        <w:tc>
          <w:tcPr>
            <w:tcW w:w="851" w:type="dxa"/>
            <w:tcBorders>
              <w:top w:val="nil"/>
              <w:left w:val="nil"/>
              <w:bottom w:val="single" w:sz="4" w:space="0" w:color="auto"/>
              <w:right w:val="single" w:sz="4" w:space="0" w:color="auto"/>
            </w:tcBorders>
            <w:shd w:val="clear" w:color="auto" w:fill="auto"/>
            <w:vAlign w:val="center"/>
            <w:hideMark/>
          </w:tcPr>
          <w:p w14:paraId="5DB1ECB2"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0DD24EF2" w14:textId="77777777" w:rsidR="00CC45AA" w:rsidRPr="00CC45AA" w:rsidRDefault="00CC45AA" w:rsidP="00CC45AA">
            <w:pPr>
              <w:jc w:val="center"/>
            </w:pPr>
            <w:r w:rsidRPr="00CC45AA">
              <w:t>х</w:t>
            </w:r>
          </w:p>
        </w:tc>
      </w:tr>
      <w:tr w:rsidR="00CC45AA" w:rsidRPr="00CC45AA" w14:paraId="4C512542" w14:textId="77777777" w:rsidTr="00CC45AA">
        <w:trPr>
          <w:trHeight w:val="303"/>
        </w:trPr>
        <w:tc>
          <w:tcPr>
            <w:tcW w:w="1980" w:type="dxa"/>
            <w:vMerge/>
            <w:tcBorders>
              <w:top w:val="nil"/>
              <w:left w:val="single" w:sz="4" w:space="0" w:color="auto"/>
              <w:bottom w:val="single" w:sz="4" w:space="0" w:color="000000"/>
              <w:right w:val="single" w:sz="4" w:space="0" w:color="auto"/>
            </w:tcBorders>
            <w:vAlign w:val="center"/>
            <w:hideMark/>
          </w:tcPr>
          <w:p w14:paraId="0FEBAB03"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5F0C51C7" w14:textId="77777777" w:rsidR="00CC45AA" w:rsidRPr="00CC45AA" w:rsidRDefault="00CC45AA" w:rsidP="00CC45AA">
            <w:pPr>
              <w:jc w:val="center"/>
            </w:pPr>
            <w:r w:rsidRPr="00CC45AA">
              <w:t>с 01.01.2021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6AA2844" w14:textId="77777777" w:rsidR="00CC45AA" w:rsidRPr="00CC45AA" w:rsidRDefault="00CC45AA" w:rsidP="00CC45AA">
            <w:pPr>
              <w:jc w:val="center"/>
              <w:rPr>
                <w:szCs w:val="20"/>
              </w:rPr>
            </w:pPr>
            <w:r w:rsidRPr="00CC45AA">
              <w:rPr>
                <w:szCs w:val="20"/>
              </w:rPr>
              <w:t>301,39</w:t>
            </w:r>
          </w:p>
        </w:tc>
        <w:tc>
          <w:tcPr>
            <w:tcW w:w="992" w:type="dxa"/>
            <w:tcBorders>
              <w:top w:val="nil"/>
              <w:left w:val="nil"/>
              <w:bottom w:val="single" w:sz="4" w:space="0" w:color="auto"/>
              <w:right w:val="single" w:sz="4" w:space="0" w:color="auto"/>
            </w:tcBorders>
            <w:shd w:val="clear" w:color="auto" w:fill="auto"/>
            <w:vAlign w:val="center"/>
            <w:hideMark/>
          </w:tcPr>
          <w:p w14:paraId="78D7A4E5" w14:textId="77777777" w:rsidR="00CC45AA" w:rsidRPr="00CC45AA" w:rsidRDefault="00CC45AA" w:rsidP="00CC45AA">
            <w:pPr>
              <w:jc w:val="center"/>
              <w:rPr>
                <w:szCs w:val="20"/>
              </w:rPr>
            </w:pPr>
            <w:r w:rsidRPr="00CC45AA">
              <w:rPr>
                <w:szCs w:val="20"/>
              </w:rPr>
              <w:t>297,38</w:t>
            </w:r>
          </w:p>
        </w:tc>
        <w:tc>
          <w:tcPr>
            <w:tcW w:w="993" w:type="dxa"/>
            <w:tcBorders>
              <w:top w:val="nil"/>
              <w:left w:val="nil"/>
              <w:bottom w:val="single" w:sz="4" w:space="0" w:color="auto"/>
              <w:right w:val="single" w:sz="4" w:space="0" w:color="auto"/>
            </w:tcBorders>
            <w:shd w:val="clear" w:color="auto" w:fill="auto"/>
            <w:vAlign w:val="center"/>
            <w:hideMark/>
          </w:tcPr>
          <w:p w14:paraId="03DDF07D" w14:textId="77777777" w:rsidR="00CC45AA" w:rsidRPr="00CC45AA" w:rsidRDefault="00CC45AA" w:rsidP="00CC45AA">
            <w:pPr>
              <w:jc w:val="center"/>
              <w:rPr>
                <w:szCs w:val="20"/>
              </w:rPr>
            </w:pPr>
            <w:r w:rsidRPr="00CC45AA">
              <w:rPr>
                <w:szCs w:val="20"/>
              </w:rPr>
              <w:t>319,45</w:t>
            </w:r>
          </w:p>
        </w:tc>
        <w:tc>
          <w:tcPr>
            <w:tcW w:w="992" w:type="dxa"/>
            <w:tcBorders>
              <w:top w:val="nil"/>
              <w:left w:val="nil"/>
              <w:bottom w:val="single" w:sz="4" w:space="0" w:color="auto"/>
              <w:right w:val="single" w:sz="4" w:space="0" w:color="auto"/>
            </w:tcBorders>
            <w:shd w:val="clear" w:color="auto" w:fill="auto"/>
            <w:vAlign w:val="center"/>
            <w:hideMark/>
          </w:tcPr>
          <w:p w14:paraId="745F924C" w14:textId="77777777" w:rsidR="00CC45AA" w:rsidRPr="00CC45AA" w:rsidRDefault="00CC45AA" w:rsidP="00CC45AA">
            <w:pPr>
              <w:jc w:val="center"/>
              <w:rPr>
                <w:szCs w:val="20"/>
              </w:rPr>
            </w:pPr>
            <w:r w:rsidRPr="00CC45AA">
              <w:rPr>
                <w:szCs w:val="20"/>
              </w:rPr>
              <w:t>303,40</w:t>
            </w:r>
          </w:p>
        </w:tc>
        <w:tc>
          <w:tcPr>
            <w:tcW w:w="992" w:type="dxa"/>
            <w:tcBorders>
              <w:top w:val="nil"/>
              <w:left w:val="nil"/>
              <w:bottom w:val="single" w:sz="4" w:space="0" w:color="auto"/>
              <w:right w:val="single" w:sz="4" w:space="0" w:color="auto"/>
            </w:tcBorders>
            <w:shd w:val="clear" w:color="auto" w:fill="auto"/>
            <w:vAlign w:val="center"/>
            <w:hideMark/>
          </w:tcPr>
          <w:p w14:paraId="117C51DE" w14:textId="77777777" w:rsidR="00CC45AA" w:rsidRPr="00CC45AA" w:rsidRDefault="00CC45AA" w:rsidP="00CC45AA">
            <w:pPr>
              <w:jc w:val="center"/>
              <w:rPr>
                <w:szCs w:val="20"/>
              </w:rPr>
            </w:pPr>
            <w:r w:rsidRPr="00CC45AA">
              <w:rPr>
                <w:szCs w:val="20"/>
              </w:rPr>
              <w:t>251,16</w:t>
            </w:r>
          </w:p>
        </w:tc>
        <w:tc>
          <w:tcPr>
            <w:tcW w:w="992" w:type="dxa"/>
            <w:tcBorders>
              <w:top w:val="nil"/>
              <w:left w:val="nil"/>
              <w:bottom w:val="single" w:sz="4" w:space="0" w:color="auto"/>
              <w:right w:val="single" w:sz="4" w:space="0" w:color="auto"/>
            </w:tcBorders>
            <w:shd w:val="clear" w:color="auto" w:fill="auto"/>
            <w:vAlign w:val="center"/>
            <w:hideMark/>
          </w:tcPr>
          <w:p w14:paraId="695D669F" w14:textId="77777777" w:rsidR="00CC45AA" w:rsidRPr="00CC45AA" w:rsidRDefault="00CC45AA" w:rsidP="00CC45AA">
            <w:pPr>
              <w:jc w:val="center"/>
              <w:rPr>
                <w:szCs w:val="20"/>
              </w:rPr>
            </w:pPr>
            <w:r w:rsidRPr="00CC45AA">
              <w:rPr>
                <w:szCs w:val="20"/>
              </w:rPr>
              <w:t>247,82</w:t>
            </w:r>
          </w:p>
        </w:tc>
        <w:tc>
          <w:tcPr>
            <w:tcW w:w="993" w:type="dxa"/>
            <w:tcBorders>
              <w:top w:val="nil"/>
              <w:left w:val="nil"/>
              <w:bottom w:val="single" w:sz="4" w:space="0" w:color="auto"/>
              <w:right w:val="single" w:sz="4" w:space="0" w:color="auto"/>
            </w:tcBorders>
            <w:shd w:val="clear" w:color="auto" w:fill="auto"/>
            <w:vAlign w:val="center"/>
            <w:hideMark/>
          </w:tcPr>
          <w:p w14:paraId="3F36CBB6" w14:textId="77777777" w:rsidR="00CC45AA" w:rsidRPr="00CC45AA" w:rsidRDefault="00CC45AA" w:rsidP="00CC45AA">
            <w:pPr>
              <w:jc w:val="center"/>
              <w:rPr>
                <w:szCs w:val="20"/>
              </w:rPr>
            </w:pPr>
            <w:r w:rsidRPr="00CC45AA">
              <w:rPr>
                <w:szCs w:val="20"/>
              </w:rPr>
              <w:t>266,21</w:t>
            </w:r>
          </w:p>
        </w:tc>
        <w:tc>
          <w:tcPr>
            <w:tcW w:w="992" w:type="dxa"/>
            <w:tcBorders>
              <w:top w:val="nil"/>
              <w:left w:val="nil"/>
              <w:bottom w:val="single" w:sz="4" w:space="0" w:color="auto"/>
              <w:right w:val="single" w:sz="4" w:space="0" w:color="auto"/>
            </w:tcBorders>
            <w:shd w:val="clear" w:color="auto" w:fill="auto"/>
            <w:vAlign w:val="center"/>
            <w:hideMark/>
          </w:tcPr>
          <w:p w14:paraId="3431D8D0" w14:textId="77777777" w:rsidR="00CC45AA" w:rsidRPr="00CC45AA" w:rsidRDefault="00CC45AA" w:rsidP="00CC45AA">
            <w:pPr>
              <w:jc w:val="center"/>
              <w:rPr>
                <w:szCs w:val="20"/>
              </w:rPr>
            </w:pPr>
            <w:r w:rsidRPr="00CC45AA">
              <w:rPr>
                <w:szCs w:val="20"/>
              </w:rPr>
              <w:t>252,83</w:t>
            </w:r>
          </w:p>
        </w:tc>
        <w:tc>
          <w:tcPr>
            <w:tcW w:w="992" w:type="dxa"/>
            <w:tcBorders>
              <w:top w:val="nil"/>
              <w:left w:val="nil"/>
              <w:bottom w:val="single" w:sz="4" w:space="0" w:color="auto"/>
              <w:right w:val="single" w:sz="4" w:space="0" w:color="auto"/>
            </w:tcBorders>
            <w:shd w:val="clear" w:color="auto" w:fill="auto"/>
            <w:vAlign w:val="center"/>
            <w:hideMark/>
          </w:tcPr>
          <w:p w14:paraId="77577947" w14:textId="77777777" w:rsidR="00CC45AA" w:rsidRPr="00CC45AA" w:rsidRDefault="00CC45AA" w:rsidP="00CC45AA">
            <w:pPr>
              <w:jc w:val="center"/>
              <w:rPr>
                <w:szCs w:val="20"/>
              </w:rPr>
            </w:pPr>
            <w:r w:rsidRPr="00CC45AA">
              <w:rPr>
                <w:szCs w:val="20"/>
              </w:rPr>
              <w:t>23,72</w:t>
            </w:r>
          </w:p>
        </w:tc>
        <w:tc>
          <w:tcPr>
            <w:tcW w:w="1134" w:type="dxa"/>
            <w:tcBorders>
              <w:top w:val="nil"/>
              <w:left w:val="nil"/>
              <w:bottom w:val="single" w:sz="4" w:space="0" w:color="auto"/>
              <w:right w:val="single" w:sz="4" w:space="0" w:color="auto"/>
            </w:tcBorders>
            <w:shd w:val="clear" w:color="auto" w:fill="auto"/>
            <w:vAlign w:val="center"/>
            <w:hideMark/>
          </w:tcPr>
          <w:p w14:paraId="71D49133" w14:textId="77777777" w:rsidR="00CC45AA" w:rsidRPr="00CC45AA" w:rsidRDefault="00CC45AA" w:rsidP="00CC45AA">
            <w:pPr>
              <w:jc w:val="center"/>
              <w:rPr>
                <w:szCs w:val="20"/>
              </w:rPr>
            </w:pPr>
            <w:r w:rsidRPr="00CC45AA">
              <w:rPr>
                <w:szCs w:val="20"/>
              </w:rPr>
              <w:t>4 180,90</w:t>
            </w:r>
          </w:p>
        </w:tc>
        <w:tc>
          <w:tcPr>
            <w:tcW w:w="851" w:type="dxa"/>
            <w:tcBorders>
              <w:top w:val="nil"/>
              <w:left w:val="nil"/>
              <w:bottom w:val="single" w:sz="4" w:space="0" w:color="auto"/>
              <w:right w:val="single" w:sz="4" w:space="0" w:color="auto"/>
            </w:tcBorders>
            <w:shd w:val="clear" w:color="auto" w:fill="auto"/>
            <w:vAlign w:val="center"/>
            <w:hideMark/>
          </w:tcPr>
          <w:p w14:paraId="02D34DD6"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7F5DCB67" w14:textId="77777777" w:rsidR="00CC45AA" w:rsidRPr="00CC45AA" w:rsidRDefault="00CC45AA" w:rsidP="00CC45AA">
            <w:pPr>
              <w:jc w:val="center"/>
            </w:pPr>
            <w:r w:rsidRPr="00CC45AA">
              <w:t>х</w:t>
            </w:r>
          </w:p>
        </w:tc>
      </w:tr>
      <w:tr w:rsidR="00CC45AA" w:rsidRPr="00CC45AA" w14:paraId="05E4E665" w14:textId="77777777" w:rsidTr="00CC45AA">
        <w:trPr>
          <w:trHeight w:val="124"/>
        </w:trPr>
        <w:tc>
          <w:tcPr>
            <w:tcW w:w="1980" w:type="dxa"/>
            <w:vMerge/>
            <w:tcBorders>
              <w:top w:val="nil"/>
              <w:left w:val="single" w:sz="4" w:space="0" w:color="auto"/>
              <w:bottom w:val="single" w:sz="4" w:space="0" w:color="000000"/>
              <w:right w:val="single" w:sz="4" w:space="0" w:color="auto"/>
            </w:tcBorders>
            <w:vAlign w:val="center"/>
            <w:hideMark/>
          </w:tcPr>
          <w:p w14:paraId="600F22AD"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3FB22E8C" w14:textId="77777777" w:rsidR="00CC45AA" w:rsidRPr="00CC45AA" w:rsidRDefault="00CC45AA" w:rsidP="00CC45AA">
            <w:pPr>
              <w:jc w:val="center"/>
            </w:pPr>
            <w:r w:rsidRPr="00CC45AA">
              <w:t>с 01.07.2021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1B099AF" w14:textId="77777777" w:rsidR="00CC45AA" w:rsidRPr="00CC45AA" w:rsidRDefault="00CC45AA" w:rsidP="00CC45AA">
            <w:pPr>
              <w:jc w:val="center"/>
              <w:rPr>
                <w:szCs w:val="20"/>
              </w:rPr>
            </w:pPr>
            <w:r w:rsidRPr="00CC45AA">
              <w:rPr>
                <w:szCs w:val="20"/>
              </w:rPr>
              <w:t>229,82</w:t>
            </w:r>
          </w:p>
        </w:tc>
        <w:tc>
          <w:tcPr>
            <w:tcW w:w="992" w:type="dxa"/>
            <w:tcBorders>
              <w:top w:val="nil"/>
              <w:left w:val="nil"/>
              <w:bottom w:val="single" w:sz="4" w:space="0" w:color="auto"/>
              <w:right w:val="single" w:sz="4" w:space="0" w:color="auto"/>
            </w:tcBorders>
            <w:shd w:val="clear" w:color="auto" w:fill="auto"/>
            <w:vAlign w:val="center"/>
            <w:hideMark/>
          </w:tcPr>
          <w:p w14:paraId="5F04ACD5" w14:textId="77777777" w:rsidR="00CC45AA" w:rsidRPr="00CC45AA" w:rsidRDefault="00CC45AA" w:rsidP="00CC45AA">
            <w:pPr>
              <w:jc w:val="center"/>
              <w:rPr>
                <w:szCs w:val="20"/>
              </w:rPr>
            </w:pPr>
            <w:r w:rsidRPr="00CC45AA">
              <w:rPr>
                <w:szCs w:val="20"/>
              </w:rPr>
              <w:t>226,87</w:t>
            </w:r>
          </w:p>
        </w:tc>
        <w:tc>
          <w:tcPr>
            <w:tcW w:w="993" w:type="dxa"/>
            <w:tcBorders>
              <w:top w:val="nil"/>
              <w:left w:val="nil"/>
              <w:bottom w:val="single" w:sz="4" w:space="0" w:color="auto"/>
              <w:right w:val="single" w:sz="4" w:space="0" w:color="auto"/>
            </w:tcBorders>
            <w:shd w:val="clear" w:color="auto" w:fill="auto"/>
            <w:vAlign w:val="center"/>
            <w:hideMark/>
          </w:tcPr>
          <w:p w14:paraId="5167548C" w14:textId="77777777" w:rsidR="00CC45AA" w:rsidRPr="00CC45AA" w:rsidRDefault="00CC45AA" w:rsidP="00CC45AA">
            <w:pPr>
              <w:jc w:val="center"/>
              <w:rPr>
                <w:szCs w:val="20"/>
              </w:rPr>
            </w:pPr>
            <w:r w:rsidRPr="00CC45AA">
              <w:rPr>
                <w:szCs w:val="20"/>
              </w:rPr>
              <w:t>243,10</w:t>
            </w:r>
          </w:p>
        </w:tc>
        <w:tc>
          <w:tcPr>
            <w:tcW w:w="992" w:type="dxa"/>
            <w:tcBorders>
              <w:top w:val="nil"/>
              <w:left w:val="nil"/>
              <w:bottom w:val="single" w:sz="4" w:space="0" w:color="auto"/>
              <w:right w:val="single" w:sz="4" w:space="0" w:color="auto"/>
            </w:tcBorders>
            <w:shd w:val="clear" w:color="auto" w:fill="auto"/>
            <w:vAlign w:val="center"/>
            <w:hideMark/>
          </w:tcPr>
          <w:p w14:paraId="042371A7" w14:textId="77777777" w:rsidR="00CC45AA" w:rsidRPr="00CC45AA" w:rsidRDefault="00CC45AA" w:rsidP="00CC45AA">
            <w:pPr>
              <w:jc w:val="center"/>
              <w:rPr>
                <w:szCs w:val="20"/>
              </w:rPr>
            </w:pPr>
            <w:r w:rsidRPr="00CC45AA">
              <w:rPr>
                <w:szCs w:val="20"/>
              </w:rPr>
              <w:t>231,30</w:t>
            </w:r>
          </w:p>
        </w:tc>
        <w:tc>
          <w:tcPr>
            <w:tcW w:w="992" w:type="dxa"/>
            <w:tcBorders>
              <w:top w:val="nil"/>
              <w:left w:val="nil"/>
              <w:bottom w:val="single" w:sz="4" w:space="0" w:color="auto"/>
              <w:right w:val="single" w:sz="4" w:space="0" w:color="auto"/>
            </w:tcBorders>
            <w:shd w:val="clear" w:color="auto" w:fill="auto"/>
            <w:vAlign w:val="center"/>
            <w:hideMark/>
          </w:tcPr>
          <w:p w14:paraId="5ECBD1A2" w14:textId="77777777" w:rsidR="00CC45AA" w:rsidRPr="00CC45AA" w:rsidRDefault="00CC45AA" w:rsidP="00CC45AA">
            <w:pPr>
              <w:jc w:val="center"/>
              <w:rPr>
                <w:szCs w:val="20"/>
              </w:rPr>
            </w:pPr>
            <w:r w:rsidRPr="00CC45AA">
              <w:rPr>
                <w:szCs w:val="20"/>
              </w:rPr>
              <w:t>191,52</w:t>
            </w:r>
          </w:p>
        </w:tc>
        <w:tc>
          <w:tcPr>
            <w:tcW w:w="992" w:type="dxa"/>
            <w:tcBorders>
              <w:top w:val="nil"/>
              <w:left w:val="nil"/>
              <w:bottom w:val="single" w:sz="4" w:space="0" w:color="auto"/>
              <w:right w:val="single" w:sz="4" w:space="0" w:color="auto"/>
            </w:tcBorders>
            <w:shd w:val="clear" w:color="auto" w:fill="auto"/>
            <w:vAlign w:val="center"/>
            <w:hideMark/>
          </w:tcPr>
          <w:p w14:paraId="4C361602" w14:textId="77777777" w:rsidR="00CC45AA" w:rsidRPr="00CC45AA" w:rsidRDefault="00CC45AA" w:rsidP="00CC45AA">
            <w:pPr>
              <w:jc w:val="center"/>
              <w:rPr>
                <w:szCs w:val="20"/>
              </w:rPr>
            </w:pPr>
            <w:r w:rsidRPr="00CC45AA">
              <w:rPr>
                <w:szCs w:val="20"/>
              </w:rPr>
              <w:t>189,06</w:t>
            </w:r>
          </w:p>
        </w:tc>
        <w:tc>
          <w:tcPr>
            <w:tcW w:w="993" w:type="dxa"/>
            <w:tcBorders>
              <w:top w:val="nil"/>
              <w:left w:val="nil"/>
              <w:bottom w:val="single" w:sz="4" w:space="0" w:color="auto"/>
              <w:right w:val="single" w:sz="4" w:space="0" w:color="auto"/>
            </w:tcBorders>
            <w:shd w:val="clear" w:color="auto" w:fill="auto"/>
            <w:vAlign w:val="center"/>
            <w:hideMark/>
          </w:tcPr>
          <w:p w14:paraId="51F7229E" w14:textId="77777777" w:rsidR="00CC45AA" w:rsidRPr="00CC45AA" w:rsidRDefault="00CC45AA" w:rsidP="00CC45AA">
            <w:pPr>
              <w:jc w:val="center"/>
              <w:rPr>
                <w:szCs w:val="20"/>
              </w:rPr>
            </w:pPr>
            <w:r w:rsidRPr="00CC45AA">
              <w:rPr>
                <w:szCs w:val="20"/>
              </w:rPr>
              <w:t>202,58</w:t>
            </w:r>
          </w:p>
        </w:tc>
        <w:tc>
          <w:tcPr>
            <w:tcW w:w="992" w:type="dxa"/>
            <w:tcBorders>
              <w:top w:val="nil"/>
              <w:left w:val="nil"/>
              <w:bottom w:val="single" w:sz="4" w:space="0" w:color="auto"/>
              <w:right w:val="single" w:sz="4" w:space="0" w:color="auto"/>
            </w:tcBorders>
            <w:shd w:val="clear" w:color="auto" w:fill="auto"/>
            <w:vAlign w:val="center"/>
            <w:hideMark/>
          </w:tcPr>
          <w:p w14:paraId="10F7E3B7" w14:textId="77777777" w:rsidR="00CC45AA" w:rsidRPr="00CC45AA" w:rsidRDefault="00CC45AA" w:rsidP="00CC45AA">
            <w:pPr>
              <w:jc w:val="center"/>
              <w:rPr>
                <w:szCs w:val="20"/>
              </w:rPr>
            </w:pPr>
            <w:r w:rsidRPr="00CC45AA">
              <w:rPr>
                <w:szCs w:val="20"/>
              </w:rPr>
              <w:t>192,75</w:t>
            </w:r>
          </w:p>
        </w:tc>
        <w:tc>
          <w:tcPr>
            <w:tcW w:w="992" w:type="dxa"/>
            <w:tcBorders>
              <w:top w:val="nil"/>
              <w:left w:val="nil"/>
              <w:bottom w:val="single" w:sz="4" w:space="0" w:color="auto"/>
              <w:right w:val="single" w:sz="4" w:space="0" w:color="auto"/>
            </w:tcBorders>
            <w:shd w:val="clear" w:color="auto" w:fill="auto"/>
            <w:vAlign w:val="center"/>
            <w:hideMark/>
          </w:tcPr>
          <w:p w14:paraId="10E78E91" w14:textId="77777777" w:rsidR="00CC45AA" w:rsidRPr="00CC45AA" w:rsidRDefault="00CC45AA" w:rsidP="00CC45AA">
            <w:pPr>
              <w:jc w:val="center"/>
              <w:rPr>
                <w:szCs w:val="20"/>
              </w:rPr>
            </w:pPr>
            <w:r w:rsidRPr="00CC45AA">
              <w:rPr>
                <w:szCs w:val="20"/>
              </w:rPr>
              <w:t>24,32</w:t>
            </w:r>
          </w:p>
        </w:tc>
        <w:tc>
          <w:tcPr>
            <w:tcW w:w="1134" w:type="dxa"/>
            <w:tcBorders>
              <w:top w:val="nil"/>
              <w:left w:val="nil"/>
              <w:bottom w:val="single" w:sz="4" w:space="0" w:color="auto"/>
              <w:right w:val="single" w:sz="4" w:space="0" w:color="auto"/>
            </w:tcBorders>
            <w:shd w:val="clear" w:color="auto" w:fill="auto"/>
            <w:vAlign w:val="center"/>
            <w:hideMark/>
          </w:tcPr>
          <w:p w14:paraId="1E55152A" w14:textId="77777777" w:rsidR="00CC45AA" w:rsidRPr="00CC45AA" w:rsidRDefault="00CC45AA" w:rsidP="00CC45AA">
            <w:pPr>
              <w:jc w:val="center"/>
              <w:rPr>
                <w:szCs w:val="20"/>
              </w:rPr>
            </w:pPr>
            <w:r w:rsidRPr="00CC45AA">
              <w:rPr>
                <w:szCs w:val="20"/>
              </w:rPr>
              <w:t>3 073,45</w:t>
            </w:r>
          </w:p>
        </w:tc>
        <w:tc>
          <w:tcPr>
            <w:tcW w:w="851" w:type="dxa"/>
            <w:tcBorders>
              <w:top w:val="nil"/>
              <w:left w:val="nil"/>
              <w:bottom w:val="single" w:sz="4" w:space="0" w:color="auto"/>
              <w:right w:val="single" w:sz="4" w:space="0" w:color="auto"/>
            </w:tcBorders>
            <w:shd w:val="clear" w:color="auto" w:fill="auto"/>
            <w:vAlign w:val="center"/>
            <w:hideMark/>
          </w:tcPr>
          <w:p w14:paraId="4119A07C"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0F2E7FAE" w14:textId="77777777" w:rsidR="00CC45AA" w:rsidRPr="00CC45AA" w:rsidRDefault="00CC45AA" w:rsidP="00CC45AA">
            <w:pPr>
              <w:jc w:val="center"/>
            </w:pPr>
            <w:r w:rsidRPr="00CC45AA">
              <w:t>х</w:t>
            </w:r>
          </w:p>
        </w:tc>
      </w:tr>
      <w:tr w:rsidR="00CC45AA" w:rsidRPr="00CC45AA" w14:paraId="6DA891FD" w14:textId="77777777" w:rsidTr="00CC45AA">
        <w:trPr>
          <w:trHeight w:val="269"/>
        </w:trPr>
        <w:tc>
          <w:tcPr>
            <w:tcW w:w="1980" w:type="dxa"/>
            <w:vMerge/>
            <w:tcBorders>
              <w:top w:val="nil"/>
              <w:left w:val="single" w:sz="4" w:space="0" w:color="auto"/>
              <w:bottom w:val="single" w:sz="4" w:space="0" w:color="000000"/>
              <w:right w:val="single" w:sz="4" w:space="0" w:color="auto"/>
            </w:tcBorders>
            <w:vAlign w:val="center"/>
            <w:hideMark/>
          </w:tcPr>
          <w:p w14:paraId="39675C4D"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4D4CC4DF" w14:textId="77777777" w:rsidR="00CC45AA" w:rsidRPr="00CC45AA" w:rsidRDefault="00CC45AA" w:rsidP="00CC45AA">
            <w:pPr>
              <w:jc w:val="center"/>
            </w:pPr>
            <w:r w:rsidRPr="00CC45AA">
              <w:t>с 01.01.2022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529831E" w14:textId="77777777" w:rsidR="00CC45AA" w:rsidRPr="00CC45AA" w:rsidRDefault="00CC45AA" w:rsidP="00CC45AA">
            <w:pPr>
              <w:jc w:val="center"/>
              <w:rPr>
                <w:szCs w:val="20"/>
              </w:rPr>
            </w:pPr>
            <w:r w:rsidRPr="00CC45AA">
              <w:rPr>
                <w:szCs w:val="20"/>
              </w:rPr>
              <w:t>229,82</w:t>
            </w:r>
          </w:p>
        </w:tc>
        <w:tc>
          <w:tcPr>
            <w:tcW w:w="992" w:type="dxa"/>
            <w:tcBorders>
              <w:top w:val="nil"/>
              <w:left w:val="nil"/>
              <w:bottom w:val="single" w:sz="4" w:space="0" w:color="auto"/>
              <w:right w:val="single" w:sz="4" w:space="0" w:color="auto"/>
            </w:tcBorders>
            <w:shd w:val="clear" w:color="auto" w:fill="auto"/>
            <w:vAlign w:val="center"/>
            <w:hideMark/>
          </w:tcPr>
          <w:p w14:paraId="7497E326" w14:textId="77777777" w:rsidR="00CC45AA" w:rsidRPr="00CC45AA" w:rsidRDefault="00CC45AA" w:rsidP="00CC45AA">
            <w:pPr>
              <w:jc w:val="center"/>
              <w:rPr>
                <w:szCs w:val="20"/>
              </w:rPr>
            </w:pPr>
            <w:r w:rsidRPr="00CC45AA">
              <w:rPr>
                <w:szCs w:val="20"/>
              </w:rPr>
              <w:t>226,87</w:t>
            </w:r>
          </w:p>
        </w:tc>
        <w:tc>
          <w:tcPr>
            <w:tcW w:w="993" w:type="dxa"/>
            <w:tcBorders>
              <w:top w:val="nil"/>
              <w:left w:val="nil"/>
              <w:bottom w:val="single" w:sz="4" w:space="0" w:color="auto"/>
              <w:right w:val="single" w:sz="4" w:space="0" w:color="auto"/>
            </w:tcBorders>
            <w:shd w:val="clear" w:color="auto" w:fill="auto"/>
            <w:vAlign w:val="center"/>
            <w:hideMark/>
          </w:tcPr>
          <w:p w14:paraId="01F20D10" w14:textId="77777777" w:rsidR="00CC45AA" w:rsidRPr="00CC45AA" w:rsidRDefault="00CC45AA" w:rsidP="00CC45AA">
            <w:pPr>
              <w:jc w:val="center"/>
              <w:rPr>
                <w:szCs w:val="20"/>
              </w:rPr>
            </w:pPr>
            <w:r w:rsidRPr="00CC45AA">
              <w:rPr>
                <w:szCs w:val="20"/>
              </w:rPr>
              <w:t>243,10</w:t>
            </w:r>
          </w:p>
        </w:tc>
        <w:tc>
          <w:tcPr>
            <w:tcW w:w="992" w:type="dxa"/>
            <w:tcBorders>
              <w:top w:val="nil"/>
              <w:left w:val="nil"/>
              <w:bottom w:val="single" w:sz="4" w:space="0" w:color="auto"/>
              <w:right w:val="single" w:sz="4" w:space="0" w:color="auto"/>
            </w:tcBorders>
            <w:shd w:val="clear" w:color="auto" w:fill="auto"/>
            <w:vAlign w:val="center"/>
            <w:hideMark/>
          </w:tcPr>
          <w:p w14:paraId="3DEBD3CA" w14:textId="77777777" w:rsidR="00CC45AA" w:rsidRPr="00CC45AA" w:rsidRDefault="00CC45AA" w:rsidP="00CC45AA">
            <w:pPr>
              <w:jc w:val="center"/>
              <w:rPr>
                <w:szCs w:val="20"/>
              </w:rPr>
            </w:pPr>
            <w:r w:rsidRPr="00CC45AA">
              <w:rPr>
                <w:szCs w:val="20"/>
              </w:rPr>
              <w:t>231,30</w:t>
            </w:r>
          </w:p>
        </w:tc>
        <w:tc>
          <w:tcPr>
            <w:tcW w:w="992" w:type="dxa"/>
            <w:tcBorders>
              <w:top w:val="nil"/>
              <w:left w:val="nil"/>
              <w:bottom w:val="single" w:sz="4" w:space="0" w:color="auto"/>
              <w:right w:val="single" w:sz="4" w:space="0" w:color="auto"/>
            </w:tcBorders>
            <w:shd w:val="clear" w:color="auto" w:fill="auto"/>
            <w:vAlign w:val="center"/>
            <w:hideMark/>
          </w:tcPr>
          <w:p w14:paraId="1B28AFF9" w14:textId="77777777" w:rsidR="00CC45AA" w:rsidRPr="00CC45AA" w:rsidRDefault="00CC45AA" w:rsidP="00CC45AA">
            <w:pPr>
              <w:jc w:val="center"/>
              <w:rPr>
                <w:szCs w:val="20"/>
              </w:rPr>
            </w:pPr>
            <w:r w:rsidRPr="00CC45AA">
              <w:rPr>
                <w:szCs w:val="20"/>
              </w:rPr>
              <w:t>191,52</w:t>
            </w:r>
          </w:p>
        </w:tc>
        <w:tc>
          <w:tcPr>
            <w:tcW w:w="992" w:type="dxa"/>
            <w:tcBorders>
              <w:top w:val="nil"/>
              <w:left w:val="nil"/>
              <w:bottom w:val="single" w:sz="4" w:space="0" w:color="auto"/>
              <w:right w:val="single" w:sz="4" w:space="0" w:color="auto"/>
            </w:tcBorders>
            <w:shd w:val="clear" w:color="auto" w:fill="auto"/>
            <w:vAlign w:val="center"/>
            <w:hideMark/>
          </w:tcPr>
          <w:p w14:paraId="02F3A7CC" w14:textId="77777777" w:rsidR="00CC45AA" w:rsidRPr="00CC45AA" w:rsidRDefault="00CC45AA" w:rsidP="00CC45AA">
            <w:pPr>
              <w:jc w:val="center"/>
              <w:rPr>
                <w:szCs w:val="20"/>
              </w:rPr>
            </w:pPr>
            <w:r w:rsidRPr="00CC45AA">
              <w:rPr>
                <w:szCs w:val="20"/>
              </w:rPr>
              <w:t>189,06</w:t>
            </w:r>
          </w:p>
        </w:tc>
        <w:tc>
          <w:tcPr>
            <w:tcW w:w="993" w:type="dxa"/>
            <w:tcBorders>
              <w:top w:val="nil"/>
              <w:left w:val="nil"/>
              <w:bottom w:val="single" w:sz="4" w:space="0" w:color="auto"/>
              <w:right w:val="single" w:sz="4" w:space="0" w:color="auto"/>
            </w:tcBorders>
            <w:shd w:val="clear" w:color="auto" w:fill="auto"/>
            <w:vAlign w:val="center"/>
            <w:hideMark/>
          </w:tcPr>
          <w:p w14:paraId="5878E366" w14:textId="77777777" w:rsidR="00CC45AA" w:rsidRPr="00CC45AA" w:rsidRDefault="00CC45AA" w:rsidP="00CC45AA">
            <w:pPr>
              <w:jc w:val="center"/>
              <w:rPr>
                <w:szCs w:val="20"/>
              </w:rPr>
            </w:pPr>
            <w:r w:rsidRPr="00CC45AA">
              <w:rPr>
                <w:szCs w:val="20"/>
              </w:rPr>
              <w:t>202,58</w:t>
            </w:r>
          </w:p>
        </w:tc>
        <w:tc>
          <w:tcPr>
            <w:tcW w:w="992" w:type="dxa"/>
            <w:tcBorders>
              <w:top w:val="nil"/>
              <w:left w:val="nil"/>
              <w:bottom w:val="single" w:sz="4" w:space="0" w:color="auto"/>
              <w:right w:val="single" w:sz="4" w:space="0" w:color="auto"/>
            </w:tcBorders>
            <w:shd w:val="clear" w:color="auto" w:fill="auto"/>
            <w:vAlign w:val="center"/>
            <w:hideMark/>
          </w:tcPr>
          <w:p w14:paraId="30B892EE" w14:textId="77777777" w:rsidR="00CC45AA" w:rsidRPr="00CC45AA" w:rsidRDefault="00CC45AA" w:rsidP="00CC45AA">
            <w:pPr>
              <w:jc w:val="center"/>
              <w:rPr>
                <w:szCs w:val="20"/>
              </w:rPr>
            </w:pPr>
            <w:r w:rsidRPr="00CC45AA">
              <w:rPr>
                <w:szCs w:val="20"/>
              </w:rPr>
              <w:t>192,75</w:t>
            </w:r>
          </w:p>
        </w:tc>
        <w:tc>
          <w:tcPr>
            <w:tcW w:w="992" w:type="dxa"/>
            <w:tcBorders>
              <w:top w:val="nil"/>
              <w:left w:val="nil"/>
              <w:bottom w:val="single" w:sz="4" w:space="0" w:color="auto"/>
              <w:right w:val="single" w:sz="4" w:space="0" w:color="auto"/>
            </w:tcBorders>
            <w:shd w:val="clear" w:color="auto" w:fill="auto"/>
            <w:vAlign w:val="center"/>
            <w:hideMark/>
          </w:tcPr>
          <w:p w14:paraId="33E97AE5" w14:textId="77777777" w:rsidR="00CC45AA" w:rsidRPr="00CC45AA" w:rsidRDefault="00CC45AA" w:rsidP="00CC45AA">
            <w:pPr>
              <w:jc w:val="center"/>
              <w:rPr>
                <w:szCs w:val="20"/>
              </w:rPr>
            </w:pPr>
            <w:r w:rsidRPr="00CC45AA">
              <w:rPr>
                <w:szCs w:val="20"/>
              </w:rPr>
              <w:t>24,32</w:t>
            </w:r>
          </w:p>
        </w:tc>
        <w:tc>
          <w:tcPr>
            <w:tcW w:w="1134" w:type="dxa"/>
            <w:tcBorders>
              <w:top w:val="nil"/>
              <w:left w:val="nil"/>
              <w:bottom w:val="single" w:sz="4" w:space="0" w:color="auto"/>
              <w:right w:val="single" w:sz="4" w:space="0" w:color="auto"/>
            </w:tcBorders>
            <w:shd w:val="clear" w:color="auto" w:fill="auto"/>
            <w:vAlign w:val="center"/>
            <w:hideMark/>
          </w:tcPr>
          <w:p w14:paraId="1F1C7324" w14:textId="77777777" w:rsidR="00CC45AA" w:rsidRPr="00CC45AA" w:rsidRDefault="00CC45AA" w:rsidP="00CC45AA">
            <w:pPr>
              <w:jc w:val="center"/>
              <w:rPr>
                <w:szCs w:val="20"/>
              </w:rPr>
            </w:pPr>
            <w:r w:rsidRPr="00CC45AA">
              <w:rPr>
                <w:szCs w:val="20"/>
              </w:rPr>
              <w:t>3 073,45</w:t>
            </w:r>
          </w:p>
        </w:tc>
        <w:tc>
          <w:tcPr>
            <w:tcW w:w="851" w:type="dxa"/>
            <w:tcBorders>
              <w:top w:val="nil"/>
              <w:left w:val="nil"/>
              <w:bottom w:val="single" w:sz="4" w:space="0" w:color="auto"/>
              <w:right w:val="single" w:sz="4" w:space="0" w:color="auto"/>
            </w:tcBorders>
            <w:shd w:val="clear" w:color="auto" w:fill="auto"/>
            <w:vAlign w:val="center"/>
            <w:hideMark/>
          </w:tcPr>
          <w:p w14:paraId="2179FEA7"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602B0696" w14:textId="77777777" w:rsidR="00CC45AA" w:rsidRPr="00CC45AA" w:rsidRDefault="00CC45AA" w:rsidP="00CC45AA">
            <w:pPr>
              <w:jc w:val="center"/>
            </w:pPr>
            <w:r w:rsidRPr="00CC45AA">
              <w:t>х</w:t>
            </w:r>
          </w:p>
        </w:tc>
      </w:tr>
      <w:tr w:rsidR="00CC45AA" w:rsidRPr="00CC45AA" w14:paraId="652868E7" w14:textId="77777777" w:rsidTr="00CC45AA">
        <w:trPr>
          <w:trHeight w:val="230"/>
        </w:trPr>
        <w:tc>
          <w:tcPr>
            <w:tcW w:w="1980" w:type="dxa"/>
            <w:vMerge/>
            <w:tcBorders>
              <w:top w:val="nil"/>
              <w:left w:val="single" w:sz="4" w:space="0" w:color="auto"/>
              <w:bottom w:val="single" w:sz="4" w:space="0" w:color="000000"/>
              <w:right w:val="single" w:sz="4" w:space="0" w:color="auto"/>
            </w:tcBorders>
            <w:vAlign w:val="center"/>
            <w:hideMark/>
          </w:tcPr>
          <w:p w14:paraId="76F58D85"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454315D6" w14:textId="77777777" w:rsidR="00CC45AA" w:rsidRPr="00CC45AA" w:rsidRDefault="00CC45AA" w:rsidP="00CC45AA">
            <w:pPr>
              <w:jc w:val="center"/>
            </w:pPr>
            <w:r w:rsidRPr="00CC45AA">
              <w:t>с 01.07.2022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9A98996" w14:textId="77777777" w:rsidR="00CC45AA" w:rsidRPr="00CC45AA" w:rsidRDefault="00CC45AA" w:rsidP="00CC45AA">
            <w:pPr>
              <w:jc w:val="center"/>
              <w:rPr>
                <w:szCs w:val="20"/>
              </w:rPr>
            </w:pPr>
            <w:r w:rsidRPr="00CC45AA">
              <w:rPr>
                <w:szCs w:val="20"/>
              </w:rPr>
              <w:t>317,34</w:t>
            </w:r>
          </w:p>
        </w:tc>
        <w:tc>
          <w:tcPr>
            <w:tcW w:w="992" w:type="dxa"/>
            <w:tcBorders>
              <w:top w:val="nil"/>
              <w:left w:val="nil"/>
              <w:bottom w:val="single" w:sz="4" w:space="0" w:color="auto"/>
              <w:right w:val="single" w:sz="4" w:space="0" w:color="auto"/>
            </w:tcBorders>
            <w:shd w:val="clear" w:color="auto" w:fill="auto"/>
            <w:vAlign w:val="center"/>
            <w:hideMark/>
          </w:tcPr>
          <w:p w14:paraId="381006F9" w14:textId="77777777" w:rsidR="00CC45AA" w:rsidRPr="00CC45AA" w:rsidRDefault="00CC45AA" w:rsidP="00CC45AA">
            <w:pPr>
              <w:jc w:val="center"/>
              <w:rPr>
                <w:szCs w:val="20"/>
              </w:rPr>
            </w:pPr>
            <w:r w:rsidRPr="00CC45AA">
              <w:rPr>
                <w:szCs w:val="20"/>
              </w:rPr>
              <w:t>313,12</w:t>
            </w:r>
          </w:p>
        </w:tc>
        <w:tc>
          <w:tcPr>
            <w:tcW w:w="993" w:type="dxa"/>
            <w:tcBorders>
              <w:top w:val="nil"/>
              <w:left w:val="nil"/>
              <w:bottom w:val="single" w:sz="4" w:space="0" w:color="auto"/>
              <w:right w:val="single" w:sz="4" w:space="0" w:color="auto"/>
            </w:tcBorders>
            <w:shd w:val="clear" w:color="auto" w:fill="auto"/>
            <w:vAlign w:val="center"/>
            <w:hideMark/>
          </w:tcPr>
          <w:p w14:paraId="59E8633C" w14:textId="77777777" w:rsidR="00CC45AA" w:rsidRPr="00CC45AA" w:rsidRDefault="00CC45AA" w:rsidP="00CC45AA">
            <w:pPr>
              <w:jc w:val="center"/>
              <w:rPr>
                <w:szCs w:val="20"/>
              </w:rPr>
            </w:pPr>
            <w:r w:rsidRPr="00CC45AA">
              <w:rPr>
                <w:szCs w:val="20"/>
              </w:rPr>
              <w:t>336,35</w:t>
            </w:r>
          </w:p>
        </w:tc>
        <w:tc>
          <w:tcPr>
            <w:tcW w:w="992" w:type="dxa"/>
            <w:tcBorders>
              <w:top w:val="nil"/>
              <w:left w:val="nil"/>
              <w:bottom w:val="single" w:sz="4" w:space="0" w:color="auto"/>
              <w:right w:val="single" w:sz="4" w:space="0" w:color="auto"/>
            </w:tcBorders>
            <w:shd w:val="clear" w:color="auto" w:fill="auto"/>
            <w:vAlign w:val="center"/>
            <w:hideMark/>
          </w:tcPr>
          <w:p w14:paraId="4333DA66" w14:textId="77777777" w:rsidR="00CC45AA" w:rsidRPr="00CC45AA" w:rsidRDefault="00CC45AA" w:rsidP="00CC45AA">
            <w:pPr>
              <w:jc w:val="center"/>
              <w:rPr>
                <w:szCs w:val="20"/>
              </w:rPr>
            </w:pPr>
            <w:r w:rsidRPr="00CC45AA">
              <w:rPr>
                <w:szCs w:val="20"/>
              </w:rPr>
              <w:t>319,45</w:t>
            </w:r>
          </w:p>
        </w:tc>
        <w:tc>
          <w:tcPr>
            <w:tcW w:w="992" w:type="dxa"/>
            <w:tcBorders>
              <w:top w:val="nil"/>
              <w:left w:val="nil"/>
              <w:bottom w:val="single" w:sz="4" w:space="0" w:color="auto"/>
              <w:right w:val="single" w:sz="4" w:space="0" w:color="auto"/>
            </w:tcBorders>
            <w:shd w:val="clear" w:color="auto" w:fill="auto"/>
            <w:vAlign w:val="center"/>
            <w:hideMark/>
          </w:tcPr>
          <w:p w14:paraId="374E6095" w14:textId="77777777" w:rsidR="00CC45AA" w:rsidRPr="00CC45AA" w:rsidRDefault="00CC45AA" w:rsidP="00CC45AA">
            <w:pPr>
              <w:jc w:val="center"/>
              <w:rPr>
                <w:szCs w:val="20"/>
              </w:rPr>
            </w:pPr>
            <w:r w:rsidRPr="00CC45AA">
              <w:rPr>
                <w:szCs w:val="20"/>
              </w:rPr>
              <w:t>264,45</w:t>
            </w:r>
          </w:p>
        </w:tc>
        <w:tc>
          <w:tcPr>
            <w:tcW w:w="992" w:type="dxa"/>
            <w:tcBorders>
              <w:top w:val="nil"/>
              <w:left w:val="nil"/>
              <w:bottom w:val="single" w:sz="4" w:space="0" w:color="auto"/>
              <w:right w:val="single" w:sz="4" w:space="0" w:color="auto"/>
            </w:tcBorders>
            <w:shd w:val="clear" w:color="auto" w:fill="auto"/>
            <w:vAlign w:val="center"/>
            <w:hideMark/>
          </w:tcPr>
          <w:p w14:paraId="54DC12B0" w14:textId="77777777" w:rsidR="00CC45AA" w:rsidRPr="00CC45AA" w:rsidRDefault="00CC45AA" w:rsidP="00CC45AA">
            <w:pPr>
              <w:jc w:val="center"/>
              <w:rPr>
                <w:szCs w:val="20"/>
              </w:rPr>
            </w:pPr>
            <w:r w:rsidRPr="00CC45AA">
              <w:rPr>
                <w:szCs w:val="20"/>
              </w:rPr>
              <w:t>260,93</w:t>
            </w:r>
          </w:p>
        </w:tc>
        <w:tc>
          <w:tcPr>
            <w:tcW w:w="993" w:type="dxa"/>
            <w:tcBorders>
              <w:top w:val="nil"/>
              <w:left w:val="nil"/>
              <w:bottom w:val="single" w:sz="4" w:space="0" w:color="auto"/>
              <w:right w:val="single" w:sz="4" w:space="0" w:color="auto"/>
            </w:tcBorders>
            <w:shd w:val="clear" w:color="auto" w:fill="auto"/>
            <w:vAlign w:val="center"/>
            <w:hideMark/>
          </w:tcPr>
          <w:p w14:paraId="19C5CC9F" w14:textId="77777777" w:rsidR="00CC45AA" w:rsidRPr="00CC45AA" w:rsidRDefault="00CC45AA" w:rsidP="00CC45AA">
            <w:pPr>
              <w:jc w:val="center"/>
              <w:rPr>
                <w:szCs w:val="20"/>
              </w:rPr>
            </w:pPr>
            <w:r w:rsidRPr="00CC45AA">
              <w:rPr>
                <w:szCs w:val="20"/>
              </w:rPr>
              <w:t>280,29</w:t>
            </w:r>
          </w:p>
        </w:tc>
        <w:tc>
          <w:tcPr>
            <w:tcW w:w="992" w:type="dxa"/>
            <w:tcBorders>
              <w:top w:val="nil"/>
              <w:left w:val="nil"/>
              <w:bottom w:val="single" w:sz="4" w:space="0" w:color="auto"/>
              <w:right w:val="single" w:sz="4" w:space="0" w:color="auto"/>
            </w:tcBorders>
            <w:shd w:val="clear" w:color="auto" w:fill="auto"/>
            <w:vAlign w:val="center"/>
            <w:hideMark/>
          </w:tcPr>
          <w:p w14:paraId="5447ABB4" w14:textId="77777777" w:rsidR="00CC45AA" w:rsidRPr="00CC45AA" w:rsidRDefault="00CC45AA" w:rsidP="00CC45AA">
            <w:pPr>
              <w:jc w:val="center"/>
              <w:rPr>
                <w:szCs w:val="20"/>
              </w:rPr>
            </w:pPr>
            <w:r w:rsidRPr="00CC45AA">
              <w:rPr>
                <w:szCs w:val="20"/>
              </w:rPr>
              <w:t>266,21</w:t>
            </w:r>
          </w:p>
        </w:tc>
        <w:tc>
          <w:tcPr>
            <w:tcW w:w="992" w:type="dxa"/>
            <w:tcBorders>
              <w:top w:val="nil"/>
              <w:left w:val="nil"/>
              <w:bottom w:val="single" w:sz="4" w:space="0" w:color="auto"/>
              <w:right w:val="single" w:sz="4" w:space="0" w:color="auto"/>
            </w:tcBorders>
            <w:shd w:val="clear" w:color="auto" w:fill="auto"/>
            <w:vAlign w:val="center"/>
            <w:hideMark/>
          </w:tcPr>
          <w:p w14:paraId="5C92FE37" w14:textId="77777777" w:rsidR="00CC45AA" w:rsidRPr="00CC45AA" w:rsidRDefault="00CC45AA" w:rsidP="00CC45AA">
            <w:pPr>
              <w:jc w:val="center"/>
              <w:rPr>
                <w:szCs w:val="20"/>
              </w:rPr>
            </w:pPr>
            <w:r w:rsidRPr="00CC45AA">
              <w:rPr>
                <w:szCs w:val="20"/>
              </w:rPr>
              <w:t>25,02</w:t>
            </w:r>
          </w:p>
        </w:tc>
        <w:tc>
          <w:tcPr>
            <w:tcW w:w="1134" w:type="dxa"/>
            <w:tcBorders>
              <w:top w:val="nil"/>
              <w:left w:val="nil"/>
              <w:bottom w:val="single" w:sz="4" w:space="0" w:color="auto"/>
              <w:right w:val="single" w:sz="4" w:space="0" w:color="auto"/>
            </w:tcBorders>
            <w:shd w:val="clear" w:color="auto" w:fill="auto"/>
            <w:vAlign w:val="center"/>
            <w:hideMark/>
          </w:tcPr>
          <w:p w14:paraId="0E2F7E6B" w14:textId="77777777" w:rsidR="00CC45AA" w:rsidRPr="00CC45AA" w:rsidRDefault="00CC45AA" w:rsidP="00CC45AA">
            <w:pPr>
              <w:jc w:val="center"/>
              <w:rPr>
                <w:szCs w:val="20"/>
              </w:rPr>
            </w:pPr>
            <w:r w:rsidRPr="00CC45AA">
              <w:rPr>
                <w:szCs w:val="20"/>
              </w:rPr>
              <w:t>4 401,26</w:t>
            </w:r>
          </w:p>
        </w:tc>
        <w:tc>
          <w:tcPr>
            <w:tcW w:w="851" w:type="dxa"/>
            <w:tcBorders>
              <w:top w:val="nil"/>
              <w:left w:val="nil"/>
              <w:bottom w:val="single" w:sz="4" w:space="0" w:color="auto"/>
              <w:right w:val="single" w:sz="4" w:space="0" w:color="auto"/>
            </w:tcBorders>
            <w:shd w:val="clear" w:color="auto" w:fill="auto"/>
            <w:vAlign w:val="center"/>
            <w:hideMark/>
          </w:tcPr>
          <w:p w14:paraId="4F117AB4"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6C9D2F31" w14:textId="77777777" w:rsidR="00CC45AA" w:rsidRPr="00CC45AA" w:rsidRDefault="00CC45AA" w:rsidP="00CC45AA">
            <w:pPr>
              <w:jc w:val="center"/>
            </w:pPr>
            <w:r w:rsidRPr="00CC45AA">
              <w:t>х</w:t>
            </w:r>
          </w:p>
        </w:tc>
      </w:tr>
    </w:tbl>
    <w:p w14:paraId="5A4D5ABB" w14:textId="77777777" w:rsidR="00CC45AA" w:rsidRPr="00CC45AA" w:rsidRDefault="00CC45AA" w:rsidP="00CC45AA">
      <w:pPr>
        <w:tabs>
          <w:tab w:val="left" w:pos="1890"/>
        </w:tabs>
        <w:ind w:right="-284"/>
        <w:jc w:val="center"/>
        <w:rPr>
          <w:b/>
          <w:sz w:val="28"/>
          <w:szCs w:val="28"/>
        </w:rPr>
      </w:pPr>
    </w:p>
    <w:p w14:paraId="649E9897" w14:textId="77777777" w:rsidR="00CC45AA" w:rsidRPr="00CC45AA" w:rsidRDefault="00CC45AA" w:rsidP="00CC45AA">
      <w:pPr>
        <w:tabs>
          <w:tab w:val="left" w:pos="1890"/>
        </w:tabs>
        <w:ind w:right="-284"/>
        <w:jc w:val="center"/>
        <w:rPr>
          <w:b/>
          <w:sz w:val="28"/>
          <w:szCs w:val="28"/>
        </w:rPr>
      </w:pPr>
    </w:p>
    <w:p w14:paraId="3350BED5" w14:textId="77777777" w:rsidR="00CC45AA" w:rsidRPr="00CC45AA" w:rsidRDefault="00CC45AA" w:rsidP="00CC45AA">
      <w:pPr>
        <w:tabs>
          <w:tab w:val="left" w:pos="1890"/>
        </w:tabs>
        <w:ind w:right="-284"/>
        <w:jc w:val="center"/>
        <w:rPr>
          <w:b/>
          <w:sz w:val="28"/>
          <w:szCs w:val="28"/>
        </w:rPr>
        <w:sectPr w:rsidR="00CC45AA" w:rsidRPr="00CC45AA" w:rsidSect="00CC45AA">
          <w:pgSz w:w="16838" w:h="11906" w:orient="landscape"/>
          <w:pgMar w:top="1134" w:right="624" w:bottom="794" w:left="624" w:header="709" w:footer="709" w:gutter="0"/>
          <w:cols w:space="708"/>
          <w:docGrid w:linePitch="360"/>
        </w:sectPr>
      </w:pPr>
    </w:p>
    <w:p w14:paraId="3BB5D363" w14:textId="77777777" w:rsidR="00CC45AA" w:rsidRPr="00CC45AA" w:rsidRDefault="00CC45AA" w:rsidP="00CC45AA">
      <w:pPr>
        <w:spacing w:line="360" w:lineRule="auto"/>
        <w:ind w:firstLine="709"/>
        <w:jc w:val="both"/>
        <w:rPr>
          <w:sz w:val="28"/>
          <w:szCs w:val="28"/>
        </w:rPr>
      </w:pPr>
      <w:r w:rsidRPr="00CC45AA">
        <w:rPr>
          <w:sz w:val="28"/>
          <w:szCs w:val="28"/>
          <w:lang w:eastAsia="en-US"/>
        </w:rPr>
        <w:lastRenderedPageBreak/>
        <w:t>В 2019 году, в</w:t>
      </w:r>
      <w:r w:rsidRPr="00CC45AA">
        <w:rPr>
          <w:sz w:val="28"/>
          <w:szCs w:val="28"/>
        </w:rPr>
        <w:t xml:space="preserve"> целях исполнения Решения ФАС России № СП/33063/19 от 22.04.2019, экспертами были пересмотрены тарифы ООО «А-Энерго» на тепловую энергию, реализуемую на потребительском рынке г. Мариинска, на 2019 год. В результате чего, были внесены изменения в приложение № 3 к постановлению региональной </w:t>
      </w:r>
      <w:r w:rsidRPr="00CC45AA">
        <w:rPr>
          <w:bCs/>
          <w:kern w:val="32"/>
          <w:sz w:val="28"/>
          <w:szCs w:val="28"/>
        </w:rPr>
        <w:t xml:space="preserve">энергетической комиссии Кемеровской области от 14.07.2017 № 105 «Об установлении ООО «А-Энерго» долгосрочных параметров регулирования и долгосрочных тарифов на тепловую энергию, реализуемую на потребительском рынке г. Мариинска, на 2017-2022 годы» (в редакции постановлений региональной энергетической комиссии Кемеровской области от 19.12.2017 №533, от 30.11.2018 № 412). По итогу внесения изменений во исполнение Решения ФАС </w:t>
      </w:r>
      <w:r w:rsidRPr="00CC45AA">
        <w:rPr>
          <w:sz w:val="28"/>
          <w:szCs w:val="28"/>
        </w:rPr>
        <w:t>России № СП/33063/19 от 22.04.2019 было принято постановление РЭК КО от 30.07.2019 № 200.</w:t>
      </w:r>
    </w:p>
    <w:p w14:paraId="497B46EB" w14:textId="77777777" w:rsidR="00CC45AA" w:rsidRPr="00CC45AA" w:rsidRDefault="00CC45AA" w:rsidP="00CC45AA">
      <w:pPr>
        <w:autoSpaceDE w:val="0"/>
        <w:autoSpaceDN w:val="0"/>
        <w:adjustRightInd w:val="0"/>
        <w:spacing w:line="360" w:lineRule="auto"/>
        <w:ind w:firstLine="709"/>
        <w:jc w:val="both"/>
        <w:rPr>
          <w:sz w:val="28"/>
          <w:szCs w:val="28"/>
        </w:rPr>
      </w:pPr>
      <w:r w:rsidRPr="00CC45AA">
        <w:rPr>
          <w:sz w:val="28"/>
          <w:szCs w:val="28"/>
        </w:rPr>
        <w:t xml:space="preserve">Согласно постановлению РЭК КО от 30.07.2019 № 200 с 01.08.2019 года тариф на тепловую энергию был пересмотрен с 3 003,02 руб./Гкал до 3 093,11 руб./Гкал. При этом, поскольку </w:t>
      </w:r>
      <w:r w:rsidRPr="00CC45AA">
        <w:rPr>
          <w:bCs/>
          <w:kern w:val="32"/>
          <w:sz w:val="28"/>
          <w:szCs w:val="28"/>
        </w:rPr>
        <w:t xml:space="preserve">Решение ФАС </w:t>
      </w:r>
      <w:r w:rsidRPr="00CC45AA">
        <w:rPr>
          <w:sz w:val="28"/>
          <w:szCs w:val="28"/>
        </w:rPr>
        <w:t>России № СП/33063/19 от 22.04.2019 не предусматривало пересмотр тарифов на горячую воду в связи с пересмотром тарифов на тепловую энергию с 01.08.2019 года, тарифы на горячую воду установленные постановлением РЭК КО от 30.11.2018 № 414 «О внесении изменений в постановление региональной энергетической комиссии Кемеровской области от 14.07.2017 № 107 «Об установлении ООО «А-Энерго» долгосрочных тарифов на горячую воду в открытой системе горячего водоснабжения (теплоснабжения), реализуемую на потребительском рынке г. Мариинска, на 2017 - 2020 годы» в части 2019 года» (ред. пост от 17.01.2019 № 7) пересмотрены не были.</w:t>
      </w:r>
    </w:p>
    <w:p w14:paraId="195C89ED" w14:textId="77777777" w:rsidR="00CC45AA" w:rsidRPr="00CC45AA" w:rsidRDefault="00CC45AA" w:rsidP="00CC45AA">
      <w:pPr>
        <w:autoSpaceDE w:val="0"/>
        <w:autoSpaceDN w:val="0"/>
        <w:adjustRightInd w:val="0"/>
        <w:spacing w:line="360" w:lineRule="auto"/>
        <w:ind w:firstLine="708"/>
        <w:jc w:val="both"/>
        <w:rPr>
          <w:sz w:val="28"/>
          <w:szCs w:val="28"/>
        </w:rPr>
      </w:pPr>
      <w:r w:rsidRPr="00CC45AA">
        <w:rPr>
          <w:sz w:val="28"/>
          <w:szCs w:val="28"/>
        </w:rPr>
        <w:t xml:space="preserve">Учитывая тот факт, что согласно п.15 Основ ценообразования № 1075 «Тарифы на тепловую энергию (мощность), тарифы на теплоноситель, поставляемый теплоснабжающими организациями потребителям и другим теплоснабжающим организациям, тарифы на услуги по передаче тепловой энергии и теплоносителя, а также тарифы на горячую воду, поставляемую теплоснабжающими организациями потребителям и другим теплоснабжающим организациям с использованием открытых систем теплоснабжения (горячего водоснабжения), устанавливаются с календарной разбивкой по полугодиям исходя </w:t>
      </w:r>
      <w:r w:rsidRPr="00CC45AA">
        <w:rPr>
          <w:sz w:val="28"/>
          <w:szCs w:val="28"/>
        </w:rPr>
        <w:lastRenderedPageBreak/>
        <w:t>из непревышения величины указанных тарифов без учета налога на добавленную стоимость в первом полугодии очередного расчетного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эксперты предлагают.</w:t>
      </w:r>
    </w:p>
    <w:p w14:paraId="0E2419CC" w14:textId="77777777" w:rsidR="00CC45AA" w:rsidRPr="00CC45AA" w:rsidRDefault="00CC45AA" w:rsidP="00CC45AA">
      <w:pPr>
        <w:autoSpaceDE w:val="0"/>
        <w:autoSpaceDN w:val="0"/>
        <w:adjustRightInd w:val="0"/>
        <w:spacing w:line="360" w:lineRule="auto"/>
        <w:ind w:firstLine="708"/>
        <w:jc w:val="both"/>
        <w:rPr>
          <w:sz w:val="28"/>
          <w:szCs w:val="28"/>
        </w:rPr>
      </w:pPr>
      <w:r w:rsidRPr="00CC45AA">
        <w:rPr>
          <w:sz w:val="28"/>
          <w:szCs w:val="28"/>
        </w:rPr>
        <w:t>В целях расчета тарифов на горячую воду с 01.01.2020 года принять тариф на тепловую энергию в размере 3 003,02 Гкал. Разницу в деньгах в сумме 301,715 тыс.руб., возникающую в связи с принятием в расчет более низкого тарифа на тепловую энергию (3 093,11руб./Гкал – 3 003,02 руб./Гкал)*57 742,07 м</w:t>
      </w:r>
      <w:r w:rsidRPr="00CC45AA">
        <w:rPr>
          <w:sz w:val="28"/>
          <w:szCs w:val="28"/>
          <w:vertAlign w:val="superscript"/>
        </w:rPr>
        <w:t>3</w:t>
      </w:r>
      <w:r w:rsidRPr="00CC45AA">
        <w:rPr>
          <w:sz w:val="28"/>
          <w:szCs w:val="28"/>
        </w:rPr>
        <w:t xml:space="preserve"> * 0,058 = 301,715 тыс. руб., где 0,058 - коэффициент нагрева применяемый для потребителей с неизолированными стояками; 57 742,07 полезный отпуск горячей воды на потребительский рынок) предусмотреть в цене теплоносителя, используемого в целях обеспечения горячего водоснабжения на потребительском рынке</w:t>
      </w:r>
      <w:r w:rsidRPr="00CC45AA">
        <w:rPr>
          <w:sz w:val="28"/>
          <w:szCs w:val="28"/>
        </w:rPr>
        <w:br/>
        <w:t>г. Мариинска.</w:t>
      </w:r>
    </w:p>
    <w:p w14:paraId="19FE72A4" w14:textId="77777777" w:rsidR="00CC45AA" w:rsidRPr="00CC45AA" w:rsidRDefault="00CC45AA" w:rsidP="00CC45AA">
      <w:pPr>
        <w:autoSpaceDE w:val="0"/>
        <w:autoSpaceDN w:val="0"/>
        <w:adjustRightInd w:val="0"/>
        <w:spacing w:line="360" w:lineRule="auto"/>
        <w:ind w:firstLine="709"/>
        <w:jc w:val="both"/>
        <w:rPr>
          <w:sz w:val="28"/>
          <w:szCs w:val="28"/>
        </w:rPr>
      </w:pPr>
      <w:r w:rsidRPr="00CC45AA">
        <w:rPr>
          <w:sz w:val="28"/>
          <w:szCs w:val="28"/>
        </w:rPr>
        <w:t>Таким образом, количество средств необходимых для приобретения теплоносителя в 2020 году, в целях обеспечения горячего водоснабжения изменится с 57 742,07 м</w:t>
      </w:r>
      <w:r w:rsidRPr="00CC45AA">
        <w:rPr>
          <w:sz w:val="28"/>
          <w:szCs w:val="28"/>
          <w:vertAlign w:val="superscript"/>
        </w:rPr>
        <w:t>3</w:t>
      </w:r>
      <w:r w:rsidRPr="00CC45AA">
        <w:rPr>
          <w:sz w:val="28"/>
          <w:szCs w:val="28"/>
        </w:rPr>
        <w:t>* 19,85 руб./м</w:t>
      </w:r>
      <w:r w:rsidRPr="00CC45AA">
        <w:rPr>
          <w:sz w:val="28"/>
          <w:szCs w:val="28"/>
          <w:vertAlign w:val="superscript"/>
        </w:rPr>
        <w:t>3</w:t>
      </w:r>
      <w:r w:rsidRPr="00CC45AA">
        <w:rPr>
          <w:sz w:val="28"/>
          <w:szCs w:val="28"/>
        </w:rPr>
        <w:t xml:space="preserve"> = 1 146,18 тыс. руб. до 1 146,18+301,715 = 1 447,895 тыс. руб.</w:t>
      </w:r>
    </w:p>
    <w:p w14:paraId="5180B4A6" w14:textId="77777777" w:rsidR="00CC45AA" w:rsidRPr="00CC45AA" w:rsidRDefault="00CC45AA" w:rsidP="00CC45AA">
      <w:pPr>
        <w:autoSpaceDE w:val="0"/>
        <w:autoSpaceDN w:val="0"/>
        <w:adjustRightInd w:val="0"/>
        <w:spacing w:line="360" w:lineRule="auto"/>
        <w:ind w:firstLine="709"/>
        <w:jc w:val="both"/>
        <w:rPr>
          <w:sz w:val="28"/>
          <w:szCs w:val="28"/>
        </w:rPr>
      </w:pPr>
      <w:r w:rsidRPr="00CC45AA">
        <w:rPr>
          <w:sz w:val="28"/>
          <w:szCs w:val="28"/>
        </w:rPr>
        <w:t>Эксперты предлагают принять тариф на теплоноситель на едином уровне на весь период 2020 года в размере 22,46 руб./м</w:t>
      </w:r>
      <w:r w:rsidRPr="00CC45AA">
        <w:rPr>
          <w:sz w:val="28"/>
          <w:szCs w:val="28"/>
          <w:vertAlign w:val="superscript"/>
        </w:rPr>
        <w:t>3</w:t>
      </w:r>
      <w:r w:rsidRPr="00CC45AA">
        <w:rPr>
          <w:sz w:val="28"/>
          <w:szCs w:val="28"/>
        </w:rPr>
        <w:t>. Тариф на тепловую энергию в первом периоде регулирования сохранить на уровне второго полугодия 2019 года, принятого для расчета тарифов на горячую воду согласно постановлению постановлением РЭК КО № от 30.11.2018 № 414 «О внесении изменений в постановление региональной энергетической комиссии Кемеровской области от 14.07.2017 № 107 «Об установлении ООО «А-Энерго» долгосрочных тарифов на горячую воду в открытой системе горячего водоснабжения (теплоснабжения), реализуемую на потребительском рынке г. Мариинска, на 2017 - 2020 годы» в части 2019 года» (в ред. Постановления от 17.01.2019 № 7).</w:t>
      </w:r>
    </w:p>
    <w:p w14:paraId="519F318D" w14:textId="77777777" w:rsidR="00CC45AA" w:rsidRPr="00CC45AA" w:rsidRDefault="00CC45AA" w:rsidP="00CC45AA">
      <w:pPr>
        <w:autoSpaceDE w:val="0"/>
        <w:autoSpaceDN w:val="0"/>
        <w:adjustRightInd w:val="0"/>
        <w:spacing w:line="360" w:lineRule="auto"/>
        <w:ind w:firstLine="709"/>
        <w:jc w:val="both"/>
        <w:rPr>
          <w:sz w:val="28"/>
          <w:szCs w:val="28"/>
        </w:rPr>
      </w:pPr>
      <w:r w:rsidRPr="00CC45AA">
        <w:rPr>
          <w:sz w:val="28"/>
          <w:szCs w:val="28"/>
        </w:rPr>
        <w:t>Свои расчеты эксперты свели в таблицу 7.</w:t>
      </w:r>
    </w:p>
    <w:p w14:paraId="633CC19E" w14:textId="77777777" w:rsidR="00CC45AA" w:rsidRPr="00CC45AA" w:rsidRDefault="00CC45AA" w:rsidP="00CC45AA">
      <w:pPr>
        <w:autoSpaceDE w:val="0"/>
        <w:autoSpaceDN w:val="0"/>
        <w:adjustRightInd w:val="0"/>
        <w:spacing w:line="360" w:lineRule="auto"/>
        <w:ind w:firstLine="709"/>
        <w:jc w:val="both"/>
        <w:rPr>
          <w:sz w:val="28"/>
          <w:szCs w:val="28"/>
        </w:rPr>
      </w:pPr>
    </w:p>
    <w:p w14:paraId="77C5E89A" w14:textId="77777777" w:rsidR="00CC45AA" w:rsidRDefault="00CC45AA" w:rsidP="00CC45AA">
      <w:pPr>
        <w:autoSpaceDE w:val="0"/>
        <w:autoSpaceDN w:val="0"/>
        <w:adjustRightInd w:val="0"/>
        <w:spacing w:line="360" w:lineRule="auto"/>
        <w:ind w:firstLine="709"/>
        <w:jc w:val="both"/>
        <w:rPr>
          <w:sz w:val="28"/>
          <w:szCs w:val="28"/>
        </w:rPr>
      </w:pPr>
      <w:r w:rsidRPr="00CC45AA">
        <w:rPr>
          <w:sz w:val="28"/>
          <w:szCs w:val="28"/>
        </w:rPr>
        <w:tab/>
      </w:r>
      <w:r w:rsidRPr="00CC45AA">
        <w:rPr>
          <w:sz w:val="28"/>
          <w:szCs w:val="28"/>
        </w:rPr>
        <w:tab/>
      </w:r>
      <w:r w:rsidRPr="00CC45AA">
        <w:rPr>
          <w:sz w:val="28"/>
          <w:szCs w:val="28"/>
        </w:rPr>
        <w:tab/>
      </w:r>
      <w:r w:rsidRPr="00CC45AA">
        <w:rPr>
          <w:sz w:val="28"/>
          <w:szCs w:val="28"/>
        </w:rPr>
        <w:tab/>
      </w:r>
      <w:r w:rsidRPr="00CC45AA">
        <w:rPr>
          <w:sz w:val="28"/>
          <w:szCs w:val="28"/>
        </w:rPr>
        <w:tab/>
      </w:r>
      <w:r w:rsidRPr="00CC45AA">
        <w:rPr>
          <w:sz w:val="28"/>
          <w:szCs w:val="28"/>
        </w:rPr>
        <w:tab/>
      </w:r>
      <w:r w:rsidRPr="00CC45AA">
        <w:rPr>
          <w:sz w:val="28"/>
          <w:szCs w:val="28"/>
        </w:rPr>
        <w:tab/>
      </w:r>
      <w:r w:rsidRPr="00CC45AA">
        <w:rPr>
          <w:sz w:val="28"/>
          <w:szCs w:val="28"/>
        </w:rPr>
        <w:tab/>
      </w:r>
      <w:r w:rsidRPr="00CC45AA">
        <w:rPr>
          <w:sz w:val="28"/>
          <w:szCs w:val="28"/>
        </w:rPr>
        <w:tab/>
      </w:r>
      <w:r w:rsidRPr="00CC45AA">
        <w:rPr>
          <w:sz w:val="28"/>
          <w:szCs w:val="28"/>
        </w:rPr>
        <w:tab/>
      </w:r>
      <w:r w:rsidRPr="00CC45AA">
        <w:rPr>
          <w:sz w:val="28"/>
          <w:szCs w:val="28"/>
        </w:rPr>
        <w:tab/>
      </w:r>
    </w:p>
    <w:p w14:paraId="2CDCAA9C" w14:textId="7C9EEBB8" w:rsidR="00CC45AA" w:rsidRPr="00CC45AA" w:rsidRDefault="00CC45AA" w:rsidP="00CC45AA">
      <w:pPr>
        <w:autoSpaceDE w:val="0"/>
        <w:autoSpaceDN w:val="0"/>
        <w:adjustRightInd w:val="0"/>
        <w:spacing w:line="360" w:lineRule="auto"/>
        <w:ind w:firstLine="709"/>
        <w:jc w:val="right"/>
        <w:rPr>
          <w:sz w:val="28"/>
          <w:szCs w:val="28"/>
        </w:rPr>
      </w:pPr>
      <w:r w:rsidRPr="00CC45AA">
        <w:rPr>
          <w:sz w:val="28"/>
          <w:szCs w:val="28"/>
        </w:rPr>
        <w:lastRenderedPageBreak/>
        <w:t>Таблица 7</w:t>
      </w:r>
    </w:p>
    <w:p w14:paraId="2889DED7" w14:textId="6AB45438" w:rsidR="00CC45AA" w:rsidRPr="00CC45AA" w:rsidRDefault="00CC45AA" w:rsidP="00CC45AA">
      <w:pPr>
        <w:autoSpaceDE w:val="0"/>
        <w:autoSpaceDN w:val="0"/>
        <w:adjustRightInd w:val="0"/>
        <w:spacing w:line="360" w:lineRule="auto"/>
        <w:ind w:firstLine="142"/>
        <w:jc w:val="center"/>
        <w:rPr>
          <w:sz w:val="28"/>
          <w:szCs w:val="28"/>
        </w:rPr>
      </w:pPr>
      <w:r w:rsidRPr="00CC45AA">
        <w:rPr>
          <w:noProof/>
          <w:szCs w:val="20"/>
        </w:rPr>
        <w:drawing>
          <wp:inline distT="0" distB="0" distL="0" distR="0" wp14:anchorId="1923734D" wp14:editId="086A2259">
            <wp:extent cx="6334125" cy="20764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334125" cy="2076450"/>
                    </a:xfrm>
                    <a:prstGeom prst="rect">
                      <a:avLst/>
                    </a:prstGeom>
                    <a:noFill/>
                    <a:ln>
                      <a:noFill/>
                    </a:ln>
                  </pic:spPr>
                </pic:pic>
              </a:graphicData>
            </a:graphic>
          </wp:inline>
        </w:drawing>
      </w:r>
    </w:p>
    <w:p w14:paraId="4C36B279" w14:textId="77777777" w:rsidR="00CC45AA" w:rsidRPr="00CC45AA" w:rsidRDefault="00CC45AA" w:rsidP="00CC45AA">
      <w:pPr>
        <w:autoSpaceDE w:val="0"/>
        <w:autoSpaceDN w:val="0"/>
        <w:adjustRightInd w:val="0"/>
        <w:spacing w:line="360" w:lineRule="auto"/>
        <w:ind w:firstLine="709"/>
        <w:jc w:val="both"/>
        <w:rPr>
          <w:sz w:val="28"/>
          <w:szCs w:val="28"/>
        </w:rPr>
      </w:pPr>
    </w:p>
    <w:p w14:paraId="6969BA06" w14:textId="77777777" w:rsidR="00CC45AA" w:rsidRPr="00CC45AA" w:rsidRDefault="00CC45AA" w:rsidP="00CC45AA">
      <w:pPr>
        <w:spacing w:line="360" w:lineRule="auto"/>
        <w:ind w:right="142" w:firstLine="709"/>
        <w:jc w:val="both"/>
        <w:rPr>
          <w:sz w:val="28"/>
          <w:szCs w:val="28"/>
        </w:rPr>
      </w:pPr>
      <w:r w:rsidRPr="00CC45AA">
        <w:rPr>
          <w:sz w:val="28"/>
          <w:szCs w:val="28"/>
        </w:rPr>
        <w:t>На основании вышесказанного, тарифы эксперты предлагают принять тарифы на горячую воду в открытой системе горячего водоснабжения на 2020 год для ООО «А-Энерго» на потребительском рынке г. Мариинска на уровне, согласно таблице 8.</w:t>
      </w:r>
    </w:p>
    <w:p w14:paraId="181271DE" w14:textId="77777777" w:rsidR="00CC45AA" w:rsidRPr="00CC45AA" w:rsidRDefault="00CC45AA" w:rsidP="00CC45AA">
      <w:pPr>
        <w:autoSpaceDE w:val="0"/>
        <w:autoSpaceDN w:val="0"/>
        <w:adjustRightInd w:val="0"/>
        <w:spacing w:line="360" w:lineRule="auto"/>
        <w:ind w:firstLine="709"/>
        <w:jc w:val="both"/>
        <w:rPr>
          <w:sz w:val="28"/>
          <w:szCs w:val="28"/>
        </w:rPr>
        <w:sectPr w:rsidR="00CC45AA" w:rsidRPr="00CC45AA" w:rsidSect="00CC45AA">
          <w:pgSz w:w="11906" w:h="16838"/>
          <w:pgMar w:top="624" w:right="794" w:bottom="624" w:left="1134" w:header="709" w:footer="709" w:gutter="0"/>
          <w:cols w:space="708"/>
          <w:docGrid w:linePitch="360"/>
        </w:sectPr>
      </w:pPr>
    </w:p>
    <w:p w14:paraId="16A70487" w14:textId="77777777" w:rsidR="00CC45AA" w:rsidRPr="00CC45AA" w:rsidRDefault="00CC45AA" w:rsidP="00CC45AA">
      <w:pPr>
        <w:autoSpaceDE w:val="0"/>
        <w:autoSpaceDN w:val="0"/>
        <w:adjustRightInd w:val="0"/>
        <w:spacing w:line="360" w:lineRule="auto"/>
        <w:ind w:firstLine="709"/>
        <w:jc w:val="right"/>
        <w:rPr>
          <w:sz w:val="28"/>
          <w:szCs w:val="28"/>
        </w:rPr>
      </w:pPr>
      <w:r w:rsidRPr="00CC45AA">
        <w:rPr>
          <w:sz w:val="28"/>
          <w:szCs w:val="28"/>
        </w:rPr>
        <w:lastRenderedPageBreak/>
        <w:t>Таблица 8</w:t>
      </w:r>
    </w:p>
    <w:p w14:paraId="20656F55" w14:textId="77777777" w:rsidR="00CC45AA" w:rsidRPr="00CC45AA" w:rsidRDefault="00CC45AA" w:rsidP="00CC45AA">
      <w:pPr>
        <w:tabs>
          <w:tab w:val="left" w:pos="1890"/>
        </w:tabs>
        <w:ind w:right="-284"/>
        <w:jc w:val="center"/>
        <w:rPr>
          <w:b/>
          <w:sz w:val="28"/>
          <w:szCs w:val="28"/>
        </w:rPr>
      </w:pPr>
      <w:r w:rsidRPr="00CC45AA">
        <w:rPr>
          <w:b/>
          <w:sz w:val="28"/>
          <w:szCs w:val="28"/>
        </w:rPr>
        <w:t>Долгосрочные тарифы ООО «А-Энерго» на горячую воду в открытой системе горячего водоснабжения (теплоснабжения), реализуемую на потребительском рынке г. Мариинска на 2020 год</w:t>
      </w:r>
    </w:p>
    <w:p w14:paraId="6E6CE3DF" w14:textId="77777777" w:rsidR="00CC45AA" w:rsidRPr="00CC45AA" w:rsidRDefault="00CC45AA" w:rsidP="00CC45AA">
      <w:pPr>
        <w:tabs>
          <w:tab w:val="left" w:pos="1890"/>
        </w:tabs>
        <w:ind w:right="-284"/>
        <w:jc w:val="center"/>
        <w:rPr>
          <w:b/>
          <w:sz w:val="28"/>
          <w:szCs w:val="28"/>
        </w:rPr>
      </w:pPr>
    </w:p>
    <w:tbl>
      <w:tblPr>
        <w:tblW w:w="15446" w:type="dxa"/>
        <w:tblInd w:w="113" w:type="dxa"/>
        <w:tblLayout w:type="fixed"/>
        <w:tblLook w:val="04A0" w:firstRow="1" w:lastRow="0" w:firstColumn="1" w:lastColumn="0" w:noHBand="0" w:noVBand="1"/>
      </w:tblPr>
      <w:tblGrid>
        <w:gridCol w:w="1980"/>
        <w:gridCol w:w="1559"/>
        <w:gridCol w:w="1134"/>
        <w:gridCol w:w="992"/>
        <w:gridCol w:w="993"/>
        <w:gridCol w:w="992"/>
        <w:gridCol w:w="992"/>
        <w:gridCol w:w="992"/>
        <w:gridCol w:w="993"/>
        <w:gridCol w:w="992"/>
        <w:gridCol w:w="992"/>
        <w:gridCol w:w="1134"/>
        <w:gridCol w:w="851"/>
        <w:gridCol w:w="850"/>
      </w:tblGrid>
      <w:tr w:rsidR="00CC45AA" w:rsidRPr="00CC45AA" w14:paraId="7A38717F" w14:textId="77777777" w:rsidTr="00CC45AA">
        <w:trPr>
          <w:trHeight w:val="31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6ED39A" w14:textId="77777777" w:rsidR="00CC45AA" w:rsidRPr="00CC45AA" w:rsidRDefault="00CC45AA" w:rsidP="00CC45AA">
            <w:pPr>
              <w:jc w:val="center"/>
            </w:pPr>
            <w:r w:rsidRPr="00CC45AA">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B8A2DF" w14:textId="77777777" w:rsidR="00CC45AA" w:rsidRPr="00CC45AA" w:rsidRDefault="00CC45AA" w:rsidP="00CC45AA">
            <w:pPr>
              <w:jc w:val="center"/>
            </w:pPr>
            <w:r w:rsidRPr="00CC45AA">
              <w:t>Период</w:t>
            </w:r>
          </w:p>
        </w:tc>
        <w:tc>
          <w:tcPr>
            <w:tcW w:w="4111" w:type="dxa"/>
            <w:gridSpan w:val="4"/>
            <w:tcBorders>
              <w:top w:val="single" w:sz="4" w:space="0" w:color="auto"/>
              <w:left w:val="nil"/>
              <w:bottom w:val="single" w:sz="4" w:space="0" w:color="auto"/>
              <w:right w:val="single" w:sz="4" w:space="0" w:color="auto"/>
            </w:tcBorders>
            <w:shd w:val="clear" w:color="auto" w:fill="auto"/>
            <w:vAlign w:val="center"/>
            <w:hideMark/>
          </w:tcPr>
          <w:p w14:paraId="564D1C61" w14:textId="77777777" w:rsidR="00CC45AA" w:rsidRPr="00CC45AA" w:rsidRDefault="00CC45AA" w:rsidP="00CC45AA">
            <w:pPr>
              <w:jc w:val="center"/>
            </w:pPr>
            <w:r w:rsidRPr="00CC45AA">
              <w:t>Тариф на горячую воду для населения, руб./м</w:t>
            </w:r>
            <w:r w:rsidRPr="00CC45AA">
              <w:rPr>
                <w:vertAlign w:val="superscript"/>
              </w:rPr>
              <w:t xml:space="preserve">3 </w:t>
            </w:r>
            <w:r w:rsidRPr="00CC45AA">
              <w:t>* (с НДС)</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67468722" w14:textId="77777777" w:rsidR="00CC45AA" w:rsidRPr="00CC45AA" w:rsidRDefault="00CC45AA" w:rsidP="00CC45AA">
            <w:pPr>
              <w:jc w:val="center"/>
            </w:pPr>
            <w:r w:rsidRPr="00CC45AA">
              <w:t>Тариф на горячую воду для прочих потребителей, руб./ м</w:t>
            </w:r>
            <w:r w:rsidRPr="00CC45AA">
              <w:rPr>
                <w:vertAlign w:val="superscript"/>
              </w:rPr>
              <w:t>3</w:t>
            </w:r>
            <w:r w:rsidRPr="00CC45AA">
              <w:t xml:space="preserve"> (без НДС)</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BB11A6" w14:textId="77777777" w:rsidR="00CC45AA" w:rsidRPr="00CC45AA" w:rsidRDefault="00CC45AA" w:rsidP="00CC45AA">
            <w:pPr>
              <w:jc w:val="center"/>
            </w:pPr>
            <w:r w:rsidRPr="00CC45AA">
              <w:t>Компо-нент на тепло-носи-тель, руб./м</w:t>
            </w:r>
            <w:r w:rsidRPr="00CC45AA">
              <w:rPr>
                <w:vertAlign w:val="superscript"/>
              </w:rPr>
              <w:t>3</w:t>
            </w:r>
            <w:r w:rsidRPr="00CC45AA">
              <w:t xml:space="preserve"> ** (без НДС)</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14:paraId="7EA0CF2A" w14:textId="77777777" w:rsidR="00CC45AA" w:rsidRPr="00CC45AA" w:rsidRDefault="00CC45AA" w:rsidP="00CC45AA">
            <w:pPr>
              <w:jc w:val="center"/>
            </w:pPr>
            <w:r w:rsidRPr="00CC45AA">
              <w:t>Компонент на тепловую энергию</w:t>
            </w:r>
          </w:p>
        </w:tc>
      </w:tr>
      <w:tr w:rsidR="00CC45AA" w:rsidRPr="00CC45AA" w14:paraId="704D63CA" w14:textId="77777777" w:rsidTr="00CC45AA">
        <w:trPr>
          <w:trHeight w:val="31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266FD0F" w14:textId="77777777" w:rsidR="00CC45AA" w:rsidRPr="00CC45AA" w:rsidRDefault="00CC45AA" w:rsidP="00CC45AA"/>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4072641" w14:textId="77777777" w:rsidR="00CC45AA" w:rsidRPr="00CC45AA" w:rsidRDefault="00CC45AA" w:rsidP="00CC45AA"/>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153647A" w14:textId="77777777" w:rsidR="00CC45AA" w:rsidRPr="00CC45AA" w:rsidRDefault="00CC45AA" w:rsidP="00CC45AA">
            <w:pPr>
              <w:jc w:val="center"/>
            </w:pPr>
            <w:r w:rsidRPr="00CC45AA">
              <w:t>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3742867F" w14:textId="77777777" w:rsidR="00CC45AA" w:rsidRPr="00CC45AA" w:rsidRDefault="00CC45AA" w:rsidP="00CC45AA">
            <w:pPr>
              <w:jc w:val="center"/>
            </w:pPr>
            <w:r w:rsidRPr="00CC45AA">
              <w:t>Неизолирован-ные стояки</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0E2E7860" w14:textId="77777777" w:rsidR="00CC45AA" w:rsidRPr="00CC45AA" w:rsidRDefault="00CC45AA" w:rsidP="00CC45AA">
            <w:pPr>
              <w:jc w:val="center"/>
            </w:pPr>
            <w:r w:rsidRPr="00CC45AA">
              <w:t>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27CCC43B" w14:textId="77777777" w:rsidR="00CC45AA" w:rsidRPr="00CC45AA" w:rsidRDefault="00CC45AA" w:rsidP="00CC45AA">
            <w:pPr>
              <w:jc w:val="center"/>
            </w:pPr>
            <w:r w:rsidRPr="00CC45AA">
              <w:t>Неизолирован-ные стояки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90DE9A" w14:textId="77777777" w:rsidR="00CC45AA" w:rsidRPr="00CC45AA" w:rsidRDefault="00CC45AA" w:rsidP="00CC45AA"/>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1B8AB9C" w14:textId="77777777" w:rsidR="00CC45AA" w:rsidRPr="00CC45AA" w:rsidRDefault="00CC45AA" w:rsidP="00CC45AA">
            <w:pPr>
              <w:ind w:left="-104" w:right="-110"/>
              <w:jc w:val="center"/>
            </w:pPr>
            <w:r w:rsidRPr="00CC45AA">
              <w:t xml:space="preserve">Односта-вочный, руб./Гкал </w:t>
            </w:r>
            <w:r w:rsidRPr="00CC45AA">
              <w:br/>
              <w:t>*** (без НДС)</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349C6EA4" w14:textId="77777777" w:rsidR="00CC45AA" w:rsidRPr="00CC45AA" w:rsidRDefault="00CC45AA" w:rsidP="00CC45AA">
            <w:pPr>
              <w:ind w:left="-110" w:right="-111"/>
              <w:jc w:val="center"/>
            </w:pPr>
            <w:r w:rsidRPr="00CC45AA">
              <w:t>Двухставочный</w:t>
            </w:r>
          </w:p>
        </w:tc>
      </w:tr>
      <w:tr w:rsidR="00CC45AA" w:rsidRPr="00CC45AA" w14:paraId="39A9E2EC" w14:textId="77777777" w:rsidTr="00CC45AA">
        <w:trPr>
          <w:trHeight w:val="157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3FA30E5" w14:textId="77777777" w:rsidR="00CC45AA" w:rsidRPr="00CC45AA" w:rsidRDefault="00CC45AA" w:rsidP="00CC45AA"/>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032AC6B" w14:textId="77777777" w:rsidR="00CC45AA" w:rsidRPr="00CC45AA" w:rsidRDefault="00CC45AA" w:rsidP="00CC45AA"/>
        </w:tc>
        <w:tc>
          <w:tcPr>
            <w:tcW w:w="1134" w:type="dxa"/>
            <w:tcBorders>
              <w:top w:val="nil"/>
              <w:left w:val="nil"/>
              <w:bottom w:val="single" w:sz="4" w:space="0" w:color="auto"/>
              <w:right w:val="single" w:sz="4" w:space="0" w:color="auto"/>
            </w:tcBorders>
            <w:shd w:val="clear" w:color="auto" w:fill="auto"/>
            <w:vAlign w:val="center"/>
            <w:hideMark/>
          </w:tcPr>
          <w:p w14:paraId="030D3594" w14:textId="77777777" w:rsidR="00CC45AA" w:rsidRPr="00CC45AA" w:rsidRDefault="00CC45AA" w:rsidP="00CC45AA">
            <w:pPr>
              <w:jc w:val="center"/>
            </w:pPr>
            <w:r w:rsidRPr="00CC45AA">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2CCD24CA" w14:textId="77777777" w:rsidR="00CC45AA" w:rsidRPr="00CC45AA" w:rsidRDefault="00CC45AA" w:rsidP="00CC45AA">
            <w:pPr>
              <w:jc w:val="center"/>
            </w:pPr>
            <w:r w:rsidRPr="00CC45AA">
              <w:t>без поло-тенце-суши-теля</w:t>
            </w:r>
          </w:p>
        </w:tc>
        <w:tc>
          <w:tcPr>
            <w:tcW w:w="993" w:type="dxa"/>
            <w:tcBorders>
              <w:top w:val="nil"/>
              <w:left w:val="nil"/>
              <w:bottom w:val="single" w:sz="4" w:space="0" w:color="auto"/>
              <w:right w:val="single" w:sz="4" w:space="0" w:color="auto"/>
            </w:tcBorders>
            <w:shd w:val="clear" w:color="auto" w:fill="auto"/>
            <w:vAlign w:val="center"/>
            <w:hideMark/>
          </w:tcPr>
          <w:p w14:paraId="550931CD" w14:textId="77777777" w:rsidR="00CC45AA" w:rsidRPr="00CC45AA" w:rsidRDefault="00CC45AA" w:rsidP="00CC45AA">
            <w:pPr>
              <w:jc w:val="center"/>
            </w:pPr>
            <w:r w:rsidRPr="00CC45AA">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5CC85CD6" w14:textId="77777777" w:rsidR="00CC45AA" w:rsidRPr="00CC45AA" w:rsidRDefault="00CC45AA" w:rsidP="00CC45AA">
            <w:pPr>
              <w:jc w:val="center"/>
            </w:pPr>
            <w:r w:rsidRPr="00CC45AA">
              <w:t>без поло-тенце-суши-теля</w:t>
            </w:r>
          </w:p>
        </w:tc>
        <w:tc>
          <w:tcPr>
            <w:tcW w:w="992" w:type="dxa"/>
            <w:tcBorders>
              <w:top w:val="nil"/>
              <w:left w:val="nil"/>
              <w:bottom w:val="single" w:sz="4" w:space="0" w:color="auto"/>
              <w:right w:val="single" w:sz="4" w:space="0" w:color="auto"/>
            </w:tcBorders>
            <w:shd w:val="clear" w:color="auto" w:fill="auto"/>
            <w:vAlign w:val="center"/>
            <w:hideMark/>
          </w:tcPr>
          <w:p w14:paraId="0D9E7601" w14:textId="77777777" w:rsidR="00CC45AA" w:rsidRPr="00CC45AA" w:rsidRDefault="00CC45AA" w:rsidP="00CC45AA">
            <w:pPr>
              <w:jc w:val="center"/>
            </w:pPr>
            <w:r w:rsidRPr="00CC45AA">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1321CC4C" w14:textId="77777777" w:rsidR="00CC45AA" w:rsidRPr="00CC45AA" w:rsidRDefault="00CC45AA" w:rsidP="00CC45AA">
            <w:pPr>
              <w:jc w:val="center"/>
            </w:pPr>
            <w:r w:rsidRPr="00CC45AA">
              <w:t>без поло-тенце-суши-теля</w:t>
            </w:r>
          </w:p>
        </w:tc>
        <w:tc>
          <w:tcPr>
            <w:tcW w:w="993" w:type="dxa"/>
            <w:tcBorders>
              <w:top w:val="nil"/>
              <w:left w:val="nil"/>
              <w:bottom w:val="single" w:sz="4" w:space="0" w:color="auto"/>
              <w:right w:val="single" w:sz="4" w:space="0" w:color="auto"/>
            </w:tcBorders>
            <w:shd w:val="clear" w:color="auto" w:fill="auto"/>
            <w:vAlign w:val="center"/>
            <w:hideMark/>
          </w:tcPr>
          <w:p w14:paraId="12A74179" w14:textId="77777777" w:rsidR="00CC45AA" w:rsidRPr="00CC45AA" w:rsidRDefault="00CC45AA" w:rsidP="00CC45AA">
            <w:pPr>
              <w:jc w:val="center"/>
            </w:pPr>
            <w:r w:rsidRPr="00CC45AA">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35878BD6" w14:textId="77777777" w:rsidR="00CC45AA" w:rsidRPr="00CC45AA" w:rsidRDefault="00CC45AA" w:rsidP="00CC45AA">
            <w:pPr>
              <w:jc w:val="center"/>
            </w:pPr>
            <w:r w:rsidRPr="00CC45AA">
              <w:t>без поло-тенце-суши-теля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0C5228" w14:textId="77777777" w:rsidR="00CC45AA" w:rsidRPr="00CC45AA" w:rsidRDefault="00CC45AA" w:rsidP="00CC45AA"/>
        </w:tc>
        <w:tc>
          <w:tcPr>
            <w:tcW w:w="1134" w:type="dxa"/>
            <w:vMerge/>
            <w:tcBorders>
              <w:top w:val="nil"/>
              <w:left w:val="single" w:sz="4" w:space="0" w:color="auto"/>
              <w:bottom w:val="single" w:sz="4" w:space="0" w:color="auto"/>
              <w:right w:val="single" w:sz="4" w:space="0" w:color="auto"/>
            </w:tcBorders>
            <w:vAlign w:val="center"/>
            <w:hideMark/>
          </w:tcPr>
          <w:p w14:paraId="6FB891F5" w14:textId="77777777" w:rsidR="00CC45AA" w:rsidRPr="00CC45AA" w:rsidRDefault="00CC45AA" w:rsidP="00CC45AA"/>
        </w:tc>
        <w:tc>
          <w:tcPr>
            <w:tcW w:w="851" w:type="dxa"/>
            <w:tcBorders>
              <w:top w:val="nil"/>
              <w:left w:val="nil"/>
              <w:bottom w:val="nil"/>
              <w:right w:val="single" w:sz="4" w:space="0" w:color="auto"/>
            </w:tcBorders>
            <w:shd w:val="clear" w:color="auto" w:fill="auto"/>
            <w:vAlign w:val="center"/>
            <w:hideMark/>
          </w:tcPr>
          <w:p w14:paraId="16C46482" w14:textId="77777777" w:rsidR="00CC45AA" w:rsidRPr="00CC45AA" w:rsidRDefault="00CC45AA" w:rsidP="00CC45AA">
            <w:pPr>
              <w:ind w:left="-110" w:right="-111"/>
              <w:jc w:val="center"/>
            </w:pPr>
            <w:r w:rsidRPr="00CC45AA">
              <w:t>Ставка за мощ-ность, тыс. руб./</w:t>
            </w:r>
            <w:r w:rsidRPr="00CC45AA">
              <w:br/>
              <w:t>Гкал/</w:t>
            </w:r>
            <w:r w:rsidRPr="00CC45AA">
              <w:br/>
              <w:t>час в мес.</w:t>
            </w:r>
          </w:p>
        </w:tc>
        <w:tc>
          <w:tcPr>
            <w:tcW w:w="850" w:type="dxa"/>
            <w:tcBorders>
              <w:top w:val="nil"/>
              <w:left w:val="nil"/>
              <w:bottom w:val="single" w:sz="4" w:space="0" w:color="auto"/>
              <w:right w:val="single" w:sz="4" w:space="0" w:color="auto"/>
            </w:tcBorders>
            <w:shd w:val="clear" w:color="auto" w:fill="auto"/>
            <w:vAlign w:val="center"/>
            <w:hideMark/>
          </w:tcPr>
          <w:p w14:paraId="0750967D" w14:textId="77777777" w:rsidR="00CC45AA" w:rsidRPr="00CC45AA" w:rsidRDefault="00CC45AA" w:rsidP="00CC45AA">
            <w:pPr>
              <w:jc w:val="center"/>
            </w:pPr>
            <w:r w:rsidRPr="00CC45AA">
              <w:t>Ставка за тепловую энергию, руб./</w:t>
            </w:r>
            <w:r w:rsidRPr="00CC45AA">
              <w:br/>
              <w:t>Гкал</w:t>
            </w:r>
          </w:p>
        </w:tc>
      </w:tr>
      <w:tr w:rsidR="00CC45AA" w:rsidRPr="00CC45AA" w14:paraId="4B8C6F99" w14:textId="77777777" w:rsidTr="00CC45AA">
        <w:trPr>
          <w:trHeight w:val="315"/>
        </w:trPr>
        <w:tc>
          <w:tcPr>
            <w:tcW w:w="1980" w:type="dxa"/>
            <w:vMerge w:val="restart"/>
            <w:tcBorders>
              <w:top w:val="nil"/>
              <w:left w:val="single" w:sz="4" w:space="0" w:color="auto"/>
              <w:bottom w:val="single" w:sz="4" w:space="0" w:color="000000"/>
              <w:right w:val="single" w:sz="4" w:space="0" w:color="auto"/>
            </w:tcBorders>
            <w:shd w:val="clear" w:color="auto" w:fill="auto"/>
            <w:vAlign w:val="center"/>
            <w:hideMark/>
          </w:tcPr>
          <w:p w14:paraId="45734356" w14:textId="77777777" w:rsidR="00CC45AA" w:rsidRPr="00CC45AA" w:rsidRDefault="00CC45AA" w:rsidP="00CC45AA">
            <w:pPr>
              <w:jc w:val="center"/>
            </w:pPr>
            <w:r w:rsidRPr="00CC45AA">
              <w:t xml:space="preserve">ООО А-Энерго </w:t>
            </w:r>
          </w:p>
        </w:tc>
        <w:tc>
          <w:tcPr>
            <w:tcW w:w="1559" w:type="dxa"/>
            <w:tcBorders>
              <w:top w:val="nil"/>
              <w:left w:val="nil"/>
              <w:bottom w:val="single" w:sz="4" w:space="0" w:color="auto"/>
              <w:right w:val="single" w:sz="4" w:space="0" w:color="auto"/>
            </w:tcBorders>
            <w:shd w:val="clear" w:color="auto" w:fill="auto"/>
            <w:vAlign w:val="center"/>
            <w:hideMark/>
          </w:tcPr>
          <w:p w14:paraId="71EB1EA5" w14:textId="77777777" w:rsidR="00CC45AA" w:rsidRPr="00CC45AA" w:rsidRDefault="00CC45AA" w:rsidP="00CC45AA">
            <w:pPr>
              <w:jc w:val="center"/>
            </w:pPr>
            <w:r w:rsidRPr="00CC45AA">
              <w:t>с 01.07.2017</w:t>
            </w:r>
          </w:p>
        </w:tc>
        <w:tc>
          <w:tcPr>
            <w:tcW w:w="4111" w:type="dxa"/>
            <w:gridSpan w:val="4"/>
            <w:tcBorders>
              <w:top w:val="single" w:sz="4" w:space="0" w:color="auto"/>
              <w:left w:val="nil"/>
              <w:bottom w:val="single" w:sz="4" w:space="0" w:color="auto"/>
              <w:right w:val="single" w:sz="4" w:space="0" w:color="000000"/>
            </w:tcBorders>
            <w:shd w:val="clear" w:color="auto" w:fill="auto"/>
            <w:vAlign w:val="center"/>
            <w:hideMark/>
          </w:tcPr>
          <w:p w14:paraId="64038910" w14:textId="77777777" w:rsidR="00CC45AA" w:rsidRPr="00CC45AA" w:rsidRDefault="00CC45AA" w:rsidP="00CC45AA">
            <w:pPr>
              <w:jc w:val="center"/>
            </w:pPr>
            <w:r w:rsidRPr="00CC45AA">
              <w:t>242,6</w:t>
            </w:r>
          </w:p>
        </w:tc>
        <w:tc>
          <w:tcPr>
            <w:tcW w:w="3969" w:type="dxa"/>
            <w:gridSpan w:val="4"/>
            <w:tcBorders>
              <w:top w:val="single" w:sz="4" w:space="0" w:color="auto"/>
              <w:left w:val="nil"/>
              <w:bottom w:val="single" w:sz="4" w:space="0" w:color="auto"/>
              <w:right w:val="single" w:sz="4" w:space="0" w:color="000000"/>
            </w:tcBorders>
            <w:shd w:val="clear" w:color="auto" w:fill="auto"/>
            <w:vAlign w:val="center"/>
            <w:hideMark/>
          </w:tcPr>
          <w:p w14:paraId="76AE2504" w14:textId="77777777" w:rsidR="00CC45AA" w:rsidRPr="00CC45AA" w:rsidRDefault="00CC45AA" w:rsidP="00CC45AA">
            <w:pPr>
              <w:jc w:val="center"/>
            </w:pPr>
            <w:r w:rsidRPr="00CC45AA">
              <w:t>205,59</w:t>
            </w:r>
          </w:p>
        </w:tc>
        <w:tc>
          <w:tcPr>
            <w:tcW w:w="992" w:type="dxa"/>
            <w:tcBorders>
              <w:top w:val="nil"/>
              <w:left w:val="nil"/>
              <w:bottom w:val="single" w:sz="4" w:space="0" w:color="auto"/>
              <w:right w:val="single" w:sz="4" w:space="0" w:color="auto"/>
            </w:tcBorders>
            <w:shd w:val="clear" w:color="auto" w:fill="auto"/>
            <w:vAlign w:val="center"/>
            <w:hideMark/>
          </w:tcPr>
          <w:p w14:paraId="11CF1479" w14:textId="77777777" w:rsidR="00CC45AA" w:rsidRPr="00CC45AA" w:rsidRDefault="00CC45AA" w:rsidP="00CC45AA">
            <w:pPr>
              <w:jc w:val="center"/>
            </w:pPr>
            <w:r w:rsidRPr="00CC45AA">
              <w:t>21,85</w:t>
            </w:r>
          </w:p>
        </w:tc>
        <w:tc>
          <w:tcPr>
            <w:tcW w:w="1134" w:type="dxa"/>
            <w:tcBorders>
              <w:top w:val="nil"/>
              <w:left w:val="nil"/>
              <w:bottom w:val="single" w:sz="4" w:space="0" w:color="auto"/>
              <w:right w:val="single" w:sz="4" w:space="0" w:color="auto"/>
            </w:tcBorders>
            <w:shd w:val="clear" w:color="auto" w:fill="auto"/>
            <w:vAlign w:val="center"/>
            <w:hideMark/>
          </w:tcPr>
          <w:p w14:paraId="50512FE9" w14:textId="77777777" w:rsidR="00CC45AA" w:rsidRPr="00CC45AA" w:rsidRDefault="00CC45AA" w:rsidP="00CC45AA">
            <w:pPr>
              <w:jc w:val="center"/>
            </w:pPr>
            <w:r w:rsidRPr="00CC45AA">
              <w:t>2944,59</w:t>
            </w:r>
          </w:p>
        </w:tc>
        <w:tc>
          <w:tcPr>
            <w:tcW w:w="851" w:type="dxa"/>
            <w:tcBorders>
              <w:top w:val="single" w:sz="4" w:space="0" w:color="auto"/>
              <w:left w:val="nil"/>
              <w:bottom w:val="nil"/>
              <w:right w:val="single" w:sz="4" w:space="0" w:color="auto"/>
            </w:tcBorders>
            <w:shd w:val="clear" w:color="auto" w:fill="auto"/>
            <w:vAlign w:val="center"/>
            <w:hideMark/>
          </w:tcPr>
          <w:p w14:paraId="55A7E233" w14:textId="77777777" w:rsidR="00CC45AA" w:rsidRPr="00CC45AA" w:rsidRDefault="00CC45AA" w:rsidP="00CC45AA">
            <w:pPr>
              <w:jc w:val="center"/>
            </w:pPr>
            <w:r w:rsidRPr="00CC45AA">
              <w:t> </w:t>
            </w:r>
          </w:p>
        </w:tc>
        <w:tc>
          <w:tcPr>
            <w:tcW w:w="850" w:type="dxa"/>
            <w:tcBorders>
              <w:top w:val="nil"/>
              <w:left w:val="nil"/>
              <w:bottom w:val="single" w:sz="4" w:space="0" w:color="auto"/>
              <w:right w:val="single" w:sz="4" w:space="0" w:color="auto"/>
            </w:tcBorders>
            <w:shd w:val="clear" w:color="auto" w:fill="auto"/>
            <w:vAlign w:val="center"/>
            <w:hideMark/>
          </w:tcPr>
          <w:p w14:paraId="249D8F3A" w14:textId="77777777" w:rsidR="00CC45AA" w:rsidRPr="00CC45AA" w:rsidRDefault="00CC45AA" w:rsidP="00CC45AA">
            <w:pPr>
              <w:jc w:val="center"/>
            </w:pPr>
            <w:r w:rsidRPr="00CC45AA">
              <w:t> </w:t>
            </w:r>
          </w:p>
        </w:tc>
      </w:tr>
      <w:tr w:rsidR="00CC45AA" w:rsidRPr="00CC45AA" w14:paraId="1FBA3BA1" w14:textId="77777777" w:rsidTr="00CC45AA">
        <w:trPr>
          <w:trHeight w:val="277"/>
        </w:trPr>
        <w:tc>
          <w:tcPr>
            <w:tcW w:w="1980" w:type="dxa"/>
            <w:vMerge/>
            <w:tcBorders>
              <w:top w:val="nil"/>
              <w:left w:val="single" w:sz="4" w:space="0" w:color="auto"/>
              <w:bottom w:val="single" w:sz="4" w:space="0" w:color="000000"/>
              <w:right w:val="single" w:sz="4" w:space="0" w:color="auto"/>
            </w:tcBorders>
            <w:vAlign w:val="center"/>
            <w:hideMark/>
          </w:tcPr>
          <w:p w14:paraId="65A21E04"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17666CB4" w14:textId="77777777" w:rsidR="00CC45AA" w:rsidRPr="00CC45AA" w:rsidRDefault="00CC45AA" w:rsidP="00CC45AA">
            <w:pPr>
              <w:jc w:val="center"/>
            </w:pPr>
            <w:r w:rsidRPr="00CC45AA">
              <w:t>с 01.01.2018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4E26C" w14:textId="77777777" w:rsidR="00CC45AA" w:rsidRPr="00CC45AA" w:rsidRDefault="00CC45AA" w:rsidP="00CC45AA">
            <w:pPr>
              <w:jc w:val="center"/>
              <w:rPr>
                <w:szCs w:val="20"/>
              </w:rPr>
            </w:pPr>
            <w:r w:rsidRPr="00CC45AA">
              <w:rPr>
                <w:szCs w:val="20"/>
              </w:rPr>
              <w:t>214,81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C4F2971" w14:textId="77777777" w:rsidR="00CC45AA" w:rsidRPr="00CC45AA" w:rsidRDefault="00CC45AA" w:rsidP="00CC45AA">
            <w:pPr>
              <w:jc w:val="center"/>
              <w:rPr>
                <w:szCs w:val="20"/>
              </w:rPr>
            </w:pPr>
            <w:r w:rsidRPr="00CC45AA">
              <w:rPr>
                <w:szCs w:val="20"/>
              </w:rPr>
              <w:t>212,02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3F5B695" w14:textId="77777777" w:rsidR="00CC45AA" w:rsidRPr="00CC45AA" w:rsidRDefault="00CC45AA" w:rsidP="00CC45AA">
            <w:pPr>
              <w:jc w:val="center"/>
              <w:rPr>
                <w:szCs w:val="20"/>
              </w:rPr>
            </w:pPr>
            <w:r w:rsidRPr="00CC45AA">
              <w:rPr>
                <w:szCs w:val="20"/>
              </w:rPr>
              <w:t>227,32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6A4692" w14:textId="77777777" w:rsidR="00CC45AA" w:rsidRPr="00CC45AA" w:rsidRDefault="00CC45AA" w:rsidP="00CC45AA">
            <w:pPr>
              <w:jc w:val="center"/>
              <w:rPr>
                <w:szCs w:val="20"/>
              </w:rPr>
            </w:pPr>
            <w:r w:rsidRPr="00CC45AA">
              <w:rPr>
                <w:szCs w:val="20"/>
              </w:rPr>
              <w:t>216,19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C224414" w14:textId="77777777" w:rsidR="00CC45AA" w:rsidRPr="00CC45AA" w:rsidRDefault="00CC45AA" w:rsidP="00CC45AA">
            <w:pPr>
              <w:jc w:val="center"/>
              <w:rPr>
                <w:szCs w:val="20"/>
              </w:rPr>
            </w:pPr>
            <w:r w:rsidRPr="00CC45AA">
              <w:rPr>
                <w:szCs w:val="20"/>
              </w:rPr>
              <w:t>182,04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99A829E" w14:textId="77777777" w:rsidR="00CC45AA" w:rsidRPr="00CC45AA" w:rsidRDefault="00CC45AA" w:rsidP="00CC45AA">
            <w:pPr>
              <w:jc w:val="center"/>
              <w:rPr>
                <w:szCs w:val="20"/>
              </w:rPr>
            </w:pPr>
            <w:r w:rsidRPr="00CC45AA">
              <w:rPr>
                <w:szCs w:val="20"/>
              </w:rPr>
              <w:t>179,68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791A895" w14:textId="77777777" w:rsidR="00CC45AA" w:rsidRPr="00CC45AA" w:rsidRDefault="00CC45AA" w:rsidP="00CC45AA">
            <w:pPr>
              <w:jc w:val="center"/>
              <w:rPr>
                <w:szCs w:val="20"/>
              </w:rPr>
            </w:pPr>
            <w:r w:rsidRPr="00CC45AA">
              <w:rPr>
                <w:szCs w:val="20"/>
              </w:rPr>
              <w:t>192,64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FD5D62" w14:textId="77777777" w:rsidR="00CC45AA" w:rsidRPr="00CC45AA" w:rsidRDefault="00CC45AA" w:rsidP="00CC45AA">
            <w:pPr>
              <w:jc w:val="center"/>
              <w:rPr>
                <w:szCs w:val="20"/>
              </w:rPr>
            </w:pPr>
            <w:r w:rsidRPr="00CC45AA">
              <w:rPr>
                <w:szCs w:val="20"/>
              </w:rPr>
              <w:t>183,21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7F438D0" w14:textId="77777777" w:rsidR="00CC45AA" w:rsidRPr="00CC45AA" w:rsidRDefault="00CC45AA" w:rsidP="00CC45AA">
            <w:pPr>
              <w:jc w:val="center"/>
              <w:rPr>
                <w:szCs w:val="20"/>
              </w:rPr>
            </w:pPr>
            <w:r w:rsidRPr="00CC45AA">
              <w:rPr>
                <w:szCs w:val="20"/>
              </w:rPr>
              <w:t>21,85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3476F3" w14:textId="77777777" w:rsidR="00CC45AA" w:rsidRPr="00CC45AA" w:rsidRDefault="00CC45AA" w:rsidP="00CC45AA">
            <w:pPr>
              <w:jc w:val="center"/>
              <w:rPr>
                <w:szCs w:val="20"/>
              </w:rPr>
            </w:pPr>
            <w:r w:rsidRPr="00CC45AA">
              <w:rPr>
                <w:szCs w:val="20"/>
              </w:rPr>
              <w:t>2 944,59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AC43DFD"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658AFA89" w14:textId="77777777" w:rsidR="00CC45AA" w:rsidRPr="00CC45AA" w:rsidRDefault="00CC45AA" w:rsidP="00CC45AA">
            <w:pPr>
              <w:jc w:val="center"/>
            </w:pPr>
            <w:r w:rsidRPr="00CC45AA">
              <w:t>х</w:t>
            </w:r>
          </w:p>
        </w:tc>
      </w:tr>
      <w:tr w:rsidR="00CC45AA" w:rsidRPr="00CC45AA" w14:paraId="6610D4C6" w14:textId="77777777" w:rsidTr="00CC45AA">
        <w:trPr>
          <w:trHeight w:val="128"/>
        </w:trPr>
        <w:tc>
          <w:tcPr>
            <w:tcW w:w="1980" w:type="dxa"/>
            <w:vMerge/>
            <w:tcBorders>
              <w:top w:val="nil"/>
              <w:left w:val="single" w:sz="4" w:space="0" w:color="auto"/>
              <w:bottom w:val="single" w:sz="4" w:space="0" w:color="000000"/>
              <w:right w:val="single" w:sz="4" w:space="0" w:color="auto"/>
            </w:tcBorders>
            <w:vAlign w:val="center"/>
            <w:hideMark/>
          </w:tcPr>
          <w:p w14:paraId="468E4B81"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5BF380A8" w14:textId="77777777" w:rsidR="00CC45AA" w:rsidRPr="00CC45AA" w:rsidRDefault="00CC45AA" w:rsidP="00CC45AA">
            <w:pPr>
              <w:jc w:val="center"/>
            </w:pPr>
            <w:r w:rsidRPr="00CC45AA">
              <w:t>с 01.07.2018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79BA358" w14:textId="77777777" w:rsidR="00CC45AA" w:rsidRPr="00CC45AA" w:rsidRDefault="00CC45AA" w:rsidP="00CC45AA">
            <w:pPr>
              <w:jc w:val="center"/>
              <w:rPr>
                <w:szCs w:val="20"/>
              </w:rPr>
            </w:pPr>
            <w:r w:rsidRPr="00CC45AA">
              <w:rPr>
                <w:szCs w:val="20"/>
              </w:rPr>
              <w:t>214,54</w:t>
            </w:r>
          </w:p>
        </w:tc>
        <w:tc>
          <w:tcPr>
            <w:tcW w:w="992" w:type="dxa"/>
            <w:tcBorders>
              <w:top w:val="nil"/>
              <w:left w:val="nil"/>
              <w:bottom w:val="single" w:sz="4" w:space="0" w:color="auto"/>
              <w:right w:val="single" w:sz="4" w:space="0" w:color="auto"/>
            </w:tcBorders>
            <w:shd w:val="clear" w:color="auto" w:fill="auto"/>
            <w:vAlign w:val="center"/>
            <w:hideMark/>
          </w:tcPr>
          <w:p w14:paraId="18D6398B" w14:textId="77777777" w:rsidR="00CC45AA" w:rsidRPr="00CC45AA" w:rsidRDefault="00CC45AA" w:rsidP="00CC45AA">
            <w:pPr>
              <w:jc w:val="center"/>
              <w:rPr>
                <w:szCs w:val="20"/>
              </w:rPr>
            </w:pPr>
            <w:r w:rsidRPr="00CC45AA">
              <w:rPr>
                <w:szCs w:val="20"/>
              </w:rPr>
              <w:t>211,66</w:t>
            </w:r>
          </w:p>
        </w:tc>
        <w:tc>
          <w:tcPr>
            <w:tcW w:w="993" w:type="dxa"/>
            <w:tcBorders>
              <w:top w:val="nil"/>
              <w:left w:val="nil"/>
              <w:bottom w:val="single" w:sz="4" w:space="0" w:color="auto"/>
              <w:right w:val="single" w:sz="4" w:space="0" w:color="auto"/>
            </w:tcBorders>
            <w:shd w:val="clear" w:color="auto" w:fill="auto"/>
            <w:vAlign w:val="center"/>
            <w:hideMark/>
          </w:tcPr>
          <w:p w14:paraId="6D6A436A" w14:textId="77777777" w:rsidR="00CC45AA" w:rsidRPr="00CC45AA" w:rsidRDefault="00CC45AA" w:rsidP="00CC45AA">
            <w:pPr>
              <w:jc w:val="center"/>
              <w:rPr>
                <w:szCs w:val="20"/>
              </w:rPr>
            </w:pPr>
            <w:r w:rsidRPr="00CC45AA">
              <w:rPr>
                <w:szCs w:val="20"/>
              </w:rPr>
              <w:t>227,50</w:t>
            </w:r>
          </w:p>
        </w:tc>
        <w:tc>
          <w:tcPr>
            <w:tcW w:w="992" w:type="dxa"/>
            <w:tcBorders>
              <w:top w:val="nil"/>
              <w:left w:val="nil"/>
              <w:bottom w:val="single" w:sz="4" w:space="0" w:color="auto"/>
              <w:right w:val="single" w:sz="4" w:space="0" w:color="auto"/>
            </w:tcBorders>
            <w:shd w:val="clear" w:color="auto" w:fill="auto"/>
            <w:vAlign w:val="center"/>
            <w:hideMark/>
          </w:tcPr>
          <w:p w14:paraId="20A92302" w14:textId="77777777" w:rsidR="00CC45AA" w:rsidRPr="00CC45AA" w:rsidRDefault="00CC45AA" w:rsidP="00CC45AA">
            <w:pPr>
              <w:jc w:val="center"/>
              <w:rPr>
                <w:szCs w:val="20"/>
              </w:rPr>
            </w:pPr>
            <w:r w:rsidRPr="00CC45AA">
              <w:rPr>
                <w:szCs w:val="20"/>
              </w:rPr>
              <w:t>215,98</w:t>
            </w:r>
          </w:p>
        </w:tc>
        <w:tc>
          <w:tcPr>
            <w:tcW w:w="992" w:type="dxa"/>
            <w:tcBorders>
              <w:top w:val="nil"/>
              <w:left w:val="nil"/>
              <w:bottom w:val="single" w:sz="4" w:space="0" w:color="auto"/>
              <w:right w:val="single" w:sz="4" w:space="0" w:color="auto"/>
            </w:tcBorders>
            <w:shd w:val="clear" w:color="auto" w:fill="auto"/>
            <w:vAlign w:val="center"/>
            <w:hideMark/>
          </w:tcPr>
          <w:p w14:paraId="13B0D3FA" w14:textId="77777777" w:rsidR="00CC45AA" w:rsidRPr="00CC45AA" w:rsidRDefault="00CC45AA" w:rsidP="00CC45AA">
            <w:pPr>
              <w:jc w:val="center"/>
              <w:rPr>
                <w:szCs w:val="20"/>
              </w:rPr>
            </w:pPr>
            <w:r w:rsidRPr="00CC45AA">
              <w:rPr>
                <w:szCs w:val="20"/>
              </w:rPr>
              <w:t>181,81</w:t>
            </w:r>
          </w:p>
        </w:tc>
        <w:tc>
          <w:tcPr>
            <w:tcW w:w="992" w:type="dxa"/>
            <w:tcBorders>
              <w:top w:val="nil"/>
              <w:left w:val="nil"/>
              <w:bottom w:val="single" w:sz="4" w:space="0" w:color="auto"/>
              <w:right w:val="single" w:sz="4" w:space="0" w:color="auto"/>
            </w:tcBorders>
            <w:shd w:val="clear" w:color="auto" w:fill="auto"/>
            <w:vAlign w:val="center"/>
            <w:hideMark/>
          </w:tcPr>
          <w:p w14:paraId="01C0E5E8" w14:textId="77777777" w:rsidR="00CC45AA" w:rsidRPr="00CC45AA" w:rsidRDefault="00CC45AA" w:rsidP="00CC45AA">
            <w:pPr>
              <w:jc w:val="center"/>
              <w:rPr>
                <w:szCs w:val="20"/>
              </w:rPr>
            </w:pPr>
            <w:r w:rsidRPr="00CC45AA">
              <w:rPr>
                <w:szCs w:val="20"/>
              </w:rPr>
              <w:t>179,37</w:t>
            </w:r>
          </w:p>
        </w:tc>
        <w:tc>
          <w:tcPr>
            <w:tcW w:w="993" w:type="dxa"/>
            <w:tcBorders>
              <w:top w:val="nil"/>
              <w:left w:val="nil"/>
              <w:bottom w:val="single" w:sz="4" w:space="0" w:color="auto"/>
              <w:right w:val="single" w:sz="4" w:space="0" w:color="auto"/>
            </w:tcBorders>
            <w:shd w:val="clear" w:color="auto" w:fill="auto"/>
            <w:vAlign w:val="center"/>
            <w:hideMark/>
          </w:tcPr>
          <w:p w14:paraId="60409EB7" w14:textId="77777777" w:rsidR="00CC45AA" w:rsidRPr="00CC45AA" w:rsidRDefault="00CC45AA" w:rsidP="00CC45AA">
            <w:pPr>
              <w:jc w:val="center"/>
              <w:rPr>
                <w:szCs w:val="20"/>
              </w:rPr>
            </w:pPr>
            <w:r w:rsidRPr="00CC45AA">
              <w:rPr>
                <w:szCs w:val="20"/>
              </w:rPr>
              <w:t>192,80</w:t>
            </w:r>
          </w:p>
        </w:tc>
        <w:tc>
          <w:tcPr>
            <w:tcW w:w="992" w:type="dxa"/>
            <w:tcBorders>
              <w:top w:val="nil"/>
              <w:left w:val="nil"/>
              <w:bottom w:val="single" w:sz="4" w:space="0" w:color="auto"/>
              <w:right w:val="single" w:sz="4" w:space="0" w:color="auto"/>
            </w:tcBorders>
            <w:shd w:val="clear" w:color="auto" w:fill="auto"/>
            <w:vAlign w:val="center"/>
            <w:hideMark/>
          </w:tcPr>
          <w:p w14:paraId="2A15BD7B" w14:textId="77777777" w:rsidR="00CC45AA" w:rsidRPr="00CC45AA" w:rsidRDefault="00CC45AA" w:rsidP="00CC45AA">
            <w:pPr>
              <w:jc w:val="center"/>
              <w:rPr>
                <w:szCs w:val="20"/>
              </w:rPr>
            </w:pPr>
            <w:r w:rsidRPr="00CC45AA">
              <w:rPr>
                <w:szCs w:val="20"/>
              </w:rPr>
              <w:t>183,03</w:t>
            </w:r>
          </w:p>
        </w:tc>
        <w:tc>
          <w:tcPr>
            <w:tcW w:w="992" w:type="dxa"/>
            <w:tcBorders>
              <w:top w:val="nil"/>
              <w:left w:val="nil"/>
              <w:bottom w:val="single" w:sz="4" w:space="0" w:color="auto"/>
              <w:right w:val="single" w:sz="4" w:space="0" w:color="auto"/>
            </w:tcBorders>
            <w:shd w:val="clear" w:color="auto" w:fill="auto"/>
            <w:vAlign w:val="center"/>
            <w:hideMark/>
          </w:tcPr>
          <w:p w14:paraId="1F12F0DA" w14:textId="77777777" w:rsidR="00CC45AA" w:rsidRPr="00CC45AA" w:rsidRDefault="00CC45AA" w:rsidP="00CC45AA">
            <w:pPr>
              <w:jc w:val="center"/>
              <w:rPr>
                <w:szCs w:val="20"/>
              </w:rPr>
            </w:pPr>
            <w:r w:rsidRPr="00CC45AA">
              <w:rPr>
                <w:szCs w:val="20"/>
              </w:rPr>
              <w:t>15,71</w:t>
            </w:r>
          </w:p>
        </w:tc>
        <w:tc>
          <w:tcPr>
            <w:tcW w:w="1134" w:type="dxa"/>
            <w:tcBorders>
              <w:top w:val="nil"/>
              <w:left w:val="nil"/>
              <w:bottom w:val="single" w:sz="4" w:space="0" w:color="auto"/>
              <w:right w:val="single" w:sz="4" w:space="0" w:color="auto"/>
            </w:tcBorders>
            <w:shd w:val="clear" w:color="auto" w:fill="auto"/>
            <w:vAlign w:val="center"/>
            <w:hideMark/>
          </w:tcPr>
          <w:p w14:paraId="34AE9484" w14:textId="77777777" w:rsidR="00CC45AA" w:rsidRPr="00CC45AA" w:rsidRDefault="00CC45AA" w:rsidP="00CC45AA">
            <w:pPr>
              <w:jc w:val="center"/>
              <w:rPr>
                <w:szCs w:val="20"/>
              </w:rPr>
            </w:pPr>
            <w:r w:rsidRPr="00CC45AA">
              <w:rPr>
                <w:szCs w:val="20"/>
              </w:rPr>
              <w:t>3 053,27</w:t>
            </w:r>
          </w:p>
        </w:tc>
        <w:tc>
          <w:tcPr>
            <w:tcW w:w="851" w:type="dxa"/>
            <w:tcBorders>
              <w:top w:val="nil"/>
              <w:left w:val="nil"/>
              <w:bottom w:val="single" w:sz="4" w:space="0" w:color="auto"/>
              <w:right w:val="single" w:sz="4" w:space="0" w:color="auto"/>
            </w:tcBorders>
            <w:shd w:val="clear" w:color="auto" w:fill="auto"/>
            <w:vAlign w:val="center"/>
            <w:hideMark/>
          </w:tcPr>
          <w:p w14:paraId="28846412"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79FFD164" w14:textId="77777777" w:rsidR="00CC45AA" w:rsidRPr="00CC45AA" w:rsidRDefault="00CC45AA" w:rsidP="00CC45AA">
            <w:pPr>
              <w:jc w:val="center"/>
            </w:pPr>
            <w:r w:rsidRPr="00CC45AA">
              <w:t>х</w:t>
            </w:r>
          </w:p>
        </w:tc>
      </w:tr>
      <w:tr w:rsidR="00CC45AA" w:rsidRPr="00CC45AA" w14:paraId="4E4D9E32" w14:textId="77777777" w:rsidTr="00CC45AA">
        <w:trPr>
          <w:trHeight w:val="133"/>
        </w:trPr>
        <w:tc>
          <w:tcPr>
            <w:tcW w:w="1980" w:type="dxa"/>
            <w:vMerge/>
            <w:tcBorders>
              <w:top w:val="nil"/>
              <w:left w:val="single" w:sz="4" w:space="0" w:color="auto"/>
              <w:bottom w:val="single" w:sz="4" w:space="0" w:color="000000"/>
              <w:right w:val="single" w:sz="4" w:space="0" w:color="auto"/>
            </w:tcBorders>
            <w:vAlign w:val="center"/>
            <w:hideMark/>
          </w:tcPr>
          <w:p w14:paraId="2EBF9C0D"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07D27CB0" w14:textId="77777777" w:rsidR="00CC45AA" w:rsidRPr="00CC45AA" w:rsidRDefault="00CC45AA" w:rsidP="00CC45AA">
            <w:pPr>
              <w:jc w:val="center"/>
            </w:pPr>
            <w:r w:rsidRPr="00CC45AA">
              <w:t>с 01.01.2019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10616DF" w14:textId="77777777" w:rsidR="00CC45AA" w:rsidRPr="00CC45AA" w:rsidRDefault="00CC45AA" w:rsidP="00CC45AA">
            <w:pPr>
              <w:jc w:val="center"/>
              <w:rPr>
                <w:szCs w:val="20"/>
              </w:rPr>
            </w:pPr>
            <w:r w:rsidRPr="00CC45AA">
              <w:rPr>
                <w:szCs w:val="20"/>
              </w:rPr>
              <w:t>223,06</w:t>
            </w:r>
          </w:p>
        </w:tc>
        <w:tc>
          <w:tcPr>
            <w:tcW w:w="992" w:type="dxa"/>
            <w:tcBorders>
              <w:top w:val="nil"/>
              <w:left w:val="nil"/>
              <w:bottom w:val="single" w:sz="4" w:space="0" w:color="auto"/>
              <w:right w:val="single" w:sz="4" w:space="0" w:color="auto"/>
            </w:tcBorders>
            <w:shd w:val="clear" w:color="auto" w:fill="auto"/>
            <w:vAlign w:val="center"/>
            <w:hideMark/>
          </w:tcPr>
          <w:p w14:paraId="51A845EC" w14:textId="77777777" w:rsidR="00CC45AA" w:rsidRPr="00CC45AA" w:rsidRDefault="00CC45AA" w:rsidP="00CC45AA">
            <w:pPr>
              <w:jc w:val="center"/>
              <w:rPr>
                <w:szCs w:val="20"/>
              </w:rPr>
            </w:pPr>
            <w:r w:rsidRPr="00CC45AA">
              <w:rPr>
                <w:szCs w:val="20"/>
              </w:rPr>
              <w:t>220,18</w:t>
            </w:r>
          </w:p>
        </w:tc>
        <w:tc>
          <w:tcPr>
            <w:tcW w:w="993" w:type="dxa"/>
            <w:tcBorders>
              <w:top w:val="nil"/>
              <w:left w:val="nil"/>
              <w:bottom w:val="single" w:sz="4" w:space="0" w:color="auto"/>
              <w:right w:val="single" w:sz="4" w:space="0" w:color="auto"/>
            </w:tcBorders>
            <w:shd w:val="clear" w:color="auto" w:fill="auto"/>
            <w:vAlign w:val="center"/>
            <w:hideMark/>
          </w:tcPr>
          <w:p w14:paraId="3F8F5191" w14:textId="77777777" w:rsidR="00CC45AA" w:rsidRPr="00CC45AA" w:rsidRDefault="00CC45AA" w:rsidP="00CC45AA">
            <w:pPr>
              <w:jc w:val="center"/>
              <w:rPr>
                <w:szCs w:val="20"/>
              </w:rPr>
            </w:pPr>
            <w:r w:rsidRPr="00CC45AA">
              <w:rPr>
                <w:szCs w:val="20"/>
              </w:rPr>
              <w:t>236,04</w:t>
            </w:r>
          </w:p>
        </w:tc>
        <w:tc>
          <w:tcPr>
            <w:tcW w:w="992" w:type="dxa"/>
            <w:tcBorders>
              <w:top w:val="nil"/>
              <w:left w:val="nil"/>
              <w:bottom w:val="single" w:sz="4" w:space="0" w:color="auto"/>
              <w:right w:val="single" w:sz="4" w:space="0" w:color="auto"/>
            </w:tcBorders>
            <w:shd w:val="clear" w:color="auto" w:fill="auto"/>
            <w:vAlign w:val="center"/>
            <w:hideMark/>
          </w:tcPr>
          <w:p w14:paraId="7838F18D" w14:textId="77777777" w:rsidR="00CC45AA" w:rsidRPr="00CC45AA" w:rsidRDefault="00CC45AA" w:rsidP="00CC45AA">
            <w:pPr>
              <w:jc w:val="center"/>
              <w:rPr>
                <w:szCs w:val="20"/>
              </w:rPr>
            </w:pPr>
            <w:r w:rsidRPr="00CC45AA">
              <w:rPr>
                <w:szCs w:val="20"/>
              </w:rPr>
              <w:t>224,51</w:t>
            </w:r>
          </w:p>
        </w:tc>
        <w:tc>
          <w:tcPr>
            <w:tcW w:w="992" w:type="dxa"/>
            <w:tcBorders>
              <w:top w:val="nil"/>
              <w:left w:val="nil"/>
              <w:bottom w:val="single" w:sz="4" w:space="0" w:color="auto"/>
              <w:right w:val="single" w:sz="4" w:space="0" w:color="auto"/>
            </w:tcBorders>
            <w:shd w:val="clear" w:color="auto" w:fill="auto"/>
            <w:vAlign w:val="center"/>
            <w:hideMark/>
          </w:tcPr>
          <w:p w14:paraId="3B97B22C" w14:textId="77777777" w:rsidR="00CC45AA" w:rsidRPr="00CC45AA" w:rsidRDefault="00CC45AA" w:rsidP="00CC45AA">
            <w:pPr>
              <w:jc w:val="center"/>
              <w:rPr>
                <w:szCs w:val="20"/>
              </w:rPr>
            </w:pPr>
            <w:r w:rsidRPr="00CC45AA">
              <w:rPr>
                <w:szCs w:val="20"/>
              </w:rPr>
              <w:t>185,88</w:t>
            </w:r>
          </w:p>
        </w:tc>
        <w:tc>
          <w:tcPr>
            <w:tcW w:w="992" w:type="dxa"/>
            <w:tcBorders>
              <w:top w:val="nil"/>
              <w:left w:val="nil"/>
              <w:bottom w:val="single" w:sz="4" w:space="0" w:color="auto"/>
              <w:right w:val="single" w:sz="4" w:space="0" w:color="auto"/>
            </w:tcBorders>
            <w:shd w:val="clear" w:color="auto" w:fill="auto"/>
            <w:vAlign w:val="center"/>
            <w:hideMark/>
          </w:tcPr>
          <w:p w14:paraId="459B16E1" w14:textId="77777777" w:rsidR="00CC45AA" w:rsidRPr="00CC45AA" w:rsidRDefault="00CC45AA" w:rsidP="00CC45AA">
            <w:pPr>
              <w:jc w:val="center"/>
              <w:rPr>
                <w:szCs w:val="20"/>
              </w:rPr>
            </w:pPr>
            <w:r w:rsidRPr="00CC45AA">
              <w:rPr>
                <w:szCs w:val="20"/>
              </w:rPr>
              <w:t>183,48</w:t>
            </w:r>
          </w:p>
        </w:tc>
        <w:tc>
          <w:tcPr>
            <w:tcW w:w="993" w:type="dxa"/>
            <w:tcBorders>
              <w:top w:val="nil"/>
              <w:left w:val="nil"/>
              <w:bottom w:val="single" w:sz="4" w:space="0" w:color="auto"/>
              <w:right w:val="single" w:sz="4" w:space="0" w:color="auto"/>
            </w:tcBorders>
            <w:shd w:val="clear" w:color="auto" w:fill="auto"/>
            <w:vAlign w:val="center"/>
            <w:hideMark/>
          </w:tcPr>
          <w:p w14:paraId="69C987DC" w14:textId="77777777" w:rsidR="00CC45AA" w:rsidRPr="00CC45AA" w:rsidRDefault="00CC45AA" w:rsidP="00CC45AA">
            <w:pPr>
              <w:jc w:val="center"/>
              <w:rPr>
                <w:szCs w:val="20"/>
              </w:rPr>
            </w:pPr>
            <w:r w:rsidRPr="00CC45AA">
              <w:rPr>
                <w:szCs w:val="20"/>
              </w:rPr>
              <w:t>196,70</w:t>
            </w:r>
          </w:p>
        </w:tc>
        <w:tc>
          <w:tcPr>
            <w:tcW w:w="992" w:type="dxa"/>
            <w:tcBorders>
              <w:top w:val="nil"/>
              <w:left w:val="nil"/>
              <w:bottom w:val="single" w:sz="4" w:space="0" w:color="auto"/>
              <w:right w:val="single" w:sz="4" w:space="0" w:color="auto"/>
            </w:tcBorders>
            <w:shd w:val="clear" w:color="auto" w:fill="auto"/>
            <w:vAlign w:val="center"/>
            <w:hideMark/>
          </w:tcPr>
          <w:p w14:paraId="736DDFC1" w14:textId="77777777" w:rsidR="00CC45AA" w:rsidRPr="00CC45AA" w:rsidRDefault="00CC45AA" w:rsidP="00CC45AA">
            <w:pPr>
              <w:jc w:val="center"/>
              <w:rPr>
                <w:szCs w:val="20"/>
              </w:rPr>
            </w:pPr>
            <w:r w:rsidRPr="00CC45AA">
              <w:rPr>
                <w:szCs w:val="20"/>
              </w:rPr>
              <w:t>187,09</w:t>
            </w:r>
          </w:p>
        </w:tc>
        <w:tc>
          <w:tcPr>
            <w:tcW w:w="992" w:type="dxa"/>
            <w:tcBorders>
              <w:top w:val="nil"/>
              <w:left w:val="nil"/>
              <w:bottom w:val="single" w:sz="4" w:space="0" w:color="auto"/>
              <w:right w:val="single" w:sz="4" w:space="0" w:color="auto"/>
            </w:tcBorders>
            <w:shd w:val="clear" w:color="auto" w:fill="auto"/>
            <w:vAlign w:val="center"/>
            <w:hideMark/>
          </w:tcPr>
          <w:p w14:paraId="592DF156" w14:textId="77777777" w:rsidR="00CC45AA" w:rsidRPr="00CC45AA" w:rsidRDefault="00CC45AA" w:rsidP="00CC45AA">
            <w:pPr>
              <w:jc w:val="center"/>
              <w:rPr>
                <w:szCs w:val="20"/>
              </w:rPr>
            </w:pPr>
            <w:r w:rsidRPr="00CC45AA">
              <w:rPr>
                <w:szCs w:val="20"/>
              </w:rPr>
              <w:t>22,52</w:t>
            </w:r>
          </w:p>
        </w:tc>
        <w:tc>
          <w:tcPr>
            <w:tcW w:w="1134" w:type="dxa"/>
            <w:tcBorders>
              <w:top w:val="nil"/>
              <w:left w:val="nil"/>
              <w:bottom w:val="single" w:sz="4" w:space="0" w:color="auto"/>
              <w:right w:val="single" w:sz="4" w:space="0" w:color="auto"/>
            </w:tcBorders>
            <w:shd w:val="clear" w:color="auto" w:fill="auto"/>
            <w:vAlign w:val="center"/>
            <w:hideMark/>
          </w:tcPr>
          <w:p w14:paraId="529064C1" w14:textId="77777777" w:rsidR="00CC45AA" w:rsidRPr="00CC45AA" w:rsidRDefault="00CC45AA" w:rsidP="00CC45AA">
            <w:pPr>
              <w:jc w:val="center"/>
              <w:rPr>
                <w:szCs w:val="20"/>
              </w:rPr>
            </w:pPr>
            <w:r w:rsidRPr="00CC45AA">
              <w:rPr>
                <w:szCs w:val="20"/>
              </w:rPr>
              <w:t>3 003,02</w:t>
            </w:r>
          </w:p>
        </w:tc>
        <w:tc>
          <w:tcPr>
            <w:tcW w:w="851" w:type="dxa"/>
            <w:tcBorders>
              <w:top w:val="nil"/>
              <w:left w:val="nil"/>
              <w:bottom w:val="single" w:sz="4" w:space="0" w:color="auto"/>
              <w:right w:val="single" w:sz="4" w:space="0" w:color="auto"/>
            </w:tcBorders>
            <w:shd w:val="clear" w:color="auto" w:fill="auto"/>
            <w:vAlign w:val="center"/>
            <w:hideMark/>
          </w:tcPr>
          <w:p w14:paraId="08762B44"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38667970" w14:textId="77777777" w:rsidR="00CC45AA" w:rsidRPr="00CC45AA" w:rsidRDefault="00CC45AA" w:rsidP="00CC45AA">
            <w:pPr>
              <w:jc w:val="center"/>
            </w:pPr>
            <w:r w:rsidRPr="00CC45AA">
              <w:t>х</w:t>
            </w:r>
          </w:p>
        </w:tc>
      </w:tr>
      <w:tr w:rsidR="00CC45AA" w:rsidRPr="00CC45AA" w14:paraId="0B22F79D" w14:textId="77777777" w:rsidTr="00CC45AA">
        <w:trPr>
          <w:trHeight w:val="267"/>
        </w:trPr>
        <w:tc>
          <w:tcPr>
            <w:tcW w:w="1980" w:type="dxa"/>
            <w:vMerge/>
            <w:tcBorders>
              <w:top w:val="nil"/>
              <w:left w:val="single" w:sz="4" w:space="0" w:color="auto"/>
              <w:bottom w:val="single" w:sz="4" w:space="0" w:color="000000"/>
              <w:right w:val="single" w:sz="4" w:space="0" w:color="auto"/>
            </w:tcBorders>
            <w:vAlign w:val="center"/>
            <w:hideMark/>
          </w:tcPr>
          <w:p w14:paraId="12BABC35"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20D30124" w14:textId="77777777" w:rsidR="00CC45AA" w:rsidRPr="00CC45AA" w:rsidRDefault="00CC45AA" w:rsidP="00CC45AA">
            <w:pPr>
              <w:jc w:val="center"/>
            </w:pPr>
            <w:r w:rsidRPr="00CC45AA">
              <w:t>с 01.07.2019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9DF8B48" w14:textId="77777777" w:rsidR="00CC45AA" w:rsidRPr="00CC45AA" w:rsidRDefault="00CC45AA" w:rsidP="00CC45AA">
            <w:pPr>
              <w:jc w:val="center"/>
              <w:rPr>
                <w:szCs w:val="20"/>
              </w:rPr>
            </w:pPr>
            <w:r w:rsidRPr="00CC45AA">
              <w:rPr>
                <w:szCs w:val="20"/>
              </w:rPr>
              <w:t>223,70</w:t>
            </w:r>
          </w:p>
        </w:tc>
        <w:tc>
          <w:tcPr>
            <w:tcW w:w="992" w:type="dxa"/>
            <w:tcBorders>
              <w:top w:val="nil"/>
              <w:left w:val="nil"/>
              <w:bottom w:val="single" w:sz="4" w:space="0" w:color="auto"/>
              <w:right w:val="single" w:sz="4" w:space="0" w:color="auto"/>
            </w:tcBorders>
            <w:shd w:val="clear" w:color="auto" w:fill="auto"/>
            <w:vAlign w:val="center"/>
            <w:hideMark/>
          </w:tcPr>
          <w:p w14:paraId="6FEF34C0" w14:textId="77777777" w:rsidR="00CC45AA" w:rsidRPr="00CC45AA" w:rsidRDefault="00CC45AA" w:rsidP="00CC45AA">
            <w:pPr>
              <w:jc w:val="center"/>
              <w:rPr>
                <w:szCs w:val="20"/>
              </w:rPr>
            </w:pPr>
            <w:r w:rsidRPr="00CC45AA">
              <w:rPr>
                <w:szCs w:val="20"/>
              </w:rPr>
              <w:t>220,82</w:t>
            </w:r>
          </w:p>
        </w:tc>
        <w:tc>
          <w:tcPr>
            <w:tcW w:w="993" w:type="dxa"/>
            <w:tcBorders>
              <w:top w:val="nil"/>
              <w:left w:val="nil"/>
              <w:bottom w:val="single" w:sz="4" w:space="0" w:color="auto"/>
              <w:right w:val="single" w:sz="4" w:space="0" w:color="auto"/>
            </w:tcBorders>
            <w:shd w:val="clear" w:color="auto" w:fill="auto"/>
            <w:vAlign w:val="center"/>
            <w:hideMark/>
          </w:tcPr>
          <w:p w14:paraId="46C7A3A9" w14:textId="77777777" w:rsidR="00CC45AA" w:rsidRPr="00CC45AA" w:rsidRDefault="00CC45AA" w:rsidP="00CC45AA">
            <w:pPr>
              <w:jc w:val="center"/>
              <w:rPr>
                <w:szCs w:val="20"/>
              </w:rPr>
            </w:pPr>
            <w:r w:rsidRPr="00CC45AA">
              <w:rPr>
                <w:szCs w:val="20"/>
              </w:rPr>
              <w:t>236,69</w:t>
            </w:r>
          </w:p>
        </w:tc>
        <w:tc>
          <w:tcPr>
            <w:tcW w:w="992" w:type="dxa"/>
            <w:tcBorders>
              <w:top w:val="nil"/>
              <w:left w:val="nil"/>
              <w:bottom w:val="single" w:sz="4" w:space="0" w:color="auto"/>
              <w:right w:val="single" w:sz="4" w:space="0" w:color="auto"/>
            </w:tcBorders>
            <w:shd w:val="clear" w:color="auto" w:fill="auto"/>
            <w:vAlign w:val="center"/>
            <w:hideMark/>
          </w:tcPr>
          <w:p w14:paraId="73DE523F" w14:textId="77777777" w:rsidR="00CC45AA" w:rsidRPr="00CC45AA" w:rsidRDefault="00CC45AA" w:rsidP="00CC45AA">
            <w:pPr>
              <w:jc w:val="center"/>
              <w:rPr>
                <w:szCs w:val="20"/>
              </w:rPr>
            </w:pPr>
            <w:r w:rsidRPr="00CC45AA">
              <w:rPr>
                <w:szCs w:val="20"/>
              </w:rPr>
              <w:t>225,16</w:t>
            </w:r>
          </w:p>
        </w:tc>
        <w:tc>
          <w:tcPr>
            <w:tcW w:w="992" w:type="dxa"/>
            <w:tcBorders>
              <w:top w:val="nil"/>
              <w:left w:val="nil"/>
              <w:bottom w:val="single" w:sz="4" w:space="0" w:color="auto"/>
              <w:right w:val="single" w:sz="4" w:space="0" w:color="auto"/>
            </w:tcBorders>
            <w:shd w:val="clear" w:color="auto" w:fill="auto"/>
            <w:vAlign w:val="center"/>
            <w:hideMark/>
          </w:tcPr>
          <w:p w14:paraId="33064282" w14:textId="77777777" w:rsidR="00CC45AA" w:rsidRPr="00CC45AA" w:rsidRDefault="00CC45AA" w:rsidP="00CC45AA">
            <w:pPr>
              <w:jc w:val="center"/>
              <w:rPr>
                <w:szCs w:val="20"/>
              </w:rPr>
            </w:pPr>
            <w:r w:rsidRPr="00CC45AA">
              <w:rPr>
                <w:szCs w:val="20"/>
              </w:rPr>
              <w:t>186,42</w:t>
            </w:r>
          </w:p>
        </w:tc>
        <w:tc>
          <w:tcPr>
            <w:tcW w:w="992" w:type="dxa"/>
            <w:tcBorders>
              <w:top w:val="nil"/>
              <w:left w:val="nil"/>
              <w:bottom w:val="single" w:sz="4" w:space="0" w:color="auto"/>
              <w:right w:val="single" w:sz="4" w:space="0" w:color="auto"/>
            </w:tcBorders>
            <w:shd w:val="clear" w:color="auto" w:fill="auto"/>
            <w:vAlign w:val="center"/>
            <w:hideMark/>
          </w:tcPr>
          <w:p w14:paraId="12324661" w14:textId="77777777" w:rsidR="00CC45AA" w:rsidRPr="00CC45AA" w:rsidRDefault="00CC45AA" w:rsidP="00CC45AA">
            <w:pPr>
              <w:jc w:val="center"/>
              <w:rPr>
                <w:szCs w:val="20"/>
              </w:rPr>
            </w:pPr>
            <w:r w:rsidRPr="00CC45AA">
              <w:rPr>
                <w:szCs w:val="20"/>
              </w:rPr>
              <w:t>184,02</w:t>
            </w:r>
          </w:p>
        </w:tc>
        <w:tc>
          <w:tcPr>
            <w:tcW w:w="993" w:type="dxa"/>
            <w:tcBorders>
              <w:top w:val="nil"/>
              <w:left w:val="nil"/>
              <w:bottom w:val="single" w:sz="4" w:space="0" w:color="auto"/>
              <w:right w:val="single" w:sz="4" w:space="0" w:color="auto"/>
            </w:tcBorders>
            <w:shd w:val="clear" w:color="auto" w:fill="auto"/>
            <w:vAlign w:val="center"/>
            <w:hideMark/>
          </w:tcPr>
          <w:p w14:paraId="2DC29FDA" w14:textId="77777777" w:rsidR="00CC45AA" w:rsidRPr="00CC45AA" w:rsidRDefault="00CC45AA" w:rsidP="00CC45AA">
            <w:pPr>
              <w:jc w:val="center"/>
              <w:rPr>
                <w:szCs w:val="20"/>
              </w:rPr>
            </w:pPr>
            <w:r w:rsidRPr="00CC45AA">
              <w:rPr>
                <w:szCs w:val="20"/>
              </w:rPr>
              <w:t>197,24</w:t>
            </w:r>
          </w:p>
        </w:tc>
        <w:tc>
          <w:tcPr>
            <w:tcW w:w="992" w:type="dxa"/>
            <w:tcBorders>
              <w:top w:val="nil"/>
              <w:left w:val="nil"/>
              <w:bottom w:val="single" w:sz="4" w:space="0" w:color="auto"/>
              <w:right w:val="single" w:sz="4" w:space="0" w:color="auto"/>
            </w:tcBorders>
            <w:shd w:val="clear" w:color="auto" w:fill="auto"/>
            <w:vAlign w:val="center"/>
            <w:hideMark/>
          </w:tcPr>
          <w:p w14:paraId="1E7B32E8" w14:textId="77777777" w:rsidR="00CC45AA" w:rsidRPr="00CC45AA" w:rsidRDefault="00CC45AA" w:rsidP="00CC45AA">
            <w:pPr>
              <w:jc w:val="center"/>
              <w:rPr>
                <w:szCs w:val="20"/>
              </w:rPr>
            </w:pPr>
            <w:r w:rsidRPr="00CC45AA">
              <w:rPr>
                <w:szCs w:val="20"/>
              </w:rPr>
              <w:t>187,63</w:t>
            </w:r>
          </w:p>
        </w:tc>
        <w:tc>
          <w:tcPr>
            <w:tcW w:w="992" w:type="dxa"/>
            <w:tcBorders>
              <w:top w:val="nil"/>
              <w:left w:val="nil"/>
              <w:bottom w:val="single" w:sz="4" w:space="0" w:color="auto"/>
              <w:right w:val="single" w:sz="4" w:space="0" w:color="auto"/>
            </w:tcBorders>
            <w:shd w:val="clear" w:color="auto" w:fill="auto"/>
            <w:vAlign w:val="center"/>
            <w:hideMark/>
          </w:tcPr>
          <w:p w14:paraId="775CB769" w14:textId="77777777" w:rsidR="00CC45AA" w:rsidRPr="00CC45AA" w:rsidRDefault="00CC45AA" w:rsidP="00CC45AA">
            <w:pPr>
              <w:jc w:val="center"/>
              <w:rPr>
                <w:szCs w:val="20"/>
              </w:rPr>
            </w:pPr>
            <w:r w:rsidRPr="00CC45AA">
              <w:rPr>
                <w:szCs w:val="20"/>
              </w:rPr>
              <w:t>23,06</w:t>
            </w:r>
          </w:p>
        </w:tc>
        <w:tc>
          <w:tcPr>
            <w:tcW w:w="1134" w:type="dxa"/>
            <w:tcBorders>
              <w:top w:val="nil"/>
              <w:left w:val="nil"/>
              <w:bottom w:val="single" w:sz="4" w:space="0" w:color="auto"/>
              <w:right w:val="single" w:sz="4" w:space="0" w:color="auto"/>
            </w:tcBorders>
            <w:shd w:val="clear" w:color="auto" w:fill="auto"/>
            <w:vAlign w:val="center"/>
            <w:hideMark/>
          </w:tcPr>
          <w:p w14:paraId="3AF51BC6" w14:textId="77777777" w:rsidR="00CC45AA" w:rsidRPr="00CC45AA" w:rsidRDefault="00CC45AA" w:rsidP="00CC45AA">
            <w:pPr>
              <w:jc w:val="center"/>
              <w:rPr>
                <w:szCs w:val="20"/>
              </w:rPr>
            </w:pPr>
            <w:r w:rsidRPr="00CC45AA">
              <w:rPr>
                <w:szCs w:val="20"/>
              </w:rPr>
              <w:t>3 003,02</w:t>
            </w:r>
          </w:p>
        </w:tc>
        <w:tc>
          <w:tcPr>
            <w:tcW w:w="851" w:type="dxa"/>
            <w:tcBorders>
              <w:top w:val="nil"/>
              <w:left w:val="nil"/>
              <w:bottom w:val="single" w:sz="4" w:space="0" w:color="auto"/>
              <w:right w:val="single" w:sz="4" w:space="0" w:color="auto"/>
            </w:tcBorders>
            <w:shd w:val="clear" w:color="auto" w:fill="auto"/>
            <w:vAlign w:val="center"/>
            <w:hideMark/>
          </w:tcPr>
          <w:p w14:paraId="683752AB"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2D6B5EDC" w14:textId="77777777" w:rsidR="00CC45AA" w:rsidRPr="00CC45AA" w:rsidRDefault="00CC45AA" w:rsidP="00CC45AA">
            <w:pPr>
              <w:jc w:val="center"/>
            </w:pPr>
            <w:r w:rsidRPr="00CC45AA">
              <w:t>х</w:t>
            </w:r>
          </w:p>
        </w:tc>
      </w:tr>
      <w:tr w:rsidR="00CC45AA" w:rsidRPr="00CC45AA" w14:paraId="14C31C6A" w14:textId="77777777" w:rsidTr="00CC45AA">
        <w:trPr>
          <w:trHeight w:val="258"/>
        </w:trPr>
        <w:tc>
          <w:tcPr>
            <w:tcW w:w="1980" w:type="dxa"/>
            <w:vMerge/>
            <w:tcBorders>
              <w:top w:val="nil"/>
              <w:left w:val="single" w:sz="4" w:space="0" w:color="auto"/>
              <w:bottom w:val="single" w:sz="4" w:space="0" w:color="000000"/>
              <w:right w:val="single" w:sz="4" w:space="0" w:color="auto"/>
            </w:tcBorders>
            <w:vAlign w:val="center"/>
            <w:hideMark/>
          </w:tcPr>
          <w:p w14:paraId="578205C5"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32243833" w14:textId="77777777" w:rsidR="00CC45AA" w:rsidRPr="00CC45AA" w:rsidRDefault="00CC45AA" w:rsidP="00CC45AA">
            <w:pPr>
              <w:jc w:val="center"/>
            </w:pPr>
            <w:r w:rsidRPr="00CC45AA">
              <w:t>с 01.01.2020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8CCA01" w14:textId="77777777" w:rsidR="00CC45AA" w:rsidRPr="00CC45AA" w:rsidRDefault="00CC45AA" w:rsidP="00CC45AA">
            <w:pPr>
              <w:jc w:val="center"/>
              <w:rPr>
                <w:szCs w:val="20"/>
              </w:rPr>
            </w:pPr>
            <w:r w:rsidRPr="00CC45AA">
              <w:rPr>
                <w:szCs w:val="20"/>
              </w:rPr>
              <w:t>222,98</w:t>
            </w:r>
          </w:p>
        </w:tc>
        <w:tc>
          <w:tcPr>
            <w:tcW w:w="992" w:type="dxa"/>
            <w:tcBorders>
              <w:top w:val="single" w:sz="4" w:space="0" w:color="auto"/>
              <w:left w:val="nil"/>
              <w:bottom w:val="single" w:sz="4" w:space="0" w:color="auto"/>
              <w:right w:val="single" w:sz="4" w:space="0" w:color="auto"/>
            </w:tcBorders>
            <w:shd w:val="clear" w:color="auto" w:fill="auto"/>
            <w:vAlign w:val="center"/>
          </w:tcPr>
          <w:p w14:paraId="5E2E5B28" w14:textId="77777777" w:rsidR="00CC45AA" w:rsidRPr="00CC45AA" w:rsidRDefault="00CC45AA" w:rsidP="00CC45AA">
            <w:pPr>
              <w:jc w:val="center"/>
              <w:rPr>
                <w:szCs w:val="20"/>
              </w:rPr>
            </w:pPr>
            <w:r w:rsidRPr="00CC45AA">
              <w:rPr>
                <w:szCs w:val="20"/>
              </w:rPr>
              <w:t>220,10</w:t>
            </w:r>
          </w:p>
        </w:tc>
        <w:tc>
          <w:tcPr>
            <w:tcW w:w="993" w:type="dxa"/>
            <w:tcBorders>
              <w:top w:val="single" w:sz="4" w:space="0" w:color="auto"/>
              <w:left w:val="nil"/>
              <w:bottom w:val="single" w:sz="4" w:space="0" w:color="auto"/>
              <w:right w:val="single" w:sz="4" w:space="0" w:color="auto"/>
            </w:tcBorders>
            <w:shd w:val="clear" w:color="auto" w:fill="auto"/>
            <w:vAlign w:val="center"/>
          </w:tcPr>
          <w:p w14:paraId="336C02B8" w14:textId="77777777" w:rsidR="00CC45AA" w:rsidRPr="00CC45AA" w:rsidRDefault="00CC45AA" w:rsidP="00CC45AA">
            <w:pPr>
              <w:jc w:val="center"/>
              <w:rPr>
                <w:szCs w:val="20"/>
              </w:rPr>
            </w:pPr>
            <w:r w:rsidRPr="00CC45AA">
              <w:rPr>
                <w:szCs w:val="20"/>
              </w:rPr>
              <w:t>235,97</w:t>
            </w:r>
          </w:p>
        </w:tc>
        <w:tc>
          <w:tcPr>
            <w:tcW w:w="992" w:type="dxa"/>
            <w:tcBorders>
              <w:top w:val="single" w:sz="4" w:space="0" w:color="auto"/>
              <w:left w:val="nil"/>
              <w:bottom w:val="single" w:sz="4" w:space="0" w:color="auto"/>
              <w:right w:val="single" w:sz="4" w:space="0" w:color="auto"/>
            </w:tcBorders>
            <w:shd w:val="clear" w:color="auto" w:fill="auto"/>
            <w:vAlign w:val="center"/>
          </w:tcPr>
          <w:p w14:paraId="51B129FB" w14:textId="77777777" w:rsidR="00CC45AA" w:rsidRPr="00CC45AA" w:rsidRDefault="00CC45AA" w:rsidP="00CC45AA">
            <w:pPr>
              <w:jc w:val="center"/>
              <w:rPr>
                <w:szCs w:val="20"/>
              </w:rPr>
            </w:pPr>
            <w:r w:rsidRPr="00CC45AA">
              <w:rPr>
                <w:szCs w:val="20"/>
              </w:rPr>
              <w:t>224,44</w:t>
            </w:r>
          </w:p>
        </w:tc>
        <w:tc>
          <w:tcPr>
            <w:tcW w:w="992" w:type="dxa"/>
            <w:tcBorders>
              <w:top w:val="single" w:sz="4" w:space="0" w:color="auto"/>
              <w:left w:val="nil"/>
              <w:bottom w:val="single" w:sz="4" w:space="0" w:color="auto"/>
              <w:right w:val="single" w:sz="4" w:space="0" w:color="auto"/>
            </w:tcBorders>
            <w:shd w:val="clear" w:color="auto" w:fill="auto"/>
            <w:vAlign w:val="center"/>
          </w:tcPr>
          <w:p w14:paraId="14A4538F" w14:textId="77777777" w:rsidR="00CC45AA" w:rsidRPr="00CC45AA" w:rsidRDefault="00CC45AA" w:rsidP="00CC45AA">
            <w:pPr>
              <w:jc w:val="center"/>
              <w:rPr>
                <w:szCs w:val="20"/>
              </w:rPr>
            </w:pPr>
            <w:r w:rsidRPr="00CC45AA">
              <w:rPr>
                <w:szCs w:val="20"/>
              </w:rPr>
              <w:t>185,82</w:t>
            </w:r>
          </w:p>
        </w:tc>
        <w:tc>
          <w:tcPr>
            <w:tcW w:w="992" w:type="dxa"/>
            <w:tcBorders>
              <w:top w:val="single" w:sz="4" w:space="0" w:color="auto"/>
              <w:left w:val="nil"/>
              <w:bottom w:val="single" w:sz="4" w:space="0" w:color="auto"/>
              <w:right w:val="single" w:sz="4" w:space="0" w:color="auto"/>
            </w:tcBorders>
            <w:shd w:val="clear" w:color="auto" w:fill="auto"/>
            <w:vAlign w:val="center"/>
          </w:tcPr>
          <w:p w14:paraId="7F265276" w14:textId="77777777" w:rsidR="00CC45AA" w:rsidRPr="00CC45AA" w:rsidRDefault="00CC45AA" w:rsidP="00CC45AA">
            <w:pPr>
              <w:jc w:val="center"/>
              <w:rPr>
                <w:szCs w:val="20"/>
              </w:rPr>
            </w:pPr>
            <w:r w:rsidRPr="00CC45AA">
              <w:rPr>
                <w:szCs w:val="20"/>
              </w:rPr>
              <w:t>183,42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C367DF0" w14:textId="77777777" w:rsidR="00CC45AA" w:rsidRPr="00CC45AA" w:rsidRDefault="00CC45AA" w:rsidP="00CC45AA">
            <w:pPr>
              <w:jc w:val="center"/>
              <w:rPr>
                <w:szCs w:val="20"/>
              </w:rPr>
            </w:pPr>
            <w:r w:rsidRPr="00CC45AA">
              <w:rPr>
                <w:szCs w:val="20"/>
              </w:rPr>
              <w:t>196,64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18A50CE" w14:textId="77777777" w:rsidR="00CC45AA" w:rsidRPr="00CC45AA" w:rsidRDefault="00CC45AA" w:rsidP="00CC45AA">
            <w:pPr>
              <w:jc w:val="center"/>
              <w:rPr>
                <w:szCs w:val="20"/>
              </w:rPr>
            </w:pPr>
            <w:r w:rsidRPr="00CC45AA">
              <w:rPr>
                <w:szCs w:val="20"/>
              </w:rPr>
              <w:t>187,03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24AC8FA" w14:textId="77777777" w:rsidR="00CC45AA" w:rsidRPr="00CC45AA" w:rsidRDefault="00CC45AA" w:rsidP="00CC45AA">
            <w:pPr>
              <w:jc w:val="center"/>
              <w:rPr>
                <w:szCs w:val="20"/>
              </w:rPr>
            </w:pPr>
            <w:r w:rsidRPr="00CC45AA">
              <w:rPr>
                <w:szCs w:val="20"/>
              </w:rPr>
              <w:t>22,46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0CE600" w14:textId="77777777" w:rsidR="00CC45AA" w:rsidRPr="00CC45AA" w:rsidRDefault="00CC45AA" w:rsidP="00CC45AA">
            <w:pPr>
              <w:jc w:val="center"/>
              <w:rPr>
                <w:b/>
                <w:bCs/>
                <w:szCs w:val="20"/>
              </w:rPr>
            </w:pPr>
            <w:r w:rsidRPr="00CC45AA">
              <w:rPr>
                <w:szCs w:val="20"/>
              </w:rPr>
              <w:t>3 003,02</w:t>
            </w:r>
          </w:p>
        </w:tc>
        <w:tc>
          <w:tcPr>
            <w:tcW w:w="851" w:type="dxa"/>
            <w:tcBorders>
              <w:top w:val="nil"/>
              <w:left w:val="nil"/>
              <w:bottom w:val="single" w:sz="4" w:space="0" w:color="auto"/>
              <w:right w:val="single" w:sz="4" w:space="0" w:color="auto"/>
            </w:tcBorders>
            <w:shd w:val="clear" w:color="auto" w:fill="auto"/>
            <w:vAlign w:val="center"/>
            <w:hideMark/>
          </w:tcPr>
          <w:p w14:paraId="6BE07D44"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1E328FCB" w14:textId="77777777" w:rsidR="00CC45AA" w:rsidRPr="00CC45AA" w:rsidRDefault="00CC45AA" w:rsidP="00CC45AA">
            <w:pPr>
              <w:jc w:val="center"/>
            </w:pPr>
            <w:r w:rsidRPr="00CC45AA">
              <w:t>х</w:t>
            </w:r>
          </w:p>
        </w:tc>
      </w:tr>
      <w:tr w:rsidR="00CC45AA" w:rsidRPr="00CC45AA" w14:paraId="5B37EE5F" w14:textId="77777777" w:rsidTr="00CC45AA">
        <w:trPr>
          <w:trHeight w:val="256"/>
        </w:trPr>
        <w:tc>
          <w:tcPr>
            <w:tcW w:w="1980" w:type="dxa"/>
            <w:vMerge/>
            <w:tcBorders>
              <w:top w:val="nil"/>
              <w:left w:val="single" w:sz="4" w:space="0" w:color="auto"/>
              <w:bottom w:val="single" w:sz="4" w:space="0" w:color="000000"/>
              <w:right w:val="single" w:sz="4" w:space="0" w:color="auto"/>
            </w:tcBorders>
            <w:vAlign w:val="center"/>
            <w:hideMark/>
          </w:tcPr>
          <w:p w14:paraId="1C25D4CB"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726131C1" w14:textId="77777777" w:rsidR="00CC45AA" w:rsidRPr="00CC45AA" w:rsidRDefault="00CC45AA" w:rsidP="00CC45AA">
            <w:pPr>
              <w:jc w:val="center"/>
            </w:pPr>
            <w:r w:rsidRPr="00CC45AA">
              <w:t>с 01.07.2020</w:t>
            </w:r>
          </w:p>
        </w:tc>
        <w:tc>
          <w:tcPr>
            <w:tcW w:w="1134" w:type="dxa"/>
            <w:tcBorders>
              <w:top w:val="nil"/>
              <w:left w:val="single" w:sz="4" w:space="0" w:color="auto"/>
              <w:bottom w:val="single" w:sz="4" w:space="0" w:color="auto"/>
              <w:right w:val="single" w:sz="4" w:space="0" w:color="auto"/>
            </w:tcBorders>
            <w:shd w:val="clear" w:color="auto" w:fill="auto"/>
            <w:vAlign w:val="center"/>
          </w:tcPr>
          <w:p w14:paraId="15BEBA4B" w14:textId="77777777" w:rsidR="00CC45AA" w:rsidRPr="00CC45AA" w:rsidRDefault="00CC45AA" w:rsidP="00CC45AA">
            <w:pPr>
              <w:jc w:val="center"/>
              <w:rPr>
                <w:szCs w:val="20"/>
              </w:rPr>
            </w:pPr>
            <w:r w:rsidRPr="00CC45AA">
              <w:rPr>
                <w:szCs w:val="20"/>
              </w:rPr>
              <w:t>259,15</w:t>
            </w:r>
          </w:p>
        </w:tc>
        <w:tc>
          <w:tcPr>
            <w:tcW w:w="992" w:type="dxa"/>
            <w:tcBorders>
              <w:top w:val="nil"/>
              <w:left w:val="nil"/>
              <w:bottom w:val="single" w:sz="4" w:space="0" w:color="auto"/>
              <w:right w:val="single" w:sz="4" w:space="0" w:color="auto"/>
            </w:tcBorders>
            <w:shd w:val="clear" w:color="auto" w:fill="auto"/>
            <w:vAlign w:val="center"/>
          </w:tcPr>
          <w:p w14:paraId="50FD886A" w14:textId="77777777" w:rsidR="00CC45AA" w:rsidRPr="00CC45AA" w:rsidRDefault="00CC45AA" w:rsidP="00CC45AA">
            <w:pPr>
              <w:jc w:val="center"/>
              <w:rPr>
                <w:szCs w:val="20"/>
              </w:rPr>
            </w:pPr>
            <w:r w:rsidRPr="00CC45AA">
              <w:rPr>
                <w:szCs w:val="20"/>
              </w:rPr>
              <w:t>255,74</w:t>
            </w:r>
          </w:p>
        </w:tc>
        <w:tc>
          <w:tcPr>
            <w:tcW w:w="993" w:type="dxa"/>
            <w:tcBorders>
              <w:top w:val="nil"/>
              <w:left w:val="nil"/>
              <w:bottom w:val="single" w:sz="4" w:space="0" w:color="auto"/>
              <w:right w:val="single" w:sz="4" w:space="0" w:color="auto"/>
            </w:tcBorders>
            <w:shd w:val="clear" w:color="auto" w:fill="auto"/>
            <w:vAlign w:val="center"/>
          </w:tcPr>
          <w:p w14:paraId="29673B0D" w14:textId="77777777" w:rsidR="00CC45AA" w:rsidRPr="00CC45AA" w:rsidRDefault="00CC45AA" w:rsidP="00CC45AA">
            <w:pPr>
              <w:jc w:val="center"/>
              <w:rPr>
                <w:szCs w:val="20"/>
              </w:rPr>
            </w:pPr>
            <w:r w:rsidRPr="00CC45AA">
              <w:rPr>
                <w:szCs w:val="20"/>
              </w:rPr>
              <w:t>274,52</w:t>
            </w:r>
          </w:p>
        </w:tc>
        <w:tc>
          <w:tcPr>
            <w:tcW w:w="992" w:type="dxa"/>
            <w:tcBorders>
              <w:top w:val="nil"/>
              <w:left w:val="nil"/>
              <w:bottom w:val="single" w:sz="4" w:space="0" w:color="auto"/>
              <w:right w:val="single" w:sz="4" w:space="0" w:color="auto"/>
            </w:tcBorders>
            <w:shd w:val="clear" w:color="auto" w:fill="auto"/>
            <w:vAlign w:val="center"/>
          </w:tcPr>
          <w:p w14:paraId="785134D1" w14:textId="77777777" w:rsidR="00CC45AA" w:rsidRPr="00CC45AA" w:rsidRDefault="00CC45AA" w:rsidP="00CC45AA">
            <w:pPr>
              <w:jc w:val="center"/>
              <w:rPr>
                <w:szCs w:val="20"/>
              </w:rPr>
            </w:pPr>
            <w:r w:rsidRPr="00CC45AA">
              <w:rPr>
                <w:szCs w:val="20"/>
              </w:rPr>
              <w:t>260,87</w:t>
            </w:r>
          </w:p>
        </w:tc>
        <w:tc>
          <w:tcPr>
            <w:tcW w:w="992" w:type="dxa"/>
            <w:tcBorders>
              <w:top w:val="nil"/>
              <w:left w:val="nil"/>
              <w:bottom w:val="single" w:sz="4" w:space="0" w:color="auto"/>
              <w:right w:val="single" w:sz="4" w:space="0" w:color="auto"/>
            </w:tcBorders>
            <w:shd w:val="clear" w:color="auto" w:fill="auto"/>
            <w:vAlign w:val="center"/>
          </w:tcPr>
          <w:p w14:paraId="5E64209F" w14:textId="77777777" w:rsidR="00CC45AA" w:rsidRPr="00CC45AA" w:rsidRDefault="00CC45AA" w:rsidP="00CC45AA">
            <w:pPr>
              <w:jc w:val="center"/>
              <w:rPr>
                <w:szCs w:val="20"/>
              </w:rPr>
            </w:pPr>
            <w:r w:rsidRPr="00CC45AA">
              <w:rPr>
                <w:szCs w:val="20"/>
              </w:rPr>
              <w:t>215,96</w:t>
            </w:r>
          </w:p>
        </w:tc>
        <w:tc>
          <w:tcPr>
            <w:tcW w:w="992" w:type="dxa"/>
            <w:tcBorders>
              <w:top w:val="nil"/>
              <w:left w:val="nil"/>
              <w:bottom w:val="single" w:sz="4" w:space="0" w:color="auto"/>
              <w:right w:val="single" w:sz="4" w:space="0" w:color="auto"/>
            </w:tcBorders>
            <w:shd w:val="clear" w:color="auto" w:fill="auto"/>
            <w:vAlign w:val="center"/>
          </w:tcPr>
          <w:p w14:paraId="424466C7" w14:textId="77777777" w:rsidR="00CC45AA" w:rsidRPr="00CC45AA" w:rsidRDefault="00CC45AA" w:rsidP="00CC45AA">
            <w:pPr>
              <w:jc w:val="center"/>
              <w:rPr>
                <w:szCs w:val="20"/>
              </w:rPr>
            </w:pPr>
            <w:r w:rsidRPr="00CC45AA">
              <w:rPr>
                <w:szCs w:val="20"/>
              </w:rPr>
              <w:t>213,12</w:t>
            </w:r>
          </w:p>
        </w:tc>
        <w:tc>
          <w:tcPr>
            <w:tcW w:w="993" w:type="dxa"/>
            <w:tcBorders>
              <w:top w:val="nil"/>
              <w:left w:val="nil"/>
              <w:bottom w:val="single" w:sz="4" w:space="0" w:color="auto"/>
              <w:right w:val="single" w:sz="4" w:space="0" w:color="auto"/>
            </w:tcBorders>
            <w:shd w:val="clear" w:color="auto" w:fill="auto"/>
            <w:vAlign w:val="center"/>
          </w:tcPr>
          <w:p w14:paraId="5527B32A" w14:textId="77777777" w:rsidR="00CC45AA" w:rsidRPr="00CC45AA" w:rsidRDefault="00CC45AA" w:rsidP="00CC45AA">
            <w:pPr>
              <w:jc w:val="center"/>
              <w:rPr>
                <w:szCs w:val="20"/>
              </w:rPr>
            </w:pPr>
            <w:r w:rsidRPr="00CC45AA">
              <w:rPr>
                <w:szCs w:val="20"/>
              </w:rPr>
              <w:t>228,77</w:t>
            </w:r>
          </w:p>
        </w:tc>
        <w:tc>
          <w:tcPr>
            <w:tcW w:w="992" w:type="dxa"/>
            <w:tcBorders>
              <w:top w:val="nil"/>
              <w:left w:val="nil"/>
              <w:bottom w:val="single" w:sz="4" w:space="0" w:color="auto"/>
              <w:right w:val="single" w:sz="4" w:space="0" w:color="auto"/>
            </w:tcBorders>
            <w:shd w:val="clear" w:color="auto" w:fill="auto"/>
            <w:vAlign w:val="center"/>
          </w:tcPr>
          <w:p w14:paraId="6F11280C" w14:textId="77777777" w:rsidR="00CC45AA" w:rsidRPr="00CC45AA" w:rsidRDefault="00CC45AA" w:rsidP="00CC45AA">
            <w:pPr>
              <w:jc w:val="center"/>
              <w:rPr>
                <w:szCs w:val="20"/>
              </w:rPr>
            </w:pPr>
            <w:r w:rsidRPr="00CC45AA">
              <w:rPr>
                <w:szCs w:val="20"/>
              </w:rPr>
              <w:t>217,39</w:t>
            </w:r>
          </w:p>
        </w:tc>
        <w:tc>
          <w:tcPr>
            <w:tcW w:w="992" w:type="dxa"/>
            <w:tcBorders>
              <w:top w:val="nil"/>
              <w:left w:val="nil"/>
              <w:bottom w:val="single" w:sz="4" w:space="0" w:color="auto"/>
              <w:right w:val="single" w:sz="4" w:space="0" w:color="auto"/>
            </w:tcBorders>
            <w:shd w:val="clear" w:color="auto" w:fill="auto"/>
            <w:vAlign w:val="center"/>
            <w:hideMark/>
          </w:tcPr>
          <w:p w14:paraId="003A53BE" w14:textId="77777777" w:rsidR="00CC45AA" w:rsidRPr="00CC45AA" w:rsidRDefault="00CC45AA" w:rsidP="00CC45AA">
            <w:pPr>
              <w:jc w:val="center"/>
              <w:rPr>
                <w:szCs w:val="20"/>
              </w:rPr>
            </w:pPr>
            <w:r w:rsidRPr="00CC45AA">
              <w:rPr>
                <w:szCs w:val="20"/>
              </w:rPr>
              <w:t>22,46</w:t>
            </w:r>
          </w:p>
        </w:tc>
        <w:tc>
          <w:tcPr>
            <w:tcW w:w="1134" w:type="dxa"/>
            <w:tcBorders>
              <w:top w:val="nil"/>
              <w:left w:val="nil"/>
              <w:bottom w:val="single" w:sz="4" w:space="0" w:color="auto"/>
              <w:right w:val="single" w:sz="4" w:space="0" w:color="auto"/>
            </w:tcBorders>
            <w:shd w:val="clear" w:color="auto" w:fill="auto"/>
            <w:vAlign w:val="center"/>
            <w:hideMark/>
          </w:tcPr>
          <w:p w14:paraId="58AB4B68" w14:textId="77777777" w:rsidR="00CC45AA" w:rsidRPr="00CC45AA" w:rsidRDefault="00CC45AA" w:rsidP="00CC45AA">
            <w:pPr>
              <w:jc w:val="center"/>
              <w:rPr>
                <w:szCs w:val="20"/>
              </w:rPr>
            </w:pPr>
            <w:r w:rsidRPr="00CC45AA">
              <w:rPr>
                <w:szCs w:val="20"/>
              </w:rPr>
              <w:t>3 557,03</w:t>
            </w:r>
          </w:p>
        </w:tc>
        <w:tc>
          <w:tcPr>
            <w:tcW w:w="851" w:type="dxa"/>
            <w:tcBorders>
              <w:top w:val="nil"/>
              <w:left w:val="nil"/>
              <w:bottom w:val="single" w:sz="4" w:space="0" w:color="auto"/>
              <w:right w:val="single" w:sz="4" w:space="0" w:color="auto"/>
            </w:tcBorders>
            <w:shd w:val="clear" w:color="auto" w:fill="auto"/>
            <w:vAlign w:val="center"/>
            <w:hideMark/>
          </w:tcPr>
          <w:p w14:paraId="3E78B524"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37C9FE92" w14:textId="77777777" w:rsidR="00CC45AA" w:rsidRPr="00CC45AA" w:rsidRDefault="00CC45AA" w:rsidP="00CC45AA">
            <w:pPr>
              <w:jc w:val="center"/>
            </w:pPr>
            <w:r w:rsidRPr="00CC45AA">
              <w:t>х</w:t>
            </w:r>
          </w:p>
        </w:tc>
      </w:tr>
      <w:tr w:rsidR="00CC45AA" w:rsidRPr="00CC45AA" w14:paraId="3676D232" w14:textId="77777777" w:rsidTr="00CC45AA">
        <w:trPr>
          <w:trHeight w:val="303"/>
        </w:trPr>
        <w:tc>
          <w:tcPr>
            <w:tcW w:w="1980" w:type="dxa"/>
            <w:vMerge/>
            <w:tcBorders>
              <w:top w:val="nil"/>
              <w:left w:val="single" w:sz="4" w:space="0" w:color="auto"/>
              <w:bottom w:val="single" w:sz="4" w:space="0" w:color="000000"/>
              <w:right w:val="single" w:sz="4" w:space="0" w:color="auto"/>
            </w:tcBorders>
            <w:vAlign w:val="center"/>
            <w:hideMark/>
          </w:tcPr>
          <w:p w14:paraId="0BC0895B"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74622F8A" w14:textId="77777777" w:rsidR="00CC45AA" w:rsidRPr="00CC45AA" w:rsidRDefault="00CC45AA" w:rsidP="00CC45AA">
            <w:pPr>
              <w:jc w:val="center"/>
            </w:pPr>
            <w:r w:rsidRPr="00CC45AA">
              <w:t>с 01.01.2021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C6A5E9" w14:textId="77777777" w:rsidR="00CC45AA" w:rsidRPr="00CC45AA" w:rsidRDefault="00CC45AA" w:rsidP="00CC45AA">
            <w:pPr>
              <w:jc w:val="center"/>
              <w:rPr>
                <w:szCs w:val="20"/>
              </w:rPr>
            </w:pPr>
            <w:r w:rsidRPr="00CC45AA">
              <w:rPr>
                <w:szCs w:val="20"/>
              </w:rPr>
              <w:t>301,39</w:t>
            </w:r>
          </w:p>
        </w:tc>
        <w:tc>
          <w:tcPr>
            <w:tcW w:w="992" w:type="dxa"/>
            <w:tcBorders>
              <w:top w:val="nil"/>
              <w:left w:val="nil"/>
              <w:bottom w:val="single" w:sz="4" w:space="0" w:color="auto"/>
              <w:right w:val="single" w:sz="4" w:space="0" w:color="auto"/>
            </w:tcBorders>
            <w:shd w:val="clear" w:color="auto" w:fill="auto"/>
            <w:vAlign w:val="center"/>
            <w:hideMark/>
          </w:tcPr>
          <w:p w14:paraId="60D7C152" w14:textId="77777777" w:rsidR="00CC45AA" w:rsidRPr="00CC45AA" w:rsidRDefault="00CC45AA" w:rsidP="00CC45AA">
            <w:pPr>
              <w:jc w:val="center"/>
              <w:rPr>
                <w:szCs w:val="20"/>
              </w:rPr>
            </w:pPr>
            <w:r w:rsidRPr="00CC45AA">
              <w:rPr>
                <w:szCs w:val="20"/>
              </w:rPr>
              <w:t>297,38</w:t>
            </w:r>
          </w:p>
        </w:tc>
        <w:tc>
          <w:tcPr>
            <w:tcW w:w="993" w:type="dxa"/>
            <w:tcBorders>
              <w:top w:val="nil"/>
              <w:left w:val="nil"/>
              <w:bottom w:val="single" w:sz="4" w:space="0" w:color="auto"/>
              <w:right w:val="single" w:sz="4" w:space="0" w:color="auto"/>
            </w:tcBorders>
            <w:shd w:val="clear" w:color="auto" w:fill="auto"/>
            <w:vAlign w:val="center"/>
            <w:hideMark/>
          </w:tcPr>
          <w:p w14:paraId="5020535C" w14:textId="77777777" w:rsidR="00CC45AA" w:rsidRPr="00CC45AA" w:rsidRDefault="00CC45AA" w:rsidP="00CC45AA">
            <w:pPr>
              <w:jc w:val="center"/>
              <w:rPr>
                <w:szCs w:val="20"/>
              </w:rPr>
            </w:pPr>
            <w:r w:rsidRPr="00CC45AA">
              <w:rPr>
                <w:szCs w:val="20"/>
              </w:rPr>
              <w:t>319,45</w:t>
            </w:r>
          </w:p>
        </w:tc>
        <w:tc>
          <w:tcPr>
            <w:tcW w:w="992" w:type="dxa"/>
            <w:tcBorders>
              <w:top w:val="nil"/>
              <w:left w:val="nil"/>
              <w:bottom w:val="single" w:sz="4" w:space="0" w:color="auto"/>
              <w:right w:val="single" w:sz="4" w:space="0" w:color="auto"/>
            </w:tcBorders>
            <w:shd w:val="clear" w:color="auto" w:fill="auto"/>
            <w:vAlign w:val="center"/>
            <w:hideMark/>
          </w:tcPr>
          <w:p w14:paraId="032AD1D5" w14:textId="77777777" w:rsidR="00CC45AA" w:rsidRPr="00CC45AA" w:rsidRDefault="00CC45AA" w:rsidP="00CC45AA">
            <w:pPr>
              <w:jc w:val="center"/>
              <w:rPr>
                <w:szCs w:val="20"/>
              </w:rPr>
            </w:pPr>
            <w:r w:rsidRPr="00CC45AA">
              <w:rPr>
                <w:szCs w:val="20"/>
              </w:rPr>
              <w:t>303,40</w:t>
            </w:r>
          </w:p>
        </w:tc>
        <w:tc>
          <w:tcPr>
            <w:tcW w:w="992" w:type="dxa"/>
            <w:tcBorders>
              <w:top w:val="nil"/>
              <w:left w:val="nil"/>
              <w:bottom w:val="single" w:sz="4" w:space="0" w:color="auto"/>
              <w:right w:val="single" w:sz="4" w:space="0" w:color="auto"/>
            </w:tcBorders>
            <w:shd w:val="clear" w:color="auto" w:fill="auto"/>
            <w:vAlign w:val="center"/>
            <w:hideMark/>
          </w:tcPr>
          <w:p w14:paraId="1CC090F4" w14:textId="77777777" w:rsidR="00CC45AA" w:rsidRPr="00CC45AA" w:rsidRDefault="00CC45AA" w:rsidP="00CC45AA">
            <w:pPr>
              <w:jc w:val="center"/>
              <w:rPr>
                <w:szCs w:val="20"/>
              </w:rPr>
            </w:pPr>
            <w:r w:rsidRPr="00CC45AA">
              <w:rPr>
                <w:szCs w:val="20"/>
              </w:rPr>
              <w:t>251,16</w:t>
            </w:r>
          </w:p>
        </w:tc>
        <w:tc>
          <w:tcPr>
            <w:tcW w:w="992" w:type="dxa"/>
            <w:tcBorders>
              <w:top w:val="nil"/>
              <w:left w:val="nil"/>
              <w:bottom w:val="single" w:sz="4" w:space="0" w:color="auto"/>
              <w:right w:val="single" w:sz="4" w:space="0" w:color="auto"/>
            </w:tcBorders>
            <w:shd w:val="clear" w:color="auto" w:fill="auto"/>
            <w:vAlign w:val="center"/>
            <w:hideMark/>
          </w:tcPr>
          <w:p w14:paraId="22859971" w14:textId="77777777" w:rsidR="00CC45AA" w:rsidRPr="00CC45AA" w:rsidRDefault="00CC45AA" w:rsidP="00CC45AA">
            <w:pPr>
              <w:jc w:val="center"/>
              <w:rPr>
                <w:szCs w:val="20"/>
              </w:rPr>
            </w:pPr>
            <w:r w:rsidRPr="00CC45AA">
              <w:rPr>
                <w:szCs w:val="20"/>
              </w:rPr>
              <w:t>247,82</w:t>
            </w:r>
          </w:p>
        </w:tc>
        <w:tc>
          <w:tcPr>
            <w:tcW w:w="993" w:type="dxa"/>
            <w:tcBorders>
              <w:top w:val="nil"/>
              <w:left w:val="nil"/>
              <w:bottom w:val="single" w:sz="4" w:space="0" w:color="auto"/>
              <w:right w:val="single" w:sz="4" w:space="0" w:color="auto"/>
            </w:tcBorders>
            <w:shd w:val="clear" w:color="auto" w:fill="auto"/>
            <w:vAlign w:val="center"/>
            <w:hideMark/>
          </w:tcPr>
          <w:p w14:paraId="7A5C4263" w14:textId="77777777" w:rsidR="00CC45AA" w:rsidRPr="00CC45AA" w:rsidRDefault="00CC45AA" w:rsidP="00CC45AA">
            <w:pPr>
              <w:jc w:val="center"/>
              <w:rPr>
                <w:szCs w:val="20"/>
              </w:rPr>
            </w:pPr>
            <w:r w:rsidRPr="00CC45AA">
              <w:rPr>
                <w:szCs w:val="20"/>
              </w:rPr>
              <w:t>266,21</w:t>
            </w:r>
          </w:p>
        </w:tc>
        <w:tc>
          <w:tcPr>
            <w:tcW w:w="992" w:type="dxa"/>
            <w:tcBorders>
              <w:top w:val="nil"/>
              <w:left w:val="nil"/>
              <w:bottom w:val="single" w:sz="4" w:space="0" w:color="auto"/>
              <w:right w:val="single" w:sz="4" w:space="0" w:color="auto"/>
            </w:tcBorders>
            <w:shd w:val="clear" w:color="auto" w:fill="auto"/>
            <w:vAlign w:val="center"/>
            <w:hideMark/>
          </w:tcPr>
          <w:p w14:paraId="406BD4F6" w14:textId="77777777" w:rsidR="00CC45AA" w:rsidRPr="00CC45AA" w:rsidRDefault="00CC45AA" w:rsidP="00CC45AA">
            <w:pPr>
              <w:jc w:val="center"/>
              <w:rPr>
                <w:szCs w:val="20"/>
              </w:rPr>
            </w:pPr>
            <w:r w:rsidRPr="00CC45AA">
              <w:rPr>
                <w:szCs w:val="20"/>
              </w:rPr>
              <w:t>252,83</w:t>
            </w:r>
          </w:p>
        </w:tc>
        <w:tc>
          <w:tcPr>
            <w:tcW w:w="992" w:type="dxa"/>
            <w:tcBorders>
              <w:top w:val="nil"/>
              <w:left w:val="nil"/>
              <w:bottom w:val="single" w:sz="4" w:space="0" w:color="auto"/>
              <w:right w:val="single" w:sz="4" w:space="0" w:color="auto"/>
            </w:tcBorders>
            <w:shd w:val="clear" w:color="auto" w:fill="auto"/>
            <w:vAlign w:val="center"/>
            <w:hideMark/>
          </w:tcPr>
          <w:p w14:paraId="03D5CB18" w14:textId="77777777" w:rsidR="00CC45AA" w:rsidRPr="00CC45AA" w:rsidRDefault="00CC45AA" w:rsidP="00CC45AA">
            <w:pPr>
              <w:jc w:val="center"/>
              <w:rPr>
                <w:szCs w:val="20"/>
              </w:rPr>
            </w:pPr>
            <w:r w:rsidRPr="00CC45AA">
              <w:rPr>
                <w:szCs w:val="20"/>
              </w:rPr>
              <w:t>23,72</w:t>
            </w:r>
          </w:p>
        </w:tc>
        <w:tc>
          <w:tcPr>
            <w:tcW w:w="1134" w:type="dxa"/>
            <w:tcBorders>
              <w:top w:val="nil"/>
              <w:left w:val="nil"/>
              <w:bottom w:val="single" w:sz="4" w:space="0" w:color="auto"/>
              <w:right w:val="single" w:sz="4" w:space="0" w:color="auto"/>
            </w:tcBorders>
            <w:shd w:val="clear" w:color="auto" w:fill="auto"/>
            <w:vAlign w:val="center"/>
            <w:hideMark/>
          </w:tcPr>
          <w:p w14:paraId="3BDD1682" w14:textId="77777777" w:rsidR="00CC45AA" w:rsidRPr="00CC45AA" w:rsidRDefault="00CC45AA" w:rsidP="00CC45AA">
            <w:pPr>
              <w:jc w:val="center"/>
              <w:rPr>
                <w:szCs w:val="20"/>
              </w:rPr>
            </w:pPr>
            <w:r w:rsidRPr="00CC45AA">
              <w:rPr>
                <w:szCs w:val="20"/>
              </w:rPr>
              <w:t>4 180,90</w:t>
            </w:r>
          </w:p>
        </w:tc>
        <w:tc>
          <w:tcPr>
            <w:tcW w:w="851" w:type="dxa"/>
            <w:tcBorders>
              <w:top w:val="nil"/>
              <w:left w:val="nil"/>
              <w:bottom w:val="single" w:sz="4" w:space="0" w:color="auto"/>
              <w:right w:val="single" w:sz="4" w:space="0" w:color="auto"/>
            </w:tcBorders>
            <w:shd w:val="clear" w:color="auto" w:fill="auto"/>
            <w:vAlign w:val="center"/>
            <w:hideMark/>
          </w:tcPr>
          <w:p w14:paraId="2BB55B4F"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677CB69F" w14:textId="77777777" w:rsidR="00CC45AA" w:rsidRPr="00CC45AA" w:rsidRDefault="00CC45AA" w:rsidP="00CC45AA">
            <w:pPr>
              <w:jc w:val="center"/>
            </w:pPr>
            <w:r w:rsidRPr="00CC45AA">
              <w:t>х</w:t>
            </w:r>
          </w:p>
        </w:tc>
      </w:tr>
      <w:tr w:rsidR="00CC45AA" w:rsidRPr="00CC45AA" w14:paraId="3604EA1C" w14:textId="77777777" w:rsidTr="00CC45AA">
        <w:trPr>
          <w:trHeight w:val="124"/>
        </w:trPr>
        <w:tc>
          <w:tcPr>
            <w:tcW w:w="1980" w:type="dxa"/>
            <w:vMerge/>
            <w:tcBorders>
              <w:top w:val="nil"/>
              <w:left w:val="single" w:sz="4" w:space="0" w:color="auto"/>
              <w:bottom w:val="single" w:sz="4" w:space="0" w:color="000000"/>
              <w:right w:val="single" w:sz="4" w:space="0" w:color="auto"/>
            </w:tcBorders>
            <w:vAlign w:val="center"/>
            <w:hideMark/>
          </w:tcPr>
          <w:p w14:paraId="076A993E"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1F85812B" w14:textId="77777777" w:rsidR="00CC45AA" w:rsidRPr="00CC45AA" w:rsidRDefault="00CC45AA" w:rsidP="00CC45AA">
            <w:pPr>
              <w:jc w:val="center"/>
            </w:pPr>
            <w:r w:rsidRPr="00CC45AA">
              <w:t>с 01.07.2021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FB91773" w14:textId="77777777" w:rsidR="00CC45AA" w:rsidRPr="00CC45AA" w:rsidRDefault="00CC45AA" w:rsidP="00CC45AA">
            <w:pPr>
              <w:jc w:val="center"/>
              <w:rPr>
                <w:szCs w:val="20"/>
              </w:rPr>
            </w:pPr>
            <w:r w:rsidRPr="00CC45AA">
              <w:rPr>
                <w:szCs w:val="20"/>
              </w:rPr>
              <w:t>229,82</w:t>
            </w:r>
          </w:p>
        </w:tc>
        <w:tc>
          <w:tcPr>
            <w:tcW w:w="992" w:type="dxa"/>
            <w:tcBorders>
              <w:top w:val="nil"/>
              <w:left w:val="nil"/>
              <w:bottom w:val="single" w:sz="4" w:space="0" w:color="auto"/>
              <w:right w:val="single" w:sz="4" w:space="0" w:color="auto"/>
            </w:tcBorders>
            <w:shd w:val="clear" w:color="auto" w:fill="auto"/>
            <w:vAlign w:val="center"/>
            <w:hideMark/>
          </w:tcPr>
          <w:p w14:paraId="5AC585E5" w14:textId="77777777" w:rsidR="00CC45AA" w:rsidRPr="00CC45AA" w:rsidRDefault="00CC45AA" w:rsidP="00CC45AA">
            <w:pPr>
              <w:jc w:val="center"/>
              <w:rPr>
                <w:szCs w:val="20"/>
              </w:rPr>
            </w:pPr>
            <w:r w:rsidRPr="00CC45AA">
              <w:rPr>
                <w:szCs w:val="20"/>
              </w:rPr>
              <w:t>226,87</w:t>
            </w:r>
          </w:p>
        </w:tc>
        <w:tc>
          <w:tcPr>
            <w:tcW w:w="993" w:type="dxa"/>
            <w:tcBorders>
              <w:top w:val="nil"/>
              <w:left w:val="nil"/>
              <w:bottom w:val="single" w:sz="4" w:space="0" w:color="auto"/>
              <w:right w:val="single" w:sz="4" w:space="0" w:color="auto"/>
            </w:tcBorders>
            <w:shd w:val="clear" w:color="auto" w:fill="auto"/>
            <w:vAlign w:val="center"/>
            <w:hideMark/>
          </w:tcPr>
          <w:p w14:paraId="66AE8A57" w14:textId="77777777" w:rsidR="00CC45AA" w:rsidRPr="00CC45AA" w:rsidRDefault="00CC45AA" w:rsidP="00CC45AA">
            <w:pPr>
              <w:jc w:val="center"/>
              <w:rPr>
                <w:szCs w:val="20"/>
              </w:rPr>
            </w:pPr>
            <w:r w:rsidRPr="00CC45AA">
              <w:rPr>
                <w:szCs w:val="20"/>
              </w:rPr>
              <w:t>243,10</w:t>
            </w:r>
          </w:p>
        </w:tc>
        <w:tc>
          <w:tcPr>
            <w:tcW w:w="992" w:type="dxa"/>
            <w:tcBorders>
              <w:top w:val="nil"/>
              <w:left w:val="nil"/>
              <w:bottom w:val="single" w:sz="4" w:space="0" w:color="auto"/>
              <w:right w:val="single" w:sz="4" w:space="0" w:color="auto"/>
            </w:tcBorders>
            <w:shd w:val="clear" w:color="auto" w:fill="auto"/>
            <w:vAlign w:val="center"/>
            <w:hideMark/>
          </w:tcPr>
          <w:p w14:paraId="50FE17E0" w14:textId="77777777" w:rsidR="00CC45AA" w:rsidRPr="00CC45AA" w:rsidRDefault="00CC45AA" w:rsidP="00CC45AA">
            <w:pPr>
              <w:jc w:val="center"/>
              <w:rPr>
                <w:szCs w:val="20"/>
              </w:rPr>
            </w:pPr>
            <w:r w:rsidRPr="00CC45AA">
              <w:rPr>
                <w:szCs w:val="20"/>
              </w:rPr>
              <w:t>231,30</w:t>
            </w:r>
          </w:p>
        </w:tc>
        <w:tc>
          <w:tcPr>
            <w:tcW w:w="992" w:type="dxa"/>
            <w:tcBorders>
              <w:top w:val="nil"/>
              <w:left w:val="nil"/>
              <w:bottom w:val="single" w:sz="4" w:space="0" w:color="auto"/>
              <w:right w:val="single" w:sz="4" w:space="0" w:color="auto"/>
            </w:tcBorders>
            <w:shd w:val="clear" w:color="auto" w:fill="auto"/>
            <w:vAlign w:val="center"/>
            <w:hideMark/>
          </w:tcPr>
          <w:p w14:paraId="3EE6D846" w14:textId="77777777" w:rsidR="00CC45AA" w:rsidRPr="00CC45AA" w:rsidRDefault="00CC45AA" w:rsidP="00CC45AA">
            <w:pPr>
              <w:jc w:val="center"/>
              <w:rPr>
                <w:szCs w:val="20"/>
              </w:rPr>
            </w:pPr>
            <w:r w:rsidRPr="00CC45AA">
              <w:rPr>
                <w:szCs w:val="20"/>
              </w:rPr>
              <w:t>191,52</w:t>
            </w:r>
          </w:p>
        </w:tc>
        <w:tc>
          <w:tcPr>
            <w:tcW w:w="992" w:type="dxa"/>
            <w:tcBorders>
              <w:top w:val="nil"/>
              <w:left w:val="nil"/>
              <w:bottom w:val="single" w:sz="4" w:space="0" w:color="auto"/>
              <w:right w:val="single" w:sz="4" w:space="0" w:color="auto"/>
            </w:tcBorders>
            <w:shd w:val="clear" w:color="auto" w:fill="auto"/>
            <w:vAlign w:val="center"/>
            <w:hideMark/>
          </w:tcPr>
          <w:p w14:paraId="3903BE7C" w14:textId="77777777" w:rsidR="00CC45AA" w:rsidRPr="00CC45AA" w:rsidRDefault="00CC45AA" w:rsidP="00CC45AA">
            <w:pPr>
              <w:jc w:val="center"/>
              <w:rPr>
                <w:szCs w:val="20"/>
              </w:rPr>
            </w:pPr>
            <w:r w:rsidRPr="00CC45AA">
              <w:rPr>
                <w:szCs w:val="20"/>
              </w:rPr>
              <w:t>189,06</w:t>
            </w:r>
          </w:p>
        </w:tc>
        <w:tc>
          <w:tcPr>
            <w:tcW w:w="993" w:type="dxa"/>
            <w:tcBorders>
              <w:top w:val="nil"/>
              <w:left w:val="nil"/>
              <w:bottom w:val="single" w:sz="4" w:space="0" w:color="auto"/>
              <w:right w:val="single" w:sz="4" w:space="0" w:color="auto"/>
            </w:tcBorders>
            <w:shd w:val="clear" w:color="auto" w:fill="auto"/>
            <w:vAlign w:val="center"/>
            <w:hideMark/>
          </w:tcPr>
          <w:p w14:paraId="5FAF78B5" w14:textId="77777777" w:rsidR="00CC45AA" w:rsidRPr="00CC45AA" w:rsidRDefault="00CC45AA" w:rsidP="00CC45AA">
            <w:pPr>
              <w:jc w:val="center"/>
              <w:rPr>
                <w:szCs w:val="20"/>
              </w:rPr>
            </w:pPr>
            <w:r w:rsidRPr="00CC45AA">
              <w:rPr>
                <w:szCs w:val="20"/>
              </w:rPr>
              <w:t>202,58</w:t>
            </w:r>
          </w:p>
        </w:tc>
        <w:tc>
          <w:tcPr>
            <w:tcW w:w="992" w:type="dxa"/>
            <w:tcBorders>
              <w:top w:val="nil"/>
              <w:left w:val="nil"/>
              <w:bottom w:val="single" w:sz="4" w:space="0" w:color="auto"/>
              <w:right w:val="single" w:sz="4" w:space="0" w:color="auto"/>
            </w:tcBorders>
            <w:shd w:val="clear" w:color="auto" w:fill="auto"/>
            <w:vAlign w:val="center"/>
            <w:hideMark/>
          </w:tcPr>
          <w:p w14:paraId="69B6938A" w14:textId="77777777" w:rsidR="00CC45AA" w:rsidRPr="00CC45AA" w:rsidRDefault="00CC45AA" w:rsidP="00CC45AA">
            <w:pPr>
              <w:jc w:val="center"/>
              <w:rPr>
                <w:szCs w:val="20"/>
              </w:rPr>
            </w:pPr>
            <w:r w:rsidRPr="00CC45AA">
              <w:rPr>
                <w:szCs w:val="20"/>
              </w:rPr>
              <w:t>192,75</w:t>
            </w:r>
          </w:p>
        </w:tc>
        <w:tc>
          <w:tcPr>
            <w:tcW w:w="992" w:type="dxa"/>
            <w:tcBorders>
              <w:top w:val="nil"/>
              <w:left w:val="nil"/>
              <w:bottom w:val="single" w:sz="4" w:space="0" w:color="auto"/>
              <w:right w:val="single" w:sz="4" w:space="0" w:color="auto"/>
            </w:tcBorders>
            <w:shd w:val="clear" w:color="auto" w:fill="auto"/>
            <w:vAlign w:val="center"/>
            <w:hideMark/>
          </w:tcPr>
          <w:p w14:paraId="1C470288" w14:textId="77777777" w:rsidR="00CC45AA" w:rsidRPr="00CC45AA" w:rsidRDefault="00CC45AA" w:rsidP="00CC45AA">
            <w:pPr>
              <w:jc w:val="center"/>
              <w:rPr>
                <w:szCs w:val="20"/>
              </w:rPr>
            </w:pPr>
            <w:r w:rsidRPr="00CC45AA">
              <w:rPr>
                <w:szCs w:val="20"/>
              </w:rPr>
              <w:t>24,32</w:t>
            </w:r>
          </w:p>
        </w:tc>
        <w:tc>
          <w:tcPr>
            <w:tcW w:w="1134" w:type="dxa"/>
            <w:tcBorders>
              <w:top w:val="nil"/>
              <w:left w:val="nil"/>
              <w:bottom w:val="single" w:sz="4" w:space="0" w:color="auto"/>
              <w:right w:val="single" w:sz="4" w:space="0" w:color="auto"/>
            </w:tcBorders>
            <w:shd w:val="clear" w:color="auto" w:fill="auto"/>
            <w:vAlign w:val="center"/>
            <w:hideMark/>
          </w:tcPr>
          <w:p w14:paraId="6B38D65F" w14:textId="77777777" w:rsidR="00CC45AA" w:rsidRPr="00CC45AA" w:rsidRDefault="00CC45AA" w:rsidP="00CC45AA">
            <w:pPr>
              <w:jc w:val="center"/>
              <w:rPr>
                <w:szCs w:val="20"/>
              </w:rPr>
            </w:pPr>
            <w:r w:rsidRPr="00CC45AA">
              <w:rPr>
                <w:szCs w:val="20"/>
              </w:rPr>
              <w:t>3 073,45</w:t>
            </w:r>
          </w:p>
        </w:tc>
        <w:tc>
          <w:tcPr>
            <w:tcW w:w="851" w:type="dxa"/>
            <w:tcBorders>
              <w:top w:val="nil"/>
              <w:left w:val="nil"/>
              <w:bottom w:val="single" w:sz="4" w:space="0" w:color="auto"/>
              <w:right w:val="single" w:sz="4" w:space="0" w:color="auto"/>
            </w:tcBorders>
            <w:shd w:val="clear" w:color="auto" w:fill="auto"/>
            <w:vAlign w:val="center"/>
            <w:hideMark/>
          </w:tcPr>
          <w:p w14:paraId="7E84F8D6"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4E4B3389" w14:textId="77777777" w:rsidR="00CC45AA" w:rsidRPr="00CC45AA" w:rsidRDefault="00CC45AA" w:rsidP="00CC45AA">
            <w:pPr>
              <w:jc w:val="center"/>
            </w:pPr>
            <w:r w:rsidRPr="00CC45AA">
              <w:t>х</w:t>
            </w:r>
          </w:p>
        </w:tc>
      </w:tr>
      <w:tr w:rsidR="00CC45AA" w:rsidRPr="00CC45AA" w14:paraId="54C4400D" w14:textId="77777777" w:rsidTr="00CC45AA">
        <w:trPr>
          <w:trHeight w:val="269"/>
        </w:trPr>
        <w:tc>
          <w:tcPr>
            <w:tcW w:w="1980" w:type="dxa"/>
            <w:vMerge/>
            <w:tcBorders>
              <w:top w:val="nil"/>
              <w:left w:val="single" w:sz="4" w:space="0" w:color="auto"/>
              <w:bottom w:val="single" w:sz="4" w:space="0" w:color="000000"/>
              <w:right w:val="single" w:sz="4" w:space="0" w:color="auto"/>
            </w:tcBorders>
            <w:vAlign w:val="center"/>
            <w:hideMark/>
          </w:tcPr>
          <w:p w14:paraId="7595F7C1"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154EA12D" w14:textId="77777777" w:rsidR="00CC45AA" w:rsidRPr="00CC45AA" w:rsidRDefault="00CC45AA" w:rsidP="00CC45AA">
            <w:pPr>
              <w:jc w:val="center"/>
            </w:pPr>
            <w:r w:rsidRPr="00CC45AA">
              <w:t>с 01.01.2022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489EAC8" w14:textId="77777777" w:rsidR="00CC45AA" w:rsidRPr="00CC45AA" w:rsidRDefault="00CC45AA" w:rsidP="00CC45AA">
            <w:pPr>
              <w:jc w:val="center"/>
              <w:rPr>
                <w:szCs w:val="20"/>
              </w:rPr>
            </w:pPr>
            <w:r w:rsidRPr="00CC45AA">
              <w:rPr>
                <w:szCs w:val="20"/>
              </w:rPr>
              <w:t>229,82</w:t>
            </w:r>
          </w:p>
        </w:tc>
        <w:tc>
          <w:tcPr>
            <w:tcW w:w="992" w:type="dxa"/>
            <w:tcBorders>
              <w:top w:val="nil"/>
              <w:left w:val="nil"/>
              <w:bottom w:val="single" w:sz="4" w:space="0" w:color="auto"/>
              <w:right w:val="single" w:sz="4" w:space="0" w:color="auto"/>
            </w:tcBorders>
            <w:shd w:val="clear" w:color="auto" w:fill="auto"/>
            <w:vAlign w:val="center"/>
            <w:hideMark/>
          </w:tcPr>
          <w:p w14:paraId="3A00AD4F" w14:textId="77777777" w:rsidR="00CC45AA" w:rsidRPr="00CC45AA" w:rsidRDefault="00CC45AA" w:rsidP="00CC45AA">
            <w:pPr>
              <w:jc w:val="center"/>
              <w:rPr>
                <w:szCs w:val="20"/>
              </w:rPr>
            </w:pPr>
            <w:r w:rsidRPr="00CC45AA">
              <w:rPr>
                <w:szCs w:val="20"/>
              </w:rPr>
              <w:t>226,87</w:t>
            </w:r>
          </w:p>
        </w:tc>
        <w:tc>
          <w:tcPr>
            <w:tcW w:w="993" w:type="dxa"/>
            <w:tcBorders>
              <w:top w:val="nil"/>
              <w:left w:val="nil"/>
              <w:bottom w:val="single" w:sz="4" w:space="0" w:color="auto"/>
              <w:right w:val="single" w:sz="4" w:space="0" w:color="auto"/>
            </w:tcBorders>
            <w:shd w:val="clear" w:color="auto" w:fill="auto"/>
            <w:vAlign w:val="center"/>
            <w:hideMark/>
          </w:tcPr>
          <w:p w14:paraId="47058172" w14:textId="77777777" w:rsidR="00CC45AA" w:rsidRPr="00CC45AA" w:rsidRDefault="00CC45AA" w:rsidP="00CC45AA">
            <w:pPr>
              <w:jc w:val="center"/>
              <w:rPr>
                <w:szCs w:val="20"/>
              </w:rPr>
            </w:pPr>
            <w:r w:rsidRPr="00CC45AA">
              <w:rPr>
                <w:szCs w:val="20"/>
              </w:rPr>
              <w:t>243,10</w:t>
            </w:r>
          </w:p>
        </w:tc>
        <w:tc>
          <w:tcPr>
            <w:tcW w:w="992" w:type="dxa"/>
            <w:tcBorders>
              <w:top w:val="nil"/>
              <w:left w:val="nil"/>
              <w:bottom w:val="single" w:sz="4" w:space="0" w:color="auto"/>
              <w:right w:val="single" w:sz="4" w:space="0" w:color="auto"/>
            </w:tcBorders>
            <w:shd w:val="clear" w:color="auto" w:fill="auto"/>
            <w:vAlign w:val="center"/>
            <w:hideMark/>
          </w:tcPr>
          <w:p w14:paraId="3943D2C6" w14:textId="77777777" w:rsidR="00CC45AA" w:rsidRPr="00CC45AA" w:rsidRDefault="00CC45AA" w:rsidP="00CC45AA">
            <w:pPr>
              <w:jc w:val="center"/>
              <w:rPr>
                <w:szCs w:val="20"/>
              </w:rPr>
            </w:pPr>
            <w:r w:rsidRPr="00CC45AA">
              <w:rPr>
                <w:szCs w:val="20"/>
              </w:rPr>
              <w:t>231,30</w:t>
            </w:r>
          </w:p>
        </w:tc>
        <w:tc>
          <w:tcPr>
            <w:tcW w:w="992" w:type="dxa"/>
            <w:tcBorders>
              <w:top w:val="nil"/>
              <w:left w:val="nil"/>
              <w:bottom w:val="single" w:sz="4" w:space="0" w:color="auto"/>
              <w:right w:val="single" w:sz="4" w:space="0" w:color="auto"/>
            </w:tcBorders>
            <w:shd w:val="clear" w:color="auto" w:fill="auto"/>
            <w:vAlign w:val="center"/>
            <w:hideMark/>
          </w:tcPr>
          <w:p w14:paraId="79F9C008" w14:textId="77777777" w:rsidR="00CC45AA" w:rsidRPr="00CC45AA" w:rsidRDefault="00CC45AA" w:rsidP="00CC45AA">
            <w:pPr>
              <w:jc w:val="center"/>
              <w:rPr>
                <w:szCs w:val="20"/>
              </w:rPr>
            </w:pPr>
            <w:r w:rsidRPr="00CC45AA">
              <w:rPr>
                <w:szCs w:val="20"/>
              </w:rPr>
              <w:t>191,52</w:t>
            </w:r>
          </w:p>
        </w:tc>
        <w:tc>
          <w:tcPr>
            <w:tcW w:w="992" w:type="dxa"/>
            <w:tcBorders>
              <w:top w:val="nil"/>
              <w:left w:val="nil"/>
              <w:bottom w:val="single" w:sz="4" w:space="0" w:color="auto"/>
              <w:right w:val="single" w:sz="4" w:space="0" w:color="auto"/>
            </w:tcBorders>
            <w:shd w:val="clear" w:color="auto" w:fill="auto"/>
            <w:vAlign w:val="center"/>
            <w:hideMark/>
          </w:tcPr>
          <w:p w14:paraId="7D48E565" w14:textId="77777777" w:rsidR="00CC45AA" w:rsidRPr="00CC45AA" w:rsidRDefault="00CC45AA" w:rsidP="00CC45AA">
            <w:pPr>
              <w:jc w:val="center"/>
              <w:rPr>
                <w:szCs w:val="20"/>
              </w:rPr>
            </w:pPr>
            <w:r w:rsidRPr="00CC45AA">
              <w:rPr>
                <w:szCs w:val="20"/>
              </w:rPr>
              <w:t>189,06</w:t>
            </w:r>
          </w:p>
        </w:tc>
        <w:tc>
          <w:tcPr>
            <w:tcW w:w="993" w:type="dxa"/>
            <w:tcBorders>
              <w:top w:val="nil"/>
              <w:left w:val="nil"/>
              <w:bottom w:val="single" w:sz="4" w:space="0" w:color="auto"/>
              <w:right w:val="single" w:sz="4" w:space="0" w:color="auto"/>
            </w:tcBorders>
            <w:shd w:val="clear" w:color="auto" w:fill="auto"/>
            <w:vAlign w:val="center"/>
            <w:hideMark/>
          </w:tcPr>
          <w:p w14:paraId="70954282" w14:textId="77777777" w:rsidR="00CC45AA" w:rsidRPr="00CC45AA" w:rsidRDefault="00CC45AA" w:rsidP="00CC45AA">
            <w:pPr>
              <w:jc w:val="center"/>
              <w:rPr>
                <w:szCs w:val="20"/>
              </w:rPr>
            </w:pPr>
            <w:r w:rsidRPr="00CC45AA">
              <w:rPr>
                <w:szCs w:val="20"/>
              </w:rPr>
              <w:t>202,58</w:t>
            </w:r>
          </w:p>
        </w:tc>
        <w:tc>
          <w:tcPr>
            <w:tcW w:w="992" w:type="dxa"/>
            <w:tcBorders>
              <w:top w:val="nil"/>
              <w:left w:val="nil"/>
              <w:bottom w:val="single" w:sz="4" w:space="0" w:color="auto"/>
              <w:right w:val="single" w:sz="4" w:space="0" w:color="auto"/>
            </w:tcBorders>
            <w:shd w:val="clear" w:color="auto" w:fill="auto"/>
            <w:vAlign w:val="center"/>
            <w:hideMark/>
          </w:tcPr>
          <w:p w14:paraId="292567F2" w14:textId="77777777" w:rsidR="00CC45AA" w:rsidRPr="00CC45AA" w:rsidRDefault="00CC45AA" w:rsidP="00CC45AA">
            <w:pPr>
              <w:jc w:val="center"/>
              <w:rPr>
                <w:szCs w:val="20"/>
              </w:rPr>
            </w:pPr>
            <w:r w:rsidRPr="00CC45AA">
              <w:rPr>
                <w:szCs w:val="20"/>
              </w:rPr>
              <w:t>192,75</w:t>
            </w:r>
          </w:p>
        </w:tc>
        <w:tc>
          <w:tcPr>
            <w:tcW w:w="992" w:type="dxa"/>
            <w:tcBorders>
              <w:top w:val="nil"/>
              <w:left w:val="nil"/>
              <w:bottom w:val="single" w:sz="4" w:space="0" w:color="auto"/>
              <w:right w:val="single" w:sz="4" w:space="0" w:color="auto"/>
            </w:tcBorders>
            <w:shd w:val="clear" w:color="auto" w:fill="auto"/>
            <w:vAlign w:val="center"/>
            <w:hideMark/>
          </w:tcPr>
          <w:p w14:paraId="1B1165FD" w14:textId="77777777" w:rsidR="00CC45AA" w:rsidRPr="00CC45AA" w:rsidRDefault="00CC45AA" w:rsidP="00CC45AA">
            <w:pPr>
              <w:jc w:val="center"/>
              <w:rPr>
                <w:szCs w:val="20"/>
              </w:rPr>
            </w:pPr>
            <w:r w:rsidRPr="00CC45AA">
              <w:rPr>
                <w:szCs w:val="20"/>
              </w:rPr>
              <w:t>24,32</w:t>
            </w:r>
          </w:p>
        </w:tc>
        <w:tc>
          <w:tcPr>
            <w:tcW w:w="1134" w:type="dxa"/>
            <w:tcBorders>
              <w:top w:val="nil"/>
              <w:left w:val="nil"/>
              <w:bottom w:val="single" w:sz="4" w:space="0" w:color="auto"/>
              <w:right w:val="single" w:sz="4" w:space="0" w:color="auto"/>
            </w:tcBorders>
            <w:shd w:val="clear" w:color="auto" w:fill="auto"/>
            <w:vAlign w:val="center"/>
            <w:hideMark/>
          </w:tcPr>
          <w:p w14:paraId="058261CC" w14:textId="77777777" w:rsidR="00CC45AA" w:rsidRPr="00CC45AA" w:rsidRDefault="00CC45AA" w:rsidP="00CC45AA">
            <w:pPr>
              <w:jc w:val="center"/>
              <w:rPr>
                <w:szCs w:val="20"/>
              </w:rPr>
            </w:pPr>
            <w:r w:rsidRPr="00CC45AA">
              <w:rPr>
                <w:szCs w:val="20"/>
              </w:rPr>
              <w:t>3 073,45</w:t>
            </w:r>
          </w:p>
        </w:tc>
        <w:tc>
          <w:tcPr>
            <w:tcW w:w="851" w:type="dxa"/>
            <w:tcBorders>
              <w:top w:val="nil"/>
              <w:left w:val="nil"/>
              <w:bottom w:val="single" w:sz="4" w:space="0" w:color="auto"/>
              <w:right w:val="single" w:sz="4" w:space="0" w:color="auto"/>
            </w:tcBorders>
            <w:shd w:val="clear" w:color="auto" w:fill="auto"/>
            <w:vAlign w:val="center"/>
            <w:hideMark/>
          </w:tcPr>
          <w:p w14:paraId="75EE7C23"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591D5149" w14:textId="77777777" w:rsidR="00CC45AA" w:rsidRPr="00CC45AA" w:rsidRDefault="00CC45AA" w:rsidP="00CC45AA">
            <w:pPr>
              <w:jc w:val="center"/>
            </w:pPr>
            <w:r w:rsidRPr="00CC45AA">
              <w:t>х</w:t>
            </w:r>
          </w:p>
        </w:tc>
      </w:tr>
      <w:tr w:rsidR="00CC45AA" w:rsidRPr="00CC45AA" w14:paraId="7C7955AF" w14:textId="77777777" w:rsidTr="00CC45AA">
        <w:trPr>
          <w:trHeight w:val="230"/>
        </w:trPr>
        <w:tc>
          <w:tcPr>
            <w:tcW w:w="1980" w:type="dxa"/>
            <w:vMerge/>
            <w:tcBorders>
              <w:top w:val="nil"/>
              <w:left w:val="single" w:sz="4" w:space="0" w:color="auto"/>
              <w:bottom w:val="single" w:sz="4" w:space="0" w:color="auto"/>
              <w:right w:val="single" w:sz="4" w:space="0" w:color="auto"/>
            </w:tcBorders>
            <w:vAlign w:val="center"/>
            <w:hideMark/>
          </w:tcPr>
          <w:p w14:paraId="07DA0718" w14:textId="77777777" w:rsidR="00CC45AA" w:rsidRPr="00CC45AA" w:rsidRDefault="00CC45AA" w:rsidP="00CC45AA"/>
        </w:tc>
        <w:tc>
          <w:tcPr>
            <w:tcW w:w="1559" w:type="dxa"/>
            <w:tcBorders>
              <w:top w:val="nil"/>
              <w:left w:val="nil"/>
              <w:bottom w:val="single" w:sz="4" w:space="0" w:color="auto"/>
              <w:right w:val="single" w:sz="4" w:space="0" w:color="auto"/>
            </w:tcBorders>
            <w:shd w:val="clear" w:color="auto" w:fill="auto"/>
            <w:vAlign w:val="center"/>
            <w:hideMark/>
          </w:tcPr>
          <w:p w14:paraId="524EEB6D" w14:textId="77777777" w:rsidR="00CC45AA" w:rsidRPr="00CC45AA" w:rsidRDefault="00CC45AA" w:rsidP="00CC45AA">
            <w:pPr>
              <w:jc w:val="center"/>
            </w:pPr>
            <w:r w:rsidRPr="00CC45AA">
              <w:t>с 01.07.2022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8AA87EB" w14:textId="77777777" w:rsidR="00CC45AA" w:rsidRPr="00CC45AA" w:rsidRDefault="00CC45AA" w:rsidP="00CC45AA">
            <w:pPr>
              <w:jc w:val="center"/>
              <w:rPr>
                <w:szCs w:val="20"/>
              </w:rPr>
            </w:pPr>
            <w:r w:rsidRPr="00CC45AA">
              <w:rPr>
                <w:szCs w:val="20"/>
              </w:rPr>
              <w:t>317,34</w:t>
            </w:r>
          </w:p>
        </w:tc>
        <w:tc>
          <w:tcPr>
            <w:tcW w:w="992" w:type="dxa"/>
            <w:tcBorders>
              <w:top w:val="nil"/>
              <w:left w:val="nil"/>
              <w:bottom w:val="single" w:sz="4" w:space="0" w:color="auto"/>
              <w:right w:val="single" w:sz="4" w:space="0" w:color="auto"/>
            </w:tcBorders>
            <w:shd w:val="clear" w:color="auto" w:fill="auto"/>
            <w:vAlign w:val="center"/>
            <w:hideMark/>
          </w:tcPr>
          <w:p w14:paraId="012D1B9D" w14:textId="77777777" w:rsidR="00CC45AA" w:rsidRPr="00CC45AA" w:rsidRDefault="00CC45AA" w:rsidP="00CC45AA">
            <w:pPr>
              <w:jc w:val="center"/>
              <w:rPr>
                <w:szCs w:val="20"/>
              </w:rPr>
            </w:pPr>
            <w:r w:rsidRPr="00CC45AA">
              <w:rPr>
                <w:szCs w:val="20"/>
              </w:rPr>
              <w:t>313,12</w:t>
            </w:r>
          </w:p>
        </w:tc>
        <w:tc>
          <w:tcPr>
            <w:tcW w:w="993" w:type="dxa"/>
            <w:tcBorders>
              <w:top w:val="nil"/>
              <w:left w:val="nil"/>
              <w:bottom w:val="single" w:sz="4" w:space="0" w:color="auto"/>
              <w:right w:val="single" w:sz="4" w:space="0" w:color="auto"/>
            </w:tcBorders>
            <w:shd w:val="clear" w:color="auto" w:fill="auto"/>
            <w:vAlign w:val="center"/>
            <w:hideMark/>
          </w:tcPr>
          <w:p w14:paraId="3A891653" w14:textId="77777777" w:rsidR="00CC45AA" w:rsidRPr="00CC45AA" w:rsidRDefault="00CC45AA" w:rsidP="00CC45AA">
            <w:pPr>
              <w:jc w:val="center"/>
              <w:rPr>
                <w:szCs w:val="20"/>
              </w:rPr>
            </w:pPr>
            <w:r w:rsidRPr="00CC45AA">
              <w:rPr>
                <w:szCs w:val="20"/>
              </w:rPr>
              <w:t>336,35</w:t>
            </w:r>
          </w:p>
        </w:tc>
        <w:tc>
          <w:tcPr>
            <w:tcW w:w="992" w:type="dxa"/>
            <w:tcBorders>
              <w:top w:val="nil"/>
              <w:left w:val="nil"/>
              <w:bottom w:val="single" w:sz="4" w:space="0" w:color="auto"/>
              <w:right w:val="single" w:sz="4" w:space="0" w:color="auto"/>
            </w:tcBorders>
            <w:shd w:val="clear" w:color="auto" w:fill="auto"/>
            <w:vAlign w:val="center"/>
            <w:hideMark/>
          </w:tcPr>
          <w:p w14:paraId="382A4226" w14:textId="77777777" w:rsidR="00CC45AA" w:rsidRPr="00CC45AA" w:rsidRDefault="00CC45AA" w:rsidP="00CC45AA">
            <w:pPr>
              <w:jc w:val="center"/>
              <w:rPr>
                <w:szCs w:val="20"/>
              </w:rPr>
            </w:pPr>
            <w:r w:rsidRPr="00CC45AA">
              <w:rPr>
                <w:szCs w:val="20"/>
              </w:rPr>
              <w:t>319,45</w:t>
            </w:r>
          </w:p>
        </w:tc>
        <w:tc>
          <w:tcPr>
            <w:tcW w:w="992" w:type="dxa"/>
            <w:tcBorders>
              <w:top w:val="nil"/>
              <w:left w:val="nil"/>
              <w:bottom w:val="single" w:sz="4" w:space="0" w:color="auto"/>
              <w:right w:val="single" w:sz="4" w:space="0" w:color="auto"/>
            </w:tcBorders>
            <w:shd w:val="clear" w:color="auto" w:fill="auto"/>
            <w:vAlign w:val="center"/>
            <w:hideMark/>
          </w:tcPr>
          <w:p w14:paraId="4838827F" w14:textId="77777777" w:rsidR="00CC45AA" w:rsidRPr="00CC45AA" w:rsidRDefault="00CC45AA" w:rsidP="00CC45AA">
            <w:pPr>
              <w:jc w:val="center"/>
              <w:rPr>
                <w:szCs w:val="20"/>
              </w:rPr>
            </w:pPr>
            <w:r w:rsidRPr="00CC45AA">
              <w:rPr>
                <w:szCs w:val="20"/>
              </w:rPr>
              <w:t>264,45</w:t>
            </w:r>
          </w:p>
        </w:tc>
        <w:tc>
          <w:tcPr>
            <w:tcW w:w="992" w:type="dxa"/>
            <w:tcBorders>
              <w:top w:val="nil"/>
              <w:left w:val="nil"/>
              <w:bottom w:val="single" w:sz="4" w:space="0" w:color="auto"/>
              <w:right w:val="single" w:sz="4" w:space="0" w:color="auto"/>
            </w:tcBorders>
            <w:shd w:val="clear" w:color="auto" w:fill="auto"/>
            <w:vAlign w:val="center"/>
            <w:hideMark/>
          </w:tcPr>
          <w:p w14:paraId="3AF3220C" w14:textId="77777777" w:rsidR="00CC45AA" w:rsidRPr="00CC45AA" w:rsidRDefault="00CC45AA" w:rsidP="00CC45AA">
            <w:pPr>
              <w:jc w:val="center"/>
              <w:rPr>
                <w:szCs w:val="20"/>
              </w:rPr>
            </w:pPr>
            <w:r w:rsidRPr="00CC45AA">
              <w:rPr>
                <w:szCs w:val="20"/>
              </w:rPr>
              <w:t>260,93</w:t>
            </w:r>
          </w:p>
        </w:tc>
        <w:tc>
          <w:tcPr>
            <w:tcW w:w="993" w:type="dxa"/>
            <w:tcBorders>
              <w:top w:val="nil"/>
              <w:left w:val="nil"/>
              <w:bottom w:val="single" w:sz="4" w:space="0" w:color="auto"/>
              <w:right w:val="single" w:sz="4" w:space="0" w:color="auto"/>
            </w:tcBorders>
            <w:shd w:val="clear" w:color="auto" w:fill="auto"/>
            <w:vAlign w:val="center"/>
            <w:hideMark/>
          </w:tcPr>
          <w:p w14:paraId="1C6DED05" w14:textId="77777777" w:rsidR="00CC45AA" w:rsidRPr="00CC45AA" w:rsidRDefault="00CC45AA" w:rsidP="00CC45AA">
            <w:pPr>
              <w:jc w:val="center"/>
              <w:rPr>
                <w:szCs w:val="20"/>
              </w:rPr>
            </w:pPr>
            <w:r w:rsidRPr="00CC45AA">
              <w:rPr>
                <w:szCs w:val="20"/>
              </w:rPr>
              <w:t>280,29</w:t>
            </w:r>
          </w:p>
        </w:tc>
        <w:tc>
          <w:tcPr>
            <w:tcW w:w="992" w:type="dxa"/>
            <w:tcBorders>
              <w:top w:val="nil"/>
              <w:left w:val="nil"/>
              <w:bottom w:val="single" w:sz="4" w:space="0" w:color="auto"/>
              <w:right w:val="single" w:sz="4" w:space="0" w:color="auto"/>
            </w:tcBorders>
            <w:shd w:val="clear" w:color="auto" w:fill="auto"/>
            <w:vAlign w:val="center"/>
            <w:hideMark/>
          </w:tcPr>
          <w:p w14:paraId="402A974F" w14:textId="77777777" w:rsidR="00CC45AA" w:rsidRPr="00CC45AA" w:rsidRDefault="00CC45AA" w:rsidP="00CC45AA">
            <w:pPr>
              <w:jc w:val="center"/>
              <w:rPr>
                <w:szCs w:val="20"/>
              </w:rPr>
            </w:pPr>
            <w:r w:rsidRPr="00CC45AA">
              <w:rPr>
                <w:szCs w:val="20"/>
              </w:rPr>
              <w:t>266,21</w:t>
            </w:r>
          </w:p>
        </w:tc>
        <w:tc>
          <w:tcPr>
            <w:tcW w:w="992" w:type="dxa"/>
            <w:tcBorders>
              <w:top w:val="nil"/>
              <w:left w:val="nil"/>
              <w:bottom w:val="single" w:sz="4" w:space="0" w:color="auto"/>
              <w:right w:val="single" w:sz="4" w:space="0" w:color="auto"/>
            </w:tcBorders>
            <w:shd w:val="clear" w:color="auto" w:fill="auto"/>
            <w:vAlign w:val="center"/>
            <w:hideMark/>
          </w:tcPr>
          <w:p w14:paraId="3CFB77E8" w14:textId="77777777" w:rsidR="00CC45AA" w:rsidRPr="00CC45AA" w:rsidRDefault="00CC45AA" w:rsidP="00CC45AA">
            <w:pPr>
              <w:jc w:val="center"/>
              <w:rPr>
                <w:szCs w:val="20"/>
              </w:rPr>
            </w:pPr>
            <w:r w:rsidRPr="00CC45AA">
              <w:rPr>
                <w:szCs w:val="20"/>
              </w:rPr>
              <w:t>25,02</w:t>
            </w:r>
          </w:p>
        </w:tc>
        <w:tc>
          <w:tcPr>
            <w:tcW w:w="1134" w:type="dxa"/>
            <w:tcBorders>
              <w:top w:val="nil"/>
              <w:left w:val="nil"/>
              <w:bottom w:val="single" w:sz="4" w:space="0" w:color="auto"/>
              <w:right w:val="single" w:sz="4" w:space="0" w:color="auto"/>
            </w:tcBorders>
            <w:shd w:val="clear" w:color="auto" w:fill="auto"/>
            <w:vAlign w:val="center"/>
            <w:hideMark/>
          </w:tcPr>
          <w:p w14:paraId="1633E0B1" w14:textId="77777777" w:rsidR="00CC45AA" w:rsidRPr="00CC45AA" w:rsidRDefault="00CC45AA" w:rsidP="00CC45AA">
            <w:pPr>
              <w:jc w:val="center"/>
              <w:rPr>
                <w:szCs w:val="20"/>
              </w:rPr>
            </w:pPr>
            <w:r w:rsidRPr="00CC45AA">
              <w:rPr>
                <w:szCs w:val="20"/>
              </w:rPr>
              <w:t>4 401,26</w:t>
            </w:r>
          </w:p>
        </w:tc>
        <w:tc>
          <w:tcPr>
            <w:tcW w:w="851" w:type="dxa"/>
            <w:tcBorders>
              <w:top w:val="nil"/>
              <w:left w:val="nil"/>
              <w:bottom w:val="single" w:sz="4" w:space="0" w:color="auto"/>
              <w:right w:val="single" w:sz="4" w:space="0" w:color="auto"/>
            </w:tcBorders>
            <w:shd w:val="clear" w:color="auto" w:fill="auto"/>
            <w:vAlign w:val="center"/>
            <w:hideMark/>
          </w:tcPr>
          <w:p w14:paraId="5F3F9EDF" w14:textId="77777777" w:rsidR="00CC45AA" w:rsidRPr="00CC45AA" w:rsidRDefault="00CC45AA" w:rsidP="00CC45AA">
            <w:pPr>
              <w:jc w:val="center"/>
            </w:pPr>
            <w:r w:rsidRPr="00CC45AA">
              <w:t>х</w:t>
            </w:r>
          </w:p>
        </w:tc>
        <w:tc>
          <w:tcPr>
            <w:tcW w:w="850" w:type="dxa"/>
            <w:tcBorders>
              <w:top w:val="nil"/>
              <w:left w:val="nil"/>
              <w:bottom w:val="single" w:sz="4" w:space="0" w:color="auto"/>
              <w:right w:val="single" w:sz="4" w:space="0" w:color="auto"/>
            </w:tcBorders>
            <w:shd w:val="clear" w:color="auto" w:fill="auto"/>
            <w:vAlign w:val="center"/>
            <w:hideMark/>
          </w:tcPr>
          <w:p w14:paraId="26BEB02C" w14:textId="77777777" w:rsidR="00CC45AA" w:rsidRPr="00CC45AA" w:rsidRDefault="00CC45AA" w:rsidP="00CC45AA">
            <w:pPr>
              <w:jc w:val="center"/>
            </w:pPr>
            <w:r w:rsidRPr="00CC45AA">
              <w:t>х</w:t>
            </w:r>
          </w:p>
        </w:tc>
      </w:tr>
    </w:tbl>
    <w:p w14:paraId="55D90246" w14:textId="77777777" w:rsidR="00CC45AA" w:rsidRPr="00CC45AA" w:rsidRDefault="00CC45AA" w:rsidP="00CC45AA">
      <w:pPr>
        <w:tabs>
          <w:tab w:val="left" w:pos="1890"/>
        </w:tabs>
        <w:ind w:right="-284"/>
        <w:jc w:val="center"/>
        <w:rPr>
          <w:b/>
          <w:sz w:val="28"/>
          <w:szCs w:val="28"/>
        </w:rPr>
      </w:pPr>
    </w:p>
    <w:p w14:paraId="10413605" w14:textId="77777777" w:rsidR="00CC45AA" w:rsidRDefault="00CC45AA" w:rsidP="007E75B2">
      <w:pPr>
        <w:ind w:firstLine="709"/>
        <w:jc w:val="both"/>
        <w:rPr>
          <w:color w:val="000000"/>
          <w:sz w:val="28"/>
          <w:szCs w:val="28"/>
          <w:lang w:eastAsia="en-US"/>
        </w:rPr>
        <w:sectPr w:rsidR="00CC45AA" w:rsidSect="00CC45AA">
          <w:pgSz w:w="16838" w:h="11906" w:orient="landscape"/>
          <w:pgMar w:top="1134" w:right="851" w:bottom="851" w:left="851" w:header="709" w:footer="709" w:gutter="0"/>
          <w:cols w:space="708"/>
          <w:titlePg/>
          <w:docGrid w:linePitch="360"/>
        </w:sectPr>
      </w:pPr>
    </w:p>
    <w:p w14:paraId="0D437A83" w14:textId="3917A7FD" w:rsidR="00CC45AA" w:rsidRPr="004D6A9F" w:rsidRDefault="00CC45AA" w:rsidP="00CC45AA">
      <w:pPr>
        <w:ind w:firstLine="5670"/>
      </w:pPr>
      <w:r w:rsidRPr="004D6A9F">
        <w:lastRenderedPageBreak/>
        <w:t xml:space="preserve">Приложение № </w:t>
      </w:r>
      <w:r>
        <w:t>1</w:t>
      </w:r>
      <w:r w:rsidR="00027EFE">
        <w:t>1</w:t>
      </w:r>
      <w:r w:rsidRPr="004D6A9F">
        <w:t xml:space="preserve"> к протоколу № 90</w:t>
      </w:r>
    </w:p>
    <w:p w14:paraId="70BFB36D" w14:textId="77777777" w:rsidR="00CC45AA" w:rsidRPr="004D6A9F" w:rsidRDefault="00CC45AA" w:rsidP="00CC45AA">
      <w:pPr>
        <w:ind w:firstLine="5670"/>
      </w:pPr>
      <w:r w:rsidRPr="004D6A9F">
        <w:t>заседания Правления региональной</w:t>
      </w:r>
    </w:p>
    <w:p w14:paraId="05535383" w14:textId="77777777" w:rsidR="00CC45AA" w:rsidRPr="004D6A9F" w:rsidRDefault="00CC45AA" w:rsidP="00CC45AA">
      <w:pPr>
        <w:ind w:firstLine="5670"/>
      </w:pPr>
      <w:r w:rsidRPr="004D6A9F">
        <w:t>энергетической комиссии</w:t>
      </w:r>
    </w:p>
    <w:p w14:paraId="68B78641" w14:textId="77777777" w:rsidR="00CC45AA" w:rsidRPr="004D6A9F" w:rsidRDefault="00CC45AA" w:rsidP="00CC45AA">
      <w:pPr>
        <w:ind w:firstLine="5670"/>
      </w:pPr>
      <w:r w:rsidRPr="004D6A9F">
        <w:t>Кемеровской области от 06.12.2019</w:t>
      </w:r>
    </w:p>
    <w:p w14:paraId="28EF1FF6" w14:textId="77777777" w:rsidR="00CC45AA" w:rsidRDefault="00CC45AA" w:rsidP="00CC45AA">
      <w:pPr>
        <w:ind w:left="227" w:right="236"/>
        <w:jc w:val="center"/>
        <w:rPr>
          <w:b/>
          <w:bCs/>
          <w:sz w:val="28"/>
          <w:szCs w:val="28"/>
        </w:rPr>
      </w:pPr>
    </w:p>
    <w:p w14:paraId="28C31987" w14:textId="77777777" w:rsidR="00CC45AA" w:rsidRDefault="00CC45AA" w:rsidP="00CC45AA">
      <w:pPr>
        <w:ind w:left="227" w:right="236"/>
        <w:jc w:val="center"/>
        <w:rPr>
          <w:b/>
          <w:bCs/>
          <w:sz w:val="28"/>
          <w:szCs w:val="28"/>
        </w:rPr>
      </w:pPr>
    </w:p>
    <w:p w14:paraId="3BB909B5" w14:textId="78A9E500" w:rsidR="00CC45AA" w:rsidRPr="00CC45AA" w:rsidRDefault="00CC45AA" w:rsidP="00CC45AA">
      <w:pPr>
        <w:ind w:left="227" w:right="236"/>
        <w:jc w:val="center"/>
        <w:rPr>
          <w:b/>
          <w:bCs/>
          <w:sz w:val="28"/>
          <w:szCs w:val="28"/>
        </w:rPr>
      </w:pPr>
      <w:r w:rsidRPr="00CC45AA">
        <w:rPr>
          <w:b/>
          <w:bCs/>
          <w:sz w:val="28"/>
          <w:szCs w:val="28"/>
        </w:rPr>
        <w:t xml:space="preserve">Долгосрочные тарифы </w:t>
      </w:r>
      <w:r w:rsidRPr="00CC45AA">
        <w:rPr>
          <w:b/>
          <w:bCs/>
          <w:color w:val="000000"/>
          <w:kern w:val="32"/>
          <w:sz w:val="28"/>
          <w:szCs w:val="28"/>
          <w:lang w:eastAsia="en-US"/>
        </w:rPr>
        <w:t>ООО «А-Энерго»</w:t>
      </w:r>
    </w:p>
    <w:p w14:paraId="44B62CD6" w14:textId="77777777" w:rsidR="00CC45AA" w:rsidRPr="00CC45AA" w:rsidRDefault="00CC45AA" w:rsidP="00CC45AA">
      <w:pPr>
        <w:ind w:left="227" w:right="236"/>
        <w:jc w:val="center"/>
        <w:rPr>
          <w:b/>
          <w:bCs/>
          <w:color w:val="000000"/>
          <w:kern w:val="32"/>
          <w:sz w:val="28"/>
          <w:szCs w:val="28"/>
          <w:lang w:eastAsia="en-US"/>
        </w:rPr>
      </w:pPr>
      <w:r w:rsidRPr="00CC45AA">
        <w:rPr>
          <w:b/>
          <w:bCs/>
          <w:sz w:val="28"/>
          <w:szCs w:val="28"/>
        </w:rPr>
        <w:t>на теплоноситель, реализуемый на потребительском рынке</w:t>
      </w:r>
    </w:p>
    <w:p w14:paraId="1BE2DD8B" w14:textId="77777777" w:rsidR="00CC45AA" w:rsidRPr="00CC45AA" w:rsidRDefault="00CC45AA" w:rsidP="00CC45AA">
      <w:pPr>
        <w:ind w:left="227" w:right="236"/>
        <w:jc w:val="center"/>
        <w:rPr>
          <w:b/>
          <w:bCs/>
          <w:sz w:val="28"/>
          <w:szCs w:val="28"/>
        </w:rPr>
      </w:pPr>
      <w:r w:rsidRPr="00CC45AA">
        <w:rPr>
          <w:b/>
          <w:bCs/>
          <w:sz w:val="28"/>
          <w:szCs w:val="28"/>
        </w:rPr>
        <w:t>г. Мариинска, на период с 14.07.2017 по 31.12.2022</w:t>
      </w:r>
    </w:p>
    <w:p w14:paraId="6959E221" w14:textId="77777777" w:rsidR="00CC45AA" w:rsidRPr="00CC45AA" w:rsidRDefault="00CC45AA" w:rsidP="00CC45AA">
      <w:pPr>
        <w:ind w:left="227" w:right="236"/>
        <w:jc w:val="right"/>
        <w:rPr>
          <w:bCs/>
          <w:sz w:val="28"/>
          <w:szCs w:val="28"/>
        </w:rPr>
      </w:pPr>
    </w:p>
    <w:p w14:paraId="3844F484" w14:textId="77777777" w:rsidR="00CC45AA" w:rsidRPr="00CC45AA" w:rsidRDefault="00CC45AA" w:rsidP="00CC45AA">
      <w:pPr>
        <w:ind w:left="227" w:right="236"/>
        <w:jc w:val="right"/>
        <w:rPr>
          <w:bCs/>
          <w:sz w:val="28"/>
          <w:szCs w:val="28"/>
        </w:rPr>
      </w:pPr>
      <w:r w:rsidRPr="00CC45AA">
        <w:rPr>
          <w:bCs/>
          <w:sz w:val="28"/>
          <w:szCs w:val="28"/>
        </w:rPr>
        <w:t>(без НДС)</w:t>
      </w:r>
    </w:p>
    <w:tbl>
      <w:tblPr>
        <w:tblpPr w:leftFromText="180" w:rightFromText="180" w:vertAnchor="text" w:horzAnchor="margin" w:tblpXSpec="center" w:tblpY="36"/>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6"/>
        <w:gridCol w:w="2146"/>
        <w:gridCol w:w="1832"/>
        <w:gridCol w:w="1550"/>
        <w:gridCol w:w="1416"/>
      </w:tblGrid>
      <w:tr w:rsidR="00CC45AA" w:rsidRPr="00CC45AA" w14:paraId="064FA3F0" w14:textId="77777777" w:rsidTr="00F44D0E">
        <w:tc>
          <w:tcPr>
            <w:tcW w:w="3227" w:type="dxa"/>
            <w:vMerge w:val="restart"/>
            <w:tcBorders>
              <w:top w:val="single" w:sz="4" w:space="0" w:color="auto"/>
              <w:left w:val="single" w:sz="4" w:space="0" w:color="auto"/>
              <w:bottom w:val="single" w:sz="4" w:space="0" w:color="auto"/>
              <w:right w:val="single" w:sz="4" w:space="0" w:color="auto"/>
            </w:tcBorders>
            <w:vAlign w:val="center"/>
            <w:hideMark/>
          </w:tcPr>
          <w:p w14:paraId="48652E57" w14:textId="77777777" w:rsidR="00CC45AA" w:rsidRPr="00CC45AA" w:rsidRDefault="00CC45AA" w:rsidP="00CC45AA">
            <w:pPr>
              <w:ind w:right="-2"/>
              <w:jc w:val="center"/>
              <w:rPr>
                <w:color w:val="000000"/>
                <w:lang w:eastAsia="en-US"/>
              </w:rPr>
            </w:pPr>
            <w:r w:rsidRPr="00CC45AA">
              <w:rPr>
                <w:color w:val="000000"/>
                <w:lang w:eastAsia="en-US"/>
              </w:rPr>
              <w:t>Наименование регулируемой организации</w:t>
            </w:r>
          </w:p>
        </w:tc>
        <w:tc>
          <w:tcPr>
            <w:tcW w:w="2147" w:type="dxa"/>
            <w:vMerge w:val="restart"/>
            <w:tcBorders>
              <w:top w:val="single" w:sz="4" w:space="0" w:color="auto"/>
              <w:left w:val="single" w:sz="4" w:space="0" w:color="auto"/>
              <w:bottom w:val="single" w:sz="4" w:space="0" w:color="auto"/>
              <w:right w:val="single" w:sz="4" w:space="0" w:color="auto"/>
            </w:tcBorders>
            <w:vAlign w:val="center"/>
            <w:hideMark/>
          </w:tcPr>
          <w:p w14:paraId="6CAF96E5" w14:textId="77777777" w:rsidR="00CC45AA" w:rsidRPr="00CC45AA" w:rsidRDefault="00CC45AA" w:rsidP="00CC45AA">
            <w:pPr>
              <w:ind w:right="-2"/>
              <w:jc w:val="center"/>
              <w:rPr>
                <w:color w:val="000000"/>
                <w:lang w:eastAsia="en-US"/>
              </w:rPr>
            </w:pPr>
            <w:r w:rsidRPr="00CC45AA">
              <w:rPr>
                <w:color w:val="000000"/>
                <w:lang w:eastAsia="en-US"/>
              </w:rPr>
              <w:t>Вид тарифа</w:t>
            </w:r>
          </w:p>
        </w:tc>
        <w:tc>
          <w:tcPr>
            <w:tcW w:w="1833" w:type="dxa"/>
            <w:vMerge w:val="restart"/>
            <w:tcBorders>
              <w:top w:val="single" w:sz="4" w:space="0" w:color="auto"/>
              <w:left w:val="single" w:sz="4" w:space="0" w:color="auto"/>
              <w:bottom w:val="single" w:sz="4" w:space="0" w:color="auto"/>
              <w:right w:val="single" w:sz="4" w:space="0" w:color="auto"/>
            </w:tcBorders>
            <w:vAlign w:val="center"/>
            <w:hideMark/>
          </w:tcPr>
          <w:p w14:paraId="273CC07C" w14:textId="77777777" w:rsidR="00CC45AA" w:rsidRPr="00CC45AA" w:rsidRDefault="00CC45AA" w:rsidP="00CC45AA">
            <w:pPr>
              <w:ind w:right="-2"/>
              <w:jc w:val="center"/>
              <w:rPr>
                <w:color w:val="000000"/>
                <w:lang w:eastAsia="en-US"/>
              </w:rPr>
            </w:pPr>
            <w:r w:rsidRPr="00CC45AA">
              <w:rPr>
                <w:color w:val="000000"/>
                <w:lang w:eastAsia="en-US"/>
              </w:rPr>
              <w:t>Период</w:t>
            </w:r>
          </w:p>
        </w:tc>
        <w:tc>
          <w:tcPr>
            <w:tcW w:w="2966" w:type="dxa"/>
            <w:gridSpan w:val="2"/>
            <w:tcBorders>
              <w:top w:val="single" w:sz="4" w:space="0" w:color="auto"/>
              <w:left w:val="single" w:sz="4" w:space="0" w:color="auto"/>
              <w:bottom w:val="single" w:sz="4" w:space="0" w:color="auto"/>
              <w:right w:val="single" w:sz="4" w:space="0" w:color="auto"/>
            </w:tcBorders>
            <w:vAlign w:val="center"/>
            <w:hideMark/>
          </w:tcPr>
          <w:p w14:paraId="60B12119" w14:textId="77777777" w:rsidR="00CC45AA" w:rsidRPr="00CC45AA" w:rsidRDefault="00CC45AA" w:rsidP="00CC45AA">
            <w:pPr>
              <w:ind w:right="-2"/>
              <w:jc w:val="center"/>
              <w:rPr>
                <w:color w:val="000000"/>
                <w:lang w:eastAsia="en-US"/>
              </w:rPr>
            </w:pPr>
            <w:r w:rsidRPr="00CC45AA">
              <w:rPr>
                <w:color w:val="000000"/>
                <w:lang w:eastAsia="en-US"/>
              </w:rPr>
              <w:t>Вид теплоносителя</w:t>
            </w:r>
          </w:p>
        </w:tc>
      </w:tr>
      <w:tr w:rsidR="00CC45AA" w:rsidRPr="00CC45AA" w14:paraId="4F2CC940" w14:textId="77777777" w:rsidTr="00F44D0E">
        <w:trPr>
          <w:trHeight w:val="713"/>
        </w:trPr>
        <w:tc>
          <w:tcPr>
            <w:tcW w:w="3227" w:type="dxa"/>
            <w:vMerge/>
            <w:tcBorders>
              <w:top w:val="single" w:sz="4" w:space="0" w:color="auto"/>
              <w:left w:val="single" w:sz="4" w:space="0" w:color="auto"/>
              <w:bottom w:val="single" w:sz="4" w:space="0" w:color="auto"/>
              <w:right w:val="single" w:sz="4" w:space="0" w:color="auto"/>
            </w:tcBorders>
            <w:vAlign w:val="center"/>
            <w:hideMark/>
          </w:tcPr>
          <w:p w14:paraId="3850D839"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1083D8BA" w14:textId="77777777" w:rsidR="00CC45AA" w:rsidRPr="00CC45AA" w:rsidRDefault="00CC45AA" w:rsidP="00CC45AA">
            <w:pPr>
              <w:rPr>
                <w:color w:val="000000"/>
                <w:lang w:eastAsia="en-US"/>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14:paraId="2D1E1F21" w14:textId="77777777" w:rsidR="00CC45AA" w:rsidRPr="00CC45AA" w:rsidRDefault="00CC45AA" w:rsidP="00CC45AA">
            <w:pPr>
              <w:rPr>
                <w:color w:val="000000"/>
                <w:lang w:eastAsia="en-US"/>
              </w:rPr>
            </w:pPr>
          </w:p>
        </w:tc>
        <w:tc>
          <w:tcPr>
            <w:tcW w:w="1550" w:type="dxa"/>
            <w:tcBorders>
              <w:top w:val="single" w:sz="4" w:space="0" w:color="auto"/>
              <w:left w:val="single" w:sz="4" w:space="0" w:color="auto"/>
              <w:bottom w:val="single" w:sz="4" w:space="0" w:color="auto"/>
              <w:right w:val="single" w:sz="4" w:space="0" w:color="auto"/>
            </w:tcBorders>
            <w:vAlign w:val="center"/>
            <w:hideMark/>
          </w:tcPr>
          <w:p w14:paraId="779CFA5E" w14:textId="77777777" w:rsidR="00CC45AA" w:rsidRPr="00CC45AA" w:rsidRDefault="00CC45AA" w:rsidP="00CC45AA">
            <w:pPr>
              <w:ind w:right="-2"/>
              <w:jc w:val="center"/>
              <w:rPr>
                <w:color w:val="000000"/>
                <w:lang w:eastAsia="en-US"/>
              </w:rPr>
            </w:pPr>
            <w:r w:rsidRPr="00CC45AA">
              <w:rPr>
                <w:color w:val="000000"/>
                <w:lang w:eastAsia="en-US"/>
              </w:rPr>
              <w:t>вода</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C3DEFFE" w14:textId="77777777" w:rsidR="00CC45AA" w:rsidRPr="00CC45AA" w:rsidRDefault="00CC45AA" w:rsidP="00CC45AA">
            <w:pPr>
              <w:ind w:right="-2"/>
              <w:jc w:val="center"/>
              <w:rPr>
                <w:color w:val="000000"/>
                <w:lang w:eastAsia="en-US"/>
              </w:rPr>
            </w:pPr>
            <w:r w:rsidRPr="00CC45AA">
              <w:rPr>
                <w:color w:val="000000"/>
                <w:lang w:eastAsia="en-US"/>
              </w:rPr>
              <w:t>пар</w:t>
            </w:r>
          </w:p>
        </w:tc>
      </w:tr>
      <w:tr w:rsidR="00CC45AA" w:rsidRPr="00CC45AA" w14:paraId="5C987CE1" w14:textId="77777777" w:rsidTr="00F44D0E">
        <w:trPr>
          <w:trHeight w:val="227"/>
        </w:trPr>
        <w:tc>
          <w:tcPr>
            <w:tcW w:w="3227" w:type="dxa"/>
            <w:tcBorders>
              <w:top w:val="single" w:sz="4" w:space="0" w:color="auto"/>
              <w:left w:val="single" w:sz="4" w:space="0" w:color="auto"/>
              <w:bottom w:val="single" w:sz="4" w:space="0" w:color="auto"/>
              <w:right w:val="single" w:sz="4" w:space="0" w:color="auto"/>
            </w:tcBorders>
            <w:vAlign w:val="center"/>
            <w:hideMark/>
          </w:tcPr>
          <w:p w14:paraId="04317E43" w14:textId="77777777" w:rsidR="00CC45AA" w:rsidRPr="00CC45AA" w:rsidRDefault="00CC45AA" w:rsidP="00CC45AA">
            <w:pPr>
              <w:ind w:right="-2"/>
              <w:jc w:val="center"/>
              <w:rPr>
                <w:color w:val="000000"/>
                <w:lang w:eastAsia="en-US"/>
              </w:rPr>
            </w:pPr>
            <w:r w:rsidRPr="00CC45AA">
              <w:rPr>
                <w:color w:val="000000"/>
                <w:lang w:eastAsia="en-US"/>
              </w:rPr>
              <w:t>1</w:t>
            </w:r>
          </w:p>
        </w:tc>
        <w:tc>
          <w:tcPr>
            <w:tcW w:w="2147" w:type="dxa"/>
            <w:tcBorders>
              <w:top w:val="single" w:sz="4" w:space="0" w:color="auto"/>
              <w:left w:val="single" w:sz="4" w:space="0" w:color="auto"/>
              <w:bottom w:val="single" w:sz="4" w:space="0" w:color="auto"/>
              <w:right w:val="single" w:sz="4" w:space="0" w:color="auto"/>
            </w:tcBorders>
            <w:vAlign w:val="center"/>
            <w:hideMark/>
          </w:tcPr>
          <w:p w14:paraId="79C573ED" w14:textId="77777777" w:rsidR="00CC45AA" w:rsidRPr="00CC45AA" w:rsidRDefault="00CC45AA" w:rsidP="00CC45AA">
            <w:pPr>
              <w:ind w:right="-2"/>
              <w:jc w:val="center"/>
              <w:rPr>
                <w:color w:val="000000"/>
                <w:lang w:eastAsia="en-US"/>
              </w:rPr>
            </w:pPr>
            <w:r w:rsidRPr="00CC45AA">
              <w:rPr>
                <w:color w:val="000000"/>
                <w:lang w:eastAsia="en-US"/>
              </w:rPr>
              <w:t>2</w:t>
            </w:r>
          </w:p>
        </w:tc>
        <w:tc>
          <w:tcPr>
            <w:tcW w:w="1833" w:type="dxa"/>
            <w:tcBorders>
              <w:top w:val="single" w:sz="4" w:space="0" w:color="auto"/>
              <w:left w:val="single" w:sz="4" w:space="0" w:color="auto"/>
              <w:bottom w:val="single" w:sz="4" w:space="0" w:color="auto"/>
              <w:right w:val="single" w:sz="4" w:space="0" w:color="auto"/>
            </w:tcBorders>
            <w:vAlign w:val="center"/>
            <w:hideMark/>
          </w:tcPr>
          <w:p w14:paraId="26FD5604" w14:textId="77777777" w:rsidR="00CC45AA" w:rsidRPr="00CC45AA" w:rsidRDefault="00CC45AA" w:rsidP="00CC45AA">
            <w:pPr>
              <w:ind w:right="-2"/>
              <w:jc w:val="center"/>
              <w:rPr>
                <w:color w:val="000000"/>
                <w:lang w:eastAsia="en-US"/>
              </w:rPr>
            </w:pPr>
            <w:r w:rsidRPr="00CC45AA">
              <w:rPr>
                <w:color w:val="000000"/>
                <w:lang w:eastAsia="en-US"/>
              </w:rPr>
              <w:t>3</w:t>
            </w:r>
          </w:p>
        </w:tc>
        <w:tc>
          <w:tcPr>
            <w:tcW w:w="1550" w:type="dxa"/>
            <w:tcBorders>
              <w:top w:val="single" w:sz="4" w:space="0" w:color="auto"/>
              <w:left w:val="single" w:sz="4" w:space="0" w:color="auto"/>
              <w:bottom w:val="single" w:sz="4" w:space="0" w:color="auto"/>
              <w:right w:val="single" w:sz="4" w:space="0" w:color="auto"/>
            </w:tcBorders>
            <w:vAlign w:val="center"/>
            <w:hideMark/>
          </w:tcPr>
          <w:p w14:paraId="5FD9A84D" w14:textId="77777777" w:rsidR="00CC45AA" w:rsidRPr="00CC45AA" w:rsidRDefault="00CC45AA" w:rsidP="00CC45AA">
            <w:pPr>
              <w:ind w:right="-2"/>
              <w:jc w:val="center"/>
              <w:rPr>
                <w:color w:val="000000"/>
                <w:lang w:eastAsia="en-US"/>
              </w:rPr>
            </w:pPr>
            <w:r w:rsidRPr="00CC45AA">
              <w:rPr>
                <w:color w:val="000000"/>
                <w:lang w:eastAsia="en-US"/>
              </w:rPr>
              <w:t>4</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C1A6B70" w14:textId="77777777" w:rsidR="00CC45AA" w:rsidRPr="00CC45AA" w:rsidRDefault="00CC45AA" w:rsidP="00CC45AA">
            <w:pPr>
              <w:ind w:right="-2"/>
              <w:jc w:val="center"/>
              <w:rPr>
                <w:color w:val="000000"/>
                <w:lang w:eastAsia="en-US"/>
              </w:rPr>
            </w:pPr>
            <w:r w:rsidRPr="00CC45AA">
              <w:rPr>
                <w:color w:val="000000"/>
                <w:lang w:eastAsia="en-US"/>
              </w:rPr>
              <w:t>5</w:t>
            </w:r>
          </w:p>
        </w:tc>
      </w:tr>
      <w:tr w:rsidR="00CC45AA" w:rsidRPr="00CC45AA" w14:paraId="1422CEAB" w14:textId="77777777" w:rsidTr="00F44D0E">
        <w:tc>
          <w:tcPr>
            <w:tcW w:w="3227" w:type="dxa"/>
            <w:vMerge w:val="restart"/>
            <w:tcBorders>
              <w:top w:val="single" w:sz="4" w:space="0" w:color="auto"/>
              <w:left w:val="single" w:sz="4" w:space="0" w:color="auto"/>
              <w:bottom w:val="single" w:sz="4" w:space="0" w:color="auto"/>
              <w:right w:val="single" w:sz="4" w:space="0" w:color="auto"/>
            </w:tcBorders>
            <w:vAlign w:val="center"/>
            <w:hideMark/>
          </w:tcPr>
          <w:p w14:paraId="60FBB1BB" w14:textId="77777777" w:rsidR="00CC45AA" w:rsidRPr="00CC45AA" w:rsidRDefault="00CC45AA" w:rsidP="00CC45AA">
            <w:pPr>
              <w:ind w:left="-220" w:right="-125" w:firstLine="78"/>
              <w:jc w:val="center"/>
              <w:rPr>
                <w:color w:val="000000"/>
                <w:lang w:eastAsia="en-US"/>
              </w:rPr>
            </w:pPr>
            <w:r w:rsidRPr="00CC45AA">
              <w:rPr>
                <w:bCs/>
                <w:color w:val="000000"/>
                <w:kern w:val="32"/>
                <w:lang w:eastAsia="en-US"/>
              </w:rPr>
              <w:t xml:space="preserve">ООО «А-Энерго» </w:t>
            </w:r>
          </w:p>
        </w:tc>
        <w:tc>
          <w:tcPr>
            <w:tcW w:w="6946" w:type="dxa"/>
            <w:gridSpan w:val="4"/>
            <w:tcBorders>
              <w:top w:val="single" w:sz="4" w:space="0" w:color="auto"/>
              <w:left w:val="single" w:sz="4" w:space="0" w:color="auto"/>
              <w:bottom w:val="single" w:sz="4" w:space="0" w:color="auto"/>
              <w:right w:val="single" w:sz="4" w:space="0" w:color="auto"/>
            </w:tcBorders>
            <w:vAlign w:val="center"/>
            <w:hideMark/>
          </w:tcPr>
          <w:p w14:paraId="32DE45A6" w14:textId="77777777" w:rsidR="00CC45AA" w:rsidRPr="00CC45AA" w:rsidRDefault="00CC45AA" w:rsidP="00CC45AA">
            <w:pPr>
              <w:ind w:right="-2"/>
              <w:jc w:val="center"/>
              <w:rPr>
                <w:color w:val="000000"/>
                <w:lang w:eastAsia="en-US"/>
              </w:rPr>
            </w:pPr>
            <w:r w:rsidRPr="00CC45AA">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CC45AA" w:rsidRPr="00CC45AA" w14:paraId="04DC01D5" w14:textId="77777777" w:rsidTr="00F44D0E">
        <w:trPr>
          <w:cantSplit/>
        </w:trPr>
        <w:tc>
          <w:tcPr>
            <w:tcW w:w="3227" w:type="dxa"/>
            <w:vMerge/>
            <w:tcBorders>
              <w:top w:val="single" w:sz="4" w:space="0" w:color="auto"/>
              <w:left w:val="single" w:sz="4" w:space="0" w:color="auto"/>
              <w:bottom w:val="single" w:sz="4" w:space="0" w:color="auto"/>
              <w:right w:val="single" w:sz="4" w:space="0" w:color="auto"/>
            </w:tcBorders>
            <w:vAlign w:val="center"/>
            <w:hideMark/>
          </w:tcPr>
          <w:p w14:paraId="165F360A" w14:textId="77777777" w:rsidR="00CC45AA" w:rsidRPr="00CC45AA" w:rsidRDefault="00CC45AA" w:rsidP="00CC45AA">
            <w:pPr>
              <w:rPr>
                <w:color w:val="000000"/>
                <w:lang w:eastAsia="en-US"/>
              </w:rPr>
            </w:pPr>
          </w:p>
        </w:tc>
        <w:tc>
          <w:tcPr>
            <w:tcW w:w="2147" w:type="dxa"/>
            <w:vMerge w:val="restart"/>
            <w:tcBorders>
              <w:top w:val="single" w:sz="4" w:space="0" w:color="auto"/>
              <w:left w:val="single" w:sz="4" w:space="0" w:color="auto"/>
              <w:bottom w:val="single" w:sz="4" w:space="0" w:color="auto"/>
              <w:right w:val="single" w:sz="4" w:space="0" w:color="auto"/>
            </w:tcBorders>
            <w:vAlign w:val="center"/>
            <w:hideMark/>
          </w:tcPr>
          <w:p w14:paraId="5DA8CEC9" w14:textId="77777777" w:rsidR="00CC45AA" w:rsidRPr="00CC45AA" w:rsidRDefault="00CC45AA" w:rsidP="00CC45AA">
            <w:pPr>
              <w:jc w:val="center"/>
            </w:pPr>
            <w:r w:rsidRPr="00CC45AA">
              <w:t xml:space="preserve">Одноставочный </w:t>
            </w:r>
          </w:p>
          <w:p w14:paraId="3011D4DB" w14:textId="77777777" w:rsidR="00CC45AA" w:rsidRPr="00CC45AA" w:rsidRDefault="00CC45AA" w:rsidP="00CC45AA">
            <w:pPr>
              <w:ind w:right="-2"/>
              <w:jc w:val="center"/>
              <w:rPr>
                <w:color w:val="000000"/>
                <w:lang w:eastAsia="en-US"/>
              </w:rPr>
            </w:pPr>
            <w:r w:rsidRPr="00CC45AA">
              <w:t>руб./м</w:t>
            </w:r>
            <w:r w:rsidRPr="00CC45AA">
              <w:rPr>
                <w:vertAlign w:val="superscript"/>
              </w:rPr>
              <w:t>3</w:t>
            </w:r>
          </w:p>
        </w:tc>
        <w:tc>
          <w:tcPr>
            <w:tcW w:w="1833" w:type="dxa"/>
            <w:tcBorders>
              <w:top w:val="single" w:sz="4" w:space="0" w:color="auto"/>
              <w:left w:val="single" w:sz="4" w:space="0" w:color="auto"/>
              <w:bottom w:val="single" w:sz="4" w:space="0" w:color="auto"/>
              <w:right w:val="single" w:sz="4" w:space="0" w:color="auto"/>
            </w:tcBorders>
            <w:vAlign w:val="center"/>
            <w:hideMark/>
          </w:tcPr>
          <w:p w14:paraId="371F9540" w14:textId="77777777" w:rsidR="00CC45AA" w:rsidRPr="00CC45AA" w:rsidRDefault="00CC45AA" w:rsidP="00CC45AA">
            <w:pPr>
              <w:ind w:right="-2"/>
              <w:jc w:val="center"/>
              <w:rPr>
                <w:color w:val="000000"/>
                <w:lang w:eastAsia="en-US"/>
              </w:rPr>
            </w:pPr>
            <w:r w:rsidRPr="00CC45AA">
              <w:rPr>
                <w:color w:val="000000"/>
                <w:lang w:eastAsia="en-US"/>
              </w:rPr>
              <w:t>с 14.07.2017</w:t>
            </w:r>
          </w:p>
        </w:tc>
        <w:tc>
          <w:tcPr>
            <w:tcW w:w="1550" w:type="dxa"/>
            <w:tcBorders>
              <w:top w:val="single" w:sz="4" w:space="0" w:color="auto"/>
              <w:left w:val="single" w:sz="4" w:space="0" w:color="auto"/>
              <w:bottom w:val="single" w:sz="4" w:space="0" w:color="auto"/>
              <w:right w:val="single" w:sz="4" w:space="0" w:color="auto"/>
            </w:tcBorders>
            <w:hideMark/>
          </w:tcPr>
          <w:p w14:paraId="51AD7ADC" w14:textId="77777777" w:rsidR="00CC45AA" w:rsidRPr="00CC45AA" w:rsidRDefault="00CC45AA" w:rsidP="00CC45AA">
            <w:pPr>
              <w:ind w:right="-2"/>
              <w:jc w:val="center"/>
              <w:rPr>
                <w:color w:val="000000"/>
                <w:lang w:eastAsia="en-US"/>
              </w:rPr>
            </w:pPr>
            <w:r w:rsidRPr="00CC45AA">
              <w:rPr>
                <w:color w:val="000000"/>
                <w:lang w:eastAsia="en-US"/>
              </w:rPr>
              <w:t>21,85</w:t>
            </w:r>
          </w:p>
        </w:tc>
        <w:tc>
          <w:tcPr>
            <w:tcW w:w="1416" w:type="dxa"/>
            <w:tcBorders>
              <w:top w:val="single" w:sz="4" w:space="0" w:color="auto"/>
              <w:left w:val="single" w:sz="4" w:space="0" w:color="auto"/>
              <w:bottom w:val="single" w:sz="4" w:space="0" w:color="auto"/>
              <w:right w:val="single" w:sz="4" w:space="0" w:color="auto"/>
            </w:tcBorders>
            <w:hideMark/>
          </w:tcPr>
          <w:p w14:paraId="074F361F" w14:textId="77777777" w:rsidR="00CC45AA" w:rsidRPr="00CC45AA" w:rsidRDefault="00CC45AA" w:rsidP="00CC45AA">
            <w:pPr>
              <w:jc w:val="center"/>
              <w:rPr>
                <w:lang w:eastAsia="en-US"/>
              </w:rPr>
            </w:pPr>
            <w:r w:rsidRPr="00CC45AA">
              <w:rPr>
                <w:lang w:eastAsia="en-US"/>
              </w:rPr>
              <w:t>x</w:t>
            </w:r>
          </w:p>
        </w:tc>
      </w:tr>
      <w:tr w:rsidR="00CC45AA" w:rsidRPr="00CC45AA" w14:paraId="51F7C790"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073EEF32"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146B0817" w14:textId="77777777" w:rsidR="00CC45AA" w:rsidRPr="00CC45AA" w:rsidRDefault="00CC45AA" w:rsidP="00CC45AA">
            <w:pPr>
              <w:rPr>
                <w:color w:val="000000"/>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6922134C" w14:textId="77777777" w:rsidR="00CC45AA" w:rsidRPr="00CC45AA" w:rsidRDefault="00CC45AA" w:rsidP="00CC45AA">
            <w:pPr>
              <w:ind w:right="-2"/>
              <w:jc w:val="center"/>
              <w:rPr>
                <w:color w:val="000000"/>
                <w:lang w:eastAsia="en-US"/>
              </w:rPr>
            </w:pPr>
            <w:r w:rsidRPr="00CC45AA">
              <w:rPr>
                <w:color w:val="000000"/>
                <w:lang w:eastAsia="en-US"/>
              </w:rPr>
              <w:t>с 01.01.2018</w:t>
            </w:r>
          </w:p>
        </w:tc>
        <w:tc>
          <w:tcPr>
            <w:tcW w:w="1550" w:type="dxa"/>
            <w:tcBorders>
              <w:top w:val="single" w:sz="4" w:space="0" w:color="auto"/>
              <w:left w:val="single" w:sz="4" w:space="0" w:color="auto"/>
              <w:bottom w:val="single" w:sz="4" w:space="0" w:color="auto"/>
              <w:right w:val="single" w:sz="4" w:space="0" w:color="auto"/>
            </w:tcBorders>
            <w:hideMark/>
          </w:tcPr>
          <w:p w14:paraId="5B4B4C9C" w14:textId="77777777" w:rsidR="00CC45AA" w:rsidRPr="00CC45AA" w:rsidRDefault="00CC45AA" w:rsidP="00CC45AA">
            <w:pPr>
              <w:ind w:right="-2"/>
              <w:jc w:val="center"/>
              <w:rPr>
                <w:color w:val="000000"/>
                <w:lang w:eastAsia="en-US"/>
              </w:rPr>
            </w:pPr>
            <w:r w:rsidRPr="00CC45AA">
              <w:rPr>
                <w:color w:val="000000"/>
                <w:lang w:eastAsia="en-US"/>
              </w:rPr>
              <w:t>21,85</w:t>
            </w:r>
          </w:p>
        </w:tc>
        <w:tc>
          <w:tcPr>
            <w:tcW w:w="1416" w:type="dxa"/>
            <w:tcBorders>
              <w:top w:val="single" w:sz="4" w:space="0" w:color="auto"/>
              <w:left w:val="single" w:sz="4" w:space="0" w:color="auto"/>
              <w:bottom w:val="single" w:sz="4" w:space="0" w:color="auto"/>
              <w:right w:val="single" w:sz="4" w:space="0" w:color="auto"/>
            </w:tcBorders>
            <w:hideMark/>
          </w:tcPr>
          <w:p w14:paraId="72C6DC21" w14:textId="77777777" w:rsidR="00CC45AA" w:rsidRPr="00CC45AA" w:rsidRDefault="00CC45AA" w:rsidP="00CC45AA">
            <w:pPr>
              <w:jc w:val="center"/>
              <w:rPr>
                <w:lang w:eastAsia="en-US"/>
              </w:rPr>
            </w:pPr>
            <w:r w:rsidRPr="00CC45AA">
              <w:rPr>
                <w:lang w:eastAsia="en-US"/>
              </w:rPr>
              <w:t>x</w:t>
            </w:r>
          </w:p>
        </w:tc>
      </w:tr>
      <w:tr w:rsidR="00CC45AA" w:rsidRPr="00CC45AA" w14:paraId="22F01F5E"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29AFB69B"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54FD233C" w14:textId="77777777" w:rsidR="00CC45AA" w:rsidRPr="00CC45AA" w:rsidRDefault="00CC45AA" w:rsidP="00CC45AA">
            <w:pPr>
              <w:rPr>
                <w:color w:val="000000"/>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0E3DA737" w14:textId="77777777" w:rsidR="00CC45AA" w:rsidRPr="00CC45AA" w:rsidRDefault="00CC45AA" w:rsidP="00CC45AA">
            <w:pPr>
              <w:ind w:right="-2"/>
              <w:jc w:val="center"/>
              <w:rPr>
                <w:color w:val="000000"/>
                <w:lang w:eastAsia="en-US"/>
              </w:rPr>
            </w:pPr>
            <w:r w:rsidRPr="00CC45AA">
              <w:rPr>
                <w:color w:val="000000"/>
                <w:lang w:eastAsia="en-US"/>
              </w:rPr>
              <w:t>с 01.07.2018</w:t>
            </w:r>
          </w:p>
        </w:tc>
        <w:tc>
          <w:tcPr>
            <w:tcW w:w="1550" w:type="dxa"/>
            <w:tcBorders>
              <w:top w:val="single" w:sz="4" w:space="0" w:color="auto"/>
              <w:left w:val="single" w:sz="4" w:space="0" w:color="auto"/>
              <w:bottom w:val="single" w:sz="4" w:space="0" w:color="auto"/>
              <w:right w:val="single" w:sz="4" w:space="0" w:color="auto"/>
            </w:tcBorders>
            <w:hideMark/>
          </w:tcPr>
          <w:p w14:paraId="6E44AA77" w14:textId="77777777" w:rsidR="00CC45AA" w:rsidRPr="00CC45AA" w:rsidRDefault="00CC45AA" w:rsidP="00CC45AA">
            <w:pPr>
              <w:ind w:right="-2"/>
              <w:jc w:val="center"/>
              <w:rPr>
                <w:color w:val="000000"/>
                <w:lang w:eastAsia="en-US"/>
              </w:rPr>
            </w:pPr>
            <w:r w:rsidRPr="00CC45AA">
              <w:rPr>
                <w:color w:val="000000"/>
                <w:lang w:eastAsia="en-US"/>
              </w:rPr>
              <w:t>15,71</w:t>
            </w:r>
          </w:p>
        </w:tc>
        <w:tc>
          <w:tcPr>
            <w:tcW w:w="1416" w:type="dxa"/>
            <w:tcBorders>
              <w:top w:val="single" w:sz="4" w:space="0" w:color="auto"/>
              <w:left w:val="single" w:sz="4" w:space="0" w:color="auto"/>
              <w:bottom w:val="single" w:sz="4" w:space="0" w:color="auto"/>
              <w:right w:val="single" w:sz="4" w:space="0" w:color="auto"/>
            </w:tcBorders>
            <w:hideMark/>
          </w:tcPr>
          <w:p w14:paraId="5B4C8DFE" w14:textId="77777777" w:rsidR="00CC45AA" w:rsidRPr="00CC45AA" w:rsidRDefault="00CC45AA" w:rsidP="00CC45AA">
            <w:pPr>
              <w:jc w:val="center"/>
              <w:rPr>
                <w:lang w:eastAsia="en-US"/>
              </w:rPr>
            </w:pPr>
            <w:r w:rsidRPr="00CC45AA">
              <w:rPr>
                <w:lang w:eastAsia="en-US"/>
              </w:rPr>
              <w:t>x</w:t>
            </w:r>
          </w:p>
        </w:tc>
      </w:tr>
      <w:tr w:rsidR="00CC45AA" w:rsidRPr="00CC45AA" w14:paraId="051DCE90"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70F027AC"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482ED91C" w14:textId="77777777" w:rsidR="00CC45AA" w:rsidRPr="00CC45AA" w:rsidRDefault="00CC45AA" w:rsidP="00CC45AA">
            <w:pPr>
              <w:rPr>
                <w:color w:val="000000"/>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484BE91A" w14:textId="77777777" w:rsidR="00CC45AA" w:rsidRPr="00CC45AA" w:rsidRDefault="00CC45AA" w:rsidP="00CC45AA">
            <w:pPr>
              <w:ind w:right="-2"/>
              <w:jc w:val="center"/>
              <w:rPr>
                <w:color w:val="000000"/>
                <w:lang w:eastAsia="en-US"/>
              </w:rPr>
            </w:pPr>
            <w:r w:rsidRPr="00CC45AA">
              <w:rPr>
                <w:color w:val="000000"/>
                <w:lang w:eastAsia="en-US"/>
              </w:rPr>
              <w:t>с 01.01.2019</w:t>
            </w:r>
          </w:p>
        </w:tc>
        <w:tc>
          <w:tcPr>
            <w:tcW w:w="1550" w:type="dxa"/>
            <w:tcBorders>
              <w:top w:val="single" w:sz="4" w:space="0" w:color="auto"/>
              <w:left w:val="single" w:sz="4" w:space="0" w:color="auto"/>
              <w:bottom w:val="single" w:sz="4" w:space="0" w:color="auto"/>
              <w:right w:val="single" w:sz="4" w:space="0" w:color="auto"/>
            </w:tcBorders>
            <w:hideMark/>
          </w:tcPr>
          <w:p w14:paraId="233A73CC" w14:textId="77777777" w:rsidR="00CC45AA" w:rsidRPr="00CC45AA" w:rsidRDefault="00CC45AA" w:rsidP="00CC45AA">
            <w:pPr>
              <w:ind w:right="-2"/>
              <w:jc w:val="center"/>
              <w:rPr>
                <w:color w:val="000000"/>
                <w:lang w:eastAsia="en-US"/>
              </w:rPr>
            </w:pPr>
            <w:r w:rsidRPr="00CC45AA">
              <w:rPr>
                <w:color w:val="000000"/>
                <w:lang w:eastAsia="en-US"/>
              </w:rPr>
              <w:t>22,52</w:t>
            </w:r>
          </w:p>
        </w:tc>
        <w:tc>
          <w:tcPr>
            <w:tcW w:w="1416" w:type="dxa"/>
            <w:tcBorders>
              <w:top w:val="single" w:sz="4" w:space="0" w:color="auto"/>
              <w:left w:val="single" w:sz="4" w:space="0" w:color="auto"/>
              <w:bottom w:val="single" w:sz="4" w:space="0" w:color="auto"/>
              <w:right w:val="single" w:sz="4" w:space="0" w:color="auto"/>
            </w:tcBorders>
            <w:hideMark/>
          </w:tcPr>
          <w:p w14:paraId="14791B6D" w14:textId="77777777" w:rsidR="00CC45AA" w:rsidRPr="00CC45AA" w:rsidRDefault="00CC45AA" w:rsidP="00CC45AA">
            <w:pPr>
              <w:jc w:val="center"/>
              <w:rPr>
                <w:lang w:eastAsia="en-US"/>
              </w:rPr>
            </w:pPr>
            <w:r w:rsidRPr="00CC45AA">
              <w:rPr>
                <w:lang w:eastAsia="en-US"/>
              </w:rPr>
              <w:t>x</w:t>
            </w:r>
          </w:p>
        </w:tc>
      </w:tr>
      <w:tr w:rsidR="00CC45AA" w:rsidRPr="00CC45AA" w14:paraId="41E03E7C"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638A12FF"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4307B2AD" w14:textId="77777777" w:rsidR="00CC45AA" w:rsidRPr="00CC45AA" w:rsidRDefault="00CC45AA" w:rsidP="00CC45AA">
            <w:pPr>
              <w:rPr>
                <w:color w:val="000000"/>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195E8239" w14:textId="77777777" w:rsidR="00CC45AA" w:rsidRPr="00CC45AA" w:rsidRDefault="00CC45AA" w:rsidP="00CC45AA">
            <w:pPr>
              <w:ind w:right="-2"/>
              <w:jc w:val="center"/>
              <w:rPr>
                <w:color w:val="000000"/>
                <w:lang w:eastAsia="en-US"/>
              </w:rPr>
            </w:pPr>
            <w:r w:rsidRPr="00CC45AA">
              <w:rPr>
                <w:color w:val="000000"/>
                <w:lang w:eastAsia="en-US"/>
              </w:rPr>
              <w:t>с 01.07.2019</w:t>
            </w:r>
          </w:p>
        </w:tc>
        <w:tc>
          <w:tcPr>
            <w:tcW w:w="1550" w:type="dxa"/>
            <w:tcBorders>
              <w:top w:val="single" w:sz="4" w:space="0" w:color="auto"/>
              <w:left w:val="single" w:sz="4" w:space="0" w:color="auto"/>
              <w:bottom w:val="single" w:sz="4" w:space="0" w:color="auto"/>
              <w:right w:val="single" w:sz="4" w:space="0" w:color="auto"/>
            </w:tcBorders>
            <w:hideMark/>
          </w:tcPr>
          <w:p w14:paraId="59B68359" w14:textId="77777777" w:rsidR="00CC45AA" w:rsidRPr="00CC45AA" w:rsidRDefault="00CC45AA" w:rsidP="00CC45AA">
            <w:pPr>
              <w:ind w:right="-2"/>
              <w:jc w:val="center"/>
              <w:rPr>
                <w:color w:val="000000"/>
                <w:lang w:eastAsia="en-US"/>
              </w:rPr>
            </w:pPr>
            <w:r w:rsidRPr="00CC45AA">
              <w:rPr>
                <w:color w:val="000000"/>
                <w:lang w:eastAsia="en-US"/>
              </w:rPr>
              <w:t>23,06</w:t>
            </w:r>
          </w:p>
        </w:tc>
        <w:tc>
          <w:tcPr>
            <w:tcW w:w="1416" w:type="dxa"/>
            <w:tcBorders>
              <w:top w:val="single" w:sz="4" w:space="0" w:color="auto"/>
              <w:left w:val="single" w:sz="4" w:space="0" w:color="auto"/>
              <w:bottom w:val="single" w:sz="4" w:space="0" w:color="auto"/>
              <w:right w:val="single" w:sz="4" w:space="0" w:color="auto"/>
            </w:tcBorders>
            <w:hideMark/>
          </w:tcPr>
          <w:p w14:paraId="49D9C17A" w14:textId="77777777" w:rsidR="00CC45AA" w:rsidRPr="00CC45AA" w:rsidRDefault="00CC45AA" w:rsidP="00CC45AA">
            <w:pPr>
              <w:jc w:val="center"/>
              <w:rPr>
                <w:lang w:eastAsia="en-US"/>
              </w:rPr>
            </w:pPr>
            <w:r w:rsidRPr="00CC45AA">
              <w:rPr>
                <w:lang w:eastAsia="en-US"/>
              </w:rPr>
              <w:t>x</w:t>
            </w:r>
          </w:p>
        </w:tc>
      </w:tr>
      <w:tr w:rsidR="00CC45AA" w:rsidRPr="00CC45AA" w14:paraId="769CC1DB"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52C9FABB"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29A4B00D" w14:textId="77777777" w:rsidR="00CC45AA" w:rsidRPr="00CC45AA" w:rsidRDefault="00CC45AA" w:rsidP="00CC45AA">
            <w:pPr>
              <w:rPr>
                <w:color w:val="000000"/>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2E02AD94" w14:textId="77777777" w:rsidR="00CC45AA" w:rsidRPr="00CC45AA" w:rsidRDefault="00CC45AA" w:rsidP="00CC45AA">
            <w:pPr>
              <w:ind w:right="-2"/>
              <w:jc w:val="center"/>
              <w:rPr>
                <w:color w:val="000000"/>
                <w:lang w:eastAsia="en-US"/>
              </w:rPr>
            </w:pPr>
            <w:r w:rsidRPr="00CC45AA">
              <w:rPr>
                <w:color w:val="000000"/>
                <w:lang w:eastAsia="en-US"/>
              </w:rPr>
              <w:t>с 01.01.2020</w:t>
            </w:r>
          </w:p>
        </w:tc>
        <w:tc>
          <w:tcPr>
            <w:tcW w:w="1550" w:type="dxa"/>
            <w:tcBorders>
              <w:top w:val="single" w:sz="4" w:space="0" w:color="auto"/>
              <w:left w:val="single" w:sz="4" w:space="0" w:color="auto"/>
              <w:bottom w:val="single" w:sz="4" w:space="0" w:color="auto"/>
              <w:right w:val="single" w:sz="4" w:space="0" w:color="auto"/>
            </w:tcBorders>
            <w:hideMark/>
          </w:tcPr>
          <w:p w14:paraId="37C9CBDA" w14:textId="77777777" w:rsidR="00CC45AA" w:rsidRPr="00CC45AA" w:rsidRDefault="00CC45AA" w:rsidP="00CC45AA">
            <w:pPr>
              <w:ind w:right="-2"/>
              <w:jc w:val="center"/>
              <w:rPr>
                <w:color w:val="000000"/>
                <w:lang w:eastAsia="en-US"/>
              </w:rPr>
            </w:pPr>
            <w:r w:rsidRPr="00CC45AA">
              <w:rPr>
                <w:color w:val="000000"/>
                <w:lang w:eastAsia="en-US"/>
              </w:rPr>
              <w:t>22,46</w:t>
            </w:r>
          </w:p>
        </w:tc>
        <w:tc>
          <w:tcPr>
            <w:tcW w:w="1416" w:type="dxa"/>
            <w:tcBorders>
              <w:top w:val="single" w:sz="4" w:space="0" w:color="auto"/>
              <w:left w:val="single" w:sz="4" w:space="0" w:color="auto"/>
              <w:bottom w:val="single" w:sz="4" w:space="0" w:color="auto"/>
              <w:right w:val="single" w:sz="4" w:space="0" w:color="auto"/>
            </w:tcBorders>
            <w:hideMark/>
          </w:tcPr>
          <w:p w14:paraId="539E2FCE" w14:textId="77777777" w:rsidR="00CC45AA" w:rsidRPr="00CC45AA" w:rsidRDefault="00CC45AA" w:rsidP="00CC45AA">
            <w:pPr>
              <w:jc w:val="center"/>
              <w:rPr>
                <w:lang w:eastAsia="en-US"/>
              </w:rPr>
            </w:pPr>
            <w:r w:rsidRPr="00CC45AA">
              <w:rPr>
                <w:lang w:eastAsia="en-US"/>
              </w:rPr>
              <w:t>x</w:t>
            </w:r>
          </w:p>
        </w:tc>
      </w:tr>
      <w:tr w:rsidR="00CC45AA" w:rsidRPr="00CC45AA" w14:paraId="61D50F38"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76C5EE75"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225A011B" w14:textId="77777777" w:rsidR="00CC45AA" w:rsidRPr="00CC45AA" w:rsidRDefault="00CC45AA" w:rsidP="00CC45AA">
            <w:pPr>
              <w:rPr>
                <w:color w:val="000000"/>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71E9335C" w14:textId="77777777" w:rsidR="00CC45AA" w:rsidRPr="00CC45AA" w:rsidRDefault="00CC45AA" w:rsidP="00CC45AA">
            <w:pPr>
              <w:ind w:right="-2"/>
              <w:jc w:val="center"/>
              <w:rPr>
                <w:color w:val="000000"/>
                <w:lang w:eastAsia="en-US"/>
              </w:rPr>
            </w:pPr>
            <w:r w:rsidRPr="00CC45AA">
              <w:rPr>
                <w:color w:val="000000"/>
                <w:lang w:eastAsia="en-US"/>
              </w:rPr>
              <w:t>с 01.07.2020</w:t>
            </w:r>
          </w:p>
        </w:tc>
        <w:tc>
          <w:tcPr>
            <w:tcW w:w="1550" w:type="dxa"/>
            <w:tcBorders>
              <w:top w:val="single" w:sz="4" w:space="0" w:color="auto"/>
              <w:left w:val="single" w:sz="4" w:space="0" w:color="auto"/>
              <w:bottom w:val="single" w:sz="4" w:space="0" w:color="auto"/>
              <w:right w:val="single" w:sz="4" w:space="0" w:color="auto"/>
            </w:tcBorders>
            <w:hideMark/>
          </w:tcPr>
          <w:p w14:paraId="1A64465D" w14:textId="77777777" w:rsidR="00CC45AA" w:rsidRPr="00CC45AA" w:rsidRDefault="00CC45AA" w:rsidP="00CC45AA">
            <w:pPr>
              <w:ind w:right="-2"/>
              <w:jc w:val="center"/>
              <w:rPr>
                <w:color w:val="000000"/>
                <w:lang w:eastAsia="en-US"/>
              </w:rPr>
            </w:pPr>
            <w:r w:rsidRPr="00CC45AA">
              <w:rPr>
                <w:color w:val="000000"/>
                <w:lang w:eastAsia="en-US"/>
              </w:rPr>
              <w:t>22,46</w:t>
            </w:r>
          </w:p>
        </w:tc>
        <w:tc>
          <w:tcPr>
            <w:tcW w:w="1416" w:type="dxa"/>
            <w:tcBorders>
              <w:top w:val="single" w:sz="4" w:space="0" w:color="auto"/>
              <w:left w:val="single" w:sz="4" w:space="0" w:color="auto"/>
              <w:bottom w:val="single" w:sz="4" w:space="0" w:color="auto"/>
              <w:right w:val="single" w:sz="4" w:space="0" w:color="auto"/>
            </w:tcBorders>
            <w:hideMark/>
          </w:tcPr>
          <w:p w14:paraId="13EC0DAB" w14:textId="77777777" w:rsidR="00CC45AA" w:rsidRPr="00CC45AA" w:rsidRDefault="00CC45AA" w:rsidP="00CC45AA">
            <w:pPr>
              <w:jc w:val="center"/>
              <w:rPr>
                <w:lang w:eastAsia="en-US"/>
              </w:rPr>
            </w:pPr>
            <w:r w:rsidRPr="00CC45AA">
              <w:rPr>
                <w:lang w:eastAsia="en-US"/>
              </w:rPr>
              <w:t>x</w:t>
            </w:r>
          </w:p>
        </w:tc>
      </w:tr>
      <w:tr w:rsidR="00CC45AA" w:rsidRPr="00CC45AA" w14:paraId="1F30D898"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45B5B6BA"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672FE02D" w14:textId="77777777" w:rsidR="00CC45AA" w:rsidRPr="00CC45AA" w:rsidRDefault="00CC45AA" w:rsidP="00CC45AA">
            <w:pPr>
              <w:rPr>
                <w:color w:val="000000"/>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32B7F9B0" w14:textId="77777777" w:rsidR="00CC45AA" w:rsidRPr="00CC45AA" w:rsidRDefault="00CC45AA" w:rsidP="00CC45AA">
            <w:pPr>
              <w:ind w:right="-2"/>
              <w:jc w:val="center"/>
              <w:rPr>
                <w:color w:val="000000"/>
                <w:lang w:eastAsia="en-US"/>
              </w:rPr>
            </w:pPr>
            <w:r w:rsidRPr="00CC45AA">
              <w:rPr>
                <w:color w:val="000000"/>
                <w:lang w:eastAsia="en-US"/>
              </w:rPr>
              <w:t>с 01.01.2021</w:t>
            </w:r>
          </w:p>
        </w:tc>
        <w:tc>
          <w:tcPr>
            <w:tcW w:w="1550" w:type="dxa"/>
            <w:tcBorders>
              <w:top w:val="single" w:sz="4" w:space="0" w:color="auto"/>
              <w:left w:val="single" w:sz="4" w:space="0" w:color="auto"/>
              <w:bottom w:val="single" w:sz="4" w:space="0" w:color="auto"/>
              <w:right w:val="single" w:sz="4" w:space="0" w:color="auto"/>
            </w:tcBorders>
            <w:hideMark/>
          </w:tcPr>
          <w:p w14:paraId="56F29886" w14:textId="77777777" w:rsidR="00CC45AA" w:rsidRPr="00CC45AA" w:rsidRDefault="00CC45AA" w:rsidP="00CC45AA">
            <w:pPr>
              <w:ind w:right="-2"/>
              <w:jc w:val="center"/>
              <w:rPr>
                <w:color w:val="000000"/>
                <w:lang w:eastAsia="en-US"/>
              </w:rPr>
            </w:pPr>
            <w:r w:rsidRPr="00CC45AA">
              <w:rPr>
                <w:color w:val="000000"/>
                <w:lang w:eastAsia="en-US"/>
              </w:rPr>
              <w:t>23,72</w:t>
            </w:r>
          </w:p>
        </w:tc>
        <w:tc>
          <w:tcPr>
            <w:tcW w:w="1416" w:type="dxa"/>
            <w:tcBorders>
              <w:top w:val="single" w:sz="4" w:space="0" w:color="auto"/>
              <w:left w:val="single" w:sz="4" w:space="0" w:color="auto"/>
              <w:bottom w:val="single" w:sz="4" w:space="0" w:color="auto"/>
              <w:right w:val="single" w:sz="4" w:space="0" w:color="auto"/>
            </w:tcBorders>
            <w:hideMark/>
          </w:tcPr>
          <w:p w14:paraId="33D22060" w14:textId="77777777" w:rsidR="00CC45AA" w:rsidRPr="00CC45AA" w:rsidRDefault="00CC45AA" w:rsidP="00CC45AA">
            <w:pPr>
              <w:jc w:val="center"/>
              <w:rPr>
                <w:lang w:eastAsia="en-US"/>
              </w:rPr>
            </w:pPr>
            <w:r w:rsidRPr="00CC45AA">
              <w:rPr>
                <w:lang w:eastAsia="en-US"/>
              </w:rPr>
              <w:t>x</w:t>
            </w:r>
          </w:p>
        </w:tc>
      </w:tr>
      <w:tr w:rsidR="00CC45AA" w:rsidRPr="00CC45AA" w14:paraId="66D16783"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2FF21144"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748D3391" w14:textId="77777777" w:rsidR="00CC45AA" w:rsidRPr="00CC45AA" w:rsidRDefault="00CC45AA" w:rsidP="00CC45AA">
            <w:pPr>
              <w:rPr>
                <w:color w:val="000000"/>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68004805" w14:textId="77777777" w:rsidR="00CC45AA" w:rsidRPr="00CC45AA" w:rsidRDefault="00CC45AA" w:rsidP="00CC45AA">
            <w:pPr>
              <w:ind w:right="-2"/>
              <w:jc w:val="center"/>
              <w:rPr>
                <w:color w:val="000000"/>
                <w:lang w:eastAsia="en-US"/>
              </w:rPr>
            </w:pPr>
            <w:r w:rsidRPr="00CC45AA">
              <w:rPr>
                <w:color w:val="000000"/>
                <w:lang w:eastAsia="en-US"/>
              </w:rPr>
              <w:t>с 01.07.2021</w:t>
            </w:r>
          </w:p>
        </w:tc>
        <w:tc>
          <w:tcPr>
            <w:tcW w:w="1550" w:type="dxa"/>
            <w:tcBorders>
              <w:top w:val="single" w:sz="4" w:space="0" w:color="auto"/>
              <w:left w:val="single" w:sz="4" w:space="0" w:color="auto"/>
              <w:bottom w:val="single" w:sz="4" w:space="0" w:color="auto"/>
              <w:right w:val="single" w:sz="4" w:space="0" w:color="auto"/>
            </w:tcBorders>
            <w:hideMark/>
          </w:tcPr>
          <w:p w14:paraId="6DD7DBE1" w14:textId="77777777" w:rsidR="00CC45AA" w:rsidRPr="00CC45AA" w:rsidRDefault="00CC45AA" w:rsidP="00CC45AA">
            <w:pPr>
              <w:ind w:right="-2"/>
              <w:jc w:val="center"/>
              <w:rPr>
                <w:color w:val="000000"/>
                <w:lang w:eastAsia="en-US"/>
              </w:rPr>
            </w:pPr>
            <w:r w:rsidRPr="00CC45AA">
              <w:rPr>
                <w:color w:val="000000"/>
                <w:lang w:eastAsia="en-US"/>
              </w:rPr>
              <w:t>24,32</w:t>
            </w:r>
          </w:p>
        </w:tc>
        <w:tc>
          <w:tcPr>
            <w:tcW w:w="1416" w:type="dxa"/>
            <w:tcBorders>
              <w:top w:val="single" w:sz="4" w:space="0" w:color="auto"/>
              <w:left w:val="single" w:sz="4" w:space="0" w:color="auto"/>
              <w:bottom w:val="single" w:sz="4" w:space="0" w:color="auto"/>
              <w:right w:val="single" w:sz="4" w:space="0" w:color="auto"/>
            </w:tcBorders>
            <w:hideMark/>
          </w:tcPr>
          <w:p w14:paraId="0D1B2E71" w14:textId="77777777" w:rsidR="00CC45AA" w:rsidRPr="00CC45AA" w:rsidRDefault="00CC45AA" w:rsidP="00CC45AA">
            <w:pPr>
              <w:jc w:val="center"/>
              <w:rPr>
                <w:lang w:eastAsia="en-US"/>
              </w:rPr>
            </w:pPr>
            <w:r w:rsidRPr="00CC45AA">
              <w:rPr>
                <w:lang w:eastAsia="en-US"/>
              </w:rPr>
              <w:t>x</w:t>
            </w:r>
          </w:p>
        </w:tc>
      </w:tr>
      <w:tr w:rsidR="00CC45AA" w:rsidRPr="00CC45AA" w14:paraId="088B7C79"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0A7CEADA"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754A7400" w14:textId="77777777" w:rsidR="00CC45AA" w:rsidRPr="00CC45AA" w:rsidRDefault="00CC45AA" w:rsidP="00CC45AA">
            <w:pPr>
              <w:rPr>
                <w:color w:val="000000"/>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445116CA" w14:textId="77777777" w:rsidR="00CC45AA" w:rsidRPr="00CC45AA" w:rsidRDefault="00CC45AA" w:rsidP="00CC45AA">
            <w:pPr>
              <w:ind w:right="-2"/>
              <w:jc w:val="center"/>
              <w:rPr>
                <w:color w:val="000000"/>
                <w:lang w:eastAsia="en-US"/>
              </w:rPr>
            </w:pPr>
            <w:r w:rsidRPr="00CC45AA">
              <w:rPr>
                <w:color w:val="000000"/>
                <w:lang w:eastAsia="en-US"/>
              </w:rPr>
              <w:t>с 01.01.2022</w:t>
            </w:r>
          </w:p>
        </w:tc>
        <w:tc>
          <w:tcPr>
            <w:tcW w:w="1550" w:type="dxa"/>
            <w:tcBorders>
              <w:top w:val="single" w:sz="4" w:space="0" w:color="auto"/>
              <w:left w:val="single" w:sz="4" w:space="0" w:color="auto"/>
              <w:bottom w:val="single" w:sz="4" w:space="0" w:color="auto"/>
              <w:right w:val="single" w:sz="4" w:space="0" w:color="auto"/>
            </w:tcBorders>
            <w:hideMark/>
          </w:tcPr>
          <w:p w14:paraId="75E427B5" w14:textId="77777777" w:rsidR="00CC45AA" w:rsidRPr="00CC45AA" w:rsidRDefault="00CC45AA" w:rsidP="00CC45AA">
            <w:pPr>
              <w:ind w:right="-2"/>
              <w:jc w:val="center"/>
              <w:rPr>
                <w:color w:val="000000"/>
                <w:lang w:eastAsia="en-US"/>
              </w:rPr>
            </w:pPr>
            <w:r w:rsidRPr="00CC45AA">
              <w:rPr>
                <w:color w:val="000000"/>
                <w:lang w:eastAsia="en-US"/>
              </w:rPr>
              <w:t>24,32</w:t>
            </w:r>
          </w:p>
        </w:tc>
        <w:tc>
          <w:tcPr>
            <w:tcW w:w="1416" w:type="dxa"/>
            <w:tcBorders>
              <w:top w:val="single" w:sz="4" w:space="0" w:color="auto"/>
              <w:left w:val="single" w:sz="4" w:space="0" w:color="auto"/>
              <w:bottom w:val="single" w:sz="4" w:space="0" w:color="auto"/>
              <w:right w:val="single" w:sz="4" w:space="0" w:color="auto"/>
            </w:tcBorders>
            <w:hideMark/>
          </w:tcPr>
          <w:p w14:paraId="4CD45346" w14:textId="77777777" w:rsidR="00CC45AA" w:rsidRPr="00CC45AA" w:rsidRDefault="00CC45AA" w:rsidP="00CC45AA">
            <w:pPr>
              <w:jc w:val="center"/>
              <w:rPr>
                <w:lang w:eastAsia="en-US"/>
              </w:rPr>
            </w:pPr>
            <w:r w:rsidRPr="00CC45AA">
              <w:rPr>
                <w:lang w:eastAsia="en-US"/>
              </w:rPr>
              <w:t>x</w:t>
            </w:r>
          </w:p>
        </w:tc>
      </w:tr>
      <w:tr w:rsidR="00CC45AA" w:rsidRPr="00CC45AA" w14:paraId="63F44938"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6A32F1D7"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3F74B4AD" w14:textId="77777777" w:rsidR="00CC45AA" w:rsidRPr="00CC45AA" w:rsidRDefault="00CC45AA" w:rsidP="00CC45AA">
            <w:pPr>
              <w:rPr>
                <w:color w:val="000000"/>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7B441614" w14:textId="77777777" w:rsidR="00CC45AA" w:rsidRPr="00CC45AA" w:rsidRDefault="00CC45AA" w:rsidP="00CC45AA">
            <w:pPr>
              <w:ind w:right="-2"/>
              <w:jc w:val="center"/>
              <w:rPr>
                <w:color w:val="000000"/>
                <w:lang w:eastAsia="en-US"/>
              </w:rPr>
            </w:pPr>
            <w:r w:rsidRPr="00CC45AA">
              <w:rPr>
                <w:color w:val="000000"/>
                <w:lang w:eastAsia="en-US"/>
              </w:rPr>
              <w:t>с 01.07.2022</w:t>
            </w:r>
          </w:p>
        </w:tc>
        <w:tc>
          <w:tcPr>
            <w:tcW w:w="1550" w:type="dxa"/>
            <w:tcBorders>
              <w:top w:val="single" w:sz="4" w:space="0" w:color="auto"/>
              <w:left w:val="single" w:sz="4" w:space="0" w:color="auto"/>
              <w:bottom w:val="single" w:sz="4" w:space="0" w:color="auto"/>
              <w:right w:val="single" w:sz="4" w:space="0" w:color="auto"/>
            </w:tcBorders>
            <w:hideMark/>
          </w:tcPr>
          <w:p w14:paraId="7E0FF72C" w14:textId="77777777" w:rsidR="00CC45AA" w:rsidRPr="00CC45AA" w:rsidRDefault="00CC45AA" w:rsidP="00CC45AA">
            <w:pPr>
              <w:ind w:right="-2"/>
              <w:jc w:val="center"/>
              <w:rPr>
                <w:color w:val="000000"/>
                <w:lang w:eastAsia="en-US"/>
              </w:rPr>
            </w:pPr>
            <w:r w:rsidRPr="00CC45AA">
              <w:rPr>
                <w:color w:val="000000"/>
                <w:lang w:eastAsia="en-US"/>
              </w:rPr>
              <w:t>25,02</w:t>
            </w:r>
          </w:p>
        </w:tc>
        <w:tc>
          <w:tcPr>
            <w:tcW w:w="1416" w:type="dxa"/>
            <w:tcBorders>
              <w:top w:val="single" w:sz="4" w:space="0" w:color="auto"/>
              <w:left w:val="single" w:sz="4" w:space="0" w:color="auto"/>
              <w:bottom w:val="single" w:sz="4" w:space="0" w:color="auto"/>
              <w:right w:val="single" w:sz="4" w:space="0" w:color="auto"/>
            </w:tcBorders>
            <w:hideMark/>
          </w:tcPr>
          <w:p w14:paraId="458A4134" w14:textId="77777777" w:rsidR="00CC45AA" w:rsidRPr="00CC45AA" w:rsidRDefault="00CC45AA" w:rsidP="00CC45AA">
            <w:pPr>
              <w:jc w:val="center"/>
              <w:rPr>
                <w:lang w:eastAsia="en-US"/>
              </w:rPr>
            </w:pPr>
            <w:r w:rsidRPr="00CC45AA">
              <w:rPr>
                <w:lang w:eastAsia="en-US"/>
              </w:rPr>
              <w:t>x</w:t>
            </w:r>
          </w:p>
        </w:tc>
      </w:tr>
      <w:tr w:rsidR="00CC45AA" w:rsidRPr="00CC45AA" w14:paraId="583CF087"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2DA9E7AD" w14:textId="77777777" w:rsidR="00CC45AA" w:rsidRPr="00CC45AA" w:rsidRDefault="00CC45AA" w:rsidP="00CC45AA">
            <w:pPr>
              <w:rPr>
                <w:color w:val="000000"/>
                <w:lang w:eastAsia="en-US"/>
              </w:rPr>
            </w:pPr>
          </w:p>
        </w:tc>
        <w:tc>
          <w:tcPr>
            <w:tcW w:w="6946" w:type="dxa"/>
            <w:gridSpan w:val="4"/>
            <w:tcBorders>
              <w:top w:val="single" w:sz="4" w:space="0" w:color="auto"/>
              <w:left w:val="single" w:sz="4" w:space="0" w:color="auto"/>
              <w:bottom w:val="single" w:sz="4" w:space="0" w:color="auto"/>
              <w:right w:val="single" w:sz="4" w:space="0" w:color="auto"/>
            </w:tcBorders>
            <w:vAlign w:val="center"/>
            <w:hideMark/>
          </w:tcPr>
          <w:p w14:paraId="6A2994C3" w14:textId="77777777" w:rsidR="00CC45AA" w:rsidRPr="00CC45AA" w:rsidRDefault="00CC45AA" w:rsidP="00CC45AA">
            <w:pPr>
              <w:ind w:right="-2"/>
              <w:jc w:val="center"/>
              <w:rPr>
                <w:color w:val="000000"/>
                <w:lang w:eastAsia="en-US"/>
              </w:rPr>
            </w:pPr>
            <w:r w:rsidRPr="00CC45AA">
              <w:t>Тариф на теплоноситель, поставляемый потребителям</w:t>
            </w:r>
          </w:p>
        </w:tc>
      </w:tr>
      <w:tr w:rsidR="00CC45AA" w:rsidRPr="00CC45AA" w14:paraId="3A4D8627"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34E45644" w14:textId="77777777" w:rsidR="00CC45AA" w:rsidRPr="00CC45AA" w:rsidRDefault="00CC45AA" w:rsidP="00CC45AA">
            <w:pPr>
              <w:rPr>
                <w:color w:val="000000"/>
                <w:lang w:eastAsia="en-US"/>
              </w:rPr>
            </w:pPr>
          </w:p>
        </w:tc>
        <w:tc>
          <w:tcPr>
            <w:tcW w:w="2147" w:type="dxa"/>
            <w:vMerge w:val="restart"/>
            <w:tcBorders>
              <w:top w:val="single" w:sz="4" w:space="0" w:color="auto"/>
              <w:left w:val="single" w:sz="4" w:space="0" w:color="auto"/>
              <w:bottom w:val="single" w:sz="4" w:space="0" w:color="auto"/>
              <w:right w:val="single" w:sz="4" w:space="0" w:color="auto"/>
            </w:tcBorders>
            <w:vAlign w:val="center"/>
            <w:hideMark/>
          </w:tcPr>
          <w:p w14:paraId="36CE45C5" w14:textId="77777777" w:rsidR="00CC45AA" w:rsidRPr="00CC45AA" w:rsidRDefault="00CC45AA" w:rsidP="00CC45AA">
            <w:pPr>
              <w:ind w:right="-2"/>
              <w:jc w:val="center"/>
              <w:rPr>
                <w:color w:val="000000"/>
                <w:lang w:eastAsia="en-US"/>
              </w:rPr>
            </w:pPr>
            <w:r w:rsidRPr="00CC45AA">
              <w:rPr>
                <w:color w:val="000000"/>
                <w:lang w:eastAsia="en-US"/>
              </w:rPr>
              <w:t xml:space="preserve">Одноставочный </w:t>
            </w:r>
          </w:p>
          <w:p w14:paraId="225772F5" w14:textId="77777777" w:rsidR="00CC45AA" w:rsidRPr="00CC45AA" w:rsidRDefault="00CC45AA" w:rsidP="00CC45AA">
            <w:pPr>
              <w:ind w:right="-2"/>
              <w:jc w:val="center"/>
              <w:rPr>
                <w:color w:val="000000"/>
                <w:vertAlign w:val="superscript"/>
                <w:lang w:eastAsia="en-US"/>
              </w:rPr>
            </w:pPr>
            <w:r w:rsidRPr="00CC45AA">
              <w:rPr>
                <w:color w:val="000000"/>
                <w:lang w:eastAsia="en-US"/>
              </w:rPr>
              <w:t>руб./м</w:t>
            </w:r>
            <w:r w:rsidRPr="00CC45AA">
              <w:rPr>
                <w:color w:val="000000"/>
                <w:vertAlign w:val="superscript"/>
                <w:lang w:eastAsia="en-US"/>
              </w:rPr>
              <w:t>3</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FE1D30F" w14:textId="77777777" w:rsidR="00CC45AA" w:rsidRPr="00CC45AA" w:rsidRDefault="00CC45AA" w:rsidP="00CC45AA">
            <w:pPr>
              <w:ind w:right="-2"/>
              <w:jc w:val="center"/>
              <w:rPr>
                <w:color w:val="000000"/>
                <w:lang w:eastAsia="en-US"/>
              </w:rPr>
            </w:pPr>
            <w:r w:rsidRPr="00CC45AA">
              <w:rPr>
                <w:color w:val="000000"/>
                <w:lang w:eastAsia="en-US"/>
              </w:rPr>
              <w:t>с 14.07.2017</w:t>
            </w:r>
          </w:p>
        </w:tc>
        <w:tc>
          <w:tcPr>
            <w:tcW w:w="1550" w:type="dxa"/>
            <w:tcBorders>
              <w:top w:val="single" w:sz="4" w:space="0" w:color="auto"/>
              <w:left w:val="single" w:sz="4" w:space="0" w:color="auto"/>
              <w:bottom w:val="single" w:sz="4" w:space="0" w:color="auto"/>
              <w:right w:val="single" w:sz="4" w:space="0" w:color="auto"/>
            </w:tcBorders>
            <w:hideMark/>
          </w:tcPr>
          <w:p w14:paraId="656AA6D0" w14:textId="77777777" w:rsidR="00CC45AA" w:rsidRPr="00CC45AA" w:rsidRDefault="00CC45AA" w:rsidP="00CC45AA">
            <w:pPr>
              <w:ind w:right="-2"/>
              <w:jc w:val="center"/>
              <w:rPr>
                <w:color w:val="000000"/>
                <w:lang w:eastAsia="en-US"/>
              </w:rPr>
            </w:pPr>
            <w:r w:rsidRPr="00CC45AA">
              <w:rPr>
                <w:color w:val="000000"/>
                <w:lang w:eastAsia="en-US"/>
              </w:rPr>
              <w:t>21,85</w:t>
            </w:r>
          </w:p>
        </w:tc>
        <w:tc>
          <w:tcPr>
            <w:tcW w:w="1416" w:type="dxa"/>
            <w:tcBorders>
              <w:top w:val="single" w:sz="4" w:space="0" w:color="auto"/>
              <w:left w:val="single" w:sz="4" w:space="0" w:color="auto"/>
              <w:bottom w:val="single" w:sz="4" w:space="0" w:color="auto"/>
              <w:right w:val="single" w:sz="4" w:space="0" w:color="auto"/>
            </w:tcBorders>
            <w:hideMark/>
          </w:tcPr>
          <w:p w14:paraId="478E5486" w14:textId="77777777" w:rsidR="00CC45AA" w:rsidRPr="00CC45AA" w:rsidRDefault="00CC45AA" w:rsidP="00CC45AA">
            <w:pPr>
              <w:jc w:val="center"/>
              <w:rPr>
                <w:lang w:eastAsia="en-US"/>
              </w:rPr>
            </w:pPr>
            <w:r w:rsidRPr="00CC45AA">
              <w:rPr>
                <w:lang w:eastAsia="en-US"/>
              </w:rPr>
              <w:t>x</w:t>
            </w:r>
          </w:p>
        </w:tc>
      </w:tr>
      <w:tr w:rsidR="00CC45AA" w:rsidRPr="00CC45AA" w14:paraId="3CC7CF93"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4B20481B"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307B07A8"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7AE17552" w14:textId="77777777" w:rsidR="00CC45AA" w:rsidRPr="00CC45AA" w:rsidRDefault="00CC45AA" w:rsidP="00CC45AA">
            <w:pPr>
              <w:ind w:right="-2"/>
              <w:jc w:val="center"/>
              <w:rPr>
                <w:color w:val="000000"/>
                <w:lang w:eastAsia="en-US"/>
              </w:rPr>
            </w:pPr>
            <w:r w:rsidRPr="00CC45AA">
              <w:rPr>
                <w:color w:val="000000"/>
                <w:lang w:eastAsia="en-US"/>
              </w:rPr>
              <w:t>с 01.01.2018</w:t>
            </w:r>
          </w:p>
        </w:tc>
        <w:tc>
          <w:tcPr>
            <w:tcW w:w="1550" w:type="dxa"/>
            <w:tcBorders>
              <w:top w:val="single" w:sz="4" w:space="0" w:color="auto"/>
              <w:left w:val="single" w:sz="4" w:space="0" w:color="auto"/>
              <w:bottom w:val="single" w:sz="4" w:space="0" w:color="auto"/>
              <w:right w:val="single" w:sz="4" w:space="0" w:color="auto"/>
            </w:tcBorders>
            <w:hideMark/>
          </w:tcPr>
          <w:p w14:paraId="365EBAF5" w14:textId="77777777" w:rsidR="00CC45AA" w:rsidRPr="00CC45AA" w:rsidRDefault="00CC45AA" w:rsidP="00CC45AA">
            <w:pPr>
              <w:ind w:right="-2"/>
              <w:jc w:val="center"/>
              <w:rPr>
                <w:color w:val="000000"/>
                <w:lang w:eastAsia="en-US"/>
              </w:rPr>
            </w:pPr>
            <w:r w:rsidRPr="00CC45AA">
              <w:rPr>
                <w:color w:val="000000"/>
                <w:lang w:eastAsia="en-US"/>
              </w:rPr>
              <w:t>21,85</w:t>
            </w:r>
          </w:p>
        </w:tc>
        <w:tc>
          <w:tcPr>
            <w:tcW w:w="1416" w:type="dxa"/>
            <w:tcBorders>
              <w:top w:val="single" w:sz="4" w:space="0" w:color="auto"/>
              <w:left w:val="single" w:sz="4" w:space="0" w:color="auto"/>
              <w:bottom w:val="single" w:sz="4" w:space="0" w:color="auto"/>
              <w:right w:val="single" w:sz="4" w:space="0" w:color="auto"/>
            </w:tcBorders>
            <w:hideMark/>
          </w:tcPr>
          <w:p w14:paraId="6B371FB2" w14:textId="77777777" w:rsidR="00CC45AA" w:rsidRPr="00CC45AA" w:rsidRDefault="00CC45AA" w:rsidP="00CC45AA">
            <w:pPr>
              <w:jc w:val="center"/>
              <w:rPr>
                <w:lang w:eastAsia="en-US"/>
              </w:rPr>
            </w:pPr>
            <w:r w:rsidRPr="00CC45AA">
              <w:rPr>
                <w:lang w:eastAsia="en-US"/>
              </w:rPr>
              <w:t>x</w:t>
            </w:r>
          </w:p>
        </w:tc>
      </w:tr>
      <w:tr w:rsidR="00CC45AA" w:rsidRPr="00CC45AA" w14:paraId="5CA4525A"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5873010F"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4EFC814D"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47F9538B" w14:textId="77777777" w:rsidR="00CC45AA" w:rsidRPr="00CC45AA" w:rsidRDefault="00CC45AA" w:rsidP="00CC45AA">
            <w:pPr>
              <w:ind w:right="-2"/>
              <w:jc w:val="center"/>
              <w:rPr>
                <w:color w:val="000000"/>
                <w:lang w:eastAsia="en-US"/>
              </w:rPr>
            </w:pPr>
            <w:r w:rsidRPr="00CC45AA">
              <w:rPr>
                <w:color w:val="000000"/>
                <w:lang w:eastAsia="en-US"/>
              </w:rPr>
              <w:t>с 01.07.2018</w:t>
            </w:r>
          </w:p>
        </w:tc>
        <w:tc>
          <w:tcPr>
            <w:tcW w:w="1550" w:type="dxa"/>
            <w:tcBorders>
              <w:top w:val="single" w:sz="4" w:space="0" w:color="auto"/>
              <w:left w:val="single" w:sz="4" w:space="0" w:color="auto"/>
              <w:bottom w:val="single" w:sz="4" w:space="0" w:color="auto"/>
              <w:right w:val="single" w:sz="4" w:space="0" w:color="auto"/>
            </w:tcBorders>
            <w:hideMark/>
          </w:tcPr>
          <w:p w14:paraId="4306DCE7" w14:textId="77777777" w:rsidR="00CC45AA" w:rsidRPr="00CC45AA" w:rsidRDefault="00CC45AA" w:rsidP="00CC45AA">
            <w:pPr>
              <w:ind w:right="-2"/>
              <w:jc w:val="center"/>
              <w:rPr>
                <w:color w:val="000000"/>
                <w:lang w:eastAsia="en-US"/>
              </w:rPr>
            </w:pPr>
            <w:r w:rsidRPr="00CC45AA">
              <w:rPr>
                <w:color w:val="000000"/>
                <w:lang w:eastAsia="en-US"/>
              </w:rPr>
              <w:t>15,71</w:t>
            </w:r>
          </w:p>
        </w:tc>
        <w:tc>
          <w:tcPr>
            <w:tcW w:w="1416" w:type="dxa"/>
            <w:tcBorders>
              <w:top w:val="single" w:sz="4" w:space="0" w:color="auto"/>
              <w:left w:val="single" w:sz="4" w:space="0" w:color="auto"/>
              <w:bottom w:val="single" w:sz="4" w:space="0" w:color="auto"/>
              <w:right w:val="single" w:sz="4" w:space="0" w:color="auto"/>
            </w:tcBorders>
            <w:hideMark/>
          </w:tcPr>
          <w:p w14:paraId="795568D9" w14:textId="77777777" w:rsidR="00CC45AA" w:rsidRPr="00CC45AA" w:rsidRDefault="00CC45AA" w:rsidP="00CC45AA">
            <w:pPr>
              <w:jc w:val="center"/>
              <w:rPr>
                <w:lang w:eastAsia="en-US"/>
              </w:rPr>
            </w:pPr>
            <w:r w:rsidRPr="00CC45AA">
              <w:rPr>
                <w:lang w:eastAsia="en-US"/>
              </w:rPr>
              <w:t>x</w:t>
            </w:r>
          </w:p>
        </w:tc>
      </w:tr>
      <w:tr w:rsidR="00CC45AA" w:rsidRPr="00CC45AA" w14:paraId="1BB0AEE8"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26F83AE9"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1BF8CBEC"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32B3D6F4" w14:textId="77777777" w:rsidR="00CC45AA" w:rsidRPr="00CC45AA" w:rsidRDefault="00CC45AA" w:rsidP="00CC45AA">
            <w:pPr>
              <w:ind w:right="-2"/>
              <w:jc w:val="center"/>
              <w:rPr>
                <w:color w:val="000000"/>
                <w:lang w:eastAsia="en-US"/>
              </w:rPr>
            </w:pPr>
            <w:r w:rsidRPr="00CC45AA">
              <w:rPr>
                <w:color w:val="000000"/>
                <w:lang w:eastAsia="en-US"/>
              </w:rPr>
              <w:t>с 01.01.2019</w:t>
            </w:r>
          </w:p>
        </w:tc>
        <w:tc>
          <w:tcPr>
            <w:tcW w:w="1550" w:type="dxa"/>
            <w:tcBorders>
              <w:top w:val="single" w:sz="4" w:space="0" w:color="auto"/>
              <w:left w:val="single" w:sz="4" w:space="0" w:color="auto"/>
              <w:bottom w:val="single" w:sz="4" w:space="0" w:color="auto"/>
              <w:right w:val="single" w:sz="4" w:space="0" w:color="auto"/>
            </w:tcBorders>
            <w:hideMark/>
          </w:tcPr>
          <w:p w14:paraId="384A2DA7" w14:textId="77777777" w:rsidR="00CC45AA" w:rsidRPr="00CC45AA" w:rsidRDefault="00CC45AA" w:rsidP="00CC45AA">
            <w:pPr>
              <w:ind w:right="-2"/>
              <w:jc w:val="center"/>
              <w:rPr>
                <w:color w:val="000000"/>
                <w:lang w:eastAsia="en-US"/>
              </w:rPr>
            </w:pPr>
            <w:r w:rsidRPr="00CC45AA">
              <w:rPr>
                <w:color w:val="000000"/>
                <w:lang w:eastAsia="en-US"/>
              </w:rPr>
              <w:t>22,52</w:t>
            </w:r>
          </w:p>
        </w:tc>
        <w:tc>
          <w:tcPr>
            <w:tcW w:w="1416" w:type="dxa"/>
            <w:tcBorders>
              <w:top w:val="single" w:sz="4" w:space="0" w:color="auto"/>
              <w:left w:val="single" w:sz="4" w:space="0" w:color="auto"/>
              <w:bottom w:val="single" w:sz="4" w:space="0" w:color="auto"/>
              <w:right w:val="single" w:sz="4" w:space="0" w:color="auto"/>
            </w:tcBorders>
            <w:hideMark/>
          </w:tcPr>
          <w:p w14:paraId="10C61F6F" w14:textId="77777777" w:rsidR="00CC45AA" w:rsidRPr="00CC45AA" w:rsidRDefault="00CC45AA" w:rsidP="00CC45AA">
            <w:pPr>
              <w:jc w:val="center"/>
              <w:rPr>
                <w:lang w:eastAsia="en-US"/>
              </w:rPr>
            </w:pPr>
            <w:r w:rsidRPr="00CC45AA">
              <w:rPr>
                <w:lang w:eastAsia="en-US"/>
              </w:rPr>
              <w:t>x</w:t>
            </w:r>
          </w:p>
        </w:tc>
      </w:tr>
      <w:tr w:rsidR="00CC45AA" w:rsidRPr="00CC45AA" w14:paraId="6FA2F1D4"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6432BBFE"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0962E495"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31E7CB6C" w14:textId="77777777" w:rsidR="00CC45AA" w:rsidRPr="00CC45AA" w:rsidRDefault="00CC45AA" w:rsidP="00CC45AA">
            <w:pPr>
              <w:ind w:right="-2"/>
              <w:jc w:val="center"/>
              <w:rPr>
                <w:color w:val="000000"/>
                <w:lang w:eastAsia="en-US"/>
              </w:rPr>
            </w:pPr>
            <w:r w:rsidRPr="00CC45AA">
              <w:rPr>
                <w:color w:val="000000"/>
                <w:lang w:eastAsia="en-US"/>
              </w:rPr>
              <w:t>с 01.07.2019</w:t>
            </w:r>
          </w:p>
        </w:tc>
        <w:tc>
          <w:tcPr>
            <w:tcW w:w="1550" w:type="dxa"/>
            <w:tcBorders>
              <w:top w:val="single" w:sz="4" w:space="0" w:color="auto"/>
              <w:left w:val="single" w:sz="4" w:space="0" w:color="auto"/>
              <w:bottom w:val="single" w:sz="4" w:space="0" w:color="auto"/>
              <w:right w:val="single" w:sz="4" w:space="0" w:color="auto"/>
            </w:tcBorders>
            <w:hideMark/>
          </w:tcPr>
          <w:p w14:paraId="2473B6EB" w14:textId="77777777" w:rsidR="00CC45AA" w:rsidRPr="00CC45AA" w:rsidRDefault="00CC45AA" w:rsidP="00CC45AA">
            <w:pPr>
              <w:ind w:right="-2"/>
              <w:jc w:val="center"/>
              <w:rPr>
                <w:color w:val="000000"/>
                <w:lang w:eastAsia="en-US"/>
              </w:rPr>
            </w:pPr>
            <w:r w:rsidRPr="00CC45AA">
              <w:rPr>
                <w:color w:val="000000"/>
                <w:lang w:eastAsia="en-US"/>
              </w:rPr>
              <w:t>23,06</w:t>
            </w:r>
          </w:p>
        </w:tc>
        <w:tc>
          <w:tcPr>
            <w:tcW w:w="1416" w:type="dxa"/>
            <w:tcBorders>
              <w:top w:val="single" w:sz="4" w:space="0" w:color="auto"/>
              <w:left w:val="single" w:sz="4" w:space="0" w:color="auto"/>
              <w:bottom w:val="single" w:sz="4" w:space="0" w:color="auto"/>
              <w:right w:val="single" w:sz="4" w:space="0" w:color="auto"/>
            </w:tcBorders>
            <w:hideMark/>
          </w:tcPr>
          <w:p w14:paraId="063D1032" w14:textId="77777777" w:rsidR="00CC45AA" w:rsidRPr="00CC45AA" w:rsidRDefault="00CC45AA" w:rsidP="00CC45AA">
            <w:pPr>
              <w:jc w:val="center"/>
              <w:rPr>
                <w:lang w:eastAsia="en-US"/>
              </w:rPr>
            </w:pPr>
            <w:r w:rsidRPr="00CC45AA">
              <w:rPr>
                <w:lang w:eastAsia="en-US"/>
              </w:rPr>
              <w:t>x</w:t>
            </w:r>
          </w:p>
        </w:tc>
      </w:tr>
      <w:tr w:rsidR="00CC45AA" w:rsidRPr="00CC45AA" w14:paraId="22CDE80B"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59243D89"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5E59A3C8"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2FED28E4" w14:textId="77777777" w:rsidR="00CC45AA" w:rsidRPr="00CC45AA" w:rsidRDefault="00CC45AA" w:rsidP="00CC45AA">
            <w:pPr>
              <w:ind w:right="-2"/>
              <w:jc w:val="center"/>
              <w:rPr>
                <w:color w:val="000000"/>
                <w:lang w:eastAsia="en-US"/>
              </w:rPr>
            </w:pPr>
            <w:r w:rsidRPr="00CC45AA">
              <w:rPr>
                <w:color w:val="000000"/>
                <w:lang w:eastAsia="en-US"/>
              </w:rPr>
              <w:t>с 01.01.2020</w:t>
            </w:r>
          </w:p>
        </w:tc>
        <w:tc>
          <w:tcPr>
            <w:tcW w:w="1550" w:type="dxa"/>
            <w:tcBorders>
              <w:top w:val="single" w:sz="4" w:space="0" w:color="auto"/>
              <w:left w:val="single" w:sz="4" w:space="0" w:color="auto"/>
              <w:bottom w:val="single" w:sz="4" w:space="0" w:color="auto"/>
              <w:right w:val="single" w:sz="4" w:space="0" w:color="auto"/>
            </w:tcBorders>
            <w:hideMark/>
          </w:tcPr>
          <w:p w14:paraId="3846889F" w14:textId="77777777" w:rsidR="00CC45AA" w:rsidRPr="00CC45AA" w:rsidRDefault="00CC45AA" w:rsidP="00CC45AA">
            <w:pPr>
              <w:ind w:right="-2"/>
              <w:jc w:val="center"/>
              <w:rPr>
                <w:color w:val="000000"/>
                <w:lang w:eastAsia="en-US"/>
              </w:rPr>
            </w:pPr>
            <w:r w:rsidRPr="00CC45AA">
              <w:rPr>
                <w:color w:val="000000"/>
                <w:lang w:eastAsia="en-US"/>
              </w:rPr>
              <w:t>22,46</w:t>
            </w:r>
          </w:p>
        </w:tc>
        <w:tc>
          <w:tcPr>
            <w:tcW w:w="1416" w:type="dxa"/>
            <w:tcBorders>
              <w:top w:val="single" w:sz="4" w:space="0" w:color="auto"/>
              <w:left w:val="single" w:sz="4" w:space="0" w:color="auto"/>
              <w:bottom w:val="single" w:sz="4" w:space="0" w:color="auto"/>
              <w:right w:val="single" w:sz="4" w:space="0" w:color="auto"/>
            </w:tcBorders>
            <w:hideMark/>
          </w:tcPr>
          <w:p w14:paraId="04F414C8" w14:textId="77777777" w:rsidR="00CC45AA" w:rsidRPr="00CC45AA" w:rsidRDefault="00CC45AA" w:rsidP="00CC45AA">
            <w:pPr>
              <w:jc w:val="center"/>
              <w:rPr>
                <w:lang w:eastAsia="en-US"/>
              </w:rPr>
            </w:pPr>
            <w:r w:rsidRPr="00CC45AA">
              <w:rPr>
                <w:lang w:eastAsia="en-US"/>
              </w:rPr>
              <w:t>x</w:t>
            </w:r>
          </w:p>
        </w:tc>
      </w:tr>
      <w:tr w:rsidR="00CC45AA" w:rsidRPr="00CC45AA" w14:paraId="53AD46FF"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504BA7FD"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01788562"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07A1A65F" w14:textId="77777777" w:rsidR="00CC45AA" w:rsidRPr="00CC45AA" w:rsidRDefault="00CC45AA" w:rsidP="00CC45AA">
            <w:pPr>
              <w:ind w:right="-2"/>
              <w:jc w:val="center"/>
              <w:rPr>
                <w:color w:val="000000"/>
                <w:lang w:eastAsia="en-US"/>
              </w:rPr>
            </w:pPr>
            <w:r w:rsidRPr="00CC45AA">
              <w:rPr>
                <w:color w:val="000000"/>
                <w:lang w:eastAsia="en-US"/>
              </w:rPr>
              <w:t>с 01.07.2020</w:t>
            </w:r>
          </w:p>
        </w:tc>
        <w:tc>
          <w:tcPr>
            <w:tcW w:w="1550" w:type="dxa"/>
            <w:tcBorders>
              <w:top w:val="single" w:sz="4" w:space="0" w:color="auto"/>
              <w:left w:val="single" w:sz="4" w:space="0" w:color="auto"/>
              <w:bottom w:val="single" w:sz="4" w:space="0" w:color="auto"/>
              <w:right w:val="single" w:sz="4" w:space="0" w:color="auto"/>
            </w:tcBorders>
            <w:hideMark/>
          </w:tcPr>
          <w:p w14:paraId="5F782C9B" w14:textId="77777777" w:rsidR="00CC45AA" w:rsidRPr="00CC45AA" w:rsidRDefault="00CC45AA" w:rsidP="00CC45AA">
            <w:pPr>
              <w:ind w:right="-2"/>
              <w:jc w:val="center"/>
              <w:rPr>
                <w:color w:val="000000"/>
                <w:lang w:eastAsia="en-US"/>
              </w:rPr>
            </w:pPr>
            <w:r w:rsidRPr="00CC45AA">
              <w:rPr>
                <w:color w:val="000000"/>
                <w:lang w:eastAsia="en-US"/>
              </w:rPr>
              <w:t>22,46</w:t>
            </w:r>
          </w:p>
        </w:tc>
        <w:tc>
          <w:tcPr>
            <w:tcW w:w="1416" w:type="dxa"/>
            <w:tcBorders>
              <w:top w:val="single" w:sz="4" w:space="0" w:color="auto"/>
              <w:left w:val="single" w:sz="4" w:space="0" w:color="auto"/>
              <w:bottom w:val="single" w:sz="4" w:space="0" w:color="auto"/>
              <w:right w:val="single" w:sz="4" w:space="0" w:color="auto"/>
            </w:tcBorders>
            <w:hideMark/>
          </w:tcPr>
          <w:p w14:paraId="20540E17" w14:textId="77777777" w:rsidR="00CC45AA" w:rsidRPr="00CC45AA" w:rsidRDefault="00CC45AA" w:rsidP="00CC45AA">
            <w:pPr>
              <w:jc w:val="center"/>
              <w:rPr>
                <w:lang w:eastAsia="en-US"/>
              </w:rPr>
            </w:pPr>
            <w:r w:rsidRPr="00CC45AA">
              <w:rPr>
                <w:lang w:eastAsia="en-US"/>
              </w:rPr>
              <w:t>x</w:t>
            </w:r>
          </w:p>
        </w:tc>
      </w:tr>
      <w:tr w:rsidR="00CC45AA" w:rsidRPr="00CC45AA" w14:paraId="0D17C710"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398978C8"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69EB69D2"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07477CFA" w14:textId="77777777" w:rsidR="00CC45AA" w:rsidRPr="00CC45AA" w:rsidRDefault="00CC45AA" w:rsidP="00CC45AA">
            <w:pPr>
              <w:ind w:right="-2"/>
              <w:jc w:val="center"/>
              <w:rPr>
                <w:color w:val="000000"/>
                <w:lang w:eastAsia="en-US"/>
              </w:rPr>
            </w:pPr>
            <w:r w:rsidRPr="00CC45AA">
              <w:rPr>
                <w:color w:val="000000"/>
                <w:lang w:eastAsia="en-US"/>
              </w:rPr>
              <w:t>с 01.01.2021</w:t>
            </w:r>
          </w:p>
        </w:tc>
        <w:tc>
          <w:tcPr>
            <w:tcW w:w="1550" w:type="dxa"/>
            <w:tcBorders>
              <w:top w:val="single" w:sz="4" w:space="0" w:color="auto"/>
              <w:left w:val="single" w:sz="4" w:space="0" w:color="auto"/>
              <w:bottom w:val="single" w:sz="4" w:space="0" w:color="auto"/>
              <w:right w:val="single" w:sz="4" w:space="0" w:color="auto"/>
            </w:tcBorders>
            <w:hideMark/>
          </w:tcPr>
          <w:p w14:paraId="5C923492" w14:textId="77777777" w:rsidR="00CC45AA" w:rsidRPr="00CC45AA" w:rsidRDefault="00CC45AA" w:rsidP="00CC45AA">
            <w:pPr>
              <w:ind w:right="-2"/>
              <w:jc w:val="center"/>
              <w:rPr>
                <w:color w:val="000000"/>
                <w:lang w:eastAsia="en-US"/>
              </w:rPr>
            </w:pPr>
            <w:r w:rsidRPr="00CC45AA">
              <w:rPr>
                <w:color w:val="000000"/>
                <w:lang w:eastAsia="en-US"/>
              </w:rPr>
              <w:t>23,72</w:t>
            </w:r>
          </w:p>
        </w:tc>
        <w:tc>
          <w:tcPr>
            <w:tcW w:w="1416" w:type="dxa"/>
            <w:tcBorders>
              <w:top w:val="single" w:sz="4" w:space="0" w:color="auto"/>
              <w:left w:val="single" w:sz="4" w:space="0" w:color="auto"/>
              <w:bottom w:val="single" w:sz="4" w:space="0" w:color="auto"/>
              <w:right w:val="single" w:sz="4" w:space="0" w:color="auto"/>
            </w:tcBorders>
            <w:hideMark/>
          </w:tcPr>
          <w:p w14:paraId="6FF7B641" w14:textId="77777777" w:rsidR="00CC45AA" w:rsidRPr="00CC45AA" w:rsidRDefault="00CC45AA" w:rsidP="00CC45AA">
            <w:pPr>
              <w:jc w:val="center"/>
              <w:rPr>
                <w:lang w:eastAsia="en-US"/>
              </w:rPr>
            </w:pPr>
            <w:r w:rsidRPr="00CC45AA">
              <w:rPr>
                <w:lang w:eastAsia="en-US"/>
              </w:rPr>
              <w:t>x</w:t>
            </w:r>
          </w:p>
        </w:tc>
      </w:tr>
      <w:tr w:rsidR="00CC45AA" w:rsidRPr="00CC45AA" w14:paraId="66F83471"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643C7692"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7E9D9CFF"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7F9CDA4B" w14:textId="77777777" w:rsidR="00CC45AA" w:rsidRPr="00CC45AA" w:rsidRDefault="00CC45AA" w:rsidP="00CC45AA">
            <w:pPr>
              <w:ind w:right="-2"/>
              <w:jc w:val="center"/>
              <w:rPr>
                <w:color w:val="000000"/>
                <w:lang w:eastAsia="en-US"/>
              </w:rPr>
            </w:pPr>
            <w:r w:rsidRPr="00CC45AA">
              <w:rPr>
                <w:color w:val="000000"/>
                <w:lang w:eastAsia="en-US"/>
              </w:rPr>
              <w:t>с 01.07.2021</w:t>
            </w:r>
          </w:p>
        </w:tc>
        <w:tc>
          <w:tcPr>
            <w:tcW w:w="1550" w:type="dxa"/>
            <w:tcBorders>
              <w:top w:val="single" w:sz="4" w:space="0" w:color="auto"/>
              <w:left w:val="single" w:sz="4" w:space="0" w:color="auto"/>
              <w:bottom w:val="single" w:sz="4" w:space="0" w:color="auto"/>
              <w:right w:val="single" w:sz="4" w:space="0" w:color="auto"/>
            </w:tcBorders>
            <w:hideMark/>
          </w:tcPr>
          <w:p w14:paraId="3F6F7299" w14:textId="77777777" w:rsidR="00CC45AA" w:rsidRPr="00CC45AA" w:rsidRDefault="00CC45AA" w:rsidP="00CC45AA">
            <w:pPr>
              <w:ind w:right="-2"/>
              <w:jc w:val="center"/>
              <w:rPr>
                <w:color w:val="000000"/>
                <w:lang w:eastAsia="en-US"/>
              </w:rPr>
            </w:pPr>
            <w:r w:rsidRPr="00CC45AA">
              <w:rPr>
                <w:color w:val="000000"/>
                <w:lang w:eastAsia="en-US"/>
              </w:rPr>
              <w:t>24,32</w:t>
            </w:r>
          </w:p>
        </w:tc>
        <w:tc>
          <w:tcPr>
            <w:tcW w:w="1416" w:type="dxa"/>
            <w:tcBorders>
              <w:top w:val="single" w:sz="4" w:space="0" w:color="auto"/>
              <w:left w:val="single" w:sz="4" w:space="0" w:color="auto"/>
              <w:bottom w:val="single" w:sz="4" w:space="0" w:color="auto"/>
              <w:right w:val="single" w:sz="4" w:space="0" w:color="auto"/>
            </w:tcBorders>
            <w:hideMark/>
          </w:tcPr>
          <w:p w14:paraId="318C1B18" w14:textId="77777777" w:rsidR="00CC45AA" w:rsidRPr="00CC45AA" w:rsidRDefault="00CC45AA" w:rsidP="00CC45AA">
            <w:pPr>
              <w:jc w:val="center"/>
              <w:rPr>
                <w:lang w:eastAsia="en-US"/>
              </w:rPr>
            </w:pPr>
            <w:r w:rsidRPr="00CC45AA">
              <w:rPr>
                <w:lang w:eastAsia="en-US"/>
              </w:rPr>
              <w:t>x</w:t>
            </w:r>
          </w:p>
        </w:tc>
      </w:tr>
      <w:tr w:rsidR="00CC45AA" w:rsidRPr="00CC45AA" w14:paraId="4F714441"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5B00D340"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49B53649"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47F067E9" w14:textId="77777777" w:rsidR="00CC45AA" w:rsidRPr="00CC45AA" w:rsidRDefault="00CC45AA" w:rsidP="00CC45AA">
            <w:pPr>
              <w:ind w:right="-2"/>
              <w:jc w:val="center"/>
              <w:rPr>
                <w:color w:val="000000"/>
                <w:lang w:eastAsia="en-US"/>
              </w:rPr>
            </w:pPr>
            <w:r w:rsidRPr="00CC45AA">
              <w:rPr>
                <w:color w:val="000000"/>
                <w:lang w:eastAsia="en-US"/>
              </w:rPr>
              <w:t>с 01.01.2022</w:t>
            </w:r>
          </w:p>
        </w:tc>
        <w:tc>
          <w:tcPr>
            <w:tcW w:w="1550" w:type="dxa"/>
            <w:tcBorders>
              <w:top w:val="single" w:sz="4" w:space="0" w:color="auto"/>
              <w:left w:val="single" w:sz="4" w:space="0" w:color="auto"/>
              <w:bottom w:val="single" w:sz="4" w:space="0" w:color="auto"/>
              <w:right w:val="single" w:sz="4" w:space="0" w:color="auto"/>
            </w:tcBorders>
            <w:hideMark/>
          </w:tcPr>
          <w:p w14:paraId="6CCF23DE" w14:textId="77777777" w:rsidR="00CC45AA" w:rsidRPr="00CC45AA" w:rsidRDefault="00CC45AA" w:rsidP="00CC45AA">
            <w:pPr>
              <w:ind w:right="-2"/>
              <w:jc w:val="center"/>
              <w:rPr>
                <w:color w:val="000000"/>
                <w:lang w:eastAsia="en-US"/>
              </w:rPr>
            </w:pPr>
            <w:r w:rsidRPr="00CC45AA">
              <w:rPr>
                <w:color w:val="000000"/>
                <w:lang w:eastAsia="en-US"/>
              </w:rPr>
              <w:t>24,32</w:t>
            </w:r>
          </w:p>
        </w:tc>
        <w:tc>
          <w:tcPr>
            <w:tcW w:w="1416" w:type="dxa"/>
            <w:tcBorders>
              <w:top w:val="single" w:sz="4" w:space="0" w:color="auto"/>
              <w:left w:val="single" w:sz="4" w:space="0" w:color="auto"/>
              <w:bottom w:val="single" w:sz="4" w:space="0" w:color="auto"/>
              <w:right w:val="single" w:sz="4" w:space="0" w:color="auto"/>
            </w:tcBorders>
            <w:hideMark/>
          </w:tcPr>
          <w:p w14:paraId="619FEDC3" w14:textId="77777777" w:rsidR="00CC45AA" w:rsidRPr="00CC45AA" w:rsidRDefault="00CC45AA" w:rsidP="00CC45AA">
            <w:pPr>
              <w:jc w:val="center"/>
              <w:rPr>
                <w:lang w:eastAsia="en-US"/>
              </w:rPr>
            </w:pPr>
            <w:r w:rsidRPr="00CC45AA">
              <w:rPr>
                <w:lang w:eastAsia="en-US"/>
              </w:rPr>
              <w:t>x</w:t>
            </w:r>
          </w:p>
        </w:tc>
      </w:tr>
      <w:tr w:rsidR="00CC45AA" w:rsidRPr="00CC45AA" w14:paraId="6D59DEE6" w14:textId="77777777" w:rsidTr="00F44D0E">
        <w:tc>
          <w:tcPr>
            <w:tcW w:w="3227" w:type="dxa"/>
            <w:vMerge/>
            <w:tcBorders>
              <w:top w:val="single" w:sz="4" w:space="0" w:color="auto"/>
              <w:left w:val="single" w:sz="4" w:space="0" w:color="auto"/>
              <w:bottom w:val="single" w:sz="4" w:space="0" w:color="auto"/>
              <w:right w:val="single" w:sz="4" w:space="0" w:color="auto"/>
            </w:tcBorders>
            <w:vAlign w:val="center"/>
            <w:hideMark/>
          </w:tcPr>
          <w:p w14:paraId="47545977" w14:textId="77777777" w:rsidR="00CC45AA" w:rsidRPr="00CC45AA" w:rsidRDefault="00CC45AA" w:rsidP="00CC45AA">
            <w:pPr>
              <w:rPr>
                <w:color w:val="000000"/>
                <w:lang w:eastAsia="en-U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09F8FAA2"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2FB3C882" w14:textId="77777777" w:rsidR="00CC45AA" w:rsidRPr="00CC45AA" w:rsidRDefault="00CC45AA" w:rsidP="00CC45AA">
            <w:pPr>
              <w:ind w:right="-2"/>
              <w:jc w:val="center"/>
              <w:rPr>
                <w:color w:val="000000"/>
                <w:lang w:eastAsia="en-US"/>
              </w:rPr>
            </w:pPr>
            <w:r w:rsidRPr="00CC45AA">
              <w:rPr>
                <w:color w:val="000000"/>
                <w:lang w:eastAsia="en-US"/>
              </w:rPr>
              <w:t>с 01.07.2022</w:t>
            </w:r>
          </w:p>
        </w:tc>
        <w:tc>
          <w:tcPr>
            <w:tcW w:w="1550" w:type="dxa"/>
            <w:tcBorders>
              <w:top w:val="single" w:sz="4" w:space="0" w:color="auto"/>
              <w:left w:val="single" w:sz="4" w:space="0" w:color="auto"/>
              <w:bottom w:val="single" w:sz="4" w:space="0" w:color="auto"/>
              <w:right w:val="single" w:sz="4" w:space="0" w:color="auto"/>
            </w:tcBorders>
            <w:hideMark/>
          </w:tcPr>
          <w:p w14:paraId="1F1FEAC9" w14:textId="77777777" w:rsidR="00CC45AA" w:rsidRPr="00CC45AA" w:rsidRDefault="00CC45AA" w:rsidP="00CC45AA">
            <w:pPr>
              <w:ind w:right="-2"/>
              <w:jc w:val="center"/>
              <w:rPr>
                <w:color w:val="000000"/>
                <w:lang w:eastAsia="en-US"/>
              </w:rPr>
            </w:pPr>
            <w:r w:rsidRPr="00CC45AA">
              <w:rPr>
                <w:color w:val="000000"/>
                <w:lang w:eastAsia="en-US"/>
              </w:rPr>
              <w:t>25,02</w:t>
            </w:r>
          </w:p>
        </w:tc>
        <w:tc>
          <w:tcPr>
            <w:tcW w:w="1416" w:type="dxa"/>
            <w:tcBorders>
              <w:top w:val="single" w:sz="4" w:space="0" w:color="auto"/>
              <w:left w:val="single" w:sz="4" w:space="0" w:color="auto"/>
              <w:bottom w:val="single" w:sz="4" w:space="0" w:color="auto"/>
              <w:right w:val="single" w:sz="4" w:space="0" w:color="auto"/>
            </w:tcBorders>
            <w:hideMark/>
          </w:tcPr>
          <w:p w14:paraId="267EE668" w14:textId="77777777" w:rsidR="00CC45AA" w:rsidRPr="00CC45AA" w:rsidRDefault="00CC45AA" w:rsidP="00CC45AA">
            <w:pPr>
              <w:jc w:val="center"/>
              <w:rPr>
                <w:lang w:eastAsia="en-US"/>
              </w:rPr>
            </w:pPr>
            <w:r w:rsidRPr="00CC45AA">
              <w:rPr>
                <w:lang w:eastAsia="en-US"/>
              </w:rPr>
              <w:t>x</w:t>
            </w:r>
          </w:p>
        </w:tc>
      </w:tr>
    </w:tbl>
    <w:p w14:paraId="2BC90375" w14:textId="77777777" w:rsidR="00CC45AA" w:rsidRPr="00CC45AA" w:rsidRDefault="00CC45AA" w:rsidP="00CC45AA">
      <w:pPr>
        <w:rPr>
          <w:lang w:eastAsia="en-US"/>
        </w:rPr>
      </w:pPr>
    </w:p>
    <w:p w14:paraId="59967A8A" w14:textId="5FB71281" w:rsidR="00CC45AA" w:rsidRDefault="00CC45AA" w:rsidP="00CC45AA">
      <w:pPr>
        <w:rPr>
          <w:lang w:eastAsia="en-US"/>
        </w:rPr>
      </w:pPr>
    </w:p>
    <w:p w14:paraId="0D4DBD20" w14:textId="7A5D3B6E" w:rsidR="00CC45AA" w:rsidRDefault="00CC45AA" w:rsidP="00CC45AA">
      <w:pPr>
        <w:rPr>
          <w:lang w:eastAsia="en-US"/>
        </w:rPr>
      </w:pPr>
    </w:p>
    <w:p w14:paraId="65BDDDC0" w14:textId="3FF0F314" w:rsidR="00CC45AA" w:rsidRDefault="00CC45AA" w:rsidP="00CC45AA">
      <w:pPr>
        <w:rPr>
          <w:lang w:eastAsia="en-US"/>
        </w:rPr>
      </w:pPr>
    </w:p>
    <w:p w14:paraId="19AA286D" w14:textId="2FDD8F20" w:rsidR="00CC45AA" w:rsidRDefault="00CC45AA" w:rsidP="00CC45AA">
      <w:pPr>
        <w:rPr>
          <w:lang w:eastAsia="en-US"/>
        </w:rPr>
      </w:pPr>
    </w:p>
    <w:p w14:paraId="61C89AEF" w14:textId="67ECBAA2" w:rsidR="00CC45AA" w:rsidRDefault="00CC45AA" w:rsidP="00CC45AA">
      <w:pPr>
        <w:rPr>
          <w:lang w:eastAsia="en-US"/>
        </w:rPr>
      </w:pPr>
    </w:p>
    <w:p w14:paraId="7FC0C3B2" w14:textId="77777777" w:rsidR="00CC45AA" w:rsidRPr="00CC45AA" w:rsidRDefault="00CC45AA" w:rsidP="00CC45AA">
      <w:pPr>
        <w:rPr>
          <w:lang w:eastAsia="en-US"/>
        </w:rPr>
      </w:pPr>
    </w:p>
    <w:p w14:paraId="7CE7F491" w14:textId="77777777" w:rsidR="00CC45AA" w:rsidRPr="00CC45AA" w:rsidRDefault="00CC45AA" w:rsidP="00CC45AA">
      <w:pPr>
        <w:rPr>
          <w:lang w:eastAsia="en-US"/>
        </w:rPr>
      </w:pPr>
    </w:p>
    <w:tbl>
      <w:tblPr>
        <w:tblpPr w:leftFromText="180" w:rightFromText="180" w:vertAnchor="text" w:horzAnchor="margin" w:tblpXSpec="center" w:tblpY="36"/>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2125"/>
        <w:gridCol w:w="1832"/>
        <w:gridCol w:w="1550"/>
        <w:gridCol w:w="1416"/>
      </w:tblGrid>
      <w:tr w:rsidR="00CC45AA" w:rsidRPr="00CC45AA" w14:paraId="1E55EFC4" w14:textId="77777777" w:rsidTr="00F44D0E">
        <w:trPr>
          <w:trHeight w:val="227"/>
        </w:trPr>
        <w:tc>
          <w:tcPr>
            <w:tcW w:w="3248" w:type="dxa"/>
            <w:tcBorders>
              <w:top w:val="single" w:sz="4" w:space="0" w:color="auto"/>
              <w:left w:val="single" w:sz="4" w:space="0" w:color="auto"/>
              <w:bottom w:val="single" w:sz="4" w:space="0" w:color="auto"/>
              <w:right w:val="single" w:sz="4" w:space="0" w:color="auto"/>
            </w:tcBorders>
            <w:vAlign w:val="center"/>
            <w:hideMark/>
          </w:tcPr>
          <w:p w14:paraId="699E6937" w14:textId="77777777" w:rsidR="00CC45AA" w:rsidRPr="00CC45AA" w:rsidRDefault="00CC45AA" w:rsidP="00CC45AA">
            <w:pPr>
              <w:ind w:right="-2"/>
              <w:jc w:val="center"/>
              <w:rPr>
                <w:color w:val="000000"/>
                <w:lang w:eastAsia="en-US"/>
              </w:rPr>
            </w:pPr>
            <w:r w:rsidRPr="00CC45AA">
              <w:rPr>
                <w:color w:val="000000"/>
                <w:lang w:eastAsia="en-US"/>
              </w:rPr>
              <w:lastRenderedPageBreak/>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D375DA2" w14:textId="77777777" w:rsidR="00CC45AA" w:rsidRPr="00CC45AA" w:rsidRDefault="00CC45AA" w:rsidP="00CC45AA">
            <w:pPr>
              <w:ind w:right="-2"/>
              <w:jc w:val="center"/>
              <w:rPr>
                <w:color w:val="000000"/>
                <w:lang w:eastAsia="en-US"/>
              </w:rPr>
            </w:pPr>
            <w:r w:rsidRPr="00CC45AA">
              <w:rPr>
                <w:color w:val="000000"/>
                <w:lang w:eastAsia="en-US"/>
              </w:rPr>
              <w:t>2</w:t>
            </w:r>
          </w:p>
        </w:tc>
        <w:tc>
          <w:tcPr>
            <w:tcW w:w="1833" w:type="dxa"/>
            <w:tcBorders>
              <w:top w:val="single" w:sz="4" w:space="0" w:color="auto"/>
              <w:left w:val="single" w:sz="4" w:space="0" w:color="auto"/>
              <w:bottom w:val="single" w:sz="4" w:space="0" w:color="auto"/>
              <w:right w:val="single" w:sz="4" w:space="0" w:color="auto"/>
            </w:tcBorders>
            <w:vAlign w:val="center"/>
            <w:hideMark/>
          </w:tcPr>
          <w:p w14:paraId="50101D51" w14:textId="77777777" w:rsidR="00CC45AA" w:rsidRPr="00CC45AA" w:rsidRDefault="00CC45AA" w:rsidP="00CC45AA">
            <w:pPr>
              <w:ind w:right="-2"/>
              <w:jc w:val="center"/>
              <w:rPr>
                <w:color w:val="000000"/>
                <w:lang w:eastAsia="en-US"/>
              </w:rPr>
            </w:pPr>
            <w:r w:rsidRPr="00CC45AA">
              <w:rPr>
                <w:color w:val="000000"/>
                <w:lang w:eastAsia="en-US"/>
              </w:rPr>
              <w:t>3</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54183DF" w14:textId="77777777" w:rsidR="00CC45AA" w:rsidRPr="00CC45AA" w:rsidRDefault="00CC45AA" w:rsidP="00CC45AA">
            <w:pPr>
              <w:ind w:right="-2"/>
              <w:jc w:val="center"/>
              <w:rPr>
                <w:color w:val="000000"/>
                <w:lang w:eastAsia="en-US"/>
              </w:rPr>
            </w:pPr>
            <w:r w:rsidRPr="00CC45AA">
              <w:rPr>
                <w:color w:val="000000"/>
                <w:lang w:eastAsia="en-US"/>
              </w:rPr>
              <w:t>4</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D6CB484" w14:textId="77777777" w:rsidR="00CC45AA" w:rsidRPr="00CC45AA" w:rsidRDefault="00CC45AA" w:rsidP="00CC45AA">
            <w:pPr>
              <w:ind w:right="-2"/>
              <w:jc w:val="center"/>
              <w:rPr>
                <w:color w:val="000000"/>
                <w:lang w:eastAsia="en-US"/>
              </w:rPr>
            </w:pPr>
            <w:r w:rsidRPr="00CC45AA">
              <w:rPr>
                <w:color w:val="000000"/>
                <w:lang w:eastAsia="en-US"/>
              </w:rPr>
              <w:t>5</w:t>
            </w:r>
          </w:p>
        </w:tc>
      </w:tr>
      <w:tr w:rsidR="00CC45AA" w:rsidRPr="00CC45AA" w14:paraId="230ED4F4" w14:textId="77777777" w:rsidTr="00F44D0E">
        <w:tc>
          <w:tcPr>
            <w:tcW w:w="3248" w:type="dxa"/>
            <w:vMerge w:val="restart"/>
            <w:tcBorders>
              <w:top w:val="single" w:sz="4" w:space="0" w:color="auto"/>
              <w:left w:val="single" w:sz="4" w:space="0" w:color="auto"/>
              <w:bottom w:val="single" w:sz="4" w:space="0" w:color="auto"/>
              <w:right w:val="single" w:sz="4" w:space="0" w:color="auto"/>
            </w:tcBorders>
            <w:vAlign w:val="center"/>
          </w:tcPr>
          <w:p w14:paraId="61DBF470" w14:textId="77777777" w:rsidR="00CC45AA" w:rsidRPr="00CC45AA" w:rsidRDefault="00CC45AA" w:rsidP="00CC45AA">
            <w:pPr>
              <w:ind w:right="-2"/>
              <w:jc w:val="center"/>
              <w:rPr>
                <w:color w:val="000000"/>
                <w:lang w:eastAsia="en-US"/>
              </w:rPr>
            </w:pPr>
          </w:p>
        </w:tc>
        <w:tc>
          <w:tcPr>
            <w:tcW w:w="6925" w:type="dxa"/>
            <w:gridSpan w:val="4"/>
            <w:tcBorders>
              <w:top w:val="single" w:sz="4" w:space="0" w:color="auto"/>
              <w:left w:val="single" w:sz="4" w:space="0" w:color="auto"/>
              <w:bottom w:val="single" w:sz="4" w:space="0" w:color="auto"/>
              <w:right w:val="single" w:sz="4" w:space="0" w:color="auto"/>
            </w:tcBorders>
            <w:vAlign w:val="center"/>
            <w:hideMark/>
          </w:tcPr>
          <w:p w14:paraId="4E3D5C68" w14:textId="77777777" w:rsidR="00CC45AA" w:rsidRPr="00CC45AA" w:rsidRDefault="00CC45AA" w:rsidP="00CC45AA">
            <w:pPr>
              <w:ind w:right="-2"/>
              <w:jc w:val="center"/>
              <w:rPr>
                <w:color w:val="000000"/>
                <w:lang w:eastAsia="en-US"/>
              </w:rPr>
            </w:pPr>
            <w:r w:rsidRPr="00CC45AA">
              <w:rPr>
                <w:lang w:eastAsia="en-US"/>
              </w:rPr>
              <w:t>Население (тарифы указываются с учетом НДС) *</w:t>
            </w:r>
          </w:p>
        </w:tc>
      </w:tr>
      <w:tr w:rsidR="00CC45AA" w:rsidRPr="00CC45AA" w14:paraId="6F8DDE62" w14:textId="77777777" w:rsidTr="00F44D0E">
        <w:tc>
          <w:tcPr>
            <w:tcW w:w="3248" w:type="dxa"/>
            <w:vMerge/>
            <w:tcBorders>
              <w:top w:val="single" w:sz="4" w:space="0" w:color="auto"/>
              <w:left w:val="single" w:sz="4" w:space="0" w:color="auto"/>
              <w:bottom w:val="single" w:sz="4" w:space="0" w:color="auto"/>
              <w:right w:val="single" w:sz="4" w:space="0" w:color="auto"/>
            </w:tcBorders>
            <w:vAlign w:val="center"/>
            <w:hideMark/>
          </w:tcPr>
          <w:p w14:paraId="0B0C5FF2" w14:textId="77777777" w:rsidR="00CC45AA" w:rsidRPr="00CC45AA" w:rsidRDefault="00CC45AA" w:rsidP="00CC45AA">
            <w:pPr>
              <w:rPr>
                <w:color w:val="000000"/>
                <w:lang w:eastAsia="en-US"/>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74C98F71" w14:textId="77777777" w:rsidR="00CC45AA" w:rsidRPr="00CC45AA" w:rsidRDefault="00CC45AA" w:rsidP="00CC45AA">
            <w:pPr>
              <w:ind w:right="-2"/>
              <w:jc w:val="center"/>
              <w:rPr>
                <w:color w:val="000000"/>
                <w:lang w:eastAsia="en-US"/>
              </w:rPr>
            </w:pPr>
            <w:r w:rsidRPr="00CC45AA">
              <w:rPr>
                <w:color w:val="000000"/>
                <w:lang w:eastAsia="en-US"/>
              </w:rPr>
              <w:t xml:space="preserve">Одноставочный </w:t>
            </w:r>
          </w:p>
          <w:p w14:paraId="7390DBA8" w14:textId="77777777" w:rsidR="00CC45AA" w:rsidRPr="00CC45AA" w:rsidRDefault="00CC45AA" w:rsidP="00CC45AA">
            <w:pPr>
              <w:ind w:right="-2"/>
              <w:jc w:val="center"/>
              <w:rPr>
                <w:color w:val="000000"/>
                <w:vertAlign w:val="superscript"/>
                <w:lang w:eastAsia="en-US"/>
              </w:rPr>
            </w:pPr>
            <w:r w:rsidRPr="00CC45AA">
              <w:rPr>
                <w:color w:val="000000"/>
                <w:lang w:eastAsia="en-US"/>
              </w:rPr>
              <w:t>руб./ м</w:t>
            </w:r>
            <w:r w:rsidRPr="00CC45AA">
              <w:rPr>
                <w:color w:val="000000"/>
                <w:vertAlign w:val="superscript"/>
                <w:lang w:eastAsia="en-US"/>
              </w:rPr>
              <w:t>3</w:t>
            </w:r>
          </w:p>
        </w:tc>
        <w:tc>
          <w:tcPr>
            <w:tcW w:w="1833" w:type="dxa"/>
            <w:tcBorders>
              <w:top w:val="single" w:sz="4" w:space="0" w:color="auto"/>
              <w:left w:val="single" w:sz="4" w:space="0" w:color="auto"/>
              <w:bottom w:val="single" w:sz="4" w:space="0" w:color="auto"/>
              <w:right w:val="single" w:sz="4" w:space="0" w:color="auto"/>
            </w:tcBorders>
            <w:vAlign w:val="center"/>
            <w:hideMark/>
          </w:tcPr>
          <w:p w14:paraId="1747B4BE" w14:textId="77777777" w:rsidR="00CC45AA" w:rsidRPr="00CC45AA" w:rsidRDefault="00CC45AA" w:rsidP="00CC45AA">
            <w:pPr>
              <w:ind w:right="-2"/>
              <w:jc w:val="center"/>
              <w:rPr>
                <w:color w:val="000000"/>
                <w:lang w:eastAsia="en-US"/>
              </w:rPr>
            </w:pPr>
            <w:r w:rsidRPr="00CC45AA">
              <w:rPr>
                <w:color w:val="000000"/>
                <w:lang w:eastAsia="en-US"/>
              </w:rPr>
              <w:t>с 14.07.2017</w:t>
            </w:r>
          </w:p>
        </w:tc>
        <w:tc>
          <w:tcPr>
            <w:tcW w:w="1550" w:type="dxa"/>
            <w:tcBorders>
              <w:top w:val="single" w:sz="4" w:space="0" w:color="auto"/>
              <w:left w:val="single" w:sz="4" w:space="0" w:color="auto"/>
              <w:bottom w:val="single" w:sz="4" w:space="0" w:color="auto"/>
              <w:right w:val="single" w:sz="4" w:space="0" w:color="auto"/>
            </w:tcBorders>
            <w:hideMark/>
          </w:tcPr>
          <w:p w14:paraId="34EDA87A" w14:textId="77777777" w:rsidR="00CC45AA" w:rsidRPr="00CC45AA" w:rsidRDefault="00CC45AA" w:rsidP="00CC45AA">
            <w:pPr>
              <w:ind w:right="-2"/>
              <w:jc w:val="center"/>
              <w:rPr>
                <w:color w:val="000000"/>
                <w:lang w:eastAsia="en-US"/>
              </w:rPr>
            </w:pPr>
            <w:r w:rsidRPr="00CC45AA">
              <w:rPr>
                <w:color w:val="000000"/>
                <w:lang w:eastAsia="en-US"/>
              </w:rPr>
              <w:t>25,78</w:t>
            </w:r>
          </w:p>
        </w:tc>
        <w:tc>
          <w:tcPr>
            <w:tcW w:w="1416" w:type="dxa"/>
            <w:tcBorders>
              <w:top w:val="single" w:sz="4" w:space="0" w:color="auto"/>
              <w:left w:val="single" w:sz="4" w:space="0" w:color="auto"/>
              <w:bottom w:val="single" w:sz="4" w:space="0" w:color="auto"/>
              <w:right w:val="single" w:sz="4" w:space="0" w:color="auto"/>
            </w:tcBorders>
            <w:hideMark/>
          </w:tcPr>
          <w:p w14:paraId="1C6526CA" w14:textId="77777777" w:rsidR="00CC45AA" w:rsidRPr="00CC45AA" w:rsidRDefault="00CC45AA" w:rsidP="00CC45AA">
            <w:pPr>
              <w:jc w:val="center"/>
              <w:rPr>
                <w:lang w:eastAsia="en-US"/>
              </w:rPr>
            </w:pPr>
            <w:r w:rsidRPr="00CC45AA">
              <w:rPr>
                <w:lang w:eastAsia="en-US"/>
              </w:rPr>
              <w:t>x</w:t>
            </w:r>
          </w:p>
        </w:tc>
      </w:tr>
      <w:tr w:rsidR="00CC45AA" w:rsidRPr="00CC45AA" w14:paraId="59FDE43A" w14:textId="77777777" w:rsidTr="00F44D0E">
        <w:tc>
          <w:tcPr>
            <w:tcW w:w="3248" w:type="dxa"/>
            <w:vMerge/>
            <w:tcBorders>
              <w:top w:val="single" w:sz="4" w:space="0" w:color="auto"/>
              <w:left w:val="single" w:sz="4" w:space="0" w:color="auto"/>
              <w:bottom w:val="single" w:sz="4" w:space="0" w:color="auto"/>
              <w:right w:val="single" w:sz="4" w:space="0" w:color="auto"/>
            </w:tcBorders>
            <w:vAlign w:val="center"/>
            <w:hideMark/>
          </w:tcPr>
          <w:p w14:paraId="30994EFD" w14:textId="77777777" w:rsidR="00CC45AA" w:rsidRPr="00CC45AA" w:rsidRDefault="00CC45AA" w:rsidP="00CC45AA">
            <w:pPr>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0477FD48"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0A3C5D92" w14:textId="77777777" w:rsidR="00CC45AA" w:rsidRPr="00CC45AA" w:rsidRDefault="00CC45AA" w:rsidP="00CC45AA">
            <w:pPr>
              <w:ind w:right="-2"/>
              <w:jc w:val="center"/>
              <w:rPr>
                <w:color w:val="000000"/>
                <w:lang w:eastAsia="en-US"/>
              </w:rPr>
            </w:pPr>
            <w:r w:rsidRPr="00CC45AA">
              <w:rPr>
                <w:color w:val="000000"/>
                <w:lang w:eastAsia="en-US"/>
              </w:rPr>
              <w:t>с 01.01.2018</w:t>
            </w:r>
          </w:p>
        </w:tc>
        <w:tc>
          <w:tcPr>
            <w:tcW w:w="1550" w:type="dxa"/>
            <w:tcBorders>
              <w:top w:val="single" w:sz="4" w:space="0" w:color="auto"/>
              <w:left w:val="single" w:sz="4" w:space="0" w:color="auto"/>
              <w:bottom w:val="single" w:sz="4" w:space="0" w:color="auto"/>
              <w:right w:val="single" w:sz="4" w:space="0" w:color="auto"/>
            </w:tcBorders>
            <w:hideMark/>
          </w:tcPr>
          <w:p w14:paraId="48DE562C" w14:textId="77777777" w:rsidR="00CC45AA" w:rsidRPr="00CC45AA" w:rsidRDefault="00CC45AA" w:rsidP="00CC45AA">
            <w:pPr>
              <w:ind w:right="-2"/>
              <w:jc w:val="center"/>
              <w:rPr>
                <w:color w:val="000000"/>
                <w:lang w:eastAsia="en-US"/>
              </w:rPr>
            </w:pPr>
            <w:r w:rsidRPr="00CC45AA">
              <w:rPr>
                <w:color w:val="000000"/>
                <w:lang w:eastAsia="en-US"/>
              </w:rPr>
              <w:t>25,78</w:t>
            </w:r>
          </w:p>
        </w:tc>
        <w:tc>
          <w:tcPr>
            <w:tcW w:w="1416" w:type="dxa"/>
            <w:tcBorders>
              <w:top w:val="single" w:sz="4" w:space="0" w:color="auto"/>
              <w:left w:val="single" w:sz="4" w:space="0" w:color="auto"/>
              <w:bottom w:val="single" w:sz="4" w:space="0" w:color="auto"/>
              <w:right w:val="single" w:sz="4" w:space="0" w:color="auto"/>
            </w:tcBorders>
            <w:hideMark/>
          </w:tcPr>
          <w:p w14:paraId="149CAF4D" w14:textId="77777777" w:rsidR="00CC45AA" w:rsidRPr="00CC45AA" w:rsidRDefault="00CC45AA" w:rsidP="00CC45AA">
            <w:pPr>
              <w:jc w:val="center"/>
              <w:rPr>
                <w:lang w:eastAsia="en-US"/>
              </w:rPr>
            </w:pPr>
            <w:r w:rsidRPr="00CC45AA">
              <w:rPr>
                <w:lang w:eastAsia="en-US"/>
              </w:rPr>
              <w:t>x</w:t>
            </w:r>
          </w:p>
        </w:tc>
      </w:tr>
      <w:tr w:rsidR="00CC45AA" w:rsidRPr="00CC45AA" w14:paraId="0F6B4C75" w14:textId="77777777" w:rsidTr="00F44D0E">
        <w:tc>
          <w:tcPr>
            <w:tcW w:w="3248" w:type="dxa"/>
            <w:vMerge/>
            <w:tcBorders>
              <w:top w:val="single" w:sz="4" w:space="0" w:color="auto"/>
              <w:left w:val="single" w:sz="4" w:space="0" w:color="auto"/>
              <w:bottom w:val="single" w:sz="4" w:space="0" w:color="auto"/>
              <w:right w:val="single" w:sz="4" w:space="0" w:color="auto"/>
            </w:tcBorders>
            <w:vAlign w:val="center"/>
            <w:hideMark/>
          </w:tcPr>
          <w:p w14:paraId="7C297B4E" w14:textId="77777777" w:rsidR="00CC45AA" w:rsidRPr="00CC45AA" w:rsidRDefault="00CC45AA" w:rsidP="00CC45AA">
            <w:pPr>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5E6C514D"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7C77DB73" w14:textId="77777777" w:rsidR="00CC45AA" w:rsidRPr="00CC45AA" w:rsidRDefault="00CC45AA" w:rsidP="00CC45AA">
            <w:pPr>
              <w:ind w:right="-2"/>
              <w:jc w:val="center"/>
              <w:rPr>
                <w:color w:val="000000"/>
                <w:lang w:eastAsia="en-US"/>
              </w:rPr>
            </w:pPr>
            <w:r w:rsidRPr="00CC45AA">
              <w:rPr>
                <w:color w:val="000000"/>
                <w:lang w:eastAsia="en-US"/>
              </w:rPr>
              <w:t>с 01.07.2018</w:t>
            </w:r>
          </w:p>
        </w:tc>
        <w:tc>
          <w:tcPr>
            <w:tcW w:w="1550" w:type="dxa"/>
            <w:tcBorders>
              <w:top w:val="single" w:sz="4" w:space="0" w:color="auto"/>
              <w:left w:val="single" w:sz="4" w:space="0" w:color="auto"/>
              <w:bottom w:val="single" w:sz="4" w:space="0" w:color="auto"/>
              <w:right w:val="single" w:sz="4" w:space="0" w:color="auto"/>
            </w:tcBorders>
            <w:hideMark/>
          </w:tcPr>
          <w:p w14:paraId="1D2ABADF" w14:textId="77777777" w:rsidR="00CC45AA" w:rsidRPr="00CC45AA" w:rsidRDefault="00CC45AA" w:rsidP="00CC45AA">
            <w:pPr>
              <w:ind w:right="-2"/>
              <w:jc w:val="center"/>
              <w:rPr>
                <w:color w:val="000000"/>
                <w:lang w:eastAsia="en-US"/>
              </w:rPr>
            </w:pPr>
            <w:r w:rsidRPr="00CC45AA">
              <w:rPr>
                <w:color w:val="000000"/>
                <w:lang w:eastAsia="en-US"/>
              </w:rPr>
              <w:t>18,54</w:t>
            </w:r>
          </w:p>
        </w:tc>
        <w:tc>
          <w:tcPr>
            <w:tcW w:w="1416" w:type="dxa"/>
            <w:tcBorders>
              <w:top w:val="single" w:sz="4" w:space="0" w:color="auto"/>
              <w:left w:val="single" w:sz="4" w:space="0" w:color="auto"/>
              <w:bottom w:val="single" w:sz="4" w:space="0" w:color="auto"/>
              <w:right w:val="single" w:sz="4" w:space="0" w:color="auto"/>
            </w:tcBorders>
            <w:hideMark/>
          </w:tcPr>
          <w:p w14:paraId="0B4FCCAA" w14:textId="77777777" w:rsidR="00CC45AA" w:rsidRPr="00CC45AA" w:rsidRDefault="00CC45AA" w:rsidP="00CC45AA">
            <w:pPr>
              <w:jc w:val="center"/>
              <w:rPr>
                <w:lang w:eastAsia="en-US"/>
              </w:rPr>
            </w:pPr>
            <w:r w:rsidRPr="00CC45AA">
              <w:rPr>
                <w:lang w:eastAsia="en-US"/>
              </w:rPr>
              <w:t>x</w:t>
            </w:r>
          </w:p>
        </w:tc>
      </w:tr>
      <w:tr w:rsidR="00CC45AA" w:rsidRPr="00CC45AA" w14:paraId="4FBC9FA3" w14:textId="77777777" w:rsidTr="00F44D0E">
        <w:tc>
          <w:tcPr>
            <w:tcW w:w="3248" w:type="dxa"/>
            <w:vMerge/>
            <w:tcBorders>
              <w:top w:val="single" w:sz="4" w:space="0" w:color="auto"/>
              <w:left w:val="single" w:sz="4" w:space="0" w:color="auto"/>
              <w:bottom w:val="single" w:sz="4" w:space="0" w:color="auto"/>
              <w:right w:val="single" w:sz="4" w:space="0" w:color="auto"/>
            </w:tcBorders>
            <w:vAlign w:val="center"/>
            <w:hideMark/>
          </w:tcPr>
          <w:p w14:paraId="2260EEE9" w14:textId="77777777" w:rsidR="00CC45AA" w:rsidRPr="00CC45AA" w:rsidRDefault="00CC45AA" w:rsidP="00CC45AA">
            <w:pPr>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7BBA2247"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2EC2027E" w14:textId="77777777" w:rsidR="00CC45AA" w:rsidRPr="00CC45AA" w:rsidRDefault="00CC45AA" w:rsidP="00CC45AA">
            <w:pPr>
              <w:ind w:right="-2"/>
              <w:jc w:val="center"/>
              <w:rPr>
                <w:color w:val="000000"/>
                <w:lang w:eastAsia="en-US"/>
              </w:rPr>
            </w:pPr>
            <w:r w:rsidRPr="00CC45AA">
              <w:rPr>
                <w:color w:val="000000"/>
                <w:lang w:eastAsia="en-US"/>
              </w:rPr>
              <w:t>с 01.01.2019</w:t>
            </w:r>
          </w:p>
        </w:tc>
        <w:tc>
          <w:tcPr>
            <w:tcW w:w="1550" w:type="dxa"/>
            <w:tcBorders>
              <w:top w:val="single" w:sz="4" w:space="0" w:color="auto"/>
              <w:left w:val="single" w:sz="4" w:space="0" w:color="auto"/>
              <w:bottom w:val="single" w:sz="4" w:space="0" w:color="auto"/>
              <w:right w:val="single" w:sz="4" w:space="0" w:color="auto"/>
            </w:tcBorders>
            <w:hideMark/>
          </w:tcPr>
          <w:p w14:paraId="63E6699F" w14:textId="77777777" w:rsidR="00CC45AA" w:rsidRPr="00CC45AA" w:rsidRDefault="00CC45AA" w:rsidP="00CC45AA">
            <w:pPr>
              <w:ind w:right="-2"/>
              <w:jc w:val="center"/>
              <w:rPr>
                <w:color w:val="000000"/>
                <w:lang w:eastAsia="en-US"/>
              </w:rPr>
            </w:pPr>
            <w:r w:rsidRPr="00CC45AA">
              <w:rPr>
                <w:color w:val="000000"/>
                <w:lang w:eastAsia="en-US"/>
              </w:rPr>
              <w:t>27,02</w:t>
            </w:r>
          </w:p>
        </w:tc>
        <w:tc>
          <w:tcPr>
            <w:tcW w:w="1416" w:type="dxa"/>
            <w:tcBorders>
              <w:top w:val="single" w:sz="4" w:space="0" w:color="auto"/>
              <w:left w:val="single" w:sz="4" w:space="0" w:color="auto"/>
              <w:bottom w:val="single" w:sz="4" w:space="0" w:color="auto"/>
              <w:right w:val="single" w:sz="4" w:space="0" w:color="auto"/>
            </w:tcBorders>
            <w:hideMark/>
          </w:tcPr>
          <w:p w14:paraId="196EEE67" w14:textId="77777777" w:rsidR="00CC45AA" w:rsidRPr="00CC45AA" w:rsidRDefault="00CC45AA" w:rsidP="00CC45AA">
            <w:pPr>
              <w:jc w:val="center"/>
              <w:rPr>
                <w:lang w:eastAsia="en-US"/>
              </w:rPr>
            </w:pPr>
            <w:r w:rsidRPr="00CC45AA">
              <w:rPr>
                <w:lang w:eastAsia="en-US"/>
              </w:rPr>
              <w:t>x</w:t>
            </w:r>
          </w:p>
        </w:tc>
      </w:tr>
      <w:tr w:rsidR="00CC45AA" w:rsidRPr="00CC45AA" w14:paraId="3E496871" w14:textId="77777777" w:rsidTr="00F44D0E">
        <w:tc>
          <w:tcPr>
            <w:tcW w:w="3248" w:type="dxa"/>
            <w:vMerge/>
            <w:tcBorders>
              <w:top w:val="single" w:sz="4" w:space="0" w:color="auto"/>
              <w:left w:val="single" w:sz="4" w:space="0" w:color="auto"/>
              <w:bottom w:val="single" w:sz="4" w:space="0" w:color="auto"/>
              <w:right w:val="single" w:sz="4" w:space="0" w:color="auto"/>
            </w:tcBorders>
            <w:vAlign w:val="center"/>
            <w:hideMark/>
          </w:tcPr>
          <w:p w14:paraId="12450F3A" w14:textId="77777777" w:rsidR="00CC45AA" w:rsidRPr="00CC45AA" w:rsidRDefault="00CC45AA" w:rsidP="00CC45AA">
            <w:pPr>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7E65E3D5"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25E25253" w14:textId="77777777" w:rsidR="00CC45AA" w:rsidRPr="00CC45AA" w:rsidRDefault="00CC45AA" w:rsidP="00CC45AA">
            <w:pPr>
              <w:ind w:right="-2"/>
              <w:jc w:val="center"/>
              <w:rPr>
                <w:color w:val="000000"/>
                <w:lang w:eastAsia="en-US"/>
              </w:rPr>
            </w:pPr>
            <w:r w:rsidRPr="00CC45AA">
              <w:rPr>
                <w:color w:val="000000"/>
                <w:lang w:eastAsia="en-US"/>
              </w:rPr>
              <w:t>с 01.07.2019</w:t>
            </w:r>
          </w:p>
        </w:tc>
        <w:tc>
          <w:tcPr>
            <w:tcW w:w="1550" w:type="dxa"/>
            <w:tcBorders>
              <w:top w:val="single" w:sz="4" w:space="0" w:color="auto"/>
              <w:left w:val="single" w:sz="4" w:space="0" w:color="auto"/>
              <w:bottom w:val="single" w:sz="4" w:space="0" w:color="auto"/>
              <w:right w:val="single" w:sz="4" w:space="0" w:color="auto"/>
            </w:tcBorders>
            <w:hideMark/>
          </w:tcPr>
          <w:p w14:paraId="767CFC03" w14:textId="77777777" w:rsidR="00CC45AA" w:rsidRPr="00CC45AA" w:rsidRDefault="00CC45AA" w:rsidP="00CC45AA">
            <w:pPr>
              <w:ind w:right="-2"/>
              <w:jc w:val="center"/>
              <w:rPr>
                <w:color w:val="000000"/>
                <w:lang w:eastAsia="en-US"/>
              </w:rPr>
            </w:pPr>
            <w:r w:rsidRPr="00CC45AA">
              <w:rPr>
                <w:color w:val="000000"/>
                <w:lang w:eastAsia="en-US"/>
              </w:rPr>
              <w:t>27,67</w:t>
            </w:r>
          </w:p>
        </w:tc>
        <w:tc>
          <w:tcPr>
            <w:tcW w:w="1416" w:type="dxa"/>
            <w:tcBorders>
              <w:top w:val="single" w:sz="4" w:space="0" w:color="auto"/>
              <w:left w:val="single" w:sz="4" w:space="0" w:color="auto"/>
              <w:bottom w:val="single" w:sz="4" w:space="0" w:color="auto"/>
              <w:right w:val="single" w:sz="4" w:space="0" w:color="auto"/>
            </w:tcBorders>
            <w:hideMark/>
          </w:tcPr>
          <w:p w14:paraId="33DCF255" w14:textId="77777777" w:rsidR="00CC45AA" w:rsidRPr="00CC45AA" w:rsidRDefault="00CC45AA" w:rsidP="00CC45AA">
            <w:pPr>
              <w:jc w:val="center"/>
              <w:rPr>
                <w:lang w:eastAsia="en-US"/>
              </w:rPr>
            </w:pPr>
            <w:r w:rsidRPr="00CC45AA">
              <w:rPr>
                <w:lang w:eastAsia="en-US"/>
              </w:rPr>
              <w:t>x</w:t>
            </w:r>
          </w:p>
        </w:tc>
      </w:tr>
      <w:tr w:rsidR="00CC45AA" w:rsidRPr="00CC45AA" w14:paraId="32EAE82C" w14:textId="77777777" w:rsidTr="00F44D0E">
        <w:tc>
          <w:tcPr>
            <w:tcW w:w="3248" w:type="dxa"/>
            <w:vMerge/>
            <w:tcBorders>
              <w:top w:val="single" w:sz="4" w:space="0" w:color="auto"/>
              <w:left w:val="single" w:sz="4" w:space="0" w:color="auto"/>
              <w:bottom w:val="single" w:sz="4" w:space="0" w:color="auto"/>
              <w:right w:val="single" w:sz="4" w:space="0" w:color="auto"/>
            </w:tcBorders>
            <w:vAlign w:val="center"/>
            <w:hideMark/>
          </w:tcPr>
          <w:p w14:paraId="21388E6B" w14:textId="77777777" w:rsidR="00CC45AA" w:rsidRPr="00CC45AA" w:rsidRDefault="00CC45AA" w:rsidP="00CC45AA">
            <w:pPr>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11BC70C5"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053EFD80" w14:textId="77777777" w:rsidR="00CC45AA" w:rsidRPr="00CC45AA" w:rsidRDefault="00CC45AA" w:rsidP="00CC45AA">
            <w:pPr>
              <w:ind w:right="-2"/>
              <w:jc w:val="center"/>
              <w:rPr>
                <w:color w:val="000000"/>
                <w:lang w:eastAsia="en-US"/>
              </w:rPr>
            </w:pPr>
            <w:r w:rsidRPr="00CC45AA">
              <w:rPr>
                <w:color w:val="000000"/>
                <w:lang w:eastAsia="en-US"/>
              </w:rPr>
              <w:t>с 01.01.2020</w:t>
            </w:r>
          </w:p>
        </w:tc>
        <w:tc>
          <w:tcPr>
            <w:tcW w:w="1550" w:type="dxa"/>
            <w:tcBorders>
              <w:top w:val="single" w:sz="4" w:space="0" w:color="auto"/>
              <w:left w:val="single" w:sz="4" w:space="0" w:color="auto"/>
              <w:bottom w:val="single" w:sz="4" w:space="0" w:color="auto"/>
              <w:right w:val="single" w:sz="4" w:space="0" w:color="auto"/>
            </w:tcBorders>
            <w:hideMark/>
          </w:tcPr>
          <w:p w14:paraId="5C8FD95C" w14:textId="77777777" w:rsidR="00CC45AA" w:rsidRPr="00CC45AA" w:rsidRDefault="00CC45AA" w:rsidP="00CC45AA">
            <w:pPr>
              <w:ind w:right="-2"/>
              <w:jc w:val="center"/>
              <w:rPr>
                <w:color w:val="000000"/>
                <w:lang w:eastAsia="en-US"/>
              </w:rPr>
            </w:pPr>
            <w:r w:rsidRPr="00CC45AA">
              <w:rPr>
                <w:color w:val="000000"/>
                <w:lang w:eastAsia="en-US"/>
              </w:rPr>
              <w:t>26,95</w:t>
            </w:r>
          </w:p>
        </w:tc>
        <w:tc>
          <w:tcPr>
            <w:tcW w:w="1416" w:type="dxa"/>
            <w:tcBorders>
              <w:top w:val="single" w:sz="4" w:space="0" w:color="auto"/>
              <w:left w:val="single" w:sz="4" w:space="0" w:color="auto"/>
              <w:bottom w:val="single" w:sz="4" w:space="0" w:color="auto"/>
              <w:right w:val="single" w:sz="4" w:space="0" w:color="auto"/>
            </w:tcBorders>
            <w:hideMark/>
          </w:tcPr>
          <w:p w14:paraId="159291AA" w14:textId="77777777" w:rsidR="00CC45AA" w:rsidRPr="00CC45AA" w:rsidRDefault="00CC45AA" w:rsidP="00CC45AA">
            <w:pPr>
              <w:jc w:val="center"/>
              <w:rPr>
                <w:lang w:eastAsia="en-US"/>
              </w:rPr>
            </w:pPr>
            <w:r w:rsidRPr="00CC45AA">
              <w:rPr>
                <w:lang w:eastAsia="en-US"/>
              </w:rPr>
              <w:t>x</w:t>
            </w:r>
          </w:p>
        </w:tc>
      </w:tr>
      <w:tr w:rsidR="00CC45AA" w:rsidRPr="00CC45AA" w14:paraId="179F050A" w14:textId="77777777" w:rsidTr="00F44D0E">
        <w:tc>
          <w:tcPr>
            <w:tcW w:w="3248" w:type="dxa"/>
            <w:vMerge/>
            <w:tcBorders>
              <w:top w:val="single" w:sz="4" w:space="0" w:color="auto"/>
              <w:left w:val="single" w:sz="4" w:space="0" w:color="auto"/>
              <w:bottom w:val="single" w:sz="4" w:space="0" w:color="auto"/>
              <w:right w:val="single" w:sz="4" w:space="0" w:color="auto"/>
            </w:tcBorders>
            <w:vAlign w:val="center"/>
            <w:hideMark/>
          </w:tcPr>
          <w:p w14:paraId="78D9A969" w14:textId="77777777" w:rsidR="00CC45AA" w:rsidRPr="00CC45AA" w:rsidRDefault="00CC45AA" w:rsidP="00CC45AA">
            <w:pPr>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514521A5"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6428A48F" w14:textId="77777777" w:rsidR="00CC45AA" w:rsidRPr="00CC45AA" w:rsidRDefault="00CC45AA" w:rsidP="00CC45AA">
            <w:pPr>
              <w:ind w:right="-2"/>
              <w:jc w:val="center"/>
              <w:rPr>
                <w:color w:val="000000"/>
                <w:lang w:eastAsia="en-US"/>
              </w:rPr>
            </w:pPr>
            <w:r w:rsidRPr="00CC45AA">
              <w:rPr>
                <w:color w:val="000000"/>
                <w:lang w:eastAsia="en-US"/>
              </w:rPr>
              <w:t>с 01.07.2020</w:t>
            </w:r>
          </w:p>
        </w:tc>
        <w:tc>
          <w:tcPr>
            <w:tcW w:w="1550" w:type="dxa"/>
            <w:tcBorders>
              <w:top w:val="single" w:sz="4" w:space="0" w:color="auto"/>
              <w:left w:val="single" w:sz="4" w:space="0" w:color="auto"/>
              <w:bottom w:val="single" w:sz="4" w:space="0" w:color="auto"/>
              <w:right w:val="single" w:sz="4" w:space="0" w:color="auto"/>
            </w:tcBorders>
            <w:hideMark/>
          </w:tcPr>
          <w:p w14:paraId="063DF831" w14:textId="77777777" w:rsidR="00CC45AA" w:rsidRPr="00CC45AA" w:rsidRDefault="00CC45AA" w:rsidP="00CC45AA">
            <w:pPr>
              <w:ind w:right="-2"/>
              <w:jc w:val="center"/>
              <w:rPr>
                <w:color w:val="000000"/>
                <w:lang w:eastAsia="en-US"/>
              </w:rPr>
            </w:pPr>
            <w:r w:rsidRPr="00CC45AA">
              <w:rPr>
                <w:color w:val="000000"/>
                <w:lang w:eastAsia="en-US"/>
              </w:rPr>
              <w:t>26,95</w:t>
            </w:r>
          </w:p>
        </w:tc>
        <w:tc>
          <w:tcPr>
            <w:tcW w:w="1416" w:type="dxa"/>
            <w:tcBorders>
              <w:top w:val="single" w:sz="4" w:space="0" w:color="auto"/>
              <w:left w:val="single" w:sz="4" w:space="0" w:color="auto"/>
              <w:bottom w:val="single" w:sz="4" w:space="0" w:color="auto"/>
              <w:right w:val="single" w:sz="4" w:space="0" w:color="auto"/>
            </w:tcBorders>
            <w:hideMark/>
          </w:tcPr>
          <w:p w14:paraId="1267150B" w14:textId="77777777" w:rsidR="00CC45AA" w:rsidRPr="00CC45AA" w:rsidRDefault="00CC45AA" w:rsidP="00CC45AA">
            <w:pPr>
              <w:jc w:val="center"/>
              <w:rPr>
                <w:lang w:eastAsia="en-US"/>
              </w:rPr>
            </w:pPr>
            <w:r w:rsidRPr="00CC45AA">
              <w:rPr>
                <w:lang w:eastAsia="en-US"/>
              </w:rPr>
              <w:t>x</w:t>
            </w:r>
          </w:p>
        </w:tc>
      </w:tr>
      <w:tr w:rsidR="00CC45AA" w:rsidRPr="00CC45AA" w14:paraId="7D26A3D6" w14:textId="77777777" w:rsidTr="00F44D0E">
        <w:tc>
          <w:tcPr>
            <w:tcW w:w="3248" w:type="dxa"/>
            <w:vMerge/>
            <w:tcBorders>
              <w:top w:val="single" w:sz="4" w:space="0" w:color="auto"/>
              <w:left w:val="single" w:sz="4" w:space="0" w:color="auto"/>
              <w:bottom w:val="single" w:sz="4" w:space="0" w:color="auto"/>
              <w:right w:val="single" w:sz="4" w:space="0" w:color="auto"/>
            </w:tcBorders>
            <w:vAlign w:val="center"/>
            <w:hideMark/>
          </w:tcPr>
          <w:p w14:paraId="4A911365" w14:textId="77777777" w:rsidR="00CC45AA" w:rsidRPr="00CC45AA" w:rsidRDefault="00CC45AA" w:rsidP="00CC45AA">
            <w:pPr>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3AA1DD76"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6EB9D48D" w14:textId="77777777" w:rsidR="00CC45AA" w:rsidRPr="00CC45AA" w:rsidRDefault="00CC45AA" w:rsidP="00CC45AA">
            <w:pPr>
              <w:ind w:right="-2"/>
              <w:jc w:val="center"/>
              <w:rPr>
                <w:color w:val="000000"/>
                <w:lang w:eastAsia="en-US"/>
              </w:rPr>
            </w:pPr>
            <w:r w:rsidRPr="00CC45AA">
              <w:rPr>
                <w:color w:val="000000"/>
                <w:lang w:eastAsia="en-US"/>
              </w:rPr>
              <w:t>с 01.01.2021</w:t>
            </w:r>
          </w:p>
        </w:tc>
        <w:tc>
          <w:tcPr>
            <w:tcW w:w="1550" w:type="dxa"/>
            <w:tcBorders>
              <w:top w:val="single" w:sz="4" w:space="0" w:color="auto"/>
              <w:left w:val="single" w:sz="4" w:space="0" w:color="auto"/>
              <w:bottom w:val="single" w:sz="4" w:space="0" w:color="auto"/>
              <w:right w:val="single" w:sz="4" w:space="0" w:color="auto"/>
            </w:tcBorders>
            <w:hideMark/>
          </w:tcPr>
          <w:p w14:paraId="6A1C1982" w14:textId="77777777" w:rsidR="00CC45AA" w:rsidRPr="00CC45AA" w:rsidRDefault="00CC45AA" w:rsidP="00CC45AA">
            <w:pPr>
              <w:ind w:right="-2"/>
              <w:jc w:val="center"/>
              <w:rPr>
                <w:color w:val="000000"/>
                <w:lang w:eastAsia="en-US"/>
              </w:rPr>
            </w:pPr>
            <w:r w:rsidRPr="00CC45AA">
              <w:rPr>
                <w:color w:val="000000"/>
                <w:lang w:eastAsia="en-US"/>
              </w:rPr>
              <w:t>28,46</w:t>
            </w:r>
          </w:p>
        </w:tc>
        <w:tc>
          <w:tcPr>
            <w:tcW w:w="1416" w:type="dxa"/>
            <w:tcBorders>
              <w:top w:val="single" w:sz="4" w:space="0" w:color="auto"/>
              <w:left w:val="single" w:sz="4" w:space="0" w:color="auto"/>
              <w:bottom w:val="single" w:sz="4" w:space="0" w:color="auto"/>
              <w:right w:val="single" w:sz="4" w:space="0" w:color="auto"/>
            </w:tcBorders>
            <w:hideMark/>
          </w:tcPr>
          <w:p w14:paraId="530B8CD5" w14:textId="77777777" w:rsidR="00CC45AA" w:rsidRPr="00CC45AA" w:rsidRDefault="00CC45AA" w:rsidP="00CC45AA">
            <w:pPr>
              <w:jc w:val="center"/>
              <w:rPr>
                <w:lang w:eastAsia="en-US"/>
              </w:rPr>
            </w:pPr>
            <w:r w:rsidRPr="00CC45AA">
              <w:rPr>
                <w:lang w:eastAsia="en-US"/>
              </w:rPr>
              <w:t>x</w:t>
            </w:r>
          </w:p>
        </w:tc>
      </w:tr>
      <w:tr w:rsidR="00CC45AA" w:rsidRPr="00CC45AA" w14:paraId="0425637E" w14:textId="77777777" w:rsidTr="00F44D0E">
        <w:tc>
          <w:tcPr>
            <w:tcW w:w="3248" w:type="dxa"/>
            <w:vMerge/>
            <w:tcBorders>
              <w:top w:val="single" w:sz="4" w:space="0" w:color="auto"/>
              <w:left w:val="single" w:sz="4" w:space="0" w:color="auto"/>
              <w:bottom w:val="single" w:sz="4" w:space="0" w:color="auto"/>
              <w:right w:val="single" w:sz="4" w:space="0" w:color="auto"/>
            </w:tcBorders>
            <w:vAlign w:val="center"/>
            <w:hideMark/>
          </w:tcPr>
          <w:p w14:paraId="4E684E7D" w14:textId="77777777" w:rsidR="00CC45AA" w:rsidRPr="00CC45AA" w:rsidRDefault="00CC45AA" w:rsidP="00CC45AA">
            <w:pPr>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1297F418"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6A7BF8A9" w14:textId="77777777" w:rsidR="00CC45AA" w:rsidRPr="00CC45AA" w:rsidRDefault="00CC45AA" w:rsidP="00CC45AA">
            <w:pPr>
              <w:ind w:right="-2"/>
              <w:jc w:val="center"/>
              <w:rPr>
                <w:color w:val="000000"/>
                <w:lang w:eastAsia="en-US"/>
              </w:rPr>
            </w:pPr>
            <w:r w:rsidRPr="00CC45AA">
              <w:rPr>
                <w:color w:val="000000"/>
                <w:lang w:eastAsia="en-US"/>
              </w:rPr>
              <w:t>с 01.07.2021</w:t>
            </w:r>
          </w:p>
        </w:tc>
        <w:tc>
          <w:tcPr>
            <w:tcW w:w="1550" w:type="dxa"/>
            <w:tcBorders>
              <w:top w:val="single" w:sz="4" w:space="0" w:color="auto"/>
              <w:left w:val="single" w:sz="4" w:space="0" w:color="auto"/>
              <w:bottom w:val="single" w:sz="4" w:space="0" w:color="auto"/>
              <w:right w:val="single" w:sz="4" w:space="0" w:color="auto"/>
            </w:tcBorders>
            <w:hideMark/>
          </w:tcPr>
          <w:p w14:paraId="30FF5139" w14:textId="77777777" w:rsidR="00CC45AA" w:rsidRPr="00CC45AA" w:rsidRDefault="00CC45AA" w:rsidP="00CC45AA">
            <w:pPr>
              <w:ind w:right="-2"/>
              <w:jc w:val="center"/>
              <w:rPr>
                <w:color w:val="000000"/>
                <w:lang w:eastAsia="en-US"/>
              </w:rPr>
            </w:pPr>
            <w:r w:rsidRPr="00CC45AA">
              <w:rPr>
                <w:color w:val="000000"/>
                <w:lang w:eastAsia="en-US"/>
              </w:rPr>
              <w:t>29,18</w:t>
            </w:r>
          </w:p>
        </w:tc>
        <w:tc>
          <w:tcPr>
            <w:tcW w:w="1416" w:type="dxa"/>
            <w:tcBorders>
              <w:top w:val="single" w:sz="4" w:space="0" w:color="auto"/>
              <w:left w:val="single" w:sz="4" w:space="0" w:color="auto"/>
              <w:bottom w:val="single" w:sz="4" w:space="0" w:color="auto"/>
              <w:right w:val="single" w:sz="4" w:space="0" w:color="auto"/>
            </w:tcBorders>
            <w:hideMark/>
          </w:tcPr>
          <w:p w14:paraId="4DDBCBC7" w14:textId="77777777" w:rsidR="00CC45AA" w:rsidRPr="00CC45AA" w:rsidRDefault="00CC45AA" w:rsidP="00CC45AA">
            <w:pPr>
              <w:jc w:val="center"/>
              <w:rPr>
                <w:lang w:eastAsia="en-US"/>
              </w:rPr>
            </w:pPr>
            <w:r w:rsidRPr="00CC45AA">
              <w:rPr>
                <w:lang w:eastAsia="en-US"/>
              </w:rPr>
              <w:t>x</w:t>
            </w:r>
          </w:p>
        </w:tc>
      </w:tr>
      <w:tr w:rsidR="00CC45AA" w:rsidRPr="00CC45AA" w14:paraId="30EB8ED0" w14:textId="77777777" w:rsidTr="00F44D0E">
        <w:tc>
          <w:tcPr>
            <w:tcW w:w="3248" w:type="dxa"/>
            <w:vMerge/>
            <w:tcBorders>
              <w:top w:val="single" w:sz="4" w:space="0" w:color="auto"/>
              <w:left w:val="single" w:sz="4" w:space="0" w:color="auto"/>
              <w:bottom w:val="single" w:sz="4" w:space="0" w:color="auto"/>
              <w:right w:val="single" w:sz="4" w:space="0" w:color="auto"/>
            </w:tcBorders>
            <w:vAlign w:val="center"/>
            <w:hideMark/>
          </w:tcPr>
          <w:p w14:paraId="29669637" w14:textId="77777777" w:rsidR="00CC45AA" w:rsidRPr="00CC45AA" w:rsidRDefault="00CC45AA" w:rsidP="00CC45AA">
            <w:pPr>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5F9D93B8"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3B38EE95" w14:textId="77777777" w:rsidR="00CC45AA" w:rsidRPr="00CC45AA" w:rsidRDefault="00CC45AA" w:rsidP="00CC45AA">
            <w:pPr>
              <w:ind w:right="-2"/>
              <w:jc w:val="center"/>
              <w:rPr>
                <w:color w:val="000000"/>
                <w:lang w:eastAsia="en-US"/>
              </w:rPr>
            </w:pPr>
            <w:r w:rsidRPr="00CC45AA">
              <w:rPr>
                <w:color w:val="000000"/>
                <w:lang w:eastAsia="en-US"/>
              </w:rPr>
              <w:t>с 01.01.2022</w:t>
            </w:r>
          </w:p>
        </w:tc>
        <w:tc>
          <w:tcPr>
            <w:tcW w:w="1550" w:type="dxa"/>
            <w:tcBorders>
              <w:top w:val="single" w:sz="4" w:space="0" w:color="auto"/>
              <w:left w:val="single" w:sz="4" w:space="0" w:color="auto"/>
              <w:bottom w:val="single" w:sz="4" w:space="0" w:color="auto"/>
              <w:right w:val="single" w:sz="4" w:space="0" w:color="auto"/>
            </w:tcBorders>
            <w:hideMark/>
          </w:tcPr>
          <w:p w14:paraId="1225A3D2" w14:textId="77777777" w:rsidR="00CC45AA" w:rsidRPr="00CC45AA" w:rsidRDefault="00CC45AA" w:rsidP="00CC45AA">
            <w:pPr>
              <w:ind w:right="-2"/>
              <w:jc w:val="center"/>
              <w:rPr>
                <w:color w:val="000000"/>
                <w:lang w:eastAsia="en-US"/>
              </w:rPr>
            </w:pPr>
            <w:r w:rsidRPr="00CC45AA">
              <w:rPr>
                <w:color w:val="000000"/>
                <w:lang w:eastAsia="en-US"/>
              </w:rPr>
              <w:t>29,18</w:t>
            </w:r>
          </w:p>
        </w:tc>
        <w:tc>
          <w:tcPr>
            <w:tcW w:w="1416" w:type="dxa"/>
            <w:tcBorders>
              <w:top w:val="single" w:sz="4" w:space="0" w:color="auto"/>
              <w:left w:val="single" w:sz="4" w:space="0" w:color="auto"/>
              <w:bottom w:val="single" w:sz="4" w:space="0" w:color="auto"/>
              <w:right w:val="single" w:sz="4" w:space="0" w:color="auto"/>
            </w:tcBorders>
            <w:hideMark/>
          </w:tcPr>
          <w:p w14:paraId="490A7306" w14:textId="77777777" w:rsidR="00CC45AA" w:rsidRPr="00CC45AA" w:rsidRDefault="00CC45AA" w:rsidP="00CC45AA">
            <w:pPr>
              <w:jc w:val="center"/>
              <w:rPr>
                <w:lang w:eastAsia="en-US"/>
              </w:rPr>
            </w:pPr>
            <w:r w:rsidRPr="00CC45AA">
              <w:rPr>
                <w:lang w:eastAsia="en-US"/>
              </w:rPr>
              <w:t>x</w:t>
            </w:r>
          </w:p>
        </w:tc>
      </w:tr>
      <w:tr w:rsidR="00CC45AA" w:rsidRPr="00CC45AA" w14:paraId="728E57CB" w14:textId="77777777" w:rsidTr="00F44D0E">
        <w:tc>
          <w:tcPr>
            <w:tcW w:w="3248" w:type="dxa"/>
            <w:vMerge/>
            <w:tcBorders>
              <w:top w:val="single" w:sz="4" w:space="0" w:color="auto"/>
              <w:left w:val="single" w:sz="4" w:space="0" w:color="auto"/>
              <w:bottom w:val="single" w:sz="4" w:space="0" w:color="auto"/>
              <w:right w:val="single" w:sz="4" w:space="0" w:color="auto"/>
            </w:tcBorders>
            <w:vAlign w:val="center"/>
            <w:hideMark/>
          </w:tcPr>
          <w:p w14:paraId="57D28F0A" w14:textId="77777777" w:rsidR="00CC45AA" w:rsidRPr="00CC45AA" w:rsidRDefault="00CC45AA" w:rsidP="00CC45AA">
            <w:pPr>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43C6456E" w14:textId="77777777" w:rsidR="00CC45AA" w:rsidRPr="00CC45AA" w:rsidRDefault="00CC45AA" w:rsidP="00CC45AA">
            <w:pPr>
              <w:rPr>
                <w:color w:val="000000"/>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28625BCA" w14:textId="77777777" w:rsidR="00CC45AA" w:rsidRPr="00CC45AA" w:rsidRDefault="00CC45AA" w:rsidP="00CC45AA">
            <w:pPr>
              <w:ind w:right="-2"/>
              <w:jc w:val="center"/>
              <w:rPr>
                <w:color w:val="000000"/>
                <w:lang w:eastAsia="en-US"/>
              </w:rPr>
            </w:pPr>
            <w:r w:rsidRPr="00CC45AA">
              <w:rPr>
                <w:color w:val="000000"/>
                <w:lang w:eastAsia="en-US"/>
              </w:rPr>
              <w:t>с 01.07.2022</w:t>
            </w:r>
          </w:p>
        </w:tc>
        <w:tc>
          <w:tcPr>
            <w:tcW w:w="1550" w:type="dxa"/>
            <w:tcBorders>
              <w:top w:val="single" w:sz="4" w:space="0" w:color="auto"/>
              <w:left w:val="single" w:sz="4" w:space="0" w:color="auto"/>
              <w:bottom w:val="single" w:sz="4" w:space="0" w:color="auto"/>
              <w:right w:val="single" w:sz="4" w:space="0" w:color="auto"/>
            </w:tcBorders>
            <w:hideMark/>
          </w:tcPr>
          <w:p w14:paraId="60680B27" w14:textId="77777777" w:rsidR="00CC45AA" w:rsidRPr="00CC45AA" w:rsidRDefault="00CC45AA" w:rsidP="00CC45AA">
            <w:pPr>
              <w:ind w:right="-2"/>
              <w:jc w:val="center"/>
              <w:rPr>
                <w:color w:val="000000"/>
                <w:lang w:eastAsia="en-US"/>
              </w:rPr>
            </w:pPr>
            <w:r w:rsidRPr="00CC45AA">
              <w:rPr>
                <w:color w:val="000000"/>
                <w:lang w:eastAsia="en-US"/>
              </w:rPr>
              <w:t>30,02</w:t>
            </w:r>
          </w:p>
        </w:tc>
        <w:tc>
          <w:tcPr>
            <w:tcW w:w="1416" w:type="dxa"/>
            <w:tcBorders>
              <w:top w:val="single" w:sz="4" w:space="0" w:color="auto"/>
              <w:left w:val="single" w:sz="4" w:space="0" w:color="auto"/>
              <w:bottom w:val="single" w:sz="4" w:space="0" w:color="auto"/>
              <w:right w:val="single" w:sz="4" w:space="0" w:color="auto"/>
            </w:tcBorders>
            <w:hideMark/>
          </w:tcPr>
          <w:p w14:paraId="1280CEE8" w14:textId="77777777" w:rsidR="00CC45AA" w:rsidRPr="00CC45AA" w:rsidRDefault="00CC45AA" w:rsidP="00CC45AA">
            <w:pPr>
              <w:jc w:val="center"/>
              <w:rPr>
                <w:lang w:eastAsia="en-US"/>
              </w:rPr>
            </w:pPr>
            <w:r w:rsidRPr="00CC45AA">
              <w:rPr>
                <w:lang w:eastAsia="en-US"/>
              </w:rPr>
              <w:t>x</w:t>
            </w:r>
          </w:p>
        </w:tc>
      </w:tr>
    </w:tbl>
    <w:p w14:paraId="59CB0BD1" w14:textId="77777777" w:rsidR="00CC45AA" w:rsidRPr="00CC45AA" w:rsidRDefault="00CC45AA" w:rsidP="00CC45AA">
      <w:pPr>
        <w:ind w:left="-142" w:right="-285" w:firstLine="709"/>
        <w:jc w:val="both"/>
        <w:rPr>
          <w:bCs/>
          <w:kern w:val="32"/>
          <w:sz w:val="28"/>
          <w:szCs w:val="28"/>
          <w:lang w:eastAsia="en-US"/>
        </w:rPr>
      </w:pPr>
    </w:p>
    <w:p w14:paraId="5D91418B" w14:textId="77777777" w:rsidR="00CC45AA" w:rsidRPr="00CC45AA" w:rsidRDefault="00CC45AA" w:rsidP="00CC45AA">
      <w:pPr>
        <w:ind w:left="-142" w:right="-285" w:firstLine="709"/>
        <w:jc w:val="both"/>
        <w:rPr>
          <w:bCs/>
          <w:kern w:val="32"/>
          <w:sz w:val="28"/>
          <w:szCs w:val="28"/>
          <w:lang w:eastAsia="en-US"/>
        </w:rPr>
      </w:pPr>
      <w:r w:rsidRPr="00CC45AA">
        <w:rPr>
          <w:bCs/>
          <w:kern w:val="32"/>
          <w:sz w:val="28"/>
          <w:szCs w:val="28"/>
          <w:lang w:eastAsia="en-US"/>
        </w:rPr>
        <w:t>* Выделяется в целях реализации пункта 6 статьи 168 Налогового кодекса Российской Федерации (часть вторая).</w:t>
      </w:r>
    </w:p>
    <w:p w14:paraId="288C4B90" w14:textId="77777777" w:rsidR="00CC45AA" w:rsidRPr="00CC45AA" w:rsidRDefault="00CC45AA" w:rsidP="00CC45AA">
      <w:pPr>
        <w:ind w:left="-142" w:right="-285" w:firstLine="709"/>
        <w:jc w:val="right"/>
        <w:rPr>
          <w:bCs/>
          <w:kern w:val="32"/>
          <w:sz w:val="28"/>
          <w:szCs w:val="28"/>
          <w:lang w:eastAsia="en-US"/>
        </w:rPr>
      </w:pPr>
      <w:r w:rsidRPr="00CC45AA">
        <w:rPr>
          <w:bCs/>
          <w:kern w:val="32"/>
          <w:sz w:val="28"/>
          <w:szCs w:val="28"/>
          <w:lang w:eastAsia="en-US"/>
        </w:rPr>
        <w:t>».</w:t>
      </w:r>
    </w:p>
    <w:p w14:paraId="778C6C19" w14:textId="77777777" w:rsidR="00CC45AA" w:rsidRDefault="00CC45AA" w:rsidP="007E75B2">
      <w:pPr>
        <w:ind w:firstLine="709"/>
        <w:jc w:val="both"/>
        <w:rPr>
          <w:color w:val="000000"/>
          <w:sz w:val="28"/>
          <w:szCs w:val="28"/>
          <w:lang w:eastAsia="en-US"/>
        </w:rPr>
        <w:sectPr w:rsidR="00CC45AA" w:rsidSect="00CC45AA">
          <w:pgSz w:w="11906" w:h="16838"/>
          <w:pgMar w:top="851" w:right="851" w:bottom="851" w:left="1134" w:header="709" w:footer="709" w:gutter="0"/>
          <w:cols w:space="708"/>
          <w:titlePg/>
          <w:docGrid w:linePitch="360"/>
        </w:sectPr>
      </w:pPr>
    </w:p>
    <w:p w14:paraId="54B00D60" w14:textId="64F15562" w:rsidR="00CC45AA" w:rsidRPr="004D6A9F" w:rsidRDefault="00CC45AA" w:rsidP="00CC45AA">
      <w:pPr>
        <w:ind w:firstLine="11199"/>
      </w:pPr>
      <w:r w:rsidRPr="004D6A9F">
        <w:lastRenderedPageBreak/>
        <w:t xml:space="preserve">Приложение № </w:t>
      </w:r>
      <w:r>
        <w:t>1</w:t>
      </w:r>
      <w:r w:rsidR="00027EFE">
        <w:t>2</w:t>
      </w:r>
      <w:r w:rsidRPr="004D6A9F">
        <w:t xml:space="preserve"> к протоколу № 90</w:t>
      </w:r>
    </w:p>
    <w:p w14:paraId="00FE0202" w14:textId="77777777" w:rsidR="00CC45AA" w:rsidRPr="004D6A9F" w:rsidRDefault="00CC45AA" w:rsidP="00CC45AA">
      <w:pPr>
        <w:ind w:firstLine="11199"/>
      </w:pPr>
      <w:r w:rsidRPr="004D6A9F">
        <w:t>заседания Правления региональной</w:t>
      </w:r>
    </w:p>
    <w:p w14:paraId="2B9FA9F2" w14:textId="77777777" w:rsidR="00CC45AA" w:rsidRPr="004D6A9F" w:rsidRDefault="00CC45AA" w:rsidP="00CC45AA">
      <w:pPr>
        <w:ind w:firstLine="11199"/>
      </w:pPr>
      <w:r w:rsidRPr="004D6A9F">
        <w:t>энергетической комиссии</w:t>
      </w:r>
    </w:p>
    <w:p w14:paraId="27476AA1" w14:textId="77777777" w:rsidR="00CC45AA" w:rsidRPr="004D6A9F" w:rsidRDefault="00CC45AA" w:rsidP="00CC45AA">
      <w:pPr>
        <w:ind w:firstLine="11199"/>
      </w:pPr>
      <w:r w:rsidRPr="004D6A9F">
        <w:t>Кемеровской области от 06.12.2019</w:t>
      </w:r>
    </w:p>
    <w:tbl>
      <w:tblPr>
        <w:tblW w:w="15450" w:type="dxa"/>
        <w:tblInd w:w="-34" w:type="dxa"/>
        <w:tblLayout w:type="fixed"/>
        <w:tblLook w:val="04A0" w:firstRow="1" w:lastRow="0" w:firstColumn="1" w:lastColumn="0" w:noHBand="0" w:noVBand="1"/>
      </w:tblPr>
      <w:tblGrid>
        <w:gridCol w:w="15450"/>
      </w:tblGrid>
      <w:tr w:rsidR="00CC45AA" w:rsidRPr="00CC45AA" w14:paraId="24A71904" w14:textId="77777777" w:rsidTr="00CC45AA">
        <w:trPr>
          <w:trHeight w:val="1324"/>
        </w:trPr>
        <w:tc>
          <w:tcPr>
            <w:tcW w:w="15451" w:type="dxa"/>
            <w:vAlign w:val="bottom"/>
            <w:hideMark/>
          </w:tcPr>
          <w:p w14:paraId="3BE323AB" w14:textId="77777777" w:rsidR="00CC45AA" w:rsidRDefault="00CC45AA" w:rsidP="00CC45AA">
            <w:pPr>
              <w:jc w:val="center"/>
              <w:rPr>
                <w:b/>
                <w:sz w:val="28"/>
              </w:rPr>
            </w:pPr>
          </w:p>
          <w:p w14:paraId="28448E5D" w14:textId="3729064A" w:rsidR="00CC45AA" w:rsidRPr="00CC45AA" w:rsidRDefault="00CC45AA" w:rsidP="00CC45AA">
            <w:pPr>
              <w:jc w:val="center"/>
              <w:rPr>
                <w:b/>
                <w:bCs/>
                <w:sz w:val="32"/>
                <w:szCs w:val="28"/>
              </w:rPr>
            </w:pPr>
            <w:r w:rsidRPr="00CC45AA">
              <w:rPr>
                <w:b/>
                <w:sz w:val="28"/>
              </w:rPr>
              <w:t xml:space="preserve">Долгосрочные тарифы ООО «А-Энерго» на горячую воду в открытой системе горячего водоснабжения (теплоснабжения), реализуемую на потребительском рынке г. Мариинска, на период с 14.07.2017 по 31.12.2022 </w:t>
            </w:r>
          </w:p>
          <w:tbl>
            <w:tblPr>
              <w:tblW w:w="151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1"/>
              <w:gridCol w:w="1408"/>
              <w:gridCol w:w="915"/>
              <w:gridCol w:w="17"/>
              <w:gridCol w:w="15"/>
              <w:gridCol w:w="902"/>
              <w:gridCol w:w="60"/>
              <w:gridCol w:w="932"/>
              <w:gridCol w:w="25"/>
              <w:gridCol w:w="7"/>
              <w:gridCol w:w="950"/>
              <w:gridCol w:w="886"/>
              <w:gridCol w:w="39"/>
              <w:gridCol w:w="847"/>
              <w:gridCol w:w="75"/>
              <w:gridCol w:w="813"/>
              <w:gridCol w:w="111"/>
              <w:gridCol w:w="934"/>
              <w:gridCol w:w="1134"/>
              <w:gridCol w:w="1134"/>
              <w:gridCol w:w="1276"/>
              <w:gridCol w:w="1134"/>
            </w:tblGrid>
            <w:tr w:rsidR="00CC45AA" w:rsidRPr="00CC45AA" w14:paraId="03385076" w14:textId="77777777">
              <w:trPr>
                <w:trHeight w:val="364"/>
              </w:trPr>
              <w:tc>
                <w:tcPr>
                  <w:tcW w:w="1582" w:type="dxa"/>
                  <w:vMerge w:val="restart"/>
                  <w:tcBorders>
                    <w:top w:val="single" w:sz="2" w:space="0" w:color="auto"/>
                    <w:left w:val="single" w:sz="2" w:space="0" w:color="auto"/>
                    <w:bottom w:val="single" w:sz="2" w:space="0" w:color="auto"/>
                    <w:right w:val="single" w:sz="2" w:space="0" w:color="auto"/>
                  </w:tcBorders>
                  <w:vAlign w:val="center"/>
                  <w:hideMark/>
                </w:tcPr>
                <w:p w14:paraId="69164E63" w14:textId="77777777" w:rsidR="00CC45AA" w:rsidRPr="00CC45AA" w:rsidRDefault="00CC45AA" w:rsidP="00CC45AA">
                  <w:pPr>
                    <w:tabs>
                      <w:tab w:val="left" w:pos="3052"/>
                    </w:tabs>
                    <w:ind w:left="-108" w:right="-108"/>
                    <w:jc w:val="center"/>
                    <w:rPr>
                      <w:sz w:val="22"/>
                      <w:szCs w:val="22"/>
                      <w:lang w:eastAsia="en-US"/>
                    </w:rPr>
                  </w:pPr>
                  <w:r w:rsidRPr="00CC45AA">
                    <w:rPr>
                      <w:sz w:val="22"/>
                      <w:szCs w:val="22"/>
                    </w:rPr>
                    <w:t>Наименование регулируемой организации</w:t>
                  </w:r>
                </w:p>
              </w:tc>
              <w:tc>
                <w:tcPr>
                  <w:tcW w:w="1409" w:type="dxa"/>
                  <w:vMerge w:val="restart"/>
                  <w:tcBorders>
                    <w:top w:val="single" w:sz="2" w:space="0" w:color="auto"/>
                    <w:left w:val="single" w:sz="2" w:space="0" w:color="auto"/>
                    <w:bottom w:val="single" w:sz="2" w:space="0" w:color="auto"/>
                    <w:right w:val="single" w:sz="2" w:space="0" w:color="auto"/>
                  </w:tcBorders>
                  <w:vAlign w:val="center"/>
                  <w:hideMark/>
                </w:tcPr>
                <w:p w14:paraId="17CA2C8B" w14:textId="77777777" w:rsidR="00CC45AA" w:rsidRPr="00CC45AA" w:rsidRDefault="00CC45AA" w:rsidP="00CC45AA">
                  <w:pPr>
                    <w:ind w:left="-108" w:firstLine="47"/>
                    <w:jc w:val="center"/>
                    <w:rPr>
                      <w:sz w:val="22"/>
                      <w:szCs w:val="22"/>
                    </w:rPr>
                  </w:pPr>
                  <w:r w:rsidRPr="00CC45AA">
                    <w:rPr>
                      <w:sz w:val="22"/>
                      <w:szCs w:val="22"/>
                    </w:rPr>
                    <w:t>Период</w:t>
                  </w:r>
                </w:p>
              </w:tc>
              <w:tc>
                <w:tcPr>
                  <w:tcW w:w="3823" w:type="dxa"/>
                  <w:gridSpan w:val="9"/>
                  <w:tcBorders>
                    <w:top w:val="single" w:sz="2" w:space="0" w:color="auto"/>
                    <w:left w:val="single" w:sz="2" w:space="0" w:color="auto"/>
                    <w:bottom w:val="single" w:sz="4" w:space="0" w:color="auto"/>
                    <w:right w:val="single" w:sz="2" w:space="0" w:color="auto"/>
                  </w:tcBorders>
                  <w:vAlign w:val="center"/>
                  <w:hideMark/>
                </w:tcPr>
                <w:p w14:paraId="421B9EA6" w14:textId="77777777" w:rsidR="00CC45AA" w:rsidRPr="00CC45AA" w:rsidRDefault="00CC45AA" w:rsidP="00CC45AA">
                  <w:pPr>
                    <w:ind w:left="-108" w:firstLine="47"/>
                    <w:jc w:val="center"/>
                    <w:rPr>
                      <w:sz w:val="22"/>
                      <w:szCs w:val="22"/>
                    </w:rPr>
                  </w:pPr>
                  <w:r w:rsidRPr="00CC45AA">
                    <w:rPr>
                      <w:sz w:val="22"/>
                      <w:szCs w:val="22"/>
                    </w:rPr>
                    <w:t>Тариф на горячую воду для населения, руб./м</w:t>
                  </w:r>
                  <w:r w:rsidRPr="00CC45AA">
                    <w:rPr>
                      <w:sz w:val="22"/>
                      <w:szCs w:val="22"/>
                      <w:vertAlign w:val="superscript"/>
                    </w:rPr>
                    <w:t xml:space="preserve">3 </w:t>
                  </w:r>
                  <w:r w:rsidRPr="00CC45AA">
                    <w:rPr>
                      <w:sz w:val="22"/>
                      <w:szCs w:val="22"/>
                    </w:rPr>
                    <w:t>* (с НДС)</w:t>
                  </w:r>
                </w:p>
              </w:tc>
              <w:tc>
                <w:tcPr>
                  <w:tcW w:w="3705" w:type="dxa"/>
                  <w:gridSpan w:val="7"/>
                  <w:tcBorders>
                    <w:top w:val="single" w:sz="2" w:space="0" w:color="auto"/>
                    <w:left w:val="single" w:sz="2" w:space="0" w:color="auto"/>
                    <w:bottom w:val="single" w:sz="4" w:space="0" w:color="auto"/>
                    <w:right w:val="single" w:sz="2" w:space="0" w:color="auto"/>
                  </w:tcBorders>
                  <w:vAlign w:val="center"/>
                  <w:hideMark/>
                </w:tcPr>
                <w:p w14:paraId="38A20B17" w14:textId="77777777" w:rsidR="00CC45AA" w:rsidRPr="00CC45AA" w:rsidRDefault="00CC45AA" w:rsidP="00CC45AA">
                  <w:pPr>
                    <w:ind w:left="-108" w:firstLine="47"/>
                    <w:jc w:val="center"/>
                    <w:rPr>
                      <w:sz w:val="22"/>
                      <w:szCs w:val="22"/>
                    </w:rPr>
                  </w:pPr>
                  <w:r w:rsidRPr="00CC45AA">
                    <w:rPr>
                      <w:sz w:val="22"/>
                      <w:szCs w:val="22"/>
                    </w:rPr>
                    <w:t>Тариф на горячую воду для прочих потребителей,</w:t>
                  </w:r>
                </w:p>
                <w:p w14:paraId="3B904174" w14:textId="77777777" w:rsidR="00CC45AA" w:rsidRPr="00CC45AA" w:rsidRDefault="00CC45AA" w:rsidP="00CC45AA">
                  <w:pPr>
                    <w:ind w:left="-108" w:firstLine="47"/>
                    <w:jc w:val="center"/>
                    <w:rPr>
                      <w:sz w:val="22"/>
                      <w:szCs w:val="22"/>
                      <w:lang w:eastAsia="en-US"/>
                    </w:rPr>
                  </w:pPr>
                  <w:r w:rsidRPr="00CC45AA">
                    <w:rPr>
                      <w:sz w:val="22"/>
                      <w:szCs w:val="22"/>
                    </w:rPr>
                    <w:t>руб./ м</w:t>
                  </w:r>
                  <w:r w:rsidRPr="00CC45AA">
                    <w:rPr>
                      <w:sz w:val="22"/>
                      <w:szCs w:val="22"/>
                      <w:vertAlign w:val="superscript"/>
                    </w:rPr>
                    <w:t xml:space="preserve">3 </w:t>
                  </w:r>
                  <w:r w:rsidRPr="00CC45AA">
                    <w:rPr>
                      <w:sz w:val="22"/>
                      <w:szCs w:val="22"/>
                    </w:rPr>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282BDFA6" w14:textId="77777777" w:rsidR="00CC45AA" w:rsidRPr="00CC45AA" w:rsidRDefault="00CC45AA" w:rsidP="00CC45AA">
                  <w:pPr>
                    <w:ind w:left="-108" w:right="-104" w:firstLine="3"/>
                    <w:jc w:val="center"/>
                    <w:rPr>
                      <w:sz w:val="22"/>
                      <w:szCs w:val="22"/>
                    </w:rPr>
                  </w:pPr>
                  <w:r w:rsidRPr="00CC45AA">
                    <w:rPr>
                      <w:sz w:val="22"/>
                      <w:szCs w:val="22"/>
                    </w:rPr>
                    <w:t>Компонент на теплоно-ситель,</w:t>
                  </w:r>
                </w:p>
                <w:p w14:paraId="362FBB59" w14:textId="77777777" w:rsidR="00CC45AA" w:rsidRPr="00CC45AA" w:rsidRDefault="00CC45AA" w:rsidP="00CC45AA">
                  <w:pPr>
                    <w:ind w:left="-108" w:right="-104" w:firstLine="3"/>
                    <w:jc w:val="center"/>
                    <w:rPr>
                      <w:sz w:val="22"/>
                      <w:szCs w:val="22"/>
                    </w:rPr>
                  </w:pPr>
                  <w:r w:rsidRPr="00CC45AA">
                    <w:rPr>
                      <w:sz w:val="22"/>
                      <w:szCs w:val="22"/>
                    </w:rPr>
                    <w:t>руб./м</w:t>
                  </w:r>
                  <w:r w:rsidRPr="00CC45AA">
                    <w:rPr>
                      <w:sz w:val="22"/>
                      <w:szCs w:val="22"/>
                      <w:vertAlign w:val="superscript"/>
                    </w:rPr>
                    <w:t xml:space="preserve">3 </w:t>
                  </w:r>
                  <w:r w:rsidRPr="00CC45AA">
                    <w:rPr>
                      <w:sz w:val="22"/>
                      <w:szCs w:val="22"/>
                    </w:rPr>
                    <w:t>**</w:t>
                  </w:r>
                </w:p>
                <w:p w14:paraId="60330937" w14:textId="77777777" w:rsidR="00CC45AA" w:rsidRPr="00CC45AA" w:rsidRDefault="00CC45AA" w:rsidP="00CC45AA">
                  <w:pPr>
                    <w:tabs>
                      <w:tab w:val="left" w:pos="3052"/>
                    </w:tabs>
                    <w:ind w:left="-108" w:right="-104" w:firstLine="3"/>
                    <w:jc w:val="center"/>
                    <w:rPr>
                      <w:sz w:val="22"/>
                      <w:szCs w:val="22"/>
                      <w:lang w:eastAsia="en-US"/>
                    </w:rPr>
                  </w:pPr>
                  <w:r w:rsidRPr="00CC45AA">
                    <w:rPr>
                      <w:sz w:val="22"/>
                      <w:szCs w:val="22"/>
                    </w:rPr>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20F5728D" w14:textId="77777777" w:rsidR="00CC45AA" w:rsidRPr="00CC45AA" w:rsidRDefault="00CC45AA" w:rsidP="00CC45AA">
                  <w:pPr>
                    <w:tabs>
                      <w:tab w:val="left" w:pos="3052"/>
                    </w:tabs>
                    <w:jc w:val="center"/>
                    <w:rPr>
                      <w:sz w:val="22"/>
                      <w:szCs w:val="22"/>
                      <w:lang w:eastAsia="en-US"/>
                    </w:rPr>
                  </w:pPr>
                  <w:r w:rsidRPr="00CC45AA">
                    <w:rPr>
                      <w:sz w:val="22"/>
                      <w:szCs w:val="22"/>
                    </w:rPr>
                    <w:t>Компонент на тепловую энергию</w:t>
                  </w:r>
                </w:p>
              </w:tc>
            </w:tr>
            <w:tr w:rsidR="00CC45AA" w:rsidRPr="00CC45AA" w14:paraId="322B6754" w14:textId="77777777">
              <w:trPr>
                <w:trHeight w:val="225"/>
              </w:trPr>
              <w:tc>
                <w:tcPr>
                  <w:tcW w:w="300" w:type="dxa"/>
                  <w:vMerge/>
                  <w:tcBorders>
                    <w:top w:val="single" w:sz="2" w:space="0" w:color="auto"/>
                    <w:left w:val="single" w:sz="2" w:space="0" w:color="auto"/>
                    <w:bottom w:val="single" w:sz="2" w:space="0" w:color="auto"/>
                    <w:right w:val="single" w:sz="2" w:space="0" w:color="auto"/>
                  </w:tcBorders>
                  <w:vAlign w:val="center"/>
                  <w:hideMark/>
                </w:tcPr>
                <w:p w14:paraId="22736C0D" w14:textId="77777777" w:rsidR="00CC45AA" w:rsidRPr="00CC45AA" w:rsidRDefault="00CC45AA" w:rsidP="00CC45AA">
                  <w:pPr>
                    <w:rPr>
                      <w:sz w:val="22"/>
                      <w:szCs w:val="22"/>
                      <w:lang w:eastAsia="en-US"/>
                    </w:rPr>
                  </w:pPr>
                </w:p>
              </w:tc>
              <w:tc>
                <w:tcPr>
                  <w:tcW w:w="300" w:type="dxa"/>
                  <w:vMerge/>
                  <w:tcBorders>
                    <w:top w:val="single" w:sz="2" w:space="0" w:color="auto"/>
                    <w:left w:val="single" w:sz="2" w:space="0" w:color="auto"/>
                    <w:bottom w:val="single" w:sz="2" w:space="0" w:color="auto"/>
                    <w:right w:val="single" w:sz="2" w:space="0" w:color="auto"/>
                  </w:tcBorders>
                  <w:vAlign w:val="center"/>
                  <w:hideMark/>
                </w:tcPr>
                <w:p w14:paraId="4104F682" w14:textId="77777777" w:rsidR="00CC45AA" w:rsidRPr="00CC45AA" w:rsidRDefault="00CC45AA" w:rsidP="00CC45AA">
                  <w:pPr>
                    <w:rPr>
                      <w:sz w:val="22"/>
                      <w:szCs w:val="22"/>
                    </w:rPr>
                  </w:pPr>
                </w:p>
              </w:tc>
              <w:tc>
                <w:tcPr>
                  <w:tcW w:w="1849" w:type="dxa"/>
                  <w:gridSpan w:val="4"/>
                  <w:tcBorders>
                    <w:top w:val="single" w:sz="4" w:space="0" w:color="auto"/>
                    <w:left w:val="single" w:sz="2" w:space="0" w:color="auto"/>
                    <w:bottom w:val="single" w:sz="2" w:space="0" w:color="auto"/>
                    <w:right w:val="single" w:sz="2" w:space="0" w:color="auto"/>
                  </w:tcBorders>
                  <w:vAlign w:val="center"/>
                  <w:hideMark/>
                </w:tcPr>
                <w:p w14:paraId="7671A427" w14:textId="77777777" w:rsidR="00CC45AA" w:rsidRPr="00CC45AA" w:rsidRDefault="00CC45AA" w:rsidP="00CC45AA">
                  <w:pPr>
                    <w:ind w:left="-108" w:right="-85" w:hanging="55"/>
                    <w:jc w:val="center"/>
                    <w:rPr>
                      <w:sz w:val="22"/>
                      <w:szCs w:val="22"/>
                      <w:lang w:eastAsia="en-US"/>
                    </w:rPr>
                  </w:pPr>
                  <w:r w:rsidRPr="00CC45AA">
                    <w:rPr>
                      <w:sz w:val="22"/>
                      <w:szCs w:val="22"/>
                      <w:lang w:eastAsia="en-US"/>
                    </w:rPr>
                    <w:t>Изолированные стояки</w:t>
                  </w:r>
                </w:p>
              </w:tc>
              <w:tc>
                <w:tcPr>
                  <w:tcW w:w="1974" w:type="dxa"/>
                  <w:gridSpan w:val="5"/>
                  <w:tcBorders>
                    <w:top w:val="single" w:sz="4" w:space="0" w:color="auto"/>
                    <w:left w:val="single" w:sz="2" w:space="0" w:color="auto"/>
                    <w:bottom w:val="single" w:sz="2" w:space="0" w:color="auto"/>
                    <w:right w:val="single" w:sz="2" w:space="0" w:color="auto"/>
                  </w:tcBorders>
                  <w:vAlign w:val="center"/>
                  <w:hideMark/>
                </w:tcPr>
                <w:p w14:paraId="00B35E96" w14:textId="77777777" w:rsidR="00CC45AA" w:rsidRPr="00CC45AA" w:rsidRDefault="00CC45AA" w:rsidP="00CC45AA">
                  <w:pPr>
                    <w:ind w:left="-108" w:right="-85" w:hanging="4"/>
                    <w:jc w:val="center"/>
                    <w:rPr>
                      <w:sz w:val="22"/>
                      <w:szCs w:val="22"/>
                      <w:lang w:eastAsia="en-US"/>
                    </w:rPr>
                  </w:pPr>
                  <w:r w:rsidRPr="00CC45AA">
                    <w:rPr>
                      <w:sz w:val="22"/>
                      <w:szCs w:val="22"/>
                      <w:lang w:eastAsia="en-US"/>
                    </w:rPr>
                    <w:t>Неизолированные стояки</w:t>
                  </w:r>
                </w:p>
              </w:tc>
              <w:tc>
                <w:tcPr>
                  <w:tcW w:w="1772" w:type="dxa"/>
                  <w:gridSpan w:val="3"/>
                  <w:tcBorders>
                    <w:top w:val="single" w:sz="4" w:space="0" w:color="auto"/>
                    <w:left w:val="single" w:sz="2" w:space="0" w:color="auto"/>
                    <w:bottom w:val="single" w:sz="2" w:space="0" w:color="auto"/>
                    <w:right w:val="single" w:sz="2" w:space="0" w:color="auto"/>
                  </w:tcBorders>
                  <w:vAlign w:val="center"/>
                  <w:hideMark/>
                </w:tcPr>
                <w:p w14:paraId="7C40620D" w14:textId="77777777" w:rsidR="00CC45AA" w:rsidRPr="00CC45AA" w:rsidRDefault="00CC45AA" w:rsidP="00CC45AA">
                  <w:pPr>
                    <w:ind w:left="-108" w:right="-85" w:hanging="55"/>
                    <w:jc w:val="center"/>
                    <w:rPr>
                      <w:sz w:val="22"/>
                      <w:szCs w:val="22"/>
                      <w:lang w:eastAsia="en-US"/>
                    </w:rPr>
                  </w:pPr>
                  <w:r w:rsidRPr="00CC45AA">
                    <w:rPr>
                      <w:sz w:val="22"/>
                      <w:szCs w:val="22"/>
                      <w:lang w:eastAsia="en-US"/>
                    </w:rPr>
                    <w:t>Изолированные стояки</w:t>
                  </w:r>
                </w:p>
              </w:tc>
              <w:tc>
                <w:tcPr>
                  <w:tcW w:w="1933" w:type="dxa"/>
                  <w:gridSpan w:val="4"/>
                  <w:tcBorders>
                    <w:top w:val="single" w:sz="4" w:space="0" w:color="auto"/>
                    <w:left w:val="single" w:sz="2" w:space="0" w:color="auto"/>
                    <w:bottom w:val="single" w:sz="2" w:space="0" w:color="auto"/>
                    <w:right w:val="single" w:sz="2" w:space="0" w:color="auto"/>
                  </w:tcBorders>
                  <w:vAlign w:val="center"/>
                  <w:hideMark/>
                </w:tcPr>
                <w:p w14:paraId="4CFE8A74" w14:textId="77777777" w:rsidR="00CC45AA" w:rsidRPr="00CC45AA" w:rsidRDefault="00CC45AA" w:rsidP="00CC45AA">
                  <w:pPr>
                    <w:ind w:left="-108" w:right="-85" w:hanging="4"/>
                    <w:jc w:val="center"/>
                    <w:rPr>
                      <w:sz w:val="22"/>
                      <w:szCs w:val="22"/>
                      <w:lang w:eastAsia="en-US"/>
                    </w:rPr>
                  </w:pPr>
                  <w:r w:rsidRPr="00CC45AA">
                    <w:rPr>
                      <w:sz w:val="22"/>
                      <w:szCs w:val="22"/>
                      <w:lang w:eastAsia="en-US"/>
                    </w:rPr>
                    <w:t>Неизолированные стояки</w:t>
                  </w:r>
                </w:p>
              </w:tc>
              <w:tc>
                <w:tcPr>
                  <w:tcW w:w="300" w:type="dxa"/>
                  <w:vMerge/>
                  <w:tcBorders>
                    <w:top w:val="single" w:sz="2" w:space="0" w:color="auto"/>
                    <w:left w:val="single" w:sz="2" w:space="0" w:color="auto"/>
                    <w:bottom w:val="single" w:sz="2" w:space="0" w:color="auto"/>
                    <w:right w:val="single" w:sz="2" w:space="0" w:color="auto"/>
                  </w:tcBorders>
                  <w:vAlign w:val="center"/>
                  <w:hideMark/>
                </w:tcPr>
                <w:p w14:paraId="5C126193" w14:textId="77777777" w:rsidR="00CC45AA" w:rsidRPr="00CC45AA" w:rsidRDefault="00CC45AA" w:rsidP="00CC45AA">
                  <w:pPr>
                    <w:rPr>
                      <w:sz w:val="22"/>
                      <w:szCs w:val="22"/>
                      <w:lang w:eastAsia="en-US"/>
                    </w:rPr>
                  </w:pP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483631A6" w14:textId="77777777" w:rsidR="00CC45AA" w:rsidRPr="00CC45AA" w:rsidRDefault="00CC45AA" w:rsidP="00CC45AA">
                  <w:pPr>
                    <w:tabs>
                      <w:tab w:val="left" w:pos="3052"/>
                    </w:tabs>
                    <w:ind w:left="-108" w:right="-151"/>
                    <w:jc w:val="center"/>
                    <w:rPr>
                      <w:sz w:val="22"/>
                      <w:szCs w:val="22"/>
                    </w:rPr>
                  </w:pPr>
                  <w:r w:rsidRPr="00CC45AA">
                    <w:rPr>
                      <w:sz w:val="22"/>
                      <w:szCs w:val="22"/>
                    </w:rPr>
                    <w:t>Односта-вочный, руб./Гкал</w:t>
                  </w:r>
                </w:p>
                <w:p w14:paraId="621B80B3" w14:textId="77777777" w:rsidR="00CC45AA" w:rsidRPr="00CC45AA" w:rsidRDefault="00CC45AA" w:rsidP="00CC45AA">
                  <w:pPr>
                    <w:tabs>
                      <w:tab w:val="left" w:pos="3052"/>
                    </w:tabs>
                    <w:ind w:left="-108" w:right="-151"/>
                    <w:jc w:val="center"/>
                    <w:rPr>
                      <w:sz w:val="22"/>
                      <w:szCs w:val="22"/>
                      <w:lang w:eastAsia="en-US"/>
                    </w:rPr>
                  </w:pPr>
                  <w:r w:rsidRPr="00CC45AA">
                    <w:rPr>
                      <w:sz w:val="22"/>
                      <w:szCs w:val="22"/>
                    </w:rPr>
                    <w:t>***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5425333C" w14:textId="77777777" w:rsidR="00CC45AA" w:rsidRPr="00CC45AA" w:rsidRDefault="00CC45AA" w:rsidP="00CC45AA">
                  <w:pPr>
                    <w:tabs>
                      <w:tab w:val="left" w:pos="3052"/>
                    </w:tabs>
                    <w:jc w:val="center"/>
                    <w:rPr>
                      <w:sz w:val="22"/>
                      <w:szCs w:val="22"/>
                      <w:lang w:eastAsia="en-US"/>
                    </w:rPr>
                  </w:pPr>
                  <w:r w:rsidRPr="00CC45AA">
                    <w:rPr>
                      <w:sz w:val="22"/>
                      <w:szCs w:val="22"/>
                    </w:rPr>
                    <w:t>Двухставочный</w:t>
                  </w:r>
                </w:p>
              </w:tc>
            </w:tr>
            <w:tr w:rsidR="00CC45AA" w:rsidRPr="00CC45AA" w14:paraId="0D43B7A7" w14:textId="77777777">
              <w:trPr>
                <w:trHeight w:val="1248"/>
              </w:trPr>
              <w:tc>
                <w:tcPr>
                  <w:tcW w:w="300" w:type="dxa"/>
                  <w:vMerge/>
                  <w:tcBorders>
                    <w:top w:val="single" w:sz="2" w:space="0" w:color="auto"/>
                    <w:left w:val="single" w:sz="2" w:space="0" w:color="auto"/>
                    <w:bottom w:val="single" w:sz="2" w:space="0" w:color="auto"/>
                    <w:right w:val="single" w:sz="2" w:space="0" w:color="auto"/>
                  </w:tcBorders>
                  <w:vAlign w:val="center"/>
                  <w:hideMark/>
                </w:tcPr>
                <w:p w14:paraId="4627D5E3" w14:textId="77777777" w:rsidR="00CC45AA" w:rsidRPr="00CC45AA" w:rsidRDefault="00CC45AA" w:rsidP="00CC45AA">
                  <w:pPr>
                    <w:rPr>
                      <w:sz w:val="22"/>
                      <w:szCs w:val="22"/>
                      <w:lang w:eastAsia="en-US"/>
                    </w:rPr>
                  </w:pPr>
                </w:p>
              </w:tc>
              <w:tc>
                <w:tcPr>
                  <w:tcW w:w="300" w:type="dxa"/>
                  <w:vMerge/>
                  <w:tcBorders>
                    <w:top w:val="single" w:sz="2" w:space="0" w:color="auto"/>
                    <w:left w:val="single" w:sz="2" w:space="0" w:color="auto"/>
                    <w:bottom w:val="single" w:sz="2" w:space="0" w:color="auto"/>
                    <w:right w:val="single" w:sz="2" w:space="0" w:color="auto"/>
                  </w:tcBorders>
                  <w:vAlign w:val="center"/>
                  <w:hideMark/>
                </w:tcPr>
                <w:p w14:paraId="01452D2D" w14:textId="77777777" w:rsidR="00CC45AA" w:rsidRPr="00CC45AA" w:rsidRDefault="00CC45AA" w:rsidP="00CC45AA">
                  <w:pPr>
                    <w:rPr>
                      <w:sz w:val="22"/>
                      <w:szCs w:val="22"/>
                    </w:rPr>
                  </w:pPr>
                </w:p>
              </w:tc>
              <w:tc>
                <w:tcPr>
                  <w:tcW w:w="915" w:type="dxa"/>
                  <w:tcBorders>
                    <w:top w:val="single" w:sz="2" w:space="0" w:color="auto"/>
                    <w:left w:val="single" w:sz="2" w:space="0" w:color="auto"/>
                    <w:bottom w:val="single" w:sz="2" w:space="0" w:color="auto"/>
                    <w:right w:val="single" w:sz="2" w:space="0" w:color="auto"/>
                  </w:tcBorders>
                  <w:vAlign w:val="center"/>
                  <w:hideMark/>
                </w:tcPr>
                <w:p w14:paraId="55E2C44E" w14:textId="77777777" w:rsidR="00CC45AA" w:rsidRPr="00CC45AA" w:rsidRDefault="00CC45AA" w:rsidP="00CC45AA">
                  <w:pPr>
                    <w:tabs>
                      <w:tab w:val="left" w:pos="3052"/>
                    </w:tabs>
                    <w:ind w:right="-35"/>
                    <w:jc w:val="center"/>
                    <w:rPr>
                      <w:sz w:val="22"/>
                      <w:szCs w:val="22"/>
                      <w:lang w:eastAsia="en-US"/>
                    </w:rPr>
                  </w:pPr>
                  <w:r w:rsidRPr="00CC45AA">
                    <w:rPr>
                      <w:sz w:val="22"/>
                      <w:szCs w:val="22"/>
                      <w:lang w:eastAsia="en-US"/>
                    </w:rPr>
                    <w:t>с поло-тенце-суши-телями</w:t>
                  </w:r>
                </w:p>
              </w:tc>
              <w:tc>
                <w:tcPr>
                  <w:tcW w:w="934" w:type="dxa"/>
                  <w:gridSpan w:val="3"/>
                  <w:tcBorders>
                    <w:top w:val="single" w:sz="2" w:space="0" w:color="auto"/>
                    <w:left w:val="single" w:sz="2" w:space="0" w:color="auto"/>
                    <w:bottom w:val="single" w:sz="2" w:space="0" w:color="auto"/>
                    <w:right w:val="single" w:sz="2" w:space="0" w:color="auto"/>
                  </w:tcBorders>
                  <w:vAlign w:val="center"/>
                  <w:hideMark/>
                </w:tcPr>
                <w:p w14:paraId="7791BD93" w14:textId="77777777" w:rsidR="00CC45AA" w:rsidRPr="00CC45AA" w:rsidRDefault="00CC45AA" w:rsidP="00CC45AA">
                  <w:pPr>
                    <w:tabs>
                      <w:tab w:val="left" w:pos="3052"/>
                    </w:tabs>
                    <w:ind w:right="-35"/>
                    <w:jc w:val="center"/>
                    <w:rPr>
                      <w:sz w:val="22"/>
                      <w:szCs w:val="22"/>
                      <w:lang w:eastAsia="en-US"/>
                    </w:rPr>
                  </w:pPr>
                  <w:r w:rsidRPr="00CC45AA">
                    <w:rPr>
                      <w:sz w:val="22"/>
                      <w:szCs w:val="22"/>
                      <w:lang w:eastAsia="en-US"/>
                    </w:rPr>
                    <w:t>без поло-тенце-суши-телей</w:t>
                  </w:r>
                </w:p>
              </w:tc>
              <w:tc>
                <w:tcPr>
                  <w:tcW w:w="992" w:type="dxa"/>
                  <w:gridSpan w:val="2"/>
                  <w:tcBorders>
                    <w:top w:val="single" w:sz="2" w:space="0" w:color="auto"/>
                    <w:left w:val="single" w:sz="2" w:space="0" w:color="auto"/>
                    <w:bottom w:val="single" w:sz="2" w:space="0" w:color="auto"/>
                    <w:right w:val="single" w:sz="2" w:space="0" w:color="auto"/>
                  </w:tcBorders>
                  <w:vAlign w:val="center"/>
                  <w:hideMark/>
                </w:tcPr>
                <w:p w14:paraId="2D22A285" w14:textId="77777777" w:rsidR="00CC45AA" w:rsidRPr="00CC45AA" w:rsidRDefault="00CC45AA" w:rsidP="00CC45AA">
                  <w:pPr>
                    <w:tabs>
                      <w:tab w:val="left" w:pos="3052"/>
                    </w:tabs>
                    <w:ind w:right="-35"/>
                    <w:jc w:val="center"/>
                    <w:rPr>
                      <w:sz w:val="22"/>
                      <w:szCs w:val="22"/>
                      <w:lang w:eastAsia="en-US"/>
                    </w:rPr>
                  </w:pPr>
                  <w:r w:rsidRPr="00CC45AA">
                    <w:rPr>
                      <w:sz w:val="22"/>
                      <w:szCs w:val="22"/>
                      <w:lang w:eastAsia="en-US"/>
                    </w:rPr>
                    <w:t>с поло-тенце-суши-телями</w:t>
                  </w:r>
                </w:p>
              </w:tc>
              <w:tc>
                <w:tcPr>
                  <w:tcW w:w="982" w:type="dxa"/>
                  <w:gridSpan w:val="3"/>
                  <w:tcBorders>
                    <w:top w:val="single" w:sz="2" w:space="0" w:color="auto"/>
                    <w:left w:val="single" w:sz="2" w:space="0" w:color="auto"/>
                    <w:bottom w:val="single" w:sz="2" w:space="0" w:color="auto"/>
                    <w:right w:val="single" w:sz="2" w:space="0" w:color="auto"/>
                  </w:tcBorders>
                  <w:vAlign w:val="center"/>
                  <w:hideMark/>
                </w:tcPr>
                <w:p w14:paraId="24C1945F" w14:textId="77777777" w:rsidR="00CC45AA" w:rsidRPr="00CC45AA" w:rsidRDefault="00CC45AA" w:rsidP="00CC45AA">
                  <w:pPr>
                    <w:tabs>
                      <w:tab w:val="left" w:pos="3052"/>
                    </w:tabs>
                    <w:ind w:right="-35"/>
                    <w:jc w:val="center"/>
                    <w:rPr>
                      <w:sz w:val="22"/>
                      <w:szCs w:val="22"/>
                      <w:lang w:eastAsia="en-US"/>
                    </w:rPr>
                  </w:pPr>
                  <w:r w:rsidRPr="00CC45AA">
                    <w:rPr>
                      <w:sz w:val="22"/>
                      <w:szCs w:val="22"/>
                      <w:lang w:eastAsia="en-US"/>
                    </w:rPr>
                    <w:t>без поло-тенце-суши-телей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3165C200" w14:textId="77777777" w:rsidR="00CC45AA" w:rsidRPr="00CC45AA" w:rsidRDefault="00CC45AA" w:rsidP="00CC45AA">
                  <w:pPr>
                    <w:tabs>
                      <w:tab w:val="left" w:pos="3052"/>
                    </w:tabs>
                    <w:ind w:right="-68"/>
                    <w:jc w:val="center"/>
                    <w:rPr>
                      <w:sz w:val="22"/>
                      <w:szCs w:val="22"/>
                      <w:lang w:eastAsia="en-US"/>
                    </w:rPr>
                  </w:pPr>
                  <w:r w:rsidRPr="00CC45AA">
                    <w:rPr>
                      <w:sz w:val="22"/>
                      <w:szCs w:val="22"/>
                      <w:lang w:eastAsia="en-US"/>
                    </w:rPr>
                    <w:t>с поло-тенце-суши-телями</w:t>
                  </w:r>
                </w:p>
              </w:tc>
              <w:tc>
                <w:tcPr>
                  <w:tcW w:w="886" w:type="dxa"/>
                  <w:gridSpan w:val="2"/>
                  <w:tcBorders>
                    <w:top w:val="single" w:sz="2" w:space="0" w:color="auto"/>
                    <w:left w:val="single" w:sz="2" w:space="0" w:color="auto"/>
                    <w:bottom w:val="single" w:sz="2" w:space="0" w:color="auto"/>
                    <w:right w:val="single" w:sz="2" w:space="0" w:color="auto"/>
                  </w:tcBorders>
                  <w:vAlign w:val="center"/>
                  <w:hideMark/>
                </w:tcPr>
                <w:p w14:paraId="27D04A66" w14:textId="77777777" w:rsidR="00CC45AA" w:rsidRPr="00CC45AA" w:rsidRDefault="00CC45AA" w:rsidP="00CC45AA">
                  <w:pPr>
                    <w:tabs>
                      <w:tab w:val="left" w:pos="3052"/>
                    </w:tabs>
                    <w:ind w:right="-35"/>
                    <w:jc w:val="center"/>
                    <w:rPr>
                      <w:sz w:val="22"/>
                      <w:szCs w:val="22"/>
                      <w:lang w:eastAsia="en-US"/>
                    </w:rPr>
                  </w:pPr>
                  <w:r w:rsidRPr="00CC45AA">
                    <w:rPr>
                      <w:sz w:val="22"/>
                      <w:szCs w:val="22"/>
                      <w:lang w:eastAsia="en-US"/>
                    </w:rPr>
                    <w:t>без поло-тенце-суши-телей</w:t>
                  </w:r>
                </w:p>
              </w:tc>
              <w:tc>
                <w:tcPr>
                  <w:tcW w:w="888" w:type="dxa"/>
                  <w:gridSpan w:val="2"/>
                  <w:tcBorders>
                    <w:top w:val="single" w:sz="2" w:space="0" w:color="auto"/>
                    <w:left w:val="single" w:sz="2" w:space="0" w:color="auto"/>
                    <w:bottom w:val="single" w:sz="2" w:space="0" w:color="auto"/>
                    <w:right w:val="single" w:sz="2" w:space="0" w:color="auto"/>
                  </w:tcBorders>
                  <w:vAlign w:val="center"/>
                  <w:hideMark/>
                </w:tcPr>
                <w:p w14:paraId="7CC30112" w14:textId="77777777" w:rsidR="00CC45AA" w:rsidRPr="00CC45AA" w:rsidRDefault="00CC45AA" w:rsidP="00CC45AA">
                  <w:pPr>
                    <w:tabs>
                      <w:tab w:val="left" w:pos="3052"/>
                    </w:tabs>
                    <w:ind w:left="-177" w:right="-149"/>
                    <w:jc w:val="center"/>
                    <w:rPr>
                      <w:sz w:val="22"/>
                      <w:szCs w:val="22"/>
                      <w:lang w:eastAsia="en-US"/>
                    </w:rPr>
                  </w:pPr>
                  <w:r w:rsidRPr="00CC45AA">
                    <w:rPr>
                      <w:sz w:val="22"/>
                      <w:szCs w:val="22"/>
                      <w:lang w:eastAsia="en-US"/>
                    </w:rPr>
                    <w:t>с поло-тенце-суши-телями</w:t>
                  </w:r>
                </w:p>
              </w:tc>
              <w:tc>
                <w:tcPr>
                  <w:tcW w:w="1045" w:type="dxa"/>
                  <w:gridSpan w:val="2"/>
                  <w:tcBorders>
                    <w:top w:val="single" w:sz="2" w:space="0" w:color="auto"/>
                    <w:left w:val="single" w:sz="2" w:space="0" w:color="auto"/>
                    <w:bottom w:val="single" w:sz="2" w:space="0" w:color="auto"/>
                    <w:right w:val="single" w:sz="2" w:space="0" w:color="auto"/>
                  </w:tcBorders>
                  <w:vAlign w:val="center"/>
                  <w:hideMark/>
                </w:tcPr>
                <w:p w14:paraId="600CFD75" w14:textId="77777777" w:rsidR="00CC45AA" w:rsidRPr="00CC45AA" w:rsidRDefault="00CC45AA" w:rsidP="00CC45AA">
                  <w:pPr>
                    <w:tabs>
                      <w:tab w:val="left" w:pos="3052"/>
                    </w:tabs>
                    <w:ind w:right="-35"/>
                    <w:jc w:val="center"/>
                    <w:rPr>
                      <w:sz w:val="22"/>
                      <w:szCs w:val="22"/>
                      <w:lang w:eastAsia="en-US"/>
                    </w:rPr>
                  </w:pPr>
                  <w:r w:rsidRPr="00CC45AA">
                    <w:rPr>
                      <w:sz w:val="22"/>
                      <w:szCs w:val="22"/>
                      <w:lang w:eastAsia="en-US"/>
                    </w:rPr>
                    <w:t>без поло-тенце-суши-телей</w:t>
                  </w:r>
                </w:p>
              </w:tc>
              <w:tc>
                <w:tcPr>
                  <w:tcW w:w="300" w:type="dxa"/>
                  <w:vMerge/>
                  <w:tcBorders>
                    <w:top w:val="single" w:sz="2" w:space="0" w:color="auto"/>
                    <w:left w:val="single" w:sz="2" w:space="0" w:color="auto"/>
                    <w:bottom w:val="single" w:sz="2" w:space="0" w:color="auto"/>
                    <w:right w:val="single" w:sz="2" w:space="0" w:color="auto"/>
                  </w:tcBorders>
                  <w:vAlign w:val="center"/>
                  <w:hideMark/>
                </w:tcPr>
                <w:p w14:paraId="6D645D53" w14:textId="77777777" w:rsidR="00CC45AA" w:rsidRPr="00CC45AA" w:rsidRDefault="00CC45AA" w:rsidP="00CC45AA">
                  <w:pPr>
                    <w:rPr>
                      <w:sz w:val="22"/>
                      <w:szCs w:val="22"/>
                      <w:lang w:eastAsia="en-US"/>
                    </w:rPr>
                  </w:pPr>
                </w:p>
              </w:tc>
              <w:tc>
                <w:tcPr>
                  <w:tcW w:w="300" w:type="dxa"/>
                  <w:vMerge/>
                  <w:tcBorders>
                    <w:top w:val="single" w:sz="2" w:space="0" w:color="auto"/>
                    <w:left w:val="single" w:sz="2" w:space="0" w:color="auto"/>
                    <w:bottom w:val="single" w:sz="2" w:space="0" w:color="auto"/>
                    <w:right w:val="single" w:sz="2" w:space="0" w:color="auto"/>
                  </w:tcBorders>
                  <w:vAlign w:val="center"/>
                  <w:hideMark/>
                </w:tcPr>
                <w:p w14:paraId="3E5D219A" w14:textId="77777777" w:rsidR="00CC45AA" w:rsidRPr="00CC45AA" w:rsidRDefault="00CC45AA" w:rsidP="00CC45AA">
                  <w:pPr>
                    <w:rPr>
                      <w:sz w:val="22"/>
                      <w:szCs w:val="22"/>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15DEF2E1" w14:textId="77777777" w:rsidR="00CC45AA" w:rsidRPr="00CC45AA" w:rsidRDefault="00CC45AA" w:rsidP="00CC45AA">
                  <w:pPr>
                    <w:ind w:left="-95" w:right="-65"/>
                    <w:jc w:val="center"/>
                    <w:rPr>
                      <w:sz w:val="22"/>
                      <w:szCs w:val="22"/>
                    </w:rPr>
                  </w:pPr>
                  <w:r w:rsidRPr="00CC45AA">
                    <w:rPr>
                      <w:sz w:val="22"/>
                      <w:szCs w:val="22"/>
                    </w:rPr>
                    <w:t>Ставка за мощность, тыс. руб./</w:t>
                  </w:r>
                </w:p>
                <w:p w14:paraId="251864BA" w14:textId="77777777" w:rsidR="00CC45AA" w:rsidRPr="00CC45AA" w:rsidRDefault="00CC45AA" w:rsidP="00CC45AA">
                  <w:pPr>
                    <w:ind w:left="-95" w:right="-65"/>
                    <w:jc w:val="center"/>
                    <w:rPr>
                      <w:sz w:val="22"/>
                      <w:szCs w:val="22"/>
                    </w:rPr>
                  </w:pPr>
                  <w:r w:rsidRPr="00CC45AA">
                    <w:rPr>
                      <w:sz w:val="22"/>
                      <w:szCs w:val="22"/>
                    </w:rPr>
                    <w:t>Гкал/</w:t>
                  </w:r>
                </w:p>
                <w:p w14:paraId="33DCF5E2" w14:textId="77777777" w:rsidR="00CC45AA" w:rsidRPr="00CC45AA" w:rsidRDefault="00CC45AA" w:rsidP="00CC45AA">
                  <w:pPr>
                    <w:jc w:val="center"/>
                    <w:rPr>
                      <w:sz w:val="22"/>
                      <w:szCs w:val="22"/>
                    </w:rPr>
                  </w:pPr>
                  <w:r w:rsidRPr="00CC45AA">
                    <w:rPr>
                      <w:sz w:val="22"/>
                      <w:szCs w:val="22"/>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ED1AF6D" w14:textId="77777777" w:rsidR="00CC45AA" w:rsidRPr="00CC45AA" w:rsidRDefault="00CC45AA" w:rsidP="00CC45AA">
                  <w:pPr>
                    <w:ind w:left="-120" w:right="-112"/>
                    <w:jc w:val="center"/>
                    <w:rPr>
                      <w:sz w:val="22"/>
                      <w:szCs w:val="22"/>
                    </w:rPr>
                  </w:pPr>
                  <w:r w:rsidRPr="00CC45AA">
                    <w:rPr>
                      <w:sz w:val="22"/>
                      <w:szCs w:val="22"/>
                    </w:rPr>
                    <w:t>Ставка за тепловую энергию, руб./Гкал</w:t>
                  </w:r>
                </w:p>
              </w:tc>
            </w:tr>
            <w:tr w:rsidR="00CC45AA" w:rsidRPr="00CC45AA" w14:paraId="48FE84E3" w14:textId="77777777">
              <w:trPr>
                <w:trHeight w:val="184"/>
              </w:trPr>
              <w:tc>
                <w:tcPr>
                  <w:tcW w:w="1582" w:type="dxa"/>
                  <w:vMerge w:val="restart"/>
                  <w:tcBorders>
                    <w:top w:val="single" w:sz="2" w:space="0" w:color="auto"/>
                    <w:left w:val="single" w:sz="2" w:space="0" w:color="auto"/>
                    <w:bottom w:val="single" w:sz="2" w:space="0" w:color="auto"/>
                    <w:right w:val="single" w:sz="2" w:space="0" w:color="auto"/>
                  </w:tcBorders>
                  <w:vAlign w:val="center"/>
                  <w:hideMark/>
                </w:tcPr>
                <w:p w14:paraId="79E926FB" w14:textId="77777777" w:rsidR="00CC45AA" w:rsidRPr="00CC45AA" w:rsidRDefault="00CC45AA" w:rsidP="00CC45AA">
                  <w:pPr>
                    <w:tabs>
                      <w:tab w:val="left" w:pos="3052"/>
                    </w:tabs>
                    <w:ind w:left="-108" w:right="-108"/>
                    <w:jc w:val="center"/>
                    <w:rPr>
                      <w:bCs/>
                      <w:sz w:val="22"/>
                      <w:szCs w:val="22"/>
                    </w:rPr>
                  </w:pPr>
                  <w:r w:rsidRPr="00CC45AA">
                    <w:rPr>
                      <w:bCs/>
                      <w:sz w:val="22"/>
                      <w:szCs w:val="22"/>
                    </w:rPr>
                    <w:t>ООО</w:t>
                  </w:r>
                </w:p>
                <w:p w14:paraId="0089568F" w14:textId="77777777" w:rsidR="00CC45AA" w:rsidRPr="00CC45AA" w:rsidRDefault="00CC45AA" w:rsidP="00CC45AA">
                  <w:pPr>
                    <w:tabs>
                      <w:tab w:val="left" w:pos="3052"/>
                    </w:tabs>
                    <w:ind w:left="-108" w:right="-108"/>
                    <w:jc w:val="center"/>
                    <w:rPr>
                      <w:sz w:val="20"/>
                      <w:szCs w:val="20"/>
                      <w:lang w:eastAsia="en-US"/>
                    </w:rPr>
                  </w:pPr>
                  <w:r w:rsidRPr="00CC45AA">
                    <w:rPr>
                      <w:bCs/>
                      <w:sz w:val="22"/>
                      <w:szCs w:val="22"/>
                    </w:rPr>
                    <w:t>«А-Энерго»</w:t>
                  </w:r>
                </w:p>
              </w:tc>
              <w:tc>
                <w:tcPr>
                  <w:tcW w:w="1409" w:type="dxa"/>
                  <w:tcBorders>
                    <w:top w:val="single" w:sz="2" w:space="0" w:color="auto"/>
                    <w:left w:val="single" w:sz="2" w:space="0" w:color="auto"/>
                    <w:bottom w:val="single" w:sz="2" w:space="0" w:color="auto"/>
                    <w:right w:val="single" w:sz="2" w:space="0" w:color="auto"/>
                  </w:tcBorders>
                  <w:vAlign w:val="center"/>
                  <w:hideMark/>
                </w:tcPr>
                <w:p w14:paraId="2FCA6AAA" w14:textId="77777777" w:rsidR="00CC45AA" w:rsidRPr="00CC45AA" w:rsidRDefault="00CC45AA" w:rsidP="00CC45AA">
                  <w:pPr>
                    <w:tabs>
                      <w:tab w:val="left" w:pos="3052"/>
                    </w:tabs>
                    <w:ind w:hanging="108"/>
                    <w:jc w:val="center"/>
                    <w:rPr>
                      <w:sz w:val="22"/>
                      <w:szCs w:val="22"/>
                    </w:rPr>
                  </w:pPr>
                  <w:r w:rsidRPr="00CC45AA">
                    <w:rPr>
                      <w:sz w:val="22"/>
                      <w:szCs w:val="22"/>
                    </w:rPr>
                    <w:t>с 14.07.2017</w:t>
                  </w:r>
                </w:p>
              </w:tc>
              <w:tc>
                <w:tcPr>
                  <w:tcW w:w="3823" w:type="dxa"/>
                  <w:gridSpan w:val="9"/>
                  <w:tcBorders>
                    <w:top w:val="single" w:sz="2" w:space="0" w:color="auto"/>
                    <w:left w:val="single" w:sz="2" w:space="0" w:color="auto"/>
                    <w:bottom w:val="single" w:sz="2" w:space="0" w:color="auto"/>
                    <w:right w:val="single" w:sz="2" w:space="0" w:color="auto"/>
                  </w:tcBorders>
                  <w:vAlign w:val="center"/>
                  <w:hideMark/>
                </w:tcPr>
                <w:p w14:paraId="036AD6E0"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242,60</w:t>
                  </w:r>
                </w:p>
              </w:tc>
              <w:tc>
                <w:tcPr>
                  <w:tcW w:w="3705" w:type="dxa"/>
                  <w:gridSpan w:val="7"/>
                  <w:tcBorders>
                    <w:top w:val="single" w:sz="2" w:space="0" w:color="auto"/>
                    <w:left w:val="single" w:sz="2" w:space="0" w:color="auto"/>
                    <w:bottom w:val="single" w:sz="2" w:space="0" w:color="auto"/>
                    <w:right w:val="single" w:sz="2" w:space="0" w:color="auto"/>
                  </w:tcBorders>
                  <w:vAlign w:val="center"/>
                  <w:hideMark/>
                </w:tcPr>
                <w:p w14:paraId="34C2098F"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205,59</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2F57B4C"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21,85</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E87C140"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2 944,59</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90DA401" w14:textId="77777777" w:rsidR="00CC45AA" w:rsidRPr="00CC45AA" w:rsidRDefault="00CC45AA" w:rsidP="00CC45AA">
                  <w:pPr>
                    <w:ind w:left="-95" w:right="-35"/>
                    <w:jc w:val="center"/>
                    <w:rPr>
                      <w:sz w:val="22"/>
                      <w:szCs w:val="22"/>
                    </w:rPr>
                  </w:pPr>
                  <w:r w:rsidRPr="00CC45AA">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B59A43D" w14:textId="77777777" w:rsidR="00CC45AA" w:rsidRPr="00CC45AA" w:rsidRDefault="00CC45AA" w:rsidP="00CC45AA">
                  <w:pPr>
                    <w:jc w:val="center"/>
                    <w:rPr>
                      <w:sz w:val="22"/>
                      <w:szCs w:val="22"/>
                    </w:rPr>
                  </w:pPr>
                  <w:r w:rsidRPr="00CC45AA">
                    <w:rPr>
                      <w:sz w:val="22"/>
                      <w:szCs w:val="22"/>
                    </w:rPr>
                    <w:t>х</w:t>
                  </w:r>
                </w:p>
              </w:tc>
            </w:tr>
            <w:tr w:rsidR="00CC45AA" w:rsidRPr="00CC45AA" w14:paraId="6708E35C" w14:textId="77777777">
              <w:trPr>
                <w:trHeight w:val="132"/>
              </w:trPr>
              <w:tc>
                <w:tcPr>
                  <w:tcW w:w="300" w:type="dxa"/>
                  <w:vMerge/>
                  <w:tcBorders>
                    <w:top w:val="single" w:sz="2" w:space="0" w:color="auto"/>
                    <w:left w:val="single" w:sz="2" w:space="0" w:color="auto"/>
                    <w:bottom w:val="single" w:sz="2" w:space="0" w:color="auto"/>
                    <w:right w:val="single" w:sz="2" w:space="0" w:color="auto"/>
                  </w:tcBorders>
                  <w:vAlign w:val="center"/>
                  <w:hideMark/>
                </w:tcPr>
                <w:p w14:paraId="673CD24D" w14:textId="77777777" w:rsidR="00CC45AA" w:rsidRPr="00CC45AA" w:rsidRDefault="00CC45AA" w:rsidP="00CC45AA">
                  <w:pPr>
                    <w:rPr>
                      <w:sz w:val="20"/>
                      <w:szCs w:val="20"/>
                      <w:lang w:eastAsia="en-US"/>
                    </w:rPr>
                  </w:pPr>
                </w:p>
              </w:tc>
              <w:tc>
                <w:tcPr>
                  <w:tcW w:w="1409" w:type="dxa"/>
                  <w:tcBorders>
                    <w:top w:val="single" w:sz="2" w:space="0" w:color="auto"/>
                    <w:left w:val="single" w:sz="2" w:space="0" w:color="auto"/>
                    <w:bottom w:val="single" w:sz="2" w:space="0" w:color="auto"/>
                    <w:right w:val="single" w:sz="2" w:space="0" w:color="auto"/>
                  </w:tcBorders>
                  <w:vAlign w:val="center"/>
                  <w:hideMark/>
                </w:tcPr>
                <w:p w14:paraId="235CCC03" w14:textId="77777777" w:rsidR="00CC45AA" w:rsidRPr="00CC45AA" w:rsidRDefault="00CC45AA" w:rsidP="00CC45AA">
                  <w:pPr>
                    <w:tabs>
                      <w:tab w:val="left" w:pos="3052"/>
                    </w:tabs>
                    <w:ind w:hanging="108"/>
                    <w:jc w:val="center"/>
                    <w:rPr>
                      <w:sz w:val="22"/>
                      <w:szCs w:val="22"/>
                    </w:rPr>
                  </w:pPr>
                  <w:r w:rsidRPr="00CC45AA">
                    <w:rPr>
                      <w:sz w:val="22"/>
                      <w:szCs w:val="22"/>
                    </w:rPr>
                    <w:t>с 01.01.2018</w:t>
                  </w:r>
                </w:p>
              </w:tc>
              <w:tc>
                <w:tcPr>
                  <w:tcW w:w="947" w:type="dxa"/>
                  <w:gridSpan w:val="3"/>
                  <w:tcBorders>
                    <w:top w:val="single" w:sz="4" w:space="0" w:color="auto"/>
                    <w:left w:val="single" w:sz="4" w:space="0" w:color="auto"/>
                    <w:bottom w:val="single" w:sz="4" w:space="0" w:color="auto"/>
                    <w:right w:val="single" w:sz="4" w:space="0" w:color="auto"/>
                  </w:tcBorders>
                  <w:vAlign w:val="center"/>
                  <w:hideMark/>
                </w:tcPr>
                <w:p w14:paraId="3A0B421E" w14:textId="77777777" w:rsidR="00CC45AA" w:rsidRPr="00CC45AA" w:rsidRDefault="00CC45AA" w:rsidP="00CC45AA">
                  <w:pPr>
                    <w:jc w:val="center"/>
                    <w:rPr>
                      <w:color w:val="000000"/>
                      <w:sz w:val="22"/>
                      <w:szCs w:val="22"/>
                    </w:rPr>
                  </w:pPr>
                  <w:r w:rsidRPr="00CC45AA">
                    <w:rPr>
                      <w:color w:val="000000"/>
                      <w:sz w:val="22"/>
                      <w:szCs w:val="22"/>
                      <w:lang w:eastAsia="en-US"/>
                    </w:rPr>
                    <w:t>214,81</w:t>
                  </w:r>
                </w:p>
              </w:tc>
              <w:tc>
                <w:tcPr>
                  <w:tcW w:w="962" w:type="dxa"/>
                  <w:gridSpan w:val="2"/>
                  <w:tcBorders>
                    <w:top w:val="single" w:sz="4" w:space="0" w:color="auto"/>
                    <w:left w:val="nil"/>
                    <w:bottom w:val="single" w:sz="4" w:space="0" w:color="auto"/>
                    <w:right w:val="single" w:sz="4" w:space="0" w:color="auto"/>
                  </w:tcBorders>
                  <w:vAlign w:val="center"/>
                  <w:hideMark/>
                </w:tcPr>
                <w:p w14:paraId="5CF4471F"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212,02</w:t>
                  </w:r>
                </w:p>
              </w:tc>
              <w:tc>
                <w:tcPr>
                  <w:tcW w:w="957" w:type="dxa"/>
                  <w:gridSpan w:val="2"/>
                  <w:tcBorders>
                    <w:top w:val="single" w:sz="4" w:space="0" w:color="auto"/>
                    <w:left w:val="nil"/>
                    <w:bottom w:val="single" w:sz="4" w:space="0" w:color="auto"/>
                    <w:right w:val="single" w:sz="4" w:space="0" w:color="auto"/>
                  </w:tcBorders>
                  <w:vAlign w:val="center"/>
                  <w:hideMark/>
                </w:tcPr>
                <w:p w14:paraId="22596261"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227,32</w:t>
                  </w:r>
                </w:p>
              </w:tc>
              <w:tc>
                <w:tcPr>
                  <w:tcW w:w="957" w:type="dxa"/>
                  <w:gridSpan w:val="2"/>
                  <w:tcBorders>
                    <w:top w:val="single" w:sz="4" w:space="0" w:color="auto"/>
                    <w:left w:val="nil"/>
                    <w:bottom w:val="single" w:sz="4" w:space="0" w:color="auto"/>
                    <w:right w:val="single" w:sz="4" w:space="0" w:color="auto"/>
                  </w:tcBorders>
                  <w:vAlign w:val="center"/>
                  <w:hideMark/>
                </w:tcPr>
                <w:p w14:paraId="5A1FEF37"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216,19</w:t>
                  </w:r>
                </w:p>
              </w:tc>
              <w:tc>
                <w:tcPr>
                  <w:tcW w:w="925" w:type="dxa"/>
                  <w:gridSpan w:val="2"/>
                  <w:tcBorders>
                    <w:top w:val="single" w:sz="4" w:space="0" w:color="auto"/>
                    <w:left w:val="nil"/>
                    <w:bottom w:val="single" w:sz="4" w:space="0" w:color="auto"/>
                    <w:right w:val="single" w:sz="4" w:space="0" w:color="auto"/>
                  </w:tcBorders>
                  <w:vAlign w:val="center"/>
                  <w:hideMark/>
                </w:tcPr>
                <w:p w14:paraId="1628F1DE"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182,04</w:t>
                  </w:r>
                </w:p>
              </w:tc>
              <w:tc>
                <w:tcPr>
                  <w:tcW w:w="922" w:type="dxa"/>
                  <w:gridSpan w:val="2"/>
                  <w:tcBorders>
                    <w:top w:val="single" w:sz="4" w:space="0" w:color="auto"/>
                    <w:left w:val="nil"/>
                    <w:bottom w:val="single" w:sz="4" w:space="0" w:color="auto"/>
                    <w:right w:val="single" w:sz="4" w:space="0" w:color="auto"/>
                  </w:tcBorders>
                  <w:vAlign w:val="center"/>
                  <w:hideMark/>
                </w:tcPr>
                <w:p w14:paraId="3BD37FCE"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179,68</w:t>
                  </w:r>
                </w:p>
              </w:tc>
              <w:tc>
                <w:tcPr>
                  <w:tcW w:w="924" w:type="dxa"/>
                  <w:gridSpan w:val="2"/>
                  <w:tcBorders>
                    <w:top w:val="single" w:sz="4" w:space="0" w:color="auto"/>
                    <w:left w:val="nil"/>
                    <w:bottom w:val="single" w:sz="4" w:space="0" w:color="auto"/>
                    <w:right w:val="single" w:sz="4" w:space="0" w:color="auto"/>
                  </w:tcBorders>
                  <w:vAlign w:val="center"/>
                  <w:hideMark/>
                </w:tcPr>
                <w:p w14:paraId="3BDAD77B"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192,64</w:t>
                  </w:r>
                </w:p>
              </w:tc>
              <w:tc>
                <w:tcPr>
                  <w:tcW w:w="934" w:type="dxa"/>
                  <w:tcBorders>
                    <w:top w:val="single" w:sz="4" w:space="0" w:color="auto"/>
                    <w:left w:val="nil"/>
                    <w:bottom w:val="single" w:sz="4" w:space="0" w:color="auto"/>
                    <w:right w:val="single" w:sz="4" w:space="0" w:color="auto"/>
                  </w:tcBorders>
                  <w:vAlign w:val="center"/>
                  <w:hideMark/>
                </w:tcPr>
                <w:p w14:paraId="558954C3"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183,21</w:t>
                  </w:r>
                </w:p>
              </w:tc>
              <w:tc>
                <w:tcPr>
                  <w:tcW w:w="1134" w:type="dxa"/>
                  <w:tcBorders>
                    <w:top w:val="single" w:sz="4" w:space="0" w:color="auto"/>
                    <w:left w:val="nil"/>
                    <w:bottom w:val="single" w:sz="4" w:space="0" w:color="auto"/>
                    <w:right w:val="single" w:sz="4" w:space="0" w:color="auto"/>
                  </w:tcBorders>
                  <w:vAlign w:val="center"/>
                  <w:hideMark/>
                </w:tcPr>
                <w:p w14:paraId="108596D5" w14:textId="77777777" w:rsidR="00CC45AA" w:rsidRPr="00CC45AA" w:rsidRDefault="00CC45AA" w:rsidP="00CC45AA">
                  <w:pPr>
                    <w:jc w:val="center"/>
                    <w:rPr>
                      <w:sz w:val="22"/>
                      <w:szCs w:val="22"/>
                      <w:lang w:eastAsia="en-US"/>
                    </w:rPr>
                  </w:pPr>
                  <w:r w:rsidRPr="00CC45AA">
                    <w:rPr>
                      <w:sz w:val="22"/>
                      <w:szCs w:val="22"/>
                      <w:lang w:eastAsia="en-US"/>
                    </w:rPr>
                    <w:t>21,85</w:t>
                  </w:r>
                </w:p>
              </w:tc>
              <w:tc>
                <w:tcPr>
                  <w:tcW w:w="1134" w:type="dxa"/>
                  <w:tcBorders>
                    <w:top w:val="single" w:sz="4" w:space="0" w:color="auto"/>
                    <w:left w:val="nil"/>
                    <w:bottom w:val="single" w:sz="4" w:space="0" w:color="auto"/>
                    <w:right w:val="single" w:sz="4" w:space="0" w:color="auto"/>
                  </w:tcBorders>
                  <w:vAlign w:val="center"/>
                  <w:hideMark/>
                </w:tcPr>
                <w:p w14:paraId="6FF8229F" w14:textId="77777777" w:rsidR="00CC45AA" w:rsidRPr="00CC45AA" w:rsidRDefault="00CC45AA" w:rsidP="00CC45AA">
                  <w:pPr>
                    <w:jc w:val="center"/>
                    <w:rPr>
                      <w:sz w:val="22"/>
                      <w:szCs w:val="22"/>
                      <w:lang w:eastAsia="en-US"/>
                    </w:rPr>
                  </w:pPr>
                  <w:r w:rsidRPr="00CC45AA">
                    <w:rPr>
                      <w:sz w:val="22"/>
                      <w:szCs w:val="22"/>
                      <w:lang w:eastAsia="en-US"/>
                    </w:rPr>
                    <w:t>2 944,59</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D552546" w14:textId="77777777" w:rsidR="00CC45AA" w:rsidRPr="00CC45AA" w:rsidRDefault="00CC45AA" w:rsidP="00CC45AA">
                  <w:pPr>
                    <w:ind w:left="-95" w:right="-35"/>
                    <w:jc w:val="center"/>
                    <w:rPr>
                      <w:sz w:val="22"/>
                      <w:szCs w:val="22"/>
                    </w:rPr>
                  </w:pPr>
                  <w:r w:rsidRPr="00CC45AA">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683BD7A" w14:textId="77777777" w:rsidR="00CC45AA" w:rsidRPr="00CC45AA" w:rsidRDefault="00CC45AA" w:rsidP="00CC45AA">
                  <w:pPr>
                    <w:ind w:left="-95" w:right="-35"/>
                    <w:jc w:val="center"/>
                    <w:rPr>
                      <w:sz w:val="22"/>
                      <w:szCs w:val="22"/>
                    </w:rPr>
                  </w:pPr>
                  <w:r w:rsidRPr="00CC45AA">
                    <w:rPr>
                      <w:sz w:val="22"/>
                      <w:szCs w:val="22"/>
                    </w:rPr>
                    <w:t>х</w:t>
                  </w:r>
                </w:p>
              </w:tc>
            </w:tr>
            <w:tr w:rsidR="00CC45AA" w:rsidRPr="00CC45AA" w14:paraId="4D4B8020" w14:textId="77777777">
              <w:trPr>
                <w:trHeight w:val="210"/>
              </w:trPr>
              <w:tc>
                <w:tcPr>
                  <w:tcW w:w="300" w:type="dxa"/>
                  <w:vMerge/>
                  <w:tcBorders>
                    <w:top w:val="single" w:sz="2" w:space="0" w:color="auto"/>
                    <w:left w:val="single" w:sz="2" w:space="0" w:color="auto"/>
                    <w:bottom w:val="single" w:sz="2" w:space="0" w:color="auto"/>
                    <w:right w:val="single" w:sz="2" w:space="0" w:color="auto"/>
                  </w:tcBorders>
                  <w:vAlign w:val="center"/>
                  <w:hideMark/>
                </w:tcPr>
                <w:p w14:paraId="5B072BCB" w14:textId="77777777" w:rsidR="00CC45AA" w:rsidRPr="00CC45AA" w:rsidRDefault="00CC45AA" w:rsidP="00CC45AA">
                  <w:pPr>
                    <w:rPr>
                      <w:sz w:val="20"/>
                      <w:szCs w:val="20"/>
                      <w:lang w:eastAsia="en-US"/>
                    </w:rPr>
                  </w:pPr>
                </w:p>
              </w:tc>
              <w:tc>
                <w:tcPr>
                  <w:tcW w:w="1409" w:type="dxa"/>
                  <w:tcBorders>
                    <w:top w:val="single" w:sz="2" w:space="0" w:color="auto"/>
                    <w:left w:val="single" w:sz="2" w:space="0" w:color="auto"/>
                    <w:bottom w:val="single" w:sz="2" w:space="0" w:color="auto"/>
                    <w:right w:val="single" w:sz="2" w:space="0" w:color="auto"/>
                  </w:tcBorders>
                  <w:vAlign w:val="center"/>
                  <w:hideMark/>
                </w:tcPr>
                <w:p w14:paraId="3D27EFC0" w14:textId="77777777" w:rsidR="00CC45AA" w:rsidRPr="00CC45AA" w:rsidRDefault="00CC45AA" w:rsidP="00CC45AA">
                  <w:pPr>
                    <w:tabs>
                      <w:tab w:val="left" w:pos="3052"/>
                    </w:tabs>
                    <w:ind w:hanging="108"/>
                    <w:jc w:val="center"/>
                    <w:rPr>
                      <w:sz w:val="22"/>
                      <w:szCs w:val="22"/>
                    </w:rPr>
                  </w:pPr>
                  <w:r w:rsidRPr="00CC45AA">
                    <w:rPr>
                      <w:sz w:val="22"/>
                      <w:szCs w:val="22"/>
                    </w:rPr>
                    <w:t>с 01.07.2018</w:t>
                  </w:r>
                </w:p>
              </w:tc>
              <w:tc>
                <w:tcPr>
                  <w:tcW w:w="947" w:type="dxa"/>
                  <w:gridSpan w:val="3"/>
                  <w:tcBorders>
                    <w:top w:val="nil"/>
                    <w:left w:val="single" w:sz="4" w:space="0" w:color="auto"/>
                    <w:bottom w:val="single" w:sz="4" w:space="0" w:color="auto"/>
                    <w:right w:val="single" w:sz="4" w:space="0" w:color="auto"/>
                  </w:tcBorders>
                  <w:vAlign w:val="center"/>
                  <w:hideMark/>
                </w:tcPr>
                <w:p w14:paraId="40256CE5"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214,54</w:t>
                  </w:r>
                </w:p>
              </w:tc>
              <w:tc>
                <w:tcPr>
                  <w:tcW w:w="962" w:type="dxa"/>
                  <w:gridSpan w:val="2"/>
                  <w:tcBorders>
                    <w:top w:val="nil"/>
                    <w:left w:val="nil"/>
                    <w:bottom w:val="single" w:sz="4" w:space="0" w:color="auto"/>
                    <w:right w:val="single" w:sz="4" w:space="0" w:color="auto"/>
                  </w:tcBorders>
                  <w:vAlign w:val="center"/>
                  <w:hideMark/>
                </w:tcPr>
                <w:p w14:paraId="76CF665A"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211,66</w:t>
                  </w:r>
                </w:p>
              </w:tc>
              <w:tc>
                <w:tcPr>
                  <w:tcW w:w="957" w:type="dxa"/>
                  <w:gridSpan w:val="2"/>
                  <w:tcBorders>
                    <w:top w:val="nil"/>
                    <w:left w:val="nil"/>
                    <w:bottom w:val="single" w:sz="4" w:space="0" w:color="auto"/>
                    <w:right w:val="single" w:sz="4" w:space="0" w:color="auto"/>
                  </w:tcBorders>
                  <w:vAlign w:val="center"/>
                  <w:hideMark/>
                </w:tcPr>
                <w:p w14:paraId="0D9690BF"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227,50</w:t>
                  </w:r>
                </w:p>
              </w:tc>
              <w:tc>
                <w:tcPr>
                  <w:tcW w:w="957" w:type="dxa"/>
                  <w:gridSpan w:val="2"/>
                  <w:tcBorders>
                    <w:top w:val="nil"/>
                    <w:left w:val="nil"/>
                    <w:bottom w:val="single" w:sz="4" w:space="0" w:color="auto"/>
                    <w:right w:val="single" w:sz="4" w:space="0" w:color="auto"/>
                  </w:tcBorders>
                  <w:vAlign w:val="center"/>
                  <w:hideMark/>
                </w:tcPr>
                <w:p w14:paraId="643BA136"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215,98</w:t>
                  </w:r>
                </w:p>
              </w:tc>
              <w:tc>
                <w:tcPr>
                  <w:tcW w:w="925" w:type="dxa"/>
                  <w:gridSpan w:val="2"/>
                  <w:tcBorders>
                    <w:top w:val="nil"/>
                    <w:left w:val="nil"/>
                    <w:bottom w:val="single" w:sz="4" w:space="0" w:color="auto"/>
                    <w:right w:val="single" w:sz="4" w:space="0" w:color="auto"/>
                  </w:tcBorders>
                  <w:vAlign w:val="center"/>
                  <w:hideMark/>
                </w:tcPr>
                <w:p w14:paraId="5EA48CCD"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181,81</w:t>
                  </w:r>
                </w:p>
              </w:tc>
              <w:tc>
                <w:tcPr>
                  <w:tcW w:w="922" w:type="dxa"/>
                  <w:gridSpan w:val="2"/>
                  <w:tcBorders>
                    <w:top w:val="nil"/>
                    <w:left w:val="nil"/>
                    <w:bottom w:val="single" w:sz="4" w:space="0" w:color="auto"/>
                    <w:right w:val="single" w:sz="4" w:space="0" w:color="auto"/>
                  </w:tcBorders>
                  <w:vAlign w:val="center"/>
                  <w:hideMark/>
                </w:tcPr>
                <w:p w14:paraId="69BA7BCC"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179,37</w:t>
                  </w:r>
                </w:p>
              </w:tc>
              <w:tc>
                <w:tcPr>
                  <w:tcW w:w="924" w:type="dxa"/>
                  <w:gridSpan w:val="2"/>
                  <w:tcBorders>
                    <w:top w:val="nil"/>
                    <w:left w:val="nil"/>
                    <w:bottom w:val="single" w:sz="4" w:space="0" w:color="auto"/>
                    <w:right w:val="single" w:sz="4" w:space="0" w:color="auto"/>
                  </w:tcBorders>
                  <w:vAlign w:val="center"/>
                  <w:hideMark/>
                </w:tcPr>
                <w:p w14:paraId="322C2D75"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192,80</w:t>
                  </w:r>
                </w:p>
              </w:tc>
              <w:tc>
                <w:tcPr>
                  <w:tcW w:w="934" w:type="dxa"/>
                  <w:tcBorders>
                    <w:top w:val="nil"/>
                    <w:left w:val="nil"/>
                    <w:bottom w:val="single" w:sz="4" w:space="0" w:color="auto"/>
                    <w:right w:val="single" w:sz="4" w:space="0" w:color="auto"/>
                  </w:tcBorders>
                  <w:vAlign w:val="center"/>
                  <w:hideMark/>
                </w:tcPr>
                <w:p w14:paraId="63D8AE01"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183,03</w:t>
                  </w:r>
                </w:p>
              </w:tc>
              <w:tc>
                <w:tcPr>
                  <w:tcW w:w="1134" w:type="dxa"/>
                  <w:tcBorders>
                    <w:top w:val="nil"/>
                    <w:left w:val="nil"/>
                    <w:bottom w:val="single" w:sz="4" w:space="0" w:color="auto"/>
                    <w:right w:val="single" w:sz="4" w:space="0" w:color="auto"/>
                  </w:tcBorders>
                  <w:vAlign w:val="center"/>
                  <w:hideMark/>
                </w:tcPr>
                <w:p w14:paraId="0A9847AA" w14:textId="77777777" w:rsidR="00CC45AA" w:rsidRPr="00CC45AA" w:rsidRDefault="00CC45AA" w:rsidP="00CC45AA">
                  <w:pPr>
                    <w:jc w:val="center"/>
                    <w:rPr>
                      <w:sz w:val="22"/>
                      <w:szCs w:val="22"/>
                      <w:lang w:eastAsia="en-US"/>
                    </w:rPr>
                  </w:pPr>
                  <w:r w:rsidRPr="00CC45AA">
                    <w:rPr>
                      <w:sz w:val="22"/>
                      <w:szCs w:val="22"/>
                      <w:lang w:eastAsia="en-US"/>
                    </w:rPr>
                    <w:t>15,71</w:t>
                  </w:r>
                </w:p>
              </w:tc>
              <w:tc>
                <w:tcPr>
                  <w:tcW w:w="1134" w:type="dxa"/>
                  <w:tcBorders>
                    <w:top w:val="nil"/>
                    <w:left w:val="nil"/>
                    <w:bottom w:val="single" w:sz="4" w:space="0" w:color="auto"/>
                    <w:right w:val="single" w:sz="4" w:space="0" w:color="auto"/>
                  </w:tcBorders>
                  <w:vAlign w:val="center"/>
                  <w:hideMark/>
                </w:tcPr>
                <w:p w14:paraId="0F01FC6F" w14:textId="77777777" w:rsidR="00CC45AA" w:rsidRPr="00CC45AA" w:rsidRDefault="00CC45AA" w:rsidP="00CC45AA">
                  <w:pPr>
                    <w:jc w:val="center"/>
                    <w:rPr>
                      <w:sz w:val="22"/>
                      <w:szCs w:val="22"/>
                      <w:lang w:eastAsia="en-US"/>
                    </w:rPr>
                  </w:pPr>
                  <w:r w:rsidRPr="00CC45AA">
                    <w:rPr>
                      <w:sz w:val="22"/>
                      <w:szCs w:val="22"/>
                      <w:lang w:eastAsia="en-US"/>
                    </w:rPr>
                    <w:t>3 053,27</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A3DE03A" w14:textId="77777777" w:rsidR="00CC45AA" w:rsidRPr="00CC45AA" w:rsidRDefault="00CC45AA" w:rsidP="00CC45AA">
                  <w:pPr>
                    <w:ind w:left="-95" w:right="-35"/>
                    <w:jc w:val="center"/>
                    <w:rPr>
                      <w:sz w:val="22"/>
                      <w:szCs w:val="22"/>
                    </w:rPr>
                  </w:pPr>
                  <w:r w:rsidRPr="00CC45AA">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2CFE9DD" w14:textId="77777777" w:rsidR="00CC45AA" w:rsidRPr="00CC45AA" w:rsidRDefault="00CC45AA" w:rsidP="00CC45AA">
                  <w:pPr>
                    <w:ind w:left="-95" w:right="-35"/>
                    <w:jc w:val="center"/>
                    <w:rPr>
                      <w:sz w:val="22"/>
                      <w:szCs w:val="22"/>
                    </w:rPr>
                  </w:pPr>
                  <w:r w:rsidRPr="00CC45AA">
                    <w:rPr>
                      <w:sz w:val="22"/>
                      <w:szCs w:val="22"/>
                    </w:rPr>
                    <w:t>х</w:t>
                  </w:r>
                </w:p>
              </w:tc>
            </w:tr>
            <w:tr w:rsidR="00CC45AA" w:rsidRPr="00CC45AA" w14:paraId="127EC4F7" w14:textId="77777777">
              <w:trPr>
                <w:trHeight w:val="146"/>
              </w:trPr>
              <w:tc>
                <w:tcPr>
                  <w:tcW w:w="300" w:type="dxa"/>
                  <w:vMerge/>
                  <w:tcBorders>
                    <w:top w:val="single" w:sz="2" w:space="0" w:color="auto"/>
                    <w:left w:val="single" w:sz="2" w:space="0" w:color="auto"/>
                    <w:bottom w:val="single" w:sz="2" w:space="0" w:color="auto"/>
                    <w:right w:val="single" w:sz="2" w:space="0" w:color="auto"/>
                  </w:tcBorders>
                  <w:vAlign w:val="center"/>
                  <w:hideMark/>
                </w:tcPr>
                <w:p w14:paraId="647F3858" w14:textId="77777777" w:rsidR="00CC45AA" w:rsidRPr="00CC45AA" w:rsidRDefault="00CC45AA" w:rsidP="00CC45AA">
                  <w:pPr>
                    <w:rPr>
                      <w:sz w:val="20"/>
                      <w:szCs w:val="20"/>
                      <w:lang w:eastAsia="en-US"/>
                    </w:rPr>
                  </w:pPr>
                </w:p>
              </w:tc>
              <w:tc>
                <w:tcPr>
                  <w:tcW w:w="1409" w:type="dxa"/>
                  <w:tcBorders>
                    <w:top w:val="single" w:sz="2" w:space="0" w:color="auto"/>
                    <w:left w:val="single" w:sz="2" w:space="0" w:color="auto"/>
                    <w:bottom w:val="single" w:sz="2" w:space="0" w:color="auto"/>
                    <w:right w:val="single" w:sz="2" w:space="0" w:color="auto"/>
                  </w:tcBorders>
                  <w:vAlign w:val="center"/>
                  <w:hideMark/>
                </w:tcPr>
                <w:p w14:paraId="7FA1774F" w14:textId="77777777" w:rsidR="00CC45AA" w:rsidRPr="00CC45AA" w:rsidRDefault="00CC45AA" w:rsidP="00CC45AA">
                  <w:pPr>
                    <w:tabs>
                      <w:tab w:val="left" w:pos="3052"/>
                    </w:tabs>
                    <w:ind w:hanging="108"/>
                    <w:jc w:val="center"/>
                    <w:rPr>
                      <w:sz w:val="22"/>
                      <w:szCs w:val="22"/>
                    </w:rPr>
                  </w:pPr>
                  <w:r w:rsidRPr="00CC45AA">
                    <w:rPr>
                      <w:sz w:val="22"/>
                      <w:szCs w:val="22"/>
                    </w:rPr>
                    <w:t>с 01.01.2019</w:t>
                  </w:r>
                </w:p>
              </w:tc>
              <w:tc>
                <w:tcPr>
                  <w:tcW w:w="932" w:type="dxa"/>
                  <w:gridSpan w:val="2"/>
                  <w:tcBorders>
                    <w:top w:val="nil"/>
                    <w:left w:val="single" w:sz="4" w:space="0" w:color="auto"/>
                    <w:bottom w:val="single" w:sz="4" w:space="0" w:color="auto"/>
                    <w:right w:val="single" w:sz="4" w:space="0" w:color="auto"/>
                  </w:tcBorders>
                  <w:vAlign w:val="center"/>
                  <w:hideMark/>
                </w:tcPr>
                <w:p w14:paraId="706B0EC0" w14:textId="77777777" w:rsidR="00CC45AA" w:rsidRPr="00CC45AA" w:rsidRDefault="00CC45AA" w:rsidP="00CC45AA">
                  <w:pPr>
                    <w:jc w:val="center"/>
                    <w:rPr>
                      <w:bCs/>
                      <w:sz w:val="22"/>
                      <w:szCs w:val="22"/>
                      <w:lang w:eastAsia="en-US"/>
                    </w:rPr>
                  </w:pPr>
                  <w:r w:rsidRPr="00CC45AA">
                    <w:rPr>
                      <w:bCs/>
                      <w:sz w:val="22"/>
                      <w:szCs w:val="22"/>
                      <w:lang w:eastAsia="en-US"/>
                    </w:rPr>
                    <w:t>223,06</w:t>
                  </w:r>
                </w:p>
              </w:tc>
              <w:tc>
                <w:tcPr>
                  <w:tcW w:w="977" w:type="dxa"/>
                  <w:gridSpan w:val="3"/>
                  <w:tcBorders>
                    <w:top w:val="nil"/>
                    <w:left w:val="nil"/>
                    <w:bottom w:val="single" w:sz="4" w:space="0" w:color="auto"/>
                    <w:right w:val="single" w:sz="4" w:space="0" w:color="auto"/>
                  </w:tcBorders>
                  <w:vAlign w:val="center"/>
                  <w:hideMark/>
                </w:tcPr>
                <w:p w14:paraId="5621E218" w14:textId="77777777" w:rsidR="00CC45AA" w:rsidRPr="00CC45AA" w:rsidRDefault="00CC45AA" w:rsidP="00CC45AA">
                  <w:pPr>
                    <w:jc w:val="center"/>
                    <w:rPr>
                      <w:bCs/>
                      <w:sz w:val="22"/>
                      <w:szCs w:val="22"/>
                      <w:lang w:eastAsia="en-US"/>
                    </w:rPr>
                  </w:pPr>
                  <w:r w:rsidRPr="00CC45AA">
                    <w:rPr>
                      <w:bCs/>
                      <w:sz w:val="22"/>
                      <w:szCs w:val="22"/>
                      <w:lang w:eastAsia="en-US"/>
                    </w:rPr>
                    <w:t>220,18</w:t>
                  </w:r>
                </w:p>
              </w:tc>
              <w:tc>
                <w:tcPr>
                  <w:tcW w:w="964" w:type="dxa"/>
                  <w:gridSpan w:val="3"/>
                  <w:tcBorders>
                    <w:top w:val="nil"/>
                    <w:left w:val="nil"/>
                    <w:bottom w:val="single" w:sz="4" w:space="0" w:color="auto"/>
                    <w:right w:val="single" w:sz="4" w:space="0" w:color="auto"/>
                  </w:tcBorders>
                  <w:vAlign w:val="center"/>
                  <w:hideMark/>
                </w:tcPr>
                <w:p w14:paraId="6CEBA6C8" w14:textId="77777777" w:rsidR="00CC45AA" w:rsidRPr="00CC45AA" w:rsidRDefault="00CC45AA" w:rsidP="00CC45AA">
                  <w:pPr>
                    <w:jc w:val="center"/>
                    <w:rPr>
                      <w:bCs/>
                      <w:sz w:val="22"/>
                      <w:szCs w:val="22"/>
                      <w:lang w:eastAsia="en-US"/>
                    </w:rPr>
                  </w:pPr>
                  <w:r w:rsidRPr="00CC45AA">
                    <w:rPr>
                      <w:bCs/>
                      <w:sz w:val="22"/>
                      <w:szCs w:val="22"/>
                      <w:lang w:eastAsia="en-US"/>
                    </w:rPr>
                    <w:t>236,04</w:t>
                  </w:r>
                </w:p>
              </w:tc>
              <w:tc>
                <w:tcPr>
                  <w:tcW w:w="950" w:type="dxa"/>
                  <w:tcBorders>
                    <w:top w:val="nil"/>
                    <w:left w:val="nil"/>
                    <w:bottom w:val="single" w:sz="4" w:space="0" w:color="auto"/>
                    <w:right w:val="single" w:sz="4" w:space="0" w:color="auto"/>
                  </w:tcBorders>
                  <w:vAlign w:val="center"/>
                  <w:hideMark/>
                </w:tcPr>
                <w:p w14:paraId="276A2E5C" w14:textId="77777777" w:rsidR="00CC45AA" w:rsidRPr="00CC45AA" w:rsidRDefault="00CC45AA" w:rsidP="00CC45AA">
                  <w:pPr>
                    <w:jc w:val="center"/>
                    <w:rPr>
                      <w:bCs/>
                      <w:sz w:val="22"/>
                      <w:szCs w:val="22"/>
                      <w:lang w:eastAsia="en-US"/>
                    </w:rPr>
                  </w:pPr>
                  <w:r w:rsidRPr="00CC45AA">
                    <w:rPr>
                      <w:bCs/>
                      <w:sz w:val="22"/>
                      <w:szCs w:val="22"/>
                      <w:lang w:eastAsia="en-US"/>
                    </w:rPr>
                    <w:t>224,51</w:t>
                  </w:r>
                </w:p>
              </w:tc>
              <w:tc>
                <w:tcPr>
                  <w:tcW w:w="925" w:type="dxa"/>
                  <w:gridSpan w:val="2"/>
                  <w:tcBorders>
                    <w:top w:val="nil"/>
                    <w:left w:val="nil"/>
                    <w:bottom w:val="single" w:sz="4" w:space="0" w:color="auto"/>
                    <w:right w:val="single" w:sz="4" w:space="0" w:color="auto"/>
                  </w:tcBorders>
                  <w:vAlign w:val="center"/>
                  <w:hideMark/>
                </w:tcPr>
                <w:p w14:paraId="2F8141E2" w14:textId="77777777" w:rsidR="00CC45AA" w:rsidRPr="00CC45AA" w:rsidRDefault="00CC45AA" w:rsidP="00CC45AA">
                  <w:pPr>
                    <w:jc w:val="center"/>
                    <w:rPr>
                      <w:bCs/>
                      <w:sz w:val="22"/>
                      <w:szCs w:val="22"/>
                      <w:lang w:eastAsia="en-US"/>
                    </w:rPr>
                  </w:pPr>
                  <w:r w:rsidRPr="00CC45AA">
                    <w:rPr>
                      <w:bCs/>
                      <w:sz w:val="22"/>
                      <w:szCs w:val="22"/>
                      <w:lang w:eastAsia="en-US"/>
                    </w:rPr>
                    <w:t>185,88</w:t>
                  </w:r>
                </w:p>
              </w:tc>
              <w:tc>
                <w:tcPr>
                  <w:tcW w:w="922" w:type="dxa"/>
                  <w:gridSpan w:val="2"/>
                  <w:tcBorders>
                    <w:top w:val="nil"/>
                    <w:left w:val="nil"/>
                    <w:bottom w:val="single" w:sz="4" w:space="0" w:color="auto"/>
                    <w:right w:val="single" w:sz="4" w:space="0" w:color="auto"/>
                  </w:tcBorders>
                  <w:vAlign w:val="center"/>
                  <w:hideMark/>
                </w:tcPr>
                <w:p w14:paraId="0CC9595D" w14:textId="77777777" w:rsidR="00CC45AA" w:rsidRPr="00CC45AA" w:rsidRDefault="00CC45AA" w:rsidP="00CC45AA">
                  <w:pPr>
                    <w:jc w:val="center"/>
                    <w:rPr>
                      <w:bCs/>
                      <w:sz w:val="22"/>
                      <w:szCs w:val="22"/>
                      <w:lang w:eastAsia="en-US"/>
                    </w:rPr>
                  </w:pPr>
                  <w:r w:rsidRPr="00CC45AA">
                    <w:rPr>
                      <w:bCs/>
                      <w:sz w:val="22"/>
                      <w:szCs w:val="22"/>
                      <w:lang w:eastAsia="en-US"/>
                    </w:rPr>
                    <w:t>183,48</w:t>
                  </w:r>
                </w:p>
              </w:tc>
              <w:tc>
                <w:tcPr>
                  <w:tcW w:w="924" w:type="dxa"/>
                  <w:gridSpan w:val="2"/>
                  <w:tcBorders>
                    <w:top w:val="nil"/>
                    <w:left w:val="nil"/>
                    <w:bottom w:val="single" w:sz="4" w:space="0" w:color="auto"/>
                    <w:right w:val="single" w:sz="4" w:space="0" w:color="auto"/>
                  </w:tcBorders>
                  <w:vAlign w:val="center"/>
                  <w:hideMark/>
                </w:tcPr>
                <w:p w14:paraId="23760B98" w14:textId="77777777" w:rsidR="00CC45AA" w:rsidRPr="00CC45AA" w:rsidRDefault="00CC45AA" w:rsidP="00CC45AA">
                  <w:pPr>
                    <w:jc w:val="center"/>
                    <w:rPr>
                      <w:bCs/>
                      <w:sz w:val="22"/>
                      <w:szCs w:val="22"/>
                      <w:lang w:eastAsia="en-US"/>
                    </w:rPr>
                  </w:pPr>
                  <w:r w:rsidRPr="00CC45AA">
                    <w:rPr>
                      <w:bCs/>
                      <w:sz w:val="22"/>
                      <w:szCs w:val="22"/>
                      <w:lang w:eastAsia="en-US"/>
                    </w:rPr>
                    <w:t>196,70</w:t>
                  </w:r>
                </w:p>
              </w:tc>
              <w:tc>
                <w:tcPr>
                  <w:tcW w:w="934" w:type="dxa"/>
                  <w:tcBorders>
                    <w:top w:val="nil"/>
                    <w:left w:val="nil"/>
                    <w:bottom w:val="single" w:sz="4" w:space="0" w:color="auto"/>
                    <w:right w:val="single" w:sz="4" w:space="0" w:color="auto"/>
                  </w:tcBorders>
                  <w:vAlign w:val="center"/>
                  <w:hideMark/>
                </w:tcPr>
                <w:p w14:paraId="02A792A6" w14:textId="77777777" w:rsidR="00CC45AA" w:rsidRPr="00CC45AA" w:rsidRDefault="00CC45AA" w:rsidP="00CC45AA">
                  <w:pPr>
                    <w:jc w:val="center"/>
                    <w:rPr>
                      <w:bCs/>
                      <w:sz w:val="22"/>
                      <w:szCs w:val="22"/>
                      <w:lang w:eastAsia="en-US"/>
                    </w:rPr>
                  </w:pPr>
                  <w:r w:rsidRPr="00CC45AA">
                    <w:rPr>
                      <w:bCs/>
                      <w:sz w:val="22"/>
                      <w:szCs w:val="22"/>
                      <w:lang w:eastAsia="en-US"/>
                    </w:rPr>
                    <w:t>187,09</w:t>
                  </w:r>
                </w:p>
              </w:tc>
              <w:tc>
                <w:tcPr>
                  <w:tcW w:w="1134" w:type="dxa"/>
                  <w:tcBorders>
                    <w:top w:val="nil"/>
                    <w:left w:val="nil"/>
                    <w:bottom w:val="single" w:sz="4" w:space="0" w:color="auto"/>
                    <w:right w:val="single" w:sz="4" w:space="0" w:color="auto"/>
                  </w:tcBorders>
                  <w:vAlign w:val="center"/>
                  <w:hideMark/>
                </w:tcPr>
                <w:p w14:paraId="71B1A845" w14:textId="77777777" w:rsidR="00CC45AA" w:rsidRPr="00CC45AA" w:rsidRDefault="00CC45AA" w:rsidP="00CC45AA">
                  <w:pPr>
                    <w:jc w:val="center"/>
                    <w:rPr>
                      <w:bCs/>
                      <w:sz w:val="22"/>
                      <w:szCs w:val="22"/>
                      <w:lang w:eastAsia="en-US"/>
                    </w:rPr>
                  </w:pPr>
                  <w:r w:rsidRPr="00CC45AA">
                    <w:rPr>
                      <w:bCs/>
                      <w:sz w:val="22"/>
                      <w:szCs w:val="22"/>
                      <w:lang w:eastAsia="en-US"/>
                    </w:rPr>
                    <w:t>22,52</w:t>
                  </w:r>
                </w:p>
              </w:tc>
              <w:tc>
                <w:tcPr>
                  <w:tcW w:w="1134" w:type="dxa"/>
                  <w:tcBorders>
                    <w:top w:val="nil"/>
                    <w:left w:val="nil"/>
                    <w:bottom w:val="single" w:sz="4" w:space="0" w:color="auto"/>
                    <w:right w:val="single" w:sz="4" w:space="0" w:color="auto"/>
                  </w:tcBorders>
                  <w:vAlign w:val="center"/>
                  <w:hideMark/>
                </w:tcPr>
                <w:p w14:paraId="4791413A" w14:textId="77777777" w:rsidR="00CC45AA" w:rsidRPr="00CC45AA" w:rsidRDefault="00CC45AA" w:rsidP="00CC45AA">
                  <w:pPr>
                    <w:jc w:val="center"/>
                    <w:rPr>
                      <w:bCs/>
                      <w:sz w:val="22"/>
                      <w:szCs w:val="22"/>
                      <w:lang w:eastAsia="en-US"/>
                    </w:rPr>
                  </w:pPr>
                  <w:r w:rsidRPr="00CC45AA">
                    <w:rPr>
                      <w:bCs/>
                      <w:sz w:val="22"/>
                      <w:szCs w:val="22"/>
                      <w:lang w:eastAsia="en-US"/>
                    </w:rPr>
                    <w:t>3 003,02</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A8016AD" w14:textId="77777777" w:rsidR="00CC45AA" w:rsidRPr="00CC45AA" w:rsidRDefault="00CC45AA" w:rsidP="00CC45AA">
                  <w:pPr>
                    <w:ind w:left="-95" w:right="-35"/>
                    <w:jc w:val="center"/>
                    <w:rPr>
                      <w:sz w:val="22"/>
                      <w:szCs w:val="22"/>
                    </w:rPr>
                  </w:pPr>
                  <w:r w:rsidRPr="00CC45AA">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F2C511" w14:textId="77777777" w:rsidR="00CC45AA" w:rsidRPr="00CC45AA" w:rsidRDefault="00CC45AA" w:rsidP="00CC45AA">
                  <w:pPr>
                    <w:ind w:left="-95" w:right="-35"/>
                    <w:jc w:val="center"/>
                    <w:rPr>
                      <w:sz w:val="22"/>
                      <w:szCs w:val="22"/>
                    </w:rPr>
                  </w:pPr>
                  <w:r w:rsidRPr="00CC45AA">
                    <w:rPr>
                      <w:sz w:val="22"/>
                      <w:szCs w:val="22"/>
                    </w:rPr>
                    <w:t>х</w:t>
                  </w:r>
                </w:p>
              </w:tc>
            </w:tr>
            <w:tr w:rsidR="00CC45AA" w:rsidRPr="00CC45AA" w14:paraId="127521AB" w14:textId="77777777">
              <w:trPr>
                <w:trHeight w:val="224"/>
              </w:trPr>
              <w:tc>
                <w:tcPr>
                  <w:tcW w:w="300" w:type="dxa"/>
                  <w:vMerge/>
                  <w:tcBorders>
                    <w:top w:val="single" w:sz="2" w:space="0" w:color="auto"/>
                    <w:left w:val="single" w:sz="2" w:space="0" w:color="auto"/>
                    <w:bottom w:val="single" w:sz="2" w:space="0" w:color="auto"/>
                    <w:right w:val="single" w:sz="2" w:space="0" w:color="auto"/>
                  </w:tcBorders>
                  <w:vAlign w:val="center"/>
                  <w:hideMark/>
                </w:tcPr>
                <w:p w14:paraId="2456FC84" w14:textId="77777777" w:rsidR="00CC45AA" w:rsidRPr="00CC45AA" w:rsidRDefault="00CC45AA" w:rsidP="00CC45AA">
                  <w:pPr>
                    <w:rPr>
                      <w:sz w:val="20"/>
                      <w:szCs w:val="20"/>
                      <w:lang w:eastAsia="en-US"/>
                    </w:rPr>
                  </w:pPr>
                </w:p>
              </w:tc>
              <w:tc>
                <w:tcPr>
                  <w:tcW w:w="1409" w:type="dxa"/>
                  <w:tcBorders>
                    <w:top w:val="single" w:sz="2" w:space="0" w:color="auto"/>
                    <w:left w:val="single" w:sz="2" w:space="0" w:color="auto"/>
                    <w:bottom w:val="single" w:sz="2" w:space="0" w:color="auto"/>
                    <w:right w:val="single" w:sz="2" w:space="0" w:color="auto"/>
                  </w:tcBorders>
                  <w:vAlign w:val="center"/>
                  <w:hideMark/>
                </w:tcPr>
                <w:p w14:paraId="3822240D" w14:textId="77777777" w:rsidR="00CC45AA" w:rsidRPr="00CC45AA" w:rsidRDefault="00CC45AA" w:rsidP="00CC45AA">
                  <w:pPr>
                    <w:tabs>
                      <w:tab w:val="left" w:pos="3052"/>
                    </w:tabs>
                    <w:ind w:hanging="108"/>
                    <w:jc w:val="center"/>
                    <w:rPr>
                      <w:sz w:val="22"/>
                      <w:szCs w:val="22"/>
                    </w:rPr>
                  </w:pPr>
                  <w:r w:rsidRPr="00CC45AA">
                    <w:rPr>
                      <w:sz w:val="22"/>
                      <w:szCs w:val="22"/>
                    </w:rPr>
                    <w:t>с 01.07.2019</w:t>
                  </w:r>
                </w:p>
              </w:tc>
              <w:tc>
                <w:tcPr>
                  <w:tcW w:w="932" w:type="dxa"/>
                  <w:gridSpan w:val="2"/>
                  <w:tcBorders>
                    <w:top w:val="nil"/>
                    <w:left w:val="single" w:sz="4" w:space="0" w:color="auto"/>
                    <w:bottom w:val="single" w:sz="4" w:space="0" w:color="auto"/>
                    <w:right w:val="single" w:sz="4" w:space="0" w:color="auto"/>
                  </w:tcBorders>
                  <w:vAlign w:val="center"/>
                  <w:hideMark/>
                </w:tcPr>
                <w:p w14:paraId="10CDE73C" w14:textId="77777777" w:rsidR="00CC45AA" w:rsidRPr="00CC45AA" w:rsidRDefault="00CC45AA" w:rsidP="00CC45AA">
                  <w:pPr>
                    <w:jc w:val="center"/>
                    <w:rPr>
                      <w:bCs/>
                      <w:sz w:val="22"/>
                      <w:szCs w:val="22"/>
                      <w:lang w:eastAsia="en-US"/>
                    </w:rPr>
                  </w:pPr>
                  <w:r w:rsidRPr="00CC45AA">
                    <w:rPr>
                      <w:bCs/>
                      <w:sz w:val="22"/>
                      <w:szCs w:val="22"/>
                      <w:lang w:eastAsia="en-US"/>
                    </w:rPr>
                    <w:t>223,70</w:t>
                  </w:r>
                </w:p>
              </w:tc>
              <w:tc>
                <w:tcPr>
                  <w:tcW w:w="977" w:type="dxa"/>
                  <w:gridSpan w:val="3"/>
                  <w:tcBorders>
                    <w:top w:val="nil"/>
                    <w:left w:val="nil"/>
                    <w:bottom w:val="single" w:sz="4" w:space="0" w:color="auto"/>
                    <w:right w:val="single" w:sz="4" w:space="0" w:color="auto"/>
                  </w:tcBorders>
                  <w:vAlign w:val="center"/>
                  <w:hideMark/>
                </w:tcPr>
                <w:p w14:paraId="462C9A79" w14:textId="77777777" w:rsidR="00CC45AA" w:rsidRPr="00CC45AA" w:rsidRDefault="00CC45AA" w:rsidP="00CC45AA">
                  <w:pPr>
                    <w:jc w:val="center"/>
                    <w:rPr>
                      <w:bCs/>
                      <w:sz w:val="22"/>
                      <w:szCs w:val="22"/>
                      <w:lang w:eastAsia="en-US"/>
                    </w:rPr>
                  </w:pPr>
                  <w:r w:rsidRPr="00CC45AA">
                    <w:rPr>
                      <w:bCs/>
                      <w:sz w:val="22"/>
                      <w:szCs w:val="22"/>
                      <w:lang w:eastAsia="en-US"/>
                    </w:rPr>
                    <w:t>220,82</w:t>
                  </w:r>
                </w:p>
              </w:tc>
              <w:tc>
                <w:tcPr>
                  <w:tcW w:w="964" w:type="dxa"/>
                  <w:gridSpan w:val="3"/>
                  <w:tcBorders>
                    <w:top w:val="nil"/>
                    <w:left w:val="nil"/>
                    <w:bottom w:val="single" w:sz="4" w:space="0" w:color="auto"/>
                    <w:right w:val="single" w:sz="4" w:space="0" w:color="auto"/>
                  </w:tcBorders>
                  <w:vAlign w:val="center"/>
                  <w:hideMark/>
                </w:tcPr>
                <w:p w14:paraId="382EFE35" w14:textId="77777777" w:rsidR="00CC45AA" w:rsidRPr="00CC45AA" w:rsidRDefault="00CC45AA" w:rsidP="00CC45AA">
                  <w:pPr>
                    <w:jc w:val="center"/>
                    <w:rPr>
                      <w:bCs/>
                      <w:sz w:val="22"/>
                      <w:szCs w:val="22"/>
                      <w:lang w:eastAsia="en-US"/>
                    </w:rPr>
                  </w:pPr>
                  <w:r w:rsidRPr="00CC45AA">
                    <w:rPr>
                      <w:bCs/>
                      <w:sz w:val="22"/>
                      <w:szCs w:val="22"/>
                      <w:lang w:eastAsia="en-US"/>
                    </w:rPr>
                    <w:t>236,69</w:t>
                  </w:r>
                </w:p>
              </w:tc>
              <w:tc>
                <w:tcPr>
                  <w:tcW w:w="950" w:type="dxa"/>
                  <w:tcBorders>
                    <w:top w:val="nil"/>
                    <w:left w:val="nil"/>
                    <w:bottom w:val="single" w:sz="4" w:space="0" w:color="auto"/>
                    <w:right w:val="single" w:sz="4" w:space="0" w:color="auto"/>
                  </w:tcBorders>
                  <w:vAlign w:val="center"/>
                  <w:hideMark/>
                </w:tcPr>
                <w:p w14:paraId="7DDB0075" w14:textId="77777777" w:rsidR="00CC45AA" w:rsidRPr="00CC45AA" w:rsidRDefault="00CC45AA" w:rsidP="00CC45AA">
                  <w:pPr>
                    <w:jc w:val="center"/>
                    <w:rPr>
                      <w:bCs/>
                      <w:sz w:val="22"/>
                      <w:szCs w:val="22"/>
                      <w:lang w:eastAsia="en-US"/>
                    </w:rPr>
                  </w:pPr>
                  <w:r w:rsidRPr="00CC45AA">
                    <w:rPr>
                      <w:bCs/>
                      <w:sz w:val="22"/>
                      <w:szCs w:val="22"/>
                      <w:lang w:eastAsia="en-US"/>
                    </w:rPr>
                    <w:t>225,16</w:t>
                  </w:r>
                </w:p>
              </w:tc>
              <w:tc>
                <w:tcPr>
                  <w:tcW w:w="925" w:type="dxa"/>
                  <w:gridSpan w:val="2"/>
                  <w:tcBorders>
                    <w:top w:val="nil"/>
                    <w:left w:val="nil"/>
                    <w:bottom w:val="single" w:sz="4" w:space="0" w:color="auto"/>
                    <w:right w:val="single" w:sz="4" w:space="0" w:color="auto"/>
                  </w:tcBorders>
                  <w:vAlign w:val="center"/>
                  <w:hideMark/>
                </w:tcPr>
                <w:p w14:paraId="55AD741A" w14:textId="77777777" w:rsidR="00CC45AA" w:rsidRPr="00CC45AA" w:rsidRDefault="00CC45AA" w:rsidP="00CC45AA">
                  <w:pPr>
                    <w:jc w:val="center"/>
                    <w:rPr>
                      <w:bCs/>
                      <w:sz w:val="22"/>
                      <w:szCs w:val="22"/>
                      <w:lang w:eastAsia="en-US"/>
                    </w:rPr>
                  </w:pPr>
                  <w:r w:rsidRPr="00CC45AA">
                    <w:rPr>
                      <w:bCs/>
                      <w:sz w:val="22"/>
                      <w:szCs w:val="22"/>
                      <w:lang w:eastAsia="en-US"/>
                    </w:rPr>
                    <w:t>186,42</w:t>
                  </w:r>
                </w:p>
              </w:tc>
              <w:tc>
                <w:tcPr>
                  <w:tcW w:w="922" w:type="dxa"/>
                  <w:gridSpan w:val="2"/>
                  <w:tcBorders>
                    <w:top w:val="nil"/>
                    <w:left w:val="nil"/>
                    <w:bottom w:val="single" w:sz="4" w:space="0" w:color="auto"/>
                    <w:right w:val="single" w:sz="4" w:space="0" w:color="auto"/>
                  </w:tcBorders>
                  <w:vAlign w:val="center"/>
                  <w:hideMark/>
                </w:tcPr>
                <w:p w14:paraId="7A4BDCFD" w14:textId="77777777" w:rsidR="00CC45AA" w:rsidRPr="00CC45AA" w:rsidRDefault="00CC45AA" w:rsidP="00CC45AA">
                  <w:pPr>
                    <w:jc w:val="center"/>
                    <w:rPr>
                      <w:bCs/>
                      <w:sz w:val="22"/>
                      <w:szCs w:val="22"/>
                      <w:lang w:eastAsia="en-US"/>
                    </w:rPr>
                  </w:pPr>
                  <w:r w:rsidRPr="00CC45AA">
                    <w:rPr>
                      <w:bCs/>
                      <w:sz w:val="22"/>
                      <w:szCs w:val="22"/>
                      <w:lang w:eastAsia="en-US"/>
                    </w:rPr>
                    <w:t>184,02</w:t>
                  </w:r>
                </w:p>
              </w:tc>
              <w:tc>
                <w:tcPr>
                  <w:tcW w:w="924" w:type="dxa"/>
                  <w:gridSpan w:val="2"/>
                  <w:tcBorders>
                    <w:top w:val="nil"/>
                    <w:left w:val="nil"/>
                    <w:bottom w:val="single" w:sz="4" w:space="0" w:color="auto"/>
                    <w:right w:val="single" w:sz="4" w:space="0" w:color="auto"/>
                  </w:tcBorders>
                  <w:vAlign w:val="center"/>
                  <w:hideMark/>
                </w:tcPr>
                <w:p w14:paraId="4B69C40E" w14:textId="77777777" w:rsidR="00CC45AA" w:rsidRPr="00CC45AA" w:rsidRDefault="00CC45AA" w:rsidP="00CC45AA">
                  <w:pPr>
                    <w:jc w:val="center"/>
                    <w:rPr>
                      <w:bCs/>
                      <w:sz w:val="22"/>
                      <w:szCs w:val="22"/>
                      <w:lang w:eastAsia="en-US"/>
                    </w:rPr>
                  </w:pPr>
                  <w:r w:rsidRPr="00CC45AA">
                    <w:rPr>
                      <w:bCs/>
                      <w:sz w:val="22"/>
                      <w:szCs w:val="22"/>
                      <w:lang w:eastAsia="en-US"/>
                    </w:rPr>
                    <w:t>197,24</w:t>
                  </w:r>
                </w:p>
              </w:tc>
              <w:tc>
                <w:tcPr>
                  <w:tcW w:w="934" w:type="dxa"/>
                  <w:tcBorders>
                    <w:top w:val="nil"/>
                    <w:left w:val="nil"/>
                    <w:bottom w:val="single" w:sz="4" w:space="0" w:color="auto"/>
                    <w:right w:val="single" w:sz="4" w:space="0" w:color="auto"/>
                  </w:tcBorders>
                  <w:vAlign w:val="center"/>
                  <w:hideMark/>
                </w:tcPr>
                <w:p w14:paraId="33932787" w14:textId="77777777" w:rsidR="00CC45AA" w:rsidRPr="00CC45AA" w:rsidRDefault="00CC45AA" w:rsidP="00CC45AA">
                  <w:pPr>
                    <w:jc w:val="center"/>
                    <w:rPr>
                      <w:bCs/>
                      <w:sz w:val="22"/>
                      <w:szCs w:val="22"/>
                      <w:lang w:eastAsia="en-US"/>
                    </w:rPr>
                  </w:pPr>
                  <w:r w:rsidRPr="00CC45AA">
                    <w:rPr>
                      <w:bCs/>
                      <w:sz w:val="22"/>
                      <w:szCs w:val="22"/>
                      <w:lang w:eastAsia="en-US"/>
                    </w:rPr>
                    <w:t>187,63</w:t>
                  </w:r>
                </w:p>
              </w:tc>
              <w:tc>
                <w:tcPr>
                  <w:tcW w:w="1134" w:type="dxa"/>
                  <w:tcBorders>
                    <w:top w:val="nil"/>
                    <w:left w:val="nil"/>
                    <w:bottom w:val="single" w:sz="4" w:space="0" w:color="auto"/>
                    <w:right w:val="single" w:sz="4" w:space="0" w:color="auto"/>
                  </w:tcBorders>
                  <w:vAlign w:val="center"/>
                  <w:hideMark/>
                </w:tcPr>
                <w:p w14:paraId="2F6022BC" w14:textId="77777777" w:rsidR="00CC45AA" w:rsidRPr="00CC45AA" w:rsidRDefault="00CC45AA" w:rsidP="00CC45AA">
                  <w:pPr>
                    <w:jc w:val="center"/>
                    <w:rPr>
                      <w:bCs/>
                      <w:sz w:val="22"/>
                      <w:szCs w:val="22"/>
                      <w:lang w:eastAsia="en-US"/>
                    </w:rPr>
                  </w:pPr>
                  <w:r w:rsidRPr="00CC45AA">
                    <w:rPr>
                      <w:bCs/>
                      <w:sz w:val="22"/>
                      <w:szCs w:val="22"/>
                      <w:lang w:eastAsia="en-US"/>
                    </w:rPr>
                    <w:t>23,06</w:t>
                  </w:r>
                </w:p>
              </w:tc>
              <w:tc>
                <w:tcPr>
                  <w:tcW w:w="1134" w:type="dxa"/>
                  <w:tcBorders>
                    <w:top w:val="nil"/>
                    <w:left w:val="nil"/>
                    <w:bottom w:val="single" w:sz="4" w:space="0" w:color="auto"/>
                    <w:right w:val="single" w:sz="4" w:space="0" w:color="auto"/>
                  </w:tcBorders>
                  <w:vAlign w:val="center"/>
                  <w:hideMark/>
                </w:tcPr>
                <w:p w14:paraId="16216516" w14:textId="77777777" w:rsidR="00CC45AA" w:rsidRPr="00CC45AA" w:rsidRDefault="00CC45AA" w:rsidP="00CC45AA">
                  <w:pPr>
                    <w:jc w:val="center"/>
                    <w:rPr>
                      <w:bCs/>
                      <w:sz w:val="22"/>
                      <w:szCs w:val="22"/>
                      <w:lang w:eastAsia="en-US"/>
                    </w:rPr>
                  </w:pPr>
                  <w:r w:rsidRPr="00CC45AA">
                    <w:rPr>
                      <w:bCs/>
                      <w:sz w:val="22"/>
                      <w:szCs w:val="22"/>
                      <w:lang w:eastAsia="en-US"/>
                    </w:rPr>
                    <w:t>3 003,02</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A2FA7DB" w14:textId="77777777" w:rsidR="00CC45AA" w:rsidRPr="00CC45AA" w:rsidRDefault="00CC45AA" w:rsidP="00CC45AA">
                  <w:pPr>
                    <w:ind w:left="-95" w:right="-35"/>
                    <w:jc w:val="center"/>
                    <w:rPr>
                      <w:sz w:val="22"/>
                      <w:szCs w:val="22"/>
                    </w:rPr>
                  </w:pPr>
                  <w:r w:rsidRPr="00CC45AA">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1472C24" w14:textId="77777777" w:rsidR="00CC45AA" w:rsidRPr="00CC45AA" w:rsidRDefault="00CC45AA" w:rsidP="00CC45AA">
                  <w:pPr>
                    <w:ind w:left="-95" w:right="-35"/>
                    <w:jc w:val="center"/>
                    <w:rPr>
                      <w:sz w:val="22"/>
                      <w:szCs w:val="22"/>
                    </w:rPr>
                  </w:pPr>
                  <w:r w:rsidRPr="00CC45AA">
                    <w:rPr>
                      <w:sz w:val="22"/>
                      <w:szCs w:val="22"/>
                    </w:rPr>
                    <w:t>х</w:t>
                  </w:r>
                </w:p>
              </w:tc>
            </w:tr>
            <w:tr w:rsidR="00CC45AA" w:rsidRPr="00CC45AA" w14:paraId="074841B2" w14:textId="77777777">
              <w:trPr>
                <w:trHeight w:val="281"/>
              </w:trPr>
              <w:tc>
                <w:tcPr>
                  <w:tcW w:w="300" w:type="dxa"/>
                  <w:vMerge/>
                  <w:tcBorders>
                    <w:top w:val="single" w:sz="2" w:space="0" w:color="auto"/>
                    <w:left w:val="single" w:sz="2" w:space="0" w:color="auto"/>
                    <w:bottom w:val="single" w:sz="2" w:space="0" w:color="auto"/>
                    <w:right w:val="single" w:sz="2" w:space="0" w:color="auto"/>
                  </w:tcBorders>
                  <w:vAlign w:val="center"/>
                  <w:hideMark/>
                </w:tcPr>
                <w:p w14:paraId="329966A0" w14:textId="77777777" w:rsidR="00CC45AA" w:rsidRPr="00CC45AA" w:rsidRDefault="00CC45AA" w:rsidP="00CC45AA">
                  <w:pPr>
                    <w:rPr>
                      <w:sz w:val="20"/>
                      <w:szCs w:val="20"/>
                      <w:lang w:eastAsia="en-US"/>
                    </w:rPr>
                  </w:pPr>
                </w:p>
              </w:tc>
              <w:tc>
                <w:tcPr>
                  <w:tcW w:w="1409" w:type="dxa"/>
                  <w:tcBorders>
                    <w:top w:val="single" w:sz="2" w:space="0" w:color="auto"/>
                    <w:left w:val="single" w:sz="2" w:space="0" w:color="auto"/>
                    <w:bottom w:val="single" w:sz="2" w:space="0" w:color="auto"/>
                    <w:right w:val="single" w:sz="2" w:space="0" w:color="auto"/>
                  </w:tcBorders>
                  <w:vAlign w:val="center"/>
                  <w:hideMark/>
                </w:tcPr>
                <w:p w14:paraId="4202E93B" w14:textId="77777777" w:rsidR="00CC45AA" w:rsidRPr="00CC45AA" w:rsidRDefault="00CC45AA" w:rsidP="00CC45AA">
                  <w:pPr>
                    <w:tabs>
                      <w:tab w:val="left" w:pos="3052"/>
                    </w:tabs>
                    <w:ind w:hanging="108"/>
                    <w:jc w:val="center"/>
                    <w:rPr>
                      <w:sz w:val="22"/>
                      <w:szCs w:val="22"/>
                    </w:rPr>
                  </w:pPr>
                  <w:r w:rsidRPr="00CC45AA">
                    <w:rPr>
                      <w:sz w:val="22"/>
                      <w:szCs w:val="22"/>
                    </w:rPr>
                    <w:t>с 01.01.2020</w:t>
                  </w:r>
                </w:p>
              </w:tc>
              <w:tc>
                <w:tcPr>
                  <w:tcW w:w="932" w:type="dxa"/>
                  <w:gridSpan w:val="2"/>
                  <w:tcBorders>
                    <w:top w:val="single" w:sz="4" w:space="0" w:color="auto"/>
                    <w:left w:val="single" w:sz="4" w:space="0" w:color="auto"/>
                    <w:bottom w:val="single" w:sz="4" w:space="0" w:color="auto"/>
                    <w:right w:val="single" w:sz="4" w:space="0" w:color="auto"/>
                  </w:tcBorders>
                  <w:vAlign w:val="center"/>
                  <w:hideMark/>
                </w:tcPr>
                <w:p w14:paraId="04BA65DD" w14:textId="77777777" w:rsidR="00CC45AA" w:rsidRPr="00CC45AA" w:rsidRDefault="00CC45AA" w:rsidP="00CC45AA">
                  <w:pPr>
                    <w:jc w:val="center"/>
                    <w:rPr>
                      <w:sz w:val="22"/>
                      <w:szCs w:val="22"/>
                    </w:rPr>
                  </w:pPr>
                  <w:r w:rsidRPr="00CC45AA">
                    <w:rPr>
                      <w:lang w:eastAsia="en-US"/>
                    </w:rPr>
                    <w:t>222,98</w:t>
                  </w:r>
                </w:p>
              </w:tc>
              <w:tc>
                <w:tcPr>
                  <w:tcW w:w="977" w:type="dxa"/>
                  <w:gridSpan w:val="3"/>
                  <w:tcBorders>
                    <w:top w:val="single" w:sz="4" w:space="0" w:color="auto"/>
                    <w:left w:val="nil"/>
                    <w:bottom w:val="single" w:sz="4" w:space="0" w:color="auto"/>
                    <w:right w:val="single" w:sz="4" w:space="0" w:color="auto"/>
                  </w:tcBorders>
                  <w:vAlign w:val="center"/>
                  <w:hideMark/>
                </w:tcPr>
                <w:p w14:paraId="7DE27233" w14:textId="77777777" w:rsidR="00CC45AA" w:rsidRPr="00CC45AA" w:rsidRDefault="00CC45AA" w:rsidP="00CC45AA">
                  <w:pPr>
                    <w:jc w:val="center"/>
                    <w:rPr>
                      <w:sz w:val="22"/>
                      <w:szCs w:val="22"/>
                      <w:lang w:eastAsia="en-US"/>
                    </w:rPr>
                  </w:pPr>
                  <w:r w:rsidRPr="00CC45AA">
                    <w:rPr>
                      <w:lang w:eastAsia="en-US"/>
                    </w:rPr>
                    <w:t>220,10</w:t>
                  </w:r>
                </w:p>
              </w:tc>
              <w:tc>
                <w:tcPr>
                  <w:tcW w:w="964" w:type="dxa"/>
                  <w:gridSpan w:val="3"/>
                  <w:tcBorders>
                    <w:top w:val="single" w:sz="4" w:space="0" w:color="auto"/>
                    <w:left w:val="nil"/>
                    <w:bottom w:val="single" w:sz="4" w:space="0" w:color="auto"/>
                    <w:right w:val="single" w:sz="4" w:space="0" w:color="auto"/>
                  </w:tcBorders>
                  <w:vAlign w:val="center"/>
                  <w:hideMark/>
                </w:tcPr>
                <w:p w14:paraId="73440117" w14:textId="77777777" w:rsidR="00CC45AA" w:rsidRPr="00CC45AA" w:rsidRDefault="00CC45AA" w:rsidP="00CC45AA">
                  <w:pPr>
                    <w:jc w:val="center"/>
                    <w:rPr>
                      <w:sz w:val="22"/>
                      <w:szCs w:val="22"/>
                      <w:lang w:eastAsia="en-US"/>
                    </w:rPr>
                  </w:pPr>
                  <w:r w:rsidRPr="00CC45AA">
                    <w:rPr>
                      <w:lang w:eastAsia="en-US"/>
                    </w:rPr>
                    <w:t>235,97</w:t>
                  </w:r>
                </w:p>
              </w:tc>
              <w:tc>
                <w:tcPr>
                  <w:tcW w:w="950" w:type="dxa"/>
                  <w:tcBorders>
                    <w:top w:val="single" w:sz="4" w:space="0" w:color="auto"/>
                    <w:left w:val="nil"/>
                    <w:bottom w:val="single" w:sz="4" w:space="0" w:color="auto"/>
                    <w:right w:val="single" w:sz="4" w:space="0" w:color="auto"/>
                  </w:tcBorders>
                  <w:vAlign w:val="center"/>
                  <w:hideMark/>
                </w:tcPr>
                <w:p w14:paraId="12EAC539" w14:textId="77777777" w:rsidR="00CC45AA" w:rsidRPr="00CC45AA" w:rsidRDefault="00CC45AA" w:rsidP="00CC45AA">
                  <w:pPr>
                    <w:jc w:val="center"/>
                    <w:rPr>
                      <w:sz w:val="22"/>
                      <w:szCs w:val="22"/>
                      <w:lang w:eastAsia="en-US"/>
                    </w:rPr>
                  </w:pPr>
                  <w:r w:rsidRPr="00CC45AA">
                    <w:rPr>
                      <w:lang w:eastAsia="en-US"/>
                    </w:rPr>
                    <w:t>224,44</w:t>
                  </w:r>
                </w:p>
              </w:tc>
              <w:tc>
                <w:tcPr>
                  <w:tcW w:w="925" w:type="dxa"/>
                  <w:gridSpan w:val="2"/>
                  <w:tcBorders>
                    <w:top w:val="single" w:sz="4" w:space="0" w:color="auto"/>
                    <w:left w:val="nil"/>
                    <w:bottom w:val="single" w:sz="4" w:space="0" w:color="auto"/>
                    <w:right w:val="single" w:sz="4" w:space="0" w:color="auto"/>
                  </w:tcBorders>
                  <w:vAlign w:val="center"/>
                  <w:hideMark/>
                </w:tcPr>
                <w:p w14:paraId="539CC48B" w14:textId="77777777" w:rsidR="00CC45AA" w:rsidRPr="00CC45AA" w:rsidRDefault="00CC45AA" w:rsidP="00CC45AA">
                  <w:pPr>
                    <w:jc w:val="center"/>
                    <w:rPr>
                      <w:sz w:val="22"/>
                      <w:szCs w:val="22"/>
                      <w:lang w:eastAsia="en-US"/>
                    </w:rPr>
                  </w:pPr>
                  <w:r w:rsidRPr="00CC45AA">
                    <w:rPr>
                      <w:lang w:eastAsia="en-US"/>
                    </w:rPr>
                    <w:t>185,82</w:t>
                  </w:r>
                </w:p>
              </w:tc>
              <w:tc>
                <w:tcPr>
                  <w:tcW w:w="922" w:type="dxa"/>
                  <w:gridSpan w:val="2"/>
                  <w:tcBorders>
                    <w:top w:val="single" w:sz="4" w:space="0" w:color="auto"/>
                    <w:left w:val="nil"/>
                    <w:bottom w:val="single" w:sz="4" w:space="0" w:color="auto"/>
                    <w:right w:val="single" w:sz="4" w:space="0" w:color="auto"/>
                  </w:tcBorders>
                  <w:vAlign w:val="center"/>
                  <w:hideMark/>
                </w:tcPr>
                <w:p w14:paraId="402CE21C" w14:textId="77777777" w:rsidR="00CC45AA" w:rsidRPr="00CC45AA" w:rsidRDefault="00CC45AA" w:rsidP="00CC45AA">
                  <w:pPr>
                    <w:jc w:val="center"/>
                    <w:rPr>
                      <w:sz w:val="22"/>
                      <w:szCs w:val="22"/>
                      <w:lang w:eastAsia="en-US"/>
                    </w:rPr>
                  </w:pPr>
                  <w:r w:rsidRPr="00CC45AA">
                    <w:rPr>
                      <w:lang w:eastAsia="en-US"/>
                    </w:rPr>
                    <w:t>183,42</w:t>
                  </w:r>
                </w:p>
              </w:tc>
              <w:tc>
                <w:tcPr>
                  <w:tcW w:w="924" w:type="dxa"/>
                  <w:gridSpan w:val="2"/>
                  <w:tcBorders>
                    <w:top w:val="single" w:sz="4" w:space="0" w:color="auto"/>
                    <w:left w:val="nil"/>
                    <w:bottom w:val="single" w:sz="4" w:space="0" w:color="auto"/>
                    <w:right w:val="single" w:sz="4" w:space="0" w:color="auto"/>
                  </w:tcBorders>
                  <w:vAlign w:val="center"/>
                  <w:hideMark/>
                </w:tcPr>
                <w:p w14:paraId="14EB2F4E" w14:textId="77777777" w:rsidR="00CC45AA" w:rsidRPr="00CC45AA" w:rsidRDefault="00CC45AA" w:rsidP="00CC45AA">
                  <w:pPr>
                    <w:jc w:val="center"/>
                    <w:rPr>
                      <w:sz w:val="22"/>
                      <w:szCs w:val="22"/>
                      <w:lang w:eastAsia="en-US"/>
                    </w:rPr>
                  </w:pPr>
                  <w:r w:rsidRPr="00CC45AA">
                    <w:rPr>
                      <w:lang w:eastAsia="en-US"/>
                    </w:rPr>
                    <w:t>196,64</w:t>
                  </w:r>
                </w:p>
              </w:tc>
              <w:tc>
                <w:tcPr>
                  <w:tcW w:w="934" w:type="dxa"/>
                  <w:tcBorders>
                    <w:top w:val="single" w:sz="4" w:space="0" w:color="auto"/>
                    <w:left w:val="nil"/>
                    <w:bottom w:val="single" w:sz="4" w:space="0" w:color="auto"/>
                    <w:right w:val="single" w:sz="4" w:space="0" w:color="auto"/>
                  </w:tcBorders>
                  <w:vAlign w:val="center"/>
                  <w:hideMark/>
                </w:tcPr>
                <w:p w14:paraId="1D8282BA" w14:textId="77777777" w:rsidR="00CC45AA" w:rsidRPr="00CC45AA" w:rsidRDefault="00CC45AA" w:rsidP="00CC45AA">
                  <w:pPr>
                    <w:jc w:val="center"/>
                    <w:rPr>
                      <w:sz w:val="22"/>
                      <w:szCs w:val="22"/>
                      <w:lang w:eastAsia="en-US"/>
                    </w:rPr>
                  </w:pPr>
                  <w:r w:rsidRPr="00CC45AA">
                    <w:rPr>
                      <w:lang w:eastAsia="en-US"/>
                    </w:rPr>
                    <w:t>187,03</w:t>
                  </w:r>
                </w:p>
              </w:tc>
              <w:tc>
                <w:tcPr>
                  <w:tcW w:w="1134" w:type="dxa"/>
                  <w:tcBorders>
                    <w:top w:val="single" w:sz="4" w:space="0" w:color="auto"/>
                    <w:left w:val="nil"/>
                    <w:bottom w:val="single" w:sz="4" w:space="0" w:color="auto"/>
                    <w:right w:val="single" w:sz="4" w:space="0" w:color="auto"/>
                  </w:tcBorders>
                  <w:vAlign w:val="center"/>
                  <w:hideMark/>
                </w:tcPr>
                <w:p w14:paraId="32DDE6AC" w14:textId="77777777" w:rsidR="00CC45AA" w:rsidRPr="00CC45AA" w:rsidRDefault="00CC45AA" w:rsidP="00CC45AA">
                  <w:pPr>
                    <w:jc w:val="center"/>
                    <w:rPr>
                      <w:sz w:val="22"/>
                      <w:szCs w:val="22"/>
                      <w:lang w:eastAsia="en-US"/>
                    </w:rPr>
                  </w:pPr>
                  <w:r w:rsidRPr="00CC45AA">
                    <w:rPr>
                      <w:lang w:eastAsia="en-US"/>
                    </w:rPr>
                    <w:t>22,46</w:t>
                  </w:r>
                </w:p>
              </w:tc>
              <w:tc>
                <w:tcPr>
                  <w:tcW w:w="1134" w:type="dxa"/>
                  <w:tcBorders>
                    <w:top w:val="single" w:sz="4" w:space="0" w:color="auto"/>
                    <w:left w:val="nil"/>
                    <w:bottom w:val="single" w:sz="4" w:space="0" w:color="auto"/>
                    <w:right w:val="single" w:sz="4" w:space="0" w:color="auto"/>
                  </w:tcBorders>
                  <w:vAlign w:val="center"/>
                  <w:hideMark/>
                </w:tcPr>
                <w:p w14:paraId="05E72ACE" w14:textId="77777777" w:rsidR="00CC45AA" w:rsidRPr="00CC45AA" w:rsidRDefault="00CC45AA" w:rsidP="00CC45AA">
                  <w:pPr>
                    <w:jc w:val="center"/>
                    <w:rPr>
                      <w:sz w:val="22"/>
                      <w:szCs w:val="22"/>
                      <w:lang w:eastAsia="en-US"/>
                    </w:rPr>
                  </w:pPr>
                  <w:r w:rsidRPr="00CC45AA">
                    <w:rPr>
                      <w:lang w:eastAsia="en-US"/>
                    </w:rPr>
                    <w:t>3 003,02</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061DDE8" w14:textId="77777777" w:rsidR="00CC45AA" w:rsidRPr="00CC45AA" w:rsidRDefault="00CC45AA" w:rsidP="00CC45AA">
                  <w:pPr>
                    <w:ind w:left="-95" w:right="-35"/>
                    <w:jc w:val="center"/>
                    <w:rPr>
                      <w:sz w:val="22"/>
                      <w:szCs w:val="22"/>
                    </w:rPr>
                  </w:pPr>
                  <w:r w:rsidRPr="00CC45AA">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58AC22F" w14:textId="77777777" w:rsidR="00CC45AA" w:rsidRPr="00CC45AA" w:rsidRDefault="00CC45AA" w:rsidP="00CC45AA">
                  <w:pPr>
                    <w:ind w:left="-95" w:right="-35"/>
                    <w:jc w:val="center"/>
                    <w:rPr>
                      <w:sz w:val="22"/>
                      <w:szCs w:val="22"/>
                    </w:rPr>
                  </w:pPr>
                  <w:r w:rsidRPr="00CC45AA">
                    <w:rPr>
                      <w:sz w:val="22"/>
                      <w:szCs w:val="22"/>
                    </w:rPr>
                    <w:t>х</w:t>
                  </w:r>
                </w:p>
              </w:tc>
            </w:tr>
            <w:tr w:rsidR="00CC45AA" w:rsidRPr="00CC45AA" w14:paraId="56CA9532" w14:textId="77777777">
              <w:trPr>
                <w:trHeight w:val="281"/>
              </w:trPr>
              <w:tc>
                <w:tcPr>
                  <w:tcW w:w="300" w:type="dxa"/>
                  <w:vMerge/>
                  <w:tcBorders>
                    <w:top w:val="single" w:sz="2" w:space="0" w:color="auto"/>
                    <w:left w:val="single" w:sz="2" w:space="0" w:color="auto"/>
                    <w:bottom w:val="single" w:sz="2" w:space="0" w:color="auto"/>
                    <w:right w:val="single" w:sz="2" w:space="0" w:color="auto"/>
                  </w:tcBorders>
                  <w:vAlign w:val="center"/>
                  <w:hideMark/>
                </w:tcPr>
                <w:p w14:paraId="7A0CFB1D" w14:textId="77777777" w:rsidR="00CC45AA" w:rsidRPr="00CC45AA" w:rsidRDefault="00CC45AA" w:rsidP="00CC45AA">
                  <w:pPr>
                    <w:rPr>
                      <w:sz w:val="20"/>
                      <w:szCs w:val="20"/>
                      <w:lang w:eastAsia="en-US"/>
                    </w:rPr>
                  </w:pPr>
                </w:p>
              </w:tc>
              <w:tc>
                <w:tcPr>
                  <w:tcW w:w="1409" w:type="dxa"/>
                  <w:tcBorders>
                    <w:top w:val="single" w:sz="2" w:space="0" w:color="auto"/>
                    <w:left w:val="single" w:sz="2" w:space="0" w:color="auto"/>
                    <w:bottom w:val="single" w:sz="2" w:space="0" w:color="auto"/>
                    <w:right w:val="single" w:sz="2" w:space="0" w:color="auto"/>
                  </w:tcBorders>
                  <w:vAlign w:val="center"/>
                  <w:hideMark/>
                </w:tcPr>
                <w:p w14:paraId="5F0A833D" w14:textId="77777777" w:rsidR="00CC45AA" w:rsidRPr="00CC45AA" w:rsidRDefault="00CC45AA" w:rsidP="00CC45AA">
                  <w:pPr>
                    <w:tabs>
                      <w:tab w:val="left" w:pos="3052"/>
                    </w:tabs>
                    <w:ind w:hanging="108"/>
                    <w:jc w:val="center"/>
                    <w:rPr>
                      <w:sz w:val="22"/>
                      <w:szCs w:val="22"/>
                    </w:rPr>
                  </w:pPr>
                  <w:r w:rsidRPr="00CC45AA">
                    <w:rPr>
                      <w:sz w:val="22"/>
                      <w:szCs w:val="22"/>
                    </w:rPr>
                    <w:t>с 01.07.2020</w:t>
                  </w:r>
                </w:p>
              </w:tc>
              <w:tc>
                <w:tcPr>
                  <w:tcW w:w="932" w:type="dxa"/>
                  <w:gridSpan w:val="2"/>
                  <w:tcBorders>
                    <w:top w:val="nil"/>
                    <w:left w:val="single" w:sz="4" w:space="0" w:color="auto"/>
                    <w:bottom w:val="single" w:sz="4" w:space="0" w:color="auto"/>
                    <w:right w:val="single" w:sz="4" w:space="0" w:color="auto"/>
                  </w:tcBorders>
                  <w:vAlign w:val="center"/>
                  <w:hideMark/>
                </w:tcPr>
                <w:p w14:paraId="3159B72B" w14:textId="77777777" w:rsidR="00CC45AA" w:rsidRPr="00CC45AA" w:rsidRDefault="00CC45AA" w:rsidP="00CC45AA">
                  <w:pPr>
                    <w:jc w:val="center"/>
                    <w:rPr>
                      <w:sz w:val="22"/>
                      <w:szCs w:val="22"/>
                      <w:lang w:eastAsia="en-US"/>
                    </w:rPr>
                  </w:pPr>
                  <w:r w:rsidRPr="00CC45AA">
                    <w:rPr>
                      <w:lang w:eastAsia="en-US"/>
                    </w:rPr>
                    <w:t>259,15</w:t>
                  </w:r>
                </w:p>
              </w:tc>
              <w:tc>
                <w:tcPr>
                  <w:tcW w:w="977" w:type="dxa"/>
                  <w:gridSpan w:val="3"/>
                  <w:tcBorders>
                    <w:top w:val="nil"/>
                    <w:left w:val="nil"/>
                    <w:bottom w:val="single" w:sz="4" w:space="0" w:color="auto"/>
                    <w:right w:val="single" w:sz="4" w:space="0" w:color="auto"/>
                  </w:tcBorders>
                  <w:vAlign w:val="center"/>
                  <w:hideMark/>
                </w:tcPr>
                <w:p w14:paraId="59D4B7B3" w14:textId="77777777" w:rsidR="00CC45AA" w:rsidRPr="00CC45AA" w:rsidRDefault="00CC45AA" w:rsidP="00CC45AA">
                  <w:pPr>
                    <w:jc w:val="center"/>
                    <w:rPr>
                      <w:sz w:val="22"/>
                      <w:szCs w:val="22"/>
                      <w:lang w:eastAsia="en-US"/>
                    </w:rPr>
                  </w:pPr>
                  <w:r w:rsidRPr="00CC45AA">
                    <w:rPr>
                      <w:lang w:eastAsia="en-US"/>
                    </w:rPr>
                    <w:t>255,74</w:t>
                  </w:r>
                </w:p>
              </w:tc>
              <w:tc>
                <w:tcPr>
                  <w:tcW w:w="964" w:type="dxa"/>
                  <w:gridSpan w:val="3"/>
                  <w:tcBorders>
                    <w:top w:val="nil"/>
                    <w:left w:val="nil"/>
                    <w:bottom w:val="single" w:sz="4" w:space="0" w:color="auto"/>
                    <w:right w:val="single" w:sz="4" w:space="0" w:color="auto"/>
                  </w:tcBorders>
                  <w:vAlign w:val="center"/>
                  <w:hideMark/>
                </w:tcPr>
                <w:p w14:paraId="50982804" w14:textId="77777777" w:rsidR="00CC45AA" w:rsidRPr="00CC45AA" w:rsidRDefault="00CC45AA" w:rsidP="00CC45AA">
                  <w:pPr>
                    <w:jc w:val="center"/>
                    <w:rPr>
                      <w:sz w:val="22"/>
                      <w:szCs w:val="22"/>
                      <w:lang w:eastAsia="en-US"/>
                    </w:rPr>
                  </w:pPr>
                  <w:r w:rsidRPr="00CC45AA">
                    <w:rPr>
                      <w:lang w:eastAsia="en-US"/>
                    </w:rPr>
                    <w:t>274,52</w:t>
                  </w:r>
                </w:p>
              </w:tc>
              <w:tc>
                <w:tcPr>
                  <w:tcW w:w="950" w:type="dxa"/>
                  <w:tcBorders>
                    <w:top w:val="nil"/>
                    <w:left w:val="nil"/>
                    <w:bottom w:val="single" w:sz="4" w:space="0" w:color="auto"/>
                    <w:right w:val="single" w:sz="4" w:space="0" w:color="auto"/>
                  </w:tcBorders>
                  <w:vAlign w:val="center"/>
                  <w:hideMark/>
                </w:tcPr>
                <w:p w14:paraId="7844010F" w14:textId="77777777" w:rsidR="00CC45AA" w:rsidRPr="00CC45AA" w:rsidRDefault="00CC45AA" w:rsidP="00CC45AA">
                  <w:pPr>
                    <w:jc w:val="center"/>
                    <w:rPr>
                      <w:sz w:val="22"/>
                      <w:szCs w:val="22"/>
                      <w:lang w:eastAsia="en-US"/>
                    </w:rPr>
                  </w:pPr>
                  <w:r w:rsidRPr="00CC45AA">
                    <w:rPr>
                      <w:lang w:eastAsia="en-US"/>
                    </w:rPr>
                    <w:t>260,87</w:t>
                  </w:r>
                </w:p>
              </w:tc>
              <w:tc>
                <w:tcPr>
                  <w:tcW w:w="925" w:type="dxa"/>
                  <w:gridSpan w:val="2"/>
                  <w:tcBorders>
                    <w:top w:val="nil"/>
                    <w:left w:val="nil"/>
                    <w:bottom w:val="single" w:sz="4" w:space="0" w:color="auto"/>
                    <w:right w:val="single" w:sz="4" w:space="0" w:color="auto"/>
                  </w:tcBorders>
                  <w:vAlign w:val="center"/>
                  <w:hideMark/>
                </w:tcPr>
                <w:p w14:paraId="63E993F5" w14:textId="77777777" w:rsidR="00CC45AA" w:rsidRPr="00CC45AA" w:rsidRDefault="00CC45AA" w:rsidP="00CC45AA">
                  <w:pPr>
                    <w:jc w:val="center"/>
                    <w:rPr>
                      <w:sz w:val="22"/>
                      <w:szCs w:val="22"/>
                      <w:lang w:eastAsia="en-US"/>
                    </w:rPr>
                  </w:pPr>
                  <w:r w:rsidRPr="00CC45AA">
                    <w:rPr>
                      <w:lang w:eastAsia="en-US"/>
                    </w:rPr>
                    <w:t>215,96</w:t>
                  </w:r>
                </w:p>
              </w:tc>
              <w:tc>
                <w:tcPr>
                  <w:tcW w:w="922" w:type="dxa"/>
                  <w:gridSpan w:val="2"/>
                  <w:tcBorders>
                    <w:top w:val="nil"/>
                    <w:left w:val="nil"/>
                    <w:bottom w:val="single" w:sz="4" w:space="0" w:color="auto"/>
                    <w:right w:val="single" w:sz="4" w:space="0" w:color="auto"/>
                  </w:tcBorders>
                  <w:vAlign w:val="center"/>
                  <w:hideMark/>
                </w:tcPr>
                <w:p w14:paraId="12DE136B" w14:textId="77777777" w:rsidR="00CC45AA" w:rsidRPr="00CC45AA" w:rsidRDefault="00CC45AA" w:rsidP="00CC45AA">
                  <w:pPr>
                    <w:jc w:val="center"/>
                    <w:rPr>
                      <w:sz w:val="22"/>
                      <w:szCs w:val="22"/>
                      <w:lang w:eastAsia="en-US"/>
                    </w:rPr>
                  </w:pPr>
                  <w:r w:rsidRPr="00CC45AA">
                    <w:rPr>
                      <w:lang w:eastAsia="en-US"/>
                    </w:rPr>
                    <w:t>213,12</w:t>
                  </w:r>
                </w:p>
              </w:tc>
              <w:tc>
                <w:tcPr>
                  <w:tcW w:w="924" w:type="dxa"/>
                  <w:gridSpan w:val="2"/>
                  <w:tcBorders>
                    <w:top w:val="nil"/>
                    <w:left w:val="nil"/>
                    <w:bottom w:val="single" w:sz="4" w:space="0" w:color="auto"/>
                    <w:right w:val="single" w:sz="4" w:space="0" w:color="auto"/>
                  </w:tcBorders>
                  <w:vAlign w:val="center"/>
                  <w:hideMark/>
                </w:tcPr>
                <w:p w14:paraId="6C9BBB8C" w14:textId="77777777" w:rsidR="00CC45AA" w:rsidRPr="00CC45AA" w:rsidRDefault="00CC45AA" w:rsidP="00CC45AA">
                  <w:pPr>
                    <w:jc w:val="center"/>
                    <w:rPr>
                      <w:sz w:val="22"/>
                      <w:szCs w:val="22"/>
                      <w:lang w:eastAsia="en-US"/>
                    </w:rPr>
                  </w:pPr>
                  <w:r w:rsidRPr="00CC45AA">
                    <w:rPr>
                      <w:lang w:eastAsia="en-US"/>
                    </w:rPr>
                    <w:t>228,77</w:t>
                  </w:r>
                </w:p>
              </w:tc>
              <w:tc>
                <w:tcPr>
                  <w:tcW w:w="934" w:type="dxa"/>
                  <w:tcBorders>
                    <w:top w:val="nil"/>
                    <w:left w:val="nil"/>
                    <w:bottom w:val="single" w:sz="4" w:space="0" w:color="auto"/>
                    <w:right w:val="single" w:sz="4" w:space="0" w:color="auto"/>
                  </w:tcBorders>
                  <w:vAlign w:val="center"/>
                  <w:hideMark/>
                </w:tcPr>
                <w:p w14:paraId="2D76D53C" w14:textId="77777777" w:rsidR="00CC45AA" w:rsidRPr="00CC45AA" w:rsidRDefault="00CC45AA" w:rsidP="00CC45AA">
                  <w:pPr>
                    <w:jc w:val="center"/>
                    <w:rPr>
                      <w:sz w:val="22"/>
                      <w:szCs w:val="22"/>
                      <w:lang w:eastAsia="en-US"/>
                    </w:rPr>
                  </w:pPr>
                  <w:r w:rsidRPr="00CC45AA">
                    <w:rPr>
                      <w:lang w:eastAsia="en-US"/>
                    </w:rPr>
                    <w:t>217,39</w:t>
                  </w:r>
                </w:p>
              </w:tc>
              <w:tc>
                <w:tcPr>
                  <w:tcW w:w="1134" w:type="dxa"/>
                  <w:tcBorders>
                    <w:top w:val="nil"/>
                    <w:left w:val="nil"/>
                    <w:bottom w:val="single" w:sz="4" w:space="0" w:color="auto"/>
                    <w:right w:val="single" w:sz="4" w:space="0" w:color="auto"/>
                  </w:tcBorders>
                  <w:vAlign w:val="center"/>
                  <w:hideMark/>
                </w:tcPr>
                <w:p w14:paraId="42DF1D83" w14:textId="77777777" w:rsidR="00CC45AA" w:rsidRPr="00CC45AA" w:rsidRDefault="00CC45AA" w:rsidP="00CC45AA">
                  <w:pPr>
                    <w:jc w:val="center"/>
                    <w:rPr>
                      <w:sz w:val="22"/>
                      <w:szCs w:val="22"/>
                      <w:lang w:eastAsia="en-US"/>
                    </w:rPr>
                  </w:pPr>
                  <w:r w:rsidRPr="00CC45AA">
                    <w:rPr>
                      <w:lang w:eastAsia="en-US"/>
                    </w:rPr>
                    <w:t>22,46</w:t>
                  </w:r>
                </w:p>
              </w:tc>
              <w:tc>
                <w:tcPr>
                  <w:tcW w:w="1134" w:type="dxa"/>
                  <w:tcBorders>
                    <w:top w:val="nil"/>
                    <w:left w:val="nil"/>
                    <w:bottom w:val="single" w:sz="4" w:space="0" w:color="auto"/>
                    <w:right w:val="single" w:sz="4" w:space="0" w:color="auto"/>
                  </w:tcBorders>
                  <w:vAlign w:val="center"/>
                  <w:hideMark/>
                </w:tcPr>
                <w:p w14:paraId="047C05B5" w14:textId="77777777" w:rsidR="00CC45AA" w:rsidRPr="00CC45AA" w:rsidRDefault="00CC45AA" w:rsidP="00CC45AA">
                  <w:pPr>
                    <w:jc w:val="center"/>
                    <w:rPr>
                      <w:sz w:val="22"/>
                      <w:szCs w:val="22"/>
                      <w:lang w:eastAsia="en-US"/>
                    </w:rPr>
                  </w:pPr>
                  <w:r w:rsidRPr="00CC45AA">
                    <w:rPr>
                      <w:lang w:eastAsia="en-US"/>
                    </w:rPr>
                    <w:t>3 557,03</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4F39F70" w14:textId="77777777" w:rsidR="00CC45AA" w:rsidRPr="00CC45AA" w:rsidRDefault="00CC45AA" w:rsidP="00CC45AA">
                  <w:pPr>
                    <w:ind w:left="-95" w:right="-35"/>
                    <w:jc w:val="center"/>
                    <w:rPr>
                      <w:sz w:val="22"/>
                      <w:szCs w:val="22"/>
                    </w:rPr>
                  </w:pPr>
                  <w:r w:rsidRPr="00CC45AA">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1384562" w14:textId="77777777" w:rsidR="00CC45AA" w:rsidRPr="00CC45AA" w:rsidRDefault="00CC45AA" w:rsidP="00CC45AA">
                  <w:pPr>
                    <w:ind w:left="-95" w:right="-35"/>
                    <w:jc w:val="center"/>
                    <w:rPr>
                      <w:sz w:val="22"/>
                      <w:szCs w:val="22"/>
                    </w:rPr>
                  </w:pPr>
                  <w:r w:rsidRPr="00CC45AA">
                    <w:rPr>
                      <w:sz w:val="22"/>
                      <w:szCs w:val="22"/>
                    </w:rPr>
                    <w:t>х</w:t>
                  </w:r>
                </w:p>
              </w:tc>
            </w:tr>
            <w:tr w:rsidR="00CC45AA" w:rsidRPr="00CC45AA" w14:paraId="70F4892F" w14:textId="77777777">
              <w:trPr>
                <w:trHeight w:val="281"/>
              </w:trPr>
              <w:tc>
                <w:tcPr>
                  <w:tcW w:w="300" w:type="dxa"/>
                  <w:vMerge/>
                  <w:tcBorders>
                    <w:top w:val="single" w:sz="2" w:space="0" w:color="auto"/>
                    <w:left w:val="single" w:sz="2" w:space="0" w:color="auto"/>
                    <w:bottom w:val="single" w:sz="2" w:space="0" w:color="auto"/>
                    <w:right w:val="single" w:sz="2" w:space="0" w:color="auto"/>
                  </w:tcBorders>
                  <w:vAlign w:val="center"/>
                  <w:hideMark/>
                </w:tcPr>
                <w:p w14:paraId="34CA7BC7" w14:textId="77777777" w:rsidR="00CC45AA" w:rsidRPr="00CC45AA" w:rsidRDefault="00CC45AA" w:rsidP="00CC45AA">
                  <w:pPr>
                    <w:rPr>
                      <w:sz w:val="20"/>
                      <w:szCs w:val="20"/>
                      <w:lang w:eastAsia="en-US"/>
                    </w:rPr>
                  </w:pPr>
                </w:p>
              </w:tc>
              <w:tc>
                <w:tcPr>
                  <w:tcW w:w="1409" w:type="dxa"/>
                  <w:tcBorders>
                    <w:top w:val="single" w:sz="2" w:space="0" w:color="auto"/>
                    <w:left w:val="single" w:sz="2" w:space="0" w:color="auto"/>
                    <w:bottom w:val="single" w:sz="2" w:space="0" w:color="auto"/>
                    <w:right w:val="single" w:sz="2" w:space="0" w:color="auto"/>
                  </w:tcBorders>
                  <w:vAlign w:val="center"/>
                  <w:hideMark/>
                </w:tcPr>
                <w:p w14:paraId="56FB4840" w14:textId="77777777" w:rsidR="00CC45AA" w:rsidRPr="00CC45AA" w:rsidRDefault="00CC45AA" w:rsidP="00CC45AA">
                  <w:pPr>
                    <w:tabs>
                      <w:tab w:val="left" w:pos="3052"/>
                    </w:tabs>
                    <w:ind w:hanging="108"/>
                    <w:jc w:val="center"/>
                    <w:rPr>
                      <w:sz w:val="22"/>
                      <w:szCs w:val="22"/>
                    </w:rPr>
                  </w:pPr>
                  <w:r w:rsidRPr="00CC45AA">
                    <w:rPr>
                      <w:sz w:val="22"/>
                      <w:szCs w:val="22"/>
                    </w:rPr>
                    <w:t>с 01.01.2021</w:t>
                  </w:r>
                </w:p>
              </w:tc>
              <w:tc>
                <w:tcPr>
                  <w:tcW w:w="932" w:type="dxa"/>
                  <w:gridSpan w:val="2"/>
                  <w:tcBorders>
                    <w:top w:val="nil"/>
                    <w:left w:val="single" w:sz="4" w:space="0" w:color="auto"/>
                    <w:bottom w:val="single" w:sz="4" w:space="0" w:color="auto"/>
                    <w:right w:val="single" w:sz="4" w:space="0" w:color="auto"/>
                  </w:tcBorders>
                  <w:vAlign w:val="center"/>
                  <w:hideMark/>
                </w:tcPr>
                <w:p w14:paraId="010F999E" w14:textId="77777777" w:rsidR="00CC45AA" w:rsidRPr="00CC45AA" w:rsidRDefault="00CC45AA" w:rsidP="00CC45AA">
                  <w:pPr>
                    <w:jc w:val="center"/>
                    <w:rPr>
                      <w:color w:val="000000"/>
                      <w:sz w:val="22"/>
                      <w:szCs w:val="22"/>
                      <w:lang w:eastAsia="en-US"/>
                    </w:rPr>
                  </w:pPr>
                  <w:r w:rsidRPr="00CC45AA">
                    <w:rPr>
                      <w:color w:val="000000"/>
                      <w:sz w:val="22"/>
                      <w:szCs w:val="22"/>
                      <w:lang w:eastAsia="en-US"/>
                    </w:rPr>
                    <w:t>301,39</w:t>
                  </w:r>
                </w:p>
              </w:tc>
              <w:tc>
                <w:tcPr>
                  <w:tcW w:w="977" w:type="dxa"/>
                  <w:gridSpan w:val="3"/>
                  <w:tcBorders>
                    <w:top w:val="nil"/>
                    <w:left w:val="nil"/>
                    <w:bottom w:val="single" w:sz="4" w:space="0" w:color="auto"/>
                    <w:right w:val="single" w:sz="4" w:space="0" w:color="auto"/>
                  </w:tcBorders>
                  <w:vAlign w:val="center"/>
                  <w:hideMark/>
                </w:tcPr>
                <w:p w14:paraId="4E84F81F"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297,38</w:t>
                  </w:r>
                </w:p>
              </w:tc>
              <w:tc>
                <w:tcPr>
                  <w:tcW w:w="964" w:type="dxa"/>
                  <w:gridSpan w:val="3"/>
                  <w:tcBorders>
                    <w:top w:val="nil"/>
                    <w:left w:val="nil"/>
                    <w:bottom w:val="single" w:sz="4" w:space="0" w:color="auto"/>
                    <w:right w:val="single" w:sz="4" w:space="0" w:color="auto"/>
                  </w:tcBorders>
                  <w:vAlign w:val="center"/>
                  <w:hideMark/>
                </w:tcPr>
                <w:p w14:paraId="5E2FA02B" w14:textId="77777777" w:rsidR="00CC45AA" w:rsidRPr="00CC45AA" w:rsidRDefault="00CC45AA" w:rsidP="00CC45AA">
                  <w:pPr>
                    <w:jc w:val="center"/>
                    <w:rPr>
                      <w:color w:val="000000"/>
                      <w:sz w:val="22"/>
                      <w:szCs w:val="22"/>
                      <w:lang w:eastAsia="en-US"/>
                    </w:rPr>
                  </w:pPr>
                  <w:r w:rsidRPr="00CC45AA">
                    <w:rPr>
                      <w:color w:val="000000"/>
                      <w:sz w:val="22"/>
                      <w:szCs w:val="22"/>
                      <w:lang w:eastAsia="en-US"/>
                    </w:rPr>
                    <w:t>319,45</w:t>
                  </w:r>
                </w:p>
              </w:tc>
              <w:tc>
                <w:tcPr>
                  <w:tcW w:w="950" w:type="dxa"/>
                  <w:tcBorders>
                    <w:top w:val="nil"/>
                    <w:left w:val="nil"/>
                    <w:bottom w:val="single" w:sz="4" w:space="0" w:color="auto"/>
                    <w:right w:val="single" w:sz="4" w:space="0" w:color="auto"/>
                  </w:tcBorders>
                  <w:vAlign w:val="center"/>
                  <w:hideMark/>
                </w:tcPr>
                <w:p w14:paraId="64206DEE" w14:textId="77777777" w:rsidR="00CC45AA" w:rsidRPr="00CC45AA" w:rsidRDefault="00CC45AA" w:rsidP="00CC45AA">
                  <w:pPr>
                    <w:jc w:val="center"/>
                    <w:rPr>
                      <w:color w:val="000000"/>
                      <w:sz w:val="22"/>
                      <w:szCs w:val="22"/>
                      <w:lang w:eastAsia="en-US"/>
                    </w:rPr>
                  </w:pPr>
                  <w:r w:rsidRPr="00CC45AA">
                    <w:rPr>
                      <w:color w:val="000000"/>
                      <w:sz w:val="22"/>
                      <w:szCs w:val="22"/>
                      <w:lang w:eastAsia="en-US"/>
                    </w:rPr>
                    <w:t>303,40</w:t>
                  </w:r>
                </w:p>
              </w:tc>
              <w:tc>
                <w:tcPr>
                  <w:tcW w:w="925" w:type="dxa"/>
                  <w:gridSpan w:val="2"/>
                  <w:tcBorders>
                    <w:top w:val="nil"/>
                    <w:left w:val="nil"/>
                    <w:bottom w:val="single" w:sz="4" w:space="0" w:color="auto"/>
                    <w:right w:val="single" w:sz="4" w:space="0" w:color="auto"/>
                  </w:tcBorders>
                  <w:vAlign w:val="center"/>
                  <w:hideMark/>
                </w:tcPr>
                <w:p w14:paraId="4B263B45"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251,16</w:t>
                  </w:r>
                </w:p>
              </w:tc>
              <w:tc>
                <w:tcPr>
                  <w:tcW w:w="922" w:type="dxa"/>
                  <w:gridSpan w:val="2"/>
                  <w:tcBorders>
                    <w:top w:val="nil"/>
                    <w:left w:val="nil"/>
                    <w:bottom w:val="single" w:sz="4" w:space="0" w:color="auto"/>
                    <w:right w:val="single" w:sz="4" w:space="0" w:color="auto"/>
                  </w:tcBorders>
                  <w:vAlign w:val="center"/>
                  <w:hideMark/>
                </w:tcPr>
                <w:p w14:paraId="14BCB0EB"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247,82</w:t>
                  </w:r>
                </w:p>
              </w:tc>
              <w:tc>
                <w:tcPr>
                  <w:tcW w:w="924" w:type="dxa"/>
                  <w:gridSpan w:val="2"/>
                  <w:tcBorders>
                    <w:top w:val="nil"/>
                    <w:left w:val="nil"/>
                    <w:bottom w:val="single" w:sz="4" w:space="0" w:color="auto"/>
                    <w:right w:val="single" w:sz="4" w:space="0" w:color="auto"/>
                  </w:tcBorders>
                  <w:vAlign w:val="center"/>
                  <w:hideMark/>
                </w:tcPr>
                <w:p w14:paraId="25DBDB99"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266,21</w:t>
                  </w:r>
                </w:p>
              </w:tc>
              <w:tc>
                <w:tcPr>
                  <w:tcW w:w="934" w:type="dxa"/>
                  <w:tcBorders>
                    <w:top w:val="nil"/>
                    <w:left w:val="nil"/>
                    <w:bottom w:val="single" w:sz="4" w:space="0" w:color="auto"/>
                    <w:right w:val="single" w:sz="4" w:space="0" w:color="auto"/>
                  </w:tcBorders>
                  <w:vAlign w:val="center"/>
                  <w:hideMark/>
                </w:tcPr>
                <w:p w14:paraId="7E844735"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252,83</w:t>
                  </w:r>
                </w:p>
              </w:tc>
              <w:tc>
                <w:tcPr>
                  <w:tcW w:w="1134" w:type="dxa"/>
                  <w:tcBorders>
                    <w:top w:val="nil"/>
                    <w:left w:val="nil"/>
                    <w:bottom w:val="single" w:sz="4" w:space="0" w:color="auto"/>
                    <w:right w:val="single" w:sz="4" w:space="0" w:color="auto"/>
                  </w:tcBorders>
                  <w:vAlign w:val="center"/>
                  <w:hideMark/>
                </w:tcPr>
                <w:p w14:paraId="33ACB929" w14:textId="77777777" w:rsidR="00CC45AA" w:rsidRPr="00CC45AA" w:rsidRDefault="00CC45AA" w:rsidP="00CC45AA">
                  <w:pPr>
                    <w:jc w:val="center"/>
                    <w:rPr>
                      <w:sz w:val="22"/>
                      <w:szCs w:val="22"/>
                      <w:lang w:eastAsia="en-US"/>
                    </w:rPr>
                  </w:pPr>
                  <w:r w:rsidRPr="00CC45AA">
                    <w:rPr>
                      <w:sz w:val="22"/>
                      <w:szCs w:val="22"/>
                      <w:lang w:eastAsia="en-US"/>
                    </w:rPr>
                    <w:t>23,72</w:t>
                  </w:r>
                </w:p>
              </w:tc>
              <w:tc>
                <w:tcPr>
                  <w:tcW w:w="1134" w:type="dxa"/>
                  <w:tcBorders>
                    <w:top w:val="nil"/>
                    <w:left w:val="nil"/>
                    <w:bottom w:val="single" w:sz="4" w:space="0" w:color="auto"/>
                    <w:right w:val="single" w:sz="4" w:space="0" w:color="auto"/>
                  </w:tcBorders>
                  <w:vAlign w:val="center"/>
                  <w:hideMark/>
                </w:tcPr>
                <w:p w14:paraId="04482BF2" w14:textId="77777777" w:rsidR="00CC45AA" w:rsidRPr="00CC45AA" w:rsidRDefault="00CC45AA" w:rsidP="00CC45AA">
                  <w:pPr>
                    <w:jc w:val="center"/>
                    <w:rPr>
                      <w:sz w:val="22"/>
                      <w:szCs w:val="22"/>
                      <w:lang w:eastAsia="en-US"/>
                    </w:rPr>
                  </w:pPr>
                  <w:r w:rsidRPr="00CC45AA">
                    <w:rPr>
                      <w:sz w:val="22"/>
                      <w:szCs w:val="22"/>
                      <w:lang w:eastAsia="en-US"/>
                    </w:rPr>
                    <w:t>4 180,90</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FCA926B" w14:textId="77777777" w:rsidR="00CC45AA" w:rsidRPr="00CC45AA" w:rsidRDefault="00CC45AA" w:rsidP="00CC45AA">
                  <w:pPr>
                    <w:ind w:left="-95" w:right="-35"/>
                    <w:jc w:val="center"/>
                    <w:rPr>
                      <w:sz w:val="22"/>
                      <w:szCs w:val="22"/>
                    </w:rPr>
                  </w:pPr>
                  <w:r w:rsidRPr="00CC45AA">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95FF2DA" w14:textId="77777777" w:rsidR="00CC45AA" w:rsidRPr="00CC45AA" w:rsidRDefault="00CC45AA" w:rsidP="00CC45AA">
                  <w:pPr>
                    <w:jc w:val="center"/>
                    <w:rPr>
                      <w:sz w:val="22"/>
                      <w:szCs w:val="22"/>
                    </w:rPr>
                  </w:pPr>
                  <w:r w:rsidRPr="00CC45AA">
                    <w:rPr>
                      <w:sz w:val="22"/>
                      <w:szCs w:val="22"/>
                    </w:rPr>
                    <w:t>х</w:t>
                  </w:r>
                </w:p>
              </w:tc>
            </w:tr>
            <w:tr w:rsidR="00CC45AA" w:rsidRPr="00CC45AA" w14:paraId="65EAA758" w14:textId="77777777">
              <w:trPr>
                <w:trHeight w:val="281"/>
              </w:trPr>
              <w:tc>
                <w:tcPr>
                  <w:tcW w:w="300" w:type="dxa"/>
                  <w:vMerge/>
                  <w:tcBorders>
                    <w:top w:val="single" w:sz="2" w:space="0" w:color="auto"/>
                    <w:left w:val="single" w:sz="2" w:space="0" w:color="auto"/>
                    <w:bottom w:val="single" w:sz="2" w:space="0" w:color="auto"/>
                    <w:right w:val="single" w:sz="2" w:space="0" w:color="auto"/>
                  </w:tcBorders>
                  <w:vAlign w:val="center"/>
                  <w:hideMark/>
                </w:tcPr>
                <w:p w14:paraId="703FB0CE" w14:textId="77777777" w:rsidR="00CC45AA" w:rsidRPr="00CC45AA" w:rsidRDefault="00CC45AA" w:rsidP="00CC45AA">
                  <w:pPr>
                    <w:rPr>
                      <w:sz w:val="20"/>
                      <w:szCs w:val="20"/>
                      <w:lang w:eastAsia="en-US"/>
                    </w:rPr>
                  </w:pPr>
                </w:p>
              </w:tc>
              <w:tc>
                <w:tcPr>
                  <w:tcW w:w="1409" w:type="dxa"/>
                  <w:tcBorders>
                    <w:top w:val="single" w:sz="2" w:space="0" w:color="auto"/>
                    <w:left w:val="single" w:sz="2" w:space="0" w:color="auto"/>
                    <w:bottom w:val="single" w:sz="2" w:space="0" w:color="auto"/>
                    <w:right w:val="single" w:sz="2" w:space="0" w:color="auto"/>
                  </w:tcBorders>
                  <w:vAlign w:val="center"/>
                  <w:hideMark/>
                </w:tcPr>
                <w:p w14:paraId="566EBBDB" w14:textId="77777777" w:rsidR="00CC45AA" w:rsidRPr="00CC45AA" w:rsidRDefault="00CC45AA" w:rsidP="00CC45AA">
                  <w:pPr>
                    <w:tabs>
                      <w:tab w:val="left" w:pos="3052"/>
                    </w:tabs>
                    <w:ind w:hanging="108"/>
                    <w:jc w:val="center"/>
                    <w:rPr>
                      <w:sz w:val="22"/>
                      <w:szCs w:val="22"/>
                    </w:rPr>
                  </w:pPr>
                  <w:r w:rsidRPr="00CC45AA">
                    <w:rPr>
                      <w:sz w:val="22"/>
                      <w:szCs w:val="22"/>
                    </w:rPr>
                    <w:t>с 01.07.2021</w:t>
                  </w:r>
                </w:p>
              </w:tc>
              <w:tc>
                <w:tcPr>
                  <w:tcW w:w="932" w:type="dxa"/>
                  <w:gridSpan w:val="2"/>
                  <w:tcBorders>
                    <w:top w:val="nil"/>
                    <w:left w:val="single" w:sz="4" w:space="0" w:color="auto"/>
                    <w:bottom w:val="single" w:sz="4" w:space="0" w:color="auto"/>
                    <w:right w:val="single" w:sz="4" w:space="0" w:color="auto"/>
                  </w:tcBorders>
                  <w:vAlign w:val="center"/>
                  <w:hideMark/>
                </w:tcPr>
                <w:p w14:paraId="7129A57C"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229,82</w:t>
                  </w:r>
                </w:p>
              </w:tc>
              <w:tc>
                <w:tcPr>
                  <w:tcW w:w="977" w:type="dxa"/>
                  <w:gridSpan w:val="3"/>
                  <w:tcBorders>
                    <w:top w:val="nil"/>
                    <w:left w:val="nil"/>
                    <w:bottom w:val="single" w:sz="4" w:space="0" w:color="auto"/>
                    <w:right w:val="single" w:sz="4" w:space="0" w:color="auto"/>
                  </w:tcBorders>
                  <w:vAlign w:val="center"/>
                  <w:hideMark/>
                </w:tcPr>
                <w:p w14:paraId="65BE7996"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226,87</w:t>
                  </w:r>
                </w:p>
              </w:tc>
              <w:tc>
                <w:tcPr>
                  <w:tcW w:w="964" w:type="dxa"/>
                  <w:gridSpan w:val="3"/>
                  <w:tcBorders>
                    <w:top w:val="nil"/>
                    <w:left w:val="nil"/>
                    <w:bottom w:val="single" w:sz="4" w:space="0" w:color="auto"/>
                    <w:right w:val="single" w:sz="4" w:space="0" w:color="auto"/>
                  </w:tcBorders>
                  <w:vAlign w:val="center"/>
                  <w:hideMark/>
                </w:tcPr>
                <w:p w14:paraId="574B4CED"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243,10</w:t>
                  </w:r>
                </w:p>
              </w:tc>
              <w:tc>
                <w:tcPr>
                  <w:tcW w:w="950" w:type="dxa"/>
                  <w:tcBorders>
                    <w:top w:val="nil"/>
                    <w:left w:val="nil"/>
                    <w:bottom w:val="single" w:sz="4" w:space="0" w:color="auto"/>
                    <w:right w:val="single" w:sz="4" w:space="0" w:color="auto"/>
                  </w:tcBorders>
                  <w:vAlign w:val="center"/>
                  <w:hideMark/>
                </w:tcPr>
                <w:p w14:paraId="7ED30D57"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231,30</w:t>
                  </w:r>
                </w:p>
              </w:tc>
              <w:tc>
                <w:tcPr>
                  <w:tcW w:w="925" w:type="dxa"/>
                  <w:gridSpan w:val="2"/>
                  <w:tcBorders>
                    <w:top w:val="nil"/>
                    <w:left w:val="nil"/>
                    <w:bottom w:val="single" w:sz="4" w:space="0" w:color="auto"/>
                    <w:right w:val="single" w:sz="4" w:space="0" w:color="auto"/>
                  </w:tcBorders>
                  <w:vAlign w:val="center"/>
                  <w:hideMark/>
                </w:tcPr>
                <w:p w14:paraId="01B3BC5E"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191,52</w:t>
                  </w:r>
                </w:p>
              </w:tc>
              <w:tc>
                <w:tcPr>
                  <w:tcW w:w="922" w:type="dxa"/>
                  <w:gridSpan w:val="2"/>
                  <w:tcBorders>
                    <w:top w:val="nil"/>
                    <w:left w:val="nil"/>
                    <w:bottom w:val="single" w:sz="4" w:space="0" w:color="auto"/>
                    <w:right w:val="single" w:sz="4" w:space="0" w:color="auto"/>
                  </w:tcBorders>
                  <w:vAlign w:val="center"/>
                  <w:hideMark/>
                </w:tcPr>
                <w:p w14:paraId="674E1C11"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189,06</w:t>
                  </w:r>
                </w:p>
              </w:tc>
              <w:tc>
                <w:tcPr>
                  <w:tcW w:w="924" w:type="dxa"/>
                  <w:gridSpan w:val="2"/>
                  <w:tcBorders>
                    <w:top w:val="nil"/>
                    <w:left w:val="nil"/>
                    <w:bottom w:val="single" w:sz="4" w:space="0" w:color="auto"/>
                    <w:right w:val="single" w:sz="4" w:space="0" w:color="auto"/>
                  </w:tcBorders>
                  <w:vAlign w:val="center"/>
                  <w:hideMark/>
                </w:tcPr>
                <w:p w14:paraId="3A97A1AE"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202,58</w:t>
                  </w:r>
                </w:p>
              </w:tc>
              <w:tc>
                <w:tcPr>
                  <w:tcW w:w="934" w:type="dxa"/>
                  <w:tcBorders>
                    <w:top w:val="nil"/>
                    <w:left w:val="nil"/>
                    <w:bottom w:val="single" w:sz="4" w:space="0" w:color="auto"/>
                    <w:right w:val="single" w:sz="4" w:space="0" w:color="auto"/>
                  </w:tcBorders>
                  <w:vAlign w:val="center"/>
                  <w:hideMark/>
                </w:tcPr>
                <w:p w14:paraId="66225119"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192,75</w:t>
                  </w:r>
                </w:p>
              </w:tc>
              <w:tc>
                <w:tcPr>
                  <w:tcW w:w="1134" w:type="dxa"/>
                  <w:tcBorders>
                    <w:top w:val="nil"/>
                    <w:left w:val="nil"/>
                    <w:bottom w:val="single" w:sz="4" w:space="0" w:color="auto"/>
                    <w:right w:val="single" w:sz="4" w:space="0" w:color="auto"/>
                  </w:tcBorders>
                  <w:vAlign w:val="center"/>
                  <w:hideMark/>
                </w:tcPr>
                <w:p w14:paraId="4D8E1176" w14:textId="77777777" w:rsidR="00CC45AA" w:rsidRPr="00CC45AA" w:rsidRDefault="00CC45AA" w:rsidP="00CC45AA">
                  <w:pPr>
                    <w:jc w:val="center"/>
                    <w:rPr>
                      <w:sz w:val="22"/>
                      <w:szCs w:val="22"/>
                      <w:lang w:eastAsia="en-US"/>
                    </w:rPr>
                  </w:pPr>
                  <w:r w:rsidRPr="00CC45AA">
                    <w:rPr>
                      <w:sz w:val="22"/>
                      <w:szCs w:val="22"/>
                      <w:lang w:eastAsia="en-US"/>
                    </w:rPr>
                    <w:t>24,32</w:t>
                  </w:r>
                </w:p>
              </w:tc>
              <w:tc>
                <w:tcPr>
                  <w:tcW w:w="1134" w:type="dxa"/>
                  <w:tcBorders>
                    <w:top w:val="nil"/>
                    <w:left w:val="nil"/>
                    <w:bottom w:val="single" w:sz="4" w:space="0" w:color="auto"/>
                    <w:right w:val="single" w:sz="4" w:space="0" w:color="auto"/>
                  </w:tcBorders>
                  <w:vAlign w:val="center"/>
                  <w:hideMark/>
                </w:tcPr>
                <w:p w14:paraId="5E40AC7D" w14:textId="77777777" w:rsidR="00CC45AA" w:rsidRPr="00CC45AA" w:rsidRDefault="00CC45AA" w:rsidP="00CC45AA">
                  <w:pPr>
                    <w:jc w:val="center"/>
                    <w:rPr>
                      <w:sz w:val="22"/>
                      <w:szCs w:val="22"/>
                      <w:lang w:eastAsia="en-US"/>
                    </w:rPr>
                  </w:pPr>
                  <w:r w:rsidRPr="00CC45AA">
                    <w:rPr>
                      <w:sz w:val="22"/>
                      <w:szCs w:val="22"/>
                      <w:lang w:eastAsia="en-US"/>
                    </w:rPr>
                    <w:t>3 073,45</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2262255" w14:textId="77777777" w:rsidR="00CC45AA" w:rsidRPr="00CC45AA" w:rsidRDefault="00CC45AA" w:rsidP="00CC45AA">
                  <w:pPr>
                    <w:ind w:left="-95" w:right="-35"/>
                    <w:jc w:val="center"/>
                    <w:rPr>
                      <w:sz w:val="22"/>
                      <w:szCs w:val="22"/>
                    </w:rPr>
                  </w:pPr>
                  <w:r w:rsidRPr="00CC45AA">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BFFF870" w14:textId="77777777" w:rsidR="00CC45AA" w:rsidRPr="00CC45AA" w:rsidRDefault="00CC45AA" w:rsidP="00CC45AA">
                  <w:pPr>
                    <w:ind w:left="-95" w:right="-35"/>
                    <w:jc w:val="center"/>
                    <w:rPr>
                      <w:sz w:val="22"/>
                      <w:szCs w:val="22"/>
                    </w:rPr>
                  </w:pPr>
                  <w:r w:rsidRPr="00CC45AA">
                    <w:rPr>
                      <w:sz w:val="22"/>
                      <w:szCs w:val="22"/>
                    </w:rPr>
                    <w:t>х</w:t>
                  </w:r>
                </w:p>
              </w:tc>
            </w:tr>
            <w:tr w:rsidR="00CC45AA" w:rsidRPr="00CC45AA" w14:paraId="4F6277F8" w14:textId="77777777">
              <w:trPr>
                <w:trHeight w:val="281"/>
              </w:trPr>
              <w:tc>
                <w:tcPr>
                  <w:tcW w:w="300" w:type="dxa"/>
                  <w:vMerge/>
                  <w:tcBorders>
                    <w:top w:val="single" w:sz="2" w:space="0" w:color="auto"/>
                    <w:left w:val="single" w:sz="2" w:space="0" w:color="auto"/>
                    <w:bottom w:val="single" w:sz="2" w:space="0" w:color="auto"/>
                    <w:right w:val="single" w:sz="2" w:space="0" w:color="auto"/>
                  </w:tcBorders>
                  <w:vAlign w:val="center"/>
                  <w:hideMark/>
                </w:tcPr>
                <w:p w14:paraId="7622BFD2" w14:textId="77777777" w:rsidR="00CC45AA" w:rsidRPr="00CC45AA" w:rsidRDefault="00CC45AA" w:rsidP="00CC45AA">
                  <w:pPr>
                    <w:rPr>
                      <w:sz w:val="20"/>
                      <w:szCs w:val="20"/>
                      <w:lang w:eastAsia="en-US"/>
                    </w:rPr>
                  </w:pPr>
                </w:p>
              </w:tc>
              <w:tc>
                <w:tcPr>
                  <w:tcW w:w="1409" w:type="dxa"/>
                  <w:tcBorders>
                    <w:top w:val="single" w:sz="2" w:space="0" w:color="auto"/>
                    <w:left w:val="single" w:sz="2" w:space="0" w:color="auto"/>
                    <w:bottom w:val="single" w:sz="2" w:space="0" w:color="auto"/>
                    <w:right w:val="single" w:sz="2" w:space="0" w:color="auto"/>
                  </w:tcBorders>
                  <w:vAlign w:val="center"/>
                  <w:hideMark/>
                </w:tcPr>
                <w:p w14:paraId="2E25C7DD" w14:textId="77777777" w:rsidR="00CC45AA" w:rsidRPr="00CC45AA" w:rsidRDefault="00CC45AA" w:rsidP="00CC45AA">
                  <w:pPr>
                    <w:tabs>
                      <w:tab w:val="left" w:pos="3052"/>
                    </w:tabs>
                    <w:ind w:hanging="108"/>
                    <w:jc w:val="center"/>
                    <w:rPr>
                      <w:sz w:val="22"/>
                      <w:szCs w:val="22"/>
                    </w:rPr>
                  </w:pPr>
                  <w:r w:rsidRPr="00CC45AA">
                    <w:rPr>
                      <w:sz w:val="22"/>
                      <w:szCs w:val="22"/>
                    </w:rPr>
                    <w:t>с 01.01.2022</w:t>
                  </w:r>
                </w:p>
              </w:tc>
              <w:tc>
                <w:tcPr>
                  <w:tcW w:w="932" w:type="dxa"/>
                  <w:gridSpan w:val="2"/>
                  <w:tcBorders>
                    <w:top w:val="nil"/>
                    <w:left w:val="single" w:sz="4" w:space="0" w:color="auto"/>
                    <w:bottom w:val="single" w:sz="4" w:space="0" w:color="auto"/>
                    <w:right w:val="single" w:sz="4" w:space="0" w:color="auto"/>
                  </w:tcBorders>
                  <w:vAlign w:val="center"/>
                  <w:hideMark/>
                </w:tcPr>
                <w:p w14:paraId="7A712466"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229,82</w:t>
                  </w:r>
                </w:p>
              </w:tc>
              <w:tc>
                <w:tcPr>
                  <w:tcW w:w="977" w:type="dxa"/>
                  <w:gridSpan w:val="3"/>
                  <w:tcBorders>
                    <w:top w:val="nil"/>
                    <w:left w:val="nil"/>
                    <w:bottom w:val="single" w:sz="4" w:space="0" w:color="auto"/>
                    <w:right w:val="single" w:sz="4" w:space="0" w:color="auto"/>
                  </w:tcBorders>
                  <w:vAlign w:val="center"/>
                  <w:hideMark/>
                </w:tcPr>
                <w:p w14:paraId="618E6952"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226,87</w:t>
                  </w:r>
                </w:p>
              </w:tc>
              <w:tc>
                <w:tcPr>
                  <w:tcW w:w="964" w:type="dxa"/>
                  <w:gridSpan w:val="3"/>
                  <w:tcBorders>
                    <w:top w:val="nil"/>
                    <w:left w:val="nil"/>
                    <w:bottom w:val="single" w:sz="4" w:space="0" w:color="auto"/>
                    <w:right w:val="single" w:sz="4" w:space="0" w:color="auto"/>
                  </w:tcBorders>
                  <w:vAlign w:val="center"/>
                  <w:hideMark/>
                </w:tcPr>
                <w:p w14:paraId="2F6B49D4"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243,10</w:t>
                  </w:r>
                </w:p>
              </w:tc>
              <w:tc>
                <w:tcPr>
                  <w:tcW w:w="950" w:type="dxa"/>
                  <w:tcBorders>
                    <w:top w:val="nil"/>
                    <w:left w:val="nil"/>
                    <w:bottom w:val="single" w:sz="4" w:space="0" w:color="auto"/>
                    <w:right w:val="single" w:sz="4" w:space="0" w:color="auto"/>
                  </w:tcBorders>
                  <w:vAlign w:val="center"/>
                  <w:hideMark/>
                </w:tcPr>
                <w:p w14:paraId="41FC1817"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231,30</w:t>
                  </w:r>
                </w:p>
              </w:tc>
              <w:tc>
                <w:tcPr>
                  <w:tcW w:w="925" w:type="dxa"/>
                  <w:gridSpan w:val="2"/>
                  <w:tcBorders>
                    <w:top w:val="nil"/>
                    <w:left w:val="nil"/>
                    <w:bottom w:val="single" w:sz="4" w:space="0" w:color="auto"/>
                    <w:right w:val="single" w:sz="4" w:space="0" w:color="auto"/>
                  </w:tcBorders>
                  <w:vAlign w:val="center"/>
                  <w:hideMark/>
                </w:tcPr>
                <w:p w14:paraId="7F350E88"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191,52</w:t>
                  </w:r>
                </w:p>
              </w:tc>
              <w:tc>
                <w:tcPr>
                  <w:tcW w:w="922" w:type="dxa"/>
                  <w:gridSpan w:val="2"/>
                  <w:tcBorders>
                    <w:top w:val="nil"/>
                    <w:left w:val="nil"/>
                    <w:bottom w:val="single" w:sz="4" w:space="0" w:color="auto"/>
                    <w:right w:val="single" w:sz="4" w:space="0" w:color="auto"/>
                  </w:tcBorders>
                  <w:vAlign w:val="center"/>
                  <w:hideMark/>
                </w:tcPr>
                <w:p w14:paraId="317B71FD"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189,06</w:t>
                  </w:r>
                </w:p>
              </w:tc>
              <w:tc>
                <w:tcPr>
                  <w:tcW w:w="924" w:type="dxa"/>
                  <w:gridSpan w:val="2"/>
                  <w:tcBorders>
                    <w:top w:val="nil"/>
                    <w:left w:val="nil"/>
                    <w:bottom w:val="single" w:sz="4" w:space="0" w:color="auto"/>
                    <w:right w:val="single" w:sz="4" w:space="0" w:color="auto"/>
                  </w:tcBorders>
                  <w:vAlign w:val="center"/>
                  <w:hideMark/>
                </w:tcPr>
                <w:p w14:paraId="67D0D70B"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202,58</w:t>
                  </w:r>
                </w:p>
              </w:tc>
              <w:tc>
                <w:tcPr>
                  <w:tcW w:w="934" w:type="dxa"/>
                  <w:tcBorders>
                    <w:top w:val="nil"/>
                    <w:left w:val="nil"/>
                    <w:bottom w:val="single" w:sz="4" w:space="0" w:color="auto"/>
                    <w:right w:val="single" w:sz="4" w:space="0" w:color="auto"/>
                  </w:tcBorders>
                  <w:vAlign w:val="center"/>
                  <w:hideMark/>
                </w:tcPr>
                <w:p w14:paraId="51D69C8F" w14:textId="77777777" w:rsidR="00CC45AA" w:rsidRPr="00CC45AA" w:rsidRDefault="00CC45AA" w:rsidP="00CC45AA">
                  <w:pPr>
                    <w:jc w:val="center"/>
                    <w:rPr>
                      <w:color w:val="000000"/>
                      <w:sz w:val="22"/>
                      <w:szCs w:val="22"/>
                      <w:lang w:eastAsia="en-US"/>
                    </w:rPr>
                  </w:pPr>
                  <w:r w:rsidRPr="00CC45AA">
                    <w:rPr>
                      <w:color w:val="000000"/>
                      <w:sz w:val="22"/>
                      <w:szCs w:val="22"/>
                      <w:lang w:eastAsia="en-US"/>
                    </w:rPr>
                    <w:t>192,75</w:t>
                  </w:r>
                </w:p>
              </w:tc>
              <w:tc>
                <w:tcPr>
                  <w:tcW w:w="1134" w:type="dxa"/>
                  <w:tcBorders>
                    <w:top w:val="nil"/>
                    <w:left w:val="nil"/>
                    <w:bottom w:val="single" w:sz="4" w:space="0" w:color="auto"/>
                    <w:right w:val="single" w:sz="4" w:space="0" w:color="auto"/>
                  </w:tcBorders>
                  <w:vAlign w:val="center"/>
                  <w:hideMark/>
                </w:tcPr>
                <w:p w14:paraId="3140F271" w14:textId="77777777" w:rsidR="00CC45AA" w:rsidRPr="00CC45AA" w:rsidRDefault="00CC45AA" w:rsidP="00CC45AA">
                  <w:pPr>
                    <w:jc w:val="center"/>
                    <w:rPr>
                      <w:sz w:val="22"/>
                      <w:szCs w:val="22"/>
                      <w:lang w:eastAsia="en-US"/>
                    </w:rPr>
                  </w:pPr>
                  <w:r w:rsidRPr="00CC45AA">
                    <w:rPr>
                      <w:sz w:val="22"/>
                      <w:szCs w:val="22"/>
                      <w:lang w:eastAsia="en-US"/>
                    </w:rPr>
                    <w:t>24,32</w:t>
                  </w:r>
                </w:p>
              </w:tc>
              <w:tc>
                <w:tcPr>
                  <w:tcW w:w="1134" w:type="dxa"/>
                  <w:tcBorders>
                    <w:top w:val="nil"/>
                    <w:left w:val="nil"/>
                    <w:bottom w:val="single" w:sz="4" w:space="0" w:color="auto"/>
                    <w:right w:val="single" w:sz="4" w:space="0" w:color="auto"/>
                  </w:tcBorders>
                  <w:vAlign w:val="center"/>
                  <w:hideMark/>
                </w:tcPr>
                <w:p w14:paraId="23A1A062" w14:textId="77777777" w:rsidR="00CC45AA" w:rsidRPr="00CC45AA" w:rsidRDefault="00CC45AA" w:rsidP="00CC45AA">
                  <w:pPr>
                    <w:jc w:val="center"/>
                    <w:rPr>
                      <w:sz w:val="22"/>
                      <w:szCs w:val="22"/>
                      <w:lang w:eastAsia="en-US"/>
                    </w:rPr>
                  </w:pPr>
                  <w:r w:rsidRPr="00CC45AA">
                    <w:rPr>
                      <w:sz w:val="22"/>
                      <w:szCs w:val="22"/>
                      <w:lang w:eastAsia="en-US"/>
                    </w:rPr>
                    <w:t>3 073,45</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A92A672" w14:textId="77777777" w:rsidR="00CC45AA" w:rsidRPr="00CC45AA" w:rsidRDefault="00CC45AA" w:rsidP="00CC45AA">
                  <w:pPr>
                    <w:ind w:left="-95" w:right="-35"/>
                    <w:jc w:val="center"/>
                    <w:rPr>
                      <w:sz w:val="22"/>
                      <w:szCs w:val="22"/>
                    </w:rPr>
                  </w:pPr>
                  <w:r w:rsidRPr="00CC45AA">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7082AE6" w14:textId="77777777" w:rsidR="00CC45AA" w:rsidRPr="00CC45AA" w:rsidRDefault="00CC45AA" w:rsidP="00CC45AA">
                  <w:pPr>
                    <w:ind w:left="-95" w:right="-35"/>
                    <w:jc w:val="center"/>
                    <w:rPr>
                      <w:sz w:val="22"/>
                      <w:szCs w:val="22"/>
                    </w:rPr>
                  </w:pPr>
                  <w:r w:rsidRPr="00CC45AA">
                    <w:rPr>
                      <w:sz w:val="22"/>
                      <w:szCs w:val="22"/>
                    </w:rPr>
                    <w:t>х</w:t>
                  </w:r>
                </w:p>
              </w:tc>
            </w:tr>
            <w:tr w:rsidR="00CC45AA" w:rsidRPr="00CC45AA" w14:paraId="79A5EA78" w14:textId="77777777">
              <w:trPr>
                <w:trHeight w:val="281"/>
              </w:trPr>
              <w:tc>
                <w:tcPr>
                  <w:tcW w:w="300" w:type="dxa"/>
                  <w:vMerge/>
                  <w:tcBorders>
                    <w:top w:val="single" w:sz="2" w:space="0" w:color="auto"/>
                    <w:left w:val="single" w:sz="2" w:space="0" w:color="auto"/>
                    <w:bottom w:val="single" w:sz="2" w:space="0" w:color="auto"/>
                    <w:right w:val="single" w:sz="2" w:space="0" w:color="auto"/>
                  </w:tcBorders>
                  <w:vAlign w:val="center"/>
                  <w:hideMark/>
                </w:tcPr>
                <w:p w14:paraId="0FA14AB3" w14:textId="77777777" w:rsidR="00CC45AA" w:rsidRPr="00CC45AA" w:rsidRDefault="00CC45AA" w:rsidP="00CC45AA">
                  <w:pPr>
                    <w:rPr>
                      <w:sz w:val="20"/>
                      <w:szCs w:val="20"/>
                      <w:lang w:eastAsia="en-US"/>
                    </w:rPr>
                  </w:pPr>
                </w:p>
              </w:tc>
              <w:tc>
                <w:tcPr>
                  <w:tcW w:w="1409" w:type="dxa"/>
                  <w:tcBorders>
                    <w:top w:val="single" w:sz="2" w:space="0" w:color="auto"/>
                    <w:left w:val="single" w:sz="2" w:space="0" w:color="auto"/>
                    <w:bottom w:val="single" w:sz="2" w:space="0" w:color="auto"/>
                    <w:right w:val="single" w:sz="2" w:space="0" w:color="auto"/>
                  </w:tcBorders>
                  <w:vAlign w:val="center"/>
                  <w:hideMark/>
                </w:tcPr>
                <w:p w14:paraId="39BB7431" w14:textId="77777777" w:rsidR="00CC45AA" w:rsidRPr="00CC45AA" w:rsidRDefault="00CC45AA" w:rsidP="00CC45AA">
                  <w:pPr>
                    <w:tabs>
                      <w:tab w:val="left" w:pos="3052"/>
                    </w:tabs>
                    <w:ind w:hanging="108"/>
                    <w:jc w:val="center"/>
                    <w:rPr>
                      <w:sz w:val="22"/>
                      <w:szCs w:val="22"/>
                    </w:rPr>
                  </w:pPr>
                  <w:r w:rsidRPr="00CC45AA">
                    <w:rPr>
                      <w:sz w:val="22"/>
                      <w:szCs w:val="22"/>
                    </w:rPr>
                    <w:t>с 01.07.2022</w:t>
                  </w:r>
                </w:p>
              </w:tc>
              <w:tc>
                <w:tcPr>
                  <w:tcW w:w="932" w:type="dxa"/>
                  <w:gridSpan w:val="2"/>
                  <w:tcBorders>
                    <w:top w:val="nil"/>
                    <w:left w:val="single" w:sz="4" w:space="0" w:color="auto"/>
                    <w:bottom w:val="single" w:sz="4" w:space="0" w:color="auto"/>
                    <w:right w:val="single" w:sz="4" w:space="0" w:color="auto"/>
                  </w:tcBorders>
                  <w:vAlign w:val="center"/>
                  <w:hideMark/>
                </w:tcPr>
                <w:p w14:paraId="67655A5C" w14:textId="77777777" w:rsidR="00CC45AA" w:rsidRPr="00CC45AA" w:rsidRDefault="00CC45AA" w:rsidP="00CC45AA">
                  <w:pPr>
                    <w:jc w:val="center"/>
                    <w:rPr>
                      <w:color w:val="000000"/>
                      <w:sz w:val="22"/>
                      <w:szCs w:val="22"/>
                      <w:lang w:eastAsia="en-US"/>
                    </w:rPr>
                  </w:pPr>
                  <w:r w:rsidRPr="00CC45AA">
                    <w:rPr>
                      <w:color w:val="000000"/>
                      <w:sz w:val="22"/>
                      <w:szCs w:val="22"/>
                      <w:lang w:eastAsia="en-US"/>
                    </w:rPr>
                    <w:t>317,34</w:t>
                  </w:r>
                </w:p>
              </w:tc>
              <w:tc>
                <w:tcPr>
                  <w:tcW w:w="977" w:type="dxa"/>
                  <w:gridSpan w:val="3"/>
                  <w:tcBorders>
                    <w:top w:val="nil"/>
                    <w:left w:val="nil"/>
                    <w:bottom w:val="single" w:sz="4" w:space="0" w:color="auto"/>
                    <w:right w:val="single" w:sz="4" w:space="0" w:color="auto"/>
                  </w:tcBorders>
                  <w:vAlign w:val="center"/>
                  <w:hideMark/>
                </w:tcPr>
                <w:p w14:paraId="36485E1A" w14:textId="77777777" w:rsidR="00CC45AA" w:rsidRPr="00CC45AA" w:rsidRDefault="00CC45AA" w:rsidP="00CC45AA">
                  <w:pPr>
                    <w:jc w:val="center"/>
                    <w:rPr>
                      <w:color w:val="000000"/>
                      <w:sz w:val="22"/>
                      <w:szCs w:val="22"/>
                      <w:lang w:eastAsia="en-US"/>
                    </w:rPr>
                  </w:pPr>
                  <w:r w:rsidRPr="00CC45AA">
                    <w:rPr>
                      <w:color w:val="000000"/>
                      <w:sz w:val="22"/>
                      <w:szCs w:val="22"/>
                      <w:lang w:eastAsia="en-US"/>
                    </w:rPr>
                    <w:t>313,12</w:t>
                  </w:r>
                </w:p>
              </w:tc>
              <w:tc>
                <w:tcPr>
                  <w:tcW w:w="964" w:type="dxa"/>
                  <w:gridSpan w:val="3"/>
                  <w:tcBorders>
                    <w:top w:val="nil"/>
                    <w:left w:val="nil"/>
                    <w:bottom w:val="single" w:sz="4" w:space="0" w:color="auto"/>
                    <w:right w:val="single" w:sz="4" w:space="0" w:color="auto"/>
                  </w:tcBorders>
                  <w:vAlign w:val="center"/>
                  <w:hideMark/>
                </w:tcPr>
                <w:p w14:paraId="114EEDC1" w14:textId="77777777" w:rsidR="00CC45AA" w:rsidRPr="00CC45AA" w:rsidRDefault="00CC45AA" w:rsidP="00CC45AA">
                  <w:pPr>
                    <w:jc w:val="center"/>
                    <w:rPr>
                      <w:color w:val="000000"/>
                      <w:sz w:val="22"/>
                      <w:szCs w:val="22"/>
                      <w:lang w:eastAsia="en-US"/>
                    </w:rPr>
                  </w:pPr>
                  <w:r w:rsidRPr="00CC45AA">
                    <w:rPr>
                      <w:color w:val="000000"/>
                      <w:sz w:val="22"/>
                      <w:szCs w:val="22"/>
                      <w:lang w:eastAsia="en-US"/>
                    </w:rPr>
                    <w:t>336,35</w:t>
                  </w:r>
                </w:p>
              </w:tc>
              <w:tc>
                <w:tcPr>
                  <w:tcW w:w="950" w:type="dxa"/>
                  <w:tcBorders>
                    <w:top w:val="nil"/>
                    <w:left w:val="nil"/>
                    <w:bottom w:val="single" w:sz="4" w:space="0" w:color="auto"/>
                    <w:right w:val="single" w:sz="4" w:space="0" w:color="auto"/>
                  </w:tcBorders>
                  <w:vAlign w:val="center"/>
                  <w:hideMark/>
                </w:tcPr>
                <w:p w14:paraId="1C03C494" w14:textId="77777777" w:rsidR="00CC45AA" w:rsidRPr="00CC45AA" w:rsidRDefault="00CC45AA" w:rsidP="00CC45AA">
                  <w:pPr>
                    <w:jc w:val="center"/>
                    <w:rPr>
                      <w:color w:val="000000"/>
                      <w:sz w:val="22"/>
                      <w:szCs w:val="22"/>
                      <w:lang w:eastAsia="en-US"/>
                    </w:rPr>
                  </w:pPr>
                  <w:r w:rsidRPr="00CC45AA">
                    <w:rPr>
                      <w:color w:val="000000"/>
                      <w:sz w:val="22"/>
                      <w:szCs w:val="22"/>
                      <w:lang w:eastAsia="en-US"/>
                    </w:rPr>
                    <w:t>319,45</w:t>
                  </w:r>
                </w:p>
              </w:tc>
              <w:tc>
                <w:tcPr>
                  <w:tcW w:w="925" w:type="dxa"/>
                  <w:gridSpan w:val="2"/>
                  <w:tcBorders>
                    <w:top w:val="nil"/>
                    <w:left w:val="nil"/>
                    <w:bottom w:val="single" w:sz="4" w:space="0" w:color="auto"/>
                    <w:right w:val="single" w:sz="4" w:space="0" w:color="auto"/>
                  </w:tcBorders>
                  <w:vAlign w:val="center"/>
                  <w:hideMark/>
                </w:tcPr>
                <w:p w14:paraId="579935D6"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264,45</w:t>
                  </w:r>
                </w:p>
              </w:tc>
              <w:tc>
                <w:tcPr>
                  <w:tcW w:w="922" w:type="dxa"/>
                  <w:gridSpan w:val="2"/>
                  <w:tcBorders>
                    <w:top w:val="nil"/>
                    <w:left w:val="nil"/>
                    <w:bottom w:val="single" w:sz="4" w:space="0" w:color="auto"/>
                    <w:right w:val="single" w:sz="4" w:space="0" w:color="auto"/>
                  </w:tcBorders>
                  <w:vAlign w:val="center"/>
                  <w:hideMark/>
                </w:tcPr>
                <w:p w14:paraId="2BB324F1"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260,93</w:t>
                  </w:r>
                </w:p>
              </w:tc>
              <w:tc>
                <w:tcPr>
                  <w:tcW w:w="924" w:type="dxa"/>
                  <w:gridSpan w:val="2"/>
                  <w:tcBorders>
                    <w:top w:val="nil"/>
                    <w:left w:val="nil"/>
                    <w:bottom w:val="single" w:sz="4" w:space="0" w:color="auto"/>
                    <w:right w:val="single" w:sz="4" w:space="0" w:color="auto"/>
                  </w:tcBorders>
                  <w:vAlign w:val="center"/>
                  <w:hideMark/>
                </w:tcPr>
                <w:p w14:paraId="129CEEFF"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280,29</w:t>
                  </w:r>
                </w:p>
              </w:tc>
              <w:tc>
                <w:tcPr>
                  <w:tcW w:w="934" w:type="dxa"/>
                  <w:tcBorders>
                    <w:top w:val="nil"/>
                    <w:left w:val="nil"/>
                    <w:bottom w:val="single" w:sz="4" w:space="0" w:color="auto"/>
                    <w:right w:val="single" w:sz="4" w:space="0" w:color="auto"/>
                  </w:tcBorders>
                  <w:vAlign w:val="center"/>
                  <w:hideMark/>
                </w:tcPr>
                <w:p w14:paraId="29895E04" w14:textId="77777777" w:rsidR="00CC45AA" w:rsidRPr="00CC45AA" w:rsidRDefault="00CC45AA" w:rsidP="00CC45AA">
                  <w:pPr>
                    <w:jc w:val="center"/>
                    <w:rPr>
                      <w:color w:val="000000"/>
                      <w:sz w:val="22"/>
                      <w:szCs w:val="22"/>
                      <w:lang w:eastAsia="en-US"/>
                    </w:rPr>
                  </w:pPr>
                  <w:r w:rsidRPr="00CC45AA">
                    <w:rPr>
                      <w:color w:val="000000"/>
                      <w:sz w:val="22"/>
                      <w:szCs w:val="22"/>
                      <w:lang w:eastAsia="en-US"/>
                    </w:rPr>
                    <w:t>266,21</w:t>
                  </w:r>
                </w:p>
              </w:tc>
              <w:tc>
                <w:tcPr>
                  <w:tcW w:w="1134" w:type="dxa"/>
                  <w:tcBorders>
                    <w:top w:val="nil"/>
                    <w:left w:val="nil"/>
                    <w:bottom w:val="single" w:sz="4" w:space="0" w:color="auto"/>
                    <w:right w:val="single" w:sz="4" w:space="0" w:color="auto"/>
                  </w:tcBorders>
                  <w:vAlign w:val="center"/>
                  <w:hideMark/>
                </w:tcPr>
                <w:p w14:paraId="15E88DD5" w14:textId="77777777" w:rsidR="00CC45AA" w:rsidRPr="00CC45AA" w:rsidRDefault="00CC45AA" w:rsidP="00CC45AA">
                  <w:pPr>
                    <w:jc w:val="center"/>
                    <w:rPr>
                      <w:sz w:val="22"/>
                      <w:szCs w:val="22"/>
                      <w:lang w:eastAsia="en-US"/>
                    </w:rPr>
                  </w:pPr>
                  <w:r w:rsidRPr="00CC45AA">
                    <w:rPr>
                      <w:sz w:val="22"/>
                      <w:szCs w:val="22"/>
                      <w:lang w:eastAsia="en-US"/>
                    </w:rPr>
                    <w:t>25,02</w:t>
                  </w:r>
                </w:p>
              </w:tc>
              <w:tc>
                <w:tcPr>
                  <w:tcW w:w="1134" w:type="dxa"/>
                  <w:tcBorders>
                    <w:top w:val="nil"/>
                    <w:left w:val="nil"/>
                    <w:bottom w:val="single" w:sz="4" w:space="0" w:color="auto"/>
                    <w:right w:val="single" w:sz="4" w:space="0" w:color="auto"/>
                  </w:tcBorders>
                  <w:vAlign w:val="center"/>
                  <w:hideMark/>
                </w:tcPr>
                <w:p w14:paraId="1595D7B5" w14:textId="77777777" w:rsidR="00CC45AA" w:rsidRPr="00CC45AA" w:rsidRDefault="00CC45AA" w:rsidP="00CC45AA">
                  <w:pPr>
                    <w:jc w:val="center"/>
                    <w:rPr>
                      <w:sz w:val="22"/>
                      <w:szCs w:val="22"/>
                      <w:lang w:eastAsia="en-US"/>
                    </w:rPr>
                  </w:pPr>
                  <w:r w:rsidRPr="00CC45AA">
                    <w:rPr>
                      <w:sz w:val="22"/>
                      <w:szCs w:val="22"/>
                      <w:lang w:eastAsia="en-US"/>
                    </w:rPr>
                    <w:t>4 401,26</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080FE7E" w14:textId="77777777" w:rsidR="00CC45AA" w:rsidRPr="00CC45AA" w:rsidRDefault="00CC45AA" w:rsidP="00CC45AA">
                  <w:pPr>
                    <w:ind w:left="-95" w:right="-35"/>
                    <w:jc w:val="center"/>
                    <w:rPr>
                      <w:sz w:val="22"/>
                      <w:szCs w:val="22"/>
                    </w:rPr>
                  </w:pPr>
                  <w:r w:rsidRPr="00CC45AA">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FAFE30A" w14:textId="77777777" w:rsidR="00CC45AA" w:rsidRPr="00CC45AA" w:rsidRDefault="00CC45AA" w:rsidP="00CC45AA">
                  <w:pPr>
                    <w:ind w:left="-95" w:right="-35"/>
                    <w:jc w:val="center"/>
                    <w:rPr>
                      <w:sz w:val="22"/>
                      <w:szCs w:val="22"/>
                    </w:rPr>
                  </w:pPr>
                  <w:r w:rsidRPr="00CC45AA">
                    <w:rPr>
                      <w:sz w:val="22"/>
                      <w:szCs w:val="22"/>
                    </w:rPr>
                    <w:t>х</w:t>
                  </w:r>
                </w:p>
              </w:tc>
            </w:tr>
          </w:tbl>
          <w:p w14:paraId="6D20F6C0" w14:textId="77777777" w:rsidR="00CC45AA" w:rsidRPr="00CC45AA" w:rsidRDefault="00CC45AA" w:rsidP="00CC45AA">
            <w:pPr>
              <w:autoSpaceDE w:val="0"/>
              <w:autoSpaceDN w:val="0"/>
              <w:adjustRightInd w:val="0"/>
              <w:ind w:firstLine="540"/>
              <w:jc w:val="right"/>
              <w:rPr>
                <w:bCs/>
                <w:sz w:val="28"/>
                <w:szCs w:val="28"/>
              </w:rPr>
            </w:pPr>
          </w:p>
        </w:tc>
      </w:tr>
    </w:tbl>
    <w:p w14:paraId="39776C45" w14:textId="77777777" w:rsidR="00CC45AA" w:rsidRPr="00CC45AA" w:rsidRDefault="00CC45AA" w:rsidP="00CC45AA">
      <w:pPr>
        <w:ind w:firstLine="540"/>
        <w:jc w:val="both"/>
        <w:rPr>
          <w:sz w:val="28"/>
          <w:szCs w:val="28"/>
        </w:rPr>
      </w:pPr>
      <w:r w:rsidRPr="00CC45AA">
        <w:rPr>
          <w:sz w:val="28"/>
          <w:szCs w:val="28"/>
        </w:rPr>
        <w:t xml:space="preserve">* Тариф для населения указывается в целях реализации </w:t>
      </w:r>
      <w:hyperlink r:id="rId251" w:history="1">
        <w:r w:rsidRPr="00CC45AA">
          <w:rPr>
            <w:sz w:val="28"/>
            <w:szCs w:val="28"/>
          </w:rPr>
          <w:t>пункта 6 статьи 168</w:t>
        </w:r>
      </w:hyperlink>
      <w:r w:rsidRPr="00CC45AA">
        <w:rPr>
          <w:sz w:val="28"/>
          <w:szCs w:val="28"/>
        </w:rPr>
        <w:t xml:space="preserve"> Налогового кодекса Российской Федерации (часть вторая).</w:t>
      </w:r>
    </w:p>
    <w:p w14:paraId="35816749" w14:textId="77777777" w:rsidR="00CC45AA" w:rsidRPr="00CC45AA" w:rsidRDefault="00CC45AA" w:rsidP="00CC45AA">
      <w:pPr>
        <w:autoSpaceDE w:val="0"/>
        <w:autoSpaceDN w:val="0"/>
        <w:adjustRightInd w:val="0"/>
        <w:spacing w:after="120"/>
        <w:ind w:firstLine="539"/>
        <w:jc w:val="both"/>
        <w:rPr>
          <w:sz w:val="28"/>
          <w:szCs w:val="28"/>
        </w:rPr>
      </w:pPr>
      <w:r w:rsidRPr="00CC45AA">
        <w:rPr>
          <w:sz w:val="28"/>
          <w:szCs w:val="28"/>
        </w:rPr>
        <w:t>** Тариф на теплоноситель для ООО «А-Энерго», реализуемый на потребительском рынке г. Мариинска, установлен постановлением региональной энергетической комиссии Кемеровской области от 14.07.2017 № 106 (в редакции постановлений региональной энергетической комиссии Кемеровской области от 20.12.2017 № 666, от 30.11.2018 № 413;</w:t>
      </w:r>
      <w:r w:rsidRPr="00CC45AA">
        <w:rPr>
          <w:sz w:val="28"/>
          <w:szCs w:val="28"/>
        </w:rPr>
        <w:br/>
        <w:t>от 6.12.2019 № 567).</w:t>
      </w:r>
    </w:p>
    <w:p w14:paraId="40643BA7" w14:textId="77777777" w:rsidR="00CC45AA" w:rsidRPr="00CC45AA" w:rsidRDefault="00CC45AA" w:rsidP="00CC45AA">
      <w:pPr>
        <w:autoSpaceDE w:val="0"/>
        <w:autoSpaceDN w:val="0"/>
        <w:adjustRightInd w:val="0"/>
        <w:spacing w:after="120"/>
        <w:ind w:firstLine="539"/>
        <w:jc w:val="both"/>
        <w:rPr>
          <w:sz w:val="28"/>
          <w:szCs w:val="28"/>
        </w:rPr>
      </w:pPr>
      <w:r w:rsidRPr="00CC45AA">
        <w:rPr>
          <w:sz w:val="28"/>
          <w:szCs w:val="28"/>
        </w:rPr>
        <w:lastRenderedPageBreak/>
        <w:t>*** Тариф на тепловую энергию для ООО «А-Энерго», реализуемый на потребительском рынке г. Мариинска, установлен постановлением региональной энергетической комиссии Кемеровской области от 14.07.2017 № 105 (в редакции постановлений региональной энергетической комиссии Кемеровской области от 19.12.2017 № 533, от 30.11.2018 № 412;</w:t>
      </w:r>
      <w:r w:rsidRPr="00CC45AA">
        <w:rPr>
          <w:sz w:val="28"/>
          <w:szCs w:val="28"/>
        </w:rPr>
        <w:br/>
        <w:t>от 30.07.2019 № 200, от 6.12.2019 № 566).</w:t>
      </w:r>
    </w:p>
    <w:p w14:paraId="6051513B" w14:textId="77777777" w:rsidR="00CC45AA" w:rsidRPr="00CC45AA" w:rsidRDefault="00CC45AA" w:rsidP="00CC45AA">
      <w:pPr>
        <w:ind w:left="9204" w:right="-2" w:firstLine="708"/>
        <w:jc w:val="right"/>
        <w:rPr>
          <w:color w:val="000000"/>
          <w:sz w:val="28"/>
          <w:szCs w:val="28"/>
          <w:lang w:eastAsia="en-US"/>
        </w:rPr>
      </w:pPr>
      <w:r w:rsidRPr="00CC45AA">
        <w:rPr>
          <w:bCs/>
          <w:sz w:val="28"/>
          <w:szCs w:val="28"/>
        </w:rPr>
        <w:t>».</w:t>
      </w:r>
    </w:p>
    <w:bookmarkEnd w:id="54"/>
    <w:p w14:paraId="5CDB87A6" w14:textId="77777777" w:rsidR="00CC45AA" w:rsidRDefault="00CC45AA" w:rsidP="007E75B2">
      <w:pPr>
        <w:ind w:firstLine="709"/>
        <w:jc w:val="both"/>
        <w:rPr>
          <w:color w:val="000000"/>
          <w:sz w:val="28"/>
          <w:szCs w:val="28"/>
          <w:lang w:eastAsia="en-US"/>
        </w:rPr>
        <w:sectPr w:rsidR="00CC45AA" w:rsidSect="00CC45AA">
          <w:pgSz w:w="16838" w:h="11906" w:orient="landscape"/>
          <w:pgMar w:top="1134" w:right="851" w:bottom="851" w:left="851" w:header="709" w:footer="709" w:gutter="0"/>
          <w:cols w:space="708"/>
          <w:titlePg/>
          <w:docGrid w:linePitch="360"/>
        </w:sectPr>
      </w:pPr>
    </w:p>
    <w:p w14:paraId="0C11DC45" w14:textId="63BC96B2" w:rsidR="00CC45AA" w:rsidRPr="004D6A9F" w:rsidRDefault="00CC45AA" w:rsidP="005C37AB">
      <w:pPr>
        <w:ind w:firstLine="5103"/>
      </w:pPr>
      <w:r w:rsidRPr="004D6A9F">
        <w:lastRenderedPageBreak/>
        <w:t xml:space="preserve">Приложение № </w:t>
      </w:r>
      <w:r>
        <w:t>1</w:t>
      </w:r>
      <w:r w:rsidR="00027EFE">
        <w:t>3</w:t>
      </w:r>
      <w:r w:rsidRPr="004D6A9F">
        <w:t xml:space="preserve"> к протоколу № 90</w:t>
      </w:r>
    </w:p>
    <w:p w14:paraId="243BE995" w14:textId="77777777" w:rsidR="00CC45AA" w:rsidRPr="004D6A9F" w:rsidRDefault="00CC45AA" w:rsidP="005C37AB">
      <w:pPr>
        <w:ind w:firstLine="5103"/>
      </w:pPr>
      <w:r w:rsidRPr="004D6A9F">
        <w:t>заседания Правления региональной</w:t>
      </w:r>
    </w:p>
    <w:p w14:paraId="297CBA8B" w14:textId="77777777" w:rsidR="00CC45AA" w:rsidRPr="004D6A9F" w:rsidRDefault="00CC45AA" w:rsidP="005C37AB">
      <w:pPr>
        <w:ind w:firstLine="5103"/>
      </w:pPr>
      <w:r w:rsidRPr="004D6A9F">
        <w:t>энергетической комиссии</w:t>
      </w:r>
    </w:p>
    <w:p w14:paraId="310D2FED" w14:textId="34347DE8" w:rsidR="00CC45AA" w:rsidRDefault="00CC45AA" w:rsidP="005C37AB">
      <w:pPr>
        <w:ind w:firstLine="5103"/>
      </w:pPr>
      <w:r w:rsidRPr="004D6A9F">
        <w:t>Кемеровской области от 06.12.2019</w:t>
      </w:r>
    </w:p>
    <w:p w14:paraId="5CCEF775" w14:textId="4627A1DD" w:rsidR="00601A15" w:rsidRDefault="00601A15" w:rsidP="005C37AB">
      <w:pPr>
        <w:ind w:firstLine="5103"/>
      </w:pPr>
    </w:p>
    <w:p w14:paraId="7111F35B" w14:textId="75EE1DDE" w:rsidR="00601A15" w:rsidRDefault="00601A15" w:rsidP="00601A15">
      <w:pPr>
        <w:jc w:val="center"/>
      </w:pPr>
      <w:r w:rsidRPr="00601A15">
        <w:rPr>
          <w:noProof/>
        </w:rPr>
        <w:drawing>
          <wp:inline distT="0" distB="0" distL="0" distR="0" wp14:anchorId="03EC3E71" wp14:editId="07337382">
            <wp:extent cx="5581403" cy="7995600"/>
            <wp:effectExtent l="0" t="0" r="635"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589902" cy="8007775"/>
                    </a:xfrm>
                    <a:prstGeom prst="rect">
                      <a:avLst/>
                    </a:prstGeom>
                    <a:noFill/>
                    <a:ln>
                      <a:noFill/>
                    </a:ln>
                  </pic:spPr>
                </pic:pic>
              </a:graphicData>
            </a:graphic>
          </wp:inline>
        </w:drawing>
      </w:r>
    </w:p>
    <w:p w14:paraId="6ADFCDA9" w14:textId="77777777" w:rsidR="00601A15" w:rsidRPr="004D6A9F" w:rsidRDefault="00601A15" w:rsidP="00601A15"/>
    <w:p w14:paraId="1908AA99" w14:textId="77777777" w:rsidR="00F85E6E" w:rsidRDefault="00F85E6E" w:rsidP="005C37AB">
      <w:pPr>
        <w:jc w:val="center"/>
        <w:rPr>
          <w:b/>
          <w:bCs/>
          <w:snapToGrid w:val="0"/>
          <w:sz w:val="28"/>
          <w:szCs w:val="28"/>
        </w:rPr>
        <w:sectPr w:rsidR="00F85E6E" w:rsidSect="005C37AB">
          <w:headerReference w:type="default" r:id="rId253"/>
          <w:pgSz w:w="11906" w:h="16838"/>
          <w:pgMar w:top="1134" w:right="849" w:bottom="1134" w:left="1701" w:header="708" w:footer="708" w:gutter="0"/>
          <w:cols w:space="708"/>
          <w:titlePg/>
          <w:docGrid w:linePitch="360"/>
        </w:sectPr>
      </w:pPr>
      <w:bookmarkStart w:id="119" w:name="_Toc24384247"/>
    </w:p>
    <w:p w14:paraId="56662242" w14:textId="4A2CBAAA" w:rsidR="00F85E6E" w:rsidRPr="004D6A9F" w:rsidRDefault="00F85E6E" w:rsidP="00F85E6E">
      <w:pPr>
        <w:ind w:firstLine="5387"/>
      </w:pPr>
      <w:bookmarkStart w:id="120" w:name="_Hlk27050519"/>
      <w:r w:rsidRPr="004D6A9F">
        <w:lastRenderedPageBreak/>
        <w:t xml:space="preserve">Приложение № </w:t>
      </w:r>
      <w:r>
        <w:t>1</w:t>
      </w:r>
      <w:r w:rsidR="00027EFE">
        <w:t>4</w:t>
      </w:r>
      <w:r w:rsidRPr="004D6A9F">
        <w:t xml:space="preserve"> к протоколу № 90</w:t>
      </w:r>
    </w:p>
    <w:p w14:paraId="273D1CB0" w14:textId="77777777" w:rsidR="00F85E6E" w:rsidRPr="004D6A9F" w:rsidRDefault="00F85E6E" w:rsidP="00F85E6E">
      <w:pPr>
        <w:ind w:firstLine="5387"/>
      </w:pPr>
      <w:r w:rsidRPr="004D6A9F">
        <w:t>заседания Правления региональной</w:t>
      </w:r>
    </w:p>
    <w:p w14:paraId="6E825630" w14:textId="77777777" w:rsidR="00F85E6E" w:rsidRPr="004D6A9F" w:rsidRDefault="00F85E6E" w:rsidP="00F85E6E">
      <w:pPr>
        <w:ind w:firstLine="5387"/>
      </w:pPr>
      <w:r w:rsidRPr="004D6A9F">
        <w:t>энергетической комиссии</w:t>
      </w:r>
    </w:p>
    <w:p w14:paraId="0ABD5032" w14:textId="19316FDE" w:rsidR="005C37AB" w:rsidRDefault="00F85E6E" w:rsidP="00F85E6E">
      <w:pPr>
        <w:ind w:firstLine="5387"/>
        <w:rPr>
          <w:b/>
          <w:bCs/>
          <w:snapToGrid w:val="0"/>
          <w:sz w:val="28"/>
          <w:szCs w:val="28"/>
        </w:rPr>
      </w:pPr>
      <w:r w:rsidRPr="004D6A9F">
        <w:t>Кемеровской области от 06.12.2019</w:t>
      </w:r>
    </w:p>
    <w:p w14:paraId="6746460D" w14:textId="77777777" w:rsidR="00F85E6E" w:rsidRDefault="00F85E6E" w:rsidP="005C37AB">
      <w:pPr>
        <w:jc w:val="center"/>
        <w:rPr>
          <w:b/>
          <w:bCs/>
          <w:snapToGrid w:val="0"/>
          <w:sz w:val="28"/>
          <w:szCs w:val="28"/>
        </w:rPr>
      </w:pPr>
    </w:p>
    <w:p w14:paraId="168E690F" w14:textId="189D5804" w:rsidR="005C37AB" w:rsidRPr="005C37AB" w:rsidRDefault="005C37AB" w:rsidP="005C37AB">
      <w:pPr>
        <w:jc w:val="center"/>
        <w:rPr>
          <w:b/>
          <w:bCs/>
          <w:snapToGrid w:val="0"/>
          <w:sz w:val="28"/>
          <w:szCs w:val="28"/>
        </w:rPr>
      </w:pPr>
      <w:r w:rsidRPr="005C37AB">
        <w:rPr>
          <w:b/>
          <w:bCs/>
          <w:snapToGrid w:val="0"/>
          <w:sz w:val="28"/>
          <w:szCs w:val="28"/>
        </w:rPr>
        <w:t>ЭКСПЕРТНОЕ ЗАКЛЮЧЕНИЕ</w:t>
      </w:r>
    </w:p>
    <w:p w14:paraId="70612170" w14:textId="77777777" w:rsidR="005C37AB" w:rsidRPr="005C37AB" w:rsidRDefault="005C37AB" w:rsidP="005C37AB">
      <w:pPr>
        <w:jc w:val="center"/>
        <w:rPr>
          <w:b/>
          <w:bCs/>
          <w:snapToGrid w:val="0"/>
          <w:sz w:val="28"/>
          <w:szCs w:val="28"/>
        </w:rPr>
      </w:pPr>
      <w:r w:rsidRPr="005C37AB">
        <w:rPr>
          <w:b/>
          <w:bCs/>
          <w:snapToGrid w:val="0"/>
          <w:sz w:val="28"/>
          <w:szCs w:val="28"/>
        </w:rPr>
        <w:t>Региональной энергетической комиссии Кемеровской области</w:t>
      </w:r>
      <w:r w:rsidRPr="005C37AB">
        <w:rPr>
          <w:b/>
          <w:bCs/>
          <w:snapToGrid w:val="0"/>
          <w:sz w:val="28"/>
          <w:szCs w:val="28"/>
        </w:rPr>
        <w:br/>
        <w:t xml:space="preserve">по материалам, представленным МУП «Комфорт» </w:t>
      </w:r>
    </w:p>
    <w:p w14:paraId="594CC058" w14:textId="77777777" w:rsidR="005C37AB" w:rsidRPr="005C37AB" w:rsidRDefault="005C37AB" w:rsidP="005C37AB">
      <w:pPr>
        <w:jc w:val="center"/>
        <w:rPr>
          <w:b/>
          <w:bCs/>
          <w:snapToGrid w:val="0"/>
          <w:sz w:val="28"/>
          <w:szCs w:val="28"/>
        </w:rPr>
      </w:pPr>
      <w:r w:rsidRPr="005C37AB">
        <w:rPr>
          <w:b/>
          <w:bCs/>
          <w:snapToGrid w:val="0"/>
          <w:sz w:val="28"/>
          <w:szCs w:val="28"/>
        </w:rPr>
        <w:t>(Тяжинский муниципальный округ) для определения величины НВВ и уровня тарифов на тепловую энергию, реализуемую на потребительском рынке Тяжинского муниципального округа на 2020-2022 гг.</w:t>
      </w:r>
    </w:p>
    <w:p w14:paraId="707BD724" w14:textId="77777777" w:rsidR="005C37AB" w:rsidRPr="005C37AB" w:rsidRDefault="005C37AB" w:rsidP="005C37AB">
      <w:pPr>
        <w:tabs>
          <w:tab w:val="right" w:pos="9355"/>
          <w:tab w:val="right" w:leader="dot" w:pos="9627"/>
        </w:tabs>
        <w:rPr>
          <w:bCs/>
          <w:szCs w:val="20"/>
        </w:rPr>
      </w:pPr>
    </w:p>
    <w:p w14:paraId="12EEA8BD" w14:textId="77777777" w:rsidR="005C37AB" w:rsidRPr="005C37AB" w:rsidRDefault="005C37AB" w:rsidP="00FA3629">
      <w:pPr>
        <w:keepNext/>
        <w:numPr>
          <w:ilvl w:val="0"/>
          <w:numId w:val="15"/>
        </w:numPr>
        <w:spacing w:line="360" w:lineRule="auto"/>
        <w:jc w:val="center"/>
        <w:outlineLvl w:val="0"/>
        <w:rPr>
          <w:b/>
          <w:sz w:val="28"/>
          <w:szCs w:val="28"/>
        </w:rPr>
      </w:pPr>
      <w:bookmarkStart w:id="121" w:name="_Toc26035583"/>
      <w:r w:rsidRPr="005C37AB">
        <w:rPr>
          <w:b/>
          <w:sz w:val="28"/>
          <w:szCs w:val="28"/>
        </w:rPr>
        <w:t>Нормативно-правовая база</w:t>
      </w:r>
      <w:bookmarkEnd w:id="119"/>
      <w:bookmarkEnd w:id="121"/>
    </w:p>
    <w:p w14:paraId="68CC195F" w14:textId="77777777" w:rsidR="005C37AB" w:rsidRPr="005C37AB" w:rsidRDefault="005C37AB" w:rsidP="005C37AB">
      <w:pPr>
        <w:spacing w:line="360" w:lineRule="auto"/>
        <w:ind w:firstLine="851"/>
        <w:contextualSpacing/>
        <w:jc w:val="both"/>
        <w:rPr>
          <w:sz w:val="28"/>
          <w:szCs w:val="28"/>
        </w:rPr>
      </w:pPr>
      <w:r w:rsidRPr="005C37AB">
        <w:rPr>
          <w:sz w:val="28"/>
          <w:szCs w:val="28"/>
        </w:rPr>
        <w:t>Гражданский кодекс Российской Федерации (далее – ГК РФ);</w:t>
      </w:r>
    </w:p>
    <w:p w14:paraId="78F652FC" w14:textId="77777777" w:rsidR="005C37AB" w:rsidRPr="005C37AB" w:rsidRDefault="005C37AB" w:rsidP="005C37AB">
      <w:pPr>
        <w:spacing w:line="360" w:lineRule="auto"/>
        <w:ind w:firstLine="851"/>
        <w:contextualSpacing/>
        <w:jc w:val="both"/>
        <w:rPr>
          <w:sz w:val="28"/>
          <w:szCs w:val="28"/>
        </w:rPr>
      </w:pPr>
      <w:r w:rsidRPr="005C37AB">
        <w:rPr>
          <w:sz w:val="28"/>
          <w:szCs w:val="28"/>
        </w:rPr>
        <w:t>Налоговый кодекс Российской Федерации (далее - НК РФ);</w:t>
      </w:r>
    </w:p>
    <w:p w14:paraId="1CDA88F5" w14:textId="77777777" w:rsidR="005C37AB" w:rsidRPr="005C37AB" w:rsidRDefault="005C37AB" w:rsidP="005C37AB">
      <w:pPr>
        <w:spacing w:line="360" w:lineRule="auto"/>
        <w:ind w:firstLine="851"/>
        <w:contextualSpacing/>
        <w:jc w:val="both"/>
        <w:rPr>
          <w:sz w:val="28"/>
          <w:szCs w:val="28"/>
        </w:rPr>
      </w:pPr>
      <w:r w:rsidRPr="005C37AB">
        <w:rPr>
          <w:sz w:val="28"/>
          <w:szCs w:val="28"/>
        </w:rPr>
        <w:t>Трудовой Кодекс Российской Федерации (далее - ТК РФ);</w:t>
      </w:r>
    </w:p>
    <w:p w14:paraId="06C4D8C7" w14:textId="77777777" w:rsidR="005C37AB" w:rsidRPr="005C37AB" w:rsidRDefault="005C37AB" w:rsidP="005C37AB">
      <w:pPr>
        <w:spacing w:line="360" w:lineRule="auto"/>
        <w:ind w:firstLine="851"/>
        <w:contextualSpacing/>
        <w:jc w:val="both"/>
        <w:rPr>
          <w:sz w:val="28"/>
          <w:szCs w:val="28"/>
        </w:rPr>
      </w:pPr>
      <w:r w:rsidRPr="005C37AB">
        <w:rPr>
          <w:sz w:val="28"/>
          <w:szCs w:val="28"/>
        </w:rPr>
        <w:t>Федеральный Закон от 17.08.1995 № 147-ФЗ «О естественных монополиях»;</w:t>
      </w:r>
    </w:p>
    <w:p w14:paraId="48BCFF7E" w14:textId="77777777" w:rsidR="005C37AB" w:rsidRPr="005C37AB" w:rsidRDefault="005C37AB" w:rsidP="005C37AB">
      <w:pPr>
        <w:spacing w:line="360" w:lineRule="auto"/>
        <w:ind w:firstLine="851"/>
        <w:contextualSpacing/>
        <w:jc w:val="both"/>
        <w:rPr>
          <w:sz w:val="28"/>
          <w:szCs w:val="28"/>
        </w:rPr>
      </w:pPr>
      <w:r w:rsidRPr="005C37AB">
        <w:rPr>
          <w:sz w:val="28"/>
          <w:szCs w:val="28"/>
        </w:rPr>
        <w:t>Федеральный закон от 27.07.2010 № 190-ФЗ «О теплоснабжении»;</w:t>
      </w:r>
    </w:p>
    <w:p w14:paraId="15A25D44" w14:textId="77777777" w:rsidR="005C37AB" w:rsidRPr="005C37AB" w:rsidRDefault="005C37AB" w:rsidP="005C37AB">
      <w:pPr>
        <w:spacing w:line="360" w:lineRule="auto"/>
        <w:ind w:firstLine="851"/>
        <w:contextualSpacing/>
        <w:jc w:val="both"/>
        <w:rPr>
          <w:sz w:val="28"/>
          <w:szCs w:val="28"/>
        </w:rPr>
      </w:pPr>
      <w:r w:rsidRPr="005C37AB">
        <w:rPr>
          <w:sz w:val="28"/>
          <w:szCs w:val="28"/>
        </w:rPr>
        <w:t xml:space="preserve">Постановление Правительства РФ от 6 июля 1998 г. </w:t>
      </w:r>
      <w:r w:rsidRPr="005C37AB">
        <w:rPr>
          <w:sz w:val="28"/>
          <w:szCs w:val="28"/>
        </w:rPr>
        <w:br/>
        <w:t>№ 700 «О введении раздельного учета затрат по регулируемым видам деятельности в энергетике»;</w:t>
      </w:r>
    </w:p>
    <w:p w14:paraId="10E0C10A" w14:textId="77777777" w:rsidR="005C37AB" w:rsidRPr="005C37AB" w:rsidRDefault="005C37AB" w:rsidP="005C37AB">
      <w:pPr>
        <w:spacing w:line="360" w:lineRule="auto"/>
        <w:ind w:firstLine="851"/>
        <w:contextualSpacing/>
        <w:jc w:val="both"/>
        <w:rPr>
          <w:sz w:val="28"/>
          <w:szCs w:val="28"/>
        </w:rPr>
      </w:pPr>
      <w:r w:rsidRPr="005C37AB">
        <w:rPr>
          <w:sz w:val="28"/>
          <w:szCs w:val="28"/>
        </w:rPr>
        <w:t>Постановление Правительства Российской Федерации от 22.10.2012</w:t>
      </w:r>
      <w:r w:rsidRPr="005C37AB">
        <w:rPr>
          <w:sz w:val="28"/>
          <w:szCs w:val="28"/>
        </w:rPr>
        <w:br/>
        <w:t>№ 1075 «О ценообразовании в сфере теплоснабжения» (далее Основы или Правила ценообразования);</w:t>
      </w:r>
    </w:p>
    <w:p w14:paraId="195A4D1D" w14:textId="77777777" w:rsidR="005C37AB" w:rsidRPr="005C37AB" w:rsidRDefault="005C37AB" w:rsidP="005C37AB">
      <w:pPr>
        <w:spacing w:line="360" w:lineRule="auto"/>
        <w:ind w:firstLine="851"/>
        <w:contextualSpacing/>
        <w:jc w:val="both"/>
        <w:rPr>
          <w:sz w:val="28"/>
          <w:szCs w:val="28"/>
        </w:rPr>
      </w:pPr>
      <w:r w:rsidRPr="005C37AB">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84D1904" w14:textId="77777777" w:rsidR="005C37AB" w:rsidRPr="005C37AB" w:rsidRDefault="005C37AB" w:rsidP="005C37AB">
      <w:pPr>
        <w:spacing w:line="360" w:lineRule="auto"/>
        <w:ind w:firstLine="851"/>
        <w:contextualSpacing/>
        <w:jc w:val="both"/>
        <w:rPr>
          <w:sz w:val="28"/>
          <w:szCs w:val="28"/>
        </w:rPr>
      </w:pPr>
      <w:r w:rsidRPr="005C37AB">
        <w:rPr>
          <w:sz w:val="28"/>
          <w:szCs w:val="28"/>
        </w:rPr>
        <w:t xml:space="preserve">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5C37AB">
        <w:rPr>
          <w:sz w:val="28"/>
          <w:szCs w:val="28"/>
        </w:rPr>
        <w:lastRenderedPageBreak/>
        <w:t>и обоснованию нормативов технологических потерь при передаче тепловой энергии»);</w:t>
      </w:r>
    </w:p>
    <w:p w14:paraId="00C5933C" w14:textId="77777777" w:rsidR="005C37AB" w:rsidRPr="005C37AB" w:rsidRDefault="005C37AB" w:rsidP="005C37AB">
      <w:pPr>
        <w:spacing w:line="360" w:lineRule="auto"/>
        <w:ind w:firstLine="851"/>
        <w:contextualSpacing/>
        <w:jc w:val="both"/>
        <w:rPr>
          <w:sz w:val="28"/>
          <w:szCs w:val="28"/>
        </w:rPr>
      </w:pPr>
      <w:r w:rsidRPr="005C37AB">
        <w:rPr>
          <w:sz w:val="28"/>
          <w:szCs w:val="28"/>
        </w:rPr>
        <w:t xml:space="preserve">Приказ Федеральной службы по тарифам (ФСТ России) от 13.06.2013 </w:t>
      </w:r>
      <w:r w:rsidRPr="005C37AB">
        <w:rPr>
          <w:sz w:val="28"/>
          <w:szCs w:val="28"/>
        </w:rPr>
        <w:br/>
        <w:t>№ 760-э «Об утверждении Методических указаний по расчету регулируемых цен (тарифов) в сфере теплоснабжения» (далее методические указания);</w:t>
      </w:r>
    </w:p>
    <w:p w14:paraId="36AE240A" w14:textId="77777777" w:rsidR="005C37AB" w:rsidRPr="005C37AB" w:rsidRDefault="005C37AB" w:rsidP="005C37AB">
      <w:pPr>
        <w:spacing w:line="360" w:lineRule="auto"/>
        <w:ind w:firstLine="851"/>
        <w:contextualSpacing/>
        <w:jc w:val="both"/>
        <w:rPr>
          <w:sz w:val="28"/>
          <w:szCs w:val="28"/>
        </w:rPr>
      </w:pPr>
      <w:r w:rsidRPr="005C37AB">
        <w:rPr>
          <w:sz w:val="28"/>
          <w:szCs w:val="28"/>
        </w:rPr>
        <w:t xml:space="preserve">Приказ Федеральной службы по тарифам (ФСТ России) от 07.06.2013 </w:t>
      </w:r>
      <w:r w:rsidRPr="005C37AB">
        <w:rPr>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51A952CC" w14:textId="77777777" w:rsidR="005C37AB" w:rsidRPr="005C37AB" w:rsidRDefault="005C37AB" w:rsidP="005C37AB">
      <w:pPr>
        <w:spacing w:line="360" w:lineRule="auto"/>
        <w:ind w:firstLine="851"/>
        <w:contextualSpacing/>
        <w:jc w:val="both"/>
        <w:rPr>
          <w:sz w:val="28"/>
          <w:szCs w:val="28"/>
        </w:rPr>
      </w:pPr>
      <w:r w:rsidRPr="005C37AB">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7DA4621" w14:textId="77777777" w:rsidR="005C37AB" w:rsidRPr="005C37AB" w:rsidRDefault="005C37AB" w:rsidP="005C37AB">
      <w:pPr>
        <w:spacing w:line="360" w:lineRule="auto"/>
        <w:ind w:firstLine="851"/>
        <w:contextualSpacing/>
        <w:jc w:val="both"/>
        <w:rPr>
          <w:sz w:val="28"/>
          <w:szCs w:val="28"/>
        </w:rPr>
      </w:pPr>
      <w:r w:rsidRPr="005C37AB">
        <w:rPr>
          <w:sz w:val="28"/>
          <w:szCs w:val="28"/>
        </w:rPr>
        <w:t>Вся нормативно – методическая основа используется в редакции, действующей на момент проведения экспертизы.</w:t>
      </w:r>
    </w:p>
    <w:p w14:paraId="3BC16104" w14:textId="77777777" w:rsidR="005C37AB" w:rsidRPr="005C37AB" w:rsidRDefault="005C37AB" w:rsidP="005C37AB">
      <w:pPr>
        <w:spacing w:line="360" w:lineRule="auto"/>
        <w:ind w:firstLine="709"/>
        <w:contextualSpacing/>
        <w:jc w:val="both"/>
        <w:rPr>
          <w:sz w:val="28"/>
          <w:szCs w:val="28"/>
        </w:rPr>
      </w:pPr>
    </w:p>
    <w:p w14:paraId="04B3A80E" w14:textId="77777777" w:rsidR="005C37AB" w:rsidRPr="005C37AB" w:rsidRDefault="005C37AB" w:rsidP="00FA3629">
      <w:pPr>
        <w:keepNext/>
        <w:numPr>
          <w:ilvl w:val="0"/>
          <w:numId w:val="15"/>
        </w:numPr>
        <w:spacing w:line="360" w:lineRule="auto"/>
        <w:jc w:val="center"/>
        <w:outlineLvl w:val="0"/>
        <w:rPr>
          <w:bCs/>
          <w:sz w:val="28"/>
          <w:szCs w:val="28"/>
        </w:rPr>
      </w:pPr>
      <w:bookmarkStart w:id="122" w:name="_Toc24384248"/>
      <w:bookmarkStart w:id="123" w:name="_Toc26035584"/>
      <w:r w:rsidRPr="005C37AB">
        <w:rPr>
          <w:b/>
          <w:sz w:val="28"/>
          <w:szCs w:val="28"/>
        </w:rPr>
        <w:t>Общая характеристика предприятия</w:t>
      </w:r>
      <w:bookmarkEnd w:id="122"/>
      <w:bookmarkEnd w:id="123"/>
    </w:p>
    <w:p w14:paraId="7B42CD24" w14:textId="77777777" w:rsidR="005C37AB" w:rsidRPr="005C37AB" w:rsidRDefault="005C37AB" w:rsidP="005C37AB">
      <w:pPr>
        <w:spacing w:line="360" w:lineRule="auto"/>
        <w:ind w:firstLine="851"/>
        <w:contextualSpacing/>
        <w:jc w:val="both"/>
        <w:rPr>
          <w:sz w:val="28"/>
          <w:szCs w:val="28"/>
        </w:rPr>
      </w:pPr>
      <w:r w:rsidRPr="005C37AB">
        <w:rPr>
          <w:sz w:val="28"/>
          <w:szCs w:val="28"/>
        </w:rPr>
        <w:t>Полное наименование организации – муниципальное унитарное предприятие «Комфорт».</w:t>
      </w:r>
    </w:p>
    <w:p w14:paraId="4CC4D6CA" w14:textId="77777777" w:rsidR="005C37AB" w:rsidRPr="005C37AB" w:rsidRDefault="005C37AB" w:rsidP="005C37AB">
      <w:pPr>
        <w:spacing w:line="360" w:lineRule="auto"/>
        <w:ind w:firstLine="851"/>
        <w:contextualSpacing/>
        <w:jc w:val="both"/>
        <w:rPr>
          <w:sz w:val="28"/>
          <w:szCs w:val="28"/>
        </w:rPr>
      </w:pPr>
      <w:r w:rsidRPr="005C37AB">
        <w:rPr>
          <w:sz w:val="28"/>
          <w:szCs w:val="28"/>
        </w:rPr>
        <w:t>Сокращенное наименование организации – МУП «Комфорт».</w:t>
      </w:r>
    </w:p>
    <w:p w14:paraId="3670CED6" w14:textId="77777777" w:rsidR="005C37AB" w:rsidRPr="005C37AB" w:rsidRDefault="005C37AB" w:rsidP="005C37AB">
      <w:pPr>
        <w:spacing w:line="360" w:lineRule="auto"/>
        <w:ind w:firstLine="851"/>
        <w:contextualSpacing/>
        <w:jc w:val="both"/>
        <w:rPr>
          <w:sz w:val="28"/>
          <w:szCs w:val="28"/>
        </w:rPr>
      </w:pPr>
      <w:r w:rsidRPr="005C37AB">
        <w:rPr>
          <w:sz w:val="28"/>
          <w:szCs w:val="28"/>
        </w:rPr>
        <w:t>Организационно-правовая форма – муниципальное унитарное предприятие.</w:t>
      </w:r>
    </w:p>
    <w:p w14:paraId="20BBBE36" w14:textId="77777777" w:rsidR="005C37AB" w:rsidRPr="005C37AB" w:rsidRDefault="005C37AB" w:rsidP="005C37AB">
      <w:pPr>
        <w:spacing w:line="360" w:lineRule="auto"/>
        <w:ind w:firstLine="851"/>
        <w:contextualSpacing/>
        <w:jc w:val="both"/>
        <w:rPr>
          <w:sz w:val="28"/>
          <w:szCs w:val="28"/>
        </w:rPr>
      </w:pPr>
      <w:r w:rsidRPr="005C37AB">
        <w:rPr>
          <w:sz w:val="28"/>
          <w:szCs w:val="28"/>
        </w:rPr>
        <w:t>Юридический адрес: 652240, Кемеровская область, пгт. Тяжинский, пер. Сибирский, дом 11 а.</w:t>
      </w:r>
    </w:p>
    <w:p w14:paraId="5D7CE89E" w14:textId="77777777" w:rsidR="005C37AB" w:rsidRPr="005C37AB" w:rsidRDefault="005C37AB" w:rsidP="005C37AB">
      <w:pPr>
        <w:spacing w:line="360" w:lineRule="auto"/>
        <w:ind w:firstLine="851"/>
        <w:contextualSpacing/>
        <w:jc w:val="both"/>
        <w:rPr>
          <w:sz w:val="28"/>
          <w:szCs w:val="28"/>
        </w:rPr>
      </w:pPr>
      <w:r w:rsidRPr="005C37AB">
        <w:rPr>
          <w:sz w:val="28"/>
          <w:szCs w:val="28"/>
        </w:rPr>
        <w:t>Фактический адрес: 652240, Кемеровская область, пгт. Тяжинский, пер. Сибирский, дом 11 а.</w:t>
      </w:r>
    </w:p>
    <w:p w14:paraId="1BF4EEC9" w14:textId="77777777" w:rsidR="005C37AB" w:rsidRPr="005C37AB" w:rsidRDefault="005C37AB" w:rsidP="005C37AB">
      <w:pPr>
        <w:spacing w:line="360" w:lineRule="auto"/>
        <w:ind w:firstLine="851"/>
        <w:contextualSpacing/>
        <w:jc w:val="both"/>
        <w:rPr>
          <w:sz w:val="28"/>
          <w:szCs w:val="28"/>
        </w:rPr>
      </w:pPr>
      <w:r w:rsidRPr="005C37AB">
        <w:rPr>
          <w:sz w:val="28"/>
          <w:szCs w:val="28"/>
        </w:rPr>
        <w:t>Должность, фамилия, имя, отчество руководителя, рабочий телефон –директор Клевцов Виктор Григорьевич, 8 (38449) 27-1-71.</w:t>
      </w:r>
    </w:p>
    <w:p w14:paraId="1E795263" w14:textId="77777777" w:rsidR="005C37AB" w:rsidRPr="005C37AB" w:rsidRDefault="005C37AB" w:rsidP="005C37AB">
      <w:pPr>
        <w:spacing w:line="360" w:lineRule="auto"/>
        <w:ind w:firstLine="851"/>
        <w:contextualSpacing/>
        <w:jc w:val="both"/>
        <w:rPr>
          <w:sz w:val="28"/>
          <w:szCs w:val="28"/>
        </w:rPr>
      </w:pPr>
      <w:r w:rsidRPr="005C37AB">
        <w:rPr>
          <w:sz w:val="28"/>
          <w:szCs w:val="28"/>
        </w:rPr>
        <w:t xml:space="preserve">МУП «Комфорт» образовано Постановлением Тяжинского муниципального района от 06.08.2018 № 110-п «О реорганизации </w:t>
      </w:r>
      <w:r w:rsidRPr="005C37AB">
        <w:rPr>
          <w:sz w:val="28"/>
          <w:szCs w:val="28"/>
        </w:rPr>
        <w:lastRenderedPageBreak/>
        <w:t xml:space="preserve">муниципального унитарного предприятия «Комфорт» Тяжинского района путём присоединения к нему муниципального унитарного предприятия «Теплосервис» Тяжинского района». (стр. 2 том 1). </w:t>
      </w:r>
    </w:p>
    <w:p w14:paraId="2F5A70BD" w14:textId="77777777" w:rsidR="005C37AB" w:rsidRPr="005C37AB" w:rsidRDefault="005C37AB" w:rsidP="005C37AB">
      <w:pPr>
        <w:spacing w:line="360" w:lineRule="auto"/>
        <w:ind w:firstLine="851"/>
        <w:contextualSpacing/>
        <w:jc w:val="both"/>
        <w:rPr>
          <w:sz w:val="28"/>
          <w:szCs w:val="28"/>
        </w:rPr>
      </w:pPr>
      <w:r w:rsidRPr="005C37AB">
        <w:rPr>
          <w:sz w:val="28"/>
          <w:szCs w:val="28"/>
        </w:rPr>
        <w:t>МУП «Комфорт» осуществляет деятельность в сфере теплоснабжения на основании договора о закреплении муниципального имущества на праве хозяйственного ведения от 21.09.2016 б/н, заключенного с КУМИ администрации Тяжинского муниципального района (стр. 8 – 17 том 1).</w:t>
      </w:r>
      <w:r w:rsidRPr="005C37AB">
        <w:rPr>
          <w:sz w:val="28"/>
          <w:szCs w:val="28"/>
        </w:rPr>
        <w:br/>
        <w:t>В соответствии с данным договором предприятие эксплуатирует 26 угольных котельных, которые обеспечивают тепловой энергией и горячей водой бюджетные организации, население и иных потребителей Тяжинского муниципального округа.</w:t>
      </w:r>
    </w:p>
    <w:p w14:paraId="3BA3D528" w14:textId="77777777" w:rsidR="005C37AB" w:rsidRPr="005C37AB" w:rsidRDefault="005C37AB" w:rsidP="005C37AB">
      <w:pPr>
        <w:spacing w:line="360" w:lineRule="auto"/>
        <w:ind w:firstLine="851"/>
        <w:contextualSpacing/>
        <w:jc w:val="both"/>
        <w:rPr>
          <w:sz w:val="28"/>
          <w:szCs w:val="28"/>
        </w:rPr>
      </w:pPr>
      <w:r w:rsidRPr="005C37AB">
        <w:rPr>
          <w:sz w:val="28"/>
          <w:szCs w:val="28"/>
        </w:rPr>
        <w:t>Угольные котельные оборудованы водогрейными стальными котлами следующих марок: НР-18, НР-65, КВр-1.0 (Сибирь-8М), КВр-1,25, КВ-0,63 работающими на твердом топливе. Котельные расположены в отдельно стоящих зданиях, на всех котельных имеются склады угля. Шлак и зола хранятся на открытых площадках на территории котельной, по мере заполнения вывозятся на объекты ЖЭУ.</w:t>
      </w:r>
    </w:p>
    <w:p w14:paraId="173538D9" w14:textId="77777777" w:rsidR="005C37AB" w:rsidRPr="005C37AB" w:rsidRDefault="005C37AB" w:rsidP="005C37AB">
      <w:pPr>
        <w:spacing w:line="360" w:lineRule="auto"/>
        <w:ind w:firstLine="851"/>
        <w:contextualSpacing/>
        <w:jc w:val="both"/>
        <w:rPr>
          <w:sz w:val="28"/>
          <w:szCs w:val="28"/>
        </w:rPr>
      </w:pPr>
      <w:r w:rsidRPr="005C37AB">
        <w:rPr>
          <w:sz w:val="28"/>
          <w:szCs w:val="28"/>
        </w:rPr>
        <w:t xml:space="preserve">Для производства тепловой энергии используется уголь каменный марки Др в рамках договора поставки угля, заключенного </w:t>
      </w:r>
      <w:r w:rsidRPr="005C37AB">
        <w:rPr>
          <w:sz w:val="28"/>
          <w:szCs w:val="28"/>
        </w:rPr>
        <w:br/>
        <w:t xml:space="preserve">с ООО «ПромСибУглеМет». Вывоз топлива со станции производится автотранспортом МУП «Комфорт». Водоснабжение котельной осуществляется в рамках договора холодного водоснабжения, заключенного с МУП «Водоканал». Поставка электрической энергии осуществляется в соответствии с договором электроснабжения, заключенным </w:t>
      </w:r>
      <w:r w:rsidRPr="005C37AB">
        <w:rPr>
          <w:sz w:val="28"/>
          <w:szCs w:val="28"/>
        </w:rPr>
        <w:br/>
        <w:t>с ПАО «Кузбассэнергосбыт». Система теплоснабжения МУП «Комфорт» открытая, с непосредственным отбором теплоносителя на нужды горячего водоснабжения потребителей. Тепловая энергия передается по тепловым сетям протяженностью 29,605 км в 2-х трубном исполнении, переданным предприятию по договору хозяйственного ведения.</w:t>
      </w:r>
    </w:p>
    <w:p w14:paraId="6FD2A416" w14:textId="77777777" w:rsidR="005C37AB" w:rsidRPr="005C37AB" w:rsidRDefault="005C37AB" w:rsidP="005C37AB">
      <w:pPr>
        <w:spacing w:line="360" w:lineRule="auto"/>
        <w:ind w:firstLine="851"/>
        <w:contextualSpacing/>
        <w:jc w:val="both"/>
        <w:rPr>
          <w:sz w:val="28"/>
          <w:szCs w:val="28"/>
        </w:rPr>
      </w:pPr>
      <w:r w:rsidRPr="005C37AB">
        <w:rPr>
          <w:sz w:val="28"/>
          <w:szCs w:val="28"/>
        </w:rPr>
        <w:lastRenderedPageBreak/>
        <w:t xml:space="preserve">Также в эксплуатации МУП «Комфорт» находятся 2 электрокотельные на праве хозяйственного ведения, согласно дополнительному соглашению от 20.02.2019 № 7/1 к договору о закреплении имущества на праве хозяйственного ведения договору от 21.09.2016 б/н, заключенного с КУМИ администрации Тяжинского муниципального района по адресам пгт. Тяжинский, (ул. Лесная, 1) и пгт. Итатский </w:t>
      </w:r>
      <w:r w:rsidRPr="005C37AB">
        <w:rPr>
          <w:sz w:val="28"/>
          <w:szCs w:val="28"/>
        </w:rPr>
        <w:br/>
        <w:t>(ул. Маслозаводская, 1Б). В котельных установлены электрокотлы марок ЭПЗ – 25 и ЭПЗ - 100.</w:t>
      </w:r>
    </w:p>
    <w:p w14:paraId="7EEDD63A" w14:textId="77777777" w:rsidR="005C37AB" w:rsidRPr="005C37AB" w:rsidRDefault="005C37AB" w:rsidP="005C37AB">
      <w:pPr>
        <w:spacing w:line="360" w:lineRule="auto"/>
        <w:ind w:firstLine="851"/>
        <w:contextualSpacing/>
        <w:jc w:val="both"/>
        <w:rPr>
          <w:sz w:val="28"/>
          <w:szCs w:val="28"/>
        </w:rPr>
      </w:pPr>
      <w:r w:rsidRPr="005C37AB">
        <w:rPr>
          <w:sz w:val="28"/>
          <w:szCs w:val="28"/>
        </w:rPr>
        <w:t xml:space="preserve">Суммарная мощность котельных составляет 0,212 Гкал/ч.: установленная мощность котельной «Лесная 1» пгт. Тяжинский – </w:t>
      </w:r>
      <w:r w:rsidRPr="005C37AB">
        <w:rPr>
          <w:sz w:val="28"/>
          <w:szCs w:val="28"/>
        </w:rPr>
        <w:br/>
        <w:t xml:space="preserve">0,04 Гкал/ч., установленная мощность котельной ул. Маслозаводская </w:t>
      </w:r>
      <w:r w:rsidRPr="005C37AB">
        <w:rPr>
          <w:sz w:val="28"/>
          <w:szCs w:val="28"/>
        </w:rPr>
        <w:br/>
        <w:t xml:space="preserve">пгт. Итатский (электрокотельная) - 0,172 Гкал/ч. Химводоподготовка </w:t>
      </w:r>
      <w:r w:rsidRPr="005C37AB">
        <w:rPr>
          <w:sz w:val="28"/>
          <w:szCs w:val="28"/>
        </w:rPr>
        <w:br/>
        <w:t xml:space="preserve">на котельных не установлена. Потребителями тепловой энергии для нужд отопления от вышеуказанных источников являются жилые здания. Котельные функционирует 5808 часов в год. Потребители подключены </w:t>
      </w:r>
      <w:r w:rsidRPr="005C37AB">
        <w:rPr>
          <w:sz w:val="28"/>
          <w:szCs w:val="28"/>
        </w:rPr>
        <w:br/>
        <w:t xml:space="preserve">к тепловой сети по зависимой схеме, горячее водоснабжение потребителей </w:t>
      </w:r>
      <w:r w:rsidRPr="005C37AB">
        <w:rPr>
          <w:sz w:val="28"/>
          <w:szCs w:val="28"/>
        </w:rPr>
        <w:br/>
        <w:t>не предусмотрено. Котельные встроены в здания потребителей, в связи с чем тепловые сети от указанного источника отсутствуют. Электроснабжение осуществляется через присоединенную сеть ПАО «Кузбассэнергосбыт».</w:t>
      </w:r>
    </w:p>
    <w:p w14:paraId="05406131" w14:textId="77777777" w:rsidR="005C37AB" w:rsidRPr="005C37AB" w:rsidRDefault="005C37AB" w:rsidP="005C37AB">
      <w:pPr>
        <w:spacing w:line="360" w:lineRule="auto"/>
        <w:ind w:firstLine="851"/>
        <w:contextualSpacing/>
        <w:jc w:val="both"/>
        <w:rPr>
          <w:sz w:val="28"/>
          <w:szCs w:val="28"/>
        </w:rPr>
      </w:pPr>
      <w:r w:rsidRPr="005C37AB">
        <w:rPr>
          <w:sz w:val="28"/>
          <w:szCs w:val="28"/>
        </w:rPr>
        <w:t>В соответствии с требованиями законодательства в сфере теплоснабжения предприятие ведет раздельный учет объема тепловой энергии, теплоносителя, доходов и расходов, связанных с осуществлением регулируемых видов деятельности в сфере теплоснабжения согласно представленной учетной политике предприятия (стр. 289 - 304 том 2).</w:t>
      </w:r>
    </w:p>
    <w:p w14:paraId="11DD3A7E" w14:textId="77777777" w:rsidR="005C37AB" w:rsidRPr="005C37AB" w:rsidRDefault="005C37AB" w:rsidP="005C37AB">
      <w:pPr>
        <w:spacing w:line="360" w:lineRule="auto"/>
        <w:ind w:firstLine="851"/>
        <w:contextualSpacing/>
        <w:jc w:val="both"/>
        <w:rPr>
          <w:sz w:val="28"/>
          <w:szCs w:val="28"/>
        </w:rPr>
      </w:pPr>
      <w:r w:rsidRPr="005C37AB">
        <w:rPr>
          <w:sz w:val="28"/>
          <w:szCs w:val="28"/>
        </w:rPr>
        <w:t>МУП «Комфорт» применяет общую систему налогообложения.</w:t>
      </w:r>
    </w:p>
    <w:p w14:paraId="6F19B542" w14:textId="77777777" w:rsidR="005C37AB" w:rsidRPr="005C37AB" w:rsidRDefault="005C37AB" w:rsidP="005C37AB">
      <w:pPr>
        <w:spacing w:line="360" w:lineRule="auto"/>
        <w:ind w:firstLine="851"/>
        <w:contextualSpacing/>
        <w:jc w:val="both"/>
        <w:rPr>
          <w:sz w:val="28"/>
          <w:szCs w:val="28"/>
        </w:rPr>
      </w:pPr>
      <w:r w:rsidRPr="005C37AB">
        <w:rPr>
          <w:sz w:val="28"/>
          <w:szCs w:val="28"/>
        </w:rPr>
        <w:t>МУП «Комфорт» осуществляет свою деятельность в соответствии с действующим на территории Российской Федерации законодательством, Уставом предприятия.</w:t>
      </w:r>
    </w:p>
    <w:p w14:paraId="484B9BBD" w14:textId="77777777" w:rsidR="005C37AB" w:rsidRPr="005C37AB" w:rsidRDefault="005C37AB" w:rsidP="005C37AB">
      <w:pPr>
        <w:widowControl w:val="0"/>
        <w:autoSpaceDE w:val="0"/>
        <w:autoSpaceDN w:val="0"/>
        <w:ind w:firstLine="709"/>
        <w:jc w:val="both"/>
        <w:rPr>
          <w:sz w:val="28"/>
          <w:szCs w:val="28"/>
        </w:rPr>
      </w:pPr>
      <w:bookmarkStart w:id="124" w:name="_Toc21001248"/>
    </w:p>
    <w:p w14:paraId="17A277C1" w14:textId="77777777" w:rsidR="005C37AB" w:rsidRPr="005C37AB" w:rsidRDefault="005C37AB" w:rsidP="005C37AB">
      <w:pPr>
        <w:widowControl w:val="0"/>
        <w:autoSpaceDE w:val="0"/>
        <w:autoSpaceDN w:val="0"/>
        <w:ind w:firstLine="709"/>
        <w:jc w:val="both"/>
        <w:rPr>
          <w:sz w:val="28"/>
          <w:szCs w:val="28"/>
        </w:rPr>
      </w:pPr>
    </w:p>
    <w:p w14:paraId="4ED8F5A3" w14:textId="77777777" w:rsidR="005C37AB" w:rsidRPr="005C37AB" w:rsidRDefault="005C37AB" w:rsidP="005C37AB">
      <w:pPr>
        <w:widowControl w:val="0"/>
        <w:autoSpaceDE w:val="0"/>
        <w:autoSpaceDN w:val="0"/>
        <w:ind w:firstLine="709"/>
        <w:jc w:val="both"/>
        <w:rPr>
          <w:sz w:val="28"/>
          <w:szCs w:val="28"/>
        </w:rPr>
      </w:pPr>
    </w:p>
    <w:p w14:paraId="745455D6" w14:textId="77777777" w:rsidR="005C37AB" w:rsidRPr="005C37AB" w:rsidRDefault="005C37AB" w:rsidP="005C37AB">
      <w:pPr>
        <w:widowControl w:val="0"/>
        <w:autoSpaceDE w:val="0"/>
        <w:autoSpaceDN w:val="0"/>
        <w:ind w:firstLine="709"/>
        <w:jc w:val="both"/>
        <w:rPr>
          <w:sz w:val="28"/>
          <w:szCs w:val="28"/>
        </w:rPr>
      </w:pPr>
    </w:p>
    <w:p w14:paraId="626DFAF6" w14:textId="77777777" w:rsidR="005C37AB" w:rsidRPr="005C37AB" w:rsidRDefault="005C37AB" w:rsidP="00FA3629">
      <w:pPr>
        <w:keepNext/>
        <w:numPr>
          <w:ilvl w:val="0"/>
          <w:numId w:val="15"/>
        </w:numPr>
        <w:spacing w:line="360" w:lineRule="auto"/>
        <w:jc w:val="center"/>
        <w:outlineLvl w:val="0"/>
        <w:rPr>
          <w:b/>
          <w:sz w:val="28"/>
          <w:szCs w:val="28"/>
        </w:rPr>
      </w:pPr>
      <w:bookmarkStart w:id="125" w:name="_Toc24384249"/>
      <w:bookmarkStart w:id="126" w:name="_Toc26035585"/>
      <w:r w:rsidRPr="005C37AB">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24"/>
      <w:bookmarkEnd w:id="125"/>
      <w:bookmarkEnd w:id="126"/>
    </w:p>
    <w:p w14:paraId="304191E6" w14:textId="77777777" w:rsidR="005C37AB" w:rsidRPr="005C37AB" w:rsidRDefault="005C37AB" w:rsidP="005C37AB">
      <w:pPr>
        <w:spacing w:line="360" w:lineRule="auto"/>
        <w:ind w:firstLine="851"/>
        <w:contextualSpacing/>
        <w:jc w:val="both"/>
        <w:rPr>
          <w:sz w:val="28"/>
          <w:szCs w:val="28"/>
        </w:rPr>
      </w:pPr>
      <w:r w:rsidRPr="005C37AB">
        <w:rPr>
          <w:sz w:val="28"/>
          <w:szCs w:val="28"/>
        </w:rPr>
        <w:t xml:space="preserve">Согласно статье 8 Федерального закона от 27.07.2010 № 190-ФЗ </w:t>
      </w:r>
      <w:r w:rsidRPr="005C37AB">
        <w:rPr>
          <w:sz w:val="28"/>
          <w:szCs w:val="28"/>
        </w:rPr>
        <w:br/>
        <w:t xml:space="preserve">«О теплоснабжении» тарифы предприятия подлежат регулированию в связи </w:t>
      </w:r>
      <w:r w:rsidRPr="005C37AB">
        <w:rPr>
          <w:sz w:val="28"/>
          <w:szCs w:val="28"/>
        </w:rPr>
        <w:br/>
        <w:t>с тем, что МУП «Комфорт» производит и реализует тепловую энергию, необходимую для оказания коммунальных услуг по отоплению населению и приравненных к нему категориям потребителей.</w:t>
      </w:r>
    </w:p>
    <w:p w14:paraId="5E86F8EC" w14:textId="77777777" w:rsidR="005C37AB" w:rsidRPr="005C37AB" w:rsidRDefault="005C37AB" w:rsidP="005C37AB">
      <w:pPr>
        <w:spacing w:line="360" w:lineRule="auto"/>
        <w:ind w:firstLine="851"/>
        <w:contextualSpacing/>
        <w:jc w:val="both"/>
        <w:rPr>
          <w:sz w:val="28"/>
          <w:szCs w:val="28"/>
        </w:rPr>
      </w:pPr>
      <w:r w:rsidRPr="005C37AB">
        <w:rPr>
          <w:sz w:val="28"/>
          <w:szCs w:val="28"/>
        </w:rPr>
        <w:t xml:space="preserve">Материалы МУП «Комфорт» по расчету тарифов тепловую энергию на 2020-2022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w:t>
      </w:r>
      <w:r w:rsidRPr="005C37AB">
        <w:rPr>
          <w:sz w:val="28"/>
          <w:szCs w:val="28"/>
        </w:rPr>
        <w:br/>
        <w:t xml:space="preserve">и «Методических указаний по расчету регулируемых цен (тарифов) в сфере теплоснабжения», утверждённых Приказом ФСТ России от 13.06.2013 </w:t>
      </w:r>
      <w:r w:rsidRPr="005C37AB">
        <w:rPr>
          <w:sz w:val="28"/>
          <w:szCs w:val="28"/>
        </w:rPr>
        <w:br/>
        <w:t>№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B0863CD" w14:textId="77777777" w:rsidR="005C37AB" w:rsidRPr="005C37AB" w:rsidRDefault="005C37AB" w:rsidP="005C37AB">
      <w:pPr>
        <w:spacing w:line="360" w:lineRule="auto"/>
        <w:ind w:firstLine="851"/>
        <w:contextualSpacing/>
        <w:jc w:val="both"/>
        <w:rPr>
          <w:sz w:val="28"/>
          <w:szCs w:val="28"/>
        </w:rPr>
      </w:pPr>
      <w:r w:rsidRPr="005C37AB">
        <w:rPr>
          <w:sz w:val="28"/>
          <w:szCs w:val="28"/>
        </w:rPr>
        <w:t xml:space="preserve">МУП «Комфорт» письмом от 29.04.2019 № 143 (вх. № 2393 </w:t>
      </w:r>
      <w:r w:rsidRPr="005C37AB">
        <w:rPr>
          <w:sz w:val="28"/>
          <w:szCs w:val="28"/>
        </w:rPr>
        <w:br/>
        <w:t>от 30.04.2019) обратилось в РЭК КО для определения НВВ и установления тарифов на тепловую энергию на 2020-2022 годы, на основании чего региональной энергетической комиссией Кемеровской области открыто тарифное дело № РЭК/98-Комфорт-2020 от 13.05.2019.</w:t>
      </w:r>
    </w:p>
    <w:p w14:paraId="0BE9A929" w14:textId="77777777" w:rsidR="005C37AB" w:rsidRPr="005C37AB" w:rsidRDefault="005C37AB" w:rsidP="005C37AB">
      <w:pPr>
        <w:spacing w:line="360" w:lineRule="auto"/>
        <w:ind w:firstLine="851"/>
        <w:jc w:val="both"/>
        <w:rPr>
          <w:sz w:val="28"/>
          <w:szCs w:val="28"/>
        </w:rPr>
      </w:pPr>
      <w:r w:rsidRPr="005C37AB">
        <w:rPr>
          <w:sz w:val="28"/>
          <w:szCs w:val="28"/>
        </w:rPr>
        <w:t xml:space="preserve">Органом регулирования в соответствии с пунктом 19 Основ ценообразования для </w:t>
      </w:r>
      <w:r w:rsidRPr="005C37AB">
        <w:rPr>
          <w:bCs/>
          <w:sz w:val="28"/>
          <w:szCs w:val="28"/>
        </w:rPr>
        <w:t>МУП «Комфорт»</w:t>
      </w:r>
      <w:r w:rsidRPr="005C37AB">
        <w:rPr>
          <w:sz w:val="28"/>
          <w:szCs w:val="28"/>
        </w:rPr>
        <w:t xml:space="preserve"> выбран метод индексации установленных тарифов. Государственное регулирование цен (тарифов) </w:t>
      </w:r>
      <w:r w:rsidRPr="005C37AB">
        <w:rPr>
          <w:sz w:val="28"/>
          <w:szCs w:val="28"/>
        </w:rPr>
        <w:br/>
        <w:t xml:space="preserve">в сфере теплоснабжения с применением метода индексации установленных тарифов, в соответствии с пунктом 4 статьи 10 Федерального закона </w:t>
      </w:r>
      <w:r w:rsidRPr="005C37AB">
        <w:rPr>
          <w:sz w:val="28"/>
          <w:szCs w:val="28"/>
        </w:rPr>
        <w:br/>
        <w:t xml:space="preserve">от 27.07.2010 № 190-ФЗ «О теплоснабжении» осуществляется на основе </w:t>
      </w:r>
      <w:r w:rsidRPr="005C37AB">
        <w:rPr>
          <w:sz w:val="28"/>
          <w:szCs w:val="28"/>
        </w:rPr>
        <w:lastRenderedPageBreak/>
        <w:t xml:space="preserve">долгосрочных параметров государственного регулирования цен (тарифов) </w:t>
      </w:r>
      <w:r w:rsidRPr="005C37AB">
        <w:rPr>
          <w:sz w:val="28"/>
          <w:szCs w:val="28"/>
        </w:rPr>
        <w:br/>
        <w:t xml:space="preserve">в сфере теплоснабжения, устанавливаемых на долгосрочный период регулирования (на срок не менее чем пять лет или при установлении впервые указанных цен (тарифов) не менее чем три года) в </w:t>
      </w:r>
      <w:hyperlink r:id="rId254" w:history="1">
        <w:r w:rsidRPr="005C37AB">
          <w:rPr>
            <w:sz w:val="28"/>
            <w:szCs w:val="28"/>
          </w:rPr>
          <w:t>порядке</w:t>
        </w:r>
      </w:hyperlink>
      <w:r w:rsidRPr="005C37AB">
        <w:rPr>
          <w:sz w:val="28"/>
          <w:szCs w:val="28"/>
        </w:rPr>
        <w:t xml:space="preserve">, установленном Правительством Российской Федерации. Цены (тарифы) в сфере теплоснабжения при осуществлении их государственного регулирования </w:t>
      </w:r>
      <w:r w:rsidRPr="005C37AB">
        <w:rPr>
          <w:sz w:val="28"/>
          <w:szCs w:val="28"/>
        </w:rPr>
        <w:br/>
        <w:t xml:space="preserve">на основе долгосрочных параметров государственного регулирования цен (тарифов) в сфере теплоснабжения устанавливаются в </w:t>
      </w:r>
      <w:hyperlink r:id="rId255" w:history="1">
        <w:r w:rsidRPr="005C37AB">
          <w:rPr>
            <w:sz w:val="28"/>
            <w:szCs w:val="28"/>
          </w:rPr>
          <w:t>порядке</w:t>
        </w:r>
      </w:hyperlink>
      <w:r w:rsidRPr="005C37AB">
        <w:rPr>
          <w:sz w:val="28"/>
          <w:szCs w:val="28"/>
        </w:rPr>
        <w:t>, предусмотренном основами ценообразования в сфере теплоснабжения, утвержденными Правительством Российской Федерации.</w:t>
      </w:r>
    </w:p>
    <w:p w14:paraId="1E0B3CC6" w14:textId="77777777" w:rsidR="005C37AB" w:rsidRPr="005C37AB" w:rsidRDefault="005C37AB" w:rsidP="005C37AB">
      <w:pPr>
        <w:ind w:right="142" w:firstLine="709"/>
        <w:jc w:val="both"/>
        <w:rPr>
          <w:sz w:val="28"/>
          <w:szCs w:val="28"/>
        </w:rPr>
      </w:pPr>
    </w:p>
    <w:p w14:paraId="30273838" w14:textId="77777777" w:rsidR="005C37AB" w:rsidRPr="005C37AB" w:rsidRDefault="005C37AB" w:rsidP="00FA3629">
      <w:pPr>
        <w:keepNext/>
        <w:numPr>
          <w:ilvl w:val="0"/>
          <w:numId w:val="15"/>
        </w:numPr>
        <w:spacing w:line="360" w:lineRule="auto"/>
        <w:jc w:val="center"/>
        <w:outlineLvl w:val="0"/>
        <w:rPr>
          <w:b/>
          <w:sz w:val="28"/>
          <w:szCs w:val="28"/>
        </w:rPr>
      </w:pPr>
      <w:bookmarkStart w:id="127" w:name="_Toc21001249"/>
      <w:bookmarkStart w:id="128" w:name="_Toc24384250"/>
      <w:bookmarkStart w:id="129" w:name="_Toc26035586"/>
      <w:r w:rsidRPr="005C37AB">
        <w:rPr>
          <w:b/>
          <w:sz w:val="28"/>
          <w:szCs w:val="28"/>
        </w:rPr>
        <w:t>Оценка достоверности данных, приведенных в предложениях об установлении тарифов и (или) их предельных уровней</w:t>
      </w:r>
      <w:bookmarkEnd w:id="127"/>
      <w:bookmarkEnd w:id="128"/>
      <w:bookmarkEnd w:id="129"/>
    </w:p>
    <w:p w14:paraId="6BA49056" w14:textId="77777777" w:rsidR="005C37AB" w:rsidRPr="005C37AB" w:rsidRDefault="005C37AB" w:rsidP="005C37AB">
      <w:pPr>
        <w:spacing w:line="360" w:lineRule="auto"/>
        <w:ind w:firstLine="851"/>
        <w:contextualSpacing/>
        <w:jc w:val="both"/>
        <w:rPr>
          <w:sz w:val="28"/>
          <w:szCs w:val="28"/>
        </w:rPr>
      </w:pPr>
      <w:r w:rsidRPr="005C37AB">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34224D6" w14:textId="77777777" w:rsidR="005C37AB" w:rsidRPr="005C37AB" w:rsidRDefault="005C37AB" w:rsidP="005C37AB">
      <w:pPr>
        <w:spacing w:line="360" w:lineRule="auto"/>
        <w:ind w:firstLine="851"/>
        <w:contextualSpacing/>
        <w:jc w:val="both"/>
        <w:rPr>
          <w:sz w:val="28"/>
          <w:szCs w:val="28"/>
        </w:rPr>
      </w:pPr>
      <w:r w:rsidRPr="005C37AB">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МУП «Комфорт»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w:t>
      </w:r>
      <w:r w:rsidRPr="005C37AB">
        <w:rPr>
          <w:sz w:val="28"/>
          <w:szCs w:val="28"/>
        </w:rPr>
        <w:br/>
        <w:t>на 2020 год.</w:t>
      </w:r>
    </w:p>
    <w:p w14:paraId="3B8BE74E" w14:textId="77777777" w:rsidR="005C37AB" w:rsidRPr="005C37AB" w:rsidRDefault="005C37AB" w:rsidP="005C37AB">
      <w:pPr>
        <w:spacing w:line="360" w:lineRule="auto"/>
        <w:ind w:firstLine="851"/>
        <w:contextualSpacing/>
        <w:jc w:val="both"/>
        <w:rPr>
          <w:sz w:val="28"/>
          <w:szCs w:val="28"/>
        </w:rPr>
      </w:pPr>
      <w:r w:rsidRPr="005C37AB">
        <w:rPr>
          <w:sz w:val="28"/>
          <w:szCs w:val="28"/>
        </w:rPr>
        <w:lastRenderedPageBreak/>
        <w:t xml:space="preserve">Тарифы на тепловую энергию для МУП «Комфорт» были установлены постановлением РЭК КО от 16.10.2018 № 266 с 17.10.2018 </w:t>
      </w:r>
      <w:r w:rsidRPr="005C37AB">
        <w:rPr>
          <w:sz w:val="28"/>
          <w:szCs w:val="28"/>
        </w:rPr>
        <w:br/>
        <w:t>по 31.12 2019 года. В связи с тем, что данный период не дает возможности проанализировать экономическую обоснованность затрат за 2018 год, экспертная оценка экономической обоснованности расходов на производство и реализацию тепловой энергии, принимаемых для расчета тарифов на 2020-2022 годы, производилась на основе факта 9 месяцев 2019 года.</w:t>
      </w:r>
    </w:p>
    <w:p w14:paraId="013572B5" w14:textId="77777777" w:rsidR="005C37AB" w:rsidRPr="005C37AB" w:rsidRDefault="005C37AB" w:rsidP="005C37AB">
      <w:pPr>
        <w:ind w:firstLine="851"/>
        <w:contextualSpacing/>
        <w:jc w:val="both"/>
        <w:rPr>
          <w:sz w:val="28"/>
          <w:szCs w:val="28"/>
        </w:rPr>
      </w:pPr>
    </w:p>
    <w:p w14:paraId="7A7E3549" w14:textId="77777777" w:rsidR="005C37AB" w:rsidRPr="005C37AB" w:rsidRDefault="005C37AB" w:rsidP="00FA3629">
      <w:pPr>
        <w:keepNext/>
        <w:numPr>
          <w:ilvl w:val="0"/>
          <w:numId w:val="15"/>
        </w:numPr>
        <w:spacing w:line="360" w:lineRule="auto"/>
        <w:jc w:val="center"/>
        <w:outlineLvl w:val="0"/>
        <w:rPr>
          <w:b/>
          <w:sz w:val="28"/>
          <w:szCs w:val="28"/>
        </w:rPr>
      </w:pPr>
      <w:bookmarkStart w:id="130" w:name="_Toc26035587"/>
      <w:r w:rsidRPr="005C37AB">
        <w:rPr>
          <w:b/>
          <w:sz w:val="28"/>
          <w:szCs w:val="28"/>
        </w:rPr>
        <w:t>Баланс тепловой энергии</w:t>
      </w:r>
      <w:bookmarkEnd w:id="130"/>
    </w:p>
    <w:p w14:paraId="56CF1FD0" w14:textId="77777777" w:rsidR="005C37AB" w:rsidRPr="005C37AB" w:rsidRDefault="005C37AB" w:rsidP="005C37AB">
      <w:pPr>
        <w:snapToGrid w:val="0"/>
        <w:spacing w:line="360" w:lineRule="auto"/>
        <w:ind w:firstLine="720"/>
        <w:jc w:val="both"/>
        <w:rPr>
          <w:color w:val="000000"/>
          <w:sz w:val="28"/>
          <w:szCs w:val="28"/>
        </w:rPr>
      </w:pPr>
      <w:r w:rsidRPr="005C37AB">
        <w:rPr>
          <w:color w:val="000000"/>
          <w:sz w:val="28"/>
          <w:szCs w:val="28"/>
        </w:rPr>
        <w:t>Согласно </w:t>
      </w:r>
      <w:hyperlink r:id="rId256" w:anchor="000013" w:history="1">
        <w:r w:rsidRPr="005C37AB">
          <w:rPr>
            <w:color w:val="000000"/>
            <w:sz w:val="28"/>
            <w:szCs w:val="28"/>
          </w:rPr>
          <w:t>пункту 22</w:t>
        </w:r>
      </w:hyperlink>
      <w:r w:rsidRPr="005C37AB">
        <w:rPr>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5C37AB">
        <w:rPr>
          <w:color w:val="000000"/>
          <w:sz w:val="28"/>
          <w:szCs w:val="28"/>
        </w:rPr>
        <w:br/>
        <w:t xml:space="preserve">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5C37AB">
        <w:rPr>
          <w:color w:val="000000"/>
          <w:sz w:val="28"/>
          <w:szCs w:val="28"/>
        </w:rPr>
        <w:br/>
        <w:t>с методическими </w:t>
      </w:r>
      <w:hyperlink r:id="rId257" w:anchor="100015" w:history="1">
        <w:r w:rsidRPr="005C37AB">
          <w:rPr>
            <w:color w:val="000000"/>
            <w:sz w:val="28"/>
            <w:szCs w:val="28"/>
          </w:rPr>
          <w:t>указаниями</w:t>
        </w:r>
      </w:hyperlink>
      <w:r w:rsidRPr="005C37AB">
        <w:rPr>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3046253" w14:textId="77777777" w:rsidR="005C37AB" w:rsidRPr="005C37AB" w:rsidRDefault="005C37AB" w:rsidP="005C37AB">
      <w:pPr>
        <w:spacing w:line="360" w:lineRule="auto"/>
        <w:ind w:firstLine="851"/>
        <w:jc w:val="both"/>
        <w:rPr>
          <w:color w:val="000000"/>
          <w:sz w:val="28"/>
          <w:szCs w:val="28"/>
        </w:rPr>
      </w:pPr>
      <w:r w:rsidRPr="005C37AB">
        <w:rPr>
          <w:color w:val="000000"/>
          <w:sz w:val="28"/>
          <w:szCs w:val="28"/>
        </w:rPr>
        <w:t xml:space="preserve">Проанализировав представленные документы, эксперты полагают экономически и технологически обоснованным принять полезный отпуск тепловой энергии на потребительский рынок в размере 32 145,90 Гкал, (годовая реализация тепловой энергии от котельных без учета потерь в сетях МУП «Комфорт» и отпуска для производственных нужд МУП «Комфорт»), </w:t>
      </w:r>
      <w:r w:rsidRPr="005C37AB">
        <w:rPr>
          <w:color w:val="000000"/>
          <w:sz w:val="28"/>
          <w:szCs w:val="28"/>
        </w:rPr>
        <w:lastRenderedPageBreak/>
        <w:t>что составляет 93,572 % от общего полезного отпуска.</w:t>
      </w:r>
      <w:r w:rsidRPr="005C37AB">
        <w:rPr>
          <w:sz w:val="28"/>
          <w:szCs w:val="28"/>
        </w:rPr>
        <w:t xml:space="preserve"> Данный полезный отпуск тепловой энергии для составления баланса тепловой энергии принят экспертами </w:t>
      </w:r>
      <w:r w:rsidRPr="005C37AB">
        <w:rPr>
          <w:color w:val="000000"/>
          <w:sz w:val="28"/>
          <w:szCs w:val="28"/>
        </w:rPr>
        <w:t>согласно:</w:t>
      </w:r>
    </w:p>
    <w:p w14:paraId="3A3CFC58" w14:textId="77777777" w:rsidR="005C37AB" w:rsidRPr="005C37AB" w:rsidRDefault="005C37AB" w:rsidP="00FA3629">
      <w:pPr>
        <w:numPr>
          <w:ilvl w:val="0"/>
          <w:numId w:val="18"/>
        </w:numPr>
        <w:snapToGrid w:val="0"/>
        <w:spacing w:line="360" w:lineRule="auto"/>
        <w:ind w:left="0" w:firstLine="709"/>
        <w:contextualSpacing/>
        <w:jc w:val="both"/>
        <w:rPr>
          <w:color w:val="000000"/>
          <w:sz w:val="28"/>
          <w:szCs w:val="28"/>
        </w:rPr>
      </w:pPr>
      <w:r w:rsidRPr="005C37AB">
        <w:rPr>
          <w:color w:val="000000"/>
          <w:sz w:val="28"/>
          <w:szCs w:val="28"/>
        </w:rPr>
        <w:t>Актуализированной на 2020 год схеме теплоснабжения Тяжинского городского поселения (</w:t>
      </w:r>
      <w:hyperlink r:id="rId258" w:history="1">
        <w:r w:rsidRPr="005C37AB">
          <w:rPr>
            <w:color w:val="0000FF"/>
            <w:sz w:val="28"/>
            <w:szCs w:val="28"/>
            <w:u w:val="single"/>
          </w:rPr>
          <w:t>http://www.tgp.tyazhin.ru/doc/utverzhdaemaja_chast_ tjazhinskoe_gp.pdf</w:t>
        </w:r>
      </w:hyperlink>
      <w:r w:rsidRPr="005C37AB">
        <w:rPr>
          <w:color w:val="000000"/>
          <w:sz w:val="28"/>
          <w:szCs w:val="28"/>
        </w:rPr>
        <w:t>)</w:t>
      </w:r>
    </w:p>
    <w:p w14:paraId="50A98EEA" w14:textId="77777777" w:rsidR="005C37AB" w:rsidRPr="005C37AB" w:rsidRDefault="005C37AB" w:rsidP="00FA3629">
      <w:pPr>
        <w:numPr>
          <w:ilvl w:val="0"/>
          <w:numId w:val="18"/>
        </w:numPr>
        <w:snapToGrid w:val="0"/>
        <w:spacing w:line="360" w:lineRule="auto"/>
        <w:ind w:left="0" w:firstLine="709"/>
        <w:contextualSpacing/>
        <w:jc w:val="both"/>
        <w:rPr>
          <w:color w:val="000000"/>
          <w:sz w:val="28"/>
          <w:szCs w:val="28"/>
        </w:rPr>
      </w:pPr>
      <w:r w:rsidRPr="005C37AB">
        <w:rPr>
          <w:color w:val="000000"/>
          <w:sz w:val="28"/>
          <w:szCs w:val="28"/>
        </w:rPr>
        <w:t>Актуализированной на 2020 год схеме теплоснабжения Итатского городского поселения (</w:t>
      </w:r>
      <w:hyperlink r:id="rId259" w:history="1">
        <w:r w:rsidRPr="005C37AB">
          <w:rPr>
            <w:color w:val="0000FF"/>
            <w:sz w:val="28"/>
            <w:szCs w:val="28"/>
            <w:u w:val="single"/>
          </w:rPr>
          <w:t>http://www.tyazhin.ru/index/zhkkh/0-171</w:t>
        </w:r>
      </w:hyperlink>
      <w:r w:rsidRPr="005C37AB">
        <w:rPr>
          <w:color w:val="000000"/>
          <w:sz w:val="28"/>
          <w:szCs w:val="28"/>
        </w:rPr>
        <w:t>)</w:t>
      </w:r>
    </w:p>
    <w:p w14:paraId="13DC83C6" w14:textId="77777777" w:rsidR="005C37AB" w:rsidRPr="005C37AB" w:rsidRDefault="005C37AB" w:rsidP="00FA3629">
      <w:pPr>
        <w:numPr>
          <w:ilvl w:val="0"/>
          <w:numId w:val="18"/>
        </w:numPr>
        <w:snapToGrid w:val="0"/>
        <w:spacing w:line="360" w:lineRule="auto"/>
        <w:ind w:left="0" w:firstLine="709"/>
        <w:contextualSpacing/>
        <w:jc w:val="both"/>
        <w:rPr>
          <w:color w:val="000000"/>
          <w:sz w:val="28"/>
          <w:szCs w:val="28"/>
        </w:rPr>
      </w:pPr>
      <w:r w:rsidRPr="005C37AB">
        <w:rPr>
          <w:color w:val="000000"/>
          <w:sz w:val="28"/>
          <w:szCs w:val="28"/>
        </w:rPr>
        <w:t>Актуализированной на 2020 год схеме теплоснабжения Кубитетского сельского поселения Тяжинского района (</w:t>
      </w:r>
      <w:hyperlink r:id="rId260" w:history="1">
        <w:r w:rsidRPr="005C37AB">
          <w:rPr>
            <w:color w:val="0000FF"/>
            <w:sz w:val="28"/>
            <w:szCs w:val="28"/>
            <w:u w:val="single"/>
          </w:rPr>
          <w:t>http://www.kubitet.tyazhin.ru/</w:t>
        </w:r>
      </w:hyperlink>
      <w:r w:rsidRPr="005C37AB">
        <w:rPr>
          <w:color w:val="000000"/>
          <w:sz w:val="28"/>
          <w:szCs w:val="28"/>
        </w:rPr>
        <w:t xml:space="preserve"> index/skhema_ teplosnabzhenija/0-29)</w:t>
      </w:r>
    </w:p>
    <w:p w14:paraId="0DB7F177" w14:textId="77777777" w:rsidR="005C37AB" w:rsidRPr="005C37AB" w:rsidRDefault="005C37AB" w:rsidP="00FA3629">
      <w:pPr>
        <w:numPr>
          <w:ilvl w:val="0"/>
          <w:numId w:val="18"/>
        </w:numPr>
        <w:snapToGrid w:val="0"/>
        <w:spacing w:line="360" w:lineRule="auto"/>
        <w:ind w:left="0" w:firstLine="709"/>
        <w:contextualSpacing/>
        <w:jc w:val="both"/>
        <w:rPr>
          <w:color w:val="000000"/>
          <w:sz w:val="28"/>
          <w:szCs w:val="28"/>
        </w:rPr>
      </w:pPr>
      <w:r w:rsidRPr="005C37AB">
        <w:rPr>
          <w:color w:val="000000"/>
          <w:sz w:val="28"/>
          <w:szCs w:val="28"/>
        </w:rPr>
        <w:t>Актуализированной на 2020 год схеме теплоснабжения Листвянского сельского поселения Тяжинского района (http://listass.ru/2019/03/1/%d2%c5%cf%cb%ce%d1%cd%c0%c1%c6%c5%cd%c8%c5%202019%20%e3.%20%d3%f2%e2%e5%f0%e6%e4%e0%e5%ec%e0%ff%20%f7%e0%f1%f2%fc%20%cb%e8%f1%f2%e2%ff%ed%f1%ea%ee%e5%20%d1%cf%20(1).pdf)</w:t>
      </w:r>
    </w:p>
    <w:p w14:paraId="64B70DFD" w14:textId="77777777" w:rsidR="005C37AB" w:rsidRPr="005C37AB" w:rsidRDefault="005C37AB" w:rsidP="00FA3629">
      <w:pPr>
        <w:numPr>
          <w:ilvl w:val="0"/>
          <w:numId w:val="18"/>
        </w:numPr>
        <w:snapToGrid w:val="0"/>
        <w:spacing w:line="360" w:lineRule="auto"/>
        <w:ind w:left="0" w:firstLine="709"/>
        <w:contextualSpacing/>
        <w:jc w:val="both"/>
        <w:rPr>
          <w:color w:val="000000"/>
          <w:sz w:val="28"/>
          <w:szCs w:val="28"/>
        </w:rPr>
      </w:pPr>
      <w:r w:rsidRPr="005C37AB">
        <w:rPr>
          <w:color w:val="000000"/>
          <w:sz w:val="28"/>
          <w:szCs w:val="28"/>
        </w:rPr>
        <w:t>Актуализированной на 2020 год схеме теплоснабжения Нововосточного сельского поселения Тяжинского района (</w:t>
      </w:r>
      <w:hyperlink r:id="rId261" w:history="1">
        <w:r w:rsidRPr="005C37AB">
          <w:rPr>
            <w:color w:val="0000FF"/>
            <w:sz w:val="28"/>
            <w:szCs w:val="28"/>
            <w:u w:val="single"/>
          </w:rPr>
          <w:t>http://www.nvost.tyazhin.ru/</w:t>
        </w:r>
      </w:hyperlink>
      <w:r w:rsidRPr="005C37AB">
        <w:rPr>
          <w:color w:val="000000"/>
          <w:sz w:val="28"/>
          <w:szCs w:val="28"/>
        </w:rPr>
        <w:t xml:space="preserve"> index/skhemy_teplosnabzhenija/0-21)</w:t>
      </w:r>
    </w:p>
    <w:p w14:paraId="5DA07FBF" w14:textId="77777777" w:rsidR="005C37AB" w:rsidRPr="005C37AB" w:rsidRDefault="005C37AB" w:rsidP="00FA3629">
      <w:pPr>
        <w:numPr>
          <w:ilvl w:val="0"/>
          <w:numId w:val="18"/>
        </w:numPr>
        <w:snapToGrid w:val="0"/>
        <w:spacing w:line="360" w:lineRule="auto"/>
        <w:ind w:left="0" w:firstLine="709"/>
        <w:contextualSpacing/>
        <w:jc w:val="both"/>
        <w:rPr>
          <w:color w:val="000000"/>
          <w:sz w:val="28"/>
          <w:szCs w:val="28"/>
        </w:rPr>
      </w:pPr>
      <w:r w:rsidRPr="005C37AB">
        <w:rPr>
          <w:color w:val="000000"/>
          <w:sz w:val="28"/>
          <w:szCs w:val="28"/>
        </w:rPr>
        <w:t>Актуализированной на 2020 год схеме теплоснабжения Преображенского сельского поселения Тяжинского района (http://preobr.tyazhin.ru/index/skhemy_teplo_vodosnabzhenija/0-22)</w:t>
      </w:r>
    </w:p>
    <w:p w14:paraId="71519E3F" w14:textId="77777777" w:rsidR="005C37AB" w:rsidRPr="005C37AB" w:rsidRDefault="005C37AB" w:rsidP="00FA3629">
      <w:pPr>
        <w:numPr>
          <w:ilvl w:val="0"/>
          <w:numId w:val="18"/>
        </w:numPr>
        <w:snapToGrid w:val="0"/>
        <w:spacing w:line="360" w:lineRule="auto"/>
        <w:ind w:left="0" w:firstLine="709"/>
        <w:contextualSpacing/>
        <w:jc w:val="both"/>
        <w:rPr>
          <w:color w:val="000000"/>
          <w:sz w:val="28"/>
          <w:szCs w:val="28"/>
        </w:rPr>
      </w:pPr>
      <w:r w:rsidRPr="005C37AB">
        <w:rPr>
          <w:color w:val="000000"/>
          <w:sz w:val="28"/>
          <w:szCs w:val="28"/>
        </w:rPr>
        <w:t>Актуализированной на 2020 год схеме теплоснабжения Тисульского сельского поселения Тяжинского района (http://preobr.tyazhin.ru/index/skhemy_teplo_vodosnabzhenija/0-22)</w:t>
      </w:r>
    </w:p>
    <w:p w14:paraId="6330CB40" w14:textId="77777777" w:rsidR="005C37AB" w:rsidRPr="005C37AB" w:rsidRDefault="005C37AB" w:rsidP="00FA3629">
      <w:pPr>
        <w:numPr>
          <w:ilvl w:val="0"/>
          <w:numId w:val="18"/>
        </w:numPr>
        <w:snapToGrid w:val="0"/>
        <w:spacing w:line="360" w:lineRule="auto"/>
        <w:ind w:left="0" w:firstLine="709"/>
        <w:contextualSpacing/>
        <w:jc w:val="both"/>
        <w:rPr>
          <w:color w:val="000000"/>
          <w:sz w:val="28"/>
          <w:szCs w:val="28"/>
        </w:rPr>
      </w:pPr>
      <w:r w:rsidRPr="005C37AB">
        <w:rPr>
          <w:color w:val="000000"/>
          <w:sz w:val="28"/>
          <w:szCs w:val="28"/>
        </w:rPr>
        <w:t>Актуализированной на 2020 год схеме теплоснабжения Новоподзорновского сельского поселения Тяжинского района (http://npodz.tyazhin.ru/index/skhema_vodosnabzhenija/0-22)</w:t>
      </w:r>
    </w:p>
    <w:p w14:paraId="61F23389" w14:textId="77777777" w:rsidR="005C37AB" w:rsidRPr="005C37AB" w:rsidRDefault="005C37AB" w:rsidP="00FA3629">
      <w:pPr>
        <w:numPr>
          <w:ilvl w:val="0"/>
          <w:numId w:val="18"/>
        </w:numPr>
        <w:snapToGrid w:val="0"/>
        <w:spacing w:line="360" w:lineRule="auto"/>
        <w:ind w:left="0" w:firstLine="709"/>
        <w:contextualSpacing/>
        <w:jc w:val="both"/>
        <w:rPr>
          <w:color w:val="000000"/>
          <w:sz w:val="28"/>
          <w:szCs w:val="28"/>
        </w:rPr>
      </w:pPr>
      <w:r w:rsidRPr="005C37AB">
        <w:rPr>
          <w:color w:val="000000"/>
          <w:sz w:val="28"/>
          <w:szCs w:val="28"/>
        </w:rPr>
        <w:lastRenderedPageBreak/>
        <w:t>Актуализированной на 2020 год схеме теплоснабжения Ступшинского сельского поселения Тяжинского района (http://www.stup.tyazhin.ru/index/teplosnabzhenie/0-13)</w:t>
      </w:r>
    </w:p>
    <w:p w14:paraId="23AFEE15" w14:textId="77777777" w:rsidR="005C37AB" w:rsidRPr="005C37AB" w:rsidRDefault="005C37AB" w:rsidP="005C37AB">
      <w:pPr>
        <w:snapToGrid w:val="0"/>
        <w:spacing w:line="360" w:lineRule="auto"/>
        <w:ind w:firstLine="720"/>
        <w:jc w:val="both"/>
        <w:rPr>
          <w:color w:val="000000"/>
          <w:sz w:val="28"/>
          <w:szCs w:val="28"/>
        </w:rPr>
      </w:pPr>
    </w:p>
    <w:p w14:paraId="2F4D50E7" w14:textId="77777777" w:rsidR="005C37AB" w:rsidRPr="005C37AB" w:rsidRDefault="005C37AB" w:rsidP="005C37AB">
      <w:pPr>
        <w:snapToGrid w:val="0"/>
        <w:spacing w:line="360" w:lineRule="auto"/>
        <w:ind w:firstLine="720"/>
        <w:jc w:val="both"/>
        <w:rPr>
          <w:color w:val="000000"/>
          <w:sz w:val="28"/>
          <w:szCs w:val="28"/>
        </w:rPr>
      </w:pPr>
      <w:r w:rsidRPr="005C37AB">
        <w:rPr>
          <w:color w:val="000000"/>
          <w:sz w:val="28"/>
          <w:szCs w:val="28"/>
        </w:rPr>
        <w:t xml:space="preserve">Объем полезного отпуска на производственные нужды принят </w:t>
      </w:r>
      <w:r w:rsidRPr="005C37AB">
        <w:rPr>
          <w:color w:val="000000"/>
          <w:sz w:val="28"/>
          <w:szCs w:val="28"/>
        </w:rPr>
        <w:br/>
        <w:t>по предложению предприятия.</w:t>
      </w:r>
    </w:p>
    <w:p w14:paraId="44258D60" w14:textId="77777777" w:rsidR="005C37AB" w:rsidRPr="005C37AB" w:rsidRDefault="005C37AB" w:rsidP="005C37AB">
      <w:pPr>
        <w:snapToGrid w:val="0"/>
        <w:spacing w:line="360" w:lineRule="auto"/>
        <w:ind w:firstLine="720"/>
        <w:jc w:val="both"/>
        <w:rPr>
          <w:color w:val="000000"/>
          <w:sz w:val="28"/>
          <w:szCs w:val="28"/>
        </w:rPr>
      </w:pPr>
      <w:r w:rsidRPr="005C37AB">
        <w:rPr>
          <w:color w:val="000000"/>
          <w:sz w:val="28"/>
          <w:szCs w:val="28"/>
        </w:rPr>
        <w:t>Объем потерь тепловой энергии, устанавливаемый для организаций, осуществляющих деятельность по передаче тепловой энергии, принимается на уровне 10 080,77 Гкал, согласно постановления РЭК КО от 03.12.2019</w:t>
      </w:r>
      <w:r w:rsidRPr="005C37AB">
        <w:rPr>
          <w:color w:val="000000"/>
          <w:sz w:val="28"/>
          <w:szCs w:val="28"/>
        </w:rPr>
        <w:br/>
        <w:t>№ ______.</w:t>
      </w:r>
    </w:p>
    <w:p w14:paraId="6FAD8572" w14:textId="77777777" w:rsidR="005C37AB" w:rsidRPr="005C37AB" w:rsidRDefault="005C37AB" w:rsidP="005C37AB">
      <w:pPr>
        <w:snapToGrid w:val="0"/>
        <w:spacing w:line="360" w:lineRule="auto"/>
        <w:ind w:firstLine="720"/>
        <w:jc w:val="both"/>
        <w:rPr>
          <w:color w:val="000000"/>
          <w:sz w:val="28"/>
          <w:szCs w:val="28"/>
        </w:rPr>
      </w:pPr>
      <w:r w:rsidRPr="005C37AB">
        <w:rPr>
          <w:color w:val="000000"/>
          <w:sz w:val="28"/>
          <w:szCs w:val="28"/>
        </w:rPr>
        <w:t>Объемные показатели сведены в таблицу 1.</w:t>
      </w:r>
    </w:p>
    <w:p w14:paraId="6EE563FE" w14:textId="77777777" w:rsidR="005C37AB" w:rsidRPr="005C37AB" w:rsidRDefault="005C37AB" w:rsidP="005C37AB">
      <w:pPr>
        <w:spacing w:line="360" w:lineRule="auto"/>
        <w:ind w:firstLine="851"/>
        <w:contextualSpacing/>
        <w:jc w:val="both"/>
        <w:rPr>
          <w:snapToGrid w:val="0"/>
          <w:color w:val="000000"/>
          <w:sz w:val="28"/>
          <w:szCs w:val="28"/>
        </w:rPr>
      </w:pPr>
    </w:p>
    <w:p w14:paraId="7139F198" w14:textId="77777777" w:rsidR="005C37AB" w:rsidRPr="005C37AB" w:rsidRDefault="005C37AB" w:rsidP="005C37AB">
      <w:pPr>
        <w:spacing w:line="360" w:lineRule="auto"/>
        <w:ind w:firstLine="851"/>
        <w:contextualSpacing/>
        <w:jc w:val="both"/>
        <w:rPr>
          <w:snapToGrid w:val="0"/>
          <w:color w:val="000000"/>
          <w:sz w:val="28"/>
          <w:szCs w:val="28"/>
        </w:rPr>
      </w:pPr>
    </w:p>
    <w:p w14:paraId="56F64AD4" w14:textId="77777777" w:rsidR="005C37AB" w:rsidRPr="005C37AB" w:rsidRDefault="005C37AB" w:rsidP="005C37AB">
      <w:pPr>
        <w:spacing w:line="360" w:lineRule="auto"/>
        <w:ind w:firstLine="851"/>
        <w:contextualSpacing/>
        <w:jc w:val="both"/>
        <w:rPr>
          <w:snapToGrid w:val="0"/>
          <w:color w:val="000000"/>
          <w:sz w:val="28"/>
          <w:szCs w:val="28"/>
        </w:rPr>
      </w:pPr>
    </w:p>
    <w:p w14:paraId="41A19589" w14:textId="77777777" w:rsidR="005C37AB" w:rsidRPr="005C37AB" w:rsidRDefault="005C37AB" w:rsidP="005C37AB">
      <w:pPr>
        <w:spacing w:line="360" w:lineRule="auto"/>
        <w:ind w:firstLine="851"/>
        <w:contextualSpacing/>
        <w:jc w:val="both"/>
        <w:rPr>
          <w:snapToGrid w:val="0"/>
          <w:color w:val="000000"/>
          <w:sz w:val="28"/>
          <w:szCs w:val="28"/>
        </w:rPr>
        <w:sectPr w:rsidR="005C37AB" w:rsidRPr="005C37AB" w:rsidSect="005C37AB">
          <w:pgSz w:w="11906" w:h="16838"/>
          <w:pgMar w:top="1134" w:right="849" w:bottom="1134" w:left="1701" w:header="708" w:footer="708" w:gutter="0"/>
          <w:cols w:space="708"/>
          <w:titlePg/>
          <w:docGrid w:linePitch="360"/>
        </w:sectPr>
      </w:pPr>
    </w:p>
    <w:p w14:paraId="6EF27F89" w14:textId="77777777" w:rsidR="005C37AB" w:rsidRPr="005C37AB" w:rsidRDefault="005C37AB" w:rsidP="00FA3629">
      <w:pPr>
        <w:numPr>
          <w:ilvl w:val="0"/>
          <w:numId w:val="16"/>
        </w:numPr>
        <w:ind w:right="-710"/>
        <w:jc w:val="right"/>
      </w:pPr>
    </w:p>
    <w:p w14:paraId="681391A5" w14:textId="77777777" w:rsidR="005C37AB" w:rsidRPr="005C37AB" w:rsidRDefault="005C37AB" w:rsidP="005C37AB">
      <w:pPr>
        <w:spacing w:after="240"/>
        <w:jc w:val="center"/>
        <w:rPr>
          <w:b/>
          <w:bCs/>
        </w:rPr>
      </w:pPr>
      <w:r w:rsidRPr="005C37AB">
        <w:rPr>
          <w:b/>
          <w:bCs/>
        </w:rPr>
        <w:t>Баланс тепловой энергии МУП «Комфорт» на 2020 год</w:t>
      </w:r>
    </w:p>
    <w:p w14:paraId="51C74FEA" w14:textId="77777777" w:rsidR="005C37AB" w:rsidRPr="005C37AB" w:rsidRDefault="005C37AB" w:rsidP="005C37AB">
      <w:pPr>
        <w:spacing w:after="240"/>
        <w:jc w:val="center"/>
        <w:rPr>
          <w:b/>
          <w:bCs/>
        </w:rPr>
      </w:pPr>
    </w:p>
    <w:tbl>
      <w:tblPr>
        <w:tblW w:w="14700" w:type="dxa"/>
        <w:jc w:val="center"/>
        <w:tblLook w:val="04A0" w:firstRow="1" w:lastRow="0" w:firstColumn="1" w:lastColumn="0" w:noHBand="0" w:noVBand="1"/>
      </w:tblPr>
      <w:tblGrid>
        <w:gridCol w:w="860"/>
        <w:gridCol w:w="1961"/>
        <w:gridCol w:w="920"/>
        <w:gridCol w:w="1140"/>
        <w:gridCol w:w="1192"/>
        <w:gridCol w:w="1192"/>
        <w:gridCol w:w="1320"/>
        <w:gridCol w:w="1192"/>
        <w:gridCol w:w="1192"/>
        <w:gridCol w:w="1360"/>
        <w:gridCol w:w="1192"/>
        <w:gridCol w:w="1192"/>
      </w:tblGrid>
      <w:tr w:rsidR="005C37AB" w:rsidRPr="005C37AB" w14:paraId="3A9ABC56" w14:textId="77777777" w:rsidTr="005C37AB">
        <w:trPr>
          <w:trHeight w:val="975"/>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1B034" w14:textId="77777777" w:rsidR="005C37AB" w:rsidRPr="005C37AB" w:rsidRDefault="005C37AB" w:rsidP="005C37AB">
            <w:pPr>
              <w:jc w:val="center"/>
              <w:rPr>
                <w:color w:val="000000"/>
                <w:sz w:val="22"/>
                <w:szCs w:val="22"/>
              </w:rPr>
            </w:pPr>
            <w:r w:rsidRPr="005C37AB">
              <w:rPr>
                <w:color w:val="000000"/>
                <w:sz w:val="22"/>
                <w:szCs w:val="22"/>
              </w:rPr>
              <w:t>№ п/п</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66E19FD1" w14:textId="77777777" w:rsidR="005C37AB" w:rsidRPr="005C37AB" w:rsidRDefault="005C37AB" w:rsidP="005C37AB">
            <w:pPr>
              <w:jc w:val="center"/>
              <w:rPr>
                <w:color w:val="000000"/>
                <w:sz w:val="22"/>
                <w:szCs w:val="22"/>
              </w:rPr>
            </w:pPr>
            <w:r w:rsidRPr="005C37AB">
              <w:rPr>
                <w:color w:val="000000"/>
                <w:sz w:val="22"/>
                <w:szCs w:val="22"/>
              </w:rPr>
              <w:t>Показатель</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78BD0876" w14:textId="77777777" w:rsidR="005C37AB" w:rsidRPr="005C37AB" w:rsidRDefault="005C37AB" w:rsidP="005C37AB">
            <w:pPr>
              <w:jc w:val="center"/>
              <w:rPr>
                <w:color w:val="000000"/>
                <w:sz w:val="22"/>
                <w:szCs w:val="22"/>
              </w:rPr>
            </w:pPr>
            <w:r w:rsidRPr="005C37AB">
              <w:rPr>
                <w:color w:val="000000"/>
                <w:sz w:val="22"/>
                <w:szCs w:val="22"/>
              </w:rPr>
              <w:t>Ед.изм.</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6FA9A85" w14:textId="77777777" w:rsidR="005C37AB" w:rsidRPr="005C37AB" w:rsidRDefault="005C37AB" w:rsidP="005C37AB">
            <w:pPr>
              <w:jc w:val="center"/>
              <w:rPr>
                <w:color w:val="000000"/>
                <w:sz w:val="22"/>
                <w:szCs w:val="22"/>
              </w:rPr>
            </w:pPr>
            <w:r w:rsidRPr="005C37AB">
              <w:rPr>
                <w:color w:val="000000"/>
                <w:sz w:val="22"/>
                <w:szCs w:val="22"/>
              </w:rPr>
              <w:t>Всего</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7069956" w14:textId="77777777" w:rsidR="005C37AB" w:rsidRPr="005C37AB" w:rsidRDefault="005C37AB" w:rsidP="005C37AB">
            <w:pPr>
              <w:jc w:val="center"/>
              <w:rPr>
                <w:color w:val="000000"/>
                <w:sz w:val="22"/>
                <w:szCs w:val="22"/>
              </w:rPr>
            </w:pPr>
            <w:r w:rsidRPr="005C37AB">
              <w:rPr>
                <w:color w:val="000000"/>
                <w:sz w:val="22"/>
                <w:szCs w:val="22"/>
              </w:rPr>
              <w:t>1 полугодие</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355AD9" w14:textId="77777777" w:rsidR="005C37AB" w:rsidRPr="005C37AB" w:rsidRDefault="005C37AB" w:rsidP="005C37AB">
            <w:pPr>
              <w:jc w:val="center"/>
              <w:rPr>
                <w:color w:val="000000"/>
                <w:sz w:val="22"/>
                <w:szCs w:val="22"/>
              </w:rPr>
            </w:pPr>
            <w:r w:rsidRPr="005C37AB">
              <w:rPr>
                <w:color w:val="000000"/>
                <w:sz w:val="22"/>
                <w:szCs w:val="22"/>
              </w:rPr>
              <w:t>2 полугодие</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0EB122C" w14:textId="77777777" w:rsidR="005C37AB" w:rsidRPr="005C37AB" w:rsidRDefault="005C37AB" w:rsidP="005C37AB">
            <w:pPr>
              <w:jc w:val="center"/>
              <w:rPr>
                <w:color w:val="000000"/>
                <w:sz w:val="22"/>
                <w:szCs w:val="22"/>
              </w:rPr>
            </w:pPr>
            <w:r w:rsidRPr="005C37AB">
              <w:rPr>
                <w:color w:val="000000"/>
                <w:sz w:val="22"/>
                <w:szCs w:val="22"/>
              </w:rPr>
              <w:t>в том числе угольные котельные</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524E591" w14:textId="77777777" w:rsidR="005C37AB" w:rsidRPr="005C37AB" w:rsidRDefault="005C37AB" w:rsidP="005C37AB">
            <w:pPr>
              <w:jc w:val="center"/>
              <w:rPr>
                <w:color w:val="000000"/>
                <w:sz w:val="22"/>
                <w:szCs w:val="22"/>
              </w:rPr>
            </w:pPr>
            <w:r w:rsidRPr="005C37AB">
              <w:rPr>
                <w:color w:val="000000"/>
                <w:sz w:val="22"/>
                <w:szCs w:val="22"/>
              </w:rPr>
              <w:t>1 полугодие</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387E5BC" w14:textId="77777777" w:rsidR="005C37AB" w:rsidRPr="005C37AB" w:rsidRDefault="005C37AB" w:rsidP="005C37AB">
            <w:pPr>
              <w:jc w:val="center"/>
              <w:rPr>
                <w:color w:val="000000"/>
                <w:sz w:val="22"/>
                <w:szCs w:val="22"/>
              </w:rPr>
            </w:pPr>
            <w:r w:rsidRPr="005C37AB">
              <w:rPr>
                <w:color w:val="000000"/>
                <w:sz w:val="22"/>
                <w:szCs w:val="22"/>
              </w:rPr>
              <w:t>2 полугодие</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2F853317" w14:textId="77777777" w:rsidR="005C37AB" w:rsidRPr="005C37AB" w:rsidRDefault="005C37AB" w:rsidP="005C37AB">
            <w:pPr>
              <w:jc w:val="center"/>
              <w:rPr>
                <w:color w:val="000000"/>
                <w:sz w:val="22"/>
                <w:szCs w:val="22"/>
              </w:rPr>
            </w:pPr>
            <w:r w:rsidRPr="005C37AB">
              <w:rPr>
                <w:color w:val="000000"/>
                <w:sz w:val="22"/>
                <w:szCs w:val="22"/>
              </w:rPr>
              <w:t>в том числе электро-котельные</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405D25F" w14:textId="77777777" w:rsidR="005C37AB" w:rsidRPr="005C37AB" w:rsidRDefault="005C37AB" w:rsidP="005C37AB">
            <w:pPr>
              <w:jc w:val="center"/>
              <w:rPr>
                <w:color w:val="000000"/>
                <w:sz w:val="22"/>
                <w:szCs w:val="22"/>
              </w:rPr>
            </w:pPr>
            <w:r w:rsidRPr="005C37AB">
              <w:rPr>
                <w:color w:val="000000"/>
                <w:sz w:val="22"/>
                <w:szCs w:val="22"/>
              </w:rPr>
              <w:t>1 полугодие</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E645843" w14:textId="77777777" w:rsidR="005C37AB" w:rsidRPr="005C37AB" w:rsidRDefault="005C37AB" w:rsidP="005C37AB">
            <w:pPr>
              <w:jc w:val="center"/>
              <w:rPr>
                <w:color w:val="000000"/>
                <w:sz w:val="22"/>
                <w:szCs w:val="22"/>
              </w:rPr>
            </w:pPr>
            <w:r w:rsidRPr="005C37AB">
              <w:rPr>
                <w:color w:val="000000"/>
                <w:sz w:val="22"/>
                <w:szCs w:val="22"/>
              </w:rPr>
              <w:t>2 полугодие</w:t>
            </w:r>
          </w:p>
        </w:tc>
      </w:tr>
      <w:tr w:rsidR="005C37AB" w:rsidRPr="005C37AB" w14:paraId="48B6988E" w14:textId="77777777" w:rsidTr="005C37AB">
        <w:trPr>
          <w:trHeight w:val="51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D37F958" w14:textId="77777777" w:rsidR="005C37AB" w:rsidRPr="005C37AB" w:rsidRDefault="005C37AB" w:rsidP="005C37AB">
            <w:pPr>
              <w:jc w:val="center"/>
              <w:rPr>
                <w:color w:val="000000"/>
                <w:sz w:val="22"/>
                <w:szCs w:val="22"/>
              </w:rPr>
            </w:pPr>
            <w:r w:rsidRPr="005C37AB">
              <w:rPr>
                <w:color w:val="000000"/>
                <w:sz w:val="22"/>
                <w:szCs w:val="22"/>
              </w:rPr>
              <w:t>1</w:t>
            </w:r>
          </w:p>
        </w:tc>
        <w:tc>
          <w:tcPr>
            <w:tcW w:w="2380" w:type="dxa"/>
            <w:tcBorders>
              <w:top w:val="nil"/>
              <w:left w:val="nil"/>
              <w:bottom w:val="single" w:sz="4" w:space="0" w:color="auto"/>
              <w:right w:val="single" w:sz="4" w:space="0" w:color="auto"/>
            </w:tcBorders>
            <w:shd w:val="clear" w:color="auto" w:fill="auto"/>
            <w:vAlign w:val="center"/>
            <w:hideMark/>
          </w:tcPr>
          <w:p w14:paraId="47659776" w14:textId="77777777" w:rsidR="005C37AB" w:rsidRPr="005C37AB" w:rsidRDefault="005C37AB" w:rsidP="005C37AB">
            <w:pPr>
              <w:rPr>
                <w:color w:val="000000"/>
                <w:sz w:val="22"/>
                <w:szCs w:val="22"/>
              </w:rPr>
            </w:pPr>
            <w:r w:rsidRPr="005C37AB">
              <w:rPr>
                <w:color w:val="000000"/>
                <w:sz w:val="22"/>
                <w:szCs w:val="22"/>
              </w:rPr>
              <w:t>Нормативная выработка тепловая энергии</w:t>
            </w:r>
          </w:p>
        </w:tc>
        <w:tc>
          <w:tcPr>
            <w:tcW w:w="920" w:type="dxa"/>
            <w:tcBorders>
              <w:top w:val="nil"/>
              <w:left w:val="nil"/>
              <w:bottom w:val="single" w:sz="4" w:space="0" w:color="auto"/>
              <w:right w:val="single" w:sz="4" w:space="0" w:color="auto"/>
            </w:tcBorders>
            <w:shd w:val="clear" w:color="auto" w:fill="auto"/>
            <w:noWrap/>
            <w:vAlign w:val="bottom"/>
            <w:hideMark/>
          </w:tcPr>
          <w:p w14:paraId="1F705253" w14:textId="77777777" w:rsidR="005C37AB" w:rsidRPr="005C37AB" w:rsidRDefault="005C37AB" w:rsidP="005C37AB">
            <w:pPr>
              <w:jc w:val="center"/>
              <w:rPr>
                <w:color w:val="000000"/>
                <w:sz w:val="22"/>
                <w:szCs w:val="22"/>
              </w:rPr>
            </w:pPr>
            <w:r w:rsidRPr="005C37AB">
              <w:rPr>
                <w:color w:val="000000"/>
                <w:sz w:val="22"/>
                <w:szCs w:val="22"/>
              </w:rPr>
              <w:t>Гкал</w:t>
            </w:r>
          </w:p>
        </w:tc>
        <w:tc>
          <w:tcPr>
            <w:tcW w:w="1140" w:type="dxa"/>
            <w:tcBorders>
              <w:top w:val="nil"/>
              <w:left w:val="nil"/>
              <w:bottom w:val="single" w:sz="4" w:space="0" w:color="auto"/>
              <w:right w:val="single" w:sz="4" w:space="0" w:color="auto"/>
            </w:tcBorders>
            <w:shd w:val="clear" w:color="auto" w:fill="auto"/>
            <w:noWrap/>
            <w:vAlign w:val="bottom"/>
            <w:hideMark/>
          </w:tcPr>
          <w:p w14:paraId="3313066E" w14:textId="77777777" w:rsidR="005C37AB" w:rsidRPr="005C37AB" w:rsidRDefault="005C37AB" w:rsidP="005C37AB">
            <w:pPr>
              <w:jc w:val="right"/>
              <w:rPr>
                <w:color w:val="000000"/>
                <w:sz w:val="22"/>
                <w:szCs w:val="22"/>
              </w:rPr>
            </w:pPr>
            <w:r w:rsidRPr="005C37AB">
              <w:rPr>
                <w:color w:val="000000"/>
                <w:sz w:val="22"/>
                <w:szCs w:val="22"/>
              </w:rPr>
              <w:t>46 394,24</w:t>
            </w:r>
          </w:p>
        </w:tc>
        <w:tc>
          <w:tcPr>
            <w:tcW w:w="1120" w:type="dxa"/>
            <w:tcBorders>
              <w:top w:val="nil"/>
              <w:left w:val="nil"/>
              <w:bottom w:val="single" w:sz="4" w:space="0" w:color="auto"/>
              <w:right w:val="single" w:sz="4" w:space="0" w:color="auto"/>
            </w:tcBorders>
            <w:shd w:val="clear" w:color="auto" w:fill="auto"/>
            <w:noWrap/>
            <w:vAlign w:val="bottom"/>
            <w:hideMark/>
          </w:tcPr>
          <w:p w14:paraId="7BEA805A" w14:textId="77777777" w:rsidR="005C37AB" w:rsidRPr="005C37AB" w:rsidRDefault="005C37AB" w:rsidP="005C37AB">
            <w:pPr>
              <w:jc w:val="right"/>
              <w:rPr>
                <w:color w:val="000000"/>
                <w:sz w:val="22"/>
                <w:szCs w:val="22"/>
              </w:rPr>
            </w:pPr>
            <w:r w:rsidRPr="005C37AB">
              <w:rPr>
                <w:color w:val="000000"/>
                <w:sz w:val="22"/>
                <w:szCs w:val="22"/>
              </w:rPr>
              <w:t>25 795,74</w:t>
            </w:r>
          </w:p>
        </w:tc>
        <w:tc>
          <w:tcPr>
            <w:tcW w:w="1120" w:type="dxa"/>
            <w:tcBorders>
              <w:top w:val="nil"/>
              <w:left w:val="nil"/>
              <w:bottom w:val="single" w:sz="4" w:space="0" w:color="auto"/>
              <w:right w:val="single" w:sz="4" w:space="0" w:color="auto"/>
            </w:tcBorders>
            <w:shd w:val="clear" w:color="auto" w:fill="auto"/>
            <w:noWrap/>
            <w:vAlign w:val="bottom"/>
            <w:hideMark/>
          </w:tcPr>
          <w:p w14:paraId="6E4AE717" w14:textId="77777777" w:rsidR="005C37AB" w:rsidRPr="005C37AB" w:rsidRDefault="005C37AB" w:rsidP="005C37AB">
            <w:pPr>
              <w:jc w:val="right"/>
              <w:rPr>
                <w:color w:val="000000"/>
                <w:sz w:val="22"/>
                <w:szCs w:val="22"/>
              </w:rPr>
            </w:pPr>
            <w:r w:rsidRPr="005C37AB">
              <w:rPr>
                <w:color w:val="000000"/>
                <w:sz w:val="22"/>
                <w:szCs w:val="22"/>
              </w:rPr>
              <w:t>20 598,50</w:t>
            </w:r>
          </w:p>
        </w:tc>
        <w:tc>
          <w:tcPr>
            <w:tcW w:w="1320" w:type="dxa"/>
            <w:tcBorders>
              <w:top w:val="nil"/>
              <w:left w:val="nil"/>
              <w:bottom w:val="single" w:sz="4" w:space="0" w:color="auto"/>
              <w:right w:val="single" w:sz="4" w:space="0" w:color="auto"/>
            </w:tcBorders>
            <w:shd w:val="clear" w:color="auto" w:fill="auto"/>
            <w:noWrap/>
            <w:vAlign w:val="bottom"/>
            <w:hideMark/>
          </w:tcPr>
          <w:p w14:paraId="4A905ADC" w14:textId="77777777" w:rsidR="005C37AB" w:rsidRPr="005C37AB" w:rsidRDefault="005C37AB" w:rsidP="005C37AB">
            <w:pPr>
              <w:jc w:val="right"/>
              <w:rPr>
                <w:color w:val="000000"/>
                <w:sz w:val="22"/>
                <w:szCs w:val="22"/>
              </w:rPr>
            </w:pPr>
            <w:r w:rsidRPr="005C37AB">
              <w:rPr>
                <w:color w:val="000000"/>
                <w:sz w:val="22"/>
                <w:szCs w:val="22"/>
              </w:rPr>
              <w:t>46 093,52</w:t>
            </w:r>
          </w:p>
        </w:tc>
        <w:tc>
          <w:tcPr>
            <w:tcW w:w="1120" w:type="dxa"/>
            <w:tcBorders>
              <w:top w:val="nil"/>
              <w:left w:val="nil"/>
              <w:bottom w:val="single" w:sz="4" w:space="0" w:color="auto"/>
              <w:right w:val="single" w:sz="4" w:space="0" w:color="auto"/>
            </w:tcBorders>
            <w:shd w:val="clear" w:color="auto" w:fill="auto"/>
            <w:noWrap/>
            <w:vAlign w:val="bottom"/>
            <w:hideMark/>
          </w:tcPr>
          <w:p w14:paraId="1EFA8D5B" w14:textId="77777777" w:rsidR="005C37AB" w:rsidRPr="005C37AB" w:rsidRDefault="005C37AB" w:rsidP="005C37AB">
            <w:pPr>
              <w:jc w:val="right"/>
              <w:rPr>
                <w:color w:val="000000"/>
                <w:sz w:val="22"/>
                <w:szCs w:val="22"/>
              </w:rPr>
            </w:pPr>
            <w:r w:rsidRPr="005C37AB">
              <w:rPr>
                <w:color w:val="000000"/>
                <w:sz w:val="22"/>
                <w:szCs w:val="22"/>
              </w:rPr>
              <w:t>25 628,47</w:t>
            </w:r>
          </w:p>
        </w:tc>
        <w:tc>
          <w:tcPr>
            <w:tcW w:w="1120" w:type="dxa"/>
            <w:tcBorders>
              <w:top w:val="nil"/>
              <w:left w:val="nil"/>
              <w:bottom w:val="single" w:sz="4" w:space="0" w:color="auto"/>
              <w:right w:val="single" w:sz="4" w:space="0" w:color="auto"/>
            </w:tcBorders>
            <w:shd w:val="clear" w:color="auto" w:fill="auto"/>
            <w:noWrap/>
            <w:vAlign w:val="bottom"/>
            <w:hideMark/>
          </w:tcPr>
          <w:p w14:paraId="0D0D90F6" w14:textId="77777777" w:rsidR="005C37AB" w:rsidRPr="005C37AB" w:rsidRDefault="005C37AB" w:rsidP="005C37AB">
            <w:pPr>
              <w:jc w:val="right"/>
              <w:rPr>
                <w:color w:val="000000"/>
                <w:sz w:val="22"/>
                <w:szCs w:val="22"/>
              </w:rPr>
            </w:pPr>
            <w:r w:rsidRPr="005C37AB">
              <w:rPr>
                <w:color w:val="000000"/>
                <w:sz w:val="22"/>
                <w:szCs w:val="22"/>
              </w:rPr>
              <w:t>20 465,05</w:t>
            </w:r>
          </w:p>
        </w:tc>
        <w:tc>
          <w:tcPr>
            <w:tcW w:w="1360" w:type="dxa"/>
            <w:tcBorders>
              <w:top w:val="nil"/>
              <w:left w:val="nil"/>
              <w:bottom w:val="single" w:sz="4" w:space="0" w:color="auto"/>
              <w:right w:val="single" w:sz="4" w:space="0" w:color="auto"/>
            </w:tcBorders>
            <w:shd w:val="clear" w:color="auto" w:fill="auto"/>
            <w:noWrap/>
            <w:vAlign w:val="bottom"/>
            <w:hideMark/>
          </w:tcPr>
          <w:p w14:paraId="5C7EE9FC" w14:textId="77777777" w:rsidR="005C37AB" w:rsidRPr="005C37AB" w:rsidRDefault="005C37AB" w:rsidP="005C37AB">
            <w:pPr>
              <w:jc w:val="right"/>
              <w:rPr>
                <w:color w:val="000000"/>
                <w:sz w:val="22"/>
                <w:szCs w:val="22"/>
              </w:rPr>
            </w:pPr>
            <w:r w:rsidRPr="005C37AB">
              <w:rPr>
                <w:color w:val="000000"/>
                <w:sz w:val="22"/>
                <w:szCs w:val="22"/>
              </w:rPr>
              <w:t>300,72</w:t>
            </w:r>
          </w:p>
        </w:tc>
        <w:tc>
          <w:tcPr>
            <w:tcW w:w="1120" w:type="dxa"/>
            <w:tcBorders>
              <w:top w:val="nil"/>
              <w:left w:val="nil"/>
              <w:bottom w:val="single" w:sz="4" w:space="0" w:color="auto"/>
              <w:right w:val="single" w:sz="4" w:space="0" w:color="auto"/>
            </w:tcBorders>
            <w:shd w:val="clear" w:color="auto" w:fill="auto"/>
            <w:noWrap/>
            <w:vAlign w:val="bottom"/>
            <w:hideMark/>
          </w:tcPr>
          <w:p w14:paraId="0BE3405E" w14:textId="77777777" w:rsidR="005C37AB" w:rsidRPr="005C37AB" w:rsidRDefault="005C37AB" w:rsidP="005C37AB">
            <w:pPr>
              <w:jc w:val="right"/>
              <w:rPr>
                <w:color w:val="000000"/>
                <w:sz w:val="22"/>
                <w:szCs w:val="22"/>
              </w:rPr>
            </w:pPr>
            <w:r w:rsidRPr="005C37AB">
              <w:rPr>
                <w:color w:val="000000"/>
                <w:sz w:val="22"/>
                <w:szCs w:val="22"/>
              </w:rPr>
              <w:t>167,27</w:t>
            </w:r>
          </w:p>
        </w:tc>
        <w:tc>
          <w:tcPr>
            <w:tcW w:w="1120" w:type="dxa"/>
            <w:tcBorders>
              <w:top w:val="nil"/>
              <w:left w:val="nil"/>
              <w:bottom w:val="single" w:sz="4" w:space="0" w:color="auto"/>
              <w:right w:val="single" w:sz="4" w:space="0" w:color="auto"/>
            </w:tcBorders>
            <w:shd w:val="clear" w:color="auto" w:fill="auto"/>
            <w:noWrap/>
            <w:vAlign w:val="bottom"/>
            <w:hideMark/>
          </w:tcPr>
          <w:p w14:paraId="28290521" w14:textId="77777777" w:rsidR="005C37AB" w:rsidRPr="005C37AB" w:rsidRDefault="005C37AB" w:rsidP="005C37AB">
            <w:pPr>
              <w:jc w:val="right"/>
              <w:rPr>
                <w:color w:val="000000"/>
                <w:sz w:val="22"/>
                <w:szCs w:val="22"/>
              </w:rPr>
            </w:pPr>
            <w:r w:rsidRPr="005C37AB">
              <w:rPr>
                <w:color w:val="000000"/>
                <w:sz w:val="22"/>
                <w:szCs w:val="22"/>
              </w:rPr>
              <w:t>133,45</w:t>
            </w:r>
          </w:p>
        </w:tc>
      </w:tr>
      <w:tr w:rsidR="005C37AB" w:rsidRPr="005C37AB" w14:paraId="7B8F3A60" w14:textId="77777777" w:rsidTr="005C37AB">
        <w:trPr>
          <w:trHeight w:val="51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0076A10" w14:textId="77777777" w:rsidR="005C37AB" w:rsidRPr="005C37AB" w:rsidRDefault="005C37AB" w:rsidP="005C37AB">
            <w:pPr>
              <w:jc w:val="center"/>
              <w:rPr>
                <w:color w:val="000000"/>
                <w:sz w:val="22"/>
                <w:szCs w:val="22"/>
              </w:rPr>
            </w:pPr>
            <w:r w:rsidRPr="005C37AB">
              <w:rPr>
                <w:color w:val="000000"/>
                <w:sz w:val="22"/>
                <w:szCs w:val="22"/>
              </w:rPr>
              <w:t>2</w:t>
            </w:r>
          </w:p>
        </w:tc>
        <w:tc>
          <w:tcPr>
            <w:tcW w:w="2380" w:type="dxa"/>
            <w:tcBorders>
              <w:top w:val="nil"/>
              <w:left w:val="nil"/>
              <w:bottom w:val="single" w:sz="4" w:space="0" w:color="auto"/>
              <w:right w:val="single" w:sz="4" w:space="0" w:color="auto"/>
            </w:tcBorders>
            <w:shd w:val="clear" w:color="auto" w:fill="auto"/>
            <w:vAlign w:val="center"/>
            <w:hideMark/>
          </w:tcPr>
          <w:p w14:paraId="577C9F8F" w14:textId="77777777" w:rsidR="005C37AB" w:rsidRPr="005C37AB" w:rsidRDefault="005C37AB" w:rsidP="005C37AB">
            <w:pPr>
              <w:rPr>
                <w:color w:val="000000"/>
                <w:sz w:val="22"/>
                <w:szCs w:val="22"/>
              </w:rPr>
            </w:pPr>
            <w:r w:rsidRPr="005C37AB">
              <w:rPr>
                <w:color w:val="000000"/>
                <w:sz w:val="22"/>
                <w:szCs w:val="22"/>
              </w:rPr>
              <w:t>Собственные нужды котельной</w:t>
            </w:r>
          </w:p>
        </w:tc>
        <w:tc>
          <w:tcPr>
            <w:tcW w:w="920" w:type="dxa"/>
            <w:tcBorders>
              <w:top w:val="nil"/>
              <w:left w:val="nil"/>
              <w:bottom w:val="single" w:sz="4" w:space="0" w:color="auto"/>
              <w:right w:val="single" w:sz="4" w:space="0" w:color="auto"/>
            </w:tcBorders>
            <w:shd w:val="clear" w:color="auto" w:fill="auto"/>
            <w:noWrap/>
            <w:vAlign w:val="bottom"/>
            <w:hideMark/>
          </w:tcPr>
          <w:p w14:paraId="6302102E" w14:textId="77777777" w:rsidR="005C37AB" w:rsidRPr="005C37AB" w:rsidRDefault="005C37AB" w:rsidP="005C37AB">
            <w:pPr>
              <w:jc w:val="center"/>
              <w:rPr>
                <w:color w:val="000000"/>
                <w:sz w:val="22"/>
                <w:szCs w:val="22"/>
              </w:rPr>
            </w:pPr>
            <w:r w:rsidRPr="005C37AB">
              <w:rPr>
                <w:color w:val="000000"/>
                <w:sz w:val="22"/>
                <w:szCs w:val="22"/>
              </w:rPr>
              <w:t>Гкал</w:t>
            </w:r>
          </w:p>
        </w:tc>
        <w:tc>
          <w:tcPr>
            <w:tcW w:w="1140" w:type="dxa"/>
            <w:tcBorders>
              <w:top w:val="nil"/>
              <w:left w:val="nil"/>
              <w:bottom w:val="single" w:sz="4" w:space="0" w:color="auto"/>
              <w:right w:val="single" w:sz="4" w:space="0" w:color="auto"/>
            </w:tcBorders>
            <w:shd w:val="clear" w:color="auto" w:fill="auto"/>
            <w:noWrap/>
            <w:vAlign w:val="bottom"/>
            <w:hideMark/>
          </w:tcPr>
          <w:p w14:paraId="6133AFBE" w14:textId="77777777" w:rsidR="005C37AB" w:rsidRPr="005C37AB" w:rsidRDefault="005C37AB" w:rsidP="005C37AB">
            <w:pPr>
              <w:jc w:val="right"/>
              <w:rPr>
                <w:color w:val="000000"/>
                <w:sz w:val="22"/>
                <w:szCs w:val="22"/>
              </w:rPr>
            </w:pPr>
            <w:r w:rsidRPr="005C37AB">
              <w:rPr>
                <w:color w:val="000000"/>
                <w:sz w:val="22"/>
                <w:szCs w:val="22"/>
              </w:rPr>
              <w:t>1 959,47</w:t>
            </w:r>
          </w:p>
        </w:tc>
        <w:tc>
          <w:tcPr>
            <w:tcW w:w="1120" w:type="dxa"/>
            <w:tcBorders>
              <w:top w:val="nil"/>
              <w:left w:val="nil"/>
              <w:bottom w:val="single" w:sz="4" w:space="0" w:color="auto"/>
              <w:right w:val="single" w:sz="4" w:space="0" w:color="auto"/>
            </w:tcBorders>
            <w:shd w:val="clear" w:color="auto" w:fill="auto"/>
            <w:noWrap/>
            <w:vAlign w:val="bottom"/>
            <w:hideMark/>
          </w:tcPr>
          <w:p w14:paraId="16E9EF9B" w14:textId="77777777" w:rsidR="005C37AB" w:rsidRPr="005C37AB" w:rsidRDefault="005C37AB" w:rsidP="005C37AB">
            <w:pPr>
              <w:jc w:val="right"/>
              <w:rPr>
                <w:color w:val="000000"/>
                <w:sz w:val="22"/>
                <w:szCs w:val="22"/>
              </w:rPr>
            </w:pPr>
            <w:r w:rsidRPr="005C37AB">
              <w:rPr>
                <w:color w:val="000000"/>
                <w:sz w:val="22"/>
                <w:szCs w:val="22"/>
              </w:rPr>
              <w:t>1 089,49</w:t>
            </w:r>
          </w:p>
        </w:tc>
        <w:tc>
          <w:tcPr>
            <w:tcW w:w="1120" w:type="dxa"/>
            <w:tcBorders>
              <w:top w:val="nil"/>
              <w:left w:val="nil"/>
              <w:bottom w:val="single" w:sz="4" w:space="0" w:color="auto"/>
              <w:right w:val="single" w:sz="4" w:space="0" w:color="auto"/>
            </w:tcBorders>
            <w:shd w:val="clear" w:color="auto" w:fill="auto"/>
            <w:noWrap/>
            <w:vAlign w:val="bottom"/>
            <w:hideMark/>
          </w:tcPr>
          <w:p w14:paraId="2799D025" w14:textId="77777777" w:rsidR="005C37AB" w:rsidRPr="005C37AB" w:rsidRDefault="005C37AB" w:rsidP="005C37AB">
            <w:pPr>
              <w:jc w:val="right"/>
              <w:rPr>
                <w:color w:val="000000"/>
                <w:sz w:val="22"/>
                <w:szCs w:val="22"/>
              </w:rPr>
            </w:pPr>
            <w:r w:rsidRPr="005C37AB">
              <w:rPr>
                <w:color w:val="000000"/>
                <w:sz w:val="22"/>
                <w:szCs w:val="22"/>
              </w:rPr>
              <w:t>869,98</w:t>
            </w:r>
          </w:p>
        </w:tc>
        <w:tc>
          <w:tcPr>
            <w:tcW w:w="1320" w:type="dxa"/>
            <w:tcBorders>
              <w:top w:val="nil"/>
              <w:left w:val="nil"/>
              <w:bottom w:val="single" w:sz="4" w:space="0" w:color="auto"/>
              <w:right w:val="single" w:sz="4" w:space="0" w:color="auto"/>
            </w:tcBorders>
            <w:shd w:val="clear" w:color="auto" w:fill="auto"/>
            <w:noWrap/>
            <w:vAlign w:val="bottom"/>
            <w:hideMark/>
          </w:tcPr>
          <w:p w14:paraId="52D2F62E" w14:textId="77777777" w:rsidR="005C37AB" w:rsidRPr="005C37AB" w:rsidRDefault="005C37AB" w:rsidP="005C37AB">
            <w:pPr>
              <w:jc w:val="right"/>
              <w:rPr>
                <w:color w:val="000000"/>
                <w:sz w:val="22"/>
                <w:szCs w:val="22"/>
              </w:rPr>
            </w:pPr>
            <w:r w:rsidRPr="005C37AB">
              <w:rPr>
                <w:color w:val="000000"/>
                <w:sz w:val="22"/>
                <w:szCs w:val="22"/>
              </w:rPr>
              <w:t>1 959,47</w:t>
            </w:r>
          </w:p>
        </w:tc>
        <w:tc>
          <w:tcPr>
            <w:tcW w:w="1120" w:type="dxa"/>
            <w:tcBorders>
              <w:top w:val="nil"/>
              <w:left w:val="nil"/>
              <w:bottom w:val="single" w:sz="4" w:space="0" w:color="auto"/>
              <w:right w:val="single" w:sz="4" w:space="0" w:color="auto"/>
            </w:tcBorders>
            <w:shd w:val="clear" w:color="auto" w:fill="auto"/>
            <w:noWrap/>
            <w:vAlign w:val="bottom"/>
            <w:hideMark/>
          </w:tcPr>
          <w:p w14:paraId="023B1B48" w14:textId="77777777" w:rsidR="005C37AB" w:rsidRPr="005C37AB" w:rsidRDefault="005C37AB" w:rsidP="005C37AB">
            <w:pPr>
              <w:jc w:val="right"/>
              <w:rPr>
                <w:color w:val="000000"/>
                <w:sz w:val="22"/>
                <w:szCs w:val="22"/>
              </w:rPr>
            </w:pPr>
            <w:r w:rsidRPr="005C37AB">
              <w:rPr>
                <w:color w:val="000000"/>
                <w:sz w:val="22"/>
                <w:szCs w:val="22"/>
              </w:rPr>
              <w:t>1 089,49</w:t>
            </w:r>
          </w:p>
        </w:tc>
        <w:tc>
          <w:tcPr>
            <w:tcW w:w="1120" w:type="dxa"/>
            <w:tcBorders>
              <w:top w:val="nil"/>
              <w:left w:val="nil"/>
              <w:bottom w:val="single" w:sz="4" w:space="0" w:color="auto"/>
              <w:right w:val="single" w:sz="4" w:space="0" w:color="auto"/>
            </w:tcBorders>
            <w:shd w:val="clear" w:color="auto" w:fill="auto"/>
            <w:noWrap/>
            <w:vAlign w:val="bottom"/>
            <w:hideMark/>
          </w:tcPr>
          <w:p w14:paraId="30924118" w14:textId="77777777" w:rsidR="005C37AB" w:rsidRPr="005C37AB" w:rsidRDefault="005C37AB" w:rsidP="005C37AB">
            <w:pPr>
              <w:jc w:val="right"/>
              <w:rPr>
                <w:color w:val="000000"/>
                <w:sz w:val="22"/>
                <w:szCs w:val="22"/>
              </w:rPr>
            </w:pPr>
            <w:r w:rsidRPr="005C37AB">
              <w:rPr>
                <w:color w:val="000000"/>
                <w:sz w:val="22"/>
                <w:szCs w:val="22"/>
              </w:rPr>
              <w:t>869,98</w:t>
            </w:r>
          </w:p>
        </w:tc>
        <w:tc>
          <w:tcPr>
            <w:tcW w:w="1360" w:type="dxa"/>
            <w:tcBorders>
              <w:top w:val="nil"/>
              <w:left w:val="nil"/>
              <w:bottom w:val="single" w:sz="4" w:space="0" w:color="auto"/>
              <w:right w:val="single" w:sz="4" w:space="0" w:color="auto"/>
            </w:tcBorders>
            <w:shd w:val="clear" w:color="auto" w:fill="auto"/>
            <w:noWrap/>
            <w:vAlign w:val="bottom"/>
            <w:hideMark/>
          </w:tcPr>
          <w:p w14:paraId="75D80870" w14:textId="77777777" w:rsidR="005C37AB" w:rsidRPr="005C37AB" w:rsidRDefault="005C37AB" w:rsidP="005C37AB">
            <w:pPr>
              <w:jc w:val="right"/>
              <w:rPr>
                <w:color w:val="000000"/>
                <w:sz w:val="22"/>
                <w:szCs w:val="22"/>
              </w:rPr>
            </w:pPr>
            <w:r w:rsidRPr="005C37AB">
              <w:rPr>
                <w:color w:val="000000"/>
                <w:sz w:val="22"/>
                <w:szCs w:val="22"/>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BC8B5E8" w14:textId="77777777" w:rsidR="005C37AB" w:rsidRPr="005C37AB" w:rsidRDefault="005C37AB" w:rsidP="005C37AB">
            <w:pPr>
              <w:jc w:val="right"/>
              <w:rPr>
                <w:color w:val="000000"/>
                <w:sz w:val="22"/>
                <w:szCs w:val="22"/>
              </w:rPr>
            </w:pPr>
            <w:r w:rsidRPr="005C37AB">
              <w:rPr>
                <w:color w:val="000000"/>
                <w:sz w:val="22"/>
                <w:szCs w:val="22"/>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DF783FC" w14:textId="77777777" w:rsidR="005C37AB" w:rsidRPr="005C37AB" w:rsidRDefault="005C37AB" w:rsidP="005C37AB">
            <w:pPr>
              <w:jc w:val="right"/>
              <w:rPr>
                <w:color w:val="000000"/>
                <w:sz w:val="22"/>
                <w:szCs w:val="22"/>
              </w:rPr>
            </w:pPr>
            <w:r w:rsidRPr="005C37AB">
              <w:rPr>
                <w:color w:val="000000"/>
                <w:sz w:val="22"/>
                <w:szCs w:val="22"/>
              </w:rPr>
              <w:t>0,00</w:t>
            </w:r>
          </w:p>
        </w:tc>
      </w:tr>
      <w:tr w:rsidR="005C37AB" w:rsidRPr="005C37AB" w14:paraId="477B6C9C" w14:textId="77777777" w:rsidTr="005C37AB">
        <w:trPr>
          <w:trHeight w:val="51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0BF814A" w14:textId="77777777" w:rsidR="005C37AB" w:rsidRPr="005C37AB" w:rsidRDefault="005C37AB" w:rsidP="005C37AB">
            <w:pPr>
              <w:jc w:val="center"/>
              <w:rPr>
                <w:color w:val="000000"/>
                <w:sz w:val="22"/>
                <w:szCs w:val="22"/>
              </w:rPr>
            </w:pPr>
            <w:r w:rsidRPr="005C37AB">
              <w:rPr>
                <w:color w:val="000000"/>
                <w:sz w:val="22"/>
                <w:szCs w:val="22"/>
              </w:rPr>
              <w:t>3</w:t>
            </w:r>
          </w:p>
        </w:tc>
        <w:tc>
          <w:tcPr>
            <w:tcW w:w="2380" w:type="dxa"/>
            <w:tcBorders>
              <w:top w:val="nil"/>
              <w:left w:val="nil"/>
              <w:bottom w:val="single" w:sz="4" w:space="0" w:color="auto"/>
              <w:right w:val="single" w:sz="4" w:space="0" w:color="auto"/>
            </w:tcBorders>
            <w:shd w:val="clear" w:color="auto" w:fill="auto"/>
            <w:vAlign w:val="center"/>
            <w:hideMark/>
          </w:tcPr>
          <w:p w14:paraId="0DCFDD03" w14:textId="77777777" w:rsidR="005C37AB" w:rsidRPr="005C37AB" w:rsidRDefault="005C37AB" w:rsidP="005C37AB">
            <w:pPr>
              <w:rPr>
                <w:color w:val="000000"/>
                <w:sz w:val="22"/>
                <w:szCs w:val="22"/>
              </w:rPr>
            </w:pPr>
            <w:r w:rsidRPr="005C37AB">
              <w:rPr>
                <w:color w:val="000000"/>
                <w:sz w:val="22"/>
                <w:szCs w:val="22"/>
              </w:rPr>
              <w:t>Отпуск тепловой энергии в сеть</w:t>
            </w:r>
          </w:p>
        </w:tc>
        <w:tc>
          <w:tcPr>
            <w:tcW w:w="920" w:type="dxa"/>
            <w:tcBorders>
              <w:top w:val="nil"/>
              <w:left w:val="nil"/>
              <w:bottom w:val="single" w:sz="4" w:space="0" w:color="auto"/>
              <w:right w:val="single" w:sz="4" w:space="0" w:color="auto"/>
            </w:tcBorders>
            <w:shd w:val="clear" w:color="auto" w:fill="auto"/>
            <w:noWrap/>
            <w:vAlign w:val="bottom"/>
            <w:hideMark/>
          </w:tcPr>
          <w:p w14:paraId="7A5E697E" w14:textId="77777777" w:rsidR="005C37AB" w:rsidRPr="005C37AB" w:rsidRDefault="005C37AB" w:rsidP="005C37AB">
            <w:pPr>
              <w:jc w:val="center"/>
              <w:rPr>
                <w:color w:val="000000"/>
                <w:sz w:val="22"/>
                <w:szCs w:val="22"/>
              </w:rPr>
            </w:pPr>
            <w:r w:rsidRPr="005C37AB">
              <w:rPr>
                <w:color w:val="000000"/>
                <w:sz w:val="22"/>
                <w:szCs w:val="22"/>
              </w:rPr>
              <w:t>Гкал</w:t>
            </w:r>
          </w:p>
        </w:tc>
        <w:tc>
          <w:tcPr>
            <w:tcW w:w="1140" w:type="dxa"/>
            <w:tcBorders>
              <w:top w:val="nil"/>
              <w:left w:val="nil"/>
              <w:bottom w:val="single" w:sz="4" w:space="0" w:color="auto"/>
              <w:right w:val="single" w:sz="4" w:space="0" w:color="auto"/>
            </w:tcBorders>
            <w:shd w:val="clear" w:color="auto" w:fill="auto"/>
            <w:noWrap/>
            <w:vAlign w:val="bottom"/>
            <w:hideMark/>
          </w:tcPr>
          <w:p w14:paraId="130209D3" w14:textId="77777777" w:rsidR="005C37AB" w:rsidRPr="005C37AB" w:rsidRDefault="005C37AB" w:rsidP="005C37AB">
            <w:pPr>
              <w:jc w:val="right"/>
              <w:rPr>
                <w:color w:val="000000"/>
                <w:sz w:val="22"/>
                <w:szCs w:val="22"/>
              </w:rPr>
            </w:pPr>
            <w:r w:rsidRPr="005C37AB">
              <w:rPr>
                <w:color w:val="000000"/>
                <w:sz w:val="22"/>
                <w:szCs w:val="22"/>
              </w:rPr>
              <w:t>44 434,77</w:t>
            </w:r>
          </w:p>
        </w:tc>
        <w:tc>
          <w:tcPr>
            <w:tcW w:w="1120" w:type="dxa"/>
            <w:tcBorders>
              <w:top w:val="nil"/>
              <w:left w:val="nil"/>
              <w:bottom w:val="single" w:sz="4" w:space="0" w:color="auto"/>
              <w:right w:val="single" w:sz="4" w:space="0" w:color="auto"/>
            </w:tcBorders>
            <w:shd w:val="clear" w:color="auto" w:fill="auto"/>
            <w:noWrap/>
            <w:vAlign w:val="bottom"/>
            <w:hideMark/>
          </w:tcPr>
          <w:p w14:paraId="503FB1A7" w14:textId="77777777" w:rsidR="005C37AB" w:rsidRPr="005C37AB" w:rsidRDefault="005C37AB" w:rsidP="005C37AB">
            <w:pPr>
              <w:jc w:val="right"/>
              <w:rPr>
                <w:color w:val="000000"/>
                <w:sz w:val="22"/>
                <w:szCs w:val="22"/>
              </w:rPr>
            </w:pPr>
            <w:r w:rsidRPr="005C37AB">
              <w:rPr>
                <w:color w:val="000000"/>
                <w:sz w:val="22"/>
                <w:szCs w:val="22"/>
              </w:rPr>
              <w:t>24 706,25</w:t>
            </w:r>
          </w:p>
        </w:tc>
        <w:tc>
          <w:tcPr>
            <w:tcW w:w="1120" w:type="dxa"/>
            <w:tcBorders>
              <w:top w:val="nil"/>
              <w:left w:val="nil"/>
              <w:bottom w:val="single" w:sz="4" w:space="0" w:color="auto"/>
              <w:right w:val="single" w:sz="4" w:space="0" w:color="auto"/>
            </w:tcBorders>
            <w:shd w:val="clear" w:color="auto" w:fill="auto"/>
            <w:noWrap/>
            <w:vAlign w:val="bottom"/>
            <w:hideMark/>
          </w:tcPr>
          <w:p w14:paraId="368F30E1" w14:textId="77777777" w:rsidR="005C37AB" w:rsidRPr="005C37AB" w:rsidRDefault="005C37AB" w:rsidP="005C37AB">
            <w:pPr>
              <w:jc w:val="right"/>
              <w:rPr>
                <w:color w:val="000000"/>
                <w:sz w:val="22"/>
                <w:szCs w:val="22"/>
              </w:rPr>
            </w:pPr>
            <w:r w:rsidRPr="005C37AB">
              <w:rPr>
                <w:color w:val="000000"/>
                <w:sz w:val="22"/>
                <w:szCs w:val="22"/>
              </w:rPr>
              <w:t>19 728,52</w:t>
            </w:r>
          </w:p>
        </w:tc>
        <w:tc>
          <w:tcPr>
            <w:tcW w:w="1320" w:type="dxa"/>
            <w:tcBorders>
              <w:top w:val="nil"/>
              <w:left w:val="nil"/>
              <w:bottom w:val="single" w:sz="4" w:space="0" w:color="auto"/>
              <w:right w:val="single" w:sz="4" w:space="0" w:color="auto"/>
            </w:tcBorders>
            <w:shd w:val="clear" w:color="auto" w:fill="auto"/>
            <w:noWrap/>
            <w:vAlign w:val="bottom"/>
            <w:hideMark/>
          </w:tcPr>
          <w:p w14:paraId="2E530015" w14:textId="77777777" w:rsidR="005C37AB" w:rsidRPr="005C37AB" w:rsidRDefault="005C37AB" w:rsidP="005C37AB">
            <w:pPr>
              <w:jc w:val="right"/>
              <w:rPr>
                <w:color w:val="000000"/>
                <w:sz w:val="22"/>
                <w:szCs w:val="22"/>
              </w:rPr>
            </w:pPr>
            <w:r w:rsidRPr="005C37AB">
              <w:rPr>
                <w:color w:val="000000"/>
                <w:sz w:val="22"/>
                <w:szCs w:val="22"/>
              </w:rPr>
              <w:t>44 134,05</w:t>
            </w:r>
          </w:p>
        </w:tc>
        <w:tc>
          <w:tcPr>
            <w:tcW w:w="1120" w:type="dxa"/>
            <w:tcBorders>
              <w:top w:val="nil"/>
              <w:left w:val="nil"/>
              <w:bottom w:val="single" w:sz="4" w:space="0" w:color="auto"/>
              <w:right w:val="single" w:sz="4" w:space="0" w:color="auto"/>
            </w:tcBorders>
            <w:shd w:val="clear" w:color="auto" w:fill="auto"/>
            <w:noWrap/>
            <w:vAlign w:val="bottom"/>
            <w:hideMark/>
          </w:tcPr>
          <w:p w14:paraId="4136DF06" w14:textId="77777777" w:rsidR="005C37AB" w:rsidRPr="005C37AB" w:rsidRDefault="005C37AB" w:rsidP="005C37AB">
            <w:pPr>
              <w:jc w:val="right"/>
              <w:rPr>
                <w:color w:val="000000"/>
                <w:sz w:val="22"/>
                <w:szCs w:val="22"/>
              </w:rPr>
            </w:pPr>
            <w:r w:rsidRPr="005C37AB">
              <w:rPr>
                <w:color w:val="000000"/>
                <w:sz w:val="22"/>
                <w:szCs w:val="22"/>
              </w:rPr>
              <w:t>24 538,98</w:t>
            </w:r>
          </w:p>
        </w:tc>
        <w:tc>
          <w:tcPr>
            <w:tcW w:w="1120" w:type="dxa"/>
            <w:tcBorders>
              <w:top w:val="nil"/>
              <w:left w:val="nil"/>
              <w:bottom w:val="single" w:sz="4" w:space="0" w:color="auto"/>
              <w:right w:val="single" w:sz="4" w:space="0" w:color="auto"/>
            </w:tcBorders>
            <w:shd w:val="clear" w:color="auto" w:fill="auto"/>
            <w:noWrap/>
            <w:vAlign w:val="bottom"/>
            <w:hideMark/>
          </w:tcPr>
          <w:p w14:paraId="7116C843" w14:textId="77777777" w:rsidR="005C37AB" w:rsidRPr="005C37AB" w:rsidRDefault="005C37AB" w:rsidP="005C37AB">
            <w:pPr>
              <w:jc w:val="right"/>
              <w:rPr>
                <w:color w:val="000000"/>
                <w:sz w:val="22"/>
                <w:szCs w:val="22"/>
              </w:rPr>
            </w:pPr>
            <w:r w:rsidRPr="005C37AB">
              <w:rPr>
                <w:color w:val="000000"/>
                <w:sz w:val="22"/>
                <w:szCs w:val="22"/>
              </w:rPr>
              <w:t>19 595,07</w:t>
            </w:r>
          </w:p>
        </w:tc>
        <w:tc>
          <w:tcPr>
            <w:tcW w:w="1360" w:type="dxa"/>
            <w:tcBorders>
              <w:top w:val="nil"/>
              <w:left w:val="nil"/>
              <w:bottom w:val="single" w:sz="4" w:space="0" w:color="auto"/>
              <w:right w:val="single" w:sz="4" w:space="0" w:color="auto"/>
            </w:tcBorders>
            <w:shd w:val="clear" w:color="auto" w:fill="auto"/>
            <w:noWrap/>
            <w:vAlign w:val="bottom"/>
            <w:hideMark/>
          </w:tcPr>
          <w:p w14:paraId="120D9F70" w14:textId="77777777" w:rsidR="005C37AB" w:rsidRPr="005C37AB" w:rsidRDefault="005C37AB" w:rsidP="005C37AB">
            <w:pPr>
              <w:jc w:val="right"/>
              <w:rPr>
                <w:color w:val="000000"/>
                <w:sz w:val="22"/>
                <w:szCs w:val="22"/>
              </w:rPr>
            </w:pPr>
            <w:r w:rsidRPr="005C37AB">
              <w:rPr>
                <w:color w:val="000000"/>
                <w:sz w:val="22"/>
                <w:szCs w:val="22"/>
              </w:rPr>
              <w:t>300,72</w:t>
            </w:r>
          </w:p>
        </w:tc>
        <w:tc>
          <w:tcPr>
            <w:tcW w:w="1120" w:type="dxa"/>
            <w:tcBorders>
              <w:top w:val="nil"/>
              <w:left w:val="nil"/>
              <w:bottom w:val="single" w:sz="4" w:space="0" w:color="auto"/>
              <w:right w:val="single" w:sz="4" w:space="0" w:color="auto"/>
            </w:tcBorders>
            <w:shd w:val="clear" w:color="auto" w:fill="auto"/>
            <w:noWrap/>
            <w:vAlign w:val="bottom"/>
            <w:hideMark/>
          </w:tcPr>
          <w:p w14:paraId="2FAA5126" w14:textId="77777777" w:rsidR="005C37AB" w:rsidRPr="005C37AB" w:rsidRDefault="005C37AB" w:rsidP="005C37AB">
            <w:pPr>
              <w:jc w:val="right"/>
              <w:rPr>
                <w:color w:val="000000"/>
                <w:sz w:val="22"/>
                <w:szCs w:val="22"/>
              </w:rPr>
            </w:pPr>
            <w:r w:rsidRPr="005C37AB">
              <w:rPr>
                <w:color w:val="000000"/>
                <w:sz w:val="22"/>
                <w:szCs w:val="22"/>
              </w:rPr>
              <w:t>167,27</w:t>
            </w:r>
          </w:p>
        </w:tc>
        <w:tc>
          <w:tcPr>
            <w:tcW w:w="1120" w:type="dxa"/>
            <w:tcBorders>
              <w:top w:val="nil"/>
              <w:left w:val="nil"/>
              <w:bottom w:val="single" w:sz="4" w:space="0" w:color="auto"/>
              <w:right w:val="single" w:sz="4" w:space="0" w:color="auto"/>
            </w:tcBorders>
            <w:shd w:val="clear" w:color="auto" w:fill="auto"/>
            <w:noWrap/>
            <w:vAlign w:val="bottom"/>
            <w:hideMark/>
          </w:tcPr>
          <w:p w14:paraId="33F7E0E4" w14:textId="77777777" w:rsidR="005C37AB" w:rsidRPr="005C37AB" w:rsidRDefault="005C37AB" w:rsidP="005C37AB">
            <w:pPr>
              <w:jc w:val="right"/>
              <w:rPr>
                <w:color w:val="000000"/>
                <w:sz w:val="22"/>
                <w:szCs w:val="22"/>
              </w:rPr>
            </w:pPr>
            <w:r w:rsidRPr="005C37AB">
              <w:rPr>
                <w:color w:val="000000"/>
                <w:sz w:val="22"/>
                <w:szCs w:val="22"/>
              </w:rPr>
              <w:t>133,45</w:t>
            </w:r>
          </w:p>
        </w:tc>
      </w:tr>
      <w:tr w:rsidR="005C37AB" w:rsidRPr="005C37AB" w14:paraId="3B961E1E" w14:textId="77777777" w:rsidTr="005C37AB">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5027815" w14:textId="77777777" w:rsidR="005C37AB" w:rsidRPr="005C37AB" w:rsidRDefault="005C37AB" w:rsidP="005C37AB">
            <w:pPr>
              <w:jc w:val="center"/>
              <w:rPr>
                <w:color w:val="000000"/>
                <w:sz w:val="22"/>
                <w:szCs w:val="22"/>
              </w:rPr>
            </w:pPr>
            <w:r w:rsidRPr="005C37AB">
              <w:rPr>
                <w:color w:val="000000"/>
                <w:sz w:val="22"/>
                <w:szCs w:val="22"/>
              </w:rPr>
              <w:t>4</w:t>
            </w:r>
          </w:p>
        </w:tc>
        <w:tc>
          <w:tcPr>
            <w:tcW w:w="2380" w:type="dxa"/>
            <w:tcBorders>
              <w:top w:val="nil"/>
              <w:left w:val="nil"/>
              <w:bottom w:val="single" w:sz="4" w:space="0" w:color="auto"/>
              <w:right w:val="single" w:sz="4" w:space="0" w:color="auto"/>
            </w:tcBorders>
            <w:shd w:val="clear" w:color="auto" w:fill="auto"/>
            <w:vAlign w:val="center"/>
            <w:hideMark/>
          </w:tcPr>
          <w:p w14:paraId="2AC5AE8C" w14:textId="77777777" w:rsidR="005C37AB" w:rsidRPr="005C37AB" w:rsidRDefault="005C37AB" w:rsidP="005C37AB">
            <w:pPr>
              <w:rPr>
                <w:color w:val="000000"/>
                <w:sz w:val="22"/>
                <w:szCs w:val="22"/>
              </w:rPr>
            </w:pPr>
            <w:r w:rsidRPr="005C37AB">
              <w:rPr>
                <w:color w:val="000000"/>
                <w:sz w:val="22"/>
                <w:szCs w:val="22"/>
              </w:rPr>
              <w:t>Потери в тепловых сетях</w:t>
            </w:r>
          </w:p>
        </w:tc>
        <w:tc>
          <w:tcPr>
            <w:tcW w:w="920" w:type="dxa"/>
            <w:tcBorders>
              <w:top w:val="nil"/>
              <w:left w:val="nil"/>
              <w:bottom w:val="single" w:sz="4" w:space="0" w:color="auto"/>
              <w:right w:val="single" w:sz="4" w:space="0" w:color="auto"/>
            </w:tcBorders>
            <w:shd w:val="clear" w:color="auto" w:fill="auto"/>
            <w:noWrap/>
            <w:vAlign w:val="bottom"/>
            <w:hideMark/>
          </w:tcPr>
          <w:p w14:paraId="7CC6006E" w14:textId="77777777" w:rsidR="005C37AB" w:rsidRPr="005C37AB" w:rsidRDefault="005C37AB" w:rsidP="005C37AB">
            <w:pPr>
              <w:jc w:val="center"/>
              <w:rPr>
                <w:color w:val="000000"/>
                <w:sz w:val="22"/>
                <w:szCs w:val="22"/>
              </w:rPr>
            </w:pPr>
            <w:r w:rsidRPr="005C37AB">
              <w:rPr>
                <w:color w:val="000000"/>
                <w:sz w:val="22"/>
                <w:szCs w:val="22"/>
              </w:rPr>
              <w:t>Гкал</w:t>
            </w:r>
          </w:p>
        </w:tc>
        <w:tc>
          <w:tcPr>
            <w:tcW w:w="1140" w:type="dxa"/>
            <w:tcBorders>
              <w:top w:val="nil"/>
              <w:left w:val="nil"/>
              <w:bottom w:val="single" w:sz="4" w:space="0" w:color="auto"/>
              <w:right w:val="single" w:sz="4" w:space="0" w:color="auto"/>
            </w:tcBorders>
            <w:shd w:val="clear" w:color="auto" w:fill="auto"/>
            <w:noWrap/>
            <w:vAlign w:val="bottom"/>
            <w:hideMark/>
          </w:tcPr>
          <w:p w14:paraId="530B786A" w14:textId="77777777" w:rsidR="005C37AB" w:rsidRPr="005C37AB" w:rsidRDefault="005C37AB" w:rsidP="005C37AB">
            <w:pPr>
              <w:jc w:val="right"/>
              <w:rPr>
                <w:color w:val="000000"/>
                <w:sz w:val="22"/>
                <w:szCs w:val="22"/>
              </w:rPr>
            </w:pPr>
            <w:r w:rsidRPr="005C37AB">
              <w:rPr>
                <w:color w:val="000000"/>
                <w:sz w:val="22"/>
                <w:szCs w:val="22"/>
              </w:rPr>
              <w:t>10 080,77</w:t>
            </w:r>
          </w:p>
        </w:tc>
        <w:tc>
          <w:tcPr>
            <w:tcW w:w="1120" w:type="dxa"/>
            <w:tcBorders>
              <w:top w:val="nil"/>
              <w:left w:val="nil"/>
              <w:bottom w:val="single" w:sz="4" w:space="0" w:color="auto"/>
              <w:right w:val="single" w:sz="4" w:space="0" w:color="auto"/>
            </w:tcBorders>
            <w:shd w:val="clear" w:color="auto" w:fill="auto"/>
            <w:noWrap/>
            <w:vAlign w:val="bottom"/>
            <w:hideMark/>
          </w:tcPr>
          <w:p w14:paraId="7A176F78" w14:textId="77777777" w:rsidR="005C37AB" w:rsidRPr="005C37AB" w:rsidRDefault="005C37AB" w:rsidP="005C37AB">
            <w:pPr>
              <w:jc w:val="right"/>
              <w:rPr>
                <w:color w:val="000000"/>
                <w:sz w:val="22"/>
                <w:szCs w:val="22"/>
              </w:rPr>
            </w:pPr>
            <w:r w:rsidRPr="005C37AB">
              <w:rPr>
                <w:color w:val="000000"/>
                <w:sz w:val="22"/>
                <w:szCs w:val="22"/>
              </w:rPr>
              <w:t>5 605,01</w:t>
            </w:r>
          </w:p>
        </w:tc>
        <w:tc>
          <w:tcPr>
            <w:tcW w:w="1120" w:type="dxa"/>
            <w:tcBorders>
              <w:top w:val="nil"/>
              <w:left w:val="nil"/>
              <w:bottom w:val="single" w:sz="4" w:space="0" w:color="auto"/>
              <w:right w:val="single" w:sz="4" w:space="0" w:color="auto"/>
            </w:tcBorders>
            <w:shd w:val="clear" w:color="auto" w:fill="auto"/>
            <w:noWrap/>
            <w:vAlign w:val="bottom"/>
            <w:hideMark/>
          </w:tcPr>
          <w:p w14:paraId="701C3D2F" w14:textId="77777777" w:rsidR="005C37AB" w:rsidRPr="005C37AB" w:rsidRDefault="005C37AB" w:rsidP="005C37AB">
            <w:pPr>
              <w:jc w:val="right"/>
              <w:rPr>
                <w:color w:val="000000"/>
                <w:sz w:val="22"/>
                <w:szCs w:val="22"/>
              </w:rPr>
            </w:pPr>
            <w:r w:rsidRPr="005C37AB">
              <w:rPr>
                <w:color w:val="000000"/>
                <w:sz w:val="22"/>
                <w:szCs w:val="22"/>
              </w:rPr>
              <w:t>4 475,76</w:t>
            </w:r>
          </w:p>
        </w:tc>
        <w:tc>
          <w:tcPr>
            <w:tcW w:w="1320" w:type="dxa"/>
            <w:tcBorders>
              <w:top w:val="nil"/>
              <w:left w:val="nil"/>
              <w:bottom w:val="single" w:sz="4" w:space="0" w:color="auto"/>
              <w:right w:val="single" w:sz="4" w:space="0" w:color="auto"/>
            </w:tcBorders>
            <w:shd w:val="clear" w:color="auto" w:fill="auto"/>
            <w:noWrap/>
            <w:vAlign w:val="bottom"/>
            <w:hideMark/>
          </w:tcPr>
          <w:p w14:paraId="0664382D" w14:textId="77777777" w:rsidR="005C37AB" w:rsidRPr="005C37AB" w:rsidRDefault="005C37AB" w:rsidP="005C37AB">
            <w:pPr>
              <w:jc w:val="right"/>
              <w:rPr>
                <w:color w:val="000000"/>
                <w:sz w:val="22"/>
                <w:szCs w:val="22"/>
              </w:rPr>
            </w:pPr>
            <w:r w:rsidRPr="005C37AB">
              <w:rPr>
                <w:color w:val="000000"/>
                <w:sz w:val="22"/>
                <w:szCs w:val="22"/>
              </w:rPr>
              <w:t>10 080,77</w:t>
            </w:r>
          </w:p>
        </w:tc>
        <w:tc>
          <w:tcPr>
            <w:tcW w:w="1120" w:type="dxa"/>
            <w:tcBorders>
              <w:top w:val="nil"/>
              <w:left w:val="nil"/>
              <w:bottom w:val="single" w:sz="4" w:space="0" w:color="auto"/>
              <w:right w:val="single" w:sz="4" w:space="0" w:color="auto"/>
            </w:tcBorders>
            <w:shd w:val="clear" w:color="auto" w:fill="auto"/>
            <w:noWrap/>
            <w:vAlign w:val="bottom"/>
            <w:hideMark/>
          </w:tcPr>
          <w:p w14:paraId="4DCBD2D0" w14:textId="77777777" w:rsidR="005C37AB" w:rsidRPr="005C37AB" w:rsidRDefault="005C37AB" w:rsidP="005C37AB">
            <w:pPr>
              <w:jc w:val="right"/>
              <w:rPr>
                <w:color w:val="000000"/>
                <w:sz w:val="22"/>
                <w:szCs w:val="22"/>
              </w:rPr>
            </w:pPr>
            <w:r w:rsidRPr="005C37AB">
              <w:rPr>
                <w:color w:val="000000"/>
                <w:sz w:val="22"/>
                <w:szCs w:val="22"/>
              </w:rPr>
              <w:t>5 605,01</w:t>
            </w:r>
          </w:p>
        </w:tc>
        <w:tc>
          <w:tcPr>
            <w:tcW w:w="1120" w:type="dxa"/>
            <w:tcBorders>
              <w:top w:val="nil"/>
              <w:left w:val="nil"/>
              <w:bottom w:val="single" w:sz="4" w:space="0" w:color="auto"/>
              <w:right w:val="single" w:sz="4" w:space="0" w:color="auto"/>
            </w:tcBorders>
            <w:shd w:val="clear" w:color="auto" w:fill="auto"/>
            <w:noWrap/>
            <w:vAlign w:val="bottom"/>
            <w:hideMark/>
          </w:tcPr>
          <w:p w14:paraId="1F6365CF" w14:textId="77777777" w:rsidR="005C37AB" w:rsidRPr="005C37AB" w:rsidRDefault="005C37AB" w:rsidP="005C37AB">
            <w:pPr>
              <w:jc w:val="right"/>
              <w:rPr>
                <w:color w:val="000000"/>
                <w:sz w:val="22"/>
                <w:szCs w:val="22"/>
              </w:rPr>
            </w:pPr>
            <w:r w:rsidRPr="005C37AB">
              <w:rPr>
                <w:color w:val="000000"/>
                <w:sz w:val="22"/>
                <w:szCs w:val="22"/>
              </w:rPr>
              <w:t>4 475,76</w:t>
            </w:r>
          </w:p>
        </w:tc>
        <w:tc>
          <w:tcPr>
            <w:tcW w:w="1360" w:type="dxa"/>
            <w:tcBorders>
              <w:top w:val="nil"/>
              <w:left w:val="nil"/>
              <w:bottom w:val="single" w:sz="4" w:space="0" w:color="auto"/>
              <w:right w:val="single" w:sz="4" w:space="0" w:color="auto"/>
            </w:tcBorders>
            <w:shd w:val="clear" w:color="auto" w:fill="auto"/>
            <w:noWrap/>
            <w:vAlign w:val="bottom"/>
            <w:hideMark/>
          </w:tcPr>
          <w:p w14:paraId="43456D6C" w14:textId="77777777" w:rsidR="005C37AB" w:rsidRPr="005C37AB" w:rsidRDefault="005C37AB" w:rsidP="005C37AB">
            <w:pPr>
              <w:jc w:val="right"/>
              <w:rPr>
                <w:color w:val="000000"/>
                <w:sz w:val="22"/>
                <w:szCs w:val="22"/>
              </w:rPr>
            </w:pPr>
            <w:r w:rsidRPr="005C37AB">
              <w:rPr>
                <w:color w:val="000000"/>
                <w:sz w:val="22"/>
                <w:szCs w:val="22"/>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9839D0D" w14:textId="77777777" w:rsidR="005C37AB" w:rsidRPr="005C37AB" w:rsidRDefault="005C37AB" w:rsidP="005C37AB">
            <w:pPr>
              <w:jc w:val="right"/>
              <w:rPr>
                <w:color w:val="000000"/>
                <w:sz w:val="22"/>
                <w:szCs w:val="22"/>
              </w:rPr>
            </w:pPr>
            <w:r w:rsidRPr="005C37AB">
              <w:rPr>
                <w:color w:val="000000"/>
                <w:sz w:val="22"/>
                <w:szCs w:val="22"/>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92CED3E" w14:textId="77777777" w:rsidR="005C37AB" w:rsidRPr="005C37AB" w:rsidRDefault="005C37AB" w:rsidP="005C37AB">
            <w:pPr>
              <w:jc w:val="right"/>
              <w:rPr>
                <w:color w:val="000000"/>
                <w:sz w:val="22"/>
                <w:szCs w:val="22"/>
              </w:rPr>
            </w:pPr>
            <w:r w:rsidRPr="005C37AB">
              <w:rPr>
                <w:color w:val="000000"/>
                <w:sz w:val="22"/>
                <w:szCs w:val="22"/>
              </w:rPr>
              <w:t>0,00</w:t>
            </w:r>
          </w:p>
        </w:tc>
      </w:tr>
      <w:tr w:rsidR="005C37AB" w:rsidRPr="005C37AB" w14:paraId="5E3214DB" w14:textId="77777777" w:rsidTr="005C37AB">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90E4064" w14:textId="77777777" w:rsidR="005C37AB" w:rsidRPr="005C37AB" w:rsidRDefault="005C37AB" w:rsidP="005C37AB">
            <w:pPr>
              <w:jc w:val="center"/>
              <w:rPr>
                <w:color w:val="000000"/>
                <w:sz w:val="22"/>
                <w:szCs w:val="22"/>
              </w:rPr>
            </w:pPr>
            <w:r w:rsidRPr="005C37AB">
              <w:rPr>
                <w:color w:val="000000"/>
                <w:sz w:val="22"/>
                <w:szCs w:val="22"/>
              </w:rPr>
              <w:t>5</w:t>
            </w:r>
          </w:p>
        </w:tc>
        <w:tc>
          <w:tcPr>
            <w:tcW w:w="2380" w:type="dxa"/>
            <w:tcBorders>
              <w:top w:val="nil"/>
              <w:left w:val="nil"/>
              <w:bottom w:val="single" w:sz="4" w:space="0" w:color="auto"/>
              <w:right w:val="single" w:sz="4" w:space="0" w:color="auto"/>
            </w:tcBorders>
            <w:shd w:val="clear" w:color="auto" w:fill="auto"/>
            <w:vAlign w:val="center"/>
            <w:hideMark/>
          </w:tcPr>
          <w:p w14:paraId="02C8E77E" w14:textId="77777777" w:rsidR="005C37AB" w:rsidRPr="005C37AB" w:rsidRDefault="005C37AB" w:rsidP="005C37AB">
            <w:pPr>
              <w:rPr>
                <w:color w:val="000000"/>
                <w:sz w:val="22"/>
                <w:szCs w:val="22"/>
              </w:rPr>
            </w:pPr>
            <w:r w:rsidRPr="005C37AB">
              <w:rPr>
                <w:color w:val="000000"/>
                <w:sz w:val="22"/>
                <w:szCs w:val="22"/>
              </w:rPr>
              <w:t>Полезный отпуск</w:t>
            </w:r>
          </w:p>
        </w:tc>
        <w:tc>
          <w:tcPr>
            <w:tcW w:w="920" w:type="dxa"/>
            <w:tcBorders>
              <w:top w:val="nil"/>
              <w:left w:val="nil"/>
              <w:bottom w:val="single" w:sz="4" w:space="0" w:color="auto"/>
              <w:right w:val="single" w:sz="4" w:space="0" w:color="auto"/>
            </w:tcBorders>
            <w:shd w:val="clear" w:color="auto" w:fill="auto"/>
            <w:noWrap/>
            <w:vAlign w:val="bottom"/>
            <w:hideMark/>
          </w:tcPr>
          <w:p w14:paraId="706571DC" w14:textId="77777777" w:rsidR="005C37AB" w:rsidRPr="005C37AB" w:rsidRDefault="005C37AB" w:rsidP="005C37AB">
            <w:pPr>
              <w:jc w:val="center"/>
              <w:rPr>
                <w:color w:val="000000"/>
                <w:sz w:val="22"/>
                <w:szCs w:val="22"/>
              </w:rPr>
            </w:pPr>
            <w:r w:rsidRPr="005C37AB">
              <w:rPr>
                <w:color w:val="000000"/>
                <w:sz w:val="22"/>
                <w:szCs w:val="22"/>
              </w:rPr>
              <w:t>Гкал</w:t>
            </w:r>
          </w:p>
        </w:tc>
        <w:tc>
          <w:tcPr>
            <w:tcW w:w="1140" w:type="dxa"/>
            <w:tcBorders>
              <w:top w:val="nil"/>
              <w:left w:val="nil"/>
              <w:bottom w:val="single" w:sz="4" w:space="0" w:color="auto"/>
              <w:right w:val="single" w:sz="4" w:space="0" w:color="auto"/>
            </w:tcBorders>
            <w:shd w:val="clear" w:color="auto" w:fill="auto"/>
            <w:noWrap/>
            <w:vAlign w:val="bottom"/>
            <w:hideMark/>
          </w:tcPr>
          <w:p w14:paraId="7ECE01C0" w14:textId="77777777" w:rsidR="005C37AB" w:rsidRPr="005C37AB" w:rsidRDefault="005C37AB" w:rsidP="005C37AB">
            <w:pPr>
              <w:jc w:val="right"/>
              <w:rPr>
                <w:color w:val="000000"/>
                <w:sz w:val="22"/>
                <w:szCs w:val="22"/>
              </w:rPr>
            </w:pPr>
            <w:r w:rsidRPr="005C37AB">
              <w:rPr>
                <w:color w:val="000000"/>
                <w:sz w:val="22"/>
                <w:szCs w:val="22"/>
              </w:rPr>
              <w:t>34 354,00</w:t>
            </w:r>
          </w:p>
        </w:tc>
        <w:tc>
          <w:tcPr>
            <w:tcW w:w="1120" w:type="dxa"/>
            <w:tcBorders>
              <w:top w:val="nil"/>
              <w:left w:val="nil"/>
              <w:bottom w:val="single" w:sz="4" w:space="0" w:color="auto"/>
              <w:right w:val="single" w:sz="4" w:space="0" w:color="auto"/>
            </w:tcBorders>
            <w:shd w:val="clear" w:color="auto" w:fill="auto"/>
            <w:noWrap/>
            <w:vAlign w:val="bottom"/>
            <w:hideMark/>
          </w:tcPr>
          <w:p w14:paraId="40262B32" w14:textId="77777777" w:rsidR="005C37AB" w:rsidRPr="005C37AB" w:rsidRDefault="005C37AB" w:rsidP="005C37AB">
            <w:pPr>
              <w:jc w:val="right"/>
              <w:rPr>
                <w:color w:val="000000"/>
                <w:sz w:val="22"/>
                <w:szCs w:val="22"/>
              </w:rPr>
            </w:pPr>
            <w:r w:rsidRPr="005C37AB">
              <w:rPr>
                <w:color w:val="000000"/>
                <w:sz w:val="22"/>
                <w:szCs w:val="22"/>
              </w:rPr>
              <w:t>19 101,24</w:t>
            </w:r>
          </w:p>
        </w:tc>
        <w:tc>
          <w:tcPr>
            <w:tcW w:w="1120" w:type="dxa"/>
            <w:tcBorders>
              <w:top w:val="nil"/>
              <w:left w:val="nil"/>
              <w:bottom w:val="single" w:sz="4" w:space="0" w:color="auto"/>
              <w:right w:val="single" w:sz="4" w:space="0" w:color="auto"/>
            </w:tcBorders>
            <w:shd w:val="clear" w:color="auto" w:fill="auto"/>
            <w:noWrap/>
            <w:vAlign w:val="bottom"/>
            <w:hideMark/>
          </w:tcPr>
          <w:p w14:paraId="1353EE2A" w14:textId="77777777" w:rsidR="005C37AB" w:rsidRPr="005C37AB" w:rsidRDefault="005C37AB" w:rsidP="005C37AB">
            <w:pPr>
              <w:jc w:val="right"/>
              <w:rPr>
                <w:color w:val="000000"/>
                <w:sz w:val="22"/>
                <w:szCs w:val="22"/>
              </w:rPr>
            </w:pPr>
            <w:r w:rsidRPr="005C37AB">
              <w:rPr>
                <w:color w:val="000000"/>
                <w:sz w:val="22"/>
                <w:szCs w:val="22"/>
              </w:rPr>
              <w:t>15 252,76</w:t>
            </w:r>
          </w:p>
        </w:tc>
        <w:tc>
          <w:tcPr>
            <w:tcW w:w="1320" w:type="dxa"/>
            <w:tcBorders>
              <w:top w:val="nil"/>
              <w:left w:val="nil"/>
              <w:bottom w:val="single" w:sz="4" w:space="0" w:color="auto"/>
              <w:right w:val="single" w:sz="4" w:space="0" w:color="auto"/>
            </w:tcBorders>
            <w:shd w:val="clear" w:color="auto" w:fill="auto"/>
            <w:noWrap/>
            <w:vAlign w:val="bottom"/>
            <w:hideMark/>
          </w:tcPr>
          <w:p w14:paraId="15E4824C" w14:textId="77777777" w:rsidR="005C37AB" w:rsidRPr="005C37AB" w:rsidRDefault="005C37AB" w:rsidP="005C37AB">
            <w:pPr>
              <w:jc w:val="right"/>
              <w:rPr>
                <w:color w:val="000000"/>
                <w:sz w:val="22"/>
                <w:szCs w:val="22"/>
              </w:rPr>
            </w:pPr>
            <w:r w:rsidRPr="005C37AB">
              <w:rPr>
                <w:color w:val="000000"/>
                <w:sz w:val="22"/>
                <w:szCs w:val="22"/>
              </w:rPr>
              <w:t>34 053,28</w:t>
            </w:r>
          </w:p>
        </w:tc>
        <w:tc>
          <w:tcPr>
            <w:tcW w:w="1120" w:type="dxa"/>
            <w:tcBorders>
              <w:top w:val="nil"/>
              <w:left w:val="nil"/>
              <w:bottom w:val="single" w:sz="4" w:space="0" w:color="auto"/>
              <w:right w:val="single" w:sz="4" w:space="0" w:color="auto"/>
            </w:tcBorders>
            <w:shd w:val="clear" w:color="auto" w:fill="auto"/>
            <w:noWrap/>
            <w:vAlign w:val="bottom"/>
            <w:hideMark/>
          </w:tcPr>
          <w:p w14:paraId="7A676A8F" w14:textId="77777777" w:rsidR="005C37AB" w:rsidRPr="005C37AB" w:rsidRDefault="005C37AB" w:rsidP="005C37AB">
            <w:pPr>
              <w:jc w:val="right"/>
              <w:rPr>
                <w:color w:val="000000"/>
                <w:sz w:val="22"/>
                <w:szCs w:val="22"/>
              </w:rPr>
            </w:pPr>
            <w:r w:rsidRPr="005C37AB">
              <w:rPr>
                <w:color w:val="000000"/>
                <w:sz w:val="22"/>
                <w:szCs w:val="22"/>
              </w:rPr>
              <w:t>18 933,97</w:t>
            </w:r>
          </w:p>
        </w:tc>
        <w:tc>
          <w:tcPr>
            <w:tcW w:w="1120" w:type="dxa"/>
            <w:tcBorders>
              <w:top w:val="nil"/>
              <w:left w:val="nil"/>
              <w:bottom w:val="single" w:sz="4" w:space="0" w:color="auto"/>
              <w:right w:val="single" w:sz="4" w:space="0" w:color="auto"/>
            </w:tcBorders>
            <w:shd w:val="clear" w:color="auto" w:fill="auto"/>
            <w:noWrap/>
            <w:vAlign w:val="bottom"/>
            <w:hideMark/>
          </w:tcPr>
          <w:p w14:paraId="6C6FDEB1" w14:textId="77777777" w:rsidR="005C37AB" w:rsidRPr="005C37AB" w:rsidRDefault="005C37AB" w:rsidP="005C37AB">
            <w:pPr>
              <w:jc w:val="right"/>
              <w:rPr>
                <w:color w:val="000000"/>
                <w:sz w:val="22"/>
                <w:szCs w:val="22"/>
              </w:rPr>
            </w:pPr>
            <w:r w:rsidRPr="005C37AB">
              <w:rPr>
                <w:color w:val="000000"/>
                <w:sz w:val="22"/>
                <w:szCs w:val="22"/>
              </w:rPr>
              <w:t>15 119,31</w:t>
            </w:r>
          </w:p>
        </w:tc>
        <w:tc>
          <w:tcPr>
            <w:tcW w:w="1360" w:type="dxa"/>
            <w:tcBorders>
              <w:top w:val="nil"/>
              <w:left w:val="nil"/>
              <w:bottom w:val="single" w:sz="4" w:space="0" w:color="auto"/>
              <w:right w:val="single" w:sz="4" w:space="0" w:color="auto"/>
            </w:tcBorders>
            <w:shd w:val="clear" w:color="auto" w:fill="auto"/>
            <w:noWrap/>
            <w:vAlign w:val="bottom"/>
            <w:hideMark/>
          </w:tcPr>
          <w:p w14:paraId="1ABF1820" w14:textId="77777777" w:rsidR="005C37AB" w:rsidRPr="005C37AB" w:rsidRDefault="005C37AB" w:rsidP="005C37AB">
            <w:pPr>
              <w:jc w:val="right"/>
              <w:rPr>
                <w:color w:val="000000"/>
                <w:sz w:val="22"/>
                <w:szCs w:val="22"/>
              </w:rPr>
            </w:pPr>
            <w:r w:rsidRPr="005C37AB">
              <w:rPr>
                <w:color w:val="000000"/>
                <w:sz w:val="22"/>
                <w:szCs w:val="22"/>
              </w:rPr>
              <w:t>300,72</w:t>
            </w:r>
          </w:p>
        </w:tc>
        <w:tc>
          <w:tcPr>
            <w:tcW w:w="1120" w:type="dxa"/>
            <w:tcBorders>
              <w:top w:val="nil"/>
              <w:left w:val="nil"/>
              <w:bottom w:val="single" w:sz="4" w:space="0" w:color="auto"/>
              <w:right w:val="single" w:sz="4" w:space="0" w:color="auto"/>
            </w:tcBorders>
            <w:shd w:val="clear" w:color="auto" w:fill="auto"/>
            <w:noWrap/>
            <w:vAlign w:val="bottom"/>
            <w:hideMark/>
          </w:tcPr>
          <w:p w14:paraId="300D45CA" w14:textId="77777777" w:rsidR="005C37AB" w:rsidRPr="005C37AB" w:rsidRDefault="005C37AB" w:rsidP="005C37AB">
            <w:pPr>
              <w:jc w:val="right"/>
              <w:rPr>
                <w:color w:val="000000"/>
                <w:sz w:val="22"/>
                <w:szCs w:val="22"/>
              </w:rPr>
            </w:pPr>
            <w:r w:rsidRPr="005C37AB">
              <w:rPr>
                <w:color w:val="000000"/>
                <w:sz w:val="22"/>
                <w:szCs w:val="22"/>
              </w:rPr>
              <w:t>167,27</w:t>
            </w:r>
          </w:p>
        </w:tc>
        <w:tc>
          <w:tcPr>
            <w:tcW w:w="1120" w:type="dxa"/>
            <w:tcBorders>
              <w:top w:val="nil"/>
              <w:left w:val="nil"/>
              <w:bottom w:val="single" w:sz="4" w:space="0" w:color="auto"/>
              <w:right w:val="single" w:sz="4" w:space="0" w:color="auto"/>
            </w:tcBorders>
            <w:shd w:val="clear" w:color="auto" w:fill="auto"/>
            <w:noWrap/>
            <w:vAlign w:val="bottom"/>
            <w:hideMark/>
          </w:tcPr>
          <w:p w14:paraId="083B18C6" w14:textId="77777777" w:rsidR="005C37AB" w:rsidRPr="005C37AB" w:rsidRDefault="005C37AB" w:rsidP="005C37AB">
            <w:pPr>
              <w:jc w:val="right"/>
              <w:rPr>
                <w:color w:val="000000"/>
                <w:sz w:val="22"/>
                <w:szCs w:val="22"/>
              </w:rPr>
            </w:pPr>
            <w:r w:rsidRPr="005C37AB">
              <w:rPr>
                <w:color w:val="000000"/>
                <w:sz w:val="22"/>
                <w:szCs w:val="22"/>
              </w:rPr>
              <w:t>133,45</w:t>
            </w:r>
          </w:p>
        </w:tc>
      </w:tr>
      <w:tr w:rsidR="005C37AB" w:rsidRPr="005C37AB" w14:paraId="7CC283D8" w14:textId="77777777" w:rsidTr="005C37AB">
        <w:trPr>
          <w:trHeight w:val="51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25706DA" w14:textId="77777777" w:rsidR="005C37AB" w:rsidRPr="005C37AB" w:rsidRDefault="005C37AB" w:rsidP="005C37AB">
            <w:pPr>
              <w:jc w:val="center"/>
              <w:rPr>
                <w:color w:val="000000"/>
                <w:sz w:val="22"/>
                <w:szCs w:val="22"/>
              </w:rPr>
            </w:pPr>
            <w:r w:rsidRPr="005C37AB">
              <w:rPr>
                <w:color w:val="000000"/>
                <w:sz w:val="22"/>
                <w:szCs w:val="22"/>
              </w:rPr>
              <w:t>6</w:t>
            </w:r>
          </w:p>
        </w:tc>
        <w:tc>
          <w:tcPr>
            <w:tcW w:w="2380" w:type="dxa"/>
            <w:tcBorders>
              <w:top w:val="nil"/>
              <w:left w:val="nil"/>
              <w:bottom w:val="single" w:sz="4" w:space="0" w:color="auto"/>
              <w:right w:val="single" w:sz="4" w:space="0" w:color="auto"/>
            </w:tcBorders>
            <w:shd w:val="clear" w:color="auto" w:fill="auto"/>
            <w:vAlign w:val="center"/>
            <w:hideMark/>
          </w:tcPr>
          <w:p w14:paraId="1FAEA540" w14:textId="77777777" w:rsidR="005C37AB" w:rsidRPr="005C37AB" w:rsidRDefault="005C37AB" w:rsidP="005C37AB">
            <w:pPr>
              <w:rPr>
                <w:color w:val="000000"/>
                <w:sz w:val="22"/>
                <w:szCs w:val="22"/>
              </w:rPr>
            </w:pPr>
            <w:r w:rsidRPr="005C37AB">
              <w:rPr>
                <w:color w:val="000000"/>
                <w:sz w:val="22"/>
                <w:szCs w:val="22"/>
              </w:rPr>
              <w:t>Полезный отпуск на потребительский рынок</w:t>
            </w:r>
          </w:p>
        </w:tc>
        <w:tc>
          <w:tcPr>
            <w:tcW w:w="920" w:type="dxa"/>
            <w:tcBorders>
              <w:top w:val="nil"/>
              <w:left w:val="nil"/>
              <w:bottom w:val="single" w:sz="4" w:space="0" w:color="auto"/>
              <w:right w:val="single" w:sz="4" w:space="0" w:color="auto"/>
            </w:tcBorders>
            <w:shd w:val="clear" w:color="auto" w:fill="auto"/>
            <w:noWrap/>
            <w:vAlign w:val="bottom"/>
            <w:hideMark/>
          </w:tcPr>
          <w:p w14:paraId="0A0649BE" w14:textId="77777777" w:rsidR="005C37AB" w:rsidRPr="005C37AB" w:rsidRDefault="005C37AB" w:rsidP="005C37AB">
            <w:pPr>
              <w:jc w:val="center"/>
              <w:rPr>
                <w:color w:val="000000"/>
                <w:sz w:val="22"/>
                <w:szCs w:val="22"/>
              </w:rPr>
            </w:pPr>
            <w:r w:rsidRPr="005C37AB">
              <w:rPr>
                <w:color w:val="000000"/>
                <w:sz w:val="22"/>
                <w:szCs w:val="22"/>
              </w:rPr>
              <w:t>Гкал</w:t>
            </w:r>
          </w:p>
        </w:tc>
        <w:tc>
          <w:tcPr>
            <w:tcW w:w="1140" w:type="dxa"/>
            <w:tcBorders>
              <w:top w:val="nil"/>
              <w:left w:val="nil"/>
              <w:bottom w:val="single" w:sz="4" w:space="0" w:color="auto"/>
              <w:right w:val="single" w:sz="4" w:space="0" w:color="auto"/>
            </w:tcBorders>
            <w:shd w:val="clear" w:color="auto" w:fill="auto"/>
            <w:noWrap/>
            <w:vAlign w:val="bottom"/>
            <w:hideMark/>
          </w:tcPr>
          <w:p w14:paraId="2E47A80F" w14:textId="77777777" w:rsidR="005C37AB" w:rsidRPr="005C37AB" w:rsidRDefault="005C37AB" w:rsidP="005C37AB">
            <w:pPr>
              <w:jc w:val="right"/>
              <w:rPr>
                <w:color w:val="000000"/>
                <w:sz w:val="22"/>
                <w:szCs w:val="22"/>
              </w:rPr>
            </w:pPr>
            <w:r w:rsidRPr="005C37AB">
              <w:rPr>
                <w:color w:val="000000"/>
                <w:sz w:val="22"/>
                <w:szCs w:val="22"/>
              </w:rPr>
              <w:t>32 145,90</w:t>
            </w:r>
          </w:p>
        </w:tc>
        <w:tc>
          <w:tcPr>
            <w:tcW w:w="1120" w:type="dxa"/>
            <w:tcBorders>
              <w:top w:val="nil"/>
              <w:left w:val="nil"/>
              <w:bottom w:val="single" w:sz="4" w:space="0" w:color="auto"/>
              <w:right w:val="single" w:sz="4" w:space="0" w:color="auto"/>
            </w:tcBorders>
            <w:shd w:val="clear" w:color="auto" w:fill="auto"/>
            <w:noWrap/>
            <w:vAlign w:val="bottom"/>
            <w:hideMark/>
          </w:tcPr>
          <w:p w14:paraId="0E071D78" w14:textId="77777777" w:rsidR="005C37AB" w:rsidRPr="005C37AB" w:rsidRDefault="005C37AB" w:rsidP="005C37AB">
            <w:pPr>
              <w:jc w:val="right"/>
              <w:rPr>
                <w:color w:val="000000"/>
                <w:sz w:val="22"/>
                <w:szCs w:val="22"/>
              </w:rPr>
            </w:pPr>
            <w:r w:rsidRPr="005C37AB">
              <w:rPr>
                <w:color w:val="000000"/>
                <w:sz w:val="22"/>
                <w:szCs w:val="22"/>
              </w:rPr>
              <w:t>17 873,51</w:t>
            </w:r>
          </w:p>
        </w:tc>
        <w:tc>
          <w:tcPr>
            <w:tcW w:w="1120" w:type="dxa"/>
            <w:tcBorders>
              <w:top w:val="nil"/>
              <w:left w:val="nil"/>
              <w:bottom w:val="single" w:sz="4" w:space="0" w:color="auto"/>
              <w:right w:val="single" w:sz="4" w:space="0" w:color="auto"/>
            </w:tcBorders>
            <w:shd w:val="clear" w:color="auto" w:fill="auto"/>
            <w:noWrap/>
            <w:vAlign w:val="bottom"/>
            <w:hideMark/>
          </w:tcPr>
          <w:p w14:paraId="42024C27" w14:textId="77777777" w:rsidR="005C37AB" w:rsidRPr="005C37AB" w:rsidRDefault="005C37AB" w:rsidP="005C37AB">
            <w:pPr>
              <w:jc w:val="right"/>
              <w:rPr>
                <w:color w:val="000000"/>
                <w:sz w:val="22"/>
                <w:szCs w:val="22"/>
              </w:rPr>
            </w:pPr>
            <w:r w:rsidRPr="005C37AB">
              <w:rPr>
                <w:color w:val="000000"/>
                <w:sz w:val="22"/>
                <w:szCs w:val="22"/>
              </w:rPr>
              <w:t>14 272,39</w:t>
            </w:r>
          </w:p>
        </w:tc>
        <w:tc>
          <w:tcPr>
            <w:tcW w:w="1320" w:type="dxa"/>
            <w:tcBorders>
              <w:top w:val="nil"/>
              <w:left w:val="nil"/>
              <w:bottom w:val="single" w:sz="4" w:space="0" w:color="auto"/>
              <w:right w:val="single" w:sz="4" w:space="0" w:color="auto"/>
            </w:tcBorders>
            <w:shd w:val="clear" w:color="auto" w:fill="auto"/>
            <w:noWrap/>
            <w:vAlign w:val="bottom"/>
            <w:hideMark/>
          </w:tcPr>
          <w:p w14:paraId="6D30398D" w14:textId="77777777" w:rsidR="005C37AB" w:rsidRPr="005C37AB" w:rsidRDefault="005C37AB" w:rsidP="005C37AB">
            <w:pPr>
              <w:jc w:val="right"/>
              <w:rPr>
                <w:color w:val="000000"/>
                <w:sz w:val="22"/>
                <w:szCs w:val="22"/>
              </w:rPr>
            </w:pPr>
            <w:r w:rsidRPr="005C37AB">
              <w:rPr>
                <w:color w:val="000000"/>
                <w:sz w:val="22"/>
                <w:szCs w:val="22"/>
              </w:rPr>
              <w:t>31 845,18</w:t>
            </w:r>
          </w:p>
        </w:tc>
        <w:tc>
          <w:tcPr>
            <w:tcW w:w="1120" w:type="dxa"/>
            <w:tcBorders>
              <w:top w:val="nil"/>
              <w:left w:val="nil"/>
              <w:bottom w:val="single" w:sz="4" w:space="0" w:color="auto"/>
              <w:right w:val="single" w:sz="4" w:space="0" w:color="auto"/>
            </w:tcBorders>
            <w:shd w:val="clear" w:color="auto" w:fill="auto"/>
            <w:noWrap/>
            <w:vAlign w:val="bottom"/>
            <w:hideMark/>
          </w:tcPr>
          <w:p w14:paraId="6E1CB7B4" w14:textId="77777777" w:rsidR="005C37AB" w:rsidRPr="005C37AB" w:rsidRDefault="005C37AB" w:rsidP="005C37AB">
            <w:pPr>
              <w:jc w:val="right"/>
              <w:rPr>
                <w:color w:val="000000"/>
                <w:sz w:val="22"/>
                <w:szCs w:val="22"/>
              </w:rPr>
            </w:pPr>
            <w:r w:rsidRPr="005C37AB">
              <w:rPr>
                <w:color w:val="000000"/>
                <w:sz w:val="22"/>
                <w:szCs w:val="22"/>
              </w:rPr>
              <w:t>17 706,24</w:t>
            </w:r>
          </w:p>
        </w:tc>
        <w:tc>
          <w:tcPr>
            <w:tcW w:w="1120" w:type="dxa"/>
            <w:tcBorders>
              <w:top w:val="nil"/>
              <w:left w:val="nil"/>
              <w:bottom w:val="single" w:sz="4" w:space="0" w:color="auto"/>
              <w:right w:val="single" w:sz="4" w:space="0" w:color="auto"/>
            </w:tcBorders>
            <w:shd w:val="clear" w:color="auto" w:fill="auto"/>
            <w:noWrap/>
            <w:vAlign w:val="bottom"/>
            <w:hideMark/>
          </w:tcPr>
          <w:p w14:paraId="5EC05A5E" w14:textId="77777777" w:rsidR="005C37AB" w:rsidRPr="005C37AB" w:rsidRDefault="005C37AB" w:rsidP="005C37AB">
            <w:pPr>
              <w:jc w:val="right"/>
              <w:rPr>
                <w:color w:val="000000"/>
                <w:sz w:val="22"/>
                <w:szCs w:val="22"/>
              </w:rPr>
            </w:pPr>
            <w:r w:rsidRPr="005C37AB">
              <w:rPr>
                <w:color w:val="000000"/>
                <w:sz w:val="22"/>
                <w:szCs w:val="22"/>
              </w:rPr>
              <w:t>14 138,94</w:t>
            </w:r>
          </w:p>
        </w:tc>
        <w:tc>
          <w:tcPr>
            <w:tcW w:w="1360" w:type="dxa"/>
            <w:tcBorders>
              <w:top w:val="nil"/>
              <w:left w:val="nil"/>
              <w:bottom w:val="single" w:sz="4" w:space="0" w:color="auto"/>
              <w:right w:val="single" w:sz="4" w:space="0" w:color="auto"/>
            </w:tcBorders>
            <w:shd w:val="clear" w:color="auto" w:fill="auto"/>
            <w:noWrap/>
            <w:vAlign w:val="bottom"/>
            <w:hideMark/>
          </w:tcPr>
          <w:p w14:paraId="1457AA3C" w14:textId="77777777" w:rsidR="005C37AB" w:rsidRPr="005C37AB" w:rsidRDefault="005C37AB" w:rsidP="005C37AB">
            <w:pPr>
              <w:jc w:val="right"/>
              <w:rPr>
                <w:color w:val="000000"/>
                <w:sz w:val="22"/>
                <w:szCs w:val="22"/>
              </w:rPr>
            </w:pPr>
            <w:r w:rsidRPr="005C37AB">
              <w:rPr>
                <w:color w:val="000000"/>
                <w:sz w:val="22"/>
                <w:szCs w:val="22"/>
              </w:rPr>
              <w:t>300,72</w:t>
            </w:r>
          </w:p>
        </w:tc>
        <w:tc>
          <w:tcPr>
            <w:tcW w:w="1120" w:type="dxa"/>
            <w:tcBorders>
              <w:top w:val="nil"/>
              <w:left w:val="nil"/>
              <w:bottom w:val="single" w:sz="4" w:space="0" w:color="auto"/>
              <w:right w:val="single" w:sz="4" w:space="0" w:color="auto"/>
            </w:tcBorders>
            <w:shd w:val="clear" w:color="auto" w:fill="auto"/>
            <w:noWrap/>
            <w:vAlign w:val="bottom"/>
            <w:hideMark/>
          </w:tcPr>
          <w:p w14:paraId="022A6A5C" w14:textId="77777777" w:rsidR="005C37AB" w:rsidRPr="005C37AB" w:rsidRDefault="005C37AB" w:rsidP="005C37AB">
            <w:pPr>
              <w:jc w:val="right"/>
              <w:rPr>
                <w:color w:val="000000"/>
                <w:sz w:val="22"/>
                <w:szCs w:val="22"/>
              </w:rPr>
            </w:pPr>
            <w:r w:rsidRPr="005C37AB">
              <w:rPr>
                <w:color w:val="000000"/>
                <w:sz w:val="22"/>
                <w:szCs w:val="22"/>
              </w:rPr>
              <w:t>167,27</w:t>
            </w:r>
          </w:p>
        </w:tc>
        <w:tc>
          <w:tcPr>
            <w:tcW w:w="1120" w:type="dxa"/>
            <w:tcBorders>
              <w:top w:val="nil"/>
              <w:left w:val="nil"/>
              <w:bottom w:val="single" w:sz="4" w:space="0" w:color="auto"/>
              <w:right w:val="single" w:sz="4" w:space="0" w:color="auto"/>
            </w:tcBorders>
            <w:shd w:val="clear" w:color="auto" w:fill="auto"/>
            <w:noWrap/>
            <w:vAlign w:val="bottom"/>
            <w:hideMark/>
          </w:tcPr>
          <w:p w14:paraId="303F057E" w14:textId="77777777" w:rsidR="005C37AB" w:rsidRPr="005C37AB" w:rsidRDefault="005C37AB" w:rsidP="005C37AB">
            <w:pPr>
              <w:jc w:val="right"/>
              <w:rPr>
                <w:color w:val="000000"/>
                <w:sz w:val="22"/>
                <w:szCs w:val="22"/>
              </w:rPr>
            </w:pPr>
            <w:r w:rsidRPr="005C37AB">
              <w:rPr>
                <w:color w:val="000000"/>
                <w:sz w:val="22"/>
                <w:szCs w:val="22"/>
              </w:rPr>
              <w:t>133,45</w:t>
            </w:r>
          </w:p>
        </w:tc>
      </w:tr>
      <w:tr w:rsidR="005C37AB" w:rsidRPr="005C37AB" w14:paraId="57D3CA5C" w14:textId="77777777" w:rsidTr="005C37AB">
        <w:trPr>
          <w:trHeight w:val="51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48FAD7" w14:textId="77777777" w:rsidR="005C37AB" w:rsidRPr="005C37AB" w:rsidRDefault="005C37AB" w:rsidP="005C37AB">
            <w:pPr>
              <w:jc w:val="center"/>
              <w:rPr>
                <w:color w:val="000000"/>
                <w:sz w:val="22"/>
                <w:szCs w:val="22"/>
              </w:rPr>
            </w:pPr>
            <w:r w:rsidRPr="005C37AB">
              <w:rPr>
                <w:color w:val="000000"/>
                <w:sz w:val="22"/>
                <w:szCs w:val="22"/>
              </w:rPr>
              <w:t>6.1</w:t>
            </w:r>
          </w:p>
        </w:tc>
        <w:tc>
          <w:tcPr>
            <w:tcW w:w="2380" w:type="dxa"/>
            <w:tcBorders>
              <w:top w:val="nil"/>
              <w:left w:val="nil"/>
              <w:bottom w:val="single" w:sz="4" w:space="0" w:color="auto"/>
              <w:right w:val="single" w:sz="4" w:space="0" w:color="auto"/>
            </w:tcBorders>
            <w:shd w:val="clear" w:color="auto" w:fill="auto"/>
            <w:vAlign w:val="center"/>
            <w:hideMark/>
          </w:tcPr>
          <w:p w14:paraId="03CBF03D" w14:textId="77777777" w:rsidR="005C37AB" w:rsidRPr="005C37AB" w:rsidRDefault="005C37AB" w:rsidP="005C37AB">
            <w:pPr>
              <w:rPr>
                <w:color w:val="000000"/>
                <w:sz w:val="22"/>
                <w:szCs w:val="22"/>
              </w:rPr>
            </w:pPr>
            <w:r w:rsidRPr="005C37AB">
              <w:rPr>
                <w:color w:val="000000"/>
                <w:sz w:val="22"/>
                <w:szCs w:val="22"/>
              </w:rPr>
              <w:t xml:space="preserve">  - жилищные организации</w:t>
            </w:r>
          </w:p>
        </w:tc>
        <w:tc>
          <w:tcPr>
            <w:tcW w:w="920" w:type="dxa"/>
            <w:tcBorders>
              <w:top w:val="nil"/>
              <w:left w:val="nil"/>
              <w:bottom w:val="single" w:sz="4" w:space="0" w:color="auto"/>
              <w:right w:val="single" w:sz="4" w:space="0" w:color="auto"/>
            </w:tcBorders>
            <w:shd w:val="clear" w:color="auto" w:fill="auto"/>
            <w:noWrap/>
            <w:vAlign w:val="bottom"/>
            <w:hideMark/>
          </w:tcPr>
          <w:p w14:paraId="41CBF760" w14:textId="77777777" w:rsidR="005C37AB" w:rsidRPr="005C37AB" w:rsidRDefault="005C37AB" w:rsidP="005C37AB">
            <w:pPr>
              <w:jc w:val="center"/>
              <w:rPr>
                <w:color w:val="000000"/>
                <w:sz w:val="22"/>
                <w:szCs w:val="22"/>
              </w:rPr>
            </w:pPr>
            <w:r w:rsidRPr="005C37AB">
              <w:rPr>
                <w:color w:val="000000"/>
                <w:sz w:val="22"/>
                <w:szCs w:val="22"/>
              </w:rPr>
              <w:t>Гкал</w:t>
            </w:r>
          </w:p>
        </w:tc>
        <w:tc>
          <w:tcPr>
            <w:tcW w:w="1140" w:type="dxa"/>
            <w:tcBorders>
              <w:top w:val="nil"/>
              <w:left w:val="nil"/>
              <w:bottom w:val="single" w:sz="4" w:space="0" w:color="auto"/>
              <w:right w:val="single" w:sz="4" w:space="0" w:color="auto"/>
            </w:tcBorders>
            <w:shd w:val="clear" w:color="auto" w:fill="auto"/>
            <w:noWrap/>
            <w:vAlign w:val="bottom"/>
            <w:hideMark/>
          </w:tcPr>
          <w:p w14:paraId="48DE05F3" w14:textId="77777777" w:rsidR="005C37AB" w:rsidRPr="005C37AB" w:rsidRDefault="005C37AB" w:rsidP="005C37AB">
            <w:pPr>
              <w:jc w:val="right"/>
              <w:rPr>
                <w:color w:val="000000"/>
                <w:sz w:val="22"/>
                <w:szCs w:val="22"/>
              </w:rPr>
            </w:pPr>
            <w:r w:rsidRPr="005C37AB">
              <w:rPr>
                <w:color w:val="000000"/>
                <w:sz w:val="22"/>
                <w:szCs w:val="22"/>
              </w:rPr>
              <w:t>15 185,02</w:t>
            </w:r>
          </w:p>
        </w:tc>
        <w:tc>
          <w:tcPr>
            <w:tcW w:w="1120" w:type="dxa"/>
            <w:tcBorders>
              <w:top w:val="nil"/>
              <w:left w:val="nil"/>
              <w:bottom w:val="single" w:sz="4" w:space="0" w:color="auto"/>
              <w:right w:val="single" w:sz="4" w:space="0" w:color="auto"/>
            </w:tcBorders>
            <w:shd w:val="clear" w:color="auto" w:fill="auto"/>
            <w:noWrap/>
            <w:vAlign w:val="bottom"/>
            <w:hideMark/>
          </w:tcPr>
          <w:p w14:paraId="08972096" w14:textId="77777777" w:rsidR="005C37AB" w:rsidRPr="005C37AB" w:rsidRDefault="005C37AB" w:rsidP="005C37AB">
            <w:pPr>
              <w:jc w:val="right"/>
              <w:rPr>
                <w:color w:val="000000"/>
                <w:sz w:val="22"/>
                <w:szCs w:val="22"/>
              </w:rPr>
            </w:pPr>
            <w:r w:rsidRPr="005C37AB">
              <w:rPr>
                <w:color w:val="000000"/>
                <w:sz w:val="22"/>
                <w:szCs w:val="22"/>
              </w:rPr>
              <w:t>8 443,09</w:t>
            </w:r>
          </w:p>
        </w:tc>
        <w:tc>
          <w:tcPr>
            <w:tcW w:w="1120" w:type="dxa"/>
            <w:tcBorders>
              <w:top w:val="nil"/>
              <w:left w:val="nil"/>
              <w:bottom w:val="single" w:sz="4" w:space="0" w:color="auto"/>
              <w:right w:val="single" w:sz="4" w:space="0" w:color="auto"/>
            </w:tcBorders>
            <w:shd w:val="clear" w:color="auto" w:fill="auto"/>
            <w:noWrap/>
            <w:vAlign w:val="bottom"/>
            <w:hideMark/>
          </w:tcPr>
          <w:p w14:paraId="28C9BDC9" w14:textId="77777777" w:rsidR="005C37AB" w:rsidRPr="005C37AB" w:rsidRDefault="005C37AB" w:rsidP="005C37AB">
            <w:pPr>
              <w:jc w:val="right"/>
              <w:rPr>
                <w:color w:val="000000"/>
                <w:sz w:val="22"/>
                <w:szCs w:val="22"/>
              </w:rPr>
            </w:pPr>
            <w:r w:rsidRPr="005C37AB">
              <w:rPr>
                <w:color w:val="000000"/>
                <w:sz w:val="22"/>
                <w:szCs w:val="22"/>
              </w:rPr>
              <w:t>6 741,93</w:t>
            </w:r>
          </w:p>
        </w:tc>
        <w:tc>
          <w:tcPr>
            <w:tcW w:w="1320" w:type="dxa"/>
            <w:tcBorders>
              <w:top w:val="nil"/>
              <w:left w:val="nil"/>
              <w:bottom w:val="single" w:sz="4" w:space="0" w:color="auto"/>
              <w:right w:val="single" w:sz="4" w:space="0" w:color="auto"/>
            </w:tcBorders>
            <w:shd w:val="clear" w:color="auto" w:fill="auto"/>
            <w:noWrap/>
            <w:vAlign w:val="bottom"/>
            <w:hideMark/>
          </w:tcPr>
          <w:p w14:paraId="5E8290B3" w14:textId="77777777" w:rsidR="005C37AB" w:rsidRPr="005C37AB" w:rsidRDefault="005C37AB" w:rsidP="005C37AB">
            <w:pPr>
              <w:jc w:val="right"/>
              <w:rPr>
                <w:color w:val="000000"/>
                <w:sz w:val="22"/>
                <w:szCs w:val="22"/>
              </w:rPr>
            </w:pPr>
            <w:r w:rsidRPr="005C37AB">
              <w:rPr>
                <w:color w:val="000000"/>
                <w:sz w:val="22"/>
                <w:szCs w:val="22"/>
              </w:rPr>
              <w:t>14 884,30</w:t>
            </w:r>
          </w:p>
        </w:tc>
        <w:tc>
          <w:tcPr>
            <w:tcW w:w="1120" w:type="dxa"/>
            <w:tcBorders>
              <w:top w:val="nil"/>
              <w:left w:val="nil"/>
              <w:bottom w:val="single" w:sz="4" w:space="0" w:color="auto"/>
              <w:right w:val="single" w:sz="4" w:space="0" w:color="auto"/>
            </w:tcBorders>
            <w:shd w:val="clear" w:color="auto" w:fill="auto"/>
            <w:noWrap/>
            <w:vAlign w:val="bottom"/>
            <w:hideMark/>
          </w:tcPr>
          <w:p w14:paraId="51F60435" w14:textId="77777777" w:rsidR="005C37AB" w:rsidRPr="005C37AB" w:rsidRDefault="005C37AB" w:rsidP="005C37AB">
            <w:pPr>
              <w:jc w:val="right"/>
              <w:rPr>
                <w:color w:val="000000"/>
                <w:sz w:val="22"/>
                <w:szCs w:val="22"/>
              </w:rPr>
            </w:pPr>
            <w:r w:rsidRPr="005C37AB">
              <w:rPr>
                <w:color w:val="000000"/>
                <w:sz w:val="22"/>
                <w:szCs w:val="22"/>
              </w:rPr>
              <w:t>8 275,82</w:t>
            </w:r>
          </w:p>
        </w:tc>
        <w:tc>
          <w:tcPr>
            <w:tcW w:w="1120" w:type="dxa"/>
            <w:tcBorders>
              <w:top w:val="nil"/>
              <w:left w:val="nil"/>
              <w:bottom w:val="single" w:sz="4" w:space="0" w:color="auto"/>
              <w:right w:val="single" w:sz="4" w:space="0" w:color="auto"/>
            </w:tcBorders>
            <w:shd w:val="clear" w:color="auto" w:fill="auto"/>
            <w:noWrap/>
            <w:vAlign w:val="bottom"/>
            <w:hideMark/>
          </w:tcPr>
          <w:p w14:paraId="660C55A5" w14:textId="77777777" w:rsidR="005C37AB" w:rsidRPr="005C37AB" w:rsidRDefault="005C37AB" w:rsidP="005C37AB">
            <w:pPr>
              <w:jc w:val="right"/>
              <w:rPr>
                <w:color w:val="000000"/>
                <w:sz w:val="22"/>
                <w:szCs w:val="22"/>
              </w:rPr>
            </w:pPr>
            <w:r w:rsidRPr="005C37AB">
              <w:rPr>
                <w:color w:val="000000"/>
                <w:sz w:val="22"/>
                <w:szCs w:val="22"/>
              </w:rPr>
              <w:t>6 608,48</w:t>
            </w:r>
          </w:p>
        </w:tc>
        <w:tc>
          <w:tcPr>
            <w:tcW w:w="1360" w:type="dxa"/>
            <w:tcBorders>
              <w:top w:val="nil"/>
              <w:left w:val="nil"/>
              <w:bottom w:val="single" w:sz="4" w:space="0" w:color="auto"/>
              <w:right w:val="single" w:sz="4" w:space="0" w:color="auto"/>
            </w:tcBorders>
            <w:shd w:val="clear" w:color="auto" w:fill="auto"/>
            <w:noWrap/>
            <w:vAlign w:val="bottom"/>
            <w:hideMark/>
          </w:tcPr>
          <w:p w14:paraId="023E8678" w14:textId="77777777" w:rsidR="005C37AB" w:rsidRPr="005C37AB" w:rsidRDefault="005C37AB" w:rsidP="005C37AB">
            <w:pPr>
              <w:jc w:val="right"/>
              <w:rPr>
                <w:color w:val="000000"/>
                <w:sz w:val="22"/>
                <w:szCs w:val="22"/>
              </w:rPr>
            </w:pPr>
            <w:r w:rsidRPr="005C37AB">
              <w:rPr>
                <w:color w:val="000000"/>
                <w:sz w:val="22"/>
                <w:szCs w:val="22"/>
              </w:rPr>
              <w:t>300,72</w:t>
            </w:r>
          </w:p>
        </w:tc>
        <w:tc>
          <w:tcPr>
            <w:tcW w:w="1120" w:type="dxa"/>
            <w:tcBorders>
              <w:top w:val="nil"/>
              <w:left w:val="nil"/>
              <w:bottom w:val="single" w:sz="4" w:space="0" w:color="auto"/>
              <w:right w:val="single" w:sz="4" w:space="0" w:color="auto"/>
            </w:tcBorders>
            <w:shd w:val="clear" w:color="auto" w:fill="auto"/>
            <w:noWrap/>
            <w:vAlign w:val="bottom"/>
            <w:hideMark/>
          </w:tcPr>
          <w:p w14:paraId="33B94FCF" w14:textId="77777777" w:rsidR="005C37AB" w:rsidRPr="005C37AB" w:rsidRDefault="005C37AB" w:rsidP="005C37AB">
            <w:pPr>
              <w:jc w:val="right"/>
              <w:rPr>
                <w:color w:val="000000"/>
                <w:sz w:val="22"/>
                <w:szCs w:val="22"/>
              </w:rPr>
            </w:pPr>
            <w:r w:rsidRPr="005C37AB">
              <w:rPr>
                <w:color w:val="000000"/>
                <w:sz w:val="22"/>
                <w:szCs w:val="22"/>
              </w:rPr>
              <w:t>167,27</w:t>
            </w:r>
          </w:p>
        </w:tc>
        <w:tc>
          <w:tcPr>
            <w:tcW w:w="1120" w:type="dxa"/>
            <w:tcBorders>
              <w:top w:val="nil"/>
              <w:left w:val="nil"/>
              <w:bottom w:val="single" w:sz="4" w:space="0" w:color="auto"/>
              <w:right w:val="single" w:sz="4" w:space="0" w:color="auto"/>
            </w:tcBorders>
            <w:shd w:val="clear" w:color="auto" w:fill="auto"/>
            <w:noWrap/>
            <w:vAlign w:val="bottom"/>
            <w:hideMark/>
          </w:tcPr>
          <w:p w14:paraId="6737841A" w14:textId="77777777" w:rsidR="005C37AB" w:rsidRPr="005C37AB" w:rsidRDefault="005C37AB" w:rsidP="005C37AB">
            <w:pPr>
              <w:jc w:val="right"/>
              <w:rPr>
                <w:color w:val="000000"/>
                <w:sz w:val="22"/>
                <w:szCs w:val="22"/>
              </w:rPr>
            </w:pPr>
            <w:r w:rsidRPr="005C37AB">
              <w:rPr>
                <w:color w:val="000000"/>
                <w:sz w:val="22"/>
                <w:szCs w:val="22"/>
              </w:rPr>
              <w:t>133,45</w:t>
            </w:r>
          </w:p>
        </w:tc>
      </w:tr>
      <w:tr w:rsidR="005C37AB" w:rsidRPr="005C37AB" w14:paraId="43A489A7" w14:textId="77777777" w:rsidTr="005C37AB">
        <w:trPr>
          <w:trHeight w:val="51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07215B" w14:textId="77777777" w:rsidR="005C37AB" w:rsidRPr="005C37AB" w:rsidRDefault="005C37AB" w:rsidP="005C37AB">
            <w:pPr>
              <w:jc w:val="center"/>
              <w:rPr>
                <w:color w:val="000000"/>
                <w:sz w:val="22"/>
                <w:szCs w:val="22"/>
              </w:rPr>
            </w:pPr>
            <w:r w:rsidRPr="005C37AB">
              <w:rPr>
                <w:color w:val="000000"/>
                <w:sz w:val="22"/>
                <w:szCs w:val="22"/>
              </w:rPr>
              <w:t>6.2</w:t>
            </w:r>
          </w:p>
        </w:tc>
        <w:tc>
          <w:tcPr>
            <w:tcW w:w="2380" w:type="dxa"/>
            <w:tcBorders>
              <w:top w:val="nil"/>
              <w:left w:val="nil"/>
              <w:bottom w:val="single" w:sz="4" w:space="0" w:color="auto"/>
              <w:right w:val="single" w:sz="4" w:space="0" w:color="auto"/>
            </w:tcBorders>
            <w:shd w:val="clear" w:color="auto" w:fill="auto"/>
            <w:vAlign w:val="center"/>
            <w:hideMark/>
          </w:tcPr>
          <w:p w14:paraId="73979C83" w14:textId="77777777" w:rsidR="005C37AB" w:rsidRPr="005C37AB" w:rsidRDefault="005C37AB" w:rsidP="005C37AB">
            <w:pPr>
              <w:rPr>
                <w:color w:val="000000"/>
                <w:sz w:val="22"/>
                <w:szCs w:val="22"/>
              </w:rPr>
            </w:pPr>
            <w:r w:rsidRPr="005C37AB">
              <w:rPr>
                <w:color w:val="000000"/>
                <w:sz w:val="22"/>
                <w:szCs w:val="22"/>
              </w:rPr>
              <w:t xml:space="preserve">  - бюджетные организации</w:t>
            </w:r>
          </w:p>
        </w:tc>
        <w:tc>
          <w:tcPr>
            <w:tcW w:w="920" w:type="dxa"/>
            <w:tcBorders>
              <w:top w:val="nil"/>
              <w:left w:val="nil"/>
              <w:bottom w:val="single" w:sz="4" w:space="0" w:color="auto"/>
              <w:right w:val="single" w:sz="4" w:space="0" w:color="auto"/>
            </w:tcBorders>
            <w:shd w:val="clear" w:color="auto" w:fill="auto"/>
            <w:noWrap/>
            <w:vAlign w:val="bottom"/>
            <w:hideMark/>
          </w:tcPr>
          <w:p w14:paraId="1A5C428E" w14:textId="77777777" w:rsidR="005C37AB" w:rsidRPr="005C37AB" w:rsidRDefault="005C37AB" w:rsidP="005C37AB">
            <w:pPr>
              <w:jc w:val="center"/>
              <w:rPr>
                <w:color w:val="000000"/>
                <w:sz w:val="22"/>
                <w:szCs w:val="22"/>
              </w:rPr>
            </w:pPr>
            <w:r w:rsidRPr="005C37AB">
              <w:rPr>
                <w:color w:val="000000"/>
                <w:sz w:val="22"/>
                <w:szCs w:val="22"/>
              </w:rPr>
              <w:t>Гкал</w:t>
            </w:r>
          </w:p>
        </w:tc>
        <w:tc>
          <w:tcPr>
            <w:tcW w:w="1140" w:type="dxa"/>
            <w:tcBorders>
              <w:top w:val="nil"/>
              <w:left w:val="nil"/>
              <w:bottom w:val="single" w:sz="4" w:space="0" w:color="auto"/>
              <w:right w:val="single" w:sz="4" w:space="0" w:color="auto"/>
            </w:tcBorders>
            <w:shd w:val="clear" w:color="auto" w:fill="auto"/>
            <w:noWrap/>
            <w:vAlign w:val="bottom"/>
            <w:hideMark/>
          </w:tcPr>
          <w:p w14:paraId="607209E4" w14:textId="77777777" w:rsidR="005C37AB" w:rsidRPr="005C37AB" w:rsidRDefault="005C37AB" w:rsidP="005C37AB">
            <w:pPr>
              <w:jc w:val="right"/>
              <w:rPr>
                <w:color w:val="000000"/>
                <w:sz w:val="22"/>
                <w:szCs w:val="22"/>
              </w:rPr>
            </w:pPr>
            <w:r w:rsidRPr="005C37AB">
              <w:rPr>
                <w:color w:val="000000"/>
                <w:sz w:val="22"/>
                <w:szCs w:val="22"/>
              </w:rPr>
              <w:t>15 290,07</w:t>
            </w:r>
          </w:p>
        </w:tc>
        <w:tc>
          <w:tcPr>
            <w:tcW w:w="1120" w:type="dxa"/>
            <w:tcBorders>
              <w:top w:val="nil"/>
              <w:left w:val="nil"/>
              <w:bottom w:val="single" w:sz="4" w:space="0" w:color="auto"/>
              <w:right w:val="single" w:sz="4" w:space="0" w:color="auto"/>
            </w:tcBorders>
            <w:shd w:val="clear" w:color="auto" w:fill="auto"/>
            <w:noWrap/>
            <w:vAlign w:val="bottom"/>
            <w:hideMark/>
          </w:tcPr>
          <w:p w14:paraId="11F25489" w14:textId="77777777" w:rsidR="005C37AB" w:rsidRPr="005C37AB" w:rsidRDefault="005C37AB" w:rsidP="005C37AB">
            <w:pPr>
              <w:jc w:val="right"/>
              <w:rPr>
                <w:color w:val="000000"/>
                <w:sz w:val="22"/>
                <w:szCs w:val="22"/>
              </w:rPr>
            </w:pPr>
            <w:r w:rsidRPr="005C37AB">
              <w:rPr>
                <w:color w:val="000000"/>
                <w:sz w:val="22"/>
                <w:szCs w:val="22"/>
              </w:rPr>
              <w:t>8 501,43</w:t>
            </w:r>
          </w:p>
        </w:tc>
        <w:tc>
          <w:tcPr>
            <w:tcW w:w="1120" w:type="dxa"/>
            <w:tcBorders>
              <w:top w:val="nil"/>
              <w:left w:val="nil"/>
              <w:bottom w:val="single" w:sz="4" w:space="0" w:color="auto"/>
              <w:right w:val="single" w:sz="4" w:space="0" w:color="auto"/>
            </w:tcBorders>
            <w:shd w:val="clear" w:color="auto" w:fill="auto"/>
            <w:noWrap/>
            <w:vAlign w:val="bottom"/>
            <w:hideMark/>
          </w:tcPr>
          <w:p w14:paraId="18A1C40B" w14:textId="77777777" w:rsidR="005C37AB" w:rsidRPr="005C37AB" w:rsidRDefault="005C37AB" w:rsidP="005C37AB">
            <w:pPr>
              <w:jc w:val="right"/>
              <w:rPr>
                <w:color w:val="000000"/>
                <w:sz w:val="22"/>
                <w:szCs w:val="22"/>
              </w:rPr>
            </w:pPr>
            <w:r w:rsidRPr="005C37AB">
              <w:rPr>
                <w:color w:val="000000"/>
                <w:sz w:val="22"/>
                <w:szCs w:val="22"/>
              </w:rPr>
              <w:t>6 788,64</w:t>
            </w:r>
          </w:p>
        </w:tc>
        <w:tc>
          <w:tcPr>
            <w:tcW w:w="1320" w:type="dxa"/>
            <w:tcBorders>
              <w:top w:val="nil"/>
              <w:left w:val="nil"/>
              <w:bottom w:val="single" w:sz="4" w:space="0" w:color="auto"/>
              <w:right w:val="single" w:sz="4" w:space="0" w:color="auto"/>
            </w:tcBorders>
            <w:shd w:val="clear" w:color="auto" w:fill="auto"/>
            <w:noWrap/>
            <w:vAlign w:val="bottom"/>
            <w:hideMark/>
          </w:tcPr>
          <w:p w14:paraId="10EA9D49" w14:textId="77777777" w:rsidR="005C37AB" w:rsidRPr="005C37AB" w:rsidRDefault="005C37AB" w:rsidP="005C37AB">
            <w:pPr>
              <w:jc w:val="right"/>
              <w:rPr>
                <w:color w:val="000000"/>
                <w:sz w:val="22"/>
                <w:szCs w:val="22"/>
              </w:rPr>
            </w:pPr>
            <w:r w:rsidRPr="005C37AB">
              <w:rPr>
                <w:color w:val="000000"/>
                <w:sz w:val="22"/>
                <w:szCs w:val="22"/>
              </w:rPr>
              <w:t>15 290,07</w:t>
            </w:r>
          </w:p>
        </w:tc>
        <w:tc>
          <w:tcPr>
            <w:tcW w:w="1120" w:type="dxa"/>
            <w:tcBorders>
              <w:top w:val="nil"/>
              <w:left w:val="nil"/>
              <w:bottom w:val="single" w:sz="4" w:space="0" w:color="auto"/>
              <w:right w:val="single" w:sz="4" w:space="0" w:color="auto"/>
            </w:tcBorders>
            <w:shd w:val="clear" w:color="auto" w:fill="auto"/>
            <w:noWrap/>
            <w:vAlign w:val="bottom"/>
            <w:hideMark/>
          </w:tcPr>
          <w:p w14:paraId="13A0B158" w14:textId="77777777" w:rsidR="005C37AB" w:rsidRPr="005C37AB" w:rsidRDefault="005C37AB" w:rsidP="005C37AB">
            <w:pPr>
              <w:jc w:val="right"/>
              <w:rPr>
                <w:color w:val="000000"/>
                <w:sz w:val="22"/>
                <w:szCs w:val="22"/>
              </w:rPr>
            </w:pPr>
            <w:r w:rsidRPr="005C37AB">
              <w:rPr>
                <w:color w:val="000000"/>
                <w:sz w:val="22"/>
                <w:szCs w:val="22"/>
              </w:rPr>
              <w:t>8 501,43</w:t>
            </w:r>
          </w:p>
        </w:tc>
        <w:tc>
          <w:tcPr>
            <w:tcW w:w="1120" w:type="dxa"/>
            <w:tcBorders>
              <w:top w:val="nil"/>
              <w:left w:val="nil"/>
              <w:bottom w:val="single" w:sz="4" w:space="0" w:color="auto"/>
              <w:right w:val="single" w:sz="4" w:space="0" w:color="auto"/>
            </w:tcBorders>
            <w:shd w:val="clear" w:color="auto" w:fill="auto"/>
            <w:noWrap/>
            <w:vAlign w:val="bottom"/>
            <w:hideMark/>
          </w:tcPr>
          <w:p w14:paraId="16C03CCF" w14:textId="77777777" w:rsidR="005C37AB" w:rsidRPr="005C37AB" w:rsidRDefault="005C37AB" w:rsidP="005C37AB">
            <w:pPr>
              <w:jc w:val="right"/>
              <w:rPr>
                <w:color w:val="000000"/>
                <w:sz w:val="22"/>
                <w:szCs w:val="22"/>
              </w:rPr>
            </w:pPr>
            <w:r w:rsidRPr="005C37AB">
              <w:rPr>
                <w:color w:val="000000"/>
                <w:sz w:val="22"/>
                <w:szCs w:val="22"/>
              </w:rPr>
              <w:t>6 788,64</w:t>
            </w:r>
          </w:p>
        </w:tc>
        <w:tc>
          <w:tcPr>
            <w:tcW w:w="1360" w:type="dxa"/>
            <w:tcBorders>
              <w:top w:val="nil"/>
              <w:left w:val="nil"/>
              <w:bottom w:val="single" w:sz="4" w:space="0" w:color="auto"/>
              <w:right w:val="single" w:sz="4" w:space="0" w:color="auto"/>
            </w:tcBorders>
            <w:shd w:val="clear" w:color="auto" w:fill="auto"/>
            <w:noWrap/>
            <w:vAlign w:val="bottom"/>
            <w:hideMark/>
          </w:tcPr>
          <w:p w14:paraId="67E9A1BF" w14:textId="77777777" w:rsidR="005C37AB" w:rsidRPr="005C37AB" w:rsidRDefault="005C37AB" w:rsidP="005C37AB">
            <w:pPr>
              <w:jc w:val="right"/>
              <w:rPr>
                <w:color w:val="000000"/>
                <w:sz w:val="22"/>
                <w:szCs w:val="22"/>
              </w:rPr>
            </w:pPr>
            <w:r w:rsidRPr="005C37AB">
              <w:rPr>
                <w:color w:val="000000"/>
                <w:sz w:val="22"/>
                <w:szCs w:val="22"/>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8EF0058" w14:textId="77777777" w:rsidR="005C37AB" w:rsidRPr="005C37AB" w:rsidRDefault="005C37AB" w:rsidP="005C37AB">
            <w:pPr>
              <w:jc w:val="right"/>
              <w:rPr>
                <w:color w:val="000000"/>
                <w:sz w:val="22"/>
                <w:szCs w:val="22"/>
              </w:rPr>
            </w:pPr>
            <w:r w:rsidRPr="005C37AB">
              <w:rPr>
                <w:color w:val="000000"/>
                <w:sz w:val="22"/>
                <w:szCs w:val="22"/>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3ECEF48" w14:textId="77777777" w:rsidR="005C37AB" w:rsidRPr="005C37AB" w:rsidRDefault="005C37AB" w:rsidP="005C37AB">
            <w:pPr>
              <w:jc w:val="right"/>
              <w:rPr>
                <w:color w:val="000000"/>
                <w:sz w:val="22"/>
                <w:szCs w:val="22"/>
              </w:rPr>
            </w:pPr>
            <w:r w:rsidRPr="005C37AB">
              <w:rPr>
                <w:color w:val="000000"/>
                <w:sz w:val="22"/>
                <w:szCs w:val="22"/>
              </w:rPr>
              <w:t>0,00</w:t>
            </w:r>
          </w:p>
        </w:tc>
      </w:tr>
      <w:tr w:rsidR="005C37AB" w:rsidRPr="005C37AB" w14:paraId="39840E5E" w14:textId="77777777" w:rsidTr="005C37AB">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41A61C" w14:textId="77777777" w:rsidR="005C37AB" w:rsidRPr="005C37AB" w:rsidRDefault="005C37AB" w:rsidP="005C37AB">
            <w:pPr>
              <w:jc w:val="center"/>
              <w:rPr>
                <w:color w:val="000000"/>
                <w:sz w:val="22"/>
                <w:szCs w:val="22"/>
              </w:rPr>
            </w:pPr>
            <w:r w:rsidRPr="005C37AB">
              <w:rPr>
                <w:color w:val="000000"/>
                <w:sz w:val="22"/>
                <w:szCs w:val="22"/>
              </w:rPr>
              <w:t>6.3</w:t>
            </w:r>
          </w:p>
        </w:tc>
        <w:tc>
          <w:tcPr>
            <w:tcW w:w="2380" w:type="dxa"/>
            <w:tcBorders>
              <w:top w:val="nil"/>
              <w:left w:val="nil"/>
              <w:bottom w:val="single" w:sz="4" w:space="0" w:color="auto"/>
              <w:right w:val="single" w:sz="4" w:space="0" w:color="auto"/>
            </w:tcBorders>
            <w:shd w:val="clear" w:color="auto" w:fill="auto"/>
            <w:vAlign w:val="center"/>
            <w:hideMark/>
          </w:tcPr>
          <w:p w14:paraId="638E3CDD" w14:textId="77777777" w:rsidR="005C37AB" w:rsidRPr="005C37AB" w:rsidRDefault="005C37AB" w:rsidP="005C37AB">
            <w:pPr>
              <w:rPr>
                <w:color w:val="000000"/>
                <w:sz w:val="22"/>
                <w:szCs w:val="22"/>
              </w:rPr>
            </w:pPr>
            <w:r w:rsidRPr="005C37AB">
              <w:rPr>
                <w:color w:val="000000"/>
                <w:sz w:val="22"/>
                <w:szCs w:val="22"/>
              </w:rPr>
              <w:t xml:space="preserve">  - прочие потребители</w:t>
            </w:r>
          </w:p>
        </w:tc>
        <w:tc>
          <w:tcPr>
            <w:tcW w:w="920" w:type="dxa"/>
            <w:tcBorders>
              <w:top w:val="nil"/>
              <w:left w:val="nil"/>
              <w:bottom w:val="single" w:sz="4" w:space="0" w:color="auto"/>
              <w:right w:val="single" w:sz="4" w:space="0" w:color="auto"/>
            </w:tcBorders>
            <w:shd w:val="clear" w:color="auto" w:fill="auto"/>
            <w:noWrap/>
            <w:vAlign w:val="bottom"/>
            <w:hideMark/>
          </w:tcPr>
          <w:p w14:paraId="62C1C911" w14:textId="77777777" w:rsidR="005C37AB" w:rsidRPr="005C37AB" w:rsidRDefault="005C37AB" w:rsidP="005C37AB">
            <w:pPr>
              <w:jc w:val="center"/>
              <w:rPr>
                <w:color w:val="000000"/>
                <w:sz w:val="22"/>
                <w:szCs w:val="22"/>
              </w:rPr>
            </w:pPr>
            <w:r w:rsidRPr="005C37AB">
              <w:rPr>
                <w:color w:val="000000"/>
                <w:sz w:val="22"/>
                <w:szCs w:val="22"/>
              </w:rPr>
              <w:t>Гкал</w:t>
            </w:r>
          </w:p>
        </w:tc>
        <w:tc>
          <w:tcPr>
            <w:tcW w:w="1140" w:type="dxa"/>
            <w:tcBorders>
              <w:top w:val="nil"/>
              <w:left w:val="nil"/>
              <w:bottom w:val="single" w:sz="4" w:space="0" w:color="auto"/>
              <w:right w:val="single" w:sz="4" w:space="0" w:color="auto"/>
            </w:tcBorders>
            <w:shd w:val="clear" w:color="auto" w:fill="auto"/>
            <w:noWrap/>
            <w:vAlign w:val="bottom"/>
            <w:hideMark/>
          </w:tcPr>
          <w:p w14:paraId="3F4B88C3" w14:textId="77777777" w:rsidR="005C37AB" w:rsidRPr="005C37AB" w:rsidRDefault="005C37AB" w:rsidP="005C37AB">
            <w:pPr>
              <w:jc w:val="right"/>
              <w:rPr>
                <w:color w:val="000000"/>
                <w:sz w:val="22"/>
                <w:szCs w:val="22"/>
              </w:rPr>
            </w:pPr>
            <w:r w:rsidRPr="005C37AB">
              <w:rPr>
                <w:color w:val="000000"/>
                <w:sz w:val="22"/>
                <w:szCs w:val="22"/>
              </w:rPr>
              <w:t>1 670,81</w:t>
            </w:r>
          </w:p>
        </w:tc>
        <w:tc>
          <w:tcPr>
            <w:tcW w:w="1120" w:type="dxa"/>
            <w:tcBorders>
              <w:top w:val="nil"/>
              <w:left w:val="nil"/>
              <w:bottom w:val="single" w:sz="4" w:space="0" w:color="auto"/>
              <w:right w:val="single" w:sz="4" w:space="0" w:color="auto"/>
            </w:tcBorders>
            <w:shd w:val="clear" w:color="auto" w:fill="auto"/>
            <w:noWrap/>
            <w:vAlign w:val="bottom"/>
            <w:hideMark/>
          </w:tcPr>
          <w:p w14:paraId="4FCA76C8" w14:textId="77777777" w:rsidR="005C37AB" w:rsidRPr="005C37AB" w:rsidRDefault="005C37AB" w:rsidP="005C37AB">
            <w:pPr>
              <w:jc w:val="right"/>
              <w:rPr>
                <w:color w:val="000000"/>
                <w:sz w:val="22"/>
                <w:szCs w:val="22"/>
              </w:rPr>
            </w:pPr>
            <w:r w:rsidRPr="005C37AB">
              <w:rPr>
                <w:color w:val="000000"/>
                <w:sz w:val="22"/>
                <w:szCs w:val="22"/>
              </w:rPr>
              <w:t>928,99</w:t>
            </w:r>
          </w:p>
        </w:tc>
        <w:tc>
          <w:tcPr>
            <w:tcW w:w="1120" w:type="dxa"/>
            <w:tcBorders>
              <w:top w:val="nil"/>
              <w:left w:val="nil"/>
              <w:bottom w:val="single" w:sz="4" w:space="0" w:color="auto"/>
              <w:right w:val="single" w:sz="4" w:space="0" w:color="auto"/>
            </w:tcBorders>
            <w:shd w:val="clear" w:color="auto" w:fill="auto"/>
            <w:noWrap/>
            <w:vAlign w:val="bottom"/>
            <w:hideMark/>
          </w:tcPr>
          <w:p w14:paraId="253BBD9C" w14:textId="77777777" w:rsidR="005C37AB" w:rsidRPr="005C37AB" w:rsidRDefault="005C37AB" w:rsidP="005C37AB">
            <w:pPr>
              <w:jc w:val="right"/>
              <w:rPr>
                <w:color w:val="000000"/>
                <w:sz w:val="22"/>
                <w:szCs w:val="22"/>
              </w:rPr>
            </w:pPr>
            <w:r w:rsidRPr="005C37AB">
              <w:rPr>
                <w:color w:val="000000"/>
                <w:sz w:val="22"/>
                <w:szCs w:val="22"/>
              </w:rPr>
              <w:t>741,82</w:t>
            </w:r>
          </w:p>
        </w:tc>
        <w:tc>
          <w:tcPr>
            <w:tcW w:w="1320" w:type="dxa"/>
            <w:tcBorders>
              <w:top w:val="nil"/>
              <w:left w:val="nil"/>
              <w:bottom w:val="single" w:sz="4" w:space="0" w:color="auto"/>
              <w:right w:val="single" w:sz="4" w:space="0" w:color="auto"/>
            </w:tcBorders>
            <w:shd w:val="clear" w:color="auto" w:fill="auto"/>
            <w:noWrap/>
            <w:vAlign w:val="bottom"/>
            <w:hideMark/>
          </w:tcPr>
          <w:p w14:paraId="7FE5D32C" w14:textId="77777777" w:rsidR="005C37AB" w:rsidRPr="005C37AB" w:rsidRDefault="005C37AB" w:rsidP="005C37AB">
            <w:pPr>
              <w:jc w:val="right"/>
              <w:rPr>
                <w:color w:val="000000"/>
                <w:sz w:val="22"/>
                <w:szCs w:val="22"/>
              </w:rPr>
            </w:pPr>
            <w:r w:rsidRPr="005C37AB">
              <w:rPr>
                <w:color w:val="000000"/>
                <w:sz w:val="22"/>
                <w:szCs w:val="22"/>
              </w:rPr>
              <w:t>1 670,81</w:t>
            </w:r>
          </w:p>
        </w:tc>
        <w:tc>
          <w:tcPr>
            <w:tcW w:w="1120" w:type="dxa"/>
            <w:tcBorders>
              <w:top w:val="nil"/>
              <w:left w:val="nil"/>
              <w:bottom w:val="single" w:sz="4" w:space="0" w:color="auto"/>
              <w:right w:val="single" w:sz="4" w:space="0" w:color="auto"/>
            </w:tcBorders>
            <w:shd w:val="clear" w:color="auto" w:fill="auto"/>
            <w:noWrap/>
            <w:vAlign w:val="bottom"/>
            <w:hideMark/>
          </w:tcPr>
          <w:p w14:paraId="2EE34675" w14:textId="77777777" w:rsidR="005C37AB" w:rsidRPr="005C37AB" w:rsidRDefault="005C37AB" w:rsidP="005C37AB">
            <w:pPr>
              <w:jc w:val="right"/>
              <w:rPr>
                <w:color w:val="000000"/>
                <w:sz w:val="22"/>
                <w:szCs w:val="22"/>
              </w:rPr>
            </w:pPr>
            <w:r w:rsidRPr="005C37AB">
              <w:rPr>
                <w:color w:val="000000"/>
                <w:sz w:val="22"/>
                <w:szCs w:val="22"/>
              </w:rPr>
              <w:t>928,99</w:t>
            </w:r>
          </w:p>
        </w:tc>
        <w:tc>
          <w:tcPr>
            <w:tcW w:w="1120" w:type="dxa"/>
            <w:tcBorders>
              <w:top w:val="nil"/>
              <w:left w:val="nil"/>
              <w:bottom w:val="single" w:sz="4" w:space="0" w:color="auto"/>
              <w:right w:val="single" w:sz="4" w:space="0" w:color="auto"/>
            </w:tcBorders>
            <w:shd w:val="clear" w:color="auto" w:fill="auto"/>
            <w:noWrap/>
            <w:vAlign w:val="bottom"/>
            <w:hideMark/>
          </w:tcPr>
          <w:p w14:paraId="6012B990" w14:textId="77777777" w:rsidR="005C37AB" w:rsidRPr="005C37AB" w:rsidRDefault="005C37AB" w:rsidP="005C37AB">
            <w:pPr>
              <w:jc w:val="right"/>
              <w:rPr>
                <w:color w:val="000000"/>
                <w:sz w:val="22"/>
                <w:szCs w:val="22"/>
              </w:rPr>
            </w:pPr>
            <w:r w:rsidRPr="005C37AB">
              <w:rPr>
                <w:color w:val="000000"/>
                <w:sz w:val="22"/>
                <w:szCs w:val="22"/>
              </w:rPr>
              <w:t>741,82</w:t>
            </w:r>
          </w:p>
        </w:tc>
        <w:tc>
          <w:tcPr>
            <w:tcW w:w="1360" w:type="dxa"/>
            <w:tcBorders>
              <w:top w:val="nil"/>
              <w:left w:val="nil"/>
              <w:bottom w:val="single" w:sz="4" w:space="0" w:color="auto"/>
              <w:right w:val="single" w:sz="4" w:space="0" w:color="auto"/>
            </w:tcBorders>
            <w:shd w:val="clear" w:color="auto" w:fill="auto"/>
            <w:noWrap/>
            <w:vAlign w:val="bottom"/>
            <w:hideMark/>
          </w:tcPr>
          <w:p w14:paraId="4965B8F5" w14:textId="77777777" w:rsidR="005C37AB" w:rsidRPr="005C37AB" w:rsidRDefault="005C37AB" w:rsidP="005C37AB">
            <w:pPr>
              <w:jc w:val="right"/>
              <w:rPr>
                <w:color w:val="000000"/>
                <w:sz w:val="22"/>
                <w:szCs w:val="22"/>
              </w:rPr>
            </w:pPr>
            <w:r w:rsidRPr="005C37AB">
              <w:rPr>
                <w:color w:val="000000"/>
                <w:sz w:val="22"/>
                <w:szCs w:val="22"/>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E755B34" w14:textId="77777777" w:rsidR="005C37AB" w:rsidRPr="005C37AB" w:rsidRDefault="005C37AB" w:rsidP="005C37AB">
            <w:pPr>
              <w:jc w:val="right"/>
              <w:rPr>
                <w:color w:val="000000"/>
                <w:sz w:val="22"/>
                <w:szCs w:val="22"/>
              </w:rPr>
            </w:pPr>
            <w:r w:rsidRPr="005C37AB">
              <w:rPr>
                <w:color w:val="000000"/>
                <w:sz w:val="22"/>
                <w:szCs w:val="22"/>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738CFAD" w14:textId="77777777" w:rsidR="005C37AB" w:rsidRPr="005C37AB" w:rsidRDefault="005C37AB" w:rsidP="005C37AB">
            <w:pPr>
              <w:jc w:val="right"/>
              <w:rPr>
                <w:color w:val="000000"/>
                <w:sz w:val="22"/>
                <w:szCs w:val="22"/>
              </w:rPr>
            </w:pPr>
            <w:r w:rsidRPr="005C37AB">
              <w:rPr>
                <w:color w:val="000000"/>
                <w:sz w:val="22"/>
                <w:szCs w:val="22"/>
              </w:rPr>
              <w:t>0,00</w:t>
            </w:r>
          </w:p>
        </w:tc>
      </w:tr>
      <w:tr w:rsidR="005C37AB" w:rsidRPr="005C37AB" w14:paraId="78A4B712" w14:textId="77777777" w:rsidTr="005C37AB">
        <w:trPr>
          <w:trHeight w:val="51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2802EB" w14:textId="77777777" w:rsidR="005C37AB" w:rsidRPr="005C37AB" w:rsidRDefault="005C37AB" w:rsidP="005C37AB">
            <w:pPr>
              <w:jc w:val="center"/>
              <w:rPr>
                <w:color w:val="000000"/>
                <w:sz w:val="22"/>
                <w:szCs w:val="22"/>
              </w:rPr>
            </w:pPr>
            <w:r w:rsidRPr="005C37AB">
              <w:rPr>
                <w:color w:val="000000"/>
                <w:sz w:val="22"/>
                <w:szCs w:val="22"/>
              </w:rPr>
              <w:t>7</w:t>
            </w:r>
          </w:p>
        </w:tc>
        <w:tc>
          <w:tcPr>
            <w:tcW w:w="2380" w:type="dxa"/>
            <w:tcBorders>
              <w:top w:val="nil"/>
              <w:left w:val="nil"/>
              <w:bottom w:val="single" w:sz="4" w:space="0" w:color="auto"/>
              <w:right w:val="single" w:sz="4" w:space="0" w:color="auto"/>
            </w:tcBorders>
            <w:shd w:val="clear" w:color="auto" w:fill="auto"/>
            <w:vAlign w:val="center"/>
            <w:hideMark/>
          </w:tcPr>
          <w:p w14:paraId="0C04B1E3" w14:textId="77777777" w:rsidR="005C37AB" w:rsidRPr="005C37AB" w:rsidRDefault="005C37AB" w:rsidP="005C37AB">
            <w:pPr>
              <w:rPr>
                <w:color w:val="000000"/>
                <w:sz w:val="22"/>
                <w:szCs w:val="22"/>
              </w:rPr>
            </w:pPr>
            <w:r w:rsidRPr="005C37AB">
              <w:rPr>
                <w:color w:val="000000"/>
                <w:sz w:val="22"/>
                <w:szCs w:val="22"/>
              </w:rPr>
              <w:t xml:space="preserve">  - производственные нужды</w:t>
            </w:r>
          </w:p>
        </w:tc>
        <w:tc>
          <w:tcPr>
            <w:tcW w:w="920" w:type="dxa"/>
            <w:tcBorders>
              <w:top w:val="nil"/>
              <w:left w:val="nil"/>
              <w:bottom w:val="single" w:sz="4" w:space="0" w:color="auto"/>
              <w:right w:val="single" w:sz="4" w:space="0" w:color="auto"/>
            </w:tcBorders>
            <w:shd w:val="clear" w:color="auto" w:fill="auto"/>
            <w:noWrap/>
            <w:vAlign w:val="bottom"/>
            <w:hideMark/>
          </w:tcPr>
          <w:p w14:paraId="2B291401" w14:textId="77777777" w:rsidR="005C37AB" w:rsidRPr="005C37AB" w:rsidRDefault="005C37AB" w:rsidP="005C37AB">
            <w:pPr>
              <w:jc w:val="center"/>
              <w:rPr>
                <w:color w:val="000000"/>
                <w:sz w:val="22"/>
                <w:szCs w:val="22"/>
              </w:rPr>
            </w:pPr>
            <w:r w:rsidRPr="005C37AB">
              <w:rPr>
                <w:color w:val="000000"/>
                <w:sz w:val="22"/>
                <w:szCs w:val="22"/>
              </w:rPr>
              <w:t>Гкал</w:t>
            </w:r>
          </w:p>
        </w:tc>
        <w:tc>
          <w:tcPr>
            <w:tcW w:w="1140" w:type="dxa"/>
            <w:tcBorders>
              <w:top w:val="nil"/>
              <w:left w:val="nil"/>
              <w:bottom w:val="single" w:sz="4" w:space="0" w:color="auto"/>
              <w:right w:val="single" w:sz="4" w:space="0" w:color="auto"/>
            </w:tcBorders>
            <w:shd w:val="clear" w:color="auto" w:fill="auto"/>
            <w:noWrap/>
            <w:vAlign w:val="bottom"/>
            <w:hideMark/>
          </w:tcPr>
          <w:p w14:paraId="61F1293A" w14:textId="77777777" w:rsidR="005C37AB" w:rsidRPr="005C37AB" w:rsidRDefault="005C37AB" w:rsidP="005C37AB">
            <w:pPr>
              <w:jc w:val="right"/>
              <w:rPr>
                <w:color w:val="000000"/>
                <w:sz w:val="22"/>
                <w:szCs w:val="22"/>
              </w:rPr>
            </w:pPr>
            <w:r w:rsidRPr="005C37AB">
              <w:rPr>
                <w:color w:val="000000"/>
                <w:sz w:val="22"/>
                <w:szCs w:val="22"/>
              </w:rPr>
              <w:t>2 208,10</w:t>
            </w:r>
          </w:p>
        </w:tc>
        <w:tc>
          <w:tcPr>
            <w:tcW w:w="1120" w:type="dxa"/>
            <w:tcBorders>
              <w:top w:val="nil"/>
              <w:left w:val="nil"/>
              <w:bottom w:val="single" w:sz="4" w:space="0" w:color="auto"/>
              <w:right w:val="single" w:sz="4" w:space="0" w:color="auto"/>
            </w:tcBorders>
            <w:shd w:val="clear" w:color="auto" w:fill="auto"/>
            <w:noWrap/>
            <w:vAlign w:val="bottom"/>
            <w:hideMark/>
          </w:tcPr>
          <w:p w14:paraId="7BC77F1E" w14:textId="77777777" w:rsidR="005C37AB" w:rsidRPr="005C37AB" w:rsidRDefault="005C37AB" w:rsidP="005C37AB">
            <w:pPr>
              <w:jc w:val="right"/>
              <w:rPr>
                <w:color w:val="000000"/>
                <w:sz w:val="22"/>
                <w:szCs w:val="22"/>
              </w:rPr>
            </w:pPr>
            <w:r w:rsidRPr="005C37AB">
              <w:rPr>
                <w:color w:val="000000"/>
                <w:sz w:val="22"/>
                <w:szCs w:val="22"/>
              </w:rPr>
              <w:t>1 227,73</w:t>
            </w:r>
          </w:p>
        </w:tc>
        <w:tc>
          <w:tcPr>
            <w:tcW w:w="1120" w:type="dxa"/>
            <w:tcBorders>
              <w:top w:val="nil"/>
              <w:left w:val="nil"/>
              <w:bottom w:val="single" w:sz="4" w:space="0" w:color="auto"/>
              <w:right w:val="single" w:sz="4" w:space="0" w:color="auto"/>
            </w:tcBorders>
            <w:shd w:val="clear" w:color="auto" w:fill="auto"/>
            <w:noWrap/>
            <w:vAlign w:val="bottom"/>
            <w:hideMark/>
          </w:tcPr>
          <w:p w14:paraId="2F649511" w14:textId="77777777" w:rsidR="005C37AB" w:rsidRPr="005C37AB" w:rsidRDefault="005C37AB" w:rsidP="005C37AB">
            <w:pPr>
              <w:jc w:val="right"/>
              <w:rPr>
                <w:color w:val="000000"/>
                <w:sz w:val="22"/>
                <w:szCs w:val="22"/>
              </w:rPr>
            </w:pPr>
            <w:r w:rsidRPr="005C37AB">
              <w:rPr>
                <w:color w:val="000000"/>
                <w:sz w:val="22"/>
                <w:szCs w:val="22"/>
              </w:rPr>
              <w:t>980,37</w:t>
            </w:r>
          </w:p>
        </w:tc>
        <w:tc>
          <w:tcPr>
            <w:tcW w:w="1320" w:type="dxa"/>
            <w:tcBorders>
              <w:top w:val="nil"/>
              <w:left w:val="nil"/>
              <w:bottom w:val="single" w:sz="4" w:space="0" w:color="auto"/>
              <w:right w:val="single" w:sz="4" w:space="0" w:color="auto"/>
            </w:tcBorders>
            <w:shd w:val="clear" w:color="auto" w:fill="auto"/>
            <w:noWrap/>
            <w:vAlign w:val="bottom"/>
            <w:hideMark/>
          </w:tcPr>
          <w:p w14:paraId="40B767B2" w14:textId="77777777" w:rsidR="005C37AB" w:rsidRPr="005C37AB" w:rsidRDefault="005C37AB" w:rsidP="005C37AB">
            <w:pPr>
              <w:jc w:val="right"/>
              <w:rPr>
                <w:color w:val="000000"/>
                <w:sz w:val="22"/>
                <w:szCs w:val="22"/>
              </w:rPr>
            </w:pPr>
            <w:r w:rsidRPr="005C37AB">
              <w:rPr>
                <w:color w:val="000000"/>
                <w:sz w:val="22"/>
                <w:szCs w:val="22"/>
              </w:rPr>
              <w:t>2 208,10</w:t>
            </w:r>
          </w:p>
        </w:tc>
        <w:tc>
          <w:tcPr>
            <w:tcW w:w="1120" w:type="dxa"/>
            <w:tcBorders>
              <w:top w:val="nil"/>
              <w:left w:val="nil"/>
              <w:bottom w:val="single" w:sz="4" w:space="0" w:color="auto"/>
              <w:right w:val="single" w:sz="4" w:space="0" w:color="auto"/>
            </w:tcBorders>
            <w:shd w:val="clear" w:color="auto" w:fill="auto"/>
            <w:noWrap/>
            <w:vAlign w:val="bottom"/>
            <w:hideMark/>
          </w:tcPr>
          <w:p w14:paraId="5711EC2F" w14:textId="77777777" w:rsidR="005C37AB" w:rsidRPr="005C37AB" w:rsidRDefault="005C37AB" w:rsidP="005C37AB">
            <w:pPr>
              <w:jc w:val="right"/>
              <w:rPr>
                <w:color w:val="000000"/>
                <w:sz w:val="22"/>
                <w:szCs w:val="22"/>
              </w:rPr>
            </w:pPr>
            <w:r w:rsidRPr="005C37AB">
              <w:rPr>
                <w:color w:val="000000"/>
                <w:sz w:val="22"/>
                <w:szCs w:val="22"/>
              </w:rPr>
              <w:t>1 227,73</w:t>
            </w:r>
          </w:p>
        </w:tc>
        <w:tc>
          <w:tcPr>
            <w:tcW w:w="1120" w:type="dxa"/>
            <w:tcBorders>
              <w:top w:val="nil"/>
              <w:left w:val="nil"/>
              <w:bottom w:val="single" w:sz="4" w:space="0" w:color="auto"/>
              <w:right w:val="single" w:sz="4" w:space="0" w:color="auto"/>
            </w:tcBorders>
            <w:shd w:val="clear" w:color="auto" w:fill="auto"/>
            <w:noWrap/>
            <w:vAlign w:val="bottom"/>
            <w:hideMark/>
          </w:tcPr>
          <w:p w14:paraId="659E9CB7" w14:textId="77777777" w:rsidR="005C37AB" w:rsidRPr="005C37AB" w:rsidRDefault="005C37AB" w:rsidP="005C37AB">
            <w:pPr>
              <w:jc w:val="right"/>
              <w:rPr>
                <w:color w:val="000000"/>
                <w:sz w:val="22"/>
                <w:szCs w:val="22"/>
              </w:rPr>
            </w:pPr>
            <w:r w:rsidRPr="005C37AB">
              <w:rPr>
                <w:color w:val="000000"/>
                <w:sz w:val="22"/>
                <w:szCs w:val="22"/>
              </w:rPr>
              <w:t>980,37</w:t>
            </w:r>
          </w:p>
        </w:tc>
        <w:tc>
          <w:tcPr>
            <w:tcW w:w="1360" w:type="dxa"/>
            <w:tcBorders>
              <w:top w:val="nil"/>
              <w:left w:val="nil"/>
              <w:bottom w:val="single" w:sz="4" w:space="0" w:color="auto"/>
              <w:right w:val="single" w:sz="4" w:space="0" w:color="auto"/>
            </w:tcBorders>
            <w:shd w:val="clear" w:color="auto" w:fill="auto"/>
            <w:noWrap/>
            <w:vAlign w:val="bottom"/>
            <w:hideMark/>
          </w:tcPr>
          <w:p w14:paraId="10EF09ED" w14:textId="77777777" w:rsidR="005C37AB" w:rsidRPr="005C37AB" w:rsidRDefault="005C37AB" w:rsidP="005C37AB">
            <w:pPr>
              <w:jc w:val="right"/>
              <w:rPr>
                <w:color w:val="000000"/>
                <w:sz w:val="22"/>
                <w:szCs w:val="22"/>
              </w:rPr>
            </w:pPr>
            <w:r w:rsidRPr="005C37AB">
              <w:rPr>
                <w:color w:val="000000"/>
                <w:sz w:val="22"/>
                <w:szCs w:val="22"/>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D5C7CB9" w14:textId="77777777" w:rsidR="005C37AB" w:rsidRPr="005C37AB" w:rsidRDefault="005C37AB" w:rsidP="005C37AB">
            <w:pPr>
              <w:jc w:val="right"/>
              <w:rPr>
                <w:color w:val="000000"/>
                <w:sz w:val="22"/>
                <w:szCs w:val="22"/>
              </w:rPr>
            </w:pPr>
            <w:r w:rsidRPr="005C37AB">
              <w:rPr>
                <w:color w:val="000000"/>
                <w:sz w:val="22"/>
                <w:szCs w:val="22"/>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029A4D1" w14:textId="77777777" w:rsidR="005C37AB" w:rsidRPr="005C37AB" w:rsidRDefault="005C37AB" w:rsidP="005C37AB">
            <w:pPr>
              <w:jc w:val="right"/>
              <w:rPr>
                <w:color w:val="000000"/>
                <w:sz w:val="22"/>
                <w:szCs w:val="22"/>
              </w:rPr>
            </w:pPr>
            <w:r w:rsidRPr="005C37AB">
              <w:rPr>
                <w:color w:val="000000"/>
                <w:sz w:val="22"/>
                <w:szCs w:val="22"/>
              </w:rPr>
              <w:t>0,00</w:t>
            </w:r>
          </w:p>
        </w:tc>
      </w:tr>
    </w:tbl>
    <w:p w14:paraId="621022E0" w14:textId="77777777" w:rsidR="005C37AB" w:rsidRPr="005C37AB" w:rsidRDefault="005C37AB" w:rsidP="005C37AB">
      <w:pPr>
        <w:spacing w:after="240"/>
        <w:jc w:val="center"/>
        <w:rPr>
          <w:b/>
          <w:bCs/>
        </w:rPr>
      </w:pPr>
    </w:p>
    <w:p w14:paraId="2016D69A" w14:textId="77777777" w:rsidR="005C37AB" w:rsidRPr="005C37AB" w:rsidRDefault="005C37AB" w:rsidP="005C37AB">
      <w:pPr>
        <w:spacing w:after="240"/>
        <w:jc w:val="center"/>
        <w:rPr>
          <w:b/>
          <w:bCs/>
        </w:rPr>
      </w:pPr>
    </w:p>
    <w:p w14:paraId="273382A7" w14:textId="77777777" w:rsidR="005C37AB" w:rsidRPr="005C37AB" w:rsidRDefault="005C37AB" w:rsidP="005C37AB">
      <w:pPr>
        <w:spacing w:line="360" w:lineRule="auto"/>
        <w:ind w:firstLine="851"/>
        <w:contextualSpacing/>
        <w:jc w:val="both"/>
        <w:rPr>
          <w:snapToGrid w:val="0"/>
          <w:color w:val="000000"/>
          <w:sz w:val="28"/>
          <w:szCs w:val="28"/>
        </w:rPr>
        <w:sectPr w:rsidR="005C37AB" w:rsidRPr="005C37AB" w:rsidSect="005C37AB">
          <w:pgSz w:w="16838" w:h="11906" w:orient="landscape"/>
          <w:pgMar w:top="1701" w:right="1134" w:bottom="849" w:left="1134" w:header="708" w:footer="708" w:gutter="0"/>
          <w:cols w:space="708"/>
          <w:titlePg/>
          <w:docGrid w:linePitch="360"/>
        </w:sectPr>
      </w:pPr>
    </w:p>
    <w:p w14:paraId="7E27F6B0" w14:textId="77777777" w:rsidR="005C37AB" w:rsidRPr="005C37AB" w:rsidRDefault="005C37AB" w:rsidP="00FA3629">
      <w:pPr>
        <w:keepNext/>
        <w:numPr>
          <w:ilvl w:val="0"/>
          <w:numId w:val="15"/>
        </w:numPr>
        <w:spacing w:line="360" w:lineRule="auto"/>
        <w:ind w:left="714" w:firstLine="0"/>
        <w:jc w:val="center"/>
        <w:outlineLvl w:val="0"/>
        <w:rPr>
          <w:b/>
          <w:sz w:val="28"/>
          <w:szCs w:val="28"/>
        </w:rPr>
      </w:pPr>
      <w:bookmarkStart w:id="131" w:name="_Toc26035588"/>
      <w:bookmarkStart w:id="132" w:name="_Toc530742605"/>
      <w:r w:rsidRPr="005C37AB">
        <w:rPr>
          <w:b/>
          <w:sz w:val="28"/>
          <w:szCs w:val="28"/>
        </w:rPr>
        <w:lastRenderedPageBreak/>
        <w:t>ОПРЕДЕЛЕНИЕ ДОЛГОСРОЧНЫХ И ПРОГНОЗНЫХ ПАРАМЕТРОВ РЕГУЛИРОВАНИЯ НА ПРОИЗВОДСТВО ТЕПЛОВОЙ ЭНЕРГИИ ДЛЯ МУП «КОМФОРТ»</w:t>
      </w:r>
      <w:bookmarkEnd w:id="131"/>
    </w:p>
    <w:p w14:paraId="5E2FBCB7" w14:textId="77777777" w:rsidR="005C37AB" w:rsidRPr="005C37AB" w:rsidRDefault="005C37AB" w:rsidP="005C37AB">
      <w:pPr>
        <w:spacing w:line="360" w:lineRule="auto"/>
        <w:ind w:firstLine="851"/>
        <w:jc w:val="center"/>
        <w:rPr>
          <w:b/>
          <w:sz w:val="28"/>
          <w:szCs w:val="28"/>
        </w:rPr>
      </w:pPr>
    </w:p>
    <w:p w14:paraId="68679F34" w14:textId="77777777" w:rsidR="005C37AB" w:rsidRPr="005C37AB" w:rsidRDefault="005C37AB" w:rsidP="00FA3629">
      <w:pPr>
        <w:numPr>
          <w:ilvl w:val="1"/>
          <w:numId w:val="15"/>
        </w:numPr>
        <w:spacing w:after="60"/>
        <w:jc w:val="center"/>
        <w:outlineLvl w:val="1"/>
        <w:rPr>
          <w:b/>
          <w:sz w:val="28"/>
          <w:szCs w:val="28"/>
        </w:rPr>
      </w:pPr>
      <w:bookmarkStart w:id="133" w:name="_Toc26035589"/>
      <w:r w:rsidRPr="005C37AB">
        <w:rPr>
          <w:b/>
          <w:bCs/>
          <w:sz w:val="28"/>
          <w:szCs w:val="28"/>
        </w:rPr>
        <w:t>ДОЛГОСРОЧНЫЕ</w:t>
      </w:r>
      <w:r w:rsidRPr="005C37AB">
        <w:rPr>
          <w:b/>
          <w:sz w:val="28"/>
          <w:szCs w:val="28"/>
        </w:rPr>
        <w:t xml:space="preserve"> ПАРАМЕТРЫ РЕГУЛИРОВАНИЯ</w:t>
      </w:r>
      <w:bookmarkEnd w:id="133"/>
    </w:p>
    <w:p w14:paraId="6A538F37" w14:textId="77777777" w:rsidR="005C37AB" w:rsidRPr="005C37AB" w:rsidRDefault="005C37AB" w:rsidP="005C37AB">
      <w:pPr>
        <w:spacing w:line="360" w:lineRule="auto"/>
        <w:ind w:firstLine="851"/>
        <w:jc w:val="center"/>
        <w:rPr>
          <w:sz w:val="28"/>
          <w:szCs w:val="28"/>
        </w:rPr>
      </w:pPr>
    </w:p>
    <w:p w14:paraId="22AA1E74" w14:textId="77777777" w:rsidR="005C37AB" w:rsidRPr="005C37AB" w:rsidRDefault="005C37AB" w:rsidP="005C37AB">
      <w:pPr>
        <w:spacing w:line="360" w:lineRule="auto"/>
        <w:ind w:firstLine="851"/>
        <w:jc w:val="both"/>
        <w:rPr>
          <w:sz w:val="28"/>
          <w:szCs w:val="28"/>
        </w:rPr>
      </w:pPr>
      <w:r w:rsidRPr="005C37AB">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735F0A13" w14:textId="77777777" w:rsidR="005C37AB" w:rsidRPr="005C37AB" w:rsidRDefault="005C37AB" w:rsidP="005C37AB">
      <w:pPr>
        <w:spacing w:line="360" w:lineRule="auto"/>
        <w:ind w:firstLine="851"/>
        <w:jc w:val="both"/>
        <w:rPr>
          <w:sz w:val="28"/>
          <w:szCs w:val="28"/>
        </w:rPr>
      </w:pPr>
      <w:r w:rsidRPr="005C37AB">
        <w:rPr>
          <w:sz w:val="28"/>
          <w:szCs w:val="28"/>
        </w:rPr>
        <w:t>МУП «Комфорт» подало заявление на первый долгосрочный период регулирования 2020 – 2022 годы.</w:t>
      </w:r>
    </w:p>
    <w:p w14:paraId="2012751D" w14:textId="77777777" w:rsidR="005C37AB" w:rsidRPr="005C37AB" w:rsidRDefault="005C37AB" w:rsidP="005C37AB">
      <w:pPr>
        <w:spacing w:line="360" w:lineRule="auto"/>
        <w:ind w:firstLine="851"/>
        <w:jc w:val="both"/>
        <w:rPr>
          <w:sz w:val="28"/>
          <w:szCs w:val="28"/>
        </w:rPr>
      </w:pPr>
      <w:r w:rsidRPr="005C37AB">
        <w:rPr>
          <w:sz w:val="28"/>
          <w:szCs w:val="28"/>
        </w:rPr>
        <w:t xml:space="preserve">Экспертная оценка экономической обоснованности расходов </w:t>
      </w:r>
      <w:r w:rsidRPr="005C37AB">
        <w:rPr>
          <w:sz w:val="28"/>
          <w:szCs w:val="28"/>
        </w:rPr>
        <w:br/>
        <w:t xml:space="preserve">на производство, передачу и реализацию тепловой энергии, принимаемых для расчета тарифов на 2020 – 2022 годы, производилась на основе анализа общей сметы расходов по экономическим элементам, рассчитанных </w:t>
      </w:r>
      <w:r w:rsidRPr="005C37AB">
        <w:rPr>
          <w:sz w:val="28"/>
          <w:szCs w:val="28"/>
        </w:rPr>
        <w:br/>
        <w:t>в соответствии с пунктами 28 и 31 Основ ценообразования.</w:t>
      </w:r>
    </w:p>
    <w:p w14:paraId="7F2396E6" w14:textId="77777777" w:rsidR="005C37AB" w:rsidRPr="005C37AB" w:rsidRDefault="005C37AB" w:rsidP="005C37AB">
      <w:pPr>
        <w:spacing w:line="360" w:lineRule="auto"/>
        <w:ind w:firstLine="851"/>
        <w:jc w:val="both"/>
        <w:rPr>
          <w:sz w:val="28"/>
          <w:szCs w:val="28"/>
        </w:rPr>
      </w:pPr>
      <w:r w:rsidRPr="005C37AB">
        <w:rPr>
          <w:sz w:val="28"/>
          <w:szCs w:val="28"/>
        </w:rPr>
        <w:t xml:space="preserve">На момент составления данного отчёта эксперты руководствовались одобренным 19 сентября 2019 года Правительством Российской Федерации Прогнозом Минэкономразвития, опубликованным на сайте 30 сентября </w:t>
      </w:r>
      <w:r w:rsidRPr="005C37AB">
        <w:rPr>
          <w:sz w:val="28"/>
          <w:szCs w:val="28"/>
        </w:rPr>
        <w:br/>
        <w:t>2019 года, в соответствии с которым ИПЦ на планируемый долгосрочный период составят: на 2020 год – 1,03, на 2021 год – 1,037, на 2022 год – 1,040;</w:t>
      </w:r>
    </w:p>
    <w:p w14:paraId="1360ECB2" w14:textId="77777777" w:rsidR="005C37AB" w:rsidRPr="005C37AB" w:rsidRDefault="005C37AB" w:rsidP="005C37AB">
      <w:pPr>
        <w:spacing w:line="360" w:lineRule="auto"/>
        <w:ind w:firstLine="851"/>
        <w:contextualSpacing/>
        <w:jc w:val="both"/>
        <w:rPr>
          <w:sz w:val="28"/>
          <w:szCs w:val="28"/>
        </w:rPr>
      </w:pPr>
      <w:r w:rsidRPr="005C37AB">
        <w:rPr>
          <w:sz w:val="28"/>
          <w:szCs w:val="28"/>
        </w:rPr>
        <w:t>В связи с тем, что предприятие МУП «Комфорт» является плательщиком НДС, все расчеты в настоящем экспертном заключении произведены без учета НДС.</w:t>
      </w:r>
    </w:p>
    <w:p w14:paraId="086514F3" w14:textId="77777777" w:rsidR="005C37AB" w:rsidRPr="005C37AB" w:rsidRDefault="005C37AB" w:rsidP="005C37AB">
      <w:pPr>
        <w:spacing w:line="360" w:lineRule="auto"/>
        <w:ind w:firstLine="851"/>
        <w:contextualSpacing/>
        <w:jc w:val="both"/>
        <w:rPr>
          <w:sz w:val="28"/>
          <w:szCs w:val="28"/>
        </w:rPr>
      </w:pPr>
      <w:r w:rsidRPr="005C37AB">
        <w:rPr>
          <w:sz w:val="28"/>
          <w:szCs w:val="28"/>
        </w:rPr>
        <w:t>Расчеты в электронном виде содержатся в расчетном файле, которые являются неотъемлемой частью экспертного заключения.</w:t>
      </w:r>
    </w:p>
    <w:p w14:paraId="28E16F2B" w14:textId="77777777" w:rsidR="005C37AB" w:rsidRPr="005C37AB" w:rsidRDefault="005C37AB" w:rsidP="005C37AB">
      <w:pPr>
        <w:spacing w:line="360" w:lineRule="auto"/>
        <w:ind w:firstLine="851"/>
        <w:contextualSpacing/>
        <w:jc w:val="both"/>
        <w:rPr>
          <w:sz w:val="28"/>
          <w:szCs w:val="28"/>
        </w:rPr>
        <w:sectPr w:rsidR="005C37AB" w:rsidRPr="005C37AB" w:rsidSect="005C37AB">
          <w:pgSz w:w="11906" w:h="16838"/>
          <w:pgMar w:top="1134" w:right="849" w:bottom="1134" w:left="1701" w:header="708" w:footer="708" w:gutter="0"/>
          <w:cols w:space="708"/>
          <w:titlePg/>
          <w:docGrid w:linePitch="360"/>
        </w:sectPr>
      </w:pPr>
    </w:p>
    <w:p w14:paraId="6B7283A2" w14:textId="77777777" w:rsidR="005C37AB" w:rsidRPr="005C37AB" w:rsidRDefault="005C37AB" w:rsidP="00FA3629">
      <w:pPr>
        <w:numPr>
          <w:ilvl w:val="2"/>
          <w:numId w:val="15"/>
        </w:numPr>
        <w:spacing w:line="360" w:lineRule="auto"/>
        <w:jc w:val="center"/>
        <w:outlineLvl w:val="1"/>
        <w:rPr>
          <w:b/>
          <w:bCs/>
          <w:sz w:val="28"/>
          <w:szCs w:val="28"/>
        </w:rPr>
      </w:pPr>
      <w:bookmarkStart w:id="134" w:name="_Toc26035590"/>
      <w:r w:rsidRPr="005C37AB">
        <w:rPr>
          <w:b/>
          <w:bCs/>
          <w:sz w:val="28"/>
          <w:szCs w:val="28"/>
        </w:rPr>
        <w:lastRenderedPageBreak/>
        <w:t>Базовый уровень операционных расходов</w:t>
      </w:r>
      <w:bookmarkEnd w:id="132"/>
      <w:bookmarkEnd w:id="134"/>
    </w:p>
    <w:p w14:paraId="2330D4D7" w14:textId="77777777" w:rsidR="005C37AB" w:rsidRPr="005C37AB" w:rsidRDefault="005C37AB" w:rsidP="005C37AB">
      <w:pPr>
        <w:spacing w:line="360" w:lineRule="auto"/>
        <w:ind w:firstLine="851"/>
        <w:jc w:val="both"/>
        <w:rPr>
          <w:sz w:val="28"/>
          <w:szCs w:val="28"/>
        </w:rPr>
      </w:pPr>
    </w:p>
    <w:p w14:paraId="236200AB" w14:textId="77777777" w:rsidR="005C37AB" w:rsidRPr="005C37AB" w:rsidRDefault="005C37AB" w:rsidP="005C37AB">
      <w:pPr>
        <w:spacing w:line="360" w:lineRule="auto"/>
        <w:ind w:firstLine="851"/>
        <w:jc w:val="both"/>
        <w:rPr>
          <w:sz w:val="28"/>
          <w:szCs w:val="28"/>
        </w:rPr>
      </w:pPr>
      <w:r w:rsidRPr="005C37AB">
        <w:rPr>
          <w:sz w:val="28"/>
          <w:szCs w:val="28"/>
        </w:rPr>
        <w:t xml:space="preserve">Базовый уровень операционных расходов рассчитывался экспертами </w:t>
      </w:r>
      <w:r w:rsidRPr="005C37AB">
        <w:rPr>
          <w:sz w:val="28"/>
          <w:szCs w:val="28"/>
        </w:rPr>
        <w:br/>
        <w:t>с учётом положений пункта 37 Методических указаний.</w:t>
      </w:r>
    </w:p>
    <w:p w14:paraId="01C05B52" w14:textId="77777777" w:rsidR="005C37AB" w:rsidRPr="005C37AB" w:rsidRDefault="005C37AB" w:rsidP="005C37AB">
      <w:pPr>
        <w:spacing w:line="360" w:lineRule="auto"/>
        <w:ind w:firstLine="851"/>
        <w:jc w:val="both"/>
        <w:rPr>
          <w:sz w:val="28"/>
          <w:szCs w:val="28"/>
        </w:rPr>
      </w:pPr>
      <w:r w:rsidRPr="005C37AB">
        <w:rPr>
          <w:sz w:val="28"/>
          <w:szCs w:val="28"/>
        </w:rPr>
        <w:t>Указанные ниже операционные расходы определялись экспертами методом экономически обоснованных расходов в соответствии с главой IV Методических указаний.</w:t>
      </w:r>
    </w:p>
    <w:p w14:paraId="4B7BF8EF" w14:textId="77777777" w:rsidR="005C37AB" w:rsidRPr="005C37AB" w:rsidRDefault="005C37AB" w:rsidP="005C37AB">
      <w:pPr>
        <w:spacing w:line="360" w:lineRule="auto"/>
        <w:ind w:firstLine="851"/>
        <w:jc w:val="both"/>
        <w:rPr>
          <w:sz w:val="28"/>
          <w:szCs w:val="28"/>
        </w:rPr>
      </w:pPr>
    </w:p>
    <w:p w14:paraId="6E09BFBE" w14:textId="77777777" w:rsidR="005C37AB" w:rsidRPr="005C37AB" w:rsidRDefault="005C37AB" w:rsidP="005C37AB">
      <w:pPr>
        <w:spacing w:line="360" w:lineRule="auto"/>
        <w:ind w:left="851"/>
        <w:jc w:val="both"/>
        <w:outlineLvl w:val="1"/>
        <w:rPr>
          <w:b/>
          <w:bCs/>
          <w:sz w:val="28"/>
          <w:szCs w:val="28"/>
        </w:rPr>
      </w:pPr>
      <w:bookmarkStart w:id="135" w:name="_Toc530742606"/>
      <w:bookmarkStart w:id="136" w:name="_Hlk530235335"/>
      <w:bookmarkStart w:id="137" w:name="_Toc26035591"/>
      <w:r w:rsidRPr="005C37AB">
        <w:rPr>
          <w:b/>
          <w:bCs/>
          <w:sz w:val="28"/>
          <w:szCs w:val="28"/>
        </w:rPr>
        <w:t>Расходы на сырье и материалы</w:t>
      </w:r>
      <w:bookmarkEnd w:id="135"/>
      <w:bookmarkEnd w:id="136"/>
      <w:r w:rsidRPr="005C37AB">
        <w:rPr>
          <w:b/>
          <w:bCs/>
          <w:sz w:val="28"/>
          <w:szCs w:val="28"/>
        </w:rPr>
        <w:t>.</w:t>
      </w:r>
      <w:bookmarkEnd w:id="137"/>
    </w:p>
    <w:p w14:paraId="070DC17B" w14:textId="77777777" w:rsidR="005C37AB" w:rsidRPr="005C37AB" w:rsidRDefault="005C37AB" w:rsidP="005C37AB">
      <w:pPr>
        <w:spacing w:line="360" w:lineRule="auto"/>
        <w:ind w:firstLine="851"/>
        <w:jc w:val="both"/>
        <w:rPr>
          <w:sz w:val="28"/>
          <w:szCs w:val="28"/>
        </w:rPr>
      </w:pPr>
      <w:r w:rsidRPr="005C37AB">
        <w:rPr>
          <w:sz w:val="28"/>
          <w:szCs w:val="28"/>
        </w:rPr>
        <w:t xml:space="preserve">По данной статье предприятием планируются расходы в размере </w:t>
      </w:r>
      <w:r w:rsidRPr="005C37AB">
        <w:rPr>
          <w:sz w:val="28"/>
          <w:szCs w:val="28"/>
        </w:rPr>
        <w:br/>
        <w:t>4 877 тыс. руб. всего, в том числе на потребительский рынок 4 356 тыс. руб.</w:t>
      </w:r>
    </w:p>
    <w:p w14:paraId="35C43D10" w14:textId="77777777" w:rsidR="005C37AB" w:rsidRPr="005C37AB" w:rsidRDefault="005C37AB" w:rsidP="005C37AB">
      <w:pPr>
        <w:spacing w:line="360" w:lineRule="auto"/>
        <w:ind w:firstLine="851"/>
        <w:jc w:val="both"/>
        <w:rPr>
          <w:sz w:val="28"/>
          <w:szCs w:val="28"/>
        </w:rPr>
      </w:pPr>
      <w:r w:rsidRPr="005C37AB">
        <w:rPr>
          <w:sz w:val="28"/>
          <w:szCs w:val="28"/>
        </w:rPr>
        <w:t>В обоснование планируемых расходов предприятие представило следующие материалы и копии документов:</w:t>
      </w:r>
    </w:p>
    <w:p w14:paraId="44675D30" w14:textId="77777777" w:rsidR="005C37AB" w:rsidRPr="005C37AB" w:rsidRDefault="005C37AB" w:rsidP="005C37AB">
      <w:pPr>
        <w:spacing w:line="360" w:lineRule="auto"/>
        <w:ind w:firstLine="851"/>
        <w:jc w:val="both"/>
        <w:rPr>
          <w:sz w:val="28"/>
          <w:szCs w:val="28"/>
        </w:rPr>
      </w:pPr>
      <w:r w:rsidRPr="005C37AB">
        <w:rPr>
          <w:sz w:val="28"/>
          <w:szCs w:val="28"/>
        </w:rPr>
        <w:t xml:space="preserve">Договор поставки от 16.04.2019 № 28 с ИП Бабицкая И.А. </w:t>
      </w:r>
      <w:r w:rsidRPr="005C37AB">
        <w:rPr>
          <w:sz w:val="28"/>
          <w:szCs w:val="28"/>
        </w:rPr>
        <w:br/>
        <w:t xml:space="preserve">с дополнительным соглашением (стр. 248 - 249 том 1, стр. 167 - 169 том 2), заключенный на основании положения о закупках </w:t>
      </w:r>
      <w:r w:rsidRPr="005C37AB">
        <w:rPr>
          <w:sz w:val="28"/>
          <w:szCs w:val="28"/>
        </w:rPr>
        <w:br/>
        <w:t xml:space="preserve">и опубликованный в единой информационной системе в сфере закупок (адрес размещения: </w:t>
      </w:r>
      <w:hyperlink r:id="rId262" w:history="1">
        <w:r w:rsidRPr="005C37AB">
          <w:rPr>
            <w:color w:val="0000FF"/>
            <w:sz w:val="28"/>
            <w:szCs w:val="28"/>
            <w:u w:val="single"/>
          </w:rPr>
          <w:t>http://zakupki.gov.ru/223/purchase/public/purchase/info/common-info.html?regNumber=31908358575</w:t>
        </w:r>
      </w:hyperlink>
      <w:r w:rsidRPr="005C37AB">
        <w:rPr>
          <w:sz w:val="28"/>
          <w:szCs w:val="28"/>
        </w:rPr>
        <w:t>);</w:t>
      </w:r>
    </w:p>
    <w:p w14:paraId="4C6ED420" w14:textId="77777777" w:rsidR="005C37AB" w:rsidRPr="005C37AB" w:rsidRDefault="005C37AB" w:rsidP="005C37AB">
      <w:pPr>
        <w:spacing w:line="360" w:lineRule="auto"/>
        <w:ind w:firstLine="851"/>
        <w:jc w:val="both"/>
        <w:rPr>
          <w:sz w:val="28"/>
          <w:szCs w:val="28"/>
        </w:rPr>
      </w:pPr>
      <w:r w:rsidRPr="005C37AB">
        <w:rPr>
          <w:sz w:val="28"/>
          <w:szCs w:val="28"/>
        </w:rPr>
        <w:t>Счет-фактура, товарная накладная от 18.03.2019 № 61 (стр. 250 – 251 том 1);</w:t>
      </w:r>
    </w:p>
    <w:p w14:paraId="52CCB9B9" w14:textId="77777777" w:rsidR="005C37AB" w:rsidRPr="005C37AB" w:rsidRDefault="005C37AB" w:rsidP="005C37AB">
      <w:pPr>
        <w:spacing w:line="360" w:lineRule="auto"/>
        <w:ind w:firstLine="851"/>
        <w:jc w:val="both"/>
        <w:rPr>
          <w:sz w:val="28"/>
          <w:szCs w:val="28"/>
        </w:rPr>
      </w:pPr>
      <w:r w:rsidRPr="005C37AB">
        <w:rPr>
          <w:sz w:val="28"/>
          <w:szCs w:val="28"/>
        </w:rPr>
        <w:t>Положение о закупках (стр. 343 – 392 том 2);</w:t>
      </w:r>
    </w:p>
    <w:p w14:paraId="12FDCFD7" w14:textId="77777777" w:rsidR="005C37AB" w:rsidRPr="005C37AB" w:rsidRDefault="005C37AB" w:rsidP="005C37AB">
      <w:pPr>
        <w:spacing w:line="360" w:lineRule="auto"/>
        <w:ind w:firstLine="851"/>
        <w:jc w:val="both"/>
        <w:rPr>
          <w:sz w:val="28"/>
          <w:szCs w:val="28"/>
        </w:rPr>
      </w:pPr>
      <w:r w:rsidRPr="005C37AB">
        <w:rPr>
          <w:sz w:val="28"/>
          <w:szCs w:val="28"/>
        </w:rPr>
        <w:t>Конкурсная документация (стр. 24 - 31 том 1 доп. материалов);</w:t>
      </w:r>
    </w:p>
    <w:p w14:paraId="2E1B3895" w14:textId="77777777" w:rsidR="005C37AB" w:rsidRPr="005C37AB" w:rsidRDefault="005C37AB" w:rsidP="005C37AB">
      <w:pPr>
        <w:ind w:firstLine="851"/>
        <w:jc w:val="both"/>
        <w:rPr>
          <w:sz w:val="28"/>
          <w:szCs w:val="28"/>
        </w:rPr>
      </w:pPr>
      <w:r w:rsidRPr="005C37AB">
        <w:rPr>
          <w:sz w:val="28"/>
          <w:szCs w:val="28"/>
        </w:rPr>
        <w:t>Годовой расчет затрат автомобиля ГАЗ (Волга) на 2020 год (стр. 166 том 2);</w:t>
      </w:r>
    </w:p>
    <w:p w14:paraId="65567EEC" w14:textId="77777777" w:rsidR="005C37AB" w:rsidRPr="005C37AB" w:rsidRDefault="005C37AB" w:rsidP="005C37AB">
      <w:pPr>
        <w:spacing w:line="360" w:lineRule="auto"/>
        <w:ind w:firstLine="851"/>
        <w:jc w:val="both"/>
        <w:rPr>
          <w:sz w:val="28"/>
          <w:szCs w:val="28"/>
        </w:rPr>
      </w:pPr>
      <w:r w:rsidRPr="005C37AB">
        <w:rPr>
          <w:sz w:val="28"/>
          <w:szCs w:val="28"/>
        </w:rPr>
        <w:t>Договор поставки от б/д № 06 с ИП Тюрина З.М. (стр. 66 – 69 том 1 доп. материалов);</w:t>
      </w:r>
    </w:p>
    <w:p w14:paraId="425018EC" w14:textId="77777777" w:rsidR="005C37AB" w:rsidRPr="005C37AB" w:rsidRDefault="005C37AB" w:rsidP="005C37AB">
      <w:pPr>
        <w:spacing w:line="360" w:lineRule="auto"/>
        <w:ind w:firstLine="851"/>
        <w:jc w:val="both"/>
        <w:rPr>
          <w:sz w:val="28"/>
          <w:szCs w:val="28"/>
        </w:rPr>
      </w:pPr>
      <w:r w:rsidRPr="005C37AB">
        <w:rPr>
          <w:sz w:val="28"/>
          <w:szCs w:val="28"/>
        </w:rPr>
        <w:t>Расчет инвентаря для котельных на 2020 (стр. 45 том 2 доп. материалов);</w:t>
      </w:r>
    </w:p>
    <w:p w14:paraId="15D8F2E0" w14:textId="77777777" w:rsidR="005C37AB" w:rsidRPr="005C37AB" w:rsidRDefault="005C37AB" w:rsidP="005C37AB">
      <w:pPr>
        <w:spacing w:line="360" w:lineRule="auto"/>
        <w:ind w:firstLine="851"/>
        <w:jc w:val="both"/>
        <w:rPr>
          <w:sz w:val="28"/>
          <w:szCs w:val="28"/>
        </w:rPr>
      </w:pPr>
      <w:r w:rsidRPr="005C37AB">
        <w:rPr>
          <w:sz w:val="28"/>
          <w:szCs w:val="28"/>
        </w:rPr>
        <w:lastRenderedPageBreak/>
        <w:t xml:space="preserve">Договор о поставке хозяйственного товара от 09.01.2019 № 03 </w:t>
      </w:r>
      <w:r w:rsidRPr="005C37AB">
        <w:rPr>
          <w:sz w:val="28"/>
          <w:szCs w:val="28"/>
        </w:rPr>
        <w:br/>
        <w:t>с ИП Немкиной О.В. (стр. 155 – 156 том 2);</w:t>
      </w:r>
    </w:p>
    <w:p w14:paraId="3EEA2662" w14:textId="77777777" w:rsidR="005C37AB" w:rsidRPr="005C37AB" w:rsidRDefault="005C37AB" w:rsidP="005C37AB">
      <w:pPr>
        <w:spacing w:line="360" w:lineRule="auto"/>
        <w:ind w:firstLine="851"/>
        <w:jc w:val="both"/>
        <w:rPr>
          <w:sz w:val="28"/>
          <w:szCs w:val="28"/>
        </w:rPr>
      </w:pPr>
      <w:r w:rsidRPr="005C37AB">
        <w:rPr>
          <w:sz w:val="28"/>
          <w:szCs w:val="28"/>
        </w:rPr>
        <w:t>Счет-фактура, товарная накладная от 12.11.2018 № 28 (стр. 157 – 158 том 2);</w:t>
      </w:r>
    </w:p>
    <w:p w14:paraId="37CF617B" w14:textId="77777777" w:rsidR="005C37AB" w:rsidRPr="005C37AB" w:rsidRDefault="005C37AB" w:rsidP="005C37AB">
      <w:pPr>
        <w:spacing w:line="360" w:lineRule="auto"/>
        <w:ind w:firstLine="851"/>
        <w:jc w:val="both"/>
        <w:rPr>
          <w:sz w:val="28"/>
          <w:szCs w:val="28"/>
        </w:rPr>
      </w:pPr>
      <w:r w:rsidRPr="005C37AB">
        <w:rPr>
          <w:sz w:val="28"/>
          <w:szCs w:val="28"/>
        </w:rPr>
        <w:t>Расчет инвентаря для котельных МУП «Комфорт» на 2020 год (стр. 45 том 2 доп. материалов);</w:t>
      </w:r>
    </w:p>
    <w:p w14:paraId="29DB8A65" w14:textId="77777777" w:rsidR="005C37AB" w:rsidRPr="005C37AB" w:rsidRDefault="005C37AB" w:rsidP="005C37AB">
      <w:pPr>
        <w:spacing w:line="360" w:lineRule="auto"/>
        <w:ind w:firstLine="851"/>
        <w:jc w:val="both"/>
        <w:rPr>
          <w:sz w:val="28"/>
          <w:szCs w:val="28"/>
        </w:rPr>
      </w:pPr>
      <w:r w:rsidRPr="005C37AB">
        <w:rPr>
          <w:sz w:val="28"/>
          <w:szCs w:val="28"/>
        </w:rPr>
        <w:t>Справка по статье затрат «Канцелярские товары» на 2020 год (стр.234 том 2);</w:t>
      </w:r>
    </w:p>
    <w:p w14:paraId="66590EF1" w14:textId="77777777" w:rsidR="005C37AB" w:rsidRPr="005C37AB" w:rsidRDefault="005C37AB" w:rsidP="005C37AB">
      <w:pPr>
        <w:spacing w:line="360" w:lineRule="auto"/>
        <w:ind w:firstLine="851"/>
        <w:jc w:val="both"/>
        <w:rPr>
          <w:sz w:val="28"/>
          <w:szCs w:val="28"/>
        </w:rPr>
      </w:pPr>
      <w:r w:rsidRPr="005C37AB">
        <w:rPr>
          <w:sz w:val="28"/>
          <w:szCs w:val="28"/>
        </w:rPr>
        <w:t xml:space="preserve">Договор поставки от 01.06.2018 № 40 с ООО «Волна» </w:t>
      </w:r>
      <w:bookmarkStart w:id="138" w:name="_Hlk25655219"/>
      <w:r w:rsidRPr="005C37AB">
        <w:rPr>
          <w:sz w:val="28"/>
          <w:szCs w:val="28"/>
        </w:rPr>
        <w:t>(стр. 246 – 249 том 2);</w:t>
      </w:r>
    </w:p>
    <w:bookmarkEnd w:id="138"/>
    <w:p w14:paraId="019F33FB" w14:textId="77777777" w:rsidR="005C37AB" w:rsidRPr="005C37AB" w:rsidRDefault="005C37AB" w:rsidP="005C37AB">
      <w:pPr>
        <w:spacing w:line="360" w:lineRule="auto"/>
        <w:ind w:firstLine="851"/>
        <w:jc w:val="both"/>
        <w:rPr>
          <w:sz w:val="28"/>
          <w:szCs w:val="28"/>
        </w:rPr>
      </w:pPr>
      <w:r w:rsidRPr="005C37AB">
        <w:rPr>
          <w:sz w:val="28"/>
          <w:szCs w:val="28"/>
        </w:rPr>
        <w:t>Прайс-листы ООО «Волна» (стр. 237 - 245 том 2);</w:t>
      </w:r>
    </w:p>
    <w:p w14:paraId="5399E465" w14:textId="77777777" w:rsidR="005C37AB" w:rsidRPr="005C37AB" w:rsidRDefault="005C37AB" w:rsidP="005C37AB">
      <w:pPr>
        <w:spacing w:line="360" w:lineRule="auto"/>
        <w:ind w:firstLine="851"/>
        <w:jc w:val="both"/>
        <w:rPr>
          <w:sz w:val="28"/>
          <w:szCs w:val="28"/>
        </w:rPr>
      </w:pPr>
      <w:r w:rsidRPr="005C37AB">
        <w:rPr>
          <w:sz w:val="28"/>
          <w:szCs w:val="28"/>
        </w:rPr>
        <w:t xml:space="preserve">Договор поставки от 27.03.2019 № 28 с ИП Зверева О.Ю. (стр. 250 </w:t>
      </w:r>
      <w:r w:rsidRPr="005C37AB">
        <w:rPr>
          <w:sz w:val="28"/>
          <w:szCs w:val="28"/>
        </w:rPr>
        <w:br/>
        <w:t>том 2);</w:t>
      </w:r>
    </w:p>
    <w:p w14:paraId="51DBEA15" w14:textId="77777777" w:rsidR="005C37AB" w:rsidRPr="005C37AB" w:rsidRDefault="005C37AB" w:rsidP="005C37AB">
      <w:pPr>
        <w:spacing w:line="360" w:lineRule="auto"/>
        <w:ind w:firstLine="851"/>
        <w:jc w:val="both"/>
        <w:rPr>
          <w:sz w:val="28"/>
          <w:szCs w:val="28"/>
        </w:rPr>
      </w:pPr>
      <w:r w:rsidRPr="005C37AB">
        <w:rPr>
          <w:sz w:val="28"/>
          <w:szCs w:val="28"/>
        </w:rPr>
        <w:t>Счет-фактура, товарная накладная от 27.03.2019 № 51 (стр. 251 – 252 том 2);</w:t>
      </w:r>
    </w:p>
    <w:p w14:paraId="7CB00270" w14:textId="77777777" w:rsidR="005C37AB" w:rsidRPr="005C37AB" w:rsidRDefault="005C37AB" w:rsidP="005C37AB">
      <w:pPr>
        <w:spacing w:line="360" w:lineRule="auto"/>
        <w:ind w:firstLine="851"/>
        <w:jc w:val="both"/>
        <w:rPr>
          <w:sz w:val="28"/>
          <w:szCs w:val="28"/>
        </w:rPr>
      </w:pPr>
      <w:r w:rsidRPr="005C37AB">
        <w:rPr>
          <w:sz w:val="28"/>
          <w:szCs w:val="28"/>
        </w:rPr>
        <w:t>Оборотно-сальдовые ведомости по счетам 20, 23, 25, 26 за 9 месяцев 2019 года (стр. 101 – 106 том 2 доп. материалов).</w:t>
      </w:r>
    </w:p>
    <w:p w14:paraId="075A8897" w14:textId="77777777" w:rsidR="005C37AB" w:rsidRPr="005C37AB" w:rsidRDefault="005C37AB" w:rsidP="005C37AB">
      <w:pPr>
        <w:spacing w:line="360" w:lineRule="auto"/>
        <w:ind w:firstLine="851"/>
        <w:jc w:val="both"/>
        <w:rPr>
          <w:sz w:val="28"/>
          <w:szCs w:val="28"/>
        </w:rPr>
      </w:pPr>
      <w:r w:rsidRPr="005C37AB">
        <w:rPr>
          <w:sz w:val="28"/>
          <w:szCs w:val="28"/>
        </w:rPr>
        <w:t xml:space="preserve">Экспертами был произведен анализ экономической обоснованности затрат предприятия по данной статье, были рассмотрены </w:t>
      </w:r>
      <w:r w:rsidRPr="005C37AB">
        <w:rPr>
          <w:sz w:val="28"/>
          <w:szCs w:val="28"/>
        </w:rPr>
        <w:br/>
        <w:t xml:space="preserve">и проанализированы обороты счета 20, 23, 25, 26 за 9 месяцев 2019 года </w:t>
      </w:r>
      <w:r w:rsidRPr="005C37AB">
        <w:rPr>
          <w:sz w:val="28"/>
          <w:szCs w:val="28"/>
        </w:rPr>
        <w:br/>
        <w:t xml:space="preserve">в разрезе данной статьи. В результате, экономически обоснованные расходы на 2020 год по данной статье, по мнению экспертов, составляют: 2 123 тыс. руб. (расходы на ГСМ) + 261 тыс. руб. (расходы на инвентарь) + 21 тыс. руб. (расходы на хозяйственные принадлежности) + 162 тыс. руб. (расходы на канцелярские товары) = </w:t>
      </w:r>
      <w:r w:rsidRPr="005C37AB">
        <w:rPr>
          <w:bCs/>
          <w:sz w:val="28"/>
          <w:szCs w:val="28"/>
        </w:rPr>
        <w:t>2 567 тыс. руб.</w:t>
      </w:r>
      <w:r w:rsidRPr="005C37AB">
        <w:rPr>
          <w:sz w:val="28"/>
          <w:szCs w:val="28"/>
        </w:rPr>
        <w:t xml:space="preserve"> всего</w:t>
      </w:r>
      <w:r w:rsidRPr="005C37AB">
        <w:rPr>
          <w:bCs/>
          <w:sz w:val="28"/>
          <w:szCs w:val="28"/>
        </w:rPr>
        <w:t xml:space="preserve">, в том числе на потребительский рынок 2 567 тыс. руб. (затраты по статье всего) </w:t>
      </w:r>
      <w:r w:rsidRPr="005C37AB">
        <w:rPr>
          <w:sz w:val="28"/>
          <w:szCs w:val="28"/>
        </w:rPr>
        <w:t>×</w:t>
      </w:r>
      <w:r w:rsidRPr="005C37AB">
        <w:rPr>
          <w:bCs/>
          <w:sz w:val="28"/>
          <w:szCs w:val="28"/>
        </w:rPr>
        <w:t xml:space="preserve"> 0,93572 (доля полезного отпуска на потребительский рынок в общем полезном отпуске) = 2 402 тыс. руб.</w:t>
      </w:r>
    </w:p>
    <w:p w14:paraId="3736ACBF" w14:textId="77777777" w:rsidR="005C37AB" w:rsidRPr="005C37AB" w:rsidRDefault="005C37AB" w:rsidP="005C37AB">
      <w:pPr>
        <w:spacing w:line="360" w:lineRule="auto"/>
        <w:ind w:firstLine="851"/>
        <w:jc w:val="both"/>
        <w:rPr>
          <w:sz w:val="28"/>
          <w:szCs w:val="28"/>
        </w:rPr>
      </w:pPr>
      <w:r w:rsidRPr="005C37AB">
        <w:rPr>
          <w:sz w:val="28"/>
          <w:szCs w:val="28"/>
        </w:rPr>
        <w:t xml:space="preserve">Также эксперты предлагают принять по статье расходы на сырье </w:t>
      </w:r>
      <w:r w:rsidRPr="005C37AB">
        <w:rPr>
          <w:sz w:val="28"/>
          <w:szCs w:val="28"/>
        </w:rPr>
        <w:br/>
        <w:t xml:space="preserve">и материалы затраты на ремонт объектов теплоснабжения, осуществляемый </w:t>
      </w:r>
      <w:r w:rsidRPr="005C37AB">
        <w:rPr>
          <w:sz w:val="28"/>
          <w:szCs w:val="28"/>
        </w:rPr>
        <w:lastRenderedPageBreak/>
        <w:t xml:space="preserve">хозяйственным способом в размере 2 118 тыс. руб. всего, в том числе </w:t>
      </w:r>
      <w:r w:rsidRPr="005C37AB">
        <w:rPr>
          <w:sz w:val="28"/>
          <w:szCs w:val="28"/>
        </w:rPr>
        <w:br/>
        <w:t>на потребительский рынок в размере 1 982 тыс. руб. (2 118 тыс. руб. × 0,93572), исходя из следующих обосновывающих материалов и копий документов представленных предприятием:</w:t>
      </w:r>
    </w:p>
    <w:p w14:paraId="478DF573" w14:textId="77777777" w:rsidR="005C37AB" w:rsidRPr="005C37AB" w:rsidRDefault="005C37AB" w:rsidP="005C37AB">
      <w:pPr>
        <w:spacing w:line="360" w:lineRule="auto"/>
        <w:ind w:firstLine="851"/>
        <w:jc w:val="both"/>
        <w:rPr>
          <w:sz w:val="28"/>
          <w:szCs w:val="28"/>
        </w:rPr>
      </w:pPr>
      <w:r w:rsidRPr="005C37AB">
        <w:rPr>
          <w:sz w:val="28"/>
          <w:szCs w:val="28"/>
        </w:rPr>
        <w:t>План мероприятий по ремонту котельных МУП «Комфорт» Тяжинского р-на на 2020 год (стр. 2 том 2);</w:t>
      </w:r>
    </w:p>
    <w:p w14:paraId="2C0E235B" w14:textId="77777777" w:rsidR="005C37AB" w:rsidRPr="005C37AB" w:rsidRDefault="005C37AB" w:rsidP="005C37AB">
      <w:pPr>
        <w:spacing w:line="360" w:lineRule="auto"/>
        <w:ind w:firstLine="851"/>
        <w:jc w:val="both"/>
        <w:rPr>
          <w:sz w:val="28"/>
          <w:szCs w:val="28"/>
        </w:rPr>
      </w:pPr>
      <w:r w:rsidRPr="005C37AB">
        <w:rPr>
          <w:sz w:val="28"/>
          <w:szCs w:val="28"/>
        </w:rPr>
        <w:t>График проведения ремонтных работ по котельным МУП «Комфорт» Тяжинского р-на на 2020 год (стр.3 том 2);</w:t>
      </w:r>
    </w:p>
    <w:p w14:paraId="356F2716" w14:textId="77777777" w:rsidR="005C37AB" w:rsidRPr="005C37AB" w:rsidRDefault="005C37AB" w:rsidP="005C37AB">
      <w:pPr>
        <w:spacing w:line="360" w:lineRule="auto"/>
        <w:ind w:firstLine="851"/>
        <w:jc w:val="both"/>
        <w:rPr>
          <w:sz w:val="28"/>
          <w:szCs w:val="28"/>
        </w:rPr>
      </w:pPr>
      <w:r w:rsidRPr="005C37AB">
        <w:rPr>
          <w:sz w:val="28"/>
          <w:szCs w:val="28"/>
        </w:rPr>
        <w:t>Акт обследования котельных МУП «Комфорт» (стр.4 - 7 том 2);</w:t>
      </w:r>
    </w:p>
    <w:p w14:paraId="043B4658" w14:textId="77777777" w:rsidR="005C37AB" w:rsidRPr="005C37AB" w:rsidRDefault="005C37AB" w:rsidP="005C37AB">
      <w:pPr>
        <w:spacing w:line="360" w:lineRule="auto"/>
        <w:ind w:firstLine="851"/>
        <w:jc w:val="both"/>
        <w:rPr>
          <w:sz w:val="28"/>
          <w:szCs w:val="28"/>
        </w:rPr>
      </w:pPr>
      <w:r w:rsidRPr="005C37AB">
        <w:rPr>
          <w:sz w:val="28"/>
          <w:szCs w:val="28"/>
        </w:rPr>
        <w:t>Сметные расчеты и ведомости объемов работ к предложенным мероприятиям (стр. 9-114 том 2);</w:t>
      </w:r>
    </w:p>
    <w:p w14:paraId="71065F27" w14:textId="77777777" w:rsidR="005C37AB" w:rsidRPr="005C37AB" w:rsidRDefault="005C37AB" w:rsidP="005C37AB">
      <w:pPr>
        <w:spacing w:line="360" w:lineRule="auto"/>
        <w:ind w:firstLine="851"/>
        <w:jc w:val="both"/>
        <w:rPr>
          <w:sz w:val="28"/>
          <w:szCs w:val="28"/>
        </w:rPr>
      </w:pPr>
      <w:r w:rsidRPr="005C37AB">
        <w:rPr>
          <w:sz w:val="28"/>
          <w:szCs w:val="28"/>
        </w:rPr>
        <w:t>Скорректированные сметные расчеты и ведомости объемов работ (стр. 1 – 30 доп. материалов);</w:t>
      </w:r>
    </w:p>
    <w:p w14:paraId="1C7D5C6C" w14:textId="77777777" w:rsidR="005C37AB" w:rsidRPr="005C37AB" w:rsidRDefault="005C37AB" w:rsidP="005C37AB">
      <w:pPr>
        <w:spacing w:line="360" w:lineRule="auto"/>
        <w:ind w:firstLine="851"/>
        <w:jc w:val="both"/>
        <w:rPr>
          <w:sz w:val="28"/>
          <w:szCs w:val="28"/>
        </w:rPr>
      </w:pPr>
      <w:r w:rsidRPr="005C37AB">
        <w:rPr>
          <w:sz w:val="28"/>
          <w:szCs w:val="28"/>
        </w:rPr>
        <w:t xml:space="preserve">Акт обследования котельных МУП «Комфорт» (стр. 31 – 32 </w:t>
      </w:r>
      <w:r w:rsidRPr="005C37AB">
        <w:rPr>
          <w:sz w:val="28"/>
          <w:szCs w:val="28"/>
        </w:rPr>
        <w:br/>
        <w:t>доп. материалов);</w:t>
      </w:r>
    </w:p>
    <w:p w14:paraId="104F5B73" w14:textId="77777777" w:rsidR="005C37AB" w:rsidRPr="005C37AB" w:rsidRDefault="005C37AB" w:rsidP="005C37AB">
      <w:pPr>
        <w:spacing w:line="360" w:lineRule="auto"/>
        <w:ind w:firstLine="851"/>
        <w:jc w:val="both"/>
        <w:rPr>
          <w:sz w:val="28"/>
          <w:szCs w:val="28"/>
        </w:rPr>
      </w:pPr>
      <w:r w:rsidRPr="005C37AB">
        <w:rPr>
          <w:sz w:val="28"/>
          <w:szCs w:val="28"/>
        </w:rPr>
        <w:t>Программа ремонтного обслуживания МУП «Комфорт» на 2020-2022 годы (стр. 33 – 35 доп. материалов);</w:t>
      </w:r>
    </w:p>
    <w:p w14:paraId="4F7417CE" w14:textId="77777777" w:rsidR="005C37AB" w:rsidRPr="005C37AB" w:rsidRDefault="005C37AB" w:rsidP="005C37AB">
      <w:pPr>
        <w:spacing w:line="360" w:lineRule="auto"/>
        <w:ind w:firstLine="851"/>
        <w:jc w:val="both"/>
        <w:rPr>
          <w:sz w:val="28"/>
          <w:szCs w:val="28"/>
        </w:rPr>
      </w:pPr>
      <w:r w:rsidRPr="005C37AB">
        <w:rPr>
          <w:sz w:val="28"/>
          <w:szCs w:val="28"/>
        </w:rPr>
        <w:t>Скорректированный план мероприятий по ремонту котельных</w:t>
      </w:r>
      <w:r w:rsidRPr="005C37AB">
        <w:rPr>
          <w:sz w:val="28"/>
          <w:szCs w:val="28"/>
        </w:rPr>
        <w:br/>
        <w:t>МУП «Комфорт» Тяжинского р-на на 2020 год (стр. 36 доп. материалов);</w:t>
      </w:r>
    </w:p>
    <w:p w14:paraId="33C20930" w14:textId="77777777" w:rsidR="005C37AB" w:rsidRPr="005C37AB" w:rsidRDefault="005C37AB" w:rsidP="005C37AB">
      <w:pPr>
        <w:spacing w:line="360" w:lineRule="auto"/>
        <w:ind w:firstLine="851"/>
        <w:jc w:val="both"/>
        <w:rPr>
          <w:sz w:val="28"/>
          <w:szCs w:val="28"/>
        </w:rPr>
      </w:pPr>
      <w:r w:rsidRPr="005C37AB">
        <w:rPr>
          <w:sz w:val="28"/>
          <w:szCs w:val="28"/>
        </w:rPr>
        <w:t xml:space="preserve">Скорректированный график проведения ремонтных работ </w:t>
      </w:r>
      <w:r w:rsidRPr="005C37AB">
        <w:rPr>
          <w:sz w:val="28"/>
          <w:szCs w:val="28"/>
        </w:rPr>
        <w:br/>
        <w:t xml:space="preserve">по котельным МУП «Комфорт» Тяжинского р-на на 2020 год (стр. 37 </w:t>
      </w:r>
      <w:r w:rsidRPr="005C37AB">
        <w:rPr>
          <w:sz w:val="28"/>
          <w:szCs w:val="28"/>
        </w:rPr>
        <w:br/>
        <w:t>доп. материалов).</w:t>
      </w:r>
    </w:p>
    <w:p w14:paraId="35E737A0" w14:textId="77777777" w:rsidR="005C37AB" w:rsidRPr="005C37AB" w:rsidRDefault="005C37AB" w:rsidP="005C37AB">
      <w:pPr>
        <w:spacing w:line="360" w:lineRule="auto"/>
        <w:ind w:firstLine="851"/>
        <w:jc w:val="both"/>
        <w:rPr>
          <w:sz w:val="28"/>
          <w:szCs w:val="28"/>
        </w:rPr>
      </w:pPr>
      <w:r w:rsidRPr="005C37AB">
        <w:rPr>
          <w:sz w:val="28"/>
          <w:szCs w:val="28"/>
        </w:rPr>
        <w:t xml:space="preserve">В итоге, экспертами предлагается </w:t>
      </w:r>
      <w:r w:rsidRPr="005C37AB">
        <w:rPr>
          <w:bCs/>
          <w:sz w:val="28"/>
          <w:szCs w:val="28"/>
        </w:rPr>
        <w:t>включить</w:t>
      </w:r>
      <w:r w:rsidRPr="005C37AB">
        <w:rPr>
          <w:sz w:val="28"/>
          <w:szCs w:val="28"/>
        </w:rPr>
        <w:t xml:space="preserve"> в НВВ предприятия </w:t>
      </w:r>
      <w:r w:rsidRPr="005C37AB">
        <w:rPr>
          <w:sz w:val="28"/>
          <w:szCs w:val="28"/>
        </w:rPr>
        <w:br/>
        <w:t xml:space="preserve">на 2020 год по статье затрат «Расходы на сырье и материалы» затраты </w:t>
      </w:r>
      <w:r w:rsidRPr="005C37AB">
        <w:rPr>
          <w:sz w:val="28"/>
          <w:szCs w:val="28"/>
        </w:rPr>
        <w:br/>
        <w:t xml:space="preserve">на приобретение материалов по обслуживанию котельной в части потребительского рынка в размере 2 402 тыс. руб. и затраты на приобретение материалов на осуществление ремонтов хозяйственным способом в части потребительского рынка в размере 1 982 тыс. руб. </w:t>
      </w:r>
    </w:p>
    <w:p w14:paraId="024DD004" w14:textId="77777777" w:rsidR="005C37AB" w:rsidRPr="005C37AB" w:rsidRDefault="005C37AB" w:rsidP="005C37AB">
      <w:pPr>
        <w:spacing w:line="360" w:lineRule="auto"/>
        <w:ind w:firstLine="851"/>
        <w:jc w:val="both"/>
        <w:rPr>
          <w:sz w:val="28"/>
          <w:szCs w:val="28"/>
        </w:rPr>
      </w:pPr>
      <w:r w:rsidRPr="005C37AB">
        <w:rPr>
          <w:sz w:val="28"/>
          <w:szCs w:val="28"/>
        </w:rPr>
        <w:lastRenderedPageBreak/>
        <w:t>Суммарные расходы, по мнению экспертов, по статье затрат «Расходы на сырье и материалы» на 2020 год составили всего 4 685 тыс. руб., в том числе на потребительский рынок 4 384 тыс. руб. (4 685 тыс. руб. × 0,93572).</w:t>
      </w:r>
    </w:p>
    <w:p w14:paraId="7E31E997" w14:textId="77777777" w:rsidR="005C37AB" w:rsidRPr="005C37AB" w:rsidRDefault="005C37AB" w:rsidP="005C37AB">
      <w:pPr>
        <w:spacing w:line="360" w:lineRule="auto"/>
        <w:ind w:firstLine="851"/>
        <w:jc w:val="both"/>
        <w:rPr>
          <w:sz w:val="28"/>
          <w:szCs w:val="28"/>
        </w:rPr>
      </w:pPr>
      <w:r w:rsidRPr="005C37AB">
        <w:rPr>
          <w:sz w:val="28"/>
          <w:szCs w:val="28"/>
        </w:rPr>
        <w:t>Корректировка по статье относительно предложения предприятия в сторону снижения составила 192 тыс. руб., в том числе на потребительском рынке 28 тыс. руб.</w:t>
      </w:r>
    </w:p>
    <w:p w14:paraId="5BDB3247" w14:textId="77777777" w:rsidR="005C37AB" w:rsidRPr="005C37AB" w:rsidRDefault="005C37AB" w:rsidP="005C37AB">
      <w:pPr>
        <w:spacing w:line="360" w:lineRule="auto"/>
        <w:ind w:firstLine="851"/>
        <w:jc w:val="both"/>
        <w:rPr>
          <w:sz w:val="28"/>
          <w:szCs w:val="28"/>
        </w:rPr>
      </w:pPr>
    </w:p>
    <w:p w14:paraId="0324B845" w14:textId="77777777" w:rsidR="005C37AB" w:rsidRPr="005C37AB" w:rsidRDefault="005C37AB" w:rsidP="005C37AB">
      <w:pPr>
        <w:spacing w:line="360" w:lineRule="auto"/>
        <w:ind w:left="851"/>
        <w:jc w:val="both"/>
        <w:outlineLvl w:val="1"/>
        <w:rPr>
          <w:b/>
          <w:bCs/>
          <w:sz w:val="28"/>
          <w:szCs w:val="28"/>
        </w:rPr>
      </w:pPr>
      <w:bookmarkStart w:id="139" w:name="_Toc26035592"/>
      <w:r w:rsidRPr="005C37AB">
        <w:rPr>
          <w:b/>
          <w:bCs/>
          <w:sz w:val="28"/>
          <w:szCs w:val="28"/>
        </w:rPr>
        <w:t>Ремонт основных средств, выполняемый подрядным способом.</w:t>
      </w:r>
      <w:bookmarkEnd w:id="139"/>
    </w:p>
    <w:p w14:paraId="32BDE6D0" w14:textId="77777777" w:rsidR="005C37AB" w:rsidRPr="005C37AB" w:rsidRDefault="005C37AB" w:rsidP="005C37AB">
      <w:pPr>
        <w:spacing w:line="360" w:lineRule="auto"/>
        <w:ind w:firstLine="851"/>
        <w:jc w:val="both"/>
        <w:rPr>
          <w:sz w:val="28"/>
          <w:szCs w:val="28"/>
        </w:rPr>
      </w:pPr>
      <w:r w:rsidRPr="005C37AB">
        <w:rPr>
          <w:sz w:val="28"/>
          <w:szCs w:val="28"/>
        </w:rPr>
        <w:t xml:space="preserve">По данной статье предприятием планируются расходы в размере </w:t>
      </w:r>
      <w:r w:rsidRPr="005C37AB">
        <w:rPr>
          <w:sz w:val="28"/>
          <w:szCs w:val="28"/>
        </w:rPr>
        <w:br/>
        <w:t>7 461 тыс. руб. всего, в том числе на потребительский рынок 6 981 тыс. руб.</w:t>
      </w:r>
    </w:p>
    <w:p w14:paraId="3A4C98CD" w14:textId="77777777" w:rsidR="005C37AB" w:rsidRPr="005C37AB" w:rsidRDefault="005C37AB" w:rsidP="005C37AB">
      <w:pPr>
        <w:spacing w:line="360" w:lineRule="auto"/>
        <w:ind w:firstLine="851"/>
        <w:jc w:val="both"/>
        <w:rPr>
          <w:sz w:val="28"/>
          <w:szCs w:val="28"/>
        </w:rPr>
      </w:pPr>
      <w:r w:rsidRPr="005C37AB">
        <w:rPr>
          <w:sz w:val="28"/>
          <w:szCs w:val="28"/>
        </w:rPr>
        <w:t xml:space="preserve">Эксперты, проанализировав представленные предприятием документы, выявили некорректное отражение затрат по данной статье: предприятие планирует осуществлять ремонты не подрядным, </w:t>
      </w:r>
      <w:r w:rsidRPr="005C37AB">
        <w:rPr>
          <w:sz w:val="28"/>
          <w:szCs w:val="28"/>
        </w:rPr>
        <w:br/>
        <w:t xml:space="preserve">а хозяйственным способом. Вследствие этого эксперты предлагают учитывать затраты на приобретение материалов на осуществление ремонтов хозяйственным способом по статье «Расходы на сырье и материалы», описанные выше. </w:t>
      </w:r>
    </w:p>
    <w:p w14:paraId="278EB5C8" w14:textId="77777777" w:rsidR="005C37AB" w:rsidRPr="005C37AB" w:rsidRDefault="005C37AB" w:rsidP="005C37AB">
      <w:pPr>
        <w:spacing w:line="360" w:lineRule="auto"/>
        <w:ind w:firstLine="851"/>
        <w:jc w:val="both"/>
        <w:rPr>
          <w:sz w:val="28"/>
          <w:szCs w:val="28"/>
        </w:rPr>
      </w:pPr>
      <w:r w:rsidRPr="005C37AB">
        <w:rPr>
          <w:sz w:val="28"/>
          <w:szCs w:val="28"/>
        </w:rPr>
        <w:t>Корректировка по статье относительно предложения предприятия в сторону снижения составила всего 7 461 тыс. руб., в том числе на потребительском рынке 6 981 тыс. руб.</w:t>
      </w:r>
    </w:p>
    <w:p w14:paraId="28E0942C" w14:textId="77777777" w:rsidR="005C37AB" w:rsidRPr="005C37AB" w:rsidRDefault="005C37AB" w:rsidP="005C37AB">
      <w:pPr>
        <w:spacing w:line="360" w:lineRule="auto"/>
        <w:ind w:firstLine="851"/>
        <w:jc w:val="both"/>
        <w:rPr>
          <w:sz w:val="28"/>
          <w:szCs w:val="28"/>
        </w:rPr>
      </w:pPr>
      <w:bookmarkStart w:id="140" w:name="_Toc530742608"/>
      <w:bookmarkStart w:id="141" w:name="_Hlk530235362"/>
    </w:p>
    <w:p w14:paraId="4AA11FA5" w14:textId="77777777" w:rsidR="005C37AB" w:rsidRPr="005C37AB" w:rsidRDefault="005C37AB" w:rsidP="005C37AB">
      <w:pPr>
        <w:spacing w:line="360" w:lineRule="auto"/>
        <w:ind w:left="851"/>
        <w:jc w:val="both"/>
        <w:outlineLvl w:val="1"/>
        <w:rPr>
          <w:b/>
          <w:bCs/>
          <w:sz w:val="28"/>
          <w:szCs w:val="28"/>
        </w:rPr>
      </w:pPr>
      <w:bookmarkStart w:id="142" w:name="_Toc26035593"/>
      <w:r w:rsidRPr="005C37AB">
        <w:rPr>
          <w:b/>
          <w:bCs/>
          <w:sz w:val="28"/>
          <w:szCs w:val="28"/>
        </w:rPr>
        <w:t>Расходы на оплату труда</w:t>
      </w:r>
      <w:bookmarkEnd w:id="140"/>
      <w:bookmarkEnd w:id="141"/>
      <w:r w:rsidRPr="005C37AB">
        <w:rPr>
          <w:b/>
          <w:bCs/>
          <w:sz w:val="28"/>
          <w:szCs w:val="28"/>
        </w:rPr>
        <w:t>.</w:t>
      </w:r>
      <w:bookmarkEnd w:id="142"/>
    </w:p>
    <w:p w14:paraId="2247D79B" w14:textId="77777777" w:rsidR="005C37AB" w:rsidRPr="005C37AB" w:rsidRDefault="005C37AB" w:rsidP="005C37AB">
      <w:pPr>
        <w:tabs>
          <w:tab w:val="left" w:pos="1134"/>
        </w:tabs>
        <w:spacing w:line="360" w:lineRule="auto"/>
        <w:ind w:firstLine="851"/>
        <w:jc w:val="both"/>
        <w:rPr>
          <w:sz w:val="28"/>
          <w:szCs w:val="28"/>
        </w:rPr>
      </w:pPr>
      <w:r w:rsidRPr="005C37AB">
        <w:rPr>
          <w:sz w:val="28"/>
          <w:szCs w:val="28"/>
        </w:rPr>
        <w:t xml:space="preserve">Предприятием представлено предложение по фонду оплаты труда всего в размере 79 689 тыс. руб., в том числе на потребительский рынок </w:t>
      </w:r>
      <w:r w:rsidRPr="005C37AB">
        <w:rPr>
          <w:sz w:val="28"/>
          <w:szCs w:val="28"/>
        </w:rPr>
        <w:br/>
        <w:t>74 569 тыс. руб. на общую численность 179 чел., в том числе промышленно-производственный персонал (ППП) - 150 человек, административно-управленческий персонал (АУП) – 29 человек.</w:t>
      </w:r>
    </w:p>
    <w:p w14:paraId="392726E8" w14:textId="77777777" w:rsidR="005C37AB" w:rsidRPr="005C37AB" w:rsidRDefault="005C37AB" w:rsidP="005C37AB">
      <w:pPr>
        <w:tabs>
          <w:tab w:val="left" w:pos="1134"/>
        </w:tabs>
        <w:spacing w:line="360" w:lineRule="auto"/>
        <w:ind w:firstLine="851"/>
        <w:jc w:val="both"/>
        <w:rPr>
          <w:sz w:val="28"/>
          <w:szCs w:val="28"/>
        </w:rPr>
      </w:pPr>
      <w:r w:rsidRPr="005C37AB">
        <w:rPr>
          <w:sz w:val="28"/>
          <w:szCs w:val="28"/>
        </w:rPr>
        <w:t>В качестве экономического обоснования предприятие представило следующие материалы и копии документов:</w:t>
      </w:r>
    </w:p>
    <w:p w14:paraId="2E0C64B4" w14:textId="77777777" w:rsidR="005C37AB" w:rsidRPr="005C37AB" w:rsidRDefault="005C37AB" w:rsidP="005C37AB">
      <w:pPr>
        <w:spacing w:line="360" w:lineRule="auto"/>
        <w:ind w:firstLine="851"/>
        <w:contextualSpacing/>
        <w:jc w:val="both"/>
        <w:rPr>
          <w:sz w:val="28"/>
          <w:szCs w:val="28"/>
        </w:rPr>
      </w:pPr>
      <w:r w:rsidRPr="005C37AB">
        <w:rPr>
          <w:sz w:val="28"/>
          <w:szCs w:val="28"/>
        </w:rPr>
        <w:t>Расчет планового ФОТ списочного состава (стр. 115 том 2);</w:t>
      </w:r>
    </w:p>
    <w:p w14:paraId="2C801FBD" w14:textId="77777777" w:rsidR="005C37AB" w:rsidRPr="005C37AB" w:rsidRDefault="005C37AB" w:rsidP="005C37AB">
      <w:pPr>
        <w:spacing w:line="360" w:lineRule="auto"/>
        <w:ind w:firstLine="851"/>
        <w:contextualSpacing/>
        <w:jc w:val="both"/>
        <w:rPr>
          <w:sz w:val="28"/>
          <w:szCs w:val="28"/>
        </w:rPr>
      </w:pPr>
      <w:r w:rsidRPr="005C37AB">
        <w:rPr>
          <w:sz w:val="28"/>
          <w:szCs w:val="28"/>
        </w:rPr>
        <w:lastRenderedPageBreak/>
        <w:t>Штатное расписание рабочих и служащих на 2020 год (стр. 116 – 118 том 2);</w:t>
      </w:r>
    </w:p>
    <w:p w14:paraId="4A4E610A" w14:textId="77777777" w:rsidR="005C37AB" w:rsidRPr="005C37AB" w:rsidRDefault="005C37AB" w:rsidP="005C37AB">
      <w:pPr>
        <w:spacing w:line="360" w:lineRule="auto"/>
        <w:ind w:firstLine="851"/>
        <w:contextualSpacing/>
        <w:jc w:val="both"/>
        <w:rPr>
          <w:sz w:val="28"/>
          <w:szCs w:val="28"/>
        </w:rPr>
      </w:pPr>
      <w:r w:rsidRPr="005C37AB">
        <w:rPr>
          <w:sz w:val="28"/>
          <w:szCs w:val="28"/>
        </w:rPr>
        <w:t>Расчет дифференцированных тарифных ставок по разрядам (стр. 119 том 2);</w:t>
      </w:r>
    </w:p>
    <w:p w14:paraId="3BED8C22" w14:textId="77777777" w:rsidR="005C37AB" w:rsidRPr="005C37AB" w:rsidRDefault="005C37AB" w:rsidP="005C37AB">
      <w:pPr>
        <w:spacing w:line="360" w:lineRule="auto"/>
        <w:ind w:firstLine="851"/>
        <w:contextualSpacing/>
        <w:jc w:val="both"/>
        <w:rPr>
          <w:sz w:val="28"/>
          <w:szCs w:val="28"/>
        </w:rPr>
      </w:pPr>
      <w:r w:rsidRPr="005C37AB">
        <w:rPr>
          <w:sz w:val="28"/>
          <w:szCs w:val="28"/>
        </w:rPr>
        <w:t>Расчет часовых тарифных ставок автомобильного транспорта (стр. 120 том 2);</w:t>
      </w:r>
    </w:p>
    <w:p w14:paraId="2325C37A" w14:textId="77777777" w:rsidR="005C37AB" w:rsidRPr="005C37AB" w:rsidRDefault="005C37AB" w:rsidP="005C37AB">
      <w:pPr>
        <w:spacing w:line="360" w:lineRule="auto"/>
        <w:ind w:firstLine="851"/>
        <w:contextualSpacing/>
        <w:jc w:val="both"/>
        <w:rPr>
          <w:sz w:val="28"/>
          <w:szCs w:val="28"/>
        </w:rPr>
      </w:pPr>
      <w:r w:rsidRPr="005C37AB">
        <w:rPr>
          <w:sz w:val="28"/>
          <w:szCs w:val="28"/>
        </w:rPr>
        <w:t xml:space="preserve">Письмо Администрации Тяжинского муниципального района Кемеровской области от 30.10.2019 № 03/2085 о средней заработной плате работающих на территории района по данным органов статистики </w:t>
      </w:r>
      <w:r w:rsidRPr="005C37AB">
        <w:rPr>
          <w:sz w:val="28"/>
          <w:szCs w:val="28"/>
        </w:rPr>
        <w:br/>
        <w:t>по Кемеровской области (стр. 2 том 1 доп. материалов);</w:t>
      </w:r>
    </w:p>
    <w:p w14:paraId="7AC8F1F7" w14:textId="77777777" w:rsidR="005C37AB" w:rsidRPr="005C37AB" w:rsidRDefault="005C37AB" w:rsidP="005C37AB">
      <w:pPr>
        <w:spacing w:line="360" w:lineRule="auto"/>
        <w:ind w:firstLine="851"/>
        <w:jc w:val="both"/>
        <w:rPr>
          <w:sz w:val="28"/>
          <w:szCs w:val="28"/>
        </w:rPr>
      </w:pPr>
      <w:r w:rsidRPr="005C37AB">
        <w:rPr>
          <w:sz w:val="28"/>
          <w:szCs w:val="28"/>
        </w:rPr>
        <w:t>Оборотно-сальдовые ведомости по счетам 20, 23, 25, 26 за 9 месяцев 2019 года (стр. 101 – 106 том 2 доп. материалов);</w:t>
      </w:r>
    </w:p>
    <w:p w14:paraId="09F777FC" w14:textId="77777777" w:rsidR="005C37AB" w:rsidRPr="005C37AB" w:rsidRDefault="005C37AB" w:rsidP="005C37AB">
      <w:pPr>
        <w:spacing w:line="360" w:lineRule="auto"/>
        <w:ind w:firstLine="851"/>
        <w:contextualSpacing/>
        <w:jc w:val="both"/>
        <w:rPr>
          <w:sz w:val="28"/>
          <w:szCs w:val="28"/>
        </w:rPr>
      </w:pPr>
      <w:r w:rsidRPr="005C37AB">
        <w:rPr>
          <w:sz w:val="28"/>
          <w:szCs w:val="28"/>
        </w:rPr>
        <w:t>Форма № П-4 за 2019 год (стр. 107 - 136 том 2 доп. материалов).</w:t>
      </w:r>
    </w:p>
    <w:p w14:paraId="75C2BDB5" w14:textId="77777777" w:rsidR="005C37AB" w:rsidRPr="005C37AB" w:rsidRDefault="005C37AB" w:rsidP="005C37AB">
      <w:pPr>
        <w:spacing w:line="360" w:lineRule="auto"/>
        <w:ind w:firstLine="851"/>
        <w:contextualSpacing/>
        <w:jc w:val="both"/>
        <w:rPr>
          <w:sz w:val="28"/>
          <w:szCs w:val="28"/>
          <w:lang w:eastAsia="en-US"/>
        </w:rPr>
      </w:pPr>
      <w:r w:rsidRPr="005C37AB">
        <w:rPr>
          <w:sz w:val="28"/>
          <w:szCs w:val="28"/>
        </w:rPr>
        <w:t xml:space="preserve">Плановый расчет нормативной численности работников предприятия, в соответствии с приказом Госстроя РФ от 22.03.1999 </w:t>
      </w:r>
      <w:r w:rsidRPr="005C37AB">
        <w:rPr>
          <w:sz w:val="28"/>
          <w:szCs w:val="28"/>
        </w:rPr>
        <w:br/>
        <w:t>№ 65 «Об</w:t>
      </w:r>
      <w:r w:rsidRPr="005C37AB">
        <w:rPr>
          <w:sz w:val="28"/>
          <w:szCs w:val="28"/>
          <w:lang w:eastAsia="en-US"/>
        </w:rPr>
        <w:t xml:space="preserve"> утверждении рекомендаций по нормированию труда работников энергетического хозяйства» (</w:t>
      </w:r>
      <w:r w:rsidRPr="005C37AB">
        <w:rPr>
          <w:sz w:val="28"/>
          <w:szCs w:val="28"/>
        </w:rPr>
        <w:t>стр. 121 – 141 том 2);</w:t>
      </w:r>
    </w:p>
    <w:p w14:paraId="4AF4CDAD" w14:textId="77777777" w:rsidR="005C37AB" w:rsidRPr="005C37AB" w:rsidRDefault="005C37AB" w:rsidP="005C37AB">
      <w:pPr>
        <w:tabs>
          <w:tab w:val="left" w:pos="1134"/>
        </w:tabs>
        <w:spacing w:line="360" w:lineRule="auto"/>
        <w:ind w:firstLine="851"/>
        <w:jc w:val="both"/>
        <w:rPr>
          <w:sz w:val="28"/>
          <w:szCs w:val="28"/>
        </w:rPr>
      </w:pPr>
      <w:r w:rsidRPr="005C37AB">
        <w:rPr>
          <w:sz w:val="28"/>
          <w:szCs w:val="28"/>
        </w:rPr>
        <w:t xml:space="preserve">Проанализировав данные документы, эксперты предлагают принять расходы на оплату труда на 2020 год всего в размере 41 616 тыс. руб., в том числе на потребительский рынок в размере 38 941 тыс. руб. </w:t>
      </w:r>
      <w:r w:rsidRPr="005C37AB">
        <w:rPr>
          <w:sz w:val="28"/>
          <w:szCs w:val="28"/>
        </w:rPr>
        <w:br/>
        <w:t xml:space="preserve">(41 616 тыс. руб. × 0,93572), исходя из средней заработной платы 19 374,30 руб. в месяц, рассчитанную с применением ИПЦ 1,03% к фактической средней заработной плате МУП «Комфорт» за 9 месяцев 2019 год в размере 18 810 тыс. руб., и общей численности персонала 179 чел., в том числе промышленно-производственного персонал (ППП) – 150 человек, административно-управленческого аппарат (АУП) – 29 человек. </w:t>
      </w:r>
    </w:p>
    <w:p w14:paraId="2C8348AE" w14:textId="77777777" w:rsidR="005C37AB" w:rsidRPr="005C37AB" w:rsidRDefault="005C37AB" w:rsidP="005C37AB">
      <w:pPr>
        <w:spacing w:line="360" w:lineRule="auto"/>
        <w:ind w:firstLine="851"/>
        <w:jc w:val="both"/>
        <w:rPr>
          <w:sz w:val="28"/>
          <w:szCs w:val="28"/>
        </w:rPr>
      </w:pPr>
      <w:r w:rsidRPr="005C37AB">
        <w:rPr>
          <w:sz w:val="28"/>
          <w:szCs w:val="28"/>
        </w:rPr>
        <w:t xml:space="preserve">Корректировка по статье относительно предложения предприятия в сторону снижения составила всего 38 073 тыс. руб., в том числе </w:t>
      </w:r>
      <w:r w:rsidRPr="005C37AB">
        <w:rPr>
          <w:sz w:val="28"/>
          <w:szCs w:val="28"/>
        </w:rPr>
        <w:br/>
        <w:t>на потребительском рынке 35 628 тыс. руб.</w:t>
      </w:r>
    </w:p>
    <w:p w14:paraId="43880517" w14:textId="77777777" w:rsidR="005C37AB" w:rsidRPr="005C37AB" w:rsidRDefault="005C37AB" w:rsidP="005C37AB">
      <w:pPr>
        <w:spacing w:line="360" w:lineRule="auto"/>
        <w:ind w:firstLine="851"/>
        <w:jc w:val="both"/>
        <w:outlineLvl w:val="1"/>
        <w:rPr>
          <w:b/>
          <w:bCs/>
          <w:sz w:val="28"/>
          <w:szCs w:val="28"/>
        </w:rPr>
      </w:pPr>
      <w:r w:rsidRPr="005C37AB">
        <w:rPr>
          <w:rFonts w:ascii="Calibri Light" w:hAnsi="Calibri Light"/>
          <w:sz w:val="28"/>
          <w:szCs w:val="28"/>
        </w:rPr>
        <w:br w:type="page"/>
      </w:r>
      <w:bookmarkStart w:id="143" w:name="_Toc530742609"/>
      <w:bookmarkStart w:id="144" w:name="_Toc26035594"/>
      <w:r w:rsidRPr="005C37AB">
        <w:rPr>
          <w:b/>
          <w:bCs/>
          <w:sz w:val="28"/>
          <w:szCs w:val="28"/>
        </w:rPr>
        <w:lastRenderedPageBreak/>
        <w:t>Расходы на оплату работ и услуг производственного характера, выполняемых по договорам со сторонними организациями</w:t>
      </w:r>
      <w:bookmarkEnd w:id="143"/>
      <w:r w:rsidRPr="005C37AB">
        <w:rPr>
          <w:b/>
          <w:bCs/>
          <w:sz w:val="28"/>
          <w:szCs w:val="28"/>
        </w:rPr>
        <w:t>.</w:t>
      </w:r>
      <w:bookmarkEnd w:id="144"/>
    </w:p>
    <w:p w14:paraId="543820F1" w14:textId="77777777" w:rsidR="005C37AB" w:rsidRPr="005C37AB" w:rsidRDefault="005C37AB" w:rsidP="005C37AB">
      <w:pPr>
        <w:tabs>
          <w:tab w:val="left" w:pos="1134"/>
        </w:tabs>
        <w:spacing w:line="360" w:lineRule="auto"/>
        <w:ind w:firstLine="851"/>
        <w:jc w:val="both"/>
        <w:rPr>
          <w:sz w:val="28"/>
          <w:szCs w:val="28"/>
        </w:rPr>
      </w:pPr>
      <w:r w:rsidRPr="005C37AB">
        <w:rPr>
          <w:sz w:val="28"/>
          <w:szCs w:val="28"/>
        </w:rPr>
        <w:t>Предприятием заявлены расходы по статье в размере 455 тыс. руб. всего, в том числе на потребительский рынок 426 тыс. руб.</w:t>
      </w:r>
    </w:p>
    <w:p w14:paraId="08549260" w14:textId="77777777" w:rsidR="005C37AB" w:rsidRPr="005C37AB" w:rsidRDefault="005C37AB" w:rsidP="005C37AB">
      <w:pPr>
        <w:tabs>
          <w:tab w:val="left" w:pos="567"/>
          <w:tab w:val="left" w:pos="7513"/>
        </w:tabs>
        <w:spacing w:line="360" w:lineRule="auto"/>
        <w:ind w:firstLine="851"/>
        <w:contextualSpacing/>
        <w:jc w:val="both"/>
        <w:rPr>
          <w:sz w:val="28"/>
          <w:szCs w:val="28"/>
        </w:rPr>
      </w:pPr>
      <w:r w:rsidRPr="005C37AB">
        <w:rPr>
          <w:sz w:val="28"/>
          <w:szCs w:val="28"/>
        </w:rPr>
        <w:t>В обоснование планируемых расходов предприятие представило следующие материалы и копии документов:</w:t>
      </w:r>
    </w:p>
    <w:p w14:paraId="2F8011AB" w14:textId="77777777" w:rsidR="005C37AB" w:rsidRPr="005C37AB" w:rsidRDefault="005C37AB" w:rsidP="005C37AB">
      <w:pPr>
        <w:spacing w:line="360" w:lineRule="auto"/>
        <w:ind w:firstLine="851"/>
        <w:jc w:val="both"/>
        <w:rPr>
          <w:sz w:val="28"/>
          <w:szCs w:val="28"/>
        </w:rPr>
      </w:pPr>
      <w:r w:rsidRPr="005C37AB">
        <w:rPr>
          <w:sz w:val="28"/>
          <w:szCs w:val="28"/>
        </w:rPr>
        <w:t xml:space="preserve">Договор на оказание </w:t>
      </w:r>
      <w:r w:rsidRPr="005C37AB">
        <w:rPr>
          <w:rFonts w:eastAsia="Calibri"/>
          <w:sz w:val="28"/>
          <w:szCs w:val="28"/>
          <w:lang w:eastAsia="en-US"/>
        </w:rPr>
        <w:t>услуг</w:t>
      </w:r>
      <w:r w:rsidRPr="005C37AB">
        <w:rPr>
          <w:sz w:val="28"/>
          <w:szCs w:val="28"/>
        </w:rPr>
        <w:t xml:space="preserve"> от 09.01.2019 № 25 с ИП Юдахин К.В. </w:t>
      </w:r>
      <w:r w:rsidRPr="005C37AB">
        <w:rPr>
          <w:sz w:val="28"/>
          <w:szCs w:val="28"/>
        </w:rPr>
        <w:br/>
        <w:t>(стр. 252 том 1), сроком действия до 31.12.2019;</w:t>
      </w:r>
    </w:p>
    <w:p w14:paraId="5F3287B7" w14:textId="77777777" w:rsidR="005C37AB" w:rsidRPr="005C37AB" w:rsidRDefault="005C37AB" w:rsidP="005C37AB">
      <w:pPr>
        <w:spacing w:line="360" w:lineRule="auto"/>
        <w:ind w:firstLine="851"/>
        <w:jc w:val="both"/>
        <w:rPr>
          <w:sz w:val="28"/>
          <w:szCs w:val="28"/>
        </w:rPr>
      </w:pPr>
      <w:r w:rsidRPr="005C37AB">
        <w:rPr>
          <w:sz w:val="28"/>
          <w:szCs w:val="28"/>
        </w:rPr>
        <w:t>Счет-фактура и акт выполненных работ от 18.02.2019 № 7 (стр. 253 - 254 том 1);</w:t>
      </w:r>
    </w:p>
    <w:p w14:paraId="308D52F8" w14:textId="77777777" w:rsidR="005C37AB" w:rsidRPr="005C37AB" w:rsidRDefault="005C37AB" w:rsidP="005C37AB">
      <w:pPr>
        <w:spacing w:line="360" w:lineRule="auto"/>
        <w:ind w:firstLine="851"/>
        <w:jc w:val="both"/>
        <w:rPr>
          <w:sz w:val="28"/>
          <w:szCs w:val="28"/>
        </w:rPr>
      </w:pPr>
      <w:r w:rsidRPr="005C37AB">
        <w:rPr>
          <w:sz w:val="28"/>
          <w:szCs w:val="28"/>
        </w:rPr>
        <w:t xml:space="preserve">Расчет выработки шлака и затрат по его вывозки для котельных </w:t>
      </w:r>
      <w:r w:rsidRPr="005C37AB">
        <w:rPr>
          <w:sz w:val="28"/>
          <w:szCs w:val="28"/>
        </w:rPr>
        <w:br/>
        <w:t>МУП «Комфорт» на 2020 год (стр. 142 том 2).</w:t>
      </w:r>
    </w:p>
    <w:p w14:paraId="38B4C59E" w14:textId="77777777" w:rsidR="005C37AB" w:rsidRPr="005C37AB" w:rsidRDefault="005C37AB" w:rsidP="005C37AB">
      <w:pPr>
        <w:spacing w:line="360" w:lineRule="auto"/>
        <w:ind w:firstLine="851"/>
        <w:jc w:val="both"/>
        <w:rPr>
          <w:sz w:val="28"/>
          <w:szCs w:val="28"/>
        </w:rPr>
      </w:pPr>
      <w:r w:rsidRPr="005C37AB">
        <w:rPr>
          <w:sz w:val="28"/>
          <w:szCs w:val="28"/>
        </w:rPr>
        <w:t>Оборотно-сальдовые ведомости по счетам 20, 23, 25, 26 за 9 месяцев 2019 года (стр. 101 – 106 том 2 доп. материалов).</w:t>
      </w:r>
    </w:p>
    <w:p w14:paraId="0A0E09DB" w14:textId="77777777" w:rsidR="005C37AB" w:rsidRPr="005C37AB" w:rsidRDefault="005C37AB" w:rsidP="005C37AB">
      <w:pPr>
        <w:tabs>
          <w:tab w:val="left" w:pos="1890"/>
        </w:tabs>
        <w:spacing w:line="360" w:lineRule="auto"/>
        <w:ind w:firstLine="851"/>
        <w:jc w:val="both"/>
        <w:rPr>
          <w:sz w:val="28"/>
          <w:szCs w:val="28"/>
        </w:rPr>
      </w:pPr>
      <w:r w:rsidRPr="005C37AB">
        <w:rPr>
          <w:sz w:val="28"/>
          <w:szCs w:val="28"/>
        </w:rPr>
        <w:t xml:space="preserve">Экспертами был произведен анализ экономической обоснованности затрат предприятия по данной статье, были рассмотрены </w:t>
      </w:r>
      <w:r w:rsidRPr="005C37AB">
        <w:rPr>
          <w:sz w:val="28"/>
          <w:szCs w:val="28"/>
        </w:rPr>
        <w:br/>
        <w:t xml:space="preserve">и проанализированы обороты счета 20, 23, 25, 26 за 9 месяцев 2019 года </w:t>
      </w:r>
      <w:r w:rsidRPr="005C37AB">
        <w:rPr>
          <w:sz w:val="28"/>
          <w:szCs w:val="28"/>
        </w:rPr>
        <w:br/>
        <w:t xml:space="preserve">в разрезе данной статьи. В результате, экономически обоснованные расходы по данной статье в расчете на год, по мнению экспертов, составляют: (204 тыс. руб. (расходы на ремонт электродвигателей) + 17 тыс. руб. (расходы на анализ проб твердого топлива)) ×1,03 (индексация расходов на 2020 год) = 228 тыс. руб., всего, в том числе на потребительский рынок 213 тыс. руб. </w:t>
      </w:r>
      <w:r w:rsidRPr="005C37AB">
        <w:rPr>
          <w:sz w:val="28"/>
          <w:szCs w:val="28"/>
        </w:rPr>
        <w:br/>
        <w:t>(228 тыс. руб. × 0,93572).</w:t>
      </w:r>
    </w:p>
    <w:p w14:paraId="579CC6A9" w14:textId="77777777" w:rsidR="005C37AB" w:rsidRPr="005C37AB" w:rsidRDefault="005C37AB" w:rsidP="005C37AB">
      <w:pPr>
        <w:spacing w:line="360" w:lineRule="auto"/>
        <w:ind w:firstLine="851"/>
        <w:jc w:val="both"/>
        <w:rPr>
          <w:sz w:val="28"/>
          <w:szCs w:val="28"/>
        </w:rPr>
      </w:pPr>
      <w:r w:rsidRPr="005C37AB">
        <w:rPr>
          <w:sz w:val="28"/>
          <w:szCs w:val="28"/>
        </w:rPr>
        <w:t xml:space="preserve">Корректировка по статье относительно предложения предприятия в сторону снижения составила всего 227 тыс. руб., в том числе </w:t>
      </w:r>
      <w:r w:rsidRPr="005C37AB">
        <w:rPr>
          <w:sz w:val="28"/>
          <w:szCs w:val="28"/>
        </w:rPr>
        <w:br/>
        <w:t>на потребительском рынке 212 тыс. руб.</w:t>
      </w:r>
    </w:p>
    <w:p w14:paraId="347E32C3" w14:textId="77777777" w:rsidR="005C37AB" w:rsidRPr="005C37AB" w:rsidRDefault="005C37AB" w:rsidP="005C37AB">
      <w:pPr>
        <w:spacing w:line="360" w:lineRule="auto"/>
        <w:ind w:firstLine="851"/>
        <w:jc w:val="both"/>
        <w:outlineLvl w:val="1"/>
        <w:rPr>
          <w:b/>
          <w:bCs/>
          <w:sz w:val="28"/>
          <w:szCs w:val="28"/>
        </w:rPr>
      </w:pPr>
      <w:r w:rsidRPr="005C37AB">
        <w:rPr>
          <w:rFonts w:ascii="Calibri Light" w:hAnsi="Calibri Light"/>
          <w:sz w:val="28"/>
          <w:szCs w:val="28"/>
        </w:rPr>
        <w:br w:type="page"/>
      </w:r>
      <w:bookmarkStart w:id="145" w:name="_Toc530742610"/>
      <w:bookmarkStart w:id="146" w:name="_Toc26035595"/>
      <w:r w:rsidRPr="005C37AB">
        <w:rPr>
          <w:b/>
          <w:bCs/>
          <w:sz w:val="28"/>
          <w:szCs w:val="28"/>
        </w:rPr>
        <w:lastRenderedPageBreak/>
        <w:t xml:space="preserve">Расходы на оплату иных работ и услуг, выполняемых </w:t>
      </w:r>
      <w:r w:rsidRPr="005C37AB">
        <w:rPr>
          <w:b/>
          <w:bCs/>
          <w:sz w:val="28"/>
          <w:szCs w:val="28"/>
        </w:rPr>
        <w:br/>
        <w:t xml:space="preserve">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w:t>
      </w:r>
      <w:r w:rsidRPr="005C37AB">
        <w:rPr>
          <w:b/>
          <w:bCs/>
          <w:sz w:val="28"/>
          <w:szCs w:val="28"/>
        </w:rPr>
        <w:br/>
        <w:t>по стратегическому управлению организацией и других работ, услуг</w:t>
      </w:r>
      <w:bookmarkEnd w:id="145"/>
      <w:r w:rsidRPr="005C37AB">
        <w:rPr>
          <w:b/>
          <w:bCs/>
          <w:sz w:val="28"/>
          <w:szCs w:val="28"/>
        </w:rPr>
        <w:t>.</w:t>
      </w:r>
      <w:bookmarkEnd w:id="146"/>
    </w:p>
    <w:p w14:paraId="686E35DC" w14:textId="77777777" w:rsidR="005C37AB" w:rsidRPr="005C37AB" w:rsidRDefault="005C37AB" w:rsidP="005C37AB">
      <w:pPr>
        <w:tabs>
          <w:tab w:val="left" w:pos="1134"/>
        </w:tabs>
        <w:spacing w:line="360" w:lineRule="auto"/>
        <w:ind w:firstLine="851"/>
        <w:jc w:val="both"/>
        <w:rPr>
          <w:sz w:val="28"/>
          <w:szCs w:val="28"/>
        </w:rPr>
      </w:pPr>
      <w:r w:rsidRPr="005C37AB">
        <w:rPr>
          <w:sz w:val="28"/>
          <w:szCs w:val="28"/>
        </w:rPr>
        <w:t>Предприятием заявлены расходы по статье в размере 2 944 тыс. руб. всего, в том числе на потребительский рынок 2 755 тыс. руб.</w:t>
      </w:r>
    </w:p>
    <w:p w14:paraId="67151CA6" w14:textId="77777777" w:rsidR="005C37AB" w:rsidRPr="005C37AB" w:rsidRDefault="005C37AB" w:rsidP="005C37AB">
      <w:pPr>
        <w:spacing w:line="360" w:lineRule="auto"/>
        <w:ind w:firstLine="851"/>
        <w:jc w:val="both"/>
        <w:rPr>
          <w:sz w:val="28"/>
          <w:szCs w:val="28"/>
        </w:rPr>
      </w:pPr>
      <w:r w:rsidRPr="005C37AB">
        <w:rPr>
          <w:sz w:val="28"/>
          <w:szCs w:val="28"/>
        </w:rPr>
        <w:t>В обоснование планируемых расходов предприятие представило следующие материалы и копии документов:</w:t>
      </w:r>
    </w:p>
    <w:p w14:paraId="2FF90371" w14:textId="77777777" w:rsidR="005C37AB" w:rsidRPr="005C37AB" w:rsidRDefault="005C37AB" w:rsidP="005C37AB">
      <w:pPr>
        <w:spacing w:line="360" w:lineRule="auto"/>
        <w:ind w:firstLine="851"/>
        <w:jc w:val="both"/>
        <w:rPr>
          <w:sz w:val="28"/>
          <w:szCs w:val="28"/>
        </w:rPr>
      </w:pPr>
      <w:r w:rsidRPr="005C37AB">
        <w:rPr>
          <w:sz w:val="28"/>
          <w:szCs w:val="28"/>
        </w:rPr>
        <w:t xml:space="preserve">Договор оказания услуг автотранспорта от 03.01.2019 № 03/01-19 </w:t>
      </w:r>
      <w:r w:rsidRPr="005C37AB">
        <w:rPr>
          <w:sz w:val="28"/>
          <w:szCs w:val="28"/>
        </w:rPr>
        <w:br/>
        <w:t>с ИП Кучумова Е.М. (стр. 245 – 246 том 1)</w:t>
      </w:r>
    </w:p>
    <w:p w14:paraId="7F05D88B" w14:textId="77777777" w:rsidR="005C37AB" w:rsidRPr="005C37AB" w:rsidRDefault="005C37AB" w:rsidP="005C37AB">
      <w:pPr>
        <w:spacing w:line="360" w:lineRule="auto"/>
        <w:ind w:firstLine="851"/>
        <w:jc w:val="both"/>
        <w:rPr>
          <w:sz w:val="28"/>
          <w:szCs w:val="28"/>
        </w:rPr>
      </w:pPr>
      <w:r w:rsidRPr="005C37AB">
        <w:rPr>
          <w:sz w:val="28"/>
          <w:szCs w:val="28"/>
        </w:rPr>
        <w:t>Счет-фактура и акт от 04.01.2019 № 2 (стр. 247 том 1)</w:t>
      </w:r>
    </w:p>
    <w:p w14:paraId="1E514C2D" w14:textId="77777777" w:rsidR="005C37AB" w:rsidRPr="005C37AB" w:rsidRDefault="005C37AB" w:rsidP="005C37AB">
      <w:pPr>
        <w:spacing w:line="360" w:lineRule="auto"/>
        <w:ind w:firstLine="851"/>
        <w:jc w:val="both"/>
        <w:rPr>
          <w:sz w:val="28"/>
          <w:szCs w:val="28"/>
        </w:rPr>
      </w:pPr>
      <w:r w:rsidRPr="005C37AB">
        <w:rPr>
          <w:sz w:val="28"/>
          <w:szCs w:val="28"/>
        </w:rPr>
        <w:t>Справка об оказании услуг программного обеспечения на 2020 год (стр. 179 том 2);</w:t>
      </w:r>
    </w:p>
    <w:p w14:paraId="2FE4219B" w14:textId="77777777" w:rsidR="005C37AB" w:rsidRPr="005C37AB" w:rsidRDefault="005C37AB" w:rsidP="005C37AB">
      <w:pPr>
        <w:spacing w:line="360" w:lineRule="auto"/>
        <w:ind w:firstLine="851"/>
        <w:jc w:val="both"/>
        <w:rPr>
          <w:sz w:val="28"/>
          <w:szCs w:val="28"/>
        </w:rPr>
      </w:pPr>
      <w:r w:rsidRPr="005C37AB">
        <w:rPr>
          <w:sz w:val="28"/>
          <w:szCs w:val="28"/>
        </w:rPr>
        <w:t xml:space="preserve">Договор возмездного оказания услуг от 6.11.2018 № А550-ЛСФ </w:t>
      </w:r>
      <w:r w:rsidRPr="005C37AB">
        <w:rPr>
          <w:sz w:val="28"/>
          <w:szCs w:val="28"/>
        </w:rPr>
        <w:br/>
        <w:t xml:space="preserve">с ООО «Бизнес-софт технологии», сроком до 30.11.2019 </w:t>
      </w:r>
      <w:r w:rsidRPr="005C37AB">
        <w:rPr>
          <w:sz w:val="28"/>
          <w:szCs w:val="28"/>
        </w:rPr>
        <w:br/>
        <w:t>без автопролонгации. (стр. 180 - 186 том 2);</w:t>
      </w:r>
    </w:p>
    <w:p w14:paraId="5DEA072E" w14:textId="77777777" w:rsidR="005C37AB" w:rsidRPr="005C37AB" w:rsidRDefault="005C37AB" w:rsidP="005C37AB">
      <w:pPr>
        <w:spacing w:line="360" w:lineRule="auto"/>
        <w:ind w:firstLine="851"/>
        <w:jc w:val="both"/>
        <w:rPr>
          <w:sz w:val="28"/>
          <w:szCs w:val="28"/>
        </w:rPr>
      </w:pPr>
      <w:r w:rsidRPr="005C37AB">
        <w:rPr>
          <w:sz w:val="28"/>
          <w:szCs w:val="28"/>
        </w:rPr>
        <w:t xml:space="preserve">Сублицензионный договор от 21.08.2018 № 532 с ООО «Центр информационных технологий в строительстве», сроком до 20.08.2019 </w:t>
      </w:r>
      <w:r w:rsidRPr="005C37AB">
        <w:rPr>
          <w:sz w:val="28"/>
          <w:szCs w:val="28"/>
        </w:rPr>
        <w:br/>
        <w:t>без автопролонгации (стр. 187 - 189 том 2);</w:t>
      </w:r>
    </w:p>
    <w:p w14:paraId="762261AD" w14:textId="77777777" w:rsidR="005C37AB" w:rsidRPr="005C37AB" w:rsidRDefault="005C37AB" w:rsidP="005C37AB">
      <w:pPr>
        <w:spacing w:line="360" w:lineRule="auto"/>
        <w:ind w:firstLine="851"/>
        <w:jc w:val="both"/>
        <w:rPr>
          <w:sz w:val="28"/>
          <w:szCs w:val="28"/>
        </w:rPr>
      </w:pPr>
      <w:r w:rsidRPr="005C37AB">
        <w:rPr>
          <w:sz w:val="28"/>
          <w:szCs w:val="28"/>
        </w:rPr>
        <w:t xml:space="preserve">Дополнительное соглашение о продлении срока договора </w:t>
      </w:r>
      <w:r w:rsidRPr="005C37AB">
        <w:rPr>
          <w:sz w:val="28"/>
          <w:szCs w:val="28"/>
        </w:rPr>
        <w:br/>
        <w:t>с ООО «ЛАД-ДВА» до 31.12.2019 (стр. 190 - 191 том 2);</w:t>
      </w:r>
    </w:p>
    <w:p w14:paraId="200A0E41" w14:textId="77777777" w:rsidR="005C37AB" w:rsidRPr="005C37AB" w:rsidRDefault="005C37AB" w:rsidP="005C37AB">
      <w:pPr>
        <w:spacing w:line="360" w:lineRule="auto"/>
        <w:ind w:firstLine="851"/>
        <w:jc w:val="both"/>
        <w:rPr>
          <w:sz w:val="28"/>
          <w:szCs w:val="28"/>
        </w:rPr>
      </w:pPr>
      <w:r w:rsidRPr="005C37AB">
        <w:rPr>
          <w:sz w:val="28"/>
          <w:szCs w:val="28"/>
        </w:rPr>
        <w:t>Справка об оказании услуг связи на 2020 год (стр. 192 том 2);</w:t>
      </w:r>
    </w:p>
    <w:p w14:paraId="3CD19660" w14:textId="77777777" w:rsidR="005C37AB" w:rsidRPr="005C37AB" w:rsidRDefault="005C37AB" w:rsidP="005C37AB">
      <w:pPr>
        <w:spacing w:line="360" w:lineRule="auto"/>
        <w:ind w:firstLine="851"/>
        <w:jc w:val="both"/>
        <w:rPr>
          <w:sz w:val="28"/>
          <w:szCs w:val="28"/>
        </w:rPr>
      </w:pPr>
      <w:r w:rsidRPr="005C37AB">
        <w:rPr>
          <w:sz w:val="28"/>
          <w:szCs w:val="28"/>
        </w:rPr>
        <w:t xml:space="preserve">Договор об оказании услуг связи от 08.12.2017 № 675297480 </w:t>
      </w:r>
      <w:r w:rsidRPr="005C37AB">
        <w:rPr>
          <w:sz w:val="28"/>
          <w:szCs w:val="28"/>
        </w:rPr>
        <w:br/>
        <w:t>с ПАО «Билайн» (стр.193 - 196 том 2)</w:t>
      </w:r>
    </w:p>
    <w:p w14:paraId="4F82B4A5" w14:textId="77777777" w:rsidR="005C37AB" w:rsidRPr="005C37AB" w:rsidRDefault="005C37AB" w:rsidP="005C37AB">
      <w:pPr>
        <w:spacing w:line="360" w:lineRule="auto"/>
        <w:ind w:firstLine="851"/>
        <w:jc w:val="both"/>
        <w:rPr>
          <w:sz w:val="28"/>
          <w:szCs w:val="28"/>
        </w:rPr>
      </w:pPr>
      <w:r w:rsidRPr="005C37AB">
        <w:rPr>
          <w:sz w:val="28"/>
          <w:szCs w:val="28"/>
        </w:rPr>
        <w:t xml:space="preserve">Договор о купле-продаже оборудования от 27.11.2017 </w:t>
      </w:r>
      <w:r w:rsidRPr="005C37AB">
        <w:rPr>
          <w:sz w:val="28"/>
          <w:szCs w:val="28"/>
        </w:rPr>
        <w:br/>
        <w:t>с ПАО «Ростелеком» (стр. 197 - 201 том 2);</w:t>
      </w:r>
    </w:p>
    <w:p w14:paraId="6458FAA0" w14:textId="77777777" w:rsidR="005C37AB" w:rsidRPr="005C37AB" w:rsidRDefault="005C37AB" w:rsidP="005C37AB">
      <w:pPr>
        <w:spacing w:line="360" w:lineRule="auto"/>
        <w:ind w:firstLine="851"/>
        <w:jc w:val="both"/>
        <w:rPr>
          <w:sz w:val="28"/>
          <w:szCs w:val="28"/>
        </w:rPr>
      </w:pPr>
      <w:r w:rsidRPr="005C37AB">
        <w:rPr>
          <w:sz w:val="28"/>
          <w:szCs w:val="28"/>
        </w:rPr>
        <w:t>Справка по статье «Почтовые расходы» на 2020 год (стр. 207 том 2);</w:t>
      </w:r>
    </w:p>
    <w:p w14:paraId="4493C06A" w14:textId="77777777" w:rsidR="005C37AB" w:rsidRPr="005C37AB" w:rsidRDefault="005C37AB" w:rsidP="005C37AB">
      <w:pPr>
        <w:spacing w:line="360" w:lineRule="auto"/>
        <w:ind w:firstLine="851"/>
        <w:jc w:val="both"/>
        <w:rPr>
          <w:sz w:val="28"/>
          <w:szCs w:val="28"/>
        </w:rPr>
      </w:pPr>
      <w:r w:rsidRPr="005C37AB">
        <w:rPr>
          <w:sz w:val="28"/>
          <w:szCs w:val="28"/>
        </w:rPr>
        <w:t>Расчет затрат по коммунальным услугам на 2020 года (стр. 209 том 2);</w:t>
      </w:r>
    </w:p>
    <w:p w14:paraId="734978BF" w14:textId="77777777" w:rsidR="005C37AB" w:rsidRPr="005C37AB" w:rsidRDefault="005C37AB" w:rsidP="005C37AB">
      <w:pPr>
        <w:spacing w:line="360" w:lineRule="auto"/>
        <w:ind w:firstLine="851"/>
        <w:jc w:val="both"/>
        <w:rPr>
          <w:sz w:val="28"/>
          <w:szCs w:val="28"/>
        </w:rPr>
      </w:pPr>
      <w:r w:rsidRPr="005C37AB">
        <w:rPr>
          <w:sz w:val="28"/>
          <w:szCs w:val="28"/>
        </w:rPr>
        <w:lastRenderedPageBreak/>
        <w:t xml:space="preserve">Договор теплоснабжения от 2019 № 66,19 с ООО «ТГК» сроком </w:t>
      </w:r>
      <w:r w:rsidRPr="005C37AB">
        <w:rPr>
          <w:sz w:val="28"/>
          <w:szCs w:val="28"/>
        </w:rPr>
        <w:br/>
        <w:t>до 31.12.2019 с автопролонгацией (стр. 201 - 216 том 2);</w:t>
      </w:r>
    </w:p>
    <w:p w14:paraId="64AA3A36" w14:textId="77777777" w:rsidR="005C37AB" w:rsidRPr="005C37AB" w:rsidRDefault="005C37AB" w:rsidP="005C37AB">
      <w:pPr>
        <w:spacing w:line="360" w:lineRule="auto"/>
        <w:ind w:firstLine="851"/>
        <w:jc w:val="both"/>
        <w:rPr>
          <w:sz w:val="28"/>
          <w:szCs w:val="28"/>
        </w:rPr>
      </w:pPr>
      <w:r w:rsidRPr="005C37AB">
        <w:rPr>
          <w:sz w:val="28"/>
          <w:szCs w:val="28"/>
        </w:rPr>
        <w:t xml:space="preserve">Дополнительное соглашение от 27.04.2018 № 1 к договору </w:t>
      </w:r>
      <w:r w:rsidRPr="005C37AB">
        <w:rPr>
          <w:sz w:val="28"/>
          <w:szCs w:val="28"/>
        </w:rPr>
        <w:br/>
        <w:t>от 01.11.2016 № 85 с ООО «Шериф». (стр. 160 - 161 том 2);</w:t>
      </w:r>
    </w:p>
    <w:p w14:paraId="71880926" w14:textId="77777777" w:rsidR="005C37AB" w:rsidRPr="005C37AB" w:rsidRDefault="005C37AB" w:rsidP="005C37AB">
      <w:pPr>
        <w:spacing w:line="360" w:lineRule="auto"/>
        <w:ind w:firstLine="851"/>
        <w:jc w:val="both"/>
        <w:rPr>
          <w:sz w:val="28"/>
          <w:szCs w:val="28"/>
        </w:rPr>
      </w:pPr>
      <w:r w:rsidRPr="005C37AB">
        <w:rPr>
          <w:sz w:val="28"/>
          <w:szCs w:val="28"/>
        </w:rPr>
        <w:t>Оборотно-сальдовые ведомости по счетам 20, 23, 25, 26 за 9 месяцев 2019 года (стр. 101 – 106 том 2 доп. материалов).</w:t>
      </w:r>
    </w:p>
    <w:p w14:paraId="0AD3E75A" w14:textId="77777777" w:rsidR="005C37AB" w:rsidRPr="005C37AB" w:rsidRDefault="005C37AB" w:rsidP="005C37AB">
      <w:pPr>
        <w:tabs>
          <w:tab w:val="left" w:pos="1890"/>
        </w:tabs>
        <w:spacing w:line="360" w:lineRule="auto"/>
        <w:ind w:firstLine="851"/>
        <w:jc w:val="both"/>
        <w:rPr>
          <w:sz w:val="28"/>
          <w:szCs w:val="28"/>
        </w:rPr>
      </w:pPr>
      <w:r w:rsidRPr="005C37AB">
        <w:rPr>
          <w:sz w:val="28"/>
          <w:szCs w:val="28"/>
        </w:rPr>
        <w:t xml:space="preserve">Экспертами был произведен анализ экономической обоснованности затрат предприятия по данной статье, были рассмотрены </w:t>
      </w:r>
      <w:r w:rsidRPr="005C37AB">
        <w:rPr>
          <w:sz w:val="28"/>
          <w:szCs w:val="28"/>
        </w:rPr>
        <w:br/>
        <w:t xml:space="preserve">и проанализированы обороты счета 20, 23, 25, 26 за 9 месяцев 2019 в разрезе данной статьи. В результате, экономически обоснованные расходы по данной статье в расчете на год, по мнению экспертов, составляют: (215 тыс. руб. (расходы на услуги связи) + 491 тыс. руб. (расходы на информационные услуги) + 629 тыс. руб. (расходы на коммунальные услуги) + 24 тыс. руб. (расходы на охранные услуги) + 80 тыс. руб. (прочие расходы)) ×1,03 (индексация расходов на 2020 год) = 1 482 тыс. руб., всего, в том числе </w:t>
      </w:r>
      <w:r w:rsidRPr="005C37AB">
        <w:rPr>
          <w:sz w:val="28"/>
          <w:szCs w:val="28"/>
        </w:rPr>
        <w:br/>
        <w:t>на потребительский рынок 1 387 тыс. руб. (1 482 тыс. руб. × 0,93572).</w:t>
      </w:r>
    </w:p>
    <w:p w14:paraId="7E5F1493" w14:textId="77777777" w:rsidR="005C37AB" w:rsidRPr="005C37AB" w:rsidRDefault="005C37AB" w:rsidP="005C37AB">
      <w:pPr>
        <w:spacing w:line="360" w:lineRule="auto"/>
        <w:ind w:firstLine="851"/>
        <w:jc w:val="both"/>
        <w:rPr>
          <w:sz w:val="28"/>
          <w:szCs w:val="28"/>
        </w:rPr>
      </w:pPr>
      <w:r w:rsidRPr="005C37AB">
        <w:rPr>
          <w:sz w:val="28"/>
          <w:szCs w:val="28"/>
        </w:rPr>
        <w:t xml:space="preserve">Корректировка по статье относительно предложения предприятия в сторону снижения составила всего 1 462 тыс. руб., в том числе </w:t>
      </w:r>
      <w:r w:rsidRPr="005C37AB">
        <w:rPr>
          <w:sz w:val="28"/>
          <w:szCs w:val="28"/>
        </w:rPr>
        <w:br/>
        <w:t>на потребительском рынке 1 368 тыс. руб.</w:t>
      </w:r>
    </w:p>
    <w:p w14:paraId="20A5440A" w14:textId="77777777" w:rsidR="005C37AB" w:rsidRPr="005C37AB" w:rsidRDefault="005C37AB" w:rsidP="005C37AB">
      <w:pPr>
        <w:spacing w:line="360" w:lineRule="auto"/>
        <w:ind w:firstLine="851"/>
        <w:jc w:val="both"/>
        <w:rPr>
          <w:sz w:val="28"/>
          <w:szCs w:val="28"/>
        </w:rPr>
      </w:pPr>
      <w:bookmarkStart w:id="147" w:name="_Toc530742611"/>
    </w:p>
    <w:p w14:paraId="7F2FF830" w14:textId="77777777" w:rsidR="005C37AB" w:rsidRPr="005C37AB" w:rsidRDefault="005C37AB" w:rsidP="005C37AB">
      <w:pPr>
        <w:spacing w:after="240"/>
        <w:ind w:left="851"/>
        <w:jc w:val="both"/>
        <w:outlineLvl w:val="1"/>
        <w:rPr>
          <w:b/>
          <w:bCs/>
          <w:sz w:val="28"/>
          <w:szCs w:val="28"/>
        </w:rPr>
      </w:pPr>
      <w:bookmarkStart w:id="148" w:name="_Toc26035596"/>
      <w:r w:rsidRPr="005C37AB">
        <w:rPr>
          <w:b/>
          <w:bCs/>
          <w:sz w:val="28"/>
          <w:szCs w:val="28"/>
        </w:rPr>
        <w:t>Расходы на служебные командировки</w:t>
      </w:r>
      <w:bookmarkEnd w:id="147"/>
      <w:r w:rsidRPr="005C37AB">
        <w:rPr>
          <w:b/>
          <w:bCs/>
          <w:sz w:val="28"/>
          <w:szCs w:val="28"/>
        </w:rPr>
        <w:t>.</w:t>
      </w:r>
      <w:bookmarkEnd w:id="148"/>
    </w:p>
    <w:p w14:paraId="6E51515B" w14:textId="77777777" w:rsidR="005C37AB" w:rsidRPr="005C37AB" w:rsidRDefault="005C37AB" w:rsidP="005C37AB">
      <w:pPr>
        <w:tabs>
          <w:tab w:val="left" w:pos="1134"/>
        </w:tabs>
        <w:spacing w:line="360" w:lineRule="auto"/>
        <w:ind w:firstLine="851"/>
        <w:jc w:val="both"/>
        <w:rPr>
          <w:sz w:val="28"/>
          <w:szCs w:val="28"/>
        </w:rPr>
      </w:pPr>
      <w:r w:rsidRPr="005C37AB">
        <w:rPr>
          <w:sz w:val="28"/>
          <w:szCs w:val="28"/>
        </w:rPr>
        <w:t>Предприятием заявлены расходы по статье в размере 13 тыс. руб. всего, в том числе на потребительский рынок 12 тыс. руб.</w:t>
      </w:r>
    </w:p>
    <w:p w14:paraId="40AAFD14" w14:textId="77777777" w:rsidR="005C37AB" w:rsidRPr="005C37AB" w:rsidRDefault="005C37AB" w:rsidP="005C37AB">
      <w:pPr>
        <w:spacing w:line="360" w:lineRule="auto"/>
        <w:ind w:firstLine="851"/>
        <w:jc w:val="both"/>
        <w:rPr>
          <w:sz w:val="28"/>
          <w:szCs w:val="28"/>
        </w:rPr>
      </w:pPr>
      <w:r w:rsidRPr="005C37AB">
        <w:rPr>
          <w:sz w:val="28"/>
          <w:szCs w:val="28"/>
        </w:rPr>
        <w:t xml:space="preserve">В качестве обосновывающих материалов по данной статье предприятие представило справку по статье затрат «Командировочные расходы» на 2020 год (стр. 233 том 2), оборотно-сальдовые ведомости </w:t>
      </w:r>
      <w:r w:rsidRPr="005C37AB">
        <w:rPr>
          <w:sz w:val="28"/>
          <w:szCs w:val="28"/>
        </w:rPr>
        <w:br/>
        <w:t>по счетам 20, 23, 25, 26 за 9 месяцев 2019 года (стр. 101 – 106 том 2 доп. материалов).</w:t>
      </w:r>
    </w:p>
    <w:p w14:paraId="7ABBCD31" w14:textId="77777777" w:rsidR="005C37AB" w:rsidRPr="005C37AB" w:rsidRDefault="005C37AB" w:rsidP="005C37AB">
      <w:pPr>
        <w:spacing w:line="360" w:lineRule="auto"/>
        <w:ind w:firstLine="851"/>
        <w:jc w:val="both"/>
        <w:rPr>
          <w:sz w:val="28"/>
          <w:szCs w:val="28"/>
        </w:rPr>
      </w:pPr>
      <w:r w:rsidRPr="005C37AB">
        <w:rPr>
          <w:sz w:val="28"/>
          <w:szCs w:val="28"/>
        </w:rPr>
        <w:t xml:space="preserve">Экспертами был произведен анализ экономической обоснованности затрат предприятия по данной статье, были рассмотрены </w:t>
      </w:r>
      <w:r w:rsidRPr="005C37AB">
        <w:rPr>
          <w:sz w:val="28"/>
          <w:szCs w:val="28"/>
        </w:rPr>
        <w:br/>
      </w:r>
      <w:r w:rsidRPr="005C37AB">
        <w:rPr>
          <w:sz w:val="28"/>
          <w:szCs w:val="28"/>
        </w:rPr>
        <w:lastRenderedPageBreak/>
        <w:t xml:space="preserve">и проанализированы обороты счета 20, 23, 25, 26 за 9 месяцев 2019 года </w:t>
      </w:r>
      <w:r w:rsidRPr="005C37AB">
        <w:rPr>
          <w:sz w:val="28"/>
          <w:szCs w:val="28"/>
        </w:rPr>
        <w:br/>
        <w:t xml:space="preserve">в разрезе данной статьи. В результате, экономически обоснованные расходы по данной статье в расчете на год, по мнению, экспертов составляют: </w:t>
      </w:r>
      <w:r w:rsidRPr="005C37AB">
        <w:rPr>
          <w:sz w:val="28"/>
          <w:szCs w:val="28"/>
        </w:rPr>
        <w:br/>
        <w:t xml:space="preserve">21 тыс. руб. (расходы на обучение) ×1,03 (индексация расходов на 2020 год) = 22 тыс. руб. всего, в том числе на потребительский рынок 21 тыс. руб. </w:t>
      </w:r>
      <w:r w:rsidRPr="005C37AB">
        <w:rPr>
          <w:sz w:val="28"/>
          <w:szCs w:val="28"/>
        </w:rPr>
        <w:br/>
        <w:t>(22 тыс. руб. × 0,93572).</w:t>
      </w:r>
    </w:p>
    <w:p w14:paraId="11BBC458" w14:textId="77777777" w:rsidR="005C37AB" w:rsidRPr="005C37AB" w:rsidRDefault="005C37AB" w:rsidP="005C37AB">
      <w:pPr>
        <w:tabs>
          <w:tab w:val="left" w:pos="1134"/>
        </w:tabs>
        <w:spacing w:line="360" w:lineRule="auto"/>
        <w:ind w:firstLine="851"/>
        <w:jc w:val="both"/>
        <w:rPr>
          <w:sz w:val="28"/>
          <w:szCs w:val="28"/>
        </w:rPr>
      </w:pPr>
      <w:r w:rsidRPr="005C37AB">
        <w:rPr>
          <w:sz w:val="28"/>
          <w:szCs w:val="28"/>
        </w:rPr>
        <w:t xml:space="preserve">В связи с тем, что предложение предприятия 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по данной статье по предложению предприятия в размере в размере 13 тыс. руб. всего, </w:t>
      </w:r>
      <w:r w:rsidRPr="005C37AB">
        <w:rPr>
          <w:sz w:val="28"/>
          <w:szCs w:val="28"/>
        </w:rPr>
        <w:br/>
        <w:t>в том числе на потребительский рынок 12 тыс. руб.</w:t>
      </w:r>
    </w:p>
    <w:p w14:paraId="6B681B0A" w14:textId="77777777" w:rsidR="005C37AB" w:rsidRPr="005C37AB" w:rsidRDefault="005C37AB" w:rsidP="005C37AB">
      <w:pPr>
        <w:spacing w:line="360" w:lineRule="auto"/>
        <w:ind w:firstLine="709"/>
        <w:jc w:val="both"/>
        <w:rPr>
          <w:sz w:val="28"/>
          <w:szCs w:val="28"/>
        </w:rPr>
      </w:pPr>
      <w:r w:rsidRPr="005C37AB">
        <w:rPr>
          <w:sz w:val="28"/>
          <w:szCs w:val="28"/>
        </w:rPr>
        <w:t>Корректировка по статье относительно предложения предприятия отсутствует.</w:t>
      </w:r>
    </w:p>
    <w:p w14:paraId="13E23BE2" w14:textId="77777777" w:rsidR="005C37AB" w:rsidRPr="005C37AB" w:rsidRDefault="005C37AB" w:rsidP="005C37AB">
      <w:pPr>
        <w:spacing w:line="360" w:lineRule="auto"/>
        <w:ind w:firstLine="851"/>
        <w:jc w:val="both"/>
        <w:rPr>
          <w:sz w:val="28"/>
          <w:szCs w:val="28"/>
        </w:rPr>
      </w:pPr>
    </w:p>
    <w:p w14:paraId="691FFA48" w14:textId="77777777" w:rsidR="005C37AB" w:rsidRPr="005C37AB" w:rsidRDefault="005C37AB" w:rsidP="005C37AB">
      <w:pPr>
        <w:spacing w:after="240"/>
        <w:ind w:left="851"/>
        <w:jc w:val="both"/>
        <w:outlineLvl w:val="1"/>
        <w:rPr>
          <w:b/>
          <w:bCs/>
          <w:sz w:val="28"/>
          <w:szCs w:val="28"/>
        </w:rPr>
      </w:pPr>
      <w:bookmarkStart w:id="149" w:name="_Toc530742612"/>
      <w:bookmarkStart w:id="150" w:name="_Toc26035597"/>
      <w:r w:rsidRPr="005C37AB">
        <w:rPr>
          <w:b/>
          <w:bCs/>
          <w:sz w:val="28"/>
          <w:szCs w:val="28"/>
        </w:rPr>
        <w:t>Расходы на обучение персонала</w:t>
      </w:r>
      <w:bookmarkEnd w:id="149"/>
      <w:r w:rsidRPr="005C37AB">
        <w:rPr>
          <w:b/>
          <w:bCs/>
          <w:sz w:val="28"/>
          <w:szCs w:val="28"/>
        </w:rPr>
        <w:t>.</w:t>
      </w:r>
      <w:bookmarkEnd w:id="150"/>
    </w:p>
    <w:p w14:paraId="0AD18A4E" w14:textId="77777777" w:rsidR="005C37AB" w:rsidRPr="005C37AB" w:rsidRDefault="005C37AB" w:rsidP="005C37AB">
      <w:pPr>
        <w:tabs>
          <w:tab w:val="left" w:pos="1134"/>
        </w:tabs>
        <w:spacing w:line="360" w:lineRule="auto"/>
        <w:ind w:firstLine="851"/>
        <w:jc w:val="both"/>
        <w:rPr>
          <w:sz w:val="28"/>
          <w:szCs w:val="28"/>
        </w:rPr>
      </w:pPr>
      <w:r w:rsidRPr="005C37AB">
        <w:rPr>
          <w:sz w:val="28"/>
          <w:szCs w:val="28"/>
        </w:rPr>
        <w:t>Предприятием заявлены расходы по статье в размере 3 тыс. руб. всего, в том числе на потребительский рынок 3 тыс. руб.</w:t>
      </w:r>
    </w:p>
    <w:p w14:paraId="23B38643" w14:textId="77777777" w:rsidR="005C37AB" w:rsidRPr="005C37AB" w:rsidRDefault="005C37AB" w:rsidP="005C37AB">
      <w:pPr>
        <w:spacing w:line="360" w:lineRule="auto"/>
        <w:ind w:firstLine="851"/>
        <w:jc w:val="both"/>
        <w:rPr>
          <w:sz w:val="28"/>
          <w:szCs w:val="28"/>
        </w:rPr>
      </w:pPr>
      <w:r w:rsidRPr="005C37AB">
        <w:rPr>
          <w:sz w:val="28"/>
          <w:szCs w:val="28"/>
        </w:rPr>
        <w:t xml:space="preserve">В качестве обосновывающих материалов по данной статье предприятие представило справку по статье затрат «Курсы повышения квалификации» на 2020 год (стр. 254 том 2), оборотно-сальдовые ведомости </w:t>
      </w:r>
      <w:r w:rsidRPr="005C37AB">
        <w:rPr>
          <w:sz w:val="28"/>
          <w:szCs w:val="28"/>
        </w:rPr>
        <w:br/>
        <w:t>по счетам 20, 23, 25, 26 за 9 месяцев 2019 года (стр. 101 – 106 том 2 доп. материалов).</w:t>
      </w:r>
    </w:p>
    <w:p w14:paraId="39328D76" w14:textId="77777777" w:rsidR="005C37AB" w:rsidRPr="005C37AB" w:rsidRDefault="005C37AB" w:rsidP="005C37AB">
      <w:pPr>
        <w:spacing w:line="360" w:lineRule="auto"/>
        <w:ind w:firstLine="851"/>
        <w:jc w:val="both"/>
        <w:rPr>
          <w:sz w:val="28"/>
          <w:szCs w:val="28"/>
        </w:rPr>
      </w:pPr>
      <w:r w:rsidRPr="005C37AB">
        <w:rPr>
          <w:sz w:val="28"/>
          <w:szCs w:val="28"/>
        </w:rPr>
        <w:t xml:space="preserve">Экспертами был произведен анализ экономической обоснованности затрат предприятия по данной статье, были рассмотрены </w:t>
      </w:r>
      <w:r w:rsidRPr="005C37AB">
        <w:rPr>
          <w:sz w:val="28"/>
          <w:szCs w:val="28"/>
        </w:rPr>
        <w:br/>
        <w:t xml:space="preserve">и проанализированы обороты счета 20, 23, 25, 26 за 9 месяцев 2019 года </w:t>
      </w:r>
      <w:r w:rsidRPr="005C37AB">
        <w:rPr>
          <w:sz w:val="28"/>
          <w:szCs w:val="28"/>
        </w:rPr>
        <w:br/>
        <w:t xml:space="preserve">в разрезе данной статьи. В результате, экономически обоснованные расходы по данной статье в расчете на год, по мнению, экспертов составляют: </w:t>
      </w:r>
      <w:r w:rsidRPr="005C37AB">
        <w:rPr>
          <w:sz w:val="28"/>
          <w:szCs w:val="28"/>
        </w:rPr>
        <w:br/>
        <w:t xml:space="preserve">5 тыс. руб. (расходы на обучение) ×1,03 (индексация расходов на 2020 год) = </w:t>
      </w:r>
      <w:r w:rsidRPr="005C37AB">
        <w:rPr>
          <w:sz w:val="28"/>
          <w:szCs w:val="28"/>
        </w:rPr>
        <w:lastRenderedPageBreak/>
        <w:t>5 тыс. руб. всего, в том числе на потребительский рынок 5 тыс. руб. (5 тыс. руб. × 0,93572).</w:t>
      </w:r>
    </w:p>
    <w:p w14:paraId="6369A887" w14:textId="77777777" w:rsidR="005C37AB" w:rsidRPr="005C37AB" w:rsidRDefault="005C37AB" w:rsidP="005C37AB">
      <w:pPr>
        <w:spacing w:line="360" w:lineRule="auto"/>
        <w:ind w:firstLine="709"/>
        <w:jc w:val="both"/>
        <w:rPr>
          <w:sz w:val="28"/>
          <w:szCs w:val="28"/>
        </w:rPr>
      </w:pPr>
      <w:r w:rsidRPr="005C37AB">
        <w:rPr>
          <w:sz w:val="28"/>
          <w:szCs w:val="28"/>
        </w:rPr>
        <w:t>В связи с тем, что предложение предприятия 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по данной статье по предложению предприятия в размере 3 тыс. руб. всего, в том числе на потребительский рынок 3 тыс. руб.</w:t>
      </w:r>
    </w:p>
    <w:p w14:paraId="677339E1" w14:textId="77777777" w:rsidR="005C37AB" w:rsidRPr="005C37AB" w:rsidRDefault="005C37AB" w:rsidP="005C37AB">
      <w:pPr>
        <w:spacing w:line="360" w:lineRule="auto"/>
        <w:ind w:firstLine="709"/>
        <w:jc w:val="both"/>
        <w:rPr>
          <w:sz w:val="28"/>
          <w:szCs w:val="28"/>
        </w:rPr>
      </w:pPr>
      <w:r w:rsidRPr="005C37AB">
        <w:rPr>
          <w:sz w:val="28"/>
          <w:szCs w:val="28"/>
        </w:rPr>
        <w:t>Корректировка по статье относительно предложения предприятия отсутствует.</w:t>
      </w:r>
    </w:p>
    <w:p w14:paraId="4A8049B9" w14:textId="77777777" w:rsidR="005C37AB" w:rsidRPr="005C37AB" w:rsidRDefault="005C37AB" w:rsidP="005C37AB">
      <w:pPr>
        <w:rPr>
          <w:szCs w:val="20"/>
        </w:rPr>
      </w:pPr>
    </w:p>
    <w:p w14:paraId="36992802" w14:textId="77777777" w:rsidR="005C37AB" w:rsidRPr="005C37AB" w:rsidRDefault="005C37AB" w:rsidP="005C37AB">
      <w:pPr>
        <w:spacing w:line="360" w:lineRule="auto"/>
        <w:ind w:left="851"/>
        <w:jc w:val="both"/>
        <w:outlineLvl w:val="1"/>
        <w:rPr>
          <w:b/>
          <w:bCs/>
          <w:sz w:val="28"/>
          <w:szCs w:val="28"/>
        </w:rPr>
      </w:pPr>
      <w:bookmarkStart w:id="151" w:name="_Toc26035598"/>
      <w:r w:rsidRPr="005C37AB">
        <w:rPr>
          <w:b/>
          <w:bCs/>
          <w:sz w:val="28"/>
          <w:szCs w:val="28"/>
        </w:rPr>
        <w:t>Лизинговый платеж.</w:t>
      </w:r>
      <w:bookmarkEnd w:id="151"/>
    </w:p>
    <w:p w14:paraId="2CA09A7C" w14:textId="77777777" w:rsidR="005C37AB" w:rsidRPr="005C37AB" w:rsidRDefault="005C37AB" w:rsidP="005C37AB">
      <w:pPr>
        <w:tabs>
          <w:tab w:val="left" w:pos="1134"/>
        </w:tabs>
        <w:spacing w:line="360" w:lineRule="auto"/>
        <w:ind w:firstLine="851"/>
        <w:contextualSpacing/>
        <w:jc w:val="both"/>
        <w:rPr>
          <w:sz w:val="28"/>
          <w:szCs w:val="28"/>
        </w:rPr>
      </w:pPr>
      <w:r w:rsidRPr="005C37AB">
        <w:rPr>
          <w:sz w:val="28"/>
          <w:szCs w:val="28"/>
        </w:rPr>
        <w:t>По данной статье предприятием расходы не заявлены.</w:t>
      </w:r>
    </w:p>
    <w:p w14:paraId="28536502" w14:textId="77777777" w:rsidR="005C37AB" w:rsidRPr="005C37AB" w:rsidRDefault="005C37AB" w:rsidP="005C37AB">
      <w:pPr>
        <w:spacing w:line="360" w:lineRule="auto"/>
        <w:rPr>
          <w:szCs w:val="20"/>
        </w:rPr>
      </w:pPr>
    </w:p>
    <w:p w14:paraId="2256CF07" w14:textId="77777777" w:rsidR="005C37AB" w:rsidRPr="005C37AB" w:rsidRDefault="005C37AB" w:rsidP="005C37AB">
      <w:pPr>
        <w:spacing w:line="360" w:lineRule="auto"/>
        <w:ind w:left="851"/>
        <w:jc w:val="both"/>
        <w:outlineLvl w:val="1"/>
        <w:rPr>
          <w:b/>
          <w:bCs/>
          <w:sz w:val="28"/>
          <w:szCs w:val="28"/>
        </w:rPr>
      </w:pPr>
      <w:bookmarkStart w:id="152" w:name="_Toc26035599"/>
      <w:r w:rsidRPr="005C37AB">
        <w:rPr>
          <w:b/>
          <w:bCs/>
          <w:sz w:val="28"/>
          <w:szCs w:val="28"/>
        </w:rPr>
        <w:t>Арендная плата.</w:t>
      </w:r>
      <w:bookmarkEnd w:id="152"/>
    </w:p>
    <w:p w14:paraId="7750F616" w14:textId="77777777" w:rsidR="005C37AB" w:rsidRPr="005C37AB" w:rsidRDefault="005C37AB" w:rsidP="005C37AB">
      <w:pPr>
        <w:tabs>
          <w:tab w:val="left" w:pos="1134"/>
        </w:tabs>
        <w:spacing w:line="360" w:lineRule="auto"/>
        <w:ind w:firstLine="851"/>
        <w:contextualSpacing/>
        <w:jc w:val="both"/>
        <w:rPr>
          <w:sz w:val="28"/>
          <w:szCs w:val="28"/>
        </w:rPr>
      </w:pPr>
      <w:r w:rsidRPr="005C37AB">
        <w:rPr>
          <w:sz w:val="28"/>
          <w:szCs w:val="28"/>
        </w:rPr>
        <w:t>По данной статье предприятием расходы не заявлены.</w:t>
      </w:r>
    </w:p>
    <w:p w14:paraId="77FDB32F" w14:textId="77777777" w:rsidR="005C37AB" w:rsidRPr="005C37AB" w:rsidRDefault="005C37AB" w:rsidP="005C37AB">
      <w:pPr>
        <w:tabs>
          <w:tab w:val="left" w:pos="1134"/>
        </w:tabs>
        <w:spacing w:line="360" w:lineRule="auto"/>
        <w:ind w:firstLine="851"/>
        <w:contextualSpacing/>
        <w:jc w:val="both"/>
        <w:rPr>
          <w:sz w:val="28"/>
          <w:szCs w:val="28"/>
        </w:rPr>
      </w:pPr>
    </w:p>
    <w:p w14:paraId="5AD00264" w14:textId="77777777" w:rsidR="005C37AB" w:rsidRPr="005C37AB" w:rsidRDefault="005C37AB" w:rsidP="005C37AB">
      <w:pPr>
        <w:spacing w:line="360" w:lineRule="auto"/>
        <w:ind w:left="851"/>
        <w:jc w:val="both"/>
        <w:outlineLvl w:val="1"/>
        <w:rPr>
          <w:b/>
          <w:bCs/>
          <w:sz w:val="28"/>
          <w:szCs w:val="28"/>
        </w:rPr>
      </w:pPr>
      <w:bookmarkStart w:id="153" w:name="_Toc530742613"/>
      <w:bookmarkStart w:id="154" w:name="_Toc26035600"/>
      <w:r w:rsidRPr="005C37AB">
        <w:rPr>
          <w:b/>
          <w:bCs/>
          <w:sz w:val="28"/>
          <w:szCs w:val="28"/>
        </w:rPr>
        <w:t>Другие расходы</w:t>
      </w:r>
      <w:bookmarkEnd w:id="153"/>
      <w:r w:rsidRPr="005C37AB">
        <w:rPr>
          <w:b/>
          <w:bCs/>
          <w:sz w:val="28"/>
          <w:szCs w:val="28"/>
        </w:rPr>
        <w:t>.</w:t>
      </w:r>
      <w:bookmarkEnd w:id="154"/>
    </w:p>
    <w:p w14:paraId="78F89AF4" w14:textId="77777777" w:rsidR="005C37AB" w:rsidRPr="005C37AB" w:rsidRDefault="005C37AB" w:rsidP="005C37AB">
      <w:pPr>
        <w:spacing w:line="360" w:lineRule="auto"/>
        <w:ind w:firstLine="851"/>
        <w:jc w:val="both"/>
        <w:rPr>
          <w:sz w:val="28"/>
          <w:szCs w:val="28"/>
        </w:rPr>
      </w:pPr>
      <w:r w:rsidRPr="005C37AB">
        <w:rPr>
          <w:sz w:val="28"/>
          <w:szCs w:val="28"/>
        </w:rPr>
        <w:t xml:space="preserve">Предприятием заявлены расходы по данной статье в размере </w:t>
      </w:r>
      <w:r w:rsidRPr="005C37AB">
        <w:rPr>
          <w:sz w:val="28"/>
          <w:szCs w:val="28"/>
        </w:rPr>
        <w:br/>
        <w:t>1 567 тыс. руб. всего, в том числе на потребительский рынок 1 466 тыс. руб.</w:t>
      </w:r>
    </w:p>
    <w:p w14:paraId="745D80AB" w14:textId="77777777" w:rsidR="005C37AB" w:rsidRPr="005C37AB" w:rsidRDefault="005C37AB" w:rsidP="005C37AB">
      <w:pPr>
        <w:spacing w:line="360" w:lineRule="auto"/>
        <w:ind w:firstLine="851"/>
        <w:jc w:val="both"/>
        <w:rPr>
          <w:sz w:val="28"/>
          <w:szCs w:val="28"/>
        </w:rPr>
      </w:pPr>
      <w:r w:rsidRPr="005C37AB">
        <w:rPr>
          <w:sz w:val="28"/>
          <w:szCs w:val="28"/>
        </w:rPr>
        <w:t>В обоснование планируемых расходов предприятие представило следующие материалы и копии документов:</w:t>
      </w:r>
    </w:p>
    <w:p w14:paraId="421E0E0B" w14:textId="77777777" w:rsidR="005C37AB" w:rsidRPr="005C37AB" w:rsidRDefault="005C37AB" w:rsidP="005C37AB">
      <w:pPr>
        <w:spacing w:line="360" w:lineRule="auto"/>
        <w:ind w:firstLine="851"/>
        <w:jc w:val="both"/>
        <w:rPr>
          <w:sz w:val="28"/>
          <w:szCs w:val="28"/>
        </w:rPr>
      </w:pPr>
      <w:r w:rsidRPr="005C37AB">
        <w:rPr>
          <w:sz w:val="28"/>
          <w:szCs w:val="28"/>
        </w:rPr>
        <w:t>Расчет затрат по охране труда (стр. 145 том 2);</w:t>
      </w:r>
    </w:p>
    <w:p w14:paraId="160D8175" w14:textId="77777777" w:rsidR="005C37AB" w:rsidRPr="005C37AB" w:rsidRDefault="005C37AB" w:rsidP="005C37AB">
      <w:pPr>
        <w:spacing w:line="360" w:lineRule="auto"/>
        <w:ind w:firstLine="851"/>
        <w:jc w:val="both"/>
        <w:rPr>
          <w:sz w:val="28"/>
          <w:szCs w:val="28"/>
        </w:rPr>
      </w:pPr>
      <w:r w:rsidRPr="005C37AB">
        <w:rPr>
          <w:sz w:val="28"/>
          <w:szCs w:val="28"/>
        </w:rPr>
        <w:t xml:space="preserve">Приказ от 29.01.2019 № 25 п «Об утверждении списка профессий, </w:t>
      </w:r>
      <w:r w:rsidRPr="005C37AB">
        <w:rPr>
          <w:sz w:val="28"/>
          <w:szCs w:val="28"/>
        </w:rPr>
        <w:br/>
        <w:t xml:space="preserve">по которым производится бесплатная выдача молока рабочим и служащим </w:t>
      </w:r>
      <w:r w:rsidRPr="005C37AB">
        <w:rPr>
          <w:sz w:val="28"/>
          <w:szCs w:val="28"/>
        </w:rPr>
        <w:br/>
        <w:t>МУП «Комфорт»» (стр. 60 том 1 доп. материалов);</w:t>
      </w:r>
    </w:p>
    <w:p w14:paraId="1F2C2798" w14:textId="77777777" w:rsidR="005C37AB" w:rsidRPr="005C37AB" w:rsidRDefault="005C37AB" w:rsidP="005C37AB">
      <w:pPr>
        <w:spacing w:line="360" w:lineRule="auto"/>
        <w:ind w:firstLine="851"/>
        <w:jc w:val="both"/>
        <w:rPr>
          <w:sz w:val="28"/>
          <w:szCs w:val="28"/>
        </w:rPr>
      </w:pPr>
      <w:r w:rsidRPr="005C37AB">
        <w:rPr>
          <w:sz w:val="28"/>
          <w:szCs w:val="28"/>
        </w:rPr>
        <w:t>Приказ от 29.01.2019 № 26 п «О выдаче молока и лечебно- профилактического питания» (стр. 59 том 1 доп. материалов);</w:t>
      </w:r>
    </w:p>
    <w:p w14:paraId="7BF7ADA2" w14:textId="77777777" w:rsidR="005C37AB" w:rsidRPr="005C37AB" w:rsidRDefault="005C37AB" w:rsidP="005C37AB">
      <w:pPr>
        <w:spacing w:line="360" w:lineRule="auto"/>
        <w:ind w:firstLine="851"/>
        <w:jc w:val="both"/>
        <w:rPr>
          <w:sz w:val="28"/>
          <w:szCs w:val="28"/>
        </w:rPr>
      </w:pPr>
      <w:r w:rsidRPr="005C37AB">
        <w:rPr>
          <w:sz w:val="28"/>
          <w:szCs w:val="28"/>
        </w:rPr>
        <w:t>Приказ от 09.01.2019 № 30/1 п «Об утверждении списка профессий МУП «Комфорт», по которым производится выдача мыла»;</w:t>
      </w:r>
    </w:p>
    <w:p w14:paraId="67CD21A0" w14:textId="77777777" w:rsidR="005C37AB" w:rsidRPr="005C37AB" w:rsidRDefault="005C37AB" w:rsidP="005C37AB">
      <w:pPr>
        <w:spacing w:line="360" w:lineRule="auto"/>
        <w:ind w:firstLine="851"/>
        <w:jc w:val="both"/>
        <w:rPr>
          <w:sz w:val="28"/>
          <w:szCs w:val="28"/>
        </w:rPr>
      </w:pPr>
      <w:r w:rsidRPr="005C37AB">
        <w:rPr>
          <w:sz w:val="28"/>
          <w:szCs w:val="28"/>
        </w:rPr>
        <w:t>Справка по расходам услуг банка (стр. 220 том 2);</w:t>
      </w:r>
    </w:p>
    <w:p w14:paraId="438FE80B" w14:textId="77777777" w:rsidR="005C37AB" w:rsidRPr="005C37AB" w:rsidRDefault="005C37AB" w:rsidP="005C37AB">
      <w:pPr>
        <w:spacing w:line="360" w:lineRule="auto"/>
        <w:ind w:firstLine="851"/>
        <w:jc w:val="both"/>
        <w:rPr>
          <w:sz w:val="28"/>
          <w:szCs w:val="28"/>
        </w:rPr>
      </w:pPr>
      <w:r w:rsidRPr="005C37AB">
        <w:rPr>
          <w:sz w:val="28"/>
          <w:szCs w:val="28"/>
        </w:rPr>
        <w:lastRenderedPageBreak/>
        <w:t>Договор от 17.10.2016 б/н с ПАО «Сбербанк», на неопределённый срок (стр. 221 - 233 том 2);</w:t>
      </w:r>
    </w:p>
    <w:p w14:paraId="02C5BD93" w14:textId="77777777" w:rsidR="005C37AB" w:rsidRPr="005C37AB" w:rsidRDefault="005C37AB" w:rsidP="005C37AB">
      <w:pPr>
        <w:spacing w:line="360" w:lineRule="auto"/>
        <w:ind w:firstLine="851"/>
        <w:jc w:val="both"/>
        <w:rPr>
          <w:sz w:val="28"/>
          <w:szCs w:val="28"/>
        </w:rPr>
      </w:pPr>
      <w:r w:rsidRPr="005C37AB">
        <w:rPr>
          <w:sz w:val="28"/>
          <w:szCs w:val="28"/>
        </w:rPr>
        <w:t>Оборотно-сальдовые ведомости по счетам 20, 23, 25, 26 за 9 месяцев 2019 года (стр. 101 – 106 том 2 доп. материалов).</w:t>
      </w:r>
    </w:p>
    <w:p w14:paraId="77066021" w14:textId="77777777" w:rsidR="005C37AB" w:rsidRPr="005C37AB" w:rsidRDefault="005C37AB" w:rsidP="005C37AB">
      <w:pPr>
        <w:spacing w:line="360" w:lineRule="auto"/>
        <w:ind w:firstLine="851"/>
        <w:jc w:val="both"/>
        <w:rPr>
          <w:sz w:val="28"/>
          <w:szCs w:val="28"/>
        </w:rPr>
      </w:pPr>
      <w:r w:rsidRPr="005C37AB">
        <w:rPr>
          <w:sz w:val="28"/>
          <w:szCs w:val="28"/>
        </w:rPr>
        <w:t xml:space="preserve">Экспертами был произведен анализ экономической обоснованности затрат предприятия по данной статье, были рассмотрены </w:t>
      </w:r>
      <w:r w:rsidRPr="005C37AB">
        <w:rPr>
          <w:sz w:val="28"/>
          <w:szCs w:val="28"/>
        </w:rPr>
        <w:br/>
        <w:t xml:space="preserve">и проанализированы обороты счета 20, 23, 25, 26 за 9 месяцев 2019 года </w:t>
      </w:r>
      <w:r w:rsidRPr="005C37AB">
        <w:rPr>
          <w:sz w:val="28"/>
          <w:szCs w:val="28"/>
        </w:rPr>
        <w:br/>
        <w:t xml:space="preserve">в разрезе данной статьи. В результате, экономически обоснованные расходы по данной статье в расчете на год, по мнению, экспертов составляют: (287 тыс. руб. (расходы на охрану труда) + 291 тыс. руб. (расходы на услуги банков)) ×1,03 (индексация расходов на 2020 год) = 595 тыс. руб. всего, </w:t>
      </w:r>
      <w:r w:rsidRPr="005C37AB">
        <w:rPr>
          <w:sz w:val="28"/>
          <w:szCs w:val="28"/>
        </w:rPr>
        <w:br/>
        <w:t>в том числе на потребительский рынок 557 тыс. руб. (595 тыс. руб. × 0,93572).</w:t>
      </w:r>
    </w:p>
    <w:p w14:paraId="4AA2C6E1" w14:textId="77777777" w:rsidR="005C37AB" w:rsidRPr="005C37AB" w:rsidRDefault="005C37AB" w:rsidP="005C37AB">
      <w:pPr>
        <w:spacing w:line="360" w:lineRule="auto"/>
        <w:ind w:firstLine="851"/>
        <w:jc w:val="both"/>
        <w:rPr>
          <w:sz w:val="28"/>
          <w:szCs w:val="28"/>
        </w:rPr>
      </w:pPr>
      <w:r w:rsidRPr="005C37AB">
        <w:rPr>
          <w:sz w:val="28"/>
          <w:szCs w:val="28"/>
        </w:rPr>
        <w:t xml:space="preserve">Корректировка по статье относительно предложения предприятия в сторону снижения составила всего 972 тыс. руб., в том числе </w:t>
      </w:r>
      <w:r w:rsidRPr="005C37AB">
        <w:rPr>
          <w:sz w:val="28"/>
          <w:szCs w:val="28"/>
        </w:rPr>
        <w:br/>
        <w:t>на потребительском рынке 909 тыс. руб.</w:t>
      </w:r>
    </w:p>
    <w:p w14:paraId="61B47E14" w14:textId="77777777" w:rsidR="005C37AB" w:rsidRPr="005C37AB" w:rsidRDefault="005C37AB" w:rsidP="005C37AB">
      <w:pPr>
        <w:spacing w:line="360" w:lineRule="auto"/>
        <w:ind w:firstLine="851"/>
        <w:jc w:val="both"/>
        <w:rPr>
          <w:sz w:val="28"/>
          <w:szCs w:val="28"/>
        </w:rPr>
      </w:pPr>
    </w:p>
    <w:p w14:paraId="6455A506" w14:textId="77777777" w:rsidR="005C37AB" w:rsidRPr="005C37AB" w:rsidRDefault="005C37AB" w:rsidP="005C37AB">
      <w:pPr>
        <w:spacing w:line="360" w:lineRule="auto"/>
        <w:ind w:firstLine="851"/>
        <w:jc w:val="both"/>
        <w:rPr>
          <w:sz w:val="28"/>
          <w:szCs w:val="28"/>
        </w:rPr>
      </w:pPr>
      <w:r w:rsidRPr="005C37AB">
        <w:rPr>
          <w:sz w:val="28"/>
          <w:szCs w:val="28"/>
        </w:rPr>
        <w:t>Базовый уровень операционных расходов на производство и передачу тепловой энергии в части потребительского рынка приведен в таблице 2.</w:t>
      </w:r>
    </w:p>
    <w:p w14:paraId="44A8B644" w14:textId="77777777" w:rsidR="005C37AB" w:rsidRPr="005C37AB" w:rsidRDefault="005C37AB" w:rsidP="00FA3629">
      <w:pPr>
        <w:numPr>
          <w:ilvl w:val="0"/>
          <w:numId w:val="16"/>
        </w:numPr>
        <w:ind w:right="-710"/>
        <w:jc w:val="right"/>
      </w:pPr>
    </w:p>
    <w:p w14:paraId="17651570" w14:textId="77777777" w:rsidR="005C37AB" w:rsidRPr="005C37AB" w:rsidRDefault="005C37AB" w:rsidP="005C37AB">
      <w:pPr>
        <w:jc w:val="center"/>
      </w:pPr>
      <w:r w:rsidRPr="005C37AB">
        <w:rPr>
          <w:b/>
          <w:bCs/>
        </w:rPr>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5C37AB">
        <w:t xml:space="preserve"> (приложение 5.1 к Методическим указаниям)</w:t>
      </w:r>
    </w:p>
    <w:p w14:paraId="1BF42F26" w14:textId="77777777" w:rsidR="005C37AB" w:rsidRPr="005C37AB" w:rsidRDefault="005C37AB" w:rsidP="005C37AB">
      <w:pPr>
        <w:jc w:val="center"/>
      </w:pPr>
    </w:p>
    <w:p w14:paraId="01C186E5" w14:textId="77777777" w:rsidR="005C37AB" w:rsidRPr="005C37AB" w:rsidRDefault="005C37AB" w:rsidP="005C37AB">
      <w:pPr>
        <w:ind w:firstLine="709"/>
        <w:jc w:val="right"/>
      </w:pPr>
      <w:r w:rsidRPr="005C37AB">
        <w:t>тыс. руб.</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429"/>
        <w:gridCol w:w="1559"/>
        <w:gridCol w:w="1701"/>
        <w:gridCol w:w="1701"/>
        <w:gridCol w:w="1418"/>
      </w:tblGrid>
      <w:tr w:rsidR="005C37AB" w:rsidRPr="005C37AB" w14:paraId="056118F9" w14:textId="77777777" w:rsidTr="005C37AB">
        <w:trPr>
          <w:trHeight w:val="1200"/>
          <w:tblHeader/>
        </w:trPr>
        <w:tc>
          <w:tcPr>
            <w:tcW w:w="543" w:type="dxa"/>
            <w:shd w:val="clear" w:color="auto" w:fill="auto"/>
            <w:vAlign w:val="center"/>
            <w:hideMark/>
          </w:tcPr>
          <w:p w14:paraId="7860BA9B" w14:textId="77777777" w:rsidR="005C37AB" w:rsidRPr="005C37AB" w:rsidRDefault="005C37AB" w:rsidP="005C37AB">
            <w:pPr>
              <w:jc w:val="center"/>
            </w:pPr>
            <w:r w:rsidRPr="005C37AB">
              <w:t>№ п/п</w:t>
            </w:r>
          </w:p>
        </w:tc>
        <w:tc>
          <w:tcPr>
            <w:tcW w:w="2429" w:type="dxa"/>
            <w:shd w:val="clear" w:color="auto" w:fill="auto"/>
            <w:vAlign w:val="center"/>
            <w:hideMark/>
          </w:tcPr>
          <w:p w14:paraId="31E3CE17" w14:textId="77777777" w:rsidR="005C37AB" w:rsidRPr="005C37AB" w:rsidRDefault="005C37AB" w:rsidP="005C37AB">
            <w:pPr>
              <w:jc w:val="center"/>
            </w:pPr>
            <w:r w:rsidRPr="005C37AB">
              <w:t>Наименование расхода</w:t>
            </w:r>
          </w:p>
        </w:tc>
        <w:tc>
          <w:tcPr>
            <w:tcW w:w="1559" w:type="dxa"/>
            <w:shd w:val="clear" w:color="auto" w:fill="auto"/>
            <w:vAlign w:val="center"/>
            <w:hideMark/>
          </w:tcPr>
          <w:p w14:paraId="0B6603A1" w14:textId="77777777" w:rsidR="005C37AB" w:rsidRPr="005C37AB" w:rsidRDefault="005C37AB" w:rsidP="005C37AB">
            <w:pPr>
              <w:jc w:val="center"/>
            </w:pPr>
            <w:r w:rsidRPr="005C37AB">
              <w:t>Утверждено РЭК КО</w:t>
            </w:r>
            <w:r w:rsidRPr="005C37AB">
              <w:br/>
              <w:t>на 2019 год</w:t>
            </w:r>
          </w:p>
        </w:tc>
        <w:tc>
          <w:tcPr>
            <w:tcW w:w="1701" w:type="dxa"/>
            <w:vAlign w:val="center"/>
          </w:tcPr>
          <w:p w14:paraId="63A5DE99" w14:textId="77777777" w:rsidR="005C37AB" w:rsidRPr="005C37AB" w:rsidRDefault="005C37AB" w:rsidP="005C37AB">
            <w:pPr>
              <w:jc w:val="center"/>
            </w:pPr>
            <w:r w:rsidRPr="005C37AB">
              <w:t>Предложение предприятия</w:t>
            </w:r>
            <w:r w:rsidRPr="005C37AB">
              <w:br/>
              <w:t>на 2020 год</w:t>
            </w:r>
          </w:p>
        </w:tc>
        <w:tc>
          <w:tcPr>
            <w:tcW w:w="1701" w:type="dxa"/>
            <w:shd w:val="clear" w:color="auto" w:fill="auto"/>
            <w:vAlign w:val="center"/>
            <w:hideMark/>
          </w:tcPr>
          <w:p w14:paraId="6D598CBD" w14:textId="77777777" w:rsidR="005C37AB" w:rsidRPr="005C37AB" w:rsidRDefault="005C37AB" w:rsidP="005C37AB">
            <w:pPr>
              <w:jc w:val="center"/>
            </w:pPr>
            <w:r w:rsidRPr="005C37AB">
              <w:t>Предложение экспертов</w:t>
            </w:r>
            <w:r w:rsidRPr="005C37AB">
              <w:br/>
              <w:t>на 2020 год</w:t>
            </w:r>
          </w:p>
        </w:tc>
        <w:tc>
          <w:tcPr>
            <w:tcW w:w="1418" w:type="dxa"/>
            <w:vAlign w:val="center"/>
          </w:tcPr>
          <w:p w14:paraId="1F7923DA" w14:textId="77777777" w:rsidR="005C37AB" w:rsidRPr="005C37AB" w:rsidRDefault="005C37AB" w:rsidP="005C37AB">
            <w:pPr>
              <w:jc w:val="center"/>
            </w:pPr>
            <w:r w:rsidRPr="005C37AB">
              <w:t>Корректи-ровка</w:t>
            </w:r>
          </w:p>
        </w:tc>
      </w:tr>
      <w:tr w:rsidR="005C37AB" w:rsidRPr="005C37AB" w14:paraId="0FE998A7" w14:textId="77777777" w:rsidTr="005C37AB">
        <w:trPr>
          <w:trHeight w:val="300"/>
        </w:trPr>
        <w:tc>
          <w:tcPr>
            <w:tcW w:w="543" w:type="dxa"/>
            <w:shd w:val="clear" w:color="auto" w:fill="auto"/>
            <w:vAlign w:val="center"/>
            <w:hideMark/>
          </w:tcPr>
          <w:p w14:paraId="7907B376" w14:textId="77777777" w:rsidR="005C37AB" w:rsidRPr="005C37AB" w:rsidRDefault="005C37AB" w:rsidP="005C37AB">
            <w:pPr>
              <w:jc w:val="center"/>
            </w:pPr>
            <w:r w:rsidRPr="005C37AB">
              <w:t>1</w:t>
            </w:r>
          </w:p>
        </w:tc>
        <w:tc>
          <w:tcPr>
            <w:tcW w:w="2429" w:type="dxa"/>
            <w:shd w:val="clear" w:color="auto" w:fill="auto"/>
            <w:vAlign w:val="center"/>
            <w:hideMark/>
          </w:tcPr>
          <w:p w14:paraId="377CC01C" w14:textId="77777777" w:rsidR="005C37AB" w:rsidRPr="005C37AB" w:rsidRDefault="005C37AB" w:rsidP="005C37AB">
            <w:r w:rsidRPr="005C37AB">
              <w:t>Расходы на приобретение сырья и материалов</w:t>
            </w:r>
          </w:p>
        </w:tc>
        <w:tc>
          <w:tcPr>
            <w:tcW w:w="1559" w:type="dxa"/>
            <w:shd w:val="clear" w:color="auto" w:fill="auto"/>
            <w:vAlign w:val="center"/>
          </w:tcPr>
          <w:p w14:paraId="47E2D0F5" w14:textId="77777777" w:rsidR="005C37AB" w:rsidRPr="005C37AB" w:rsidRDefault="005C37AB" w:rsidP="005C37AB">
            <w:pPr>
              <w:jc w:val="center"/>
            </w:pPr>
            <w:r w:rsidRPr="005C37AB">
              <w:rPr>
                <w:szCs w:val="20"/>
              </w:rPr>
              <w:t>1 223</w:t>
            </w:r>
          </w:p>
        </w:tc>
        <w:tc>
          <w:tcPr>
            <w:tcW w:w="1701" w:type="dxa"/>
            <w:vAlign w:val="center"/>
          </w:tcPr>
          <w:p w14:paraId="63771839" w14:textId="77777777" w:rsidR="005C37AB" w:rsidRPr="005C37AB" w:rsidRDefault="005C37AB" w:rsidP="005C37AB">
            <w:pPr>
              <w:jc w:val="center"/>
              <w:rPr>
                <w:szCs w:val="20"/>
              </w:rPr>
            </w:pPr>
            <w:r w:rsidRPr="005C37AB">
              <w:rPr>
                <w:szCs w:val="20"/>
              </w:rPr>
              <w:t>4 563</w:t>
            </w:r>
          </w:p>
        </w:tc>
        <w:tc>
          <w:tcPr>
            <w:tcW w:w="1701" w:type="dxa"/>
            <w:shd w:val="clear" w:color="auto" w:fill="auto"/>
            <w:vAlign w:val="center"/>
          </w:tcPr>
          <w:p w14:paraId="6AE93F03" w14:textId="77777777" w:rsidR="005C37AB" w:rsidRPr="005C37AB" w:rsidRDefault="005C37AB" w:rsidP="005C37AB">
            <w:pPr>
              <w:jc w:val="center"/>
            </w:pPr>
            <w:r w:rsidRPr="005C37AB">
              <w:rPr>
                <w:szCs w:val="20"/>
              </w:rPr>
              <w:t>4 384</w:t>
            </w:r>
          </w:p>
        </w:tc>
        <w:tc>
          <w:tcPr>
            <w:tcW w:w="1418" w:type="dxa"/>
            <w:vAlign w:val="center"/>
          </w:tcPr>
          <w:p w14:paraId="11233D0B" w14:textId="77777777" w:rsidR="005C37AB" w:rsidRPr="005C37AB" w:rsidRDefault="005C37AB" w:rsidP="005C37AB">
            <w:pPr>
              <w:jc w:val="center"/>
              <w:rPr>
                <w:szCs w:val="20"/>
              </w:rPr>
            </w:pPr>
            <w:r w:rsidRPr="005C37AB">
              <w:rPr>
                <w:szCs w:val="20"/>
              </w:rPr>
              <w:t xml:space="preserve">-180 </w:t>
            </w:r>
          </w:p>
        </w:tc>
      </w:tr>
      <w:tr w:rsidR="005C37AB" w:rsidRPr="005C37AB" w14:paraId="1EFB2993" w14:textId="77777777" w:rsidTr="005C37AB">
        <w:trPr>
          <w:trHeight w:val="300"/>
        </w:trPr>
        <w:tc>
          <w:tcPr>
            <w:tcW w:w="543" w:type="dxa"/>
            <w:shd w:val="clear" w:color="auto" w:fill="auto"/>
            <w:vAlign w:val="center"/>
            <w:hideMark/>
          </w:tcPr>
          <w:p w14:paraId="0F92075A" w14:textId="77777777" w:rsidR="005C37AB" w:rsidRPr="005C37AB" w:rsidRDefault="005C37AB" w:rsidP="005C37AB">
            <w:pPr>
              <w:jc w:val="center"/>
            </w:pPr>
            <w:r w:rsidRPr="005C37AB">
              <w:t>2</w:t>
            </w:r>
          </w:p>
        </w:tc>
        <w:tc>
          <w:tcPr>
            <w:tcW w:w="2429" w:type="dxa"/>
            <w:shd w:val="clear" w:color="auto" w:fill="auto"/>
            <w:vAlign w:val="center"/>
            <w:hideMark/>
          </w:tcPr>
          <w:p w14:paraId="7030C283" w14:textId="77777777" w:rsidR="005C37AB" w:rsidRPr="005C37AB" w:rsidRDefault="005C37AB" w:rsidP="005C37AB">
            <w:r w:rsidRPr="005C37AB">
              <w:t>Расходы на ремонт основных средств</w:t>
            </w:r>
          </w:p>
        </w:tc>
        <w:tc>
          <w:tcPr>
            <w:tcW w:w="1559" w:type="dxa"/>
            <w:shd w:val="clear" w:color="auto" w:fill="auto"/>
            <w:vAlign w:val="center"/>
          </w:tcPr>
          <w:p w14:paraId="19A30BFC" w14:textId="77777777" w:rsidR="005C37AB" w:rsidRPr="005C37AB" w:rsidRDefault="005C37AB" w:rsidP="005C37AB">
            <w:pPr>
              <w:jc w:val="center"/>
            </w:pPr>
            <w:r w:rsidRPr="005C37AB">
              <w:rPr>
                <w:szCs w:val="20"/>
              </w:rPr>
              <w:t>2 992</w:t>
            </w:r>
          </w:p>
        </w:tc>
        <w:tc>
          <w:tcPr>
            <w:tcW w:w="1701" w:type="dxa"/>
            <w:vAlign w:val="center"/>
          </w:tcPr>
          <w:p w14:paraId="1F0F87B5" w14:textId="77777777" w:rsidR="005C37AB" w:rsidRPr="005C37AB" w:rsidRDefault="005C37AB" w:rsidP="005C37AB">
            <w:pPr>
              <w:jc w:val="center"/>
              <w:rPr>
                <w:szCs w:val="20"/>
              </w:rPr>
            </w:pPr>
            <w:r w:rsidRPr="005C37AB">
              <w:rPr>
                <w:szCs w:val="20"/>
              </w:rPr>
              <w:t>6 981</w:t>
            </w:r>
          </w:p>
        </w:tc>
        <w:tc>
          <w:tcPr>
            <w:tcW w:w="1701" w:type="dxa"/>
            <w:shd w:val="clear" w:color="auto" w:fill="auto"/>
            <w:vAlign w:val="center"/>
          </w:tcPr>
          <w:p w14:paraId="31D5F755" w14:textId="77777777" w:rsidR="005C37AB" w:rsidRPr="005C37AB" w:rsidRDefault="005C37AB" w:rsidP="005C37AB">
            <w:pPr>
              <w:jc w:val="center"/>
            </w:pPr>
            <w:r w:rsidRPr="005C37AB">
              <w:rPr>
                <w:szCs w:val="20"/>
              </w:rPr>
              <w:t>0</w:t>
            </w:r>
          </w:p>
        </w:tc>
        <w:tc>
          <w:tcPr>
            <w:tcW w:w="1418" w:type="dxa"/>
            <w:vAlign w:val="center"/>
          </w:tcPr>
          <w:p w14:paraId="787E43C7" w14:textId="77777777" w:rsidR="005C37AB" w:rsidRPr="005C37AB" w:rsidRDefault="005C37AB" w:rsidP="005C37AB">
            <w:pPr>
              <w:jc w:val="center"/>
              <w:rPr>
                <w:szCs w:val="20"/>
              </w:rPr>
            </w:pPr>
            <w:r w:rsidRPr="005C37AB">
              <w:rPr>
                <w:szCs w:val="20"/>
              </w:rPr>
              <w:t xml:space="preserve">-6 981 </w:t>
            </w:r>
          </w:p>
        </w:tc>
      </w:tr>
      <w:tr w:rsidR="005C37AB" w:rsidRPr="005C37AB" w14:paraId="4B34C2F3" w14:textId="77777777" w:rsidTr="005C37AB">
        <w:trPr>
          <w:trHeight w:val="300"/>
        </w:trPr>
        <w:tc>
          <w:tcPr>
            <w:tcW w:w="543" w:type="dxa"/>
            <w:shd w:val="clear" w:color="auto" w:fill="auto"/>
            <w:vAlign w:val="center"/>
            <w:hideMark/>
          </w:tcPr>
          <w:p w14:paraId="24769EAE" w14:textId="77777777" w:rsidR="005C37AB" w:rsidRPr="005C37AB" w:rsidRDefault="005C37AB" w:rsidP="005C37AB">
            <w:pPr>
              <w:jc w:val="center"/>
            </w:pPr>
            <w:r w:rsidRPr="005C37AB">
              <w:t>3</w:t>
            </w:r>
          </w:p>
        </w:tc>
        <w:tc>
          <w:tcPr>
            <w:tcW w:w="2429" w:type="dxa"/>
            <w:shd w:val="clear" w:color="auto" w:fill="auto"/>
            <w:vAlign w:val="center"/>
            <w:hideMark/>
          </w:tcPr>
          <w:p w14:paraId="75B24E7A" w14:textId="77777777" w:rsidR="005C37AB" w:rsidRPr="005C37AB" w:rsidRDefault="005C37AB" w:rsidP="005C37AB">
            <w:r w:rsidRPr="005C37AB">
              <w:t>Расходы на оплату труда</w:t>
            </w:r>
          </w:p>
        </w:tc>
        <w:tc>
          <w:tcPr>
            <w:tcW w:w="1559" w:type="dxa"/>
            <w:shd w:val="clear" w:color="auto" w:fill="auto"/>
            <w:vAlign w:val="center"/>
          </w:tcPr>
          <w:p w14:paraId="54799348" w14:textId="77777777" w:rsidR="005C37AB" w:rsidRPr="005C37AB" w:rsidRDefault="005C37AB" w:rsidP="005C37AB">
            <w:pPr>
              <w:jc w:val="center"/>
            </w:pPr>
            <w:r w:rsidRPr="005C37AB">
              <w:rPr>
                <w:szCs w:val="20"/>
              </w:rPr>
              <w:t>35 520</w:t>
            </w:r>
          </w:p>
        </w:tc>
        <w:tc>
          <w:tcPr>
            <w:tcW w:w="1701" w:type="dxa"/>
            <w:vAlign w:val="center"/>
          </w:tcPr>
          <w:p w14:paraId="57141FD3" w14:textId="77777777" w:rsidR="005C37AB" w:rsidRPr="005C37AB" w:rsidRDefault="005C37AB" w:rsidP="005C37AB">
            <w:pPr>
              <w:jc w:val="center"/>
              <w:rPr>
                <w:szCs w:val="20"/>
              </w:rPr>
            </w:pPr>
            <w:r w:rsidRPr="005C37AB">
              <w:rPr>
                <w:szCs w:val="20"/>
              </w:rPr>
              <w:t>74 569</w:t>
            </w:r>
          </w:p>
        </w:tc>
        <w:tc>
          <w:tcPr>
            <w:tcW w:w="1701" w:type="dxa"/>
            <w:shd w:val="clear" w:color="auto" w:fill="auto"/>
            <w:vAlign w:val="center"/>
          </w:tcPr>
          <w:p w14:paraId="3A15C65B" w14:textId="77777777" w:rsidR="005C37AB" w:rsidRPr="005C37AB" w:rsidRDefault="005C37AB" w:rsidP="005C37AB">
            <w:pPr>
              <w:jc w:val="center"/>
            </w:pPr>
            <w:r w:rsidRPr="005C37AB">
              <w:rPr>
                <w:szCs w:val="20"/>
              </w:rPr>
              <w:t>38 941</w:t>
            </w:r>
          </w:p>
        </w:tc>
        <w:tc>
          <w:tcPr>
            <w:tcW w:w="1418" w:type="dxa"/>
            <w:vAlign w:val="center"/>
          </w:tcPr>
          <w:p w14:paraId="70676FB1" w14:textId="77777777" w:rsidR="005C37AB" w:rsidRPr="005C37AB" w:rsidRDefault="005C37AB" w:rsidP="005C37AB">
            <w:pPr>
              <w:jc w:val="center"/>
              <w:rPr>
                <w:szCs w:val="20"/>
              </w:rPr>
            </w:pPr>
            <w:r w:rsidRPr="005C37AB">
              <w:rPr>
                <w:szCs w:val="20"/>
              </w:rPr>
              <w:t xml:space="preserve">-35 628 </w:t>
            </w:r>
          </w:p>
        </w:tc>
      </w:tr>
      <w:tr w:rsidR="005C37AB" w:rsidRPr="005C37AB" w14:paraId="72A00271" w14:textId="77777777" w:rsidTr="005C37AB">
        <w:trPr>
          <w:trHeight w:val="900"/>
        </w:trPr>
        <w:tc>
          <w:tcPr>
            <w:tcW w:w="543" w:type="dxa"/>
            <w:shd w:val="clear" w:color="auto" w:fill="auto"/>
            <w:vAlign w:val="center"/>
            <w:hideMark/>
          </w:tcPr>
          <w:p w14:paraId="4227C29D" w14:textId="77777777" w:rsidR="005C37AB" w:rsidRPr="005C37AB" w:rsidRDefault="005C37AB" w:rsidP="005C37AB">
            <w:pPr>
              <w:jc w:val="center"/>
            </w:pPr>
            <w:r w:rsidRPr="005C37AB">
              <w:t>4</w:t>
            </w:r>
          </w:p>
        </w:tc>
        <w:tc>
          <w:tcPr>
            <w:tcW w:w="2429" w:type="dxa"/>
            <w:shd w:val="clear" w:color="auto" w:fill="auto"/>
            <w:vAlign w:val="center"/>
            <w:hideMark/>
          </w:tcPr>
          <w:p w14:paraId="0A61CED0" w14:textId="77777777" w:rsidR="005C37AB" w:rsidRPr="005C37AB" w:rsidRDefault="005C37AB" w:rsidP="005C37AB">
            <w:r w:rsidRPr="005C37AB">
              <w:t xml:space="preserve">Расходы на оплату работ и услуг производственного </w:t>
            </w:r>
            <w:r w:rsidRPr="005C37AB">
              <w:lastRenderedPageBreak/>
              <w:t>характера, выполняемых по договорам со сторонними организациями</w:t>
            </w:r>
          </w:p>
        </w:tc>
        <w:tc>
          <w:tcPr>
            <w:tcW w:w="1559" w:type="dxa"/>
            <w:shd w:val="clear" w:color="auto" w:fill="auto"/>
            <w:vAlign w:val="center"/>
          </w:tcPr>
          <w:p w14:paraId="6547C9DE" w14:textId="77777777" w:rsidR="005C37AB" w:rsidRPr="005C37AB" w:rsidRDefault="005C37AB" w:rsidP="005C37AB">
            <w:pPr>
              <w:jc w:val="center"/>
            </w:pPr>
            <w:r w:rsidRPr="005C37AB">
              <w:rPr>
                <w:szCs w:val="20"/>
              </w:rPr>
              <w:lastRenderedPageBreak/>
              <w:t>704</w:t>
            </w:r>
          </w:p>
        </w:tc>
        <w:tc>
          <w:tcPr>
            <w:tcW w:w="1701" w:type="dxa"/>
            <w:vAlign w:val="center"/>
          </w:tcPr>
          <w:p w14:paraId="0E182E5B" w14:textId="77777777" w:rsidR="005C37AB" w:rsidRPr="005C37AB" w:rsidRDefault="005C37AB" w:rsidP="005C37AB">
            <w:pPr>
              <w:jc w:val="center"/>
              <w:rPr>
                <w:szCs w:val="20"/>
              </w:rPr>
            </w:pPr>
            <w:r w:rsidRPr="005C37AB">
              <w:rPr>
                <w:szCs w:val="20"/>
              </w:rPr>
              <w:t>426</w:t>
            </w:r>
          </w:p>
        </w:tc>
        <w:tc>
          <w:tcPr>
            <w:tcW w:w="1701" w:type="dxa"/>
            <w:shd w:val="clear" w:color="auto" w:fill="auto"/>
            <w:vAlign w:val="center"/>
          </w:tcPr>
          <w:p w14:paraId="50B71154" w14:textId="77777777" w:rsidR="005C37AB" w:rsidRPr="005C37AB" w:rsidRDefault="005C37AB" w:rsidP="005C37AB">
            <w:pPr>
              <w:jc w:val="center"/>
            </w:pPr>
            <w:r w:rsidRPr="005C37AB">
              <w:rPr>
                <w:szCs w:val="20"/>
              </w:rPr>
              <w:t>213</w:t>
            </w:r>
          </w:p>
        </w:tc>
        <w:tc>
          <w:tcPr>
            <w:tcW w:w="1418" w:type="dxa"/>
            <w:vAlign w:val="center"/>
          </w:tcPr>
          <w:p w14:paraId="1A20AD2B" w14:textId="77777777" w:rsidR="005C37AB" w:rsidRPr="005C37AB" w:rsidRDefault="005C37AB" w:rsidP="005C37AB">
            <w:pPr>
              <w:jc w:val="center"/>
              <w:rPr>
                <w:szCs w:val="20"/>
              </w:rPr>
            </w:pPr>
            <w:r w:rsidRPr="005C37AB">
              <w:rPr>
                <w:szCs w:val="20"/>
              </w:rPr>
              <w:t xml:space="preserve">-212 </w:t>
            </w:r>
          </w:p>
        </w:tc>
      </w:tr>
      <w:tr w:rsidR="005C37AB" w:rsidRPr="005C37AB" w14:paraId="0C837488" w14:textId="77777777" w:rsidTr="005C37AB">
        <w:trPr>
          <w:trHeight w:val="600"/>
        </w:trPr>
        <w:tc>
          <w:tcPr>
            <w:tcW w:w="543" w:type="dxa"/>
            <w:shd w:val="clear" w:color="auto" w:fill="auto"/>
            <w:vAlign w:val="center"/>
            <w:hideMark/>
          </w:tcPr>
          <w:p w14:paraId="7F8A8F40" w14:textId="77777777" w:rsidR="005C37AB" w:rsidRPr="005C37AB" w:rsidRDefault="005C37AB" w:rsidP="005C37AB">
            <w:pPr>
              <w:jc w:val="center"/>
            </w:pPr>
            <w:r w:rsidRPr="005C37AB">
              <w:t>5</w:t>
            </w:r>
          </w:p>
        </w:tc>
        <w:tc>
          <w:tcPr>
            <w:tcW w:w="2429" w:type="dxa"/>
            <w:shd w:val="clear" w:color="auto" w:fill="auto"/>
            <w:vAlign w:val="center"/>
            <w:hideMark/>
          </w:tcPr>
          <w:p w14:paraId="01A6812A" w14:textId="77777777" w:rsidR="005C37AB" w:rsidRPr="005C37AB" w:rsidRDefault="005C37AB" w:rsidP="005C37AB">
            <w:r w:rsidRPr="005C37AB">
              <w:t>Расходы на оплату иных работ и услуг, выполняемых по договорам с организациями</w:t>
            </w:r>
          </w:p>
        </w:tc>
        <w:tc>
          <w:tcPr>
            <w:tcW w:w="1559" w:type="dxa"/>
            <w:shd w:val="clear" w:color="auto" w:fill="auto"/>
            <w:vAlign w:val="center"/>
          </w:tcPr>
          <w:p w14:paraId="6BB5E5EC" w14:textId="77777777" w:rsidR="005C37AB" w:rsidRPr="005C37AB" w:rsidRDefault="005C37AB" w:rsidP="005C37AB">
            <w:pPr>
              <w:jc w:val="center"/>
            </w:pPr>
            <w:r w:rsidRPr="005C37AB">
              <w:rPr>
                <w:szCs w:val="20"/>
              </w:rPr>
              <w:t>1 893</w:t>
            </w:r>
          </w:p>
        </w:tc>
        <w:tc>
          <w:tcPr>
            <w:tcW w:w="1701" w:type="dxa"/>
            <w:vAlign w:val="center"/>
          </w:tcPr>
          <w:p w14:paraId="3C427B62" w14:textId="77777777" w:rsidR="005C37AB" w:rsidRPr="005C37AB" w:rsidRDefault="005C37AB" w:rsidP="005C37AB">
            <w:pPr>
              <w:jc w:val="center"/>
              <w:rPr>
                <w:szCs w:val="20"/>
              </w:rPr>
            </w:pPr>
            <w:r w:rsidRPr="005C37AB">
              <w:rPr>
                <w:szCs w:val="20"/>
              </w:rPr>
              <w:t>2 755</w:t>
            </w:r>
          </w:p>
        </w:tc>
        <w:tc>
          <w:tcPr>
            <w:tcW w:w="1701" w:type="dxa"/>
            <w:shd w:val="clear" w:color="auto" w:fill="auto"/>
            <w:vAlign w:val="center"/>
          </w:tcPr>
          <w:p w14:paraId="5D842C27" w14:textId="77777777" w:rsidR="005C37AB" w:rsidRPr="005C37AB" w:rsidRDefault="005C37AB" w:rsidP="005C37AB">
            <w:pPr>
              <w:jc w:val="center"/>
            </w:pPr>
            <w:r w:rsidRPr="005C37AB">
              <w:rPr>
                <w:szCs w:val="20"/>
              </w:rPr>
              <w:t>1 387</w:t>
            </w:r>
          </w:p>
        </w:tc>
        <w:tc>
          <w:tcPr>
            <w:tcW w:w="1418" w:type="dxa"/>
            <w:vAlign w:val="center"/>
          </w:tcPr>
          <w:p w14:paraId="329EADEF" w14:textId="77777777" w:rsidR="005C37AB" w:rsidRPr="005C37AB" w:rsidRDefault="005C37AB" w:rsidP="005C37AB">
            <w:pPr>
              <w:jc w:val="center"/>
              <w:rPr>
                <w:szCs w:val="20"/>
              </w:rPr>
            </w:pPr>
            <w:r w:rsidRPr="005C37AB">
              <w:rPr>
                <w:szCs w:val="20"/>
              </w:rPr>
              <w:t xml:space="preserve">-1 368 </w:t>
            </w:r>
          </w:p>
        </w:tc>
      </w:tr>
      <w:tr w:rsidR="005C37AB" w:rsidRPr="005C37AB" w14:paraId="4AFCFDE2" w14:textId="77777777" w:rsidTr="005C37AB">
        <w:trPr>
          <w:trHeight w:val="300"/>
        </w:trPr>
        <w:tc>
          <w:tcPr>
            <w:tcW w:w="543" w:type="dxa"/>
            <w:shd w:val="clear" w:color="auto" w:fill="auto"/>
            <w:vAlign w:val="center"/>
            <w:hideMark/>
          </w:tcPr>
          <w:p w14:paraId="2A1A3C8E" w14:textId="77777777" w:rsidR="005C37AB" w:rsidRPr="005C37AB" w:rsidRDefault="005C37AB" w:rsidP="005C37AB">
            <w:pPr>
              <w:jc w:val="center"/>
            </w:pPr>
            <w:r w:rsidRPr="005C37AB">
              <w:t>6</w:t>
            </w:r>
          </w:p>
        </w:tc>
        <w:tc>
          <w:tcPr>
            <w:tcW w:w="2429" w:type="dxa"/>
            <w:shd w:val="clear" w:color="auto" w:fill="auto"/>
            <w:vAlign w:val="center"/>
            <w:hideMark/>
          </w:tcPr>
          <w:p w14:paraId="4B91E170" w14:textId="77777777" w:rsidR="005C37AB" w:rsidRPr="005C37AB" w:rsidRDefault="005C37AB" w:rsidP="005C37AB">
            <w:r w:rsidRPr="005C37AB">
              <w:t>Расходы на служебные командировки</w:t>
            </w:r>
          </w:p>
        </w:tc>
        <w:tc>
          <w:tcPr>
            <w:tcW w:w="1559" w:type="dxa"/>
            <w:shd w:val="clear" w:color="auto" w:fill="auto"/>
            <w:vAlign w:val="center"/>
          </w:tcPr>
          <w:p w14:paraId="368254F6" w14:textId="77777777" w:rsidR="005C37AB" w:rsidRPr="005C37AB" w:rsidRDefault="005C37AB" w:rsidP="005C37AB">
            <w:pPr>
              <w:jc w:val="center"/>
            </w:pPr>
            <w:r w:rsidRPr="005C37AB">
              <w:rPr>
                <w:szCs w:val="20"/>
              </w:rPr>
              <w:t>11</w:t>
            </w:r>
          </w:p>
        </w:tc>
        <w:tc>
          <w:tcPr>
            <w:tcW w:w="1701" w:type="dxa"/>
            <w:vAlign w:val="center"/>
          </w:tcPr>
          <w:p w14:paraId="410241F3" w14:textId="77777777" w:rsidR="005C37AB" w:rsidRPr="005C37AB" w:rsidRDefault="005C37AB" w:rsidP="005C37AB">
            <w:pPr>
              <w:jc w:val="center"/>
              <w:rPr>
                <w:szCs w:val="20"/>
              </w:rPr>
            </w:pPr>
            <w:r w:rsidRPr="005C37AB">
              <w:rPr>
                <w:szCs w:val="20"/>
              </w:rPr>
              <w:t>12</w:t>
            </w:r>
          </w:p>
        </w:tc>
        <w:tc>
          <w:tcPr>
            <w:tcW w:w="1701" w:type="dxa"/>
            <w:shd w:val="clear" w:color="auto" w:fill="auto"/>
            <w:vAlign w:val="center"/>
          </w:tcPr>
          <w:p w14:paraId="0EA8E64A" w14:textId="77777777" w:rsidR="005C37AB" w:rsidRPr="005C37AB" w:rsidRDefault="005C37AB" w:rsidP="005C37AB">
            <w:pPr>
              <w:jc w:val="center"/>
            </w:pPr>
            <w:r w:rsidRPr="005C37AB">
              <w:rPr>
                <w:szCs w:val="20"/>
              </w:rPr>
              <w:t>12</w:t>
            </w:r>
          </w:p>
        </w:tc>
        <w:tc>
          <w:tcPr>
            <w:tcW w:w="1418" w:type="dxa"/>
            <w:vAlign w:val="center"/>
          </w:tcPr>
          <w:p w14:paraId="009764A7" w14:textId="77777777" w:rsidR="005C37AB" w:rsidRPr="005C37AB" w:rsidRDefault="005C37AB" w:rsidP="005C37AB">
            <w:pPr>
              <w:jc w:val="center"/>
              <w:rPr>
                <w:szCs w:val="20"/>
              </w:rPr>
            </w:pPr>
            <w:r w:rsidRPr="005C37AB">
              <w:rPr>
                <w:szCs w:val="20"/>
              </w:rPr>
              <w:t xml:space="preserve">-0 </w:t>
            </w:r>
          </w:p>
        </w:tc>
      </w:tr>
      <w:tr w:rsidR="005C37AB" w:rsidRPr="005C37AB" w14:paraId="3C6429D0" w14:textId="77777777" w:rsidTr="005C37AB">
        <w:trPr>
          <w:trHeight w:val="300"/>
        </w:trPr>
        <w:tc>
          <w:tcPr>
            <w:tcW w:w="543" w:type="dxa"/>
            <w:shd w:val="clear" w:color="auto" w:fill="auto"/>
            <w:vAlign w:val="center"/>
            <w:hideMark/>
          </w:tcPr>
          <w:p w14:paraId="66A4AF2D" w14:textId="77777777" w:rsidR="005C37AB" w:rsidRPr="005C37AB" w:rsidRDefault="005C37AB" w:rsidP="005C37AB">
            <w:pPr>
              <w:jc w:val="center"/>
            </w:pPr>
            <w:r w:rsidRPr="005C37AB">
              <w:t>7</w:t>
            </w:r>
          </w:p>
        </w:tc>
        <w:tc>
          <w:tcPr>
            <w:tcW w:w="2429" w:type="dxa"/>
            <w:shd w:val="clear" w:color="auto" w:fill="auto"/>
            <w:vAlign w:val="center"/>
            <w:hideMark/>
          </w:tcPr>
          <w:p w14:paraId="56E1421D" w14:textId="77777777" w:rsidR="005C37AB" w:rsidRPr="005C37AB" w:rsidRDefault="005C37AB" w:rsidP="005C37AB">
            <w:r w:rsidRPr="005C37AB">
              <w:t>Расходы на обучение персонала</w:t>
            </w:r>
          </w:p>
        </w:tc>
        <w:tc>
          <w:tcPr>
            <w:tcW w:w="1559" w:type="dxa"/>
            <w:shd w:val="clear" w:color="auto" w:fill="auto"/>
            <w:vAlign w:val="center"/>
          </w:tcPr>
          <w:p w14:paraId="1AB23A8A" w14:textId="77777777" w:rsidR="005C37AB" w:rsidRPr="005C37AB" w:rsidRDefault="005C37AB" w:rsidP="005C37AB">
            <w:pPr>
              <w:jc w:val="center"/>
            </w:pPr>
            <w:r w:rsidRPr="005C37AB">
              <w:rPr>
                <w:szCs w:val="20"/>
              </w:rPr>
              <w:t>0</w:t>
            </w:r>
          </w:p>
        </w:tc>
        <w:tc>
          <w:tcPr>
            <w:tcW w:w="1701" w:type="dxa"/>
            <w:vAlign w:val="center"/>
          </w:tcPr>
          <w:p w14:paraId="427C781B" w14:textId="77777777" w:rsidR="005C37AB" w:rsidRPr="005C37AB" w:rsidRDefault="005C37AB" w:rsidP="005C37AB">
            <w:pPr>
              <w:jc w:val="center"/>
              <w:rPr>
                <w:szCs w:val="20"/>
              </w:rPr>
            </w:pPr>
            <w:r w:rsidRPr="005C37AB">
              <w:rPr>
                <w:szCs w:val="20"/>
              </w:rPr>
              <w:t>3</w:t>
            </w:r>
          </w:p>
        </w:tc>
        <w:tc>
          <w:tcPr>
            <w:tcW w:w="1701" w:type="dxa"/>
            <w:shd w:val="clear" w:color="auto" w:fill="auto"/>
            <w:vAlign w:val="center"/>
          </w:tcPr>
          <w:p w14:paraId="3C187196" w14:textId="77777777" w:rsidR="005C37AB" w:rsidRPr="005C37AB" w:rsidRDefault="005C37AB" w:rsidP="005C37AB">
            <w:pPr>
              <w:jc w:val="center"/>
            </w:pPr>
            <w:r w:rsidRPr="005C37AB">
              <w:rPr>
                <w:szCs w:val="20"/>
              </w:rPr>
              <w:t>3</w:t>
            </w:r>
          </w:p>
        </w:tc>
        <w:tc>
          <w:tcPr>
            <w:tcW w:w="1418" w:type="dxa"/>
            <w:vAlign w:val="center"/>
          </w:tcPr>
          <w:p w14:paraId="10CA4FCD" w14:textId="77777777" w:rsidR="005C37AB" w:rsidRPr="005C37AB" w:rsidRDefault="005C37AB" w:rsidP="005C37AB">
            <w:pPr>
              <w:jc w:val="center"/>
              <w:rPr>
                <w:szCs w:val="20"/>
              </w:rPr>
            </w:pPr>
            <w:r w:rsidRPr="005C37AB">
              <w:rPr>
                <w:szCs w:val="20"/>
              </w:rPr>
              <w:t xml:space="preserve">-0 </w:t>
            </w:r>
          </w:p>
        </w:tc>
      </w:tr>
      <w:tr w:rsidR="005C37AB" w:rsidRPr="005C37AB" w14:paraId="211A328B" w14:textId="77777777" w:rsidTr="005C37AB">
        <w:trPr>
          <w:trHeight w:val="300"/>
        </w:trPr>
        <w:tc>
          <w:tcPr>
            <w:tcW w:w="543" w:type="dxa"/>
            <w:shd w:val="clear" w:color="auto" w:fill="auto"/>
            <w:vAlign w:val="center"/>
            <w:hideMark/>
          </w:tcPr>
          <w:p w14:paraId="69A4EF32" w14:textId="77777777" w:rsidR="005C37AB" w:rsidRPr="005C37AB" w:rsidRDefault="005C37AB" w:rsidP="005C37AB">
            <w:pPr>
              <w:jc w:val="center"/>
            </w:pPr>
            <w:r w:rsidRPr="005C37AB">
              <w:t>8</w:t>
            </w:r>
          </w:p>
        </w:tc>
        <w:tc>
          <w:tcPr>
            <w:tcW w:w="2429" w:type="dxa"/>
            <w:shd w:val="clear" w:color="auto" w:fill="auto"/>
            <w:vAlign w:val="center"/>
            <w:hideMark/>
          </w:tcPr>
          <w:p w14:paraId="77793ACF" w14:textId="77777777" w:rsidR="005C37AB" w:rsidRPr="005C37AB" w:rsidRDefault="005C37AB" w:rsidP="005C37AB">
            <w:r w:rsidRPr="005C37AB">
              <w:t>Лизинговый платеж</w:t>
            </w:r>
          </w:p>
        </w:tc>
        <w:tc>
          <w:tcPr>
            <w:tcW w:w="1559" w:type="dxa"/>
            <w:shd w:val="clear" w:color="auto" w:fill="auto"/>
            <w:vAlign w:val="center"/>
          </w:tcPr>
          <w:p w14:paraId="00D21BC0" w14:textId="77777777" w:rsidR="005C37AB" w:rsidRPr="005C37AB" w:rsidRDefault="005C37AB" w:rsidP="005C37AB">
            <w:pPr>
              <w:jc w:val="center"/>
            </w:pPr>
            <w:r w:rsidRPr="005C37AB">
              <w:rPr>
                <w:szCs w:val="20"/>
              </w:rPr>
              <w:t>0</w:t>
            </w:r>
          </w:p>
        </w:tc>
        <w:tc>
          <w:tcPr>
            <w:tcW w:w="1701" w:type="dxa"/>
            <w:vAlign w:val="center"/>
          </w:tcPr>
          <w:p w14:paraId="177F54AB" w14:textId="77777777" w:rsidR="005C37AB" w:rsidRPr="005C37AB" w:rsidRDefault="005C37AB" w:rsidP="005C37AB">
            <w:pPr>
              <w:jc w:val="center"/>
              <w:rPr>
                <w:szCs w:val="20"/>
              </w:rPr>
            </w:pPr>
            <w:r w:rsidRPr="005C37AB">
              <w:rPr>
                <w:szCs w:val="20"/>
              </w:rPr>
              <w:t>0</w:t>
            </w:r>
          </w:p>
        </w:tc>
        <w:tc>
          <w:tcPr>
            <w:tcW w:w="1701" w:type="dxa"/>
            <w:shd w:val="clear" w:color="auto" w:fill="auto"/>
            <w:vAlign w:val="center"/>
          </w:tcPr>
          <w:p w14:paraId="0ADFD547" w14:textId="77777777" w:rsidR="005C37AB" w:rsidRPr="005C37AB" w:rsidRDefault="005C37AB" w:rsidP="005C37AB">
            <w:pPr>
              <w:jc w:val="center"/>
            </w:pPr>
            <w:r w:rsidRPr="005C37AB">
              <w:rPr>
                <w:szCs w:val="20"/>
              </w:rPr>
              <w:t>0</w:t>
            </w:r>
          </w:p>
        </w:tc>
        <w:tc>
          <w:tcPr>
            <w:tcW w:w="1418" w:type="dxa"/>
            <w:vAlign w:val="center"/>
          </w:tcPr>
          <w:p w14:paraId="4805C9C4" w14:textId="77777777" w:rsidR="005C37AB" w:rsidRPr="005C37AB" w:rsidRDefault="005C37AB" w:rsidP="005C37AB">
            <w:pPr>
              <w:jc w:val="center"/>
              <w:rPr>
                <w:szCs w:val="20"/>
              </w:rPr>
            </w:pPr>
            <w:r w:rsidRPr="005C37AB">
              <w:rPr>
                <w:szCs w:val="20"/>
              </w:rPr>
              <w:t xml:space="preserve">0 </w:t>
            </w:r>
          </w:p>
        </w:tc>
      </w:tr>
      <w:tr w:rsidR="005C37AB" w:rsidRPr="005C37AB" w14:paraId="734C1988" w14:textId="77777777" w:rsidTr="005C37AB">
        <w:trPr>
          <w:trHeight w:val="300"/>
        </w:trPr>
        <w:tc>
          <w:tcPr>
            <w:tcW w:w="543" w:type="dxa"/>
            <w:shd w:val="clear" w:color="auto" w:fill="auto"/>
            <w:vAlign w:val="center"/>
            <w:hideMark/>
          </w:tcPr>
          <w:p w14:paraId="0511C17C" w14:textId="77777777" w:rsidR="005C37AB" w:rsidRPr="005C37AB" w:rsidRDefault="005C37AB" w:rsidP="005C37AB">
            <w:pPr>
              <w:jc w:val="center"/>
            </w:pPr>
            <w:r w:rsidRPr="005C37AB">
              <w:t>9</w:t>
            </w:r>
          </w:p>
        </w:tc>
        <w:tc>
          <w:tcPr>
            <w:tcW w:w="2429" w:type="dxa"/>
            <w:shd w:val="clear" w:color="auto" w:fill="auto"/>
            <w:vAlign w:val="center"/>
            <w:hideMark/>
          </w:tcPr>
          <w:p w14:paraId="1538745D" w14:textId="77777777" w:rsidR="005C37AB" w:rsidRPr="005C37AB" w:rsidRDefault="005C37AB" w:rsidP="005C37AB">
            <w:r w:rsidRPr="005C37AB">
              <w:t>Арендная плата</w:t>
            </w:r>
          </w:p>
        </w:tc>
        <w:tc>
          <w:tcPr>
            <w:tcW w:w="1559" w:type="dxa"/>
            <w:shd w:val="clear" w:color="auto" w:fill="auto"/>
            <w:vAlign w:val="center"/>
          </w:tcPr>
          <w:p w14:paraId="31D4BDBF" w14:textId="77777777" w:rsidR="005C37AB" w:rsidRPr="005C37AB" w:rsidRDefault="005C37AB" w:rsidP="005C37AB">
            <w:pPr>
              <w:jc w:val="center"/>
            </w:pPr>
            <w:r w:rsidRPr="005C37AB">
              <w:rPr>
                <w:szCs w:val="20"/>
              </w:rPr>
              <w:t>0</w:t>
            </w:r>
          </w:p>
        </w:tc>
        <w:tc>
          <w:tcPr>
            <w:tcW w:w="1701" w:type="dxa"/>
            <w:vAlign w:val="center"/>
          </w:tcPr>
          <w:p w14:paraId="49801770" w14:textId="77777777" w:rsidR="005C37AB" w:rsidRPr="005C37AB" w:rsidRDefault="005C37AB" w:rsidP="005C37AB">
            <w:pPr>
              <w:jc w:val="center"/>
              <w:rPr>
                <w:szCs w:val="20"/>
              </w:rPr>
            </w:pPr>
            <w:r w:rsidRPr="005C37AB">
              <w:rPr>
                <w:szCs w:val="20"/>
              </w:rPr>
              <w:t>0</w:t>
            </w:r>
          </w:p>
        </w:tc>
        <w:tc>
          <w:tcPr>
            <w:tcW w:w="1701" w:type="dxa"/>
            <w:shd w:val="clear" w:color="auto" w:fill="auto"/>
            <w:vAlign w:val="center"/>
          </w:tcPr>
          <w:p w14:paraId="520FEF5D" w14:textId="77777777" w:rsidR="005C37AB" w:rsidRPr="005C37AB" w:rsidRDefault="005C37AB" w:rsidP="005C37AB">
            <w:pPr>
              <w:jc w:val="center"/>
            </w:pPr>
            <w:r w:rsidRPr="005C37AB">
              <w:rPr>
                <w:szCs w:val="20"/>
              </w:rPr>
              <w:t>0</w:t>
            </w:r>
          </w:p>
        </w:tc>
        <w:tc>
          <w:tcPr>
            <w:tcW w:w="1418" w:type="dxa"/>
            <w:vAlign w:val="center"/>
          </w:tcPr>
          <w:p w14:paraId="485EAE28" w14:textId="77777777" w:rsidR="005C37AB" w:rsidRPr="005C37AB" w:rsidRDefault="005C37AB" w:rsidP="005C37AB">
            <w:pPr>
              <w:jc w:val="center"/>
              <w:rPr>
                <w:szCs w:val="20"/>
              </w:rPr>
            </w:pPr>
            <w:r w:rsidRPr="005C37AB">
              <w:rPr>
                <w:szCs w:val="20"/>
              </w:rPr>
              <w:t xml:space="preserve">0 </w:t>
            </w:r>
          </w:p>
        </w:tc>
      </w:tr>
      <w:tr w:rsidR="005C37AB" w:rsidRPr="005C37AB" w14:paraId="26A294B9" w14:textId="77777777" w:rsidTr="005C37AB">
        <w:trPr>
          <w:trHeight w:val="300"/>
        </w:trPr>
        <w:tc>
          <w:tcPr>
            <w:tcW w:w="543" w:type="dxa"/>
            <w:shd w:val="clear" w:color="auto" w:fill="auto"/>
            <w:vAlign w:val="center"/>
            <w:hideMark/>
          </w:tcPr>
          <w:p w14:paraId="497C70EA" w14:textId="77777777" w:rsidR="005C37AB" w:rsidRPr="005C37AB" w:rsidRDefault="005C37AB" w:rsidP="005C37AB">
            <w:pPr>
              <w:jc w:val="center"/>
            </w:pPr>
            <w:r w:rsidRPr="005C37AB">
              <w:t>10</w:t>
            </w:r>
          </w:p>
        </w:tc>
        <w:tc>
          <w:tcPr>
            <w:tcW w:w="2429" w:type="dxa"/>
            <w:shd w:val="clear" w:color="auto" w:fill="auto"/>
            <w:vAlign w:val="center"/>
            <w:hideMark/>
          </w:tcPr>
          <w:p w14:paraId="46049A3F" w14:textId="77777777" w:rsidR="005C37AB" w:rsidRPr="005C37AB" w:rsidRDefault="005C37AB" w:rsidP="005C37AB">
            <w:r w:rsidRPr="005C37AB">
              <w:t>Другие расходы</w:t>
            </w:r>
          </w:p>
        </w:tc>
        <w:tc>
          <w:tcPr>
            <w:tcW w:w="1559" w:type="dxa"/>
            <w:shd w:val="clear" w:color="auto" w:fill="auto"/>
            <w:vAlign w:val="center"/>
          </w:tcPr>
          <w:p w14:paraId="399E498A" w14:textId="77777777" w:rsidR="005C37AB" w:rsidRPr="005C37AB" w:rsidRDefault="005C37AB" w:rsidP="005C37AB">
            <w:pPr>
              <w:jc w:val="center"/>
            </w:pPr>
            <w:r w:rsidRPr="005C37AB">
              <w:rPr>
                <w:szCs w:val="20"/>
              </w:rPr>
              <w:t>615</w:t>
            </w:r>
          </w:p>
        </w:tc>
        <w:tc>
          <w:tcPr>
            <w:tcW w:w="1701" w:type="dxa"/>
            <w:vAlign w:val="center"/>
          </w:tcPr>
          <w:p w14:paraId="08780722" w14:textId="77777777" w:rsidR="005C37AB" w:rsidRPr="005C37AB" w:rsidRDefault="005C37AB" w:rsidP="005C37AB">
            <w:pPr>
              <w:jc w:val="center"/>
              <w:rPr>
                <w:szCs w:val="20"/>
              </w:rPr>
            </w:pPr>
            <w:r w:rsidRPr="005C37AB">
              <w:rPr>
                <w:szCs w:val="20"/>
              </w:rPr>
              <w:t>1 466</w:t>
            </w:r>
          </w:p>
        </w:tc>
        <w:tc>
          <w:tcPr>
            <w:tcW w:w="1701" w:type="dxa"/>
            <w:shd w:val="clear" w:color="auto" w:fill="auto"/>
            <w:vAlign w:val="center"/>
          </w:tcPr>
          <w:p w14:paraId="7FB64836" w14:textId="77777777" w:rsidR="005C37AB" w:rsidRPr="005C37AB" w:rsidRDefault="005C37AB" w:rsidP="005C37AB">
            <w:pPr>
              <w:jc w:val="center"/>
            </w:pPr>
            <w:r w:rsidRPr="005C37AB">
              <w:rPr>
                <w:szCs w:val="20"/>
              </w:rPr>
              <w:t>557</w:t>
            </w:r>
          </w:p>
        </w:tc>
        <w:tc>
          <w:tcPr>
            <w:tcW w:w="1418" w:type="dxa"/>
            <w:vAlign w:val="center"/>
          </w:tcPr>
          <w:p w14:paraId="0EFD4DE9" w14:textId="77777777" w:rsidR="005C37AB" w:rsidRPr="005C37AB" w:rsidRDefault="005C37AB" w:rsidP="005C37AB">
            <w:pPr>
              <w:jc w:val="center"/>
              <w:rPr>
                <w:szCs w:val="20"/>
              </w:rPr>
            </w:pPr>
            <w:r w:rsidRPr="005C37AB">
              <w:rPr>
                <w:szCs w:val="20"/>
              </w:rPr>
              <w:t xml:space="preserve">-909 </w:t>
            </w:r>
          </w:p>
        </w:tc>
      </w:tr>
      <w:tr w:rsidR="005C37AB" w:rsidRPr="005C37AB" w14:paraId="56738669" w14:textId="77777777" w:rsidTr="005C37AB">
        <w:trPr>
          <w:trHeight w:val="300"/>
        </w:trPr>
        <w:tc>
          <w:tcPr>
            <w:tcW w:w="543" w:type="dxa"/>
            <w:shd w:val="clear" w:color="auto" w:fill="auto"/>
            <w:vAlign w:val="center"/>
            <w:hideMark/>
          </w:tcPr>
          <w:p w14:paraId="46305612" w14:textId="77777777" w:rsidR="005C37AB" w:rsidRPr="005C37AB" w:rsidRDefault="005C37AB" w:rsidP="005C37AB">
            <w:pPr>
              <w:jc w:val="center"/>
            </w:pPr>
            <w:r w:rsidRPr="005C37AB">
              <w:t>11</w:t>
            </w:r>
          </w:p>
        </w:tc>
        <w:tc>
          <w:tcPr>
            <w:tcW w:w="2429" w:type="dxa"/>
            <w:shd w:val="clear" w:color="auto" w:fill="auto"/>
            <w:vAlign w:val="center"/>
            <w:hideMark/>
          </w:tcPr>
          <w:p w14:paraId="4762DAB6" w14:textId="77777777" w:rsidR="005C37AB" w:rsidRPr="005C37AB" w:rsidRDefault="005C37AB" w:rsidP="005C37AB">
            <w:r w:rsidRPr="005C37AB">
              <w:t>ИТОГО базовый уровень операционных расходов</w:t>
            </w:r>
          </w:p>
        </w:tc>
        <w:tc>
          <w:tcPr>
            <w:tcW w:w="1559" w:type="dxa"/>
            <w:shd w:val="clear" w:color="auto" w:fill="auto"/>
            <w:vAlign w:val="center"/>
          </w:tcPr>
          <w:p w14:paraId="366D60B8" w14:textId="77777777" w:rsidR="005C37AB" w:rsidRPr="005C37AB" w:rsidRDefault="005C37AB" w:rsidP="005C37AB">
            <w:pPr>
              <w:jc w:val="center"/>
            </w:pPr>
            <w:r w:rsidRPr="005C37AB">
              <w:rPr>
                <w:szCs w:val="20"/>
              </w:rPr>
              <w:t>42 958</w:t>
            </w:r>
          </w:p>
        </w:tc>
        <w:tc>
          <w:tcPr>
            <w:tcW w:w="1701" w:type="dxa"/>
            <w:vAlign w:val="center"/>
          </w:tcPr>
          <w:p w14:paraId="1D243C33" w14:textId="77777777" w:rsidR="005C37AB" w:rsidRPr="005C37AB" w:rsidRDefault="005C37AB" w:rsidP="005C37AB">
            <w:pPr>
              <w:jc w:val="center"/>
              <w:rPr>
                <w:szCs w:val="20"/>
              </w:rPr>
            </w:pPr>
            <w:r w:rsidRPr="005C37AB">
              <w:rPr>
                <w:szCs w:val="20"/>
              </w:rPr>
              <w:t>90 776</w:t>
            </w:r>
          </w:p>
        </w:tc>
        <w:tc>
          <w:tcPr>
            <w:tcW w:w="1701" w:type="dxa"/>
            <w:shd w:val="clear" w:color="auto" w:fill="auto"/>
            <w:vAlign w:val="center"/>
          </w:tcPr>
          <w:p w14:paraId="122643B3" w14:textId="77777777" w:rsidR="005C37AB" w:rsidRPr="005C37AB" w:rsidRDefault="005C37AB" w:rsidP="005C37AB">
            <w:pPr>
              <w:jc w:val="center"/>
            </w:pPr>
            <w:r w:rsidRPr="005C37AB">
              <w:rPr>
                <w:szCs w:val="20"/>
              </w:rPr>
              <w:t>45 497</w:t>
            </w:r>
          </w:p>
        </w:tc>
        <w:tc>
          <w:tcPr>
            <w:tcW w:w="1418" w:type="dxa"/>
            <w:vAlign w:val="center"/>
          </w:tcPr>
          <w:p w14:paraId="60FFF554" w14:textId="77777777" w:rsidR="005C37AB" w:rsidRPr="005C37AB" w:rsidRDefault="005C37AB" w:rsidP="005C37AB">
            <w:pPr>
              <w:jc w:val="center"/>
              <w:rPr>
                <w:szCs w:val="20"/>
              </w:rPr>
            </w:pPr>
            <w:r w:rsidRPr="005C37AB">
              <w:rPr>
                <w:szCs w:val="20"/>
              </w:rPr>
              <w:t xml:space="preserve">-45 279 </w:t>
            </w:r>
          </w:p>
        </w:tc>
      </w:tr>
    </w:tbl>
    <w:p w14:paraId="28F83D64" w14:textId="77777777" w:rsidR="005C37AB" w:rsidRPr="005C37AB" w:rsidRDefault="005C37AB" w:rsidP="005C37AB">
      <w:pPr>
        <w:rPr>
          <w:sz w:val="28"/>
          <w:szCs w:val="28"/>
        </w:rPr>
      </w:pPr>
    </w:p>
    <w:p w14:paraId="5657F799" w14:textId="77777777" w:rsidR="005C37AB" w:rsidRPr="005C37AB" w:rsidRDefault="005C37AB" w:rsidP="005C37AB">
      <w:pPr>
        <w:spacing w:line="360" w:lineRule="auto"/>
        <w:ind w:firstLine="851"/>
        <w:jc w:val="both"/>
        <w:rPr>
          <w:sz w:val="28"/>
          <w:szCs w:val="28"/>
        </w:rPr>
      </w:pPr>
      <w:r w:rsidRPr="005C37AB">
        <w:rPr>
          <w:sz w:val="28"/>
          <w:szCs w:val="28"/>
        </w:rPr>
        <w:t>В соответствии с пунктом 36 Методических указаний, утвержденных приказ ФСТ России от 13.06.2013 № 760-э «Об утверждении Методических указаний по расчету регулируемых цен (тарифов) в сфере теплоснабжения», операционные (подконтрольные) расходы рассчитываются по формуле:</w:t>
      </w:r>
    </w:p>
    <w:p w14:paraId="07C2935C" w14:textId="77777777" w:rsidR="005C37AB" w:rsidRPr="005C37AB" w:rsidRDefault="005C37AB" w:rsidP="005C37AB">
      <w:pPr>
        <w:spacing w:line="360" w:lineRule="auto"/>
        <w:ind w:firstLine="851"/>
        <w:jc w:val="both"/>
        <w:rPr>
          <w:sz w:val="28"/>
          <w:szCs w:val="28"/>
        </w:rPr>
      </w:pPr>
    </w:p>
    <w:p w14:paraId="4E9BDDAE" w14:textId="23A0BDBF" w:rsidR="005C37AB" w:rsidRPr="005C37AB" w:rsidRDefault="005C37AB" w:rsidP="005C37AB">
      <w:pPr>
        <w:spacing w:line="360" w:lineRule="auto"/>
        <w:jc w:val="center"/>
        <w:rPr>
          <w:sz w:val="28"/>
          <w:szCs w:val="28"/>
        </w:rPr>
      </w:pPr>
      <w:r w:rsidRPr="005C37AB">
        <w:rPr>
          <w:noProof/>
          <w:sz w:val="28"/>
          <w:szCs w:val="28"/>
        </w:rPr>
        <w:drawing>
          <wp:inline distT="0" distB="0" distL="0" distR="0" wp14:anchorId="4CB31379" wp14:editId="1534BF6F">
            <wp:extent cx="5937885" cy="5937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37885" cy="593725"/>
                    </a:xfrm>
                    <a:prstGeom prst="rect">
                      <a:avLst/>
                    </a:prstGeom>
                    <a:noFill/>
                    <a:ln>
                      <a:noFill/>
                    </a:ln>
                  </pic:spPr>
                </pic:pic>
              </a:graphicData>
            </a:graphic>
          </wp:inline>
        </w:drawing>
      </w:r>
    </w:p>
    <w:p w14:paraId="4C942AF6" w14:textId="77777777" w:rsidR="005C37AB" w:rsidRPr="005C37AB" w:rsidRDefault="005C37AB" w:rsidP="005C37AB">
      <w:pPr>
        <w:spacing w:line="360" w:lineRule="auto"/>
        <w:ind w:firstLine="851"/>
        <w:jc w:val="both"/>
        <w:rPr>
          <w:sz w:val="28"/>
          <w:szCs w:val="28"/>
        </w:rPr>
      </w:pPr>
    </w:p>
    <w:p w14:paraId="6B40F588" w14:textId="77777777" w:rsidR="005C37AB" w:rsidRPr="005C37AB" w:rsidRDefault="005C37AB" w:rsidP="005C37AB">
      <w:pPr>
        <w:spacing w:line="360" w:lineRule="auto"/>
        <w:ind w:firstLine="851"/>
        <w:jc w:val="both"/>
        <w:rPr>
          <w:sz w:val="28"/>
          <w:szCs w:val="28"/>
        </w:rPr>
      </w:pPr>
      <w:r w:rsidRPr="005C37AB">
        <w:rPr>
          <w:sz w:val="28"/>
          <w:szCs w:val="28"/>
        </w:rPr>
        <w:t>где:</w:t>
      </w:r>
    </w:p>
    <w:p w14:paraId="36185E43" w14:textId="77777777" w:rsidR="005C37AB" w:rsidRPr="005C37AB" w:rsidRDefault="005C37AB" w:rsidP="005C37AB">
      <w:pPr>
        <w:spacing w:line="360" w:lineRule="auto"/>
        <w:ind w:firstLine="851"/>
        <w:jc w:val="both"/>
        <w:rPr>
          <w:sz w:val="28"/>
          <w:szCs w:val="28"/>
        </w:rPr>
      </w:pPr>
      <w:r w:rsidRPr="005C37AB">
        <w:rPr>
          <w:sz w:val="28"/>
          <w:szCs w:val="28"/>
        </w:rPr>
        <w:t xml:space="preserve">ОРi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w:t>
      </w:r>
      <w:r w:rsidRPr="005C37AB">
        <w:rPr>
          <w:sz w:val="28"/>
          <w:szCs w:val="28"/>
        </w:rPr>
        <w:br/>
        <w:t xml:space="preserve">в соответствии с </w:t>
      </w:r>
      <w:hyperlink r:id="rId263" w:history="1">
        <w:r w:rsidRPr="005C37AB">
          <w:rPr>
            <w:sz w:val="28"/>
            <w:szCs w:val="28"/>
          </w:rPr>
          <w:t>пунктом 37</w:t>
        </w:r>
      </w:hyperlink>
      <w:r w:rsidRPr="005C37AB">
        <w:rPr>
          <w:sz w:val="28"/>
          <w:szCs w:val="28"/>
        </w:rPr>
        <w:t xml:space="preserve"> Методических указаний;</w:t>
      </w:r>
    </w:p>
    <w:p w14:paraId="5FE513EB" w14:textId="77777777" w:rsidR="005C37AB" w:rsidRPr="005C37AB" w:rsidRDefault="005C37AB" w:rsidP="005C37AB">
      <w:pPr>
        <w:spacing w:line="360" w:lineRule="auto"/>
        <w:ind w:firstLine="851"/>
        <w:jc w:val="both"/>
        <w:rPr>
          <w:sz w:val="28"/>
          <w:szCs w:val="28"/>
        </w:rPr>
      </w:pPr>
      <w:r w:rsidRPr="005C37AB">
        <w:rPr>
          <w:sz w:val="28"/>
          <w:szCs w:val="28"/>
        </w:rPr>
        <w:lastRenderedPageBreak/>
        <w:t xml:space="preserve">ИОР - индекс эффективности операционных расходов, выраженный </w:t>
      </w:r>
      <w:r w:rsidRPr="005C37AB">
        <w:rPr>
          <w:sz w:val="28"/>
          <w:szCs w:val="28"/>
        </w:rPr>
        <w:br/>
        <w:t>в процентах;</w:t>
      </w:r>
    </w:p>
    <w:p w14:paraId="723A0791" w14:textId="77777777" w:rsidR="005C37AB" w:rsidRPr="005C37AB" w:rsidRDefault="005C37AB" w:rsidP="005C37AB">
      <w:pPr>
        <w:spacing w:line="360" w:lineRule="auto"/>
        <w:ind w:firstLine="851"/>
        <w:jc w:val="both"/>
        <w:rPr>
          <w:sz w:val="28"/>
          <w:szCs w:val="28"/>
        </w:rPr>
      </w:pPr>
      <w:r w:rsidRPr="005C37AB">
        <w:rPr>
          <w:sz w:val="28"/>
          <w:szCs w:val="28"/>
        </w:rPr>
        <w:t>ИПЦi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74146C7" w14:textId="77777777" w:rsidR="005C37AB" w:rsidRPr="005C37AB" w:rsidRDefault="005C37AB" w:rsidP="005C37AB">
      <w:pPr>
        <w:spacing w:line="360" w:lineRule="auto"/>
        <w:ind w:firstLine="851"/>
        <w:jc w:val="both"/>
        <w:rPr>
          <w:sz w:val="28"/>
          <w:szCs w:val="28"/>
        </w:rPr>
      </w:pPr>
      <w:r w:rsidRPr="005C37AB">
        <w:rPr>
          <w:sz w:val="28"/>
          <w:szCs w:val="28"/>
        </w:rPr>
        <w:t xml:space="preserve">Кэл - коэффициент эластичности операционных расходов </w:t>
      </w:r>
      <w:r w:rsidRPr="005C37AB">
        <w:rPr>
          <w:sz w:val="28"/>
          <w:szCs w:val="28"/>
        </w:rPr>
        <w:br/>
        <w:t>по количеству активов, необходимых для осуществления регулируемой деятельности, устанавливаемый равным 0,75;</w:t>
      </w:r>
    </w:p>
    <w:p w14:paraId="5E4518EE" w14:textId="77777777" w:rsidR="005C37AB" w:rsidRPr="005C37AB" w:rsidRDefault="005C37AB" w:rsidP="005C37AB">
      <w:pPr>
        <w:spacing w:line="360" w:lineRule="auto"/>
        <w:ind w:firstLine="851"/>
        <w:jc w:val="both"/>
        <w:rPr>
          <w:sz w:val="28"/>
          <w:szCs w:val="28"/>
        </w:rPr>
      </w:pPr>
      <w:r w:rsidRPr="005C37AB">
        <w:rPr>
          <w:sz w:val="28"/>
          <w:szCs w:val="28"/>
        </w:rPr>
        <w:t>ИКАi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1BDA5E18" w14:textId="77777777" w:rsidR="005C37AB" w:rsidRPr="005C37AB" w:rsidRDefault="005C37AB" w:rsidP="005C37AB">
      <w:pPr>
        <w:spacing w:line="360" w:lineRule="auto"/>
        <w:ind w:firstLine="851"/>
        <w:jc w:val="both"/>
        <w:rPr>
          <w:sz w:val="28"/>
          <w:szCs w:val="28"/>
        </w:rPr>
      </w:pPr>
      <w:r w:rsidRPr="005C37AB">
        <w:rPr>
          <w:sz w:val="28"/>
          <w:szCs w:val="28"/>
        </w:rPr>
        <w:t xml:space="preserve">В соответствии с пунктом 38 Методических указаний, индекс изменения количества активов рассчитывается в отношении деятельности </w:t>
      </w:r>
      <w:r w:rsidRPr="005C37AB">
        <w:rPr>
          <w:sz w:val="28"/>
          <w:szCs w:val="28"/>
        </w:rPr>
        <w:br/>
        <w:t xml:space="preserve">по передаче тепловой энергии, теплоносителя по </w:t>
      </w:r>
      <w:hyperlink w:anchor="Par4" w:history="1">
        <w:r w:rsidRPr="005C37AB">
          <w:rPr>
            <w:sz w:val="28"/>
            <w:szCs w:val="28"/>
          </w:rPr>
          <w:t>формуле:</w:t>
        </w:r>
      </w:hyperlink>
    </w:p>
    <w:p w14:paraId="23588D52" w14:textId="77777777" w:rsidR="005C37AB" w:rsidRPr="005C37AB" w:rsidRDefault="005C37AB" w:rsidP="005C37AB">
      <w:pPr>
        <w:spacing w:line="360" w:lineRule="auto"/>
        <w:ind w:firstLine="851"/>
        <w:jc w:val="both"/>
        <w:rPr>
          <w:sz w:val="28"/>
          <w:szCs w:val="28"/>
        </w:rPr>
      </w:pPr>
    </w:p>
    <w:p w14:paraId="17324B06" w14:textId="65505D6F" w:rsidR="005C37AB" w:rsidRPr="005C37AB" w:rsidRDefault="005C37AB" w:rsidP="005C37AB">
      <w:pPr>
        <w:spacing w:line="360" w:lineRule="auto"/>
        <w:ind w:firstLine="851"/>
        <w:jc w:val="center"/>
        <w:rPr>
          <w:sz w:val="28"/>
          <w:szCs w:val="28"/>
        </w:rPr>
      </w:pPr>
      <w:bookmarkStart w:id="155" w:name="Par4"/>
      <w:bookmarkEnd w:id="155"/>
      <w:r w:rsidRPr="005C37AB">
        <w:rPr>
          <w:noProof/>
          <w:sz w:val="28"/>
          <w:szCs w:val="28"/>
        </w:rPr>
        <w:drawing>
          <wp:inline distT="0" distB="0" distL="0" distR="0" wp14:anchorId="0CFEE1FA" wp14:editId="677742F3">
            <wp:extent cx="1947545" cy="605790"/>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947545" cy="605790"/>
                    </a:xfrm>
                    <a:prstGeom prst="rect">
                      <a:avLst/>
                    </a:prstGeom>
                    <a:noFill/>
                    <a:ln>
                      <a:noFill/>
                    </a:ln>
                  </pic:spPr>
                </pic:pic>
              </a:graphicData>
            </a:graphic>
          </wp:inline>
        </w:drawing>
      </w:r>
      <w:r w:rsidRPr="005C37AB">
        <w:rPr>
          <w:sz w:val="28"/>
          <w:szCs w:val="28"/>
        </w:rPr>
        <w:t>,</w:t>
      </w:r>
    </w:p>
    <w:p w14:paraId="7F74DC8C" w14:textId="77777777" w:rsidR="005C37AB" w:rsidRPr="005C37AB" w:rsidRDefault="005C37AB" w:rsidP="005C37AB">
      <w:pPr>
        <w:spacing w:line="360" w:lineRule="auto"/>
        <w:ind w:firstLine="851"/>
        <w:jc w:val="both"/>
        <w:rPr>
          <w:sz w:val="28"/>
          <w:szCs w:val="28"/>
        </w:rPr>
      </w:pPr>
      <w:r w:rsidRPr="005C37AB">
        <w:rPr>
          <w:sz w:val="28"/>
          <w:szCs w:val="28"/>
        </w:rPr>
        <w:t xml:space="preserve">в отношении деятельности по производству тепловой энергии (мощности) по </w:t>
      </w:r>
      <w:hyperlink w:anchor="Par6" w:history="1">
        <w:r w:rsidRPr="005C37AB">
          <w:rPr>
            <w:sz w:val="28"/>
            <w:szCs w:val="28"/>
          </w:rPr>
          <w:t>формуле:</w:t>
        </w:r>
      </w:hyperlink>
    </w:p>
    <w:p w14:paraId="413DEFFA" w14:textId="5C6A685F" w:rsidR="005C37AB" w:rsidRPr="005C37AB" w:rsidRDefault="005C37AB" w:rsidP="005C37AB">
      <w:pPr>
        <w:spacing w:line="360" w:lineRule="auto"/>
        <w:ind w:firstLine="851"/>
        <w:jc w:val="center"/>
        <w:rPr>
          <w:sz w:val="28"/>
          <w:szCs w:val="28"/>
        </w:rPr>
      </w:pPr>
      <w:bookmarkStart w:id="156" w:name="Par6"/>
      <w:bookmarkEnd w:id="156"/>
      <w:r w:rsidRPr="005C37AB">
        <w:rPr>
          <w:noProof/>
          <w:sz w:val="28"/>
          <w:szCs w:val="28"/>
        </w:rPr>
        <w:drawing>
          <wp:inline distT="0" distB="0" distL="0" distR="0" wp14:anchorId="292FDF35" wp14:editId="62A4840A">
            <wp:extent cx="1662430" cy="60579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662430" cy="605790"/>
                    </a:xfrm>
                    <a:prstGeom prst="rect">
                      <a:avLst/>
                    </a:prstGeom>
                    <a:noFill/>
                    <a:ln>
                      <a:noFill/>
                    </a:ln>
                  </pic:spPr>
                </pic:pic>
              </a:graphicData>
            </a:graphic>
          </wp:inline>
        </w:drawing>
      </w:r>
      <w:r w:rsidRPr="005C37AB">
        <w:rPr>
          <w:sz w:val="28"/>
          <w:szCs w:val="28"/>
        </w:rPr>
        <w:t>,</w:t>
      </w:r>
    </w:p>
    <w:p w14:paraId="002C3340" w14:textId="77777777" w:rsidR="005C37AB" w:rsidRPr="005C37AB" w:rsidRDefault="005C37AB" w:rsidP="005C37AB">
      <w:pPr>
        <w:spacing w:line="360" w:lineRule="auto"/>
        <w:ind w:firstLine="851"/>
        <w:jc w:val="both"/>
        <w:rPr>
          <w:sz w:val="28"/>
          <w:szCs w:val="28"/>
        </w:rPr>
      </w:pPr>
      <w:r w:rsidRPr="005C37AB">
        <w:rPr>
          <w:sz w:val="28"/>
          <w:szCs w:val="28"/>
        </w:rPr>
        <w:t>где:</w:t>
      </w:r>
    </w:p>
    <w:p w14:paraId="3AB6C12B" w14:textId="77777777" w:rsidR="005C37AB" w:rsidRPr="005C37AB" w:rsidRDefault="005C37AB" w:rsidP="005C37AB">
      <w:pPr>
        <w:spacing w:line="360" w:lineRule="auto"/>
        <w:ind w:firstLine="851"/>
        <w:jc w:val="both"/>
        <w:rPr>
          <w:sz w:val="28"/>
          <w:szCs w:val="28"/>
        </w:rPr>
      </w:pPr>
      <w:r w:rsidRPr="005C37AB">
        <w:rPr>
          <w:sz w:val="28"/>
          <w:szCs w:val="28"/>
        </w:rPr>
        <w:t xml:space="preserve">УЕi, УЕi-1 -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64" w:history="1">
        <w:r w:rsidRPr="005C37AB">
          <w:rPr>
            <w:sz w:val="28"/>
            <w:szCs w:val="28"/>
          </w:rPr>
          <w:t>приложением 2</w:t>
        </w:r>
      </w:hyperlink>
      <w:r w:rsidRPr="005C37AB">
        <w:rPr>
          <w:sz w:val="28"/>
          <w:szCs w:val="28"/>
        </w:rPr>
        <w:t xml:space="preserve"> к Методическим указаниям с учетом активов, фактически введенных в эксплуатацию, </w:t>
      </w:r>
      <w:r w:rsidRPr="005C37AB">
        <w:rPr>
          <w:sz w:val="28"/>
          <w:szCs w:val="28"/>
        </w:rPr>
        <w:br/>
        <w:t xml:space="preserve">и активов, использование которых планируется начать в i-м, (i-1)-м году </w:t>
      </w:r>
      <w:r w:rsidRPr="005C37AB">
        <w:rPr>
          <w:sz w:val="28"/>
          <w:szCs w:val="28"/>
        </w:rPr>
        <w:br/>
        <w:t>в соответствии с утвержденной инвестиционной программой;</w:t>
      </w:r>
    </w:p>
    <w:p w14:paraId="101D5AD4" w14:textId="77777777" w:rsidR="005C37AB" w:rsidRPr="005C37AB" w:rsidRDefault="005C37AB" w:rsidP="005C37AB">
      <w:pPr>
        <w:spacing w:line="360" w:lineRule="auto"/>
        <w:ind w:firstLine="851"/>
        <w:jc w:val="both"/>
        <w:rPr>
          <w:sz w:val="28"/>
          <w:szCs w:val="28"/>
        </w:rPr>
      </w:pPr>
      <w:r w:rsidRPr="005C37AB">
        <w:rPr>
          <w:sz w:val="28"/>
          <w:szCs w:val="28"/>
        </w:rPr>
        <w:lastRenderedPageBreak/>
        <w:t>рi, рi-1 -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51322E76" w14:textId="77777777" w:rsidR="005C37AB" w:rsidRPr="005C37AB" w:rsidRDefault="005C37AB" w:rsidP="005C37AB">
      <w:pPr>
        <w:spacing w:line="360" w:lineRule="auto"/>
        <w:ind w:firstLine="851"/>
        <w:jc w:val="both"/>
        <w:rPr>
          <w:sz w:val="28"/>
          <w:szCs w:val="28"/>
        </w:rPr>
      </w:pPr>
    </w:p>
    <w:p w14:paraId="0D2D4E98" w14:textId="77777777" w:rsidR="005C37AB" w:rsidRPr="005C37AB" w:rsidRDefault="005C37AB" w:rsidP="005C37AB">
      <w:pPr>
        <w:spacing w:line="360" w:lineRule="auto"/>
        <w:ind w:firstLine="851"/>
        <w:jc w:val="both"/>
        <w:rPr>
          <w:sz w:val="28"/>
          <w:szCs w:val="28"/>
        </w:rPr>
      </w:pPr>
      <w:r w:rsidRPr="005C37AB">
        <w:rPr>
          <w:sz w:val="28"/>
          <w:szCs w:val="28"/>
        </w:rPr>
        <w:t>Расчет операционных расходов на производство тепловой энергии на каждый год долгосрочного периода регулирования на потребительский рынок приведен в таблице 3.</w:t>
      </w:r>
    </w:p>
    <w:p w14:paraId="1E2CDC03" w14:textId="77777777" w:rsidR="005C37AB" w:rsidRPr="005C37AB" w:rsidRDefault="005C37AB" w:rsidP="005C37AB">
      <w:pPr>
        <w:spacing w:line="360" w:lineRule="auto"/>
        <w:ind w:firstLine="851"/>
        <w:jc w:val="both"/>
        <w:rPr>
          <w:sz w:val="28"/>
          <w:szCs w:val="28"/>
        </w:rPr>
      </w:pPr>
    </w:p>
    <w:p w14:paraId="3A011ACF" w14:textId="77777777" w:rsidR="005C37AB" w:rsidRPr="005C37AB" w:rsidRDefault="005C37AB" w:rsidP="005C37AB">
      <w:pPr>
        <w:spacing w:line="360" w:lineRule="auto"/>
        <w:ind w:firstLine="851"/>
        <w:jc w:val="both"/>
        <w:rPr>
          <w:sz w:val="28"/>
          <w:szCs w:val="28"/>
        </w:rPr>
      </w:pPr>
    </w:p>
    <w:p w14:paraId="576E481F" w14:textId="77777777" w:rsidR="005C37AB" w:rsidRPr="005C37AB" w:rsidRDefault="005C37AB" w:rsidP="00FA3629">
      <w:pPr>
        <w:numPr>
          <w:ilvl w:val="0"/>
          <w:numId w:val="16"/>
        </w:numPr>
        <w:ind w:right="-710"/>
        <w:jc w:val="right"/>
      </w:pPr>
    </w:p>
    <w:p w14:paraId="3CD1ADB2" w14:textId="77777777" w:rsidR="005C37AB" w:rsidRPr="005C37AB" w:rsidRDefault="005C37AB" w:rsidP="005C37AB">
      <w:pPr>
        <w:jc w:val="center"/>
        <w:rPr>
          <w:b/>
          <w:bCs/>
        </w:rPr>
      </w:pPr>
      <w:r w:rsidRPr="005C37AB">
        <w:rPr>
          <w:b/>
          <w:bCs/>
        </w:rPr>
        <w:t>Расчёт операционных (подконтрольных) расходов на каждый год долгосрочного периода регулирования</w:t>
      </w:r>
    </w:p>
    <w:p w14:paraId="530156BC" w14:textId="77777777" w:rsidR="005C37AB" w:rsidRPr="005C37AB" w:rsidRDefault="005C37AB" w:rsidP="005C37AB">
      <w:pPr>
        <w:jc w:val="center"/>
      </w:pPr>
      <w:r w:rsidRPr="005C37AB">
        <w:t>(приложение 5.2 к Методическим указаниям)</w:t>
      </w:r>
    </w:p>
    <w:p w14:paraId="756958AA" w14:textId="77777777" w:rsidR="005C37AB" w:rsidRPr="005C37AB" w:rsidRDefault="005C37AB" w:rsidP="005C37AB">
      <w:pPr>
        <w:jc w:val="both"/>
        <w:rPr>
          <w:sz w:val="28"/>
          <w:szCs w:val="28"/>
        </w:rPr>
      </w:pPr>
    </w:p>
    <w:tbl>
      <w:tblPr>
        <w:tblW w:w="9351" w:type="dxa"/>
        <w:tblInd w:w="113" w:type="dxa"/>
        <w:tblLook w:val="04A0" w:firstRow="1" w:lastRow="0" w:firstColumn="1" w:lastColumn="0" w:noHBand="0" w:noVBand="1"/>
      </w:tblPr>
      <w:tblGrid>
        <w:gridCol w:w="591"/>
        <w:gridCol w:w="3657"/>
        <w:gridCol w:w="1134"/>
        <w:gridCol w:w="1417"/>
        <w:gridCol w:w="1276"/>
        <w:gridCol w:w="1276"/>
      </w:tblGrid>
      <w:tr w:rsidR="005C37AB" w:rsidRPr="005C37AB" w14:paraId="0E1759C6" w14:textId="77777777" w:rsidTr="005C37AB">
        <w:trPr>
          <w:trHeight w:val="375"/>
          <w:tblHeader/>
        </w:trPr>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7B60F3" w14:textId="77777777" w:rsidR="005C37AB" w:rsidRPr="005C37AB" w:rsidRDefault="005C37AB" w:rsidP="005C37AB">
            <w:pPr>
              <w:jc w:val="center"/>
            </w:pPr>
            <w:r w:rsidRPr="005C37AB">
              <w:t>№ п/п</w:t>
            </w:r>
          </w:p>
        </w:tc>
        <w:tc>
          <w:tcPr>
            <w:tcW w:w="36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433965" w14:textId="77777777" w:rsidR="005C37AB" w:rsidRPr="005C37AB" w:rsidRDefault="005C37AB" w:rsidP="005C37AB">
            <w:pPr>
              <w:jc w:val="center"/>
            </w:pPr>
            <w:r w:rsidRPr="005C37AB">
              <w:t>Параметры расчета расходов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FDBFD8" w14:textId="77777777" w:rsidR="005C37AB" w:rsidRPr="005C37AB" w:rsidRDefault="005C37AB" w:rsidP="005C37AB">
            <w:pPr>
              <w:jc w:val="center"/>
            </w:pPr>
            <w:r w:rsidRPr="005C37AB">
              <w:t>Ед.изм.</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4BB58760" w14:textId="77777777" w:rsidR="005C37AB" w:rsidRPr="005C37AB" w:rsidRDefault="005C37AB" w:rsidP="005C37AB">
            <w:pPr>
              <w:jc w:val="center"/>
            </w:pPr>
            <w:r w:rsidRPr="005C37AB">
              <w:t>Предложение экспертов</w:t>
            </w:r>
          </w:p>
        </w:tc>
      </w:tr>
      <w:tr w:rsidR="005C37AB" w:rsidRPr="005C37AB" w14:paraId="0888A318" w14:textId="77777777" w:rsidTr="005C37AB">
        <w:trPr>
          <w:trHeight w:val="375"/>
          <w:tblHeader/>
        </w:trPr>
        <w:tc>
          <w:tcPr>
            <w:tcW w:w="591" w:type="dxa"/>
            <w:vMerge/>
            <w:tcBorders>
              <w:top w:val="single" w:sz="4" w:space="0" w:color="auto"/>
              <w:left w:val="single" w:sz="4" w:space="0" w:color="auto"/>
              <w:bottom w:val="single" w:sz="4" w:space="0" w:color="auto"/>
              <w:right w:val="single" w:sz="4" w:space="0" w:color="auto"/>
            </w:tcBorders>
            <w:vAlign w:val="center"/>
            <w:hideMark/>
          </w:tcPr>
          <w:p w14:paraId="30DBC9FC" w14:textId="77777777" w:rsidR="005C37AB" w:rsidRPr="005C37AB" w:rsidRDefault="005C37AB" w:rsidP="005C37AB"/>
        </w:tc>
        <w:tc>
          <w:tcPr>
            <w:tcW w:w="3657" w:type="dxa"/>
            <w:vMerge/>
            <w:tcBorders>
              <w:top w:val="single" w:sz="4" w:space="0" w:color="auto"/>
              <w:left w:val="single" w:sz="4" w:space="0" w:color="auto"/>
              <w:bottom w:val="single" w:sz="4" w:space="0" w:color="auto"/>
              <w:right w:val="single" w:sz="4" w:space="0" w:color="auto"/>
            </w:tcBorders>
            <w:vAlign w:val="center"/>
            <w:hideMark/>
          </w:tcPr>
          <w:p w14:paraId="7AE0A634" w14:textId="77777777" w:rsidR="005C37AB" w:rsidRPr="005C37AB" w:rsidRDefault="005C37AB" w:rsidP="005C37AB"/>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551B0B" w14:textId="77777777" w:rsidR="005C37AB" w:rsidRPr="005C37AB" w:rsidRDefault="005C37AB" w:rsidP="005C37AB"/>
        </w:tc>
        <w:tc>
          <w:tcPr>
            <w:tcW w:w="1417" w:type="dxa"/>
            <w:tcBorders>
              <w:top w:val="nil"/>
              <w:left w:val="nil"/>
              <w:bottom w:val="single" w:sz="4" w:space="0" w:color="auto"/>
              <w:right w:val="single" w:sz="4" w:space="0" w:color="auto"/>
            </w:tcBorders>
            <w:shd w:val="clear" w:color="auto" w:fill="auto"/>
            <w:vAlign w:val="center"/>
            <w:hideMark/>
          </w:tcPr>
          <w:p w14:paraId="36FB3C1B" w14:textId="77777777" w:rsidR="005C37AB" w:rsidRPr="005C37AB" w:rsidRDefault="005C37AB" w:rsidP="005C37AB">
            <w:pPr>
              <w:jc w:val="center"/>
            </w:pPr>
            <w:r w:rsidRPr="005C37AB">
              <w:rPr>
                <w:szCs w:val="20"/>
              </w:rPr>
              <w:t>2020</w:t>
            </w:r>
          </w:p>
        </w:tc>
        <w:tc>
          <w:tcPr>
            <w:tcW w:w="1276" w:type="dxa"/>
            <w:tcBorders>
              <w:top w:val="nil"/>
              <w:left w:val="nil"/>
              <w:bottom w:val="single" w:sz="4" w:space="0" w:color="auto"/>
              <w:right w:val="single" w:sz="4" w:space="0" w:color="auto"/>
            </w:tcBorders>
            <w:shd w:val="clear" w:color="auto" w:fill="auto"/>
            <w:vAlign w:val="center"/>
            <w:hideMark/>
          </w:tcPr>
          <w:p w14:paraId="5F3D99BE" w14:textId="77777777" w:rsidR="005C37AB" w:rsidRPr="005C37AB" w:rsidRDefault="005C37AB" w:rsidP="005C37AB">
            <w:pPr>
              <w:jc w:val="center"/>
            </w:pPr>
            <w:r w:rsidRPr="005C37AB">
              <w:rPr>
                <w:szCs w:val="20"/>
              </w:rPr>
              <w:t>2021</w:t>
            </w:r>
          </w:p>
        </w:tc>
        <w:tc>
          <w:tcPr>
            <w:tcW w:w="1276" w:type="dxa"/>
            <w:tcBorders>
              <w:top w:val="nil"/>
              <w:left w:val="nil"/>
              <w:bottom w:val="single" w:sz="4" w:space="0" w:color="auto"/>
              <w:right w:val="single" w:sz="4" w:space="0" w:color="auto"/>
            </w:tcBorders>
            <w:shd w:val="clear" w:color="auto" w:fill="auto"/>
            <w:vAlign w:val="center"/>
            <w:hideMark/>
          </w:tcPr>
          <w:p w14:paraId="5940083B" w14:textId="77777777" w:rsidR="005C37AB" w:rsidRPr="005C37AB" w:rsidRDefault="005C37AB" w:rsidP="005C37AB">
            <w:pPr>
              <w:jc w:val="center"/>
            </w:pPr>
            <w:r w:rsidRPr="005C37AB">
              <w:rPr>
                <w:szCs w:val="20"/>
              </w:rPr>
              <w:t>2022</w:t>
            </w:r>
          </w:p>
        </w:tc>
      </w:tr>
      <w:tr w:rsidR="005C37AB" w:rsidRPr="005C37AB" w14:paraId="7676D712" w14:textId="77777777" w:rsidTr="005C37AB">
        <w:trPr>
          <w:trHeight w:val="750"/>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7CE57328" w14:textId="77777777" w:rsidR="005C37AB" w:rsidRPr="005C37AB" w:rsidRDefault="005C37AB" w:rsidP="005C37AB">
            <w:pPr>
              <w:jc w:val="center"/>
            </w:pPr>
            <w:r w:rsidRPr="005C37AB">
              <w:t>1</w:t>
            </w:r>
          </w:p>
        </w:tc>
        <w:tc>
          <w:tcPr>
            <w:tcW w:w="3657" w:type="dxa"/>
            <w:tcBorders>
              <w:top w:val="nil"/>
              <w:left w:val="nil"/>
              <w:bottom w:val="single" w:sz="4" w:space="0" w:color="auto"/>
              <w:right w:val="single" w:sz="4" w:space="0" w:color="auto"/>
            </w:tcBorders>
            <w:shd w:val="clear" w:color="auto" w:fill="auto"/>
            <w:vAlign w:val="center"/>
            <w:hideMark/>
          </w:tcPr>
          <w:p w14:paraId="097FC284" w14:textId="77777777" w:rsidR="005C37AB" w:rsidRPr="005C37AB" w:rsidRDefault="005C37AB" w:rsidP="005C37AB">
            <w:r w:rsidRPr="005C37AB">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0555F489" w14:textId="77777777" w:rsidR="005C37AB" w:rsidRPr="005C37AB" w:rsidRDefault="005C37AB" w:rsidP="005C37AB">
            <w:pPr>
              <w:jc w:val="center"/>
            </w:pPr>
            <w:r w:rsidRPr="005C37AB">
              <w:t> </w:t>
            </w:r>
          </w:p>
        </w:tc>
        <w:tc>
          <w:tcPr>
            <w:tcW w:w="1417" w:type="dxa"/>
            <w:tcBorders>
              <w:top w:val="nil"/>
              <w:left w:val="nil"/>
              <w:bottom w:val="single" w:sz="4" w:space="0" w:color="auto"/>
              <w:right w:val="single" w:sz="4" w:space="0" w:color="auto"/>
            </w:tcBorders>
            <w:shd w:val="clear" w:color="auto" w:fill="auto"/>
            <w:vAlign w:val="center"/>
            <w:hideMark/>
          </w:tcPr>
          <w:p w14:paraId="4D92D02F" w14:textId="77777777" w:rsidR="005C37AB" w:rsidRPr="005C37AB" w:rsidRDefault="005C37AB" w:rsidP="005C37AB">
            <w:pPr>
              <w:jc w:val="center"/>
            </w:pPr>
            <w:r w:rsidRPr="005C37AB">
              <w:rPr>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14497F8E" w14:textId="77777777" w:rsidR="005C37AB" w:rsidRPr="005C37AB" w:rsidRDefault="005C37AB" w:rsidP="005C37AB">
            <w:pPr>
              <w:jc w:val="center"/>
            </w:pPr>
            <w:r w:rsidRPr="005C37AB">
              <w:rPr>
                <w:szCs w:val="20"/>
              </w:rPr>
              <w:t>1,037</w:t>
            </w:r>
          </w:p>
        </w:tc>
        <w:tc>
          <w:tcPr>
            <w:tcW w:w="1276" w:type="dxa"/>
            <w:tcBorders>
              <w:top w:val="nil"/>
              <w:left w:val="nil"/>
              <w:bottom w:val="single" w:sz="4" w:space="0" w:color="auto"/>
              <w:right w:val="single" w:sz="4" w:space="0" w:color="auto"/>
            </w:tcBorders>
            <w:shd w:val="clear" w:color="auto" w:fill="auto"/>
            <w:vAlign w:val="center"/>
            <w:hideMark/>
          </w:tcPr>
          <w:p w14:paraId="62AF3450" w14:textId="77777777" w:rsidR="005C37AB" w:rsidRPr="005C37AB" w:rsidRDefault="005C37AB" w:rsidP="005C37AB">
            <w:pPr>
              <w:jc w:val="center"/>
            </w:pPr>
            <w:r w:rsidRPr="005C37AB">
              <w:rPr>
                <w:szCs w:val="20"/>
              </w:rPr>
              <w:t>1,04</w:t>
            </w:r>
          </w:p>
        </w:tc>
      </w:tr>
      <w:tr w:rsidR="005C37AB" w:rsidRPr="005C37AB" w14:paraId="7E45ECA8" w14:textId="77777777" w:rsidTr="005C37AB">
        <w:trPr>
          <w:trHeight w:val="750"/>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4825D0F7" w14:textId="77777777" w:rsidR="005C37AB" w:rsidRPr="005C37AB" w:rsidRDefault="005C37AB" w:rsidP="005C37AB">
            <w:pPr>
              <w:jc w:val="center"/>
            </w:pPr>
            <w:r w:rsidRPr="005C37AB">
              <w:t>2</w:t>
            </w:r>
          </w:p>
        </w:tc>
        <w:tc>
          <w:tcPr>
            <w:tcW w:w="3657" w:type="dxa"/>
            <w:tcBorders>
              <w:top w:val="nil"/>
              <w:left w:val="nil"/>
              <w:bottom w:val="single" w:sz="4" w:space="0" w:color="auto"/>
              <w:right w:val="single" w:sz="4" w:space="0" w:color="auto"/>
            </w:tcBorders>
            <w:shd w:val="clear" w:color="auto" w:fill="auto"/>
            <w:vAlign w:val="center"/>
            <w:hideMark/>
          </w:tcPr>
          <w:p w14:paraId="6DCE5E48" w14:textId="77777777" w:rsidR="005C37AB" w:rsidRPr="005C37AB" w:rsidRDefault="005C37AB" w:rsidP="005C37AB">
            <w:r w:rsidRPr="005C37AB">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2103E618" w14:textId="77777777" w:rsidR="005C37AB" w:rsidRPr="005C37AB" w:rsidRDefault="005C37AB" w:rsidP="005C37AB">
            <w:pPr>
              <w:jc w:val="center"/>
            </w:pPr>
            <w:r w:rsidRPr="005C37AB">
              <w:t>%</w:t>
            </w:r>
          </w:p>
        </w:tc>
        <w:tc>
          <w:tcPr>
            <w:tcW w:w="1417" w:type="dxa"/>
            <w:tcBorders>
              <w:top w:val="nil"/>
              <w:left w:val="nil"/>
              <w:bottom w:val="single" w:sz="4" w:space="0" w:color="auto"/>
              <w:right w:val="single" w:sz="4" w:space="0" w:color="auto"/>
            </w:tcBorders>
            <w:shd w:val="clear" w:color="auto" w:fill="auto"/>
            <w:vAlign w:val="center"/>
            <w:hideMark/>
          </w:tcPr>
          <w:p w14:paraId="2D9EFCF6" w14:textId="77777777" w:rsidR="005C37AB" w:rsidRPr="005C37AB" w:rsidRDefault="005C37AB" w:rsidP="005C37AB">
            <w:pPr>
              <w:jc w:val="center"/>
            </w:pPr>
            <w:r w:rsidRPr="005C37AB">
              <w:rPr>
                <w:szCs w:val="20"/>
              </w:rPr>
              <w:t>1%</w:t>
            </w:r>
          </w:p>
        </w:tc>
        <w:tc>
          <w:tcPr>
            <w:tcW w:w="1276" w:type="dxa"/>
            <w:tcBorders>
              <w:top w:val="nil"/>
              <w:left w:val="nil"/>
              <w:bottom w:val="single" w:sz="4" w:space="0" w:color="auto"/>
              <w:right w:val="single" w:sz="4" w:space="0" w:color="auto"/>
            </w:tcBorders>
            <w:shd w:val="clear" w:color="auto" w:fill="auto"/>
            <w:vAlign w:val="center"/>
            <w:hideMark/>
          </w:tcPr>
          <w:p w14:paraId="475B45D4" w14:textId="77777777" w:rsidR="005C37AB" w:rsidRPr="005C37AB" w:rsidRDefault="005C37AB" w:rsidP="005C37AB">
            <w:pPr>
              <w:jc w:val="center"/>
            </w:pPr>
            <w:r w:rsidRPr="005C37AB">
              <w:rPr>
                <w:szCs w:val="20"/>
              </w:rPr>
              <w:t>1%</w:t>
            </w:r>
          </w:p>
        </w:tc>
        <w:tc>
          <w:tcPr>
            <w:tcW w:w="1276" w:type="dxa"/>
            <w:tcBorders>
              <w:top w:val="nil"/>
              <w:left w:val="nil"/>
              <w:bottom w:val="single" w:sz="4" w:space="0" w:color="auto"/>
              <w:right w:val="single" w:sz="4" w:space="0" w:color="auto"/>
            </w:tcBorders>
            <w:shd w:val="clear" w:color="auto" w:fill="auto"/>
            <w:vAlign w:val="center"/>
            <w:hideMark/>
          </w:tcPr>
          <w:p w14:paraId="1392B567" w14:textId="77777777" w:rsidR="005C37AB" w:rsidRPr="005C37AB" w:rsidRDefault="005C37AB" w:rsidP="005C37AB">
            <w:pPr>
              <w:jc w:val="center"/>
            </w:pPr>
            <w:r w:rsidRPr="005C37AB">
              <w:rPr>
                <w:szCs w:val="20"/>
              </w:rPr>
              <w:t>1%</w:t>
            </w:r>
          </w:p>
        </w:tc>
      </w:tr>
      <w:tr w:rsidR="005C37AB" w:rsidRPr="005C37AB" w14:paraId="71EEDF65" w14:textId="77777777" w:rsidTr="005C37AB">
        <w:trPr>
          <w:trHeight w:val="375"/>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5B94EABB" w14:textId="77777777" w:rsidR="005C37AB" w:rsidRPr="005C37AB" w:rsidRDefault="005C37AB" w:rsidP="005C37AB">
            <w:pPr>
              <w:jc w:val="center"/>
            </w:pPr>
            <w:r w:rsidRPr="005C37AB">
              <w:t>3</w:t>
            </w:r>
          </w:p>
        </w:tc>
        <w:tc>
          <w:tcPr>
            <w:tcW w:w="3657" w:type="dxa"/>
            <w:tcBorders>
              <w:top w:val="nil"/>
              <w:left w:val="nil"/>
              <w:bottom w:val="single" w:sz="4" w:space="0" w:color="auto"/>
              <w:right w:val="single" w:sz="4" w:space="0" w:color="auto"/>
            </w:tcBorders>
            <w:shd w:val="clear" w:color="auto" w:fill="auto"/>
            <w:vAlign w:val="center"/>
            <w:hideMark/>
          </w:tcPr>
          <w:p w14:paraId="7AFDF1F4" w14:textId="77777777" w:rsidR="005C37AB" w:rsidRPr="005C37AB" w:rsidRDefault="005C37AB" w:rsidP="005C37AB">
            <w:r w:rsidRPr="005C37AB">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7B381EAA" w14:textId="77777777" w:rsidR="005C37AB" w:rsidRPr="005C37AB" w:rsidRDefault="005C37AB" w:rsidP="005C37AB">
            <w:pPr>
              <w:jc w:val="center"/>
            </w:pPr>
            <w:r w:rsidRPr="005C37AB">
              <w:t> </w:t>
            </w:r>
          </w:p>
        </w:tc>
        <w:tc>
          <w:tcPr>
            <w:tcW w:w="1417" w:type="dxa"/>
            <w:tcBorders>
              <w:top w:val="nil"/>
              <w:left w:val="nil"/>
              <w:bottom w:val="single" w:sz="4" w:space="0" w:color="auto"/>
              <w:right w:val="single" w:sz="4" w:space="0" w:color="auto"/>
            </w:tcBorders>
            <w:shd w:val="clear" w:color="auto" w:fill="auto"/>
            <w:vAlign w:val="center"/>
            <w:hideMark/>
          </w:tcPr>
          <w:p w14:paraId="32FD57DE" w14:textId="77777777" w:rsidR="005C37AB" w:rsidRPr="005C37AB" w:rsidRDefault="005C37AB" w:rsidP="005C37AB">
            <w:pPr>
              <w:jc w:val="center"/>
            </w:pPr>
            <w:r w:rsidRPr="005C37AB">
              <w:rPr>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3C20C015" w14:textId="77777777" w:rsidR="005C37AB" w:rsidRPr="005C37AB" w:rsidRDefault="005C37AB" w:rsidP="005C37AB">
            <w:pPr>
              <w:jc w:val="center"/>
            </w:pPr>
            <w:r w:rsidRPr="005C37AB">
              <w:rPr>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4F75B6B3" w14:textId="77777777" w:rsidR="005C37AB" w:rsidRPr="005C37AB" w:rsidRDefault="005C37AB" w:rsidP="005C37AB">
            <w:pPr>
              <w:jc w:val="center"/>
            </w:pPr>
            <w:r w:rsidRPr="005C37AB">
              <w:rPr>
                <w:szCs w:val="20"/>
              </w:rPr>
              <w:t>0</w:t>
            </w:r>
          </w:p>
        </w:tc>
      </w:tr>
      <w:tr w:rsidR="005C37AB" w:rsidRPr="005C37AB" w14:paraId="3D8C1FCA" w14:textId="77777777" w:rsidTr="005C37AB">
        <w:trPr>
          <w:trHeight w:val="370"/>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73FD14E2" w14:textId="77777777" w:rsidR="005C37AB" w:rsidRPr="005C37AB" w:rsidRDefault="005C37AB" w:rsidP="005C37AB">
            <w:pPr>
              <w:jc w:val="center"/>
            </w:pPr>
            <w:r w:rsidRPr="005C37AB">
              <w:t>3.1</w:t>
            </w:r>
          </w:p>
        </w:tc>
        <w:tc>
          <w:tcPr>
            <w:tcW w:w="3657" w:type="dxa"/>
            <w:tcBorders>
              <w:top w:val="nil"/>
              <w:left w:val="nil"/>
              <w:bottom w:val="single" w:sz="4" w:space="0" w:color="auto"/>
              <w:right w:val="single" w:sz="4" w:space="0" w:color="auto"/>
            </w:tcBorders>
            <w:shd w:val="clear" w:color="auto" w:fill="auto"/>
            <w:vAlign w:val="center"/>
            <w:hideMark/>
          </w:tcPr>
          <w:p w14:paraId="4F171138" w14:textId="77777777" w:rsidR="005C37AB" w:rsidRPr="005C37AB" w:rsidRDefault="005C37AB" w:rsidP="005C37AB">
            <w:r w:rsidRPr="005C37AB">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42FC7992" w14:textId="77777777" w:rsidR="005C37AB" w:rsidRPr="005C37AB" w:rsidRDefault="005C37AB" w:rsidP="005C37AB">
            <w:pPr>
              <w:jc w:val="center"/>
            </w:pPr>
            <w:r w:rsidRPr="005C37AB">
              <w:t>у.е.</w:t>
            </w:r>
          </w:p>
        </w:tc>
        <w:tc>
          <w:tcPr>
            <w:tcW w:w="1417" w:type="dxa"/>
            <w:tcBorders>
              <w:top w:val="nil"/>
              <w:left w:val="nil"/>
              <w:bottom w:val="single" w:sz="4" w:space="0" w:color="auto"/>
              <w:right w:val="single" w:sz="4" w:space="0" w:color="auto"/>
            </w:tcBorders>
            <w:shd w:val="clear" w:color="auto" w:fill="auto"/>
            <w:vAlign w:val="center"/>
            <w:hideMark/>
          </w:tcPr>
          <w:p w14:paraId="6AD0A2EA" w14:textId="77777777" w:rsidR="005C37AB" w:rsidRPr="005C37AB" w:rsidRDefault="005C37AB" w:rsidP="005C37AB">
            <w:pPr>
              <w:jc w:val="center"/>
            </w:pPr>
            <w:r w:rsidRPr="005C37AB">
              <w:rPr>
                <w:szCs w:val="20"/>
              </w:rPr>
              <w:t>335,84</w:t>
            </w:r>
          </w:p>
        </w:tc>
        <w:tc>
          <w:tcPr>
            <w:tcW w:w="1276" w:type="dxa"/>
            <w:tcBorders>
              <w:top w:val="nil"/>
              <w:left w:val="nil"/>
              <w:bottom w:val="single" w:sz="4" w:space="0" w:color="auto"/>
              <w:right w:val="single" w:sz="4" w:space="0" w:color="auto"/>
            </w:tcBorders>
            <w:shd w:val="clear" w:color="auto" w:fill="auto"/>
            <w:vAlign w:val="center"/>
            <w:hideMark/>
          </w:tcPr>
          <w:p w14:paraId="6106D2C8" w14:textId="77777777" w:rsidR="005C37AB" w:rsidRPr="005C37AB" w:rsidRDefault="005C37AB" w:rsidP="005C37AB">
            <w:pPr>
              <w:jc w:val="center"/>
            </w:pPr>
            <w:r w:rsidRPr="005C37AB">
              <w:rPr>
                <w:szCs w:val="20"/>
              </w:rPr>
              <w:t>335,84</w:t>
            </w:r>
          </w:p>
        </w:tc>
        <w:tc>
          <w:tcPr>
            <w:tcW w:w="1276" w:type="dxa"/>
            <w:tcBorders>
              <w:top w:val="nil"/>
              <w:left w:val="nil"/>
              <w:bottom w:val="single" w:sz="4" w:space="0" w:color="auto"/>
              <w:right w:val="single" w:sz="4" w:space="0" w:color="auto"/>
            </w:tcBorders>
            <w:shd w:val="clear" w:color="auto" w:fill="auto"/>
            <w:vAlign w:val="center"/>
            <w:hideMark/>
          </w:tcPr>
          <w:p w14:paraId="5DD13286" w14:textId="77777777" w:rsidR="005C37AB" w:rsidRPr="005C37AB" w:rsidRDefault="005C37AB" w:rsidP="005C37AB">
            <w:pPr>
              <w:jc w:val="center"/>
            </w:pPr>
            <w:r w:rsidRPr="005C37AB">
              <w:rPr>
                <w:szCs w:val="20"/>
              </w:rPr>
              <w:t>335,84</w:t>
            </w:r>
          </w:p>
        </w:tc>
      </w:tr>
      <w:tr w:rsidR="005C37AB" w:rsidRPr="005C37AB" w14:paraId="226FC0DC" w14:textId="77777777" w:rsidTr="005C37AB">
        <w:trPr>
          <w:trHeight w:val="750"/>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43AC4B72" w14:textId="77777777" w:rsidR="005C37AB" w:rsidRPr="005C37AB" w:rsidRDefault="005C37AB" w:rsidP="005C37AB">
            <w:pPr>
              <w:jc w:val="center"/>
            </w:pPr>
            <w:r w:rsidRPr="005C37AB">
              <w:t>3.2</w:t>
            </w:r>
          </w:p>
        </w:tc>
        <w:tc>
          <w:tcPr>
            <w:tcW w:w="3657" w:type="dxa"/>
            <w:tcBorders>
              <w:top w:val="nil"/>
              <w:left w:val="nil"/>
              <w:bottom w:val="single" w:sz="4" w:space="0" w:color="auto"/>
              <w:right w:val="single" w:sz="4" w:space="0" w:color="auto"/>
            </w:tcBorders>
            <w:shd w:val="clear" w:color="auto" w:fill="auto"/>
            <w:vAlign w:val="center"/>
            <w:hideMark/>
          </w:tcPr>
          <w:p w14:paraId="43D71DB2" w14:textId="77777777" w:rsidR="005C37AB" w:rsidRPr="005C37AB" w:rsidRDefault="005C37AB" w:rsidP="005C37AB">
            <w:r w:rsidRPr="005C37AB">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2E9B01DE" w14:textId="77777777" w:rsidR="005C37AB" w:rsidRPr="005C37AB" w:rsidRDefault="005C37AB" w:rsidP="005C37AB">
            <w:pPr>
              <w:jc w:val="center"/>
            </w:pPr>
            <w:r w:rsidRPr="005C37AB">
              <w:t>Гкал/ч</w:t>
            </w:r>
          </w:p>
        </w:tc>
        <w:tc>
          <w:tcPr>
            <w:tcW w:w="1417" w:type="dxa"/>
            <w:tcBorders>
              <w:top w:val="nil"/>
              <w:left w:val="nil"/>
              <w:bottom w:val="single" w:sz="4" w:space="0" w:color="auto"/>
              <w:right w:val="single" w:sz="4" w:space="0" w:color="auto"/>
            </w:tcBorders>
            <w:shd w:val="clear" w:color="auto" w:fill="auto"/>
            <w:vAlign w:val="center"/>
          </w:tcPr>
          <w:p w14:paraId="0BA37113" w14:textId="77777777" w:rsidR="005C37AB" w:rsidRPr="005C37AB" w:rsidRDefault="005C37AB" w:rsidP="005C37AB">
            <w:pPr>
              <w:jc w:val="center"/>
            </w:pPr>
            <w:r w:rsidRPr="005C37AB">
              <w:rPr>
                <w:szCs w:val="20"/>
              </w:rPr>
              <w:t>56,84</w:t>
            </w:r>
          </w:p>
        </w:tc>
        <w:tc>
          <w:tcPr>
            <w:tcW w:w="1276" w:type="dxa"/>
            <w:tcBorders>
              <w:top w:val="nil"/>
              <w:left w:val="nil"/>
              <w:bottom w:val="single" w:sz="4" w:space="0" w:color="auto"/>
              <w:right w:val="single" w:sz="4" w:space="0" w:color="auto"/>
            </w:tcBorders>
            <w:shd w:val="clear" w:color="auto" w:fill="auto"/>
            <w:vAlign w:val="center"/>
          </w:tcPr>
          <w:p w14:paraId="1835AE10" w14:textId="77777777" w:rsidR="005C37AB" w:rsidRPr="005C37AB" w:rsidRDefault="005C37AB" w:rsidP="005C37AB">
            <w:pPr>
              <w:jc w:val="center"/>
            </w:pPr>
            <w:r w:rsidRPr="005C37AB">
              <w:rPr>
                <w:szCs w:val="20"/>
              </w:rPr>
              <w:t>56,84</w:t>
            </w:r>
          </w:p>
        </w:tc>
        <w:tc>
          <w:tcPr>
            <w:tcW w:w="1276" w:type="dxa"/>
            <w:tcBorders>
              <w:top w:val="nil"/>
              <w:left w:val="nil"/>
              <w:bottom w:val="single" w:sz="4" w:space="0" w:color="auto"/>
              <w:right w:val="single" w:sz="4" w:space="0" w:color="auto"/>
            </w:tcBorders>
            <w:shd w:val="clear" w:color="auto" w:fill="auto"/>
            <w:vAlign w:val="center"/>
          </w:tcPr>
          <w:p w14:paraId="5E634C37" w14:textId="77777777" w:rsidR="005C37AB" w:rsidRPr="005C37AB" w:rsidRDefault="005C37AB" w:rsidP="005C37AB">
            <w:pPr>
              <w:jc w:val="center"/>
            </w:pPr>
            <w:r w:rsidRPr="005C37AB">
              <w:rPr>
                <w:szCs w:val="20"/>
              </w:rPr>
              <w:t>56,84</w:t>
            </w:r>
          </w:p>
        </w:tc>
      </w:tr>
      <w:tr w:rsidR="005C37AB" w:rsidRPr="005C37AB" w14:paraId="353F4441" w14:textId="77777777" w:rsidTr="005C37AB">
        <w:trPr>
          <w:trHeight w:val="780"/>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34467A76" w14:textId="77777777" w:rsidR="005C37AB" w:rsidRPr="005C37AB" w:rsidRDefault="005C37AB" w:rsidP="005C37AB">
            <w:pPr>
              <w:jc w:val="center"/>
            </w:pPr>
            <w:r w:rsidRPr="005C37AB">
              <w:t>4</w:t>
            </w:r>
          </w:p>
        </w:tc>
        <w:tc>
          <w:tcPr>
            <w:tcW w:w="3657" w:type="dxa"/>
            <w:tcBorders>
              <w:top w:val="nil"/>
              <w:left w:val="nil"/>
              <w:bottom w:val="single" w:sz="4" w:space="0" w:color="auto"/>
              <w:right w:val="single" w:sz="4" w:space="0" w:color="auto"/>
            </w:tcBorders>
            <w:shd w:val="clear" w:color="auto" w:fill="auto"/>
            <w:vAlign w:val="center"/>
            <w:hideMark/>
          </w:tcPr>
          <w:p w14:paraId="0ED4BFBC" w14:textId="77777777" w:rsidR="005C37AB" w:rsidRPr="005C37AB" w:rsidRDefault="005C37AB" w:rsidP="005C37AB">
            <w:r w:rsidRPr="005C37AB">
              <w:t>Коэффициент эластичности затрат по росту активов (К</w:t>
            </w:r>
            <w:r w:rsidRPr="005C37AB">
              <w:rPr>
                <w:vertAlign w:val="subscript"/>
              </w:rPr>
              <w:t>эл</w:t>
            </w:r>
            <w:r w:rsidRPr="005C37AB">
              <w:t>)</w:t>
            </w:r>
          </w:p>
        </w:tc>
        <w:tc>
          <w:tcPr>
            <w:tcW w:w="1134" w:type="dxa"/>
            <w:tcBorders>
              <w:top w:val="nil"/>
              <w:left w:val="nil"/>
              <w:bottom w:val="single" w:sz="4" w:space="0" w:color="auto"/>
              <w:right w:val="single" w:sz="4" w:space="0" w:color="auto"/>
            </w:tcBorders>
            <w:shd w:val="clear" w:color="auto" w:fill="auto"/>
            <w:vAlign w:val="center"/>
            <w:hideMark/>
          </w:tcPr>
          <w:p w14:paraId="12CC51FC" w14:textId="77777777" w:rsidR="005C37AB" w:rsidRPr="005C37AB" w:rsidRDefault="005C37AB" w:rsidP="005C37AB">
            <w:pPr>
              <w:jc w:val="center"/>
            </w:pPr>
            <w:r w:rsidRPr="005C37AB">
              <w:t> </w:t>
            </w:r>
          </w:p>
        </w:tc>
        <w:tc>
          <w:tcPr>
            <w:tcW w:w="1417" w:type="dxa"/>
            <w:tcBorders>
              <w:top w:val="nil"/>
              <w:left w:val="nil"/>
              <w:bottom w:val="single" w:sz="4" w:space="0" w:color="auto"/>
              <w:right w:val="single" w:sz="4" w:space="0" w:color="auto"/>
            </w:tcBorders>
            <w:shd w:val="clear" w:color="auto" w:fill="auto"/>
            <w:vAlign w:val="center"/>
            <w:hideMark/>
          </w:tcPr>
          <w:p w14:paraId="4371FD59" w14:textId="77777777" w:rsidR="005C37AB" w:rsidRPr="005C37AB" w:rsidRDefault="005C37AB" w:rsidP="005C37AB">
            <w:pPr>
              <w:jc w:val="center"/>
            </w:pPr>
            <w:r w:rsidRPr="005C37AB">
              <w:rPr>
                <w:szCs w:val="20"/>
              </w:rPr>
              <w:t>0,75</w:t>
            </w:r>
          </w:p>
        </w:tc>
        <w:tc>
          <w:tcPr>
            <w:tcW w:w="1276" w:type="dxa"/>
            <w:tcBorders>
              <w:top w:val="nil"/>
              <w:left w:val="nil"/>
              <w:bottom w:val="single" w:sz="4" w:space="0" w:color="auto"/>
              <w:right w:val="single" w:sz="4" w:space="0" w:color="auto"/>
            </w:tcBorders>
            <w:shd w:val="clear" w:color="auto" w:fill="auto"/>
            <w:vAlign w:val="center"/>
            <w:hideMark/>
          </w:tcPr>
          <w:p w14:paraId="07112025" w14:textId="77777777" w:rsidR="005C37AB" w:rsidRPr="005C37AB" w:rsidRDefault="005C37AB" w:rsidP="005C37AB">
            <w:pPr>
              <w:jc w:val="center"/>
            </w:pPr>
            <w:r w:rsidRPr="005C37AB">
              <w:rPr>
                <w:szCs w:val="20"/>
              </w:rPr>
              <w:t>0,75</w:t>
            </w:r>
          </w:p>
        </w:tc>
        <w:tc>
          <w:tcPr>
            <w:tcW w:w="1276" w:type="dxa"/>
            <w:tcBorders>
              <w:top w:val="nil"/>
              <w:left w:val="nil"/>
              <w:bottom w:val="single" w:sz="4" w:space="0" w:color="auto"/>
              <w:right w:val="single" w:sz="4" w:space="0" w:color="auto"/>
            </w:tcBorders>
            <w:shd w:val="clear" w:color="auto" w:fill="auto"/>
            <w:vAlign w:val="center"/>
            <w:hideMark/>
          </w:tcPr>
          <w:p w14:paraId="370AD2A1" w14:textId="77777777" w:rsidR="005C37AB" w:rsidRPr="005C37AB" w:rsidRDefault="005C37AB" w:rsidP="005C37AB">
            <w:pPr>
              <w:jc w:val="center"/>
            </w:pPr>
            <w:r w:rsidRPr="005C37AB">
              <w:rPr>
                <w:szCs w:val="20"/>
              </w:rPr>
              <w:t>0,75</w:t>
            </w:r>
          </w:p>
        </w:tc>
      </w:tr>
      <w:tr w:rsidR="005C37AB" w:rsidRPr="005C37AB" w14:paraId="11270760" w14:textId="77777777" w:rsidTr="005C37AB">
        <w:trPr>
          <w:trHeight w:val="750"/>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572A3C51" w14:textId="77777777" w:rsidR="005C37AB" w:rsidRPr="005C37AB" w:rsidRDefault="005C37AB" w:rsidP="005C37AB">
            <w:pPr>
              <w:jc w:val="center"/>
            </w:pPr>
            <w:r w:rsidRPr="005C37AB">
              <w:t>5</w:t>
            </w:r>
          </w:p>
        </w:tc>
        <w:tc>
          <w:tcPr>
            <w:tcW w:w="3657" w:type="dxa"/>
            <w:tcBorders>
              <w:top w:val="nil"/>
              <w:left w:val="nil"/>
              <w:bottom w:val="single" w:sz="4" w:space="0" w:color="auto"/>
              <w:right w:val="single" w:sz="4" w:space="0" w:color="auto"/>
            </w:tcBorders>
            <w:shd w:val="clear" w:color="auto" w:fill="auto"/>
            <w:vAlign w:val="center"/>
            <w:hideMark/>
          </w:tcPr>
          <w:p w14:paraId="0A58CCF1" w14:textId="77777777" w:rsidR="005C37AB" w:rsidRPr="005C37AB" w:rsidRDefault="005C37AB" w:rsidP="005C37AB">
            <w:r w:rsidRPr="005C37AB">
              <w:t>Операционные (подконтрольные)</w:t>
            </w:r>
            <w:r w:rsidRPr="005C37AB">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0BBAE10B" w14:textId="77777777" w:rsidR="005C37AB" w:rsidRPr="005C37AB" w:rsidRDefault="005C37AB" w:rsidP="005C37AB">
            <w:pPr>
              <w:jc w:val="center"/>
            </w:pPr>
            <w:r w:rsidRPr="005C37AB">
              <w:t>тыс. руб.</w:t>
            </w:r>
          </w:p>
        </w:tc>
        <w:tc>
          <w:tcPr>
            <w:tcW w:w="1417" w:type="dxa"/>
            <w:tcBorders>
              <w:top w:val="nil"/>
              <w:left w:val="nil"/>
              <w:bottom w:val="single" w:sz="4" w:space="0" w:color="auto"/>
              <w:right w:val="single" w:sz="4" w:space="0" w:color="auto"/>
            </w:tcBorders>
            <w:shd w:val="clear" w:color="auto" w:fill="auto"/>
            <w:vAlign w:val="center"/>
          </w:tcPr>
          <w:p w14:paraId="1B580BE9" w14:textId="77777777" w:rsidR="005C37AB" w:rsidRPr="005C37AB" w:rsidRDefault="005C37AB" w:rsidP="005C37AB">
            <w:pPr>
              <w:jc w:val="center"/>
            </w:pPr>
            <w:r w:rsidRPr="005C37AB">
              <w:rPr>
                <w:szCs w:val="20"/>
              </w:rPr>
              <w:t>45 497</w:t>
            </w:r>
          </w:p>
        </w:tc>
        <w:tc>
          <w:tcPr>
            <w:tcW w:w="1276" w:type="dxa"/>
            <w:tcBorders>
              <w:top w:val="nil"/>
              <w:left w:val="nil"/>
              <w:bottom w:val="single" w:sz="4" w:space="0" w:color="auto"/>
              <w:right w:val="single" w:sz="4" w:space="0" w:color="auto"/>
            </w:tcBorders>
            <w:shd w:val="clear" w:color="auto" w:fill="auto"/>
            <w:vAlign w:val="center"/>
          </w:tcPr>
          <w:p w14:paraId="1BCDA3DE" w14:textId="77777777" w:rsidR="005C37AB" w:rsidRPr="005C37AB" w:rsidRDefault="005C37AB" w:rsidP="005C37AB">
            <w:pPr>
              <w:jc w:val="center"/>
            </w:pPr>
            <w:r w:rsidRPr="005C37AB">
              <w:rPr>
                <w:szCs w:val="20"/>
              </w:rPr>
              <w:t>46 709</w:t>
            </w:r>
          </w:p>
        </w:tc>
        <w:tc>
          <w:tcPr>
            <w:tcW w:w="1276" w:type="dxa"/>
            <w:tcBorders>
              <w:top w:val="nil"/>
              <w:left w:val="nil"/>
              <w:bottom w:val="single" w:sz="4" w:space="0" w:color="auto"/>
              <w:right w:val="single" w:sz="4" w:space="0" w:color="auto"/>
            </w:tcBorders>
            <w:shd w:val="clear" w:color="auto" w:fill="auto"/>
            <w:vAlign w:val="center"/>
          </w:tcPr>
          <w:p w14:paraId="3B14344B" w14:textId="77777777" w:rsidR="005C37AB" w:rsidRPr="005C37AB" w:rsidRDefault="005C37AB" w:rsidP="005C37AB">
            <w:pPr>
              <w:jc w:val="center"/>
            </w:pPr>
            <w:r w:rsidRPr="005C37AB">
              <w:rPr>
                <w:szCs w:val="20"/>
              </w:rPr>
              <w:t>48 091</w:t>
            </w:r>
          </w:p>
        </w:tc>
      </w:tr>
    </w:tbl>
    <w:p w14:paraId="2152B775" w14:textId="093BCABC" w:rsidR="005C37AB" w:rsidRDefault="005C37AB" w:rsidP="005C37AB">
      <w:pPr>
        <w:spacing w:line="360" w:lineRule="auto"/>
        <w:ind w:firstLine="851"/>
        <w:jc w:val="both"/>
        <w:rPr>
          <w:sz w:val="28"/>
          <w:szCs w:val="28"/>
        </w:rPr>
      </w:pPr>
      <w:bookmarkStart w:id="157" w:name="_Toc530742614"/>
    </w:p>
    <w:p w14:paraId="55DD3CAD" w14:textId="77777777" w:rsidR="00F44D0E" w:rsidRPr="005C37AB" w:rsidRDefault="00F44D0E" w:rsidP="005C37AB">
      <w:pPr>
        <w:spacing w:line="360" w:lineRule="auto"/>
        <w:ind w:firstLine="851"/>
        <w:jc w:val="both"/>
        <w:rPr>
          <w:sz w:val="28"/>
          <w:szCs w:val="28"/>
        </w:rPr>
      </w:pPr>
    </w:p>
    <w:p w14:paraId="7D54C536" w14:textId="77777777" w:rsidR="005C37AB" w:rsidRPr="005C37AB" w:rsidRDefault="005C37AB" w:rsidP="00FA3629">
      <w:pPr>
        <w:numPr>
          <w:ilvl w:val="2"/>
          <w:numId w:val="15"/>
        </w:numPr>
        <w:spacing w:line="360" w:lineRule="auto"/>
        <w:jc w:val="center"/>
        <w:outlineLvl w:val="1"/>
        <w:rPr>
          <w:b/>
          <w:bCs/>
          <w:sz w:val="28"/>
          <w:szCs w:val="28"/>
        </w:rPr>
      </w:pPr>
      <w:bookmarkStart w:id="158" w:name="_Toc26035601"/>
      <w:r w:rsidRPr="005C37AB">
        <w:rPr>
          <w:b/>
          <w:bCs/>
          <w:sz w:val="28"/>
          <w:szCs w:val="28"/>
        </w:rPr>
        <w:lastRenderedPageBreak/>
        <w:t>Индекс эффективности операционных расходов</w:t>
      </w:r>
      <w:bookmarkEnd w:id="157"/>
      <w:bookmarkEnd w:id="158"/>
    </w:p>
    <w:p w14:paraId="381EB449" w14:textId="77777777" w:rsidR="005C37AB" w:rsidRPr="005C37AB" w:rsidRDefault="005C37AB" w:rsidP="005C37AB">
      <w:pPr>
        <w:spacing w:line="360" w:lineRule="auto"/>
        <w:ind w:firstLine="851"/>
        <w:jc w:val="both"/>
        <w:rPr>
          <w:sz w:val="28"/>
          <w:szCs w:val="28"/>
        </w:rPr>
      </w:pPr>
      <w:r w:rsidRPr="005C37AB">
        <w:rPr>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5C37AB">
        <w:rPr>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0CF71E2D" w14:textId="77777777" w:rsidR="005C37AB" w:rsidRPr="005C37AB" w:rsidRDefault="005C37AB" w:rsidP="005C37AB">
      <w:pPr>
        <w:spacing w:line="360" w:lineRule="auto"/>
        <w:ind w:firstLine="851"/>
        <w:jc w:val="both"/>
        <w:rPr>
          <w:sz w:val="28"/>
          <w:szCs w:val="28"/>
        </w:rPr>
      </w:pPr>
      <w:r w:rsidRPr="005C37AB">
        <w:rPr>
          <w:sz w:val="28"/>
          <w:szCs w:val="28"/>
        </w:rPr>
        <w:t>Согласно Приложению 1 к Методическим указаниям индекс эффективности операционных расходов для МУП «Комфорт» устанавливается в размере 1%.</w:t>
      </w:r>
    </w:p>
    <w:p w14:paraId="7F4D6D06" w14:textId="77777777" w:rsidR="005C37AB" w:rsidRPr="005C37AB" w:rsidRDefault="005C37AB" w:rsidP="005C37AB">
      <w:pPr>
        <w:spacing w:line="360" w:lineRule="auto"/>
        <w:ind w:firstLine="851"/>
        <w:jc w:val="both"/>
        <w:rPr>
          <w:sz w:val="28"/>
          <w:szCs w:val="28"/>
        </w:rPr>
      </w:pPr>
    </w:p>
    <w:p w14:paraId="585C86B9" w14:textId="77777777" w:rsidR="005C37AB" w:rsidRPr="005C37AB" w:rsidRDefault="005C37AB" w:rsidP="00FA3629">
      <w:pPr>
        <w:numPr>
          <w:ilvl w:val="2"/>
          <w:numId w:val="15"/>
        </w:numPr>
        <w:spacing w:line="360" w:lineRule="auto"/>
        <w:jc w:val="center"/>
        <w:outlineLvl w:val="1"/>
        <w:rPr>
          <w:b/>
          <w:bCs/>
          <w:sz w:val="28"/>
          <w:szCs w:val="28"/>
        </w:rPr>
      </w:pPr>
      <w:bookmarkStart w:id="159" w:name="_Toc530742615"/>
      <w:bookmarkStart w:id="160" w:name="_Toc26035602"/>
      <w:r w:rsidRPr="005C37AB">
        <w:rPr>
          <w:b/>
          <w:bCs/>
          <w:sz w:val="28"/>
          <w:szCs w:val="28"/>
        </w:rPr>
        <w:t>Нормативный уровень прибыли</w:t>
      </w:r>
      <w:bookmarkEnd w:id="159"/>
      <w:bookmarkEnd w:id="160"/>
    </w:p>
    <w:p w14:paraId="70A957AC" w14:textId="77777777" w:rsidR="005C37AB" w:rsidRPr="005C37AB" w:rsidRDefault="005C37AB" w:rsidP="005C37AB">
      <w:pPr>
        <w:spacing w:line="360" w:lineRule="auto"/>
        <w:ind w:firstLine="851"/>
        <w:jc w:val="both"/>
        <w:rPr>
          <w:sz w:val="28"/>
          <w:szCs w:val="28"/>
        </w:rPr>
      </w:pPr>
      <w:r w:rsidRPr="005C37AB">
        <w:rPr>
          <w:sz w:val="28"/>
          <w:szCs w:val="28"/>
        </w:rPr>
        <w:t>Нормативная прибыль определяется в соответствии с пунктом 41 Методических указаний.</w:t>
      </w:r>
    </w:p>
    <w:p w14:paraId="2B9553FA" w14:textId="77777777" w:rsidR="005C37AB" w:rsidRPr="005C37AB" w:rsidRDefault="005C37AB" w:rsidP="005C37AB">
      <w:pPr>
        <w:spacing w:line="360" w:lineRule="auto"/>
        <w:ind w:firstLine="851"/>
        <w:jc w:val="both"/>
        <w:rPr>
          <w:sz w:val="28"/>
          <w:szCs w:val="28"/>
        </w:rPr>
      </w:pPr>
      <w:r w:rsidRPr="005C37AB">
        <w:rPr>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w:t>
      </w:r>
      <w:r w:rsidRPr="005C37AB">
        <w:rPr>
          <w:sz w:val="28"/>
          <w:szCs w:val="28"/>
        </w:rPr>
        <w:br/>
        <w:t>по формуле:</w:t>
      </w:r>
    </w:p>
    <w:p w14:paraId="1AC36647" w14:textId="1A5342EC" w:rsidR="005C37AB" w:rsidRPr="005C37AB" w:rsidRDefault="005C37AB" w:rsidP="005C37AB">
      <w:pPr>
        <w:spacing w:line="360" w:lineRule="auto"/>
        <w:ind w:firstLine="851"/>
        <w:jc w:val="center"/>
        <w:rPr>
          <w:sz w:val="28"/>
          <w:szCs w:val="28"/>
        </w:rPr>
      </w:pPr>
      <w:r w:rsidRPr="005C37AB">
        <w:rPr>
          <w:noProof/>
          <w:sz w:val="28"/>
          <w:szCs w:val="28"/>
        </w:rPr>
        <w:drawing>
          <wp:inline distT="0" distB="0" distL="0" distR="0" wp14:anchorId="2C92AE40" wp14:editId="52EAF203">
            <wp:extent cx="2458085" cy="926465"/>
            <wp:effectExtent l="0" t="0" r="0"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458085" cy="926465"/>
                    </a:xfrm>
                    <a:prstGeom prst="rect">
                      <a:avLst/>
                    </a:prstGeom>
                    <a:noFill/>
                    <a:ln>
                      <a:noFill/>
                    </a:ln>
                  </pic:spPr>
                </pic:pic>
              </a:graphicData>
            </a:graphic>
          </wp:inline>
        </w:drawing>
      </w:r>
    </w:p>
    <w:p w14:paraId="55377E12" w14:textId="77777777" w:rsidR="005C37AB" w:rsidRPr="005C37AB" w:rsidRDefault="005C37AB" w:rsidP="005C37AB">
      <w:pPr>
        <w:spacing w:line="360" w:lineRule="auto"/>
        <w:ind w:firstLine="851"/>
        <w:jc w:val="both"/>
        <w:rPr>
          <w:sz w:val="28"/>
          <w:szCs w:val="28"/>
        </w:rPr>
      </w:pPr>
      <w:r w:rsidRPr="005C37AB">
        <w:rPr>
          <w:sz w:val="28"/>
          <w:szCs w:val="28"/>
        </w:rPr>
        <w:t>где:</w:t>
      </w:r>
    </w:p>
    <w:p w14:paraId="4CEC4EEE" w14:textId="4BA04E85" w:rsidR="005C37AB" w:rsidRPr="005C37AB" w:rsidRDefault="005C37AB" w:rsidP="005C37AB">
      <w:pPr>
        <w:spacing w:line="360" w:lineRule="auto"/>
        <w:ind w:firstLine="851"/>
        <w:jc w:val="both"/>
        <w:rPr>
          <w:sz w:val="28"/>
          <w:szCs w:val="28"/>
        </w:rPr>
      </w:pPr>
      <w:r w:rsidRPr="005C37AB">
        <w:rPr>
          <w:noProof/>
          <w:sz w:val="28"/>
          <w:szCs w:val="28"/>
        </w:rPr>
        <w:drawing>
          <wp:inline distT="0" distB="0" distL="0" distR="0" wp14:anchorId="1233975B" wp14:editId="263147E8">
            <wp:extent cx="510540" cy="344170"/>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10540" cy="344170"/>
                    </a:xfrm>
                    <a:prstGeom prst="rect">
                      <a:avLst/>
                    </a:prstGeom>
                    <a:noFill/>
                    <a:ln>
                      <a:noFill/>
                    </a:ln>
                  </pic:spPr>
                </pic:pic>
              </a:graphicData>
            </a:graphic>
          </wp:inline>
        </w:drawing>
      </w:r>
      <w:r w:rsidRPr="005C37AB">
        <w:rPr>
          <w:sz w:val="28"/>
          <w:szCs w:val="28"/>
        </w:rPr>
        <w:t xml:space="preserve"> - нормативный уровень прибыли, установленный на i-й год </w:t>
      </w:r>
      <w:r w:rsidRPr="005C37AB">
        <w:rPr>
          <w:sz w:val="28"/>
          <w:szCs w:val="28"/>
        </w:rPr>
        <w:br/>
        <w:t xml:space="preserve">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w:t>
      </w:r>
      <w:r w:rsidRPr="005C37AB">
        <w:rPr>
          <w:sz w:val="28"/>
          <w:szCs w:val="28"/>
        </w:rPr>
        <w:lastRenderedPageBreak/>
        <w:t>регулируемой организации, в номинальном выражении после уплаты налога на прибыль;</w:t>
      </w:r>
    </w:p>
    <w:p w14:paraId="209CEADD" w14:textId="1D6E5E30" w:rsidR="005C37AB" w:rsidRPr="005C37AB" w:rsidRDefault="005C37AB" w:rsidP="005C37AB">
      <w:pPr>
        <w:spacing w:line="360" w:lineRule="auto"/>
        <w:ind w:firstLine="851"/>
        <w:jc w:val="both"/>
        <w:rPr>
          <w:sz w:val="28"/>
          <w:szCs w:val="28"/>
        </w:rPr>
      </w:pPr>
      <w:r w:rsidRPr="005C37AB">
        <w:rPr>
          <w:noProof/>
          <w:sz w:val="28"/>
          <w:szCs w:val="28"/>
        </w:rPr>
        <w:drawing>
          <wp:inline distT="0" distB="0" distL="0" distR="0" wp14:anchorId="60424A2F" wp14:editId="2F319D5A">
            <wp:extent cx="676910" cy="34417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76910" cy="344170"/>
                    </a:xfrm>
                    <a:prstGeom prst="rect">
                      <a:avLst/>
                    </a:prstGeom>
                    <a:noFill/>
                    <a:ln>
                      <a:noFill/>
                    </a:ln>
                  </pic:spPr>
                </pic:pic>
              </a:graphicData>
            </a:graphic>
          </wp:inline>
        </w:drawing>
      </w:r>
      <w:r w:rsidRPr="005C37AB">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w:t>
      </w:r>
      <w:r w:rsidRPr="005C37AB">
        <w:rPr>
          <w:sz w:val="28"/>
          <w:szCs w:val="28"/>
        </w:rPr>
        <w:br/>
        <w:t>на прибыль, тыс. руб.;</w:t>
      </w:r>
    </w:p>
    <w:p w14:paraId="3EEAD110" w14:textId="390879F2" w:rsidR="005C37AB" w:rsidRPr="005C37AB" w:rsidRDefault="005C37AB" w:rsidP="005C37AB">
      <w:pPr>
        <w:spacing w:line="360" w:lineRule="auto"/>
        <w:ind w:firstLine="851"/>
        <w:jc w:val="both"/>
        <w:rPr>
          <w:sz w:val="28"/>
          <w:szCs w:val="28"/>
        </w:rPr>
      </w:pPr>
      <w:r w:rsidRPr="005C37AB">
        <w:rPr>
          <w:noProof/>
          <w:sz w:val="28"/>
          <w:szCs w:val="28"/>
        </w:rPr>
        <w:drawing>
          <wp:inline distT="0" distB="0" distL="0" distR="0" wp14:anchorId="6A24DBE4" wp14:editId="5139FF6B">
            <wp:extent cx="260985" cy="344170"/>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r w:rsidRPr="005C37AB">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5163362B" w14:textId="77777777" w:rsidR="005C37AB" w:rsidRPr="005C37AB" w:rsidRDefault="005C37AB" w:rsidP="005C37AB">
      <w:pPr>
        <w:spacing w:line="360" w:lineRule="auto"/>
        <w:ind w:firstLine="851"/>
        <w:jc w:val="both"/>
        <w:rPr>
          <w:sz w:val="28"/>
          <w:szCs w:val="28"/>
        </w:rPr>
      </w:pPr>
    </w:p>
    <w:p w14:paraId="6621E3EA" w14:textId="77777777" w:rsidR="005C37AB" w:rsidRPr="005C37AB" w:rsidRDefault="005C37AB" w:rsidP="005C37AB">
      <w:pPr>
        <w:spacing w:line="360" w:lineRule="auto"/>
        <w:ind w:firstLine="851"/>
        <w:jc w:val="both"/>
        <w:rPr>
          <w:sz w:val="28"/>
          <w:szCs w:val="28"/>
        </w:rPr>
      </w:pPr>
      <w:r w:rsidRPr="005C37AB">
        <w:rPr>
          <w:sz w:val="28"/>
          <w:szCs w:val="28"/>
        </w:rPr>
        <w:t xml:space="preserve">В иных случаях нормативная прибыль определяется в соответствии </w:t>
      </w:r>
      <w:r w:rsidRPr="005C37AB">
        <w:rPr>
          <w:sz w:val="28"/>
          <w:szCs w:val="28"/>
        </w:rPr>
        <w:br/>
        <w:t>с формулой:</w:t>
      </w:r>
    </w:p>
    <w:p w14:paraId="3D316F1C" w14:textId="311739A9" w:rsidR="005C37AB" w:rsidRPr="005C37AB" w:rsidRDefault="005C37AB" w:rsidP="005C37AB">
      <w:pPr>
        <w:spacing w:line="360" w:lineRule="auto"/>
        <w:ind w:firstLine="851"/>
        <w:jc w:val="center"/>
        <w:rPr>
          <w:sz w:val="28"/>
          <w:szCs w:val="28"/>
        </w:rPr>
      </w:pPr>
      <w:r w:rsidRPr="005C37AB">
        <w:rPr>
          <w:noProof/>
          <w:sz w:val="28"/>
          <w:szCs w:val="28"/>
        </w:rPr>
        <w:drawing>
          <wp:inline distT="0" distB="0" distL="0" distR="0" wp14:anchorId="2314AC78" wp14:editId="5359A4E1">
            <wp:extent cx="2042795" cy="3441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042795" cy="344170"/>
                    </a:xfrm>
                    <a:prstGeom prst="rect">
                      <a:avLst/>
                    </a:prstGeom>
                    <a:noFill/>
                    <a:ln>
                      <a:noFill/>
                    </a:ln>
                  </pic:spPr>
                </pic:pic>
              </a:graphicData>
            </a:graphic>
          </wp:inline>
        </w:drawing>
      </w:r>
    </w:p>
    <w:p w14:paraId="2C805C9D" w14:textId="77777777" w:rsidR="005C37AB" w:rsidRPr="005C37AB" w:rsidRDefault="005C37AB" w:rsidP="005C37AB">
      <w:pPr>
        <w:spacing w:line="360" w:lineRule="auto"/>
        <w:ind w:firstLine="851"/>
        <w:jc w:val="both"/>
        <w:rPr>
          <w:sz w:val="28"/>
          <w:szCs w:val="28"/>
        </w:rPr>
      </w:pPr>
      <w:r w:rsidRPr="005C37AB">
        <w:rPr>
          <w:sz w:val="28"/>
          <w:szCs w:val="28"/>
        </w:rPr>
        <w:t>где:</w:t>
      </w:r>
    </w:p>
    <w:p w14:paraId="536DCBE6" w14:textId="77777777" w:rsidR="005C37AB" w:rsidRPr="005C37AB" w:rsidRDefault="005C37AB" w:rsidP="005C37AB">
      <w:pPr>
        <w:spacing w:line="360" w:lineRule="auto"/>
        <w:ind w:firstLine="851"/>
        <w:jc w:val="both"/>
        <w:rPr>
          <w:sz w:val="28"/>
          <w:szCs w:val="28"/>
        </w:rPr>
      </w:pPr>
      <w:r w:rsidRPr="005C37AB">
        <w:rPr>
          <w:sz w:val="28"/>
          <w:szCs w:val="28"/>
        </w:rPr>
        <w:t xml:space="preserve">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w:t>
      </w:r>
      <w:r w:rsidRPr="005C37AB">
        <w:rPr>
          <w:sz w:val="28"/>
          <w:szCs w:val="28"/>
        </w:rPr>
        <w:br/>
        <w:t xml:space="preserve">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w:t>
      </w:r>
      <w:r w:rsidRPr="005C37AB">
        <w:rPr>
          <w:sz w:val="28"/>
          <w:szCs w:val="28"/>
        </w:rPr>
        <w:br/>
        <w:t>на реализацию мероприятий инвестиционной программы;</w:t>
      </w:r>
    </w:p>
    <w:p w14:paraId="363420BB" w14:textId="24397C24" w:rsidR="005C37AB" w:rsidRPr="005C37AB" w:rsidRDefault="005C37AB" w:rsidP="005C37AB">
      <w:pPr>
        <w:spacing w:line="360" w:lineRule="auto"/>
        <w:ind w:firstLine="851"/>
        <w:jc w:val="both"/>
        <w:rPr>
          <w:sz w:val="28"/>
          <w:szCs w:val="28"/>
        </w:rPr>
      </w:pPr>
      <w:r w:rsidRPr="005C37AB">
        <w:rPr>
          <w:noProof/>
          <w:sz w:val="28"/>
          <w:szCs w:val="28"/>
        </w:rPr>
        <w:drawing>
          <wp:inline distT="0" distB="0" distL="0" distR="0" wp14:anchorId="6B294DFC" wp14:editId="7C0D45BE">
            <wp:extent cx="510540" cy="34417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10540" cy="344170"/>
                    </a:xfrm>
                    <a:prstGeom prst="rect">
                      <a:avLst/>
                    </a:prstGeom>
                    <a:noFill/>
                    <a:ln>
                      <a:noFill/>
                    </a:ln>
                  </pic:spPr>
                </pic:pic>
              </a:graphicData>
            </a:graphic>
          </wp:inline>
        </w:drawing>
      </w:r>
      <w:r w:rsidRPr="005C37AB">
        <w:rPr>
          <w:sz w:val="28"/>
          <w:szCs w:val="28"/>
        </w:rPr>
        <w:t xml:space="preserve"> - расходы на погашение и обслуживание заемных средств, привлекаемых на реализацию мероприятий инвестиционной программы, </w:t>
      </w:r>
      <w:r w:rsidRPr="005C37AB">
        <w:rPr>
          <w:sz w:val="28"/>
          <w:szCs w:val="28"/>
        </w:rPr>
        <w:br/>
        <w:t xml:space="preserve">в размере, определяемом исходя из срока их возврата, предусмотренного договорами займа и кредитными договорами. При этом размер процентов </w:t>
      </w:r>
      <w:r w:rsidRPr="005C37AB">
        <w:rPr>
          <w:sz w:val="28"/>
          <w:szCs w:val="28"/>
        </w:rPr>
        <w:br/>
      </w:r>
      <w:r w:rsidRPr="005C37AB">
        <w:rPr>
          <w:sz w:val="28"/>
          <w:szCs w:val="28"/>
        </w:rPr>
        <w:lastRenderedPageBreak/>
        <w:t xml:space="preserve">по таким займам и кредитам, включаемый в величину нормативной прибыли регулируемой организации, определяется с учетом положений </w:t>
      </w:r>
      <w:hyperlink r:id="rId267" w:history="1">
        <w:r w:rsidRPr="005C37AB">
          <w:rPr>
            <w:sz w:val="28"/>
            <w:szCs w:val="28"/>
          </w:rPr>
          <w:t>пункта 13</w:t>
        </w:r>
      </w:hyperlink>
      <w:r w:rsidRPr="005C37AB">
        <w:rPr>
          <w:sz w:val="28"/>
          <w:szCs w:val="28"/>
        </w:rPr>
        <w:t xml:space="preserve"> Основ ценообразования, тыс. руб.;</w:t>
      </w:r>
    </w:p>
    <w:p w14:paraId="08D8682D" w14:textId="77777777" w:rsidR="005C37AB" w:rsidRPr="005C37AB" w:rsidRDefault="005C37AB" w:rsidP="005C37AB">
      <w:pPr>
        <w:spacing w:line="360" w:lineRule="auto"/>
        <w:ind w:firstLine="851"/>
        <w:jc w:val="both"/>
        <w:rPr>
          <w:sz w:val="28"/>
          <w:szCs w:val="28"/>
        </w:rPr>
      </w:pPr>
      <w:r w:rsidRPr="005C37AB">
        <w:rPr>
          <w:sz w:val="28"/>
          <w:szCs w:val="28"/>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w:t>
      </w:r>
      <w:r w:rsidRPr="005C37AB">
        <w:rPr>
          <w:sz w:val="28"/>
          <w:szCs w:val="28"/>
        </w:rPr>
        <w:br/>
        <w:t>на прибыль после налогообложения) в соответствии с НК РФ, тыс. руб.</w:t>
      </w:r>
    </w:p>
    <w:p w14:paraId="71212956" w14:textId="77777777" w:rsidR="005C37AB" w:rsidRPr="005C37AB" w:rsidRDefault="005C37AB" w:rsidP="005C37AB">
      <w:pPr>
        <w:spacing w:line="360" w:lineRule="auto"/>
        <w:ind w:firstLine="851"/>
        <w:jc w:val="both"/>
        <w:rPr>
          <w:sz w:val="28"/>
          <w:szCs w:val="28"/>
        </w:rPr>
      </w:pPr>
    </w:p>
    <w:p w14:paraId="203BC1C7" w14:textId="77777777" w:rsidR="005C37AB" w:rsidRPr="005C37AB" w:rsidRDefault="005C37AB" w:rsidP="005C37AB">
      <w:pPr>
        <w:spacing w:line="360" w:lineRule="auto"/>
        <w:ind w:firstLine="851"/>
        <w:jc w:val="both"/>
        <w:rPr>
          <w:sz w:val="28"/>
          <w:szCs w:val="28"/>
        </w:rPr>
      </w:pPr>
      <w:r w:rsidRPr="005C37AB">
        <w:rPr>
          <w:sz w:val="28"/>
          <w:szCs w:val="28"/>
        </w:rPr>
        <w:t>В данном случае регулируемая организация обслуживает муниципальное имущество, переданное предприятию по договору хозяйственного ведения, соответственно для определения нормативного уровня прибыли к ей применяется формула:</w:t>
      </w:r>
    </w:p>
    <w:p w14:paraId="2F85BABF" w14:textId="40349052" w:rsidR="005C37AB" w:rsidRPr="005C37AB" w:rsidRDefault="005C37AB" w:rsidP="005C37AB">
      <w:pPr>
        <w:spacing w:line="360" w:lineRule="auto"/>
        <w:ind w:firstLine="851"/>
        <w:jc w:val="center"/>
        <w:rPr>
          <w:sz w:val="28"/>
          <w:szCs w:val="28"/>
        </w:rPr>
      </w:pPr>
      <w:r w:rsidRPr="005C37AB">
        <w:rPr>
          <w:noProof/>
          <w:sz w:val="28"/>
          <w:szCs w:val="28"/>
        </w:rPr>
        <w:drawing>
          <wp:inline distT="0" distB="0" distL="0" distR="0" wp14:anchorId="2AA1A6F2" wp14:editId="13806878">
            <wp:extent cx="2042795" cy="34417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042795" cy="344170"/>
                    </a:xfrm>
                    <a:prstGeom prst="rect">
                      <a:avLst/>
                    </a:prstGeom>
                    <a:noFill/>
                    <a:ln>
                      <a:noFill/>
                    </a:ln>
                  </pic:spPr>
                </pic:pic>
              </a:graphicData>
            </a:graphic>
          </wp:inline>
        </w:drawing>
      </w:r>
    </w:p>
    <w:p w14:paraId="385A07DB" w14:textId="77777777" w:rsidR="005C37AB" w:rsidRPr="005C37AB" w:rsidRDefault="005C37AB" w:rsidP="005C37AB">
      <w:pPr>
        <w:spacing w:line="360" w:lineRule="auto"/>
        <w:ind w:firstLine="851"/>
        <w:jc w:val="both"/>
        <w:rPr>
          <w:b/>
          <w:bCs/>
          <w:sz w:val="28"/>
          <w:szCs w:val="28"/>
        </w:rPr>
      </w:pPr>
      <w:bookmarkStart w:id="161" w:name="_Toc530742616"/>
      <w:r w:rsidRPr="005C37AB">
        <w:rPr>
          <w:b/>
          <w:bCs/>
          <w:sz w:val="28"/>
          <w:szCs w:val="28"/>
        </w:rPr>
        <w:t>Расходы на капитальные вложения</w:t>
      </w:r>
      <w:bookmarkEnd w:id="161"/>
      <w:r w:rsidRPr="005C37AB">
        <w:rPr>
          <w:b/>
          <w:bCs/>
          <w:sz w:val="28"/>
          <w:szCs w:val="28"/>
        </w:rPr>
        <w:t xml:space="preserve"> (КВ</w:t>
      </w:r>
      <w:r w:rsidRPr="005C37AB">
        <w:rPr>
          <w:b/>
          <w:bCs/>
          <w:i/>
          <w:iCs/>
          <w:sz w:val="28"/>
          <w:szCs w:val="28"/>
          <w:vertAlign w:val="subscript"/>
          <w:lang w:val="en-US"/>
        </w:rPr>
        <w:t>i</w:t>
      </w:r>
      <w:r w:rsidRPr="005C37AB">
        <w:rPr>
          <w:b/>
          <w:bCs/>
          <w:sz w:val="28"/>
          <w:szCs w:val="28"/>
        </w:rPr>
        <w:t>)</w:t>
      </w:r>
    </w:p>
    <w:p w14:paraId="70EC278F" w14:textId="77777777" w:rsidR="005C37AB" w:rsidRPr="005C37AB" w:rsidRDefault="005C37AB" w:rsidP="005C37AB">
      <w:pPr>
        <w:spacing w:line="360" w:lineRule="auto"/>
        <w:ind w:firstLine="851"/>
        <w:jc w:val="both"/>
        <w:rPr>
          <w:sz w:val="28"/>
          <w:szCs w:val="28"/>
        </w:rPr>
      </w:pPr>
      <w:r w:rsidRPr="005C37AB">
        <w:rPr>
          <w:sz w:val="28"/>
          <w:szCs w:val="28"/>
        </w:rPr>
        <w:t>Для предприятия инвестиционная программа не утверждена. В связи с этим расходы на капитальные вложения отсутствуют.</w:t>
      </w:r>
    </w:p>
    <w:p w14:paraId="2EB69256" w14:textId="77777777" w:rsidR="005C37AB" w:rsidRPr="005C37AB" w:rsidRDefault="005C37AB" w:rsidP="005C37AB">
      <w:pPr>
        <w:spacing w:line="360" w:lineRule="auto"/>
        <w:ind w:firstLine="851"/>
        <w:jc w:val="both"/>
        <w:rPr>
          <w:sz w:val="28"/>
          <w:szCs w:val="28"/>
        </w:rPr>
      </w:pPr>
    </w:p>
    <w:p w14:paraId="2D18AA9C" w14:textId="77777777" w:rsidR="005C37AB" w:rsidRPr="005C37AB" w:rsidRDefault="005C37AB" w:rsidP="005C37AB">
      <w:pPr>
        <w:spacing w:line="360" w:lineRule="auto"/>
        <w:ind w:firstLine="851"/>
        <w:jc w:val="both"/>
        <w:rPr>
          <w:b/>
          <w:bCs/>
          <w:sz w:val="28"/>
          <w:szCs w:val="28"/>
        </w:rPr>
      </w:pPr>
      <w:r w:rsidRPr="005C37AB">
        <w:rPr>
          <w:b/>
          <w:bCs/>
          <w:sz w:val="28"/>
          <w:szCs w:val="28"/>
        </w:rPr>
        <w:t xml:space="preserve">Расходы на погашение и обслуживание заемных средств, привлекаемых на реализацию мероприятий инвестиционной программы </w:t>
      </w:r>
      <w:r w:rsidRPr="005C37AB">
        <w:rPr>
          <w:b/>
          <w:bCs/>
          <w:noProof/>
          <w:sz w:val="28"/>
          <w:szCs w:val="28"/>
        </w:rPr>
        <w:t>(ЗС</w:t>
      </w:r>
      <w:r w:rsidRPr="005C37AB">
        <w:rPr>
          <w:b/>
          <w:bCs/>
          <w:noProof/>
          <w:sz w:val="28"/>
          <w:szCs w:val="28"/>
          <w:vertAlign w:val="superscript"/>
        </w:rPr>
        <w:t>ИП</w:t>
      </w:r>
      <w:r w:rsidRPr="005C37AB">
        <w:rPr>
          <w:b/>
          <w:bCs/>
          <w:noProof/>
          <w:sz w:val="28"/>
          <w:szCs w:val="28"/>
        </w:rPr>
        <w:t xml:space="preserve"> </w:t>
      </w:r>
      <w:r w:rsidRPr="005C37AB">
        <w:rPr>
          <w:b/>
          <w:bCs/>
          <w:i/>
          <w:iCs/>
          <w:noProof/>
          <w:sz w:val="28"/>
          <w:szCs w:val="28"/>
          <w:vertAlign w:val="subscript"/>
          <w:lang w:val="en-US"/>
        </w:rPr>
        <w:t>i</w:t>
      </w:r>
      <w:r w:rsidRPr="005C37AB">
        <w:rPr>
          <w:b/>
          <w:bCs/>
          <w:noProof/>
          <w:sz w:val="28"/>
          <w:szCs w:val="28"/>
        </w:rPr>
        <w:t>)</w:t>
      </w:r>
    </w:p>
    <w:p w14:paraId="2655F372" w14:textId="77777777" w:rsidR="005C37AB" w:rsidRPr="005C37AB" w:rsidRDefault="005C37AB" w:rsidP="005C37AB">
      <w:pPr>
        <w:tabs>
          <w:tab w:val="left" w:pos="1134"/>
        </w:tabs>
        <w:spacing w:line="360" w:lineRule="auto"/>
        <w:ind w:firstLine="851"/>
        <w:contextualSpacing/>
        <w:jc w:val="both"/>
        <w:rPr>
          <w:sz w:val="28"/>
          <w:szCs w:val="28"/>
        </w:rPr>
      </w:pPr>
      <w:r w:rsidRPr="005C37AB">
        <w:rPr>
          <w:sz w:val="28"/>
          <w:szCs w:val="28"/>
        </w:rPr>
        <w:t>По данной статье предприятием расходы не заявлены.</w:t>
      </w:r>
    </w:p>
    <w:p w14:paraId="4A692EE9" w14:textId="77777777" w:rsidR="005C37AB" w:rsidRPr="005C37AB" w:rsidRDefault="005C37AB" w:rsidP="005C37AB">
      <w:pPr>
        <w:spacing w:line="360" w:lineRule="auto"/>
        <w:ind w:firstLine="851"/>
        <w:jc w:val="both"/>
        <w:rPr>
          <w:sz w:val="28"/>
          <w:szCs w:val="28"/>
        </w:rPr>
      </w:pPr>
    </w:p>
    <w:p w14:paraId="403979F6" w14:textId="77777777" w:rsidR="005C37AB" w:rsidRPr="005C37AB" w:rsidRDefault="005C37AB" w:rsidP="005C37AB">
      <w:pPr>
        <w:spacing w:line="360" w:lineRule="auto"/>
        <w:ind w:firstLine="851"/>
        <w:jc w:val="both"/>
        <w:rPr>
          <w:b/>
          <w:bCs/>
          <w:sz w:val="28"/>
          <w:szCs w:val="28"/>
        </w:rPr>
      </w:pPr>
      <w:bookmarkStart w:id="162" w:name="_Toc530742617"/>
      <w:r w:rsidRPr="005C37AB">
        <w:rPr>
          <w:b/>
          <w:bCs/>
          <w:sz w:val="28"/>
          <w:szCs w:val="28"/>
        </w:rPr>
        <w:t>Денежные выплаты социального характера (по коллективному договору)</w:t>
      </w:r>
      <w:bookmarkEnd w:id="162"/>
      <w:r w:rsidRPr="005C37AB">
        <w:rPr>
          <w:b/>
          <w:bCs/>
          <w:sz w:val="28"/>
          <w:szCs w:val="28"/>
        </w:rPr>
        <w:t xml:space="preserve"> (КД</w:t>
      </w:r>
      <w:r w:rsidRPr="005C37AB">
        <w:rPr>
          <w:b/>
          <w:bCs/>
          <w:i/>
          <w:iCs/>
          <w:sz w:val="28"/>
          <w:szCs w:val="28"/>
          <w:vertAlign w:val="subscript"/>
          <w:lang w:val="en-US"/>
        </w:rPr>
        <w:t>i</w:t>
      </w:r>
      <w:r w:rsidRPr="005C37AB">
        <w:rPr>
          <w:b/>
          <w:bCs/>
          <w:sz w:val="28"/>
          <w:szCs w:val="28"/>
        </w:rPr>
        <w:t>)</w:t>
      </w:r>
    </w:p>
    <w:p w14:paraId="7808999F" w14:textId="77777777" w:rsidR="005C37AB" w:rsidRPr="005C37AB" w:rsidRDefault="005C37AB" w:rsidP="005C37AB">
      <w:pPr>
        <w:tabs>
          <w:tab w:val="left" w:pos="1134"/>
        </w:tabs>
        <w:spacing w:line="360" w:lineRule="auto"/>
        <w:ind w:firstLine="851"/>
        <w:contextualSpacing/>
        <w:jc w:val="both"/>
        <w:rPr>
          <w:sz w:val="28"/>
          <w:szCs w:val="28"/>
        </w:rPr>
      </w:pPr>
      <w:r w:rsidRPr="005C37AB">
        <w:rPr>
          <w:sz w:val="28"/>
          <w:szCs w:val="28"/>
        </w:rPr>
        <w:t>По данной статье предприятием расходы не заявлены.</w:t>
      </w:r>
    </w:p>
    <w:p w14:paraId="7CFA5EFF" w14:textId="77777777" w:rsidR="005C37AB" w:rsidRPr="005C37AB" w:rsidRDefault="005C37AB" w:rsidP="005C37AB">
      <w:pPr>
        <w:spacing w:line="360" w:lineRule="auto"/>
        <w:ind w:firstLine="851"/>
        <w:jc w:val="both"/>
        <w:rPr>
          <w:sz w:val="28"/>
          <w:szCs w:val="28"/>
        </w:rPr>
      </w:pPr>
    </w:p>
    <w:p w14:paraId="2C1B4EC1" w14:textId="77777777" w:rsidR="005C37AB" w:rsidRPr="005C37AB" w:rsidRDefault="005C37AB" w:rsidP="005C37AB">
      <w:pPr>
        <w:spacing w:line="360" w:lineRule="auto"/>
        <w:ind w:firstLine="851"/>
        <w:jc w:val="both"/>
        <w:rPr>
          <w:sz w:val="28"/>
          <w:szCs w:val="28"/>
        </w:rPr>
      </w:pPr>
      <w:r w:rsidRPr="005C37AB">
        <w:rPr>
          <w:sz w:val="28"/>
          <w:szCs w:val="28"/>
        </w:rPr>
        <w:t>В соответствии с вышеизложенным нормативный уровень прибыли для МУП «Комфорт» на первый год долгосрочного периода отсутствует.</w:t>
      </w:r>
    </w:p>
    <w:p w14:paraId="2EA90E2B" w14:textId="77777777" w:rsidR="005C37AB" w:rsidRPr="005C37AB" w:rsidRDefault="005C37AB" w:rsidP="005C37AB">
      <w:pPr>
        <w:spacing w:line="360" w:lineRule="auto"/>
        <w:ind w:firstLine="851"/>
        <w:jc w:val="both"/>
        <w:rPr>
          <w:sz w:val="28"/>
          <w:szCs w:val="28"/>
        </w:rPr>
      </w:pPr>
    </w:p>
    <w:p w14:paraId="2691491C" w14:textId="77777777" w:rsidR="005C37AB" w:rsidRPr="005C37AB" w:rsidRDefault="005C37AB" w:rsidP="00FA3629">
      <w:pPr>
        <w:numPr>
          <w:ilvl w:val="2"/>
          <w:numId w:val="15"/>
        </w:numPr>
        <w:spacing w:line="360" w:lineRule="auto"/>
        <w:jc w:val="center"/>
        <w:outlineLvl w:val="1"/>
        <w:rPr>
          <w:b/>
          <w:bCs/>
          <w:sz w:val="28"/>
          <w:szCs w:val="28"/>
        </w:rPr>
      </w:pPr>
      <w:bookmarkStart w:id="163" w:name="_Toc26035603"/>
      <w:r w:rsidRPr="005C37AB">
        <w:rPr>
          <w:b/>
          <w:bCs/>
          <w:sz w:val="28"/>
          <w:szCs w:val="28"/>
        </w:rPr>
        <w:t>Показатели энергосбережения и энергетической эффективности</w:t>
      </w:r>
      <w:bookmarkEnd w:id="163"/>
    </w:p>
    <w:p w14:paraId="2EAE8792" w14:textId="77777777" w:rsidR="005C37AB" w:rsidRPr="005C37AB" w:rsidRDefault="005C37AB" w:rsidP="005C37AB">
      <w:pPr>
        <w:spacing w:line="360" w:lineRule="auto"/>
        <w:ind w:firstLine="851"/>
        <w:jc w:val="both"/>
        <w:rPr>
          <w:bCs/>
          <w:sz w:val="28"/>
          <w:szCs w:val="28"/>
        </w:rPr>
      </w:pPr>
      <w:r w:rsidRPr="005C37AB">
        <w:rPr>
          <w:bCs/>
          <w:sz w:val="28"/>
          <w:szCs w:val="28"/>
        </w:rPr>
        <w:lastRenderedPageBreak/>
        <w:t xml:space="preserve">Так как в отношении МУП «Комфорт» программа энергосбережения и повышения энергетической эффективности </w:t>
      </w:r>
      <w:r w:rsidRPr="005C37AB">
        <w:rPr>
          <w:sz w:val="28"/>
          <w:szCs w:val="28"/>
        </w:rPr>
        <w:t xml:space="preserve">на 2020 – 2022 годы </w:t>
      </w:r>
      <w:r w:rsidRPr="005C37AB">
        <w:rPr>
          <w:sz w:val="28"/>
          <w:szCs w:val="28"/>
        </w:rPr>
        <w:br/>
      </w:r>
      <w:r w:rsidRPr="005C37AB">
        <w:rPr>
          <w:bCs/>
          <w:sz w:val="28"/>
          <w:szCs w:val="28"/>
        </w:rPr>
        <w:t xml:space="preserve">в соответствии с законодательством Российской Федерации </w:t>
      </w:r>
      <w:r w:rsidRPr="005C37AB">
        <w:rPr>
          <w:bCs/>
          <w:sz w:val="28"/>
          <w:szCs w:val="28"/>
        </w:rPr>
        <w:br/>
        <w:t xml:space="preserve">об энергосбережении и о повышении энергетической эффективности </w:t>
      </w:r>
      <w:r w:rsidRPr="005C37AB">
        <w:rPr>
          <w:bCs/>
          <w:sz w:val="28"/>
          <w:szCs w:val="28"/>
        </w:rPr>
        <w:br/>
        <w:t>не утверждена, данные показатели отсутствуют.</w:t>
      </w:r>
    </w:p>
    <w:p w14:paraId="7893C20E" w14:textId="77777777" w:rsidR="005C37AB" w:rsidRPr="005C37AB" w:rsidRDefault="005C37AB" w:rsidP="005C37AB">
      <w:pPr>
        <w:spacing w:line="360" w:lineRule="auto"/>
        <w:ind w:firstLine="851"/>
        <w:jc w:val="both"/>
        <w:rPr>
          <w:bCs/>
          <w:sz w:val="28"/>
          <w:szCs w:val="28"/>
        </w:rPr>
      </w:pPr>
    </w:p>
    <w:p w14:paraId="57888101" w14:textId="77777777" w:rsidR="005C37AB" w:rsidRPr="005C37AB" w:rsidRDefault="005C37AB" w:rsidP="00FA3629">
      <w:pPr>
        <w:numPr>
          <w:ilvl w:val="1"/>
          <w:numId w:val="15"/>
        </w:numPr>
        <w:jc w:val="center"/>
        <w:outlineLvl w:val="1"/>
        <w:rPr>
          <w:b/>
          <w:bCs/>
          <w:sz w:val="28"/>
          <w:szCs w:val="28"/>
        </w:rPr>
      </w:pPr>
      <w:bookmarkStart w:id="164" w:name="_Toc530742621"/>
      <w:bookmarkStart w:id="165" w:name="_Toc26035604"/>
      <w:r w:rsidRPr="005C37AB">
        <w:rPr>
          <w:b/>
          <w:bCs/>
          <w:sz w:val="28"/>
          <w:szCs w:val="28"/>
        </w:rPr>
        <w:t>ПРОГНОЗНЫЕ ПАРАМЕТРЫ РЕГУЛИРОВАНИЯ</w:t>
      </w:r>
      <w:bookmarkEnd w:id="164"/>
      <w:bookmarkEnd w:id="165"/>
    </w:p>
    <w:p w14:paraId="2AC9EF30" w14:textId="77777777" w:rsidR="005C37AB" w:rsidRPr="005C37AB" w:rsidRDefault="005C37AB" w:rsidP="005C37AB">
      <w:pPr>
        <w:spacing w:line="360" w:lineRule="auto"/>
        <w:ind w:firstLine="851"/>
        <w:jc w:val="both"/>
        <w:rPr>
          <w:sz w:val="28"/>
          <w:szCs w:val="28"/>
        </w:rPr>
      </w:pPr>
    </w:p>
    <w:p w14:paraId="1FE9C687" w14:textId="77777777" w:rsidR="005C37AB" w:rsidRPr="005C37AB" w:rsidRDefault="005C37AB" w:rsidP="005C37AB">
      <w:pPr>
        <w:spacing w:line="360" w:lineRule="auto"/>
        <w:ind w:firstLine="851"/>
        <w:jc w:val="both"/>
        <w:rPr>
          <w:sz w:val="28"/>
          <w:szCs w:val="28"/>
        </w:rPr>
      </w:pPr>
      <w:r w:rsidRPr="005C37AB">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6671E476" w14:textId="77777777" w:rsidR="005C37AB" w:rsidRPr="005C37AB" w:rsidRDefault="005C37AB" w:rsidP="005C37AB">
      <w:pPr>
        <w:spacing w:line="360" w:lineRule="auto"/>
        <w:ind w:firstLine="851"/>
        <w:jc w:val="both"/>
        <w:rPr>
          <w:sz w:val="28"/>
          <w:szCs w:val="28"/>
        </w:rPr>
      </w:pPr>
    </w:p>
    <w:p w14:paraId="3A565E48" w14:textId="77777777" w:rsidR="005C37AB" w:rsidRPr="005C37AB" w:rsidRDefault="005C37AB" w:rsidP="00FA3629">
      <w:pPr>
        <w:numPr>
          <w:ilvl w:val="2"/>
          <w:numId w:val="15"/>
        </w:numPr>
        <w:spacing w:line="360" w:lineRule="auto"/>
        <w:ind w:left="1077" w:firstLine="0"/>
        <w:jc w:val="center"/>
        <w:outlineLvl w:val="1"/>
        <w:rPr>
          <w:b/>
          <w:bCs/>
          <w:sz w:val="28"/>
          <w:szCs w:val="28"/>
        </w:rPr>
      </w:pPr>
      <w:bookmarkStart w:id="166" w:name="_Toc530742622"/>
      <w:bookmarkStart w:id="167" w:name="_Toc26035605"/>
      <w:r w:rsidRPr="005C37AB">
        <w:rPr>
          <w:b/>
          <w:bCs/>
          <w:sz w:val="28"/>
          <w:szCs w:val="28"/>
        </w:rPr>
        <w:t>Индекс потребительских цен</w:t>
      </w:r>
      <w:bookmarkEnd w:id="166"/>
      <w:bookmarkEnd w:id="167"/>
    </w:p>
    <w:p w14:paraId="1E6BBAB6" w14:textId="77777777" w:rsidR="005C37AB" w:rsidRPr="005C37AB" w:rsidRDefault="005C37AB" w:rsidP="005C37AB">
      <w:pPr>
        <w:spacing w:line="360" w:lineRule="auto"/>
        <w:ind w:firstLine="851"/>
        <w:jc w:val="both"/>
        <w:rPr>
          <w:sz w:val="28"/>
          <w:szCs w:val="28"/>
        </w:rPr>
      </w:pPr>
      <w:r w:rsidRPr="005C37AB">
        <w:rPr>
          <w:sz w:val="28"/>
          <w:szCs w:val="28"/>
        </w:rPr>
        <w:t xml:space="preserve">Определяется в среднем за год к предыдущему году, определенный </w:t>
      </w:r>
      <w:r w:rsidRPr="005C37AB">
        <w:rPr>
          <w:sz w:val="28"/>
          <w:szCs w:val="28"/>
        </w:rPr>
        <w:br/>
        <w:t xml:space="preserve">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при осуществлении регулируемой деятельности, индексы роста цен 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25E6A7B1" w14:textId="77777777" w:rsidR="005C37AB" w:rsidRPr="005C37AB" w:rsidRDefault="005C37AB" w:rsidP="005C37AB">
      <w:pPr>
        <w:spacing w:line="360" w:lineRule="auto"/>
        <w:ind w:firstLine="851"/>
        <w:jc w:val="both"/>
        <w:rPr>
          <w:sz w:val="28"/>
          <w:szCs w:val="28"/>
        </w:rPr>
      </w:pPr>
      <w:r w:rsidRPr="005C37AB">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1CBC0765" w14:textId="77777777" w:rsidR="005C37AB" w:rsidRPr="005C37AB" w:rsidRDefault="005C37AB" w:rsidP="005C37AB">
      <w:pPr>
        <w:spacing w:line="360" w:lineRule="auto"/>
        <w:ind w:firstLine="851"/>
        <w:jc w:val="both"/>
        <w:rPr>
          <w:sz w:val="28"/>
          <w:szCs w:val="28"/>
        </w:rPr>
      </w:pPr>
      <w:r w:rsidRPr="005C37AB">
        <w:rPr>
          <w:sz w:val="28"/>
          <w:szCs w:val="28"/>
        </w:rPr>
        <w:t xml:space="preserve">На момент составления данного отчёта эксперты руководствовались одобренным 19 сентября 2019 года Правительством Российской Федерации </w:t>
      </w:r>
      <w:r w:rsidRPr="005C37AB">
        <w:rPr>
          <w:sz w:val="28"/>
          <w:szCs w:val="28"/>
        </w:rPr>
        <w:lastRenderedPageBreak/>
        <w:t xml:space="preserve">Прогнозом Минэкономразвития, опубликованным на сайте 30 сентября </w:t>
      </w:r>
      <w:r w:rsidRPr="005C37AB">
        <w:rPr>
          <w:sz w:val="28"/>
          <w:szCs w:val="28"/>
        </w:rPr>
        <w:br/>
        <w:t xml:space="preserve">2019 года, в соответствии с которым ИПЦ на планируемый долгосрочный период составят: </w:t>
      </w:r>
    </w:p>
    <w:p w14:paraId="74747C37" w14:textId="77777777" w:rsidR="005C37AB" w:rsidRPr="005C37AB" w:rsidRDefault="005C37AB" w:rsidP="005C37AB">
      <w:pPr>
        <w:spacing w:line="360" w:lineRule="auto"/>
        <w:ind w:firstLine="851"/>
        <w:jc w:val="both"/>
        <w:rPr>
          <w:sz w:val="28"/>
          <w:szCs w:val="28"/>
        </w:rPr>
      </w:pPr>
      <w:r w:rsidRPr="005C37AB">
        <w:rPr>
          <w:sz w:val="28"/>
          <w:szCs w:val="28"/>
        </w:rPr>
        <w:t>на 2020 год – 1,03;</w:t>
      </w:r>
    </w:p>
    <w:p w14:paraId="33CE319B" w14:textId="77777777" w:rsidR="005C37AB" w:rsidRPr="005C37AB" w:rsidRDefault="005C37AB" w:rsidP="005C37AB">
      <w:pPr>
        <w:spacing w:line="360" w:lineRule="auto"/>
        <w:ind w:firstLine="851"/>
        <w:jc w:val="both"/>
        <w:rPr>
          <w:sz w:val="28"/>
          <w:szCs w:val="28"/>
        </w:rPr>
      </w:pPr>
      <w:r w:rsidRPr="005C37AB">
        <w:rPr>
          <w:sz w:val="28"/>
          <w:szCs w:val="28"/>
        </w:rPr>
        <w:t>на 2021 год – 1,037;</w:t>
      </w:r>
    </w:p>
    <w:p w14:paraId="0851E93E" w14:textId="77777777" w:rsidR="005C37AB" w:rsidRPr="005C37AB" w:rsidRDefault="005C37AB" w:rsidP="005C37AB">
      <w:pPr>
        <w:spacing w:line="360" w:lineRule="auto"/>
        <w:ind w:firstLine="851"/>
        <w:jc w:val="both"/>
        <w:rPr>
          <w:sz w:val="28"/>
          <w:szCs w:val="28"/>
        </w:rPr>
      </w:pPr>
      <w:r w:rsidRPr="005C37AB">
        <w:rPr>
          <w:sz w:val="28"/>
          <w:szCs w:val="28"/>
        </w:rPr>
        <w:t>на 2022 год – 1,040.</w:t>
      </w:r>
    </w:p>
    <w:p w14:paraId="496DB282" w14:textId="77777777" w:rsidR="005C37AB" w:rsidRPr="005C37AB" w:rsidRDefault="005C37AB" w:rsidP="005C37AB">
      <w:pPr>
        <w:spacing w:line="360" w:lineRule="auto"/>
        <w:ind w:firstLine="851"/>
        <w:jc w:val="both"/>
        <w:rPr>
          <w:sz w:val="28"/>
          <w:szCs w:val="28"/>
        </w:rPr>
      </w:pPr>
    </w:p>
    <w:p w14:paraId="10660DE8" w14:textId="77777777" w:rsidR="005C37AB" w:rsidRPr="005C37AB" w:rsidRDefault="005C37AB" w:rsidP="00FA3629">
      <w:pPr>
        <w:numPr>
          <w:ilvl w:val="2"/>
          <w:numId w:val="15"/>
        </w:numPr>
        <w:spacing w:after="60" w:line="360" w:lineRule="auto"/>
        <w:ind w:left="0" w:firstLine="0"/>
        <w:jc w:val="center"/>
        <w:outlineLvl w:val="1"/>
        <w:rPr>
          <w:b/>
          <w:bCs/>
          <w:sz w:val="28"/>
          <w:szCs w:val="28"/>
        </w:rPr>
      </w:pPr>
      <w:bookmarkStart w:id="168" w:name="_Toc530742623"/>
      <w:bookmarkStart w:id="169" w:name="_Toc26035606"/>
      <w:r w:rsidRPr="005C37AB">
        <w:rPr>
          <w:b/>
          <w:bCs/>
          <w:sz w:val="28"/>
          <w:szCs w:val="28"/>
        </w:rPr>
        <w:t>Размер активов</w:t>
      </w:r>
      <w:bookmarkEnd w:id="168"/>
      <w:bookmarkEnd w:id="169"/>
    </w:p>
    <w:p w14:paraId="3630273E" w14:textId="77777777" w:rsidR="005C37AB" w:rsidRPr="005C37AB" w:rsidRDefault="005C37AB" w:rsidP="005C37AB">
      <w:pPr>
        <w:spacing w:line="360" w:lineRule="auto"/>
        <w:ind w:firstLine="851"/>
        <w:jc w:val="both"/>
        <w:rPr>
          <w:sz w:val="28"/>
          <w:szCs w:val="28"/>
        </w:rPr>
      </w:pPr>
      <w:r w:rsidRPr="005C37AB">
        <w:rPr>
          <w:sz w:val="28"/>
          <w:szCs w:val="28"/>
        </w:rPr>
        <w:t>Определяется следующим образом:</w:t>
      </w:r>
    </w:p>
    <w:p w14:paraId="705E4492" w14:textId="77777777" w:rsidR="005C37AB" w:rsidRPr="005C37AB" w:rsidRDefault="005C37AB" w:rsidP="005C37AB">
      <w:pPr>
        <w:spacing w:line="360" w:lineRule="auto"/>
        <w:ind w:firstLine="851"/>
        <w:jc w:val="both"/>
        <w:rPr>
          <w:sz w:val="28"/>
          <w:szCs w:val="28"/>
        </w:rPr>
      </w:pPr>
      <w:r w:rsidRPr="005C37AB">
        <w:rPr>
          <w:sz w:val="28"/>
          <w:szCs w:val="28"/>
        </w:rPr>
        <w:t xml:space="preserve">-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w:t>
      </w:r>
      <w:r w:rsidRPr="005C37AB">
        <w:rPr>
          <w:sz w:val="28"/>
          <w:szCs w:val="28"/>
        </w:rPr>
        <w:br/>
        <w:t>с приложением 2 к Методическим указаниям,</w:t>
      </w:r>
    </w:p>
    <w:p w14:paraId="6B798714" w14:textId="77777777" w:rsidR="005C37AB" w:rsidRPr="005C37AB" w:rsidRDefault="005C37AB" w:rsidP="005C37AB">
      <w:pPr>
        <w:spacing w:line="360" w:lineRule="auto"/>
        <w:ind w:firstLine="851"/>
        <w:jc w:val="both"/>
        <w:rPr>
          <w:sz w:val="28"/>
          <w:szCs w:val="28"/>
        </w:rPr>
      </w:pPr>
      <w:r w:rsidRPr="005C37AB">
        <w:rPr>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303FF5CA" w14:textId="77777777" w:rsidR="005C37AB" w:rsidRPr="005C37AB" w:rsidRDefault="005C37AB" w:rsidP="005C37AB">
      <w:pPr>
        <w:spacing w:line="360" w:lineRule="auto"/>
        <w:ind w:firstLine="851"/>
        <w:jc w:val="both"/>
        <w:rPr>
          <w:sz w:val="28"/>
          <w:szCs w:val="28"/>
        </w:rPr>
      </w:pPr>
      <w:r w:rsidRPr="005C37AB">
        <w:rPr>
          <w:sz w:val="28"/>
          <w:szCs w:val="28"/>
        </w:rPr>
        <w:t>Установленная тепловая мощность источников тепловой энергии – 56,84 Гкал/час., количество условных единиц, относящихся к активам, необходимым для осуществления регулируемой деятельности – 335,84 у.е.</w:t>
      </w:r>
    </w:p>
    <w:p w14:paraId="20C51309" w14:textId="77777777" w:rsidR="005C37AB" w:rsidRPr="005C37AB" w:rsidRDefault="005C37AB" w:rsidP="005C37AB">
      <w:pPr>
        <w:spacing w:line="360" w:lineRule="auto"/>
        <w:ind w:firstLine="851"/>
        <w:jc w:val="both"/>
        <w:rPr>
          <w:sz w:val="28"/>
          <w:szCs w:val="28"/>
        </w:rPr>
      </w:pPr>
    </w:p>
    <w:p w14:paraId="43781324" w14:textId="77777777" w:rsidR="005C37AB" w:rsidRPr="005C37AB" w:rsidRDefault="005C37AB" w:rsidP="00FA3629">
      <w:pPr>
        <w:numPr>
          <w:ilvl w:val="2"/>
          <w:numId w:val="15"/>
        </w:numPr>
        <w:spacing w:line="360" w:lineRule="auto"/>
        <w:ind w:left="0" w:firstLine="0"/>
        <w:jc w:val="center"/>
        <w:outlineLvl w:val="1"/>
        <w:rPr>
          <w:b/>
          <w:bCs/>
          <w:sz w:val="28"/>
          <w:szCs w:val="28"/>
        </w:rPr>
      </w:pPr>
      <w:bookmarkStart w:id="170" w:name="_Toc530742624"/>
      <w:bookmarkStart w:id="171" w:name="_Toc26035607"/>
      <w:r w:rsidRPr="005C37AB">
        <w:rPr>
          <w:b/>
          <w:bCs/>
          <w:sz w:val="28"/>
          <w:szCs w:val="28"/>
        </w:rPr>
        <w:t>Неподконтрольные расходы</w:t>
      </w:r>
      <w:bookmarkEnd w:id="170"/>
      <w:bookmarkEnd w:id="171"/>
    </w:p>
    <w:p w14:paraId="708321DE" w14:textId="77777777" w:rsidR="005C37AB" w:rsidRPr="005C37AB" w:rsidRDefault="005C37AB" w:rsidP="005C37AB">
      <w:pPr>
        <w:spacing w:line="360" w:lineRule="auto"/>
        <w:rPr>
          <w:szCs w:val="20"/>
        </w:rPr>
      </w:pPr>
    </w:p>
    <w:p w14:paraId="71B74106" w14:textId="77777777" w:rsidR="005C37AB" w:rsidRPr="005C37AB" w:rsidRDefault="005C37AB" w:rsidP="005C37AB">
      <w:pPr>
        <w:spacing w:line="360" w:lineRule="auto"/>
        <w:ind w:firstLine="851"/>
        <w:jc w:val="both"/>
        <w:outlineLvl w:val="1"/>
        <w:rPr>
          <w:b/>
          <w:bCs/>
          <w:sz w:val="28"/>
          <w:szCs w:val="28"/>
        </w:rPr>
      </w:pPr>
      <w:bookmarkStart w:id="172" w:name="_Toc530742625"/>
      <w:bookmarkStart w:id="173" w:name="_Toc26035608"/>
      <w:r w:rsidRPr="005C37AB">
        <w:rPr>
          <w:b/>
          <w:bCs/>
          <w:sz w:val="28"/>
          <w:szCs w:val="28"/>
        </w:rPr>
        <w:t>Расходы на оплату услуг, оказываемых организациями, осуществляющими регулируемые виды деятельности</w:t>
      </w:r>
      <w:bookmarkEnd w:id="172"/>
      <w:r w:rsidRPr="005C37AB">
        <w:rPr>
          <w:b/>
          <w:bCs/>
          <w:sz w:val="28"/>
          <w:szCs w:val="28"/>
        </w:rPr>
        <w:t>.</w:t>
      </w:r>
      <w:bookmarkEnd w:id="173"/>
    </w:p>
    <w:p w14:paraId="1E467B4B" w14:textId="77777777" w:rsidR="005C37AB" w:rsidRPr="005C37AB" w:rsidRDefault="005C37AB" w:rsidP="005C37AB">
      <w:pPr>
        <w:spacing w:line="360" w:lineRule="auto"/>
        <w:ind w:firstLine="851"/>
        <w:jc w:val="both"/>
        <w:rPr>
          <w:sz w:val="28"/>
          <w:szCs w:val="28"/>
        </w:rPr>
      </w:pPr>
      <w:r w:rsidRPr="005C37AB">
        <w:rPr>
          <w:sz w:val="28"/>
          <w:szCs w:val="28"/>
        </w:rPr>
        <w:t>Предприятием не заявлены расходы по статье.</w:t>
      </w:r>
    </w:p>
    <w:p w14:paraId="10F4A652" w14:textId="77777777" w:rsidR="005C37AB" w:rsidRPr="005C37AB" w:rsidRDefault="005C37AB" w:rsidP="005C37AB">
      <w:pPr>
        <w:spacing w:line="360" w:lineRule="auto"/>
        <w:rPr>
          <w:szCs w:val="20"/>
        </w:rPr>
      </w:pPr>
      <w:bookmarkStart w:id="174" w:name="_Toc530742627"/>
      <w:bookmarkStart w:id="175" w:name="_Toc530742626"/>
    </w:p>
    <w:p w14:paraId="149D4280" w14:textId="77777777" w:rsidR="005C37AB" w:rsidRPr="005C37AB" w:rsidRDefault="005C37AB" w:rsidP="005C37AB">
      <w:pPr>
        <w:keepNext/>
        <w:spacing w:line="360" w:lineRule="auto"/>
        <w:ind w:firstLine="851"/>
        <w:outlineLvl w:val="1"/>
        <w:rPr>
          <w:b/>
          <w:sz w:val="28"/>
          <w:szCs w:val="28"/>
        </w:rPr>
      </w:pPr>
      <w:bookmarkStart w:id="176" w:name="_Toc26035609"/>
      <w:r w:rsidRPr="005C37AB">
        <w:rPr>
          <w:b/>
          <w:sz w:val="28"/>
          <w:szCs w:val="28"/>
        </w:rPr>
        <w:t>Арендная плата</w:t>
      </w:r>
      <w:bookmarkEnd w:id="174"/>
      <w:r w:rsidRPr="005C37AB">
        <w:rPr>
          <w:b/>
          <w:sz w:val="28"/>
          <w:szCs w:val="28"/>
        </w:rPr>
        <w:t>.</w:t>
      </w:r>
      <w:bookmarkEnd w:id="176"/>
    </w:p>
    <w:p w14:paraId="700CF081" w14:textId="77777777" w:rsidR="005C37AB" w:rsidRPr="005C37AB" w:rsidRDefault="005C37AB" w:rsidP="005C37AB">
      <w:pPr>
        <w:spacing w:line="360" w:lineRule="auto"/>
        <w:ind w:firstLine="851"/>
        <w:jc w:val="both"/>
        <w:rPr>
          <w:sz w:val="28"/>
          <w:szCs w:val="28"/>
        </w:rPr>
      </w:pPr>
      <w:r w:rsidRPr="005C37AB">
        <w:rPr>
          <w:sz w:val="28"/>
          <w:szCs w:val="28"/>
        </w:rPr>
        <w:t>Предприятием не заявлены расходы по статье.</w:t>
      </w:r>
    </w:p>
    <w:p w14:paraId="3B73740F" w14:textId="77777777" w:rsidR="005C37AB" w:rsidRPr="005C37AB" w:rsidRDefault="005C37AB" w:rsidP="005C37AB">
      <w:pPr>
        <w:spacing w:line="360" w:lineRule="auto"/>
        <w:ind w:firstLine="851"/>
        <w:jc w:val="both"/>
        <w:outlineLvl w:val="1"/>
        <w:rPr>
          <w:b/>
          <w:bCs/>
          <w:sz w:val="28"/>
          <w:szCs w:val="28"/>
        </w:rPr>
      </w:pPr>
      <w:bookmarkStart w:id="177" w:name="_Toc26035610"/>
      <w:r w:rsidRPr="005C37AB">
        <w:rPr>
          <w:b/>
          <w:bCs/>
          <w:sz w:val="28"/>
          <w:szCs w:val="28"/>
        </w:rPr>
        <w:t>Концессионная плата</w:t>
      </w:r>
      <w:bookmarkEnd w:id="175"/>
      <w:bookmarkEnd w:id="177"/>
    </w:p>
    <w:p w14:paraId="57382C34" w14:textId="77777777" w:rsidR="005C37AB" w:rsidRPr="005C37AB" w:rsidRDefault="005C37AB" w:rsidP="005C37AB">
      <w:pPr>
        <w:spacing w:line="360" w:lineRule="auto"/>
        <w:ind w:firstLine="851"/>
        <w:jc w:val="both"/>
        <w:rPr>
          <w:sz w:val="28"/>
          <w:szCs w:val="28"/>
        </w:rPr>
      </w:pPr>
      <w:r w:rsidRPr="005C37AB">
        <w:rPr>
          <w:sz w:val="28"/>
          <w:szCs w:val="28"/>
        </w:rPr>
        <w:t>Предприятием не заявлены расходы по статье.</w:t>
      </w:r>
    </w:p>
    <w:p w14:paraId="2104AF0B" w14:textId="77777777" w:rsidR="005C37AB" w:rsidRPr="005C37AB" w:rsidRDefault="005C37AB" w:rsidP="005C37AB">
      <w:pPr>
        <w:spacing w:line="360" w:lineRule="auto"/>
        <w:ind w:firstLine="851"/>
        <w:jc w:val="both"/>
        <w:rPr>
          <w:sz w:val="28"/>
          <w:szCs w:val="28"/>
        </w:rPr>
      </w:pPr>
    </w:p>
    <w:p w14:paraId="4BBBFEE7" w14:textId="77777777" w:rsidR="005C37AB" w:rsidRPr="005C37AB" w:rsidRDefault="005C37AB" w:rsidP="005C37AB">
      <w:pPr>
        <w:spacing w:line="360" w:lineRule="auto"/>
        <w:ind w:firstLine="851"/>
        <w:jc w:val="both"/>
        <w:outlineLvl w:val="1"/>
        <w:rPr>
          <w:b/>
          <w:bCs/>
          <w:sz w:val="28"/>
          <w:szCs w:val="28"/>
        </w:rPr>
      </w:pPr>
      <w:bookmarkStart w:id="178" w:name="_Toc530742629"/>
      <w:bookmarkStart w:id="179" w:name="_Toc26035611"/>
      <w:r w:rsidRPr="005C37AB">
        <w:rPr>
          <w:b/>
          <w:bCs/>
          <w:sz w:val="28"/>
          <w:szCs w:val="28"/>
        </w:rPr>
        <w:t xml:space="preserve">Плата за выбросы и сбросы загрязняющих веществ </w:t>
      </w:r>
      <w:r w:rsidRPr="005C37AB">
        <w:rPr>
          <w:b/>
          <w:bCs/>
          <w:sz w:val="28"/>
          <w:szCs w:val="28"/>
        </w:rPr>
        <w:br/>
        <w:t>в окружающую среду</w:t>
      </w:r>
      <w:bookmarkEnd w:id="178"/>
      <w:bookmarkEnd w:id="179"/>
    </w:p>
    <w:p w14:paraId="062ECFD2" w14:textId="77777777" w:rsidR="005C37AB" w:rsidRPr="005C37AB" w:rsidRDefault="005C37AB" w:rsidP="005C37AB">
      <w:pPr>
        <w:spacing w:line="360" w:lineRule="auto"/>
        <w:ind w:firstLine="851"/>
        <w:jc w:val="both"/>
        <w:rPr>
          <w:sz w:val="28"/>
          <w:szCs w:val="28"/>
        </w:rPr>
      </w:pPr>
      <w:r w:rsidRPr="005C37AB">
        <w:rPr>
          <w:sz w:val="28"/>
          <w:szCs w:val="28"/>
        </w:rPr>
        <w:t>Предприятием не заявлены расходы по статье.</w:t>
      </w:r>
    </w:p>
    <w:p w14:paraId="4CE74DFB" w14:textId="77777777" w:rsidR="005C37AB" w:rsidRPr="005C37AB" w:rsidRDefault="005C37AB" w:rsidP="005C37AB">
      <w:pPr>
        <w:spacing w:line="360" w:lineRule="auto"/>
        <w:ind w:firstLine="851"/>
        <w:jc w:val="both"/>
        <w:rPr>
          <w:sz w:val="28"/>
          <w:szCs w:val="28"/>
        </w:rPr>
      </w:pPr>
    </w:p>
    <w:p w14:paraId="60A773D8" w14:textId="77777777" w:rsidR="005C37AB" w:rsidRPr="005C37AB" w:rsidRDefault="005C37AB" w:rsidP="005C37AB">
      <w:pPr>
        <w:keepNext/>
        <w:spacing w:line="360" w:lineRule="auto"/>
        <w:ind w:firstLine="851"/>
        <w:outlineLvl w:val="1"/>
        <w:rPr>
          <w:b/>
          <w:sz w:val="28"/>
          <w:szCs w:val="28"/>
        </w:rPr>
      </w:pPr>
      <w:bookmarkStart w:id="180" w:name="_Toc530742630"/>
      <w:bookmarkStart w:id="181" w:name="_Toc26035612"/>
      <w:r w:rsidRPr="005C37AB">
        <w:rPr>
          <w:b/>
          <w:sz w:val="28"/>
          <w:szCs w:val="28"/>
        </w:rPr>
        <w:t>Расходы на страхование</w:t>
      </w:r>
      <w:bookmarkEnd w:id="180"/>
      <w:bookmarkEnd w:id="181"/>
    </w:p>
    <w:p w14:paraId="13140142" w14:textId="77777777" w:rsidR="005C37AB" w:rsidRPr="005C37AB" w:rsidRDefault="005C37AB" w:rsidP="005C37AB">
      <w:pPr>
        <w:tabs>
          <w:tab w:val="left" w:pos="1890"/>
        </w:tabs>
        <w:spacing w:line="360" w:lineRule="auto"/>
        <w:ind w:firstLine="851"/>
        <w:jc w:val="both"/>
        <w:rPr>
          <w:rFonts w:eastAsia="Calibri"/>
          <w:sz w:val="28"/>
          <w:szCs w:val="28"/>
        </w:rPr>
      </w:pPr>
      <w:r w:rsidRPr="005C37AB">
        <w:rPr>
          <w:rFonts w:eastAsia="Calibri"/>
          <w:sz w:val="28"/>
          <w:szCs w:val="28"/>
        </w:rPr>
        <w:t xml:space="preserve">Согласно статье 253 НК РФ расходы на обязательное и добровольное страхование входят в расходы, связанные с производством и реализацией </w:t>
      </w:r>
      <w:r w:rsidRPr="005C37AB">
        <w:rPr>
          <w:rFonts w:eastAsia="Calibri"/>
          <w:sz w:val="28"/>
          <w:szCs w:val="28"/>
        </w:rPr>
        <w:br/>
        <w:t xml:space="preserve">при определении налогооблагаемой базы по налогу на прибыль. Расходы </w:t>
      </w:r>
      <w:r w:rsidRPr="005C37AB">
        <w:rPr>
          <w:rFonts w:eastAsia="Calibri"/>
          <w:sz w:val="28"/>
          <w:szCs w:val="28"/>
        </w:rPr>
        <w:br/>
        <w:t xml:space="preserve">на обязательное страхование в соответствии с пунктом 2 статьи 263 НК РФ учитываются в пределах страховых тарифов, утвержденных в соответствии </w:t>
      </w:r>
      <w:r w:rsidRPr="005C37AB">
        <w:rPr>
          <w:rFonts w:eastAsia="Calibri"/>
          <w:sz w:val="28"/>
          <w:szCs w:val="28"/>
        </w:rPr>
        <w:br/>
        <w:t xml:space="preserve">с законодательством РФ и требованиями международных конвенций. </w:t>
      </w:r>
      <w:r w:rsidRPr="005C37AB">
        <w:rPr>
          <w:rFonts w:eastAsia="Calibri"/>
          <w:sz w:val="28"/>
          <w:szCs w:val="28"/>
        </w:rPr>
        <w:br/>
        <w:t>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14:paraId="01810803" w14:textId="77777777" w:rsidR="005C37AB" w:rsidRPr="005C37AB" w:rsidRDefault="005C37AB" w:rsidP="005C37AB">
      <w:pPr>
        <w:tabs>
          <w:tab w:val="left" w:pos="1890"/>
        </w:tabs>
        <w:spacing w:line="360" w:lineRule="auto"/>
        <w:ind w:firstLine="851"/>
        <w:jc w:val="both"/>
        <w:rPr>
          <w:rFonts w:eastAsia="Calibri"/>
          <w:sz w:val="28"/>
          <w:szCs w:val="28"/>
        </w:rPr>
      </w:pPr>
      <w:r w:rsidRPr="005C37AB">
        <w:rPr>
          <w:rFonts w:eastAsia="Calibri"/>
          <w:sz w:val="28"/>
          <w:szCs w:val="28"/>
        </w:rPr>
        <w:t xml:space="preserve">Согласно подпункту 14 пункту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w:t>
      </w:r>
      <w:r w:rsidRPr="005C37AB">
        <w:rPr>
          <w:rFonts w:eastAsia="Calibri"/>
          <w:sz w:val="28"/>
          <w:szCs w:val="28"/>
        </w:rPr>
        <w:br/>
        <w:t>и реализацией продукции (услуг) по регулируемым видам деятельности.</w:t>
      </w:r>
    </w:p>
    <w:p w14:paraId="4E1D160F" w14:textId="77777777" w:rsidR="005C37AB" w:rsidRPr="005C37AB" w:rsidRDefault="005C37AB" w:rsidP="005C37AB">
      <w:pPr>
        <w:tabs>
          <w:tab w:val="left" w:pos="1134"/>
        </w:tabs>
        <w:spacing w:line="360" w:lineRule="auto"/>
        <w:ind w:firstLine="851"/>
        <w:jc w:val="both"/>
        <w:rPr>
          <w:sz w:val="28"/>
          <w:szCs w:val="28"/>
        </w:rPr>
      </w:pPr>
      <w:r w:rsidRPr="005C37AB">
        <w:rPr>
          <w:sz w:val="28"/>
          <w:szCs w:val="28"/>
        </w:rPr>
        <w:t>Предприятием заявлены расходы по статье в размере 42 тыс. руб. всего, в том числе на потребительский рынок 39 тыс. руб.</w:t>
      </w:r>
    </w:p>
    <w:p w14:paraId="4CE4156A" w14:textId="77777777" w:rsidR="005C37AB" w:rsidRPr="005C37AB" w:rsidRDefault="005C37AB" w:rsidP="005C37AB">
      <w:pPr>
        <w:spacing w:line="360" w:lineRule="auto"/>
        <w:ind w:firstLine="851"/>
        <w:jc w:val="both"/>
        <w:rPr>
          <w:sz w:val="28"/>
          <w:szCs w:val="28"/>
        </w:rPr>
      </w:pPr>
      <w:r w:rsidRPr="005C37AB">
        <w:rPr>
          <w:sz w:val="28"/>
          <w:szCs w:val="28"/>
        </w:rPr>
        <w:t xml:space="preserve">В качестве обосновывающих материалов по данной статье предприятие представило договоры автострахования (стр. 59 - 77 том 2 доп. материалов), оборотно-сальдовые ведомости по счетам 20, 23, 25, 26 </w:t>
      </w:r>
      <w:r w:rsidRPr="005C37AB">
        <w:rPr>
          <w:sz w:val="28"/>
          <w:szCs w:val="28"/>
        </w:rPr>
        <w:br/>
        <w:t>за 9 месяцев 2019 года (стр. 101 – 106 том 2 доп. материалов).</w:t>
      </w:r>
    </w:p>
    <w:p w14:paraId="65167240" w14:textId="77777777" w:rsidR="005C37AB" w:rsidRPr="005C37AB" w:rsidRDefault="005C37AB" w:rsidP="005C37AB">
      <w:pPr>
        <w:tabs>
          <w:tab w:val="left" w:pos="1890"/>
        </w:tabs>
        <w:spacing w:line="360" w:lineRule="auto"/>
        <w:ind w:firstLine="851"/>
        <w:jc w:val="both"/>
        <w:rPr>
          <w:sz w:val="28"/>
          <w:szCs w:val="28"/>
        </w:rPr>
      </w:pPr>
      <w:r w:rsidRPr="005C37AB">
        <w:rPr>
          <w:sz w:val="28"/>
          <w:szCs w:val="28"/>
        </w:rPr>
        <w:t xml:space="preserve">Экспертами был произведен анализ экономической обоснованности затрат предприятия по данной статье, были рассмотрены </w:t>
      </w:r>
      <w:r w:rsidRPr="005C37AB">
        <w:rPr>
          <w:sz w:val="28"/>
          <w:szCs w:val="28"/>
        </w:rPr>
        <w:br/>
        <w:t xml:space="preserve">и проанализированы обороты счета 20, 23, 25, 26 за 9 месяцев 2019 год </w:t>
      </w:r>
      <w:r w:rsidRPr="005C37AB">
        <w:rPr>
          <w:sz w:val="28"/>
          <w:szCs w:val="28"/>
        </w:rPr>
        <w:br/>
      </w:r>
      <w:r w:rsidRPr="005C37AB">
        <w:rPr>
          <w:sz w:val="28"/>
          <w:szCs w:val="28"/>
        </w:rPr>
        <w:lastRenderedPageBreak/>
        <w:t xml:space="preserve">в разрезе данной статьи. В результате, экономически обоснованные расходы по данной статье в расчете на год, по мнению экспертов, составляют: </w:t>
      </w:r>
      <w:r w:rsidRPr="005C37AB">
        <w:rPr>
          <w:sz w:val="28"/>
          <w:szCs w:val="28"/>
        </w:rPr>
        <w:br/>
        <w:t xml:space="preserve">41 тыс. руб. (расходы на обязательное страхование) всего, в том числе </w:t>
      </w:r>
      <w:r w:rsidRPr="005C37AB">
        <w:rPr>
          <w:sz w:val="28"/>
          <w:szCs w:val="28"/>
        </w:rPr>
        <w:br/>
        <w:t>на потребительский рынок 38 тыс. руб. (41 тыс. руб. × 0,93572).</w:t>
      </w:r>
    </w:p>
    <w:p w14:paraId="2929ECEC" w14:textId="77777777" w:rsidR="005C37AB" w:rsidRPr="005C37AB" w:rsidRDefault="005C37AB" w:rsidP="005C37AB">
      <w:pPr>
        <w:spacing w:line="360" w:lineRule="auto"/>
        <w:ind w:firstLine="851"/>
        <w:jc w:val="both"/>
        <w:rPr>
          <w:sz w:val="28"/>
          <w:szCs w:val="28"/>
        </w:rPr>
      </w:pPr>
      <w:r w:rsidRPr="005C37AB">
        <w:rPr>
          <w:sz w:val="28"/>
          <w:szCs w:val="28"/>
        </w:rPr>
        <w:t xml:space="preserve">Корректировка по статье относительно предложения предприятия в сторону снижения составила всего 1 тыс. руб., в том числе </w:t>
      </w:r>
      <w:r w:rsidRPr="005C37AB">
        <w:rPr>
          <w:sz w:val="28"/>
          <w:szCs w:val="28"/>
        </w:rPr>
        <w:br/>
        <w:t>на потребительском рынке 1 тыс. руб.</w:t>
      </w:r>
    </w:p>
    <w:p w14:paraId="4872F43F" w14:textId="77777777" w:rsidR="005C37AB" w:rsidRPr="005C37AB" w:rsidRDefault="005C37AB" w:rsidP="005C37AB">
      <w:pPr>
        <w:spacing w:line="360" w:lineRule="auto"/>
        <w:ind w:right="142" w:firstLine="851"/>
        <w:jc w:val="both"/>
        <w:rPr>
          <w:sz w:val="28"/>
          <w:szCs w:val="28"/>
        </w:rPr>
      </w:pPr>
    </w:p>
    <w:p w14:paraId="7D10FEE8" w14:textId="77777777" w:rsidR="005C37AB" w:rsidRPr="005C37AB" w:rsidRDefault="005C37AB" w:rsidP="005C37AB">
      <w:pPr>
        <w:keepNext/>
        <w:spacing w:line="360" w:lineRule="auto"/>
        <w:ind w:firstLine="851"/>
        <w:outlineLvl w:val="1"/>
        <w:rPr>
          <w:b/>
          <w:sz w:val="28"/>
          <w:szCs w:val="28"/>
        </w:rPr>
      </w:pPr>
      <w:bookmarkStart w:id="182" w:name="_Toc530742631"/>
      <w:bookmarkStart w:id="183" w:name="_Toc26035613"/>
      <w:r w:rsidRPr="005C37AB">
        <w:rPr>
          <w:b/>
          <w:sz w:val="28"/>
          <w:szCs w:val="28"/>
        </w:rPr>
        <w:t>Налог на имущество</w:t>
      </w:r>
      <w:bookmarkEnd w:id="182"/>
      <w:bookmarkEnd w:id="183"/>
    </w:p>
    <w:p w14:paraId="10100B50" w14:textId="77777777" w:rsidR="005C37AB" w:rsidRPr="005C37AB" w:rsidRDefault="005C37AB" w:rsidP="005C37AB">
      <w:pPr>
        <w:spacing w:line="360" w:lineRule="auto"/>
        <w:ind w:firstLine="851"/>
        <w:jc w:val="both"/>
        <w:rPr>
          <w:sz w:val="28"/>
          <w:szCs w:val="28"/>
        </w:rPr>
      </w:pPr>
      <w:r w:rsidRPr="005C37AB">
        <w:rPr>
          <w:sz w:val="28"/>
          <w:szCs w:val="28"/>
        </w:rPr>
        <w:t>В соответствии с главой 30 части второй НК РФ налогоплательщиками налога на имущество признаются организации, имеющие недвижимое имущество (в том числе имущество, переданное</w:t>
      </w:r>
      <w:r w:rsidRPr="005C37AB">
        <w:rPr>
          <w:sz w:val="28"/>
          <w:szCs w:val="28"/>
        </w:rPr>
        <w:br/>
        <w:t>во временное владение, в пользование, распоряжение, доверительное управление, внесенное в совместную деятельность или полученное</w:t>
      </w:r>
      <w:r w:rsidRPr="005C37AB">
        <w:rPr>
          <w:sz w:val="28"/>
          <w:szCs w:val="28"/>
        </w:rPr>
        <w:br/>
        <w:t xml:space="preserve">по концессионному соглашению), учитываемое на балансе в качестве объектов основных средств в порядке, установленном для ведения бухгалтерского учета. </w:t>
      </w:r>
    </w:p>
    <w:p w14:paraId="528EA772" w14:textId="77777777" w:rsidR="005C37AB" w:rsidRPr="005C37AB" w:rsidRDefault="005C37AB" w:rsidP="005C37AB">
      <w:pPr>
        <w:spacing w:line="360" w:lineRule="auto"/>
        <w:ind w:firstLine="851"/>
        <w:jc w:val="both"/>
        <w:rPr>
          <w:sz w:val="28"/>
          <w:szCs w:val="28"/>
        </w:rPr>
      </w:pPr>
      <w:r w:rsidRPr="005C37AB">
        <w:rPr>
          <w:sz w:val="28"/>
          <w:szCs w:val="28"/>
        </w:rPr>
        <w:t>В соответствии со статьей 380 НК РФ налоговые ставки устанавливаются законами субъектов Российской Федерации и не могут превышать 2,2 %.</w:t>
      </w:r>
    </w:p>
    <w:p w14:paraId="45BAA0C6" w14:textId="77777777" w:rsidR="005C37AB" w:rsidRPr="005C37AB" w:rsidRDefault="005C37AB" w:rsidP="005C37AB">
      <w:pPr>
        <w:spacing w:line="360" w:lineRule="auto"/>
        <w:ind w:firstLine="851"/>
        <w:jc w:val="both"/>
        <w:rPr>
          <w:sz w:val="28"/>
          <w:szCs w:val="28"/>
        </w:rPr>
      </w:pPr>
      <w:r w:rsidRPr="005C37AB">
        <w:rPr>
          <w:sz w:val="28"/>
          <w:szCs w:val="28"/>
        </w:rPr>
        <w:t xml:space="preserve">Согласно статьи 131 части первой ГК РФ право собственности </w:t>
      </w:r>
      <w:r w:rsidRPr="005C37AB">
        <w:rPr>
          <w:sz w:val="28"/>
          <w:szCs w:val="28"/>
        </w:rPr>
        <w:br/>
        <w:t>и другие вещные права на недвижимые вещи, ограничения этих прав,</w:t>
      </w:r>
      <w:r w:rsidRPr="005C37AB">
        <w:rPr>
          <w:sz w:val="28"/>
          <w:szCs w:val="28"/>
        </w:rPr>
        <w:br/>
        <w:t>их возникновение, переход и прекращение подлежат </w:t>
      </w:r>
      <w:hyperlink r:id="rId268" w:anchor="dst100028" w:history="1">
        <w:r w:rsidRPr="005C37AB">
          <w:rPr>
            <w:sz w:val="28"/>
            <w:szCs w:val="28"/>
          </w:rPr>
          <w:t>государственной регистрации</w:t>
        </w:r>
      </w:hyperlink>
      <w:r w:rsidRPr="005C37AB">
        <w:rPr>
          <w:sz w:val="28"/>
          <w:szCs w:val="28"/>
        </w:rPr>
        <w:t> в едином государственном реестре органами, осуществляющими государственную регистрацию прав на недвижимость и сделок с ней.</w:t>
      </w:r>
    </w:p>
    <w:p w14:paraId="23B69609" w14:textId="77777777" w:rsidR="005C37AB" w:rsidRPr="005C37AB" w:rsidRDefault="005C37AB" w:rsidP="005C37AB">
      <w:pPr>
        <w:spacing w:line="360" w:lineRule="auto"/>
        <w:ind w:firstLine="851"/>
        <w:jc w:val="both"/>
        <w:rPr>
          <w:sz w:val="28"/>
          <w:szCs w:val="28"/>
        </w:rPr>
      </w:pPr>
      <w:r w:rsidRPr="005C37AB">
        <w:rPr>
          <w:sz w:val="28"/>
          <w:szCs w:val="28"/>
        </w:rPr>
        <w:t>Предприятием заявлены расходы по статье в размере 394 тыс. руб. всего, в том числе на потребительский рынок 369 тыс. руб.</w:t>
      </w:r>
    </w:p>
    <w:p w14:paraId="2EA6A366" w14:textId="77777777" w:rsidR="005C37AB" w:rsidRPr="005C37AB" w:rsidRDefault="005C37AB" w:rsidP="005C37AB">
      <w:pPr>
        <w:spacing w:line="360" w:lineRule="auto"/>
        <w:ind w:firstLine="851"/>
        <w:jc w:val="both"/>
        <w:rPr>
          <w:sz w:val="28"/>
          <w:szCs w:val="28"/>
        </w:rPr>
      </w:pPr>
      <w:r w:rsidRPr="005C37AB">
        <w:rPr>
          <w:sz w:val="28"/>
          <w:szCs w:val="28"/>
        </w:rPr>
        <w:t xml:space="preserve">В качестве обосновывающих материалов по данной статье предприятие представило оборотно-сальдовую ведомость по счету 91 </w:t>
      </w:r>
      <w:r w:rsidRPr="005C37AB">
        <w:rPr>
          <w:sz w:val="28"/>
          <w:szCs w:val="28"/>
        </w:rPr>
        <w:br/>
        <w:t>за 9 месяцев 2019 года (стр. 102 том 2 доп. материалов).</w:t>
      </w:r>
    </w:p>
    <w:p w14:paraId="49D74883" w14:textId="77777777" w:rsidR="005C37AB" w:rsidRPr="005C37AB" w:rsidRDefault="005C37AB" w:rsidP="005C37AB">
      <w:pPr>
        <w:tabs>
          <w:tab w:val="left" w:pos="1890"/>
        </w:tabs>
        <w:spacing w:line="360" w:lineRule="auto"/>
        <w:ind w:firstLine="851"/>
        <w:jc w:val="both"/>
        <w:rPr>
          <w:sz w:val="28"/>
          <w:szCs w:val="28"/>
        </w:rPr>
      </w:pPr>
      <w:r w:rsidRPr="005C37AB">
        <w:rPr>
          <w:sz w:val="28"/>
          <w:szCs w:val="28"/>
        </w:rPr>
        <w:lastRenderedPageBreak/>
        <w:t xml:space="preserve">Экспертами был произведен анализ экономической обоснованности затрат предприятия по данной статье, были рассмотрены </w:t>
      </w:r>
      <w:r w:rsidRPr="005C37AB">
        <w:rPr>
          <w:sz w:val="28"/>
          <w:szCs w:val="28"/>
        </w:rPr>
        <w:br/>
        <w:t>и проанализированы обороты счета 91 за 9 месяцев 2019 года в разрезе данной статьи. В результате, экономически обоснованные расходы по данной статье в расчете на год, по мнению экспертов, составляют: 355 тыс. руб. (налоги) всего, в том числе на потребительский рынок 332 тыс. руб. (355 тыс. руб. × 0,93572).</w:t>
      </w:r>
    </w:p>
    <w:p w14:paraId="630595DD" w14:textId="77777777" w:rsidR="005C37AB" w:rsidRPr="005C37AB" w:rsidRDefault="005C37AB" w:rsidP="005C37AB">
      <w:pPr>
        <w:spacing w:line="360" w:lineRule="auto"/>
        <w:ind w:firstLine="851"/>
        <w:jc w:val="both"/>
        <w:rPr>
          <w:sz w:val="28"/>
          <w:szCs w:val="28"/>
        </w:rPr>
      </w:pPr>
      <w:r w:rsidRPr="005C37AB">
        <w:rPr>
          <w:sz w:val="28"/>
          <w:szCs w:val="28"/>
        </w:rPr>
        <w:t xml:space="preserve">Корректировка по статье относительно предложения предприятия в сторону снижения составила всего 39 тыс. руб., в том числе </w:t>
      </w:r>
      <w:r w:rsidRPr="005C37AB">
        <w:rPr>
          <w:sz w:val="28"/>
          <w:szCs w:val="28"/>
        </w:rPr>
        <w:br/>
        <w:t>на потребительском рынке 37 тыс. руб.</w:t>
      </w:r>
    </w:p>
    <w:p w14:paraId="68533C0A" w14:textId="77777777" w:rsidR="005C37AB" w:rsidRPr="005C37AB" w:rsidRDefault="005C37AB" w:rsidP="005C37AB">
      <w:pPr>
        <w:spacing w:line="360" w:lineRule="auto"/>
        <w:ind w:firstLine="851"/>
        <w:jc w:val="both"/>
        <w:rPr>
          <w:sz w:val="28"/>
          <w:szCs w:val="28"/>
        </w:rPr>
      </w:pPr>
    </w:p>
    <w:p w14:paraId="5C333608" w14:textId="77777777" w:rsidR="005C37AB" w:rsidRPr="005C37AB" w:rsidRDefault="005C37AB" w:rsidP="005C37AB">
      <w:pPr>
        <w:keepNext/>
        <w:spacing w:line="360" w:lineRule="auto"/>
        <w:ind w:firstLine="851"/>
        <w:outlineLvl w:val="1"/>
        <w:rPr>
          <w:b/>
          <w:sz w:val="28"/>
          <w:szCs w:val="28"/>
        </w:rPr>
      </w:pPr>
      <w:bookmarkStart w:id="184" w:name="_Toc530742632"/>
      <w:bookmarkStart w:id="185" w:name="_Toc26035614"/>
      <w:r w:rsidRPr="005C37AB">
        <w:rPr>
          <w:b/>
          <w:sz w:val="28"/>
          <w:szCs w:val="28"/>
        </w:rPr>
        <w:t>Налог на землю</w:t>
      </w:r>
      <w:bookmarkEnd w:id="184"/>
      <w:bookmarkEnd w:id="185"/>
    </w:p>
    <w:p w14:paraId="33ACA80D" w14:textId="77777777" w:rsidR="005C37AB" w:rsidRPr="005C37AB" w:rsidRDefault="005C37AB" w:rsidP="005C37AB">
      <w:pPr>
        <w:spacing w:line="360" w:lineRule="auto"/>
        <w:ind w:firstLine="851"/>
        <w:jc w:val="both"/>
        <w:rPr>
          <w:sz w:val="28"/>
          <w:szCs w:val="28"/>
        </w:rPr>
      </w:pPr>
      <w:r w:rsidRPr="005C37AB">
        <w:rPr>
          <w:sz w:val="28"/>
          <w:szCs w:val="28"/>
        </w:rPr>
        <w:t>Предприятием не заявлены расходы по статье.</w:t>
      </w:r>
    </w:p>
    <w:p w14:paraId="01B7B7B8" w14:textId="77777777" w:rsidR="005C37AB" w:rsidRPr="005C37AB" w:rsidRDefault="005C37AB" w:rsidP="005C37AB">
      <w:pPr>
        <w:spacing w:line="360" w:lineRule="auto"/>
        <w:ind w:firstLine="851"/>
        <w:jc w:val="both"/>
        <w:rPr>
          <w:sz w:val="28"/>
          <w:szCs w:val="28"/>
        </w:rPr>
      </w:pPr>
    </w:p>
    <w:p w14:paraId="000FBBC7" w14:textId="77777777" w:rsidR="005C37AB" w:rsidRPr="005C37AB" w:rsidRDefault="005C37AB" w:rsidP="005C37AB">
      <w:pPr>
        <w:keepNext/>
        <w:spacing w:line="360" w:lineRule="auto"/>
        <w:ind w:firstLine="851"/>
        <w:outlineLvl w:val="1"/>
        <w:rPr>
          <w:b/>
          <w:sz w:val="28"/>
          <w:szCs w:val="28"/>
        </w:rPr>
      </w:pPr>
      <w:bookmarkStart w:id="186" w:name="_Toc530742633"/>
      <w:bookmarkStart w:id="187" w:name="_Toc26035615"/>
      <w:r w:rsidRPr="005C37AB">
        <w:rPr>
          <w:b/>
          <w:sz w:val="28"/>
          <w:szCs w:val="28"/>
        </w:rPr>
        <w:t>Транспортный налог</w:t>
      </w:r>
      <w:bookmarkEnd w:id="186"/>
      <w:bookmarkEnd w:id="187"/>
    </w:p>
    <w:p w14:paraId="76A38208" w14:textId="77777777" w:rsidR="005C37AB" w:rsidRPr="005C37AB" w:rsidRDefault="005C37AB" w:rsidP="005C37AB">
      <w:pPr>
        <w:tabs>
          <w:tab w:val="left" w:pos="1890"/>
        </w:tabs>
        <w:spacing w:line="360" w:lineRule="auto"/>
        <w:ind w:firstLine="851"/>
        <w:jc w:val="both"/>
        <w:rPr>
          <w:sz w:val="28"/>
          <w:szCs w:val="28"/>
        </w:rPr>
      </w:pPr>
      <w:r w:rsidRPr="005C37AB">
        <w:rPr>
          <w:sz w:val="28"/>
          <w:szCs w:val="28"/>
        </w:rPr>
        <w:t xml:space="preserve">В соответствии с главой 28 части второй НК РФ, лица, на которых </w:t>
      </w:r>
      <w:r w:rsidRPr="005C37AB">
        <w:rPr>
          <w:sz w:val="28"/>
          <w:szCs w:val="28"/>
        </w:rPr>
        <w:br/>
        <w:t>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79C05B57" w14:textId="77777777" w:rsidR="005C37AB" w:rsidRPr="005C37AB" w:rsidRDefault="005C37AB" w:rsidP="005C37AB">
      <w:pPr>
        <w:tabs>
          <w:tab w:val="left" w:pos="1890"/>
        </w:tabs>
        <w:spacing w:line="360" w:lineRule="auto"/>
        <w:ind w:firstLine="851"/>
        <w:jc w:val="both"/>
        <w:rPr>
          <w:sz w:val="28"/>
          <w:szCs w:val="28"/>
        </w:rPr>
      </w:pPr>
      <w:r w:rsidRPr="005C37AB">
        <w:rPr>
          <w:sz w:val="28"/>
          <w:szCs w:val="28"/>
        </w:rPr>
        <w:t xml:space="preserve">Налоговые ставки транспортного налога соответственно </w:t>
      </w:r>
      <w:r w:rsidRPr="005C37AB">
        <w:rPr>
          <w:sz w:val="28"/>
          <w:szCs w:val="28"/>
        </w:rPr>
        <w:br/>
        <w:t xml:space="preserve">в зависимости от мощности двигателя, тяги реактивного двигателя </w:t>
      </w:r>
      <w:r w:rsidRPr="005C37AB">
        <w:rPr>
          <w:sz w:val="28"/>
          <w:szCs w:val="28"/>
        </w:rPr>
        <w:br/>
        <w:t>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637D2432" w14:textId="77777777" w:rsidR="005C37AB" w:rsidRPr="005C37AB" w:rsidRDefault="005C37AB" w:rsidP="005C37AB">
      <w:pPr>
        <w:tabs>
          <w:tab w:val="left" w:pos="1134"/>
        </w:tabs>
        <w:spacing w:line="360" w:lineRule="auto"/>
        <w:ind w:firstLine="851"/>
        <w:jc w:val="both"/>
        <w:rPr>
          <w:sz w:val="28"/>
          <w:szCs w:val="28"/>
        </w:rPr>
      </w:pPr>
      <w:r w:rsidRPr="005C37AB">
        <w:rPr>
          <w:sz w:val="28"/>
          <w:szCs w:val="28"/>
        </w:rPr>
        <w:t>Предприятием заявлены расходы по статье в размере 17 тыс. руб. всего, в том числе на потребительский рынок 16 тыс. руб.</w:t>
      </w:r>
    </w:p>
    <w:p w14:paraId="52E27B4A" w14:textId="77777777" w:rsidR="005C37AB" w:rsidRPr="005C37AB" w:rsidRDefault="005C37AB" w:rsidP="005C37AB">
      <w:pPr>
        <w:spacing w:line="360" w:lineRule="auto"/>
        <w:ind w:firstLine="851"/>
        <w:jc w:val="both"/>
        <w:rPr>
          <w:sz w:val="28"/>
          <w:szCs w:val="28"/>
        </w:rPr>
      </w:pPr>
      <w:r w:rsidRPr="005C37AB">
        <w:rPr>
          <w:sz w:val="28"/>
          <w:szCs w:val="28"/>
        </w:rPr>
        <w:t xml:space="preserve">В качестве обосновывающих материалов по данной статье предприятие представило расчет транспортного налога на 2020 год (стр. 45 том 1 доп. </w:t>
      </w:r>
      <w:r w:rsidRPr="005C37AB">
        <w:rPr>
          <w:sz w:val="28"/>
          <w:szCs w:val="28"/>
        </w:rPr>
        <w:lastRenderedPageBreak/>
        <w:t xml:space="preserve">материалов), налоговую декларацию по транспортному налогу </w:t>
      </w:r>
      <w:r w:rsidRPr="005C37AB">
        <w:rPr>
          <w:sz w:val="28"/>
          <w:szCs w:val="28"/>
        </w:rPr>
        <w:br/>
        <w:t>за 2018 год (стр. 46 - 58 том 1 доп. материалов), оборотно-сальдовые ведомости по счетам 20, 23, 25, 26 за 9 месяцев 2019 года (стр. 101 – 106 том 2 доп. материалов).</w:t>
      </w:r>
    </w:p>
    <w:p w14:paraId="55A099A7" w14:textId="77777777" w:rsidR="005C37AB" w:rsidRPr="005C37AB" w:rsidRDefault="005C37AB" w:rsidP="005C37AB">
      <w:pPr>
        <w:spacing w:line="360" w:lineRule="auto"/>
        <w:ind w:firstLine="851"/>
        <w:jc w:val="both"/>
        <w:rPr>
          <w:sz w:val="28"/>
          <w:szCs w:val="28"/>
        </w:rPr>
      </w:pPr>
      <w:r w:rsidRPr="005C37AB">
        <w:rPr>
          <w:sz w:val="28"/>
          <w:szCs w:val="28"/>
        </w:rPr>
        <w:t xml:space="preserve">Экспертами был произведен анализ экономической обоснованности затрат предприятия по данной статье, были рассмотрены </w:t>
      </w:r>
      <w:r w:rsidRPr="005C37AB">
        <w:rPr>
          <w:sz w:val="28"/>
          <w:szCs w:val="28"/>
        </w:rPr>
        <w:br/>
        <w:t xml:space="preserve">и проанализированы обороты счета 20, 23, 25, 26 за 9 месяцев 2019 года </w:t>
      </w:r>
      <w:r w:rsidRPr="005C37AB">
        <w:rPr>
          <w:sz w:val="28"/>
          <w:szCs w:val="28"/>
        </w:rPr>
        <w:br/>
        <w:t xml:space="preserve">в разрезе данной статьи. В результате, экономически обоснованные расходы по данной статье в расчете на год, по мнению экспертов, составляют: </w:t>
      </w:r>
      <w:r w:rsidRPr="005C37AB">
        <w:rPr>
          <w:sz w:val="28"/>
          <w:szCs w:val="28"/>
        </w:rPr>
        <w:br/>
        <w:t>5 тыс. руб. (транспортный налог) всего, в том числе на потребительский рынок 5 тыс. руб. (5 тыс. руб. × 0,93572).</w:t>
      </w:r>
    </w:p>
    <w:p w14:paraId="0D33785C" w14:textId="77777777" w:rsidR="005C37AB" w:rsidRPr="005C37AB" w:rsidRDefault="005C37AB" w:rsidP="005C37AB">
      <w:pPr>
        <w:spacing w:line="360" w:lineRule="auto"/>
        <w:ind w:firstLine="851"/>
        <w:jc w:val="both"/>
        <w:rPr>
          <w:sz w:val="28"/>
          <w:szCs w:val="28"/>
        </w:rPr>
      </w:pPr>
      <w:r w:rsidRPr="005C37AB">
        <w:rPr>
          <w:sz w:val="28"/>
          <w:szCs w:val="28"/>
        </w:rPr>
        <w:t xml:space="preserve">Корректировка по статье относительно предложения предприятия в сторону снижения составила всего 12 тыс. руб., в том числе </w:t>
      </w:r>
      <w:r w:rsidRPr="005C37AB">
        <w:rPr>
          <w:sz w:val="28"/>
          <w:szCs w:val="28"/>
        </w:rPr>
        <w:br/>
        <w:t>на потребительском рынке 11 тыс. руб.</w:t>
      </w:r>
    </w:p>
    <w:p w14:paraId="0A9D08FD" w14:textId="77777777" w:rsidR="005C37AB" w:rsidRPr="005C37AB" w:rsidRDefault="005C37AB" w:rsidP="005C37AB">
      <w:pPr>
        <w:spacing w:line="360" w:lineRule="auto"/>
        <w:ind w:firstLine="851"/>
        <w:rPr>
          <w:sz w:val="28"/>
          <w:szCs w:val="28"/>
        </w:rPr>
      </w:pPr>
    </w:p>
    <w:p w14:paraId="456E81CA" w14:textId="77777777" w:rsidR="005C37AB" w:rsidRPr="005C37AB" w:rsidRDefault="005C37AB" w:rsidP="005C37AB">
      <w:pPr>
        <w:keepNext/>
        <w:spacing w:line="360" w:lineRule="auto"/>
        <w:ind w:firstLine="851"/>
        <w:outlineLvl w:val="1"/>
        <w:rPr>
          <w:b/>
          <w:sz w:val="28"/>
          <w:szCs w:val="28"/>
        </w:rPr>
      </w:pPr>
      <w:bookmarkStart w:id="188" w:name="_Toc530742634"/>
      <w:bookmarkStart w:id="189" w:name="_Toc26035616"/>
      <w:r w:rsidRPr="005C37AB">
        <w:rPr>
          <w:b/>
          <w:sz w:val="28"/>
          <w:szCs w:val="28"/>
        </w:rPr>
        <w:t>Отчисления на социальные нужды</w:t>
      </w:r>
      <w:bookmarkEnd w:id="188"/>
      <w:r w:rsidRPr="005C37AB">
        <w:rPr>
          <w:b/>
          <w:sz w:val="28"/>
          <w:szCs w:val="28"/>
        </w:rPr>
        <w:t>.</w:t>
      </w:r>
      <w:bookmarkEnd w:id="189"/>
    </w:p>
    <w:p w14:paraId="3B75FED8" w14:textId="77777777" w:rsidR="005C37AB" w:rsidRPr="005C37AB" w:rsidRDefault="005C37AB" w:rsidP="005C37AB">
      <w:pPr>
        <w:widowControl w:val="0"/>
        <w:autoSpaceDE w:val="0"/>
        <w:autoSpaceDN w:val="0"/>
        <w:spacing w:line="360" w:lineRule="auto"/>
        <w:ind w:firstLine="851"/>
        <w:jc w:val="both"/>
        <w:rPr>
          <w:bCs/>
          <w:sz w:val="28"/>
          <w:szCs w:val="28"/>
        </w:rPr>
      </w:pPr>
      <w:r w:rsidRPr="005C37AB">
        <w:rPr>
          <w:bCs/>
          <w:sz w:val="28"/>
          <w:szCs w:val="28"/>
        </w:rPr>
        <w:t>В соответствии с пунктом 39 Методических указаний, неподконтрольные расходы включают в себя отчисления на социальные нужды.</w:t>
      </w:r>
    </w:p>
    <w:p w14:paraId="38BE83DA" w14:textId="77777777" w:rsidR="005C37AB" w:rsidRPr="005C37AB" w:rsidRDefault="005C37AB" w:rsidP="005C37AB">
      <w:pPr>
        <w:widowControl w:val="0"/>
        <w:autoSpaceDE w:val="0"/>
        <w:autoSpaceDN w:val="0"/>
        <w:spacing w:line="360" w:lineRule="auto"/>
        <w:ind w:firstLine="851"/>
        <w:jc w:val="both"/>
        <w:rPr>
          <w:bCs/>
          <w:sz w:val="28"/>
          <w:szCs w:val="28"/>
        </w:rPr>
      </w:pPr>
      <w:r w:rsidRPr="005C37AB">
        <w:rPr>
          <w:bCs/>
          <w:sz w:val="28"/>
          <w:szCs w:val="28"/>
        </w:rPr>
        <w:t>В расходы по статье «Отчисления на социальные нужды» включаются:</w:t>
      </w:r>
    </w:p>
    <w:p w14:paraId="7FD524CC" w14:textId="77777777" w:rsidR="005C37AB" w:rsidRPr="005C37AB" w:rsidRDefault="005C37AB" w:rsidP="005C37AB">
      <w:pPr>
        <w:widowControl w:val="0"/>
        <w:autoSpaceDE w:val="0"/>
        <w:autoSpaceDN w:val="0"/>
        <w:spacing w:line="360" w:lineRule="auto"/>
        <w:ind w:firstLine="851"/>
        <w:jc w:val="both"/>
        <w:rPr>
          <w:bCs/>
          <w:sz w:val="28"/>
          <w:szCs w:val="28"/>
        </w:rPr>
      </w:pPr>
      <w:r w:rsidRPr="005C37AB">
        <w:rPr>
          <w:bCs/>
          <w:sz w:val="28"/>
          <w:szCs w:val="28"/>
        </w:rPr>
        <w:t xml:space="preserve">- сумма страховых взносов в соответствии со статьями 425 части второй НК РФ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w:t>
      </w:r>
      <w:r w:rsidRPr="005C37AB">
        <w:rPr>
          <w:bCs/>
          <w:sz w:val="28"/>
          <w:szCs w:val="28"/>
        </w:rPr>
        <w:br/>
        <w:t>и территориальные фонды обязательного медицинского страхования (30 %);</w:t>
      </w:r>
    </w:p>
    <w:p w14:paraId="2EF1A7D0" w14:textId="77777777" w:rsidR="005C37AB" w:rsidRPr="005C37AB" w:rsidRDefault="005C37AB" w:rsidP="005C37AB">
      <w:pPr>
        <w:widowControl w:val="0"/>
        <w:autoSpaceDE w:val="0"/>
        <w:autoSpaceDN w:val="0"/>
        <w:spacing w:line="360" w:lineRule="auto"/>
        <w:ind w:firstLine="851"/>
        <w:jc w:val="both"/>
        <w:rPr>
          <w:bCs/>
          <w:sz w:val="28"/>
          <w:szCs w:val="28"/>
        </w:rPr>
      </w:pPr>
      <w:r w:rsidRPr="005C37AB">
        <w:rPr>
          <w:bCs/>
          <w:sz w:val="28"/>
          <w:szCs w:val="28"/>
        </w:rPr>
        <w:t xml:space="preserve">-  сумма страховых взносов в соответствии со статьей 428 НК части второй НК РФ от 05.08.2000 № 117-ФЗ (в зависимости от опасности </w:t>
      </w:r>
      <w:r w:rsidRPr="005C37AB">
        <w:rPr>
          <w:bCs/>
          <w:sz w:val="28"/>
          <w:szCs w:val="28"/>
        </w:rPr>
        <w:br/>
        <w:t>или вредности труда, в данном случае 0 %);</w:t>
      </w:r>
    </w:p>
    <w:p w14:paraId="07BF9A3A" w14:textId="77777777" w:rsidR="005C37AB" w:rsidRPr="005C37AB" w:rsidRDefault="005C37AB" w:rsidP="005C37AB">
      <w:pPr>
        <w:widowControl w:val="0"/>
        <w:autoSpaceDE w:val="0"/>
        <w:autoSpaceDN w:val="0"/>
        <w:spacing w:line="360" w:lineRule="auto"/>
        <w:ind w:firstLine="851"/>
        <w:jc w:val="both"/>
        <w:rPr>
          <w:bCs/>
          <w:sz w:val="28"/>
          <w:szCs w:val="28"/>
        </w:rPr>
      </w:pPr>
      <w:r w:rsidRPr="005C37AB">
        <w:rPr>
          <w:bCs/>
          <w:sz w:val="28"/>
          <w:szCs w:val="28"/>
        </w:rPr>
        <w:t xml:space="preserve">- сумма страховых взносов на обязательное социальное страхование </w:t>
      </w:r>
      <w:r w:rsidRPr="005C37AB">
        <w:rPr>
          <w:bCs/>
          <w:sz w:val="28"/>
          <w:szCs w:val="28"/>
        </w:rPr>
        <w:br/>
        <w:t xml:space="preserve">от несчастных случаев на производстве и профессиональных заболеваний </w:t>
      </w:r>
      <w:r w:rsidRPr="005C37AB">
        <w:rPr>
          <w:bCs/>
          <w:sz w:val="28"/>
          <w:szCs w:val="28"/>
        </w:rPr>
        <w:lastRenderedPageBreak/>
        <w:t>(согласно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(0,3% согласно уведомлению фонда социального страхования, представленного предприятием (</w:t>
      </w:r>
      <w:r w:rsidRPr="005C37AB">
        <w:rPr>
          <w:sz w:val="28"/>
          <w:szCs w:val="28"/>
        </w:rPr>
        <w:t>стр. 214 том 2</w:t>
      </w:r>
      <w:r w:rsidRPr="005C37AB">
        <w:rPr>
          <w:bCs/>
          <w:sz w:val="28"/>
          <w:szCs w:val="28"/>
        </w:rPr>
        <w:t>).</w:t>
      </w:r>
    </w:p>
    <w:p w14:paraId="5C8C575E" w14:textId="77777777" w:rsidR="005C37AB" w:rsidRPr="005C37AB" w:rsidRDefault="005C37AB" w:rsidP="005C37AB">
      <w:pPr>
        <w:widowControl w:val="0"/>
        <w:autoSpaceDE w:val="0"/>
        <w:autoSpaceDN w:val="0"/>
        <w:spacing w:line="360" w:lineRule="auto"/>
        <w:ind w:firstLine="851"/>
        <w:jc w:val="both"/>
        <w:rPr>
          <w:bCs/>
          <w:sz w:val="28"/>
          <w:szCs w:val="28"/>
        </w:rPr>
      </w:pPr>
      <w:r w:rsidRPr="005C37AB">
        <w:rPr>
          <w:bCs/>
          <w:sz w:val="28"/>
          <w:szCs w:val="28"/>
        </w:rPr>
        <w:t>Общий процент отчислений на социальные нужды составляет:</w:t>
      </w:r>
    </w:p>
    <w:p w14:paraId="0F00A91D" w14:textId="77777777" w:rsidR="005C37AB" w:rsidRPr="005C37AB" w:rsidRDefault="005C37AB" w:rsidP="005C37AB">
      <w:pPr>
        <w:widowControl w:val="0"/>
        <w:autoSpaceDE w:val="0"/>
        <w:autoSpaceDN w:val="0"/>
        <w:spacing w:line="360" w:lineRule="auto"/>
        <w:ind w:firstLine="851"/>
        <w:jc w:val="both"/>
        <w:rPr>
          <w:bCs/>
          <w:sz w:val="28"/>
          <w:szCs w:val="28"/>
        </w:rPr>
      </w:pPr>
      <w:r w:rsidRPr="005C37AB">
        <w:rPr>
          <w:bCs/>
          <w:sz w:val="28"/>
          <w:szCs w:val="28"/>
        </w:rPr>
        <w:t xml:space="preserve">30% (сумма страховых взносов в фонды) + 0,3% (страхование </w:t>
      </w:r>
      <w:r w:rsidRPr="005C37AB">
        <w:rPr>
          <w:bCs/>
          <w:sz w:val="28"/>
          <w:szCs w:val="28"/>
        </w:rPr>
        <w:br/>
        <w:t xml:space="preserve">от несчастных случаев) = 30,3 % </w:t>
      </w:r>
    </w:p>
    <w:p w14:paraId="27646998" w14:textId="77777777" w:rsidR="005C37AB" w:rsidRPr="005C37AB" w:rsidRDefault="005C37AB" w:rsidP="005C37AB">
      <w:pPr>
        <w:tabs>
          <w:tab w:val="left" w:pos="1134"/>
        </w:tabs>
        <w:spacing w:line="360" w:lineRule="auto"/>
        <w:ind w:firstLine="851"/>
        <w:jc w:val="both"/>
        <w:rPr>
          <w:sz w:val="28"/>
          <w:szCs w:val="28"/>
        </w:rPr>
      </w:pPr>
      <w:r w:rsidRPr="005C37AB">
        <w:rPr>
          <w:bCs/>
          <w:sz w:val="28"/>
          <w:szCs w:val="28"/>
        </w:rPr>
        <w:t xml:space="preserve">Предприятие планирует расходы по данной статье на 2020 год в размере </w:t>
      </w:r>
      <w:r w:rsidRPr="005C37AB">
        <w:rPr>
          <w:sz w:val="28"/>
          <w:szCs w:val="28"/>
        </w:rPr>
        <w:t xml:space="preserve">24 146 тыс. руб. всего, в том числе на потребительский рынок </w:t>
      </w:r>
      <w:r w:rsidRPr="005C37AB">
        <w:rPr>
          <w:sz w:val="28"/>
          <w:szCs w:val="28"/>
        </w:rPr>
        <w:br/>
        <w:t>22 595 тыс. руб.</w:t>
      </w:r>
    </w:p>
    <w:p w14:paraId="5233BE90" w14:textId="77777777" w:rsidR="005C37AB" w:rsidRPr="005C37AB" w:rsidRDefault="005C37AB" w:rsidP="005C37AB">
      <w:pPr>
        <w:widowControl w:val="0"/>
        <w:autoSpaceDE w:val="0"/>
        <w:autoSpaceDN w:val="0"/>
        <w:spacing w:line="360" w:lineRule="auto"/>
        <w:ind w:firstLine="851"/>
        <w:jc w:val="both"/>
        <w:rPr>
          <w:bCs/>
          <w:sz w:val="28"/>
          <w:szCs w:val="28"/>
        </w:rPr>
      </w:pPr>
      <w:r w:rsidRPr="005C37AB">
        <w:rPr>
          <w:bCs/>
          <w:sz w:val="28"/>
          <w:szCs w:val="28"/>
        </w:rPr>
        <w:t xml:space="preserve">Эксперты рассчитали величину затрат по данной статье в размере </w:t>
      </w:r>
      <w:r w:rsidRPr="005C37AB">
        <w:rPr>
          <w:bCs/>
          <w:sz w:val="28"/>
          <w:szCs w:val="28"/>
        </w:rPr>
        <w:br/>
        <w:t xml:space="preserve">12 610 тыс. руб. всего, в том числе на потребительский рынок </w:t>
      </w:r>
      <w:r w:rsidRPr="005C37AB">
        <w:rPr>
          <w:bCs/>
          <w:sz w:val="28"/>
          <w:szCs w:val="28"/>
        </w:rPr>
        <w:br/>
        <w:t xml:space="preserve">11 799 тыс. руб. </w:t>
      </w:r>
      <w:r w:rsidRPr="005C37AB">
        <w:rPr>
          <w:sz w:val="28"/>
          <w:szCs w:val="28"/>
        </w:rPr>
        <w:t>(12 610 тыс. руб. × 0,93572)</w:t>
      </w:r>
      <w:r w:rsidRPr="005C37AB">
        <w:rPr>
          <w:bCs/>
          <w:sz w:val="28"/>
          <w:szCs w:val="28"/>
        </w:rPr>
        <w:t xml:space="preserve">, исходя из фонда оплаты труда, предлагаемого экспертами на 2020 год в размере 41 616 тыс. руб. всего, в том числе на потребительский рынок в размере 38 941 тыс. руб., и общего процента отчисления на социальные нужды в размере 30,3% </w:t>
      </w:r>
    </w:p>
    <w:p w14:paraId="26228C0E" w14:textId="77777777" w:rsidR="005C37AB" w:rsidRPr="005C37AB" w:rsidRDefault="005C37AB" w:rsidP="005C37AB">
      <w:pPr>
        <w:spacing w:line="360" w:lineRule="auto"/>
        <w:ind w:firstLine="851"/>
        <w:jc w:val="both"/>
        <w:rPr>
          <w:sz w:val="28"/>
          <w:szCs w:val="28"/>
        </w:rPr>
      </w:pPr>
      <w:r w:rsidRPr="005C37AB">
        <w:rPr>
          <w:sz w:val="28"/>
          <w:szCs w:val="28"/>
        </w:rPr>
        <w:t xml:space="preserve">Корректировка по статье относительно предложения предприятия в сторону снижения составила всего 11 536 тыс. руб., в том числе </w:t>
      </w:r>
      <w:r w:rsidRPr="005C37AB">
        <w:rPr>
          <w:sz w:val="28"/>
          <w:szCs w:val="28"/>
        </w:rPr>
        <w:br/>
        <w:t>на потребительском рынке 10 796 тыс. руб.</w:t>
      </w:r>
    </w:p>
    <w:p w14:paraId="1663C496" w14:textId="77777777" w:rsidR="005C37AB" w:rsidRPr="005C37AB" w:rsidRDefault="005C37AB" w:rsidP="005C37AB">
      <w:pPr>
        <w:spacing w:line="360" w:lineRule="auto"/>
        <w:ind w:firstLine="851"/>
        <w:rPr>
          <w:sz w:val="28"/>
          <w:szCs w:val="28"/>
        </w:rPr>
      </w:pPr>
    </w:p>
    <w:p w14:paraId="0C797D9F" w14:textId="77777777" w:rsidR="005C37AB" w:rsidRPr="005C37AB" w:rsidRDefault="005C37AB" w:rsidP="005C37AB">
      <w:pPr>
        <w:keepNext/>
        <w:spacing w:line="360" w:lineRule="auto"/>
        <w:ind w:firstLine="851"/>
        <w:outlineLvl w:val="1"/>
        <w:rPr>
          <w:b/>
          <w:sz w:val="28"/>
          <w:szCs w:val="28"/>
        </w:rPr>
      </w:pPr>
      <w:bookmarkStart w:id="190" w:name="_Toc26035617"/>
      <w:r w:rsidRPr="005C37AB">
        <w:rPr>
          <w:b/>
          <w:sz w:val="28"/>
          <w:szCs w:val="28"/>
        </w:rPr>
        <w:t>Расходы по сомнительным долгам.</w:t>
      </w:r>
      <w:bookmarkEnd w:id="190"/>
    </w:p>
    <w:p w14:paraId="2BD4E90C" w14:textId="77777777" w:rsidR="005C37AB" w:rsidRPr="005C37AB" w:rsidRDefault="005C37AB" w:rsidP="005C37AB">
      <w:pPr>
        <w:spacing w:line="360" w:lineRule="auto"/>
        <w:ind w:firstLine="851"/>
        <w:jc w:val="both"/>
        <w:rPr>
          <w:sz w:val="28"/>
          <w:szCs w:val="28"/>
        </w:rPr>
      </w:pPr>
      <w:r w:rsidRPr="005C37AB">
        <w:rPr>
          <w:sz w:val="28"/>
          <w:szCs w:val="28"/>
        </w:rPr>
        <w:t>Предприятием не заявлены расходы по статье.</w:t>
      </w:r>
    </w:p>
    <w:p w14:paraId="21FD3240" w14:textId="77777777" w:rsidR="005C37AB" w:rsidRPr="005C37AB" w:rsidRDefault="005C37AB" w:rsidP="005C37AB">
      <w:pPr>
        <w:spacing w:line="360" w:lineRule="auto"/>
        <w:ind w:firstLine="851"/>
        <w:rPr>
          <w:sz w:val="28"/>
          <w:szCs w:val="28"/>
        </w:rPr>
      </w:pPr>
    </w:p>
    <w:p w14:paraId="097D8045" w14:textId="77777777" w:rsidR="005C37AB" w:rsidRPr="005C37AB" w:rsidRDefault="005C37AB" w:rsidP="005C37AB">
      <w:pPr>
        <w:keepNext/>
        <w:spacing w:line="360" w:lineRule="auto"/>
        <w:ind w:firstLine="851"/>
        <w:jc w:val="both"/>
        <w:outlineLvl w:val="1"/>
        <w:rPr>
          <w:b/>
          <w:sz w:val="28"/>
          <w:szCs w:val="28"/>
        </w:rPr>
      </w:pPr>
      <w:bookmarkStart w:id="191" w:name="_Toc530742636"/>
      <w:bookmarkStart w:id="192" w:name="_Toc26035618"/>
      <w:r w:rsidRPr="005C37AB">
        <w:rPr>
          <w:b/>
          <w:sz w:val="28"/>
          <w:szCs w:val="28"/>
        </w:rPr>
        <w:t>Амортизация основных средств и нематериальных активов</w:t>
      </w:r>
      <w:bookmarkEnd w:id="191"/>
      <w:r w:rsidRPr="005C37AB">
        <w:rPr>
          <w:b/>
          <w:sz w:val="28"/>
          <w:szCs w:val="28"/>
        </w:rPr>
        <w:t>.</w:t>
      </w:r>
      <w:bookmarkEnd w:id="192"/>
    </w:p>
    <w:p w14:paraId="2EAE8154"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 xml:space="preserve">В соответствии с пунктом 73 Основ ценообразования величина неподконтрольных расходов включает величину амортизации основных </w:t>
      </w:r>
      <w:r w:rsidRPr="005C37AB">
        <w:rPr>
          <w:sz w:val="28"/>
          <w:szCs w:val="28"/>
        </w:rPr>
        <w:lastRenderedPageBreak/>
        <w:t>средств.</w:t>
      </w:r>
    </w:p>
    <w:p w14:paraId="77A43812"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К основным средствам активы относятся при одновременном выполнении ряда условий, а именно:</w:t>
      </w:r>
    </w:p>
    <w:p w14:paraId="72081275"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 использование в производственной деятельности или для управленческих нужд;</w:t>
      </w:r>
    </w:p>
    <w:p w14:paraId="3AB8FF86"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 использование более 12 месяцев;</w:t>
      </w:r>
    </w:p>
    <w:p w14:paraId="662F9C9B"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 способность приносить доход;</w:t>
      </w:r>
    </w:p>
    <w:p w14:paraId="4B97D9D9"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 если не планируется дальнейшая перепродажа.</w:t>
      </w:r>
    </w:p>
    <w:p w14:paraId="1B8D371F"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3885936"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0D321E3"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Величина амортизационных отчислений по данным предприятия</w:t>
      </w:r>
      <w:r w:rsidRPr="005C37AB">
        <w:rPr>
          <w:sz w:val="28"/>
          <w:szCs w:val="28"/>
        </w:rPr>
        <w:br/>
        <w:t xml:space="preserve">на 2020 год запланирована в размере 4 822 тыс. руб. всего, в том числе </w:t>
      </w:r>
      <w:r w:rsidRPr="005C37AB">
        <w:rPr>
          <w:sz w:val="28"/>
          <w:szCs w:val="28"/>
        </w:rPr>
        <w:br/>
        <w:t xml:space="preserve">на потребительский рынок в размере 4 512 тыс. руб. </w:t>
      </w:r>
    </w:p>
    <w:p w14:paraId="6EC80749"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По данной статье предприятие представило:</w:t>
      </w:r>
    </w:p>
    <w:p w14:paraId="0ACC653F"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Расчет амортизации на 2020 год (стр. 255 - 264 том 2);</w:t>
      </w:r>
    </w:p>
    <w:p w14:paraId="5E54E0C0"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Оборотно-сальдовая ведомость по счету 20.5.1 за 2018 год в разрезе данной статьи (стр. 260 том 1);</w:t>
      </w:r>
    </w:p>
    <w:p w14:paraId="793F0ECC" w14:textId="77777777" w:rsidR="005C37AB" w:rsidRPr="005C37AB" w:rsidRDefault="005C37AB" w:rsidP="005C37AB">
      <w:pPr>
        <w:spacing w:line="360" w:lineRule="auto"/>
        <w:ind w:firstLine="851"/>
        <w:jc w:val="both"/>
        <w:rPr>
          <w:sz w:val="28"/>
          <w:szCs w:val="28"/>
        </w:rPr>
      </w:pPr>
      <w:r w:rsidRPr="005C37AB">
        <w:rPr>
          <w:sz w:val="28"/>
          <w:szCs w:val="28"/>
        </w:rPr>
        <w:t>Оборотно-сальдовые ведомости по счетам 20, 23, 25, 26 за 9 месяцев 2019 года (стр. 101 – 106 том 2 доп. материалов).</w:t>
      </w:r>
    </w:p>
    <w:p w14:paraId="03279B47"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 xml:space="preserve">В соответствии с пунктом 43 Основ ценообразования сумма </w:t>
      </w:r>
      <w:r w:rsidRPr="005C37AB">
        <w:rPr>
          <w:sz w:val="28"/>
          <w:szCs w:val="28"/>
        </w:rPr>
        <w:lastRenderedPageBreak/>
        <w:t>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217CAD50" w14:textId="77777777" w:rsidR="005C37AB" w:rsidRPr="005C37AB" w:rsidRDefault="005C37AB" w:rsidP="005C37AB">
      <w:pPr>
        <w:autoSpaceDE w:val="0"/>
        <w:autoSpaceDN w:val="0"/>
        <w:adjustRightInd w:val="0"/>
        <w:spacing w:line="360" w:lineRule="auto"/>
        <w:ind w:firstLine="851"/>
        <w:jc w:val="both"/>
        <w:rPr>
          <w:sz w:val="28"/>
          <w:szCs w:val="28"/>
        </w:rPr>
      </w:pPr>
      <w:r w:rsidRPr="005C37AB">
        <w:rPr>
          <w:sz w:val="28"/>
          <w:szCs w:val="28"/>
        </w:rPr>
        <w:t xml:space="preserve">Согласно пунктам 7, 8 Приказа Минфина России от 30.03.2001 № 26н «Об утверждении Положения по бухгалтерскому учету «Учет основных средств» ПБУ 6/01»,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организации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 основных средств. </w:t>
      </w:r>
    </w:p>
    <w:p w14:paraId="4711AA95" w14:textId="77777777" w:rsidR="005C37AB" w:rsidRPr="005C37AB" w:rsidRDefault="005C37AB" w:rsidP="005C37AB">
      <w:pPr>
        <w:autoSpaceDE w:val="0"/>
        <w:autoSpaceDN w:val="0"/>
        <w:adjustRightInd w:val="0"/>
        <w:spacing w:line="360" w:lineRule="auto"/>
        <w:ind w:firstLine="851"/>
        <w:jc w:val="both"/>
        <w:rPr>
          <w:sz w:val="28"/>
          <w:szCs w:val="28"/>
        </w:rPr>
      </w:pPr>
      <w:r w:rsidRPr="005C37AB">
        <w:rPr>
          <w:sz w:val="28"/>
          <w:szCs w:val="28"/>
        </w:rPr>
        <w:t>Согласно пункту 17 вышеуказанного приказа стоимость объектов основных средств погашается посредством начисления амортизации.</w:t>
      </w:r>
    </w:p>
    <w:p w14:paraId="0BCA02C7"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В тарифном деле отсутствуют доказательства приобретения имущества МУП «Комфорт», соответственно расходы по данной статье не приняты в расчет тарифа. Аналогичные нормы содержатся в Налоговом Кодексе. В соответствии с пунктом 3 статьи 256 части второй НК РФ имущество, приобретенное (созданное) за счет бюджетных средств целевого финансирования не подлежит начислению амортизации.</w:t>
      </w:r>
    </w:p>
    <w:p w14:paraId="5FD94E4E"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 xml:space="preserve">Ввиду того, что имущество МУП «Комфорт» приобретено за счет средств собственника (органа местного самоуправления), то начисление амортизации на данное имущество не производится, так как затраты на его создание организация не несла и возмещать их не может. </w:t>
      </w:r>
    </w:p>
    <w:p w14:paraId="2E9DE127"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Подходы экспертов по принятию решения при определении суммы амортизации основных средств МУП «Комфорт», подтверждаются судебной практикой – Постановление Арбитражного суда Московского округа от 27.08.2019 по делу № А40-306871/18.</w:t>
      </w:r>
    </w:p>
    <w:p w14:paraId="79D34E56" w14:textId="77777777" w:rsidR="005C37AB" w:rsidRPr="005C37AB" w:rsidRDefault="005C37AB" w:rsidP="005C37AB">
      <w:pPr>
        <w:widowControl w:val="0"/>
        <w:autoSpaceDE w:val="0"/>
        <w:autoSpaceDN w:val="0"/>
        <w:spacing w:line="360" w:lineRule="auto"/>
        <w:ind w:firstLine="851"/>
        <w:jc w:val="both"/>
        <w:rPr>
          <w:sz w:val="28"/>
          <w:szCs w:val="28"/>
        </w:rPr>
      </w:pPr>
      <w:r w:rsidRPr="005C37AB">
        <w:rPr>
          <w:sz w:val="28"/>
          <w:szCs w:val="28"/>
        </w:rPr>
        <w:t xml:space="preserve">Исходя из вышеизложенного эксперты предлагают исключить из НВВ </w:t>
      </w:r>
      <w:r w:rsidRPr="005C37AB">
        <w:rPr>
          <w:sz w:val="28"/>
          <w:szCs w:val="28"/>
        </w:rPr>
        <w:lastRenderedPageBreak/>
        <w:t>предприятия на 2020 год амортизационные расходы в размере 4 822 тыс. руб. всего, в том числе на потребительский рынок в размере 4 512 тыс. руб. (4 512 тыс. руб. × 0,93572) как экономически необоснованные.</w:t>
      </w:r>
    </w:p>
    <w:p w14:paraId="3A7129C9" w14:textId="77777777" w:rsidR="005C37AB" w:rsidRPr="005C37AB" w:rsidRDefault="005C37AB" w:rsidP="005C37AB">
      <w:pPr>
        <w:spacing w:line="360" w:lineRule="auto"/>
        <w:ind w:firstLine="851"/>
        <w:jc w:val="both"/>
        <w:rPr>
          <w:sz w:val="28"/>
          <w:szCs w:val="28"/>
        </w:rPr>
      </w:pPr>
      <w:r w:rsidRPr="005C37AB">
        <w:rPr>
          <w:sz w:val="28"/>
          <w:szCs w:val="28"/>
        </w:rPr>
        <w:t xml:space="preserve">Корректировка по статье относительно предложения предприятия в сторону снижения составила всего 4 822 тыс. руб., в том числе </w:t>
      </w:r>
      <w:r w:rsidRPr="005C37AB">
        <w:rPr>
          <w:sz w:val="28"/>
          <w:szCs w:val="28"/>
        </w:rPr>
        <w:br/>
        <w:t>на потребительском рынке 4 512 тыс. руб.</w:t>
      </w:r>
    </w:p>
    <w:p w14:paraId="225CD744" w14:textId="77777777" w:rsidR="005C37AB" w:rsidRPr="005C37AB" w:rsidRDefault="005C37AB" w:rsidP="005C37AB">
      <w:pPr>
        <w:spacing w:line="360" w:lineRule="auto"/>
        <w:ind w:firstLine="851"/>
        <w:jc w:val="both"/>
        <w:rPr>
          <w:sz w:val="28"/>
          <w:szCs w:val="28"/>
        </w:rPr>
      </w:pPr>
    </w:p>
    <w:p w14:paraId="5EBB1DF9" w14:textId="77777777" w:rsidR="005C37AB" w:rsidRPr="005C37AB" w:rsidRDefault="005C37AB" w:rsidP="005C37AB">
      <w:pPr>
        <w:keepNext/>
        <w:spacing w:line="360" w:lineRule="auto"/>
        <w:ind w:firstLine="851"/>
        <w:jc w:val="both"/>
        <w:outlineLvl w:val="1"/>
        <w:rPr>
          <w:b/>
          <w:sz w:val="28"/>
          <w:szCs w:val="28"/>
        </w:rPr>
      </w:pPr>
      <w:bookmarkStart w:id="193" w:name="_Toc530742637"/>
      <w:bookmarkStart w:id="194" w:name="_Toc26035619"/>
      <w:r w:rsidRPr="005C37AB">
        <w:rPr>
          <w:b/>
          <w:sz w:val="28"/>
          <w:szCs w:val="28"/>
        </w:rPr>
        <w:t>Расходы на выплаты по договорам займа и кредитным договорам, включая проценты по ним</w:t>
      </w:r>
      <w:bookmarkEnd w:id="193"/>
      <w:r w:rsidRPr="005C37AB">
        <w:rPr>
          <w:b/>
          <w:sz w:val="28"/>
          <w:szCs w:val="28"/>
        </w:rPr>
        <w:t>.</w:t>
      </w:r>
      <w:bookmarkEnd w:id="194"/>
    </w:p>
    <w:p w14:paraId="4B79C43B" w14:textId="77777777" w:rsidR="005C37AB" w:rsidRPr="005C37AB" w:rsidRDefault="005C37AB" w:rsidP="005C37AB">
      <w:pPr>
        <w:spacing w:line="360" w:lineRule="auto"/>
        <w:ind w:firstLine="851"/>
        <w:jc w:val="both"/>
        <w:rPr>
          <w:sz w:val="28"/>
          <w:szCs w:val="28"/>
        </w:rPr>
      </w:pPr>
      <w:r w:rsidRPr="005C37AB">
        <w:rPr>
          <w:sz w:val="28"/>
          <w:szCs w:val="28"/>
        </w:rPr>
        <w:t>Предприятием не заявлены расходы по статье.</w:t>
      </w:r>
    </w:p>
    <w:p w14:paraId="1969DF0E" w14:textId="77777777" w:rsidR="005C37AB" w:rsidRPr="005C37AB" w:rsidRDefault="005C37AB" w:rsidP="005C37AB">
      <w:pPr>
        <w:spacing w:line="360" w:lineRule="auto"/>
        <w:ind w:firstLine="851"/>
        <w:jc w:val="both"/>
        <w:rPr>
          <w:sz w:val="28"/>
          <w:szCs w:val="28"/>
        </w:rPr>
      </w:pPr>
    </w:p>
    <w:p w14:paraId="0D9EEAD7" w14:textId="77777777" w:rsidR="005C37AB" w:rsidRPr="005C37AB" w:rsidRDefault="005C37AB" w:rsidP="005C37AB">
      <w:pPr>
        <w:keepNext/>
        <w:spacing w:line="360" w:lineRule="auto"/>
        <w:ind w:firstLine="851"/>
        <w:jc w:val="both"/>
        <w:outlineLvl w:val="1"/>
        <w:rPr>
          <w:b/>
          <w:sz w:val="28"/>
          <w:szCs w:val="28"/>
        </w:rPr>
      </w:pPr>
      <w:bookmarkStart w:id="195" w:name="_Toc26035620"/>
      <w:r w:rsidRPr="005C37AB">
        <w:rPr>
          <w:b/>
          <w:sz w:val="28"/>
          <w:szCs w:val="28"/>
        </w:rPr>
        <w:t>Налог на прибыль.</w:t>
      </w:r>
      <w:bookmarkEnd w:id="195"/>
    </w:p>
    <w:p w14:paraId="24A3E9E9" w14:textId="77777777" w:rsidR="005C37AB" w:rsidRPr="005C37AB" w:rsidRDefault="005C37AB" w:rsidP="005C37AB">
      <w:pPr>
        <w:spacing w:line="360" w:lineRule="auto"/>
        <w:ind w:firstLine="851"/>
        <w:jc w:val="both"/>
        <w:rPr>
          <w:sz w:val="28"/>
          <w:szCs w:val="28"/>
        </w:rPr>
      </w:pPr>
      <w:r w:rsidRPr="005C37AB">
        <w:rPr>
          <w:sz w:val="28"/>
          <w:szCs w:val="28"/>
        </w:rPr>
        <w:t>Предприятием не заявлены расходы по статье.</w:t>
      </w:r>
    </w:p>
    <w:p w14:paraId="3F516523" w14:textId="77777777" w:rsidR="005C37AB" w:rsidRPr="005C37AB" w:rsidRDefault="005C37AB" w:rsidP="005C37AB">
      <w:pPr>
        <w:spacing w:line="360" w:lineRule="auto"/>
        <w:ind w:firstLine="851"/>
        <w:jc w:val="both"/>
        <w:rPr>
          <w:sz w:val="28"/>
          <w:szCs w:val="28"/>
        </w:rPr>
      </w:pPr>
    </w:p>
    <w:p w14:paraId="30A1D339" w14:textId="77777777" w:rsidR="005C37AB" w:rsidRPr="005C37AB" w:rsidRDefault="005C37AB" w:rsidP="005C37AB">
      <w:pPr>
        <w:tabs>
          <w:tab w:val="left" w:pos="426"/>
        </w:tabs>
        <w:spacing w:line="360" w:lineRule="auto"/>
        <w:ind w:firstLine="851"/>
        <w:jc w:val="both"/>
        <w:rPr>
          <w:sz w:val="28"/>
          <w:szCs w:val="28"/>
        </w:rPr>
      </w:pPr>
      <w:r w:rsidRPr="005C37AB">
        <w:rPr>
          <w:sz w:val="28"/>
          <w:szCs w:val="28"/>
        </w:rPr>
        <w:t>Расчет неподконтрольных расходов на производство и реализацию тепловой энергии на потребительский рынок приведен в таблице 4.</w:t>
      </w:r>
    </w:p>
    <w:p w14:paraId="4B30ED93" w14:textId="77777777" w:rsidR="005C37AB" w:rsidRPr="005C37AB" w:rsidRDefault="005C37AB" w:rsidP="00FA3629">
      <w:pPr>
        <w:numPr>
          <w:ilvl w:val="0"/>
          <w:numId w:val="16"/>
        </w:numPr>
        <w:ind w:right="-710"/>
        <w:jc w:val="right"/>
        <w:rPr>
          <w:sz w:val="28"/>
          <w:szCs w:val="28"/>
        </w:rPr>
      </w:pPr>
    </w:p>
    <w:p w14:paraId="2F16FF43" w14:textId="77777777" w:rsidR="005C37AB" w:rsidRPr="005C37AB" w:rsidRDefault="005C37AB" w:rsidP="005C37AB">
      <w:pPr>
        <w:jc w:val="center"/>
      </w:pPr>
      <w:r w:rsidRPr="005C37AB">
        <w:rPr>
          <w:b/>
          <w:bCs/>
        </w:rPr>
        <w:t xml:space="preserve">Реестр неподконтрольных расходов </w:t>
      </w:r>
      <w:r w:rsidRPr="005C37AB">
        <w:br/>
        <w:t>(приложение 5.3 к Методическим</w:t>
      </w:r>
      <w:r w:rsidRPr="005C37AB">
        <w:rPr>
          <w:b/>
        </w:rPr>
        <w:t xml:space="preserve"> </w:t>
      </w:r>
      <w:r w:rsidRPr="005C37AB">
        <w:t>указаниям)</w:t>
      </w:r>
    </w:p>
    <w:p w14:paraId="204B8588" w14:textId="77777777" w:rsidR="005C37AB" w:rsidRPr="005C37AB" w:rsidRDefault="005C37AB" w:rsidP="005C37AB">
      <w:pPr>
        <w:jc w:val="right"/>
      </w:pPr>
      <w:r w:rsidRPr="005C37AB">
        <w:t>тыс. руб.</w:t>
      </w:r>
    </w:p>
    <w:tbl>
      <w:tblPr>
        <w:tblW w:w="9351" w:type="dxa"/>
        <w:tblInd w:w="113" w:type="dxa"/>
        <w:tblLook w:val="04A0" w:firstRow="1" w:lastRow="0" w:firstColumn="1" w:lastColumn="0" w:noHBand="0" w:noVBand="1"/>
      </w:tblPr>
      <w:tblGrid>
        <w:gridCol w:w="936"/>
        <w:gridCol w:w="3539"/>
        <w:gridCol w:w="1474"/>
        <w:gridCol w:w="1134"/>
        <w:gridCol w:w="1134"/>
        <w:gridCol w:w="1134"/>
      </w:tblGrid>
      <w:tr w:rsidR="005C37AB" w:rsidRPr="005C37AB" w14:paraId="110822A7" w14:textId="77777777" w:rsidTr="005C37AB">
        <w:trPr>
          <w:trHeight w:val="600"/>
          <w:tblHeader/>
        </w:trPr>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4E843B" w14:textId="77777777" w:rsidR="005C37AB" w:rsidRPr="005C37AB" w:rsidRDefault="005C37AB" w:rsidP="005C37AB">
            <w:pPr>
              <w:jc w:val="center"/>
            </w:pPr>
            <w:r w:rsidRPr="005C37AB">
              <w:t>№ п/п</w:t>
            </w:r>
          </w:p>
        </w:tc>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38C66" w14:textId="77777777" w:rsidR="005C37AB" w:rsidRPr="005C37AB" w:rsidRDefault="005C37AB" w:rsidP="005C37AB">
            <w:pPr>
              <w:jc w:val="center"/>
            </w:pPr>
            <w:r w:rsidRPr="005C37AB">
              <w:t>Наименование расхода</w:t>
            </w:r>
          </w:p>
        </w:tc>
        <w:tc>
          <w:tcPr>
            <w:tcW w:w="1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9DEB0A" w14:textId="77777777" w:rsidR="005C37AB" w:rsidRPr="005C37AB" w:rsidRDefault="005C37AB" w:rsidP="005C37AB">
            <w:pPr>
              <w:jc w:val="center"/>
            </w:pPr>
            <w:r w:rsidRPr="005C37AB">
              <w:t xml:space="preserve">Утверждено РЭК КО </w:t>
            </w:r>
            <w:r w:rsidRPr="005C37AB">
              <w:br/>
              <w:t>на 2019 год</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1C4EAB23" w14:textId="77777777" w:rsidR="005C37AB" w:rsidRPr="005C37AB" w:rsidRDefault="005C37AB" w:rsidP="005C37AB">
            <w:pPr>
              <w:jc w:val="center"/>
            </w:pPr>
            <w:r w:rsidRPr="005C37AB">
              <w:t>Предложение экспертов</w:t>
            </w:r>
          </w:p>
        </w:tc>
      </w:tr>
      <w:tr w:rsidR="005C37AB" w:rsidRPr="005C37AB" w14:paraId="78E83F70" w14:textId="77777777" w:rsidTr="005C37AB">
        <w:trPr>
          <w:trHeight w:val="315"/>
          <w:tblHeader/>
        </w:trPr>
        <w:tc>
          <w:tcPr>
            <w:tcW w:w="936" w:type="dxa"/>
            <w:vMerge/>
            <w:tcBorders>
              <w:top w:val="single" w:sz="4" w:space="0" w:color="auto"/>
              <w:left w:val="single" w:sz="4" w:space="0" w:color="auto"/>
              <w:bottom w:val="single" w:sz="4" w:space="0" w:color="auto"/>
              <w:right w:val="single" w:sz="4" w:space="0" w:color="auto"/>
            </w:tcBorders>
            <w:vAlign w:val="center"/>
            <w:hideMark/>
          </w:tcPr>
          <w:p w14:paraId="00261858" w14:textId="77777777" w:rsidR="005C37AB" w:rsidRPr="005C37AB" w:rsidRDefault="005C37AB" w:rsidP="005C37AB"/>
        </w:tc>
        <w:tc>
          <w:tcPr>
            <w:tcW w:w="3539" w:type="dxa"/>
            <w:vMerge/>
            <w:tcBorders>
              <w:top w:val="single" w:sz="4" w:space="0" w:color="auto"/>
              <w:left w:val="single" w:sz="4" w:space="0" w:color="auto"/>
              <w:bottom w:val="single" w:sz="4" w:space="0" w:color="auto"/>
              <w:right w:val="single" w:sz="4" w:space="0" w:color="auto"/>
            </w:tcBorders>
            <w:vAlign w:val="center"/>
            <w:hideMark/>
          </w:tcPr>
          <w:p w14:paraId="508099DF" w14:textId="77777777" w:rsidR="005C37AB" w:rsidRPr="005C37AB" w:rsidRDefault="005C37AB" w:rsidP="005C37AB"/>
        </w:tc>
        <w:tc>
          <w:tcPr>
            <w:tcW w:w="1474" w:type="dxa"/>
            <w:vMerge/>
            <w:tcBorders>
              <w:top w:val="single" w:sz="4" w:space="0" w:color="auto"/>
              <w:left w:val="single" w:sz="4" w:space="0" w:color="auto"/>
              <w:bottom w:val="single" w:sz="4" w:space="0" w:color="auto"/>
              <w:right w:val="single" w:sz="4" w:space="0" w:color="auto"/>
            </w:tcBorders>
            <w:vAlign w:val="center"/>
            <w:hideMark/>
          </w:tcPr>
          <w:p w14:paraId="709BD8CD" w14:textId="77777777" w:rsidR="005C37AB" w:rsidRPr="005C37AB" w:rsidRDefault="005C37AB" w:rsidP="005C37AB"/>
        </w:tc>
        <w:tc>
          <w:tcPr>
            <w:tcW w:w="1134" w:type="dxa"/>
            <w:tcBorders>
              <w:top w:val="nil"/>
              <w:left w:val="nil"/>
              <w:bottom w:val="single" w:sz="4" w:space="0" w:color="auto"/>
              <w:right w:val="single" w:sz="4" w:space="0" w:color="auto"/>
            </w:tcBorders>
            <w:shd w:val="clear" w:color="auto" w:fill="auto"/>
            <w:vAlign w:val="center"/>
            <w:hideMark/>
          </w:tcPr>
          <w:p w14:paraId="25D92211" w14:textId="77777777" w:rsidR="005C37AB" w:rsidRPr="005C37AB" w:rsidRDefault="005C37AB" w:rsidP="005C37AB">
            <w:pPr>
              <w:jc w:val="center"/>
            </w:pPr>
            <w:r w:rsidRPr="005C37AB">
              <w:t>2020</w:t>
            </w:r>
          </w:p>
        </w:tc>
        <w:tc>
          <w:tcPr>
            <w:tcW w:w="1134" w:type="dxa"/>
            <w:tcBorders>
              <w:top w:val="nil"/>
              <w:left w:val="nil"/>
              <w:bottom w:val="single" w:sz="4" w:space="0" w:color="auto"/>
              <w:right w:val="single" w:sz="4" w:space="0" w:color="auto"/>
            </w:tcBorders>
            <w:shd w:val="clear" w:color="auto" w:fill="auto"/>
            <w:vAlign w:val="center"/>
            <w:hideMark/>
          </w:tcPr>
          <w:p w14:paraId="15FCA7BE" w14:textId="77777777" w:rsidR="005C37AB" w:rsidRPr="005C37AB" w:rsidRDefault="005C37AB" w:rsidP="005C37AB">
            <w:pPr>
              <w:jc w:val="center"/>
            </w:pPr>
            <w:r w:rsidRPr="005C37AB">
              <w:t>2021</w:t>
            </w:r>
          </w:p>
        </w:tc>
        <w:tc>
          <w:tcPr>
            <w:tcW w:w="1134" w:type="dxa"/>
            <w:tcBorders>
              <w:top w:val="nil"/>
              <w:left w:val="nil"/>
              <w:bottom w:val="single" w:sz="4" w:space="0" w:color="auto"/>
              <w:right w:val="single" w:sz="4" w:space="0" w:color="auto"/>
            </w:tcBorders>
            <w:shd w:val="clear" w:color="auto" w:fill="auto"/>
            <w:vAlign w:val="center"/>
            <w:hideMark/>
          </w:tcPr>
          <w:p w14:paraId="18BBD507" w14:textId="77777777" w:rsidR="005C37AB" w:rsidRPr="005C37AB" w:rsidRDefault="005C37AB" w:rsidP="005C37AB">
            <w:pPr>
              <w:jc w:val="center"/>
            </w:pPr>
            <w:r w:rsidRPr="005C37AB">
              <w:t>2022</w:t>
            </w:r>
          </w:p>
        </w:tc>
      </w:tr>
      <w:tr w:rsidR="005C37AB" w:rsidRPr="005C37AB" w14:paraId="3A239B9F" w14:textId="77777777" w:rsidTr="005C37AB">
        <w:trPr>
          <w:trHeight w:val="328"/>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0D699FC" w14:textId="77777777" w:rsidR="005C37AB" w:rsidRPr="005C37AB" w:rsidRDefault="005C37AB" w:rsidP="005C37AB">
            <w:pPr>
              <w:jc w:val="center"/>
            </w:pPr>
            <w:r w:rsidRPr="005C37AB">
              <w:t>1.1</w:t>
            </w:r>
          </w:p>
        </w:tc>
        <w:tc>
          <w:tcPr>
            <w:tcW w:w="3539" w:type="dxa"/>
            <w:tcBorders>
              <w:top w:val="nil"/>
              <w:left w:val="nil"/>
              <w:bottom w:val="single" w:sz="4" w:space="0" w:color="auto"/>
              <w:right w:val="single" w:sz="4" w:space="0" w:color="auto"/>
            </w:tcBorders>
            <w:shd w:val="clear" w:color="auto" w:fill="auto"/>
            <w:vAlign w:val="center"/>
            <w:hideMark/>
          </w:tcPr>
          <w:p w14:paraId="43DE1A69" w14:textId="77777777" w:rsidR="005C37AB" w:rsidRPr="005C37AB" w:rsidRDefault="005C37AB" w:rsidP="005C37AB">
            <w:r w:rsidRPr="005C37AB">
              <w:t>Расходы на оплату услуг, оказываемых организациями, осуществляющими регулируемые виды деятельности</w:t>
            </w:r>
          </w:p>
        </w:tc>
        <w:tc>
          <w:tcPr>
            <w:tcW w:w="1474" w:type="dxa"/>
            <w:tcBorders>
              <w:top w:val="nil"/>
              <w:left w:val="nil"/>
              <w:bottom w:val="single" w:sz="4" w:space="0" w:color="auto"/>
              <w:right w:val="single" w:sz="4" w:space="0" w:color="auto"/>
            </w:tcBorders>
            <w:shd w:val="clear" w:color="auto" w:fill="auto"/>
            <w:noWrap/>
            <w:vAlign w:val="center"/>
            <w:hideMark/>
          </w:tcPr>
          <w:p w14:paraId="3AA7FB06"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55E20E"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CE1ADC"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E959B7" w14:textId="77777777" w:rsidR="005C37AB" w:rsidRPr="005C37AB" w:rsidRDefault="005C37AB" w:rsidP="005C37AB">
            <w:pPr>
              <w:jc w:val="center"/>
            </w:pPr>
            <w:r w:rsidRPr="005C37AB">
              <w:rPr>
                <w:szCs w:val="20"/>
              </w:rPr>
              <w:t>0</w:t>
            </w:r>
          </w:p>
        </w:tc>
      </w:tr>
      <w:tr w:rsidR="005C37AB" w:rsidRPr="005C37AB" w14:paraId="0AD96B48" w14:textId="77777777" w:rsidTr="005C37AB">
        <w:trPr>
          <w:trHeight w:val="1064"/>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315E9F3" w14:textId="77777777" w:rsidR="005C37AB" w:rsidRPr="005C37AB" w:rsidRDefault="005C37AB" w:rsidP="005C37AB">
            <w:pPr>
              <w:jc w:val="center"/>
            </w:pPr>
            <w:r w:rsidRPr="005C37AB">
              <w:t>1.2</w:t>
            </w:r>
          </w:p>
        </w:tc>
        <w:tc>
          <w:tcPr>
            <w:tcW w:w="3539" w:type="dxa"/>
            <w:tcBorders>
              <w:top w:val="nil"/>
              <w:left w:val="nil"/>
              <w:bottom w:val="single" w:sz="4" w:space="0" w:color="auto"/>
              <w:right w:val="single" w:sz="4" w:space="0" w:color="auto"/>
            </w:tcBorders>
            <w:shd w:val="clear" w:color="auto" w:fill="auto"/>
            <w:vAlign w:val="center"/>
            <w:hideMark/>
          </w:tcPr>
          <w:p w14:paraId="7ABCB1D1" w14:textId="77777777" w:rsidR="005C37AB" w:rsidRPr="005C37AB" w:rsidRDefault="005C37AB" w:rsidP="005C37AB">
            <w:r w:rsidRPr="005C37AB">
              <w:t xml:space="preserve">Арендная плата </w:t>
            </w:r>
            <w:r w:rsidRPr="005C37AB">
              <w:br/>
              <w:t xml:space="preserve">в части имущества, используемого в регулируемой деятельности </w:t>
            </w:r>
          </w:p>
        </w:tc>
        <w:tc>
          <w:tcPr>
            <w:tcW w:w="1474" w:type="dxa"/>
            <w:tcBorders>
              <w:top w:val="nil"/>
              <w:left w:val="nil"/>
              <w:bottom w:val="single" w:sz="4" w:space="0" w:color="auto"/>
              <w:right w:val="single" w:sz="4" w:space="0" w:color="auto"/>
            </w:tcBorders>
            <w:shd w:val="clear" w:color="auto" w:fill="auto"/>
            <w:noWrap/>
            <w:vAlign w:val="center"/>
            <w:hideMark/>
          </w:tcPr>
          <w:p w14:paraId="33FE9504"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8A78F32"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F2D5BB6"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A243A31" w14:textId="77777777" w:rsidR="005C37AB" w:rsidRPr="005C37AB" w:rsidRDefault="005C37AB" w:rsidP="005C37AB">
            <w:pPr>
              <w:jc w:val="center"/>
            </w:pPr>
            <w:r w:rsidRPr="005C37AB">
              <w:rPr>
                <w:szCs w:val="20"/>
              </w:rPr>
              <w:t>0</w:t>
            </w:r>
          </w:p>
        </w:tc>
      </w:tr>
      <w:tr w:rsidR="005C37AB" w:rsidRPr="005C37AB" w14:paraId="7B06AA2D" w14:textId="77777777" w:rsidTr="005C37AB">
        <w:trPr>
          <w:trHeight w:val="101"/>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1F557D6" w14:textId="77777777" w:rsidR="005C37AB" w:rsidRPr="005C37AB" w:rsidRDefault="005C37AB" w:rsidP="005C37AB">
            <w:pPr>
              <w:jc w:val="center"/>
            </w:pPr>
            <w:r w:rsidRPr="005C37AB">
              <w:t>1.3</w:t>
            </w:r>
          </w:p>
        </w:tc>
        <w:tc>
          <w:tcPr>
            <w:tcW w:w="3539" w:type="dxa"/>
            <w:tcBorders>
              <w:top w:val="nil"/>
              <w:left w:val="nil"/>
              <w:bottom w:val="single" w:sz="4" w:space="0" w:color="auto"/>
              <w:right w:val="single" w:sz="4" w:space="0" w:color="auto"/>
            </w:tcBorders>
            <w:shd w:val="clear" w:color="auto" w:fill="auto"/>
            <w:vAlign w:val="center"/>
            <w:hideMark/>
          </w:tcPr>
          <w:p w14:paraId="4C378CCD" w14:textId="77777777" w:rsidR="005C37AB" w:rsidRPr="005C37AB" w:rsidRDefault="005C37AB" w:rsidP="005C37AB">
            <w:r w:rsidRPr="005C37AB">
              <w:t>Концессионная плата</w:t>
            </w:r>
          </w:p>
        </w:tc>
        <w:tc>
          <w:tcPr>
            <w:tcW w:w="1474" w:type="dxa"/>
            <w:tcBorders>
              <w:top w:val="nil"/>
              <w:left w:val="nil"/>
              <w:bottom w:val="single" w:sz="4" w:space="0" w:color="auto"/>
              <w:right w:val="single" w:sz="4" w:space="0" w:color="auto"/>
            </w:tcBorders>
            <w:shd w:val="clear" w:color="auto" w:fill="auto"/>
            <w:noWrap/>
            <w:vAlign w:val="center"/>
            <w:hideMark/>
          </w:tcPr>
          <w:p w14:paraId="0A216912"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EC88DCA"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EF44557"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6C14F4F7" w14:textId="77777777" w:rsidR="005C37AB" w:rsidRPr="005C37AB" w:rsidRDefault="005C37AB" w:rsidP="005C37AB">
            <w:pPr>
              <w:jc w:val="center"/>
            </w:pPr>
            <w:r w:rsidRPr="005C37AB">
              <w:rPr>
                <w:szCs w:val="20"/>
              </w:rPr>
              <w:t>0</w:t>
            </w:r>
          </w:p>
        </w:tc>
      </w:tr>
      <w:tr w:rsidR="005C37AB" w:rsidRPr="005C37AB" w14:paraId="4D1FFBD7" w14:textId="77777777" w:rsidTr="005C37AB">
        <w:trPr>
          <w:trHeight w:val="104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9BB89B1" w14:textId="77777777" w:rsidR="005C37AB" w:rsidRPr="005C37AB" w:rsidRDefault="005C37AB" w:rsidP="005C37AB">
            <w:pPr>
              <w:jc w:val="center"/>
            </w:pPr>
            <w:r w:rsidRPr="005C37AB">
              <w:t>1.4</w:t>
            </w:r>
          </w:p>
        </w:tc>
        <w:tc>
          <w:tcPr>
            <w:tcW w:w="3539" w:type="dxa"/>
            <w:tcBorders>
              <w:top w:val="nil"/>
              <w:left w:val="nil"/>
              <w:bottom w:val="single" w:sz="4" w:space="0" w:color="auto"/>
              <w:right w:val="single" w:sz="4" w:space="0" w:color="auto"/>
            </w:tcBorders>
            <w:shd w:val="clear" w:color="auto" w:fill="auto"/>
            <w:vAlign w:val="center"/>
            <w:hideMark/>
          </w:tcPr>
          <w:p w14:paraId="3A9E2331" w14:textId="77777777" w:rsidR="005C37AB" w:rsidRPr="005C37AB" w:rsidRDefault="005C37AB" w:rsidP="005C37AB">
            <w:pPr>
              <w:jc w:val="both"/>
            </w:pPr>
            <w:r w:rsidRPr="005C37AB">
              <w:t>Расходы на уплату налогов, сборов и других обязательных платежей, в том числе:</w:t>
            </w:r>
          </w:p>
        </w:tc>
        <w:tc>
          <w:tcPr>
            <w:tcW w:w="1474" w:type="dxa"/>
            <w:tcBorders>
              <w:top w:val="nil"/>
              <w:left w:val="nil"/>
              <w:bottom w:val="single" w:sz="4" w:space="0" w:color="auto"/>
              <w:right w:val="single" w:sz="4" w:space="0" w:color="auto"/>
            </w:tcBorders>
            <w:shd w:val="clear" w:color="auto" w:fill="auto"/>
            <w:noWrap/>
            <w:vAlign w:val="center"/>
            <w:hideMark/>
          </w:tcPr>
          <w:p w14:paraId="5FB8EB1C" w14:textId="77777777" w:rsidR="005C37AB" w:rsidRPr="005C37AB" w:rsidRDefault="005C37AB" w:rsidP="005C37AB">
            <w:pPr>
              <w:jc w:val="center"/>
            </w:pPr>
            <w:r w:rsidRPr="005C37AB">
              <w:rPr>
                <w:szCs w:val="20"/>
              </w:rPr>
              <w:t>412</w:t>
            </w:r>
          </w:p>
        </w:tc>
        <w:tc>
          <w:tcPr>
            <w:tcW w:w="1134" w:type="dxa"/>
            <w:tcBorders>
              <w:top w:val="nil"/>
              <w:left w:val="nil"/>
              <w:bottom w:val="single" w:sz="4" w:space="0" w:color="auto"/>
              <w:right w:val="single" w:sz="4" w:space="0" w:color="auto"/>
            </w:tcBorders>
            <w:shd w:val="clear" w:color="auto" w:fill="auto"/>
            <w:noWrap/>
            <w:vAlign w:val="center"/>
            <w:hideMark/>
          </w:tcPr>
          <w:p w14:paraId="542088FB" w14:textId="77777777" w:rsidR="005C37AB" w:rsidRPr="005C37AB" w:rsidRDefault="005C37AB" w:rsidP="005C37AB">
            <w:pPr>
              <w:jc w:val="center"/>
            </w:pPr>
            <w:r w:rsidRPr="005C37AB">
              <w:rPr>
                <w:szCs w:val="20"/>
              </w:rPr>
              <w:t>375</w:t>
            </w:r>
          </w:p>
        </w:tc>
        <w:tc>
          <w:tcPr>
            <w:tcW w:w="1134" w:type="dxa"/>
            <w:tcBorders>
              <w:top w:val="nil"/>
              <w:left w:val="nil"/>
              <w:bottom w:val="single" w:sz="4" w:space="0" w:color="auto"/>
              <w:right w:val="single" w:sz="4" w:space="0" w:color="auto"/>
            </w:tcBorders>
            <w:shd w:val="clear" w:color="auto" w:fill="auto"/>
            <w:noWrap/>
            <w:vAlign w:val="center"/>
            <w:hideMark/>
          </w:tcPr>
          <w:p w14:paraId="7F33F007" w14:textId="77777777" w:rsidR="005C37AB" w:rsidRPr="005C37AB" w:rsidRDefault="005C37AB" w:rsidP="005C37AB">
            <w:pPr>
              <w:jc w:val="center"/>
            </w:pPr>
            <w:r w:rsidRPr="005C37AB">
              <w:rPr>
                <w:szCs w:val="20"/>
              </w:rPr>
              <w:t>375</w:t>
            </w:r>
          </w:p>
        </w:tc>
        <w:tc>
          <w:tcPr>
            <w:tcW w:w="1134" w:type="dxa"/>
            <w:tcBorders>
              <w:top w:val="nil"/>
              <w:left w:val="nil"/>
              <w:bottom w:val="single" w:sz="4" w:space="0" w:color="auto"/>
              <w:right w:val="single" w:sz="4" w:space="0" w:color="auto"/>
            </w:tcBorders>
            <w:shd w:val="clear" w:color="auto" w:fill="auto"/>
            <w:noWrap/>
            <w:vAlign w:val="center"/>
            <w:hideMark/>
          </w:tcPr>
          <w:p w14:paraId="068C3D80" w14:textId="77777777" w:rsidR="005C37AB" w:rsidRPr="005C37AB" w:rsidRDefault="005C37AB" w:rsidP="005C37AB">
            <w:pPr>
              <w:jc w:val="center"/>
            </w:pPr>
            <w:r w:rsidRPr="005C37AB">
              <w:rPr>
                <w:szCs w:val="20"/>
              </w:rPr>
              <w:t>375</w:t>
            </w:r>
          </w:p>
        </w:tc>
      </w:tr>
      <w:tr w:rsidR="005C37AB" w:rsidRPr="005C37AB" w14:paraId="5D95C772" w14:textId="77777777" w:rsidTr="005C37AB">
        <w:trPr>
          <w:trHeight w:val="126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F0D449D" w14:textId="77777777" w:rsidR="005C37AB" w:rsidRPr="005C37AB" w:rsidRDefault="005C37AB" w:rsidP="005C37AB">
            <w:pPr>
              <w:jc w:val="center"/>
            </w:pPr>
            <w:r w:rsidRPr="005C37AB">
              <w:lastRenderedPageBreak/>
              <w:t>1.4.1</w:t>
            </w:r>
          </w:p>
        </w:tc>
        <w:tc>
          <w:tcPr>
            <w:tcW w:w="3539" w:type="dxa"/>
            <w:tcBorders>
              <w:top w:val="nil"/>
              <w:left w:val="nil"/>
              <w:bottom w:val="single" w:sz="4" w:space="0" w:color="auto"/>
              <w:right w:val="single" w:sz="4" w:space="0" w:color="auto"/>
            </w:tcBorders>
            <w:shd w:val="clear" w:color="auto" w:fill="auto"/>
            <w:vAlign w:val="center"/>
            <w:hideMark/>
          </w:tcPr>
          <w:p w14:paraId="1B0E2F40" w14:textId="77777777" w:rsidR="005C37AB" w:rsidRPr="005C37AB" w:rsidRDefault="005C37AB" w:rsidP="005C37AB">
            <w:pPr>
              <w:jc w:val="both"/>
            </w:pPr>
            <w:r w:rsidRPr="005C37AB">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74" w:type="dxa"/>
            <w:tcBorders>
              <w:top w:val="nil"/>
              <w:left w:val="nil"/>
              <w:bottom w:val="single" w:sz="4" w:space="0" w:color="auto"/>
              <w:right w:val="single" w:sz="4" w:space="0" w:color="auto"/>
            </w:tcBorders>
            <w:shd w:val="clear" w:color="auto" w:fill="auto"/>
            <w:noWrap/>
            <w:vAlign w:val="center"/>
            <w:hideMark/>
          </w:tcPr>
          <w:p w14:paraId="0A377987"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D3DEA44" w14:textId="77777777" w:rsidR="005C37AB" w:rsidRPr="005C37AB" w:rsidRDefault="005C37AB" w:rsidP="005C37AB">
            <w:pPr>
              <w:jc w:val="center"/>
            </w:pPr>
            <w:r w:rsidRPr="005C37AB">
              <w:t>0</w:t>
            </w:r>
          </w:p>
        </w:tc>
        <w:tc>
          <w:tcPr>
            <w:tcW w:w="1134" w:type="dxa"/>
            <w:tcBorders>
              <w:top w:val="nil"/>
              <w:left w:val="nil"/>
              <w:bottom w:val="single" w:sz="4" w:space="0" w:color="auto"/>
              <w:right w:val="single" w:sz="4" w:space="0" w:color="auto"/>
            </w:tcBorders>
            <w:shd w:val="clear" w:color="auto" w:fill="auto"/>
            <w:noWrap/>
            <w:vAlign w:val="center"/>
            <w:hideMark/>
          </w:tcPr>
          <w:p w14:paraId="1B50EB5A" w14:textId="77777777" w:rsidR="005C37AB" w:rsidRPr="005C37AB" w:rsidRDefault="005C37AB" w:rsidP="005C37AB">
            <w:pPr>
              <w:jc w:val="center"/>
            </w:pPr>
            <w:r w:rsidRPr="005C37AB">
              <w:t> 0</w:t>
            </w:r>
          </w:p>
        </w:tc>
        <w:tc>
          <w:tcPr>
            <w:tcW w:w="1134" w:type="dxa"/>
            <w:tcBorders>
              <w:top w:val="nil"/>
              <w:left w:val="nil"/>
              <w:bottom w:val="single" w:sz="4" w:space="0" w:color="auto"/>
              <w:right w:val="single" w:sz="4" w:space="0" w:color="auto"/>
            </w:tcBorders>
            <w:shd w:val="clear" w:color="auto" w:fill="auto"/>
            <w:vAlign w:val="center"/>
            <w:hideMark/>
          </w:tcPr>
          <w:p w14:paraId="0A619B76" w14:textId="77777777" w:rsidR="005C37AB" w:rsidRPr="005C37AB" w:rsidRDefault="005C37AB" w:rsidP="005C37AB">
            <w:pPr>
              <w:jc w:val="center"/>
            </w:pPr>
            <w:r w:rsidRPr="005C37AB">
              <w:t>0 </w:t>
            </w:r>
          </w:p>
        </w:tc>
      </w:tr>
      <w:tr w:rsidR="005C37AB" w:rsidRPr="005C37AB" w14:paraId="7F5435E1" w14:textId="77777777" w:rsidTr="005C37AB">
        <w:trPr>
          <w:trHeight w:val="557"/>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611487D" w14:textId="77777777" w:rsidR="005C37AB" w:rsidRPr="005C37AB" w:rsidRDefault="005C37AB" w:rsidP="005C37AB">
            <w:pPr>
              <w:jc w:val="center"/>
            </w:pPr>
            <w:r w:rsidRPr="005C37AB">
              <w:t>1.4.2</w:t>
            </w:r>
          </w:p>
        </w:tc>
        <w:tc>
          <w:tcPr>
            <w:tcW w:w="3539" w:type="dxa"/>
            <w:tcBorders>
              <w:top w:val="nil"/>
              <w:left w:val="nil"/>
              <w:bottom w:val="single" w:sz="4" w:space="0" w:color="auto"/>
              <w:right w:val="single" w:sz="4" w:space="0" w:color="auto"/>
            </w:tcBorders>
            <w:shd w:val="clear" w:color="auto" w:fill="auto"/>
            <w:vAlign w:val="center"/>
            <w:hideMark/>
          </w:tcPr>
          <w:p w14:paraId="7016C8B6" w14:textId="77777777" w:rsidR="005C37AB" w:rsidRPr="005C37AB" w:rsidRDefault="005C37AB" w:rsidP="005C37AB">
            <w:pPr>
              <w:jc w:val="both"/>
            </w:pPr>
            <w:r w:rsidRPr="005C37AB">
              <w:t>расходы на обязательное страхование</w:t>
            </w:r>
          </w:p>
        </w:tc>
        <w:tc>
          <w:tcPr>
            <w:tcW w:w="1474" w:type="dxa"/>
            <w:tcBorders>
              <w:top w:val="nil"/>
              <w:left w:val="nil"/>
              <w:bottom w:val="single" w:sz="4" w:space="0" w:color="auto"/>
              <w:right w:val="single" w:sz="4" w:space="0" w:color="auto"/>
            </w:tcBorders>
            <w:shd w:val="clear" w:color="auto" w:fill="auto"/>
            <w:noWrap/>
            <w:vAlign w:val="center"/>
            <w:hideMark/>
          </w:tcPr>
          <w:p w14:paraId="351EDE23"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C3CAD78" w14:textId="77777777" w:rsidR="005C37AB" w:rsidRPr="005C37AB" w:rsidRDefault="005C37AB" w:rsidP="005C37AB">
            <w:pPr>
              <w:jc w:val="center"/>
            </w:pPr>
            <w:r w:rsidRPr="005C37AB">
              <w:rPr>
                <w:szCs w:val="20"/>
              </w:rPr>
              <w:t>38</w:t>
            </w:r>
          </w:p>
        </w:tc>
        <w:tc>
          <w:tcPr>
            <w:tcW w:w="1134" w:type="dxa"/>
            <w:tcBorders>
              <w:top w:val="nil"/>
              <w:left w:val="nil"/>
              <w:bottom w:val="single" w:sz="4" w:space="0" w:color="auto"/>
              <w:right w:val="single" w:sz="4" w:space="0" w:color="auto"/>
            </w:tcBorders>
            <w:shd w:val="clear" w:color="auto" w:fill="auto"/>
            <w:noWrap/>
            <w:vAlign w:val="center"/>
            <w:hideMark/>
          </w:tcPr>
          <w:p w14:paraId="3ED7BCBF" w14:textId="77777777" w:rsidR="005C37AB" w:rsidRPr="005C37AB" w:rsidRDefault="005C37AB" w:rsidP="005C37AB">
            <w:pPr>
              <w:jc w:val="center"/>
            </w:pPr>
            <w:r w:rsidRPr="005C37AB">
              <w:rPr>
                <w:szCs w:val="20"/>
              </w:rPr>
              <w:t>38</w:t>
            </w:r>
          </w:p>
        </w:tc>
        <w:tc>
          <w:tcPr>
            <w:tcW w:w="1134" w:type="dxa"/>
            <w:tcBorders>
              <w:top w:val="nil"/>
              <w:left w:val="nil"/>
              <w:bottom w:val="single" w:sz="4" w:space="0" w:color="auto"/>
              <w:right w:val="single" w:sz="4" w:space="0" w:color="auto"/>
            </w:tcBorders>
            <w:shd w:val="clear" w:color="auto" w:fill="auto"/>
            <w:vAlign w:val="center"/>
            <w:hideMark/>
          </w:tcPr>
          <w:p w14:paraId="7570B171" w14:textId="77777777" w:rsidR="005C37AB" w:rsidRPr="005C37AB" w:rsidRDefault="005C37AB" w:rsidP="005C37AB">
            <w:pPr>
              <w:jc w:val="center"/>
            </w:pPr>
            <w:r w:rsidRPr="005C37AB">
              <w:rPr>
                <w:szCs w:val="20"/>
              </w:rPr>
              <w:t>38</w:t>
            </w:r>
          </w:p>
        </w:tc>
      </w:tr>
      <w:tr w:rsidR="005C37AB" w:rsidRPr="005C37AB" w14:paraId="264C867E" w14:textId="77777777" w:rsidTr="005C37AB">
        <w:trPr>
          <w:trHeight w:val="31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CA4066D" w14:textId="77777777" w:rsidR="005C37AB" w:rsidRPr="005C37AB" w:rsidRDefault="005C37AB" w:rsidP="005C37AB">
            <w:pPr>
              <w:jc w:val="center"/>
            </w:pPr>
            <w:r w:rsidRPr="005C37AB">
              <w:t>1.4.3</w:t>
            </w:r>
          </w:p>
        </w:tc>
        <w:tc>
          <w:tcPr>
            <w:tcW w:w="3539" w:type="dxa"/>
            <w:tcBorders>
              <w:top w:val="nil"/>
              <w:left w:val="nil"/>
              <w:bottom w:val="single" w:sz="4" w:space="0" w:color="auto"/>
              <w:right w:val="single" w:sz="4" w:space="0" w:color="auto"/>
            </w:tcBorders>
            <w:shd w:val="clear" w:color="auto" w:fill="auto"/>
            <w:vAlign w:val="center"/>
            <w:hideMark/>
          </w:tcPr>
          <w:p w14:paraId="1B977005" w14:textId="77777777" w:rsidR="005C37AB" w:rsidRPr="005C37AB" w:rsidRDefault="005C37AB" w:rsidP="005C37AB">
            <w:r w:rsidRPr="005C37AB">
              <w:t>иные расходы</w:t>
            </w:r>
          </w:p>
        </w:tc>
        <w:tc>
          <w:tcPr>
            <w:tcW w:w="1474" w:type="dxa"/>
            <w:tcBorders>
              <w:top w:val="nil"/>
              <w:left w:val="nil"/>
              <w:bottom w:val="single" w:sz="4" w:space="0" w:color="auto"/>
              <w:right w:val="single" w:sz="4" w:space="0" w:color="auto"/>
            </w:tcBorders>
            <w:shd w:val="clear" w:color="auto" w:fill="auto"/>
            <w:noWrap/>
            <w:vAlign w:val="center"/>
            <w:hideMark/>
          </w:tcPr>
          <w:p w14:paraId="1BB1434A" w14:textId="77777777" w:rsidR="005C37AB" w:rsidRPr="005C37AB" w:rsidRDefault="005C37AB" w:rsidP="005C37AB">
            <w:pPr>
              <w:jc w:val="center"/>
            </w:pPr>
            <w:r w:rsidRPr="005C37AB">
              <w:rPr>
                <w:szCs w:val="20"/>
              </w:rPr>
              <w:t>412</w:t>
            </w:r>
          </w:p>
        </w:tc>
        <w:tc>
          <w:tcPr>
            <w:tcW w:w="1134" w:type="dxa"/>
            <w:tcBorders>
              <w:top w:val="nil"/>
              <w:left w:val="nil"/>
              <w:bottom w:val="single" w:sz="4" w:space="0" w:color="auto"/>
              <w:right w:val="single" w:sz="4" w:space="0" w:color="auto"/>
            </w:tcBorders>
            <w:shd w:val="clear" w:color="auto" w:fill="auto"/>
            <w:noWrap/>
            <w:vAlign w:val="center"/>
            <w:hideMark/>
          </w:tcPr>
          <w:p w14:paraId="7A6F2EB1" w14:textId="77777777" w:rsidR="005C37AB" w:rsidRPr="005C37AB" w:rsidRDefault="005C37AB" w:rsidP="005C37AB">
            <w:pPr>
              <w:jc w:val="center"/>
            </w:pPr>
            <w:r w:rsidRPr="005C37AB">
              <w:rPr>
                <w:szCs w:val="20"/>
              </w:rPr>
              <w:t>337</w:t>
            </w:r>
          </w:p>
        </w:tc>
        <w:tc>
          <w:tcPr>
            <w:tcW w:w="1134" w:type="dxa"/>
            <w:tcBorders>
              <w:top w:val="nil"/>
              <w:left w:val="nil"/>
              <w:bottom w:val="single" w:sz="4" w:space="0" w:color="auto"/>
              <w:right w:val="single" w:sz="4" w:space="0" w:color="auto"/>
            </w:tcBorders>
            <w:shd w:val="clear" w:color="auto" w:fill="auto"/>
            <w:noWrap/>
            <w:vAlign w:val="center"/>
            <w:hideMark/>
          </w:tcPr>
          <w:p w14:paraId="165F4114" w14:textId="77777777" w:rsidR="005C37AB" w:rsidRPr="005C37AB" w:rsidRDefault="005C37AB" w:rsidP="005C37AB">
            <w:pPr>
              <w:jc w:val="center"/>
            </w:pPr>
            <w:r w:rsidRPr="005C37AB">
              <w:rPr>
                <w:szCs w:val="20"/>
              </w:rPr>
              <w:t>337</w:t>
            </w:r>
          </w:p>
        </w:tc>
        <w:tc>
          <w:tcPr>
            <w:tcW w:w="1134" w:type="dxa"/>
            <w:tcBorders>
              <w:top w:val="nil"/>
              <w:left w:val="nil"/>
              <w:bottom w:val="single" w:sz="4" w:space="0" w:color="auto"/>
              <w:right w:val="single" w:sz="4" w:space="0" w:color="auto"/>
            </w:tcBorders>
            <w:shd w:val="clear" w:color="auto" w:fill="auto"/>
            <w:noWrap/>
            <w:vAlign w:val="center"/>
            <w:hideMark/>
          </w:tcPr>
          <w:p w14:paraId="5F504AA5" w14:textId="77777777" w:rsidR="005C37AB" w:rsidRPr="005C37AB" w:rsidRDefault="005C37AB" w:rsidP="005C37AB">
            <w:pPr>
              <w:jc w:val="center"/>
            </w:pPr>
            <w:r w:rsidRPr="005C37AB">
              <w:rPr>
                <w:szCs w:val="20"/>
              </w:rPr>
              <w:t>337</w:t>
            </w:r>
          </w:p>
        </w:tc>
      </w:tr>
      <w:tr w:rsidR="005C37AB" w:rsidRPr="005C37AB" w14:paraId="653630AA" w14:textId="77777777" w:rsidTr="005C37AB">
        <w:trPr>
          <w:trHeight w:val="31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0D04E7D" w14:textId="77777777" w:rsidR="005C37AB" w:rsidRPr="005C37AB" w:rsidRDefault="005C37AB" w:rsidP="005C37AB">
            <w:pPr>
              <w:jc w:val="center"/>
              <w:outlineLvl w:val="0"/>
            </w:pPr>
            <w:bookmarkStart w:id="196" w:name="_Toc26035621"/>
            <w:r w:rsidRPr="005C37AB">
              <w:t>1.4.3.1</w:t>
            </w:r>
            <w:bookmarkEnd w:id="196"/>
            <w:r w:rsidRPr="005C37AB">
              <w:t> </w:t>
            </w:r>
          </w:p>
        </w:tc>
        <w:tc>
          <w:tcPr>
            <w:tcW w:w="3539" w:type="dxa"/>
            <w:tcBorders>
              <w:top w:val="nil"/>
              <w:left w:val="nil"/>
              <w:bottom w:val="single" w:sz="4" w:space="0" w:color="auto"/>
              <w:right w:val="single" w:sz="4" w:space="0" w:color="auto"/>
            </w:tcBorders>
            <w:shd w:val="clear" w:color="auto" w:fill="auto"/>
            <w:vAlign w:val="center"/>
            <w:hideMark/>
          </w:tcPr>
          <w:p w14:paraId="325FEC86" w14:textId="77777777" w:rsidR="005C37AB" w:rsidRPr="005C37AB" w:rsidRDefault="005C37AB" w:rsidP="005C37AB">
            <w:pPr>
              <w:outlineLvl w:val="0"/>
            </w:pPr>
            <w:bookmarkStart w:id="197" w:name="_Toc26035622"/>
            <w:r w:rsidRPr="005C37AB">
              <w:t>налог на имущество</w:t>
            </w:r>
            <w:bookmarkEnd w:id="197"/>
          </w:p>
        </w:tc>
        <w:tc>
          <w:tcPr>
            <w:tcW w:w="1474" w:type="dxa"/>
            <w:tcBorders>
              <w:top w:val="nil"/>
              <w:left w:val="nil"/>
              <w:bottom w:val="single" w:sz="4" w:space="0" w:color="auto"/>
              <w:right w:val="single" w:sz="4" w:space="0" w:color="auto"/>
            </w:tcBorders>
            <w:shd w:val="clear" w:color="auto" w:fill="auto"/>
            <w:noWrap/>
            <w:vAlign w:val="center"/>
            <w:hideMark/>
          </w:tcPr>
          <w:p w14:paraId="2501A5BA" w14:textId="77777777" w:rsidR="005C37AB" w:rsidRPr="005C37AB" w:rsidRDefault="005C37AB" w:rsidP="005C37AB">
            <w:pPr>
              <w:jc w:val="center"/>
              <w:outlineLvl w:val="0"/>
            </w:pPr>
            <w:bookmarkStart w:id="198" w:name="_Toc26035623"/>
            <w:r w:rsidRPr="005C37AB">
              <w:rPr>
                <w:szCs w:val="20"/>
              </w:rPr>
              <w:t>412</w:t>
            </w:r>
            <w:bookmarkEnd w:id="198"/>
          </w:p>
        </w:tc>
        <w:tc>
          <w:tcPr>
            <w:tcW w:w="1134" w:type="dxa"/>
            <w:tcBorders>
              <w:top w:val="nil"/>
              <w:left w:val="nil"/>
              <w:bottom w:val="single" w:sz="4" w:space="0" w:color="auto"/>
              <w:right w:val="single" w:sz="4" w:space="0" w:color="auto"/>
            </w:tcBorders>
            <w:shd w:val="clear" w:color="auto" w:fill="auto"/>
            <w:noWrap/>
            <w:vAlign w:val="center"/>
            <w:hideMark/>
          </w:tcPr>
          <w:p w14:paraId="4B3F8A44" w14:textId="77777777" w:rsidR="005C37AB" w:rsidRPr="005C37AB" w:rsidRDefault="005C37AB" w:rsidP="005C37AB">
            <w:pPr>
              <w:jc w:val="center"/>
              <w:outlineLvl w:val="0"/>
            </w:pPr>
            <w:bookmarkStart w:id="199" w:name="_Toc26035624"/>
            <w:r w:rsidRPr="005C37AB">
              <w:rPr>
                <w:szCs w:val="20"/>
              </w:rPr>
              <w:t>332</w:t>
            </w:r>
            <w:bookmarkEnd w:id="199"/>
          </w:p>
        </w:tc>
        <w:tc>
          <w:tcPr>
            <w:tcW w:w="1134" w:type="dxa"/>
            <w:tcBorders>
              <w:top w:val="nil"/>
              <w:left w:val="nil"/>
              <w:bottom w:val="single" w:sz="4" w:space="0" w:color="auto"/>
              <w:right w:val="single" w:sz="4" w:space="0" w:color="auto"/>
            </w:tcBorders>
            <w:shd w:val="clear" w:color="auto" w:fill="auto"/>
            <w:noWrap/>
            <w:vAlign w:val="center"/>
            <w:hideMark/>
          </w:tcPr>
          <w:p w14:paraId="5FA8274C" w14:textId="77777777" w:rsidR="005C37AB" w:rsidRPr="005C37AB" w:rsidRDefault="005C37AB" w:rsidP="005C37AB">
            <w:pPr>
              <w:jc w:val="center"/>
              <w:outlineLvl w:val="0"/>
            </w:pPr>
            <w:bookmarkStart w:id="200" w:name="_Toc26035625"/>
            <w:r w:rsidRPr="005C37AB">
              <w:rPr>
                <w:szCs w:val="20"/>
              </w:rPr>
              <w:t>332</w:t>
            </w:r>
            <w:bookmarkEnd w:id="200"/>
          </w:p>
        </w:tc>
        <w:tc>
          <w:tcPr>
            <w:tcW w:w="1134" w:type="dxa"/>
            <w:tcBorders>
              <w:top w:val="nil"/>
              <w:left w:val="nil"/>
              <w:bottom w:val="single" w:sz="4" w:space="0" w:color="auto"/>
              <w:right w:val="single" w:sz="4" w:space="0" w:color="auto"/>
            </w:tcBorders>
            <w:shd w:val="clear" w:color="auto" w:fill="auto"/>
            <w:vAlign w:val="center"/>
            <w:hideMark/>
          </w:tcPr>
          <w:p w14:paraId="50F86B38" w14:textId="77777777" w:rsidR="005C37AB" w:rsidRPr="005C37AB" w:rsidRDefault="005C37AB" w:rsidP="005C37AB">
            <w:pPr>
              <w:jc w:val="center"/>
              <w:outlineLvl w:val="0"/>
            </w:pPr>
            <w:bookmarkStart w:id="201" w:name="_Toc26035626"/>
            <w:r w:rsidRPr="005C37AB">
              <w:rPr>
                <w:szCs w:val="20"/>
              </w:rPr>
              <w:t>332</w:t>
            </w:r>
            <w:bookmarkEnd w:id="201"/>
          </w:p>
        </w:tc>
      </w:tr>
      <w:tr w:rsidR="005C37AB" w:rsidRPr="005C37AB" w14:paraId="3EBADAD7" w14:textId="77777777" w:rsidTr="005C37AB">
        <w:trPr>
          <w:trHeight w:val="31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AF5C41E" w14:textId="77777777" w:rsidR="005C37AB" w:rsidRPr="005C37AB" w:rsidRDefault="005C37AB" w:rsidP="005C37AB">
            <w:pPr>
              <w:jc w:val="center"/>
            </w:pPr>
            <w:r w:rsidRPr="005C37AB">
              <w:t>1.4.3.2</w:t>
            </w:r>
          </w:p>
        </w:tc>
        <w:tc>
          <w:tcPr>
            <w:tcW w:w="3539" w:type="dxa"/>
            <w:tcBorders>
              <w:top w:val="nil"/>
              <w:left w:val="nil"/>
              <w:bottom w:val="single" w:sz="4" w:space="0" w:color="auto"/>
              <w:right w:val="single" w:sz="4" w:space="0" w:color="auto"/>
            </w:tcBorders>
            <w:shd w:val="clear" w:color="auto" w:fill="auto"/>
            <w:vAlign w:val="center"/>
            <w:hideMark/>
          </w:tcPr>
          <w:p w14:paraId="7171B559" w14:textId="77777777" w:rsidR="005C37AB" w:rsidRPr="005C37AB" w:rsidRDefault="005C37AB" w:rsidP="005C37AB">
            <w:pPr>
              <w:outlineLvl w:val="0"/>
            </w:pPr>
            <w:bookmarkStart w:id="202" w:name="_Toc26035627"/>
            <w:r w:rsidRPr="005C37AB">
              <w:t>налог на землю</w:t>
            </w:r>
            <w:bookmarkEnd w:id="202"/>
          </w:p>
        </w:tc>
        <w:tc>
          <w:tcPr>
            <w:tcW w:w="1474" w:type="dxa"/>
            <w:tcBorders>
              <w:top w:val="nil"/>
              <w:left w:val="nil"/>
              <w:bottom w:val="single" w:sz="4" w:space="0" w:color="auto"/>
              <w:right w:val="single" w:sz="4" w:space="0" w:color="auto"/>
            </w:tcBorders>
            <w:shd w:val="clear" w:color="auto" w:fill="auto"/>
            <w:noWrap/>
            <w:vAlign w:val="center"/>
            <w:hideMark/>
          </w:tcPr>
          <w:p w14:paraId="3246FA50"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7FDA6F4"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FABAF5"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15E2F417" w14:textId="77777777" w:rsidR="005C37AB" w:rsidRPr="005C37AB" w:rsidRDefault="005C37AB" w:rsidP="005C37AB">
            <w:pPr>
              <w:jc w:val="center"/>
            </w:pPr>
            <w:r w:rsidRPr="005C37AB">
              <w:rPr>
                <w:szCs w:val="20"/>
              </w:rPr>
              <w:t>0</w:t>
            </w:r>
          </w:p>
        </w:tc>
      </w:tr>
      <w:tr w:rsidR="005C37AB" w:rsidRPr="005C37AB" w14:paraId="39F4AC4B" w14:textId="77777777" w:rsidTr="005C37AB">
        <w:trPr>
          <w:trHeight w:val="31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16A44B2" w14:textId="77777777" w:rsidR="005C37AB" w:rsidRPr="005C37AB" w:rsidRDefault="005C37AB" w:rsidP="005C37AB">
            <w:pPr>
              <w:jc w:val="center"/>
            </w:pPr>
            <w:r w:rsidRPr="005C37AB">
              <w:t>1.4.3.3</w:t>
            </w:r>
          </w:p>
        </w:tc>
        <w:tc>
          <w:tcPr>
            <w:tcW w:w="3539" w:type="dxa"/>
            <w:tcBorders>
              <w:top w:val="nil"/>
              <w:left w:val="nil"/>
              <w:bottom w:val="single" w:sz="4" w:space="0" w:color="auto"/>
              <w:right w:val="single" w:sz="4" w:space="0" w:color="auto"/>
            </w:tcBorders>
            <w:shd w:val="clear" w:color="auto" w:fill="auto"/>
            <w:vAlign w:val="center"/>
            <w:hideMark/>
          </w:tcPr>
          <w:p w14:paraId="04DA2B4C" w14:textId="77777777" w:rsidR="005C37AB" w:rsidRPr="005C37AB" w:rsidRDefault="005C37AB" w:rsidP="005C37AB">
            <w:pPr>
              <w:outlineLvl w:val="0"/>
            </w:pPr>
            <w:bookmarkStart w:id="203" w:name="_Toc26035628"/>
            <w:r w:rsidRPr="005C37AB">
              <w:t>транспортный налог</w:t>
            </w:r>
            <w:bookmarkEnd w:id="203"/>
          </w:p>
        </w:tc>
        <w:tc>
          <w:tcPr>
            <w:tcW w:w="1474" w:type="dxa"/>
            <w:tcBorders>
              <w:top w:val="nil"/>
              <w:left w:val="nil"/>
              <w:bottom w:val="single" w:sz="4" w:space="0" w:color="auto"/>
              <w:right w:val="single" w:sz="4" w:space="0" w:color="auto"/>
            </w:tcBorders>
            <w:shd w:val="clear" w:color="auto" w:fill="auto"/>
            <w:noWrap/>
            <w:vAlign w:val="center"/>
            <w:hideMark/>
          </w:tcPr>
          <w:p w14:paraId="40BBB2CA"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BC6C15A" w14:textId="77777777" w:rsidR="005C37AB" w:rsidRPr="005C37AB" w:rsidRDefault="005C37AB" w:rsidP="005C37AB">
            <w:pPr>
              <w:jc w:val="center"/>
            </w:pPr>
            <w:r w:rsidRPr="005C37AB">
              <w:rPr>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12F48EF6" w14:textId="77777777" w:rsidR="005C37AB" w:rsidRPr="005C37AB" w:rsidRDefault="005C37AB" w:rsidP="005C37AB">
            <w:pPr>
              <w:jc w:val="center"/>
            </w:pPr>
            <w:r w:rsidRPr="005C37AB">
              <w:rPr>
                <w:szCs w:val="20"/>
              </w:rPr>
              <w:t>5</w:t>
            </w:r>
          </w:p>
        </w:tc>
        <w:tc>
          <w:tcPr>
            <w:tcW w:w="1134" w:type="dxa"/>
            <w:tcBorders>
              <w:top w:val="nil"/>
              <w:left w:val="nil"/>
              <w:bottom w:val="single" w:sz="4" w:space="0" w:color="auto"/>
              <w:right w:val="single" w:sz="4" w:space="0" w:color="auto"/>
            </w:tcBorders>
            <w:shd w:val="clear" w:color="auto" w:fill="auto"/>
            <w:vAlign w:val="center"/>
            <w:hideMark/>
          </w:tcPr>
          <w:p w14:paraId="4B1D312F" w14:textId="77777777" w:rsidR="005C37AB" w:rsidRPr="005C37AB" w:rsidRDefault="005C37AB" w:rsidP="005C37AB">
            <w:pPr>
              <w:jc w:val="center"/>
            </w:pPr>
            <w:r w:rsidRPr="005C37AB">
              <w:rPr>
                <w:szCs w:val="20"/>
              </w:rPr>
              <w:t>5</w:t>
            </w:r>
          </w:p>
        </w:tc>
      </w:tr>
      <w:tr w:rsidR="005C37AB" w:rsidRPr="005C37AB" w14:paraId="1FE05150" w14:textId="77777777" w:rsidTr="005C37AB">
        <w:trPr>
          <w:trHeight w:val="31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A829960" w14:textId="77777777" w:rsidR="005C37AB" w:rsidRPr="005C37AB" w:rsidRDefault="005C37AB" w:rsidP="005C37AB">
            <w:pPr>
              <w:jc w:val="center"/>
              <w:rPr>
                <w:szCs w:val="20"/>
              </w:rPr>
            </w:pPr>
            <w:r w:rsidRPr="005C37AB">
              <w:t>1.4.3.4</w:t>
            </w:r>
          </w:p>
        </w:tc>
        <w:tc>
          <w:tcPr>
            <w:tcW w:w="3539" w:type="dxa"/>
            <w:tcBorders>
              <w:top w:val="nil"/>
              <w:left w:val="nil"/>
              <w:bottom w:val="single" w:sz="4" w:space="0" w:color="auto"/>
              <w:right w:val="single" w:sz="4" w:space="0" w:color="auto"/>
            </w:tcBorders>
            <w:shd w:val="clear" w:color="auto" w:fill="auto"/>
            <w:vAlign w:val="center"/>
            <w:hideMark/>
          </w:tcPr>
          <w:p w14:paraId="7F42F9CC" w14:textId="77777777" w:rsidR="005C37AB" w:rsidRPr="005C37AB" w:rsidRDefault="005C37AB" w:rsidP="005C37AB">
            <w:pPr>
              <w:outlineLvl w:val="0"/>
            </w:pPr>
            <w:bookmarkStart w:id="204" w:name="_Toc26035629"/>
            <w:r w:rsidRPr="005C37AB">
              <w:t>госпошлина</w:t>
            </w:r>
            <w:bookmarkEnd w:id="204"/>
          </w:p>
        </w:tc>
        <w:tc>
          <w:tcPr>
            <w:tcW w:w="1474" w:type="dxa"/>
            <w:tcBorders>
              <w:top w:val="nil"/>
              <w:left w:val="nil"/>
              <w:bottom w:val="single" w:sz="4" w:space="0" w:color="auto"/>
              <w:right w:val="single" w:sz="4" w:space="0" w:color="auto"/>
            </w:tcBorders>
            <w:shd w:val="clear" w:color="auto" w:fill="auto"/>
            <w:noWrap/>
            <w:vAlign w:val="center"/>
            <w:hideMark/>
          </w:tcPr>
          <w:p w14:paraId="4776061D"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5D55BE2" w14:textId="77777777" w:rsidR="005C37AB" w:rsidRPr="005C37AB" w:rsidRDefault="005C37AB" w:rsidP="005C37AB">
            <w:pPr>
              <w:jc w:val="center"/>
            </w:pPr>
            <w:r w:rsidRPr="005C37AB">
              <w:t> 0</w:t>
            </w:r>
          </w:p>
        </w:tc>
        <w:tc>
          <w:tcPr>
            <w:tcW w:w="1134" w:type="dxa"/>
            <w:tcBorders>
              <w:top w:val="nil"/>
              <w:left w:val="nil"/>
              <w:bottom w:val="single" w:sz="4" w:space="0" w:color="auto"/>
              <w:right w:val="single" w:sz="4" w:space="0" w:color="auto"/>
            </w:tcBorders>
            <w:shd w:val="clear" w:color="auto" w:fill="auto"/>
            <w:noWrap/>
            <w:vAlign w:val="center"/>
            <w:hideMark/>
          </w:tcPr>
          <w:p w14:paraId="35329C4F" w14:textId="77777777" w:rsidR="005C37AB" w:rsidRPr="005C37AB" w:rsidRDefault="005C37AB" w:rsidP="005C37AB">
            <w:pPr>
              <w:jc w:val="center"/>
            </w:pPr>
            <w:r w:rsidRPr="005C37AB">
              <w:t>0 </w:t>
            </w:r>
          </w:p>
        </w:tc>
        <w:tc>
          <w:tcPr>
            <w:tcW w:w="1134" w:type="dxa"/>
            <w:tcBorders>
              <w:top w:val="nil"/>
              <w:left w:val="nil"/>
              <w:bottom w:val="single" w:sz="4" w:space="0" w:color="auto"/>
              <w:right w:val="single" w:sz="4" w:space="0" w:color="auto"/>
            </w:tcBorders>
            <w:shd w:val="clear" w:color="auto" w:fill="auto"/>
            <w:vAlign w:val="center"/>
            <w:hideMark/>
          </w:tcPr>
          <w:p w14:paraId="71A346CE" w14:textId="77777777" w:rsidR="005C37AB" w:rsidRPr="005C37AB" w:rsidRDefault="005C37AB" w:rsidP="005C37AB">
            <w:pPr>
              <w:jc w:val="center"/>
            </w:pPr>
            <w:r w:rsidRPr="005C37AB">
              <w:t>0</w:t>
            </w:r>
          </w:p>
        </w:tc>
      </w:tr>
      <w:tr w:rsidR="005C37AB" w:rsidRPr="005C37AB" w14:paraId="11DEA488" w14:textId="77777777" w:rsidTr="005C37AB">
        <w:trPr>
          <w:trHeight w:val="31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B9C22EE" w14:textId="77777777" w:rsidR="005C37AB" w:rsidRPr="005C37AB" w:rsidRDefault="005C37AB" w:rsidP="005C37AB">
            <w:pPr>
              <w:jc w:val="center"/>
              <w:rPr>
                <w:szCs w:val="20"/>
              </w:rPr>
            </w:pPr>
            <w:r w:rsidRPr="005C37AB">
              <w:t>1.4.3.5</w:t>
            </w:r>
          </w:p>
        </w:tc>
        <w:tc>
          <w:tcPr>
            <w:tcW w:w="3539" w:type="dxa"/>
            <w:tcBorders>
              <w:top w:val="nil"/>
              <w:left w:val="nil"/>
              <w:bottom w:val="single" w:sz="4" w:space="0" w:color="auto"/>
              <w:right w:val="single" w:sz="4" w:space="0" w:color="auto"/>
            </w:tcBorders>
            <w:shd w:val="clear" w:color="auto" w:fill="auto"/>
            <w:vAlign w:val="center"/>
            <w:hideMark/>
          </w:tcPr>
          <w:p w14:paraId="2FF4FF7F" w14:textId="77777777" w:rsidR="005C37AB" w:rsidRPr="005C37AB" w:rsidRDefault="005C37AB" w:rsidP="005C37AB">
            <w:pPr>
              <w:outlineLvl w:val="0"/>
            </w:pPr>
            <w:bookmarkStart w:id="205" w:name="_Toc26035630"/>
            <w:r w:rsidRPr="005C37AB">
              <w:t>водный налог</w:t>
            </w:r>
            <w:bookmarkEnd w:id="205"/>
          </w:p>
        </w:tc>
        <w:tc>
          <w:tcPr>
            <w:tcW w:w="1474" w:type="dxa"/>
            <w:tcBorders>
              <w:top w:val="nil"/>
              <w:left w:val="nil"/>
              <w:bottom w:val="single" w:sz="4" w:space="0" w:color="auto"/>
              <w:right w:val="single" w:sz="4" w:space="0" w:color="auto"/>
            </w:tcBorders>
            <w:shd w:val="clear" w:color="auto" w:fill="auto"/>
            <w:noWrap/>
            <w:vAlign w:val="center"/>
            <w:hideMark/>
          </w:tcPr>
          <w:p w14:paraId="64FA6880"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87EDA2" w14:textId="77777777" w:rsidR="005C37AB" w:rsidRPr="005C37AB" w:rsidRDefault="005C37AB" w:rsidP="005C37AB">
            <w:pPr>
              <w:jc w:val="center"/>
            </w:pPr>
            <w:r w:rsidRPr="005C37AB">
              <w:t> 0</w:t>
            </w:r>
          </w:p>
        </w:tc>
        <w:tc>
          <w:tcPr>
            <w:tcW w:w="1134" w:type="dxa"/>
            <w:tcBorders>
              <w:top w:val="nil"/>
              <w:left w:val="nil"/>
              <w:bottom w:val="single" w:sz="4" w:space="0" w:color="auto"/>
              <w:right w:val="single" w:sz="4" w:space="0" w:color="auto"/>
            </w:tcBorders>
            <w:shd w:val="clear" w:color="auto" w:fill="auto"/>
            <w:noWrap/>
            <w:vAlign w:val="center"/>
            <w:hideMark/>
          </w:tcPr>
          <w:p w14:paraId="7AB458B5" w14:textId="77777777" w:rsidR="005C37AB" w:rsidRPr="005C37AB" w:rsidRDefault="005C37AB" w:rsidP="005C37AB">
            <w:pPr>
              <w:jc w:val="center"/>
            </w:pPr>
            <w:r w:rsidRPr="005C37AB">
              <w:t>0 </w:t>
            </w:r>
          </w:p>
        </w:tc>
        <w:tc>
          <w:tcPr>
            <w:tcW w:w="1134" w:type="dxa"/>
            <w:tcBorders>
              <w:top w:val="nil"/>
              <w:left w:val="nil"/>
              <w:bottom w:val="single" w:sz="4" w:space="0" w:color="auto"/>
              <w:right w:val="single" w:sz="4" w:space="0" w:color="auto"/>
            </w:tcBorders>
            <w:shd w:val="clear" w:color="auto" w:fill="auto"/>
            <w:vAlign w:val="center"/>
            <w:hideMark/>
          </w:tcPr>
          <w:p w14:paraId="73BC1781" w14:textId="77777777" w:rsidR="005C37AB" w:rsidRPr="005C37AB" w:rsidRDefault="005C37AB" w:rsidP="005C37AB">
            <w:pPr>
              <w:jc w:val="center"/>
            </w:pPr>
            <w:r w:rsidRPr="005C37AB">
              <w:t>0</w:t>
            </w:r>
          </w:p>
        </w:tc>
      </w:tr>
      <w:tr w:rsidR="005C37AB" w:rsidRPr="005C37AB" w14:paraId="1EB377AC" w14:textId="77777777" w:rsidTr="005C37AB">
        <w:trPr>
          <w:trHeight w:val="27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55AA1D7" w14:textId="77777777" w:rsidR="005C37AB" w:rsidRPr="005C37AB" w:rsidRDefault="005C37AB" w:rsidP="005C37AB">
            <w:pPr>
              <w:jc w:val="center"/>
            </w:pPr>
            <w:r w:rsidRPr="005C37AB">
              <w:t>1.5</w:t>
            </w:r>
          </w:p>
        </w:tc>
        <w:tc>
          <w:tcPr>
            <w:tcW w:w="3539" w:type="dxa"/>
            <w:tcBorders>
              <w:top w:val="nil"/>
              <w:left w:val="nil"/>
              <w:bottom w:val="single" w:sz="4" w:space="0" w:color="auto"/>
              <w:right w:val="single" w:sz="4" w:space="0" w:color="auto"/>
            </w:tcBorders>
            <w:shd w:val="clear" w:color="auto" w:fill="auto"/>
            <w:vAlign w:val="center"/>
            <w:hideMark/>
          </w:tcPr>
          <w:p w14:paraId="20FF83EF" w14:textId="77777777" w:rsidR="005C37AB" w:rsidRPr="005C37AB" w:rsidRDefault="005C37AB" w:rsidP="005C37AB">
            <w:pPr>
              <w:jc w:val="both"/>
            </w:pPr>
            <w:r w:rsidRPr="005C37AB">
              <w:t>Отчисления на социальные нужды</w:t>
            </w:r>
          </w:p>
        </w:tc>
        <w:tc>
          <w:tcPr>
            <w:tcW w:w="1474" w:type="dxa"/>
            <w:tcBorders>
              <w:top w:val="nil"/>
              <w:left w:val="nil"/>
              <w:bottom w:val="single" w:sz="4" w:space="0" w:color="auto"/>
              <w:right w:val="single" w:sz="4" w:space="0" w:color="auto"/>
            </w:tcBorders>
            <w:shd w:val="clear" w:color="auto" w:fill="auto"/>
            <w:noWrap/>
            <w:vAlign w:val="center"/>
            <w:hideMark/>
          </w:tcPr>
          <w:p w14:paraId="05751E9A" w14:textId="77777777" w:rsidR="005C37AB" w:rsidRPr="005C37AB" w:rsidRDefault="005C37AB" w:rsidP="005C37AB">
            <w:pPr>
              <w:jc w:val="center"/>
            </w:pPr>
            <w:r w:rsidRPr="005C37AB">
              <w:rPr>
                <w:szCs w:val="20"/>
              </w:rPr>
              <w:t>10 656</w:t>
            </w:r>
          </w:p>
        </w:tc>
        <w:tc>
          <w:tcPr>
            <w:tcW w:w="1134" w:type="dxa"/>
            <w:tcBorders>
              <w:top w:val="nil"/>
              <w:left w:val="nil"/>
              <w:bottom w:val="single" w:sz="4" w:space="0" w:color="auto"/>
              <w:right w:val="single" w:sz="4" w:space="0" w:color="auto"/>
            </w:tcBorders>
            <w:shd w:val="clear" w:color="auto" w:fill="auto"/>
            <w:noWrap/>
            <w:vAlign w:val="center"/>
            <w:hideMark/>
          </w:tcPr>
          <w:p w14:paraId="7923A4F3" w14:textId="77777777" w:rsidR="005C37AB" w:rsidRPr="005C37AB" w:rsidRDefault="005C37AB" w:rsidP="005C37AB">
            <w:pPr>
              <w:jc w:val="center"/>
            </w:pPr>
            <w:r w:rsidRPr="005C37AB">
              <w:rPr>
                <w:szCs w:val="20"/>
              </w:rPr>
              <w:t>11 799</w:t>
            </w:r>
          </w:p>
        </w:tc>
        <w:tc>
          <w:tcPr>
            <w:tcW w:w="1134" w:type="dxa"/>
            <w:tcBorders>
              <w:top w:val="nil"/>
              <w:left w:val="nil"/>
              <w:bottom w:val="single" w:sz="4" w:space="0" w:color="auto"/>
              <w:right w:val="single" w:sz="4" w:space="0" w:color="auto"/>
            </w:tcBorders>
            <w:shd w:val="clear" w:color="auto" w:fill="auto"/>
            <w:noWrap/>
            <w:vAlign w:val="center"/>
            <w:hideMark/>
          </w:tcPr>
          <w:p w14:paraId="677C0885" w14:textId="77777777" w:rsidR="005C37AB" w:rsidRPr="005C37AB" w:rsidRDefault="005C37AB" w:rsidP="005C37AB">
            <w:pPr>
              <w:jc w:val="center"/>
            </w:pPr>
            <w:r w:rsidRPr="005C37AB">
              <w:rPr>
                <w:szCs w:val="20"/>
              </w:rPr>
              <w:t>12 113</w:t>
            </w:r>
          </w:p>
        </w:tc>
        <w:tc>
          <w:tcPr>
            <w:tcW w:w="1134" w:type="dxa"/>
            <w:tcBorders>
              <w:top w:val="nil"/>
              <w:left w:val="nil"/>
              <w:bottom w:val="single" w:sz="4" w:space="0" w:color="auto"/>
              <w:right w:val="single" w:sz="4" w:space="0" w:color="auto"/>
            </w:tcBorders>
            <w:shd w:val="clear" w:color="auto" w:fill="auto"/>
            <w:noWrap/>
            <w:vAlign w:val="center"/>
            <w:hideMark/>
          </w:tcPr>
          <w:p w14:paraId="1C5FB51A" w14:textId="77777777" w:rsidR="005C37AB" w:rsidRPr="005C37AB" w:rsidRDefault="005C37AB" w:rsidP="005C37AB">
            <w:pPr>
              <w:jc w:val="center"/>
            </w:pPr>
            <w:r w:rsidRPr="005C37AB">
              <w:rPr>
                <w:szCs w:val="20"/>
              </w:rPr>
              <w:t>12 472</w:t>
            </w:r>
          </w:p>
        </w:tc>
      </w:tr>
      <w:tr w:rsidR="005C37AB" w:rsidRPr="005C37AB" w14:paraId="60B86C1B" w14:textId="77777777" w:rsidTr="005C37AB">
        <w:trPr>
          <w:trHeight w:val="387"/>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602B110" w14:textId="77777777" w:rsidR="005C37AB" w:rsidRPr="005C37AB" w:rsidRDefault="005C37AB" w:rsidP="005C37AB">
            <w:pPr>
              <w:jc w:val="center"/>
            </w:pPr>
            <w:r w:rsidRPr="005C37AB">
              <w:t>1.6</w:t>
            </w:r>
          </w:p>
        </w:tc>
        <w:tc>
          <w:tcPr>
            <w:tcW w:w="3539" w:type="dxa"/>
            <w:tcBorders>
              <w:top w:val="nil"/>
              <w:left w:val="nil"/>
              <w:bottom w:val="single" w:sz="4" w:space="0" w:color="auto"/>
              <w:right w:val="single" w:sz="4" w:space="0" w:color="auto"/>
            </w:tcBorders>
            <w:shd w:val="clear" w:color="auto" w:fill="auto"/>
            <w:vAlign w:val="center"/>
            <w:hideMark/>
          </w:tcPr>
          <w:p w14:paraId="104F99C4" w14:textId="77777777" w:rsidR="005C37AB" w:rsidRPr="005C37AB" w:rsidRDefault="005C37AB" w:rsidP="005C37AB">
            <w:pPr>
              <w:jc w:val="both"/>
            </w:pPr>
            <w:r w:rsidRPr="005C37AB">
              <w:t>Расходы по сомнительным долгам</w:t>
            </w:r>
          </w:p>
        </w:tc>
        <w:tc>
          <w:tcPr>
            <w:tcW w:w="1474" w:type="dxa"/>
            <w:tcBorders>
              <w:top w:val="nil"/>
              <w:left w:val="nil"/>
              <w:bottom w:val="single" w:sz="4" w:space="0" w:color="auto"/>
              <w:right w:val="single" w:sz="4" w:space="0" w:color="auto"/>
            </w:tcBorders>
            <w:shd w:val="clear" w:color="auto" w:fill="auto"/>
            <w:noWrap/>
            <w:vAlign w:val="center"/>
            <w:hideMark/>
          </w:tcPr>
          <w:p w14:paraId="58CABDB5"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DCA9DC"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06D4658"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0B308DB1" w14:textId="77777777" w:rsidR="005C37AB" w:rsidRPr="005C37AB" w:rsidRDefault="005C37AB" w:rsidP="005C37AB">
            <w:pPr>
              <w:jc w:val="center"/>
            </w:pPr>
            <w:r w:rsidRPr="005C37AB">
              <w:rPr>
                <w:szCs w:val="20"/>
              </w:rPr>
              <w:t>0</w:t>
            </w:r>
          </w:p>
        </w:tc>
      </w:tr>
      <w:tr w:rsidR="005C37AB" w:rsidRPr="005C37AB" w14:paraId="5E89E293" w14:textId="77777777" w:rsidTr="005C37AB">
        <w:trPr>
          <w:trHeight w:val="421"/>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E18397A" w14:textId="77777777" w:rsidR="005C37AB" w:rsidRPr="005C37AB" w:rsidRDefault="005C37AB" w:rsidP="005C37AB">
            <w:pPr>
              <w:jc w:val="center"/>
            </w:pPr>
            <w:r w:rsidRPr="005C37AB">
              <w:t>1.7</w:t>
            </w:r>
          </w:p>
        </w:tc>
        <w:tc>
          <w:tcPr>
            <w:tcW w:w="3539" w:type="dxa"/>
            <w:tcBorders>
              <w:top w:val="nil"/>
              <w:left w:val="nil"/>
              <w:bottom w:val="single" w:sz="4" w:space="0" w:color="auto"/>
              <w:right w:val="single" w:sz="4" w:space="0" w:color="auto"/>
            </w:tcBorders>
            <w:shd w:val="clear" w:color="auto" w:fill="auto"/>
            <w:vAlign w:val="center"/>
            <w:hideMark/>
          </w:tcPr>
          <w:p w14:paraId="2261C5DA" w14:textId="77777777" w:rsidR="005C37AB" w:rsidRPr="005C37AB" w:rsidRDefault="005C37AB" w:rsidP="005C37AB">
            <w:pPr>
              <w:jc w:val="both"/>
            </w:pPr>
            <w:r w:rsidRPr="005C37AB">
              <w:t>Амортизация основных средств и нематериальных активов</w:t>
            </w:r>
          </w:p>
        </w:tc>
        <w:tc>
          <w:tcPr>
            <w:tcW w:w="1474" w:type="dxa"/>
            <w:tcBorders>
              <w:top w:val="nil"/>
              <w:left w:val="nil"/>
              <w:bottom w:val="single" w:sz="4" w:space="0" w:color="auto"/>
              <w:right w:val="single" w:sz="4" w:space="0" w:color="auto"/>
            </w:tcBorders>
            <w:shd w:val="clear" w:color="auto" w:fill="auto"/>
            <w:noWrap/>
            <w:vAlign w:val="center"/>
            <w:hideMark/>
          </w:tcPr>
          <w:p w14:paraId="1BF00F71" w14:textId="77777777" w:rsidR="005C37AB" w:rsidRPr="005C37AB" w:rsidRDefault="005C37AB" w:rsidP="005C37AB">
            <w:pPr>
              <w:jc w:val="center"/>
            </w:pPr>
            <w:r w:rsidRPr="005C37AB">
              <w:rPr>
                <w:szCs w:val="20"/>
              </w:rPr>
              <w:t>3 629</w:t>
            </w:r>
          </w:p>
        </w:tc>
        <w:tc>
          <w:tcPr>
            <w:tcW w:w="1134" w:type="dxa"/>
            <w:tcBorders>
              <w:top w:val="nil"/>
              <w:left w:val="nil"/>
              <w:bottom w:val="single" w:sz="4" w:space="0" w:color="auto"/>
              <w:right w:val="single" w:sz="4" w:space="0" w:color="auto"/>
            </w:tcBorders>
            <w:shd w:val="clear" w:color="auto" w:fill="auto"/>
            <w:noWrap/>
            <w:vAlign w:val="center"/>
            <w:hideMark/>
          </w:tcPr>
          <w:p w14:paraId="638D3452"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B1D1890"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66441FEE" w14:textId="77777777" w:rsidR="005C37AB" w:rsidRPr="005C37AB" w:rsidRDefault="005C37AB" w:rsidP="005C37AB">
            <w:pPr>
              <w:jc w:val="center"/>
            </w:pPr>
            <w:r w:rsidRPr="005C37AB">
              <w:rPr>
                <w:szCs w:val="20"/>
              </w:rPr>
              <w:t>0</w:t>
            </w:r>
          </w:p>
        </w:tc>
      </w:tr>
      <w:tr w:rsidR="005C37AB" w:rsidRPr="005C37AB" w14:paraId="5C2BE10C" w14:textId="77777777" w:rsidTr="005C37AB">
        <w:trPr>
          <w:trHeight w:val="869"/>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AC5F791" w14:textId="77777777" w:rsidR="005C37AB" w:rsidRPr="005C37AB" w:rsidRDefault="005C37AB" w:rsidP="005C37AB">
            <w:pPr>
              <w:jc w:val="center"/>
            </w:pPr>
            <w:r w:rsidRPr="005C37AB">
              <w:t>1.8</w:t>
            </w:r>
          </w:p>
        </w:tc>
        <w:tc>
          <w:tcPr>
            <w:tcW w:w="3539" w:type="dxa"/>
            <w:tcBorders>
              <w:top w:val="nil"/>
              <w:left w:val="nil"/>
              <w:bottom w:val="single" w:sz="4" w:space="0" w:color="auto"/>
              <w:right w:val="single" w:sz="4" w:space="0" w:color="auto"/>
            </w:tcBorders>
            <w:shd w:val="clear" w:color="auto" w:fill="auto"/>
            <w:vAlign w:val="center"/>
            <w:hideMark/>
          </w:tcPr>
          <w:p w14:paraId="47B77188" w14:textId="77777777" w:rsidR="005C37AB" w:rsidRPr="005C37AB" w:rsidRDefault="005C37AB" w:rsidP="005C37AB">
            <w:pPr>
              <w:jc w:val="both"/>
            </w:pPr>
            <w:r w:rsidRPr="005C37AB">
              <w:t>Расходы на выплаты по договорам займа и кредитным договорам, включая проценты по ним</w:t>
            </w:r>
          </w:p>
        </w:tc>
        <w:tc>
          <w:tcPr>
            <w:tcW w:w="1474" w:type="dxa"/>
            <w:tcBorders>
              <w:top w:val="nil"/>
              <w:left w:val="nil"/>
              <w:bottom w:val="single" w:sz="4" w:space="0" w:color="auto"/>
              <w:right w:val="single" w:sz="4" w:space="0" w:color="auto"/>
            </w:tcBorders>
            <w:shd w:val="clear" w:color="auto" w:fill="auto"/>
            <w:noWrap/>
            <w:vAlign w:val="center"/>
            <w:hideMark/>
          </w:tcPr>
          <w:p w14:paraId="638B51FC"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D519BE"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498F1F"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45049744" w14:textId="77777777" w:rsidR="005C37AB" w:rsidRPr="005C37AB" w:rsidRDefault="005C37AB" w:rsidP="005C37AB">
            <w:pPr>
              <w:jc w:val="center"/>
            </w:pPr>
            <w:r w:rsidRPr="005C37AB">
              <w:rPr>
                <w:szCs w:val="20"/>
              </w:rPr>
              <w:t>0</w:t>
            </w:r>
          </w:p>
        </w:tc>
      </w:tr>
      <w:tr w:rsidR="005C37AB" w:rsidRPr="005C37AB" w14:paraId="66391F29" w14:textId="77777777" w:rsidTr="005C37AB">
        <w:trPr>
          <w:trHeight w:val="31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A655EEE" w14:textId="77777777" w:rsidR="005C37AB" w:rsidRPr="005C37AB" w:rsidRDefault="005C37AB" w:rsidP="005C37AB">
            <w:pPr>
              <w:jc w:val="center"/>
            </w:pPr>
            <w:r w:rsidRPr="005C37AB">
              <w:t> </w:t>
            </w:r>
          </w:p>
        </w:tc>
        <w:tc>
          <w:tcPr>
            <w:tcW w:w="3539" w:type="dxa"/>
            <w:tcBorders>
              <w:top w:val="nil"/>
              <w:left w:val="nil"/>
              <w:bottom w:val="single" w:sz="4" w:space="0" w:color="auto"/>
              <w:right w:val="single" w:sz="4" w:space="0" w:color="auto"/>
            </w:tcBorders>
            <w:shd w:val="clear" w:color="auto" w:fill="auto"/>
            <w:vAlign w:val="center"/>
            <w:hideMark/>
          </w:tcPr>
          <w:p w14:paraId="3DF79492" w14:textId="77777777" w:rsidR="005C37AB" w:rsidRPr="005C37AB" w:rsidRDefault="005C37AB" w:rsidP="005C37AB">
            <w:r w:rsidRPr="005C37AB">
              <w:t>ИТОГО</w:t>
            </w:r>
          </w:p>
        </w:tc>
        <w:tc>
          <w:tcPr>
            <w:tcW w:w="1474" w:type="dxa"/>
            <w:tcBorders>
              <w:top w:val="nil"/>
              <w:left w:val="nil"/>
              <w:bottom w:val="single" w:sz="4" w:space="0" w:color="auto"/>
              <w:right w:val="single" w:sz="4" w:space="0" w:color="auto"/>
            </w:tcBorders>
            <w:shd w:val="clear" w:color="auto" w:fill="auto"/>
            <w:noWrap/>
            <w:vAlign w:val="center"/>
            <w:hideMark/>
          </w:tcPr>
          <w:p w14:paraId="5E0B8326" w14:textId="77777777" w:rsidR="005C37AB" w:rsidRPr="005C37AB" w:rsidRDefault="005C37AB" w:rsidP="005C37AB">
            <w:pPr>
              <w:jc w:val="center"/>
            </w:pPr>
            <w:r w:rsidRPr="005C37AB">
              <w:rPr>
                <w:szCs w:val="20"/>
              </w:rPr>
              <w:t>14 697</w:t>
            </w:r>
          </w:p>
        </w:tc>
        <w:tc>
          <w:tcPr>
            <w:tcW w:w="1134" w:type="dxa"/>
            <w:tcBorders>
              <w:top w:val="nil"/>
              <w:left w:val="nil"/>
              <w:bottom w:val="single" w:sz="4" w:space="0" w:color="auto"/>
              <w:right w:val="single" w:sz="4" w:space="0" w:color="auto"/>
            </w:tcBorders>
            <w:shd w:val="clear" w:color="auto" w:fill="auto"/>
            <w:noWrap/>
            <w:vAlign w:val="center"/>
          </w:tcPr>
          <w:p w14:paraId="7AB32809" w14:textId="77777777" w:rsidR="005C37AB" w:rsidRPr="005C37AB" w:rsidRDefault="005C37AB" w:rsidP="005C37AB">
            <w:pPr>
              <w:jc w:val="center"/>
            </w:pPr>
            <w:r w:rsidRPr="005C37AB">
              <w:rPr>
                <w:szCs w:val="20"/>
              </w:rPr>
              <w:t>12 174</w:t>
            </w:r>
          </w:p>
        </w:tc>
        <w:tc>
          <w:tcPr>
            <w:tcW w:w="1134" w:type="dxa"/>
            <w:tcBorders>
              <w:top w:val="nil"/>
              <w:left w:val="nil"/>
              <w:bottom w:val="single" w:sz="4" w:space="0" w:color="auto"/>
              <w:right w:val="single" w:sz="4" w:space="0" w:color="auto"/>
            </w:tcBorders>
            <w:shd w:val="clear" w:color="auto" w:fill="auto"/>
            <w:noWrap/>
            <w:vAlign w:val="center"/>
          </w:tcPr>
          <w:p w14:paraId="4613DC4D" w14:textId="77777777" w:rsidR="005C37AB" w:rsidRPr="005C37AB" w:rsidRDefault="005C37AB" w:rsidP="005C37AB">
            <w:pPr>
              <w:jc w:val="center"/>
            </w:pPr>
            <w:r w:rsidRPr="005C37AB">
              <w:rPr>
                <w:szCs w:val="20"/>
              </w:rPr>
              <w:t>12 488</w:t>
            </w:r>
          </w:p>
        </w:tc>
        <w:tc>
          <w:tcPr>
            <w:tcW w:w="1134" w:type="dxa"/>
            <w:tcBorders>
              <w:top w:val="nil"/>
              <w:left w:val="nil"/>
              <w:bottom w:val="single" w:sz="4" w:space="0" w:color="auto"/>
              <w:right w:val="single" w:sz="4" w:space="0" w:color="auto"/>
            </w:tcBorders>
            <w:shd w:val="clear" w:color="auto" w:fill="auto"/>
            <w:noWrap/>
            <w:vAlign w:val="center"/>
          </w:tcPr>
          <w:p w14:paraId="02F759B5" w14:textId="77777777" w:rsidR="005C37AB" w:rsidRPr="005C37AB" w:rsidRDefault="005C37AB" w:rsidP="005C37AB">
            <w:pPr>
              <w:jc w:val="center"/>
            </w:pPr>
            <w:r w:rsidRPr="005C37AB">
              <w:rPr>
                <w:szCs w:val="20"/>
              </w:rPr>
              <w:t>12 847</w:t>
            </w:r>
          </w:p>
        </w:tc>
      </w:tr>
      <w:tr w:rsidR="005C37AB" w:rsidRPr="005C37AB" w14:paraId="48C42FD4" w14:textId="77777777" w:rsidTr="005C37AB">
        <w:trPr>
          <w:trHeight w:val="31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86D60C2" w14:textId="77777777" w:rsidR="005C37AB" w:rsidRPr="005C37AB" w:rsidRDefault="005C37AB" w:rsidP="005C37AB">
            <w:pPr>
              <w:jc w:val="center"/>
            </w:pPr>
            <w:r w:rsidRPr="005C37AB">
              <w:t>2</w:t>
            </w:r>
          </w:p>
        </w:tc>
        <w:tc>
          <w:tcPr>
            <w:tcW w:w="3539" w:type="dxa"/>
            <w:tcBorders>
              <w:top w:val="nil"/>
              <w:left w:val="nil"/>
              <w:bottom w:val="single" w:sz="4" w:space="0" w:color="auto"/>
              <w:right w:val="single" w:sz="4" w:space="0" w:color="auto"/>
            </w:tcBorders>
            <w:shd w:val="clear" w:color="auto" w:fill="auto"/>
            <w:vAlign w:val="center"/>
            <w:hideMark/>
          </w:tcPr>
          <w:p w14:paraId="5725BC6E" w14:textId="77777777" w:rsidR="005C37AB" w:rsidRPr="005C37AB" w:rsidRDefault="005C37AB" w:rsidP="005C37AB">
            <w:r w:rsidRPr="005C37AB">
              <w:t>Налог на прибыль</w:t>
            </w:r>
          </w:p>
        </w:tc>
        <w:tc>
          <w:tcPr>
            <w:tcW w:w="1474" w:type="dxa"/>
            <w:tcBorders>
              <w:top w:val="nil"/>
              <w:left w:val="nil"/>
              <w:bottom w:val="single" w:sz="4" w:space="0" w:color="auto"/>
              <w:right w:val="single" w:sz="4" w:space="0" w:color="auto"/>
            </w:tcBorders>
            <w:shd w:val="clear" w:color="auto" w:fill="auto"/>
            <w:noWrap/>
            <w:vAlign w:val="center"/>
            <w:hideMark/>
          </w:tcPr>
          <w:p w14:paraId="5DBAAC83" w14:textId="77777777" w:rsidR="005C37AB" w:rsidRPr="005C37AB" w:rsidRDefault="005C37AB" w:rsidP="005C37AB">
            <w:pPr>
              <w:jc w:val="center"/>
            </w:pPr>
            <w:r w:rsidRPr="005C37AB">
              <w:t>0</w:t>
            </w:r>
          </w:p>
        </w:tc>
        <w:tc>
          <w:tcPr>
            <w:tcW w:w="1134" w:type="dxa"/>
            <w:tcBorders>
              <w:top w:val="nil"/>
              <w:left w:val="nil"/>
              <w:bottom w:val="single" w:sz="4" w:space="0" w:color="auto"/>
              <w:right w:val="single" w:sz="4" w:space="0" w:color="auto"/>
            </w:tcBorders>
            <w:shd w:val="clear" w:color="auto" w:fill="auto"/>
            <w:noWrap/>
            <w:vAlign w:val="center"/>
            <w:hideMark/>
          </w:tcPr>
          <w:p w14:paraId="5D7914A6"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91A1633"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8D25999" w14:textId="77777777" w:rsidR="005C37AB" w:rsidRPr="005C37AB" w:rsidRDefault="005C37AB" w:rsidP="005C37AB">
            <w:pPr>
              <w:jc w:val="center"/>
            </w:pPr>
            <w:r w:rsidRPr="005C37AB">
              <w:rPr>
                <w:szCs w:val="20"/>
              </w:rPr>
              <w:t>0</w:t>
            </w:r>
          </w:p>
        </w:tc>
      </w:tr>
      <w:tr w:rsidR="005C37AB" w:rsidRPr="005C37AB" w14:paraId="49A7C959" w14:textId="77777777" w:rsidTr="005C37AB">
        <w:trPr>
          <w:trHeight w:val="1741"/>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96BAB6A" w14:textId="77777777" w:rsidR="005C37AB" w:rsidRPr="005C37AB" w:rsidRDefault="005C37AB" w:rsidP="005C37AB">
            <w:pPr>
              <w:jc w:val="center"/>
            </w:pPr>
            <w:r w:rsidRPr="005C37AB">
              <w:t>3</w:t>
            </w:r>
          </w:p>
        </w:tc>
        <w:tc>
          <w:tcPr>
            <w:tcW w:w="3539" w:type="dxa"/>
            <w:tcBorders>
              <w:top w:val="nil"/>
              <w:left w:val="nil"/>
              <w:bottom w:val="single" w:sz="4" w:space="0" w:color="auto"/>
              <w:right w:val="single" w:sz="4" w:space="0" w:color="auto"/>
            </w:tcBorders>
            <w:shd w:val="clear" w:color="auto" w:fill="auto"/>
            <w:vAlign w:val="center"/>
            <w:hideMark/>
          </w:tcPr>
          <w:p w14:paraId="229BBB5B" w14:textId="77777777" w:rsidR="005C37AB" w:rsidRPr="005C37AB" w:rsidRDefault="005C37AB" w:rsidP="005C37AB">
            <w:pPr>
              <w:jc w:val="both"/>
            </w:pPr>
            <w:r w:rsidRPr="005C37AB">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74" w:type="dxa"/>
            <w:tcBorders>
              <w:top w:val="nil"/>
              <w:left w:val="nil"/>
              <w:bottom w:val="single" w:sz="4" w:space="0" w:color="auto"/>
              <w:right w:val="single" w:sz="4" w:space="0" w:color="auto"/>
            </w:tcBorders>
            <w:shd w:val="clear" w:color="auto" w:fill="auto"/>
            <w:noWrap/>
            <w:vAlign w:val="center"/>
            <w:hideMark/>
          </w:tcPr>
          <w:p w14:paraId="4B6F4E3A"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18DB71"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A745C2" w14:textId="77777777" w:rsidR="005C37AB" w:rsidRPr="005C37AB" w:rsidRDefault="005C37AB" w:rsidP="005C37AB">
            <w:pPr>
              <w:jc w:val="center"/>
            </w:pPr>
            <w:r w:rsidRPr="005C37AB">
              <w:rPr>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782BF6CB" w14:textId="77777777" w:rsidR="005C37AB" w:rsidRPr="005C37AB" w:rsidRDefault="005C37AB" w:rsidP="005C37AB">
            <w:pPr>
              <w:jc w:val="center"/>
            </w:pPr>
            <w:r w:rsidRPr="005C37AB">
              <w:rPr>
                <w:szCs w:val="20"/>
              </w:rPr>
              <w:t>0</w:t>
            </w:r>
          </w:p>
        </w:tc>
      </w:tr>
      <w:tr w:rsidR="005C37AB" w:rsidRPr="005C37AB" w14:paraId="331D1443" w14:textId="77777777" w:rsidTr="005C37AB">
        <w:trPr>
          <w:trHeight w:val="419"/>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4E4420F" w14:textId="77777777" w:rsidR="005C37AB" w:rsidRPr="005C37AB" w:rsidRDefault="005C37AB" w:rsidP="005C37AB">
            <w:pPr>
              <w:jc w:val="center"/>
            </w:pPr>
            <w:r w:rsidRPr="005C37AB">
              <w:t>4</w:t>
            </w:r>
          </w:p>
        </w:tc>
        <w:tc>
          <w:tcPr>
            <w:tcW w:w="3539" w:type="dxa"/>
            <w:tcBorders>
              <w:top w:val="nil"/>
              <w:left w:val="nil"/>
              <w:bottom w:val="single" w:sz="4" w:space="0" w:color="auto"/>
              <w:right w:val="single" w:sz="4" w:space="0" w:color="auto"/>
            </w:tcBorders>
            <w:shd w:val="clear" w:color="auto" w:fill="auto"/>
            <w:vAlign w:val="center"/>
            <w:hideMark/>
          </w:tcPr>
          <w:p w14:paraId="03C7146B" w14:textId="77777777" w:rsidR="005C37AB" w:rsidRPr="005C37AB" w:rsidRDefault="005C37AB" w:rsidP="005C37AB">
            <w:pPr>
              <w:jc w:val="both"/>
            </w:pPr>
            <w:r w:rsidRPr="005C37AB">
              <w:t>Итого неподконтрольных расходов</w:t>
            </w:r>
          </w:p>
        </w:tc>
        <w:tc>
          <w:tcPr>
            <w:tcW w:w="1474" w:type="dxa"/>
            <w:tcBorders>
              <w:top w:val="nil"/>
              <w:left w:val="nil"/>
              <w:bottom w:val="single" w:sz="4" w:space="0" w:color="auto"/>
              <w:right w:val="single" w:sz="4" w:space="0" w:color="auto"/>
            </w:tcBorders>
            <w:shd w:val="clear" w:color="auto" w:fill="auto"/>
            <w:noWrap/>
            <w:vAlign w:val="center"/>
            <w:hideMark/>
          </w:tcPr>
          <w:p w14:paraId="0766ED9E" w14:textId="77777777" w:rsidR="005C37AB" w:rsidRPr="005C37AB" w:rsidRDefault="005C37AB" w:rsidP="005C37AB">
            <w:pPr>
              <w:jc w:val="center"/>
            </w:pPr>
            <w:r w:rsidRPr="005C37AB">
              <w:rPr>
                <w:szCs w:val="20"/>
              </w:rPr>
              <w:t>14 697</w:t>
            </w:r>
          </w:p>
        </w:tc>
        <w:tc>
          <w:tcPr>
            <w:tcW w:w="1134" w:type="dxa"/>
            <w:tcBorders>
              <w:top w:val="nil"/>
              <w:left w:val="nil"/>
              <w:bottom w:val="single" w:sz="4" w:space="0" w:color="auto"/>
              <w:right w:val="single" w:sz="4" w:space="0" w:color="auto"/>
            </w:tcBorders>
            <w:shd w:val="clear" w:color="auto" w:fill="auto"/>
            <w:noWrap/>
            <w:vAlign w:val="center"/>
          </w:tcPr>
          <w:p w14:paraId="12B68857" w14:textId="77777777" w:rsidR="005C37AB" w:rsidRPr="005C37AB" w:rsidRDefault="005C37AB" w:rsidP="005C37AB">
            <w:pPr>
              <w:jc w:val="center"/>
            </w:pPr>
            <w:r w:rsidRPr="005C37AB">
              <w:rPr>
                <w:szCs w:val="20"/>
              </w:rPr>
              <w:t>12 174</w:t>
            </w:r>
          </w:p>
        </w:tc>
        <w:tc>
          <w:tcPr>
            <w:tcW w:w="1134" w:type="dxa"/>
            <w:tcBorders>
              <w:top w:val="nil"/>
              <w:left w:val="nil"/>
              <w:bottom w:val="single" w:sz="4" w:space="0" w:color="auto"/>
              <w:right w:val="single" w:sz="4" w:space="0" w:color="auto"/>
            </w:tcBorders>
            <w:shd w:val="clear" w:color="auto" w:fill="auto"/>
            <w:noWrap/>
            <w:vAlign w:val="center"/>
          </w:tcPr>
          <w:p w14:paraId="7F991F15" w14:textId="77777777" w:rsidR="005C37AB" w:rsidRPr="005C37AB" w:rsidRDefault="005C37AB" w:rsidP="005C37AB">
            <w:pPr>
              <w:jc w:val="center"/>
            </w:pPr>
            <w:r w:rsidRPr="005C37AB">
              <w:rPr>
                <w:szCs w:val="20"/>
              </w:rPr>
              <w:t>12 488</w:t>
            </w:r>
          </w:p>
        </w:tc>
        <w:tc>
          <w:tcPr>
            <w:tcW w:w="1134" w:type="dxa"/>
            <w:tcBorders>
              <w:top w:val="nil"/>
              <w:left w:val="nil"/>
              <w:bottom w:val="single" w:sz="4" w:space="0" w:color="auto"/>
              <w:right w:val="single" w:sz="4" w:space="0" w:color="auto"/>
            </w:tcBorders>
            <w:shd w:val="clear" w:color="auto" w:fill="auto"/>
            <w:noWrap/>
            <w:vAlign w:val="center"/>
          </w:tcPr>
          <w:p w14:paraId="304A72A6" w14:textId="77777777" w:rsidR="005C37AB" w:rsidRPr="005C37AB" w:rsidRDefault="005C37AB" w:rsidP="005C37AB">
            <w:pPr>
              <w:jc w:val="center"/>
            </w:pPr>
            <w:r w:rsidRPr="005C37AB">
              <w:rPr>
                <w:szCs w:val="20"/>
              </w:rPr>
              <w:t>12 847</w:t>
            </w:r>
          </w:p>
        </w:tc>
      </w:tr>
    </w:tbl>
    <w:p w14:paraId="7D9F0C87" w14:textId="77777777" w:rsidR="005C37AB" w:rsidRPr="005C37AB" w:rsidRDefault="005C37AB" w:rsidP="005C37AB">
      <w:pPr>
        <w:spacing w:line="360" w:lineRule="auto"/>
        <w:ind w:firstLine="851"/>
        <w:contextualSpacing/>
        <w:rPr>
          <w:rFonts w:eastAsia="Calibri"/>
          <w:sz w:val="28"/>
          <w:szCs w:val="28"/>
          <w:lang w:eastAsia="en-US"/>
        </w:rPr>
      </w:pPr>
    </w:p>
    <w:p w14:paraId="59B08E1A" w14:textId="77777777" w:rsidR="005C37AB" w:rsidRPr="005C37AB" w:rsidRDefault="005C37AB" w:rsidP="00FA3629">
      <w:pPr>
        <w:numPr>
          <w:ilvl w:val="2"/>
          <w:numId w:val="15"/>
        </w:numPr>
        <w:spacing w:line="360" w:lineRule="auto"/>
        <w:ind w:left="0" w:firstLine="0"/>
        <w:jc w:val="center"/>
        <w:outlineLvl w:val="1"/>
        <w:rPr>
          <w:b/>
          <w:bCs/>
          <w:sz w:val="28"/>
          <w:szCs w:val="28"/>
        </w:rPr>
      </w:pPr>
      <w:bookmarkStart w:id="206" w:name="_Toc26035631"/>
      <w:r w:rsidRPr="005C37AB">
        <w:rPr>
          <w:b/>
          <w:bCs/>
          <w:sz w:val="28"/>
          <w:szCs w:val="28"/>
        </w:rPr>
        <w:t>Стоимость покупки единицы энергетических ресурсов</w:t>
      </w:r>
      <w:bookmarkEnd w:id="206"/>
    </w:p>
    <w:p w14:paraId="65486D69" w14:textId="77777777" w:rsidR="005C37AB" w:rsidRPr="005C37AB" w:rsidRDefault="005C37AB" w:rsidP="005C37AB">
      <w:pPr>
        <w:spacing w:line="360" w:lineRule="auto"/>
        <w:ind w:firstLine="851"/>
        <w:jc w:val="both"/>
        <w:rPr>
          <w:sz w:val="28"/>
          <w:szCs w:val="28"/>
        </w:rPr>
      </w:pPr>
      <w:r w:rsidRPr="005C37AB">
        <w:rPr>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w:t>
      </w:r>
      <w:r w:rsidRPr="005C37AB">
        <w:rPr>
          <w:sz w:val="28"/>
          <w:szCs w:val="28"/>
        </w:rPr>
        <w:lastRenderedPageBreak/>
        <w:t>передаче тепловой энергии, теплоносителя)), холодной воды, теплоносителя, в соответствии с пунктом 28 Основ ценообразования.</w:t>
      </w:r>
    </w:p>
    <w:p w14:paraId="269A398D" w14:textId="77777777" w:rsidR="005C37AB" w:rsidRPr="005C37AB" w:rsidRDefault="005C37AB" w:rsidP="005C37AB">
      <w:pPr>
        <w:spacing w:line="360" w:lineRule="auto"/>
        <w:ind w:right="7088" w:firstLine="851"/>
        <w:jc w:val="both"/>
        <w:rPr>
          <w:sz w:val="28"/>
          <w:szCs w:val="28"/>
        </w:rPr>
      </w:pPr>
    </w:p>
    <w:p w14:paraId="059E98FD" w14:textId="77777777" w:rsidR="005C37AB" w:rsidRPr="005C37AB" w:rsidRDefault="005C37AB" w:rsidP="005C37AB">
      <w:pPr>
        <w:keepNext/>
        <w:spacing w:line="360" w:lineRule="auto"/>
        <w:ind w:firstLine="851"/>
        <w:outlineLvl w:val="1"/>
        <w:rPr>
          <w:b/>
          <w:sz w:val="28"/>
          <w:szCs w:val="28"/>
        </w:rPr>
      </w:pPr>
      <w:bookmarkStart w:id="207" w:name="_Toc26035632"/>
      <w:r w:rsidRPr="005C37AB">
        <w:rPr>
          <w:b/>
          <w:sz w:val="28"/>
          <w:szCs w:val="28"/>
        </w:rPr>
        <w:t>Расходы на топливо.</w:t>
      </w:r>
      <w:bookmarkEnd w:id="207"/>
    </w:p>
    <w:p w14:paraId="305FCF51" w14:textId="77777777" w:rsidR="005C37AB" w:rsidRPr="005C37AB" w:rsidRDefault="005C37AB" w:rsidP="005C37AB">
      <w:pPr>
        <w:tabs>
          <w:tab w:val="left" w:pos="1134"/>
        </w:tabs>
        <w:spacing w:line="360" w:lineRule="auto"/>
        <w:ind w:firstLine="851"/>
        <w:jc w:val="both"/>
        <w:rPr>
          <w:sz w:val="28"/>
          <w:szCs w:val="28"/>
        </w:rPr>
      </w:pPr>
      <w:r w:rsidRPr="005C37AB">
        <w:rPr>
          <w:sz w:val="28"/>
          <w:szCs w:val="28"/>
        </w:rPr>
        <w:t>На предприятии в качестве топлива для угольных котельных используется уголь каменный марки Др (длиннопламенный рядовой), для котельных с электрокотлами – электроэнергия на уровне НН.</w:t>
      </w:r>
    </w:p>
    <w:p w14:paraId="66A1331C" w14:textId="77777777" w:rsidR="005C37AB" w:rsidRPr="005C37AB" w:rsidRDefault="005C37AB" w:rsidP="005C37AB">
      <w:pPr>
        <w:spacing w:line="360" w:lineRule="auto"/>
        <w:ind w:firstLine="851"/>
        <w:jc w:val="both"/>
        <w:rPr>
          <w:sz w:val="28"/>
          <w:szCs w:val="28"/>
        </w:rPr>
      </w:pPr>
      <w:r w:rsidRPr="005C37AB">
        <w:rPr>
          <w:sz w:val="28"/>
          <w:szCs w:val="28"/>
        </w:rPr>
        <w:t xml:space="preserve">Предприятием заявлены расходы по данной статье в размере </w:t>
      </w:r>
      <w:r w:rsidRPr="005C37AB">
        <w:rPr>
          <w:sz w:val="28"/>
          <w:szCs w:val="28"/>
        </w:rPr>
        <w:br/>
        <w:t xml:space="preserve">40 907 тыс. руб. всего, в том числе на потребительский рынок </w:t>
      </w:r>
      <w:r w:rsidRPr="005C37AB">
        <w:rPr>
          <w:sz w:val="28"/>
          <w:szCs w:val="28"/>
        </w:rPr>
        <w:br/>
        <w:t>38 279 тыс. руб.</w:t>
      </w:r>
    </w:p>
    <w:p w14:paraId="5132AD76" w14:textId="77777777" w:rsidR="005C37AB" w:rsidRPr="005C37AB" w:rsidRDefault="005C37AB" w:rsidP="005C37AB">
      <w:pPr>
        <w:spacing w:line="360" w:lineRule="auto"/>
        <w:ind w:firstLine="851"/>
        <w:jc w:val="both"/>
        <w:rPr>
          <w:sz w:val="28"/>
          <w:szCs w:val="28"/>
        </w:rPr>
      </w:pPr>
      <w:r w:rsidRPr="005C37AB">
        <w:rPr>
          <w:sz w:val="28"/>
          <w:szCs w:val="28"/>
        </w:rPr>
        <w:t>В обоснование планируемых расходов предприятие представило следующие материалы и копии документов:</w:t>
      </w:r>
    </w:p>
    <w:p w14:paraId="20355E1D" w14:textId="77777777" w:rsidR="005C37AB" w:rsidRPr="005C37AB" w:rsidRDefault="005C37AB" w:rsidP="005C37AB">
      <w:pPr>
        <w:spacing w:line="360" w:lineRule="auto"/>
        <w:ind w:firstLine="851"/>
        <w:jc w:val="both"/>
        <w:rPr>
          <w:sz w:val="28"/>
          <w:szCs w:val="28"/>
        </w:rPr>
      </w:pPr>
      <w:r w:rsidRPr="005C37AB">
        <w:rPr>
          <w:sz w:val="28"/>
          <w:szCs w:val="28"/>
        </w:rPr>
        <w:t xml:space="preserve">Затраты угля по котельным МУП «Комфорт» на 2020 год (стр. 65 </w:t>
      </w:r>
      <w:r w:rsidRPr="005C37AB">
        <w:rPr>
          <w:sz w:val="28"/>
          <w:szCs w:val="28"/>
        </w:rPr>
        <w:br/>
        <w:t>том 1);</w:t>
      </w:r>
    </w:p>
    <w:p w14:paraId="3A6834A2" w14:textId="77777777" w:rsidR="005C37AB" w:rsidRPr="005C37AB" w:rsidRDefault="005C37AB" w:rsidP="005C37AB">
      <w:pPr>
        <w:spacing w:line="360" w:lineRule="auto"/>
        <w:ind w:firstLine="851"/>
        <w:jc w:val="both"/>
        <w:rPr>
          <w:sz w:val="28"/>
          <w:szCs w:val="28"/>
        </w:rPr>
      </w:pPr>
      <w:r w:rsidRPr="005C37AB">
        <w:rPr>
          <w:sz w:val="28"/>
          <w:szCs w:val="28"/>
        </w:rPr>
        <w:t xml:space="preserve">Расчет услуг технологического транспорта на котельные </w:t>
      </w:r>
      <w:r w:rsidRPr="005C37AB">
        <w:rPr>
          <w:sz w:val="28"/>
          <w:szCs w:val="28"/>
        </w:rPr>
        <w:br/>
        <w:t>МУП «Комфорт» на 2020 год (стр. 66 том 1);</w:t>
      </w:r>
    </w:p>
    <w:p w14:paraId="4AB80A3C" w14:textId="77777777" w:rsidR="005C37AB" w:rsidRPr="005C37AB" w:rsidRDefault="005C37AB" w:rsidP="005C37AB">
      <w:pPr>
        <w:spacing w:line="360" w:lineRule="auto"/>
        <w:ind w:firstLine="851"/>
        <w:jc w:val="both"/>
        <w:rPr>
          <w:sz w:val="28"/>
          <w:szCs w:val="28"/>
        </w:rPr>
      </w:pPr>
      <w:r w:rsidRPr="005C37AB">
        <w:rPr>
          <w:sz w:val="28"/>
          <w:szCs w:val="28"/>
        </w:rPr>
        <w:t xml:space="preserve">Расчет стоимости вывозки угля по котельным МУП «Комфорт» </w:t>
      </w:r>
      <w:r w:rsidRPr="005C37AB">
        <w:rPr>
          <w:sz w:val="28"/>
          <w:szCs w:val="28"/>
        </w:rPr>
        <w:br/>
        <w:t>на 2020 год (стр. 68 том1);</w:t>
      </w:r>
    </w:p>
    <w:p w14:paraId="116D8268" w14:textId="77777777" w:rsidR="005C37AB" w:rsidRPr="005C37AB" w:rsidRDefault="005C37AB" w:rsidP="005C37AB">
      <w:pPr>
        <w:spacing w:line="360" w:lineRule="auto"/>
        <w:ind w:firstLine="851"/>
        <w:jc w:val="both"/>
        <w:rPr>
          <w:sz w:val="28"/>
          <w:szCs w:val="28"/>
        </w:rPr>
      </w:pPr>
      <w:r w:rsidRPr="005C37AB">
        <w:rPr>
          <w:sz w:val="28"/>
          <w:szCs w:val="28"/>
        </w:rPr>
        <w:t>Расчет себестоимости и отпускного тарифа за 1 маш./час работы автомобилей МУП «Комфорт» (стр. 69 – 70 том1);</w:t>
      </w:r>
    </w:p>
    <w:p w14:paraId="313084C2" w14:textId="77777777" w:rsidR="005C37AB" w:rsidRPr="005C37AB" w:rsidRDefault="005C37AB" w:rsidP="005C37AB">
      <w:pPr>
        <w:spacing w:line="360" w:lineRule="auto"/>
        <w:ind w:firstLine="851"/>
        <w:jc w:val="both"/>
        <w:rPr>
          <w:sz w:val="28"/>
          <w:szCs w:val="28"/>
        </w:rPr>
      </w:pPr>
      <w:r w:rsidRPr="005C37AB">
        <w:rPr>
          <w:sz w:val="28"/>
          <w:szCs w:val="28"/>
        </w:rPr>
        <w:t xml:space="preserve">Договор на поставку каменного угля марки Др от 31.10.2019 № 71 </w:t>
      </w:r>
      <w:r w:rsidRPr="005C37AB">
        <w:rPr>
          <w:sz w:val="28"/>
          <w:szCs w:val="28"/>
        </w:rPr>
        <w:br/>
        <w:t xml:space="preserve">с ООО «ПромСибУглеМет» сроком до 31.12.2019 с автопролонгацией. Поставка угля зольностью 13,2 %, низшей теплоты сгорания </w:t>
      </w:r>
      <w:r w:rsidRPr="005C37AB">
        <w:rPr>
          <w:sz w:val="28"/>
          <w:szCs w:val="28"/>
        </w:rPr>
        <w:br/>
        <w:t xml:space="preserve">5300 кг у.т./Гкал, по цене 2118 руб./т с НДС с учетом транспортировки угля до станции назначения, заключенный на основании положения о закупках </w:t>
      </w:r>
      <w:r w:rsidRPr="005C37AB">
        <w:rPr>
          <w:sz w:val="28"/>
          <w:szCs w:val="28"/>
        </w:rPr>
        <w:br/>
        <w:t xml:space="preserve">и опубликованный в единой информационной системе в сфере закупок (адрес размещения: </w:t>
      </w:r>
      <w:hyperlink r:id="rId269" w:history="1">
        <w:r w:rsidRPr="005C37AB">
          <w:rPr>
            <w:color w:val="0000FF"/>
            <w:sz w:val="28"/>
            <w:szCs w:val="28"/>
            <w:u w:val="single"/>
          </w:rPr>
          <w:t>http://zakupki.gov.ru/223/purchase/public/purchase/info/common-info.html?regNumber=31908371021</w:t>
        </w:r>
      </w:hyperlink>
      <w:r w:rsidRPr="005C37AB">
        <w:rPr>
          <w:sz w:val="28"/>
          <w:szCs w:val="28"/>
        </w:rPr>
        <w:t>) (стр. 7 – 15 том 1 доп. материалов);</w:t>
      </w:r>
    </w:p>
    <w:p w14:paraId="2D61CA10" w14:textId="77777777" w:rsidR="005C37AB" w:rsidRPr="005C37AB" w:rsidRDefault="005C37AB" w:rsidP="005C37AB">
      <w:pPr>
        <w:spacing w:line="360" w:lineRule="auto"/>
        <w:ind w:firstLine="851"/>
        <w:jc w:val="both"/>
        <w:rPr>
          <w:sz w:val="28"/>
          <w:szCs w:val="28"/>
        </w:rPr>
      </w:pPr>
      <w:r w:rsidRPr="005C37AB">
        <w:rPr>
          <w:sz w:val="28"/>
          <w:szCs w:val="28"/>
        </w:rPr>
        <w:t>Конкурсная документация (стр. 16 - 23 том 1 доп. материалов)</w:t>
      </w:r>
    </w:p>
    <w:p w14:paraId="1B919B83" w14:textId="77777777" w:rsidR="005C37AB" w:rsidRPr="005C37AB" w:rsidRDefault="005C37AB" w:rsidP="005C37AB">
      <w:pPr>
        <w:spacing w:line="360" w:lineRule="auto"/>
        <w:ind w:firstLine="851"/>
        <w:jc w:val="both"/>
        <w:rPr>
          <w:sz w:val="28"/>
          <w:szCs w:val="28"/>
        </w:rPr>
      </w:pPr>
      <w:r w:rsidRPr="005C37AB">
        <w:rPr>
          <w:sz w:val="28"/>
          <w:szCs w:val="28"/>
        </w:rPr>
        <w:lastRenderedPageBreak/>
        <w:t xml:space="preserve">Договор об оказании услуг от 16.11.2018 № 7-УКТС/18-Тж </w:t>
      </w:r>
      <w:r w:rsidRPr="005C37AB">
        <w:rPr>
          <w:sz w:val="28"/>
          <w:szCs w:val="28"/>
        </w:rPr>
        <w:br/>
        <w:t xml:space="preserve">с ООО «Кузбасстопливосбыт» с дополнительными соглашениями, сроком </w:t>
      </w:r>
      <w:r w:rsidRPr="005C37AB">
        <w:rPr>
          <w:sz w:val="28"/>
          <w:szCs w:val="28"/>
        </w:rPr>
        <w:br/>
        <w:t>до 31.03.2019. (стр. 105 – 109 том 1);</w:t>
      </w:r>
    </w:p>
    <w:p w14:paraId="3C079FF2" w14:textId="77777777" w:rsidR="005C37AB" w:rsidRPr="005C37AB" w:rsidRDefault="005C37AB" w:rsidP="005C37AB">
      <w:pPr>
        <w:spacing w:line="360" w:lineRule="auto"/>
        <w:ind w:firstLine="851"/>
        <w:jc w:val="both"/>
        <w:rPr>
          <w:sz w:val="28"/>
          <w:szCs w:val="28"/>
        </w:rPr>
      </w:pPr>
      <w:r w:rsidRPr="005C37AB">
        <w:rPr>
          <w:sz w:val="28"/>
          <w:szCs w:val="28"/>
        </w:rPr>
        <w:t xml:space="preserve">Расчет расхода электроэнергии по котельным МУП «Комфорт» </w:t>
      </w:r>
      <w:r w:rsidRPr="005C37AB">
        <w:rPr>
          <w:sz w:val="28"/>
          <w:szCs w:val="28"/>
        </w:rPr>
        <w:br/>
        <w:t>на 2020 год (стр. 110 – 111 том 1)</w:t>
      </w:r>
    </w:p>
    <w:p w14:paraId="0B8FD8F7" w14:textId="77777777" w:rsidR="005C37AB" w:rsidRPr="005C37AB" w:rsidRDefault="005C37AB" w:rsidP="005C37AB">
      <w:pPr>
        <w:spacing w:line="360" w:lineRule="auto"/>
        <w:ind w:firstLine="851"/>
        <w:jc w:val="both"/>
        <w:rPr>
          <w:sz w:val="28"/>
          <w:szCs w:val="28"/>
        </w:rPr>
      </w:pPr>
      <w:r w:rsidRPr="005C37AB">
        <w:rPr>
          <w:sz w:val="28"/>
          <w:szCs w:val="28"/>
        </w:rPr>
        <w:t>Счета-фактуры на оплату электроэнергии за первый квартал 2019 года (стр. 112 – 119 том 1);</w:t>
      </w:r>
    </w:p>
    <w:p w14:paraId="28832B3D" w14:textId="77777777" w:rsidR="005C37AB" w:rsidRPr="005C37AB" w:rsidRDefault="005C37AB" w:rsidP="005C37AB">
      <w:pPr>
        <w:spacing w:line="360" w:lineRule="auto"/>
        <w:ind w:firstLine="851"/>
        <w:jc w:val="both"/>
        <w:rPr>
          <w:sz w:val="28"/>
          <w:szCs w:val="28"/>
        </w:rPr>
      </w:pPr>
      <w:r w:rsidRPr="005C37AB">
        <w:rPr>
          <w:sz w:val="28"/>
          <w:szCs w:val="28"/>
        </w:rPr>
        <w:t>Счета-фактуры на оплату электроэнергии за 2018 год (стр. 120 – 165 том 1);</w:t>
      </w:r>
    </w:p>
    <w:p w14:paraId="4B1E7CC8" w14:textId="77777777" w:rsidR="005C37AB" w:rsidRPr="005C37AB" w:rsidRDefault="005C37AB" w:rsidP="005C37AB">
      <w:pPr>
        <w:spacing w:line="360" w:lineRule="auto"/>
        <w:ind w:firstLine="851"/>
        <w:jc w:val="both"/>
        <w:rPr>
          <w:sz w:val="28"/>
          <w:szCs w:val="28"/>
        </w:rPr>
      </w:pPr>
      <w:r w:rsidRPr="005C37AB">
        <w:rPr>
          <w:sz w:val="28"/>
          <w:szCs w:val="28"/>
        </w:rPr>
        <w:t xml:space="preserve">Договор электроснабжения от 01.09.2016 № 370356 </w:t>
      </w:r>
      <w:r w:rsidRPr="005C37AB">
        <w:rPr>
          <w:sz w:val="28"/>
          <w:szCs w:val="28"/>
        </w:rPr>
        <w:br/>
        <w:t>с ПАО «Кузбассэнергосбыт», на неопределенный срок (стр. 166 – 225 том 1);</w:t>
      </w:r>
    </w:p>
    <w:p w14:paraId="6BA5D248" w14:textId="77777777" w:rsidR="005C37AB" w:rsidRPr="005C37AB" w:rsidRDefault="005C37AB" w:rsidP="005C37AB">
      <w:pPr>
        <w:spacing w:line="360" w:lineRule="auto"/>
        <w:ind w:firstLine="851"/>
        <w:jc w:val="both"/>
        <w:rPr>
          <w:sz w:val="28"/>
          <w:szCs w:val="28"/>
        </w:rPr>
      </w:pPr>
      <w:r w:rsidRPr="005C37AB">
        <w:rPr>
          <w:sz w:val="28"/>
          <w:szCs w:val="28"/>
        </w:rPr>
        <w:t xml:space="preserve">Объем потребления котельного топлива, требуемый при производстве тепловой энергии угольными котельными, рассчитан экспертами исходя </w:t>
      </w:r>
      <w:r w:rsidRPr="005C37AB">
        <w:rPr>
          <w:sz w:val="28"/>
          <w:szCs w:val="28"/>
        </w:rPr>
        <w:br/>
        <w:t xml:space="preserve">из удельного расхода условного топлива, принятого на основании результатов экспертизы технических нормативов на 2020 год, в соответствии </w:t>
      </w:r>
      <w:r w:rsidRPr="005C37AB">
        <w:rPr>
          <w:sz w:val="28"/>
          <w:szCs w:val="28"/>
        </w:rPr>
        <w:br/>
        <w:t>с постановлением РЭК КО от 03.12.2019 № ____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2020 год</w:t>
      </w:r>
      <w:r w:rsidRPr="005C37AB">
        <w:rPr>
          <w:szCs w:val="20"/>
        </w:rPr>
        <w:t>»,</w:t>
      </w:r>
      <w:r w:rsidRPr="005C37AB">
        <w:rPr>
          <w:sz w:val="28"/>
          <w:szCs w:val="28"/>
        </w:rPr>
        <w:t xml:space="preserve"> в размере 227,95 кг у.т./Гкал и теплового эквивалента в размере 0,757 согласно низшей теплоты сгорания каменного угля 5300 ккал/кг, в соответствии </w:t>
      </w:r>
      <w:r w:rsidRPr="005C37AB">
        <w:rPr>
          <w:sz w:val="28"/>
          <w:szCs w:val="28"/>
        </w:rPr>
        <w:br/>
        <w:t>с представленным предприятием договором на поставку каменного угля. Расчетный объем натурального топлива на 2020 год составил 13 252 т. всего, в том числе на потребительский рынок 12 400 т (13 252 т. × 0,93572).</w:t>
      </w:r>
    </w:p>
    <w:p w14:paraId="5380F4E3" w14:textId="77777777" w:rsidR="005C37AB" w:rsidRPr="005C37AB" w:rsidRDefault="005C37AB" w:rsidP="005C37AB">
      <w:pPr>
        <w:spacing w:line="360" w:lineRule="auto"/>
        <w:ind w:firstLine="851"/>
        <w:jc w:val="both"/>
        <w:rPr>
          <w:sz w:val="28"/>
          <w:szCs w:val="28"/>
        </w:rPr>
      </w:pPr>
      <w:r w:rsidRPr="005C37AB">
        <w:rPr>
          <w:sz w:val="28"/>
          <w:szCs w:val="28"/>
        </w:rPr>
        <w:t>Далее, согласно подпунктам «б», «в» пункта 28 Основ ценообразования, экспертами рассчитаны:</w:t>
      </w:r>
    </w:p>
    <w:p w14:paraId="153F957D" w14:textId="77777777" w:rsidR="005C37AB" w:rsidRPr="005C37AB" w:rsidRDefault="005C37AB" w:rsidP="00FA3629">
      <w:pPr>
        <w:numPr>
          <w:ilvl w:val="0"/>
          <w:numId w:val="19"/>
        </w:numPr>
        <w:spacing w:line="360" w:lineRule="auto"/>
        <w:ind w:left="0" w:firstLine="709"/>
        <w:jc w:val="both"/>
        <w:rPr>
          <w:sz w:val="28"/>
          <w:szCs w:val="28"/>
        </w:rPr>
      </w:pPr>
      <w:r w:rsidRPr="005C37AB">
        <w:rPr>
          <w:sz w:val="28"/>
          <w:szCs w:val="28"/>
        </w:rPr>
        <w:lastRenderedPageBreak/>
        <w:t xml:space="preserve">цена угля на 2020 год в размере 1 837,37 руб./т с применением ИЦП по добыче угля энергетического каменного на 2020 год (1,041) </w:t>
      </w:r>
      <w:r w:rsidRPr="005C37AB">
        <w:rPr>
          <w:sz w:val="28"/>
          <w:szCs w:val="28"/>
        </w:rPr>
        <w:br/>
        <w:t xml:space="preserve">к договорной цене в размере 1 765,00 руб./т. </w:t>
      </w:r>
    </w:p>
    <w:p w14:paraId="43569AE7" w14:textId="77777777" w:rsidR="005C37AB" w:rsidRPr="005C37AB" w:rsidRDefault="005C37AB" w:rsidP="00FA3629">
      <w:pPr>
        <w:numPr>
          <w:ilvl w:val="0"/>
          <w:numId w:val="19"/>
        </w:numPr>
        <w:spacing w:line="360" w:lineRule="auto"/>
        <w:ind w:left="0" w:firstLine="709"/>
        <w:jc w:val="both"/>
        <w:rPr>
          <w:sz w:val="28"/>
          <w:szCs w:val="28"/>
        </w:rPr>
      </w:pPr>
      <w:r w:rsidRPr="005C37AB">
        <w:rPr>
          <w:sz w:val="28"/>
          <w:szCs w:val="28"/>
        </w:rPr>
        <w:t xml:space="preserve">цена транспортных расходов на 2020 год в размере 870,00 руб./т с применением ИЦП на транспорт (с исключением трубопроводного) на 2020 год (1,043) к фактической цене транспортных расходов из шаблона </w:t>
      </w:r>
      <w:r w:rsidRPr="005C37AB">
        <w:rPr>
          <w:sz w:val="28"/>
          <w:szCs w:val="28"/>
          <w:lang w:val="en-US"/>
        </w:rPr>
        <w:t>WARM</w:t>
      </w:r>
      <w:r w:rsidRPr="005C37AB">
        <w:rPr>
          <w:sz w:val="28"/>
          <w:szCs w:val="28"/>
        </w:rPr>
        <w:t>.</w:t>
      </w:r>
      <w:r w:rsidRPr="005C37AB">
        <w:rPr>
          <w:sz w:val="28"/>
          <w:szCs w:val="28"/>
          <w:lang w:val="en-US"/>
        </w:rPr>
        <w:t>TOPL</w:t>
      </w:r>
      <w:r w:rsidRPr="005C37AB">
        <w:rPr>
          <w:sz w:val="28"/>
          <w:szCs w:val="28"/>
        </w:rPr>
        <w:t>.</w:t>
      </w:r>
      <w:r w:rsidRPr="005C37AB">
        <w:rPr>
          <w:sz w:val="28"/>
          <w:szCs w:val="28"/>
          <w:lang w:val="en-US"/>
        </w:rPr>
        <w:t>Q</w:t>
      </w:r>
      <w:r w:rsidRPr="005C37AB">
        <w:rPr>
          <w:sz w:val="28"/>
          <w:szCs w:val="28"/>
        </w:rPr>
        <w:t>3.2019 в размере 833,96 руб./т.</w:t>
      </w:r>
    </w:p>
    <w:p w14:paraId="6C815620" w14:textId="77777777" w:rsidR="005C37AB" w:rsidRPr="005C37AB" w:rsidRDefault="005C37AB" w:rsidP="005C37AB">
      <w:pPr>
        <w:spacing w:line="360" w:lineRule="auto"/>
        <w:ind w:firstLine="851"/>
        <w:jc w:val="both"/>
        <w:rPr>
          <w:sz w:val="28"/>
          <w:szCs w:val="28"/>
        </w:rPr>
      </w:pPr>
      <w:r w:rsidRPr="005C37AB">
        <w:rPr>
          <w:sz w:val="28"/>
          <w:szCs w:val="28"/>
        </w:rPr>
        <w:t xml:space="preserve">В итоге, экспертами рассчитаны затраты на топливо с учетом транспортировки на 2020 год всего в сумме 35 878 тыс. руб., (в том числе стоимость натурального топлива – 24 349 тыс. руб., стоимость транспортных расходов – 11 529 тыс. руб.), в том числе на потребительский рынок в сумме </w:t>
      </w:r>
      <w:r w:rsidRPr="005C37AB">
        <w:rPr>
          <w:sz w:val="28"/>
          <w:szCs w:val="28"/>
        </w:rPr>
        <w:br/>
        <w:t xml:space="preserve">33 572 тыс. руб. (в том числе стоимость натурального топлива – </w:t>
      </w:r>
      <w:r w:rsidRPr="005C37AB">
        <w:rPr>
          <w:sz w:val="28"/>
          <w:szCs w:val="28"/>
        </w:rPr>
        <w:br/>
        <w:t xml:space="preserve">22 784 тыс. руб., стоимость транспортных расходов – 10 788 тыс. руб.), исходя из расчетного объема натурального топлива в размере 13 252 т. </w:t>
      </w:r>
      <w:r w:rsidRPr="005C37AB">
        <w:rPr>
          <w:sz w:val="28"/>
          <w:szCs w:val="28"/>
        </w:rPr>
        <w:br/>
        <w:t>и цены на топливо с учетом транспортных расходов в размере 2707,37 руб./т рассчитанных выше.</w:t>
      </w:r>
    </w:p>
    <w:p w14:paraId="38D1EB08" w14:textId="77777777" w:rsidR="005C37AB" w:rsidRPr="005C37AB" w:rsidRDefault="005C37AB" w:rsidP="005C37AB">
      <w:pPr>
        <w:spacing w:line="360" w:lineRule="auto"/>
        <w:ind w:firstLine="851"/>
        <w:jc w:val="both"/>
        <w:rPr>
          <w:sz w:val="28"/>
          <w:szCs w:val="28"/>
        </w:rPr>
      </w:pPr>
      <w:r w:rsidRPr="005C37AB">
        <w:rPr>
          <w:sz w:val="28"/>
          <w:szCs w:val="28"/>
        </w:rPr>
        <w:t>Рассчитанные экспертами расходы на угольное топливо с учетом транспортировки данного топлива для производства и реализации тепловой энергии угольными котельными на 2020 год на потребительский рынок представлены в таблице 5.</w:t>
      </w:r>
    </w:p>
    <w:p w14:paraId="683270D7" w14:textId="77777777" w:rsidR="005C37AB" w:rsidRPr="005C37AB" w:rsidRDefault="005C37AB" w:rsidP="00FA3629">
      <w:pPr>
        <w:numPr>
          <w:ilvl w:val="0"/>
          <w:numId w:val="16"/>
        </w:numPr>
        <w:ind w:right="-711"/>
        <w:jc w:val="right"/>
        <w:rPr>
          <w:b/>
          <w:bCs/>
        </w:rPr>
      </w:pPr>
    </w:p>
    <w:p w14:paraId="721FC743" w14:textId="77777777" w:rsidR="005C37AB" w:rsidRPr="005C37AB" w:rsidRDefault="005C37AB" w:rsidP="005C37AB">
      <w:pPr>
        <w:ind w:firstLine="709"/>
        <w:jc w:val="center"/>
        <w:rPr>
          <w:b/>
          <w:bCs/>
        </w:rPr>
      </w:pPr>
    </w:p>
    <w:p w14:paraId="482C4967" w14:textId="77777777" w:rsidR="005C37AB" w:rsidRPr="005C37AB" w:rsidRDefault="005C37AB" w:rsidP="005C37AB">
      <w:pPr>
        <w:ind w:firstLine="709"/>
        <w:jc w:val="center"/>
        <w:rPr>
          <w:b/>
          <w:bCs/>
        </w:rPr>
      </w:pPr>
      <w:r w:rsidRPr="005C37AB">
        <w:rPr>
          <w:b/>
          <w:bCs/>
        </w:rPr>
        <w:t>Расчет стоимости расходов на топливо для угольных котельных</w:t>
      </w:r>
    </w:p>
    <w:p w14:paraId="6608DC31" w14:textId="77777777" w:rsidR="005C37AB" w:rsidRPr="005C37AB" w:rsidRDefault="005C37AB" w:rsidP="005C37AB">
      <w:pPr>
        <w:ind w:firstLine="709"/>
        <w:jc w:val="center"/>
        <w:rPr>
          <w:b/>
          <w:bCs/>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1418"/>
        <w:gridCol w:w="1311"/>
        <w:gridCol w:w="1311"/>
        <w:gridCol w:w="1311"/>
        <w:gridCol w:w="1312"/>
      </w:tblGrid>
      <w:tr w:rsidR="005C37AB" w:rsidRPr="005C37AB" w14:paraId="3673654F" w14:textId="77777777" w:rsidTr="005C37AB">
        <w:trPr>
          <w:trHeight w:val="315"/>
          <w:tblHeader/>
        </w:trPr>
        <w:tc>
          <w:tcPr>
            <w:tcW w:w="704" w:type="dxa"/>
            <w:shd w:val="clear" w:color="auto" w:fill="auto"/>
            <w:vAlign w:val="center"/>
            <w:hideMark/>
          </w:tcPr>
          <w:p w14:paraId="7CF43397" w14:textId="77777777" w:rsidR="005C37AB" w:rsidRPr="005C37AB" w:rsidRDefault="005C37AB" w:rsidP="005C37AB">
            <w:pPr>
              <w:jc w:val="center"/>
            </w:pPr>
            <w:r w:rsidRPr="005C37AB">
              <w:t>№</w:t>
            </w:r>
            <w:r w:rsidRPr="005C37AB">
              <w:br/>
              <w:t>п.п.</w:t>
            </w:r>
          </w:p>
        </w:tc>
        <w:tc>
          <w:tcPr>
            <w:tcW w:w="2126" w:type="dxa"/>
            <w:shd w:val="clear" w:color="000000" w:fill="FFFFFF"/>
            <w:vAlign w:val="center"/>
            <w:hideMark/>
          </w:tcPr>
          <w:p w14:paraId="3F6C285C" w14:textId="77777777" w:rsidR="005C37AB" w:rsidRPr="005C37AB" w:rsidRDefault="005C37AB" w:rsidP="005C37AB">
            <w:pPr>
              <w:jc w:val="center"/>
            </w:pPr>
            <w:r w:rsidRPr="005C37AB">
              <w:t>Наименование</w:t>
            </w:r>
          </w:p>
        </w:tc>
        <w:tc>
          <w:tcPr>
            <w:tcW w:w="1418" w:type="dxa"/>
            <w:shd w:val="clear" w:color="000000" w:fill="FFFFFF"/>
            <w:vAlign w:val="center"/>
            <w:hideMark/>
          </w:tcPr>
          <w:p w14:paraId="335518AE" w14:textId="77777777" w:rsidR="005C37AB" w:rsidRPr="005C37AB" w:rsidRDefault="005C37AB" w:rsidP="005C37AB">
            <w:pPr>
              <w:jc w:val="center"/>
            </w:pPr>
            <w:r w:rsidRPr="005C37AB">
              <w:t>Ед. изм.</w:t>
            </w:r>
          </w:p>
        </w:tc>
        <w:tc>
          <w:tcPr>
            <w:tcW w:w="1311" w:type="dxa"/>
            <w:vAlign w:val="center"/>
          </w:tcPr>
          <w:p w14:paraId="62A09B15" w14:textId="77777777" w:rsidR="005C37AB" w:rsidRPr="005C37AB" w:rsidRDefault="005C37AB" w:rsidP="005C37AB">
            <w:pPr>
              <w:jc w:val="center"/>
              <w:rPr>
                <w:sz w:val="20"/>
                <w:szCs w:val="20"/>
              </w:rPr>
            </w:pPr>
            <w:r w:rsidRPr="005C37AB">
              <w:rPr>
                <w:sz w:val="20"/>
                <w:szCs w:val="20"/>
              </w:rPr>
              <w:t>Утверждено</w:t>
            </w:r>
            <w:r w:rsidRPr="005C37AB">
              <w:rPr>
                <w:sz w:val="20"/>
                <w:szCs w:val="20"/>
              </w:rPr>
              <w:br/>
              <w:t>на 2019 год</w:t>
            </w:r>
          </w:p>
        </w:tc>
        <w:tc>
          <w:tcPr>
            <w:tcW w:w="1311" w:type="dxa"/>
            <w:vAlign w:val="center"/>
          </w:tcPr>
          <w:p w14:paraId="466A6698" w14:textId="77777777" w:rsidR="005C37AB" w:rsidRPr="005C37AB" w:rsidRDefault="005C37AB" w:rsidP="005C37AB">
            <w:pPr>
              <w:ind w:left="-140"/>
              <w:jc w:val="center"/>
              <w:rPr>
                <w:sz w:val="20"/>
                <w:szCs w:val="20"/>
              </w:rPr>
            </w:pPr>
            <w:r w:rsidRPr="005C37AB">
              <w:rPr>
                <w:sz w:val="20"/>
                <w:szCs w:val="20"/>
              </w:rPr>
              <w:t>Предложение предприятия</w:t>
            </w:r>
            <w:r w:rsidRPr="005C37AB">
              <w:rPr>
                <w:sz w:val="20"/>
                <w:szCs w:val="20"/>
              </w:rPr>
              <w:br/>
              <w:t>на 2020 год</w:t>
            </w:r>
          </w:p>
        </w:tc>
        <w:tc>
          <w:tcPr>
            <w:tcW w:w="1311" w:type="dxa"/>
            <w:shd w:val="clear" w:color="auto" w:fill="auto"/>
            <w:vAlign w:val="center"/>
          </w:tcPr>
          <w:p w14:paraId="7AEEB99F" w14:textId="77777777" w:rsidR="005C37AB" w:rsidRPr="005C37AB" w:rsidRDefault="005C37AB" w:rsidP="005C37AB">
            <w:pPr>
              <w:ind w:left="-185"/>
              <w:jc w:val="center"/>
            </w:pPr>
            <w:r w:rsidRPr="005C37AB">
              <w:rPr>
                <w:sz w:val="20"/>
                <w:szCs w:val="20"/>
              </w:rPr>
              <w:t>Предложение экспертов</w:t>
            </w:r>
            <w:r w:rsidRPr="005C37AB">
              <w:rPr>
                <w:sz w:val="20"/>
                <w:szCs w:val="20"/>
              </w:rPr>
              <w:br/>
              <w:t>на 2020 год</w:t>
            </w:r>
          </w:p>
        </w:tc>
        <w:tc>
          <w:tcPr>
            <w:tcW w:w="1312" w:type="dxa"/>
            <w:vAlign w:val="center"/>
          </w:tcPr>
          <w:p w14:paraId="3353F1E3" w14:textId="77777777" w:rsidR="005C37AB" w:rsidRPr="005C37AB" w:rsidRDefault="005C37AB" w:rsidP="005C37AB">
            <w:pPr>
              <w:ind w:left="-72"/>
              <w:jc w:val="center"/>
              <w:rPr>
                <w:sz w:val="20"/>
                <w:szCs w:val="20"/>
              </w:rPr>
            </w:pPr>
            <w:r w:rsidRPr="005C37AB">
              <w:rPr>
                <w:sz w:val="20"/>
                <w:szCs w:val="20"/>
              </w:rPr>
              <w:t>Корректи-ровка</w:t>
            </w:r>
          </w:p>
        </w:tc>
      </w:tr>
      <w:tr w:rsidR="005C37AB" w:rsidRPr="005C37AB" w14:paraId="324140A7" w14:textId="77777777" w:rsidTr="005C37AB">
        <w:trPr>
          <w:trHeight w:val="286"/>
        </w:trPr>
        <w:tc>
          <w:tcPr>
            <w:tcW w:w="704" w:type="dxa"/>
            <w:shd w:val="clear" w:color="auto" w:fill="auto"/>
            <w:noWrap/>
            <w:vAlign w:val="center"/>
            <w:hideMark/>
          </w:tcPr>
          <w:p w14:paraId="04026B5C" w14:textId="77777777" w:rsidR="005C37AB" w:rsidRPr="005C37AB" w:rsidRDefault="005C37AB" w:rsidP="005C37AB">
            <w:pPr>
              <w:jc w:val="center"/>
            </w:pPr>
            <w:r w:rsidRPr="005C37AB">
              <w:t>1</w:t>
            </w:r>
          </w:p>
        </w:tc>
        <w:tc>
          <w:tcPr>
            <w:tcW w:w="2126" w:type="dxa"/>
            <w:shd w:val="clear" w:color="000000" w:fill="FFFFFF"/>
            <w:vAlign w:val="bottom"/>
            <w:hideMark/>
          </w:tcPr>
          <w:p w14:paraId="6BDD4BDC" w14:textId="77777777" w:rsidR="005C37AB" w:rsidRPr="005C37AB" w:rsidRDefault="005C37AB" w:rsidP="005C37AB">
            <w:r w:rsidRPr="005C37AB">
              <w:t>Полезный отпуск в сеть угольными котельными</w:t>
            </w:r>
          </w:p>
        </w:tc>
        <w:tc>
          <w:tcPr>
            <w:tcW w:w="1418" w:type="dxa"/>
            <w:shd w:val="clear" w:color="000000" w:fill="FFFFFF"/>
            <w:vAlign w:val="center"/>
            <w:hideMark/>
          </w:tcPr>
          <w:p w14:paraId="23B433E8" w14:textId="77777777" w:rsidR="005C37AB" w:rsidRPr="005C37AB" w:rsidRDefault="005C37AB" w:rsidP="005C37AB">
            <w:pPr>
              <w:jc w:val="center"/>
            </w:pPr>
            <w:r w:rsidRPr="005C37AB">
              <w:t>тыс. Гкал</w:t>
            </w:r>
          </w:p>
        </w:tc>
        <w:tc>
          <w:tcPr>
            <w:tcW w:w="1311" w:type="dxa"/>
            <w:vAlign w:val="center"/>
          </w:tcPr>
          <w:p w14:paraId="5337FDDB" w14:textId="77777777" w:rsidR="005C37AB" w:rsidRPr="005C37AB" w:rsidRDefault="005C37AB" w:rsidP="005C37AB">
            <w:pPr>
              <w:jc w:val="center"/>
            </w:pPr>
            <w:r w:rsidRPr="005C37AB">
              <w:t>46,71</w:t>
            </w:r>
          </w:p>
        </w:tc>
        <w:tc>
          <w:tcPr>
            <w:tcW w:w="1311" w:type="dxa"/>
            <w:vAlign w:val="center"/>
          </w:tcPr>
          <w:p w14:paraId="2612ABB4" w14:textId="77777777" w:rsidR="005C37AB" w:rsidRPr="005C37AB" w:rsidRDefault="005C37AB" w:rsidP="005C37AB">
            <w:pPr>
              <w:jc w:val="center"/>
            </w:pPr>
            <w:r w:rsidRPr="005C37AB">
              <w:t>47,94</w:t>
            </w:r>
          </w:p>
        </w:tc>
        <w:tc>
          <w:tcPr>
            <w:tcW w:w="1311" w:type="dxa"/>
            <w:shd w:val="clear" w:color="auto" w:fill="auto"/>
            <w:noWrap/>
            <w:vAlign w:val="center"/>
          </w:tcPr>
          <w:p w14:paraId="3551D682" w14:textId="77777777" w:rsidR="005C37AB" w:rsidRPr="005C37AB" w:rsidRDefault="005C37AB" w:rsidP="005C37AB">
            <w:pPr>
              <w:jc w:val="center"/>
            </w:pPr>
            <w:r w:rsidRPr="005C37AB">
              <w:t>44,13</w:t>
            </w:r>
          </w:p>
        </w:tc>
        <w:tc>
          <w:tcPr>
            <w:tcW w:w="1312" w:type="dxa"/>
            <w:vAlign w:val="center"/>
          </w:tcPr>
          <w:p w14:paraId="1F9F02F5" w14:textId="77777777" w:rsidR="005C37AB" w:rsidRPr="005C37AB" w:rsidRDefault="005C37AB" w:rsidP="005C37AB">
            <w:pPr>
              <w:jc w:val="center"/>
            </w:pPr>
            <w:r w:rsidRPr="005C37AB">
              <w:t>-3,81</w:t>
            </w:r>
          </w:p>
        </w:tc>
      </w:tr>
      <w:tr w:rsidR="005C37AB" w:rsidRPr="005C37AB" w14:paraId="388BD58C" w14:textId="77777777" w:rsidTr="005C37AB">
        <w:trPr>
          <w:trHeight w:val="124"/>
        </w:trPr>
        <w:tc>
          <w:tcPr>
            <w:tcW w:w="704" w:type="dxa"/>
            <w:shd w:val="clear" w:color="auto" w:fill="auto"/>
            <w:noWrap/>
            <w:vAlign w:val="center"/>
            <w:hideMark/>
          </w:tcPr>
          <w:p w14:paraId="0C5A23BB" w14:textId="77777777" w:rsidR="005C37AB" w:rsidRPr="005C37AB" w:rsidRDefault="005C37AB" w:rsidP="005C37AB">
            <w:pPr>
              <w:jc w:val="center"/>
            </w:pPr>
            <w:r w:rsidRPr="005C37AB">
              <w:t>2</w:t>
            </w:r>
          </w:p>
        </w:tc>
        <w:tc>
          <w:tcPr>
            <w:tcW w:w="2126" w:type="dxa"/>
            <w:shd w:val="clear" w:color="000000" w:fill="FFFFFF"/>
            <w:vAlign w:val="bottom"/>
            <w:hideMark/>
          </w:tcPr>
          <w:p w14:paraId="79198756" w14:textId="77777777" w:rsidR="005C37AB" w:rsidRPr="005C37AB" w:rsidRDefault="005C37AB" w:rsidP="005C37AB">
            <w:r w:rsidRPr="005C37AB">
              <w:t xml:space="preserve">Потери в сетях </w:t>
            </w:r>
          </w:p>
        </w:tc>
        <w:tc>
          <w:tcPr>
            <w:tcW w:w="1418" w:type="dxa"/>
            <w:shd w:val="clear" w:color="000000" w:fill="FFFFFF"/>
            <w:vAlign w:val="center"/>
            <w:hideMark/>
          </w:tcPr>
          <w:p w14:paraId="6369D63E" w14:textId="77777777" w:rsidR="005C37AB" w:rsidRPr="005C37AB" w:rsidRDefault="005C37AB" w:rsidP="005C37AB">
            <w:pPr>
              <w:jc w:val="center"/>
            </w:pPr>
            <w:r w:rsidRPr="005C37AB">
              <w:t>тыс. Гкал</w:t>
            </w:r>
          </w:p>
        </w:tc>
        <w:tc>
          <w:tcPr>
            <w:tcW w:w="1311" w:type="dxa"/>
            <w:vAlign w:val="center"/>
          </w:tcPr>
          <w:p w14:paraId="6E4CE6DB" w14:textId="77777777" w:rsidR="005C37AB" w:rsidRPr="005C37AB" w:rsidRDefault="005C37AB" w:rsidP="005C37AB">
            <w:pPr>
              <w:jc w:val="center"/>
            </w:pPr>
            <w:r w:rsidRPr="005C37AB">
              <w:t>10,09</w:t>
            </w:r>
          </w:p>
        </w:tc>
        <w:tc>
          <w:tcPr>
            <w:tcW w:w="1311" w:type="dxa"/>
            <w:vAlign w:val="center"/>
          </w:tcPr>
          <w:p w14:paraId="174153B3" w14:textId="77777777" w:rsidR="005C37AB" w:rsidRPr="005C37AB" w:rsidRDefault="005C37AB" w:rsidP="005C37AB">
            <w:pPr>
              <w:jc w:val="center"/>
            </w:pPr>
            <w:r w:rsidRPr="005C37AB">
              <w:t>12,24</w:t>
            </w:r>
          </w:p>
        </w:tc>
        <w:tc>
          <w:tcPr>
            <w:tcW w:w="1311" w:type="dxa"/>
            <w:shd w:val="clear" w:color="auto" w:fill="auto"/>
            <w:noWrap/>
            <w:vAlign w:val="center"/>
          </w:tcPr>
          <w:p w14:paraId="4034C27C" w14:textId="77777777" w:rsidR="005C37AB" w:rsidRPr="005C37AB" w:rsidRDefault="005C37AB" w:rsidP="005C37AB">
            <w:pPr>
              <w:jc w:val="center"/>
            </w:pPr>
            <w:r w:rsidRPr="005C37AB">
              <w:t>10,08</w:t>
            </w:r>
          </w:p>
        </w:tc>
        <w:tc>
          <w:tcPr>
            <w:tcW w:w="1312" w:type="dxa"/>
            <w:vAlign w:val="center"/>
          </w:tcPr>
          <w:p w14:paraId="4315DB53" w14:textId="77777777" w:rsidR="005C37AB" w:rsidRPr="005C37AB" w:rsidRDefault="005C37AB" w:rsidP="005C37AB">
            <w:pPr>
              <w:jc w:val="center"/>
            </w:pPr>
            <w:r w:rsidRPr="005C37AB">
              <w:t>-2,16</w:t>
            </w:r>
          </w:p>
        </w:tc>
      </w:tr>
      <w:tr w:rsidR="005C37AB" w:rsidRPr="005C37AB" w14:paraId="4EB14177" w14:textId="77777777" w:rsidTr="005C37AB">
        <w:trPr>
          <w:trHeight w:val="255"/>
        </w:trPr>
        <w:tc>
          <w:tcPr>
            <w:tcW w:w="704" w:type="dxa"/>
            <w:shd w:val="clear" w:color="auto" w:fill="auto"/>
            <w:noWrap/>
            <w:vAlign w:val="center"/>
            <w:hideMark/>
          </w:tcPr>
          <w:p w14:paraId="678C1FE4" w14:textId="77777777" w:rsidR="005C37AB" w:rsidRPr="005C37AB" w:rsidRDefault="005C37AB" w:rsidP="005C37AB">
            <w:pPr>
              <w:jc w:val="center"/>
            </w:pPr>
            <w:r w:rsidRPr="005C37AB">
              <w:t>3</w:t>
            </w:r>
          </w:p>
        </w:tc>
        <w:tc>
          <w:tcPr>
            <w:tcW w:w="2126" w:type="dxa"/>
            <w:shd w:val="clear" w:color="000000" w:fill="FFFFFF"/>
            <w:vAlign w:val="bottom"/>
            <w:hideMark/>
          </w:tcPr>
          <w:p w14:paraId="05B06B56" w14:textId="77777777" w:rsidR="005C37AB" w:rsidRPr="005C37AB" w:rsidRDefault="005C37AB" w:rsidP="005C37AB">
            <w:r w:rsidRPr="005C37AB">
              <w:t>Полезный отпуск угольными котельными</w:t>
            </w:r>
          </w:p>
        </w:tc>
        <w:tc>
          <w:tcPr>
            <w:tcW w:w="1418" w:type="dxa"/>
            <w:shd w:val="clear" w:color="000000" w:fill="FFFFFF"/>
            <w:vAlign w:val="center"/>
            <w:hideMark/>
          </w:tcPr>
          <w:p w14:paraId="5C127F3C" w14:textId="77777777" w:rsidR="005C37AB" w:rsidRPr="005C37AB" w:rsidRDefault="005C37AB" w:rsidP="005C37AB">
            <w:pPr>
              <w:jc w:val="center"/>
            </w:pPr>
            <w:r w:rsidRPr="005C37AB">
              <w:t>тыс. Гкал</w:t>
            </w:r>
          </w:p>
        </w:tc>
        <w:tc>
          <w:tcPr>
            <w:tcW w:w="1311" w:type="dxa"/>
            <w:vAlign w:val="center"/>
          </w:tcPr>
          <w:p w14:paraId="4CA7F517" w14:textId="77777777" w:rsidR="005C37AB" w:rsidRPr="005C37AB" w:rsidRDefault="005C37AB" w:rsidP="005C37AB">
            <w:pPr>
              <w:jc w:val="center"/>
            </w:pPr>
            <w:r w:rsidRPr="005C37AB">
              <w:t>36,62</w:t>
            </w:r>
          </w:p>
        </w:tc>
        <w:tc>
          <w:tcPr>
            <w:tcW w:w="1311" w:type="dxa"/>
            <w:vAlign w:val="center"/>
          </w:tcPr>
          <w:p w14:paraId="62725A74" w14:textId="77777777" w:rsidR="005C37AB" w:rsidRPr="005C37AB" w:rsidRDefault="005C37AB" w:rsidP="005C37AB">
            <w:pPr>
              <w:jc w:val="center"/>
            </w:pPr>
            <w:r w:rsidRPr="005C37AB">
              <w:t>35,70</w:t>
            </w:r>
          </w:p>
        </w:tc>
        <w:tc>
          <w:tcPr>
            <w:tcW w:w="1311" w:type="dxa"/>
            <w:shd w:val="clear" w:color="auto" w:fill="auto"/>
            <w:noWrap/>
            <w:vAlign w:val="center"/>
          </w:tcPr>
          <w:p w14:paraId="580511F2" w14:textId="77777777" w:rsidR="005C37AB" w:rsidRPr="005C37AB" w:rsidRDefault="005C37AB" w:rsidP="005C37AB">
            <w:pPr>
              <w:jc w:val="center"/>
            </w:pPr>
            <w:r w:rsidRPr="005C37AB">
              <w:t>34,05</w:t>
            </w:r>
          </w:p>
        </w:tc>
        <w:tc>
          <w:tcPr>
            <w:tcW w:w="1312" w:type="dxa"/>
            <w:vAlign w:val="center"/>
          </w:tcPr>
          <w:p w14:paraId="558E49C7" w14:textId="77777777" w:rsidR="005C37AB" w:rsidRPr="005C37AB" w:rsidRDefault="005C37AB" w:rsidP="005C37AB">
            <w:pPr>
              <w:jc w:val="center"/>
            </w:pPr>
            <w:r w:rsidRPr="005C37AB">
              <w:t>-1,65</w:t>
            </w:r>
          </w:p>
        </w:tc>
      </w:tr>
      <w:tr w:rsidR="005C37AB" w:rsidRPr="005C37AB" w14:paraId="584E2DD6" w14:textId="77777777" w:rsidTr="005C37AB">
        <w:trPr>
          <w:trHeight w:val="255"/>
        </w:trPr>
        <w:tc>
          <w:tcPr>
            <w:tcW w:w="704" w:type="dxa"/>
            <w:shd w:val="clear" w:color="auto" w:fill="auto"/>
            <w:noWrap/>
            <w:vAlign w:val="center"/>
            <w:hideMark/>
          </w:tcPr>
          <w:p w14:paraId="01295AD6" w14:textId="77777777" w:rsidR="005C37AB" w:rsidRPr="005C37AB" w:rsidRDefault="005C37AB" w:rsidP="005C37AB">
            <w:pPr>
              <w:jc w:val="center"/>
            </w:pPr>
            <w:r w:rsidRPr="005C37AB">
              <w:t>4</w:t>
            </w:r>
          </w:p>
        </w:tc>
        <w:tc>
          <w:tcPr>
            <w:tcW w:w="2126" w:type="dxa"/>
            <w:shd w:val="clear" w:color="auto" w:fill="auto"/>
            <w:vAlign w:val="bottom"/>
            <w:hideMark/>
          </w:tcPr>
          <w:p w14:paraId="2A8E66BC" w14:textId="77777777" w:rsidR="005C37AB" w:rsidRPr="005C37AB" w:rsidRDefault="005C37AB" w:rsidP="005C37AB">
            <w:r w:rsidRPr="005C37AB">
              <w:t>Норматив удельного расхода топлива</w:t>
            </w:r>
          </w:p>
        </w:tc>
        <w:tc>
          <w:tcPr>
            <w:tcW w:w="1418" w:type="dxa"/>
            <w:shd w:val="clear" w:color="auto" w:fill="auto"/>
            <w:vAlign w:val="center"/>
            <w:hideMark/>
          </w:tcPr>
          <w:p w14:paraId="34080D78" w14:textId="77777777" w:rsidR="005C37AB" w:rsidRPr="005C37AB" w:rsidRDefault="005C37AB" w:rsidP="005C37AB">
            <w:pPr>
              <w:jc w:val="center"/>
            </w:pPr>
            <w:r w:rsidRPr="005C37AB">
              <w:t>кг у.т./Гкал</w:t>
            </w:r>
          </w:p>
        </w:tc>
        <w:tc>
          <w:tcPr>
            <w:tcW w:w="1311" w:type="dxa"/>
            <w:vAlign w:val="center"/>
          </w:tcPr>
          <w:p w14:paraId="33F98B66" w14:textId="77777777" w:rsidR="005C37AB" w:rsidRPr="005C37AB" w:rsidRDefault="005C37AB" w:rsidP="005C37AB">
            <w:pPr>
              <w:jc w:val="center"/>
            </w:pPr>
            <w:r w:rsidRPr="005C37AB">
              <w:t>226,6</w:t>
            </w:r>
          </w:p>
        </w:tc>
        <w:tc>
          <w:tcPr>
            <w:tcW w:w="1311" w:type="dxa"/>
            <w:vAlign w:val="center"/>
          </w:tcPr>
          <w:p w14:paraId="07659F3D" w14:textId="77777777" w:rsidR="005C37AB" w:rsidRPr="005C37AB" w:rsidRDefault="005C37AB" w:rsidP="005C37AB">
            <w:pPr>
              <w:jc w:val="center"/>
            </w:pPr>
            <w:r w:rsidRPr="005C37AB">
              <w:t>227,97</w:t>
            </w:r>
          </w:p>
        </w:tc>
        <w:tc>
          <w:tcPr>
            <w:tcW w:w="1311" w:type="dxa"/>
            <w:shd w:val="clear" w:color="auto" w:fill="auto"/>
            <w:noWrap/>
            <w:vAlign w:val="center"/>
          </w:tcPr>
          <w:p w14:paraId="609A9474" w14:textId="77777777" w:rsidR="005C37AB" w:rsidRPr="005C37AB" w:rsidRDefault="005C37AB" w:rsidP="005C37AB">
            <w:pPr>
              <w:jc w:val="center"/>
            </w:pPr>
            <w:r w:rsidRPr="005C37AB">
              <w:t>227,95</w:t>
            </w:r>
          </w:p>
        </w:tc>
        <w:tc>
          <w:tcPr>
            <w:tcW w:w="1312" w:type="dxa"/>
            <w:vAlign w:val="center"/>
          </w:tcPr>
          <w:p w14:paraId="253E0B8F" w14:textId="77777777" w:rsidR="005C37AB" w:rsidRPr="005C37AB" w:rsidRDefault="005C37AB" w:rsidP="005C37AB">
            <w:pPr>
              <w:jc w:val="center"/>
            </w:pPr>
            <w:r w:rsidRPr="005C37AB">
              <w:t>-0,02</w:t>
            </w:r>
          </w:p>
        </w:tc>
      </w:tr>
      <w:tr w:rsidR="005C37AB" w:rsidRPr="005C37AB" w14:paraId="6462CEC9" w14:textId="77777777" w:rsidTr="005C37AB">
        <w:trPr>
          <w:trHeight w:val="530"/>
        </w:trPr>
        <w:tc>
          <w:tcPr>
            <w:tcW w:w="704" w:type="dxa"/>
            <w:shd w:val="clear" w:color="auto" w:fill="auto"/>
            <w:noWrap/>
            <w:vAlign w:val="center"/>
            <w:hideMark/>
          </w:tcPr>
          <w:p w14:paraId="4A41501F" w14:textId="77777777" w:rsidR="005C37AB" w:rsidRPr="005C37AB" w:rsidRDefault="005C37AB" w:rsidP="005C37AB">
            <w:pPr>
              <w:jc w:val="center"/>
            </w:pPr>
            <w:r w:rsidRPr="005C37AB">
              <w:lastRenderedPageBreak/>
              <w:t>5</w:t>
            </w:r>
          </w:p>
        </w:tc>
        <w:tc>
          <w:tcPr>
            <w:tcW w:w="2126" w:type="dxa"/>
            <w:shd w:val="clear" w:color="auto" w:fill="auto"/>
            <w:vAlign w:val="bottom"/>
            <w:hideMark/>
          </w:tcPr>
          <w:p w14:paraId="46AB85E2" w14:textId="77777777" w:rsidR="005C37AB" w:rsidRPr="005C37AB" w:rsidRDefault="005C37AB" w:rsidP="005C37AB">
            <w:r w:rsidRPr="005C37AB">
              <w:t>Расход условного топлива на производство тепловой энергии угольными котельными (стр.5=стр.1*стр.4)</w:t>
            </w:r>
          </w:p>
        </w:tc>
        <w:tc>
          <w:tcPr>
            <w:tcW w:w="1418" w:type="dxa"/>
            <w:shd w:val="clear" w:color="auto" w:fill="auto"/>
            <w:noWrap/>
            <w:vAlign w:val="center"/>
            <w:hideMark/>
          </w:tcPr>
          <w:p w14:paraId="3D3C1A06" w14:textId="77777777" w:rsidR="005C37AB" w:rsidRPr="005C37AB" w:rsidRDefault="005C37AB" w:rsidP="005C37AB">
            <w:pPr>
              <w:jc w:val="center"/>
            </w:pPr>
            <w:r w:rsidRPr="005C37AB">
              <w:t>тут</w:t>
            </w:r>
          </w:p>
        </w:tc>
        <w:tc>
          <w:tcPr>
            <w:tcW w:w="1311" w:type="dxa"/>
            <w:vAlign w:val="center"/>
          </w:tcPr>
          <w:p w14:paraId="45BF39BC" w14:textId="77777777" w:rsidR="005C37AB" w:rsidRPr="005C37AB" w:rsidRDefault="005C37AB" w:rsidP="005C37AB">
            <w:pPr>
              <w:jc w:val="center"/>
            </w:pPr>
            <w:r w:rsidRPr="005C37AB">
              <w:t>9 474</w:t>
            </w:r>
          </w:p>
        </w:tc>
        <w:tc>
          <w:tcPr>
            <w:tcW w:w="1311" w:type="dxa"/>
            <w:vAlign w:val="center"/>
          </w:tcPr>
          <w:p w14:paraId="5416CE2B" w14:textId="77777777" w:rsidR="005C37AB" w:rsidRPr="005C37AB" w:rsidRDefault="005C37AB" w:rsidP="005C37AB">
            <w:pPr>
              <w:jc w:val="center"/>
            </w:pPr>
            <w:r w:rsidRPr="005C37AB">
              <w:t>10 226</w:t>
            </w:r>
          </w:p>
        </w:tc>
        <w:tc>
          <w:tcPr>
            <w:tcW w:w="1311" w:type="dxa"/>
            <w:shd w:val="clear" w:color="auto" w:fill="auto"/>
            <w:noWrap/>
            <w:vAlign w:val="center"/>
          </w:tcPr>
          <w:p w14:paraId="09F01E8B" w14:textId="77777777" w:rsidR="005C37AB" w:rsidRPr="005C37AB" w:rsidRDefault="005C37AB" w:rsidP="005C37AB">
            <w:pPr>
              <w:jc w:val="center"/>
            </w:pPr>
            <w:r w:rsidRPr="005C37AB">
              <w:t>9 389</w:t>
            </w:r>
          </w:p>
        </w:tc>
        <w:tc>
          <w:tcPr>
            <w:tcW w:w="1312" w:type="dxa"/>
            <w:vAlign w:val="center"/>
          </w:tcPr>
          <w:p w14:paraId="5BD06295" w14:textId="77777777" w:rsidR="005C37AB" w:rsidRPr="005C37AB" w:rsidRDefault="005C37AB" w:rsidP="005C37AB">
            <w:pPr>
              <w:jc w:val="center"/>
            </w:pPr>
            <w:r w:rsidRPr="005C37AB">
              <w:t>-837</w:t>
            </w:r>
          </w:p>
        </w:tc>
      </w:tr>
      <w:tr w:rsidR="005C37AB" w:rsidRPr="005C37AB" w14:paraId="1F217700" w14:textId="77777777" w:rsidTr="005C37AB">
        <w:trPr>
          <w:trHeight w:val="577"/>
        </w:trPr>
        <w:tc>
          <w:tcPr>
            <w:tcW w:w="704" w:type="dxa"/>
            <w:shd w:val="clear" w:color="auto" w:fill="auto"/>
            <w:noWrap/>
            <w:vAlign w:val="center"/>
            <w:hideMark/>
          </w:tcPr>
          <w:p w14:paraId="3DA3DAFF" w14:textId="77777777" w:rsidR="005C37AB" w:rsidRPr="005C37AB" w:rsidRDefault="005C37AB" w:rsidP="005C37AB">
            <w:pPr>
              <w:jc w:val="center"/>
            </w:pPr>
            <w:r w:rsidRPr="005C37AB">
              <w:t>6</w:t>
            </w:r>
          </w:p>
        </w:tc>
        <w:tc>
          <w:tcPr>
            <w:tcW w:w="2126" w:type="dxa"/>
            <w:shd w:val="clear" w:color="auto" w:fill="auto"/>
            <w:vAlign w:val="bottom"/>
            <w:hideMark/>
          </w:tcPr>
          <w:p w14:paraId="52154AA4" w14:textId="77777777" w:rsidR="005C37AB" w:rsidRPr="005C37AB" w:rsidRDefault="005C37AB" w:rsidP="005C37AB">
            <w:r w:rsidRPr="005C37AB">
              <w:t>Средневзвешен-ная фактическая низшая теплота сгорания</w:t>
            </w:r>
          </w:p>
        </w:tc>
        <w:tc>
          <w:tcPr>
            <w:tcW w:w="1418" w:type="dxa"/>
            <w:shd w:val="clear" w:color="auto" w:fill="auto"/>
            <w:vAlign w:val="center"/>
            <w:hideMark/>
          </w:tcPr>
          <w:p w14:paraId="15DD65E6" w14:textId="77777777" w:rsidR="005C37AB" w:rsidRPr="005C37AB" w:rsidRDefault="005C37AB" w:rsidP="005C37AB">
            <w:pPr>
              <w:jc w:val="center"/>
            </w:pPr>
            <w:r w:rsidRPr="005C37AB">
              <w:t>ккал/кг</w:t>
            </w:r>
          </w:p>
        </w:tc>
        <w:tc>
          <w:tcPr>
            <w:tcW w:w="1311" w:type="dxa"/>
            <w:vAlign w:val="center"/>
          </w:tcPr>
          <w:p w14:paraId="699AE6BE" w14:textId="77777777" w:rsidR="005C37AB" w:rsidRPr="005C37AB" w:rsidRDefault="005C37AB" w:rsidP="005C37AB">
            <w:pPr>
              <w:jc w:val="center"/>
            </w:pPr>
            <w:r w:rsidRPr="005C37AB">
              <w:t>5 320</w:t>
            </w:r>
          </w:p>
        </w:tc>
        <w:tc>
          <w:tcPr>
            <w:tcW w:w="1311" w:type="dxa"/>
            <w:vAlign w:val="center"/>
          </w:tcPr>
          <w:p w14:paraId="7692FE15" w14:textId="77777777" w:rsidR="005C37AB" w:rsidRPr="005C37AB" w:rsidRDefault="005C37AB" w:rsidP="005C37AB">
            <w:pPr>
              <w:jc w:val="center"/>
            </w:pPr>
            <w:r w:rsidRPr="005C37AB">
              <w:t>5 194</w:t>
            </w:r>
          </w:p>
        </w:tc>
        <w:tc>
          <w:tcPr>
            <w:tcW w:w="1311" w:type="dxa"/>
            <w:shd w:val="clear" w:color="auto" w:fill="auto"/>
            <w:noWrap/>
            <w:vAlign w:val="center"/>
          </w:tcPr>
          <w:p w14:paraId="002A5D86" w14:textId="77777777" w:rsidR="005C37AB" w:rsidRPr="005C37AB" w:rsidRDefault="005C37AB" w:rsidP="005C37AB">
            <w:pPr>
              <w:jc w:val="center"/>
            </w:pPr>
            <w:r w:rsidRPr="005C37AB">
              <w:t>5 300</w:t>
            </w:r>
          </w:p>
        </w:tc>
        <w:tc>
          <w:tcPr>
            <w:tcW w:w="1312" w:type="dxa"/>
            <w:vAlign w:val="center"/>
          </w:tcPr>
          <w:p w14:paraId="745294C0" w14:textId="77777777" w:rsidR="005C37AB" w:rsidRPr="005C37AB" w:rsidRDefault="005C37AB" w:rsidP="005C37AB">
            <w:pPr>
              <w:jc w:val="center"/>
            </w:pPr>
            <w:r w:rsidRPr="005C37AB">
              <w:t>106</w:t>
            </w:r>
          </w:p>
        </w:tc>
      </w:tr>
      <w:tr w:rsidR="005C37AB" w:rsidRPr="005C37AB" w14:paraId="084EFD44" w14:textId="77777777" w:rsidTr="005C37AB">
        <w:trPr>
          <w:trHeight w:val="551"/>
        </w:trPr>
        <w:tc>
          <w:tcPr>
            <w:tcW w:w="704" w:type="dxa"/>
            <w:shd w:val="clear" w:color="auto" w:fill="auto"/>
            <w:noWrap/>
            <w:vAlign w:val="center"/>
            <w:hideMark/>
          </w:tcPr>
          <w:p w14:paraId="61DEF66B" w14:textId="77777777" w:rsidR="005C37AB" w:rsidRPr="005C37AB" w:rsidRDefault="005C37AB" w:rsidP="005C37AB">
            <w:pPr>
              <w:jc w:val="center"/>
            </w:pPr>
            <w:r w:rsidRPr="005C37AB">
              <w:t>7</w:t>
            </w:r>
          </w:p>
        </w:tc>
        <w:tc>
          <w:tcPr>
            <w:tcW w:w="2126" w:type="dxa"/>
            <w:shd w:val="clear" w:color="auto" w:fill="auto"/>
            <w:vAlign w:val="bottom"/>
            <w:hideMark/>
          </w:tcPr>
          <w:p w14:paraId="41A04249" w14:textId="77777777" w:rsidR="005C37AB" w:rsidRPr="005C37AB" w:rsidRDefault="005C37AB" w:rsidP="005C37AB">
            <w:r w:rsidRPr="005C37AB">
              <w:t>Переводной коэффициент из условного топлива в натуральное (стр.7=стр.6/7000)</w:t>
            </w:r>
          </w:p>
        </w:tc>
        <w:tc>
          <w:tcPr>
            <w:tcW w:w="1418" w:type="dxa"/>
            <w:shd w:val="clear" w:color="auto" w:fill="auto"/>
            <w:noWrap/>
            <w:vAlign w:val="center"/>
            <w:hideMark/>
          </w:tcPr>
          <w:p w14:paraId="3C1BB513" w14:textId="77777777" w:rsidR="005C37AB" w:rsidRPr="005C37AB" w:rsidRDefault="005C37AB" w:rsidP="005C37AB">
            <w:pPr>
              <w:jc w:val="center"/>
            </w:pPr>
            <w:r w:rsidRPr="005C37AB">
              <w:t> </w:t>
            </w:r>
          </w:p>
        </w:tc>
        <w:tc>
          <w:tcPr>
            <w:tcW w:w="1311" w:type="dxa"/>
            <w:vAlign w:val="center"/>
          </w:tcPr>
          <w:p w14:paraId="0DFE697B" w14:textId="77777777" w:rsidR="005C37AB" w:rsidRPr="005C37AB" w:rsidRDefault="005C37AB" w:rsidP="005C37AB">
            <w:pPr>
              <w:jc w:val="center"/>
            </w:pPr>
            <w:r w:rsidRPr="005C37AB">
              <w:t>0,760</w:t>
            </w:r>
          </w:p>
        </w:tc>
        <w:tc>
          <w:tcPr>
            <w:tcW w:w="1311" w:type="dxa"/>
            <w:vAlign w:val="center"/>
          </w:tcPr>
          <w:p w14:paraId="74214369" w14:textId="77777777" w:rsidR="005C37AB" w:rsidRPr="005C37AB" w:rsidRDefault="005C37AB" w:rsidP="005C37AB">
            <w:pPr>
              <w:jc w:val="center"/>
            </w:pPr>
            <w:r w:rsidRPr="005C37AB">
              <w:t>0,742</w:t>
            </w:r>
          </w:p>
        </w:tc>
        <w:tc>
          <w:tcPr>
            <w:tcW w:w="1311" w:type="dxa"/>
            <w:shd w:val="clear" w:color="auto" w:fill="auto"/>
            <w:noWrap/>
            <w:vAlign w:val="center"/>
          </w:tcPr>
          <w:p w14:paraId="3B240809" w14:textId="77777777" w:rsidR="005C37AB" w:rsidRPr="005C37AB" w:rsidRDefault="005C37AB" w:rsidP="005C37AB">
            <w:pPr>
              <w:jc w:val="center"/>
            </w:pPr>
            <w:r w:rsidRPr="005C37AB">
              <w:t>0,757</w:t>
            </w:r>
          </w:p>
        </w:tc>
        <w:tc>
          <w:tcPr>
            <w:tcW w:w="1312" w:type="dxa"/>
            <w:vAlign w:val="center"/>
          </w:tcPr>
          <w:p w14:paraId="70550288" w14:textId="77777777" w:rsidR="005C37AB" w:rsidRPr="005C37AB" w:rsidRDefault="005C37AB" w:rsidP="005C37AB">
            <w:pPr>
              <w:jc w:val="center"/>
            </w:pPr>
            <w:r w:rsidRPr="005C37AB">
              <w:t>0,015</w:t>
            </w:r>
          </w:p>
        </w:tc>
      </w:tr>
      <w:tr w:rsidR="005C37AB" w:rsidRPr="005C37AB" w14:paraId="761B66A0" w14:textId="77777777" w:rsidTr="005C37AB">
        <w:trPr>
          <w:trHeight w:val="563"/>
        </w:trPr>
        <w:tc>
          <w:tcPr>
            <w:tcW w:w="704" w:type="dxa"/>
            <w:shd w:val="clear" w:color="auto" w:fill="auto"/>
            <w:noWrap/>
            <w:vAlign w:val="center"/>
            <w:hideMark/>
          </w:tcPr>
          <w:p w14:paraId="5956D5DF" w14:textId="77777777" w:rsidR="005C37AB" w:rsidRPr="005C37AB" w:rsidRDefault="005C37AB" w:rsidP="005C37AB">
            <w:pPr>
              <w:jc w:val="center"/>
            </w:pPr>
            <w:r w:rsidRPr="005C37AB">
              <w:t>8</w:t>
            </w:r>
          </w:p>
        </w:tc>
        <w:tc>
          <w:tcPr>
            <w:tcW w:w="2126" w:type="dxa"/>
            <w:shd w:val="clear" w:color="auto" w:fill="auto"/>
            <w:vAlign w:val="bottom"/>
            <w:hideMark/>
          </w:tcPr>
          <w:p w14:paraId="7357A061" w14:textId="77777777" w:rsidR="005C37AB" w:rsidRPr="005C37AB" w:rsidRDefault="005C37AB" w:rsidP="005C37AB">
            <w:r w:rsidRPr="005C37AB">
              <w:t>Расход натурального топлива в год,</w:t>
            </w:r>
            <w:r w:rsidRPr="005C37AB">
              <w:br/>
              <w:t>(стр.8=стр.5/стр.7)</w:t>
            </w:r>
          </w:p>
        </w:tc>
        <w:tc>
          <w:tcPr>
            <w:tcW w:w="1418" w:type="dxa"/>
            <w:shd w:val="clear" w:color="auto" w:fill="auto"/>
            <w:noWrap/>
            <w:vAlign w:val="center"/>
            <w:hideMark/>
          </w:tcPr>
          <w:p w14:paraId="03B09750" w14:textId="77777777" w:rsidR="005C37AB" w:rsidRPr="005C37AB" w:rsidRDefault="005C37AB" w:rsidP="005C37AB">
            <w:pPr>
              <w:jc w:val="center"/>
            </w:pPr>
            <w:r w:rsidRPr="005C37AB">
              <w:t>т</w:t>
            </w:r>
          </w:p>
        </w:tc>
        <w:tc>
          <w:tcPr>
            <w:tcW w:w="1311" w:type="dxa"/>
            <w:vAlign w:val="center"/>
          </w:tcPr>
          <w:p w14:paraId="28A98519" w14:textId="77777777" w:rsidR="005C37AB" w:rsidRPr="005C37AB" w:rsidRDefault="005C37AB" w:rsidP="005C37AB">
            <w:pPr>
              <w:jc w:val="center"/>
            </w:pPr>
            <w:r w:rsidRPr="005C37AB">
              <w:t>12 647</w:t>
            </w:r>
          </w:p>
        </w:tc>
        <w:tc>
          <w:tcPr>
            <w:tcW w:w="1311" w:type="dxa"/>
            <w:vAlign w:val="center"/>
          </w:tcPr>
          <w:p w14:paraId="0A63C9EE" w14:textId="77777777" w:rsidR="005C37AB" w:rsidRPr="005C37AB" w:rsidRDefault="005C37AB" w:rsidP="005C37AB">
            <w:pPr>
              <w:jc w:val="center"/>
            </w:pPr>
            <w:r w:rsidRPr="005C37AB">
              <w:t>13 221</w:t>
            </w:r>
          </w:p>
        </w:tc>
        <w:tc>
          <w:tcPr>
            <w:tcW w:w="1311" w:type="dxa"/>
            <w:shd w:val="clear" w:color="auto" w:fill="auto"/>
            <w:noWrap/>
            <w:vAlign w:val="center"/>
          </w:tcPr>
          <w:p w14:paraId="31466BA1" w14:textId="77777777" w:rsidR="005C37AB" w:rsidRPr="005C37AB" w:rsidRDefault="005C37AB" w:rsidP="005C37AB">
            <w:pPr>
              <w:jc w:val="center"/>
            </w:pPr>
            <w:r w:rsidRPr="005C37AB">
              <w:t>12 400</w:t>
            </w:r>
          </w:p>
        </w:tc>
        <w:tc>
          <w:tcPr>
            <w:tcW w:w="1312" w:type="dxa"/>
            <w:vAlign w:val="center"/>
          </w:tcPr>
          <w:p w14:paraId="759BD3DB" w14:textId="77777777" w:rsidR="005C37AB" w:rsidRPr="005C37AB" w:rsidRDefault="005C37AB" w:rsidP="005C37AB">
            <w:pPr>
              <w:jc w:val="center"/>
            </w:pPr>
            <w:r w:rsidRPr="005C37AB">
              <w:t>-821</w:t>
            </w:r>
          </w:p>
        </w:tc>
      </w:tr>
      <w:tr w:rsidR="005C37AB" w:rsidRPr="005C37AB" w14:paraId="3A547111" w14:textId="77777777" w:rsidTr="005C37AB">
        <w:trPr>
          <w:trHeight w:val="313"/>
        </w:trPr>
        <w:tc>
          <w:tcPr>
            <w:tcW w:w="704" w:type="dxa"/>
            <w:shd w:val="clear" w:color="auto" w:fill="auto"/>
            <w:noWrap/>
            <w:vAlign w:val="center"/>
            <w:hideMark/>
          </w:tcPr>
          <w:p w14:paraId="143D01E3" w14:textId="77777777" w:rsidR="005C37AB" w:rsidRPr="005C37AB" w:rsidRDefault="005C37AB" w:rsidP="005C37AB">
            <w:pPr>
              <w:jc w:val="center"/>
            </w:pPr>
            <w:r w:rsidRPr="005C37AB">
              <w:t>9</w:t>
            </w:r>
          </w:p>
        </w:tc>
        <w:tc>
          <w:tcPr>
            <w:tcW w:w="2126" w:type="dxa"/>
            <w:shd w:val="clear" w:color="auto" w:fill="auto"/>
            <w:vAlign w:val="bottom"/>
            <w:hideMark/>
          </w:tcPr>
          <w:p w14:paraId="037E1B63" w14:textId="77777777" w:rsidR="005C37AB" w:rsidRPr="005C37AB" w:rsidRDefault="005C37AB" w:rsidP="005C37AB">
            <w:r w:rsidRPr="005C37AB">
              <w:t xml:space="preserve">Цена угля марки ДР </w:t>
            </w:r>
          </w:p>
        </w:tc>
        <w:tc>
          <w:tcPr>
            <w:tcW w:w="1418" w:type="dxa"/>
            <w:shd w:val="clear" w:color="auto" w:fill="auto"/>
            <w:noWrap/>
            <w:vAlign w:val="center"/>
            <w:hideMark/>
          </w:tcPr>
          <w:p w14:paraId="17ED681A" w14:textId="77777777" w:rsidR="005C37AB" w:rsidRPr="005C37AB" w:rsidRDefault="005C37AB" w:rsidP="005C37AB">
            <w:pPr>
              <w:jc w:val="center"/>
            </w:pPr>
            <w:r w:rsidRPr="005C37AB">
              <w:t>руб./т</w:t>
            </w:r>
          </w:p>
        </w:tc>
        <w:tc>
          <w:tcPr>
            <w:tcW w:w="1311" w:type="dxa"/>
            <w:vAlign w:val="center"/>
          </w:tcPr>
          <w:p w14:paraId="09BF7DB2" w14:textId="77777777" w:rsidR="005C37AB" w:rsidRPr="005C37AB" w:rsidRDefault="005C37AB" w:rsidP="005C37AB">
            <w:pPr>
              <w:jc w:val="center"/>
            </w:pPr>
            <w:r w:rsidRPr="005C37AB">
              <w:t>1 629,44</w:t>
            </w:r>
          </w:p>
        </w:tc>
        <w:tc>
          <w:tcPr>
            <w:tcW w:w="1311" w:type="dxa"/>
            <w:vAlign w:val="center"/>
          </w:tcPr>
          <w:p w14:paraId="1245DDC0" w14:textId="77777777" w:rsidR="005C37AB" w:rsidRPr="005C37AB" w:rsidRDefault="005C37AB" w:rsidP="005C37AB">
            <w:pPr>
              <w:jc w:val="center"/>
            </w:pPr>
            <w:r w:rsidRPr="005C37AB">
              <w:rPr>
                <w:szCs w:val="20"/>
              </w:rPr>
              <w:t>1 898,96</w:t>
            </w:r>
          </w:p>
        </w:tc>
        <w:tc>
          <w:tcPr>
            <w:tcW w:w="1311" w:type="dxa"/>
            <w:shd w:val="clear" w:color="auto" w:fill="auto"/>
            <w:noWrap/>
            <w:vAlign w:val="center"/>
          </w:tcPr>
          <w:p w14:paraId="1D58B830" w14:textId="77777777" w:rsidR="005C37AB" w:rsidRPr="005C37AB" w:rsidRDefault="005C37AB" w:rsidP="005C37AB">
            <w:pPr>
              <w:jc w:val="center"/>
            </w:pPr>
            <w:r w:rsidRPr="005C37AB">
              <w:t>1 837,37</w:t>
            </w:r>
          </w:p>
        </w:tc>
        <w:tc>
          <w:tcPr>
            <w:tcW w:w="1312" w:type="dxa"/>
            <w:vAlign w:val="center"/>
          </w:tcPr>
          <w:p w14:paraId="6F9ECE12" w14:textId="77777777" w:rsidR="005C37AB" w:rsidRPr="005C37AB" w:rsidRDefault="005C37AB" w:rsidP="005C37AB">
            <w:pPr>
              <w:jc w:val="center"/>
            </w:pPr>
            <w:r w:rsidRPr="005C37AB">
              <w:t>-61,59</w:t>
            </w:r>
          </w:p>
        </w:tc>
      </w:tr>
      <w:tr w:rsidR="005C37AB" w:rsidRPr="005C37AB" w14:paraId="350718BA" w14:textId="77777777" w:rsidTr="005C37AB">
        <w:trPr>
          <w:trHeight w:val="661"/>
        </w:trPr>
        <w:tc>
          <w:tcPr>
            <w:tcW w:w="704" w:type="dxa"/>
            <w:shd w:val="clear" w:color="auto" w:fill="auto"/>
            <w:noWrap/>
            <w:vAlign w:val="center"/>
          </w:tcPr>
          <w:p w14:paraId="54825BA3" w14:textId="77777777" w:rsidR="005C37AB" w:rsidRPr="005C37AB" w:rsidRDefault="005C37AB" w:rsidP="005C37AB">
            <w:pPr>
              <w:jc w:val="center"/>
            </w:pPr>
            <w:r w:rsidRPr="005C37AB">
              <w:t>10</w:t>
            </w:r>
          </w:p>
        </w:tc>
        <w:tc>
          <w:tcPr>
            <w:tcW w:w="2126" w:type="dxa"/>
            <w:shd w:val="clear" w:color="auto" w:fill="auto"/>
            <w:vAlign w:val="bottom"/>
          </w:tcPr>
          <w:p w14:paraId="28025A7A" w14:textId="77777777" w:rsidR="005C37AB" w:rsidRPr="005C37AB" w:rsidRDefault="005C37AB" w:rsidP="005C37AB">
            <w:r w:rsidRPr="005C37AB">
              <w:t>Цена транспортных расходов</w:t>
            </w:r>
          </w:p>
        </w:tc>
        <w:tc>
          <w:tcPr>
            <w:tcW w:w="1418" w:type="dxa"/>
            <w:shd w:val="clear" w:color="auto" w:fill="auto"/>
            <w:noWrap/>
            <w:vAlign w:val="center"/>
          </w:tcPr>
          <w:p w14:paraId="7D55C120" w14:textId="77777777" w:rsidR="005C37AB" w:rsidRPr="005C37AB" w:rsidRDefault="005C37AB" w:rsidP="005C37AB">
            <w:pPr>
              <w:jc w:val="center"/>
            </w:pPr>
            <w:r w:rsidRPr="005C37AB">
              <w:t>руб./т</w:t>
            </w:r>
          </w:p>
        </w:tc>
        <w:tc>
          <w:tcPr>
            <w:tcW w:w="1311" w:type="dxa"/>
            <w:vAlign w:val="center"/>
          </w:tcPr>
          <w:p w14:paraId="5DDEDB6A" w14:textId="77777777" w:rsidR="005C37AB" w:rsidRPr="005C37AB" w:rsidRDefault="005C37AB" w:rsidP="005C37AB">
            <w:pPr>
              <w:jc w:val="center"/>
            </w:pPr>
            <w:r w:rsidRPr="005C37AB">
              <w:t>833,96</w:t>
            </w:r>
          </w:p>
        </w:tc>
        <w:tc>
          <w:tcPr>
            <w:tcW w:w="1311" w:type="dxa"/>
            <w:vAlign w:val="center"/>
          </w:tcPr>
          <w:p w14:paraId="499455D6" w14:textId="77777777" w:rsidR="005C37AB" w:rsidRPr="005C37AB" w:rsidRDefault="005C37AB" w:rsidP="005C37AB">
            <w:pPr>
              <w:jc w:val="center"/>
            </w:pPr>
            <w:r w:rsidRPr="005C37AB">
              <w:rPr>
                <w:szCs w:val="20"/>
              </w:rPr>
              <w:t>996,39</w:t>
            </w:r>
          </w:p>
        </w:tc>
        <w:tc>
          <w:tcPr>
            <w:tcW w:w="1311" w:type="dxa"/>
            <w:shd w:val="clear" w:color="auto" w:fill="auto"/>
            <w:noWrap/>
            <w:vAlign w:val="center"/>
          </w:tcPr>
          <w:p w14:paraId="5AADD4E6" w14:textId="77777777" w:rsidR="005C37AB" w:rsidRPr="005C37AB" w:rsidRDefault="005C37AB" w:rsidP="005C37AB">
            <w:pPr>
              <w:jc w:val="center"/>
            </w:pPr>
            <w:r w:rsidRPr="005C37AB">
              <w:t>870,00</w:t>
            </w:r>
          </w:p>
        </w:tc>
        <w:tc>
          <w:tcPr>
            <w:tcW w:w="1312" w:type="dxa"/>
            <w:vAlign w:val="center"/>
          </w:tcPr>
          <w:p w14:paraId="59CD5372" w14:textId="77777777" w:rsidR="005C37AB" w:rsidRPr="005C37AB" w:rsidRDefault="005C37AB" w:rsidP="005C37AB">
            <w:pPr>
              <w:jc w:val="center"/>
            </w:pPr>
            <w:r w:rsidRPr="005C37AB">
              <w:t>-126,39</w:t>
            </w:r>
          </w:p>
        </w:tc>
      </w:tr>
      <w:tr w:rsidR="005C37AB" w:rsidRPr="005C37AB" w14:paraId="12A5C073" w14:textId="77777777" w:rsidTr="005C37AB">
        <w:trPr>
          <w:trHeight w:val="661"/>
        </w:trPr>
        <w:tc>
          <w:tcPr>
            <w:tcW w:w="704" w:type="dxa"/>
            <w:shd w:val="clear" w:color="auto" w:fill="auto"/>
            <w:noWrap/>
            <w:vAlign w:val="center"/>
          </w:tcPr>
          <w:p w14:paraId="6C4C6904" w14:textId="77777777" w:rsidR="005C37AB" w:rsidRPr="005C37AB" w:rsidRDefault="005C37AB" w:rsidP="005C37AB">
            <w:pPr>
              <w:jc w:val="center"/>
            </w:pPr>
            <w:r w:rsidRPr="005C37AB">
              <w:t>11</w:t>
            </w:r>
          </w:p>
        </w:tc>
        <w:tc>
          <w:tcPr>
            <w:tcW w:w="2126" w:type="dxa"/>
            <w:shd w:val="clear" w:color="auto" w:fill="auto"/>
            <w:vAlign w:val="bottom"/>
          </w:tcPr>
          <w:p w14:paraId="4A65A94D" w14:textId="77777777" w:rsidR="005C37AB" w:rsidRPr="005C37AB" w:rsidRDefault="005C37AB" w:rsidP="005C37AB">
            <w:r w:rsidRPr="005C37AB">
              <w:t>Стоимость натурального угольного топлива (стр.11=стр.8*стр.9)</w:t>
            </w:r>
          </w:p>
        </w:tc>
        <w:tc>
          <w:tcPr>
            <w:tcW w:w="1418" w:type="dxa"/>
            <w:shd w:val="clear" w:color="auto" w:fill="auto"/>
            <w:noWrap/>
            <w:vAlign w:val="center"/>
          </w:tcPr>
          <w:p w14:paraId="391CC9B6" w14:textId="77777777" w:rsidR="005C37AB" w:rsidRPr="005C37AB" w:rsidRDefault="005C37AB" w:rsidP="005C37AB">
            <w:pPr>
              <w:jc w:val="center"/>
            </w:pPr>
            <w:r w:rsidRPr="005C37AB">
              <w:t>тыс. руб.</w:t>
            </w:r>
          </w:p>
        </w:tc>
        <w:tc>
          <w:tcPr>
            <w:tcW w:w="1311" w:type="dxa"/>
            <w:vAlign w:val="center"/>
          </w:tcPr>
          <w:p w14:paraId="207323AF" w14:textId="77777777" w:rsidR="005C37AB" w:rsidRPr="005C37AB" w:rsidRDefault="005C37AB" w:rsidP="005C37AB">
            <w:pPr>
              <w:jc w:val="center"/>
            </w:pPr>
            <w:r w:rsidRPr="005C37AB">
              <w:rPr>
                <w:szCs w:val="20"/>
              </w:rPr>
              <w:t>20 608</w:t>
            </w:r>
          </w:p>
        </w:tc>
        <w:tc>
          <w:tcPr>
            <w:tcW w:w="1311" w:type="dxa"/>
            <w:vAlign w:val="center"/>
          </w:tcPr>
          <w:p w14:paraId="7C2CBEDF" w14:textId="77777777" w:rsidR="005C37AB" w:rsidRPr="005C37AB" w:rsidRDefault="005C37AB" w:rsidP="005C37AB">
            <w:pPr>
              <w:jc w:val="center"/>
            </w:pPr>
            <w:r w:rsidRPr="005C37AB">
              <w:rPr>
                <w:szCs w:val="20"/>
              </w:rPr>
              <w:t>25 106</w:t>
            </w:r>
          </w:p>
        </w:tc>
        <w:tc>
          <w:tcPr>
            <w:tcW w:w="1311" w:type="dxa"/>
            <w:shd w:val="clear" w:color="auto" w:fill="auto"/>
            <w:noWrap/>
            <w:vAlign w:val="center"/>
          </w:tcPr>
          <w:p w14:paraId="5BA36A18" w14:textId="77777777" w:rsidR="005C37AB" w:rsidRPr="005C37AB" w:rsidRDefault="005C37AB" w:rsidP="005C37AB">
            <w:pPr>
              <w:jc w:val="center"/>
            </w:pPr>
            <w:r w:rsidRPr="005C37AB">
              <w:t>22 784</w:t>
            </w:r>
          </w:p>
        </w:tc>
        <w:tc>
          <w:tcPr>
            <w:tcW w:w="1312" w:type="dxa"/>
            <w:vAlign w:val="center"/>
          </w:tcPr>
          <w:p w14:paraId="272A08F1" w14:textId="77777777" w:rsidR="005C37AB" w:rsidRPr="005C37AB" w:rsidRDefault="005C37AB" w:rsidP="005C37AB">
            <w:pPr>
              <w:jc w:val="center"/>
            </w:pPr>
            <w:r w:rsidRPr="005C37AB">
              <w:t>-2 322</w:t>
            </w:r>
          </w:p>
        </w:tc>
      </w:tr>
      <w:tr w:rsidR="005C37AB" w:rsidRPr="005C37AB" w14:paraId="14BDE7E4" w14:textId="77777777" w:rsidTr="005C37AB">
        <w:trPr>
          <w:trHeight w:val="661"/>
        </w:trPr>
        <w:tc>
          <w:tcPr>
            <w:tcW w:w="704" w:type="dxa"/>
            <w:shd w:val="clear" w:color="auto" w:fill="auto"/>
            <w:noWrap/>
            <w:vAlign w:val="center"/>
          </w:tcPr>
          <w:p w14:paraId="7BD4A669" w14:textId="77777777" w:rsidR="005C37AB" w:rsidRPr="005C37AB" w:rsidRDefault="005C37AB" w:rsidP="005C37AB">
            <w:pPr>
              <w:jc w:val="center"/>
            </w:pPr>
            <w:r w:rsidRPr="005C37AB">
              <w:t>12</w:t>
            </w:r>
          </w:p>
        </w:tc>
        <w:tc>
          <w:tcPr>
            <w:tcW w:w="2126" w:type="dxa"/>
            <w:shd w:val="clear" w:color="auto" w:fill="auto"/>
            <w:vAlign w:val="bottom"/>
          </w:tcPr>
          <w:p w14:paraId="2800F18C" w14:textId="77777777" w:rsidR="005C37AB" w:rsidRPr="005C37AB" w:rsidRDefault="005C37AB" w:rsidP="005C37AB">
            <w:r w:rsidRPr="005C37AB">
              <w:t>Стоимость транспортных расходов (стр.12=стр.8*стр.10)</w:t>
            </w:r>
          </w:p>
        </w:tc>
        <w:tc>
          <w:tcPr>
            <w:tcW w:w="1418" w:type="dxa"/>
            <w:shd w:val="clear" w:color="auto" w:fill="auto"/>
            <w:noWrap/>
            <w:vAlign w:val="center"/>
          </w:tcPr>
          <w:p w14:paraId="473F54D0" w14:textId="77777777" w:rsidR="005C37AB" w:rsidRPr="005C37AB" w:rsidRDefault="005C37AB" w:rsidP="005C37AB">
            <w:pPr>
              <w:jc w:val="center"/>
            </w:pPr>
            <w:r w:rsidRPr="005C37AB">
              <w:t>тыс. руб.</w:t>
            </w:r>
          </w:p>
        </w:tc>
        <w:tc>
          <w:tcPr>
            <w:tcW w:w="1311" w:type="dxa"/>
            <w:vAlign w:val="center"/>
          </w:tcPr>
          <w:p w14:paraId="63A577F1" w14:textId="77777777" w:rsidR="005C37AB" w:rsidRPr="005C37AB" w:rsidRDefault="005C37AB" w:rsidP="005C37AB">
            <w:pPr>
              <w:jc w:val="center"/>
            </w:pPr>
            <w:r w:rsidRPr="005C37AB">
              <w:rPr>
                <w:szCs w:val="20"/>
              </w:rPr>
              <w:t>10 547</w:t>
            </w:r>
          </w:p>
        </w:tc>
        <w:tc>
          <w:tcPr>
            <w:tcW w:w="1311" w:type="dxa"/>
            <w:vAlign w:val="center"/>
          </w:tcPr>
          <w:p w14:paraId="5DF74439" w14:textId="77777777" w:rsidR="005C37AB" w:rsidRPr="005C37AB" w:rsidRDefault="005C37AB" w:rsidP="005C37AB">
            <w:pPr>
              <w:jc w:val="center"/>
            </w:pPr>
            <w:r w:rsidRPr="005C37AB">
              <w:rPr>
                <w:szCs w:val="20"/>
              </w:rPr>
              <w:t>13 173</w:t>
            </w:r>
          </w:p>
        </w:tc>
        <w:tc>
          <w:tcPr>
            <w:tcW w:w="1311" w:type="dxa"/>
            <w:shd w:val="clear" w:color="auto" w:fill="auto"/>
            <w:noWrap/>
            <w:vAlign w:val="center"/>
          </w:tcPr>
          <w:p w14:paraId="72011938" w14:textId="77777777" w:rsidR="005C37AB" w:rsidRPr="005C37AB" w:rsidRDefault="005C37AB" w:rsidP="005C37AB">
            <w:pPr>
              <w:jc w:val="center"/>
            </w:pPr>
            <w:r w:rsidRPr="005C37AB">
              <w:t>10 788</w:t>
            </w:r>
          </w:p>
        </w:tc>
        <w:tc>
          <w:tcPr>
            <w:tcW w:w="1312" w:type="dxa"/>
            <w:vAlign w:val="center"/>
          </w:tcPr>
          <w:p w14:paraId="2F31635E" w14:textId="77777777" w:rsidR="005C37AB" w:rsidRPr="005C37AB" w:rsidRDefault="005C37AB" w:rsidP="005C37AB">
            <w:pPr>
              <w:jc w:val="center"/>
            </w:pPr>
            <w:r w:rsidRPr="005C37AB">
              <w:t>-2 385</w:t>
            </w:r>
          </w:p>
        </w:tc>
      </w:tr>
      <w:tr w:rsidR="005C37AB" w:rsidRPr="005C37AB" w14:paraId="31C39062" w14:textId="77777777" w:rsidTr="005C37AB">
        <w:trPr>
          <w:trHeight w:val="699"/>
        </w:trPr>
        <w:tc>
          <w:tcPr>
            <w:tcW w:w="704" w:type="dxa"/>
            <w:shd w:val="clear" w:color="auto" w:fill="auto"/>
            <w:noWrap/>
            <w:vAlign w:val="center"/>
            <w:hideMark/>
          </w:tcPr>
          <w:p w14:paraId="5475C807" w14:textId="77777777" w:rsidR="005C37AB" w:rsidRPr="005C37AB" w:rsidRDefault="005C37AB" w:rsidP="005C37AB">
            <w:pPr>
              <w:jc w:val="center"/>
            </w:pPr>
            <w:r w:rsidRPr="005C37AB">
              <w:t>13</w:t>
            </w:r>
          </w:p>
        </w:tc>
        <w:tc>
          <w:tcPr>
            <w:tcW w:w="2126" w:type="dxa"/>
            <w:shd w:val="clear" w:color="auto" w:fill="auto"/>
            <w:vAlign w:val="bottom"/>
            <w:hideMark/>
          </w:tcPr>
          <w:p w14:paraId="4587A935" w14:textId="77777777" w:rsidR="005C37AB" w:rsidRPr="005C37AB" w:rsidRDefault="005C37AB" w:rsidP="005C37AB">
            <w:r w:rsidRPr="005C37AB">
              <w:t>Итого стоимость натурального угольного топлива с учетом транспортных расходов (стр.13=стр.11*стр.12)</w:t>
            </w:r>
          </w:p>
        </w:tc>
        <w:tc>
          <w:tcPr>
            <w:tcW w:w="1418" w:type="dxa"/>
            <w:shd w:val="clear" w:color="auto" w:fill="auto"/>
            <w:noWrap/>
            <w:vAlign w:val="center"/>
            <w:hideMark/>
          </w:tcPr>
          <w:p w14:paraId="007328FB" w14:textId="77777777" w:rsidR="005C37AB" w:rsidRPr="005C37AB" w:rsidRDefault="005C37AB" w:rsidP="005C37AB">
            <w:pPr>
              <w:jc w:val="center"/>
            </w:pPr>
            <w:r w:rsidRPr="005C37AB">
              <w:t>тыс. руб.</w:t>
            </w:r>
          </w:p>
        </w:tc>
        <w:tc>
          <w:tcPr>
            <w:tcW w:w="1311" w:type="dxa"/>
            <w:vAlign w:val="center"/>
          </w:tcPr>
          <w:p w14:paraId="5CF7C6AD" w14:textId="77777777" w:rsidR="005C37AB" w:rsidRPr="005C37AB" w:rsidRDefault="005C37AB" w:rsidP="005C37AB">
            <w:pPr>
              <w:jc w:val="center"/>
            </w:pPr>
            <w:r w:rsidRPr="005C37AB">
              <w:rPr>
                <w:szCs w:val="20"/>
              </w:rPr>
              <w:t>31 155</w:t>
            </w:r>
          </w:p>
        </w:tc>
        <w:tc>
          <w:tcPr>
            <w:tcW w:w="1311" w:type="dxa"/>
            <w:vAlign w:val="center"/>
          </w:tcPr>
          <w:p w14:paraId="288DBC1C" w14:textId="77777777" w:rsidR="005C37AB" w:rsidRPr="005C37AB" w:rsidRDefault="005C37AB" w:rsidP="005C37AB">
            <w:pPr>
              <w:jc w:val="center"/>
            </w:pPr>
            <w:r w:rsidRPr="005C37AB">
              <w:rPr>
                <w:szCs w:val="20"/>
              </w:rPr>
              <w:t>38 279</w:t>
            </w:r>
          </w:p>
        </w:tc>
        <w:tc>
          <w:tcPr>
            <w:tcW w:w="1311" w:type="dxa"/>
            <w:shd w:val="clear" w:color="auto" w:fill="auto"/>
            <w:noWrap/>
            <w:vAlign w:val="center"/>
          </w:tcPr>
          <w:p w14:paraId="60763445" w14:textId="77777777" w:rsidR="005C37AB" w:rsidRPr="005C37AB" w:rsidRDefault="005C37AB" w:rsidP="005C37AB">
            <w:pPr>
              <w:jc w:val="center"/>
            </w:pPr>
            <w:r w:rsidRPr="005C37AB">
              <w:t>33 572</w:t>
            </w:r>
          </w:p>
        </w:tc>
        <w:tc>
          <w:tcPr>
            <w:tcW w:w="1312" w:type="dxa"/>
            <w:vAlign w:val="center"/>
          </w:tcPr>
          <w:p w14:paraId="31C01A74" w14:textId="77777777" w:rsidR="005C37AB" w:rsidRPr="005C37AB" w:rsidRDefault="005C37AB" w:rsidP="005C37AB">
            <w:pPr>
              <w:jc w:val="center"/>
            </w:pPr>
            <w:r w:rsidRPr="005C37AB">
              <w:t>-4 707</w:t>
            </w:r>
          </w:p>
        </w:tc>
      </w:tr>
    </w:tbl>
    <w:p w14:paraId="3686DAF1" w14:textId="77777777" w:rsidR="005C37AB" w:rsidRPr="005C37AB" w:rsidRDefault="005C37AB" w:rsidP="005C37AB">
      <w:pPr>
        <w:spacing w:line="360" w:lineRule="auto"/>
        <w:ind w:firstLine="851"/>
        <w:jc w:val="both"/>
        <w:rPr>
          <w:sz w:val="28"/>
          <w:szCs w:val="28"/>
        </w:rPr>
      </w:pPr>
      <w:r w:rsidRPr="005C37AB">
        <w:rPr>
          <w:sz w:val="28"/>
          <w:szCs w:val="28"/>
        </w:rPr>
        <w:t xml:space="preserve">Объем потребления котельного топлива, требуемый при производстве тепловой энергии электрокотельными, принят экспертами в соответствии </w:t>
      </w:r>
      <w:r w:rsidRPr="005C37AB">
        <w:rPr>
          <w:sz w:val="28"/>
          <w:szCs w:val="28"/>
        </w:rPr>
        <w:br/>
      </w:r>
      <w:r w:rsidRPr="005C37AB">
        <w:rPr>
          <w:sz w:val="28"/>
          <w:szCs w:val="28"/>
        </w:rPr>
        <w:lastRenderedPageBreak/>
        <w:t xml:space="preserve">с представленным предприятием расчетом расхода электроэнергии </w:t>
      </w:r>
      <w:r w:rsidRPr="005C37AB">
        <w:rPr>
          <w:sz w:val="28"/>
          <w:szCs w:val="28"/>
        </w:rPr>
        <w:br/>
        <w:t>по котельным в размере 418,29 тыс. кВтч.</w:t>
      </w:r>
    </w:p>
    <w:p w14:paraId="6E8A1322" w14:textId="77777777" w:rsidR="005C37AB" w:rsidRPr="005C37AB" w:rsidRDefault="005C37AB" w:rsidP="005C37AB">
      <w:pPr>
        <w:spacing w:line="360" w:lineRule="auto"/>
        <w:ind w:firstLine="851"/>
        <w:jc w:val="both"/>
        <w:rPr>
          <w:sz w:val="28"/>
          <w:szCs w:val="28"/>
        </w:rPr>
      </w:pPr>
      <w:r w:rsidRPr="005C37AB">
        <w:rPr>
          <w:sz w:val="28"/>
          <w:szCs w:val="28"/>
        </w:rPr>
        <w:t xml:space="preserve">На основании подпункта «б» пункта 28 Основ ценообразования, эксперты рассчитали затраты на топливо в виде электрической энергии </w:t>
      </w:r>
      <w:r w:rsidRPr="005C37AB">
        <w:rPr>
          <w:sz w:val="28"/>
          <w:szCs w:val="28"/>
        </w:rPr>
        <w:br/>
        <w:t xml:space="preserve">на 2020 год в сумме 2 535 тыс. руб. всего, в том числе на потребительский рынок в сумме 2 372 тыс. руб. (2 535 тыс. руб. × 0,93572), исходя </w:t>
      </w:r>
      <w:r w:rsidRPr="005C37AB">
        <w:rPr>
          <w:sz w:val="28"/>
          <w:szCs w:val="28"/>
        </w:rPr>
        <w:br/>
        <w:t xml:space="preserve">из  принятого экспертами расхода электроэнергии в размере 418,29 тыс. кВтч и тарифа на электроэнергию в размере 6,06 руб./кВтч, рассчитанного с применением ИЦП обеспечения электрической энергией 2019 и 2020 года (1,054 и 1,048 соответственно) к фактической средневзвешенной цене </w:t>
      </w:r>
      <w:r w:rsidRPr="005C37AB">
        <w:rPr>
          <w:sz w:val="28"/>
          <w:szCs w:val="28"/>
        </w:rPr>
        <w:br/>
        <w:t>по представленным предприятием счетам-фактурам на электрическую энергию за 2018 год в размере 5,49 руб./кВтч.</w:t>
      </w:r>
    </w:p>
    <w:p w14:paraId="420CF969" w14:textId="77777777" w:rsidR="005C37AB" w:rsidRPr="005C37AB" w:rsidRDefault="005C37AB" w:rsidP="005C37AB">
      <w:pPr>
        <w:spacing w:line="360" w:lineRule="auto"/>
        <w:ind w:firstLine="851"/>
        <w:jc w:val="both"/>
        <w:rPr>
          <w:sz w:val="28"/>
          <w:szCs w:val="28"/>
        </w:rPr>
      </w:pPr>
      <w:r w:rsidRPr="005C37AB">
        <w:rPr>
          <w:sz w:val="28"/>
          <w:szCs w:val="28"/>
        </w:rPr>
        <w:t xml:space="preserve">В итоге, по мнению экспертов, суммарные расходы по статье затрат «Топливо» на 2020 год составили всего 38 413 тыс. руб., в том числе </w:t>
      </w:r>
      <w:r w:rsidRPr="005C37AB">
        <w:rPr>
          <w:sz w:val="28"/>
          <w:szCs w:val="28"/>
        </w:rPr>
        <w:br/>
        <w:t>на потребительский рынок 35 944 тыс. руб. (38 413 тыс. руб. × 0,93572).</w:t>
      </w:r>
    </w:p>
    <w:p w14:paraId="06C906F1" w14:textId="77777777" w:rsidR="005C37AB" w:rsidRPr="005C37AB" w:rsidRDefault="005C37AB" w:rsidP="005C37AB">
      <w:pPr>
        <w:spacing w:line="360" w:lineRule="auto"/>
        <w:ind w:firstLine="709"/>
        <w:jc w:val="both"/>
        <w:rPr>
          <w:sz w:val="28"/>
          <w:szCs w:val="28"/>
        </w:rPr>
      </w:pPr>
      <w:r w:rsidRPr="005C37AB">
        <w:rPr>
          <w:sz w:val="28"/>
          <w:szCs w:val="28"/>
        </w:rPr>
        <w:t xml:space="preserve">Корректировка по статье относительно предложения предприятия в сторону снижения составила всего 2 494 тыс. руб., в том числе </w:t>
      </w:r>
      <w:r w:rsidRPr="005C37AB">
        <w:rPr>
          <w:sz w:val="28"/>
          <w:szCs w:val="28"/>
        </w:rPr>
        <w:br/>
        <w:t>на потребительский рынок 2 335 тыс. руб.</w:t>
      </w:r>
    </w:p>
    <w:p w14:paraId="691BFE33" w14:textId="77777777" w:rsidR="005C37AB" w:rsidRPr="005C37AB" w:rsidRDefault="005C37AB" w:rsidP="005C37AB">
      <w:pPr>
        <w:spacing w:line="360" w:lineRule="auto"/>
        <w:ind w:firstLine="709"/>
        <w:jc w:val="both"/>
        <w:rPr>
          <w:sz w:val="28"/>
          <w:szCs w:val="28"/>
        </w:rPr>
      </w:pPr>
    </w:p>
    <w:p w14:paraId="71F3E2A2" w14:textId="77777777" w:rsidR="005C37AB" w:rsidRPr="005C37AB" w:rsidRDefault="005C37AB" w:rsidP="005C37AB">
      <w:pPr>
        <w:keepNext/>
        <w:spacing w:line="360" w:lineRule="auto"/>
        <w:ind w:firstLine="851"/>
        <w:outlineLvl w:val="1"/>
        <w:rPr>
          <w:b/>
          <w:sz w:val="28"/>
          <w:szCs w:val="28"/>
        </w:rPr>
      </w:pPr>
      <w:bookmarkStart w:id="208" w:name="_Toc26035633"/>
      <w:r w:rsidRPr="005C37AB">
        <w:rPr>
          <w:b/>
          <w:sz w:val="28"/>
          <w:szCs w:val="28"/>
        </w:rPr>
        <w:t>Расходы на электроэнергию.</w:t>
      </w:r>
      <w:bookmarkEnd w:id="208"/>
    </w:p>
    <w:p w14:paraId="344A6793" w14:textId="77777777" w:rsidR="005C37AB" w:rsidRPr="005C37AB" w:rsidRDefault="005C37AB" w:rsidP="005C37AB">
      <w:pPr>
        <w:spacing w:line="360" w:lineRule="auto"/>
        <w:ind w:firstLine="851"/>
        <w:jc w:val="both"/>
        <w:rPr>
          <w:sz w:val="28"/>
          <w:szCs w:val="28"/>
        </w:rPr>
      </w:pPr>
      <w:r w:rsidRPr="005C37AB">
        <w:rPr>
          <w:sz w:val="28"/>
          <w:szCs w:val="28"/>
        </w:rPr>
        <w:t xml:space="preserve">Предприятием заявлены расходы по данной статье в размере </w:t>
      </w:r>
      <w:r w:rsidRPr="005C37AB">
        <w:rPr>
          <w:sz w:val="28"/>
          <w:szCs w:val="28"/>
        </w:rPr>
        <w:br/>
        <w:t xml:space="preserve">18 158 тыс. руб. всего, в том числе на потребительский рынок в размере </w:t>
      </w:r>
      <w:r w:rsidRPr="005C37AB">
        <w:rPr>
          <w:sz w:val="28"/>
          <w:szCs w:val="28"/>
        </w:rPr>
        <w:br/>
        <w:t>16 991 тыс. руб.</w:t>
      </w:r>
    </w:p>
    <w:p w14:paraId="25743CA9" w14:textId="77777777" w:rsidR="005C37AB" w:rsidRPr="005C37AB" w:rsidRDefault="005C37AB" w:rsidP="005C37AB">
      <w:pPr>
        <w:spacing w:line="360" w:lineRule="auto"/>
        <w:ind w:firstLine="851"/>
        <w:jc w:val="both"/>
        <w:rPr>
          <w:sz w:val="28"/>
          <w:szCs w:val="28"/>
        </w:rPr>
      </w:pPr>
      <w:r w:rsidRPr="005C37AB">
        <w:rPr>
          <w:sz w:val="28"/>
          <w:szCs w:val="28"/>
        </w:rPr>
        <w:t>В обоснование планируемых расходов предприятие представило следующие материалы и копии документов:</w:t>
      </w:r>
    </w:p>
    <w:p w14:paraId="7747D318" w14:textId="77777777" w:rsidR="005C37AB" w:rsidRPr="005C37AB" w:rsidRDefault="005C37AB" w:rsidP="005C37AB">
      <w:pPr>
        <w:spacing w:line="360" w:lineRule="auto"/>
        <w:ind w:firstLine="851"/>
        <w:jc w:val="both"/>
        <w:rPr>
          <w:sz w:val="28"/>
          <w:szCs w:val="28"/>
        </w:rPr>
      </w:pPr>
      <w:r w:rsidRPr="005C37AB">
        <w:rPr>
          <w:sz w:val="28"/>
          <w:szCs w:val="28"/>
        </w:rPr>
        <w:t xml:space="preserve">Договор электроснабжения от 01.09.2016 № 370356 </w:t>
      </w:r>
      <w:r w:rsidRPr="005C37AB">
        <w:rPr>
          <w:sz w:val="28"/>
          <w:szCs w:val="28"/>
        </w:rPr>
        <w:br/>
        <w:t xml:space="preserve">с ПАО «Кузбассэнергосбыт», заключенный на неопределенный срок </w:t>
      </w:r>
      <w:r w:rsidRPr="005C37AB">
        <w:rPr>
          <w:sz w:val="28"/>
          <w:szCs w:val="28"/>
        </w:rPr>
        <w:br/>
        <w:t>(стр. 166 – 225 том 1);</w:t>
      </w:r>
    </w:p>
    <w:p w14:paraId="197A264C" w14:textId="77777777" w:rsidR="005C37AB" w:rsidRPr="005C37AB" w:rsidRDefault="005C37AB" w:rsidP="005C37AB">
      <w:pPr>
        <w:spacing w:line="360" w:lineRule="auto"/>
        <w:ind w:firstLine="851"/>
        <w:jc w:val="both"/>
        <w:rPr>
          <w:sz w:val="28"/>
          <w:szCs w:val="28"/>
        </w:rPr>
      </w:pPr>
      <w:r w:rsidRPr="005C37AB">
        <w:rPr>
          <w:sz w:val="28"/>
          <w:szCs w:val="28"/>
        </w:rPr>
        <w:t xml:space="preserve">Реестр покупной электроэнергии от ПАО «Кузбассэнерго» </w:t>
      </w:r>
      <w:r w:rsidRPr="005C37AB">
        <w:rPr>
          <w:sz w:val="28"/>
          <w:szCs w:val="28"/>
        </w:rPr>
        <w:br/>
        <w:t>по МУП «Комфорт» за 2018 год (стр. 120 том 1);</w:t>
      </w:r>
    </w:p>
    <w:p w14:paraId="7E1BFEB5" w14:textId="77777777" w:rsidR="005C37AB" w:rsidRPr="005C37AB" w:rsidRDefault="005C37AB" w:rsidP="005C37AB">
      <w:pPr>
        <w:spacing w:line="360" w:lineRule="auto"/>
        <w:ind w:firstLine="851"/>
        <w:jc w:val="both"/>
        <w:rPr>
          <w:sz w:val="28"/>
          <w:szCs w:val="28"/>
        </w:rPr>
      </w:pPr>
      <w:r w:rsidRPr="005C37AB">
        <w:rPr>
          <w:sz w:val="28"/>
          <w:szCs w:val="28"/>
        </w:rPr>
        <w:lastRenderedPageBreak/>
        <w:t>Счета-фактуры на оплату электроэнергии за 2018 год (стр. 121 – 165 том 1);</w:t>
      </w:r>
    </w:p>
    <w:p w14:paraId="13076270" w14:textId="77777777" w:rsidR="005C37AB" w:rsidRPr="005C37AB" w:rsidRDefault="005C37AB" w:rsidP="005C37AB">
      <w:pPr>
        <w:spacing w:line="360" w:lineRule="auto"/>
        <w:ind w:firstLine="851"/>
        <w:jc w:val="both"/>
        <w:rPr>
          <w:sz w:val="28"/>
          <w:szCs w:val="28"/>
        </w:rPr>
      </w:pPr>
      <w:r w:rsidRPr="005C37AB">
        <w:rPr>
          <w:sz w:val="28"/>
          <w:szCs w:val="28"/>
        </w:rPr>
        <w:t>Оборотно-сальдовые ведомости по счетам 20, 23, 25, 26 за 9 месяцев 2019 года (стр. 101 – 106 том 2 доп. материалов).</w:t>
      </w:r>
    </w:p>
    <w:p w14:paraId="1D581FC2" w14:textId="77777777" w:rsidR="005C37AB" w:rsidRPr="005C37AB" w:rsidRDefault="005C37AB" w:rsidP="005C37AB">
      <w:pPr>
        <w:tabs>
          <w:tab w:val="left" w:pos="1890"/>
        </w:tabs>
        <w:spacing w:line="360" w:lineRule="auto"/>
        <w:ind w:firstLine="851"/>
        <w:jc w:val="both"/>
        <w:rPr>
          <w:sz w:val="28"/>
          <w:szCs w:val="28"/>
        </w:rPr>
      </w:pPr>
      <w:r w:rsidRPr="005C37AB">
        <w:rPr>
          <w:sz w:val="28"/>
          <w:szCs w:val="28"/>
        </w:rPr>
        <w:t xml:space="preserve">На основании пунктов 28, 31 Основ ценообразования, пунктов 27, 40 Методических указаний и анализа представленных материалов, эксперты рассчитали затраты на электрическую энергию на 2020 год в сумме </w:t>
      </w:r>
      <w:r w:rsidRPr="005C37AB">
        <w:rPr>
          <w:sz w:val="28"/>
          <w:szCs w:val="28"/>
        </w:rPr>
        <w:br/>
        <w:t xml:space="preserve">14 645 тыс. руб. всего, в том числе на потребительский рынок в сумме </w:t>
      </w:r>
      <w:r w:rsidRPr="005C37AB">
        <w:rPr>
          <w:sz w:val="28"/>
          <w:szCs w:val="28"/>
        </w:rPr>
        <w:br/>
        <w:t xml:space="preserve">13 704 тыс. руб. (14 645 тыс. руб. × 0,93572), исходя из  фактического расхода электроэнергии за 2018 год </w:t>
      </w:r>
      <w:r w:rsidRPr="005C37AB">
        <w:rPr>
          <w:color w:val="000000"/>
          <w:sz w:val="28"/>
          <w:szCs w:val="28"/>
        </w:rPr>
        <w:t xml:space="preserve">по МУП «Теплосервис» и МУП «Комфорт» (шаблон BALANCE.CALC.TARIFF.WARM.2018.FACT) без учета расхода электроэнергии на электрокотлы </w:t>
      </w:r>
      <w:r w:rsidRPr="005C37AB">
        <w:rPr>
          <w:sz w:val="28"/>
          <w:szCs w:val="28"/>
        </w:rPr>
        <w:t>в размере 2 416,62 тыс. кВтч/год и тарифа на электроэнергию в размере 6,06 руб./кВтч, рассчитанного с применением ИЦП обеспечения электрической энергией 2019 и 2020 года (1,054 и 1,048 соответственно) к фактической средневзвешенной цене по представленным предприятием счетам-фактурам на электрическую энергию за 2018 год в размере 5,49 руб./кВтч.</w:t>
      </w:r>
    </w:p>
    <w:p w14:paraId="58C70A60" w14:textId="77777777" w:rsidR="005C37AB" w:rsidRPr="005C37AB" w:rsidRDefault="005C37AB" w:rsidP="005C37AB">
      <w:pPr>
        <w:spacing w:line="360" w:lineRule="auto"/>
        <w:ind w:firstLine="851"/>
        <w:jc w:val="both"/>
        <w:rPr>
          <w:sz w:val="28"/>
          <w:szCs w:val="28"/>
        </w:rPr>
      </w:pPr>
      <w:r w:rsidRPr="005C37AB">
        <w:rPr>
          <w:sz w:val="28"/>
          <w:szCs w:val="28"/>
        </w:rPr>
        <w:t xml:space="preserve">Корректировка по статье относительно предложения предприятия в сторону снижения составила всего 3 513 тыс. руб., в том числе </w:t>
      </w:r>
      <w:r w:rsidRPr="005C37AB">
        <w:rPr>
          <w:sz w:val="28"/>
          <w:szCs w:val="28"/>
        </w:rPr>
        <w:br/>
        <w:t>на потребительском рынке 3 287 тыс. руб.</w:t>
      </w:r>
    </w:p>
    <w:p w14:paraId="66E5E7DA" w14:textId="77777777" w:rsidR="005C37AB" w:rsidRPr="005C37AB" w:rsidRDefault="005C37AB" w:rsidP="005C37AB">
      <w:pPr>
        <w:spacing w:line="360" w:lineRule="auto"/>
        <w:ind w:firstLine="851"/>
        <w:jc w:val="both"/>
        <w:rPr>
          <w:sz w:val="28"/>
          <w:szCs w:val="28"/>
        </w:rPr>
      </w:pPr>
    </w:p>
    <w:p w14:paraId="1CFC9461" w14:textId="77777777" w:rsidR="005C37AB" w:rsidRPr="005C37AB" w:rsidRDefault="005C37AB" w:rsidP="005C37AB">
      <w:pPr>
        <w:keepNext/>
        <w:spacing w:line="360" w:lineRule="auto"/>
        <w:ind w:firstLine="851"/>
        <w:outlineLvl w:val="1"/>
        <w:rPr>
          <w:b/>
          <w:sz w:val="28"/>
          <w:szCs w:val="28"/>
        </w:rPr>
      </w:pPr>
      <w:bookmarkStart w:id="209" w:name="_Toc26035634"/>
      <w:r w:rsidRPr="005C37AB">
        <w:rPr>
          <w:b/>
          <w:sz w:val="28"/>
          <w:szCs w:val="28"/>
        </w:rPr>
        <w:t>Расходы на тепловую энергию</w:t>
      </w:r>
      <w:bookmarkEnd w:id="209"/>
    </w:p>
    <w:p w14:paraId="20D4FC38" w14:textId="77777777" w:rsidR="005C37AB" w:rsidRPr="005C37AB" w:rsidRDefault="005C37AB" w:rsidP="005C37AB">
      <w:pPr>
        <w:spacing w:line="360" w:lineRule="auto"/>
        <w:ind w:firstLine="851"/>
        <w:jc w:val="both"/>
        <w:rPr>
          <w:sz w:val="28"/>
          <w:szCs w:val="28"/>
        </w:rPr>
      </w:pPr>
      <w:r w:rsidRPr="005C37AB">
        <w:rPr>
          <w:sz w:val="28"/>
          <w:szCs w:val="28"/>
        </w:rPr>
        <w:t>По данной статье предприятием расходы не заявлены.</w:t>
      </w:r>
    </w:p>
    <w:p w14:paraId="25DCC5EA" w14:textId="77777777" w:rsidR="005C37AB" w:rsidRPr="005C37AB" w:rsidRDefault="005C37AB" w:rsidP="005C37AB">
      <w:pPr>
        <w:spacing w:line="360" w:lineRule="auto"/>
        <w:ind w:firstLine="851"/>
        <w:jc w:val="both"/>
        <w:rPr>
          <w:sz w:val="28"/>
          <w:szCs w:val="28"/>
        </w:rPr>
      </w:pPr>
    </w:p>
    <w:p w14:paraId="21A1661F" w14:textId="77777777" w:rsidR="005C37AB" w:rsidRPr="005C37AB" w:rsidRDefault="005C37AB" w:rsidP="005C37AB">
      <w:pPr>
        <w:keepNext/>
        <w:spacing w:line="360" w:lineRule="auto"/>
        <w:ind w:firstLine="851"/>
        <w:outlineLvl w:val="1"/>
        <w:rPr>
          <w:b/>
          <w:sz w:val="28"/>
          <w:szCs w:val="28"/>
        </w:rPr>
      </w:pPr>
      <w:bookmarkStart w:id="210" w:name="_Toc26035635"/>
      <w:r w:rsidRPr="005C37AB">
        <w:rPr>
          <w:b/>
          <w:sz w:val="28"/>
          <w:szCs w:val="28"/>
        </w:rPr>
        <w:t>Расходы на холодную воду</w:t>
      </w:r>
      <w:bookmarkEnd w:id="210"/>
    </w:p>
    <w:p w14:paraId="47D76B02" w14:textId="77777777" w:rsidR="005C37AB" w:rsidRPr="005C37AB" w:rsidRDefault="005C37AB" w:rsidP="005C37AB">
      <w:pPr>
        <w:spacing w:line="360" w:lineRule="auto"/>
        <w:ind w:firstLine="851"/>
        <w:jc w:val="both"/>
        <w:rPr>
          <w:sz w:val="28"/>
          <w:szCs w:val="28"/>
        </w:rPr>
      </w:pPr>
      <w:r w:rsidRPr="005C37AB">
        <w:rPr>
          <w:sz w:val="28"/>
          <w:szCs w:val="28"/>
        </w:rPr>
        <w:t xml:space="preserve">Предприятием заявлены расходы по данной статье в размере </w:t>
      </w:r>
      <w:r w:rsidRPr="005C37AB">
        <w:rPr>
          <w:sz w:val="28"/>
          <w:szCs w:val="28"/>
        </w:rPr>
        <w:br/>
        <w:t xml:space="preserve">202 тыс. руб. всего, в том числе на потребительский рынок в размере </w:t>
      </w:r>
      <w:r w:rsidRPr="005C37AB">
        <w:rPr>
          <w:sz w:val="28"/>
          <w:szCs w:val="28"/>
        </w:rPr>
        <w:br/>
        <w:t>189 тыс. руб.</w:t>
      </w:r>
    </w:p>
    <w:p w14:paraId="2E310AF6" w14:textId="77777777" w:rsidR="005C37AB" w:rsidRPr="005C37AB" w:rsidRDefault="005C37AB" w:rsidP="005C37AB">
      <w:pPr>
        <w:spacing w:line="360" w:lineRule="auto"/>
        <w:ind w:firstLine="851"/>
        <w:jc w:val="both"/>
        <w:rPr>
          <w:sz w:val="28"/>
          <w:szCs w:val="28"/>
        </w:rPr>
      </w:pPr>
      <w:r w:rsidRPr="005C37AB">
        <w:rPr>
          <w:sz w:val="28"/>
          <w:szCs w:val="28"/>
        </w:rPr>
        <w:t>В обоснование планируемых расходов представило следующие материалы и копии документов:</w:t>
      </w:r>
    </w:p>
    <w:p w14:paraId="2A7E540A" w14:textId="77777777" w:rsidR="005C37AB" w:rsidRPr="005C37AB" w:rsidRDefault="005C37AB" w:rsidP="005C37AB">
      <w:pPr>
        <w:spacing w:line="360" w:lineRule="auto"/>
        <w:ind w:firstLine="851"/>
        <w:jc w:val="both"/>
        <w:rPr>
          <w:sz w:val="28"/>
          <w:szCs w:val="28"/>
        </w:rPr>
      </w:pPr>
      <w:r w:rsidRPr="005C37AB">
        <w:rPr>
          <w:sz w:val="28"/>
          <w:szCs w:val="28"/>
        </w:rPr>
        <w:lastRenderedPageBreak/>
        <w:t xml:space="preserve">Расчет затрат по статье «Вода на технологические нужды» </w:t>
      </w:r>
      <w:r w:rsidRPr="005C37AB">
        <w:rPr>
          <w:sz w:val="28"/>
          <w:szCs w:val="28"/>
        </w:rPr>
        <w:br/>
        <w:t>по котельным МУП «Комфорт» (стр. 5 – 6 том 1 доп. материалов);</w:t>
      </w:r>
    </w:p>
    <w:p w14:paraId="4B6AC0D9" w14:textId="77777777" w:rsidR="005C37AB" w:rsidRPr="005C37AB" w:rsidRDefault="005C37AB" w:rsidP="005C37AB">
      <w:pPr>
        <w:spacing w:line="360" w:lineRule="auto"/>
        <w:ind w:firstLine="851"/>
        <w:jc w:val="both"/>
        <w:rPr>
          <w:sz w:val="28"/>
          <w:szCs w:val="28"/>
        </w:rPr>
      </w:pPr>
      <w:r w:rsidRPr="005C37AB">
        <w:rPr>
          <w:sz w:val="28"/>
          <w:szCs w:val="28"/>
        </w:rPr>
        <w:t xml:space="preserve">Договор на отпуск воды из водопровода от 14.09.2019 №148/1 </w:t>
      </w:r>
      <w:r w:rsidRPr="005C37AB">
        <w:rPr>
          <w:sz w:val="28"/>
          <w:szCs w:val="28"/>
        </w:rPr>
        <w:br/>
        <w:t>с МУП «Водоканал», сроком действия до 31.12.2020 с автопролонгацией (стр. 55 - 56 том 2 доп. материалов);</w:t>
      </w:r>
    </w:p>
    <w:p w14:paraId="59752E08" w14:textId="77777777" w:rsidR="005C37AB" w:rsidRPr="005C37AB" w:rsidRDefault="005C37AB" w:rsidP="005C37AB">
      <w:pPr>
        <w:spacing w:line="360" w:lineRule="auto"/>
        <w:ind w:firstLine="851"/>
        <w:jc w:val="both"/>
        <w:rPr>
          <w:sz w:val="28"/>
          <w:szCs w:val="28"/>
        </w:rPr>
      </w:pPr>
      <w:r w:rsidRPr="005C37AB">
        <w:rPr>
          <w:sz w:val="28"/>
          <w:szCs w:val="28"/>
        </w:rPr>
        <w:t>На основании пунктов 28, 31 Основ ценообразования, пунктов 27, 40 Методических указаний и анализа представленных материалов, эксперты рассчитали затраты на холодную воду на 2020 год в сумме</w:t>
      </w:r>
      <w:r w:rsidRPr="005C37AB">
        <w:rPr>
          <w:sz w:val="28"/>
          <w:szCs w:val="28"/>
        </w:rPr>
        <w:br/>
        <w:t xml:space="preserve">284 тыс. руб. всего, в том числе на потребительский рынок в сумме </w:t>
      </w:r>
      <w:r w:rsidRPr="005C37AB">
        <w:rPr>
          <w:sz w:val="28"/>
          <w:szCs w:val="28"/>
        </w:rPr>
        <w:br/>
        <w:t>266 тыс. руб. (284 тыс. руб. × 0,93572), исходя из планового объема холодной воды на 2019 год в размере 5,7 тыс. м</w:t>
      </w:r>
      <w:r w:rsidRPr="005C37AB">
        <w:rPr>
          <w:sz w:val="28"/>
          <w:szCs w:val="28"/>
          <w:vertAlign w:val="superscript"/>
        </w:rPr>
        <w:t>3</w:t>
      </w:r>
      <w:r w:rsidRPr="005C37AB">
        <w:rPr>
          <w:sz w:val="28"/>
          <w:szCs w:val="28"/>
        </w:rPr>
        <w:t xml:space="preserve"> и тарифа на холодную питьевую воду с 01.01.2020 в размере 48,85 руб./м</w:t>
      </w:r>
      <w:r w:rsidRPr="005C37AB">
        <w:rPr>
          <w:sz w:val="28"/>
          <w:szCs w:val="28"/>
          <w:vertAlign w:val="superscript"/>
        </w:rPr>
        <w:t>3</w:t>
      </w:r>
      <w:r w:rsidRPr="005C37AB">
        <w:rPr>
          <w:sz w:val="28"/>
          <w:szCs w:val="28"/>
        </w:rPr>
        <w:t xml:space="preserve">, установленного постановлением </w:t>
      </w:r>
      <w:r w:rsidRPr="005C37AB">
        <w:rPr>
          <w:sz w:val="28"/>
          <w:szCs w:val="28"/>
        </w:rPr>
        <w:br/>
        <w:t>РЭК КО  от 18.06.2019 № 165, а с 01.07.2020 в размере 50,85 руб./м</w:t>
      </w:r>
      <w:r w:rsidRPr="005C37AB">
        <w:rPr>
          <w:sz w:val="28"/>
          <w:szCs w:val="28"/>
          <w:vertAlign w:val="superscript"/>
        </w:rPr>
        <w:t>3</w:t>
      </w:r>
      <w:r w:rsidRPr="005C37AB">
        <w:rPr>
          <w:sz w:val="28"/>
          <w:szCs w:val="28"/>
        </w:rPr>
        <w:t>,</w:t>
      </w:r>
      <w:r w:rsidRPr="005C37AB">
        <w:rPr>
          <w:sz w:val="28"/>
          <w:szCs w:val="28"/>
          <w:vertAlign w:val="superscript"/>
        </w:rPr>
        <w:t xml:space="preserve"> </w:t>
      </w:r>
      <w:r w:rsidRPr="005C37AB">
        <w:rPr>
          <w:sz w:val="28"/>
          <w:szCs w:val="28"/>
        </w:rPr>
        <w:t>рассчитанного с применением ИЦП по обеспечению водоснабжением 2020 года (1,041) к установленному постановлением РЭК КО  от 18.06.2019 № 165 тарифу на холодную воду на 2019 год в размере 48,85 руб./м</w:t>
      </w:r>
      <w:r w:rsidRPr="005C37AB">
        <w:rPr>
          <w:sz w:val="28"/>
          <w:szCs w:val="28"/>
          <w:vertAlign w:val="superscript"/>
        </w:rPr>
        <w:t>3</w:t>
      </w:r>
      <w:r w:rsidRPr="005C37AB">
        <w:rPr>
          <w:sz w:val="28"/>
          <w:szCs w:val="28"/>
        </w:rPr>
        <w:t>.</w:t>
      </w:r>
    </w:p>
    <w:p w14:paraId="7F73C3A4" w14:textId="77777777" w:rsidR="005C37AB" w:rsidRPr="005C37AB" w:rsidRDefault="005C37AB" w:rsidP="005C37AB">
      <w:pPr>
        <w:spacing w:line="360" w:lineRule="auto"/>
        <w:ind w:firstLine="851"/>
        <w:jc w:val="both"/>
        <w:rPr>
          <w:sz w:val="28"/>
          <w:szCs w:val="28"/>
        </w:rPr>
      </w:pPr>
      <w:r w:rsidRPr="005C37AB">
        <w:rPr>
          <w:sz w:val="28"/>
          <w:szCs w:val="28"/>
        </w:rPr>
        <w:t xml:space="preserve">Корректировка по статье относительно предложения предприятия в сторону увеличения составила всего 82 тыс. руб., в том числе </w:t>
      </w:r>
      <w:r w:rsidRPr="005C37AB">
        <w:rPr>
          <w:sz w:val="28"/>
          <w:szCs w:val="28"/>
        </w:rPr>
        <w:br/>
        <w:t>на потребительском рынке 77 тыс. руб.</w:t>
      </w:r>
    </w:p>
    <w:p w14:paraId="17256982" w14:textId="77777777" w:rsidR="005C37AB" w:rsidRPr="005C37AB" w:rsidRDefault="005C37AB" w:rsidP="005C37AB">
      <w:pPr>
        <w:spacing w:line="360" w:lineRule="auto"/>
        <w:ind w:firstLine="851"/>
        <w:jc w:val="both"/>
        <w:rPr>
          <w:sz w:val="28"/>
          <w:szCs w:val="28"/>
        </w:rPr>
      </w:pPr>
    </w:p>
    <w:p w14:paraId="114D6EAE" w14:textId="77777777" w:rsidR="005C37AB" w:rsidRPr="005C37AB" w:rsidRDefault="005C37AB" w:rsidP="005C37AB">
      <w:pPr>
        <w:keepNext/>
        <w:spacing w:line="360" w:lineRule="auto"/>
        <w:ind w:firstLine="851"/>
        <w:outlineLvl w:val="1"/>
        <w:rPr>
          <w:b/>
          <w:sz w:val="28"/>
          <w:szCs w:val="28"/>
        </w:rPr>
      </w:pPr>
      <w:bookmarkStart w:id="211" w:name="_Toc26035636"/>
      <w:r w:rsidRPr="005C37AB">
        <w:rPr>
          <w:b/>
          <w:sz w:val="28"/>
          <w:szCs w:val="28"/>
        </w:rPr>
        <w:t>Расходы на теплоноситель</w:t>
      </w:r>
      <w:bookmarkEnd w:id="211"/>
    </w:p>
    <w:p w14:paraId="629BC381" w14:textId="77777777" w:rsidR="005C37AB" w:rsidRPr="005C37AB" w:rsidRDefault="005C37AB" w:rsidP="005C37AB">
      <w:pPr>
        <w:spacing w:line="360" w:lineRule="auto"/>
        <w:ind w:firstLine="851"/>
        <w:rPr>
          <w:sz w:val="28"/>
          <w:szCs w:val="28"/>
        </w:rPr>
      </w:pPr>
      <w:r w:rsidRPr="005C37AB">
        <w:rPr>
          <w:sz w:val="28"/>
          <w:szCs w:val="28"/>
        </w:rPr>
        <w:t>По данной статье предприятием расходы не заявлены.</w:t>
      </w:r>
    </w:p>
    <w:p w14:paraId="0CA811D8" w14:textId="77777777" w:rsidR="005C37AB" w:rsidRPr="005C37AB" w:rsidRDefault="005C37AB" w:rsidP="005C37AB">
      <w:pPr>
        <w:spacing w:line="360" w:lineRule="auto"/>
        <w:ind w:firstLine="851"/>
        <w:jc w:val="both"/>
        <w:rPr>
          <w:sz w:val="28"/>
          <w:szCs w:val="28"/>
        </w:rPr>
      </w:pPr>
    </w:p>
    <w:p w14:paraId="26C1471D" w14:textId="77777777" w:rsidR="005C37AB" w:rsidRPr="005C37AB" w:rsidRDefault="005C37AB" w:rsidP="005C37AB">
      <w:pPr>
        <w:spacing w:line="360" w:lineRule="auto"/>
        <w:ind w:firstLine="851"/>
        <w:jc w:val="both"/>
        <w:rPr>
          <w:sz w:val="28"/>
          <w:szCs w:val="28"/>
        </w:rPr>
      </w:pPr>
      <w:r w:rsidRPr="005C37AB">
        <w:rPr>
          <w:sz w:val="28"/>
          <w:szCs w:val="28"/>
        </w:rPr>
        <w:t>Общая величина расходов на приобретение энергетических ресурсов на производство и передачу тепловой энергии на потребительский рынок приведена в таблице 6.</w:t>
      </w:r>
    </w:p>
    <w:p w14:paraId="5FD1ED7D" w14:textId="77777777" w:rsidR="005C37AB" w:rsidRPr="005C37AB" w:rsidRDefault="005C37AB" w:rsidP="005C37AB">
      <w:pPr>
        <w:spacing w:line="360" w:lineRule="auto"/>
        <w:ind w:firstLine="851"/>
        <w:jc w:val="both"/>
        <w:rPr>
          <w:sz w:val="28"/>
          <w:szCs w:val="28"/>
        </w:rPr>
        <w:sectPr w:rsidR="005C37AB" w:rsidRPr="005C37AB" w:rsidSect="005C37AB">
          <w:pgSz w:w="11906" w:h="16838"/>
          <w:pgMar w:top="1134" w:right="849" w:bottom="1134" w:left="1701" w:header="708" w:footer="708" w:gutter="0"/>
          <w:cols w:space="708"/>
          <w:titlePg/>
          <w:docGrid w:linePitch="360"/>
        </w:sectPr>
      </w:pPr>
    </w:p>
    <w:p w14:paraId="1390B8F8" w14:textId="77777777" w:rsidR="005C37AB" w:rsidRPr="005C37AB" w:rsidRDefault="005C37AB" w:rsidP="00FA3629">
      <w:pPr>
        <w:numPr>
          <w:ilvl w:val="0"/>
          <w:numId w:val="16"/>
        </w:numPr>
        <w:ind w:right="-710"/>
        <w:jc w:val="right"/>
      </w:pPr>
    </w:p>
    <w:p w14:paraId="3214AC6E" w14:textId="77777777" w:rsidR="005C37AB" w:rsidRPr="005C37AB" w:rsidRDefault="005C37AB" w:rsidP="005C37AB">
      <w:pPr>
        <w:ind w:firstLine="851"/>
        <w:jc w:val="center"/>
        <w:rPr>
          <w:b/>
          <w:bCs/>
        </w:rPr>
      </w:pPr>
      <w:r w:rsidRPr="005C37AB">
        <w:rPr>
          <w:b/>
          <w:bCs/>
        </w:rPr>
        <w:t>Реестр расходов на приобретение энергетических ресурсов,</w:t>
      </w:r>
    </w:p>
    <w:p w14:paraId="5E27C37D" w14:textId="77777777" w:rsidR="005C37AB" w:rsidRPr="005C37AB" w:rsidRDefault="005C37AB" w:rsidP="005C37AB">
      <w:pPr>
        <w:ind w:firstLine="851"/>
        <w:jc w:val="center"/>
      </w:pPr>
      <w:r w:rsidRPr="005C37AB">
        <w:rPr>
          <w:b/>
          <w:bCs/>
        </w:rPr>
        <w:t>холодной воды и теплоносителя</w:t>
      </w:r>
      <w:r w:rsidRPr="005C37AB">
        <w:t xml:space="preserve"> (далее - ресурсы)</w:t>
      </w:r>
    </w:p>
    <w:p w14:paraId="36836FD9" w14:textId="77777777" w:rsidR="005C37AB" w:rsidRPr="005C37AB" w:rsidRDefault="005C37AB" w:rsidP="005C37AB">
      <w:pPr>
        <w:ind w:firstLine="851"/>
        <w:jc w:val="center"/>
      </w:pPr>
      <w:r w:rsidRPr="005C37AB">
        <w:t>(Приложение 5.4 к Методическим указаниям)</w:t>
      </w:r>
    </w:p>
    <w:p w14:paraId="6B669EB6" w14:textId="77777777" w:rsidR="005C37AB" w:rsidRPr="005C37AB" w:rsidRDefault="005C37AB" w:rsidP="005C37AB">
      <w:pPr>
        <w:ind w:firstLine="851"/>
        <w:jc w:val="right"/>
      </w:pPr>
      <w:r w:rsidRPr="005C37AB">
        <w:t>тыс. руб.</w:t>
      </w:r>
    </w:p>
    <w:tbl>
      <w:tblPr>
        <w:tblW w:w="9493" w:type="dxa"/>
        <w:tblLook w:val="04A0" w:firstRow="1" w:lastRow="0" w:firstColumn="1" w:lastColumn="0" w:noHBand="0" w:noVBand="1"/>
      </w:tblPr>
      <w:tblGrid>
        <w:gridCol w:w="540"/>
        <w:gridCol w:w="3302"/>
        <w:gridCol w:w="1474"/>
        <w:gridCol w:w="1392"/>
        <w:gridCol w:w="1392"/>
        <w:gridCol w:w="1393"/>
      </w:tblGrid>
      <w:tr w:rsidR="005C37AB" w:rsidRPr="005C37AB" w14:paraId="1B0CF21D" w14:textId="77777777" w:rsidTr="005C37AB">
        <w:trPr>
          <w:trHeight w:val="603"/>
          <w:tblHeader/>
        </w:trPr>
        <w:tc>
          <w:tcPr>
            <w:tcW w:w="540" w:type="dxa"/>
            <w:vMerge w:val="restart"/>
            <w:tcBorders>
              <w:top w:val="single" w:sz="4" w:space="0" w:color="auto"/>
              <w:left w:val="single" w:sz="4" w:space="0" w:color="auto"/>
              <w:right w:val="single" w:sz="4" w:space="0" w:color="auto"/>
            </w:tcBorders>
            <w:shd w:val="clear" w:color="auto" w:fill="auto"/>
            <w:vAlign w:val="center"/>
            <w:hideMark/>
          </w:tcPr>
          <w:p w14:paraId="5AE3A5E0" w14:textId="77777777" w:rsidR="005C37AB" w:rsidRPr="005C37AB" w:rsidRDefault="005C37AB" w:rsidP="005C37AB">
            <w:pPr>
              <w:jc w:val="center"/>
            </w:pPr>
            <w:r w:rsidRPr="005C37AB">
              <w:t>№ п/п</w:t>
            </w:r>
          </w:p>
        </w:tc>
        <w:tc>
          <w:tcPr>
            <w:tcW w:w="3302" w:type="dxa"/>
            <w:vMerge w:val="restart"/>
            <w:tcBorders>
              <w:top w:val="single" w:sz="4" w:space="0" w:color="auto"/>
              <w:left w:val="nil"/>
              <w:right w:val="single" w:sz="4" w:space="0" w:color="auto"/>
            </w:tcBorders>
            <w:shd w:val="clear" w:color="auto" w:fill="auto"/>
            <w:vAlign w:val="center"/>
            <w:hideMark/>
          </w:tcPr>
          <w:p w14:paraId="6A5F62A8" w14:textId="77777777" w:rsidR="005C37AB" w:rsidRPr="005C37AB" w:rsidRDefault="005C37AB" w:rsidP="005C37AB">
            <w:pPr>
              <w:jc w:val="center"/>
            </w:pPr>
            <w:r w:rsidRPr="005C37AB">
              <w:t>Наименование ресурса</w:t>
            </w:r>
          </w:p>
        </w:tc>
        <w:tc>
          <w:tcPr>
            <w:tcW w:w="1474" w:type="dxa"/>
            <w:vMerge w:val="restart"/>
            <w:tcBorders>
              <w:top w:val="single" w:sz="4" w:space="0" w:color="auto"/>
              <w:left w:val="nil"/>
              <w:right w:val="single" w:sz="4" w:space="0" w:color="auto"/>
            </w:tcBorders>
            <w:shd w:val="clear" w:color="auto" w:fill="auto"/>
            <w:vAlign w:val="center"/>
            <w:hideMark/>
          </w:tcPr>
          <w:p w14:paraId="6858B087" w14:textId="77777777" w:rsidR="005C37AB" w:rsidRPr="005C37AB" w:rsidRDefault="005C37AB" w:rsidP="005C37AB">
            <w:pPr>
              <w:jc w:val="center"/>
            </w:pPr>
            <w:r w:rsidRPr="005C37AB">
              <w:t>Утверждено РЭК на 2019 год</w:t>
            </w:r>
          </w:p>
        </w:tc>
        <w:tc>
          <w:tcPr>
            <w:tcW w:w="4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7921A8" w14:textId="77777777" w:rsidR="005C37AB" w:rsidRPr="005C37AB" w:rsidRDefault="005C37AB" w:rsidP="005C37AB">
            <w:pPr>
              <w:jc w:val="center"/>
            </w:pPr>
            <w:r w:rsidRPr="005C37AB">
              <w:t>Предложение экспертов</w:t>
            </w:r>
          </w:p>
        </w:tc>
      </w:tr>
      <w:tr w:rsidR="005C37AB" w:rsidRPr="005C37AB" w14:paraId="3F3038EC" w14:textId="77777777" w:rsidTr="005C37AB">
        <w:trPr>
          <w:trHeight w:val="413"/>
          <w:tblHeader/>
        </w:trPr>
        <w:tc>
          <w:tcPr>
            <w:tcW w:w="540" w:type="dxa"/>
            <w:vMerge/>
            <w:tcBorders>
              <w:left w:val="single" w:sz="4" w:space="0" w:color="auto"/>
              <w:bottom w:val="single" w:sz="4" w:space="0" w:color="auto"/>
              <w:right w:val="single" w:sz="4" w:space="0" w:color="auto"/>
            </w:tcBorders>
            <w:shd w:val="clear" w:color="auto" w:fill="auto"/>
            <w:vAlign w:val="center"/>
          </w:tcPr>
          <w:p w14:paraId="5AB11255" w14:textId="77777777" w:rsidR="005C37AB" w:rsidRPr="005C37AB" w:rsidRDefault="005C37AB" w:rsidP="005C37AB">
            <w:pPr>
              <w:jc w:val="center"/>
            </w:pPr>
          </w:p>
        </w:tc>
        <w:tc>
          <w:tcPr>
            <w:tcW w:w="3302" w:type="dxa"/>
            <w:vMerge/>
            <w:tcBorders>
              <w:left w:val="nil"/>
              <w:bottom w:val="single" w:sz="4" w:space="0" w:color="auto"/>
              <w:right w:val="single" w:sz="4" w:space="0" w:color="auto"/>
            </w:tcBorders>
            <w:shd w:val="clear" w:color="auto" w:fill="auto"/>
            <w:vAlign w:val="center"/>
          </w:tcPr>
          <w:p w14:paraId="561931E0" w14:textId="77777777" w:rsidR="005C37AB" w:rsidRPr="005C37AB" w:rsidRDefault="005C37AB" w:rsidP="005C37AB">
            <w:pPr>
              <w:jc w:val="center"/>
            </w:pPr>
          </w:p>
        </w:tc>
        <w:tc>
          <w:tcPr>
            <w:tcW w:w="1474" w:type="dxa"/>
            <w:vMerge/>
            <w:tcBorders>
              <w:left w:val="nil"/>
              <w:bottom w:val="single" w:sz="4" w:space="0" w:color="auto"/>
              <w:right w:val="single" w:sz="4" w:space="0" w:color="auto"/>
            </w:tcBorders>
            <w:shd w:val="clear" w:color="auto" w:fill="auto"/>
            <w:vAlign w:val="center"/>
          </w:tcPr>
          <w:p w14:paraId="1F9B46E7" w14:textId="77777777" w:rsidR="005C37AB" w:rsidRPr="005C37AB" w:rsidRDefault="005C37AB" w:rsidP="005C37AB">
            <w:pPr>
              <w:jc w:val="center"/>
            </w:pPr>
          </w:p>
        </w:tc>
        <w:tc>
          <w:tcPr>
            <w:tcW w:w="1392" w:type="dxa"/>
            <w:tcBorders>
              <w:top w:val="single" w:sz="4" w:space="0" w:color="auto"/>
              <w:left w:val="single" w:sz="4" w:space="0" w:color="auto"/>
              <w:bottom w:val="single" w:sz="4" w:space="0" w:color="auto"/>
              <w:right w:val="nil"/>
            </w:tcBorders>
            <w:shd w:val="clear" w:color="auto" w:fill="auto"/>
            <w:vAlign w:val="center"/>
          </w:tcPr>
          <w:p w14:paraId="22FBCE4E" w14:textId="77777777" w:rsidR="005C37AB" w:rsidRPr="005C37AB" w:rsidRDefault="005C37AB" w:rsidP="005C37AB">
            <w:pPr>
              <w:jc w:val="center"/>
            </w:pPr>
            <w:r w:rsidRPr="005C37AB">
              <w:t>2020</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31265DA1" w14:textId="77777777" w:rsidR="005C37AB" w:rsidRPr="005C37AB" w:rsidRDefault="005C37AB" w:rsidP="005C37AB">
            <w:pPr>
              <w:jc w:val="center"/>
            </w:pPr>
            <w:r w:rsidRPr="005C37AB">
              <w:t>2021</w:t>
            </w:r>
          </w:p>
        </w:tc>
        <w:tc>
          <w:tcPr>
            <w:tcW w:w="1393" w:type="dxa"/>
            <w:tcBorders>
              <w:top w:val="single" w:sz="4" w:space="0" w:color="auto"/>
              <w:left w:val="nil"/>
              <w:bottom w:val="single" w:sz="4" w:space="0" w:color="auto"/>
              <w:right w:val="single" w:sz="4" w:space="0" w:color="auto"/>
            </w:tcBorders>
            <w:shd w:val="clear" w:color="auto" w:fill="auto"/>
            <w:vAlign w:val="center"/>
          </w:tcPr>
          <w:p w14:paraId="27E2B46B" w14:textId="77777777" w:rsidR="005C37AB" w:rsidRPr="005C37AB" w:rsidRDefault="005C37AB" w:rsidP="005C37AB">
            <w:pPr>
              <w:jc w:val="center"/>
            </w:pPr>
            <w:r w:rsidRPr="005C37AB">
              <w:t>2022</w:t>
            </w:r>
          </w:p>
        </w:tc>
      </w:tr>
      <w:tr w:rsidR="005C37AB" w:rsidRPr="005C37AB" w14:paraId="7C73DA7B" w14:textId="77777777" w:rsidTr="005C37AB">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8049D96" w14:textId="77777777" w:rsidR="005C37AB" w:rsidRPr="005C37AB" w:rsidRDefault="005C37AB" w:rsidP="005C37AB">
            <w:pPr>
              <w:jc w:val="center"/>
            </w:pPr>
            <w:r w:rsidRPr="005C37AB">
              <w:t>1</w:t>
            </w:r>
          </w:p>
        </w:tc>
        <w:tc>
          <w:tcPr>
            <w:tcW w:w="3302" w:type="dxa"/>
            <w:tcBorders>
              <w:top w:val="nil"/>
              <w:left w:val="nil"/>
              <w:bottom w:val="single" w:sz="4" w:space="0" w:color="auto"/>
              <w:right w:val="single" w:sz="4" w:space="0" w:color="auto"/>
            </w:tcBorders>
            <w:shd w:val="clear" w:color="auto" w:fill="auto"/>
            <w:vAlign w:val="center"/>
            <w:hideMark/>
          </w:tcPr>
          <w:p w14:paraId="241E53E4" w14:textId="77777777" w:rsidR="005C37AB" w:rsidRPr="005C37AB" w:rsidRDefault="005C37AB" w:rsidP="005C37AB">
            <w:r w:rsidRPr="005C37AB">
              <w:t>Расходы на топливо</w:t>
            </w:r>
          </w:p>
        </w:tc>
        <w:tc>
          <w:tcPr>
            <w:tcW w:w="1474" w:type="dxa"/>
            <w:tcBorders>
              <w:top w:val="nil"/>
              <w:left w:val="nil"/>
              <w:bottom w:val="single" w:sz="4" w:space="0" w:color="auto"/>
              <w:right w:val="single" w:sz="4" w:space="0" w:color="auto"/>
            </w:tcBorders>
            <w:shd w:val="clear" w:color="auto" w:fill="auto"/>
            <w:vAlign w:val="center"/>
          </w:tcPr>
          <w:p w14:paraId="3A8527D9" w14:textId="77777777" w:rsidR="005C37AB" w:rsidRPr="005C37AB" w:rsidRDefault="005C37AB" w:rsidP="005C37AB">
            <w:pPr>
              <w:jc w:val="center"/>
            </w:pPr>
            <w:r w:rsidRPr="005C37AB">
              <w:rPr>
                <w:szCs w:val="20"/>
              </w:rPr>
              <w:t>31 155</w:t>
            </w:r>
          </w:p>
        </w:tc>
        <w:tc>
          <w:tcPr>
            <w:tcW w:w="1392" w:type="dxa"/>
            <w:tcBorders>
              <w:top w:val="nil"/>
              <w:left w:val="nil"/>
              <w:bottom w:val="single" w:sz="4" w:space="0" w:color="auto"/>
              <w:right w:val="single" w:sz="4" w:space="0" w:color="auto"/>
            </w:tcBorders>
            <w:shd w:val="clear" w:color="auto" w:fill="auto"/>
            <w:vAlign w:val="center"/>
          </w:tcPr>
          <w:p w14:paraId="21567764" w14:textId="77777777" w:rsidR="005C37AB" w:rsidRPr="005C37AB" w:rsidRDefault="005C37AB" w:rsidP="005C37AB">
            <w:pPr>
              <w:jc w:val="center"/>
            </w:pPr>
            <w:r w:rsidRPr="005C37AB">
              <w:rPr>
                <w:szCs w:val="20"/>
              </w:rPr>
              <w:t>35 944</w:t>
            </w:r>
          </w:p>
        </w:tc>
        <w:tc>
          <w:tcPr>
            <w:tcW w:w="1392" w:type="dxa"/>
            <w:tcBorders>
              <w:top w:val="nil"/>
              <w:left w:val="nil"/>
              <w:bottom w:val="single" w:sz="4" w:space="0" w:color="auto"/>
              <w:right w:val="single" w:sz="4" w:space="0" w:color="auto"/>
            </w:tcBorders>
            <w:shd w:val="clear" w:color="auto" w:fill="auto"/>
            <w:vAlign w:val="center"/>
          </w:tcPr>
          <w:p w14:paraId="0D2EFCB7" w14:textId="77777777" w:rsidR="005C37AB" w:rsidRPr="005C37AB" w:rsidRDefault="005C37AB" w:rsidP="005C37AB">
            <w:pPr>
              <w:jc w:val="center"/>
            </w:pPr>
            <w:r w:rsidRPr="005C37AB">
              <w:rPr>
                <w:szCs w:val="20"/>
              </w:rPr>
              <w:t>37 399</w:t>
            </w:r>
          </w:p>
        </w:tc>
        <w:tc>
          <w:tcPr>
            <w:tcW w:w="1393" w:type="dxa"/>
            <w:tcBorders>
              <w:top w:val="nil"/>
              <w:left w:val="nil"/>
              <w:bottom w:val="single" w:sz="4" w:space="0" w:color="auto"/>
              <w:right w:val="single" w:sz="4" w:space="0" w:color="auto"/>
            </w:tcBorders>
            <w:shd w:val="clear" w:color="auto" w:fill="auto"/>
            <w:vAlign w:val="center"/>
          </w:tcPr>
          <w:p w14:paraId="5EA1B399" w14:textId="77777777" w:rsidR="005C37AB" w:rsidRPr="005C37AB" w:rsidRDefault="005C37AB" w:rsidP="005C37AB">
            <w:pPr>
              <w:jc w:val="center"/>
            </w:pPr>
            <w:r w:rsidRPr="005C37AB">
              <w:rPr>
                <w:szCs w:val="20"/>
              </w:rPr>
              <w:t>38 952</w:t>
            </w:r>
          </w:p>
        </w:tc>
      </w:tr>
      <w:tr w:rsidR="005C37AB" w:rsidRPr="005C37AB" w14:paraId="4B6573CA" w14:textId="77777777" w:rsidTr="005C37AB">
        <w:trPr>
          <w:trHeight w:val="698"/>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391A217" w14:textId="77777777" w:rsidR="005C37AB" w:rsidRPr="005C37AB" w:rsidRDefault="005C37AB" w:rsidP="005C37AB">
            <w:pPr>
              <w:jc w:val="center"/>
            </w:pPr>
            <w:r w:rsidRPr="005C37AB">
              <w:t>2</w:t>
            </w:r>
          </w:p>
        </w:tc>
        <w:tc>
          <w:tcPr>
            <w:tcW w:w="3302" w:type="dxa"/>
            <w:tcBorders>
              <w:top w:val="nil"/>
              <w:left w:val="nil"/>
              <w:bottom w:val="single" w:sz="4" w:space="0" w:color="auto"/>
              <w:right w:val="single" w:sz="4" w:space="0" w:color="auto"/>
            </w:tcBorders>
            <w:shd w:val="clear" w:color="auto" w:fill="auto"/>
            <w:vAlign w:val="center"/>
            <w:hideMark/>
          </w:tcPr>
          <w:p w14:paraId="0503F425" w14:textId="77777777" w:rsidR="005C37AB" w:rsidRPr="005C37AB" w:rsidRDefault="005C37AB" w:rsidP="005C37AB">
            <w:r w:rsidRPr="005C37AB">
              <w:t>Расходы на электрическую энергию</w:t>
            </w:r>
          </w:p>
        </w:tc>
        <w:tc>
          <w:tcPr>
            <w:tcW w:w="1474" w:type="dxa"/>
            <w:tcBorders>
              <w:top w:val="nil"/>
              <w:left w:val="nil"/>
              <w:bottom w:val="single" w:sz="4" w:space="0" w:color="auto"/>
              <w:right w:val="single" w:sz="4" w:space="0" w:color="auto"/>
            </w:tcBorders>
            <w:shd w:val="clear" w:color="auto" w:fill="auto"/>
            <w:vAlign w:val="center"/>
          </w:tcPr>
          <w:p w14:paraId="03B9F43B" w14:textId="77777777" w:rsidR="005C37AB" w:rsidRPr="005C37AB" w:rsidRDefault="005C37AB" w:rsidP="005C37AB">
            <w:pPr>
              <w:jc w:val="center"/>
            </w:pPr>
            <w:r w:rsidRPr="005C37AB">
              <w:rPr>
                <w:szCs w:val="20"/>
              </w:rPr>
              <w:t>13 131</w:t>
            </w:r>
          </w:p>
        </w:tc>
        <w:tc>
          <w:tcPr>
            <w:tcW w:w="1392" w:type="dxa"/>
            <w:tcBorders>
              <w:top w:val="nil"/>
              <w:left w:val="nil"/>
              <w:bottom w:val="single" w:sz="4" w:space="0" w:color="auto"/>
              <w:right w:val="single" w:sz="4" w:space="0" w:color="auto"/>
            </w:tcBorders>
            <w:shd w:val="clear" w:color="auto" w:fill="auto"/>
            <w:vAlign w:val="center"/>
          </w:tcPr>
          <w:p w14:paraId="0FDB252C" w14:textId="77777777" w:rsidR="005C37AB" w:rsidRPr="005C37AB" w:rsidRDefault="005C37AB" w:rsidP="005C37AB">
            <w:pPr>
              <w:jc w:val="center"/>
            </w:pPr>
            <w:r w:rsidRPr="005C37AB">
              <w:rPr>
                <w:szCs w:val="20"/>
              </w:rPr>
              <w:t>13 704</w:t>
            </w:r>
          </w:p>
        </w:tc>
        <w:tc>
          <w:tcPr>
            <w:tcW w:w="1392" w:type="dxa"/>
            <w:tcBorders>
              <w:top w:val="nil"/>
              <w:left w:val="nil"/>
              <w:bottom w:val="single" w:sz="4" w:space="0" w:color="auto"/>
              <w:right w:val="single" w:sz="4" w:space="0" w:color="auto"/>
            </w:tcBorders>
            <w:shd w:val="clear" w:color="auto" w:fill="auto"/>
            <w:vAlign w:val="center"/>
          </w:tcPr>
          <w:p w14:paraId="652DC320" w14:textId="77777777" w:rsidR="005C37AB" w:rsidRPr="005C37AB" w:rsidRDefault="005C37AB" w:rsidP="005C37AB">
            <w:pPr>
              <w:jc w:val="center"/>
            </w:pPr>
            <w:r w:rsidRPr="005C37AB">
              <w:rPr>
                <w:szCs w:val="20"/>
              </w:rPr>
              <w:t>14 266</w:t>
            </w:r>
          </w:p>
        </w:tc>
        <w:tc>
          <w:tcPr>
            <w:tcW w:w="1393" w:type="dxa"/>
            <w:tcBorders>
              <w:top w:val="nil"/>
              <w:left w:val="nil"/>
              <w:bottom w:val="single" w:sz="4" w:space="0" w:color="auto"/>
              <w:right w:val="single" w:sz="4" w:space="0" w:color="auto"/>
            </w:tcBorders>
            <w:shd w:val="clear" w:color="auto" w:fill="auto"/>
            <w:vAlign w:val="center"/>
          </w:tcPr>
          <w:p w14:paraId="27A3A108" w14:textId="77777777" w:rsidR="005C37AB" w:rsidRPr="005C37AB" w:rsidRDefault="005C37AB" w:rsidP="005C37AB">
            <w:pPr>
              <w:jc w:val="center"/>
            </w:pPr>
            <w:r w:rsidRPr="005C37AB">
              <w:rPr>
                <w:szCs w:val="20"/>
              </w:rPr>
              <w:t>14 836</w:t>
            </w:r>
          </w:p>
        </w:tc>
      </w:tr>
      <w:tr w:rsidR="005C37AB" w:rsidRPr="005C37AB" w14:paraId="6C58608C" w14:textId="77777777" w:rsidTr="005C37AB">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E17FBF4" w14:textId="77777777" w:rsidR="005C37AB" w:rsidRPr="005C37AB" w:rsidRDefault="005C37AB" w:rsidP="005C37AB">
            <w:pPr>
              <w:jc w:val="center"/>
            </w:pPr>
            <w:r w:rsidRPr="005C37AB">
              <w:t>3</w:t>
            </w:r>
          </w:p>
        </w:tc>
        <w:tc>
          <w:tcPr>
            <w:tcW w:w="3302" w:type="dxa"/>
            <w:tcBorders>
              <w:top w:val="nil"/>
              <w:left w:val="nil"/>
              <w:bottom w:val="single" w:sz="4" w:space="0" w:color="auto"/>
              <w:right w:val="single" w:sz="4" w:space="0" w:color="auto"/>
            </w:tcBorders>
            <w:shd w:val="clear" w:color="auto" w:fill="auto"/>
            <w:vAlign w:val="center"/>
            <w:hideMark/>
          </w:tcPr>
          <w:p w14:paraId="492984E0" w14:textId="77777777" w:rsidR="005C37AB" w:rsidRPr="005C37AB" w:rsidRDefault="005C37AB" w:rsidP="005C37AB">
            <w:r w:rsidRPr="005C37AB">
              <w:t>Расходы на тепловую энергию</w:t>
            </w:r>
          </w:p>
        </w:tc>
        <w:tc>
          <w:tcPr>
            <w:tcW w:w="1474" w:type="dxa"/>
            <w:tcBorders>
              <w:top w:val="nil"/>
              <w:left w:val="nil"/>
              <w:bottom w:val="single" w:sz="4" w:space="0" w:color="auto"/>
              <w:right w:val="single" w:sz="4" w:space="0" w:color="auto"/>
            </w:tcBorders>
            <w:shd w:val="clear" w:color="auto" w:fill="auto"/>
            <w:vAlign w:val="center"/>
          </w:tcPr>
          <w:p w14:paraId="58DB58EB" w14:textId="77777777" w:rsidR="005C37AB" w:rsidRPr="005C37AB" w:rsidRDefault="005C37AB" w:rsidP="005C37AB">
            <w:pPr>
              <w:jc w:val="center"/>
            </w:pPr>
            <w:r w:rsidRPr="005C37AB">
              <w:rPr>
                <w:szCs w:val="20"/>
              </w:rPr>
              <w:t>0</w:t>
            </w:r>
          </w:p>
        </w:tc>
        <w:tc>
          <w:tcPr>
            <w:tcW w:w="1392" w:type="dxa"/>
            <w:tcBorders>
              <w:top w:val="nil"/>
              <w:left w:val="nil"/>
              <w:bottom w:val="single" w:sz="4" w:space="0" w:color="auto"/>
              <w:right w:val="single" w:sz="4" w:space="0" w:color="auto"/>
            </w:tcBorders>
            <w:shd w:val="clear" w:color="auto" w:fill="auto"/>
            <w:vAlign w:val="center"/>
          </w:tcPr>
          <w:p w14:paraId="71EF1D83" w14:textId="77777777" w:rsidR="005C37AB" w:rsidRPr="005C37AB" w:rsidRDefault="005C37AB" w:rsidP="005C37AB">
            <w:pPr>
              <w:jc w:val="center"/>
            </w:pPr>
            <w:r w:rsidRPr="005C37AB">
              <w:rPr>
                <w:szCs w:val="20"/>
              </w:rPr>
              <w:t>0</w:t>
            </w:r>
          </w:p>
        </w:tc>
        <w:tc>
          <w:tcPr>
            <w:tcW w:w="1392" w:type="dxa"/>
            <w:tcBorders>
              <w:top w:val="nil"/>
              <w:left w:val="nil"/>
              <w:bottom w:val="single" w:sz="4" w:space="0" w:color="auto"/>
              <w:right w:val="single" w:sz="4" w:space="0" w:color="auto"/>
            </w:tcBorders>
            <w:shd w:val="clear" w:color="auto" w:fill="auto"/>
            <w:vAlign w:val="center"/>
          </w:tcPr>
          <w:p w14:paraId="7D4C2B3D" w14:textId="77777777" w:rsidR="005C37AB" w:rsidRPr="005C37AB" w:rsidRDefault="005C37AB" w:rsidP="005C37AB">
            <w:pPr>
              <w:jc w:val="center"/>
            </w:pPr>
            <w:r w:rsidRPr="005C37AB">
              <w:rPr>
                <w:szCs w:val="20"/>
              </w:rPr>
              <w:t>0</w:t>
            </w:r>
          </w:p>
        </w:tc>
        <w:tc>
          <w:tcPr>
            <w:tcW w:w="1393" w:type="dxa"/>
            <w:tcBorders>
              <w:top w:val="nil"/>
              <w:left w:val="nil"/>
              <w:bottom w:val="single" w:sz="4" w:space="0" w:color="auto"/>
              <w:right w:val="single" w:sz="4" w:space="0" w:color="auto"/>
            </w:tcBorders>
            <w:shd w:val="clear" w:color="auto" w:fill="auto"/>
            <w:vAlign w:val="center"/>
          </w:tcPr>
          <w:p w14:paraId="6E23BEB7" w14:textId="77777777" w:rsidR="005C37AB" w:rsidRPr="005C37AB" w:rsidRDefault="005C37AB" w:rsidP="005C37AB">
            <w:pPr>
              <w:jc w:val="center"/>
            </w:pPr>
            <w:r w:rsidRPr="005C37AB">
              <w:rPr>
                <w:szCs w:val="20"/>
              </w:rPr>
              <w:t>0</w:t>
            </w:r>
          </w:p>
        </w:tc>
      </w:tr>
      <w:tr w:rsidR="005C37AB" w:rsidRPr="005C37AB" w14:paraId="35C4E22C" w14:textId="77777777" w:rsidTr="005C37AB">
        <w:trPr>
          <w:trHeight w:val="49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57CD49F" w14:textId="77777777" w:rsidR="005C37AB" w:rsidRPr="005C37AB" w:rsidRDefault="005C37AB" w:rsidP="005C37AB">
            <w:pPr>
              <w:jc w:val="center"/>
            </w:pPr>
            <w:r w:rsidRPr="005C37AB">
              <w:t>4</w:t>
            </w:r>
          </w:p>
        </w:tc>
        <w:tc>
          <w:tcPr>
            <w:tcW w:w="3302" w:type="dxa"/>
            <w:tcBorders>
              <w:top w:val="nil"/>
              <w:left w:val="nil"/>
              <w:bottom w:val="single" w:sz="4" w:space="0" w:color="auto"/>
              <w:right w:val="single" w:sz="4" w:space="0" w:color="auto"/>
            </w:tcBorders>
            <w:shd w:val="clear" w:color="auto" w:fill="auto"/>
            <w:vAlign w:val="center"/>
            <w:hideMark/>
          </w:tcPr>
          <w:p w14:paraId="70F591AE" w14:textId="77777777" w:rsidR="005C37AB" w:rsidRPr="005C37AB" w:rsidRDefault="005C37AB" w:rsidP="005C37AB">
            <w:r w:rsidRPr="005C37AB">
              <w:t>Расходы на холодную воду</w:t>
            </w:r>
          </w:p>
        </w:tc>
        <w:tc>
          <w:tcPr>
            <w:tcW w:w="1474" w:type="dxa"/>
            <w:tcBorders>
              <w:top w:val="nil"/>
              <w:left w:val="nil"/>
              <w:bottom w:val="single" w:sz="4" w:space="0" w:color="auto"/>
              <w:right w:val="single" w:sz="4" w:space="0" w:color="auto"/>
            </w:tcBorders>
            <w:shd w:val="clear" w:color="auto" w:fill="auto"/>
            <w:vAlign w:val="center"/>
          </w:tcPr>
          <w:p w14:paraId="17E2A9B6" w14:textId="77777777" w:rsidR="005C37AB" w:rsidRPr="005C37AB" w:rsidRDefault="005C37AB" w:rsidP="005C37AB">
            <w:pPr>
              <w:jc w:val="center"/>
            </w:pPr>
            <w:r w:rsidRPr="005C37AB">
              <w:rPr>
                <w:szCs w:val="20"/>
              </w:rPr>
              <w:t>181</w:t>
            </w:r>
          </w:p>
        </w:tc>
        <w:tc>
          <w:tcPr>
            <w:tcW w:w="1392" w:type="dxa"/>
            <w:tcBorders>
              <w:top w:val="nil"/>
              <w:left w:val="nil"/>
              <w:bottom w:val="single" w:sz="4" w:space="0" w:color="auto"/>
              <w:right w:val="single" w:sz="4" w:space="0" w:color="auto"/>
            </w:tcBorders>
            <w:shd w:val="clear" w:color="auto" w:fill="auto"/>
            <w:vAlign w:val="center"/>
          </w:tcPr>
          <w:p w14:paraId="6D957B5D" w14:textId="77777777" w:rsidR="005C37AB" w:rsidRPr="005C37AB" w:rsidRDefault="005C37AB" w:rsidP="005C37AB">
            <w:pPr>
              <w:jc w:val="center"/>
            </w:pPr>
            <w:r w:rsidRPr="005C37AB">
              <w:rPr>
                <w:szCs w:val="20"/>
              </w:rPr>
              <w:t>266</w:t>
            </w:r>
          </w:p>
        </w:tc>
        <w:tc>
          <w:tcPr>
            <w:tcW w:w="1392" w:type="dxa"/>
            <w:tcBorders>
              <w:top w:val="nil"/>
              <w:left w:val="nil"/>
              <w:bottom w:val="single" w:sz="4" w:space="0" w:color="auto"/>
              <w:right w:val="single" w:sz="4" w:space="0" w:color="auto"/>
            </w:tcBorders>
            <w:shd w:val="clear" w:color="auto" w:fill="auto"/>
            <w:vAlign w:val="center"/>
          </w:tcPr>
          <w:p w14:paraId="1AAA8D3B" w14:textId="77777777" w:rsidR="005C37AB" w:rsidRPr="005C37AB" w:rsidRDefault="005C37AB" w:rsidP="005C37AB">
            <w:pPr>
              <w:jc w:val="center"/>
            </w:pPr>
            <w:r w:rsidRPr="005C37AB">
              <w:rPr>
                <w:szCs w:val="20"/>
              </w:rPr>
              <w:t>277</w:t>
            </w:r>
          </w:p>
        </w:tc>
        <w:tc>
          <w:tcPr>
            <w:tcW w:w="1393" w:type="dxa"/>
            <w:tcBorders>
              <w:top w:val="nil"/>
              <w:left w:val="nil"/>
              <w:bottom w:val="single" w:sz="4" w:space="0" w:color="auto"/>
              <w:right w:val="single" w:sz="4" w:space="0" w:color="auto"/>
            </w:tcBorders>
            <w:shd w:val="clear" w:color="auto" w:fill="auto"/>
            <w:vAlign w:val="center"/>
          </w:tcPr>
          <w:p w14:paraId="1BF8E062" w14:textId="77777777" w:rsidR="005C37AB" w:rsidRPr="005C37AB" w:rsidRDefault="005C37AB" w:rsidP="005C37AB">
            <w:pPr>
              <w:jc w:val="center"/>
            </w:pPr>
            <w:r w:rsidRPr="005C37AB">
              <w:rPr>
                <w:szCs w:val="20"/>
              </w:rPr>
              <w:t>288</w:t>
            </w:r>
          </w:p>
        </w:tc>
      </w:tr>
      <w:tr w:rsidR="005C37AB" w:rsidRPr="005C37AB" w14:paraId="67B0AD22" w14:textId="77777777" w:rsidTr="005C37AB">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D259244" w14:textId="77777777" w:rsidR="005C37AB" w:rsidRPr="005C37AB" w:rsidRDefault="005C37AB" w:rsidP="005C37AB">
            <w:pPr>
              <w:jc w:val="center"/>
            </w:pPr>
            <w:r w:rsidRPr="005C37AB">
              <w:t>5</w:t>
            </w:r>
          </w:p>
        </w:tc>
        <w:tc>
          <w:tcPr>
            <w:tcW w:w="3302" w:type="dxa"/>
            <w:tcBorders>
              <w:top w:val="nil"/>
              <w:left w:val="nil"/>
              <w:bottom w:val="single" w:sz="4" w:space="0" w:color="auto"/>
              <w:right w:val="single" w:sz="4" w:space="0" w:color="auto"/>
            </w:tcBorders>
            <w:shd w:val="clear" w:color="auto" w:fill="auto"/>
            <w:vAlign w:val="center"/>
            <w:hideMark/>
          </w:tcPr>
          <w:p w14:paraId="05692435" w14:textId="77777777" w:rsidR="005C37AB" w:rsidRPr="005C37AB" w:rsidRDefault="005C37AB" w:rsidP="005C37AB">
            <w:r w:rsidRPr="005C37AB">
              <w:t>Расходы на теплоноситель</w:t>
            </w:r>
          </w:p>
        </w:tc>
        <w:tc>
          <w:tcPr>
            <w:tcW w:w="1474" w:type="dxa"/>
            <w:tcBorders>
              <w:top w:val="nil"/>
              <w:left w:val="nil"/>
              <w:bottom w:val="single" w:sz="4" w:space="0" w:color="auto"/>
              <w:right w:val="single" w:sz="4" w:space="0" w:color="auto"/>
            </w:tcBorders>
            <w:shd w:val="clear" w:color="auto" w:fill="auto"/>
            <w:vAlign w:val="center"/>
          </w:tcPr>
          <w:p w14:paraId="2D9EAF24" w14:textId="77777777" w:rsidR="005C37AB" w:rsidRPr="005C37AB" w:rsidRDefault="005C37AB" w:rsidP="005C37AB">
            <w:pPr>
              <w:jc w:val="center"/>
            </w:pPr>
            <w:r w:rsidRPr="005C37AB">
              <w:rPr>
                <w:szCs w:val="20"/>
              </w:rPr>
              <w:t>0</w:t>
            </w:r>
          </w:p>
        </w:tc>
        <w:tc>
          <w:tcPr>
            <w:tcW w:w="1392" w:type="dxa"/>
            <w:tcBorders>
              <w:top w:val="nil"/>
              <w:left w:val="nil"/>
              <w:bottom w:val="single" w:sz="4" w:space="0" w:color="auto"/>
              <w:right w:val="single" w:sz="4" w:space="0" w:color="auto"/>
            </w:tcBorders>
            <w:shd w:val="clear" w:color="auto" w:fill="auto"/>
            <w:vAlign w:val="center"/>
          </w:tcPr>
          <w:p w14:paraId="3BB1C029" w14:textId="77777777" w:rsidR="005C37AB" w:rsidRPr="005C37AB" w:rsidRDefault="005C37AB" w:rsidP="005C37AB">
            <w:pPr>
              <w:jc w:val="center"/>
            </w:pPr>
            <w:r w:rsidRPr="005C37AB">
              <w:rPr>
                <w:szCs w:val="20"/>
              </w:rPr>
              <w:t>0</w:t>
            </w:r>
          </w:p>
        </w:tc>
        <w:tc>
          <w:tcPr>
            <w:tcW w:w="1392" w:type="dxa"/>
            <w:tcBorders>
              <w:top w:val="nil"/>
              <w:left w:val="nil"/>
              <w:bottom w:val="single" w:sz="4" w:space="0" w:color="auto"/>
              <w:right w:val="single" w:sz="4" w:space="0" w:color="auto"/>
            </w:tcBorders>
            <w:shd w:val="clear" w:color="auto" w:fill="auto"/>
            <w:vAlign w:val="center"/>
          </w:tcPr>
          <w:p w14:paraId="2D25B4B2" w14:textId="77777777" w:rsidR="005C37AB" w:rsidRPr="005C37AB" w:rsidRDefault="005C37AB" w:rsidP="005C37AB">
            <w:pPr>
              <w:jc w:val="center"/>
            </w:pPr>
            <w:r w:rsidRPr="005C37AB">
              <w:rPr>
                <w:szCs w:val="20"/>
              </w:rPr>
              <w:t>0</w:t>
            </w:r>
          </w:p>
        </w:tc>
        <w:tc>
          <w:tcPr>
            <w:tcW w:w="1393" w:type="dxa"/>
            <w:tcBorders>
              <w:top w:val="nil"/>
              <w:left w:val="nil"/>
              <w:bottom w:val="single" w:sz="4" w:space="0" w:color="auto"/>
              <w:right w:val="single" w:sz="4" w:space="0" w:color="auto"/>
            </w:tcBorders>
            <w:shd w:val="clear" w:color="auto" w:fill="auto"/>
            <w:vAlign w:val="center"/>
          </w:tcPr>
          <w:p w14:paraId="1A91D54D" w14:textId="77777777" w:rsidR="005C37AB" w:rsidRPr="005C37AB" w:rsidRDefault="005C37AB" w:rsidP="005C37AB">
            <w:pPr>
              <w:jc w:val="center"/>
            </w:pPr>
            <w:r w:rsidRPr="005C37AB">
              <w:rPr>
                <w:szCs w:val="20"/>
              </w:rPr>
              <w:t>0</w:t>
            </w:r>
          </w:p>
        </w:tc>
      </w:tr>
      <w:tr w:rsidR="005C37AB" w:rsidRPr="005C37AB" w14:paraId="7F73E622" w14:textId="77777777" w:rsidTr="005C37AB">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FEEDA19" w14:textId="77777777" w:rsidR="005C37AB" w:rsidRPr="005C37AB" w:rsidRDefault="005C37AB" w:rsidP="005C37AB">
            <w:pPr>
              <w:jc w:val="center"/>
            </w:pPr>
            <w:r w:rsidRPr="005C37AB">
              <w:t>6</w:t>
            </w:r>
          </w:p>
        </w:tc>
        <w:tc>
          <w:tcPr>
            <w:tcW w:w="3302" w:type="dxa"/>
            <w:tcBorders>
              <w:top w:val="nil"/>
              <w:left w:val="nil"/>
              <w:bottom w:val="single" w:sz="4" w:space="0" w:color="auto"/>
              <w:right w:val="single" w:sz="4" w:space="0" w:color="auto"/>
            </w:tcBorders>
            <w:shd w:val="clear" w:color="auto" w:fill="auto"/>
            <w:hideMark/>
          </w:tcPr>
          <w:p w14:paraId="0931EEBE" w14:textId="77777777" w:rsidR="005C37AB" w:rsidRPr="005C37AB" w:rsidRDefault="005C37AB" w:rsidP="005C37AB">
            <w:r w:rsidRPr="005C37AB">
              <w:t>ИТОГО</w:t>
            </w:r>
          </w:p>
        </w:tc>
        <w:tc>
          <w:tcPr>
            <w:tcW w:w="1474" w:type="dxa"/>
            <w:tcBorders>
              <w:top w:val="nil"/>
              <w:left w:val="nil"/>
              <w:bottom w:val="single" w:sz="4" w:space="0" w:color="auto"/>
              <w:right w:val="single" w:sz="4" w:space="0" w:color="auto"/>
            </w:tcBorders>
            <w:shd w:val="clear" w:color="auto" w:fill="auto"/>
            <w:vAlign w:val="center"/>
          </w:tcPr>
          <w:p w14:paraId="5BA093A9" w14:textId="77777777" w:rsidR="005C37AB" w:rsidRPr="005C37AB" w:rsidRDefault="005C37AB" w:rsidP="005C37AB">
            <w:pPr>
              <w:jc w:val="center"/>
            </w:pPr>
            <w:r w:rsidRPr="005C37AB">
              <w:rPr>
                <w:szCs w:val="20"/>
              </w:rPr>
              <w:t>44 467</w:t>
            </w:r>
          </w:p>
        </w:tc>
        <w:tc>
          <w:tcPr>
            <w:tcW w:w="1392" w:type="dxa"/>
            <w:tcBorders>
              <w:top w:val="nil"/>
              <w:left w:val="nil"/>
              <w:bottom w:val="single" w:sz="4" w:space="0" w:color="auto"/>
              <w:right w:val="single" w:sz="4" w:space="0" w:color="auto"/>
            </w:tcBorders>
            <w:shd w:val="clear" w:color="auto" w:fill="auto"/>
            <w:vAlign w:val="center"/>
          </w:tcPr>
          <w:p w14:paraId="3A4DB3C7" w14:textId="77777777" w:rsidR="005C37AB" w:rsidRPr="005C37AB" w:rsidRDefault="005C37AB" w:rsidP="005C37AB">
            <w:pPr>
              <w:jc w:val="center"/>
            </w:pPr>
            <w:r w:rsidRPr="005C37AB">
              <w:rPr>
                <w:szCs w:val="20"/>
              </w:rPr>
              <w:t>49 914</w:t>
            </w:r>
          </w:p>
        </w:tc>
        <w:tc>
          <w:tcPr>
            <w:tcW w:w="1392" w:type="dxa"/>
            <w:tcBorders>
              <w:top w:val="nil"/>
              <w:left w:val="nil"/>
              <w:bottom w:val="single" w:sz="4" w:space="0" w:color="auto"/>
              <w:right w:val="single" w:sz="4" w:space="0" w:color="auto"/>
            </w:tcBorders>
            <w:shd w:val="clear" w:color="auto" w:fill="auto"/>
            <w:vAlign w:val="center"/>
          </w:tcPr>
          <w:p w14:paraId="51F6BD06" w14:textId="77777777" w:rsidR="005C37AB" w:rsidRPr="005C37AB" w:rsidRDefault="005C37AB" w:rsidP="005C37AB">
            <w:pPr>
              <w:jc w:val="center"/>
            </w:pPr>
            <w:r w:rsidRPr="005C37AB">
              <w:rPr>
                <w:szCs w:val="20"/>
              </w:rPr>
              <w:t>51 942</w:t>
            </w:r>
          </w:p>
        </w:tc>
        <w:tc>
          <w:tcPr>
            <w:tcW w:w="1393" w:type="dxa"/>
            <w:tcBorders>
              <w:top w:val="nil"/>
              <w:left w:val="nil"/>
              <w:bottom w:val="single" w:sz="4" w:space="0" w:color="auto"/>
              <w:right w:val="single" w:sz="4" w:space="0" w:color="auto"/>
            </w:tcBorders>
            <w:shd w:val="clear" w:color="auto" w:fill="auto"/>
            <w:vAlign w:val="center"/>
          </w:tcPr>
          <w:p w14:paraId="01BE5FF5" w14:textId="77777777" w:rsidR="005C37AB" w:rsidRPr="005C37AB" w:rsidRDefault="005C37AB" w:rsidP="005C37AB">
            <w:pPr>
              <w:jc w:val="center"/>
            </w:pPr>
            <w:r w:rsidRPr="005C37AB">
              <w:rPr>
                <w:szCs w:val="20"/>
              </w:rPr>
              <w:t>54 076</w:t>
            </w:r>
          </w:p>
        </w:tc>
      </w:tr>
    </w:tbl>
    <w:p w14:paraId="1C50A609" w14:textId="77777777" w:rsidR="005C37AB" w:rsidRPr="005C37AB" w:rsidRDefault="005C37AB" w:rsidP="005C37AB">
      <w:pPr>
        <w:spacing w:line="360" w:lineRule="auto"/>
        <w:rPr>
          <w:sz w:val="28"/>
          <w:szCs w:val="28"/>
        </w:rPr>
      </w:pPr>
      <w:bookmarkStart w:id="212" w:name="_Toc530742647"/>
    </w:p>
    <w:p w14:paraId="5CFE5F3D" w14:textId="77777777" w:rsidR="005C37AB" w:rsidRPr="005C37AB" w:rsidRDefault="005C37AB" w:rsidP="00FA3629">
      <w:pPr>
        <w:numPr>
          <w:ilvl w:val="2"/>
          <w:numId w:val="15"/>
        </w:numPr>
        <w:spacing w:line="360" w:lineRule="auto"/>
        <w:ind w:left="0" w:firstLine="0"/>
        <w:jc w:val="center"/>
        <w:outlineLvl w:val="1"/>
        <w:rPr>
          <w:b/>
          <w:bCs/>
          <w:sz w:val="28"/>
          <w:szCs w:val="28"/>
        </w:rPr>
      </w:pPr>
      <w:bookmarkStart w:id="213" w:name="_Toc26035637"/>
      <w:r w:rsidRPr="005C37AB">
        <w:rPr>
          <w:b/>
          <w:bCs/>
          <w:sz w:val="28"/>
          <w:szCs w:val="28"/>
        </w:rPr>
        <w:t xml:space="preserve">Расчёт необходимой валовой выручки на каждый расчётный период регулирования </w:t>
      </w:r>
      <w:bookmarkEnd w:id="212"/>
      <w:r w:rsidRPr="005C37AB">
        <w:rPr>
          <w:b/>
          <w:bCs/>
          <w:sz w:val="28"/>
          <w:szCs w:val="28"/>
        </w:rPr>
        <w:t>МУП «Комфорт»</w:t>
      </w:r>
      <w:bookmarkEnd w:id="213"/>
    </w:p>
    <w:p w14:paraId="25989B4D" w14:textId="77777777" w:rsidR="005C37AB" w:rsidRPr="005C37AB" w:rsidRDefault="005C37AB" w:rsidP="005C37AB">
      <w:pPr>
        <w:spacing w:line="360" w:lineRule="auto"/>
        <w:ind w:firstLine="851"/>
        <w:jc w:val="both"/>
        <w:rPr>
          <w:sz w:val="28"/>
          <w:szCs w:val="28"/>
        </w:rPr>
      </w:pPr>
      <w:r w:rsidRPr="005C37AB">
        <w:rPr>
          <w:sz w:val="28"/>
          <w:szCs w:val="28"/>
        </w:rPr>
        <w:t xml:space="preserve">Необходимая валовая выручка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 </w:t>
      </w:r>
      <w:r w:rsidRPr="005C37AB">
        <w:rPr>
          <w:sz w:val="28"/>
          <w:szCs w:val="28"/>
        </w:rPr>
        <w:br/>
        <w:t>на потребительский рынок составила:</w:t>
      </w:r>
    </w:p>
    <w:p w14:paraId="6A8AA147" w14:textId="77777777" w:rsidR="005C37AB" w:rsidRPr="005C37AB" w:rsidRDefault="005C37AB" w:rsidP="00FA3629">
      <w:pPr>
        <w:numPr>
          <w:ilvl w:val="0"/>
          <w:numId w:val="17"/>
        </w:numPr>
        <w:tabs>
          <w:tab w:val="left" w:pos="1134"/>
        </w:tabs>
        <w:spacing w:line="360" w:lineRule="auto"/>
        <w:ind w:left="0" w:firstLine="851"/>
        <w:contextualSpacing/>
        <w:jc w:val="both"/>
        <w:rPr>
          <w:sz w:val="28"/>
          <w:szCs w:val="28"/>
        </w:rPr>
      </w:pPr>
      <w:r w:rsidRPr="005C37AB">
        <w:rPr>
          <w:sz w:val="28"/>
          <w:szCs w:val="28"/>
        </w:rPr>
        <w:t>на 2020 год – 111 893 тыс. руб.;</w:t>
      </w:r>
    </w:p>
    <w:p w14:paraId="635A057F" w14:textId="77777777" w:rsidR="005C37AB" w:rsidRPr="005C37AB" w:rsidRDefault="005C37AB" w:rsidP="00FA3629">
      <w:pPr>
        <w:numPr>
          <w:ilvl w:val="0"/>
          <w:numId w:val="17"/>
        </w:numPr>
        <w:tabs>
          <w:tab w:val="left" w:pos="1134"/>
        </w:tabs>
        <w:spacing w:line="360" w:lineRule="auto"/>
        <w:ind w:left="0" w:firstLine="851"/>
        <w:contextualSpacing/>
        <w:jc w:val="both"/>
        <w:rPr>
          <w:sz w:val="28"/>
          <w:szCs w:val="28"/>
        </w:rPr>
      </w:pPr>
      <w:r w:rsidRPr="005C37AB">
        <w:rPr>
          <w:sz w:val="28"/>
          <w:szCs w:val="28"/>
        </w:rPr>
        <w:t>на 2021 год – 115 446 тыс. руб.;</w:t>
      </w:r>
    </w:p>
    <w:p w14:paraId="0F91B7C6" w14:textId="77777777" w:rsidR="005C37AB" w:rsidRPr="005C37AB" w:rsidRDefault="005C37AB" w:rsidP="00FA3629">
      <w:pPr>
        <w:numPr>
          <w:ilvl w:val="0"/>
          <w:numId w:val="17"/>
        </w:numPr>
        <w:tabs>
          <w:tab w:val="left" w:pos="1134"/>
        </w:tabs>
        <w:spacing w:line="360" w:lineRule="auto"/>
        <w:ind w:left="0" w:firstLine="851"/>
        <w:contextualSpacing/>
        <w:jc w:val="both"/>
        <w:rPr>
          <w:sz w:val="28"/>
          <w:szCs w:val="28"/>
        </w:rPr>
      </w:pPr>
      <w:r w:rsidRPr="005C37AB">
        <w:rPr>
          <w:sz w:val="28"/>
          <w:szCs w:val="28"/>
        </w:rPr>
        <w:t>на 2022 год – 119 322 тыс. руб.;</w:t>
      </w:r>
    </w:p>
    <w:p w14:paraId="6443EA37" w14:textId="77777777" w:rsidR="005C37AB" w:rsidRPr="005C37AB" w:rsidRDefault="005C37AB" w:rsidP="005C37AB">
      <w:pPr>
        <w:spacing w:line="360" w:lineRule="auto"/>
        <w:ind w:firstLine="851"/>
        <w:jc w:val="both"/>
        <w:rPr>
          <w:sz w:val="28"/>
          <w:szCs w:val="28"/>
        </w:rPr>
      </w:pPr>
      <w:r w:rsidRPr="005C37AB">
        <w:rPr>
          <w:sz w:val="28"/>
          <w:szCs w:val="28"/>
        </w:rPr>
        <w:t>Расчет необходимая валовой выручка на потребительский рынок представлен в таблице 7.</w:t>
      </w:r>
    </w:p>
    <w:p w14:paraId="1C7D1E2B" w14:textId="77777777" w:rsidR="005C37AB" w:rsidRPr="005C37AB" w:rsidRDefault="005C37AB" w:rsidP="005C37AB">
      <w:pPr>
        <w:spacing w:line="360" w:lineRule="auto"/>
        <w:ind w:firstLine="851"/>
        <w:jc w:val="both"/>
        <w:rPr>
          <w:sz w:val="28"/>
          <w:szCs w:val="28"/>
        </w:rPr>
        <w:sectPr w:rsidR="005C37AB" w:rsidRPr="005C37AB" w:rsidSect="005C37AB">
          <w:pgSz w:w="11906" w:h="16838"/>
          <w:pgMar w:top="1134" w:right="849" w:bottom="1134" w:left="1701" w:header="708" w:footer="708" w:gutter="0"/>
          <w:cols w:space="708"/>
          <w:titlePg/>
          <w:docGrid w:linePitch="360"/>
        </w:sectPr>
      </w:pPr>
    </w:p>
    <w:p w14:paraId="06FB1777" w14:textId="77777777" w:rsidR="005C37AB" w:rsidRPr="005C37AB" w:rsidRDefault="005C37AB" w:rsidP="00FA3629">
      <w:pPr>
        <w:numPr>
          <w:ilvl w:val="0"/>
          <w:numId w:val="16"/>
        </w:numPr>
        <w:ind w:right="-710"/>
        <w:jc w:val="right"/>
        <w:rPr>
          <w:sz w:val="28"/>
          <w:szCs w:val="28"/>
        </w:rPr>
      </w:pPr>
    </w:p>
    <w:p w14:paraId="69BFDA6A" w14:textId="77777777" w:rsidR="005C37AB" w:rsidRPr="005C37AB" w:rsidRDefault="005C37AB" w:rsidP="005C37AB">
      <w:pPr>
        <w:jc w:val="center"/>
        <w:rPr>
          <w:b/>
          <w:bCs/>
        </w:rPr>
      </w:pPr>
      <w:r w:rsidRPr="005C37AB">
        <w:rPr>
          <w:b/>
          <w:bCs/>
        </w:rPr>
        <w:t>Расчёт необходимой валовой выручки на производство тепловой энергии методом индексации установленных тарифов</w:t>
      </w:r>
    </w:p>
    <w:p w14:paraId="002AF877" w14:textId="77777777" w:rsidR="005C37AB" w:rsidRPr="005C37AB" w:rsidRDefault="005C37AB" w:rsidP="005C37AB">
      <w:pPr>
        <w:jc w:val="center"/>
      </w:pPr>
      <w:r w:rsidRPr="005C37AB">
        <w:t>(Приложение 5.9 к Методическим указаниям)</w:t>
      </w:r>
    </w:p>
    <w:p w14:paraId="0B8AAC8C" w14:textId="77777777" w:rsidR="005C37AB" w:rsidRPr="005C37AB" w:rsidRDefault="005C37AB" w:rsidP="005C37AB">
      <w:pPr>
        <w:ind w:firstLine="709"/>
        <w:jc w:val="right"/>
      </w:pPr>
      <w:r w:rsidRPr="005C37AB">
        <w:t>тыс. руб.</w:t>
      </w:r>
    </w:p>
    <w:tbl>
      <w:tblPr>
        <w:tblW w:w="9493" w:type="dxa"/>
        <w:tblInd w:w="113" w:type="dxa"/>
        <w:tblLayout w:type="fixed"/>
        <w:tblLook w:val="04A0" w:firstRow="1" w:lastRow="0" w:firstColumn="1" w:lastColumn="0" w:noHBand="0" w:noVBand="1"/>
      </w:tblPr>
      <w:tblGrid>
        <w:gridCol w:w="540"/>
        <w:gridCol w:w="3424"/>
        <w:gridCol w:w="1560"/>
        <w:gridCol w:w="1323"/>
        <w:gridCol w:w="1323"/>
        <w:gridCol w:w="1323"/>
      </w:tblGrid>
      <w:tr w:rsidR="005C37AB" w:rsidRPr="005C37AB" w14:paraId="395328FC" w14:textId="77777777" w:rsidTr="005C37AB">
        <w:trPr>
          <w:trHeight w:val="319"/>
          <w:tblHeader/>
        </w:trPr>
        <w:tc>
          <w:tcPr>
            <w:tcW w:w="540" w:type="dxa"/>
            <w:vMerge w:val="restart"/>
            <w:tcBorders>
              <w:top w:val="single" w:sz="4" w:space="0" w:color="auto"/>
              <w:left w:val="single" w:sz="4" w:space="0" w:color="auto"/>
              <w:right w:val="single" w:sz="4" w:space="0" w:color="auto"/>
            </w:tcBorders>
            <w:shd w:val="clear" w:color="auto" w:fill="auto"/>
            <w:vAlign w:val="center"/>
            <w:hideMark/>
          </w:tcPr>
          <w:p w14:paraId="620A3CFE" w14:textId="77777777" w:rsidR="005C37AB" w:rsidRPr="005C37AB" w:rsidRDefault="005C37AB" w:rsidP="005C37AB">
            <w:pPr>
              <w:jc w:val="center"/>
            </w:pPr>
            <w:r w:rsidRPr="005C37AB">
              <w:t>№ п/п</w:t>
            </w:r>
          </w:p>
        </w:tc>
        <w:tc>
          <w:tcPr>
            <w:tcW w:w="3424" w:type="dxa"/>
            <w:vMerge w:val="restart"/>
            <w:tcBorders>
              <w:top w:val="single" w:sz="4" w:space="0" w:color="auto"/>
              <w:left w:val="nil"/>
              <w:right w:val="single" w:sz="4" w:space="0" w:color="auto"/>
            </w:tcBorders>
            <w:shd w:val="clear" w:color="auto" w:fill="auto"/>
            <w:vAlign w:val="center"/>
            <w:hideMark/>
          </w:tcPr>
          <w:p w14:paraId="3DD2C517" w14:textId="77777777" w:rsidR="005C37AB" w:rsidRPr="005C37AB" w:rsidRDefault="005C37AB" w:rsidP="005C37AB">
            <w:pPr>
              <w:jc w:val="center"/>
            </w:pPr>
            <w:r w:rsidRPr="005C37AB">
              <w:t>Наименование расхода</w:t>
            </w:r>
          </w:p>
        </w:tc>
        <w:tc>
          <w:tcPr>
            <w:tcW w:w="1560" w:type="dxa"/>
            <w:vMerge w:val="restart"/>
            <w:tcBorders>
              <w:top w:val="single" w:sz="4" w:space="0" w:color="auto"/>
              <w:left w:val="nil"/>
              <w:right w:val="single" w:sz="4" w:space="0" w:color="auto"/>
            </w:tcBorders>
            <w:shd w:val="clear" w:color="auto" w:fill="auto"/>
            <w:vAlign w:val="center"/>
            <w:hideMark/>
          </w:tcPr>
          <w:p w14:paraId="59DFD254" w14:textId="77777777" w:rsidR="005C37AB" w:rsidRPr="005C37AB" w:rsidRDefault="005C37AB" w:rsidP="005C37AB">
            <w:pPr>
              <w:jc w:val="center"/>
            </w:pPr>
            <w:r w:rsidRPr="005C37AB">
              <w:t>Утверждено на 2019 год</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94CB96" w14:textId="77777777" w:rsidR="005C37AB" w:rsidRPr="005C37AB" w:rsidRDefault="005C37AB" w:rsidP="005C37AB">
            <w:pPr>
              <w:jc w:val="center"/>
            </w:pPr>
            <w:r w:rsidRPr="005C37AB">
              <w:t>Предложение экспертов</w:t>
            </w:r>
          </w:p>
        </w:tc>
      </w:tr>
      <w:tr w:rsidR="005C37AB" w:rsidRPr="005C37AB" w14:paraId="37121C53" w14:textId="77777777" w:rsidTr="005C37AB">
        <w:trPr>
          <w:trHeight w:val="693"/>
          <w:tblHeader/>
        </w:trPr>
        <w:tc>
          <w:tcPr>
            <w:tcW w:w="540" w:type="dxa"/>
            <w:vMerge/>
            <w:tcBorders>
              <w:left w:val="single" w:sz="4" w:space="0" w:color="auto"/>
              <w:bottom w:val="single" w:sz="4" w:space="0" w:color="auto"/>
              <w:right w:val="single" w:sz="4" w:space="0" w:color="auto"/>
            </w:tcBorders>
            <w:shd w:val="clear" w:color="auto" w:fill="auto"/>
            <w:vAlign w:val="center"/>
          </w:tcPr>
          <w:p w14:paraId="4658302D" w14:textId="77777777" w:rsidR="005C37AB" w:rsidRPr="005C37AB" w:rsidRDefault="005C37AB" w:rsidP="005C37AB">
            <w:pPr>
              <w:jc w:val="center"/>
            </w:pPr>
          </w:p>
        </w:tc>
        <w:tc>
          <w:tcPr>
            <w:tcW w:w="3424" w:type="dxa"/>
            <w:vMerge/>
            <w:tcBorders>
              <w:left w:val="nil"/>
              <w:bottom w:val="single" w:sz="4" w:space="0" w:color="auto"/>
              <w:right w:val="single" w:sz="4" w:space="0" w:color="auto"/>
            </w:tcBorders>
            <w:shd w:val="clear" w:color="auto" w:fill="auto"/>
            <w:vAlign w:val="center"/>
          </w:tcPr>
          <w:p w14:paraId="403D0604" w14:textId="77777777" w:rsidR="005C37AB" w:rsidRPr="005C37AB" w:rsidRDefault="005C37AB" w:rsidP="005C37AB">
            <w:pPr>
              <w:jc w:val="center"/>
            </w:pPr>
          </w:p>
        </w:tc>
        <w:tc>
          <w:tcPr>
            <w:tcW w:w="1560" w:type="dxa"/>
            <w:vMerge/>
            <w:tcBorders>
              <w:left w:val="nil"/>
              <w:bottom w:val="single" w:sz="4" w:space="0" w:color="auto"/>
              <w:right w:val="single" w:sz="4" w:space="0" w:color="auto"/>
            </w:tcBorders>
            <w:shd w:val="clear" w:color="auto" w:fill="auto"/>
            <w:vAlign w:val="center"/>
          </w:tcPr>
          <w:p w14:paraId="001C8EDD" w14:textId="77777777" w:rsidR="005C37AB" w:rsidRPr="005C37AB" w:rsidRDefault="005C37AB" w:rsidP="005C37AB">
            <w:pPr>
              <w:jc w:val="center"/>
            </w:pPr>
          </w:p>
        </w:tc>
        <w:tc>
          <w:tcPr>
            <w:tcW w:w="1323" w:type="dxa"/>
            <w:tcBorders>
              <w:top w:val="single" w:sz="4" w:space="0" w:color="auto"/>
              <w:left w:val="single" w:sz="4" w:space="0" w:color="auto"/>
              <w:bottom w:val="single" w:sz="4" w:space="0" w:color="auto"/>
              <w:right w:val="nil"/>
            </w:tcBorders>
            <w:shd w:val="clear" w:color="auto" w:fill="auto"/>
            <w:vAlign w:val="center"/>
          </w:tcPr>
          <w:p w14:paraId="62A16BBB" w14:textId="77777777" w:rsidR="005C37AB" w:rsidRPr="005C37AB" w:rsidRDefault="005C37AB" w:rsidP="005C37AB">
            <w:pPr>
              <w:jc w:val="center"/>
            </w:pPr>
            <w:r w:rsidRPr="005C37AB">
              <w:t>2020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65AECEA8" w14:textId="77777777" w:rsidR="005C37AB" w:rsidRPr="005C37AB" w:rsidRDefault="005C37AB" w:rsidP="005C37AB">
            <w:pPr>
              <w:jc w:val="center"/>
            </w:pPr>
            <w:r w:rsidRPr="005C37AB">
              <w:t>2021</w:t>
            </w:r>
          </w:p>
        </w:tc>
        <w:tc>
          <w:tcPr>
            <w:tcW w:w="1323" w:type="dxa"/>
            <w:tcBorders>
              <w:top w:val="single" w:sz="4" w:space="0" w:color="auto"/>
              <w:left w:val="nil"/>
              <w:bottom w:val="single" w:sz="4" w:space="0" w:color="auto"/>
              <w:right w:val="single" w:sz="4" w:space="0" w:color="auto"/>
            </w:tcBorders>
            <w:shd w:val="clear" w:color="auto" w:fill="auto"/>
            <w:vAlign w:val="center"/>
          </w:tcPr>
          <w:p w14:paraId="7E3AF691" w14:textId="77777777" w:rsidR="005C37AB" w:rsidRPr="005C37AB" w:rsidRDefault="005C37AB" w:rsidP="005C37AB">
            <w:pPr>
              <w:jc w:val="center"/>
            </w:pPr>
            <w:r w:rsidRPr="005C37AB">
              <w:t>2022</w:t>
            </w:r>
          </w:p>
        </w:tc>
      </w:tr>
      <w:tr w:rsidR="005C37AB" w:rsidRPr="005C37AB" w14:paraId="657F797A" w14:textId="77777777" w:rsidTr="005C37AB">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CD57B89" w14:textId="77777777" w:rsidR="005C37AB" w:rsidRPr="005C37AB" w:rsidRDefault="005C37AB" w:rsidP="005C37AB">
            <w:pPr>
              <w:jc w:val="center"/>
            </w:pPr>
            <w:r w:rsidRPr="005C37AB">
              <w:t>1</w:t>
            </w:r>
          </w:p>
        </w:tc>
        <w:tc>
          <w:tcPr>
            <w:tcW w:w="3424" w:type="dxa"/>
            <w:tcBorders>
              <w:top w:val="nil"/>
              <w:left w:val="nil"/>
              <w:bottom w:val="single" w:sz="4" w:space="0" w:color="auto"/>
              <w:right w:val="single" w:sz="4" w:space="0" w:color="auto"/>
            </w:tcBorders>
            <w:shd w:val="clear" w:color="auto" w:fill="auto"/>
            <w:vAlign w:val="center"/>
            <w:hideMark/>
          </w:tcPr>
          <w:p w14:paraId="34F11960" w14:textId="77777777" w:rsidR="005C37AB" w:rsidRPr="005C37AB" w:rsidRDefault="005C37AB" w:rsidP="005C37AB">
            <w:r w:rsidRPr="005C37AB">
              <w:t>Операционные (подконтрольные) расходы</w:t>
            </w:r>
          </w:p>
        </w:tc>
        <w:tc>
          <w:tcPr>
            <w:tcW w:w="1560" w:type="dxa"/>
            <w:tcBorders>
              <w:top w:val="nil"/>
              <w:left w:val="nil"/>
              <w:bottom w:val="single" w:sz="4" w:space="0" w:color="auto"/>
              <w:right w:val="single" w:sz="4" w:space="0" w:color="auto"/>
            </w:tcBorders>
            <w:shd w:val="clear" w:color="auto" w:fill="auto"/>
            <w:vAlign w:val="center"/>
          </w:tcPr>
          <w:p w14:paraId="20675337" w14:textId="77777777" w:rsidR="005C37AB" w:rsidRPr="005C37AB" w:rsidRDefault="005C37AB" w:rsidP="005C37AB">
            <w:pPr>
              <w:jc w:val="center"/>
            </w:pPr>
            <w:r w:rsidRPr="005C37AB">
              <w:rPr>
                <w:szCs w:val="20"/>
              </w:rPr>
              <w:t>42 958</w:t>
            </w:r>
          </w:p>
        </w:tc>
        <w:tc>
          <w:tcPr>
            <w:tcW w:w="1323" w:type="dxa"/>
            <w:tcBorders>
              <w:top w:val="nil"/>
              <w:left w:val="nil"/>
              <w:bottom w:val="single" w:sz="4" w:space="0" w:color="auto"/>
              <w:right w:val="single" w:sz="4" w:space="0" w:color="auto"/>
            </w:tcBorders>
            <w:shd w:val="clear" w:color="auto" w:fill="auto"/>
            <w:vAlign w:val="center"/>
          </w:tcPr>
          <w:p w14:paraId="36F02891" w14:textId="77777777" w:rsidR="005C37AB" w:rsidRPr="005C37AB" w:rsidRDefault="005C37AB" w:rsidP="005C37AB">
            <w:pPr>
              <w:jc w:val="center"/>
            </w:pPr>
            <w:r w:rsidRPr="005C37AB">
              <w:rPr>
                <w:szCs w:val="20"/>
              </w:rPr>
              <w:t>45 497</w:t>
            </w:r>
          </w:p>
        </w:tc>
        <w:tc>
          <w:tcPr>
            <w:tcW w:w="1323" w:type="dxa"/>
            <w:tcBorders>
              <w:top w:val="nil"/>
              <w:left w:val="nil"/>
              <w:bottom w:val="single" w:sz="4" w:space="0" w:color="auto"/>
              <w:right w:val="single" w:sz="4" w:space="0" w:color="auto"/>
            </w:tcBorders>
            <w:shd w:val="clear" w:color="auto" w:fill="auto"/>
            <w:vAlign w:val="center"/>
          </w:tcPr>
          <w:p w14:paraId="3651165F" w14:textId="77777777" w:rsidR="005C37AB" w:rsidRPr="005C37AB" w:rsidRDefault="005C37AB" w:rsidP="005C37AB">
            <w:pPr>
              <w:jc w:val="center"/>
            </w:pPr>
            <w:r w:rsidRPr="005C37AB">
              <w:rPr>
                <w:szCs w:val="20"/>
              </w:rPr>
              <w:t>46 709</w:t>
            </w:r>
          </w:p>
        </w:tc>
        <w:tc>
          <w:tcPr>
            <w:tcW w:w="1323" w:type="dxa"/>
            <w:tcBorders>
              <w:top w:val="nil"/>
              <w:left w:val="nil"/>
              <w:bottom w:val="single" w:sz="4" w:space="0" w:color="auto"/>
              <w:right w:val="single" w:sz="4" w:space="0" w:color="auto"/>
            </w:tcBorders>
            <w:shd w:val="clear" w:color="auto" w:fill="auto"/>
            <w:vAlign w:val="center"/>
          </w:tcPr>
          <w:p w14:paraId="5FD4103A" w14:textId="77777777" w:rsidR="005C37AB" w:rsidRPr="005C37AB" w:rsidRDefault="005C37AB" w:rsidP="005C37AB">
            <w:pPr>
              <w:jc w:val="center"/>
            </w:pPr>
            <w:r w:rsidRPr="005C37AB">
              <w:rPr>
                <w:szCs w:val="20"/>
              </w:rPr>
              <w:t>48 091</w:t>
            </w:r>
          </w:p>
        </w:tc>
      </w:tr>
      <w:tr w:rsidR="005C37AB" w:rsidRPr="005C37AB" w14:paraId="4F356BE8" w14:textId="77777777" w:rsidTr="005C37AB">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664398D" w14:textId="77777777" w:rsidR="005C37AB" w:rsidRPr="005C37AB" w:rsidRDefault="005C37AB" w:rsidP="005C37AB">
            <w:pPr>
              <w:jc w:val="center"/>
            </w:pPr>
            <w:r w:rsidRPr="005C37AB">
              <w:t>2</w:t>
            </w:r>
          </w:p>
        </w:tc>
        <w:tc>
          <w:tcPr>
            <w:tcW w:w="3424" w:type="dxa"/>
            <w:tcBorders>
              <w:top w:val="nil"/>
              <w:left w:val="nil"/>
              <w:bottom w:val="single" w:sz="4" w:space="0" w:color="auto"/>
              <w:right w:val="single" w:sz="4" w:space="0" w:color="auto"/>
            </w:tcBorders>
            <w:shd w:val="clear" w:color="auto" w:fill="auto"/>
            <w:vAlign w:val="center"/>
            <w:hideMark/>
          </w:tcPr>
          <w:p w14:paraId="2E00B635" w14:textId="77777777" w:rsidR="005C37AB" w:rsidRPr="005C37AB" w:rsidRDefault="005C37AB" w:rsidP="005C37AB">
            <w:pPr>
              <w:jc w:val="both"/>
            </w:pPr>
            <w:r w:rsidRPr="005C37AB">
              <w:t>Неподконтрольные расходы</w:t>
            </w:r>
          </w:p>
        </w:tc>
        <w:tc>
          <w:tcPr>
            <w:tcW w:w="1560" w:type="dxa"/>
            <w:tcBorders>
              <w:top w:val="nil"/>
              <w:left w:val="nil"/>
              <w:bottom w:val="single" w:sz="4" w:space="0" w:color="auto"/>
              <w:right w:val="single" w:sz="4" w:space="0" w:color="auto"/>
            </w:tcBorders>
            <w:shd w:val="clear" w:color="auto" w:fill="auto"/>
            <w:vAlign w:val="center"/>
          </w:tcPr>
          <w:p w14:paraId="6C5ADCE1" w14:textId="77777777" w:rsidR="005C37AB" w:rsidRPr="005C37AB" w:rsidRDefault="005C37AB" w:rsidP="005C37AB">
            <w:pPr>
              <w:jc w:val="center"/>
            </w:pPr>
            <w:r w:rsidRPr="005C37AB">
              <w:rPr>
                <w:szCs w:val="20"/>
              </w:rPr>
              <w:t>14 697</w:t>
            </w:r>
          </w:p>
        </w:tc>
        <w:tc>
          <w:tcPr>
            <w:tcW w:w="1323" w:type="dxa"/>
            <w:tcBorders>
              <w:top w:val="nil"/>
              <w:left w:val="nil"/>
              <w:bottom w:val="single" w:sz="4" w:space="0" w:color="auto"/>
              <w:right w:val="single" w:sz="4" w:space="0" w:color="auto"/>
            </w:tcBorders>
            <w:shd w:val="clear" w:color="auto" w:fill="auto"/>
            <w:vAlign w:val="center"/>
          </w:tcPr>
          <w:p w14:paraId="74D88478" w14:textId="77777777" w:rsidR="005C37AB" w:rsidRPr="005C37AB" w:rsidRDefault="005C37AB" w:rsidP="005C37AB">
            <w:pPr>
              <w:jc w:val="center"/>
            </w:pPr>
            <w:r w:rsidRPr="005C37AB">
              <w:rPr>
                <w:szCs w:val="20"/>
              </w:rPr>
              <w:t>12 174</w:t>
            </w:r>
          </w:p>
        </w:tc>
        <w:tc>
          <w:tcPr>
            <w:tcW w:w="1323" w:type="dxa"/>
            <w:tcBorders>
              <w:top w:val="nil"/>
              <w:left w:val="nil"/>
              <w:bottom w:val="single" w:sz="4" w:space="0" w:color="auto"/>
              <w:right w:val="single" w:sz="4" w:space="0" w:color="auto"/>
            </w:tcBorders>
            <w:shd w:val="clear" w:color="auto" w:fill="auto"/>
            <w:vAlign w:val="center"/>
          </w:tcPr>
          <w:p w14:paraId="315EDC9E" w14:textId="77777777" w:rsidR="005C37AB" w:rsidRPr="005C37AB" w:rsidRDefault="005C37AB" w:rsidP="005C37AB">
            <w:pPr>
              <w:jc w:val="center"/>
            </w:pPr>
            <w:r w:rsidRPr="005C37AB">
              <w:rPr>
                <w:szCs w:val="20"/>
              </w:rPr>
              <w:t>12 488</w:t>
            </w:r>
          </w:p>
        </w:tc>
        <w:tc>
          <w:tcPr>
            <w:tcW w:w="1323" w:type="dxa"/>
            <w:tcBorders>
              <w:top w:val="nil"/>
              <w:left w:val="nil"/>
              <w:bottom w:val="single" w:sz="4" w:space="0" w:color="auto"/>
              <w:right w:val="single" w:sz="4" w:space="0" w:color="auto"/>
            </w:tcBorders>
            <w:shd w:val="clear" w:color="auto" w:fill="auto"/>
            <w:vAlign w:val="center"/>
          </w:tcPr>
          <w:p w14:paraId="1F4257F7" w14:textId="77777777" w:rsidR="005C37AB" w:rsidRPr="005C37AB" w:rsidRDefault="005C37AB" w:rsidP="005C37AB">
            <w:pPr>
              <w:jc w:val="center"/>
            </w:pPr>
            <w:r w:rsidRPr="005C37AB">
              <w:rPr>
                <w:szCs w:val="20"/>
              </w:rPr>
              <w:t>12 847</w:t>
            </w:r>
          </w:p>
        </w:tc>
      </w:tr>
      <w:tr w:rsidR="005C37AB" w:rsidRPr="005C37AB" w14:paraId="359FF3D0" w14:textId="77777777" w:rsidTr="005C37AB">
        <w:trPr>
          <w:trHeight w:val="126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F798091" w14:textId="77777777" w:rsidR="005C37AB" w:rsidRPr="005C37AB" w:rsidRDefault="005C37AB" w:rsidP="005C37AB">
            <w:pPr>
              <w:jc w:val="center"/>
            </w:pPr>
            <w:r w:rsidRPr="005C37AB">
              <w:t>3</w:t>
            </w:r>
          </w:p>
        </w:tc>
        <w:tc>
          <w:tcPr>
            <w:tcW w:w="3424" w:type="dxa"/>
            <w:tcBorders>
              <w:top w:val="nil"/>
              <w:left w:val="nil"/>
              <w:bottom w:val="single" w:sz="4" w:space="0" w:color="auto"/>
              <w:right w:val="single" w:sz="4" w:space="0" w:color="auto"/>
            </w:tcBorders>
            <w:shd w:val="clear" w:color="auto" w:fill="auto"/>
            <w:vAlign w:val="center"/>
            <w:hideMark/>
          </w:tcPr>
          <w:p w14:paraId="034619FD" w14:textId="77777777" w:rsidR="005C37AB" w:rsidRPr="005C37AB" w:rsidRDefault="005C37AB" w:rsidP="005C37AB">
            <w:pPr>
              <w:jc w:val="both"/>
            </w:pPr>
            <w:r w:rsidRPr="005C37AB">
              <w:t>Расходы на приобретение (производство) энергетических ресурсов, холодной воды и теплоносителя</w:t>
            </w:r>
          </w:p>
        </w:tc>
        <w:tc>
          <w:tcPr>
            <w:tcW w:w="1560" w:type="dxa"/>
            <w:tcBorders>
              <w:top w:val="nil"/>
              <w:left w:val="nil"/>
              <w:bottom w:val="single" w:sz="4" w:space="0" w:color="auto"/>
              <w:right w:val="single" w:sz="4" w:space="0" w:color="auto"/>
            </w:tcBorders>
            <w:shd w:val="clear" w:color="auto" w:fill="auto"/>
            <w:vAlign w:val="center"/>
          </w:tcPr>
          <w:p w14:paraId="335FB42F" w14:textId="77777777" w:rsidR="005C37AB" w:rsidRPr="005C37AB" w:rsidRDefault="005C37AB" w:rsidP="005C37AB">
            <w:pPr>
              <w:jc w:val="center"/>
            </w:pPr>
            <w:r w:rsidRPr="005C37AB">
              <w:rPr>
                <w:szCs w:val="20"/>
              </w:rPr>
              <w:t>44 467</w:t>
            </w:r>
          </w:p>
        </w:tc>
        <w:tc>
          <w:tcPr>
            <w:tcW w:w="1323" w:type="dxa"/>
            <w:tcBorders>
              <w:top w:val="nil"/>
              <w:left w:val="nil"/>
              <w:bottom w:val="single" w:sz="4" w:space="0" w:color="auto"/>
              <w:right w:val="single" w:sz="4" w:space="0" w:color="auto"/>
            </w:tcBorders>
            <w:shd w:val="clear" w:color="auto" w:fill="auto"/>
            <w:vAlign w:val="center"/>
          </w:tcPr>
          <w:p w14:paraId="79904E88" w14:textId="77777777" w:rsidR="005C37AB" w:rsidRPr="005C37AB" w:rsidRDefault="005C37AB" w:rsidP="005C37AB">
            <w:pPr>
              <w:jc w:val="center"/>
            </w:pPr>
            <w:r w:rsidRPr="005C37AB">
              <w:rPr>
                <w:szCs w:val="20"/>
              </w:rPr>
              <w:t>49 914</w:t>
            </w:r>
          </w:p>
        </w:tc>
        <w:tc>
          <w:tcPr>
            <w:tcW w:w="1323" w:type="dxa"/>
            <w:tcBorders>
              <w:top w:val="nil"/>
              <w:left w:val="nil"/>
              <w:bottom w:val="single" w:sz="4" w:space="0" w:color="auto"/>
              <w:right w:val="single" w:sz="4" w:space="0" w:color="auto"/>
            </w:tcBorders>
            <w:shd w:val="clear" w:color="auto" w:fill="auto"/>
            <w:vAlign w:val="center"/>
          </w:tcPr>
          <w:p w14:paraId="3021B7FC" w14:textId="77777777" w:rsidR="005C37AB" w:rsidRPr="005C37AB" w:rsidRDefault="005C37AB" w:rsidP="005C37AB">
            <w:pPr>
              <w:jc w:val="center"/>
            </w:pPr>
            <w:r w:rsidRPr="005C37AB">
              <w:rPr>
                <w:szCs w:val="20"/>
              </w:rPr>
              <w:t>51 942</w:t>
            </w:r>
          </w:p>
        </w:tc>
        <w:tc>
          <w:tcPr>
            <w:tcW w:w="1323" w:type="dxa"/>
            <w:tcBorders>
              <w:top w:val="nil"/>
              <w:left w:val="nil"/>
              <w:bottom w:val="single" w:sz="4" w:space="0" w:color="auto"/>
              <w:right w:val="single" w:sz="4" w:space="0" w:color="auto"/>
            </w:tcBorders>
            <w:shd w:val="clear" w:color="auto" w:fill="auto"/>
            <w:vAlign w:val="center"/>
          </w:tcPr>
          <w:p w14:paraId="189C0CB3" w14:textId="77777777" w:rsidR="005C37AB" w:rsidRPr="005C37AB" w:rsidRDefault="005C37AB" w:rsidP="005C37AB">
            <w:pPr>
              <w:jc w:val="center"/>
            </w:pPr>
            <w:r w:rsidRPr="005C37AB">
              <w:rPr>
                <w:szCs w:val="20"/>
              </w:rPr>
              <w:t>54 076</w:t>
            </w:r>
          </w:p>
        </w:tc>
      </w:tr>
      <w:tr w:rsidR="005C37AB" w:rsidRPr="005C37AB" w14:paraId="409CB6CA" w14:textId="77777777" w:rsidTr="005C37AB">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45942A9" w14:textId="77777777" w:rsidR="005C37AB" w:rsidRPr="005C37AB" w:rsidRDefault="005C37AB" w:rsidP="005C37AB">
            <w:pPr>
              <w:jc w:val="center"/>
            </w:pPr>
            <w:r w:rsidRPr="005C37AB">
              <w:t>4</w:t>
            </w:r>
          </w:p>
        </w:tc>
        <w:tc>
          <w:tcPr>
            <w:tcW w:w="3424" w:type="dxa"/>
            <w:tcBorders>
              <w:top w:val="nil"/>
              <w:left w:val="nil"/>
              <w:bottom w:val="single" w:sz="4" w:space="0" w:color="auto"/>
              <w:right w:val="single" w:sz="4" w:space="0" w:color="auto"/>
            </w:tcBorders>
            <w:shd w:val="clear" w:color="auto" w:fill="auto"/>
            <w:vAlign w:val="center"/>
            <w:hideMark/>
          </w:tcPr>
          <w:p w14:paraId="7F5F2DE6" w14:textId="77777777" w:rsidR="005C37AB" w:rsidRPr="005C37AB" w:rsidRDefault="005C37AB" w:rsidP="005C37AB">
            <w:pPr>
              <w:jc w:val="both"/>
            </w:pPr>
            <w:r w:rsidRPr="005C37AB">
              <w:t>Прибыль</w:t>
            </w:r>
          </w:p>
        </w:tc>
        <w:tc>
          <w:tcPr>
            <w:tcW w:w="1560" w:type="dxa"/>
            <w:tcBorders>
              <w:top w:val="nil"/>
              <w:left w:val="nil"/>
              <w:bottom w:val="single" w:sz="4" w:space="0" w:color="auto"/>
              <w:right w:val="single" w:sz="4" w:space="0" w:color="auto"/>
            </w:tcBorders>
            <w:shd w:val="clear" w:color="auto" w:fill="auto"/>
            <w:vAlign w:val="center"/>
          </w:tcPr>
          <w:p w14:paraId="0170CEF6"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5FC07753"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75AEA1B0"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477DCFE1" w14:textId="77777777" w:rsidR="005C37AB" w:rsidRPr="005C37AB" w:rsidRDefault="005C37AB" w:rsidP="005C37AB">
            <w:pPr>
              <w:jc w:val="center"/>
              <w:rPr>
                <w:szCs w:val="20"/>
              </w:rPr>
            </w:pPr>
            <w:r w:rsidRPr="005C37AB">
              <w:rPr>
                <w:szCs w:val="20"/>
              </w:rPr>
              <w:t>0</w:t>
            </w:r>
          </w:p>
        </w:tc>
      </w:tr>
      <w:tr w:rsidR="005C37AB" w:rsidRPr="005C37AB" w14:paraId="12376F84" w14:textId="77777777" w:rsidTr="005C37AB">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71D4B3B" w14:textId="77777777" w:rsidR="005C37AB" w:rsidRPr="005C37AB" w:rsidRDefault="005C37AB" w:rsidP="005C37AB">
            <w:pPr>
              <w:jc w:val="center"/>
            </w:pPr>
            <w:r w:rsidRPr="005C37AB">
              <w:t>5</w:t>
            </w:r>
          </w:p>
        </w:tc>
        <w:tc>
          <w:tcPr>
            <w:tcW w:w="3424" w:type="dxa"/>
            <w:tcBorders>
              <w:top w:val="nil"/>
              <w:left w:val="nil"/>
              <w:bottom w:val="single" w:sz="4" w:space="0" w:color="auto"/>
              <w:right w:val="single" w:sz="4" w:space="0" w:color="auto"/>
            </w:tcBorders>
            <w:shd w:val="clear" w:color="auto" w:fill="auto"/>
            <w:vAlign w:val="center"/>
            <w:hideMark/>
          </w:tcPr>
          <w:p w14:paraId="19DC0D33" w14:textId="77777777" w:rsidR="005C37AB" w:rsidRPr="005C37AB" w:rsidRDefault="005C37AB" w:rsidP="005C37AB">
            <w:pPr>
              <w:jc w:val="both"/>
            </w:pPr>
            <w:r w:rsidRPr="005C37AB">
              <w:t>Расчетная предпринимательская прибыль</w:t>
            </w:r>
          </w:p>
        </w:tc>
        <w:tc>
          <w:tcPr>
            <w:tcW w:w="1560" w:type="dxa"/>
            <w:tcBorders>
              <w:top w:val="nil"/>
              <w:left w:val="nil"/>
              <w:bottom w:val="single" w:sz="4" w:space="0" w:color="auto"/>
              <w:right w:val="single" w:sz="4" w:space="0" w:color="auto"/>
            </w:tcBorders>
            <w:shd w:val="clear" w:color="auto" w:fill="auto"/>
            <w:vAlign w:val="center"/>
          </w:tcPr>
          <w:p w14:paraId="29F30D2F"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6C4D8BA1"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75F28B3B"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74D45E6D" w14:textId="77777777" w:rsidR="005C37AB" w:rsidRPr="005C37AB" w:rsidRDefault="005C37AB" w:rsidP="005C37AB">
            <w:pPr>
              <w:jc w:val="center"/>
              <w:rPr>
                <w:szCs w:val="20"/>
              </w:rPr>
            </w:pPr>
            <w:r w:rsidRPr="005C37AB">
              <w:rPr>
                <w:szCs w:val="20"/>
              </w:rPr>
              <w:t>0</w:t>
            </w:r>
          </w:p>
        </w:tc>
      </w:tr>
      <w:tr w:rsidR="005C37AB" w:rsidRPr="005C37AB" w14:paraId="27367BE0" w14:textId="77777777" w:rsidTr="005C37AB">
        <w:trPr>
          <w:trHeight w:val="157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3BDCE6D" w14:textId="77777777" w:rsidR="005C37AB" w:rsidRPr="005C37AB" w:rsidRDefault="005C37AB" w:rsidP="005C37AB">
            <w:pPr>
              <w:jc w:val="center"/>
            </w:pPr>
            <w:r w:rsidRPr="005C37AB">
              <w:t>6</w:t>
            </w:r>
          </w:p>
        </w:tc>
        <w:tc>
          <w:tcPr>
            <w:tcW w:w="3424" w:type="dxa"/>
            <w:tcBorders>
              <w:top w:val="nil"/>
              <w:left w:val="nil"/>
              <w:bottom w:val="single" w:sz="4" w:space="0" w:color="auto"/>
              <w:right w:val="single" w:sz="4" w:space="0" w:color="auto"/>
            </w:tcBorders>
            <w:shd w:val="clear" w:color="auto" w:fill="auto"/>
            <w:vAlign w:val="center"/>
            <w:hideMark/>
          </w:tcPr>
          <w:p w14:paraId="53A523A2" w14:textId="77777777" w:rsidR="005C37AB" w:rsidRPr="005C37AB" w:rsidRDefault="005C37AB" w:rsidP="005C37AB">
            <w:pPr>
              <w:jc w:val="both"/>
            </w:pPr>
            <w:r w:rsidRPr="005C37AB">
              <w:t>Результаты деятельности до перехода к регулированию цен (тарифов) на основе долгосрочных параметров регулирования</w:t>
            </w:r>
          </w:p>
        </w:tc>
        <w:tc>
          <w:tcPr>
            <w:tcW w:w="1560" w:type="dxa"/>
            <w:tcBorders>
              <w:top w:val="nil"/>
              <w:left w:val="nil"/>
              <w:bottom w:val="single" w:sz="4" w:space="0" w:color="auto"/>
              <w:right w:val="single" w:sz="4" w:space="0" w:color="auto"/>
            </w:tcBorders>
            <w:shd w:val="clear" w:color="auto" w:fill="auto"/>
            <w:vAlign w:val="center"/>
          </w:tcPr>
          <w:p w14:paraId="0154D765"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2ED7F37E"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2DA4EC49"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2B0984C0" w14:textId="77777777" w:rsidR="005C37AB" w:rsidRPr="005C37AB" w:rsidRDefault="005C37AB" w:rsidP="005C37AB">
            <w:pPr>
              <w:jc w:val="center"/>
              <w:rPr>
                <w:szCs w:val="20"/>
              </w:rPr>
            </w:pPr>
            <w:r w:rsidRPr="005C37AB">
              <w:rPr>
                <w:szCs w:val="20"/>
              </w:rPr>
              <w:t>0</w:t>
            </w:r>
          </w:p>
        </w:tc>
      </w:tr>
      <w:tr w:rsidR="005C37AB" w:rsidRPr="005C37AB" w14:paraId="6085DAAF" w14:textId="77777777" w:rsidTr="005C37AB">
        <w:trPr>
          <w:trHeight w:val="157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03B1275" w14:textId="77777777" w:rsidR="005C37AB" w:rsidRPr="005C37AB" w:rsidRDefault="005C37AB" w:rsidP="005C37AB">
            <w:pPr>
              <w:jc w:val="center"/>
            </w:pPr>
            <w:r w:rsidRPr="005C37AB">
              <w:t>7</w:t>
            </w:r>
          </w:p>
        </w:tc>
        <w:tc>
          <w:tcPr>
            <w:tcW w:w="3424" w:type="dxa"/>
            <w:tcBorders>
              <w:top w:val="nil"/>
              <w:left w:val="nil"/>
              <w:bottom w:val="single" w:sz="4" w:space="0" w:color="auto"/>
              <w:right w:val="single" w:sz="4" w:space="0" w:color="auto"/>
            </w:tcBorders>
            <w:shd w:val="clear" w:color="auto" w:fill="auto"/>
            <w:vAlign w:val="center"/>
            <w:hideMark/>
          </w:tcPr>
          <w:p w14:paraId="253FFF0A" w14:textId="77777777" w:rsidR="005C37AB" w:rsidRPr="005C37AB" w:rsidRDefault="005C37AB" w:rsidP="005C37AB">
            <w:pPr>
              <w:jc w:val="both"/>
            </w:pPr>
            <w:r w:rsidRPr="005C37AB">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tcBorders>
              <w:top w:val="nil"/>
              <w:left w:val="nil"/>
              <w:bottom w:val="single" w:sz="4" w:space="0" w:color="auto"/>
              <w:right w:val="single" w:sz="4" w:space="0" w:color="auto"/>
            </w:tcBorders>
            <w:shd w:val="clear" w:color="auto" w:fill="auto"/>
            <w:vAlign w:val="center"/>
          </w:tcPr>
          <w:p w14:paraId="2327ED7D"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4DCE997E"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09E362C0"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73500968" w14:textId="77777777" w:rsidR="005C37AB" w:rsidRPr="005C37AB" w:rsidRDefault="005C37AB" w:rsidP="005C37AB">
            <w:pPr>
              <w:jc w:val="center"/>
              <w:rPr>
                <w:szCs w:val="20"/>
              </w:rPr>
            </w:pPr>
            <w:r w:rsidRPr="005C37AB">
              <w:rPr>
                <w:szCs w:val="20"/>
              </w:rPr>
              <w:t>0</w:t>
            </w:r>
          </w:p>
        </w:tc>
      </w:tr>
      <w:tr w:rsidR="005C37AB" w:rsidRPr="005C37AB" w14:paraId="3C54F48A" w14:textId="77777777" w:rsidTr="005C37AB">
        <w:trPr>
          <w:trHeight w:val="157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A2347D1" w14:textId="77777777" w:rsidR="005C37AB" w:rsidRPr="005C37AB" w:rsidRDefault="005C37AB" w:rsidP="005C37AB">
            <w:pPr>
              <w:jc w:val="center"/>
            </w:pPr>
            <w:r w:rsidRPr="005C37AB">
              <w:t>8</w:t>
            </w:r>
          </w:p>
        </w:tc>
        <w:tc>
          <w:tcPr>
            <w:tcW w:w="3424" w:type="dxa"/>
            <w:tcBorders>
              <w:top w:val="nil"/>
              <w:left w:val="nil"/>
              <w:bottom w:val="single" w:sz="4" w:space="0" w:color="auto"/>
              <w:right w:val="single" w:sz="4" w:space="0" w:color="auto"/>
            </w:tcBorders>
            <w:shd w:val="clear" w:color="auto" w:fill="auto"/>
            <w:vAlign w:val="center"/>
            <w:hideMark/>
          </w:tcPr>
          <w:p w14:paraId="0686C10C" w14:textId="77777777" w:rsidR="005C37AB" w:rsidRPr="005C37AB" w:rsidRDefault="005C37AB" w:rsidP="005C37AB">
            <w:pPr>
              <w:jc w:val="both"/>
            </w:pPr>
            <w:r w:rsidRPr="005C37AB">
              <w:t>Корректировка с учетом надежности и качества реализуемых товаров (оказываемых услуг), подлежащая учету в НВВ</w:t>
            </w:r>
          </w:p>
        </w:tc>
        <w:tc>
          <w:tcPr>
            <w:tcW w:w="1560" w:type="dxa"/>
            <w:tcBorders>
              <w:top w:val="nil"/>
              <w:left w:val="nil"/>
              <w:bottom w:val="single" w:sz="4" w:space="0" w:color="auto"/>
              <w:right w:val="single" w:sz="4" w:space="0" w:color="auto"/>
            </w:tcBorders>
            <w:shd w:val="clear" w:color="auto" w:fill="auto"/>
            <w:vAlign w:val="center"/>
          </w:tcPr>
          <w:p w14:paraId="7AA88B99"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2F006D29"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3E688C0C"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4BD16D25" w14:textId="77777777" w:rsidR="005C37AB" w:rsidRPr="005C37AB" w:rsidRDefault="005C37AB" w:rsidP="005C37AB">
            <w:pPr>
              <w:jc w:val="center"/>
              <w:rPr>
                <w:szCs w:val="20"/>
              </w:rPr>
            </w:pPr>
            <w:r w:rsidRPr="005C37AB">
              <w:rPr>
                <w:szCs w:val="20"/>
              </w:rPr>
              <w:t>0</w:t>
            </w:r>
          </w:p>
        </w:tc>
      </w:tr>
      <w:tr w:rsidR="005C37AB" w:rsidRPr="005C37AB" w14:paraId="156B7163" w14:textId="77777777" w:rsidTr="005C37AB">
        <w:trPr>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23632A5" w14:textId="77777777" w:rsidR="005C37AB" w:rsidRPr="005C37AB" w:rsidRDefault="005C37AB" w:rsidP="005C37AB">
            <w:pPr>
              <w:jc w:val="center"/>
            </w:pPr>
            <w:r w:rsidRPr="005C37AB">
              <w:t>9</w:t>
            </w:r>
          </w:p>
        </w:tc>
        <w:tc>
          <w:tcPr>
            <w:tcW w:w="3424" w:type="dxa"/>
            <w:tcBorders>
              <w:top w:val="nil"/>
              <w:left w:val="nil"/>
              <w:bottom w:val="single" w:sz="4" w:space="0" w:color="auto"/>
              <w:right w:val="single" w:sz="4" w:space="0" w:color="auto"/>
            </w:tcBorders>
            <w:shd w:val="clear" w:color="auto" w:fill="auto"/>
            <w:vAlign w:val="center"/>
            <w:hideMark/>
          </w:tcPr>
          <w:p w14:paraId="1441959F" w14:textId="77777777" w:rsidR="005C37AB" w:rsidRPr="005C37AB" w:rsidRDefault="005C37AB" w:rsidP="005C37AB">
            <w:pPr>
              <w:jc w:val="both"/>
            </w:pPr>
            <w:r w:rsidRPr="005C37AB">
              <w:t>Корректировка НВВ в связи с изменением (неисполнением) инвестиционной программы</w:t>
            </w:r>
          </w:p>
        </w:tc>
        <w:tc>
          <w:tcPr>
            <w:tcW w:w="1560" w:type="dxa"/>
            <w:tcBorders>
              <w:top w:val="nil"/>
              <w:left w:val="nil"/>
              <w:bottom w:val="single" w:sz="4" w:space="0" w:color="auto"/>
              <w:right w:val="single" w:sz="4" w:space="0" w:color="auto"/>
            </w:tcBorders>
            <w:shd w:val="clear" w:color="auto" w:fill="auto"/>
            <w:vAlign w:val="center"/>
          </w:tcPr>
          <w:p w14:paraId="3315B8A6"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63598182"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7BCA43D2"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1998C933" w14:textId="77777777" w:rsidR="005C37AB" w:rsidRPr="005C37AB" w:rsidRDefault="005C37AB" w:rsidP="005C37AB">
            <w:pPr>
              <w:jc w:val="center"/>
              <w:rPr>
                <w:szCs w:val="20"/>
              </w:rPr>
            </w:pPr>
            <w:r w:rsidRPr="005C37AB">
              <w:rPr>
                <w:szCs w:val="20"/>
              </w:rPr>
              <w:t>0</w:t>
            </w:r>
          </w:p>
        </w:tc>
      </w:tr>
      <w:tr w:rsidR="005C37AB" w:rsidRPr="005C37AB" w14:paraId="2799D8A6" w14:textId="77777777" w:rsidTr="005C37AB">
        <w:trPr>
          <w:trHeight w:val="441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5E99DDC" w14:textId="77777777" w:rsidR="005C37AB" w:rsidRPr="005C37AB" w:rsidRDefault="005C37AB" w:rsidP="005C37AB">
            <w:pPr>
              <w:jc w:val="center"/>
            </w:pPr>
            <w:r w:rsidRPr="005C37AB">
              <w:lastRenderedPageBreak/>
              <w:t>10</w:t>
            </w:r>
          </w:p>
        </w:tc>
        <w:tc>
          <w:tcPr>
            <w:tcW w:w="3424" w:type="dxa"/>
            <w:tcBorders>
              <w:top w:val="nil"/>
              <w:left w:val="nil"/>
              <w:bottom w:val="single" w:sz="4" w:space="0" w:color="auto"/>
              <w:right w:val="single" w:sz="4" w:space="0" w:color="auto"/>
            </w:tcBorders>
            <w:shd w:val="clear" w:color="auto" w:fill="auto"/>
            <w:vAlign w:val="center"/>
            <w:hideMark/>
          </w:tcPr>
          <w:p w14:paraId="7E59D1EA" w14:textId="77777777" w:rsidR="005C37AB" w:rsidRPr="005C37AB" w:rsidRDefault="005C37AB" w:rsidP="005C37AB">
            <w:pPr>
              <w:jc w:val="both"/>
            </w:pPr>
            <w:r w:rsidRPr="005C37AB">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60" w:type="dxa"/>
            <w:tcBorders>
              <w:top w:val="nil"/>
              <w:left w:val="nil"/>
              <w:bottom w:val="single" w:sz="4" w:space="0" w:color="auto"/>
              <w:right w:val="single" w:sz="4" w:space="0" w:color="auto"/>
            </w:tcBorders>
            <w:shd w:val="clear" w:color="auto" w:fill="auto"/>
            <w:vAlign w:val="center"/>
          </w:tcPr>
          <w:p w14:paraId="56D70BC5"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12EB77E2"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6E62E17B"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6271175B" w14:textId="77777777" w:rsidR="005C37AB" w:rsidRPr="005C37AB" w:rsidRDefault="005C37AB" w:rsidP="005C37AB">
            <w:pPr>
              <w:jc w:val="center"/>
              <w:rPr>
                <w:szCs w:val="20"/>
              </w:rPr>
            </w:pPr>
            <w:r w:rsidRPr="005C37AB">
              <w:rPr>
                <w:szCs w:val="20"/>
              </w:rPr>
              <w:t>0</w:t>
            </w:r>
          </w:p>
        </w:tc>
      </w:tr>
      <w:tr w:rsidR="005C37AB" w:rsidRPr="005C37AB" w14:paraId="4ACB9E94" w14:textId="77777777" w:rsidTr="005C37AB">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41922EF" w14:textId="77777777" w:rsidR="005C37AB" w:rsidRPr="005C37AB" w:rsidRDefault="005C37AB" w:rsidP="005C37AB">
            <w:pPr>
              <w:jc w:val="center"/>
            </w:pPr>
            <w:r w:rsidRPr="005C37AB">
              <w:t>11</w:t>
            </w:r>
          </w:p>
        </w:tc>
        <w:tc>
          <w:tcPr>
            <w:tcW w:w="3424" w:type="dxa"/>
            <w:tcBorders>
              <w:top w:val="nil"/>
              <w:left w:val="nil"/>
              <w:bottom w:val="single" w:sz="4" w:space="0" w:color="auto"/>
              <w:right w:val="single" w:sz="4" w:space="0" w:color="auto"/>
            </w:tcBorders>
            <w:shd w:val="clear" w:color="auto" w:fill="auto"/>
            <w:vAlign w:val="center"/>
            <w:hideMark/>
          </w:tcPr>
          <w:p w14:paraId="635E015D" w14:textId="77777777" w:rsidR="005C37AB" w:rsidRPr="005C37AB" w:rsidRDefault="005C37AB" w:rsidP="005C37AB">
            <w:pPr>
              <w:jc w:val="both"/>
            </w:pPr>
            <w:r w:rsidRPr="005C37AB">
              <w:t>Корректировка в связи с равномерным распределением затрат внутри долгосрочного периода регулирования</w:t>
            </w:r>
          </w:p>
        </w:tc>
        <w:tc>
          <w:tcPr>
            <w:tcW w:w="1560" w:type="dxa"/>
            <w:tcBorders>
              <w:top w:val="nil"/>
              <w:left w:val="nil"/>
              <w:bottom w:val="single" w:sz="4" w:space="0" w:color="auto"/>
              <w:right w:val="single" w:sz="4" w:space="0" w:color="auto"/>
            </w:tcBorders>
            <w:shd w:val="clear" w:color="auto" w:fill="auto"/>
            <w:vAlign w:val="center"/>
          </w:tcPr>
          <w:p w14:paraId="2867451F" w14:textId="77777777" w:rsidR="005C37AB" w:rsidRPr="005C37AB" w:rsidRDefault="005C37AB" w:rsidP="005C37AB">
            <w:pPr>
              <w:jc w:val="center"/>
              <w:rPr>
                <w:szCs w:val="20"/>
              </w:rPr>
            </w:pPr>
            <w:r w:rsidRPr="005C37AB">
              <w:rPr>
                <w:szCs w:val="20"/>
              </w:rPr>
              <w:t>0</w:t>
            </w:r>
          </w:p>
        </w:tc>
        <w:tc>
          <w:tcPr>
            <w:tcW w:w="1323" w:type="dxa"/>
            <w:tcBorders>
              <w:top w:val="nil"/>
              <w:left w:val="nil"/>
              <w:bottom w:val="single" w:sz="4" w:space="0" w:color="auto"/>
              <w:right w:val="single" w:sz="4" w:space="0" w:color="auto"/>
            </w:tcBorders>
            <w:shd w:val="clear" w:color="auto" w:fill="auto"/>
            <w:vAlign w:val="center"/>
          </w:tcPr>
          <w:p w14:paraId="1CD3852A" w14:textId="77777777" w:rsidR="005C37AB" w:rsidRPr="005C37AB" w:rsidRDefault="005C37AB" w:rsidP="005C37AB">
            <w:pPr>
              <w:jc w:val="center"/>
              <w:rPr>
                <w:szCs w:val="20"/>
              </w:rPr>
            </w:pPr>
            <w:r w:rsidRPr="005C37AB">
              <w:rPr>
                <w:szCs w:val="20"/>
              </w:rPr>
              <w:t>-900</w:t>
            </w:r>
          </w:p>
        </w:tc>
        <w:tc>
          <w:tcPr>
            <w:tcW w:w="1323" w:type="dxa"/>
            <w:tcBorders>
              <w:top w:val="nil"/>
              <w:left w:val="nil"/>
              <w:bottom w:val="single" w:sz="4" w:space="0" w:color="auto"/>
              <w:right w:val="single" w:sz="4" w:space="0" w:color="auto"/>
            </w:tcBorders>
            <w:shd w:val="clear" w:color="auto" w:fill="auto"/>
            <w:vAlign w:val="center"/>
          </w:tcPr>
          <w:p w14:paraId="79A859FF" w14:textId="77777777" w:rsidR="005C37AB" w:rsidRPr="005C37AB" w:rsidRDefault="005C37AB" w:rsidP="005C37AB">
            <w:pPr>
              <w:jc w:val="center"/>
              <w:rPr>
                <w:szCs w:val="20"/>
              </w:rPr>
            </w:pPr>
            <w:r w:rsidRPr="005C37AB">
              <w:rPr>
                <w:szCs w:val="20"/>
              </w:rPr>
              <w:t>900</w:t>
            </w:r>
          </w:p>
        </w:tc>
        <w:tc>
          <w:tcPr>
            <w:tcW w:w="1323" w:type="dxa"/>
            <w:tcBorders>
              <w:top w:val="nil"/>
              <w:left w:val="nil"/>
              <w:bottom w:val="single" w:sz="4" w:space="0" w:color="auto"/>
              <w:right w:val="single" w:sz="4" w:space="0" w:color="auto"/>
            </w:tcBorders>
            <w:shd w:val="clear" w:color="auto" w:fill="auto"/>
            <w:vAlign w:val="center"/>
          </w:tcPr>
          <w:p w14:paraId="4A917F40" w14:textId="77777777" w:rsidR="005C37AB" w:rsidRPr="005C37AB" w:rsidRDefault="005C37AB" w:rsidP="005C37AB">
            <w:pPr>
              <w:jc w:val="center"/>
              <w:rPr>
                <w:szCs w:val="20"/>
              </w:rPr>
            </w:pPr>
            <w:r w:rsidRPr="005C37AB">
              <w:rPr>
                <w:szCs w:val="20"/>
              </w:rPr>
              <w:t>0</w:t>
            </w:r>
          </w:p>
        </w:tc>
      </w:tr>
      <w:tr w:rsidR="005C37AB" w:rsidRPr="005C37AB" w14:paraId="07D40958" w14:textId="77777777" w:rsidTr="005C37AB">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08F75ED" w14:textId="77777777" w:rsidR="005C37AB" w:rsidRPr="005C37AB" w:rsidRDefault="005C37AB" w:rsidP="005C37AB">
            <w:pPr>
              <w:jc w:val="center"/>
            </w:pPr>
            <w:r w:rsidRPr="005C37AB">
              <w:t>12</w:t>
            </w:r>
          </w:p>
        </w:tc>
        <w:tc>
          <w:tcPr>
            <w:tcW w:w="3424" w:type="dxa"/>
            <w:tcBorders>
              <w:top w:val="nil"/>
              <w:left w:val="nil"/>
              <w:bottom w:val="single" w:sz="4" w:space="0" w:color="auto"/>
              <w:right w:val="single" w:sz="4" w:space="0" w:color="auto"/>
            </w:tcBorders>
            <w:shd w:val="clear" w:color="auto" w:fill="auto"/>
            <w:vAlign w:val="center"/>
            <w:hideMark/>
          </w:tcPr>
          <w:p w14:paraId="1AABB6A1" w14:textId="77777777" w:rsidR="005C37AB" w:rsidRPr="005C37AB" w:rsidRDefault="005C37AB" w:rsidP="005C37AB">
            <w:pPr>
              <w:jc w:val="both"/>
            </w:pPr>
            <w:r w:rsidRPr="005C37AB">
              <w:t>ИТОГО необходимая валовая выручка на потребительский рынок</w:t>
            </w:r>
          </w:p>
        </w:tc>
        <w:tc>
          <w:tcPr>
            <w:tcW w:w="1560" w:type="dxa"/>
            <w:tcBorders>
              <w:top w:val="nil"/>
              <w:left w:val="nil"/>
              <w:bottom w:val="single" w:sz="4" w:space="0" w:color="auto"/>
              <w:right w:val="single" w:sz="4" w:space="0" w:color="auto"/>
            </w:tcBorders>
            <w:shd w:val="clear" w:color="auto" w:fill="auto"/>
            <w:vAlign w:val="center"/>
          </w:tcPr>
          <w:p w14:paraId="4889F470" w14:textId="77777777" w:rsidR="005C37AB" w:rsidRPr="005C37AB" w:rsidRDefault="005C37AB" w:rsidP="005C37AB">
            <w:pPr>
              <w:jc w:val="center"/>
            </w:pPr>
            <w:r w:rsidRPr="005C37AB">
              <w:rPr>
                <w:szCs w:val="20"/>
              </w:rPr>
              <w:t>102 122</w:t>
            </w:r>
          </w:p>
        </w:tc>
        <w:tc>
          <w:tcPr>
            <w:tcW w:w="1323" w:type="dxa"/>
            <w:tcBorders>
              <w:top w:val="nil"/>
              <w:left w:val="nil"/>
              <w:bottom w:val="single" w:sz="4" w:space="0" w:color="auto"/>
              <w:right w:val="single" w:sz="4" w:space="0" w:color="auto"/>
            </w:tcBorders>
            <w:shd w:val="clear" w:color="auto" w:fill="auto"/>
            <w:vAlign w:val="center"/>
          </w:tcPr>
          <w:p w14:paraId="6F7349A2" w14:textId="77777777" w:rsidR="005C37AB" w:rsidRPr="005C37AB" w:rsidRDefault="005C37AB" w:rsidP="005C37AB">
            <w:pPr>
              <w:jc w:val="center"/>
            </w:pPr>
            <w:r w:rsidRPr="005C37AB">
              <w:rPr>
                <w:szCs w:val="20"/>
              </w:rPr>
              <w:t>106 685</w:t>
            </w:r>
          </w:p>
        </w:tc>
        <w:tc>
          <w:tcPr>
            <w:tcW w:w="1323" w:type="dxa"/>
            <w:tcBorders>
              <w:top w:val="nil"/>
              <w:left w:val="nil"/>
              <w:bottom w:val="single" w:sz="4" w:space="0" w:color="auto"/>
              <w:right w:val="single" w:sz="4" w:space="0" w:color="auto"/>
            </w:tcBorders>
            <w:shd w:val="clear" w:color="auto" w:fill="auto"/>
            <w:vAlign w:val="center"/>
          </w:tcPr>
          <w:p w14:paraId="34DCC563" w14:textId="77777777" w:rsidR="005C37AB" w:rsidRPr="005C37AB" w:rsidRDefault="005C37AB" w:rsidP="005C37AB">
            <w:pPr>
              <w:jc w:val="center"/>
            </w:pPr>
            <w:r w:rsidRPr="005C37AB">
              <w:rPr>
                <w:szCs w:val="20"/>
              </w:rPr>
              <w:t>112 038</w:t>
            </w:r>
          </w:p>
        </w:tc>
        <w:tc>
          <w:tcPr>
            <w:tcW w:w="1323" w:type="dxa"/>
            <w:tcBorders>
              <w:top w:val="nil"/>
              <w:left w:val="nil"/>
              <w:bottom w:val="single" w:sz="4" w:space="0" w:color="auto"/>
              <w:right w:val="single" w:sz="4" w:space="0" w:color="auto"/>
            </w:tcBorders>
            <w:shd w:val="clear" w:color="auto" w:fill="auto"/>
            <w:vAlign w:val="center"/>
          </w:tcPr>
          <w:p w14:paraId="148D326C" w14:textId="77777777" w:rsidR="005C37AB" w:rsidRPr="005C37AB" w:rsidRDefault="005C37AB" w:rsidP="005C37AB">
            <w:pPr>
              <w:jc w:val="center"/>
            </w:pPr>
            <w:r w:rsidRPr="005C37AB">
              <w:rPr>
                <w:szCs w:val="20"/>
              </w:rPr>
              <w:t>115 014</w:t>
            </w:r>
          </w:p>
        </w:tc>
      </w:tr>
    </w:tbl>
    <w:p w14:paraId="6C77199B" w14:textId="77777777" w:rsidR="005C37AB" w:rsidRPr="005C37AB" w:rsidRDefault="005C37AB" w:rsidP="005C37AB">
      <w:pPr>
        <w:spacing w:line="360" w:lineRule="auto"/>
        <w:ind w:firstLine="709"/>
        <w:jc w:val="both"/>
        <w:rPr>
          <w:sz w:val="28"/>
          <w:szCs w:val="28"/>
        </w:rPr>
      </w:pPr>
    </w:p>
    <w:p w14:paraId="301E48B2" w14:textId="77777777" w:rsidR="005C37AB" w:rsidRPr="005C37AB" w:rsidRDefault="005C37AB" w:rsidP="005C37AB">
      <w:pPr>
        <w:spacing w:line="360" w:lineRule="auto"/>
        <w:ind w:firstLine="709"/>
        <w:jc w:val="both"/>
        <w:rPr>
          <w:sz w:val="28"/>
          <w:szCs w:val="28"/>
        </w:rPr>
      </w:pPr>
    </w:p>
    <w:p w14:paraId="14D79209" w14:textId="77777777" w:rsidR="005C37AB" w:rsidRPr="005C37AB" w:rsidRDefault="005C37AB" w:rsidP="005C37AB">
      <w:pPr>
        <w:spacing w:line="360" w:lineRule="auto"/>
        <w:ind w:firstLine="709"/>
        <w:jc w:val="both"/>
        <w:rPr>
          <w:sz w:val="28"/>
          <w:szCs w:val="28"/>
        </w:rPr>
        <w:sectPr w:rsidR="005C37AB" w:rsidRPr="005C37AB" w:rsidSect="005C37AB">
          <w:pgSz w:w="11906" w:h="16838"/>
          <w:pgMar w:top="1134" w:right="849" w:bottom="1134" w:left="1701" w:header="708" w:footer="708" w:gutter="0"/>
          <w:cols w:space="708"/>
          <w:titlePg/>
          <w:docGrid w:linePitch="360"/>
        </w:sectPr>
      </w:pPr>
    </w:p>
    <w:p w14:paraId="2D0A0DAE" w14:textId="77777777" w:rsidR="005C37AB" w:rsidRPr="005C37AB" w:rsidRDefault="005C37AB" w:rsidP="00FA3629">
      <w:pPr>
        <w:keepNext/>
        <w:numPr>
          <w:ilvl w:val="0"/>
          <w:numId w:val="15"/>
        </w:numPr>
        <w:spacing w:line="360" w:lineRule="auto"/>
        <w:ind w:left="714" w:hanging="357"/>
        <w:jc w:val="center"/>
        <w:outlineLvl w:val="0"/>
        <w:rPr>
          <w:b/>
          <w:sz w:val="28"/>
          <w:szCs w:val="28"/>
        </w:rPr>
      </w:pPr>
      <w:bookmarkStart w:id="214" w:name="_Toc26035638"/>
      <w:r w:rsidRPr="005C37AB">
        <w:rPr>
          <w:b/>
          <w:sz w:val="28"/>
          <w:szCs w:val="28"/>
        </w:rPr>
        <w:lastRenderedPageBreak/>
        <w:t>ТАРИФЫ НА ТЕПЛОВУЮ ЭНЕРГИЮ, ПРЕДЛАГАЕМЫЕ ДЛЯ УТВЕРЖДЕНИЯ НА ОСНОВАНИИ РАСЧЕТА</w:t>
      </w:r>
      <w:r w:rsidRPr="005C37AB">
        <w:rPr>
          <w:b/>
          <w:sz w:val="28"/>
          <w:szCs w:val="28"/>
        </w:rPr>
        <w:br/>
        <w:t>НЕОБХОДИМОЙ ВАЛОВОЙ ВЫРУЧКИ НА 2020 г.</w:t>
      </w:r>
      <w:r w:rsidRPr="005C37AB">
        <w:rPr>
          <w:b/>
          <w:sz w:val="28"/>
          <w:szCs w:val="28"/>
        </w:rPr>
        <w:br/>
        <w:t>ДЛЯ МУП «КОМФОРТ»</w:t>
      </w:r>
      <w:bookmarkEnd w:id="214"/>
    </w:p>
    <w:p w14:paraId="75BB9EB4" w14:textId="77777777" w:rsidR="005C37AB" w:rsidRPr="005C37AB" w:rsidRDefault="005C37AB" w:rsidP="005C37AB">
      <w:pPr>
        <w:spacing w:line="360" w:lineRule="auto"/>
        <w:ind w:firstLine="851"/>
        <w:jc w:val="both"/>
        <w:rPr>
          <w:sz w:val="28"/>
          <w:szCs w:val="22"/>
        </w:rPr>
      </w:pPr>
      <w:r w:rsidRPr="005C37AB">
        <w:rPr>
          <w:sz w:val="28"/>
          <w:szCs w:val="22"/>
        </w:rPr>
        <w:t>Учитывая результаты анализа и экономические интересы производителя и потребителей тепловой энергии, эксперты предлагают установить для предприятия тарифы на тепловую энергию, реализуемую на потребительском рынке, указанные в таблице 8.</w:t>
      </w:r>
    </w:p>
    <w:p w14:paraId="39C45F12" w14:textId="77777777" w:rsidR="005C37AB" w:rsidRPr="005C37AB" w:rsidRDefault="005C37AB" w:rsidP="005C37AB">
      <w:pPr>
        <w:spacing w:line="360" w:lineRule="auto"/>
        <w:ind w:firstLine="851"/>
        <w:jc w:val="both"/>
        <w:rPr>
          <w:sz w:val="28"/>
          <w:szCs w:val="22"/>
        </w:rPr>
      </w:pPr>
    </w:p>
    <w:p w14:paraId="3D7FFCCC" w14:textId="77777777" w:rsidR="005C37AB" w:rsidRPr="005C37AB" w:rsidRDefault="005C37AB" w:rsidP="00FA3629">
      <w:pPr>
        <w:numPr>
          <w:ilvl w:val="0"/>
          <w:numId w:val="16"/>
        </w:numPr>
        <w:ind w:right="-711"/>
        <w:jc w:val="right"/>
      </w:pPr>
    </w:p>
    <w:p w14:paraId="7211EDFB" w14:textId="77777777" w:rsidR="005C37AB" w:rsidRPr="005C37AB" w:rsidRDefault="005C37AB" w:rsidP="005C37AB">
      <w:pPr>
        <w:tabs>
          <w:tab w:val="left" w:pos="1890"/>
        </w:tabs>
        <w:ind w:right="-1"/>
        <w:jc w:val="center"/>
        <w:rPr>
          <w:b/>
          <w:szCs w:val="20"/>
        </w:rPr>
      </w:pPr>
      <w:r w:rsidRPr="005C37AB">
        <w:rPr>
          <w:b/>
          <w:szCs w:val="20"/>
        </w:rPr>
        <w:t xml:space="preserve">Тарифы на тепловую энергию </w:t>
      </w:r>
      <w:r w:rsidRPr="005C37AB">
        <w:rPr>
          <w:b/>
          <w:szCs w:val="20"/>
        </w:rPr>
        <w:br/>
        <w:t>МУП «Комфорт», реализуемую на потребительском рынке</w:t>
      </w:r>
    </w:p>
    <w:p w14:paraId="34E3A827" w14:textId="77777777" w:rsidR="005C37AB" w:rsidRPr="005C37AB" w:rsidRDefault="005C37AB" w:rsidP="005C37AB">
      <w:pPr>
        <w:rPr>
          <w:bCs/>
          <w:sz w:val="28"/>
          <w:szCs w:val="28"/>
        </w:rPr>
      </w:pPr>
    </w:p>
    <w:tbl>
      <w:tblPr>
        <w:tblW w:w="8778" w:type="dxa"/>
        <w:jc w:val="center"/>
        <w:tblLook w:val="04A0" w:firstRow="1" w:lastRow="0" w:firstColumn="1" w:lastColumn="0" w:noHBand="0" w:noVBand="1"/>
      </w:tblPr>
      <w:tblGrid>
        <w:gridCol w:w="2218"/>
        <w:gridCol w:w="1640"/>
        <w:gridCol w:w="1640"/>
        <w:gridCol w:w="1640"/>
        <w:gridCol w:w="1640"/>
      </w:tblGrid>
      <w:tr w:rsidR="005C37AB" w:rsidRPr="005C37AB" w14:paraId="6EAEED78" w14:textId="77777777" w:rsidTr="005C37AB">
        <w:trPr>
          <w:trHeight w:val="255"/>
          <w:jc w:val="center"/>
        </w:trPr>
        <w:tc>
          <w:tcPr>
            <w:tcW w:w="221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CB69E49" w14:textId="77777777" w:rsidR="005C37AB" w:rsidRPr="005C37AB" w:rsidRDefault="005C37AB" w:rsidP="005C37AB">
            <w:pPr>
              <w:jc w:val="center"/>
            </w:pPr>
            <w:r w:rsidRPr="005C37AB">
              <w:t>2020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24E32040" w14:textId="77777777" w:rsidR="005C37AB" w:rsidRPr="005C37AB" w:rsidRDefault="005C37AB" w:rsidP="005C37AB">
            <w:pPr>
              <w:jc w:val="center"/>
            </w:pPr>
            <w:r w:rsidRPr="005C37AB">
              <w:t xml:space="preserve">Полезный отпуск, </w:t>
            </w:r>
            <w:r w:rsidRPr="005C37AB">
              <w:br/>
              <w:t>тыс. 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385906E6" w14:textId="77777777" w:rsidR="005C37AB" w:rsidRPr="005C37AB" w:rsidRDefault="005C37AB" w:rsidP="005C37AB">
            <w:pPr>
              <w:jc w:val="center"/>
            </w:pPr>
            <w:r w:rsidRPr="005C37AB">
              <w:t>Тариф, руб./Гкал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4A6A829E" w14:textId="77777777" w:rsidR="005C37AB" w:rsidRPr="005C37AB" w:rsidRDefault="005C37AB" w:rsidP="005C37AB">
            <w:pPr>
              <w:jc w:val="center"/>
            </w:pPr>
            <w:r w:rsidRPr="005C37AB">
              <w:t>Рост,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7321B1CD" w14:textId="77777777" w:rsidR="005C37AB" w:rsidRPr="005C37AB" w:rsidRDefault="005C37AB" w:rsidP="005C37AB">
            <w:pPr>
              <w:jc w:val="center"/>
            </w:pPr>
            <w:r w:rsidRPr="005C37AB">
              <w:t xml:space="preserve">НВВ, </w:t>
            </w:r>
            <w:r w:rsidRPr="005C37AB">
              <w:br/>
              <w:t>тыс. руб.</w:t>
            </w:r>
          </w:p>
        </w:tc>
      </w:tr>
      <w:tr w:rsidR="005C37AB" w:rsidRPr="005C37AB" w14:paraId="16675F67" w14:textId="77777777" w:rsidTr="005C37AB">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47D9194B" w14:textId="77777777" w:rsidR="005C37AB" w:rsidRPr="005C37AB" w:rsidRDefault="005C37AB" w:rsidP="005C37AB">
            <w:pPr>
              <w:jc w:val="center"/>
            </w:pPr>
            <w:r w:rsidRPr="005C37AB">
              <w:t>январь - июнь</w:t>
            </w:r>
          </w:p>
        </w:tc>
        <w:tc>
          <w:tcPr>
            <w:tcW w:w="1640" w:type="dxa"/>
            <w:tcBorders>
              <w:top w:val="nil"/>
              <w:left w:val="nil"/>
              <w:bottom w:val="single" w:sz="4" w:space="0" w:color="auto"/>
              <w:right w:val="single" w:sz="4" w:space="0" w:color="auto"/>
            </w:tcBorders>
            <w:shd w:val="clear" w:color="auto" w:fill="auto"/>
            <w:vAlign w:val="center"/>
            <w:hideMark/>
          </w:tcPr>
          <w:p w14:paraId="6EAC2018" w14:textId="77777777" w:rsidR="005C37AB" w:rsidRPr="005C37AB" w:rsidRDefault="005C37AB" w:rsidP="005C37AB">
            <w:pPr>
              <w:jc w:val="center"/>
            </w:pPr>
            <w:r w:rsidRPr="005C37AB">
              <w:t>17,874</w:t>
            </w:r>
          </w:p>
        </w:tc>
        <w:tc>
          <w:tcPr>
            <w:tcW w:w="1640" w:type="dxa"/>
            <w:tcBorders>
              <w:top w:val="nil"/>
              <w:left w:val="nil"/>
              <w:bottom w:val="single" w:sz="4" w:space="0" w:color="auto"/>
              <w:right w:val="single" w:sz="4" w:space="0" w:color="auto"/>
            </w:tcBorders>
            <w:shd w:val="clear" w:color="auto" w:fill="auto"/>
            <w:vAlign w:val="center"/>
            <w:hideMark/>
          </w:tcPr>
          <w:p w14:paraId="5C582E5B" w14:textId="77777777" w:rsidR="005C37AB" w:rsidRPr="005C37AB" w:rsidRDefault="005C37AB" w:rsidP="005C37AB">
            <w:pPr>
              <w:jc w:val="center"/>
            </w:pPr>
            <w:r w:rsidRPr="005C37AB">
              <w:t>3 187,71</w:t>
            </w:r>
          </w:p>
        </w:tc>
        <w:tc>
          <w:tcPr>
            <w:tcW w:w="1640" w:type="dxa"/>
            <w:tcBorders>
              <w:top w:val="nil"/>
              <w:left w:val="nil"/>
              <w:bottom w:val="single" w:sz="4" w:space="0" w:color="auto"/>
              <w:right w:val="single" w:sz="4" w:space="0" w:color="auto"/>
            </w:tcBorders>
            <w:shd w:val="clear" w:color="auto" w:fill="auto"/>
            <w:vAlign w:val="center"/>
            <w:hideMark/>
          </w:tcPr>
          <w:p w14:paraId="3DF739CB" w14:textId="77777777" w:rsidR="005C37AB" w:rsidRPr="005C37AB" w:rsidRDefault="005C37AB" w:rsidP="005C37AB">
            <w:pPr>
              <w:jc w:val="center"/>
            </w:pPr>
            <w:r w:rsidRPr="005C37AB">
              <w:t>0,00%</w:t>
            </w:r>
          </w:p>
        </w:tc>
        <w:tc>
          <w:tcPr>
            <w:tcW w:w="1640" w:type="dxa"/>
            <w:tcBorders>
              <w:top w:val="nil"/>
              <w:left w:val="nil"/>
              <w:bottom w:val="single" w:sz="4" w:space="0" w:color="auto"/>
              <w:right w:val="single" w:sz="4" w:space="0" w:color="auto"/>
            </w:tcBorders>
            <w:shd w:val="clear" w:color="auto" w:fill="auto"/>
            <w:vAlign w:val="center"/>
            <w:hideMark/>
          </w:tcPr>
          <w:p w14:paraId="5070E754" w14:textId="77777777" w:rsidR="005C37AB" w:rsidRPr="005C37AB" w:rsidRDefault="005C37AB" w:rsidP="005C37AB">
            <w:pPr>
              <w:jc w:val="center"/>
            </w:pPr>
            <w:r w:rsidRPr="005C37AB">
              <w:t>56 975,63</w:t>
            </w:r>
          </w:p>
        </w:tc>
      </w:tr>
      <w:tr w:rsidR="005C37AB" w:rsidRPr="005C37AB" w14:paraId="23594042" w14:textId="77777777" w:rsidTr="005C37AB">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16C3BCC0" w14:textId="77777777" w:rsidR="005C37AB" w:rsidRPr="005C37AB" w:rsidRDefault="005C37AB" w:rsidP="005C37AB">
            <w:pPr>
              <w:jc w:val="center"/>
            </w:pPr>
            <w:r w:rsidRPr="005C37AB">
              <w:t>июль - декабрь</w:t>
            </w:r>
          </w:p>
        </w:tc>
        <w:tc>
          <w:tcPr>
            <w:tcW w:w="1640" w:type="dxa"/>
            <w:tcBorders>
              <w:top w:val="nil"/>
              <w:left w:val="nil"/>
              <w:bottom w:val="single" w:sz="4" w:space="0" w:color="auto"/>
              <w:right w:val="single" w:sz="4" w:space="0" w:color="auto"/>
            </w:tcBorders>
            <w:shd w:val="clear" w:color="auto" w:fill="auto"/>
            <w:vAlign w:val="center"/>
            <w:hideMark/>
          </w:tcPr>
          <w:p w14:paraId="6E2CCC6B" w14:textId="77777777" w:rsidR="005C37AB" w:rsidRPr="005C37AB" w:rsidRDefault="005C37AB" w:rsidP="005C37AB">
            <w:pPr>
              <w:jc w:val="center"/>
            </w:pPr>
            <w:r w:rsidRPr="005C37AB">
              <w:t>14,272</w:t>
            </w:r>
          </w:p>
        </w:tc>
        <w:tc>
          <w:tcPr>
            <w:tcW w:w="1640" w:type="dxa"/>
            <w:tcBorders>
              <w:top w:val="nil"/>
              <w:left w:val="nil"/>
              <w:bottom w:val="single" w:sz="4" w:space="0" w:color="auto"/>
              <w:right w:val="single" w:sz="4" w:space="0" w:color="auto"/>
            </w:tcBorders>
            <w:shd w:val="clear" w:color="auto" w:fill="auto"/>
            <w:vAlign w:val="center"/>
            <w:hideMark/>
          </w:tcPr>
          <w:p w14:paraId="47AB0754" w14:textId="77777777" w:rsidR="005C37AB" w:rsidRPr="005C37AB" w:rsidRDefault="005C37AB" w:rsidP="005C37AB">
            <w:pPr>
              <w:jc w:val="center"/>
            </w:pPr>
            <w:r w:rsidRPr="005C37AB">
              <w:t>3 482,92</w:t>
            </w:r>
          </w:p>
        </w:tc>
        <w:tc>
          <w:tcPr>
            <w:tcW w:w="1640" w:type="dxa"/>
            <w:tcBorders>
              <w:top w:val="nil"/>
              <w:left w:val="nil"/>
              <w:bottom w:val="single" w:sz="4" w:space="0" w:color="auto"/>
              <w:right w:val="single" w:sz="4" w:space="0" w:color="auto"/>
            </w:tcBorders>
            <w:shd w:val="clear" w:color="auto" w:fill="auto"/>
            <w:vAlign w:val="center"/>
            <w:hideMark/>
          </w:tcPr>
          <w:p w14:paraId="0744EF12" w14:textId="77777777" w:rsidR="005C37AB" w:rsidRPr="005C37AB" w:rsidRDefault="005C37AB" w:rsidP="005C37AB">
            <w:pPr>
              <w:jc w:val="center"/>
            </w:pPr>
            <w:r w:rsidRPr="005C37AB">
              <w:t>9,26%</w:t>
            </w:r>
          </w:p>
        </w:tc>
        <w:tc>
          <w:tcPr>
            <w:tcW w:w="1640" w:type="dxa"/>
            <w:tcBorders>
              <w:top w:val="nil"/>
              <w:left w:val="nil"/>
              <w:bottom w:val="single" w:sz="4" w:space="0" w:color="auto"/>
              <w:right w:val="single" w:sz="4" w:space="0" w:color="auto"/>
            </w:tcBorders>
            <w:shd w:val="clear" w:color="auto" w:fill="auto"/>
            <w:vAlign w:val="center"/>
            <w:hideMark/>
          </w:tcPr>
          <w:p w14:paraId="7A9438F0" w14:textId="77777777" w:rsidR="005C37AB" w:rsidRPr="005C37AB" w:rsidRDefault="005C37AB" w:rsidP="005C37AB">
            <w:pPr>
              <w:jc w:val="center"/>
            </w:pPr>
            <w:r w:rsidRPr="005C37AB">
              <w:t>49 709,49</w:t>
            </w:r>
          </w:p>
        </w:tc>
      </w:tr>
      <w:tr w:rsidR="005C37AB" w:rsidRPr="005C37AB" w14:paraId="4907ACB8" w14:textId="77777777" w:rsidTr="005C37AB">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3202DB33" w14:textId="77777777" w:rsidR="005C37AB" w:rsidRPr="005C37AB" w:rsidRDefault="005C37AB" w:rsidP="005C37AB">
            <w:pPr>
              <w:jc w:val="center"/>
              <w:rPr>
                <w:b/>
                <w:bCs/>
              </w:rPr>
            </w:pPr>
            <w:r w:rsidRPr="005C37AB">
              <w:rPr>
                <w:b/>
                <w:bCs/>
              </w:rPr>
              <w:t>год</w:t>
            </w:r>
          </w:p>
        </w:tc>
        <w:tc>
          <w:tcPr>
            <w:tcW w:w="1640" w:type="dxa"/>
            <w:tcBorders>
              <w:top w:val="nil"/>
              <w:left w:val="nil"/>
              <w:bottom w:val="single" w:sz="4" w:space="0" w:color="auto"/>
              <w:right w:val="single" w:sz="4" w:space="0" w:color="auto"/>
            </w:tcBorders>
            <w:shd w:val="clear" w:color="auto" w:fill="auto"/>
            <w:vAlign w:val="center"/>
            <w:hideMark/>
          </w:tcPr>
          <w:p w14:paraId="32A00859" w14:textId="77777777" w:rsidR="005C37AB" w:rsidRPr="005C37AB" w:rsidRDefault="005C37AB" w:rsidP="005C37AB">
            <w:pPr>
              <w:jc w:val="center"/>
              <w:rPr>
                <w:b/>
                <w:bCs/>
              </w:rPr>
            </w:pPr>
            <w:r w:rsidRPr="005C37AB">
              <w:rPr>
                <w:b/>
                <w:bCs/>
              </w:rPr>
              <w:t>32,146</w:t>
            </w:r>
          </w:p>
        </w:tc>
        <w:tc>
          <w:tcPr>
            <w:tcW w:w="1640" w:type="dxa"/>
            <w:tcBorders>
              <w:top w:val="nil"/>
              <w:left w:val="nil"/>
              <w:bottom w:val="single" w:sz="4" w:space="0" w:color="auto"/>
              <w:right w:val="single" w:sz="4" w:space="0" w:color="auto"/>
            </w:tcBorders>
            <w:shd w:val="clear" w:color="auto" w:fill="auto"/>
            <w:vAlign w:val="center"/>
            <w:hideMark/>
          </w:tcPr>
          <w:p w14:paraId="406D097C" w14:textId="77777777" w:rsidR="005C37AB" w:rsidRPr="005C37AB" w:rsidRDefault="005C37AB" w:rsidP="005C37AB">
            <w:pPr>
              <w:jc w:val="center"/>
              <w:rPr>
                <w:b/>
                <w:bCs/>
              </w:rPr>
            </w:pPr>
            <w:r w:rsidRPr="005C37AB">
              <w:rPr>
                <w:b/>
                <w:bCs/>
              </w:rPr>
              <w:t>3 318,78</w:t>
            </w:r>
          </w:p>
        </w:tc>
        <w:tc>
          <w:tcPr>
            <w:tcW w:w="1640" w:type="dxa"/>
            <w:tcBorders>
              <w:top w:val="nil"/>
              <w:left w:val="nil"/>
              <w:bottom w:val="single" w:sz="4" w:space="0" w:color="auto"/>
              <w:right w:val="single" w:sz="4" w:space="0" w:color="auto"/>
            </w:tcBorders>
            <w:shd w:val="clear" w:color="auto" w:fill="auto"/>
            <w:vAlign w:val="center"/>
            <w:hideMark/>
          </w:tcPr>
          <w:p w14:paraId="3211BB01" w14:textId="77777777" w:rsidR="005C37AB" w:rsidRPr="005C37AB" w:rsidRDefault="005C37AB" w:rsidP="005C37AB">
            <w:pPr>
              <w:jc w:val="center"/>
              <w:rPr>
                <w:b/>
                <w:bCs/>
              </w:rPr>
            </w:pPr>
            <w:r w:rsidRPr="005C37AB">
              <w:rPr>
                <w:b/>
                <w:bCs/>
              </w:rPr>
              <w:t>4,11%</w:t>
            </w:r>
          </w:p>
        </w:tc>
        <w:tc>
          <w:tcPr>
            <w:tcW w:w="1640" w:type="dxa"/>
            <w:tcBorders>
              <w:top w:val="nil"/>
              <w:left w:val="nil"/>
              <w:bottom w:val="single" w:sz="4" w:space="0" w:color="auto"/>
              <w:right w:val="single" w:sz="4" w:space="0" w:color="auto"/>
            </w:tcBorders>
            <w:shd w:val="clear" w:color="auto" w:fill="auto"/>
            <w:vAlign w:val="center"/>
            <w:hideMark/>
          </w:tcPr>
          <w:p w14:paraId="6D3FF0D9" w14:textId="77777777" w:rsidR="005C37AB" w:rsidRPr="005C37AB" w:rsidRDefault="005C37AB" w:rsidP="005C37AB">
            <w:pPr>
              <w:jc w:val="center"/>
              <w:rPr>
                <w:b/>
                <w:bCs/>
              </w:rPr>
            </w:pPr>
            <w:r w:rsidRPr="005C37AB">
              <w:rPr>
                <w:b/>
                <w:bCs/>
              </w:rPr>
              <w:t>106 685,12</w:t>
            </w:r>
          </w:p>
        </w:tc>
      </w:tr>
      <w:tr w:rsidR="005C37AB" w:rsidRPr="005C37AB" w14:paraId="6C58B50D" w14:textId="77777777" w:rsidTr="005C37AB">
        <w:trPr>
          <w:trHeight w:val="255"/>
          <w:jc w:val="center"/>
        </w:trPr>
        <w:tc>
          <w:tcPr>
            <w:tcW w:w="2218" w:type="dxa"/>
            <w:tcBorders>
              <w:top w:val="nil"/>
              <w:left w:val="nil"/>
              <w:bottom w:val="nil"/>
              <w:right w:val="nil"/>
            </w:tcBorders>
            <w:shd w:val="clear" w:color="auto" w:fill="auto"/>
            <w:noWrap/>
            <w:vAlign w:val="bottom"/>
          </w:tcPr>
          <w:p w14:paraId="4679DA4C"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tcPr>
          <w:p w14:paraId="4BB86C14"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tcPr>
          <w:p w14:paraId="7D170644"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tcPr>
          <w:p w14:paraId="77585815"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tcPr>
          <w:p w14:paraId="133827BA" w14:textId="77777777" w:rsidR="005C37AB" w:rsidRPr="005C37AB" w:rsidRDefault="005C37AB" w:rsidP="005C37AB">
            <w:pPr>
              <w:jc w:val="center"/>
            </w:pPr>
          </w:p>
        </w:tc>
      </w:tr>
      <w:tr w:rsidR="005C37AB" w:rsidRPr="005C37AB" w14:paraId="02ADD392" w14:textId="77777777" w:rsidTr="005C37AB">
        <w:trPr>
          <w:trHeight w:val="255"/>
          <w:jc w:val="center"/>
        </w:trPr>
        <w:tc>
          <w:tcPr>
            <w:tcW w:w="2218" w:type="dxa"/>
            <w:tcBorders>
              <w:top w:val="nil"/>
              <w:left w:val="nil"/>
              <w:bottom w:val="nil"/>
              <w:right w:val="nil"/>
            </w:tcBorders>
            <w:shd w:val="clear" w:color="auto" w:fill="auto"/>
            <w:noWrap/>
            <w:vAlign w:val="bottom"/>
            <w:hideMark/>
          </w:tcPr>
          <w:p w14:paraId="2226B38D"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hideMark/>
          </w:tcPr>
          <w:p w14:paraId="41C2FD91"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hideMark/>
          </w:tcPr>
          <w:p w14:paraId="7086793E"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hideMark/>
          </w:tcPr>
          <w:p w14:paraId="71E629FE"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hideMark/>
          </w:tcPr>
          <w:p w14:paraId="25E5F9D3" w14:textId="77777777" w:rsidR="005C37AB" w:rsidRPr="005C37AB" w:rsidRDefault="005C37AB" w:rsidP="005C37AB">
            <w:pPr>
              <w:jc w:val="center"/>
            </w:pPr>
          </w:p>
        </w:tc>
      </w:tr>
      <w:tr w:rsidR="005C37AB" w:rsidRPr="005C37AB" w14:paraId="12FD5C1F" w14:textId="77777777" w:rsidTr="005C37AB">
        <w:trPr>
          <w:trHeight w:val="255"/>
          <w:jc w:val="center"/>
        </w:trPr>
        <w:tc>
          <w:tcPr>
            <w:tcW w:w="221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19A3931" w14:textId="77777777" w:rsidR="005C37AB" w:rsidRPr="005C37AB" w:rsidRDefault="005C37AB" w:rsidP="005C37AB">
            <w:pPr>
              <w:jc w:val="center"/>
            </w:pPr>
            <w:r w:rsidRPr="005C37AB">
              <w:t>2021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7490ECA2" w14:textId="77777777" w:rsidR="005C37AB" w:rsidRPr="005C37AB" w:rsidRDefault="005C37AB" w:rsidP="005C37AB">
            <w:pPr>
              <w:jc w:val="center"/>
            </w:pPr>
            <w:r w:rsidRPr="005C37AB">
              <w:t xml:space="preserve">Полезный отпуск, </w:t>
            </w:r>
            <w:r w:rsidRPr="005C37AB">
              <w:br/>
              <w:t>тыс. 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76D2FFE7" w14:textId="77777777" w:rsidR="005C37AB" w:rsidRPr="005C37AB" w:rsidRDefault="005C37AB" w:rsidP="005C37AB">
            <w:pPr>
              <w:jc w:val="center"/>
            </w:pPr>
            <w:r w:rsidRPr="005C37AB">
              <w:t>Тариф, руб./Гкал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17B04744" w14:textId="77777777" w:rsidR="005C37AB" w:rsidRPr="005C37AB" w:rsidRDefault="005C37AB" w:rsidP="005C37AB">
            <w:pPr>
              <w:jc w:val="center"/>
            </w:pPr>
            <w:r w:rsidRPr="005C37AB">
              <w:t>Рост,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0AAC967" w14:textId="77777777" w:rsidR="005C37AB" w:rsidRPr="005C37AB" w:rsidRDefault="005C37AB" w:rsidP="005C37AB">
            <w:pPr>
              <w:jc w:val="center"/>
            </w:pPr>
            <w:r w:rsidRPr="005C37AB">
              <w:t xml:space="preserve">НВВ, </w:t>
            </w:r>
            <w:r w:rsidRPr="005C37AB">
              <w:br/>
              <w:t>тыс. руб.</w:t>
            </w:r>
          </w:p>
        </w:tc>
      </w:tr>
      <w:tr w:rsidR="005C37AB" w:rsidRPr="005C37AB" w14:paraId="086E2958" w14:textId="77777777" w:rsidTr="005C37AB">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1CC3D3BA" w14:textId="77777777" w:rsidR="005C37AB" w:rsidRPr="005C37AB" w:rsidRDefault="005C37AB" w:rsidP="005C37AB">
            <w:pPr>
              <w:jc w:val="center"/>
            </w:pPr>
            <w:r w:rsidRPr="005C37AB">
              <w:t>январь - июнь</w:t>
            </w:r>
          </w:p>
        </w:tc>
        <w:tc>
          <w:tcPr>
            <w:tcW w:w="1640" w:type="dxa"/>
            <w:tcBorders>
              <w:top w:val="nil"/>
              <w:left w:val="nil"/>
              <w:bottom w:val="single" w:sz="4" w:space="0" w:color="auto"/>
              <w:right w:val="single" w:sz="4" w:space="0" w:color="auto"/>
            </w:tcBorders>
            <w:shd w:val="clear" w:color="auto" w:fill="auto"/>
            <w:vAlign w:val="center"/>
            <w:hideMark/>
          </w:tcPr>
          <w:p w14:paraId="1F9E3E78" w14:textId="77777777" w:rsidR="005C37AB" w:rsidRPr="005C37AB" w:rsidRDefault="005C37AB" w:rsidP="005C37AB">
            <w:pPr>
              <w:jc w:val="center"/>
            </w:pPr>
            <w:r w:rsidRPr="005C37AB">
              <w:t>17,874</w:t>
            </w:r>
          </w:p>
        </w:tc>
        <w:tc>
          <w:tcPr>
            <w:tcW w:w="1640" w:type="dxa"/>
            <w:tcBorders>
              <w:top w:val="nil"/>
              <w:left w:val="nil"/>
              <w:bottom w:val="single" w:sz="4" w:space="0" w:color="auto"/>
              <w:right w:val="single" w:sz="4" w:space="0" w:color="auto"/>
            </w:tcBorders>
            <w:shd w:val="clear" w:color="auto" w:fill="auto"/>
            <w:vAlign w:val="center"/>
            <w:hideMark/>
          </w:tcPr>
          <w:p w14:paraId="14CF4867" w14:textId="77777777" w:rsidR="005C37AB" w:rsidRPr="005C37AB" w:rsidRDefault="005C37AB" w:rsidP="005C37AB">
            <w:pPr>
              <w:jc w:val="center"/>
            </w:pPr>
            <w:r w:rsidRPr="005C37AB">
              <w:t>3 482,92</w:t>
            </w:r>
          </w:p>
        </w:tc>
        <w:tc>
          <w:tcPr>
            <w:tcW w:w="1640" w:type="dxa"/>
            <w:tcBorders>
              <w:top w:val="nil"/>
              <w:left w:val="nil"/>
              <w:bottom w:val="single" w:sz="4" w:space="0" w:color="auto"/>
              <w:right w:val="single" w:sz="4" w:space="0" w:color="auto"/>
            </w:tcBorders>
            <w:shd w:val="clear" w:color="auto" w:fill="auto"/>
            <w:vAlign w:val="center"/>
            <w:hideMark/>
          </w:tcPr>
          <w:p w14:paraId="6F1963D8" w14:textId="77777777" w:rsidR="005C37AB" w:rsidRPr="005C37AB" w:rsidRDefault="005C37AB" w:rsidP="005C37AB">
            <w:pPr>
              <w:jc w:val="center"/>
            </w:pPr>
            <w:r w:rsidRPr="005C37AB">
              <w:t>0,00%</w:t>
            </w:r>
          </w:p>
        </w:tc>
        <w:tc>
          <w:tcPr>
            <w:tcW w:w="1640" w:type="dxa"/>
            <w:tcBorders>
              <w:top w:val="nil"/>
              <w:left w:val="nil"/>
              <w:bottom w:val="single" w:sz="4" w:space="0" w:color="auto"/>
              <w:right w:val="single" w:sz="4" w:space="0" w:color="auto"/>
            </w:tcBorders>
            <w:shd w:val="clear" w:color="auto" w:fill="auto"/>
            <w:vAlign w:val="center"/>
            <w:hideMark/>
          </w:tcPr>
          <w:p w14:paraId="3C1839CC" w14:textId="77777777" w:rsidR="005C37AB" w:rsidRPr="005C37AB" w:rsidRDefault="005C37AB" w:rsidP="005C37AB">
            <w:pPr>
              <w:jc w:val="center"/>
            </w:pPr>
            <w:r w:rsidRPr="005C37AB">
              <w:t>62 252,08</w:t>
            </w:r>
          </w:p>
        </w:tc>
      </w:tr>
      <w:tr w:rsidR="005C37AB" w:rsidRPr="005C37AB" w14:paraId="14ACC147" w14:textId="77777777" w:rsidTr="005C37AB">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0534CD78" w14:textId="77777777" w:rsidR="005C37AB" w:rsidRPr="005C37AB" w:rsidRDefault="005C37AB" w:rsidP="005C37AB">
            <w:pPr>
              <w:jc w:val="center"/>
            </w:pPr>
            <w:r w:rsidRPr="005C37AB">
              <w:t>июль - декабрь</w:t>
            </w:r>
          </w:p>
        </w:tc>
        <w:tc>
          <w:tcPr>
            <w:tcW w:w="1640" w:type="dxa"/>
            <w:tcBorders>
              <w:top w:val="nil"/>
              <w:left w:val="nil"/>
              <w:bottom w:val="single" w:sz="4" w:space="0" w:color="auto"/>
              <w:right w:val="single" w:sz="4" w:space="0" w:color="auto"/>
            </w:tcBorders>
            <w:shd w:val="clear" w:color="auto" w:fill="auto"/>
            <w:vAlign w:val="center"/>
            <w:hideMark/>
          </w:tcPr>
          <w:p w14:paraId="55BB266C" w14:textId="77777777" w:rsidR="005C37AB" w:rsidRPr="005C37AB" w:rsidRDefault="005C37AB" w:rsidP="005C37AB">
            <w:pPr>
              <w:jc w:val="center"/>
            </w:pPr>
            <w:r w:rsidRPr="005C37AB">
              <w:t>14,272</w:t>
            </w:r>
          </w:p>
        </w:tc>
        <w:tc>
          <w:tcPr>
            <w:tcW w:w="1640" w:type="dxa"/>
            <w:tcBorders>
              <w:top w:val="nil"/>
              <w:left w:val="nil"/>
              <w:bottom w:val="single" w:sz="4" w:space="0" w:color="auto"/>
              <w:right w:val="single" w:sz="4" w:space="0" w:color="auto"/>
            </w:tcBorders>
            <w:shd w:val="clear" w:color="auto" w:fill="auto"/>
            <w:vAlign w:val="center"/>
            <w:hideMark/>
          </w:tcPr>
          <w:p w14:paraId="07BDCF0F" w14:textId="77777777" w:rsidR="005C37AB" w:rsidRPr="005C37AB" w:rsidRDefault="005C37AB" w:rsidP="005C37AB">
            <w:pPr>
              <w:jc w:val="center"/>
            </w:pPr>
            <w:r w:rsidRPr="005C37AB">
              <w:t>3 488,29</w:t>
            </w:r>
          </w:p>
        </w:tc>
        <w:tc>
          <w:tcPr>
            <w:tcW w:w="1640" w:type="dxa"/>
            <w:tcBorders>
              <w:top w:val="nil"/>
              <w:left w:val="nil"/>
              <w:bottom w:val="single" w:sz="4" w:space="0" w:color="auto"/>
              <w:right w:val="single" w:sz="4" w:space="0" w:color="auto"/>
            </w:tcBorders>
            <w:shd w:val="clear" w:color="auto" w:fill="auto"/>
            <w:vAlign w:val="center"/>
            <w:hideMark/>
          </w:tcPr>
          <w:p w14:paraId="17BD336A" w14:textId="77777777" w:rsidR="005C37AB" w:rsidRPr="005C37AB" w:rsidRDefault="005C37AB" w:rsidP="005C37AB">
            <w:pPr>
              <w:jc w:val="center"/>
            </w:pPr>
            <w:r w:rsidRPr="005C37AB">
              <w:t>0,15%</w:t>
            </w:r>
          </w:p>
        </w:tc>
        <w:tc>
          <w:tcPr>
            <w:tcW w:w="1640" w:type="dxa"/>
            <w:tcBorders>
              <w:top w:val="nil"/>
              <w:left w:val="nil"/>
              <w:bottom w:val="single" w:sz="4" w:space="0" w:color="auto"/>
              <w:right w:val="single" w:sz="4" w:space="0" w:color="auto"/>
            </w:tcBorders>
            <w:shd w:val="clear" w:color="auto" w:fill="auto"/>
            <w:vAlign w:val="center"/>
            <w:hideMark/>
          </w:tcPr>
          <w:p w14:paraId="506A2F7D" w14:textId="77777777" w:rsidR="005C37AB" w:rsidRPr="005C37AB" w:rsidRDefault="005C37AB" w:rsidP="005C37AB">
            <w:pPr>
              <w:jc w:val="center"/>
            </w:pPr>
            <w:r w:rsidRPr="005C37AB">
              <w:t>49 786,14</w:t>
            </w:r>
          </w:p>
        </w:tc>
      </w:tr>
      <w:tr w:rsidR="005C37AB" w:rsidRPr="005C37AB" w14:paraId="77B62A15" w14:textId="77777777" w:rsidTr="005C37AB">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427F85BA" w14:textId="77777777" w:rsidR="005C37AB" w:rsidRPr="005C37AB" w:rsidRDefault="005C37AB" w:rsidP="005C37AB">
            <w:pPr>
              <w:jc w:val="center"/>
              <w:rPr>
                <w:b/>
                <w:bCs/>
              </w:rPr>
            </w:pPr>
            <w:r w:rsidRPr="005C37AB">
              <w:rPr>
                <w:b/>
                <w:bCs/>
              </w:rPr>
              <w:t>год</w:t>
            </w:r>
          </w:p>
        </w:tc>
        <w:tc>
          <w:tcPr>
            <w:tcW w:w="1640" w:type="dxa"/>
            <w:tcBorders>
              <w:top w:val="nil"/>
              <w:left w:val="nil"/>
              <w:bottom w:val="single" w:sz="4" w:space="0" w:color="auto"/>
              <w:right w:val="single" w:sz="4" w:space="0" w:color="auto"/>
            </w:tcBorders>
            <w:shd w:val="clear" w:color="auto" w:fill="auto"/>
            <w:vAlign w:val="center"/>
            <w:hideMark/>
          </w:tcPr>
          <w:p w14:paraId="313A0E9B" w14:textId="77777777" w:rsidR="005C37AB" w:rsidRPr="005C37AB" w:rsidRDefault="005C37AB" w:rsidP="005C37AB">
            <w:pPr>
              <w:jc w:val="center"/>
              <w:rPr>
                <w:b/>
                <w:bCs/>
              </w:rPr>
            </w:pPr>
            <w:r w:rsidRPr="005C37AB">
              <w:rPr>
                <w:b/>
                <w:bCs/>
              </w:rPr>
              <w:t>32,146</w:t>
            </w:r>
          </w:p>
        </w:tc>
        <w:tc>
          <w:tcPr>
            <w:tcW w:w="1640" w:type="dxa"/>
            <w:tcBorders>
              <w:top w:val="nil"/>
              <w:left w:val="nil"/>
              <w:bottom w:val="single" w:sz="4" w:space="0" w:color="auto"/>
              <w:right w:val="single" w:sz="4" w:space="0" w:color="auto"/>
            </w:tcBorders>
            <w:shd w:val="clear" w:color="auto" w:fill="auto"/>
            <w:vAlign w:val="center"/>
            <w:hideMark/>
          </w:tcPr>
          <w:p w14:paraId="1B4F2894" w14:textId="77777777" w:rsidR="005C37AB" w:rsidRPr="005C37AB" w:rsidRDefault="005C37AB" w:rsidP="005C37AB">
            <w:pPr>
              <w:jc w:val="center"/>
              <w:rPr>
                <w:b/>
                <w:bCs/>
              </w:rPr>
            </w:pPr>
            <w:r w:rsidRPr="005C37AB">
              <w:rPr>
                <w:b/>
                <w:bCs/>
              </w:rPr>
              <w:t>3 485,30</w:t>
            </w:r>
          </w:p>
        </w:tc>
        <w:tc>
          <w:tcPr>
            <w:tcW w:w="1640" w:type="dxa"/>
            <w:tcBorders>
              <w:top w:val="nil"/>
              <w:left w:val="nil"/>
              <w:bottom w:val="single" w:sz="4" w:space="0" w:color="auto"/>
              <w:right w:val="single" w:sz="4" w:space="0" w:color="auto"/>
            </w:tcBorders>
            <w:shd w:val="clear" w:color="auto" w:fill="auto"/>
            <w:vAlign w:val="center"/>
            <w:hideMark/>
          </w:tcPr>
          <w:p w14:paraId="46D46831" w14:textId="77777777" w:rsidR="005C37AB" w:rsidRPr="005C37AB" w:rsidRDefault="005C37AB" w:rsidP="005C37AB">
            <w:pPr>
              <w:jc w:val="center"/>
              <w:rPr>
                <w:b/>
                <w:bCs/>
              </w:rPr>
            </w:pPr>
            <w:r w:rsidRPr="005C37AB">
              <w:rPr>
                <w:b/>
                <w:bCs/>
              </w:rPr>
              <w:t>0,07%</w:t>
            </w:r>
          </w:p>
        </w:tc>
        <w:tc>
          <w:tcPr>
            <w:tcW w:w="1640" w:type="dxa"/>
            <w:tcBorders>
              <w:top w:val="nil"/>
              <w:left w:val="nil"/>
              <w:bottom w:val="single" w:sz="4" w:space="0" w:color="auto"/>
              <w:right w:val="single" w:sz="4" w:space="0" w:color="auto"/>
            </w:tcBorders>
            <w:shd w:val="clear" w:color="auto" w:fill="auto"/>
            <w:vAlign w:val="center"/>
            <w:hideMark/>
          </w:tcPr>
          <w:p w14:paraId="5DAE0301" w14:textId="77777777" w:rsidR="005C37AB" w:rsidRPr="005C37AB" w:rsidRDefault="005C37AB" w:rsidP="005C37AB">
            <w:pPr>
              <w:jc w:val="center"/>
              <w:rPr>
                <w:b/>
                <w:bCs/>
              </w:rPr>
            </w:pPr>
            <w:r w:rsidRPr="005C37AB">
              <w:rPr>
                <w:b/>
                <w:bCs/>
              </w:rPr>
              <w:t>112 038,22</w:t>
            </w:r>
          </w:p>
        </w:tc>
      </w:tr>
      <w:tr w:rsidR="005C37AB" w:rsidRPr="005C37AB" w14:paraId="032861FD" w14:textId="77777777" w:rsidTr="005C37AB">
        <w:trPr>
          <w:trHeight w:val="255"/>
          <w:jc w:val="center"/>
        </w:trPr>
        <w:tc>
          <w:tcPr>
            <w:tcW w:w="2218" w:type="dxa"/>
            <w:tcBorders>
              <w:top w:val="nil"/>
              <w:left w:val="nil"/>
              <w:bottom w:val="nil"/>
              <w:right w:val="nil"/>
            </w:tcBorders>
            <w:shd w:val="clear" w:color="auto" w:fill="auto"/>
            <w:noWrap/>
            <w:vAlign w:val="bottom"/>
          </w:tcPr>
          <w:p w14:paraId="227956F9"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tcPr>
          <w:p w14:paraId="240A654D"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tcPr>
          <w:p w14:paraId="3DDD0274"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tcPr>
          <w:p w14:paraId="62B400EB"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tcPr>
          <w:p w14:paraId="2E941CFA" w14:textId="77777777" w:rsidR="005C37AB" w:rsidRPr="005C37AB" w:rsidRDefault="005C37AB" w:rsidP="005C37AB">
            <w:pPr>
              <w:jc w:val="center"/>
            </w:pPr>
          </w:p>
        </w:tc>
      </w:tr>
      <w:tr w:rsidR="005C37AB" w:rsidRPr="005C37AB" w14:paraId="1B867C04" w14:textId="77777777" w:rsidTr="005C37AB">
        <w:trPr>
          <w:trHeight w:val="255"/>
          <w:jc w:val="center"/>
        </w:trPr>
        <w:tc>
          <w:tcPr>
            <w:tcW w:w="2218" w:type="dxa"/>
            <w:tcBorders>
              <w:top w:val="nil"/>
              <w:left w:val="nil"/>
              <w:bottom w:val="nil"/>
              <w:right w:val="nil"/>
            </w:tcBorders>
            <w:shd w:val="clear" w:color="auto" w:fill="auto"/>
            <w:noWrap/>
            <w:vAlign w:val="bottom"/>
            <w:hideMark/>
          </w:tcPr>
          <w:p w14:paraId="3F43DF1B"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hideMark/>
          </w:tcPr>
          <w:p w14:paraId="29D2F17E"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hideMark/>
          </w:tcPr>
          <w:p w14:paraId="1C8741B9"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hideMark/>
          </w:tcPr>
          <w:p w14:paraId="0BF10C9C" w14:textId="77777777" w:rsidR="005C37AB" w:rsidRPr="005C37AB" w:rsidRDefault="005C37AB" w:rsidP="005C37AB">
            <w:pPr>
              <w:jc w:val="center"/>
            </w:pPr>
          </w:p>
        </w:tc>
        <w:tc>
          <w:tcPr>
            <w:tcW w:w="1640" w:type="dxa"/>
            <w:tcBorders>
              <w:top w:val="nil"/>
              <w:left w:val="nil"/>
              <w:bottom w:val="nil"/>
              <w:right w:val="nil"/>
            </w:tcBorders>
            <w:shd w:val="clear" w:color="auto" w:fill="auto"/>
            <w:noWrap/>
            <w:vAlign w:val="bottom"/>
            <w:hideMark/>
          </w:tcPr>
          <w:p w14:paraId="397D6B34" w14:textId="77777777" w:rsidR="005C37AB" w:rsidRPr="005C37AB" w:rsidRDefault="005C37AB" w:rsidP="005C37AB">
            <w:pPr>
              <w:jc w:val="center"/>
            </w:pPr>
          </w:p>
        </w:tc>
      </w:tr>
      <w:tr w:rsidR="005C37AB" w:rsidRPr="005C37AB" w14:paraId="15CB859A" w14:textId="77777777" w:rsidTr="005C37AB">
        <w:trPr>
          <w:trHeight w:val="255"/>
          <w:jc w:val="center"/>
        </w:trPr>
        <w:tc>
          <w:tcPr>
            <w:tcW w:w="221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1505BEE" w14:textId="77777777" w:rsidR="005C37AB" w:rsidRPr="005C37AB" w:rsidRDefault="005C37AB" w:rsidP="005C37AB">
            <w:pPr>
              <w:jc w:val="center"/>
            </w:pPr>
            <w:r w:rsidRPr="005C37AB">
              <w:t>2022</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2E36EF5" w14:textId="77777777" w:rsidR="005C37AB" w:rsidRPr="005C37AB" w:rsidRDefault="005C37AB" w:rsidP="005C37AB">
            <w:pPr>
              <w:jc w:val="center"/>
            </w:pPr>
            <w:r w:rsidRPr="005C37AB">
              <w:t xml:space="preserve">Полезный отпуск, </w:t>
            </w:r>
            <w:r w:rsidRPr="005C37AB">
              <w:br/>
              <w:t>тыс. 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7A24A15D" w14:textId="77777777" w:rsidR="005C37AB" w:rsidRPr="005C37AB" w:rsidRDefault="005C37AB" w:rsidP="005C37AB">
            <w:pPr>
              <w:jc w:val="center"/>
            </w:pPr>
            <w:r w:rsidRPr="005C37AB">
              <w:t>Тариф, руб./Гкал</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A4F705B" w14:textId="77777777" w:rsidR="005C37AB" w:rsidRPr="005C37AB" w:rsidRDefault="005C37AB" w:rsidP="005C37AB">
            <w:pPr>
              <w:jc w:val="center"/>
            </w:pPr>
            <w:r w:rsidRPr="005C37AB">
              <w:t>Рост,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049651C4" w14:textId="77777777" w:rsidR="005C37AB" w:rsidRPr="005C37AB" w:rsidRDefault="005C37AB" w:rsidP="005C37AB">
            <w:pPr>
              <w:jc w:val="center"/>
            </w:pPr>
            <w:r w:rsidRPr="005C37AB">
              <w:t xml:space="preserve">НВВ, </w:t>
            </w:r>
            <w:r w:rsidRPr="005C37AB">
              <w:br/>
              <w:t>тыс. руб.</w:t>
            </w:r>
          </w:p>
        </w:tc>
      </w:tr>
      <w:tr w:rsidR="005C37AB" w:rsidRPr="005C37AB" w14:paraId="1D3D2C84" w14:textId="77777777" w:rsidTr="005C37AB">
        <w:trPr>
          <w:trHeight w:val="255"/>
          <w:jc w:val="center"/>
        </w:trPr>
        <w:tc>
          <w:tcPr>
            <w:tcW w:w="221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BD11DAB" w14:textId="77777777" w:rsidR="005C37AB" w:rsidRPr="005C37AB" w:rsidRDefault="005C37AB" w:rsidP="005C37AB">
            <w:pPr>
              <w:jc w:val="center"/>
            </w:pPr>
          </w:p>
        </w:tc>
        <w:tc>
          <w:tcPr>
            <w:tcW w:w="1640" w:type="dxa"/>
            <w:tcBorders>
              <w:top w:val="nil"/>
              <w:left w:val="nil"/>
              <w:bottom w:val="single" w:sz="4" w:space="0" w:color="auto"/>
              <w:right w:val="single" w:sz="4" w:space="0" w:color="auto"/>
            </w:tcBorders>
            <w:shd w:val="clear" w:color="auto" w:fill="auto"/>
            <w:vAlign w:val="center"/>
            <w:hideMark/>
          </w:tcPr>
          <w:p w14:paraId="606BEFDA" w14:textId="77777777" w:rsidR="005C37AB" w:rsidRPr="005C37AB" w:rsidRDefault="005C37AB" w:rsidP="005C37AB">
            <w:pPr>
              <w:jc w:val="center"/>
            </w:pPr>
            <w:r w:rsidRPr="005C37AB">
              <w:t>тыс. Гкал</w:t>
            </w:r>
          </w:p>
        </w:tc>
        <w:tc>
          <w:tcPr>
            <w:tcW w:w="1640" w:type="dxa"/>
            <w:tcBorders>
              <w:top w:val="nil"/>
              <w:left w:val="nil"/>
              <w:bottom w:val="single" w:sz="4" w:space="0" w:color="auto"/>
              <w:right w:val="single" w:sz="4" w:space="0" w:color="auto"/>
            </w:tcBorders>
            <w:shd w:val="clear" w:color="auto" w:fill="auto"/>
            <w:vAlign w:val="center"/>
            <w:hideMark/>
          </w:tcPr>
          <w:p w14:paraId="27DD6A05" w14:textId="77777777" w:rsidR="005C37AB" w:rsidRPr="005C37AB" w:rsidRDefault="005C37AB" w:rsidP="005C37AB">
            <w:pPr>
              <w:jc w:val="center"/>
            </w:pPr>
            <w:r w:rsidRPr="005C37AB">
              <w:t>руб./Гкал</w:t>
            </w:r>
          </w:p>
        </w:tc>
        <w:tc>
          <w:tcPr>
            <w:tcW w:w="1640" w:type="dxa"/>
            <w:tcBorders>
              <w:top w:val="nil"/>
              <w:left w:val="nil"/>
              <w:bottom w:val="single" w:sz="4" w:space="0" w:color="auto"/>
              <w:right w:val="single" w:sz="4" w:space="0" w:color="auto"/>
            </w:tcBorders>
            <w:shd w:val="clear" w:color="auto" w:fill="auto"/>
            <w:vAlign w:val="center"/>
            <w:hideMark/>
          </w:tcPr>
          <w:p w14:paraId="743903E6" w14:textId="77777777" w:rsidR="005C37AB" w:rsidRPr="005C37AB" w:rsidRDefault="005C37AB" w:rsidP="005C37AB">
            <w:pPr>
              <w:jc w:val="center"/>
            </w:pPr>
            <w:r w:rsidRPr="005C37AB">
              <w:t>%</w:t>
            </w:r>
          </w:p>
        </w:tc>
        <w:tc>
          <w:tcPr>
            <w:tcW w:w="1640" w:type="dxa"/>
            <w:tcBorders>
              <w:top w:val="nil"/>
              <w:left w:val="nil"/>
              <w:bottom w:val="single" w:sz="4" w:space="0" w:color="auto"/>
              <w:right w:val="single" w:sz="4" w:space="0" w:color="auto"/>
            </w:tcBorders>
            <w:shd w:val="clear" w:color="auto" w:fill="auto"/>
            <w:vAlign w:val="center"/>
            <w:hideMark/>
          </w:tcPr>
          <w:p w14:paraId="4A5796B3" w14:textId="77777777" w:rsidR="005C37AB" w:rsidRPr="005C37AB" w:rsidRDefault="005C37AB" w:rsidP="005C37AB">
            <w:pPr>
              <w:jc w:val="center"/>
            </w:pPr>
            <w:r w:rsidRPr="005C37AB">
              <w:t>тыс. руб.</w:t>
            </w:r>
          </w:p>
        </w:tc>
      </w:tr>
      <w:tr w:rsidR="005C37AB" w:rsidRPr="005C37AB" w14:paraId="7ABF1B52" w14:textId="77777777" w:rsidTr="005C37AB">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4EE19579" w14:textId="77777777" w:rsidR="005C37AB" w:rsidRPr="005C37AB" w:rsidRDefault="005C37AB" w:rsidP="005C37AB">
            <w:pPr>
              <w:jc w:val="center"/>
            </w:pPr>
            <w:r w:rsidRPr="005C37AB">
              <w:t>январь - июнь</w:t>
            </w:r>
          </w:p>
        </w:tc>
        <w:tc>
          <w:tcPr>
            <w:tcW w:w="1640" w:type="dxa"/>
            <w:tcBorders>
              <w:top w:val="nil"/>
              <w:left w:val="nil"/>
              <w:bottom w:val="single" w:sz="4" w:space="0" w:color="auto"/>
              <w:right w:val="single" w:sz="4" w:space="0" w:color="auto"/>
            </w:tcBorders>
            <w:shd w:val="clear" w:color="auto" w:fill="auto"/>
            <w:vAlign w:val="center"/>
            <w:hideMark/>
          </w:tcPr>
          <w:p w14:paraId="3F3034C6" w14:textId="77777777" w:rsidR="005C37AB" w:rsidRPr="005C37AB" w:rsidRDefault="005C37AB" w:rsidP="005C37AB">
            <w:pPr>
              <w:jc w:val="center"/>
            </w:pPr>
            <w:r w:rsidRPr="005C37AB">
              <w:t>17,874</w:t>
            </w:r>
          </w:p>
        </w:tc>
        <w:tc>
          <w:tcPr>
            <w:tcW w:w="1640" w:type="dxa"/>
            <w:tcBorders>
              <w:top w:val="nil"/>
              <w:left w:val="nil"/>
              <w:bottom w:val="single" w:sz="4" w:space="0" w:color="auto"/>
              <w:right w:val="single" w:sz="4" w:space="0" w:color="auto"/>
            </w:tcBorders>
            <w:shd w:val="clear" w:color="auto" w:fill="auto"/>
            <w:vAlign w:val="center"/>
            <w:hideMark/>
          </w:tcPr>
          <w:p w14:paraId="37656666" w14:textId="77777777" w:rsidR="005C37AB" w:rsidRPr="005C37AB" w:rsidRDefault="005C37AB" w:rsidP="005C37AB">
            <w:pPr>
              <w:jc w:val="center"/>
            </w:pPr>
            <w:r w:rsidRPr="005C37AB">
              <w:t>3 488,29</w:t>
            </w:r>
          </w:p>
        </w:tc>
        <w:tc>
          <w:tcPr>
            <w:tcW w:w="1640" w:type="dxa"/>
            <w:tcBorders>
              <w:top w:val="nil"/>
              <w:left w:val="nil"/>
              <w:bottom w:val="single" w:sz="4" w:space="0" w:color="auto"/>
              <w:right w:val="single" w:sz="4" w:space="0" w:color="auto"/>
            </w:tcBorders>
            <w:shd w:val="clear" w:color="auto" w:fill="auto"/>
            <w:vAlign w:val="center"/>
            <w:hideMark/>
          </w:tcPr>
          <w:p w14:paraId="4816220F" w14:textId="77777777" w:rsidR="005C37AB" w:rsidRPr="005C37AB" w:rsidRDefault="005C37AB" w:rsidP="005C37AB">
            <w:pPr>
              <w:jc w:val="center"/>
            </w:pPr>
            <w:r w:rsidRPr="005C37AB">
              <w:t>0,00%</w:t>
            </w:r>
          </w:p>
        </w:tc>
        <w:tc>
          <w:tcPr>
            <w:tcW w:w="1640" w:type="dxa"/>
            <w:tcBorders>
              <w:top w:val="nil"/>
              <w:left w:val="nil"/>
              <w:bottom w:val="single" w:sz="4" w:space="0" w:color="auto"/>
              <w:right w:val="single" w:sz="4" w:space="0" w:color="auto"/>
            </w:tcBorders>
            <w:shd w:val="clear" w:color="auto" w:fill="auto"/>
            <w:vAlign w:val="center"/>
            <w:hideMark/>
          </w:tcPr>
          <w:p w14:paraId="14256C79" w14:textId="77777777" w:rsidR="005C37AB" w:rsidRPr="005C37AB" w:rsidRDefault="005C37AB" w:rsidP="005C37AB">
            <w:pPr>
              <w:jc w:val="center"/>
            </w:pPr>
            <w:r w:rsidRPr="005C37AB">
              <w:t>62 348,07</w:t>
            </w:r>
          </w:p>
        </w:tc>
      </w:tr>
      <w:tr w:rsidR="005C37AB" w:rsidRPr="005C37AB" w14:paraId="6D45AF36" w14:textId="77777777" w:rsidTr="005C37AB">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10880FEE" w14:textId="77777777" w:rsidR="005C37AB" w:rsidRPr="005C37AB" w:rsidRDefault="005C37AB" w:rsidP="005C37AB">
            <w:pPr>
              <w:jc w:val="center"/>
            </w:pPr>
            <w:r w:rsidRPr="005C37AB">
              <w:t>июль - декабрь</w:t>
            </w:r>
          </w:p>
        </w:tc>
        <w:tc>
          <w:tcPr>
            <w:tcW w:w="1640" w:type="dxa"/>
            <w:tcBorders>
              <w:top w:val="nil"/>
              <w:left w:val="nil"/>
              <w:bottom w:val="single" w:sz="4" w:space="0" w:color="auto"/>
              <w:right w:val="single" w:sz="4" w:space="0" w:color="auto"/>
            </w:tcBorders>
            <w:shd w:val="clear" w:color="auto" w:fill="auto"/>
            <w:vAlign w:val="center"/>
            <w:hideMark/>
          </w:tcPr>
          <w:p w14:paraId="4ED7C9BE" w14:textId="77777777" w:rsidR="005C37AB" w:rsidRPr="005C37AB" w:rsidRDefault="005C37AB" w:rsidP="005C37AB">
            <w:pPr>
              <w:jc w:val="center"/>
            </w:pPr>
            <w:r w:rsidRPr="005C37AB">
              <w:t>14,272</w:t>
            </w:r>
          </w:p>
        </w:tc>
        <w:tc>
          <w:tcPr>
            <w:tcW w:w="1640" w:type="dxa"/>
            <w:tcBorders>
              <w:top w:val="nil"/>
              <w:left w:val="nil"/>
              <w:bottom w:val="single" w:sz="4" w:space="0" w:color="auto"/>
              <w:right w:val="single" w:sz="4" w:space="0" w:color="auto"/>
            </w:tcBorders>
            <w:shd w:val="clear" w:color="auto" w:fill="auto"/>
            <w:vAlign w:val="center"/>
            <w:hideMark/>
          </w:tcPr>
          <w:p w14:paraId="47636546" w14:textId="77777777" w:rsidR="005C37AB" w:rsidRPr="005C37AB" w:rsidRDefault="005C37AB" w:rsidP="005C37AB">
            <w:pPr>
              <w:jc w:val="center"/>
            </w:pPr>
            <w:r w:rsidRPr="005C37AB">
              <w:t>3 690,10</w:t>
            </w:r>
          </w:p>
        </w:tc>
        <w:tc>
          <w:tcPr>
            <w:tcW w:w="1640" w:type="dxa"/>
            <w:tcBorders>
              <w:top w:val="nil"/>
              <w:left w:val="nil"/>
              <w:bottom w:val="single" w:sz="4" w:space="0" w:color="auto"/>
              <w:right w:val="single" w:sz="4" w:space="0" w:color="auto"/>
            </w:tcBorders>
            <w:shd w:val="clear" w:color="auto" w:fill="auto"/>
            <w:vAlign w:val="center"/>
            <w:hideMark/>
          </w:tcPr>
          <w:p w14:paraId="4B3113CF" w14:textId="77777777" w:rsidR="005C37AB" w:rsidRPr="005C37AB" w:rsidRDefault="005C37AB" w:rsidP="005C37AB">
            <w:pPr>
              <w:jc w:val="center"/>
            </w:pPr>
            <w:r w:rsidRPr="005C37AB">
              <w:t>5,79%</w:t>
            </w:r>
          </w:p>
        </w:tc>
        <w:tc>
          <w:tcPr>
            <w:tcW w:w="1640" w:type="dxa"/>
            <w:tcBorders>
              <w:top w:val="nil"/>
              <w:left w:val="nil"/>
              <w:bottom w:val="single" w:sz="4" w:space="0" w:color="auto"/>
              <w:right w:val="single" w:sz="4" w:space="0" w:color="auto"/>
            </w:tcBorders>
            <w:shd w:val="clear" w:color="auto" w:fill="auto"/>
            <w:vAlign w:val="center"/>
            <w:hideMark/>
          </w:tcPr>
          <w:p w14:paraId="34D1BCD3" w14:textId="77777777" w:rsidR="005C37AB" w:rsidRPr="005C37AB" w:rsidRDefault="005C37AB" w:rsidP="005C37AB">
            <w:pPr>
              <w:jc w:val="center"/>
            </w:pPr>
            <w:r w:rsidRPr="005C37AB">
              <w:t>52 666,43</w:t>
            </w:r>
          </w:p>
        </w:tc>
      </w:tr>
      <w:tr w:rsidR="005C37AB" w:rsidRPr="005C37AB" w14:paraId="06FC1B6D" w14:textId="77777777" w:rsidTr="005C37AB">
        <w:trPr>
          <w:trHeight w:val="255"/>
          <w:jc w:val="center"/>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255F8C2D" w14:textId="77777777" w:rsidR="005C37AB" w:rsidRPr="005C37AB" w:rsidRDefault="005C37AB" w:rsidP="005C37AB">
            <w:pPr>
              <w:jc w:val="center"/>
              <w:rPr>
                <w:b/>
                <w:bCs/>
              </w:rPr>
            </w:pPr>
            <w:r w:rsidRPr="005C37AB">
              <w:rPr>
                <w:b/>
                <w:bCs/>
              </w:rPr>
              <w:t>год</w:t>
            </w:r>
          </w:p>
        </w:tc>
        <w:tc>
          <w:tcPr>
            <w:tcW w:w="1640" w:type="dxa"/>
            <w:tcBorders>
              <w:top w:val="nil"/>
              <w:left w:val="nil"/>
              <w:bottom w:val="single" w:sz="4" w:space="0" w:color="auto"/>
              <w:right w:val="single" w:sz="4" w:space="0" w:color="auto"/>
            </w:tcBorders>
            <w:shd w:val="clear" w:color="auto" w:fill="auto"/>
            <w:vAlign w:val="center"/>
            <w:hideMark/>
          </w:tcPr>
          <w:p w14:paraId="5D916101" w14:textId="77777777" w:rsidR="005C37AB" w:rsidRPr="005C37AB" w:rsidRDefault="005C37AB" w:rsidP="005C37AB">
            <w:pPr>
              <w:jc w:val="center"/>
              <w:rPr>
                <w:b/>
                <w:bCs/>
              </w:rPr>
            </w:pPr>
            <w:r w:rsidRPr="005C37AB">
              <w:rPr>
                <w:b/>
                <w:bCs/>
              </w:rPr>
              <w:t>32,146</w:t>
            </w:r>
          </w:p>
        </w:tc>
        <w:tc>
          <w:tcPr>
            <w:tcW w:w="1640" w:type="dxa"/>
            <w:tcBorders>
              <w:top w:val="nil"/>
              <w:left w:val="nil"/>
              <w:bottom w:val="single" w:sz="4" w:space="0" w:color="auto"/>
              <w:right w:val="single" w:sz="4" w:space="0" w:color="auto"/>
            </w:tcBorders>
            <w:shd w:val="clear" w:color="auto" w:fill="auto"/>
            <w:vAlign w:val="center"/>
            <w:hideMark/>
          </w:tcPr>
          <w:p w14:paraId="2D434838" w14:textId="77777777" w:rsidR="005C37AB" w:rsidRPr="005C37AB" w:rsidRDefault="005C37AB" w:rsidP="005C37AB">
            <w:pPr>
              <w:jc w:val="center"/>
              <w:rPr>
                <w:b/>
                <w:bCs/>
              </w:rPr>
            </w:pPr>
            <w:r w:rsidRPr="005C37AB">
              <w:rPr>
                <w:b/>
                <w:bCs/>
              </w:rPr>
              <w:t>3 577,89</w:t>
            </w:r>
          </w:p>
        </w:tc>
        <w:tc>
          <w:tcPr>
            <w:tcW w:w="1640" w:type="dxa"/>
            <w:tcBorders>
              <w:top w:val="nil"/>
              <w:left w:val="nil"/>
              <w:bottom w:val="single" w:sz="4" w:space="0" w:color="auto"/>
              <w:right w:val="single" w:sz="4" w:space="0" w:color="auto"/>
            </w:tcBorders>
            <w:shd w:val="clear" w:color="auto" w:fill="auto"/>
            <w:vAlign w:val="center"/>
            <w:hideMark/>
          </w:tcPr>
          <w:p w14:paraId="0936528E" w14:textId="77777777" w:rsidR="005C37AB" w:rsidRPr="005C37AB" w:rsidRDefault="005C37AB" w:rsidP="005C37AB">
            <w:pPr>
              <w:jc w:val="center"/>
              <w:rPr>
                <w:b/>
                <w:bCs/>
              </w:rPr>
            </w:pPr>
            <w:r w:rsidRPr="005C37AB">
              <w:rPr>
                <w:b/>
                <w:bCs/>
              </w:rPr>
              <w:t>2,57%</w:t>
            </w:r>
          </w:p>
        </w:tc>
        <w:tc>
          <w:tcPr>
            <w:tcW w:w="1640" w:type="dxa"/>
            <w:tcBorders>
              <w:top w:val="nil"/>
              <w:left w:val="nil"/>
              <w:bottom w:val="single" w:sz="4" w:space="0" w:color="auto"/>
              <w:right w:val="single" w:sz="4" w:space="0" w:color="auto"/>
            </w:tcBorders>
            <w:shd w:val="clear" w:color="auto" w:fill="auto"/>
            <w:vAlign w:val="center"/>
            <w:hideMark/>
          </w:tcPr>
          <w:p w14:paraId="0409CCA2" w14:textId="77777777" w:rsidR="005C37AB" w:rsidRPr="005C37AB" w:rsidRDefault="005C37AB" w:rsidP="005C37AB">
            <w:pPr>
              <w:jc w:val="center"/>
              <w:rPr>
                <w:b/>
                <w:bCs/>
              </w:rPr>
            </w:pPr>
            <w:r w:rsidRPr="005C37AB">
              <w:rPr>
                <w:b/>
                <w:bCs/>
              </w:rPr>
              <w:t>115 014,50</w:t>
            </w:r>
          </w:p>
        </w:tc>
      </w:tr>
    </w:tbl>
    <w:p w14:paraId="10B4DD66" w14:textId="77777777" w:rsidR="005C37AB" w:rsidRPr="005C37AB" w:rsidRDefault="005C37AB" w:rsidP="005C37AB">
      <w:pPr>
        <w:jc w:val="center"/>
      </w:pPr>
    </w:p>
    <w:p w14:paraId="059E3965" w14:textId="77777777" w:rsidR="005C37AB" w:rsidRPr="005C37AB" w:rsidRDefault="005C37AB" w:rsidP="005C37AB">
      <w:pPr>
        <w:spacing w:line="360" w:lineRule="auto"/>
        <w:ind w:firstLine="709"/>
        <w:jc w:val="both"/>
        <w:rPr>
          <w:sz w:val="28"/>
          <w:szCs w:val="28"/>
        </w:rPr>
      </w:pPr>
    </w:p>
    <w:p w14:paraId="220C9908" w14:textId="77777777" w:rsidR="005C37AB" w:rsidRPr="005C37AB" w:rsidRDefault="005C37AB" w:rsidP="005C37AB">
      <w:pPr>
        <w:spacing w:line="360" w:lineRule="auto"/>
        <w:ind w:firstLine="709"/>
        <w:jc w:val="both"/>
        <w:rPr>
          <w:sz w:val="28"/>
          <w:szCs w:val="28"/>
        </w:rPr>
      </w:pPr>
    </w:p>
    <w:p w14:paraId="58578A5E" w14:textId="77777777" w:rsidR="005C37AB" w:rsidRPr="005C37AB" w:rsidRDefault="005C37AB" w:rsidP="005C37AB">
      <w:pPr>
        <w:ind w:firstLine="709"/>
        <w:jc w:val="both"/>
        <w:rPr>
          <w:sz w:val="28"/>
          <w:szCs w:val="28"/>
        </w:rPr>
      </w:pPr>
    </w:p>
    <w:p w14:paraId="31641669" w14:textId="77777777" w:rsidR="005C37AB" w:rsidRPr="005C37AB" w:rsidRDefault="005C37AB" w:rsidP="005C37AB">
      <w:pPr>
        <w:ind w:firstLine="709"/>
        <w:jc w:val="both"/>
        <w:rPr>
          <w:sz w:val="28"/>
          <w:szCs w:val="28"/>
        </w:rPr>
        <w:sectPr w:rsidR="005C37AB" w:rsidRPr="005C37AB" w:rsidSect="005C37AB">
          <w:pgSz w:w="11906" w:h="16838"/>
          <w:pgMar w:top="1134" w:right="849" w:bottom="1134" w:left="1701" w:header="708" w:footer="708" w:gutter="0"/>
          <w:cols w:space="708"/>
          <w:titlePg/>
          <w:docGrid w:linePitch="360"/>
        </w:sectPr>
      </w:pPr>
    </w:p>
    <w:p w14:paraId="67BC80F3" w14:textId="77777777" w:rsidR="005C37AB" w:rsidRPr="005C37AB" w:rsidRDefault="005C37AB" w:rsidP="00FA3629">
      <w:pPr>
        <w:keepNext/>
        <w:numPr>
          <w:ilvl w:val="0"/>
          <w:numId w:val="15"/>
        </w:numPr>
        <w:spacing w:line="360" w:lineRule="auto"/>
        <w:ind w:left="714" w:hanging="357"/>
        <w:jc w:val="center"/>
        <w:outlineLvl w:val="0"/>
        <w:rPr>
          <w:b/>
          <w:sz w:val="28"/>
          <w:szCs w:val="28"/>
        </w:rPr>
      </w:pPr>
      <w:bookmarkStart w:id="215" w:name="_Toc530742651"/>
      <w:bookmarkStart w:id="216" w:name="_Toc26035639"/>
      <w:r w:rsidRPr="005C37AB">
        <w:rPr>
          <w:b/>
          <w:sz w:val="28"/>
          <w:szCs w:val="28"/>
        </w:rPr>
        <w:lastRenderedPageBreak/>
        <w:t>Динамика расходов на потребительский рынок в сравнении</w:t>
      </w:r>
      <w:r w:rsidRPr="005C37AB">
        <w:rPr>
          <w:b/>
          <w:sz w:val="28"/>
          <w:szCs w:val="28"/>
        </w:rPr>
        <w:br/>
        <w:t xml:space="preserve">с предыдущим периодом регулирования по </w:t>
      </w:r>
      <w:bookmarkEnd w:id="215"/>
      <w:r w:rsidRPr="005C37AB">
        <w:rPr>
          <w:b/>
          <w:sz w:val="28"/>
          <w:szCs w:val="28"/>
        </w:rPr>
        <w:t>МУП «Комфорт»</w:t>
      </w:r>
      <w:bookmarkEnd w:id="216"/>
    </w:p>
    <w:p w14:paraId="45ABDD11" w14:textId="77777777" w:rsidR="005C37AB" w:rsidRPr="005C37AB" w:rsidRDefault="005C37AB" w:rsidP="005C37AB">
      <w:pPr>
        <w:spacing w:line="360" w:lineRule="auto"/>
        <w:ind w:right="-142"/>
        <w:rPr>
          <w:sz w:val="28"/>
          <w:szCs w:val="28"/>
        </w:rPr>
      </w:pPr>
    </w:p>
    <w:p w14:paraId="6D4CB981" w14:textId="77777777" w:rsidR="005C37AB" w:rsidRPr="005C37AB" w:rsidRDefault="005C37AB" w:rsidP="00FA3629">
      <w:pPr>
        <w:numPr>
          <w:ilvl w:val="0"/>
          <w:numId w:val="16"/>
        </w:numPr>
        <w:ind w:right="-711"/>
        <w:jc w:val="right"/>
        <w:rPr>
          <w:sz w:val="28"/>
          <w:szCs w:val="28"/>
        </w:rPr>
      </w:pPr>
    </w:p>
    <w:p w14:paraId="33756C05" w14:textId="77777777" w:rsidR="005C37AB" w:rsidRPr="005C37AB" w:rsidRDefault="005C37AB" w:rsidP="005C37AB">
      <w:pPr>
        <w:jc w:val="center"/>
        <w:rPr>
          <w:b/>
          <w:bCs/>
        </w:rPr>
      </w:pPr>
      <w:r w:rsidRPr="005C37AB">
        <w:rPr>
          <w:b/>
          <w:bCs/>
        </w:rPr>
        <w:t>Реестр операционных (подконтрольных) расходов</w:t>
      </w:r>
    </w:p>
    <w:p w14:paraId="3ABDD3DC" w14:textId="77777777" w:rsidR="005C37AB" w:rsidRPr="005C37AB" w:rsidRDefault="005C37AB" w:rsidP="005C37AB">
      <w:pPr>
        <w:ind w:firstLine="709"/>
        <w:jc w:val="right"/>
      </w:pPr>
      <w:r w:rsidRPr="005C37AB">
        <w:t>тыс. руб.</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704"/>
        <w:gridCol w:w="1748"/>
        <w:gridCol w:w="1748"/>
        <w:gridCol w:w="1749"/>
      </w:tblGrid>
      <w:tr w:rsidR="005C37AB" w:rsidRPr="005C37AB" w14:paraId="7C4E41D0" w14:textId="77777777" w:rsidTr="005C37AB">
        <w:trPr>
          <w:trHeight w:val="945"/>
        </w:trPr>
        <w:tc>
          <w:tcPr>
            <w:tcW w:w="544" w:type="dxa"/>
            <w:shd w:val="clear" w:color="auto" w:fill="auto"/>
            <w:vAlign w:val="center"/>
            <w:hideMark/>
          </w:tcPr>
          <w:p w14:paraId="1F7562CF" w14:textId="77777777" w:rsidR="005C37AB" w:rsidRPr="005C37AB" w:rsidRDefault="005C37AB" w:rsidP="005C37AB">
            <w:pPr>
              <w:jc w:val="center"/>
            </w:pPr>
            <w:r w:rsidRPr="005C37AB">
              <w:t>№ п/п</w:t>
            </w:r>
          </w:p>
        </w:tc>
        <w:tc>
          <w:tcPr>
            <w:tcW w:w="3704" w:type="dxa"/>
            <w:shd w:val="clear" w:color="auto" w:fill="auto"/>
            <w:vAlign w:val="center"/>
            <w:hideMark/>
          </w:tcPr>
          <w:p w14:paraId="755C6867" w14:textId="77777777" w:rsidR="005C37AB" w:rsidRPr="005C37AB" w:rsidRDefault="005C37AB" w:rsidP="005C37AB">
            <w:pPr>
              <w:jc w:val="center"/>
            </w:pPr>
            <w:r w:rsidRPr="005C37AB">
              <w:t>Наименование расхода</w:t>
            </w:r>
          </w:p>
        </w:tc>
        <w:tc>
          <w:tcPr>
            <w:tcW w:w="1748" w:type="dxa"/>
            <w:shd w:val="clear" w:color="auto" w:fill="auto"/>
            <w:vAlign w:val="center"/>
            <w:hideMark/>
          </w:tcPr>
          <w:p w14:paraId="751E2303" w14:textId="77777777" w:rsidR="005C37AB" w:rsidRPr="005C37AB" w:rsidRDefault="005C37AB" w:rsidP="005C37AB">
            <w:pPr>
              <w:jc w:val="center"/>
            </w:pPr>
            <w:r w:rsidRPr="005C37AB">
              <w:t>Утверждено на 2019 год</w:t>
            </w:r>
          </w:p>
        </w:tc>
        <w:tc>
          <w:tcPr>
            <w:tcW w:w="1748" w:type="dxa"/>
            <w:shd w:val="clear" w:color="auto" w:fill="auto"/>
            <w:vAlign w:val="center"/>
            <w:hideMark/>
          </w:tcPr>
          <w:p w14:paraId="20322400" w14:textId="77777777" w:rsidR="005C37AB" w:rsidRPr="005C37AB" w:rsidRDefault="005C37AB" w:rsidP="005C37AB">
            <w:pPr>
              <w:jc w:val="center"/>
            </w:pPr>
            <w:r w:rsidRPr="005C37AB">
              <w:t>Предложение экспертов на 2020 год</w:t>
            </w:r>
          </w:p>
        </w:tc>
        <w:tc>
          <w:tcPr>
            <w:tcW w:w="1749" w:type="dxa"/>
            <w:shd w:val="clear" w:color="auto" w:fill="auto"/>
            <w:vAlign w:val="center"/>
            <w:hideMark/>
          </w:tcPr>
          <w:p w14:paraId="3E9BDBDB" w14:textId="77777777" w:rsidR="005C37AB" w:rsidRPr="005C37AB" w:rsidRDefault="005C37AB" w:rsidP="005C37AB">
            <w:pPr>
              <w:jc w:val="center"/>
            </w:pPr>
            <w:r w:rsidRPr="005C37AB">
              <w:t>Динамика</w:t>
            </w:r>
          </w:p>
        </w:tc>
      </w:tr>
      <w:tr w:rsidR="005C37AB" w:rsidRPr="005C37AB" w14:paraId="1D8EC2DF" w14:textId="77777777" w:rsidTr="005C37AB">
        <w:trPr>
          <w:trHeight w:val="945"/>
        </w:trPr>
        <w:tc>
          <w:tcPr>
            <w:tcW w:w="544" w:type="dxa"/>
            <w:shd w:val="clear" w:color="auto" w:fill="auto"/>
            <w:vAlign w:val="center"/>
            <w:hideMark/>
          </w:tcPr>
          <w:p w14:paraId="613FBFEC" w14:textId="77777777" w:rsidR="005C37AB" w:rsidRPr="005C37AB" w:rsidRDefault="005C37AB" w:rsidP="005C37AB">
            <w:pPr>
              <w:jc w:val="center"/>
            </w:pPr>
            <w:r w:rsidRPr="005C37AB">
              <w:t>1</w:t>
            </w:r>
          </w:p>
        </w:tc>
        <w:tc>
          <w:tcPr>
            <w:tcW w:w="3704" w:type="dxa"/>
            <w:shd w:val="clear" w:color="auto" w:fill="auto"/>
            <w:vAlign w:val="center"/>
            <w:hideMark/>
          </w:tcPr>
          <w:p w14:paraId="65B2A835" w14:textId="77777777" w:rsidR="005C37AB" w:rsidRPr="005C37AB" w:rsidRDefault="005C37AB" w:rsidP="005C37AB">
            <w:r w:rsidRPr="005C37AB">
              <w:t>Расходы на приобретение сырья и материалов</w:t>
            </w:r>
          </w:p>
        </w:tc>
        <w:tc>
          <w:tcPr>
            <w:tcW w:w="1748" w:type="dxa"/>
            <w:shd w:val="clear" w:color="auto" w:fill="auto"/>
            <w:vAlign w:val="center"/>
            <w:hideMark/>
          </w:tcPr>
          <w:p w14:paraId="11EBF38A" w14:textId="77777777" w:rsidR="005C37AB" w:rsidRPr="005C37AB" w:rsidRDefault="005C37AB" w:rsidP="005C37AB">
            <w:pPr>
              <w:jc w:val="center"/>
            </w:pPr>
            <w:r w:rsidRPr="005C37AB">
              <w:rPr>
                <w:szCs w:val="20"/>
              </w:rPr>
              <w:t>1 223</w:t>
            </w:r>
          </w:p>
        </w:tc>
        <w:tc>
          <w:tcPr>
            <w:tcW w:w="1748" w:type="dxa"/>
            <w:shd w:val="clear" w:color="auto" w:fill="auto"/>
            <w:vAlign w:val="center"/>
            <w:hideMark/>
          </w:tcPr>
          <w:p w14:paraId="23EAB965" w14:textId="77777777" w:rsidR="005C37AB" w:rsidRPr="005C37AB" w:rsidRDefault="005C37AB" w:rsidP="005C37AB">
            <w:pPr>
              <w:jc w:val="center"/>
            </w:pPr>
            <w:r w:rsidRPr="005C37AB">
              <w:rPr>
                <w:szCs w:val="20"/>
              </w:rPr>
              <w:t>4 384</w:t>
            </w:r>
          </w:p>
        </w:tc>
        <w:tc>
          <w:tcPr>
            <w:tcW w:w="1749" w:type="dxa"/>
            <w:shd w:val="clear" w:color="auto" w:fill="auto"/>
            <w:vAlign w:val="center"/>
            <w:hideMark/>
          </w:tcPr>
          <w:p w14:paraId="7ED71D5F" w14:textId="77777777" w:rsidR="005C37AB" w:rsidRPr="005C37AB" w:rsidRDefault="005C37AB" w:rsidP="005C37AB">
            <w:pPr>
              <w:jc w:val="center"/>
            </w:pPr>
            <w:r w:rsidRPr="005C37AB">
              <w:rPr>
                <w:szCs w:val="20"/>
              </w:rPr>
              <w:t>3 161</w:t>
            </w:r>
          </w:p>
        </w:tc>
      </w:tr>
      <w:tr w:rsidR="005C37AB" w:rsidRPr="005C37AB" w14:paraId="1ED383F9" w14:textId="77777777" w:rsidTr="005C37AB">
        <w:trPr>
          <w:trHeight w:val="630"/>
        </w:trPr>
        <w:tc>
          <w:tcPr>
            <w:tcW w:w="544" w:type="dxa"/>
            <w:shd w:val="clear" w:color="auto" w:fill="auto"/>
            <w:vAlign w:val="center"/>
            <w:hideMark/>
          </w:tcPr>
          <w:p w14:paraId="08D69425" w14:textId="77777777" w:rsidR="005C37AB" w:rsidRPr="005C37AB" w:rsidRDefault="005C37AB" w:rsidP="005C37AB">
            <w:pPr>
              <w:jc w:val="center"/>
            </w:pPr>
            <w:r w:rsidRPr="005C37AB">
              <w:t>2</w:t>
            </w:r>
          </w:p>
        </w:tc>
        <w:tc>
          <w:tcPr>
            <w:tcW w:w="3704" w:type="dxa"/>
            <w:shd w:val="clear" w:color="auto" w:fill="auto"/>
            <w:vAlign w:val="center"/>
            <w:hideMark/>
          </w:tcPr>
          <w:p w14:paraId="2AFE0C96" w14:textId="77777777" w:rsidR="005C37AB" w:rsidRPr="005C37AB" w:rsidRDefault="005C37AB" w:rsidP="005C37AB">
            <w:r w:rsidRPr="005C37AB">
              <w:t>Расходы на ремонт основных средств</w:t>
            </w:r>
          </w:p>
        </w:tc>
        <w:tc>
          <w:tcPr>
            <w:tcW w:w="1748" w:type="dxa"/>
            <w:shd w:val="clear" w:color="auto" w:fill="auto"/>
            <w:vAlign w:val="center"/>
            <w:hideMark/>
          </w:tcPr>
          <w:p w14:paraId="6F35925B" w14:textId="77777777" w:rsidR="005C37AB" w:rsidRPr="005C37AB" w:rsidRDefault="005C37AB" w:rsidP="005C37AB">
            <w:pPr>
              <w:jc w:val="center"/>
            </w:pPr>
            <w:r w:rsidRPr="005C37AB">
              <w:rPr>
                <w:szCs w:val="20"/>
              </w:rPr>
              <w:t>2 992</w:t>
            </w:r>
          </w:p>
        </w:tc>
        <w:tc>
          <w:tcPr>
            <w:tcW w:w="1748" w:type="dxa"/>
            <w:shd w:val="clear" w:color="auto" w:fill="auto"/>
            <w:vAlign w:val="center"/>
            <w:hideMark/>
          </w:tcPr>
          <w:p w14:paraId="753CB247" w14:textId="77777777" w:rsidR="005C37AB" w:rsidRPr="005C37AB" w:rsidRDefault="005C37AB" w:rsidP="005C37AB">
            <w:pPr>
              <w:jc w:val="center"/>
            </w:pPr>
            <w:r w:rsidRPr="005C37AB">
              <w:rPr>
                <w:szCs w:val="20"/>
              </w:rPr>
              <w:t>0</w:t>
            </w:r>
          </w:p>
        </w:tc>
        <w:tc>
          <w:tcPr>
            <w:tcW w:w="1749" w:type="dxa"/>
            <w:shd w:val="clear" w:color="auto" w:fill="auto"/>
            <w:vAlign w:val="center"/>
            <w:hideMark/>
          </w:tcPr>
          <w:p w14:paraId="34904C7F" w14:textId="77777777" w:rsidR="005C37AB" w:rsidRPr="005C37AB" w:rsidRDefault="005C37AB" w:rsidP="005C37AB">
            <w:pPr>
              <w:jc w:val="center"/>
            </w:pPr>
            <w:r w:rsidRPr="005C37AB">
              <w:rPr>
                <w:szCs w:val="20"/>
              </w:rPr>
              <w:t>-2 992</w:t>
            </w:r>
          </w:p>
        </w:tc>
      </w:tr>
      <w:tr w:rsidR="005C37AB" w:rsidRPr="005C37AB" w14:paraId="26338205" w14:textId="77777777" w:rsidTr="005C37AB">
        <w:trPr>
          <w:trHeight w:val="315"/>
        </w:trPr>
        <w:tc>
          <w:tcPr>
            <w:tcW w:w="544" w:type="dxa"/>
            <w:shd w:val="clear" w:color="auto" w:fill="auto"/>
            <w:vAlign w:val="center"/>
            <w:hideMark/>
          </w:tcPr>
          <w:p w14:paraId="337AA726" w14:textId="77777777" w:rsidR="005C37AB" w:rsidRPr="005C37AB" w:rsidRDefault="005C37AB" w:rsidP="005C37AB">
            <w:pPr>
              <w:jc w:val="center"/>
            </w:pPr>
            <w:r w:rsidRPr="005C37AB">
              <w:t>3</w:t>
            </w:r>
          </w:p>
        </w:tc>
        <w:tc>
          <w:tcPr>
            <w:tcW w:w="3704" w:type="dxa"/>
            <w:shd w:val="clear" w:color="auto" w:fill="auto"/>
            <w:vAlign w:val="center"/>
            <w:hideMark/>
          </w:tcPr>
          <w:p w14:paraId="036B1F6C" w14:textId="77777777" w:rsidR="005C37AB" w:rsidRPr="005C37AB" w:rsidRDefault="005C37AB" w:rsidP="005C37AB">
            <w:r w:rsidRPr="005C37AB">
              <w:t>Расходы на оплату труда</w:t>
            </w:r>
          </w:p>
        </w:tc>
        <w:tc>
          <w:tcPr>
            <w:tcW w:w="1748" w:type="dxa"/>
            <w:shd w:val="clear" w:color="auto" w:fill="auto"/>
            <w:vAlign w:val="center"/>
            <w:hideMark/>
          </w:tcPr>
          <w:p w14:paraId="3FA111B4" w14:textId="77777777" w:rsidR="005C37AB" w:rsidRPr="005C37AB" w:rsidRDefault="005C37AB" w:rsidP="005C37AB">
            <w:pPr>
              <w:jc w:val="center"/>
            </w:pPr>
            <w:r w:rsidRPr="005C37AB">
              <w:rPr>
                <w:szCs w:val="20"/>
              </w:rPr>
              <w:t>35 520</w:t>
            </w:r>
          </w:p>
        </w:tc>
        <w:tc>
          <w:tcPr>
            <w:tcW w:w="1748" w:type="dxa"/>
            <w:shd w:val="clear" w:color="auto" w:fill="auto"/>
            <w:vAlign w:val="center"/>
            <w:hideMark/>
          </w:tcPr>
          <w:p w14:paraId="21310B52" w14:textId="77777777" w:rsidR="005C37AB" w:rsidRPr="005C37AB" w:rsidRDefault="005C37AB" w:rsidP="005C37AB">
            <w:pPr>
              <w:jc w:val="center"/>
            </w:pPr>
            <w:r w:rsidRPr="005C37AB">
              <w:rPr>
                <w:szCs w:val="20"/>
              </w:rPr>
              <w:t>38 941</w:t>
            </w:r>
          </w:p>
        </w:tc>
        <w:tc>
          <w:tcPr>
            <w:tcW w:w="1749" w:type="dxa"/>
            <w:shd w:val="clear" w:color="auto" w:fill="auto"/>
            <w:vAlign w:val="center"/>
            <w:hideMark/>
          </w:tcPr>
          <w:p w14:paraId="718C15F6" w14:textId="77777777" w:rsidR="005C37AB" w:rsidRPr="005C37AB" w:rsidRDefault="005C37AB" w:rsidP="005C37AB">
            <w:pPr>
              <w:jc w:val="center"/>
            </w:pPr>
            <w:r w:rsidRPr="005C37AB">
              <w:rPr>
                <w:szCs w:val="20"/>
              </w:rPr>
              <w:t>3 421</w:t>
            </w:r>
          </w:p>
        </w:tc>
      </w:tr>
      <w:tr w:rsidR="005C37AB" w:rsidRPr="005C37AB" w14:paraId="2BF246C9" w14:textId="77777777" w:rsidTr="005C37AB">
        <w:trPr>
          <w:trHeight w:val="1260"/>
        </w:trPr>
        <w:tc>
          <w:tcPr>
            <w:tcW w:w="544" w:type="dxa"/>
            <w:shd w:val="clear" w:color="auto" w:fill="auto"/>
            <w:vAlign w:val="center"/>
            <w:hideMark/>
          </w:tcPr>
          <w:p w14:paraId="210FB2D7" w14:textId="77777777" w:rsidR="005C37AB" w:rsidRPr="005C37AB" w:rsidRDefault="005C37AB" w:rsidP="005C37AB">
            <w:pPr>
              <w:jc w:val="center"/>
            </w:pPr>
            <w:r w:rsidRPr="005C37AB">
              <w:t>4</w:t>
            </w:r>
          </w:p>
        </w:tc>
        <w:tc>
          <w:tcPr>
            <w:tcW w:w="3704" w:type="dxa"/>
            <w:shd w:val="clear" w:color="auto" w:fill="auto"/>
            <w:vAlign w:val="center"/>
            <w:hideMark/>
          </w:tcPr>
          <w:p w14:paraId="724C9E58" w14:textId="77777777" w:rsidR="005C37AB" w:rsidRPr="005C37AB" w:rsidRDefault="005C37AB" w:rsidP="005C37AB">
            <w:r w:rsidRPr="005C37AB">
              <w:t>Расходы на оплату работ и услуг производственного характера, выполняемых по договорам со сторонними организациями</w:t>
            </w:r>
          </w:p>
        </w:tc>
        <w:tc>
          <w:tcPr>
            <w:tcW w:w="1748" w:type="dxa"/>
            <w:shd w:val="clear" w:color="auto" w:fill="auto"/>
            <w:vAlign w:val="center"/>
            <w:hideMark/>
          </w:tcPr>
          <w:p w14:paraId="006397AD" w14:textId="77777777" w:rsidR="005C37AB" w:rsidRPr="005C37AB" w:rsidRDefault="005C37AB" w:rsidP="005C37AB">
            <w:pPr>
              <w:jc w:val="center"/>
            </w:pPr>
            <w:r w:rsidRPr="005C37AB">
              <w:rPr>
                <w:szCs w:val="20"/>
              </w:rPr>
              <w:t>704</w:t>
            </w:r>
          </w:p>
        </w:tc>
        <w:tc>
          <w:tcPr>
            <w:tcW w:w="1748" w:type="dxa"/>
            <w:shd w:val="clear" w:color="auto" w:fill="auto"/>
            <w:vAlign w:val="center"/>
            <w:hideMark/>
          </w:tcPr>
          <w:p w14:paraId="07BE6526" w14:textId="77777777" w:rsidR="005C37AB" w:rsidRPr="005C37AB" w:rsidRDefault="005C37AB" w:rsidP="005C37AB">
            <w:pPr>
              <w:jc w:val="center"/>
            </w:pPr>
            <w:r w:rsidRPr="005C37AB">
              <w:rPr>
                <w:szCs w:val="20"/>
              </w:rPr>
              <w:t>213</w:t>
            </w:r>
          </w:p>
        </w:tc>
        <w:tc>
          <w:tcPr>
            <w:tcW w:w="1749" w:type="dxa"/>
            <w:shd w:val="clear" w:color="auto" w:fill="auto"/>
            <w:vAlign w:val="center"/>
            <w:hideMark/>
          </w:tcPr>
          <w:p w14:paraId="2E3B171C" w14:textId="77777777" w:rsidR="005C37AB" w:rsidRPr="005C37AB" w:rsidRDefault="005C37AB" w:rsidP="005C37AB">
            <w:pPr>
              <w:jc w:val="center"/>
            </w:pPr>
            <w:r w:rsidRPr="005C37AB">
              <w:rPr>
                <w:szCs w:val="20"/>
              </w:rPr>
              <w:t>-491</w:t>
            </w:r>
          </w:p>
        </w:tc>
      </w:tr>
      <w:tr w:rsidR="005C37AB" w:rsidRPr="005C37AB" w14:paraId="14F9944E" w14:textId="77777777" w:rsidTr="005C37AB">
        <w:trPr>
          <w:trHeight w:val="945"/>
        </w:trPr>
        <w:tc>
          <w:tcPr>
            <w:tcW w:w="544" w:type="dxa"/>
            <w:shd w:val="clear" w:color="auto" w:fill="auto"/>
            <w:vAlign w:val="center"/>
            <w:hideMark/>
          </w:tcPr>
          <w:p w14:paraId="08924B67" w14:textId="77777777" w:rsidR="005C37AB" w:rsidRPr="005C37AB" w:rsidRDefault="005C37AB" w:rsidP="005C37AB">
            <w:pPr>
              <w:jc w:val="center"/>
            </w:pPr>
            <w:r w:rsidRPr="005C37AB">
              <w:t>5</w:t>
            </w:r>
          </w:p>
        </w:tc>
        <w:tc>
          <w:tcPr>
            <w:tcW w:w="3704" w:type="dxa"/>
            <w:shd w:val="clear" w:color="auto" w:fill="auto"/>
            <w:vAlign w:val="center"/>
            <w:hideMark/>
          </w:tcPr>
          <w:p w14:paraId="6F6356FD" w14:textId="77777777" w:rsidR="005C37AB" w:rsidRPr="005C37AB" w:rsidRDefault="005C37AB" w:rsidP="005C37AB">
            <w:r w:rsidRPr="005C37AB">
              <w:t>Расходы на оплату иных работ и услуг, выполняемых по договорам с организациями</w:t>
            </w:r>
          </w:p>
        </w:tc>
        <w:tc>
          <w:tcPr>
            <w:tcW w:w="1748" w:type="dxa"/>
            <w:shd w:val="clear" w:color="auto" w:fill="auto"/>
            <w:vAlign w:val="center"/>
            <w:hideMark/>
          </w:tcPr>
          <w:p w14:paraId="510D22AE" w14:textId="77777777" w:rsidR="005C37AB" w:rsidRPr="005C37AB" w:rsidRDefault="005C37AB" w:rsidP="005C37AB">
            <w:pPr>
              <w:jc w:val="center"/>
            </w:pPr>
            <w:r w:rsidRPr="005C37AB">
              <w:rPr>
                <w:szCs w:val="20"/>
              </w:rPr>
              <w:t>1 893</w:t>
            </w:r>
          </w:p>
        </w:tc>
        <w:tc>
          <w:tcPr>
            <w:tcW w:w="1748" w:type="dxa"/>
            <w:shd w:val="clear" w:color="auto" w:fill="auto"/>
            <w:vAlign w:val="center"/>
            <w:hideMark/>
          </w:tcPr>
          <w:p w14:paraId="7FF84BB1" w14:textId="77777777" w:rsidR="005C37AB" w:rsidRPr="005C37AB" w:rsidRDefault="005C37AB" w:rsidP="005C37AB">
            <w:pPr>
              <w:jc w:val="center"/>
            </w:pPr>
            <w:r w:rsidRPr="005C37AB">
              <w:rPr>
                <w:szCs w:val="20"/>
              </w:rPr>
              <w:t>1 387</w:t>
            </w:r>
          </w:p>
        </w:tc>
        <w:tc>
          <w:tcPr>
            <w:tcW w:w="1749" w:type="dxa"/>
            <w:shd w:val="clear" w:color="auto" w:fill="auto"/>
            <w:vAlign w:val="center"/>
            <w:hideMark/>
          </w:tcPr>
          <w:p w14:paraId="737CC760" w14:textId="77777777" w:rsidR="005C37AB" w:rsidRPr="005C37AB" w:rsidRDefault="005C37AB" w:rsidP="005C37AB">
            <w:pPr>
              <w:jc w:val="center"/>
            </w:pPr>
            <w:r w:rsidRPr="005C37AB">
              <w:rPr>
                <w:szCs w:val="20"/>
              </w:rPr>
              <w:t>-506</w:t>
            </w:r>
          </w:p>
        </w:tc>
      </w:tr>
      <w:tr w:rsidR="005C37AB" w:rsidRPr="005C37AB" w14:paraId="5A8D560C" w14:textId="77777777" w:rsidTr="005C37AB">
        <w:trPr>
          <w:trHeight w:val="630"/>
        </w:trPr>
        <w:tc>
          <w:tcPr>
            <w:tcW w:w="544" w:type="dxa"/>
            <w:shd w:val="clear" w:color="auto" w:fill="auto"/>
            <w:vAlign w:val="center"/>
            <w:hideMark/>
          </w:tcPr>
          <w:p w14:paraId="45BB3380" w14:textId="77777777" w:rsidR="005C37AB" w:rsidRPr="005C37AB" w:rsidRDefault="005C37AB" w:rsidP="005C37AB">
            <w:pPr>
              <w:jc w:val="center"/>
            </w:pPr>
            <w:r w:rsidRPr="005C37AB">
              <w:t>6</w:t>
            </w:r>
          </w:p>
        </w:tc>
        <w:tc>
          <w:tcPr>
            <w:tcW w:w="3704" w:type="dxa"/>
            <w:shd w:val="clear" w:color="auto" w:fill="auto"/>
            <w:vAlign w:val="center"/>
            <w:hideMark/>
          </w:tcPr>
          <w:p w14:paraId="39B3940F" w14:textId="77777777" w:rsidR="005C37AB" w:rsidRPr="005C37AB" w:rsidRDefault="005C37AB" w:rsidP="005C37AB">
            <w:r w:rsidRPr="005C37AB">
              <w:t>Расходы на служебные командировки</w:t>
            </w:r>
          </w:p>
        </w:tc>
        <w:tc>
          <w:tcPr>
            <w:tcW w:w="1748" w:type="dxa"/>
            <w:shd w:val="clear" w:color="auto" w:fill="auto"/>
            <w:vAlign w:val="center"/>
            <w:hideMark/>
          </w:tcPr>
          <w:p w14:paraId="3943E621" w14:textId="77777777" w:rsidR="005C37AB" w:rsidRPr="005C37AB" w:rsidRDefault="005C37AB" w:rsidP="005C37AB">
            <w:pPr>
              <w:jc w:val="center"/>
            </w:pPr>
            <w:r w:rsidRPr="005C37AB">
              <w:rPr>
                <w:szCs w:val="20"/>
              </w:rPr>
              <w:t>11</w:t>
            </w:r>
          </w:p>
        </w:tc>
        <w:tc>
          <w:tcPr>
            <w:tcW w:w="1748" w:type="dxa"/>
            <w:shd w:val="clear" w:color="auto" w:fill="auto"/>
            <w:vAlign w:val="center"/>
            <w:hideMark/>
          </w:tcPr>
          <w:p w14:paraId="7CE0624A" w14:textId="77777777" w:rsidR="005C37AB" w:rsidRPr="005C37AB" w:rsidRDefault="005C37AB" w:rsidP="005C37AB">
            <w:pPr>
              <w:jc w:val="center"/>
            </w:pPr>
            <w:r w:rsidRPr="005C37AB">
              <w:rPr>
                <w:szCs w:val="20"/>
              </w:rPr>
              <w:t>12</w:t>
            </w:r>
          </w:p>
        </w:tc>
        <w:tc>
          <w:tcPr>
            <w:tcW w:w="1749" w:type="dxa"/>
            <w:shd w:val="clear" w:color="auto" w:fill="auto"/>
            <w:vAlign w:val="center"/>
            <w:hideMark/>
          </w:tcPr>
          <w:p w14:paraId="4727BD13" w14:textId="77777777" w:rsidR="005C37AB" w:rsidRPr="005C37AB" w:rsidRDefault="005C37AB" w:rsidP="005C37AB">
            <w:pPr>
              <w:jc w:val="center"/>
            </w:pPr>
            <w:r w:rsidRPr="005C37AB">
              <w:rPr>
                <w:szCs w:val="20"/>
              </w:rPr>
              <w:t>1</w:t>
            </w:r>
          </w:p>
        </w:tc>
      </w:tr>
      <w:tr w:rsidR="005C37AB" w:rsidRPr="005C37AB" w14:paraId="6904A243" w14:textId="77777777" w:rsidTr="005C37AB">
        <w:trPr>
          <w:trHeight w:val="315"/>
        </w:trPr>
        <w:tc>
          <w:tcPr>
            <w:tcW w:w="544" w:type="dxa"/>
            <w:shd w:val="clear" w:color="auto" w:fill="auto"/>
            <w:vAlign w:val="center"/>
            <w:hideMark/>
          </w:tcPr>
          <w:p w14:paraId="7B2AE385" w14:textId="77777777" w:rsidR="005C37AB" w:rsidRPr="005C37AB" w:rsidRDefault="005C37AB" w:rsidP="005C37AB">
            <w:pPr>
              <w:jc w:val="center"/>
            </w:pPr>
            <w:r w:rsidRPr="005C37AB">
              <w:t>7</w:t>
            </w:r>
          </w:p>
        </w:tc>
        <w:tc>
          <w:tcPr>
            <w:tcW w:w="3704" w:type="dxa"/>
            <w:shd w:val="clear" w:color="auto" w:fill="auto"/>
            <w:vAlign w:val="center"/>
            <w:hideMark/>
          </w:tcPr>
          <w:p w14:paraId="37676B5D" w14:textId="77777777" w:rsidR="005C37AB" w:rsidRPr="005C37AB" w:rsidRDefault="005C37AB" w:rsidP="005C37AB">
            <w:r w:rsidRPr="005C37AB">
              <w:t>Расходы на обучение персонала</w:t>
            </w:r>
          </w:p>
        </w:tc>
        <w:tc>
          <w:tcPr>
            <w:tcW w:w="1748" w:type="dxa"/>
            <w:shd w:val="clear" w:color="auto" w:fill="auto"/>
            <w:vAlign w:val="center"/>
            <w:hideMark/>
          </w:tcPr>
          <w:p w14:paraId="158EA6FB" w14:textId="77777777" w:rsidR="005C37AB" w:rsidRPr="005C37AB" w:rsidRDefault="005C37AB" w:rsidP="005C37AB">
            <w:pPr>
              <w:jc w:val="center"/>
            </w:pPr>
            <w:r w:rsidRPr="005C37AB">
              <w:rPr>
                <w:szCs w:val="20"/>
              </w:rPr>
              <w:t>0</w:t>
            </w:r>
          </w:p>
        </w:tc>
        <w:tc>
          <w:tcPr>
            <w:tcW w:w="1748" w:type="dxa"/>
            <w:shd w:val="clear" w:color="auto" w:fill="auto"/>
            <w:vAlign w:val="center"/>
            <w:hideMark/>
          </w:tcPr>
          <w:p w14:paraId="1CA896A5" w14:textId="77777777" w:rsidR="005C37AB" w:rsidRPr="005C37AB" w:rsidRDefault="005C37AB" w:rsidP="005C37AB">
            <w:pPr>
              <w:jc w:val="center"/>
            </w:pPr>
            <w:r w:rsidRPr="005C37AB">
              <w:rPr>
                <w:szCs w:val="20"/>
              </w:rPr>
              <w:t>3</w:t>
            </w:r>
          </w:p>
        </w:tc>
        <w:tc>
          <w:tcPr>
            <w:tcW w:w="1749" w:type="dxa"/>
            <w:shd w:val="clear" w:color="auto" w:fill="auto"/>
            <w:vAlign w:val="center"/>
            <w:hideMark/>
          </w:tcPr>
          <w:p w14:paraId="0AA7F8E8" w14:textId="77777777" w:rsidR="005C37AB" w:rsidRPr="005C37AB" w:rsidRDefault="005C37AB" w:rsidP="005C37AB">
            <w:pPr>
              <w:jc w:val="center"/>
            </w:pPr>
            <w:r w:rsidRPr="005C37AB">
              <w:rPr>
                <w:szCs w:val="20"/>
              </w:rPr>
              <w:t>3</w:t>
            </w:r>
          </w:p>
        </w:tc>
      </w:tr>
      <w:tr w:rsidR="005C37AB" w:rsidRPr="005C37AB" w14:paraId="2AE21858" w14:textId="77777777" w:rsidTr="005C37AB">
        <w:trPr>
          <w:trHeight w:val="315"/>
        </w:trPr>
        <w:tc>
          <w:tcPr>
            <w:tcW w:w="544" w:type="dxa"/>
            <w:shd w:val="clear" w:color="auto" w:fill="auto"/>
            <w:vAlign w:val="center"/>
            <w:hideMark/>
          </w:tcPr>
          <w:p w14:paraId="71D1D734" w14:textId="77777777" w:rsidR="005C37AB" w:rsidRPr="005C37AB" w:rsidRDefault="005C37AB" w:rsidP="005C37AB">
            <w:pPr>
              <w:jc w:val="center"/>
            </w:pPr>
            <w:r w:rsidRPr="005C37AB">
              <w:t>8</w:t>
            </w:r>
          </w:p>
        </w:tc>
        <w:tc>
          <w:tcPr>
            <w:tcW w:w="3704" w:type="dxa"/>
            <w:shd w:val="clear" w:color="auto" w:fill="auto"/>
            <w:vAlign w:val="center"/>
            <w:hideMark/>
          </w:tcPr>
          <w:p w14:paraId="1A39D131" w14:textId="77777777" w:rsidR="005C37AB" w:rsidRPr="005C37AB" w:rsidRDefault="005C37AB" w:rsidP="005C37AB">
            <w:r w:rsidRPr="005C37AB">
              <w:t>Лизинговый платеж</w:t>
            </w:r>
          </w:p>
        </w:tc>
        <w:tc>
          <w:tcPr>
            <w:tcW w:w="1748" w:type="dxa"/>
            <w:shd w:val="clear" w:color="auto" w:fill="auto"/>
            <w:vAlign w:val="center"/>
            <w:hideMark/>
          </w:tcPr>
          <w:p w14:paraId="371AFC79" w14:textId="77777777" w:rsidR="005C37AB" w:rsidRPr="005C37AB" w:rsidRDefault="005C37AB" w:rsidP="005C37AB">
            <w:pPr>
              <w:jc w:val="center"/>
            </w:pPr>
            <w:r w:rsidRPr="005C37AB">
              <w:rPr>
                <w:szCs w:val="20"/>
              </w:rPr>
              <w:t>0</w:t>
            </w:r>
          </w:p>
        </w:tc>
        <w:tc>
          <w:tcPr>
            <w:tcW w:w="1748" w:type="dxa"/>
            <w:shd w:val="clear" w:color="auto" w:fill="auto"/>
            <w:vAlign w:val="center"/>
            <w:hideMark/>
          </w:tcPr>
          <w:p w14:paraId="2154863A" w14:textId="77777777" w:rsidR="005C37AB" w:rsidRPr="005C37AB" w:rsidRDefault="005C37AB" w:rsidP="005C37AB">
            <w:pPr>
              <w:jc w:val="center"/>
            </w:pPr>
            <w:r w:rsidRPr="005C37AB">
              <w:rPr>
                <w:szCs w:val="20"/>
              </w:rPr>
              <w:t>0</w:t>
            </w:r>
          </w:p>
        </w:tc>
        <w:tc>
          <w:tcPr>
            <w:tcW w:w="1749" w:type="dxa"/>
            <w:shd w:val="clear" w:color="auto" w:fill="auto"/>
            <w:vAlign w:val="center"/>
            <w:hideMark/>
          </w:tcPr>
          <w:p w14:paraId="42AE117F" w14:textId="77777777" w:rsidR="005C37AB" w:rsidRPr="005C37AB" w:rsidRDefault="005C37AB" w:rsidP="005C37AB">
            <w:pPr>
              <w:jc w:val="center"/>
            </w:pPr>
            <w:r w:rsidRPr="005C37AB">
              <w:rPr>
                <w:szCs w:val="20"/>
              </w:rPr>
              <w:t>0</w:t>
            </w:r>
          </w:p>
        </w:tc>
      </w:tr>
      <w:tr w:rsidR="005C37AB" w:rsidRPr="005C37AB" w14:paraId="211571F8" w14:textId="77777777" w:rsidTr="005C37AB">
        <w:trPr>
          <w:trHeight w:val="315"/>
        </w:trPr>
        <w:tc>
          <w:tcPr>
            <w:tcW w:w="544" w:type="dxa"/>
            <w:shd w:val="clear" w:color="auto" w:fill="auto"/>
            <w:vAlign w:val="center"/>
            <w:hideMark/>
          </w:tcPr>
          <w:p w14:paraId="3ECCAE54" w14:textId="77777777" w:rsidR="005C37AB" w:rsidRPr="005C37AB" w:rsidRDefault="005C37AB" w:rsidP="005C37AB">
            <w:pPr>
              <w:jc w:val="center"/>
            </w:pPr>
            <w:r w:rsidRPr="005C37AB">
              <w:t>9</w:t>
            </w:r>
          </w:p>
        </w:tc>
        <w:tc>
          <w:tcPr>
            <w:tcW w:w="3704" w:type="dxa"/>
            <w:shd w:val="clear" w:color="auto" w:fill="auto"/>
            <w:vAlign w:val="center"/>
            <w:hideMark/>
          </w:tcPr>
          <w:p w14:paraId="4D48957F" w14:textId="77777777" w:rsidR="005C37AB" w:rsidRPr="005C37AB" w:rsidRDefault="005C37AB" w:rsidP="005C37AB">
            <w:r w:rsidRPr="005C37AB">
              <w:t>Арендная плата</w:t>
            </w:r>
          </w:p>
        </w:tc>
        <w:tc>
          <w:tcPr>
            <w:tcW w:w="1748" w:type="dxa"/>
            <w:shd w:val="clear" w:color="auto" w:fill="auto"/>
            <w:vAlign w:val="center"/>
            <w:hideMark/>
          </w:tcPr>
          <w:p w14:paraId="749BFFD3" w14:textId="77777777" w:rsidR="005C37AB" w:rsidRPr="005C37AB" w:rsidRDefault="005C37AB" w:rsidP="005C37AB">
            <w:pPr>
              <w:jc w:val="center"/>
            </w:pPr>
            <w:r w:rsidRPr="005C37AB">
              <w:rPr>
                <w:szCs w:val="20"/>
              </w:rPr>
              <w:t>0</w:t>
            </w:r>
          </w:p>
        </w:tc>
        <w:tc>
          <w:tcPr>
            <w:tcW w:w="1748" w:type="dxa"/>
            <w:shd w:val="clear" w:color="auto" w:fill="auto"/>
            <w:vAlign w:val="center"/>
            <w:hideMark/>
          </w:tcPr>
          <w:p w14:paraId="1FB247ED" w14:textId="77777777" w:rsidR="005C37AB" w:rsidRPr="005C37AB" w:rsidRDefault="005C37AB" w:rsidP="005C37AB">
            <w:pPr>
              <w:jc w:val="center"/>
            </w:pPr>
            <w:r w:rsidRPr="005C37AB">
              <w:rPr>
                <w:szCs w:val="20"/>
              </w:rPr>
              <w:t>0</w:t>
            </w:r>
          </w:p>
        </w:tc>
        <w:tc>
          <w:tcPr>
            <w:tcW w:w="1749" w:type="dxa"/>
            <w:shd w:val="clear" w:color="auto" w:fill="auto"/>
            <w:vAlign w:val="center"/>
            <w:hideMark/>
          </w:tcPr>
          <w:p w14:paraId="157E15C2" w14:textId="77777777" w:rsidR="005C37AB" w:rsidRPr="005C37AB" w:rsidRDefault="005C37AB" w:rsidP="005C37AB">
            <w:pPr>
              <w:jc w:val="center"/>
            </w:pPr>
            <w:r w:rsidRPr="005C37AB">
              <w:rPr>
                <w:szCs w:val="20"/>
              </w:rPr>
              <w:t>0</w:t>
            </w:r>
          </w:p>
        </w:tc>
      </w:tr>
      <w:tr w:rsidR="005C37AB" w:rsidRPr="005C37AB" w14:paraId="67B12513" w14:textId="77777777" w:rsidTr="005C37AB">
        <w:trPr>
          <w:trHeight w:val="315"/>
        </w:trPr>
        <w:tc>
          <w:tcPr>
            <w:tcW w:w="544" w:type="dxa"/>
            <w:shd w:val="clear" w:color="auto" w:fill="auto"/>
            <w:vAlign w:val="center"/>
            <w:hideMark/>
          </w:tcPr>
          <w:p w14:paraId="4EC1FD4D" w14:textId="77777777" w:rsidR="005C37AB" w:rsidRPr="005C37AB" w:rsidRDefault="005C37AB" w:rsidP="005C37AB">
            <w:pPr>
              <w:jc w:val="center"/>
            </w:pPr>
            <w:r w:rsidRPr="005C37AB">
              <w:t>10</w:t>
            </w:r>
          </w:p>
        </w:tc>
        <w:tc>
          <w:tcPr>
            <w:tcW w:w="3704" w:type="dxa"/>
            <w:shd w:val="clear" w:color="auto" w:fill="auto"/>
            <w:vAlign w:val="center"/>
            <w:hideMark/>
          </w:tcPr>
          <w:p w14:paraId="031F5462" w14:textId="77777777" w:rsidR="005C37AB" w:rsidRPr="005C37AB" w:rsidRDefault="005C37AB" w:rsidP="005C37AB">
            <w:r w:rsidRPr="005C37AB">
              <w:t>Другие расходы</w:t>
            </w:r>
          </w:p>
        </w:tc>
        <w:tc>
          <w:tcPr>
            <w:tcW w:w="1748" w:type="dxa"/>
            <w:shd w:val="clear" w:color="auto" w:fill="auto"/>
            <w:vAlign w:val="center"/>
            <w:hideMark/>
          </w:tcPr>
          <w:p w14:paraId="63F4EC2C" w14:textId="77777777" w:rsidR="005C37AB" w:rsidRPr="005C37AB" w:rsidRDefault="005C37AB" w:rsidP="005C37AB">
            <w:pPr>
              <w:jc w:val="center"/>
            </w:pPr>
            <w:r w:rsidRPr="005C37AB">
              <w:rPr>
                <w:szCs w:val="20"/>
              </w:rPr>
              <w:t>615</w:t>
            </w:r>
          </w:p>
        </w:tc>
        <w:tc>
          <w:tcPr>
            <w:tcW w:w="1748" w:type="dxa"/>
            <w:shd w:val="clear" w:color="auto" w:fill="auto"/>
            <w:vAlign w:val="center"/>
            <w:hideMark/>
          </w:tcPr>
          <w:p w14:paraId="46153325" w14:textId="77777777" w:rsidR="005C37AB" w:rsidRPr="005C37AB" w:rsidRDefault="005C37AB" w:rsidP="005C37AB">
            <w:pPr>
              <w:jc w:val="center"/>
            </w:pPr>
            <w:r w:rsidRPr="005C37AB">
              <w:rPr>
                <w:szCs w:val="20"/>
              </w:rPr>
              <w:t>557</w:t>
            </w:r>
          </w:p>
        </w:tc>
        <w:tc>
          <w:tcPr>
            <w:tcW w:w="1749" w:type="dxa"/>
            <w:shd w:val="clear" w:color="auto" w:fill="auto"/>
            <w:vAlign w:val="center"/>
            <w:hideMark/>
          </w:tcPr>
          <w:p w14:paraId="3657F725" w14:textId="77777777" w:rsidR="005C37AB" w:rsidRPr="005C37AB" w:rsidRDefault="005C37AB" w:rsidP="005C37AB">
            <w:pPr>
              <w:jc w:val="center"/>
            </w:pPr>
            <w:r w:rsidRPr="005C37AB">
              <w:rPr>
                <w:szCs w:val="20"/>
              </w:rPr>
              <w:t>-58</w:t>
            </w:r>
          </w:p>
        </w:tc>
      </w:tr>
      <w:tr w:rsidR="005C37AB" w:rsidRPr="005C37AB" w14:paraId="20F1B92A" w14:textId="77777777" w:rsidTr="005C37AB">
        <w:trPr>
          <w:trHeight w:val="630"/>
        </w:trPr>
        <w:tc>
          <w:tcPr>
            <w:tcW w:w="544" w:type="dxa"/>
            <w:shd w:val="clear" w:color="auto" w:fill="auto"/>
            <w:vAlign w:val="center"/>
            <w:hideMark/>
          </w:tcPr>
          <w:p w14:paraId="11E8338E" w14:textId="77777777" w:rsidR="005C37AB" w:rsidRPr="005C37AB" w:rsidRDefault="005C37AB" w:rsidP="005C37AB">
            <w:pPr>
              <w:jc w:val="center"/>
            </w:pPr>
            <w:r w:rsidRPr="005C37AB">
              <w:t> </w:t>
            </w:r>
          </w:p>
        </w:tc>
        <w:tc>
          <w:tcPr>
            <w:tcW w:w="3704" w:type="dxa"/>
            <w:shd w:val="clear" w:color="auto" w:fill="auto"/>
            <w:vAlign w:val="center"/>
            <w:hideMark/>
          </w:tcPr>
          <w:p w14:paraId="140E8669" w14:textId="77777777" w:rsidR="005C37AB" w:rsidRPr="005C37AB" w:rsidRDefault="005C37AB" w:rsidP="005C37AB">
            <w:r w:rsidRPr="005C37AB">
              <w:t>ИТОГО базовый уровень операционных расходов</w:t>
            </w:r>
          </w:p>
        </w:tc>
        <w:tc>
          <w:tcPr>
            <w:tcW w:w="1748" w:type="dxa"/>
            <w:shd w:val="clear" w:color="auto" w:fill="auto"/>
            <w:vAlign w:val="center"/>
            <w:hideMark/>
          </w:tcPr>
          <w:p w14:paraId="0C4729FD" w14:textId="77777777" w:rsidR="005C37AB" w:rsidRPr="005C37AB" w:rsidRDefault="005C37AB" w:rsidP="005C37AB">
            <w:pPr>
              <w:jc w:val="center"/>
            </w:pPr>
            <w:r w:rsidRPr="005C37AB">
              <w:rPr>
                <w:szCs w:val="20"/>
              </w:rPr>
              <w:t>42 958</w:t>
            </w:r>
          </w:p>
        </w:tc>
        <w:tc>
          <w:tcPr>
            <w:tcW w:w="1748" w:type="dxa"/>
            <w:shd w:val="clear" w:color="auto" w:fill="auto"/>
            <w:vAlign w:val="center"/>
            <w:hideMark/>
          </w:tcPr>
          <w:p w14:paraId="21227919" w14:textId="77777777" w:rsidR="005C37AB" w:rsidRPr="005C37AB" w:rsidRDefault="005C37AB" w:rsidP="005C37AB">
            <w:pPr>
              <w:jc w:val="center"/>
            </w:pPr>
            <w:r w:rsidRPr="005C37AB">
              <w:rPr>
                <w:szCs w:val="20"/>
              </w:rPr>
              <w:t>45 497</w:t>
            </w:r>
          </w:p>
        </w:tc>
        <w:tc>
          <w:tcPr>
            <w:tcW w:w="1749" w:type="dxa"/>
            <w:shd w:val="clear" w:color="auto" w:fill="auto"/>
            <w:vAlign w:val="center"/>
            <w:hideMark/>
          </w:tcPr>
          <w:p w14:paraId="428C71AC" w14:textId="77777777" w:rsidR="005C37AB" w:rsidRPr="005C37AB" w:rsidRDefault="005C37AB" w:rsidP="005C37AB">
            <w:pPr>
              <w:jc w:val="center"/>
            </w:pPr>
            <w:r w:rsidRPr="005C37AB">
              <w:rPr>
                <w:szCs w:val="20"/>
              </w:rPr>
              <w:t>2 539</w:t>
            </w:r>
          </w:p>
        </w:tc>
      </w:tr>
    </w:tbl>
    <w:p w14:paraId="74594663" w14:textId="77777777" w:rsidR="005C37AB" w:rsidRPr="005C37AB" w:rsidRDefault="005C37AB" w:rsidP="005C37AB">
      <w:pPr>
        <w:spacing w:line="360" w:lineRule="auto"/>
        <w:ind w:right="-142"/>
        <w:jc w:val="right"/>
        <w:rPr>
          <w:sz w:val="28"/>
          <w:szCs w:val="28"/>
        </w:rPr>
      </w:pPr>
    </w:p>
    <w:p w14:paraId="1FEE44C5" w14:textId="77777777" w:rsidR="005C37AB" w:rsidRPr="005C37AB" w:rsidRDefault="005C37AB" w:rsidP="005C37AB">
      <w:pPr>
        <w:spacing w:line="360" w:lineRule="auto"/>
        <w:ind w:right="-142"/>
        <w:jc w:val="right"/>
        <w:rPr>
          <w:sz w:val="28"/>
          <w:szCs w:val="28"/>
        </w:rPr>
        <w:sectPr w:rsidR="005C37AB" w:rsidRPr="005C37AB" w:rsidSect="005C37AB">
          <w:pgSz w:w="11906" w:h="16838"/>
          <w:pgMar w:top="1134" w:right="849" w:bottom="1134" w:left="1701" w:header="708" w:footer="708" w:gutter="0"/>
          <w:cols w:space="708"/>
          <w:titlePg/>
          <w:docGrid w:linePitch="360"/>
        </w:sectPr>
      </w:pPr>
    </w:p>
    <w:p w14:paraId="12D0F656" w14:textId="77777777" w:rsidR="005C37AB" w:rsidRPr="005C37AB" w:rsidRDefault="005C37AB" w:rsidP="00FA3629">
      <w:pPr>
        <w:numPr>
          <w:ilvl w:val="0"/>
          <w:numId w:val="16"/>
        </w:numPr>
        <w:ind w:right="-711"/>
        <w:jc w:val="right"/>
        <w:rPr>
          <w:sz w:val="28"/>
          <w:szCs w:val="28"/>
        </w:rPr>
      </w:pPr>
    </w:p>
    <w:p w14:paraId="758700A1" w14:textId="77777777" w:rsidR="005C37AB" w:rsidRPr="005C37AB" w:rsidRDefault="005C37AB" w:rsidP="005C37AB">
      <w:pPr>
        <w:jc w:val="center"/>
        <w:rPr>
          <w:b/>
          <w:bCs/>
        </w:rPr>
      </w:pPr>
      <w:r w:rsidRPr="005C37AB">
        <w:rPr>
          <w:b/>
          <w:bCs/>
        </w:rPr>
        <w:t>Реестр неподконтрольных расходов</w:t>
      </w:r>
    </w:p>
    <w:p w14:paraId="573013F4" w14:textId="77777777" w:rsidR="005C37AB" w:rsidRPr="005C37AB" w:rsidRDefault="005C37AB" w:rsidP="005C37AB">
      <w:pPr>
        <w:ind w:firstLine="709"/>
        <w:jc w:val="right"/>
      </w:pPr>
      <w:r w:rsidRPr="005C37AB">
        <w:t>тыс. руб.</w:t>
      </w:r>
    </w:p>
    <w:tbl>
      <w:tblPr>
        <w:tblW w:w="9493" w:type="dxa"/>
        <w:tblInd w:w="113" w:type="dxa"/>
        <w:tblLayout w:type="fixed"/>
        <w:tblLook w:val="04A0" w:firstRow="1" w:lastRow="0" w:firstColumn="1" w:lastColumn="0" w:noHBand="0" w:noVBand="1"/>
      </w:tblPr>
      <w:tblGrid>
        <w:gridCol w:w="876"/>
        <w:gridCol w:w="3556"/>
        <w:gridCol w:w="1687"/>
        <w:gridCol w:w="1687"/>
        <w:gridCol w:w="1687"/>
      </w:tblGrid>
      <w:tr w:rsidR="005C37AB" w:rsidRPr="005C37AB" w14:paraId="4CF01C12" w14:textId="77777777" w:rsidTr="005C37AB">
        <w:trPr>
          <w:trHeight w:val="600"/>
          <w:tblHeader/>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A4E08" w14:textId="77777777" w:rsidR="005C37AB" w:rsidRPr="005C37AB" w:rsidRDefault="005C37AB" w:rsidP="005C37AB">
            <w:pPr>
              <w:jc w:val="center"/>
            </w:pPr>
            <w:r w:rsidRPr="005C37AB">
              <w:t>№ п/п</w:t>
            </w:r>
          </w:p>
        </w:tc>
        <w:tc>
          <w:tcPr>
            <w:tcW w:w="3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0734D" w14:textId="77777777" w:rsidR="005C37AB" w:rsidRPr="005C37AB" w:rsidRDefault="005C37AB" w:rsidP="005C37AB">
            <w:pPr>
              <w:jc w:val="center"/>
            </w:pPr>
            <w:r w:rsidRPr="005C37AB">
              <w:t>Наименование расхода</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44E7B" w14:textId="77777777" w:rsidR="005C37AB" w:rsidRPr="005C37AB" w:rsidRDefault="005C37AB" w:rsidP="005C37AB">
            <w:pPr>
              <w:jc w:val="center"/>
            </w:pPr>
            <w:r w:rsidRPr="005C37AB">
              <w:t>Утверждено на 2019 год</w:t>
            </w:r>
          </w:p>
        </w:tc>
        <w:tc>
          <w:tcPr>
            <w:tcW w:w="168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EE381C0" w14:textId="77777777" w:rsidR="005C37AB" w:rsidRPr="005C37AB" w:rsidRDefault="005C37AB" w:rsidP="005C37AB">
            <w:pPr>
              <w:jc w:val="center"/>
            </w:pPr>
            <w:r w:rsidRPr="005C37AB">
              <w:t>Предложение экспертов на 2020 год</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08F57E04" w14:textId="77777777" w:rsidR="005C37AB" w:rsidRPr="005C37AB" w:rsidRDefault="005C37AB" w:rsidP="005C37AB">
            <w:pPr>
              <w:jc w:val="center"/>
            </w:pPr>
            <w:r w:rsidRPr="005C37AB">
              <w:t>Динамика</w:t>
            </w:r>
          </w:p>
        </w:tc>
      </w:tr>
      <w:tr w:rsidR="005C37AB" w:rsidRPr="005C37AB" w14:paraId="642FD454" w14:textId="77777777" w:rsidTr="005C37AB">
        <w:trPr>
          <w:trHeight w:val="126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271B65B" w14:textId="77777777" w:rsidR="005C37AB" w:rsidRPr="005C37AB" w:rsidRDefault="005C37AB" w:rsidP="005C37AB">
            <w:pPr>
              <w:jc w:val="center"/>
            </w:pPr>
            <w:r w:rsidRPr="005C37AB">
              <w:t>1.1</w:t>
            </w:r>
          </w:p>
        </w:tc>
        <w:tc>
          <w:tcPr>
            <w:tcW w:w="3556" w:type="dxa"/>
            <w:tcBorders>
              <w:top w:val="nil"/>
              <w:left w:val="nil"/>
              <w:bottom w:val="single" w:sz="4" w:space="0" w:color="auto"/>
              <w:right w:val="single" w:sz="4" w:space="0" w:color="auto"/>
            </w:tcBorders>
            <w:shd w:val="clear" w:color="auto" w:fill="auto"/>
            <w:vAlign w:val="center"/>
            <w:hideMark/>
          </w:tcPr>
          <w:p w14:paraId="4F6D9667" w14:textId="77777777" w:rsidR="005C37AB" w:rsidRPr="005C37AB" w:rsidRDefault="005C37AB" w:rsidP="005C37AB">
            <w:r w:rsidRPr="005C37AB">
              <w:t>Расходы на оплату услуг, оказываемых организациями, осуществляющими регулируемые виды деятельности</w:t>
            </w:r>
          </w:p>
        </w:tc>
        <w:tc>
          <w:tcPr>
            <w:tcW w:w="1687" w:type="dxa"/>
            <w:tcBorders>
              <w:top w:val="nil"/>
              <w:left w:val="nil"/>
              <w:bottom w:val="single" w:sz="4" w:space="0" w:color="auto"/>
              <w:right w:val="single" w:sz="4" w:space="0" w:color="auto"/>
            </w:tcBorders>
            <w:shd w:val="clear" w:color="auto" w:fill="auto"/>
            <w:noWrap/>
            <w:vAlign w:val="center"/>
            <w:hideMark/>
          </w:tcPr>
          <w:p w14:paraId="3A2FC2FD"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noWrap/>
            <w:vAlign w:val="center"/>
            <w:hideMark/>
          </w:tcPr>
          <w:p w14:paraId="55582805"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vAlign w:val="center"/>
            <w:hideMark/>
          </w:tcPr>
          <w:p w14:paraId="320425ED" w14:textId="77777777" w:rsidR="005C37AB" w:rsidRPr="005C37AB" w:rsidRDefault="005C37AB" w:rsidP="005C37AB">
            <w:pPr>
              <w:jc w:val="center"/>
            </w:pPr>
            <w:r w:rsidRPr="005C37AB">
              <w:rPr>
                <w:szCs w:val="20"/>
              </w:rPr>
              <w:t>0</w:t>
            </w:r>
          </w:p>
        </w:tc>
      </w:tr>
      <w:tr w:rsidR="005C37AB" w:rsidRPr="005C37AB" w14:paraId="2D2748CE" w14:textId="77777777" w:rsidTr="005C37AB">
        <w:trPr>
          <w:trHeight w:val="126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9F1958D" w14:textId="77777777" w:rsidR="005C37AB" w:rsidRPr="005C37AB" w:rsidRDefault="005C37AB" w:rsidP="005C37AB">
            <w:pPr>
              <w:jc w:val="center"/>
            </w:pPr>
            <w:r w:rsidRPr="005C37AB">
              <w:t>1.2</w:t>
            </w:r>
          </w:p>
        </w:tc>
        <w:tc>
          <w:tcPr>
            <w:tcW w:w="3556" w:type="dxa"/>
            <w:tcBorders>
              <w:top w:val="nil"/>
              <w:left w:val="nil"/>
              <w:bottom w:val="single" w:sz="4" w:space="0" w:color="auto"/>
              <w:right w:val="single" w:sz="4" w:space="0" w:color="auto"/>
            </w:tcBorders>
            <w:shd w:val="clear" w:color="auto" w:fill="auto"/>
            <w:vAlign w:val="center"/>
            <w:hideMark/>
          </w:tcPr>
          <w:p w14:paraId="6402FF70" w14:textId="77777777" w:rsidR="005C37AB" w:rsidRPr="005C37AB" w:rsidRDefault="005C37AB" w:rsidP="005C37AB">
            <w:r w:rsidRPr="005C37AB">
              <w:t xml:space="preserve">Арендная плата </w:t>
            </w:r>
            <w:r w:rsidRPr="005C37AB">
              <w:br/>
              <w:t xml:space="preserve">в части имущества, используемого в регулируемой деятельности </w:t>
            </w:r>
          </w:p>
        </w:tc>
        <w:tc>
          <w:tcPr>
            <w:tcW w:w="1687" w:type="dxa"/>
            <w:tcBorders>
              <w:top w:val="nil"/>
              <w:left w:val="nil"/>
              <w:bottom w:val="single" w:sz="4" w:space="0" w:color="auto"/>
              <w:right w:val="single" w:sz="4" w:space="0" w:color="auto"/>
            </w:tcBorders>
            <w:shd w:val="clear" w:color="auto" w:fill="auto"/>
            <w:noWrap/>
            <w:vAlign w:val="center"/>
            <w:hideMark/>
          </w:tcPr>
          <w:p w14:paraId="620E54E3"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noWrap/>
            <w:vAlign w:val="center"/>
            <w:hideMark/>
          </w:tcPr>
          <w:p w14:paraId="5ADB6334"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vAlign w:val="center"/>
            <w:hideMark/>
          </w:tcPr>
          <w:p w14:paraId="2D799A75" w14:textId="77777777" w:rsidR="005C37AB" w:rsidRPr="005C37AB" w:rsidRDefault="005C37AB" w:rsidP="005C37AB">
            <w:pPr>
              <w:jc w:val="center"/>
            </w:pPr>
            <w:r w:rsidRPr="005C37AB">
              <w:rPr>
                <w:szCs w:val="20"/>
              </w:rPr>
              <w:t>0</w:t>
            </w:r>
          </w:p>
        </w:tc>
      </w:tr>
      <w:tr w:rsidR="005C37AB" w:rsidRPr="005C37AB" w14:paraId="706E2D0D" w14:textId="77777777" w:rsidTr="005C37AB">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720D98E" w14:textId="77777777" w:rsidR="005C37AB" w:rsidRPr="005C37AB" w:rsidRDefault="005C37AB" w:rsidP="005C37AB">
            <w:pPr>
              <w:jc w:val="center"/>
            </w:pPr>
            <w:r w:rsidRPr="005C37AB">
              <w:t>1.3</w:t>
            </w:r>
          </w:p>
        </w:tc>
        <w:tc>
          <w:tcPr>
            <w:tcW w:w="3556" w:type="dxa"/>
            <w:tcBorders>
              <w:top w:val="nil"/>
              <w:left w:val="nil"/>
              <w:bottom w:val="single" w:sz="4" w:space="0" w:color="auto"/>
              <w:right w:val="single" w:sz="4" w:space="0" w:color="auto"/>
            </w:tcBorders>
            <w:shd w:val="clear" w:color="auto" w:fill="auto"/>
            <w:vAlign w:val="center"/>
            <w:hideMark/>
          </w:tcPr>
          <w:p w14:paraId="22470ACF" w14:textId="77777777" w:rsidR="005C37AB" w:rsidRPr="005C37AB" w:rsidRDefault="005C37AB" w:rsidP="005C37AB">
            <w:r w:rsidRPr="005C37AB">
              <w:t>Концессионная плата</w:t>
            </w:r>
          </w:p>
        </w:tc>
        <w:tc>
          <w:tcPr>
            <w:tcW w:w="1687" w:type="dxa"/>
            <w:tcBorders>
              <w:top w:val="nil"/>
              <w:left w:val="nil"/>
              <w:bottom w:val="single" w:sz="4" w:space="0" w:color="auto"/>
              <w:right w:val="single" w:sz="4" w:space="0" w:color="auto"/>
            </w:tcBorders>
            <w:shd w:val="clear" w:color="auto" w:fill="auto"/>
            <w:noWrap/>
            <w:vAlign w:val="center"/>
            <w:hideMark/>
          </w:tcPr>
          <w:p w14:paraId="1A766218"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noWrap/>
            <w:vAlign w:val="center"/>
            <w:hideMark/>
          </w:tcPr>
          <w:p w14:paraId="4A9E03B7" w14:textId="77777777" w:rsidR="005C37AB" w:rsidRPr="005C37AB" w:rsidRDefault="005C37AB" w:rsidP="005C37AB">
            <w:pPr>
              <w:jc w:val="center"/>
            </w:pPr>
            <w:r w:rsidRPr="005C37AB">
              <w:rPr>
                <w:szCs w:val="20"/>
              </w:rPr>
              <w:t> </w:t>
            </w:r>
          </w:p>
        </w:tc>
        <w:tc>
          <w:tcPr>
            <w:tcW w:w="1687" w:type="dxa"/>
            <w:tcBorders>
              <w:top w:val="nil"/>
              <w:left w:val="nil"/>
              <w:bottom w:val="single" w:sz="4" w:space="0" w:color="auto"/>
              <w:right w:val="single" w:sz="4" w:space="0" w:color="auto"/>
            </w:tcBorders>
            <w:shd w:val="clear" w:color="auto" w:fill="auto"/>
            <w:vAlign w:val="center"/>
            <w:hideMark/>
          </w:tcPr>
          <w:p w14:paraId="2B016AE2" w14:textId="77777777" w:rsidR="005C37AB" w:rsidRPr="005C37AB" w:rsidRDefault="005C37AB" w:rsidP="005C37AB">
            <w:pPr>
              <w:jc w:val="center"/>
            </w:pPr>
            <w:r w:rsidRPr="005C37AB">
              <w:rPr>
                <w:szCs w:val="20"/>
              </w:rPr>
              <w:t>0</w:t>
            </w:r>
          </w:p>
        </w:tc>
      </w:tr>
      <w:tr w:rsidR="005C37AB" w:rsidRPr="005C37AB" w14:paraId="3732F4E6" w14:textId="77777777" w:rsidTr="005C37AB">
        <w:trPr>
          <w:trHeight w:val="94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DC33A77" w14:textId="77777777" w:rsidR="005C37AB" w:rsidRPr="005C37AB" w:rsidRDefault="005C37AB" w:rsidP="005C37AB">
            <w:pPr>
              <w:jc w:val="center"/>
            </w:pPr>
            <w:r w:rsidRPr="005C37AB">
              <w:t>1.4</w:t>
            </w:r>
          </w:p>
        </w:tc>
        <w:tc>
          <w:tcPr>
            <w:tcW w:w="3556" w:type="dxa"/>
            <w:tcBorders>
              <w:top w:val="nil"/>
              <w:left w:val="nil"/>
              <w:bottom w:val="single" w:sz="4" w:space="0" w:color="auto"/>
              <w:right w:val="single" w:sz="4" w:space="0" w:color="auto"/>
            </w:tcBorders>
            <w:shd w:val="clear" w:color="auto" w:fill="auto"/>
            <w:vAlign w:val="center"/>
            <w:hideMark/>
          </w:tcPr>
          <w:p w14:paraId="55A6D30D" w14:textId="77777777" w:rsidR="005C37AB" w:rsidRPr="005C37AB" w:rsidRDefault="005C37AB" w:rsidP="005C37AB">
            <w:pPr>
              <w:jc w:val="both"/>
            </w:pPr>
            <w:r w:rsidRPr="005C37AB">
              <w:t>Расходы на уплату налогов, сборов и других обязательных платежей, в том числе:</w:t>
            </w:r>
          </w:p>
        </w:tc>
        <w:tc>
          <w:tcPr>
            <w:tcW w:w="1687" w:type="dxa"/>
            <w:tcBorders>
              <w:top w:val="nil"/>
              <w:left w:val="nil"/>
              <w:bottom w:val="single" w:sz="4" w:space="0" w:color="auto"/>
              <w:right w:val="single" w:sz="4" w:space="0" w:color="auto"/>
            </w:tcBorders>
            <w:shd w:val="clear" w:color="auto" w:fill="auto"/>
            <w:noWrap/>
            <w:vAlign w:val="center"/>
            <w:hideMark/>
          </w:tcPr>
          <w:p w14:paraId="7BFB822B" w14:textId="77777777" w:rsidR="005C37AB" w:rsidRPr="005C37AB" w:rsidRDefault="005C37AB" w:rsidP="005C37AB">
            <w:pPr>
              <w:jc w:val="center"/>
            </w:pPr>
            <w:r w:rsidRPr="005C37AB">
              <w:rPr>
                <w:szCs w:val="20"/>
              </w:rPr>
              <w:t>412</w:t>
            </w:r>
          </w:p>
        </w:tc>
        <w:tc>
          <w:tcPr>
            <w:tcW w:w="1687" w:type="dxa"/>
            <w:tcBorders>
              <w:top w:val="nil"/>
              <w:left w:val="nil"/>
              <w:bottom w:val="single" w:sz="4" w:space="0" w:color="auto"/>
              <w:right w:val="single" w:sz="4" w:space="0" w:color="auto"/>
            </w:tcBorders>
            <w:shd w:val="clear" w:color="auto" w:fill="auto"/>
            <w:noWrap/>
            <w:vAlign w:val="center"/>
            <w:hideMark/>
          </w:tcPr>
          <w:p w14:paraId="7ABDB3C3" w14:textId="77777777" w:rsidR="005C37AB" w:rsidRPr="005C37AB" w:rsidRDefault="005C37AB" w:rsidP="005C37AB">
            <w:pPr>
              <w:jc w:val="center"/>
            </w:pPr>
            <w:r w:rsidRPr="005C37AB">
              <w:rPr>
                <w:szCs w:val="20"/>
              </w:rPr>
              <w:t>375</w:t>
            </w:r>
          </w:p>
        </w:tc>
        <w:tc>
          <w:tcPr>
            <w:tcW w:w="1687" w:type="dxa"/>
            <w:tcBorders>
              <w:top w:val="nil"/>
              <w:left w:val="nil"/>
              <w:bottom w:val="single" w:sz="4" w:space="0" w:color="auto"/>
              <w:right w:val="single" w:sz="4" w:space="0" w:color="auto"/>
            </w:tcBorders>
            <w:shd w:val="clear" w:color="auto" w:fill="auto"/>
            <w:vAlign w:val="center"/>
            <w:hideMark/>
          </w:tcPr>
          <w:p w14:paraId="5AA641B0" w14:textId="77777777" w:rsidR="005C37AB" w:rsidRPr="005C37AB" w:rsidRDefault="005C37AB" w:rsidP="005C37AB">
            <w:pPr>
              <w:jc w:val="center"/>
            </w:pPr>
            <w:r w:rsidRPr="005C37AB">
              <w:rPr>
                <w:szCs w:val="20"/>
              </w:rPr>
              <w:t>-37</w:t>
            </w:r>
          </w:p>
        </w:tc>
      </w:tr>
      <w:tr w:rsidR="005C37AB" w:rsidRPr="005C37AB" w14:paraId="4FFDABF5" w14:textId="77777777" w:rsidTr="005C37AB">
        <w:trPr>
          <w:trHeight w:val="252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8E9EDFA" w14:textId="77777777" w:rsidR="005C37AB" w:rsidRPr="005C37AB" w:rsidRDefault="005C37AB" w:rsidP="005C37AB">
            <w:pPr>
              <w:jc w:val="center"/>
            </w:pPr>
            <w:r w:rsidRPr="005C37AB">
              <w:t>1.4.1</w:t>
            </w:r>
          </w:p>
        </w:tc>
        <w:tc>
          <w:tcPr>
            <w:tcW w:w="3556" w:type="dxa"/>
            <w:tcBorders>
              <w:top w:val="nil"/>
              <w:left w:val="nil"/>
              <w:bottom w:val="single" w:sz="4" w:space="0" w:color="auto"/>
              <w:right w:val="single" w:sz="4" w:space="0" w:color="auto"/>
            </w:tcBorders>
            <w:shd w:val="clear" w:color="auto" w:fill="auto"/>
            <w:vAlign w:val="center"/>
            <w:hideMark/>
          </w:tcPr>
          <w:p w14:paraId="015B622C" w14:textId="77777777" w:rsidR="005C37AB" w:rsidRPr="005C37AB" w:rsidRDefault="005C37AB" w:rsidP="005C37AB">
            <w:pPr>
              <w:jc w:val="both"/>
            </w:pPr>
            <w:r w:rsidRPr="005C37AB">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87" w:type="dxa"/>
            <w:tcBorders>
              <w:top w:val="nil"/>
              <w:left w:val="nil"/>
              <w:bottom w:val="single" w:sz="4" w:space="0" w:color="auto"/>
              <w:right w:val="single" w:sz="4" w:space="0" w:color="auto"/>
            </w:tcBorders>
            <w:shd w:val="clear" w:color="auto" w:fill="auto"/>
            <w:noWrap/>
            <w:vAlign w:val="center"/>
            <w:hideMark/>
          </w:tcPr>
          <w:p w14:paraId="29D1D700"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noWrap/>
            <w:vAlign w:val="center"/>
            <w:hideMark/>
          </w:tcPr>
          <w:p w14:paraId="7231EA7F"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vAlign w:val="center"/>
            <w:hideMark/>
          </w:tcPr>
          <w:p w14:paraId="7FFE0B1F" w14:textId="77777777" w:rsidR="005C37AB" w:rsidRPr="005C37AB" w:rsidRDefault="005C37AB" w:rsidP="005C37AB">
            <w:pPr>
              <w:jc w:val="center"/>
            </w:pPr>
            <w:r w:rsidRPr="005C37AB">
              <w:rPr>
                <w:szCs w:val="20"/>
              </w:rPr>
              <w:t>0</w:t>
            </w:r>
          </w:p>
        </w:tc>
      </w:tr>
      <w:tr w:rsidR="005C37AB" w:rsidRPr="005C37AB" w14:paraId="36FF9284" w14:textId="77777777" w:rsidTr="005C37AB">
        <w:trPr>
          <w:trHeight w:val="63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1BAAE0B" w14:textId="77777777" w:rsidR="005C37AB" w:rsidRPr="005C37AB" w:rsidRDefault="005C37AB" w:rsidP="005C37AB">
            <w:pPr>
              <w:jc w:val="center"/>
            </w:pPr>
            <w:r w:rsidRPr="005C37AB">
              <w:t>1.4.2</w:t>
            </w:r>
          </w:p>
        </w:tc>
        <w:tc>
          <w:tcPr>
            <w:tcW w:w="3556" w:type="dxa"/>
            <w:tcBorders>
              <w:top w:val="nil"/>
              <w:left w:val="nil"/>
              <w:bottom w:val="single" w:sz="4" w:space="0" w:color="auto"/>
              <w:right w:val="single" w:sz="4" w:space="0" w:color="auto"/>
            </w:tcBorders>
            <w:shd w:val="clear" w:color="auto" w:fill="auto"/>
            <w:vAlign w:val="center"/>
            <w:hideMark/>
          </w:tcPr>
          <w:p w14:paraId="01B3C640" w14:textId="77777777" w:rsidR="005C37AB" w:rsidRPr="005C37AB" w:rsidRDefault="005C37AB" w:rsidP="005C37AB">
            <w:pPr>
              <w:jc w:val="both"/>
            </w:pPr>
            <w:r w:rsidRPr="005C37AB">
              <w:t>расходы на обязательное страхование</w:t>
            </w:r>
          </w:p>
        </w:tc>
        <w:tc>
          <w:tcPr>
            <w:tcW w:w="1687" w:type="dxa"/>
            <w:tcBorders>
              <w:top w:val="nil"/>
              <w:left w:val="nil"/>
              <w:bottom w:val="single" w:sz="4" w:space="0" w:color="auto"/>
              <w:right w:val="single" w:sz="4" w:space="0" w:color="auto"/>
            </w:tcBorders>
            <w:shd w:val="clear" w:color="auto" w:fill="auto"/>
            <w:noWrap/>
            <w:vAlign w:val="center"/>
            <w:hideMark/>
          </w:tcPr>
          <w:p w14:paraId="68C92817"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noWrap/>
            <w:vAlign w:val="center"/>
            <w:hideMark/>
          </w:tcPr>
          <w:p w14:paraId="0813E5F5" w14:textId="77777777" w:rsidR="005C37AB" w:rsidRPr="005C37AB" w:rsidRDefault="005C37AB" w:rsidP="005C37AB">
            <w:pPr>
              <w:jc w:val="center"/>
            </w:pPr>
            <w:r w:rsidRPr="005C37AB">
              <w:rPr>
                <w:szCs w:val="20"/>
              </w:rPr>
              <w:t>38</w:t>
            </w:r>
          </w:p>
        </w:tc>
        <w:tc>
          <w:tcPr>
            <w:tcW w:w="1687" w:type="dxa"/>
            <w:tcBorders>
              <w:top w:val="nil"/>
              <w:left w:val="nil"/>
              <w:bottom w:val="single" w:sz="4" w:space="0" w:color="auto"/>
              <w:right w:val="single" w:sz="4" w:space="0" w:color="auto"/>
            </w:tcBorders>
            <w:shd w:val="clear" w:color="auto" w:fill="auto"/>
            <w:vAlign w:val="center"/>
            <w:hideMark/>
          </w:tcPr>
          <w:p w14:paraId="7E69AC2F" w14:textId="77777777" w:rsidR="005C37AB" w:rsidRPr="005C37AB" w:rsidRDefault="005C37AB" w:rsidP="005C37AB">
            <w:pPr>
              <w:jc w:val="center"/>
            </w:pPr>
            <w:r w:rsidRPr="005C37AB">
              <w:rPr>
                <w:szCs w:val="20"/>
              </w:rPr>
              <w:t>38</w:t>
            </w:r>
          </w:p>
        </w:tc>
      </w:tr>
      <w:tr w:rsidR="005C37AB" w:rsidRPr="005C37AB" w14:paraId="6B22C854" w14:textId="77777777" w:rsidTr="005C37AB">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5A4AD25" w14:textId="77777777" w:rsidR="005C37AB" w:rsidRPr="005C37AB" w:rsidRDefault="005C37AB" w:rsidP="005C37AB">
            <w:pPr>
              <w:jc w:val="center"/>
            </w:pPr>
            <w:r w:rsidRPr="005C37AB">
              <w:t>1.4.3</w:t>
            </w:r>
          </w:p>
        </w:tc>
        <w:tc>
          <w:tcPr>
            <w:tcW w:w="3556" w:type="dxa"/>
            <w:tcBorders>
              <w:top w:val="nil"/>
              <w:left w:val="nil"/>
              <w:bottom w:val="single" w:sz="4" w:space="0" w:color="auto"/>
              <w:right w:val="single" w:sz="4" w:space="0" w:color="auto"/>
            </w:tcBorders>
            <w:shd w:val="clear" w:color="auto" w:fill="auto"/>
            <w:vAlign w:val="center"/>
            <w:hideMark/>
          </w:tcPr>
          <w:p w14:paraId="19931A18" w14:textId="77777777" w:rsidR="005C37AB" w:rsidRPr="005C37AB" w:rsidRDefault="005C37AB" w:rsidP="005C37AB">
            <w:r w:rsidRPr="005C37AB">
              <w:t>иные расходы</w:t>
            </w:r>
          </w:p>
        </w:tc>
        <w:tc>
          <w:tcPr>
            <w:tcW w:w="1687" w:type="dxa"/>
            <w:tcBorders>
              <w:top w:val="nil"/>
              <w:left w:val="nil"/>
              <w:bottom w:val="single" w:sz="4" w:space="0" w:color="auto"/>
              <w:right w:val="single" w:sz="4" w:space="0" w:color="auto"/>
            </w:tcBorders>
            <w:shd w:val="clear" w:color="auto" w:fill="auto"/>
            <w:noWrap/>
            <w:vAlign w:val="center"/>
            <w:hideMark/>
          </w:tcPr>
          <w:p w14:paraId="3B5CC04B" w14:textId="77777777" w:rsidR="005C37AB" w:rsidRPr="005C37AB" w:rsidRDefault="005C37AB" w:rsidP="005C37AB">
            <w:pPr>
              <w:jc w:val="center"/>
            </w:pPr>
            <w:r w:rsidRPr="005C37AB">
              <w:rPr>
                <w:szCs w:val="20"/>
              </w:rPr>
              <w:t>412</w:t>
            </w:r>
          </w:p>
        </w:tc>
        <w:tc>
          <w:tcPr>
            <w:tcW w:w="1687" w:type="dxa"/>
            <w:tcBorders>
              <w:top w:val="nil"/>
              <w:left w:val="nil"/>
              <w:bottom w:val="single" w:sz="4" w:space="0" w:color="auto"/>
              <w:right w:val="single" w:sz="4" w:space="0" w:color="auto"/>
            </w:tcBorders>
            <w:shd w:val="clear" w:color="auto" w:fill="auto"/>
            <w:noWrap/>
            <w:vAlign w:val="center"/>
            <w:hideMark/>
          </w:tcPr>
          <w:p w14:paraId="7049D236" w14:textId="77777777" w:rsidR="005C37AB" w:rsidRPr="005C37AB" w:rsidRDefault="005C37AB" w:rsidP="005C37AB">
            <w:pPr>
              <w:jc w:val="center"/>
            </w:pPr>
            <w:r w:rsidRPr="005C37AB">
              <w:rPr>
                <w:szCs w:val="20"/>
              </w:rPr>
              <w:t>337</w:t>
            </w:r>
          </w:p>
        </w:tc>
        <w:tc>
          <w:tcPr>
            <w:tcW w:w="1687" w:type="dxa"/>
            <w:tcBorders>
              <w:top w:val="nil"/>
              <w:left w:val="nil"/>
              <w:bottom w:val="single" w:sz="4" w:space="0" w:color="auto"/>
              <w:right w:val="single" w:sz="4" w:space="0" w:color="auto"/>
            </w:tcBorders>
            <w:shd w:val="clear" w:color="auto" w:fill="auto"/>
            <w:vAlign w:val="center"/>
            <w:hideMark/>
          </w:tcPr>
          <w:p w14:paraId="5B126112" w14:textId="77777777" w:rsidR="005C37AB" w:rsidRPr="005C37AB" w:rsidRDefault="005C37AB" w:rsidP="005C37AB">
            <w:pPr>
              <w:jc w:val="center"/>
            </w:pPr>
            <w:r w:rsidRPr="005C37AB">
              <w:rPr>
                <w:szCs w:val="20"/>
              </w:rPr>
              <w:t>-75</w:t>
            </w:r>
          </w:p>
        </w:tc>
      </w:tr>
      <w:tr w:rsidR="005C37AB" w:rsidRPr="005C37AB" w14:paraId="161CE06E" w14:textId="77777777" w:rsidTr="005C37AB">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06C21B9" w14:textId="77777777" w:rsidR="005C37AB" w:rsidRPr="005C37AB" w:rsidRDefault="005C37AB" w:rsidP="005C37AB">
            <w:pPr>
              <w:jc w:val="center"/>
              <w:outlineLvl w:val="0"/>
            </w:pPr>
            <w:bookmarkStart w:id="217" w:name="_Toc26035640"/>
            <w:r w:rsidRPr="005C37AB">
              <w:t>1.4.3.1</w:t>
            </w:r>
            <w:bookmarkEnd w:id="217"/>
          </w:p>
        </w:tc>
        <w:tc>
          <w:tcPr>
            <w:tcW w:w="3556" w:type="dxa"/>
            <w:tcBorders>
              <w:top w:val="nil"/>
              <w:left w:val="nil"/>
              <w:bottom w:val="single" w:sz="4" w:space="0" w:color="auto"/>
              <w:right w:val="single" w:sz="4" w:space="0" w:color="auto"/>
            </w:tcBorders>
            <w:shd w:val="clear" w:color="auto" w:fill="auto"/>
            <w:vAlign w:val="center"/>
            <w:hideMark/>
          </w:tcPr>
          <w:p w14:paraId="3F567C91" w14:textId="77777777" w:rsidR="005C37AB" w:rsidRPr="005C37AB" w:rsidRDefault="005C37AB" w:rsidP="005C37AB">
            <w:pPr>
              <w:outlineLvl w:val="0"/>
            </w:pPr>
            <w:bookmarkStart w:id="218" w:name="_Toc26035641"/>
            <w:r w:rsidRPr="005C37AB">
              <w:t>Налог на имущество</w:t>
            </w:r>
            <w:bookmarkEnd w:id="218"/>
          </w:p>
        </w:tc>
        <w:tc>
          <w:tcPr>
            <w:tcW w:w="1687" w:type="dxa"/>
            <w:tcBorders>
              <w:top w:val="nil"/>
              <w:left w:val="nil"/>
              <w:bottom w:val="single" w:sz="4" w:space="0" w:color="auto"/>
              <w:right w:val="single" w:sz="4" w:space="0" w:color="auto"/>
            </w:tcBorders>
            <w:shd w:val="clear" w:color="auto" w:fill="auto"/>
            <w:noWrap/>
            <w:vAlign w:val="center"/>
            <w:hideMark/>
          </w:tcPr>
          <w:p w14:paraId="73F58FA7" w14:textId="77777777" w:rsidR="005C37AB" w:rsidRPr="005C37AB" w:rsidRDefault="005C37AB" w:rsidP="005C37AB">
            <w:pPr>
              <w:jc w:val="center"/>
              <w:outlineLvl w:val="0"/>
            </w:pPr>
            <w:bookmarkStart w:id="219" w:name="_Toc26035642"/>
            <w:r w:rsidRPr="005C37AB">
              <w:rPr>
                <w:szCs w:val="20"/>
              </w:rPr>
              <w:t>412</w:t>
            </w:r>
            <w:bookmarkEnd w:id="219"/>
          </w:p>
        </w:tc>
        <w:tc>
          <w:tcPr>
            <w:tcW w:w="1687" w:type="dxa"/>
            <w:tcBorders>
              <w:top w:val="nil"/>
              <w:left w:val="nil"/>
              <w:bottom w:val="single" w:sz="4" w:space="0" w:color="auto"/>
              <w:right w:val="single" w:sz="4" w:space="0" w:color="auto"/>
            </w:tcBorders>
            <w:shd w:val="clear" w:color="auto" w:fill="auto"/>
            <w:noWrap/>
            <w:vAlign w:val="center"/>
            <w:hideMark/>
          </w:tcPr>
          <w:p w14:paraId="2E94F6BA" w14:textId="77777777" w:rsidR="005C37AB" w:rsidRPr="005C37AB" w:rsidRDefault="005C37AB" w:rsidP="005C37AB">
            <w:pPr>
              <w:jc w:val="center"/>
              <w:outlineLvl w:val="0"/>
            </w:pPr>
            <w:bookmarkStart w:id="220" w:name="_Toc26035643"/>
            <w:r w:rsidRPr="005C37AB">
              <w:rPr>
                <w:szCs w:val="20"/>
              </w:rPr>
              <w:t>332</w:t>
            </w:r>
            <w:bookmarkEnd w:id="220"/>
          </w:p>
        </w:tc>
        <w:tc>
          <w:tcPr>
            <w:tcW w:w="1687" w:type="dxa"/>
            <w:tcBorders>
              <w:top w:val="nil"/>
              <w:left w:val="nil"/>
              <w:bottom w:val="single" w:sz="4" w:space="0" w:color="auto"/>
              <w:right w:val="single" w:sz="4" w:space="0" w:color="auto"/>
            </w:tcBorders>
            <w:shd w:val="clear" w:color="auto" w:fill="auto"/>
            <w:vAlign w:val="center"/>
            <w:hideMark/>
          </w:tcPr>
          <w:p w14:paraId="23C9F731" w14:textId="77777777" w:rsidR="005C37AB" w:rsidRPr="005C37AB" w:rsidRDefault="005C37AB" w:rsidP="005C37AB">
            <w:pPr>
              <w:jc w:val="center"/>
              <w:outlineLvl w:val="0"/>
            </w:pPr>
            <w:bookmarkStart w:id="221" w:name="_Toc26035644"/>
            <w:r w:rsidRPr="005C37AB">
              <w:rPr>
                <w:szCs w:val="20"/>
              </w:rPr>
              <w:t>-80</w:t>
            </w:r>
            <w:bookmarkEnd w:id="221"/>
          </w:p>
        </w:tc>
      </w:tr>
      <w:tr w:rsidR="005C37AB" w:rsidRPr="005C37AB" w14:paraId="1E876B3C" w14:textId="77777777" w:rsidTr="005C37AB">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CDA9654" w14:textId="77777777" w:rsidR="005C37AB" w:rsidRPr="005C37AB" w:rsidRDefault="005C37AB" w:rsidP="005C37AB">
            <w:pPr>
              <w:jc w:val="center"/>
              <w:outlineLvl w:val="0"/>
            </w:pPr>
            <w:bookmarkStart w:id="222" w:name="_Toc26035645"/>
            <w:r w:rsidRPr="005C37AB">
              <w:t>1.4.3.2</w:t>
            </w:r>
            <w:bookmarkEnd w:id="222"/>
          </w:p>
        </w:tc>
        <w:tc>
          <w:tcPr>
            <w:tcW w:w="3556" w:type="dxa"/>
            <w:tcBorders>
              <w:top w:val="nil"/>
              <w:left w:val="nil"/>
              <w:bottom w:val="single" w:sz="4" w:space="0" w:color="auto"/>
              <w:right w:val="single" w:sz="4" w:space="0" w:color="auto"/>
            </w:tcBorders>
            <w:shd w:val="clear" w:color="auto" w:fill="auto"/>
            <w:vAlign w:val="center"/>
            <w:hideMark/>
          </w:tcPr>
          <w:p w14:paraId="18C60177" w14:textId="77777777" w:rsidR="005C37AB" w:rsidRPr="005C37AB" w:rsidRDefault="005C37AB" w:rsidP="005C37AB">
            <w:pPr>
              <w:outlineLvl w:val="0"/>
            </w:pPr>
            <w:bookmarkStart w:id="223" w:name="_Toc26035646"/>
            <w:r w:rsidRPr="005C37AB">
              <w:t>Налог на землю</w:t>
            </w:r>
            <w:bookmarkEnd w:id="223"/>
          </w:p>
        </w:tc>
        <w:tc>
          <w:tcPr>
            <w:tcW w:w="1687" w:type="dxa"/>
            <w:tcBorders>
              <w:top w:val="nil"/>
              <w:left w:val="nil"/>
              <w:bottom w:val="single" w:sz="4" w:space="0" w:color="auto"/>
              <w:right w:val="single" w:sz="4" w:space="0" w:color="auto"/>
            </w:tcBorders>
            <w:shd w:val="clear" w:color="auto" w:fill="auto"/>
            <w:noWrap/>
            <w:vAlign w:val="center"/>
            <w:hideMark/>
          </w:tcPr>
          <w:p w14:paraId="7F32E9E6" w14:textId="77777777" w:rsidR="005C37AB" w:rsidRPr="005C37AB" w:rsidRDefault="005C37AB" w:rsidP="005C37AB">
            <w:pPr>
              <w:jc w:val="center"/>
              <w:outlineLvl w:val="0"/>
            </w:pPr>
            <w:bookmarkStart w:id="224" w:name="_Toc26035647"/>
            <w:r w:rsidRPr="005C37AB">
              <w:rPr>
                <w:szCs w:val="20"/>
              </w:rPr>
              <w:t>0</w:t>
            </w:r>
            <w:bookmarkEnd w:id="224"/>
          </w:p>
        </w:tc>
        <w:tc>
          <w:tcPr>
            <w:tcW w:w="1687" w:type="dxa"/>
            <w:tcBorders>
              <w:top w:val="nil"/>
              <w:left w:val="nil"/>
              <w:bottom w:val="single" w:sz="4" w:space="0" w:color="auto"/>
              <w:right w:val="single" w:sz="4" w:space="0" w:color="auto"/>
            </w:tcBorders>
            <w:shd w:val="clear" w:color="auto" w:fill="auto"/>
            <w:noWrap/>
            <w:vAlign w:val="center"/>
            <w:hideMark/>
          </w:tcPr>
          <w:p w14:paraId="5F441B2F" w14:textId="77777777" w:rsidR="005C37AB" w:rsidRPr="005C37AB" w:rsidRDefault="005C37AB" w:rsidP="005C37AB">
            <w:pPr>
              <w:jc w:val="center"/>
              <w:outlineLvl w:val="0"/>
            </w:pPr>
            <w:bookmarkStart w:id="225" w:name="_Toc26035648"/>
            <w:r w:rsidRPr="005C37AB">
              <w:rPr>
                <w:szCs w:val="20"/>
              </w:rPr>
              <w:t>0</w:t>
            </w:r>
            <w:bookmarkEnd w:id="225"/>
          </w:p>
        </w:tc>
        <w:tc>
          <w:tcPr>
            <w:tcW w:w="1687" w:type="dxa"/>
            <w:tcBorders>
              <w:top w:val="nil"/>
              <w:left w:val="nil"/>
              <w:bottom w:val="single" w:sz="4" w:space="0" w:color="auto"/>
              <w:right w:val="single" w:sz="4" w:space="0" w:color="auto"/>
            </w:tcBorders>
            <w:shd w:val="clear" w:color="auto" w:fill="auto"/>
            <w:vAlign w:val="center"/>
            <w:hideMark/>
          </w:tcPr>
          <w:p w14:paraId="52D3B303" w14:textId="77777777" w:rsidR="005C37AB" w:rsidRPr="005C37AB" w:rsidRDefault="005C37AB" w:rsidP="005C37AB">
            <w:pPr>
              <w:jc w:val="center"/>
              <w:outlineLvl w:val="0"/>
            </w:pPr>
            <w:bookmarkStart w:id="226" w:name="_Toc26035649"/>
            <w:r w:rsidRPr="005C37AB">
              <w:rPr>
                <w:szCs w:val="20"/>
              </w:rPr>
              <w:t>0</w:t>
            </w:r>
            <w:bookmarkEnd w:id="226"/>
          </w:p>
        </w:tc>
      </w:tr>
      <w:tr w:rsidR="005C37AB" w:rsidRPr="005C37AB" w14:paraId="52605449" w14:textId="77777777" w:rsidTr="005C37AB">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C299AE9" w14:textId="77777777" w:rsidR="005C37AB" w:rsidRPr="005C37AB" w:rsidRDefault="005C37AB" w:rsidP="005C37AB">
            <w:pPr>
              <w:jc w:val="center"/>
              <w:outlineLvl w:val="0"/>
            </w:pPr>
            <w:bookmarkStart w:id="227" w:name="_Toc26035650"/>
            <w:r w:rsidRPr="005C37AB">
              <w:t>1.4.3.3</w:t>
            </w:r>
            <w:bookmarkEnd w:id="227"/>
          </w:p>
        </w:tc>
        <w:tc>
          <w:tcPr>
            <w:tcW w:w="3556" w:type="dxa"/>
            <w:tcBorders>
              <w:top w:val="nil"/>
              <w:left w:val="nil"/>
              <w:bottom w:val="single" w:sz="4" w:space="0" w:color="auto"/>
              <w:right w:val="single" w:sz="4" w:space="0" w:color="auto"/>
            </w:tcBorders>
            <w:shd w:val="clear" w:color="auto" w:fill="auto"/>
            <w:vAlign w:val="center"/>
            <w:hideMark/>
          </w:tcPr>
          <w:p w14:paraId="7328CCBC" w14:textId="77777777" w:rsidR="005C37AB" w:rsidRPr="005C37AB" w:rsidRDefault="005C37AB" w:rsidP="005C37AB">
            <w:pPr>
              <w:outlineLvl w:val="0"/>
            </w:pPr>
            <w:bookmarkStart w:id="228" w:name="_Toc26035651"/>
            <w:r w:rsidRPr="005C37AB">
              <w:t>Транспортный налог</w:t>
            </w:r>
            <w:bookmarkEnd w:id="228"/>
          </w:p>
        </w:tc>
        <w:tc>
          <w:tcPr>
            <w:tcW w:w="1687" w:type="dxa"/>
            <w:tcBorders>
              <w:top w:val="nil"/>
              <w:left w:val="nil"/>
              <w:bottom w:val="single" w:sz="4" w:space="0" w:color="auto"/>
              <w:right w:val="single" w:sz="4" w:space="0" w:color="auto"/>
            </w:tcBorders>
            <w:shd w:val="clear" w:color="auto" w:fill="auto"/>
            <w:noWrap/>
            <w:vAlign w:val="center"/>
            <w:hideMark/>
          </w:tcPr>
          <w:p w14:paraId="7F433E4E" w14:textId="77777777" w:rsidR="005C37AB" w:rsidRPr="005C37AB" w:rsidRDefault="005C37AB" w:rsidP="005C37AB">
            <w:pPr>
              <w:jc w:val="center"/>
              <w:outlineLvl w:val="0"/>
            </w:pPr>
            <w:bookmarkStart w:id="229" w:name="_Toc26035652"/>
            <w:r w:rsidRPr="005C37AB">
              <w:rPr>
                <w:szCs w:val="20"/>
              </w:rPr>
              <w:t>0</w:t>
            </w:r>
            <w:bookmarkEnd w:id="229"/>
          </w:p>
        </w:tc>
        <w:tc>
          <w:tcPr>
            <w:tcW w:w="1687" w:type="dxa"/>
            <w:tcBorders>
              <w:top w:val="nil"/>
              <w:left w:val="nil"/>
              <w:bottom w:val="single" w:sz="4" w:space="0" w:color="auto"/>
              <w:right w:val="single" w:sz="4" w:space="0" w:color="auto"/>
            </w:tcBorders>
            <w:shd w:val="clear" w:color="auto" w:fill="auto"/>
            <w:noWrap/>
            <w:vAlign w:val="center"/>
            <w:hideMark/>
          </w:tcPr>
          <w:p w14:paraId="51BA39D6" w14:textId="77777777" w:rsidR="005C37AB" w:rsidRPr="005C37AB" w:rsidRDefault="005C37AB" w:rsidP="005C37AB">
            <w:pPr>
              <w:jc w:val="center"/>
              <w:outlineLvl w:val="0"/>
            </w:pPr>
            <w:bookmarkStart w:id="230" w:name="_Toc26035653"/>
            <w:r w:rsidRPr="005C37AB">
              <w:rPr>
                <w:szCs w:val="20"/>
              </w:rPr>
              <w:t>5</w:t>
            </w:r>
            <w:bookmarkEnd w:id="230"/>
          </w:p>
        </w:tc>
        <w:tc>
          <w:tcPr>
            <w:tcW w:w="1687" w:type="dxa"/>
            <w:tcBorders>
              <w:top w:val="nil"/>
              <w:left w:val="nil"/>
              <w:bottom w:val="single" w:sz="4" w:space="0" w:color="auto"/>
              <w:right w:val="single" w:sz="4" w:space="0" w:color="auto"/>
            </w:tcBorders>
            <w:shd w:val="clear" w:color="auto" w:fill="auto"/>
            <w:vAlign w:val="center"/>
            <w:hideMark/>
          </w:tcPr>
          <w:p w14:paraId="70499830" w14:textId="77777777" w:rsidR="005C37AB" w:rsidRPr="005C37AB" w:rsidRDefault="005C37AB" w:rsidP="005C37AB">
            <w:pPr>
              <w:jc w:val="center"/>
              <w:outlineLvl w:val="0"/>
            </w:pPr>
            <w:bookmarkStart w:id="231" w:name="_Toc26035654"/>
            <w:r w:rsidRPr="005C37AB">
              <w:rPr>
                <w:szCs w:val="20"/>
              </w:rPr>
              <w:t>5</w:t>
            </w:r>
            <w:bookmarkEnd w:id="231"/>
          </w:p>
        </w:tc>
      </w:tr>
      <w:tr w:rsidR="005C37AB" w:rsidRPr="005C37AB" w14:paraId="183F9CF2" w14:textId="77777777" w:rsidTr="005C37AB">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48E4F42" w14:textId="77777777" w:rsidR="005C37AB" w:rsidRPr="005C37AB" w:rsidRDefault="005C37AB" w:rsidP="005C37AB">
            <w:pPr>
              <w:jc w:val="center"/>
              <w:outlineLvl w:val="0"/>
            </w:pPr>
            <w:bookmarkStart w:id="232" w:name="_Toc26035655"/>
            <w:r w:rsidRPr="005C37AB">
              <w:t>1.4.3.4</w:t>
            </w:r>
            <w:bookmarkEnd w:id="232"/>
          </w:p>
        </w:tc>
        <w:tc>
          <w:tcPr>
            <w:tcW w:w="3556" w:type="dxa"/>
            <w:tcBorders>
              <w:top w:val="nil"/>
              <w:left w:val="nil"/>
              <w:bottom w:val="single" w:sz="4" w:space="0" w:color="auto"/>
              <w:right w:val="single" w:sz="4" w:space="0" w:color="auto"/>
            </w:tcBorders>
            <w:shd w:val="clear" w:color="auto" w:fill="auto"/>
            <w:vAlign w:val="center"/>
            <w:hideMark/>
          </w:tcPr>
          <w:p w14:paraId="72836F8A" w14:textId="77777777" w:rsidR="005C37AB" w:rsidRPr="005C37AB" w:rsidRDefault="005C37AB" w:rsidP="005C37AB">
            <w:pPr>
              <w:outlineLvl w:val="0"/>
            </w:pPr>
            <w:bookmarkStart w:id="233" w:name="_Toc26035656"/>
            <w:r w:rsidRPr="005C37AB">
              <w:t>Госпошлина</w:t>
            </w:r>
            <w:bookmarkEnd w:id="233"/>
          </w:p>
        </w:tc>
        <w:tc>
          <w:tcPr>
            <w:tcW w:w="1687" w:type="dxa"/>
            <w:tcBorders>
              <w:top w:val="nil"/>
              <w:left w:val="nil"/>
              <w:bottom w:val="single" w:sz="4" w:space="0" w:color="auto"/>
              <w:right w:val="single" w:sz="4" w:space="0" w:color="auto"/>
            </w:tcBorders>
            <w:shd w:val="clear" w:color="auto" w:fill="auto"/>
            <w:noWrap/>
            <w:vAlign w:val="center"/>
            <w:hideMark/>
          </w:tcPr>
          <w:p w14:paraId="375AF5CC" w14:textId="77777777" w:rsidR="005C37AB" w:rsidRPr="005C37AB" w:rsidRDefault="005C37AB" w:rsidP="005C37AB">
            <w:pPr>
              <w:jc w:val="center"/>
              <w:outlineLvl w:val="0"/>
            </w:pPr>
            <w:bookmarkStart w:id="234" w:name="_Toc26035657"/>
            <w:r w:rsidRPr="005C37AB">
              <w:t>0</w:t>
            </w:r>
            <w:bookmarkEnd w:id="234"/>
          </w:p>
        </w:tc>
        <w:tc>
          <w:tcPr>
            <w:tcW w:w="1687" w:type="dxa"/>
            <w:tcBorders>
              <w:top w:val="nil"/>
              <w:left w:val="nil"/>
              <w:bottom w:val="single" w:sz="4" w:space="0" w:color="auto"/>
              <w:right w:val="single" w:sz="4" w:space="0" w:color="auto"/>
            </w:tcBorders>
            <w:shd w:val="clear" w:color="auto" w:fill="auto"/>
            <w:noWrap/>
            <w:vAlign w:val="center"/>
            <w:hideMark/>
          </w:tcPr>
          <w:p w14:paraId="379465E8" w14:textId="77777777" w:rsidR="005C37AB" w:rsidRPr="005C37AB" w:rsidRDefault="005C37AB" w:rsidP="005C37AB">
            <w:pPr>
              <w:jc w:val="center"/>
              <w:outlineLvl w:val="0"/>
            </w:pPr>
            <w:bookmarkStart w:id="235" w:name="_Toc26035658"/>
            <w:r w:rsidRPr="005C37AB">
              <w:t>0</w:t>
            </w:r>
            <w:bookmarkEnd w:id="235"/>
          </w:p>
        </w:tc>
        <w:tc>
          <w:tcPr>
            <w:tcW w:w="1687" w:type="dxa"/>
            <w:tcBorders>
              <w:top w:val="nil"/>
              <w:left w:val="nil"/>
              <w:bottom w:val="single" w:sz="4" w:space="0" w:color="auto"/>
              <w:right w:val="single" w:sz="4" w:space="0" w:color="auto"/>
            </w:tcBorders>
            <w:shd w:val="clear" w:color="auto" w:fill="auto"/>
            <w:vAlign w:val="center"/>
            <w:hideMark/>
          </w:tcPr>
          <w:p w14:paraId="5316441B" w14:textId="77777777" w:rsidR="005C37AB" w:rsidRPr="005C37AB" w:rsidRDefault="005C37AB" w:rsidP="005C37AB">
            <w:pPr>
              <w:jc w:val="center"/>
              <w:outlineLvl w:val="0"/>
            </w:pPr>
            <w:bookmarkStart w:id="236" w:name="_Toc26035659"/>
            <w:r w:rsidRPr="005C37AB">
              <w:rPr>
                <w:szCs w:val="20"/>
              </w:rPr>
              <w:t>0</w:t>
            </w:r>
            <w:bookmarkEnd w:id="236"/>
          </w:p>
        </w:tc>
      </w:tr>
      <w:tr w:rsidR="005C37AB" w:rsidRPr="005C37AB" w14:paraId="79B1D01F" w14:textId="77777777" w:rsidTr="005C37AB">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B74C149" w14:textId="77777777" w:rsidR="005C37AB" w:rsidRPr="005C37AB" w:rsidRDefault="005C37AB" w:rsidP="005C37AB">
            <w:pPr>
              <w:jc w:val="center"/>
              <w:outlineLvl w:val="0"/>
            </w:pPr>
            <w:bookmarkStart w:id="237" w:name="_Toc26035660"/>
            <w:r w:rsidRPr="005C37AB">
              <w:t>1.4.3.5</w:t>
            </w:r>
            <w:bookmarkEnd w:id="237"/>
          </w:p>
        </w:tc>
        <w:tc>
          <w:tcPr>
            <w:tcW w:w="3556" w:type="dxa"/>
            <w:tcBorders>
              <w:top w:val="nil"/>
              <w:left w:val="nil"/>
              <w:bottom w:val="single" w:sz="4" w:space="0" w:color="auto"/>
              <w:right w:val="single" w:sz="4" w:space="0" w:color="auto"/>
            </w:tcBorders>
            <w:shd w:val="clear" w:color="auto" w:fill="auto"/>
            <w:vAlign w:val="center"/>
            <w:hideMark/>
          </w:tcPr>
          <w:p w14:paraId="2927F167" w14:textId="77777777" w:rsidR="005C37AB" w:rsidRPr="005C37AB" w:rsidRDefault="005C37AB" w:rsidP="005C37AB">
            <w:pPr>
              <w:outlineLvl w:val="0"/>
            </w:pPr>
            <w:bookmarkStart w:id="238" w:name="_Toc26035661"/>
            <w:r w:rsidRPr="005C37AB">
              <w:t>Водный налог</w:t>
            </w:r>
            <w:bookmarkEnd w:id="238"/>
          </w:p>
        </w:tc>
        <w:tc>
          <w:tcPr>
            <w:tcW w:w="1687" w:type="dxa"/>
            <w:tcBorders>
              <w:top w:val="nil"/>
              <w:left w:val="nil"/>
              <w:bottom w:val="single" w:sz="4" w:space="0" w:color="auto"/>
              <w:right w:val="single" w:sz="4" w:space="0" w:color="auto"/>
            </w:tcBorders>
            <w:shd w:val="clear" w:color="auto" w:fill="auto"/>
            <w:noWrap/>
            <w:vAlign w:val="center"/>
            <w:hideMark/>
          </w:tcPr>
          <w:p w14:paraId="7C64B4C3" w14:textId="77777777" w:rsidR="005C37AB" w:rsidRPr="005C37AB" w:rsidRDefault="005C37AB" w:rsidP="005C37AB">
            <w:pPr>
              <w:jc w:val="center"/>
              <w:outlineLvl w:val="0"/>
            </w:pPr>
            <w:bookmarkStart w:id="239" w:name="_Toc26035662"/>
            <w:r w:rsidRPr="005C37AB">
              <w:t>0</w:t>
            </w:r>
            <w:bookmarkEnd w:id="239"/>
          </w:p>
        </w:tc>
        <w:tc>
          <w:tcPr>
            <w:tcW w:w="1687" w:type="dxa"/>
            <w:tcBorders>
              <w:top w:val="nil"/>
              <w:left w:val="nil"/>
              <w:bottom w:val="single" w:sz="4" w:space="0" w:color="auto"/>
              <w:right w:val="single" w:sz="4" w:space="0" w:color="auto"/>
            </w:tcBorders>
            <w:shd w:val="clear" w:color="auto" w:fill="auto"/>
            <w:noWrap/>
            <w:vAlign w:val="center"/>
            <w:hideMark/>
          </w:tcPr>
          <w:p w14:paraId="3E778D75" w14:textId="77777777" w:rsidR="005C37AB" w:rsidRPr="005C37AB" w:rsidRDefault="005C37AB" w:rsidP="005C37AB">
            <w:pPr>
              <w:jc w:val="center"/>
              <w:outlineLvl w:val="0"/>
            </w:pPr>
            <w:bookmarkStart w:id="240" w:name="_Toc26035663"/>
            <w:r w:rsidRPr="005C37AB">
              <w:t>0</w:t>
            </w:r>
            <w:bookmarkEnd w:id="240"/>
          </w:p>
        </w:tc>
        <w:tc>
          <w:tcPr>
            <w:tcW w:w="1687" w:type="dxa"/>
            <w:tcBorders>
              <w:top w:val="nil"/>
              <w:left w:val="nil"/>
              <w:bottom w:val="single" w:sz="4" w:space="0" w:color="auto"/>
              <w:right w:val="single" w:sz="4" w:space="0" w:color="auto"/>
            </w:tcBorders>
            <w:shd w:val="clear" w:color="auto" w:fill="auto"/>
            <w:vAlign w:val="center"/>
            <w:hideMark/>
          </w:tcPr>
          <w:p w14:paraId="0B7A9BA5" w14:textId="77777777" w:rsidR="005C37AB" w:rsidRPr="005C37AB" w:rsidRDefault="005C37AB" w:rsidP="005C37AB">
            <w:pPr>
              <w:jc w:val="center"/>
              <w:outlineLvl w:val="0"/>
            </w:pPr>
            <w:bookmarkStart w:id="241" w:name="_Toc26035664"/>
            <w:r w:rsidRPr="005C37AB">
              <w:rPr>
                <w:szCs w:val="20"/>
              </w:rPr>
              <w:t>0</w:t>
            </w:r>
            <w:bookmarkEnd w:id="241"/>
          </w:p>
        </w:tc>
      </w:tr>
      <w:tr w:rsidR="005C37AB" w:rsidRPr="005C37AB" w14:paraId="17CE9EB0" w14:textId="77777777" w:rsidTr="005C37AB">
        <w:trPr>
          <w:trHeight w:val="63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58A2488" w14:textId="77777777" w:rsidR="005C37AB" w:rsidRPr="005C37AB" w:rsidRDefault="005C37AB" w:rsidP="005C37AB">
            <w:pPr>
              <w:jc w:val="center"/>
            </w:pPr>
            <w:r w:rsidRPr="005C37AB">
              <w:t>1.5</w:t>
            </w:r>
          </w:p>
        </w:tc>
        <w:tc>
          <w:tcPr>
            <w:tcW w:w="3556" w:type="dxa"/>
            <w:tcBorders>
              <w:top w:val="nil"/>
              <w:left w:val="nil"/>
              <w:bottom w:val="single" w:sz="4" w:space="0" w:color="auto"/>
              <w:right w:val="single" w:sz="4" w:space="0" w:color="auto"/>
            </w:tcBorders>
            <w:shd w:val="clear" w:color="auto" w:fill="auto"/>
            <w:vAlign w:val="center"/>
            <w:hideMark/>
          </w:tcPr>
          <w:p w14:paraId="0FA84535" w14:textId="77777777" w:rsidR="005C37AB" w:rsidRPr="005C37AB" w:rsidRDefault="005C37AB" w:rsidP="005C37AB">
            <w:pPr>
              <w:jc w:val="both"/>
            </w:pPr>
            <w:r w:rsidRPr="005C37AB">
              <w:t>Отчисления на социальные нужды</w:t>
            </w:r>
          </w:p>
        </w:tc>
        <w:tc>
          <w:tcPr>
            <w:tcW w:w="1687" w:type="dxa"/>
            <w:tcBorders>
              <w:top w:val="nil"/>
              <w:left w:val="nil"/>
              <w:bottom w:val="single" w:sz="4" w:space="0" w:color="auto"/>
              <w:right w:val="single" w:sz="4" w:space="0" w:color="auto"/>
            </w:tcBorders>
            <w:shd w:val="clear" w:color="auto" w:fill="auto"/>
            <w:noWrap/>
            <w:vAlign w:val="center"/>
            <w:hideMark/>
          </w:tcPr>
          <w:p w14:paraId="4573C6E3" w14:textId="77777777" w:rsidR="005C37AB" w:rsidRPr="005C37AB" w:rsidRDefault="005C37AB" w:rsidP="005C37AB">
            <w:pPr>
              <w:jc w:val="center"/>
            </w:pPr>
            <w:r w:rsidRPr="005C37AB">
              <w:rPr>
                <w:szCs w:val="20"/>
              </w:rPr>
              <w:t>10 656</w:t>
            </w:r>
          </w:p>
        </w:tc>
        <w:tc>
          <w:tcPr>
            <w:tcW w:w="1687" w:type="dxa"/>
            <w:tcBorders>
              <w:top w:val="nil"/>
              <w:left w:val="nil"/>
              <w:bottom w:val="single" w:sz="4" w:space="0" w:color="auto"/>
              <w:right w:val="single" w:sz="4" w:space="0" w:color="auto"/>
            </w:tcBorders>
            <w:shd w:val="clear" w:color="auto" w:fill="auto"/>
            <w:noWrap/>
            <w:vAlign w:val="center"/>
            <w:hideMark/>
          </w:tcPr>
          <w:p w14:paraId="05A1DAFE" w14:textId="77777777" w:rsidR="005C37AB" w:rsidRPr="005C37AB" w:rsidRDefault="005C37AB" w:rsidP="005C37AB">
            <w:pPr>
              <w:jc w:val="center"/>
            </w:pPr>
            <w:r w:rsidRPr="005C37AB">
              <w:rPr>
                <w:szCs w:val="20"/>
              </w:rPr>
              <w:t>11 799</w:t>
            </w:r>
          </w:p>
        </w:tc>
        <w:tc>
          <w:tcPr>
            <w:tcW w:w="1687" w:type="dxa"/>
            <w:tcBorders>
              <w:top w:val="nil"/>
              <w:left w:val="nil"/>
              <w:bottom w:val="single" w:sz="4" w:space="0" w:color="auto"/>
              <w:right w:val="single" w:sz="4" w:space="0" w:color="auto"/>
            </w:tcBorders>
            <w:shd w:val="clear" w:color="auto" w:fill="auto"/>
            <w:vAlign w:val="center"/>
            <w:hideMark/>
          </w:tcPr>
          <w:p w14:paraId="2D5B04A9" w14:textId="77777777" w:rsidR="005C37AB" w:rsidRPr="005C37AB" w:rsidRDefault="005C37AB" w:rsidP="005C37AB">
            <w:pPr>
              <w:jc w:val="center"/>
            </w:pPr>
            <w:r w:rsidRPr="005C37AB">
              <w:rPr>
                <w:szCs w:val="20"/>
              </w:rPr>
              <w:t>1 143</w:t>
            </w:r>
          </w:p>
        </w:tc>
      </w:tr>
      <w:tr w:rsidR="005C37AB" w:rsidRPr="005C37AB" w14:paraId="20BE11CD" w14:textId="77777777" w:rsidTr="005C37AB">
        <w:trPr>
          <w:trHeight w:val="63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CAA90DD" w14:textId="77777777" w:rsidR="005C37AB" w:rsidRPr="005C37AB" w:rsidRDefault="005C37AB" w:rsidP="005C37AB">
            <w:pPr>
              <w:jc w:val="center"/>
            </w:pPr>
            <w:r w:rsidRPr="005C37AB">
              <w:t>1.6</w:t>
            </w:r>
          </w:p>
        </w:tc>
        <w:tc>
          <w:tcPr>
            <w:tcW w:w="3556" w:type="dxa"/>
            <w:tcBorders>
              <w:top w:val="nil"/>
              <w:left w:val="nil"/>
              <w:bottom w:val="single" w:sz="4" w:space="0" w:color="auto"/>
              <w:right w:val="single" w:sz="4" w:space="0" w:color="auto"/>
            </w:tcBorders>
            <w:shd w:val="clear" w:color="auto" w:fill="auto"/>
            <w:vAlign w:val="center"/>
            <w:hideMark/>
          </w:tcPr>
          <w:p w14:paraId="668460B3" w14:textId="77777777" w:rsidR="005C37AB" w:rsidRPr="005C37AB" w:rsidRDefault="005C37AB" w:rsidP="005C37AB">
            <w:pPr>
              <w:jc w:val="both"/>
            </w:pPr>
            <w:r w:rsidRPr="005C37AB">
              <w:t>Расходы по сомнительным долгам</w:t>
            </w:r>
          </w:p>
        </w:tc>
        <w:tc>
          <w:tcPr>
            <w:tcW w:w="1687" w:type="dxa"/>
            <w:tcBorders>
              <w:top w:val="nil"/>
              <w:left w:val="nil"/>
              <w:bottom w:val="single" w:sz="4" w:space="0" w:color="auto"/>
              <w:right w:val="single" w:sz="4" w:space="0" w:color="auto"/>
            </w:tcBorders>
            <w:shd w:val="clear" w:color="auto" w:fill="auto"/>
            <w:noWrap/>
            <w:vAlign w:val="center"/>
            <w:hideMark/>
          </w:tcPr>
          <w:p w14:paraId="7F7E9AF3"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noWrap/>
            <w:vAlign w:val="center"/>
            <w:hideMark/>
          </w:tcPr>
          <w:p w14:paraId="370B5A02"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vAlign w:val="center"/>
            <w:hideMark/>
          </w:tcPr>
          <w:p w14:paraId="4988D0C6" w14:textId="77777777" w:rsidR="005C37AB" w:rsidRPr="005C37AB" w:rsidRDefault="005C37AB" w:rsidP="005C37AB">
            <w:pPr>
              <w:jc w:val="center"/>
            </w:pPr>
            <w:r w:rsidRPr="005C37AB">
              <w:rPr>
                <w:szCs w:val="20"/>
              </w:rPr>
              <w:t>0</w:t>
            </w:r>
          </w:p>
        </w:tc>
      </w:tr>
      <w:tr w:rsidR="005C37AB" w:rsidRPr="005C37AB" w14:paraId="2026300B" w14:textId="77777777" w:rsidTr="005C37AB">
        <w:trPr>
          <w:trHeight w:val="63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6BD9F18" w14:textId="77777777" w:rsidR="005C37AB" w:rsidRPr="005C37AB" w:rsidRDefault="005C37AB" w:rsidP="005C37AB">
            <w:pPr>
              <w:jc w:val="center"/>
            </w:pPr>
            <w:r w:rsidRPr="005C37AB">
              <w:t>1.7</w:t>
            </w:r>
          </w:p>
        </w:tc>
        <w:tc>
          <w:tcPr>
            <w:tcW w:w="3556" w:type="dxa"/>
            <w:tcBorders>
              <w:top w:val="nil"/>
              <w:left w:val="nil"/>
              <w:bottom w:val="single" w:sz="4" w:space="0" w:color="auto"/>
              <w:right w:val="single" w:sz="4" w:space="0" w:color="auto"/>
            </w:tcBorders>
            <w:shd w:val="clear" w:color="auto" w:fill="auto"/>
            <w:vAlign w:val="center"/>
            <w:hideMark/>
          </w:tcPr>
          <w:p w14:paraId="238D2959" w14:textId="77777777" w:rsidR="005C37AB" w:rsidRPr="005C37AB" w:rsidRDefault="005C37AB" w:rsidP="005C37AB">
            <w:pPr>
              <w:jc w:val="both"/>
            </w:pPr>
            <w:r w:rsidRPr="005C37AB">
              <w:t>Амортизация основных средств и нематериальных активов</w:t>
            </w:r>
          </w:p>
        </w:tc>
        <w:tc>
          <w:tcPr>
            <w:tcW w:w="1687" w:type="dxa"/>
            <w:tcBorders>
              <w:top w:val="nil"/>
              <w:left w:val="nil"/>
              <w:bottom w:val="single" w:sz="4" w:space="0" w:color="auto"/>
              <w:right w:val="single" w:sz="4" w:space="0" w:color="auto"/>
            </w:tcBorders>
            <w:shd w:val="clear" w:color="auto" w:fill="auto"/>
            <w:noWrap/>
            <w:vAlign w:val="center"/>
            <w:hideMark/>
          </w:tcPr>
          <w:p w14:paraId="7977F5B3" w14:textId="77777777" w:rsidR="005C37AB" w:rsidRPr="005C37AB" w:rsidRDefault="005C37AB" w:rsidP="005C37AB">
            <w:pPr>
              <w:jc w:val="center"/>
            </w:pPr>
            <w:r w:rsidRPr="005C37AB">
              <w:rPr>
                <w:szCs w:val="20"/>
              </w:rPr>
              <w:t>3 629</w:t>
            </w:r>
          </w:p>
        </w:tc>
        <w:tc>
          <w:tcPr>
            <w:tcW w:w="1687" w:type="dxa"/>
            <w:tcBorders>
              <w:top w:val="nil"/>
              <w:left w:val="nil"/>
              <w:bottom w:val="single" w:sz="4" w:space="0" w:color="auto"/>
              <w:right w:val="single" w:sz="4" w:space="0" w:color="auto"/>
            </w:tcBorders>
            <w:shd w:val="clear" w:color="auto" w:fill="auto"/>
            <w:noWrap/>
            <w:vAlign w:val="center"/>
            <w:hideMark/>
          </w:tcPr>
          <w:p w14:paraId="0A19C0FA"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vAlign w:val="center"/>
            <w:hideMark/>
          </w:tcPr>
          <w:p w14:paraId="190CEE7F" w14:textId="77777777" w:rsidR="005C37AB" w:rsidRPr="005C37AB" w:rsidRDefault="005C37AB" w:rsidP="005C37AB">
            <w:pPr>
              <w:jc w:val="center"/>
            </w:pPr>
            <w:r w:rsidRPr="005C37AB">
              <w:rPr>
                <w:szCs w:val="20"/>
              </w:rPr>
              <w:t>-3 629</w:t>
            </w:r>
          </w:p>
        </w:tc>
      </w:tr>
      <w:tr w:rsidR="005C37AB" w:rsidRPr="005C37AB" w14:paraId="21BAAD69" w14:textId="77777777" w:rsidTr="005C37AB">
        <w:trPr>
          <w:trHeight w:val="126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40DC86C" w14:textId="77777777" w:rsidR="005C37AB" w:rsidRPr="005C37AB" w:rsidRDefault="005C37AB" w:rsidP="005C37AB">
            <w:pPr>
              <w:jc w:val="center"/>
            </w:pPr>
            <w:r w:rsidRPr="005C37AB">
              <w:t>1.8</w:t>
            </w:r>
          </w:p>
        </w:tc>
        <w:tc>
          <w:tcPr>
            <w:tcW w:w="3556" w:type="dxa"/>
            <w:tcBorders>
              <w:top w:val="nil"/>
              <w:left w:val="nil"/>
              <w:bottom w:val="single" w:sz="4" w:space="0" w:color="auto"/>
              <w:right w:val="single" w:sz="4" w:space="0" w:color="auto"/>
            </w:tcBorders>
            <w:shd w:val="clear" w:color="auto" w:fill="auto"/>
            <w:vAlign w:val="center"/>
            <w:hideMark/>
          </w:tcPr>
          <w:p w14:paraId="4FCEBA70" w14:textId="77777777" w:rsidR="005C37AB" w:rsidRPr="005C37AB" w:rsidRDefault="005C37AB" w:rsidP="005C37AB">
            <w:pPr>
              <w:jc w:val="both"/>
            </w:pPr>
            <w:r w:rsidRPr="005C37AB">
              <w:t>Расходы на выплаты по договорам займа и кредитным договорам, включая проценты по ним</w:t>
            </w:r>
          </w:p>
        </w:tc>
        <w:tc>
          <w:tcPr>
            <w:tcW w:w="1687" w:type="dxa"/>
            <w:tcBorders>
              <w:top w:val="nil"/>
              <w:left w:val="nil"/>
              <w:bottom w:val="single" w:sz="4" w:space="0" w:color="auto"/>
              <w:right w:val="single" w:sz="4" w:space="0" w:color="auto"/>
            </w:tcBorders>
            <w:shd w:val="clear" w:color="auto" w:fill="auto"/>
            <w:noWrap/>
            <w:vAlign w:val="center"/>
            <w:hideMark/>
          </w:tcPr>
          <w:p w14:paraId="48D34769"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noWrap/>
            <w:vAlign w:val="center"/>
            <w:hideMark/>
          </w:tcPr>
          <w:p w14:paraId="6C67501F"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vAlign w:val="center"/>
            <w:hideMark/>
          </w:tcPr>
          <w:p w14:paraId="5279B251" w14:textId="77777777" w:rsidR="005C37AB" w:rsidRPr="005C37AB" w:rsidRDefault="005C37AB" w:rsidP="005C37AB">
            <w:pPr>
              <w:jc w:val="center"/>
            </w:pPr>
            <w:r w:rsidRPr="005C37AB">
              <w:rPr>
                <w:szCs w:val="20"/>
              </w:rPr>
              <w:t>0</w:t>
            </w:r>
          </w:p>
        </w:tc>
      </w:tr>
      <w:tr w:rsidR="005C37AB" w:rsidRPr="005C37AB" w14:paraId="3729AF92" w14:textId="77777777" w:rsidTr="005C37AB">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19B62C6" w14:textId="77777777" w:rsidR="005C37AB" w:rsidRPr="005C37AB" w:rsidRDefault="005C37AB" w:rsidP="005C37AB">
            <w:pPr>
              <w:jc w:val="center"/>
            </w:pPr>
            <w:r w:rsidRPr="005C37AB">
              <w:t> </w:t>
            </w:r>
          </w:p>
        </w:tc>
        <w:tc>
          <w:tcPr>
            <w:tcW w:w="3556" w:type="dxa"/>
            <w:tcBorders>
              <w:top w:val="nil"/>
              <w:left w:val="nil"/>
              <w:bottom w:val="single" w:sz="4" w:space="0" w:color="auto"/>
              <w:right w:val="single" w:sz="4" w:space="0" w:color="auto"/>
            </w:tcBorders>
            <w:shd w:val="clear" w:color="auto" w:fill="auto"/>
            <w:vAlign w:val="center"/>
            <w:hideMark/>
          </w:tcPr>
          <w:p w14:paraId="1129004D" w14:textId="77777777" w:rsidR="005C37AB" w:rsidRPr="005C37AB" w:rsidRDefault="005C37AB" w:rsidP="005C37AB">
            <w:r w:rsidRPr="005C37AB">
              <w:t>ИТОГО</w:t>
            </w:r>
          </w:p>
        </w:tc>
        <w:tc>
          <w:tcPr>
            <w:tcW w:w="1687" w:type="dxa"/>
            <w:tcBorders>
              <w:top w:val="nil"/>
              <w:left w:val="nil"/>
              <w:bottom w:val="single" w:sz="4" w:space="0" w:color="auto"/>
              <w:right w:val="single" w:sz="4" w:space="0" w:color="auto"/>
            </w:tcBorders>
            <w:shd w:val="clear" w:color="auto" w:fill="auto"/>
            <w:noWrap/>
            <w:vAlign w:val="center"/>
            <w:hideMark/>
          </w:tcPr>
          <w:p w14:paraId="6CFD508D" w14:textId="77777777" w:rsidR="005C37AB" w:rsidRPr="005C37AB" w:rsidRDefault="005C37AB" w:rsidP="005C37AB">
            <w:pPr>
              <w:jc w:val="center"/>
            </w:pPr>
            <w:r w:rsidRPr="005C37AB">
              <w:rPr>
                <w:szCs w:val="20"/>
              </w:rPr>
              <w:t>14 697</w:t>
            </w:r>
          </w:p>
        </w:tc>
        <w:tc>
          <w:tcPr>
            <w:tcW w:w="1687" w:type="dxa"/>
            <w:tcBorders>
              <w:top w:val="nil"/>
              <w:left w:val="nil"/>
              <w:bottom w:val="single" w:sz="4" w:space="0" w:color="auto"/>
              <w:right w:val="single" w:sz="4" w:space="0" w:color="auto"/>
            </w:tcBorders>
            <w:shd w:val="clear" w:color="auto" w:fill="auto"/>
            <w:noWrap/>
            <w:vAlign w:val="center"/>
            <w:hideMark/>
          </w:tcPr>
          <w:p w14:paraId="4D083578" w14:textId="77777777" w:rsidR="005C37AB" w:rsidRPr="005C37AB" w:rsidRDefault="005C37AB" w:rsidP="005C37AB">
            <w:pPr>
              <w:jc w:val="center"/>
              <w:rPr>
                <w:szCs w:val="20"/>
              </w:rPr>
            </w:pPr>
            <w:r w:rsidRPr="005C37AB">
              <w:rPr>
                <w:szCs w:val="20"/>
              </w:rPr>
              <w:t>12 174</w:t>
            </w:r>
          </w:p>
          <w:p w14:paraId="4EF82D5C" w14:textId="77777777" w:rsidR="005C37AB" w:rsidRPr="005C37AB" w:rsidRDefault="005C37AB" w:rsidP="005C37AB">
            <w:pPr>
              <w:jc w:val="center"/>
            </w:pPr>
          </w:p>
        </w:tc>
        <w:tc>
          <w:tcPr>
            <w:tcW w:w="1687" w:type="dxa"/>
            <w:tcBorders>
              <w:top w:val="nil"/>
              <w:left w:val="nil"/>
              <w:bottom w:val="single" w:sz="4" w:space="0" w:color="auto"/>
              <w:right w:val="single" w:sz="4" w:space="0" w:color="auto"/>
            </w:tcBorders>
            <w:shd w:val="clear" w:color="auto" w:fill="auto"/>
            <w:vAlign w:val="center"/>
            <w:hideMark/>
          </w:tcPr>
          <w:p w14:paraId="21F10A6D" w14:textId="77777777" w:rsidR="005C37AB" w:rsidRPr="005C37AB" w:rsidRDefault="005C37AB" w:rsidP="005C37AB">
            <w:pPr>
              <w:jc w:val="center"/>
            </w:pPr>
            <w:r w:rsidRPr="005C37AB">
              <w:rPr>
                <w:szCs w:val="20"/>
              </w:rPr>
              <w:lastRenderedPageBreak/>
              <w:t>-2 523</w:t>
            </w:r>
          </w:p>
        </w:tc>
      </w:tr>
      <w:tr w:rsidR="005C37AB" w:rsidRPr="005C37AB" w14:paraId="47A0365E" w14:textId="77777777" w:rsidTr="005C37AB">
        <w:trPr>
          <w:trHeight w:val="31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54141D0" w14:textId="77777777" w:rsidR="005C37AB" w:rsidRPr="005C37AB" w:rsidRDefault="005C37AB" w:rsidP="005C37AB">
            <w:pPr>
              <w:jc w:val="center"/>
            </w:pPr>
            <w:r w:rsidRPr="005C37AB">
              <w:t>2</w:t>
            </w:r>
          </w:p>
        </w:tc>
        <w:tc>
          <w:tcPr>
            <w:tcW w:w="3556" w:type="dxa"/>
            <w:tcBorders>
              <w:top w:val="nil"/>
              <w:left w:val="nil"/>
              <w:bottom w:val="single" w:sz="4" w:space="0" w:color="auto"/>
              <w:right w:val="single" w:sz="4" w:space="0" w:color="auto"/>
            </w:tcBorders>
            <w:shd w:val="clear" w:color="auto" w:fill="auto"/>
            <w:vAlign w:val="center"/>
            <w:hideMark/>
          </w:tcPr>
          <w:p w14:paraId="4386B73B" w14:textId="77777777" w:rsidR="005C37AB" w:rsidRPr="005C37AB" w:rsidRDefault="005C37AB" w:rsidP="005C37AB">
            <w:r w:rsidRPr="005C37AB">
              <w:t>Налог на прибыль</w:t>
            </w:r>
          </w:p>
        </w:tc>
        <w:tc>
          <w:tcPr>
            <w:tcW w:w="1687" w:type="dxa"/>
            <w:tcBorders>
              <w:top w:val="nil"/>
              <w:left w:val="nil"/>
              <w:bottom w:val="single" w:sz="4" w:space="0" w:color="auto"/>
              <w:right w:val="single" w:sz="4" w:space="0" w:color="auto"/>
            </w:tcBorders>
            <w:shd w:val="clear" w:color="auto" w:fill="auto"/>
            <w:noWrap/>
            <w:vAlign w:val="center"/>
            <w:hideMark/>
          </w:tcPr>
          <w:p w14:paraId="22303724"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noWrap/>
            <w:vAlign w:val="center"/>
            <w:hideMark/>
          </w:tcPr>
          <w:p w14:paraId="2EC0185A"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vAlign w:val="center"/>
            <w:hideMark/>
          </w:tcPr>
          <w:p w14:paraId="1A72F7FC" w14:textId="77777777" w:rsidR="005C37AB" w:rsidRPr="005C37AB" w:rsidRDefault="005C37AB" w:rsidP="005C37AB">
            <w:pPr>
              <w:jc w:val="center"/>
            </w:pPr>
            <w:r w:rsidRPr="005C37AB">
              <w:rPr>
                <w:szCs w:val="20"/>
              </w:rPr>
              <w:t>0</w:t>
            </w:r>
          </w:p>
        </w:tc>
      </w:tr>
      <w:tr w:rsidR="005C37AB" w:rsidRPr="005C37AB" w14:paraId="7AEE53C9" w14:textId="77777777" w:rsidTr="005C37AB">
        <w:trPr>
          <w:trHeight w:val="189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8529A59" w14:textId="77777777" w:rsidR="005C37AB" w:rsidRPr="005C37AB" w:rsidRDefault="005C37AB" w:rsidP="005C37AB">
            <w:pPr>
              <w:jc w:val="center"/>
            </w:pPr>
            <w:r w:rsidRPr="005C37AB">
              <w:t>3</w:t>
            </w:r>
          </w:p>
        </w:tc>
        <w:tc>
          <w:tcPr>
            <w:tcW w:w="3556" w:type="dxa"/>
            <w:tcBorders>
              <w:top w:val="nil"/>
              <w:left w:val="nil"/>
              <w:bottom w:val="single" w:sz="4" w:space="0" w:color="auto"/>
              <w:right w:val="single" w:sz="4" w:space="0" w:color="auto"/>
            </w:tcBorders>
            <w:shd w:val="clear" w:color="auto" w:fill="auto"/>
            <w:vAlign w:val="center"/>
            <w:hideMark/>
          </w:tcPr>
          <w:p w14:paraId="43F83F3E" w14:textId="77777777" w:rsidR="005C37AB" w:rsidRPr="005C37AB" w:rsidRDefault="005C37AB" w:rsidP="005C37AB">
            <w:pPr>
              <w:jc w:val="both"/>
            </w:pPr>
            <w:r w:rsidRPr="005C37AB">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87" w:type="dxa"/>
            <w:tcBorders>
              <w:top w:val="nil"/>
              <w:left w:val="nil"/>
              <w:bottom w:val="single" w:sz="4" w:space="0" w:color="auto"/>
              <w:right w:val="single" w:sz="4" w:space="0" w:color="auto"/>
            </w:tcBorders>
            <w:shd w:val="clear" w:color="auto" w:fill="auto"/>
            <w:noWrap/>
            <w:vAlign w:val="center"/>
            <w:hideMark/>
          </w:tcPr>
          <w:p w14:paraId="259F117B"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noWrap/>
            <w:vAlign w:val="center"/>
            <w:hideMark/>
          </w:tcPr>
          <w:p w14:paraId="626E5AFF" w14:textId="77777777" w:rsidR="005C37AB" w:rsidRPr="005C37AB" w:rsidRDefault="005C37AB" w:rsidP="005C37AB">
            <w:pPr>
              <w:jc w:val="center"/>
            </w:pPr>
            <w:r w:rsidRPr="005C37AB">
              <w:rPr>
                <w:szCs w:val="20"/>
              </w:rPr>
              <w:t>0</w:t>
            </w:r>
          </w:p>
        </w:tc>
        <w:tc>
          <w:tcPr>
            <w:tcW w:w="1687" w:type="dxa"/>
            <w:tcBorders>
              <w:top w:val="nil"/>
              <w:left w:val="nil"/>
              <w:bottom w:val="single" w:sz="4" w:space="0" w:color="auto"/>
              <w:right w:val="single" w:sz="4" w:space="0" w:color="auto"/>
            </w:tcBorders>
            <w:shd w:val="clear" w:color="auto" w:fill="auto"/>
            <w:vAlign w:val="center"/>
            <w:hideMark/>
          </w:tcPr>
          <w:p w14:paraId="3EA5D522" w14:textId="77777777" w:rsidR="005C37AB" w:rsidRPr="005C37AB" w:rsidRDefault="005C37AB" w:rsidP="005C37AB">
            <w:pPr>
              <w:jc w:val="center"/>
            </w:pPr>
            <w:r w:rsidRPr="005C37AB">
              <w:rPr>
                <w:szCs w:val="20"/>
              </w:rPr>
              <w:t>0</w:t>
            </w:r>
          </w:p>
        </w:tc>
      </w:tr>
      <w:tr w:rsidR="005C37AB" w:rsidRPr="005C37AB" w14:paraId="7B0DA800" w14:textId="77777777" w:rsidTr="005C37AB">
        <w:trPr>
          <w:trHeight w:val="63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4114F71" w14:textId="77777777" w:rsidR="005C37AB" w:rsidRPr="005C37AB" w:rsidRDefault="005C37AB" w:rsidP="005C37AB">
            <w:pPr>
              <w:jc w:val="center"/>
            </w:pPr>
            <w:r w:rsidRPr="005C37AB">
              <w:t>4</w:t>
            </w:r>
          </w:p>
        </w:tc>
        <w:tc>
          <w:tcPr>
            <w:tcW w:w="3556" w:type="dxa"/>
            <w:tcBorders>
              <w:top w:val="nil"/>
              <w:left w:val="nil"/>
              <w:bottom w:val="single" w:sz="4" w:space="0" w:color="auto"/>
              <w:right w:val="single" w:sz="4" w:space="0" w:color="auto"/>
            </w:tcBorders>
            <w:shd w:val="clear" w:color="auto" w:fill="auto"/>
            <w:vAlign w:val="center"/>
            <w:hideMark/>
          </w:tcPr>
          <w:p w14:paraId="47215A9F" w14:textId="77777777" w:rsidR="005C37AB" w:rsidRPr="005C37AB" w:rsidRDefault="005C37AB" w:rsidP="005C37AB">
            <w:pPr>
              <w:jc w:val="both"/>
            </w:pPr>
            <w:r w:rsidRPr="005C37AB">
              <w:t>Итого неподконтрольных расходов</w:t>
            </w:r>
          </w:p>
        </w:tc>
        <w:tc>
          <w:tcPr>
            <w:tcW w:w="1687" w:type="dxa"/>
            <w:tcBorders>
              <w:top w:val="nil"/>
              <w:left w:val="nil"/>
              <w:bottom w:val="single" w:sz="4" w:space="0" w:color="auto"/>
              <w:right w:val="single" w:sz="4" w:space="0" w:color="auto"/>
            </w:tcBorders>
            <w:shd w:val="clear" w:color="auto" w:fill="auto"/>
            <w:noWrap/>
            <w:vAlign w:val="center"/>
            <w:hideMark/>
          </w:tcPr>
          <w:p w14:paraId="659E64EB" w14:textId="77777777" w:rsidR="005C37AB" w:rsidRPr="005C37AB" w:rsidRDefault="005C37AB" w:rsidP="005C37AB">
            <w:pPr>
              <w:jc w:val="center"/>
            </w:pPr>
            <w:r w:rsidRPr="005C37AB">
              <w:rPr>
                <w:szCs w:val="20"/>
              </w:rPr>
              <w:t>14 697</w:t>
            </w:r>
          </w:p>
        </w:tc>
        <w:tc>
          <w:tcPr>
            <w:tcW w:w="1687" w:type="dxa"/>
            <w:tcBorders>
              <w:top w:val="nil"/>
              <w:left w:val="nil"/>
              <w:bottom w:val="single" w:sz="4" w:space="0" w:color="auto"/>
              <w:right w:val="single" w:sz="4" w:space="0" w:color="auto"/>
            </w:tcBorders>
            <w:shd w:val="clear" w:color="auto" w:fill="auto"/>
            <w:noWrap/>
            <w:vAlign w:val="center"/>
            <w:hideMark/>
          </w:tcPr>
          <w:p w14:paraId="08927F70" w14:textId="77777777" w:rsidR="005C37AB" w:rsidRPr="005C37AB" w:rsidRDefault="005C37AB" w:rsidP="005C37AB">
            <w:pPr>
              <w:jc w:val="center"/>
            </w:pPr>
            <w:r w:rsidRPr="005C37AB">
              <w:rPr>
                <w:szCs w:val="20"/>
              </w:rPr>
              <w:t>12 174</w:t>
            </w:r>
          </w:p>
        </w:tc>
        <w:tc>
          <w:tcPr>
            <w:tcW w:w="1687" w:type="dxa"/>
            <w:tcBorders>
              <w:top w:val="nil"/>
              <w:left w:val="nil"/>
              <w:bottom w:val="single" w:sz="4" w:space="0" w:color="auto"/>
              <w:right w:val="single" w:sz="4" w:space="0" w:color="auto"/>
            </w:tcBorders>
            <w:shd w:val="clear" w:color="auto" w:fill="auto"/>
            <w:vAlign w:val="center"/>
            <w:hideMark/>
          </w:tcPr>
          <w:p w14:paraId="772FAD06" w14:textId="77777777" w:rsidR="005C37AB" w:rsidRPr="005C37AB" w:rsidRDefault="005C37AB" w:rsidP="005C37AB">
            <w:pPr>
              <w:jc w:val="center"/>
            </w:pPr>
            <w:r w:rsidRPr="005C37AB">
              <w:rPr>
                <w:szCs w:val="20"/>
              </w:rPr>
              <w:t>-2 523</w:t>
            </w:r>
          </w:p>
        </w:tc>
      </w:tr>
    </w:tbl>
    <w:p w14:paraId="55F30CB2" w14:textId="77777777" w:rsidR="005C37AB" w:rsidRPr="005C37AB" w:rsidRDefault="005C37AB" w:rsidP="005C37AB">
      <w:pPr>
        <w:spacing w:line="360" w:lineRule="auto"/>
        <w:ind w:right="-142"/>
        <w:rPr>
          <w:sz w:val="28"/>
          <w:szCs w:val="28"/>
        </w:rPr>
      </w:pPr>
    </w:p>
    <w:p w14:paraId="683AFCE0" w14:textId="77777777" w:rsidR="005C37AB" w:rsidRPr="005C37AB" w:rsidRDefault="005C37AB" w:rsidP="005C37AB">
      <w:pPr>
        <w:spacing w:line="360" w:lineRule="auto"/>
        <w:ind w:right="-142"/>
        <w:rPr>
          <w:sz w:val="28"/>
          <w:szCs w:val="28"/>
        </w:rPr>
      </w:pPr>
    </w:p>
    <w:p w14:paraId="3A041303" w14:textId="77777777" w:rsidR="005C37AB" w:rsidRPr="005C37AB" w:rsidRDefault="005C37AB" w:rsidP="005C37AB">
      <w:pPr>
        <w:spacing w:line="360" w:lineRule="auto"/>
        <w:ind w:right="-142"/>
        <w:rPr>
          <w:sz w:val="28"/>
          <w:szCs w:val="28"/>
        </w:rPr>
      </w:pPr>
    </w:p>
    <w:p w14:paraId="495A3AAC" w14:textId="77777777" w:rsidR="005C37AB" w:rsidRPr="005C37AB" w:rsidRDefault="005C37AB" w:rsidP="00FA3629">
      <w:pPr>
        <w:numPr>
          <w:ilvl w:val="0"/>
          <w:numId w:val="16"/>
        </w:numPr>
        <w:ind w:right="-711"/>
        <w:jc w:val="right"/>
        <w:rPr>
          <w:sz w:val="28"/>
          <w:szCs w:val="28"/>
        </w:rPr>
      </w:pPr>
    </w:p>
    <w:p w14:paraId="2589B77F" w14:textId="77777777" w:rsidR="005C37AB" w:rsidRPr="005C37AB" w:rsidRDefault="005C37AB" w:rsidP="005C37AB">
      <w:pPr>
        <w:jc w:val="center"/>
        <w:rPr>
          <w:b/>
          <w:bCs/>
        </w:rPr>
      </w:pPr>
      <w:r w:rsidRPr="005C37AB">
        <w:rPr>
          <w:b/>
          <w:bCs/>
        </w:rPr>
        <w:t>Реестр расходов на приобретение энергетических ресурсов,</w:t>
      </w:r>
      <w:r w:rsidRPr="005C37AB">
        <w:rPr>
          <w:b/>
          <w:bCs/>
        </w:rPr>
        <w:br/>
        <w:t>холодной воды и теплоносителя</w:t>
      </w:r>
    </w:p>
    <w:p w14:paraId="2F5142E7" w14:textId="77777777" w:rsidR="005C37AB" w:rsidRPr="005C37AB" w:rsidRDefault="005C37AB" w:rsidP="005C37AB">
      <w:pPr>
        <w:ind w:firstLine="709"/>
        <w:jc w:val="right"/>
      </w:pPr>
      <w:r w:rsidRPr="005C37AB">
        <w:t>тыс. руб.</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818"/>
        <w:gridCol w:w="1559"/>
        <w:gridCol w:w="1775"/>
        <w:gridCol w:w="1769"/>
      </w:tblGrid>
      <w:tr w:rsidR="005C37AB" w:rsidRPr="005C37AB" w14:paraId="1BFD06E9" w14:textId="77777777" w:rsidTr="005C37AB">
        <w:trPr>
          <w:trHeight w:val="945"/>
        </w:trPr>
        <w:tc>
          <w:tcPr>
            <w:tcW w:w="572" w:type="dxa"/>
            <w:shd w:val="clear" w:color="auto" w:fill="auto"/>
            <w:vAlign w:val="center"/>
            <w:hideMark/>
          </w:tcPr>
          <w:p w14:paraId="5B80617F" w14:textId="77777777" w:rsidR="005C37AB" w:rsidRPr="005C37AB" w:rsidRDefault="005C37AB" w:rsidP="005C37AB">
            <w:pPr>
              <w:jc w:val="center"/>
            </w:pPr>
            <w:r w:rsidRPr="005C37AB">
              <w:t>№ п/п</w:t>
            </w:r>
          </w:p>
        </w:tc>
        <w:tc>
          <w:tcPr>
            <w:tcW w:w="3818" w:type="dxa"/>
            <w:shd w:val="clear" w:color="auto" w:fill="auto"/>
            <w:vAlign w:val="center"/>
            <w:hideMark/>
          </w:tcPr>
          <w:p w14:paraId="67292D36" w14:textId="77777777" w:rsidR="005C37AB" w:rsidRPr="005C37AB" w:rsidRDefault="005C37AB" w:rsidP="005C37AB">
            <w:pPr>
              <w:jc w:val="center"/>
            </w:pPr>
            <w:r w:rsidRPr="005C37AB">
              <w:t>Наименование ресурса</w:t>
            </w:r>
          </w:p>
        </w:tc>
        <w:tc>
          <w:tcPr>
            <w:tcW w:w="1559" w:type="dxa"/>
            <w:shd w:val="clear" w:color="auto" w:fill="auto"/>
            <w:vAlign w:val="center"/>
            <w:hideMark/>
          </w:tcPr>
          <w:p w14:paraId="31B855EC" w14:textId="77777777" w:rsidR="005C37AB" w:rsidRPr="005C37AB" w:rsidRDefault="005C37AB" w:rsidP="005C37AB">
            <w:pPr>
              <w:jc w:val="center"/>
            </w:pPr>
            <w:r w:rsidRPr="005C37AB">
              <w:t>Утверждено на 2019 год</w:t>
            </w:r>
          </w:p>
        </w:tc>
        <w:tc>
          <w:tcPr>
            <w:tcW w:w="1775" w:type="dxa"/>
            <w:shd w:val="clear" w:color="auto" w:fill="auto"/>
            <w:vAlign w:val="center"/>
            <w:hideMark/>
          </w:tcPr>
          <w:p w14:paraId="07C50865" w14:textId="77777777" w:rsidR="005C37AB" w:rsidRPr="005C37AB" w:rsidRDefault="005C37AB" w:rsidP="005C37AB">
            <w:pPr>
              <w:jc w:val="center"/>
            </w:pPr>
            <w:r w:rsidRPr="005C37AB">
              <w:t>Предложение экспертов на 2020 год</w:t>
            </w:r>
          </w:p>
        </w:tc>
        <w:tc>
          <w:tcPr>
            <w:tcW w:w="1769" w:type="dxa"/>
            <w:shd w:val="clear" w:color="auto" w:fill="auto"/>
            <w:vAlign w:val="center"/>
            <w:hideMark/>
          </w:tcPr>
          <w:p w14:paraId="2CDFAD03" w14:textId="77777777" w:rsidR="005C37AB" w:rsidRPr="005C37AB" w:rsidRDefault="005C37AB" w:rsidP="005C37AB">
            <w:pPr>
              <w:jc w:val="center"/>
            </w:pPr>
            <w:r w:rsidRPr="005C37AB">
              <w:t>Динамика</w:t>
            </w:r>
          </w:p>
        </w:tc>
      </w:tr>
      <w:tr w:rsidR="005C37AB" w:rsidRPr="005C37AB" w14:paraId="67745C8A" w14:textId="77777777" w:rsidTr="005C37AB">
        <w:trPr>
          <w:trHeight w:val="315"/>
        </w:trPr>
        <w:tc>
          <w:tcPr>
            <w:tcW w:w="572" w:type="dxa"/>
            <w:shd w:val="clear" w:color="auto" w:fill="auto"/>
            <w:vAlign w:val="center"/>
            <w:hideMark/>
          </w:tcPr>
          <w:p w14:paraId="54FEE2AC" w14:textId="77777777" w:rsidR="005C37AB" w:rsidRPr="005C37AB" w:rsidRDefault="005C37AB" w:rsidP="005C37AB">
            <w:pPr>
              <w:jc w:val="center"/>
            </w:pPr>
            <w:r w:rsidRPr="005C37AB">
              <w:t>1</w:t>
            </w:r>
          </w:p>
        </w:tc>
        <w:tc>
          <w:tcPr>
            <w:tcW w:w="3818" w:type="dxa"/>
            <w:shd w:val="clear" w:color="auto" w:fill="auto"/>
            <w:vAlign w:val="center"/>
            <w:hideMark/>
          </w:tcPr>
          <w:p w14:paraId="514ACC01" w14:textId="77777777" w:rsidR="005C37AB" w:rsidRPr="005C37AB" w:rsidRDefault="005C37AB" w:rsidP="005C37AB">
            <w:r w:rsidRPr="005C37AB">
              <w:t>Расходы на топливо</w:t>
            </w:r>
          </w:p>
        </w:tc>
        <w:tc>
          <w:tcPr>
            <w:tcW w:w="1559" w:type="dxa"/>
            <w:shd w:val="clear" w:color="auto" w:fill="auto"/>
            <w:vAlign w:val="center"/>
          </w:tcPr>
          <w:p w14:paraId="3D81354E" w14:textId="77777777" w:rsidR="005C37AB" w:rsidRPr="005C37AB" w:rsidRDefault="005C37AB" w:rsidP="005C37AB">
            <w:pPr>
              <w:jc w:val="center"/>
            </w:pPr>
            <w:r w:rsidRPr="005C37AB">
              <w:rPr>
                <w:szCs w:val="20"/>
              </w:rPr>
              <w:t>31 155</w:t>
            </w:r>
          </w:p>
        </w:tc>
        <w:tc>
          <w:tcPr>
            <w:tcW w:w="1775" w:type="dxa"/>
            <w:shd w:val="clear" w:color="auto" w:fill="auto"/>
            <w:vAlign w:val="center"/>
          </w:tcPr>
          <w:p w14:paraId="20E6BD3E" w14:textId="77777777" w:rsidR="005C37AB" w:rsidRPr="005C37AB" w:rsidRDefault="005C37AB" w:rsidP="005C37AB">
            <w:pPr>
              <w:jc w:val="center"/>
            </w:pPr>
            <w:r w:rsidRPr="005C37AB">
              <w:rPr>
                <w:szCs w:val="20"/>
              </w:rPr>
              <w:t>35 944</w:t>
            </w:r>
          </w:p>
        </w:tc>
        <w:tc>
          <w:tcPr>
            <w:tcW w:w="1769" w:type="dxa"/>
            <w:shd w:val="clear" w:color="auto" w:fill="auto"/>
            <w:vAlign w:val="center"/>
          </w:tcPr>
          <w:p w14:paraId="4EF6A713" w14:textId="77777777" w:rsidR="005C37AB" w:rsidRPr="005C37AB" w:rsidRDefault="005C37AB" w:rsidP="005C37AB">
            <w:pPr>
              <w:jc w:val="center"/>
            </w:pPr>
            <w:r w:rsidRPr="005C37AB">
              <w:rPr>
                <w:szCs w:val="20"/>
              </w:rPr>
              <w:t>4 789</w:t>
            </w:r>
          </w:p>
        </w:tc>
      </w:tr>
      <w:tr w:rsidR="005C37AB" w:rsidRPr="005C37AB" w14:paraId="4010DD88" w14:textId="77777777" w:rsidTr="005C37AB">
        <w:trPr>
          <w:trHeight w:val="630"/>
        </w:trPr>
        <w:tc>
          <w:tcPr>
            <w:tcW w:w="572" w:type="dxa"/>
            <w:shd w:val="clear" w:color="auto" w:fill="auto"/>
            <w:vAlign w:val="center"/>
            <w:hideMark/>
          </w:tcPr>
          <w:p w14:paraId="760F15C3" w14:textId="77777777" w:rsidR="005C37AB" w:rsidRPr="005C37AB" w:rsidRDefault="005C37AB" w:rsidP="005C37AB">
            <w:pPr>
              <w:jc w:val="center"/>
            </w:pPr>
            <w:r w:rsidRPr="005C37AB">
              <w:t>2</w:t>
            </w:r>
          </w:p>
        </w:tc>
        <w:tc>
          <w:tcPr>
            <w:tcW w:w="3818" w:type="dxa"/>
            <w:shd w:val="clear" w:color="auto" w:fill="auto"/>
            <w:vAlign w:val="center"/>
            <w:hideMark/>
          </w:tcPr>
          <w:p w14:paraId="3BC2CECE" w14:textId="77777777" w:rsidR="005C37AB" w:rsidRPr="005C37AB" w:rsidRDefault="005C37AB" w:rsidP="005C37AB">
            <w:pPr>
              <w:jc w:val="both"/>
            </w:pPr>
            <w:r w:rsidRPr="005C37AB">
              <w:t>Расходы на электрическую энергию</w:t>
            </w:r>
          </w:p>
        </w:tc>
        <w:tc>
          <w:tcPr>
            <w:tcW w:w="1559" w:type="dxa"/>
            <w:shd w:val="clear" w:color="auto" w:fill="auto"/>
            <w:vAlign w:val="center"/>
          </w:tcPr>
          <w:p w14:paraId="3B847D24" w14:textId="77777777" w:rsidR="005C37AB" w:rsidRPr="005C37AB" w:rsidRDefault="005C37AB" w:rsidP="005C37AB">
            <w:pPr>
              <w:jc w:val="center"/>
            </w:pPr>
            <w:r w:rsidRPr="005C37AB">
              <w:rPr>
                <w:szCs w:val="20"/>
              </w:rPr>
              <w:t>13 131</w:t>
            </w:r>
          </w:p>
        </w:tc>
        <w:tc>
          <w:tcPr>
            <w:tcW w:w="1775" w:type="dxa"/>
            <w:shd w:val="clear" w:color="auto" w:fill="auto"/>
            <w:vAlign w:val="center"/>
          </w:tcPr>
          <w:p w14:paraId="64C1B2C8" w14:textId="77777777" w:rsidR="005C37AB" w:rsidRPr="005C37AB" w:rsidRDefault="005C37AB" w:rsidP="005C37AB">
            <w:pPr>
              <w:jc w:val="center"/>
            </w:pPr>
            <w:r w:rsidRPr="005C37AB">
              <w:rPr>
                <w:szCs w:val="20"/>
              </w:rPr>
              <w:t>13 704</w:t>
            </w:r>
          </w:p>
        </w:tc>
        <w:tc>
          <w:tcPr>
            <w:tcW w:w="1769" w:type="dxa"/>
            <w:shd w:val="clear" w:color="auto" w:fill="auto"/>
            <w:vAlign w:val="center"/>
          </w:tcPr>
          <w:p w14:paraId="75F4814A" w14:textId="77777777" w:rsidR="005C37AB" w:rsidRPr="005C37AB" w:rsidRDefault="005C37AB" w:rsidP="005C37AB">
            <w:pPr>
              <w:jc w:val="center"/>
            </w:pPr>
            <w:r w:rsidRPr="005C37AB">
              <w:rPr>
                <w:szCs w:val="20"/>
              </w:rPr>
              <w:t>573</w:t>
            </w:r>
          </w:p>
        </w:tc>
      </w:tr>
      <w:tr w:rsidR="005C37AB" w:rsidRPr="005C37AB" w14:paraId="64A155B7" w14:textId="77777777" w:rsidTr="005C37AB">
        <w:trPr>
          <w:trHeight w:val="315"/>
        </w:trPr>
        <w:tc>
          <w:tcPr>
            <w:tcW w:w="572" w:type="dxa"/>
            <w:shd w:val="clear" w:color="auto" w:fill="auto"/>
            <w:vAlign w:val="center"/>
            <w:hideMark/>
          </w:tcPr>
          <w:p w14:paraId="620F88BD" w14:textId="77777777" w:rsidR="005C37AB" w:rsidRPr="005C37AB" w:rsidRDefault="005C37AB" w:rsidP="005C37AB">
            <w:pPr>
              <w:jc w:val="center"/>
            </w:pPr>
            <w:r w:rsidRPr="005C37AB">
              <w:t>3</w:t>
            </w:r>
          </w:p>
        </w:tc>
        <w:tc>
          <w:tcPr>
            <w:tcW w:w="3818" w:type="dxa"/>
            <w:shd w:val="clear" w:color="auto" w:fill="auto"/>
            <w:vAlign w:val="center"/>
            <w:hideMark/>
          </w:tcPr>
          <w:p w14:paraId="08FDAECD" w14:textId="77777777" w:rsidR="005C37AB" w:rsidRPr="005C37AB" w:rsidRDefault="005C37AB" w:rsidP="005C37AB">
            <w:pPr>
              <w:jc w:val="both"/>
            </w:pPr>
            <w:r w:rsidRPr="005C37AB">
              <w:t>Расходы на тепловую энергию</w:t>
            </w:r>
          </w:p>
        </w:tc>
        <w:tc>
          <w:tcPr>
            <w:tcW w:w="1559" w:type="dxa"/>
            <w:shd w:val="clear" w:color="auto" w:fill="auto"/>
            <w:vAlign w:val="center"/>
          </w:tcPr>
          <w:p w14:paraId="0727B6C8" w14:textId="77777777" w:rsidR="005C37AB" w:rsidRPr="005C37AB" w:rsidRDefault="005C37AB" w:rsidP="005C37AB">
            <w:pPr>
              <w:jc w:val="center"/>
            </w:pPr>
            <w:r w:rsidRPr="005C37AB">
              <w:rPr>
                <w:szCs w:val="20"/>
              </w:rPr>
              <w:t>0</w:t>
            </w:r>
          </w:p>
        </w:tc>
        <w:tc>
          <w:tcPr>
            <w:tcW w:w="1775" w:type="dxa"/>
            <w:shd w:val="clear" w:color="auto" w:fill="auto"/>
            <w:vAlign w:val="center"/>
          </w:tcPr>
          <w:p w14:paraId="199BD500" w14:textId="77777777" w:rsidR="005C37AB" w:rsidRPr="005C37AB" w:rsidRDefault="005C37AB" w:rsidP="005C37AB">
            <w:pPr>
              <w:jc w:val="center"/>
            </w:pPr>
            <w:r w:rsidRPr="005C37AB">
              <w:rPr>
                <w:szCs w:val="20"/>
              </w:rPr>
              <w:t>0</w:t>
            </w:r>
          </w:p>
        </w:tc>
        <w:tc>
          <w:tcPr>
            <w:tcW w:w="1769" w:type="dxa"/>
            <w:shd w:val="clear" w:color="auto" w:fill="auto"/>
            <w:vAlign w:val="center"/>
          </w:tcPr>
          <w:p w14:paraId="0A471946" w14:textId="77777777" w:rsidR="005C37AB" w:rsidRPr="005C37AB" w:rsidRDefault="005C37AB" w:rsidP="005C37AB">
            <w:pPr>
              <w:jc w:val="center"/>
            </w:pPr>
            <w:r w:rsidRPr="005C37AB">
              <w:rPr>
                <w:szCs w:val="20"/>
              </w:rPr>
              <w:t>0</w:t>
            </w:r>
          </w:p>
        </w:tc>
      </w:tr>
      <w:tr w:rsidR="005C37AB" w:rsidRPr="005C37AB" w14:paraId="1A483D63" w14:textId="77777777" w:rsidTr="005C37AB">
        <w:trPr>
          <w:trHeight w:val="315"/>
        </w:trPr>
        <w:tc>
          <w:tcPr>
            <w:tcW w:w="572" w:type="dxa"/>
            <w:shd w:val="clear" w:color="auto" w:fill="auto"/>
            <w:vAlign w:val="center"/>
            <w:hideMark/>
          </w:tcPr>
          <w:p w14:paraId="1C622BAB" w14:textId="77777777" w:rsidR="005C37AB" w:rsidRPr="005C37AB" w:rsidRDefault="005C37AB" w:rsidP="005C37AB">
            <w:pPr>
              <w:jc w:val="center"/>
            </w:pPr>
            <w:r w:rsidRPr="005C37AB">
              <w:t>4</w:t>
            </w:r>
          </w:p>
        </w:tc>
        <w:tc>
          <w:tcPr>
            <w:tcW w:w="3818" w:type="dxa"/>
            <w:shd w:val="clear" w:color="auto" w:fill="auto"/>
            <w:vAlign w:val="center"/>
            <w:hideMark/>
          </w:tcPr>
          <w:p w14:paraId="7D31FEF5" w14:textId="77777777" w:rsidR="005C37AB" w:rsidRPr="005C37AB" w:rsidRDefault="005C37AB" w:rsidP="005C37AB">
            <w:pPr>
              <w:jc w:val="both"/>
            </w:pPr>
            <w:r w:rsidRPr="005C37AB">
              <w:t>Расходы на холодную воду</w:t>
            </w:r>
          </w:p>
        </w:tc>
        <w:tc>
          <w:tcPr>
            <w:tcW w:w="1559" w:type="dxa"/>
            <w:shd w:val="clear" w:color="auto" w:fill="auto"/>
            <w:vAlign w:val="center"/>
          </w:tcPr>
          <w:p w14:paraId="020EF3EB" w14:textId="77777777" w:rsidR="005C37AB" w:rsidRPr="005C37AB" w:rsidRDefault="005C37AB" w:rsidP="005C37AB">
            <w:pPr>
              <w:jc w:val="center"/>
            </w:pPr>
            <w:r w:rsidRPr="005C37AB">
              <w:rPr>
                <w:szCs w:val="20"/>
              </w:rPr>
              <w:t>181</w:t>
            </w:r>
          </w:p>
        </w:tc>
        <w:tc>
          <w:tcPr>
            <w:tcW w:w="1775" w:type="dxa"/>
            <w:shd w:val="clear" w:color="auto" w:fill="auto"/>
            <w:vAlign w:val="center"/>
          </w:tcPr>
          <w:p w14:paraId="12B03C0A" w14:textId="77777777" w:rsidR="005C37AB" w:rsidRPr="005C37AB" w:rsidRDefault="005C37AB" w:rsidP="005C37AB">
            <w:pPr>
              <w:jc w:val="center"/>
            </w:pPr>
            <w:r w:rsidRPr="005C37AB">
              <w:rPr>
                <w:szCs w:val="20"/>
              </w:rPr>
              <w:t>266</w:t>
            </w:r>
          </w:p>
        </w:tc>
        <w:tc>
          <w:tcPr>
            <w:tcW w:w="1769" w:type="dxa"/>
            <w:shd w:val="clear" w:color="auto" w:fill="auto"/>
            <w:vAlign w:val="center"/>
          </w:tcPr>
          <w:p w14:paraId="0DFC11EC" w14:textId="77777777" w:rsidR="005C37AB" w:rsidRPr="005C37AB" w:rsidRDefault="005C37AB" w:rsidP="005C37AB">
            <w:pPr>
              <w:jc w:val="center"/>
            </w:pPr>
            <w:r w:rsidRPr="005C37AB">
              <w:rPr>
                <w:szCs w:val="20"/>
              </w:rPr>
              <w:t>85</w:t>
            </w:r>
          </w:p>
        </w:tc>
      </w:tr>
      <w:tr w:rsidR="005C37AB" w:rsidRPr="005C37AB" w14:paraId="7F96B9D1" w14:textId="77777777" w:rsidTr="005C37AB">
        <w:trPr>
          <w:trHeight w:val="315"/>
        </w:trPr>
        <w:tc>
          <w:tcPr>
            <w:tcW w:w="572" w:type="dxa"/>
            <w:shd w:val="clear" w:color="auto" w:fill="auto"/>
            <w:vAlign w:val="center"/>
            <w:hideMark/>
          </w:tcPr>
          <w:p w14:paraId="6067D0B6" w14:textId="77777777" w:rsidR="005C37AB" w:rsidRPr="005C37AB" w:rsidRDefault="005C37AB" w:rsidP="005C37AB">
            <w:pPr>
              <w:jc w:val="center"/>
            </w:pPr>
            <w:r w:rsidRPr="005C37AB">
              <w:t>5</w:t>
            </w:r>
          </w:p>
        </w:tc>
        <w:tc>
          <w:tcPr>
            <w:tcW w:w="3818" w:type="dxa"/>
            <w:shd w:val="clear" w:color="auto" w:fill="auto"/>
            <w:vAlign w:val="center"/>
            <w:hideMark/>
          </w:tcPr>
          <w:p w14:paraId="09BEB67B" w14:textId="77777777" w:rsidR="005C37AB" w:rsidRPr="005C37AB" w:rsidRDefault="005C37AB" w:rsidP="005C37AB">
            <w:pPr>
              <w:jc w:val="both"/>
            </w:pPr>
            <w:r w:rsidRPr="005C37AB">
              <w:t>Расходы на теплоноситель</w:t>
            </w:r>
          </w:p>
        </w:tc>
        <w:tc>
          <w:tcPr>
            <w:tcW w:w="1559" w:type="dxa"/>
            <w:shd w:val="clear" w:color="auto" w:fill="auto"/>
            <w:vAlign w:val="center"/>
          </w:tcPr>
          <w:p w14:paraId="746B306C" w14:textId="77777777" w:rsidR="005C37AB" w:rsidRPr="005C37AB" w:rsidRDefault="005C37AB" w:rsidP="005C37AB">
            <w:pPr>
              <w:jc w:val="center"/>
            </w:pPr>
            <w:r w:rsidRPr="005C37AB">
              <w:rPr>
                <w:szCs w:val="20"/>
              </w:rPr>
              <w:t>0</w:t>
            </w:r>
          </w:p>
        </w:tc>
        <w:tc>
          <w:tcPr>
            <w:tcW w:w="1775" w:type="dxa"/>
            <w:shd w:val="clear" w:color="auto" w:fill="auto"/>
            <w:vAlign w:val="center"/>
          </w:tcPr>
          <w:p w14:paraId="4F2D91B9" w14:textId="77777777" w:rsidR="005C37AB" w:rsidRPr="005C37AB" w:rsidRDefault="005C37AB" w:rsidP="005C37AB">
            <w:pPr>
              <w:jc w:val="center"/>
            </w:pPr>
            <w:r w:rsidRPr="005C37AB">
              <w:rPr>
                <w:szCs w:val="20"/>
              </w:rPr>
              <w:t>0</w:t>
            </w:r>
          </w:p>
        </w:tc>
        <w:tc>
          <w:tcPr>
            <w:tcW w:w="1769" w:type="dxa"/>
            <w:shd w:val="clear" w:color="auto" w:fill="auto"/>
            <w:vAlign w:val="center"/>
          </w:tcPr>
          <w:p w14:paraId="223C5507" w14:textId="77777777" w:rsidR="005C37AB" w:rsidRPr="005C37AB" w:rsidRDefault="005C37AB" w:rsidP="005C37AB">
            <w:pPr>
              <w:jc w:val="center"/>
            </w:pPr>
            <w:r w:rsidRPr="005C37AB">
              <w:rPr>
                <w:szCs w:val="20"/>
              </w:rPr>
              <w:t>0</w:t>
            </w:r>
          </w:p>
        </w:tc>
      </w:tr>
      <w:tr w:rsidR="005C37AB" w:rsidRPr="005C37AB" w14:paraId="526B1C3B" w14:textId="77777777" w:rsidTr="005C37AB">
        <w:trPr>
          <w:trHeight w:val="315"/>
        </w:trPr>
        <w:tc>
          <w:tcPr>
            <w:tcW w:w="572" w:type="dxa"/>
            <w:shd w:val="clear" w:color="auto" w:fill="auto"/>
            <w:vAlign w:val="center"/>
            <w:hideMark/>
          </w:tcPr>
          <w:p w14:paraId="546383AE" w14:textId="77777777" w:rsidR="005C37AB" w:rsidRPr="005C37AB" w:rsidRDefault="005C37AB" w:rsidP="005C37AB">
            <w:pPr>
              <w:jc w:val="center"/>
            </w:pPr>
            <w:r w:rsidRPr="005C37AB">
              <w:t>6</w:t>
            </w:r>
          </w:p>
        </w:tc>
        <w:tc>
          <w:tcPr>
            <w:tcW w:w="3818" w:type="dxa"/>
            <w:shd w:val="clear" w:color="auto" w:fill="auto"/>
            <w:vAlign w:val="center"/>
            <w:hideMark/>
          </w:tcPr>
          <w:p w14:paraId="08BF94B0" w14:textId="77777777" w:rsidR="005C37AB" w:rsidRPr="005C37AB" w:rsidRDefault="005C37AB" w:rsidP="005C37AB">
            <w:r w:rsidRPr="005C37AB">
              <w:t>ИТОГО</w:t>
            </w:r>
          </w:p>
        </w:tc>
        <w:tc>
          <w:tcPr>
            <w:tcW w:w="1559" w:type="dxa"/>
            <w:shd w:val="clear" w:color="auto" w:fill="auto"/>
            <w:vAlign w:val="center"/>
          </w:tcPr>
          <w:p w14:paraId="38B7DBAF" w14:textId="77777777" w:rsidR="005C37AB" w:rsidRPr="005C37AB" w:rsidRDefault="005C37AB" w:rsidP="005C37AB">
            <w:pPr>
              <w:jc w:val="center"/>
            </w:pPr>
            <w:r w:rsidRPr="005C37AB">
              <w:rPr>
                <w:szCs w:val="20"/>
              </w:rPr>
              <w:t>44 467</w:t>
            </w:r>
          </w:p>
        </w:tc>
        <w:tc>
          <w:tcPr>
            <w:tcW w:w="1775" w:type="dxa"/>
            <w:shd w:val="clear" w:color="auto" w:fill="auto"/>
            <w:vAlign w:val="center"/>
          </w:tcPr>
          <w:p w14:paraId="0073A7D0" w14:textId="77777777" w:rsidR="005C37AB" w:rsidRPr="005C37AB" w:rsidRDefault="005C37AB" w:rsidP="005C37AB">
            <w:pPr>
              <w:jc w:val="center"/>
            </w:pPr>
            <w:r w:rsidRPr="005C37AB">
              <w:rPr>
                <w:szCs w:val="20"/>
              </w:rPr>
              <w:t>49 914</w:t>
            </w:r>
          </w:p>
        </w:tc>
        <w:tc>
          <w:tcPr>
            <w:tcW w:w="1769" w:type="dxa"/>
            <w:shd w:val="clear" w:color="auto" w:fill="auto"/>
            <w:vAlign w:val="center"/>
          </w:tcPr>
          <w:p w14:paraId="6FF984DE" w14:textId="77777777" w:rsidR="005C37AB" w:rsidRPr="005C37AB" w:rsidRDefault="005C37AB" w:rsidP="005C37AB">
            <w:pPr>
              <w:jc w:val="center"/>
            </w:pPr>
            <w:r w:rsidRPr="005C37AB">
              <w:rPr>
                <w:szCs w:val="20"/>
              </w:rPr>
              <w:t>5 447</w:t>
            </w:r>
          </w:p>
        </w:tc>
      </w:tr>
    </w:tbl>
    <w:p w14:paraId="7226D1E1" w14:textId="77777777" w:rsidR="005C37AB" w:rsidRPr="005C37AB" w:rsidRDefault="005C37AB" w:rsidP="005C37AB">
      <w:pPr>
        <w:spacing w:line="360" w:lineRule="auto"/>
        <w:ind w:right="-142"/>
        <w:rPr>
          <w:sz w:val="28"/>
          <w:szCs w:val="28"/>
        </w:rPr>
      </w:pPr>
    </w:p>
    <w:p w14:paraId="564EABC2" w14:textId="77777777" w:rsidR="005C37AB" w:rsidRPr="005C37AB" w:rsidRDefault="005C37AB" w:rsidP="005C37AB">
      <w:pPr>
        <w:spacing w:line="360" w:lineRule="auto"/>
        <w:ind w:right="-142"/>
        <w:rPr>
          <w:sz w:val="28"/>
          <w:szCs w:val="28"/>
        </w:rPr>
        <w:sectPr w:rsidR="005C37AB" w:rsidRPr="005C37AB" w:rsidSect="005C37AB">
          <w:pgSz w:w="11906" w:h="16838"/>
          <w:pgMar w:top="1134" w:right="849" w:bottom="1134" w:left="1701" w:header="708" w:footer="708" w:gutter="0"/>
          <w:cols w:space="708"/>
          <w:titlePg/>
          <w:docGrid w:linePitch="360"/>
        </w:sectPr>
      </w:pPr>
    </w:p>
    <w:p w14:paraId="2320179B" w14:textId="77777777" w:rsidR="005C37AB" w:rsidRPr="005C37AB" w:rsidRDefault="005C37AB" w:rsidP="00FA3629">
      <w:pPr>
        <w:numPr>
          <w:ilvl w:val="0"/>
          <w:numId w:val="16"/>
        </w:numPr>
        <w:ind w:right="-711"/>
        <w:jc w:val="right"/>
        <w:rPr>
          <w:sz w:val="28"/>
          <w:szCs w:val="28"/>
        </w:rPr>
      </w:pPr>
    </w:p>
    <w:p w14:paraId="21365EE4" w14:textId="77777777" w:rsidR="005C37AB" w:rsidRPr="005C37AB" w:rsidRDefault="005C37AB" w:rsidP="005C37AB">
      <w:pPr>
        <w:jc w:val="center"/>
        <w:rPr>
          <w:b/>
          <w:bCs/>
        </w:rPr>
      </w:pPr>
      <w:r w:rsidRPr="005C37AB">
        <w:rPr>
          <w:b/>
          <w:bCs/>
        </w:rPr>
        <w:t>Необходимая валовая выручка</w:t>
      </w:r>
    </w:p>
    <w:p w14:paraId="3DE3128A" w14:textId="77777777" w:rsidR="005C37AB" w:rsidRPr="005C37AB" w:rsidRDefault="005C37AB" w:rsidP="005C37AB">
      <w:pPr>
        <w:ind w:firstLine="709"/>
        <w:jc w:val="right"/>
      </w:pPr>
      <w:r w:rsidRPr="005C37AB">
        <w:t>тыс. руб.</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849"/>
        <w:gridCol w:w="1701"/>
        <w:gridCol w:w="1701"/>
        <w:gridCol w:w="1701"/>
      </w:tblGrid>
      <w:tr w:rsidR="005C37AB" w:rsidRPr="005C37AB" w14:paraId="686A7135" w14:textId="77777777" w:rsidTr="005C37AB">
        <w:trPr>
          <w:trHeight w:val="945"/>
          <w:tblHeader/>
        </w:trPr>
        <w:tc>
          <w:tcPr>
            <w:tcW w:w="541" w:type="dxa"/>
            <w:shd w:val="clear" w:color="auto" w:fill="auto"/>
            <w:vAlign w:val="center"/>
            <w:hideMark/>
          </w:tcPr>
          <w:p w14:paraId="4B4B1D6F" w14:textId="77777777" w:rsidR="005C37AB" w:rsidRPr="005C37AB" w:rsidRDefault="005C37AB" w:rsidP="005C37AB">
            <w:pPr>
              <w:jc w:val="center"/>
            </w:pPr>
            <w:r w:rsidRPr="005C37AB">
              <w:t>№ п/п</w:t>
            </w:r>
          </w:p>
        </w:tc>
        <w:tc>
          <w:tcPr>
            <w:tcW w:w="3849" w:type="dxa"/>
            <w:shd w:val="clear" w:color="auto" w:fill="auto"/>
            <w:vAlign w:val="center"/>
            <w:hideMark/>
          </w:tcPr>
          <w:p w14:paraId="1BB51B58" w14:textId="77777777" w:rsidR="005C37AB" w:rsidRPr="005C37AB" w:rsidRDefault="005C37AB" w:rsidP="005C37AB">
            <w:pPr>
              <w:jc w:val="center"/>
            </w:pPr>
            <w:r w:rsidRPr="005C37AB">
              <w:t>Наименование расхода</w:t>
            </w:r>
          </w:p>
        </w:tc>
        <w:tc>
          <w:tcPr>
            <w:tcW w:w="1701" w:type="dxa"/>
            <w:shd w:val="clear" w:color="auto" w:fill="auto"/>
            <w:vAlign w:val="center"/>
            <w:hideMark/>
          </w:tcPr>
          <w:p w14:paraId="0DE6C7A7" w14:textId="77777777" w:rsidR="005C37AB" w:rsidRPr="005C37AB" w:rsidRDefault="005C37AB" w:rsidP="005C37AB">
            <w:pPr>
              <w:jc w:val="center"/>
            </w:pPr>
            <w:r w:rsidRPr="005C37AB">
              <w:t>Утверждено на 2019 год</w:t>
            </w:r>
          </w:p>
        </w:tc>
        <w:tc>
          <w:tcPr>
            <w:tcW w:w="1701" w:type="dxa"/>
            <w:shd w:val="clear" w:color="auto" w:fill="auto"/>
            <w:vAlign w:val="center"/>
            <w:hideMark/>
          </w:tcPr>
          <w:p w14:paraId="69860C7C" w14:textId="77777777" w:rsidR="005C37AB" w:rsidRPr="005C37AB" w:rsidRDefault="005C37AB" w:rsidP="005C37AB">
            <w:pPr>
              <w:jc w:val="center"/>
            </w:pPr>
            <w:r w:rsidRPr="005C37AB">
              <w:t>Предложение экспертов на 2020 год</w:t>
            </w:r>
          </w:p>
        </w:tc>
        <w:tc>
          <w:tcPr>
            <w:tcW w:w="1701" w:type="dxa"/>
            <w:shd w:val="clear" w:color="auto" w:fill="auto"/>
            <w:vAlign w:val="center"/>
            <w:hideMark/>
          </w:tcPr>
          <w:p w14:paraId="5699E170" w14:textId="77777777" w:rsidR="005C37AB" w:rsidRPr="005C37AB" w:rsidRDefault="005C37AB" w:rsidP="005C37AB">
            <w:pPr>
              <w:jc w:val="center"/>
            </w:pPr>
            <w:r w:rsidRPr="005C37AB">
              <w:t>Динамика</w:t>
            </w:r>
          </w:p>
        </w:tc>
      </w:tr>
      <w:tr w:rsidR="005C37AB" w:rsidRPr="005C37AB" w14:paraId="781830E1" w14:textId="77777777" w:rsidTr="005C37AB">
        <w:trPr>
          <w:trHeight w:val="630"/>
        </w:trPr>
        <w:tc>
          <w:tcPr>
            <w:tcW w:w="541" w:type="dxa"/>
            <w:shd w:val="clear" w:color="auto" w:fill="auto"/>
            <w:vAlign w:val="center"/>
            <w:hideMark/>
          </w:tcPr>
          <w:p w14:paraId="5685F131" w14:textId="77777777" w:rsidR="005C37AB" w:rsidRPr="005C37AB" w:rsidRDefault="005C37AB" w:rsidP="005C37AB">
            <w:pPr>
              <w:jc w:val="center"/>
            </w:pPr>
            <w:r w:rsidRPr="005C37AB">
              <w:t>1</w:t>
            </w:r>
          </w:p>
        </w:tc>
        <w:tc>
          <w:tcPr>
            <w:tcW w:w="3849" w:type="dxa"/>
            <w:shd w:val="clear" w:color="auto" w:fill="auto"/>
            <w:vAlign w:val="center"/>
            <w:hideMark/>
          </w:tcPr>
          <w:p w14:paraId="6B82D710" w14:textId="77777777" w:rsidR="005C37AB" w:rsidRPr="005C37AB" w:rsidRDefault="005C37AB" w:rsidP="005C37AB">
            <w:r w:rsidRPr="005C37AB">
              <w:t>Операционные (подконтрольные) расходы</w:t>
            </w:r>
          </w:p>
        </w:tc>
        <w:tc>
          <w:tcPr>
            <w:tcW w:w="1701" w:type="dxa"/>
            <w:shd w:val="clear" w:color="auto" w:fill="auto"/>
            <w:vAlign w:val="center"/>
          </w:tcPr>
          <w:p w14:paraId="15818118" w14:textId="77777777" w:rsidR="005C37AB" w:rsidRPr="005C37AB" w:rsidRDefault="005C37AB" w:rsidP="005C37AB">
            <w:pPr>
              <w:jc w:val="center"/>
            </w:pPr>
            <w:r w:rsidRPr="005C37AB">
              <w:rPr>
                <w:szCs w:val="20"/>
              </w:rPr>
              <w:t>42 958</w:t>
            </w:r>
          </w:p>
        </w:tc>
        <w:tc>
          <w:tcPr>
            <w:tcW w:w="1701" w:type="dxa"/>
            <w:shd w:val="clear" w:color="auto" w:fill="auto"/>
            <w:vAlign w:val="center"/>
          </w:tcPr>
          <w:p w14:paraId="244227FF" w14:textId="77777777" w:rsidR="005C37AB" w:rsidRPr="005C37AB" w:rsidRDefault="005C37AB" w:rsidP="005C37AB">
            <w:pPr>
              <w:jc w:val="center"/>
            </w:pPr>
            <w:r w:rsidRPr="005C37AB">
              <w:rPr>
                <w:szCs w:val="20"/>
              </w:rPr>
              <w:t>45 497</w:t>
            </w:r>
          </w:p>
        </w:tc>
        <w:tc>
          <w:tcPr>
            <w:tcW w:w="1701" w:type="dxa"/>
            <w:shd w:val="clear" w:color="auto" w:fill="auto"/>
            <w:vAlign w:val="center"/>
          </w:tcPr>
          <w:p w14:paraId="190536E8" w14:textId="77777777" w:rsidR="005C37AB" w:rsidRPr="005C37AB" w:rsidRDefault="005C37AB" w:rsidP="005C37AB">
            <w:pPr>
              <w:jc w:val="center"/>
            </w:pPr>
            <w:r w:rsidRPr="005C37AB">
              <w:rPr>
                <w:szCs w:val="20"/>
              </w:rPr>
              <w:t>2 539</w:t>
            </w:r>
          </w:p>
        </w:tc>
      </w:tr>
      <w:tr w:rsidR="005C37AB" w:rsidRPr="005C37AB" w14:paraId="68FC801A" w14:textId="77777777" w:rsidTr="005C37AB">
        <w:trPr>
          <w:trHeight w:val="315"/>
        </w:trPr>
        <w:tc>
          <w:tcPr>
            <w:tcW w:w="541" w:type="dxa"/>
            <w:shd w:val="clear" w:color="auto" w:fill="auto"/>
            <w:vAlign w:val="center"/>
            <w:hideMark/>
          </w:tcPr>
          <w:p w14:paraId="53181655" w14:textId="77777777" w:rsidR="005C37AB" w:rsidRPr="005C37AB" w:rsidRDefault="005C37AB" w:rsidP="005C37AB">
            <w:pPr>
              <w:jc w:val="center"/>
            </w:pPr>
            <w:r w:rsidRPr="005C37AB">
              <w:t>2</w:t>
            </w:r>
          </w:p>
        </w:tc>
        <w:tc>
          <w:tcPr>
            <w:tcW w:w="3849" w:type="dxa"/>
            <w:shd w:val="clear" w:color="auto" w:fill="auto"/>
            <w:vAlign w:val="center"/>
            <w:hideMark/>
          </w:tcPr>
          <w:p w14:paraId="5E1D989D" w14:textId="77777777" w:rsidR="005C37AB" w:rsidRPr="005C37AB" w:rsidRDefault="005C37AB" w:rsidP="005C37AB">
            <w:pPr>
              <w:jc w:val="both"/>
            </w:pPr>
            <w:r w:rsidRPr="005C37AB">
              <w:t>Неподконтрольные расходы</w:t>
            </w:r>
          </w:p>
        </w:tc>
        <w:tc>
          <w:tcPr>
            <w:tcW w:w="1701" w:type="dxa"/>
            <w:shd w:val="clear" w:color="auto" w:fill="auto"/>
            <w:vAlign w:val="center"/>
          </w:tcPr>
          <w:p w14:paraId="3074A1CB" w14:textId="77777777" w:rsidR="005C37AB" w:rsidRPr="005C37AB" w:rsidRDefault="005C37AB" w:rsidP="005C37AB">
            <w:pPr>
              <w:jc w:val="center"/>
            </w:pPr>
            <w:r w:rsidRPr="005C37AB">
              <w:rPr>
                <w:szCs w:val="20"/>
              </w:rPr>
              <w:t>14 697</w:t>
            </w:r>
          </w:p>
        </w:tc>
        <w:tc>
          <w:tcPr>
            <w:tcW w:w="1701" w:type="dxa"/>
            <w:shd w:val="clear" w:color="auto" w:fill="auto"/>
            <w:vAlign w:val="center"/>
          </w:tcPr>
          <w:p w14:paraId="056FABA9" w14:textId="77777777" w:rsidR="005C37AB" w:rsidRPr="005C37AB" w:rsidRDefault="005C37AB" w:rsidP="005C37AB">
            <w:pPr>
              <w:jc w:val="center"/>
            </w:pPr>
            <w:r w:rsidRPr="005C37AB">
              <w:rPr>
                <w:szCs w:val="20"/>
              </w:rPr>
              <w:t>12 174</w:t>
            </w:r>
          </w:p>
        </w:tc>
        <w:tc>
          <w:tcPr>
            <w:tcW w:w="1701" w:type="dxa"/>
            <w:shd w:val="clear" w:color="auto" w:fill="auto"/>
            <w:vAlign w:val="center"/>
          </w:tcPr>
          <w:p w14:paraId="28192DBD" w14:textId="77777777" w:rsidR="005C37AB" w:rsidRPr="005C37AB" w:rsidRDefault="005C37AB" w:rsidP="005C37AB">
            <w:pPr>
              <w:jc w:val="center"/>
            </w:pPr>
            <w:r w:rsidRPr="005C37AB">
              <w:rPr>
                <w:szCs w:val="20"/>
              </w:rPr>
              <w:t>-2 523</w:t>
            </w:r>
          </w:p>
        </w:tc>
      </w:tr>
      <w:tr w:rsidR="005C37AB" w:rsidRPr="005C37AB" w14:paraId="569E06A0" w14:textId="77777777" w:rsidTr="005C37AB">
        <w:trPr>
          <w:trHeight w:val="1260"/>
        </w:trPr>
        <w:tc>
          <w:tcPr>
            <w:tcW w:w="541" w:type="dxa"/>
            <w:shd w:val="clear" w:color="auto" w:fill="auto"/>
            <w:vAlign w:val="center"/>
            <w:hideMark/>
          </w:tcPr>
          <w:p w14:paraId="39CB5A7C" w14:textId="77777777" w:rsidR="005C37AB" w:rsidRPr="005C37AB" w:rsidRDefault="005C37AB" w:rsidP="005C37AB">
            <w:pPr>
              <w:jc w:val="center"/>
            </w:pPr>
            <w:r w:rsidRPr="005C37AB">
              <w:t>3</w:t>
            </w:r>
          </w:p>
        </w:tc>
        <w:tc>
          <w:tcPr>
            <w:tcW w:w="3849" w:type="dxa"/>
            <w:shd w:val="clear" w:color="auto" w:fill="auto"/>
            <w:vAlign w:val="center"/>
            <w:hideMark/>
          </w:tcPr>
          <w:p w14:paraId="495B163F" w14:textId="77777777" w:rsidR="005C37AB" w:rsidRPr="005C37AB" w:rsidRDefault="005C37AB" w:rsidP="005C37AB">
            <w:pPr>
              <w:jc w:val="both"/>
            </w:pPr>
            <w:r w:rsidRPr="005C37AB">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46714880" w14:textId="77777777" w:rsidR="005C37AB" w:rsidRPr="005C37AB" w:rsidRDefault="005C37AB" w:rsidP="005C37AB">
            <w:pPr>
              <w:jc w:val="center"/>
            </w:pPr>
            <w:r w:rsidRPr="005C37AB">
              <w:rPr>
                <w:szCs w:val="20"/>
              </w:rPr>
              <w:t>44 467</w:t>
            </w:r>
          </w:p>
        </w:tc>
        <w:tc>
          <w:tcPr>
            <w:tcW w:w="1701" w:type="dxa"/>
            <w:shd w:val="clear" w:color="auto" w:fill="auto"/>
            <w:vAlign w:val="center"/>
          </w:tcPr>
          <w:p w14:paraId="02F739A2" w14:textId="77777777" w:rsidR="005C37AB" w:rsidRPr="005C37AB" w:rsidRDefault="005C37AB" w:rsidP="005C37AB">
            <w:pPr>
              <w:jc w:val="center"/>
            </w:pPr>
            <w:r w:rsidRPr="005C37AB">
              <w:rPr>
                <w:szCs w:val="20"/>
              </w:rPr>
              <w:t>49 914</w:t>
            </w:r>
          </w:p>
        </w:tc>
        <w:tc>
          <w:tcPr>
            <w:tcW w:w="1701" w:type="dxa"/>
            <w:shd w:val="clear" w:color="auto" w:fill="auto"/>
            <w:vAlign w:val="center"/>
          </w:tcPr>
          <w:p w14:paraId="616ABB3D" w14:textId="77777777" w:rsidR="005C37AB" w:rsidRPr="005C37AB" w:rsidRDefault="005C37AB" w:rsidP="005C37AB">
            <w:pPr>
              <w:jc w:val="center"/>
            </w:pPr>
            <w:r w:rsidRPr="005C37AB">
              <w:rPr>
                <w:szCs w:val="20"/>
              </w:rPr>
              <w:t>5 447</w:t>
            </w:r>
          </w:p>
        </w:tc>
      </w:tr>
      <w:tr w:rsidR="005C37AB" w:rsidRPr="005C37AB" w14:paraId="532A1E59" w14:textId="77777777" w:rsidTr="005C37AB">
        <w:trPr>
          <w:trHeight w:val="315"/>
        </w:trPr>
        <w:tc>
          <w:tcPr>
            <w:tcW w:w="541" w:type="dxa"/>
            <w:shd w:val="clear" w:color="auto" w:fill="auto"/>
            <w:vAlign w:val="center"/>
            <w:hideMark/>
          </w:tcPr>
          <w:p w14:paraId="07711573" w14:textId="77777777" w:rsidR="005C37AB" w:rsidRPr="005C37AB" w:rsidRDefault="005C37AB" w:rsidP="005C37AB">
            <w:pPr>
              <w:jc w:val="center"/>
            </w:pPr>
            <w:r w:rsidRPr="005C37AB">
              <w:t>4</w:t>
            </w:r>
          </w:p>
        </w:tc>
        <w:tc>
          <w:tcPr>
            <w:tcW w:w="3849" w:type="dxa"/>
            <w:shd w:val="clear" w:color="auto" w:fill="auto"/>
            <w:vAlign w:val="center"/>
            <w:hideMark/>
          </w:tcPr>
          <w:p w14:paraId="185090C8" w14:textId="77777777" w:rsidR="005C37AB" w:rsidRPr="005C37AB" w:rsidRDefault="005C37AB" w:rsidP="005C37AB">
            <w:pPr>
              <w:jc w:val="both"/>
            </w:pPr>
            <w:r w:rsidRPr="005C37AB">
              <w:t>Прибыль</w:t>
            </w:r>
          </w:p>
        </w:tc>
        <w:tc>
          <w:tcPr>
            <w:tcW w:w="1701" w:type="dxa"/>
            <w:shd w:val="clear" w:color="auto" w:fill="auto"/>
            <w:vAlign w:val="center"/>
          </w:tcPr>
          <w:p w14:paraId="65CEFE61" w14:textId="77777777" w:rsidR="005C37AB" w:rsidRPr="005C37AB" w:rsidRDefault="005C37AB" w:rsidP="005C37AB">
            <w:pPr>
              <w:jc w:val="center"/>
            </w:pPr>
            <w:r w:rsidRPr="005C37AB">
              <w:rPr>
                <w:szCs w:val="20"/>
              </w:rPr>
              <w:t>0</w:t>
            </w:r>
          </w:p>
        </w:tc>
        <w:tc>
          <w:tcPr>
            <w:tcW w:w="1701" w:type="dxa"/>
            <w:shd w:val="clear" w:color="auto" w:fill="auto"/>
            <w:vAlign w:val="center"/>
          </w:tcPr>
          <w:p w14:paraId="5101B225" w14:textId="77777777" w:rsidR="005C37AB" w:rsidRPr="005C37AB" w:rsidRDefault="005C37AB" w:rsidP="005C37AB">
            <w:pPr>
              <w:jc w:val="center"/>
            </w:pPr>
            <w:r w:rsidRPr="005C37AB">
              <w:t>0</w:t>
            </w:r>
          </w:p>
        </w:tc>
        <w:tc>
          <w:tcPr>
            <w:tcW w:w="1701" w:type="dxa"/>
            <w:shd w:val="clear" w:color="auto" w:fill="auto"/>
            <w:vAlign w:val="center"/>
          </w:tcPr>
          <w:p w14:paraId="491C064A" w14:textId="77777777" w:rsidR="005C37AB" w:rsidRPr="005C37AB" w:rsidRDefault="005C37AB" w:rsidP="005C37AB">
            <w:pPr>
              <w:jc w:val="center"/>
            </w:pPr>
            <w:r w:rsidRPr="005C37AB">
              <w:rPr>
                <w:szCs w:val="20"/>
              </w:rPr>
              <w:t>0</w:t>
            </w:r>
          </w:p>
        </w:tc>
      </w:tr>
      <w:tr w:rsidR="005C37AB" w:rsidRPr="005C37AB" w14:paraId="7E9B9789" w14:textId="77777777" w:rsidTr="005C37AB">
        <w:trPr>
          <w:trHeight w:val="630"/>
        </w:trPr>
        <w:tc>
          <w:tcPr>
            <w:tcW w:w="541" w:type="dxa"/>
            <w:shd w:val="clear" w:color="auto" w:fill="auto"/>
            <w:vAlign w:val="center"/>
            <w:hideMark/>
          </w:tcPr>
          <w:p w14:paraId="11DB1187" w14:textId="77777777" w:rsidR="005C37AB" w:rsidRPr="005C37AB" w:rsidRDefault="005C37AB" w:rsidP="005C37AB">
            <w:pPr>
              <w:jc w:val="center"/>
            </w:pPr>
            <w:r w:rsidRPr="005C37AB">
              <w:t>5</w:t>
            </w:r>
          </w:p>
        </w:tc>
        <w:tc>
          <w:tcPr>
            <w:tcW w:w="3849" w:type="dxa"/>
            <w:shd w:val="clear" w:color="auto" w:fill="auto"/>
            <w:vAlign w:val="center"/>
            <w:hideMark/>
          </w:tcPr>
          <w:p w14:paraId="1C3C2FAD" w14:textId="77777777" w:rsidR="005C37AB" w:rsidRPr="005C37AB" w:rsidRDefault="005C37AB" w:rsidP="005C37AB">
            <w:pPr>
              <w:jc w:val="both"/>
            </w:pPr>
            <w:r w:rsidRPr="005C37AB">
              <w:t>Расчетная предпринимательская прибыль</w:t>
            </w:r>
          </w:p>
        </w:tc>
        <w:tc>
          <w:tcPr>
            <w:tcW w:w="1701" w:type="dxa"/>
            <w:shd w:val="clear" w:color="auto" w:fill="auto"/>
            <w:vAlign w:val="center"/>
          </w:tcPr>
          <w:p w14:paraId="4BFDCC33" w14:textId="77777777" w:rsidR="005C37AB" w:rsidRPr="005C37AB" w:rsidRDefault="005C37AB" w:rsidP="005C37AB">
            <w:pPr>
              <w:jc w:val="center"/>
            </w:pPr>
            <w:r w:rsidRPr="005C37AB">
              <w:rPr>
                <w:szCs w:val="20"/>
              </w:rPr>
              <w:t>0</w:t>
            </w:r>
          </w:p>
        </w:tc>
        <w:tc>
          <w:tcPr>
            <w:tcW w:w="1701" w:type="dxa"/>
            <w:shd w:val="clear" w:color="auto" w:fill="auto"/>
            <w:vAlign w:val="center"/>
          </w:tcPr>
          <w:p w14:paraId="628F9DE3" w14:textId="77777777" w:rsidR="005C37AB" w:rsidRPr="005C37AB" w:rsidRDefault="005C37AB" w:rsidP="005C37AB">
            <w:pPr>
              <w:jc w:val="center"/>
            </w:pPr>
            <w:r w:rsidRPr="005C37AB">
              <w:t>0</w:t>
            </w:r>
          </w:p>
        </w:tc>
        <w:tc>
          <w:tcPr>
            <w:tcW w:w="1701" w:type="dxa"/>
            <w:shd w:val="clear" w:color="auto" w:fill="auto"/>
            <w:vAlign w:val="center"/>
          </w:tcPr>
          <w:p w14:paraId="3AA8F3BE" w14:textId="77777777" w:rsidR="005C37AB" w:rsidRPr="005C37AB" w:rsidRDefault="005C37AB" w:rsidP="005C37AB">
            <w:pPr>
              <w:jc w:val="center"/>
            </w:pPr>
            <w:r w:rsidRPr="005C37AB">
              <w:t>0</w:t>
            </w:r>
          </w:p>
        </w:tc>
      </w:tr>
      <w:tr w:rsidR="005C37AB" w:rsidRPr="005C37AB" w14:paraId="20F73169" w14:textId="77777777" w:rsidTr="005C37AB">
        <w:trPr>
          <w:trHeight w:val="1575"/>
        </w:trPr>
        <w:tc>
          <w:tcPr>
            <w:tcW w:w="541" w:type="dxa"/>
            <w:shd w:val="clear" w:color="auto" w:fill="auto"/>
            <w:vAlign w:val="center"/>
            <w:hideMark/>
          </w:tcPr>
          <w:p w14:paraId="321168F8" w14:textId="77777777" w:rsidR="005C37AB" w:rsidRPr="005C37AB" w:rsidRDefault="005C37AB" w:rsidP="005C37AB">
            <w:pPr>
              <w:jc w:val="center"/>
            </w:pPr>
            <w:r w:rsidRPr="005C37AB">
              <w:t>6</w:t>
            </w:r>
          </w:p>
        </w:tc>
        <w:tc>
          <w:tcPr>
            <w:tcW w:w="3849" w:type="dxa"/>
            <w:shd w:val="clear" w:color="auto" w:fill="auto"/>
            <w:vAlign w:val="center"/>
            <w:hideMark/>
          </w:tcPr>
          <w:p w14:paraId="60F4B1DB" w14:textId="77777777" w:rsidR="005C37AB" w:rsidRPr="005C37AB" w:rsidRDefault="005C37AB" w:rsidP="005C37AB">
            <w:pPr>
              <w:jc w:val="both"/>
            </w:pPr>
            <w:r w:rsidRPr="005C37AB">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hideMark/>
          </w:tcPr>
          <w:p w14:paraId="26580E81" w14:textId="77777777" w:rsidR="005C37AB" w:rsidRPr="005C37AB" w:rsidRDefault="005C37AB" w:rsidP="005C37AB">
            <w:pPr>
              <w:jc w:val="center"/>
            </w:pPr>
            <w:r w:rsidRPr="005C37AB">
              <w:rPr>
                <w:szCs w:val="20"/>
              </w:rPr>
              <w:t>0</w:t>
            </w:r>
          </w:p>
        </w:tc>
        <w:tc>
          <w:tcPr>
            <w:tcW w:w="1701" w:type="dxa"/>
            <w:shd w:val="clear" w:color="auto" w:fill="auto"/>
            <w:vAlign w:val="center"/>
            <w:hideMark/>
          </w:tcPr>
          <w:p w14:paraId="1B312C94" w14:textId="77777777" w:rsidR="005C37AB" w:rsidRPr="005C37AB" w:rsidRDefault="005C37AB" w:rsidP="005C37AB">
            <w:pPr>
              <w:jc w:val="center"/>
            </w:pPr>
            <w:r w:rsidRPr="005C37AB">
              <w:t>0</w:t>
            </w:r>
          </w:p>
        </w:tc>
        <w:tc>
          <w:tcPr>
            <w:tcW w:w="1701" w:type="dxa"/>
            <w:shd w:val="clear" w:color="auto" w:fill="auto"/>
            <w:vAlign w:val="center"/>
            <w:hideMark/>
          </w:tcPr>
          <w:p w14:paraId="4887E8B5" w14:textId="77777777" w:rsidR="005C37AB" w:rsidRPr="005C37AB" w:rsidRDefault="005C37AB" w:rsidP="005C37AB">
            <w:pPr>
              <w:jc w:val="center"/>
            </w:pPr>
            <w:r w:rsidRPr="005C37AB">
              <w:t>0</w:t>
            </w:r>
          </w:p>
        </w:tc>
      </w:tr>
      <w:tr w:rsidR="005C37AB" w:rsidRPr="005C37AB" w14:paraId="23B9CEBB" w14:textId="77777777" w:rsidTr="005C37AB">
        <w:trPr>
          <w:trHeight w:val="1575"/>
        </w:trPr>
        <w:tc>
          <w:tcPr>
            <w:tcW w:w="541" w:type="dxa"/>
            <w:shd w:val="clear" w:color="auto" w:fill="auto"/>
            <w:vAlign w:val="center"/>
            <w:hideMark/>
          </w:tcPr>
          <w:p w14:paraId="462F51D3" w14:textId="77777777" w:rsidR="005C37AB" w:rsidRPr="005C37AB" w:rsidRDefault="005C37AB" w:rsidP="005C37AB">
            <w:pPr>
              <w:jc w:val="center"/>
            </w:pPr>
            <w:r w:rsidRPr="005C37AB">
              <w:t>7</w:t>
            </w:r>
          </w:p>
        </w:tc>
        <w:tc>
          <w:tcPr>
            <w:tcW w:w="3849" w:type="dxa"/>
            <w:shd w:val="clear" w:color="auto" w:fill="auto"/>
            <w:vAlign w:val="center"/>
            <w:hideMark/>
          </w:tcPr>
          <w:p w14:paraId="2062ECD6" w14:textId="77777777" w:rsidR="005C37AB" w:rsidRPr="005C37AB" w:rsidRDefault="005C37AB" w:rsidP="005C37AB">
            <w:pPr>
              <w:jc w:val="both"/>
            </w:pPr>
            <w:r w:rsidRPr="005C37AB">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hideMark/>
          </w:tcPr>
          <w:p w14:paraId="0E2497C6" w14:textId="77777777" w:rsidR="005C37AB" w:rsidRPr="005C37AB" w:rsidRDefault="005C37AB" w:rsidP="005C37AB">
            <w:pPr>
              <w:jc w:val="center"/>
            </w:pPr>
            <w:r w:rsidRPr="005C37AB">
              <w:rPr>
                <w:szCs w:val="20"/>
              </w:rPr>
              <w:t>0</w:t>
            </w:r>
          </w:p>
        </w:tc>
        <w:tc>
          <w:tcPr>
            <w:tcW w:w="1701" w:type="dxa"/>
            <w:shd w:val="clear" w:color="auto" w:fill="auto"/>
            <w:vAlign w:val="center"/>
            <w:hideMark/>
          </w:tcPr>
          <w:p w14:paraId="2CDF4C17" w14:textId="77777777" w:rsidR="005C37AB" w:rsidRPr="005C37AB" w:rsidRDefault="005C37AB" w:rsidP="005C37AB">
            <w:pPr>
              <w:jc w:val="center"/>
            </w:pPr>
            <w:r w:rsidRPr="005C37AB">
              <w:t>0</w:t>
            </w:r>
          </w:p>
        </w:tc>
        <w:tc>
          <w:tcPr>
            <w:tcW w:w="1701" w:type="dxa"/>
            <w:shd w:val="clear" w:color="auto" w:fill="auto"/>
            <w:vAlign w:val="center"/>
            <w:hideMark/>
          </w:tcPr>
          <w:p w14:paraId="0D76DAF0" w14:textId="77777777" w:rsidR="005C37AB" w:rsidRPr="005C37AB" w:rsidRDefault="005C37AB" w:rsidP="005C37AB">
            <w:pPr>
              <w:jc w:val="center"/>
            </w:pPr>
            <w:r w:rsidRPr="005C37AB">
              <w:t>0</w:t>
            </w:r>
          </w:p>
        </w:tc>
      </w:tr>
      <w:tr w:rsidR="005C37AB" w:rsidRPr="005C37AB" w14:paraId="380EEBE6" w14:textId="77777777" w:rsidTr="005C37AB">
        <w:trPr>
          <w:trHeight w:val="1575"/>
        </w:trPr>
        <w:tc>
          <w:tcPr>
            <w:tcW w:w="541" w:type="dxa"/>
            <w:shd w:val="clear" w:color="auto" w:fill="auto"/>
            <w:vAlign w:val="center"/>
            <w:hideMark/>
          </w:tcPr>
          <w:p w14:paraId="2A3C8F7C" w14:textId="77777777" w:rsidR="005C37AB" w:rsidRPr="005C37AB" w:rsidRDefault="005C37AB" w:rsidP="005C37AB">
            <w:pPr>
              <w:jc w:val="center"/>
            </w:pPr>
            <w:r w:rsidRPr="005C37AB">
              <w:t>8</w:t>
            </w:r>
          </w:p>
        </w:tc>
        <w:tc>
          <w:tcPr>
            <w:tcW w:w="3849" w:type="dxa"/>
            <w:shd w:val="clear" w:color="auto" w:fill="auto"/>
            <w:vAlign w:val="center"/>
            <w:hideMark/>
          </w:tcPr>
          <w:p w14:paraId="705960AF" w14:textId="77777777" w:rsidR="005C37AB" w:rsidRPr="005C37AB" w:rsidRDefault="005C37AB" w:rsidP="005C37AB">
            <w:pPr>
              <w:jc w:val="both"/>
            </w:pPr>
            <w:r w:rsidRPr="005C37AB">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hideMark/>
          </w:tcPr>
          <w:p w14:paraId="2FDF1535" w14:textId="77777777" w:rsidR="005C37AB" w:rsidRPr="005C37AB" w:rsidRDefault="005C37AB" w:rsidP="005C37AB">
            <w:pPr>
              <w:jc w:val="center"/>
            </w:pPr>
            <w:r w:rsidRPr="005C37AB">
              <w:rPr>
                <w:szCs w:val="20"/>
              </w:rPr>
              <w:t>0</w:t>
            </w:r>
          </w:p>
        </w:tc>
        <w:tc>
          <w:tcPr>
            <w:tcW w:w="1701" w:type="dxa"/>
            <w:shd w:val="clear" w:color="auto" w:fill="auto"/>
            <w:vAlign w:val="center"/>
            <w:hideMark/>
          </w:tcPr>
          <w:p w14:paraId="1C3D6102" w14:textId="77777777" w:rsidR="005C37AB" w:rsidRPr="005C37AB" w:rsidRDefault="005C37AB" w:rsidP="005C37AB">
            <w:pPr>
              <w:jc w:val="center"/>
            </w:pPr>
            <w:r w:rsidRPr="005C37AB">
              <w:t>0</w:t>
            </w:r>
          </w:p>
        </w:tc>
        <w:tc>
          <w:tcPr>
            <w:tcW w:w="1701" w:type="dxa"/>
            <w:shd w:val="clear" w:color="auto" w:fill="auto"/>
            <w:vAlign w:val="center"/>
            <w:hideMark/>
          </w:tcPr>
          <w:p w14:paraId="79BF3987" w14:textId="77777777" w:rsidR="005C37AB" w:rsidRPr="005C37AB" w:rsidRDefault="005C37AB" w:rsidP="005C37AB">
            <w:pPr>
              <w:jc w:val="center"/>
            </w:pPr>
            <w:r w:rsidRPr="005C37AB">
              <w:t>0</w:t>
            </w:r>
          </w:p>
        </w:tc>
      </w:tr>
      <w:tr w:rsidR="005C37AB" w:rsidRPr="005C37AB" w14:paraId="32E9686C" w14:textId="77777777" w:rsidTr="005C37AB">
        <w:trPr>
          <w:trHeight w:val="945"/>
        </w:trPr>
        <w:tc>
          <w:tcPr>
            <w:tcW w:w="541" w:type="dxa"/>
            <w:shd w:val="clear" w:color="auto" w:fill="auto"/>
            <w:vAlign w:val="center"/>
            <w:hideMark/>
          </w:tcPr>
          <w:p w14:paraId="2F7CBA23" w14:textId="77777777" w:rsidR="005C37AB" w:rsidRPr="005C37AB" w:rsidRDefault="005C37AB" w:rsidP="005C37AB">
            <w:pPr>
              <w:jc w:val="center"/>
            </w:pPr>
            <w:r w:rsidRPr="005C37AB">
              <w:t>9</w:t>
            </w:r>
          </w:p>
        </w:tc>
        <w:tc>
          <w:tcPr>
            <w:tcW w:w="3849" w:type="dxa"/>
            <w:shd w:val="clear" w:color="auto" w:fill="auto"/>
            <w:vAlign w:val="center"/>
            <w:hideMark/>
          </w:tcPr>
          <w:p w14:paraId="5EFD938D" w14:textId="77777777" w:rsidR="005C37AB" w:rsidRPr="005C37AB" w:rsidRDefault="005C37AB" w:rsidP="005C37AB">
            <w:pPr>
              <w:jc w:val="both"/>
            </w:pPr>
            <w:r w:rsidRPr="005C37AB">
              <w:t>Корректировка НВВ в связи с изменением (неисполнением) инвестиционной программы</w:t>
            </w:r>
          </w:p>
        </w:tc>
        <w:tc>
          <w:tcPr>
            <w:tcW w:w="1701" w:type="dxa"/>
            <w:shd w:val="clear" w:color="auto" w:fill="auto"/>
            <w:vAlign w:val="center"/>
            <w:hideMark/>
          </w:tcPr>
          <w:p w14:paraId="411262F6" w14:textId="77777777" w:rsidR="005C37AB" w:rsidRPr="005C37AB" w:rsidRDefault="005C37AB" w:rsidP="005C37AB">
            <w:pPr>
              <w:jc w:val="center"/>
            </w:pPr>
            <w:r w:rsidRPr="005C37AB">
              <w:rPr>
                <w:szCs w:val="20"/>
              </w:rPr>
              <w:t>0</w:t>
            </w:r>
          </w:p>
        </w:tc>
        <w:tc>
          <w:tcPr>
            <w:tcW w:w="1701" w:type="dxa"/>
            <w:shd w:val="clear" w:color="auto" w:fill="auto"/>
            <w:vAlign w:val="center"/>
            <w:hideMark/>
          </w:tcPr>
          <w:p w14:paraId="796B4FEE" w14:textId="77777777" w:rsidR="005C37AB" w:rsidRPr="005C37AB" w:rsidRDefault="005C37AB" w:rsidP="005C37AB">
            <w:pPr>
              <w:jc w:val="center"/>
            </w:pPr>
            <w:r w:rsidRPr="005C37AB">
              <w:t>0</w:t>
            </w:r>
          </w:p>
        </w:tc>
        <w:tc>
          <w:tcPr>
            <w:tcW w:w="1701" w:type="dxa"/>
            <w:shd w:val="clear" w:color="auto" w:fill="auto"/>
            <w:vAlign w:val="center"/>
            <w:hideMark/>
          </w:tcPr>
          <w:p w14:paraId="24E65220" w14:textId="77777777" w:rsidR="005C37AB" w:rsidRPr="005C37AB" w:rsidRDefault="005C37AB" w:rsidP="005C37AB">
            <w:pPr>
              <w:jc w:val="center"/>
            </w:pPr>
            <w:r w:rsidRPr="005C37AB">
              <w:t>0</w:t>
            </w:r>
          </w:p>
        </w:tc>
      </w:tr>
      <w:tr w:rsidR="005C37AB" w:rsidRPr="005C37AB" w14:paraId="5A66EC38" w14:textId="77777777" w:rsidTr="005C37AB">
        <w:trPr>
          <w:trHeight w:val="4410"/>
        </w:trPr>
        <w:tc>
          <w:tcPr>
            <w:tcW w:w="541" w:type="dxa"/>
            <w:shd w:val="clear" w:color="auto" w:fill="auto"/>
            <w:vAlign w:val="center"/>
            <w:hideMark/>
          </w:tcPr>
          <w:p w14:paraId="3F57C60F" w14:textId="77777777" w:rsidR="005C37AB" w:rsidRPr="005C37AB" w:rsidRDefault="005C37AB" w:rsidP="005C37AB">
            <w:pPr>
              <w:jc w:val="center"/>
            </w:pPr>
            <w:r w:rsidRPr="005C37AB">
              <w:lastRenderedPageBreak/>
              <w:t>10</w:t>
            </w:r>
          </w:p>
        </w:tc>
        <w:tc>
          <w:tcPr>
            <w:tcW w:w="3849" w:type="dxa"/>
            <w:shd w:val="clear" w:color="auto" w:fill="auto"/>
            <w:vAlign w:val="center"/>
            <w:hideMark/>
          </w:tcPr>
          <w:p w14:paraId="25560A96" w14:textId="77777777" w:rsidR="005C37AB" w:rsidRPr="005C37AB" w:rsidRDefault="005C37AB" w:rsidP="005C37AB">
            <w:pPr>
              <w:jc w:val="both"/>
            </w:pPr>
            <w:r w:rsidRPr="005C37AB">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shd w:val="clear" w:color="auto" w:fill="auto"/>
            <w:vAlign w:val="center"/>
            <w:hideMark/>
          </w:tcPr>
          <w:p w14:paraId="70E0EDDD" w14:textId="77777777" w:rsidR="005C37AB" w:rsidRPr="005C37AB" w:rsidRDefault="005C37AB" w:rsidP="005C37AB">
            <w:pPr>
              <w:jc w:val="center"/>
            </w:pPr>
            <w:r w:rsidRPr="005C37AB">
              <w:rPr>
                <w:szCs w:val="20"/>
              </w:rPr>
              <w:t>0</w:t>
            </w:r>
          </w:p>
        </w:tc>
        <w:tc>
          <w:tcPr>
            <w:tcW w:w="1701" w:type="dxa"/>
            <w:shd w:val="clear" w:color="auto" w:fill="auto"/>
            <w:vAlign w:val="center"/>
            <w:hideMark/>
          </w:tcPr>
          <w:p w14:paraId="00121B2B" w14:textId="77777777" w:rsidR="005C37AB" w:rsidRPr="005C37AB" w:rsidRDefault="005C37AB" w:rsidP="005C37AB">
            <w:pPr>
              <w:jc w:val="center"/>
            </w:pPr>
            <w:r w:rsidRPr="005C37AB">
              <w:t>0</w:t>
            </w:r>
          </w:p>
        </w:tc>
        <w:tc>
          <w:tcPr>
            <w:tcW w:w="1701" w:type="dxa"/>
            <w:shd w:val="clear" w:color="auto" w:fill="auto"/>
            <w:vAlign w:val="center"/>
            <w:hideMark/>
          </w:tcPr>
          <w:p w14:paraId="51A8F90B" w14:textId="77777777" w:rsidR="005C37AB" w:rsidRPr="005C37AB" w:rsidRDefault="005C37AB" w:rsidP="005C37AB">
            <w:pPr>
              <w:jc w:val="center"/>
            </w:pPr>
            <w:r w:rsidRPr="005C37AB">
              <w:t>0</w:t>
            </w:r>
          </w:p>
        </w:tc>
      </w:tr>
      <w:tr w:rsidR="005C37AB" w:rsidRPr="005C37AB" w14:paraId="105E105B" w14:textId="77777777" w:rsidTr="005C37AB">
        <w:trPr>
          <w:trHeight w:val="630"/>
        </w:trPr>
        <w:tc>
          <w:tcPr>
            <w:tcW w:w="541" w:type="dxa"/>
            <w:shd w:val="clear" w:color="auto" w:fill="auto"/>
            <w:vAlign w:val="center"/>
          </w:tcPr>
          <w:p w14:paraId="398103ED" w14:textId="77777777" w:rsidR="005C37AB" w:rsidRPr="005C37AB" w:rsidRDefault="005C37AB" w:rsidP="005C37AB">
            <w:pPr>
              <w:jc w:val="center"/>
            </w:pPr>
            <w:r w:rsidRPr="005C37AB">
              <w:t>11</w:t>
            </w:r>
          </w:p>
        </w:tc>
        <w:tc>
          <w:tcPr>
            <w:tcW w:w="3849" w:type="dxa"/>
            <w:shd w:val="clear" w:color="auto" w:fill="auto"/>
            <w:vAlign w:val="center"/>
          </w:tcPr>
          <w:p w14:paraId="25805DF0" w14:textId="77777777" w:rsidR="005C37AB" w:rsidRPr="005C37AB" w:rsidRDefault="005C37AB" w:rsidP="005C37AB">
            <w:pPr>
              <w:jc w:val="both"/>
            </w:pPr>
            <w:r w:rsidRPr="005C37AB">
              <w:t>Корректировка в связи с равномерным распределением затрат внутри долгосрочного периода регулирования</w:t>
            </w:r>
          </w:p>
        </w:tc>
        <w:tc>
          <w:tcPr>
            <w:tcW w:w="1701" w:type="dxa"/>
            <w:shd w:val="clear" w:color="auto" w:fill="auto"/>
            <w:vAlign w:val="center"/>
          </w:tcPr>
          <w:p w14:paraId="48A07490" w14:textId="77777777" w:rsidR="005C37AB" w:rsidRPr="005C37AB" w:rsidRDefault="005C37AB" w:rsidP="005C37AB">
            <w:pPr>
              <w:jc w:val="center"/>
            </w:pPr>
            <w:r w:rsidRPr="005C37AB">
              <w:t>0</w:t>
            </w:r>
          </w:p>
        </w:tc>
        <w:tc>
          <w:tcPr>
            <w:tcW w:w="1701" w:type="dxa"/>
            <w:shd w:val="clear" w:color="auto" w:fill="auto"/>
            <w:vAlign w:val="center"/>
          </w:tcPr>
          <w:p w14:paraId="4EA490E1" w14:textId="77777777" w:rsidR="005C37AB" w:rsidRPr="005C37AB" w:rsidRDefault="005C37AB" w:rsidP="005C37AB">
            <w:pPr>
              <w:jc w:val="center"/>
            </w:pPr>
            <w:r w:rsidRPr="005C37AB">
              <w:rPr>
                <w:szCs w:val="20"/>
              </w:rPr>
              <w:t>-900</w:t>
            </w:r>
          </w:p>
        </w:tc>
        <w:tc>
          <w:tcPr>
            <w:tcW w:w="1701" w:type="dxa"/>
            <w:shd w:val="clear" w:color="auto" w:fill="auto"/>
            <w:vAlign w:val="center"/>
          </w:tcPr>
          <w:p w14:paraId="1A56D60A" w14:textId="77777777" w:rsidR="005C37AB" w:rsidRPr="005C37AB" w:rsidRDefault="005C37AB" w:rsidP="005C37AB">
            <w:pPr>
              <w:jc w:val="center"/>
            </w:pPr>
            <w:r w:rsidRPr="005C37AB">
              <w:rPr>
                <w:szCs w:val="20"/>
              </w:rPr>
              <w:t>-900</w:t>
            </w:r>
          </w:p>
        </w:tc>
      </w:tr>
      <w:tr w:rsidR="005C37AB" w:rsidRPr="005C37AB" w14:paraId="293F5464" w14:textId="77777777" w:rsidTr="005C37AB">
        <w:trPr>
          <w:trHeight w:val="630"/>
        </w:trPr>
        <w:tc>
          <w:tcPr>
            <w:tcW w:w="541" w:type="dxa"/>
            <w:shd w:val="clear" w:color="auto" w:fill="auto"/>
            <w:vAlign w:val="center"/>
            <w:hideMark/>
          </w:tcPr>
          <w:p w14:paraId="03A63AEB" w14:textId="77777777" w:rsidR="005C37AB" w:rsidRPr="005C37AB" w:rsidRDefault="005C37AB" w:rsidP="005C37AB">
            <w:pPr>
              <w:jc w:val="center"/>
            </w:pPr>
            <w:r w:rsidRPr="005C37AB">
              <w:t>12</w:t>
            </w:r>
          </w:p>
        </w:tc>
        <w:tc>
          <w:tcPr>
            <w:tcW w:w="3849" w:type="dxa"/>
            <w:shd w:val="clear" w:color="auto" w:fill="auto"/>
            <w:vAlign w:val="center"/>
            <w:hideMark/>
          </w:tcPr>
          <w:p w14:paraId="1B2F0444" w14:textId="77777777" w:rsidR="005C37AB" w:rsidRPr="005C37AB" w:rsidRDefault="005C37AB" w:rsidP="005C37AB">
            <w:pPr>
              <w:jc w:val="both"/>
            </w:pPr>
            <w:r w:rsidRPr="005C37AB">
              <w:t>ИТОГО необходимая валовая выручка</w:t>
            </w:r>
          </w:p>
        </w:tc>
        <w:tc>
          <w:tcPr>
            <w:tcW w:w="1701" w:type="dxa"/>
            <w:shd w:val="clear" w:color="auto" w:fill="auto"/>
            <w:vAlign w:val="center"/>
            <w:hideMark/>
          </w:tcPr>
          <w:p w14:paraId="75C375B3" w14:textId="77777777" w:rsidR="005C37AB" w:rsidRPr="005C37AB" w:rsidRDefault="005C37AB" w:rsidP="005C37AB">
            <w:pPr>
              <w:jc w:val="center"/>
            </w:pPr>
            <w:r w:rsidRPr="005C37AB">
              <w:rPr>
                <w:szCs w:val="20"/>
              </w:rPr>
              <w:t>102 122</w:t>
            </w:r>
          </w:p>
        </w:tc>
        <w:tc>
          <w:tcPr>
            <w:tcW w:w="1701" w:type="dxa"/>
            <w:shd w:val="clear" w:color="auto" w:fill="auto"/>
            <w:vAlign w:val="center"/>
          </w:tcPr>
          <w:p w14:paraId="66873B6D" w14:textId="77777777" w:rsidR="005C37AB" w:rsidRPr="005C37AB" w:rsidRDefault="005C37AB" w:rsidP="005C37AB">
            <w:pPr>
              <w:jc w:val="center"/>
            </w:pPr>
            <w:r w:rsidRPr="005C37AB">
              <w:rPr>
                <w:szCs w:val="20"/>
              </w:rPr>
              <w:t>106 685</w:t>
            </w:r>
          </w:p>
        </w:tc>
        <w:tc>
          <w:tcPr>
            <w:tcW w:w="1701" w:type="dxa"/>
            <w:shd w:val="clear" w:color="auto" w:fill="auto"/>
            <w:vAlign w:val="center"/>
          </w:tcPr>
          <w:p w14:paraId="6CFFB7E9" w14:textId="77777777" w:rsidR="005C37AB" w:rsidRPr="005C37AB" w:rsidRDefault="005C37AB" w:rsidP="005C37AB">
            <w:pPr>
              <w:jc w:val="center"/>
            </w:pPr>
            <w:r w:rsidRPr="005C37AB">
              <w:t>4 563</w:t>
            </w:r>
          </w:p>
        </w:tc>
      </w:tr>
    </w:tbl>
    <w:p w14:paraId="7D9545C9" w14:textId="77777777" w:rsidR="005C37AB" w:rsidRPr="005C37AB" w:rsidRDefault="005C37AB" w:rsidP="005C37AB">
      <w:pPr>
        <w:spacing w:line="360" w:lineRule="auto"/>
        <w:rPr>
          <w:sz w:val="28"/>
          <w:szCs w:val="28"/>
        </w:rPr>
      </w:pPr>
    </w:p>
    <w:p w14:paraId="542FD9D8" w14:textId="77777777" w:rsidR="005C37AB" w:rsidRDefault="005C37AB" w:rsidP="007E75B2">
      <w:pPr>
        <w:ind w:firstLine="709"/>
        <w:jc w:val="both"/>
        <w:rPr>
          <w:color w:val="000000"/>
          <w:sz w:val="28"/>
          <w:szCs w:val="28"/>
          <w:lang w:eastAsia="en-US"/>
        </w:rPr>
        <w:sectPr w:rsidR="005C37AB" w:rsidSect="00CC45AA">
          <w:pgSz w:w="11906" w:h="16838"/>
          <w:pgMar w:top="851" w:right="851" w:bottom="851" w:left="1134" w:header="709" w:footer="709" w:gutter="0"/>
          <w:cols w:space="708"/>
          <w:titlePg/>
          <w:docGrid w:linePitch="360"/>
        </w:sectPr>
      </w:pPr>
    </w:p>
    <w:p w14:paraId="40D17B4D" w14:textId="315EC9EB" w:rsidR="005C37AB" w:rsidRPr="004D6A9F" w:rsidRDefault="005C37AB" w:rsidP="005C37AB">
      <w:pPr>
        <w:ind w:firstLine="5103"/>
      </w:pPr>
      <w:r w:rsidRPr="004D6A9F">
        <w:lastRenderedPageBreak/>
        <w:t xml:space="preserve">Приложение № </w:t>
      </w:r>
      <w:r w:rsidR="00F85E6E">
        <w:t>1</w:t>
      </w:r>
      <w:r w:rsidR="00027EFE">
        <w:t>5</w:t>
      </w:r>
      <w:r w:rsidRPr="004D6A9F">
        <w:t xml:space="preserve"> к протоколу № 90</w:t>
      </w:r>
    </w:p>
    <w:p w14:paraId="3F741403" w14:textId="77777777" w:rsidR="005C37AB" w:rsidRPr="004D6A9F" w:rsidRDefault="005C37AB" w:rsidP="005C37AB">
      <w:pPr>
        <w:ind w:firstLine="5103"/>
      </w:pPr>
      <w:r w:rsidRPr="004D6A9F">
        <w:t>заседания Правления региональной</w:t>
      </w:r>
    </w:p>
    <w:p w14:paraId="6330852A" w14:textId="77777777" w:rsidR="005C37AB" w:rsidRPr="004D6A9F" w:rsidRDefault="005C37AB" w:rsidP="005C37AB">
      <w:pPr>
        <w:ind w:firstLine="5103"/>
      </w:pPr>
      <w:r w:rsidRPr="004D6A9F">
        <w:t>энергетической комиссии</w:t>
      </w:r>
    </w:p>
    <w:p w14:paraId="57718070" w14:textId="77777777" w:rsidR="005C37AB" w:rsidRPr="004D6A9F" w:rsidRDefault="005C37AB" w:rsidP="005C37AB">
      <w:pPr>
        <w:ind w:firstLine="5103"/>
      </w:pPr>
      <w:r w:rsidRPr="004D6A9F">
        <w:t>Кемеровской области от 06.12.2019</w:t>
      </w:r>
    </w:p>
    <w:p w14:paraId="51252019" w14:textId="77777777" w:rsidR="005C37AB" w:rsidRDefault="005C37AB" w:rsidP="005C37AB">
      <w:pPr>
        <w:ind w:right="-1"/>
        <w:jc w:val="center"/>
        <w:rPr>
          <w:b/>
          <w:bCs/>
          <w:color w:val="000000"/>
          <w:kern w:val="32"/>
          <w:sz w:val="28"/>
          <w:szCs w:val="28"/>
          <w:lang w:eastAsia="en-US"/>
        </w:rPr>
      </w:pPr>
    </w:p>
    <w:p w14:paraId="666254D6" w14:textId="77777777" w:rsidR="005C37AB" w:rsidRDefault="005C37AB" w:rsidP="005C37AB">
      <w:pPr>
        <w:ind w:right="-1"/>
        <w:jc w:val="center"/>
        <w:rPr>
          <w:b/>
          <w:bCs/>
          <w:color w:val="000000"/>
          <w:kern w:val="32"/>
          <w:sz w:val="28"/>
          <w:szCs w:val="28"/>
          <w:lang w:eastAsia="en-US"/>
        </w:rPr>
      </w:pPr>
    </w:p>
    <w:p w14:paraId="677A4F21" w14:textId="184D3E79" w:rsidR="005C37AB" w:rsidRPr="005C37AB" w:rsidRDefault="005C37AB" w:rsidP="005C37AB">
      <w:pPr>
        <w:ind w:right="-1"/>
        <w:jc w:val="center"/>
        <w:rPr>
          <w:b/>
          <w:bCs/>
          <w:color w:val="000000"/>
          <w:kern w:val="32"/>
          <w:sz w:val="28"/>
          <w:szCs w:val="28"/>
          <w:lang w:eastAsia="en-US"/>
        </w:rPr>
      </w:pPr>
      <w:r w:rsidRPr="005C37AB">
        <w:rPr>
          <w:b/>
          <w:bCs/>
          <w:color w:val="000000"/>
          <w:kern w:val="32"/>
          <w:sz w:val="28"/>
          <w:szCs w:val="28"/>
          <w:lang w:eastAsia="en-US"/>
        </w:rPr>
        <w:t xml:space="preserve">Долгосрочные параметры регулирования МУП «Комфорт» </w:t>
      </w:r>
    </w:p>
    <w:p w14:paraId="5A3AA377" w14:textId="77777777" w:rsidR="005C37AB" w:rsidRPr="005C37AB" w:rsidRDefault="005C37AB" w:rsidP="005C37AB">
      <w:pPr>
        <w:ind w:right="-1"/>
        <w:jc w:val="center"/>
        <w:rPr>
          <w:b/>
          <w:bCs/>
          <w:color w:val="000000"/>
          <w:kern w:val="32"/>
          <w:sz w:val="28"/>
          <w:szCs w:val="28"/>
          <w:lang w:eastAsia="en-US"/>
        </w:rPr>
      </w:pPr>
      <w:r w:rsidRPr="005C37AB">
        <w:rPr>
          <w:b/>
          <w:bCs/>
          <w:color w:val="000000"/>
          <w:kern w:val="32"/>
          <w:sz w:val="28"/>
          <w:szCs w:val="28"/>
          <w:lang w:eastAsia="en-US"/>
        </w:rPr>
        <w:t>для формирования долгосрочных тарифов на тепловую энергию, реализуемую на потребительском рынке Тяжинского муниципального округа, на период с 01.01.2020 по 31.12.2022</w:t>
      </w:r>
    </w:p>
    <w:p w14:paraId="169DFD73" w14:textId="77777777" w:rsidR="005C37AB" w:rsidRPr="005C37AB" w:rsidRDefault="005C37AB" w:rsidP="005C37AB">
      <w:pPr>
        <w:ind w:right="-1"/>
        <w:jc w:val="center"/>
        <w:rPr>
          <w:bCs/>
          <w:color w:val="000000"/>
          <w:kern w:val="32"/>
          <w:szCs w:val="28"/>
          <w:lang w:eastAsia="en-US"/>
        </w:rPr>
      </w:pPr>
    </w:p>
    <w:tbl>
      <w:tblPr>
        <w:tblStyle w:val="480"/>
        <w:tblW w:w="10094" w:type="dxa"/>
        <w:jc w:val="center"/>
        <w:tblLayout w:type="fixed"/>
        <w:tblLook w:val="04A0" w:firstRow="1" w:lastRow="0" w:firstColumn="1" w:lastColumn="0" w:noHBand="0" w:noVBand="1"/>
      </w:tblPr>
      <w:tblGrid>
        <w:gridCol w:w="1731"/>
        <w:gridCol w:w="709"/>
        <w:gridCol w:w="1134"/>
        <w:gridCol w:w="1275"/>
        <w:gridCol w:w="993"/>
        <w:gridCol w:w="850"/>
        <w:gridCol w:w="1134"/>
        <w:gridCol w:w="1418"/>
        <w:gridCol w:w="850"/>
      </w:tblGrid>
      <w:tr w:rsidR="005C37AB" w:rsidRPr="005C37AB" w14:paraId="59966577" w14:textId="77777777" w:rsidTr="00F44D0E">
        <w:trPr>
          <w:trHeight w:val="2661"/>
          <w:jc w:val="center"/>
        </w:trPr>
        <w:tc>
          <w:tcPr>
            <w:tcW w:w="1731" w:type="dxa"/>
            <w:vMerge w:val="restart"/>
            <w:vAlign w:val="center"/>
          </w:tcPr>
          <w:p w14:paraId="4610E9DC" w14:textId="77777777" w:rsidR="005C37AB" w:rsidRPr="005C37AB" w:rsidRDefault="005C37AB" w:rsidP="005C37AB">
            <w:pPr>
              <w:ind w:right="-2"/>
              <w:jc w:val="center"/>
              <w:rPr>
                <w:lang w:eastAsia="en-US"/>
              </w:rPr>
            </w:pPr>
            <w:r w:rsidRPr="005C37AB">
              <w:rPr>
                <w:lang w:eastAsia="en-US"/>
              </w:rPr>
              <w:t>Наименование регулируемой организации</w:t>
            </w:r>
          </w:p>
        </w:tc>
        <w:tc>
          <w:tcPr>
            <w:tcW w:w="709" w:type="dxa"/>
            <w:vMerge w:val="restart"/>
            <w:vAlign w:val="center"/>
          </w:tcPr>
          <w:p w14:paraId="11E888E6" w14:textId="77777777" w:rsidR="005C37AB" w:rsidRPr="005C37AB" w:rsidRDefault="005C37AB" w:rsidP="005C37AB">
            <w:pPr>
              <w:ind w:left="-91" w:right="-2" w:hanging="91"/>
              <w:jc w:val="center"/>
              <w:rPr>
                <w:lang w:eastAsia="en-US"/>
              </w:rPr>
            </w:pPr>
            <w:r w:rsidRPr="005C37AB">
              <w:rPr>
                <w:lang w:eastAsia="en-US"/>
              </w:rPr>
              <w:t>Пе-риод</w:t>
            </w:r>
          </w:p>
        </w:tc>
        <w:tc>
          <w:tcPr>
            <w:tcW w:w="1134" w:type="dxa"/>
            <w:vAlign w:val="center"/>
          </w:tcPr>
          <w:p w14:paraId="20D88938" w14:textId="77777777" w:rsidR="005C37AB" w:rsidRPr="005C37AB" w:rsidRDefault="005C37AB" w:rsidP="005C37AB">
            <w:pPr>
              <w:ind w:right="-2"/>
              <w:jc w:val="center"/>
              <w:rPr>
                <w:lang w:eastAsia="en-US"/>
              </w:rPr>
            </w:pPr>
            <w:r w:rsidRPr="005C37AB">
              <w:rPr>
                <w:lang w:eastAsia="en-US"/>
              </w:rPr>
              <w:t>Базовый</w:t>
            </w:r>
          </w:p>
          <w:p w14:paraId="2E14DC85" w14:textId="77777777" w:rsidR="005C37AB" w:rsidRPr="005C37AB" w:rsidRDefault="005C37AB" w:rsidP="005C37AB">
            <w:pPr>
              <w:ind w:right="-2"/>
              <w:jc w:val="center"/>
              <w:rPr>
                <w:lang w:eastAsia="en-US"/>
              </w:rPr>
            </w:pPr>
            <w:r w:rsidRPr="005C37AB">
              <w:rPr>
                <w:lang w:eastAsia="en-US"/>
              </w:rPr>
              <w:t>уровень опера-</w:t>
            </w:r>
          </w:p>
          <w:p w14:paraId="715CB67A" w14:textId="77777777" w:rsidR="005C37AB" w:rsidRPr="005C37AB" w:rsidRDefault="005C37AB" w:rsidP="005C37AB">
            <w:pPr>
              <w:ind w:left="-105" w:right="-109"/>
              <w:jc w:val="center"/>
              <w:rPr>
                <w:lang w:eastAsia="en-US"/>
              </w:rPr>
            </w:pPr>
            <w:r w:rsidRPr="005C37AB">
              <w:rPr>
                <w:lang w:eastAsia="en-US"/>
              </w:rPr>
              <w:t>ционных расходов</w:t>
            </w:r>
          </w:p>
        </w:tc>
        <w:tc>
          <w:tcPr>
            <w:tcW w:w="1275" w:type="dxa"/>
            <w:vAlign w:val="center"/>
          </w:tcPr>
          <w:p w14:paraId="0CD15033" w14:textId="77777777" w:rsidR="005C37AB" w:rsidRPr="005C37AB" w:rsidRDefault="005C37AB" w:rsidP="005C37AB">
            <w:pPr>
              <w:ind w:left="-105" w:right="-103"/>
              <w:jc w:val="center"/>
              <w:rPr>
                <w:lang w:eastAsia="en-US"/>
              </w:rPr>
            </w:pPr>
            <w:r w:rsidRPr="005C37AB">
              <w:rPr>
                <w:lang w:eastAsia="en-US"/>
              </w:rPr>
              <w:t>Индекс эффектив-ности опера-ционных расходов</w:t>
            </w:r>
          </w:p>
        </w:tc>
        <w:tc>
          <w:tcPr>
            <w:tcW w:w="993" w:type="dxa"/>
            <w:vAlign w:val="center"/>
          </w:tcPr>
          <w:p w14:paraId="54FE5AF7" w14:textId="77777777" w:rsidR="005C37AB" w:rsidRPr="005C37AB" w:rsidRDefault="005C37AB" w:rsidP="005C37AB">
            <w:pPr>
              <w:ind w:left="-111" w:right="-109"/>
              <w:jc w:val="center"/>
              <w:rPr>
                <w:lang w:eastAsia="en-US"/>
              </w:rPr>
            </w:pPr>
            <w:r w:rsidRPr="005C37AB">
              <w:rPr>
                <w:lang w:eastAsia="en-US"/>
              </w:rPr>
              <w:t>Нор-матив-ный уровень прибыли</w:t>
            </w:r>
          </w:p>
        </w:tc>
        <w:tc>
          <w:tcPr>
            <w:tcW w:w="850" w:type="dxa"/>
            <w:vMerge w:val="restart"/>
            <w:vAlign w:val="center"/>
          </w:tcPr>
          <w:p w14:paraId="3CF4968A" w14:textId="77777777" w:rsidR="005C37AB" w:rsidRPr="005C37AB" w:rsidRDefault="005C37AB" w:rsidP="005C37AB">
            <w:pPr>
              <w:ind w:left="-105" w:right="-109"/>
              <w:jc w:val="center"/>
              <w:rPr>
                <w:lang w:eastAsia="en-US"/>
              </w:rPr>
            </w:pPr>
            <w:r w:rsidRPr="005C37AB">
              <w:rPr>
                <w:lang w:eastAsia="en-US"/>
              </w:rPr>
              <w:t>Уро-вень</w:t>
            </w:r>
          </w:p>
          <w:p w14:paraId="0E3FF9B0" w14:textId="77777777" w:rsidR="005C37AB" w:rsidRPr="005C37AB" w:rsidRDefault="005C37AB" w:rsidP="005C37AB">
            <w:pPr>
              <w:ind w:left="-105" w:right="-109"/>
              <w:jc w:val="center"/>
              <w:rPr>
                <w:lang w:eastAsia="en-US"/>
              </w:rPr>
            </w:pPr>
            <w:r w:rsidRPr="005C37AB">
              <w:rPr>
                <w:lang w:eastAsia="en-US"/>
              </w:rPr>
              <w:t xml:space="preserve"> надеж-ности тепло-снаб-жения</w:t>
            </w:r>
          </w:p>
        </w:tc>
        <w:tc>
          <w:tcPr>
            <w:tcW w:w="1134" w:type="dxa"/>
            <w:vMerge w:val="restart"/>
            <w:vAlign w:val="center"/>
          </w:tcPr>
          <w:p w14:paraId="475A8857" w14:textId="77777777" w:rsidR="005C37AB" w:rsidRPr="005C37AB" w:rsidRDefault="005C37AB" w:rsidP="005C37AB">
            <w:pPr>
              <w:ind w:left="-105" w:right="-109"/>
              <w:jc w:val="center"/>
              <w:rPr>
                <w:lang w:eastAsia="en-US"/>
              </w:rPr>
            </w:pPr>
            <w:r w:rsidRPr="005C37AB">
              <w:rPr>
                <w:lang w:eastAsia="en-US"/>
              </w:rPr>
              <w:t>Показа-тели энерго-сбере-жения и энергети-ческой эффек-тивности</w:t>
            </w:r>
          </w:p>
        </w:tc>
        <w:tc>
          <w:tcPr>
            <w:tcW w:w="1418" w:type="dxa"/>
            <w:vMerge w:val="restart"/>
            <w:vAlign w:val="center"/>
          </w:tcPr>
          <w:p w14:paraId="772D3C4E" w14:textId="77777777" w:rsidR="005C37AB" w:rsidRPr="005C37AB" w:rsidRDefault="005C37AB" w:rsidP="005C37AB">
            <w:pPr>
              <w:ind w:right="-2"/>
              <w:jc w:val="center"/>
              <w:rPr>
                <w:lang w:eastAsia="en-US"/>
              </w:rPr>
            </w:pPr>
            <w:r w:rsidRPr="005C37AB">
              <w:rPr>
                <w:lang w:eastAsia="en-US"/>
              </w:rPr>
              <w:t>Реализация программ в области энерго-сбережения и повышения энергети-ческой эффектив-ности</w:t>
            </w:r>
          </w:p>
        </w:tc>
        <w:tc>
          <w:tcPr>
            <w:tcW w:w="850" w:type="dxa"/>
            <w:vMerge w:val="restart"/>
            <w:vAlign w:val="center"/>
          </w:tcPr>
          <w:p w14:paraId="1D6F8036" w14:textId="77777777" w:rsidR="005C37AB" w:rsidRPr="005C37AB" w:rsidRDefault="005C37AB" w:rsidP="005C37AB">
            <w:pPr>
              <w:ind w:left="-104" w:right="-108"/>
              <w:jc w:val="center"/>
              <w:rPr>
                <w:lang w:eastAsia="en-US"/>
              </w:rPr>
            </w:pPr>
            <w:r w:rsidRPr="005C37AB">
              <w:rPr>
                <w:lang w:eastAsia="en-US"/>
              </w:rPr>
              <w:t>Дина-мика изме-нения расхо-дов на топли-во</w:t>
            </w:r>
          </w:p>
        </w:tc>
      </w:tr>
      <w:tr w:rsidR="005C37AB" w:rsidRPr="005C37AB" w14:paraId="22C058A8" w14:textId="77777777" w:rsidTr="00F44D0E">
        <w:trPr>
          <w:trHeight w:val="165"/>
          <w:jc w:val="center"/>
        </w:trPr>
        <w:tc>
          <w:tcPr>
            <w:tcW w:w="1731" w:type="dxa"/>
            <w:vMerge/>
          </w:tcPr>
          <w:p w14:paraId="79BF7BDD" w14:textId="77777777" w:rsidR="005C37AB" w:rsidRPr="005C37AB" w:rsidRDefault="005C37AB" w:rsidP="005C37AB">
            <w:pPr>
              <w:ind w:right="-2"/>
              <w:rPr>
                <w:lang w:eastAsia="en-US"/>
              </w:rPr>
            </w:pPr>
          </w:p>
        </w:tc>
        <w:tc>
          <w:tcPr>
            <w:tcW w:w="709" w:type="dxa"/>
            <w:vMerge/>
          </w:tcPr>
          <w:p w14:paraId="41FFD43B" w14:textId="77777777" w:rsidR="005C37AB" w:rsidRPr="005C37AB" w:rsidRDefault="005C37AB" w:rsidP="005C37AB">
            <w:pPr>
              <w:ind w:right="-2"/>
              <w:rPr>
                <w:lang w:eastAsia="en-US"/>
              </w:rPr>
            </w:pPr>
          </w:p>
        </w:tc>
        <w:tc>
          <w:tcPr>
            <w:tcW w:w="1134" w:type="dxa"/>
          </w:tcPr>
          <w:p w14:paraId="0E7DBA85" w14:textId="77777777" w:rsidR="005C37AB" w:rsidRPr="005C37AB" w:rsidRDefault="005C37AB" w:rsidP="005C37AB">
            <w:pPr>
              <w:ind w:right="-2"/>
              <w:jc w:val="center"/>
              <w:rPr>
                <w:lang w:eastAsia="en-US"/>
              </w:rPr>
            </w:pPr>
            <w:r w:rsidRPr="005C37AB">
              <w:rPr>
                <w:lang w:eastAsia="en-US"/>
              </w:rPr>
              <w:t>тыс. руб.</w:t>
            </w:r>
          </w:p>
        </w:tc>
        <w:tc>
          <w:tcPr>
            <w:tcW w:w="1275" w:type="dxa"/>
          </w:tcPr>
          <w:p w14:paraId="0869470D" w14:textId="77777777" w:rsidR="005C37AB" w:rsidRPr="005C37AB" w:rsidRDefault="005C37AB" w:rsidP="005C37AB">
            <w:pPr>
              <w:ind w:right="-2"/>
              <w:jc w:val="center"/>
              <w:rPr>
                <w:lang w:eastAsia="en-US"/>
              </w:rPr>
            </w:pPr>
            <w:r w:rsidRPr="005C37AB">
              <w:rPr>
                <w:lang w:eastAsia="en-US"/>
              </w:rPr>
              <w:t>%</w:t>
            </w:r>
          </w:p>
        </w:tc>
        <w:tc>
          <w:tcPr>
            <w:tcW w:w="993" w:type="dxa"/>
          </w:tcPr>
          <w:p w14:paraId="49D7832E" w14:textId="77777777" w:rsidR="005C37AB" w:rsidRPr="005C37AB" w:rsidRDefault="005C37AB" w:rsidP="005C37AB">
            <w:pPr>
              <w:ind w:right="-2"/>
              <w:jc w:val="center"/>
              <w:rPr>
                <w:lang w:eastAsia="en-US"/>
              </w:rPr>
            </w:pPr>
            <w:r w:rsidRPr="005C37AB">
              <w:rPr>
                <w:lang w:eastAsia="en-US"/>
              </w:rPr>
              <w:t>%</w:t>
            </w:r>
          </w:p>
        </w:tc>
        <w:tc>
          <w:tcPr>
            <w:tcW w:w="850" w:type="dxa"/>
            <w:vMerge/>
          </w:tcPr>
          <w:p w14:paraId="6BD06429" w14:textId="77777777" w:rsidR="005C37AB" w:rsidRPr="005C37AB" w:rsidRDefault="005C37AB" w:rsidP="005C37AB">
            <w:pPr>
              <w:ind w:right="-2"/>
              <w:rPr>
                <w:lang w:eastAsia="en-US"/>
              </w:rPr>
            </w:pPr>
          </w:p>
        </w:tc>
        <w:tc>
          <w:tcPr>
            <w:tcW w:w="1134" w:type="dxa"/>
            <w:vMerge/>
            <w:tcBorders>
              <w:bottom w:val="single" w:sz="4" w:space="0" w:color="auto"/>
            </w:tcBorders>
          </w:tcPr>
          <w:p w14:paraId="349F5AAD" w14:textId="77777777" w:rsidR="005C37AB" w:rsidRPr="005C37AB" w:rsidRDefault="005C37AB" w:rsidP="005C37AB">
            <w:pPr>
              <w:ind w:right="-2"/>
              <w:rPr>
                <w:lang w:eastAsia="en-US"/>
              </w:rPr>
            </w:pPr>
          </w:p>
        </w:tc>
        <w:tc>
          <w:tcPr>
            <w:tcW w:w="1418" w:type="dxa"/>
            <w:vMerge/>
          </w:tcPr>
          <w:p w14:paraId="60667A55" w14:textId="77777777" w:rsidR="005C37AB" w:rsidRPr="005C37AB" w:rsidRDefault="005C37AB" w:rsidP="005C37AB">
            <w:pPr>
              <w:ind w:right="-2"/>
              <w:rPr>
                <w:lang w:eastAsia="en-US"/>
              </w:rPr>
            </w:pPr>
          </w:p>
        </w:tc>
        <w:tc>
          <w:tcPr>
            <w:tcW w:w="850" w:type="dxa"/>
            <w:vMerge/>
          </w:tcPr>
          <w:p w14:paraId="567006C3" w14:textId="77777777" w:rsidR="005C37AB" w:rsidRPr="005C37AB" w:rsidRDefault="005C37AB" w:rsidP="005C37AB">
            <w:pPr>
              <w:ind w:right="-2"/>
              <w:rPr>
                <w:lang w:eastAsia="en-US"/>
              </w:rPr>
            </w:pPr>
          </w:p>
        </w:tc>
      </w:tr>
      <w:tr w:rsidR="005C37AB" w:rsidRPr="005C37AB" w14:paraId="64623E2B" w14:textId="77777777" w:rsidTr="00F44D0E">
        <w:trPr>
          <w:trHeight w:val="454"/>
          <w:jc w:val="center"/>
        </w:trPr>
        <w:tc>
          <w:tcPr>
            <w:tcW w:w="1731" w:type="dxa"/>
            <w:vMerge w:val="restart"/>
            <w:vAlign w:val="center"/>
          </w:tcPr>
          <w:p w14:paraId="4815FB80" w14:textId="77777777" w:rsidR="005C37AB" w:rsidRPr="005C37AB" w:rsidRDefault="005C37AB" w:rsidP="005C37AB">
            <w:pPr>
              <w:ind w:right="-2"/>
              <w:jc w:val="center"/>
              <w:rPr>
                <w:lang w:eastAsia="en-US"/>
              </w:rPr>
            </w:pPr>
            <w:r w:rsidRPr="005C37AB">
              <w:rPr>
                <w:lang w:eastAsia="en-US"/>
              </w:rPr>
              <w:t>МУП «Комфорт»</w:t>
            </w:r>
          </w:p>
        </w:tc>
        <w:tc>
          <w:tcPr>
            <w:tcW w:w="709" w:type="dxa"/>
            <w:vAlign w:val="center"/>
          </w:tcPr>
          <w:p w14:paraId="0E5E2882" w14:textId="77777777" w:rsidR="005C37AB" w:rsidRPr="005C37AB" w:rsidRDefault="005C37AB" w:rsidP="005C37AB">
            <w:pPr>
              <w:ind w:right="-2"/>
              <w:jc w:val="center"/>
              <w:rPr>
                <w:lang w:eastAsia="en-US"/>
              </w:rPr>
            </w:pPr>
            <w:r w:rsidRPr="005C37AB">
              <w:rPr>
                <w:lang w:eastAsia="en-US"/>
              </w:rPr>
              <w:t>2020</w:t>
            </w:r>
          </w:p>
        </w:tc>
        <w:tc>
          <w:tcPr>
            <w:tcW w:w="1134" w:type="dxa"/>
            <w:vAlign w:val="center"/>
          </w:tcPr>
          <w:p w14:paraId="4D44AFE2" w14:textId="77777777" w:rsidR="005C37AB" w:rsidRPr="005C37AB" w:rsidRDefault="005C37AB" w:rsidP="005C37AB">
            <w:pPr>
              <w:ind w:right="-2"/>
              <w:jc w:val="center"/>
              <w:rPr>
                <w:lang w:eastAsia="en-US"/>
              </w:rPr>
            </w:pPr>
            <w:r w:rsidRPr="005C37AB">
              <w:rPr>
                <w:lang w:eastAsia="en-US"/>
              </w:rPr>
              <w:t>45497</w:t>
            </w:r>
          </w:p>
        </w:tc>
        <w:tc>
          <w:tcPr>
            <w:tcW w:w="1275" w:type="dxa"/>
            <w:vAlign w:val="center"/>
          </w:tcPr>
          <w:p w14:paraId="5F1C54D4" w14:textId="77777777" w:rsidR="005C37AB" w:rsidRPr="005C37AB" w:rsidRDefault="005C37AB" w:rsidP="005C37AB">
            <w:pPr>
              <w:jc w:val="center"/>
              <w:rPr>
                <w:lang w:eastAsia="en-US"/>
              </w:rPr>
            </w:pPr>
            <w:r w:rsidRPr="005C37AB">
              <w:rPr>
                <w:lang w:eastAsia="en-US"/>
              </w:rPr>
              <w:t>x</w:t>
            </w:r>
          </w:p>
        </w:tc>
        <w:tc>
          <w:tcPr>
            <w:tcW w:w="993" w:type="dxa"/>
            <w:vAlign w:val="center"/>
          </w:tcPr>
          <w:p w14:paraId="5CEF4026" w14:textId="77777777" w:rsidR="005C37AB" w:rsidRPr="005C37AB" w:rsidRDefault="005C37AB" w:rsidP="005C37AB">
            <w:pPr>
              <w:jc w:val="center"/>
              <w:rPr>
                <w:lang w:eastAsia="en-US"/>
              </w:rPr>
            </w:pPr>
            <w:r w:rsidRPr="005C37AB">
              <w:rPr>
                <w:lang w:eastAsia="en-US"/>
              </w:rPr>
              <w:t>x</w:t>
            </w:r>
          </w:p>
        </w:tc>
        <w:tc>
          <w:tcPr>
            <w:tcW w:w="850" w:type="dxa"/>
            <w:tcBorders>
              <w:right w:val="single" w:sz="4" w:space="0" w:color="auto"/>
            </w:tcBorders>
            <w:vAlign w:val="center"/>
          </w:tcPr>
          <w:p w14:paraId="617CEAAA" w14:textId="77777777" w:rsidR="005C37AB" w:rsidRPr="005C37AB" w:rsidRDefault="005C37AB" w:rsidP="005C37AB">
            <w:pPr>
              <w:jc w:val="center"/>
              <w:rPr>
                <w:lang w:eastAsia="en-US"/>
              </w:rPr>
            </w:pPr>
            <w:r w:rsidRPr="005C37AB">
              <w:rPr>
                <w:lang w:eastAsia="en-US"/>
              </w:rPr>
              <w:t>x</w:t>
            </w:r>
          </w:p>
        </w:tc>
        <w:tc>
          <w:tcPr>
            <w:tcW w:w="1134" w:type="dxa"/>
            <w:tcBorders>
              <w:top w:val="single" w:sz="4" w:space="0" w:color="auto"/>
              <w:left w:val="single" w:sz="4" w:space="0" w:color="auto"/>
              <w:right w:val="single" w:sz="4" w:space="0" w:color="auto"/>
            </w:tcBorders>
            <w:vAlign w:val="center"/>
          </w:tcPr>
          <w:p w14:paraId="10435513" w14:textId="77777777" w:rsidR="005C37AB" w:rsidRPr="005C37AB" w:rsidRDefault="005C37AB" w:rsidP="005C37AB">
            <w:pPr>
              <w:ind w:right="-108"/>
              <w:jc w:val="center"/>
              <w:rPr>
                <w:lang w:val="en-US" w:eastAsia="en-US"/>
              </w:rPr>
            </w:pPr>
            <w:r w:rsidRPr="005C37AB">
              <w:rPr>
                <w:lang w:val="en-US" w:eastAsia="en-US"/>
              </w:rPr>
              <w:t>x</w:t>
            </w:r>
          </w:p>
        </w:tc>
        <w:tc>
          <w:tcPr>
            <w:tcW w:w="1418" w:type="dxa"/>
            <w:tcBorders>
              <w:left w:val="single" w:sz="4" w:space="0" w:color="auto"/>
            </w:tcBorders>
            <w:vAlign w:val="center"/>
          </w:tcPr>
          <w:p w14:paraId="0223812A" w14:textId="77777777" w:rsidR="005C37AB" w:rsidRPr="005C37AB" w:rsidRDefault="005C37AB" w:rsidP="005C37AB">
            <w:pPr>
              <w:jc w:val="center"/>
              <w:rPr>
                <w:lang w:eastAsia="en-US"/>
              </w:rPr>
            </w:pPr>
            <w:r w:rsidRPr="005C37AB">
              <w:rPr>
                <w:lang w:eastAsia="en-US"/>
              </w:rPr>
              <w:t>x</w:t>
            </w:r>
          </w:p>
        </w:tc>
        <w:tc>
          <w:tcPr>
            <w:tcW w:w="850" w:type="dxa"/>
            <w:vAlign w:val="center"/>
          </w:tcPr>
          <w:p w14:paraId="271ED1C5" w14:textId="77777777" w:rsidR="005C37AB" w:rsidRPr="005C37AB" w:rsidRDefault="005C37AB" w:rsidP="005C37AB">
            <w:pPr>
              <w:jc w:val="center"/>
              <w:rPr>
                <w:lang w:eastAsia="en-US"/>
              </w:rPr>
            </w:pPr>
            <w:r w:rsidRPr="005C37AB">
              <w:rPr>
                <w:lang w:eastAsia="en-US"/>
              </w:rPr>
              <w:t>x</w:t>
            </w:r>
          </w:p>
        </w:tc>
      </w:tr>
      <w:tr w:rsidR="005C37AB" w:rsidRPr="005C37AB" w14:paraId="70CA406E" w14:textId="77777777" w:rsidTr="00F44D0E">
        <w:trPr>
          <w:trHeight w:val="454"/>
          <w:jc w:val="center"/>
        </w:trPr>
        <w:tc>
          <w:tcPr>
            <w:tcW w:w="1731" w:type="dxa"/>
            <w:vMerge/>
            <w:vAlign w:val="center"/>
          </w:tcPr>
          <w:p w14:paraId="27F7F308" w14:textId="77777777" w:rsidR="005C37AB" w:rsidRPr="005C37AB" w:rsidRDefault="005C37AB" w:rsidP="005C37AB">
            <w:pPr>
              <w:ind w:right="-2"/>
              <w:jc w:val="center"/>
              <w:rPr>
                <w:lang w:eastAsia="en-US"/>
              </w:rPr>
            </w:pPr>
          </w:p>
        </w:tc>
        <w:tc>
          <w:tcPr>
            <w:tcW w:w="709" w:type="dxa"/>
            <w:vAlign w:val="center"/>
          </w:tcPr>
          <w:p w14:paraId="6E333399" w14:textId="77777777" w:rsidR="005C37AB" w:rsidRPr="005C37AB" w:rsidRDefault="005C37AB" w:rsidP="005C37AB">
            <w:pPr>
              <w:ind w:right="-2"/>
              <w:jc w:val="center"/>
              <w:rPr>
                <w:lang w:eastAsia="en-US"/>
              </w:rPr>
            </w:pPr>
            <w:r w:rsidRPr="005C37AB">
              <w:rPr>
                <w:lang w:eastAsia="en-US"/>
              </w:rPr>
              <w:t>2021</w:t>
            </w:r>
          </w:p>
        </w:tc>
        <w:tc>
          <w:tcPr>
            <w:tcW w:w="1134" w:type="dxa"/>
            <w:vAlign w:val="center"/>
          </w:tcPr>
          <w:p w14:paraId="3D4F6F8A" w14:textId="77777777" w:rsidR="005C37AB" w:rsidRPr="005C37AB" w:rsidRDefault="005C37AB" w:rsidP="005C37AB">
            <w:pPr>
              <w:jc w:val="center"/>
              <w:rPr>
                <w:lang w:eastAsia="en-US"/>
              </w:rPr>
            </w:pPr>
            <w:r w:rsidRPr="005C37AB">
              <w:rPr>
                <w:lang w:eastAsia="en-US"/>
              </w:rPr>
              <w:t>x</w:t>
            </w:r>
          </w:p>
        </w:tc>
        <w:tc>
          <w:tcPr>
            <w:tcW w:w="1275" w:type="dxa"/>
            <w:vAlign w:val="center"/>
          </w:tcPr>
          <w:p w14:paraId="2B76DDD2" w14:textId="77777777" w:rsidR="005C37AB" w:rsidRPr="005C37AB" w:rsidRDefault="005C37AB" w:rsidP="005C37AB">
            <w:pPr>
              <w:jc w:val="center"/>
              <w:rPr>
                <w:lang w:eastAsia="en-US"/>
              </w:rPr>
            </w:pPr>
            <w:r w:rsidRPr="005C37AB">
              <w:rPr>
                <w:lang w:eastAsia="en-US"/>
              </w:rPr>
              <w:t>1,00</w:t>
            </w:r>
          </w:p>
        </w:tc>
        <w:tc>
          <w:tcPr>
            <w:tcW w:w="993" w:type="dxa"/>
            <w:vAlign w:val="center"/>
          </w:tcPr>
          <w:p w14:paraId="0A288F38" w14:textId="77777777" w:rsidR="005C37AB" w:rsidRPr="005C37AB" w:rsidRDefault="005C37AB" w:rsidP="005C37AB">
            <w:pPr>
              <w:jc w:val="center"/>
              <w:rPr>
                <w:lang w:eastAsia="en-US"/>
              </w:rPr>
            </w:pPr>
            <w:r w:rsidRPr="005C37AB">
              <w:rPr>
                <w:lang w:eastAsia="en-US"/>
              </w:rPr>
              <w:t>x</w:t>
            </w:r>
          </w:p>
        </w:tc>
        <w:tc>
          <w:tcPr>
            <w:tcW w:w="850" w:type="dxa"/>
            <w:vAlign w:val="center"/>
          </w:tcPr>
          <w:p w14:paraId="510B0739" w14:textId="77777777" w:rsidR="005C37AB" w:rsidRPr="005C37AB" w:rsidRDefault="005C37AB" w:rsidP="005C37AB">
            <w:pPr>
              <w:jc w:val="center"/>
              <w:rPr>
                <w:lang w:eastAsia="en-US"/>
              </w:rPr>
            </w:pPr>
            <w:r w:rsidRPr="005C37AB">
              <w:rPr>
                <w:lang w:eastAsia="en-US"/>
              </w:rPr>
              <w:t>x</w:t>
            </w:r>
          </w:p>
        </w:tc>
        <w:tc>
          <w:tcPr>
            <w:tcW w:w="1134" w:type="dxa"/>
            <w:tcBorders>
              <w:top w:val="single" w:sz="4" w:space="0" w:color="auto"/>
            </w:tcBorders>
            <w:vAlign w:val="center"/>
          </w:tcPr>
          <w:p w14:paraId="2F20F22B" w14:textId="77777777" w:rsidR="005C37AB" w:rsidRPr="005C37AB" w:rsidRDefault="005C37AB" w:rsidP="005C37AB">
            <w:pPr>
              <w:ind w:right="-108"/>
              <w:jc w:val="center"/>
              <w:rPr>
                <w:lang w:val="en-US" w:eastAsia="en-US"/>
              </w:rPr>
            </w:pPr>
            <w:r w:rsidRPr="005C37AB">
              <w:rPr>
                <w:lang w:val="en-US" w:eastAsia="en-US"/>
              </w:rPr>
              <w:t>x</w:t>
            </w:r>
          </w:p>
        </w:tc>
        <w:tc>
          <w:tcPr>
            <w:tcW w:w="1418" w:type="dxa"/>
            <w:vAlign w:val="center"/>
          </w:tcPr>
          <w:p w14:paraId="1DF73B02" w14:textId="77777777" w:rsidR="005C37AB" w:rsidRPr="005C37AB" w:rsidRDefault="005C37AB" w:rsidP="005C37AB">
            <w:pPr>
              <w:jc w:val="center"/>
              <w:rPr>
                <w:lang w:eastAsia="en-US"/>
              </w:rPr>
            </w:pPr>
            <w:r w:rsidRPr="005C37AB">
              <w:rPr>
                <w:lang w:eastAsia="en-US"/>
              </w:rPr>
              <w:t>x</w:t>
            </w:r>
          </w:p>
        </w:tc>
        <w:tc>
          <w:tcPr>
            <w:tcW w:w="850" w:type="dxa"/>
            <w:vAlign w:val="center"/>
          </w:tcPr>
          <w:p w14:paraId="309F77F8" w14:textId="77777777" w:rsidR="005C37AB" w:rsidRPr="005C37AB" w:rsidRDefault="005C37AB" w:rsidP="005C37AB">
            <w:pPr>
              <w:jc w:val="center"/>
              <w:rPr>
                <w:lang w:eastAsia="en-US"/>
              </w:rPr>
            </w:pPr>
            <w:r w:rsidRPr="005C37AB">
              <w:rPr>
                <w:lang w:eastAsia="en-US"/>
              </w:rPr>
              <w:t>x</w:t>
            </w:r>
          </w:p>
        </w:tc>
      </w:tr>
      <w:tr w:rsidR="005C37AB" w:rsidRPr="005C37AB" w14:paraId="0A6E8819" w14:textId="77777777" w:rsidTr="00F44D0E">
        <w:trPr>
          <w:trHeight w:val="454"/>
          <w:jc w:val="center"/>
        </w:trPr>
        <w:tc>
          <w:tcPr>
            <w:tcW w:w="1731" w:type="dxa"/>
            <w:vMerge/>
            <w:vAlign w:val="center"/>
          </w:tcPr>
          <w:p w14:paraId="1A16A5EA" w14:textId="77777777" w:rsidR="005C37AB" w:rsidRPr="005C37AB" w:rsidRDefault="005C37AB" w:rsidP="005C37AB">
            <w:pPr>
              <w:ind w:right="-2"/>
              <w:jc w:val="center"/>
              <w:rPr>
                <w:lang w:eastAsia="en-US"/>
              </w:rPr>
            </w:pPr>
          </w:p>
        </w:tc>
        <w:tc>
          <w:tcPr>
            <w:tcW w:w="709" w:type="dxa"/>
            <w:vAlign w:val="center"/>
          </w:tcPr>
          <w:p w14:paraId="71E7AF7D" w14:textId="77777777" w:rsidR="005C37AB" w:rsidRPr="005C37AB" w:rsidRDefault="005C37AB" w:rsidP="005C37AB">
            <w:pPr>
              <w:ind w:right="-2"/>
              <w:jc w:val="center"/>
              <w:rPr>
                <w:lang w:eastAsia="en-US"/>
              </w:rPr>
            </w:pPr>
            <w:r w:rsidRPr="005C37AB">
              <w:rPr>
                <w:lang w:eastAsia="en-US"/>
              </w:rPr>
              <w:t>2022</w:t>
            </w:r>
          </w:p>
        </w:tc>
        <w:tc>
          <w:tcPr>
            <w:tcW w:w="1134" w:type="dxa"/>
            <w:vAlign w:val="center"/>
          </w:tcPr>
          <w:p w14:paraId="60443210" w14:textId="77777777" w:rsidR="005C37AB" w:rsidRPr="005C37AB" w:rsidRDefault="005C37AB" w:rsidP="005C37AB">
            <w:pPr>
              <w:jc w:val="center"/>
              <w:rPr>
                <w:lang w:eastAsia="en-US"/>
              </w:rPr>
            </w:pPr>
            <w:r w:rsidRPr="005C37AB">
              <w:rPr>
                <w:lang w:eastAsia="en-US"/>
              </w:rPr>
              <w:t>x</w:t>
            </w:r>
          </w:p>
        </w:tc>
        <w:tc>
          <w:tcPr>
            <w:tcW w:w="1275" w:type="dxa"/>
            <w:vAlign w:val="center"/>
          </w:tcPr>
          <w:p w14:paraId="33418022" w14:textId="77777777" w:rsidR="005C37AB" w:rsidRPr="005C37AB" w:rsidRDefault="005C37AB" w:rsidP="005C37AB">
            <w:pPr>
              <w:jc w:val="center"/>
              <w:rPr>
                <w:lang w:eastAsia="en-US"/>
              </w:rPr>
            </w:pPr>
            <w:r w:rsidRPr="005C37AB">
              <w:rPr>
                <w:lang w:eastAsia="en-US"/>
              </w:rPr>
              <w:t>1,00</w:t>
            </w:r>
          </w:p>
        </w:tc>
        <w:tc>
          <w:tcPr>
            <w:tcW w:w="993" w:type="dxa"/>
            <w:vAlign w:val="center"/>
          </w:tcPr>
          <w:p w14:paraId="72DD568A" w14:textId="77777777" w:rsidR="005C37AB" w:rsidRPr="005C37AB" w:rsidRDefault="005C37AB" w:rsidP="005C37AB">
            <w:pPr>
              <w:jc w:val="center"/>
              <w:rPr>
                <w:lang w:eastAsia="en-US"/>
              </w:rPr>
            </w:pPr>
            <w:r w:rsidRPr="005C37AB">
              <w:rPr>
                <w:lang w:eastAsia="en-US"/>
              </w:rPr>
              <w:t>x</w:t>
            </w:r>
          </w:p>
        </w:tc>
        <w:tc>
          <w:tcPr>
            <w:tcW w:w="850" w:type="dxa"/>
            <w:vAlign w:val="center"/>
          </w:tcPr>
          <w:p w14:paraId="304DE332" w14:textId="77777777" w:rsidR="005C37AB" w:rsidRPr="005C37AB" w:rsidRDefault="005C37AB" w:rsidP="005C37AB">
            <w:pPr>
              <w:jc w:val="center"/>
              <w:rPr>
                <w:lang w:eastAsia="en-US"/>
              </w:rPr>
            </w:pPr>
            <w:r w:rsidRPr="005C37AB">
              <w:rPr>
                <w:lang w:eastAsia="en-US"/>
              </w:rPr>
              <w:t>x</w:t>
            </w:r>
          </w:p>
        </w:tc>
        <w:tc>
          <w:tcPr>
            <w:tcW w:w="1134" w:type="dxa"/>
            <w:vAlign w:val="center"/>
          </w:tcPr>
          <w:p w14:paraId="3711C0C5" w14:textId="77777777" w:rsidR="005C37AB" w:rsidRPr="005C37AB" w:rsidRDefault="005C37AB" w:rsidP="005C37AB">
            <w:pPr>
              <w:jc w:val="center"/>
              <w:rPr>
                <w:lang w:val="en-US" w:eastAsia="en-US"/>
              </w:rPr>
            </w:pPr>
            <w:r w:rsidRPr="005C37AB">
              <w:rPr>
                <w:lang w:val="en-US" w:eastAsia="en-US"/>
              </w:rPr>
              <w:t>x</w:t>
            </w:r>
          </w:p>
        </w:tc>
        <w:tc>
          <w:tcPr>
            <w:tcW w:w="1418" w:type="dxa"/>
            <w:vAlign w:val="center"/>
          </w:tcPr>
          <w:p w14:paraId="3F1D039B" w14:textId="77777777" w:rsidR="005C37AB" w:rsidRPr="005C37AB" w:rsidRDefault="005C37AB" w:rsidP="005C37AB">
            <w:pPr>
              <w:jc w:val="center"/>
              <w:rPr>
                <w:lang w:eastAsia="en-US"/>
              </w:rPr>
            </w:pPr>
            <w:r w:rsidRPr="005C37AB">
              <w:rPr>
                <w:lang w:eastAsia="en-US"/>
              </w:rPr>
              <w:t>x</w:t>
            </w:r>
          </w:p>
        </w:tc>
        <w:tc>
          <w:tcPr>
            <w:tcW w:w="850" w:type="dxa"/>
            <w:vAlign w:val="center"/>
          </w:tcPr>
          <w:p w14:paraId="57203A6F" w14:textId="77777777" w:rsidR="005C37AB" w:rsidRPr="005C37AB" w:rsidRDefault="005C37AB" w:rsidP="005C37AB">
            <w:pPr>
              <w:jc w:val="center"/>
              <w:rPr>
                <w:lang w:eastAsia="en-US"/>
              </w:rPr>
            </w:pPr>
            <w:r w:rsidRPr="005C37AB">
              <w:rPr>
                <w:lang w:eastAsia="en-US"/>
              </w:rPr>
              <w:t>x</w:t>
            </w:r>
          </w:p>
        </w:tc>
      </w:tr>
    </w:tbl>
    <w:p w14:paraId="512BE3A6" w14:textId="77777777" w:rsidR="005C37AB" w:rsidRDefault="005C37AB" w:rsidP="005C37AB">
      <w:pPr>
        <w:tabs>
          <w:tab w:val="left" w:pos="5245"/>
        </w:tabs>
        <w:ind w:right="-994"/>
        <w:rPr>
          <w:sz w:val="28"/>
          <w:szCs w:val="28"/>
        </w:rPr>
        <w:sectPr w:rsidR="005C37AB" w:rsidSect="00CC45AA">
          <w:pgSz w:w="11906" w:h="16838"/>
          <w:pgMar w:top="851" w:right="851" w:bottom="851" w:left="1134" w:header="709" w:footer="709" w:gutter="0"/>
          <w:cols w:space="708"/>
          <w:titlePg/>
          <w:docGrid w:linePitch="360"/>
        </w:sectPr>
      </w:pPr>
    </w:p>
    <w:p w14:paraId="4B557D47" w14:textId="514C9986" w:rsidR="005C37AB" w:rsidRPr="004D6A9F" w:rsidRDefault="005C37AB" w:rsidP="005C37AB">
      <w:pPr>
        <w:ind w:firstLine="5103"/>
      </w:pPr>
      <w:r w:rsidRPr="004D6A9F">
        <w:lastRenderedPageBreak/>
        <w:t xml:space="preserve">Приложение № </w:t>
      </w:r>
      <w:r w:rsidR="00F85E6E">
        <w:t>1</w:t>
      </w:r>
      <w:r w:rsidR="00027EFE">
        <w:t>6</w:t>
      </w:r>
      <w:r w:rsidRPr="004D6A9F">
        <w:t xml:space="preserve"> к протоколу № 90</w:t>
      </w:r>
    </w:p>
    <w:p w14:paraId="29B3EF07" w14:textId="77777777" w:rsidR="005C37AB" w:rsidRPr="004D6A9F" w:rsidRDefault="005C37AB" w:rsidP="005C37AB">
      <w:pPr>
        <w:ind w:firstLine="5103"/>
      </w:pPr>
      <w:r w:rsidRPr="004D6A9F">
        <w:t>заседания Правления региональной</w:t>
      </w:r>
    </w:p>
    <w:p w14:paraId="76E59809" w14:textId="77777777" w:rsidR="005C37AB" w:rsidRPr="004D6A9F" w:rsidRDefault="005C37AB" w:rsidP="005C37AB">
      <w:pPr>
        <w:ind w:firstLine="5103"/>
      </w:pPr>
      <w:r w:rsidRPr="004D6A9F">
        <w:t>энергетической комиссии</w:t>
      </w:r>
    </w:p>
    <w:p w14:paraId="61068FD2" w14:textId="77777777" w:rsidR="005C37AB" w:rsidRPr="004D6A9F" w:rsidRDefault="005C37AB" w:rsidP="005C37AB">
      <w:pPr>
        <w:ind w:firstLine="5103"/>
      </w:pPr>
      <w:r w:rsidRPr="004D6A9F">
        <w:t>Кемеровской области от 06.12.2019</w:t>
      </w:r>
    </w:p>
    <w:p w14:paraId="4D67DD68" w14:textId="30528F92" w:rsidR="005C37AB" w:rsidRDefault="005C37AB" w:rsidP="005C37AB">
      <w:pPr>
        <w:tabs>
          <w:tab w:val="left" w:pos="5245"/>
        </w:tabs>
        <w:ind w:right="-994"/>
        <w:rPr>
          <w:sz w:val="28"/>
          <w:szCs w:val="28"/>
        </w:rPr>
      </w:pPr>
    </w:p>
    <w:p w14:paraId="2CE704FF" w14:textId="77777777" w:rsidR="005C37AB" w:rsidRPr="005C37AB" w:rsidRDefault="005C37AB" w:rsidP="005C37AB">
      <w:pPr>
        <w:ind w:left="-993" w:right="-143"/>
        <w:jc w:val="center"/>
        <w:rPr>
          <w:b/>
          <w:bCs/>
          <w:sz w:val="28"/>
          <w:szCs w:val="28"/>
          <w:lang w:eastAsia="en-US"/>
        </w:rPr>
      </w:pPr>
      <w:r w:rsidRPr="005C37AB">
        <w:rPr>
          <w:b/>
          <w:bCs/>
          <w:sz w:val="28"/>
          <w:szCs w:val="28"/>
          <w:lang w:eastAsia="en-US"/>
        </w:rPr>
        <w:t>Долгосрочные тарифы МУП «Комфорт»</w:t>
      </w:r>
    </w:p>
    <w:p w14:paraId="35B771D2" w14:textId="77777777" w:rsidR="005C37AB" w:rsidRPr="005C37AB" w:rsidRDefault="005C37AB" w:rsidP="005C37AB">
      <w:pPr>
        <w:ind w:left="-993" w:right="-143"/>
        <w:jc w:val="center"/>
        <w:rPr>
          <w:b/>
          <w:bCs/>
          <w:sz w:val="28"/>
          <w:szCs w:val="28"/>
          <w:lang w:eastAsia="en-US"/>
        </w:rPr>
      </w:pPr>
      <w:r w:rsidRPr="005C37AB">
        <w:rPr>
          <w:b/>
          <w:bCs/>
          <w:sz w:val="28"/>
          <w:szCs w:val="28"/>
          <w:lang w:eastAsia="en-US"/>
        </w:rPr>
        <w:t>на тепловую энергию, реализуемую на потребительском рынке</w:t>
      </w:r>
      <w:r w:rsidRPr="005C37AB">
        <w:rPr>
          <w:b/>
          <w:bCs/>
          <w:sz w:val="28"/>
          <w:szCs w:val="28"/>
          <w:lang w:eastAsia="en-US"/>
        </w:rPr>
        <w:br/>
        <w:t xml:space="preserve">Тяжинского муниципального округа, на период с 01.01.2020 по 31.12.2022 </w:t>
      </w:r>
    </w:p>
    <w:tbl>
      <w:tblPr>
        <w:tblpPr w:leftFromText="180" w:rightFromText="180" w:vertAnchor="text" w:horzAnchor="margin" w:tblpXSpec="center" w:tblpY="384"/>
        <w:tblW w:w="10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02"/>
        <w:gridCol w:w="35"/>
        <w:gridCol w:w="1666"/>
        <w:gridCol w:w="1169"/>
        <w:gridCol w:w="850"/>
        <w:gridCol w:w="835"/>
        <w:gridCol w:w="1009"/>
        <w:gridCol w:w="850"/>
        <w:gridCol w:w="957"/>
      </w:tblGrid>
      <w:tr w:rsidR="005C37AB" w:rsidRPr="005C37AB" w14:paraId="1A3339CF" w14:textId="77777777" w:rsidTr="005C37AB">
        <w:tc>
          <w:tcPr>
            <w:tcW w:w="1271" w:type="dxa"/>
            <w:vMerge w:val="restart"/>
            <w:shd w:val="clear" w:color="auto" w:fill="auto"/>
            <w:vAlign w:val="center"/>
          </w:tcPr>
          <w:p w14:paraId="59964E31" w14:textId="77777777" w:rsidR="005C37AB" w:rsidRPr="005C37AB" w:rsidRDefault="005C37AB" w:rsidP="005C37AB">
            <w:pPr>
              <w:ind w:right="-2"/>
              <w:jc w:val="center"/>
              <w:rPr>
                <w:sz w:val="23"/>
                <w:szCs w:val="23"/>
                <w:lang w:eastAsia="en-US"/>
              </w:rPr>
            </w:pPr>
            <w:r w:rsidRPr="005C37AB">
              <w:rPr>
                <w:sz w:val="23"/>
                <w:szCs w:val="23"/>
                <w:lang w:eastAsia="en-US"/>
              </w:rPr>
              <w:t>Наимено-вание регули-руемой организа-ции</w:t>
            </w:r>
          </w:p>
        </w:tc>
        <w:tc>
          <w:tcPr>
            <w:tcW w:w="2137" w:type="dxa"/>
            <w:gridSpan w:val="2"/>
            <w:vMerge w:val="restart"/>
            <w:shd w:val="clear" w:color="auto" w:fill="auto"/>
            <w:vAlign w:val="center"/>
          </w:tcPr>
          <w:p w14:paraId="7642A3E3" w14:textId="77777777" w:rsidR="005C37AB" w:rsidRPr="005C37AB" w:rsidRDefault="005C37AB" w:rsidP="005C37AB">
            <w:pPr>
              <w:ind w:right="-2"/>
              <w:jc w:val="center"/>
              <w:rPr>
                <w:sz w:val="23"/>
                <w:szCs w:val="23"/>
                <w:lang w:eastAsia="en-US"/>
              </w:rPr>
            </w:pPr>
            <w:r w:rsidRPr="005C37AB">
              <w:rPr>
                <w:sz w:val="23"/>
                <w:szCs w:val="23"/>
                <w:lang w:eastAsia="en-US"/>
              </w:rPr>
              <w:t>Вид тарифа</w:t>
            </w:r>
          </w:p>
        </w:tc>
        <w:tc>
          <w:tcPr>
            <w:tcW w:w="1666" w:type="dxa"/>
            <w:vMerge w:val="restart"/>
            <w:shd w:val="clear" w:color="auto" w:fill="auto"/>
            <w:vAlign w:val="center"/>
          </w:tcPr>
          <w:p w14:paraId="75961F7E" w14:textId="77777777" w:rsidR="005C37AB" w:rsidRPr="005C37AB" w:rsidRDefault="005C37AB" w:rsidP="005C37AB">
            <w:pPr>
              <w:ind w:right="-2"/>
              <w:jc w:val="center"/>
              <w:rPr>
                <w:sz w:val="23"/>
                <w:szCs w:val="23"/>
                <w:lang w:eastAsia="en-US"/>
              </w:rPr>
            </w:pPr>
            <w:r w:rsidRPr="005C37AB">
              <w:rPr>
                <w:sz w:val="23"/>
                <w:szCs w:val="23"/>
                <w:lang w:eastAsia="en-US"/>
              </w:rPr>
              <w:t>Период</w:t>
            </w:r>
          </w:p>
        </w:tc>
        <w:tc>
          <w:tcPr>
            <w:tcW w:w="1169" w:type="dxa"/>
            <w:vMerge w:val="restart"/>
            <w:shd w:val="clear" w:color="auto" w:fill="auto"/>
            <w:vAlign w:val="center"/>
          </w:tcPr>
          <w:p w14:paraId="1B43117F" w14:textId="77777777" w:rsidR="005C37AB" w:rsidRPr="005C37AB" w:rsidRDefault="005C37AB" w:rsidP="005C37AB">
            <w:pPr>
              <w:ind w:right="-2"/>
              <w:jc w:val="center"/>
              <w:rPr>
                <w:sz w:val="23"/>
                <w:szCs w:val="23"/>
                <w:lang w:eastAsia="en-US"/>
              </w:rPr>
            </w:pPr>
            <w:r w:rsidRPr="005C37AB">
              <w:rPr>
                <w:sz w:val="23"/>
                <w:szCs w:val="23"/>
                <w:lang w:eastAsia="en-US"/>
              </w:rPr>
              <w:t>Вода</w:t>
            </w:r>
          </w:p>
        </w:tc>
        <w:tc>
          <w:tcPr>
            <w:tcW w:w="3544" w:type="dxa"/>
            <w:gridSpan w:val="4"/>
            <w:shd w:val="clear" w:color="auto" w:fill="auto"/>
            <w:vAlign w:val="center"/>
          </w:tcPr>
          <w:p w14:paraId="7702FE30" w14:textId="77777777" w:rsidR="005C37AB" w:rsidRPr="005C37AB" w:rsidRDefault="005C37AB" w:rsidP="005C37AB">
            <w:pPr>
              <w:ind w:right="-2"/>
              <w:jc w:val="center"/>
              <w:rPr>
                <w:sz w:val="23"/>
                <w:szCs w:val="23"/>
                <w:lang w:eastAsia="en-US"/>
              </w:rPr>
            </w:pPr>
            <w:r w:rsidRPr="005C37AB">
              <w:rPr>
                <w:sz w:val="23"/>
                <w:szCs w:val="23"/>
                <w:lang w:eastAsia="en-US"/>
              </w:rPr>
              <w:t>Отборный пар давлением</w:t>
            </w:r>
          </w:p>
        </w:tc>
        <w:tc>
          <w:tcPr>
            <w:tcW w:w="957" w:type="dxa"/>
            <w:vMerge w:val="restart"/>
            <w:shd w:val="clear" w:color="auto" w:fill="auto"/>
            <w:vAlign w:val="center"/>
          </w:tcPr>
          <w:p w14:paraId="48DE7B76" w14:textId="77777777" w:rsidR="005C37AB" w:rsidRPr="005C37AB" w:rsidRDefault="005C37AB" w:rsidP="005C37AB">
            <w:pPr>
              <w:ind w:left="-108" w:right="-114" w:hanging="33"/>
              <w:jc w:val="center"/>
              <w:rPr>
                <w:sz w:val="23"/>
                <w:szCs w:val="23"/>
                <w:lang w:eastAsia="en-US"/>
              </w:rPr>
            </w:pPr>
            <w:r w:rsidRPr="005C37AB">
              <w:rPr>
                <w:sz w:val="23"/>
                <w:szCs w:val="23"/>
                <w:lang w:eastAsia="en-US"/>
              </w:rPr>
              <w:t>Острый и редуци-рован-ный пар</w:t>
            </w:r>
          </w:p>
        </w:tc>
      </w:tr>
      <w:tr w:rsidR="005C37AB" w:rsidRPr="005C37AB" w14:paraId="6B2E6957" w14:textId="77777777" w:rsidTr="005C37AB">
        <w:tc>
          <w:tcPr>
            <w:tcW w:w="1271" w:type="dxa"/>
            <w:vMerge/>
            <w:shd w:val="clear" w:color="auto" w:fill="auto"/>
            <w:vAlign w:val="center"/>
          </w:tcPr>
          <w:p w14:paraId="3A3D68CE" w14:textId="77777777" w:rsidR="005C37AB" w:rsidRPr="005C37AB" w:rsidRDefault="005C37AB" w:rsidP="005C37AB">
            <w:pPr>
              <w:ind w:right="-2"/>
              <w:jc w:val="center"/>
              <w:rPr>
                <w:sz w:val="23"/>
                <w:szCs w:val="23"/>
                <w:lang w:eastAsia="en-US"/>
              </w:rPr>
            </w:pPr>
          </w:p>
        </w:tc>
        <w:tc>
          <w:tcPr>
            <w:tcW w:w="2137" w:type="dxa"/>
            <w:gridSpan w:val="2"/>
            <w:vMerge/>
            <w:shd w:val="clear" w:color="auto" w:fill="auto"/>
            <w:vAlign w:val="center"/>
          </w:tcPr>
          <w:p w14:paraId="60EA7FED" w14:textId="77777777" w:rsidR="005C37AB" w:rsidRPr="005C37AB" w:rsidRDefault="005C37AB" w:rsidP="005C37AB">
            <w:pPr>
              <w:ind w:right="-2"/>
              <w:jc w:val="center"/>
              <w:rPr>
                <w:sz w:val="23"/>
                <w:szCs w:val="23"/>
                <w:lang w:eastAsia="en-US"/>
              </w:rPr>
            </w:pPr>
          </w:p>
        </w:tc>
        <w:tc>
          <w:tcPr>
            <w:tcW w:w="1666" w:type="dxa"/>
            <w:vMerge/>
            <w:shd w:val="clear" w:color="auto" w:fill="auto"/>
            <w:vAlign w:val="center"/>
          </w:tcPr>
          <w:p w14:paraId="1F3A7FD1" w14:textId="77777777" w:rsidR="005C37AB" w:rsidRPr="005C37AB" w:rsidRDefault="005C37AB" w:rsidP="005C37AB">
            <w:pPr>
              <w:ind w:left="-108" w:right="-2"/>
              <w:jc w:val="center"/>
              <w:rPr>
                <w:sz w:val="23"/>
                <w:szCs w:val="23"/>
                <w:lang w:eastAsia="en-US"/>
              </w:rPr>
            </w:pPr>
          </w:p>
        </w:tc>
        <w:tc>
          <w:tcPr>
            <w:tcW w:w="1169" w:type="dxa"/>
            <w:vMerge/>
            <w:shd w:val="clear" w:color="auto" w:fill="auto"/>
            <w:vAlign w:val="center"/>
          </w:tcPr>
          <w:p w14:paraId="22462ACD" w14:textId="77777777" w:rsidR="005C37AB" w:rsidRPr="005C37AB" w:rsidRDefault="005C37AB" w:rsidP="005C37AB">
            <w:pPr>
              <w:ind w:left="-174" w:right="-2"/>
              <w:jc w:val="center"/>
              <w:rPr>
                <w:sz w:val="23"/>
                <w:szCs w:val="23"/>
                <w:lang w:eastAsia="en-US"/>
              </w:rPr>
            </w:pPr>
          </w:p>
        </w:tc>
        <w:tc>
          <w:tcPr>
            <w:tcW w:w="850" w:type="dxa"/>
            <w:shd w:val="clear" w:color="auto" w:fill="auto"/>
            <w:vAlign w:val="center"/>
          </w:tcPr>
          <w:p w14:paraId="78E4C4F3" w14:textId="77777777" w:rsidR="005C37AB" w:rsidRPr="005C37AB" w:rsidRDefault="005C37AB" w:rsidP="005C37AB">
            <w:pPr>
              <w:ind w:right="-2"/>
              <w:jc w:val="center"/>
              <w:rPr>
                <w:sz w:val="23"/>
                <w:szCs w:val="23"/>
                <w:vertAlign w:val="superscript"/>
                <w:lang w:eastAsia="en-US"/>
              </w:rPr>
            </w:pPr>
            <w:r w:rsidRPr="005C37AB">
              <w:rPr>
                <w:sz w:val="23"/>
                <w:szCs w:val="23"/>
                <w:lang w:eastAsia="en-US"/>
              </w:rPr>
              <w:t>от 1,2 до 2,5 кг/см</w:t>
            </w:r>
            <w:r w:rsidRPr="005C37AB">
              <w:rPr>
                <w:sz w:val="23"/>
                <w:szCs w:val="23"/>
                <w:vertAlign w:val="superscript"/>
                <w:lang w:eastAsia="en-US"/>
              </w:rPr>
              <w:t>2</w:t>
            </w:r>
          </w:p>
        </w:tc>
        <w:tc>
          <w:tcPr>
            <w:tcW w:w="835" w:type="dxa"/>
            <w:shd w:val="clear" w:color="auto" w:fill="auto"/>
            <w:vAlign w:val="center"/>
          </w:tcPr>
          <w:p w14:paraId="7B648D3E" w14:textId="77777777" w:rsidR="005C37AB" w:rsidRPr="005C37AB" w:rsidRDefault="005C37AB" w:rsidP="005C37AB">
            <w:pPr>
              <w:ind w:right="-2"/>
              <w:jc w:val="center"/>
              <w:rPr>
                <w:sz w:val="23"/>
                <w:szCs w:val="23"/>
                <w:lang w:eastAsia="en-US"/>
              </w:rPr>
            </w:pPr>
            <w:r w:rsidRPr="005C37AB">
              <w:rPr>
                <w:sz w:val="23"/>
                <w:szCs w:val="23"/>
                <w:lang w:eastAsia="en-US"/>
              </w:rPr>
              <w:t>от 2,5 до 7,0 кг/см</w:t>
            </w:r>
            <w:r w:rsidRPr="005C37AB">
              <w:rPr>
                <w:sz w:val="23"/>
                <w:szCs w:val="23"/>
                <w:vertAlign w:val="superscript"/>
                <w:lang w:eastAsia="en-US"/>
              </w:rPr>
              <w:t>2</w:t>
            </w:r>
          </w:p>
        </w:tc>
        <w:tc>
          <w:tcPr>
            <w:tcW w:w="1009" w:type="dxa"/>
            <w:shd w:val="clear" w:color="auto" w:fill="auto"/>
            <w:vAlign w:val="center"/>
          </w:tcPr>
          <w:p w14:paraId="5B8B842D" w14:textId="77777777" w:rsidR="005C37AB" w:rsidRPr="005C37AB" w:rsidRDefault="005C37AB" w:rsidP="005C37AB">
            <w:pPr>
              <w:ind w:right="-2"/>
              <w:jc w:val="center"/>
              <w:rPr>
                <w:sz w:val="23"/>
                <w:szCs w:val="23"/>
                <w:lang w:eastAsia="en-US"/>
              </w:rPr>
            </w:pPr>
            <w:r w:rsidRPr="005C37AB">
              <w:rPr>
                <w:sz w:val="23"/>
                <w:szCs w:val="23"/>
                <w:lang w:eastAsia="en-US"/>
              </w:rPr>
              <w:t>от 7,0 до 13,0 кг/см</w:t>
            </w:r>
            <w:r w:rsidRPr="005C37AB">
              <w:rPr>
                <w:sz w:val="23"/>
                <w:szCs w:val="23"/>
                <w:vertAlign w:val="superscript"/>
                <w:lang w:eastAsia="en-US"/>
              </w:rPr>
              <w:t>2</w:t>
            </w:r>
          </w:p>
        </w:tc>
        <w:tc>
          <w:tcPr>
            <w:tcW w:w="850" w:type="dxa"/>
            <w:shd w:val="clear" w:color="auto" w:fill="auto"/>
            <w:vAlign w:val="center"/>
          </w:tcPr>
          <w:p w14:paraId="125A878B" w14:textId="77777777" w:rsidR="005C37AB" w:rsidRPr="005C37AB" w:rsidRDefault="005C37AB" w:rsidP="005C37AB">
            <w:pPr>
              <w:ind w:right="-2" w:hanging="108"/>
              <w:jc w:val="center"/>
              <w:rPr>
                <w:sz w:val="23"/>
                <w:szCs w:val="23"/>
                <w:lang w:eastAsia="en-US"/>
              </w:rPr>
            </w:pPr>
            <w:r w:rsidRPr="005C37AB">
              <w:rPr>
                <w:sz w:val="23"/>
                <w:szCs w:val="23"/>
                <w:lang w:eastAsia="en-US"/>
              </w:rPr>
              <w:t>свыше 13,0 кг/см</w:t>
            </w:r>
            <w:r w:rsidRPr="005C37AB">
              <w:rPr>
                <w:sz w:val="23"/>
                <w:szCs w:val="23"/>
                <w:vertAlign w:val="superscript"/>
                <w:lang w:eastAsia="en-US"/>
              </w:rPr>
              <w:t>2</w:t>
            </w:r>
          </w:p>
        </w:tc>
        <w:tc>
          <w:tcPr>
            <w:tcW w:w="957" w:type="dxa"/>
            <w:vMerge/>
            <w:shd w:val="clear" w:color="auto" w:fill="auto"/>
            <w:vAlign w:val="center"/>
          </w:tcPr>
          <w:p w14:paraId="360EA721" w14:textId="77777777" w:rsidR="005C37AB" w:rsidRPr="005C37AB" w:rsidRDefault="005C37AB" w:rsidP="005C37AB">
            <w:pPr>
              <w:ind w:right="-2"/>
              <w:jc w:val="center"/>
              <w:rPr>
                <w:sz w:val="23"/>
                <w:szCs w:val="23"/>
                <w:lang w:eastAsia="en-US"/>
              </w:rPr>
            </w:pPr>
          </w:p>
        </w:tc>
      </w:tr>
      <w:tr w:rsidR="005C37AB" w:rsidRPr="005C37AB" w14:paraId="2B0AE303" w14:textId="77777777" w:rsidTr="005C37AB">
        <w:trPr>
          <w:trHeight w:val="299"/>
        </w:trPr>
        <w:tc>
          <w:tcPr>
            <w:tcW w:w="1271" w:type="dxa"/>
            <w:vMerge w:val="restart"/>
            <w:shd w:val="clear" w:color="auto" w:fill="auto"/>
            <w:vAlign w:val="center"/>
          </w:tcPr>
          <w:p w14:paraId="6E8C0BF7" w14:textId="77777777" w:rsidR="005C37AB" w:rsidRPr="005C37AB" w:rsidRDefault="005C37AB" w:rsidP="005C37AB">
            <w:pPr>
              <w:ind w:left="-110" w:right="-136"/>
              <w:jc w:val="center"/>
              <w:rPr>
                <w:sz w:val="23"/>
                <w:szCs w:val="23"/>
                <w:lang w:eastAsia="en-US"/>
              </w:rPr>
            </w:pPr>
            <w:r w:rsidRPr="005C37AB">
              <w:rPr>
                <w:sz w:val="23"/>
                <w:szCs w:val="23"/>
                <w:lang w:eastAsia="en-US"/>
              </w:rPr>
              <w:t>МУП «Комфорт»</w:t>
            </w:r>
          </w:p>
        </w:tc>
        <w:tc>
          <w:tcPr>
            <w:tcW w:w="9473" w:type="dxa"/>
            <w:gridSpan w:val="9"/>
            <w:shd w:val="clear" w:color="auto" w:fill="auto"/>
            <w:vAlign w:val="center"/>
          </w:tcPr>
          <w:p w14:paraId="0DB3E929" w14:textId="77777777" w:rsidR="005C37AB" w:rsidRPr="005C37AB" w:rsidRDefault="005C37AB" w:rsidP="005C37AB">
            <w:pPr>
              <w:ind w:right="-994"/>
              <w:jc w:val="center"/>
              <w:rPr>
                <w:lang w:eastAsia="en-US"/>
              </w:rPr>
            </w:pPr>
            <w:r w:rsidRPr="005C37AB">
              <w:rPr>
                <w:lang w:eastAsia="en-US"/>
              </w:rPr>
              <w:t>Для потребителей, в случае отсутствия дифференциации тарифов по схеме</w:t>
            </w:r>
          </w:p>
          <w:p w14:paraId="4A04890F" w14:textId="77777777" w:rsidR="005C37AB" w:rsidRPr="005C37AB" w:rsidRDefault="005C37AB" w:rsidP="005C37AB">
            <w:pPr>
              <w:ind w:right="-2"/>
              <w:jc w:val="center"/>
              <w:rPr>
                <w:lang w:eastAsia="en-US"/>
              </w:rPr>
            </w:pPr>
            <w:r w:rsidRPr="005C37AB">
              <w:rPr>
                <w:lang w:eastAsia="en-US"/>
              </w:rPr>
              <w:t>подключения (без НДС)</w:t>
            </w:r>
          </w:p>
        </w:tc>
      </w:tr>
      <w:tr w:rsidR="005C37AB" w:rsidRPr="005C37AB" w14:paraId="41EEE53D" w14:textId="77777777" w:rsidTr="005C37AB">
        <w:tc>
          <w:tcPr>
            <w:tcW w:w="1271" w:type="dxa"/>
            <w:vMerge/>
            <w:shd w:val="clear" w:color="auto" w:fill="auto"/>
            <w:vAlign w:val="center"/>
          </w:tcPr>
          <w:p w14:paraId="5BB3A668" w14:textId="77777777" w:rsidR="005C37AB" w:rsidRPr="005C37AB" w:rsidRDefault="005C37AB" w:rsidP="005C37AB">
            <w:pPr>
              <w:ind w:right="-2"/>
              <w:jc w:val="center"/>
              <w:rPr>
                <w:sz w:val="23"/>
                <w:szCs w:val="23"/>
                <w:lang w:eastAsia="en-US"/>
              </w:rPr>
            </w:pPr>
          </w:p>
        </w:tc>
        <w:tc>
          <w:tcPr>
            <w:tcW w:w="2102" w:type="dxa"/>
            <w:vMerge w:val="restart"/>
            <w:shd w:val="clear" w:color="auto" w:fill="auto"/>
            <w:vAlign w:val="center"/>
          </w:tcPr>
          <w:p w14:paraId="1603C617" w14:textId="77777777" w:rsidR="005C37AB" w:rsidRPr="005C37AB" w:rsidRDefault="005C37AB" w:rsidP="005C37AB">
            <w:pPr>
              <w:ind w:right="-2"/>
              <w:jc w:val="center"/>
              <w:rPr>
                <w:lang w:eastAsia="en-US"/>
              </w:rPr>
            </w:pPr>
            <w:r w:rsidRPr="005C37AB">
              <w:rPr>
                <w:lang w:eastAsia="en-US"/>
              </w:rPr>
              <w:t>Одноставочный</w:t>
            </w:r>
          </w:p>
          <w:p w14:paraId="29D31FD2" w14:textId="77777777" w:rsidR="005C37AB" w:rsidRPr="005C37AB" w:rsidRDefault="005C37AB" w:rsidP="005C37AB">
            <w:pPr>
              <w:ind w:right="-2"/>
              <w:jc w:val="center"/>
              <w:rPr>
                <w:lang w:eastAsia="en-US"/>
              </w:rPr>
            </w:pPr>
            <w:r w:rsidRPr="005C37AB">
              <w:rPr>
                <w:lang w:eastAsia="en-US"/>
              </w:rPr>
              <w:t>руб./Гкал</w:t>
            </w:r>
          </w:p>
        </w:tc>
        <w:tc>
          <w:tcPr>
            <w:tcW w:w="1701" w:type="dxa"/>
            <w:gridSpan w:val="2"/>
            <w:shd w:val="clear" w:color="auto" w:fill="auto"/>
            <w:vAlign w:val="center"/>
          </w:tcPr>
          <w:p w14:paraId="23788F5C" w14:textId="77777777" w:rsidR="005C37AB" w:rsidRPr="005C37AB" w:rsidRDefault="005C37AB" w:rsidP="005C37AB">
            <w:pPr>
              <w:jc w:val="center"/>
              <w:rPr>
                <w:lang w:eastAsia="en-US"/>
              </w:rPr>
            </w:pPr>
            <w:r w:rsidRPr="005C37AB">
              <w:rPr>
                <w:lang w:eastAsia="en-US"/>
              </w:rPr>
              <w:t>с 01.01.2020</w:t>
            </w:r>
          </w:p>
        </w:tc>
        <w:tc>
          <w:tcPr>
            <w:tcW w:w="1169" w:type="dxa"/>
            <w:shd w:val="clear" w:color="auto" w:fill="auto"/>
            <w:vAlign w:val="bottom"/>
          </w:tcPr>
          <w:p w14:paraId="63208E9E" w14:textId="77777777" w:rsidR="005C37AB" w:rsidRPr="005C37AB" w:rsidRDefault="005C37AB" w:rsidP="005C37AB">
            <w:pPr>
              <w:jc w:val="center"/>
              <w:rPr>
                <w:lang w:eastAsia="en-US"/>
              </w:rPr>
            </w:pPr>
            <w:r w:rsidRPr="005C37AB">
              <w:rPr>
                <w:lang w:eastAsia="en-US"/>
              </w:rPr>
              <w:t>3187,71</w:t>
            </w:r>
          </w:p>
        </w:tc>
        <w:tc>
          <w:tcPr>
            <w:tcW w:w="850" w:type="dxa"/>
            <w:shd w:val="clear" w:color="auto" w:fill="auto"/>
            <w:vAlign w:val="center"/>
          </w:tcPr>
          <w:p w14:paraId="730C2733" w14:textId="77777777" w:rsidR="005C37AB" w:rsidRPr="005C37AB" w:rsidRDefault="005C37AB" w:rsidP="005C37AB">
            <w:pPr>
              <w:ind w:right="-2"/>
              <w:jc w:val="center"/>
              <w:rPr>
                <w:lang w:val="en-US" w:eastAsia="en-US"/>
              </w:rPr>
            </w:pPr>
            <w:r w:rsidRPr="005C37AB">
              <w:rPr>
                <w:lang w:val="en-US" w:eastAsia="en-US"/>
              </w:rPr>
              <w:t>x</w:t>
            </w:r>
          </w:p>
        </w:tc>
        <w:tc>
          <w:tcPr>
            <w:tcW w:w="835" w:type="dxa"/>
            <w:shd w:val="clear" w:color="auto" w:fill="auto"/>
            <w:vAlign w:val="center"/>
          </w:tcPr>
          <w:p w14:paraId="3448CDA2"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68058E4D"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383100A2"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4AF20677" w14:textId="77777777" w:rsidR="005C37AB" w:rsidRPr="005C37AB" w:rsidRDefault="005C37AB" w:rsidP="005C37AB">
            <w:pPr>
              <w:ind w:right="-2"/>
              <w:jc w:val="center"/>
              <w:rPr>
                <w:lang w:val="en-US" w:eastAsia="en-US"/>
              </w:rPr>
            </w:pPr>
            <w:r w:rsidRPr="005C37AB">
              <w:rPr>
                <w:lang w:val="en-US" w:eastAsia="en-US"/>
              </w:rPr>
              <w:t>x</w:t>
            </w:r>
          </w:p>
        </w:tc>
      </w:tr>
      <w:tr w:rsidR="005C37AB" w:rsidRPr="005C37AB" w14:paraId="7B99934A" w14:textId="77777777" w:rsidTr="005C37AB">
        <w:tc>
          <w:tcPr>
            <w:tcW w:w="1271" w:type="dxa"/>
            <w:vMerge/>
            <w:shd w:val="clear" w:color="auto" w:fill="auto"/>
            <w:vAlign w:val="center"/>
          </w:tcPr>
          <w:p w14:paraId="04DD1F1E" w14:textId="77777777" w:rsidR="005C37AB" w:rsidRPr="005C37AB" w:rsidRDefault="005C37AB" w:rsidP="005C37AB">
            <w:pPr>
              <w:ind w:right="-2"/>
              <w:jc w:val="center"/>
              <w:rPr>
                <w:sz w:val="23"/>
                <w:szCs w:val="23"/>
                <w:lang w:eastAsia="en-US"/>
              </w:rPr>
            </w:pPr>
          </w:p>
        </w:tc>
        <w:tc>
          <w:tcPr>
            <w:tcW w:w="2102" w:type="dxa"/>
            <w:vMerge/>
            <w:shd w:val="clear" w:color="auto" w:fill="auto"/>
            <w:vAlign w:val="center"/>
          </w:tcPr>
          <w:p w14:paraId="31FF8017" w14:textId="77777777" w:rsidR="005C37AB" w:rsidRPr="005C37AB" w:rsidRDefault="005C37AB" w:rsidP="005C37AB">
            <w:pPr>
              <w:ind w:right="-2"/>
              <w:jc w:val="center"/>
              <w:rPr>
                <w:lang w:eastAsia="en-US"/>
              </w:rPr>
            </w:pPr>
          </w:p>
        </w:tc>
        <w:tc>
          <w:tcPr>
            <w:tcW w:w="1701" w:type="dxa"/>
            <w:gridSpan w:val="2"/>
            <w:shd w:val="clear" w:color="auto" w:fill="auto"/>
            <w:vAlign w:val="center"/>
          </w:tcPr>
          <w:p w14:paraId="31E1C30E" w14:textId="77777777" w:rsidR="005C37AB" w:rsidRPr="005C37AB" w:rsidRDefault="005C37AB" w:rsidP="005C37AB">
            <w:pPr>
              <w:jc w:val="center"/>
              <w:rPr>
                <w:lang w:eastAsia="en-US"/>
              </w:rPr>
            </w:pPr>
            <w:r w:rsidRPr="005C37AB">
              <w:rPr>
                <w:lang w:eastAsia="en-US"/>
              </w:rPr>
              <w:t>с 01.07.2020</w:t>
            </w:r>
          </w:p>
        </w:tc>
        <w:tc>
          <w:tcPr>
            <w:tcW w:w="1169" w:type="dxa"/>
            <w:shd w:val="clear" w:color="auto" w:fill="auto"/>
            <w:vAlign w:val="center"/>
          </w:tcPr>
          <w:p w14:paraId="3D04BB9D" w14:textId="77777777" w:rsidR="005C37AB" w:rsidRPr="005C37AB" w:rsidRDefault="005C37AB" w:rsidP="005C37AB">
            <w:pPr>
              <w:jc w:val="center"/>
              <w:rPr>
                <w:lang w:eastAsia="en-US"/>
              </w:rPr>
            </w:pPr>
            <w:r w:rsidRPr="005C37AB">
              <w:rPr>
                <w:color w:val="000000"/>
                <w:lang w:eastAsia="en-US"/>
              </w:rPr>
              <w:t>3482,92</w:t>
            </w:r>
          </w:p>
        </w:tc>
        <w:tc>
          <w:tcPr>
            <w:tcW w:w="850" w:type="dxa"/>
            <w:shd w:val="clear" w:color="auto" w:fill="auto"/>
            <w:vAlign w:val="center"/>
          </w:tcPr>
          <w:p w14:paraId="799E5378" w14:textId="77777777" w:rsidR="005C37AB" w:rsidRPr="005C37AB" w:rsidRDefault="005C37AB" w:rsidP="005C37AB">
            <w:pPr>
              <w:jc w:val="center"/>
              <w:rPr>
                <w:lang w:eastAsia="en-US"/>
              </w:rPr>
            </w:pPr>
            <w:r w:rsidRPr="005C37AB">
              <w:rPr>
                <w:lang w:eastAsia="en-US"/>
              </w:rPr>
              <w:t>x</w:t>
            </w:r>
          </w:p>
        </w:tc>
        <w:tc>
          <w:tcPr>
            <w:tcW w:w="835" w:type="dxa"/>
            <w:shd w:val="clear" w:color="auto" w:fill="auto"/>
            <w:vAlign w:val="center"/>
          </w:tcPr>
          <w:p w14:paraId="49F50FD7"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596D7EA6"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58A09473"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236BDA11" w14:textId="77777777" w:rsidR="005C37AB" w:rsidRPr="005C37AB" w:rsidRDefault="005C37AB" w:rsidP="005C37AB">
            <w:pPr>
              <w:ind w:right="-2"/>
              <w:jc w:val="center"/>
              <w:rPr>
                <w:lang w:val="en-US" w:eastAsia="en-US"/>
              </w:rPr>
            </w:pPr>
            <w:r w:rsidRPr="005C37AB">
              <w:rPr>
                <w:lang w:val="en-US" w:eastAsia="en-US"/>
              </w:rPr>
              <w:t>x</w:t>
            </w:r>
          </w:p>
        </w:tc>
      </w:tr>
      <w:tr w:rsidR="005C37AB" w:rsidRPr="005C37AB" w14:paraId="479542AB" w14:textId="77777777" w:rsidTr="005C37AB">
        <w:trPr>
          <w:trHeight w:val="189"/>
        </w:trPr>
        <w:tc>
          <w:tcPr>
            <w:tcW w:w="1271" w:type="dxa"/>
            <w:vMerge/>
            <w:shd w:val="clear" w:color="auto" w:fill="auto"/>
            <w:vAlign w:val="center"/>
          </w:tcPr>
          <w:p w14:paraId="4DB48B46" w14:textId="77777777" w:rsidR="005C37AB" w:rsidRPr="005C37AB" w:rsidRDefault="005C37AB" w:rsidP="005C37AB">
            <w:pPr>
              <w:ind w:right="-2"/>
              <w:jc w:val="center"/>
              <w:rPr>
                <w:sz w:val="23"/>
                <w:szCs w:val="23"/>
                <w:lang w:eastAsia="en-US"/>
              </w:rPr>
            </w:pPr>
          </w:p>
        </w:tc>
        <w:tc>
          <w:tcPr>
            <w:tcW w:w="2102" w:type="dxa"/>
            <w:vMerge/>
            <w:shd w:val="clear" w:color="auto" w:fill="auto"/>
            <w:vAlign w:val="center"/>
          </w:tcPr>
          <w:p w14:paraId="224FCCFB" w14:textId="77777777" w:rsidR="005C37AB" w:rsidRPr="005C37AB" w:rsidRDefault="005C37AB" w:rsidP="005C37AB">
            <w:pPr>
              <w:ind w:right="-2"/>
              <w:jc w:val="center"/>
              <w:rPr>
                <w:lang w:eastAsia="en-US"/>
              </w:rPr>
            </w:pPr>
          </w:p>
        </w:tc>
        <w:tc>
          <w:tcPr>
            <w:tcW w:w="1701" w:type="dxa"/>
            <w:gridSpan w:val="2"/>
            <w:shd w:val="clear" w:color="auto" w:fill="auto"/>
            <w:vAlign w:val="center"/>
          </w:tcPr>
          <w:p w14:paraId="6A7776C6" w14:textId="77777777" w:rsidR="005C37AB" w:rsidRPr="005C37AB" w:rsidRDefault="005C37AB" w:rsidP="005C37AB">
            <w:pPr>
              <w:jc w:val="center"/>
              <w:rPr>
                <w:lang w:eastAsia="en-US"/>
              </w:rPr>
            </w:pPr>
            <w:r w:rsidRPr="005C37AB">
              <w:rPr>
                <w:lang w:eastAsia="en-US"/>
              </w:rPr>
              <w:t>с 01.01.2021</w:t>
            </w:r>
          </w:p>
        </w:tc>
        <w:tc>
          <w:tcPr>
            <w:tcW w:w="1169" w:type="dxa"/>
            <w:shd w:val="clear" w:color="auto" w:fill="auto"/>
            <w:vAlign w:val="center"/>
          </w:tcPr>
          <w:p w14:paraId="04146F9D" w14:textId="77777777" w:rsidR="005C37AB" w:rsidRPr="005C37AB" w:rsidRDefault="005C37AB" w:rsidP="005C37AB">
            <w:pPr>
              <w:jc w:val="center"/>
              <w:rPr>
                <w:lang w:eastAsia="en-US"/>
              </w:rPr>
            </w:pPr>
            <w:r w:rsidRPr="005C37AB">
              <w:rPr>
                <w:color w:val="000000"/>
                <w:lang w:eastAsia="en-US"/>
              </w:rPr>
              <w:t>3482,92</w:t>
            </w:r>
          </w:p>
        </w:tc>
        <w:tc>
          <w:tcPr>
            <w:tcW w:w="850" w:type="dxa"/>
            <w:shd w:val="clear" w:color="auto" w:fill="auto"/>
            <w:vAlign w:val="center"/>
          </w:tcPr>
          <w:p w14:paraId="1F0A79CF" w14:textId="77777777" w:rsidR="005C37AB" w:rsidRPr="005C37AB" w:rsidRDefault="005C37AB" w:rsidP="005C37AB">
            <w:pPr>
              <w:jc w:val="center"/>
              <w:rPr>
                <w:lang w:eastAsia="en-US"/>
              </w:rPr>
            </w:pPr>
            <w:r w:rsidRPr="005C37AB">
              <w:rPr>
                <w:lang w:eastAsia="en-US"/>
              </w:rPr>
              <w:t>x</w:t>
            </w:r>
          </w:p>
        </w:tc>
        <w:tc>
          <w:tcPr>
            <w:tcW w:w="835" w:type="dxa"/>
            <w:shd w:val="clear" w:color="auto" w:fill="auto"/>
            <w:vAlign w:val="center"/>
          </w:tcPr>
          <w:p w14:paraId="6FEFAE46"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58FD967C"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1382F1FC"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218A0958" w14:textId="77777777" w:rsidR="005C37AB" w:rsidRPr="005C37AB" w:rsidRDefault="005C37AB" w:rsidP="005C37AB">
            <w:pPr>
              <w:ind w:right="-2"/>
              <w:jc w:val="center"/>
              <w:rPr>
                <w:lang w:val="en-US" w:eastAsia="en-US"/>
              </w:rPr>
            </w:pPr>
            <w:r w:rsidRPr="005C37AB">
              <w:rPr>
                <w:lang w:val="en-US" w:eastAsia="en-US"/>
              </w:rPr>
              <w:t>x</w:t>
            </w:r>
          </w:p>
        </w:tc>
      </w:tr>
      <w:tr w:rsidR="005C37AB" w:rsidRPr="005C37AB" w14:paraId="1EC574B1" w14:textId="77777777" w:rsidTr="005C37AB">
        <w:trPr>
          <w:trHeight w:val="189"/>
        </w:trPr>
        <w:tc>
          <w:tcPr>
            <w:tcW w:w="1271" w:type="dxa"/>
            <w:vMerge/>
            <w:shd w:val="clear" w:color="auto" w:fill="auto"/>
            <w:vAlign w:val="center"/>
          </w:tcPr>
          <w:p w14:paraId="442B81D2" w14:textId="77777777" w:rsidR="005C37AB" w:rsidRPr="005C37AB" w:rsidRDefault="005C37AB" w:rsidP="005C37AB">
            <w:pPr>
              <w:ind w:right="-2"/>
              <w:jc w:val="center"/>
              <w:rPr>
                <w:sz w:val="23"/>
                <w:szCs w:val="23"/>
                <w:lang w:eastAsia="en-US"/>
              </w:rPr>
            </w:pPr>
          </w:p>
        </w:tc>
        <w:tc>
          <w:tcPr>
            <w:tcW w:w="2102" w:type="dxa"/>
            <w:vMerge/>
            <w:shd w:val="clear" w:color="auto" w:fill="auto"/>
            <w:vAlign w:val="center"/>
          </w:tcPr>
          <w:p w14:paraId="54203E1D" w14:textId="77777777" w:rsidR="005C37AB" w:rsidRPr="005C37AB" w:rsidRDefault="005C37AB" w:rsidP="005C37AB">
            <w:pPr>
              <w:ind w:right="-2"/>
              <w:jc w:val="center"/>
              <w:rPr>
                <w:lang w:eastAsia="en-US"/>
              </w:rPr>
            </w:pPr>
          </w:p>
        </w:tc>
        <w:tc>
          <w:tcPr>
            <w:tcW w:w="1701" w:type="dxa"/>
            <w:gridSpan w:val="2"/>
            <w:shd w:val="clear" w:color="auto" w:fill="auto"/>
            <w:vAlign w:val="center"/>
          </w:tcPr>
          <w:p w14:paraId="73FBBCCB" w14:textId="77777777" w:rsidR="005C37AB" w:rsidRPr="005C37AB" w:rsidRDefault="005C37AB" w:rsidP="005C37AB">
            <w:pPr>
              <w:jc w:val="center"/>
              <w:rPr>
                <w:lang w:eastAsia="en-US"/>
              </w:rPr>
            </w:pPr>
            <w:r w:rsidRPr="005C37AB">
              <w:rPr>
                <w:lang w:eastAsia="en-US"/>
              </w:rPr>
              <w:t>с 01.07.2021</w:t>
            </w:r>
          </w:p>
        </w:tc>
        <w:tc>
          <w:tcPr>
            <w:tcW w:w="1169" w:type="dxa"/>
            <w:shd w:val="clear" w:color="auto" w:fill="auto"/>
            <w:vAlign w:val="center"/>
          </w:tcPr>
          <w:p w14:paraId="1B86A4EB" w14:textId="77777777" w:rsidR="005C37AB" w:rsidRPr="005C37AB" w:rsidRDefault="005C37AB" w:rsidP="005C37AB">
            <w:pPr>
              <w:jc w:val="center"/>
              <w:rPr>
                <w:lang w:eastAsia="en-US"/>
              </w:rPr>
            </w:pPr>
            <w:r w:rsidRPr="005C37AB">
              <w:rPr>
                <w:color w:val="000000"/>
                <w:lang w:eastAsia="en-US"/>
              </w:rPr>
              <w:t>3488,29</w:t>
            </w:r>
          </w:p>
        </w:tc>
        <w:tc>
          <w:tcPr>
            <w:tcW w:w="850" w:type="dxa"/>
            <w:shd w:val="clear" w:color="auto" w:fill="auto"/>
            <w:vAlign w:val="center"/>
          </w:tcPr>
          <w:p w14:paraId="177197E0" w14:textId="77777777" w:rsidR="005C37AB" w:rsidRPr="005C37AB" w:rsidRDefault="005C37AB" w:rsidP="005C37AB">
            <w:pPr>
              <w:jc w:val="center"/>
              <w:rPr>
                <w:lang w:eastAsia="en-US"/>
              </w:rPr>
            </w:pPr>
            <w:r w:rsidRPr="005C37AB">
              <w:rPr>
                <w:lang w:eastAsia="en-US"/>
              </w:rPr>
              <w:t>x</w:t>
            </w:r>
          </w:p>
        </w:tc>
        <w:tc>
          <w:tcPr>
            <w:tcW w:w="835" w:type="dxa"/>
            <w:shd w:val="clear" w:color="auto" w:fill="auto"/>
            <w:vAlign w:val="center"/>
          </w:tcPr>
          <w:p w14:paraId="7BDC314E"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495C81BC"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7CE9E1A2"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338209F9" w14:textId="77777777" w:rsidR="005C37AB" w:rsidRPr="005C37AB" w:rsidRDefault="005C37AB" w:rsidP="005C37AB">
            <w:pPr>
              <w:ind w:right="-2"/>
              <w:jc w:val="center"/>
              <w:rPr>
                <w:lang w:val="en-US" w:eastAsia="en-US"/>
              </w:rPr>
            </w:pPr>
            <w:r w:rsidRPr="005C37AB">
              <w:rPr>
                <w:lang w:val="en-US" w:eastAsia="en-US"/>
              </w:rPr>
              <w:t>x</w:t>
            </w:r>
          </w:p>
        </w:tc>
      </w:tr>
      <w:tr w:rsidR="005C37AB" w:rsidRPr="005C37AB" w14:paraId="53D41D73" w14:textId="77777777" w:rsidTr="005C37AB">
        <w:trPr>
          <w:trHeight w:val="189"/>
        </w:trPr>
        <w:tc>
          <w:tcPr>
            <w:tcW w:w="1271" w:type="dxa"/>
            <w:vMerge/>
            <w:shd w:val="clear" w:color="auto" w:fill="auto"/>
            <w:vAlign w:val="center"/>
          </w:tcPr>
          <w:p w14:paraId="181A7EF9" w14:textId="77777777" w:rsidR="005C37AB" w:rsidRPr="005C37AB" w:rsidRDefault="005C37AB" w:rsidP="005C37AB">
            <w:pPr>
              <w:ind w:right="-2"/>
              <w:jc w:val="center"/>
              <w:rPr>
                <w:sz w:val="23"/>
                <w:szCs w:val="23"/>
                <w:lang w:eastAsia="en-US"/>
              </w:rPr>
            </w:pPr>
          </w:p>
        </w:tc>
        <w:tc>
          <w:tcPr>
            <w:tcW w:w="2102" w:type="dxa"/>
            <w:vMerge/>
            <w:shd w:val="clear" w:color="auto" w:fill="auto"/>
            <w:vAlign w:val="center"/>
          </w:tcPr>
          <w:p w14:paraId="4B85D3AC" w14:textId="77777777" w:rsidR="005C37AB" w:rsidRPr="005C37AB" w:rsidRDefault="005C37AB" w:rsidP="005C37AB">
            <w:pPr>
              <w:ind w:right="-2"/>
              <w:jc w:val="center"/>
              <w:rPr>
                <w:lang w:eastAsia="en-US"/>
              </w:rPr>
            </w:pPr>
          </w:p>
        </w:tc>
        <w:tc>
          <w:tcPr>
            <w:tcW w:w="1701" w:type="dxa"/>
            <w:gridSpan w:val="2"/>
            <w:shd w:val="clear" w:color="auto" w:fill="auto"/>
            <w:vAlign w:val="center"/>
          </w:tcPr>
          <w:p w14:paraId="681656AE" w14:textId="77777777" w:rsidR="005C37AB" w:rsidRPr="005C37AB" w:rsidRDefault="005C37AB" w:rsidP="005C37AB">
            <w:pPr>
              <w:jc w:val="center"/>
              <w:rPr>
                <w:lang w:eastAsia="en-US"/>
              </w:rPr>
            </w:pPr>
            <w:r w:rsidRPr="005C37AB">
              <w:rPr>
                <w:lang w:eastAsia="en-US"/>
              </w:rPr>
              <w:t>с 01.01.2022</w:t>
            </w:r>
          </w:p>
        </w:tc>
        <w:tc>
          <w:tcPr>
            <w:tcW w:w="1169" w:type="dxa"/>
            <w:shd w:val="clear" w:color="auto" w:fill="auto"/>
            <w:vAlign w:val="center"/>
          </w:tcPr>
          <w:p w14:paraId="3C085250" w14:textId="77777777" w:rsidR="005C37AB" w:rsidRPr="005C37AB" w:rsidRDefault="005C37AB" w:rsidP="005C37AB">
            <w:pPr>
              <w:jc w:val="center"/>
              <w:rPr>
                <w:lang w:eastAsia="en-US"/>
              </w:rPr>
            </w:pPr>
            <w:r w:rsidRPr="005C37AB">
              <w:rPr>
                <w:color w:val="000000"/>
                <w:lang w:eastAsia="en-US"/>
              </w:rPr>
              <w:t>3488,29</w:t>
            </w:r>
          </w:p>
        </w:tc>
        <w:tc>
          <w:tcPr>
            <w:tcW w:w="850" w:type="dxa"/>
            <w:shd w:val="clear" w:color="auto" w:fill="auto"/>
            <w:vAlign w:val="center"/>
          </w:tcPr>
          <w:p w14:paraId="264A9FA1" w14:textId="77777777" w:rsidR="005C37AB" w:rsidRPr="005C37AB" w:rsidRDefault="005C37AB" w:rsidP="005C37AB">
            <w:pPr>
              <w:jc w:val="center"/>
              <w:rPr>
                <w:lang w:eastAsia="en-US"/>
              </w:rPr>
            </w:pPr>
            <w:r w:rsidRPr="005C37AB">
              <w:rPr>
                <w:lang w:eastAsia="en-US"/>
              </w:rPr>
              <w:t>x</w:t>
            </w:r>
          </w:p>
        </w:tc>
        <w:tc>
          <w:tcPr>
            <w:tcW w:w="835" w:type="dxa"/>
            <w:shd w:val="clear" w:color="auto" w:fill="auto"/>
            <w:vAlign w:val="center"/>
          </w:tcPr>
          <w:p w14:paraId="17DAB1CB"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3BE3651B"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1DAA84AB"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31B04F04" w14:textId="77777777" w:rsidR="005C37AB" w:rsidRPr="005C37AB" w:rsidRDefault="005C37AB" w:rsidP="005C37AB">
            <w:pPr>
              <w:ind w:right="-2"/>
              <w:jc w:val="center"/>
              <w:rPr>
                <w:lang w:val="en-US" w:eastAsia="en-US"/>
              </w:rPr>
            </w:pPr>
            <w:r w:rsidRPr="005C37AB">
              <w:rPr>
                <w:lang w:val="en-US" w:eastAsia="en-US"/>
              </w:rPr>
              <w:t>x</w:t>
            </w:r>
          </w:p>
        </w:tc>
      </w:tr>
      <w:tr w:rsidR="005C37AB" w:rsidRPr="005C37AB" w14:paraId="6052FA62" w14:textId="77777777" w:rsidTr="005C37AB">
        <w:trPr>
          <w:trHeight w:val="189"/>
        </w:trPr>
        <w:tc>
          <w:tcPr>
            <w:tcW w:w="1271" w:type="dxa"/>
            <w:vMerge/>
            <w:shd w:val="clear" w:color="auto" w:fill="auto"/>
            <w:vAlign w:val="center"/>
          </w:tcPr>
          <w:p w14:paraId="0B7AAC2F" w14:textId="77777777" w:rsidR="005C37AB" w:rsidRPr="005C37AB" w:rsidRDefault="005C37AB" w:rsidP="005C37AB">
            <w:pPr>
              <w:ind w:right="-2"/>
              <w:jc w:val="center"/>
              <w:rPr>
                <w:sz w:val="23"/>
                <w:szCs w:val="23"/>
                <w:lang w:eastAsia="en-US"/>
              </w:rPr>
            </w:pPr>
          </w:p>
        </w:tc>
        <w:tc>
          <w:tcPr>
            <w:tcW w:w="2102" w:type="dxa"/>
            <w:vMerge/>
            <w:shd w:val="clear" w:color="auto" w:fill="auto"/>
            <w:vAlign w:val="center"/>
          </w:tcPr>
          <w:p w14:paraId="7C2C2DA9" w14:textId="77777777" w:rsidR="005C37AB" w:rsidRPr="005C37AB" w:rsidRDefault="005C37AB" w:rsidP="005C37AB">
            <w:pPr>
              <w:ind w:right="-2"/>
              <w:jc w:val="center"/>
              <w:rPr>
                <w:lang w:eastAsia="en-US"/>
              </w:rPr>
            </w:pPr>
          </w:p>
        </w:tc>
        <w:tc>
          <w:tcPr>
            <w:tcW w:w="1701" w:type="dxa"/>
            <w:gridSpan w:val="2"/>
            <w:shd w:val="clear" w:color="auto" w:fill="auto"/>
            <w:vAlign w:val="center"/>
          </w:tcPr>
          <w:p w14:paraId="45E09B23" w14:textId="77777777" w:rsidR="005C37AB" w:rsidRPr="005C37AB" w:rsidRDefault="005C37AB" w:rsidP="005C37AB">
            <w:pPr>
              <w:jc w:val="center"/>
              <w:rPr>
                <w:lang w:eastAsia="en-US"/>
              </w:rPr>
            </w:pPr>
            <w:r w:rsidRPr="005C37AB">
              <w:rPr>
                <w:lang w:eastAsia="en-US"/>
              </w:rPr>
              <w:t>с 01.07.2022</w:t>
            </w:r>
          </w:p>
        </w:tc>
        <w:tc>
          <w:tcPr>
            <w:tcW w:w="1169" w:type="dxa"/>
            <w:shd w:val="clear" w:color="auto" w:fill="auto"/>
            <w:vAlign w:val="center"/>
          </w:tcPr>
          <w:p w14:paraId="54AC7989" w14:textId="77777777" w:rsidR="005C37AB" w:rsidRPr="005C37AB" w:rsidRDefault="005C37AB" w:rsidP="005C37AB">
            <w:pPr>
              <w:jc w:val="center"/>
              <w:rPr>
                <w:lang w:eastAsia="en-US"/>
              </w:rPr>
            </w:pPr>
            <w:r w:rsidRPr="005C37AB">
              <w:rPr>
                <w:color w:val="000000"/>
                <w:lang w:eastAsia="en-US"/>
              </w:rPr>
              <w:t>3690,10</w:t>
            </w:r>
          </w:p>
        </w:tc>
        <w:tc>
          <w:tcPr>
            <w:tcW w:w="850" w:type="dxa"/>
            <w:shd w:val="clear" w:color="auto" w:fill="auto"/>
            <w:vAlign w:val="center"/>
          </w:tcPr>
          <w:p w14:paraId="77BF6537" w14:textId="77777777" w:rsidR="005C37AB" w:rsidRPr="005C37AB" w:rsidRDefault="005C37AB" w:rsidP="005C37AB">
            <w:pPr>
              <w:jc w:val="center"/>
              <w:rPr>
                <w:lang w:eastAsia="en-US"/>
              </w:rPr>
            </w:pPr>
            <w:r w:rsidRPr="005C37AB">
              <w:rPr>
                <w:lang w:eastAsia="en-US"/>
              </w:rPr>
              <w:t>x</w:t>
            </w:r>
          </w:p>
        </w:tc>
        <w:tc>
          <w:tcPr>
            <w:tcW w:w="835" w:type="dxa"/>
            <w:shd w:val="clear" w:color="auto" w:fill="auto"/>
            <w:vAlign w:val="center"/>
          </w:tcPr>
          <w:p w14:paraId="049AF721"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4807621D"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5E4BC40E"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1BAD3EE8" w14:textId="77777777" w:rsidR="005C37AB" w:rsidRPr="005C37AB" w:rsidRDefault="005C37AB" w:rsidP="005C37AB">
            <w:pPr>
              <w:ind w:right="-2"/>
              <w:jc w:val="center"/>
              <w:rPr>
                <w:lang w:val="en-US" w:eastAsia="en-US"/>
              </w:rPr>
            </w:pPr>
            <w:r w:rsidRPr="005C37AB">
              <w:rPr>
                <w:lang w:val="en-US" w:eastAsia="en-US"/>
              </w:rPr>
              <w:t>x</w:t>
            </w:r>
          </w:p>
        </w:tc>
      </w:tr>
      <w:tr w:rsidR="005C37AB" w:rsidRPr="005C37AB" w14:paraId="1916F091" w14:textId="77777777" w:rsidTr="005C37AB">
        <w:trPr>
          <w:trHeight w:val="334"/>
        </w:trPr>
        <w:tc>
          <w:tcPr>
            <w:tcW w:w="1271" w:type="dxa"/>
            <w:vMerge/>
            <w:shd w:val="clear" w:color="auto" w:fill="auto"/>
            <w:vAlign w:val="center"/>
          </w:tcPr>
          <w:p w14:paraId="6A5C72F7" w14:textId="77777777" w:rsidR="005C37AB" w:rsidRPr="005C37AB" w:rsidRDefault="005C37AB" w:rsidP="005C37AB">
            <w:pPr>
              <w:ind w:right="-2"/>
              <w:jc w:val="center"/>
              <w:rPr>
                <w:sz w:val="23"/>
                <w:szCs w:val="23"/>
                <w:lang w:eastAsia="en-US"/>
              </w:rPr>
            </w:pPr>
          </w:p>
        </w:tc>
        <w:tc>
          <w:tcPr>
            <w:tcW w:w="2102" w:type="dxa"/>
            <w:shd w:val="clear" w:color="auto" w:fill="auto"/>
            <w:vAlign w:val="center"/>
          </w:tcPr>
          <w:p w14:paraId="77B3671C" w14:textId="77777777" w:rsidR="005C37AB" w:rsidRPr="005C37AB" w:rsidRDefault="005C37AB" w:rsidP="005C37AB">
            <w:pPr>
              <w:ind w:right="-2"/>
              <w:jc w:val="center"/>
              <w:rPr>
                <w:lang w:eastAsia="en-US"/>
              </w:rPr>
            </w:pPr>
            <w:r w:rsidRPr="005C37AB">
              <w:rPr>
                <w:lang w:eastAsia="en-US"/>
              </w:rPr>
              <w:t>Двухставочный</w:t>
            </w:r>
          </w:p>
        </w:tc>
        <w:tc>
          <w:tcPr>
            <w:tcW w:w="1701" w:type="dxa"/>
            <w:gridSpan w:val="2"/>
            <w:shd w:val="clear" w:color="auto" w:fill="auto"/>
            <w:vAlign w:val="center"/>
          </w:tcPr>
          <w:p w14:paraId="3887A744" w14:textId="77777777" w:rsidR="005C37AB" w:rsidRPr="005C37AB" w:rsidRDefault="005C37AB" w:rsidP="005C37AB">
            <w:pPr>
              <w:jc w:val="center"/>
              <w:rPr>
                <w:lang w:eastAsia="en-US"/>
              </w:rPr>
            </w:pPr>
            <w:r w:rsidRPr="005C37AB">
              <w:rPr>
                <w:lang w:eastAsia="en-US"/>
              </w:rPr>
              <w:t>x</w:t>
            </w:r>
          </w:p>
        </w:tc>
        <w:tc>
          <w:tcPr>
            <w:tcW w:w="1169" w:type="dxa"/>
            <w:shd w:val="clear" w:color="auto" w:fill="auto"/>
            <w:vAlign w:val="center"/>
          </w:tcPr>
          <w:p w14:paraId="4728AC8D" w14:textId="77777777" w:rsidR="005C37AB" w:rsidRPr="005C37AB" w:rsidRDefault="005C37AB" w:rsidP="005C37AB">
            <w:pPr>
              <w:jc w:val="center"/>
              <w:rPr>
                <w:lang w:eastAsia="en-US"/>
              </w:rPr>
            </w:pPr>
            <w:r w:rsidRPr="005C37AB">
              <w:rPr>
                <w:lang w:eastAsia="en-US"/>
              </w:rPr>
              <w:t>x</w:t>
            </w:r>
          </w:p>
        </w:tc>
        <w:tc>
          <w:tcPr>
            <w:tcW w:w="850" w:type="dxa"/>
            <w:shd w:val="clear" w:color="auto" w:fill="auto"/>
            <w:vAlign w:val="center"/>
          </w:tcPr>
          <w:p w14:paraId="7E7076AF" w14:textId="77777777" w:rsidR="005C37AB" w:rsidRPr="005C37AB" w:rsidRDefault="005C37AB" w:rsidP="005C37AB">
            <w:pPr>
              <w:jc w:val="center"/>
              <w:rPr>
                <w:lang w:eastAsia="en-US"/>
              </w:rPr>
            </w:pPr>
            <w:r w:rsidRPr="005C37AB">
              <w:rPr>
                <w:lang w:eastAsia="en-US"/>
              </w:rPr>
              <w:t>x</w:t>
            </w:r>
          </w:p>
        </w:tc>
        <w:tc>
          <w:tcPr>
            <w:tcW w:w="835" w:type="dxa"/>
            <w:shd w:val="clear" w:color="auto" w:fill="auto"/>
            <w:vAlign w:val="center"/>
          </w:tcPr>
          <w:p w14:paraId="3B861322"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2198C70F"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7D195DC4"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512F27CE" w14:textId="77777777" w:rsidR="005C37AB" w:rsidRPr="005C37AB" w:rsidRDefault="005C37AB" w:rsidP="005C37AB">
            <w:pPr>
              <w:ind w:right="-2"/>
              <w:jc w:val="center"/>
              <w:rPr>
                <w:lang w:val="en-US" w:eastAsia="en-US"/>
              </w:rPr>
            </w:pPr>
            <w:r w:rsidRPr="005C37AB">
              <w:rPr>
                <w:lang w:val="en-US" w:eastAsia="en-US"/>
              </w:rPr>
              <w:t>x</w:t>
            </w:r>
          </w:p>
        </w:tc>
      </w:tr>
      <w:tr w:rsidR="005C37AB" w:rsidRPr="005C37AB" w14:paraId="115E90CC" w14:textId="77777777" w:rsidTr="005C37AB">
        <w:tc>
          <w:tcPr>
            <w:tcW w:w="1271" w:type="dxa"/>
            <w:vMerge/>
            <w:shd w:val="clear" w:color="auto" w:fill="auto"/>
            <w:vAlign w:val="center"/>
          </w:tcPr>
          <w:p w14:paraId="20179F47" w14:textId="77777777" w:rsidR="005C37AB" w:rsidRPr="005C37AB" w:rsidRDefault="005C37AB" w:rsidP="005C37AB">
            <w:pPr>
              <w:ind w:right="-2"/>
              <w:jc w:val="center"/>
              <w:rPr>
                <w:sz w:val="23"/>
                <w:szCs w:val="23"/>
                <w:lang w:eastAsia="en-US"/>
              </w:rPr>
            </w:pPr>
          </w:p>
        </w:tc>
        <w:tc>
          <w:tcPr>
            <w:tcW w:w="2102" w:type="dxa"/>
            <w:shd w:val="clear" w:color="auto" w:fill="auto"/>
            <w:vAlign w:val="center"/>
          </w:tcPr>
          <w:p w14:paraId="45462DE6" w14:textId="77777777" w:rsidR="005C37AB" w:rsidRPr="005C37AB" w:rsidRDefault="005C37AB" w:rsidP="005C37AB">
            <w:pPr>
              <w:ind w:right="-2"/>
              <w:jc w:val="center"/>
              <w:rPr>
                <w:lang w:eastAsia="en-US"/>
              </w:rPr>
            </w:pPr>
            <w:r w:rsidRPr="005C37AB">
              <w:rPr>
                <w:lang w:eastAsia="en-US"/>
              </w:rPr>
              <w:t>Ставка за тепловую энергию, руб./Гкал</w:t>
            </w:r>
          </w:p>
        </w:tc>
        <w:tc>
          <w:tcPr>
            <w:tcW w:w="1701" w:type="dxa"/>
            <w:gridSpan w:val="2"/>
            <w:shd w:val="clear" w:color="auto" w:fill="auto"/>
            <w:vAlign w:val="center"/>
          </w:tcPr>
          <w:p w14:paraId="305BB8DB" w14:textId="77777777" w:rsidR="005C37AB" w:rsidRPr="005C37AB" w:rsidRDefault="005C37AB" w:rsidP="005C37AB">
            <w:pPr>
              <w:jc w:val="center"/>
              <w:rPr>
                <w:lang w:eastAsia="en-US"/>
              </w:rPr>
            </w:pPr>
            <w:r w:rsidRPr="005C37AB">
              <w:rPr>
                <w:lang w:eastAsia="en-US"/>
              </w:rPr>
              <w:t>x</w:t>
            </w:r>
          </w:p>
        </w:tc>
        <w:tc>
          <w:tcPr>
            <w:tcW w:w="1169" w:type="dxa"/>
            <w:shd w:val="clear" w:color="auto" w:fill="auto"/>
            <w:vAlign w:val="center"/>
          </w:tcPr>
          <w:p w14:paraId="49CF7D67" w14:textId="77777777" w:rsidR="005C37AB" w:rsidRPr="005C37AB" w:rsidRDefault="005C37AB" w:rsidP="005C37AB">
            <w:pPr>
              <w:jc w:val="center"/>
              <w:rPr>
                <w:lang w:eastAsia="en-US"/>
              </w:rPr>
            </w:pPr>
            <w:r w:rsidRPr="005C37AB">
              <w:rPr>
                <w:lang w:eastAsia="en-US"/>
              </w:rPr>
              <w:t>x</w:t>
            </w:r>
          </w:p>
        </w:tc>
        <w:tc>
          <w:tcPr>
            <w:tcW w:w="850" w:type="dxa"/>
            <w:shd w:val="clear" w:color="auto" w:fill="auto"/>
            <w:vAlign w:val="center"/>
          </w:tcPr>
          <w:p w14:paraId="380ABC13" w14:textId="77777777" w:rsidR="005C37AB" w:rsidRPr="005C37AB" w:rsidRDefault="005C37AB" w:rsidP="005C37AB">
            <w:pPr>
              <w:jc w:val="center"/>
              <w:rPr>
                <w:lang w:eastAsia="en-US"/>
              </w:rPr>
            </w:pPr>
            <w:r w:rsidRPr="005C37AB">
              <w:rPr>
                <w:lang w:eastAsia="en-US"/>
              </w:rPr>
              <w:t>x</w:t>
            </w:r>
          </w:p>
        </w:tc>
        <w:tc>
          <w:tcPr>
            <w:tcW w:w="835" w:type="dxa"/>
            <w:shd w:val="clear" w:color="auto" w:fill="auto"/>
            <w:vAlign w:val="center"/>
          </w:tcPr>
          <w:p w14:paraId="0EDDEEB6"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731B6C5E"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7E195173"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2C5699FF" w14:textId="77777777" w:rsidR="005C37AB" w:rsidRPr="005C37AB" w:rsidRDefault="005C37AB" w:rsidP="005C37AB">
            <w:pPr>
              <w:ind w:right="-2"/>
              <w:jc w:val="center"/>
              <w:rPr>
                <w:lang w:val="en-US" w:eastAsia="en-US"/>
              </w:rPr>
            </w:pPr>
            <w:r w:rsidRPr="005C37AB">
              <w:rPr>
                <w:lang w:val="en-US" w:eastAsia="en-US"/>
              </w:rPr>
              <w:t>x</w:t>
            </w:r>
          </w:p>
        </w:tc>
      </w:tr>
      <w:tr w:rsidR="005C37AB" w:rsidRPr="005C37AB" w14:paraId="51ABAF1A" w14:textId="77777777" w:rsidTr="005C37AB">
        <w:trPr>
          <w:trHeight w:val="690"/>
        </w:trPr>
        <w:tc>
          <w:tcPr>
            <w:tcW w:w="1271" w:type="dxa"/>
            <w:vMerge/>
            <w:shd w:val="clear" w:color="auto" w:fill="auto"/>
            <w:vAlign w:val="center"/>
          </w:tcPr>
          <w:p w14:paraId="73E5AEAF" w14:textId="77777777" w:rsidR="005C37AB" w:rsidRPr="005C37AB" w:rsidRDefault="005C37AB" w:rsidP="005C37AB">
            <w:pPr>
              <w:ind w:right="-2"/>
              <w:jc w:val="center"/>
              <w:rPr>
                <w:sz w:val="23"/>
                <w:szCs w:val="23"/>
                <w:lang w:eastAsia="en-US"/>
              </w:rPr>
            </w:pPr>
          </w:p>
        </w:tc>
        <w:tc>
          <w:tcPr>
            <w:tcW w:w="2102" w:type="dxa"/>
            <w:shd w:val="clear" w:color="auto" w:fill="auto"/>
            <w:vAlign w:val="center"/>
          </w:tcPr>
          <w:p w14:paraId="4D6B61D7" w14:textId="77777777" w:rsidR="005C37AB" w:rsidRPr="005C37AB" w:rsidRDefault="005C37AB" w:rsidP="005C37AB">
            <w:pPr>
              <w:ind w:right="-2"/>
              <w:jc w:val="center"/>
              <w:rPr>
                <w:lang w:eastAsia="en-US"/>
              </w:rPr>
            </w:pPr>
            <w:r w:rsidRPr="005C37AB">
              <w:rPr>
                <w:lang w:eastAsia="en-US"/>
              </w:rPr>
              <w:t>Ставка за содер-жание тепловой мощности тыс. руб./Гкал/ч в мес.</w:t>
            </w:r>
          </w:p>
        </w:tc>
        <w:tc>
          <w:tcPr>
            <w:tcW w:w="1701" w:type="dxa"/>
            <w:gridSpan w:val="2"/>
            <w:shd w:val="clear" w:color="auto" w:fill="auto"/>
            <w:vAlign w:val="center"/>
          </w:tcPr>
          <w:p w14:paraId="2B954F19" w14:textId="77777777" w:rsidR="005C37AB" w:rsidRPr="005C37AB" w:rsidRDefault="005C37AB" w:rsidP="005C37AB">
            <w:pPr>
              <w:jc w:val="center"/>
              <w:rPr>
                <w:lang w:eastAsia="en-US"/>
              </w:rPr>
            </w:pPr>
            <w:r w:rsidRPr="005C37AB">
              <w:rPr>
                <w:lang w:eastAsia="en-US"/>
              </w:rPr>
              <w:t>x</w:t>
            </w:r>
          </w:p>
        </w:tc>
        <w:tc>
          <w:tcPr>
            <w:tcW w:w="1169" w:type="dxa"/>
            <w:shd w:val="clear" w:color="auto" w:fill="auto"/>
            <w:vAlign w:val="center"/>
          </w:tcPr>
          <w:p w14:paraId="1A082B54" w14:textId="77777777" w:rsidR="005C37AB" w:rsidRPr="005C37AB" w:rsidRDefault="005C37AB" w:rsidP="005C37AB">
            <w:pPr>
              <w:jc w:val="center"/>
              <w:rPr>
                <w:lang w:eastAsia="en-US"/>
              </w:rPr>
            </w:pPr>
            <w:r w:rsidRPr="005C37AB">
              <w:rPr>
                <w:lang w:eastAsia="en-US"/>
              </w:rPr>
              <w:t>x</w:t>
            </w:r>
          </w:p>
        </w:tc>
        <w:tc>
          <w:tcPr>
            <w:tcW w:w="850" w:type="dxa"/>
            <w:shd w:val="clear" w:color="auto" w:fill="auto"/>
            <w:vAlign w:val="center"/>
          </w:tcPr>
          <w:p w14:paraId="467306AA" w14:textId="77777777" w:rsidR="005C37AB" w:rsidRPr="005C37AB" w:rsidRDefault="005C37AB" w:rsidP="005C37AB">
            <w:pPr>
              <w:jc w:val="center"/>
              <w:rPr>
                <w:lang w:eastAsia="en-US"/>
              </w:rPr>
            </w:pPr>
            <w:r w:rsidRPr="005C37AB">
              <w:rPr>
                <w:lang w:eastAsia="en-US"/>
              </w:rPr>
              <w:t>x</w:t>
            </w:r>
          </w:p>
        </w:tc>
        <w:tc>
          <w:tcPr>
            <w:tcW w:w="835" w:type="dxa"/>
            <w:shd w:val="clear" w:color="auto" w:fill="auto"/>
            <w:vAlign w:val="center"/>
          </w:tcPr>
          <w:p w14:paraId="45D376BB" w14:textId="77777777" w:rsidR="005C37AB" w:rsidRPr="005C37AB" w:rsidRDefault="005C37AB" w:rsidP="005C37AB">
            <w:pPr>
              <w:ind w:right="-2"/>
              <w:jc w:val="center"/>
              <w:rPr>
                <w:lang w:eastAsia="en-US"/>
              </w:rPr>
            </w:pPr>
            <w:r w:rsidRPr="005C37AB">
              <w:rPr>
                <w:lang w:val="en-US" w:eastAsia="en-US"/>
              </w:rPr>
              <w:t>x</w:t>
            </w:r>
          </w:p>
        </w:tc>
        <w:tc>
          <w:tcPr>
            <w:tcW w:w="1009" w:type="dxa"/>
            <w:shd w:val="clear" w:color="auto" w:fill="auto"/>
            <w:vAlign w:val="center"/>
          </w:tcPr>
          <w:p w14:paraId="5C7ECF01" w14:textId="77777777" w:rsidR="005C37AB" w:rsidRPr="005C37AB" w:rsidRDefault="005C37AB" w:rsidP="005C37AB">
            <w:pPr>
              <w:ind w:right="-2"/>
              <w:jc w:val="center"/>
              <w:rPr>
                <w:lang w:eastAsia="en-US"/>
              </w:rPr>
            </w:pPr>
            <w:r w:rsidRPr="005C37AB">
              <w:rPr>
                <w:lang w:val="en-US" w:eastAsia="en-US"/>
              </w:rPr>
              <w:t>x</w:t>
            </w:r>
          </w:p>
        </w:tc>
        <w:tc>
          <w:tcPr>
            <w:tcW w:w="850" w:type="dxa"/>
            <w:shd w:val="clear" w:color="auto" w:fill="auto"/>
            <w:vAlign w:val="center"/>
          </w:tcPr>
          <w:p w14:paraId="07D848DC" w14:textId="77777777" w:rsidR="005C37AB" w:rsidRPr="005C37AB" w:rsidRDefault="005C37AB" w:rsidP="005C37AB">
            <w:pPr>
              <w:ind w:right="-2"/>
              <w:jc w:val="center"/>
              <w:rPr>
                <w:lang w:eastAsia="en-US"/>
              </w:rPr>
            </w:pPr>
            <w:r w:rsidRPr="005C37AB">
              <w:rPr>
                <w:lang w:val="en-US" w:eastAsia="en-US"/>
              </w:rPr>
              <w:t>x</w:t>
            </w:r>
          </w:p>
        </w:tc>
        <w:tc>
          <w:tcPr>
            <w:tcW w:w="957" w:type="dxa"/>
            <w:shd w:val="clear" w:color="auto" w:fill="auto"/>
            <w:vAlign w:val="center"/>
          </w:tcPr>
          <w:p w14:paraId="0F6FDE31" w14:textId="77777777" w:rsidR="005C37AB" w:rsidRPr="005C37AB" w:rsidRDefault="005C37AB" w:rsidP="005C37AB">
            <w:pPr>
              <w:ind w:right="-2"/>
              <w:jc w:val="center"/>
              <w:rPr>
                <w:lang w:eastAsia="en-US"/>
              </w:rPr>
            </w:pPr>
            <w:r w:rsidRPr="005C37AB">
              <w:rPr>
                <w:lang w:val="en-US" w:eastAsia="en-US"/>
              </w:rPr>
              <w:t>x</w:t>
            </w:r>
          </w:p>
        </w:tc>
      </w:tr>
      <w:tr w:rsidR="005C37AB" w:rsidRPr="005C37AB" w14:paraId="22E7141C" w14:textId="77777777" w:rsidTr="005C37AB">
        <w:tc>
          <w:tcPr>
            <w:tcW w:w="1271" w:type="dxa"/>
            <w:vMerge/>
            <w:shd w:val="clear" w:color="auto" w:fill="auto"/>
            <w:vAlign w:val="center"/>
          </w:tcPr>
          <w:p w14:paraId="42696637" w14:textId="77777777" w:rsidR="005C37AB" w:rsidRPr="005C37AB" w:rsidRDefault="005C37AB" w:rsidP="005C37AB">
            <w:pPr>
              <w:ind w:right="-2"/>
              <w:jc w:val="center"/>
              <w:rPr>
                <w:sz w:val="23"/>
                <w:szCs w:val="23"/>
                <w:lang w:eastAsia="en-US"/>
              </w:rPr>
            </w:pPr>
          </w:p>
        </w:tc>
        <w:tc>
          <w:tcPr>
            <w:tcW w:w="9473" w:type="dxa"/>
            <w:gridSpan w:val="9"/>
            <w:shd w:val="clear" w:color="auto" w:fill="auto"/>
            <w:vAlign w:val="center"/>
          </w:tcPr>
          <w:p w14:paraId="608329CA" w14:textId="77777777" w:rsidR="005C37AB" w:rsidRPr="005C37AB" w:rsidRDefault="005C37AB" w:rsidP="005C37AB">
            <w:pPr>
              <w:ind w:right="-2"/>
              <w:jc w:val="center"/>
              <w:rPr>
                <w:lang w:eastAsia="en-US"/>
              </w:rPr>
            </w:pPr>
            <w:r w:rsidRPr="005C37AB">
              <w:rPr>
                <w:lang w:eastAsia="en-US"/>
              </w:rPr>
              <w:t>Население (тарифы указываются с учетом НДС) *</w:t>
            </w:r>
          </w:p>
        </w:tc>
      </w:tr>
      <w:tr w:rsidR="005C37AB" w:rsidRPr="005C37AB" w14:paraId="4D0971D9" w14:textId="77777777" w:rsidTr="005C37AB">
        <w:trPr>
          <w:trHeight w:val="225"/>
        </w:trPr>
        <w:tc>
          <w:tcPr>
            <w:tcW w:w="1271" w:type="dxa"/>
            <w:vMerge/>
            <w:shd w:val="clear" w:color="auto" w:fill="auto"/>
            <w:vAlign w:val="center"/>
          </w:tcPr>
          <w:p w14:paraId="15FB34F7" w14:textId="77777777" w:rsidR="005C37AB" w:rsidRPr="005C37AB" w:rsidRDefault="005C37AB" w:rsidP="005C37AB">
            <w:pPr>
              <w:ind w:right="-2"/>
              <w:jc w:val="center"/>
              <w:rPr>
                <w:sz w:val="23"/>
                <w:szCs w:val="23"/>
                <w:lang w:eastAsia="en-US"/>
              </w:rPr>
            </w:pPr>
          </w:p>
        </w:tc>
        <w:tc>
          <w:tcPr>
            <w:tcW w:w="2102" w:type="dxa"/>
            <w:vMerge w:val="restart"/>
            <w:shd w:val="clear" w:color="auto" w:fill="auto"/>
            <w:vAlign w:val="center"/>
          </w:tcPr>
          <w:p w14:paraId="612BA372" w14:textId="77777777" w:rsidR="005C37AB" w:rsidRPr="005C37AB" w:rsidRDefault="005C37AB" w:rsidP="005C37AB">
            <w:pPr>
              <w:ind w:right="-2"/>
              <w:jc w:val="center"/>
              <w:rPr>
                <w:lang w:eastAsia="en-US"/>
              </w:rPr>
            </w:pPr>
            <w:r w:rsidRPr="005C37AB">
              <w:rPr>
                <w:lang w:eastAsia="en-US"/>
              </w:rPr>
              <w:t>Одноставочный</w:t>
            </w:r>
          </w:p>
          <w:p w14:paraId="622A43B3" w14:textId="77777777" w:rsidR="005C37AB" w:rsidRPr="005C37AB" w:rsidRDefault="005C37AB" w:rsidP="005C37AB">
            <w:pPr>
              <w:ind w:right="-2"/>
              <w:jc w:val="center"/>
              <w:rPr>
                <w:lang w:eastAsia="en-US"/>
              </w:rPr>
            </w:pPr>
            <w:r w:rsidRPr="005C37AB">
              <w:rPr>
                <w:lang w:eastAsia="en-US"/>
              </w:rPr>
              <w:t>руб./Гкал</w:t>
            </w:r>
          </w:p>
        </w:tc>
        <w:tc>
          <w:tcPr>
            <w:tcW w:w="1701" w:type="dxa"/>
            <w:gridSpan w:val="2"/>
            <w:shd w:val="clear" w:color="auto" w:fill="auto"/>
            <w:vAlign w:val="center"/>
          </w:tcPr>
          <w:p w14:paraId="0A740A77" w14:textId="77777777" w:rsidR="005C37AB" w:rsidRPr="005C37AB" w:rsidRDefault="005C37AB" w:rsidP="005C37AB">
            <w:pPr>
              <w:jc w:val="center"/>
              <w:rPr>
                <w:lang w:eastAsia="en-US"/>
              </w:rPr>
            </w:pPr>
            <w:r w:rsidRPr="005C37AB">
              <w:rPr>
                <w:lang w:eastAsia="en-US"/>
              </w:rPr>
              <w:t>с 01.01.2020</w:t>
            </w:r>
          </w:p>
        </w:tc>
        <w:tc>
          <w:tcPr>
            <w:tcW w:w="1169" w:type="dxa"/>
            <w:shd w:val="clear" w:color="auto" w:fill="auto"/>
            <w:vAlign w:val="bottom"/>
          </w:tcPr>
          <w:p w14:paraId="20C221F1" w14:textId="77777777" w:rsidR="005C37AB" w:rsidRPr="005C37AB" w:rsidRDefault="005C37AB" w:rsidP="005C37AB">
            <w:pPr>
              <w:jc w:val="center"/>
              <w:rPr>
                <w:lang w:eastAsia="en-US"/>
              </w:rPr>
            </w:pPr>
            <w:r w:rsidRPr="005C37AB">
              <w:rPr>
                <w:lang w:eastAsia="en-US"/>
              </w:rPr>
              <w:t>3825,25</w:t>
            </w:r>
          </w:p>
        </w:tc>
        <w:tc>
          <w:tcPr>
            <w:tcW w:w="850" w:type="dxa"/>
            <w:shd w:val="clear" w:color="auto" w:fill="auto"/>
            <w:vAlign w:val="center"/>
          </w:tcPr>
          <w:p w14:paraId="529CE28E" w14:textId="77777777" w:rsidR="005C37AB" w:rsidRPr="005C37AB" w:rsidRDefault="005C37AB" w:rsidP="005C37AB">
            <w:pPr>
              <w:ind w:right="-2"/>
              <w:jc w:val="center"/>
              <w:rPr>
                <w:lang w:eastAsia="en-US"/>
              </w:rPr>
            </w:pPr>
            <w:r w:rsidRPr="005C37AB">
              <w:rPr>
                <w:lang w:val="en-US" w:eastAsia="en-US"/>
              </w:rPr>
              <w:t>x</w:t>
            </w:r>
          </w:p>
        </w:tc>
        <w:tc>
          <w:tcPr>
            <w:tcW w:w="835" w:type="dxa"/>
            <w:shd w:val="clear" w:color="auto" w:fill="auto"/>
            <w:vAlign w:val="center"/>
          </w:tcPr>
          <w:p w14:paraId="67AC50C7" w14:textId="77777777" w:rsidR="005C37AB" w:rsidRPr="005C37AB" w:rsidRDefault="005C37AB" w:rsidP="005C37AB">
            <w:pPr>
              <w:ind w:right="-2"/>
              <w:jc w:val="center"/>
              <w:rPr>
                <w:lang w:eastAsia="en-US"/>
              </w:rPr>
            </w:pPr>
            <w:r w:rsidRPr="005C37AB">
              <w:rPr>
                <w:lang w:val="en-US" w:eastAsia="en-US"/>
              </w:rPr>
              <w:t>x</w:t>
            </w:r>
          </w:p>
        </w:tc>
        <w:tc>
          <w:tcPr>
            <w:tcW w:w="1009" w:type="dxa"/>
            <w:shd w:val="clear" w:color="auto" w:fill="auto"/>
            <w:vAlign w:val="center"/>
          </w:tcPr>
          <w:p w14:paraId="58A3D169"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1FA5914C"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2DC3D685" w14:textId="77777777" w:rsidR="005C37AB" w:rsidRPr="005C37AB" w:rsidRDefault="005C37AB" w:rsidP="005C37AB">
            <w:pPr>
              <w:ind w:right="-2"/>
              <w:jc w:val="center"/>
              <w:rPr>
                <w:lang w:val="en-US" w:eastAsia="en-US"/>
              </w:rPr>
            </w:pPr>
            <w:r w:rsidRPr="005C37AB">
              <w:rPr>
                <w:lang w:val="en-US" w:eastAsia="en-US"/>
              </w:rPr>
              <w:t>x</w:t>
            </w:r>
          </w:p>
        </w:tc>
      </w:tr>
      <w:tr w:rsidR="005C37AB" w:rsidRPr="005C37AB" w14:paraId="5EBDD951" w14:textId="77777777" w:rsidTr="005C37AB">
        <w:trPr>
          <w:trHeight w:val="180"/>
        </w:trPr>
        <w:tc>
          <w:tcPr>
            <w:tcW w:w="1271" w:type="dxa"/>
            <w:vMerge/>
            <w:shd w:val="clear" w:color="auto" w:fill="auto"/>
            <w:vAlign w:val="center"/>
          </w:tcPr>
          <w:p w14:paraId="7E61813F" w14:textId="77777777" w:rsidR="005C37AB" w:rsidRPr="005C37AB" w:rsidRDefault="005C37AB" w:rsidP="005C37AB">
            <w:pPr>
              <w:ind w:right="-2"/>
              <w:jc w:val="center"/>
              <w:rPr>
                <w:sz w:val="23"/>
                <w:szCs w:val="23"/>
                <w:lang w:eastAsia="en-US"/>
              </w:rPr>
            </w:pPr>
          </w:p>
        </w:tc>
        <w:tc>
          <w:tcPr>
            <w:tcW w:w="2102" w:type="dxa"/>
            <w:vMerge/>
            <w:shd w:val="clear" w:color="auto" w:fill="auto"/>
            <w:vAlign w:val="center"/>
          </w:tcPr>
          <w:p w14:paraId="7DA851E8" w14:textId="77777777" w:rsidR="005C37AB" w:rsidRPr="005C37AB" w:rsidRDefault="005C37AB" w:rsidP="005C37AB">
            <w:pPr>
              <w:ind w:right="-2"/>
              <w:jc w:val="center"/>
              <w:rPr>
                <w:lang w:eastAsia="en-US"/>
              </w:rPr>
            </w:pPr>
          </w:p>
        </w:tc>
        <w:tc>
          <w:tcPr>
            <w:tcW w:w="1701" w:type="dxa"/>
            <w:gridSpan w:val="2"/>
            <w:shd w:val="clear" w:color="auto" w:fill="auto"/>
            <w:vAlign w:val="center"/>
          </w:tcPr>
          <w:p w14:paraId="3D5B3395" w14:textId="77777777" w:rsidR="005C37AB" w:rsidRPr="005C37AB" w:rsidRDefault="005C37AB" w:rsidP="005C37AB">
            <w:pPr>
              <w:jc w:val="center"/>
              <w:rPr>
                <w:lang w:eastAsia="en-US"/>
              </w:rPr>
            </w:pPr>
            <w:r w:rsidRPr="005C37AB">
              <w:rPr>
                <w:lang w:eastAsia="en-US"/>
              </w:rPr>
              <w:t>с 01.07.2020</w:t>
            </w:r>
          </w:p>
        </w:tc>
        <w:tc>
          <w:tcPr>
            <w:tcW w:w="1169" w:type="dxa"/>
            <w:shd w:val="clear" w:color="auto" w:fill="auto"/>
            <w:vAlign w:val="bottom"/>
          </w:tcPr>
          <w:p w14:paraId="6ED6B02C" w14:textId="77777777" w:rsidR="005C37AB" w:rsidRPr="005C37AB" w:rsidRDefault="005C37AB" w:rsidP="005C37AB">
            <w:pPr>
              <w:jc w:val="center"/>
              <w:rPr>
                <w:lang w:eastAsia="en-US"/>
              </w:rPr>
            </w:pPr>
            <w:r w:rsidRPr="005C37AB">
              <w:rPr>
                <w:lang w:eastAsia="en-US"/>
              </w:rPr>
              <w:t>4179,50</w:t>
            </w:r>
          </w:p>
        </w:tc>
        <w:tc>
          <w:tcPr>
            <w:tcW w:w="850" w:type="dxa"/>
            <w:shd w:val="clear" w:color="auto" w:fill="auto"/>
            <w:vAlign w:val="center"/>
          </w:tcPr>
          <w:p w14:paraId="3D31680B" w14:textId="77777777" w:rsidR="005C37AB" w:rsidRPr="005C37AB" w:rsidRDefault="005C37AB" w:rsidP="005C37AB">
            <w:pPr>
              <w:jc w:val="center"/>
              <w:rPr>
                <w:lang w:eastAsia="en-US"/>
              </w:rPr>
            </w:pPr>
            <w:r w:rsidRPr="005C37AB">
              <w:rPr>
                <w:lang w:eastAsia="en-US"/>
              </w:rPr>
              <w:t>x</w:t>
            </w:r>
          </w:p>
        </w:tc>
        <w:tc>
          <w:tcPr>
            <w:tcW w:w="835" w:type="dxa"/>
            <w:shd w:val="clear" w:color="auto" w:fill="auto"/>
            <w:vAlign w:val="center"/>
          </w:tcPr>
          <w:p w14:paraId="2B7142BE"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331A3736"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0FC4D156"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0C9F84FF" w14:textId="77777777" w:rsidR="005C37AB" w:rsidRPr="005C37AB" w:rsidRDefault="005C37AB" w:rsidP="005C37AB">
            <w:pPr>
              <w:ind w:right="-2"/>
              <w:jc w:val="center"/>
              <w:rPr>
                <w:lang w:val="en-US" w:eastAsia="en-US"/>
              </w:rPr>
            </w:pPr>
            <w:r w:rsidRPr="005C37AB">
              <w:rPr>
                <w:lang w:val="en-US" w:eastAsia="en-US"/>
              </w:rPr>
              <w:t>x</w:t>
            </w:r>
          </w:p>
        </w:tc>
      </w:tr>
      <w:tr w:rsidR="005C37AB" w:rsidRPr="005C37AB" w14:paraId="41BAAB57" w14:textId="77777777" w:rsidTr="005C37AB">
        <w:trPr>
          <w:trHeight w:val="135"/>
        </w:trPr>
        <w:tc>
          <w:tcPr>
            <w:tcW w:w="1271" w:type="dxa"/>
            <w:vMerge/>
            <w:shd w:val="clear" w:color="auto" w:fill="auto"/>
            <w:vAlign w:val="center"/>
          </w:tcPr>
          <w:p w14:paraId="3446D87C" w14:textId="77777777" w:rsidR="005C37AB" w:rsidRPr="005C37AB" w:rsidRDefault="005C37AB" w:rsidP="005C37AB">
            <w:pPr>
              <w:ind w:right="-2"/>
              <w:jc w:val="center"/>
              <w:rPr>
                <w:sz w:val="23"/>
                <w:szCs w:val="23"/>
                <w:lang w:eastAsia="en-US"/>
              </w:rPr>
            </w:pPr>
          </w:p>
        </w:tc>
        <w:tc>
          <w:tcPr>
            <w:tcW w:w="2102" w:type="dxa"/>
            <w:vMerge/>
            <w:shd w:val="clear" w:color="auto" w:fill="auto"/>
            <w:vAlign w:val="center"/>
          </w:tcPr>
          <w:p w14:paraId="1CEBE1A5" w14:textId="77777777" w:rsidR="005C37AB" w:rsidRPr="005C37AB" w:rsidRDefault="005C37AB" w:rsidP="005C37AB">
            <w:pPr>
              <w:ind w:right="-2"/>
              <w:jc w:val="center"/>
              <w:rPr>
                <w:lang w:eastAsia="en-US"/>
              </w:rPr>
            </w:pPr>
          </w:p>
        </w:tc>
        <w:tc>
          <w:tcPr>
            <w:tcW w:w="1701" w:type="dxa"/>
            <w:gridSpan w:val="2"/>
            <w:shd w:val="clear" w:color="auto" w:fill="auto"/>
            <w:vAlign w:val="center"/>
          </w:tcPr>
          <w:p w14:paraId="203C2D31" w14:textId="77777777" w:rsidR="005C37AB" w:rsidRPr="005C37AB" w:rsidRDefault="005C37AB" w:rsidP="005C37AB">
            <w:pPr>
              <w:jc w:val="center"/>
              <w:rPr>
                <w:lang w:eastAsia="en-US"/>
              </w:rPr>
            </w:pPr>
            <w:r w:rsidRPr="005C37AB">
              <w:rPr>
                <w:lang w:eastAsia="en-US"/>
              </w:rPr>
              <w:t>с 01.01.2021</w:t>
            </w:r>
          </w:p>
        </w:tc>
        <w:tc>
          <w:tcPr>
            <w:tcW w:w="1169" w:type="dxa"/>
            <w:shd w:val="clear" w:color="auto" w:fill="auto"/>
            <w:vAlign w:val="bottom"/>
          </w:tcPr>
          <w:p w14:paraId="3F9E77C2" w14:textId="77777777" w:rsidR="005C37AB" w:rsidRPr="005C37AB" w:rsidRDefault="005C37AB" w:rsidP="005C37AB">
            <w:pPr>
              <w:jc w:val="center"/>
              <w:rPr>
                <w:lang w:eastAsia="en-US"/>
              </w:rPr>
            </w:pPr>
            <w:r w:rsidRPr="005C37AB">
              <w:rPr>
                <w:lang w:eastAsia="en-US"/>
              </w:rPr>
              <w:t>4179,50</w:t>
            </w:r>
          </w:p>
        </w:tc>
        <w:tc>
          <w:tcPr>
            <w:tcW w:w="850" w:type="dxa"/>
            <w:shd w:val="clear" w:color="auto" w:fill="auto"/>
            <w:vAlign w:val="center"/>
          </w:tcPr>
          <w:p w14:paraId="3D6527D7" w14:textId="77777777" w:rsidR="005C37AB" w:rsidRPr="005C37AB" w:rsidRDefault="005C37AB" w:rsidP="005C37AB">
            <w:pPr>
              <w:jc w:val="center"/>
              <w:rPr>
                <w:lang w:eastAsia="en-US"/>
              </w:rPr>
            </w:pPr>
            <w:r w:rsidRPr="005C37AB">
              <w:rPr>
                <w:lang w:eastAsia="en-US"/>
              </w:rPr>
              <w:t>x</w:t>
            </w:r>
          </w:p>
        </w:tc>
        <w:tc>
          <w:tcPr>
            <w:tcW w:w="835" w:type="dxa"/>
            <w:shd w:val="clear" w:color="auto" w:fill="auto"/>
            <w:vAlign w:val="center"/>
          </w:tcPr>
          <w:p w14:paraId="6CB63F31"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26A31DB5"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5AB7799A"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4BC0E269" w14:textId="77777777" w:rsidR="005C37AB" w:rsidRPr="005C37AB" w:rsidRDefault="005C37AB" w:rsidP="005C37AB">
            <w:pPr>
              <w:ind w:right="-2"/>
              <w:jc w:val="center"/>
              <w:rPr>
                <w:lang w:val="en-US" w:eastAsia="en-US"/>
              </w:rPr>
            </w:pPr>
            <w:r w:rsidRPr="005C37AB">
              <w:rPr>
                <w:lang w:val="en-US" w:eastAsia="en-US"/>
              </w:rPr>
              <w:t>x</w:t>
            </w:r>
          </w:p>
        </w:tc>
      </w:tr>
      <w:tr w:rsidR="005C37AB" w:rsidRPr="005C37AB" w14:paraId="2A721ED1" w14:textId="77777777" w:rsidTr="005C37AB">
        <w:trPr>
          <w:trHeight w:val="135"/>
        </w:trPr>
        <w:tc>
          <w:tcPr>
            <w:tcW w:w="1271" w:type="dxa"/>
            <w:vMerge/>
            <w:shd w:val="clear" w:color="auto" w:fill="auto"/>
            <w:vAlign w:val="center"/>
          </w:tcPr>
          <w:p w14:paraId="314BF03D" w14:textId="77777777" w:rsidR="005C37AB" w:rsidRPr="005C37AB" w:rsidRDefault="005C37AB" w:rsidP="005C37AB">
            <w:pPr>
              <w:ind w:right="-2"/>
              <w:jc w:val="center"/>
              <w:rPr>
                <w:sz w:val="23"/>
                <w:szCs w:val="23"/>
                <w:lang w:eastAsia="en-US"/>
              </w:rPr>
            </w:pPr>
          </w:p>
        </w:tc>
        <w:tc>
          <w:tcPr>
            <w:tcW w:w="2102" w:type="dxa"/>
            <w:vMerge/>
            <w:shd w:val="clear" w:color="auto" w:fill="auto"/>
            <w:vAlign w:val="center"/>
          </w:tcPr>
          <w:p w14:paraId="494C2083" w14:textId="77777777" w:rsidR="005C37AB" w:rsidRPr="005C37AB" w:rsidRDefault="005C37AB" w:rsidP="005C37AB">
            <w:pPr>
              <w:ind w:right="-2"/>
              <w:jc w:val="center"/>
              <w:rPr>
                <w:lang w:eastAsia="en-US"/>
              </w:rPr>
            </w:pPr>
          </w:p>
        </w:tc>
        <w:tc>
          <w:tcPr>
            <w:tcW w:w="1701" w:type="dxa"/>
            <w:gridSpan w:val="2"/>
            <w:shd w:val="clear" w:color="auto" w:fill="auto"/>
            <w:vAlign w:val="center"/>
          </w:tcPr>
          <w:p w14:paraId="08881EF4" w14:textId="77777777" w:rsidR="005C37AB" w:rsidRPr="005C37AB" w:rsidRDefault="005C37AB" w:rsidP="005C37AB">
            <w:pPr>
              <w:jc w:val="center"/>
              <w:rPr>
                <w:lang w:eastAsia="en-US"/>
              </w:rPr>
            </w:pPr>
            <w:r w:rsidRPr="005C37AB">
              <w:rPr>
                <w:lang w:eastAsia="en-US"/>
              </w:rPr>
              <w:t>с 01.07.2021</w:t>
            </w:r>
          </w:p>
        </w:tc>
        <w:tc>
          <w:tcPr>
            <w:tcW w:w="1169" w:type="dxa"/>
            <w:shd w:val="clear" w:color="auto" w:fill="auto"/>
            <w:vAlign w:val="bottom"/>
          </w:tcPr>
          <w:p w14:paraId="6918368D" w14:textId="77777777" w:rsidR="005C37AB" w:rsidRPr="005C37AB" w:rsidRDefault="005C37AB" w:rsidP="005C37AB">
            <w:pPr>
              <w:jc w:val="center"/>
              <w:rPr>
                <w:lang w:eastAsia="en-US"/>
              </w:rPr>
            </w:pPr>
            <w:r w:rsidRPr="005C37AB">
              <w:rPr>
                <w:lang w:eastAsia="en-US"/>
              </w:rPr>
              <w:t>4185,95</w:t>
            </w:r>
          </w:p>
        </w:tc>
        <w:tc>
          <w:tcPr>
            <w:tcW w:w="850" w:type="dxa"/>
            <w:shd w:val="clear" w:color="auto" w:fill="auto"/>
            <w:vAlign w:val="center"/>
          </w:tcPr>
          <w:p w14:paraId="60F1BD1A" w14:textId="77777777" w:rsidR="005C37AB" w:rsidRPr="005C37AB" w:rsidRDefault="005C37AB" w:rsidP="005C37AB">
            <w:pPr>
              <w:jc w:val="center"/>
              <w:rPr>
                <w:lang w:eastAsia="en-US"/>
              </w:rPr>
            </w:pPr>
            <w:r w:rsidRPr="005C37AB">
              <w:rPr>
                <w:lang w:eastAsia="en-US"/>
              </w:rPr>
              <w:t>x</w:t>
            </w:r>
          </w:p>
        </w:tc>
        <w:tc>
          <w:tcPr>
            <w:tcW w:w="835" w:type="dxa"/>
            <w:shd w:val="clear" w:color="auto" w:fill="auto"/>
            <w:vAlign w:val="center"/>
          </w:tcPr>
          <w:p w14:paraId="34F06E48"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06C37FD9"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150C6A72"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185C5D40" w14:textId="77777777" w:rsidR="005C37AB" w:rsidRPr="005C37AB" w:rsidRDefault="005C37AB" w:rsidP="005C37AB">
            <w:pPr>
              <w:ind w:right="-2"/>
              <w:jc w:val="center"/>
              <w:rPr>
                <w:lang w:val="en-US" w:eastAsia="en-US"/>
              </w:rPr>
            </w:pPr>
            <w:r w:rsidRPr="005C37AB">
              <w:rPr>
                <w:lang w:val="en-US" w:eastAsia="en-US"/>
              </w:rPr>
              <w:t>x</w:t>
            </w:r>
          </w:p>
        </w:tc>
      </w:tr>
      <w:tr w:rsidR="005C37AB" w:rsidRPr="005C37AB" w14:paraId="2A6AD21D" w14:textId="77777777" w:rsidTr="005C37AB">
        <w:trPr>
          <w:trHeight w:val="135"/>
        </w:trPr>
        <w:tc>
          <w:tcPr>
            <w:tcW w:w="1271" w:type="dxa"/>
            <w:vMerge/>
            <w:shd w:val="clear" w:color="auto" w:fill="auto"/>
            <w:vAlign w:val="center"/>
          </w:tcPr>
          <w:p w14:paraId="77150519" w14:textId="77777777" w:rsidR="005C37AB" w:rsidRPr="005C37AB" w:rsidRDefault="005C37AB" w:rsidP="005C37AB">
            <w:pPr>
              <w:ind w:right="-2"/>
              <w:jc w:val="center"/>
              <w:rPr>
                <w:sz w:val="23"/>
                <w:szCs w:val="23"/>
                <w:lang w:eastAsia="en-US"/>
              </w:rPr>
            </w:pPr>
          </w:p>
        </w:tc>
        <w:tc>
          <w:tcPr>
            <w:tcW w:w="2102" w:type="dxa"/>
            <w:vMerge/>
            <w:shd w:val="clear" w:color="auto" w:fill="auto"/>
            <w:vAlign w:val="center"/>
          </w:tcPr>
          <w:p w14:paraId="7C7193BA" w14:textId="77777777" w:rsidR="005C37AB" w:rsidRPr="005C37AB" w:rsidRDefault="005C37AB" w:rsidP="005C37AB">
            <w:pPr>
              <w:ind w:right="-2"/>
              <w:jc w:val="center"/>
              <w:rPr>
                <w:lang w:eastAsia="en-US"/>
              </w:rPr>
            </w:pPr>
          </w:p>
        </w:tc>
        <w:tc>
          <w:tcPr>
            <w:tcW w:w="1701" w:type="dxa"/>
            <w:gridSpan w:val="2"/>
            <w:shd w:val="clear" w:color="auto" w:fill="auto"/>
            <w:vAlign w:val="center"/>
          </w:tcPr>
          <w:p w14:paraId="2C3D4C52" w14:textId="77777777" w:rsidR="005C37AB" w:rsidRPr="005C37AB" w:rsidRDefault="005C37AB" w:rsidP="005C37AB">
            <w:pPr>
              <w:jc w:val="center"/>
              <w:rPr>
                <w:lang w:eastAsia="en-US"/>
              </w:rPr>
            </w:pPr>
            <w:r w:rsidRPr="005C37AB">
              <w:rPr>
                <w:lang w:eastAsia="en-US"/>
              </w:rPr>
              <w:t>с 01.01.2022</w:t>
            </w:r>
          </w:p>
        </w:tc>
        <w:tc>
          <w:tcPr>
            <w:tcW w:w="1169" w:type="dxa"/>
            <w:shd w:val="clear" w:color="auto" w:fill="auto"/>
            <w:vAlign w:val="bottom"/>
          </w:tcPr>
          <w:p w14:paraId="46A5A21B" w14:textId="77777777" w:rsidR="005C37AB" w:rsidRPr="005C37AB" w:rsidRDefault="005C37AB" w:rsidP="005C37AB">
            <w:pPr>
              <w:jc w:val="center"/>
              <w:rPr>
                <w:lang w:eastAsia="en-US"/>
              </w:rPr>
            </w:pPr>
            <w:r w:rsidRPr="005C37AB">
              <w:rPr>
                <w:lang w:eastAsia="en-US"/>
              </w:rPr>
              <w:t>4185,95</w:t>
            </w:r>
          </w:p>
        </w:tc>
        <w:tc>
          <w:tcPr>
            <w:tcW w:w="850" w:type="dxa"/>
            <w:shd w:val="clear" w:color="auto" w:fill="auto"/>
            <w:vAlign w:val="center"/>
          </w:tcPr>
          <w:p w14:paraId="5B48C81D" w14:textId="77777777" w:rsidR="005C37AB" w:rsidRPr="005C37AB" w:rsidRDefault="005C37AB" w:rsidP="005C37AB">
            <w:pPr>
              <w:ind w:right="-2"/>
              <w:jc w:val="center"/>
              <w:rPr>
                <w:lang w:val="en-US" w:eastAsia="en-US"/>
              </w:rPr>
            </w:pPr>
            <w:r w:rsidRPr="005C37AB">
              <w:rPr>
                <w:lang w:val="en-US" w:eastAsia="en-US"/>
              </w:rPr>
              <w:t>x</w:t>
            </w:r>
          </w:p>
        </w:tc>
        <w:tc>
          <w:tcPr>
            <w:tcW w:w="835" w:type="dxa"/>
            <w:shd w:val="clear" w:color="auto" w:fill="auto"/>
            <w:vAlign w:val="center"/>
          </w:tcPr>
          <w:p w14:paraId="1231E65E"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1F5F51DB"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26D410C2"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30939FEB" w14:textId="77777777" w:rsidR="005C37AB" w:rsidRPr="005C37AB" w:rsidRDefault="005C37AB" w:rsidP="005C37AB">
            <w:pPr>
              <w:jc w:val="center"/>
              <w:rPr>
                <w:lang w:eastAsia="en-US"/>
              </w:rPr>
            </w:pPr>
            <w:r w:rsidRPr="005C37AB">
              <w:rPr>
                <w:lang w:eastAsia="en-US"/>
              </w:rPr>
              <w:t>x</w:t>
            </w:r>
          </w:p>
        </w:tc>
      </w:tr>
      <w:tr w:rsidR="005C37AB" w:rsidRPr="005C37AB" w14:paraId="7A55DACF" w14:textId="77777777" w:rsidTr="005C37AB">
        <w:trPr>
          <w:trHeight w:val="135"/>
        </w:trPr>
        <w:tc>
          <w:tcPr>
            <w:tcW w:w="1271" w:type="dxa"/>
            <w:vMerge/>
            <w:shd w:val="clear" w:color="auto" w:fill="auto"/>
            <w:vAlign w:val="center"/>
          </w:tcPr>
          <w:p w14:paraId="5F0B70E9" w14:textId="77777777" w:rsidR="005C37AB" w:rsidRPr="005C37AB" w:rsidRDefault="005C37AB" w:rsidP="005C37AB">
            <w:pPr>
              <w:ind w:right="-2"/>
              <w:jc w:val="center"/>
              <w:rPr>
                <w:sz w:val="23"/>
                <w:szCs w:val="23"/>
                <w:lang w:eastAsia="en-US"/>
              </w:rPr>
            </w:pPr>
          </w:p>
        </w:tc>
        <w:tc>
          <w:tcPr>
            <w:tcW w:w="2102" w:type="dxa"/>
            <w:vMerge/>
            <w:shd w:val="clear" w:color="auto" w:fill="auto"/>
            <w:vAlign w:val="center"/>
          </w:tcPr>
          <w:p w14:paraId="54F77455" w14:textId="77777777" w:rsidR="005C37AB" w:rsidRPr="005C37AB" w:rsidRDefault="005C37AB" w:rsidP="005C37AB">
            <w:pPr>
              <w:ind w:right="-2"/>
              <w:jc w:val="center"/>
              <w:rPr>
                <w:lang w:eastAsia="en-US"/>
              </w:rPr>
            </w:pPr>
          </w:p>
        </w:tc>
        <w:tc>
          <w:tcPr>
            <w:tcW w:w="1701" w:type="dxa"/>
            <w:gridSpan w:val="2"/>
            <w:shd w:val="clear" w:color="auto" w:fill="auto"/>
            <w:vAlign w:val="center"/>
          </w:tcPr>
          <w:p w14:paraId="3436CAFA" w14:textId="77777777" w:rsidR="005C37AB" w:rsidRPr="005C37AB" w:rsidRDefault="005C37AB" w:rsidP="005C37AB">
            <w:pPr>
              <w:jc w:val="center"/>
              <w:rPr>
                <w:lang w:eastAsia="en-US"/>
              </w:rPr>
            </w:pPr>
            <w:r w:rsidRPr="005C37AB">
              <w:rPr>
                <w:lang w:eastAsia="en-US"/>
              </w:rPr>
              <w:t>с 01.07.2022</w:t>
            </w:r>
          </w:p>
        </w:tc>
        <w:tc>
          <w:tcPr>
            <w:tcW w:w="1169" w:type="dxa"/>
            <w:shd w:val="clear" w:color="auto" w:fill="auto"/>
            <w:vAlign w:val="bottom"/>
          </w:tcPr>
          <w:p w14:paraId="3515BA74" w14:textId="77777777" w:rsidR="005C37AB" w:rsidRPr="005C37AB" w:rsidRDefault="005C37AB" w:rsidP="005C37AB">
            <w:pPr>
              <w:jc w:val="center"/>
              <w:rPr>
                <w:lang w:eastAsia="en-US"/>
              </w:rPr>
            </w:pPr>
            <w:r w:rsidRPr="005C37AB">
              <w:rPr>
                <w:lang w:eastAsia="en-US"/>
              </w:rPr>
              <w:t>4428,12</w:t>
            </w:r>
          </w:p>
        </w:tc>
        <w:tc>
          <w:tcPr>
            <w:tcW w:w="850" w:type="dxa"/>
            <w:shd w:val="clear" w:color="auto" w:fill="auto"/>
            <w:vAlign w:val="center"/>
          </w:tcPr>
          <w:p w14:paraId="1D9EC19E" w14:textId="77777777" w:rsidR="005C37AB" w:rsidRPr="005C37AB" w:rsidRDefault="005C37AB" w:rsidP="005C37AB">
            <w:pPr>
              <w:ind w:right="-2"/>
              <w:jc w:val="center"/>
              <w:rPr>
                <w:lang w:val="en-US" w:eastAsia="en-US"/>
              </w:rPr>
            </w:pPr>
            <w:r w:rsidRPr="005C37AB">
              <w:rPr>
                <w:lang w:val="en-US" w:eastAsia="en-US"/>
              </w:rPr>
              <w:t>x</w:t>
            </w:r>
          </w:p>
        </w:tc>
        <w:tc>
          <w:tcPr>
            <w:tcW w:w="835" w:type="dxa"/>
            <w:shd w:val="clear" w:color="auto" w:fill="auto"/>
            <w:vAlign w:val="center"/>
          </w:tcPr>
          <w:p w14:paraId="6E769D31"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577955FD"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64E4A80B"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330FA5BC" w14:textId="77777777" w:rsidR="005C37AB" w:rsidRPr="005C37AB" w:rsidRDefault="005C37AB" w:rsidP="005C37AB">
            <w:pPr>
              <w:jc w:val="center"/>
              <w:rPr>
                <w:lang w:eastAsia="en-US"/>
              </w:rPr>
            </w:pPr>
            <w:r w:rsidRPr="005C37AB">
              <w:rPr>
                <w:lang w:eastAsia="en-US"/>
              </w:rPr>
              <w:t>x</w:t>
            </w:r>
          </w:p>
        </w:tc>
      </w:tr>
      <w:tr w:rsidR="005C37AB" w:rsidRPr="005C37AB" w14:paraId="037274E0" w14:textId="77777777" w:rsidTr="005C37AB">
        <w:trPr>
          <w:trHeight w:val="135"/>
        </w:trPr>
        <w:tc>
          <w:tcPr>
            <w:tcW w:w="1271" w:type="dxa"/>
            <w:vMerge/>
            <w:shd w:val="clear" w:color="auto" w:fill="auto"/>
            <w:vAlign w:val="center"/>
          </w:tcPr>
          <w:p w14:paraId="4AB83C46" w14:textId="77777777" w:rsidR="005C37AB" w:rsidRPr="005C37AB" w:rsidRDefault="005C37AB" w:rsidP="005C37AB">
            <w:pPr>
              <w:ind w:right="-2"/>
              <w:jc w:val="center"/>
              <w:rPr>
                <w:sz w:val="23"/>
                <w:szCs w:val="23"/>
                <w:lang w:eastAsia="en-US"/>
              </w:rPr>
            </w:pPr>
          </w:p>
        </w:tc>
        <w:tc>
          <w:tcPr>
            <w:tcW w:w="2102" w:type="dxa"/>
            <w:shd w:val="clear" w:color="auto" w:fill="auto"/>
            <w:vAlign w:val="center"/>
          </w:tcPr>
          <w:p w14:paraId="18ED13B0" w14:textId="77777777" w:rsidR="005C37AB" w:rsidRPr="005C37AB" w:rsidRDefault="005C37AB" w:rsidP="005C37AB">
            <w:pPr>
              <w:ind w:right="-2"/>
              <w:jc w:val="center"/>
              <w:rPr>
                <w:lang w:eastAsia="en-US"/>
              </w:rPr>
            </w:pPr>
            <w:r w:rsidRPr="005C37AB">
              <w:rPr>
                <w:lang w:eastAsia="en-US"/>
              </w:rPr>
              <w:t>Двухставочный</w:t>
            </w:r>
          </w:p>
        </w:tc>
        <w:tc>
          <w:tcPr>
            <w:tcW w:w="1701" w:type="dxa"/>
            <w:gridSpan w:val="2"/>
            <w:shd w:val="clear" w:color="auto" w:fill="auto"/>
            <w:vAlign w:val="center"/>
          </w:tcPr>
          <w:p w14:paraId="5A18FAA3" w14:textId="77777777" w:rsidR="005C37AB" w:rsidRPr="005C37AB" w:rsidRDefault="005C37AB" w:rsidP="005C37AB">
            <w:pPr>
              <w:jc w:val="center"/>
              <w:rPr>
                <w:lang w:eastAsia="en-US"/>
              </w:rPr>
            </w:pPr>
            <w:r w:rsidRPr="005C37AB">
              <w:rPr>
                <w:lang w:eastAsia="en-US"/>
              </w:rPr>
              <w:t>x</w:t>
            </w:r>
          </w:p>
        </w:tc>
        <w:tc>
          <w:tcPr>
            <w:tcW w:w="1169" w:type="dxa"/>
            <w:shd w:val="clear" w:color="auto" w:fill="auto"/>
            <w:vAlign w:val="center"/>
          </w:tcPr>
          <w:p w14:paraId="0B5425CC" w14:textId="77777777" w:rsidR="005C37AB" w:rsidRPr="005C37AB" w:rsidRDefault="005C37AB" w:rsidP="005C37AB">
            <w:pPr>
              <w:jc w:val="center"/>
              <w:rPr>
                <w:lang w:eastAsia="en-US"/>
              </w:rPr>
            </w:pPr>
            <w:r w:rsidRPr="005C37AB">
              <w:rPr>
                <w:lang w:eastAsia="en-US"/>
              </w:rPr>
              <w:t>x</w:t>
            </w:r>
          </w:p>
        </w:tc>
        <w:tc>
          <w:tcPr>
            <w:tcW w:w="850" w:type="dxa"/>
            <w:shd w:val="clear" w:color="auto" w:fill="auto"/>
            <w:vAlign w:val="center"/>
          </w:tcPr>
          <w:p w14:paraId="363AA9C6" w14:textId="77777777" w:rsidR="005C37AB" w:rsidRPr="005C37AB" w:rsidRDefault="005C37AB" w:rsidP="005C37AB">
            <w:pPr>
              <w:ind w:right="-2"/>
              <w:jc w:val="center"/>
              <w:rPr>
                <w:lang w:val="en-US" w:eastAsia="en-US"/>
              </w:rPr>
            </w:pPr>
            <w:r w:rsidRPr="005C37AB">
              <w:rPr>
                <w:lang w:eastAsia="en-US"/>
              </w:rPr>
              <w:t>x</w:t>
            </w:r>
          </w:p>
        </w:tc>
        <w:tc>
          <w:tcPr>
            <w:tcW w:w="835" w:type="dxa"/>
            <w:shd w:val="clear" w:color="auto" w:fill="auto"/>
            <w:vAlign w:val="center"/>
          </w:tcPr>
          <w:p w14:paraId="038FE048" w14:textId="77777777" w:rsidR="005C37AB" w:rsidRPr="005C37AB" w:rsidRDefault="005C37AB" w:rsidP="005C37AB">
            <w:pPr>
              <w:ind w:right="-2"/>
              <w:jc w:val="center"/>
              <w:rPr>
                <w:lang w:val="en-US" w:eastAsia="en-US"/>
              </w:rPr>
            </w:pPr>
            <w:r w:rsidRPr="005C37AB">
              <w:rPr>
                <w:lang w:val="en-US" w:eastAsia="en-US"/>
              </w:rPr>
              <w:t>x</w:t>
            </w:r>
          </w:p>
        </w:tc>
        <w:tc>
          <w:tcPr>
            <w:tcW w:w="1009" w:type="dxa"/>
            <w:shd w:val="clear" w:color="auto" w:fill="auto"/>
            <w:vAlign w:val="center"/>
          </w:tcPr>
          <w:p w14:paraId="419BEB58" w14:textId="77777777" w:rsidR="005C37AB" w:rsidRPr="005C37AB" w:rsidRDefault="005C37AB" w:rsidP="005C37AB">
            <w:pPr>
              <w:ind w:right="-2"/>
              <w:jc w:val="center"/>
              <w:rPr>
                <w:lang w:val="en-US" w:eastAsia="en-US"/>
              </w:rPr>
            </w:pPr>
            <w:r w:rsidRPr="005C37AB">
              <w:rPr>
                <w:lang w:val="en-US" w:eastAsia="en-US"/>
              </w:rPr>
              <w:t>x</w:t>
            </w:r>
          </w:p>
        </w:tc>
        <w:tc>
          <w:tcPr>
            <w:tcW w:w="850" w:type="dxa"/>
            <w:shd w:val="clear" w:color="auto" w:fill="auto"/>
            <w:vAlign w:val="center"/>
          </w:tcPr>
          <w:p w14:paraId="15A069DC" w14:textId="77777777" w:rsidR="005C37AB" w:rsidRPr="005C37AB" w:rsidRDefault="005C37AB" w:rsidP="005C37AB">
            <w:pPr>
              <w:ind w:right="-2"/>
              <w:jc w:val="center"/>
              <w:rPr>
                <w:lang w:val="en-US" w:eastAsia="en-US"/>
              </w:rPr>
            </w:pPr>
            <w:r w:rsidRPr="005C37AB">
              <w:rPr>
                <w:lang w:val="en-US" w:eastAsia="en-US"/>
              </w:rPr>
              <w:t>x</w:t>
            </w:r>
          </w:p>
        </w:tc>
        <w:tc>
          <w:tcPr>
            <w:tcW w:w="957" w:type="dxa"/>
            <w:shd w:val="clear" w:color="auto" w:fill="auto"/>
            <w:vAlign w:val="center"/>
          </w:tcPr>
          <w:p w14:paraId="4609DD0F" w14:textId="77777777" w:rsidR="005C37AB" w:rsidRPr="005C37AB" w:rsidRDefault="005C37AB" w:rsidP="005C37AB">
            <w:pPr>
              <w:jc w:val="center"/>
              <w:rPr>
                <w:lang w:eastAsia="en-US"/>
              </w:rPr>
            </w:pPr>
            <w:r w:rsidRPr="005C37AB">
              <w:rPr>
                <w:lang w:val="en-US" w:eastAsia="en-US"/>
              </w:rPr>
              <w:t>x</w:t>
            </w:r>
          </w:p>
        </w:tc>
      </w:tr>
      <w:tr w:rsidR="005C37AB" w:rsidRPr="005C37AB" w14:paraId="5DEE559E" w14:textId="77777777" w:rsidTr="005C37AB">
        <w:trPr>
          <w:trHeight w:val="135"/>
        </w:trPr>
        <w:tc>
          <w:tcPr>
            <w:tcW w:w="1271" w:type="dxa"/>
            <w:vMerge/>
            <w:shd w:val="clear" w:color="auto" w:fill="auto"/>
            <w:vAlign w:val="center"/>
          </w:tcPr>
          <w:p w14:paraId="58FA627B" w14:textId="77777777" w:rsidR="005C37AB" w:rsidRPr="005C37AB" w:rsidRDefault="005C37AB" w:rsidP="005C37AB">
            <w:pPr>
              <w:ind w:right="-2"/>
              <w:jc w:val="center"/>
              <w:rPr>
                <w:sz w:val="23"/>
                <w:szCs w:val="23"/>
                <w:lang w:eastAsia="en-US"/>
              </w:rPr>
            </w:pPr>
          </w:p>
        </w:tc>
        <w:tc>
          <w:tcPr>
            <w:tcW w:w="2102" w:type="dxa"/>
            <w:tcBorders>
              <w:bottom w:val="single" w:sz="4" w:space="0" w:color="auto"/>
            </w:tcBorders>
            <w:shd w:val="clear" w:color="auto" w:fill="auto"/>
            <w:vAlign w:val="center"/>
          </w:tcPr>
          <w:p w14:paraId="18A0EFDD" w14:textId="77777777" w:rsidR="005C37AB" w:rsidRPr="005C37AB" w:rsidRDefault="005C37AB" w:rsidP="005C37AB">
            <w:pPr>
              <w:ind w:right="-2"/>
              <w:jc w:val="center"/>
              <w:rPr>
                <w:lang w:eastAsia="en-US"/>
              </w:rPr>
            </w:pPr>
            <w:r w:rsidRPr="005C37AB">
              <w:rPr>
                <w:lang w:eastAsia="en-US"/>
              </w:rPr>
              <w:t>Ставка за тепловую энергию, руб./Гкал</w:t>
            </w:r>
          </w:p>
        </w:tc>
        <w:tc>
          <w:tcPr>
            <w:tcW w:w="1701" w:type="dxa"/>
            <w:gridSpan w:val="2"/>
            <w:tcBorders>
              <w:bottom w:val="single" w:sz="4" w:space="0" w:color="auto"/>
            </w:tcBorders>
            <w:shd w:val="clear" w:color="auto" w:fill="auto"/>
            <w:vAlign w:val="center"/>
          </w:tcPr>
          <w:p w14:paraId="711EA954" w14:textId="77777777" w:rsidR="005C37AB" w:rsidRPr="005C37AB" w:rsidRDefault="005C37AB" w:rsidP="005C37AB">
            <w:pPr>
              <w:jc w:val="center"/>
              <w:rPr>
                <w:lang w:eastAsia="en-US"/>
              </w:rPr>
            </w:pPr>
            <w:r w:rsidRPr="005C37AB">
              <w:rPr>
                <w:lang w:eastAsia="en-US"/>
              </w:rPr>
              <w:t>x</w:t>
            </w:r>
          </w:p>
        </w:tc>
        <w:tc>
          <w:tcPr>
            <w:tcW w:w="1169" w:type="dxa"/>
            <w:tcBorders>
              <w:bottom w:val="single" w:sz="4" w:space="0" w:color="auto"/>
            </w:tcBorders>
            <w:shd w:val="clear" w:color="auto" w:fill="auto"/>
            <w:vAlign w:val="center"/>
          </w:tcPr>
          <w:p w14:paraId="4052F6A0" w14:textId="77777777" w:rsidR="005C37AB" w:rsidRPr="005C37AB" w:rsidRDefault="005C37AB" w:rsidP="005C37AB">
            <w:pPr>
              <w:jc w:val="center"/>
              <w:rPr>
                <w:lang w:eastAsia="en-US"/>
              </w:rPr>
            </w:pPr>
            <w:r w:rsidRPr="005C37AB">
              <w:rPr>
                <w:lang w:eastAsia="en-US"/>
              </w:rPr>
              <w:t>x</w:t>
            </w:r>
          </w:p>
        </w:tc>
        <w:tc>
          <w:tcPr>
            <w:tcW w:w="850" w:type="dxa"/>
            <w:tcBorders>
              <w:bottom w:val="single" w:sz="4" w:space="0" w:color="auto"/>
            </w:tcBorders>
            <w:shd w:val="clear" w:color="auto" w:fill="auto"/>
            <w:vAlign w:val="center"/>
          </w:tcPr>
          <w:p w14:paraId="49CC1C62" w14:textId="77777777" w:rsidR="005C37AB" w:rsidRPr="005C37AB" w:rsidRDefault="005C37AB" w:rsidP="005C37AB">
            <w:pPr>
              <w:ind w:right="-2"/>
              <w:jc w:val="center"/>
              <w:rPr>
                <w:lang w:val="en-US" w:eastAsia="en-US"/>
              </w:rPr>
            </w:pPr>
            <w:r w:rsidRPr="005C37AB">
              <w:rPr>
                <w:lang w:eastAsia="en-US"/>
              </w:rPr>
              <w:t>x</w:t>
            </w:r>
          </w:p>
        </w:tc>
        <w:tc>
          <w:tcPr>
            <w:tcW w:w="835" w:type="dxa"/>
            <w:tcBorders>
              <w:bottom w:val="single" w:sz="4" w:space="0" w:color="auto"/>
            </w:tcBorders>
            <w:shd w:val="clear" w:color="auto" w:fill="auto"/>
            <w:vAlign w:val="center"/>
          </w:tcPr>
          <w:p w14:paraId="3669C7A6" w14:textId="77777777" w:rsidR="005C37AB" w:rsidRPr="005C37AB" w:rsidRDefault="005C37AB" w:rsidP="005C37AB">
            <w:pPr>
              <w:ind w:right="-2"/>
              <w:jc w:val="center"/>
              <w:rPr>
                <w:lang w:val="en-US" w:eastAsia="en-US"/>
              </w:rPr>
            </w:pPr>
            <w:r w:rsidRPr="005C37AB">
              <w:rPr>
                <w:lang w:val="en-US" w:eastAsia="en-US"/>
              </w:rPr>
              <w:t>x</w:t>
            </w:r>
          </w:p>
        </w:tc>
        <w:tc>
          <w:tcPr>
            <w:tcW w:w="1009" w:type="dxa"/>
            <w:tcBorders>
              <w:bottom w:val="single" w:sz="4" w:space="0" w:color="auto"/>
            </w:tcBorders>
            <w:shd w:val="clear" w:color="auto" w:fill="auto"/>
            <w:vAlign w:val="center"/>
          </w:tcPr>
          <w:p w14:paraId="131D024D" w14:textId="77777777" w:rsidR="005C37AB" w:rsidRPr="005C37AB" w:rsidRDefault="005C37AB" w:rsidP="005C37AB">
            <w:pPr>
              <w:ind w:right="-2"/>
              <w:jc w:val="center"/>
              <w:rPr>
                <w:lang w:val="en-US" w:eastAsia="en-US"/>
              </w:rPr>
            </w:pPr>
            <w:r w:rsidRPr="005C37AB">
              <w:rPr>
                <w:lang w:val="en-US" w:eastAsia="en-US"/>
              </w:rPr>
              <w:t>x</w:t>
            </w:r>
          </w:p>
        </w:tc>
        <w:tc>
          <w:tcPr>
            <w:tcW w:w="850" w:type="dxa"/>
            <w:tcBorders>
              <w:bottom w:val="single" w:sz="4" w:space="0" w:color="auto"/>
            </w:tcBorders>
            <w:shd w:val="clear" w:color="auto" w:fill="auto"/>
            <w:vAlign w:val="center"/>
          </w:tcPr>
          <w:p w14:paraId="5AEDF307" w14:textId="77777777" w:rsidR="005C37AB" w:rsidRPr="005C37AB" w:rsidRDefault="005C37AB" w:rsidP="005C37AB">
            <w:pPr>
              <w:ind w:right="-2"/>
              <w:jc w:val="center"/>
              <w:rPr>
                <w:lang w:val="en-US" w:eastAsia="en-US"/>
              </w:rPr>
            </w:pPr>
            <w:r w:rsidRPr="005C37AB">
              <w:rPr>
                <w:lang w:val="en-US" w:eastAsia="en-US"/>
              </w:rPr>
              <w:t>x</w:t>
            </w:r>
          </w:p>
        </w:tc>
        <w:tc>
          <w:tcPr>
            <w:tcW w:w="957" w:type="dxa"/>
            <w:tcBorders>
              <w:bottom w:val="single" w:sz="4" w:space="0" w:color="auto"/>
            </w:tcBorders>
            <w:shd w:val="clear" w:color="auto" w:fill="auto"/>
            <w:vAlign w:val="center"/>
          </w:tcPr>
          <w:p w14:paraId="75913014" w14:textId="77777777" w:rsidR="005C37AB" w:rsidRPr="005C37AB" w:rsidRDefault="005C37AB" w:rsidP="005C37AB">
            <w:pPr>
              <w:jc w:val="center"/>
              <w:rPr>
                <w:lang w:eastAsia="en-US"/>
              </w:rPr>
            </w:pPr>
            <w:r w:rsidRPr="005C37AB">
              <w:rPr>
                <w:lang w:val="en-US" w:eastAsia="en-US"/>
              </w:rPr>
              <w:t>x</w:t>
            </w:r>
          </w:p>
        </w:tc>
      </w:tr>
      <w:tr w:rsidR="005C37AB" w:rsidRPr="005C37AB" w14:paraId="577D333F" w14:textId="77777777" w:rsidTr="005C37AB">
        <w:trPr>
          <w:trHeight w:val="135"/>
        </w:trPr>
        <w:tc>
          <w:tcPr>
            <w:tcW w:w="1271" w:type="dxa"/>
            <w:vMerge/>
            <w:shd w:val="clear" w:color="auto" w:fill="auto"/>
            <w:vAlign w:val="center"/>
          </w:tcPr>
          <w:p w14:paraId="1B576D09" w14:textId="77777777" w:rsidR="005C37AB" w:rsidRPr="005C37AB" w:rsidRDefault="005C37AB" w:rsidP="005C37AB">
            <w:pPr>
              <w:ind w:right="-2"/>
              <w:jc w:val="center"/>
              <w:rPr>
                <w:sz w:val="23"/>
                <w:szCs w:val="23"/>
                <w:lang w:eastAsia="en-US"/>
              </w:rPr>
            </w:pPr>
          </w:p>
        </w:tc>
        <w:tc>
          <w:tcPr>
            <w:tcW w:w="2102" w:type="dxa"/>
            <w:tcBorders>
              <w:top w:val="single" w:sz="4" w:space="0" w:color="auto"/>
            </w:tcBorders>
            <w:shd w:val="clear" w:color="auto" w:fill="auto"/>
            <w:vAlign w:val="center"/>
          </w:tcPr>
          <w:p w14:paraId="03FEB58F" w14:textId="77777777" w:rsidR="005C37AB" w:rsidRPr="005C37AB" w:rsidRDefault="005C37AB" w:rsidP="005C37AB">
            <w:pPr>
              <w:ind w:right="-2"/>
              <w:jc w:val="center"/>
              <w:rPr>
                <w:lang w:eastAsia="en-US"/>
              </w:rPr>
            </w:pPr>
            <w:r w:rsidRPr="005C37AB">
              <w:rPr>
                <w:lang w:eastAsia="en-US"/>
              </w:rPr>
              <w:t xml:space="preserve">Ставка за содер-жание тепловой </w:t>
            </w:r>
          </w:p>
          <w:p w14:paraId="5D87E6C5" w14:textId="77777777" w:rsidR="005C37AB" w:rsidRPr="005C37AB" w:rsidRDefault="005C37AB" w:rsidP="005C37AB">
            <w:pPr>
              <w:ind w:right="-2"/>
              <w:jc w:val="center"/>
              <w:rPr>
                <w:lang w:eastAsia="en-US"/>
              </w:rPr>
            </w:pPr>
            <w:r w:rsidRPr="005C37AB">
              <w:rPr>
                <w:lang w:eastAsia="en-US"/>
              </w:rPr>
              <w:t>мощности тыс. руб./Гкал/ч в мес.</w:t>
            </w:r>
          </w:p>
        </w:tc>
        <w:tc>
          <w:tcPr>
            <w:tcW w:w="1701" w:type="dxa"/>
            <w:gridSpan w:val="2"/>
            <w:tcBorders>
              <w:top w:val="single" w:sz="4" w:space="0" w:color="auto"/>
            </w:tcBorders>
            <w:shd w:val="clear" w:color="auto" w:fill="auto"/>
            <w:vAlign w:val="center"/>
          </w:tcPr>
          <w:p w14:paraId="41ACF9C5" w14:textId="77777777" w:rsidR="005C37AB" w:rsidRPr="005C37AB" w:rsidRDefault="005C37AB" w:rsidP="005C37AB">
            <w:pPr>
              <w:jc w:val="center"/>
              <w:rPr>
                <w:lang w:eastAsia="en-US"/>
              </w:rPr>
            </w:pPr>
            <w:r w:rsidRPr="005C37AB">
              <w:rPr>
                <w:lang w:eastAsia="en-US"/>
              </w:rPr>
              <w:t>x</w:t>
            </w:r>
          </w:p>
        </w:tc>
        <w:tc>
          <w:tcPr>
            <w:tcW w:w="1169" w:type="dxa"/>
            <w:tcBorders>
              <w:top w:val="single" w:sz="4" w:space="0" w:color="auto"/>
            </w:tcBorders>
            <w:shd w:val="clear" w:color="auto" w:fill="auto"/>
            <w:vAlign w:val="center"/>
          </w:tcPr>
          <w:p w14:paraId="23F6CB1E" w14:textId="77777777" w:rsidR="005C37AB" w:rsidRPr="005C37AB" w:rsidRDefault="005C37AB" w:rsidP="005C37AB">
            <w:pPr>
              <w:jc w:val="center"/>
              <w:rPr>
                <w:lang w:eastAsia="en-US"/>
              </w:rPr>
            </w:pPr>
            <w:r w:rsidRPr="005C37AB">
              <w:rPr>
                <w:lang w:eastAsia="en-US"/>
              </w:rPr>
              <w:t>x</w:t>
            </w:r>
          </w:p>
        </w:tc>
        <w:tc>
          <w:tcPr>
            <w:tcW w:w="850" w:type="dxa"/>
            <w:tcBorders>
              <w:top w:val="single" w:sz="4" w:space="0" w:color="auto"/>
            </w:tcBorders>
            <w:shd w:val="clear" w:color="auto" w:fill="auto"/>
            <w:vAlign w:val="center"/>
          </w:tcPr>
          <w:p w14:paraId="4DDAFB7D" w14:textId="77777777" w:rsidR="005C37AB" w:rsidRPr="005C37AB" w:rsidRDefault="005C37AB" w:rsidP="005C37AB">
            <w:pPr>
              <w:ind w:right="-2"/>
              <w:jc w:val="center"/>
              <w:rPr>
                <w:lang w:val="en-US" w:eastAsia="en-US"/>
              </w:rPr>
            </w:pPr>
            <w:r w:rsidRPr="005C37AB">
              <w:rPr>
                <w:lang w:eastAsia="en-US"/>
              </w:rPr>
              <w:t>x</w:t>
            </w:r>
          </w:p>
        </w:tc>
        <w:tc>
          <w:tcPr>
            <w:tcW w:w="835" w:type="dxa"/>
            <w:tcBorders>
              <w:top w:val="single" w:sz="4" w:space="0" w:color="auto"/>
            </w:tcBorders>
            <w:shd w:val="clear" w:color="auto" w:fill="auto"/>
            <w:vAlign w:val="center"/>
          </w:tcPr>
          <w:p w14:paraId="64EED016" w14:textId="77777777" w:rsidR="005C37AB" w:rsidRPr="005C37AB" w:rsidRDefault="005C37AB" w:rsidP="005C37AB">
            <w:pPr>
              <w:ind w:right="-2"/>
              <w:jc w:val="center"/>
              <w:rPr>
                <w:lang w:val="en-US" w:eastAsia="en-US"/>
              </w:rPr>
            </w:pPr>
            <w:r w:rsidRPr="005C37AB">
              <w:rPr>
                <w:lang w:val="en-US" w:eastAsia="en-US"/>
              </w:rPr>
              <w:t>x</w:t>
            </w:r>
          </w:p>
        </w:tc>
        <w:tc>
          <w:tcPr>
            <w:tcW w:w="1009" w:type="dxa"/>
            <w:tcBorders>
              <w:top w:val="single" w:sz="4" w:space="0" w:color="auto"/>
            </w:tcBorders>
            <w:shd w:val="clear" w:color="auto" w:fill="auto"/>
            <w:vAlign w:val="center"/>
          </w:tcPr>
          <w:p w14:paraId="38B1C87D" w14:textId="77777777" w:rsidR="005C37AB" w:rsidRPr="005C37AB" w:rsidRDefault="005C37AB" w:rsidP="005C37AB">
            <w:pPr>
              <w:ind w:right="-2"/>
              <w:jc w:val="center"/>
              <w:rPr>
                <w:lang w:val="en-US" w:eastAsia="en-US"/>
              </w:rPr>
            </w:pPr>
            <w:r w:rsidRPr="005C37AB">
              <w:rPr>
                <w:lang w:val="en-US" w:eastAsia="en-US"/>
              </w:rPr>
              <w:t>x</w:t>
            </w:r>
          </w:p>
        </w:tc>
        <w:tc>
          <w:tcPr>
            <w:tcW w:w="850" w:type="dxa"/>
            <w:tcBorders>
              <w:top w:val="single" w:sz="4" w:space="0" w:color="auto"/>
            </w:tcBorders>
            <w:shd w:val="clear" w:color="auto" w:fill="auto"/>
            <w:vAlign w:val="center"/>
          </w:tcPr>
          <w:p w14:paraId="17653DDA" w14:textId="77777777" w:rsidR="005C37AB" w:rsidRPr="005C37AB" w:rsidRDefault="005C37AB" w:rsidP="005C37AB">
            <w:pPr>
              <w:ind w:right="-2"/>
              <w:jc w:val="center"/>
              <w:rPr>
                <w:lang w:val="en-US" w:eastAsia="en-US"/>
              </w:rPr>
            </w:pPr>
            <w:r w:rsidRPr="005C37AB">
              <w:rPr>
                <w:lang w:val="en-US" w:eastAsia="en-US"/>
              </w:rPr>
              <w:t>x</w:t>
            </w:r>
          </w:p>
        </w:tc>
        <w:tc>
          <w:tcPr>
            <w:tcW w:w="957" w:type="dxa"/>
            <w:tcBorders>
              <w:top w:val="single" w:sz="4" w:space="0" w:color="auto"/>
            </w:tcBorders>
            <w:shd w:val="clear" w:color="auto" w:fill="auto"/>
            <w:vAlign w:val="center"/>
          </w:tcPr>
          <w:p w14:paraId="220290E4" w14:textId="77777777" w:rsidR="005C37AB" w:rsidRPr="005C37AB" w:rsidRDefault="005C37AB" w:rsidP="005C37AB">
            <w:pPr>
              <w:jc w:val="center"/>
              <w:rPr>
                <w:lang w:eastAsia="en-US"/>
              </w:rPr>
            </w:pPr>
            <w:r w:rsidRPr="005C37AB">
              <w:rPr>
                <w:lang w:val="en-US" w:eastAsia="en-US"/>
              </w:rPr>
              <w:t>x</w:t>
            </w:r>
          </w:p>
        </w:tc>
      </w:tr>
    </w:tbl>
    <w:p w14:paraId="7923EF78" w14:textId="77777777" w:rsidR="005C37AB" w:rsidRPr="005C37AB" w:rsidRDefault="005C37AB" w:rsidP="005C37AB">
      <w:pPr>
        <w:jc w:val="right"/>
        <w:rPr>
          <w:sz w:val="28"/>
          <w:szCs w:val="28"/>
          <w:lang w:eastAsia="en-US"/>
        </w:rPr>
      </w:pPr>
    </w:p>
    <w:p w14:paraId="1C445E77" w14:textId="77777777" w:rsidR="005C37AB" w:rsidRDefault="005C37AB" w:rsidP="005C37AB">
      <w:pPr>
        <w:ind w:left="-567" w:right="-1"/>
        <w:jc w:val="both"/>
        <w:rPr>
          <w:sz w:val="28"/>
          <w:szCs w:val="28"/>
          <w:lang w:eastAsia="en-US"/>
        </w:rPr>
        <w:sectPr w:rsidR="005C37AB" w:rsidSect="00CC45AA">
          <w:pgSz w:w="11906" w:h="16838"/>
          <w:pgMar w:top="851" w:right="851" w:bottom="851" w:left="1134" w:header="709" w:footer="709" w:gutter="0"/>
          <w:cols w:space="708"/>
          <w:titlePg/>
          <w:docGrid w:linePitch="360"/>
        </w:sectPr>
      </w:pPr>
      <w:r w:rsidRPr="005C37AB">
        <w:rPr>
          <w:sz w:val="28"/>
          <w:szCs w:val="28"/>
          <w:lang w:eastAsia="en-US"/>
        </w:rPr>
        <w:t>* Выделяется в целях реализации пункта 6 статьи 168 Налогового кодекса Российской Федерации (часть вторая).</w:t>
      </w:r>
    </w:p>
    <w:p w14:paraId="61CBE558" w14:textId="634AAE10" w:rsidR="00E22B07" w:rsidRPr="004D6A9F" w:rsidRDefault="00E22B07" w:rsidP="00E22B07">
      <w:pPr>
        <w:ind w:firstLine="5103"/>
      </w:pPr>
      <w:r w:rsidRPr="004D6A9F">
        <w:lastRenderedPageBreak/>
        <w:t xml:space="preserve">Приложение № </w:t>
      </w:r>
      <w:r>
        <w:t>1</w:t>
      </w:r>
      <w:r w:rsidR="00027EFE">
        <w:t>7</w:t>
      </w:r>
      <w:r w:rsidRPr="004D6A9F">
        <w:t xml:space="preserve"> к протоколу № 90</w:t>
      </w:r>
    </w:p>
    <w:p w14:paraId="662A497E" w14:textId="77777777" w:rsidR="00E22B07" w:rsidRPr="004D6A9F" w:rsidRDefault="00E22B07" w:rsidP="00E22B07">
      <w:pPr>
        <w:ind w:firstLine="5103"/>
      </w:pPr>
      <w:r w:rsidRPr="004D6A9F">
        <w:t>заседания Правления региональной</w:t>
      </w:r>
    </w:p>
    <w:p w14:paraId="7F524F85" w14:textId="77777777" w:rsidR="00E22B07" w:rsidRPr="004D6A9F" w:rsidRDefault="00E22B07" w:rsidP="00E22B07">
      <w:pPr>
        <w:ind w:firstLine="5103"/>
      </w:pPr>
      <w:r w:rsidRPr="004D6A9F">
        <w:t>энергетической комиссии</w:t>
      </w:r>
    </w:p>
    <w:p w14:paraId="13C19EF9" w14:textId="77777777" w:rsidR="00E22B07" w:rsidRPr="004D6A9F" w:rsidRDefault="00E22B07" w:rsidP="00E22B07">
      <w:pPr>
        <w:ind w:firstLine="5103"/>
      </w:pPr>
      <w:r w:rsidRPr="004D6A9F">
        <w:t>Кемеровской области от 06.12.2019</w:t>
      </w:r>
    </w:p>
    <w:p w14:paraId="151C2E0A" w14:textId="77777777" w:rsidR="00E22B07" w:rsidRDefault="00E22B07" w:rsidP="00E22B07">
      <w:pPr>
        <w:jc w:val="center"/>
        <w:rPr>
          <w:b/>
          <w:bCs/>
          <w:snapToGrid w:val="0"/>
          <w:sz w:val="28"/>
          <w:szCs w:val="28"/>
        </w:rPr>
      </w:pPr>
      <w:bookmarkStart w:id="242" w:name="_Toc24457744"/>
    </w:p>
    <w:p w14:paraId="5FE770A9" w14:textId="21C17116" w:rsidR="00E22B07" w:rsidRPr="00E22B07" w:rsidRDefault="00E22B07" w:rsidP="00E22B07">
      <w:pPr>
        <w:jc w:val="center"/>
        <w:rPr>
          <w:b/>
          <w:bCs/>
          <w:snapToGrid w:val="0"/>
          <w:sz w:val="28"/>
          <w:szCs w:val="28"/>
        </w:rPr>
      </w:pPr>
      <w:r w:rsidRPr="00E22B07">
        <w:rPr>
          <w:b/>
          <w:bCs/>
          <w:snapToGrid w:val="0"/>
          <w:sz w:val="28"/>
          <w:szCs w:val="28"/>
        </w:rPr>
        <w:t>ЭКСПЕРТНОЕ ЗАКЛЮЧЕНИЕ</w:t>
      </w:r>
    </w:p>
    <w:p w14:paraId="4CD9DD28" w14:textId="77777777" w:rsidR="00E22B07" w:rsidRPr="00E22B07" w:rsidRDefault="00E22B07" w:rsidP="00E22B07">
      <w:pPr>
        <w:jc w:val="center"/>
        <w:rPr>
          <w:b/>
          <w:bCs/>
          <w:snapToGrid w:val="0"/>
          <w:sz w:val="28"/>
          <w:szCs w:val="28"/>
        </w:rPr>
      </w:pPr>
      <w:r w:rsidRPr="00E22B07">
        <w:rPr>
          <w:b/>
          <w:bCs/>
          <w:snapToGrid w:val="0"/>
          <w:sz w:val="28"/>
          <w:szCs w:val="28"/>
        </w:rPr>
        <w:t>региональной энергетической комиссии Кемеровской области</w:t>
      </w:r>
      <w:r w:rsidRPr="00E22B07">
        <w:rPr>
          <w:b/>
          <w:bCs/>
          <w:snapToGrid w:val="0"/>
          <w:sz w:val="28"/>
          <w:szCs w:val="28"/>
        </w:rPr>
        <w:br/>
        <w:t xml:space="preserve">по материалам, представленным МУП «Комфорт» </w:t>
      </w:r>
    </w:p>
    <w:p w14:paraId="5D063899" w14:textId="77777777" w:rsidR="00E22B07" w:rsidRPr="00E22B07" w:rsidRDefault="00E22B07" w:rsidP="00E22B07">
      <w:pPr>
        <w:jc w:val="center"/>
        <w:rPr>
          <w:b/>
          <w:bCs/>
          <w:snapToGrid w:val="0"/>
          <w:sz w:val="28"/>
          <w:szCs w:val="28"/>
        </w:rPr>
      </w:pPr>
      <w:r w:rsidRPr="00E22B07">
        <w:rPr>
          <w:b/>
          <w:bCs/>
          <w:snapToGrid w:val="0"/>
          <w:sz w:val="28"/>
          <w:szCs w:val="28"/>
        </w:rPr>
        <w:t>для определения величины НВВ и уровня тарифов на теплоноситель и горячую воду в открытой системе теплоснабжения, реализуемую на потребительском рынке Тяжинского муниципального округа,</w:t>
      </w:r>
      <w:r w:rsidRPr="00E22B07">
        <w:rPr>
          <w:b/>
          <w:bCs/>
          <w:snapToGrid w:val="0"/>
          <w:sz w:val="28"/>
          <w:szCs w:val="28"/>
        </w:rPr>
        <w:br/>
        <w:t>на 2020-2022 гг.</w:t>
      </w:r>
    </w:p>
    <w:p w14:paraId="52B62317" w14:textId="77777777" w:rsidR="00E22B07" w:rsidRPr="00E22B07" w:rsidRDefault="00E22B07" w:rsidP="00E22B07">
      <w:pPr>
        <w:rPr>
          <w:sz w:val="28"/>
          <w:szCs w:val="28"/>
        </w:rPr>
      </w:pPr>
    </w:p>
    <w:p w14:paraId="53E792A5" w14:textId="77777777" w:rsidR="00E22B07" w:rsidRPr="00E22B07" w:rsidRDefault="00E22B07" w:rsidP="00FA3629">
      <w:pPr>
        <w:keepNext/>
        <w:numPr>
          <w:ilvl w:val="0"/>
          <w:numId w:val="15"/>
        </w:numPr>
        <w:spacing w:line="360" w:lineRule="auto"/>
        <w:jc w:val="center"/>
        <w:outlineLvl w:val="0"/>
        <w:rPr>
          <w:b/>
          <w:sz w:val="28"/>
          <w:szCs w:val="28"/>
        </w:rPr>
      </w:pPr>
      <w:bookmarkStart w:id="243" w:name="_Toc26191366"/>
      <w:r w:rsidRPr="00E22B07">
        <w:rPr>
          <w:b/>
          <w:sz w:val="28"/>
          <w:szCs w:val="28"/>
        </w:rPr>
        <w:t>Нормативно-правовая база</w:t>
      </w:r>
      <w:bookmarkEnd w:id="242"/>
      <w:bookmarkEnd w:id="243"/>
    </w:p>
    <w:p w14:paraId="75F1A2F3"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Гражданский кодекс Российской Федерации (далее – ГК РФ);</w:t>
      </w:r>
    </w:p>
    <w:p w14:paraId="52052A67"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Налоговый кодекс Российской Федерации (далее - НК РФ);</w:t>
      </w:r>
    </w:p>
    <w:p w14:paraId="2B38A170"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Трудовой Кодекс Российской Федерации (далее - ТК РФ);</w:t>
      </w:r>
    </w:p>
    <w:p w14:paraId="36960E5E"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Федеральный Закон от 17.08.1995 № 147-ФЗ «О естественных монополиях»;</w:t>
      </w:r>
    </w:p>
    <w:p w14:paraId="35B20D55"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Федеральный закон от 27.07.2010 № 190-ФЗ «О теплоснабжении»;</w:t>
      </w:r>
    </w:p>
    <w:p w14:paraId="0AB63FE9"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 xml:space="preserve">Постановление Правительства РФ от 6 июля 1998 г. </w:t>
      </w:r>
      <w:r w:rsidRPr="00E22B07">
        <w:rPr>
          <w:rFonts w:cstheme="minorBidi"/>
          <w:sz w:val="28"/>
          <w:szCs w:val="28"/>
          <w:lang w:eastAsia="en-US"/>
        </w:rPr>
        <w:br/>
        <w:t>№ 700 «О введении раздельного учета затрат по регулируемым видам деятельности в энергетике»;</w:t>
      </w:r>
    </w:p>
    <w:p w14:paraId="0CBE92CF"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Постановление Правительства Российской Федерации от 22.10.2012</w:t>
      </w:r>
      <w:r w:rsidRPr="00E22B07">
        <w:rPr>
          <w:rFonts w:cstheme="minorBidi"/>
          <w:sz w:val="28"/>
          <w:szCs w:val="28"/>
          <w:lang w:eastAsia="en-US"/>
        </w:rPr>
        <w:br/>
        <w:t>№ 1075 «О ценообразовании в сфере теплоснабжения» (далее Основы или Правила ценообразования);</w:t>
      </w:r>
    </w:p>
    <w:p w14:paraId="0612B56B"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16C66F6A"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 xml:space="preserve">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E22B07">
        <w:rPr>
          <w:rFonts w:cstheme="minorBidi"/>
          <w:sz w:val="28"/>
          <w:szCs w:val="28"/>
          <w:lang w:eastAsia="en-US"/>
        </w:rPr>
        <w:lastRenderedPageBreak/>
        <w:t>и обоснованию нормативов технологических потерь при передаче тепловой энергии»);</w:t>
      </w:r>
    </w:p>
    <w:p w14:paraId="55ACE90F"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 xml:space="preserve">Приказ Федеральной службы по тарифам (ФСТ России) от 13.06.2013 </w:t>
      </w:r>
      <w:r w:rsidRPr="00E22B07">
        <w:rPr>
          <w:rFonts w:cstheme="minorBidi"/>
          <w:sz w:val="28"/>
          <w:szCs w:val="28"/>
          <w:lang w:eastAsia="en-US"/>
        </w:rPr>
        <w:br/>
        <w:t>№ 760-э «Об утверждении Методических указаний по расчету регулируемых цен (тарифов) в сфере теплоснабжения» (далее методические указания);</w:t>
      </w:r>
    </w:p>
    <w:p w14:paraId="6575BD16"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 xml:space="preserve">Приказ Федеральной службы по тарифам (ФСТ России) от 07.06.2013 </w:t>
      </w:r>
      <w:r w:rsidRPr="00E22B07">
        <w:rPr>
          <w:rFonts w:cstheme="minorBidi"/>
          <w:sz w:val="28"/>
          <w:szCs w:val="28"/>
          <w:lang w:eastAsia="en-US"/>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70E3F09F"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392F8B9"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Вся нормативно – методическая основа используется в редакции, действующей на момент проведения экспертизы.</w:t>
      </w:r>
    </w:p>
    <w:p w14:paraId="685CBFE0" w14:textId="77777777" w:rsidR="00E22B07" w:rsidRPr="00E22B07" w:rsidRDefault="00E22B07" w:rsidP="00E22B07">
      <w:pPr>
        <w:ind w:firstLine="709"/>
        <w:contextualSpacing/>
        <w:jc w:val="both"/>
        <w:rPr>
          <w:rFonts w:cstheme="minorBidi"/>
          <w:sz w:val="28"/>
          <w:szCs w:val="28"/>
          <w:lang w:eastAsia="en-US"/>
        </w:rPr>
      </w:pPr>
    </w:p>
    <w:p w14:paraId="4939D927" w14:textId="77777777" w:rsidR="00E22B07" w:rsidRPr="00E22B07" w:rsidRDefault="00E22B07" w:rsidP="00FA3629">
      <w:pPr>
        <w:keepNext/>
        <w:numPr>
          <w:ilvl w:val="0"/>
          <w:numId w:val="15"/>
        </w:numPr>
        <w:spacing w:line="360" w:lineRule="auto"/>
        <w:ind w:firstLine="851"/>
        <w:jc w:val="both"/>
        <w:outlineLvl w:val="0"/>
        <w:rPr>
          <w:bCs/>
          <w:sz w:val="28"/>
          <w:szCs w:val="28"/>
        </w:rPr>
      </w:pPr>
      <w:bookmarkStart w:id="244" w:name="_Toc24457745"/>
      <w:bookmarkStart w:id="245" w:name="_Toc26191367"/>
      <w:r w:rsidRPr="00E22B07">
        <w:rPr>
          <w:b/>
          <w:sz w:val="28"/>
          <w:szCs w:val="28"/>
        </w:rPr>
        <w:t>Общая характеристика предприятия</w:t>
      </w:r>
      <w:bookmarkEnd w:id="244"/>
      <w:bookmarkEnd w:id="245"/>
    </w:p>
    <w:p w14:paraId="4B4C92C5" w14:textId="77777777" w:rsidR="00E22B07" w:rsidRPr="00E22B07" w:rsidRDefault="00E22B07" w:rsidP="00E22B07">
      <w:pPr>
        <w:spacing w:line="360" w:lineRule="auto"/>
        <w:ind w:firstLine="851"/>
        <w:jc w:val="both"/>
        <w:rPr>
          <w:sz w:val="28"/>
          <w:szCs w:val="28"/>
        </w:rPr>
      </w:pPr>
      <w:r w:rsidRPr="00E22B07">
        <w:rPr>
          <w:sz w:val="28"/>
          <w:szCs w:val="28"/>
        </w:rPr>
        <w:t>Полное наименование организации – муниципальное унитарное предприятие «Комфорт».</w:t>
      </w:r>
    </w:p>
    <w:p w14:paraId="53A77518" w14:textId="77777777" w:rsidR="00E22B07" w:rsidRPr="00E22B07" w:rsidRDefault="00E22B07" w:rsidP="00E22B07">
      <w:pPr>
        <w:spacing w:line="360" w:lineRule="auto"/>
        <w:ind w:firstLine="851"/>
        <w:jc w:val="both"/>
        <w:rPr>
          <w:sz w:val="28"/>
          <w:szCs w:val="28"/>
        </w:rPr>
      </w:pPr>
      <w:r w:rsidRPr="00E22B07">
        <w:rPr>
          <w:sz w:val="28"/>
          <w:szCs w:val="28"/>
        </w:rPr>
        <w:t>Сокращенное наименование организации – МУП «Комфорт».</w:t>
      </w:r>
    </w:p>
    <w:p w14:paraId="5A43F847" w14:textId="77777777" w:rsidR="00E22B07" w:rsidRPr="00E22B07" w:rsidRDefault="00E22B07" w:rsidP="00E22B07">
      <w:pPr>
        <w:spacing w:line="360" w:lineRule="auto"/>
        <w:ind w:firstLine="851"/>
        <w:jc w:val="both"/>
        <w:rPr>
          <w:sz w:val="28"/>
          <w:szCs w:val="28"/>
        </w:rPr>
      </w:pPr>
      <w:r w:rsidRPr="00E22B07">
        <w:rPr>
          <w:sz w:val="28"/>
          <w:szCs w:val="28"/>
        </w:rPr>
        <w:t>Организационно-правовая форма – муниципальное унитарное предприятие.</w:t>
      </w:r>
    </w:p>
    <w:p w14:paraId="7C989E78" w14:textId="77777777" w:rsidR="00E22B07" w:rsidRPr="00E22B07" w:rsidRDefault="00E22B07" w:rsidP="00E22B07">
      <w:pPr>
        <w:spacing w:line="360" w:lineRule="auto"/>
        <w:ind w:firstLine="851"/>
        <w:jc w:val="both"/>
        <w:rPr>
          <w:sz w:val="28"/>
          <w:szCs w:val="28"/>
        </w:rPr>
      </w:pPr>
      <w:r w:rsidRPr="00E22B07">
        <w:rPr>
          <w:sz w:val="28"/>
          <w:szCs w:val="28"/>
        </w:rPr>
        <w:t>Юридический адрес: 652240, Кемеровская область, пгт. Тяжинский, пер. Сибирский, дом 11 а.</w:t>
      </w:r>
    </w:p>
    <w:p w14:paraId="06046A44" w14:textId="77777777" w:rsidR="00E22B07" w:rsidRPr="00E22B07" w:rsidRDefault="00E22B07" w:rsidP="00E22B07">
      <w:pPr>
        <w:spacing w:line="360" w:lineRule="auto"/>
        <w:ind w:firstLine="851"/>
        <w:jc w:val="both"/>
        <w:rPr>
          <w:sz w:val="28"/>
          <w:szCs w:val="28"/>
        </w:rPr>
      </w:pPr>
      <w:r w:rsidRPr="00E22B07">
        <w:rPr>
          <w:sz w:val="28"/>
          <w:szCs w:val="28"/>
        </w:rPr>
        <w:t>Фактический адрес: 652240, Кемеровская область, пгт. Тяжинский, пер. Сибирский, дом 11 а.</w:t>
      </w:r>
    </w:p>
    <w:p w14:paraId="726D722A" w14:textId="77777777" w:rsidR="00E22B07" w:rsidRPr="00E22B07" w:rsidRDefault="00E22B07" w:rsidP="00E22B07">
      <w:pPr>
        <w:spacing w:line="360" w:lineRule="auto"/>
        <w:ind w:firstLine="851"/>
        <w:jc w:val="both"/>
        <w:rPr>
          <w:sz w:val="28"/>
          <w:szCs w:val="28"/>
        </w:rPr>
      </w:pPr>
      <w:r w:rsidRPr="00E22B07">
        <w:rPr>
          <w:sz w:val="28"/>
          <w:szCs w:val="28"/>
        </w:rPr>
        <w:t>Должность, фамилия, имя, отчество руководителя, рабочий телефон –директор Клевцов Виктор Григорьевич, 8 (38449) 27-1-71.</w:t>
      </w:r>
    </w:p>
    <w:p w14:paraId="6BC1AFB0" w14:textId="77777777" w:rsidR="00E22B07" w:rsidRPr="00E22B07" w:rsidRDefault="00E22B07" w:rsidP="00E22B07">
      <w:pPr>
        <w:spacing w:line="360" w:lineRule="auto"/>
        <w:ind w:firstLine="851"/>
        <w:jc w:val="both"/>
        <w:rPr>
          <w:sz w:val="28"/>
          <w:szCs w:val="28"/>
        </w:rPr>
      </w:pPr>
      <w:r w:rsidRPr="00E22B07">
        <w:rPr>
          <w:sz w:val="28"/>
          <w:szCs w:val="28"/>
        </w:rPr>
        <w:t xml:space="preserve">МУП «Комфорт» образовано Постановлением Тяжинского муниципального района от 06.08.2018 № 110-п «О реорганизации муниципального унитарного предприятия «Комфорт» Тяжинского района путём </w:t>
      </w:r>
      <w:r w:rsidRPr="00E22B07">
        <w:rPr>
          <w:sz w:val="28"/>
          <w:szCs w:val="28"/>
        </w:rPr>
        <w:lastRenderedPageBreak/>
        <w:t>присоединения к нему муниципального унитарного предприятия «Теплосервис» Тяжинского района». (стр. 2 том 1).</w:t>
      </w:r>
    </w:p>
    <w:p w14:paraId="007DEBA7"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МУП «Комфорт» применяет общую систему налогообложения.</w:t>
      </w:r>
    </w:p>
    <w:p w14:paraId="79C60AC1"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МУП «Комфорт» осуществляет свою деятельность в соответствии с действующим на территории Российской Федерации законодательством, Уставом предприятия.</w:t>
      </w:r>
    </w:p>
    <w:p w14:paraId="3D978AF2" w14:textId="77777777" w:rsidR="00E22B07" w:rsidRPr="00E22B07" w:rsidRDefault="00E22B07" w:rsidP="00E22B07">
      <w:pPr>
        <w:spacing w:line="360" w:lineRule="auto"/>
        <w:ind w:firstLine="709"/>
        <w:jc w:val="both"/>
        <w:rPr>
          <w:sz w:val="28"/>
          <w:szCs w:val="28"/>
        </w:rPr>
      </w:pPr>
      <w:r w:rsidRPr="00E22B07">
        <w:rPr>
          <w:sz w:val="28"/>
          <w:szCs w:val="22"/>
        </w:rPr>
        <w:t xml:space="preserve">Предприятие МУП «Комфорт» осуществляет снабжение горячей водой жилой фонд и прочие объекты Тяжинского муниципального округа. </w:t>
      </w:r>
      <w:r w:rsidRPr="00E22B07">
        <w:rPr>
          <w:sz w:val="28"/>
          <w:szCs w:val="28"/>
        </w:rPr>
        <w:t xml:space="preserve">Система теплоснабжения </w:t>
      </w:r>
      <w:r w:rsidRPr="00E22B07">
        <w:rPr>
          <w:sz w:val="28"/>
          <w:szCs w:val="22"/>
        </w:rPr>
        <w:t xml:space="preserve">МУП «Комфорт» </w:t>
      </w:r>
      <w:r w:rsidRPr="00E22B07">
        <w:rPr>
          <w:sz w:val="28"/>
          <w:szCs w:val="28"/>
        </w:rPr>
        <w:t xml:space="preserve">открытая, с непосредственным отбором теплоносителя на нужды горячего водоснабжения потребителей. </w:t>
      </w:r>
    </w:p>
    <w:p w14:paraId="79BA3C74"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В целях горячего водоснабжения предприятием заключен договор холодного водоснабжения от 14.09.2019 № 148/1 с МУП «Водоканал», сроком действия до 31.12.2020 с автопролонгацией.</w:t>
      </w:r>
    </w:p>
    <w:p w14:paraId="78AE2679"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В связи с тем, что предприятие МУП «Комфорт» является плательщиком НДС, все расчеты в настоящем экспертном заключении произведены без учета НДС.</w:t>
      </w:r>
    </w:p>
    <w:p w14:paraId="4C06E55F" w14:textId="77777777" w:rsidR="00E22B07" w:rsidRPr="00E22B07" w:rsidRDefault="00E22B07" w:rsidP="00E22B07">
      <w:pPr>
        <w:spacing w:line="360" w:lineRule="auto"/>
        <w:ind w:firstLine="851"/>
        <w:contextualSpacing/>
        <w:jc w:val="both"/>
        <w:rPr>
          <w:rFonts w:cstheme="minorBidi"/>
          <w:sz w:val="28"/>
          <w:szCs w:val="28"/>
          <w:lang w:eastAsia="en-US"/>
        </w:rPr>
      </w:pPr>
      <w:r w:rsidRPr="00E22B07">
        <w:rPr>
          <w:rFonts w:cstheme="minorBidi"/>
          <w:sz w:val="28"/>
          <w:szCs w:val="28"/>
          <w:lang w:eastAsia="en-US"/>
        </w:rPr>
        <w:t>Расчеты в электронном виде содержатся в расчетном файле, которые являются неотъемлемой частью экспертного заключения.</w:t>
      </w:r>
    </w:p>
    <w:p w14:paraId="3F9A3944" w14:textId="77777777" w:rsidR="00E22B07" w:rsidRPr="00E22B07" w:rsidRDefault="00E22B07" w:rsidP="00E22B07">
      <w:pPr>
        <w:ind w:firstLine="709"/>
        <w:jc w:val="both"/>
        <w:rPr>
          <w:szCs w:val="20"/>
        </w:rPr>
      </w:pPr>
    </w:p>
    <w:p w14:paraId="1A93B1AF" w14:textId="77777777" w:rsidR="00E22B07" w:rsidRPr="00E22B07" w:rsidRDefault="00E22B07" w:rsidP="00FA3629">
      <w:pPr>
        <w:keepNext/>
        <w:numPr>
          <w:ilvl w:val="0"/>
          <w:numId w:val="15"/>
        </w:numPr>
        <w:spacing w:line="360" w:lineRule="auto"/>
        <w:ind w:left="714" w:hanging="357"/>
        <w:jc w:val="center"/>
        <w:outlineLvl w:val="0"/>
        <w:rPr>
          <w:b/>
          <w:sz w:val="28"/>
          <w:szCs w:val="28"/>
        </w:rPr>
      </w:pPr>
      <w:bookmarkStart w:id="246" w:name="_Toc24457746"/>
      <w:bookmarkStart w:id="247" w:name="_Toc26191368"/>
      <w:r w:rsidRPr="00E22B07">
        <w:rPr>
          <w:b/>
          <w:sz w:val="28"/>
          <w:szCs w:val="28"/>
        </w:rPr>
        <w:t>ТАРИФЫ НА ТЕПЛОНОСИТЕЛЬ, ПРЕДЛАГАЕМЫЕ</w:t>
      </w:r>
      <w:r w:rsidRPr="00E22B07">
        <w:rPr>
          <w:b/>
          <w:sz w:val="28"/>
          <w:szCs w:val="28"/>
        </w:rPr>
        <w:br/>
        <w:t>ДЛЯ МУП «КОМФОРТ» НА 2020-2022 ГОД</w:t>
      </w:r>
      <w:bookmarkEnd w:id="246"/>
      <w:r w:rsidRPr="00E22B07">
        <w:rPr>
          <w:b/>
          <w:sz w:val="28"/>
          <w:szCs w:val="28"/>
        </w:rPr>
        <w:t>Ы</w:t>
      </w:r>
      <w:bookmarkEnd w:id="247"/>
    </w:p>
    <w:p w14:paraId="2F144118" w14:textId="77777777" w:rsidR="00E22B07" w:rsidRPr="00E22B07" w:rsidRDefault="00E22B07" w:rsidP="00E22B07">
      <w:pPr>
        <w:ind w:right="142" w:firstLine="709"/>
        <w:jc w:val="both"/>
        <w:rPr>
          <w:rFonts w:cstheme="minorBidi"/>
          <w:color w:val="000000"/>
          <w:sz w:val="28"/>
          <w:szCs w:val="28"/>
          <w:lang w:eastAsia="en-US"/>
        </w:rPr>
      </w:pPr>
    </w:p>
    <w:p w14:paraId="37120A3D" w14:textId="77777777" w:rsidR="00E22B07" w:rsidRPr="00E22B07" w:rsidRDefault="00E22B07" w:rsidP="00E22B07">
      <w:pPr>
        <w:keepNext/>
        <w:spacing w:line="360" w:lineRule="auto"/>
        <w:jc w:val="center"/>
        <w:outlineLvl w:val="2"/>
        <w:rPr>
          <w:rFonts w:eastAsiaTheme="majorEastAsia"/>
          <w:b/>
          <w:bCs/>
          <w:sz w:val="28"/>
          <w:szCs w:val="28"/>
        </w:rPr>
      </w:pPr>
      <w:bookmarkStart w:id="248" w:name="_Toc495595237"/>
      <w:bookmarkStart w:id="249" w:name="_Toc500165137"/>
      <w:bookmarkStart w:id="250" w:name="_Toc24457747"/>
      <w:bookmarkStart w:id="251" w:name="_Toc26191369"/>
      <w:r w:rsidRPr="00E22B07">
        <w:rPr>
          <w:rFonts w:eastAsiaTheme="majorEastAsia"/>
          <w:b/>
          <w:bCs/>
          <w:sz w:val="28"/>
          <w:szCs w:val="28"/>
        </w:rPr>
        <w:t xml:space="preserve">Баланс </w:t>
      </w:r>
      <w:bookmarkEnd w:id="248"/>
      <w:bookmarkEnd w:id="249"/>
      <w:r w:rsidRPr="00E22B07">
        <w:rPr>
          <w:b/>
          <w:sz w:val="28"/>
          <w:szCs w:val="28"/>
        </w:rPr>
        <w:t>теплоносителя</w:t>
      </w:r>
      <w:bookmarkEnd w:id="250"/>
      <w:bookmarkEnd w:id="251"/>
    </w:p>
    <w:p w14:paraId="4A1F9BCE" w14:textId="77777777" w:rsidR="00E22B07" w:rsidRPr="00E22B07" w:rsidRDefault="00E22B07" w:rsidP="00E22B07">
      <w:pPr>
        <w:spacing w:line="360" w:lineRule="auto"/>
        <w:ind w:right="-1" w:firstLine="851"/>
        <w:jc w:val="both"/>
        <w:rPr>
          <w:sz w:val="28"/>
          <w:szCs w:val="28"/>
        </w:rPr>
      </w:pPr>
      <w:r w:rsidRPr="00E22B07">
        <w:rPr>
          <w:sz w:val="28"/>
          <w:szCs w:val="28"/>
        </w:rPr>
        <w:t>Объем планового отпуска теплоносителя на 2020 год принят экспертами на основании баланса отпуска теплоносителя, утвержденного на 2019 год Плановые объемы реализации теплоносителя отражены в таблице 1.</w:t>
      </w:r>
    </w:p>
    <w:p w14:paraId="39A8F8EA" w14:textId="77777777" w:rsidR="00E22B07" w:rsidRPr="00E22B07" w:rsidRDefault="00E22B07" w:rsidP="00FA3629">
      <w:pPr>
        <w:numPr>
          <w:ilvl w:val="0"/>
          <w:numId w:val="16"/>
        </w:numPr>
        <w:ind w:right="-427"/>
        <w:jc w:val="right"/>
        <w:rPr>
          <w:snapToGrid w:val="0"/>
          <w:szCs w:val="20"/>
        </w:rPr>
      </w:pPr>
    </w:p>
    <w:p w14:paraId="22620300" w14:textId="77777777" w:rsidR="00E22B07" w:rsidRPr="00E22B07" w:rsidRDefault="00E22B07" w:rsidP="00E22B07">
      <w:pPr>
        <w:jc w:val="center"/>
        <w:rPr>
          <w:b/>
          <w:bCs/>
          <w:snapToGrid w:val="0"/>
          <w:szCs w:val="20"/>
        </w:rPr>
      </w:pPr>
      <w:r w:rsidRPr="00E22B07">
        <w:rPr>
          <w:b/>
          <w:bCs/>
          <w:snapToGrid w:val="0"/>
          <w:szCs w:val="20"/>
        </w:rPr>
        <w:t>Баланс отпуска теплоносителя МУП «Комфорт» на 2020 год</w:t>
      </w:r>
    </w:p>
    <w:p w14:paraId="2519D03F" w14:textId="77777777" w:rsidR="00E22B07" w:rsidRPr="00E22B07" w:rsidRDefault="00E22B07" w:rsidP="00E22B07">
      <w:pPr>
        <w:ind w:right="424"/>
        <w:jc w:val="right"/>
        <w:rPr>
          <w:snapToGrid w:val="0"/>
          <w:szCs w:val="20"/>
        </w:rPr>
      </w:pPr>
      <w:r w:rsidRPr="00E22B07">
        <w:rPr>
          <w:snapToGrid w:val="0"/>
          <w:szCs w:val="20"/>
        </w:rPr>
        <w:t>м</w:t>
      </w:r>
      <w:r w:rsidRPr="00E22B07">
        <w:rPr>
          <w:snapToGrid w:val="0"/>
          <w:szCs w:val="20"/>
          <w:vertAlign w:val="superscript"/>
        </w:rPr>
        <w:t>3</w:t>
      </w:r>
    </w:p>
    <w:tbl>
      <w:tblPr>
        <w:tblW w:w="936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270"/>
        <w:gridCol w:w="1417"/>
        <w:gridCol w:w="1843"/>
        <w:gridCol w:w="1978"/>
      </w:tblGrid>
      <w:tr w:rsidR="00E22B07" w:rsidRPr="00E22B07" w14:paraId="2E7ABA0E" w14:textId="77777777" w:rsidTr="00256D53">
        <w:trPr>
          <w:trHeight w:val="330"/>
          <w:tblHeader/>
        </w:trPr>
        <w:tc>
          <w:tcPr>
            <w:tcW w:w="860" w:type="dxa"/>
            <w:shd w:val="clear" w:color="auto" w:fill="auto"/>
            <w:vAlign w:val="center"/>
            <w:hideMark/>
          </w:tcPr>
          <w:p w14:paraId="6A56D208" w14:textId="77777777" w:rsidR="00E22B07" w:rsidRPr="00E22B07" w:rsidRDefault="00E22B07" w:rsidP="00E22B07">
            <w:pPr>
              <w:jc w:val="center"/>
              <w:rPr>
                <w:sz w:val="16"/>
                <w:szCs w:val="16"/>
              </w:rPr>
            </w:pPr>
            <w:r w:rsidRPr="00E22B07">
              <w:rPr>
                <w:sz w:val="16"/>
                <w:szCs w:val="16"/>
              </w:rPr>
              <w:t>№ п/п</w:t>
            </w:r>
          </w:p>
        </w:tc>
        <w:tc>
          <w:tcPr>
            <w:tcW w:w="3270" w:type="dxa"/>
            <w:shd w:val="clear" w:color="auto" w:fill="auto"/>
            <w:vAlign w:val="center"/>
            <w:hideMark/>
          </w:tcPr>
          <w:p w14:paraId="1FC4723F" w14:textId="77777777" w:rsidR="00E22B07" w:rsidRPr="00E22B07" w:rsidRDefault="00E22B07" w:rsidP="00E22B07">
            <w:pPr>
              <w:jc w:val="center"/>
            </w:pPr>
            <w:r w:rsidRPr="00E22B07">
              <w:t>Показатель</w:t>
            </w:r>
          </w:p>
        </w:tc>
        <w:tc>
          <w:tcPr>
            <w:tcW w:w="1417" w:type="dxa"/>
            <w:shd w:val="clear" w:color="auto" w:fill="auto"/>
            <w:vAlign w:val="center"/>
            <w:hideMark/>
          </w:tcPr>
          <w:p w14:paraId="4E5F9F98" w14:textId="77777777" w:rsidR="00E22B07" w:rsidRPr="00E22B07" w:rsidRDefault="00E22B07" w:rsidP="00E22B07">
            <w:pPr>
              <w:jc w:val="center"/>
            </w:pPr>
            <w:r w:rsidRPr="00E22B07">
              <w:t>Всего</w:t>
            </w:r>
          </w:p>
        </w:tc>
        <w:tc>
          <w:tcPr>
            <w:tcW w:w="1843" w:type="dxa"/>
            <w:shd w:val="clear" w:color="auto" w:fill="auto"/>
            <w:vAlign w:val="center"/>
            <w:hideMark/>
          </w:tcPr>
          <w:p w14:paraId="457A79B6" w14:textId="77777777" w:rsidR="00E22B07" w:rsidRPr="00E22B07" w:rsidRDefault="00E22B07" w:rsidP="00E22B07">
            <w:pPr>
              <w:jc w:val="center"/>
            </w:pPr>
            <w:r w:rsidRPr="00E22B07">
              <w:t>1 полугодие</w:t>
            </w:r>
          </w:p>
        </w:tc>
        <w:tc>
          <w:tcPr>
            <w:tcW w:w="1978" w:type="dxa"/>
            <w:shd w:val="clear" w:color="auto" w:fill="auto"/>
            <w:vAlign w:val="center"/>
            <w:hideMark/>
          </w:tcPr>
          <w:p w14:paraId="069C1FC0" w14:textId="77777777" w:rsidR="00E22B07" w:rsidRPr="00E22B07" w:rsidRDefault="00E22B07" w:rsidP="00E22B07">
            <w:pPr>
              <w:jc w:val="center"/>
            </w:pPr>
            <w:r w:rsidRPr="00E22B07">
              <w:t>2 полугодие</w:t>
            </w:r>
          </w:p>
        </w:tc>
      </w:tr>
      <w:tr w:rsidR="00E22B07" w:rsidRPr="00E22B07" w14:paraId="7F86C56D" w14:textId="77777777" w:rsidTr="00256D53">
        <w:trPr>
          <w:trHeight w:val="330"/>
        </w:trPr>
        <w:tc>
          <w:tcPr>
            <w:tcW w:w="860" w:type="dxa"/>
            <w:shd w:val="clear" w:color="auto" w:fill="auto"/>
            <w:vAlign w:val="center"/>
            <w:hideMark/>
          </w:tcPr>
          <w:p w14:paraId="3540727E" w14:textId="77777777" w:rsidR="00E22B07" w:rsidRPr="00E22B07" w:rsidRDefault="00E22B07" w:rsidP="00E22B07">
            <w:pPr>
              <w:jc w:val="center"/>
            </w:pPr>
            <w:r w:rsidRPr="00E22B07">
              <w:t>1</w:t>
            </w:r>
          </w:p>
        </w:tc>
        <w:tc>
          <w:tcPr>
            <w:tcW w:w="3270" w:type="dxa"/>
            <w:shd w:val="clear" w:color="auto" w:fill="auto"/>
            <w:noWrap/>
            <w:vAlign w:val="center"/>
            <w:hideMark/>
          </w:tcPr>
          <w:p w14:paraId="04752996" w14:textId="77777777" w:rsidR="00E22B07" w:rsidRPr="00E22B07" w:rsidRDefault="00E22B07" w:rsidP="00E22B07">
            <w:r w:rsidRPr="00E22B07">
              <w:t>Нормативная выработка теплоносителя</w:t>
            </w:r>
          </w:p>
        </w:tc>
        <w:tc>
          <w:tcPr>
            <w:tcW w:w="1417" w:type="dxa"/>
            <w:shd w:val="clear" w:color="auto" w:fill="auto"/>
            <w:vAlign w:val="center"/>
          </w:tcPr>
          <w:p w14:paraId="1DC922DB" w14:textId="77777777" w:rsidR="00E22B07" w:rsidRPr="00E22B07" w:rsidRDefault="00E22B07" w:rsidP="00E22B07">
            <w:pPr>
              <w:jc w:val="right"/>
            </w:pPr>
            <w:r w:rsidRPr="00E22B07">
              <w:t>26 903,64</w:t>
            </w:r>
          </w:p>
        </w:tc>
        <w:tc>
          <w:tcPr>
            <w:tcW w:w="1843" w:type="dxa"/>
            <w:shd w:val="clear" w:color="auto" w:fill="auto"/>
            <w:vAlign w:val="center"/>
          </w:tcPr>
          <w:p w14:paraId="484AEA59" w14:textId="77777777" w:rsidR="00E22B07" w:rsidRPr="00E22B07" w:rsidRDefault="00E22B07" w:rsidP="00E22B07">
            <w:pPr>
              <w:jc w:val="right"/>
            </w:pPr>
            <w:r w:rsidRPr="00E22B07">
              <w:t>15 062,96</w:t>
            </w:r>
          </w:p>
        </w:tc>
        <w:tc>
          <w:tcPr>
            <w:tcW w:w="1978" w:type="dxa"/>
            <w:shd w:val="clear" w:color="auto" w:fill="auto"/>
            <w:vAlign w:val="center"/>
          </w:tcPr>
          <w:p w14:paraId="7D0D3A69" w14:textId="77777777" w:rsidR="00E22B07" w:rsidRPr="00E22B07" w:rsidRDefault="00E22B07" w:rsidP="00E22B07">
            <w:pPr>
              <w:jc w:val="right"/>
            </w:pPr>
            <w:r w:rsidRPr="00E22B07">
              <w:t>11 840,68</w:t>
            </w:r>
          </w:p>
        </w:tc>
      </w:tr>
      <w:tr w:rsidR="00E22B07" w:rsidRPr="00E22B07" w14:paraId="0970BE06" w14:textId="77777777" w:rsidTr="00256D53">
        <w:trPr>
          <w:trHeight w:val="330"/>
        </w:trPr>
        <w:tc>
          <w:tcPr>
            <w:tcW w:w="860" w:type="dxa"/>
            <w:shd w:val="clear" w:color="auto" w:fill="auto"/>
            <w:vAlign w:val="center"/>
            <w:hideMark/>
          </w:tcPr>
          <w:p w14:paraId="7050ED64" w14:textId="77777777" w:rsidR="00E22B07" w:rsidRPr="00E22B07" w:rsidRDefault="00E22B07" w:rsidP="00E22B07">
            <w:pPr>
              <w:jc w:val="center"/>
            </w:pPr>
            <w:r w:rsidRPr="00E22B07">
              <w:t>2</w:t>
            </w:r>
          </w:p>
        </w:tc>
        <w:tc>
          <w:tcPr>
            <w:tcW w:w="3270" w:type="dxa"/>
            <w:shd w:val="clear" w:color="auto" w:fill="auto"/>
            <w:noWrap/>
            <w:vAlign w:val="center"/>
            <w:hideMark/>
          </w:tcPr>
          <w:p w14:paraId="6BB00CD6" w14:textId="77777777" w:rsidR="00E22B07" w:rsidRPr="00E22B07" w:rsidRDefault="00E22B07" w:rsidP="00E22B07">
            <w:r w:rsidRPr="00E22B07">
              <w:t>Потери теплоносителя</w:t>
            </w:r>
          </w:p>
        </w:tc>
        <w:tc>
          <w:tcPr>
            <w:tcW w:w="1417" w:type="dxa"/>
            <w:shd w:val="clear" w:color="auto" w:fill="auto"/>
            <w:vAlign w:val="center"/>
          </w:tcPr>
          <w:p w14:paraId="5BE96327" w14:textId="77777777" w:rsidR="00E22B07" w:rsidRPr="00E22B07" w:rsidRDefault="00E22B07" w:rsidP="00E22B07">
            <w:pPr>
              <w:jc w:val="right"/>
            </w:pPr>
            <w:r w:rsidRPr="00E22B07">
              <w:t>0,00</w:t>
            </w:r>
          </w:p>
        </w:tc>
        <w:tc>
          <w:tcPr>
            <w:tcW w:w="1843" w:type="dxa"/>
            <w:shd w:val="clear" w:color="auto" w:fill="auto"/>
            <w:vAlign w:val="center"/>
          </w:tcPr>
          <w:p w14:paraId="238DC149" w14:textId="77777777" w:rsidR="00E22B07" w:rsidRPr="00E22B07" w:rsidRDefault="00E22B07" w:rsidP="00E22B07">
            <w:pPr>
              <w:jc w:val="right"/>
            </w:pPr>
            <w:r w:rsidRPr="00E22B07">
              <w:t>0,00</w:t>
            </w:r>
          </w:p>
        </w:tc>
        <w:tc>
          <w:tcPr>
            <w:tcW w:w="1978" w:type="dxa"/>
            <w:shd w:val="clear" w:color="auto" w:fill="auto"/>
            <w:vAlign w:val="center"/>
          </w:tcPr>
          <w:p w14:paraId="103CD980" w14:textId="77777777" w:rsidR="00E22B07" w:rsidRPr="00E22B07" w:rsidRDefault="00E22B07" w:rsidP="00E22B07">
            <w:pPr>
              <w:jc w:val="right"/>
            </w:pPr>
            <w:r w:rsidRPr="00E22B07">
              <w:t>0,00</w:t>
            </w:r>
          </w:p>
        </w:tc>
      </w:tr>
      <w:tr w:rsidR="00E22B07" w:rsidRPr="00E22B07" w14:paraId="2600952E" w14:textId="77777777" w:rsidTr="00256D53">
        <w:trPr>
          <w:trHeight w:val="330"/>
        </w:trPr>
        <w:tc>
          <w:tcPr>
            <w:tcW w:w="860" w:type="dxa"/>
            <w:shd w:val="clear" w:color="auto" w:fill="auto"/>
            <w:vAlign w:val="center"/>
            <w:hideMark/>
          </w:tcPr>
          <w:p w14:paraId="45369A56" w14:textId="77777777" w:rsidR="00E22B07" w:rsidRPr="00E22B07" w:rsidRDefault="00E22B07" w:rsidP="00E22B07">
            <w:pPr>
              <w:jc w:val="center"/>
            </w:pPr>
            <w:r w:rsidRPr="00E22B07">
              <w:lastRenderedPageBreak/>
              <w:t>3</w:t>
            </w:r>
          </w:p>
        </w:tc>
        <w:tc>
          <w:tcPr>
            <w:tcW w:w="3270" w:type="dxa"/>
            <w:shd w:val="clear" w:color="auto" w:fill="auto"/>
            <w:vAlign w:val="center"/>
            <w:hideMark/>
          </w:tcPr>
          <w:p w14:paraId="5ACBAAE2" w14:textId="77777777" w:rsidR="00E22B07" w:rsidRPr="00E22B07" w:rsidRDefault="00E22B07" w:rsidP="00E22B07">
            <w:r w:rsidRPr="00E22B07">
              <w:t>Теплоноситель всего</w:t>
            </w:r>
          </w:p>
        </w:tc>
        <w:tc>
          <w:tcPr>
            <w:tcW w:w="1417" w:type="dxa"/>
            <w:shd w:val="clear" w:color="auto" w:fill="auto"/>
            <w:vAlign w:val="center"/>
          </w:tcPr>
          <w:p w14:paraId="5267918B" w14:textId="77777777" w:rsidR="00E22B07" w:rsidRPr="00E22B07" w:rsidRDefault="00E22B07" w:rsidP="00E22B07">
            <w:pPr>
              <w:jc w:val="right"/>
            </w:pPr>
            <w:r w:rsidRPr="00E22B07">
              <w:t>26 903,64</w:t>
            </w:r>
          </w:p>
        </w:tc>
        <w:tc>
          <w:tcPr>
            <w:tcW w:w="1843" w:type="dxa"/>
            <w:shd w:val="clear" w:color="auto" w:fill="auto"/>
            <w:vAlign w:val="center"/>
          </w:tcPr>
          <w:p w14:paraId="6A475B7C" w14:textId="77777777" w:rsidR="00E22B07" w:rsidRPr="00E22B07" w:rsidRDefault="00E22B07" w:rsidP="00E22B07">
            <w:pPr>
              <w:jc w:val="right"/>
            </w:pPr>
            <w:r w:rsidRPr="00E22B07">
              <w:t>15 062,96</w:t>
            </w:r>
          </w:p>
        </w:tc>
        <w:tc>
          <w:tcPr>
            <w:tcW w:w="1978" w:type="dxa"/>
            <w:shd w:val="clear" w:color="auto" w:fill="auto"/>
            <w:vAlign w:val="center"/>
          </w:tcPr>
          <w:p w14:paraId="4E8D83A8" w14:textId="77777777" w:rsidR="00E22B07" w:rsidRPr="00E22B07" w:rsidRDefault="00E22B07" w:rsidP="00E22B07">
            <w:pPr>
              <w:jc w:val="right"/>
            </w:pPr>
            <w:r w:rsidRPr="00E22B07">
              <w:t>11 840,68</w:t>
            </w:r>
          </w:p>
        </w:tc>
      </w:tr>
      <w:tr w:rsidR="00E22B07" w:rsidRPr="00E22B07" w14:paraId="58E7E162" w14:textId="77777777" w:rsidTr="00256D53">
        <w:trPr>
          <w:trHeight w:val="645"/>
        </w:trPr>
        <w:tc>
          <w:tcPr>
            <w:tcW w:w="860" w:type="dxa"/>
            <w:shd w:val="clear" w:color="auto" w:fill="auto"/>
            <w:vAlign w:val="center"/>
            <w:hideMark/>
          </w:tcPr>
          <w:p w14:paraId="7F67D4AF" w14:textId="77777777" w:rsidR="00E22B07" w:rsidRPr="00E22B07" w:rsidRDefault="00E22B07" w:rsidP="00E22B07">
            <w:pPr>
              <w:jc w:val="center"/>
            </w:pPr>
            <w:r w:rsidRPr="00E22B07">
              <w:t>4</w:t>
            </w:r>
          </w:p>
        </w:tc>
        <w:tc>
          <w:tcPr>
            <w:tcW w:w="3270" w:type="dxa"/>
            <w:shd w:val="clear" w:color="auto" w:fill="auto"/>
            <w:vAlign w:val="center"/>
            <w:hideMark/>
          </w:tcPr>
          <w:p w14:paraId="4D5728A5" w14:textId="77777777" w:rsidR="00E22B07" w:rsidRPr="00E22B07" w:rsidRDefault="00E22B07" w:rsidP="00E22B07">
            <w:r w:rsidRPr="00E22B07">
              <w:t xml:space="preserve">Теплоноситель </w:t>
            </w:r>
            <w:r w:rsidRPr="00E22B07">
              <w:br/>
              <w:t>на потребительский рынок</w:t>
            </w:r>
          </w:p>
        </w:tc>
        <w:tc>
          <w:tcPr>
            <w:tcW w:w="1417" w:type="dxa"/>
            <w:shd w:val="clear" w:color="auto" w:fill="auto"/>
            <w:vAlign w:val="center"/>
          </w:tcPr>
          <w:p w14:paraId="23BF3183" w14:textId="77777777" w:rsidR="00E22B07" w:rsidRPr="00E22B07" w:rsidRDefault="00E22B07" w:rsidP="00E22B07">
            <w:pPr>
              <w:jc w:val="right"/>
            </w:pPr>
            <w:r w:rsidRPr="00E22B07">
              <w:t>26 903,64</w:t>
            </w:r>
          </w:p>
        </w:tc>
        <w:tc>
          <w:tcPr>
            <w:tcW w:w="1843" w:type="dxa"/>
            <w:shd w:val="clear" w:color="auto" w:fill="auto"/>
            <w:vAlign w:val="center"/>
          </w:tcPr>
          <w:p w14:paraId="78DB33D2" w14:textId="77777777" w:rsidR="00E22B07" w:rsidRPr="00E22B07" w:rsidRDefault="00E22B07" w:rsidP="00E22B07">
            <w:pPr>
              <w:jc w:val="right"/>
            </w:pPr>
            <w:r w:rsidRPr="00E22B07">
              <w:t>15 062,96</w:t>
            </w:r>
          </w:p>
        </w:tc>
        <w:tc>
          <w:tcPr>
            <w:tcW w:w="1978" w:type="dxa"/>
            <w:shd w:val="clear" w:color="auto" w:fill="auto"/>
            <w:vAlign w:val="center"/>
          </w:tcPr>
          <w:p w14:paraId="0C5FF933" w14:textId="77777777" w:rsidR="00E22B07" w:rsidRPr="00E22B07" w:rsidRDefault="00E22B07" w:rsidP="00E22B07">
            <w:pPr>
              <w:jc w:val="right"/>
            </w:pPr>
            <w:r w:rsidRPr="00E22B07">
              <w:t>11 840,68</w:t>
            </w:r>
          </w:p>
        </w:tc>
      </w:tr>
      <w:tr w:rsidR="00E22B07" w:rsidRPr="00E22B07" w14:paraId="4498075B" w14:textId="77777777" w:rsidTr="00256D53">
        <w:trPr>
          <w:trHeight w:val="330"/>
        </w:trPr>
        <w:tc>
          <w:tcPr>
            <w:tcW w:w="860" w:type="dxa"/>
            <w:shd w:val="clear" w:color="auto" w:fill="auto"/>
            <w:noWrap/>
            <w:vAlign w:val="center"/>
            <w:hideMark/>
          </w:tcPr>
          <w:p w14:paraId="52BE4DDC" w14:textId="77777777" w:rsidR="00E22B07" w:rsidRPr="00E22B07" w:rsidRDefault="00E22B07" w:rsidP="00E22B07">
            <w:pPr>
              <w:jc w:val="center"/>
            </w:pPr>
            <w:r w:rsidRPr="00E22B07">
              <w:t>4.1</w:t>
            </w:r>
          </w:p>
        </w:tc>
        <w:tc>
          <w:tcPr>
            <w:tcW w:w="3270" w:type="dxa"/>
            <w:shd w:val="clear" w:color="auto" w:fill="auto"/>
            <w:vAlign w:val="center"/>
            <w:hideMark/>
          </w:tcPr>
          <w:p w14:paraId="69BDC1EB" w14:textId="77777777" w:rsidR="00E22B07" w:rsidRPr="00E22B07" w:rsidRDefault="00E22B07" w:rsidP="00E22B07">
            <w:r w:rsidRPr="00E22B07">
              <w:t xml:space="preserve">  - жилищные организации</w:t>
            </w:r>
          </w:p>
        </w:tc>
        <w:tc>
          <w:tcPr>
            <w:tcW w:w="1417" w:type="dxa"/>
            <w:shd w:val="clear" w:color="auto" w:fill="auto"/>
            <w:vAlign w:val="center"/>
          </w:tcPr>
          <w:p w14:paraId="2FC53BC6" w14:textId="77777777" w:rsidR="00E22B07" w:rsidRPr="00E22B07" w:rsidRDefault="00E22B07" w:rsidP="00E22B07">
            <w:pPr>
              <w:jc w:val="right"/>
            </w:pPr>
            <w:r w:rsidRPr="00E22B07">
              <w:t>15 534,68</w:t>
            </w:r>
          </w:p>
        </w:tc>
        <w:tc>
          <w:tcPr>
            <w:tcW w:w="1843" w:type="dxa"/>
            <w:shd w:val="clear" w:color="auto" w:fill="auto"/>
            <w:vAlign w:val="center"/>
          </w:tcPr>
          <w:p w14:paraId="3C92E7E2" w14:textId="77777777" w:rsidR="00E22B07" w:rsidRPr="00E22B07" w:rsidRDefault="00E22B07" w:rsidP="00E22B07">
            <w:pPr>
              <w:jc w:val="right"/>
            </w:pPr>
            <w:r w:rsidRPr="00E22B07">
              <w:t>8 414,00</w:t>
            </w:r>
          </w:p>
        </w:tc>
        <w:tc>
          <w:tcPr>
            <w:tcW w:w="1978" w:type="dxa"/>
            <w:shd w:val="clear" w:color="auto" w:fill="auto"/>
            <w:vAlign w:val="center"/>
          </w:tcPr>
          <w:p w14:paraId="6AD6917B" w14:textId="77777777" w:rsidR="00E22B07" w:rsidRPr="00E22B07" w:rsidRDefault="00E22B07" w:rsidP="00E22B07">
            <w:pPr>
              <w:jc w:val="right"/>
            </w:pPr>
            <w:r w:rsidRPr="00E22B07">
              <w:t>7 120,68</w:t>
            </w:r>
          </w:p>
        </w:tc>
      </w:tr>
      <w:tr w:rsidR="00E22B07" w:rsidRPr="00E22B07" w14:paraId="6275CA12" w14:textId="77777777" w:rsidTr="00256D53">
        <w:trPr>
          <w:trHeight w:val="330"/>
        </w:trPr>
        <w:tc>
          <w:tcPr>
            <w:tcW w:w="860" w:type="dxa"/>
            <w:shd w:val="clear" w:color="auto" w:fill="auto"/>
            <w:noWrap/>
            <w:vAlign w:val="center"/>
            <w:hideMark/>
          </w:tcPr>
          <w:p w14:paraId="175F08A6" w14:textId="77777777" w:rsidR="00E22B07" w:rsidRPr="00E22B07" w:rsidRDefault="00E22B07" w:rsidP="00E22B07">
            <w:pPr>
              <w:jc w:val="center"/>
            </w:pPr>
            <w:r w:rsidRPr="00E22B07">
              <w:t>4.2</w:t>
            </w:r>
          </w:p>
        </w:tc>
        <w:tc>
          <w:tcPr>
            <w:tcW w:w="3270" w:type="dxa"/>
            <w:shd w:val="clear" w:color="auto" w:fill="auto"/>
            <w:noWrap/>
            <w:vAlign w:val="center"/>
            <w:hideMark/>
          </w:tcPr>
          <w:p w14:paraId="33DB92EF" w14:textId="77777777" w:rsidR="00E22B07" w:rsidRPr="00E22B07" w:rsidRDefault="00E22B07" w:rsidP="00E22B07">
            <w:r w:rsidRPr="00E22B07">
              <w:t xml:space="preserve">  - бюджетные организации</w:t>
            </w:r>
          </w:p>
        </w:tc>
        <w:tc>
          <w:tcPr>
            <w:tcW w:w="1417" w:type="dxa"/>
            <w:shd w:val="clear" w:color="auto" w:fill="auto"/>
            <w:noWrap/>
            <w:vAlign w:val="center"/>
          </w:tcPr>
          <w:p w14:paraId="09A0B15F" w14:textId="77777777" w:rsidR="00E22B07" w:rsidRPr="00E22B07" w:rsidRDefault="00E22B07" w:rsidP="00E22B07">
            <w:pPr>
              <w:jc w:val="right"/>
            </w:pPr>
            <w:r w:rsidRPr="00E22B07">
              <w:t>11 367,24</w:t>
            </w:r>
          </w:p>
        </w:tc>
        <w:tc>
          <w:tcPr>
            <w:tcW w:w="1843" w:type="dxa"/>
            <w:shd w:val="clear" w:color="auto" w:fill="auto"/>
            <w:vAlign w:val="center"/>
          </w:tcPr>
          <w:p w14:paraId="74C1351E" w14:textId="77777777" w:rsidR="00E22B07" w:rsidRPr="00E22B07" w:rsidRDefault="00E22B07" w:rsidP="00E22B07">
            <w:pPr>
              <w:jc w:val="right"/>
            </w:pPr>
            <w:r w:rsidRPr="00E22B07">
              <w:t>6 648,00</w:t>
            </w:r>
          </w:p>
        </w:tc>
        <w:tc>
          <w:tcPr>
            <w:tcW w:w="1978" w:type="dxa"/>
            <w:shd w:val="clear" w:color="auto" w:fill="auto"/>
            <w:vAlign w:val="center"/>
          </w:tcPr>
          <w:p w14:paraId="331FB52A" w14:textId="77777777" w:rsidR="00E22B07" w:rsidRPr="00E22B07" w:rsidRDefault="00E22B07" w:rsidP="00E22B07">
            <w:pPr>
              <w:jc w:val="right"/>
            </w:pPr>
            <w:r w:rsidRPr="00E22B07">
              <w:t>4 719,24</w:t>
            </w:r>
          </w:p>
        </w:tc>
      </w:tr>
      <w:tr w:rsidR="00E22B07" w:rsidRPr="00E22B07" w14:paraId="3AF716EC" w14:textId="77777777" w:rsidTr="00256D53">
        <w:trPr>
          <w:trHeight w:val="330"/>
        </w:trPr>
        <w:tc>
          <w:tcPr>
            <w:tcW w:w="860" w:type="dxa"/>
            <w:shd w:val="clear" w:color="auto" w:fill="auto"/>
            <w:noWrap/>
            <w:vAlign w:val="center"/>
            <w:hideMark/>
          </w:tcPr>
          <w:p w14:paraId="5BD60F1F" w14:textId="77777777" w:rsidR="00E22B07" w:rsidRPr="00E22B07" w:rsidRDefault="00E22B07" w:rsidP="00E22B07">
            <w:pPr>
              <w:jc w:val="center"/>
            </w:pPr>
            <w:r w:rsidRPr="00E22B07">
              <w:t>4.3</w:t>
            </w:r>
          </w:p>
        </w:tc>
        <w:tc>
          <w:tcPr>
            <w:tcW w:w="3270" w:type="dxa"/>
            <w:shd w:val="clear" w:color="auto" w:fill="auto"/>
            <w:noWrap/>
            <w:vAlign w:val="center"/>
            <w:hideMark/>
          </w:tcPr>
          <w:p w14:paraId="3E0EF865" w14:textId="77777777" w:rsidR="00E22B07" w:rsidRPr="00E22B07" w:rsidRDefault="00E22B07" w:rsidP="00E22B07">
            <w:r w:rsidRPr="00E22B07">
              <w:t xml:space="preserve">  - прочие потребители</w:t>
            </w:r>
          </w:p>
        </w:tc>
        <w:tc>
          <w:tcPr>
            <w:tcW w:w="1417" w:type="dxa"/>
            <w:shd w:val="clear" w:color="auto" w:fill="auto"/>
            <w:noWrap/>
            <w:vAlign w:val="center"/>
          </w:tcPr>
          <w:p w14:paraId="5F5C1641" w14:textId="77777777" w:rsidR="00E22B07" w:rsidRPr="00E22B07" w:rsidRDefault="00E22B07" w:rsidP="00E22B07">
            <w:pPr>
              <w:jc w:val="right"/>
            </w:pPr>
            <w:r w:rsidRPr="00E22B07">
              <w:t>1,72</w:t>
            </w:r>
          </w:p>
        </w:tc>
        <w:tc>
          <w:tcPr>
            <w:tcW w:w="1843" w:type="dxa"/>
            <w:shd w:val="clear" w:color="auto" w:fill="auto"/>
            <w:vAlign w:val="center"/>
          </w:tcPr>
          <w:p w14:paraId="6ACE941A" w14:textId="77777777" w:rsidR="00E22B07" w:rsidRPr="00E22B07" w:rsidRDefault="00E22B07" w:rsidP="00E22B07">
            <w:pPr>
              <w:jc w:val="right"/>
            </w:pPr>
            <w:r w:rsidRPr="00E22B07">
              <w:t>0,96</w:t>
            </w:r>
          </w:p>
        </w:tc>
        <w:tc>
          <w:tcPr>
            <w:tcW w:w="1978" w:type="dxa"/>
            <w:shd w:val="clear" w:color="auto" w:fill="auto"/>
            <w:vAlign w:val="center"/>
          </w:tcPr>
          <w:p w14:paraId="12149725" w14:textId="77777777" w:rsidR="00E22B07" w:rsidRPr="00E22B07" w:rsidRDefault="00E22B07" w:rsidP="00E22B07">
            <w:pPr>
              <w:jc w:val="right"/>
            </w:pPr>
            <w:r w:rsidRPr="00E22B07">
              <w:t>0,76</w:t>
            </w:r>
          </w:p>
        </w:tc>
      </w:tr>
      <w:tr w:rsidR="00E22B07" w:rsidRPr="00E22B07" w14:paraId="32DC7A05" w14:textId="77777777" w:rsidTr="00256D53">
        <w:trPr>
          <w:trHeight w:val="330"/>
        </w:trPr>
        <w:tc>
          <w:tcPr>
            <w:tcW w:w="860" w:type="dxa"/>
            <w:shd w:val="clear" w:color="auto" w:fill="auto"/>
            <w:noWrap/>
            <w:vAlign w:val="center"/>
            <w:hideMark/>
          </w:tcPr>
          <w:p w14:paraId="34372338" w14:textId="77777777" w:rsidR="00E22B07" w:rsidRPr="00E22B07" w:rsidRDefault="00E22B07" w:rsidP="00E22B07">
            <w:pPr>
              <w:jc w:val="center"/>
            </w:pPr>
            <w:r w:rsidRPr="00E22B07">
              <w:t>5</w:t>
            </w:r>
          </w:p>
        </w:tc>
        <w:tc>
          <w:tcPr>
            <w:tcW w:w="3270" w:type="dxa"/>
            <w:shd w:val="clear" w:color="auto" w:fill="auto"/>
            <w:vAlign w:val="center"/>
            <w:hideMark/>
          </w:tcPr>
          <w:p w14:paraId="424ED9C2" w14:textId="77777777" w:rsidR="00E22B07" w:rsidRPr="00E22B07" w:rsidRDefault="00E22B07" w:rsidP="00E22B07">
            <w:r w:rsidRPr="00E22B07">
              <w:t xml:space="preserve">  - производственные нужды</w:t>
            </w:r>
          </w:p>
        </w:tc>
        <w:tc>
          <w:tcPr>
            <w:tcW w:w="1417" w:type="dxa"/>
            <w:shd w:val="clear" w:color="auto" w:fill="auto"/>
            <w:vAlign w:val="center"/>
          </w:tcPr>
          <w:p w14:paraId="6604CD14" w14:textId="77777777" w:rsidR="00E22B07" w:rsidRPr="00E22B07" w:rsidRDefault="00E22B07" w:rsidP="00E22B07">
            <w:pPr>
              <w:jc w:val="right"/>
            </w:pPr>
            <w:r w:rsidRPr="00E22B07">
              <w:t>0,00</w:t>
            </w:r>
          </w:p>
        </w:tc>
        <w:tc>
          <w:tcPr>
            <w:tcW w:w="1843" w:type="dxa"/>
            <w:shd w:val="clear" w:color="auto" w:fill="auto"/>
          </w:tcPr>
          <w:p w14:paraId="613C5DCB" w14:textId="77777777" w:rsidR="00E22B07" w:rsidRPr="00E22B07" w:rsidRDefault="00E22B07" w:rsidP="00E22B07">
            <w:pPr>
              <w:jc w:val="right"/>
            </w:pPr>
            <w:r w:rsidRPr="00E22B07">
              <w:t>0,00</w:t>
            </w:r>
          </w:p>
        </w:tc>
        <w:tc>
          <w:tcPr>
            <w:tcW w:w="1978" w:type="dxa"/>
            <w:shd w:val="clear" w:color="auto" w:fill="auto"/>
          </w:tcPr>
          <w:p w14:paraId="63E7134E" w14:textId="77777777" w:rsidR="00E22B07" w:rsidRPr="00E22B07" w:rsidRDefault="00E22B07" w:rsidP="00E22B07">
            <w:pPr>
              <w:jc w:val="right"/>
            </w:pPr>
            <w:r w:rsidRPr="00E22B07">
              <w:t>0,00</w:t>
            </w:r>
          </w:p>
        </w:tc>
      </w:tr>
    </w:tbl>
    <w:p w14:paraId="4F41CDC2" w14:textId="77777777" w:rsidR="00E22B07" w:rsidRPr="00E22B07" w:rsidRDefault="00E22B07" w:rsidP="00E22B07">
      <w:pPr>
        <w:ind w:right="142" w:firstLine="709"/>
        <w:jc w:val="both"/>
        <w:rPr>
          <w:rFonts w:cstheme="minorBidi"/>
          <w:color w:val="000000"/>
          <w:sz w:val="28"/>
          <w:szCs w:val="28"/>
          <w:lang w:eastAsia="en-US"/>
        </w:rPr>
      </w:pPr>
    </w:p>
    <w:p w14:paraId="2A7F714E" w14:textId="77777777" w:rsidR="00E22B07" w:rsidRPr="00E22B07" w:rsidRDefault="00E22B07" w:rsidP="00E22B07">
      <w:pPr>
        <w:spacing w:line="360" w:lineRule="auto"/>
        <w:ind w:right="-1" w:firstLine="851"/>
        <w:jc w:val="both"/>
        <w:rPr>
          <w:color w:val="000000"/>
          <w:sz w:val="28"/>
          <w:szCs w:val="28"/>
        </w:rPr>
      </w:pPr>
      <w:r w:rsidRPr="00E22B07">
        <w:rPr>
          <w:color w:val="000000"/>
          <w:sz w:val="28"/>
          <w:szCs w:val="28"/>
        </w:rPr>
        <w:t>Необходимая валовая выручка для расчета тарифов на теплоноситель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762A9167" w14:textId="77777777" w:rsidR="00E22B07" w:rsidRPr="00E22B07" w:rsidRDefault="00E22B07" w:rsidP="00E22B07">
      <w:pPr>
        <w:spacing w:line="360" w:lineRule="auto"/>
        <w:ind w:right="-1" w:firstLine="851"/>
        <w:jc w:val="both"/>
        <w:rPr>
          <w:color w:val="000000"/>
          <w:sz w:val="28"/>
          <w:szCs w:val="28"/>
        </w:rPr>
      </w:pPr>
      <w:r w:rsidRPr="00E22B07">
        <w:rPr>
          <w:color w:val="000000"/>
          <w:sz w:val="28"/>
          <w:szCs w:val="28"/>
        </w:rPr>
        <w:t>В связи с тем, что в расчете цены теплоносителя участвует только покупная холодная вода, расчет операционных, неподконтрольных расходов, прочих энергетических ресурсов (кроме холодной воды), расходов из прибыли, расчете нормативной прибыли не производится, поскольку все они равны нулю.</w:t>
      </w:r>
    </w:p>
    <w:p w14:paraId="5A1914FA" w14:textId="77777777" w:rsidR="00E22B07" w:rsidRPr="00E22B07" w:rsidRDefault="00E22B07" w:rsidP="00E22B07">
      <w:pPr>
        <w:spacing w:line="360" w:lineRule="auto"/>
        <w:ind w:firstLine="851"/>
        <w:jc w:val="both"/>
        <w:rPr>
          <w:sz w:val="28"/>
          <w:szCs w:val="28"/>
        </w:rPr>
      </w:pPr>
      <w:r w:rsidRPr="00E22B07">
        <w:rPr>
          <w:sz w:val="28"/>
          <w:szCs w:val="28"/>
        </w:rPr>
        <w:t xml:space="preserve">На основании пунктов 28, 31 Основ ценообразования, пунктов 27, </w:t>
      </w:r>
      <w:r w:rsidRPr="00E22B07">
        <w:rPr>
          <w:sz w:val="28"/>
          <w:szCs w:val="28"/>
        </w:rPr>
        <w:br/>
        <w:t>40 Методических указаний и анализа представленных материалов, эксперты рассчитали затраты на холодную воду на 2020 годы в сумме</w:t>
      </w:r>
      <w:r w:rsidRPr="00E22B07">
        <w:rPr>
          <w:sz w:val="28"/>
          <w:szCs w:val="28"/>
        </w:rPr>
        <w:br/>
        <w:t>1 338 тыс. руб., исходя из планового объема холодной воды на 2019 год в размере 26,9 тыс. м</w:t>
      </w:r>
      <w:r w:rsidRPr="00E22B07">
        <w:rPr>
          <w:sz w:val="28"/>
          <w:szCs w:val="28"/>
          <w:vertAlign w:val="superscript"/>
        </w:rPr>
        <w:t>3</w:t>
      </w:r>
      <w:r w:rsidRPr="00E22B07">
        <w:rPr>
          <w:sz w:val="28"/>
          <w:szCs w:val="28"/>
        </w:rPr>
        <w:t xml:space="preserve"> и тарифа на холодную питьевую воду с 01.01.2020 в размере 48,85 руб./м</w:t>
      </w:r>
      <w:r w:rsidRPr="00E22B07">
        <w:rPr>
          <w:sz w:val="28"/>
          <w:szCs w:val="28"/>
          <w:vertAlign w:val="superscript"/>
        </w:rPr>
        <w:t>3</w:t>
      </w:r>
      <w:r w:rsidRPr="00E22B07">
        <w:rPr>
          <w:sz w:val="28"/>
          <w:szCs w:val="28"/>
        </w:rPr>
        <w:t xml:space="preserve">, установленного постановлением РЭК КО  от 18.06.2019 № 165, </w:t>
      </w:r>
      <w:r w:rsidRPr="00E22B07">
        <w:rPr>
          <w:sz w:val="28"/>
          <w:szCs w:val="28"/>
        </w:rPr>
        <w:br/>
        <w:t>а с 01.07.2020 в размере 50,85 руб./м</w:t>
      </w:r>
      <w:r w:rsidRPr="00E22B07">
        <w:rPr>
          <w:sz w:val="28"/>
          <w:szCs w:val="28"/>
          <w:vertAlign w:val="superscript"/>
        </w:rPr>
        <w:t>3</w:t>
      </w:r>
      <w:r w:rsidRPr="00E22B07">
        <w:rPr>
          <w:sz w:val="28"/>
          <w:szCs w:val="28"/>
        </w:rPr>
        <w:t>,</w:t>
      </w:r>
      <w:r w:rsidRPr="00E22B07">
        <w:rPr>
          <w:sz w:val="28"/>
          <w:szCs w:val="28"/>
          <w:vertAlign w:val="superscript"/>
        </w:rPr>
        <w:t xml:space="preserve"> </w:t>
      </w:r>
      <w:r w:rsidRPr="00E22B07">
        <w:rPr>
          <w:sz w:val="28"/>
          <w:szCs w:val="28"/>
        </w:rPr>
        <w:t xml:space="preserve">рассчитанного </w:t>
      </w:r>
      <w:r w:rsidRPr="00E22B07">
        <w:rPr>
          <w:sz w:val="28"/>
          <w:szCs w:val="28"/>
        </w:rPr>
        <w:br/>
        <w:t xml:space="preserve">с применением ИЦП по обеспечению водоснабжением 2020 года (1,041) </w:t>
      </w:r>
      <w:r w:rsidRPr="00E22B07">
        <w:rPr>
          <w:sz w:val="28"/>
          <w:szCs w:val="28"/>
        </w:rPr>
        <w:br/>
        <w:t xml:space="preserve">к установленному постановлением РЭК КО  от 18.06.2019 № 165 тарифу </w:t>
      </w:r>
      <w:r w:rsidRPr="00E22B07">
        <w:rPr>
          <w:sz w:val="28"/>
          <w:szCs w:val="28"/>
        </w:rPr>
        <w:br/>
        <w:t>на холодную воду на 2019 год в размере 48,85 руб./м</w:t>
      </w:r>
      <w:r w:rsidRPr="00E22B07">
        <w:rPr>
          <w:sz w:val="28"/>
          <w:szCs w:val="28"/>
          <w:vertAlign w:val="superscript"/>
        </w:rPr>
        <w:t>3</w:t>
      </w:r>
      <w:r w:rsidRPr="00E22B07">
        <w:rPr>
          <w:sz w:val="28"/>
          <w:szCs w:val="28"/>
        </w:rPr>
        <w:t>.</w:t>
      </w:r>
    </w:p>
    <w:p w14:paraId="0F469EB4" w14:textId="77777777" w:rsidR="00E22B07" w:rsidRPr="00E22B07" w:rsidRDefault="00E22B07" w:rsidP="00E22B07">
      <w:pPr>
        <w:tabs>
          <w:tab w:val="left" w:pos="0"/>
          <w:tab w:val="left" w:pos="9900"/>
        </w:tabs>
        <w:spacing w:line="360" w:lineRule="auto"/>
        <w:ind w:firstLine="851"/>
        <w:jc w:val="both"/>
        <w:rPr>
          <w:sz w:val="28"/>
          <w:szCs w:val="28"/>
        </w:rPr>
      </w:pPr>
      <w:r w:rsidRPr="00E22B07">
        <w:rPr>
          <w:sz w:val="28"/>
          <w:szCs w:val="22"/>
        </w:rPr>
        <w:t xml:space="preserve">Необходимая валовая выручка </w:t>
      </w:r>
      <w:r w:rsidRPr="00E22B07">
        <w:rPr>
          <w:sz w:val="28"/>
          <w:szCs w:val="28"/>
        </w:rPr>
        <w:t xml:space="preserve">отдельно на каждый i-й расчетный период регулирования (год) долгосрочного периода регулирования </w:t>
      </w:r>
      <w:r w:rsidRPr="00E22B07">
        <w:rPr>
          <w:sz w:val="28"/>
          <w:szCs w:val="28"/>
        </w:rPr>
        <w:br/>
        <w:t>на потребительский рынок составила:</w:t>
      </w:r>
    </w:p>
    <w:p w14:paraId="234317BD" w14:textId="77777777" w:rsidR="00E22B07" w:rsidRPr="00E22B07" w:rsidRDefault="00E22B07" w:rsidP="00FA3629">
      <w:pPr>
        <w:numPr>
          <w:ilvl w:val="0"/>
          <w:numId w:val="17"/>
        </w:numPr>
        <w:tabs>
          <w:tab w:val="left" w:pos="1134"/>
        </w:tabs>
        <w:spacing w:line="360" w:lineRule="auto"/>
        <w:ind w:left="0" w:firstLine="851"/>
        <w:contextualSpacing/>
        <w:jc w:val="both"/>
        <w:rPr>
          <w:sz w:val="28"/>
          <w:szCs w:val="28"/>
        </w:rPr>
      </w:pPr>
      <w:r w:rsidRPr="00E22B07">
        <w:rPr>
          <w:sz w:val="28"/>
          <w:szCs w:val="28"/>
        </w:rPr>
        <w:t>на 2020 год – 1 338 тыс. руб.;</w:t>
      </w:r>
    </w:p>
    <w:p w14:paraId="5FF277EA" w14:textId="77777777" w:rsidR="00E22B07" w:rsidRPr="00E22B07" w:rsidRDefault="00E22B07" w:rsidP="00FA3629">
      <w:pPr>
        <w:numPr>
          <w:ilvl w:val="0"/>
          <w:numId w:val="17"/>
        </w:numPr>
        <w:tabs>
          <w:tab w:val="left" w:pos="1134"/>
        </w:tabs>
        <w:spacing w:line="360" w:lineRule="auto"/>
        <w:ind w:left="0" w:firstLine="851"/>
        <w:contextualSpacing/>
        <w:jc w:val="both"/>
        <w:rPr>
          <w:sz w:val="28"/>
          <w:szCs w:val="28"/>
        </w:rPr>
      </w:pPr>
      <w:r w:rsidRPr="00E22B07">
        <w:rPr>
          <w:sz w:val="28"/>
          <w:szCs w:val="28"/>
        </w:rPr>
        <w:t>на 2021 год – 1 760 тыс. руб.;</w:t>
      </w:r>
    </w:p>
    <w:p w14:paraId="73EF2612" w14:textId="77777777" w:rsidR="00E22B07" w:rsidRPr="00E22B07" w:rsidRDefault="00E22B07" w:rsidP="00FA3629">
      <w:pPr>
        <w:numPr>
          <w:ilvl w:val="0"/>
          <w:numId w:val="17"/>
        </w:numPr>
        <w:tabs>
          <w:tab w:val="left" w:pos="1134"/>
        </w:tabs>
        <w:spacing w:line="360" w:lineRule="auto"/>
        <w:ind w:left="0" w:firstLine="851"/>
        <w:contextualSpacing/>
        <w:jc w:val="both"/>
        <w:rPr>
          <w:sz w:val="28"/>
          <w:szCs w:val="28"/>
        </w:rPr>
      </w:pPr>
      <w:r w:rsidRPr="00E22B07">
        <w:rPr>
          <w:sz w:val="28"/>
          <w:szCs w:val="28"/>
        </w:rPr>
        <w:t>на 2022 год – 1 790 тыс. руб.</w:t>
      </w:r>
    </w:p>
    <w:p w14:paraId="3894671E" w14:textId="77777777" w:rsidR="00E22B07" w:rsidRPr="00E22B07" w:rsidRDefault="00E22B07" w:rsidP="00E22B07">
      <w:pPr>
        <w:tabs>
          <w:tab w:val="left" w:pos="0"/>
          <w:tab w:val="left" w:pos="9900"/>
        </w:tabs>
        <w:spacing w:line="360" w:lineRule="auto"/>
        <w:ind w:firstLine="851"/>
        <w:jc w:val="both"/>
        <w:rPr>
          <w:sz w:val="28"/>
          <w:szCs w:val="28"/>
        </w:rPr>
      </w:pPr>
      <w:r w:rsidRPr="00E22B07">
        <w:rPr>
          <w:sz w:val="28"/>
          <w:szCs w:val="28"/>
        </w:rPr>
        <w:lastRenderedPageBreak/>
        <w:t>Расчет необходимая валовой выручка на потребительский рынок представлен в таблице 2.</w:t>
      </w:r>
    </w:p>
    <w:p w14:paraId="3044B700" w14:textId="77777777" w:rsidR="00E22B07" w:rsidRPr="00E22B07" w:rsidRDefault="00E22B07" w:rsidP="00FA3629">
      <w:pPr>
        <w:numPr>
          <w:ilvl w:val="0"/>
          <w:numId w:val="16"/>
        </w:numPr>
        <w:ind w:right="-711"/>
        <w:jc w:val="right"/>
        <w:rPr>
          <w:snapToGrid w:val="0"/>
          <w:szCs w:val="20"/>
        </w:rPr>
      </w:pPr>
    </w:p>
    <w:p w14:paraId="572D5151" w14:textId="77777777" w:rsidR="00E22B07" w:rsidRPr="00E22B07" w:rsidRDefault="00E22B07" w:rsidP="00E22B07">
      <w:pPr>
        <w:keepNext/>
        <w:keepLines/>
        <w:spacing w:before="40"/>
        <w:jc w:val="center"/>
        <w:outlineLvl w:val="2"/>
        <w:rPr>
          <w:b/>
          <w:bCs/>
          <w:snapToGrid w:val="0"/>
          <w:szCs w:val="20"/>
        </w:rPr>
      </w:pPr>
      <w:bookmarkStart w:id="252" w:name="_Toc21001278"/>
      <w:bookmarkStart w:id="253" w:name="_Toc24384274"/>
      <w:bookmarkStart w:id="254" w:name="_Toc26191370"/>
      <w:r w:rsidRPr="00E22B07">
        <w:rPr>
          <w:b/>
          <w:bCs/>
          <w:snapToGrid w:val="0"/>
          <w:szCs w:val="20"/>
        </w:rPr>
        <w:t xml:space="preserve">Расчёт необходимой валовой выручки на производство тепловой энергии </w:t>
      </w:r>
      <w:r w:rsidRPr="00E22B07">
        <w:rPr>
          <w:b/>
          <w:bCs/>
          <w:snapToGrid w:val="0"/>
          <w:szCs w:val="20"/>
        </w:rPr>
        <w:br/>
        <w:t>методом индексации установленных тарифов</w:t>
      </w:r>
      <w:bookmarkEnd w:id="252"/>
      <w:bookmarkEnd w:id="253"/>
      <w:bookmarkEnd w:id="254"/>
    </w:p>
    <w:p w14:paraId="009573DC" w14:textId="77777777" w:rsidR="00E22B07" w:rsidRPr="00E22B07" w:rsidRDefault="00E22B07" w:rsidP="00E22B07">
      <w:pPr>
        <w:spacing w:line="360" w:lineRule="auto"/>
        <w:jc w:val="center"/>
        <w:rPr>
          <w:b/>
          <w:bCs/>
          <w:snapToGrid w:val="0"/>
          <w:szCs w:val="20"/>
        </w:rPr>
      </w:pPr>
      <w:r w:rsidRPr="00E22B07">
        <w:rPr>
          <w:b/>
          <w:bCs/>
          <w:snapToGrid w:val="0"/>
          <w:szCs w:val="20"/>
        </w:rPr>
        <w:t>(Приложение 5.9 к Методическим указаниям)</w:t>
      </w:r>
    </w:p>
    <w:p w14:paraId="008A73D3" w14:textId="77777777" w:rsidR="00E22B07" w:rsidRPr="00E22B07" w:rsidRDefault="00E22B07" w:rsidP="00E22B07">
      <w:pPr>
        <w:jc w:val="right"/>
      </w:pPr>
      <w:r w:rsidRPr="00E22B07">
        <w:t>тыс. руб.</w:t>
      </w:r>
    </w:p>
    <w:tbl>
      <w:tblPr>
        <w:tblW w:w="9493" w:type="dxa"/>
        <w:tblInd w:w="113" w:type="dxa"/>
        <w:tblLayout w:type="fixed"/>
        <w:tblLook w:val="04A0" w:firstRow="1" w:lastRow="0" w:firstColumn="1" w:lastColumn="0" w:noHBand="0" w:noVBand="1"/>
      </w:tblPr>
      <w:tblGrid>
        <w:gridCol w:w="540"/>
        <w:gridCol w:w="3424"/>
        <w:gridCol w:w="1560"/>
        <w:gridCol w:w="1323"/>
        <w:gridCol w:w="1323"/>
        <w:gridCol w:w="1323"/>
      </w:tblGrid>
      <w:tr w:rsidR="00E22B07" w:rsidRPr="00E22B07" w14:paraId="436A1AAE" w14:textId="77777777" w:rsidTr="00256D53">
        <w:trPr>
          <w:trHeight w:val="319"/>
          <w:tblHeader/>
        </w:trPr>
        <w:tc>
          <w:tcPr>
            <w:tcW w:w="540" w:type="dxa"/>
            <w:vMerge w:val="restart"/>
            <w:tcBorders>
              <w:top w:val="single" w:sz="4" w:space="0" w:color="auto"/>
              <w:left w:val="single" w:sz="4" w:space="0" w:color="auto"/>
              <w:right w:val="single" w:sz="4" w:space="0" w:color="auto"/>
            </w:tcBorders>
            <w:shd w:val="clear" w:color="auto" w:fill="auto"/>
            <w:vAlign w:val="center"/>
            <w:hideMark/>
          </w:tcPr>
          <w:p w14:paraId="5A8A2245" w14:textId="77777777" w:rsidR="00E22B07" w:rsidRPr="00E22B07" w:rsidRDefault="00E22B07" w:rsidP="00E22B07">
            <w:pPr>
              <w:jc w:val="center"/>
            </w:pPr>
            <w:r w:rsidRPr="00E22B07">
              <w:t>№ п/п</w:t>
            </w:r>
          </w:p>
        </w:tc>
        <w:tc>
          <w:tcPr>
            <w:tcW w:w="3424" w:type="dxa"/>
            <w:vMerge w:val="restart"/>
            <w:tcBorders>
              <w:top w:val="single" w:sz="4" w:space="0" w:color="auto"/>
              <w:left w:val="nil"/>
              <w:right w:val="single" w:sz="4" w:space="0" w:color="auto"/>
            </w:tcBorders>
            <w:shd w:val="clear" w:color="auto" w:fill="auto"/>
            <w:vAlign w:val="center"/>
            <w:hideMark/>
          </w:tcPr>
          <w:p w14:paraId="00519463" w14:textId="77777777" w:rsidR="00E22B07" w:rsidRPr="00E22B07" w:rsidRDefault="00E22B07" w:rsidP="00E22B07">
            <w:pPr>
              <w:jc w:val="center"/>
            </w:pPr>
            <w:r w:rsidRPr="00E22B07">
              <w:t>Наименование расхода</w:t>
            </w:r>
          </w:p>
        </w:tc>
        <w:tc>
          <w:tcPr>
            <w:tcW w:w="1560" w:type="dxa"/>
            <w:vMerge w:val="restart"/>
            <w:tcBorders>
              <w:top w:val="single" w:sz="4" w:space="0" w:color="auto"/>
              <w:left w:val="nil"/>
              <w:right w:val="single" w:sz="4" w:space="0" w:color="auto"/>
            </w:tcBorders>
            <w:shd w:val="clear" w:color="auto" w:fill="auto"/>
            <w:vAlign w:val="center"/>
            <w:hideMark/>
          </w:tcPr>
          <w:p w14:paraId="54B640A0" w14:textId="77777777" w:rsidR="00E22B07" w:rsidRPr="00E22B07" w:rsidRDefault="00E22B07" w:rsidP="00E22B07">
            <w:pPr>
              <w:jc w:val="center"/>
            </w:pPr>
            <w:r w:rsidRPr="00E22B07">
              <w:t>Утверждено на 2019 год</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DA2FD6" w14:textId="77777777" w:rsidR="00E22B07" w:rsidRPr="00E22B07" w:rsidRDefault="00E22B07" w:rsidP="00E22B07">
            <w:pPr>
              <w:jc w:val="center"/>
            </w:pPr>
            <w:r w:rsidRPr="00E22B07">
              <w:t>Предложение экспертов</w:t>
            </w:r>
          </w:p>
        </w:tc>
      </w:tr>
      <w:tr w:rsidR="00E22B07" w:rsidRPr="00E22B07" w14:paraId="28D1D91A" w14:textId="77777777" w:rsidTr="00256D53">
        <w:trPr>
          <w:trHeight w:val="228"/>
          <w:tblHeader/>
        </w:trPr>
        <w:tc>
          <w:tcPr>
            <w:tcW w:w="540" w:type="dxa"/>
            <w:vMerge/>
            <w:tcBorders>
              <w:left w:val="single" w:sz="4" w:space="0" w:color="auto"/>
              <w:bottom w:val="single" w:sz="4" w:space="0" w:color="auto"/>
              <w:right w:val="single" w:sz="4" w:space="0" w:color="auto"/>
            </w:tcBorders>
            <w:shd w:val="clear" w:color="auto" w:fill="auto"/>
            <w:vAlign w:val="center"/>
          </w:tcPr>
          <w:p w14:paraId="588E5B74" w14:textId="77777777" w:rsidR="00E22B07" w:rsidRPr="00E22B07" w:rsidRDefault="00E22B07" w:rsidP="00E22B07">
            <w:pPr>
              <w:jc w:val="center"/>
            </w:pPr>
          </w:p>
        </w:tc>
        <w:tc>
          <w:tcPr>
            <w:tcW w:w="3424" w:type="dxa"/>
            <w:vMerge/>
            <w:tcBorders>
              <w:left w:val="nil"/>
              <w:bottom w:val="single" w:sz="4" w:space="0" w:color="auto"/>
              <w:right w:val="single" w:sz="4" w:space="0" w:color="auto"/>
            </w:tcBorders>
            <w:shd w:val="clear" w:color="auto" w:fill="auto"/>
            <w:vAlign w:val="center"/>
          </w:tcPr>
          <w:p w14:paraId="68574D9A" w14:textId="77777777" w:rsidR="00E22B07" w:rsidRPr="00E22B07" w:rsidRDefault="00E22B07" w:rsidP="00E22B07">
            <w:pPr>
              <w:jc w:val="center"/>
            </w:pPr>
          </w:p>
        </w:tc>
        <w:tc>
          <w:tcPr>
            <w:tcW w:w="1560" w:type="dxa"/>
            <w:vMerge/>
            <w:tcBorders>
              <w:left w:val="nil"/>
              <w:bottom w:val="single" w:sz="4" w:space="0" w:color="auto"/>
              <w:right w:val="single" w:sz="4" w:space="0" w:color="auto"/>
            </w:tcBorders>
            <w:shd w:val="clear" w:color="auto" w:fill="auto"/>
            <w:vAlign w:val="center"/>
          </w:tcPr>
          <w:p w14:paraId="7848EC53" w14:textId="77777777" w:rsidR="00E22B07" w:rsidRPr="00E22B07" w:rsidRDefault="00E22B07" w:rsidP="00E22B07">
            <w:pPr>
              <w:jc w:val="center"/>
            </w:pPr>
          </w:p>
        </w:tc>
        <w:tc>
          <w:tcPr>
            <w:tcW w:w="1323" w:type="dxa"/>
            <w:tcBorders>
              <w:top w:val="single" w:sz="4" w:space="0" w:color="auto"/>
              <w:left w:val="single" w:sz="4" w:space="0" w:color="auto"/>
              <w:bottom w:val="single" w:sz="4" w:space="0" w:color="auto"/>
              <w:right w:val="nil"/>
            </w:tcBorders>
            <w:shd w:val="clear" w:color="auto" w:fill="auto"/>
            <w:vAlign w:val="center"/>
          </w:tcPr>
          <w:p w14:paraId="209F3520" w14:textId="77777777" w:rsidR="00E22B07" w:rsidRPr="00E22B07" w:rsidRDefault="00E22B07" w:rsidP="00E22B07">
            <w:pPr>
              <w:jc w:val="center"/>
            </w:pPr>
            <w:r w:rsidRPr="00E22B07">
              <w:t>2020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16C5C19A" w14:textId="77777777" w:rsidR="00E22B07" w:rsidRPr="00E22B07" w:rsidRDefault="00E22B07" w:rsidP="00E22B07">
            <w:pPr>
              <w:jc w:val="center"/>
            </w:pPr>
            <w:r w:rsidRPr="00E22B07">
              <w:t>2021</w:t>
            </w:r>
          </w:p>
        </w:tc>
        <w:tc>
          <w:tcPr>
            <w:tcW w:w="1323" w:type="dxa"/>
            <w:tcBorders>
              <w:top w:val="single" w:sz="4" w:space="0" w:color="auto"/>
              <w:left w:val="nil"/>
              <w:bottom w:val="single" w:sz="4" w:space="0" w:color="auto"/>
              <w:right w:val="single" w:sz="4" w:space="0" w:color="auto"/>
            </w:tcBorders>
            <w:shd w:val="clear" w:color="auto" w:fill="auto"/>
            <w:vAlign w:val="center"/>
          </w:tcPr>
          <w:p w14:paraId="3BA0F488" w14:textId="77777777" w:rsidR="00E22B07" w:rsidRPr="00E22B07" w:rsidRDefault="00E22B07" w:rsidP="00E22B07">
            <w:pPr>
              <w:jc w:val="center"/>
            </w:pPr>
            <w:r w:rsidRPr="00E22B07">
              <w:t>2022</w:t>
            </w:r>
          </w:p>
        </w:tc>
      </w:tr>
      <w:tr w:rsidR="00E22B07" w:rsidRPr="00E22B07" w14:paraId="10CCF4C6" w14:textId="77777777" w:rsidTr="00256D53">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582902B" w14:textId="77777777" w:rsidR="00E22B07" w:rsidRPr="00E22B07" w:rsidRDefault="00E22B07" w:rsidP="00E22B07">
            <w:pPr>
              <w:jc w:val="center"/>
            </w:pPr>
            <w:r w:rsidRPr="00E22B07">
              <w:t>1</w:t>
            </w:r>
          </w:p>
        </w:tc>
        <w:tc>
          <w:tcPr>
            <w:tcW w:w="3424" w:type="dxa"/>
            <w:tcBorders>
              <w:top w:val="nil"/>
              <w:left w:val="nil"/>
              <w:bottom w:val="single" w:sz="4" w:space="0" w:color="auto"/>
              <w:right w:val="single" w:sz="4" w:space="0" w:color="auto"/>
            </w:tcBorders>
            <w:shd w:val="clear" w:color="auto" w:fill="auto"/>
            <w:vAlign w:val="center"/>
            <w:hideMark/>
          </w:tcPr>
          <w:p w14:paraId="4CE16D4E" w14:textId="77777777" w:rsidR="00E22B07" w:rsidRPr="00E22B07" w:rsidRDefault="00E22B07" w:rsidP="00E22B07">
            <w:r w:rsidRPr="00E22B07">
              <w:t>Операционные (подконтрольные) расходы</w:t>
            </w:r>
          </w:p>
        </w:tc>
        <w:tc>
          <w:tcPr>
            <w:tcW w:w="1560" w:type="dxa"/>
            <w:tcBorders>
              <w:top w:val="nil"/>
              <w:left w:val="nil"/>
              <w:bottom w:val="single" w:sz="4" w:space="0" w:color="auto"/>
              <w:right w:val="single" w:sz="4" w:space="0" w:color="auto"/>
            </w:tcBorders>
            <w:shd w:val="clear" w:color="auto" w:fill="auto"/>
            <w:vAlign w:val="center"/>
          </w:tcPr>
          <w:p w14:paraId="7F2B1F33" w14:textId="77777777" w:rsidR="00E22B07" w:rsidRPr="00E22B07" w:rsidRDefault="00E22B07" w:rsidP="00E22B07">
            <w:pPr>
              <w:jc w:val="cente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3458EDE0" w14:textId="77777777" w:rsidR="00E22B07" w:rsidRPr="00E22B07" w:rsidRDefault="00E22B07" w:rsidP="00E22B07">
            <w:pPr>
              <w:jc w:val="cente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52AA7813" w14:textId="77777777" w:rsidR="00E22B07" w:rsidRPr="00E22B07" w:rsidRDefault="00E22B07" w:rsidP="00E22B07">
            <w:pPr>
              <w:jc w:val="cente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70CD589A" w14:textId="77777777" w:rsidR="00E22B07" w:rsidRPr="00E22B07" w:rsidRDefault="00E22B07" w:rsidP="00E22B07">
            <w:pPr>
              <w:jc w:val="center"/>
            </w:pPr>
            <w:r w:rsidRPr="00E22B07">
              <w:rPr>
                <w:szCs w:val="20"/>
              </w:rPr>
              <w:t>0</w:t>
            </w:r>
          </w:p>
        </w:tc>
      </w:tr>
      <w:tr w:rsidR="00E22B07" w:rsidRPr="00E22B07" w14:paraId="2A7EC68B" w14:textId="77777777" w:rsidTr="00256D53">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1D707E7" w14:textId="77777777" w:rsidR="00E22B07" w:rsidRPr="00E22B07" w:rsidRDefault="00E22B07" w:rsidP="00E22B07">
            <w:pPr>
              <w:jc w:val="center"/>
            </w:pPr>
            <w:r w:rsidRPr="00E22B07">
              <w:t>2</w:t>
            </w:r>
          </w:p>
        </w:tc>
        <w:tc>
          <w:tcPr>
            <w:tcW w:w="3424" w:type="dxa"/>
            <w:tcBorders>
              <w:top w:val="nil"/>
              <w:left w:val="nil"/>
              <w:bottom w:val="single" w:sz="4" w:space="0" w:color="auto"/>
              <w:right w:val="single" w:sz="4" w:space="0" w:color="auto"/>
            </w:tcBorders>
            <w:shd w:val="clear" w:color="auto" w:fill="auto"/>
            <w:vAlign w:val="center"/>
            <w:hideMark/>
          </w:tcPr>
          <w:p w14:paraId="5156F6B1" w14:textId="77777777" w:rsidR="00E22B07" w:rsidRPr="00E22B07" w:rsidRDefault="00E22B07" w:rsidP="00E22B07">
            <w:pPr>
              <w:jc w:val="both"/>
            </w:pPr>
            <w:r w:rsidRPr="00E22B07">
              <w:t>Неподконтрольные расходы</w:t>
            </w:r>
          </w:p>
        </w:tc>
        <w:tc>
          <w:tcPr>
            <w:tcW w:w="1560" w:type="dxa"/>
            <w:tcBorders>
              <w:top w:val="nil"/>
              <w:left w:val="nil"/>
              <w:bottom w:val="single" w:sz="4" w:space="0" w:color="auto"/>
              <w:right w:val="single" w:sz="4" w:space="0" w:color="auto"/>
            </w:tcBorders>
            <w:shd w:val="clear" w:color="auto" w:fill="auto"/>
            <w:vAlign w:val="center"/>
          </w:tcPr>
          <w:p w14:paraId="1042D2F9" w14:textId="77777777" w:rsidR="00E22B07" w:rsidRPr="00E22B07" w:rsidRDefault="00E22B07" w:rsidP="00E22B07">
            <w:pPr>
              <w:jc w:val="cente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6EA458CB" w14:textId="77777777" w:rsidR="00E22B07" w:rsidRPr="00E22B07" w:rsidRDefault="00E22B07" w:rsidP="00E22B07">
            <w:pPr>
              <w:jc w:val="cente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31EF68BF" w14:textId="77777777" w:rsidR="00E22B07" w:rsidRPr="00E22B07" w:rsidRDefault="00E22B07" w:rsidP="00E22B07">
            <w:pPr>
              <w:jc w:val="cente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48922ABF" w14:textId="77777777" w:rsidR="00E22B07" w:rsidRPr="00E22B07" w:rsidRDefault="00E22B07" w:rsidP="00E22B07">
            <w:pPr>
              <w:jc w:val="center"/>
            </w:pPr>
            <w:r w:rsidRPr="00E22B07">
              <w:rPr>
                <w:szCs w:val="20"/>
              </w:rPr>
              <w:t>0</w:t>
            </w:r>
          </w:p>
        </w:tc>
      </w:tr>
      <w:tr w:rsidR="00E22B07" w:rsidRPr="00E22B07" w14:paraId="1F5B6E8E" w14:textId="77777777" w:rsidTr="00256D53">
        <w:trPr>
          <w:trHeight w:val="968"/>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C937E36" w14:textId="77777777" w:rsidR="00E22B07" w:rsidRPr="00E22B07" w:rsidRDefault="00E22B07" w:rsidP="00E22B07">
            <w:pPr>
              <w:jc w:val="center"/>
            </w:pPr>
            <w:r w:rsidRPr="00E22B07">
              <w:t>3</w:t>
            </w:r>
          </w:p>
        </w:tc>
        <w:tc>
          <w:tcPr>
            <w:tcW w:w="3424" w:type="dxa"/>
            <w:tcBorders>
              <w:top w:val="nil"/>
              <w:left w:val="nil"/>
              <w:bottom w:val="single" w:sz="4" w:space="0" w:color="auto"/>
              <w:right w:val="single" w:sz="4" w:space="0" w:color="auto"/>
            </w:tcBorders>
            <w:shd w:val="clear" w:color="auto" w:fill="auto"/>
            <w:vAlign w:val="center"/>
            <w:hideMark/>
          </w:tcPr>
          <w:p w14:paraId="215DD4E8" w14:textId="77777777" w:rsidR="00E22B07" w:rsidRPr="00E22B07" w:rsidRDefault="00E22B07" w:rsidP="00E22B07">
            <w:pPr>
              <w:jc w:val="both"/>
            </w:pPr>
            <w:r w:rsidRPr="00E22B07">
              <w:t>Расходы на приобретение (производство) энергетических ресурсов, холодной воды и теплоносителя</w:t>
            </w:r>
          </w:p>
        </w:tc>
        <w:tc>
          <w:tcPr>
            <w:tcW w:w="1560" w:type="dxa"/>
            <w:tcBorders>
              <w:top w:val="nil"/>
              <w:left w:val="nil"/>
              <w:bottom w:val="single" w:sz="4" w:space="0" w:color="auto"/>
              <w:right w:val="single" w:sz="4" w:space="0" w:color="auto"/>
            </w:tcBorders>
            <w:shd w:val="clear" w:color="auto" w:fill="auto"/>
            <w:vAlign w:val="center"/>
          </w:tcPr>
          <w:p w14:paraId="27BD825A" w14:textId="77777777" w:rsidR="00E22B07" w:rsidRPr="00E22B07" w:rsidRDefault="00E22B07" w:rsidP="00E22B07">
            <w:pPr>
              <w:jc w:val="center"/>
            </w:pPr>
            <w:r w:rsidRPr="00E22B07">
              <w:rPr>
                <w:szCs w:val="20"/>
              </w:rPr>
              <w:t>945</w:t>
            </w:r>
          </w:p>
        </w:tc>
        <w:tc>
          <w:tcPr>
            <w:tcW w:w="1323" w:type="dxa"/>
            <w:tcBorders>
              <w:top w:val="nil"/>
              <w:left w:val="nil"/>
              <w:bottom w:val="single" w:sz="4" w:space="0" w:color="auto"/>
              <w:right w:val="single" w:sz="4" w:space="0" w:color="auto"/>
            </w:tcBorders>
            <w:shd w:val="clear" w:color="auto" w:fill="auto"/>
            <w:vAlign w:val="center"/>
          </w:tcPr>
          <w:p w14:paraId="2C3E87C5" w14:textId="77777777" w:rsidR="00E22B07" w:rsidRPr="00E22B07" w:rsidRDefault="00E22B07" w:rsidP="00E22B07">
            <w:pPr>
              <w:jc w:val="center"/>
            </w:pPr>
            <w:r w:rsidRPr="00E22B07">
              <w:rPr>
                <w:szCs w:val="20"/>
              </w:rPr>
              <w:t>1 338</w:t>
            </w:r>
          </w:p>
        </w:tc>
        <w:tc>
          <w:tcPr>
            <w:tcW w:w="1323" w:type="dxa"/>
            <w:tcBorders>
              <w:top w:val="nil"/>
              <w:left w:val="nil"/>
              <w:bottom w:val="single" w:sz="4" w:space="0" w:color="auto"/>
              <w:right w:val="single" w:sz="4" w:space="0" w:color="auto"/>
            </w:tcBorders>
            <w:shd w:val="clear" w:color="auto" w:fill="auto"/>
            <w:vAlign w:val="center"/>
          </w:tcPr>
          <w:p w14:paraId="75EB5892" w14:textId="77777777" w:rsidR="00E22B07" w:rsidRPr="00E22B07" w:rsidRDefault="00E22B07" w:rsidP="00E22B07">
            <w:pPr>
              <w:jc w:val="center"/>
              <w:rPr>
                <w:szCs w:val="20"/>
              </w:rPr>
            </w:pPr>
            <w:r w:rsidRPr="00E22B07">
              <w:rPr>
                <w:szCs w:val="20"/>
              </w:rPr>
              <w:t>1 760</w:t>
            </w:r>
          </w:p>
        </w:tc>
        <w:tc>
          <w:tcPr>
            <w:tcW w:w="1323" w:type="dxa"/>
            <w:tcBorders>
              <w:top w:val="nil"/>
              <w:left w:val="nil"/>
              <w:bottom w:val="single" w:sz="4" w:space="0" w:color="auto"/>
              <w:right w:val="single" w:sz="4" w:space="0" w:color="auto"/>
            </w:tcBorders>
            <w:shd w:val="clear" w:color="auto" w:fill="auto"/>
            <w:vAlign w:val="center"/>
          </w:tcPr>
          <w:p w14:paraId="60B1C83B" w14:textId="77777777" w:rsidR="00E22B07" w:rsidRPr="00E22B07" w:rsidRDefault="00E22B07" w:rsidP="00E22B07">
            <w:pPr>
              <w:jc w:val="center"/>
              <w:rPr>
                <w:szCs w:val="20"/>
              </w:rPr>
            </w:pPr>
            <w:r w:rsidRPr="00E22B07">
              <w:rPr>
                <w:szCs w:val="20"/>
              </w:rPr>
              <w:t>1 790</w:t>
            </w:r>
          </w:p>
        </w:tc>
      </w:tr>
      <w:tr w:rsidR="00E22B07" w:rsidRPr="00E22B07" w14:paraId="3B5EF04F" w14:textId="77777777" w:rsidTr="00256D53">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1ACFF60" w14:textId="77777777" w:rsidR="00E22B07" w:rsidRPr="00E22B07" w:rsidRDefault="00E22B07" w:rsidP="00E22B07">
            <w:pPr>
              <w:jc w:val="center"/>
            </w:pPr>
            <w:r w:rsidRPr="00E22B07">
              <w:t>4</w:t>
            </w:r>
          </w:p>
        </w:tc>
        <w:tc>
          <w:tcPr>
            <w:tcW w:w="3424" w:type="dxa"/>
            <w:tcBorders>
              <w:top w:val="nil"/>
              <w:left w:val="nil"/>
              <w:bottom w:val="single" w:sz="4" w:space="0" w:color="auto"/>
              <w:right w:val="single" w:sz="4" w:space="0" w:color="auto"/>
            </w:tcBorders>
            <w:shd w:val="clear" w:color="auto" w:fill="auto"/>
            <w:vAlign w:val="center"/>
            <w:hideMark/>
          </w:tcPr>
          <w:p w14:paraId="34CDCBC9" w14:textId="77777777" w:rsidR="00E22B07" w:rsidRPr="00E22B07" w:rsidRDefault="00E22B07" w:rsidP="00E22B07">
            <w:pPr>
              <w:jc w:val="both"/>
            </w:pPr>
            <w:r w:rsidRPr="00E22B07">
              <w:t>Прибыль</w:t>
            </w:r>
          </w:p>
        </w:tc>
        <w:tc>
          <w:tcPr>
            <w:tcW w:w="1560" w:type="dxa"/>
            <w:tcBorders>
              <w:top w:val="nil"/>
              <w:left w:val="nil"/>
              <w:bottom w:val="single" w:sz="4" w:space="0" w:color="auto"/>
              <w:right w:val="single" w:sz="4" w:space="0" w:color="auto"/>
            </w:tcBorders>
            <w:shd w:val="clear" w:color="auto" w:fill="auto"/>
            <w:vAlign w:val="center"/>
          </w:tcPr>
          <w:p w14:paraId="560FA38D"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310247A4"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3F833C3D"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28AACBF3" w14:textId="77777777" w:rsidR="00E22B07" w:rsidRPr="00E22B07" w:rsidRDefault="00E22B07" w:rsidP="00E22B07">
            <w:pPr>
              <w:jc w:val="center"/>
              <w:rPr>
                <w:szCs w:val="20"/>
              </w:rPr>
            </w:pPr>
            <w:r w:rsidRPr="00E22B07">
              <w:rPr>
                <w:szCs w:val="20"/>
              </w:rPr>
              <w:t>0</w:t>
            </w:r>
          </w:p>
        </w:tc>
      </w:tr>
      <w:tr w:rsidR="00E22B07" w:rsidRPr="00E22B07" w14:paraId="4F53252B" w14:textId="77777777" w:rsidTr="00256D53">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435E808" w14:textId="77777777" w:rsidR="00E22B07" w:rsidRPr="00E22B07" w:rsidRDefault="00E22B07" w:rsidP="00E22B07">
            <w:pPr>
              <w:jc w:val="center"/>
            </w:pPr>
            <w:r w:rsidRPr="00E22B07">
              <w:t>5</w:t>
            </w:r>
          </w:p>
        </w:tc>
        <w:tc>
          <w:tcPr>
            <w:tcW w:w="3424" w:type="dxa"/>
            <w:tcBorders>
              <w:top w:val="nil"/>
              <w:left w:val="nil"/>
              <w:bottom w:val="single" w:sz="4" w:space="0" w:color="auto"/>
              <w:right w:val="single" w:sz="4" w:space="0" w:color="auto"/>
            </w:tcBorders>
            <w:shd w:val="clear" w:color="auto" w:fill="auto"/>
            <w:vAlign w:val="center"/>
            <w:hideMark/>
          </w:tcPr>
          <w:p w14:paraId="631352DF" w14:textId="77777777" w:rsidR="00E22B07" w:rsidRPr="00E22B07" w:rsidRDefault="00E22B07" w:rsidP="00E22B07">
            <w:pPr>
              <w:jc w:val="both"/>
            </w:pPr>
            <w:r w:rsidRPr="00E22B07">
              <w:t>Расчетная предпринимательская прибыль</w:t>
            </w:r>
          </w:p>
        </w:tc>
        <w:tc>
          <w:tcPr>
            <w:tcW w:w="1560" w:type="dxa"/>
            <w:tcBorders>
              <w:top w:val="nil"/>
              <w:left w:val="nil"/>
              <w:bottom w:val="single" w:sz="4" w:space="0" w:color="auto"/>
              <w:right w:val="single" w:sz="4" w:space="0" w:color="auto"/>
            </w:tcBorders>
            <w:shd w:val="clear" w:color="auto" w:fill="auto"/>
            <w:vAlign w:val="center"/>
          </w:tcPr>
          <w:p w14:paraId="775F184A"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1633C293"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5ABC4643"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03E04F69" w14:textId="77777777" w:rsidR="00E22B07" w:rsidRPr="00E22B07" w:rsidRDefault="00E22B07" w:rsidP="00E22B07">
            <w:pPr>
              <w:jc w:val="center"/>
              <w:rPr>
                <w:szCs w:val="20"/>
              </w:rPr>
            </w:pPr>
            <w:r w:rsidRPr="00E22B07">
              <w:rPr>
                <w:szCs w:val="20"/>
              </w:rPr>
              <w:t>0</w:t>
            </w:r>
          </w:p>
        </w:tc>
      </w:tr>
      <w:tr w:rsidR="00E22B07" w:rsidRPr="00E22B07" w14:paraId="42060CD6" w14:textId="77777777" w:rsidTr="00256D53">
        <w:trPr>
          <w:trHeight w:val="1142"/>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3C5BB09" w14:textId="77777777" w:rsidR="00E22B07" w:rsidRPr="00E22B07" w:rsidRDefault="00E22B07" w:rsidP="00E22B07">
            <w:pPr>
              <w:jc w:val="center"/>
            </w:pPr>
            <w:r w:rsidRPr="00E22B07">
              <w:t>6</w:t>
            </w:r>
          </w:p>
        </w:tc>
        <w:tc>
          <w:tcPr>
            <w:tcW w:w="3424" w:type="dxa"/>
            <w:tcBorders>
              <w:top w:val="nil"/>
              <w:left w:val="nil"/>
              <w:bottom w:val="single" w:sz="4" w:space="0" w:color="auto"/>
              <w:right w:val="single" w:sz="4" w:space="0" w:color="auto"/>
            </w:tcBorders>
            <w:shd w:val="clear" w:color="auto" w:fill="auto"/>
            <w:vAlign w:val="center"/>
            <w:hideMark/>
          </w:tcPr>
          <w:p w14:paraId="13A52F00" w14:textId="77777777" w:rsidR="00E22B07" w:rsidRPr="00E22B07" w:rsidRDefault="00E22B07" w:rsidP="00E22B07">
            <w:r w:rsidRPr="00E22B07">
              <w:t>Результаты деятельности до перехода к регулированию цен (тарифов) на основе долгосрочных параметров регулирования</w:t>
            </w:r>
          </w:p>
        </w:tc>
        <w:tc>
          <w:tcPr>
            <w:tcW w:w="1560" w:type="dxa"/>
            <w:tcBorders>
              <w:top w:val="nil"/>
              <w:left w:val="nil"/>
              <w:bottom w:val="single" w:sz="4" w:space="0" w:color="auto"/>
              <w:right w:val="single" w:sz="4" w:space="0" w:color="auto"/>
            </w:tcBorders>
            <w:shd w:val="clear" w:color="auto" w:fill="auto"/>
            <w:vAlign w:val="center"/>
          </w:tcPr>
          <w:p w14:paraId="4308C79A"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42DE260D"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5F66A905"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006F1F07" w14:textId="77777777" w:rsidR="00E22B07" w:rsidRPr="00E22B07" w:rsidRDefault="00E22B07" w:rsidP="00E22B07">
            <w:pPr>
              <w:jc w:val="center"/>
              <w:rPr>
                <w:szCs w:val="20"/>
              </w:rPr>
            </w:pPr>
            <w:r w:rsidRPr="00E22B07">
              <w:rPr>
                <w:szCs w:val="20"/>
              </w:rPr>
              <w:t>0</w:t>
            </w:r>
          </w:p>
        </w:tc>
      </w:tr>
      <w:tr w:rsidR="00E22B07" w:rsidRPr="00E22B07" w14:paraId="23A148CD" w14:textId="77777777" w:rsidTr="00256D53">
        <w:trPr>
          <w:trHeight w:val="157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D27378B" w14:textId="77777777" w:rsidR="00E22B07" w:rsidRPr="00E22B07" w:rsidRDefault="00E22B07" w:rsidP="00E22B07">
            <w:pPr>
              <w:jc w:val="center"/>
            </w:pPr>
            <w:r w:rsidRPr="00E22B07">
              <w:t>7</w:t>
            </w:r>
          </w:p>
        </w:tc>
        <w:tc>
          <w:tcPr>
            <w:tcW w:w="3424" w:type="dxa"/>
            <w:tcBorders>
              <w:top w:val="nil"/>
              <w:left w:val="nil"/>
              <w:bottom w:val="single" w:sz="4" w:space="0" w:color="auto"/>
              <w:right w:val="single" w:sz="4" w:space="0" w:color="auto"/>
            </w:tcBorders>
            <w:shd w:val="clear" w:color="auto" w:fill="auto"/>
            <w:vAlign w:val="center"/>
            <w:hideMark/>
          </w:tcPr>
          <w:p w14:paraId="648AD7F0" w14:textId="77777777" w:rsidR="00E22B07" w:rsidRPr="00E22B07" w:rsidRDefault="00E22B07" w:rsidP="00E22B07">
            <w:r w:rsidRPr="00E22B0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tcBorders>
              <w:top w:val="nil"/>
              <w:left w:val="nil"/>
              <w:bottom w:val="single" w:sz="4" w:space="0" w:color="auto"/>
              <w:right w:val="single" w:sz="4" w:space="0" w:color="auto"/>
            </w:tcBorders>
            <w:shd w:val="clear" w:color="auto" w:fill="auto"/>
            <w:vAlign w:val="center"/>
          </w:tcPr>
          <w:p w14:paraId="3D8B098C"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19FA2743"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2CC1024B"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0381BFA1" w14:textId="77777777" w:rsidR="00E22B07" w:rsidRPr="00E22B07" w:rsidRDefault="00E22B07" w:rsidP="00E22B07">
            <w:pPr>
              <w:jc w:val="center"/>
              <w:rPr>
                <w:szCs w:val="20"/>
              </w:rPr>
            </w:pPr>
            <w:r w:rsidRPr="00E22B07">
              <w:rPr>
                <w:szCs w:val="20"/>
              </w:rPr>
              <w:t>0</w:t>
            </w:r>
          </w:p>
        </w:tc>
      </w:tr>
      <w:tr w:rsidR="00E22B07" w:rsidRPr="00E22B07" w14:paraId="3C605784" w14:textId="77777777" w:rsidTr="00256D53">
        <w:trPr>
          <w:trHeight w:val="1288"/>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D72949F" w14:textId="77777777" w:rsidR="00E22B07" w:rsidRPr="00E22B07" w:rsidRDefault="00E22B07" w:rsidP="00E22B07">
            <w:pPr>
              <w:jc w:val="center"/>
            </w:pPr>
            <w:r w:rsidRPr="00E22B07">
              <w:t>8</w:t>
            </w:r>
          </w:p>
        </w:tc>
        <w:tc>
          <w:tcPr>
            <w:tcW w:w="3424" w:type="dxa"/>
            <w:tcBorders>
              <w:top w:val="nil"/>
              <w:left w:val="nil"/>
              <w:bottom w:val="single" w:sz="4" w:space="0" w:color="auto"/>
              <w:right w:val="single" w:sz="4" w:space="0" w:color="auto"/>
            </w:tcBorders>
            <w:shd w:val="clear" w:color="auto" w:fill="auto"/>
            <w:vAlign w:val="center"/>
            <w:hideMark/>
          </w:tcPr>
          <w:p w14:paraId="2FBC81C9" w14:textId="77777777" w:rsidR="00E22B07" w:rsidRPr="00E22B07" w:rsidRDefault="00E22B07" w:rsidP="00E22B07">
            <w:r w:rsidRPr="00E22B07">
              <w:t>Корректировка с учетом надежности и качества реализуемых товаров (оказываемых услуг), подлежащая учету в НВВ</w:t>
            </w:r>
          </w:p>
        </w:tc>
        <w:tc>
          <w:tcPr>
            <w:tcW w:w="1560" w:type="dxa"/>
            <w:tcBorders>
              <w:top w:val="nil"/>
              <w:left w:val="nil"/>
              <w:bottom w:val="single" w:sz="4" w:space="0" w:color="auto"/>
              <w:right w:val="single" w:sz="4" w:space="0" w:color="auto"/>
            </w:tcBorders>
            <w:shd w:val="clear" w:color="auto" w:fill="auto"/>
            <w:vAlign w:val="center"/>
          </w:tcPr>
          <w:p w14:paraId="6DCBD6C1"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3FFAA90B"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0E33D973"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7629CB12" w14:textId="77777777" w:rsidR="00E22B07" w:rsidRPr="00E22B07" w:rsidRDefault="00E22B07" w:rsidP="00E22B07">
            <w:pPr>
              <w:jc w:val="center"/>
              <w:rPr>
                <w:szCs w:val="20"/>
              </w:rPr>
            </w:pPr>
            <w:r w:rsidRPr="00E22B07">
              <w:rPr>
                <w:szCs w:val="20"/>
              </w:rPr>
              <w:t>0</w:t>
            </w:r>
          </w:p>
        </w:tc>
      </w:tr>
      <w:tr w:rsidR="00E22B07" w:rsidRPr="00E22B07" w14:paraId="16264CD8" w14:textId="77777777" w:rsidTr="00256D53">
        <w:trPr>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70A4508" w14:textId="77777777" w:rsidR="00E22B07" w:rsidRPr="00E22B07" w:rsidRDefault="00E22B07" w:rsidP="00E22B07">
            <w:pPr>
              <w:jc w:val="center"/>
            </w:pPr>
            <w:r w:rsidRPr="00E22B07">
              <w:t>9</w:t>
            </w:r>
          </w:p>
        </w:tc>
        <w:tc>
          <w:tcPr>
            <w:tcW w:w="3424" w:type="dxa"/>
            <w:tcBorders>
              <w:top w:val="nil"/>
              <w:left w:val="nil"/>
              <w:bottom w:val="single" w:sz="4" w:space="0" w:color="auto"/>
              <w:right w:val="single" w:sz="4" w:space="0" w:color="auto"/>
            </w:tcBorders>
            <w:shd w:val="clear" w:color="auto" w:fill="auto"/>
            <w:vAlign w:val="center"/>
            <w:hideMark/>
          </w:tcPr>
          <w:p w14:paraId="40073B31" w14:textId="77777777" w:rsidR="00E22B07" w:rsidRPr="00E22B07" w:rsidRDefault="00E22B07" w:rsidP="00E22B07">
            <w:pPr>
              <w:jc w:val="both"/>
            </w:pPr>
            <w:r w:rsidRPr="00E22B07">
              <w:t>Корректировка НВВ в связи с изменением (неисполнением) инвестиционной программы</w:t>
            </w:r>
          </w:p>
        </w:tc>
        <w:tc>
          <w:tcPr>
            <w:tcW w:w="1560" w:type="dxa"/>
            <w:tcBorders>
              <w:top w:val="nil"/>
              <w:left w:val="nil"/>
              <w:bottom w:val="single" w:sz="4" w:space="0" w:color="auto"/>
              <w:right w:val="single" w:sz="4" w:space="0" w:color="auto"/>
            </w:tcBorders>
            <w:shd w:val="clear" w:color="auto" w:fill="auto"/>
            <w:vAlign w:val="center"/>
          </w:tcPr>
          <w:p w14:paraId="7076A73B"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12FA79DF"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2E22282B"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6F6BD063" w14:textId="77777777" w:rsidR="00E22B07" w:rsidRPr="00E22B07" w:rsidRDefault="00E22B07" w:rsidP="00E22B07">
            <w:pPr>
              <w:jc w:val="center"/>
              <w:rPr>
                <w:szCs w:val="20"/>
              </w:rPr>
            </w:pPr>
            <w:r w:rsidRPr="00E22B07">
              <w:rPr>
                <w:szCs w:val="20"/>
              </w:rPr>
              <w:t>0</w:t>
            </w:r>
          </w:p>
        </w:tc>
      </w:tr>
      <w:tr w:rsidR="00E22B07" w:rsidRPr="00E22B07" w14:paraId="5D804414" w14:textId="77777777" w:rsidTr="00256D53">
        <w:trPr>
          <w:trHeight w:val="441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65EBD14" w14:textId="77777777" w:rsidR="00E22B07" w:rsidRPr="00E22B07" w:rsidRDefault="00E22B07" w:rsidP="00E22B07">
            <w:pPr>
              <w:jc w:val="center"/>
            </w:pPr>
            <w:r w:rsidRPr="00E22B07">
              <w:lastRenderedPageBreak/>
              <w:t>10</w:t>
            </w:r>
          </w:p>
        </w:tc>
        <w:tc>
          <w:tcPr>
            <w:tcW w:w="3424" w:type="dxa"/>
            <w:tcBorders>
              <w:top w:val="nil"/>
              <w:left w:val="nil"/>
              <w:bottom w:val="single" w:sz="4" w:space="0" w:color="auto"/>
              <w:right w:val="single" w:sz="4" w:space="0" w:color="auto"/>
            </w:tcBorders>
            <w:shd w:val="clear" w:color="auto" w:fill="auto"/>
            <w:vAlign w:val="center"/>
            <w:hideMark/>
          </w:tcPr>
          <w:p w14:paraId="0B889477" w14:textId="77777777" w:rsidR="00E22B07" w:rsidRPr="00E22B07" w:rsidRDefault="00E22B07" w:rsidP="00E22B07">
            <w:r w:rsidRPr="00E22B07">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60" w:type="dxa"/>
            <w:tcBorders>
              <w:top w:val="nil"/>
              <w:left w:val="nil"/>
              <w:bottom w:val="single" w:sz="4" w:space="0" w:color="auto"/>
              <w:right w:val="single" w:sz="4" w:space="0" w:color="auto"/>
            </w:tcBorders>
            <w:shd w:val="clear" w:color="auto" w:fill="auto"/>
            <w:vAlign w:val="center"/>
          </w:tcPr>
          <w:p w14:paraId="11B457CC"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4E98FA49"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5DC69FCE"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27ED8126" w14:textId="77777777" w:rsidR="00E22B07" w:rsidRPr="00E22B07" w:rsidRDefault="00E22B07" w:rsidP="00E22B07">
            <w:pPr>
              <w:jc w:val="center"/>
              <w:rPr>
                <w:szCs w:val="20"/>
              </w:rPr>
            </w:pPr>
            <w:r w:rsidRPr="00E22B07">
              <w:rPr>
                <w:szCs w:val="20"/>
              </w:rPr>
              <w:t>0</w:t>
            </w:r>
          </w:p>
        </w:tc>
      </w:tr>
      <w:tr w:rsidR="00E22B07" w:rsidRPr="00E22B07" w14:paraId="4F620B77" w14:textId="77777777" w:rsidTr="00256D53">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CC092BA" w14:textId="77777777" w:rsidR="00E22B07" w:rsidRPr="00E22B07" w:rsidRDefault="00E22B07" w:rsidP="00E22B07">
            <w:pPr>
              <w:jc w:val="center"/>
            </w:pPr>
            <w:r w:rsidRPr="00E22B07">
              <w:t>11</w:t>
            </w:r>
          </w:p>
        </w:tc>
        <w:tc>
          <w:tcPr>
            <w:tcW w:w="3424" w:type="dxa"/>
            <w:tcBorders>
              <w:top w:val="nil"/>
              <w:left w:val="nil"/>
              <w:bottom w:val="single" w:sz="4" w:space="0" w:color="auto"/>
              <w:right w:val="single" w:sz="4" w:space="0" w:color="auto"/>
            </w:tcBorders>
            <w:shd w:val="clear" w:color="auto" w:fill="auto"/>
            <w:vAlign w:val="center"/>
            <w:hideMark/>
          </w:tcPr>
          <w:p w14:paraId="22C9ACC8" w14:textId="77777777" w:rsidR="00E22B07" w:rsidRPr="00E22B07" w:rsidRDefault="00E22B07" w:rsidP="00E22B07">
            <w:pPr>
              <w:jc w:val="both"/>
            </w:pPr>
            <w:r w:rsidRPr="00E22B07">
              <w:t>Корректировка НВВ в связи с тарифными ограничениями</w:t>
            </w:r>
          </w:p>
        </w:tc>
        <w:tc>
          <w:tcPr>
            <w:tcW w:w="1560" w:type="dxa"/>
            <w:tcBorders>
              <w:top w:val="nil"/>
              <w:left w:val="nil"/>
              <w:bottom w:val="single" w:sz="4" w:space="0" w:color="auto"/>
              <w:right w:val="single" w:sz="4" w:space="0" w:color="auto"/>
            </w:tcBorders>
            <w:shd w:val="clear" w:color="auto" w:fill="auto"/>
            <w:vAlign w:val="center"/>
          </w:tcPr>
          <w:p w14:paraId="2DF64BE0"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5CC99455"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3C4C776A" w14:textId="77777777" w:rsidR="00E22B07" w:rsidRPr="00E22B07" w:rsidRDefault="00E22B07" w:rsidP="00E22B07">
            <w:pPr>
              <w:jc w:val="center"/>
              <w:rPr>
                <w:szCs w:val="20"/>
              </w:rPr>
            </w:pPr>
            <w:r w:rsidRPr="00E22B07">
              <w:rPr>
                <w:szCs w:val="20"/>
              </w:rPr>
              <w:t>0</w:t>
            </w:r>
          </w:p>
        </w:tc>
        <w:tc>
          <w:tcPr>
            <w:tcW w:w="1323" w:type="dxa"/>
            <w:tcBorders>
              <w:top w:val="nil"/>
              <w:left w:val="nil"/>
              <w:bottom w:val="single" w:sz="4" w:space="0" w:color="auto"/>
              <w:right w:val="single" w:sz="4" w:space="0" w:color="auto"/>
            </w:tcBorders>
            <w:shd w:val="clear" w:color="auto" w:fill="auto"/>
            <w:vAlign w:val="center"/>
          </w:tcPr>
          <w:p w14:paraId="5C8E04FB" w14:textId="77777777" w:rsidR="00E22B07" w:rsidRPr="00E22B07" w:rsidRDefault="00E22B07" w:rsidP="00E22B07">
            <w:pPr>
              <w:jc w:val="center"/>
              <w:rPr>
                <w:szCs w:val="20"/>
              </w:rPr>
            </w:pPr>
            <w:r w:rsidRPr="00E22B07">
              <w:rPr>
                <w:szCs w:val="20"/>
              </w:rPr>
              <w:t>0</w:t>
            </w:r>
          </w:p>
        </w:tc>
      </w:tr>
      <w:tr w:rsidR="00E22B07" w:rsidRPr="00E22B07" w14:paraId="01DA134F" w14:textId="77777777" w:rsidTr="00256D53">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F5EBEDA" w14:textId="77777777" w:rsidR="00E22B07" w:rsidRPr="00E22B07" w:rsidRDefault="00E22B07" w:rsidP="00E22B07">
            <w:pPr>
              <w:jc w:val="center"/>
            </w:pPr>
            <w:r w:rsidRPr="00E22B07">
              <w:t>12</w:t>
            </w:r>
          </w:p>
        </w:tc>
        <w:tc>
          <w:tcPr>
            <w:tcW w:w="3424" w:type="dxa"/>
            <w:tcBorders>
              <w:top w:val="nil"/>
              <w:left w:val="nil"/>
              <w:bottom w:val="single" w:sz="4" w:space="0" w:color="auto"/>
              <w:right w:val="single" w:sz="4" w:space="0" w:color="auto"/>
            </w:tcBorders>
            <w:shd w:val="clear" w:color="auto" w:fill="auto"/>
            <w:vAlign w:val="center"/>
            <w:hideMark/>
          </w:tcPr>
          <w:p w14:paraId="70CC9D3D" w14:textId="77777777" w:rsidR="00E22B07" w:rsidRPr="00E22B07" w:rsidRDefault="00E22B07" w:rsidP="00E22B07">
            <w:pPr>
              <w:jc w:val="both"/>
            </w:pPr>
            <w:r w:rsidRPr="00E22B07">
              <w:t>ИТОГО необходимая валовая выручка на потребительский рынок</w:t>
            </w:r>
          </w:p>
        </w:tc>
        <w:tc>
          <w:tcPr>
            <w:tcW w:w="1560" w:type="dxa"/>
            <w:tcBorders>
              <w:top w:val="nil"/>
              <w:left w:val="nil"/>
              <w:bottom w:val="single" w:sz="4" w:space="0" w:color="auto"/>
              <w:right w:val="single" w:sz="4" w:space="0" w:color="auto"/>
            </w:tcBorders>
            <w:shd w:val="clear" w:color="auto" w:fill="auto"/>
            <w:vAlign w:val="center"/>
          </w:tcPr>
          <w:p w14:paraId="74B92AAA" w14:textId="77777777" w:rsidR="00E22B07" w:rsidRPr="00E22B07" w:rsidRDefault="00E22B07" w:rsidP="00E22B07">
            <w:pPr>
              <w:jc w:val="center"/>
            </w:pPr>
            <w:r w:rsidRPr="00E22B07">
              <w:rPr>
                <w:szCs w:val="20"/>
              </w:rPr>
              <w:t>945</w:t>
            </w:r>
          </w:p>
        </w:tc>
        <w:tc>
          <w:tcPr>
            <w:tcW w:w="1323" w:type="dxa"/>
            <w:tcBorders>
              <w:top w:val="nil"/>
              <w:left w:val="nil"/>
              <w:bottom w:val="single" w:sz="4" w:space="0" w:color="auto"/>
              <w:right w:val="single" w:sz="4" w:space="0" w:color="auto"/>
            </w:tcBorders>
            <w:shd w:val="clear" w:color="auto" w:fill="auto"/>
            <w:vAlign w:val="center"/>
          </w:tcPr>
          <w:p w14:paraId="7EA69F2F" w14:textId="77777777" w:rsidR="00E22B07" w:rsidRPr="00E22B07" w:rsidRDefault="00E22B07" w:rsidP="00E22B07">
            <w:pPr>
              <w:jc w:val="center"/>
            </w:pPr>
            <w:r w:rsidRPr="00E22B07">
              <w:rPr>
                <w:szCs w:val="20"/>
              </w:rPr>
              <w:t>1 338</w:t>
            </w:r>
          </w:p>
        </w:tc>
        <w:tc>
          <w:tcPr>
            <w:tcW w:w="1323" w:type="dxa"/>
            <w:tcBorders>
              <w:top w:val="nil"/>
              <w:left w:val="nil"/>
              <w:bottom w:val="single" w:sz="4" w:space="0" w:color="auto"/>
              <w:right w:val="single" w:sz="4" w:space="0" w:color="auto"/>
            </w:tcBorders>
            <w:shd w:val="clear" w:color="auto" w:fill="auto"/>
            <w:vAlign w:val="center"/>
          </w:tcPr>
          <w:p w14:paraId="5935CFC6" w14:textId="77777777" w:rsidR="00E22B07" w:rsidRPr="00E22B07" w:rsidRDefault="00E22B07" w:rsidP="00E22B07">
            <w:pPr>
              <w:jc w:val="center"/>
            </w:pPr>
            <w:r w:rsidRPr="00E22B07">
              <w:rPr>
                <w:szCs w:val="20"/>
              </w:rPr>
              <w:t>1 760</w:t>
            </w:r>
          </w:p>
        </w:tc>
        <w:tc>
          <w:tcPr>
            <w:tcW w:w="1323" w:type="dxa"/>
            <w:tcBorders>
              <w:top w:val="nil"/>
              <w:left w:val="nil"/>
              <w:bottom w:val="single" w:sz="4" w:space="0" w:color="auto"/>
              <w:right w:val="single" w:sz="4" w:space="0" w:color="auto"/>
            </w:tcBorders>
            <w:shd w:val="clear" w:color="auto" w:fill="auto"/>
            <w:vAlign w:val="center"/>
          </w:tcPr>
          <w:p w14:paraId="0070C8F5" w14:textId="77777777" w:rsidR="00E22B07" w:rsidRPr="00E22B07" w:rsidRDefault="00E22B07" w:rsidP="00E22B07">
            <w:pPr>
              <w:jc w:val="center"/>
            </w:pPr>
            <w:r w:rsidRPr="00E22B07">
              <w:rPr>
                <w:szCs w:val="20"/>
              </w:rPr>
              <w:t>1 790</w:t>
            </w:r>
          </w:p>
        </w:tc>
      </w:tr>
    </w:tbl>
    <w:p w14:paraId="262368F0" w14:textId="77777777" w:rsidR="00E22B07" w:rsidRPr="00E22B07" w:rsidRDefault="00E22B07" w:rsidP="00E22B07">
      <w:pPr>
        <w:jc w:val="right"/>
        <w:rPr>
          <w:sz w:val="28"/>
          <w:szCs w:val="28"/>
        </w:rPr>
      </w:pPr>
    </w:p>
    <w:p w14:paraId="377D76BF" w14:textId="77777777" w:rsidR="00E22B07" w:rsidRPr="00E22B07" w:rsidRDefault="00E22B07" w:rsidP="00E22B07">
      <w:pPr>
        <w:spacing w:line="360" w:lineRule="auto"/>
        <w:ind w:firstLine="851"/>
        <w:jc w:val="both"/>
        <w:rPr>
          <w:sz w:val="28"/>
          <w:szCs w:val="22"/>
        </w:rPr>
      </w:pPr>
      <w:r w:rsidRPr="00E22B07">
        <w:rPr>
          <w:sz w:val="28"/>
          <w:szCs w:val="22"/>
        </w:rPr>
        <w:t>Учитывая результаты анализа и экономические интересы производителя и потребителей теплоносителя, эксперты предлагают установить для предприятия тарифы на теплоноситель, реализуемые на потребительском рынке, указанные в таблице 3.</w:t>
      </w:r>
    </w:p>
    <w:p w14:paraId="63414760" w14:textId="77777777" w:rsidR="00E22B07" w:rsidRPr="00E22B07" w:rsidRDefault="00E22B07" w:rsidP="00FA3629">
      <w:pPr>
        <w:numPr>
          <w:ilvl w:val="0"/>
          <w:numId w:val="16"/>
        </w:numPr>
        <w:ind w:right="-711"/>
        <w:jc w:val="right"/>
      </w:pPr>
    </w:p>
    <w:p w14:paraId="5A5C290E" w14:textId="77777777" w:rsidR="00E22B07" w:rsidRPr="00E22B07" w:rsidRDefault="00E22B07" w:rsidP="00E22B07">
      <w:pPr>
        <w:keepNext/>
        <w:keepLines/>
        <w:spacing w:before="40"/>
        <w:jc w:val="center"/>
        <w:outlineLvl w:val="2"/>
        <w:rPr>
          <w:b/>
          <w:bCs/>
          <w:snapToGrid w:val="0"/>
          <w:szCs w:val="20"/>
        </w:rPr>
      </w:pPr>
      <w:bookmarkStart w:id="255" w:name="_Toc26191371"/>
      <w:r w:rsidRPr="00E22B07">
        <w:rPr>
          <w:b/>
          <w:bCs/>
          <w:snapToGrid w:val="0"/>
          <w:szCs w:val="20"/>
        </w:rPr>
        <w:t xml:space="preserve">Тарифы на теплоноситель МУП «Комфорт», </w:t>
      </w:r>
      <w:r w:rsidRPr="00E22B07">
        <w:rPr>
          <w:b/>
          <w:bCs/>
          <w:snapToGrid w:val="0"/>
          <w:szCs w:val="20"/>
        </w:rPr>
        <w:br/>
        <w:t>реализуемый на потребительском рынке</w:t>
      </w:r>
      <w:bookmarkEnd w:id="255"/>
    </w:p>
    <w:p w14:paraId="1C9FEF9B" w14:textId="77777777" w:rsidR="00E22B07" w:rsidRPr="00E22B07" w:rsidRDefault="00E22B07" w:rsidP="00E22B07">
      <w:pPr>
        <w:tabs>
          <w:tab w:val="left" w:pos="1890"/>
        </w:tabs>
        <w:ind w:right="-1"/>
        <w:jc w:val="right"/>
        <w:rPr>
          <w:b/>
          <w:szCs w:val="20"/>
        </w:rPr>
      </w:pP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407"/>
        <w:gridCol w:w="3037"/>
        <w:gridCol w:w="1901"/>
      </w:tblGrid>
      <w:tr w:rsidR="00E22B07" w:rsidRPr="00E22B07" w14:paraId="4EA0BF12" w14:textId="77777777" w:rsidTr="00256D53">
        <w:trPr>
          <w:trHeight w:val="1144"/>
          <w:jc w:val="center"/>
        </w:trPr>
        <w:tc>
          <w:tcPr>
            <w:tcW w:w="1983" w:type="dxa"/>
            <w:tcBorders>
              <w:bottom w:val="single" w:sz="4" w:space="0" w:color="auto"/>
            </w:tcBorders>
            <w:shd w:val="clear" w:color="auto" w:fill="auto"/>
            <w:vAlign w:val="center"/>
          </w:tcPr>
          <w:p w14:paraId="3EB7C7E7" w14:textId="77777777" w:rsidR="00E22B07" w:rsidRPr="00E22B07" w:rsidRDefault="00E22B07" w:rsidP="00E22B07">
            <w:pPr>
              <w:jc w:val="center"/>
            </w:pPr>
            <w:r w:rsidRPr="00E22B07">
              <w:t>Год долгосрочного периода</w:t>
            </w:r>
          </w:p>
        </w:tc>
        <w:tc>
          <w:tcPr>
            <w:tcW w:w="2407" w:type="dxa"/>
            <w:shd w:val="clear" w:color="auto" w:fill="auto"/>
            <w:vAlign w:val="center"/>
          </w:tcPr>
          <w:p w14:paraId="2B7CC468" w14:textId="77777777" w:rsidR="00E22B07" w:rsidRPr="00E22B07" w:rsidRDefault="00E22B07" w:rsidP="00E22B07">
            <w:pPr>
              <w:jc w:val="center"/>
            </w:pPr>
            <w:r w:rsidRPr="00E22B07">
              <w:t>Календарная разбивка</w:t>
            </w:r>
          </w:p>
        </w:tc>
        <w:tc>
          <w:tcPr>
            <w:tcW w:w="3037" w:type="dxa"/>
            <w:shd w:val="clear" w:color="auto" w:fill="auto"/>
            <w:vAlign w:val="center"/>
          </w:tcPr>
          <w:p w14:paraId="6C879B4D" w14:textId="77777777" w:rsidR="00E22B07" w:rsidRPr="00E22B07" w:rsidRDefault="00E22B07" w:rsidP="00E22B07">
            <w:pPr>
              <w:jc w:val="center"/>
            </w:pPr>
            <w:r w:rsidRPr="00E22B07">
              <w:t>Тарифы по предложению экспертной группы,</w:t>
            </w:r>
          </w:p>
          <w:p w14:paraId="295DCACA" w14:textId="77777777" w:rsidR="00E22B07" w:rsidRPr="00E22B07" w:rsidRDefault="00E22B07" w:rsidP="00E22B07">
            <w:pPr>
              <w:jc w:val="center"/>
            </w:pPr>
            <w:r w:rsidRPr="00E22B07">
              <w:t xml:space="preserve">руб./Гкал </w:t>
            </w:r>
          </w:p>
        </w:tc>
        <w:tc>
          <w:tcPr>
            <w:tcW w:w="1901" w:type="dxa"/>
            <w:shd w:val="clear" w:color="auto" w:fill="auto"/>
            <w:vAlign w:val="center"/>
          </w:tcPr>
          <w:p w14:paraId="0E397DEE" w14:textId="77777777" w:rsidR="00E22B07" w:rsidRPr="00E22B07" w:rsidRDefault="00E22B07" w:rsidP="00E22B07">
            <w:pPr>
              <w:jc w:val="center"/>
            </w:pPr>
            <w:r w:rsidRPr="00E22B07">
              <w:t>Темп роста к предыдущему периоду, %</w:t>
            </w:r>
          </w:p>
        </w:tc>
      </w:tr>
      <w:tr w:rsidR="00E22B07" w:rsidRPr="00E22B07" w14:paraId="2F7AF004" w14:textId="77777777" w:rsidTr="00256D53">
        <w:trPr>
          <w:trHeight w:val="393"/>
          <w:jc w:val="center"/>
        </w:trPr>
        <w:tc>
          <w:tcPr>
            <w:tcW w:w="1983" w:type="dxa"/>
            <w:vMerge w:val="restart"/>
            <w:shd w:val="clear" w:color="auto" w:fill="auto"/>
            <w:vAlign w:val="center"/>
          </w:tcPr>
          <w:p w14:paraId="07CEE471" w14:textId="77777777" w:rsidR="00E22B07" w:rsidRPr="00E22B07" w:rsidRDefault="00E22B07" w:rsidP="00E22B07">
            <w:pPr>
              <w:jc w:val="center"/>
            </w:pPr>
            <w:r w:rsidRPr="00E22B07">
              <w:t>2020 г.</w:t>
            </w:r>
          </w:p>
        </w:tc>
        <w:tc>
          <w:tcPr>
            <w:tcW w:w="2407" w:type="dxa"/>
            <w:shd w:val="clear" w:color="auto" w:fill="auto"/>
            <w:vAlign w:val="center"/>
          </w:tcPr>
          <w:p w14:paraId="271E80CB" w14:textId="77777777" w:rsidR="00E22B07" w:rsidRPr="00E22B07" w:rsidRDefault="00E22B07" w:rsidP="00E22B07">
            <w:pPr>
              <w:jc w:val="center"/>
            </w:pPr>
            <w:r w:rsidRPr="00E22B07">
              <w:t>с 01.01. по 30.06.</w:t>
            </w:r>
          </w:p>
        </w:tc>
        <w:tc>
          <w:tcPr>
            <w:tcW w:w="3037" w:type="dxa"/>
            <w:shd w:val="clear" w:color="auto" w:fill="auto"/>
            <w:vAlign w:val="center"/>
          </w:tcPr>
          <w:p w14:paraId="583FB8FF" w14:textId="77777777" w:rsidR="00E22B07" w:rsidRPr="00E22B07" w:rsidRDefault="00E22B07" w:rsidP="00E22B07">
            <w:pPr>
              <w:jc w:val="center"/>
            </w:pPr>
            <w:r w:rsidRPr="00E22B07">
              <w:t>37,81</w:t>
            </w:r>
          </w:p>
        </w:tc>
        <w:tc>
          <w:tcPr>
            <w:tcW w:w="1901" w:type="dxa"/>
            <w:shd w:val="clear" w:color="auto" w:fill="auto"/>
            <w:vAlign w:val="center"/>
          </w:tcPr>
          <w:p w14:paraId="1FA8F2E5" w14:textId="77777777" w:rsidR="00E22B07" w:rsidRPr="00E22B07" w:rsidRDefault="00E22B07" w:rsidP="00E22B07">
            <w:pPr>
              <w:jc w:val="center"/>
            </w:pPr>
            <w:r w:rsidRPr="00E22B07">
              <w:t>0,00%</w:t>
            </w:r>
          </w:p>
        </w:tc>
      </w:tr>
      <w:tr w:rsidR="00E22B07" w:rsidRPr="00E22B07" w14:paraId="53DB31A1" w14:textId="77777777" w:rsidTr="00256D53">
        <w:trPr>
          <w:trHeight w:val="393"/>
          <w:jc w:val="center"/>
        </w:trPr>
        <w:tc>
          <w:tcPr>
            <w:tcW w:w="1983" w:type="dxa"/>
            <w:vMerge/>
            <w:tcBorders>
              <w:bottom w:val="single" w:sz="4" w:space="0" w:color="auto"/>
            </w:tcBorders>
            <w:shd w:val="clear" w:color="auto" w:fill="auto"/>
            <w:vAlign w:val="center"/>
          </w:tcPr>
          <w:p w14:paraId="1A56A578" w14:textId="77777777" w:rsidR="00E22B07" w:rsidRPr="00E22B07" w:rsidRDefault="00E22B07" w:rsidP="00E22B07">
            <w:pPr>
              <w:jc w:val="center"/>
            </w:pPr>
          </w:p>
        </w:tc>
        <w:tc>
          <w:tcPr>
            <w:tcW w:w="2407" w:type="dxa"/>
            <w:shd w:val="clear" w:color="auto" w:fill="auto"/>
            <w:vAlign w:val="center"/>
          </w:tcPr>
          <w:p w14:paraId="0916A22C" w14:textId="77777777" w:rsidR="00E22B07" w:rsidRPr="00E22B07" w:rsidRDefault="00E22B07" w:rsidP="00E22B07">
            <w:pPr>
              <w:jc w:val="center"/>
            </w:pPr>
            <w:r w:rsidRPr="00E22B07">
              <w:t>с 01.07. по 31.12.</w:t>
            </w:r>
          </w:p>
        </w:tc>
        <w:tc>
          <w:tcPr>
            <w:tcW w:w="3037" w:type="dxa"/>
            <w:shd w:val="clear" w:color="auto" w:fill="auto"/>
            <w:vAlign w:val="center"/>
          </w:tcPr>
          <w:p w14:paraId="44582097" w14:textId="77777777" w:rsidR="00E22B07" w:rsidRPr="00E22B07" w:rsidRDefault="00E22B07" w:rsidP="00E22B07">
            <w:pPr>
              <w:jc w:val="center"/>
            </w:pPr>
            <w:r w:rsidRPr="00E22B07">
              <w:t>64,90</w:t>
            </w:r>
          </w:p>
        </w:tc>
        <w:tc>
          <w:tcPr>
            <w:tcW w:w="1901" w:type="dxa"/>
            <w:shd w:val="clear" w:color="auto" w:fill="auto"/>
            <w:vAlign w:val="center"/>
          </w:tcPr>
          <w:p w14:paraId="03E719F3" w14:textId="77777777" w:rsidR="00E22B07" w:rsidRPr="00E22B07" w:rsidRDefault="00E22B07" w:rsidP="00E22B07">
            <w:pPr>
              <w:jc w:val="center"/>
            </w:pPr>
            <w:r w:rsidRPr="00E22B07">
              <w:t>71,65%</w:t>
            </w:r>
          </w:p>
        </w:tc>
      </w:tr>
      <w:tr w:rsidR="00E22B07" w:rsidRPr="00E22B07" w14:paraId="3ABFC216" w14:textId="77777777" w:rsidTr="00256D53">
        <w:trPr>
          <w:trHeight w:val="362"/>
          <w:jc w:val="center"/>
        </w:trPr>
        <w:tc>
          <w:tcPr>
            <w:tcW w:w="1983" w:type="dxa"/>
            <w:vMerge w:val="restart"/>
            <w:tcBorders>
              <w:bottom w:val="single" w:sz="4" w:space="0" w:color="auto"/>
            </w:tcBorders>
            <w:shd w:val="clear" w:color="auto" w:fill="auto"/>
            <w:vAlign w:val="center"/>
          </w:tcPr>
          <w:p w14:paraId="1B0BC9BA" w14:textId="77777777" w:rsidR="00E22B07" w:rsidRPr="00E22B07" w:rsidRDefault="00E22B07" w:rsidP="00E22B07">
            <w:pPr>
              <w:jc w:val="center"/>
            </w:pPr>
            <w:r w:rsidRPr="00E22B07">
              <w:t>2021 г.</w:t>
            </w:r>
          </w:p>
        </w:tc>
        <w:tc>
          <w:tcPr>
            <w:tcW w:w="2407" w:type="dxa"/>
            <w:shd w:val="clear" w:color="auto" w:fill="auto"/>
            <w:vAlign w:val="center"/>
          </w:tcPr>
          <w:p w14:paraId="2E46AF0D" w14:textId="77777777" w:rsidR="00E22B07" w:rsidRPr="00E22B07" w:rsidRDefault="00E22B07" w:rsidP="00E22B07">
            <w:pPr>
              <w:jc w:val="center"/>
            </w:pPr>
            <w:r w:rsidRPr="00E22B07">
              <w:t>с 01.01. по 30.06.</w:t>
            </w:r>
          </w:p>
        </w:tc>
        <w:tc>
          <w:tcPr>
            <w:tcW w:w="3037" w:type="dxa"/>
            <w:shd w:val="clear" w:color="auto" w:fill="auto"/>
            <w:vAlign w:val="center"/>
          </w:tcPr>
          <w:p w14:paraId="68B64E53" w14:textId="77777777" w:rsidR="00E22B07" w:rsidRPr="00E22B07" w:rsidRDefault="00E22B07" w:rsidP="00E22B07">
            <w:pPr>
              <w:jc w:val="center"/>
            </w:pPr>
            <w:r w:rsidRPr="00E22B07">
              <w:t>64,90</w:t>
            </w:r>
          </w:p>
        </w:tc>
        <w:tc>
          <w:tcPr>
            <w:tcW w:w="1901" w:type="dxa"/>
            <w:shd w:val="clear" w:color="auto" w:fill="auto"/>
            <w:vAlign w:val="center"/>
          </w:tcPr>
          <w:p w14:paraId="34E7C6BB" w14:textId="77777777" w:rsidR="00E22B07" w:rsidRPr="00E22B07" w:rsidRDefault="00E22B07" w:rsidP="00E22B07">
            <w:pPr>
              <w:jc w:val="center"/>
            </w:pPr>
            <w:r w:rsidRPr="00E22B07">
              <w:t>0,00%</w:t>
            </w:r>
          </w:p>
        </w:tc>
      </w:tr>
      <w:tr w:rsidR="00E22B07" w:rsidRPr="00E22B07" w14:paraId="204E17E8" w14:textId="77777777" w:rsidTr="00256D53">
        <w:trPr>
          <w:trHeight w:val="418"/>
          <w:jc w:val="center"/>
        </w:trPr>
        <w:tc>
          <w:tcPr>
            <w:tcW w:w="1983" w:type="dxa"/>
            <w:vMerge/>
            <w:tcBorders>
              <w:bottom w:val="single" w:sz="4" w:space="0" w:color="auto"/>
            </w:tcBorders>
            <w:shd w:val="clear" w:color="auto" w:fill="auto"/>
            <w:vAlign w:val="center"/>
          </w:tcPr>
          <w:p w14:paraId="69858AC6" w14:textId="77777777" w:rsidR="00E22B07" w:rsidRPr="00E22B07" w:rsidRDefault="00E22B07" w:rsidP="00E22B07"/>
        </w:tc>
        <w:tc>
          <w:tcPr>
            <w:tcW w:w="2407" w:type="dxa"/>
            <w:shd w:val="clear" w:color="auto" w:fill="auto"/>
            <w:vAlign w:val="center"/>
          </w:tcPr>
          <w:p w14:paraId="4329C464" w14:textId="77777777" w:rsidR="00E22B07" w:rsidRPr="00E22B07" w:rsidRDefault="00E22B07" w:rsidP="00E22B07">
            <w:pPr>
              <w:jc w:val="center"/>
            </w:pPr>
            <w:r w:rsidRPr="00E22B07">
              <w:t>с 01.07. по 31.12.</w:t>
            </w:r>
          </w:p>
        </w:tc>
        <w:tc>
          <w:tcPr>
            <w:tcW w:w="3037" w:type="dxa"/>
            <w:shd w:val="clear" w:color="auto" w:fill="auto"/>
            <w:vAlign w:val="center"/>
          </w:tcPr>
          <w:p w14:paraId="346010D6" w14:textId="77777777" w:rsidR="00E22B07" w:rsidRPr="00E22B07" w:rsidRDefault="00E22B07" w:rsidP="00E22B07">
            <w:pPr>
              <w:jc w:val="center"/>
            </w:pPr>
            <w:r w:rsidRPr="00E22B07">
              <w:t>66,04</w:t>
            </w:r>
          </w:p>
        </w:tc>
        <w:tc>
          <w:tcPr>
            <w:tcW w:w="1901" w:type="dxa"/>
            <w:shd w:val="clear" w:color="auto" w:fill="auto"/>
            <w:vAlign w:val="center"/>
          </w:tcPr>
          <w:p w14:paraId="6472B9C8" w14:textId="77777777" w:rsidR="00E22B07" w:rsidRPr="00E22B07" w:rsidRDefault="00E22B07" w:rsidP="00E22B07">
            <w:pPr>
              <w:jc w:val="center"/>
            </w:pPr>
            <w:r w:rsidRPr="00E22B07">
              <w:t>1,76%</w:t>
            </w:r>
          </w:p>
        </w:tc>
      </w:tr>
      <w:tr w:rsidR="00E22B07" w:rsidRPr="00E22B07" w14:paraId="59E76617" w14:textId="77777777" w:rsidTr="00256D53">
        <w:trPr>
          <w:trHeight w:val="418"/>
          <w:jc w:val="center"/>
        </w:trPr>
        <w:tc>
          <w:tcPr>
            <w:tcW w:w="1983" w:type="dxa"/>
            <w:vMerge w:val="restart"/>
            <w:tcBorders>
              <w:bottom w:val="single" w:sz="4" w:space="0" w:color="auto"/>
            </w:tcBorders>
            <w:shd w:val="clear" w:color="auto" w:fill="auto"/>
            <w:vAlign w:val="center"/>
          </w:tcPr>
          <w:p w14:paraId="6EF7E87C" w14:textId="77777777" w:rsidR="00E22B07" w:rsidRPr="00E22B07" w:rsidRDefault="00E22B07" w:rsidP="00E22B07">
            <w:pPr>
              <w:jc w:val="center"/>
            </w:pPr>
            <w:r w:rsidRPr="00E22B07">
              <w:t>2022 г.</w:t>
            </w:r>
          </w:p>
        </w:tc>
        <w:tc>
          <w:tcPr>
            <w:tcW w:w="2407" w:type="dxa"/>
            <w:shd w:val="clear" w:color="auto" w:fill="auto"/>
            <w:vAlign w:val="center"/>
          </w:tcPr>
          <w:p w14:paraId="379EC8A5" w14:textId="77777777" w:rsidR="00E22B07" w:rsidRPr="00E22B07" w:rsidRDefault="00E22B07" w:rsidP="00E22B07">
            <w:pPr>
              <w:jc w:val="center"/>
            </w:pPr>
            <w:r w:rsidRPr="00E22B07">
              <w:t>с 01.01. по 30.06.</w:t>
            </w:r>
          </w:p>
        </w:tc>
        <w:tc>
          <w:tcPr>
            <w:tcW w:w="3037" w:type="dxa"/>
            <w:shd w:val="clear" w:color="auto" w:fill="auto"/>
            <w:vAlign w:val="center"/>
          </w:tcPr>
          <w:p w14:paraId="6184357C" w14:textId="77777777" w:rsidR="00E22B07" w:rsidRPr="00E22B07" w:rsidRDefault="00E22B07" w:rsidP="00E22B07">
            <w:pPr>
              <w:jc w:val="center"/>
            </w:pPr>
            <w:r w:rsidRPr="00E22B07">
              <w:t>66,04</w:t>
            </w:r>
          </w:p>
        </w:tc>
        <w:tc>
          <w:tcPr>
            <w:tcW w:w="1901" w:type="dxa"/>
            <w:shd w:val="clear" w:color="auto" w:fill="auto"/>
            <w:vAlign w:val="center"/>
          </w:tcPr>
          <w:p w14:paraId="2804C431" w14:textId="77777777" w:rsidR="00E22B07" w:rsidRPr="00E22B07" w:rsidRDefault="00E22B07" w:rsidP="00E22B07">
            <w:pPr>
              <w:jc w:val="center"/>
            </w:pPr>
            <w:r w:rsidRPr="00E22B07">
              <w:t>0,00%</w:t>
            </w:r>
          </w:p>
        </w:tc>
      </w:tr>
      <w:tr w:rsidR="00E22B07" w:rsidRPr="00E22B07" w14:paraId="73170F45" w14:textId="77777777" w:rsidTr="00256D53">
        <w:trPr>
          <w:trHeight w:val="418"/>
          <w:jc w:val="center"/>
        </w:trPr>
        <w:tc>
          <w:tcPr>
            <w:tcW w:w="1983" w:type="dxa"/>
            <w:vMerge/>
            <w:tcBorders>
              <w:bottom w:val="single" w:sz="4" w:space="0" w:color="auto"/>
            </w:tcBorders>
            <w:shd w:val="clear" w:color="auto" w:fill="auto"/>
          </w:tcPr>
          <w:p w14:paraId="1D44557A" w14:textId="77777777" w:rsidR="00E22B07" w:rsidRPr="00E22B07" w:rsidRDefault="00E22B07" w:rsidP="00E22B07"/>
        </w:tc>
        <w:tc>
          <w:tcPr>
            <w:tcW w:w="2407" w:type="dxa"/>
            <w:shd w:val="clear" w:color="auto" w:fill="auto"/>
            <w:vAlign w:val="center"/>
          </w:tcPr>
          <w:p w14:paraId="618FE9FB" w14:textId="77777777" w:rsidR="00E22B07" w:rsidRPr="00E22B07" w:rsidRDefault="00E22B07" w:rsidP="00E22B07">
            <w:pPr>
              <w:jc w:val="center"/>
            </w:pPr>
            <w:r w:rsidRPr="00E22B07">
              <w:t>с 01.07. по 31.12.</w:t>
            </w:r>
          </w:p>
        </w:tc>
        <w:tc>
          <w:tcPr>
            <w:tcW w:w="3037" w:type="dxa"/>
            <w:shd w:val="clear" w:color="auto" w:fill="auto"/>
            <w:vAlign w:val="center"/>
          </w:tcPr>
          <w:p w14:paraId="69103905" w14:textId="77777777" w:rsidR="00E22B07" w:rsidRPr="00E22B07" w:rsidRDefault="00E22B07" w:rsidP="00E22B07">
            <w:pPr>
              <w:jc w:val="center"/>
            </w:pPr>
            <w:r w:rsidRPr="00E22B07">
              <w:t>67,20</w:t>
            </w:r>
          </w:p>
        </w:tc>
        <w:tc>
          <w:tcPr>
            <w:tcW w:w="1901" w:type="dxa"/>
            <w:shd w:val="clear" w:color="auto" w:fill="auto"/>
            <w:vAlign w:val="center"/>
          </w:tcPr>
          <w:p w14:paraId="2E6851CE" w14:textId="77777777" w:rsidR="00E22B07" w:rsidRPr="00E22B07" w:rsidRDefault="00E22B07" w:rsidP="00E22B07">
            <w:pPr>
              <w:jc w:val="center"/>
            </w:pPr>
            <w:r w:rsidRPr="00E22B07">
              <w:t>1,76%</w:t>
            </w:r>
          </w:p>
        </w:tc>
      </w:tr>
    </w:tbl>
    <w:p w14:paraId="56B1B630" w14:textId="77777777" w:rsidR="00E22B07" w:rsidRPr="00E22B07" w:rsidRDefault="00E22B07" w:rsidP="00FA3629">
      <w:pPr>
        <w:keepNext/>
        <w:numPr>
          <w:ilvl w:val="0"/>
          <w:numId w:val="15"/>
        </w:numPr>
        <w:spacing w:line="360" w:lineRule="auto"/>
        <w:ind w:left="714" w:hanging="357"/>
        <w:jc w:val="center"/>
        <w:outlineLvl w:val="0"/>
        <w:rPr>
          <w:sz w:val="28"/>
          <w:szCs w:val="28"/>
        </w:rPr>
      </w:pPr>
      <w:bookmarkStart w:id="256" w:name="_Toc24457748"/>
      <w:bookmarkStart w:id="257" w:name="_Toc26191372"/>
      <w:r w:rsidRPr="00E22B07">
        <w:rPr>
          <w:b/>
          <w:sz w:val="28"/>
          <w:szCs w:val="28"/>
        </w:rPr>
        <w:lastRenderedPageBreak/>
        <w:t>ТАРИФЫ НА ГОРЯЧУЮ ВОДУ В ОТКРЫТОЙ СИСТЕМЕ ТЕПЛОСНАБЖЕНИЯ ДЛЯ МУП «КОМФОРТ» НА 2020-2022 ГОД</w:t>
      </w:r>
      <w:bookmarkEnd w:id="256"/>
      <w:bookmarkEnd w:id="257"/>
      <w:r w:rsidRPr="00E22B07">
        <w:rPr>
          <w:b/>
          <w:sz w:val="28"/>
          <w:szCs w:val="28"/>
        </w:rPr>
        <w:t>Ы</w:t>
      </w:r>
    </w:p>
    <w:p w14:paraId="7AA72D78" w14:textId="77777777" w:rsidR="00E22B07" w:rsidRPr="00E22B07" w:rsidRDefault="00E22B07" w:rsidP="00E22B07">
      <w:pPr>
        <w:spacing w:line="360" w:lineRule="auto"/>
        <w:ind w:firstLine="709"/>
        <w:jc w:val="both"/>
        <w:rPr>
          <w:sz w:val="28"/>
          <w:szCs w:val="22"/>
        </w:rPr>
      </w:pPr>
      <w:r w:rsidRPr="00E22B07">
        <w:rPr>
          <w:sz w:val="28"/>
          <w:szCs w:val="22"/>
        </w:rPr>
        <w:t xml:space="preserve">Согласно пункту 5 статьи 9 Федерального закона от 27.07.2010 </w:t>
      </w:r>
      <w:r w:rsidRPr="00E22B07">
        <w:rPr>
          <w:sz w:val="28"/>
          <w:szCs w:val="22"/>
        </w:rPr>
        <w:br/>
        <w:t xml:space="preserve">№ 190 -ФЗ «О теплоснабжении» тарифы на горячую воду в открытых системах теплоснабжения </w:t>
      </w:r>
      <w:hyperlink r:id="rId270" w:history="1">
        <w:r w:rsidRPr="00E22B07">
          <w:rPr>
            <w:sz w:val="28"/>
            <w:szCs w:val="22"/>
          </w:rPr>
          <w:t>устанавливаются</w:t>
        </w:r>
      </w:hyperlink>
      <w:r w:rsidRPr="00E22B07">
        <w:rPr>
          <w:sz w:val="28"/>
          <w:szCs w:val="22"/>
        </w:rPr>
        <w:t xml:space="preserve"> в виде двухкомпонентных тарифов </w:t>
      </w:r>
      <w:r w:rsidRPr="00E22B07">
        <w:rPr>
          <w:sz w:val="28"/>
          <w:szCs w:val="22"/>
        </w:rPr>
        <w:br/>
        <w:t>с использованием компонента на теплоноситель и компонента на тепловую энергию.</w:t>
      </w:r>
    </w:p>
    <w:p w14:paraId="7A885338" w14:textId="77777777" w:rsidR="00E22B07" w:rsidRPr="00E22B07" w:rsidRDefault="00E22B07" w:rsidP="00E22B07">
      <w:pPr>
        <w:spacing w:line="360" w:lineRule="auto"/>
        <w:ind w:firstLine="709"/>
        <w:jc w:val="both"/>
        <w:rPr>
          <w:sz w:val="28"/>
          <w:szCs w:val="22"/>
        </w:rPr>
      </w:pPr>
      <w:r w:rsidRPr="00E22B07">
        <w:rPr>
          <w:sz w:val="28"/>
          <w:szCs w:val="22"/>
        </w:rPr>
        <w:t>Компонент на тепловую энергию соответствует тарифам на тепловую энергию на 2020-2022 годы, представленные в таблице 8 экспертного заключения на тепловую энергию МУП «Комфорт».</w:t>
      </w:r>
    </w:p>
    <w:p w14:paraId="5AED8AA5" w14:textId="77777777" w:rsidR="00E22B07" w:rsidRPr="00E22B07" w:rsidRDefault="00E22B07" w:rsidP="00E22B07">
      <w:pPr>
        <w:spacing w:line="360" w:lineRule="auto"/>
        <w:ind w:firstLine="709"/>
        <w:jc w:val="both"/>
        <w:rPr>
          <w:sz w:val="28"/>
          <w:szCs w:val="22"/>
        </w:rPr>
      </w:pPr>
      <w:r w:rsidRPr="00E22B07">
        <w:rPr>
          <w:sz w:val="28"/>
          <w:szCs w:val="22"/>
        </w:rPr>
        <w:t xml:space="preserve">Компонент на теплоноситель соответствует тарифам на теплоноситель </w:t>
      </w:r>
      <w:r w:rsidRPr="00E22B07">
        <w:rPr>
          <w:sz w:val="28"/>
          <w:szCs w:val="22"/>
        </w:rPr>
        <w:br/>
        <w:t>на 2020-2022 годы, представленный в таблице 3 настоящего экспертного заключения.</w:t>
      </w:r>
    </w:p>
    <w:p w14:paraId="65ECCD28" w14:textId="77777777" w:rsidR="00E22B07" w:rsidRPr="00E22B07" w:rsidRDefault="00E22B07" w:rsidP="00E22B07">
      <w:pPr>
        <w:spacing w:line="360" w:lineRule="auto"/>
        <w:ind w:firstLine="709"/>
        <w:jc w:val="both"/>
        <w:rPr>
          <w:sz w:val="28"/>
          <w:szCs w:val="22"/>
        </w:rPr>
      </w:pPr>
      <w:r w:rsidRPr="00E22B07">
        <w:rPr>
          <w:sz w:val="28"/>
          <w:szCs w:val="22"/>
        </w:rPr>
        <w:t xml:space="preserve">Норматив расхода тепловой энергии, необходимый для осуществления горячего водоснабжения МУП «Комфорт» принят в соответствии </w:t>
      </w:r>
      <w:r w:rsidRPr="00E22B07">
        <w:rPr>
          <w:sz w:val="28"/>
          <w:szCs w:val="22"/>
        </w:rPr>
        <w:br/>
        <w:t xml:space="preserve">с постановлением РЭК КО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w:t>
      </w:r>
      <w:r w:rsidRPr="00E22B07">
        <w:rPr>
          <w:sz w:val="28"/>
          <w:szCs w:val="22"/>
        </w:rPr>
        <w:br/>
        <w:t>на территории Кемеровской области»</w:t>
      </w:r>
    </w:p>
    <w:p w14:paraId="488762FA" w14:textId="77777777" w:rsidR="00E22B07" w:rsidRPr="00E22B07" w:rsidRDefault="00E22B07" w:rsidP="00E22B07">
      <w:pPr>
        <w:spacing w:line="360" w:lineRule="auto"/>
        <w:ind w:firstLine="709"/>
        <w:jc w:val="both"/>
        <w:rPr>
          <w:sz w:val="28"/>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E22B07" w:rsidRPr="00E22B07" w14:paraId="04BEAA1C" w14:textId="77777777" w:rsidTr="00256D53">
        <w:trPr>
          <w:trHeight w:val="420"/>
          <w:jc w:val="center"/>
        </w:trPr>
        <w:tc>
          <w:tcPr>
            <w:tcW w:w="4676" w:type="dxa"/>
            <w:gridSpan w:val="2"/>
            <w:shd w:val="clear" w:color="auto" w:fill="auto"/>
            <w:vAlign w:val="center"/>
          </w:tcPr>
          <w:p w14:paraId="0CECFCCC" w14:textId="77777777" w:rsidR="00E22B07" w:rsidRPr="00E22B07" w:rsidRDefault="00E22B07" w:rsidP="00E22B07">
            <w:pPr>
              <w:spacing w:line="360" w:lineRule="auto"/>
              <w:jc w:val="center"/>
              <w:rPr>
                <w:szCs w:val="20"/>
              </w:rPr>
            </w:pPr>
            <w:r w:rsidRPr="00E22B07">
              <w:rPr>
                <w:szCs w:val="20"/>
              </w:rPr>
              <w:t>С изолированными стояками</w:t>
            </w:r>
          </w:p>
        </w:tc>
        <w:tc>
          <w:tcPr>
            <w:tcW w:w="4675" w:type="dxa"/>
            <w:gridSpan w:val="2"/>
            <w:shd w:val="clear" w:color="auto" w:fill="auto"/>
            <w:vAlign w:val="center"/>
            <w:hideMark/>
          </w:tcPr>
          <w:p w14:paraId="7AAAC7C4" w14:textId="77777777" w:rsidR="00E22B07" w:rsidRPr="00E22B07" w:rsidRDefault="00E22B07" w:rsidP="00E22B07">
            <w:pPr>
              <w:spacing w:line="360" w:lineRule="auto"/>
              <w:jc w:val="center"/>
              <w:rPr>
                <w:szCs w:val="20"/>
              </w:rPr>
            </w:pPr>
            <w:r w:rsidRPr="00E22B07">
              <w:rPr>
                <w:szCs w:val="20"/>
              </w:rPr>
              <w:t>С неизолированными стояками</w:t>
            </w:r>
          </w:p>
        </w:tc>
      </w:tr>
      <w:tr w:rsidR="00E22B07" w:rsidRPr="00E22B07" w14:paraId="66BBE307" w14:textId="77777777" w:rsidTr="00256D53">
        <w:trPr>
          <w:trHeight w:val="255"/>
          <w:jc w:val="center"/>
        </w:trPr>
        <w:tc>
          <w:tcPr>
            <w:tcW w:w="2410" w:type="dxa"/>
            <w:shd w:val="clear" w:color="auto" w:fill="auto"/>
            <w:vAlign w:val="center"/>
            <w:hideMark/>
          </w:tcPr>
          <w:p w14:paraId="2190AA0C" w14:textId="77777777" w:rsidR="00E22B07" w:rsidRPr="00E22B07" w:rsidRDefault="00E22B07" w:rsidP="00E22B07">
            <w:pPr>
              <w:spacing w:line="360" w:lineRule="auto"/>
              <w:jc w:val="center"/>
              <w:rPr>
                <w:szCs w:val="20"/>
              </w:rPr>
            </w:pPr>
            <w:r w:rsidRPr="00E22B07">
              <w:rPr>
                <w:szCs w:val="20"/>
              </w:rPr>
              <w:t xml:space="preserve">с </w:t>
            </w:r>
            <w:r w:rsidRPr="00E22B07">
              <w:rPr>
                <w:szCs w:val="20"/>
              </w:rPr>
              <w:br/>
              <w:t>полотенцесушителем</w:t>
            </w:r>
          </w:p>
        </w:tc>
        <w:tc>
          <w:tcPr>
            <w:tcW w:w="2266" w:type="dxa"/>
            <w:shd w:val="clear" w:color="auto" w:fill="auto"/>
            <w:vAlign w:val="center"/>
            <w:hideMark/>
          </w:tcPr>
          <w:p w14:paraId="45D858D7" w14:textId="77777777" w:rsidR="00E22B07" w:rsidRPr="00E22B07" w:rsidRDefault="00E22B07" w:rsidP="00E22B07">
            <w:pPr>
              <w:spacing w:line="360" w:lineRule="auto"/>
              <w:jc w:val="center"/>
              <w:rPr>
                <w:szCs w:val="20"/>
              </w:rPr>
            </w:pPr>
            <w:r w:rsidRPr="00E22B07">
              <w:rPr>
                <w:szCs w:val="20"/>
              </w:rPr>
              <w:t>без полотенцесушителя</w:t>
            </w:r>
          </w:p>
        </w:tc>
        <w:tc>
          <w:tcPr>
            <w:tcW w:w="2409" w:type="dxa"/>
            <w:shd w:val="clear" w:color="auto" w:fill="auto"/>
            <w:vAlign w:val="center"/>
            <w:hideMark/>
          </w:tcPr>
          <w:p w14:paraId="17D4F8B7" w14:textId="77777777" w:rsidR="00E22B07" w:rsidRPr="00E22B07" w:rsidRDefault="00E22B07" w:rsidP="00E22B07">
            <w:pPr>
              <w:spacing w:line="360" w:lineRule="auto"/>
              <w:jc w:val="center"/>
              <w:rPr>
                <w:szCs w:val="20"/>
              </w:rPr>
            </w:pPr>
            <w:r w:rsidRPr="00E22B07">
              <w:rPr>
                <w:szCs w:val="20"/>
              </w:rPr>
              <w:t xml:space="preserve">с </w:t>
            </w:r>
            <w:r w:rsidRPr="00E22B07">
              <w:rPr>
                <w:szCs w:val="20"/>
              </w:rPr>
              <w:br/>
              <w:t>полотенцесушителем</w:t>
            </w:r>
          </w:p>
        </w:tc>
        <w:tc>
          <w:tcPr>
            <w:tcW w:w="2266" w:type="dxa"/>
            <w:shd w:val="clear" w:color="auto" w:fill="auto"/>
            <w:vAlign w:val="center"/>
            <w:hideMark/>
          </w:tcPr>
          <w:p w14:paraId="60563854" w14:textId="77777777" w:rsidR="00E22B07" w:rsidRPr="00E22B07" w:rsidRDefault="00E22B07" w:rsidP="00E22B07">
            <w:pPr>
              <w:spacing w:line="360" w:lineRule="auto"/>
              <w:jc w:val="center"/>
              <w:rPr>
                <w:szCs w:val="20"/>
              </w:rPr>
            </w:pPr>
            <w:r w:rsidRPr="00E22B07">
              <w:rPr>
                <w:szCs w:val="20"/>
              </w:rPr>
              <w:t>без полотенцесушителя</w:t>
            </w:r>
          </w:p>
        </w:tc>
      </w:tr>
      <w:tr w:rsidR="00E22B07" w:rsidRPr="00E22B07" w14:paraId="57664FF1" w14:textId="77777777" w:rsidTr="00256D53">
        <w:trPr>
          <w:trHeight w:val="255"/>
          <w:jc w:val="center"/>
        </w:trPr>
        <w:tc>
          <w:tcPr>
            <w:tcW w:w="2410" w:type="dxa"/>
            <w:shd w:val="clear" w:color="auto" w:fill="auto"/>
          </w:tcPr>
          <w:p w14:paraId="51016EB1" w14:textId="77777777" w:rsidR="00E22B07" w:rsidRPr="00E22B07" w:rsidRDefault="00E22B07" w:rsidP="00E22B07">
            <w:pPr>
              <w:jc w:val="center"/>
              <w:rPr>
                <w:szCs w:val="20"/>
              </w:rPr>
            </w:pPr>
            <w:r w:rsidRPr="00E22B07">
              <w:rPr>
                <w:szCs w:val="20"/>
              </w:rPr>
              <w:t>0,0544</w:t>
            </w:r>
          </w:p>
        </w:tc>
        <w:tc>
          <w:tcPr>
            <w:tcW w:w="2266" w:type="dxa"/>
            <w:shd w:val="clear" w:color="auto" w:fill="auto"/>
          </w:tcPr>
          <w:p w14:paraId="3F004C66" w14:textId="77777777" w:rsidR="00E22B07" w:rsidRPr="00E22B07" w:rsidRDefault="00E22B07" w:rsidP="00E22B07">
            <w:pPr>
              <w:jc w:val="center"/>
              <w:rPr>
                <w:szCs w:val="20"/>
              </w:rPr>
            </w:pPr>
            <w:r w:rsidRPr="00E22B07">
              <w:rPr>
                <w:szCs w:val="20"/>
              </w:rPr>
              <w:t>0,0536</w:t>
            </w:r>
          </w:p>
        </w:tc>
        <w:tc>
          <w:tcPr>
            <w:tcW w:w="2409" w:type="dxa"/>
            <w:shd w:val="clear" w:color="auto" w:fill="auto"/>
          </w:tcPr>
          <w:p w14:paraId="097FC591" w14:textId="77777777" w:rsidR="00E22B07" w:rsidRPr="00E22B07" w:rsidRDefault="00E22B07" w:rsidP="00E22B07">
            <w:pPr>
              <w:jc w:val="center"/>
              <w:rPr>
                <w:szCs w:val="20"/>
              </w:rPr>
            </w:pPr>
            <w:r w:rsidRPr="00E22B07">
              <w:rPr>
                <w:szCs w:val="20"/>
              </w:rPr>
              <w:t>0,0580</w:t>
            </w:r>
          </w:p>
        </w:tc>
        <w:tc>
          <w:tcPr>
            <w:tcW w:w="2266" w:type="dxa"/>
            <w:shd w:val="clear" w:color="auto" w:fill="auto"/>
          </w:tcPr>
          <w:p w14:paraId="05CAFD5B" w14:textId="77777777" w:rsidR="00E22B07" w:rsidRPr="00E22B07" w:rsidRDefault="00E22B07" w:rsidP="00E22B07">
            <w:pPr>
              <w:jc w:val="center"/>
              <w:rPr>
                <w:szCs w:val="20"/>
              </w:rPr>
            </w:pPr>
            <w:r w:rsidRPr="00E22B07">
              <w:rPr>
                <w:szCs w:val="20"/>
              </w:rPr>
              <w:t>0,0548</w:t>
            </w:r>
          </w:p>
        </w:tc>
      </w:tr>
    </w:tbl>
    <w:p w14:paraId="0B15C01F" w14:textId="77777777" w:rsidR="00E22B07" w:rsidRPr="00E22B07" w:rsidRDefault="00E22B07" w:rsidP="00E22B07">
      <w:pPr>
        <w:spacing w:line="360" w:lineRule="auto"/>
        <w:ind w:firstLine="709"/>
        <w:jc w:val="both"/>
        <w:rPr>
          <w:sz w:val="28"/>
          <w:szCs w:val="22"/>
        </w:rPr>
      </w:pPr>
    </w:p>
    <w:p w14:paraId="5C782A7E" w14:textId="77777777" w:rsidR="00E22B07" w:rsidRPr="00E22B07" w:rsidRDefault="00E22B07" w:rsidP="00E22B07">
      <w:pPr>
        <w:spacing w:line="360" w:lineRule="auto"/>
        <w:ind w:firstLine="709"/>
        <w:jc w:val="both"/>
        <w:rPr>
          <w:sz w:val="28"/>
          <w:szCs w:val="22"/>
        </w:rPr>
      </w:pPr>
      <w:r w:rsidRPr="00E22B07">
        <w:rPr>
          <w:sz w:val="28"/>
          <w:szCs w:val="22"/>
        </w:rPr>
        <w:t xml:space="preserve">На основании вышеуказанного эксперты предлагают принять, представленные в таблице 4, тарифы на горячую воду в открытой системе теплоснабжения на 2020-2022 годы для МУП «Комфорт», реализуемую </w:t>
      </w:r>
      <w:r w:rsidRPr="00E22B07">
        <w:rPr>
          <w:sz w:val="28"/>
          <w:szCs w:val="22"/>
        </w:rPr>
        <w:br/>
        <w:t>на потребительском рынке Тяжинского муниципального округа.</w:t>
      </w:r>
    </w:p>
    <w:p w14:paraId="09031DAF" w14:textId="77777777" w:rsidR="00E22B07" w:rsidRPr="00E22B07" w:rsidRDefault="00E22B07" w:rsidP="00E22B07">
      <w:pPr>
        <w:spacing w:line="360" w:lineRule="auto"/>
        <w:ind w:firstLine="709"/>
        <w:jc w:val="both"/>
        <w:rPr>
          <w:sz w:val="28"/>
          <w:szCs w:val="22"/>
        </w:rPr>
      </w:pPr>
    </w:p>
    <w:p w14:paraId="57968A5B" w14:textId="77777777" w:rsidR="00E22B07" w:rsidRPr="00E22B07" w:rsidRDefault="00E22B07" w:rsidP="00E22B07">
      <w:pPr>
        <w:spacing w:line="360" w:lineRule="auto"/>
        <w:ind w:firstLine="709"/>
        <w:jc w:val="both"/>
        <w:rPr>
          <w:sz w:val="28"/>
          <w:szCs w:val="22"/>
        </w:rPr>
        <w:sectPr w:rsidR="00E22B07" w:rsidRPr="00E22B07" w:rsidSect="00256D53">
          <w:headerReference w:type="default" r:id="rId271"/>
          <w:footerReference w:type="even" r:id="rId272"/>
          <w:footerReference w:type="default" r:id="rId273"/>
          <w:headerReference w:type="first" r:id="rId274"/>
          <w:pgSz w:w="11906" w:h="16838"/>
          <w:pgMar w:top="1134" w:right="567" w:bottom="1134" w:left="1701" w:header="708" w:footer="708" w:gutter="0"/>
          <w:cols w:space="708"/>
          <w:titlePg/>
          <w:docGrid w:linePitch="360"/>
        </w:sectPr>
      </w:pPr>
    </w:p>
    <w:p w14:paraId="45469F59" w14:textId="77777777" w:rsidR="00E22B07" w:rsidRPr="00E22B07" w:rsidRDefault="00E22B07" w:rsidP="00FA3629">
      <w:pPr>
        <w:numPr>
          <w:ilvl w:val="0"/>
          <w:numId w:val="16"/>
        </w:numPr>
        <w:ind w:right="-711"/>
        <w:jc w:val="right"/>
        <w:rPr>
          <w:bCs/>
          <w:sz w:val="28"/>
          <w:szCs w:val="28"/>
        </w:rPr>
      </w:pPr>
    </w:p>
    <w:p w14:paraId="415BEE73" w14:textId="77777777" w:rsidR="00E22B07" w:rsidRPr="00E22B07" w:rsidRDefault="00E22B07" w:rsidP="00E22B07">
      <w:pPr>
        <w:jc w:val="center"/>
        <w:rPr>
          <w:b/>
          <w:bCs/>
          <w:sz w:val="28"/>
          <w:szCs w:val="28"/>
        </w:rPr>
      </w:pPr>
      <w:r w:rsidRPr="00E22B07">
        <w:rPr>
          <w:b/>
          <w:bCs/>
          <w:sz w:val="28"/>
          <w:szCs w:val="28"/>
        </w:rPr>
        <w:t xml:space="preserve">Тарифы на горячую воду в открытой системе теплоснабжения </w:t>
      </w:r>
      <w:r w:rsidRPr="00E22B07">
        <w:rPr>
          <w:b/>
          <w:bCs/>
          <w:sz w:val="28"/>
          <w:szCs w:val="28"/>
        </w:rPr>
        <w:br/>
        <w:t>МУП «Комфорт», реализуемую на потребительском рынке Тяжинского муниципального округа</w:t>
      </w:r>
    </w:p>
    <w:p w14:paraId="7ED798CD" w14:textId="77777777" w:rsidR="00E22B07" w:rsidRPr="00E22B07" w:rsidRDefault="00E22B07" w:rsidP="00E22B07">
      <w:pPr>
        <w:spacing w:line="360" w:lineRule="auto"/>
        <w:ind w:firstLine="709"/>
        <w:jc w:val="both"/>
        <w:rPr>
          <w:sz w:val="28"/>
          <w:szCs w:val="28"/>
        </w:rPr>
      </w:pPr>
    </w:p>
    <w:tbl>
      <w:tblPr>
        <w:tblW w:w="15143" w:type="dxa"/>
        <w:tblLayout w:type="fixed"/>
        <w:tblLook w:val="04A0" w:firstRow="1" w:lastRow="0" w:firstColumn="1" w:lastColumn="0" w:noHBand="0" w:noVBand="1"/>
      </w:tblPr>
      <w:tblGrid>
        <w:gridCol w:w="1590"/>
        <w:gridCol w:w="1382"/>
        <w:gridCol w:w="880"/>
        <w:gridCol w:w="822"/>
        <w:gridCol w:w="960"/>
        <w:gridCol w:w="958"/>
        <w:gridCol w:w="880"/>
        <w:gridCol w:w="822"/>
        <w:gridCol w:w="960"/>
        <w:gridCol w:w="958"/>
        <w:gridCol w:w="1269"/>
        <w:gridCol w:w="1106"/>
        <w:gridCol w:w="1300"/>
        <w:gridCol w:w="1242"/>
        <w:gridCol w:w="14"/>
      </w:tblGrid>
      <w:tr w:rsidR="00E22B07" w:rsidRPr="00E22B07" w14:paraId="7C8E3588" w14:textId="77777777" w:rsidTr="00256D53">
        <w:trPr>
          <w:trHeight w:val="570"/>
        </w:trPr>
        <w:tc>
          <w:tcPr>
            <w:tcW w:w="1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0DE74F" w14:textId="77777777" w:rsidR="00E22B07" w:rsidRPr="00E22B07" w:rsidRDefault="00E22B07" w:rsidP="00E22B07">
            <w:pPr>
              <w:jc w:val="center"/>
              <w:rPr>
                <w:sz w:val="22"/>
                <w:szCs w:val="22"/>
              </w:rPr>
            </w:pPr>
            <w:r w:rsidRPr="00E22B07">
              <w:rPr>
                <w:sz w:val="22"/>
                <w:szCs w:val="22"/>
              </w:rPr>
              <w:t>Наименование регулируемой организации</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6F9ED6" w14:textId="77777777" w:rsidR="00E22B07" w:rsidRPr="00E22B07" w:rsidRDefault="00E22B07" w:rsidP="00E22B07">
            <w:pPr>
              <w:jc w:val="center"/>
              <w:rPr>
                <w:sz w:val="22"/>
                <w:szCs w:val="22"/>
              </w:rPr>
            </w:pPr>
            <w:r w:rsidRPr="00E22B07">
              <w:rPr>
                <w:sz w:val="22"/>
                <w:szCs w:val="22"/>
              </w:rPr>
              <w:t>Период</w:t>
            </w:r>
          </w:p>
        </w:tc>
        <w:tc>
          <w:tcPr>
            <w:tcW w:w="3620" w:type="dxa"/>
            <w:gridSpan w:val="4"/>
            <w:tcBorders>
              <w:top w:val="single" w:sz="4" w:space="0" w:color="auto"/>
              <w:left w:val="nil"/>
              <w:bottom w:val="single" w:sz="4" w:space="0" w:color="auto"/>
              <w:right w:val="single" w:sz="4" w:space="0" w:color="auto"/>
            </w:tcBorders>
            <w:shd w:val="clear" w:color="auto" w:fill="auto"/>
            <w:vAlign w:val="center"/>
            <w:hideMark/>
          </w:tcPr>
          <w:p w14:paraId="752D491D" w14:textId="77777777" w:rsidR="00E22B07" w:rsidRPr="00E22B07" w:rsidRDefault="00E22B07" w:rsidP="00E22B07">
            <w:pPr>
              <w:jc w:val="center"/>
              <w:rPr>
                <w:sz w:val="22"/>
                <w:szCs w:val="22"/>
              </w:rPr>
            </w:pPr>
            <w:r w:rsidRPr="00E22B07">
              <w:rPr>
                <w:sz w:val="22"/>
                <w:szCs w:val="22"/>
              </w:rPr>
              <w:t>Тариф на горячую воду для населения, руб./м</w:t>
            </w:r>
            <w:r w:rsidRPr="00E22B07">
              <w:rPr>
                <w:sz w:val="22"/>
                <w:szCs w:val="22"/>
                <w:vertAlign w:val="superscript"/>
              </w:rPr>
              <w:t xml:space="preserve">3 </w:t>
            </w:r>
            <w:r w:rsidRPr="00E22B07">
              <w:rPr>
                <w:sz w:val="22"/>
                <w:szCs w:val="22"/>
              </w:rPr>
              <w:t>* (с НДС)</w:t>
            </w:r>
          </w:p>
        </w:tc>
        <w:tc>
          <w:tcPr>
            <w:tcW w:w="3620" w:type="dxa"/>
            <w:gridSpan w:val="4"/>
            <w:tcBorders>
              <w:top w:val="single" w:sz="4" w:space="0" w:color="auto"/>
              <w:left w:val="nil"/>
              <w:bottom w:val="single" w:sz="4" w:space="0" w:color="auto"/>
              <w:right w:val="single" w:sz="4" w:space="0" w:color="auto"/>
            </w:tcBorders>
            <w:shd w:val="clear" w:color="auto" w:fill="auto"/>
            <w:vAlign w:val="center"/>
            <w:hideMark/>
          </w:tcPr>
          <w:p w14:paraId="655AC16A" w14:textId="77777777" w:rsidR="00E22B07" w:rsidRPr="00E22B07" w:rsidRDefault="00E22B07" w:rsidP="00E22B07">
            <w:pPr>
              <w:jc w:val="center"/>
              <w:rPr>
                <w:sz w:val="22"/>
                <w:szCs w:val="22"/>
              </w:rPr>
            </w:pPr>
            <w:r w:rsidRPr="00E22B07">
              <w:rPr>
                <w:sz w:val="22"/>
                <w:szCs w:val="22"/>
              </w:rPr>
              <w:t>Тариф на горячую воду для прочих потребителей, руб./ м</w:t>
            </w:r>
            <w:r w:rsidRPr="00E22B07">
              <w:rPr>
                <w:sz w:val="22"/>
                <w:szCs w:val="22"/>
                <w:vertAlign w:val="superscript"/>
              </w:rPr>
              <w:t>3</w:t>
            </w:r>
            <w:r w:rsidRPr="00E22B07">
              <w:rPr>
                <w:sz w:val="22"/>
                <w:szCs w:val="22"/>
              </w:rPr>
              <w:t xml:space="preserve"> (без НДС)</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BADE4A" w14:textId="77777777" w:rsidR="00E22B07" w:rsidRPr="00E22B07" w:rsidRDefault="00E22B07" w:rsidP="00E22B07">
            <w:pPr>
              <w:jc w:val="center"/>
              <w:rPr>
                <w:sz w:val="22"/>
                <w:szCs w:val="22"/>
              </w:rPr>
            </w:pPr>
            <w:r w:rsidRPr="00E22B07">
              <w:rPr>
                <w:sz w:val="22"/>
                <w:szCs w:val="22"/>
              </w:rPr>
              <w:t>Компонент на теплоно-ситель, руб./м</w:t>
            </w:r>
            <w:r w:rsidRPr="00E22B07">
              <w:rPr>
                <w:sz w:val="22"/>
                <w:szCs w:val="22"/>
                <w:vertAlign w:val="superscript"/>
              </w:rPr>
              <w:t>3</w:t>
            </w:r>
            <w:r w:rsidRPr="00E22B07">
              <w:rPr>
                <w:sz w:val="22"/>
                <w:szCs w:val="22"/>
              </w:rPr>
              <w:t xml:space="preserve"> ** (без НДС)</w:t>
            </w:r>
          </w:p>
        </w:tc>
        <w:tc>
          <w:tcPr>
            <w:tcW w:w="3662" w:type="dxa"/>
            <w:gridSpan w:val="4"/>
            <w:tcBorders>
              <w:top w:val="single" w:sz="4" w:space="0" w:color="auto"/>
              <w:left w:val="nil"/>
              <w:bottom w:val="single" w:sz="4" w:space="0" w:color="auto"/>
              <w:right w:val="single" w:sz="4" w:space="0" w:color="auto"/>
            </w:tcBorders>
            <w:shd w:val="clear" w:color="auto" w:fill="auto"/>
            <w:vAlign w:val="center"/>
            <w:hideMark/>
          </w:tcPr>
          <w:p w14:paraId="4CEEB478" w14:textId="77777777" w:rsidR="00E22B07" w:rsidRPr="00E22B07" w:rsidRDefault="00E22B07" w:rsidP="00E22B07">
            <w:pPr>
              <w:jc w:val="center"/>
              <w:rPr>
                <w:sz w:val="22"/>
                <w:szCs w:val="22"/>
              </w:rPr>
            </w:pPr>
            <w:r w:rsidRPr="00E22B07">
              <w:rPr>
                <w:sz w:val="22"/>
                <w:szCs w:val="22"/>
              </w:rPr>
              <w:t>Компонент на тепловую энергию</w:t>
            </w:r>
          </w:p>
        </w:tc>
      </w:tr>
      <w:tr w:rsidR="00E22B07" w:rsidRPr="00E22B07" w14:paraId="56F94797" w14:textId="77777777" w:rsidTr="00256D53">
        <w:trPr>
          <w:trHeight w:val="765"/>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76A8AFB8" w14:textId="77777777" w:rsidR="00E22B07" w:rsidRPr="00E22B07" w:rsidRDefault="00E22B07" w:rsidP="00E22B07">
            <w:pPr>
              <w:rPr>
                <w:sz w:val="22"/>
                <w:szCs w:val="22"/>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406A15DD" w14:textId="77777777" w:rsidR="00E22B07" w:rsidRPr="00E22B07" w:rsidRDefault="00E22B07" w:rsidP="00E22B07">
            <w:pPr>
              <w:rPr>
                <w:sz w:val="22"/>
                <w:szCs w:val="22"/>
              </w:rPr>
            </w:pP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14:paraId="40D5880A" w14:textId="77777777" w:rsidR="00E22B07" w:rsidRPr="00E22B07" w:rsidRDefault="00E22B07" w:rsidP="00E22B07">
            <w:pPr>
              <w:jc w:val="center"/>
              <w:rPr>
                <w:sz w:val="22"/>
                <w:szCs w:val="22"/>
              </w:rPr>
            </w:pPr>
            <w:r w:rsidRPr="00E22B07">
              <w:rPr>
                <w:sz w:val="22"/>
                <w:szCs w:val="22"/>
              </w:rPr>
              <w:t>Изолированные стояки</w:t>
            </w:r>
          </w:p>
        </w:tc>
        <w:tc>
          <w:tcPr>
            <w:tcW w:w="1918" w:type="dxa"/>
            <w:gridSpan w:val="2"/>
            <w:tcBorders>
              <w:top w:val="single" w:sz="4" w:space="0" w:color="auto"/>
              <w:left w:val="nil"/>
              <w:bottom w:val="single" w:sz="4" w:space="0" w:color="auto"/>
              <w:right w:val="single" w:sz="4" w:space="0" w:color="auto"/>
            </w:tcBorders>
            <w:shd w:val="clear" w:color="auto" w:fill="auto"/>
            <w:vAlign w:val="center"/>
            <w:hideMark/>
          </w:tcPr>
          <w:p w14:paraId="5AD0CFC8" w14:textId="77777777" w:rsidR="00E22B07" w:rsidRPr="00E22B07" w:rsidRDefault="00E22B07" w:rsidP="00E22B07">
            <w:pPr>
              <w:jc w:val="center"/>
              <w:rPr>
                <w:sz w:val="22"/>
                <w:szCs w:val="22"/>
              </w:rPr>
            </w:pPr>
            <w:r w:rsidRPr="00E22B07">
              <w:rPr>
                <w:sz w:val="22"/>
                <w:szCs w:val="22"/>
              </w:rPr>
              <w:t>Неизолированные стояки</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14:paraId="17C017EE" w14:textId="77777777" w:rsidR="00E22B07" w:rsidRPr="00E22B07" w:rsidRDefault="00E22B07" w:rsidP="00E22B07">
            <w:pPr>
              <w:jc w:val="center"/>
              <w:rPr>
                <w:sz w:val="22"/>
                <w:szCs w:val="22"/>
              </w:rPr>
            </w:pPr>
            <w:r w:rsidRPr="00E22B07">
              <w:rPr>
                <w:sz w:val="22"/>
                <w:szCs w:val="22"/>
              </w:rPr>
              <w:t>Изолированные стояки</w:t>
            </w:r>
          </w:p>
        </w:tc>
        <w:tc>
          <w:tcPr>
            <w:tcW w:w="1918" w:type="dxa"/>
            <w:gridSpan w:val="2"/>
            <w:tcBorders>
              <w:top w:val="single" w:sz="4" w:space="0" w:color="auto"/>
              <w:left w:val="nil"/>
              <w:bottom w:val="single" w:sz="4" w:space="0" w:color="auto"/>
              <w:right w:val="single" w:sz="4" w:space="0" w:color="auto"/>
            </w:tcBorders>
            <w:shd w:val="clear" w:color="auto" w:fill="auto"/>
            <w:vAlign w:val="center"/>
            <w:hideMark/>
          </w:tcPr>
          <w:p w14:paraId="3F62CAFF" w14:textId="77777777" w:rsidR="00E22B07" w:rsidRPr="00E22B07" w:rsidRDefault="00E22B07" w:rsidP="00E22B07">
            <w:pPr>
              <w:jc w:val="center"/>
              <w:rPr>
                <w:sz w:val="22"/>
                <w:szCs w:val="22"/>
              </w:rPr>
            </w:pPr>
            <w:r w:rsidRPr="00E22B07">
              <w:rPr>
                <w:sz w:val="22"/>
                <w:szCs w:val="22"/>
              </w:rPr>
              <w:t>Неизолированные стояки</w:t>
            </w: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4C1261B1" w14:textId="77777777" w:rsidR="00E22B07" w:rsidRPr="00E22B07" w:rsidRDefault="00E22B07" w:rsidP="00E22B07">
            <w:pPr>
              <w:rPr>
                <w:sz w:val="22"/>
                <w:szCs w:val="22"/>
              </w:rPr>
            </w:pPr>
          </w:p>
        </w:tc>
        <w:tc>
          <w:tcPr>
            <w:tcW w:w="1106" w:type="dxa"/>
            <w:vMerge w:val="restart"/>
            <w:tcBorders>
              <w:top w:val="nil"/>
              <w:left w:val="nil"/>
              <w:bottom w:val="single" w:sz="4" w:space="0" w:color="auto"/>
              <w:right w:val="single" w:sz="4" w:space="0" w:color="auto"/>
            </w:tcBorders>
            <w:shd w:val="clear" w:color="auto" w:fill="auto"/>
            <w:vAlign w:val="center"/>
            <w:hideMark/>
          </w:tcPr>
          <w:p w14:paraId="783AA0F5" w14:textId="77777777" w:rsidR="00E22B07" w:rsidRPr="00E22B07" w:rsidRDefault="00E22B07" w:rsidP="00E22B07">
            <w:pPr>
              <w:jc w:val="center"/>
              <w:rPr>
                <w:sz w:val="22"/>
                <w:szCs w:val="22"/>
              </w:rPr>
            </w:pPr>
            <w:r w:rsidRPr="00E22B07">
              <w:rPr>
                <w:sz w:val="22"/>
                <w:szCs w:val="22"/>
              </w:rPr>
              <w:t>Односта-вочный, руб./Гкал</w:t>
            </w:r>
          </w:p>
          <w:p w14:paraId="7C3DD927" w14:textId="77777777" w:rsidR="00E22B07" w:rsidRPr="00E22B07" w:rsidRDefault="00E22B07" w:rsidP="00E22B07">
            <w:pPr>
              <w:jc w:val="center"/>
              <w:rPr>
                <w:sz w:val="22"/>
                <w:szCs w:val="22"/>
              </w:rPr>
            </w:pPr>
            <w:r w:rsidRPr="00E22B07">
              <w:rPr>
                <w:sz w:val="22"/>
                <w:szCs w:val="22"/>
              </w:rPr>
              <w:t>*** (без НДС)</w:t>
            </w:r>
            <w:r w:rsidRPr="00E22B07">
              <w:rPr>
                <w:rFonts w:ascii="Arial CYR" w:hAnsi="Arial CYR" w:cs="Arial CYR"/>
                <w:sz w:val="22"/>
                <w:szCs w:val="22"/>
              </w:rPr>
              <w:t> </w:t>
            </w:r>
          </w:p>
        </w:tc>
        <w:tc>
          <w:tcPr>
            <w:tcW w:w="2556" w:type="dxa"/>
            <w:gridSpan w:val="3"/>
            <w:tcBorders>
              <w:top w:val="single" w:sz="4" w:space="0" w:color="auto"/>
              <w:left w:val="nil"/>
              <w:bottom w:val="single" w:sz="4" w:space="0" w:color="auto"/>
              <w:right w:val="single" w:sz="4" w:space="0" w:color="auto"/>
            </w:tcBorders>
            <w:shd w:val="clear" w:color="auto" w:fill="auto"/>
            <w:vAlign w:val="center"/>
            <w:hideMark/>
          </w:tcPr>
          <w:p w14:paraId="6BC09AA3" w14:textId="77777777" w:rsidR="00E22B07" w:rsidRPr="00E22B07" w:rsidRDefault="00E22B07" w:rsidP="00E22B07">
            <w:pPr>
              <w:jc w:val="center"/>
              <w:rPr>
                <w:sz w:val="22"/>
                <w:szCs w:val="22"/>
              </w:rPr>
            </w:pPr>
            <w:r w:rsidRPr="00E22B07">
              <w:rPr>
                <w:sz w:val="22"/>
                <w:szCs w:val="22"/>
              </w:rPr>
              <w:t>Двухставочный</w:t>
            </w:r>
          </w:p>
        </w:tc>
      </w:tr>
      <w:tr w:rsidR="00E22B07" w:rsidRPr="00E22B07" w14:paraId="6A07F4BB" w14:textId="77777777" w:rsidTr="00256D53">
        <w:trPr>
          <w:gridAfter w:val="1"/>
          <w:wAfter w:w="14" w:type="dxa"/>
          <w:trHeight w:val="1540"/>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343C46BF" w14:textId="77777777" w:rsidR="00E22B07" w:rsidRPr="00E22B07" w:rsidRDefault="00E22B07" w:rsidP="00E22B07">
            <w:pPr>
              <w:rPr>
                <w:sz w:val="22"/>
                <w:szCs w:val="22"/>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0772CD87" w14:textId="77777777" w:rsidR="00E22B07" w:rsidRPr="00E22B07" w:rsidRDefault="00E22B07" w:rsidP="00E22B07">
            <w:pPr>
              <w:rPr>
                <w:sz w:val="22"/>
                <w:szCs w:val="22"/>
              </w:rPr>
            </w:pP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5A437A1A" w14:textId="77777777" w:rsidR="00E22B07" w:rsidRPr="00E22B07" w:rsidRDefault="00E22B07" w:rsidP="00E22B07">
            <w:pPr>
              <w:jc w:val="center"/>
              <w:rPr>
                <w:sz w:val="22"/>
                <w:szCs w:val="22"/>
              </w:rPr>
            </w:pPr>
            <w:r w:rsidRPr="00E22B07">
              <w:rPr>
                <w:sz w:val="22"/>
                <w:szCs w:val="22"/>
              </w:rPr>
              <w:t>с поло-тенце-суши-телями</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69B00AEA" w14:textId="77777777" w:rsidR="00E22B07" w:rsidRPr="00E22B07" w:rsidRDefault="00E22B07" w:rsidP="00E22B07">
            <w:pPr>
              <w:jc w:val="center"/>
              <w:rPr>
                <w:sz w:val="22"/>
                <w:szCs w:val="22"/>
              </w:rPr>
            </w:pPr>
            <w:r w:rsidRPr="00E22B07">
              <w:rPr>
                <w:sz w:val="22"/>
                <w:szCs w:val="22"/>
              </w:rPr>
              <w:t>без поло-тенце-суши-теля</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219F9A30" w14:textId="77777777" w:rsidR="00E22B07" w:rsidRPr="00E22B07" w:rsidRDefault="00E22B07" w:rsidP="00E22B07">
            <w:pPr>
              <w:jc w:val="center"/>
              <w:rPr>
                <w:sz w:val="22"/>
                <w:szCs w:val="22"/>
              </w:rPr>
            </w:pPr>
            <w:r w:rsidRPr="00E22B07">
              <w:rPr>
                <w:sz w:val="22"/>
                <w:szCs w:val="22"/>
              </w:rPr>
              <w:t>с поло-тенце-суши-телями</w:t>
            </w:r>
          </w:p>
        </w:tc>
        <w:tc>
          <w:tcPr>
            <w:tcW w:w="958" w:type="dxa"/>
            <w:tcBorders>
              <w:top w:val="nil"/>
              <w:left w:val="single" w:sz="4" w:space="0" w:color="auto"/>
              <w:bottom w:val="single" w:sz="4" w:space="0" w:color="auto"/>
              <w:right w:val="single" w:sz="4" w:space="0" w:color="auto"/>
            </w:tcBorders>
            <w:shd w:val="clear" w:color="auto" w:fill="auto"/>
            <w:vAlign w:val="center"/>
            <w:hideMark/>
          </w:tcPr>
          <w:p w14:paraId="02EADB7D" w14:textId="77777777" w:rsidR="00E22B07" w:rsidRPr="00E22B07" w:rsidRDefault="00E22B07" w:rsidP="00E22B07">
            <w:pPr>
              <w:jc w:val="center"/>
              <w:rPr>
                <w:sz w:val="22"/>
                <w:szCs w:val="22"/>
              </w:rPr>
            </w:pPr>
            <w:r w:rsidRPr="00E22B07">
              <w:rPr>
                <w:sz w:val="22"/>
                <w:szCs w:val="22"/>
              </w:rPr>
              <w:t>без поло-тенце-суши-теля</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06F2F8CB" w14:textId="77777777" w:rsidR="00E22B07" w:rsidRPr="00E22B07" w:rsidRDefault="00E22B07" w:rsidP="00E22B07">
            <w:pPr>
              <w:jc w:val="center"/>
              <w:rPr>
                <w:sz w:val="22"/>
                <w:szCs w:val="22"/>
              </w:rPr>
            </w:pPr>
            <w:r w:rsidRPr="00E22B07">
              <w:rPr>
                <w:sz w:val="22"/>
                <w:szCs w:val="22"/>
              </w:rPr>
              <w:t>с поло-тенце-суши-телями</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323F47EF" w14:textId="77777777" w:rsidR="00E22B07" w:rsidRPr="00E22B07" w:rsidRDefault="00E22B07" w:rsidP="00E22B07">
            <w:pPr>
              <w:jc w:val="center"/>
              <w:rPr>
                <w:sz w:val="22"/>
                <w:szCs w:val="22"/>
              </w:rPr>
            </w:pPr>
            <w:r w:rsidRPr="00E22B07">
              <w:rPr>
                <w:sz w:val="22"/>
                <w:szCs w:val="22"/>
              </w:rPr>
              <w:t>без поло-тенце-суши-теля</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0B77188" w14:textId="77777777" w:rsidR="00E22B07" w:rsidRPr="00E22B07" w:rsidRDefault="00E22B07" w:rsidP="00E22B07">
            <w:pPr>
              <w:jc w:val="center"/>
              <w:rPr>
                <w:sz w:val="22"/>
                <w:szCs w:val="22"/>
              </w:rPr>
            </w:pPr>
            <w:r w:rsidRPr="00E22B07">
              <w:rPr>
                <w:sz w:val="22"/>
                <w:szCs w:val="22"/>
              </w:rPr>
              <w:t>с поло-тенце-суши-телями</w:t>
            </w:r>
          </w:p>
        </w:tc>
        <w:tc>
          <w:tcPr>
            <w:tcW w:w="958" w:type="dxa"/>
            <w:tcBorders>
              <w:top w:val="nil"/>
              <w:left w:val="single" w:sz="4" w:space="0" w:color="auto"/>
              <w:bottom w:val="single" w:sz="4" w:space="0" w:color="auto"/>
              <w:right w:val="single" w:sz="4" w:space="0" w:color="auto"/>
            </w:tcBorders>
            <w:shd w:val="clear" w:color="auto" w:fill="auto"/>
            <w:vAlign w:val="center"/>
            <w:hideMark/>
          </w:tcPr>
          <w:p w14:paraId="588B5791" w14:textId="77777777" w:rsidR="00E22B07" w:rsidRPr="00E22B07" w:rsidRDefault="00E22B07" w:rsidP="00E22B07">
            <w:pPr>
              <w:jc w:val="center"/>
              <w:rPr>
                <w:sz w:val="22"/>
                <w:szCs w:val="22"/>
              </w:rPr>
            </w:pPr>
            <w:r w:rsidRPr="00E22B07">
              <w:rPr>
                <w:sz w:val="22"/>
                <w:szCs w:val="22"/>
              </w:rPr>
              <w:t>без поло-тенце-суши-теля</w:t>
            </w: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74AB4012" w14:textId="77777777" w:rsidR="00E22B07" w:rsidRPr="00E22B07" w:rsidRDefault="00E22B07" w:rsidP="00E22B07">
            <w:pPr>
              <w:rPr>
                <w:sz w:val="22"/>
                <w:szCs w:val="22"/>
              </w:rPr>
            </w:pPr>
          </w:p>
        </w:tc>
        <w:tc>
          <w:tcPr>
            <w:tcW w:w="1106" w:type="dxa"/>
            <w:vMerge/>
            <w:tcBorders>
              <w:left w:val="nil"/>
              <w:bottom w:val="single" w:sz="4" w:space="0" w:color="auto"/>
              <w:right w:val="single" w:sz="4" w:space="0" w:color="auto"/>
            </w:tcBorders>
            <w:shd w:val="clear" w:color="auto" w:fill="auto"/>
            <w:vAlign w:val="center"/>
            <w:hideMark/>
          </w:tcPr>
          <w:p w14:paraId="68C5F00B" w14:textId="77777777" w:rsidR="00E22B07" w:rsidRPr="00E22B07" w:rsidRDefault="00E22B07" w:rsidP="00E22B07">
            <w:pPr>
              <w:rPr>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0C96B96E" w14:textId="77777777" w:rsidR="00E22B07" w:rsidRPr="00E22B07" w:rsidRDefault="00E22B07" w:rsidP="00E22B07">
            <w:pPr>
              <w:jc w:val="center"/>
              <w:rPr>
                <w:sz w:val="22"/>
                <w:szCs w:val="22"/>
              </w:rPr>
            </w:pPr>
            <w:r w:rsidRPr="00E22B07">
              <w:rPr>
                <w:sz w:val="22"/>
                <w:szCs w:val="22"/>
              </w:rPr>
              <w:t>Ставка за мощность, тыс. руб./Гкал/</w:t>
            </w:r>
          </w:p>
          <w:p w14:paraId="0D5465DD" w14:textId="77777777" w:rsidR="00E22B07" w:rsidRPr="00E22B07" w:rsidRDefault="00E22B07" w:rsidP="00E22B07">
            <w:pPr>
              <w:jc w:val="center"/>
              <w:rPr>
                <w:sz w:val="22"/>
                <w:szCs w:val="22"/>
              </w:rPr>
            </w:pPr>
            <w:r w:rsidRPr="00E22B07">
              <w:rPr>
                <w:sz w:val="22"/>
                <w:szCs w:val="22"/>
              </w:rPr>
              <w:t>час в мес.</w:t>
            </w:r>
          </w:p>
        </w:tc>
        <w:tc>
          <w:tcPr>
            <w:tcW w:w="1242" w:type="dxa"/>
            <w:tcBorders>
              <w:top w:val="nil"/>
              <w:left w:val="single" w:sz="4" w:space="0" w:color="auto"/>
              <w:bottom w:val="single" w:sz="4" w:space="0" w:color="auto"/>
              <w:right w:val="single" w:sz="4" w:space="0" w:color="auto"/>
            </w:tcBorders>
            <w:shd w:val="clear" w:color="auto" w:fill="auto"/>
            <w:vAlign w:val="center"/>
            <w:hideMark/>
          </w:tcPr>
          <w:p w14:paraId="79D48BE6" w14:textId="77777777" w:rsidR="00E22B07" w:rsidRPr="00E22B07" w:rsidRDefault="00E22B07" w:rsidP="00E22B07">
            <w:pPr>
              <w:jc w:val="center"/>
              <w:rPr>
                <w:sz w:val="22"/>
                <w:szCs w:val="22"/>
              </w:rPr>
            </w:pPr>
            <w:r w:rsidRPr="00E22B07">
              <w:rPr>
                <w:sz w:val="22"/>
                <w:szCs w:val="22"/>
              </w:rPr>
              <w:t>Ставка за тепловую энергию, руб./Гкал</w:t>
            </w:r>
          </w:p>
        </w:tc>
      </w:tr>
      <w:tr w:rsidR="00E22B07" w:rsidRPr="00E22B07" w14:paraId="6D479BE4" w14:textId="77777777" w:rsidTr="00256D53">
        <w:trPr>
          <w:gridAfter w:val="1"/>
          <w:wAfter w:w="14" w:type="dxa"/>
          <w:trHeight w:val="300"/>
        </w:trPr>
        <w:tc>
          <w:tcPr>
            <w:tcW w:w="1590" w:type="dxa"/>
            <w:vMerge w:val="restart"/>
            <w:tcBorders>
              <w:top w:val="nil"/>
              <w:left w:val="single" w:sz="4" w:space="0" w:color="auto"/>
              <w:bottom w:val="single" w:sz="4" w:space="0" w:color="auto"/>
              <w:right w:val="single" w:sz="4" w:space="0" w:color="auto"/>
            </w:tcBorders>
            <w:shd w:val="clear" w:color="auto" w:fill="auto"/>
            <w:vAlign w:val="center"/>
            <w:hideMark/>
          </w:tcPr>
          <w:p w14:paraId="4E44A5A4" w14:textId="77777777" w:rsidR="00E22B07" w:rsidRPr="00E22B07" w:rsidRDefault="00E22B07" w:rsidP="00E22B07">
            <w:pPr>
              <w:jc w:val="center"/>
              <w:rPr>
                <w:sz w:val="22"/>
                <w:szCs w:val="22"/>
              </w:rPr>
            </w:pPr>
            <w:r w:rsidRPr="00E22B07">
              <w:rPr>
                <w:sz w:val="22"/>
                <w:szCs w:val="22"/>
              </w:rPr>
              <w:t>МУП «Комфорт»</w:t>
            </w:r>
          </w:p>
        </w:tc>
        <w:tc>
          <w:tcPr>
            <w:tcW w:w="1382" w:type="dxa"/>
            <w:tcBorders>
              <w:top w:val="nil"/>
              <w:left w:val="nil"/>
              <w:bottom w:val="single" w:sz="4" w:space="0" w:color="auto"/>
              <w:right w:val="single" w:sz="4" w:space="0" w:color="auto"/>
            </w:tcBorders>
            <w:shd w:val="clear" w:color="auto" w:fill="auto"/>
            <w:vAlign w:val="center"/>
            <w:hideMark/>
          </w:tcPr>
          <w:p w14:paraId="3A935A26" w14:textId="77777777" w:rsidR="00E22B07" w:rsidRPr="00E22B07" w:rsidRDefault="00E22B07" w:rsidP="00E22B07">
            <w:pPr>
              <w:jc w:val="center"/>
              <w:rPr>
                <w:sz w:val="22"/>
                <w:szCs w:val="22"/>
              </w:rPr>
            </w:pPr>
            <w:r w:rsidRPr="00E22B07">
              <w:rPr>
                <w:sz w:val="22"/>
                <w:szCs w:val="22"/>
              </w:rPr>
              <w:t>с 01.01.2020</w:t>
            </w:r>
          </w:p>
        </w:tc>
        <w:tc>
          <w:tcPr>
            <w:tcW w:w="880" w:type="dxa"/>
            <w:tcBorders>
              <w:top w:val="nil"/>
              <w:left w:val="nil"/>
              <w:bottom w:val="single" w:sz="4" w:space="0" w:color="auto"/>
              <w:right w:val="single" w:sz="4" w:space="0" w:color="auto"/>
            </w:tcBorders>
            <w:shd w:val="clear" w:color="auto" w:fill="auto"/>
            <w:vAlign w:val="center"/>
            <w:hideMark/>
          </w:tcPr>
          <w:p w14:paraId="41F627EA" w14:textId="77777777" w:rsidR="00E22B07" w:rsidRPr="00E22B07" w:rsidRDefault="00E22B07" w:rsidP="00E22B07">
            <w:pPr>
              <w:jc w:val="center"/>
              <w:rPr>
                <w:sz w:val="22"/>
                <w:szCs w:val="22"/>
              </w:rPr>
            </w:pPr>
            <w:r w:rsidRPr="00E22B07">
              <w:rPr>
                <w:sz w:val="22"/>
                <w:szCs w:val="22"/>
              </w:rPr>
              <w:t>253,46</w:t>
            </w:r>
          </w:p>
        </w:tc>
        <w:tc>
          <w:tcPr>
            <w:tcW w:w="822" w:type="dxa"/>
            <w:tcBorders>
              <w:top w:val="nil"/>
              <w:left w:val="nil"/>
              <w:bottom w:val="single" w:sz="4" w:space="0" w:color="auto"/>
              <w:right w:val="single" w:sz="4" w:space="0" w:color="auto"/>
            </w:tcBorders>
            <w:shd w:val="clear" w:color="auto" w:fill="auto"/>
            <w:vAlign w:val="center"/>
            <w:hideMark/>
          </w:tcPr>
          <w:p w14:paraId="1B661A1F" w14:textId="77777777" w:rsidR="00E22B07" w:rsidRPr="00E22B07" w:rsidRDefault="00E22B07" w:rsidP="00E22B07">
            <w:pPr>
              <w:jc w:val="center"/>
              <w:rPr>
                <w:sz w:val="22"/>
                <w:szCs w:val="22"/>
              </w:rPr>
            </w:pPr>
            <w:r w:rsidRPr="00E22B07">
              <w:rPr>
                <w:sz w:val="22"/>
                <w:szCs w:val="22"/>
              </w:rPr>
              <w:t>250,40</w:t>
            </w:r>
          </w:p>
        </w:tc>
        <w:tc>
          <w:tcPr>
            <w:tcW w:w="960" w:type="dxa"/>
            <w:tcBorders>
              <w:top w:val="nil"/>
              <w:left w:val="nil"/>
              <w:bottom w:val="single" w:sz="4" w:space="0" w:color="auto"/>
              <w:right w:val="single" w:sz="4" w:space="0" w:color="auto"/>
            </w:tcBorders>
            <w:shd w:val="clear" w:color="auto" w:fill="auto"/>
            <w:vAlign w:val="center"/>
            <w:hideMark/>
          </w:tcPr>
          <w:p w14:paraId="3704D022" w14:textId="77777777" w:rsidR="00E22B07" w:rsidRPr="00E22B07" w:rsidRDefault="00E22B07" w:rsidP="00E22B07">
            <w:pPr>
              <w:jc w:val="center"/>
              <w:rPr>
                <w:sz w:val="22"/>
                <w:szCs w:val="22"/>
              </w:rPr>
            </w:pPr>
            <w:r w:rsidRPr="00E22B07">
              <w:rPr>
                <w:sz w:val="22"/>
                <w:szCs w:val="22"/>
              </w:rPr>
              <w:t>267,24</w:t>
            </w:r>
          </w:p>
        </w:tc>
        <w:tc>
          <w:tcPr>
            <w:tcW w:w="958" w:type="dxa"/>
            <w:tcBorders>
              <w:top w:val="nil"/>
              <w:left w:val="nil"/>
              <w:bottom w:val="single" w:sz="4" w:space="0" w:color="auto"/>
              <w:right w:val="single" w:sz="4" w:space="0" w:color="auto"/>
            </w:tcBorders>
            <w:shd w:val="clear" w:color="auto" w:fill="auto"/>
            <w:vAlign w:val="center"/>
            <w:hideMark/>
          </w:tcPr>
          <w:p w14:paraId="4EB17D05" w14:textId="77777777" w:rsidR="00E22B07" w:rsidRPr="00E22B07" w:rsidRDefault="00E22B07" w:rsidP="00E22B07">
            <w:pPr>
              <w:jc w:val="center"/>
              <w:rPr>
                <w:sz w:val="22"/>
                <w:szCs w:val="22"/>
              </w:rPr>
            </w:pPr>
            <w:r w:rsidRPr="00E22B07">
              <w:rPr>
                <w:sz w:val="22"/>
                <w:szCs w:val="22"/>
              </w:rPr>
              <w:t>255,00</w:t>
            </w:r>
          </w:p>
        </w:tc>
        <w:tc>
          <w:tcPr>
            <w:tcW w:w="880" w:type="dxa"/>
            <w:tcBorders>
              <w:top w:val="nil"/>
              <w:left w:val="nil"/>
              <w:bottom w:val="single" w:sz="4" w:space="0" w:color="auto"/>
              <w:right w:val="single" w:sz="4" w:space="0" w:color="auto"/>
            </w:tcBorders>
            <w:shd w:val="clear" w:color="auto" w:fill="auto"/>
            <w:vAlign w:val="center"/>
            <w:hideMark/>
          </w:tcPr>
          <w:p w14:paraId="0A160C66" w14:textId="77777777" w:rsidR="00E22B07" w:rsidRPr="00E22B07" w:rsidRDefault="00E22B07" w:rsidP="00E22B07">
            <w:pPr>
              <w:jc w:val="center"/>
              <w:rPr>
                <w:sz w:val="22"/>
                <w:szCs w:val="22"/>
              </w:rPr>
            </w:pPr>
            <w:r w:rsidRPr="00E22B07">
              <w:rPr>
                <w:sz w:val="22"/>
                <w:szCs w:val="22"/>
              </w:rPr>
              <w:t>211,22</w:t>
            </w:r>
          </w:p>
        </w:tc>
        <w:tc>
          <w:tcPr>
            <w:tcW w:w="822" w:type="dxa"/>
            <w:tcBorders>
              <w:top w:val="nil"/>
              <w:left w:val="nil"/>
              <w:bottom w:val="single" w:sz="4" w:space="0" w:color="auto"/>
              <w:right w:val="single" w:sz="4" w:space="0" w:color="auto"/>
            </w:tcBorders>
            <w:shd w:val="clear" w:color="auto" w:fill="auto"/>
            <w:vAlign w:val="center"/>
            <w:hideMark/>
          </w:tcPr>
          <w:p w14:paraId="0AE667E5" w14:textId="77777777" w:rsidR="00E22B07" w:rsidRPr="00E22B07" w:rsidRDefault="00E22B07" w:rsidP="00E22B07">
            <w:pPr>
              <w:jc w:val="center"/>
              <w:rPr>
                <w:sz w:val="22"/>
                <w:szCs w:val="22"/>
              </w:rPr>
            </w:pPr>
            <w:r w:rsidRPr="00E22B07">
              <w:rPr>
                <w:sz w:val="22"/>
                <w:szCs w:val="22"/>
              </w:rPr>
              <w:t>208,67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42C7091" w14:textId="77777777" w:rsidR="00E22B07" w:rsidRPr="00E22B07" w:rsidRDefault="00E22B07" w:rsidP="00E22B07">
            <w:pPr>
              <w:jc w:val="center"/>
              <w:rPr>
                <w:sz w:val="22"/>
                <w:szCs w:val="22"/>
              </w:rPr>
            </w:pPr>
            <w:r w:rsidRPr="00E22B07">
              <w:rPr>
                <w:sz w:val="22"/>
                <w:szCs w:val="22"/>
              </w:rPr>
              <w:t>222,70</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77E7433D" w14:textId="77777777" w:rsidR="00E22B07" w:rsidRPr="00E22B07" w:rsidRDefault="00E22B07" w:rsidP="00E22B07">
            <w:pPr>
              <w:jc w:val="center"/>
              <w:rPr>
                <w:sz w:val="22"/>
                <w:szCs w:val="22"/>
              </w:rPr>
            </w:pPr>
            <w:r w:rsidRPr="00E22B07">
              <w:rPr>
                <w:sz w:val="22"/>
                <w:szCs w:val="22"/>
              </w:rPr>
              <w:t>212,50</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7E0B6FD2" w14:textId="77777777" w:rsidR="00E22B07" w:rsidRPr="00E22B07" w:rsidRDefault="00E22B07" w:rsidP="00E22B07">
            <w:pPr>
              <w:jc w:val="center"/>
              <w:rPr>
                <w:sz w:val="22"/>
                <w:szCs w:val="22"/>
              </w:rPr>
            </w:pPr>
            <w:r w:rsidRPr="00E22B07">
              <w:rPr>
                <w:sz w:val="22"/>
                <w:szCs w:val="22"/>
              </w:rPr>
              <w:t>37,81</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17CDC473" w14:textId="77777777" w:rsidR="00E22B07" w:rsidRPr="00E22B07" w:rsidRDefault="00E22B07" w:rsidP="00E22B07">
            <w:pPr>
              <w:jc w:val="center"/>
              <w:rPr>
                <w:sz w:val="22"/>
                <w:szCs w:val="22"/>
              </w:rPr>
            </w:pPr>
            <w:r w:rsidRPr="00E22B07">
              <w:rPr>
                <w:sz w:val="22"/>
                <w:szCs w:val="22"/>
              </w:rPr>
              <w:t>3 187,71</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BF63EAD" w14:textId="77777777" w:rsidR="00E22B07" w:rsidRPr="00E22B07" w:rsidRDefault="00E22B07" w:rsidP="00E22B07">
            <w:pPr>
              <w:jc w:val="center"/>
              <w:rPr>
                <w:sz w:val="22"/>
                <w:szCs w:val="22"/>
              </w:rPr>
            </w:pPr>
            <w:r w:rsidRPr="00E22B07">
              <w:rPr>
                <w:sz w:val="22"/>
                <w:szCs w:val="22"/>
              </w:rPr>
              <w:t>х</w:t>
            </w:r>
          </w:p>
        </w:tc>
        <w:tc>
          <w:tcPr>
            <w:tcW w:w="1242" w:type="dxa"/>
            <w:tcBorders>
              <w:top w:val="nil"/>
              <w:left w:val="nil"/>
              <w:bottom w:val="single" w:sz="4" w:space="0" w:color="auto"/>
              <w:right w:val="single" w:sz="4" w:space="0" w:color="auto"/>
            </w:tcBorders>
            <w:shd w:val="clear" w:color="auto" w:fill="auto"/>
            <w:vAlign w:val="center"/>
            <w:hideMark/>
          </w:tcPr>
          <w:p w14:paraId="40CF56F4" w14:textId="77777777" w:rsidR="00E22B07" w:rsidRPr="00E22B07" w:rsidRDefault="00E22B07" w:rsidP="00E22B07">
            <w:pPr>
              <w:jc w:val="center"/>
              <w:rPr>
                <w:sz w:val="22"/>
                <w:szCs w:val="22"/>
              </w:rPr>
            </w:pPr>
            <w:r w:rsidRPr="00E22B07">
              <w:rPr>
                <w:sz w:val="22"/>
                <w:szCs w:val="22"/>
              </w:rPr>
              <w:t>х</w:t>
            </w:r>
          </w:p>
        </w:tc>
      </w:tr>
      <w:tr w:rsidR="00E22B07" w:rsidRPr="00E22B07" w14:paraId="01141753" w14:textId="77777777" w:rsidTr="00256D53">
        <w:trPr>
          <w:gridAfter w:val="1"/>
          <w:wAfter w:w="14" w:type="dxa"/>
          <w:trHeight w:val="300"/>
        </w:trPr>
        <w:tc>
          <w:tcPr>
            <w:tcW w:w="1590" w:type="dxa"/>
            <w:vMerge/>
            <w:tcBorders>
              <w:top w:val="nil"/>
              <w:left w:val="single" w:sz="4" w:space="0" w:color="auto"/>
              <w:bottom w:val="single" w:sz="4" w:space="0" w:color="auto"/>
              <w:right w:val="single" w:sz="4" w:space="0" w:color="auto"/>
            </w:tcBorders>
            <w:vAlign w:val="center"/>
            <w:hideMark/>
          </w:tcPr>
          <w:p w14:paraId="6F345E14" w14:textId="77777777" w:rsidR="00E22B07" w:rsidRPr="00E22B07" w:rsidRDefault="00E22B07" w:rsidP="00E22B07">
            <w:pPr>
              <w:rPr>
                <w:sz w:val="22"/>
                <w:szCs w:val="22"/>
              </w:rPr>
            </w:pPr>
          </w:p>
        </w:tc>
        <w:tc>
          <w:tcPr>
            <w:tcW w:w="1382" w:type="dxa"/>
            <w:tcBorders>
              <w:top w:val="nil"/>
              <w:left w:val="nil"/>
              <w:bottom w:val="single" w:sz="4" w:space="0" w:color="auto"/>
              <w:right w:val="single" w:sz="4" w:space="0" w:color="auto"/>
            </w:tcBorders>
            <w:shd w:val="clear" w:color="auto" w:fill="auto"/>
            <w:vAlign w:val="center"/>
            <w:hideMark/>
          </w:tcPr>
          <w:p w14:paraId="470A26F7" w14:textId="77777777" w:rsidR="00E22B07" w:rsidRPr="00E22B07" w:rsidRDefault="00E22B07" w:rsidP="00E22B07">
            <w:pPr>
              <w:jc w:val="center"/>
              <w:rPr>
                <w:sz w:val="22"/>
                <w:szCs w:val="22"/>
              </w:rPr>
            </w:pPr>
            <w:r w:rsidRPr="00E22B07">
              <w:rPr>
                <w:sz w:val="22"/>
                <w:szCs w:val="22"/>
              </w:rPr>
              <w:t>с 01.07.2020</w:t>
            </w:r>
          </w:p>
        </w:tc>
        <w:tc>
          <w:tcPr>
            <w:tcW w:w="880" w:type="dxa"/>
            <w:tcBorders>
              <w:top w:val="nil"/>
              <w:left w:val="nil"/>
              <w:bottom w:val="single" w:sz="4" w:space="0" w:color="auto"/>
              <w:right w:val="single" w:sz="4" w:space="0" w:color="auto"/>
            </w:tcBorders>
            <w:shd w:val="clear" w:color="auto" w:fill="auto"/>
            <w:vAlign w:val="center"/>
            <w:hideMark/>
          </w:tcPr>
          <w:p w14:paraId="6B85BBC0" w14:textId="77777777" w:rsidR="00E22B07" w:rsidRPr="00E22B07" w:rsidRDefault="00E22B07" w:rsidP="00E22B07">
            <w:pPr>
              <w:jc w:val="center"/>
              <w:rPr>
                <w:sz w:val="22"/>
                <w:szCs w:val="22"/>
              </w:rPr>
            </w:pPr>
            <w:r w:rsidRPr="00E22B07">
              <w:rPr>
                <w:sz w:val="22"/>
                <w:szCs w:val="22"/>
              </w:rPr>
              <w:t>305,24</w:t>
            </w:r>
          </w:p>
        </w:tc>
        <w:tc>
          <w:tcPr>
            <w:tcW w:w="822" w:type="dxa"/>
            <w:tcBorders>
              <w:top w:val="nil"/>
              <w:left w:val="nil"/>
              <w:bottom w:val="single" w:sz="4" w:space="0" w:color="auto"/>
              <w:right w:val="single" w:sz="4" w:space="0" w:color="auto"/>
            </w:tcBorders>
            <w:shd w:val="clear" w:color="auto" w:fill="auto"/>
            <w:vAlign w:val="center"/>
            <w:hideMark/>
          </w:tcPr>
          <w:p w14:paraId="0480B5C8" w14:textId="77777777" w:rsidR="00E22B07" w:rsidRPr="00E22B07" w:rsidRDefault="00E22B07" w:rsidP="00E22B07">
            <w:pPr>
              <w:jc w:val="center"/>
              <w:rPr>
                <w:sz w:val="22"/>
                <w:szCs w:val="22"/>
              </w:rPr>
            </w:pPr>
            <w:r w:rsidRPr="00E22B07">
              <w:rPr>
                <w:sz w:val="22"/>
                <w:szCs w:val="22"/>
              </w:rPr>
              <w:t>301,91</w:t>
            </w:r>
          </w:p>
        </w:tc>
        <w:tc>
          <w:tcPr>
            <w:tcW w:w="960" w:type="dxa"/>
            <w:tcBorders>
              <w:top w:val="nil"/>
              <w:left w:val="nil"/>
              <w:bottom w:val="single" w:sz="4" w:space="0" w:color="auto"/>
              <w:right w:val="single" w:sz="4" w:space="0" w:color="auto"/>
            </w:tcBorders>
            <w:shd w:val="clear" w:color="auto" w:fill="auto"/>
            <w:vAlign w:val="center"/>
            <w:hideMark/>
          </w:tcPr>
          <w:p w14:paraId="58CA650A" w14:textId="77777777" w:rsidR="00E22B07" w:rsidRPr="00E22B07" w:rsidRDefault="00E22B07" w:rsidP="00E22B07">
            <w:pPr>
              <w:jc w:val="center"/>
              <w:rPr>
                <w:sz w:val="22"/>
                <w:szCs w:val="22"/>
              </w:rPr>
            </w:pPr>
            <w:r w:rsidRPr="00E22B07">
              <w:rPr>
                <w:sz w:val="22"/>
                <w:szCs w:val="22"/>
              </w:rPr>
              <w:t>320,29</w:t>
            </w:r>
          </w:p>
        </w:tc>
        <w:tc>
          <w:tcPr>
            <w:tcW w:w="958" w:type="dxa"/>
            <w:tcBorders>
              <w:top w:val="nil"/>
              <w:left w:val="nil"/>
              <w:bottom w:val="single" w:sz="4" w:space="0" w:color="auto"/>
              <w:right w:val="single" w:sz="4" w:space="0" w:color="auto"/>
            </w:tcBorders>
            <w:shd w:val="clear" w:color="auto" w:fill="auto"/>
            <w:vAlign w:val="center"/>
            <w:hideMark/>
          </w:tcPr>
          <w:p w14:paraId="679310FD" w14:textId="77777777" w:rsidR="00E22B07" w:rsidRPr="00E22B07" w:rsidRDefault="00E22B07" w:rsidP="00E22B07">
            <w:pPr>
              <w:jc w:val="center"/>
              <w:rPr>
                <w:sz w:val="22"/>
                <w:szCs w:val="22"/>
              </w:rPr>
            </w:pPr>
            <w:r w:rsidRPr="00E22B07">
              <w:rPr>
                <w:sz w:val="22"/>
                <w:szCs w:val="22"/>
              </w:rPr>
              <w:t>306,91</w:t>
            </w:r>
          </w:p>
        </w:tc>
        <w:tc>
          <w:tcPr>
            <w:tcW w:w="880" w:type="dxa"/>
            <w:tcBorders>
              <w:top w:val="nil"/>
              <w:left w:val="nil"/>
              <w:bottom w:val="single" w:sz="4" w:space="0" w:color="auto"/>
              <w:right w:val="single" w:sz="4" w:space="0" w:color="auto"/>
            </w:tcBorders>
            <w:shd w:val="clear" w:color="auto" w:fill="auto"/>
            <w:vAlign w:val="center"/>
            <w:hideMark/>
          </w:tcPr>
          <w:p w14:paraId="0FFFAA61" w14:textId="77777777" w:rsidR="00E22B07" w:rsidRPr="00E22B07" w:rsidRDefault="00E22B07" w:rsidP="00E22B07">
            <w:pPr>
              <w:jc w:val="center"/>
              <w:rPr>
                <w:sz w:val="22"/>
                <w:szCs w:val="22"/>
              </w:rPr>
            </w:pPr>
            <w:r w:rsidRPr="00E22B07">
              <w:rPr>
                <w:sz w:val="22"/>
                <w:szCs w:val="22"/>
              </w:rPr>
              <w:t>254,37</w:t>
            </w:r>
          </w:p>
        </w:tc>
        <w:tc>
          <w:tcPr>
            <w:tcW w:w="822" w:type="dxa"/>
            <w:tcBorders>
              <w:top w:val="nil"/>
              <w:left w:val="nil"/>
              <w:bottom w:val="single" w:sz="4" w:space="0" w:color="auto"/>
              <w:right w:val="single" w:sz="4" w:space="0" w:color="auto"/>
            </w:tcBorders>
            <w:shd w:val="clear" w:color="auto" w:fill="auto"/>
            <w:vAlign w:val="center"/>
            <w:hideMark/>
          </w:tcPr>
          <w:p w14:paraId="5E38175D" w14:textId="77777777" w:rsidR="00E22B07" w:rsidRPr="00E22B07" w:rsidRDefault="00E22B07" w:rsidP="00E22B07">
            <w:pPr>
              <w:jc w:val="center"/>
              <w:rPr>
                <w:sz w:val="22"/>
                <w:szCs w:val="22"/>
              </w:rPr>
            </w:pPr>
            <w:r w:rsidRPr="00E22B07">
              <w:rPr>
                <w:sz w:val="22"/>
                <w:szCs w:val="22"/>
              </w:rPr>
              <w:t>251,59</w:t>
            </w:r>
          </w:p>
        </w:tc>
        <w:tc>
          <w:tcPr>
            <w:tcW w:w="960" w:type="dxa"/>
            <w:tcBorders>
              <w:top w:val="nil"/>
              <w:left w:val="nil"/>
              <w:bottom w:val="single" w:sz="4" w:space="0" w:color="auto"/>
              <w:right w:val="single" w:sz="4" w:space="0" w:color="auto"/>
            </w:tcBorders>
            <w:shd w:val="clear" w:color="auto" w:fill="auto"/>
            <w:vAlign w:val="center"/>
            <w:hideMark/>
          </w:tcPr>
          <w:p w14:paraId="28E5399B" w14:textId="77777777" w:rsidR="00E22B07" w:rsidRPr="00E22B07" w:rsidRDefault="00E22B07" w:rsidP="00E22B07">
            <w:pPr>
              <w:jc w:val="center"/>
              <w:rPr>
                <w:sz w:val="22"/>
                <w:szCs w:val="22"/>
              </w:rPr>
            </w:pPr>
            <w:r w:rsidRPr="00E22B07">
              <w:rPr>
                <w:sz w:val="22"/>
                <w:szCs w:val="22"/>
              </w:rPr>
              <w:t>266,91</w:t>
            </w:r>
          </w:p>
        </w:tc>
        <w:tc>
          <w:tcPr>
            <w:tcW w:w="958" w:type="dxa"/>
            <w:tcBorders>
              <w:top w:val="nil"/>
              <w:left w:val="nil"/>
              <w:bottom w:val="single" w:sz="4" w:space="0" w:color="auto"/>
              <w:right w:val="single" w:sz="4" w:space="0" w:color="auto"/>
            </w:tcBorders>
            <w:shd w:val="clear" w:color="auto" w:fill="auto"/>
            <w:vAlign w:val="center"/>
            <w:hideMark/>
          </w:tcPr>
          <w:p w14:paraId="7CDFBB95" w14:textId="77777777" w:rsidR="00E22B07" w:rsidRPr="00E22B07" w:rsidRDefault="00E22B07" w:rsidP="00E22B07">
            <w:pPr>
              <w:jc w:val="center"/>
              <w:rPr>
                <w:sz w:val="22"/>
                <w:szCs w:val="22"/>
              </w:rPr>
            </w:pPr>
            <w:r w:rsidRPr="00E22B07">
              <w:rPr>
                <w:sz w:val="22"/>
                <w:szCs w:val="22"/>
              </w:rPr>
              <w:t>255,76</w:t>
            </w:r>
          </w:p>
        </w:tc>
        <w:tc>
          <w:tcPr>
            <w:tcW w:w="1269" w:type="dxa"/>
            <w:tcBorders>
              <w:top w:val="nil"/>
              <w:left w:val="nil"/>
              <w:bottom w:val="single" w:sz="4" w:space="0" w:color="auto"/>
              <w:right w:val="single" w:sz="4" w:space="0" w:color="auto"/>
            </w:tcBorders>
            <w:shd w:val="clear" w:color="auto" w:fill="auto"/>
            <w:vAlign w:val="center"/>
            <w:hideMark/>
          </w:tcPr>
          <w:p w14:paraId="2E2C3FE3" w14:textId="77777777" w:rsidR="00E22B07" w:rsidRPr="00E22B07" w:rsidRDefault="00E22B07" w:rsidP="00E22B07">
            <w:pPr>
              <w:jc w:val="center"/>
              <w:rPr>
                <w:sz w:val="22"/>
                <w:szCs w:val="22"/>
              </w:rPr>
            </w:pPr>
            <w:r w:rsidRPr="00E22B07">
              <w:rPr>
                <w:sz w:val="22"/>
                <w:szCs w:val="22"/>
              </w:rPr>
              <w:t>64,90</w:t>
            </w:r>
          </w:p>
        </w:tc>
        <w:tc>
          <w:tcPr>
            <w:tcW w:w="1106" w:type="dxa"/>
            <w:tcBorders>
              <w:top w:val="nil"/>
              <w:left w:val="nil"/>
              <w:bottom w:val="single" w:sz="4" w:space="0" w:color="auto"/>
              <w:right w:val="single" w:sz="4" w:space="0" w:color="auto"/>
            </w:tcBorders>
            <w:shd w:val="clear" w:color="auto" w:fill="auto"/>
            <w:vAlign w:val="center"/>
            <w:hideMark/>
          </w:tcPr>
          <w:p w14:paraId="729BAB92" w14:textId="77777777" w:rsidR="00E22B07" w:rsidRPr="00E22B07" w:rsidRDefault="00E22B07" w:rsidP="00E22B07">
            <w:pPr>
              <w:jc w:val="center"/>
              <w:rPr>
                <w:sz w:val="22"/>
                <w:szCs w:val="22"/>
              </w:rPr>
            </w:pPr>
            <w:r w:rsidRPr="00E22B07">
              <w:rPr>
                <w:sz w:val="22"/>
                <w:szCs w:val="22"/>
              </w:rPr>
              <w:t>3 482,92</w:t>
            </w:r>
          </w:p>
        </w:tc>
        <w:tc>
          <w:tcPr>
            <w:tcW w:w="1300" w:type="dxa"/>
            <w:tcBorders>
              <w:top w:val="nil"/>
              <w:left w:val="nil"/>
              <w:bottom w:val="single" w:sz="4" w:space="0" w:color="auto"/>
              <w:right w:val="single" w:sz="4" w:space="0" w:color="auto"/>
            </w:tcBorders>
            <w:shd w:val="clear" w:color="auto" w:fill="auto"/>
            <w:vAlign w:val="center"/>
            <w:hideMark/>
          </w:tcPr>
          <w:p w14:paraId="59120483" w14:textId="77777777" w:rsidR="00E22B07" w:rsidRPr="00E22B07" w:rsidRDefault="00E22B07" w:rsidP="00E22B07">
            <w:pPr>
              <w:jc w:val="center"/>
              <w:rPr>
                <w:sz w:val="22"/>
                <w:szCs w:val="22"/>
              </w:rPr>
            </w:pPr>
            <w:r w:rsidRPr="00E22B07">
              <w:rPr>
                <w:sz w:val="22"/>
                <w:szCs w:val="22"/>
              </w:rPr>
              <w:t>х</w:t>
            </w:r>
          </w:p>
        </w:tc>
        <w:tc>
          <w:tcPr>
            <w:tcW w:w="1242" w:type="dxa"/>
            <w:tcBorders>
              <w:top w:val="nil"/>
              <w:left w:val="nil"/>
              <w:bottom w:val="single" w:sz="4" w:space="0" w:color="auto"/>
              <w:right w:val="single" w:sz="4" w:space="0" w:color="auto"/>
            </w:tcBorders>
            <w:shd w:val="clear" w:color="auto" w:fill="auto"/>
            <w:vAlign w:val="center"/>
            <w:hideMark/>
          </w:tcPr>
          <w:p w14:paraId="2343F4D3" w14:textId="77777777" w:rsidR="00E22B07" w:rsidRPr="00E22B07" w:rsidRDefault="00E22B07" w:rsidP="00E22B07">
            <w:pPr>
              <w:jc w:val="center"/>
              <w:rPr>
                <w:sz w:val="22"/>
                <w:szCs w:val="22"/>
              </w:rPr>
            </w:pPr>
            <w:r w:rsidRPr="00E22B07">
              <w:rPr>
                <w:sz w:val="22"/>
                <w:szCs w:val="22"/>
              </w:rPr>
              <w:t>х</w:t>
            </w:r>
          </w:p>
        </w:tc>
      </w:tr>
      <w:tr w:rsidR="00E22B07" w:rsidRPr="00E22B07" w14:paraId="73705C54" w14:textId="77777777" w:rsidTr="00256D53">
        <w:trPr>
          <w:gridAfter w:val="1"/>
          <w:wAfter w:w="14" w:type="dxa"/>
          <w:trHeight w:val="300"/>
        </w:trPr>
        <w:tc>
          <w:tcPr>
            <w:tcW w:w="1590" w:type="dxa"/>
            <w:vMerge/>
            <w:tcBorders>
              <w:top w:val="nil"/>
              <w:left w:val="single" w:sz="4" w:space="0" w:color="auto"/>
              <w:bottom w:val="single" w:sz="4" w:space="0" w:color="auto"/>
              <w:right w:val="single" w:sz="4" w:space="0" w:color="auto"/>
            </w:tcBorders>
            <w:vAlign w:val="center"/>
            <w:hideMark/>
          </w:tcPr>
          <w:p w14:paraId="7ACF885E" w14:textId="77777777" w:rsidR="00E22B07" w:rsidRPr="00E22B07" w:rsidRDefault="00E22B07" w:rsidP="00E22B07">
            <w:pPr>
              <w:rPr>
                <w:sz w:val="22"/>
                <w:szCs w:val="22"/>
              </w:rPr>
            </w:pPr>
          </w:p>
        </w:tc>
        <w:tc>
          <w:tcPr>
            <w:tcW w:w="1382" w:type="dxa"/>
            <w:tcBorders>
              <w:top w:val="nil"/>
              <w:left w:val="nil"/>
              <w:bottom w:val="single" w:sz="4" w:space="0" w:color="auto"/>
              <w:right w:val="single" w:sz="4" w:space="0" w:color="auto"/>
            </w:tcBorders>
            <w:shd w:val="clear" w:color="auto" w:fill="auto"/>
            <w:vAlign w:val="center"/>
            <w:hideMark/>
          </w:tcPr>
          <w:p w14:paraId="06AF675A" w14:textId="77777777" w:rsidR="00E22B07" w:rsidRPr="00E22B07" w:rsidRDefault="00E22B07" w:rsidP="00E22B07">
            <w:pPr>
              <w:jc w:val="center"/>
              <w:rPr>
                <w:sz w:val="22"/>
                <w:szCs w:val="22"/>
              </w:rPr>
            </w:pPr>
            <w:r w:rsidRPr="00E22B07">
              <w:rPr>
                <w:sz w:val="22"/>
                <w:szCs w:val="22"/>
              </w:rPr>
              <w:t>с 01.01.2021</w:t>
            </w:r>
          </w:p>
        </w:tc>
        <w:tc>
          <w:tcPr>
            <w:tcW w:w="880" w:type="dxa"/>
            <w:tcBorders>
              <w:top w:val="nil"/>
              <w:left w:val="nil"/>
              <w:bottom w:val="single" w:sz="4" w:space="0" w:color="auto"/>
              <w:right w:val="single" w:sz="4" w:space="0" w:color="auto"/>
            </w:tcBorders>
            <w:shd w:val="clear" w:color="auto" w:fill="auto"/>
            <w:vAlign w:val="center"/>
            <w:hideMark/>
          </w:tcPr>
          <w:p w14:paraId="121CA79D" w14:textId="77777777" w:rsidR="00E22B07" w:rsidRPr="00E22B07" w:rsidRDefault="00E22B07" w:rsidP="00E22B07">
            <w:pPr>
              <w:jc w:val="center"/>
              <w:rPr>
                <w:sz w:val="22"/>
                <w:szCs w:val="22"/>
              </w:rPr>
            </w:pPr>
            <w:r w:rsidRPr="00E22B07">
              <w:rPr>
                <w:sz w:val="22"/>
                <w:szCs w:val="22"/>
              </w:rPr>
              <w:t>305,24</w:t>
            </w:r>
          </w:p>
        </w:tc>
        <w:tc>
          <w:tcPr>
            <w:tcW w:w="822" w:type="dxa"/>
            <w:tcBorders>
              <w:top w:val="nil"/>
              <w:left w:val="nil"/>
              <w:bottom w:val="single" w:sz="4" w:space="0" w:color="auto"/>
              <w:right w:val="single" w:sz="4" w:space="0" w:color="auto"/>
            </w:tcBorders>
            <w:shd w:val="clear" w:color="auto" w:fill="auto"/>
            <w:vAlign w:val="center"/>
            <w:hideMark/>
          </w:tcPr>
          <w:p w14:paraId="7056E32F" w14:textId="77777777" w:rsidR="00E22B07" w:rsidRPr="00E22B07" w:rsidRDefault="00E22B07" w:rsidP="00E22B07">
            <w:pPr>
              <w:jc w:val="center"/>
              <w:rPr>
                <w:sz w:val="22"/>
                <w:szCs w:val="22"/>
              </w:rPr>
            </w:pPr>
            <w:r w:rsidRPr="00E22B07">
              <w:rPr>
                <w:sz w:val="22"/>
                <w:szCs w:val="22"/>
              </w:rPr>
              <w:t>301,91</w:t>
            </w:r>
          </w:p>
        </w:tc>
        <w:tc>
          <w:tcPr>
            <w:tcW w:w="960" w:type="dxa"/>
            <w:tcBorders>
              <w:top w:val="nil"/>
              <w:left w:val="nil"/>
              <w:bottom w:val="single" w:sz="4" w:space="0" w:color="auto"/>
              <w:right w:val="single" w:sz="4" w:space="0" w:color="auto"/>
            </w:tcBorders>
            <w:shd w:val="clear" w:color="auto" w:fill="auto"/>
            <w:vAlign w:val="center"/>
            <w:hideMark/>
          </w:tcPr>
          <w:p w14:paraId="50568845" w14:textId="77777777" w:rsidR="00E22B07" w:rsidRPr="00E22B07" w:rsidRDefault="00E22B07" w:rsidP="00E22B07">
            <w:pPr>
              <w:jc w:val="center"/>
              <w:rPr>
                <w:sz w:val="22"/>
                <w:szCs w:val="22"/>
              </w:rPr>
            </w:pPr>
            <w:r w:rsidRPr="00E22B07">
              <w:rPr>
                <w:sz w:val="22"/>
                <w:szCs w:val="22"/>
              </w:rPr>
              <w:t>320,29</w:t>
            </w:r>
          </w:p>
        </w:tc>
        <w:tc>
          <w:tcPr>
            <w:tcW w:w="958" w:type="dxa"/>
            <w:tcBorders>
              <w:top w:val="nil"/>
              <w:left w:val="nil"/>
              <w:bottom w:val="single" w:sz="4" w:space="0" w:color="auto"/>
              <w:right w:val="single" w:sz="4" w:space="0" w:color="auto"/>
            </w:tcBorders>
            <w:shd w:val="clear" w:color="auto" w:fill="auto"/>
            <w:vAlign w:val="center"/>
            <w:hideMark/>
          </w:tcPr>
          <w:p w14:paraId="22B6A532" w14:textId="77777777" w:rsidR="00E22B07" w:rsidRPr="00E22B07" w:rsidRDefault="00E22B07" w:rsidP="00E22B07">
            <w:pPr>
              <w:jc w:val="center"/>
              <w:rPr>
                <w:sz w:val="22"/>
                <w:szCs w:val="22"/>
              </w:rPr>
            </w:pPr>
            <w:r w:rsidRPr="00E22B07">
              <w:rPr>
                <w:sz w:val="22"/>
                <w:szCs w:val="22"/>
              </w:rPr>
              <w:t>306,91</w:t>
            </w:r>
          </w:p>
        </w:tc>
        <w:tc>
          <w:tcPr>
            <w:tcW w:w="880" w:type="dxa"/>
            <w:tcBorders>
              <w:top w:val="nil"/>
              <w:left w:val="nil"/>
              <w:bottom w:val="single" w:sz="4" w:space="0" w:color="auto"/>
              <w:right w:val="single" w:sz="4" w:space="0" w:color="auto"/>
            </w:tcBorders>
            <w:shd w:val="clear" w:color="auto" w:fill="auto"/>
            <w:vAlign w:val="center"/>
            <w:hideMark/>
          </w:tcPr>
          <w:p w14:paraId="53EC38BE" w14:textId="77777777" w:rsidR="00E22B07" w:rsidRPr="00E22B07" w:rsidRDefault="00E22B07" w:rsidP="00E22B07">
            <w:pPr>
              <w:jc w:val="center"/>
              <w:rPr>
                <w:sz w:val="22"/>
                <w:szCs w:val="22"/>
              </w:rPr>
            </w:pPr>
            <w:r w:rsidRPr="00E22B07">
              <w:rPr>
                <w:sz w:val="22"/>
                <w:szCs w:val="22"/>
              </w:rPr>
              <w:t>254,37</w:t>
            </w:r>
          </w:p>
        </w:tc>
        <w:tc>
          <w:tcPr>
            <w:tcW w:w="822" w:type="dxa"/>
            <w:tcBorders>
              <w:top w:val="nil"/>
              <w:left w:val="nil"/>
              <w:bottom w:val="single" w:sz="4" w:space="0" w:color="auto"/>
              <w:right w:val="single" w:sz="4" w:space="0" w:color="auto"/>
            </w:tcBorders>
            <w:shd w:val="clear" w:color="auto" w:fill="auto"/>
            <w:vAlign w:val="center"/>
            <w:hideMark/>
          </w:tcPr>
          <w:p w14:paraId="2849B91A" w14:textId="77777777" w:rsidR="00E22B07" w:rsidRPr="00E22B07" w:rsidRDefault="00E22B07" w:rsidP="00E22B07">
            <w:pPr>
              <w:jc w:val="center"/>
              <w:rPr>
                <w:sz w:val="22"/>
                <w:szCs w:val="22"/>
              </w:rPr>
            </w:pPr>
            <w:r w:rsidRPr="00E22B07">
              <w:rPr>
                <w:sz w:val="22"/>
                <w:szCs w:val="22"/>
              </w:rPr>
              <w:t>251,59</w:t>
            </w:r>
          </w:p>
        </w:tc>
        <w:tc>
          <w:tcPr>
            <w:tcW w:w="960" w:type="dxa"/>
            <w:tcBorders>
              <w:top w:val="nil"/>
              <w:left w:val="nil"/>
              <w:bottom w:val="single" w:sz="4" w:space="0" w:color="auto"/>
              <w:right w:val="single" w:sz="4" w:space="0" w:color="auto"/>
            </w:tcBorders>
            <w:shd w:val="clear" w:color="auto" w:fill="auto"/>
            <w:vAlign w:val="center"/>
            <w:hideMark/>
          </w:tcPr>
          <w:p w14:paraId="2F4ED963" w14:textId="77777777" w:rsidR="00E22B07" w:rsidRPr="00E22B07" w:rsidRDefault="00E22B07" w:rsidP="00E22B07">
            <w:pPr>
              <w:jc w:val="center"/>
              <w:rPr>
                <w:sz w:val="22"/>
                <w:szCs w:val="22"/>
              </w:rPr>
            </w:pPr>
            <w:r w:rsidRPr="00E22B07">
              <w:rPr>
                <w:sz w:val="22"/>
                <w:szCs w:val="22"/>
              </w:rPr>
              <w:t>266,91</w:t>
            </w:r>
          </w:p>
        </w:tc>
        <w:tc>
          <w:tcPr>
            <w:tcW w:w="958" w:type="dxa"/>
            <w:tcBorders>
              <w:top w:val="nil"/>
              <w:left w:val="nil"/>
              <w:bottom w:val="single" w:sz="4" w:space="0" w:color="auto"/>
              <w:right w:val="single" w:sz="4" w:space="0" w:color="auto"/>
            </w:tcBorders>
            <w:shd w:val="clear" w:color="auto" w:fill="auto"/>
            <w:vAlign w:val="center"/>
            <w:hideMark/>
          </w:tcPr>
          <w:p w14:paraId="7EF6749E" w14:textId="77777777" w:rsidR="00E22B07" w:rsidRPr="00E22B07" w:rsidRDefault="00E22B07" w:rsidP="00E22B07">
            <w:pPr>
              <w:jc w:val="center"/>
              <w:rPr>
                <w:sz w:val="22"/>
                <w:szCs w:val="22"/>
              </w:rPr>
            </w:pPr>
            <w:r w:rsidRPr="00E22B07">
              <w:rPr>
                <w:sz w:val="22"/>
                <w:szCs w:val="22"/>
              </w:rPr>
              <w:t>255,76</w:t>
            </w:r>
          </w:p>
        </w:tc>
        <w:tc>
          <w:tcPr>
            <w:tcW w:w="1269" w:type="dxa"/>
            <w:tcBorders>
              <w:top w:val="nil"/>
              <w:left w:val="nil"/>
              <w:bottom w:val="single" w:sz="4" w:space="0" w:color="auto"/>
              <w:right w:val="single" w:sz="4" w:space="0" w:color="auto"/>
            </w:tcBorders>
            <w:shd w:val="clear" w:color="auto" w:fill="auto"/>
            <w:vAlign w:val="center"/>
            <w:hideMark/>
          </w:tcPr>
          <w:p w14:paraId="4FE4C071" w14:textId="77777777" w:rsidR="00E22B07" w:rsidRPr="00E22B07" w:rsidRDefault="00E22B07" w:rsidP="00E22B07">
            <w:pPr>
              <w:jc w:val="center"/>
              <w:rPr>
                <w:sz w:val="22"/>
                <w:szCs w:val="22"/>
              </w:rPr>
            </w:pPr>
            <w:r w:rsidRPr="00E22B07">
              <w:rPr>
                <w:sz w:val="22"/>
                <w:szCs w:val="22"/>
              </w:rPr>
              <w:t>64,90</w:t>
            </w:r>
          </w:p>
        </w:tc>
        <w:tc>
          <w:tcPr>
            <w:tcW w:w="1106" w:type="dxa"/>
            <w:tcBorders>
              <w:top w:val="nil"/>
              <w:left w:val="nil"/>
              <w:bottom w:val="single" w:sz="4" w:space="0" w:color="auto"/>
              <w:right w:val="single" w:sz="4" w:space="0" w:color="auto"/>
            </w:tcBorders>
            <w:shd w:val="clear" w:color="auto" w:fill="auto"/>
            <w:vAlign w:val="center"/>
            <w:hideMark/>
          </w:tcPr>
          <w:p w14:paraId="15B79063" w14:textId="77777777" w:rsidR="00E22B07" w:rsidRPr="00E22B07" w:rsidRDefault="00E22B07" w:rsidP="00E22B07">
            <w:pPr>
              <w:jc w:val="center"/>
              <w:rPr>
                <w:sz w:val="22"/>
                <w:szCs w:val="22"/>
              </w:rPr>
            </w:pPr>
            <w:r w:rsidRPr="00E22B07">
              <w:rPr>
                <w:sz w:val="22"/>
                <w:szCs w:val="22"/>
              </w:rPr>
              <w:t>3 482,92</w:t>
            </w:r>
          </w:p>
        </w:tc>
        <w:tc>
          <w:tcPr>
            <w:tcW w:w="1300" w:type="dxa"/>
            <w:tcBorders>
              <w:top w:val="nil"/>
              <w:left w:val="nil"/>
              <w:bottom w:val="single" w:sz="4" w:space="0" w:color="auto"/>
              <w:right w:val="single" w:sz="4" w:space="0" w:color="auto"/>
            </w:tcBorders>
            <w:shd w:val="clear" w:color="auto" w:fill="auto"/>
            <w:vAlign w:val="center"/>
            <w:hideMark/>
          </w:tcPr>
          <w:p w14:paraId="3E2AD791" w14:textId="77777777" w:rsidR="00E22B07" w:rsidRPr="00E22B07" w:rsidRDefault="00E22B07" w:rsidP="00E22B07">
            <w:pPr>
              <w:jc w:val="center"/>
              <w:rPr>
                <w:sz w:val="22"/>
                <w:szCs w:val="22"/>
              </w:rPr>
            </w:pPr>
            <w:r w:rsidRPr="00E22B07">
              <w:rPr>
                <w:sz w:val="22"/>
                <w:szCs w:val="22"/>
              </w:rPr>
              <w:t>х</w:t>
            </w:r>
          </w:p>
        </w:tc>
        <w:tc>
          <w:tcPr>
            <w:tcW w:w="1242" w:type="dxa"/>
            <w:tcBorders>
              <w:top w:val="nil"/>
              <w:left w:val="nil"/>
              <w:bottom w:val="single" w:sz="4" w:space="0" w:color="auto"/>
              <w:right w:val="single" w:sz="4" w:space="0" w:color="auto"/>
            </w:tcBorders>
            <w:shd w:val="clear" w:color="auto" w:fill="auto"/>
            <w:vAlign w:val="center"/>
            <w:hideMark/>
          </w:tcPr>
          <w:p w14:paraId="0C9CB8F6" w14:textId="77777777" w:rsidR="00E22B07" w:rsidRPr="00E22B07" w:rsidRDefault="00E22B07" w:rsidP="00E22B07">
            <w:pPr>
              <w:jc w:val="center"/>
              <w:rPr>
                <w:sz w:val="22"/>
                <w:szCs w:val="22"/>
              </w:rPr>
            </w:pPr>
            <w:r w:rsidRPr="00E22B07">
              <w:rPr>
                <w:sz w:val="22"/>
                <w:szCs w:val="22"/>
              </w:rPr>
              <w:t>х</w:t>
            </w:r>
          </w:p>
        </w:tc>
      </w:tr>
      <w:tr w:rsidR="00E22B07" w:rsidRPr="00E22B07" w14:paraId="4571592D" w14:textId="77777777" w:rsidTr="00256D53">
        <w:trPr>
          <w:gridAfter w:val="1"/>
          <w:wAfter w:w="14" w:type="dxa"/>
          <w:trHeight w:val="300"/>
        </w:trPr>
        <w:tc>
          <w:tcPr>
            <w:tcW w:w="1590" w:type="dxa"/>
            <w:vMerge/>
            <w:tcBorders>
              <w:top w:val="nil"/>
              <w:left w:val="single" w:sz="4" w:space="0" w:color="auto"/>
              <w:bottom w:val="single" w:sz="4" w:space="0" w:color="auto"/>
              <w:right w:val="single" w:sz="4" w:space="0" w:color="auto"/>
            </w:tcBorders>
            <w:vAlign w:val="center"/>
            <w:hideMark/>
          </w:tcPr>
          <w:p w14:paraId="3892EDBD" w14:textId="77777777" w:rsidR="00E22B07" w:rsidRPr="00E22B07" w:rsidRDefault="00E22B07" w:rsidP="00E22B07">
            <w:pPr>
              <w:rPr>
                <w:sz w:val="22"/>
                <w:szCs w:val="22"/>
              </w:rPr>
            </w:pPr>
          </w:p>
        </w:tc>
        <w:tc>
          <w:tcPr>
            <w:tcW w:w="1382" w:type="dxa"/>
            <w:tcBorders>
              <w:top w:val="nil"/>
              <w:left w:val="nil"/>
              <w:bottom w:val="single" w:sz="4" w:space="0" w:color="auto"/>
              <w:right w:val="single" w:sz="4" w:space="0" w:color="auto"/>
            </w:tcBorders>
            <w:shd w:val="clear" w:color="auto" w:fill="auto"/>
            <w:vAlign w:val="center"/>
            <w:hideMark/>
          </w:tcPr>
          <w:p w14:paraId="77B742CC" w14:textId="77777777" w:rsidR="00E22B07" w:rsidRPr="00E22B07" w:rsidRDefault="00E22B07" w:rsidP="00E22B07">
            <w:pPr>
              <w:jc w:val="center"/>
              <w:rPr>
                <w:sz w:val="22"/>
                <w:szCs w:val="22"/>
              </w:rPr>
            </w:pPr>
            <w:r w:rsidRPr="00E22B07">
              <w:rPr>
                <w:sz w:val="22"/>
                <w:szCs w:val="22"/>
              </w:rPr>
              <w:t>с 01.07.2021</w:t>
            </w:r>
          </w:p>
        </w:tc>
        <w:tc>
          <w:tcPr>
            <w:tcW w:w="880" w:type="dxa"/>
            <w:tcBorders>
              <w:top w:val="nil"/>
              <w:left w:val="nil"/>
              <w:bottom w:val="single" w:sz="4" w:space="0" w:color="auto"/>
              <w:right w:val="single" w:sz="4" w:space="0" w:color="auto"/>
            </w:tcBorders>
            <w:shd w:val="clear" w:color="auto" w:fill="auto"/>
            <w:vAlign w:val="center"/>
            <w:hideMark/>
          </w:tcPr>
          <w:p w14:paraId="4C8A95D4" w14:textId="77777777" w:rsidR="00E22B07" w:rsidRPr="00E22B07" w:rsidRDefault="00E22B07" w:rsidP="00E22B07">
            <w:pPr>
              <w:jc w:val="center"/>
              <w:rPr>
                <w:sz w:val="22"/>
                <w:szCs w:val="22"/>
              </w:rPr>
            </w:pPr>
            <w:r w:rsidRPr="00E22B07">
              <w:rPr>
                <w:sz w:val="22"/>
                <w:szCs w:val="22"/>
              </w:rPr>
              <w:t>306,96</w:t>
            </w:r>
          </w:p>
        </w:tc>
        <w:tc>
          <w:tcPr>
            <w:tcW w:w="822" w:type="dxa"/>
            <w:tcBorders>
              <w:top w:val="nil"/>
              <w:left w:val="nil"/>
              <w:bottom w:val="single" w:sz="4" w:space="0" w:color="auto"/>
              <w:right w:val="single" w:sz="4" w:space="0" w:color="auto"/>
            </w:tcBorders>
            <w:shd w:val="clear" w:color="auto" w:fill="auto"/>
            <w:vAlign w:val="center"/>
            <w:hideMark/>
          </w:tcPr>
          <w:p w14:paraId="7BA2BA75" w14:textId="77777777" w:rsidR="00E22B07" w:rsidRPr="00E22B07" w:rsidRDefault="00E22B07" w:rsidP="00E22B07">
            <w:pPr>
              <w:jc w:val="center"/>
              <w:rPr>
                <w:sz w:val="22"/>
                <w:szCs w:val="22"/>
              </w:rPr>
            </w:pPr>
            <w:r w:rsidRPr="00E22B07">
              <w:rPr>
                <w:sz w:val="22"/>
                <w:szCs w:val="22"/>
              </w:rPr>
              <w:t>303,61</w:t>
            </w:r>
          </w:p>
        </w:tc>
        <w:tc>
          <w:tcPr>
            <w:tcW w:w="960" w:type="dxa"/>
            <w:tcBorders>
              <w:top w:val="nil"/>
              <w:left w:val="nil"/>
              <w:bottom w:val="single" w:sz="4" w:space="0" w:color="auto"/>
              <w:right w:val="single" w:sz="4" w:space="0" w:color="auto"/>
            </w:tcBorders>
            <w:shd w:val="clear" w:color="auto" w:fill="auto"/>
            <w:vAlign w:val="center"/>
            <w:hideMark/>
          </w:tcPr>
          <w:p w14:paraId="2CD80F8B" w14:textId="77777777" w:rsidR="00E22B07" w:rsidRPr="00E22B07" w:rsidRDefault="00E22B07" w:rsidP="00E22B07">
            <w:pPr>
              <w:jc w:val="center"/>
              <w:rPr>
                <w:sz w:val="22"/>
                <w:szCs w:val="22"/>
              </w:rPr>
            </w:pPr>
            <w:r w:rsidRPr="00E22B07">
              <w:rPr>
                <w:sz w:val="22"/>
                <w:szCs w:val="22"/>
              </w:rPr>
              <w:t>322,03</w:t>
            </w:r>
          </w:p>
        </w:tc>
        <w:tc>
          <w:tcPr>
            <w:tcW w:w="958" w:type="dxa"/>
            <w:tcBorders>
              <w:top w:val="nil"/>
              <w:left w:val="nil"/>
              <w:bottom w:val="single" w:sz="4" w:space="0" w:color="auto"/>
              <w:right w:val="single" w:sz="4" w:space="0" w:color="auto"/>
            </w:tcBorders>
            <w:shd w:val="clear" w:color="auto" w:fill="auto"/>
            <w:vAlign w:val="center"/>
            <w:hideMark/>
          </w:tcPr>
          <w:p w14:paraId="77D916D8" w14:textId="77777777" w:rsidR="00E22B07" w:rsidRPr="00E22B07" w:rsidRDefault="00E22B07" w:rsidP="00E22B07">
            <w:pPr>
              <w:jc w:val="center"/>
              <w:rPr>
                <w:sz w:val="22"/>
                <w:szCs w:val="22"/>
              </w:rPr>
            </w:pPr>
            <w:r w:rsidRPr="00E22B07">
              <w:rPr>
                <w:sz w:val="22"/>
                <w:szCs w:val="22"/>
              </w:rPr>
              <w:t>308,64</w:t>
            </w:r>
          </w:p>
        </w:tc>
        <w:tc>
          <w:tcPr>
            <w:tcW w:w="880" w:type="dxa"/>
            <w:tcBorders>
              <w:top w:val="nil"/>
              <w:left w:val="nil"/>
              <w:bottom w:val="single" w:sz="4" w:space="0" w:color="auto"/>
              <w:right w:val="single" w:sz="4" w:space="0" w:color="auto"/>
            </w:tcBorders>
            <w:shd w:val="clear" w:color="auto" w:fill="auto"/>
            <w:vAlign w:val="center"/>
            <w:hideMark/>
          </w:tcPr>
          <w:p w14:paraId="5E4E4405" w14:textId="77777777" w:rsidR="00E22B07" w:rsidRPr="00E22B07" w:rsidRDefault="00E22B07" w:rsidP="00E22B07">
            <w:pPr>
              <w:jc w:val="center"/>
              <w:rPr>
                <w:sz w:val="22"/>
                <w:szCs w:val="22"/>
              </w:rPr>
            </w:pPr>
            <w:r w:rsidRPr="00E22B07">
              <w:rPr>
                <w:sz w:val="22"/>
                <w:szCs w:val="22"/>
              </w:rPr>
              <w:t>255,80</w:t>
            </w:r>
          </w:p>
        </w:tc>
        <w:tc>
          <w:tcPr>
            <w:tcW w:w="822" w:type="dxa"/>
            <w:tcBorders>
              <w:top w:val="nil"/>
              <w:left w:val="nil"/>
              <w:bottom w:val="single" w:sz="4" w:space="0" w:color="auto"/>
              <w:right w:val="single" w:sz="4" w:space="0" w:color="auto"/>
            </w:tcBorders>
            <w:shd w:val="clear" w:color="auto" w:fill="auto"/>
            <w:vAlign w:val="center"/>
            <w:hideMark/>
          </w:tcPr>
          <w:p w14:paraId="7B944EDA" w14:textId="77777777" w:rsidR="00E22B07" w:rsidRPr="00E22B07" w:rsidRDefault="00E22B07" w:rsidP="00E22B07">
            <w:pPr>
              <w:jc w:val="center"/>
              <w:rPr>
                <w:sz w:val="22"/>
                <w:szCs w:val="22"/>
              </w:rPr>
            </w:pPr>
            <w:r w:rsidRPr="00E22B07">
              <w:rPr>
                <w:sz w:val="22"/>
                <w:szCs w:val="22"/>
              </w:rPr>
              <w:t>253,01</w:t>
            </w:r>
          </w:p>
        </w:tc>
        <w:tc>
          <w:tcPr>
            <w:tcW w:w="960" w:type="dxa"/>
            <w:tcBorders>
              <w:top w:val="nil"/>
              <w:left w:val="nil"/>
              <w:bottom w:val="single" w:sz="4" w:space="0" w:color="auto"/>
              <w:right w:val="single" w:sz="4" w:space="0" w:color="auto"/>
            </w:tcBorders>
            <w:shd w:val="clear" w:color="auto" w:fill="auto"/>
            <w:vAlign w:val="center"/>
            <w:hideMark/>
          </w:tcPr>
          <w:p w14:paraId="03A1F5A3" w14:textId="77777777" w:rsidR="00E22B07" w:rsidRPr="00E22B07" w:rsidRDefault="00E22B07" w:rsidP="00E22B07">
            <w:pPr>
              <w:jc w:val="center"/>
              <w:rPr>
                <w:sz w:val="22"/>
                <w:szCs w:val="22"/>
              </w:rPr>
            </w:pPr>
            <w:r w:rsidRPr="00E22B07">
              <w:rPr>
                <w:sz w:val="22"/>
                <w:szCs w:val="22"/>
              </w:rPr>
              <w:t>268,36</w:t>
            </w:r>
          </w:p>
        </w:tc>
        <w:tc>
          <w:tcPr>
            <w:tcW w:w="958" w:type="dxa"/>
            <w:tcBorders>
              <w:top w:val="nil"/>
              <w:left w:val="nil"/>
              <w:bottom w:val="single" w:sz="4" w:space="0" w:color="auto"/>
              <w:right w:val="single" w:sz="4" w:space="0" w:color="auto"/>
            </w:tcBorders>
            <w:shd w:val="clear" w:color="auto" w:fill="auto"/>
            <w:vAlign w:val="center"/>
            <w:hideMark/>
          </w:tcPr>
          <w:p w14:paraId="77592C2D" w14:textId="77777777" w:rsidR="00E22B07" w:rsidRPr="00E22B07" w:rsidRDefault="00E22B07" w:rsidP="00E22B07">
            <w:pPr>
              <w:jc w:val="center"/>
              <w:rPr>
                <w:sz w:val="22"/>
                <w:szCs w:val="22"/>
              </w:rPr>
            </w:pPr>
            <w:r w:rsidRPr="00E22B07">
              <w:rPr>
                <w:sz w:val="22"/>
                <w:szCs w:val="22"/>
              </w:rPr>
              <w:t>257,20</w:t>
            </w:r>
          </w:p>
        </w:tc>
        <w:tc>
          <w:tcPr>
            <w:tcW w:w="1269" w:type="dxa"/>
            <w:tcBorders>
              <w:top w:val="nil"/>
              <w:left w:val="nil"/>
              <w:bottom w:val="single" w:sz="4" w:space="0" w:color="auto"/>
              <w:right w:val="single" w:sz="4" w:space="0" w:color="auto"/>
            </w:tcBorders>
            <w:shd w:val="clear" w:color="auto" w:fill="auto"/>
            <w:vAlign w:val="center"/>
            <w:hideMark/>
          </w:tcPr>
          <w:p w14:paraId="3300C2DE" w14:textId="77777777" w:rsidR="00E22B07" w:rsidRPr="00E22B07" w:rsidRDefault="00E22B07" w:rsidP="00E22B07">
            <w:pPr>
              <w:jc w:val="center"/>
              <w:rPr>
                <w:sz w:val="22"/>
                <w:szCs w:val="22"/>
              </w:rPr>
            </w:pPr>
            <w:r w:rsidRPr="00E22B07">
              <w:rPr>
                <w:sz w:val="22"/>
                <w:szCs w:val="22"/>
              </w:rPr>
              <w:t>66,04</w:t>
            </w:r>
          </w:p>
        </w:tc>
        <w:tc>
          <w:tcPr>
            <w:tcW w:w="1106" w:type="dxa"/>
            <w:tcBorders>
              <w:top w:val="nil"/>
              <w:left w:val="nil"/>
              <w:bottom w:val="single" w:sz="4" w:space="0" w:color="auto"/>
              <w:right w:val="single" w:sz="4" w:space="0" w:color="auto"/>
            </w:tcBorders>
            <w:shd w:val="clear" w:color="auto" w:fill="auto"/>
            <w:vAlign w:val="center"/>
            <w:hideMark/>
          </w:tcPr>
          <w:p w14:paraId="3F4096B1" w14:textId="77777777" w:rsidR="00E22B07" w:rsidRPr="00E22B07" w:rsidRDefault="00E22B07" w:rsidP="00E22B07">
            <w:pPr>
              <w:jc w:val="center"/>
              <w:rPr>
                <w:sz w:val="22"/>
                <w:szCs w:val="22"/>
              </w:rPr>
            </w:pPr>
            <w:r w:rsidRPr="00E22B07">
              <w:rPr>
                <w:sz w:val="22"/>
                <w:szCs w:val="22"/>
              </w:rPr>
              <w:t>3 488,29</w:t>
            </w:r>
          </w:p>
        </w:tc>
        <w:tc>
          <w:tcPr>
            <w:tcW w:w="1300" w:type="dxa"/>
            <w:tcBorders>
              <w:top w:val="nil"/>
              <w:left w:val="nil"/>
              <w:bottom w:val="single" w:sz="4" w:space="0" w:color="auto"/>
              <w:right w:val="single" w:sz="4" w:space="0" w:color="auto"/>
            </w:tcBorders>
            <w:shd w:val="clear" w:color="auto" w:fill="auto"/>
            <w:vAlign w:val="center"/>
            <w:hideMark/>
          </w:tcPr>
          <w:p w14:paraId="2BE1C830" w14:textId="77777777" w:rsidR="00E22B07" w:rsidRPr="00E22B07" w:rsidRDefault="00E22B07" w:rsidP="00E22B07">
            <w:pPr>
              <w:jc w:val="center"/>
              <w:rPr>
                <w:sz w:val="22"/>
                <w:szCs w:val="22"/>
              </w:rPr>
            </w:pPr>
            <w:r w:rsidRPr="00E22B07">
              <w:rPr>
                <w:sz w:val="22"/>
                <w:szCs w:val="22"/>
              </w:rPr>
              <w:t>х</w:t>
            </w:r>
          </w:p>
        </w:tc>
        <w:tc>
          <w:tcPr>
            <w:tcW w:w="1242" w:type="dxa"/>
            <w:tcBorders>
              <w:top w:val="nil"/>
              <w:left w:val="nil"/>
              <w:bottom w:val="single" w:sz="4" w:space="0" w:color="auto"/>
              <w:right w:val="single" w:sz="4" w:space="0" w:color="auto"/>
            </w:tcBorders>
            <w:shd w:val="clear" w:color="auto" w:fill="auto"/>
            <w:vAlign w:val="center"/>
            <w:hideMark/>
          </w:tcPr>
          <w:p w14:paraId="0FC9A2A5" w14:textId="77777777" w:rsidR="00E22B07" w:rsidRPr="00E22B07" w:rsidRDefault="00E22B07" w:rsidP="00E22B07">
            <w:pPr>
              <w:jc w:val="center"/>
              <w:rPr>
                <w:sz w:val="22"/>
                <w:szCs w:val="22"/>
              </w:rPr>
            </w:pPr>
            <w:r w:rsidRPr="00E22B07">
              <w:rPr>
                <w:sz w:val="22"/>
                <w:szCs w:val="22"/>
              </w:rPr>
              <w:t>х</w:t>
            </w:r>
          </w:p>
        </w:tc>
      </w:tr>
      <w:tr w:rsidR="00E22B07" w:rsidRPr="00E22B07" w14:paraId="6AA136F4" w14:textId="77777777" w:rsidTr="00256D53">
        <w:trPr>
          <w:gridAfter w:val="1"/>
          <w:wAfter w:w="14" w:type="dxa"/>
          <w:trHeight w:val="300"/>
        </w:trPr>
        <w:tc>
          <w:tcPr>
            <w:tcW w:w="1590" w:type="dxa"/>
            <w:vMerge/>
            <w:tcBorders>
              <w:top w:val="nil"/>
              <w:left w:val="single" w:sz="4" w:space="0" w:color="auto"/>
              <w:bottom w:val="single" w:sz="4" w:space="0" w:color="auto"/>
              <w:right w:val="single" w:sz="4" w:space="0" w:color="auto"/>
            </w:tcBorders>
            <w:vAlign w:val="center"/>
            <w:hideMark/>
          </w:tcPr>
          <w:p w14:paraId="2876E6E5" w14:textId="77777777" w:rsidR="00E22B07" w:rsidRPr="00E22B07" w:rsidRDefault="00E22B07" w:rsidP="00E22B07">
            <w:pPr>
              <w:rPr>
                <w:sz w:val="22"/>
                <w:szCs w:val="22"/>
              </w:rPr>
            </w:pPr>
          </w:p>
        </w:tc>
        <w:tc>
          <w:tcPr>
            <w:tcW w:w="1382" w:type="dxa"/>
            <w:tcBorders>
              <w:top w:val="nil"/>
              <w:left w:val="nil"/>
              <w:bottom w:val="single" w:sz="4" w:space="0" w:color="auto"/>
              <w:right w:val="single" w:sz="4" w:space="0" w:color="auto"/>
            </w:tcBorders>
            <w:shd w:val="clear" w:color="auto" w:fill="auto"/>
            <w:vAlign w:val="center"/>
            <w:hideMark/>
          </w:tcPr>
          <w:p w14:paraId="7484A6F8" w14:textId="77777777" w:rsidR="00E22B07" w:rsidRPr="00E22B07" w:rsidRDefault="00E22B07" w:rsidP="00E22B07">
            <w:pPr>
              <w:jc w:val="center"/>
              <w:rPr>
                <w:sz w:val="22"/>
                <w:szCs w:val="22"/>
              </w:rPr>
            </w:pPr>
            <w:r w:rsidRPr="00E22B07">
              <w:rPr>
                <w:sz w:val="22"/>
                <w:szCs w:val="22"/>
              </w:rPr>
              <w:t>с 01.01.2022</w:t>
            </w:r>
          </w:p>
        </w:tc>
        <w:tc>
          <w:tcPr>
            <w:tcW w:w="880" w:type="dxa"/>
            <w:tcBorders>
              <w:top w:val="nil"/>
              <w:left w:val="nil"/>
              <w:bottom w:val="single" w:sz="4" w:space="0" w:color="auto"/>
              <w:right w:val="single" w:sz="4" w:space="0" w:color="auto"/>
            </w:tcBorders>
            <w:shd w:val="clear" w:color="auto" w:fill="auto"/>
            <w:vAlign w:val="center"/>
            <w:hideMark/>
          </w:tcPr>
          <w:p w14:paraId="200678BF" w14:textId="77777777" w:rsidR="00E22B07" w:rsidRPr="00E22B07" w:rsidRDefault="00E22B07" w:rsidP="00E22B07">
            <w:pPr>
              <w:jc w:val="center"/>
              <w:rPr>
                <w:sz w:val="22"/>
                <w:szCs w:val="22"/>
              </w:rPr>
            </w:pPr>
            <w:r w:rsidRPr="00E22B07">
              <w:rPr>
                <w:sz w:val="22"/>
                <w:szCs w:val="22"/>
              </w:rPr>
              <w:t>306,96</w:t>
            </w:r>
          </w:p>
        </w:tc>
        <w:tc>
          <w:tcPr>
            <w:tcW w:w="822" w:type="dxa"/>
            <w:tcBorders>
              <w:top w:val="nil"/>
              <w:left w:val="nil"/>
              <w:bottom w:val="single" w:sz="4" w:space="0" w:color="auto"/>
              <w:right w:val="single" w:sz="4" w:space="0" w:color="auto"/>
            </w:tcBorders>
            <w:shd w:val="clear" w:color="auto" w:fill="auto"/>
            <w:vAlign w:val="center"/>
            <w:hideMark/>
          </w:tcPr>
          <w:p w14:paraId="33530C95" w14:textId="77777777" w:rsidR="00E22B07" w:rsidRPr="00E22B07" w:rsidRDefault="00E22B07" w:rsidP="00E22B07">
            <w:pPr>
              <w:jc w:val="center"/>
              <w:rPr>
                <w:sz w:val="22"/>
                <w:szCs w:val="22"/>
              </w:rPr>
            </w:pPr>
            <w:r w:rsidRPr="00E22B07">
              <w:rPr>
                <w:sz w:val="22"/>
                <w:szCs w:val="22"/>
              </w:rPr>
              <w:t>303,61</w:t>
            </w:r>
          </w:p>
        </w:tc>
        <w:tc>
          <w:tcPr>
            <w:tcW w:w="960" w:type="dxa"/>
            <w:tcBorders>
              <w:top w:val="nil"/>
              <w:left w:val="nil"/>
              <w:bottom w:val="single" w:sz="4" w:space="0" w:color="auto"/>
              <w:right w:val="single" w:sz="4" w:space="0" w:color="auto"/>
            </w:tcBorders>
            <w:shd w:val="clear" w:color="auto" w:fill="auto"/>
            <w:vAlign w:val="center"/>
            <w:hideMark/>
          </w:tcPr>
          <w:p w14:paraId="141677C3" w14:textId="77777777" w:rsidR="00E22B07" w:rsidRPr="00E22B07" w:rsidRDefault="00E22B07" w:rsidP="00E22B07">
            <w:pPr>
              <w:jc w:val="center"/>
              <w:rPr>
                <w:sz w:val="22"/>
                <w:szCs w:val="22"/>
              </w:rPr>
            </w:pPr>
            <w:r w:rsidRPr="00E22B07">
              <w:rPr>
                <w:sz w:val="22"/>
                <w:szCs w:val="22"/>
              </w:rPr>
              <w:t>322,03</w:t>
            </w:r>
          </w:p>
        </w:tc>
        <w:tc>
          <w:tcPr>
            <w:tcW w:w="958" w:type="dxa"/>
            <w:tcBorders>
              <w:top w:val="nil"/>
              <w:left w:val="nil"/>
              <w:bottom w:val="single" w:sz="4" w:space="0" w:color="auto"/>
              <w:right w:val="single" w:sz="4" w:space="0" w:color="auto"/>
            </w:tcBorders>
            <w:shd w:val="clear" w:color="auto" w:fill="auto"/>
            <w:vAlign w:val="center"/>
            <w:hideMark/>
          </w:tcPr>
          <w:p w14:paraId="3CFD4031" w14:textId="77777777" w:rsidR="00E22B07" w:rsidRPr="00E22B07" w:rsidRDefault="00E22B07" w:rsidP="00E22B07">
            <w:pPr>
              <w:jc w:val="center"/>
              <w:rPr>
                <w:sz w:val="22"/>
                <w:szCs w:val="22"/>
              </w:rPr>
            </w:pPr>
            <w:r w:rsidRPr="00E22B07">
              <w:rPr>
                <w:sz w:val="22"/>
                <w:szCs w:val="22"/>
              </w:rPr>
              <w:t>308,64</w:t>
            </w:r>
          </w:p>
        </w:tc>
        <w:tc>
          <w:tcPr>
            <w:tcW w:w="880" w:type="dxa"/>
            <w:tcBorders>
              <w:top w:val="nil"/>
              <w:left w:val="nil"/>
              <w:bottom w:val="single" w:sz="4" w:space="0" w:color="auto"/>
              <w:right w:val="single" w:sz="4" w:space="0" w:color="auto"/>
            </w:tcBorders>
            <w:shd w:val="clear" w:color="auto" w:fill="auto"/>
            <w:vAlign w:val="center"/>
            <w:hideMark/>
          </w:tcPr>
          <w:p w14:paraId="5A947529" w14:textId="77777777" w:rsidR="00E22B07" w:rsidRPr="00E22B07" w:rsidRDefault="00E22B07" w:rsidP="00E22B07">
            <w:pPr>
              <w:jc w:val="center"/>
              <w:rPr>
                <w:sz w:val="22"/>
                <w:szCs w:val="22"/>
              </w:rPr>
            </w:pPr>
            <w:r w:rsidRPr="00E22B07">
              <w:rPr>
                <w:sz w:val="22"/>
                <w:szCs w:val="22"/>
              </w:rPr>
              <w:t>255,80</w:t>
            </w:r>
          </w:p>
        </w:tc>
        <w:tc>
          <w:tcPr>
            <w:tcW w:w="822" w:type="dxa"/>
            <w:tcBorders>
              <w:top w:val="nil"/>
              <w:left w:val="nil"/>
              <w:bottom w:val="single" w:sz="4" w:space="0" w:color="auto"/>
              <w:right w:val="single" w:sz="4" w:space="0" w:color="auto"/>
            </w:tcBorders>
            <w:shd w:val="clear" w:color="auto" w:fill="auto"/>
            <w:vAlign w:val="center"/>
            <w:hideMark/>
          </w:tcPr>
          <w:p w14:paraId="0C5F8C2D" w14:textId="77777777" w:rsidR="00E22B07" w:rsidRPr="00E22B07" w:rsidRDefault="00E22B07" w:rsidP="00E22B07">
            <w:pPr>
              <w:jc w:val="center"/>
              <w:rPr>
                <w:sz w:val="22"/>
                <w:szCs w:val="22"/>
              </w:rPr>
            </w:pPr>
            <w:r w:rsidRPr="00E22B07">
              <w:rPr>
                <w:sz w:val="22"/>
                <w:szCs w:val="22"/>
              </w:rPr>
              <w:t>253,01</w:t>
            </w:r>
          </w:p>
        </w:tc>
        <w:tc>
          <w:tcPr>
            <w:tcW w:w="960" w:type="dxa"/>
            <w:tcBorders>
              <w:top w:val="nil"/>
              <w:left w:val="nil"/>
              <w:bottom w:val="single" w:sz="4" w:space="0" w:color="auto"/>
              <w:right w:val="single" w:sz="4" w:space="0" w:color="auto"/>
            </w:tcBorders>
            <w:shd w:val="clear" w:color="auto" w:fill="auto"/>
            <w:vAlign w:val="center"/>
            <w:hideMark/>
          </w:tcPr>
          <w:p w14:paraId="48914B80" w14:textId="77777777" w:rsidR="00E22B07" w:rsidRPr="00E22B07" w:rsidRDefault="00E22B07" w:rsidP="00E22B07">
            <w:pPr>
              <w:jc w:val="center"/>
              <w:rPr>
                <w:sz w:val="22"/>
                <w:szCs w:val="22"/>
              </w:rPr>
            </w:pPr>
            <w:r w:rsidRPr="00E22B07">
              <w:rPr>
                <w:sz w:val="22"/>
                <w:szCs w:val="22"/>
              </w:rPr>
              <w:t>268,36</w:t>
            </w:r>
          </w:p>
        </w:tc>
        <w:tc>
          <w:tcPr>
            <w:tcW w:w="958" w:type="dxa"/>
            <w:tcBorders>
              <w:top w:val="nil"/>
              <w:left w:val="nil"/>
              <w:bottom w:val="single" w:sz="4" w:space="0" w:color="auto"/>
              <w:right w:val="single" w:sz="4" w:space="0" w:color="auto"/>
            </w:tcBorders>
            <w:shd w:val="clear" w:color="auto" w:fill="auto"/>
            <w:vAlign w:val="center"/>
            <w:hideMark/>
          </w:tcPr>
          <w:p w14:paraId="090A4D56" w14:textId="77777777" w:rsidR="00E22B07" w:rsidRPr="00E22B07" w:rsidRDefault="00E22B07" w:rsidP="00E22B07">
            <w:pPr>
              <w:jc w:val="center"/>
              <w:rPr>
                <w:sz w:val="22"/>
                <w:szCs w:val="22"/>
              </w:rPr>
            </w:pPr>
            <w:r w:rsidRPr="00E22B07">
              <w:rPr>
                <w:sz w:val="22"/>
                <w:szCs w:val="22"/>
              </w:rPr>
              <w:t>257,20</w:t>
            </w:r>
          </w:p>
        </w:tc>
        <w:tc>
          <w:tcPr>
            <w:tcW w:w="1269" w:type="dxa"/>
            <w:tcBorders>
              <w:top w:val="nil"/>
              <w:left w:val="nil"/>
              <w:bottom w:val="single" w:sz="4" w:space="0" w:color="auto"/>
              <w:right w:val="single" w:sz="4" w:space="0" w:color="auto"/>
            </w:tcBorders>
            <w:shd w:val="clear" w:color="auto" w:fill="auto"/>
            <w:vAlign w:val="center"/>
            <w:hideMark/>
          </w:tcPr>
          <w:p w14:paraId="6B459BEE" w14:textId="77777777" w:rsidR="00E22B07" w:rsidRPr="00E22B07" w:rsidRDefault="00E22B07" w:rsidP="00E22B07">
            <w:pPr>
              <w:jc w:val="center"/>
              <w:rPr>
                <w:sz w:val="22"/>
                <w:szCs w:val="22"/>
              </w:rPr>
            </w:pPr>
            <w:r w:rsidRPr="00E22B07">
              <w:rPr>
                <w:sz w:val="22"/>
                <w:szCs w:val="22"/>
              </w:rPr>
              <w:t>66,04</w:t>
            </w:r>
          </w:p>
        </w:tc>
        <w:tc>
          <w:tcPr>
            <w:tcW w:w="1106" w:type="dxa"/>
            <w:tcBorders>
              <w:top w:val="nil"/>
              <w:left w:val="nil"/>
              <w:bottom w:val="single" w:sz="4" w:space="0" w:color="auto"/>
              <w:right w:val="single" w:sz="4" w:space="0" w:color="auto"/>
            </w:tcBorders>
            <w:shd w:val="clear" w:color="auto" w:fill="auto"/>
            <w:vAlign w:val="center"/>
            <w:hideMark/>
          </w:tcPr>
          <w:p w14:paraId="687BE26F" w14:textId="77777777" w:rsidR="00E22B07" w:rsidRPr="00E22B07" w:rsidRDefault="00E22B07" w:rsidP="00E22B07">
            <w:pPr>
              <w:jc w:val="center"/>
              <w:rPr>
                <w:sz w:val="22"/>
                <w:szCs w:val="22"/>
              </w:rPr>
            </w:pPr>
            <w:r w:rsidRPr="00E22B07">
              <w:rPr>
                <w:sz w:val="22"/>
                <w:szCs w:val="22"/>
              </w:rPr>
              <w:t>3 488,29</w:t>
            </w:r>
          </w:p>
        </w:tc>
        <w:tc>
          <w:tcPr>
            <w:tcW w:w="1300" w:type="dxa"/>
            <w:tcBorders>
              <w:top w:val="nil"/>
              <w:left w:val="nil"/>
              <w:bottom w:val="single" w:sz="4" w:space="0" w:color="auto"/>
              <w:right w:val="single" w:sz="4" w:space="0" w:color="auto"/>
            </w:tcBorders>
            <w:shd w:val="clear" w:color="auto" w:fill="auto"/>
            <w:vAlign w:val="center"/>
            <w:hideMark/>
          </w:tcPr>
          <w:p w14:paraId="73AAA898" w14:textId="77777777" w:rsidR="00E22B07" w:rsidRPr="00E22B07" w:rsidRDefault="00E22B07" w:rsidP="00E22B07">
            <w:pPr>
              <w:jc w:val="center"/>
              <w:rPr>
                <w:sz w:val="22"/>
                <w:szCs w:val="22"/>
              </w:rPr>
            </w:pPr>
            <w:r w:rsidRPr="00E22B07">
              <w:rPr>
                <w:sz w:val="22"/>
                <w:szCs w:val="22"/>
              </w:rPr>
              <w:t>х</w:t>
            </w:r>
          </w:p>
        </w:tc>
        <w:tc>
          <w:tcPr>
            <w:tcW w:w="1242" w:type="dxa"/>
            <w:tcBorders>
              <w:top w:val="nil"/>
              <w:left w:val="nil"/>
              <w:bottom w:val="single" w:sz="4" w:space="0" w:color="auto"/>
              <w:right w:val="single" w:sz="4" w:space="0" w:color="auto"/>
            </w:tcBorders>
            <w:shd w:val="clear" w:color="auto" w:fill="auto"/>
            <w:vAlign w:val="center"/>
            <w:hideMark/>
          </w:tcPr>
          <w:p w14:paraId="7512BB1D" w14:textId="77777777" w:rsidR="00E22B07" w:rsidRPr="00E22B07" w:rsidRDefault="00E22B07" w:rsidP="00E22B07">
            <w:pPr>
              <w:jc w:val="center"/>
              <w:rPr>
                <w:sz w:val="22"/>
                <w:szCs w:val="22"/>
              </w:rPr>
            </w:pPr>
            <w:r w:rsidRPr="00E22B07">
              <w:rPr>
                <w:sz w:val="22"/>
                <w:szCs w:val="22"/>
              </w:rPr>
              <w:t>х</w:t>
            </w:r>
          </w:p>
        </w:tc>
      </w:tr>
      <w:tr w:rsidR="00E22B07" w:rsidRPr="00E22B07" w14:paraId="1937F031" w14:textId="77777777" w:rsidTr="00256D53">
        <w:trPr>
          <w:gridAfter w:val="1"/>
          <w:wAfter w:w="14" w:type="dxa"/>
          <w:trHeight w:val="300"/>
        </w:trPr>
        <w:tc>
          <w:tcPr>
            <w:tcW w:w="1590" w:type="dxa"/>
            <w:vMerge/>
            <w:tcBorders>
              <w:top w:val="nil"/>
              <w:left w:val="single" w:sz="4" w:space="0" w:color="auto"/>
              <w:bottom w:val="single" w:sz="4" w:space="0" w:color="auto"/>
              <w:right w:val="single" w:sz="4" w:space="0" w:color="auto"/>
            </w:tcBorders>
            <w:vAlign w:val="center"/>
            <w:hideMark/>
          </w:tcPr>
          <w:p w14:paraId="45C60C60" w14:textId="77777777" w:rsidR="00E22B07" w:rsidRPr="00E22B07" w:rsidRDefault="00E22B07" w:rsidP="00E22B07">
            <w:pPr>
              <w:rPr>
                <w:sz w:val="22"/>
                <w:szCs w:val="22"/>
              </w:rPr>
            </w:pPr>
          </w:p>
        </w:tc>
        <w:tc>
          <w:tcPr>
            <w:tcW w:w="1382" w:type="dxa"/>
            <w:tcBorders>
              <w:top w:val="nil"/>
              <w:left w:val="nil"/>
              <w:bottom w:val="single" w:sz="4" w:space="0" w:color="auto"/>
              <w:right w:val="single" w:sz="4" w:space="0" w:color="auto"/>
            </w:tcBorders>
            <w:shd w:val="clear" w:color="auto" w:fill="auto"/>
            <w:vAlign w:val="center"/>
            <w:hideMark/>
          </w:tcPr>
          <w:p w14:paraId="59D5A1A1" w14:textId="77777777" w:rsidR="00E22B07" w:rsidRPr="00E22B07" w:rsidRDefault="00E22B07" w:rsidP="00E22B07">
            <w:pPr>
              <w:jc w:val="center"/>
              <w:rPr>
                <w:sz w:val="22"/>
                <w:szCs w:val="22"/>
              </w:rPr>
            </w:pPr>
            <w:r w:rsidRPr="00E22B07">
              <w:rPr>
                <w:sz w:val="22"/>
                <w:szCs w:val="22"/>
              </w:rPr>
              <w:t>с 01.07.2022</w:t>
            </w:r>
          </w:p>
        </w:tc>
        <w:tc>
          <w:tcPr>
            <w:tcW w:w="880" w:type="dxa"/>
            <w:tcBorders>
              <w:top w:val="nil"/>
              <w:left w:val="nil"/>
              <w:bottom w:val="single" w:sz="4" w:space="0" w:color="auto"/>
              <w:right w:val="single" w:sz="4" w:space="0" w:color="auto"/>
            </w:tcBorders>
            <w:shd w:val="clear" w:color="auto" w:fill="auto"/>
            <w:vAlign w:val="center"/>
            <w:hideMark/>
          </w:tcPr>
          <w:p w14:paraId="73A686C2" w14:textId="77777777" w:rsidR="00E22B07" w:rsidRPr="00E22B07" w:rsidRDefault="00E22B07" w:rsidP="00E22B07">
            <w:pPr>
              <w:jc w:val="center"/>
              <w:rPr>
                <w:sz w:val="22"/>
                <w:szCs w:val="22"/>
              </w:rPr>
            </w:pPr>
            <w:r w:rsidRPr="00E22B07">
              <w:rPr>
                <w:sz w:val="22"/>
                <w:szCs w:val="22"/>
              </w:rPr>
              <w:t>321,53</w:t>
            </w:r>
          </w:p>
        </w:tc>
        <w:tc>
          <w:tcPr>
            <w:tcW w:w="822" w:type="dxa"/>
            <w:tcBorders>
              <w:top w:val="nil"/>
              <w:left w:val="nil"/>
              <w:bottom w:val="single" w:sz="4" w:space="0" w:color="auto"/>
              <w:right w:val="single" w:sz="4" w:space="0" w:color="auto"/>
            </w:tcBorders>
            <w:shd w:val="clear" w:color="auto" w:fill="auto"/>
            <w:vAlign w:val="center"/>
            <w:hideMark/>
          </w:tcPr>
          <w:p w14:paraId="568CC88C" w14:textId="77777777" w:rsidR="00E22B07" w:rsidRPr="00E22B07" w:rsidRDefault="00E22B07" w:rsidP="00E22B07">
            <w:pPr>
              <w:jc w:val="center"/>
              <w:rPr>
                <w:sz w:val="22"/>
                <w:szCs w:val="22"/>
              </w:rPr>
            </w:pPr>
            <w:r w:rsidRPr="00E22B07">
              <w:rPr>
                <w:sz w:val="22"/>
                <w:szCs w:val="22"/>
              </w:rPr>
              <w:t>317,99</w:t>
            </w:r>
          </w:p>
        </w:tc>
        <w:tc>
          <w:tcPr>
            <w:tcW w:w="960" w:type="dxa"/>
            <w:tcBorders>
              <w:top w:val="nil"/>
              <w:left w:val="nil"/>
              <w:bottom w:val="single" w:sz="4" w:space="0" w:color="auto"/>
              <w:right w:val="single" w:sz="4" w:space="0" w:color="auto"/>
            </w:tcBorders>
            <w:shd w:val="clear" w:color="auto" w:fill="auto"/>
            <w:vAlign w:val="center"/>
            <w:hideMark/>
          </w:tcPr>
          <w:p w14:paraId="71F6774D" w14:textId="77777777" w:rsidR="00E22B07" w:rsidRPr="00E22B07" w:rsidRDefault="00E22B07" w:rsidP="00E22B07">
            <w:pPr>
              <w:jc w:val="center"/>
              <w:rPr>
                <w:sz w:val="22"/>
                <w:szCs w:val="22"/>
              </w:rPr>
            </w:pPr>
            <w:r w:rsidRPr="00E22B07">
              <w:rPr>
                <w:sz w:val="22"/>
                <w:szCs w:val="22"/>
              </w:rPr>
              <w:t>337,48</w:t>
            </w:r>
          </w:p>
        </w:tc>
        <w:tc>
          <w:tcPr>
            <w:tcW w:w="958" w:type="dxa"/>
            <w:tcBorders>
              <w:top w:val="nil"/>
              <w:left w:val="nil"/>
              <w:bottom w:val="single" w:sz="4" w:space="0" w:color="auto"/>
              <w:right w:val="single" w:sz="4" w:space="0" w:color="auto"/>
            </w:tcBorders>
            <w:shd w:val="clear" w:color="auto" w:fill="auto"/>
            <w:vAlign w:val="center"/>
            <w:hideMark/>
          </w:tcPr>
          <w:p w14:paraId="174BBA03" w14:textId="77777777" w:rsidR="00E22B07" w:rsidRPr="00E22B07" w:rsidRDefault="00E22B07" w:rsidP="00E22B07">
            <w:pPr>
              <w:jc w:val="center"/>
              <w:rPr>
                <w:sz w:val="22"/>
                <w:szCs w:val="22"/>
              </w:rPr>
            </w:pPr>
            <w:r w:rsidRPr="00E22B07">
              <w:rPr>
                <w:sz w:val="22"/>
                <w:szCs w:val="22"/>
              </w:rPr>
              <w:t>323,30</w:t>
            </w:r>
          </w:p>
        </w:tc>
        <w:tc>
          <w:tcPr>
            <w:tcW w:w="880" w:type="dxa"/>
            <w:tcBorders>
              <w:top w:val="nil"/>
              <w:left w:val="nil"/>
              <w:bottom w:val="single" w:sz="4" w:space="0" w:color="auto"/>
              <w:right w:val="single" w:sz="4" w:space="0" w:color="auto"/>
            </w:tcBorders>
            <w:shd w:val="clear" w:color="auto" w:fill="auto"/>
            <w:vAlign w:val="center"/>
            <w:hideMark/>
          </w:tcPr>
          <w:p w14:paraId="4F2BD470" w14:textId="77777777" w:rsidR="00E22B07" w:rsidRPr="00E22B07" w:rsidRDefault="00E22B07" w:rsidP="00E22B07">
            <w:pPr>
              <w:jc w:val="center"/>
              <w:rPr>
                <w:sz w:val="22"/>
                <w:szCs w:val="22"/>
              </w:rPr>
            </w:pPr>
            <w:r w:rsidRPr="00E22B07">
              <w:rPr>
                <w:sz w:val="22"/>
                <w:szCs w:val="22"/>
              </w:rPr>
              <w:t>267,94</w:t>
            </w:r>
          </w:p>
        </w:tc>
        <w:tc>
          <w:tcPr>
            <w:tcW w:w="822" w:type="dxa"/>
            <w:tcBorders>
              <w:top w:val="nil"/>
              <w:left w:val="nil"/>
              <w:bottom w:val="single" w:sz="4" w:space="0" w:color="auto"/>
              <w:right w:val="single" w:sz="4" w:space="0" w:color="auto"/>
            </w:tcBorders>
            <w:shd w:val="clear" w:color="auto" w:fill="auto"/>
            <w:vAlign w:val="center"/>
            <w:hideMark/>
          </w:tcPr>
          <w:p w14:paraId="5F81B43D" w14:textId="77777777" w:rsidR="00E22B07" w:rsidRPr="00E22B07" w:rsidRDefault="00E22B07" w:rsidP="00E22B07">
            <w:pPr>
              <w:jc w:val="center"/>
              <w:rPr>
                <w:sz w:val="22"/>
                <w:szCs w:val="22"/>
              </w:rPr>
            </w:pPr>
            <w:r w:rsidRPr="00E22B07">
              <w:rPr>
                <w:sz w:val="22"/>
                <w:szCs w:val="22"/>
              </w:rPr>
              <w:t>264,99</w:t>
            </w:r>
          </w:p>
        </w:tc>
        <w:tc>
          <w:tcPr>
            <w:tcW w:w="960" w:type="dxa"/>
            <w:tcBorders>
              <w:top w:val="nil"/>
              <w:left w:val="nil"/>
              <w:bottom w:val="single" w:sz="4" w:space="0" w:color="auto"/>
              <w:right w:val="single" w:sz="4" w:space="0" w:color="auto"/>
            </w:tcBorders>
            <w:shd w:val="clear" w:color="auto" w:fill="auto"/>
            <w:vAlign w:val="center"/>
            <w:hideMark/>
          </w:tcPr>
          <w:p w14:paraId="0DEC630D" w14:textId="77777777" w:rsidR="00E22B07" w:rsidRPr="00E22B07" w:rsidRDefault="00E22B07" w:rsidP="00E22B07">
            <w:pPr>
              <w:jc w:val="center"/>
              <w:rPr>
                <w:sz w:val="22"/>
                <w:szCs w:val="22"/>
              </w:rPr>
            </w:pPr>
            <w:r w:rsidRPr="00E22B07">
              <w:rPr>
                <w:sz w:val="22"/>
                <w:szCs w:val="22"/>
              </w:rPr>
              <w:t>281,23</w:t>
            </w:r>
          </w:p>
        </w:tc>
        <w:tc>
          <w:tcPr>
            <w:tcW w:w="958" w:type="dxa"/>
            <w:tcBorders>
              <w:top w:val="nil"/>
              <w:left w:val="nil"/>
              <w:bottom w:val="single" w:sz="4" w:space="0" w:color="auto"/>
              <w:right w:val="single" w:sz="4" w:space="0" w:color="auto"/>
            </w:tcBorders>
            <w:shd w:val="clear" w:color="auto" w:fill="auto"/>
            <w:vAlign w:val="center"/>
            <w:hideMark/>
          </w:tcPr>
          <w:p w14:paraId="40A0A9DD" w14:textId="77777777" w:rsidR="00E22B07" w:rsidRPr="00E22B07" w:rsidRDefault="00E22B07" w:rsidP="00E22B07">
            <w:pPr>
              <w:jc w:val="center"/>
              <w:rPr>
                <w:sz w:val="22"/>
                <w:szCs w:val="22"/>
              </w:rPr>
            </w:pPr>
            <w:r w:rsidRPr="00E22B07">
              <w:rPr>
                <w:sz w:val="22"/>
                <w:szCs w:val="22"/>
              </w:rPr>
              <w:t>269,42</w:t>
            </w:r>
          </w:p>
        </w:tc>
        <w:tc>
          <w:tcPr>
            <w:tcW w:w="1269" w:type="dxa"/>
            <w:tcBorders>
              <w:top w:val="nil"/>
              <w:left w:val="nil"/>
              <w:bottom w:val="single" w:sz="4" w:space="0" w:color="auto"/>
              <w:right w:val="single" w:sz="4" w:space="0" w:color="auto"/>
            </w:tcBorders>
            <w:shd w:val="clear" w:color="auto" w:fill="auto"/>
            <w:vAlign w:val="center"/>
            <w:hideMark/>
          </w:tcPr>
          <w:p w14:paraId="6EA14957" w14:textId="77777777" w:rsidR="00E22B07" w:rsidRPr="00E22B07" w:rsidRDefault="00E22B07" w:rsidP="00E22B07">
            <w:pPr>
              <w:jc w:val="center"/>
              <w:rPr>
                <w:sz w:val="22"/>
                <w:szCs w:val="22"/>
              </w:rPr>
            </w:pPr>
            <w:r w:rsidRPr="00E22B07">
              <w:rPr>
                <w:sz w:val="22"/>
                <w:szCs w:val="22"/>
              </w:rPr>
              <w:t>67,20</w:t>
            </w:r>
          </w:p>
        </w:tc>
        <w:tc>
          <w:tcPr>
            <w:tcW w:w="1106" w:type="dxa"/>
            <w:tcBorders>
              <w:top w:val="nil"/>
              <w:left w:val="nil"/>
              <w:bottom w:val="single" w:sz="4" w:space="0" w:color="auto"/>
              <w:right w:val="single" w:sz="4" w:space="0" w:color="auto"/>
            </w:tcBorders>
            <w:shd w:val="clear" w:color="auto" w:fill="auto"/>
            <w:vAlign w:val="center"/>
            <w:hideMark/>
          </w:tcPr>
          <w:p w14:paraId="3C878870" w14:textId="77777777" w:rsidR="00E22B07" w:rsidRPr="00E22B07" w:rsidRDefault="00E22B07" w:rsidP="00E22B07">
            <w:pPr>
              <w:jc w:val="center"/>
              <w:rPr>
                <w:sz w:val="22"/>
                <w:szCs w:val="22"/>
              </w:rPr>
            </w:pPr>
            <w:r w:rsidRPr="00E22B07">
              <w:rPr>
                <w:sz w:val="22"/>
                <w:szCs w:val="22"/>
              </w:rPr>
              <w:t>3 690,10</w:t>
            </w:r>
          </w:p>
        </w:tc>
        <w:tc>
          <w:tcPr>
            <w:tcW w:w="1300" w:type="dxa"/>
            <w:tcBorders>
              <w:top w:val="nil"/>
              <w:left w:val="nil"/>
              <w:bottom w:val="single" w:sz="4" w:space="0" w:color="auto"/>
              <w:right w:val="single" w:sz="4" w:space="0" w:color="auto"/>
            </w:tcBorders>
            <w:shd w:val="clear" w:color="auto" w:fill="auto"/>
            <w:vAlign w:val="center"/>
            <w:hideMark/>
          </w:tcPr>
          <w:p w14:paraId="368A1804" w14:textId="77777777" w:rsidR="00E22B07" w:rsidRPr="00E22B07" w:rsidRDefault="00E22B07" w:rsidP="00E22B07">
            <w:pPr>
              <w:jc w:val="center"/>
              <w:rPr>
                <w:sz w:val="22"/>
                <w:szCs w:val="22"/>
              </w:rPr>
            </w:pPr>
            <w:r w:rsidRPr="00E22B07">
              <w:rPr>
                <w:sz w:val="22"/>
                <w:szCs w:val="22"/>
              </w:rPr>
              <w:t>х</w:t>
            </w:r>
          </w:p>
        </w:tc>
        <w:tc>
          <w:tcPr>
            <w:tcW w:w="1242" w:type="dxa"/>
            <w:tcBorders>
              <w:top w:val="nil"/>
              <w:left w:val="nil"/>
              <w:bottom w:val="single" w:sz="4" w:space="0" w:color="auto"/>
              <w:right w:val="single" w:sz="4" w:space="0" w:color="auto"/>
            </w:tcBorders>
            <w:shd w:val="clear" w:color="auto" w:fill="auto"/>
            <w:vAlign w:val="center"/>
            <w:hideMark/>
          </w:tcPr>
          <w:p w14:paraId="6AC8176F" w14:textId="77777777" w:rsidR="00E22B07" w:rsidRPr="00E22B07" w:rsidRDefault="00E22B07" w:rsidP="00E22B07">
            <w:pPr>
              <w:jc w:val="center"/>
              <w:rPr>
                <w:sz w:val="22"/>
                <w:szCs w:val="22"/>
              </w:rPr>
            </w:pPr>
            <w:r w:rsidRPr="00E22B07">
              <w:rPr>
                <w:sz w:val="22"/>
                <w:szCs w:val="22"/>
              </w:rPr>
              <w:t>х</w:t>
            </w:r>
          </w:p>
        </w:tc>
      </w:tr>
    </w:tbl>
    <w:p w14:paraId="3ED03E1C" w14:textId="77777777" w:rsidR="00E22B07" w:rsidRDefault="00E22B07" w:rsidP="005C37AB">
      <w:pPr>
        <w:tabs>
          <w:tab w:val="left" w:pos="5245"/>
        </w:tabs>
        <w:ind w:right="-994"/>
        <w:rPr>
          <w:sz w:val="28"/>
          <w:szCs w:val="28"/>
        </w:rPr>
        <w:sectPr w:rsidR="00E22B07" w:rsidSect="00E22B07">
          <w:pgSz w:w="16838" w:h="11906" w:orient="landscape"/>
          <w:pgMar w:top="1134" w:right="851" w:bottom="851" w:left="851" w:header="709" w:footer="709" w:gutter="0"/>
          <w:cols w:space="708"/>
          <w:titlePg/>
          <w:docGrid w:linePitch="360"/>
        </w:sectPr>
      </w:pPr>
    </w:p>
    <w:p w14:paraId="5B457043" w14:textId="7C7D5AED" w:rsidR="00E22B07" w:rsidRPr="004D6A9F" w:rsidRDefault="00E22B07" w:rsidP="00E22B07">
      <w:pPr>
        <w:ind w:firstLine="5103"/>
      </w:pPr>
      <w:r w:rsidRPr="004D6A9F">
        <w:lastRenderedPageBreak/>
        <w:t xml:space="preserve">Приложение № </w:t>
      </w:r>
      <w:r w:rsidR="00027EFE">
        <w:t>18</w:t>
      </w:r>
      <w:r w:rsidRPr="004D6A9F">
        <w:t xml:space="preserve"> к протоколу № 90</w:t>
      </w:r>
    </w:p>
    <w:p w14:paraId="11F0B0A8" w14:textId="77777777" w:rsidR="00E22B07" w:rsidRPr="004D6A9F" w:rsidRDefault="00E22B07" w:rsidP="00E22B07">
      <w:pPr>
        <w:ind w:firstLine="5103"/>
      </w:pPr>
      <w:r w:rsidRPr="004D6A9F">
        <w:t>заседания Правления региональной</w:t>
      </w:r>
    </w:p>
    <w:p w14:paraId="59B5C93D" w14:textId="77777777" w:rsidR="00E22B07" w:rsidRPr="004D6A9F" w:rsidRDefault="00E22B07" w:rsidP="00E22B07">
      <w:pPr>
        <w:ind w:firstLine="5103"/>
      </w:pPr>
      <w:r w:rsidRPr="004D6A9F">
        <w:t>энергетической комиссии</w:t>
      </w:r>
    </w:p>
    <w:p w14:paraId="2DF60972" w14:textId="77777777" w:rsidR="00E22B07" w:rsidRPr="004D6A9F" w:rsidRDefault="00E22B07" w:rsidP="00E22B07">
      <w:pPr>
        <w:ind w:firstLine="5103"/>
      </w:pPr>
      <w:r w:rsidRPr="004D6A9F">
        <w:t>Кемеровской области от 06.12.2019</w:t>
      </w:r>
    </w:p>
    <w:p w14:paraId="23329CA8" w14:textId="77777777" w:rsidR="00E22B07" w:rsidRDefault="00E22B07" w:rsidP="00E22B07">
      <w:pPr>
        <w:ind w:left="-993" w:right="-143"/>
        <w:jc w:val="center"/>
        <w:rPr>
          <w:b/>
          <w:bCs/>
          <w:sz w:val="28"/>
          <w:szCs w:val="28"/>
          <w:lang w:eastAsia="en-US"/>
        </w:rPr>
      </w:pPr>
    </w:p>
    <w:p w14:paraId="3D655A08" w14:textId="748B6871" w:rsidR="00E22B07" w:rsidRPr="00E22B07" w:rsidRDefault="00E22B07" w:rsidP="00E22B07">
      <w:pPr>
        <w:ind w:left="-993" w:right="-143"/>
        <w:jc w:val="center"/>
        <w:rPr>
          <w:b/>
          <w:bCs/>
          <w:sz w:val="28"/>
          <w:szCs w:val="28"/>
          <w:lang w:eastAsia="en-US"/>
        </w:rPr>
      </w:pPr>
      <w:r w:rsidRPr="00E22B07">
        <w:rPr>
          <w:b/>
          <w:bCs/>
          <w:sz w:val="28"/>
          <w:szCs w:val="28"/>
          <w:lang w:eastAsia="en-US"/>
        </w:rPr>
        <w:t xml:space="preserve">Долгосрочные тарифы МУП «Комфорт» </w:t>
      </w:r>
    </w:p>
    <w:p w14:paraId="743BA8CA" w14:textId="77777777" w:rsidR="00E22B07" w:rsidRPr="00E22B07" w:rsidRDefault="00E22B07" w:rsidP="00E22B07">
      <w:pPr>
        <w:ind w:left="-993" w:right="-143"/>
        <w:jc w:val="center"/>
        <w:rPr>
          <w:b/>
          <w:bCs/>
          <w:sz w:val="28"/>
          <w:szCs w:val="28"/>
          <w:lang w:eastAsia="en-US"/>
        </w:rPr>
      </w:pPr>
      <w:r w:rsidRPr="00E22B07">
        <w:rPr>
          <w:b/>
          <w:bCs/>
          <w:sz w:val="28"/>
          <w:szCs w:val="28"/>
          <w:lang w:eastAsia="en-US"/>
        </w:rPr>
        <w:t xml:space="preserve">на теплоноситель, реализуемый на потребительском рынке </w:t>
      </w:r>
      <w:r w:rsidRPr="00E22B07">
        <w:rPr>
          <w:b/>
          <w:bCs/>
          <w:sz w:val="28"/>
          <w:szCs w:val="28"/>
          <w:lang w:eastAsia="en-US"/>
        </w:rPr>
        <w:br/>
        <w:t>Тяжинского муниципального округа, на период с 01.01.2020 по 31.12.2022</w:t>
      </w:r>
    </w:p>
    <w:tbl>
      <w:tblPr>
        <w:tblpPr w:leftFromText="180" w:rightFromText="180" w:vertAnchor="text" w:horzAnchor="page" w:tblpX="642" w:tblpY="391"/>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4"/>
        <w:gridCol w:w="1559"/>
        <w:gridCol w:w="851"/>
        <w:gridCol w:w="850"/>
        <w:gridCol w:w="851"/>
        <w:gridCol w:w="992"/>
        <w:gridCol w:w="851"/>
        <w:gridCol w:w="992"/>
      </w:tblGrid>
      <w:tr w:rsidR="00E22B07" w:rsidRPr="00E22B07" w14:paraId="28A91C83" w14:textId="77777777" w:rsidTr="00256D53">
        <w:tc>
          <w:tcPr>
            <w:tcW w:w="1838" w:type="dxa"/>
            <w:vMerge w:val="restart"/>
            <w:shd w:val="clear" w:color="auto" w:fill="auto"/>
            <w:vAlign w:val="center"/>
          </w:tcPr>
          <w:p w14:paraId="2FC73CF4" w14:textId="77777777" w:rsidR="00E22B07" w:rsidRPr="00E22B07" w:rsidRDefault="00E22B07" w:rsidP="00E22B07">
            <w:pPr>
              <w:ind w:right="-2"/>
              <w:jc w:val="center"/>
              <w:rPr>
                <w:sz w:val="23"/>
                <w:szCs w:val="23"/>
                <w:lang w:eastAsia="en-US"/>
              </w:rPr>
            </w:pPr>
            <w:r w:rsidRPr="00E22B07">
              <w:rPr>
                <w:sz w:val="23"/>
                <w:szCs w:val="23"/>
                <w:lang w:eastAsia="en-US"/>
              </w:rPr>
              <w:t>Наименование регулируемой организации</w:t>
            </w:r>
          </w:p>
        </w:tc>
        <w:tc>
          <w:tcPr>
            <w:tcW w:w="1984" w:type="dxa"/>
            <w:vMerge w:val="restart"/>
            <w:shd w:val="clear" w:color="auto" w:fill="auto"/>
            <w:vAlign w:val="center"/>
          </w:tcPr>
          <w:p w14:paraId="097A21F4" w14:textId="77777777" w:rsidR="00E22B07" w:rsidRPr="00E22B07" w:rsidRDefault="00E22B07" w:rsidP="00E22B07">
            <w:pPr>
              <w:ind w:right="-2"/>
              <w:jc w:val="center"/>
              <w:rPr>
                <w:sz w:val="23"/>
                <w:szCs w:val="23"/>
                <w:lang w:eastAsia="en-US"/>
              </w:rPr>
            </w:pPr>
            <w:r w:rsidRPr="00E22B07">
              <w:rPr>
                <w:sz w:val="23"/>
                <w:szCs w:val="23"/>
                <w:lang w:eastAsia="en-US"/>
              </w:rPr>
              <w:t>Вид тарифа</w:t>
            </w:r>
          </w:p>
        </w:tc>
        <w:tc>
          <w:tcPr>
            <w:tcW w:w="1559" w:type="dxa"/>
            <w:vMerge w:val="restart"/>
            <w:shd w:val="clear" w:color="auto" w:fill="auto"/>
            <w:vAlign w:val="center"/>
          </w:tcPr>
          <w:p w14:paraId="2D7541CB" w14:textId="77777777" w:rsidR="00E22B07" w:rsidRPr="00E22B07" w:rsidRDefault="00E22B07" w:rsidP="00E22B07">
            <w:pPr>
              <w:ind w:right="-2"/>
              <w:jc w:val="center"/>
              <w:rPr>
                <w:sz w:val="23"/>
                <w:szCs w:val="23"/>
                <w:lang w:eastAsia="en-US"/>
              </w:rPr>
            </w:pPr>
            <w:r w:rsidRPr="00E22B07">
              <w:rPr>
                <w:sz w:val="23"/>
                <w:szCs w:val="23"/>
                <w:lang w:eastAsia="en-US"/>
              </w:rPr>
              <w:t>Период</w:t>
            </w:r>
          </w:p>
        </w:tc>
        <w:tc>
          <w:tcPr>
            <w:tcW w:w="851" w:type="dxa"/>
            <w:vMerge w:val="restart"/>
            <w:shd w:val="clear" w:color="auto" w:fill="auto"/>
            <w:vAlign w:val="center"/>
          </w:tcPr>
          <w:p w14:paraId="0669CC69" w14:textId="77777777" w:rsidR="00E22B07" w:rsidRPr="00E22B07" w:rsidRDefault="00E22B07" w:rsidP="00E22B07">
            <w:pPr>
              <w:ind w:right="-2"/>
              <w:jc w:val="center"/>
              <w:rPr>
                <w:sz w:val="23"/>
                <w:szCs w:val="23"/>
                <w:lang w:eastAsia="en-US"/>
              </w:rPr>
            </w:pPr>
            <w:r w:rsidRPr="00E22B07">
              <w:rPr>
                <w:sz w:val="23"/>
                <w:szCs w:val="23"/>
                <w:lang w:eastAsia="en-US"/>
              </w:rPr>
              <w:t>Вода</w:t>
            </w:r>
          </w:p>
        </w:tc>
        <w:tc>
          <w:tcPr>
            <w:tcW w:w="3544" w:type="dxa"/>
            <w:gridSpan w:val="4"/>
            <w:shd w:val="clear" w:color="auto" w:fill="auto"/>
            <w:vAlign w:val="center"/>
          </w:tcPr>
          <w:p w14:paraId="23D38C72" w14:textId="77777777" w:rsidR="00E22B07" w:rsidRPr="00E22B07" w:rsidRDefault="00E22B07" w:rsidP="00E22B07">
            <w:pPr>
              <w:ind w:right="-2"/>
              <w:jc w:val="center"/>
              <w:rPr>
                <w:sz w:val="23"/>
                <w:szCs w:val="23"/>
                <w:lang w:eastAsia="en-US"/>
              </w:rPr>
            </w:pPr>
            <w:r w:rsidRPr="00E22B07">
              <w:rPr>
                <w:sz w:val="23"/>
                <w:szCs w:val="23"/>
                <w:lang w:eastAsia="en-US"/>
              </w:rPr>
              <w:t>Отборный пар давлением</w:t>
            </w:r>
          </w:p>
        </w:tc>
        <w:tc>
          <w:tcPr>
            <w:tcW w:w="992" w:type="dxa"/>
            <w:vMerge w:val="restart"/>
            <w:shd w:val="clear" w:color="auto" w:fill="auto"/>
            <w:vAlign w:val="center"/>
          </w:tcPr>
          <w:p w14:paraId="05BFC304" w14:textId="77777777" w:rsidR="00E22B07" w:rsidRPr="00E22B07" w:rsidRDefault="00E22B07" w:rsidP="00E22B07">
            <w:pPr>
              <w:ind w:left="-108" w:right="-114" w:hanging="33"/>
              <w:jc w:val="center"/>
              <w:rPr>
                <w:sz w:val="23"/>
                <w:szCs w:val="23"/>
                <w:lang w:eastAsia="en-US"/>
              </w:rPr>
            </w:pPr>
            <w:r w:rsidRPr="00E22B07">
              <w:rPr>
                <w:sz w:val="23"/>
                <w:szCs w:val="23"/>
                <w:lang w:eastAsia="en-US"/>
              </w:rPr>
              <w:t>Острый и редуци-рован-ный пар</w:t>
            </w:r>
          </w:p>
        </w:tc>
      </w:tr>
      <w:tr w:rsidR="00E22B07" w:rsidRPr="00E22B07" w14:paraId="7A12FE6F" w14:textId="77777777" w:rsidTr="00256D53">
        <w:tc>
          <w:tcPr>
            <w:tcW w:w="1838" w:type="dxa"/>
            <w:vMerge/>
            <w:shd w:val="clear" w:color="auto" w:fill="auto"/>
            <w:vAlign w:val="center"/>
          </w:tcPr>
          <w:p w14:paraId="7AB79FEF" w14:textId="77777777" w:rsidR="00E22B07" w:rsidRPr="00E22B07" w:rsidRDefault="00E22B07" w:rsidP="00E22B07">
            <w:pPr>
              <w:ind w:right="-2"/>
              <w:jc w:val="center"/>
              <w:rPr>
                <w:sz w:val="23"/>
                <w:szCs w:val="23"/>
                <w:lang w:eastAsia="en-US"/>
              </w:rPr>
            </w:pPr>
          </w:p>
        </w:tc>
        <w:tc>
          <w:tcPr>
            <w:tcW w:w="1984" w:type="dxa"/>
            <w:vMerge/>
            <w:shd w:val="clear" w:color="auto" w:fill="auto"/>
            <w:vAlign w:val="center"/>
          </w:tcPr>
          <w:p w14:paraId="717F8590" w14:textId="77777777" w:rsidR="00E22B07" w:rsidRPr="00E22B07" w:rsidRDefault="00E22B07" w:rsidP="00E22B07">
            <w:pPr>
              <w:ind w:right="-2"/>
              <w:jc w:val="center"/>
              <w:rPr>
                <w:sz w:val="23"/>
                <w:szCs w:val="23"/>
                <w:lang w:eastAsia="en-US"/>
              </w:rPr>
            </w:pPr>
          </w:p>
        </w:tc>
        <w:tc>
          <w:tcPr>
            <w:tcW w:w="1559" w:type="dxa"/>
            <w:vMerge/>
            <w:shd w:val="clear" w:color="auto" w:fill="auto"/>
            <w:vAlign w:val="center"/>
          </w:tcPr>
          <w:p w14:paraId="4433DB53" w14:textId="77777777" w:rsidR="00E22B07" w:rsidRPr="00E22B07" w:rsidRDefault="00E22B07" w:rsidP="00E22B07">
            <w:pPr>
              <w:ind w:left="-108" w:right="-2"/>
              <w:jc w:val="center"/>
              <w:rPr>
                <w:sz w:val="23"/>
                <w:szCs w:val="23"/>
                <w:lang w:eastAsia="en-US"/>
              </w:rPr>
            </w:pPr>
          </w:p>
        </w:tc>
        <w:tc>
          <w:tcPr>
            <w:tcW w:w="851" w:type="dxa"/>
            <w:vMerge/>
            <w:shd w:val="clear" w:color="auto" w:fill="auto"/>
            <w:vAlign w:val="center"/>
          </w:tcPr>
          <w:p w14:paraId="1471DC4B" w14:textId="77777777" w:rsidR="00E22B07" w:rsidRPr="00E22B07" w:rsidRDefault="00E22B07" w:rsidP="00E22B07">
            <w:pPr>
              <w:ind w:left="-174" w:right="-2"/>
              <w:jc w:val="center"/>
              <w:rPr>
                <w:sz w:val="23"/>
                <w:szCs w:val="23"/>
                <w:lang w:eastAsia="en-US"/>
              </w:rPr>
            </w:pPr>
          </w:p>
        </w:tc>
        <w:tc>
          <w:tcPr>
            <w:tcW w:w="850" w:type="dxa"/>
            <w:shd w:val="clear" w:color="auto" w:fill="auto"/>
            <w:vAlign w:val="center"/>
          </w:tcPr>
          <w:p w14:paraId="6F1CD441" w14:textId="77777777" w:rsidR="00E22B07" w:rsidRPr="00E22B07" w:rsidRDefault="00E22B07" w:rsidP="00E22B07">
            <w:pPr>
              <w:ind w:right="-2"/>
              <w:jc w:val="center"/>
              <w:rPr>
                <w:sz w:val="23"/>
                <w:szCs w:val="23"/>
                <w:vertAlign w:val="superscript"/>
                <w:lang w:eastAsia="en-US"/>
              </w:rPr>
            </w:pPr>
            <w:r w:rsidRPr="00E22B07">
              <w:rPr>
                <w:sz w:val="23"/>
                <w:szCs w:val="23"/>
                <w:lang w:eastAsia="en-US"/>
              </w:rPr>
              <w:t>от 1,2 до 2,5 кг/см</w:t>
            </w:r>
            <w:r w:rsidRPr="00E22B07">
              <w:rPr>
                <w:sz w:val="23"/>
                <w:szCs w:val="23"/>
                <w:vertAlign w:val="superscript"/>
                <w:lang w:eastAsia="en-US"/>
              </w:rPr>
              <w:t>2</w:t>
            </w:r>
          </w:p>
        </w:tc>
        <w:tc>
          <w:tcPr>
            <w:tcW w:w="851" w:type="dxa"/>
            <w:shd w:val="clear" w:color="auto" w:fill="auto"/>
            <w:vAlign w:val="center"/>
          </w:tcPr>
          <w:p w14:paraId="4007A57E" w14:textId="77777777" w:rsidR="00E22B07" w:rsidRPr="00E22B07" w:rsidRDefault="00E22B07" w:rsidP="00E22B07">
            <w:pPr>
              <w:ind w:right="-2"/>
              <w:jc w:val="center"/>
              <w:rPr>
                <w:sz w:val="23"/>
                <w:szCs w:val="23"/>
                <w:lang w:eastAsia="en-US"/>
              </w:rPr>
            </w:pPr>
            <w:r w:rsidRPr="00E22B07">
              <w:rPr>
                <w:sz w:val="23"/>
                <w:szCs w:val="23"/>
                <w:lang w:eastAsia="en-US"/>
              </w:rPr>
              <w:t>от 2,5 до 7,0 кг/см</w:t>
            </w:r>
            <w:r w:rsidRPr="00E22B07">
              <w:rPr>
                <w:sz w:val="23"/>
                <w:szCs w:val="23"/>
                <w:vertAlign w:val="superscript"/>
                <w:lang w:eastAsia="en-US"/>
              </w:rPr>
              <w:t>2</w:t>
            </w:r>
          </w:p>
        </w:tc>
        <w:tc>
          <w:tcPr>
            <w:tcW w:w="992" w:type="dxa"/>
            <w:shd w:val="clear" w:color="auto" w:fill="auto"/>
            <w:vAlign w:val="center"/>
          </w:tcPr>
          <w:p w14:paraId="0064B190" w14:textId="77777777" w:rsidR="00E22B07" w:rsidRPr="00E22B07" w:rsidRDefault="00E22B07" w:rsidP="00E22B07">
            <w:pPr>
              <w:ind w:right="-2"/>
              <w:jc w:val="center"/>
              <w:rPr>
                <w:sz w:val="23"/>
                <w:szCs w:val="23"/>
                <w:lang w:eastAsia="en-US"/>
              </w:rPr>
            </w:pPr>
            <w:r w:rsidRPr="00E22B07">
              <w:rPr>
                <w:sz w:val="23"/>
                <w:szCs w:val="23"/>
                <w:lang w:eastAsia="en-US"/>
              </w:rPr>
              <w:t>от 7,0 до 13,0 кг/см</w:t>
            </w:r>
            <w:r w:rsidRPr="00E22B07">
              <w:rPr>
                <w:sz w:val="23"/>
                <w:szCs w:val="23"/>
                <w:vertAlign w:val="superscript"/>
                <w:lang w:eastAsia="en-US"/>
              </w:rPr>
              <w:t>2</w:t>
            </w:r>
          </w:p>
        </w:tc>
        <w:tc>
          <w:tcPr>
            <w:tcW w:w="851" w:type="dxa"/>
            <w:shd w:val="clear" w:color="auto" w:fill="auto"/>
            <w:vAlign w:val="center"/>
          </w:tcPr>
          <w:p w14:paraId="31FC8C2C" w14:textId="77777777" w:rsidR="00E22B07" w:rsidRPr="00E22B07" w:rsidRDefault="00E22B07" w:rsidP="00E22B07">
            <w:pPr>
              <w:ind w:right="-2" w:hanging="108"/>
              <w:jc w:val="center"/>
              <w:rPr>
                <w:sz w:val="23"/>
                <w:szCs w:val="23"/>
                <w:lang w:eastAsia="en-US"/>
              </w:rPr>
            </w:pPr>
            <w:r w:rsidRPr="00E22B07">
              <w:rPr>
                <w:sz w:val="23"/>
                <w:szCs w:val="23"/>
                <w:lang w:eastAsia="en-US"/>
              </w:rPr>
              <w:t>свыше 13,0 кг/см</w:t>
            </w:r>
            <w:r w:rsidRPr="00E22B07">
              <w:rPr>
                <w:sz w:val="23"/>
                <w:szCs w:val="23"/>
                <w:vertAlign w:val="superscript"/>
                <w:lang w:eastAsia="en-US"/>
              </w:rPr>
              <w:t>2</w:t>
            </w:r>
          </w:p>
        </w:tc>
        <w:tc>
          <w:tcPr>
            <w:tcW w:w="992" w:type="dxa"/>
            <w:vMerge/>
            <w:shd w:val="clear" w:color="auto" w:fill="auto"/>
            <w:vAlign w:val="center"/>
          </w:tcPr>
          <w:p w14:paraId="409A49EE" w14:textId="77777777" w:rsidR="00E22B07" w:rsidRPr="00E22B07" w:rsidRDefault="00E22B07" w:rsidP="00E22B07">
            <w:pPr>
              <w:ind w:right="-2"/>
              <w:jc w:val="center"/>
              <w:rPr>
                <w:sz w:val="23"/>
                <w:szCs w:val="23"/>
                <w:lang w:eastAsia="en-US"/>
              </w:rPr>
            </w:pPr>
          </w:p>
        </w:tc>
      </w:tr>
      <w:tr w:rsidR="00E22B07" w:rsidRPr="00E22B07" w14:paraId="27E94EF3" w14:textId="77777777" w:rsidTr="00256D53">
        <w:trPr>
          <w:trHeight w:val="299"/>
        </w:trPr>
        <w:tc>
          <w:tcPr>
            <w:tcW w:w="1838" w:type="dxa"/>
            <w:vMerge w:val="restart"/>
            <w:shd w:val="clear" w:color="auto" w:fill="auto"/>
            <w:vAlign w:val="center"/>
          </w:tcPr>
          <w:p w14:paraId="45B7D366" w14:textId="77777777" w:rsidR="00E22B07" w:rsidRPr="00E22B07" w:rsidRDefault="00E22B07" w:rsidP="00E22B07">
            <w:pPr>
              <w:ind w:right="-2"/>
              <w:jc w:val="center"/>
              <w:rPr>
                <w:sz w:val="23"/>
                <w:szCs w:val="23"/>
                <w:lang w:eastAsia="en-US"/>
              </w:rPr>
            </w:pPr>
            <w:r w:rsidRPr="00E22B07">
              <w:rPr>
                <w:sz w:val="23"/>
                <w:szCs w:val="23"/>
                <w:lang w:eastAsia="en-US"/>
              </w:rPr>
              <w:t>МУП «Комфорт»</w:t>
            </w:r>
          </w:p>
        </w:tc>
        <w:tc>
          <w:tcPr>
            <w:tcW w:w="8930" w:type="dxa"/>
            <w:gridSpan w:val="8"/>
            <w:shd w:val="clear" w:color="auto" w:fill="auto"/>
            <w:vAlign w:val="center"/>
          </w:tcPr>
          <w:p w14:paraId="3835B943" w14:textId="77777777" w:rsidR="00E22B07" w:rsidRPr="00E22B07" w:rsidRDefault="00E22B07" w:rsidP="00E22B07">
            <w:pPr>
              <w:ind w:right="-994"/>
              <w:jc w:val="center"/>
              <w:rPr>
                <w:lang w:eastAsia="en-US"/>
              </w:rPr>
            </w:pPr>
            <w:r w:rsidRPr="00E22B07">
              <w:rPr>
                <w:lang w:eastAsia="en-US"/>
              </w:rPr>
              <w:t>Для потребителей, в случае отсутствия дифференциации тарифов по схеме</w:t>
            </w:r>
          </w:p>
          <w:p w14:paraId="00110494" w14:textId="77777777" w:rsidR="00E22B07" w:rsidRPr="00E22B07" w:rsidRDefault="00E22B07" w:rsidP="00E22B07">
            <w:pPr>
              <w:ind w:right="-2"/>
              <w:jc w:val="center"/>
              <w:rPr>
                <w:lang w:eastAsia="en-US"/>
              </w:rPr>
            </w:pPr>
            <w:r w:rsidRPr="00E22B07">
              <w:rPr>
                <w:lang w:eastAsia="en-US"/>
              </w:rPr>
              <w:t>подключения (без НДС)</w:t>
            </w:r>
          </w:p>
        </w:tc>
      </w:tr>
      <w:tr w:rsidR="00E22B07" w:rsidRPr="00E22B07" w14:paraId="5681231F" w14:textId="77777777" w:rsidTr="00256D53">
        <w:tc>
          <w:tcPr>
            <w:tcW w:w="1838" w:type="dxa"/>
            <w:vMerge/>
            <w:shd w:val="clear" w:color="auto" w:fill="auto"/>
            <w:vAlign w:val="center"/>
          </w:tcPr>
          <w:p w14:paraId="3C868810" w14:textId="77777777" w:rsidR="00E22B07" w:rsidRPr="00E22B07" w:rsidRDefault="00E22B07" w:rsidP="00E22B07">
            <w:pPr>
              <w:ind w:right="-2"/>
              <w:jc w:val="center"/>
              <w:rPr>
                <w:sz w:val="23"/>
                <w:szCs w:val="23"/>
                <w:lang w:eastAsia="en-US"/>
              </w:rPr>
            </w:pPr>
          </w:p>
        </w:tc>
        <w:tc>
          <w:tcPr>
            <w:tcW w:w="1984" w:type="dxa"/>
            <w:vMerge w:val="restart"/>
            <w:shd w:val="clear" w:color="auto" w:fill="auto"/>
            <w:vAlign w:val="center"/>
          </w:tcPr>
          <w:p w14:paraId="101E8F61" w14:textId="77777777" w:rsidR="00E22B07" w:rsidRPr="00E22B07" w:rsidRDefault="00E22B07" w:rsidP="00E22B07">
            <w:pPr>
              <w:ind w:right="-2"/>
              <w:jc w:val="center"/>
              <w:rPr>
                <w:lang w:eastAsia="en-US"/>
              </w:rPr>
            </w:pPr>
            <w:r w:rsidRPr="00E22B07">
              <w:rPr>
                <w:lang w:eastAsia="en-US"/>
              </w:rPr>
              <w:t>Одноставочный</w:t>
            </w:r>
          </w:p>
          <w:p w14:paraId="7F6F2D3D" w14:textId="77777777" w:rsidR="00E22B07" w:rsidRPr="00E22B07" w:rsidRDefault="00E22B07" w:rsidP="00E22B07">
            <w:pPr>
              <w:ind w:right="-2"/>
              <w:jc w:val="center"/>
              <w:rPr>
                <w:lang w:eastAsia="en-US"/>
              </w:rPr>
            </w:pPr>
            <w:r w:rsidRPr="00E22B07">
              <w:rPr>
                <w:lang w:eastAsia="en-US"/>
              </w:rPr>
              <w:t>руб./Гкал</w:t>
            </w:r>
          </w:p>
        </w:tc>
        <w:tc>
          <w:tcPr>
            <w:tcW w:w="1559" w:type="dxa"/>
            <w:shd w:val="clear" w:color="auto" w:fill="auto"/>
            <w:vAlign w:val="center"/>
          </w:tcPr>
          <w:p w14:paraId="6727756B" w14:textId="77777777" w:rsidR="00E22B07" w:rsidRPr="00E22B07" w:rsidRDefault="00E22B07" w:rsidP="00E22B07">
            <w:pPr>
              <w:jc w:val="center"/>
              <w:rPr>
                <w:lang w:eastAsia="en-US"/>
              </w:rPr>
            </w:pPr>
            <w:r w:rsidRPr="00E22B07">
              <w:rPr>
                <w:lang w:eastAsia="en-US"/>
              </w:rPr>
              <w:t>с 01.01.2020</w:t>
            </w:r>
          </w:p>
        </w:tc>
        <w:tc>
          <w:tcPr>
            <w:tcW w:w="851" w:type="dxa"/>
            <w:shd w:val="clear" w:color="auto" w:fill="auto"/>
            <w:vAlign w:val="bottom"/>
          </w:tcPr>
          <w:p w14:paraId="6FD0783D" w14:textId="77777777" w:rsidR="00E22B07" w:rsidRPr="00E22B07" w:rsidRDefault="00E22B07" w:rsidP="00E22B07">
            <w:pPr>
              <w:jc w:val="center"/>
              <w:rPr>
                <w:lang w:eastAsia="en-US"/>
              </w:rPr>
            </w:pPr>
            <w:r w:rsidRPr="00E22B07">
              <w:rPr>
                <w:lang w:eastAsia="en-US"/>
              </w:rPr>
              <w:t>37,81</w:t>
            </w:r>
          </w:p>
        </w:tc>
        <w:tc>
          <w:tcPr>
            <w:tcW w:w="850" w:type="dxa"/>
            <w:shd w:val="clear" w:color="auto" w:fill="auto"/>
            <w:vAlign w:val="center"/>
          </w:tcPr>
          <w:p w14:paraId="2BA1AB5B"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74378AD0"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11D535B7"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3B7A738A"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63AF489A" w14:textId="77777777" w:rsidR="00E22B07" w:rsidRPr="00E22B07" w:rsidRDefault="00E22B07" w:rsidP="00E22B07">
            <w:pPr>
              <w:ind w:right="-2"/>
              <w:jc w:val="center"/>
              <w:rPr>
                <w:lang w:val="en-US" w:eastAsia="en-US"/>
              </w:rPr>
            </w:pPr>
            <w:r w:rsidRPr="00E22B07">
              <w:rPr>
                <w:lang w:val="en-US" w:eastAsia="en-US"/>
              </w:rPr>
              <w:t>x</w:t>
            </w:r>
          </w:p>
        </w:tc>
      </w:tr>
      <w:tr w:rsidR="00E22B07" w:rsidRPr="00E22B07" w14:paraId="429B3893" w14:textId="77777777" w:rsidTr="00256D53">
        <w:tc>
          <w:tcPr>
            <w:tcW w:w="1838" w:type="dxa"/>
            <w:vMerge/>
            <w:shd w:val="clear" w:color="auto" w:fill="auto"/>
            <w:vAlign w:val="center"/>
          </w:tcPr>
          <w:p w14:paraId="332D3AAC" w14:textId="77777777" w:rsidR="00E22B07" w:rsidRPr="00E22B07" w:rsidRDefault="00E22B07" w:rsidP="00E22B07">
            <w:pPr>
              <w:ind w:right="-2"/>
              <w:jc w:val="center"/>
              <w:rPr>
                <w:sz w:val="23"/>
                <w:szCs w:val="23"/>
                <w:lang w:eastAsia="en-US"/>
              </w:rPr>
            </w:pPr>
          </w:p>
        </w:tc>
        <w:tc>
          <w:tcPr>
            <w:tcW w:w="1984" w:type="dxa"/>
            <w:vMerge/>
            <w:shd w:val="clear" w:color="auto" w:fill="auto"/>
            <w:vAlign w:val="center"/>
          </w:tcPr>
          <w:p w14:paraId="6930AD3A" w14:textId="77777777" w:rsidR="00E22B07" w:rsidRPr="00E22B07" w:rsidRDefault="00E22B07" w:rsidP="00E22B07">
            <w:pPr>
              <w:ind w:right="-2"/>
              <w:jc w:val="center"/>
              <w:rPr>
                <w:lang w:eastAsia="en-US"/>
              </w:rPr>
            </w:pPr>
          </w:p>
        </w:tc>
        <w:tc>
          <w:tcPr>
            <w:tcW w:w="1559" w:type="dxa"/>
            <w:shd w:val="clear" w:color="auto" w:fill="auto"/>
            <w:vAlign w:val="center"/>
          </w:tcPr>
          <w:p w14:paraId="0B72749F" w14:textId="77777777" w:rsidR="00E22B07" w:rsidRPr="00E22B07" w:rsidRDefault="00E22B07" w:rsidP="00E22B07">
            <w:pPr>
              <w:jc w:val="center"/>
              <w:rPr>
                <w:lang w:eastAsia="en-US"/>
              </w:rPr>
            </w:pPr>
            <w:r w:rsidRPr="00E22B07">
              <w:rPr>
                <w:lang w:eastAsia="en-US"/>
              </w:rPr>
              <w:t>с 01.07.2020</w:t>
            </w:r>
          </w:p>
        </w:tc>
        <w:tc>
          <w:tcPr>
            <w:tcW w:w="851" w:type="dxa"/>
            <w:shd w:val="clear" w:color="auto" w:fill="auto"/>
            <w:vAlign w:val="bottom"/>
          </w:tcPr>
          <w:p w14:paraId="40F0B67A" w14:textId="77777777" w:rsidR="00E22B07" w:rsidRPr="00E22B07" w:rsidRDefault="00E22B07" w:rsidP="00E22B07">
            <w:pPr>
              <w:jc w:val="center"/>
              <w:rPr>
                <w:lang w:eastAsia="en-US"/>
              </w:rPr>
            </w:pPr>
            <w:r w:rsidRPr="00E22B07">
              <w:rPr>
                <w:lang w:eastAsia="en-US"/>
              </w:rPr>
              <w:t>64,90</w:t>
            </w:r>
          </w:p>
        </w:tc>
        <w:tc>
          <w:tcPr>
            <w:tcW w:w="850" w:type="dxa"/>
            <w:shd w:val="clear" w:color="auto" w:fill="auto"/>
            <w:vAlign w:val="center"/>
          </w:tcPr>
          <w:p w14:paraId="6D95416E"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11FC145F"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0EA63A49"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1A16B7B9"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7492E655" w14:textId="77777777" w:rsidR="00E22B07" w:rsidRPr="00E22B07" w:rsidRDefault="00E22B07" w:rsidP="00E22B07">
            <w:pPr>
              <w:ind w:right="-2"/>
              <w:jc w:val="center"/>
              <w:rPr>
                <w:lang w:val="en-US" w:eastAsia="en-US"/>
              </w:rPr>
            </w:pPr>
            <w:r w:rsidRPr="00E22B07">
              <w:rPr>
                <w:lang w:val="en-US" w:eastAsia="en-US"/>
              </w:rPr>
              <w:t>x</w:t>
            </w:r>
          </w:p>
        </w:tc>
      </w:tr>
      <w:tr w:rsidR="00E22B07" w:rsidRPr="00E22B07" w14:paraId="6227FC4D" w14:textId="77777777" w:rsidTr="00256D53">
        <w:trPr>
          <w:trHeight w:val="189"/>
        </w:trPr>
        <w:tc>
          <w:tcPr>
            <w:tcW w:w="1838" w:type="dxa"/>
            <w:vMerge/>
            <w:shd w:val="clear" w:color="auto" w:fill="auto"/>
            <w:vAlign w:val="center"/>
          </w:tcPr>
          <w:p w14:paraId="57D6363E" w14:textId="77777777" w:rsidR="00E22B07" w:rsidRPr="00E22B07" w:rsidRDefault="00E22B07" w:rsidP="00E22B07">
            <w:pPr>
              <w:ind w:right="-2"/>
              <w:jc w:val="center"/>
              <w:rPr>
                <w:sz w:val="23"/>
                <w:szCs w:val="23"/>
                <w:lang w:eastAsia="en-US"/>
              </w:rPr>
            </w:pPr>
          </w:p>
        </w:tc>
        <w:tc>
          <w:tcPr>
            <w:tcW w:w="1984" w:type="dxa"/>
            <w:vMerge/>
            <w:shd w:val="clear" w:color="auto" w:fill="auto"/>
            <w:vAlign w:val="center"/>
          </w:tcPr>
          <w:p w14:paraId="4FEBD65E" w14:textId="77777777" w:rsidR="00E22B07" w:rsidRPr="00E22B07" w:rsidRDefault="00E22B07" w:rsidP="00E22B07">
            <w:pPr>
              <w:ind w:right="-2"/>
              <w:jc w:val="center"/>
              <w:rPr>
                <w:lang w:eastAsia="en-US"/>
              </w:rPr>
            </w:pPr>
          </w:p>
        </w:tc>
        <w:tc>
          <w:tcPr>
            <w:tcW w:w="1559" w:type="dxa"/>
            <w:shd w:val="clear" w:color="auto" w:fill="auto"/>
            <w:vAlign w:val="center"/>
          </w:tcPr>
          <w:p w14:paraId="258BB8EE" w14:textId="77777777" w:rsidR="00E22B07" w:rsidRPr="00E22B07" w:rsidRDefault="00E22B07" w:rsidP="00E22B07">
            <w:pPr>
              <w:jc w:val="center"/>
              <w:rPr>
                <w:lang w:eastAsia="en-US"/>
              </w:rPr>
            </w:pPr>
            <w:r w:rsidRPr="00E22B07">
              <w:rPr>
                <w:lang w:eastAsia="en-US"/>
              </w:rPr>
              <w:t>с 01.01.2021</w:t>
            </w:r>
          </w:p>
        </w:tc>
        <w:tc>
          <w:tcPr>
            <w:tcW w:w="851" w:type="dxa"/>
            <w:shd w:val="clear" w:color="auto" w:fill="auto"/>
            <w:vAlign w:val="bottom"/>
          </w:tcPr>
          <w:p w14:paraId="7C4241B2" w14:textId="77777777" w:rsidR="00E22B07" w:rsidRPr="00E22B07" w:rsidRDefault="00E22B07" w:rsidP="00E22B07">
            <w:pPr>
              <w:jc w:val="center"/>
              <w:rPr>
                <w:lang w:eastAsia="en-US"/>
              </w:rPr>
            </w:pPr>
            <w:r w:rsidRPr="00E22B07">
              <w:rPr>
                <w:lang w:eastAsia="en-US"/>
              </w:rPr>
              <w:t>64,90</w:t>
            </w:r>
          </w:p>
        </w:tc>
        <w:tc>
          <w:tcPr>
            <w:tcW w:w="850" w:type="dxa"/>
            <w:shd w:val="clear" w:color="auto" w:fill="auto"/>
            <w:vAlign w:val="center"/>
          </w:tcPr>
          <w:p w14:paraId="14DF558F"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56E20738"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383BD8FE"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6B006675"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09677CB6" w14:textId="77777777" w:rsidR="00E22B07" w:rsidRPr="00E22B07" w:rsidRDefault="00E22B07" w:rsidP="00E22B07">
            <w:pPr>
              <w:ind w:right="-2"/>
              <w:jc w:val="center"/>
              <w:rPr>
                <w:lang w:val="en-US" w:eastAsia="en-US"/>
              </w:rPr>
            </w:pPr>
            <w:r w:rsidRPr="00E22B07">
              <w:rPr>
                <w:lang w:val="en-US" w:eastAsia="en-US"/>
              </w:rPr>
              <w:t>x</w:t>
            </w:r>
          </w:p>
        </w:tc>
      </w:tr>
      <w:tr w:rsidR="00E22B07" w:rsidRPr="00E22B07" w14:paraId="1D0A11B3" w14:textId="77777777" w:rsidTr="00256D53">
        <w:trPr>
          <w:trHeight w:val="189"/>
        </w:trPr>
        <w:tc>
          <w:tcPr>
            <w:tcW w:w="1838" w:type="dxa"/>
            <w:vMerge/>
            <w:shd w:val="clear" w:color="auto" w:fill="auto"/>
            <w:vAlign w:val="center"/>
          </w:tcPr>
          <w:p w14:paraId="3306F9EE" w14:textId="77777777" w:rsidR="00E22B07" w:rsidRPr="00E22B07" w:rsidRDefault="00E22B07" w:rsidP="00E22B07">
            <w:pPr>
              <w:ind w:right="-2"/>
              <w:jc w:val="center"/>
              <w:rPr>
                <w:sz w:val="23"/>
                <w:szCs w:val="23"/>
                <w:lang w:eastAsia="en-US"/>
              </w:rPr>
            </w:pPr>
          </w:p>
        </w:tc>
        <w:tc>
          <w:tcPr>
            <w:tcW w:w="1984" w:type="dxa"/>
            <w:vMerge/>
            <w:shd w:val="clear" w:color="auto" w:fill="auto"/>
            <w:vAlign w:val="center"/>
          </w:tcPr>
          <w:p w14:paraId="2DAEDEC7" w14:textId="77777777" w:rsidR="00E22B07" w:rsidRPr="00E22B07" w:rsidRDefault="00E22B07" w:rsidP="00E22B07">
            <w:pPr>
              <w:ind w:right="-2"/>
              <w:jc w:val="center"/>
              <w:rPr>
                <w:lang w:eastAsia="en-US"/>
              </w:rPr>
            </w:pPr>
          </w:p>
        </w:tc>
        <w:tc>
          <w:tcPr>
            <w:tcW w:w="1559" w:type="dxa"/>
            <w:shd w:val="clear" w:color="auto" w:fill="auto"/>
            <w:vAlign w:val="center"/>
          </w:tcPr>
          <w:p w14:paraId="28A53E6D" w14:textId="77777777" w:rsidR="00E22B07" w:rsidRPr="00E22B07" w:rsidRDefault="00E22B07" w:rsidP="00E22B07">
            <w:pPr>
              <w:jc w:val="center"/>
              <w:rPr>
                <w:lang w:eastAsia="en-US"/>
              </w:rPr>
            </w:pPr>
            <w:r w:rsidRPr="00E22B07">
              <w:rPr>
                <w:lang w:eastAsia="en-US"/>
              </w:rPr>
              <w:t>с 01.07.2021</w:t>
            </w:r>
          </w:p>
        </w:tc>
        <w:tc>
          <w:tcPr>
            <w:tcW w:w="851" w:type="dxa"/>
            <w:shd w:val="clear" w:color="auto" w:fill="auto"/>
            <w:vAlign w:val="bottom"/>
          </w:tcPr>
          <w:p w14:paraId="6658B609" w14:textId="77777777" w:rsidR="00E22B07" w:rsidRPr="00E22B07" w:rsidRDefault="00E22B07" w:rsidP="00E22B07">
            <w:pPr>
              <w:jc w:val="center"/>
              <w:rPr>
                <w:lang w:eastAsia="en-US"/>
              </w:rPr>
            </w:pPr>
            <w:r w:rsidRPr="00E22B07">
              <w:rPr>
                <w:lang w:eastAsia="en-US"/>
              </w:rPr>
              <w:t>66,04</w:t>
            </w:r>
          </w:p>
        </w:tc>
        <w:tc>
          <w:tcPr>
            <w:tcW w:w="850" w:type="dxa"/>
            <w:shd w:val="clear" w:color="auto" w:fill="auto"/>
            <w:vAlign w:val="center"/>
          </w:tcPr>
          <w:p w14:paraId="744C5A52"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303200F0"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095AC87D"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7ACA19F4"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3652AED6" w14:textId="77777777" w:rsidR="00E22B07" w:rsidRPr="00E22B07" w:rsidRDefault="00E22B07" w:rsidP="00E22B07">
            <w:pPr>
              <w:ind w:right="-2"/>
              <w:jc w:val="center"/>
              <w:rPr>
                <w:lang w:val="en-US" w:eastAsia="en-US"/>
              </w:rPr>
            </w:pPr>
            <w:r w:rsidRPr="00E22B07">
              <w:rPr>
                <w:lang w:val="en-US" w:eastAsia="en-US"/>
              </w:rPr>
              <w:t>x</w:t>
            </w:r>
          </w:p>
        </w:tc>
      </w:tr>
      <w:tr w:rsidR="00E22B07" w:rsidRPr="00E22B07" w14:paraId="609DCAA5" w14:textId="77777777" w:rsidTr="00256D53">
        <w:trPr>
          <w:trHeight w:val="189"/>
        </w:trPr>
        <w:tc>
          <w:tcPr>
            <w:tcW w:w="1838" w:type="dxa"/>
            <w:vMerge/>
            <w:shd w:val="clear" w:color="auto" w:fill="auto"/>
            <w:vAlign w:val="center"/>
          </w:tcPr>
          <w:p w14:paraId="2655BE38" w14:textId="77777777" w:rsidR="00E22B07" w:rsidRPr="00E22B07" w:rsidRDefault="00E22B07" w:rsidP="00E22B07">
            <w:pPr>
              <w:ind w:right="-2"/>
              <w:jc w:val="center"/>
              <w:rPr>
                <w:sz w:val="23"/>
                <w:szCs w:val="23"/>
                <w:lang w:eastAsia="en-US"/>
              </w:rPr>
            </w:pPr>
          </w:p>
        </w:tc>
        <w:tc>
          <w:tcPr>
            <w:tcW w:w="1984" w:type="dxa"/>
            <w:vMerge/>
            <w:shd w:val="clear" w:color="auto" w:fill="auto"/>
            <w:vAlign w:val="center"/>
          </w:tcPr>
          <w:p w14:paraId="426F3B0B" w14:textId="77777777" w:rsidR="00E22B07" w:rsidRPr="00E22B07" w:rsidRDefault="00E22B07" w:rsidP="00E22B07">
            <w:pPr>
              <w:ind w:right="-2"/>
              <w:jc w:val="center"/>
              <w:rPr>
                <w:lang w:eastAsia="en-US"/>
              </w:rPr>
            </w:pPr>
          </w:p>
        </w:tc>
        <w:tc>
          <w:tcPr>
            <w:tcW w:w="1559" w:type="dxa"/>
            <w:shd w:val="clear" w:color="auto" w:fill="auto"/>
            <w:vAlign w:val="center"/>
          </w:tcPr>
          <w:p w14:paraId="4038E086" w14:textId="77777777" w:rsidR="00E22B07" w:rsidRPr="00E22B07" w:rsidRDefault="00E22B07" w:rsidP="00E22B07">
            <w:pPr>
              <w:jc w:val="center"/>
              <w:rPr>
                <w:lang w:eastAsia="en-US"/>
              </w:rPr>
            </w:pPr>
            <w:r w:rsidRPr="00E22B07">
              <w:rPr>
                <w:lang w:eastAsia="en-US"/>
              </w:rPr>
              <w:t>с 01.01.2022</w:t>
            </w:r>
          </w:p>
        </w:tc>
        <w:tc>
          <w:tcPr>
            <w:tcW w:w="851" w:type="dxa"/>
            <w:shd w:val="clear" w:color="auto" w:fill="auto"/>
            <w:vAlign w:val="bottom"/>
          </w:tcPr>
          <w:p w14:paraId="610A521D" w14:textId="77777777" w:rsidR="00E22B07" w:rsidRPr="00E22B07" w:rsidRDefault="00E22B07" w:rsidP="00E22B07">
            <w:pPr>
              <w:jc w:val="center"/>
              <w:rPr>
                <w:lang w:eastAsia="en-US"/>
              </w:rPr>
            </w:pPr>
            <w:r w:rsidRPr="00E22B07">
              <w:rPr>
                <w:lang w:eastAsia="en-US"/>
              </w:rPr>
              <w:t>66,04</w:t>
            </w:r>
          </w:p>
        </w:tc>
        <w:tc>
          <w:tcPr>
            <w:tcW w:w="850" w:type="dxa"/>
            <w:shd w:val="clear" w:color="auto" w:fill="auto"/>
            <w:vAlign w:val="center"/>
          </w:tcPr>
          <w:p w14:paraId="63FD0FC7"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7E533F0C"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5AA6B5EE"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489E4DFE"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7C22DDA4" w14:textId="77777777" w:rsidR="00E22B07" w:rsidRPr="00E22B07" w:rsidRDefault="00E22B07" w:rsidP="00E22B07">
            <w:pPr>
              <w:ind w:right="-2"/>
              <w:jc w:val="center"/>
              <w:rPr>
                <w:lang w:val="en-US" w:eastAsia="en-US"/>
              </w:rPr>
            </w:pPr>
            <w:r w:rsidRPr="00E22B07">
              <w:rPr>
                <w:lang w:val="en-US" w:eastAsia="en-US"/>
              </w:rPr>
              <w:t>x</w:t>
            </w:r>
          </w:p>
        </w:tc>
      </w:tr>
      <w:tr w:rsidR="00E22B07" w:rsidRPr="00E22B07" w14:paraId="6B7165AA" w14:textId="77777777" w:rsidTr="00256D53">
        <w:trPr>
          <w:trHeight w:val="189"/>
        </w:trPr>
        <w:tc>
          <w:tcPr>
            <w:tcW w:w="1838" w:type="dxa"/>
            <w:vMerge/>
            <w:shd w:val="clear" w:color="auto" w:fill="auto"/>
            <w:vAlign w:val="center"/>
          </w:tcPr>
          <w:p w14:paraId="207415B4" w14:textId="77777777" w:rsidR="00E22B07" w:rsidRPr="00E22B07" w:rsidRDefault="00E22B07" w:rsidP="00E22B07">
            <w:pPr>
              <w:ind w:right="-2"/>
              <w:jc w:val="center"/>
              <w:rPr>
                <w:sz w:val="23"/>
                <w:szCs w:val="23"/>
                <w:lang w:eastAsia="en-US"/>
              </w:rPr>
            </w:pPr>
          </w:p>
        </w:tc>
        <w:tc>
          <w:tcPr>
            <w:tcW w:w="1984" w:type="dxa"/>
            <w:vMerge/>
            <w:shd w:val="clear" w:color="auto" w:fill="auto"/>
            <w:vAlign w:val="center"/>
          </w:tcPr>
          <w:p w14:paraId="2071543D" w14:textId="77777777" w:rsidR="00E22B07" w:rsidRPr="00E22B07" w:rsidRDefault="00E22B07" w:rsidP="00E22B07">
            <w:pPr>
              <w:ind w:right="-2"/>
              <w:jc w:val="center"/>
              <w:rPr>
                <w:lang w:eastAsia="en-US"/>
              </w:rPr>
            </w:pPr>
          </w:p>
        </w:tc>
        <w:tc>
          <w:tcPr>
            <w:tcW w:w="1559" w:type="dxa"/>
            <w:shd w:val="clear" w:color="auto" w:fill="auto"/>
            <w:vAlign w:val="center"/>
          </w:tcPr>
          <w:p w14:paraId="36B96454" w14:textId="77777777" w:rsidR="00E22B07" w:rsidRPr="00E22B07" w:rsidRDefault="00E22B07" w:rsidP="00E22B07">
            <w:pPr>
              <w:jc w:val="center"/>
              <w:rPr>
                <w:lang w:eastAsia="en-US"/>
              </w:rPr>
            </w:pPr>
            <w:r w:rsidRPr="00E22B07">
              <w:rPr>
                <w:lang w:eastAsia="en-US"/>
              </w:rPr>
              <w:t>с 01.07.2022</w:t>
            </w:r>
          </w:p>
        </w:tc>
        <w:tc>
          <w:tcPr>
            <w:tcW w:w="851" w:type="dxa"/>
            <w:shd w:val="clear" w:color="auto" w:fill="auto"/>
            <w:vAlign w:val="bottom"/>
          </w:tcPr>
          <w:p w14:paraId="014ABEE4" w14:textId="77777777" w:rsidR="00E22B07" w:rsidRPr="00E22B07" w:rsidRDefault="00E22B07" w:rsidP="00E22B07">
            <w:pPr>
              <w:jc w:val="center"/>
              <w:rPr>
                <w:lang w:eastAsia="en-US"/>
              </w:rPr>
            </w:pPr>
            <w:r w:rsidRPr="00E22B07">
              <w:rPr>
                <w:lang w:eastAsia="en-US"/>
              </w:rPr>
              <w:t>67,20</w:t>
            </w:r>
          </w:p>
        </w:tc>
        <w:tc>
          <w:tcPr>
            <w:tcW w:w="850" w:type="dxa"/>
            <w:shd w:val="clear" w:color="auto" w:fill="auto"/>
            <w:vAlign w:val="center"/>
          </w:tcPr>
          <w:p w14:paraId="2B89D22C"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6150B54E"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70485613"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221B0C3E"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02B16B63" w14:textId="77777777" w:rsidR="00E22B07" w:rsidRPr="00E22B07" w:rsidRDefault="00E22B07" w:rsidP="00E22B07">
            <w:pPr>
              <w:ind w:right="-2"/>
              <w:jc w:val="center"/>
              <w:rPr>
                <w:lang w:val="en-US" w:eastAsia="en-US"/>
              </w:rPr>
            </w:pPr>
            <w:r w:rsidRPr="00E22B07">
              <w:rPr>
                <w:lang w:val="en-US" w:eastAsia="en-US"/>
              </w:rPr>
              <w:t>x</w:t>
            </w:r>
          </w:p>
        </w:tc>
      </w:tr>
      <w:tr w:rsidR="00E22B07" w:rsidRPr="00E22B07" w14:paraId="473A4DA0" w14:textId="77777777" w:rsidTr="00256D53">
        <w:trPr>
          <w:trHeight w:val="334"/>
        </w:trPr>
        <w:tc>
          <w:tcPr>
            <w:tcW w:w="1838" w:type="dxa"/>
            <w:vMerge/>
            <w:shd w:val="clear" w:color="auto" w:fill="auto"/>
            <w:vAlign w:val="center"/>
          </w:tcPr>
          <w:p w14:paraId="78562D82" w14:textId="77777777" w:rsidR="00E22B07" w:rsidRPr="00E22B07" w:rsidRDefault="00E22B07" w:rsidP="00E22B07">
            <w:pPr>
              <w:ind w:right="-2"/>
              <w:jc w:val="center"/>
              <w:rPr>
                <w:sz w:val="23"/>
                <w:szCs w:val="23"/>
                <w:lang w:eastAsia="en-US"/>
              </w:rPr>
            </w:pPr>
          </w:p>
        </w:tc>
        <w:tc>
          <w:tcPr>
            <w:tcW w:w="1984" w:type="dxa"/>
            <w:shd w:val="clear" w:color="auto" w:fill="auto"/>
            <w:vAlign w:val="center"/>
          </w:tcPr>
          <w:p w14:paraId="1D1CC3A6" w14:textId="77777777" w:rsidR="00E22B07" w:rsidRPr="00E22B07" w:rsidRDefault="00E22B07" w:rsidP="00E22B07">
            <w:pPr>
              <w:ind w:right="-2"/>
              <w:jc w:val="center"/>
              <w:rPr>
                <w:lang w:eastAsia="en-US"/>
              </w:rPr>
            </w:pPr>
            <w:r w:rsidRPr="00E22B07">
              <w:rPr>
                <w:lang w:eastAsia="en-US"/>
              </w:rPr>
              <w:t>Двухставочный</w:t>
            </w:r>
          </w:p>
        </w:tc>
        <w:tc>
          <w:tcPr>
            <w:tcW w:w="1559" w:type="dxa"/>
            <w:shd w:val="clear" w:color="auto" w:fill="auto"/>
            <w:vAlign w:val="center"/>
          </w:tcPr>
          <w:p w14:paraId="738A6EAD"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20C4C59B" w14:textId="77777777" w:rsidR="00E22B07" w:rsidRPr="00E22B07" w:rsidRDefault="00E22B07" w:rsidP="00E22B07">
            <w:pPr>
              <w:jc w:val="center"/>
              <w:rPr>
                <w:lang w:eastAsia="en-US"/>
              </w:rPr>
            </w:pPr>
            <w:r w:rsidRPr="00E22B07">
              <w:rPr>
                <w:lang w:eastAsia="en-US"/>
              </w:rPr>
              <w:t>x</w:t>
            </w:r>
          </w:p>
        </w:tc>
        <w:tc>
          <w:tcPr>
            <w:tcW w:w="850" w:type="dxa"/>
            <w:shd w:val="clear" w:color="auto" w:fill="auto"/>
            <w:vAlign w:val="center"/>
          </w:tcPr>
          <w:p w14:paraId="37DD8E5F"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49AB9BCB"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578486F2"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1239E7B4"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527AAC8C" w14:textId="77777777" w:rsidR="00E22B07" w:rsidRPr="00E22B07" w:rsidRDefault="00E22B07" w:rsidP="00E22B07">
            <w:pPr>
              <w:ind w:right="-2"/>
              <w:jc w:val="center"/>
              <w:rPr>
                <w:lang w:val="en-US" w:eastAsia="en-US"/>
              </w:rPr>
            </w:pPr>
            <w:r w:rsidRPr="00E22B07">
              <w:rPr>
                <w:lang w:val="en-US" w:eastAsia="en-US"/>
              </w:rPr>
              <w:t>x</w:t>
            </w:r>
          </w:p>
        </w:tc>
      </w:tr>
      <w:tr w:rsidR="00E22B07" w:rsidRPr="00E22B07" w14:paraId="06370C02" w14:textId="77777777" w:rsidTr="00256D53">
        <w:tc>
          <w:tcPr>
            <w:tcW w:w="1838" w:type="dxa"/>
            <w:vMerge/>
            <w:shd w:val="clear" w:color="auto" w:fill="auto"/>
            <w:vAlign w:val="center"/>
          </w:tcPr>
          <w:p w14:paraId="22C0DA01" w14:textId="77777777" w:rsidR="00E22B07" w:rsidRPr="00E22B07" w:rsidRDefault="00E22B07" w:rsidP="00E22B07">
            <w:pPr>
              <w:ind w:right="-2"/>
              <w:jc w:val="center"/>
              <w:rPr>
                <w:sz w:val="23"/>
                <w:szCs w:val="23"/>
                <w:lang w:eastAsia="en-US"/>
              </w:rPr>
            </w:pPr>
          </w:p>
        </w:tc>
        <w:tc>
          <w:tcPr>
            <w:tcW w:w="1984" w:type="dxa"/>
            <w:shd w:val="clear" w:color="auto" w:fill="auto"/>
            <w:vAlign w:val="center"/>
          </w:tcPr>
          <w:p w14:paraId="5B781AE6" w14:textId="77777777" w:rsidR="00E22B07" w:rsidRPr="00E22B07" w:rsidRDefault="00E22B07" w:rsidP="00E22B07">
            <w:pPr>
              <w:ind w:right="-2"/>
              <w:jc w:val="center"/>
              <w:rPr>
                <w:lang w:eastAsia="en-US"/>
              </w:rPr>
            </w:pPr>
            <w:r w:rsidRPr="00E22B07">
              <w:rPr>
                <w:lang w:eastAsia="en-US"/>
              </w:rPr>
              <w:t>Ставка за тепловую энергию, руб./Гкал</w:t>
            </w:r>
          </w:p>
        </w:tc>
        <w:tc>
          <w:tcPr>
            <w:tcW w:w="1559" w:type="dxa"/>
            <w:shd w:val="clear" w:color="auto" w:fill="auto"/>
            <w:vAlign w:val="center"/>
          </w:tcPr>
          <w:p w14:paraId="29ACCEC9"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6585B7B4" w14:textId="77777777" w:rsidR="00E22B07" w:rsidRPr="00E22B07" w:rsidRDefault="00E22B07" w:rsidP="00E22B07">
            <w:pPr>
              <w:jc w:val="center"/>
              <w:rPr>
                <w:lang w:eastAsia="en-US"/>
              </w:rPr>
            </w:pPr>
            <w:r w:rsidRPr="00E22B07">
              <w:rPr>
                <w:lang w:eastAsia="en-US"/>
              </w:rPr>
              <w:t>x</w:t>
            </w:r>
          </w:p>
        </w:tc>
        <w:tc>
          <w:tcPr>
            <w:tcW w:w="850" w:type="dxa"/>
            <w:shd w:val="clear" w:color="auto" w:fill="auto"/>
            <w:vAlign w:val="center"/>
          </w:tcPr>
          <w:p w14:paraId="55E5678E"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5CC29364"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2F9D573E"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4228BF4A"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303F4496" w14:textId="77777777" w:rsidR="00E22B07" w:rsidRPr="00E22B07" w:rsidRDefault="00E22B07" w:rsidP="00E22B07">
            <w:pPr>
              <w:ind w:right="-2"/>
              <w:jc w:val="center"/>
              <w:rPr>
                <w:lang w:val="en-US" w:eastAsia="en-US"/>
              </w:rPr>
            </w:pPr>
            <w:r w:rsidRPr="00E22B07">
              <w:rPr>
                <w:lang w:val="en-US" w:eastAsia="en-US"/>
              </w:rPr>
              <w:t>x</w:t>
            </w:r>
          </w:p>
        </w:tc>
      </w:tr>
      <w:tr w:rsidR="00E22B07" w:rsidRPr="00E22B07" w14:paraId="5C6A6E00" w14:textId="77777777" w:rsidTr="00256D53">
        <w:trPr>
          <w:trHeight w:val="690"/>
        </w:trPr>
        <w:tc>
          <w:tcPr>
            <w:tcW w:w="1838" w:type="dxa"/>
            <w:vMerge/>
            <w:shd w:val="clear" w:color="auto" w:fill="auto"/>
            <w:vAlign w:val="center"/>
          </w:tcPr>
          <w:p w14:paraId="08D45038" w14:textId="77777777" w:rsidR="00E22B07" w:rsidRPr="00E22B07" w:rsidRDefault="00E22B07" w:rsidP="00E22B07">
            <w:pPr>
              <w:ind w:right="-2"/>
              <w:jc w:val="center"/>
              <w:rPr>
                <w:sz w:val="23"/>
                <w:szCs w:val="23"/>
                <w:lang w:eastAsia="en-US"/>
              </w:rPr>
            </w:pPr>
          </w:p>
        </w:tc>
        <w:tc>
          <w:tcPr>
            <w:tcW w:w="1984" w:type="dxa"/>
            <w:shd w:val="clear" w:color="auto" w:fill="auto"/>
            <w:vAlign w:val="center"/>
          </w:tcPr>
          <w:p w14:paraId="54161D41" w14:textId="77777777" w:rsidR="00E22B07" w:rsidRPr="00E22B07" w:rsidRDefault="00E22B07" w:rsidP="00E22B07">
            <w:pPr>
              <w:ind w:right="-2"/>
              <w:jc w:val="center"/>
              <w:rPr>
                <w:lang w:eastAsia="en-US"/>
              </w:rPr>
            </w:pPr>
            <w:r w:rsidRPr="00E22B07">
              <w:rPr>
                <w:lang w:eastAsia="en-US"/>
              </w:rPr>
              <w:t>Ставка за содержание тепловой мощности тыс. руб./Гкал/ч в мес.</w:t>
            </w:r>
          </w:p>
        </w:tc>
        <w:tc>
          <w:tcPr>
            <w:tcW w:w="1559" w:type="dxa"/>
            <w:shd w:val="clear" w:color="auto" w:fill="auto"/>
            <w:vAlign w:val="center"/>
          </w:tcPr>
          <w:p w14:paraId="6F6D2731"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4985882C" w14:textId="77777777" w:rsidR="00E22B07" w:rsidRPr="00E22B07" w:rsidRDefault="00E22B07" w:rsidP="00E22B07">
            <w:pPr>
              <w:jc w:val="center"/>
              <w:rPr>
                <w:lang w:eastAsia="en-US"/>
              </w:rPr>
            </w:pPr>
            <w:r w:rsidRPr="00E22B07">
              <w:rPr>
                <w:lang w:eastAsia="en-US"/>
              </w:rPr>
              <w:t>x</w:t>
            </w:r>
          </w:p>
        </w:tc>
        <w:tc>
          <w:tcPr>
            <w:tcW w:w="850" w:type="dxa"/>
            <w:shd w:val="clear" w:color="auto" w:fill="auto"/>
            <w:vAlign w:val="center"/>
          </w:tcPr>
          <w:p w14:paraId="22C5E61D"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1D19B01E" w14:textId="77777777" w:rsidR="00E22B07" w:rsidRPr="00E22B07" w:rsidRDefault="00E22B07" w:rsidP="00E22B07">
            <w:pPr>
              <w:ind w:right="-2"/>
              <w:jc w:val="center"/>
              <w:rPr>
                <w:lang w:eastAsia="en-US"/>
              </w:rPr>
            </w:pPr>
            <w:r w:rsidRPr="00E22B07">
              <w:rPr>
                <w:lang w:val="en-US" w:eastAsia="en-US"/>
              </w:rPr>
              <w:t>x</w:t>
            </w:r>
          </w:p>
        </w:tc>
        <w:tc>
          <w:tcPr>
            <w:tcW w:w="992" w:type="dxa"/>
            <w:shd w:val="clear" w:color="auto" w:fill="auto"/>
            <w:vAlign w:val="center"/>
          </w:tcPr>
          <w:p w14:paraId="7D86309B" w14:textId="77777777" w:rsidR="00E22B07" w:rsidRPr="00E22B07" w:rsidRDefault="00E22B07" w:rsidP="00E22B07">
            <w:pPr>
              <w:ind w:right="-2"/>
              <w:jc w:val="center"/>
              <w:rPr>
                <w:lang w:eastAsia="en-US"/>
              </w:rPr>
            </w:pPr>
            <w:r w:rsidRPr="00E22B07">
              <w:rPr>
                <w:lang w:val="en-US" w:eastAsia="en-US"/>
              </w:rPr>
              <w:t>x</w:t>
            </w:r>
          </w:p>
        </w:tc>
        <w:tc>
          <w:tcPr>
            <w:tcW w:w="851" w:type="dxa"/>
            <w:shd w:val="clear" w:color="auto" w:fill="auto"/>
            <w:vAlign w:val="center"/>
          </w:tcPr>
          <w:p w14:paraId="2003B5FA" w14:textId="77777777" w:rsidR="00E22B07" w:rsidRPr="00E22B07" w:rsidRDefault="00E22B07" w:rsidP="00E22B07">
            <w:pPr>
              <w:ind w:right="-2"/>
              <w:jc w:val="center"/>
              <w:rPr>
                <w:lang w:eastAsia="en-US"/>
              </w:rPr>
            </w:pPr>
            <w:r w:rsidRPr="00E22B07">
              <w:rPr>
                <w:lang w:val="en-US" w:eastAsia="en-US"/>
              </w:rPr>
              <w:t>x</w:t>
            </w:r>
          </w:p>
        </w:tc>
        <w:tc>
          <w:tcPr>
            <w:tcW w:w="992" w:type="dxa"/>
            <w:shd w:val="clear" w:color="auto" w:fill="auto"/>
            <w:vAlign w:val="center"/>
          </w:tcPr>
          <w:p w14:paraId="49690179" w14:textId="77777777" w:rsidR="00E22B07" w:rsidRPr="00E22B07" w:rsidRDefault="00E22B07" w:rsidP="00E22B07">
            <w:pPr>
              <w:ind w:right="-2"/>
              <w:jc w:val="center"/>
              <w:rPr>
                <w:lang w:eastAsia="en-US"/>
              </w:rPr>
            </w:pPr>
            <w:r w:rsidRPr="00E22B07">
              <w:rPr>
                <w:lang w:val="en-US" w:eastAsia="en-US"/>
              </w:rPr>
              <w:t>x</w:t>
            </w:r>
          </w:p>
        </w:tc>
      </w:tr>
      <w:tr w:rsidR="00E22B07" w:rsidRPr="00E22B07" w14:paraId="1F2100F8" w14:textId="77777777" w:rsidTr="00256D53">
        <w:tc>
          <w:tcPr>
            <w:tcW w:w="1838" w:type="dxa"/>
            <w:vMerge/>
            <w:shd w:val="clear" w:color="auto" w:fill="auto"/>
            <w:vAlign w:val="center"/>
          </w:tcPr>
          <w:p w14:paraId="7A0AD72E" w14:textId="77777777" w:rsidR="00E22B07" w:rsidRPr="00E22B07" w:rsidRDefault="00E22B07" w:rsidP="00E22B07">
            <w:pPr>
              <w:ind w:right="-2"/>
              <w:jc w:val="center"/>
              <w:rPr>
                <w:sz w:val="23"/>
                <w:szCs w:val="23"/>
                <w:lang w:eastAsia="en-US"/>
              </w:rPr>
            </w:pPr>
          </w:p>
        </w:tc>
        <w:tc>
          <w:tcPr>
            <w:tcW w:w="8930" w:type="dxa"/>
            <w:gridSpan w:val="8"/>
            <w:shd w:val="clear" w:color="auto" w:fill="auto"/>
            <w:vAlign w:val="center"/>
          </w:tcPr>
          <w:p w14:paraId="0CEDF01B" w14:textId="77777777" w:rsidR="00E22B07" w:rsidRPr="00E22B07" w:rsidRDefault="00E22B07" w:rsidP="00E22B07">
            <w:pPr>
              <w:ind w:right="-2"/>
              <w:jc w:val="center"/>
              <w:rPr>
                <w:lang w:eastAsia="en-US"/>
              </w:rPr>
            </w:pPr>
            <w:r w:rsidRPr="00E22B07">
              <w:rPr>
                <w:lang w:eastAsia="en-US"/>
              </w:rPr>
              <w:t>Население (тарифы указываются с учетом НДС) *</w:t>
            </w:r>
          </w:p>
        </w:tc>
      </w:tr>
      <w:tr w:rsidR="00E22B07" w:rsidRPr="00E22B07" w14:paraId="750F3AD9" w14:textId="77777777" w:rsidTr="00256D53">
        <w:trPr>
          <w:trHeight w:val="225"/>
        </w:trPr>
        <w:tc>
          <w:tcPr>
            <w:tcW w:w="1838" w:type="dxa"/>
            <w:vMerge/>
            <w:shd w:val="clear" w:color="auto" w:fill="auto"/>
            <w:vAlign w:val="center"/>
          </w:tcPr>
          <w:p w14:paraId="502EF6AB" w14:textId="77777777" w:rsidR="00E22B07" w:rsidRPr="00E22B07" w:rsidRDefault="00E22B07" w:rsidP="00E22B07">
            <w:pPr>
              <w:ind w:right="-2"/>
              <w:jc w:val="center"/>
              <w:rPr>
                <w:sz w:val="23"/>
                <w:szCs w:val="23"/>
                <w:lang w:eastAsia="en-US"/>
              </w:rPr>
            </w:pPr>
          </w:p>
        </w:tc>
        <w:tc>
          <w:tcPr>
            <w:tcW w:w="1984" w:type="dxa"/>
            <w:vMerge w:val="restart"/>
            <w:shd w:val="clear" w:color="auto" w:fill="auto"/>
            <w:vAlign w:val="center"/>
          </w:tcPr>
          <w:p w14:paraId="34B9F063" w14:textId="77777777" w:rsidR="00E22B07" w:rsidRPr="00E22B07" w:rsidRDefault="00E22B07" w:rsidP="00E22B07">
            <w:pPr>
              <w:ind w:right="-2"/>
              <w:jc w:val="center"/>
              <w:rPr>
                <w:lang w:eastAsia="en-US"/>
              </w:rPr>
            </w:pPr>
            <w:r w:rsidRPr="00E22B07">
              <w:rPr>
                <w:lang w:eastAsia="en-US"/>
              </w:rPr>
              <w:t>Одноставочный</w:t>
            </w:r>
          </w:p>
          <w:p w14:paraId="5C47DFE1" w14:textId="77777777" w:rsidR="00E22B07" w:rsidRPr="00E22B07" w:rsidRDefault="00E22B07" w:rsidP="00E22B07">
            <w:pPr>
              <w:ind w:right="-2"/>
              <w:jc w:val="center"/>
              <w:rPr>
                <w:lang w:eastAsia="en-US"/>
              </w:rPr>
            </w:pPr>
            <w:r w:rsidRPr="00E22B07">
              <w:rPr>
                <w:lang w:eastAsia="en-US"/>
              </w:rPr>
              <w:t>руб./Гкал</w:t>
            </w:r>
          </w:p>
        </w:tc>
        <w:tc>
          <w:tcPr>
            <w:tcW w:w="1559" w:type="dxa"/>
            <w:shd w:val="clear" w:color="auto" w:fill="auto"/>
            <w:vAlign w:val="center"/>
          </w:tcPr>
          <w:p w14:paraId="4C649361" w14:textId="77777777" w:rsidR="00E22B07" w:rsidRPr="00E22B07" w:rsidRDefault="00E22B07" w:rsidP="00E22B07">
            <w:pPr>
              <w:jc w:val="center"/>
              <w:rPr>
                <w:lang w:eastAsia="en-US"/>
              </w:rPr>
            </w:pPr>
            <w:r w:rsidRPr="00E22B07">
              <w:rPr>
                <w:lang w:eastAsia="en-US"/>
              </w:rPr>
              <w:t>с 01.01.2020</w:t>
            </w:r>
          </w:p>
        </w:tc>
        <w:tc>
          <w:tcPr>
            <w:tcW w:w="851" w:type="dxa"/>
            <w:shd w:val="clear" w:color="auto" w:fill="auto"/>
            <w:vAlign w:val="bottom"/>
          </w:tcPr>
          <w:p w14:paraId="4976C582" w14:textId="77777777" w:rsidR="00E22B07" w:rsidRPr="00E22B07" w:rsidRDefault="00E22B07" w:rsidP="00E22B07">
            <w:pPr>
              <w:jc w:val="center"/>
              <w:rPr>
                <w:lang w:eastAsia="en-US"/>
              </w:rPr>
            </w:pPr>
            <w:r w:rsidRPr="00E22B07">
              <w:rPr>
                <w:lang w:eastAsia="en-US"/>
              </w:rPr>
              <w:t>45,37</w:t>
            </w:r>
          </w:p>
        </w:tc>
        <w:tc>
          <w:tcPr>
            <w:tcW w:w="850" w:type="dxa"/>
            <w:shd w:val="clear" w:color="auto" w:fill="auto"/>
            <w:vAlign w:val="center"/>
          </w:tcPr>
          <w:p w14:paraId="6C83DAD3" w14:textId="77777777" w:rsidR="00E22B07" w:rsidRPr="00E22B07" w:rsidRDefault="00E22B07" w:rsidP="00E22B07">
            <w:pPr>
              <w:ind w:right="-2"/>
              <w:jc w:val="center"/>
              <w:rPr>
                <w:lang w:eastAsia="en-US"/>
              </w:rPr>
            </w:pPr>
            <w:r w:rsidRPr="00E22B07">
              <w:rPr>
                <w:lang w:val="en-US" w:eastAsia="en-US"/>
              </w:rPr>
              <w:t>x</w:t>
            </w:r>
          </w:p>
        </w:tc>
        <w:tc>
          <w:tcPr>
            <w:tcW w:w="851" w:type="dxa"/>
            <w:shd w:val="clear" w:color="auto" w:fill="auto"/>
            <w:vAlign w:val="center"/>
          </w:tcPr>
          <w:p w14:paraId="196EBF40" w14:textId="77777777" w:rsidR="00E22B07" w:rsidRPr="00E22B07" w:rsidRDefault="00E22B07" w:rsidP="00E22B07">
            <w:pPr>
              <w:ind w:right="-2"/>
              <w:jc w:val="center"/>
              <w:rPr>
                <w:lang w:eastAsia="en-US"/>
              </w:rPr>
            </w:pPr>
            <w:r w:rsidRPr="00E22B07">
              <w:rPr>
                <w:lang w:val="en-US" w:eastAsia="en-US"/>
              </w:rPr>
              <w:t>x</w:t>
            </w:r>
          </w:p>
        </w:tc>
        <w:tc>
          <w:tcPr>
            <w:tcW w:w="992" w:type="dxa"/>
            <w:shd w:val="clear" w:color="auto" w:fill="auto"/>
            <w:vAlign w:val="center"/>
          </w:tcPr>
          <w:p w14:paraId="48ABB19F"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7DCA0384"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49F5C83A" w14:textId="77777777" w:rsidR="00E22B07" w:rsidRPr="00E22B07" w:rsidRDefault="00E22B07" w:rsidP="00E22B07">
            <w:pPr>
              <w:ind w:right="-2"/>
              <w:jc w:val="center"/>
              <w:rPr>
                <w:lang w:val="en-US" w:eastAsia="en-US"/>
              </w:rPr>
            </w:pPr>
            <w:r w:rsidRPr="00E22B07">
              <w:rPr>
                <w:lang w:val="en-US" w:eastAsia="en-US"/>
              </w:rPr>
              <w:t>x</w:t>
            </w:r>
          </w:p>
        </w:tc>
      </w:tr>
      <w:tr w:rsidR="00E22B07" w:rsidRPr="00E22B07" w14:paraId="51D011ED" w14:textId="77777777" w:rsidTr="00256D53">
        <w:trPr>
          <w:trHeight w:val="180"/>
        </w:trPr>
        <w:tc>
          <w:tcPr>
            <w:tcW w:w="1838" w:type="dxa"/>
            <w:vMerge/>
            <w:shd w:val="clear" w:color="auto" w:fill="auto"/>
            <w:vAlign w:val="center"/>
          </w:tcPr>
          <w:p w14:paraId="6451989B" w14:textId="77777777" w:rsidR="00E22B07" w:rsidRPr="00E22B07" w:rsidRDefault="00E22B07" w:rsidP="00E22B07">
            <w:pPr>
              <w:ind w:right="-2"/>
              <w:jc w:val="center"/>
              <w:rPr>
                <w:sz w:val="23"/>
                <w:szCs w:val="23"/>
                <w:lang w:eastAsia="en-US"/>
              </w:rPr>
            </w:pPr>
          </w:p>
        </w:tc>
        <w:tc>
          <w:tcPr>
            <w:tcW w:w="1984" w:type="dxa"/>
            <w:vMerge/>
            <w:shd w:val="clear" w:color="auto" w:fill="auto"/>
            <w:vAlign w:val="center"/>
          </w:tcPr>
          <w:p w14:paraId="2958633A" w14:textId="77777777" w:rsidR="00E22B07" w:rsidRPr="00E22B07" w:rsidRDefault="00E22B07" w:rsidP="00E22B07">
            <w:pPr>
              <w:ind w:right="-2"/>
              <w:jc w:val="center"/>
              <w:rPr>
                <w:lang w:eastAsia="en-US"/>
              </w:rPr>
            </w:pPr>
          </w:p>
        </w:tc>
        <w:tc>
          <w:tcPr>
            <w:tcW w:w="1559" w:type="dxa"/>
            <w:shd w:val="clear" w:color="auto" w:fill="auto"/>
            <w:vAlign w:val="center"/>
          </w:tcPr>
          <w:p w14:paraId="3EE377A5" w14:textId="77777777" w:rsidR="00E22B07" w:rsidRPr="00E22B07" w:rsidRDefault="00E22B07" w:rsidP="00E22B07">
            <w:pPr>
              <w:jc w:val="center"/>
              <w:rPr>
                <w:lang w:eastAsia="en-US"/>
              </w:rPr>
            </w:pPr>
            <w:r w:rsidRPr="00E22B07">
              <w:rPr>
                <w:lang w:eastAsia="en-US"/>
              </w:rPr>
              <w:t>с 01.07.2020</w:t>
            </w:r>
          </w:p>
        </w:tc>
        <w:tc>
          <w:tcPr>
            <w:tcW w:w="851" w:type="dxa"/>
            <w:shd w:val="clear" w:color="auto" w:fill="auto"/>
            <w:vAlign w:val="bottom"/>
          </w:tcPr>
          <w:p w14:paraId="3771CB09" w14:textId="77777777" w:rsidR="00E22B07" w:rsidRPr="00E22B07" w:rsidRDefault="00E22B07" w:rsidP="00E22B07">
            <w:pPr>
              <w:jc w:val="center"/>
              <w:rPr>
                <w:lang w:eastAsia="en-US"/>
              </w:rPr>
            </w:pPr>
            <w:r w:rsidRPr="00E22B07">
              <w:rPr>
                <w:lang w:eastAsia="en-US"/>
              </w:rPr>
              <w:t>77,88</w:t>
            </w:r>
          </w:p>
        </w:tc>
        <w:tc>
          <w:tcPr>
            <w:tcW w:w="850" w:type="dxa"/>
            <w:shd w:val="clear" w:color="auto" w:fill="auto"/>
            <w:vAlign w:val="center"/>
          </w:tcPr>
          <w:p w14:paraId="2386E6CC"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0950E160"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7EE2DB5D"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60068787"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758A32E9" w14:textId="77777777" w:rsidR="00E22B07" w:rsidRPr="00E22B07" w:rsidRDefault="00E22B07" w:rsidP="00E22B07">
            <w:pPr>
              <w:ind w:right="-2"/>
              <w:jc w:val="center"/>
              <w:rPr>
                <w:lang w:val="en-US" w:eastAsia="en-US"/>
              </w:rPr>
            </w:pPr>
            <w:r w:rsidRPr="00E22B07">
              <w:rPr>
                <w:lang w:val="en-US" w:eastAsia="en-US"/>
              </w:rPr>
              <w:t>x</w:t>
            </w:r>
          </w:p>
        </w:tc>
      </w:tr>
      <w:tr w:rsidR="00E22B07" w:rsidRPr="00E22B07" w14:paraId="67308FAB" w14:textId="77777777" w:rsidTr="00256D53">
        <w:trPr>
          <w:trHeight w:val="135"/>
        </w:trPr>
        <w:tc>
          <w:tcPr>
            <w:tcW w:w="1838" w:type="dxa"/>
            <w:vMerge/>
            <w:shd w:val="clear" w:color="auto" w:fill="auto"/>
            <w:vAlign w:val="center"/>
          </w:tcPr>
          <w:p w14:paraId="364C7F8C" w14:textId="77777777" w:rsidR="00E22B07" w:rsidRPr="00E22B07" w:rsidRDefault="00E22B07" w:rsidP="00E22B07">
            <w:pPr>
              <w:ind w:right="-2"/>
              <w:jc w:val="center"/>
              <w:rPr>
                <w:sz w:val="23"/>
                <w:szCs w:val="23"/>
                <w:lang w:eastAsia="en-US"/>
              </w:rPr>
            </w:pPr>
          </w:p>
        </w:tc>
        <w:tc>
          <w:tcPr>
            <w:tcW w:w="1984" w:type="dxa"/>
            <w:vMerge/>
            <w:shd w:val="clear" w:color="auto" w:fill="auto"/>
            <w:vAlign w:val="center"/>
          </w:tcPr>
          <w:p w14:paraId="2FC5FE85" w14:textId="77777777" w:rsidR="00E22B07" w:rsidRPr="00E22B07" w:rsidRDefault="00E22B07" w:rsidP="00E22B07">
            <w:pPr>
              <w:ind w:right="-2"/>
              <w:jc w:val="center"/>
              <w:rPr>
                <w:lang w:eastAsia="en-US"/>
              </w:rPr>
            </w:pPr>
          </w:p>
        </w:tc>
        <w:tc>
          <w:tcPr>
            <w:tcW w:w="1559" w:type="dxa"/>
            <w:shd w:val="clear" w:color="auto" w:fill="auto"/>
            <w:vAlign w:val="center"/>
          </w:tcPr>
          <w:p w14:paraId="59C1F3EE" w14:textId="77777777" w:rsidR="00E22B07" w:rsidRPr="00E22B07" w:rsidRDefault="00E22B07" w:rsidP="00E22B07">
            <w:pPr>
              <w:jc w:val="center"/>
              <w:rPr>
                <w:lang w:eastAsia="en-US"/>
              </w:rPr>
            </w:pPr>
            <w:r w:rsidRPr="00E22B07">
              <w:rPr>
                <w:lang w:eastAsia="en-US"/>
              </w:rPr>
              <w:t>с 01.01.2021</w:t>
            </w:r>
          </w:p>
        </w:tc>
        <w:tc>
          <w:tcPr>
            <w:tcW w:w="851" w:type="dxa"/>
            <w:shd w:val="clear" w:color="auto" w:fill="auto"/>
            <w:vAlign w:val="bottom"/>
          </w:tcPr>
          <w:p w14:paraId="00B7D379" w14:textId="77777777" w:rsidR="00E22B07" w:rsidRPr="00E22B07" w:rsidRDefault="00E22B07" w:rsidP="00E22B07">
            <w:pPr>
              <w:jc w:val="center"/>
              <w:rPr>
                <w:lang w:eastAsia="en-US"/>
              </w:rPr>
            </w:pPr>
            <w:r w:rsidRPr="00E22B07">
              <w:rPr>
                <w:lang w:eastAsia="en-US"/>
              </w:rPr>
              <w:t>77,88</w:t>
            </w:r>
          </w:p>
        </w:tc>
        <w:tc>
          <w:tcPr>
            <w:tcW w:w="850" w:type="dxa"/>
            <w:shd w:val="clear" w:color="auto" w:fill="auto"/>
            <w:vAlign w:val="center"/>
          </w:tcPr>
          <w:p w14:paraId="27386C8D"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3AA91B6A"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048D8DB6"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458232F8"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2EEA223F" w14:textId="77777777" w:rsidR="00E22B07" w:rsidRPr="00E22B07" w:rsidRDefault="00E22B07" w:rsidP="00E22B07">
            <w:pPr>
              <w:ind w:right="-2"/>
              <w:jc w:val="center"/>
              <w:rPr>
                <w:lang w:val="en-US" w:eastAsia="en-US"/>
              </w:rPr>
            </w:pPr>
            <w:r w:rsidRPr="00E22B07">
              <w:rPr>
                <w:lang w:val="en-US" w:eastAsia="en-US"/>
              </w:rPr>
              <w:t>x</w:t>
            </w:r>
          </w:p>
        </w:tc>
      </w:tr>
      <w:tr w:rsidR="00E22B07" w:rsidRPr="00E22B07" w14:paraId="074D2072" w14:textId="77777777" w:rsidTr="00256D53">
        <w:trPr>
          <w:trHeight w:val="135"/>
        </w:trPr>
        <w:tc>
          <w:tcPr>
            <w:tcW w:w="1838" w:type="dxa"/>
            <w:vMerge/>
            <w:shd w:val="clear" w:color="auto" w:fill="auto"/>
            <w:vAlign w:val="center"/>
          </w:tcPr>
          <w:p w14:paraId="4D048995" w14:textId="77777777" w:rsidR="00E22B07" w:rsidRPr="00E22B07" w:rsidRDefault="00E22B07" w:rsidP="00E22B07">
            <w:pPr>
              <w:ind w:right="-2"/>
              <w:jc w:val="center"/>
              <w:rPr>
                <w:sz w:val="23"/>
                <w:szCs w:val="23"/>
                <w:lang w:eastAsia="en-US"/>
              </w:rPr>
            </w:pPr>
          </w:p>
        </w:tc>
        <w:tc>
          <w:tcPr>
            <w:tcW w:w="1984" w:type="dxa"/>
            <w:vMerge/>
            <w:shd w:val="clear" w:color="auto" w:fill="auto"/>
            <w:vAlign w:val="center"/>
          </w:tcPr>
          <w:p w14:paraId="421EF9A3" w14:textId="77777777" w:rsidR="00E22B07" w:rsidRPr="00E22B07" w:rsidRDefault="00E22B07" w:rsidP="00E22B07">
            <w:pPr>
              <w:ind w:right="-2"/>
              <w:jc w:val="center"/>
              <w:rPr>
                <w:lang w:eastAsia="en-US"/>
              </w:rPr>
            </w:pPr>
          </w:p>
        </w:tc>
        <w:tc>
          <w:tcPr>
            <w:tcW w:w="1559" w:type="dxa"/>
            <w:shd w:val="clear" w:color="auto" w:fill="auto"/>
            <w:vAlign w:val="center"/>
          </w:tcPr>
          <w:p w14:paraId="395BBA42" w14:textId="77777777" w:rsidR="00E22B07" w:rsidRPr="00E22B07" w:rsidRDefault="00E22B07" w:rsidP="00E22B07">
            <w:pPr>
              <w:jc w:val="center"/>
              <w:rPr>
                <w:lang w:eastAsia="en-US"/>
              </w:rPr>
            </w:pPr>
            <w:r w:rsidRPr="00E22B07">
              <w:rPr>
                <w:lang w:eastAsia="en-US"/>
              </w:rPr>
              <w:t>с 01.07.2021</w:t>
            </w:r>
          </w:p>
        </w:tc>
        <w:tc>
          <w:tcPr>
            <w:tcW w:w="851" w:type="dxa"/>
            <w:shd w:val="clear" w:color="auto" w:fill="auto"/>
            <w:vAlign w:val="bottom"/>
          </w:tcPr>
          <w:p w14:paraId="0F0539DD" w14:textId="77777777" w:rsidR="00E22B07" w:rsidRPr="00E22B07" w:rsidRDefault="00E22B07" w:rsidP="00E22B07">
            <w:pPr>
              <w:jc w:val="center"/>
              <w:rPr>
                <w:lang w:eastAsia="en-US"/>
              </w:rPr>
            </w:pPr>
            <w:r w:rsidRPr="00E22B07">
              <w:rPr>
                <w:lang w:eastAsia="en-US"/>
              </w:rPr>
              <w:t>79,25</w:t>
            </w:r>
          </w:p>
        </w:tc>
        <w:tc>
          <w:tcPr>
            <w:tcW w:w="850" w:type="dxa"/>
            <w:shd w:val="clear" w:color="auto" w:fill="auto"/>
            <w:vAlign w:val="center"/>
          </w:tcPr>
          <w:p w14:paraId="56899C7D"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78455301"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168E4746"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6B511049"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1FEAA1C7" w14:textId="77777777" w:rsidR="00E22B07" w:rsidRPr="00E22B07" w:rsidRDefault="00E22B07" w:rsidP="00E22B07">
            <w:pPr>
              <w:ind w:right="-2"/>
              <w:jc w:val="center"/>
              <w:rPr>
                <w:lang w:val="en-US" w:eastAsia="en-US"/>
              </w:rPr>
            </w:pPr>
            <w:r w:rsidRPr="00E22B07">
              <w:rPr>
                <w:lang w:val="en-US" w:eastAsia="en-US"/>
              </w:rPr>
              <w:t>x</w:t>
            </w:r>
          </w:p>
        </w:tc>
      </w:tr>
      <w:tr w:rsidR="00E22B07" w:rsidRPr="00E22B07" w14:paraId="10401B13" w14:textId="77777777" w:rsidTr="00256D53">
        <w:trPr>
          <w:trHeight w:val="135"/>
        </w:trPr>
        <w:tc>
          <w:tcPr>
            <w:tcW w:w="1838" w:type="dxa"/>
            <w:vMerge/>
            <w:shd w:val="clear" w:color="auto" w:fill="auto"/>
            <w:vAlign w:val="center"/>
          </w:tcPr>
          <w:p w14:paraId="34E25E07" w14:textId="77777777" w:rsidR="00E22B07" w:rsidRPr="00E22B07" w:rsidRDefault="00E22B07" w:rsidP="00E22B07">
            <w:pPr>
              <w:ind w:right="-2"/>
              <w:jc w:val="center"/>
              <w:rPr>
                <w:sz w:val="23"/>
                <w:szCs w:val="23"/>
                <w:lang w:eastAsia="en-US"/>
              </w:rPr>
            </w:pPr>
          </w:p>
        </w:tc>
        <w:tc>
          <w:tcPr>
            <w:tcW w:w="1984" w:type="dxa"/>
            <w:vMerge/>
            <w:shd w:val="clear" w:color="auto" w:fill="auto"/>
            <w:vAlign w:val="center"/>
          </w:tcPr>
          <w:p w14:paraId="6B3DF740" w14:textId="77777777" w:rsidR="00E22B07" w:rsidRPr="00E22B07" w:rsidRDefault="00E22B07" w:rsidP="00E22B07">
            <w:pPr>
              <w:ind w:right="-2"/>
              <w:jc w:val="center"/>
              <w:rPr>
                <w:lang w:eastAsia="en-US"/>
              </w:rPr>
            </w:pPr>
          </w:p>
        </w:tc>
        <w:tc>
          <w:tcPr>
            <w:tcW w:w="1559" w:type="dxa"/>
            <w:shd w:val="clear" w:color="auto" w:fill="auto"/>
            <w:vAlign w:val="center"/>
          </w:tcPr>
          <w:p w14:paraId="434341BE" w14:textId="77777777" w:rsidR="00E22B07" w:rsidRPr="00E22B07" w:rsidRDefault="00E22B07" w:rsidP="00E22B07">
            <w:pPr>
              <w:jc w:val="center"/>
              <w:rPr>
                <w:lang w:eastAsia="en-US"/>
              </w:rPr>
            </w:pPr>
            <w:r w:rsidRPr="00E22B07">
              <w:rPr>
                <w:lang w:eastAsia="en-US"/>
              </w:rPr>
              <w:t>с 01.01.2022</w:t>
            </w:r>
          </w:p>
        </w:tc>
        <w:tc>
          <w:tcPr>
            <w:tcW w:w="851" w:type="dxa"/>
            <w:shd w:val="clear" w:color="auto" w:fill="auto"/>
            <w:vAlign w:val="bottom"/>
          </w:tcPr>
          <w:p w14:paraId="063DFAA8" w14:textId="77777777" w:rsidR="00E22B07" w:rsidRPr="00E22B07" w:rsidRDefault="00E22B07" w:rsidP="00E22B07">
            <w:pPr>
              <w:jc w:val="center"/>
              <w:rPr>
                <w:lang w:eastAsia="en-US"/>
              </w:rPr>
            </w:pPr>
            <w:r w:rsidRPr="00E22B07">
              <w:rPr>
                <w:lang w:eastAsia="en-US"/>
              </w:rPr>
              <w:t>79,25</w:t>
            </w:r>
          </w:p>
        </w:tc>
        <w:tc>
          <w:tcPr>
            <w:tcW w:w="850" w:type="dxa"/>
            <w:shd w:val="clear" w:color="auto" w:fill="auto"/>
            <w:vAlign w:val="center"/>
          </w:tcPr>
          <w:p w14:paraId="12C5B056"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450A9AA6"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42DBB01D"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01003243"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7F94F320" w14:textId="77777777" w:rsidR="00E22B07" w:rsidRPr="00E22B07" w:rsidRDefault="00E22B07" w:rsidP="00E22B07">
            <w:pPr>
              <w:jc w:val="center"/>
              <w:rPr>
                <w:lang w:eastAsia="en-US"/>
              </w:rPr>
            </w:pPr>
            <w:r w:rsidRPr="00E22B07">
              <w:rPr>
                <w:lang w:eastAsia="en-US"/>
              </w:rPr>
              <w:t>x</w:t>
            </w:r>
          </w:p>
        </w:tc>
      </w:tr>
      <w:tr w:rsidR="00E22B07" w:rsidRPr="00E22B07" w14:paraId="1BE40C50" w14:textId="77777777" w:rsidTr="00256D53">
        <w:trPr>
          <w:trHeight w:val="135"/>
        </w:trPr>
        <w:tc>
          <w:tcPr>
            <w:tcW w:w="1838" w:type="dxa"/>
            <w:vMerge/>
            <w:shd w:val="clear" w:color="auto" w:fill="auto"/>
            <w:vAlign w:val="center"/>
          </w:tcPr>
          <w:p w14:paraId="065B5E14" w14:textId="77777777" w:rsidR="00E22B07" w:rsidRPr="00E22B07" w:rsidRDefault="00E22B07" w:rsidP="00E22B07">
            <w:pPr>
              <w:ind w:right="-2"/>
              <w:jc w:val="center"/>
              <w:rPr>
                <w:sz w:val="23"/>
                <w:szCs w:val="23"/>
                <w:lang w:eastAsia="en-US"/>
              </w:rPr>
            </w:pPr>
          </w:p>
        </w:tc>
        <w:tc>
          <w:tcPr>
            <w:tcW w:w="1984" w:type="dxa"/>
            <w:vMerge/>
            <w:shd w:val="clear" w:color="auto" w:fill="auto"/>
            <w:vAlign w:val="center"/>
          </w:tcPr>
          <w:p w14:paraId="7A34E540" w14:textId="77777777" w:rsidR="00E22B07" w:rsidRPr="00E22B07" w:rsidRDefault="00E22B07" w:rsidP="00E22B07">
            <w:pPr>
              <w:ind w:right="-2"/>
              <w:jc w:val="center"/>
              <w:rPr>
                <w:lang w:eastAsia="en-US"/>
              </w:rPr>
            </w:pPr>
          </w:p>
        </w:tc>
        <w:tc>
          <w:tcPr>
            <w:tcW w:w="1559" w:type="dxa"/>
            <w:shd w:val="clear" w:color="auto" w:fill="auto"/>
            <w:vAlign w:val="center"/>
          </w:tcPr>
          <w:p w14:paraId="5A4BCD19" w14:textId="77777777" w:rsidR="00E22B07" w:rsidRPr="00E22B07" w:rsidRDefault="00E22B07" w:rsidP="00E22B07">
            <w:pPr>
              <w:jc w:val="center"/>
              <w:rPr>
                <w:lang w:eastAsia="en-US"/>
              </w:rPr>
            </w:pPr>
            <w:r w:rsidRPr="00E22B07">
              <w:rPr>
                <w:lang w:eastAsia="en-US"/>
              </w:rPr>
              <w:t>с 01.07.2022</w:t>
            </w:r>
          </w:p>
        </w:tc>
        <w:tc>
          <w:tcPr>
            <w:tcW w:w="851" w:type="dxa"/>
            <w:shd w:val="clear" w:color="auto" w:fill="auto"/>
            <w:vAlign w:val="bottom"/>
          </w:tcPr>
          <w:p w14:paraId="290813DF" w14:textId="77777777" w:rsidR="00E22B07" w:rsidRPr="00E22B07" w:rsidRDefault="00E22B07" w:rsidP="00E22B07">
            <w:pPr>
              <w:jc w:val="center"/>
              <w:rPr>
                <w:lang w:eastAsia="en-US"/>
              </w:rPr>
            </w:pPr>
            <w:r w:rsidRPr="00E22B07">
              <w:rPr>
                <w:lang w:eastAsia="en-US"/>
              </w:rPr>
              <w:t>80,64</w:t>
            </w:r>
          </w:p>
        </w:tc>
        <w:tc>
          <w:tcPr>
            <w:tcW w:w="850" w:type="dxa"/>
            <w:shd w:val="clear" w:color="auto" w:fill="auto"/>
            <w:vAlign w:val="center"/>
          </w:tcPr>
          <w:p w14:paraId="35EF190B"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30A09C54"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1C9A1A7C"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5EF6C3F6"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3BC8A80F" w14:textId="77777777" w:rsidR="00E22B07" w:rsidRPr="00E22B07" w:rsidRDefault="00E22B07" w:rsidP="00E22B07">
            <w:pPr>
              <w:jc w:val="center"/>
              <w:rPr>
                <w:lang w:eastAsia="en-US"/>
              </w:rPr>
            </w:pPr>
            <w:r w:rsidRPr="00E22B07">
              <w:rPr>
                <w:lang w:eastAsia="en-US"/>
              </w:rPr>
              <w:t>x</w:t>
            </w:r>
          </w:p>
        </w:tc>
      </w:tr>
      <w:tr w:rsidR="00E22B07" w:rsidRPr="00E22B07" w14:paraId="25E126AC" w14:textId="77777777" w:rsidTr="00256D53">
        <w:trPr>
          <w:trHeight w:val="135"/>
        </w:trPr>
        <w:tc>
          <w:tcPr>
            <w:tcW w:w="1838" w:type="dxa"/>
            <w:vMerge/>
            <w:shd w:val="clear" w:color="auto" w:fill="auto"/>
            <w:vAlign w:val="center"/>
          </w:tcPr>
          <w:p w14:paraId="16B909C5" w14:textId="77777777" w:rsidR="00E22B07" w:rsidRPr="00E22B07" w:rsidRDefault="00E22B07" w:rsidP="00E22B07">
            <w:pPr>
              <w:ind w:right="-2"/>
              <w:jc w:val="center"/>
              <w:rPr>
                <w:sz w:val="23"/>
                <w:szCs w:val="23"/>
                <w:lang w:eastAsia="en-US"/>
              </w:rPr>
            </w:pPr>
          </w:p>
        </w:tc>
        <w:tc>
          <w:tcPr>
            <w:tcW w:w="1984" w:type="dxa"/>
            <w:shd w:val="clear" w:color="auto" w:fill="auto"/>
            <w:vAlign w:val="center"/>
          </w:tcPr>
          <w:p w14:paraId="53B88097" w14:textId="77777777" w:rsidR="00E22B07" w:rsidRPr="00E22B07" w:rsidRDefault="00E22B07" w:rsidP="00E22B07">
            <w:pPr>
              <w:ind w:right="-2"/>
              <w:jc w:val="center"/>
              <w:rPr>
                <w:lang w:eastAsia="en-US"/>
              </w:rPr>
            </w:pPr>
            <w:r w:rsidRPr="00E22B07">
              <w:rPr>
                <w:lang w:eastAsia="en-US"/>
              </w:rPr>
              <w:t>Двухставочный</w:t>
            </w:r>
          </w:p>
        </w:tc>
        <w:tc>
          <w:tcPr>
            <w:tcW w:w="1559" w:type="dxa"/>
            <w:shd w:val="clear" w:color="auto" w:fill="auto"/>
            <w:vAlign w:val="center"/>
          </w:tcPr>
          <w:p w14:paraId="6829F945" w14:textId="77777777" w:rsidR="00E22B07" w:rsidRPr="00E22B07" w:rsidRDefault="00E22B07" w:rsidP="00E22B07">
            <w:pPr>
              <w:jc w:val="center"/>
              <w:rPr>
                <w:lang w:eastAsia="en-US"/>
              </w:rPr>
            </w:pPr>
            <w:r w:rsidRPr="00E22B07">
              <w:rPr>
                <w:lang w:eastAsia="en-US"/>
              </w:rPr>
              <w:t>x</w:t>
            </w:r>
          </w:p>
        </w:tc>
        <w:tc>
          <w:tcPr>
            <w:tcW w:w="851" w:type="dxa"/>
            <w:shd w:val="clear" w:color="auto" w:fill="auto"/>
            <w:vAlign w:val="center"/>
          </w:tcPr>
          <w:p w14:paraId="2D4CB2CB" w14:textId="77777777" w:rsidR="00E22B07" w:rsidRPr="00E22B07" w:rsidRDefault="00E22B07" w:rsidP="00E22B07">
            <w:pPr>
              <w:jc w:val="center"/>
              <w:rPr>
                <w:lang w:eastAsia="en-US"/>
              </w:rPr>
            </w:pPr>
            <w:r w:rsidRPr="00E22B07">
              <w:rPr>
                <w:lang w:eastAsia="en-US"/>
              </w:rPr>
              <w:t>x</w:t>
            </w:r>
          </w:p>
        </w:tc>
        <w:tc>
          <w:tcPr>
            <w:tcW w:w="850" w:type="dxa"/>
            <w:shd w:val="clear" w:color="auto" w:fill="auto"/>
            <w:vAlign w:val="center"/>
          </w:tcPr>
          <w:p w14:paraId="7273F0B5" w14:textId="77777777" w:rsidR="00E22B07" w:rsidRPr="00E22B07" w:rsidRDefault="00E22B07" w:rsidP="00E22B07">
            <w:pPr>
              <w:ind w:right="-2"/>
              <w:jc w:val="center"/>
              <w:rPr>
                <w:lang w:val="en-US" w:eastAsia="en-US"/>
              </w:rPr>
            </w:pPr>
            <w:r w:rsidRPr="00E22B07">
              <w:rPr>
                <w:lang w:eastAsia="en-US"/>
              </w:rPr>
              <w:t>x</w:t>
            </w:r>
          </w:p>
        </w:tc>
        <w:tc>
          <w:tcPr>
            <w:tcW w:w="851" w:type="dxa"/>
            <w:shd w:val="clear" w:color="auto" w:fill="auto"/>
            <w:vAlign w:val="center"/>
          </w:tcPr>
          <w:p w14:paraId="64E63D39"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6FC79C14" w14:textId="77777777" w:rsidR="00E22B07" w:rsidRPr="00E22B07" w:rsidRDefault="00E22B07" w:rsidP="00E22B07">
            <w:pPr>
              <w:ind w:right="-2"/>
              <w:jc w:val="center"/>
              <w:rPr>
                <w:lang w:val="en-US" w:eastAsia="en-US"/>
              </w:rPr>
            </w:pPr>
            <w:r w:rsidRPr="00E22B07">
              <w:rPr>
                <w:lang w:val="en-US" w:eastAsia="en-US"/>
              </w:rPr>
              <w:t>x</w:t>
            </w:r>
          </w:p>
        </w:tc>
        <w:tc>
          <w:tcPr>
            <w:tcW w:w="851" w:type="dxa"/>
            <w:shd w:val="clear" w:color="auto" w:fill="auto"/>
            <w:vAlign w:val="center"/>
          </w:tcPr>
          <w:p w14:paraId="57BBAC71" w14:textId="77777777" w:rsidR="00E22B07" w:rsidRPr="00E22B07" w:rsidRDefault="00E22B07" w:rsidP="00E22B07">
            <w:pPr>
              <w:ind w:right="-2"/>
              <w:jc w:val="center"/>
              <w:rPr>
                <w:lang w:val="en-US" w:eastAsia="en-US"/>
              </w:rPr>
            </w:pPr>
            <w:r w:rsidRPr="00E22B07">
              <w:rPr>
                <w:lang w:val="en-US" w:eastAsia="en-US"/>
              </w:rPr>
              <w:t>x</w:t>
            </w:r>
          </w:p>
        </w:tc>
        <w:tc>
          <w:tcPr>
            <w:tcW w:w="992" w:type="dxa"/>
            <w:shd w:val="clear" w:color="auto" w:fill="auto"/>
            <w:vAlign w:val="center"/>
          </w:tcPr>
          <w:p w14:paraId="55D34A95" w14:textId="77777777" w:rsidR="00E22B07" w:rsidRPr="00E22B07" w:rsidRDefault="00E22B07" w:rsidP="00E22B07">
            <w:pPr>
              <w:jc w:val="center"/>
              <w:rPr>
                <w:lang w:eastAsia="en-US"/>
              </w:rPr>
            </w:pPr>
            <w:r w:rsidRPr="00E22B07">
              <w:rPr>
                <w:lang w:val="en-US" w:eastAsia="en-US"/>
              </w:rPr>
              <w:t>x</w:t>
            </w:r>
          </w:p>
        </w:tc>
      </w:tr>
      <w:tr w:rsidR="00E22B07" w:rsidRPr="00E22B07" w14:paraId="31275829" w14:textId="77777777" w:rsidTr="00256D53">
        <w:trPr>
          <w:trHeight w:val="135"/>
        </w:trPr>
        <w:tc>
          <w:tcPr>
            <w:tcW w:w="1838" w:type="dxa"/>
            <w:vMerge/>
            <w:shd w:val="clear" w:color="auto" w:fill="auto"/>
            <w:vAlign w:val="center"/>
          </w:tcPr>
          <w:p w14:paraId="49956794" w14:textId="77777777" w:rsidR="00E22B07" w:rsidRPr="00E22B07" w:rsidRDefault="00E22B07" w:rsidP="00E22B07">
            <w:pPr>
              <w:ind w:right="-2"/>
              <w:jc w:val="center"/>
              <w:rPr>
                <w:sz w:val="23"/>
                <w:szCs w:val="23"/>
                <w:lang w:eastAsia="en-US"/>
              </w:rPr>
            </w:pPr>
          </w:p>
        </w:tc>
        <w:tc>
          <w:tcPr>
            <w:tcW w:w="1984" w:type="dxa"/>
            <w:tcBorders>
              <w:bottom w:val="single" w:sz="4" w:space="0" w:color="auto"/>
            </w:tcBorders>
            <w:shd w:val="clear" w:color="auto" w:fill="auto"/>
            <w:vAlign w:val="center"/>
          </w:tcPr>
          <w:p w14:paraId="03B38378" w14:textId="77777777" w:rsidR="00E22B07" w:rsidRPr="00E22B07" w:rsidRDefault="00E22B07" w:rsidP="00E22B07">
            <w:pPr>
              <w:ind w:left="-80" w:right="-112"/>
              <w:jc w:val="center"/>
              <w:rPr>
                <w:lang w:eastAsia="en-US"/>
              </w:rPr>
            </w:pPr>
            <w:r w:rsidRPr="00E22B07">
              <w:rPr>
                <w:lang w:eastAsia="en-US"/>
              </w:rPr>
              <w:t>Ставка за тепловую энергию, руб./Гкал</w:t>
            </w:r>
          </w:p>
        </w:tc>
        <w:tc>
          <w:tcPr>
            <w:tcW w:w="1559" w:type="dxa"/>
            <w:tcBorders>
              <w:bottom w:val="single" w:sz="4" w:space="0" w:color="auto"/>
            </w:tcBorders>
            <w:shd w:val="clear" w:color="auto" w:fill="auto"/>
            <w:vAlign w:val="center"/>
          </w:tcPr>
          <w:p w14:paraId="18C738E3" w14:textId="77777777" w:rsidR="00E22B07" w:rsidRPr="00E22B07" w:rsidRDefault="00E22B07" w:rsidP="00E22B07">
            <w:pPr>
              <w:jc w:val="center"/>
              <w:rPr>
                <w:lang w:eastAsia="en-US"/>
              </w:rPr>
            </w:pPr>
            <w:r w:rsidRPr="00E22B07">
              <w:rPr>
                <w:lang w:eastAsia="en-US"/>
              </w:rPr>
              <w:t>x</w:t>
            </w:r>
          </w:p>
        </w:tc>
        <w:tc>
          <w:tcPr>
            <w:tcW w:w="851" w:type="dxa"/>
            <w:tcBorders>
              <w:bottom w:val="single" w:sz="4" w:space="0" w:color="auto"/>
            </w:tcBorders>
            <w:shd w:val="clear" w:color="auto" w:fill="auto"/>
            <w:vAlign w:val="center"/>
          </w:tcPr>
          <w:p w14:paraId="2DDE08F9" w14:textId="77777777" w:rsidR="00E22B07" w:rsidRPr="00E22B07" w:rsidRDefault="00E22B07" w:rsidP="00E22B07">
            <w:pPr>
              <w:jc w:val="center"/>
              <w:rPr>
                <w:lang w:eastAsia="en-US"/>
              </w:rPr>
            </w:pPr>
            <w:r w:rsidRPr="00E22B07">
              <w:rPr>
                <w:lang w:eastAsia="en-US"/>
              </w:rPr>
              <w:t>x</w:t>
            </w:r>
          </w:p>
        </w:tc>
        <w:tc>
          <w:tcPr>
            <w:tcW w:w="850" w:type="dxa"/>
            <w:tcBorders>
              <w:bottom w:val="single" w:sz="4" w:space="0" w:color="auto"/>
            </w:tcBorders>
            <w:shd w:val="clear" w:color="auto" w:fill="auto"/>
            <w:vAlign w:val="center"/>
          </w:tcPr>
          <w:p w14:paraId="3A0B0E40" w14:textId="77777777" w:rsidR="00E22B07" w:rsidRPr="00E22B07" w:rsidRDefault="00E22B07" w:rsidP="00E22B07">
            <w:pPr>
              <w:ind w:right="-2"/>
              <w:jc w:val="center"/>
              <w:rPr>
                <w:lang w:val="en-US" w:eastAsia="en-US"/>
              </w:rPr>
            </w:pPr>
            <w:r w:rsidRPr="00E22B07">
              <w:rPr>
                <w:lang w:eastAsia="en-US"/>
              </w:rPr>
              <w:t>x</w:t>
            </w:r>
          </w:p>
        </w:tc>
        <w:tc>
          <w:tcPr>
            <w:tcW w:w="851" w:type="dxa"/>
            <w:tcBorders>
              <w:bottom w:val="single" w:sz="4" w:space="0" w:color="auto"/>
            </w:tcBorders>
            <w:shd w:val="clear" w:color="auto" w:fill="auto"/>
            <w:vAlign w:val="center"/>
          </w:tcPr>
          <w:p w14:paraId="552E8644" w14:textId="77777777" w:rsidR="00E22B07" w:rsidRPr="00E22B07" w:rsidRDefault="00E22B07" w:rsidP="00E22B07">
            <w:pPr>
              <w:ind w:right="-2"/>
              <w:jc w:val="center"/>
              <w:rPr>
                <w:lang w:val="en-US" w:eastAsia="en-US"/>
              </w:rPr>
            </w:pPr>
            <w:r w:rsidRPr="00E22B07">
              <w:rPr>
                <w:lang w:val="en-US" w:eastAsia="en-US"/>
              </w:rPr>
              <w:t>x</w:t>
            </w:r>
          </w:p>
        </w:tc>
        <w:tc>
          <w:tcPr>
            <w:tcW w:w="992" w:type="dxa"/>
            <w:tcBorders>
              <w:bottom w:val="single" w:sz="4" w:space="0" w:color="auto"/>
            </w:tcBorders>
            <w:shd w:val="clear" w:color="auto" w:fill="auto"/>
            <w:vAlign w:val="center"/>
          </w:tcPr>
          <w:p w14:paraId="74E1B072" w14:textId="77777777" w:rsidR="00E22B07" w:rsidRPr="00E22B07" w:rsidRDefault="00E22B07" w:rsidP="00E22B07">
            <w:pPr>
              <w:ind w:right="-2"/>
              <w:jc w:val="center"/>
              <w:rPr>
                <w:lang w:val="en-US" w:eastAsia="en-US"/>
              </w:rPr>
            </w:pPr>
            <w:r w:rsidRPr="00E22B07">
              <w:rPr>
                <w:lang w:val="en-US" w:eastAsia="en-US"/>
              </w:rPr>
              <w:t>x</w:t>
            </w:r>
          </w:p>
        </w:tc>
        <w:tc>
          <w:tcPr>
            <w:tcW w:w="851" w:type="dxa"/>
            <w:tcBorders>
              <w:bottom w:val="single" w:sz="4" w:space="0" w:color="auto"/>
            </w:tcBorders>
            <w:shd w:val="clear" w:color="auto" w:fill="auto"/>
            <w:vAlign w:val="center"/>
          </w:tcPr>
          <w:p w14:paraId="113B0C23" w14:textId="77777777" w:rsidR="00E22B07" w:rsidRPr="00E22B07" w:rsidRDefault="00E22B07" w:rsidP="00E22B07">
            <w:pPr>
              <w:ind w:right="-2"/>
              <w:jc w:val="center"/>
              <w:rPr>
                <w:lang w:val="en-US" w:eastAsia="en-US"/>
              </w:rPr>
            </w:pPr>
            <w:r w:rsidRPr="00E22B07">
              <w:rPr>
                <w:lang w:val="en-US" w:eastAsia="en-US"/>
              </w:rPr>
              <w:t>x</w:t>
            </w:r>
          </w:p>
        </w:tc>
        <w:tc>
          <w:tcPr>
            <w:tcW w:w="992" w:type="dxa"/>
            <w:tcBorders>
              <w:bottom w:val="single" w:sz="4" w:space="0" w:color="auto"/>
            </w:tcBorders>
            <w:shd w:val="clear" w:color="auto" w:fill="auto"/>
            <w:vAlign w:val="center"/>
          </w:tcPr>
          <w:p w14:paraId="214D64F9" w14:textId="77777777" w:rsidR="00E22B07" w:rsidRPr="00E22B07" w:rsidRDefault="00E22B07" w:rsidP="00E22B07">
            <w:pPr>
              <w:jc w:val="center"/>
              <w:rPr>
                <w:lang w:eastAsia="en-US"/>
              </w:rPr>
            </w:pPr>
            <w:r w:rsidRPr="00E22B07">
              <w:rPr>
                <w:lang w:val="en-US" w:eastAsia="en-US"/>
              </w:rPr>
              <w:t>x</w:t>
            </w:r>
          </w:p>
        </w:tc>
      </w:tr>
      <w:tr w:rsidR="00E22B07" w:rsidRPr="00E22B07" w14:paraId="04F909D9" w14:textId="77777777" w:rsidTr="00256D53">
        <w:trPr>
          <w:trHeight w:val="135"/>
        </w:trPr>
        <w:tc>
          <w:tcPr>
            <w:tcW w:w="1838" w:type="dxa"/>
            <w:vMerge/>
            <w:shd w:val="clear" w:color="auto" w:fill="auto"/>
            <w:vAlign w:val="center"/>
          </w:tcPr>
          <w:p w14:paraId="4D6DDD1C" w14:textId="77777777" w:rsidR="00E22B07" w:rsidRPr="00E22B07" w:rsidRDefault="00E22B07" w:rsidP="00E22B07">
            <w:pPr>
              <w:ind w:right="-2"/>
              <w:jc w:val="center"/>
              <w:rPr>
                <w:sz w:val="23"/>
                <w:szCs w:val="23"/>
                <w:lang w:eastAsia="en-US"/>
              </w:rPr>
            </w:pPr>
          </w:p>
        </w:tc>
        <w:tc>
          <w:tcPr>
            <w:tcW w:w="1984" w:type="dxa"/>
            <w:tcBorders>
              <w:top w:val="single" w:sz="4" w:space="0" w:color="auto"/>
            </w:tcBorders>
            <w:shd w:val="clear" w:color="auto" w:fill="auto"/>
            <w:vAlign w:val="center"/>
          </w:tcPr>
          <w:p w14:paraId="0AC84834" w14:textId="77777777" w:rsidR="00E22B07" w:rsidRPr="00E22B07" w:rsidRDefault="00E22B07" w:rsidP="00E22B07">
            <w:pPr>
              <w:ind w:right="-2"/>
              <w:jc w:val="center"/>
              <w:rPr>
                <w:lang w:eastAsia="en-US"/>
              </w:rPr>
            </w:pPr>
            <w:r w:rsidRPr="00E22B07">
              <w:rPr>
                <w:lang w:eastAsia="en-US"/>
              </w:rPr>
              <w:t xml:space="preserve">Ставка за содержание тепловой </w:t>
            </w:r>
          </w:p>
          <w:p w14:paraId="40869BE0" w14:textId="77777777" w:rsidR="00E22B07" w:rsidRPr="00E22B07" w:rsidRDefault="00E22B07" w:rsidP="00E22B07">
            <w:pPr>
              <w:ind w:right="-2"/>
              <w:jc w:val="center"/>
              <w:rPr>
                <w:lang w:eastAsia="en-US"/>
              </w:rPr>
            </w:pPr>
            <w:r w:rsidRPr="00E22B07">
              <w:rPr>
                <w:lang w:eastAsia="en-US"/>
              </w:rPr>
              <w:t>мощности тыс. руб./Гкал/ч в мес.</w:t>
            </w:r>
          </w:p>
        </w:tc>
        <w:tc>
          <w:tcPr>
            <w:tcW w:w="1559" w:type="dxa"/>
            <w:tcBorders>
              <w:top w:val="single" w:sz="4" w:space="0" w:color="auto"/>
            </w:tcBorders>
            <w:shd w:val="clear" w:color="auto" w:fill="auto"/>
            <w:vAlign w:val="center"/>
          </w:tcPr>
          <w:p w14:paraId="0716C7EE" w14:textId="77777777" w:rsidR="00E22B07" w:rsidRPr="00E22B07" w:rsidRDefault="00E22B07" w:rsidP="00E22B07">
            <w:pPr>
              <w:jc w:val="center"/>
              <w:rPr>
                <w:lang w:eastAsia="en-US"/>
              </w:rPr>
            </w:pPr>
            <w:r w:rsidRPr="00E22B07">
              <w:rPr>
                <w:lang w:eastAsia="en-US"/>
              </w:rPr>
              <w:t>x</w:t>
            </w:r>
          </w:p>
        </w:tc>
        <w:tc>
          <w:tcPr>
            <w:tcW w:w="851" w:type="dxa"/>
            <w:tcBorders>
              <w:top w:val="single" w:sz="4" w:space="0" w:color="auto"/>
            </w:tcBorders>
            <w:shd w:val="clear" w:color="auto" w:fill="auto"/>
            <w:vAlign w:val="center"/>
          </w:tcPr>
          <w:p w14:paraId="1000A9FD" w14:textId="77777777" w:rsidR="00E22B07" w:rsidRPr="00E22B07" w:rsidRDefault="00E22B07" w:rsidP="00E22B07">
            <w:pPr>
              <w:jc w:val="center"/>
              <w:rPr>
                <w:lang w:eastAsia="en-US"/>
              </w:rPr>
            </w:pPr>
            <w:r w:rsidRPr="00E22B07">
              <w:rPr>
                <w:lang w:eastAsia="en-US"/>
              </w:rPr>
              <w:t>x</w:t>
            </w:r>
          </w:p>
        </w:tc>
        <w:tc>
          <w:tcPr>
            <w:tcW w:w="850" w:type="dxa"/>
            <w:tcBorders>
              <w:top w:val="single" w:sz="4" w:space="0" w:color="auto"/>
            </w:tcBorders>
            <w:shd w:val="clear" w:color="auto" w:fill="auto"/>
            <w:vAlign w:val="center"/>
          </w:tcPr>
          <w:p w14:paraId="04860F0D" w14:textId="77777777" w:rsidR="00E22B07" w:rsidRPr="00E22B07" w:rsidRDefault="00E22B07" w:rsidP="00E22B07">
            <w:pPr>
              <w:ind w:right="-2"/>
              <w:jc w:val="center"/>
              <w:rPr>
                <w:lang w:val="en-US" w:eastAsia="en-US"/>
              </w:rPr>
            </w:pPr>
            <w:r w:rsidRPr="00E22B07">
              <w:rPr>
                <w:lang w:eastAsia="en-US"/>
              </w:rPr>
              <w:t>x</w:t>
            </w:r>
          </w:p>
        </w:tc>
        <w:tc>
          <w:tcPr>
            <w:tcW w:w="851" w:type="dxa"/>
            <w:tcBorders>
              <w:top w:val="single" w:sz="4" w:space="0" w:color="auto"/>
            </w:tcBorders>
            <w:shd w:val="clear" w:color="auto" w:fill="auto"/>
            <w:vAlign w:val="center"/>
          </w:tcPr>
          <w:p w14:paraId="25FC2BC8" w14:textId="77777777" w:rsidR="00E22B07" w:rsidRPr="00E22B07" w:rsidRDefault="00E22B07" w:rsidP="00E22B07">
            <w:pPr>
              <w:ind w:right="-2"/>
              <w:jc w:val="center"/>
              <w:rPr>
                <w:lang w:val="en-US" w:eastAsia="en-US"/>
              </w:rPr>
            </w:pPr>
            <w:r w:rsidRPr="00E22B07">
              <w:rPr>
                <w:lang w:val="en-US" w:eastAsia="en-US"/>
              </w:rPr>
              <w:t>x</w:t>
            </w:r>
          </w:p>
        </w:tc>
        <w:tc>
          <w:tcPr>
            <w:tcW w:w="992" w:type="dxa"/>
            <w:tcBorders>
              <w:top w:val="single" w:sz="4" w:space="0" w:color="auto"/>
            </w:tcBorders>
            <w:shd w:val="clear" w:color="auto" w:fill="auto"/>
            <w:vAlign w:val="center"/>
          </w:tcPr>
          <w:p w14:paraId="56286B20" w14:textId="77777777" w:rsidR="00E22B07" w:rsidRPr="00E22B07" w:rsidRDefault="00E22B07" w:rsidP="00E22B07">
            <w:pPr>
              <w:ind w:right="-2"/>
              <w:jc w:val="center"/>
              <w:rPr>
                <w:lang w:val="en-US" w:eastAsia="en-US"/>
              </w:rPr>
            </w:pPr>
            <w:r w:rsidRPr="00E22B07">
              <w:rPr>
                <w:lang w:val="en-US" w:eastAsia="en-US"/>
              </w:rPr>
              <w:t>x</w:t>
            </w:r>
          </w:p>
        </w:tc>
        <w:tc>
          <w:tcPr>
            <w:tcW w:w="851" w:type="dxa"/>
            <w:tcBorders>
              <w:top w:val="single" w:sz="4" w:space="0" w:color="auto"/>
            </w:tcBorders>
            <w:shd w:val="clear" w:color="auto" w:fill="auto"/>
            <w:vAlign w:val="center"/>
          </w:tcPr>
          <w:p w14:paraId="67A291CD" w14:textId="77777777" w:rsidR="00E22B07" w:rsidRPr="00E22B07" w:rsidRDefault="00E22B07" w:rsidP="00E22B07">
            <w:pPr>
              <w:ind w:right="-2"/>
              <w:jc w:val="center"/>
              <w:rPr>
                <w:lang w:val="en-US" w:eastAsia="en-US"/>
              </w:rPr>
            </w:pPr>
            <w:r w:rsidRPr="00E22B07">
              <w:rPr>
                <w:lang w:val="en-US" w:eastAsia="en-US"/>
              </w:rPr>
              <w:t>x</w:t>
            </w:r>
          </w:p>
        </w:tc>
        <w:tc>
          <w:tcPr>
            <w:tcW w:w="992" w:type="dxa"/>
            <w:tcBorders>
              <w:top w:val="single" w:sz="4" w:space="0" w:color="auto"/>
            </w:tcBorders>
            <w:shd w:val="clear" w:color="auto" w:fill="auto"/>
            <w:vAlign w:val="center"/>
          </w:tcPr>
          <w:p w14:paraId="62C043E1" w14:textId="77777777" w:rsidR="00E22B07" w:rsidRPr="00E22B07" w:rsidRDefault="00E22B07" w:rsidP="00E22B07">
            <w:pPr>
              <w:jc w:val="center"/>
              <w:rPr>
                <w:lang w:eastAsia="en-US"/>
              </w:rPr>
            </w:pPr>
            <w:r w:rsidRPr="00E22B07">
              <w:rPr>
                <w:lang w:val="en-US" w:eastAsia="en-US"/>
              </w:rPr>
              <w:t>x</w:t>
            </w:r>
          </w:p>
        </w:tc>
      </w:tr>
    </w:tbl>
    <w:p w14:paraId="60FB8E04" w14:textId="77777777" w:rsidR="00E22B07" w:rsidRPr="00E22B07" w:rsidRDefault="00E22B07" w:rsidP="00E22B07">
      <w:pPr>
        <w:jc w:val="right"/>
        <w:rPr>
          <w:sz w:val="22"/>
          <w:szCs w:val="22"/>
          <w:lang w:eastAsia="en-US"/>
        </w:rPr>
      </w:pPr>
    </w:p>
    <w:p w14:paraId="6EF05E76" w14:textId="77777777" w:rsidR="00E22B07" w:rsidRDefault="00E22B07" w:rsidP="00E22B07">
      <w:pPr>
        <w:ind w:left="-567" w:right="-1"/>
        <w:jc w:val="both"/>
        <w:rPr>
          <w:sz w:val="28"/>
          <w:szCs w:val="28"/>
          <w:lang w:eastAsia="en-US"/>
        </w:rPr>
        <w:sectPr w:rsidR="00E22B07" w:rsidSect="00256D53">
          <w:headerReference w:type="even" r:id="rId275"/>
          <w:headerReference w:type="default" r:id="rId276"/>
          <w:footerReference w:type="even" r:id="rId277"/>
          <w:footerReference w:type="default" r:id="rId278"/>
          <w:headerReference w:type="first" r:id="rId279"/>
          <w:pgSz w:w="11906" w:h="16838" w:code="9"/>
          <w:pgMar w:top="238" w:right="567" w:bottom="284" w:left="1701" w:header="567" w:footer="567" w:gutter="0"/>
          <w:cols w:space="708"/>
          <w:titlePg/>
          <w:docGrid w:linePitch="360"/>
        </w:sectPr>
      </w:pPr>
      <w:r w:rsidRPr="00E22B07">
        <w:rPr>
          <w:sz w:val="28"/>
          <w:szCs w:val="28"/>
          <w:lang w:eastAsia="en-US"/>
        </w:rPr>
        <w:t>* Выделяется в целях реализации пункта 6 статьи 168 Налогового кодекса Российской Федерации (часть вторая).</w:t>
      </w:r>
    </w:p>
    <w:p w14:paraId="1664BCF2" w14:textId="41600EF0" w:rsidR="00E22B07" w:rsidRPr="004D6A9F" w:rsidRDefault="00E22B07" w:rsidP="00E22B07">
      <w:pPr>
        <w:ind w:firstLine="12191"/>
      </w:pPr>
      <w:r w:rsidRPr="004D6A9F">
        <w:lastRenderedPageBreak/>
        <w:t xml:space="preserve">Приложение № </w:t>
      </w:r>
      <w:r w:rsidR="00027EFE">
        <w:t xml:space="preserve">19 </w:t>
      </w:r>
      <w:r w:rsidRPr="004D6A9F">
        <w:t>к протоколу № 90</w:t>
      </w:r>
    </w:p>
    <w:p w14:paraId="31B14EEE" w14:textId="77777777" w:rsidR="00E22B07" w:rsidRPr="004D6A9F" w:rsidRDefault="00E22B07" w:rsidP="00E22B07">
      <w:pPr>
        <w:ind w:firstLine="12191"/>
      </w:pPr>
      <w:r w:rsidRPr="004D6A9F">
        <w:t>заседания Правления региональной</w:t>
      </w:r>
    </w:p>
    <w:p w14:paraId="7A2DD115" w14:textId="77777777" w:rsidR="00E22B07" w:rsidRPr="004D6A9F" w:rsidRDefault="00E22B07" w:rsidP="00E22B07">
      <w:pPr>
        <w:ind w:firstLine="12191"/>
      </w:pPr>
      <w:r w:rsidRPr="004D6A9F">
        <w:t>энергетической комиссии</w:t>
      </w:r>
    </w:p>
    <w:p w14:paraId="4ABAFD8D" w14:textId="77777777" w:rsidR="00E22B07" w:rsidRPr="004D6A9F" w:rsidRDefault="00E22B07" w:rsidP="00E22B07">
      <w:pPr>
        <w:ind w:firstLine="12191"/>
      </w:pPr>
      <w:r w:rsidRPr="004D6A9F">
        <w:t>Кемеровской области от 06.12.2019</w:t>
      </w:r>
    </w:p>
    <w:p w14:paraId="7729DB7B" w14:textId="77777777" w:rsidR="00E22B07" w:rsidRDefault="00E22B07" w:rsidP="00E22B07">
      <w:pPr>
        <w:ind w:left="709"/>
        <w:jc w:val="center"/>
        <w:rPr>
          <w:b/>
          <w:bCs/>
          <w:sz w:val="28"/>
          <w:szCs w:val="28"/>
        </w:rPr>
      </w:pPr>
    </w:p>
    <w:p w14:paraId="4B3F9785" w14:textId="696F8AB9" w:rsidR="00E22B07" w:rsidRPr="00E22B07" w:rsidRDefault="00E22B07" w:rsidP="00E22B07">
      <w:pPr>
        <w:ind w:left="709"/>
        <w:jc w:val="center"/>
        <w:rPr>
          <w:b/>
          <w:bCs/>
          <w:color w:val="000000"/>
          <w:kern w:val="32"/>
          <w:sz w:val="28"/>
          <w:szCs w:val="28"/>
          <w:lang w:eastAsia="en-US"/>
        </w:rPr>
      </w:pPr>
      <w:r w:rsidRPr="00E22B07">
        <w:rPr>
          <w:b/>
          <w:bCs/>
          <w:sz w:val="28"/>
          <w:szCs w:val="28"/>
        </w:rPr>
        <w:t xml:space="preserve">Долгосрочные тарифы МУП «Комфорт» на горячую воду в открытой системе теплоснабжения, реализуемую </w:t>
      </w:r>
      <w:r w:rsidRPr="00E22B07">
        <w:rPr>
          <w:b/>
          <w:bCs/>
          <w:sz w:val="28"/>
          <w:szCs w:val="28"/>
        </w:rPr>
        <w:br/>
        <w:t xml:space="preserve">на потребительском рынке </w:t>
      </w:r>
      <w:r w:rsidRPr="00E22B07">
        <w:rPr>
          <w:b/>
          <w:sz w:val="28"/>
          <w:szCs w:val="28"/>
          <w:lang w:eastAsia="en-US"/>
        </w:rPr>
        <w:t>Тяжинского муниципального округа,</w:t>
      </w:r>
      <w:r w:rsidRPr="00E22B07">
        <w:rPr>
          <w:b/>
          <w:bCs/>
          <w:color w:val="000000"/>
          <w:kern w:val="32"/>
          <w:sz w:val="28"/>
          <w:szCs w:val="28"/>
          <w:lang w:eastAsia="en-US"/>
        </w:rPr>
        <w:t xml:space="preserve"> на 2020-2022 годы</w:t>
      </w:r>
    </w:p>
    <w:p w14:paraId="61A49405" w14:textId="77777777" w:rsidR="00E22B07" w:rsidRPr="00E22B07" w:rsidRDefault="00E22B07" w:rsidP="00E22B07">
      <w:pPr>
        <w:ind w:left="709"/>
        <w:jc w:val="center"/>
        <w:rPr>
          <w:b/>
          <w:bCs/>
          <w:color w:val="000000"/>
          <w:kern w:val="32"/>
          <w:sz w:val="28"/>
          <w:szCs w:val="28"/>
          <w:lang w:eastAsia="en-US"/>
        </w:rPr>
      </w:pPr>
    </w:p>
    <w:tbl>
      <w:tblPr>
        <w:tblpPr w:leftFromText="180" w:rightFromText="180" w:vertAnchor="text" w:horzAnchor="margin" w:tblpX="216" w:tblpY="165"/>
        <w:tblOverlap w:val="never"/>
        <w:tblW w:w="15876" w:type="dxa"/>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E22B07" w:rsidRPr="00E22B07" w14:paraId="1E4FE6AF" w14:textId="77777777" w:rsidTr="00256D53">
        <w:trPr>
          <w:trHeight w:val="555"/>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CF6155" w14:textId="77777777" w:rsidR="00E22B07" w:rsidRPr="00E22B07" w:rsidRDefault="00E22B07" w:rsidP="00E22B07">
            <w:pPr>
              <w:jc w:val="center"/>
              <w:rPr>
                <w:sz w:val="22"/>
                <w:szCs w:val="22"/>
              </w:rPr>
            </w:pPr>
            <w:r w:rsidRPr="00E22B07">
              <w:rPr>
                <w:sz w:val="22"/>
                <w:szCs w:val="22"/>
                <w:lang w:eastAsia="en-US"/>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D5A15F" w14:textId="77777777" w:rsidR="00E22B07" w:rsidRPr="00E22B07" w:rsidRDefault="00E22B07" w:rsidP="00E22B07">
            <w:pPr>
              <w:jc w:val="center"/>
              <w:rPr>
                <w:sz w:val="22"/>
                <w:szCs w:val="22"/>
                <w:lang w:eastAsia="en-US"/>
              </w:rPr>
            </w:pPr>
            <w:r w:rsidRPr="00E22B07">
              <w:rPr>
                <w:sz w:val="22"/>
                <w:szCs w:val="22"/>
                <w:lang w:eastAsia="en-US"/>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1D9C626D" w14:textId="77777777" w:rsidR="00E22B07" w:rsidRPr="00E22B07" w:rsidRDefault="00E22B07" w:rsidP="00E22B07">
            <w:pPr>
              <w:jc w:val="center"/>
              <w:rPr>
                <w:sz w:val="22"/>
                <w:szCs w:val="22"/>
                <w:lang w:eastAsia="en-US"/>
              </w:rPr>
            </w:pPr>
            <w:r w:rsidRPr="00E22B07">
              <w:rPr>
                <w:sz w:val="22"/>
                <w:szCs w:val="22"/>
                <w:lang w:eastAsia="en-US"/>
              </w:rPr>
              <w:t>Тариф на горячую воду для населения, руб./м</w:t>
            </w:r>
            <w:r w:rsidRPr="00E22B07">
              <w:rPr>
                <w:sz w:val="22"/>
                <w:szCs w:val="22"/>
                <w:vertAlign w:val="superscript"/>
                <w:lang w:eastAsia="en-US"/>
              </w:rPr>
              <w:t xml:space="preserve">3 </w:t>
            </w:r>
            <w:r w:rsidRPr="00E22B07">
              <w:rPr>
                <w:sz w:val="22"/>
                <w:szCs w:val="22"/>
                <w:lang w:eastAsia="en-US"/>
              </w:rPr>
              <w:t>* (с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1378C0D0" w14:textId="77777777" w:rsidR="00E22B07" w:rsidRPr="00E22B07" w:rsidRDefault="00E22B07" w:rsidP="00E22B07">
            <w:pPr>
              <w:jc w:val="center"/>
              <w:rPr>
                <w:sz w:val="22"/>
                <w:szCs w:val="22"/>
                <w:lang w:eastAsia="en-US"/>
              </w:rPr>
            </w:pPr>
            <w:r w:rsidRPr="00E22B07">
              <w:rPr>
                <w:sz w:val="22"/>
                <w:szCs w:val="22"/>
                <w:lang w:eastAsia="en-US"/>
              </w:rPr>
              <w:t>Тариф на горячую воду для прочих потребителей, руб./ м</w:t>
            </w:r>
            <w:r w:rsidRPr="00E22B07">
              <w:rPr>
                <w:sz w:val="22"/>
                <w:szCs w:val="22"/>
                <w:vertAlign w:val="superscript"/>
                <w:lang w:eastAsia="en-US"/>
              </w:rPr>
              <w:t>3</w:t>
            </w:r>
            <w:r w:rsidRPr="00E22B07">
              <w:rPr>
                <w:sz w:val="22"/>
                <w:szCs w:val="22"/>
                <w:lang w:eastAsia="en-US"/>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89B243" w14:textId="77777777" w:rsidR="00E22B07" w:rsidRPr="00E22B07" w:rsidRDefault="00E22B07" w:rsidP="00E22B07">
            <w:pPr>
              <w:jc w:val="center"/>
              <w:rPr>
                <w:sz w:val="22"/>
                <w:szCs w:val="22"/>
                <w:lang w:eastAsia="en-US"/>
              </w:rPr>
            </w:pPr>
            <w:r w:rsidRPr="00E22B07">
              <w:rPr>
                <w:sz w:val="22"/>
                <w:szCs w:val="22"/>
                <w:lang w:eastAsia="en-US"/>
              </w:rPr>
              <w:t>Компонент на теплоно-ситель, руб./м</w:t>
            </w:r>
            <w:r w:rsidRPr="00E22B07">
              <w:rPr>
                <w:sz w:val="22"/>
                <w:szCs w:val="22"/>
                <w:vertAlign w:val="superscript"/>
                <w:lang w:eastAsia="en-US"/>
              </w:rPr>
              <w:t>3</w:t>
            </w:r>
            <w:r w:rsidRPr="00E22B07">
              <w:rPr>
                <w:sz w:val="22"/>
                <w:szCs w:val="22"/>
                <w:lang w:eastAsia="en-US"/>
              </w:rPr>
              <w:t xml:space="preserve"> ** (НДС не облагается)</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2F886322" w14:textId="77777777" w:rsidR="00E22B07" w:rsidRPr="00E22B07" w:rsidRDefault="00E22B07" w:rsidP="00E22B07">
            <w:pPr>
              <w:jc w:val="center"/>
              <w:rPr>
                <w:sz w:val="22"/>
                <w:szCs w:val="22"/>
                <w:lang w:eastAsia="en-US"/>
              </w:rPr>
            </w:pPr>
            <w:r w:rsidRPr="00E22B07">
              <w:rPr>
                <w:sz w:val="22"/>
                <w:szCs w:val="22"/>
                <w:lang w:eastAsia="en-US"/>
              </w:rPr>
              <w:t>Компонент на тепловую энергию</w:t>
            </w:r>
          </w:p>
        </w:tc>
      </w:tr>
      <w:tr w:rsidR="00E22B07" w:rsidRPr="00E22B07" w14:paraId="6CCBFB0E" w14:textId="77777777" w:rsidTr="00256D53">
        <w:trPr>
          <w:trHeight w:val="600"/>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7A5182CD" w14:textId="77777777" w:rsidR="00E22B07" w:rsidRPr="00E22B07" w:rsidRDefault="00E22B07" w:rsidP="00E22B07">
            <w:pPr>
              <w:rPr>
                <w:sz w:val="22"/>
                <w:szCs w:val="22"/>
                <w:lang w:eastAsia="en-US"/>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2413F603" w14:textId="77777777" w:rsidR="00E22B07" w:rsidRPr="00E22B07" w:rsidRDefault="00E22B07" w:rsidP="00E22B07">
            <w:pPr>
              <w:rPr>
                <w:sz w:val="22"/>
                <w:szCs w:val="22"/>
                <w:lang w:eastAsia="en-US"/>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CD192CE" w14:textId="77777777" w:rsidR="00E22B07" w:rsidRPr="00E22B07" w:rsidRDefault="00E22B07" w:rsidP="00E22B07">
            <w:pPr>
              <w:jc w:val="center"/>
              <w:rPr>
                <w:sz w:val="22"/>
                <w:szCs w:val="22"/>
                <w:lang w:eastAsia="en-US"/>
              </w:rPr>
            </w:pPr>
            <w:r w:rsidRPr="00E22B07">
              <w:rPr>
                <w:sz w:val="22"/>
                <w:szCs w:val="22"/>
                <w:lang w:eastAsia="en-US"/>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7EF9A7C6" w14:textId="77777777" w:rsidR="00E22B07" w:rsidRPr="00E22B07" w:rsidRDefault="00E22B07" w:rsidP="00E22B07">
            <w:pPr>
              <w:ind w:left="-119" w:right="-118"/>
              <w:jc w:val="center"/>
              <w:rPr>
                <w:sz w:val="22"/>
                <w:szCs w:val="22"/>
                <w:lang w:eastAsia="en-US"/>
              </w:rPr>
            </w:pPr>
            <w:r w:rsidRPr="00E22B07">
              <w:rPr>
                <w:sz w:val="22"/>
                <w:szCs w:val="22"/>
                <w:lang w:eastAsia="en-US"/>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4AA646F2" w14:textId="77777777" w:rsidR="00E22B07" w:rsidRPr="00E22B07" w:rsidRDefault="00E22B07" w:rsidP="00E22B07">
            <w:pPr>
              <w:jc w:val="center"/>
              <w:rPr>
                <w:sz w:val="22"/>
                <w:szCs w:val="22"/>
                <w:lang w:eastAsia="en-US"/>
              </w:rPr>
            </w:pPr>
            <w:r w:rsidRPr="00E22B07">
              <w:rPr>
                <w:sz w:val="22"/>
                <w:szCs w:val="22"/>
                <w:lang w:eastAsia="en-US"/>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67FCA108" w14:textId="77777777" w:rsidR="00E22B07" w:rsidRPr="00E22B07" w:rsidRDefault="00E22B07" w:rsidP="00E22B07">
            <w:pPr>
              <w:ind w:left="-220" w:right="-159"/>
              <w:jc w:val="center"/>
              <w:rPr>
                <w:sz w:val="22"/>
                <w:szCs w:val="22"/>
                <w:lang w:eastAsia="en-US"/>
              </w:rPr>
            </w:pPr>
            <w:r w:rsidRPr="00E22B07">
              <w:rPr>
                <w:sz w:val="22"/>
                <w:szCs w:val="22"/>
                <w:lang w:eastAsia="en-US"/>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61BA980E" w14:textId="77777777" w:rsidR="00E22B07" w:rsidRPr="00E22B07" w:rsidRDefault="00E22B07" w:rsidP="00E22B07">
            <w:pPr>
              <w:rPr>
                <w:sz w:val="22"/>
                <w:szCs w:val="22"/>
                <w:lang w:eastAsia="en-US"/>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4E683D5B" w14:textId="77777777" w:rsidR="00E22B07" w:rsidRPr="00E22B07" w:rsidRDefault="00E22B07" w:rsidP="00E22B07">
            <w:pPr>
              <w:jc w:val="center"/>
              <w:rPr>
                <w:sz w:val="22"/>
                <w:szCs w:val="22"/>
                <w:lang w:eastAsia="en-US"/>
              </w:rPr>
            </w:pPr>
            <w:r w:rsidRPr="00E22B07">
              <w:rPr>
                <w:sz w:val="22"/>
                <w:szCs w:val="22"/>
                <w:lang w:eastAsia="en-US"/>
              </w:rPr>
              <w:t xml:space="preserve">Односта-вочный, руб./Гкал </w:t>
            </w:r>
            <w:r w:rsidRPr="00E22B07">
              <w:rPr>
                <w:sz w:val="22"/>
                <w:szCs w:val="22"/>
                <w:lang w:eastAsia="en-US"/>
              </w:rPr>
              <w:br/>
              <w:t>*** (без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1006B7F5" w14:textId="77777777" w:rsidR="00E22B07" w:rsidRPr="00E22B07" w:rsidRDefault="00E22B07" w:rsidP="00E22B07">
            <w:pPr>
              <w:jc w:val="center"/>
              <w:rPr>
                <w:sz w:val="22"/>
                <w:szCs w:val="22"/>
                <w:lang w:eastAsia="en-US"/>
              </w:rPr>
            </w:pPr>
            <w:r w:rsidRPr="00E22B07">
              <w:rPr>
                <w:sz w:val="22"/>
                <w:szCs w:val="22"/>
                <w:lang w:eastAsia="en-US"/>
              </w:rPr>
              <w:t>Двухставочный</w:t>
            </w:r>
          </w:p>
        </w:tc>
      </w:tr>
      <w:tr w:rsidR="00E22B07" w:rsidRPr="00E22B07" w14:paraId="71192BED" w14:textId="77777777" w:rsidTr="00256D53">
        <w:trPr>
          <w:trHeight w:val="1305"/>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686B4C1C" w14:textId="77777777" w:rsidR="00E22B07" w:rsidRPr="00E22B07" w:rsidRDefault="00E22B07" w:rsidP="00E22B07">
            <w:pPr>
              <w:rPr>
                <w:sz w:val="22"/>
                <w:szCs w:val="22"/>
                <w:lang w:eastAsia="en-US"/>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753AA1B" w14:textId="77777777" w:rsidR="00E22B07" w:rsidRPr="00E22B07" w:rsidRDefault="00E22B07" w:rsidP="00E22B07">
            <w:pPr>
              <w:rPr>
                <w:sz w:val="22"/>
                <w:szCs w:val="22"/>
                <w:lang w:eastAsia="en-US"/>
              </w:rPr>
            </w:pPr>
          </w:p>
        </w:tc>
        <w:tc>
          <w:tcPr>
            <w:tcW w:w="910" w:type="dxa"/>
            <w:tcBorders>
              <w:top w:val="nil"/>
              <w:left w:val="nil"/>
              <w:bottom w:val="single" w:sz="4" w:space="0" w:color="auto"/>
              <w:right w:val="single" w:sz="4" w:space="0" w:color="auto"/>
            </w:tcBorders>
            <w:shd w:val="clear" w:color="auto" w:fill="auto"/>
            <w:vAlign w:val="center"/>
            <w:hideMark/>
          </w:tcPr>
          <w:p w14:paraId="5FB1C924" w14:textId="77777777" w:rsidR="00E22B07" w:rsidRPr="00E22B07" w:rsidRDefault="00E22B07" w:rsidP="00E22B07">
            <w:pPr>
              <w:jc w:val="center"/>
              <w:rPr>
                <w:sz w:val="22"/>
                <w:szCs w:val="22"/>
                <w:lang w:eastAsia="en-US"/>
              </w:rPr>
            </w:pPr>
            <w:r w:rsidRPr="00E22B07">
              <w:rPr>
                <w:sz w:val="22"/>
                <w:szCs w:val="22"/>
                <w:lang w:eastAsia="en-US"/>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427E4351" w14:textId="77777777" w:rsidR="00E22B07" w:rsidRPr="00E22B07" w:rsidRDefault="00E22B07" w:rsidP="00E22B07">
            <w:pPr>
              <w:jc w:val="center"/>
              <w:rPr>
                <w:sz w:val="22"/>
                <w:szCs w:val="22"/>
                <w:lang w:eastAsia="en-US"/>
              </w:rPr>
            </w:pPr>
            <w:r w:rsidRPr="00E22B07">
              <w:rPr>
                <w:sz w:val="22"/>
                <w:szCs w:val="22"/>
                <w:lang w:eastAsia="en-US"/>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00E96115" w14:textId="77777777" w:rsidR="00E22B07" w:rsidRPr="00E22B07" w:rsidRDefault="00E22B07" w:rsidP="00E22B07">
            <w:pPr>
              <w:jc w:val="center"/>
              <w:rPr>
                <w:sz w:val="22"/>
                <w:szCs w:val="22"/>
                <w:lang w:eastAsia="en-US"/>
              </w:rPr>
            </w:pPr>
            <w:r w:rsidRPr="00E22B07">
              <w:rPr>
                <w:sz w:val="22"/>
                <w:szCs w:val="22"/>
                <w:lang w:eastAsia="en-US"/>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143E1043" w14:textId="77777777" w:rsidR="00E22B07" w:rsidRPr="00E22B07" w:rsidRDefault="00E22B07" w:rsidP="00E22B07">
            <w:pPr>
              <w:jc w:val="center"/>
              <w:rPr>
                <w:sz w:val="22"/>
                <w:szCs w:val="22"/>
                <w:lang w:eastAsia="en-US"/>
              </w:rPr>
            </w:pPr>
            <w:r w:rsidRPr="00E22B07">
              <w:rPr>
                <w:sz w:val="22"/>
                <w:szCs w:val="22"/>
                <w:lang w:eastAsia="en-US"/>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2C02A592" w14:textId="77777777" w:rsidR="00E22B07" w:rsidRPr="00E22B07" w:rsidRDefault="00E22B07" w:rsidP="00E22B07">
            <w:pPr>
              <w:jc w:val="center"/>
              <w:rPr>
                <w:sz w:val="22"/>
                <w:szCs w:val="22"/>
                <w:lang w:eastAsia="en-US"/>
              </w:rPr>
            </w:pPr>
            <w:r w:rsidRPr="00E22B07">
              <w:rPr>
                <w:sz w:val="22"/>
                <w:szCs w:val="22"/>
                <w:lang w:eastAsia="en-US"/>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7C969F19" w14:textId="77777777" w:rsidR="00E22B07" w:rsidRPr="00E22B07" w:rsidRDefault="00E22B07" w:rsidP="00E22B07">
            <w:pPr>
              <w:jc w:val="center"/>
              <w:rPr>
                <w:sz w:val="22"/>
                <w:szCs w:val="22"/>
                <w:lang w:eastAsia="en-US"/>
              </w:rPr>
            </w:pPr>
            <w:r w:rsidRPr="00E22B07">
              <w:rPr>
                <w:sz w:val="22"/>
                <w:szCs w:val="22"/>
                <w:lang w:eastAsia="en-US"/>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39628E76" w14:textId="77777777" w:rsidR="00E22B07" w:rsidRPr="00E22B07" w:rsidRDefault="00E22B07" w:rsidP="00E22B07">
            <w:pPr>
              <w:jc w:val="center"/>
              <w:rPr>
                <w:sz w:val="22"/>
                <w:szCs w:val="22"/>
                <w:lang w:eastAsia="en-US"/>
              </w:rPr>
            </w:pPr>
            <w:r w:rsidRPr="00E22B07">
              <w:rPr>
                <w:sz w:val="22"/>
                <w:szCs w:val="22"/>
                <w:lang w:eastAsia="en-US"/>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15001737" w14:textId="77777777" w:rsidR="00E22B07" w:rsidRPr="00E22B07" w:rsidRDefault="00E22B07" w:rsidP="00E22B07">
            <w:pPr>
              <w:jc w:val="center"/>
              <w:rPr>
                <w:sz w:val="22"/>
                <w:szCs w:val="22"/>
                <w:lang w:eastAsia="en-US"/>
              </w:rPr>
            </w:pPr>
            <w:r w:rsidRPr="00E22B07">
              <w:rPr>
                <w:sz w:val="22"/>
                <w:szCs w:val="22"/>
                <w:lang w:eastAsia="en-US"/>
              </w:rPr>
              <w:t>без поло-тенце-суши-теля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3F87645C" w14:textId="77777777" w:rsidR="00E22B07" w:rsidRPr="00E22B07" w:rsidRDefault="00E22B07" w:rsidP="00E22B07">
            <w:pPr>
              <w:rPr>
                <w:sz w:val="22"/>
                <w:szCs w:val="22"/>
                <w:lang w:eastAsia="en-US"/>
              </w:rPr>
            </w:pPr>
          </w:p>
        </w:tc>
        <w:tc>
          <w:tcPr>
            <w:tcW w:w="1451" w:type="dxa"/>
            <w:vMerge/>
            <w:tcBorders>
              <w:top w:val="nil"/>
              <w:left w:val="single" w:sz="4" w:space="0" w:color="auto"/>
              <w:bottom w:val="single" w:sz="4" w:space="0" w:color="auto"/>
              <w:right w:val="single" w:sz="4" w:space="0" w:color="auto"/>
            </w:tcBorders>
            <w:vAlign w:val="center"/>
            <w:hideMark/>
          </w:tcPr>
          <w:p w14:paraId="4821ECEC" w14:textId="77777777" w:rsidR="00E22B07" w:rsidRPr="00E22B07" w:rsidRDefault="00E22B07" w:rsidP="00E22B07">
            <w:pPr>
              <w:rPr>
                <w:sz w:val="22"/>
                <w:szCs w:val="22"/>
                <w:lang w:eastAsia="en-US"/>
              </w:rPr>
            </w:pPr>
          </w:p>
        </w:tc>
        <w:tc>
          <w:tcPr>
            <w:tcW w:w="1209" w:type="dxa"/>
            <w:tcBorders>
              <w:top w:val="nil"/>
              <w:left w:val="nil"/>
              <w:bottom w:val="nil"/>
              <w:right w:val="single" w:sz="4" w:space="0" w:color="auto"/>
            </w:tcBorders>
            <w:shd w:val="clear" w:color="auto" w:fill="auto"/>
            <w:vAlign w:val="center"/>
            <w:hideMark/>
          </w:tcPr>
          <w:p w14:paraId="588AE8DC" w14:textId="77777777" w:rsidR="00E22B07" w:rsidRPr="00E22B07" w:rsidRDefault="00E22B07" w:rsidP="00E22B07">
            <w:pPr>
              <w:jc w:val="center"/>
              <w:rPr>
                <w:sz w:val="22"/>
                <w:szCs w:val="22"/>
                <w:lang w:eastAsia="en-US"/>
              </w:rPr>
            </w:pPr>
            <w:r w:rsidRPr="00E22B07">
              <w:rPr>
                <w:sz w:val="22"/>
                <w:szCs w:val="22"/>
                <w:lang w:eastAsia="en-US"/>
              </w:rPr>
              <w:t>Ставка за мощность, тыс. руб./Гкал/</w:t>
            </w:r>
            <w:r w:rsidRPr="00E22B07">
              <w:rPr>
                <w:sz w:val="22"/>
                <w:szCs w:val="22"/>
                <w:lang w:eastAsia="en-US"/>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64141291" w14:textId="77777777" w:rsidR="00E22B07" w:rsidRPr="00E22B07" w:rsidRDefault="00E22B07" w:rsidP="00E22B07">
            <w:pPr>
              <w:jc w:val="center"/>
              <w:rPr>
                <w:sz w:val="22"/>
                <w:szCs w:val="22"/>
                <w:lang w:eastAsia="en-US"/>
              </w:rPr>
            </w:pPr>
            <w:r w:rsidRPr="00E22B07">
              <w:rPr>
                <w:sz w:val="22"/>
                <w:szCs w:val="22"/>
                <w:lang w:eastAsia="en-US"/>
              </w:rPr>
              <w:t>Ставка за тепловую энергию, руб./Гкал</w:t>
            </w:r>
          </w:p>
        </w:tc>
      </w:tr>
      <w:tr w:rsidR="00E22B07" w:rsidRPr="00E22B07" w14:paraId="65072B63" w14:textId="77777777" w:rsidTr="00256D53">
        <w:trPr>
          <w:trHeight w:val="284"/>
        </w:trPr>
        <w:tc>
          <w:tcPr>
            <w:tcW w:w="1961" w:type="dxa"/>
            <w:vMerge w:val="restart"/>
            <w:tcBorders>
              <w:top w:val="nil"/>
              <w:left w:val="single" w:sz="4" w:space="0" w:color="auto"/>
              <w:right w:val="single" w:sz="4" w:space="0" w:color="auto"/>
            </w:tcBorders>
            <w:shd w:val="clear" w:color="auto" w:fill="auto"/>
            <w:vAlign w:val="center"/>
            <w:hideMark/>
          </w:tcPr>
          <w:p w14:paraId="6DB70879" w14:textId="77777777" w:rsidR="00E22B07" w:rsidRPr="00E22B07" w:rsidRDefault="00E22B07" w:rsidP="00E22B07">
            <w:pPr>
              <w:jc w:val="center"/>
              <w:rPr>
                <w:sz w:val="22"/>
                <w:szCs w:val="22"/>
                <w:lang w:eastAsia="en-US"/>
              </w:rPr>
            </w:pPr>
            <w:r w:rsidRPr="00E22B07">
              <w:rPr>
                <w:sz w:val="22"/>
                <w:szCs w:val="22"/>
                <w:lang w:eastAsia="en-US"/>
              </w:rPr>
              <w:t>МУП «Комфорт»</w:t>
            </w:r>
          </w:p>
        </w:tc>
        <w:tc>
          <w:tcPr>
            <w:tcW w:w="1476" w:type="dxa"/>
            <w:tcBorders>
              <w:top w:val="nil"/>
              <w:left w:val="nil"/>
              <w:bottom w:val="single" w:sz="4" w:space="0" w:color="auto"/>
              <w:right w:val="single" w:sz="4" w:space="0" w:color="auto"/>
            </w:tcBorders>
            <w:shd w:val="clear" w:color="auto" w:fill="auto"/>
            <w:vAlign w:val="center"/>
            <w:hideMark/>
          </w:tcPr>
          <w:p w14:paraId="21CD0105" w14:textId="77777777" w:rsidR="00E22B07" w:rsidRPr="00E22B07" w:rsidRDefault="00E22B07" w:rsidP="00E22B07">
            <w:pPr>
              <w:jc w:val="center"/>
              <w:rPr>
                <w:sz w:val="22"/>
                <w:szCs w:val="22"/>
                <w:lang w:eastAsia="en-US"/>
              </w:rPr>
            </w:pPr>
            <w:r w:rsidRPr="00E22B07">
              <w:rPr>
                <w:sz w:val="22"/>
                <w:szCs w:val="22"/>
                <w:lang w:eastAsia="en-US"/>
              </w:rPr>
              <w:t>с 01.01.2020</w:t>
            </w:r>
          </w:p>
        </w:tc>
        <w:tc>
          <w:tcPr>
            <w:tcW w:w="910" w:type="dxa"/>
            <w:tcBorders>
              <w:top w:val="nil"/>
              <w:left w:val="nil"/>
              <w:bottom w:val="single" w:sz="4" w:space="0" w:color="auto"/>
              <w:right w:val="single" w:sz="4" w:space="0" w:color="auto"/>
            </w:tcBorders>
            <w:shd w:val="clear" w:color="auto" w:fill="auto"/>
            <w:vAlign w:val="center"/>
          </w:tcPr>
          <w:p w14:paraId="50ACE86B" w14:textId="77777777" w:rsidR="00E22B07" w:rsidRPr="00E22B07" w:rsidRDefault="00E22B07" w:rsidP="00E22B07">
            <w:pPr>
              <w:jc w:val="center"/>
              <w:rPr>
                <w:sz w:val="22"/>
                <w:szCs w:val="22"/>
                <w:lang w:eastAsia="en-US"/>
              </w:rPr>
            </w:pPr>
            <w:r w:rsidRPr="00E22B07">
              <w:rPr>
                <w:sz w:val="22"/>
                <w:szCs w:val="22"/>
                <w:lang w:eastAsia="en-US"/>
              </w:rPr>
              <w:t>253,46</w:t>
            </w:r>
          </w:p>
        </w:tc>
        <w:tc>
          <w:tcPr>
            <w:tcW w:w="910" w:type="dxa"/>
            <w:tcBorders>
              <w:top w:val="nil"/>
              <w:left w:val="nil"/>
              <w:bottom w:val="single" w:sz="4" w:space="0" w:color="auto"/>
              <w:right w:val="single" w:sz="4" w:space="0" w:color="auto"/>
            </w:tcBorders>
            <w:shd w:val="clear" w:color="auto" w:fill="auto"/>
            <w:vAlign w:val="center"/>
          </w:tcPr>
          <w:p w14:paraId="145D3547" w14:textId="77777777" w:rsidR="00E22B07" w:rsidRPr="00E22B07" w:rsidRDefault="00E22B07" w:rsidP="00E22B07">
            <w:pPr>
              <w:jc w:val="center"/>
              <w:rPr>
                <w:sz w:val="22"/>
                <w:szCs w:val="22"/>
                <w:lang w:eastAsia="en-US"/>
              </w:rPr>
            </w:pPr>
            <w:r w:rsidRPr="00E22B07">
              <w:rPr>
                <w:sz w:val="22"/>
                <w:szCs w:val="22"/>
                <w:lang w:eastAsia="en-US"/>
              </w:rPr>
              <w:t>250,40</w:t>
            </w:r>
          </w:p>
        </w:tc>
        <w:tc>
          <w:tcPr>
            <w:tcW w:w="910" w:type="dxa"/>
            <w:tcBorders>
              <w:top w:val="nil"/>
              <w:left w:val="nil"/>
              <w:bottom w:val="single" w:sz="4" w:space="0" w:color="auto"/>
              <w:right w:val="single" w:sz="4" w:space="0" w:color="auto"/>
            </w:tcBorders>
            <w:shd w:val="clear" w:color="auto" w:fill="auto"/>
            <w:vAlign w:val="center"/>
          </w:tcPr>
          <w:p w14:paraId="56D1A78E" w14:textId="77777777" w:rsidR="00E22B07" w:rsidRPr="00E22B07" w:rsidRDefault="00E22B07" w:rsidP="00E22B07">
            <w:pPr>
              <w:jc w:val="center"/>
              <w:rPr>
                <w:sz w:val="22"/>
                <w:szCs w:val="22"/>
                <w:lang w:eastAsia="en-US"/>
              </w:rPr>
            </w:pPr>
            <w:r w:rsidRPr="00E22B07">
              <w:rPr>
                <w:sz w:val="22"/>
                <w:szCs w:val="22"/>
                <w:lang w:eastAsia="en-US"/>
              </w:rPr>
              <w:t>267,24</w:t>
            </w:r>
          </w:p>
        </w:tc>
        <w:tc>
          <w:tcPr>
            <w:tcW w:w="910" w:type="dxa"/>
            <w:tcBorders>
              <w:top w:val="nil"/>
              <w:left w:val="nil"/>
              <w:bottom w:val="single" w:sz="4" w:space="0" w:color="auto"/>
              <w:right w:val="single" w:sz="4" w:space="0" w:color="auto"/>
            </w:tcBorders>
            <w:shd w:val="clear" w:color="auto" w:fill="auto"/>
            <w:vAlign w:val="center"/>
          </w:tcPr>
          <w:p w14:paraId="4415C65B" w14:textId="77777777" w:rsidR="00E22B07" w:rsidRPr="00E22B07" w:rsidRDefault="00E22B07" w:rsidP="00E22B07">
            <w:pPr>
              <w:jc w:val="center"/>
              <w:rPr>
                <w:sz w:val="22"/>
                <w:szCs w:val="22"/>
                <w:lang w:eastAsia="en-US"/>
              </w:rPr>
            </w:pPr>
            <w:r w:rsidRPr="00E22B07">
              <w:rPr>
                <w:sz w:val="22"/>
                <w:szCs w:val="22"/>
                <w:lang w:eastAsia="en-US"/>
              </w:rPr>
              <w:t>255,00</w:t>
            </w:r>
          </w:p>
        </w:tc>
        <w:tc>
          <w:tcPr>
            <w:tcW w:w="910" w:type="dxa"/>
            <w:tcBorders>
              <w:top w:val="nil"/>
              <w:left w:val="nil"/>
              <w:bottom w:val="single" w:sz="4" w:space="0" w:color="auto"/>
              <w:right w:val="single" w:sz="4" w:space="0" w:color="auto"/>
            </w:tcBorders>
            <w:shd w:val="clear" w:color="auto" w:fill="auto"/>
            <w:vAlign w:val="center"/>
          </w:tcPr>
          <w:p w14:paraId="12676DBF" w14:textId="77777777" w:rsidR="00E22B07" w:rsidRPr="00E22B07" w:rsidRDefault="00E22B07" w:rsidP="00E22B07">
            <w:pPr>
              <w:jc w:val="center"/>
              <w:rPr>
                <w:sz w:val="22"/>
                <w:szCs w:val="22"/>
                <w:lang w:eastAsia="en-US"/>
              </w:rPr>
            </w:pPr>
            <w:r w:rsidRPr="00E22B07">
              <w:rPr>
                <w:sz w:val="22"/>
                <w:szCs w:val="22"/>
                <w:lang w:eastAsia="en-US"/>
              </w:rPr>
              <w:t>211,22</w:t>
            </w:r>
          </w:p>
        </w:tc>
        <w:tc>
          <w:tcPr>
            <w:tcW w:w="910" w:type="dxa"/>
            <w:tcBorders>
              <w:top w:val="nil"/>
              <w:left w:val="nil"/>
              <w:bottom w:val="single" w:sz="4" w:space="0" w:color="auto"/>
              <w:right w:val="single" w:sz="4" w:space="0" w:color="auto"/>
            </w:tcBorders>
            <w:shd w:val="clear" w:color="auto" w:fill="auto"/>
            <w:vAlign w:val="center"/>
          </w:tcPr>
          <w:p w14:paraId="24EA0650" w14:textId="77777777" w:rsidR="00E22B07" w:rsidRPr="00E22B07" w:rsidRDefault="00E22B07" w:rsidP="00E22B07">
            <w:pPr>
              <w:jc w:val="center"/>
              <w:rPr>
                <w:sz w:val="22"/>
                <w:szCs w:val="22"/>
                <w:lang w:eastAsia="en-US"/>
              </w:rPr>
            </w:pPr>
            <w:r w:rsidRPr="00E22B07">
              <w:rPr>
                <w:sz w:val="22"/>
                <w:szCs w:val="22"/>
                <w:lang w:eastAsia="en-US"/>
              </w:rPr>
              <w:t>208,67</w:t>
            </w:r>
          </w:p>
        </w:tc>
        <w:tc>
          <w:tcPr>
            <w:tcW w:w="910" w:type="dxa"/>
            <w:tcBorders>
              <w:top w:val="nil"/>
              <w:left w:val="nil"/>
              <w:bottom w:val="single" w:sz="4" w:space="0" w:color="auto"/>
              <w:right w:val="single" w:sz="4" w:space="0" w:color="auto"/>
            </w:tcBorders>
            <w:shd w:val="clear" w:color="auto" w:fill="auto"/>
            <w:vAlign w:val="center"/>
          </w:tcPr>
          <w:p w14:paraId="4101014E" w14:textId="77777777" w:rsidR="00E22B07" w:rsidRPr="00E22B07" w:rsidRDefault="00E22B07" w:rsidP="00E22B07">
            <w:pPr>
              <w:jc w:val="center"/>
              <w:rPr>
                <w:sz w:val="22"/>
                <w:szCs w:val="22"/>
                <w:lang w:eastAsia="en-US"/>
              </w:rPr>
            </w:pPr>
            <w:r w:rsidRPr="00E22B07">
              <w:rPr>
                <w:sz w:val="22"/>
                <w:szCs w:val="22"/>
                <w:lang w:eastAsia="en-US"/>
              </w:rPr>
              <w:t>222,70</w:t>
            </w:r>
          </w:p>
        </w:tc>
        <w:tc>
          <w:tcPr>
            <w:tcW w:w="910" w:type="dxa"/>
            <w:tcBorders>
              <w:top w:val="nil"/>
              <w:left w:val="nil"/>
              <w:bottom w:val="single" w:sz="4" w:space="0" w:color="auto"/>
              <w:right w:val="single" w:sz="4" w:space="0" w:color="auto"/>
            </w:tcBorders>
            <w:shd w:val="clear" w:color="auto" w:fill="auto"/>
            <w:vAlign w:val="center"/>
          </w:tcPr>
          <w:p w14:paraId="5E9BE9CC" w14:textId="77777777" w:rsidR="00E22B07" w:rsidRPr="00E22B07" w:rsidRDefault="00E22B07" w:rsidP="00E22B07">
            <w:pPr>
              <w:jc w:val="center"/>
              <w:rPr>
                <w:sz w:val="22"/>
                <w:szCs w:val="22"/>
                <w:lang w:eastAsia="en-US"/>
              </w:rPr>
            </w:pPr>
            <w:r w:rsidRPr="00E22B07">
              <w:rPr>
                <w:sz w:val="22"/>
                <w:szCs w:val="22"/>
                <w:lang w:eastAsia="en-US"/>
              </w:rPr>
              <w:t>212,50</w:t>
            </w:r>
          </w:p>
        </w:tc>
        <w:tc>
          <w:tcPr>
            <w:tcW w:w="1365" w:type="dxa"/>
            <w:tcBorders>
              <w:top w:val="nil"/>
              <w:left w:val="nil"/>
              <w:bottom w:val="single" w:sz="4" w:space="0" w:color="auto"/>
              <w:right w:val="single" w:sz="4" w:space="0" w:color="auto"/>
            </w:tcBorders>
            <w:shd w:val="clear" w:color="auto" w:fill="auto"/>
            <w:vAlign w:val="center"/>
          </w:tcPr>
          <w:p w14:paraId="1E65167F" w14:textId="77777777" w:rsidR="00E22B07" w:rsidRPr="00E22B07" w:rsidRDefault="00E22B07" w:rsidP="00E22B07">
            <w:pPr>
              <w:jc w:val="center"/>
              <w:rPr>
                <w:sz w:val="22"/>
                <w:szCs w:val="22"/>
                <w:lang w:eastAsia="en-US"/>
              </w:rPr>
            </w:pPr>
            <w:r w:rsidRPr="00E22B07">
              <w:rPr>
                <w:sz w:val="22"/>
                <w:szCs w:val="22"/>
                <w:lang w:eastAsia="en-US"/>
              </w:rPr>
              <w:t>37,81</w:t>
            </w:r>
          </w:p>
        </w:tc>
        <w:tc>
          <w:tcPr>
            <w:tcW w:w="1451" w:type="dxa"/>
            <w:tcBorders>
              <w:top w:val="nil"/>
              <w:left w:val="nil"/>
              <w:bottom w:val="single" w:sz="4" w:space="0" w:color="auto"/>
              <w:right w:val="single" w:sz="4" w:space="0" w:color="auto"/>
            </w:tcBorders>
            <w:shd w:val="clear" w:color="auto" w:fill="auto"/>
            <w:vAlign w:val="center"/>
          </w:tcPr>
          <w:p w14:paraId="271CC262" w14:textId="77777777" w:rsidR="00E22B07" w:rsidRPr="00E22B07" w:rsidRDefault="00E22B07" w:rsidP="00E22B07">
            <w:pPr>
              <w:jc w:val="center"/>
              <w:rPr>
                <w:sz w:val="22"/>
                <w:szCs w:val="22"/>
                <w:lang w:eastAsia="en-US"/>
              </w:rPr>
            </w:pPr>
            <w:r w:rsidRPr="00E22B07">
              <w:rPr>
                <w:sz w:val="22"/>
                <w:szCs w:val="22"/>
                <w:lang w:eastAsia="en-US"/>
              </w:rPr>
              <w:t>3 187,71</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1559DE94" w14:textId="77777777" w:rsidR="00E22B07" w:rsidRPr="00E22B07" w:rsidRDefault="00E22B07" w:rsidP="00E22B07">
            <w:pPr>
              <w:jc w:val="center"/>
              <w:rPr>
                <w:sz w:val="22"/>
                <w:szCs w:val="22"/>
                <w:lang w:eastAsia="en-US"/>
              </w:rPr>
            </w:pPr>
            <w:r w:rsidRPr="00E22B07">
              <w:rPr>
                <w:sz w:val="22"/>
                <w:szCs w:val="22"/>
                <w:lang w:eastAsia="en-US"/>
              </w:rPr>
              <w:t>х</w:t>
            </w:r>
          </w:p>
        </w:tc>
        <w:tc>
          <w:tcPr>
            <w:tcW w:w="1134" w:type="dxa"/>
            <w:tcBorders>
              <w:top w:val="nil"/>
              <w:left w:val="nil"/>
              <w:bottom w:val="single" w:sz="4" w:space="0" w:color="auto"/>
              <w:right w:val="single" w:sz="4" w:space="0" w:color="auto"/>
            </w:tcBorders>
            <w:shd w:val="clear" w:color="auto" w:fill="auto"/>
            <w:vAlign w:val="center"/>
            <w:hideMark/>
          </w:tcPr>
          <w:p w14:paraId="33BC975A" w14:textId="77777777" w:rsidR="00E22B07" w:rsidRPr="00E22B07" w:rsidRDefault="00E22B07" w:rsidP="00E22B07">
            <w:pPr>
              <w:jc w:val="center"/>
              <w:rPr>
                <w:sz w:val="22"/>
                <w:szCs w:val="22"/>
                <w:lang w:eastAsia="en-US"/>
              </w:rPr>
            </w:pPr>
            <w:r w:rsidRPr="00E22B07">
              <w:rPr>
                <w:sz w:val="22"/>
                <w:szCs w:val="22"/>
                <w:lang w:eastAsia="en-US"/>
              </w:rPr>
              <w:t>х</w:t>
            </w:r>
          </w:p>
        </w:tc>
      </w:tr>
      <w:tr w:rsidR="00E22B07" w:rsidRPr="00E22B07" w14:paraId="6EB7FD85" w14:textId="77777777" w:rsidTr="00256D53">
        <w:trPr>
          <w:trHeight w:val="284"/>
        </w:trPr>
        <w:tc>
          <w:tcPr>
            <w:tcW w:w="1961" w:type="dxa"/>
            <w:vMerge/>
            <w:tcBorders>
              <w:left w:val="single" w:sz="4" w:space="0" w:color="auto"/>
              <w:right w:val="single" w:sz="4" w:space="0" w:color="auto"/>
            </w:tcBorders>
            <w:shd w:val="clear" w:color="auto" w:fill="auto"/>
            <w:vAlign w:val="center"/>
            <w:hideMark/>
          </w:tcPr>
          <w:p w14:paraId="5F18710B" w14:textId="77777777" w:rsidR="00E22B07" w:rsidRPr="00E22B07" w:rsidRDefault="00E22B07" w:rsidP="00E22B07">
            <w:pPr>
              <w:rPr>
                <w:sz w:val="22"/>
                <w:szCs w:val="22"/>
                <w:lang w:eastAsia="en-US"/>
              </w:rPr>
            </w:pPr>
          </w:p>
        </w:tc>
        <w:tc>
          <w:tcPr>
            <w:tcW w:w="1476" w:type="dxa"/>
            <w:tcBorders>
              <w:top w:val="nil"/>
              <w:left w:val="nil"/>
              <w:bottom w:val="single" w:sz="4" w:space="0" w:color="auto"/>
              <w:right w:val="single" w:sz="4" w:space="0" w:color="auto"/>
            </w:tcBorders>
            <w:shd w:val="clear" w:color="auto" w:fill="auto"/>
            <w:vAlign w:val="center"/>
            <w:hideMark/>
          </w:tcPr>
          <w:p w14:paraId="47B5AB68" w14:textId="77777777" w:rsidR="00E22B07" w:rsidRPr="00E22B07" w:rsidRDefault="00E22B07" w:rsidP="00E22B07">
            <w:pPr>
              <w:jc w:val="center"/>
              <w:rPr>
                <w:sz w:val="22"/>
                <w:szCs w:val="22"/>
                <w:lang w:eastAsia="en-US"/>
              </w:rPr>
            </w:pPr>
            <w:r w:rsidRPr="00E22B07">
              <w:rPr>
                <w:sz w:val="22"/>
                <w:szCs w:val="22"/>
                <w:lang w:eastAsia="en-US"/>
              </w:rPr>
              <w:t>с 01.07.2020</w:t>
            </w:r>
          </w:p>
        </w:tc>
        <w:tc>
          <w:tcPr>
            <w:tcW w:w="910" w:type="dxa"/>
            <w:tcBorders>
              <w:top w:val="nil"/>
              <w:left w:val="nil"/>
              <w:bottom w:val="single" w:sz="4" w:space="0" w:color="auto"/>
              <w:right w:val="single" w:sz="4" w:space="0" w:color="auto"/>
            </w:tcBorders>
            <w:shd w:val="clear" w:color="auto" w:fill="auto"/>
            <w:vAlign w:val="center"/>
          </w:tcPr>
          <w:p w14:paraId="1F7D8AA7" w14:textId="77777777" w:rsidR="00E22B07" w:rsidRPr="00E22B07" w:rsidRDefault="00E22B07" w:rsidP="00E22B07">
            <w:pPr>
              <w:jc w:val="center"/>
              <w:rPr>
                <w:sz w:val="22"/>
                <w:szCs w:val="22"/>
                <w:lang w:eastAsia="en-US"/>
              </w:rPr>
            </w:pPr>
            <w:r w:rsidRPr="00E22B07">
              <w:rPr>
                <w:sz w:val="22"/>
                <w:szCs w:val="22"/>
                <w:lang w:eastAsia="en-US"/>
              </w:rPr>
              <w:t>305,24</w:t>
            </w:r>
          </w:p>
        </w:tc>
        <w:tc>
          <w:tcPr>
            <w:tcW w:w="910" w:type="dxa"/>
            <w:tcBorders>
              <w:top w:val="nil"/>
              <w:left w:val="nil"/>
              <w:bottom w:val="single" w:sz="4" w:space="0" w:color="auto"/>
              <w:right w:val="single" w:sz="4" w:space="0" w:color="auto"/>
            </w:tcBorders>
            <w:shd w:val="clear" w:color="auto" w:fill="auto"/>
            <w:vAlign w:val="center"/>
          </w:tcPr>
          <w:p w14:paraId="2E3CE24A" w14:textId="77777777" w:rsidR="00E22B07" w:rsidRPr="00E22B07" w:rsidRDefault="00E22B07" w:rsidP="00E22B07">
            <w:pPr>
              <w:jc w:val="center"/>
              <w:rPr>
                <w:sz w:val="22"/>
                <w:szCs w:val="22"/>
                <w:lang w:eastAsia="en-US"/>
              </w:rPr>
            </w:pPr>
            <w:r w:rsidRPr="00E22B07">
              <w:rPr>
                <w:sz w:val="22"/>
                <w:szCs w:val="22"/>
                <w:lang w:eastAsia="en-US"/>
              </w:rPr>
              <w:t>301,91</w:t>
            </w:r>
          </w:p>
        </w:tc>
        <w:tc>
          <w:tcPr>
            <w:tcW w:w="910" w:type="dxa"/>
            <w:tcBorders>
              <w:top w:val="nil"/>
              <w:left w:val="nil"/>
              <w:bottom w:val="single" w:sz="4" w:space="0" w:color="auto"/>
              <w:right w:val="single" w:sz="4" w:space="0" w:color="auto"/>
            </w:tcBorders>
            <w:shd w:val="clear" w:color="auto" w:fill="auto"/>
            <w:vAlign w:val="center"/>
          </w:tcPr>
          <w:p w14:paraId="70C1FE82" w14:textId="77777777" w:rsidR="00E22B07" w:rsidRPr="00E22B07" w:rsidRDefault="00E22B07" w:rsidP="00E22B07">
            <w:pPr>
              <w:jc w:val="center"/>
              <w:rPr>
                <w:sz w:val="22"/>
                <w:szCs w:val="22"/>
                <w:lang w:eastAsia="en-US"/>
              </w:rPr>
            </w:pPr>
            <w:r w:rsidRPr="00E22B07">
              <w:rPr>
                <w:sz w:val="22"/>
                <w:szCs w:val="22"/>
                <w:lang w:eastAsia="en-US"/>
              </w:rPr>
              <w:t>320,29</w:t>
            </w:r>
          </w:p>
        </w:tc>
        <w:tc>
          <w:tcPr>
            <w:tcW w:w="910" w:type="dxa"/>
            <w:tcBorders>
              <w:top w:val="nil"/>
              <w:left w:val="nil"/>
              <w:bottom w:val="single" w:sz="4" w:space="0" w:color="auto"/>
              <w:right w:val="single" w:sz="4" w:space="0" w:color="auto"/>
            </w:tcBorders>
            <w:shd w:val="clear" w:color="auto" w:fill="auto"/>
            <w:vAlign w:val="center"/>
          </w:tcPr>
          <w:p w14:paraId="5D4DA1F5" w14:textId="77777777" w:rsidR="00E22B07" w:rsidRPr="00E22B07" w:rsidRDefault="00E22B07" w:rsidP="00E22B07">
            <w:pPr>
              <w:jc w:val="center"/>
              <w:rPr>
                <w:sz w:val="22"/>
                <w:szCs w:val="22"/>
                <w:lang w:eastAsia="en-US"/>
              </w:rPr>
            </w:pPr>
            <w:r w:rsidRPr="00E22B07">
              <w:rPr>
                <w:sz w:val="22"/>
                <w:szCs w:val="22"/>
                <w:lang w:eastAsia="en-US"/>
              </w:rPr>
              <w:t>306,91</w:t>
            </w:r>
          </w:p>
        </w:tc>
        <w:tc>
          <w:tcPr>
            <w:tcW w:w="910" w:type="dxa"/>
            <w:tcBorders>
              <w:top w:val="nil"/>
              <w:left w:val="nil"/>
              <w:bottom w:val="single" w:sz="4" w:space="0" w:color="auto"/>
              <w:right w:val="single" w:sz="4" w:space="0" w:color="auto"/>
            </w:tcBorders>
            <w:shd w:val="clear" w:color="auto" w:fill="auto"/>
            <w:vAlign w:val="center"/>
          </w:tcPr>
          <w:p w14:paraId="064B2107" w14:textId="77777777" w:rsidR="00E22B07" w:rsidRPr="00E22B07" w:rsidRDefault="00E22B07" w:rsidP="00E22B07">
            <w:pPr>
              <w:jc w:val="center"/>
              <w:rPr>
                <w:sz w:val="22"/>
                <w:szCs w:val="22"/>
                <w:lang w:eastAsia="en-US"/>
              </w:rPr>
            </w:pPr>
            <w:r w:rsidRPr="00E22B07">
              <w:rPr>
                <w:sz w:val="22"/>
                <w:szCs w:val="22"/>
                <w:lang w:eastAsia="en-US"/>
              </w:rPr>
              <w:t>254,37</w:t>
            </w:r>
          </w:p>
        </w:tc>
        <w:tc>
          <w:tcPr>
            <w:tcW w:w="910" w:type="dxa"/>
            <w:tcBorders>
              <w:top w:val="nil"/>
              <w:left w:val="nil"/>
              <w:bottom w:val="single" w:sz="4" w:space="0" w:color="auto"/>
              <w:right w:val="single" w:sz="4" w:space="0" w:color="auto"/>
            </w:tcBorders>
            <w:shd w:val="clear" w:color="auto" w:fill="auto"/>
            <w:vAlign w:val="center"/>
          </w:tcPr>
          <w:p w14:paraId="0B3EC809" w14:textId="77777777" w:rsidR="00E22B07" w:rsidRPr="00E22B07" w:rsidRDefault="00E22B07" w:rsidP="00E22B07">
            <w:pPr>
              <w:jc w:val="center"/>
              <w:rPr>
                <w:sz w:val="22"/>
                <w:szCs w:val="22"/>
                <w:lang w:eastAsia="en-US"/>
              </w:rPr>
            </w:pPr>
            <w:r w:rsidRPr="00E22B07">
              <w:rPr>
                <w:sz w:val="22"/>
                <w:szCs w:val="22"/>
                <w:lang w:eastAsia="en-US"/>
              </w:rPr>
              <w:t>251,59</w:t>
            </w:r>
          </w:p>
        </w:tc>
        <w:tc>
          <w:tcPr>
            <w:tcW w:w="910" w:type="dxa"/>
            <w:tcBorders>
              <w:top w:val="nil"/>
              <w:left w:val="nil"/>
              <w:bottom w:val="single" w:sz="4" w:space="0" w:color="auto"/>
              <w:right w:val="single" w:sz="4" w:space="0" w:color="auto"/>
            </w:tcBorders>
            <w:shd w:val="clear" w:color="auto" w:fill="auto"/>
            <w:vAlign w:val="center"/>
          </w:tcPr>
          <w:p w14:paraId="028CC77B" w14:textId="77777777" w:rsidR="00E22B07" w:rsidRPr="00E22B07" w:rsidRDefault="00E22B07" w:rsidP="00E22B07">
            <w:pPr>
              <w:jc w:val="center"/>
              <w:rPr>
                <w:sz w:val="22"/>
                <w:szCs w:val="22"/>
                <w:lang w:eastAsia="en-US"/>
              </w:rPr>
            </w:pPr>
            <w:r w:rsidRPr="00E22B07">
              <w:rPr>
                <w:sz w:val="22"/>
                <w:szCs w:val="22"/>
                <w:lang w:eastAsia="en-US"/>
              </w:rPr>
              <w:t>266,91</w:t>
            </w:r>
          </w:p>
        </w:tc>
        <w:tc>
          <w:tcPr>
            <w:tcW w:w="910" w:type="dxa"/>
            <w:tcBorders>
              <w:top w:val="nil"/>
              <w:left w:val="nil"/>
              <w:bottom w:val="single" w:sz="4" w:space="0" w:color="auto"/>
              <w:right w:val="single" w:sz="4" w:space="0" w:color="auto"/>
            </w:tcBorders>
            <w:shd w:val="clear" w:color="auto" w:fill="auto"/>
            <w:vAlign w:val="center"/>
          </w:tcPr>
          <w:p w14:paraId="6DCD74BA" w14:textId="77777777" w:rsidR="00E22B07" w:rsidRPr="00E22B07" w:rsidRDefault="00E22B07" w:rsidP="00E22B07">
            <w:pPr>
              <w:jc w:val="center"/>
              <w:rPr>
                <w:sz w:val="22"/>
                <w:szCs w:val="22"/>
                <w:lang w:eastAsia="en-US"/>
              </w:rPr>
            </w:pPr>
            <w:r w:rsidRPr="00E22B07">
              <w:rPr>
                <w:sz w:val="22"/>
                <w:szCs w:val="22"/>
                <w:lang w:eastAsia="en-US"/>
              </w:rPr>
              <w:t>255,76</w:t>
            </w:r>
          </w:p>
        </w:tc>
        <w:tc>
          <w:tcPr>
            <w:tcW w:w="1365" w:type="dxa"/>
            <w:tcBorders>
              <w:top w:val="nil"/>
              <w:left w:val="nil"/>
              <w:bottom w:val="single" w:sz="4" w:space="0" w:color="auto"/>
              <w:right w:val="single" w:sz="4" w:space="0" w:color="auto"/>
            </w:tcBorders>
            <w:shd w:val="clear" w:color="auto" w:fill="auto"/>
            <w:vAlign w:val="center"/>
          </w:tcPr>
          <w:p w14:paraId="7E03E281" w14:textId="77777777" w:rsidR="00E22B07" w:rsidRPr="00E22B07" w:rsidRDefault="00E22B07" w:rsidP="00E22B07">
            <w:pPr>
              <w:jc w:val="center"/>
              <w:rPr>
                <w:sz w:val="22"/>
                <w:szCs w:val="22"/>
                <w:lang w:eastAsia="en-US"/>
              </w:rPr>
            </w:pPr>
            <w:r w:rsidRPr="00E22B07">
              <w:rPr>
                <w:sz w:val="22"/>
                <w:szCs w:val="22"/>
                <w:lang w:eastAsia="en-US"/>
              </w:rPr>
              <w:t>64,90</w:t>
            </w:r>
          </w:p>
        </w:tc>
        <w:tc>
          <w:tcPr>
            <w:tcW w:w="1451" w:type="dxa"/>
            <w:tcBorders>
              <w:top w:val="nil"/>
              <w:left w:val="nil"/>
              <w:bottom w:val="single" w:sz="4" w:space="0" w:color="auto"/>
              <w:right w:val="single" w:sz="4" w:space="0" w:color="auto"/>
            </w:tcBorders>
            <w:shd w:val="clear" w:color="auto" w:fill="auto"/>
            <w:vAlign w:val="center"/>
          </w:tcPr>
          <w:p w14:paraId="76156506" w14:textId="77777777" w:rsidR="00E22B07" w:rsidRPr="00E22B07" w:rsidRDefault="00E22B07" w:rsidP="00E22B07">
            <w:pPr>
              <w:jc w:val="center"/>
              <w:rPr>
                <w:sz w:val="22"/>
                <w:szCs w:val="22"/>
                <w:lang w:eastAsia="en-US"/>
              </w:rPr>
            </w:pPr>
            <w:r w:rsidRPr="00E22B07">
              <w:rPr>
                <w:sz w:val="22"/>
                <w:szCs w:val="22"/>
                <w:lang w:eastAsia="en-US"/>
              </w:rPr>
              <w:t>3 482,92</w:t>
            </w:r>
          </w:p>
        </w:tc>
        <w:tc>
          <w:tcPr>
            <w:tcW w:w="1209" w:type="dxa"/>
            <w:tcBorders>
              <w:top w:val="nil"/>
              <w:left w:val="nil"/>
              <w:bottom w:val="single" w:sz="4" w:space="0" w:color="auto"/>
              <w:right w:val="single" w:sz="4" w:space="0" w:color="auto"/>
            </w:tcBorders>
            <w:shd w:val="clear" w:color="auto" w:fill="auto"/>
            <w:vAlign w:val="center"/>
            <w:hideMark/>
          </w:tcPr>
          <w:p w14:paraId="2DD18241" w14:textId="77777777" w:rsidR="00E22B07" w:rsidRPr="00E22B07" w:rsidRDefault="00E22B07" w:rsidP="00E22B07">
            <w:pPr>
              <w:jc w:val="center"/>
              <w:rPr>
                <w:sz w:val="22"/>
                <w:szCs w:val="22"/>
                <w:lang w:eastAsia="en-US"/>
              </w:rPr>
            </w:pPr>
            <w:r w:rsidRPr="00E22B07">
              <w:rPr>
                <w:sz w:val="22"/>
                <w:szCs w:val="22"/>
                <w:lang w:eastAsia="en-US"/>
              </w:rPr>
              <w:t>х</w:t>
            </w:r>
          </w:p>
        </w:tc>
        <w:tc>
          <w:tcPr>
            <w:tcW w:w="1134" w:type="dxa"/>
            <w:tcBorders>
              <w:top w:val="nil"/>
              <w:left w:val="nil"/>
              <w:bottom w:val="single" w:sz="4" w:space="0" w:color="auto"/>
              <w:right w:val="single" w:sz="4" w:space="0" w:color="auto"/>
            </w:tcBorders>
            <w:shd w:val="clear" w:color="auto" w:fill="auto"/>
            <w:vAlign w:val="center"/>
            <w:hideMark/>
          </w:tcPr>
          <w:p w14:paraId="597EC0D1" w14:textId="77777777" w:rsidR="00E22B07" w:rsidRPr="00E22B07" w:rsidRDefault="00E22B07" w:rsidP="00E22B07">
            <w:pPr>
              <w:jc w:val="center"/>
              <w:rPr>
                <w:sz w:val="22"/>
                <w:szCs w:val="22"/>
                <w:lang w:eastAsia="en-US"/>
              </w:rPr>
            </w:pPr>
            <w:r w:rsidRPr="00E22B07">
              <w:rPr>
                <w:sz w:val="22"/>
                <w:szCs w:val="22"/>
                <w:lang w:eastAsia="en-US"/>
              </w:rPr>
              <w:t>х</w:t>
            </w:r>
          </w:p>
        </w:tc>
      </w:tr>
      <w:tr w:rsidR="00E22B07" w:rsidRPr="00E22B07" w14:paraId="51E82D19" w14:textId="77777777" w:rsidTr="00256D53">
        <w:trPr>
          <w:trHeight w:val="284"/>
        </w:trPr>
        <w:tc>
          <w:tcPr>
            <w:tcW w:w="1961" w:type="dxa"/>
            <w:vMerge/>
            <w:tcBorders>
              <w:left w:val="single" w:sz="4" w:space="0" w:color="auto"/>
              <w:right w:val="single" w:sz="4" w:space="0" w:color="auto"/>
            </w:tcBorders>
            <w:shd w:val="clear" w:color="auto" w:fill="auto"/>
            <w:vAlign w:val="center"/>
            <w:hideMark/>
          </w:tcPr>
          <w:p w14:paraId="2385D13A" w14:textId="77777777" w:rsidR="00E22B07" w:rsidRPr="00E22B07" w:rsidRDefault="00E22B07" w:rsidP="00E22B07">
            <w:pPr>
              <w:rPr>
                <w:sz w:val="22"/>
                <w:szCs w:val="22"/>
                <w:lang w:eastAsia="en-US"/>
              </w:rPr>
            </w:pPr>
          </w:p>
        </w:tc>
        <w:tc>
          <w:tcPr>
            <w:tcW w:w="1476" w:type="dxa"/>
            <w:tcBorders>
              <w:top w:val="nil"/>
              <w:left w:val="nil"/>
              <w:bottom w:val="single" w:sz="4" w:space="0" w:color="auto"/>
              <w:right w:val="single" w:sz="4" w:space="0" w:color="auto"/>
            </w:tcBorders>
            <w:shd w:val="clear" w:color="auto" w:fill="auto"/>
            <w:vAlign w:val="center"/>
            <w:hideMark/>
          </w:tcPr>
          <w:p w14:paraId="5FB865ED" w14:textId="77777777" w:rsidR="00E22B07" w:rsidRPr="00E22B07" w:rsidRDefault="00E22B07" w:rsidP="00E22B07">
            <w:pPr>
              <w:jc w:val="center"/>
              <w:rPr>
                <w:sz w:val="22"/>
                <w:szCs w:val="22"/>
                <w:lang w:eastAsia="en-US"/>
              </w:rPr>
            </w:pPr>
            <w:r w:rsidRPr="00E22B07">
              <w:rPr>
                <w:sz w:val="22"/>
                <w:szCs w:val="22"/>
                <w:lang w:eastAsia="en-US"/>
              </w:rPr>
              <w:t>с 01.01.2021</w:t>
            </w:r>
          </w:p>
        </w:tc>
        <w:tc>
          <w:tcPr>
            <w:tcW w:w="910" w:type="dxa"/>
            <w:tcBorders>
              <w:top w:val="nil"/>
              <w:left w:val="nil"/>
              <w:bottom w:val="single" w:sz="4" w:space="0" w:color="auto"/>
              <w:right w:val="single" w:sz="4" w:space="0" w:color="auto"/>
            </w:tcBorders>
            <w:shd w:val="clear" w:color="auto" w:fill="auto"/>
            <w:vAlign w:val="center"/>
          </w:tcPr>
          <w:p w14:paraId="402B165B" w14:textId="77777777" w:rsidR="00E22B07" w:rsidRPr="00E22B07" w:rsidRDefault="00E22B07" w:rsidP="00E22B07">
            <w:pPr>
              <w:jc w:val="center"/>
              <w:rPr>
                <w:sz w:val="22"/>
                <w:szCs w:val="22"/>
                <w:lang w:eastAsia="en-US"/>
              </w:rPr>
            </w:pPr>
            <w:r w:rsidRPr="00E22B07">
              <w:rPr>
                <w:sz w:val="22"/>
                <w:szCs w:val="22"/>
                <w:lang w:eastAsia="en-US"/>
              </w:rPr>
              <w:t>305,24</w:t>
            </w:r>
          </w:p>
        </w:tc>
        <w:tc>
          <w:tcPr>
            <w:tcW w:w="910" w:type="dxa"/>
            <w:tcBorders>
              <w:top w:val="nil"/>
              <w:left w:val="nil"/>
              <w:bottom w:val="single" w:sz="4" w:space="0" w:color="auto"/>
              <w:right w:val="single" w:sz="4" w:space="0" w:color="auto"/>
            </w:tcBorders>
            <w:shd w:val="clear" w:color="auto" w:fill="auto"/>
            <w:vAlign w:val="center"/>
          </w:tcPr>
          <w:p w14:paraId="5005720E" w14:textId="77777777" w:rsidR="00E22B07" w:rsidRPr="00E22B07" w:rsidRDefault="00E22B07" w:rsidP="00E22B07">
            <w:pPr>
              <w:jc w:val="center"/>
              <w:rPr>
                <w:sz w:val="22"/>
                <w:szCs w:val="22"/>
                <w:lang w:eastAsia="en-US"/>
              </w:rPr>
            </w:pPr>
            <w:r w:rsidRPr="00E22B07">
              <w:rPr>
                <w:sz w:val="22"/>
                <w:szCs w:val="22"/>
                <w:lang w:eastAsia="en-US"/>
              </w:rPr>
              <w:t>301,91</w:t>
            </w:r>
          </w:p>
        </w:tc>
        <w:tc>
          <w:tcPr>
            <w:tcW w:w="910" w:type="dxa"/>
            <w:tcBorders>
              <w:top w:val="nil"/>
              <w:left w:val="nil"/>
              <w:bottom w:val="single" w:sz="4" w:space="0" w:color="auto"/>
              <w:right w:val="single" w:sz="4" w:space="0" w:color="auto"/>
            </w:tcBorders>
            <w:shd w:val="clear" w:color="auto" w:fill="auto"/>
            <w:vAlign w:val="center"/>
          </w:tcPr>
          <w:p w14:paraId="7BF56A7C" w14:textId="77777777" w:rsidR="00E22B07" w:rsidRPr="00E22B07" w:rsidRDefault="00E22B07" w:rsidP="00E22B07">
            <w:pPr>
              <w:jc w:val="center"/>
              <w:rPr>
                <w:sz w:val="22"/>
                <w:szCs w:val="22"/>
                <w:lang w:eastAsia="en-US"/>
              </w:rPr>
            </w:pPr>
            <w:r w:rsidRPr="00E22B07">
              <w:rPr>
                <w:sz w:val="22"/>
                <w:szCs w:val="22"/>
                <w:lang w:eastAsia="en-US"/>
              </w:rPr>
              <w:t>320,29</w:t>
            </w:r>
          </w:p>
        </w:tc>
        <w:tc>
          <w:tcPr>
            <w:tcW w:w="910" w:type="dxa"/>
            <w:tcBorders>
              <w:top w:val="nil"/>
              <w:left w:val="nil"/>
              <w:bottom w:val="single" w:sz="4" w:space="0" w:color="auto"/>
              <w:right w:val="single" w:sz="4" w:space="0" w:color="auto"/>
            </w:tcBorders>
            <w:shd w:val="clear" w:color="auto" w:fill="auto"/>
            <w:vAlign w:val="center"/>
          </w:tcPr>
          <w:p w14:paraId="11030A5D" w14:textId="77777777" w:rsidR="00E22B07" w:rsidRPr="00E22B07" w:rsidRDefault="00E22B07" w:rsidP="00E22B07">
            <w:pPr>
              <w:jc w:val="center"/>
              <w:rPr>
                <w:sz w:val="22"/>
                <w:szCs w:val="22"/>
                <w:lang w:eastAsia="en-US"/>
              </w:rPr>
            </w:pPr>
            <w:r w:rsidRPr="00E22B07">
              <w:rPr>
                <w:sz w:val="22"/>
                <w:szCs w:val="22"/>
                <w:lang w:eastAsia="en-US"/>
              </w:rPr>
              <w:t>306,91</w:t>
            </w:r>
          </w:p>
        </w:tc>
        <w:tc>
          <w:tcPr>
            <w:tcW w:w="910" w:type="dxa"/>
            <w:tcBorders>
              <w:top w:val="nil"/>
              <w:left w:val="nil"/>
              <w:bottom w:val="single" w:sz="4" w:space="0" w:color="auto"/>
              <w:right w:val="single" w:sz="4" w:space="0" w:color="auto"/>
            </w:tcBorders>
            <w:shd w:val="clear" w:color="auto" w:fill="auto"/>
            <w:vAlign w:val="center"/>
          </w:tcPr>
          <w:p w14:paraId="3CB15A3E" w14:textId="77777777" w:rsidR="00E22B07" w:rsidRPr="00E22B07" w:rsidRDefault="00E22B07" w:rsidP="00E22B07">
            <w:pPr>
              <w:jc w:val="center"/>
              <w:rPr>
                <w:sz w:val="22"/>
                <w:szCs w:val="22"/>
                <w:lang w:eastAsia="en-US"/>
              </w:rPr>
            </w:pPr>
            <w:r w:rsidRPr="00E22B07">
              <w:rPr>
                <w:sz w:val="22"/>
                <w:szCs w:val="22"/>
                <w:lang w:eastAsia="en-US"/>
              </w:rPr>
              <w:t>254,37</w:t>
            </w:r>
          </w:p>
        </w:tc>
        <w:tc>
          <w:tcPr>
            <w:tcW w:w="910" w:type="dxa"/>
            <w:tcBorders>
              <w:top w:val="nil"/>
              <w:left w:val="nil"/>
              <w:bottom w:val="single" w:sz="4" w:space="0" w:color="auto"/>
              <w:right w:val="single" w:sz="4" w:space="0" w:color="auto"/>
            </w:tcBorders>
            <w:shd w:val="clear" w:color="auto" w:fill="auto"/>
            <w:vAlign w:val="center"/>
          </w:tcPr>
          <w:p w14:paraId="7ADFC8CC" w14:textId="77777777" w:rsidR="00E22B07" w:rsidRPr="00E22B07" w:rsidRDefault="00E22B07" w:rsidP="00E22B07">
            <w:pPr>
              <w:jc w:val="center"/>
              <w:rPr>
                <w:sz w:val="22"/>
                <w:szCs w:val="22"/>
                <w:lang w:eastAsia="en-US"/>
              </w:rPr>
            </w:pPr>
            <w:r w:rsidRPr="00E22B07">
              <w:rPr>
                <w:sz w:val="22"/>
                <w:szCs w:val="22"/>
                <w:lang w:eastAsia="en-US"/>
              </w:rPr>
              <w:t>251,59</w:t>
            </w:r>
          </w:p>
        </w:tc>
        <w:tc>
          <w:tcPr>
            <w:tcW w:w="910" w:type="dxa"/>
            <w:tcBorders>
              <w:top w:val="nil"/>
              <w:left w:val="nil"/>
              <w:bottom w:val="single" w:sz="4" w:space="0" w:color="auto"/>
              <w:right w:val="single" w:sz="4" w:space="0" w:color="auto"/>
            </w:tcBorders>
            <w:shd w:val="clear" w:color="auto" w:fill="auto"/>
            <w:vAlign w:val="center"/>
          </w:tcPr>
          <w:p w14:paraId="762736DD" w14:textId="77777777" w:rsidR="00E22B07" w:rsidRPr="00E22B07" w:rsidRDefault="00E22B07" w:rsidP="00E22B07">
            <w:pPr>
              <w:jc w:val="center"/>
              <w:rPr>
                <w:sz w:val="22"/>
                <w:szCs w:val="22"/>
                <w:lang w:eastAsia="en-US"/>
              </w:rPr>
            </w:pPr>
            <w:r w:rsidRPr="00E22B07">
              <w:rPr>
                <w:sz w:val="22"/>
                <w:szCs w:val="22"/>
                <w:lang w:eastAsia="en-US"/>
              </w:rPr>
              <w:t>266,91</w:t>
            </w:r>
          </w:p>
        </w:tc>
        <w:tc>
          <w:tcPr>
            <w:tcW w:w="910" w:type="dxa"/>
            <w:tcBorders>
              <w:top w:val="nil"/>
              <w:left w:val="nil"/>
              <w:bottom w:val="single" w:sz="4" w:space="0" w:color="auto"/>
              <w:right w:val="single" w:sz="4" w:space="0" w:color="auto"/>
            </w:tcBorders>
            <w:shd w:val="clear" w:color="auto" w:fill="auto"/>
            <w:vAlign w:val="center"/>
          </w:tcPr>
          <w:p w14:paraId="5970A6C2" w14:textId="77777777" w:rsidR="00E22B07" w:rsidRPr="00E22B07" w:rsidRDefault="00E22B07" w:rsidP="00E22B07">
            <w:pPr>
              <w:jc w:val="center"/>
              <w:rPr>
                <w:sz w:val="22"/>
                <w:szCs w:val="22"/>
                <w:lang w:eastAsia="en-US"/>
              </w:rPr>
            </w:pPr>
            <w:r w:rsidRPr="00E22B07">
              <w:rPr>
                <w:sz w:val="22"/>
                <w:szCs w:val="22"/>
                <w:lang w:eastAsia="en-US"/>
              </w:rPr>
              <w:t>255,76</w:t>
            </w:r>
          </w:p>
        </w:tc>
        <w:tc>
          <w:tcPr>
            <w:tcW w:w="1365" w:type="dxa"/>
            <w:tcBorders>
              <w:top w:val="nil"/>
              <w:left w:val="nil"/>
              <w:bottom w:val="single" w:sz="4" w:space="0" w:color="auto"/>
              <w:right w:val="single" w:sz="4" w:space="0" w:color="auto"/>
            </w:tcBorders>
            <w:shd w:val="clear" w:color="auto" w:fill="auto"/>
            <w:vAlign w:val="center"/>
          </w:tcPr>
          <w:p w14:paraId="51BA3EA9" w14:textId="77777777" w:rsidR="00E22B07" w:rsidRPr="00E22B07" w:rsidRDefault="00E22B07" w:rsidP="00E22B07">
            <w:pPr>
              <w:jc w:val="center"/>
              <w:rPr>
                <w:sz w:val="22"/>
                <w:szCs w:val="22"/>
                <w:lang w:eastAsia="en-US"/>
              </w:rPr>
            </w:pPr>
            <w:r w:rsidRPr="00E22B07">
              <w:rPr>
                <w:sz w:val="22"/>
                <w:szCs w:val="22"/>
                <w:lang w:eastAsia="en-US"/>
              </w:rPr>
              <w:t>64,90</w:t>
            </w:r>
          </w:p>
        </w:tc>
        <w:tc>
          <w:tcPr>
            <w:tcW w:w="1451" w:type="dxa"/>
            <w:tcBorders>
              <w:top w:val="nil"/>
              <w:left w:val="nil"/>
              <w:bottom w:val="single" w:sz="4" w:space="0" w:color="auto"/>
              <w:right w:val="single" w:sz="4" w:space="0" w:color="auto"/>
            </w:tcBorders>
            <w:shd w:val="clear" w:color="auto" w:fill="auto"/>
            <w:vAlign w:val="center"/>
          </w:tcPr>
          <w:p w14:paraId="7102BF98" w14:textId="77777777" w:rsidR="00E22B07" w:rsidRPr="00E22B07" w:rsidRDefault="00E22B07" w:rsidP="00E22B07">
            <w:pPr>
              <w:jc w:val="center"/>
              <w:rPr>
                <w:sz w:val="22"/>
                <w:szCs w:val="22"/>
                <w:lang w:eastAsia="en-US"/>
              </w:rPr>
            </w:pPr>
            <w:r w:rsidRPr="00E22B07">
              <w:rPr>
                <w:sz w:val="22"/>
                <w:szCs w:val="22"/>
                <w:lang w:eastAsia="en-US"/>
              </w:rPr>
              <w:t>3 482,92</w:t>
            </w:r>
          </w:p>
        </w:tc>
        <w:tc>
          <w:tcPr>
            <w:tcW w:w="1209" w:type="dxa"/>
            <w:tcBorders>
              <w:top w:val="nil"/>
              <w:left w:val="nil"/>
              <w:bottom w:val="single" w:sz="4" w:space="0" w:color="auto"/>
              <w:right w:val="single" w:sz="4" w:space="0" w:color="auto"/>
            </w:tcBorders>
            <w:shd w:val="clear" w:color="auto" w:fill="auto"/>
            <w:vAlign w:val="center"/>
            <w:hideMark/>
          </w:tcPr>
          <w:p w14:paraId="117D2122" w14:textId="77777777" w:rsidR="00E22B07" w:rsidRPr="00E22B07" w:rsidRDefault="00E22B07" w:rsidP="00E22B07">
            <w:pPr>
              <w:jc w:val="center"/>
              <w:rPr>
                <w:sz w:val="22"/>
                <w:szCs w:val="22"/>
                <w:lang w:eastAsia="en-US"/>
              </w:rPr>
            </w:pPr>
            <w:r w:rsidRPr="00E22B07">
              <w:rPr>
                <w:sz w:val="22"/>
                <w:szCs w:val="22"/>
                <w:lang w:eastAsia="en-US"/>
              </w:rPr>
              <w:t>х</w:t>
            </w:r>
          </w:p>
        </w:tc>
        <w:tc>
          <w:tcPr>
            <w:tcW w:w="1134" w:type="dxa"/>
            <w:tcBorders>
              <w:top w:val="nil"/>
              <w:left w:val="nil"/>
              <w:bottom w:val="single" w:sz="4" w:space="0" w:color="auto"/>
              <w:right w:val="single" w:sz="4" w:space="0" w:color="auto"/>
            </w:tcBorders>
            <w:shd w:val="clear" w:color="auto" w:fill="auto"/>
            <w:vAlign w:val="center"/>
            <w:hideMark/>
          </w:tcPr>
          <w:p w14:paraId="086CD305" w14:textId="77777777" w:rsidR="00E22B07" w:rsidRPr="00E22B07" w:rsidRDefault="00E22B07" w:rsidP="00E22B07">
            <w:pPr>
              <w:jc w:val="center"/>
              <w:rPr>
                <w:sz w:val="22"/>
                <w:szCs w:val="22"/>
                <w:lang w:eastAsia="en-US"/>
              </w:rPr>
            </w:pPr>
            <w:r w:rsidRPr="00E22B07">
              <w:rPr>
                <w:sz w:val="22"/>
                <w:szCs w:val="22"/>
                <w:lang w:eastAsia="en-US"/>
              </w:rPr>
              <w:t>х</w:t>
            </w:r>
          </w:p>
        </w:tc>
      </w:tr>
      <w:tr w:rsidR="00E22B07" w:rsidRPr="00E22B07" w14:paraId="256F0337" w14:textId="77777777" w:rsidTr="00256D53">
        <w:trPr>
          <w:trHeight w:val="284"/>
        </w:trPr>
        <w:tc>
          <w:tcPr>
            <w:tcW w:w="1961" w:type="dxa"/>
            <w:vMerge/>
            <w:tcBorders>
              <w:left w:val="single" w:sz="4" w:space="0" w:color="auto"/>
              <w:right w:val="single" w:sz="4" w:space="0" w:color="auto"/>
            </w:tcBorders>
            <w:shd w:val="clear" w:color="auto" w:fill="auto"/>
            <w:vAlign w:val="center"/>
            <w:hideMark/>
          </w:tcPr>
          <w:p w14:paraId="53170075" w14:textId="77777777" w:rsidR="00E22B07" w:rsidRPr="00E22B07" w:rsidRDefault="00E22B07" w:rsidP="00E22B07">
            <w:pPr>
              <w:rPr>
                <w:sz w:val="22"/>
                <w:szCs w:val="22"/>
                <w:lang w:eastAsia="en-US"/>
              </w:rPr>
            </w:pPr>
          </w:p>
        </w:tc>
        <w:tc>
          <w:tcPr>
            <w:tcW w:w="1476" w:type="dxa"/>
            <w:tcBorders>
              <w:top w:val="nil"/>
              <w:left w:val="nil"/>
              <w:bottom w:val="single" w:sz="4" w:space="0" w:color="auto"/>
              <w:right w:val="single" w:sz="4" w:space="0" w:color="auto"/>
            </w:tcBorders>
            <w:shd w:val="clear" w:color="auto" w:fill="auto"/>
            <w:vAlign w:val="center"/>
            <w:hideMark/>
          </w:tcPr>
          <w:p w14:paraId="34796351" w14:textId="77777777" w:rsidR="00E22B07" w:rsidRPr="00E22B07" w:rsidRDefault="00E22B07" w:rsidP="00E22B07">
            <w:pPr>
              <w:jc w:val="center"/>
              <w:rPr>
                <w:sz w:val="22"/>
                <w:szCs w:val="22"/>
                <w:lang w:eastAsia="en-US"/>
              </w:rPr>
            </w:pPr>
            <w:r w:rsidRPr="00E22B07">
              <w:rPr>
                <w:sz w:val="22"/>
                <w:szCs w:val="22"/>
                <w:lang w:eastAsia="en-US"/>
              </w:rPr>
              <w:t>с 01.07.2021</w:t>
            </w:r>
          </w:p>
        </w:tc>
        <w:tc>
          <w:tcPr>
            <w:tcW w:w="910" w:type="dxa"/>
            <w:tcBorders>
              <w:top w:val="nil"/>
              <w:left w:val="nil"/>
              <w:bottom w:val="single" w:sz="4" w:space="0" w:color="auto"/>
              <w:right w:val="single" w:sz="4" w:space="0" w:color="auto"/>
            </w:tcBorders>
            <w:shd w:val="clear" w:color="auto" w:fill="auto"/>
            <w:vAlign w:val="center"/>
          </w:tcPr>
          <w:p w14:paraId="2FE3F9F6" w14:textId="77777777" w:rsidR="00E22B07" w:rsidRPr="00E22B07" w:rsidRDefault="00E22B07" w:rsidP="00E22B07">
            <w:pPr>
              <w:jc w:val="center"/>
              <w:rPr>
                <w:sz w:val="22"/>
                <w:szCs w:val="22"/>
                <w:lang w:eastAsia="en-US"/>
              </w:rPr>
            </w:pPr>
            <w:r w:rsidRPr="00E22B07">
              <w:rPr>
                <w:sz w:val="22"/>
                <w:szCs w:val="22"/>
                <w:lang w:eastAsia="en-US"/>
              </w:rPr>
              <w:t>306,96</w:t>
            </w:r>
          </w:p>
        </w:tc>
        <w:tc>
          <w:tcPr>
            <w:tcW w:w="910" w:type="dxa"/>
            <w:tcBorders>
              <w:top w:val="nil"/>
              <w:left w:val="nil"/>
              <w:bottom w:val="single" w:sz="4" w:space="0" w:color="auto"/>
              <w:right w:val="single" w:sz="4" w:space="0" w:color="auto"/>
            </w:tcBorders>
            <w:shd w:val="clear" w:color="auto" w:fill="auto"/>
            <w:vAlign w:val="center"/>
          </w:tcPr>
          <w:p w14:paraId="57F91C8C" w14:textId="77777777" w:rsidR="00E22B07" w:rsidRPr="00E22B07" w:rsidRDefault="00E22B07" w:rsidP="00E22B07">
            <w:pPr>
              <w:jc w:val="center"/>
              <w:rPr>
                <w:sz w:val="22"/>
                <w:szCs w:val="22"/>
                <w:lang w:eastAsia="en-US"/>
              </w:rPr>
            </w:pPr>
            <w:r w:rsidRPr="00E22B07">
              <w:rPr>
                <w:sz w:val="22"/>
                <w:szCs w:val="22"/>
                <w:lang w:eastAsia="en-US"/>
              </w:rPr>
              <w:t>303,61</w:t>
            </w:r>
          </w:p>
        </w:tc>
        <w:tc>
          <w:tcPr>
            <w:tcW w:w="910" w:type="dxa"/>
            <w:tcBorders>
              <w:top w:val="nil"/>
              <w:left w:val="nil"/>
              <w:bottom w:val="single" w:sz="4" w:space="0" w:color="auto"/>
              <w:right w:val="single" w:sz="4" w:space="0" w:color="auto"/>
            </w:tcBorders>
            <w:shd w:val="clear" w:color="auto" w:fill="auto"/>
            <w:vAlign w:val="center"/>
          </w:tcPr>
          <w:p w14:paraId="0AC8F9F5" w14:textId="77777777" w:rsidR="00E22B07" w:rsidRPr="00E22B07" w:rsidRDefault="00E22B07" w:rsidP="00E22B07">
            <w:pPr>
              <w:jc w:val="center"/>
              <w:rPr>
                <w:sz w:val="22"/>
                <w:szCs w:val="22"/>
                <w:lang w:eastAsia="en-US"/>
              </w:rPr>
            </w:pPr>
            <w:r w:rsidRPr="00E22B07">
              <w:rPr>
                <w:sz w:val="22"/>
                <w:szCs w:val="22"/>
                <w:lang w:eastAsia="en-US"/>
              </w:rPr>
              <w:t>322,03</w:t>
            </w:r>
          </w:p>
        </w:tc>
        <w:tc>
          <w:tcPr>
            <w:tcW w:w="910" w:type="dxa"/>
            <w:tcBorders>
              <w:top w:val="nil"/>
              <w:left w:val="nil"/>
              <w:bottom w:val="single" w:sz="4" w:space="0" w:color="auto"/>
              <w:right w:val="single" w:sz="4" w:space="0" w:color="auto"/>
            </w:tcBorders>
            <w:shd w:val="clear" w:color="auto" w:fill="auto"/>
            <w:vAlign w:val="center"/>
          </w:tcPr>
          <w:p w14:paraId="5B29F056" w14:textId="77777777" w:rsidR="00E22B07" w:rsidRPr="00E22B07" w:rsidRDefault="00E22B07" w:rsidP="00E22B07">
            <w:pPr>
              <w:jc w:val="center"/>
              <w:rPr>
                <w:sz w:val="22"/>
                <w:szCs w:val="22"/>
                <w:lang w:eastAsia="en-US"/>
              </w:rPr>
            </w:pPr>
            <w:r w:rsidRPr="00E22B07">
              <w:rPr>
                <w:sz w:val="22"/>
                <w:szCs w:val="22"/>
                <w:lang w:eastAsia="en-US"/>
              </w:rPr>
              <w:t>308,64</w:t>
            </w:r>
          </w:p>
        </w:tc>
        <w:tc>
          <w:tcPr>
            <w:tcW w:w="910" w:type="dxa"/>
            <w:tcBorders>
              <w:top w:val="nil"/>
              <w:left w:val="nil"/>
              <w:bottom w:val="single" w:sz="4" w:space="0" w:color="auto"/>
              <w:right w:val="single" w:sz="4" w:space="0" w:color="auto"/>
            </w:tcBorders>
            <w:shd w:val="clear" w:color="auto" w:fill="auto"/>
            <w:vAlign w:val="center"/>
          </w:tcPr>
          <w:p w14:paraId="72F60641" w14:textId="77777777" w:rsidR="00E22B07" w:rsidRPr="00E22B07" w:rsidRDefault="00E22B07" w:rsidP="00E22B07">
            <w:pPr>
              <w:jc w:val="center"/>
              <w:rPr>
                <w:sz w:val="22"/>
                <w:szCs w:val="22"/>
                <w:lang w:eastAsia="en-US"/>
              </w:rPr>
            </w:pPr>
            <w:r w:rsidRPr="00E22B07">
              <w:rPr>
                <w:sz w:val="22"/>
                <w:szCs w:val="22"/>
                <w:lang w:eastAsia="en-US"/>
              </w:rPr>
              <w:t>255,80</w:t>
            </w:r>
          </w:p>
        </w:tc>
        <w:tc>
          <w:tcPr>
            <w:tcW w:w="910" w:type="dxa"/>
            <w:tcBorders>
              <w:top w:val="nil"/>
              <w:left w:val="nil"/>
              <w:bottom w:val="single" w:sz="4" w:space="0" w:color="auto"/>
              <w:right w:val="single" w:sz="4" w:space="0" w:color="auto"/>
            </w:tcBorders>
            <w:shd w:val="clear" w:color="auto" w:fill="auto"/>
            <w:vAlign w:val="center"/>
          </w:tcPr>
          <w:p w14:paraId="635AE4D8" w14:textId="77777777" w:rsidR="00E22B07" w:rsidRPr="00E22B07" w:rsidRDefault="00E22B07" w:rsidP="00E22B07">
            <w:pPr>
              <w:jc w:val="center"/>
              <w:rPr>
                <w:sz w:val="22"/>
                <w:szCs w:val="22"/>
                <w:lang w:eastAsia="en-US"/>
              </w:rPr>
            </w:pPr>
            <w:r w:rsidRPr="00E22B07">
              <w:rPr>
                <w:sz w:val="22"/>
                <w:szCs w:val="22"/>
                <w:lang w:eastAsia="en-US"/>
              </w:rPr>
              <w:t>253,01</w:t>
            </w:r>
          </w:p>
        </w:tc>
        <w:tc>
          <w:tcPr>
            <w:tcW w:w="910" w:type="dxa"/>
            <w:tcBorders>
              <w:top w:val="nil"/>
              <w:left w:val="nil"/>
              <w:bottom w:val="single" w:sz="4" w:space="0" w:color="auto"/>
              <w:right w:val="single" w:sz="4" w:space="0" w:color="auto"/>
            </w:tcBorders>
            <w:shd w:val="clear" w:color="auto" w:fill="auto"/>
            <w:vAlign w:val="center"/>
          </w:tcPr>
          <w:p w14:paraId="310A2EC7" w14:textId="77777777" w:rsidR="00E22B07" w:rsidRPr="00E22B07" w:rsidRDefault="00E22B07" w:rsidP="00E22B07">
            <w:pPr>
              <w:jc w:val="center"/>
              <w:rPr>
                <w:sz w:val="22"/>
                <w:szCs w:val="22"/>
                <w:lang w:eastAsia="en-US"/>
              </w:rPr>
            </w:pPr>
            <w:r w:rsidRPr="00E22B07">
              <w:rPr>
                <w:sz w:val="22"/>
                <w:szCs w:val="22"/>
                <w:lang w:eastAsia="en-US"/>
              </w:rPr>
              <w:t>268,36</w:t>
            </w:r>
          </w:p>
        </w:tc>
        <w:tc>
          <w:tcPr>
            <w:tcW w:w="910" w:type="dxa"/>
            <w:tcBorders>
              <w:top w:val="nil"/>
              <w:left w:val="nil"/>
              <w:bottom w:val="single" w:sz="4" w:space="0" w:color="auto"/>
              <w:right w:val="single" w:sz="4" w:space="0" w:color="auto"/>
            </w:tcBorders>
            <w:shd w:val="clear" w:color="auto" w:fill="auto"/>
            <w:vAlign w:val="center"/>
          </w:tcPr>
          <w:p w14:paraId="6EB148E1" w14:textId="77777777" w:rsidR="00E22B07" w:rsidRPr="00E22B07" w:rsidRDefault="00E22B07" w:rsidP="00E22B07">
            <w:pPr>
              <w:jc w:val="center"/>
              <w:rPr>
                <w:sz w:val="22"/>
                <w:szCs w:val="22"/>
                <w:lang w:eastAsia="en-US"/>
              </w:rPr>
            </w:pPr>
            <w:r w:rsidRPr="00E22B07">
              <w:rPr>
                <w:sz w:val="22"/>
                <w:szCs w:val="22"/>
                <w:lang w:eastAsia="en-US"/>
              </w:rPr>
              <w:t>257,20</w:t>
            </w:r>
          </w:p>
        </w:tc>
        <w:tc>
          <w:tcPr>
            <w:tcW w:w="1365" w:type="dxa"/>
            <w:tcBorders>
              <w:top w:val="nil"/>
              <w:left w:val="nil"/>
              <w:bottom w:val="single" w:sz="4" w:space="0" w:color="auto"/>
              <w:right w:val="single" w:sz="4" w:space="0" w:color="auto"/>
            </w:tcBorders>
            <w:shd w:val="clear" w:color="auto" w:fill="auto"/>
            <w:vAlign w:val="center"/>
          </w:tcPr>
          <w:p w14:paraId="2245CF9C" w14:textId="77777777" w:rsidR="00E22B07" w:rsidRPr="00E22B07" w:rsidRDefault="00E22B07" w:rsidP="00E22B07">
            <w:pPr>
              <w:jc w:val="center"/>
              <w:rPr>
                <w:sz w:val="22"/>
                <w:szCs w:val="22"/>
                <w:lang w:eastAsia="en-US"/>
              </w:rPr>
            </w:pPr>
            <w:r w:rsidRPr="00E22B07">
              <w:rPr>
                <w:sz w:val="22"/>
                <w:szCs w:val="22"/>
                <w:lang w:eastAsia="en-US"/>
              </w:rPr>
              <w:t>66,04</w:t>
            </w:r>
          </w:p>
        </w:tc>
        <w:tc>
          <w:tcPr>
            <w:tcW w:w="1451" w:type="dxa"/>
            <w:tcBorders>
              <w:top w:val="nil"/>
              <w:left w:val="nil"/>
              <w:bottom w:val="single" w:sz="4" w:space="0" w:color="auto"/>
              <w:right w:val="single" w:sz="4" w:space="0" w:color="auto"/>
            </w:tcBorders>
            <w:shd w:val="clear" w:color="auto" w:fill="auto"/>
            <w:vAlign w:val="center"/>
          </w:tcPr>
          <w:p w14:paraId="6B3A4E7D" w14:textId="77777777" w:rsidR="00E22B07" w:rsidRPr="00E22B07" w:rsidRDefault="00E22B07" w:rsidP="00E22B07">
            <w:pPr>
              <w:jc w:val="center"/>
              <w:rPr>
                <w:sz w:val="22"/>
                <w:szCs w:val="22"/>
                <w:lang w:eastAsia="en-US"/>
              </w:rPr>
            </w:pPr>
            <w:r w:rsidRPr="00E22B07">
              <w:rPr>
                <w:sz w:val="22"/>
                <w:szCs w:val="22"/>
                <w:lang w:eastAsia="en-US"/>
              </w:rPr>
              <w:t>3 488,29</w:t>
            </w:r>
          </w:p>
        </w:tc>
        <w:tc>
          <w:tcPr>
            <w:tcW w:w="1209" w:type="dxa"/>
            <w:tcBorders>
              <w:top w:val="nil"/>
              <w:left w:val="nil"/>
              <w:bottom w:val="single" w:sz="4" w:space="0" w:color="auto"/>
              <w:right w:val="single" w:sz="4" w:space="0" w:color="auto"/>
            </w:tcBorders>
            <w:shd w:val="clear" w:color="auto" w:fill="auto"/>
            <w:vAlign w:val="center"/>
            <w:hideMark/>
          </w:tcPr>
          <w:p w14:paraId="36E201CE" w14:textId="77777777" w:rsidR="00E22B07" w:rsidRPr="00E22B07" w:rsidRDefault="00E22B07" w:rsidP="00E22B07">
            <w:pPr>
              <w:jc w:val="center"/>
              <w:rPr>
                <w:sz w:val="22"/>
                <w:szCs w:val="22"/>
                <w:lang w:eastAsia="en-US"/>
              </w:rPr>
            </w:pPr>
            <w:r w:rsidRPr="00E22B07">
              <w:rPr>
                <w:sz w:val="22"/>
                <w:szCs w:val="22"/>
                <w:lang w:eastAsia="en-US"/>
              </w:rPr>
              <w:t>х</w:t>
            </w:r>
          </w:p>
        </w:tc>
        <w:tc>
          <w:tcPr>
            <w:tcW w:w="1134" w:type="dxa"/>
            <w:tcBorders>
              <w:top w:val="nil"/>
              <w:left w:val="nil"/>
              <w:bottom w:val="single" w:sz="4" w:space="0" w:color="auto"/>
              <w:right w:val="single" w:sz="4" w:space="0" w:color="auto"/>
            </w:tcBorders>
            <w:shd w:val="clear" w:color="auto" w:fill="auto"/>
            <w:vAlign w:val="center"/>
            <w:hideMark/>
          </w:tcPr>
          <w:p w14:paraId="176C00FF" w14:textId="77777777" w:rsidR="00E22B07" w:rsidRPr="00E22B07" w:rsidRDefault="00E22B07" w:rsidP="00E22B07">
            <w:pPr>
              <w:jc w:val="center"/>
              <w:rPr>
                <w:sz w:val="22"/>
                <w:szCs w:val="22"/>
                <w:lang w:eastAsia="en-US"/>
              </w:rPr>
            </w:pPr>
            <w:r w:rsidRPr="00E22B07">
              <w:rPr>
                <w:sz w:val="22"/>
                <w:szCs w:val="22"/>
                <w:lang w:eastAsia="en-US"/>
              </w:rPr>
              <w:t>х</w:t>
            </w:r>
          </w:p>
        </w:tc>
      </w:tr>
      <w:tr w:rsidR="00E22B07" w:rsidRPr="00E22B07" w14:paraId="61FA38AA" w14:textId="77777777" w:rsidTr="00256D53">
        <w:trPr>
          <w:trHeight w:val="284"/>
        </w:trPr>
        <w:tc>
          <w:tcPr>
            <w:tcW w:w="1961" w:type="dxa"/>
            <w:vMerge/>
            <w:tcBorders>
              <w:left w:val="single" w:sz="4" w:space="0" w:color="auto"/>
              <w:right w:val="single" w:sz="4" w:space="0" w:color="auto"/>
            </w:tcBorders>
            <w:shd w:val="clear" w:color="auto" w:fill="auto"/>
            <w:vAlign w:val="center"/>
            <w:hideMark/>
          </w:tcPr>
          <w:p w14:paraId="2EDB20E2" w14:textId="77777777" w:rsidR="00E22B07" w:rsidRPr="00E22B07" w:rsidRDefault="00E22B07" w:rsidP="00E22B07">
            <w:pPr>
              <w:rPr>
                <w:sz w:val="22"/>
                <w:szCs w:val="22"/>
                <w:lang w:eastAsia="en-US"/>
              </w:rPr>
            </w:pPr>
          </w:p>
        </w:tc>
        <w:tc>
          <w:tcPr>
            <w:tcW w:w="1476" w:type="dxa"/>
            <w:tcBorders>
              <w:top w:val="nil"/>
              <w:left w:val="nil"/>
              <w:bottom w:val="single" w:sz="4" w:space="0" w:color="auto"/>
              <w:right w:val="single" w:sz="4" w:space="0" w:color="auto"/>
            </w:tcBorders>
            <w:shd w:val="clear" w:color="auto" w:fill="auto"/>
            <w:vAlign w:val="center"/>
            <w:hideMark/>
          </w:tcPr>
          <w:p w14:paraId="27895804" w14:textId="77777777" w:rsidR="00E22B07" w:rsidRPr="00E22B07" w:rsidRDefault="00E22B07" w:rsidP="00E22B07">
            <w:pPr>
              <w:jc w:val="center"/>
              <w:rPr>
                <w:sz w:val="22"/>
                <w:szCs w:val="22"/>
                <w:lang w:eastAsia="en-US"/>
              </w:rPr>
            </w:pPr>
            <w:r w:rsidRPr="00E22B07">
              <w:rPr>
                <w:sz w:val="22"/>
                <w:szCs w:val="22"/>
                <w:lang w:eastAsia="en-US"/>
              </w:rPr>
              <w:t>с 01.01.2022</w:t>
            </w:r>
          </w:p>
        </w:tc>
        <w:tc>
          <w:tcPr>
            <w:tcW w:w="910" w:type="dxa"/>
            <w:tcBorders>
              <w:top w:val="nil"/>
              <w:left w:val="nil"/>
              <w:bottom w:val="single" w:sz="4" w:space="0" w:color="auto"/>
              <w:right w:val="single" w:sz="4" w:space="0" w:color="auto"/>
            </w:tcBorders>
            <w:shd w:val="clear" w:color="auto" w:fill="auto"/>
            <w:vAlign w:val="center"/>
          </w:tcPr>
          <w:p w14:paraId="5B026A18" w14:textId="77777777" w:rsidR="00E22B07" w:rsidRPr="00E22B07" w:rsidRDefault="00E22B07" w:rsidP="00E22B07">
            <w:pPr>
              <w:jc w:val="center"/>
              <w:rPr>
                <w:sz w:val="22"/>
                <w:szCs w:val="22"/>
                <w:lang w:eastAsia="en-US"/>
              </w:rPr>
            </w:pPr>
            <w:r w:rsidRPr="00E22B07">
              <w:rPr>
                <w:sz w:val="22"/>
                <w:szCs w:val="22"/>
                <w:lang w:eastAsia="en-US"/>
              </w:rPr>
              <w:t>306,96</w:t>
            </w:r>
          </w:p>
        </w:tc>
        <w:tc>
          <w:tcPr>
            <w:tcW w:w="910" w:type="dxa"/>
            <w:tcBorders>
              <w:top w:val="nil"/>
              <w:left w:val="nil"/>
              <w:bottom w:val="single" w:sz="4" w:space="0" w:color="auto"/>
              <w:right w:val="single" w:sz="4" w:space="0" w:color="auto"/>
            </w:tcBorders>
            <w:shd w:val="clear" w:color="auto" w:fill="auto"/>
            <w:vAlign w:val="center"/>
          </w:tcPr>
          <w:p w14:paraId="06ACEFFE" w14:textId="77777777" w:rsidR="00E22B07" w:rsidRPr="00E22B07" w:rsidRDefault="00E22B07" w:rsidP="00E22B07">
            <w:pPr>
              <w:jc w:val="center"/>
              <w:rPr>
                <w:sz w:val="22"/>
                <w:szCs w:val="22"/>
                <w:lang w:eastAsia="en-US"/>
              </w:rPr>
            </w:pPr>
            <w:r w:rsidRPr="00E22B07">
              <w:rPr>
                <w:sz w:val="22"/>
                <w:szCs w:val="22"/>
                <w:lang w:eastAsia="en-US"/>
              </w:rPr>
              <w:t>303,61</w:t>
            </w:r>
          </w:p>
        </w:tc>
        <w:tc>
          <w:tcPr>
            <w:tcW w:w="910" w:type="dxa"/>
            <w:tcBorders>
              <w:top w:val="nil"/>
              <w:left w:val="nil"/>
              <w:bottom w:val="single" w:sz="4" w:space="0" w:color="auto"/>
              <w:right w:val="single" w:sz="4" w:space="0" w:color="auto"/>
            </w:tcBorders>
            <w:shd w:val="clear" w:color="auto" w:fill="auto"/>
            <w:vAlign w:val="center"/>
          </w:tcPr>
          <w:p w14:paraId="337F8B83" w14:textId="77777777" w:rsidR="00E22B07" w:rsidRPr="00E22B07" w:rsidRDefault="00E22B07" w:rsidP="00E22B07">
            <w:pPr>
              <w:jc w:val="center"/>
              <w:rPr>
                <w:sz w:val="22"/>
                <w:szCs w:val="22"/>
                <w:lang w:eastAsia="en-US"/>
              </w:rPr>
            </w:pPr>
            <w:r w:rsidRPr="00E22B07">
              <w:rPr>
                <w:sz w:val="22"/>
                <w:szCs w:val="22"/>
                <w:lang w:eastAsia="en-US"/>
              </w:rPr>
              <w:t>322,03</w:t>
            </w:r>
          </w:p>
        </w:tc>
        <w:tc>
          <w:tcPr>
            <w:tcW w:w="910" w:type="dxa"/>
            <w:tcBorders>
              <w:top w:val="nil"/>
              <w:left w:val="nil"/>
              <w:bottom w:val="single" w:sz="4" w:space="0" w:color="auto"/>
              <w:right w:val="single" w:sz="4" w:space="0" w:color="auto"/>
            </w:tcBorders>
            <w:shd w:val="clear" w:color="auto" w:fill="auto"/>
            <w:vAlign w:val="center"/>
          </w:tcPr>
          <w:p w14:paraId="3F17E8D2" w14:textId="77777777" w:rsidR="00E22B07" w:rsidRPr="00E22B07" w:rsidRDefault="00E22B07" w:rsidP="00E22B07">
            <w:pPr>
              <w:jc w:val="center"/>
              <w:rPr>
                <w:sz w:val="22"/>
                <w:szCs w:val="22"/>
                <w:lang w:eastAsia="en-US"/>
              </w:rPr>
            </w:pPr>
            <w:r w:rsidRPr="00E22B07">
              <w:rPr>
                <w:sz w:val="22"/>
                <w:szCs w:val="22"/>
                <w:lang w:eastAsia="en-US"/>
              </w:rPr>
              <w:t>308,64</w:t>
            </w:r>
          </w:p>
        </w:tc>
        <w:tc>
          <w:tcPr>
            <w:tcW w:w="910" w:type="dxa"/>
            <w:tcBorders>
              <w:top w:val="nil"/>
              <w:left w:val="nil"/>
              <w:bottom w:val="single" w:sz="4" w:space="0" w:color="auto"/>
              <w:right w:val="single" w:sz="4" w:space="0" w:color="auto"/>
            </w:tcBorders>
            <w:shd w:val="clear" w:color="auto" w:fill="auto"/>
            <w:vAlign w:val="center"/>
          </w:tcPr>
          <w:p w14:paraId="134B9E07" w14:textId="77777777" w:rsidR="00E22B07" w:rsidRPr="00E22B07" w:rsidRDefault="00E22B07" w:rsidP="00E22B07">
            <w:pPr>
              <w:jc w:val="center"/>
              <w:rPr>
                <w:sz w:val="22"/>
                <w:szCs w:val="22"/>
                <w:lang w:eastAsia="en-US"/>
              </w:rPr>
            </w:pPr>
            <w:r w:rsidRPr="00E22B07">
              <w:rPr>
                <w:sz w:val="22"/>
                <w:szCs w:val="22"/>
                <w:lang w:eastAsia="en-US"/>
              </w:rPr>
              <w:t>255,80</w:t>
            </w:r>
          </w:p>
        </w:tc>
        <w:tc>
          <w:tcPr>
            <w:tcW w:w="910" w:type="dxa"/>
            <w:tcBorders>
              <w:top w:val="nil"/>
              <w:left w:val="nil"/>
              <w:bottom w:val="single" w:sz="4" w:space="0" w:color="auto"/>
              <w:right w:val="single" w:sz="4" w:space="0" w:color="auto"/>
            </w:tcBorders>
            <w:shd w:val="clear" w:color="auto" w:fill="auto"/>
            <w:vAlign w:val="center"/>
          </w:tcPr>
          <w:p w14:paraId="56FA2EEF" w14:textId="77777777" w:rsidR="00E22B07" w:rsidRPr="00E22B07" w:rsidRDefault="00E22B07" w:rsidP="00E22B07">
            <w:pPr>
              <w:jc w:val="center"/>
              <w:rPr>
                <w:sz w:val="22"/>
                <w:szCs w:val="22"/>
                <w:lang w:eastAsia="en-US"/>
              </w:rPr>
            </w:pPr>
            <w:r w:rsidRPr="00E22B07">
              <w:rPr>
                <w:sz w:val="22"/>
                <w:szCs w:val="22"/>
                <w:lang w:eastAsia="en-US"/>
              </w:rPr>
              <w:t>253,01</w:t>
            </w:r>
          </w:p>
        </w:tc>
        <w:tc>
          <w:tcPr>
            <w:tcW w:w="910" w:type="dxa"/>
            <w:tcBorders>
              <w:top w:val="nil"/>
              <w:left w:val="nil"/>
              <w:bottom w:val="single" w:sz="4" w:space="0" w:color="auto"/>
              <w:right w:val="single" w:sz="4" w:space="0" w:color="auto"/>
            </w:tcBorders>
            <w:shd w:val="clear" w:color="auto" w:fill="auto"/>
            <w:vAlign w:val="center"/>
          </w:tcPr>
          <w:p w14:paraId="56E77019" w14:textId="77777777" w:rsidR="00E22B07" w:rsidRPr="00E22B07" w:rsidRDefault="00E22B07" w:rsidP="00E22B07">
            <w:pPr>
              <w:jc w:val="center"/>
              <w:rPr>
                <w:sz w:val="22"/>
                <w:szCs w:val="22"/>
                <w:lang w:eastAsia="en-US"/>
              </w:rPr>
            </w:pPr>
            <w:r w:rsidRPr="00E22B07">
              <w:rPr>
                <w:sz w:val="22"/>
                <w:szCs w:val="22"/>
                <w:lang w:eastAsia="en-US"/>
              </w:rPr>
              <w:t>268,36</w:t>
            </w:r>
          </w:p>
        </w:tc>
        <w:tc>
          <w:tcPr>
            <w:tcW w:w="910" w:type="dxa"/>
            <w:tcBorders>
              <w:top w:val="nil"/>
              <w:left w:val="nil"/>
              <w:bottom w:val="single" w:sz="4" w:space="0" w:color="auto"/>
              <w:right w:val="single" w:sz="4" w:space="0" w:color="auto"/>
            </w:tcBorders>
            <w:shd w:val="clear" w:color="auto" w:fill="auto"/>
            <w:vAlign w:val="center"/>
          </w:tcPr>
          <w:p w14:paraId="07C450CB" w14:textId="77777777" w:rsidR="00E22B07" w:rsidRPr="00E22B07" w:rsidRDefault="00E22B07" w:rsidP="00E22B07">
            <w:pPr>
              <w:jc w:val="center"/>
              <w:rPr>
                <w:sz w:val="22"/>
                <w:szCs w:val="22"/>
                <w:lang w:eastAsia="en-US"/>
              </w:rPr>
            </w:pPr>
            <w:r w:rsidRPr="00E22B07">
              <w:rPr>
                <w:sz w:val="22"/>
                <w:szCs w:val="22"/>
                <w:lang w:eastAsia="en-US"/>
              </w:rPr>
              <w:t>257,20</w:t>
            </w:r>
          </w:p>
        </w:tc>
        <w:tc>
          <w:tcPr>
            <w:tcW w:w="1365" w:type="dxa"/>
            <w:tcBorders>
              <w:top w:val="nil"/>
              <w:left w:val="nil"/>
              <w:bottom w:val="single" w:sz="4" w:space="0" w:color="auto"/>
              <w:right w:val="single" w:sz="4" w:space="0" w:color="auto"/>
            </w:tcBorders>
            <w:shd w:val="clear" w:color="auto" w:fill="auto"/>
            <w:vAlign w:val="center"/>
          </w:tcPr>
          <w:p w14:paraId="115C29D5" w14:textId="77777777" w:rsidR="00E22B07" w:rsidRPr="00E22B07" w:rsidRDefault="00E22B07" w:rsidP="00E22B07">
            <w:pPr>
              <w:jc w:val="center"/>
              <w:rPr>
                <w:sz w:val="22"/>
                <w:szCs w:val="22"/>
                <w:lang w:eastAsia="en-US"/>
              </w:rPr>
            </w:pPr>
            <w:r w:rsidRPr="00E22B07">
              <w:rPr>
                <w:sz w:val="22"/>
                <w:szCs w:val="22"/>
                <w:lang w:eastAsia="en-US"/>
              </w:rPr>
              <w:t>66,04</w:t>
            </w:r>
          </w:p>
        </w:tc>
        <w:tc>
          <w:tcPr>
            <w:tcW w:w="1451" w:type="dxa"/>
            <w:tcBorders>
              <w:top w:val="nil"/>
              <w:left w:val="nil"/>
              <w:bottom w:val="single" w:sz="4" w:space="0" w:color="auto"/>
              <w:right w:val="single" w:sz="4" w:space="0" w:color="auto"/>
            </w:tcBorders>
            <w:shd w:val="clear" w:color="auto" w:fill="auto"/>
            <w:vAlign w:val="center"/>
          </w:tcPr>
          <w:p w14:paraId="17BD78B1" w14:textId="77777777" w:rsidR="00E22B07" w:rsidRPr="00E22B07" w:rsidRDefault="00E22B07" w:rsidP="00E22B07">
            <w:pPr>
              <w:jc w:val="center"/>
              <w:rPr>
                <w:sz w:val="22"/>
                <w:szCs w:val="22"/>
                <w:lang w:eastAsia="en-US"/>
              </w:rPr>
            </w:pPr>
            <w:r w:rsidRPr="00E22B07">
              <w:rPr>
                <w:sz w:val="22"/>
                <w:szCs w:val="22"/>
                <w:lang w:eastAsia="en-US"/>
              </w:rPr>
              <w:t>3 488,29</w:t>
            </w:r>
          </w:p>
        </w:tc>
        <w:tc>
          <w:tcPr>
            <w:tcW w:w="1209" w:type="dxa"/>
            <w:tcBorders>
              <w:top w:val="nil"/>
              <w:left w:val="nil"/>
              <w:bottom w:val="single" w:sz="4" w:space="0" w:color="auto"/>
              <w:right w:val="single" w:sz="4" w:space="0" w:color="auto"/>
            </w:tcBorders>
            <w:shd w:val="clear" w:color="auto" w:fill="auto"/>
            <w:vAlign w:val="center"/>
            <w:hideMark/>
          </w:tcPr>
          <w:p w14:paraId="5ACBED80" w14:textId="77777777" w:rsidR="00E22B07" w:rsidRPr="00E22B07" w:rsidRDefault="00E22B07" w:rsidP="00E22B07">
            <w:pPr>
              <w:jc w:val="center"/>
              <w:rPr>
                <w:sz w:val="22"/>
                <w:szCs w:val="22"/>
                <w:lang w:eastAsia="en-US"/>
              </w:rPr>
            </w:pPr>
            <w:r w:rsidRPr="00E22B07">
              <w:rPr>
                <w:sz w:val="22"/>
                <w:szCs w:val="22"/>
                <w:lang w:eastAsia="en-US"/>
              </w:rPr>
              <w:t>х</w:t>
            </w:r>
          </w:p>
        </w:tc>
        <w:tc>
          <w:tcPr>
            <w:tcW w:w="1134" w:type="dxa"/>
            <w:tcBorders>
              <w:top w:val="nil"/>
              <w:left w:val="nil"/>
              <w:bottom w:val="single" w:sz="4" w:space="0" w:color="auto"/>
              <w:right w:val="single" w:sz="4" w:space="0" w:color="auto"/>
            </w:tcBorders>
            <w:shd w:val="clear" w:color="auto" w:fill="auto"/>
            <w:vAlign w:val="center"/>
            <w:hideMark/>
          </w:tcPr>
          <w:p w14:paraId="5C63211D" w14:textId="77777777" w:rsidR="00E22B07" w:rsidRPr="00E22B07" w:rsidRDefault="00E22B07" w:rsidP="00E22B07">
            <w:pPr>
              <w:jc w:val="center"/>
              <w:rPr>
                <w:sz w:val="22"/>
                <w:szCs w:val="22"/>
                <w:lang w:eastAsia="en-US"/>
              </w:rPr>
            </w:pPr>
            <w:r w:rsidRPr="00E22B07">
              <w:rPr>
                <w:sz w:val="22"/>
                <w:szCs w:val="22"/>
                <w:lang w:eastAsia="en-US"/>
              </w:rPr>
              <w:t>х</w:t>
            </w:r>
          </w:p>
        </w:tc>
      </w:tr>
      <w:tr w:rsidR="00E22B07" w:rsidRPr="00E22B07" w14:paraId="3A16F572" w14:textId="77777777" w:rsidTr="00256D53">
        <w:trPr>
          <w:trHeight w:val="284"/>
        </w:trPr>
        <w:tc>
          <w:tcPr>
            <w:tcW w:w="1961" w:type="dxa"/>
            <w:vMerge/>
            <w:tcBorders>
              <w:left w:val="single" w:sz="4" w:space="0" w:color="auto"/>
              <w:bottom w:val="single" w:sz="4" w:space="0" w:color="000000"/>
              <w:right w:val="single" w:sz="4" w:space="0" w:color="auto"/>
            </w:tcBorders>
            <w:shd w:val="clear" w:color="auto" w:fill="auto"/>
            <w:vAlign w:val="center"/>
            <w:hideMark/>
          </w:tcPr>
          <w:p w14:paraId="575CB782" w14:textId="77777777" w:rsidR="00E22B07" w:rsidRPr="00E22B07" w:rsidRDefault="00E22B07" w:rsidP="00E22B07">
            <w:pPr>
              <w:rPr>
                <w:sz w:val="22"/>
                <w:szCs w:val="22"/>
                <w:lang w:eastAsia="en-US"/>
              </w:rPr>
            </w:pPr>
          </w:p>
        </w:tc>
        <w:tc>
          <w:tcPr>
            <w:tcW w:w="1476" w:type="dxa"/>
            <w:tcBorders>
              <w:top w:val="nil"/>
              <w:left w:val="nil"/>
              <w:bottom w:val="single" w:sz="4" w:space="0" w:color="auto"/>
              <w:right w:val="single" w:sz="4" w:space="0" w:color="auto"/>
            </w:tcBorders>
            <w:shd w:val="clear" w:color="auto" w:fill="auto"/>
            <w:vAlign w:val="center"/>
            <w:hideMark/>
          </w:tcPr>
          <w:p w14:paraId="1AF8E9B2" w14:textId="77777777" w:rsidR="00E22B07" w:rsidRPr="00E22B07" w:rsidRDefault="00E22B07" w:rsidP="00E22B07">
            <w:pPr>
              <w:jc w:val="center"/>
              <w:rPr>
                <w:sz w:val="22"/>
                <w:szCs w:val="22"/>
                <w:lang w:eastAsia="en-US"/>
              </w:rPr>
            </w:pPr>
            <w:r w:rsidRPr="00E22B07">
              <w:rPr>
                <w:sz w:val="22"/>
                <w:szCs w:val="22"/>
                <w:lang w:eastAsia="en-US"/>
              </w:rPr>
              <w:t>с 01.07.2022</w:t>
            </w:r>
          </w:p>
        </w:tc>
        <w:tc>
          <w:tcPr>
            <w:tcW w:w="910" w:type="dxa"/>
            <w:tcBorders>
              <w:top w:val="nil"/>
              <w:left w:val="nil"/>
              <w:bottom w:val="single" w:sz="4" w:space="0" w:color="auto"/>
              <w:right w:val="single" w:sz="4" w:space="0" w:color="auto"/>
            </w:tcBorders>
            <w:shd w:val="clear" w:color="auto" w:fill="auto"/>
            <w:vAlign w:val="center"/>
          </w:tcPr>
          <w:p w14:paraId="5A2A019E" w14:textId="77777777" w:rsidR="00E22B07" w:rsidRPr="00E22B07" w:rsidRDefault="00E22B07" w:rsidP="00E22B07">
            <w:pPr>
              <w:jc w:val="center"/>
              <w:rPr>
                <w:sz w:val="22"/>
                <w:szCs w:val="22"/>
                <w:lang w:eastAsia="en-US"/>
              </w:rPr>
            </w:pPr>
            <w:r w:rsidRPr="00E22B07">
              <w:rPr>
                <w:sz w:val="22"/>
                <w:szCs w:val="22"/>
                <w:lang w:eastAsia="en-US"/>
              </w:rPr>
              <w:t>321,53</w:t>
            </w:r>
          </w:p>
        </w:tc>
        <w:tc>
          <w:tcPr>
            <w:tcW w:w="910" w:type="dxa"/>
            <w:tcBorders>
              <w:top w:val="nil"/>
              <w:left w:val="nil"/>
              <w:bottom w:val="single" w:sz="4" w:space="0" w:color="auto"/>
              <w:right w:val="single" w:sz="4" w:space="0" w:color="auto"/>
            </w:tcBorders>
            <w:shd w:val="clear" w:color="auto" w:fill="auto"/>
            <w:vAlign w:val="center"/>
          </w:tcPr>
          <w:p w14:paraId="188CEDD5" w14:textId="77777777" w:rsidR="00E22B07" w:rsidRPr="00E22B07" w:rsidRDefault="00E22B07" w:rsidP="00E22B07">
            <w:pPr>
              <w:jc w:val="center"/>
              <w:rPr>
                <w:sz w:val="22"/>
                <w:szCs w:val="22"/>
                <w:lang w:eastAsia="en-US"/>
              </w:rPr>
            </w:pPr>
            <w:r w:rsidRPr="00E22B07">
              <w:rPr>
                <w:sz w:val="22"/>
                <w:szCs w:val="22"/>
                <w:lang w:eastAsia="en-US"/>
              </w:rPr>
              <w:t>317,99</w:t>
            </w:r>
          </w:p>
        </w:tc>
        <w:tc>
          <w:tcPr>
            <w:tcW w:w="910" w:type="dxa"/>
            <w:tcBorders>
              <w:top w:val="nil"/>
              <w:left w:val="nil"/>
              <w:bottom w:val="single" w:sz="4" w:space="0" w:color="auto"/>
              <w:right w:val="single" w:sz="4" w:space="0" w:color="auto"/>
            </w:tcBorders>
            <w:shd w:val="clear" w:color="auto" w:fill="auto"/>
            <w:vAlign w:val="center"/>
          </w:tcPr>
          <w:p w14:paraId="718CB947" w14:textId="77777777" w:rsidR="00E22B07" w:rsidRPr="00E22B07" w:rsidRDefault="00E22B07" w:rsidP="00E22B07">
            <w:pPr>
              <w:jc w:val="center"/>
              <w:rPr>
                <w:sz w:val="22"/>
                <w:szCs w:val="22"/>
                <w:lang w:eastAsia="en-US"/>
              </w:rPr>
            </w:pPr>
            <w:r w:rsidRPr="00E22B07">
              <w:rPr>
                <w:sz w:val="22"/>
                <w:szCs w:val="22"/>
                <w:lang w:eastAsia="en-US"/>
              </w:rPr>
              <w:t>337,48</w:t>
            </w:r>
          </w:p>
        </w:tc>
        <w:tc>
          <w:tcPr>
            <w:tcW w:w="910" w:type="dxa"/>
            <w:tcBorders>
              <w:top w:val="nil"/>
              <w:left w:val="nil"/>
              <w:bottom w:val="single" w:sz="4" w:space="0" w:color="auto"/>
              <w:right w:val="single" w:sz="4" w:space="0" w:color="auto"/>
            </w:tcBorders>
            <w:shd w:val="clear" w:color="auto" w:fill="auto"/>
            <w:vAlign w:val="center"/>
          </w:tcPr>
          <w:p w14:paraId="3EACBBC6" w14:textId="77777777" w:rsidR="00E22B07" w:rsidRPr="00E22B07" w:rsidRDefault="00E22B07" w:rsidP="00E22B07">
            <w:pPr>
              <w:jc w:val="center"/>
              <w:rPr>
                <w:sz w:val="22"/>
                <w:szCs w:val="22"/>
                <w:lang w:eastAsia="en-US"/>
              </w:rPr>
            </w:pPr>
            <w:r w:rsidRPr="00E22B07">
              <w:rPr>
                <w:sz w:val="22"/>
                <w:szCs w:val="22"/>
                <w:lang w:eastAsia="en-US"/>
              </w:rPr>
              <w:t>323,30</w:t>
            </w:r>
          </w:p>
        </w:tc>
        <w:tc>
          <w:tcPr>
            <w:tcW w:w="910" w:type="dxa"/>
            <w:tcBorders>
              <w:top w:val="nil"/>
              <w:left w:val="nil"/>
              <w:bottom w:val="single" w:sz="4" w:space="0" w:color="auto"/>
              <w:right w:val="single" w:sz="4" w:space="0" w:color="auto"/>
            </w:tcBorders>
            <w:shd w:val="clear" w:color="auto" w:fill="auto"/>
            <w:vAlign w:val="center"/>
          </w:tcPr>
          <w:p w14:paraId="03AC72D3" w14:textId="77777777" w:rsidR="00E22B07" w:rsidRPr="00E22B07" w:rsidRDefault="00E22B07" w:rsidP="00E22B07">
            <w:pPr>
              <w:jc w:val="center"/>
              <w:rPr>
                <w:sz w:val="22"/>
                <w:szCs w:val="22"/>
                <w:lang w:eastAsia="en-US"/>
              </w:rPr>
            </w:pPr>
            <w:r w:rsidRPr="00E22B07">
              <w:rPr>
                <w:sz w:val="22"/>
                <w:szCs w:val="22"/>
                <w:lang w:eastAsia="en-US"/>
              </w:rPr>
              <w:t>267,94</w:t>
            </w:r>
          </w:p>
        </w:tc>
        <w:tc>
          <w:tcPr>
            <w:tcW w:w="910" w:type="dxa"/>
            <w:tcBorders>
              <w:top w:val="nil"/>
              <w:left w:val="nil"/>
              <w:bottom w:val="single" w:sz="4" w:space="0" w:color="auto"/>
              <w:right w:val="single" w:sz="4" w:space="0" w:color="auto"/>
            </w:tcBorders>
            <w:shd w:val="clear" w:color="auto" w:fill="auto"/>
            <w:vAlign w:val="center"/>
          </w:tcPr>
          <w:p w14:paraId="09BDBE9B" w14:textId="77777777" w:rsidR="00E22B07" w:rsidRPr="00E22B07" w:rsidRDefault="00E22B07" w:rsidP="00E22B07">
            <w:pPr>
              <w:jc w:val="center"/>
              <w:rPr>
                <w:sz w:val="22"/>
                <w:szCs w:val="22"/>
                <w:lang w:eastAsia="en-US"/>
              </w:rPr>
            </w:pPr>
            <w:r w:rsidRPr="00E22B07">
              <w:rPr>
                <w:sz w:val="22"/>
                <w:szCs w:val="22"/>
                <w:lang w:eastAsia="en-US"/>
              </w:rPr>
              <w:t>264,99</w:t>
            </w:r>
          </w:p>
        </w:tc>
        <w:tc>
          <w:tcPr>
            <w:tcW w:w="910" w:type="dxa"/>
            <w:tcBorders>
              <w:top w:val="nil"/>
              <w:left w:val="nil"/>
              <w:bottom w:val="single" w:sz="4" w:space="0" w:color="auto"/>
              <w:right w:val="single" w:sz="4" w:space="0" w:color="auto"/>
            </w:tcBorders>
            <w:shd w:val="clear" w:color="auto" w:fill="auto"/>
            <w:vAlign w:val="center"/>
          </w:tcPr>
          <w:p w14:paraId="4F45EB64" w14:textId="77777777" w:rsidR="00E22B07" w:rsidRPr="00E22B07" w:rsidRDefault="00E22B07" w:rsidP="00E22B07">
            <w:pPr>
              <w:jc w:val="center"/>
              <w:rPr>
                <w:sz w:val="22"/>
                <w:szCs w:val="22"/>
                <w:lang w:eastAsia="en-US"/>
              </w:rPr>
            </w:pPr>
            <w:r w:rsidRPr="00E22B07">
              <w:rPr>
                <w:sz w:val="22"/>
                <w:szCs w:val="22"/>
                <w:lang w:eastAsia="en-US"/>
              </w:rPr>
              <w:t>281,23</w:t>
            </w:r>
          </w:p>
        </w:tc>
        <w:tc>
          <w:tcPr>
            <w:tcW w:w="910" w:type="dxa"/>
            <w:tcBorders>
              <w:top w:val="nil"/>
              <w:left w:val="nil"/>
              <w:bottom w:val="single" w:sz="4" w:space="0" w:color="auto"/>
              <w:right w:val="single" w:sz="4" w:space="0" w:color="auto"/>
            </w:tcBorders>
            <w:shd w:val="clear" w:color="auto" w:fill="auto"/>
            <w:vAlign w:val="center"/>
          </w:tcPr>
          <w:p w14:paraId="4864462D" w14:textId="77777777" w:rsidR="00E22B07" w:rsidRPr="00E22B07" w:rsidRDefault="00E22B07" w:rsidP="00E22B07">
            <w:pPr>
              <w:jc w:val="center"/>
              <w:rPr>
                <w:sz w:val="22"/>
                <w:szCs w:val="22"/>
                <w:lang w:eastAsia="en-US"/>
              </w:rPr>
            </w:pPr>
            <w:r w:rsidRPr="00E22B07">
              <w:rPr>
                <w:sz w:val="22"/>
                <w:szCs w:val="22"/>
                <w:lang w:eastAsia="en-US"/>
              </w:rPr>
              <w:t>269,42</w:t>
            </w:r>
          </w:p>
        </w:tc>
        <w:tc>
          <w:tcPr>
            <w:tcW w:w="1365" w:type="dxa"/>
            <w:tcBorders>
              <w:top w:val="nil"/>
              <w:left w:val="nil"/>
              <w:bottom w:val="single" w:sz="4" w:space="0" w:color="auto"/>
              <w:right w:val="single" w:sz="4" w:space="0" w:color="auto"/>
            </w:tcBorders>
            <w:shd w:val="clear" w:color="auto" w:fill="auto"/>
            <w:vAlign w:val="center"/>
          </w:tcPr>
          <w:p w14:paraId="49E506F0" w14:textId="77777777" w:rsidR="00E22B07" w:rsidRPr="00E22B07" w:rsidRDefault="00E22B07" w:rsidP="00E22B07">
            <w:pPr>
              <w:jc w:val="center"/>
              <w:rPr>
                <w:sz w:val="22"/>
                <w:szCs w:val="22"/>
                <w:lang w:eastAsia="en-US"/>
              </w:rPr>
            </w:pPr>
            <w:r w:rsidRPr="00E22B07">
              <w:rPr>
                <w:sz w:val="22"/>
                <w:szCs w:val="22"/>
                <w:lang w:eastAsia="en-US"/>
              </w:rPr>
              <w:t>67,20</w:t>
            </w:r>
          </w:p>
        </w:tc>
        <w:tc>
          <w:tcPr>
            <w:tcW w:w="1451" w:type="dxa"/>
            <w:tcBorders>
              <w:top w:val="nil"/>
              <w:left w:val="nil"/>
              <w:bottom w:val="single" w:sz="4" w:space="0" w:color="auto"/>
              <w:right w:val="single" w:sz="4" w:space="0" w:color="auto"/>
            </w:tcBorders>
            <w:shd w:val="clear" w:color="auto" w:fill="auto"/>
            <w:vAlign w:val="center"/>
          </w:tcPr>
          <w:p w14:paraId="7247EFD0" w14:textId="77777777" w:rsidR="00E22B07" w:rsidRPr="00E22B07" w:rsidRDefault="00E22B07" w:rsidP="00E22B07">
            <w:pPr>
              <w:jc w:val="center"/>
              <w:rPr>
                <w:sz w:val="22"/>
                <w:szCs w:val="22"/>
                <w:lang w:eastAsia="en-US"/>
              </w:rPr>
            </w:pPr>
            <w:r w:rsidRPr="00E22B07">
              <w:rPr>
                <w:sz w:val="22"/>
                <w:szCs w:val="22"/>
                <w:lang w:eastAsia="en-US"/>
              </w:rPr>
              <w:t>3 690,10</w:t>
            </w:r>
          </w:p>
        </w:tc>
        <w:tc>
          <w:tcPr>
            <w:tcW w:w="1209" w:type="dxa"/>
            <w:tcBorders>
              <w:top w:val="nil"/>
              <w:left w:val="nil"/>
              <w:bottom w:val="single" w:sz="4" w:space="0" w:color="auto"/>
              <w:right w:val="single" w:sz="4" w:space="0" w:color="auto"/>
            </w:tcBorders>
            <w:shd w:val="clear" w:color="auto" w:fill="auto"/>
            <w:vAlign w:val="center"/>
            <w:hideMark/>
          </w:tcPr>
          <w:p w14:paraId="4CC7FB78" w14:textId="77777777" w:rsidR="00E22B07" w:rsidRPr="00E22B07" w:rsidRDefault="00E22B07" w:rsidP="00E22B07">
            <w:pPr>
              <w:jc w:val="center"/>
              <w:rPr>
                <w:sz w:val="22"/>
                <w:szCs w:val="22"/>
                <w:lang w:eastAsia="en-US"/>
              </w:rPr>
            </w:pPr>
            <w:r w:rsidRPr="00E22B07">
              <w:rPr>
                <w:sz w:val="22"/>
                <w:szCs w:val="22"/>
                <w:lang w:eastAsia="en-US"/>
              </w:rPr>
              <w:t>х</w:t>
            </w:r>
          </w:p>
        </w:tc>
        <w:tc>
          <w:tcPr>
            <w:tcW w:w="1134" w:type="dxa"/>
            <w:tcBorders>
              <w:top w:val="nil"/>
              <w:left w:val="nil"/>
              <w:bottom w:val="single" w:sz="4" w:space="0" w:color="auto"/>
              <w:right w:val="single" w:sz="4" w:space="0" w:color="auto"/>
            </w:tcBorders>
            <w:shd w:val="clear" w:color="auto" w:fill="auto"/>
            <w:vAlign w:val="center"/>
            <w:hideMark/>
          </w:tcPr>
          <w:p w14:paraId="2F06FCA4" w14:textId="77777777" w:rsidR="00E22B07" w:rsidRPr="00E22B07" w:rsidRDefault="00E22B07" w:rsidP="00E22B07">
            <w:pPr>
              <w:jc w:val="center"/>
              <w:rPr>
                <w:sz w:val="22"/>
                <w:szCs w:val="22"/>
                <w:lang w:eastAsia="en-US"/>
              </w:rPr>
            </w:pPr>
            <w:r w:rsidRPr="00E22B07">
              <w:rPr>
                <w:sz w:val="22"/>
                <w:szCs w:val="22"/>
                <w:lang w:eastAsia="en-US"/>
              </w:rPr>
              <w:t>х</w:t>
            </w:r>
          </w:p>
        </w:tc>
      </w:tr>
    </w:tbl>
    <w:p w14:paraId="1DD2F666" w14:textId="77777777" w:rsidR="00E22B07" w:rsidRPr="00E22B07" w:rsidRDefault="00E22B07" w:rsidP="00E22B07">
      <w:pPr>
        <w:ind w:right="33" w:firstLine="567"/>
        <w:jc w:val="both"/>
        <w:rPr>
          <w:bCs/>
          <w:sz w:val="28"/>
          <w:szCs w:val="28"/>
        </w:rPr>
      </w:pPr>
    </w:p>
    <w:p w14:paraId="414374AE" w14:textId="77777777" w:rsidR="00E22B07" w:rsidRPr="00E22B07" w:rsidRDefault="00E22B07" w:rsidP="00E22B07">
      <w:pPr>
        <w:ind w:right="33" w:firstLine="567"/>
        <w:jc w:val="both"/>
        <w:rPr>
          <w:bCs/>
          <w:sz w:val="28"/>
          <w:szCs w:val="28"/>
        </w:rPr>
      </w:pPr>
      <w:r w:rsidRPr="00E22B07">
        <w:rPr>
          <w:bCs/>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53E017F1" w14:textId="77777777" w:rsidR="00E22B07" w:rsidRPr="00E22B07" w:rsidRDefault="00E22B07" w:rsidP="00E22B07">
      <w:pPr>
        <w:ind w:right="33" w:firstLine="567"/>
        <w:jc w:val="both"/>
        <w:rPr>
          <w:bCs/>
          <w:sz w:val="28"/>
          <w:szCs w:val="28"/>
        </w:rPr>
      </w:pPr>
      <w:r w:rsidRPr="00E22B07">
        <w:rPr>
          <w:bCs/>
          <w:sz w:val="28"/>
          <w:szCs w:val="28"/>
        </w:rPr>
        <w:t>** Тариф на теплоноситель, установленный для МУП «Комфорт» постановлением региональной энергетической комиссии Кемеровской области от «6» декабря 2019 г. № 570.</w:t>
      </w:r>
    </w:p>
    <w:p w14:paraId="5703657F" w14:textId="77777777" w:rsidR="00E22B07" w:rsidRPr="00E22B07" w:rsidRDefault="00E22B07" w:rsidP="00E22B07">
      <w:pPr>
        <w:ind w:right="33" w:firstLine="567"/>
        <w:jc w:val="both"/>
        <w:rPr>
          <w:bCs/>
          <w:sz w:val="28"/>
          <w:szCs w:val="28"/>
        </w:rPr>
      </w:pPr>
      <w:r w:rsidRPr="00E22B07">
        <w:rPr>
          <w:bCs/>
          <w:sz w:val="28"/>
          <w:szCs w:val="28"/>
        </w:rPr>
        <w:t>*** Компонент на тепловую энергию установлен для МУП «Комфорт» постановлением региональной энергетической комиссии Кемеровской области от «6» декабря 2019 г. № 569.</w:t>
      </w:r>
    </w:p>
    <w:bookmarkEnd w:id="120"/>
    <w:p w14:paraId="2D841488" w14:textId="60F69649" w:rsidR="00E22B07" w:rsidRPr="00E22B07" w:rsidRDefault="00E22B07" w:rsidP="00E22B07">
      <w:pPr>
        <w:ind w:right="-1"/>
        <w:jc w:val="both"/>
        <w:rPr>
          <w:sz w:val="28"/>
          <w:szCs w:val="28"/>
          <w:lang w:eastAsia="en-US"/>
        </w:rPr>
      </w:pPr>
    </w:p>
    <w:sectPr w:rsidR="00E22B07" w:rsidRPr="00E22B07" w:rsidSect="00E22B07">
      <w:pgSz w:w="16838" w:h="11906" w:orient="landscape" w:code="9"/>
      <w:pgMar w:top="851" w:right="238" w:bottom="567" w:left="28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5B3B9" w14:textId="77777777" w:rsidR="00027EFE" w:rsidRDefault="00027EFE" w:rsidP="00943C6C">
      <w:r>
        <w:separator/>
      </w:r>
    </w:p>
  </w:endnote>
  <w:endnote w:type="continuationSeparator" w:id="0">
    <w:p w14:paraId="0F961BEF" w14:textId="77777777" w:rsidR="00027EFE" w:rsidRDefault="00027EFE"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4C0ED" w14:textId="77777777" w:rsidR="00027EFE" w:rsidRDefault="00027EFE" w:rsidP="009503B3">
    <w:pPr>
      <w:pStyle w:val="aa"/>
      <w:jc w:val="center"/>
    </w:pPr>
    <w:r>
      <w:t>Протокол № 90 заседания Правления РЭК КО от 06.12.2019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2F467" w14:textId="77777777" w:rsidR="00027EFE" w:rsidRDefault="00027EFE" w:rsidP="009503B3">
    <w:pPr>
      <w:pStyle w:val="aa"/>
      <w:jc w:val="center"/>
    </w:pPr>
    <w:r>
      <w:t>Протокол № 90 заседания Правления РЭК КО от 06.12.2019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00A76" w14:textId="77777777" w:rsidR="00027EFE" w:rsidRDefault="00027EFE">
    <w:pPr>
      <w:pStyle w:val="aa"/>
      <w:framePr w:wrap="around" w:vAnchor="text" w:hAnchor="margin" w:xAlign="center" w:y="1"/>
      <w:rPr>
        <w:rStyle w:val="ac"/>
      </w:rPr>
    </w:pPr>
    <w:r>
      <w:fldChar w:fldCharType="begin"/>
    </w:r>
    <w:r>
      <w:rPr>
        <w:rStyle w:val="ac"/>
      </w:rPr>
      <w:instrText xml:space="preserve">PAGE  </w:instrText>
    </w:r>
    <w:r>
      <w:fldChar w:fldCharType="end"/>
    </w:r>
  </w:p>
  <w:p w14:paraId="7EBDF847" w14:textId="77777777" w:rsidR="00027EFE" w:rsidRDefault="00027EFE">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0C72F" w14:textId="77777777" w:rsidR="00027EFE" w:rsidRDefault="00027EFE" w:rsidP="00CC45A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7D462E00" w14:textId="77777777" w:rsidR="00027EFE" w:rsidRDefault="00027EFE" w:rsidP="00CC45AA">
    <w:pPr>
      <w:pStyle w:val="a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1AA95" w14:textId="77777777" w:rsidR="00027EFE" w:rsidRDefault="00027EFE" w:rsidP="00CC45AA">
    <w:pPr>
      <w:pStyle w:val="aa"/>
      <w:jc w:val="center"/>
    </w:pPr>
    <w:r>
      <w:t>Протокол № 90 заседания Правления РЭК КО от 06.12.2019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9E196" w14:textId="77777777" w:rsidR="00027EFE" w:rsidRDefault="00027EFE">
    <w:pPr>
      <w:pStyle w:val="aa"/>
      <w:framePr w:wrap="around" w:vAnchor="text" w:hAnchor="margin" w:xAlign="center" w:y="1"/>
      <w:rPr>
        <w:rStyle w:val="ac"/>
      </w:rPr>
    </w:pPr>
    <w:r>
      <w:fldChar w:fldCharType="begin"/>
    </w:r>
    <w:r>
      <w:rPr>
        <w:rStyle w:val="ac"/>
      </w:rPr>
      <w:instrText xml:space="preserve">PAGE  </w:instrText>
    </w:r>
    <w:r>
      <w:fldChar w:fldCharType="end"/>
    </w:r>
  </w:p>
  <w:p w14:paraId="3BFFFA1B" w14:textId="77777777" w:rsidR="00027EFE" w:rsidRDefault="00027EFE">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4AF83" w14:textId="77777777" w:rsidR="00027EFE" w:rsidRDefault="00027EFE">
    <w:pPr>
      <w:pStyle w:val="aa"/>
      <w:framePr w:wrap="around" w:vAnchor="text" w:hAnchor="margin" w:xAlign="center" w:y="1"/>
      <w:rPr>
        <w:rStyle w:val="ac"/>
      </w:rPr>
    </w:pPr>
  </w:p>
  <w:p w14:paraId="565DDB67" w14:textId="77777777" w:rsidR="00027EFE" w:rsidRDefault="00027EFE">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8D1EA" w14:textId="77777777" w:rsidR="00027EFE" w:rsidRDefault="00027EFE" w:rsidP="00256D53">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0FB9DA79" w14:textId="77777777" w:rsidR="00027EFE" w:rsidRDefault="00027EFE" w:rsidP="00256D53">
    <w:pPr>
      <w:pStyle w:val="aa"/>
      <w:ind w:right="360"/>
    </w:pPr>
  </w:p>
  <w:p w14:paraId="67FF0CFA" w14:textId="77777777" w:rsidR="00027EFE" w:rsidRDefault="00027EF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9F1EF" w14:textId="77777777" w:rsidR="00027EFE" w:rsidRDefault="00027EFE" w:rsidP="00256D53">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C5666" w14:textId="77777777" w:rsidR="00027EFE" w:rsidRDefault="00027EFE" w:rsidP="00943C6C">
      <w:r>
        <w:separator/>
      </w:r>
    </w:p>
  </w:footnote>
  <w:footnote w:type="continuationSeparator" w:id="0">
    <w:p w14:paraId="2FF538AA" w14:textId="77777777" w:rsidR="00027EFE" w:rsidRDefault="00027EFE"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703266"/>
      <w:docPartObj>
        <w:docPartGallery w:val="Page Numbers (Top of Page)"/>
        <w:docPartUnique/>
      </w:docPartObj>
    </w:sdtPr>
    <w:sdtEndPr/>
    <w:sdtContent>
      <w:p w14:paraId="107B2971" w14:textId="77777777" w:rsidR="00027EFE" w:rsidRDefault="00027EFE">
        <w:pPr>
          <w:pStyle w:val="a8"/>
          <w:jc w:val="center"/>
        </w:pPr>
        <w:r>
          <w:fldChar w:fldCharType="begin"/>
        </w:r>
        <w:r>
          <w:instrText xml:space="preserve"> PAGE   \* MERGEFORMAT </w:instrText>
        </w:r>
        <w:r>
          <w:fldChar w:fldCharType="separate"/>
        </w:r>
        <w:r>
          <w:rPr>
            <w:noProof/>
          </w:rPr>
          <w:t>19</w:t>
        </w:r>
        <w:r>
          <w:rPr>
            <w:noProof/>
          </w:rPr>
          <w:fldChar w:fldCharType="end"/>
        </w:r>
      </w:p>
    </w:sdtContent>
  </w:sdt>
  <w:p w14:paraId="5FF198FC" w14:textId="77777777" w:rsidR="00027EFE" w:rsidRDefault="00027EFE">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48085" w14:textId="77777777" w:rsidR="00027EFE" w:rsidRDefault="00027EFE" w:rsidP="00256D53">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1093435D" w14:textId="77777777" w:rsidR="00027EFE" w:rsidRDefault="00027EFE">
    <w:pPr>
      <w:pStyle w:val="a8"/>
    </w:pPr>
  </w:p>
  <w:p w14:paraId="7C8C007A" w14:textId="77777777" w:rsidR="00027EFE" w:rsidRDefault="00027EF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0D77B" w14:textId="77777777" w:rsidR="00027EFE" w:rsidRDefault="00027EFE">
    <w:pPr>
      <w:pStyle w:val="a8"/>
      <w:jc w:val="center"/>
    </w:pPr>
    <w:r>
      <w:fldChar w:fldCharType="begin"/>
    </w:r>
    <w:r>
      <w:instrText xml:space="preserve"> PAGE   \* MERGEFORMAT </w:instrText>
    </w:r>
    <w:r>
      <w:fldChar w:fldCharType="separate"/>
    </w:r>
    <w:r>
      <w:rPr>
        <w:noProof/>
      </w:rPr>
      <w:t>3</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54AA1" w14:textId="77777777" w:rsidR="00027EFE" w:rsidRPr="00765B27" w:rsidRDefault="00027EFE" w:rsidP="00256D53">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445203"/>
      <w:docPartObj>
        <w:docPartGallery w:val="Page Numbers (Top of Page)"/>
        <w:docPartUnique/>
      </w:docPartObj>
    </w:sdtPr>
    <w:sdtEndPr/>
    <w:sdtContent>
      <w:p w14:paraId="1A560166" w14:textId="77777777" w:rsidR="00027EFE" w:rsidRDefault="00027EFE">
        <w:pPr>
          <w:pStyle w:val="a8"/>
          <w:jc w:val="center"/>
        </w:pPr>
        <w:r>
          <w:fldChar w:fldCharType="begin"/>
        </w:r>
        <w:r>
          <w:instrText>PAGE   \* MERGEFORMAT</w:instrText>
        </w:r>
        <w:r>
          <w:fldChar w:fldCharType="separate"/>
        </w:r>
        <w:r>
          <w:rPr>
            <w:noProof/>
          </w:rPr>
          <w:t>16</w:t>
        </w:r>
        <w:r>
          <w:fldChar w:fldCharType="end"/>
        </w:r>
      </w:p>
    </w:sdtContent>
  </w:sdt>
  <w:p w14:paraId="7080587B" w14:textId="77777777" w:rsidR="00027EFE" w:rsidRDefault="00027EF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808133"/>
      <w:docPartObj>
        <w:docPartGallery w:val="Page Numbers (Top of Page)"/>
        <w:docPartUnique/>
      </w:docPartObj>
    </w:sdtPr>
    <w:sdtEndPr/>
    <w:sdtContent>
      <w:p w14:paraId="31F757DB" w14:textId="77777777" w:rsidR="00027EFE" w:rsidRDefault="00027EFE">
        <w:pPr>
          <w:pStyle w:val="a8"/>
          <w:jc w:val="center"/>
        </w:pPr>
        <w:r>
          <w:fldChar w:fldCharType="begin"/>
        </w:r>
        <w:r>
          <w:instrText xml:space="preserve"> PAGE   \* MERGEFORMAT </w:instrText>
        </w:r>
        <w:r>
          <w:fldChar w:fldCharType="separate"/>
        </w:r>
        <w:r>
          <w:rPr>
            <w:noProof/>
          </w:rPr>
          <w:t>16</w:t>
        </w:r>
        <w:r>
          <w:rPr>
            <w:noProof/>
          </w:rPr>
          <w:fldChar w:fldCharType="end"/>
        </w:r>
      </w:p>
    </w:sdtContent>
  </w:sdt>
  <w:p w14:paraId="78F22F51" w14:textId="77777777" w:rsidR="00027EFE" w:rsidRDefault="00027EFE">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371918"/>
      <w:docPartObj>
        <w:docPartGallery w:val="Page Numbers (Top of Page)"/>
        <w:docPartUnique/>
      </w:docPartObj>
    </w:sdtPr>
    <w:sdtEndPr/>
    <w:sdtContent>
      <w:p w14:paraId="0169BACA" w14:textId="77777777" w:rsidR="00027EFE" w:rsidRDefault="00027EFE">
        <w:pPr>
          <w:pStyle w:val="a8"/>
          <w:jc w:val="center"/>
        </w:pPr>
        <w:r>
          <w:fldChar w:fldCharType="begin"/>
        </w:r>
        <w:r>
          <w:instrText>PAGE   \* MERGEFORMAT</w:instrText>
        </w:r>
        <w:r>
          <w:fldChar w:fldCharType="separate"/>
        </w:r>
        <w:r>
          <w:rPr>
            <w:noProof/>
          </w:rPr>
          <w:t>13</w:t>
        </w:r>
        <w:r>
          <w:fldChar w:fldCharType="end"/>
        </w:r>
      </w:p>
    </w:sdtContent>
  </w:sdt>
  <w:p w14:paraId="502F8CF5" w14:textId="77777777" w:rsidR="00027EFE" w:rsidRDefault="00027EFE">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E38D6" w14:textId="77777777" w:rsidR="00FA3629" w:rsidRPr="00831B24" w:rsidRDefault="00FA3629" w:rsidP="002411E1">
    <w:pPr>
      <w:pStyle w:val="a8"/>
      <w:jc w:val="center"/>
      <w:rPr>
        <w:sz w:val="28"/>
        <w:szCs w:val="28"/>
      </w:rPr>
    </w:pPr>
    <w:r w:rsidRPr="001A30CF">
      <w:rPr>
        <w:sz w:val="28"/>
        <w:szCs w:val="28"/>
      </w:rPr>
      <w:fldChar w:fldCharType="begin"/>
    </w:r>
    <w:r w:rsidRPr="001A30CF">
      <w:rPr>
        <w:sz w:val="28"/>
        <w:szCs w:val="28"/>
      </w:rPr>
      <w:instrText>PAGE   \* MERGEFORMAT</w:instrText>
    </w:r>
    <w:r w:rsidRPr="001A30CF">
      <w:rPr>
        <w:sz w:val="28"/>
        <w:szCs w:val="28"/>
      </w:rPr>
      <w:fldChar w:fldCharType="separate"/>
    </w:r>
    <w:r>
      <w:rPr>
        <w:noProof/>
        <w:sz w:val="28"/>
        <w:szCs w:val="28"/>
      </w:rPr>
      <w:t>7</w:t>
    </w:r>
    <w:r w:rsidRPr="001A30CF">
      <w:rPr>
        <w:sz w:val="28"/>
        <w:szCs w:val="2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066A8" w14:textId="77777777" w:rsidR="00027EFE" w:rsidRDefault="00027EFE" w:rsidP="004D6A9F">
    <w:pPr>
      <w:pStyle w:val="a8"/>
      <w:jc w:val="center"/>
    </w:pPr>
    <w:r w:rsidRPr="000F3D79">
      <w:rPr>
        <w:sz w:val="22"/>
        <w:szCs w:val="22"/>
      </w:rPr>
      <w:fldChar w:fldCharType="begin"/>
    </w:r>
    <w:r w:rsidRPr="000F3D79">
      <w:rPr>
        <w:sz w:val="22"/>
        <w:szCs w:val="22"/>
      </w:rPr>
      <w:instrText>PAGE   \* MERGEFORMAT</w:instrText>
    </w:r>
    <w:r w:rsidRPr="000F3D79">
      <w:rPr>
        <w:sz w:val="22"/>
        <w:szCs w:val="22"/>
      </w:rPr>
      <w:fldChar w:fldCharType="separate"/>
    </w:r>
    <w:r w:rsidRPr="000F3D79">
      <w:rPr>
        <w:sz w:val="22"/>
        <w:szCs w:val="22"/>
      </w:rPr>
      <w:t>2</w:t>
    </w:r>
    <w:r w:rsidRPr="000F3D79">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38CAB" w14:textId="77777777" w:rsidR="00027EFE" w:rsidRDefault="00027EFE">
    <w:pPr>
      <w:pStyle w:val="a8"/>
      <w:jc w:val="center"/>
    </w:pPr>
    <w:r>
      <w:fldChar w:fldCharType="begin"/>
    </w:r>
    <w:r>
      <w:instrText>PAGE   \* MERGEFORMAT</w:instrText>
    </w:r>
    <w:r>
      <w:fldChar w:fldCharType="separate"/>
    </w:r>
    <w:r>
      <w:t>2</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497395"/>
      <w:docPartObj>
        <w:docPartGallery w:val="Page Numbers (Top of Page)"/>
        <w:docPartUnique/>
      </w:docPartObj>
    </w:sdtPr>
    <w:sdtEndPr/>
    <w:sdtContent>
      <w:p w14:paraId="41E22B6F" w14:textId="77777777" w:rsidR="00027EFE" w:rsidRDefault="00027EFE">
        <w:pPr>
          <w:pStyle w:val="a8"/>
          <w:jc w:val="center"/>
        </w:pPr>
        <w:r>
          <w:fldChar w:fldCharType="begin"/>
        </w:r>
        <w:r>
          <w:instrText>PAGE   \* MERGEFORMAT</w:instrText>
        </w:r>
        <w:r>
          <w:fldChar w:fldCharType="separate"/>
        </w:r>
        <w:r>
          <w:t>2</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767B4" w14:textId="77777777" w:rsidR="00027EFE" w:rsidRDefault="00027EFE" w:rsidP="00256D53">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266088BE"/>
    <w:lvl w:ilvl="0">
      <w:numFmt w:val="bullet"/>
      <w:lvlText w:val="*"/>
      <w:lvlJc w:val="left"/>
    </w:lvl>
  </w:abstractNum>
  <w:abstractNum w:abstractNumId="5"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7"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8"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9"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2"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3"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7" w15:restartNumberingAfterBreak="0">
    <w:nsid w:val="02923F1D"/>
    <w:multiLevelType w:val="multilevel"/>
    <w:tmpl w:val="E160D39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9D168BE"/>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F760B18"/>
    <w:multiLevelType w:val="hybridMultilevel"/>
    <w:tmpl w:val="1CC4F97C"/>
    <w:lvl w:ilvl="0" w:tplc="BF2C6A78">
      <w:start w:val="1"/>
      <w:numFmt w:val="decimal"/>
      <w:lvlText w:val="Таблица %1."/>
      <w:lvlJc w:val="left"/>
      <w:pPr>
        <w:ind w:left="720" w:hanging="360"/>
      </w:pPr>
      <w:rPr>
        <w:rFonts w:hint="default"/>
        <w:b w:val="0"/>
        <w:bCs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23A0682"/>
    <w:multiLevelType w:val="hybridMultilevel"/>
    <w:tmpl w:val="A152539A"/>
    <w:lvl w:ilvl="0" w:tplc="8F984020">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2580C8F"/>
    <w:multiLevelType w:val="hybridMultilevel"/>
    <w:tmpl w:val="D32033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6" w15:restartNumberingAfterBreak="0">
    <w:nsid w:val="5997361B"/>
    <w:multiLevelType w:val="hybridMultilevel"/>
    <w:tmpl w:val="7B281D06"/>
    <w:lvl w:ilvl="0" w:tplc="6DB078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C090F0E"/>
    <w:multiLevelType w:val="multilevel"/>
    <w:tmpl w:val="78B41C6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1463E7"/>
    <w:multiLevelType w:val="hybridMultilevel"/>
    <w:tmpl w:val="9D7E52FC"/>
    <w:lvl w:ilvl="0" w:tplc="8F984020">
      <w:start w:val="1"/>
      <w:numFmt w:val="bullet"/>
      <w:lvlText w:val="–"/>
      <w:lvlJc w:val="left"/>
      <w:pPr>
        <w:ind w:left="1571" w:hanging="360"/>
      </w:pPr>
      <w:rPr>
        <w:rFonts w:ascii="SimHei" w:eastAsia="SimHei" w:hAnsi="SimHei" w:hint="eastAsi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76446E09"/>
    <w:multiLevelType w:val="multilevel"/>
    <w:tmpl w:val="76446E0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
  </w:num>
  <w:num w:numId="3">
    <w:abstractNumId w:val="0"/>
  </w:num>
  <w:num w:numId="4">
    <w:abstractNumId w:val="3"/>
  </w:num>
  <w:num w:numId="5">
    <w:abstractNumId w:val="1"/>
  </w:num>
  <w:num w:numId="6">
    <w:abstractNumId w:val="25"/>
  </w:num>
  <w:num w:numId="7">
    <w:abstractNumId w:val="22"/>
  </w:num>
  <w:num w:numId="8">
    <w:abstractNumId w:val="18"/>
  </w:num>
  <w:num w:numId="9">
    <w:abstractNumId w:val="20"/>
  </w:num>
  <w:num w:numId="10">
    <w:abstractNumId w:val="30"/>
  </w:num>
  <w:num w:numId="11">
    <w:abstractNumId w:val="27"/>
  </w:num>
  <w:num w:numId="12">
    <w:abstractNumId w:val="28"/>
  </w:num>
  <w:num w:numId="13">
    <w:abstractNumId w:val="26"/>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1"/>
  </w:num>
  <w:num w:numId="17">
    <w:abstractNumId w:val="23"/>
  </w:num>
  <w:num w:numId="18">
    <w:abstractNumId w:val="24"/>
  </w:num>
  <w:num w:numId="19">
    <w:abstractNumId w:val="29"/>
  </w:num>
  <w:num w:numId="20">
    <w:abstractNumId w:val="4"/>
    <w:lvlOverride w:ilvl="0">
      <w:lvl w:ilvl="0">
        <w:numFmt w:val="bullet"/>
        <w:lvlText w:val="-"/>
        <w:legacy w:legacy="1" w:legacySpace="0" w:legacyIndent="139"/>
        <w:lvlJc w:val="left"/>
        <w:rPr>
          <w:rFonts w:ascii="Times New Roman" w:hAnsi="Times New Roman" w:hint="default"/>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08"/>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5C3B"/>
    <w:rsid w:val="00010DB7"/>
    <w:rsid w:val="0001100C"/>
    <w:rsid w:val="000152D7"/>
    <w:rsid w:val="00023274"/>
    <w:rsid w:val="000251CD"/>
    <w:rsid w:val="00027EFE"/>
    <w:rsid w:val="00033F00"/>
    <w:rsid w:val="00035C67"/>
    <w:rsid w:val="00035C80"/>
    <w:rsid w:val="00036774"/>
    <w:rsid w:val="00042561"/>
    <w:rsid w:val="00043AF8"/>
    <w:rsid w:val="00052C07"/>
    <w:rsid w:val="000533D9"/>
    <w:rsid w:val="0005374F"/>
    <w:rsid w:val="00063B63"/>
    <w:rsid w:val="0006703C"/>
    <w:rsid w:val="0008037F"/>
    <w:rsid w:val="00080BD1"/>
    <w:rsid w:val="00090E3E"/>
    <w:rsid w:val="00093E95"/>
    <w:rsid w:val="000A2BDA"/>
    <w:rsid w:val="000A3410"/>
    <w:rsid w:val="000A4D92"/>
    <w:rsid w:val="000A500A"/>
    <w:rsid w:val="000B312B"/>
    <w:rsid w:val="000B3308"/>
    <w:rsid w:val="000B483F"/>
    <w:rsid w:val="000C28FC"/>
    <w:rsid w:val="000C38F5"/>
    <w:rsid w:val="000C6002"/>
    <w:rsid w:val="000D004C"/>
    <w:rsid w:val="000D1BBE"/>
    <w:rsid w:val="000D3143"/>
    <w:rsid w:val="000D4FE2"/>
    <w:rsid w:val="000D7E22"/>
    <w:rsid w:val="000E3CE0"/>
    <w:rsid w:val="001010E9"/>
    <w:rsid w:val="0010469B"/>
    <w:rsid w:val="00105796"/>
    <w:rsid w:val="00107CF5"/>
    <w:rsid w:val="001102DB"/>
    <w:rsid w:val="00122122"/>
    <w:rsid w:val="00122697"/>
    <w:rsid w:val="00122E42"/>
    <w:rsid w:val="0012615A"/>
    <w:rsid w:val="0012720F"/>
    <w:rsid w:val="00132C1E"/>
    <w:rsid w:val="00136117"/>
    <w:rsid w:val="00136782"/>
    <w:rsid w:val="00141AEC"/>
    <w:rsid w:val="0014260C"/>
    <w:rsid w:val="001450C6"/>
    <w:rsid w:val="0014672A"/>
    <w:rsid w:val="0014792B"/>
    <w:rsid w:val="00147A6C"/>
    <w:rsid w:val="00150F20"/>
    <w:rsid w:val="00151D58"/>
    <w:rsid w:val="00152761"/>
    <w:rsid w:val="00154164"/>
    <w:rsid w:val="00157E3E"/>
    <w:rsid w:val="001655CC"/>
    <w:rsid w:val="0016702D"/>
    <w:rsid w:val="00167D7A"/>
    <w:rsid w:val="001744B2"/>
    <w:rsid w:val="00175863"/>
    <w:rsid w:val="00195EFE"/>
    <w:rsid w:val="001A3A63"/>
    <w:rsid w:val="001B0B61"/>
    <w:rsid w:val="001B2506"/>
    <w:rsid w:val="001C2C74"/>
    <w:rsid w:val="001C6323"/>
    <w:rsid w:val="001D2BC0"/>
    <w:rsid w:val="001D4F1A"/>
    <w:rsid w:val="001E3AF3"/>
    <w:rsid w:val="001E760F"/>
    <w:rsid w:val="001F5CD1"/>
    <w:rsid w:val="00200343"/>
    <w:rsid w:val="00201219"/>
    <w:rsid w:val="002048F6"/>
    <w:rsid w:val="002077A5"/>
    <w:rsid w:val="00210C82"/>
    <w:rsid w:val="00210CF7"/>
    <w:rsid w:val="002133F2"/>
    <w:rsid w:val="00217BA2"/>
    <w:rsid w:val="0022022D"/>
    <w:rsid w:val="00223A77"/>
    <w:rsid w:val="002321F8"/>
    <w:rsid w:val="00235241"/>
    <w:rsid w:val="00236636"/>
    <w:rsid w:val="0023668D"/>
    <w:rsid w:val="00236ED6"/>
    <w:rsid w:val="00236FDA"/>
    <w:rsid w:val="0023730D"/>
    <w:rsid w:val="002411E1"/>
    <w:rsid w:val="00241533"/>
    <w:rsid w:val="0025255B"/>
    <w:rsid w:val="00256D53"/>
    <w:rsid w:val="00260085"/>
    <w:rsid w:val="00264128"/>
    <w:rsid w:val="00264356"/>
    <w:rsid w:val="00264E86"/>
    <w:rsid w:val="00265CC3"/>
    <w:rsid w:val="00271A0A"/>
    <w:rsid w:val="00274AC7"/>
    <w:rsid w:val="002757CB"/>
    <w:rsid w:val="002765A2"/>
    <w:rsid w:val="0028094C"/>
    <w:rsid w:val="00281A90"/>
    <w:rsid w:val="00283A48"/>
    <w:rsid w:val="00295350"/>
    <w:rsid w:val="002956BD"/>
    <w:rsid w:val="00296545"/>
    <w:rsid w:val="002A020F"/>
    <w:rsid w:val="002A3F88"/>
    <w:rsid w:val="002A5488"/>
    <w:rsid w:val="002A56AE"/>
    <w:rsid w:val="002A6819"/>
    <w:rsid w:val="002B4EAE"/>
    <w:rsid w:val="002B6E32"/>
    <w:rsid w:val="002B749D"/>
    <w:rsid w:val="002C68F7"/>
    <w:rsid w:val="002C7064"/>
    <w:rsid w:val="002D107C"/>
    <w:rsid w:val="002D2965"/>
    <w:rsid w:val="002D2DD4"/>
    <w:rsid w:val="002D4908"/>
    <w:rsid w:val="002D56B1"/>
    <w:rsid w:val="002D5E98"/>
    <w:rsid w:val="002D653D"/>
    <w:rsid w:val="002E2842"/>
    <w:rsid w:val="002E2A5D"/>
    <w:rsid w:val="002E5623"/>
    <w:rsid w:val="002F63D6"/>
    <w:rsid w:val="002F6F6F"/>
    <w:rsid w:val="0030725E"/>
    <w:rsid w:val="0030767F"/>
    <w:rsid w:val="00312424"/>
    <w:rsid w:val="00320509"/>
    <w:rsid w:val="00340DB5"/>
    <w:rsid w:val="003421D0"/>
    <w:rsid w:val="003468FE"/>
    <w:rsid w:val="00350C15"/>
    <w:rsid w:val="00353546"/>
    <w:rsid w:val="003572B7"/>
    <w:rsid w:val="0036058D"/>
    <w:rsid w:val="00373F98"/>
    <w:rsid w:val="00377D8F"/>
    <w:rsid w:val="00382CCF"/>
    <w:rsid w:val="003A0785"/>
    <w:rsid w:val="003A24C0"/>
    <w:rsid w:val="003B01E1"/>
    <w:rsid w:val="003B11FB"/>
    <w:rsid w:val="003C425C"/>
    <w:rsid w:val="003C63B0"/>
    <w:rsid w:val="003D47BD"/>
    <w:rsid w:val="003E1228"/>
    <w:rsid w:val="003E4126"/>
    <w:rsid w:val="003E75B0"/>
    <w:rsid w:val="003F131D"/>
    <w:rsid w:val="003F25F7"/>
    <w:rsid w:val="003F73D3"/>
    <w:rsid w:val="004101CE"/>
    <w:rsid w:val="00411143"/>
    <w:rsid w:val="00412EFB"/>
    <w:rsid w:val="00421C34"/>
    <w:rsid w:val="004221DC"/>
    <w:rsid w:val="004224D0"/>
    <w:rsid w:val="0042566C"/>
    <w:rsid w:val="00426C60"/>
    <w:rsid w:val="00435254"/>
    <w:rsid w:val="00442E5F"/>
    <w:rsid w:val="00443D75"/>
    <w:rsid w:val="00445543"/>
    <w:rsid w:val="00445C27"/>
    <w:rsid w:val="00451347"/>
    <w:rsid w:val="004517D7"/>
    <w:rsid w:val="00457A3C"/>
    <w:rsid w:val="004629B1"/>
    <w:rsid w:val="00463A29"/>
    <w:rsid w:val="00465F53"/>
    <w:rsid w:val="00471588"/>
    <w:rsid w:val="00472BF4"/>
    <w:rsid w:val="004742BC"/>
    <w:rsid w:val="0048448F"/>
    <w:rsid w:val="0048501B"/>
    <w:rsid w:val="00486F62"/>
    <w:rsid w:val="00493A5F"/>
    <w:rsid w:val="004944F3"/>
    <w:rsid w:val="00494749"/>
    <w:rsid w:val="00495D23"/>
    <w:rsid w:val="004A13FE"/>
    <w:rsid w:val="004A3611"/>
    <w:rsid w:val="004B07C9"/>
    <w:rsid w:val="004B4BC6"/>
    <w:rsid w:val="004B6344"/>
    <w:rsid w:val="004B6ABC"/>
    <w:rsid w:val="004C01C1"/>
    <w:rsid w:val="004D3632"/>
    <w:rsid w:val="004D5FA6"/>
    <w:rsid w:val="004D60B9"/>
    <w:rsid w:val="004D6A9F"/>
    <w:rsid w:val="004D7FF4"/>
    <w:rsid w:val="004E0941"/>
    <w:rsid w:val="004E0BC3"/>
    <w:rsid w:val="004E6879"/>
    <w:rsid w:val="004F4A46"/>
    <w:rsid w:val="004F6E8A"/>
    <w:rsid w:val="0050310D"/>
    <w:rsid w:val="0050607A"/>
    <w:rsid w:val="005110AC"/>
    <w:rsid w:val="00517A7D"/>
    <w:rsid w:val="00522A59"/>
    <w:rsid w:val="00524674"/>
    <w:rsid w:val="00535001"/>
    <w:rsid w:val="00542C54"/>
    <w:rsid w:val="0054307E"/>
    <w:rsid w:val="00543BD7"/>
    <w:rsid w:val="005478C4"/>
    <w:rsid w:val="00547921"/>
    <w:rsid w:val="00550580"/>
    <w:rsid w:val="00557017"/>
    <w:rsid w:val="00560E37"/>
    <w:rsid w:val="00561E85"/>
    <w:rsid w:val="00562165"/>
    <w:rsid w:val="00565C2E"/>
    <w:rsid w:val="00566AC2"/>
    <w:rsid w:val="00567627"/>
    <w:rsid w:val="00571941"/>
    <w:rsid w:val="005733FF"/>
    <w:rsid w:val="0057353A"/>
    <w:rsid w:val="00580336"/>
    <w:rsid w:val="00584D89"/>
    <w:rsid w:val="00585DA2"/>
    <w:rsid w:val="00591B98"/>
    <w:rsid w:val="00591BD4"/>
    <w:rsid w:val="00592D1F"/>
    <w:rsid w:val="00592DB2"/>
    <w:rsid w:val="005948C6"/>
    <w:rsid w:val="005949EA"/>
    <w:rsid w:val="005976A0"/>
    <w:rsid w:val="005A3F44"/>
    <w:rsid w:val="005A68F6"/>
    <w:rsid w:val="005A7F2B"/>
    <w:rsid w:val="005B469E"/>
    <w:rsid w:val="005B52E0"/>
    <w:rsid w:val="005B57BB"/>
    <w:rsid w:val="005C15CB"/>
    <w:rsid w:val="005C37AB"/>
    <w:rsid w:val="005C38AC"/>
    <w:rsid w:val="005C3E0B"/>
    <w:rsid w:val="005C5C0B"/>
    <w:rsid w:val="005D096F"/>
    <w:rsid w:val="005D4007"/>
    <w:rsid w:val="005D736B"/>
    <w:rsid w:val="005E6587"/>
    <w:rsid w:val="005E677B"/>
    <w:rsid w:val="005F3E8E"/>
    <w:rsid w:val="00601A15"/>
    <w:rsid w:val="006025A8"/>
    <w:rsid w:val="00607F54"/>
    <w:rsid w:val="006174C8"/>
    <w:rsid w:val="006246DD"/>
    <w:rsid w:val="00624B3B"/>
    <w:rsid w:val="00632AC2"/>
    <w:rsid w:val="00644E9C"/>
    <w:rsid w:val="00646FD3"/>
    <w:rsid w:val="006515AE"/>
    <w:rsid w:val="00660499"/>
    <w:rsid w:val="006633E7"/>
    <w:rsid w:val="00665AAA"/>
    <w:rsid w:val="00667A07"/>
    <w:rsid w:val="00675DB3"/>
    <w:rsid w:val="00676BFA"/>
    <w:rsid w:val="00683D71"/>
    <w:rsid w:val="00685360"/>
    <w:rsid w:val="00692F43"/>
    <w:rsid w:val="006969E8"/>
    <w:rsid w:val="006A2FD9"/>
    <w:rsid w:val="006A6AA6"/>
    <w:rsid w:val="006B3CD6"/>
    <w:rsid w:val="006B45F8"/>
    <w:rsid w:val="006B55C2"/>
    <w:rsid w:val="006B71ED"/>
    <w:rsid w:val="006C72B3"/>
    <w:rsid w:val="006D0BCA"/>
    <w:rsid w:val="006D0E5F"/>
    <w:rsid w:val="006D3A3C"/>
    <w:rsid w:val="006D3E8C"/>
    <w:rsid w:val="006D78FC"/>
    <w:rsid w:val="006E15C4"/>
    <w:rsid w:val="006E3822"/>
    <w:rsid w:val="006E46B0"/>
    <w:rsid w:val="006E497F"/>
    <w:rsid w:val="006F0541"/>
    <w:rsid w:val="006F426F"/>
    <w:rsid w:val="006F5C30"/>
    <w:rsid w:val="006F6390"/>
    <w:rsid w:val="00701466"/>
    <w:rsid w:val="007025BB"/>
    <w:rsid w:val="00705B99"/>
    <w:rsid w:val="00717485"/>
    <w:rsid w:val="0072014A"/>
    <w:rsid w:val="007203F4"/>
    <w:rsid w:val="00721DAC"/>
    <w:rsid w:val="007226BA"/>
    <w:rsid w:val="00726FDE"/>
    <w:rsid w:val="00727A0B"/>
    <w:rsid w:val="00730C1F"/>
    <w:rsid w:val="007312E8"/>
    <w:rsid w:val="007344BD"/>
    <w:rsid w:val="00737B66"/>
    <w:rsid w:val="007407D0"/>
    <w:rsid w:val="0074224E"/>
    <w:rsid w:val="007452C3"/>
    <w:rsid w:val="007458F0"/>
    <w:rsid w:val="00745D46"/>
    <w:rsid w:val="00746292"/>
    <w:rsid w:val="00750901"/>
    <w:rsid w:val="007520CC"/>
    <w:rsid w:val="0075338E"/>
    <w:rsid w:val="0075442B"/>
    <w:rsid w:val="0075643B"/>
    <w:rsid w:val="0075707B"/>
    <w:rsid w:val="00760F62"/>
    <w:rsid w:val="00781428"/>
    <w:rsid w:val="007815FF"/>
    <w:rsid w:val="00785765"/>
    <w:rsid w:val="00786A50"/>
    <w:rsid w:val="00787E2D"/>
    <w:rsid w:val="00792EFA"/>
    <w:rsid w:val="00795CA9"/>
    <w:rsid w:val="00796D88"/>
    <w:rsid w:val="00797E38"/>
    <w:rsid w:val="007A196E"/>
    <w:rsid w:val="007A3B7F"/>
    <w:rsid w:val="007A7D45"/>
    <w:rsid w:val="007A7E59"/>
    <w:rsid w:val="007B1DA1"/>
    <w:rsid w:val="007B3C40"/>
    <w:rsid w:val="007B515F"/>
    <w:rsid w:val="007B57AF"/>
    <w:rsid w:val="007B68EB"/>
    <w:rsid w:val="007B7DF6"/>
    <w:rsid w:val="007C17EF"/>
    <w:rsid w:val="007C18C5"/>
    <w:rsid w:val="007C25D0"/>
    <w:rsid w:val="007C3E20"/>
    <w:rsid w:val="007C3F6A"/>
    <w:rsid w:val="007D0840"/>
    <w:rsid w:val="007D2110"/>
    <w:rsid w:val="007D3644"/>
    <w:rsid w:val="007E01A0"/>
    <w:rsid w:val="007E052D"/>
    <w:rsid w:val="007E3209"/>
    <w:rsid w:val="007E369D"/>
    <w:rsid w:val="007E3E62"/>
    <w:rsid w:val="007E75B2"/>
    <w:rsid w:val="007F1E48"/>
    <w:rsid w:val="007F2D46"/>
    <w:rsid w:val="007F530D"/>
    <w:rsid w:val="007F5739"/>
    <w:rsid w:val="007F79EA"/>
    <w:rsid w:val="0080144B"/>
    <w:rsid w:val="0080150F"/>
    <w:rsid w:val="00803021"/>
    <w:rsid w:val="00807033"/>
    <w:rsid w:val="00821452"/>
    <w:rsid w:val="00824A81"/>
    <w:rsid w:val="0083143B"/>
    <w:rsid w:val="00831603"/>
    <w:rsid w:val="00836EA1"/>
    <w:rsid w:val="00843D40"/>
    <w:rsid w:val="008518BA"/>
    <w:rsid w:val="008521EB"/>
    <w:rsid w:val="0085266F"/>
    <w:rsid w:val="008550C5"/>
    <w:rsid w:val="00862A53"/>
    <w:rsid w:val="00864A72"/>
    <w:rsid w:val="008674ED"/>
    <w:rsid w:val="00871244"/>
    <w:rsid w:val="00876003"/>
    <w:rsid w:val="0087652A"/>
    <w:rsid w:val="008805E1"/>
    <w:rsid w:val="00881968"/>
    <w:rsid w:val="008820AD"/>
    <w:rsid w:val="00890367"/>
    <w:rsid w:val="00890DB3"/>
    <w:rsid w:val="00891893"/>
    <w:rsid w:val="008967A8"/>
    <w:rsid w:val="008A29B5"/>
    <w:rsid w:val="008A4225"/>
    <w:rsid w:val="008B1DEE"/>
    <w:rsid w:val="008B3C76"/>
    <w:rsid w:val="008D2358"/>
    <w:rsid w:val="008D47E1"/>
    <w:rsid w:val="008D65AA"/>
    <w:rsid w:val="008E15CF"/>
    <w:rsid w:val="008F114D"/>
    <w:rsid w:val="00902D1E"/>
    <w:rsid w:val="009114FF"/>
    <w:rsid w:val="00911A1D"/>
    <w:rsid w:val="00913CF2"/>
    <w:rsid w:val="00915F32"/>
    <w:rsid w:val="00920EB8"/>
    <w:rsid w:val="00922107"/>
    <w:rsid w:val="00925FC7"/>
    <w:rsid w:val="0093216C"/>
    <w:rsid w:val="00936271"/>
    <w:rsid w:val="00936AC1"/>
    <w:rsid w:val="00941B16"/>
    <w:rsid w:val="00941E73"/>
    <w:rsid w:val="00943C6C"/>
    <w:rsid w:val="00944C2C"/>
    <w:rsid w:val="009503B3"/>
    <w:rsid w:val="009532B0"/>
    <w:rsid w:val="00960DF3"/>
    <w:rsid w:val="00963795"/>
    <w:rsid w:val="00965012"/>
    <w:rsid w:val="00971BAD"/>
    <w:rsid w:val="009762E3"/>
    <w:rsid w:val="009774F5"/>
    <w:rsid w:val="00987938"/>
    <w:rsid w:val="00997B59"/>
    <w:rsid w:val="009A27B4"/>
    <w:rsid w:val="009A4A61"/>
    <w:rsid w:val="009A5102"/>
    <w:rsid w:val="009A6C40"/>
    <w:rsid w:val="009B4D13"/>
    <w:rsid w:val="009B55A6"/>
    <w:rsid w:val="009B5701"/>
    <w:rsid w:val="009B64B3"/>
    <w:rsid w:val="009C188B"/>
    <w:rsid w:val="009C310C"/>
    <w:rsid w:val="009C45AB"/>
    <w:rsid w:val="009C6EEF"/>
    <w:rsid w:val="009C71FD"/>
    <w:rsid w:val="009D653B"/>
    <w:rsid w:val="009D7531"/>
    <w:rsid w:val="009E0AFB"/>
    <w:rsid w:val="009E10AD"/>
    <w:rsid w:val="009E3361"/>
    <w:rsid w:val="009F2608"/>
    <w:rsid w:val="009F30B9"/>
    <w:rsid w:val="009F4AE4"/>
    <w:rsid w:val="00A1237D"/>
    <w:rsid w:val="00A13FE3"/>
    <w:rsid w:val="00A16FFD"/>
    <w:rsid w:val="00A170C8"/>
    <w:rsid w:val="00A177C9"/>
    <w:rsid w:val="00A208ED"/>
    <w:rsid w:val="00A2185A"/>
    <w:rsid w:val="00A23B35"/>
    <w:rsid w:val="00A27BC8"/>
    <w:rsid w:val="00A3063A"/>
    <w:rsid w:val="00A37E84"/>
    <w:rsid w:val="00A41804"/>
    <w:rsid w:val="00A431FF"/>
    <w:rsid w:val="00A463B7"/>
    <w:rsid w:val="00A50982"/>
    <w:rsid w:val="00A511D1"/>
    <w:rsid w:val="00A52A8A"/>
    <w:rsid w:val="00A60D8D"/>
    <w:rsid w:val="00A64E90"/>
    <w:rsid w:val="00A71CC4"/>
    <w:rsid w:val="00A72CF5"/>
    <w:rsid w:val="00A839A8"/>
    <w:rsid w:val="00A86342"/>
    <w:rsid w:val="00A8652E"/>
    <w:rsid w:val="00A92045"/>
    <w:rsid w:val="00AA12A1"/>
    <w:rsid w:val="00AA1B8C"/>
    <w:rsid w:val="00AA2B5B"/>
    <w:rsid w:val="00AA48D1"/>
    <w:rsid w:val="00AA62FD"/>
    <w:rsid w:val="00AB284F"/>
    <w:rsid w:val="00AC1623"/>
    <w:rsid w:val="00AC3A5F"/>
    <w:rsid w:val="00AD12E9"/>
    <w:rsid w:val="00AD247C"/>
    <w:rsid w:val="00AD4534"/>
    <w:rsid w:val="00AD5490"/>
    <w:rsid w:val="00AD6490"/>
    <w:rsid w:val="00AE10EF"/>
    <w:rsid w:val="00AE29FB"/>
    <w:rsid w:val="00AF2173"/>
    <w:rsid w:val="00AF5A14"/>
    <w:rsid w:val="00B021D4"/>
    <w:rsid w:val="00B02261"/>
    <w:rsid w:val="00B050C9"/>
    <w:rsid w:val="00B13778"/>
    <w:rsid w:val="00B1658F"/>
    <w:rsid w:val="00B21055"/>
    <w:rsid w:val="00B2137C"/>
    <w:rsid w:val="00B21E53"/>
    <w:rsid w:val="00B21FEC"/>
    <w:rsid w:val="00B23BCB"/>
    <w:rsid w:val="00B25FAD"/>
    <w:rsid w:val="00B26363"/>
    <w:rsid w:val="00B30B2F"/>
    <w:rsid w:val="00B36F06"/>
    <w:rsid w:val="00B4640B"/>
    <w:rsid w:val="00B46798"/>
    <w:rsid w:val="00B508E3"/>
    <w:rsid w:val="00B5284A"/>
    <w:rsid w:val="00B52F9F"/>
    <w:rsid w:val="00B54F42"/>
    <w:rsid w:val="00B562F2"/>
    <w:rsid w:val="00B56BE3"/>
    <w:rsid w:val="00B646DF"/>
    <w:rsid w:val="00B724F5"/>
    <w:rsid w:val="00B77AAC"/>
    <w:rsid w:val="00B817B7"/>
    <w:rsid w:val="00B924C7"/>
    <w:rsid w:val="00BA44E0"/>
    <w:rsid w:val="00BA5DC1"/>
    <w:rsid w:val="00BB19B2"/>
    <w:rsid w:val="00BB1D6B"/>
    <w:rsid w:val="00BB5FCF"/>
    <w:rsid w:val="00BC2E4A"/>
    <w:rsid w:val="00BC7875"/>
    <w:rsid w:val="00BD14CA"/>
    <w:rsid w:val="00BD735E"/>
    <w:rsid w:val="00BE0CB0"/>
    <w:rsid w:val="00BE387D"/>
    <w:rsid w:val="00BE4B5A"/>
    <w:rsid w:val="00BE4EE9"/>
    <w:rsid w:val="00BF4FE4"/>
    <w:rsid w:val="00C02A39"/>
    <w:rsid w:val="00C02AA1"/>
    <w:rsid w:val="00C05023"/>
    <w:rsid w:val="00C054E3"/>
    <w:rsid w:val="00C05AF0"/>
    <w:rsid w:val="00C128BD"/>
    <w:rsid w:val="00C16F39"/>
    <w:rsid w:val="00C2307A"/>
    <w:rsid w:val="00C23FA6"/>
    <w:rsid w:val="00C26232"/>
    <w:rsid w:val="00C26AB0"/>
    <w:rsid w:val="00C318C7"/>
    <w:rsid w:val="00C35FBC"/>
    <w:rsid w:val="00C40DFF"/>
    <w:rsid w:val="00C43558"/>
    <w:rsid w:val="00C46995"/>
    <w:rsid w:val="00C51AF1"/>
    <w:rsid w:val="00C53662"/>
    <w:rsid w:val="00C545C2"/>
    <w:rsid w:val="00C65F6A"/>
    <w:rsid w:val="00C66D0C"/>
    <w:rsid w:val="00C73561"/>
    <w:rsid w:val="00C761DE"/>
    <w:rsid w:val="00C85AD0"/>
    <w:rsid w:val="00C865A4"/>
    <w:rsid w:val="00C912A6"/>
    <w:rsid w:val="00C9164A"/>
    <w:rsid w:val="00CA73E7"/>
    <w:rsid w:val="00CA750A"/>
    <w:rsid w:val="00CB15D9"/>
    <w:rsid w:val="00CB218E"/>
    <w:rsid w:val="00CB65ED"/>
    <w:rsid w:val="00CC45AA"/>
    <w:rsid w:val="00CD15AF"/>
    <w:rsid w:val="00CD2D0D"/>
    <w:rsid w:val="00CD446E"/>
    <w:rsid w:val="00CD7EC5"/>
    <w:rsid w:val="00CE3E2E"/>
    <w:rsid w:val="00CE5785"/>
    <w:rsid w:val="00CE7413"/>
    <w:rsid w:val="00CE79AA"/>
    <w:rsid w:val="00CF1F87"/>
    <w:rsid w:val="00D01008"/>
    <w:rsid w:val="00D02486"/>
    <w:rsid w:val="00D02A67"/>
    <w:rsid w:val="00D02BFF"/>
    <w:rsid w:val="00D03267"/>
    <w:rsid w:val="00D06AFC"/>
    <w:rsid w:val="00D125C5"/>
    <w:rsid w:val="00D15532"/>
    <w:rsid w:val="00D15D27"/>
    <w:rsid w:val="00D23269"/>
    <w:rsid w:val="00D27D2C"/>
    <w:rsid w:val="00D3769D"/>
    <w:rsid w:val="00D408BA"/>
    <w:rsid w:val="00D42487"/>
    <w:rsid w:val="00D46014"/>
    <w:rsid w:val="00D501A8"/>
    <w:rsid w:val="00D529E7"/>
    <w:rsid w:val="00D5751A"/>
    <w:rsid w:val="00D57DB8"/>
    <w:rsid w:val="00D62C32"/>
    <w:rsid w:val="00D6705E"/>
    <w:rsid w:val="00D710B4"/>
    <w:rsid w:val="00D72DE3"/>
    <w:rsid w:val="00D779DD"/>
    <w:rsid w:val="00D82F87"/>
    <w:rsid w:val="00D84A15"/>
    <w:rsid w:val="00D84C3C"/>
    <w:rsid w:val="00D857AB"/>
    <w:rsid w:val="00D9034E"/>
    <w:rsid w:val="00D93A7A"/>
    <w:rsid w:val="00D94F37"/>
    <w:rsid w:val="00D9569A"/>
    <w:rsid w:val="00D97929"/>
    <w:rsid w:val="00DA3A96"/>
    <w:rsid w:val="00DB5986"/>
    <w:rsid w:val="00DB7473"/>
    <w:rsid w:val="00DC0B8A"/>
    <w:rsid w:val="00DC58A6"/>
    <w:rsid w:val="00DC5A99"/>
    <w:rsid w:val="00DC625F"/>
    <w:rsid w:val="00DC6576"/>
    <w:rsid w:val="00DC74C4"/>
    <w:rsid w:val="00DD0E3A"/>
    <w:rsid w:val="00DD2672"/>
    <w:rsid w:val="00DD603F"/>
    <w:rsid w:val="00DE15CA"/>
    <w:rsid w:val="00DE56AF"/>
    <w:rsid w:val="00DE6F2D"/>
    <w:rsid w:val="00DE7AEE"/>
    <w:rsid w:val="00DE7D5A"/>
    <w:rsid w:val="00E0443D"/>
    <w:rsid w:val="00E13B8C"/>
    <w:rsid w:val="00E22B07"/>
    <w:rsid w:val="00E22E36"/>
    <w:rsid w:val="00E250F4"/>
    <w:rsid w:val="00E25302"/>
    <w:rsid w:val="00E25F00"/>
    <w:rsid w:val="00E32556"/>
    <w:rsid w:val="00E3322A"/>
    <w:rsid w:val="00E35CE4"/>
    <w:rsid w:val="00E3656C"/>
    <w:rsid w:val="00E470A0"/>
    <w:rsid w:val="00E5095F"/>
    <w:rsid w:val="00E50E3D"/>
    <w:rsid w:val="00E603A2"/>
    <w:rsid w:val="00E632CA"/>
    <w:rsid w:val="00E64AB9"/>
    <w:rsid w:val="00E65B39"/>
    <w:rsid w:val="00E6690D"/>
    <w:rsid w:val="00E71AF0"/>
    <w:rsid w:val="00E72ABB"/>
    <w:rsid w:val="00E7352F"/>
    <w:rsid w:val="00E776E4"/>
    <w:rsid w:val="00E80118"/>
    <w:rsid w:val="00E82290"/>
    <w:rsid w:val="00E82718"/>
    <w:rsid w:val="00E84D88"/>
    <w:rsid w:val="00E85B6F"/>
    <w:rsid w:val="00E8752B"/>
    <w:rsid w:val="00E91A2C"/>
    <w:rsid w:val="00E92922"/>
    <w:rsid w:val="00E96E18"/>
    <w:rsid w:val="00EA1755"/>
    <w:rsid w:val="00EA7765"/>
    <w:rsid w:val="00EB210A"/>
    <w:rsid w:val="00EB2634"/>
    <w:rsid w:val="00EB4FE7"/>
    <w:rsid w:val="00EB6678"/>
    <w:rsid w:val="00EC021F"/>
    <w:rsid w:val="00EC2DEB"/>
    <w:rsid w:val="00EC55AC"/>
    <w:rsid w:val="00EC57BB"/>
    <w:rsid w:val="00ED2427"/>
    <w:rsid w:val="00ED2E9D"/>
    <w:rsid w:val="00EE5ED6"/>
    <w:rsid w:val="00EE779D"/>
    <w:rsid w:val="00EF0CA4"/>
    <w:rsid w:val="00F00284"/>
    <w:rsid w:val="00F00FB7"/>
    <w:rsid w:val="00F012B7"/>
    <w:rsid w:val="00F04E3F"/>
    <w:rsid w:val="00F1188B"/>
    <w:rsid w:val="00F11961"/>
    <w:rsid w:val="00F14533"/>
    <w:rsid w:val="00F15ADE"/>
    <w:rsid w:val="00F20636"/>
    <w:rsid w:val="00F27EAF"/>
    <w:rsid w:val="00F31F9B"/>
    <w:rsid w:val="00F3286E"/>
    <w:rsid w:val="00F32F89"/>
    <w:rsid w:val="00F33E96"/>
    <w:rsid w:val="00F35BD3"/>
    <w:rsid w:val="00F36330"/>
    <w:rsid w:val="00F37256"/>
    <w:rsid w:val="00F41C67"/>
    <w:rsid w:val="00F41CFB"/>
    <w:rsid w:val="00F44D0E"/>
    <w:rsid w:val="00F44E6D"/>
    <w:rsid w:val="00F478F4"/>
    <w:rsid w:val="00F5020E"/>
    <w:rsid w:val="00F602F3"/>
    <w:rsid w:val="00F60B37"/>
    <w:rsid w:val="00F6216C"/>
    <w:rsid w:val="00F640F9"/>
    <w:rsid w:val="00F66DC5"/>
    <w:rsid w:val="00F679A7"/>
    <w:rsid w:val="00F70EC4"/>
    <w:rsid w:val="00F714D3"/>
    <w:rsid w:val="00F73EDF"/>
    <w:rsid w:val="00F808C0"/>
    <w:rsid w:val="00F846E7"/>
    <w:rsid w:val="00F85E6E"/>
    <w:rsid w:val="00F877CB"/>
    <w:rsid w:val="00F90AD3"/>
    <w:rsid w:val="00F94A0A"/>
    <w:rsid w:val="00F94C88"/>
    <w:rsid w:val="00F966BE"/>
    <w:rsid w:val="00F97619"/>
    <w:rsid w:val="00F97D8B"/>
    <w:rsid w:val="00FA3629"/>
    <w:rsid w:val="00FA474F"/>
    <w:rsid w:val="00FB01FB"/>
    <w:rsid w:val="00FB3484"/>
    <w:rsid w:val="00FB4487"/>
    <w:rsid w:val="00FC2D1F"/>
    <w:rsid w:val="00FC5147"/>
    <w:rsid w:val="00FD4959"/>
    <w:rsid w:val="00FE2BC4"/>
    <w:rsid w:val="00FE33F6"/>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35AC893F"/>
  <w15:chartTrackingRefBased/>
  <w15:docId w15:val="{6099D61D-9CB1-49E4-BF6D-992C42BC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DC625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0">
    <w:name w:val="heading 2"/>
    <w:basedOn w:val="a3"/>
    <w:next w:val="a3"/>
    <w:link w:val="21"/>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2"/>
    <w:next w:val="12"/>
    <w:link w:val="70"/>
    <w:qFormat/>
    <w:rsid w:val="00411143"/>
    <w:pPr>
      <w:keepNext/>
      <w:jc w:val="center"/>
      <w:outlineLvl w:val="6"/>
    </w:pPr>
    <w:rPr>
      <w:b/>
      <w:snapToGrid/>
      <w:sz w:val="28"/>
      <w:lang w:val="x-none"/>
    </w:rPr>
  </w:style>
  <w:style w:type="paragraph" w:styleId="8">
    <w:name w:val="heading 8"/>
    <w:basedOn w:val="12"/>
    <w:next w:val="12"/>
    <w:link w:val="80"/>
    <w:qFormat/>
    <w:rsid w:val="00411143"/>
    <w:pPr>
      <w:keepNext/>
      <w:ind w:left="5812"/>
      <w:jc w:val="both"/>
      <w:outlineLvl w:val="7"/>
    </w:pPr>
    <w:rPr>
      <w:snapToGrid/>
      <w:sz w:val="28"/>
      <w:lang w:val="x-none"/>
    </w:rPr>
  </w:style>
  <w:style w:type="paragraph" w:styleId="9">
    <w:name w:val="heading 9"/>
    <w:basedOn w:val="12"/>
    <w:next w:val="12"/>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3">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4">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uiPriority w:val="39"/>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5">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rsid w:val="00377D8F"/>
    <w:rPr>
      <w:sz w:val="16"/>
      <w:szCs w:val="16"/>
    </w:rPr>
  </w:style>
  <w:style w:type="paragraph" w:styleId="af4">
    <w:name w:val="annotation text"/>
    <w:basedOn w:val="a3"/>
    <w:link w:val="af5"/>
    <w:rsid w:val="00377D8F"/>
    <w:rPr>
      <w:sz w:val="20"/>
      <w:szCs w:val="20"/>
    </w:rPr>
  </w:style>
  <w:style w:type="character" w:customStyle="1" w:styleId="af5">
    <w:name w:val="Текст примечания Знак"/>
    <w:basedOn w:val="a4"/>
    <w:link w:val="af4"/>
    <w:rsid w:val="00377D8F"/>
    <w:rPr>
      <w:rFonts w:ascii="Times New Roman" w:eastAsia="Times New Roman" w:hAnsi="Times New Roman" w:cs="Times New Roman"/>
      <w:sz w:val="20"/>
      <w:szCs w:val="20"/>
    </w:rPr>
  </w:style>
  <w:style w:type="paragraph" w:styleId="af6">
    <w:name w:val="annotation subject"/>
    <w:basedOn w:val="af4"/>
    <w:next w:val="af4"/>
    <w:link w:val="af7"/>
    <w:rsid w:val="00377D8F"/>
    <w:rPr>
      <w:b/>
      <w:bCs/>
    </w:rPr>
  </w:style>
  <w:style w:type="character" w:customStyle="1" w:styleId="af7">
    <w:name w:val="Тема примечания Знак"/>
    <w:basedOn w:val="af5"/>
    <w:link w:val="af6"/>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afc">
    <w:name w:val="Знак Знак Знак Знак Знак Знак Знак Знак Знак Знак Знак Знак"/>
    <w:basedOn w:val="a3"/>
    <w:rsid w:val="00824A81"/>
    <w:pPr>
      <w:tabs>
        <w:tab w:val="num" w:pos="360"/>
      </w:tabs>
      <w:spacing w:after="160" w:line="240" w:lineRule="exact"/>
    </w:pPr>
    <w:rPr>
      <w:rFonts w:ascii="Verdana" w:hAnsi="Verdana" w:cs="Verdana"/>
      <w:sz w:val="20"/>
      <w:szCs w:val="20"/>
      <w:lang w:val="en-US"/>
    </w:rPr>
  </w:style>
  <w:style w:type="table" w:customStyle="1" w:styleId="22">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4"/>
    <w:link w:val="20"/>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3">
    <w:name w:val="Body Text Indent 2"/>
    <w:basedOn w:val="a3"/>
    <w:link w:val="24"/>
    <w:rsid w:val="00C43558"/>
    <w:pPr>
      <w:ind w:firstLine="720"/>
      <w:jc w:val="both"/>
    </w:pPr>
    <w:rPr>
      <w:szCs w:val="20"/>
    </w:rPr>
  </w:style>
  <w:style w:type="character" w:customStyle="1" w:styleId="24">
    <w:name w:val="Основной текст с отступом 2 Знак"/>
    <w:basedOn w:val="a4"/>
    <w:link w:val="23"/>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e"/>
    <w:rsid w:val="00C43558"/>
    <w:rPr>
      <w:sz w:val="22"/>
      <w:szCs w:val="20"/>
    </w:rPr>
  </w:style>
  <w:style w:type="character" w:customStyle="1" w:styleId="af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d"/>
    <w:rsid w:val="00C43558"/>
    <w:rPr>
      <w:rFonts w:ascii="Times New Roman" w:eastAsia="Times New Roman" w:hAnsi="Times New Roman" w:cs="Times New Roman"/>
      <w:szCs w:val="20"/>
      <w:lang w:eastAsia="ru-RU"/>
    </w:rPr>
  </w:style>
  <w:style w:type="paragraph" w:styleId="25">
    <w:name w:val="Body Text 2"/>
    <w:basedOn w:val="a3"/>
    <w:link w:val="26"/>
    <w:rsid w:val="00C43558"/>
    <w:pPr>
      <w:ind w:right="-108"/>
    </w:pPr>
    <w:rPr>
      <w:sz w:val="20"/>
      <w:szCs w:val="20"/>
    </w:rPr>
  </w:style>
  <w:style w:type="character" w:customStyle="1" w:styleId="26">
    <w:name w:val="Основной текст 2 Знак"/>
    <w:basedOn w:val="a4"/>
    <w:link w:val="25"/>
    <w:rsid w:val="00C43558"/>
    <w:rPr>
      <w:rFonts w:ascii="Times New Roman" w:eastAsia="Times New Roman" w:hAnsi="Times New Roman" w:cs="Times New Roman"/>
      <w:sz w:val="20"/>
      <w:szCs w:val="20"/>
      <w:lang w:eastAsia="ru-RU"/>
    </w:rPr>
  </w:style>
  <w:style w:type="paragraph" w:customStyle="1" w:styleId="16">
    <w:name w:val="Знак Знак Знак1"/>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f">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aff0">
    <w:name w:val="Знак Знак Знак Знак Знак Знак Знак Знак Знак Знак Знак Знак"/>
    <w:basedOn w:val="a3"/>
    <w:rsid w:val="003C425C"/>
    <w:pPr>
      <w:tabs>
        <w:tab w:val="num" w:pos="360"/>
      </w:tabs>
      <w:spacing w:after="160" w:line="240" w:lineRule="exact"/>
    </w:pPr>
    <w:rPr>
      <w:rFonts w:ascii="Verdana" w:hAnsi="Verdana" w:cs="Verdana"/>
      <w:sz w:val="20"/>
      <w:szCs w:val="20"/>
      <w:lang w:val="en-US"/>
    </w:rPr>
  </w:style>
  <w:style w:type="numbering" w:customStyle="1" w:styleId="17">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8">
    <w:name w:val="Абзац списка1"/>
    <w:basedOn w:val="a3"/>
    <w:rsid w:val="004D60B9"/>
    <w:pPr>
      <w:spacing w:after="200" w:line="276" w:lineRule="auto"/>
      <w:ind w:left="720"/>
      <w:contextualSpacing/>
    </w:pPr>
    <w:rPr>
      <w:rFonts w:ascii="Calibri" w:hAnsi="Calibri"/>
      <w:sz w:val="22"/>
      <w:szCs w:val="22"/>
    </w:rPr>
  </w:style>
  <w:style w:type="numbering" w:customStyle="1" w:styleId="27">
    <w:name w:val="Нет списка2"/>
    <w:next w:val="a6"/>
    <w:semiHidden/>
    <w:rsid w:val="0075442B"/>
  </w:style>
  <w:style w:type="paragraph" w:styleId="aff1">
    <w:name w:val="Block Text"/>
    <w:basedOn w:val="a3"/>
    <w:rsid w:val="0075442B"/>
    <w:pPr>
      <w:widowControl w:val="0"/>
      <w:snapToGrid w:val="0"/>
      <w:spacing w:before="280"/>
      <w:ind w:left="1440" w:right="2000"/>
      <w:jc w:val="center"/>
    </w:pPr>
    <w:rPr>
      <w:sz w:val="20"/>
      <w:szCs w:val="20"/>
    </w:rPr>
  </w:style>
  <w:style w:type="paragraph" w:customStyle="1" w:styleId="aff2">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9">
    <w:name w:val="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0">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6">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e">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7">
    <w:name w:val="текст примечания"/>
    <w:basedOn w:val="a3"/>
    <w:rsid w:val="0075442B"/>
  </w:style>
  <w:style w:type="paragraph" w:customStyle="1" w:styleId="aff8">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9">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a">
    <w:name w:val="Title"/>
    <w:basedOn w:val="a3"/>
    <w:link w:val="affb"/>
    <w:qFormat/>
    <w:rsid w:val="007815FF"/>
    <w:pPr>
      <w:tabs>
        <w:tab w:val="left" w:pos="1665"/>
      </w:tabs>
      <w:jc w:val="center"/>
    </w:pPr>
    <w:rPr>
      <w:b/>
      <w:bCs/>
    </w:rPr>
  </w:style>
  <w:style w:type="character" w:customStyle="1" w:styleId="affb">
    <w:name w:val="Заголовок Знак"/>
    <w:basedOn w:val="a4"/>
    <w:link w:val="affa"/>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affc">
    <w:basedOn w:val="a3"/>
    <w:next w:val="affd"/>
    <w:link w:val="affe"/>
    <w:rsid w:val="00B724F5"/>
    <w:pPr>
      <w:spacing w:before="100" w:beforeAutospacing="1" w:after="100" w:afterAutospacing="1"/>
    </w:pPr>
    <w:rPr>
      <w:rFonts w:cstheme="minorBidi"/>
      <w:b/>
      <w:szCs w:val="22"/>
    </w:rPr>
  </w:style>
  <w:style w:type="character" w:customStyle="1" w:styleId="affe">
    <w:name w:val="Название Знак"/>
    <w:link w:val="affc"/>
    <w:rsid w:val="00B724F5"/>
    <w:rPr>
      <w:rFonts w:ascii="Times New Roman" w:eastAsia="Times New Roman" w:hAnsi="Times New Roman"/>
      <w:b/>
      <w:sz w:val="24"/>
    </w:rPr>
  </w:style>
  <w:style w:type="paragraph" w:styleId="afff">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2">
    <w:name w:val="toc 1"/>
    <w:basedOn w:val="a3"/>
    <w:next w:val="a3"/>
    <w:autoRedefine/>
    <w:uiPriority w:val="39"/>
    <w:rsid w:val="00B724F5"/>
    <w:rPr>
      <w:szCs w:val="20"/>
    </w:rPr>
  </w:style>
  <w:style w:type="paragraph" w:styleId="28">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f0">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1">
    <w:name w:val="Нет списка11"/>
    <w:next w:val="a6"/>
    <w:semiHidden/>
    <w:rsid w:val="00B724F5"/>
  </w:style>
  <w:style w:type="paragraph" w:customStyle="1" w:styleId="1f3">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9">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3"/>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4">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5">
    <w:name w:val="Текст примечания Знак1"/>
    <w:uiPriority w:val="99"/>
    <w:rsid w:val="00B724F5"/>
    <w:rPr>
      <w:rFonts w:ascii="Times New Roman" w:eastAsia="Times New Roman" w:hAnsi="Times New Roman" w:cs="Times New Roman"/>
      <w:sz w:val="20"/>
      <w:szCs w:val="20"/>
      <w:lang w:eastAsia="ru-RU"/>
    </w:rPr>
  </w:style>
  <w:style w:type="paragraph" w:styleId="afff1">
    <w:name w:val="Document Map"/>
    <w:basedOn w:val="a3"/>
    <w:link w:val="afff2"/>
    <w:uiPriority w:val="99"/>
    <w:rsid w:val="00B724F5"/>
    <w:rPr>
      <w:rFonts w:ascii="Tahoma" w:hAnsi="Tahoma"/>
      <w:sz w:val="16"/>
      <w:szCs w:val="16"/>
      <w:lang w:val="x-none" w:eastAsia="x-none"/>
    </w:rPr>
  </w:style>
  <w:style w:type="character" w:customStyle="1" w:styleId="afff2">
    <w:name w:val="Схема документа Знак"/>
    <w:basedOn w:val="a4"/>
    <w:link w:val="afff1"/>
    <w:rsid w:val="00B724F5"/>
    <w:rPr>
      <w:rFonts w:ascii="Tahoma" w:eastAsia="Times New Roman" w:hAnsi="Tahoma" w:cs="Times New Roman"/>
      <w:sz w:val="16"/>
      <w:szCs w:val="16"/>
      <w:lang w:val="x-none" w:eastAsia="x-none"/>
    </w:rPr>
  </w:style>
  <w:style w:type="character" w:customStyle="1" w:styleId="39">
    <w:name w:val="Знак Знак3"/>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3">
    <w:name w:val="Strong"/>
    <w:uiPriority w:val="22"/>
    <w:qFormat/>
    <w:rsid w:val="00B724F5"/>
    <w:rPr>
      <w:b/>
      <w:bCs/>
    </w:rPr>
  </w:style>
  <w:style w:type="character" w:styleId="afff4">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5">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2">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d">
    <w:name w:val="Normal (Web)"/>
    <w:aliases w:val="Обычный (веб)"/>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afff6">
    <w:name w:val="Знак Знак Знак Знак Знак Знак"/>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6">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afff7">
    <w:name w:val="Знак Знак Знак Знак Знак Знак Знак Знак Знак Знак Знак Знак"/>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0">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Знак Знак Знак Знак Знак Знак Знак Знак Знак Знак"/>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semiHidden/>
    <w:rsid w:val="00760F62"/>
  </w:style>
  <w:style w:type="paragraph" w:customStyle="1" w:styleId="1f7">
    <w:name w:val="Знак Знак Знак1"/>
    <w:basedOn w:val="a3"/>
    <w:rsid w:val="00760F62"/>
    <w:pPr>
      <w:tabs>
        <w:tab w:val="num" w:pos="360"/>
      </w:tabs>
      <w:spacing w:after="160" w:line="240" w:lineRule="exact"/>
    </w:pPr>
    <w:rPr>
      <w:rFonts w:ascii="Verdana" w:hAnsi="Verdana" w:cs="Verdana"/>
      <w:sz w:val="20"/>
      <w:szCs w:val="20"/>
      <w:lang w:val="en-US"/>
    </w:rPr>
  </w:style>
  <w:style w:type="paragraph" w:styleId="afff9">
    <w:name w:val="Subtitle"/>
    <w:basedOn w:val="a3"/>
    <w:next w:val="a3"/>
    <w:link w:val="afffa"/>
    <w:qFormat/>
    <w:rsid w:val="008B1DEE"/>
    <w:pPr>
      <w:numPr>
        <w:ilvl w:val="1"/>
      </w:numPr>
      <w:suppressAutoHyphens/>
    </w:pPr>
    <w:rPr>
      <w:rFonts w:ascii="Cambria" w:hAnsi="Cambria"/>
      <w:i/>
      <w:iCs/>
      <w:color w:val="4F81BD"/>
      <w:spacing w:val="15"/>
      <w:lang w:eastAsia="ar-SA"/>
    </w:rPr>
  </w:style>
  <w:style w:type="character" w:customStyle="1" w:styleId="afffa">
    <w:name w:val="Подзаголовок Знак"/>
    <w:basedOn w:val="a4"/>
    <w:link w:val="afff9"/>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b">
    <w:name w:val="footnote text"/>
    <w:basedOn w:val="a3"/>
    <w:link w:val="afffc"/>
    <w:unhideWhenUsed/>
    <w:rsid w:val="008B1DEE"/>
    <w:pPr>
      <w:suppressAutoHyphens/>
    </w:pPr>
    <w:rPr>
      <w:sz w:val="20"/>
      <w:szCs w:val="20"/>
      <w:lang w:eastAsia="ar-SA"/>
    </w:rPr>
  </w:style>
  <w:style w:type="character" w:customStyle="1" w:styleId="afffc">
    <w:name w:val="Текст сноски Знак"/>
    <w:basedOn w:val="a4"/>
    <w:link w:val="afffb"/>
    <w:rsid w:val="008B1DEE"/>
    <w:rPr>
      <w:rFonts w:ascii="Times New Roman" w:eastAsia="Times New Roman" w:hAnsi="Times New Roman" w:cs="Times New Roman"/>
      <w:sz w:val="20"/>
      <w:szCs w:val="20"/>
      <w:lang w:eastAsia="ar-SA"/>
    </w:rPr>
  </w:style>
  <w:style w:type="character" w:styleId="afffd">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2">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Знак Знак Знак Знак"/>
    <w:basedOn w:val="a3"/>
    <w:rsid w:val="00D84C3C"/>
    <w:pPr>
      <w:tabs>
        <w:tab w:val="num" w:pos="360"/>
      </w:tabs>
      <w:spacing w:after="160" w:line="240" w:lineRule="exact"/>
    </w:pPr>
    <w:rPr>
      <w:rFonts w:ascii="Verdana" w:hAnsi="Verdana" w:cs="Verdana"/>
      <w:sz w:val="20"/>
      <w:szCs w:val="20"/>
      <w:lang w:val="en-US"/>
    </w:rPr>
  </w:style>
  <w:style w:type="numbering" w:customStyle="1" w:styleId="93">
    <w:name w:val="Нет списка9"/>
    <w:next w:val="a6"/>
    <w:semiHidden/>
    <w:rsid w:val="00797E38"/>
  </w:style>
  <w:style w:type="paragraph" w:customStyle="1" w:styleId="1f8">
    <w:name w:val="Знак Знак Знак1"/>
    <w:basedOn w:val="a3"/>
    <w:rsid w:val="00797E38"/>
    <w:pPr>
      <w:tabs>
        <w:tab w:val="num" w:pos="360"/>
      </w:tabs>
      <w:spacing w:after="160" w:line="240" w:lineRule="exact"/>
    </w:pPr>
    <w:rPr>
      <w:rFonts w:ascii="Verdana" w:hAnsi="Verdana" w:cs="Verdana"/>
      <w:sz w:val="20"/>
      <w:szCs w:val="20"/>
      <w:lang w:val="en-US"/>
    </w:rPr>
  </w:style>
  <w:style w:type="table" w:customStyle="1" w:styleId="131">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Знак Знак Знак Знак Знак Знак Знак Знак Знак Знак Знак Знак"/>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affff0">
    <w:basedOn w:val="a3"/>
    <w:next w:val="affa"/>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f1">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9">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3">
    <w:name w:val="Заголовок 11"/>
    <w:basedOn w:val="12"/>
    <w:next w:val="12"/>
    <w:rsid w:val="00411143"/>
    <w:pPr>
      <w:keepNext/>
      <w:ind w:firstLine="851"/>
      <w:jc w:val="both"/>
      <w:outlineLvl w:val="0"/>
    </w:pPr>
    <w:rPr>
      <w:b/>
      <w:snapToGrid/>
      <w:sz w:val="28"/>
    </w:rPr>
  </w:style>
  <w:style w:type="character" w:customStyle="1" w:styleId="1fa">
    <w:name w:val="Основной шрифт абзаца1"/>
    <w:rsid w:val="00411143"/>
  </w:style>
  <w:style w:type="paragraph" w:customStyle="1" w:styleId="1fb">
    <w:name w:val="Название1"/>
    <w:basedOn w:val="12"/>
    <w:rsid w:val="00411143"/>
    <w:pPr>
      <w:jc w:val="center"/>
    </w:pPr>
    <w:rPr>
      <w:snapToGrid/>
      <w:sz w:val="28"/>
    </w:rPr>
  </w:style>
  <w:style w:type="paragraph" w:customStyle="1" w:styleId="1fc">
    <w:name w:val="Основной текст1"/>
    <w:basedOn w:val="12"/>
    <w:rsid w:val="00411143"/>
    <w:pPr>
      <w:jc w:val="both"/>
    </w:pPr>
    <w:rPr>
      <w:snapToGrid/>
      <w:sz w:val="28"/>
    </w:rPr>
  </w:style>
  <w:style w:type="paragraph" w:customStyle="1" w:styleId="1fd">
    <w:name w:val="Верхний колонтитул1"/>
    <w:basedOn w:val="12"/>
    <w:rsid w:val="00411143"/>
    <w:pPr>
      <w:tabs>
        <w:tab w:val="center" w:pos="4153"/>
        <w:tab w:val="right" w:pos="8306"/>
      </w:tabs>
      <w:ind w:firstLine="720"/>
      <w:jc w:val="both"/>
    </w:pPr>
    <w:rPr>
      <w:snapToGrid/>
      <w:sz w:val="20"/>
    </w:rPr>
  </w:style>
  <w:style w:type="paragraph" w:customStyle="1" w:styleId="1fe">
    <w:name w:val="Нижний колонтитул1"/>
    <w:basedOn w:val="12"/>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2"/>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f2">
    <w:name w:val="Основной текст_"/>
    <w:link w:val="114"/>
    <w:locked/>
    <w:rsid w:val="00411143"/>
    <w:rPr>
      <w:sz w:val="28"/>
      <w:shd w:val="clear" w:color="auto" w:fill="FFFFFF"/>
    </w:rPr>
  </w:style>
  <w:style w:type="paragraph" w:customStyle="1" w:styleId="114">
    <w:name w:val="Основной текст11"/>
    <w:basedOn w:val="a3"/>
    <w:link w:val="affff2"/>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b">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f3">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b">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4">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f4">
    <w:name w:val="Plain Text"/>
    <w:basedOn w:val="a3"/>
    <w:link w:val="affff5"/>
    <w:rsid w:val="00411143"/>
    <w:rPr>
      <w:rFonts w:ascii="Courier New" w:hAnsi="Courier New"/>
      <w:sz w:val="20"/>
      <w:szCs w:val="20"/>
      <w:lang w:val="x-none" w:eastAsia="x-none"/>
    </w:rPr>
  </w:style>
  <w:style w:type="character" w:customStyle="1" w:styleId="affff5">
    <w:name w:val="Текст Знак"/>
    <w:basedOn w:val="a4"/>
    <w:link w:val="affff4"/>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5">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1">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affff6">
    <w:basedOn w:val="a3"/>
    <w:next w:val="affa"/>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f7">
    <w:name w:val="Название"/>
    <w:basedOn w:val="a3"/>
    <w:qFormat/>
    <w:rsid w:val="00340DB5"/>
    <w:pPr>
      <w:jc w:val="center"/>
    </w:pPr>
    <w:rPr>
      <w:b/>
      <w:szCs w:val="20"/>
    </w:rPr>
  </w:style>
  <w:style w:type="character" w:styleId="affff8">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affff9">
    <w:name w:val="Знак Знак Знак Знак Знак Знак Знак Знак Знак Знак Знак Знак"/>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ff">
    <w:name w:val="Знак Знак1 Знак Знак"/>
    <w:basedOn w:val="a3"/>
    <w:rsid w:val="00F012B7"/>
    <w:pPr>
      <w:tabs>
        <w:tab w:val="num" w:pos="360"/>
      </w:tabs>
      <w:spacing w:after="160" w:line="240" w:lineRule="exact"/>
    </w:pPr>
    <w:rPr>
      <w:rFonts w:ascii="Verdana" w:hAnsi="Verdana" w:cs="Verdana"/>
      <w:sz w:val="20"/>
      <w:szCs w:val="20"/>
      <w:lang w:val="en-US"/>
    </w:rPr>
  </w:style>
  <w:style w:type="numbering" w:customStyle="1" w:styleId="180">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affffa">
    <w:basedOn w:val="a3"/>
    <w:next w:val="affd"/>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6"/>
    <w:uiPriority w:val="99"/>
    <w:semiHidden/>
    <w:unhideWhenUsed/>
    <w:rsid w:val="00F012B7"/>
  </w:style>
  <w:style w:type="table" w:customStyle="1" w:styleId="420">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f0">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f1">
    <w:name w:val="Основной текст Знак Знак Знак Знак1"/>
    <w:aliases w:val="Основной текст Знак Знак Знак2"/>
    <w:semiHidden/>
    <w:rsid w:val="00F012B7"/>
    <w:rPr>
      <w:sz w:val="24"/>
    </w:rPr>
  </w:style>
  <w:style w:type="character" w:customStyle="1" w:styleId="1ff2">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3">
    <w:name w:val="Неразрешенное упоминание1"/>
    <w:uiPriority w:val="99"/>
    <w:semiHidden/>
    <w:unhideWhenUsed/>
    <w:rsid w:val="00F012B7"/>
    <w:rPr>
      <w:color w:val="605E5C"/>
      <w:shd w:val="clear" w:color="auto" w:fill="E1DFDD"/>
    </w:rPr>
  </w:style>
  <w:style w:type="table" w:customStyle="1" w:styleId="181">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3"/>
    <w:rsid w:val="00235241"/>
    <w:pPr>
      <w:tabs>
        <w:tab w:val="num" w:pos="360"/>
      </w:tabs>
      <w:spacing w:after="160" w:line="240" w:lineRule="exact"/>
    </w:pPr>
    <w:rPr>
      <w:rFonts w:ascii="Verdana" w:hAnsi="Verdana" w:cs="Verdana"/>
      <w:sz w:val="20"/>
      <w:szCs w:val="20"/>
      <w:lang w:val="en-US"/>
    </w:rPr>
  </w:style>
  <w:style w:type="paragraph" w:customStyle="1" w:styleId="affffc">
    <w:name w:val="Знак Знак Знак Знак Знак Знак Знак Знак Знак Знак Знак Знак"/>
    <w:basedOn w:val="a3"/>
    <w:rsid w:val="002B4EAE"/>
    <w:pPr>
      <w:tabs>
        <w:tab w:val="num" w:pos="360"/>
      </w:tabs>
      <w:spacing w:after="160" w:line="240" w:lineRule="exact"/>
    </w:pPr>
    <w:rPr>
      <w:rFonts w:ascii="Verdana" w:hAnsi="Verdana" w:cs="Verdana"/>
      <w:sz w:val="20"/>
      <w:szCs w:val="20"/>
      <w:lang w:val="en-US"/>
    </w:rPr>
  </w:style>
  <w:style w:type="paragraph" w:customStyle="1" w:styleId="affffd">
    <w:name w:val="Знак Знак Знак Знак Знак Знак Знак Знак Знак Знак Знак Знак"/>
    <w:basedOn w:val="a3"/>
    <w:rsid w:val="00AA1B8C"/>
    <w:pPr>
      <w:tabs>
        <w:tab w:val="num" w:pos="360"/>
      </w:tabs>
      <w:spacing w:after="160" w:line="240" w:lineRule="exact"/>
    </w:pPr>
    <w:rPr>
      <w:rFonts w:ascii="Verdana" w:hAnsi="Verdana" w:cs="Verdana"/>
      <w:sz w:val="20"/>
      <w:szCs w:val="20"/>
      <w:lang w:val="en-US"/>
    </w:rPr>
  </w:style>
  <w:style w:type="paragraph" w:customStyle="1" w:styleId="affffe">
    <w:name w:val="Знак Знак Знак Знак Знак Знак Знак Знак Знак Знак Знак Знак"/>
    <w:basedOn w:val="a3"/>
    <w:rsid w:val="00201219"/>
    <w:pPr>
      <w:tabs>
        <w:tab w:val="num" w:pos="360"/>
      </w:tabs>
      <w:spacing w:after="160" w:line="240" w:lineRule="exact"/>
    </w:pPr>
    <w:rPr>
      <w:rFonts w:ascii="Verdana" w:hAnsi="Verdana" w:cs="Verdana"/>
      <w:sz w:val="20"/>
      <w:szCs w:val="20"/>
      <w:lang w:val="en-US"/>
    </w:rPr>
  </w:style>
  <w:style w:type="paragraph" w:customStyle="1" w:styleId="afffff">
    <w:name w:val="Знак Знак Знак Знак Знак Знак Знак Знак Знак Знак Знак Знак"/>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ff4">
    <w:name w:val="Знак Знак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0">
    <w:name w:val="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1">
    <w:name w:val="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5">
    <w:name w:val="Знак Знак Знак Знак1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2">
    <w:name w:val="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15">
    <w:name w:val="Знак Знак1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3">
    <w:name w:val="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8">
    <w:name w:val="Знак Знак1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4">
    <w:name w:val="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3c">
    <w:name w:val="Знак Знак3"/>
    <w:basedOn w:val="a3"/>
    <w:rsid w:val="009E3361"/>
    <w:pPr>
      <w:tabs>
        <w:tab w:val="num" w:pos="360"/>
      </w:tabs>
      <w:spacing w:after="160" w:line="240" w:lineRule="exact"/>
    </w:pPr>
    <w:rPr>
      <w:rFonts w:ascii="Verdana" w:hAnsi="Verdana" w:cs="Verdana"/>
      <w:sz w:val="20"/>
      <w:szCs w:val="20"/>
      <w:lang w:val="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2d">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afffff6">
    <w:name w:val="Знак Знак Знак Знак Знак Знак Знак Знак Знак Знак Знак Знак"/>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ffb">
    <w:name w:val="Знак Знак1 Знак Знак"/>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afffff7">
    <w:basedOn w:val="a3"/>
    <w:next w:val="affd"/>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5">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afffff8">
    <w:name w:val="Знак Знак Знак Знак Знак Знак Знак Знак Знак Знак Знак Знак"/>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afffff9">
    <w:basedOn w:val="a3"/>
    <w:next w:val="affd"/>
    <w:rsid w:val="009114FF"/>
    <w:pPr>
      <w:spacing w:before="100" w:beforeAutospacing="1" w:after="100" w:afterAutospacing="1"/>
    </w:pPr>
  </w:style>
  <w:style w:type="paragraph" w:customStyle="1" w:styleId="afffffa">
    <w:name w:val="Знак"/>
    <w:basedOn w:val="a3"/>
    <w:rsid w:val="009114FF"/>
    <w:pPr>
      <w:spacing w:after="160" w:line="240" w:lineRule="exact"/>
    </w:pPr>
    <w:rPr>
      <w:rFonts w:ascii="Verdana" w:hAnsi="Verdana" w:cs="Verdana"/>
      <w:sz w:val="20"/>
      <w:szCs w:val="20"/>
      <w:lang w:val="en-US"/>
    </w:rPr>
  </w:style>
  <w:style w:type="paragraph" w:customStyle="1" w:styleId="afffffb">
    <w:name w:val="Знак Знак Знак Знак Знак Знак Знак Знак Знак Знак Знак Знак"/>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d">
    <w:name w:val="Заголовок №3_"/>
    <w:link w:val="3e"/>
    <w:rsid w:val="007458F0"/>
    <w:rPr>
      <w:b/>
      <w:bCs/>
      <w:spacing w:val="4"/>
      <w:sz w:val="21"/>
      <w:szCs w:val="21"/>
      <w:shd w:val="clear" w:color="auto" w:fill="FFFFFF"/>
    </w:rPr>
  </w:style>
  <w:style w:type="paragraph" w:customStyle="1" w:styleId="3e">
    <w:name w:val="Заголовок №3"/>
    <w:basedOn w:val="a3"/>
    <w:link w:val="3d"/>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fc">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afffffd">
    <w:name w:val="Знак Знак Знак Знак Знак Знак Знак Знак Знак Знак Знак Знак"/>
    <w:basedOn w:val="a3"/>
    <w:rsid w:val="00726FDE"/>
    <w:pPr>
      <w:tabs>
        <w:tab w:val="num" w:pos="360"/>
      </w:tabs>
      <w:spacing w:after="160" w:line="240" w:lineRule="exact"/>
    </w:pPr>
    <w:rPr>
      <w:rFonts w:ascii="Verdana" w:hAnsi="Verdana" w:cs="Verdana"/>
      <w:sz w:val="20"/>
      <w:szCs w:val="20"/>
      <w:lang w:val="en-US"/>
    </w:rPr>
  </w:style>
  <w:style w:type="numbering" w:customStyle="1" w:styleId="350">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0">
    <w:name w:val="Нет списка36"/>
    <w:next w:val="a6"/>
    <w:uiPriority w:val="99"/>
    <w:semiHidden/>
    <w:rsid w:val="00265CC3"/>
  </w:style>
  <w:style w:type="table" w:customStyle="1" w:styleId="341">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ffc">
    <w:name w:val="Знак Знак Знак Знак1"/>
    <w:basedOn w:val="a3"/>
    <w:rsid w:val="00265CC3"/>
    <w:pPr>
      <w:tabs>
        <w:tab w:val="num" w:pos="360"/>
      </w:tabs>
      <w:spacing w:after="160" w:line="240" w:lineRule="exact"/>
    </w:pPr>
    <w:rPr>
      <w:rFonts w:ascii="Verdana" w:hAnsi="Verdana" w:cs="Verdana"/>
      <w:sz w:val="20"/>
      <w:szCs w:val="20"/>
      <w:lang w:val="en-US"/>
    </w:rPr>
  </w:style>
  <w:style w:type="paragraph" w:customStyle="1" w:styleId="afffffe">
    <w:name w:val="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
    <w:name w:val="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d">
    <w:name w:val="Знак Знак Знак Знак1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0">
    <w:name w:val="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16">
    <w:name w:val="Знак Знак1 Знак Знак1"/>
    <w:basedOn w:val="a3"/>
    <w:rsid w:val="00265CC3"/>
    <w:pPr>
      <w:tabs>
        <w:tab w:val="num" w:pos="360"/>
      </w:tabs>
      <w:spacing w:after="160" w:line="240" w:lineRule="exact"/>
    </w:pPr>
    <w:rPr>
      <w:rFonts w:ascii="Verdana" w:hAnsi="Verdana" w:cs="Verdana"/>
      <w:sz w:val="20"/>
      <w:szCs w:val="20"/>
      <w:lang w:val="en-US"/>
    </w:rPr>
  </w:style>
  <w:style w:type="paragraph" w:customStyle="1" w:styleId="affffff1">
    <w:name w:val="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0">
    <w:name w:val="Знак Знак1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2">
    <w:name w:val="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3f">
    <w:name w:val="Знак Знак3"/>
    <w:basedOn w:val="a3"/>
    <w:rsid w:val="00265CC3"/>
    <w:pPr>
      <w:tabs>
        <w:tab w:val="num" w:pos="360"/>
      </w:tabs>
      <w:spacing w:after="160" w:line="240" w:lineRule="exact"/>
    </w:pPr>
    <w:rPr>
      <w:rFonts w:ascii="Verdana" w:hAnsi="Verdana" w:cs="Verdana"/>
      <w:sz w:val="20"/>
      <w:szCs w:val="20"/>
      <w:lang w:val="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affffff3">
    <w:name w:val="Знак Знак Знак Знак Знак Знак Знак Знак Знак Знак Знак Знак"/>
    <w:basedOn w:val="a3"/>
    <w:rsid w:val="009B5701"/>
    <w:pPr>
      <w:tabs>
        <w:tab w:val="num" w:pos="360"/>
      </w:tabs>
      <w:spacing w:after="160" w:line="240" w:lineRule="exact"/>
    </w:pPr>
    <w:rPr>
      <w:rFonts w:ascii="Verdana" w:hAnsi="Verdana" w:cs="Verdana"/>
      <w:sz w:val="20"/>
      <w:szCs w:val="20"/>
      <w:lang w:val="en-US"/>
    </w:rPr>
  </w:style>
  <w:style w:type="paragraph" w:customStyle="1" w:styleId="affffff4">
    <w:name w:val="Знак Знак Знак Знак Знак Знак Знак Знак Знак Знак Знак Знак"/>
    <w:basedOn w:val="a3"/>
    <w:rsid w:val="00F27EAF"/>
    <w:pPr>
      <w:tabs>
        <w:tab w:val="num" w:pos="360"/>
      </w:tabs>
      <w:spacing w:after="160" w:line="240" w:lineRule="exact"/>
    </w:pPr>
    <w:rPr>
      <w:rFonts w:ascii="Verdana" w:hAnsi="Verdana" w:cs="Verdana"/>
      <w:sz w:val="20"/>
      <w:szCs w:val="20"/>
      <w:lang w:val="en-US"/>
    </w:rPr>
  </w:style>
  <w:style w:type="paragraph" w:customStyle="1" w:styleId="1fff3">
    <w:name w:val="Знак Знак1 Знак Знак"/>
    <w:basedOn w:val="a3"/>
    <w:rsid w:val="004D3632"/>
    <w:pPr>
      <w:tabs>
        <w:tab w:val="left" w:pos="360"/>
      </w:tabs>
      <w:spacing w:after="160" w:line="240" w:lineRule="exact"/>
    </w:pPr>
    <w:rPr>
      <w:rFonts w:ascii="Verdana" w:hAnsi="Verdana" w:cs="Verdana"/>
      <w:sz w:val="20"/>
      <w:szCs w:val="20"/>
      <w:lang w:val="en-US"/>
    </w:rPr>
  </w:style>
  <w:style w:type="paragraph" w:customStyle="1" w:styleId="affffff5">
    <w:basedOn w:val="a3"/>
    <w:next w:val="affd"/>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affffff6">
    <w:name w:val="Знак Знак Знак Знак Знак Знак Знак Знак Знак Знак Знак Знак"/>
    <w:basedOn w:val="a3"/>
    <w:rsid w:val="000D004C"/>
    <w:pPr>
      <w:tabs>
        <w:tab w:val="num" w:pos="360"/>
      </w:tabs>
      <w:spacing w:after="160" w:line="240" w:lineRule="exact"/>
    </w:pPr>
    <w:rPr>
      <w:rFonts w:ascii="Verdana" w:hAnsi="Verdana" w:cs="Verdana"/>
      <w:sz w:val="20"/>
      <w:szCs w:val="20"/>
      <w:lang w:val="en-US"/>
    </w:rPr>
  </w:style>
  <w:style w:type="paragraph" w:customStyle="1" w:styleId="affffff7">
    <w:name w:val="Знак Знак Знак Знак Знак Знак Знак Знак Знак Знак Знак Знак"/>
    <w:basedOn w:val="a3"/>
    <w:rsid w:val="00D779DD"/>
    <w:pPr>
      <w:tabs>
        <w:tab w:val="num" w:pos="360"/>
      </w:tabs>
      <w:spacing w:after="160" w:line="240" w:lineRule="exact"/>
    </w:pPr>
    <w:rPr>
      <w:rFonts w:ascii="Verdana" w:hAnsi="Verdana" w:cs="Verdana"/>
      <w:sz w:val="20"/>
      <w:szCs w:val="20"/>
      <w:lang w:val="en-US"/>
    </w:rPr>
  </w:style>
  <w:style w:type="numbering" w:customStyle="1" w:styleId="370">
    <w:name w:val="Нет списка37"/>
    <w:next w:val="a6"/>
    <w:uiPriority w:val="99"/>
    <w:semiHidden/>
    <w:rsid w:val="00132C1E"/>
  </w:style>
  <w:style w:type="paragraph" w:customStyle="1" w:styleId="1fff4">
    <w:name w:val="Знак Знак1 Знак Знак"/>
    <w:basedOn w:val="a3"/>
    <w:rsid w:val="00132C1E"/>
    <w:pPr>
      <w:tabs>
        <w:tab w:val="num" w:pos="360"/>
      </w:tabs>
      <w:spacing w:after="160" w:line="240" w:lineRule="exact"/>
    </w:pPr>
    <w:rPr>
      <w:rFonts w:ascii="Verdana" w:hAnsi="Verdana" w:cs="Verdana"/>
      <w:sz w:val="20"/>
      <w:szCs w:val="20"/>
      <w:lang w:val="en-US"/>
    </w:rPr>
  </w:style>
  <w:style w:type="numbering" w:customStyle="1" w:styleId="1160">
    <w:name w:val="Нет списка116"/>
    <w:next w:val="a6"/>
    <w:uiPriority w:val="99"/>
    <w:semiHidden/>
    <w:unhideWhenUsed/>
    <w:rsid w:val="00132C1E"/>
  </w:style>
  <w:style w:type="numbering" w:customStyle="1" w:styleId="117">
    <w:name w:val="Нет списка117"/>
    <w:next w:val="a6"/>
    <w:uiPriority w:val="99"/>
    <w:semiHidden/>
    <w:unhideWhenUsed/>
    <w:rsid w:val="00132C1E"/>
  </w:style>
  <w:style w:type="table" w:customStyle="1" w:styleId="1151">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affffff8">
    <w:basedOn w:val="a3"/>
    <w:next w:val="affd"/>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0">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
    <w:name w:val="Нет списка412"/>
    <w:next w:val="a6"/>
    <w:uiPriority w:val="99"/>
    <w:semiHidden/>
    <w:unhideWhenUsed/>
    <w:rsid w:val="00132C1E"/>
  </w:style>
  <w:style w:type="table" w:customStyle="1" w:styleId="4120">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e">
    <w:name w:val="Неразрешенное упоминание2"/>
    <w:uiPriority w:val="99"/>
    <w:semiHidden/>
    <w:unhideWhenUsed/>
    <w:rsid w:val="00132C1E"/>
    <w:rPr>
      <w:color w:val="605E5C"/>
      <w:shd w:val="clear" w:color="auto" w:fill="E1DFDD"/>
    </w:rPr>
  </w:style>
  <w:style w:type="numbering" w:customStyle="1" w:styleId="390">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1">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affffff9">
    <w:basedOn w:val="a3"/>
    <w:next w:val="affd"/>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0">
    <w:name w:val="Нет списка40"/>
    <w:next w:val="a6"/>
    <w:uiPriority w:val="99"/>
    <w:semiHidden/>
    <w:unhideWhenUsed/>
    <w:rsid w:val="003D47BD"/>
  </w:style>
  <w:style w:type="table" w:customStyle="1" w:styleId="351">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name w:val="Знак Знак Знак Знак Знак Знак Знак Знак Знак Знак Знак Знак"/>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1">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fff5">
    <w:name w:val="Знак Знак Знак Знак1"/>
    <w:basedOn w:val="a3"/>
    <w:rsid w:val="00BA44E0"/>
    <w:pPr>
      <w:tabs>
        <w:tab w:val="num" w:pos="360"/>
      </w:tabs>
      <w:spacing w:after="160" w:line="240" w:lineRule="exact"/>
    </w:pPr>
    <w:rPr>
      <w:rFonts w:ascii="Verdana" w:hAnsi="Verdana" w:cs="Verdana"/>
      <w:sz w:val="20"/>
      <w:szCs w:val="20"/>
      <w:lang w:val="en-US"/>
    </w:rPr>
  </w:style>
  <w:style w:type="paragraph" w:customStyle="1" w:styleId="affffffb">
    <w:name w:val="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affffffc">
    <w:name w:val="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6">
    <w:name w:val="Знак Знак Знак Знак1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affffffd">
    <w:name w:val="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1a">
    <w:name w:val="Знак Знак1 Знак Знак1"/>
    <w:basedOn w:val="a3"/>
    <w:rsid w:val="00BA44E0"/>
    <w:pPr>
      <w:tabs>
        <w:tab w:val="num" w:pos="360"/>
      </w:tabs>
      <w:spacing w:after="160" w:line="240" w:lineRule="exact"/>
    </w:pPr>
    <w:rPr>
      <w:rFonts w:ascii="Verdana" w:hAnsi="Verdana" w:cs="Verdana"/>
      <w:sz w:val="20"/>
      <w:szCs w:val="20"/>
      <w:lang w:val="en-US"/>
    </w:rPr>
  </w:style>
  <w:style w:type="paragraph" w:customStyle="1" w:styleId="affffffe">
    <w:name w:val="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9">
    <w:name w:val="Знак Знак1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afffffff">
    <w:name w:val="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3f0">
    <w:name w:val="Знак Знак3"/>
    <w:basedOn w:val="a3"/>
    <w:rsid w:val="00BA44E0"/>
    <w:pPr>
      <w:tabs>
        <w:tab w:val="num" w:pos="360"/>
      </w:tabs>
      <w:spacing w:after="160" w:line="240" w:lineRule="exact"/>
    </w:pPr>
    <w:rPr>
      <w:rFonts w:ascii="Verdana" w:hAnsi="Verdana" w:cs="Verdana"/>
      <w:sz w:val="20"/>
      <w:szCs w:val="20"/>
      <w:lang w:val="en-US"/>
    </w:rPr>
  </w:style>
  <w:style w:type="paragraph" w:customStyle="1" w:styleId="1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afffffff0">
    <w:name w:val="Знак Знак Знак Знак Знак Знак Знак Знак Знак Знак Знак Знак"/>
    <w:basedOn w:val="a3"/>
    <w:rsid w:val="00BE4B5A"/>
    <w:pPr>
      <w:tabs>
        <w:tab w:val="num" w:pos="360"/>
      </w:tabs>
      <w:spacing w:after="160" w:line="240" w:lineRule="exact"/>
    </w:pPr>
    <w:rPr>
      <w:rFonts w:ascii="Verdana" w:hAnsi="Verdana" w:cs="Verdana"/>
      <w:sz w:val="20"/>
      <w:szCs w:val="20"/>
      <w:lang w:val="en-US"/>
    </w:rPr>
  </w:style>
  <w:style w:type="numbering" w:customStyle="1" w:styleId="46">
    <w:name w:val="Нет списка46"/>
    <w:next w:val="a6"/>
    <w:uiPriority w:val="99"/>
    <w:semiHidden/>
    <w:rsid w:val="005A3F44"/>
  </w:style>
  <w:style w:type="paragraph" w:customStyle="1" w:styleId="1fffc">
    <w:name w:val="Знак Знак Знак Знак1"/>
    <w:basedOn w:val="a3"/>
    <w:rsid w:val="005A3F44"/>
    <w:pPr>
      <w:tabs>
        <w:tab w:val="num" w:pos="360"/>
      </w:tabs>
      <w:spacing w:after="160" w:line="240" w:lineRule="exact"/>
    </w:pPr>
    <w:rPr>
      <w:rFonts w:ascii="Verdana" w:hAnsi="Verdana" w:cs="Verdana"/>
      <w:sz w:val="20"/>
      <w:szCs w:val="20"/>
      <w:lang w:val="en-US"/>
    </w:rPr>
  </w:style>
  <w:style w:type="paragraph" w:customStyle="1" w:styleId="afffffff1">
    <w:name w:val="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afffffff2">
    <w:name w:val="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d">
    <w:name w:val="Знак Знак Знак Знак1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afffffff3">
    <w:name w:val="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1b">
    <w:name w:val="Знак Знак1 Знак Знак1"/>
    <w:basedOn w:val="a3"/>
    <w:rsid w:val="005A3F44"/>
    <w:pPr>
      <w:tabs>
        <w:tab w:val="num" w:pos="360"/>
      </w:tabs>
      <w:spacing w:after="160" w:line="240" w:lineRule="exact"/>
    </w:pPr>
    <w:rPr>
      <w:rFonts w:ascii="Verdana" w:hAnsi="Verdana" w:cs="Verdana"/>
      <w:sz w:val="20"/>
      <w:szCs w:val="20"/>
      <w:lang w:val="en-US"/>
    </w:rPr>
  </w:style>
  <w:style w:type="paragraph" w:customStyle="1" w:styleId="afffffff4">
    <w:name w:val="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f0">
    <w:name w:val="Знак Знак1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afffffff5">
    <w:name w:val="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3f1">
    <w:name w:val="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table" w:customStyle="1" w:styleId="371">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Знак Знак Знак Знак Знак Знак Знак Знак Знак Знак Знак Знак"/>
    <w:basedOn w:val="a3"/>
    <w:rsid w:val="00665AAA"/>
    <w:pPr>
      <w:tabs>
        <w:tab w:val="num" w:pos="360"/>
      </w:tabs>
      <w:spacing w:after="160" w:line="240" w:lineRule="exact"/>
    </w:pPr>
    <w:rPr>
      <w:rFonts w:ascii="Verdana" w:hAnsi="Verdana" w:cs="Verdana"/>
      <w:sz w:val="20"/>
      <w:szCs w:val="20"/>
      <w:lang w:val="en-US"/>
    </w:rPr>
  </w:style>
  <w:style w:type="numbering" w:customStyle="1" w:styleId="47">
    <w:name w:val="Нет списка47"/>
    <w:next w:val="a6"/>
    <w:uiPriority w:val="99"/>
    <w:semiHidden/>
    <w:unhideWhenUsed/>
    <w:rsid w:val="00260085"/>
  </w:style>
  <w:style w:type="numbering" w:customStyle="1" w:styleId="48">
    <w:name w:val="Нет списка48"/>
    <w:next w:val="a6"/>
    <w:uiPriority w:val="99"/>
    <w:semiHidden/>
    <w:rsid w:val="00271A0A"/>
  </w:style>
  <w:style w:type="table" w:customStyle="1" w:styleId="381">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Знак Знак Знак Знак Знак Знак Знак Знак"/>
    <w:basedOn w:val="a3"/>
    <w:rsid w:val="0008037F"/>
    <w:pPr>
      <w:tabs>
        <w:tab w:val="num" w:pos="360"/>
      </w:tabs>
      <w:spacing w:after="160" w:line="240" w:lineRule="exact"/>
    </w:pPr>
    <w:rPr>
      <w:rFonts w:ascii="Verdana" w:hAnsi="Verdana" w:cs="Verdana"/>
      <w:sz w:val="20"/>
      <w:szCs w:val="20"/>
      <w:lang w:val="en-US"/>
    </w:rPr>
  </w:style>
  <w:style w:type="numbering" w:customStyle="1" w:styleId="49">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ffff3">
    <w:name w:val="Знак Знак1 Знак Знак"/>
    <w:basedOn w:val="a3"/>
    <w:rsid w:val="00DC625F"/>
    <w:pPr>
      <w:tabs>
        <w:tab w:val="left" w:pos="360"/>
      </w:tabs>
      <w:spacing w:after="160" w:line="240" w:lineRule="exact"/>
    </w:pPr>
    <w:rPr>
      <w:rFonts w:ascii="Verdana" w:hAnsi="Verdana" w:cs="Verdana"/>
      <w:sz w:val="20"/>
      <w:szCs w:val="20"/>
      <w:lang w:val="en-US"/>
    </w:rPr>
  </w:style>
  <w:style w:type="paragraph" w:customStyle="1" w:styleId="afffffff8">
    <w:basedOn w:val="a3"/>
    <w:next w:val="affd"/>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6"/>
    <w:next w:val="a6"/>
    <w:uiPriority w:val="99"/>
    <w:semiHidden/>
    <w:rsid w:val="00E632CA"/>
  </w:style>
  <w:style w:type="paragraph" w:customStyle="1" w:styleId="1ffff4">
    <w:name w:val="Знак Знак Знак Знак1"/>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 Знак Знак1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c">
    <w:name w:val="Знак Знак1 Знак Знак1"/>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1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1">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7"/>
    <w:next w:val="a6"/>
    <w:uiPriority w:val="99"/>
    <w:semiHidden/>
    <w:rsid w:val="00E632CA"/>
  </w:style>
  <w:style w:type="table" w:customStyle="1" w:styleId="401">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8"/>
    <w:next w:val="a6"/>
    <w:semiHidden/>
    <w:rsid w:val="00E632CA"/>
  </w:style>
  <w:style w:type="numbering" w:customStyle="1" w:styleId="59">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afffffffe">
    <w:name w:val="Знак Знак Знак Знак Знак Знак Знак Знак Знак Знак Знак Знак"/>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Знак Знак Знак Знак Знак Знак Знак Знак"/>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Знак Знак Знак Знак Знак Знак Знак Знак"/>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w:basedOn w:val="a3"/>
    <w:rsid w:val="00A86342"/>
    <w:pPr>
      <w:tabs>
        <w:tab w:val="num" w:pos="360"/>
      </w:tabs>
      <w:spacing w:after="160" w:line="240" w:lineRule="exact"/>
    </w:pPr>
    <w:rPr>
      <w:rFonts w:ascii="Verdana" w:hAnsi="Verdana" w:cs="Verdana"/>
      <w:sz w:val="20"/>
      <w:szCs w:val="20"/>
      <w:lang w:val="en-US" w:eastAsia="en-US"/>
    </w:rPr>
  </w:style>
  <w:style w:type="numbering" w:customStyle="1" w:styleId="65">
    <w:name w:val="Нет списка65"/>
    <w:next w:val="a6"/>
    <w:semiHidden/>
    <w:unhideWhenUsed/>
    <w:rsid w:val="001744B2"/>
  </w:style>
  <w:style w:type="table" w:customStyle="1" w:styleId="1201">
    <w:name w:val="Сетка таблицы120"/>
    <w:basedOn w:val="a5"/>
    <w:next w:val="af"/>
    <w:uiPriority w:val="59"/>
    <w:rsid w:val="001744B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5"/>
    <w:next w:val="af"/>
    <w:rsid w:val="001744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6"/>
    <w:uiPriority w:val="99"/>
    <w:semiHidden/>
    <w:unhideWhenUsed/>
    <w:rsid w:val="001744B2"/>
  </w:style>
  <w:style w:type="numbering" w:customStyle="1" w:styleId="66">
    <w:name w:val="Нет списка66"/>
    <w:next w:val="a6"/>
    <w:uiPriority w:val="99"/>
    <w:semiHidden/>
    <w:unhideWhenUsed/>
    <w:rsid w:val="0050310D"/>
  </w:style>
  <w:style w:type="numbering" w:customStyle="1" w:styleId="111111111">
    <w:name w:val="Нет списка111111111"/>
    <w:next w:val="a6"/>
    <w:uiPriority w:val="99"/>
    <w:semiHidden/>
    <w:unhideWhenUsed/>
    <w:rsid w:val="004D6A9F"/>
  </w:style>
  <w:style w:type="paragraph" w:customStyle="1" w:styleId="1ffffb">
    <w:name w:val="Заголовок1"/>
    <w:basedOn w:val="a3"/>
    <w:next w:val="a3"/>
    <w:uiPriority w:val="10"/>
    <w:qFormat/>
    <w:rsid w:val="004D6A9F"/>
    <w:pPr>
      <w:contextualSpacing/>
    </w:pPr>
    <w:rPr>
      <w:rFonts w:ascii="Calibri Light" w:hAnsi="Calibri Light"/>
      <w:spacing w:val="-10"/>
      <w:kern w:val="28"/>
      <w:sz w:val="56"/>
      <w:szCs w:val="56"/>
      <w:lang w:eastAsia="en-US"/>
    </w:rPr>
  </w:style>
  <w:style w:type="character" w:customStyle="1" w:styleId="1ffffc">
    <w:name w:val="Заголовок Знак1"/>
    <w:rsid w:val="004D6A9F"/>
    <w:rPr>
      <w:rFonts w:ascii="Calibri Light" w:eastAsia="Times New Roman" w:hAnsi="Calibri Light" w:cs="Times New Roman"/>
      <w:b/>
      <w:bCs/>
      <w:snapToGrid w:val="0"/>
      <w:kern w:val="28"/>
      <w:sz w:val="32"/>
      <w:szCs w:val="32"/>
    </w:rPr>
  </w:style>
  <w:style w:type="numbering" w:customStyle="1" w:styleId="67">
    <w:name w:val="Нет списка67"/>
    <w:next w:val="a6"/>
    <w:semiHidden/>
    <w:rsid w:val="00CC45AA"/>
  </w:style>
  <w:style w:type="paragraph" w:customStyle="1" w:styleId="68">
    <w:name w:val="Абзац списка6"/>
    <w:basedOn w:val="a3"/>
    <w:rsid w:val="00CC45AA"/>
    <w:pPr>
      <w:ind w:left="720"/>
    </w:pPr>
    <w:rPr>
      <w:rFonts w:eastAsia="Calibri"/>
    </w:rPr>
  </w:style>
  <w:style w:type="paragraph" w:customStyle="1" w:styleId="affffffff2">
    <w:basedOn w:val="a3"/>
    <w:next w:val="affd"/>
    <w:uiPriority w:val="99"/>
    <w:rsid w:val="00CC45AA"/>
    <w:pPr>
      <w:textAlignment w:val="top"/>
    </w:pPr>
    <w:rPr>
      <w:rFonts w:eastAsia="Calibri"/>
    </w:rPr>
  </w:style>
  <w:style w:type="table" w:customStyle="1" w:styleId="470">
    <w:name w:val="Сетка таблицы47"/>
    <w:basedOn w:val="a5"/>
    <w:next w:val="af"/>
    <w:rsid w:val="00CC45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3">
    <w:name w:val="Знак Знак Знак Знак"/>
    <w:basedOn w:val="a3"/>
    <w:rsid w:val="00CC45AA"/>
    <w:pPr>
      <w:tabs>
        <w:tab w:val="num" w:pos="360"/>
      </w:tabs>
      <w:spacing w:after="160" w:line="240" w:lineRule="exact"/>
    </w:pPr>
    <w:rPr>
      <w:rFonts w:ascii="Verdana" w:hAnsi="Verdana" w:cs="Verdana"/>
      <w:sz w:val="20"/>
      <w:szCs w:val="20"/>
      <w:lang w:val="en-US" w:eastAsia="en-US"/>
    </w:rPr>
  </w:style>
  <w:style w:type="numbering" w:customStyle="1" w:styleId="680">
    <w:name w:val="Нет списка68"/>
    <w:next w:val="a6"/>
    <w:uiPriority w:val="99"/>
    <w:semiHidden/>
    <w:unhideWhenUsed/>
    <w:rsid w:val="005C37AB"/>
  </w:style>
  <w:style w:type="paragraph" w:customStyle="1" w:styleId="1ffffd">
    <w:name w:val="Знак Знак1 Знак Знак"/>
    <w:basedOn w:val="a3"/>
    <w:rsid w:val="005C37AB"/>
    <w:pPr>
      <w:tabs>
        <w:tab w:val="left" w:pos="360"/>
      </w:tabs>
      <w:spacing w:after="160" w:line="240" w:lineRule="exact"/>
    </w:pPr>
    <w:rPr>
      <w:rFonts w:ascii="Verdana" w:hAnsi="Verdana" w:cs="Verdana"/>
      <w:sz w:val="20"/>
      <w:szCs w:val="20"/>
      <w:lang w:val="en-US" w:eastAsia="en-US"/>
    </w:rPr>
  </w:style>
  <w:style w:type="paragraph" w:customStyle="1" w:styleId="msonormalmailrucssattributepostfix">
    <w:name w:val="msonormal_mailru_css_attribute_postfix"/>
    <w:basedOn w:val="a3"/>
    <w:rsid w:val="005C37AB"/>
    <w:pPr>
      <w:spacing w:before="100" w:beforeAutospacing="1" w:after="100" w:afterAutospacing="1"/>
    </w:pPr>
  </w:style>
  <w:style w:type="character" w:customStyle="1" w:styleId="2f">
    <w:name w:val="Основной текст (2)_"/>
    <w:link w:val="217"/>
    <w:rsid w:val="005C37AB"/>
    <w:rPr>
      <w:sz w:val="26"/>
      <w:szCs w:val="26"/>
      <w:shd w:val="clear" w:color="auto" w:fill="FFFFFF"/>
    </w:rPr>
  </w:style>
  <w:style w:type="paragraph" w:customStyle="1" w:styleId="217">
    <w:name w:val="Основной текст (2)1"/>
    <w:basedOn w:val="a3"/>
    <w:link w:val="2f"/>
    <w:rsid w:val="005C37AB"/>
    <w:pPr>
      <w:widowControl w:val="0"/>
      <w:shd w:val="clear" w:color="auto" w:fill="FFFFFF"/>
      <w:spacing w:line="446" w:lineRule="exact"/>
      <w:ind w:hanging="980"/>
    </w:pPr>
    <w:rPr>
      <w:rFonts w:asciiTheme="minorHAnsi" w:eastAsiaTheme="minorHAnsi" w:hAnsiTheme="minorHAnsi" w:cstheme="minorBidi"/>
      <w:sz w:val="26"/>
      <w:szCs w:val="26"/>
      <w:lang w:eastAsia="en-US"/>
    </w:rPr>
  </w:style>
  <w:style w:type="numbering" w:customStyle="1" w:styleId="126">
    <w:name w:val="Нет списка126"/>
    <w:next w:val="a6"/>
    <w:semiHidden/>
    <w:rsid w:val="005C37AB"/>
  </w:style>
  <w:style w:type="paragraph" w:customStyle="1" w:styleId="11d">
    <w:name w:val="Знак Знак Знак11"/>
    <w:basedOn w:val="a3"/>
    <w:rsid w:val="005C37AB"/>
    <w:pPr>
      <w:tabs>
        <w:tab w:val="num" w:pos="360"/>
      </w:tabs>
      <w:spacing w:after="160" w:line="240" w:lineRule="exact"/>
    </w:pPr>
    <w:rPr>
      <w:rFonts w:ascii="Verdana" w:hAnsi="Verdana" w:cs="Verdana"/>
      <w:sz w:val="20"/>
      <w:szCs w:val="20"/>
      <w:lang w:val="en-US" w:eastAsia="en-US"/>
    </w:rPr>
  </w:style>
  <w:style w:type="character" w:customStyle="1" w:styleId="blk">
    <w:name w:val="blk"/>
    <w:rsid w:val="005C37AB"/>
  </w:style>
  <w:style w:type="table" w:customStyle="1" w:styleId="480">
    <w:name w:val="Сетка таблицы48"/>
    <w:basedOn w:val="a5"/>
    <w:next w:val="af"/>
    <w:rsid w:val="005C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4">
    <w:name w:val="Содержимое таблицы"/>
    <w:basedOn w:val="a3"/>
    <w:rsid w:val="00FA3629"/>
    <w:pPr>
      <w:widowControl w:val="0"/>
      <w:suppressLineNumbers/>
      <w:suppressAutoHyphens/>
    </w:pPr>
    <w:rPr>
      <w:rFonts w:ascii="Arial" w:eastAsia="Lucida Sans Unicode" w:hAnsi="Arial"/>
      <w:kern w:val="1"/>
      <w:sz w:val="20"/>
    </w:rPr>
  </w:style>
  <w:style w:type="paragraph" w:customStyle="1" w:styleId="322">
    <w:name w:val="Основной текст с отступом 32"/>
    <w:basedOn w:val="a3"/>
    <w:rsid w:val="00FA3629"/>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3"/>
    <w:rsid w:val="00FA3629"/>
    <w:pPr>
      <w:widowControl w:val="0"/>
      <w:suppressAutoHyphens/>
      <w:ind w:left="360"/>
      <w:jc w:val="center"/>
    </w:pPr>
    <w:rPr>
      <w:rFonts w:ascii="Arial" w:eastAsia="Lucida Sans Unicode" w:hAnsi="Arial"/>
      <w:b/>
      <w:bCs/>
      <w:kern w:val="1"/>
      <w:sz w:val="20"/>
    </w:rPr>
  </w:style>
  <w:style w:type="table" w:customStyle="1" w:styleId="12010">
    <w:name w:val="Сетка таблицы1201"/>
    <w:basedOn w:val="a5"/>
    <w:next w:val="af"/>
    <w:rsid w:val="00FA36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
    <w:name w:val="p10"/>
    <w:basedOn w:val="a3"/>
    <w:rsid w:val="00FA3629"/>
    <w:pPr>
      <w:spacing w:before="100" w:beforeAutospacing="1" w:after="100" w:afterAutospacing="1"/>
    </w:pPr>
  </w:style>
  <w:style w:type="character" w:customStyle="1" w:styleId="s13">
    <w:name w:val="s13"/>
    <w:rsid w:val="00FA3629"/>
  </w:style>
  <w:style w:type="paragraph" w:customStyle="1" w:styleId="p53">
    <w:name w:val="p53"/>
    <w:basedOn w:val="a3"/>
    <w:rsid w:val="00FA3629"/>
    <w:pPr>
      <w:spacing w:before="100" w:beforeAutospacing="1" w:after="100" w:afterAutospacing="1"/>
    </w:pPr>
  </w:style>
  <w:style w:type="paragraph" w:customStyle="1" w:styleId="p39">
    <w:name w:val="p39"/>
    <w:basedOn w:val="a3"/>
    <w:rsid w:val="00FA3629"/>
    <w:pPr>
      <w:spacing w:before="100" w:beforeAutospacing="1" w:after="100" w:afterAutospacing="1"/>
    </w:pPr>
  </w:style>
  <w:style w:type="character" w:customStyle="1" w:styleId="s3">
    <w:name w:val="s3"/>
    <w:rsid w:val="00FA3629"/>
  </w:style>
  <w:style w:type="paragraph" w:customStyle="1" w:styleId="p5">
    <w:name w:val="p5"/>
    <w:basedOn w:val="a3"/>
    <w:rsid w:val="00FA3629"/>
    <w:pPr>
      <w:spacing w:before="100" w:beforeAutospacing="1" w:after="100" w:afterAutospacing="1"/>
    </w:pPr>
  </w:style>
  <w:style w:type="character" w:customStyle="1" w:styleId="s2">
    <w:name w:val="s2"/>
    <w:rsid w:val="00FA3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9074536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646339">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511264979">
      <w:bodyDiv w:val="1"/>
      <w:marLeft w:val="0"/>
      <w:marRight w:val="0"/>
      <w:marTop w:val="0"/>
      <w:marBottom w:val="0"/>
      <w:divBdr>
        <w:top w:val="none" w:sz="0" w:space="0" w:color="auto"/>
        <w:left w:val="none" w:sz="0" w:space="0" w:color="auto"/>
        <w:bottom w:val="none" w:sz="0" w:space="0" w:color="auto"/>
        <w:right w:val="none" w:sz="0" w:space="0" w:color="auto"/>
      </w:divBdr>
    </w:div>
    <w:div w:id="531918980">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598367045">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9049395">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37719484">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66605375">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51367791">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67380757">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15792087">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3071512">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19934116">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807509884">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4539355">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48391330">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59948359">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0626446">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848498">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83601736">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DBF660DF4BFCC88F51DFFA5DB5A8AD326FADE0C8F5B9E84A50DC7C8DD315755E1B8B445AEBD49E9EF7C052FA0E7107245E9A973EBA1E6E1U7B5M" TargetMode="External"/><Relationship Id="rId21" Type="http://schemas.openxmlformats.org/officeDocument/2006/relationships/hyperlink" Target="consultantplus://offline/ref=465905817D6202B3F0A68FAEEE4E658D4A2BDCA1B0117D88C975BFD2E24E675455F33D7D9607F40F497110972E9929238667001AF95BE10BgE20I" TargetMode="External"/><Relationship Id="rId63" Type="http://schemas.openxmlformats.org/officeDocument/2006/relationships/image" Target="media/image33.wmf"/><Relationship Id="rId159" Type="http://schemas.openxmlformats.org/officeDocument/2006/relationships/image" Target="media/image98.wmf"/><Relationship Id="rId170" Type="http://schemas.openxmlformats.org/officeDocument/2006/relationships/image" Target="media/image108.wmf"/><Relationship Id="rId226" Type="http://schemas.openxmlformats.org/officeDocument/2006/relationships/hyperlink" Target="consultantplus://offline/ref=D04DEF7A7F8E35AD82DC57C8E30CC1F77879D389C2FEA21A066E8D73B9F47B63FE33E0FB6C13A3A8i0GAH" TargetMode="External"/><Relationship Id="rId268" Type="http://schemas.openxmlformats.org/officeDocument/2006/relationships/hyperlink" Target="http://www.consultant.ru/document/cons_doc_LAW_180651/92d969e26a4326c5d02fa79b8f9cf4994ee5633b/" TargetMode="External"/><Relationship Id="rId32" Type="http://schemas.openxmlformats.org/officeDocument/2006/relationships/hyperlink" Target="consultantplus://offline/ref=465905817D6202B3F0A68FAEEE4E658D4A2BDCA1B0117D88C975BFD2E24E675455F33D7D9607F40F497110972E9929238667001AF95BE10BgE20I" TargetMode="External"/><Relationship Id="rId74" Type="http://schemas.openxmlformats.org/officeDocument/2006/relationships/image" Target="media/image41.wmf"/><Relationship Id="rId128" Type="http://schemas.openxmlformats.org/officeDocument/2006/relationships/image" Target="media/image74.wmf"/><Relationship Id="rId5" Type="http://schemas.openxmlformats.org/officeDocument/2006/relationships/footnotes" Target="footnotes.xml"/><Relationship Id="rId181" Type="http://schemas.openxmlformats.org/officeDocument/2006/relationships/hyperlink" Target="consultantplus://offline/ref=F8E51246B1F1595B4336080270F7BDCC09CD4D15A61080AD88E490E1B5EB214692471F834F7B0E3A8155F9DECF9E6FC5671312EAD75C1311IBo8I" TargetMode="External"/><Relationship Id="rId237" Type="http://schemas.openxmlformats.org/officeDocument/2006/relationships/image" Target="media/image145.emf"/><Relationship Id="rId279" Type="http://schemas.openxmlformats.org/officeDocument/2006/relationships/header" Target="header12.xml"/><Relationship Id="rId22" Type="http://schemas.openxmlformats.org/officeDocument/2006/relationships/image" Target="media/image7.wmf"/><Relationship Id="rId43" Type="http://schemas.openxmlformats.org/officeDocument/2006/relationships/image" Target="media/image18.wmf"/><Relationship Id="rId64" Type="http://schemas.openxmlformats.org/officeDocument/2006/relationships/image" Target="media/image34.wmf"/><Relationship Id="rId118" Type="http://schemas.openxmlformats.org/officeDocument/2006/relationships/hyperlink" Target="consultantplus://offline/ref=16F66B503C99B959E6DAF3C39EBF8CFF6FB06C4F2CA04EE5616F8033A68A262CAC5A55C4826ADBC0AD6A954E0DDDFF6B36A3B8C2E7E5A7ECI0TBG" TargetMode="External"/><Relationship Id="rId139" Type="http://schemas.openxmlformats.org/officeDocument/2006/relationships/hyperlink" Target="consultantplus://offline/ref=7DCAB6261FDB4756688F2D8780FBE61578603B11B916C48F7D0DA6B0F45A1827F746F928356B5CDD4A605EEC0DD065CEF91835BC2B0E78B2C35DD" TargetMode="External"/><Relationship Id="rId85" Type="http://schemas.openxmlformats.org/officeDocument/2006/relationships/image" Target="media/image51.wmf"/><Relationship Id="rId150" Type="http://schemas.openxmlformats.org/officeDocument/2006/relationships/image" Target="media/image91.wmf"/><Relationship Id="rId171" Type="http://schemas.openxmlformats.org/officeDocument/2006/relationships/image" Target="media/image109.wmf"/><Relationship Id="rId192" Type="http://schemas.openxmlformats.org/officeDocument/2006/relationships/image" Target="media/image120.wmf"/><Relationship Id="rId206" Type="http://schemas.openxmlformats.org/officeDocument/2006/relationships/image" Target="media/image128.wmf"/><Relationship Id="rId227" Type="http://schemas.openxmlformats.org/officeDocument/2006/relationships/hyperlink" Target="consultantplus://offline/ref=D04DEF7A7F8E35AD82DC57C8E30CC1F77879D389C2FEA21A066E8D73B9iFG4H" TargetMode="External"/><Relationship Id="rId248" Type="http://schemas.openxmlformats.org/officeDocument/2006/relationships/footer" Target="footer5.xml"/><Relationship Id="rId269" Type="http://schemas.openxmlformats.org/officeDocument/2006/relationships/hyperlink" Target="http://zakupki.gov.ru/223/purchase/public/purchase/info/common-info.html?regNumber=31908371021" TargetMode="External"/><Relationship Id="rId12" Type="http://schemas.openxmlformats.org/officeDocument/2006/relationships/image" Target="media/image5.wmf"/><Relationship Id="rId33" Type="http://schemas.openxmlformats.org/officeDocument/2006/relationships/image" Target="media/image12.wmf"/><Relationship Id="rId108" Type="http://schemas.openxmlformats.org/officeDocument/2006/relationships/hyperlink" Target="consultantplus://offline/ref=1DBF660DF4BFCC88F51DFFA5DB5A8AD326F8DB0A875C9E84A50DC7C8DD315755E1B8B445AEBD49EAEE7C052FA0E7107245E9A973EBA1E6E1U7B5M" TargetMode="External"/><Relationship Id="rId129" Type="http://schemas.openxmlformats.org/officeDocument/2006/relationships/image" Target="media/image75.wmf"/><Relationship Id="rId280" Type="http://schemas.openxmlformats.org/officeDocument/2006/relationships/fontTable" Target="fontTable.xml"/><Relationship Id="rId54" Type="http://schemas.openxmlformats.org/officeDocument/2006/relationships/hyperlink" Target="consultantplus://offline/ref=998BFA788B11EEE727EBB73F019C3B23425983D62CD7C6BC6BFCE1963C95CC1BF04E862CE53E82C7942736538A2392FF785F51CEEAAA3EF2j472I" TargetMode="External"/><Relationship Id="rId75" Type="http://schemas.openxmlformats.org/officeDocument/2006/relationships/image" Target="media/image42.wmf"/><Relationship Id="rId96" Type="http://schemas.openxmlformats.org/officeDocument/2006/relationships/image" Target="media/image61.wmf"/><Relationship Id="rId140" Type="http://schemas.openxmlformats.org/officeDocument/2006/relationships/image" Target="media/image82.wmf"/><Relationship Id="rId161" Type="http://schemas.openxmlformats.org/officeDocument/2006/relationships/image" Target="media/image100.wmf"/><Relationship Id="rId182" Type="http://schemas.openxmlformats.org/officeDocument/2006/relationships/hyperlink" Target="consultantplus://offline/ref=58C46DE3385670FB0521F4F9FB69B842654D4408C38B992E209EE8C3EF4BE998CD34168F4FFC0909B3CD5EE4CB7F0714416D286F75E46B485259I" TargetMode="External"/><Relationship Id="rId217" Type="http://schemas.openxmlformats.org/officeDocument/2006/relationships/image" Target="media/image139.wmf"/><Relationship Id="rId6" Type="http://schemas.openxmlformats.org/officeDocument/2006/relationships/endnotes" Target="endnotes.xml"/><Relationship Id="rId238" Type="http://schemas.openxmlformats.org/officeDocument/2006/relationships/image" Target="media/image146.emf"/><Relationship Id="rId259" Type="http://schemas.openxmlformats.org/officeDocument/2006/relationships/hyperlink" Target="http://www.tyazhin.ru/index/zhkkh/0-171" TargetMode="External"/><Relationship Id="rId23" Type="http://schemas.openxmlformats.org/officeDocument/2006/relationships/image" Target="media/image8.wmf"/><Relationship Id="rId119" Type="http://schemas.openxmlformats.org/officeDocument/2006/relationships/hyperlink" Target="consultantplus://offline/ref=16F66B503C99B959E6DAF3C39EBF8CFF6FB26A4C2BA54EE5616F8033A68A262CBE5A0DC8806DC5C2A67FC31F48I8T1G" TargetMode="External"/><Relationship Id="rId270" Type="http://schemas.openxmlformats.org/officeDocument/2006/relationships/hyperlink" Target="consultantplus://offline/ref=6158D1BEC5B5B6331C82BA7DBED92440A5261479B45AE3AFA9CDDB609589EE5E3DE235612A55DF89k273L" TargetMode="External"/><Relationship Id="rId44" Type="http://schemas.openxmlformats.org/officeDocument/2006/relationships/image" Target="media/image19.wmf"/><Relationship Id="rId65" Type="http://schemas.openxmlformats.org/officeDocument/2006/relationships/image" Target="media/image35.wmf"/><Relationship Id="rId86" Type="http://schemas.openxmlformats.org/officeDocument/2006/relationships/image" Target="media/image52.wmf"/><Relationship Id="rId130" Type="http://schemas.openxmlformats.org/officeDocument/2006/relationships/hyperlink" Target="consultantplus://offline/ref=3C49C20906DCDB3982539C990870E519274CBFFEB259944D669DF0CB14539DC07DAA9B93222061BF6635A67A5DF701D94F06175B9340E480JEyEI" TargetMode="External"/><Relationship Id="rId151" Type="http://schemas.openxmlformats.org/officeDocument/2006/relationships/hyperlink" Target="consultantplus://offline/ref=34F64425B3CA7350885AB705C34B5D89B3A4CB49C6518E7D4ACAAB233DD698A6BFC843FD01387DC9114BFF4911D2EAF3E1643DC4F8A7D99921lAE" TargetMode="External"/><Relationship Id="rId172" Type="http://schemas.openxmlformats.org/officeDocument/2006/relationships/hyperlink" Target="consultantplus://offline/ref=34F64425B3CA7350885AB705C34B5D89B3A6CA42C5578E7D4ACAAB233DD698A6BFC843FD01387DC7154BFF4911D2EAF3E1643DC4F8A7D99921lAE" TargetMode="External"/><Relationship Id="rId193" Type="http://schemas.openxmlformats.org/officeDocument/2006/relationships/image" Target="media/image121.wmf"/><Relationship Id="rId207" Type="http://schemas.openxmlformats.org/officeDocument/2006/relationships/image" Target="media/image129.wmf"/><Relationship Id="rId228" Type="http://schemas.openxmlformats.org/officeDocument/2006/relationships/hyperlink" Target="consultantplus://offline/ref=D04DEF7A7F8E35AD82DC57C8E30CC1F77879DE8CC2FFA21A066E8D73B9iFG4H" TargetMode="External"/><Relationship Id="rId249" Type="http://schemas.openxmlformats.org/officeDocument/2006/relationships/hyperlink" Target="consultantplus://offline/ref=6158D1BEC5B5B6331C82BA7DBED92440A5261479B45AE3AFA9CDDB609589EE5E3DE235612A55DF89k273L" TargetMode="External"/><Relationship Id="rId13" Type="http://schemas.openxmlformats.org/officeDocument/2006/relationships/image" Target="media/image6.wmf"/><Relationship Id="rId109" Type="http://schemas.openxmlformats.org/officeDocument/2006/relationships/hyperlink" Target="consultantplus://offline/ref=1DBF660DF4BFCC88F51DFFA5DB5A8AD326F8DB0A875C9E84A50DC7C8DD315755E1B8B445AEBD48EEEF7C052FA0E7107245E9A973EBA1E6E1U7B5M" TargetMode="External"/><Relationship Id="rId260" Type="http://schemas.openxmlformats.org/officeDocument/2006/relationships/hyperlink" Target="http://www.kubitet.tyazhin.ru/" TargetMode="External"/><Relationship Id="rId281" Type="http://schemas.openxmlformats.org/officeDocument/2006/relationships/theme" Target="theme/theme1.xml"/><Relationship Id="rId34" Type="http://schemas.openxmlformats.org/officeDocument/2006/relationships/hyperlink" Target="consultantplus://offline/ref=465905817D6202B3F0A68FAEEE4E658D4A2BDCA1B0117D88C975BFD2E24E675455F33D7D9607F40F497110972E9929238667001AF95BE10BgE20I" TargetMode="External"/><Relationship Id="rId55" Type="http://schemas.openxmlformats.org/officeDocument/2006/relationships/hyperlink" Target="consultantplus://offline/ref=998BFA788B11EEE727EBB73F019C3B23425886D22FD5C6BC6BFCE1963C95CC1BF04E862CE53E82C69E2736538A2392FF785F51CEEAAA3EF2j472I" TargetMode="External"/><Relationship Id="rId76" Type="http://schemas.openxmlformats.org/officeDocument/2006/relationships/image" Target="media/image43.wmf"/><Relationship Id="rId97" Type="http://schemas.openxmlformats.org/officeDocument/2006/relationships/hyperlink" Target="consultantplus://offline/ref=998BFA788B11EEE727EBB73F019C3B23425886D22FD5C6BC6BFCE1963C95CC1BF04E862CE53E82C4952736538A2392FF785F51CEEAAA3EF2j472I" TargetMode="External"/><Relationship Id="rId120" Type="http://schemas.openxmlformats.org/officeDocument/2006/relationships/hyperlink" Target="consultantplus://offline/ref=1C5BF617463560441C69C8DC780A2AFDD8554CCA2C223AF4D4AE19FA38E7B02B3796085ACEA72689AA7F74E4C50EA40486597B9B15053C56W1rAG" TargetMode="External"/><Relationship Id="rId141" Type="http://schemas.openxmlformats.org/officeDocument/2006/relationships/image" Target="media/image83.wmf"/><Relationship Id="rId7" Type="http://schemas.openxmlformats.org/officeDocument/2006/relationships/hyperlink" Target="consultantplus://offline/ref=F84D71A0857889E0798CAFC2EDF5F3B785A7E3F44A3A4889A9C7007AF2057BCF6DD3401FDEBB062992F9505C5C71F3965C61F4A1P2o7H" TargetMode="External"/><Relationship Id="rId162" Type="http://schemas.openxmlformats.org/officeDocument/2006/relationships/image" Target="media/image101.wmf"/><Relationship Id="rId183" Type="http://schemas.openxmlformats.org/officeDocument/2006/relationships/header" Target="header5.xml"/><Relationship Id="rId218" Type="http://schemas.openxmlformats.org/officeDocument/2006/relationships/hyperlink" Target="consultantplus://offline/ref=CEACE29DA98E567D64AFAA73A97B131FCF7A144BEF331FBBA96AA5DCFFDD317B23AC49C2F9Y7V7G" TargetMode="External"/><Relationship Id="rId239" Type="http://schemas.openxmlformats.org/officeDocument/2006/relationships/image" Target="media/image147.emf"/><Relationship Id="rId250" Type="http://schemas.openxmlformats.org/officeDocument/2006/relationships/image" Target="media/image155.emf"/><Relationship Id="rId271" Type="http://schemas.openxmlformats.org/officeDocument/2006/relationships/header" Target="header8.xml"/><Relationship Id="rId24" Type="http://schemas.openxmlformats.org/officeDocument/2006/relationships/image" Target="media/image9.wmf"/><Relationship Id="rId45" Type="http://schemas.openxmlformats.org/officeDocument/2006/relationships/image" Target="media/image20.wmf"/><Relationship Id="rId66" Type="http://schemas.openxmlformats.org/officeDocument/2006/relationships/image" Target="media/image36.wmf"/><Relationship Id="rId87" Type="http://schemas.openxmlformats.org/officeDocument/2006/relationships/image" Target="media/image53.wmf"/><Relationship Id="rId110" Type="http://schemas.openxmlformats.org/officeDocument/2006/relationships/hyperlink" Target="consultantplus://offline/ref=1DBF660DF4BFCC88F51DFFA5DB5A8AD326F8DB0A875C9E84A50DC7C8DD315755E1B8B445AEBD48EAEA7C052FA0E7107245E9A973EBA1E6E1U7B5M" TargetMode="External"/><Relationship Id="rId131" Type="http://schemas.openxmlformats.org/officeDocument/2006/relationships/image" Target="media/image76.wmf"/><Relationship Id="rId152" Type="http://schemas.openxmlformats.org/officeDocument/2006/relationships/image" Target="media/image92.wmf"/><Relationship Id="rId173" Type="http://schemas.openxmlformats.org/officeDocument/2006/relationships/image" Target="media/image110.wmf"/><Relationship Id="rId194" Type="http://schemas.openxmlformats.org/officeDocument/2006/relationships/image" Target="media/image122.wmf"/><Relationship Id="rId208" Type="http://schemas.openxmlformats.org/officeDocument/2006/relationships/image" Target="media/image130.wmf"/><Relationship Id="rId229" Type="http://schemas.openxmlformats.org/officeDocument/2006/relationships/hyperlink" Target="consultantplus://offline/ref=D04DEF7A7F8E35AD82DC57C8E30CC1F77B71D58AC1F9A21A066E8D73B9F47B63FE33E0FB6C13A3A9i0G4H" TargetMode="External"/><Relationship Id="rId240" Type="http://schemas.openxmlformats.org/officeDocument/2006/relationships/image" Target="media/image148.png"/><Relationship Id="rId261" Type="http://schemas.openxmlformats.org/officeDocument/2006/relationships/hyperlink" Target="http://www.nvost.tyazhin.ru/" TargetMode="External"/><Relationship Id="rId14" Type="http://schemas.openxmlformats.org/officeDocument/2006/relationships/header" Target="header1.xml"/><Relationship Id="rId35" Type="http://schemas.openxmlformats.org/officeDocument/2006/relationships/image" Target="media/image13.wmf"/><Relationship Id="rId56" Type="http://schemas.openxmlformats.org/officeDocument/2006/relationships/hyperlink" Target="consultantplus://offline/ref=998BFA788B11EEE727EBB73F019C3B23425886D22FD5C6BC6BFCE1963C95CC1BF04E862CE53E81C3982736538A2392FF785F51CEEAAA3EF2j472I" TargetMode="External"/><Relationship Id="rId77" Type="http://schemas.openxmlformats.org/officeDocument/2006/relationships/image" Target="media/image44.wmf"/><Relationship Id="rId100" Type="http://schemas.openxmlformats.org/officeDocument/2006/relationships/image" Target="media/image63.wmf"/><Relationship Id="rId8" Type="http://schemas.openxmlformats.org/officeDocument/2006/relationships/image" Target="media/image1.emf"/><Relationship Id="rId98" Type="http://schemas.openxmlformats.org/officeDocument/2006/relationships/hyperlink" Target="consultantplus://offline/ref=998BFA788B11EEE727EBB73F019C3B23425A83D427D2C6BC6BFCE1963C95CC1BF04E862CE53E82C19C2736538A2392FF785F51CEEAAA3EF2j472I" TargetMode="External"/><Relationship Id="rId121" Type="http://schemas.openxmlformats.org/officeDocument/2006/relationships/image" Target="media/image67.wmf"/><Relationship Id="rId142" Type="http://schemas.openxmlformats.org/officeDocument/2006/relationships/hyperlink" Target="consultantplus://offline/ref=7DCAB6261FDB4756688F2D8780FBE61578603B11B916C48F7D0DA6B0F45A1827F746F928356B5DD547605EEC0DD065CEF91835BC2B0E78B2C35DD" TargetMode="External"/><Relationship Id="rId163" Type="http://schemas.openxmlformats.org/officeDocument/2006/relationships/image" Target="media/image102.wmf"/><Relationship Id="rId184" Type="http://schemas.openxmlformats.org/officeDocument/2006/relationships/image" Target="media/image114.wmf"/><Relationship Id="rId219" Type="http://schemas.openxmlformats.org/officeDocument/2006/relationships/hyperlink" Target="consultantplus://offline/ref=CEACE29DA98E567D64AFAA73A97B131FCF7A144BEF331FBBA96AA5DCFFDD317B23AC49C0FA733AB1YEV4G" TargetMode="External"/><Relationship Id="rId230" Type="http://schemas.openxmlformats.org/officeDocument/2006/relationships/hyperlink" Target="consultantplus://offline/ref=0A07C2029EC404B2C7AD4641413FC8C20F28209DEE43F4DE0AEDBBA00AD3C1E4685B24F6782F5Fm6E4K" TargetMode="External"/><Relationship Id="rId251" Type="http://schemas.openxmlformats.org/officeDocument/2006/relationships/hyperlink" Target="consultantplus://offline/ref=F83A3FE3A7548FAE48FC17FC187D2E3C4C7DCF00CD8C6E9BF7DA3C44A7B03D0FD1218E16A7ED5A29T12CI" TargetMode="External"/><Relationship Id="rId25" Type="http://schemas.openxmlformats.org/officeDocument/2006/relationships/hyperlink" Target="consultantplus://offline/ref=465905817D6202B3F0A68FAEEE4E658D4A2BDCA1B0117D88C975BFD2E24E675455F33D7D9607F40F497110972E9929238667001AF95BE10BgE20I" TargetMode="External"/><Relationship Id="rId46" Type="http://schemas.openxmlformats.org/officeDocument/2006/relationships/image" Target="media/image21.wmf"/><Relationship Id="rId67" Type="http://schemas.openxmlformats.org/officeDocument/2006/relationships/image" Target="media/image37.wmf"/><Relationship Id="rId272" Type="http://schemas.openxmlformats.org/officeDocument/2006/relationships/footer" Target="footer6.xml"/><Relationship Id="rId88" Type="http://schemas.openxmlformats.org/officeDocument/2006/relationships/image" Target="media/image54.wmf"/><Relationship Id="rId111" Type="http://schemas.openxmlformats.org/officeDocument/2006/relationships/hyperlink" Target="consultantplus://offline/ref=1DBF660DF4BFCC88F51DFFA5DB5A8AD326FADE0C8F5B9E84A50DC7C8DD315755E1B8B445AEBD49E5ED7C052FA0E7107245E9A973EBA1E6E1U7B5M" TargetMode="External"/><Relationship Id="rId132" Type="http://schemas.openxmlformats.org/officeDocument/2006/relationships/image" Target="media/image77.wmf"/><Relationship Id="rId153" Type="http://schemas.openxmlformats.org/officeDocument/2006/relationships/hyperlink" Target="consultantplus://offline/ref=34F64425B3CA7350885AB705C34B5D89B3A4CB49C6518E7D4ACAAB233DD698A6BFC843FD01387DC9114BFF4911D2EAF3E1643DC4F8A7D99921lAE" TargetMode="External"/><Relationship Id="rId174" Type="http://schemas.openxmlformats.org/officeDocument/2006/relationships/image" Target="media/image111.wmf"/><Relationship Id="rId195" Type="http://schemas.openxmlformats.org/officeDocument/2006/relationships/hyperlink" Target="consultantplus://offline/ref=7F0EA518CE12F8A7EB82613A28D780904965F6CFE51B3503FE836477F36A49564019CDD9DB6292CEqDo9E" TargetMode="External"/><Relationship Id="rId209" Type="http://schemas.openxmlformats.org/officeDocument/2006/relationships/image" Target="media/image131.wmf"/><Relationship Id="rId220" Type="http://schemas.openxmlformats.org/officeDocument/2006/relationships/hyperlink" Target="https://legalacts.ru/doc/postanovlenie-pravitelstva-rf-ot-22102012-n-1075/" TargetMode="External"/><Relationship Id="rId241" Type="http://schemas.openxmlformats.org/officeDocument/2006/relationships/image" Target="media/image149.emf"/><Relationship Id="rId15" Type="http://schemas.openxmlformats.org/officeDocument/2006/relationships/footer" Target="footer1.xml"/><Relationship Id="rId36" Type="http://schemas.openxmlformats.org/officeDocument/2006/relationships/hyperlink" Target="consultantplus://offline/ref=465905817D6202B3F0A68FAEEE4E658D4A2BDCA1B0117D88C975BFD2E24E675455F33D7D9607F40F497110972E9929238667001AF95BE10BgE20I" TargetMode="External"/><Relationship Id="rId57" Type="http://schemas.openxmlformats.org/officeDocument/2006/relationships/image" Target="media/image27.wmf"/><Relationship Id="rId262" Type="http://schemas.openxmlformats.org/officeDocument/2006/relationships/hyperlink" Target="http://zakupki.gov.ru/223/purchase/public/purchase/info/common-info.html?regNumber=31908358575" TargetMode="External"/><Relationship Id="rId78" Type="http://schemas.openxmlformats.org/officeDocument/2006/relationships/image" Target="media/image45.wmf"/><Relationship Id="rId99" Type="http://schemas.openxmlformats.org/officeDocument/2006/relationships/image" Target="media/image62.wmf"/><Relationship Id="rId101" Type="http://schemas.openxmlformats.org/officeDocument/2006/relationships/image" Target="media/image64.wmf"/><Relationship Id="rId122" Type="http://schemas.openxmlformats.org/officeDocument/2006/relationships/image" Target="media/image68.wmf"/><Relationship Id="rId143" Type="http://schemas.openxmlformats.org/officeDocument/2006/relationships/image" Target="media/image84.wmf"/><Relationship Id="rId164" Type="http://schemas.openxmlformats.org/officeDocument/2006/relationships/image" Target="media/image103.wmf"/><Relationship Id="rId185" Type="http://schemas.openxmlformats.org/officeDocument/2006/relationships/image" Target="media/image115.wmf"/><Relationship Id="rId9" Type="http://schemas.openxmlformats.org/officeDocument/2006/relationships/image" Target="media/image2.emf"/><Relationship Id="rId210" Type="http://schemas.openxmlformats.org/officeDocument/2006/relationships/image" Target="media/image132.wmf"/><Relationship Id="rId26" Type="http://schemas.openxmlformats.org/officeDocument/2006/relationships/hyperlink" Target="consultantplus://offline/ref=465905817D6202B3F0A68FAEEE4E658D4A29D9A7B8167D88C975BFD2E24E675455F33D7D9607F70E4F7110972E9929238667001AF95BE10BgE20I" TargetMode="External"/><Relationship Id="rId231" Type="http://schemas.openxmlformats.org/officeDocument/2006/relationships/hyperlink" Target="consultantplus://offline/ref=796E1575D5A4B725FB82E8B5C330F509CF779F00D9C732A461C69F23E83FE9B2B7C2564F0BCC638DBFF1EEE45A880CDA61DFBEA42BB3E622g136K" TargetMode="External"/><Relationship Id="rId252" Type="http://schemas.openxmlformats.org/officeDocument/2006/relationships/image" Target="media/image156.emf"/><Relationship Id="rId273" Type="http://schemas.openxmlformats.org/officeDocument/2006/relationships/footer" Target="footer7.xml"/><Relationship Id="rId47" Type="http://schemas.openxmlformats.org/officeDocument/2006/relationships/image" Target="media/image22.wmf"/><Relationship Id="rId68" Type="http://schemas.openxmlformats.org/officeDocument/2006/relationships/image" Target="media/image38.wmf"/><Relationship Id="rId89" Type="http://schemas.openxmlformats.org/officeDocument/2006/relationships/image" Target="media/image55.wmf"/><Relationship Id="rId112" Type="http://schemas.openxmlformats.org/officeDocument/2006/relationships/hyperlink" Target="consultantplus://offline/ref=1DBF660DF4BFCC88F51DFFA5DB5A8AD326F8DB0A875C9E84A50DC7C8DD315755E1B8B445AEBD4BEDE87C052FA0E7107245E9A973EBA1E6E1U7B5M" TargetMode="External"/><Relationship Id="rId133" Type="http://schemas.openxmlformats.org/officeDocument/2006/relationships/image" Target="media/image78.wmf"/><Relationship Id="rId154" Type="http://schemas.openxmlformats.org/officeDocument/2006/relationships/image" Target="media/image93.wmf"/><Relationship Id="rId175" Type="http://schemas.openxmlformats.org/officeDocument/2006/relationships/image" Target="media/image112.wmf"/><Relationship Id="rId196" Type="http://schemas.openxmlformats.org/officeDocument/2006/relationships/image" Target="media/image123.wmf"/><Relationship Id="rId200" Type="http://schemas.openxmlformats.org/officeDocument/2006/relationships/image" Target="media/image124.wmf"/><Relationship Id="rId16" Type="http://schemas.openxmlformats.org/officeDocument/2006/relationships/header" Target="header2.xml"/><Relationship Id="rId221" Type="http://schemas.openxmlformats.org/officeDocument/2006/relationships/hyperlink" Target="https://legalacts.ru/doc/prikaz-fst-rossii-ot-13062013-n-760-e/" TargetMode="External"/><Relationship Id="rId242" Type="http://schemas.openxmlformats.org/officeDocument/2006/relationships/image" Target="media/image150.emf"/><Relationship Id="rId263" Type="http://schemas.openxmlformats.org/officeDocument/2006/relationships/hyperlink" Target="consultantplus://offline/ref=A37521EA361ED50104108DD2F9260606EBF5D25EFA1911A6CD2220F817507A938366565BBEB9709805631007D4165DA25BFF2F156334F111YFpDI" TargetMode="External"/><Relationship Id="rId37" Type="http://schemas.openxmlformats.org/officeDocument/2006/relationships/image" Target="media/image14.wmf"/><Relationship Id="rId58" Type="http://schemas.openxmlformats.org/officeDocument/2006/relationships/image" Target="media/image28.wmf"/><Relationship Id="rId79" Type="http://schemas.openxmlformats.org/officeDocument/2006/relationships/image" Target="media/image46.wmf"/><Relationship Id="rId102" Type="http://schemas.openxmlformats.org/officeDocument/2006/relationships/image" Target="media/image65.wmf"/><Relationship Id="rId123" Type="http://schemas.openxmlformats.org/officeDocument/2006/relationships/image" Target="media/image69.wmf"/><Relationship Id="rId144" Type="http://schemas.openxmlformats.org/officeDocument/2006/relationships/image" Target="media/image85.wmf"/><Relationship Id="rId90" Type="http://schemas.openxmlformats.org/officeDocument/2006/relationships/image" Target="media/image56.wmf"/><Relationship Id="rId165" Type="http://schemas.openxmlformats.org/officeDocument/2006/relationships/image" Target="media/image104.wmf"/><Relationship Id="rId186" Type="http://schemas.openxmlformats.org/officeDocument/2006/relationships/image" Target="media/image116.wmf"/><Relationship Id="rId211" Type="http://schemas.openxmlformats.org/officeDocument/2006/relationships/image" Target="media/image133.wmf"/><Relationship Id="rId232" Type="http://schemas.openxmlformats.org/officeDocument/2006/relationships/hyperlink" Target="consultantplus://offline/ref=297EAE378EAF180DE47E3F6094A69D500852A8986433F6871FDFBE42795ED0D2A6BC2AA5EA6A078E0D11F8F55B98DB14D696EC5677973DB5LD5FK" TargetMode="External"/><Relationship Id="rId253" Type="http://schemas.openxmlformats.org/officeDocument/2006/relationships/header" Target="header7.xml"/><Relationship Id="rId274" Type="http://schemas.openxmlformats.org/officeDocument/2006/relationships/header" Target="header9.xml"/><Relationship Id="rId27" Type="http://schemas.openxmlformats.org/officeDocument/2006/relationships/image" Target="media/image10.wmf"/><Relationship Id="rId48" Type="http://schemas.openxmlformats.org/officeDocument/2006/relationships/image" Target="media/image23.wmf"/><Relationship Id="rId69" Type="http://schemas.openxmlformats.org/officeDocument/2006/relationships/image" Target="media/image39.wmf"/><Relationship Id="rId113" Type="http://schemas.openxmlformats.org/officeDocument/2006/relationships/hyperlink" Target="consultantplus://offline/ref=1DBF660DF4BFCC88F51DFFA5DB5A8AD326F8DB0A875C9E84A50DC7C8DD315755E1B8B445AEBD49E8EE7C052FA0E7107245E9A973EBA1E6E1U7B5M" TargetMode="External"/><Relationship Id="rId134" Type="http://schemas.openxmlformats.org/officeDocument/2006/relationships/hyperlink" Target="consultantplus://offline/ref=7DCAB6261FDB4756688F2D8780FBE61578603B11B916C48F7D0DA6B0F45A1827F746F928356B5CD247605EEC0DD065CEF91835BC2B0E78B2C35DD" TargetMode="External"/><Relationship Id="rId80" Type="http://schemas.openxmlformats.org/officeDocument/2006/relationships/image" Target="media/image47.wmf"/><Relationship Id="rId155" Type="http://schemas.openxmlformats.org/officeDocument/2006/relationships/image" Target="media/image94.wmf"/><Relationship Id="rId176" Type="http://schemas.openxmlformats.org/officeDocument/2006/relationships/hyperlink" Target="consultantplus://offline/ref=13918DCC7A3A9FD3AA3A5A9AAF0894E73ED449585F7601971318F8836CFE1EF461E2B0CE6758A56F3CC3E3549F0407A2FA42920F6D85089070f7H" TargetMode="External"/><Relationship Id="rId197" Type="http://schemas.openxmlformats.org/officeDocument/2006/relationships/hyperlink" Target="https://legalacts.ru/doc/postanovlenie-pravitelstva-rf-ot-22102012-n-1075/" TargetMode="External"/><Relationship Id="rId201" Type="http://schemas.openxmlformats.org/officeDocument/2006/relationships/image" Target="media/image125.wmf"/><Relationship Id="rId222" Type="http://schemas.openxmlformats.org/officeDocument/2006/relationships/hyperlink" Target="http://www.gorod-mariinsk.ru" TargetMode="External"/><Relationship Id="rId243" Type="http://schemas.openxmlformats.org/officeDocument/2006/relationships/image" Target="media/image151.emf"/><Relationship Id="rId264" Type="http://schemas.openxmlformats.org/officeDocument/2006/relationships/hyperlink" Target="consultantplus://offline/ref=7398D80FC6FF0B531002213767771D930DAD8DBA6BA0426D813336B2A78AB6C64967A328C3E0AC4F7D37A3514A682D0D26B0FE407C92A554lDr3I" TargetMode="External"/><Relationship Id="rId17" Type="http://schemas.openxmlformats.org/officeDocument/2006/relationships/footer" Target="footer2.xml"/><Relationship Id="rId38" Type="http://schemas.openxmlformats.org/officeDocument/2006/relationships/hyperlink" Target="consultantplus://offline/ref=465905817D6202B3F0A68FAEEE4E658D4A29D9A7B8167D88C975BFD2E24E675455F33D7D9607F704487110972E9929238667001AF95BE10BgE20I" TargetMode="External"/><Relationship Id="rId59" Type="http://schemas.openxmlformats.org/officeDocument/2006/relationships/image" Target="media/image29.wmf"/><Relationship Id="rId103" Type="http://schemas.openxmlformats.org/officeDocument/2006/relationships/image" Target="media/image66.wmf"/><Relationship Id="rId124" Type="http://schemas.openxmlformats.org/officeDocument/2006/relationships/image" Target="media/image70.wmf"/><Relationship Id="rId70" Type="http://schemas.openxmlformats.org/officeDocument/2006/relationships/image" Target="media/image40.wmf"/><Relationship Id="rId91" Type="http://schemas.openxmlformats.org/officeDocument/2006/relationships/image" Target="media/image57.wmf"/><Relationship Id="rId145" Type="http://schemas.openxmlformats.org/officeDocument/2006/relationships/image" Target="media/image86.wmf"/><Relationship Id="rId166" Type="http://schemas.openxmlformats.org/officeDocument/2006/relationships/image" Target="media/image105.wmf"/><Relationship Id="rId187" Type="http://schemas.openxmlformats.org/officeDocument/2006/relationships/image" Target="media/image117.wmf"/><Relationship Id="rId1" Type="http://schemas.openxmlformats.org/officeDocument/2006/relationships/numbering" Target="numbering.xml"/><Relationship Id="rId212" Type="http://schemas.openxmlformats.org/officeDocument/2006/relationships/image" Target="media/image134.wmf"/><Relationship Id="rId233" Type="http://schemas.openxmlformats.org/officeDocument/2006/relationships/image" Target="media/image141.wmf"/><Relationship Id="rId254" Type="http://schemas.openxmlformats.org/officeDocument/2006/relationships/hyperlink" Target="consultantplus://offline/ref=95FE03C73123127A5973B6DFF586AD3A75EA66EC95099E9A7F2EAF027F1F789BC9DCE8553FE7D2B2CD8B28E7B51FE5D1118AC45375D53EE1m3A5E" TargetMode="External"/><Relationship Id="rId28" Type="http://schemas.openxmlformats.org/officeDocument/2006/relationships/hyperlink" Target="consultantplus://offline/ref=465905817D6202B3F0A68FAEEE4E658D4A29D9A7B8167D88C975BFD2E24E675455F33D7D9607F708487110972E9929238667001AF95BE10BgE20I" TargetMode="External"/><Relationship Id="rId49" Type="http://schemas.openxmlformats.org/officeDocument/2006/relationships/image" Target="media/image24.wmf"/><Relationship Id="rId114" Type="http://schemas.openxmlformats.org/officeDocument/2006/relationships/hyperlink" Target="consultantplus://offline/ref=1DBF660DF4BFCC88F51DFFA5DB5A8AD326F8DB0A875C9E84A50DC7C8DD315755E1B8B445AEBD48E9EE7C052FA0E7107245E9A973EBA1E6E1U7B5M" TargetMode="External"/><Relationship Id="rId275" Type="http://schemas.openxmlformats.org/officeDocument/2006/relationships/header" Target="header10.xml"/><Relationship Id="rId60" Type="http://schemas.openxmlformats.org/officeDocument/2006/relationships/image" Target="media/image30.wmf"/><Relationship Id="rId81" Type="http://schemas.openxmlformats.org/officeDocument/2006/relationships/image" Target="media/image48.wmf"/><Relationship Id="rId135" Type="http://schemas.openxmlformats.org/officeDocument/2006/relationships/image" Target="media/image79.wmf"/><Relationship Id="rId156" Type="http://schemas.openxmlformats.org/officeDocument/2006/relationships/image" Target="media/image95.wmf"/><Relationship Id="rId177" Type="http://schemas.openxmlformats.org/officeDocument/2006/relationships/hyperlink" Target="consultantplus://offline/ref=13918DCC7A3A9FD3AA3A5A9AAF0894E73ED449585F7601971318F8836CFE1EF461E2B0CE6758A56F39C3E3549F0407A2FA42920F6D85089070f7H" TargetMode="External"/><Relationship Id="rId198" Type="http://schemas.openxmlformats.org/officeDocument/2006/relationships/hyperlink" Target="consultantplus://offline/ref=B8549E90F5EF23BBD394DE28B6C259496853EC328BD55221B9F8959AACEF46F745F030A194123E78DA89AB44C5E42E9B783D86E37266BFB339R9G" TargetMode="External"/><Relationship Id="rId202" Type="http://schemas.openxmlformats.org/officeDocument/2006/relationships/image" Target="media/image126.wmf"/><Relationship Id="rId223" Type="http://schemas.openxmlformats.org/officeDocument/2006/relationships/image" Target="media/image140.png"/><Relationship Id="rId244" Type="http://schemas.openxmlformats.org/officeDocument/2006/relationships/image" Target="media/image152.emf"/><Relationship Id="rId18" Type="http://schemas.openxmlformats.org/officeDocument/2006/relationships/header" Target="header3.xml"/><Relationship Id="rId39" Type="http://schemas.openxmlformats.org/officeDocument/2006/relationships/image" Target="media/image15.wmf"/><Relationship Id="rId265" Type="http://schemas.openxmlformats.org/officeDocument/2006/relationships/image" Target="media/image157.wmf"/><Relationship Id="rId50" Type="http://schemas.openxmlformats.org/officeDocument/2006/relationships/image" Target="media/image25.wmf"/><Relationship Id="rId104" Type="http://schemas.openxmlformats.org/officeDocument/2006/relationships/hyperlink" Target="consultantplus://offline/ref=D91A0F68DA5F3F23A149D175651A5755C5DC7DBE34E4F8FC67D9F2056DC0CB70C201C72AEA26E9FBCFF0BBCABDBFF2C6E1B7B8BF015A3ED3PFB4K" TargetMode="External"/><Relationship Id="rId125" Type="http://schemas.openxmlformats.org/officeDocument/2006/relationships/image" Target="media/image71.wmf"/><Relationship Id="rId146" Type="http://schemas.openxmlformats.org/officeDocument/2006/relationships/image" Target="media/image87.wmf"/><Relationship Id="rId167" Type="http://schemas.openxmlformats.org/officeDocument/2006/relationships/image" Target="media/image106.wmf"/><Relationship Id="rId188" Type="http://schemas.openxmlformats.org/officeDocument/2006/relationships/image" Target="media/image118.wmf"/><Relationship Id="rId71" Type="http://schemas.openxmlformats.org/officeDocument/2006/relationships/hyperlink" Target="consultantplus://offline/ref=998BFA788B11EEE727EBB73F019C3B23425983D62CD0C6BC6BFCE1963C95CC1BE24EDE20E7389CC69E326002CFj77FI" TargetMode="External"/><Relationship Id="rId92" Type="http://schemas.openxmlformats.org/officeDocument/2006/relationships/image" Target="media/image58.wmf"/><Relationship Id="rId213" Type="http://schemas.openxmlformats.org/officeDocument/2006/relationships/image" Target="media/image135.wmf"/><Relationship Id="rId234" Type="http://schemas.openxmlformats.org/officeDocument/2006/relationships/image" Target="media/image142.wmf"/><Relationship Id="rId2" Type="http://schemas.openxmlformats.org/officeDocument/2006/relationships/styles" Target="styles.xml"/><Relationship Id="rId29" Type="http://schemas.openxmlformats.org/officeDocument/2006/relationships/hyperlink" Target="consultantplus://offline/ref=465905817D6202B3F0A68FAEEE4E658D4A2BDCA1B0117D88C975BFD2E24E675455F33D7D9607F40F497110972E9929238667001AF95BE10BgE20I" TargetMode="External"/><Relationship Id="rId255" Type="http://schemas.openxmlformats.org/officeDocument/2006/relationships/hyperlink" Target="consultantplus://offline/ref=95FE03C73123127A5973B6DFF586AD3A75EA66EC95099E9A7F2EAF027F1F789BC9DCE8553FE7D5BBC48B28E7B51FE5D1118AC45375D53EE1m3A5E" TargetMode="External"/><Relationship Id="rId276" Type="http://schemas.openxmlformats.org/officeDocument/2006/relationships/header" Target="header11.xml"/><Relationship Id="rId40" Type="http://schemas.openxmlformats.org/officeDocument/2006/relationships/hyperlink" Target="consultantplus://offline/ref=465905817D6202B3F0A68FAEEE4E658D4A29D9A7B8167D88C975BFD2E24E675455F33D7D9607F40D497110972E9929238667001AF95BE10BgE20I" TargetMode="External"/><Relationship Id="rId115" Type="http://schemas.openxmlformats.org/officeDocument/2006/relationships/hyperlink" Target="consultantplus://offline/ref=1DBF660DF4BFCC88F51DFFA5DB5A8AD326F8DB0A875C9E84A50DC7C8DD315755E1B8B445AEBD49EBE87C052FA0E7107245E9A973EBA1E6E1U7B5M" TargetMode="External"/><Relationship Id="rId136" Type="http://schemas.openxmlformats.org/officeDocument/2006/relationships/image" Target="media/image80.wmf"/><Relationship Id="rId157" Type="http://schemas.openxmlformats.org/officeDocument/2006/relationships/image" Target="media/image96.wmf"/><Relationship Id="rId178" Type="http://schemas.openxmlformats.org/officeDocument/2006/relationships/hyperlink" Target="consultantplus://offline/ref=13918DCC7A3A9FD3AA3A5A9AAF0894E73ED449585F7601971318F8836CFE1EF461E2B0CE6758A06E32C3E3549F0407A2FA42920F6D85089070f7H" TargetMode="External"/><Relationship Id="rId61" Type="http://schemas.openxmlformats.org/officeDocument/2006/relationships/image" Target="media/image31.wmf"/><Relationship Id="rId82" Type="http://schemas.openxmlformats.org/officeDocument/2006/relationships/image" Target="media/image49.wmf"/><Relationship Id="rId199" Type="http://schemas.openxmlformats.org/officeDocument/2006/relationships/hyperlink" Target="consultantplus://offline/ref=B8549E90F5EF23BBD394DE28B6C259496853EC328BD55221B9F8959AACEF46F745F030A194123E78DA89AB44C5E42E9B783D86E37266BFB339R9G" TargetMode="External"/><Relationship Id="rId203" Type="http://schemas.openxmlformats.org/officeDocument/2006/relationships/hyperlink" Target="consultantplus://offline/ref=3352B12E8996D141724D3A26BBB7C2FE72E8783E7A4FAAD18A799CB566A2154D97DD858F58O4ACD" TargetMode="External"/><Relationship Id="rId19" Type="http://schemas.openxmlformats.org/officeDocument/2006/relationships/header" Target="header4.xml"/><Relationship Id="rId224" Type="http://schemas.openxmlformats.org/officeDocument/2006/relationships/hyperlink" Target="consultantplus://offline/ref=97B730785735D123DC4A6A2B770B5B35F0A713E90D989BEB8B085298F7BAEBH" TargetMode="External"/><Relationship Id="rId245" Type="http://schemas.openxmlformats.org/officeDocument/2006/relationships/image" Target="media/image153.emf"/><Relationship Id="rId266" Type="http://schemas.openxmlformats.org/officeDocument/2006/relationships/image" Target="media/image158.wmf"/><Relationship Id="rId30" Type="http://schemas.openxmlformats.org/officeDocument/2006/relationships/image" Target="media/image11.wmf"/><Relationship Id="rId105" Type="http://schemas.openxmlformats.org/officeDocument/2006/relationships/hyperlink" Target="consultantplus://offline/ref=D91A0F68DA5F3F23A149D175651A5755C5DC7DBE34E4F8FC67D9F2056DC0CB70C201C72AEA26E9FFC9F0BBCABDBFF2C6E1B7B8BF015A3ED3PFB4K" TargetMode="External"/><Relationship Id="rId126" Type="http://schemas.openxmlformats.org/officeDocument/2006/relationships/image" Target="media/image72.wmf"/><Relationship Id="rId147" Type="http://schemas.openxmlformats.org/officeDocument/2006/relationships/image" Target="media/image88.wmf"/><Relationship Id="rId168" Type="http://schemas.openxmlformats.org/officeDocument/2006/relationships/image" Target="media/image107.wmf"/><Relationship Id="rId51" Type="http://schemas.openxmlformats.org/officeDocument/2006/relationships/hyperlink" Target="consultantplus://offline/ref=998BFA788B11EEE727EBB73F019C3B23435B84DC29D7C6BC6BFCE1963C95CC1BE24EDE20E7389CC69E326002CFj77FI" TargetMode="External"/><Relationship Id="rId72" Type="http://schemas.openxmlformats.org/officeDocument/2006/relationships/hyperlink" Target="consultantplus://offline/ref=998BFA788B11EEE727EBB73F019C3B23425A83D427D2C6BC6BFCE1963C95CC1BF04E862CE53E82C19C2736538A2392FF785F51CEEAAA3EF2j472I" TargetMode="External"/><Relationship Id="rId93" Type="http://schemas.openxmlformats.org/officeDocument/2006/relationships/image" Target="media/image59.wmf"/><Relationship Id="rId189" Type="http://schemas.openxmlformats.org/officeDocument/2006/relationships/image" Target="media/image119.wmf"/><Relationship Id="rId3" Type="http://schemas.openxmlformats.org/officeDocument/2006/relationships/settings" Target="settings.xml"/><Relationship Id="rId214" Type="http://schemas.openxmlformats.org/officeDocument/2006/relationships/image" Target="media/image136.wmf"/><Relationship Id="rId235" Type="http://schemas.openxmlformats.org/officeDocument/2006/relationships/image" Target="media/image143.wmf"/><Relationship Id="rId256" Type="http://schemas.openxmlformats.org/officeDocument/2006/relationships/hyperlink" Target="https://legalacts.ru/doc/postanovlenie-pravitelstva-rf-ot-22102012-n-1075/" TargetMode="External"/><Relationship Id="rId277" Type="http://schemas.openxmlformats.org/officeDocument/2006/relationships/footer" Target="footer8.xml"/><Relationship Id="rId116" Type="http://schemas.openxmlformats.org/officeDocument/2006/relationships/hyperlink" Target="consultantplus://offline/ref=1DBF660DF4BFCC88F51DFFA5DB5A8AD326F8DB0A875C9E84A50DC7C8DD315755E1B8B445ADB61DBCAC225C7CE2AC1C725DF5A870UFBCM" TargetMode="External"/><Relationship Id="rId137" Type="http://schemas.openxmlformats.org/officeDocument/2006/relationships/hyperlink" Target="consultantplus://offline/ref=7DCAB6261FDB4756688F2D8780FBE61578603B11B916C48F7D0DA6B0F45A1827F746F928356B5CDD41605EEC0DD065CEF91835BC2B0E78B2C35DD" TargetMode="External"/><Relationship Id="rId158" Type="http://schemas.openxmlformats.org/officeDocument/2006/relationships/image" Target="media/image97.wmf"/><Relationship Id="rId20" Type="http://schemas.openxmlformats.org/officeDocument/2006/relationships/hyperlink" Target="consultantplus://offline/ref=7C0151184AD7131DBD4D017E52C00ED19C92FBD09C77B0EF49002A9B2D1F92B5DE0F31734E33005B1AB5BBE567913EE5501A4CC940B1500Ec1tBI" TargetMode="External"/><Relationship Id="rId41" Type="http://schemas.openxmlformats.org/officeDocument/2006/relationships/image" Target="media/image16.wmf"/><Relationship Id="rId62" Type="http://schemas.openxmlformats.org/officeDocument/2006/relationships/image" Target="media/image32.wmf"/><Relationship Id="rId83" Type="http://schemas.openxmlformats.org/officeDocument/2006/relationships/hyperlink" Target="consultantplus://offline/ref=998BFA788B11EEE727EBB73F019C3B23425886D02DD3C6BC6BFCE1963C95CC1BF04E862CE53E82C2952736538A2392FF785F51CEEAAA3EF2j472I" TargetMode="External"/><Relationship Id="rId179" Type="http://schemas.openxmlformats.org/officeDocument/2006/relationships/hyperlink" Target="consultantplus://offline/ref=13918DCC7A3A9FD3AA3A5A9AAF0894E73ED64C5E577101971318F8836CFE1EF461E2B0CE6758A06B3BC3E3549F0407A2FA42920F6D85089070f7H" TargetMode="External"/><Relationship Id="rId190" Type="http://schemas.openxmlformats.org/officeDocument/2006/relationships/header" Target="header6.xml"/><Relationship Id="rId204" Type="http://schemas.openxmlformats.org/officeDocument/2006/relationships/hyperlink" Target="consultantplus://offline/ref=3352B12E8996D141724D3A26BBB7C2FE72E8783E7A4FAAD18A799CB566A2154D97DD858D5B485F57O9A0D" TargetMode="External"/><Relationship Id="rId225" Type="http://schemas.openxmlformats.org/officeDocument/2006/relationships/hyperlink" Target="consultantplus://offline/ref=D04DEF7A7F8E35AD82DC57C8E30CC1F77B71D58AC1F9A21A066E8D73B9F47B63FE33E0FB6C13A3A9i0G4H" TargetMode="External"/><Relationship Id="rId246" Type="http://schemas.openxmlformats.org/officeDocument/2006/relationships/image" Target="media/image154.emf"/><Relationship Id="rId267" Type="http://schemas.openxmlformats.org/officeDocument/2006/relationships/hyperlink" Target="consultantplus://offline/ref=6AF36752697C7777DAD7879DEF25B4B72D7789CA534F04752BC33ACF2479481F413E0EB34AF1983F38C7G" TargetMode="External"/><Relationship Id="rId106" Type="http://schemas.openxmlformats.org/officeDocument/2006/relationships/hyperlink" Target="consultantplus://offline/ref=91E037BFF4791121B44BEFEF7F36D42DBE9F6AA619794F5D0B7CDE1F503C273B3B669019A4C2ED1D1403E20C42E03FD1E4146FB16FL2m9K" TargetMode="External"/><Relationship Id="rId127" Type="http://schemas.openxmlformats.org/officeDocument/2006/relationships/image" Target="media/image73.wmf"/><Relationship Id="rId10" Type="http://schemas.openxmlformats.org/officeDocument/2006/relationships/image" Target="media/image3.wmf"/><Relationship Id="rId31" Type="http://schemas.openxmlformats.org/officeDocument/2006/relationships/hyperlink" Target="consultantplus://offline/ref=465905817D6202B3F0A68FAEEE4E658D4A29D9A7B8167D88C975BFD2E24E675455F33D7D9607F70B487110972E9929238667001AF95BE10BgE20I" TargetMode="External"/><Relationship Id="rId52" Type="http://schemas.openxmlformats.org/officeDocument/2006/relationships/hyperlink" Target="consultantplus://offline/ref=998BFA788B11EEE727EBB73F019C3B23435B84DC29D7C6BC6BFCE1963C95CC1BE24EDE20E7389CC69E326002CFj77FI" TargetMode="External"/><Relationship Id="rId73" Type="http://schemas.openxmlformats.org/officeDocument/2006/relationships/hyperlink" Target="consultantplus://offline/ref=998BFA788B11EEE727EBB73F019C3B23425A83D427D2C6BC6BFCE1963C95CC1BF04E862CE53E82C1982736538A2392FF785F51CEEAAA3EF2j472I" TargetMode="External"/><Relationship Id="rId94" Type="http://schemas.openxmlformats.org/officeDocument/2006/relationships/hyperlink" Target="consultantplus://offline/ref=998BFA788B11EEE727EBB73F019C3B23425886D22FD5C6BC6BFCE1963C95CC1BF04E862CE53E87C59E2736538A2392FF785F51CEEAAA3EF2j472I" TargetMode="External"/><Relationship Id="rId148" Type="http://schemas.openxmlformats.org/officeDocument/2006/relationships/image" Target="media/image89.wmf"/><Relationship Id="rId169" Type="http://schemas.openxmlformats.org/officeDocument/2006/relationships/hyperlink" Target="consultantplus://offline/ref=34F64425B3CA7350885AB705C34B5D89B3A5CB46C6558E7D4ACAAB233DD698A6BFC843FD01387DCB124BFF4911D2EAF3E1643DC4F8A7D99921lAE" TargetMode="External"/><Relationship Id="rId4" Type="http://schemas.openxmlformats.org/officeDocument/2006/relationships/webSettings" Target="webSettings.xml"/><Relationship Id="rId180" Type="http://schemas.openxmlformats.org/officeDocument/2006/relationships/image" Target="media/image113.wmf"/><Relationship Id="rId215" Type="http://schemas.openxmlformats.org/officeDocument/2006/relationships/image" Target="media/image137.wmf"/><Relationship Id="rId236" Type="http://schemas.openxmlformats.org/officeDocument/2006/relationships/image" Target="media/image144.wmf"/><Relationship Id="rId257" Type="http://schemas.openxmlformats.org/officeDocument/2006/relationships/hyperlink" Target="https://legalacts.ru/doc/prikaz-fst-rossii-ot-13062013-n-760-e/" TargetMode="External"/><Relationship Id="rId278" Type="http://schemas.openxmlformats.org/officeDocument/2006/relationships/footer" Target="footer9.xml"/><Relationship Id="rId42" Type="http://schemas.openxmlformats.org/officeDocument/2006/relationships/image" Target="media/image17.wmf"/><Relationship Id="rId84" Type="http://schemas.openxmlformats.org/officeDocument/2006/relationships/image" Target="media/image50.wmf"/><Relationship Id="rId138" Type="http://schemas.openxmlformats.org/officeDocument/2006/relationships/image" Target="media/image81.wmf"/><Relationship Id="rId191" Type="http://schemas.openxmlformats.org/officeDocument/2006/relationships/footer" Target="footer3.xml"/><Relationship Id="rId205" Type="http://schemas.openxmlformats.org/officeDocument/2006/relationships/image" Target="media/image127.wmf"/><Relationship Id="rId247" Type="http://schemas.openxmlformats.org/officeDocument/2006/relationships/footer" Target="footer4.xml"/><Relationship Id="rId107" Type="http://schemas.openxmlformats.org/officeDocument/2006/relationships/hyperlink" Target="consultantplus://offline/ref=1DBF660DF4BFCC88F51DFFA5DB5A8AD326F8DB0A875C9E84A50DC7C8DD315755E1B8B445AEBD49EBEC7C052FA0E7107245E9A973EBA1E6E1U7B5M" TargetMode="External"/><Relationship Id="rId11" Type="http://schemas.openxmlformats.org/officeDocument/2006/relationships/image" Target="media/image4.wmf"/><Relationship Id="rId53" Type="http://schemas.openxmlformats.org/officeDocument/2006/relationships/image" Target="media/image26.wmf"/><Relationship Id="rId149" Type="http://schemas.openxmlformats.org/officeDocument/2006/relationships/image" Target="media/image90.wmf"/><Relationship Id="rId95" Type="http://schemas.openxmlformats.org/officeDocument/2006/relationships/image" Target="media/image60.wmf"/><Relationship Id="rId160" Type="http://schemas.openxmlformats.org/officeDocument/2006/relationships/image" Target="media/image99.wmf"/><Relationship Id="rId216" Type="http://schemas.openxmlformats.org/officeDocument/2006/relationships/image" Target="media/image138.wmf"/><Relationship Id="rId258" Type="http://schemas.openxmlformats.org/officeDocument/2006/relationships/hyperlink" Target="http://www.tgp.tyazhin.ru/doc/utverzhdaemaja_chast_%20tjazhinskoe_gp.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18798</TotalTime>
  <Pages>273</Pages>
  <Words>81884</Words>
  <Characters>466741</Characters>
  <Application>Microsoft Office Word</Application>
  <DocSecurity>0</DocSecurity>
  <Lines>3889</Lines>
  <Paragraphs>1095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Олеся Копылова</cp:lastModifiedBy>
  <cp:revision>349</cp:revision>
  <cp:lastPrinted>2019-12-18T07:00:00Z</cp:lastPrinted>
  <dcterms:created xsi:type="dcterms:W3CDTF">2019-07-17T03:11:00Z</dcterms:created>
  <dcterms:modified xsi:type="dcterms:W3CDTF">2019-12-30T09:25:00Z</dcterms:modified>
</cp:coreProperties>
</file>